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jpeg" ContentType="image/jpeg"/>
  <Default Extension="png" ContentType="image/png"/>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oter4.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5.xml" ContentType="application/vnd.openxmlformats-officedocument.wordprocessingml.footer+xml"/>
  <Override PartName="/word/header18.xml" ContentType="application/vnd.openxmlformats-officedocument.wordprocessingml.header+xml"/>
  <Override PartName="/word/footer6.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7.xml" ContentType="application/vnd.openxmlformats-officedocument.wordprocessingml.footer+xml"/>
  <Override PartName="/word/header21.xml" ContentType="application/vnd.openxmlformats-officedocument.wordprocessingml.header+xml"/>
  <Override PartName="/word/footer8.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oter9.xml" ContentType="application/vnd.openxmlformats-officedocument.wordprocessingml.footer+xml"/>
  <Override PartName="/word/header24.xml" ContentType="application/vnd.openxmlformats-officedocument.wordprocessingml.header+xml"/>
  <Override PartName="/word/footer10.xml" ContentType="application/vnd.openxmlformats-officedocument.wordprocessingml.footer+xml"/>
  <Override PartName="/word/header25.xml" ContentType="application/vnd.openxmlformats-officedocument.wordprocessingml.header+xml"/>
  <Override PartName="/word/footer11.xml" ContentType="application/vnd.openxmlformats-officedocument.wordprocessingml.footer+xml"/>
  <Override PartName="/word/header26.xml" ContentType="application/vnd.openxmlformats-officedocument.wordprocessingml.header+xml"/>
  <Override PartName="/word/footer12.xml" ContentType="application/vnd.openxmlformats-officedocument.wordprocessingml.footer+xml"/>
  <Override PartName="/word/header27.xml" ContentType="application/vnd.openxmlformats-officedocument.wordprocessingml.header+xml"/>
  <Override PartName="/word/header28.xml" ContentType="application/vnd.openxmlformats-officedocument.wordprocessingml.header+xml"/>
  <Override PartName="/word/footer13.xml" ContentType="application/vnd.openxmlformats-officedocument.wordprocessingml.footer+xml"/>
  <Override PartName="/word/header29.xml" ContentType="application/vnd.openxmlformats-officedocument.wordprocessingml.header+xml"/>
  <Override PartName="/word/footer14.xml" ContentType="application/vnd.openxmlformats-officedocument.wordprocessingml.foot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footer15.xml" ContentType="application/vnd.openxmlformats-officedocument.wordprocessingml.foot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footer16.xml" ContentType="application/vnd.openxmlformats-officedocument.wordprocessingml.footer+xml"/>
  <Override PartName="/word/header36.xml" ContentType="application/vnd.openxmlformats-officedocument.wordprocessingml.header+xml"/>
  <Override PartName="/word/footer17.xml" ContentType="application/vnd.openxmlformats-officedocument.wordprocessingml.footer+xml"/>
  <Override PartName="/word/header37.xml" ContentType="application/vnd.openxmlformats-officedocument.wordprocessingml.header+xml"/>
  <Override PartName="/word/footer18.xml" ContentType="application/vnd.openxmlformats-officedocument.wordprocessingml.footer+xml"/>
  <Override PartName="/word/header38.xml" ContentType="application/vnd.openxmlformats-officedocument.wordprocessingml.header+xml"/>
  <Override PartName="/word/header39.xml" ContentType="application/vnd.openxmlformats-officedocument.wordprocessingml.header+xml"/>
  <Override PartName="/word/footer19.xml" ContentType="application/vnd.openxmlformats-officedocument.wordprocessingml.footer+xml"/>
  <Override PartName="/word/header40.xml" ContentType="application/vnd.openxmlformats-officedocument.wordprocessingml.header+xml"/>
  <Override PartName="/word/footer20.xml" ContentType="application/vnd.openxmlformats-officedocument.wordprocessingml.footer+xml"/>
  <Override PartName="/word/header41.xml" ContentType="application/vnd.openxmlformats-officedocument.wordprocessingml.header+xml"/>
  <Override PartName="/word/footer21.xml" ContentType="application/vnd.openxmlformats-officedocument.wordprocessingml.foot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header59.xml" ContentType="application/vnd.openxmlformats-officedocument.wordprocessingml.header+xml"/>
  <Override PartName="/word/footer24.xml" ContentType="application/vnd.openxmlformats-officedocument.wordprocessingml.footer+xml"/>
  <Override PartName="/word/header60.xml" ContentType="application/vnd.openxmlformats-officedocument.wordprocessingml.header+xml"/>
  <Override PartName="/word/header61.xml" ContentType="application/vnd.openxmlformats-officedocument.wordprocessingml.header+xml"/>
  <Override PartName="/word/footer25.xml" ContentType="application/vnd.openxmlformats-officedocument.wordprocessingml.footer+xml"/>
  <Override PartName="/word/header62.xml" ContentType="application/vnd.openxmlformats-officedocument.wordprocessingml.header+xml"/>
  <Override PartName="/word/footer26.xml" ContentType="application/vnd.openxmlformats-officedocument.wordprocessingml.footer+xml"/>
  <Override PartName="/word/header63.xml" ContentType="application/vnd.openxmlformats-officedocument.wordprocessingml.header+xml"/>
  <Override PartName="/word/footer27.xml" ContentType="application/vnd.openxmlformats-officedocument.wordprocessingml.footer+xml"/>
  <Override PartName="/word/header64.xml" ContentType="application/vnd.openxmlformats-officedocument.wordprocessingml.header+xml"/>
  <Override PartName="/word/footer28.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674" w:lineRule="exact" w:before="159"/>
        <w:ind w:left="2422" w:right="2420" w:firstLine="0"/>
        <w:jc w:val="center"/>
        <w:rPr>
          <w:rFonts w:ascii="黑体" w:hAnsi="黑体" w:cs="黑体" w:eastAsia="黑体" w:hint="default"/>
          <w:sz w:val="52"/>
          <w:szCs w:val="52"/>
        </w:rPr>
      </w:pPr>
      <w:r>
        <w:rPr>
          <w:rFonts w:ascii="黑体" w:hAnsi="黑体" w:cs="黑体" w:eastAsia="黑体" w:hint="default"/>
          <w:b/>
          <w:bCs/>
          <w:color w:val="FF0000"/>
          <w:sz w:val="52"/>
          <w:szCs w:val="52"/>
        </w:rPr>
        <w:t>同方股份有限公司</w:t>
      </w:r>
      <w:r>
        <w:rPr>
          <w:rFonts w:ascii="黑体" w:hAnsi="黑体" w:cs="黑体" w:eastAsia="黑体" w:hint="default"/>
          <w:b/>
          <w:bCs/>
          <w:color w:val="FF0000"/>
          <w:spacing w:val="2"/>
          <w:w w:val="99"/>
          <w:sz w:val="52"/>
          <w:szCs w:val="52"/>
        </w:rPr>
        <w:t> </w:t>
      </w:r>
      <w:r>
        <w:rPr>
          <w:rFonts w:ascii="黑体" w:hAnsi="黑体" w:cs="黑体" w:eastAsia="黑体" w:hint="default"/>
          <w:b/>
          <w:bCs/>
          <w:color w:val="FF0000"/>
          <w:w w:val="95"/>
          <w:sz w:val="52"/>
          <w:szCs w:val="52"/>
        </w:rPr>
        <w:t>二零一四年年度报告</w:t>
      </w:r>
      <w:r>
        <w:rPr>
          <w:rFonts w:ascii="黑体" w:hAnsi="黑体" w:cs="黑体" w:eastAsia="黑体" w:hint="default"/>
          <w:sz w:val="52"/>
          <w:szCs w:val="52"/>
        </w:rPr>
      </w:r>
    </w:p>
    <w:p>
      <w:pPr>
        <w:spacing w:line="240" w:lineRule="auto" w:before="0"/>
        <w:rPr>
          <w:rFonts w:ascii="黑体" w:hAnsi="黑体" w:cs="黑体" w:eastAsia="黑体" w:hint="default"/>
          <w:b/>
          <w:bCs/>
          <w:sz w:val="52"/>
          <w:szCs w:val="52"/>
        </w:rPr>
      </w:pPr>
    </w:p>
    <w:p>
      <w:pPr>
        <w:spacing w:line="240" w:lineRule="auto" w:before="0"/>
        <w:rPr>
          <w:rFonts w:ascii="黑体" w:hAnsi="黑体" w:cs="黑体" w:eastAsia="黑体" w:hint="default"/>
          <w:b/>
          <w:bCs/>
          <w:sz w:val="52"/>
          <w:szCs w:val="52"/>
        </w:rPr>
      </w:pPr>
    </w:p>
    <w:p>
      <w:pPr>
        <w:spacing w:line="240" w:lineRule="auto" w:before="0"/>
        <w:rPr>
          <w:rFonts w:ascii="黑体" w:hAnsi="黑体" w:cs="黑体" w:eastAsia="黑体" w:hint="default"/>
          <w:b/>
          <w:bCs/>
          <w:sz w:val="52"/>
          <w:szCs w:val="52"/>
        </w:rPr>
      </w:pPr>
    </w:p>
    <w:p>
      <w:pPr>
        <w:spacing w:line="240" w:lineRule="auto" w:before="0"/>
        <w:rPr>
          <w:rFonts w:ascii="黑体" w:hAnsi="黑体" w:cs="黑体" w:eastAsia="黑体" w:hint="default"/>
          <w:b/>
          <w:bCs/>
          <w:sz w:val="52"/>
          <w:szCs w:val="52"/>
        </w:rPr>
      </w:pPr>
    </w:p>
    <w:p>
      <w:pPr>
        <w:spacing w:line="240" w:lineRule="auto" w:before="0"/>
        <w:rPr>
          <w:rFonts w:ascii="黑体" w:hAnsi="黑体" w:cs="黑体" w:eastAsia="黑体" w:hint="default"/>
          <w:b/>
          <w:bCs/>
          <w:sz w:val="52"/>
          <w:szCs w:val="52"/>
        </w:rPr>
      </w:pPr>
    </w:p>
    <w:p>
      <w:pPr>
        <w:spacing w:line="240" w:lineRule="auto" w:before="0"/>
        <w:rPr>
          <w:rFonts w:ascii="黑体" w:hAnsi="黑体" w:cs="黑体" w:eastAsia="黑体" w:hint="default"/>
          <w:b/>
          <w:bCs/>
          <w:sz w:val="52"/>
          <w:szCs w:val="52"/>
        </w:rPr>
      </w:pPr>
    </w:p>
    <w:p>
      <w:pPr>
        <w:spacing w:line="240" w:lineRule="auto" w:before="0"/>
        <w:rPr>
          <w:rFonts w:ascii="黑体" w:hAnsi="黑体" w:cs="黑体" w:eastAsia="黑体" w:hint="default"/>
          <w:b/>
          <w:bCs/>
          <w:sz w:val="52"/>
          <w:szCs w:val="52"/>
        </w:rPr>
      </w:pPr>
    </w:p>
    <w:p>
      <w:pPr>
        <w:spacing w:line="240" w:lineRule="auto" w:before="0"/>
        <w:rPr>
          <w:rFonts w:ascii="黑体" w:hAnsi="黑体" w:cs="黑体" w:eastAsia="黑体" w:hint="default"/>
          <w:b/>
          <w:bCs/>
          <w:sz w:val="52"/>
          <w:szCs w:val="52"/>
        </w:rPr>
      </w:pPr>
    </w:p>
    <w:p>
      <w:pPr>
        <w:spacing w:line="240" w:lineRule="auto" w:before="0"/>
        <w:rPr>
          <w:rFonts w:ascii="黑体" w:hAnsi="黑体" w:cs="黑体" w:eastAsia="黑体" w:hint="default"/>
          <w:b/>
          <w:bCs/>
          <w:sz w:val="52"/>
          <w:szCs w:val="52"/>
        </w:rPr>
      </w:pPr>
    </w:p>
    <w:p>
      <w:pPr>
        <w:spacing w:line="240" w:lineRule="auto" w:before="0"/>
        <w:rPr>
          <w:rFonts w:ascii="黑体" w:hAnsi="黑体" w:cs="黑体" w:eastAsia="黑体" w:hint="default"/>
          <w:b/>
          <w:bCs/>
          <w:sz w:val="52"/>
          <w:szCs w:val="52"/>
        </w:rPr>
      </w:pPr>
    </w:p>
    <w:p>
      <w:pPr>
        <w:spacing w:line="240" w:lineRule="auto" w:before="0"/>
        <w:rPr>
          <w:rFonts w:ascii="黑体" w:hAnsi="黑体" w:cs="黑体" w:eastAsia="黑体" w:hint="default"/>
          <w:b/>
          <w:bCs/>
          <w:sz w:val="52"/>
          <w:szCs w:val="52"/>
        </w:rPr>
      </w:pPr>
    </w:p>
    <w:p>
      <w:pPr>
        <w:spacing w:before="411"/>
        <w:ind w:left="2420" w:right="2420" w:firstLine="0"/>
        <w:jc w:val="center"/>
        <w:rPr>
          <w:rFonts w:ascii="黑体" w:hAnsi="黑体" w:cs="黑体" w:eastAsia="黑体" w:hint="default"/>
          <w:sz w:val="36"/>
          <w:szCs w:val="36"/>
        </w:rPr>
      </w:pPr>
      <w:r>
        <w:rPr>
          <w:rFonts w:ascii="黑体" w:hAnsi="黑体" w:cs="黑体" w:eastAsia="黑体" w:hint="default"/>
          <w:b/>
          <w:bCs/>
          <w:color w:val="FF0000"/>
          <w:sz w:val="36"/>
          <w:szCs w:val="36"/>
        </w:rPr>
        <w:t>同方股份有限公司</w:t>
      </w:r>
      <w:r>
        <w:rPr>
          <w:rFonts w:ascii="黑体" w:hAnsi="黑体" w:cs="黑体" w:eastAsia="黑体" w:hint="default"/>
          <w:sz w:val="36"/>
          <w:szCs w:val="36"/>
        </w:rPr>
      </w:r>
    </w:p>
    <w:p>
      <w:pPr>
        <w:pStyle w:val="Heading2"/>
        <w:spacing w:line="240" w:lineRule="auto" w:before="7"/>
        <w:ind w:left="2421" w:right="2420"/>
        <w:jc w:val="center"/>
      </w:pPr>
      <w:r>
        <w:rPr>
          <w:color w:val="FF0000"/>
        </w:rPr>
        <w:t>印制时间：</w:t>
      </w:r>
      <w:r>
        <w:rPr>
          <w:rFonts w:ascii="黑体" w:hAnsi="黑体" w:cs="黑体" w:eastAsia="黑体" w:hint="default"/>
          <w:color w:val="FF0000"/>
        </w:rPr>
        <w:t>2015</w:t>
      </w:r>
      <w:r>
        <w:rPr>
          <w:rFonts w:ascii="黑体" w:hAnsi="黑体" w:cs="黑体" w:eastAsia="黑体" w:hint="default"/>
          <w:color w:val="FF0000"/>
          <w:spacing w:val="-72"/>
        </w:rPr>
        <w:t> </w:t>
      </w:r>
      <w:r>
        <w:rPr>
          <w:color w:val="FF0000"/>
        </w:rPr>
        <w:t>年</w:t>
      </w:r>
      <w:r>
        <w:rPr>
          <w:color w:val="FF0000"/>
          <w:spacing w:val="-72"/>
        </w:rPr>
        <w:t> </w:t>
      </w:r>
      <w:r>
        <w:rPr>
          <w:rFonts w:ascii="黑体" w:hAnsi="黑体" w:cs="黑体" w:eastAsia="黑体" w:hint="default"/>
          <w:color w:val="FF0000"/>
        </w:rPr>
        <w:t>4</w:t>
      </w:r>
      <w:r>
        <w:rPr>
          <w:rFonts w:ascii="黑体" w:hAnsi="黑体" w:cs="黑体" w:eastAsia="黑体" w:hint="default"/>
          <w:color w:val="FF0000"/>
          <w:spacing w:val="-71"/>
        </w:rPr>
        <w:t> </w:t>
      </w:r>
      <w:r>
        <w:rPr>
          <w:color w:val="FF0000"/>
        </w:rPr>
        <w:t>月</w:t>
      </w:r>
      <w:r>
        <w:rPr>
          <w:color w:val="FF0000"/>
          <w:spacing w:val="-72"/>
        </w:rPr>
        <w:t> </w:t>
      </w:r>
      <w:r>
        <w:rPr>
          <w:rFonts w:ascii="黑体" w:hAnsi="黑体" w:cs="黑体" w:eastAsia="黑体" w:hint="default"/>
          <w:color w:val="FF0000"/>
        </w:rPr>
        <w:t>28</w:t>
      </w:r>
      <w:r>
        <w:rPr>
          <w:rFonts w:ascii="黑体" w:hAnsi="黑体" w:cs="黑体" w:eastAsia="黑体" w:hint="default"/>
          <w:color w:val="FF0000"/>
          <w:spacing w:val="-71"/>
        </w:rPr>
        <w:t> </w:t>
      </w:r>
      <w:r>
        <w:rPr>
          <w:color w:val="FF0000"/>
        </w:rPr>
        <w:t>日</w:t>
      </w:r>
      <w:r>
        <w:rPr/>
      </w:r>
    </w:p>
    <w:p>
      <w:pPr>
        <w:spacing w:after="0" w:line="240" w:lineRule="auto"/>
        <w:jc w:val="center"/>
        <w:sectPr>
          <w:headerReference w:type="default" r:id="rId5"/>
          <w:type w:val="continuous"/>
          <w:pgSz w:w="11910" w:h="16840"/>
          <w:pgMar w:header="618" w:top="1080" w:bottom="280" w:left="1280" w:right="1280"/>
        </w:sect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4"/>
        <w:rPr>
          <w:rFonts w:ascii="黑体" w:hAnsi="黑体" w:cs="黑体" w:eastAsia="黑体" w:hint="default"/>
          <w:sz w:val="27"/>
          <w:szCs w:val="27"/>
        </w:rPr>
      </w:pPr>
    </w:p>
    <w:p>
      <w:pPr>
        <w:spacing w:line="674" w:lineRule="exact" w:before="7"/>
        <w:ind w:left="2332" w:right="3014" w:firstLine="260"/>
        <w:jc w:val="left"/>
        <w:rPr>
          <w:rFonts w:ascii="黑体" w:hAnsi="黑体" w:cs="黑体" w:eastAsia="黑体" w:hint="default"/>
          <w:sz w:val="52"/>
          <w:szCs w:val="52"/>
        </w:rPr>
      </w:pPr>
      <w:r>
        <w:rPr>
          <w:rFonts w:ascii="黑体" w:hAnsi="黑体" w:cs="黑体" w:eastAsia="黑体" w:hint="default"/>
          <w:sz w:val="52"/>
          <w:szCs w:val="52"/>
        </w:rPr>
        <w:t>同方股份有限公司</w:t>
      </w:r>
      <w:r>
        <w:rPr>
          <w:rFonts w:ascii="黑体" w:hAnsi="黑体" w:cs="黑体" w:eastAsia="黑体" w:hint="default"/>
          <w:w w:val="99"/>
          <w:sz w:val="52"/>
          <w:szCs w:val="52"/>
        </w:rPr>
        <w:t> </w:t>
      </w:r>
      <w:r>
        <w:rPr>
          <w:rFonts w:ascii="黑体" w:hAnsi="黑体" w:cs="黑体" w:eastAsia="黑体" w:hint="default"/>
          <w:sz w:val="52"/>
          <w:szCs w:val="52"/>
        </w:rPr>
        <w:t>二零一四年年度报告</w:t>
      </w:r>
    </w:p>
    <w:p>
      <w:pPr>
        <w:spacing w:line="240" w:lineRule="auto" w:before="0"/>
        <w:rPr>
          <w:rFonts w:ascii="黑体" w:hAnsi="黑体" w:cs="黑体" w:eastAsia="黑体" w:hint="default"/>
          <w:sz w:val="52"/>
          <w:szCs w:val="52"/>
        </w:rPr>
      </w:pPr>
    </w:p>
    <w:p>
      <w:pPr>
        <w:spacing w:line="240" w:lineRule="auto" w:before="0"/>
        <w:rPr>
          <w:rFonts w:ascii="黑体" w:hAnsi="黑体" w:cs="黑体" w:eastAsia="黑体" w:hint="default"/>
          <w:sz w:val="52"/>
          <w:szCs w:val="52"/>
        </w:rPr>
      </w:pPr>
    </w:p>
    <w:p>
      <w:pPr>
        <w:spacing w:line="240" w:lineRule="auto" w:before="0"/>
        <w:rPr>
          <w:rFonts w:ascii="黑体" w:hAnsi="黑体" w:cs="黑体" w:eastAsia="黑体" w:hint="default"/>
          <w:sz w:val="52"/>
          <w:szCs w:val="52"/>
        </w:rPr>
      </w:pPr>
    </w:p>
    <w:p>
      <w:pPr>
        <w:spacing w:line="240" w:lineRule="auto" w:before="0"/>
        <w:rPr>
          <w:rFonts w:ascii="黑体" w:hAnsi="黑体" w:cs="黑体" w:eastAsia="黑体" w:hint="default"/>
          <w:sz w:val="52"/>
          <w:szCs w:val="52"/>
        </w:rPr>
      </w:pPr>
    </w:p>
    <w:p>
      <w:pPr>
        <w:spacing w:line="240" w:lineRule="auto" w:before="0"/>
        <w:rPr>
          <w:rFonts w:ascii="黑体" w:hAnsi="黑体" w:cs="黑体" w:eastAsia="黑体" w:hint="default"/>
          <w:sz w:val="52"/>
          <w:szCs w:val="52"/>
        </w:rPr>
      </w:pPr>
    </w:p>
    <w:p>
      <w:pPr>
        <w:spacing w:line="240" w:lineRule="auto" w:before="0"/>
        <w:rPr>
          <w:rFonts w:ascii="黑体" w:hAnsi="黑体" w:cs="黑体" w:eastAsia="黑体" w:hint="default"/>
          <w:sz w:val="52"/>
          <w:szCs w:val="52"/>
        </w:rPr>
      </w:pPr>
    </w:p>
    <w:p>
      <w:pPr>
        <w:spacing w:line="240" w:lineRule="auto" w:before="0"/>
        <w:rPr>
          <w:rFonts w:ascii="黑体" w:hAnsi="黑体" w:cs="黑体" w:eastAsia="黑体" w:hint="default"/>
          <w:sz w:val="52"/>
          <w:szCs w:val="52"/>
        </w:rPr>
      </w:pPr>
    </w:p>
    <w:p>
      <w:pPr>
        <w:spacing w:line="240" w:lineRule="auto" w:before="0"/>
        <w:rPr>
          <w:rFonts w:ascii="黑体" w:hAnsi="黑体" w:cs="黑体" w:eastAsia="黑体" w:hint="default"/>
          <w:sz w:val="52"/>
          <w:szCs w:val="52"/>
        </w:rPr>
      </w:pPr>
    </w:p>
    <w:p>
      <w:pPr>
        <w:spacing w:line="240" w:lineRule="auto" w:before="0"/>
        <w:rPr>
          <w:rFonts w:ascii="黑体" w:hAnsi="黑体" w:cs="黑体" w:eastAsia="黑体" w:hint="default"/>
          <w:sz w:val="52"/>
          <w:szCs w:val="52"/>
        </w:rPr>
      </w:pPr>
    </w:p>
    <w:p>
      <w:pPr>
        <w:spacing w:before="372"/>
        <w:ind w:left="5968" w:right="88" w:firstLine="0"/>
        <w:jc w:val="left"/>
        <w:rPr>
          <w:rFonts w:ascii="黑体" w:hAnsi="黑体" w:cs="黑体" w:eastAsia="黑体" w:hint="default"/>
          <w:sz w:val="36"/>
          <w:szCs w:val="36"/>
        </w:rPr>
      </w:pPr>
      <w:r>
        <w:rPr>
          <w:rFonts w:ascii="黑体" w:hAnsi="黑体" w:cs="黑体" w:eastAsia="黑体" w:hint="default"/>
          <w:sz w:val="36"/>
          <w:szCs w:val="36"/>
        </w:rPr>
        <w:t>同方股份有限公司</w:t>
      </w:r>
    </w:p>
    <w:p>
      <w:pPr>
        <w:spacing w:line="280" w:lineRule="auto" w:before="165"/>
        <w:ind w:left="5689" w:right="88" w:firstLine="325"/>
        <w:jc w:val="left"/>
        <w:rPr>
          <w:rFonts w:ascii="黑体" w:hAnsi="黑体" w:cs="黑体" w:eastAsia="黑体" w:hint="default"/>
          <w:sz w:val="32"/>
          <w:szCs w:val="32"/>
        </w:rPr>
      </w:pPr>
      <w:r>
        <w:rPr>
          <w:rFonts w:ascii="黑体" w:hAnsi="黑体" w:cs="黑体" w:eastAsia="黑体" w:hint="default"/>
          <w:spacing w:val="-1"/>
          <w:sz w:val="32"/>
          <w:szCs w:val="32"/>
        </w:rPr>
        <w:t>董事长：</w:t>
      </w:r>
      <w:r>
        <w:rPr>
          <w:rFonts w:ascii="黑体" w:hAnsi="黑体" w:cs="黑体" w:eastAsia="黑体" w:hint="default"/>
          <w:spacing w:val="29"/>
          <w:sz w:val="32"/>
          <w:szCs w:val="32"/>
        </w:rPr>
        <w:t> </w:t>
      </w:r>
      <w:r>
        <w:rPr>
          <w:rFonts w:ascii="黑体" w:hAnsi="黑体" w:cs="黑体" w:eastAsia="黑体" w:hint="default"/>
          <w:spacing w:val="26"/>
          <w:position w:val="-28"/>
          <w:sz w:val="32"/>
          <w:szCs w:val="32"/>
        </w:rPr>
        <w:drawing>
          <wp:inline distT="0" distB="0" distL="0" distR="0">
            <wp:extent cx="1561464" cy="613409"/>
            <wp:effectExtent l="0" t="0" r="0" b="0"/>
            <wp:docPr id="1" name="image2.png" descr=""/>
            <wp:cNvGraphicFramePr>
              <a:graphicFrameLocks noChangeAspect="1"/>
            </wp:cNvGraphicFramePr>
            <a:graphic>
              <a:graphicData uri="http://schemas.openxmlformats.org/drawingml/2006/picture">
                <pic:pic>
                  <pic:nvPicPr>
                    <pic:cNvPr id="2" name="image2.png"/>
                    <pic:cNvPicPr/>
                  </pic:nvPicPr>
                  <pic:blipFill>
                    <a:blip r:embed="rId6" cstate="print"/>
                    <a:stretch>
                      <a:fillRect/>
                    </a:stretch>
                  </pic:blipFill>
                  <pic:spPr>
                    <a:xfrm>
                      <a:off x="0" y="0"/>
                      <a:ext cx="1561464" cy="613409"/>
                    </a:xfrm>
                    <a:prstGeom prst="rect">
                      <a:avLst/>
                    </a:prstGeom>
                  </pic:spPr>
                </pic:pic>
              </a:graphicData>
            </a:graphic>
          </wp:inline>
        </w:drawing>
      </w:r>
      <w:r>
        <w:rPr>
          <w:rFonts w:ascii="黑体" w:hAnsi="黑体" w:cs="黑体" w:eastAsia="黑体" w:hint="default"/>
          <w:spacing w:val="26"/>
          <w:position w:val="-28"/>
          <w:sz w:val="32"/>
          <w:szCs w:val="32"/>
        </w:rPr>
      </w:r>
      <w:r>
        <w:rPr>
          <w:rFonts w:ascii="Times New Roman" w:hAnsi="Times New Roman" w:cs="Times New Roman" w:eastAsia="Times New Roman" w:hint="default"/>
          <w:spacing w:val="26"/>
          <w:position w:val="-28"/>
          <w:sz w:val="32"/>
          <w:szCs w:val="32"/>
        </w:rPr>
        <w:t> </w:t>
      </w:r>
      <w:r>
        <w:rPr>
          <w:rFonts w:ascii="黑体" w:hAnsi="黑体" w:cs="黑体" w:eastAsia="黑体" w:hint="default"/>
          <w:sz w:val="32"/>
          <w:szCs w:val="32"/>
        </w:rPr>
        <w:t>二零一五年四月二十八日</w:t>
      </w:r>
    </w:p>
    <w:p>
      <w:pPr>
        <w:spacing w:after="0" w:line="280" w:lineRule="auto"/>
        <w:jc w:val="left"/>
        <w:rPr>
          <w:rFonts w:ascii="黑体" w:hAnsi="黑体" w:cs="黑体" w:eastAsia="黑体" w:hint="default"/>
          <w:sz w:val="32"/>
          <w:szCs w:val="32"/>
        </w:rPr>
        <w:sectPr>
          <w:pgSz w:w="11910" w:h="16840"/>
          <w:pgMar w:header="618" w:footer="0" w:top="1080" w:bottom="280" w:left="1280" w:right="580"/>
        </w:sect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9"/>
        <w:rPr>
          <w:rFonts w:ascii="黑体" w:hAnsi="黑体" w:cs="黑体" w:eastAsia="黑体" w:hint="default"/>
          <w:sz w:val="16"/>
          <w:szCs w:val="16"/>
        </w:rPr>
      </w:pPr>
    </w:p>
    <w:p>
      <w:pPr>
        <w:spacing w:line="540" w:lineRule="exact" w:before="0"/>
        <w:ind w:left="2422" w:right="2164" w:firstLine="0"/>
        <w:jc w:val="center"/>
        <w:rPr>
          <w:rFonts w:ascii="黑体" w:hAnsi="黑体" w:cs="黑体" w:eastAsia="黑体" w:hint="default"/>
          <w:sz w:val="44"/>
          <w:szCs w:val="44"/>
        </w:rPr>
      </w:pPr>
      <w:r>
        <w:rPr>
          <w:rFonts w:ascii="黑体" w:hAnsi="黑体" w:cs="黑体" w:eastAsia="黑体" w:hint="default"/>
          <w:b/>
          <w:bCs/>
          <w:sz w:val="44"/>
          <w:szCs w:val="44"/>
        </w:rPr>
        <w:t>目录</w:t>
      </w:r>
      <w:r>
        <w:rPr>
          <w:rFonts w:ascii="黑体" w:hAnsi="黑体" w:cs="黑体" w:eastAsia="黑体" w:hint="default"/>
          <w:sz w:val="44"/>
          <w:szCs w:val="44"/>
        </w:rPr>
      </w:r>
    </w:p>
    <w:sdt>
      <w:sdtPr>
        <w:docPartObj>
          <w:docPartGallery w:val="Table of Contents"/>
          <w:docPartUnique/>
        </w:docPartObj>
      </w:sdtPr>
      <w:sdtEndPr/>
      <w:sdtContent>
        <w:p>
          <w:pPr>
            <w:pStyle w:val="TOC1"/>
            <w:tabs>
              <w:tab w:pos="9199" w:val="right" w:leader="dot"/>
            </w:tabs>
            <w:spacing w:line="240" w:lineRule="auto" w:before="446"/>
            <w:ind w:right="0"/>
            <w:jc w:val="left"/>
            <w:rPr>
              <w:rFonts w:ascii="Calibri" w:hAnsi="Calibri" w:cs="Calibri" w:eastAsia="Calibri" w:hint="default"/>
            </w:rPr>
          </w:pPr>
          <w:r>
            <w:rPr/>
            <w:t>目录</w:t>
          </w:r>
          <w:r>
            <w:rPr>
              <w:rFonts w:ascii="Calibri" w:hAnsi="Calibri" w:cs="Calibri" w:eastAsia="Calibri" w:hint="default"/>
            </w:rPr>
            <w:tab/>
            <w:t>1</w:t>
          </w:r>
        </w:p>
        <w:p>
          <w:pPr>
            <w:pStyle w:val="TOC1"/>
            <w:tabs>
              <w:tab w:pos="9199" w:val="right" w:leader="dot"/>
            </w:tabs>
            <w:spacing w:line="240" w:lineRule="auto"/>
            <w:ind w:right="0"/>
            <w:jc w:val="left"/>
            <w:rPr>
              <w:rFonts w:ascii="Calibri" w:hAnsi="Calibri" w:cs="Calibri" w:eastAsia="Calibri" w:hint="default"/>
            </w:rPr>
          </w:pPr>
          <w:r>
            <w:rPr/>
            <w:t>重要提示</w:t>
          </w:r>
          <w:r>
            <w:rPr>
              <w:rFonts w:ascii="Calibri" w:hAnsi="Calibri" w:cs="Calibri" w:eastAsia="Calibri" w:hint="default"/>
            </w:rPr>
            <w:tab/>
            <w:t>2</w:t>
          </w:r>
        </w:p>
        <w:p>
          <w:pPr>
            <w:pStyle w:val="TOC1"/>
            <w:tabs>
              <w:tab w:pos="1098" w:val="left" w:leader="none"/>
              <w:tab w:pos="9199" w:val="right" w:leader="dot"/>
            </w:tabs>
            <w:spacing w:line="240" w:lineRule="auto"/>
            <w:ind w:right="0"/>
            <w:jc w:val="left"/>
            <w:rPr>
              <w:rFonts w:ascii="Calibri" w:hAnsi="Calibri" w:cs="Calibri" w:eastAsia="Calibri" w:hint="default"/>
            </w:rPr>
          </w:pPr>
          <w:hyperlink w:history="true" w:anchor="_TOC_250009">
            <w:r>
              <w:rPr/>
              <w:t>第一章</w:t>
              <w:tab/>
              <w:t>释义及重大风险提示</w:t>
            </w:r>
            <w:r>
              <w:rPr>
                <w:rFonts w:ascii="Calibri" w:hAnsi="Calibri" w:cs="Calibri" w:eastAsia="Calibri" w:hint="default"/>
              </w:rPr>
              <w:tab/>
              <w:t>1</w:t>
            </w:r>
          </w:hyperlink>
        </w:p>
        <w:p>
          <w:pPr>
            <w:pStyle w:val="TOC1"/>
            <w:tabs>
              <w:tab w:pos="1098" w:val="left" w:leader="none"/>
              <w:tab w:pos="9199" w:val="right" w:leader="dot"/>
            </w:tabs>
            <w:spacing w:line="240" w:lineRule="auto"/>
            <w:ind w:right="0"/>
            <w:jc w:val="left"/>
            <w:rPr>
              <w:rFonts w:ascii="Calibri" w:hAnsi="Calibri" w:cs="Calibri" w:eastAsia="Calibri" w:hint="default"/>
            </w:rPr>
          </w:pPr>
          <w:hyperlink w:history="true" w:anchor="_TOC_250008">
            <w:r>
              <w:rPr/>
              <w:t>第二章</w:t>
              <w:tab/>
              <w:t>公司简介</w:t>
            </w:r>
            <w:r>
              <w:rPr>
                <w:rFonts w:ascii="Calibri" w:hAnsi="Calibri" w:cs="Calibri" w:eastAsia="Calibri" w:hint="default"/>
              </w:rPr>
              <w:tab/>
              <w:t>4</w:t>
            </w:r>
          </w:hyperlink>
        </w:p>
        <w:p>
          <w:pPr>
            <w:pStyle w:val="TOC1"/>
            <w:tabs>
              <w:tab w:pos="9199" w:val="right" w:leader="dot"/>
            </w:tabs>
            <w:spacing w:line="240" w:lineRule="auto"/>
            <w:ind w:right="0"/>
            <w:jc w:val="left"/>
            <w:rPr>
              <w:rFonts w:ascii="Calibri" w:hAnsi="Calibri" w:cs="Calibri" w:eastAsia="Calibri" w:hint="default"/>
            </w:rPr>
          </w:pPr>
          <w:hyperlink w:history="true" w:anchor="_TOC_250007">
            <w:r>
              <w:rPr/>
              <w:t>第三章 会计数据和财务指标摘要</w:t>
            </w:r>
            <w:r>
              <w:rPr>
                <w:rFonts w:ascii="Calibri" w:hAnsi="Calibri" w:cs="Calibri" w:eastAsia="Calibri" w:hint="default"/>
              </w:rPr>
              <w:tab/>
              <w:t>6</w:t>
            </w:r>
          </w:hyperlink>
        </w:p>
        <w:p>
          <w:pPr>
            <w:pStyle w:val="TOC1"/>
            <w:tabs>
              <w:tab w:pos="1098" w:val="left" w:leader="none"/>
              <w:tab w:pos="9199" w:val="right" w:leader="dot"/>
            </w:tabs>
            <w:spacing w:line="240" w:lineRule="auto"/>
            <w:ind w:right="0"/>
            <w:jc w:val="left"/>
            <w:rPr>
              <w:rFonts w:ascii="Calibri" w:hAnsi="Calibri" w:cs="Calibri" w:eastAsia="Calibri" w:hint="default"/>
            </w:rPr>
          </w:pPr>
          <w:hyperlink w:history="true" w:anchor="_TOC_250006">
            <w:r>
              <w:rPr/>
              <w:t>第四章</w:t>
              <w:tab/>
              <w:t>董事会报告</w:t>
            </w:r>
            <w:r>
              <w:rPr>
                <w:rFonts w:ascii="Calibri" w:hAnsi="Calibri" w:cs="Calibri" w:eastAsia="Calibri" w:hint="default"/>
              </w:rPr>
              <w:tab/>
              <w:t>8</w:t>
            </w:r>
          </w:hyperlink>
        </w:p>
        <w:p>
          <w:pPr>
            <w:pStyle w:val="TOC1"/>
            <w:tabs>
              <w:tab w:pos="9193" w:val="right" w:leader="dot"/>
            </w:tabs>
            <w:spacing w:line="240" w:lineRule="auto"/>
            <w:ind w:right="0"/>
            <w:jc w:val="left"/>
            <w:rPr>
              <w:rFonts w:ascii="Calibri" w:hAnsi="Calibri" w:cs="Calibri" w:eastAsia="Calibri" w:hint="default"/>
            </w:rPr>
          </w:pPr>
          <w:r>
            <w:rPr/>
            <w:t>第五章 重要事项</w:t>
          </w:r>
          <w:r>
            <w:rPr>
              <w:rFonts w:ascii="Calibri" w:hAnsi="Calibri" w:cs="Calibri" w:eastAsia="Calibri" w:hint="default"/>
            </w:rPr>
            <w:tab/>
          </w:r>
          <w:r>
            <w:rPr>
              <w:rFonts w:ascii="Calibri" w:hAnsi="Calibri" w:cs="Calibri" w:eastAsia="Calibri" w:hint="default"/>
              <w:spacing w:val="-6"/>
            </w:rPr>
            <w:t>47</w:t>
          </w:r>
          <w:r>
            <w:rPr>
              <w:rFonts w:ascii="Calibri" w:hAnsi="Calibri" w:cs="Calibri" w:eastAsia="Calibri" w:hint="default"/>
            </w:rPr>
          </w:r>
        </w:p>
        <w:p>
          <w:pPr>
            <w:pStyle w:val="TOC1"/>
            <w:tabs>
              <w:tab w:pos="9193" w:val="right" w:leader="dot"/>
            </w:tabs>
            <w:spacing w:line="240" w:lineRule="auto"/>
            <w:ind w:right="0"/>
            <w:jc w:val="left"/>
            <w:rPr>
              <w:rFonts w:ascii="Calibri" w:hAnsi="Calibri" w:cs="Calibri" w:eastAsia="Calibri" w:hint="default"/>
            </w:rPr>
          </w:pPr>
          <w:hyperlink w:history="true" w:anchor="_TOC_250005">
            <w:r>
              <w:rPr/>
              <w:t>第六章 股份变动及股东情况</w:t>
            </w:r>
            <w:r>
              <w:rPr>
                <w:rFonts w:ascii="Calibri" w:hAnsi="Calibri" w:cs="Calibri" w:eastAsia="Calibri" w:hint="default"/>
              </w:rPr>
              <w:tab/>
            </w:r>
            <w:r>
              <w:rPr>
                <w:rFonts w:ascii="Calibri" w:hAnsi="Calibri" w:cs="Calibri" w:eastAsia="Calibri" w:hint="default"/>
                <w:spacing w:val="-6"/>
              </w:rPr>
              <w:t>57</w:t>
            </w:r>
            <w:r>
              <w:rPr>
                <w:rFonts w:ascii="Calibri" w:hAnsi="Calibri" w:cs="Calibri" w:eastAsia="Calibri" w:hint="default"/>
              </w:rPr>
            </w:r>
          </w:hyperlink>
        </w:p>
        <w:p>
          <w:pPr>
            <w:pStyle w:val="TOC1"/>
            <w:tabs>
              <w:tab w:pos="9195" w:val="right" w:leader="dot"/>
            </w:tabs>
            <w:spacing w:line="240" w:lineRule="auto"/>
            <w:ind w:right="0"/>
            <w:jc w:val="left"/>
            <w:rPr>
              <w:rFonts w:ascii="Calibri" w:hAnsi="Calibri" w:cs="Calibri" w:eastAsia="Calibri" w:hint="default"/>
            </w:rPr>
          </w:pPr>
          <w:hyperlink w:history="true" w:anchor="_TOC_250004">
            <w:r>
              <w:rPr/>
              <w:t>第七章 董事、监事、高级管理人员和员工情况</w:t>
            </w:r>
            <w:r>
              <w:rPr>
                <w:rFonts w:ascii="Calibri" w:hAnsi="Calibri" w:cs="Calibri" w:eastAsia="Calibri" w:hint="default"/>
              </w:rPr>
              <w:tab/>
            </w:r>
            <w:r>
              <w:rPr>
                <w:rFonts w:ascii="Calibri" w:hAnsi="Calibri" w:cs="Calibri" w:eastAsia="Calibri" w:hint="default"/>
                <w:spacing w:val="-3"/>
              </w:rPr>
              <w:t>62</w:t>
            </w:r>
            <w:r>
              <w:rPr>
                <w:rFonts w:ascii="Calibri" w:hAnsi="Calibri" w:cs="Calibri" w:eastAsia="Calibri" w:hint="default"/>
              </w:rPr>
            </w:r>
          </w:hyperlink>
        </w:p>
        <w:p>
          <w:pPr>
            <w:pStyle w:val="TOC1"/>
            <w:tabs>
              <w:tab w:pos="9198" w:val="right" w:leader="dot"/>
            </w:tabs>
            <w:spacing w:line="240" w:lineRule="auto"/>
            <w:ind w:right="0"/>
            <w:jc w:val="left"/>
            <w:rPr>
              <w:rFonts w:ascii="Calibri" w:hAnsi="Calibri" w:cs="Calibri" w:eastAsia="Calibri" w:hint="default"/>
            </w:rPr>
          </w:pPr>
          <w:hyperlink w:history="true" w:anchor="_TOC_250003">
            <w:r>
              <w:rPr/>
              <w:t>第八章</w:t>
            </w:r>
            <w:r>
              <w:rPr>
                <w:spacing w:val="-1"/>
              </w:rPr>
              <w:t> </w:t>
            </w:r>
            <w:r>
              <w:rPr/>
              <w:t>公司治理</w:t>
            </w:r>
            <w:r>
              <w:rPr>
                <w:rFonts w:ascii="Calibri" w:hAnsi="Calibri" w:cs="Calibri" w:eastAsia="Calibri" w:hint="default"/>
              </w:rPr>
              <w:tab/>
              <w:t>68</w:t>
            </w:r>
          </w:hyperlink>
        </w:p>
        <w:p>
          <w:pPr>
            <w:pStyle w:val="TOC1"/>
            <w:tabs>
              <w:tab w:pos="9194" w:val="right" w:leader="dot"/>
            </w:tabs>
            <w:spacing w:line="240" w:lineRule="auto"/>
            <w:ind w:right="0"/>
            <w:jc w:val="left"/>
            <w:rPr>
              <w:rFonts w:ascii="Calibri" w:hAnsi="Calibri" w:cs="Calibri" w:eastAsia="Calibri" w:hint="default"/>
            </w:rPr>
          </w:pPr>
          <w:hyperlink w:history="true" w:anchor="_TOC_250002">
            <w:r>
              <w:rPr/>
              <w:t>第九章 内部控制</w:t>
            </w:r>
            <w:r>
              <w:rPr>
                <w:rFonts w:ascii="Calibri" w:hAnsi="Calibri" w:cs="Calibri" w:eastAsia="Calibri" w:hint="default"/>
              </w:rPr>
              <w:tab/>
            </w:r>
            <w:r>
              <w:rPr>
                <w:rFonts w:ascii="Calibri" w:hAnsi="Calibri" w:cs="Calibri" w:eastAsia="Calibri" w:hint="default"/>
                <w:spacing w:val="-6"/>
              </w:rPr>
              <w:t>74</w:t>
            </w:r>
            <w:r>
              <w:rPr>
                <w:rFonts w:ascii="Calibri" w:hAnsi="Calibri" w:cs="Calibri" w:eastAsia="Calibri" w:hint="default"/>
              </w:rPr>
            </w:r>
          </w:hyperlink>
        </w:p>
        <w:p>
          <w:pPr>
            <w:pStyle w:val="TOC1"/>
            <w:tabs>
              <w:tab w:pos="9193" w:val="right" w:leader="dot"/>
            </w:tabs>
            <w:spacing w:line="240" w:lineRule="auto"/>
            <w:ind w:right="0"/>
            <w:jc w:val="left"/>
            <w:rPr>
              <w:rFonts w:ascii="Calibri" w:hAnsi="Calibri" w:cs="Calibri" w:eastAsia="Calibri" w:hint="default"/>
            </w:rPr>
          </w:pPr>
          <w:hyperlink w:history="true" w:anchor="_TOC_250001">
            <w:r>
              <w:rPr/>
              <w:t>第十章 财务报告</w:t>
            </w:r>
            <w:r>
              <w:rPr>
                <w:rFonts w:ascii="Calibri" w:hAnsi="Calibri" w:cs="Calibri" w:eastAsia="Calibri" w:hint="default"/>
              </w:rPr>
              <w:tab/>
            </w:r>
            <w:r>
              <w:rPr>
                <w:rFonts w:ascii="Calibri" w:hAnsi="Calibri" w:cs="Calibri" w:eastAsia="Calibri" w:hint="default"/>
                <w:spacing w:val="-6"/>
              </w:rPr>
              <w:t>76</w:t>
            </w:r>
            <w:r>
              <w:rPr>
                <w:rFonts w:ascii="Calibri" w:hAnsi="Calibri" w:cs="Calibri" w:eastAsia="Calibri" w:hint="default"/>
              </w:rPr>
            </w:r>
          </w:hyperlink>
        </w:p>
        <w:p>
          <w:pPr>
            <w:pStyle w:val="TOC1"/>
            <w:tabs>
              <w:tab w:pos="9198" w:val="right" w:leader="dot"/>
            </w:tabs>
            <w:spacing w:line="240" w:lineRule="auto"/>
            <w:ind w:right="0"/>
            <w:jc w:val="left"/>
            <w:rPr>
              <w:rFonts w:ascii="Calibri" w:hAnsi="Calibri" w:cs="Calibri" w:eastAsia="Calibri" w:hint="default"/>
            </w:rPr>
          </w:pPr>
          <w:hyperlink w:history="true" w:anchor="_TOC_250000">
            <w:r>
              <w:rPr/>
              <w:t>第十一章</w:t>
            </w:r>
            <w:r>
              <w:rPr>
                <w:spacing w:val="-1"/>
              </w:rPr>
              <w:t> </w:t>
            </w:r>
            <w:r>
              <w:rPr/>
              <w:t>备查文件</w:t>
            </w:r>
            <w:r>
              <w:rPr>
                <w:rFonts w:ascii="Calibri" w:hAnsi="Calibri" w:cs="Calibri" w:eastAsia="Calibri" w:hint="default"/>
              </w:rPr>
              <w:tab/>
              <w:t>109</w:t>
            </w:r>
          </w:hyperlink>
        </w:p>
      </w:sdtContent>
    </w:sdt>
    <w:p>
      <w:pPr>
        <w:spacing w:after="0" w:line="240" w:lineRule="auto"/>
        <w:jc w:val="left"/>
        <w:rPr>
          <w:rFonts w:ascii="Calibri" w:hAnsi="Calibri" w:cs="Calibri" w:eastAsia="Calibri" w:hint="default"/>
        </w:rPr>
        <w:sectPr>
          <w:pgSz w:w="11910" w:h="16840"/>
          <w:pgMar w:header="618" w:footer="0" w:top="1080" w:bottom="280" w:left="1280" w:right="1280"/>
        </w:sectPr>
      </w:pPr>
    </w:p>
    <w:p>
      <w:pPr>
        <w:spacing w:line="240" w:lineRule="auto" w:before="0"/>
        <w:rPr>
          <w:rFonts w:ascii="Calibri" w:hAnsi="Calibri" w:cs="Calibri" w:eastAsia="Calibri" w:hint="default"/>
          <w:sz w:val="44"/>
          <w:szCs w:val="44"/>
        </w:rPr>
      </w:pPr>
    </w:p>
    <w:p>
      <w:pPr>
        <w:spacing w:line="240" w:lineRule="auto" w:before="4"/>
        <w:rPr>
          <w:rFonts w:ascii="Calibri" w:hAnsi="Calibri" w:cs="Calibri" w:eastAsia="Calibri" w:hint="default"/>
          <w:sz w:val="35"/>
          <w:szCs w:val="35"/>
        </w:rPr>
      </w:pPr>
    </w:p>
    <w:p>
      <w:pPr>
        <w:spacing w:before="0"/>
        <w:ind w:left="3399" w:right="3240" w:firstLine="0"/>
        <w:jc w:val="center"/>
        <w:rPr>
          <w:rFonts w:ascii="黑体" w:hAnsi="黑体" w:cs="黑体" w:eastAsia="黑体" w:hint="default"/>
          <w:sz w:val="44"/>
          <w:szCs w:val="44"/>
        </w:rPr>
      </w:pPr>
      <w:r>
        <w:rPr>
          <w:rFonts w:ascii="黑体" w:hAnsi="黑体" w:cs="黑体" w:eastAsia="黑体" w:hint="default"/>
          <w:b/>
          <w:bCs/>
          <w:sz w:val="44"/>
          <w:szCs w:val="44"/>
        </w:rPr>
        <w:t>一、</w:t>
      </w:r>
      <w:r>
        <w:rPr>
          <w:rFonts w:ascii="黑体" w:hAnsi="黑体" w:cs="黑体" w:eastAsia="黑体" w:hint="default"/>
          <w:b/>
          <w:bCs/>
          <w:spacing w:val="-105"/>
          <w:sz w:val="44"/>
          <w:szCs w:val="44"/>
        </w:rPr>
        <w:t> </w:t>
      </w:r>
      <w:r>
        <w:rPr>
          <w:rFonts w:ascii="黑体" w:hAnsi="黑体" w:cs="黑体" w:eastAsia="黑体" w:hint="default"/>
          <w:b/>
          <w:bCs/>
          <w:sz w:val="44"/>
          <w:szCs w:val="44"/>
        </w:rPr>
        <w:t>重要提示</w:t>
      </w:r>
      <w:r>
        <w:rPr>
          <w:rFonts w:ascii="黑体" w:hAnsi="黑体" w:cs="黑体" w:eastAsia="黑体" w:hint="default"/>
          <w:sz w:val="44"/>
          <w:szCs w:val="44"/>
        </w:rPr>
      </w:r>
    </w:p>
    <w:p>
      <w:pPr>
        <w:spacing w:line="240" w:lineRule="auto" w:before="8"/>
        <w:rPr>
          <w:rFonts w:ascii="黑体" w:hAnsi="黑体" w:cs="黑体" w:eastAsia="黑体" w:hint="default"/>
          <w:b/>
          <w:bCs/>
          <w:sz w:val="36"/>
          <w:szCs w:val="36"/>
        </w:rPr>
      </w:pPr>
    </w:p>
    <w:p>
      <w:pPr>
        <w:pStyle w:val="BodyText"/>
        <w:spacing w:line="310" w:lineRule="exact"/>
        <w:ind w:right="113" w:firstLine="480"/>
        <w:jc w:val="left"/>
      </w:pPr>
      <w:r>
        <w:rPr>
          <w:spacing w:val="-5"/>
        </w:rPr>
        <w:t>一、本公司董事会、监事会及董事、监事、高级管理人员保证年度报告内容的真实、</w:t>
      </w:r>
      <w:r>
        <w:rPr/>
        <w:t> </w:t>
      </w:r>
      <w:r>
        <w:rPr>
          <w:spacing w:val="-5"/>
        </w:rPr>
        <w:t>准确、完整，不存在虚假记载、误导性陈述或重大遗漏，并承担个别和连带的法律责任。</w:t>
      </w:r>
    </w:p>
    <w:p>
      <w:pPr>
        <w:pStyle w:val="BodyText"/>
        <w:spacing w:line="622" w:lineRule="exact" w:before="63"/>
        <w:ind w:left="604" w:right="218" w:firstLine="14"/>
        <w:jc w:val="left"/>
      </w:pPr>
      <w:r>
        <w:rPr/>
        <w:t>二、公司全体董事出席董事会会议。 三、信永中和会计师事务所为本公司出具了标准无保留意见的审计报告。 </w:t>
      </w:r>
      <w:r>
        <w:rPr>
          <w:spacing w:val="-1"/>
        </w:rPr>
        <w:t>四、本公司负责人董事长陆致成先生、总裁范新先生、主管会计工作负责人财务总</w:t>
      </w:r>
    </w:p>
    <w:p>
      <w:pPr>
        <w:pStyle w:val="BodyText"/>
        <w:spacing w:line="219" w:lineRule="exact"/>
        <w:ind w:right="0"/>
        <w:jc w:val="both"/>
      </w:pPr>
      <w:r>
        <w:rPr/>
        <w:t>监刘卫东先生、会计机构负责人王映浒先生声明：保证年度报告中财务报告的真实、准</w:t>
      </w:r>
    </w:p>
    <w:p>
      <w:pPr>
        <w:pStyle w:val="BodyText"/>
        <w:spacing w:line="312" w:lineRule="exact"/>
        <w:ind w:right="0"/>
        <w:jc w:val="both"/>
      </w:pPr>
      <w:r>
        <w:rPr/>
        <w:t>确、完整。</w:t>
      </w:r>
    </w:p>
    <w:p>
      <w:pPr>
        <w:spacing w:line="240" w:lineRule="auto" w:before="12"/>
        <w:rPr>
          <w:rFonts w:ascii="宋体" w:hAnsi="宋体" w:cs="宋体" w:eastAsia="宋体" w:hint="default"/>
          <w:sz w:val="20"/>
          <w:szCs w:val="20"/>
        </w:rPr>
      </w:pPr>
    </w:p>
    <w:p>
      <w:pPr>
        <w:pStyle w:val="BodyText"/>
        <w:spacing w:line="240" w:lineRule="auto"/>
        <w:ind w:left="604" w:right="113"/>
        <w:jc w:val="left"/>
      </w:pPr>
      <w:r>
        <w:rPr/>
        <w:t>五、经董事会审议的报告期利润分配预案或公积金转增股本预案</w:t>
      </w:r>
    </w:p>
    <w:p>
      <w:pPr>
        <w:spacing w:line="240" w:lineRule="auto" w:before="11"/>
        <w:rPr>
          <w:rFonts w:ascii="宋体" w:hAnsi="宋体" w:cs="宋体" w:eastAsia="宋体" w:hint="default"/>
          <w:sz w:val="20"/>
          <w:szCs w:val="20"/>
        </w:rPr>
      </w:pPr>
    </w:p>
    <w:p>
      <w:pPr>
        <w:pStyle w:val="BodyText"/>
        <w:spacing w:line="312" w:lineRule="exact"/>
        <w:ind w:left="604" w:right="113"/>
        <w:jc w:val="left"/>
      </w:pPr>
      <w:r>
        <w:rPr/>
        <w:t>根据公司</w:t>
      </w:r>
      <w:r>
        <w:rPr>
          <w:spacing w:val="-60"/>
        </w:rPr>
        <w:t> </w:t>
      </w:r>
      <w:r>
        <w:rPr>
          <w:rFonts w:ascii="宋体" w:hAnsi="宋体" w:cs="宋体" w:eastAsia="宋体" w:hint="default"/>
        </w:rPr>
        <w:t>2014</w:t>
      </w:r>
      <w:r>
        <w:rPr>
          <w:rFonts w:ascii="宋体" w:hAnsi="宋体" w:cs="宋体" w:eastAsia="宋体" w:hint="default"/>
          <w:spacing w:val="-60"/>
        </w:rPr>
        <w:t> </w:t>
      </w:r>
      <w:r>
        <w:rPr>
          <w:spacing w:val="-3"/>
        </w:rPr>
        <w:t>年度财务审计报告，公司在</w:t>
      </w:r>
      <w:r>
        <w:rPr>
          <w:spacing w:val="-60"/>
        </w:rPr>
        <w:t> </w:t>
      </w:r>
      <w:r>
        <w:rPr>
          <w:rFonts w:ascii="宋体" w:hAnsi="宋体" w:cs="宋体" w:eastAsia="宋体" w:hint="default"/>
        </w:rPr>
        <w:t>2014</w:t>
      </w:r>
      <w:r>
        <w:rPr>
          <w:rFonts w:ascii="宋体" w:hAnsi="宋体" w:cs="宋体" w:eastAsia="宋体" w:hint="default"/>
          <w:spacing w:val="-60"/>
        </w:rPr>
        <w:t> </w:t>
      </w:r>
      <w:r>
        <w:rPr/>
        <w:t>年实现归属于母公司股东的净利润</w:t>
      </w:r>
    </w:p>
    <w:p>
      <w:pPr>
        <w:pStyle w:val="BodyText"/>
        <w:spacing w:line="311" w:lineRule="exact"/>
        <w:ind w:right="0"/>
        <w:jc w:val="both"/>
      </w:pPr>
      <w:r>
        <w:rPr>
          <w:rFonts w:ascii="宋体" w:hAnsi="宋体" w:cs="宋体" w:eastAsia="宋体" w:hint="default"/>
        </w:rPr>
        <w:t>755,641,901.57</w:t>
      </w:r>
      <w:r>
        <w:rPr>
          <w:rFonts w:ascii="宋体" w:hAnsi="宋体" w:cs="宋体" w:eastAsia="宋体" w:hint="default"/>
          <w:spacing w:val="-57"/>
        </w:rPr>
        <w:t> </w:t>
      </w:r>
      <w:r>
        <w:rPr>
          <w:spacing w:val="-7"/>
        </w:rPr>
        <w:t>元，提取</w:t>
      </w:r>
      <w:r>
        <w:rPr>
          <w:spacing w:val="-57"/>
        </w:rPr>
        <w:t> </w:t>
      </w:r>
      <w:r>
        <w:rPr>
          <w:rFonts w:ascii="宋体" w:hAnsi="宋体" w:cs="宋体" w:eastAsia="宋体" w:hint="default"/>
        </w:rPr>
        <w:t>10%</w:t>
      </w:r>
      <w:r>
        <w:rPr/>
        <w:t>的法定公积金</w:t>
      </w:r>
      <w:r>
        <w:rPr>
          <w:spacing w:val="-57"/>
        </w:rPr>
        <w:t> </w:t>
      </w:r>
      <w:r>
        <w:rPr>
          <w:rFonts w:ascii="宋体" w:hAnsi="宋体" w:cs="宋体" w:eastAsia="宋体" w:hint="default"/>
        </w:rPr>
        <w:t>75,564,190.16</w:t>
      </w:r>
      <w:r>
        <w:rPr>
          <w:rFonts w:ascii="宋体" w:hAnsi="宋体" w:cs="宋体" w:eastAsia="宋体" w:hint="default"/>
          <w:spacing w:val="-57"/>
        </w:rPr>
        <w:t> </w:t>
      </w:r>
      <w:r>
        <w:rPr>
          <w:spacing w:val="-3"/>
        </w:rPr>
        <w:t>元后，累计未分配利润共计</w:t>
      </w:r>
    </w:p>
    <w:p>
      <w:pPr>
        <w:pStyle w:val="BodyText"/>
        <w:spacing w:line="313" w:lineRule="exact"/>
        <w:ind w:right="0"/>
        <w:jc w:val="both"/>
      </w:pPr>
      <w:r>
        <w:rPr>
          <w:rFonts w:ascii="宋体" w:hAnsi="宋体" w:cs="宋体" w:eastAsia="宋体" w:hint="default"/>
        </w:rPr>
        <w:t>3,512,346,548.71</w:t>
      </w:r>
      <w:r>
        <w:rPr>
          <w:rFonts w:ascii="宋体" w:hAnsi="宋体" w:cs="宋体" w:eastAsia="宋体" w:hint="default"/>
          <w:spacing w:val="-60"/>
        </w:rPr>
        <w:t> </w:t>
      </w:r>
      <w:r>
        <w:rPr/>
        <w:t>元。</w:t>
      </w:r>
    </w:p>
    <w:p>
      <w:pPr>
        <w:spacing w:line="240" w:lineRule="auto" w:before="8"/>
        <w:rPr>
          <w:rFonts w:ascii="宋体" w:hAnsi="宋体" w:cs="宋体" w:eastAsia="宋体" w:hint="default"/>
          <w:sz w:val="23"/>
          <w:szCs w:val="23"/>
        </w:rPr>
      </w:pPr>
    </w:p>
    <w:p>
      <w:pPr>
        <w:pStyle w:val="BodyText"/>
        <w:spacing w:line="312" w:lineRule="exact"/>
        <w:ind w:left="604" w:right="113"/>
        <w:jc w:val="left"/>
      </w:pPr>
      <w:r>
        <w:rPr/>
        <w:t>鉴于公司于</w:t>
      </w:r>
      <w:r>
        <w:rPr>
          <w:spacing w:val="-51"/>
        </w:rPr>
        <w:t> </w:t>
      </w:r>
      <w:r>
        <w:rPr>
          <w:rFonts w:ascii="宋体" w:hAnsi="宋体" w:cs="宋体" w:eastAsia="宋体" w:hint="default"/>
        </w:rPr>
        <w:t>2014</w:t>
      </w:r>
      <w:r>
        <w:rPr>
          <w:rFonts w:ascii="宋体" w:hAnsi="宋体" w:cs="宋体" w:eastAsia="宋体" w:hint="default"/>
          <w:spacing w:val="-51"/>
        </w:rPr>
        <w:t> </w:t>
      </w:r>
      <w:r>
        <w:rPr/>
        <w:t>年实施了非公开发行股份方案，并已于</w:t>
      </w:r>
      <w:r>
        <w:rPr>
          <w:spacing w:val="-50"/>
        </w:rPr>
        <w:t> </w:t>
      </w:r>
      <w:r>
        <w:rPr>
          <w:rFonts w:ascii="宋体" w:hAnsi="宋体" w:cs="宋体" w:eastAsia="宋体" w:hint="default"/>
        </w:rPr>
        <w:t>2015</w:t>
      </w:r>
      <w:r>
        <w:rPr>
          <w:rFonts w:ascii="宋体" w:hAnsi="宋体" w:cs="宋体" w:eastAsia="宋体" w:hint="default"/>
          <w:spacing w:val="-50"/>
        </w:rPr>
        <w:t> </w:t>
      </w:r>
      <w:r>
        <w:rPr/>
        <w:t>年</w:t>
      </w:r>
      <w:r>
        <w:rPr>
          <w:spacing w:val="-51"/>
        </w:rPr>
        <w:t> </w:t>
      </w:r>
      <w:r>
        <w:rPr>
          <w:rFonts w:ascii="宋体" w:hAnsi="宋体" w:cs="宋体" w:eastAsia="宋体" w:hint="default"/>
        </w:rPr>
        <w:t>2</w:t>
      </w:r>
      <w:r>
        <w:rPr>
          <w:rFonts w:ascii="宋体" w:hAnsi="宋体" w:cs="宋体" w:eastAsia="宋体" w:hint="default"/>
          <w:spacing w:val="-51"/>
        </w:rPr>
        <w:t> </w:t>
      </w:r>
      <w:r>
        <w:rPr/>
        <w:t>月</w:t>
      </w:r>
      <w:r>
        <w:rPr>
          <w:spacing w:val="-51"/>
        </w:rPr>
        <w:t> </w:t>
      </w:r>
      <w:r>
        <w:rPr>
          <w:rFonts w:ascii="宋体" w:hAnsi="宋体" w:cs="宋体" w:eastAsia="宋体" w:hint="default"/>
        </w:rPr>
        <w:t>27</w:t>
      </w:r>
      <w:r>
        <w:rPr>
          <w:rFonts w:ascii="宋体" w:hAnsi="宋体" w:cs="宋体" w:eastAsia="宋体" w:hint="default"/>
          <w:spacing w:val="-51"/>
        </w:rPr>
        <w:t> </w:t>
      </w:r>
      <w:r>
        <w:rPr/>
        <w:t>日完成了</w:t>
      </w:r>
    </w:p>
    <w:p>
      <w:pPr>
        <w:pStyle w:val="BodyText"/>
        <w:spacing w:line="311" w:lineRule="exact"/>
        <w:ind w:right="0"/>
        <w:jc w:val="both"/>
      </w:pPr>
      <w:r>
        <w:rPr/>
        <w:t>发行登记，公司总股本由发行前截至</w:t>
      </w:r>
      <w:r>
        <w:rPr>
          <w:spacing w:val="-52"/>
        </w:rPr>
        <w:t> </w:t>
      </w:r>
      <w:r>
        <w:rPr>
          <w:rFonts w:ascii="宋体" w:hAnsi="宋体" w:cs="宋体" w:eastAsia="宋体" w:hint="default"/>
        </w:rPr>
        <w:t>2014</w:t>
      </w:r>
      <w:r>
        <w:rPr>
          <w:rFonts w:ascii="宋体" w:hAnsi="宋体" w:cs="宋体" w:eastAsia="宋体" w:hint="default"/>
          <w:spacing w:val="-52"/>
        </w:rPr>
        <w:t> </w:t>
      </w:r>
      <w:r>
        <w:rPr/>
        <w:t>年</w:t>
      </w:r>
      <w:r>
        <w:rPr>
          <w:spacing w:val="-51"/>
        </w:rPr>
        <w:t> </w:t>
      </w:r>
      <w:r>
        <w:rPr>
          <w:rFonts w:ascii="宋体" w:hAnsi="宋体" w:cs="宋体" w:eastAsia="宋体" w:hint="default"/>
        </w:rPr>
        <w:t>12</w:t>
      </w:r>
      <w:r>
        <w:rPr>
          <w:rFonts w:ascii="宋体" w:hAnsi="宋体" w:cs="宋体" w:eastAsia="宋体" w:hint="default"/>
          <w:spacing w:val="-52"/>
        </w:rPr>
        <w:t> </w:t>
      </w:r>
      <w:r>
        <w:rPr/>
        <w:t>月</w:t>
      </w:r>
      <w:r>
        <w:rPr>
          <w:spacing w:val="-52"/>
        </w:rPr>
        <w:t> </w:t>
      </w:r>
      <w:r>
        <w:rPr>
          <w:rFonts w:ascii="宋体" w:hAnsi="宋体" w:cs="宋体" w:eastAsia="宋体" w:hint="default"/>
        </w:rPr>
        <w:t>31</w:t>
      </w:r>
      <w:r>
        <w:rPr>
          <w:rFonts w:ascii="宋体" w:hAnsi="宋体" w:cs="宋体" w:eastAsia="宋体" w:hint="default"/>
          <w:spacing w:val="-52"/>
        </w:rPr>
        <w:t> </w:t>
      </w:r>
      <w:r>
        <w:rPr/>
        <w:t>日的</w:t>
      </w:r>
      <w:r>
        <w:rPr>
          <w:spacing w:val="-52"/>
        </w:rPr>
        <w:t> </w:t>
      </w:r>
      <w:r>
        <w:rPr>
          <w:rFonts w:ascii="宋体" w:hAnsi="宋体" w:cs="宋体" w:eastAsia="宋体" w:hint="default"/>
        </w:rPr>
        <w:t>2,197,882,238</w:t>
      </w:r>
      <w:r>
        <w:rPr>
          <w:rFonts w:ascii="宋体" w:hAnsi="宋体" w:cs="宋体" w:eastAsia="宋体" w:hint="default"/>
          <w:spacing w:val="-52"/>
        </w:rPr>
        <w:t> </w:t>
      </w:r>
      <w:r>
        <w:rPr/>
        <w:t>股增至发行</w:t>
      </w:r>
    </w:p>
    <w:p>
      <w:pPr>
        <w:pStyle w:val="BodyText"/>
        <w:spacing w:line="237" w:lineRule="auto" w:before="1"/>
        <w:ind w:right="235"/>
        <w:jc w:val="both"/>
      </w:pPr>
      <w:r>
        <w:rPr/>
        <w:t>后的</w:t>
      </w:r>
      <w:r>
        <w:rPr>
          <w:spacing w:val="-59"/>
        </w:rPr>
        <w:t> </w:t>
      </w:r>
      <w:r>
        <w:rPr>
          <w:rFonts w:ascii="宋体" w:hAnsi="宋体" w:cs="宋体" w:eastAsia="宋体" w:hint="default"/>
        </w:rPr>
        <w:t>2,963,898,951</w:t>
      </w:r>
      <w:r>
        <w:rPr>
          <w:rFonts w:ascii="宋体" w:hAnsi="宋体" w:cs="宋体" w:eastAsia="宋体" w:hint="default"/>
          <w:spacing w:val="-59"/>
        </w:rPr>
        <w:t> </w:t>
      </w:r>
      <w:r>
        <w:rPr>
          <w:spacing w:val="-8"/>
        </w:rPr>
        <w:t>股。根据公司于</w:t>
      </w:r>
      <w:r>
        <w:rPr>
          <w:spacing w:val="-59"/>
        </w:rPr>
        <w:t> </w:t>
      </w:r>
      <w:r>
        <w:rPr>
          <w:rFonts w:ascii="宋体" w:hAnsi="宋体" w:cs="宋体" w:eastAsia="宋体" w:hint="default"/>
        </w:rPr>
        <w:t>2014</w:t>
      </w:r>
      <w:r>
        <w:rPr>
          <w:rFonts w:ascii="宋体" w:hAnsi="宋体" w:cs="宋体" w:eastAsia="宋体" w:hint="default"/>
          <w:spacing w:val="-59"/>
        </w:rPr>
        <w:t> </w:t>
      </w:r>
      <w:r>
        <w:rPr/>
        <w:t>年</w:t>
      </w:r>
      <w:r>
        <w:rPr>
          <w:spacing w:val="-59"/>
        </w:rPr>
        <w:t> </w:t>
      </w:r>
      <w:r>
        <w:rPr>
          <w:rFonts w:ascii="宋体" w:hAnsi="宋体" w:cs="宋体" w:eastAsia="宋体" w:hint="default"/>
        </w:rPr>
        <w:t>6</w:t>
      </w:r>
      <w:r>
        <w:rPr>
          <w:rFonts w:ascii="宋体" w:hAnsi="宋体" w:cs="宋体" w:eastAsia="宋体" w:hint="default"/>
          <w:spacing w:val="-59"/>
        </w:rPr>
        <w:t> </w:t>
      </w:r>
      <w:r>
        <w:rPr/>
        <w:t>月</w:t>
      </w:r>
      <w:r>
        <w:rPr>
          <w:spacing w:val="-59"/>
        </w:rPr>
        <w:t> </w:t>
      </w:r>
      <w:r>
        <w:rPr>
          <w:rFonts w:ascii="宋体" w:hAnsi="宋体" w:cs="宋体" w:eastAsia="宋体" w:hint="default"/>
        </w:rPr>
        <w:t>27</w:t>
      </w:r>
      <w:r>
        <w:rPr>
          <w:rFonts w:ascii="宋体" w:hAnsi="宋体" w:cs="宋体" w:eastAsia="宋体" w:hint="default"/>
          <w:spacing w:val="-59"/>
        </w:rPr>
        <w:t> </w:t>
      </w:r>
      <w:r>
        <w:rPr>
          <w:spacing w:val="-5"/>
        </w:rPr>
        <w:t>日披露的《同方股份有限公司</w:t>
      </w:r>
      <w:r>
        <w:rPr>
          <w:spacing w:val="-59"/>
        </w:rPr>
        <w:t> </w:t>
      </w:r>
      <w:r>
        <w:rPr>
          <w:rFonts w:ascii="宋体" w:hAnsi="宋体" w:cs="宋体" w:eastAsia="宋体" w:hint="default"/>
        </w:rPr>
        <w:t>2014 </w:t>
      </w:r>
      <w:r>
        <w:rPr>
          <w:spacing w:val="-2"/>
        </w:rPr>
        <w:t>年非公开发行股票预案》中“为兼顾新老股东的利益，本次发行完成后，公司的新老股</w:t>
      </w:r>
      <w:r>
        <w:rPr>
          <w:spacing w:val="-94"/>
        </w:rPr>
        <w:t> </w:t>
      </w:r>
      <w:r>
        <w:rPr>
          <w:spacing w:val="-94"/>
        </w:rPr>
      </w:r>
      <w:r>
        <w:rPr>
          <w:spacing w:val="-2"/>
        </w:rPr>
        <w:t>东共享公司本次发行前的滚存未分配利润。”的规定，公司董事会拟定的利润分配和资</w:t>
      </w:r>
      <w:r>
        <w:rPr/>
        <w:t> 本公积不转增股本方案为：</w:t>
      </w:r>
    </w:p>
    <w:p>
      <w:pPr>
        <w:spacing w:line="240" w:lineRule="auto" w:before="8"/>
        <w:rPr>
          <w:rFonts w:ascii="宋体" w:hAnsi="宋体" w:cs="宋体" w:eastAsia="宋体" w:hint="default"/>
          <w:sz w:val="23"/>
          <w:szCs w:val="23"/>
        </w:rPr>
      </w:pPr>
    </w:p>
    <w:p>
      <w:pPr>
        <w:pStyle w:val="BodyText"/>
        <w:spacing w:line="313" w:lineRule="exact"/>
        <w:ind w:left="604" w:right="113"/>
        <w:jc w:val="left"/>
      </w:pPr>
      <w:r>
        <w:rPr/>
        <w:t>以公司发行后的总股本</w:t>
      </w:r>
      <w:r>
        <w:rPr>
          <w:spacing w:val="-40"/>
        </w:rPr>
        <w:t> </w:t>
      </w:r>
      <w:r>
        <w:rPr>
          <w:rFonts w:ascii="宋体" w:hAnsi="宋体" w:cs="宋体" w:eastAsia="宋体" w:hint="default"/>
        </w:rPr>
        <w:t>2,963,898,951</w:t>
      </w:r>
      <w:r>
        <w:rPr>
          <w:rFonts w:ascii="宋体" w:hAnsi="宋体" w:cs="宋体" w:eastAsia="宋体" w:hint="default"/>
          <w:spacing w:val="-39"/>
        </w:rPr>
        <w:t> </w:t>
      </w:r>
      <w:r>
        <w:rPr/>
        <w:t>股为基准，向全体股东以每</w:t>
      </w:r>
      <w:r>
        <w:rPr>
          <w:spacing w:val="-39"/>
        </w:rPr>
        <w:t> </w:t>
      </w:r>
      <w:r>
        <w:rPr>
          <w:rFonts w:ascii="宋体" w:hAnsi="宋体" w:cs="宋体" w:eastAsia="宋体" w:hint="default"/>
        </w:rPr>
        <w:t>10</w:t>
      </w:r>
      <w:r>
        <w:rPr>
          <w:rFonts w:ascii="宋体" w:hAnsi="宋体" w:cs="宋体" w:eastAsia="宋体" w:hint="default"/>
          <w:spacing w:val="-40"/>
        </w:rPr>
        <w:t> </w:t>
      </w:r>
      <w:r>
        <w:rPr/>
        <w:t>股派送现金</w:t>
      </w:r>
    </w:p>
    <w:p>
      <w:pPr>
        <w:pStyle w:val="BodyText"/>
        <w:spacing w:line="310" w:lineRule="exact" w:before="31"/>
        <w:ind w:right="234"/>
        <w:jc w:val="both"/>
      </w:pPr>
      <w:r>
        <w:rPr/>
        <w:t>红利</w:t>
      </w:r>
      <w:r>
        <w:rPr>
          <w:spacing w:val="-49"/>
        </w:rPr>
        <w:t> </w:t>
      </w:r>
      <w:r>
        <w:rPr>
          <w:rFonts w:ascii="宋体" w:hAnsi="宋体" w:cs="宋体" w:eastAsia="宋体" w:hint="default"/>
        </w:rPr>
        <w:t>0.8</w:t>
      </w:r>
      <w:r>
        <w:rPr>
          <w:rFonts w:ascii="宋体" w:hAnsi="宋体" w:cs="宋体" w:eastAsia="宋体" w:hint="default"/>
          <w:spacing w:val="-49"/>
        </w:rPr>
        <w:t> </w:t>
      </w:r>
      <w:r>
        <w:rPr/>
        <w:t>元</w:t>
      </w:r>
      <w:r>
        <w:rPr>
          <w:rFonts w:ascii="宋体" w:hAnsi="宋体" w:cs="宋体" w:eastAsia="宋体" w:hint="default"/>
        </w:rPr>
        <w:t>(</w:t>
      </w:r>
      <w:r>
        <w:rPr/>
        <w:t>含税</w:t>
      </w:r>
      <w:r>
        <w:rPr>
          <w:rFonts w:ascii="宋体" w:hAnsi="宋体" w:cs="宋体" w:eastAsia="宋体" w:hint="default"/>
        </w:rPr>
        <w:t>)</w:t>
      </w:r>
      <w:r>
        <w:rPr/>
        <w:t>，共</w:t>
      </w:r>
      <w:r>
        <w:rPr>
          <w:spacing w:val="-49"/>
        </w:rPr>
        <w:t> </w:t>
      </w:r>
      <w:r>
        <w:rPr>
          <w:rFonts w:ascii="宋体" w:hAnsi="宋体" w:cs="宋体" w:eastAsia="宋体" w:hint="default"/>
        </w:rPr>
        <w:t>237,111,916.08</w:t>
      </w:r>
      <w:r>
        <w:rPr>
          <w:rFonts w:ascii="宋体" w:hAnsi="宋体" w:cs="宋体" w:eastAsia="宋体" w:hint="default"/>
          <w:spacing w:val="-49"/>
        </w:rPr>
        <w:t> </w:t>
      </w:r>
      <w:r>
        <w:rPr/>
        <w:t>元</w:t>
      </w:r>
      <w:r>
        <w:rPr>
          <w:rFonts w:ascii="宋体" w:hAnsi="宋体" w:cs="宋体" w:eastAsia="宋体" w:hint="default"/>
        </w:rPr>
        <w:t>,</w:t>
      </w:r>
      <w:r>
        <w:rPr/>
        <w:t>尚余可供分配的利润</w:t>
      </w:r>
      <w:r>
        <w:rPr>
          <w:spacing w:val="-49"/>
        </w:rPr>
        <w:t> </w:t>
      </w:r>
      <w:r>
        <w:rPr>
          <w:rFonts w:ascii="宋体" w:hAnsi="宋体" w:cs="宋体" w:eastAsia="宋体" w:hint="default"/>
        </w:rPr>
        <w:t>3,275,234,632.63</w:t>
      </w:r>
      <w:r>
        <w:rPr>
          <w:rFonts w:ascii="宋体" w:hAnsi="宋体" w:cs="宋体" w:eastAsia="宋体" w:hint="default"/>
          <w:spacing w:val="-49"/>
        </w:rPr>
        <w:t> </w:t>
      </w:r>
      <w:r>
        <w:rPr/>
        <w:t>元 留待以后年度分配。资本公积不转增。</w:t>
      </w:r>
      <w:r>
        <w:rPr>
          <w:rFonts w:ascii="宋体" w:hAnsi="宋体" w:cs="宋体" w:eastAsia="宋体" w:hint="default"/>
        </w:rPr>
        <w:t>2014</w:t>
      </w:r>
      <w:r>
        <w:rPr>
          <w:rFonts w:ascii="宋体" w:hAnsi="宋体" w:cs="宋体" w:eastAsia="宋体" w:hint="default"/>
          <w:spacing w:val="-57"/>
        </w:rPr>
        <w:t> </w:t>
      </w:r>
      <w:r>
        <w:rPr/>
        <w:t>年度拟派送的现金红利金额占</w:t>
      </w:r>
      <w:r>
        <w:rPr>
          <w:spacing w:val="-56"/>
        </w:rPr>
        <w:t> </w:t>
      </w:r>
      <w:r>
        <w:rPr>
          <w:rFonts w:ascii="宋体" w:hAnsi="宋体" w:cs="宋体" w:eastAsia="宋体" w:hint="default"/>
        </w:rPr>
        <w:t>2014</w:t>
      </w:r>
      <w:r>
        <w:rPr>
          <w:rFonts w:ascii="宋体" w:hAnsi="宋体" w:cs="宋体" w:eastAsia="宋体" w:hint="default"/>
          <w:spacing w:val="-57"/>
        </w:rPr>
        <w:t> </w:t>
      </w:r>
      <w:r>
        <w:rPr/>
        <w:t>年归属 于上市公司股东的净利润比例为</w:t>
      </w:r>
      <w:r>
        <w:rPr>
          <w:spacing w:val="-60"/>
        </w:rPr>
        <w:t> </w:t>
      </w:r>
      <w:r>
        <w:rPr>
          <w:rFonts w:ascii="宋体" w:hAnsi="宋体" w:cs="宋体" w:eastAsia="宋体" w:hint="default"/>
        </w:rPr>
        <w:t>31.38%</w:t>
      </w:r>
      <w:r>
        <w:rPr/>
        <w:t>。</w:t>
      </w:r>
    </w:p>
    <w:p>
      <w:pPr>
        <w:spacing w:line="240" w:lineRule="auto" w:before="12"/>
        <w:rPr>
          <w:rFonts w:ascii="宋体" w:hAnsi="宋体" w:cs="宋体" w:eastAsia="宋体" w:hint="default"/>
          <w:sz w:val="23"/>
          <w:szCs w:val="23"/>
        </w:rPr>
      </w:pPr>
    </w:p>
    <w:p>
      <w:pPr>
        <w:pStyle w:val="BodyText"/>
        <w:spacing w:line="310" w:lineRule="exact"/>
        <w:ind w:right="220" w:firstLine="480"/>
        <w:jc w:val="left"/>
      </w:pPr>
      <w:r>
        <w:rPr/>
        <w:t>六、本公司 </w:t>
      </w:r>
      <w:r>
        <w:rPr>
          <w:rFonts w:ascii="宋体" w:hAnsi="宋体" w:cs="宋体" w:eastAsia="宋体" w:hint="default"/>
        </w:rPr>
        <w:t>2014</w:t>
      </w:r>
      <w:r>
        <w:rPr>
          <w:rFonts w:ascii="宋体" w:hAnsi="宋体" w:cs="宋体" w:eastAsia="宋体" w:hint="default"/>
          <w:spacing w:val="-52"/>
        </w:rPr>
        <w:t> </w:t>
      </w:r>
      <w:r>
        <w:rPr/>
        <w:t>年年度报告涉及的公司未来计划等内容不构成公司对投资者的实 质承诺，请投资者注意投资风险。</w:t>
      </w:r>
    </w:p>
    <w:p>
      <w:pPr>
        <w:spacing w:line="240" w:lineRule="auto" w:before="6"/>
        <w:rPr>
          <w:rFonts w:ascii="宋体" w:hAnsi="宋体" w:cs="宋体" w:eastAsia="宋体" w:hint="default"/>
          <w:sz w:val="21"/>
          <w:szCs w:val="21"/>
        </w:rPr>
      </w:pPr>
    </w:p>
    <w:p>
      <w:pPr>
        <w:pStyle w:val="BodyText"/>
        <w:spacing w:line="475" w:lineRule="auto"/>
        <w:ind w:left="618" w:right="1608"/>
        <w:jc w:val="left"/>
      </w:pPr>
      <w:r>
        <w:rPr/>
        <w:t>七、本公司不存在被控股股东及其关联方非经营性占用资金的情况。 八、本公司不存在违反规定决策程序对外提供担保的情况。</w:t>
      </w:r>
    </w:p>
    <w:p>
      <w:pPr>
        <w:spacing w:after="0" w:line="475" w:lineRule="auto"/>
        <w:jc w:val="left"/>
        <w:sectPr>
          <w:footerReference w:type="default" r:id="rId7"/>
          <w:pgSz w:w="11910" w:h="16840"/>
          <w:pgMar w:footer="761" w:header="618" w:top="1080" w:bottom="960" w:left="1280" w:right="11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1"/>
          <w:szCs w:val="21"/>
        </w:rPr>
      </w:pPr>
    </w:p>
    <w:p>
      <w:pPr>
        <w:pStyle w:val="Heading1"/>
        <w:tabs>
          <w:tab w:pos="3948" w:val="left" w:leader="none"/>
        </w:tabs>
        <w:spacing w:line="240" w:lineRule="auto"/>
        <w:ind w:left="2707" w:right="0"/>
        <w:jc w:val="left"/>
        <w:rPr>
          <w:b w:val="0"/>
          <w:bCs w:val="0"/>
        </w:rPr>
      </w:pPr>
      <w:bookmarkStart w:name="_TOC_250009" w:id="1"/>
      <w:r>
        <w:rPr>
          <w:w w:val="95"/>
        </w:rPr>
        <w:t>第一章</w:t>
        <w:tab/>
      </w:r>
      <w:r>
        <w:rPr/>
        <w:t>释义及重大风险提示</w:t>
      </w:r>
      <w:bookmarkEnd w:id="1"/>
      <w:r>
        <w:rPr>
          <w:b w:val="0"/>
          <w:bCs w:val="0"/>
        </w:rPr>
      </w:r>
    </w:p>
    <w:p>
      <w:pPr>
        <w:spacing w:line="240" w:lineRule="auto" w:before="0"/>
        <w:rPr>
          <w:rFonts w:ascii="黑体" w:hAnsi="黑体" w:cs="黑体" w:eastAsia="黑体" w:hint="default"/>
          <w:b/>
          <w:bCs/>
          <w:sz w:val="20"/>
          <w:szCs w:val="20"/>
        </w:rPr>
      </w:pPr>
    </w:p>
    <w:p>
      <w:pPr>
        <w:spacing w:line="240" w:lineRule="auto" w:before="2"/>
        <w:rPr>
          <w:rFonts w:ascii="黑体" w:hAnsi="黑体" w:cs="黑体" w:eastAsia="黑体" w:hint="default"/>
          <w:b/>
          <w:bCs/>
          <w:sz w:val="27"/>
          <w:szCs w:val="27"/>
        </w:rPr>
      </w:pPr>
    </w:p>
    <w:p>
      <w:pPr>
        <w:pStyle w:val="Heading2"/>
        <w:spacing w:line="240" w:lineRule="auto" w:before="13"/>
        <w:ind w:right="0"/>
        <w:jc w:val="left"/>
      </w:pPr>
      <w:r>
        <w:rPr/>
        <w:t>一、释义</w:t>
      </w:r>
    </w:p>
    <w:p>
      <w:pPr>
        <w:pStyle w:val="BodyText"/>
        <w:spacing w:line="240" w:lineRule="auto" w:before="194"/>
        <w:ind w:left="238" w:right="0"/>
        <w:jc w:val="left"/>
      </w:pPr>
      <w:r>
        <w:rPr/>
        <w:t>在本报告书中，除非文义另有所指，下列词语具有如下含义：</w:t>
      </w:r>
    </w:p>
    <w:p>
      <w:pPr>
        <w:spacing w:line="240" w:lineRule="auto" w:before="8"/>
        <w:rPr>
          <w:rFonts w:ascii="宋体" w:hAnsi="宋体" w:cs="宋体" w:eastAsia="宋体" w:hint="default"/>
          <w:sz w:val="26"/>
          <w:szCs w:val="26"/>
        </w:rPr>
      </w:pPr>
    </w:p>
    <w:tbl>
      <w:tblPr>
        <w:tblW w:w="0" w:type="auto"/>
        <w:jc w:val="left"/>
        <w:tblInd w:w="114" w:type="dxa"/>
        <w:tblLayout w:type="fixed"/>
        <w:tblCellMar>
          <w:top w:w="0" w:type="dxa"/>
          <w:left w:w="0" w:type="dxa"/>
          <w:bottom w:w="0" w:type="dxa"/>
          <w:right w:w="0" w:type="dxa"/>
        </w:tblCellMar>
        <w:tblLook w:val="01E0"/>
      </w:tblPr>
      <w:tblGrid>
        <w:gridCol w:w="1952"/>
        <w:gridCol w:w="566"/>
        <w:gridCol w:w="6804"/>
      </w:tblGrid>
      <w:tr>
        <w:trPr>
          <w:trHeight w:val="333" w:hRule="exact"/>
        </w:trPr>
        <w:tc>
          <w:tcPr>
            <w:tcW w:w="1952" w:type="dxa"/>
            <w:tcBorders>
              <w:top w:val="single" w:sz="12" w:space="0" w:color="000000"/>
              <w:left w:val="single" w:sz="12" w:space="0" w:color="000000"/>
              <w:bottom w:val="single" w:sz="6" w:space="0" w:color="000000"/>
              <w:right w:val="single" w:sz="6" w:space="0" w:color="000000"/>
            </w:tcBorders>
          </w:tcPr>
          <w:p>
            <w:pPr>
              <w:pStyle w:val="TableParagraph"/>
              <w:spacing w:line="275" w:lineRule="exact"/>
              <w:ind w:left="93" w:right="0"/>
              <w:jc w:val="left"/>
              <w:rPr>
                <w:rFonts w:ascii="宋体" w:hAnsi="宋体" w:cs="宋体" w:eastAsia="宋体" w:hint="default"/>
                <w:sz w:val="24"/>
                <w:szCs w:val="24"/>
              </w:rPr>
            </w:pPr>
            <w:r>
              <w:rPr>
                <w:rFonts w:ascii="宋体" w:hAnsi="宋体" w:cs="宋体" w:eastAsia="宋体" w:hint="default"/>
                <w:sz w:val="24"/>
                <w:szCs w:val="24"/>
              </w:rPr>
              <w:t>同方股份、公司</w:t>
            </w:r>
          </w:p>
        </w:tc>
        <w:tc>
          <w:tcPr>
            <w:tcW w:w="566" w:type="dxa"/>
            <w:tcBorders>
              <w:top w:val="single" w:sz="12" w:space="0" w:color="000000"/>
              <w:left w:val="single" w:sz="6" w:space="0" w:color="000000"/>
              <w:bottom w:val="single" w:sz="6" w:space="0" w:color="000000"/>
              <w:right w:val="single" w:sz="6" w:space="0" w:color="000000"/>
            </w:tcBorders>
          </w:tcPr>
          <w:p>
            <w:pPr>
              <w:pStyle w:val="TableParagraph"/>
              <w:spacing w:line="275" w:lineRule="exact"/>
              <w:ind w:right="0"/>
              <w:jc w:val="center"/>
              <w:rPr>
                <w:rFonts w:ascii="宋体" w:hAnsi="宋体" w:cs="宋体" w:eastAsia="宋体" w:hint="default"/>
                <w:sz w:val="24"/>
                <w:szCs w:val="24"/>
              </w:rPr>
            </w:pPr>
            <w:r>
              <w:rPr>
                <w:rFonts w:ascii="宋体" w:hAnsi="宋体" w:cs="宋体" w:eastAsia="宋体" w:hint="default"/>
                <w:sz w:val="24"/>
                <w:szCs w:val="24"/>
              </w:rPr>
              <w:t>指</w:t>
            </w:r>
          </w:p>
        </w:tc>
        <w:tc>
          <w:tcPr>
            <w:tcW w:w="6804" w:type="dxa"/>
            <w:tcBorders>
              <w:top w:val="single" w:sz="12" w:space="0" w:color="000000"/>
              <w:left w:val="single" w:sz="6" w:space="0" w:color="000000"/>
              <w:bottom w:val="single" w:sz="6" w:space="0" w:color="000000"/>
              <w:right w:val="single" w:sz="12" w:space="0" w:color="000000"/>
            </w:tcBorders>
          </w:tcPr>
          <w:p>
            <w:pPr>
              <w:pStyle w:val="TableParagraph"/>
              <w:spacing w:line="275" w:lineRule="exact"/>
              <w:ind w:left="100" w:right="0"/>
              <w:jc w:val="left"/>
              <w:rPr>
                <w:rFonts w:ascii="宋体" w:hAnsi="宋体" w:cs="宋体" w:eastAsia="宋体" w:hint="default"/>
                <w:sz w:val="24"/>
                <w:szCs w:val="24"/>
              </w:rPr>
            </w:pPr>
            <w:r>
              <w:rPr>
                <w:rFonts w:ascii="宋体" w:hAnsi="宋体" w:cs="宋体" w:eastAsia="宋体" w:hint="default"/>
                <w:sz w:val="24"/>
                <w:szCs w:val="24"/>
              </w:rPr>
              <w:t>同方股份有限公司</w:t>
            </w:r>
          </w:p>
        </w:tc>
      </w:tr>
      <w:tr>
        <w:trPr>
          <w:trHeight w:val="326" w:hRule="exact"/>
        </w:trPr>
        <w:tc>
          <w:tcPr>
            <w:tcW w:w="1952" w:type="dxa"/>
            <w:tcBorders>
              <w:top w:val="single" w:sz="6" w:space="0" w:color="000000"/>
              <w:left w:val="single" w:sz="12" w:space="0" w:color="000000"/>
              <w:bottom w:val="single" w:sz="6" w:space="0" w:color="000000"/>
              <w:right w:val="single" w:sz="6" w:space="0" w:color="000000"/>
            </w:tcBorders>
          </w:tcPr>
          <w:p>
            <w:pPr>
              <w:pStyle w:val="TableParagraph"/>
              <w:spacing w:line="276" w:lineRule="exact"/>
              <w:ind w:left="93" w:right="0"/>
              <w:jc w:val="left"/>
              <w:rPr>
                <w:rFonts w:ascii="宋体" w:hAnsi="宋体" w:cs="宋体" w:eastAsia="宋体" w:hint="default"/>
                <w:sz w:val="24"/>
                <w:szCs w:val="24"/>
              </w:rPr>
            </w:pPr>
            <w:r>
              <w:rPr>
                <w:rFonts w:ascii="宋体" w:hAnsi="宋体" w:cs="宋体" w:eastAsia="宋体" w:hint="default"/>
                <w:sz w:val="24"/>
                <w:szCs w:val="24"/>
              </w:rPr>
              <w:t>报告期</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sz w:val="24"/>
                <w:szCs w:val="24"/>
              </w:rPr>
              <w:t>指</w:t>
            </w:r>
          </w:p>
        </w:tc>
        <w:tc>
          <w:tcPr>
            <w:tcW w:w="6804" w:type="dxa"/>
            <w:tcBorders>
              <w:top w:val="single" w:sz="6" w:space="0" w:color="000000"/>
              <w:left w:val="single" w:sz="6" w:space="0" w:color="000000"/>
              <w:bottom w:val="single" w:sz="6" w:space="0" w:color="000000"/>
              <w:right w:val="single" w:sz="12"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2014</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日至</w:t>
            </w:r>
            <w:r>
              <w:rPr>
                <w:rFonts w:ascii="宋体" w:hAnsi="宋体" w:cs="宋体" w:eastAsia="宋体" w:hint="default"/>
                <w:spacing w:val="-60"/>
                <w:sz w:val="24"/>
                <w:szCs w:val="24"/>
              </w:rPr>
              <w:t> </w:t>
            </w:r>
            <w:r>
              <w:rPr>
                <w:rFonts w:ascii="宋体" w:hAnsi="宋体" w:cs="宋体" w:eastAsia="宋体" w:hint="default"/>
                <w:sz w:val="24"/>
                <w:szCs w:val="24"/>
              </w:rPr>
              <w:t>2014</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12</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31</w:t>
            </w:r>
            <w:r>
              <w:rPr>
                <w:rFonts w:ascii="宋体" w:hAnsi="宋体" w:cs="宋体" w:eastAsia="宋体" w:hint="default"/>
                <w:spacing w:val="-60"/>
                <w:sz w:val="24"/>
                <w:szCs w:val="24"/>
              </w:rPr>
              <w:t> </w:t>
            </w:r>
            <w:r>
              <w:rPr>
                <w:rFonts w:ascii="宋体" w:hAnsi="宋体" w:cs="宋体" w:eastAsia="宋体" w:hint="default"/>
                <w:sz w:val="24"/>
                <w:szCs w:val="24"/>
              </w:rPr>
              <w:t>日</w:t>
            </w:r>
          </w:p>
        </w:tc>
      </w:tr>
      <w:tr>
        <w:trPr>
          <w:trHeight w:val="326" w:hRule="exact"/>
        </w:trPr>
        <w:tc>
          <w:tcPr>
            <w:tcW w:w="1952" w:type="dxa"/>
            <w:tcBorders>
              <w:top w:val="single" w:sz="6" w:space="0" w:color="000000"/>
              <w:left w:val="single" w:sz="12" w:space="0" w:color="000000"/>
              <w:bottom w:val="single" w:sz="6" w:space="0" w:color="000000"/>
              <w:right w:val="single" w:sz="6" w:space="0" w:color="000000"/>
            </w:tcBorders>
          </w:tcPr>
          <w:p>
            <w:pPr>
              <w:pStyle w:val="TableParagraph"/>
              <w:spacing w:line="275" w:lineRule="exact"/>
              <w:ind w:left="93" w:right="0"/>
              <w:jc w:val="left"/>
              <w:rPr>
                <w:rFonts w:ascii="宋体" w:hAnsi="宋体" w:cs="宋体" w:eastAsia="宋体" w:hint="default"/>
                <w:sz w:val="24"/>
                <w:szCs w:val="24"/>
              </w:rPr>
            </w:pPr>
            <w:r>
              <w:rPr>
                <w:rFonts w:ascii="宋体" w:hAnsi="宋体" w:cs="宋体" w:eastAsia="宋体" w:hint="default"/>
                <w:sz w:val="24"/>
                <w:szCs w:val="24"/>
              </w:rPr>
              <w:t>交易所或上交所</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75" w:lineRule="exact"/>
              <w:ind w:right="0"/>
              <w:jc w:val="center"/>
              <w:rPr>
                <w:rFonts w:ascii="宋体" w:hAnsi="宋体" w:cs="宋体" w:eastAsia="宋体" w:hint="default"/>
                <w:sz w:val="24"/>
                <w:szCs w:val="24"/>
              </w:rPr>
            </w:pPr>
            <w:r>
              <w:rPr>
                <w:rFonts w:ascii="宋体" w:hAnsi="宋体" w:cs="宋体" w:eastAsia="宋体" w:hint="default"/>
                <w:sz w:val="24"/>
                <w:szCs w:val="24"/>
              </w:rPr>
              <w:t>指</w:t>
            </w:r>
          </w:p>
        </w:tc>
        <w:tc>
          <w:tcPr>
            <w:tcW w:w="6804" w:type="dxa"/>
            <w:tcBorders>
              <w:top w:val="single" w:sz="6" w:space="0" w:color="000000"/>
              <w:left w:val="single" w:sz="6" w:space="0" w:color="000000"/>
              <w:bottom w:val="single" w:sz="6" w:space="0" w:color="000000"/>
              <w:right w:val="single" w:sz="12" w:space="0" w:color="000000"/>
            </w:tcBorders>
          </w:tcPr>
          <w:p>
            <w:pPr>
              <w:pStyle w:val="TableParagraph"/>
              <w:spacing w:line="275" w:lineRule="exact"/>
              <w:ind w:left="100" w:right="0"/>
              <w:jc w:val="left"/>
              <w:rPr>
                <w:rFonts w:ascii="宋体" w:hAnsi="宋体" w:cs="宋体" w:eastAsia="宋体" w:hint="default"/>
                <w:sz w:val="24"/>
                <w:szCs w:val="24"/>
              </w:rPr>
            </w:pPr>
            <w:r>
              <w:rPr>
                <w:rFonts w:ascii="宋体" w:hAnsi="宋体" w:cs="宋体" w:eastAsia="宋体" w:hint="default"/>
                <w:sz w:val="24"/>
                <w:szCs w:val="24"/>
              </w:rPr>
              <w:t>上海证券交易所</w:t>
            </w:r>
          </w:p>
        </w:tc>
      </w:tr>
      <w:tr>
        <w:trPr>
          <w:trHeight w:val="949" w:hRule="exact"/>
        </w:trPr>
        <w:tc>
          <w:tcPr>
            <w:tcW w:w="1952" w:type="dxa"/>
            <w:tcBorders>
              <w:top w:val="single" w:sz="6" w:space="0" w:color="000000"/>
              <w:left w:val="single" w:sz="12" w:space="0" w:color="000000"/>
              <w:bottom w:val="single" w:sz="6" w:space="0" w:color="000000"/>
              <w:right w:val="single" w:sz="6" w:space="0" w:color="000000"/>
            </w:tcBorders>
          </w:tcPr>
          <w:p>
            <w:pPr>
              <w:pStyle w:val="TableParagraph"/>
              <w:spacing w:line="276" w:lineRule="exact"/>
              <w:ind w:left="93" w:right="0"/>
              <w:jc w:val="left"/>
              <w:rPr>
                <w:rFonts w:ascii="宋体" w:hAnsi="宋体" w:cs="宋体" w:eastAsia="宋体" w:hint="default"/>
                <w:sz w:val="24"/>
                <w:szCs w:val="24"/>
              </w:rPr>
            </w:pPr>
            <w:r>
              <w:rPr>
                <w:rFonts w:ascii="宋体"/>
                <w:sz w:val="24"/>
              </w:rPr>
              <w:t>CPI</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sz w:val="24"/>
                <w:szCs w:val="24"/>
              </w:rPr>
              <w:t>指</w:t>
            </w:r>
          </w:p>
        </w:tc>
        <w:tc>
          <w:tcPr>
            <w:tcW w:w="6804" w:type="dxa"/>
            <w:tcBorders>
              <w:top w:val="single" w:sz="6" w:space="0" w:color="000000"/>
              <w:left w:val="single" w:sz="6" w:space="0" w:color="000000"/>
              <w:bottom w:val="single" w:sz="6" w:space="0" w:color="000000"/>
              <w:right w:val="single" w:sz="12" w:space="0" w:color="000000"/>
            </w:tcBorders>
          </w:tcPr>
          <w:p>
            <w:pPr>
              <w:pStyle w:val="TableParagraph"/>
              <w:spacing w:line="275" w:lineRule="exact"/>
              <w:ind w:left="100" w:right="0"/>
              <w:jc w:val="left"/>
              <w:rPr>
                <w:rFonts w:ascii="宋体" w:hAnsi="宋体" w:cs="宋体" w:eastAsia="宋体" w:hint="default"/>
                <w:sz w:val="24"/>
                <w:szCs w:val="24"/>
              </w:rPr>
            </w:pPr>
            <w:r>
              <w:rPr>
                <w:rFonts w:ascii="宋体" w:hAnsi="宋体" w:cs="宋体" w:eastAsia="宋体" w:hint="default"/>
                <w:spacing w:val="2"/>
                <w:sz w:val="24"/>
                <w:szCs w:val="24"/>
              </w:rPr>
              <w:t>居民消费价格指数</w:t>
            </w:r>
            <w:r>
              <w:rPr>
                <w:rFonts w:ascii="宋体" w:hAnsi="宋体" w:cs="宋体" w:eastAsia="宋体" w:hint="default"/>
                <w:spacing w:val="2"/>
                <w:sz w:val="24"/>
                <w:szCs w:val="24"/>
              </w:rPr>
              <w:t>(consumer </w:t>
            </w:r>
            <w:r>
              <w:rPr>
                <w:rFonts w:ascii="宋体" w:hAnsi="宋体" w:cs="宋体" w:eastAsia="宋体" w:hint="default"/>
                <w:sz w:val="24"/>
                <w:szCs w:val="24"/>
              </w:rPr>
              <w:t>price</w:t>
            </w:r>
            <w:r>
              <w:rPr>
                <w:rFonts w:ascii="宋体" w:hAnsi="宋体" w:cs="宋体" w:eastAsia="宋体" w:hint="default"/>
                <w:spacing w:val="33"/>
                <w:sz w:val="24"/>
                <w:szCs w:val="24"/>
              </w:rPr>
              <w:t> </w:t>
            </w:r>
            <w:r>
              <w:rPr>
                <w:rFonts w:ascii="宋体" w:hAnsi="宋体" w:cs="宋体" w:eastAsia="宋体" w:hint="default"/>
                <w:spacing w:val="3"/>
                <w:sz w:val="24"/>
                <w:szCs w:val="24"/>
              </w:rPr>
              <w:t>index)</w:t>
            </w:r>
            <w:r>
              <w:rPr>
                <w:rFonts w:ascii="宋体" w:hAnsi="宋体" w:cs="宋体" w:eastAsia="宋体" w:hint="default"/>
                <w:spacing w:val="3"/>
                <w:sz w:val="24"/>
                <w:szCs w:val="24"/>
              </w:rPr>
              <w:t>，是一个反映居民</w:t>
            </w:r>
            <w:r>
              <w:rPr>
                <w:rFonts w:ascii="宋体" w:hAnsi="宋体" w:cs="宋体" w:eastAsia="宋体" w:hint="default"/>
                <w:sz w:val="24"/>
                <w:szCs w:val="24"/>
              </w:rPr>
            </w:r>
          </w:p>
          <w:p>
            <w:pPr>
              <w:pStyle w:val="TableParagraph"/>
              <w:spacing w:line="312" w:lineRule="exact" w:before="29"/>
              <w:ind w:left="100" w:right="98"/>
              <w:jc w:val="left"/>
              <w:rPr>
                <w:rFonts w:ascii="宋体" w:hAnsi="宋体" w:cs="宋体" w:eastAsia="宋体" w:hint="default"/>
                <w:sz w:val="24"/>
                <w:szCs w:val="24"/>
              </w:rPr>
            </w:pPr>
            <w:r>
              <w:rPr>
                <w:rFonts w:ascii="宋体" w:hAnsi="宋体" w:cs="宋体" w:eastAsia="宋体" w:hint="default"/>
                <w:spacing w:val="3"/>
                <w:sz w:val="24"/>
                <w:szCs w:val="24"/>
              </w:rPr>
              <w:t>家庭一般所购买的消费商品和服务价格水平变动情况的宏观经</w:t>
            </w:r>
            <w:r>
              <w:rPr>
                <w:rFonts w:ascii="宋体" w:hAnsi="宋体" w:cs="宋体" w:eastAsia="宋体" w:hint="default"/>
                <w:spacing w:val="-113"/>
                <w:sz w:val="24"/>
                <w:szCs w:val="24"/>
              </w:rPr>
              <w:t> </w:t>
            </w:r>
            <w:r>
              <w:rPr>
                <w:rFonts w:ascii="宋体" w:hAnsi="宋体" w:cs="宋体" w:eastAsia="宋体" w:hint="default"/>
                <w:spacing w:val="-113"/>
                <w:sz w:val="24"/>
                <w:szCs w:val="24"/>
              </w:rPr>
            </w:r>
            <w:r>
              <w:rPr>
                <w:rFonts w:ascii="宋体" w:hAnsi="宋体" w:cs="宋体" w:eastAsia="宋体" w:hint="default"/>
                <w:sz w:val="24"/>
                <w:szCs w:val="24"/>
              </w:rPr>
              <w:t>济指标。</w:t>
            </w:r>
          </w:p>
        </w:tc>
      </w:tr>
      <w:tr>
        <w:trPr>
          <w:trHeight w:val="949" w:hRule="exact"/>
        </w:trPr>
        <w:tc>
          <w:tcPr>
            <w:tcW w:w="1952" w:type="dxa"/>
            <w:tcBorders>
              <w:top w:val="single" w:sz="6" w:space="0" w:color="000000"/>
              <w:left w:val="single" w:sz="12" w:space="0" w:color="000000"/>
              <w:bottom w:val="single" w:sz="6" w:space="0" w:color="000000"/>
              <w:right w:val="single" w:sz="6" w:space="0" w:color="000000"/>
            </w:tcBorders>
          </w:tcPr>
          <w:p>
            <w:pPr>
              <w:pStyle w:val="TableParagraph"/>
              <w:spacing w:line="276" w:lineRule="exact"/>
              <w:ind w:left="93" w:right="0"/>
              <w:jc w:val="left"/>
              <w:rPr>
                <w:rFonts w:ascii="宋体" w:hAnsi="宋体" w:cs="宋体" w:eastAsia="宋体" w:hint="default"/>
                <w:sz w:val="24"/>
                <w:szCs w:val="24"/>
              </w:rPr>
            </w:pPr>
            <w:r>
              <w:rPr>
                <w:rFonts w:ascii="宋体"/>
                <w:sz w:val="24"/>
              </w:rPr>
              <w:t>PPI</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sz w:val="24"/>
                <w:szCs w:val="24"/>
              </w:rPr>
              <w:t>指</w:t>
            </w:r>
          </w:p>
        </w:tc>
        <w:tc>
          <w:tcPr>
            <w:tcW w:w="6804" w:type="dxa"/>
            <w:tcBorders>
              <w:top w:val="single" w:sz="6" w:space="0" w:color="000000"/>
              <w:left w:val="single" w:sz="6" w:space="0" w:color="000000"/>
              <w:bottom w:val="single" w:sz="6" w:space="0" w:color="000000"/>
              <w:right w:val="single" w:sz="12" w:space="0" w:color="000000"/>
            </w:tcBorders>
          </w:tcPr>
          <w:p>
            <w:pPr>
              <w:pStyle w:val="TableParagraph"/>
              <w:spacing w:line="275" w:lineRule="exact"/>
              <w:ind w:left="100" w:right="0"/>
              <w:jc w:val="left"/>
              <w:rPr>
                <w:rFonts w:ascii="宋体" w:hAnsi="宋体" w:cs="宋体" w:eastAsia="宋体" w:hint="default"/>
                <w:sz w:val="24"/>
                <w:szCs w:val="24"/>
              </w:rPr>
            </w:pPr>
            <w:r>
              <w:rPr>
                <w:rFonts w:ascii="宋体" w:hAnsi="宋体" w:cs="宋体" w:eastAsia="宋体" w:hint="default"/>
                <w:sz w:val="24"/>
                <w:szCs w:val="24"/>
              </w:rPr>
              <w:t>生产价格指数</w:t>
            </w:r>
            <w:r>
              <w:rPr>
                <w:rFonts w:ascii="宋体" w:hAnsi="宋体" w:cs="宋体" w:eastAsia="宋体" w:hint="default"/>
                <w:sz w:val="24"/>
                <w:szCs w:val="24"/>
              </w:rPr>
              <w:t>(Producer Price</w:t>
            </w:r>
            <w:r>
              <w:rPr>
                <w:rFonts w:ascii="宋体" w:hAnsi="宋体" w:cs="宋体" w:eastAsia="宋体" w:hint="default"/>
                <w:spacing w:val="-12"/>
                <w:sz w:val="24"/>
                <w:szCs w:val="24"/>
              </w:rPr>
              <w:t> </w:t>
            </w:r>
            <w:r>
              <w:rPr>
                <w:rFonts w:ascii="宋体" w:hAnsi="宋体" w:cs="宋体" w:eastAsia="宋体" w:hint="default"/>
                <w:sz w:val="24"/>
                <w:szCs w:val="24"/>
              </w:rPr>
              <w:t>Index--PPI)</w:t>
            </w:r>
            <w:r>
              <w:rPr>
                <w:rFonts w:ascii="宋体" w:hAnsi="宋体" w:cs="宋体" w:eastAsia="宋体" w:hint="default"/>
                <w:sz w:val="24"/>
                <w:szCs w:val="24"/>
              </w:rPr>
              <w:t>，是衡量工业企业</w:t>
            </w:r>
          </w:p>
          <w:p>
            <w:pPr>
              <w:pStyle w:val="TableParagraph"/>
              <w:spacing w:line="310" w:lineRule="exact" w:before="30"/>
              <w:ind w:left="100" w:right="98"/>
              <w:jc w:val="left"/>
              <w:rPr>
                <w:rFonts w:ascii="宋体" w:hAnsi="宋体" w:cs="宋体" w:eastAsia="宋体" w:hint="default"/>
                <w:sz w:val="24"/>
                <w:szCs w:val="24"/>
              </w:rPr>
            </w:pPr>
            <w:r>
              <w:rPr>
                <w:rFonts w:ascii="宋体" w:hAnsi="宋体" w:cs="宋体" w:eastAsia="宋体" w:hint="default"/>
                <w:spacing w:val="3"/>
                <w:sz w:val="24"/>
                <w:szCs w:val="24"/>
              </w:rPr>
              <w:t>产品出厂价格变动趋势和变动程度的指数，是反映某一时期生</w:t>
            </w:r>
            <w:r>
              <w:rPr>
                <w:rFonts w:ascii="宋体" w:hAnsi="宋体" w:cs="宋体" w:eastAsia="宋体" w:hint="default"/>
                <w:spacing w:val="-113"/>
                <w:sz w:val="24"/>
                <w:szCs w:val="24"/>
              </w:rPr>
              <w:t> </w:t>
            </w:r>
            <w:r>
              <w:rPr>
                <w:rFonts w:ascii="宋体" w:hAnsi="宋体" w:cs="宋体" w:eastAsia="宋体" w:hint="default"/>
                <w:spacing w:val="-113"/>
                <w:sz w:val="24"/>
                <w:szCs w:val="24"/>
              </w:rPr>
            </w:r>
            <w:r>
              <w:rPr>
                <w:rFonts w:ascii="宋体" w:hAnsi="宋体" w:cs="宋体" w:eastAsia="宋体" w:hint="default"/>
                <w:sz w:val="24"/>
                <w:szCs w:val="24"/>
              </w:rPr>
              <w:t>产领域价格变动情况的重要经济指标。</w:t>
            </w:r>
          </w:p>
        </w:tc>
      </w:tr>
      <w:tr>
        <w:trPr>
          <w:trHeight w:val="326" w:hRule="exact"/>
        </w:trPr>
        <w:tc>
          <w:tcPr>
            <w:tcW w:w="1952" w:type="dxa"/>
            <w:tcBorders>
              <w:top w:val="single" w:sz="6" w:space="0" w:color="000000"/>
              <w:left w:val="single" w:sz="12" w:space="0" w:color="000000"/>
              <w:bottom w:val="single" w:sz="6" w:space="0" w:color="000000"/>
              <w:right w:val="single" w:sz="6" w:space="0" w:color="000000"/>
            </w:tcBorders>
          </w:tcPr>
          <w:p>
            <w:pPr>
              <w:pStyle w:val="TableParagraph"/>
              <w:spacing w:line="275" w:lineRule="exact"/>
              <w:ind w:left="93" w:right="0"/>
              <w:jc w:val="left"/>
              <w:rPr>
                <w:rFonts w:ascii="宋体" w:hAnsi="宋体" w:cs="宋体" w:eastAsia="宋体" w:hint="default"/>
                <w:sz w:val="24"/>
                <w:szCs w:val="24"/>
              </w:rPr>
            </w:pPr>
            <w:r>
              <w:rPr>
                <w:rFonts w:ascii="宋体" w:hAnsi="宋体" w:cs="宋体" w:eastAsia="宋体" w:hint="default"/>
                <w:sz w:val="24"/>
                <w:szCs w:val="24"/>
              </w:rPr>
              <w:t>清华控股</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75" w:lineRule="exact"/>
              <w:ind w:right="0"/>
              <w:jc w:val="center"/>
              <w:rPr>
                <w:rFonts w:ascii="宋体" w:hAnsi="宋体" w:cs="宋体" w:eastAsia="宋体" w:hint="default"/>
                <w:sz w:val="24"/>
                <w:szCs w:val="24"/>
              </w:rPr>
            </w:pPr>
            <w:r>
              <w:rPr>
                <w:rFonts w:ascii="宋体" w:hAnsi="宋体" w:cs="宋体" w:eastAsia="宋体" w:hint="default"/>
                <w:sz w:val="24"/>
                <w:szCs w:val="24"/>
              </w:rPr>
              <w:t>指</w:t>
            </w:r>
          </w:p>
        </w:tc>
        <w:tc>
          <w:tcPr>
            <w:tcW w:w="6804" w:type="dxa"/>
            <w:tcBorders>
              <w:top w:val="single" w:sz="6" w:space="0" w:color="000000"/>
              <w:left w:val="single" w:sz="6" w:space="0" w:color="000000"/>
              <w:bottom w:val="single" w:sz="6" w:space="0" w:color="000000"/>
              <w:right w:val="single" w:sz="12" w:space="0" w:color="000000"/>
            </w:tcBorders>
          </w:tcPr>
          <w:p>
            <w:pPr>
              <w:pStyle w:val="TableParagraph"/>
              <w:spacing w:line="275" w:lineRule="exact"/>
              <w:ind w:left="100" w:right="0"/>
              <w:jc w:val="left"/>
              <w:rPr>
                <w:rFonts w:ascii="宋体" w:hAnsi="宋体" w:cs="宋体" w:eastAsia="宋体" w:hint="default"/>
                <w:sz w:val="24"/>
                <w:szCs w:val="24"/>
              </w:rPr>
            </w:pPr>
            <w:r>
              <w:rPr>
                <w:rFonts w:ascii="宋体" w:hAnsi="宋体" w:cs="宋体" w:eastAsia="宋体" w:hint="default"/>
                <w:sz w:val="24"/>
                <w:szCs w:val="24"/>
              </w:rPr>
              <w:t>清华控股有限公司</w:t>
            </w:r>
          </w:p>
        </w:tc>
      </w:tr>
      <w:tr>
        <w:trPr>
          <w:trHeight w:val="326" w:hRule="exact"/>
        </w:trPr>
        <w:tc>
          <w:tcPr>
            <w:tcW w:w="1952" w:type="dxa"/>
            <w:tcBorders>
              <w:top w:val="single" w:sz="6" w:space="0" w:color="000000"/>
              <w:left w:val="single" w:sz="12" w:space="0" w:color="000000"/>
              <w:bottom w:val="single" w:sz="6" w:space="0" w:color="000000"/>
              <w:right w:val="single" w:sz="6" w:space="0" w:color="000000"/>
            </w:tcBorders>
          </w:tcPr>
          <w:p>
            <w:pPr>
              <w:pStyle w:val="TableParagraph"/>
              <w:spacing w:line="275" w:lineRule="exact"/>
              <w:ind w:left="93" w:right="0"/>
              <w:jc w:val="left"/>
              <w:rPr>
                <w:rFonts w:ascii="宋体" w:hAnsi="宋体" w:cs="宋体" w:eastAsia="宋体" w:hint="default"/>
                <w:sz w:val="24"/>
                <w:szCs w:val="24"/>
              </w:rPr>
            </w:pPr>
            <w:r>
              <w:rPr>
                <w:rFonts w:ascii="宋体" w:hAnsi="宋体" w:cs="宋体" w:eastAsia="宋体" w:hint="default"/>
                <w:sz w:val="24"/>
                <w:szCs w:val="24"/>
              </w:rPr>
              <w:t>紫光集团</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75" w:lineRule="exact"/>
              <w:ind w:right="0"/>
              <w:jc w:val="center"/>
              <w:rPr>
                <w:rFonts w:ascii="宋体" w:hAnsi="宋体" w:cs="宋体" w:eastAsia="宋体" w:hint="default"/>
                <w:sz w:val="24"/>
                <w:szCs w:val="24"/>
              </w:rPr>
            </w:pPr>
            <w:r>
              <w:rPr>
                <w:rFonts w:ascii="宋体" w:hAnsi="宋体" w:cs="宋体" w:eastAsia="宋体" w:hint="default"/>
                <w:sz w:val="24"/>
                <w:szCs w:val="24"/>
              </w:rPr>
              <w:t>指</w:t>
            </w:r>
          </w:p>
        </w:tc>
        <w:tc>
          <w:tcPr>
            <w:tcW w:w="6804" w:type="dxa"/>
            <w:tcBorders>
              <w:top w:val="single" w:sz="6" w:space="0" w:color="000000"/>
              <w:left w:val="single" w:sz="6" w:space="0" w:color="000000"/>
              <w:bottom w:val="single" w:sz="6" w:space="0" w:color="000000"/>
              <w:right w:val="single" w:sz="12" w:space="0" w:color="000000"/>
            </w:tcBorders>
          </w:tcPr>
          <w:p>
            <w:pPr>
              <w:pStyle w:val="TableParagraph"/>
              <w:spacing w:line="275" w:lineRule="exact"/>
              <w:ind w:left="100" w:right="0"/>
              <w:jc w:val="left"/>
              <w:rPr>
                <w:rFonts w:ascii="宋体" w:hAnsi="宋体" w:cs="宋体" w:eastAsia="宋体" w:hint="default"/>
                <w:sz w:val="24"/>
                <w:szCs w:val="24"/>
              </w:rPr>
            </w:pPr>
            <w:r>
              <w:rPr>
                <w:rFonts w:ascii="宋体" w:hAnsi="宋体" w:cs="宋体" w:eastAsia="宋体" w:hint="default"/>
                <w:sz w:val="24"/>
                <w:szCs w:val="24"/>
              </w:rPr>
              <w:t>紫光集团有限公司</w:t>
            </w:r>
          </w:p>
        </w:tc>
      </w:tr>
      <w:tr>
        <w:trPr>
          <w:trHeight w:val="328" w:hRule="exact"/>
        </w:trPr>
        <w:tc>
          <w:tcPr>
            <w:tcW w:w="1952" w:type="dxa"/>
            <w:tcBorders>
              <w:top w:val="single" w:sz="6" w:space="0" w:color="000000"/>
              <w:left w:val="single" w:sz="12" w:space="0" w:color="000000"/>
              <w:bottom w:val="single" w:sz="6" w:space="0" w:color="000000"/>
              <w:right w:val="single" w:sz="6" w:space="0" w:color="000000"/>
            </w:tcBorders>
          </w:tcPr>
          <w:p>
            <w:pPr>
              <w:pStyle w:val="TableParagraph"/>
              <w:spacing w:line="276" w:lineRule="exact"/>
              <w:ind w:left="93" w:right="0"/>
              <w:jc w:val="left"/>
              <w:rPr>
                <w:rFonts w:ascii="宋体" w:hAnsi="宋体" w:cs="宋体" w:eastAsia="宋体" w:hint="default"/>
                <w:sz w:val="24"/>
                <w:szCs w:val="24"/>
              </w:rPr>
            </w:pPr>
            <w:r>
              <w:rPr>
                <w:rFonts w:ascii="宋体" w:hAnsi="宋体" w:cs="宋体" w:eastAsia="宋体" w:hint="default"/>
                <w:sz w:val="24"/>
                <w:szCs w:val="24"/>
              </w:rPr>
              <w:t>工银瑞信</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sz w:val="24"/>
                <w:szCs w:val="24"/>
              </w:rPr>
              <w:t>指</w:t>
            </w:r>
          </w:p>
        </w:tc>
        <w:tc>
          <w:tcPr>
            <w:tcW w:w="6804" w:type="dxa"/>
            <w:tcBorders>
              <w:top w:val="single" w:sz="6" w:space="0" w:color="000000"/>
              <w:left w:val="single" w:sz="6" w:space="0" w:color="000000"/>
              <w:bottom w:val="single" w:sz="6" w:space="0" w:color="000000"/>
              <w:right w:val="single" w:sz="12"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工银瑞信基金管理有限公司</w:t>
            </w:r>
          </w:p>
        </w:tc>
      </w:tr>
      <w:tr>
        <w:trPr>
          <w:trHeight w:val="326" w:hRule="exact"/>
        </w:trPr>
        <w:tc>
          <w:tcPr>
            <w:tcW w:w="1952" w:type="dxa"/>
            <w:tcBorders>
              <w:top w:val="single" w:sz="6" w:space="0" w:color="000000"/>
              <w:left w:val="single" w:sz="12" w:space="0" w:color="000000"/>
              <w:bottom w:val="single" w:sz="6" w:space="0" w:color="000000"/>
              <w:right w:val="single" w:sz="6" w:space="0" w:color="000000"/>
            </w:tcBorders>
          </w:tcPr>
          <w:p>
            <w:pPr>
              <w:pStyle w:val="TableParagraph"/>
              <w:spacing w:line="275" w:lineRule="exact"/>
              <w:ind w:left="93" w:right="0"/>
              <w:jc w:val="left"/>
              <w:rPr>
                <w:rFonts w:ascii="宋体" w:hAnsi="宋体" w:cs="宋体" w:eastAsia="宋体" w:hint="default"/>
                <w:sz w:val="24"/>
                <w:szCs w:val="24"/>
              </w:rPr>
            </w:pPr>
            <w:r>
              <w:rPr>
                <w:rFonts w:ascii="宋体" w:hAnsi="宋体" w:cs="宋体" w:eastAsia="宋体" w:hint="default"/>
                <w:sz w:val="24"/>
                <w:szCs w:val="24"/>
              </w:rPr>
              <w:t>博时基金</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75" w:lineRule="exact"/>
              <w:ind w:right="0"/>
              <w:jc w:val="center"/>
              <w:rPr>
                <w:rFonts w:ascii="宋体" w:hAnsi="宋体" w:cs="宋体" w:eastAsia="宋体" w:hint="default"/>
                <w:sz w:val="24"/>
                <w:szCs w:val="24"/>
              </w:rPr>
            </w:pPr>
            <w:r>
              <w:rPr>
                <w:rFonts w:ascii="宋体" w:hAnsi="宋体" w:cs="宋体" w:eastAsia="宋体" w:hint="default"/>
                <w:sz w:val="24"/>
                <w:szCs w:val="24"/>
              </w:rPr>
              <w:t>指</w:t>
            </w:r>
          </w:p>
        </w:tc>
        <w:tc>
          <w:tcPr>
            <w:tcW w:w="6804" w:type="dxa"/>
            <w:tcBorders>
              <w:top w:val="single" w:sz="6" w:space="0" w:color="000000"/>
              <w:left w:val="single" w:sz="6" w:space="0" w:color="000000"/>
              <w:bottom w:val="single" w:sz="6" w:space="0" w:color="000000"/>
              <w:right w:val="single" w:sz="12" w:space="0" w:color="000000"/>
            </w:tcBorders>
          </w:tcPr>
          <w:p>
            <w:pPr>
              <w:pStyle w:val="TableParagraph"/>
              <w:spacing w:line="275" w:lineRule="exact"/>
              <w:ind w:left="100" w:right="0"/>
              <w:jc w:val="left"/>
              <w:rPr>
                <w:rFonts w:ascii="宋体" w:hAnsi="宋体" w:cs="宋体" w:eastAsia="宋体" w:hint="default"/>
                <w:sz w:val="24"/>
                <w:szCs w:val="24"/>
              </w:rPr>
            </w:pPr>
            <w:r>
              <w:rPr>
                <w:rFonts w:ascii="宋体" w:hAnsi="宋体" w:cs="宋体" w:eastAsia="宋体" w:hint="default"/>
                <w:sz w:val="24"/>
                <w:szCs w:val="24"/>
              </w:rPr>
              <w:t>博时基金管理有限公司</w:t>
            </w:r>
          </w:p>
        </w:tc>
      </w:tr>
      <w:tr>
        <w:trPr>
          <w:trHeight w:val="1260" w:hRule="exact"/>
        </w:trPr>
        <w:tc>
          <w:tcPr>
            <w:tcW w:w="1952" w:type="dxa"/>
            <w:tcBorders>
              <w:top w:val="single" w:sz="6" w:space="0" w:color="000000"/>
              <w:left w:val="single" w:sz="12" w:space="0" w:color="000000"/>
              <w:bottom w:val="single" w:sz="6" w:space="0" w:color="000000"/>
              <w:right w:val="single" w:sz="6" w:space="0" w:color="000000"/>
            </w:tcBorders>
          </w:tcPr>
          <w:p>
            <w:pPr>
              <w:pStyle w:val="TableParagraph"/>
              <w:spacing w:line="276" w:lineRule="exact"/>
              <w:ind w:left="93" w:right="0"/>
              <w:jc w:val="left"/>
              <w:rPr>
                <w:rFonts w:ascii="宋体" w:hAnsi="宋体" w:cs="宋体" w:eastAsia="宋体" w:hint="default"/>
                <w:sz w:val="24"/>
                <w:szCs w:val="24"/>
              </w:rPr>
            </w:pPr>
            <w:r>
              <w:rPr>
                <w:rFonts w:ascii="宋体"/>
                <w:sz w:val="24"/>
              </w:rPr>
              <w:t>RFID</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sz w:val="24"/>
                <w:szCs w:val="24"/>
              </w:rPr>
              <w:t>指</w:t>
            </w:r>
          </w:p>
        </w:tc>
        <w:tc>
          <w:tcPr>
            <w:tcW w:w="6804" w:type="dxa"/>
            <w:tcBorders>
              <w:top w:val="single" w:sz="6" w:space="0" w:color="000000"/>
              <w:left w:val="single" w:sz="6" w:space="0" w:color="000000"/>
              <w:bottom w:val="single" w:sz="6" w:space="0" w:color="000000"/>
              <w:right w:val="single" w:sz="12" w:space="0" w:color="000000"/>
            </w:tcBorders>
          </w:tcPr>
          <w:p>
            <w:pPr>
              <w:pStyle w:val="TableParagraph"/>
              <w:spacing w:line="275" w:lineRule="exact"/>
              <w:ind w:left="100" w:right="0"/>
              <w:jc w:val="both"/>
              <w:rPr>
                <w:rFonts w:ascii="宋体" w:hAnsi="宋体" w:cs="宋体" w:eastAsia="宋体" w:hint="default"/>
                <w:sz w:val="24"/>
                <w:szCs w:val="24"/>
              </w:rPr>
            </w:pPr>
            <w:r>
              <w:rPr>
                <w:rFonts w:ascii="宋体" w:hAnsi="宋体" w:cs="宋体" w:eastAsia="宋体" w:hint="default"/>
                <w:sz w:val="24"/>
                <w:szCs w:val="24"/>
              </w:rPr>
              <w:t>Radio Frequency</w:t>
            </w:r>
            <w:r>
              <w:rPr>
                <w:rFonts w:ascii="宋体" w:hAnsi="宋体" w:cs="宋体" w:eastAsia="宋体" w:hint="default"/>
                <w:spacing w:val="14"/>
                <w:sz w:val="24"/>
                <w:szCs w:val="24"/>
              </w:rPr>
              <w:t> </w:t>
            </w:r>
            <w:r>
              <w:rPr>
                <w:rFonts w:ascii="宋体" w:hAnsi="宋体" w:cs="宋体" w:eastAsia="宋体" w:hint="default"/>
                <w:spacing w:val="3"/>
                <w:sz w:val="24"/>
                <w:szCs w:val="24"/>
              </w:rPr>
              <w:t>Identification</w:t>
            </w:r>
            <w:r>
              <w:rPr>
                <w:rFonts w:ascii="宋体" w:hAnsi="宋体" w:cs="宋体" w:eastAsia="宋体" w:hint="default"/>
                <w:spacing w:val="3"/>
                <w:sz w:val="24"/>
                <w:szCs w:val="24"/>
              </w:rPr>
              <w:t>，即射频识别，又称电子标</w:t>
            </w:r>
          </w:p>
          <w:p>
            <w:pPr>
              <w:pStyle w:val="TableParagraph"/>
              <w:spacing w:line="237" w:lineRule="auto" w:before="1"/>
              <w:ind w:left="100" w:right="98"/>
              <w:jc w:val="both"/>
              <w:rPr>
                <w:rFonts w:ascii="宋体" w:hAnsi="宋体" w:cs="宋体" w:eastAsia="宋体" w:hint="default"/>
                <w:sz w:val="24"/>
                <w:szCs w:val="24"/>
              </w:rPr>
            </w:pPr>
            <w:r>
              <w:rPr>
                <w:rFonts w:ascii="宋体" w:hAnsi="宋体" w:cs="宋体" w:eastAsia="宋体" w:hint="default"/>
                <w:spacing w:val="3"/>
                <w:sz w:val="24"/>
                <w:szCs w:val="24"/>
              </w:rPr>
              <w:t>签、无线射频识别，是一种通信技术，可通过无线电讯号识别</w:t>
            </w:r>
            <w:r>
              <w:rPr>
                <w:rFonts w:ascii="宋体" w:hAnsi="宋体" w:cs="宋体" w:eastAsia="宋体" w:hint="default"/>
                <w:spacing w:val="-113"/>
                <w:sz w:val="24"/>
                <w:szCs w:val="24"/>
              </w:rPr>
              <w:t> </w:t>
            </w:r>
            <w:r>
              <w:rPr>
                <w:rFonts w:ascii="宋体" w:hAnsi="宋体" w:cs="宋体" w:eastAsia="宋体" w:hint="default"/>
                <w:spacing w:val="-113"/>
                <w:sz w:val="24"/>
                <w:szCs w:val="24"/>
              </w:rPr>
            </w:r>
            <w:r>
              <w:rPr>
                <w:rFonts w:ascii="宋体" w:hAnsi="宋体" w:cs="宋体" w:eastAsia="宋体" w:hint="default"/>
                <w:spacing w:val="3"/>
                <w:sz w:val="24"/>
                <w:szCs w:val="24"/>
              </w:rPr>
              <w:t>特定目标并读写相关数据，而无需识别系统与特定目标之间建</w:t>
            </w:r>
            <w:r>
              <w:rPr>
                <w:rFonts w:ascii="宋体" w:hAnsi="宋体" w:cs="宋体" w:eastAsia="宋体" w:hint="default"/>
                <w:spacing w:val="-113"/>
                <w:sz w:val="24"/>
                <w:szCs w:val="24"/>
              </w:rPr>
              <w:t> </w:t>
            </w:r>
            <w:r>
              <w:rPr>
                <w:rFonts w:ascii="宋体" w:hAnsi="宋体" w:cs="宋体" w:eastAsia="宋体" w:hint="default"/>
                <w:spacing w:val="-113"/>
                <w:sz w:val="24"/>
                <w:szCs w:val="24"/>
              </w:rPr>
            </w:r>
            <w:r>
              <w:rPr>
                <w:rFonts w:ascii="宋体" w:hAnsi="宋体" w:cs="宋体" w:eastAsia="宋体" w:hint="default"/>
                <w:sz w:val="24"/>
                <w:szCs w:val="24"/>
              </w:rPr>
              <w:t>立机械或光学接触。</w:t>
            </w:r>
          </w:p>
        </w:tc>
      </w:tr>
      <w:tr>
        <w:trPr>
          <w:trHeight w:val="328" w:hRule="exact"/>
        </w:trPr>
        <w:tc>
          <w:tcPr>
            <w:tcW w:w="1952" w:type="dxa"/>
            <w:tcBorders>
              <w:top w:val="single" w:sz="6" w:space="0" w:color="000000"/>
              <w:left w:val="single" w:sz="12" w:space="0" w:color="000000"/>
              <w:bottom w:val="single" w:sz="6" w:space="0" w:color="000000"/>
              <w:right w:val="single" w:sz="6" w:space="0" w:color="000000"/>
            </w:tcBorders>
          </w:tcPr>
          <w:p>
            <w:pPr>
              <w:pStyle w:val="TableParagraph"/>
              <w:spacing w:line="276" w:lineRule="exact"/>
              <w:ind w:left="93" w:right="0"/>
              <w:jc w:val="left"/>
              <w:rPr>
                <w:rFonts w:ascii="宋体" w:hAnsi="宋体" w:cs="宋体" w:eastAsia="宋体" w:hint="default"/>
                <w:sz w:val="24"/>
                <w:szCs w:val="24"/>
              </w:rPr>
            </w:pPr>
            <w:r>
              <w:rPr>
                <w:rFonts w:ascii="宋体"/>
                <w:sz w:val="24"/>
              </w:rPr>
              <w:t>CNKI</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sz w:val="24"/>
                <w:szCs w:val="24"/>
              </w:rPr>
              <w:t>指</w:t>
            </w:r>
          </w:p>
        </w:tc>
        <w:tc>
          <w:tcPr>
            <w:tcW w:w="6804" w:type="dxa"/>
            <w:tcBorders>
              <w:top w:val="single" w:sz="6" w:space="0" w:color="000000"/>
              <w:left w:val="single" w:sz="6" w:space="0" w:color="000000"/>
              <w:bottom w:val="single" w:sz="6" w:space="0" w:color="000000"/>
              <w:right w:val="single" w:sz="12" w:space="0" w:color="000000"/>
            </w:tcBorders>
          </w:tcPr>
          <w:p>
            <w:pPr>
              <w:pStyle w:val="TableParagraph"/>
              <w:spacing w:line="276" w:lineRule="exact"/>
              <w:ind w:left="100" w:right="0"/>
              <w:jc w:val="left"/>
              <w:rPr>
                <w:rFonts w:ascii="宋体" w:hAnsi="宋体" w:cs="宋体" w:eastAsia="宋体" w:hint="default"/>
                <w:sz w:val="24"/>
                <w:szCs w:val="24"/>
              </w:rPr>
            </w:pPr>
            <w:hyperlink r:id="rId9">
              <w:r>
                <w:rPr>
                  <w:rFonts w:ascii="宋体" w:hAnsi="宋体" w:cs="宋体" w:eastAsia="宋体" w:hint="default"/>
                  <w:sz w:val="24"/>
                  <w:szCs w:val="24"/>
                </w:rPr>
                <w:t>www.cnki.net</w:t>
              </w:r>
            </w:hyperlink>
            <w:r>
              <w:rPr>
                <w:rFonts w:ascii="宋体" w:hAnsi="宋体" w:cs="宋体" w:eastAsia="宋体" w:hint="default"/>
                <w:sz w:val="24"/>
                <w:szCs w:val="24"/>
              </w:rPr>
              <w:t>，中国知网的门户网站</w:t>
            </w:r>
          </w:p>
        </w:tc>
      </w:tr>
      <w:tr>
        <w:trPr>
          <w:trHeight w:val="326" w:hRule="exact"/>
        </w:trPr>
        <w:tc>
          <w:tcPr>
            <w:tcW w:w="1952" w:type="dxa"/>
            <w:tcBorders>
              <w:top w:val="single" w:sz="6" w:space="0" w:color="000000"/>
              <w:left w:val="single" w:sz="12" w:space="0" w:color="000000"/>
              <w:bottom w:val="single" w:sz="6" w:space="0" w:color="000000"/>
              <w:right w:val="single" w:sz="6" w:space="0" w:color="000000"/>
            </w:tcBorders>
          </w:tcPr>
          <w:p>
            <w:pPr>
              <w:pStyle w:val="TableParagraph"/>
              <w:spacing w:line="275" w:lineRule="exact"/>
              <w:ind w:left="93" w:right="0"/>
              <w:jc w:val="left"/>
              <w:rPr>
                <w:rFonts w:ascii="宋体" w:hAnsi="宋体" w:cs="宋体" w:eastAsia="宋体" w:hint="default"/>
                <w:sz w:val="24"/>
                <w:szCs w:val="24"/>
              </w:rPr>
            </w:pPr>
            <w:r>
              <w:rPr>
                <w:rFonts w:ascii="宋体" w:hAnsi="宋体" w:cs="宋体" w:eastAsia="宋体" w:hint="default"/>
                <w:sz w:val="24"/>
                <w:szCs w:val="24"/>
              </w:rPr>
              <w:t>E</w:t>
            </w:r>
            <w:r>
              <w:rPr>
                <w:rFonts w:ascii="宋体" w:hAnsi="宋体" w:cs="宋体" w:eastAsia="宋体" w:hint="default"/>
                <w:spacing w:val="-60"/>
                <w:sz w:val="24"/>
                <w:szCs w:val="24"/>
              </w:rPr>
              <w:t> </w:t>
            </w:r>
            <w:r>
              <w:rPr>
                <w:rFonts w:ascii="宋体" w:hAnsi="宋体" w:cs="宋体" w:eastAsia="宋体" w:hint="default"/>
                <w:sz w:val="24"/>
                <w:szCs w:val="24"/>
              </w:rPr>
              <w:t>人</w:t>
            </w:r>
            <w:r>
              <w:rPr>
                <w:rFonts w:ascii="宋体" w:hAnsi="宋体" w:cs="宋体" w:eastAsia="宋体" w:hint="default"/>
                <w:spacing w:val="-60"/>
                <w:sz w:val="24"/>
                <w:szCs w:val="24"/>
              </w:rPr>
              <w:t> </w:t>
            </w:r>
            <w:r>
              <w:rPr>
                <w:rFonts w:ascii="宋体" w:hAnsi="宋体" w:cs="宋体" w:eastAsia="宋体" w:hint="default"/>
                <w:sz w:val="24"/>
                <w:szCs w:val="24"/>
              </w:rPr>
              <w:t>E</w:t>
            </w:r>
            <w:r>
              <w:rPr>
                <w:rFonts w:ascii="宋体" w:hAnsi="宋体" w:cs="宋体" w:eastAsia="宋体" w:hint="default"/>
                <w:spacing w:val="-60"/>
                <w:sz w:val="24"/>
                <w:szCs w:val="24"/>
              </w:rPr>
              <w:t> </w:t>
            </w:r>
            <w:r>
              <w:rPr>
                <w:rFonts w:ascii="宋体" w:hAnsi="宋体" w:cs="宋体" w:eastAsia="宋体" w:hint="default"/>
                <w:sz w:val="24"/>
                <w:szCs w:val="24"/>
              </w:rPr>
              <w:t>本</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75" w:lineRule="exact"/>
              <w:ind w:right="0"/>
              <w:jc w:val="center"/>
              <w:rPr>
                <w:rFonts w:ascii="宋体" w:hAnsi="宋体" w:cs="宋体" w:eastAsia="宋体" w:hint="default"/>
                <w:sz w:val="24"/>
                <w:szCs w:val="24"/>
              </w:rPr>
            </w:pPr>
            <w:r>
              <w:rPr>
                <w:rFonts w:ascii="宋体" w:hAnsi="宋体" w:cs="宋体" w:eastAsia="宋体" w:hint="default"/>
                <w:sz w:val="24"/>
                <w:szCs w:val="24"/>
              </w:rPr>
              <w:t>指</w:t>
            </w:r>
          </w:p>
        </w:tc>
        <w:tc>
          <w:tcPr>
            <w:tcW w:w="6804" w:type="dxa"/>
            <w:tcBorders>
              <w:top w:val="single" w:sz="6" w:space="0" w:color="000000"/>
              <w:left w:val="single" w:sz="6" w:space="0" w:color="000000"/>
              <w:bottom w:val="single" w:sz="6" w:space="0" w:color="000000"/>
              <w:right w:val="single" w:sz="12" w:space="0" w:color="000000"/>
            </w:tcBorders>
          </w:tcPr>
          <w:p>
            <w:pPr>
              <w:pStyle w:val="TableParagraph"/>
              <w:spacing w:line="275" w:lineRule="exact"/>
              <w:ind w:left="100" w:right="0"/>
              <w:jc w:val="left"/>
              <w:rPr>
                <w:rFonts w:ascii="宋体" w:hAnsi="宋体" w:cs="宋体" w:eastAsia="宋体" w:hint="default"/>
                <w:sz w:val="24"/>
                <w:szCs w:val="24"/>
              </w:rPr>
            </w:pPr>
            <w:r>
              <w:rPr>
                <w:rFonts w:ascii="宋体" w:hAnsi="宋体" w:cs="宋体" w:eastAsia="宋体" w:hint="default"/>
                <w:sz w:val="24"/>
                <w:szCs w:val="24"/>
              </w:rPr>
              <w:t>北京壹人壹本信息科技有限公司自有的商用平板电脑等产品</w:t>
            </w:r>
          </w:p>
        </w:tc>
      </w:tr>
      <w:tr>
        <w:trPr>
          <w:trHeight w:val="326" w:hRule="exact"/>
        </w:trPr>
        <w:tc>
          <w:tcPr>
            <w:tcW w:w="1952" w:type="dxa"/>
            <w:tcBorders>
              <w:top w:val="single" w:sz="6" w:space="0" w:color="000000"/>
              <w:left w:val="single" w:sz="12" w:space="0" w:color="000000"/>
              <w:bottom w:val="single" w:sz="6" w:space="0" w:color="000000"/>
              <w:right w:val="single" w:sz="6" w:space="0" w:color="000000"/>
            </w:tcBorders>
          </w:tcPr>
          <w:p>
            <w:pPr>
              <w:pStyle w:val="TableParagraph"/>
              <w:spacing w:line="276" w:lineRule="exact"/>
              <w:ind w:left="93" w:right="0"/>
              <w:jc w:val="left"/>
              <w:rPr>
                <w:rFonts w:ascii="宋体" w:hAnsi="宋体" w:cs="宋体" w:eastAsia="宋体" w:hint="default"/>
                <w:sz w:val="24"/>
                <w:szCs w:val="24"/>
              </w:rPr>
            </w:pPr>
            <w:r>
              <w:rPr>
                <w:rFonts w:ascii="宋体"/>
                <w:sz w:val="24"/>
              </w:rPr>
              <w:t>EPC</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sz w:val="24"/>
                <w:szCs w:val="24"/>
              </w:rPr>
              <w:t>指</w:t>
            </w:r>
          </w:p>
        </w:tc>
        <w:tc>
          <w:tcPr>
            <w:tcW w:w="6804" w:type="dxa"/>
            <w:tcBorders>
              <w:top w:val="single" w:sz="6" w:space="0" w:color="000000"/>
              <w:left w:val="single" w:sz="6" w:space="0" w:color="000000"/>
              <w:bottom w:val="single" w:sz="6" w:space="0" w:color="000000"/>
              <w:right w:val="single" w:sz="12"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工程总承包</w:t>
            </w:r>
            <w:r>
              <w:rPr>
                <w:rFonts w:ascii="宋体" w:hAnsi="宋体" w:cs="宋体" w:eastAsia="宋体" w:hint="default"/>
                <w:sz w:val="24"/>
                <w:szCs w:val="24"/>
              </w:rPr>
              <w:t>(Engineering Procurement Construction)</w:t>
            </w:r>
          </w:p>
        </w:tc>
      </w:tr>
      <w:tr>
        <w:trPr>
          <w:trHeight w:val="949" w:hRule="exact"/>
        </w:trPr>
        <w:tc>
          <w:tcPr>
            <w:tcW w:w="195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93" w:right="0"/>
              <w:jc w:val="left"/>
              <w:rPr>
                <w:rFonts w:ascii="宋体" w:hAnsi="宋体" w:cs="宋体" w:eastAsia="宋体" w:hint="default"/>
                <w:sz w:val="24"/>
                <w:szCs w:val="24"/>
              </w:rPr>
            </w:pPr>
            <w:r>
              <w:rPr>
                <w:rFonts w:ascii="宋体"/>
                <w:sz w:val="24"/>
              </w:rPr>
              <w:t>EMC</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指</w:t>
            </w:r>
          </w:p>
        </w:tc>
        <w:tc>
          <w:tcPr>
            <w:tcW w:w="6804" w:type="dxa"/>
            <w:tcBorders>
              <w:top w:val="single" w:sz="6" w:space="0" w:color="000000"/>
              <w:left w:val="single" w:sz="6" w:space="0" w:color="000000"/>
              <w:bottom w:val="single" w:sz="6" w:space="0" w:color="000000"/>
              <w:right w:val="single" w:sz="12" w:space="0" w:color="000000"/>
            </w:tcBorders>
          </w:tcPr>
          <w:p>
            <w:pPr>
              <w:pStyle w:val="TableParagraph"/>
              <w:spacing w:line="275" w:lineRule="exact"/>
              <w:ind w:left="100" w:right="0"/>
              <w:jc w:val="left"/>
              <w:rPr>
                <w:rFonts w:ascii="宋体" w:hAnsi="宋体" w:cs="宋体" w:eastAsia="宋体" w:hint="default"/>
                <w:sz w:val="24"/>
                <w:szCs w:val="24"/>
              </w:rPr>
            </w:pPr>
            <w:r>
              <w:rPr>
                <w:rFonts w:ascii="宋体" w:hAnsi="宋体" w:cs="宋体" w:eastAsia="宋体" w:hint="default"/>
                <w:sz w:val="24"/>
                <w:szCs w:val="24"/>
              </w:rPr>
              <w:t>合同能源管理</w:t>
            </w:r>
            <w:r>
              <w:rPr>
                <w:rFonts w:ascii="宋体" w:hAnsi="宋体" w:cs="宋体" w:eastAsia="宋体" w:hint="default"/>
                <w:sz w:val="24"/>
                <w:szCs w:val="24"/>
              </w:rPr>
              <w:t>(Energy Management</w:t>
            </w:r>
            <w:r>
              <w:rPr>
                <w:rFonts w:ascii="宋体" w:hAnsi="宋体" w:cs="宋体" w:eastAsia="宋体" w:hint="default"/>
                <w:spacing w:val="-12"/>
                <w:sz w:val="24"/>
                <w:szCs w:val="24"/>
              </w:rPr>
              <w:t> </w:t>
            </w:r>
            <w:r>
              <w:rPr>
                <w:rFonts w:ascii="宋体" w:hAnsi="宋体" w:cs="宋体" w:eastAsia="宋体" w:hint="default"/>
                <w:sz w:val="24"/>
                <w:szCs w:val="24"/>
              </w:rPr>
              <w:t>Contracting)</w:t>
            </w:r>
            <w:r>
              <w:rPr>
                <w:rFonts w:ascii="宋体" w:hAnsi="宋体" w:cs="宋体" w:eastAsia="宋体" w:hint="default"/>
                <w:sz w:val="24"/>
                <w:szCs w:val="24"/>
              </w:rPr>
              <w:t>，是一种以减</w:t>
            </w:r>
          </w:p>
          <w:p>
            <w:pPr>
              <w:pStyle w:val="TableParagraph"/>
              <w:spacing w:line="312" w:lineRule="exact" w:before="29"/>
              <w:ind w:left="100" w:right="98"/>
              <w:jc w:val="left"/>
              <w:rPr>
                <w:rFonts w:ascii="宋体" w:hAnsi="宋体" w:cs="宋体" w:eastAsia="宋体" w:hint="default"/>
                <w:sz w:val="24"/>
                <w:szCs w:val="24"/>
              </w:rPr>
            </w:pPr>
            <w:r>
              <w:rPr>
                <w:rFonts w:ascii="宋体" w:hAnsi="宋体" w:cs="宋体" w:eastAsia="宋体" w:hint="default"/>
                <w:spacing w:val="3"/>
                <w:sz w:val="24"/>
                <w:szCs w:val="24"/>
              </w:rPr>
              <w:t>少的能源费用来支付节能项目全部投入并获得投资收益的节能</w:t>
            </w:r>
            <w:r>
              <w:rPr>
                <w:rFonts w:ascii="宋体" w:hAnsi="宋体" w:cs="宋体" w:eastAsia="宋体" w:hint="default"/>
                <w:spacing w:val="-113"/>
                <w:sz w:val="24"/>
                <w:szCs w:val="24"/>
              </w:rPr>
              <w:t> </w:t>
            </w:r>
            <w:r>
              <w:rPr>
                <w:rFonts w:ascii="宋体" w:hAnsi="宋体" w:cs="宋体" w:eastAsia="宋体" w:hint="default"/>
                <w:spacing w:val="-113"/>
                <w:sz w:val="24"/>
                <w:szCs w:val="24"/>
              </w:rPr>
            </w:r>
            <w:r>
              <w:rPr>
                <w:rFonts w:ascii="宋体" w:hAnsi="宋体" w:cs="宋体" w:eastAsia="宋体" w:hint="default"/>
                <w:sz w:val="24"/>
                <w:szCs w:val="24"/>
              </w:rPr>
              <w:t>投资方式。</w:t>
            </w:r>
          </w:p>
        </w:tc>
      </w:tr>
      <w:tr>
        <w:trPr>
          <w:trHeight w:val="1571" w:hRule="exact"/>
        </w:trPr>
        <w:tc>
          <w:tcPr>
            <w:tcW w:w="1952" w:type="dxa"/>
            <w:tcBorders>
              <w:top w:val="single" w:sz="6" w:space="0" w:color="000000"/>
              <w:left w:val="single" w:sz="12" w:space="0" w:color="000000"/>
              <w:bottom w:val="single" w:sz="6" w:space="0" w:color="000000"/>
              <w:right w:val="single" w:sz="6" w:space="0" w:color="000000"/>
            </w:tcBorders>
          </w:tcPr>
          <w:p>
            <w:pPr>
              <w:pStyle w:val="TableParagraph"/>
              <w:spacing w:line="275" w:lineRule="exact"/>
              <w:ind w:left="93" w:right="0"/>
              <w:jc w:val="left"/>
              <w:rPr>
                <w:rFonts w:ascii="宋体" w:hAnsi="宋体" w:cs="宋体" w:eastAsia="宋体" w:hint="default"/>
                <w:sz w:val="24"/>
                <w:szCs w:val="24"/>
              </w:rPr>
            </w:pPr>
            <w:r>
              <w:rPr>
                <w:rFonts w:ascii="宋体"/>
                <w:sz w:val="24"/>
              </w:rPr>
              <w:t>BOT</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75" w:lineRule="exact"/>
              <w:ind w:right="0"/>
              <w:jc w:val="center"/>
              <w:rPr>
                <w:rFonts w:ascii="宋体" w:hAnsi="宋体" w:cs="宋体" w:eastAsia="宋体" w:hint="default"/>
                <w:sz w:val="24"/>
                <w:szCs w:val="24"/>
              </w:rPr>
            </w:pPr>
            <w:r>
              <w:rPr>
                <w:rFonts w:ascii="宋体" w:hAnsi="宋体" w:cs="宋体" w:eastAsia="宋体" w:hint="default"/>
                <w:sz w:val="24"/>
                <w:szCs w:val="24"/>
              </w:rPr>
              <w:t>指</w:t>
            </w:r>
          </w:p>
        </w:tc>
        <w:tc>
          <w:tcPr>
            <w:tcW w:w="6804" w:type="dxa"/>
            <w:tcBorders>
              <w:top w:val="single" w:sz="6" w:space="0" w:color="000000"/>
              <w:left w:val="single" w:sz="6" w:space="0" w:color="000000"/>
              <w:bottom w:val="single" w:sz="6" w:space="0" w:color="000000"/>
              <w:right w:val="single" w:sz="12" w:space="0" w:color="000000"/>
            </w:tcBorders>
          </w:tcPr>
          <w:p>
            <w:pPr>
              <w:pStyle w:val="TableParagraph"/>
              <w:spacing w:line="274" w:lineRule="exact"/>
              <w:ind w:left="100" w:right="0"/>
              <w:jc w:val="both"/>
              <w:rPr>
                <w:rFonts w:ascii="宋体" w:hAnsi="宋体" w:cs="宋体" w:eastAsia="宋体" w:hint="default"/>
                <w:sz w:val="24"/>
                <w:szCs w:val="24"/>
              </w:rPr>
            </w:pPr>
            <w:r>
              <w:rPr>
                <w:rFonts w:ascii="宋体" w:hAnsi="宋体" w:cs="宋体" w:eastAsia="宋体" w:hint="default"/>
                <w:spacing w:val="3"/>
                <w:sz w:val="24"/>
                <w:szCs w:val="24"/>
              </w:rPr>
              <w:t>建设</w:t>
            </w:r>
            <w:r>
              <w:rPr>
                <w:rFonts w:ascii="宋体" w:hAnsi="宋体" w:cs="宋体" w:eastAsia="宋体" w:hint="default"/>
                <w:spacing w:val="3"/>
                <w:sz w:val="24"/>
                <w:szCs w:val="24"/>
              </w:rPr>
              <w:t>-</w:t>
            </w:r>
            <w:r>
              <w:rPr>
                <w:rFonts w:ascii="宋体" w:hAnsi="宋体" w:cs="宋体" w:eastAsia="宋体" w:hint="default"/>
                <w:spacing w:val="3"/>
                <w:sz w:val="24"/>
                <w:szCs w:val="24"/>
              </w:rPr>
              <w:t>运营</w:t>
            </w:r>
            <w:r>
              <w:rPr>
                <w:rFonts w:ascii="宋体" w:hAnsi="宋体" w:cs="宋体" w:eastAsia="宋体" w:hint="default"/>
                <w:spacing w:val="3"/>
                <w:sz w:val="24"/>
                <w:szCs w:val="24"/>
              </w:rPr>
              <w:t>-</w:t>
            </w:r>
            <w:r>
              <w:rPr>
                <w:rFonts w:ascii="宋体" w:hAnsi="宋体" w:cs="宋体" w:eastAsia="宋体" w:hint="default"/>
                <w:spacing w:val="3"/>
                <w:sz w:val="24"/>
                <w:szCs w:val="24"/>
              </w:rPr>
              <w:t>移交的过程，即政府通过特许权协议，授权签约企</w:t>
            </w:r>
          </w:p>
          <w:p>
            <w:pPr>
              <w:pStyle w:val="TableParagraph"/>
              <w:spacing w:line="237" w:lineRule="auto" w:before="1"/>
              <w:ind w:left="100" w:right="93"/>
              <w:jc w:val="both"/>
              <w:rPr>
                <w:rFonts w:ascii="宋体" w:hAnsi="宋体" w:cs="宋体" w:eastAsia="宋体" w:hint="default"/>
                <w:sz w:val="24"/>
                <w:szCs w:val="24"/>
              </w:rPr>
            </w:pPr>
            <w:r>
              <w:rPr>
                <w:rFonts w:ascii="宋体" w:hAnsi="宋体" w:cs="宋体" w:eastAsia="宋体" w:hint="default"/>
                <w:spacing w:val="3"/>
                <w:sz w:val="24"/>
                <w:szCs w:val="24"/>
              </w:rPr>
              <w:t>业承担项目</w:t>
            </w:r>
            <w:r>
              <w:rPr>
                <w:rFonts w:ascii="宋体" w:hAnsi="宋体" w:cs="宋体" w:eastAsia="宋体" w:hint="default"/>
                <w:spacing w:val="3"/>
                <w:sz w:val="24"/>
                <w:szCs w:val="24"/>
              </w:rPr>
              <w:t>(</w:t>
            </w:r>
            <w:r>
              <w:rPr>
                <w:rFonts w:ascii="宋体" w:hAnsi="宋体" w:cs="宋体" w:eastAsia="宋体" w:hint="default"/>
                <w:spacing w:val="3"/>
                <w:sz w:val="24"/>
                <w:szCs w:val="24"/>
              </w:rPr>
              <w:t>主要是基础设施项目</w:t>
            </w:r>
            <w:r>
              <w:rPr>
                <w:rFonts w:ascii="宋体" w:hAnsi="宋体" w:cs="宋体" w:eastAsia="宋体" w:hint="default"/>
                <w:spacing w:val="3"/>
                <w:sz w:val="24"/>
                <w:szCs w:val="24"/>
              </w:rPr>
              <w:t>)</w:t>
            </w:r>
            <w:r>
              <w:rPr>
                <w:rFonts w:ascii="宋体" w:hAnsi="宋体" w:cs="宋体" w:eastAsia="宋体" w:hint="default"/>
                <w:spacing w:val="3"/>
                <w:sz w:val="24"/>
                <w:szCs w:val="24"/>
              </w:rPr>
              <w:t>的融资、设计、建造、运营</w:t>
            </w:r>
            <w:r>
              <w:rPr>
                <w:rFonts w:ascii="宋体" w:hAnsi="宋体" w:cs="宋体" w:eastAsia="宋体" w:hint="default"/>
                <w:spacing w:val="-111"/>
                <w:sz w:val="24"/>
                <w:szCs w:val="24"/>
              </w:rPr>
              <w:t> </w:t>
            </w:r>
            <w:r>
              <w:rPr>
                <w:rFonts w:ascii="宋体" w:hAnsi="宋体" w:cs="宋体" w:eastAsia="宋体" w:hint="default"/>
                <w:spacing w:val="-111"/>
                <w:sz w:val="24"/>
                <w:szCs w:val="24"/>
              </w:rPr>
            </w:r>
            <w:r>
              <w:rPr>
                <w:rFonts w:ascii="宋体" w:hAnsi="宋体" w:cs="宋体" w:eastAsia="宋体" w:hint="default"/>
                <w:spacing w:val="3"/>
                <w:sz w:val="24"/>
                <w:szCs w:val="24"/>
              </w:rPr>
              <w:t>和维护，在规定的特许期内向该项目的使用者收取费用，由此</w:t>
            </w:r>
            <w:r>
              <w:rPr>
                <w:rFonts w:ascii="宋体" w:hAnsi="宋体" w:cs="宋体" w:eastAsia="宋体" w:hint="default"/>
                <w:spacing w:val="-113"/>
                <w:sz w:val="24"/>
                <w:szCs w:val="24"/>
              </w:rPr>
              <w:t> </w:t>
            </w:r>
            <w:r>
              <w:rPr>
                <w:rFonts w:ascii="宋体" w:hAnsi="宋体" w:cs="宋体" w:eastAsia="宋体" w:hint="default"/>
                <w:spacing w:val="-113"/>
                <w:sz w:val="24"/>
                <w:szCs w:val="24"/>
              </w:rPr>
            </w:r>
            <w:r>
              <w:rPr>
                <w:rFonts w:ascii="宋体" w:hAnsi="宋体" w:cs="宋体" w:eastAsia="宋体" w:hint="default"/>
                <w:spacing w:val="3"/>
                <w:sz w:val="24"/>
                <w:szCs w:val="24"/>
              </w:rPr>
              <w:t>回收项目的投资、运营和维护等成本，并获得合理的回报，特</w:t>
            </w:r>
            <w:r>
              <w:rPr>
                <w:rFonts w:ascii="宋体" w:hAnsi="宋体" w:cs="宋体" w:eastAsia="宋体" w:hint="default"/>
                <w:spacing w:val="-113"/>
                <w:sz w:val="24"/>
                <w:szCs w:val="24"/>
              </w:rPr>
              <w:t> </w:t>
            </w:r>
            <w:r>
              <w:rPr>
                <w:rFonts w:ascii="宋体" w:hAnsi="宋体" w:cs="宋体" w:eastAsia="宋体" w:hint="default"/>
                <w:spacing w:val="-113"/>
                <w:sz w:val="24"/>
                <w:szCs w:val="24"/>
              </w:rPr>
            </w:r>
            <w:r>
              <w:rPr>
                <w:rFonts w:ascii="宋体" w:hAnsi="宋体" w:cs="宋体" w:eastAsia="宋体" w:hint="default"/>
                <w:sz w:val="24"/>
                <w:szCs w:val="24"/>
              </w:rPr>
              <w:t>许期满后将项目交回政府。</w:t>
            </w:r>
          </w:p>
        </w:tc>
      </w:tr>
      <w:tr>
        <w:trPr>
          <w:trHeight w:val="1572" w:hRule="exact"/>
        </w:trPr>
        <w:tc>
          <w:tcPr>
            <w:tcW w:w="1952" w:type="dxa"/>
            <w:tcBorders>
              <w:top w:val="single" w:sz="6" w:space="0" w:color="000000"/>
              <w:left w:val="single" w:sz="12" w:space="0" w:color="000000"/>
              <w:bottom w:val="single" w:sz="6" w:space="0" w:color="000000"/>
              <w:right w:val="single" w:sz="6" w:space="0" w:color="000000"/>
            </w:tcBorders>
          </w:tcPr>
          <w:p>
            <w:pPr>
              <w:pStyle w:val="TableParagraph"/>
              <w:spacing w:line="276" w:lineRule="exact"/>
              <w:ind w:left="93" w:right="0"/>
              <w:jc w:val="left"/>
              <w:rPr>
                <w:rFonts w:ascii="宋体" w:hAnsi="宋体" w:cs="宋体" w:eastAsia="宋体" w:hint="default"/>
                <w:sz w:val="24"/>
                <w:szCs w:val="24"/>
              </w:rPr>
            </w:pPr>
            <w:r>
              <w:rPr>
                <w:rFonts w:ascii="宋体"/>
                <w:sz w:val="24"/>
              </w:rPr>
              <w:t>TOT</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sz w:val="24"/>
                <w:szCs w:val="24"/>
              </w:rPr>
              <w:t>指</w:t>
            </w:r>
          </w:p>
        </w:tc>
        <w:tc>
          <w:tcPr>
            <w:tcW w:w="6804" w:type="dxa"/>
            <w:tcBorders>
              <w:top w:val="single" w:sz="6" w:space="0" w:color="000000"/>
              <w:left w:val="single" w:sz="6" w:space="0" w:color="000000"/>
              <w:bottom w:val="single" w:sz="6" w:space="0" w:color="000000"/>
              <w:right w:val="single" w:sz="12" w:space="0" w:color="000000"/>
            </w:tcBorders>
          </w:tcPr>
          <w:p>
            <w:pPr>
              <w:pStyle w:val="TableParagraph"/>
              <w:spacing w:line="275" w:lineRule="exact"/>
              <w:ind w:left="100" w:right="0"/>
              <w:jc w:val="both"/>
              <w:rPr>
                <w:rFonts w:ascii="宋体" w:hAnsi="宋体" w:cs="宋体" w:eastAsia="宋体" w:hint="default"/>
                <w:sz w:val="24"/>
                <w:szCs w:val="24"/>
              </w:rPr>
            </w:pPr>
            <w:r>
              <w:rPr>
                <w:rFonts w:ascii="宋体" w:hAnsi="宋体" w:cs="宋体" w:eastAsia="宋体" w:hint="default"/>
                <w:spacing w:val="3"/>
                <w:sz w:val="24"/>
                <w:szCs w:val="24"/>
              </w:rPr>
              <w:t>移交</w:t>
            </w:r>
            <w:r>
              <w:rPr>
                <w:rFonts w:ascii="宋体" w:hAnsi="宋体" w:cs="宋体" w:eastAsia="宋体" w:hint="default"/>
                <w:spacing w:val="3"/>
                <w:sz w:val="24"/>
                <w:szCs w:val="24"/>
              </w:rPr>
              <w:t>-</w:t>
            </w:r>
            <w:r>
              <w:rPr>
                <w:rFonts w:ascii="宋体" w:hAnsi="宋体" w:cs="宋体" w:eastAsia="宋体" w:hint="default"/>
                <w:spacing w:val="3"/>
                <w:sz w:val="24"/>
                <w:szCs w:val="24"/>
              </w:rPr>
              <w:t>运营</w:t>
            </w:r>
            <w:r>
              <w:rPr>
                <w:rFonts w:ascii="宋体" w:hAnsi="宋体" w:cs="宋体" w:eastAsia="宋体" w:hint="default"/>
                <w:spacing w:val="3"/>
                <w:sz w:val="24"/>
                <w:szCs w:val="24"/>
              </w:rPr>
              <w:t>-</w:t>
            </w:r>
            <w:r>
              <w:rPr>
                <w:rFonts w:ascii="宋体" w:hAnsi="宋体" w:cs="宋体" w:eastAsia="宋体" w:hint="default"/>
                <w:spacing w:val="3"/>
                <w:sz w:val="24"/>
                <w:szCs w:val="24"/>
              </w:rPr>
              <w:t>移交的过程，即指政府部门或国有企业将建设好的</w:t>
            </w:r>
          </w:p>
          <w:p>
            <w:pPr>
              <w:pStyle w:val="TableParagraph"/>
              <w:spacing w:line="237" w:lineRule="auto" w:before="1"/>
              <w:ind w:left="100" w:right="98"/>
              <w:jc w:val="both"/>
              <w:rPr>
                <w:rFonts w:ascii="宋体" w:hAnsi="宋体" w:cs="宋体" w:eastAsia="宋体" w:hint="default"/>
                <w:sz w:val="24"/>
                <w:szCs w:val="24"/>
              </w:rPr>
            </w:pPr>
            <w:r>
              <w:rPr>
                <w:rFonts w:ascii="宋体" w:hAnsi="宋体" w:cs="宋体" w:eastAsia="宋体" w:hint="default"/>
                <w:spacing w:val="3"/>
                <w:sz w:val="24"/>
                <w:szCs w:val="24"/>
              </w:rPr>
              <w:t>项目的一定期限的产权和经营权，有偿转让给投资人，由其进</w:t>
            </w:r>
            <w:r>
              <w:rPr>
                <w:rFonts w:ascii="宋体" w:hAnsi="宋体" w:cs="宋体" w:eastAsia="宋体" w:hint="default"/>
                <w:spacing w:val="-113"/>
                <w:sz w:val="24"/>
                <w:szCs w:val="24"/>
              </w:rPr>
              <w:t> </w:t>
            </w:r>
            <w:r>
              <w:rPr>
                <w:rFonts w:ascii="宋体" w:hAnsi="宋体" w:cs="宋体" w:eastAsia="宋体" w:hint="default"/>
                <w:spacing w:val="-113"/>
                <w:sz w:val="24"/>
                <w:szCs w:val="24"/>
              </w:rPr>
            </w:r>
            <w:r>
              <w:rPr>
                <w:rFonts w:ascii="宋体" w:hAnsi="宋体" w:cs="宋体" w:eastAsia="宋体" w:hint="default"/>
                <w:spacing w:val="3"/>
                <w:sz w:val="24"/>
                <w:szCs w:val="24"/>
              </w:rPr>
              <w:t>行运营管理；投资人在一个约定的时间内通过经营收回全部投</w:t>
            </w:r>
            <w:r>
              <w:rPr>
                <w:rFonts w:ascii="宋体" w:hAnsi="宋体" w:cs="宋体" w:eastAsia="宋体" w:hint="default"/>
                <w:spacing w:val="-113"/>
                <w:sz w:val="24"/>
                <w:szCs w:val="24"/>
              </w:rPr>
              <w:t> </w:t>
            </w:r>
            <w:r>
              <w:rPr>
                <w:rFonts w:ascii="宋体" w:hAnsi="宋体" w:cs="宋体" w:eastAsia="宋体" w:hint="default"/>
                <w:spacing w:val="-113"/>
                <w:sz w:val="24"/>
                <w:szCs w:val="24"/>
              </w:rPr>
            </w:r>
            <w:r>
              <w:rPr>
                <w:rFonts w:ascii="宋体" w:hAnsi="宋体" w:cs="宋体" w:eastAsia="宋体" w:hint="default"/>
                <w:spacing w:val="3"/>
                <w:sz w:val="24"/>
                <w:szCs w:val="24"/>
              </w:rPr>
              <w:t>资和得到合理的回报，并在合约期满之后，再交回给政府部门</w:t>
            </w:r>
            <w:r>
              <w:rPr>
                <w:rFonts w:ascii="宋体" w:hAnsi="宋体" w:cs="宋体" w:eastAsia="宋体" w:hint="default"/>
                <w:spacing w:val="-113"/>
                <w:sz w:val="24"/>
                <w:szCs w:val="24"/>
              </w:rPr>
              <w:t> </w:t>
            </w:r>
            <w:r>
              <w:rPr>
                <w:rFonts w:ascii="宋体" w:hAnsi="宋体" w:cs="宋体" w:eastAsia="宋体" w:hint="default"/>
                <w:spacing w:val="-113"/>
                <w:sz w:val="24"/>
                <w:szCs w:val="24"/>
              </w:rPr>
            </w:r>
            <w:r>
              <w:rPr>
                <w:rFonts w:ascii="宋体" w:hAnsi="宋体" w:cs="宋体" w:eastAsia="宋体" w:hint="default"/>
                <w:sz w:val="24"/>
                <w:szCs w:val="24"/>
              </w:rPr>
              <w:t>或原单位的一种融资方式。</w:t>
            </w:r>
            <w:r>
              <w:rPr>
                <w:rFonts w:ascii="宋体" w:hAnsi="宋体" w:cs="宋体" w:eastAsia="宋体" w:hint="default"/>
                <w:sz w:val="24"/>
                <w:szCs w:val="24"/>
              </w:rPr>
              <w:t>TOT</w:t>
            </w:r>
            <w:r>
              <w:rPr>
                <w:rFonts w:ascii="宋体" w:hAnsi="宋体" w:cs="宋体" w:eastAsia="宋体" w:hint="default"/>
                <w:spacing w:val="-60"/>
                <w:sz w:val="24"/>
                <w:szCs w:val="24"/>
              </w:rPr>
              <w:t> </w:t>
            </w:r>
            <w:r>
              <w:rPr>
                <w:rFonts w:ascii="宋体" w:hAnsi="宋体" w:cs="宋体" w:eastAsia="宋体" w:hint="default"/>
                <w:sz w:val="24"/>
                <w:szCs w:val="24"/>
              </w:rPr>
              <w:t>是</w:t>
            </w:r>
            <w:r>
              <w:rPr>
                <w:rFonts w:ascii="宋体" w:hAnsi="宋体" w:cs="宋体" w:eastAsia="宋体" w:hint="default"/>
                <w:spacing w:val="-60"/>
                <w:sz w:val="24"/>
                <w:szCs w:val="24"/>
              </w:rPr>
              <w:t> </w:t>
            </w:r>
            <w:r>
              <w:rPr>
                <w:rFonts w:ascii="宋体" w:hAnsi="宋体" w:cs="宋体" w:eastAsia="宋体" w:hint="default"/>
                <w:sz w:val="24"/>
                <w:szCs w:val="24"/>
              </w:rPr>
              <w:t>BOT</w:t>
            </w:r>
            <w:r>
              <w:rPr>
                <w:rFonts w:ascii="宋体" w:hAnsi="宋体" w:cs="宋体" w:eastAsia="宋体" w:hint="default"/>
                <w:spacing w:val="-60"/>
                <w:sz w:val="24"/>
                <w:szCs w:val="24"/>
              </w:rPr>
              <w:t> </w:t>
            </w:r>
            <w:r>
              <w:rPr>
                <w:rFonts w:ascii="宋体" w:hAnsi="宋体" w:cs="宋体" w:eastAsia="宋体" w:hint="default"/>
                <w:sz w:val="24"/>
                <w:szCs w:val="24"/>
              </w:rPr>
              <w:t>融资方式的新发展。</w:t>
            </w:r>
          </w:p>
        </w:tc>
      </w:tr>
      <w:tr>
        <w:trPr>
          <w:trHeight w:val="334" w:hRule="exact"/>
        </w:trPr>
        <w:tc>
          <w:tcPr>
            <w:tcW w:w="1952" w:type="dxa"/>
            <w:tcBorders>
              <w:top w:val="single" w:sz="6" w:space="0" w:color="000000"/>
              <w:left w:val="single" w:sz="12" w:space="0" w:color="000000"/>
              <w:bottom w:val="single" w:sz="12" w:space="0" w:color="000000"/>
              <w:right w:val="single" w:sz="6" w:space="0" w:color="000000"/>
            </w:tcBorders>
          </w:tcPr>
          <w:p>
            <w:pPr>
              <w:pStyle w:val="TableParagraph"/>
              <w:spacing w:line="275" w:lineRule="exact"/>
              <w:ind w:left="93" w:right="0"/>
              <w:jc w:val="left"/>
              <w:rPr>
                <w:rFonts w:ascii="宋体" w:hAnsi="宋体" w:cs="宋体" w:eastAsia="宋体" w:hint="default"/>
                <w:sz w:val="24"/>
                <w:szCs w:val="24"/>
              </w:rPr>
            </w:pPr>
            <w:r>
              <w:rPr>
                <w:rFonts w:ascii="宋体" w:hAnsi="宋体" w:cs="宋体" w:eastAsia="宋体" w:hint="default"/>
                <w:sz w:val="24"/>
                <w:szCs w:val="24"/>
              </w:rPr>
              <w:t>集成电路、芯片</w:t>
            </w:r>
          </w:p>
        </w:tc>
        <w:tc>
          <w:tcPr>
            <w:tcW w:w="566" w:type="dxa"/>
            <w:tcBorders>
              <w:top w:val="single" w:sz="6" w:space="0" w:color="000000"/>
              <w:left w:val="single" w:sz="6" w:space="0" w:color="000000"/>
              <w:bottom w:val="single" w:sz="12" w:space="0" w:color="000000"/>
              <w:right w:val="single" w:sz="6" w:space="0" w:color="000000"/>
            </w:tcBorders>
          </w:tcPr>
          <w:p>
            <w:pPr>
              <w:pStyle w:val="TableParagraph"/>
              <w:spacing w:line="275" w:lineRule="exact"/>
              <w:ind w:right="0"/>
              <w:jc w:val="center"/>
              <w:rPr>
                <w:rFonts w:ascii="宋体" w:hAnsi="宋体" w:cs="宋体" w:eastAsia="宋体" w:hint="default"/>
                <w:sz w:val="24"/>
                <w:szCs w:val="24"/>
              </w:rPr>
            </w:pPr>
            <w:r>
              <w:rPr>
                <w:rFonts w:ascii="宋体" w:hAnsi="宋体" w:cs="宋体" w:eastAsia="宋体" w:hint="default"/>
                <w:sz w:val="24"/>
                <w:szCs w:val="24"/>
              </w:rPr>
              <w:t>指</w:t>
            </w:r>
          </w:p>
        </w:tc>
        <w:tc>
          <w:tcPr>
            <w:tcW w:w="6804" w:type="dxa"/>
            <w:tcBorders>
              <w:top w:val="single" w:sz="6" w:space="0" w:color="000000"/>
              <w:left w:val="single" w:sz="6" w:space="0" w:color="000000"/>
              <w:bottom w:val="single" w:sz="12" w:space="0" w:color="000000"/>
              <w:right w:val="single" w:sz="12" w:space="0" w:color="000000"/>
            </w:tcBorders>
          </w:tcPr>
          <w:p>
            <w:pPr>
              <w:pStyle w:val="TableParagraph"/>
              <w:spacing w:line="275" w:lineRule="exact"/>
              <w:ind w:left="100" w:right="0"/>
              <w:jc w:val="left"/>
              <w:rPr>
                <w:rFonts w:ascii="宋体" w:hAnsi="宋体" w:cs="宋体" w:eastAsia="宋体" w:hint="default"/>
                <w:sz w:val="24"/>
                <w:szCs w:val="24"/>
              </w:rPr>
            </w:pPr>
            <w:r>
              <w:rPr>
                <w:rFonts w:ascii="宋体" w:hAnsi="宋体" w:cs="宋体" w:eastAsia="宋体" w:hint="default"/>
                <w:sz w:val="24"/>
                <w:szCs w:val="24"/>
              </w:rPr>
              <w:t>集成电路</w:t>
            </w:r>
            <w:r>
              <w:rPr>
                <w:rFonts w:ascii="宋体" w:hAnsi="宋体" w:cs="宋体" w:eastAsia="宋体" w:hint="default"/>
                <w:sz w:val="24"/>
                <w:szCs w:val="24"/>
              </w:rPr>
              <w:t>(Integrated</w:t>
            </w:r>
            <w:r>
              <w:rPr>
                <w:rFonts w:ascii="宋体" w:hAnsi="宋体" w:cs="宋体" w:eastAsia="宋体" w:hint="default"/>
                <w:spacing w:val="-66"/>
                <w:sz w:val="24"/>
                <w:szCs w:val="24"/>
              </w:rPr>
              <w:t> </w:t>
            </w:r>
            <w:r>
              <w:rPr>
                <w:rFonts w:ascii="宋体" w:hAnsi="宋体" w:cs="宋体" w:eastAsia="宋体" w:hint="default"/>
                <w:sz w:val="24"/>
                <w:szCs w:val="24"/>
              </w:rPr>
              <w:t>Circuit</w:t>
            </w:r>
            <w:r>
              <w:rPr>
                <w:rFonts w:ascii="宋体" w:hAnsi="宋体" w:cs="宋体" w:eastAsia="宋体" w:hint="default"/>
                <w:sz w:val="24"/>
                <w:szCs w:val="24"/>
              </w:rPr>
              <w:t>，简称</w:t>
            </w:r>
            <w:r>
              <w:rPr>
                <w:rFonts w:ascii="宋体" w:hAnsi="宋体" w:cs="宋体" w:eastAsia="宋体" w:hint="default"/>
                <w:spacing w:val="-66"/>
                <w:sz w:val="24"/>
                <w:szCs w:val="24"/>
              </w:rPr>
              <w:t> </w:t>
            </w:r>
            <w:r>
              <w:rPr>
                <w:rFonts w:ascii="宋体" w:hAnsi="宋体" w:cs="宋体" w:eastAsia="宋体" w:hint="default"/>
                <w:sz w:val="24"/>
                <w:szCs w:val="24"/>
              </w:rPr>
              <w:t>IC</w:t>
            </w:r>
            <w:r>
              <w:rPr>
                <w:rFonts w:ascii="宋体" w:hAnsi="宋体" w:cs="宋体" w:eastAsia="宋体" w:hint="default"/>
                <w:sz w:val="24"/>
                <w:szCs w:val="24"/>
              </w:rPr>
              <w:t>，又称微电子芯片、芯</w:t>
            </w:r>
          </w:p>
        </w:tc>
      </w:tr>
    </w:tbl>
    <w:p>
      <w:pPr>
        <w:spacing w:after="0" w:line="275" w:lineRule="exact"/>
        <w:jc w:val="left"/>
        <w:rPr>
          <w:rFonts w:ascii="宋体" w:hAnsi="宋体" w:cs="宋体" w:eastAsia="宋体" w:hint="default"/>
          <w:sz w:val="24"/>
          <w:szCs w:val="24"/>
        </w:rPr>
        <w:sectPr>
          <w:footerReference w:type="default" r:id="rId8"/>
          <w:pgSz w:w="11910" w:h="16840"/>
          <w:pgMar w:footer="0" w:header="618" w:top="1080" w:bottom="280" w:left="1180" w:right="1140"/>
        </w:sectPr>
      </w:pPr>
    </w:p>
    <w:p>
      <w:pPr>
        <w:spacing w:line="240" w:lineRule="auto" w:before="4"/>
        <w:rPr>
          <w:rFonts w:ascii="Times New Roman" w:hAnsi="Times New Roman" w:cs="Times New Roman" w:eastAsia="Times New Roman" w:hint="default"/>
          <w:sz w:val="4"/>
          <w:szCs w:val="4"/>
        </w:rPr>
      </w:pPr>
    </w:p>
    <w:p>
      <w:pPr>
        <w:spacing w:line="20" w:lineRule="exact"/>
        <w:ind w:left="201"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57.3pt;height:.75pt;mso-position-horizontal-relative:char;mso-position-vertical-relative:line" coordorigin="0,0" coordsize="9146,15">
            <v:group style="position:absolute;left:7;top:7;width:9131;height:2" coordorigin="7,7" coordsize="9131,2">
              <v:shape style="position:absolute;left:7;top:7;width:9131;height:2" coordorigin="7,7" coordsize="9131,0" path="m7,7l9138,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 w:type="dxa"/>
        <w:tblLayout w:type="fixed"/>
        <w:tblCellMar>
          <w:top w:w="0" w:type="dxa"/>
          <w:left w:w="0" w:type="dxa"/>
          <w:bottom w:w="0" w:type="dxa"/>
          <w:right w:w="0" w:type="dxa"/>
        </w:tblCellMar>
        <w:tblLook w:val="01E0"/>
      </w:tblPr>
      <w:tblGrid>
        <w:gridCol w:w="1952"/>
        <w:gridCol w:w="566"/>
        <w:gridCol w:w="6804"/>
      </w:tblGrid>
      <w:tr>
        <w:trPr>
          <w:trHeight w:val="1267" w:hRule="exact"/>
        </w:trPr>
        <w:tc>
          <w:tcPr>
            <w:tcW w:w="1952" w:type="dxa"/>
            <w:tcBorders>
              <w:top w:val="single" w:sz="12" w:space="0" w:color="000000"/>
              <w:left w:val="single" w:sz="12" w:space="0" w:color="000000"/>
              <w:bottom w:val="single" w:sz="6" w:space="0" w:color="000000"/>
              <w:right w:val="single" w:sz="6" w:space="0" w:color="000000"/>
            </w:tcBorders>
          </w:tcPr>
          <w:p>
            <w:pPr/>
          </w:p>
        </w:tc>
        <w:tc>
          <w:tcPr>
            <w:tcW w:w="566" w:type="dxa"/>
            <w:tcBorders>
              <w:top w:val="single" w:sz="12" w:space="0" w:color="000000"/>
              <w:left w:val="single" w:sz="6" w:space="0" w:color="000000"/>
              <w:bottom w:val="single" w:sz="6" w:space="0" w:color="000000"/>
              <w:right w:val="single" w:sz="6" w:space="0" w:color="000000"/>
            </w:tcBorders>
          </w:tcPr>
          <w:p>
            <w:pPr/>
          </w:p>
        </w:tc>
        <w:tc>
          <w:tcPr>
            <w:tcW w:w="6804" w:type="dxa"/>
            <w:tcBorders>
              <w:top w:val="single" w:sz="12" w:space="0" w:color="000000"/>
              <w:left w:val="single" w:sz="6" w:space="0" w:color="000000"/>
              <w:bottom w:val="single" w:sz="6" w:space="0" w:color="000000"/>
              <w:right w:val="single" w:sz="12" w:space="0" w:color="000000"/>
            </w:tcBorders>
          </w:tcPr>
          <w:p>
            <w:pPr>
              <w:pStyle w:val="TableParagraph"/>
              <w:spacing w:line="273" w:lineRule="exact"/>
              <w:ind w:left="100" w:right="0"/>
              <w:jc w:val="both"/>
              <w:rPr>
                <w:rFonts w:ascii="宋体" w:hAnsi="宋体" w:cs="宋体" w:eastAsia="宋体" w:hint="default"/>
                <w:sz w:val="24"/>
                <w:szCs w:val="24"/>
              </w:rPr>
            </w:pPr>
            <w:r>
              <w:rPr>
                <w:rFonts w:ascii="宋体" w:hAnsi="宋体" w:cs="宋体" w:eastAsia="宋体" w:hint="default"/>
                <w:sz w:val="24"/>
                <w:szCs w:val="24"/>
              </w:rPr>
              <w:t>片</w:t>
            </w:r>
            <w:r>
              <w:rPr>
                <w:rFonts w:ascii="宋体" w:hAnsi="宋体" w:cs="宋体" w:eastAsia="宋体" w:hint="default"/>
                <w:sz w:val="24"/>
                <w:szCs w:val="24"/>
              </w:rPr>
              <w:t>)</w:t>
            </w:r>
            <w:r>
              <w:rPr>
                <w:rFonts w:ascii="宋体" w:hAnsi="宋体" w:cs="宋体" w:eastAsia="宋体" w:hint="default"/>
                <w:sz w:val="24"/>
                <w:szCs w:val="24"/>
              </w:rPr>
              <w:t>是一种微型电子器件或部件。采用一定的工艺，把一个电路</w:t>
            </w:r>
          </w:p>
          <w:p>
            <w:pPr>
              <w:pStyle w:val="TableParagraph"/>
              <w:spacing w:line="237" w:lineRule="auto" w:before="1"/>
              <w:ind w:left="100" w:right="98"/>
              <w:jc w:val="both"/>
              <w:rPr>
                <w:rFonts w:ascii="宋体" w:hAnsi="宋体" w:cs="宋体" w:eastAsia="宋体" w:hint="default"/>
                <w:sz w:val="24"/>
                <w:szCs w:val="24"/>
              </w:rPr>
            </w:pPr>
            <w:r>
              <w:rPr>
                <w:rFonts w:ascii="宋体" w:hAnsi="宋体" w:cs="宋体" w:eastAsia="宋体" w:hint="default"/>
                <w:spacing w:val="3"/>
                <w:sz w:val="24"/>
                <w:szCs w:val="24"/>
              </w:rPr>
              <w:t>中所需的晶体管、二极管、电阻、电容和电感等元件及布线互</w:t>
            </w:r>
            <w:r>
              <w:rPr>
                <w:rFonts w:ascii="宋体" w:hAnsi="宋体" w:cs="宋体" w:eastAsia="宋体" w:hint="default"/>
                <w:spacing w:val="-113"/>
                <w:sz w:val="24"/>
                <w:szCs w:val="24"/>
              </w:rPr>
              <w:t> </w:t>
            </w:r>
            <w:r>
              <w:rPr>
                <w:rFonts w:ascii="宋体" w:hAnsi="宋体" w:cs="宋体" w:eastAsia="宋体" w:hint="default"/>
                <w:spacing w:val="-113"/>
                <w:sz w:val="24"/>
                <w:szCs w:val="24"/>
              </w:rPr>
            </w:r>
            <w:r>
              <w:rPr>
                <w:rFonts w:ascii="宋体" w:hAnsi="宋体" w:cs="宋体" w:eastAsia="宋体" w:hint="default"/>
                <w:spacing w:val="3"/>
                <w:sz w:val="24"/>
                <w:szCs w:val="24"/>
              </w:rPr>
              <w:t>连一起，制作者一小块或几小块半导体晶片或介质基片上，然</w:t>
            </w:r>
            <w:r>
              <w:rPr>
                <w:rFonts w:ascii="宋体" w:hAnsi="宋体" w:cs="宋体" w:eastAsia="宋体" w:hint="default"/>
                <w:spacing w:val="-113"/>
                <w:sz w:val="24"/>
                <w:szCs w:val="24"/>
              </w:rPr>
              <w:t> </w:t>
            </w:r>
            <w:r>
              <w:rPr>
                <w:rFonts w:ascii="宋体" w:hAnsi="宋体" w:cs="宋体" w:eastAsia="宋体" w:hint="default"/>
                <w:spacing w:val="-113"/>
                <w:sz w:val="24"/>
                <w:szCs w:val="24"/>
              </w:rPr>
            </w:r>
            <w:r>
              <w:rPr>
                <w:rFonts w:ascii="宋体" w:hAnsi="宋体" w:cs="宋体" w:eastAsia="宋体" w:hint="default"/>
                <w:sz w:val="24"/>
                <w:szCs w:val="24"/>
              </w:rPr>
              <w:t>后封装在一个管壳内，成为具有所需电路功能的微型结构。</w:t>
            </w:r>
          </w:p>
        </w:tc>
      </w:tr>
      <w:tr>
        <w:trPr>
          <w:trHeight w:val="637" w:hRule="exact"/>
        </w:trPr>
        <w:tc>
          <w:tcPr>
            <w:tcW w:w="195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7"/>
              <w:ind w:left="93" w:right="0"/>
              <w:jc w:val="left"/>
              <w:rPr>
                <w:rFonts w:ascii="宋体" w:hAnsi="宋体" w:cs="宋体" w:eastAsia="宋体" w:hint="default"/>
                <w:sz w:val="24"/>
                <w:szCs w:val="24"/>
              </w:rPr>
            </w:pPr>
            <w:r>
              <w:rPr>
                <w:rFonts w:ascii="宋体"/>
                <w:sz w:val="24"/>
              </w:rPr>
              <w:t>ASIC</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0"/>
              <w:jc w:val="center"/>
              <w:rPr>
                <w:rFonts w:ascii="宋体" w:hAnsi="宋体" w:cs="宋体" w:eastAsia="宋体" w:hint="default"/>
                <w:sz w:val="24"/>
                <w:szCs w:val="24"/>
              </w:rPr>
            </w:pPr>
            <w:r>
              <w:rPr>
                <w:rFonts w:ascii="宋体" w:hAnsi="宋体" w:cs="宋体" w:eastAsia="宋体" w:hint="default"/>
                <w:sz w:val="24"/>
                <w:szCs w:val="24"/>
              </w:rPr>
              <w:t>指</w:t>
            </w:r>
          </w:p>
        </w:tc>
        <w:tc>
          <w:tcPr>
            <w:tcW w:w="6804" w:type="dxa"/>
            <w:tcBorders>
              <w:top w:val="single" w:sz="6" w:space="0" w:color="000000"/>
              <w:left w:val="single" w:sz="6" w:space="0" w:color="000000"/>
              <w:bottom w:val="single" w:sz="6" w:space="0" w:color="000000"/>
              <w:right w:val="single" w:sz="12" w:space="0" w:color="000000"/>
            </w:tcBorders>
          </w:tcPr>
          <w:p>
            <w:pPr>
              <w:pStyle w:val="TableParagraph"/>
              <w:spacing w:line="275" w:lineRule="exact"/>
              <w:ind w:left="100" w:right="0"/>
              <w:jc w:val="left"/>
              <w:rPr>
                <w:rFonts w:ascii="宋体" w:hAnsi="宋体" w:cs="宋体" w:eastAsia="宋体" w:hint="default"/>
                <w:sz w:val="24"/>
                <w:szCs w:val="24"/>
              </w:rPr>
            </w:pPr>
            <w:r>
              <w:rPr>
                <w:rFonts w:ascii="宋体" w:hAnsi="宋体" w:cs="宋体" w:eastAsia="宋体" w:hint="default"/>
                <w:sz w:val="24"/>
                <w:szCs w:val="24"/>
              </w:rPr>
              <w:t>Application Specific Integrated</w:t>
            </w:r>
            <w:r>
              <w:rPr>
                <w:rFonts w:ascii="宋体" w:hAnsi="宋体" w:cs="宋体" w:eastAsia="宋体" w:hint="default"/>
                <w:spacing w:val="-12"/>
                <w:sz w:val="24"/>
                <w:szCs w:val="24"/>
              </w:rPr>
              <w:t> </w:t>
            </w:r>
            <w:r>
              <w:rPr>
                <w:rFonts w:ascii="宋体" w:hAnsi="宋体" w:cs="宋体" w:eastAsia="宋体" w:hint="default"/>
                <w:sz w:val="24"/>
                <w:szCs w:val="24"/>
              </w:rPr>
              <w:t>Circuit</w:t>
            </w:r>
            <w:r>
              <w:rPr>
                <w:rFonts w:ascii="宋体" w:hAnsi="宋体" w:cs="宋体" w:eastAsia="宋体" w:hint="default"/>
                <w:sz w:val="24"/>
                <w:szCs w:val="24"/>
              </w:rPr>
              <w:t>，在集成电路界被</w:t>
            </w:r>
          </w:p>
          <w:p>
            <w:pPr>
              <w:pStyle w:val="TableParagraph"/>
              <w:spacing w:line="312" w:lineRule="exact"/>
              <w:ind w:left="100" w:right="0"/>
              <w:jc w:val="left"/>
              <w:rPr>
                <w:rFonts w:ascii="宋体" w:hAnsi="宋体" w:cs="宋体" w:eastAsia="宋体" w:hint="default"/>
                <w:sz w:val="24"/>
                <w:szCs w:val="24"/>
              </w:rPr>
            </w:pPr>
            <w:r>
              <w:rPr>
                <w:rFonts w:ascii="宋体" w:hAnsi="宋体" w:cs="宋体" w:eastAsia="宋体" w:hint="default"/>
                <w:sz w:val="24"/>
                <w:szCs w:val="24"/>
              </w:rPr>
              <w:t>认为是一种为专门目的而设计的集成电路。</w:t>
            </w:r>
          </w:p>
        </w:tc>
      </w:tr>
      <w:tr>
        <w:trPr>
          <w:trHeight w:val="949" w:hRule="exact"/>
        </w:trPr>
        <w:tc>
          <w:tcPr>
            <w:tcW w:w="195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93" w:right="0"/>
              <w:jc w:val="left"/>
              <w:rPr>
                <w:rFonts w:ascii="宋体" w:hAnsi="宋体" w:cs="宋体" w:eastAsia="宋体" w:hint="default"/>
                <w:sz w:val="24"/>
                <w:szCs w:val="24"/>
              </w:rPr>
            </w:pPr>
            <w:r>
              <w:rPr>
                <w:rFonts w:ascii="宋体"/>
                <w:sz w:val="24"/>
              </w:rPr>
              <w:t>SOC</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指</w:t>
            </w:r>
          </w:p>
        </w:tc>
        <w:tc>
          <w:tcPr>
            <w:tcW w:w="6804" w:type="dxa"/>
            <w:tcBorders>
              <w:top w:val="single" w:sz="6" w:space="0" w:color="000000"/>
              <w:left w:val="single" w:sz="6" w:space="0" w:color="000000"/>
              <w:bottom w:val="single" w:sz="6" w:space="0" w:color="000000"/>
              <w:right w:val="single" w:sz="12" w:space="0" w:color="000000"/>
            </w:tcBorders>
          </w:tcPr>
          <w:p>
            <w:pPr>
              <w:pStyle w:val="TableParagraph"/>
              <w:spacing w:line="275" w:lineRule="exact"/>
              <w:ind w:left="100" w:right="0"/>
              <w:jc w:val="left"/>
              <w:rPr>
                <w:rFonts w:ascii="宋体" w:hAnsi="宋体" w:cs="宋体" w:eastAsia="宋体" w:hint="default"/>
                <w:sz w:val="24"/>
                <w:szCs w:val="24"/>
              </w:rPr>
            </w:pPr>
            <w:r>
              <w:rPr>
                <w:rFonts w:ascii="宋体" w:hAnsi="宋体" w:cs="宋体" w:eastAsia="宋体" w:hint="default"/>
                <w:sz w:val="24"/>
                <w:szCs w:val="24"/>
              </w:rPr>
              <w:t>System on</w:t>
            </w:r>
            <w:r>
              <w:rPr>
                <w:rFonts w:ascii="宋体" w:hAnsi="宋体" w:cs="宋体" w:eastAsia="宋体" w:hint="default"/>
                <w:spacing w:val="17"/>
                <w:sz w:val="24"/>
                <w:szCs w:val="24"/>
              </w:rPr>
              <w:t> </w:t>
            </w:r>
            <w:r>
              <w:rPr>
                <w:rFonts w:ascii="宋体" w:hAnsi="宋体" w:cs="宋体" w:eastAsia="宋体" w:hint="default"/>
                <w:spacing w:val="3"/>
                <w:sz w:val="24"/>
                <w:szCs w:val="24"/>
              </w:rPr>
              <w:t>Chip</w:t>
            </w:r>
            <w:r>
              <w:rPr>
                <w:rFonts w:ascii="宋体" w:hAnsi="宋体" w:cs="宋体" w:eastAsia="宋体" w:hint="default"/>
                <w:spacing w:val="3"/>
                <w:sz w:val="24"/>
                <w:szCs w:val="24"/>
              </w:rPr>
              <w:t>，称为芯片级系统，也有称片上系统，意指它</w:t>
            </w:r>
          </w:p>
          <w:p>
            <w:pPr>
              <w:pStyle w:val="TableParagraph"/>
              <w:spacing w:line="312" w:lineRule="exact" w:before="29"/>
              <w:ind w:left="100" w:right="98"/>
              <w:jc w:val="left"/>
              <w:rPr>
                <w:rFonts w:ascii="宋体" w:hAnsi="宋体" w:cs="宋体" w:eastAsia="宋体" w:hint="default"/>
                <w:sz w:val="24"/>
                <w:szCs w:val="24"/>
              </w:rPr>
            </w:pPr>
            <w:r>
              <w:rPr>
                <w:rFonts w:ascii="宋体" w:hAnsi="宋体" w:cs="宋体" w:eastAsia="宋体" w:hint="default"/>
                <w:spacing w:val="3"/>
                <w:sz w:val="24"/>
                <w:szCs w:val="24"/>
              </w:rPr>
              <w:t>是一个产品，是一个有专用目标的集成电路，其中包含完整系</w:t>
            </w:r>
            <w:r>
              <w:rPr>
                <w:rFonts w:ascii="宋体" w:hAnsi="宋体" w:cs="宋体" w:eastAsia="宋体" w:hint="default"/>
                <w:spacing w:val="-113"/>
                <w:sz w:val="24"/>
                <w:szCs w:val="24"/>
              </w:rPr>
              <w:t> </w:t>
            </w:r>
            <w:r>
              <w:rPr>
                <w:rFonts w:ascii="宋体" w:hAnsi="宋体" w:cs="宋体" w:eastAsia="宋体" w:hint="default"/>
                <w:spacing w:val="-113"/>
                <w:sz w:val="24"/>
                <w:szCs w:val="24"/>
              </w:rPr>
            </w:r>
            <w:r>
              <w:rPr>
                <w:rFonts w:ascii="宋体" w:hAnsi="宋体" w:cs="宋体" w:eastAsia="宋体" w:hint="default"/>
                <w:sz w:val="24"/>
                <w:szCs w:val="24"/>
              </w:rPr>
              <w:t>统并有嵌入软件的全部内容。</w:t>
            </w:r>
          </w:p>
        </w:tc>
      </w:tr>
      <w:tr>
        <w:trPr>
          <w:trHeight w:val="637" w:hRule="exact"/>
        </w:trPr>
        <w:tc>
          <w:tcPr>
            <w:tcW w:w="195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7"/>
              <w:ind w:left="93" w:right="0"/>
              <w:jc w:val="left"/>
              <w:rPr>
                <w:rFonts w:ascii="宋体" w:hAnsi="宋体" w:cs="宋体" w:eastAsia="宋体" w:hint="default"/>
                <w:sz w:val="24"/>
                <w:szCs w:val="24"/>
              </w:rPr>
            </w:pPr>
            <w:r>
              <w:rPr>
                <w:rFonts w:ascii="宋体"/>
                <w:sz w:val="24"/>
              </w:rPr>
              <w:t>OS</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0"/>
              <w:jc w:val="center"/>
              <w:rPr>
                <w:rFonts w:ascii="宋体" w:hAnsi="宋体" w:cs="宋体" w:eastAsia="宋体" w:hint="default"/>
                <w:sz w:val="24"/>
                <w:szCs w:val="24"/>
              </w:rPr>
            </w:pPr>
            <w:r>
              <w:rPr>
                <w:rFonts w:ascii="宋体" w:hAnsi="宋体" w:cs="宋体" w:eastAsia="宋体" w:hint="default"/>
                <w:sz w:val="24"/>
                <w:szCs w:val="24"/>
              </w:rPr>
              <w:t>指</w:t>
            </w:r>
          </w:p>
        </w:tc>
        <w:tc>
          <w:tcPr>
            <w:tcW w:w="6804" w:type="dxa"/>
            <w:tcBorders>
              <w:top w:val="single" w:sz="6" w:space="0" w:color="000000"/>
              <w:left w:val="single" w:sz="6" w:space="0" w:color="000000"/>
              <w:bottom w:val="single" w:sz="6" w:space="0" w:color="000000"/>
              <w:right w:val="single" w:sz="12"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操作系统</w:t>
            </w:r>
            <w:r>
              <w:rPr>
                <w:rFonts w:ascii="宋体" w:hAnsi="宋体" w:cs="宋体" w:eastAsia="宋体" w:hint="default"/>
                <w:sz w:val="24"/>
                <w:szCs w:val="24"/>
              </w:rPr>
              <w:t>(Operating</w:t>
            </w:r>
            <w:r>
              <w:rPr>
                <w:rFonts w:ascii="宋体" w:hAnsi="宋体" w:cs="宋体" w:eastAsia="宋体" w:hint="default"/>
                <w:spacing w:val="32"/>
                <w:sz w:val="24"/>
                <w:szCs w:val="24"/>
              </w:rPr>
              <w:t> </w:t>
            </w:r>
            <w:r>
              <w:rPr>
                <w:rFonts w:ascii="宋体" w:hAnsi="宋体" w:cs="宋体" w:eastAsia="宋体" w:hint="default"/>
                <w:spacing w:val="3"/>
                <w:sz w:val="24"/>
                <w:szCs w:val="24"/>
              </w:rPr>
              <w:t>System)</w:t>
            </w:r>
            <w:r>
              <w:rPr>
                <w:rFonts w:ascii="宋体" w:hAnsi="宋体" w:cs="宋体" w:eastAsia="宋体" w:hint="default"/>
                <w:spacing w:val="3"/>
                <w:sz w:val="24"/>
                <w:szCs w:val="24"/>
              </w:rPr>
              <w:t>，是管理和控制计算机硬件与软</w:t>
            </w:r>
          </w:p>
          <w:p>
            <w:pPr>
              <w:pStyle w:val="TableParagraph"/>
              <w:spacing w:line="313" w:lineRule="exact"/>
              <w:ind w:left="100" w:right="0"/>
              <w:jc w:val="left"/>
              <w:rPr>
                <w:rFonts w:ascii="宋体" w:hAnsi="宋体" w:cs="宋体" w:eastAsia="宋体" w:hint="default"/>
                <w:sz w:val="24"/>
                <w:szCs w:val="24"/>
              </w:rPr>
            </w:pPr>
            <w:r>
              <w:rPr>
                <w:rFonts w:ascii="宋体" w:hAnsi="宋体" w:cs="宋体" w:eastAsia="宋体" w:hint="default"/>
                <w:sz w:val="24"/>
                <w:szCs w:val="24"/>
              </w:rPr>
              <w:t>件资源的计算机程序。</w:t>
            </w:r>
          </w:p>
        </w:tc>
      </w:tr>
      <w:tr>
        <w:trPr>
          <w:trHeight w:val="1572" w:hRule="exact"/>
        </w:trPr>
        <w:tc>
          <w:tcPr>
            <w:tcW w:w="195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left="93" w:right="0"/>
              <w:jc w:val="left"/>
              <w:rPr>
                <w:rFonts w:ascii="宋体" w:hAnsi="宋体" w:cs="宋体" w:eastAsia="宋体" w:hint="default"/>
                <w:sz w:val="24"/>
                <w:szCs w:val="24"/>
              </w:rPr>
            </w:pPr>
            <w:r>
              <w:rPr>
                <w:rFonts w:ascii="宋体"/>
                <w:sz w:val="24"/>
              </w:rPr>
              <w:t>BIOS</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指</w:t>
            </w:r>
          </w:p>
        </w:tc>
        <w:tc>
          <w:tcPr>
            <w:tcW w:w="6804" w:type="dxa"/>
            <w:tcBorders>
              <w:top w:val="single" w:sz="6" w:space="0" w:color="000000"/>
              <w:left w:val="single" w:sz="6" w:space="0" w:color="000000"/>
              <w:bottom w:val="single" w:sz="6" w:space="0" w:color="000000"/>
              <w:right w:val="single" w:sz="12" w:space="0" w:color="000000"/>
            </w:tcBorders>
          </w:tcPr>
          <w:p>
            <w:pPr>
              <w:pStyle w:val="TableParagraph"/>
              <w:spacing w:line="275" w:lineRule="exact"/>
              <w:ind w:left="100" w:right="0"/>
              <w:jc w:val="both"/>
              <w:rPr>
                <w:rFonts w:ascii="宋体" w:hAnsi="宋体" w:cs="宋体" w:eastAsia="宋体" w:hint="default"/>
                <w:sz w:val="24"/>
                <w:szCs w:val="24"/>
              </w:rPr>
            </w:pPr>
            <w:r>
              <w:rPr>
                <w:rFonts w:ascii="宋体" w:hAnsi="宋体" w:cs="宋体" w:eastAsia="宋体" w:hint="default"/>
                <w:sz w:val="24"/>
                <w:szCs w:val="24"/>
              </w:rPr>
              <w:t>基本输入输出系统</w:t>
            </w:r>
            <w:r>
              <w:rPr>
                <w:rFonts w:ascii="宋体" w:hAnsi="宋体" w:cs="宋体" w:eastAsia="宋体" w:hint="default"/>
                <w:sz w:val="24"/>
                <w:szCs w:val="24"/>
              </w:rPr>
              <w:t>(Basic Input Output</w:t>
            </w:r>
            <w:r>
              <w:rPr>
                <w:rFonts w:ascii="宋体" w:hAnsi="宋体" w:cs="宋体" w:eastAsia="宋体" w:hint="default"/>
                <w:spacing w:val="-14"/>
                <w:sz w:val="24"/>
                <w:szCs w:val="24"/>
              </w:rPr>
              <w:t> </w:t>
            </w:r>
            <w:r>
              <w:rPr>
                <w:rFonts w:ascii="宋体" w:hAnsi="宋体" w:cs="宋体" w:eastAsia="宋体" w:hint="default"/>
                <w:sz w:val="24"/>
                <w:szCs w:val="24"/>
              </w:rPr>
              <w:t>System)</w:t>
            </w:r>
            <w:r>
              <w:rPr>
                <w:rFonts w:ascii="宋体" w:hAnsi="宋体" w:cs="宋体" w:eastAsia="宋体" w:hint="default"/>
                <w:sz w:val="24"/>
                <w:szCs w:val="24"/>
              </w:rPr>
              <w:t>，是一组固化</w:t>
            </w:r>
          </w:p>
          <w:p>
            <w:pPr>
              <w:pStyle w:val="TableParagraph"/>
              <w:spacing w:line="237" w:lineRule="auto" w:before="1"/>
              <w:ind w:left="100" w:right="90"/>
              <w:jc w:val="both"/>
              <w:rPr>
                <w:rFonts w:ascii="宋体" w:hAnsi="宋体" w:cs="宋体" w:eastAsia="宋体" w:hint="default"/>
                <w:sz w:val="24"/>
                <w:szCs w:val="24"/>
              </w:rPr>
            </w:pPr>
            <w:r>
              <w:rPr>
                <w:rFonts w:ascii="宋体" w:hAnsi="宋体" w:cs="宋体" w:eastAsia="宋体" w:hint="default"/>
                <w:sz w:val="24"/>
                <w:szCs w:val="24"/>
              </w:rPr>
              <w:t>到计算机内主板上一个 </w:t>
            </w:r>
            <w:r>
              <w:rPr>
                <w:rFonts w:ascii="宋体" w:hAnsi="宋体" w:cs="宋体" w:eastAsia="宋体" w:hint="default"/>
                <w:sz w:val="24"/>
                <w:szCs w:val="24"/>
              </w:rPr>
              <w:t>ROM</w:t>
            </w:r>
            <w:r>
              <w:rPr>
                <w:rFonts w:ascii="宋体" w:hAnsi="宋体" w:cs="宋体" w:eastAsia="宋体" w:hint="default"/>
                <w:spacing w:val="-12"/>
                <w:sz w:val="24"/>
                <w:szCs w:val="24"/>
              </w:rPr>
              <w:t> </w:t>
            </w:r>
            <w:r>
              <w:rPr>
                <w:rFonts w:ascii="宋体" w:hAnsi="宋体" w:cs="宋体" w:eastAsia="宋体" w:hint="default"/>
                <w:sz w:val="24"/>
                <w:szCs w:val="24"/>
              </w:rPr>
              <w:t>芯片上的程序，它保存着计算机最 </w:t>
            </w:r>
            <w:r>
              <w:rPr>
                <w:rFonts w:ascii="宋体" w:hAnsi="宋体" w:cs="宋体" w:eastAsia="宋体" w:hint="default"/>
                <w:spacing w:val="3"/>
                <w:sz w:val="24"/>
                <w:szCs w:val="24"/>
              </w:rPr>
              <w:t>重要的基本输入输出的程序、系统设置信息、开机后自检程序</w:t>
            </w:r>
            <w:r>
              <w:rPr>
                <w:rFonts w:ascii="宋体" w:hAnsi="宋体" w:cs="宋体" w:eastAsia="宋体" w:hint="default"/>
                <w:spacing w:val="-113"/>
                <w:sz w:val="24"/>
                <w:szCs w:val="24"/>
              </w:rPr>
              <w:t> </w:t>
            </w:r>
            <w:r>
              <w:rPr>
                <w:rFonts w:ascii="宋体" w:hAnsi="宋体" w:cs="宋体" w:eastAsia="宋体" w:hint="default"/>
                <w:spacing w:val="-113"/>
                <w:sz w:val="24"/>
                <w:szCs w:val="24"/>
              </w:rPr>
            </w:r>
            <w:r>
              <w:rPr>
                <w:rFonts w:ascii="宋体" w:hAnsi="宋体" w:cs="宋体" w:eastAsia="宋体" w:hint="default"/>
                <w:spacing w:val="3"/>
                <w:sz w:val="24"/>
                <w:szCs w:val="24"/>
              </w:rPr>
              <w:t>和系统自启动程序。其主要功能是为计算机提供最底层的、最</w:t>
            </w:r>
            <w:r>
              <w:rPr>
                <w:rFonts w:ascii="宋体" w:hAnsi="宋体" w:cs="宋体" w:eastAsia="宋体" w:hint="default"/>
                <w:spacing w:val="-113"/>
                <w:sz w:val="24"/>
                <w:szCs w:val="24"/>
              </w:rPr>
              <w:t> </w:t>
            </w:r>
            <w:r>
              <w:rPr>
                <w:rFonts w:ascii="宋体" w:hAnsi="宋体" w:cs="宋体" w:eastAsia="宋体" w:hint="default"/>
                <w:spacing w:val="-113"/>
                <w:sz w:val="24"/>
                <w:szCs w:val="24"/>
              </w:rPr>
            </w:r>
            <w:r>
              <w:rPr>
                <w:rFonts w:ascii="宋体" w:hAnsi="宋体" w:cs="宋体" w:eastAsia="宋体" w:hint="default"/>
                <w:sz w:val="24"/>
                <w:szCs w:val="24"/>
              </w:rPr>
              <w:t>直接的硬件设置和控制。</w:t>
            </w:r>
          </w:p>
        </w:tc>
      </w:tr>
      <w:tr>
        <w:trPr>
          <w:trHeight w:val="637" w:hRule="exact"/>
        </w:trPr>
        <w:tc>
          <w:tcPr>
            <w:tcW w:w="195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7"/>
              <w:ind w:left="93" w:right="0"/>
              <w:jc w:val="left"/>
              <w:rPr>
                <w:rFonts w:ascii="宋体" w:hAnsi="宋体" w:cs="宋体" w:eastAsia="宋体" w:hint="default"/>
                <w:sz w:val="24"/>
                <w:szCs w:val="24"/>
              </w:rPr>
            </w:pPr>
            <w:r>
              <w:rPr>
                <w:rFonts w:ascii="宋体"/>
                <w:sz w:val="24"/>
              </w:rPr>
              <w:t>4K</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0"/>
              <w:jc w:val="center"/>
              <w:rPr>
                <w:rFonts w:ascii="宋体" w:hAnsi="宋体" w:cs="宋体" w:eastAsia="宋体" w:hint="default"/>
                <w:sz w:val="24"/>
                <w:szCs w:val="24"/>
              </w:rPr>
            </w:pPr>
            <w:r>
              <w:rPr>
                <w:rFonts w:ascii="宋体" w:hAnsi="宋体" w:cs="宋体" w:eastAsia="宋体" w:hint="default"/>
                <w:sz w:val="24"/>
                <w:szCs w:val="24"/>
              </w:rPr>
              <w:t>指</w:t>
            </w:r>
          </w:p>
        </w:tc>
        <w:tc>
          <w:tcPr>
            <w:tcW w:w="6804" w:type="dxa"/>
            <w:tcBorders>
              <w:top w:val="single" w:sz="6" w:space="0" w:color="000000"/>
              <w:left w:val="single" w:sz="6" w:space="0" w:color="000000"/>
              <w:bottom w:val="single" w:sz="6" w:space="0" w:color="000000"/>
              <w:right w:val="single" w:sz="12" w:space="0" w:color="000000"/>
            </w:tcBorders>
          </w:tcPr>
          <w:p>
            <w:pPr>
              <w:pStyle w:val="TableParagraph"/>
              <w:spacing w:line="273" w:lineRule="exact"/>
              <w:ind w:left="100" w:right="0"/>
              <w:jc w:val="left"/>
              <w:rPr>
                <w:rFonts w:ascii="宋体" w:hAnsi="宋体" w:cs="宋体" w:eastAsia="宋体" w:hint="default"/>
                <w:sz w:val="24"/>
                <w:szCs w:val="24"/>
              </w:rPr>
            </w:pPr>
            <w:r>
              <w:rPr>
                <w:rFonts w:ascii="宋体" w:hAnsi="宋体" w:cs="宋体" w:eastAsia="宋体" w:hint="default"/>
                <w:sz w:val="24"/>
                <w:szCs w:val="24"/>
              </w:rPr>
              <w:t>4K</w:t>
            </w:r>
            <w:r>
              <w:rPr>
                <w:rFonts w:ascii="宋体" w:hAnsi="宋体" w:cs="宋体" w:eastAsia="宋体" w:hint="default"/>
                <w:spacing w:val="-66"/>
                <w:sz w:val="24"/>
                <w:szCs w:val="24"/>
              </w:rPr>
              <w:t> </w:t>
            </w:r>
            <w:r>
              <w:rPr>
                <w:rFonts w:ascii="宋体" w:hAnsi="宋体" w:cs="宋体" w:eastAsia="宋体" w:hint="default"/>
                <w:sz w:val="24"/>
                <w:szCs w:val="24"/>
              </w:rPr>
              <w:t>分辨率</w:t>
            </w:r>
            <w:r>
              <w:rPr>
                <w:rFonts w:ascii="宋体" w:hAnsi="宋体" w:cs="宋体" w:eastAsia="宋体" w:hint="default"/>
                <w:sz w:val="24"/>
                <w:szCs w:val="24"/>
              </w:rPr>
              <w:t>(4K</w:t>
            </w:r>
            <w:r>
              <w:rPr>
                <w:rFonts w:ascii="宋体" w:hAnsi="宋体" w:cs="宋体" w:eastAsia="宋体" w:hint="default"/>
                <w:spacing w:val="-66"/>
                <w:sz w:val="24"/>
                <w:szCs w:val="24"/>
              </w:rPr>
              <w:t> </w:t>
            </w:r>
            <w:r>
              <w:rPr>
                <w:rFonts w:ascii="宋体" w:hAnsi="宋体" w:cs="宋体" w:eastAsia="宋体" w:hint="default"/>
                <w:sz w:val="24"/>
                <w:szCs w:val="24"/>
              </w:rPr>
              <w:t>Resolution)</w:t>
            </w:r>
            <w:r>
              <w:rPr>
                <w:rFonts w:ascii="宋体" w:hAnsi="宋体" w:cs="宋体" w:eastAsia="宋体" w:hint="default"/>
                <w:sz w:val="24"/>
                <w:szCs w:val="24"/>
              </w:rPr>
              <w:t>，是一种新兴的数字电影及数字内容</w:t>
            </w:r>
          </w:p>
          <w:p>
            <w:pPr>
              <w:pStyle w:val="TableParagraph"/>
              <w:spacing w:line="312" w:lineRule="exact"/>
              <w:ind w:left="100" w:right="0"/>
              <w:jc w:val="left"/>
              <w:rPr>
                <w:rFonts w:ascii="宋体" w:hAnsi="宋体" w:cs="宋体" w:eastAsia="宋体" w:hint="default"/>
                <w:sz w:val="24"/>
                <w:szCs w:val="24"/>
              </w:rPr>
            </w:pPr>
            <w:r>
              <w:rPr>
                <w:rFonts w:ascii="宋体" w:hAnsi="宋体" w:cs="宋体" w:eastAsia="宋体" w:hint="default"/>
                <w:sz w:val="24"/>
                <w:szCs w:val="24"/>
              </w:rPr>
              <w:t>的解析度标准。</w:t>
            </w:r>
            <w:r>
              <w:rPr>
                <w:rFonts w:ascii="宋体" w:hAnsi="宋体" w:cs="宋体" w:eastAsia="宋体" w:hint="default"/>
                <w:sz w:val="24"/>
                <w:szCs w:val="24"/>
              </w:rPr>
              <w:t>4k</w:t>
            </w:r>
            <w:r>
              <w:rPr>
                <w:rFonts w:ascii="宋体" w:hAnsi="宋体" w:cs="宋体" w:eastAsia="宋体" w:hint="default"/>
                <w:spacing w:val="-60"/>
                <w:sz w:val="24"/>
                <w:szCs w:val="24"/>
              </w:rPr>
              <w:t> </w:t>
            </w:r>
            <w:r>
              <w:rPr>
                <w:rFonts w:ascii="宋体" w:hAnsi="宋体" w:cs="宋体" w:eastAsia="宋体" w:hint="default"/>
                <w:sz w:val="24"/>
                <w:szCs w:val="24"/>
              </w:rPr>
              <w:t>的名称得自其横向解析度约为</w:t>
            </w:r>
            <w:r>
              <w:rPr>
                <w:rFonts w:ascii="宋体" w:hAnsi="宋体" w:cs="宋体" w:eastAsia="宋体" w:hint="default"/>
                <w:spacing w:val="-60"/>
                <w:sz w:val="24"/>
                <w:szCs w:val="24"/>
              </w:rPr>
              <w:t> </w:t>
            </w:r>
            <w:r>
              <w:rPr>
                <w:rFonts w:ascii="宋体" w:hAnsi="宋体" w:cs="宋体" w:eastAsia="宋体" w:hint="default"/>
                <w:sz w:val="24"/>
                <w:szCs w:val="24"/>
              </w:rPr>
              <w:t>4000</w:t>
            </w:r>
            <w:r>
              <w:rPr>
                <w:rFonts w:ascii="宋体" w:hAnsi="宋体" w:cs="宋体" w:eastAsia="宋体" w:hint="default"/>
                <w:spacing w:val="-60"/>
                <w:sz w:val="24"/>
                <w:szCs w:val="24"/>
              </w:rPr>
              <w:t> </w:t>
            </w:r>
            <w:r>
              <w:rPr>
                <w:rFonts w:ascii="宋体" w:hAnsi="宋体" w:cs="宋体" w:eastAsia="宋体" w:hint="default"/>
                <w:sz w:val="24"/>
                <w:szCs w:val="24"/>
              </w:rPr>
              <w:t>像素。</w:t>
            </w:r>
          </w:p>
        </w:tc>
      </w:tr>
      <w:tr>
        <w:trPr>
          <w:trHeight w:val="637" w:hRule="exact"/>
        </w:trPr>
        <w:tc>
          <w:tcPr>
            <w:tcW w:w="1952" w:type="dxa"/>
            <w:tcBorders>
              <w:top w:val="single" w:sz="6" w:space="0" w:color="000000"/>
              <w:left w:val="single" w:sz="12" w:space="0" w:color="000000"/>
              <w:bottom w:val="single" w:sz="6" w:space="0" w:color="000000"/>
              <w:right w:val="single" w:sz="6" w:space="0" w:color="000000"/>
            </w:tcBorders>
          </w:tcPr>
          <w:p>
            <w:pPr>
              <w:pStyle w:val="TableParagraph"/>
              <w:spacing w:line="275" w:lineRule="exact"/>
              <w:ind w:left="93" w:right="0"/>
              <w:jc w:val="left"/>
              <w:rPr>
                <w:rFonts w:ascii="宋体" w:hAnsi="宋体" w:cs="宋体" w:eastAsia="宋体" w:hint="default"/>
                <w:sz w:val="24"/>
                <w:szCs w:val="24"/>
              </w:rPr>
            </w:pPr>
            <w:r>
              <w:rPr>
                <w:rFonts w:ascii="宋体"/>
                <w:sz w:val="24"/>
              </w:rPr>
              <w:t>FHD</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75" w:lineRule="exact"/>
              <w:ind w:right="0"/>
              <w:jc w:val="center"/>
              <w:rPr>
                <w:rFonts w:ascii="宋体" w:hAnsi="宋体" w:cs="宋体" w:eastAsia="宋体" w:hint="default"/>
                <w:sz w:val="24"/>
                <w:szCs w:val="24"/>
              </w:rPr>
            </w:pPr>
            <w:r>
              <w:rPr>
                <w:rFonts w:ascii="宋体" w:hAnsi="宋体" w:cs="宋体" w:eastAsia="宋体" w:hint="default"/>
                <w:sz w:val="24"/>
                <w:szCs w:val="24"/>
              </w:rPr>
              <w:t>指</w:t>
            </w:r>
          </w:p>
        </w:tc>
        <w:tc>
          <w:tcPr>
            <w:tcW w:w="6804" w:type="dxa"/>
            <w:tcBorders>
              <w:top w:val="single" w:sz="6" w:space="0" w:color="000000"/>
              <w:left w:val="single" w:sz="6" w:space="0" w:color="000000"/>
              <w:bottom w:val="single" w:sz="6" w:space="0" w:color="000000"/>
              <w:right w:val="single" w:sz="12"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全</w:t>
            </w:r>
            <w:r>
              <w:rPr>
                <w:rFonts w:ascii="宋体" w:hAnsi="宋体" w:cs="宋体" w:eastAsia="宋体" w:hint="default"/>
                <w:spacing w:val="-76"/>
                <w:sz w:val="24"/>
                <w:szCs w:val="24"/>
              </w:rPr>
              <w:t> </w:t>
            </w:r>
            <w:r>
              <w:rPr>
                <w:rFonts w:ascii="宋体" w:hAnsi="宋体" w:cs="宋体" w:eastAsia="宋体" w:hint="default"/>
                <w:sz w:val="24"/>
                <w:szCs w:val="24"/>
              </w:rPr>
              <w:t>高</w:t>
            </w:r>
            <w:r>
              <w:rPr>
                <w:rFonts w:ascii="宋体" w:hAnsi="宋体" w:cs="宋体" w:eastAsia="宋体" w:hint="default"/>
                <w:spacing w:val="-76"/>
                <w:sz w:val="24"/>
                <w:szCs w:val="24"/>
              </w:rPr>
              <w:t> </w:t>
            </w:r>
            <w:r>
              <w:rPr>
                <w:rFonts w:ascii="宋体" w:hAnsi="宋体" w:cs="宋体" w:eastAsia="宋体" w:hint="default"/>
                <w:sz w:val="24"/>
                <w:szCs w:val="24"/>
              </w:rPr>
              <w:t>清</w:t>
            </w:r>
            <w:r>
              <w:rPr>
                <w:rFonts w:ascii="宋体" w:hAnsi="宋体" w:cs="宋体" w:eastAsia="宋体" w:hint="default"/>
                <w:spacing w:val="-76"/>
                <w:sz w:val="24"/>
                <w:szCs w:val="24"/>
              </w:rPr>
              <w:t> </w:t>
            </w:r>
            <w:r>
              <w:rPr>
                <w:rFonts w:ascii="宋体" w:hAnsi="宋体" w:cs="宋体" w:eastAsia="宋体" w:hint="default"/>
                <w:sz w:val="24"/>
                <w:szCs w:val="24"/>
              </w:rPr>
              <w:t>，</w:t>
            </w:r>
            <w:r>
              <w:rPr>
                <w:rFonts w:ascii="宋体" w:hAnsi="宋体" w:cs="宋体" w:eastAsia="宋体" w:hint="default"/>
                <w:spacing w:val="-78"/>
                <w:sz w:val="24"/>
                <w:szCs w:val="24"/>
              </w:rPr>
              <w:t> </w:t>
            </w:r>
            <w:r>
              <w:rPr>
                <w:rFonts w:ascii="宋体" w:hAnsi="宋体" w:cs="宋体" w:eastAsia="宋体" w:hint="default"/>
                <w:sz w:val="24"/>
                <w:szCs w:val="24"/>
              </w:rPr>
              <w:t>即</w:t>
            </w:r>
            <w:r>
              <w:rPr>
                <w:rFonts w:ascii="宋体" w:hAnsi="宋体" w:cs="宋体" w:eastAsia="宋体" w:hint="default"/>
                <w:spacing w:val="45"/>
                <w:sz w:val="24"/>
                <w:szCs w:val="24"/>
              </w:rPr>
              <w:t> </w:t>
            </w:r>
            <w:r>
              <w:rPr>
                <w:rFonts w:ascii="宋体" w:hAnsi="宋体" w:cs="宋体" w:eastAsia="宋体" w:hint="default"/>
                <w:sz w:val="24"/>
                <w:szCs w:val="24"/>
              </w:rPr>
              <w:t>Full</w:t>
            </w:r>
            <w:r>
              <w:rPr>
                <w:rFonts w:ascii="宋体" w:hAnsi="宋体" w:cs="宋体" w:eastAsia="宋体" w:hint="default"/>
                <w:spacing w:val="44"/>
                <w:sz w:val="24"/>
                <w:szCs w:val="24"/>
              </w:rPr>
              <w:t> </w:t>
            </w:r>
            <w:r>
              <w:rPr>
                <w:rFonts w:ascii="宋体" w:hAnsi="宋体" w:cs="宋体" w:eastAsia="宋体" w:hint="default"/>
                <w:sz w:val="24"/>
                <w:szCs w:val="24"/>
              </w:rPr>
              <w:t>High</w:t>
            </w:r>
            <w:r>
              <w:rPr>
                <w:rFonts w:ascii="宋体" w:hAnsi="宋体" w:cs="宋体" w:eastAsia="宋体" w:hint="default"/>
                <w:spacing w:val="44"/>
                <w:sz w:val="24"/>
                <w:szCs w:val="24"/>
              </w:rPr>
              <w:t> </w:t>
            </w:r>
            <w:r>
              <w:rPr>
                <w:rFonts w:ascii="宋体" w:hAnsi="宋体" w:cs="宋体" w:eastAsia="宋体" w:hint="default"/>
                <w:sz w:val="24"/>
                <w:szCs w:val="24"/>
              </w:rPr>
              <w:t>Definition</w:t>
            </w:r>
            <w:r>
              <w:rPr>
                <w:rFonts w:ascii="宋体" w:hAnsi="宋体" w:cs="宋体" w:eastAsia="宋体" w:hint="default"/>
                <w:spacing w:val="-76"/>
                <w:sz w:val="24"/>
                <w:szCs w:val="24"/>
              </w:rPr>
              <w:t> </w:t>
            </w:r>
            <w:r>
              <w:rPr>
                <w:rFonts w:ascii="宋体" w:hAnsi="宋体" w:cs="宋体" w:eastAsia="宋体" w:hint="default"/>
                <w:sz w:val="24"/>
                <w:szCs w:val="24"/>
              </w:rPr>
              <w:t>。</w:t>
            </w:r>
            <w:r>
              <w:rPr>
                <w:rFonts w:ascii="宋体" w:hAnsi="宋体" w:cs="宋体" w:eastAsia="宋体" w:hint="default"/>
                <w:spacing w:val="-76"/>
                <w:sz w:val="24"/>
                <w:szCs w:val="24"/>
              </w:rPr>
              <w:t> </w:t>
            </w:r>
            <w:r>
              <w:rPr>
                <w:rFonts w:ascii="宋体" w:hAnsi="宋体" w:cs="宋体" w:eastAsia="宋体" w:hint="default"/>
                <w:sz w:val="24"/>
                <w:szCs w:val="24"/>
              </w:rPr>
              <w:t>一</w:t>
            </w:r>
            <w:r>
              <w:rPr>
                <w:rFonts w:ascii="宋体" w:hAnsi="宋体" w:cs="宋体" w:eastAsia="宋体" w:hint="default"/>
                <w:spacing w:val="-76"/>
                <w:sz w:val="24"/>
                <w:szCs w:val="24"/>
              </w:rPr>
              <w:t> </w:t>
            </w:r>
            <w:r>
              <w:rPr>
                <w:rFonts w:ascii="宋体" w:hAnsi="宋体" w:cs="宋体" w:eastAsia="宋体" w:hint="default"/>
                <w:sz w:val="24"/>
                <w:szCs w:val="24"/>
              </w:rPr>
              <w:t>般</w:t>
            </w:r>
            <w:r>
              <w:rPr>
                <w:rFonts w:ascii="宋体" w:hAnsi="宋体" w:cs="宋体" w:eastAsia="宋体" w:hint="default"/>
                <w:spacing w:val="-76"/>
                <w:sz w:val="24"/>
                <w:szCs w:val="24"/>
              </w:rPr>
              <w:t> </w:t>
            </w:r>
            <w:r>
              <w:rPr>
                <w:rFonts w:ascii="宋体" w:hAnsi="宋体" w:cs="宋体" w:eastAsia="宋体" w:hint="default"/>
                <w:sz w:val="24"/>
                <w:szCs w:val="24"/>
              </w:rPr>
              <w:t>能</w:t>
            </w:r>
            <w:r>
              <w:rPr>
                <w:rFonts w:ascii="宋体" w:hAnsi="宋体" w:cs="宋体" w:eastAsia="宋体" w:hint="default"/>
                <w:spacing w:val="-76"/>
                <w:sz w:val="24"/>
                <w:szCs w:val="24"/>
              </w:rPr>
              <w:t> </w:t>
            </w:r>
            <w:r>
              <w:rPr>
                <w:rFonts w:ascii="宋体" w:hAnsi="宋体" w:cs="宋体" w:eastAsia="宋体" w:hint="default"/>
                <w:sz w:val="24"/>
                <w:szCs w:val="24"/>
              </w:rPr>
              <w:t>达</w:t>
            </w:r>
            <w:r>
              <w:rPr>
                <w:rFonts w:ascii="宋体" w:hAnsi="宋体" w:cs="宋体" w:eastAsia="宋体" w:hint="default"/>
                <w:spacing w:val="-76"/>
                <w:sz w:val="24"/>
                <w:szCs w:val="24"/>
              </w:rPr>
              <w:t> </w:t>
            </w:r>
            <w:r>
              <w:rPr>
                <w:rFonts w:ascii="宋体" w:hAnsi="宋体" w:cs="宋体" w:eastAsia="宋体" w:hint="default"/>
                <w:sz w:val="24"/>
                <w:szCs w:val="24"/>
              </w:rPr>
              <w:t>到</w:t>
            </w:r>
            <w:r>
              <w:rPr>
                <w:rFonts w:ascii="宋体" w:hAnsi="宋体" w:cs="宋体" w:eastAsia="宋体" w:hint="default"/>
                <w:spacing w:val="-78"/>
                <w:sz w:val="24"/>
                <w:szCs w:val="24"/>
              </w:rPr>
              <w:t> </w:t>
            </w:r>
            <w:r>
              <w:rPr>
                <w:rFonts w:ascii="宋体" w:hAnsi="宋体" w:cs="宋体" w:eastAsia="宋体" w:hint="default"/>
                <w:sz w:val="24"/>
                <w:szCs w:val="24"/>
              </w:rPr>
              <w:t>分</w:t>
            </w:r>
            <w:r>
              <w:rPr>
                <w:rFonts w:ascii="宋体" w:hAnsi="宋体" w:cs="宋体" w:eastAsia="宋体" w:hint="default"/>
                <w:spacing w:val="-76"/>
                <w:sz w:val="24"/>
                <w:szCs w:val="24"/>
              </w:rPr>
              <w:t> </w:t>
            </w:r>
            <w:r>
              <w:rPr>
                <w:rFonts w:ascii="宋体" w:hAnsi="宋体" w:cs="宋体" w:eastAsia="宋体" w:hint="default"/>
                <w:sz w:val="24"/>
                <w:szCs w:val="24"/>
              </w:rPr>
              <w:t>辨</w:t>
            </w:r>
            <w:r>
              <w:rPr>
                <w:rFonts w:ascii="宋体" w:hAnsi="宋体" w:cs="宋体" w:eastAsia="宋体" w:hint="default"/>
                <w:spacing w:val="-76"/>
                <w:sz w:val="24"/>
                <w:szCs w:val="24"/>
              </w:rPr>
              <w:t> </w:t>
            </w:r>
            <w:r>
              <w:rPr>
                <w:rFonts w:ascii="宋体" w:hAnsi="宋体" w:cs="宋体" w:eastAsia="宋体" w:hint="default"/>
                <w:sz w:val="24"/>
                <w:szCs w:val="24"/>
              </w:rPr>
              <w:t>率</w:t>
            </w:r>
          </w:p>
          <w:p>
            <w:pPr>
              <w:pStyle w:val="TableParagraph"/>
              <w:spacing w:line="313" w:lineRule="exact"/>
              <w:ind w:left="100" w:right="0"/>
              <w:jc w:val="left"/>
              <w:rPr>
                <w:rFonts w:ascii="宋体" w:hAnsi="宋体" w:cs="宋体" w:eastAsia="宋体" w:hint="default"/>
                <w:sz w:val="24"/>
                <w:szCs w:val="24"/>
              </w:rPr>
            </w:pPr>
            <w:r>
              <w:rPr>
                <w:rFonts w:ascii="宋体" w:hAnsi="宋体" w:cs="宋体" w:eastAsia="宋体" w:hint="default"/>
                <w:sz w:val="24"/>
                <w:szCs w:val="24"/>
              </w:rPr>
              <w:t>1920*1080</w:t>
            </w:r>
            <w:r>
              <w:rPr>
                <w:rFonts w:ascii="宋体" w:hAnsi="宋体" w:cs="宋体" w:eastAsia="宋体" w:hint="default"/>
                <w:sz w:val="24"/>
                <w:szCs w:val="24"/>
              </w:rPr>
              <w:t>。</w:t>
            </w:r>
          </w:p>
        </w:tc>
      </w:tr>
      <w:tr>
        <w:trPr>
          <w:trHeight w:val="1260" w:hRule="exact"/>
        </w:trPr>
        <w:tc>
          <w:tcPr>
            <w:tcW w:w="1952" w:type="dxa"/>
            <w:tcBorders>
              <w:top w:val="single" w:sz="6" w:space="0" w:color="000000"/>
              <w:left w:val="single" w:sz="12" w:space="0" w:color="000000"/>
              <w:bottom w:val="single" w:sz="6" w:space="0" w:color="000000"/>
              <w:right w:val="single" w:sz="6" w:space="0" w:color="000000"/>
            </w:tcBorders>
          </w:tcPr>
          <w:p>
            <w:pPr>
              <w:pStyle w:val="TableParagraph"/>
              <w:spacing w:line="276" w:lineRule="exact"/>
              <w:ind w:left="93" w:right="0"/>
              <w:jc w:val="left"/>
              <w:rPr>
                <w:rFonts w:ascii="宋体" w:hAnsi="宋体" w:cs="宋体" w:eastAsia="宋体" w:hint="default"/>
                <w:sz w:val="24"/>
                <w:szCs w:val="24"/>
              </w:rPr>
            </w:pPr>
            <w:r>
              <w:rPr>
                <w:rFonts w:ascii="宋体"/>
                <w:sz w:val="24"/>
              </w:rPr>
              <w:t>UHD</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sz w:val="24"/>
                <w:szCs w:val="24"/>
              </w:rPr>
              <w:t>指</w:t>
            </w:r>
          </w:p>
        </w:tc>
        <w:tc>
          <w:tcPr>
            <w:tcW w:w="6804" w:type="dxa"/>
            <w:tcBorders>
              <w:top w:val="single" w:sz="6" w:space="0" w:color="000000"/>
              <w:left w:val="single" w:sz="6" w:space="0" w:color="000000"/>
              <w:bottom w:val="single" w:sz="6" w:space="0" w:color="000000"/>
              <w:right w:val="single" w:sz="12" w:space="0" w:color="000000"/>
            </w:tcBorders>
          </w:tcPr>
          <w:p>
            <w:pPr>
              <w:pStyle w:val="TableParagraph"/>
              <w:spacing w:line="275" w:lineRule="exact"/>
              <w:ind w:left="100" w:right="0"/>
              <w:jc w:val="left"/>
              <w:rPr>
                <w:rFonts w:ascii="宋体" w:hAnsi="宋体" w:cs="宋体" w:eastAsia="宋体" w:hint="default"/>
                <w:sz w:val="24"/>
                <w:szCs w:val="24"/>
              </w:rPr>
            </w:pPr>
            <w:r>
              <w:rPr>
                <w:rFonts w:ascii="宋体" w:hAnsi="宋体" w:cs="宋体" w:eastAsia="宋体" w:hint="default"/>
                <w:sz w:val="24"/>
                <w:szCs w:val="24"/>
              </w:rPr>
              <w:t>超高清，即 </w:t>
            </w:r>
            <w:r>
              <w:rPr>
                <w:rFonts w:ascii="宋体" w:hAnsi="宋体" w:cs="宋体" w:eastAsia="宋体" w:hint="default"/>
                <w:sz w:val="24"/>
                <w:szCs w:val="24"/>
              </w:rPr>
              <w:t>Ultra High</w:t>
            </w:r>
            <w:r>
              <w:rPr>
                <w:rFonts w:ascii="宋体" w:hAnsi="宋体" w:cs="宋体" w:eastAsia="宋体" w:hint="default"/>
                <w:spacing w:val="-12"/>
                <w:sz w:val="24"/>
                <w:szCs w:val="24"/>
              </w:rPr>
              <w:t> </w:t>
            </w:r>
            <w:r>
              <w:rPr>
                <w:rFonts w:ascii="宋体" w:hAnsi="宋体" w:cs="宋体" w:eastAsia="宋体" w:hint="default"/>
                <w:sz w:val="24"/>
                <w:szCs w:val="24"/>
              </w:rPr>
              <w:t>Definition</w:t>
            </w:r>
            <w:r>
              <w:rPr>
                <w:rFonts w:ascii="宋体" w:hAnsi="宋体" w:cs="宋体" w:eastAsia="宋体" w:hint="default"/>
                <w:sz w:val="24"/>
                <w:szCs w:val="24"/>
              </w:rPr>
              <w:t>。国际电信联盟</w:t>
            </w:r>
            <w:r>
              <w:rPr>
                <w:rFonts w:ascii="宋体" w:hAnsi="宋体" w:cs="宋体" w:eastAsia="宋体" w:hint="default"/>
                <w:sz w:val="24"/>
                <w:szCs w:val="24"/>
              </w:rPr>
              <w:t>(ITU)</w:t>
            </w:r>
            <w:r>
              <w:rPr>
                <w:rFonts w:ascii="宋体" w:hAnsi="宋体" w:cs="宋体" w:eastAsia="宋体" w:hint="default"/>
                <w:sz w:val="24"/>
                <w:szCs w:val="24"/>
              </w:rPr>
              <w:t>发布</w:t>
            </w:r>
          </w:p>
          <w:p>
            <w:pPr>
              <w:pStyle w:val="TableParagraph"/>
              <w:spacing w:line="311" w:lineRule="exact"/>
              <w:ind w:left="100" w:right="0"/>
              <w:jc w:val="left"/>
              <w:rPr>
                <w:rFonts w:ascii="宋体" w:hAnsi="宋体" w:cs="宋体" w:eastAsia="宋体" w:hint="default"/>
                <w:sz w:val="24"/>
                <w:szCs w:val="24"/>
              </w:rPr>
            </w:pPr>
            <w:r>
              <w:rPr>
                <w:rFonts w:ascii="宋体" w:hAnsi="宋体" w:cs="宋体" w:eastAsia="宋体" w:hint="default"/>
                <w:sz w:val="24"/>
                <w:szCs w:val="24"/>
              </w:rPr>
              <w:t>的“超高清 </w:t>
            </w:r>
            <w:r>
              <w:rPr>
                <w:rFonts w:ascii="宋体" w:hAnsi="宋体" w:cs="宋体" w:eastAsia="宋体" w:hint="default"/>
                <w:sz w:val="24"/>
                <w:szCs w:val="24"/>
              </w:rPr>
              <w:t>UHD</w:t>
            </w:r>
            <w:r>
              <w:rPr>
                <w:rFonts w:ascii="宋体" w:hAnsi="宋体" w:cs="宋体" w:eastAsia="宋体" w:hint="default"/>
                <w:sz w:val="24"/>
                <w:szCs w:val="24"/>
              </w:rPr>
              <w:t>”标准的建议，将屏幕的物理分辨率达到</w:t>
            </w:r>
            <w:r>
              <w:rPr>
                <w:rFonts w:ascii="宋体" w:hAnsi="宋体" w:cs="宋体" w:eastAsia="宋体" w:hint="default"/>
                <w:spacing w:val="-12"/>
                <w:sz w:val="24"/>
                <w:szCs w:val="24"/>
              </w:rPr>
              <w:t> </w:t>
            </w:r>
            <w:r>
              <w:rPr>
                <w:rFonts w:ascii="宋体" w:hAnsi="宋体" w:cs="宋体" w:eastAsia="宋体" w:hint="default"/>
                <w:sz w:val="24"/>
                <w:szCs w:val="24"/>
              </w:rPr>
              <w:t>3840</w:t>
            </w:r>
          </w:p>
          <w:p>
            <w:pPr>
              <w:pStyle w:val="TableParagraph"/>
              <w:spacing w:line="312" w:lineRule="exact" w:before="29"/>
              <w:ind w:left="100" w:right="95"/>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pacing w:val="-64"/>
                <w:sz w:val="24"/>
                <w:szCs w:val="24"/>
              </w:rPr>
              <w:t> </w:t>
            </w:r>
            <w:r>
              <w:rPr>
                <w:rFonts w:ascii="宋体" w:hAnsi="宋体" w:cs="宋体" w:eastAsia="宋体" w:hint="default"/>
                <w:sz w:val="24"/>
                <w:szCs w:val="24"/>
              </w:rPr>
              <w:t>2160(4K</w:t>
            </w:r>
            <w:r>
              <w:rPr>
                <w:rFonts w:ascii="宋体" w:hAnsi="宋体" w:cs="宋体" w:eastAsia="宋体" w:hint="default"/>
                <w:spacing w:val="-64"/>
                <w:sz w:val="24"/>
                <w:szCs w:val="24"/>
              </w:rPr>
              <w:t> </w:t>
            </w:r>
            <w:r>
              <w:rPr>
                <w:rFonts w:ascii="宋体" w:hAnsi="宋体" w:cs="宋体" w:eastAsia="宋体" w:hint="default"/>
                <w:sz w:val="24"/>
                <w:szCs w:val="24"/>
              </w:rPr>
              <w:t>×</w:t>
            </w:r>
            <w:r>
              <w:rPr>
                <w:rFonts w:ascii="宋体" w:hAnsi="宋体" w:cs="宋体" w:eastAsia="宋体" w:hint="default"/>
                <w:spacing w:val="-64"/>
                <w:sz w:val="24"/>
                <w:szCs w:val="24"/>
              </w:rPr>
              <w:t> </w:t>
            </w:r>
            <w:r>
              <w:rPr>
                <w:rFonts w:ascii="宋体" w:hAnsi="宋体" w:cs="宋体" w:eastAsia="宋体" w:hint="default"/>
                <w:sz w:val="24"/>
                <w:szCs w:val="24"/>
              </w:rPr>
              <w:t>2K)</w:t>
            </w:r>
            <w:r>
              <w:rPr>
                <w:rFonts w:ascii="宋体" w:hAnsi="宋体" w:cs="宋体" w:eastAsia="宋体" w:hint="default"/>
                <w:spacing w:val="-64"/>
                <w:sz w:val="24"/>
                <w:szCs w:val="24"/>
              </w:rPr>
              <w:t> </w:t>
            </w:r>
            <w:r>
              <w:rPr>
                <w:rFonts w:ascii="宋体" w:hAnsi="宋体" w:cs="宋体" w:eastAsia="宋体" w:hint="default"/>
                <w:sz w:val="24"/>
                <w:szCs w:val="24"/>
              </w:rPr>
              <w:t>及</w:t>
            </w:r>
            <w:r>
              <w:rPr>
                <w:rFonts w:ascii="宋体" w:hAnsi="宋体" w:cs="宋体" w:eastAsia="宋体" w:hint="default"/>
                <w:spacing w:val="-66"/>
                <w:sz w:val="24"/>
                <w:szCs w:val="24"/>
              </w:rPr>
              <w:t> </w:t>
            </w:r>
            <w:r>
              <w:rPr>
                <w:rFonts w:ascii="宋体" w:hAnsi="宋体" w:cs="宋体" w:eastAsia="宋体" w:hint="default"/>
                <w:sz w:val="24"/>
                <w:szCs w:val="24"/>
              </w:rPr>
              <w:t>以</w:t>
            </w:r>
            <w:r>
              <w:rPr>
                <w:rFonts w:ascii="宋体" w:hAnsi="宋体" w:cs="宋体" w:eastAsia="宋体" w:hint="default"/>
                <w:spacing w:val="-64"/>
                <w:sz w:val="24"/>
                <w:szCs w:val="24"/>
              </w:rPr>
              <w:t> </w:t>
            </w:r>
            <w:r>
              <w:rPr>
                <w:rFonts w:ascii="宋体" w:hAnsi="宋体" w:cs="宋体" w:eastAsia="宋体" w:hint="default"/>
                <w:sz w:val="24"/>
                <w:szCs w:val="24"/>
              </w:rPr>
              <w:t>上</w:t>
            </w:r>
            <w:r>
              <w:rPr>
                <w:rFonts w:ascii="宋体" w:hAnsi="宋体" w:cs="宋体" w:eastAsia="宋体" w:hint="default"/>
                <w:spacing w:val="-64"/>
                <w:sz w:val="24"/>
                <w:szCs w:val="24"/>
              </w:rPr>
              <w:t> </w:t>
            </w:r>
            <w:r>
              <w:rPr>
                <w:rFonts w:ascii="宋体" w:hAnsi="宋体" w:cs="宋体" w:eastAsia="宋体" w:hint="default"/>
                <w:sz w:val="24"/>
                <w:szCs w:val="24"/>
              </w:rPr>
              <w:t>的</w:t>
            </w:r>
            <w:r>
              <w:rPr>
                <w:rFonts w:ascii="宋体" w:hAnsi="宋体" w:cs="宋体" w:eastAsia="宋体" w:hint="default"/>
                <w:spacing w:val="-64"/>
                <w:sz w:val="24"/>
                <w:szCs w:val="24"/>
              </w:rPr>
              <w:t> </w:t>
            </w:r>
            <w:r>
              <w:rPr>
                <w:rFonts w:ascii="宋体" w:hAnsi="宋体" w:cs="宋体" w:eastAsia="宋体" w:hint="default"/>
                <w:sz w:val="24"/>
                <w:szCs w:val="24"/>
              </w:rPr>
              <w:t>显</w:t>
            </w:r>
            <w:r>
              <w:rPr>
                <w:rFonts w:ascii="宋体" w:hAnsi="宋体" w:cs="宋体" w:eastAsia="宋体" w:hint="default"/>
                <w:spacing w:val="-66"/>
                <w:sz w:val="24"/>
                <w:szCs w:val="24"/>
              </w:rPr>
              <w:t> </w:t>
            </w:r>
            <w:r>
              <w:rPr>
                <w:rFonts w:ascii="宋体" w:hAnsi="宋体" w:cs="宋体" w:eastAsia="宋体" w:hint="default"/>
                <w:sz w:val="24"/>
                <w:szCs w:val="24"/>
              </w:rPr>
              <w:t>示</w:t>
            </w:r>
            <w:r>
              <w:rPr>
                <w:rFonts w:ascii="宋体" w:hAnsi="宋体" w:cs="宋体" w:eastAsia="宋体" w:hint="default"/>
                <w:spacing w:val="-64"/>
                <w:sz w:val="24"/>
                <w:szCs w:val="24"/>
              </w:rPr>
              <w:t> </w:t>
            </w:r>
            <w:r>
              <w:rPr>
                <w:rFonts w:ascii="宋体" w:hAnsi="宋体" w:cs="宋体" w:eastAsia="宋体" w:hint="default"/>
                <w:sz w:val="24"/>
                <w:szCs w:val="24"/>
              </w:rPr>
              <w:t>称</w:t>
            </w:r>
            <w:r>
              <w:rPr>
                <w:rFonts w:ascii="宋体" w:hAnsi="宋体" w:cs="宋体" w:eastAsia="宋体" w:hint="default"/>
                <w:spacing w:val="-64"/>
                <w:sz w:val="24"/>
                <w:szCs w:val="24"/>
              </w:rPr>
              <w:t> </w:t>
            </w:r>
            <w:r>
              <w:rPr>
                <w:rFonts w:ascii="宋体" w:hAnsi="宋体" w:cs="宋体" w:eastAsia="宋体" w:hint="default"/>
                <w:sz w:val="24"/>
                <w:szCs w:val="24"/>
              </w:rPr>
              <w:t>之</w:t>
            </w:r>
            <w:r>
              <w:rPr>
                <w:rFonts w:ascii="宋体" w:hAnsi="宋体" w:cs="宋体" w:eastAsia="宋体" w:hint="default"/>
                <w:spacing w:val="-64"/>
                <w:sz w:val="24"/>
                <w:szCs w:val="24"/>
              </w:rPr>
              <w:t> </w:t>
            </w:r>
            <w:r>
              <w:rPr>
                <w:rFonts w:ascii="宋体" w:hAnsi="宋体" w:cs="宋体" w:eastAsia="宋体" w:hint="default"/>
                <w:sz w:val="24"/>
                <w:szCs w:val="24"/>
              </w:rPr>
              <w:t>为</w:t>
            </w:r>
            <w:r>
              <w:rPr>
                <w:rFonts w:ascii="宋体" w:hAnsi="宋体" w:cs="宋体" w:eastAsia="宋体" w:hint="default"/>
                <w:spacing w:val="-66"/>
                <w:sz w:val="24"/>
                <w:szCs w:val="24"/>
              </w:rPr>
              <w:t> </w:t>
            </w:r>
            <w:r>
              <w:rPr>
                <w:rFonts w:ascii="宋体" w:hAnsi="宋体" w:cs="宋体" w:eastAsia="宋体" w:hint="default"/>
                <w:sz w:val="24"/>
                <w:szCs w:val="24"/>
              </w:rPr>
              <w:t>超</w:t>
            </w:r>
            <w:r>
              <w:rPr>
                <w:rFonts w:ascii="宋体" w:hAnsi="宋体" w:cs="宋体" w:eastAsia="宋体" w:hint="default"/>
                <w:spacing w:val="-64"/>
                <w:sz w:val="24"/>
                <w:szCs w:val="24"/>
              </w:rPr>
              <w:t> </w:t>
            </w:r>
            <w:r>
              <w:rPr>
                <w:rFonts w:ascii="宋体" w:hAnsi="宋体" w:cs="宋体" w:eastAsia="宋体" w:hint="default"/>
                <w:sz w:val="24"/>
                <w:szCs w:val="24"/>
              </w:rPr>
              <w:t>高</w:t>
            </w:r>
            <w:r>
              <w:rPr>
                <w:rFonts w:ascii="宋体" w:hAnsi="宋体" w:cs="宋体" w:eastAsia="宋体" w:hint="default"/>
                <w:spacing w:val="-64"/>
                <w:sz w:val="24"/>
                <w:szCs w:val="24"/>
              </w:rPr>
              <w:t> </w:t>
            </w:r>
            <w:r>
              <w:rPr>
                <w:rFonts w:ascii="宋体" w:hAnsi="宋体" w:cs="宋体" w:eastAsia="宋体" w:hint="default"/>
                <w:sz w:val="24"/>
                <w:szCs w:val="24"/>
              </w:rPr>
              <w:t>清</w:t>
            </w:r>
            <w:r>
              <w:rPr>
                <w:rFonts w:ascii="宋体" w:hAnsi="宋体" w:cs="宋体" w:eastAsia="宋体" w:hint="default"/>
                <w:spacing w:val="-64"/>
                <w:sz w:val="24"/>
                <w:szCs w:val="24"/>
              </w:rPr>
              <w:t> </w:t>
            </w:r>
            <w:r>
              <w:rPr>
                <w:rFonts w:ascii="宋体" w:hAnsi="宋体" w:cs="宋体" w:eastAsia="宋体" w:hint="default"/>
                <w:sz w:val="24"/>
                <w:szCs w:val="24"/>
              </w:rPr>
              <w:t>，</w:t>
            </w:r>
            <w:r>
              <w:rPr>
                <w:rFonts w:ascii="宋体" w:hAnsi="宋体" w:cs="宋体" w:eastAsia="宋体" w:hint="default"/>
                <w:spacing w:val="-66"/>
                <w:sz w:val="24"/>
                <w:szCs w:val="24"/>
              </w:rPr>
              <w:t> </w:t>
            </w:r>
            <w:r>
              <w:rPr>
                <w:rFonts w:ascii="宋体" w:hAnsi="宋体" w:cs="宋体" w:eastAsia="宋体" w:hint="default"/>
                <w:sz w:val="24"/>
                <w:szCs w:val="24"/>
              </w:rPr>
              <w:t>是</w:t>
            </w:r>
            <w:r>
              <w:rPr>
                <w:rFonts w:ascii="宋体" w:hAnsi="宋体" w:cs="宋体" w:eastAsia="宋体" w:hint="default"/>
                <w:spacing w:val="-64"/>
                <w:sz w:val="24"/>
                <w:szCs w:val="24"/>
              </w:rPr>
              <w:t> </w:t>
            </w:r>
            <w:r>
              <w:rPr>
                <w:rFonts w:ascii="宋体" w:hAnsi="宋体" w:cs="宋体" w:eastAsia="宋体" w:hint="default"/>
                <w:sz w:val="24"/>
                <w:szCs w:val="24"/>
              </w:rPr>
              <w:t>普</w:t>
            </w:r>
            <w:r>
              <w:rPr>
                <w:rFonts w:ascii="宋体" w:hAnsi="宋体" w:cs="宋体" w:eastAsia="宋体" w:hint="default"/>
                <w:spacing w:val="-64"/>
                <w:sz w:val="24"/>
                <w:szCs w:val="24"/>
              </w:rPr>
              <w:t> </w:t>
            </w:r>
            <w:r>
              <w:rPr>
                <w:rFonts w:ascii="宋体" w:hAnsi="宋体" w:cs="宋体" w:eastAsia="宋体" w:hint="default"/>
                <w:sz w:val="24"/>
                <w:szCs w:val="24"/>
              </w:rPr>
              <w:t>通</w:t>
            </w:r>
            <w:r>
              <w:rPr>
                <w:rFonts w:ascii="宋体" w:hAnsi="宋体" w:cs="宋体" w:eastAsia="宋体" w:hint="default"/>
                <w:sz w:val="24"/>
                <w:szCs w:val="24"/>
              </w:rPr>
              <w:t> </w:t>
            </w:r>
            <w:r>
              <w:rPr>
                <w:rFonts w:ascii="宋体" w:hAnsi="宋体" w:cs="宋体" w:eastAsia="宋体" w:hint="default"/>
                <w:sz w:val="24"/>
                <w:szCs w:val="24"/>
              </w:rPr>
              <w:t>FullHD(1920X1080)</w:t>
            </w:r>
            <w:r>
              <w:rPr>
                <w:rFonts w:ascii="宋体" w:hAnsi="宋体" w:cs="宋体" w:eastAsia="宋体" w:hint="default"/>
                <w:sz w:val="24"/>
                <w:szCs w:val="24"/>
              </w:rPr>
              <w:t>宽高的各两倍，面积的四倍。</w:t>
            </w:r>
          </w:p>
        </w:tc>
      </w:tr>
      <w:tr>
        <w:trPr>
          <w:trHeight w:val="949" w:hRule="exact"/>
        </w:trPr>
        <w:tc>
          <w:tcPr>
            <w:tcW w:w="1952" w:type="dxa"/>
            <w:tcBorders>
              <w:top w:val="single" w:sz="6" w:space="0" w:color="000000"/>
              <w:left w:val="single" w:sz="12" w:space="0" w:color="000000"/>
              <w:bottom w:val="single" w:sz="6" w:space="0" w:color="000000"/>
              <w:right w:val="single" w:sz="6" w:space="0" w:color="000000"/>
            </w:tcBorders>
          </w:tcPr>
          <w:p>
            <w:pPr>
              <w:pStyle w:val="TableParagraph"/>
              <w:spacing w:line="276" w:lineRule="exact"/>
              <w:ind w:left="93" w:right="0"/>
              <w:jc w:val="left"/>
              <w:rPr>
                <w:rFonts w:ascii="宋体" w:hAnsi="宋体" w:cs="宋体" w:eastAsia="宋体" w:hint="default"/>
                <w:sz w:val="24"/>
                <w:szCs w:val="24"/>
              </w:rPr>
            </w:pPr>
            <w:r>
              <w:rPr>
                <w:rFonts w:ascii="宋体"/>
                <w:sz w:val="24"/>
              </w:rPr>
              <w:t>OTT</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sz w:val="24"/>
                <w:szCs w:val="24"/>
              </w:rPr>
              <w:t>指</w:t>
            </w:r>
          </w:p>
        </w:tc>
        <w:tc>
          <w:tcPr>
            <w:tcW w:w="6804" w:type="dxa"/>
            <w:tcBorders>
              <w:top w:val="single" w:sz="6" w:space="0" w:color="000000"/>
              <w:left w:val="single" w:sz="6" w:space="0" w:color="000000"/>
              <w:bottom w:val="single" w:sz="6" w:space="0" w:color="000000"/>
              <w:right w:val="single" w:sz="12" w:space="0" w:color="000000"/>
            </w:tcBorders>
          </w:tcPr>
          <w:p>
            <w:pPr>
              <w:pStyle w:val="TableParagraph"/>
              <w:spacing w:line="275" w:lineRule="exact"/>
              <w:ind w:left="100" w:right="0"/>
              <w:jc w:val="left"/>
              <w:rPr>
                <w:rFonts w:ascii="宋体" w:hAnsi="宋体" w:cs="宋体" w:eastAsia="宋体" w:hint="default"/>
                <w:sz w:val="24"/>
                <w:szCs w:val="24"/>
              </w:rPr>
            </w:pPr>
            <w:r>
              <w:rPr>
                <w:rFonts w:ascii="宋体" w:hAnsi="宋体" w:cs="宋体" w:eastAsia="宋体" w:hint="default"/>
                <w:sz w:val="24"/>
                <w:szCs w:val="24"/>
              </w:rPr>
              <w:t>Over The Top</w:t>
            </w:r>
            <w:hyperlink r:id="rId11">
              <w:r>
                <w:rPr>
                  <w:rFonts w:ascii="宋体" w:hAnsi="宋体" w:cs="宋体" w:eastAsia="宋体" w:hint="default"/>
                  <w:sz w:val="24"/>
                  <w:szCs w:val="24"/>
                </w:rPr>
                <w:t>，是指通过互联网</w:t>
              </w:r>
            </w:hyperlink>
            <w:r>
              <w:rPr>
                <w:rFonts w:ascii="宋体" w:hAnsi="宋体" w:cs="宋体" w:eastAsia="宋体" w:hint="default"/>
                <w:sz w:val="24"/>
                <w:szCs w:val="24"/>
              </w:rPr>
              <w:t>向用户提供各种应用服务。这</w:t>
            </w:r>
          </w:p>
          <w:p>
            <w:pPr>
              <w:pStyle w:val="TableParagraph"/>
              <w:spacing w:line="310" w:lineRule="exact" w:before="30"/>
              <w:ind w:left="100" w:right="199"/>
              <w:jc w:val="left"/>
              <w:rPr>
                <w:rFonts w:ascii="宋体" w:hAnsi="宋体" w:cs="宋体" w:eastAsia="宋体" w:hint="default"/>
                <w:sz w:val="24"/>
                <w:szCs w:val="24"/>
              </w:rPr>
            </w:pPr>
            <w:r>
              <w:rPr>
                <w:rFonts w:ascii="宋体" w:hAnsi="宋体" w:cs="宋体" w:eastAsia="宋体" w:hint="default"/>
                <w:sz w:val="24"/>
                <w:szCs w:val="24"/>
              </w:rPr>
              <w:t>种应用和目前运营商所提供的通信业务不同，它仅利用运营商</w:t>
            </w:r>
            <w:hyperlink r:id="rId12">
              <w:r>
                <w:rPr>
                  <w:rFonts w:ascii="宋体" w:hAnsi="宋体" w:cs="宋体" w:eastAsia="宋体" w:hint="default"/>
                  <w:sz w:val="24"/>
                  <w:szCs w:val="24"/>
                </w:rPr>
                <w:t> 的网络，而服务由运营商之外的第三方</w:t>
              </w:r>
            </w:hyperlink>
            <w:r>
              <w:rPr>
                <w:rFonts w:ascii="宋体" w:hAnsi="宋体" w:cs="宋体" w:eastAsia="宋体" w:hint="default"/>
                <w:sz w:val="24"/>
                <w:szCs w:val="24"/>
              </w:rPr>
              <w:t>提供。</w:t>
            </w:r>
          </w:p>
        </w:tc>
      </w:tr>
      <w:tr>
        <w:trPr>
          <w:trHeight w:val="637" w:hRule="exact"/>
        </w:trPr>
        <w:tc>
          <w:tcPr>
            <w:tcW w:w="195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7"/>
              <w:ind w:left="93" w:right="0"/>
              <w:jc w:val="left"/>
              <w:rPr>
                <w:rFonts w:ascii="宋体" w:hAnsi="宋体" w:cs="宋体" w:eastAsia="宋体" w:hint="default"/>
                <w:sz w:val="24"/>
                <w:szCs w:val="24"/>
              </w:rPr>
            </w:pPr>
            <w:r>
              <w:rPr>
                <w:rFonts w:ascii="宋体"/>
                <w:sz w:val="24"/>
              </w:rPr>
              <w:t>TSA</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0"/>
              <w:jc w:val="center"/>
              <w:rPr>
                <w:rFonts w:ascii="宋体" w:hAnsi="宋体" w:cs="宋体" w:eastAsia="宋体" w:hint="default"/>
                <w:sz w:val="24"/>
                <w:szCs w:val="24"/>
              </w:rPr>
            </w:pPr>
            <w:r>
              <w:rPr>
                <w:rFonts w:ascii="宋体" w:hAnsi="宋体" w:cs="宋体" w:eastAsia="宋体" w:hint="default"/>
                <w:sz w:val="24"/>
                <w:szCs w:val="24"/>
              </w:rPr>
              <w:t>指</w:t>
            </w:r>
          </w:p>
        </w:tc>
        <w:tc>
          <w:tcPr>
            <w:tcW w:w="6804" w:type="dxa"/>
            <w:tcBorders>
              <w:top w:val="single" w:sz="6" w:space="0" w:color="000000"/>
              <w:left w:val="single" w:sz="6" w:space="0" w:color="000000"/>
              <w:bottom w:val="single" w:sz="6" w:space="0" w:color="000000"/>
              <w:right w:val="single" w:sz="12" w:space="0" w:color="000000"/>
            </w:tcBorders>
          </w:tcPr>
          <w:p>
            <w:pPr>
              <w:pStyle w:val="TableParagraph"/>
              <w:tabs>
                <w:tab w:pos="3841" w:val="left" w:leader="none"/>
                <w:tab w:pos="5727" w:val="left" w:leader="none"/>
              </w:tabs>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美</w:t>
            </w:r>
            <w:r>
              <w:rPr>
                <w:rFonts w:ascii="宋体" w:hAnsi="宋体" w:cs="宋体" w:eastAsia="宋体" w:hint="default"/>
                <w:spacing w:val="-35"/>
                <w:sz w:val="24"/>
                <w:szCs w:val="24"/>
              </w:rPr>
              <w:t> </w:t>
            </w:r>
            <w:r>
              <w:rPr>
                <w:rFonts w:ascii="宋体" w:hAnsi="宋体" w:cs="宋体" w:eastAsia="宋体" w:hint="default"/>
                <w:sz w:val="24"/>
                <w:szCs w:val="24"/>
              </w:rPr>
              <w:t>国</w:t>
            </w:r>
            <w:r>
              <w:rPr>
                <w:rFonts w:ascii="宋体" w:hAnsi="宋体" w:cs="宋体" w:eastAsia="宋体" w:hint="default"/>
                <w:spacing w:val="-35"/>
                <w:sz w:val="24"/>
                <w:szCs w:val="24"/>
              </w:rPr>
              <w:t> </w:t>
            </w:r>
            <w:r>
              <w:rPr>
                <w:rFonts w:ascii="宋体" w:hAnsi="宋体" w:cs="宋体" w:eastAsia="宋体" w:hint="default"/>
                <w:sz w:val="24"/>
                <w:szCs w:val="24"/>
              </w:rPr>
              <w:t>交</w:t>
            </w:r>
            <w:r>
              <w:rPr>
                <w:rFonts w:ascii="宋体" w:hAnsi="宋体" w:cs="宋体" w:eastAsia="宋体" w:hint="default"/>
                <w:spacing w:val="-37"/>
                <w:sz w:val="24"/>
                <w:szCs w:val="24"/>
              </w:rPr>
              <w:t> </w:t>
            </w:r>
            <w:r>
              <w:rPr>
                <w:rFonts w:ascii="宋体" w:hAnsi="宋体" w:cs="宋体" w:eastAsia="宋体" w:hint="default"/>
                <w:sz w:val="24"/>
                <w:szCs w:val="24"/>
              </w:rPr>
              <w:t>通</w:t>
            </w:r>
            <w:r>
              <w:rPr>
                <w:rFonts w:ascii="宋体" w:hAnsi="宋体" w:cs="宋体" w:eastAsia="宋体" w:hint="default"/>
                <w:spacing w:val="-35"/>
                <w:sz w:val="24"/>
                <w:szCs w:val="24"/>
              </w:rPr>
              <w:t> </w:t>
            </w:r>
            <w:r>
              <w:rPr>
                <w:rFonts w:ascii="宋体" w:hAnsi="宋体" w:cs="宋体" w:eastAsia="宋体" w:hint="default"/>
                <w:sz w:val="24"/>
                <w:szCs w:val="24"/>
              </w:rPr>
              <w:t>安</w:t>
            </w:r>
            <w:r>
              <w:rPr>
                <w:rFonts w:ascii="宋体" w:hAnsi="宋体" w:cs="宋体" w:eastAsia="宋体" w:hint="default"/>
                <w:spacing w:val="-35"/>
                <w:sz w:val="24"/>
                <w:szCs w:val="24"/>
              </w:rPr>
              <w:t> </w:t>
            </w:r>
            <w:r>
              <w:rPr>
                <w:rFonts w:ascii="宋体" w:hAnsi="宋体" w:cs="宋体" w:eastAsia="宋体" w:hint="default"/>
                <w:sz w:val="24"/>
                <w:szCs w:val="24"/>
              </w:rPr>
              <w:t>全</w:t>
            </w:r>
            <w:r>
              <w:rPr>
                <w:rFonts w:ascii="宋体" w:hAnsi="宋体" w:cs="宋体" w:eastAsia="宋体" w:hint="default"/>
                <w:spacing w:val="-37"/>
                <w:sz w:val="24"/>
                <w:szCs w:val="24"/>
              </w:rPr>
              <w:t> </w:t>
            </w:r>
            <w:r>
              <w:rPr>
                <w:rFonts w:ascii="宋体" w:hAnsi="宋体" w:cs="宋体" w:eastAsia="宋体" w:hint="default"/>
                <w:sz w:val="24"/>
                <w:szCs w:val="24"/>
              </w:rPr>
              <w:t>管</w:t>
            </w:r>
            <w:r>
              <w:rPr>
                <w:rFonts w:ascii="宋体" w:hAnsi="宋体" w:cs="宋体" w:eastAsia="宋体" w:hint="default"/>
                <w:spacing w:val="-35"/>
                <w:sz w:val="24"/>
                <w:szCs w:val="24"/>
              </w:rPr>
              <w:t> </w:t>
            </w:r>
            <w:r>
              <w:rPr>
                <w:rFonts w:ascii="宋体" w:hAnsi="宋体" w:cs="宋体" w:eastAsia="宋体" w:hint="default"/>
                <w:sz w:val="24"/>
                <w:szCs w:val="24"/>
              </w:rPr>
              <w:t>理</w:t>
            </w:r>
            <w:r>
              <w:rPr>
                <w:rFonts w:ascii="宋体" w:hAnsi="宋体" w:cs="宋体" w:eastAsia="宋体" w:hint="default"/>
                <w:spacing w:val="-35"/>
                <w:sz w:val="24"/>
                <w:szCs w:val="24"/>
              </w:rPr>
              <w:t> </w:t>
            </w:r>
            <w:r>
              <w:rPr>
                <w:rFonts w:ascii="宋体" w:hAnsi="宋体" w:cs="宋体" w:eastAsia="宋体" w:hint="default"/>
                <w:sz w:val="24"/>
                <w:szCs w:val="24"/>
              </w:rPr>
              <w:t>局</w:t>
            </w:r>
            <w:r>
              <w:rPr>
                <w:rFonts w:ascii="宋体" w:hAnsi="宋体" w:cs="宋体" w:eastAsia="宋体" w:hint="default"/>
                <w:spacing w:val="-33"/>
                <w:sz w:val="24"/>
                <w:szCs w:val="24"/>
              </w:rPr>
              <w:t> </w:t>
            </w:r>
            <w:r>
              <w:rPr>
                <w:rFonts w:ascii="宋体" w:hAnsi="宋体" w:cs="宋体" w:eastAsia="宋体" w:hint="default"/>
                <w:sz w:val="24"/>
                <w:szCs w:val="24"/>
              </w:rPr>
              <w:t>(U.S.</w:t>
              <w:tab/>
              <w:t>Transportation</w:t>
              <w:tab/>
              <w:t>Security</w:t>
            </w:r>
          </w:p>
          <w:p>
            <w:pPr>
              <w:pStyle w:val="TableParagraph"/>
              <w:spacing w:line="313" w:lineRule="exact"/>
              <w:ind w:left="100" w:right="0"/>
              <w:jc w:val="left"/>
              <w:rPr>
                <w:rFonts w:ascii="宋体" w:hAnsi="宋体" w:cs="宋体" w:eastAsia="宋体" w:hint="default"/>
                <w:sz w:val="24"/>
                <w:szCs w:val="24"/>
              </w:rPr>
            </w:pPr>
            <w:r>
              <w:rPr>
                <w:rFonts w:ascii="宋体"/>
                <w:sz w:val="24"/>
              </w:rPr>
              <w:t>Administration)</w:t>
            </w:r>
          </w:p>
        </w:tc>
      </w:tr>
      <w:tr>
        <w:trPr>
          <w:trHeight w:val="326" w:hRule="exact"/>
        </w:trPr>
        <w:tc>
          <w:tcPr>
            <w:tcW w:w="1952" w:type="dxa"/>
            <w:tcBorders>
              <w:top w:val="single" w:sz="6" w:space="0" w:color="000000"/>
              <w:left w:val="single" w:sz="12" w:space="0" w:color="000000"/>
              <w:bottom w:val="single" w:sz="6" w:space="0" w:color="000000"/>
              <w:right w:val="single" w:sz="6" w:space="0" w:color="000000"/>
            </w:tcBorders>
          </w:tcPr>
          <w:p>
            <w:pPr>
              <w:pStyle w:val="TableParagraph"/>
              <w:spacing w:line="275" w:lineRule="exact"/>
              <w:ind w:left="93" w:right="0"/>
              <w:jc w:val="left"/>
              <w:rPr>
                <w:rFonts w:ascii="宋体" w:hAnsi="宋体" w:cs="宋体" w:eastAsia="宋体" w:hint="default"/>
                <w:sz w:val="24"/>
                <w:szCs w:val="24"/>
              </w:rPr>
            </w:pPr>
            <w:r>
              <w:rPr>
                <w:rFonts w:ascii="宋体"/>
                <w:sz w:val="24"/>
              </w:rPr>
              <w:t>RNSS</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75" w:lineRule="exact"/>
              <w:ind w:right="0"/>
              <w:jc w:val="center"/>
              <w:rPr>
                <w:rFonts w:ascii="宋体" w:hAnsi="宋体" w:cs="宋体" w:eastAsia="宋体" w:hint="default"/>
                <w:sz w:val="24"/>
                <w:szCs w:val="24"/>
              </w:rPr>
            </w:pPr>
            <w:r>
              <w:rPr>
                <w:rFonts w:ascii="宋体" w:hAnsi="宋体" w:cs="宋体" w:eastAsia="宋体" w:hint="default"/>
                <w:sz w:val="24"/>
                <w:szCs w:val="24"/>
              </w:rPr>
              <w:t>指</w:t>
            </w:r>
          </w:p>
        </w:tc>
        <w:tc>
          <w:tcPr>
            <w:tcW w:w="6804" w:type="dxa"/>
            <w:tcBorders>
              <w:top w:val="single" w:sz="6" w:space="0" w:color="000000"/>
              <w:left w:val="single" w:sz="6" w:space="0" w:color="000000"/>
              <w:bottom w:val="single" w:sz="6" w:space="0" w:color="000000"/>
              <w:right w:val="single" w:sz="12" w:space="0" w:color="000000"/>
            </w:tcBorders>
          </w:tcPr>
          <w:p>
            <w:pPr>
              <w:pStyle w:val="TableParagraph"/>
              <w:spacing w:line="275" w:lineRule="exact"/>
              <w:ind w:left="100" w:right="0"/>
              <w:jc w:val="left"/>
              <w:rPr>
                <w:rFonts w:ascii="宋体" w:hAnsi="宋体" w:cs="宋体" w:eastAsia="宋体" w:hint="default"/>
                <w:sz w:val="24"/>
                <w:szCs w:val="24"/>
              </w:rPr>
            </w:pPr>
            <w:r>
              <w:rPr>
                <w:rFonts w:ascii="宋体" w:hAnsi="宋体" w:cs="宋体" w:eastAsia="宋体" w:hint="default"/>
                <w:sz w:val="24"/>
                <w:szCs w:val="24"/>
              </w:rPr>
              <w:t>卫星无线电导航业务</w:t>
            </w:r>
            <w:r>
              <w:rPr>
                <w:rFonts w:ascii="宋体" w:hAnsi="宋体" w:cs="宋体" w:eastAsia="宋体" w:hint="default"/>
                <w:sz w:val="24"/>
                <w:szCs w:val="24"/>
              </w:rPr>
              <w:t>(Radio Navigation Satellite System)</w:t>
            </w:r>
          </w:p>
        </w:tc>
      </w:tr>
      <w:tr>
        <w:trPr>
          <w:trHeight w:val="1260" w:hRule="exact"/>
        </w:trPr>
        <w:tc>
          <w:tcPr>
            <w:tcW w:w="1952" w:type="dxa"/>
            <w:tcBorders>
              <w:top w:val="single" w:sz="6" w:space="0" w:color="000000"/>
              <w:left w:val="single" w:sz="12" w:space="0" w:color="000000"/>
              <w:bottom w:val="single" w:sz="6" w:space="0" w:color="000000"/>
              <w:right w:val="single" w:sz="6" w:space="0" w:color="000000"/>
            </w:tcBorders>
          </w:tcPr>
          <w:p>
            <w:pPr>
              <w:pStyle w:val="TableParagraph"/>
              <w:spacing w:line="275" w:lineRule="exact"/>
              <w:ind w:left="93" w:right="0"/>
              <w:jc w:val="left"/>
              <w:rPr>
                <w:rFonts w:ascii="宋体" w:hAnsi="宋体" w:cs="宋体" w:eastAsia="宋体" w:hint="default"/>
                <w:sz w:val="24"/>
                <w:szCs w:val="24"/>
              </w:rPr>
            </w:pPr>
            <w:r>
              <w:rPr>
                <w:rFonts w:ascii="宋体"/>
                <w:sz w:val="24"/>
              </w:rPr>
              <w:t>LED</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75" w:lineRule="exact"/>
              <w:ind w:right="0"/>
              <w:jc w:val="center"/>
              <w:rPr>
                <w:rFonts w:ascii="宋体" w:hAnsi="宋体" w:cs="宋体" w:eastAsia="宋体" w:hint="default"/>
                <w:sz w:val="24"/>
                <w:szCs w:val="24"/>
              </w:rPr>
            </w:pPr>
            <w:r>
              <w:rPr>
                <w:rFonts w:ascii="宋体" w:hAnsi="宋体" w:cs="宋体" w:eastAsia="宋体" w:hint="default"/>
                <w:sz w:val="24"/>
                <w:szCs w:val="24"/>
              </w:rPr>
              <w:t>指</w:t>
            </w:r>
          </w:p>
        </w:tc>
        <w:tc>
          <w:tcPr>
            <w:tcW w:w="6804" w:type="dxa"/>
            <w:tcBorders>
              <w:top w:val="single" w:sz="6" w:space="0" w:color="000000"/>
              <w:left w:val="single" w:sz="6" w:space="0" w:color="000000"/>
              <w:bottom w:val="single" w:sz="6" w:space="0" w:color="000000"/>
              <w:right w:val="single" w:sz="12" w:space="0" w:color="000000"/>
            </w:tcBorders>
          </w:tcPr>
          <w:p>
            <w:pPr>
              <w:pStyle w:val="TableParagraph"/>
              <w:spacing w:line="274" w:lineRule="exact"/>
              <w:ind w:left="100" w:right="0"/>
              <w:jc w:val="both"/>
              <w:rPr>
                <w:rFonts w:ascii="宋体" w:hAnsi="宋体" w:cs="宋体" w:eastAsia="宋体" w:hint="default"/>
                <w:sz w:val="24"/>
                <w:szCs w:val="24"/>
              </w:rPr>
            </w:pPr>
            <w:r>
              <w:rPr>
                <w:rFonts w:ascii="宋体" w:hAnsi="宋体" w:cs="宋体" w:eastAsia="宋体" w:hint="default"/>
                <w:sz w:val="24"/>
                <w:szCs w:val="24"/>
              </w:rPr>
              <w:t>Lighting Emitting</w:t>
            </w:r>
            <w:r>
              <w:rPr>
                <w:rFonts w:ascii="宋体" w:hAnsi="宋体" w:cs="宋体" w:eastAsia="宋体" w:hint="default"/>
                <w:spacing w:val="-12"/>
                <w:sz w:val="24"/>
                <w:szCs w:val="24"/>
              </w:rPr>
              <w:t> </w:t>
            </w:r>
            <w:r>
              <w:rPr>
                <w:rFonts w:ascii="宋体" w:hAnsi="宋体" w:cs="宋体" w:eastAsia="宋体" w:hint="default"/>
                <w:sz w:val="24"/>
                <w:szCs w:val="24"/>
              </w:rPr>
              <w:t>Diode</w:t>
            </w:r>
            <w:r>
              <w:rPr>
                <w:rFonts w:ascii="宋体" w:hAnsi="宋体" w:cs="宋体" w:eastAsia="宋体" w:hint="default"/>
                <w:sz w:val="24"/>
                <w:szCs w:val="24"/>
              </w:rPr>
              <w:t>，即发光二极管，是一种半导体固体</w:t>
            </w:r>
          </w:p>
          <w:p>
            <w:pPr>
              <w:pStyle w:val="TableParagraph"/>
              <w:spacing w:line="310" w:lineRule="exact" w:before="31"/>
              <w:ind w:left="100" w:right="98"/>
              <w:jc w:val="both"/>
              <w:rPr>
                <w:rFonts w:ascii="宋体" w:hAnsi="宋体" w:cs="宋体" w:eastAsia="宋体" w:hint="default"/>
                <w:sz w:val="24"/>
                <w:szCs w:val="24"/>
              </w:rPr>
            </w:pPr>
            <w:r>
              <w:rPr>
                <w:rFonts w:ascii="宋体" w:hAnsi="宋体" w:cs="宋体" w:eastAsia="宋体" w:hint="default"/>
                <w:spacing w:val="3"/>
                <w:sz w:val="24"/>
                <w:szCs w:val="24"/>
              </w:rPr>
              <w:t>发光器件。它是利用固体半导体芯片作为发光材料，在半导体</w:t>
            </w:r>
            <w:r>
              <w:rPr>
                <w:rFonts w:ascii="宋体" w:hAnsi="宋体" w:cs="宋体" w:eastAsia="宋体" w:hint="default"/>
                <w:spacing w:val="-113"/>
                <w:sz w:val="24"/>
                <w:szCs w:val="24"/>
              </w:rPr>
              <w:t> </w:t>
            </w:r>
            <w:r>
              <w:rPr>
                <w:rFonts w:ascii="宋体" w:hAnsi="宋体" w:cs="宋体" w:eastAsia="宋体" w:hint="default"/>
                <w:spacing w:val="-113"/>
                <w:sz w:val="24"/>
                <w:szCs w:val="24"/>
              </w:rPr>
            </w:r>
            <w:r>
              <w:rPr>
                <w:rFonts w:ascii="宋体" w:hAnsi="宋体" w:cs="宋体" w:eastAsia="宋体" w:hint="default"/>
                <w:spacing w:val="3"/>
                <w:sz w:val="24"/>
                <w:szCs w:val="24"/>
              </w:rPr>
              <w:t>中通过载流子发生复合放出过剩的能量而引起光子发射，直接</w:t>
            </w:r>
            <w:r>
              <w:rPr>
                <w:rFonts w:ascii="宋体" w:hAnsi="宋体" w:cs="宋体" w:eastAsia="宋体" w:hint="default"/>
                <w:spacing w:val="-113"/>
                <w:sz w:val="24"/>
                <w:szCs w:val="24"/>
              </w:rPr>
              <w:t> </w:t>
            </w:r>
            <w:r>
              <w:rPr>
                <w:rFonts w:ascii="宋体" w:hAnsi="宋体" w:cs="宋体" w:eastAsia="宋体" w:hint="default"/>
                <w:spacing w:val="-113"/>
                <w:sz w:val="24"/>
                <w:szCs w:val="24"/>
              </w:rPr>
            </w:r>
            <w:r>
              <w:rPr>
                <w:rFonts w:ascii="宋体" w:hAnsi="宋体" w:cs="宋体" w:eastAsia="宋体" w:hint="default"/>
                <w:sz w:val="24"/>
                <w:szCs w:val="24"/>
              </w:rPr>
              <w:t>发出红、黄、蓝、绿、青、橙、紫等单色的光。</w:t>
            </w:r>
          </w:p>
        </w:tc>
      </w:tr>
      <w:tr>
        <w:trPr>
          <w:trHeight w:val="326" w:hRule="exact"/>
        </w:trPr>
        <w:tc>
          <w:tcPr>
            <w:tcW w:w="1952" w:type="dxa"/>
            <w:tcBorders>
              <w:top w:val="single" w:sz="6" w:space="0" w:color="000000"/>
              <w:left w:val="single" w:sz="12" w:space="0" w:color="000000"/>
              <w:bottom w:val="single" w:sz="6" w:space="0" w:color="000000"/>
              <w:right w:val="single" w:sz="6" w:space="0" w:color="000000"/>
            </w:tcBorders>
          </w:tcPr>
          <w:p>
            <w:pPr>
              <w:pStyle w:val="TableParagraph"/>
              <w:spacing w:line="275" w:lineRule="exact"/>
              <w:ind w:left="93" w:right="0"/>
              <w:jc w:val="left"/>
              <w:rPr>
                <w:rFonts w:ascii="宋体" w:hAnsi="宋体" w:cs="宋体" w:eastAsia="宋体" w:hint="default"/>
                <w:sz w:val="24"/>
                <w:szCs w:val="24"/>
              </w:rPr>
            </w:pPr>
            <w:r>
              <w:rPr>
                <w:rFonts w:ascii="宋体"/>
                <w:sz w:val="24"/>
              </w:rPr>
              <w:t>TECHCON</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75" w:lineRule="exact"/>
              <w:ind w:right="0"/>
              <w:jc w:val="center"/>
              <w:rPr>
                <w:rFonts w:ascii="宋体" w:hAnsi="宋体" w:cs="宋体" w:eastAsia="宋体" w:hint="default"/>
                <w:sz w:val="24"/>
                <w:szCs w:val="24"/>
              </w:rPr>
            </w:pPr>
            <w:r>
              <w:rPr>
                <w:rFonts w:ascii="宋体" w:hAnsi="宋体" w:cs="宋体" w:eastAsia="宋体" w:hint="default"/>
                <w:sz w:val="24"/>
                <w:szCs w:val="24"/>
              </w:rPr>
              <w:t>指</w:t>
            </w:r>
          </w:p>
        </w:tc>
        <w:tc>
          <w:tcPr>
            <w:tcW w:w="6804" w:type="dxa"/>
            <w:tcBorders>
              <w:top w:val="single" w:sz="6" w:space="0" w:color="000000"/>
              <w:left w:val="single" w:sz="6" w:space="0" w:color="000000"/>
              <w:bottom w:val="single" w:sz="6" w:space="0" w:color="000000"/>
              <w:right w:val="single" w:sz="12" w:space="0" w:color="000000"/>
            </w:tcBorders>
          </w:tcPr>
          <w:p>
            <w:pPr>
              <w:pStyle w:val="TableParagraph"/>
              <w:spacing w:line="275" w:lineRule="exact"/>
              <w:ind w:left="100" w:right="0"/>
              <w:jc w:val="left"/>
              <w:rPr>
                <w:rFonts w:ascii="宋体" w:hAnsi="宋体" w:cs="宋体" w:eastAsia="宋体" w:hint="default"/>
                <w:sz w:val="24"/>
                <w:szCs w:val="24"/>
              </w:rPr>
            </w:pPr>
            <w:r>
              <w:rPr>
                <w:rFonts w:ascii="宋体" w:hAnsi="宋体" w:cs="宋体" w:eastAsia="宋体" w:hint="default"/>
                <w:sz w:val="24"/>
                <w:szCs w:val="24"/>
              </w:rPr>
              <w:t>同方泰德创立的自有品牌</w:t>
            </w:r>
          </w:p>
        </w:tc>
      </w:tr>
      <w:tr>
        <w:trPr>
          <w:trHeight w:val="949" w:hRule="exact"/>
        </w:trPr>
        <w:tc>
          <w:tcPr>
            <w:tcW w:w="1952" w:type="dxa"/>
            <w:tcBorders>
              <w:top w:val="single" w:sz="6" w:space="0" w:color="000000"/>
              <w:left w:val="single" w:sz="12" w:space="0" w:color="000000"/>
              <w:bottom w:val="single" w:sz="6" w:space="0" w:color="000000"/>
              <w:right w:val="single" w:sz="6" w:space="0" w:color="000000"/>
            </w:tcBorders>
          </w:tcPr>
          <w:p>
            <w:pPr>
              <w:pStyle w:val="TableParagraph"/>
              <w:spacing w:line="276" w:lineRule="exact"/>
              <w:ind w:left="93" w:right="0"/>
              <w:jc w:val="left"/>
              <w:rPr>
                <w:rFonts w:ascii="宋体" w:hAnsi="宋体" w:cs="宋体" w:eastAsia="宋体" w:hint="default"/>
                <w:sz w:val="24"/>
                <w:szCs w:val="24"/>
              </w:rPr>
            </w:pPr>
            <w:r>
              <w:rPr>
                <w:rFonts w:ascii="宋体" w:hAnsi="宋体" w:cs="宋体" w:eastAsia="宋体" w:hint="default"/>
                <w:sz w:val="24"/>
                <w:szCs w:val="24"/>
              </w:rPr>
              <w:t>热泵</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sz w:val="24"/>
                <w:szCs w:val="24"/>
              </w:rPr>
              <w:t>指</w:t>
            </w:r>
          </w:p>
        </w:tc>
        <w:tc>
          <w:tcPr>
            <w:tcW w:w="6804" w:type="dxa"/>
            <w:tcBorders>
              <w:top w:val="single" w:sz="6" w:space="0" w:color="000000"/>
              <w:left w:val="single" w:sz="6" w:space="0" w:color="000000"/>
              <w:bottom w:val="single" w:sz="6" w:space="0" w:color="000000"/>
              <w:right w:val="single" w:sz="12" w:space="0" w:color="000000"/>
            </w:tcBorders>
          </w:tcPr>
          <w:p>
            <w:pPr>
              <w:pStyle w:val="TableParagraph"/>
              <w:spacing w:line="275" w:lineRule="exact"/>
              <w:ind w:left="100" w:right="0"/>
              <w:jc w:val="left"/>
              <w:rPr>
                <w:rFonts w:ascii="宋体" w:hAnsi="宋体" w:cs="宋体" w:eastAsia="宋体" w:hint="default"/>
                <w:sz w:val="24"/>
                <w:szCs w:val="24"/>
              </w:rPr>
            </w:pPr>
            <w:r>
              <w:rPr>
                <w:rFonts w:ascii="宋体" w:hAnsi="宋体" w:cs="宋体" w:eastAsia="宋体" w:hint="default"/>
                <w:spacing w:val="3"/>
                <w:sz w:val="24"/>
                <w:szCs w:val="24"/>
              </w:rPr>
              <w:t>一种装置，通过电力做功，从自然界的空气、各类水体、地层</w:t>
            </w:r>
          </w:p>
          <w:p>
            <w:pPr>
              <w:pStyle w:val="TableParagraph"/>
              <w:spacing w:line="310" w:lineRule="exact" w:before="30"/>
              <w:ind w:left="100" w:right="98"/>
              <w:jc w:val="left"/>
              <w:rPr>
                <w:rFonts w:ascii="宋体" w:hAnsi="宋体" w:cs="宋体" w:eastAsia="宋体" w:hint="default"/>
                <w:sz w:val="24"/>
                <w:szCs w:val="24"/>
              </w:rPr>
            </w:pPr>
            <w:r>
              <w:rPr>
                <w:rFonts w:ascii="宋体" w:hAnsi="宋体" w:cs="宋体" w:eastAsia="宋体" w:hint="default"/>
                <w:spacing w:val="3"/>
                <w:sz w:val="24"/>
                <w:szCs w:val="24"/>
              </w:rPr>
              <w:t>结构或其他介质中捕获低品位热能，转移并提升至可供人们生</w:t>
            </w:r>
            <w:r>
              <w:rPr>
                <w:rFonts w:ascii="宋体" w:hAnsi="宋体" w:cs="宋体" w:eastAsia="宋体" w:hint="default"/>
                <w:spacing w:val="-113"/>
                <w:sz w:val="24"/>
                <w:szCs w:val="24"/>
              </w:rPr>
              <w:t> </w:t>
            </w:r>
            <w:r>
              <w:rPr>
                <w:rFonts w:ascii="宋体" w:hAnsi="宋体" w:cs="宋体" w:eastAsia="宋体" w:hint="default"/>
                <w:spacing w:val="-113"/>
                <w:sz w:val="24"/>
                <w:szCs w:val="24"/>
              </w:rPr>
            </w:r>
            <w:r>
              <w:rPr>
                <w:rFonts w:ascii="宋体" w:hAnsi="宋体" w:cs="宋体" w:eastAsia="宋体" w:hint="default"/>
                <w:sz w:val="24"/>
                <w:szCs w:val="24"/>
              </w:rPr>
              <w:t>产、生活利用的高品位热源。</w:t>
            </w:r>
          </w:p>
        </w:tc>
      </w:tr>
      <w:tr>
        <w:trPr>
          <w:trHeight w:val="1260" w:hRule="exact"/>
        </w:trPr>
        <w:tc>
          <w:tcPr>
            <w:tcW w:w="1952" w:type="dxa"/>
            <w:tcBorders>
              <w:top w:val="single" w:sz="6" w:space="0" w:color="000000"/>
              <w:left w:val="single" w:sz="12" w:space="0" w:color="000000"/>
              <w:bottom w:val="single" w:sz="6" w:space="0" w:color="000000"/>
              <w:right w:val="single" w:sz="6" w:space="0" w:color="000000"/>
            </w:tcBorders>
          </w:tcPr>
          <w:p>
            <w:pPr>
              <w:pStyle w:val="TableParagraph"/>
              <w:spacing w:line="275" w:lineRule="exact"/>
              <w:ind w:left="93" w:right="0"/>
              <w:jc w:val="left"/>
              <w:rPr>
                <w:rFonts w:ascii="宋体" w:hAnsi="宋体" w:cs="宋体" w:eastAsia="宋体" w:hint="default"/>
                <w:sz w:val="24"/>
                <w:szCs w:val="24"/>
              </w:rPr>
            </w:pPr>
            <w:r>
              <w:rPr>
                <w:rFonts w:ascii="宋体" w:hAnsi="宋体" w:cs="宋体" w:eastAsia="宋体" w:hint="default"/>
                <w:sz w:val="24"/>
                <w:szCs w:val="24"/>
              </w:rPr>
              <w:t>外延片</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75" w:lineRule="exact"/>
              <w:ind w:right="0"/>
              <w:jc w:val="center"/>
              <w:rPr>
                <w:rFonts w:ascii="宋体" w:hAnsi="宋体" w:cs="宋体" w:eastAsia="宋体" w:hint="default"/>
                <w:sz w:val="24"/>
                <w:szCs w:val="24"/>
              </w:rPr>
            </w:pPr>
            <w:r>
              <w:rPr>
                <w:rFonts w:ascii="宋体" w:hAnsi="宋体" w:cs="宋体" w:eastAsia="宋体" w:hint="default"/>
                <w:sz w:val="24"/>
                <w:szCs w:val="24"/>
              </w:rPr>
              <w:t>指</w:t>
            </w:r>
          </w:p>
        </w:tc>
        <w:tc>
          <w:tcPr>
            <w:tcW w:w="6804" w:type="dxa"/>
            <w:tcBorders>
              <w:top w:val="single" w:sz="6" w:space="0" w:color="000000"/>
              <w:left w:val="single" w:sz="6" w:space="0" w:color="000000"/>
              <w:bottom w:val="single" w:sz="6" w:space="0" w:color="000000"/>
              <w:right w:val="single" w:sz="12" w:space="0" w:color="000000"/>
            </w:tcBorders>
          </w:tcPr>
          <w:p>
            <w:pPr>
              <w:pStyle w:val="TableParagraph"/>
              <w:spacing w:line="274" w:lineRule="exact"/>
              <w:ind w:left="100" w:right="0"/>
              <w:jc w:val="both"/>
              <w:rPr>
                <w:rFonts w:ascii="宋体" w:hAnsi="宋体" w:cs="宋体" w:eastAsia="宋体" w:hint="default"/>
                <w:sz w:val="24"/>
                <w:szCs w:val="24"/>
              </w:rPr>
            </w:pPr>
            <w:r>
              <w:rPr>
                <w:rFonts w:ascii="宋体" w:hAnsi="宋体" w:cs="宋体" w:eastAsia="宋体" w:hint="default"/>
                <w:spacing w:val="3"/>
                <w:sz w:val="24"/>
                <w:szCs w:val="24"/>
              </w:rPr>
              <w:t>外延是半导体器件加工过程中的一种工艺，指的是采用高温化</w:t>
            </w:r>
          </w:p>
          <w:p>
            <w:pPr>
              <w:pStyle w:val="TableParagraph"/>
              <w:spacing w:line="310" w:lineRule="exact" w:before="31"/>
              <w:ind w:left="100" w:right="98"/>
              <w:jc w:val="both"/>
              <w:rPr>
                <w:rFonts w:ascii="宋体" w:hAnsi="宋体" w:cs="宋体" w:eastAsia="宋体" w:hint="default"/>
                <w:sz w:val="24"/>
                <w:szCs w:val="24"/>
              </w:rPr>
            </w:pPr>
            <w:r>
              <w:rPr>
                <w:rFonts w:ascii="宋体" w:hAnsi="宋体" w:cs="宋体" w:eastAsia="宋体" w:hint="default"/>
                <w:spacing w:val="3"/>
                <w:sz w:val="24"/>
                <w:szCs w:val="24"/>
              </w:rPr>
              <w:t>学汽相淀积的方法，在一种单晶片的表面生长一层同质或异质</w:t>
            </w:r>
            <w:r>
              <w:rPr>
                <w:rFonts w:ascii="宋体" w:hAnsi="宋体" w:cs="宋体" w:eastAsia="宋体" w:hint="default"/>
                <w:spacing w:val="-113"/>
                <w:sz w:val="24"/>
                <w:szCs w:val="24"/>
              </w:rPr>
              <w:t> </w:t>
            </w:r>
            <w:r>
              <w:rPr>
                <w:rFonts w:ascii="宋体" w:hAnsi="宋体" w:cs="宋体" w:eastAsia="宋体" w:hint="default"/>
                <w:spacing w:val="-113"/>
                <w:sz w:val="24"/>
                <w:szCs w:val="24"/>
              </w:rPr>
            </w:r>
            <w:r>
              <w:rPr>
                <w:rFonts w:ascii="宋体" w:hAnsi="宋体" w:cs="宋体" w:eastAsia="宋体" w:hint="default"/>
                <w:spacing w:val="3"/>
                <w:sz w:val="24"/>
                <w:szCs w:val="24"/>
              </w:rPr>
              <w:t>单晶。新生长的单晶层一般称为外延层，半导体器件往往做在</w:t>
            </w:r>
            <w:r>
              <w:rPr>
                <w:rFonts w:ascii="宋体" w:hAnsi="宋体" w:cs="宋体" w:eastAsia="宋体" w:hint="default"/>
                <w:spacing w:val="-113"/>
                <w:sz w:val="24"/>
                <w:szCs w:val="24"/>
              </w:rPr>
              <w:t> </w:t>
            </w:r>
            <w:r>
              <w:rPr>
                <w:rFonts w:ascii="宋体" w:hAnsi="宋体" w:cs="宋体" w:eastAsia="宋体" w:hint="default"/>
                <w:spacing w:val="-113"/>
                <w:sz w:val="24"/>
                <w:szCs w:val="24"/>
              </w:rPr>
            </w:r>
            <w:r>
              <w:rPr>
                <w:rFonts w:ascii="宋体" w:hAnsi="宋体" w:cs="宋体" w:eastAsia="宋体" w:hint="default"/>
                <w:sz w:val="24"/>
                <w:szCs w:val="24"/>
              </w:rPr>
              <w:t>外延层上。经过外延加工的圆片一般称为外延片。</w:t>
            </w:r>
          </w:p>
        </w:tc>
      </w:tr>
      <w:tr>
        <w:trPr>
          <w:trHeight w:val="334" w:hRule="exact"/>
        </w:trPr>
        <w:tc>
          <w:tcPr>
            <w:tcW w:w="1952" w:type="dxa"/>
            <w:tcBorders>
              <w:top w:val="single" w:sz="6" w:space="0" w:color="000000"/>
              <w:left w:val="single" w:sz="12" w:space="0" w:color="000000"/>
              <w:bottom w:val="single" w:sz="12" w:space="0" w:color="000000"/>
              <w:right w:val="single" w:sz="6" w:space="0" w:color="000000"/>
            </w:tcBorders>
          </w:tcPr>
          <w:p>
            <w:pPr>
              <w:pStyle w:val="TableParagraph"/>
              <w:spacing w:line="275" w:lineRule="exact"/>
              <w:ind w:left="93" w:right="0"/>
              <w:jc w:val="left"/>
              <w:rPr>
                <w:rFonts w:ascii="宋体" w:hAnsi="宋体" w:cs="宋体" w:eastAsia="宋体" w:hint="default"/>
                <w:sz w:val="24"/>
                <w:szCs w:val="24"/>
              </w:rPr>
            </w:pPr>
            <w:r>
              <w:rPr>
                <w:rFonts w:ascii="宋体" w:hAnsi="宋体" w:cs="宋体" w:eastAsia="宋体" w:hint="default"/>
                <w:spacing w:val="7"/>
                <w:sz w:val="24"/>
                <w:szCs w:val="24"/>
              </w:rPr>
              <w:t>真明丽、同方友</w:t>
            </w:r>
          </w:p>
        </w:tc>
        <w:tc>
          <w:tcPr>
            <w:tcW w:w="566" w:type="dxa"/>
            <w:tcBorders>
              <w:top w:val="single" w:sz="6" w:space="0" w:color="000000"/>
              <w:left w:val="single" w:sz="6" w:space="0" w:color="000000"/>
              <w:bottom w:val="single" w:sz="12" w:space="0" w:color="000000"/>
              <w:right w:val="single" w:sz="6" w:space="0" w:color="000000"/>
            </w:tcBorders>
          </w:tcPr>
          <w:p>
            <w:pPr>
              <w:pStyle w:val="TableParagraph"/>
              <w:spacing w:line="275" w:lineRule="exact"/>
              <w:ind w:right="0"/>
              <w:jc w:val="center"/>
              <w:rPr>
                <w:rFonts w:ascii="宋体" w:hAnsi="宋体" w:cs="宋体" w:eastAsia="宋体" w:hint="default"/>
                <w:sz w:val="24"/>
                <w:szCs w:val="24"/>
              </w:rPr>
            </w:pPr>
            <w:r>
              <w:rPr>
                <w:rFonts w:ascii="宋体" w:hAnsi="宋体" w:cs="宋体" w:eastAsia="宋体" w:hint="default"/>
                <w:sz w:val="24"/>
                <w:szCs w:val="24"/>
              </w:rPr>
              <w:t>指</w:t>
            </w:r>
          </w:p>
        </w:tc>
        <w:tc>
          <w:tcPr>
            <w:tcW w:w="6804" w:type="dxa"/>
            <w:tcBorders>
              <w:top w:val="single" w:sz="6" w:space="0" w:color="000000"/>
              <w:left w:val="single" w:sz="6" w:space="0" w:color="000000"/>
              <w:bottom w:val="single" w:sz="12" w:space="0" w:color="000000"/>
              <w:right w:val="single" w:sz="12" w:space="0" w:color="000000"/>
            </w:tcBorders>
          </w:tcPr>
          <w:p>
            <w:pPr>
              <w:pStyle w:val="TableParagraph"/>
              <w:spacing w:line="275" w:lineRule="exact"/>
              <w:ind w:left="100" w:right="-29"/>
              <w:jc w:val="left"/>
              <w:rPr>
                <w:rFonts w:ascii="宋体" w:hAnsi="宋体" w:cs="宋体" w:eastAsia="宋体" w:hint="default"/>
                <w:sz w:val="24"/>
                <w:szCs w:val="24"/>
              </w:rPr>
            </w:pPr>
            <w:r>
              <w:rPr>
                <w:rFonts w:ascii="宋体" w:hAnsi="宋体" w:cs="宋体" w:eastAsia="宋体" w:hint="default"/>
                <w:sz w:val="24"/>
                <w:szCs w:val="24"/>
              </w:rPr>
              <w:t>真明丽控股有限公司</w:t>
            </w:r>
            <w:r>
              <w:rPr>
                <w:rFonts w:ascii="宋体" w:hAnsi="宋体" w:cs="宋体" w:eastAsia="宋体" w:hint="default"/>
                <w:sz w:val="24"/>
                <w:szCs w:val="24"/>
              </w:rPr>
              <w:t>(</w:t>
            </w:r>
            <w:r>
              <w:rPr>
                <w:rFonts w:ascii="宋体" w:hAnsi="宋体" w:cs="宋体" w:eastAsia="宋体" w:hint="default"/>
                <w:sz w:val="24"/>
                <w:szCs w:val="24"/>
              </w:rPr>
              <w:t>股票简称：真明丽，股票代码：</w:t>
            </w:r>
            <w:r>
              <w:rPr>
                <w:rFonts w:ascii="宋体" w:hAnsi="宋体" w:cs="宋体" w:eastAsia="宋体" w:hint="default"/>
                <w:sz w:val="24"/>
                <w:szCs w:val="24"/>
              </w:rPr>
              <w:t>HK1868)</w:t>
            </w:r>
            <w:r>
              <w:rPr>
                <w:rFonts w:ascii="宋体" w:hAnsi="宋体" w:cs="宋体" w:eastAsia="宋体" w:hint="default"/>
                <w:sz w:val="24"/>
                <w:szCs w:val="24"/>
              </w:rPr>
              <w:t>，</w:t>
            </w:r>
          </w:p>
        </w:tc>
      </w:tr>
    </w:tbl>
    <w:p>
      <w:pPr>
        <w:spacing w:after="0" w:line="275" w:lineRule="exact"/>
        <w:jc w:val="left"/>
        <w:rPr>
          <w:rFonts w:ascii="宋体" w:hAnsi="宋体" w:cs="宋体" w:eastAsia="宋体" w:hint="default"/>
          <w:sz w:val="24"/>
          <w:szCs w:val="24"/>
        </w:rPr>
        <w:sectPr>
          <w:headerReference w:type="default" r:id="rId10"/>
          <w:pgSz w:w="11910" w:h="16840"/>
          <w:pgMar w:header="609" w:footer="0" w:top="1020" w:bottom="960" w:left="1180" w:right="114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2"/>
          <w:szCs w:val="12"/>
        </w:rPr>
      </w:pPr>
    </w:p>
    <w:tbl>
      <w:tblPr>
        <w:tblW w:w="0" w:type="auto"/>
        <w:jc w:val="left"/>
        <w:tblInd w:w="114" w:type="dxa"/>
        <w:tblLayout w:type="fixed"/>
        <w:tblCellMar>
          <w:top w:w="0" w:type="dxa"/>
          <w:left w:w="0" w:type="dxa"/>
          <w:bottom w:w="0" w:type="dxa"/>
          <w:right w:w="0" w:type="dxa"/>
        </w:tblCellMar>
        <w:tblLook w:val="01E0"/>
      </w:tblPr>
      <w:tblGrid>
        <w:gridCol w:w="1952"/>
        <w:gridCol w:w="566"/>
        <w:gridCol w:w="6804"/>
      </w:tblGrid>
      <w:tr>
        <w:trPr>
          <w:trHeight w:val="333" w:hRule="exact"/>
        </w:trPr>
        <w:tc>
          <w:tcPr>
            <w:tcW w:w="1952" w:type="dxa"/>
            <w:tcBorders>
              <w:top w:val="single" w:sz="12" w:space="0" w:color="000000"/>
              <w:left w:val="single" w:sz="12" w:space="0" w:color="000000"/>
              <w:bottom w:val="single" w:sz="6" w:space="0" w:color="000000"/>
              <w:right w:val="single" w:sz="6" w:space="0" w:color="000000"/>
            </w:tcBorders>
          </w:tcPr>
          <w:p>
            <w:pPr>
              <w:pStyle w:val="TableParagraph"/>
              <w:spacing w:line="275" w:lineRule="exact"/>
              <w:ind w:left="93" w:right="0"/>
              <w:jc w:val="left"/>
              <w:rPr>
                <w:rFonts w:ascii="宋体" w:hAnsi="宋体" w:cs="宋体" w:eastAsia="宋体" w:hint="default"/>
                <w:sz w:val="24"/>
                <w:szCs w:val="24"/>
              </w:rPr>
            </w:pPr>
            <w:r>
              <w:rPr>
                <w:rFonts w:ascii="宋体" w:hAnsi="宋体" w:cs="宋体" w:eastAsia="宋体" w:hint="default"/>
                <w:sz w:val="24"/>
                <w:szCs w:val="24"/>
              </w:rPr>
              <w:t>友</w:t>
            </w:r>
          </w:p>
        </w:tc>
        <w:tc>
          <w:tcPr>
            <w:tcW w:w="566" w:type="dxa"/>
            <w:tcBorders>
              <w:top w:val="single" w:sz="12" w:space="0" w:color="000000"/>
              <w:left w:val="single" w:sz="6" w:space="0" w:color="000000"/>
              <w:bottom w:val="single" w:sz="6" w:space="0" w:color="000000"/>
              <w:right w:val="single" w:sz="6" w:space="0" w:color="000000"/>
            </w:tcBorders>
          </w:tcPr>
          <w:p>
            <w:pPr/>
          </w:p>
        </w:tc>
        <w:tc>
          <w:tcPr>
            <w:tcW w:w="6804" w:type="dxa"/>
            <w:tcBorders>
              <w:top w:val="single" w:sz="12" w:space="0" w:color="000000"/>
              <w:left w:val="single" w:sz="6" w:space="0" w:color="000000"/>
              <w:bottom w:val="single" w:sz="6" w:space="0" w:color="000000"/>
              <w:right w:val="single" w:sz="12" w:space="0" w:color="000000"/>
            </w:tcBorders>
          </w:tcPr>
          <w:p>
            <w:pPr>
              <w:pStyle w:val="TableParagraph"/>
              <w:spacing w:line="275" w:lineRule="exact"/>
              <w:ind w:left="100" w:right="0"/>
              <w:jc w:val="left"/>
              <w:rPr>
                <w:rFonts w:ascii="宋体" w:hAnsi="宋体" w:cs="宋体" w:eastAsia="宋体" w:hint="default"/>
                <w:sz w:val="24"/>
                <w:szCs w:val="24"/>
              </w:rPr>
            </w:pPr>
            <w:r>
              <w:rPr>
                <w:rFonts w:ascii="宋体" w:hAnsi="宋体" w:cs="宋体" w:eastAsia="宋体" w:hint="default"/>
                <w:sz w:val="24"/>
                <w:szCs w:val="24"/>
              </w:rPr>
              <w:t>2015</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月，其名称变更为“同方友友控股有限公司</w:t>
            </w:r>
            <w:r>
              <w:rPr>
                <w:rFonts w:ascii="宋体" w:hAnsi="宋体" w:cs="宋体" w:eastAsia="宋体" w:hint="default"/>
                <w:spacing w:val="-120"/>
                <w:sz w:val="24"/>
                <w:szCs w:val="24"/>
              </w:rPr>
              <w:t>”</w:t>
            </w:r>
            <w:r>
              <w:rPr>
                <w:rFonts w:ascii="宋体" w:hAnsi="宋体" w:cs="宋体" w:eastAsia="宋体" w:hint="default"/>
                <w:sz w:val="24"/>
                <w:szCs w:val="24"/>
              </w:rPr>
              <w:t>。</w:t>
            </w:r>
          </w:p>
        </w:tc>
      </w:tr>
      <w:tr>
        <w:trPr>
          <w:trHeight w:val="326" w:hRule="exact"/>
        </w:trPr>
        <w:tc>
          <w:tcPr>
            <w:tcW w:w="1952" w:type="dxa"/>
            <w:tcBorders>
              <w:top w:val="single" w:sz="6" w:space="0" w:color="000000"/>
              <w:left w:val="single" w:sz="12" w:space="0" w:color="000000"/>
              <w:bottom w:val="single" w:sz="6" w:space="0" w:color="000000"/>
              <w:right w:val="single" w:sz="6" w:space="0" w:color="000000"/>
            </w:tcBorders>
          </w:tcPr>
          <w:p>
            <w:pPr>
              <w:pStyle w:val="TableParagraph"/>
              <w:spacing w:line="276" w:lineRule="exact"/>
              <w:ind w:left="93" w:right="0"/>
              <w:jc w:val="left"/>
              <w:rPr>
                <w:rFonts w:ascii="宋体" w:hAnsi="宋体" w:cs="宋体" w:eastAsia="宋体" w:hint="default"/>
                <w:sz w:val="24"/>
                <w:szCs w:val="24"/>
              </w:rPr>
            </w:pPr>
            <w:r>
              <w:rPr>
                <w:rFonts w:ascii="宋体" w:hAnsi="宋体" w:cs="宋体" w:eastAsia="宋体" w:hint="default"/>
                <w:sz w:val="24"/>
                <w:szCs w:val="24"/>
              </w:rPr>
              <w:t>龙江环保</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75" w:lineRule="exact"/>
              <w:ind w:right="0"/>
              <w:jc w:val="center"/>
              <w:rPr>
                <w:rFonts w:ascii="宋体" w:hAnsi="宋体" w:cs="宋体" w:eastAsia="宋体" w:hint="default"/>
                <w:sz w:val="24"/>
                <w:szCs w:val="24"/>
              </w:rPr>
            </w:pPr>
            <w:r>
              <w:rPr>
                <w:rFonts w:ascii="宋体" w:hAnsi="宋体" w:cs="宋体" w:eastAsia="宋体" w:hint="default"/>
                <w:sz w:val="24"/>
                <w:szCs w:val="24"/>
              </w:rPr>
              <w:t>指</w:t>
            </w:r>
          </w:p>
        </w:tc>
        <w:tc>
          <w:tcPr>
            <w:tcW w:w="6804" w:type="dxa"/>
            <w:tcBorders>
              <w:top w:val="single" w:sz="6" w:space="0" w:color="000000"/>
              <w:left w:val="single" w:sz="6" w:space="0" w:color="000000"/>
              <w:bottom w:val="single" w:sz="6" w:space="0" w:color="000000"/>
              <w:right w:val="single" w:sz="12"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龙江环保集团股份有限公司</w:t>
            </w:r>
          </w:p>
        </w:tc>
      </w:tr>
      <w:tr>
        <w:trPr>
          <w:trHeight w:val="1883" w:hRule="exact"/>
        </w:trPr>
        <w:tc>
          <w:tcPr>
            <w:tcW w:w="1952" w:type="dxa"/>
            <w:tcBorders>
              <w:top w:val="single" w:sz="6" w:space="0" w:color="000000"/>
              <w:left w:val="single" w:sz="12" w:space="0" w:color="000000"/>
              <w:bottom w:val="single" w:sz="6" w:space="0" w:color="000000"/>
              <w:right w:val="single" w:sz="6" w:space="0" w:color="000000"/>
            </w:tcBorders>
          </w:tcPr>
          <w:p>
            <w:pPr>
              <w:pStyle w:val="TableParagraph"/>
              <w:spacing w:line="276" w:lineRule="exact"/>
              <w:ind w:left="93" w:right="0"/>
              <w:jc w:val="left"/>
              <w:rPr>
                <w:rFonts w:ascii="宋体" w:hAnsi="宋体" w:cs="宋体" w:eastAsia="宋体" w:hint="default"/>
                <w:sz w:val="24"/>
                <w:szCs w:val="24"/>
              </w:rPr>
            </w:pPr>
            <w:r>
              <w:rPr>
                <w:rFonts w:ascii="宋体"/>
                <w:sz w:val="24"/>
              </w:rPr>
              <w:t>PPP</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sz w:val="24"/>
                <w:szCs w:val="24"/>
              </w:rPr>
              <w:t>指</w:t>
            </w:r>
          </w:p>
        </w:tc>
        <w:tc>
          <w:tcPr>
            <w:tcW w:w="6804" w:type="dxa"/>
            <w:tcBorders>
              <w:top w:val="single" w:sz="6" w:space="0" w:color="000000"/>
              <w:left w:val="single" w:sz="6" w:space="0" w:color="000000"/>
              <w:bottom w:val="single" w:sz="6" w:space="0" w:color="000000"/>
              <w:right w:val="single" w:sz="12" w:space="0" w:color="000000"/>
            </w:tcBorders>
          </w:tcPr>
          <w:p>
            <w:pPr>
              <w:pStyle w:val="TableParagraph"/>
              <w:spacing w:line="275" w:lineRule="exact"/>
              <w:ind w:left="100" w:right="0"/>
              <w:jc w:val="both"/>
              <w:rPr>
                <w:rFonts w:ascii="宋体" w:hAnsi="宋体" w:cs="宋体" w:eastAsia="宋体" w:hint="default"/>
                <w:sz w:val="24"/>
                <w:szCs w:val="24"/>
              </w:rPr>
            </w:pPr>
            <w:r>
              <w:rPr>
                <w:rFonts w:ascii="宋体" w:hAnsi="宋体" w:cs="宋体" w:eastAsia="宋体" w:hint="default"/>
                <w:spacing w:val="2"/>
                <w:sz w:val="24"/>
                <w:szCs w:val="24"/>
              </w:rPr>
              <w:t>公私合营模式</w:t>
            </w:r>
            <w:r>
              <w:rPr>
                <w:rFonts w:ascii="宋体" w:hAnsi="宋体" w:cs="宋体" w:eastAsia="宋体" w:hint="default"/>
                <w:spacing w:val="2"/>
                <w:sz w:val="24"/>
                <w:szCs w:val="24"/>
              </w:rPr>
              <w:t>(Public</w:t>
            </w:r>
            <w:r>
              <w:rPr>
                <w:rFonts w:ascii="宋体" w:hAnsi="宋体" w:cs="宋体" w:eastAsia="宋体" w:hint="default"/>
                <w:spacing w:val="2"/>
                <w:sz w:val="24"/>
                <w:szCs w:val="24"/>
              </w:rPr>
              <w:t>—</w:t>
            </w:r>
            <w:r>
              <w:rPr>
                <w:rFonts w:ascii="宋体" w:hAnsi="宋体" w:cs="宋体" w:eastAsia="宋体" w:hint="default"/>
                <w:spacing w:val="2"/>
                <w:sz w:val="24"/>
                <w:szCs w:val="24"/>
              </w:rPr>
              <w:t>Private</w:t>
            </w:r>
            <w:r>
              <w:rPr>
                <w:rFonts w:ascii="宋体" w:hAnsi="宋体" w:cs="宋体" w:eastAsia="宋体" w:hint="default"/>
                <w:spacing w:val="2"/>
                <w:sz w:val="24"/>
                <w:szCs w:val="24"/>
              </w:rPr>
              <w:t>—</w:t>
            </w:r>
            <w:r>
              <w:rPr>
                <w:rFonts w:ascii="宋体" w:hAnsi="宋体" w:cs="宋体" w:eastAsia="宋体" w:hint="default"/>
                <w:spacing w:val="2"/>
                <w:sz w:val="24"/>
                <w:szCs w:val="24"/>
              </w:rPr>
              <w:t>Partnership)</w:t>
            </w:r>
            <w:r>
              <w:rPr>
                <w:rFonts w:ascii="宋体" w:hAnsi="宋体" w:cs="宋体" w:eastAsia="宋体" w:hint="default"/>
                <w:spacing w:val="2"/>
                <w:sz w:val="24"/>
                <w:szCs w:val="24"/>
              </w:rPr>
              <w:t>，是指政府与</w:t>
            </w:r>
          </w:p>
          <w:p>
            <w:pPr>
              <w:pStyle w:val="TableParagraph"/>
              <w:spacing w:line="237" w:lineRule="auto" w:before="1"/>
              <w:ind w:left="100" w:right="98"/>
              <w:jc w:val="both"/>
              <w:rPr>
                <w:rFonts w:ascii="宋体" w:hAnsi="宋体" w:cs="宋体" w:eastAsia="宋体" w:hint="default"/>
                <w:sz w:val="24"/>
                <w:szCs w:val="24"/>
              </w:rPr>
            </w:pPr>
            <w:r>
              <w:rPr>
                <w:rFonts w:ascii="宋体" w:hAnsi="宋体" w:cs="宋体" w:eastAsia="宋体" w:hint="default"/>
                <w:spacing w:val="3"/>
                <w:sz w:val="24"/>
                <w:szCs w:val="24"/>
              </w:rPr>
              <w:t>私人组织之间，为了合作建设城市基础设施项目，或是为了提</w:t>
            </w:r>
            <w:r>
              <w:rPr>
                <w:rFonts w:ascii="宋体" w:hAnsi="宋体" w:cs="宋体" w:eastAsia="宋体" w:hint="default"/>
                <w:spacing w:val="-113"/>
                <w:sz w:val="24"/>
                <w:szCs w:val="24"/>
              </w:rPr>
              <w:t> </w:t>
            </w:r>
            <w:r>
              <w:rPr>
                <w:rFonts w:ascii="宋体" w:hAnsi="宋体" w:cs="宋体" w:eastAsia="宋体" w:hint="default"/>
                <w:spacing w:val="-113"/>
                <w:sz w:val="24"/>
                <w:szCs w:val="24"/>
              </w:rPr>
            </w:r>
            <w:r>
              <w:rPr>
                <w:rFonts w:ascii="宋体" w:hAnsi="宋体" w:cs="宋体" w:eastAsia="宋体" w:hint="default"/>
                <w:spacing w:val="3"/>
                <w:sz w:val="24"/>
                <w:szCs w:val="24"/>
              </w:rPr>
              <w:t>供某种公共物品和服务，以特许权协议为基础，彼此之间形成</w:t>
            </w:r>
            <w:r>
              <w:rPr>
                <w:rFonts w:ascii="宋体" w:hAnsi="宋体" w:cs="宋体" w:eastAsia="宋体" w:hint="default"/>
                <w:spacing w:val="-113"/>
                <w:sz w:val="24"/>
                <w:szCs w:val="24"/>
              </w:rPr>
              <w:t> </w:t>
            </w:r>
            <w:r>
              <w:rPr>
                <w:rFonts w:ascii="宋体" w:hAnsi="宋体" w:cs="宋体" w:eastAsia="宋体" w:hint="default"/>
                <w:spacing w:val="-113"/>
                <w:sz w:val="24"/>
                <w:szCs w:val="24"/>
              </w:rPr>
            </w:r>
            <w:r>
              <w:rPr>
                <w:rFonts w:ascii="宋体" w:hAnsi="宋体" w:cs="宋体" w:eastAsia="宋体" w:hint="default"/>
                <w:spacing w:val="3"/>
                <w:sz w:val="24"/>
                <w:szCs w:val="24"/>
              </w:rPr>
              <w:t>一种伙伴式的合作关系，并通过签署合同来明确双方的权利和</w:t>
            </w:r>
            <w:r>
              <w:rPr>
                <w:rFonts w:ascii="宋体" w:hAnsi="宋体" w:cs="宋体" w:eastAsia="宋体" w:hint="default"/>
                <w:spacing w:val="-113"/>
                <w:sz w:val="24"/>
                <w:szCs w:val="24"/>
              </w:rPr>
              <w:t> </w:t>
            </w:r>
            <w:r>
              <w:rPr>
                <w:rFonts w:ascii="宋体" w:hAnsi="宋体" w:cs="宋体" w:eastAsia="宋体" w:hint="default"/>
                <w:spacing w:val="-113"/>
                <w:sz w:val="24"/>
                <w:szCs w:val="24"/>
              </w:rPr>
            </w:r>
            <w:r>
              <w:rPr>
                <w:rFonts w:ascii="宋体" w:hAnsi="宋体" w:cs="宋体" w:eastAsia="宋体" w:hint="default"/>
                <w:spacing w:val="3"/>
                <w:sz w:val="24"/>
                <w:szCs w:val="24"/>
              </w:rPr>
              <w:t>义务，以确保合作的顺利完成，最终使合作各方达到比预期单</w:t>
            </w:r>
            <w:r>
              <w:rPr>
                <w:rFonts w:ascii="宋体" w:hAnsi="宋体" w:cs="宋体" w:eastAsia="宋体" w:hint="default"/>
                <w:spacing w:val="-113"/>
                <w:sz w:val="24"/>
                <w:szCs w:val="24"/>
              </w:rPr>
              <w:t> </w:t>
            </w:r>
            <w:r>
              <w:rPr>
                <w:rFonts w:ascii="宋体" w:hAnsi="宋体" w:cs="宋体" w:eastAsia="宋体" w:hint="default"/>
                <w:spacing w:val="-113"/>
                <w:sz w:val="24"/>
                <w:szCs w:val="24"/>
              </w:rPr>
            </w:r>
            <w:r>
              <w:rPr>
                <w:rFonts w:ascii="宋体" w:hAnsi="宋体" w:cs="宋体" w:eastAsia="宋体" w:hint="default"/>
                <w:sz w:val="24"/>
                <w:szCs w:val="24"/>
              </w:rPr>
              <w:t>独行动更为有利的结果。</w:t>
            </w:r>
          </w:p>
        </w:tc>
      </w:tr>
      <w:tr>
        <w:trPr>
          <w:trHeight w:val="326" w:hRule="exact"/>
        </w:trPr>
        <w:tc>
          <w:tcPr>
            <w:tcW w:w="1952" w:type="dxa"/>
            <w:tcBorders>
              <w:top w:val="single" w:sz="6" w:space="0" w:color="000000"/>
              <w:left w:val="single" w:sz="12" w:space="0" w:color="000000"/>
              <w:bottom w:val="single" w:sz="6" w:space="0" w:color="000000"/>
              <w:right w:val="single" w:sz="6" w:space="0" w:color="000000"/>
            </w:tcBorders>
          </w:tcPr>
          <w:p>
            <w:pPr>
              <w:pStyle w:val="TableParagraph"/>
              <w:spacing w:line="276" w:lineRule="exact"/>
              <w:ind w:left="93" w:right="0"/>
              <w:jc w:val="left"/>
              <w:rPr>
                <w:rFonts w:ascii="宋体" w:hAnsi="宋体" w:cs="宋体" w:eastAsia="宋体" w:hint="default"/>
                <w:sz w:val="24"/>
                <w:szCs w:val="24"/>
              </w:rPr>
            </w:pPr>
            <w:r>
              <w:rPr>
                <w:rFonts w:ascii="宋体" w:hAnsi="宋体" w:cs="宋体" w:eastAsia="宋体" w:hint="default"/>
                <w:sz w:val="24"/>
                <w:szCs w:val="24"/>
              </w:rPr>
              <w:t>淮安水务</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sz w:val="24"/>
                <w:szCs w:val="24"/>
              </w:rPr>
              <w:t>指</w:t>
            </w:r>
          </w:p>
        </w:tc>
        <w:tc>
          <w:tcPr>
            <w:tcW w:w="6804" w:type="dxa"/>
            <w:tcBorders>
              <w:top w:val="single" w:sz="6" w:space="0" w:color="000000"/>
              <w:left w:val="single" w:sz="6" w:space="0" w:color="000000"/>
              <w:bottom w:val="single" w:sz="6" w:space="0" w:color="000000"/>
              <w:right w:val="single" w:sz="12"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淮安同方水务有限公司</w:t>
            </w:r>
          </w:p>
        </w:tc>
      </w:tr>
      <w:tr>
        <w:trPr>
          <w:trHeight w:val="637" w:hRule="exact"/>
        </w:trPr>
        <w:tc>
          <w:tcPr>
            <w:tcW w:w="1952" w:type="dxa"/>
            <w:tcBorders>
              <w:top w:val="single" w:sz="6" w:space="0" w:color="000000"/>
              <w:left w:val="single" w:sz="12" w:space="0" w:color="000000"/>
              <w:bottom w:val="single" w:sz="6" w:space="0" w:color="000000"/>
              <w:right w:val="single" w:sz="6" w:space="0" w:color="000000"/>
            </w:tcBorders>
          </w:tcPr>
          <w:p>
            <w:pPr>
              <w:pStyle w:val="TableParagraph"/>
              <w:spacing w:line="275" w:lineRule="exact"/>
              <w:ind w:left="93" w:right="0"/>
              <w:jc w:val="left"/>
              <w:rPr>
                <w:rFonts w:ascii="宋体" w:hAnsi="宋体" w:cs="宋体" w:eastAsia="宋体" w:hint="default"/>
                <w:sz w:val="24"/>
                <w:szCs w:val="24"/>
              </w:rPr>
            </w:pPr>
            <w:r>
              <w:rPr>
                <w:rFonts w:ascii="宋体" w:hAnsi="宋体" w:cs="宋体" w:eastAsia="宋体" w:hint="default"/>
                <w:sz w:val="24"/>
                <w:szCs w:val="24"/>
              </w:rPr>
              <w:t>同方国芯</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75" w:lineRule="exact"/>
              <w:ind w:right="0"/>
              <w:jc w:val="center"/>
              <w:rPr>
                <w:rFonts w:ascii="宋体" w:hAnsi="宋体" w:cs="宋体" w:eastAsia="宋体" w:hint="default"/>
                <w:sz w:val="24"/>
                <w:szCs w:val="24"/>
              </w:rPr>
            </w:pPr>
            <w:r>
              <w:rPr>
                <w:rFonts w:ascii="宋体" w:hAnsi="宋体" w:cs="宋体" w:eastAsia="宋体" w:hint="default"/>
                <w:sz w:val="24"/>
                <w:szCs w:val="24"/>
              </w:rPr>
              <w:t>指</w:t>
            </w:r>
          </w:p>
        </w:tc>
        <w:tc>
          <w:tcPr>
            <w:tcW w:w="6804" w:type="dxa"/>
            <w:tcBorders>
              <w:top w:val="single" w:sz="6" w:space="0" w:color="000000"/>
              <w:left w:val="single" w:sz="6" w:space="0" w:color="000000"/>
              <w:bottom w:val="single" w:sz="6" w:space="0" w:color="000000"/>
              <w:right w:val="single" w:sz="12"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同方国芯电子股份有限公司</w:t>
            </w:r>
            <w:r>
              <w:rPr>
                <w:rFonts w:ascii="宋体" w:hAnsi="宋体" w:cs="宋体" w:eastAsia="宋体" w:hint="default"/>
                <w:sz w:val="24"/>
                <w:szCs w:val="24"/>
              </w:rPr>
              <w:t>(</w:t>
            </w:r>
            <w:r>
              <w:rPr>
                <w:rFonts w:ascii="宋体" w:hAnsi="宋体" w:cs="宋体" w:eastAsia="宋体" w:hint="default"/>
                <w:sz w:val="24"/>
                <w:szCs w:val="24"/>
              </w:rPr>
              <w:t>股票简称：同方国芯，股票代码：</w:t>
            </w:r>
          </w:p>
          <w:p>
            <w:pPr>
              <w:pStyle w:val="TableParagraph"/>
              <w:spacing w:line="313" w:lineRule="exact"/>
              <w:ind w:left="100" w:right="0"/>
              <w:jc w:val="left"/>
              <w:rPr>
                <w:rFonts w:ascii="宋体" w:hAnsi="宋体" w:cs="宋体" w:eastAsia="宋体" w:hint="default"/>
                <w:sz w:val="24"/>
                <w:szCs w:val="24"/>
              </w:rPr>
            </w:pPr>
            <w:r>
              <w:rPr>
                <w:rFonts w:ascii="宋体"/>
                <w:sz w:val="24"/>
              </w:rPr>
              <w:t>002049)</w:t>
            </w:r>
          </w:p>
        </w:tc>
      </w:tr>
      <w:tr>
        <w:trPr>
          <w:trHeight w:val="637" w:hRule="exact"/>
        </w:trPr>
        <w:tc>
          <w:tcPr>
            <w:tcW w:w="1952" w:type="dxa"/>
            <w:tcBorders>
              <w:top w:val="single" w:sz="6" w:space="0" w:color="000000"/>
              <w:left w:val="single" w:sz="12" w:space="0" w:color="000000"/>
              <w:bottom w:val="single" w:sz="6" w:space="0" w:color="000000"/>
              <w:right w:val="single" w:sz="6" w:space="0" w:color="000000"/>
            </w:tcBorders>
          </w:tcPr>
          <w:p>
            <w:pPr>
              <w:pStyle w:val="TableParagraph"/>
              <w:spacing w:line="276" w:lineRule="exact"/>
              <w:ind w:left="93" w:right="0"/>
              <w:jc w:val="left"/>
              <w:rPr>
                <w:rFonts w:ascii="宋体" w:hAnsi="宋体" w:cs="宋体" w:eastAsia="宋体" w:hint="default"/>
                <w:sz w:val="24"/>
                <w:szCs w:val="24"/>
              </w:rPr>
            </w:pPr>
            <w:r>
              <w:rPr>
                <w:rFonts w:ascii="宋体" w:hAnsi="宋体" w:cs="宋体" w:eastAsia="宋体" w:hint="default"/>
                <w:sz w:val="24"/>
                <w:szCs w:val="24"/>
              </w:rPr>
              <w:t>同方泰德</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sz w:val="24"/>
                <w:szCs w:val="24"/>
              </w:rPr>
              <w:t>指</w:t>
            </w:r>
          </w:p>
        </w:tc>
        <w:tc>
          <w:tcPr>
            <w:tcW w:w="6804" w:type="dxa"/>
            <w:tcBorders>
              <w:top w:val="single" w:sz="6" w:space="0" w:color="000000"/>
              <w:left w:val="single" w:sz="6" w:space="0" w:color="000000"/>
              <w:bottom w:val="single" w:sz="6" w:space="0" w:color="000000"/>
              <w:right w:val="single" w:sz="12" w:space="0" w:color="000000"/>
            </w:tcBorders>
          </w:tcPr>
          <w:p>
            <w:pPr>
              <w:pStyle w:val="TableParagraph"/>
              <w:spacing w:line="275" w:lineRule="exact"/>
              <w:ind w:left="100" w:right="0"/>
              <w:jc w:val="left"/>
              <w:rPr>
                <w:rFonts w:ascii="宋体" w:hAnsi="宋体" w:cs="宋体" w:eastAsia="宋体" w:hint="default"/>
                <w:sz w:val="24"/>
                <w:szCs w:val="24"/>
              </w:rPr>
            </w:pPr>
            <w:r>
              <w:rPr>
                <w:rFonts w:ascii="宋体" w:hAnsi="宋体" w:cs="宋体" w:eastAsia="宋体" w:hint="default"/>
                <w:sz w:val="24"/>
                <w:szCs w:val="24"/>
              </w:rPr>
              <w:t>Technovator International</w:t>
            </w:r>
            <w:r>
              <w:rPr>
                <w:rFonts w:ascii="宋体" w:hAnsi="宋体" w:cs="宋体" w:eastAsia="宋体" w:hint="default"/>
                <w:spacing w:val="27"/>
                <w:sz w:val="24"/>
                <w:szCs w:val="24"/>
              </w:rPr>
              <w:t> </w:t>
            </w:r>
            <w:r>
              <w:rPr>
                <w:rFonts w:ascii="宋体" w:hAnsi="宋体" w:cs="宋体" w:eastAsia="宋体" w:hint="default"/>
                <w:spacing w:val="4"/>
                <w:sz w:val="24"/>
                <w:szCs w:val="24"/>
              </w:rPr>
              <w:t>Limited(</w:t>
            </w:r>
            <w:r>
              <w:rPr>
                <w:rFonts w:ascii="宋体" w:hAnsi="宋体" w:cs="宋体" w:eastAsia="宋体" w:hint="default"/>
                <w:spacing w:val="4"/>
                <w:sz w:val="24"/>
                <w:szCs w:val="24"/>
              </w:rPr>
              <w:t>中文名称：同方泰德国</w:t>
            </w:r>
          </w:p>
          <w:p>
            <w:pPr>
              <w:pStyle w:val="TableParagraph"/>
              <w:spacing w:line="312" w:lineRule="exact"/>
              <w:ind w:left="100" w:right="0"/>
              <w:jc w:val="left"/>
              <w:rPr>
                <w:rFonts w:ascii="宋体" w:hAnsi="宋体" w:cs="宋体" w:eastAsia="宋体" w:hint="default"/>
                <w:sz w:val="24"/>
                <w:szCs w:val="24"/>
              </w:rPr>
            </w:pPr>
            <w:r>
              <w:rPr>
                <w:rFonts w:ascii="宋体" w:hAnsi="宋体" w:cs="宋体" w:eastAsia="宋体" w:hint="default"/>
                <w:sz w:val="24"/>
                <w:szCs w:val="24"/>
              </w:rPr>
              <w:t>际科技有限公司，股票简称：同方泰德，股票代码：</w:t>
            </w:r>
            <w:r>
              <w:rPr>
                <w:rFonts w:ascii="宋体" w:hAnsi="宋体" w:cs="宋体" w:eastAsia="宋体" w:hint="default"/>
                <w:sz w:val="24"/>
                <w:szCs w:val="24"/>
              </w:rPr>
              <w:t>1206)</w:t>
            </w:r>
          </w:p>
        </w:tc>
      </w:tr>
      <w:tr>
        <w:trPr>
          <w:trHeight w:val="328" w:hRule="exact"/>
        </w:trPr>
        <w:tc>
          <w:tcPr>
            <w:tcW w:w="1952" w:type="dxa"/>
            <w:tcBorders>
              <w:top w:val="single" w:sz="6" w:space="0" w:color="000000"/>
              <w:left w:val="single" w:sz="12" w:space="0" w:color="000000"/>
              <w:bottom w:val="single" w:sz="6" w:space="0" w:color="000000"/>
              <w:right w:val="single" w:sz="6" w:space="0" w:color="000000"/>
            </w:tcBorders>
          </w:tcPr>
          <w:p>
            <w:pPr>
              <w:pStyle w:val="TableParagraph"/>
              <w:spacing w:line="276" w:lineRule="exact"/>
              <w:ind w:left="93" w:right="0"/>
              <w:jc w:val="left"/>
              <w:rPr>
                <w:rFonts w:ascii="宋体" w:hAnsi="宋体" w:cs="宋体" w:eastAsia="宋体" w:hint="default"/>
                <w:sz w:val="24"/>
                <w:szCs w:val="24"/>
              </w:rPr>
            </w:pPr>
            <w:r>
              <w:rPr>
                <w:rFonts w:ascii="宋体" w:hAnsi="宋体" w:cs="宋体" w:eastAsia="宋体" w:hint="default"/>
                <w:sz w:val="24"/>
                <w:szCs w:val="24"/>
              </w:rPr>
              <w:t>同方节能</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sz w:val="24"/>
                <w:szCs w:val="24"/>
              </w:rPr>
              <w:t>指</w:t>
            </w:r>
          </w:p>
        </w:tc>
        <w:tc>
          <w:tcPr>
            <w:tcW w:w="6804" w:type="dxa"/>
            <w:tcBorders>
              <w:top w:val="single" w:sz="6" w:space="0" w:color="000000"/>
              <w:left w:val="single" w:sz="6" w:space="0" w:color="000000"/>
              <w:bottom w:val="single" w:sz="6" w:space="0" w:color="000000"/>
              <w:right w:val="single" w:sz="12"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同方节能工程技术有限公司</w:t>
            </w:r>
          </w:p>
        </w:tc>
      </w:tr>
      <w:tr>
        <w:trPr>
          <w:trHeight w:val="326" w:hRule="exact"/>
        </w:trPr>
        <w:tc>
          <w:tcPr>
            <w:tcW w:w="1952" w:type="dxa"/>
            <w:tcBorders>
              <w:top w:val="single" w:sz="6" w:space="0" w:color="000000"/>
              <w:left w:val="single" w:sz="12" w:space="0" w:color="000000"/>
              <w:bottom w:val="single" w:sz="6" w:space="0" w:color="000000"/>
              <w:right w:val="single" w:sz="6" w:space="0" w:color="000000"/>
            </w:tcBorders>
          </w:tcPr>
          <w:p>
            <w:pPr>
              <w:pStyle w:val="TableParagraph"/>
              <w:spacing w:line="275" w:lineRule="exact"/>
              <w:ind w:left="93" w:right="0"/>
              <w:jc w:val="left"/>
              <w:rPr>
                <w:rFonts w:ascii="宋体" w:hAnsi="宋体" w:cs="宋体" w:eastAsia="宋体" w:hint="default"/>
                <w:sz w:val="24"/>
                <w:szCs w:val="24"/>
              </w:rPr>
            </w:pPr>
            <w:r>
              <w:rPr>
                <w:rFonts w:ascii="宋体" w:hAnsi="宋体" w:cs="宋体" w:eastAsia="宋体" w:hint="default"/>
                <w:sz w:val="24"/>
                <w:szCs w:val="24"/>
              </w:rPr>
              <w:t>壹人壹本</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75" w:lineRule="exact"/>
              <w:ind w:right="0"/>
              <w:jc w:val="center"/>
              <w:rPr>
                <w:rFonts w:ascii="宋体" w:hAnsi="宋体" w:cs="宋体" w:eastAsia="宋体" w:hint="default"/>
                <w:sz w:val="24"/>
                <w:szCs w:val="24"/>
              </w:rPr>
            </w:pPr>
            <w:r>
              <w:rPr>
                <w:rFonts w:ascii="宋体" w:hAnsi="宋体" w:cs="宋体" w:eastAsia="宋体" w:hint="default"/>
                <w:sz w:val="24"/>
                <w:szCs w:val="24"/>
              </w:rPr>
              <w:t>指</w:t>
            </w:r>
          </w:p>
        </w:tc>
        <w:tc>
          <w:tcPr>
            <w:tcW w:w="6804" w:type="dxa"/>
            <w:tcBorders>
              <w:top w:val="single" w:sz="6" w:space="0" w:color="000000"/>
              <w:left w:val="single" w:sz="6" w:space="0" w:color="000000"/>
              <w:bottom w:val="single" w:sz="6" w:space="0" w:color="000000"/>
              <w:right w:val="single" w:sz="12" w:space="0" w:color="000000"/>
            </w:tcBorders>
          </w:tcPr>
          <w:p>
            <w:pPr>
              <w:pStyle w:val="TableParagraph"/>
              <w:spacing w:line="275" w:lineRule="exact"/>
              <w:ind w:left="100" w:right="0"/>
              <w:jc w:val="left"/>
              <w:rPr>
                <w:rFonts w:ascii="宋体" w:hAnsi="宋体" w:cs="宋体" w:eastAsia="宋体" w:hint="default"/>
                <w:sz w:val="24"/>
                <w:szCs w:val="24"/>
              </w:rPr>
            </w:pPr>
            <w:r>
              <w:rPr>
                <w:rFonts w:ascii="宋体" w:hAnsi="宋体" w:cs="宋体" w:eastAsia="宋体" w:hint="default"/>
                <w:sz w:val="24"/>
                <w:szCs w:val="24"/>
              </w:rPr>
              <w:t>北京壹人壹本信息科技有限公司</w:t>
            </w:r>
          </w:p>
        </w:tc>
      </w:tr>
      <w:tr>
        <w:trPr>
          <w:trHeight w:val="2505" w:hRule="exact"/>
        </w:trPr>
        <w:tc>
          <w:tcPr>
            <w:tcW w:w="1952" w:type="dxa"/>
            <w:tcBorders>
              <w:top w:val="single" w:sz="6" w:space="0" w:color="000000"/>
              <w:left w:val="single" w:sz="12" w:space="0" w:color="000000"/>
              <w:bottom w:val="single" w:sz="6" w:space="0" w:color="000000"/>
              <w:right w:val="single" w:sz="6" w:space="0" w:color="000000"/>
            </w:tcBorders>
          </w:tcPr>
          <w:p>
            <w:pPr>
              <w:pStyle w:val="TableParagraph"/>
              <w:spacing w:line="275" w:lineRule="exact"/>
              <w:ind w:left="93" w:right="0"/>
              <w:jc w:val="left"/>
              <w:rPr>
                <w:rFonts w:ascii="宋体" w:hAnsi="宋体" w:cs="宋体" w:eastAsia="宋体" w:hint="default"/>
                <w:sz w:val="24"/>
                <w:szCs w:val="24"/>
              </w:rPr>
            </w:pPr>
            <w:r>
              <w:rPr>
                <w:rFonts w:ascii="宋体"/>
                <w:sz w:val="24"/>
              </w:rPr>
              <w:t>BACent</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75" w:lineRule="exact"/>
              <w:ind w:right="0"/>
              <w:jc w:val="center"/>
              <w:rPr>
                <w:rFonts w:ascii="宋体" w:hAnsi="宋体" w:cs="宋体" w:eastAsia="宋体" w:hint="default"/>
                <w:sz w:val="24"/>
                <w:szCs w:val="24"/>
              </w:rPr>
            </w:pPr>
            <w:r>
              <w:rPr>
                <w:rFonts w:ascii="宋体" w:hAnsi="宋体" w:cs="宋体" w:eastAsia="宋体" w:hint="default"/>
                <w:sz w:val="24"/>
                <w:szCs w:val="24"/>
              </w:rPr>
              <w:t>指</w:t>
            </w:r>
          </w:p>
        </w:tc>
        <w:tc>
          <w:tcPr>
            <w:tcW w:w="6804" w:type="dxa"/>
            <w:tcBorders>
              <w:top w:val="single" w:sz="6" w:space="0" w:color="000000"/>
              <w:left w:val="single" w:sz="6" w:space="0" w:color="000000"/>
              <w:bottom w:val="single" w:sz="6" w:space="0" w:color="000000"/>
              <w:right w:val="single" w:sz="12" w:space="0" w:color="000000"/>
            </w:tcBorders>
          </w:tcPr>
          <w:p>
            <w:pPr>
              <w:pStyle w:val="TableParagraph"/>
              <w:spacing w:line="274" w:lineRule="exact"/>
              <w:ind w:left="100" w:right="0"/>
              <w:jc w:val="both"/>
              <w:rPr>
                <w:rFonts w:ascii="宋体" w:hAnsi="宋体" w:cs="宋体" w:eastAsia="宋体" w:hint="default"/>
                <w:sz w:val="24"/>
                <w:szCs w:val="24"/>
              </w:rPr>
            </w:pPr>
            <w:r>
              <w:rPr>
                <w:rFonts w:ascii="宋体" w:hAnsi="宋体" w:cs="宋体" w:eastAsia="宋体" w:hint="default"/>
                <w:spacing w:val="11"/>
                <w:sz w:val="24"/>
                <w:szCs w:val="24"/>
              </w:rPr>
              <w:t>楼宇自动控制网络数据通讯协议</w:t>
            </w:r>
            <w:r>
              <w:rPr>
                <w:rFonts w:ascii="宋体" w:hAnsi="宋体" w:cs="宋体" w:eastAsia="宋体" w:hint="default"/>
                <w:spacing w:val="11"/>
                <w:sz w:val="24"/>
                <w:szCs w:val="24"/>
              </w:rPr>
              <w:t>(</w:t>
            </w:r>
            <w:r>
              <w:rPr>
                <w:rFonts w:ascii="宋体" w:hAnsi="宋体" w:cs="宋体" w:eastAsia="宋体" w:hint="default"/>
                <w:spacing w:val="11"/>
                <w:sz w:val="24"/>
                <w:szCs w:val="24"/>
              </w:rPr>
              <w:t>即：</w:t>
            </w:r>
            <w:r>
              <w:rPr>
                <w:rFonts w:ascii="宋体" w:hAnsi="宋体" w:cs="宋体" w:eastAsia="宋体" w:hint="default"/>
                <w:spacing w:val="11"/>
                <w:sz w:val="24"/>
                <w:szCs w:val="24"/>
              </w:rPr>
              <w:t>A </w:t>
            </w:r>
            <w:r>
              <w:rPr>
                <w:rFonts w:ascii="宋体" w:hAnsi="宋体" w:cs="宋体" w:eastAsia="宋体" w:hint="default"/>
                <w:sz w:val="24"/>
                <w:szCs w:val="24"/>
              </w:rPr>
              <w:t>Data</w:t>
            </w:r>
            <w:r>
              <w:rPr>
                <w:rFonts w:ascii="宋体" w:hAnsi="宋体" w:cs="宋体" w:eastAsia="宋体" w:hint="default"/>
                <w:spacing w:val="16"/>
                <w:sz w:val="24"/>
                <w:szCs w:val="24"/>
              </w:rPr>
              <w:t> </w:t>
            </w:r>
            <w:r>
              <w:rPr>
                <w:rFonts w:ascii="宋体" w:hAnsi="宋体" w:cs="宋体" w:eastAsia="宋体" w:hint="default"/>
                <w:sz w:val="24"/>
                <w:szCs w:val="24"/>
              </w:rPr>
              <w:t>Communication</w:t>
            </w:r>
          </w:p>
          <w:p>
            <w:pPr>
              <w:pStyle w:val="TableParagraph"/>
              <w:spacing w:line="237" w:lineRule="auto" w:before="1"/>
              <w:ind w:left="100" w:right="78"/>
              <w:jc w:val="both"/>
              <w:rPr>
                <w:rFonts w:ascii="宋体" w:hAnsi="宋体" w:cs="宋体" w:eastAsia="宋体" w:hint="default"/>
                <w:sz w:val="24"/>
                <w:szCs w:val="24"/>
              </w:rPr>
            </w:pPr>
            <w:r>
              <w:rPr>
                <w:rFonts w:ascii="宋体" w:hAnsi="宋体" w:cs="宋体" w:eastAsia="宋体" w:hint="default"/>
                <w:sz w:val="24"/>
                <w:szCs w:val="24"/>
              </w:rPr>
              <w:t>Protocol for Building Automation and Control Networks</w:t>
            </w:r>
            <w:r>
              <w:rPr>
                <w:rFonts w:ascii="宋体" w:hAnsi="宋体" w:cs="宋体" w:eastAsia="宋体" w:hint="default"/>
                <w:sz w:val="24"/>
                <w:szCs w:val="24"/>
              </w:rPr>
              <w:t>， 简称《</w:t>
            </w:r>
            <w:r>
              <w:rPr>
                <w:rFonts w:ascii="宋体" w:hAnsi="宋体" w:cs="宋体" w:eastAsia="宋体" w:hint="default"/>
                <w:sz w:val="24"/>
                <w:szCs w:val="24"/>
              </w:rPr>
              <w:t>BACnet</w:t>
            </w:r>
            <w:r>
              <w:rPr>
                <w:rFonts w:ascii="宋体" w:hAnsi="宋体" w:cs="宋体" w:eastAsia="宋体" w:hint="default"/>
                <w:spacing w:val="20"/>
                <w:sz w:val="24"/>
                <w:szCs w:val="24"/>
              </w:rPr>
              <w:t> </w:t>
            </w:r>
            <w:r>
              <w:rPr>
                <w:rFonts w:ascii="宋体" w:hAnsi="宋体" w:cs="宋体" w:eastAsia="宋体" w:hint="default"/>
                <w:spacing w:val="3"/>
                <w:sz w:val="24"/>
                <w:szCs w:val="24"/>
              </w:rPr>
              <w:t>协议》</w:t>
            </w:r>
            <w:r>
              <w:rPr>
                <w:rFonts w:ascii="宋体" w:hAnsi="宋体" w:cs="宋体" w:eastAsia="宋体" w:hint="default"/>
                <w:spacing w:val="3"/>
                <w:sz w:val="24"/>
                <w:szCs w:val="24"/>
              </w:rPr>
              <w:t>)</w:t>
            </w:r>
            <w:r>
              <w:rPr>
                <w:rFonts w:ascii="宋体" w:hAnsi="宋体" w:cs="宋体" w:eastAsia="宋体" w:hint="default"/>
                <w:spacing w:val="3"/>
                <w:sz w:val="24"/>
                <w:szCs w:val="24"/>
              </w:rPr>
              <w:t>，由美国暖通、空调和制冷工程师协会</w:t>
            </w:r>
            <w:r>
              <w:rPr>
                <w:rFonts w:ascii="宋体" w:hAnsi="宋体" w:cs="宋体" w:eastAsia="宋体" w:hint="default"/>
                <w:spacing w:val="-114"/>
                <w:sz w:val="24"/>
                <w:szCs w:val="24"/>
              </w:rPr>
              <w:t> </w:t>
            </w:r>
            <w:r>
              <w:rPr>
                <w:rFonts w:ascii="宋体" w:hAnsi="宋体" w:cs="宋体" w:eastAsia="宋体" w:hint="default"/>
                <w:spacing w:val="-114"/>
                <w:sz w:val="24"/>
                <w:szCs w:val="24"/>
              </w:rPr>
            </w:r>
            <w:r>
              <w:rPr>
                <w:rFonts w:ascii="宋体" w:hAnsi="宋体" w:cs="宋体" w:eastAsia="宋体" w:hint="default"/>
                <w:sz w:val="24"/>
                <w:szCs w:val="24"/>
              </w:rPr>
              <w:t>(ASHRAE</w:t>
            </w:r>
            <w:r>
              <w:rPr>
                <w:rFonts w:ascii="宋体" w:hAnsi="宋体" w:cs="宋体" w:eastAsia="宋体" w:hint="default"/>
                <w:spacing w:val="50"/>
                <w:sz w:val="24"/>
                <w:szCs w:val="24"/>
              </w:rPr>
              <w:t> </w:t>
            </w:r>
            <w:r>
              <w:rPr>
                <w:rFonts w:ascii="宋体" w:hAnsi="宋体" w:cs="宋体" w:eastAsia="宋体" w:hint="default"/>
                <w:sz w:val="24"/>
                <w:szCs w:val="24"/>
              </w:rPr>
              <w:t>)</w:t>
            </w:r>
            <w:r>
              <w:rPr>
                <w:rFonts w:ascii="宋体" w:hAnsi="宋体" w:cs="宋体" w:eastAsia="宋体" w:hint="default"/>
                <w:spacing w:val="-69"/>
                <w:sz w:val="24"/>
                <w:szCs w:val="24"/>
              </w:rPr>
              <w:t> </w:t>
            </w:r>
            <w:r>
              <w:rPr>
                <w:rFonts w:ascii="宋体" w:hAnsi="宋体" w:cs="宋体" w:eastAsia="宋体" w:hint="default"/>
                <w:sz w:val="24"/>
                <w:szCs w:val="24"/>
              </w:rPr>
              <w:t>组</w:t>
            </w:r>
            <w:r>
              <w:rPr>
                <w:rFonts w:ascii="宋体" w:hAnsi="宋体" w:cs="宋体" w:eastAsia="宋体" w:hint="default"/>
                <w:spacing w:val="-70"/>
                <w:sz w:val="24"/>
                <w:szCs w:val="24"/>
              </w:rPr>
              <w:t> </w:t>
            </w:r>
            <w:r>
              <w:rPr>
                <w:rFonts w:ascii="宋体" w:hAnsi="宋体" w:cs="宋体" w:eastAsia="宋体" w:hint="default"/>
                <w:sz w:val="24"/>
                <w:szCs w:val="24"/>
              </w:rPr>
              <w:t>织</w:t>
            </w:r>
            <w:r>
              <w:rPr>
                <w:rFonts w:ascii="宋体" w:hAnsi="宋体" w:cs="宋体" w:eastAsia="宋体" w:hint="default"/>
                <w:spacing w:val="-70"/>
                <w:sz w:val="24"/>
                <w:szCs w:val="24"/>
              </w:rPr>
              <w:t> </w:t>
            </w:r>
            <w:r>
              <w:rPr>
                <w:rFonts w:ascii="宋体" w:hAnsi="宋体" w:cs="宋体" w:eastAsia="宋体" w:hint="default"/>
                <w:sz w:val="24"/>
                <w:szCs w:val="24"/>
              </w:rPr>
              <w:t>的</w:t>
            </w:r>
            <w:r>
              <w:rPr>
                <w:rFonts w:ascii="宋体" w:hAnsi="宋体" w:cs="宋体" w:eastAsia="宋体" w:hint="default"/>
                <w:spacing w:val="-70"/>
                <w:sz w:val="24"/>
                <w:szCs w:val="24"/>
              </w:rPr>
              <w:t> </w:t>
            </w:r>
            <w:r>
              <w:rPr>
                <w:rFonts w:ascii="宋体" w:hAnsi="宋体" w:cs="宋体" w:eastAsia="宋体" w:hint="default"/>
                <w:sz w:val="24"/>
                <w:szCs w:val="24"/>
              </w:rPr>
              <w:t>标</w:t>
            </w:r>
            <w:r>
              <w:rPr>
                <w:rFonts w:ascii="宋体" w:hAnsi="宋体" w:cs="宋体" w:eastAsia="宋体" w:hint="default"/>
                <w:spacing w:val="-69"/>
                <w:sz w:val="24"/>
                <w:szCs w:val="24"/>
              </w:rPr>
              <w:t> </w:t>
            </w:r>
            <w:r>
              <w:rPr>
                <w:rFonts w:ascii="宋体" w:hAnsi="宋体" w:cs="宋体" w:eastAsia="宋体" w:hint="default"/>
                <w:sz w:val="24"/>
                <w:szCs w:val="24"/>
              </w:rPr>
              <w:t>准</w:t>
            </w:r>
            <w:r>
              <w:rPr>
                <w:rFonts w:ascii="宋体" w:hAnsi="宋体" w:cs="宋体" w:eastAsia="宋体" w:hint="default"/>
                <w:spacing w:val="-70"/>
                <w:sz w:val="24"/>
                <w:szCs w:val="24"/>
              </w:rPr>
              <w:t> </w:t>
            </w:r>
            <w:r>
              <w:rPr>
                <w:rFonts w:ascii="宋体" w:hAnsi="宋体" w:cs="宋体" w:eastAsia="宋体" w:hint="default"/>
                <w:sz w:val="24"/>
                <w:szCs w:val="24"/>
              </w:rPr>
              <w:t>项</w:t>
            </w:r>
            <w:r>
              <w:rPr>
                <w:rFonts w:ascii="宋体" w:hAnsi="宋体" w:cs="宋体" w:eastAsia="宋体" w:hint="default"/>
                <w:spacing w:val="-70"/>
                <w:sz w:val="24"/>
                <w:szCs w:val="24"/>
              </w:rPr>
              <w:t> </w:t>
            </w:r>
            <w:r>
              <w:rPr>
                <w:rFonts w:ascii="宋体" w:hAnsi="宋体" w:cs="宋体" w:eastAsia="宋体" w:hint="default"/>
                <w:sz w:val="24"/>
                <w:szCs w:val="24"/>
              </w:rPr>
              <w:t>目</w:t>
            </w:r>
            <w:r>
              <w:rPr>
                <w:rFonts w:ascii="宋体" w:hAnsi="宋体" w:cs="宋体" w:eastAsia="宋体" w:hint="default"/>
                <w:spacing w:val="-70"/>
                <w:sz w:val="24"/>
                <w:szCs w:val="24"/>
              </w:rPr>
              <w:t> </w:t>
            </w:r>
            <w:r>
              <w:rPr>
                <w:rFonts w:ascii="宋体" w:hAnsi="宋体" w:cs="宋体" w:eastAsia="宋体" w:hint="default"/>
                <w:sz w:val="24"/>
                <w:szCs w:val="24"/>
              </w:rPr>
              <w:t>委</w:t>
            </w:r>
            <w:r>
              <w:rPr>
                <w:rFonts w:ascii="宋体" w:hAnsi="宋体" w:cs="宋体" w:eastAsia="宋体" w:hint="default"/>
                <w:spacing w:val="-69"/>
                <w:sz w:val="24"/>
                <w:szCs w:val="24"/>
              </w:rPr>
              <w:t> </w:t>
            </w:r>
            <w:r>
              <w:rPr>
                <w:rFonts w:ascii="宋体" w:hAnsi="宋体" w:cs="宋体" w:eastAsia="宋体" w:hint="default"/>
                <w:sz w:val="24"/>
                <w:szCs w:val="24"/>
              </w:rPr>
              <w:t>员</w:t>
            </w:r>
            <w:r>
              <w:rPr>
                <w:rFonts w:ascii="宋体" w:hAnsi="宋体" w:cs="宋体" w:eastAsia="宋体" w:hint="default"/>
                <w:spacing w:val="-70"/>
                <w:sz w:val="24"/>
                <w:szCs w:val="24"/>
              </w:rPr>
              <w:t> </w:t>
            </w:r>
            <w:r>
              <w:rPr>
                <w:rFonts w:ascii="宋体" w:hAnsi="宋体" w:cs="宋体" w:eastAsia="宋体" w:hint="default"/>
                <w:sz w:val="24"/>
                <w:szCs w:val="24"/>
              </w:rPr>
              <w:t>会</w:t>
            </w:r>
            <w:r>
              <w:rPr>
                <w:rFonts w:ascii="宋体" w:hAnsi="宋体" w:cs="宋体" w:eastAsia="宋体" w:hint="default"/>
                <w:spacing w:val="52"/>
                <w:sz w:val="24"/>
                <w:szCs w:val="24"/>
              </w:rPr>
              <w:t> </w:t>
            </w:r>
            <w:r>
              <w:rPr>
                <w:rFonts w:ascii="宋体" w:hAnsi="宋体" w:cs="宋体" w:eastAsia="宋体" w:hint="default"/>
                <w:sz w:val="24"/>
                <w:szCs w:val="24"/>
              </w:rPr>
              <w:t>135P</w:t>
            </w:r>
            <w:r>
              <w:rPr>
                <w:rFonts w:ascii="宋体" w:hAnsi="宋体" w:cs="宋体" w:eastAsia="宋体" w:hint="default"/>
                <w:spacing w:val="50"/>
                <w:sz w:val="24"/>
                <w:szCs w:val="24"/>
              </w:rPr>
              <w:t> </w:t>
            </w:r>
            <w:r>
              <w:rPr>
                <w:rFonts w:ascii="宋体" w:hAnsi="宋体" w:cs="宋体" w:eastAsia="宋体" w:hint="default"/>
                <w:sz w:val="24"/>
                <w:szCs w:val="24"/>
              </w:rPr>
              <w:t>(Stand</w:t>
            </w:r>
            <w:r>
              <w:rPr>
                <w:rFonts w:ascii="宋体" w:hAnsi="宋体" w:cs="宋体" w:eastAsia="宋体" w:hint="default"/>
                <w:spacing w:val="50"/>
                <w:sz w:val="24"/>
                <w:szCs w:val="24"/>
              </w:rPr>
              <w:t> </w:t>
            </w:r>
            <w:r>
              <w:rPr>
                <w:rFonts w:ascii="宋体" w:hAnsi="宋体" w:cs="宋体" w:eastAsia="宋体" w:hint="default"/>
                <w:sz w:val="24"/>
                <w:szCs w:val="24"/>
              </w:rPr>
              <w:t>Project</w:t>
            </w:r>
            <w:r>
              <w:rPr>
                <w:rFonts w:ascii="宋体" w:hAnsi="宋体" w:cs="宋体" w:eastAsia="宋体" w:hint="default"/>
                <w:sz w:val="24"/>
                <w:szCs w:val="24"/>
              </w:rPr>
              <w:t> Committee</w:t>
            </w:r>
            <w:r>
              <w:rPr>
                <w:rFonts w:ascii="宋体" w:hAnsi="宋体" w:cs="宋体" w:eastAsia="宋体" w:hint="default"/>
                <w:sz w:val="24"/>
                <w:szCs w:val="24"/>
              </w:rPr>
              <w:t>，即 </w:t>
            </w:r>
            <w:r>
              <w:rPr>
                <w:rFonts w:ascii="宋体" w:hAnsi="宋体" w:cs="宋体" w:eastAsia="宋体" w:hint="default"/>
                <w:sz w:val="24"/>
                <w:szCs w:val="24"/>
              </w:rPr>
              <w:t>SPC</w:t>
            </w:r>
            <w:r>
              <w:rPr>
                <w:rFonts w:ascii="宋体" w:hAnsi="宋体" w:cs="宋体" w:eastAsia="宋体" w:hint="default"/>
                <w:spacing w:val="-12"/>
                <w:sz w:val="24"/>
                <w:szCs w:val="24"/>
              </w:rPr>
              <w:t> </w:t>
            </w:r>
            <w:r>
              <w:rPr>
                <w:rFonts w:ascii="宋体" w:hAnsi="宋体" w:cs="宋体" w:eastAsia="宋体" w:hint="default"/>
                <w:sz w:val="24"/>
                <w:szCs w:val="24"/>
              </w:rPr>
              <w:t>135P)</w:t>
            </w:r>
            <w:r>
              <w:rPr>
                <w:rFonts w:ascii="宋体" w:hAnsi="宋体" w:cs="宋体" w:eastAsia="宋体" w:hint="default"/>
                <w:sz w:val="24"/>
                <w:szCs w:val="24"/>
              </w:rPr>
              <w:t>历经八年半时间开发。协议是针对采 </w:t>
            </w:r>
            <w:r>
              <w:rPr>
                <w:rFonts w:ascii="宋体" w:hAnsi="宋体" w:cs="宋体" w:eastAsia="宋体" w:hint="default"/>
                <w:spacing w:val="3"/>
                <w:sz w:val="24"/>
                <w:szCs w:val="24"/>
              </w:rPr>
              <w:t>暖、通风、空调、制冷控制设备所设计的，同时也为其他楼宇</w:t>
            </w:r>
          </w:p>
          <w:p>
            <w:pPr>
              <w:pStyle w:val="TableParagraph"/>
              <w:spacing w:line="310" w:lineRule="exact" w:before="31"/>
              <w:ind w:left="100" w:right="92"/>
              <w:jc w:val="both"/>
              <w:rPr>
                <w:rFonts w:ascii="宋体" w:hAnsi="宋体" w:cs="宋体" w:eastAsia="宋体" w:hint="default"/>
                <w:sz w:val="24"/>
                <w:szCs w:val="24"/>
              </w:rPr>
            </w:pPr>
            <w:r>
              <w:rPr>
                <w:rFonts w:ascii="宋体" w:hAnsi="宋体" w:cs="宋体" w:eastAsia="宋体" w:hint="default"/>
                <w:spacing w:val="3"/>
                <w:sz w:val="24"/>
                <w:szCs w:val="24"/>
              </w:rPr>
              <w:t>控制系统</w:t>
            </w:r>
            <w:r>
              <w:rPr>
                <w:rFonts w:ascii="宋体" w:hAnsi="宋体" w:cs="宋体" w:eastAsia="宋体" w:hint="default"/>
                <w:spacing w:val="3"/>
                <w:sz w:val="24"/>
                <w:szCs w:val="24"/>
              </w:rPr>
              <w:t>(</w:t>
            </w:r>
            <w:r>
              <w:rPr>
                <w:rFonts w:ascii="宋体" w:hAnsi="宋体" w:cs="宋体" w:eastAsia="宋体" w:hint="default"/>
                <w:spacing w:val="3"/>
                <w:sz w:val="24"/>
                <w:szCs w:val="24"/>
              </w:rPr>
              <w:t>例如照明、安保、消防等系统</w:t>
            </w:r>
            <w:r>
              <w:rPr>
                <w:rFonts w:ascii="宋体" w:hAnsi="宋体" w:cs="宋体" w:eastAsia="宋体" w:hint="default"/>
                <w:spacing w:val="3"/>
                <w:sz w:val="24"/>
                <w:szCs w:val="24"/>
              </w:rPr>
              <w:t>)</w:t>
            </w:r>
            <w:r>
              <w:rPr>
                <w:rFonts w:ascii="宋体" w:hAnsi="宋体" w:cs="宋体" w:eastAsia="宋体" w:hint="default"/>
                <w:spacing w:val="3"/>
                <w:sz w:val="24"/>
                <w:szCs w:val="24"/>
              </w:rPr>
              <w:t>的集成提供一个基本</w:t>
            </w:r>
            <w:r>
              <w:rPr>
                <w:rFonts w:ascii="宋体" w:hAnsi="宋体" w:cs="宋体" w:eastAsia="宋体" w:hint="default"/>
                <w:spacing w:val="-111"/>
                <w:sz w:val="24"/>
                <w:szCs w:val="24"/>
              </w:rPr>
              <w:t> </w:t>
            </w:r>
            <w:r>
              <w:rPr>
                <w:rFonts w:ascii="宋体" w:hAnsi="宋体" w:cs="宋体" w:eastAsia="宋体" w:hint="default"/>
                <w:spacing w:val="-111"/>
                <w:sz w:val="24"/>
                <w:szCs w:val="24"/>
              </w:rPr>
            </w:r>
            <w:r>
              <w:rPr>
                <w:rFonts w:ascii="宋体" w:hAnsi="宋体" w:cs="宋体" w:eastAsia="宋体" w:hint="default"/>
                <w:sz w:val="24"/>
                <w:szCs w:val="24"/>
              </w:rPr>
              <w:t>原则。</w:t>
            </w:r>
          </w:p>
        </w:tc>
      </w:tr>
      <w:tr>
        <w:trPr>
          <w:trHeight w:val="326" w:hRule="exact"/>
        </w:trPr>
        <w:tc>
          <w:tcPr>
            <w:tcW w:w="1952" w:type="dxa"/>
            <w:tcBorders>
              <w:top w:val="single" w:sz="6" w:space="0" w:color="000000"/>
              <w:left w:val="single" w:sz="12" w:space="0" w:color="000000"/>
              <w:bottom w:val="single" w:sz="6" w:space="0" w:color="000000"/>
              <w:right w:val="single" w:sz="6" w:space="0" w:color="000000"/>
            </w:tcBorders>
          </w:tcPr>
          <w:p>
            <w:pPr>
              <w:pStyle w:val="TableParagraph"/>
              <w:spacing w:line="276" w:lineRule="exact"/>
              <w:ind w:left="93" w:right="0"/>
              <w:jc w:val="left"/>
              <w:rPr>
                <w:rFonts w:ascii="宋体" w:hAnsi="宋体" w:cs="宋体" w:eastAsia="宋体" w:hint="default"/>
                <w:sz w:val="24"/>
                <w:szCs w:val="24"/>
              </w:rPr>
            </w:pPr>
            <w:r>
              <w:rPr>
                <w:rFonts w:ascii="宋体"/>
                <w:sz w:val="24"/>
              </w:rPr>
              <w:t>C2B</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sz w:val="24"/>
                <w:szCs w:val="24"/>
              </w:rPr>
              <w:t>指</w:t>
            </w:r>
          </w:p>
        </w:tc>
        <w:tc>
          <w:tcPr>
            <w:tcW w:w="6804" w:type="dxa"/>
            <w:tcBorders>
              <w:top w:val="single" w:sz="6" w:space="0" w:color="000000"/>
              <w:left w:val="single" w:sz="6" w:space="0" w:color="000000"/>
              <w:bottom w:val="single" w:sz="6" w:space="0" w:color="000000"/>
              <w:right w:val="single" w:sz="12"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消费者对企业</w:t>
            </w:r>
            <w:r>
              <w:rPr>
                <w:rFonts w:ascii="宋体" w:hAnsi="宋体" w:cs="宋体" w:eastAsia="宋体" w:hint="default"/>
                <w:sz w:val="24"/>
                <w:szCs w:val="24"/>
              </w:rPr>
              <w:t>(customers to business)</w:t>
            </w:r>
            <w:r>
              <w:rPr>
                <w:rFonts w:ascii="宋体" w:hAnsi="宋体" w:cs="宋体" w:eastAsia="宋体" w:hint="default"/>
                <w:sz w:val="24"/>
                <w:szCs w:val="24"/>
              </w:rPr>
              <w:t>的电子商务模式。</w:t>
            </w:r>
          </w:p>
        </w:tc>
      </w:tr>
      <w:tr>
        <w:trPr>
          <w:trHeight w:val="637" w:hRule="exact"/>
        </w:trPr>
        <w:tc>
          <w:tcPr>
            <w:tcW w:w="195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7"/>
              <w:ind w:left="93" w:right="0"/>
              <w:jc w:val="left"/>
              <w:rPr>
                <w:rFonts w:ascii="宋体" w:hAnsi="宋体" w:cs="宋体" w:eastAsia="宋体" w:hint="default"/>
                <w:sz w:val="24"/>
                <w:szCs w:val="24"/>
              </w:rPr>
            </w:pPr>
            <w:r>
              <w:rPr>
                <w:rFonts w:ascii="宋体"/>
                <w:sz w:val="24"/>
              </w:rPr>
              <w:t>O2O</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0"/>
              <w:jc w:val="center"/>
              <w:rPr>
                <w:rFonts w:ascii="宋体" w:hAnsi="宋体" w:cs="宋体" w:eastAsia="宋体" w:hint="default"/>
                <w:sz w:val="24"/>
                <w:szCs w:val="24"/>
              </w:rPr>
            </w:pPr>
            <w:r>
              <w:rPr>
                <w:rFonts w:ascii="宋体" w:hAnsi="宋体" w:cs="宋体" w:eastAsia="宋体" w:hint="default"/>
                <w:sz w:val="24"/>
                <w:szCs w:val="24"/>
              </w:rPr>
              <w:t>指</w:t>
            </w:r>
          </w:p>
        </w:tc>
        <w:tc>
          <w:tcPr>
            <w:tcW w:w="6804" w:type="dxa"/>
            <w:tcBorders>
              <w:top w:val="single" w:sz="6" w:space="0" w:color="000000"/>
              <w:left w:val="single" w:sz="6" w:space="0" w:color="000000"/>
              <w:bottom w:val="single" w:sz="6" w:space="0" w:color="000000"/>
              <w:right w:val="single" w:sz="12" w:space="0" w:color="000000"/>
            </w:tcBorders>
          </w:tcPr>
          <w:p>
            <w:pPr>
              <w:pStyle w:val="TableParagraph"/>
              <w:spacing w:line="275" w:lineRule="exact"/>
              <w:ind w:left="100" w:right="0"/>
              <w:jc w:val="left"/>
              <w:rPr>
                <w:rFonts w:ascii="宋体" w:hAnsi="宋体" w:cs="宋体" w:eastAsia="宋体" w:hint="default"/>
                <w:sz w:val="24"/>
                <w:szCs w:val="24"/>
              </w:rPr>
            </w:pPr>
            <w:r>
              <w:rPr>
                <w:rFonts w:ascii="宋体" w:hAnsi="宋体" w:cs="宋体" w:eastAsia="宋体" w:hint="default"/>
                <w:sz w:val="24"/>
                <w:szCs w:val="24"/>
              </w:rPr>
              <w:t>Online To</w:t>
            </w:r>
            <w:r>
              <w:rPr>
                <w:rFonts w:ascii="宋体" w:hAnsi="宋体" w:cs="宋体" w:eastAsia="宋体" w:hint="default"/>
                <w:spacing w:val="11"/>
                <w:sz w:val="24"/>
                <w:szCs w:val="24"/>
              </w:rPr>
              <w:t> </w:t>
            </w:r>
            <w:r>
              <w:rPr>
                <w:rFonts w:ascii="宋体" w:hAnsi="宋体" w:cs="宋体" w:eastAsia="宋体" w:hint="default"/>
                <w:spacing w:val="3"/>
                <w:sz w:val="24"/>
                <w:szCs w:val="24"/>
              </w:rPr>
              <w:t>Offline(</w:t>
            </w:r>
            <w:r>
              <w:rPr>
                <w:rFonts w:ascii="宋体" w:hAnsi="宋体" w:cs="宋体" w:eastAsia="宋体" w:hint="default"/>
                <w:spacing w:val="3"/>
                <w:sz w:val="24"/>
                <w:szCs w:val="24"/>
              </w:rPr>
              <w:t>在线离线</w:t>
            </w:r>
            <w:r>
              <w:rPr>
                <w:rFonts w:ascii="宋体" w:hAnsi="宋体" w:cs="宋体" w:eastAsia="宋体" w:hint="default"/>
                <w:spacing w:val="3"/>
                <w:sz w:val="24"/>
                <w:szCs w:val="24"/>
              </w:rPr>
              <w:t>/</w:t>
            </w:r>
            <w:r>
              <w:rPr>
                <w:rFonts w:ascii="宋体" w:hAnsi="宋体" w:cs="宋体" w:eastAsia="宋体" w:hint="default"/>
                <w:spacing w:val="3"/>
                <w:sz w:val="24"/>
                <w:szCs w:val="24"/>
              </w:rPr>
              <w:t>线上到线下</w:t>
            </w:r>
            <w:r>
              <w:rPr>
                <w:rFonts w:ascii="宋体" w:hAnsi="宋体" w:cs="宋体" w:eastAsia="宋体" w:hint="default"/>
                <w:spacing w:val="3"/>
                <w:sz w:val="24"/>
                <w:szCs w:val="24"/>
              </w:rPr>
              <w:t>)</w:t>
            </w:r>
            <w:r>
              <w:rPr>
                <w:rFonts w:ascii="宋体" w:hAnsi="宋体" w:cs="宋体" w:eastAsia="宋体" w:hint="default"/>
                <w:spacing w:val="3"/>
                <w:sz w:val="24"/>
                <w:szCs w:val="24"/>
              </w:rPr>
              <w:t>，是指将线下的商</w:t>
            </w:r>
          </w:p>
          <w:p>
            <w:pPr>
              <w:pStyle w:val="TableParagraph"/>
              <w:spacing w:line="312" w:lineRule="exact"/>
              <w:ind w:left="100" w:right="0"/>
              <w:jc w:val="left"/>
              <w:rPr>
                <w:rFonts w:ascii="宋体" w:hAnsi="宋体" w:cs="宋体" w:eastAsia="宋体" w:hint="default"/>
                <w:sz w:val="24"/>
                <w:szCs w:val="24"/>
              </w:rPr>
            </w:pPr>
            <w:r>
              <w:rPr>
                <w:rFonts w:ascii="宋体" w:hAnsi="宋体" w:cs="宋体" w:eastAsia="宋体" w:hint="default"/>
                <w:sz w:val="24"/>
                <w:szCs w:val="24"/>
              </w:rPr>
              <w:t>务机会与互联网结合，让互联网成为线下交易的前台。</w:t>
            </w:r>
          </w:p>
        </w:tc>
      </w:tr>
      <w:tr>
        <w:trPr>
          <w:trHeight w:val="328" w:hRule="exact"/>
        </w:trPr>
        <w:tc>
          <w:tcPr>
            <w:tcW w:w="1952" w:type="dxa"/>
            <w:tcBorders>
              <w:top w:val="single" w:sz="6" w:space="0" w:color="000000"/>
              <w:left w:val="single" w:sz="12" w:space="0" w:color="000000"/>
              <w:bottom w:val="single" w:sz="6" w:space="0" w:color="000000"/>
              <w:right w:val="single" w:sz="6" w:space="0" w:color="000000"/>
            </w:tcBorders>
          </w:tcPr>
          <w:p>
            <w:pPr>
              <w:pStyle w:val="TableParagraph"/>
              <w:spacing w:line="276" w:lineRule="exact"/>
              <w:ind w:left="93" w:right="0"/>
              <w:jc w:val="left"/>
              <w:rPr>
                <w:rFonts w:ascii="宋体" w:hAnsi="宋体" w:cs="宋体" w:eastAsia="宋体" w:hint="default"/>
                <w:sz w:val="24"/>
                <w:szCs w:val="24"/>
              </w:rPr>
            </w:pPr>
            <w:r>
              <w:rPr>
                <w:rFonts w:ascii="宋体" w:hAnsi="宋体" w:cs="宋体" w:eastAsia="宋体" w:hint="default"/>
                <w:sz w:val="24"/>
                <w:szCs w:val="24"/>
              </w:rPr>
              <w:t>海康保险</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sz w:val="24"/>
                <w:szCs w:val="24"/>
              </w:rPr>
              <w:t>指</w:t>
            </w:r>
          </w:p>
        </w:tc>
        <w:tc>
          <w:tcPr>
            <w:tcW w:w="6804" w:type="dxa"/>
            <w:tcBorders>
              <w:top w:val="single" w:sz="6" w:space="0" w:color="000000"/>
              <w:left w:val="single" w:sz="6" w:space="0" w:color="000000"/>
              <w:bottom w:val="single" w:sz="6" w:space="0" w:color="000000"/>
              <w:right w:val="single" w:sz="12"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海康人寿保险有限公司</w:t>
            </w:r>
          </w:p>
        </w:tc>
      </w:tr>
      <w:tr>
        <w:trPr>
          <w:trHeight w:val="637" w:hRule="exact"/>
        </w:trPr>
        <w:tc>
          <w:tcPr>
            <w:tcW w:w="1952" w:type="dxa"/>
            <w:tcBorders>
              <w:top w:val="single" w:sz="6" w:space="0" w:color="000000"/>
              <w:left w:val="single" w:sz="12" w:space="0" w:color="000000"/>
              <w:bottom w:val="single" w:sz="6" w:space="0" w:color="000000"/>
              <w:right w:val="single" w:sz="6" w:space="0" w:color="000000"/>
            </w:tcBorders>
          </w:tcPr>
          <w:p>
            <w:pPr>
              <w:pStyle w:val="TableParagraph"/>
              <w:spacing w:line="275" w:lineRule="exact"/>
              <w:ind w:left="93" w:right="0"/>
              <w:jc w:val="left"/>
              <w:rPr>
                <w:rFonts w:ascii="宋体" w:hAnsi="宋体" w:cs="宋体" w:eastAsia="宋体" w:hint="default"/>
                <w:sz w:val="24"/>
                <w:szCs w:val="24"/>
              </w:rPr>
            </w:pPr>
            <w:r>
              <w:rPr>
                <w:rFonts w:ascii="宋体" w:hAnsi="宋体" w:cs="宋体" w:eastAsia="宋体" w:hint="default"/>
                <w:sz w:val="24"/>
                <w:szCs w:val="24"/>
              </w:rPr>
              <w:t>百视通</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75" w:lineRule="exact"/>
              <w:ind w:right="0"/>
              <w:jc w:val="center"/>
              <w:rPr>
                <w:rFonts w:ascii="宋体" w:hAnsi="宋体" w:cs="宋体" w:eastAsia="宋体" w:hint="default"/>
                <w:sz w:val="24"/>
                <w:szCs w:val="24"/>
              </w:rPr>
            </w:pPr>
            <w:r>
              <w:rPr>
                <w:rFonts w:ascii="宋体" w:hAnsi="宋体" w:cs="宋体" w:eastAsia="宋体" w:hint="default"/>
                <w:sz w:val="24"/>
                <w:szCs w:val="24"/>
              </w:rPr>
              <w:t>指</w:t>
            </w:r>
          </w:p>
        </w:tc>
        <w:tc>
          <w:tcPr>
            <w:tcW w:w="6804" w:type="dxa"/>
            <w:tcBorders>
              <w:top w:val="single" w:sz="6" w:space="0" w:color="000000"/>
              <w:left w:val="single" w:sz="6" w:space="0" w:color="000000"/>
              <w:bottom w:val="single" w:sz="6" w:space="0" w:color="000000"/>
              <w:right w:val="single" w:sz="12"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pacing w:val="8"/>
                <w:sz w:val="24"/>
                <w:szCs w:val="24"/>
              </w:rPr>
              <w:t>百视通新媒体股份有限公司</w:t>
            </w:r>
            <w:r>
              <w:rPr>
                <w:rFonts w:ascii="宋体" w:hAnsi="宋体" w:cs="宋体" w:eastAsia="宋体" w:hint="default"/>
                <w:spacing w:val="8"/>
                <w:sz w:val="24"/>
                <w:szCs w:val="24"/>
              </w:rPr>
              <w:t>(</w:t>
            </w:r>
            <w:r>
              <w:rPr>
                <w:rFonts w:ascii="宋体" w:hAnsi="宋体" w:cs="宋体" w:eastAsia="宋体" w:hint="default"/>
                <w:spacing w:val="8"/>
                <w:sz w:val="24"/>
                <w:szCs w:val="24"/>
              </w:rPr>
              <w:t>股票简称：百视通，股票代码：</w:t>
            </w:r>
          </w:p>
          <w:p>
            <w:pPr>
              <w:pStyle w:val="TableParagraph"/>
              <w:spacing w:line="313" w:lineRule="exact"/>
              <w:ind w:left="100" w:right="0"/>
              <w:jc w:val="left"/>
              <w:rPr>
                <w:rFonts w:ascii="宋体" w:hAnsi="宋体" w:cs="宋体" w:eastAsia="宋体" w:hint="default"/>
                <w:sz w:val="24"/>
                <w:szCs w:val="24"/>
              </w:rPr>
            </w:pPr>
            <w:r>
              <w:rPr>
                <w:rFonts w:ascii="宋体"/>
                <w:sz w:val="24"/>
              </w:rPr>
              <w:t>600637)</w:t>
            </w:r>
          </w:p>
        </w:tc>
      </w:tr>
      <w:tr>
        <w:trPr>
          <w:trHeight w:val="637" w:hRule="exact"/>
        </w:trPr>
        <w:tc>
          <w:tcPr>
            <w:tcW w:w="1952" w:type="dxa"/>
            <w:tcBorders>
              <w:top w:val="single" w:sz="6" w:space="0" w:color="000000"/>
              <w:left w:val="single" w:sz="12" w:space="0" w:color="000000"/>
              <w:bottom w:val="single" w:sz="6" w:space="0" w:color="000000"/>
              <w:right w:val="single" w:sz="6" w:space="0" w:color="000000"/>
            </w:tcBorders>
          </w:tcPr>
          <w:p>
            <w:pPr>
              <w:pStyle w:val="TableParagraph"/>
              <w:spacing w:line="276" w:lineRule="exact"/>
              <w:ind w:left="93" w:right="0"/>
              <w:jc w:val="left"/>
              <w:rPr>
                <w:rFonts w:ascii="宋体" w:hAnsi="宋体" w:cs="宋体" w:eastAsia="宋体" w:hint="default"/>
                <w:sz w:val="24"/>
                <w:szCs w:val="24"/>
              </w:rPr>
            </w:pPr>
            <w:r>
              <w:rPr>
                <w:rFonts w:ascii="宋体" w:hAnsi="宋体" w:cs="宋体" w:eastAsia="宋体" w:hint="default"/>
                <w:sz w:val="24"/>
                <w:szCs w:val="24"/>
              </w:rPr>
              <w:t>润邦股份</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sz w:val="24"/>
                <w:szCs w:val="24"/>
              </w:rPr>
              <w:t>指</w:t>
            </w:r>
          </w:p>
        </w:tc>
        <w:tc>
          <w:tcPr>
            <w:tcW w:w="6804" w:type="dxa"/>
            <w:tcBorders>
              <w:top w:val="single" w:sz="6" w:space="0" w:color="000000"/>
              <w:left w:val="single" w:sz="6" w:space="0" w:color="000000"/>
              <w:bottom w:val="single" w:sz="6" w:space="0" w:color="000000"/>
              <w:right w:val="single" w:sz="12" w:space="0" w:color="000000"/>
            </w:tcBorders>
          </w:tcPr>
          <w:p>
            <w:pPr>
              <w:pStyle w:val="TableParagraph"/>
              <w:spacing w:line="275" w:lineRule="exact"/>
              <w:ind w:left="100" w:right="0"/>
              <w:jc w:val="left"/>
              <w:rPr>
                <w:rFonts w:ascii="宋体" w:hAnsi="宋体" w:cs="宋体" w:eastAsia="宋体" w:hint="default"/>
                <w:sz w:val="24"/>
                <w:szCs w:val="24"/>
              </w:rPr>
            </w:pPr>
            <w:r>
              <w:rPr>
                <w:rFonts w:ascii="宋体" w:hAnsi="宋体" w:cs="宋体" w:eastAsia="宋体" w:hint="default"/>
                <w:sz w:val="24"/>
                <w:szCs w:val="24"/>
              </w:rPr>
              <w:t>江苏润邦重工股份有限公司</w:t>
            </w:r>
            <w:r>
              <w:rPr>
                <w:rFonts w:ascii="宋体" w:hAnsi="宋体" w:cs="宋体" w:eastAsia="宋体" w:hint="default"/>
                <w:sz w:val="24"/>
                <w:szCs w:val="24"/>
              </w:rPr>
              <w:t>(</w:t>
            </w:r>
            <w:r>
              <w:rPr>
                <w:rFonts w:ascii="宋体" w:hAnsi="宋体" w:cs="宋体" w:eastAsia="宋体" w:hint="default"/>
                <w:sz w:val="24"/>
                <w:szCs w:val="24"/>
              </w:rPr>
              <w:t>股票简称：润邦股份，股票代码：</w:t>
            </w:r>
          </w:p>
          <w:p>
            <w:pPr>
              <w:pStyle w:val="TableParagraph"/>
              <w:spacing w:line="312" w:lineRule="exact"/>
              <w:ind w:left="100" w:right="0"/>
              <w:jc w:val="left"/>
              <w:rPr>
                <w:rFonts w:ascii="宋体" w:hAnsi="宋体" w:cs="宋体" w:eastAsia="宋体" w:hint="default"/>
                <w:sz w:val="24"/>
                <w:szCs w:val="24"/>
              </w:rPr>
            </w:pPr>
            <w:r>
              <w:rPr>
                <w:rFonts w:ascii="宋体"/>
                <w:sz w:val="24"/>
              </w:rPr>
              <w:t>002483)</w:t>
            </w:r>
          </w:p>
        </w:tc>
      </w:tr>
      <w:tr>
        <w:trPr>
          <w:trHeight w:val="328" w:hRule="exact"/>
        </w:trPr>
        <w:tc>
          <w:tcPr>
            <w:tcW w:w="1952" w:type="dxa"/>
            <w:tcBorders>
              <w:top w:val="single" w:sz="6" w:space="0" w:color="000000"/>
              <w:left w:val="single" w:sz="12" w:space="0" w:color="000000"/>
              <w:bottom w:val="single" w:sz="6" w:space="0" w:color="000000"/>
              <w:right w:val="single" w:sz="6" w:space="0" w:color="000000"/>
            </w:tcBorders>
          </w:tcPr>
          <w:p>
            <w:pPr>
              <w:pStyle w:val="TableParagraph"/>
              <w:spacing w:line="276" w:lineRule="exact"/>
              <w:ind w:left="93" w:right="0"/>
              <w:jc w:val="left"/>
              <w:rPr>
                <w:rFonts w:ascii="宋体" w:hAnsi="宋体" w:cs="宋体" w:eastAsia="宋体" w:hint="default"/>
                <w:sz w:val="24"/>
                <w:szCs w:val="24"/>
              </w:rPr>
            </w:pPr>
            <w:r>
              <w:rPr>
                <w:rFonts w:ascii="宋体" w:hAnsi="宋体" w:cs="宋体" w:eastAsia="宋体" w:hint="default"/>
                <w:sz w:val="24"/>
                <w:szCs w:val="24"/>
              </w:rPr>
              <w:t>诚志股份</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sz w:val="24"/>
                <w:szCs w:val="24"/>
              </w:rPr>
              <w:t>指</w:t>
            </w:r>
          </w:p>
        </w:tc>
        <w:tc>
          <w:tcPr>
            <w:tcW w:w="6804" w:type="dxa"/>
            <w:tcBorders>
              <w:top w:val="single" w:sz="6" w:space="0" w:color="000000"/>
              <w:left w:val="single" w:sz="6" w:space="0" w:color="000000"/>
              <w:bottom w:val="single" w:sz="6" w:space="0" w:color="000000"/>
              <w:right w:val="single" w:sz="12"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诚志股份有限公司</w:t>
            </w:r>
            <w:r>
              <w:rPr>
                <w:rFonts w:ascii="宋体" w:hAnsi="宋体" w:cs="宋体" w:eastAsia="宋体" w:hint="default"/>
                <w:sz w:val="24"/>
                <w:szCs w:val="24"/>
              </w:rPr>
              <w:t>(</w:t>
            </w:r>
            <w:r>
              <w:rPr>
                <w:rFonts w:ascii="宋体" w:hAnsi="宋体" w:cs="宋体" w:eastAsia="宋体" w:hint="default"/>
                <w:sz w:val="24"/>
                <w:szCs w:val="24"/>
              </w:rPr>
              <w:t>股票简称：诚志股份，股票代码：</w:t>
            </w:r>
            <w:r>
              <w:rPr>
                <w:rFonts w:ascii="宋体" w:hAnsi="宋体" w:cs="宋体" w:eastAsia="宋体" w:hint="default"/>
                <w:sz w:val="24"/>
                <w:szCs w:val="24"/>
              </w:rPr>
              <w:t>000990)</w:t>
            </w:r>
          </w:p>
        </w:tc>
      </w:tr>
      <w:tr>
        <w:trPr>
          <w:trHeight w:val="326" w:hRule="exact"/>
        </w:trPr>
        <w:tc>
          <w:tcPr>
            <w:tcW w:w="1952" w:type="dxa"/>
            <w:tcBorders>
              <w:top w:val="single" w:sz="6" w:space="0" w:color="000000"/>
              <w:left w:val="single" w:sz="12" w:space="0" w:color="000000"/>
              <w:bottom w:val="single" w:sz="6" w:space="0" w:color="000000"/>
              <w:right w:val="single" w:sz="6" w:space="0" w:color="000000"/>
            </w:tcBorders>
          </w:tcPr>
          <w:p>
            <w:pPr>
              <w:pStyle w:val="TableParagraph"/>
              <w:spacing w:line="275" w:lineRule="exact"/>
              <w:ind w:left="93" w:right="0"/>
              <w:jc w:val="left"/>
              <w:rPr>
                <w:rFonts w:ascii="宋体" w:hAnsi="宋体" w:cs="宋体" w:eastAsia="宋体" w:hint="default"/>
                <w:sz w:val="24"/>
                <w:szCs w:val="24"/>
              </w:rPr>
            </w:pPr>
            <w:r>
              <w:rPr>
                <w:rFonts w:ascii="宋体" w:hAnsi="宋体" w:cs="宋体" w:eastAsia="宋体" w:hint="default"/>
                <w:sz w:val="24"/>
                <w:szCs w:val="24"/>
              </w:rPr>
              <w:t>紫光股份</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75" w:lineRule="exact"/>
              <w:ind w:right="0"/>
              <w:jc w:val="center"/>
              <w:rPr>
                <w:rFonts w:ascii="宋体" w:hAnsi="宋体" w:cs="宋体" w:eastAsia="宋体" w:hint="default"/>
                <w:sz w:val="24"/>
                <w:szCs w:val="24"/>
              </w:rPr>
            </w:pPr>
            <w:r>
              <w:rPr>
                <w:rFonts w:ascii="宋体" w:hAnsi="宋体" w:cs="宋体" w:eastAsia="宋体" w:hint="default"/>
                <w:sz w:val="24"/>
                <w:szCs w:val="24"/>
              </w:rPr>
              <w:t>指</w:t>
            </w:r>
          </w:p>
        </w:tc>
        <w:tc>
          <w:tcPr>
            <w:tcW w:w="6804" w:type="dxa"/>
            <w:tcBorders>
              <w:top w:val="single" w:sz="6" w:space="0" w:color="000000"/>
              <w:left w:val="single" w:sz="6" w:space="0" w:color="000000"/>
              <w:bottom w:val="single" w:sz="6" w:space="0" w:color="000000"/>
              <w:right w:val="single" w:sz="12" w:space="0" w:color="000000"/>
            </w:tcBorders>
          </w:tcPr>
          <w:p>
            <w:pPr>
              <w:pStyle w:val="TableParagraph"/>
              <w:spacing w:line="275" w:lineRule="exact"/>
              <w:ind w:left="100" w:right="0"/>
              <w:jc w:val="left"/>
              <w:rPr>
                <w:rFonts w:ascii="宋体" w:hAnsi="宋体" w:cs="宋体" w:eastAsia="宋体" w:hint="default"/>
                <w:sz w:val="24"/>
                <w:szCs w:val="24"/>
              </w:rPr>
            </w:pPr>
            <w:r>
              <w:rPr>
                <w:rFonts w:ascii="宋体" w:hAnsi="宋体" w:cs="宋体" w:eastAsia="宋体" w:hint="default"/>
                <w:sz w:val="24"/>
                <w:szCs w:val="24"/>
              </w:rPr>
              <w:t>紫光股份有限公司</w:t>
            </w:r>
            <w:r>
              <w:rPr>
                <w:rFonts w:ascii="宋体" w:hAnsi="宋体" w:cs="宋体" w:eastAsia="宋体" w:hint="default"/>
                <w:sz w:val="24"/>
                <w:szCs w:val="24"/>
              </w:rPr>
              <w:t>(</w:t>
            </w:r>
            <w:r>
              <w:rPr>
                <w:rFonts w:ascii="宋体" w:hAnsi="宋体" w:cs="宋体" w:eastAsia="宋体" w:hint="default"/>
                <w:sz w:val="24"/>
                <w:szCs w:val="24"/>
              </w:rPr>
              <w:t>股票简称：紫光股份，股票代码：</w:t>
            </w:r>
            <w:r>
              <w:rPr>
                <w:rFonts w:ascii="宋体" w:hAnsi="宋体" w:cs="宋体" w:eastAsia="宋体" w:hint="default"/>
                <w:sz w:val="24"/>
                <w:szCs w:val="24"/>
              </w:rPr>
              <w:t>00938)</w:t>
            </w:r>
          </w:p>
        </w:tc>
      </w:tr>
      <w:tr>
        <w:trPr>
          <w:trHeight w:val="638" w:hRule="exact"/>
        </w:trPr>
        <w:tc>
          <w:tcPr>
            <w:tcW w:w="1952" w:type="dxa"/>
            <w:tcBorders>
              <w:top w:val="single" w:sz="6" w:space="0" w:color="000000"/>
              <w:left w:val="single" w:sz="12" w:space="0" w:color="000000"/>
              <w:bottom w:val="single" w:sz="6" w:space="0" w:color="000000"/>
              <w:right w:val="single" w:sz="6" w:space="0" w:color="000000"/>
            </w:tcBorders>
          </w:tcPr>
          <w:p>
            <w:pPr>
              <w:pStyle w:val="TableParagraph"/>
              <w:spacing w:line="276" w:lineRule="exact"/>
              <w:ind w:left="93" w:right="0"/>
              <w:jc w:val="left"/>
              <w:rPr>
                <w:rFonts w:ascii="宋体" w:hAnsi="宋体" w:cs="宋体" w:eastAsia="宋体" w:hint="default"/>
                <w:sz w:val="24"/>
                <w:szCs w:val="24"/>
              </w:rPr>
            </w:pPr>
            <w:r>
              <w:rPr>
                <w:rFonts w:ascii="宋体" w:hAnsi="宋体" w:cs="宋体" w:eastAsia="宋体" w:hint="default"/>
                <w:sz w:val="24"/>
                <w:szCs w:val="24"/>
              </w:rPr>
              <w:t>国金证券</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sz w:val="24"/>
                <w:szCs w:val="24"/>
              </w:rPr>
              <w:t>指</w:t>
            </w:r>
          </w:p>
        </w:tc>
        <w:tc>
          <w:tcPr>
            <w:tcW w:w="6804" w:type="dxa"/>
            <w:tcBorders>
              <w:top w:val="single" w:sz="6" w:space="0" w:color="000000"/>
              <w:left w:val="single" w:sz="6" w:space="0" w:color="000000"/>
              <w:bottom w:val="single" w:sz="6" w:space="0" w:color="000000"/>
              <w:right w:val="single" w:sz="12" w:space="0" w:color="000000"/>
            </w:tcBorders>
          </w:tcPr>
          <w:p>
            <w:pPr>
              <w:pStyle w:val="TableParagraph"/>
              <w:spacing w:line="275" w:lineRule="exact"/>
              <w:ind w:left="100" w:right="0"/>
              <w:jc w:val="left"/>
              <w:rPr>
                <w:rFonts w:ascii="宋体" w:hAnsi="宋体" w:cs="宋体" w:eastAsia="宋体" w:hint="default"/>
                <w:sz w:val="24"/>
                <w:szCs w:val="24"/>
              </w:rPr>
            </w:pPr>
            <w:r>
              <w:rPr>
                <w:rFonts w:ascii="宋体" w:hAnsi="宋体" w:cs="宋体" w:eastAsia="宋体" w:hint="default"/>
                <w:spacing w:val="17"/>
                <w:sz w:val="24"/>
                <w:szCs w:val="24"/>
              </w:rPr>
              <w:t>国金证券股份有限公司</w:t>
            </w:r>
            <w:r>
              <w:rPr>
                <w:rFonts w:ascii="宋体" w:hAnsi="宋体" w:cs="宋体" w:eastAsia="宋体" w:hint="default"/>
                <w:spacing w:val="17"/>
                <w:sz w:val="24"/>
                <w:szCs w:val="24"/>
              </w:rPr>
              <w:t>(</w:t>
            </w:r>
            <w:r>
              <w:rPr>
                <w:rFonts w:ascii="宋体" w:hAnsi="宋体" w:cs="宋体" w:eastAsia="宋体" w:hint="default"/>
                <w:spacing w:val="17"/>
                <w:sz w:val="24"/>
                <w:szCs w:val="24"/>
              </w:rPr>
              <w:t>股票简称：国金证券，股票代码：</w:t>
            </w:r>
          </w:p>
          <w:p>
            <w:pPr>
              <w:pStyle w:val="TableParagraph"/>
              <w:spacing w:line="312" w:lineRule="exact"/>
              <w:ind w:left="100" w:right="0"/>
              <w:jc w:val="left"/>
              <w:rPr>
                <w:rFonts w:ascii="宋体" w:hAnsi="宋体" w:cs="宋体" w:eastAsia="宋体" w:hint="default"/>
                <w:sz w:val="24"/>
                <w:szCs w:val="24"/>
              </w:rPr>
            </w:pPr>
            <w:r>
              <w:rPr>
                <w:rFonts w:ascii="宋体"/>
                <w:sz w:val="24"/>
              </w:rPr>
              <w:t>600109)</w:t>
            </w:r>
          </w:p>
        </w:tc>
      </w:tr>
      <w:tr>
        <w:trPr>
          <w:trHeight w:val="334" w:hRule="exact"/>
        </w:trPr>
        <w:tc>
          <w:tcPr>
            <w:tcW w:w="1952" w:type="dxa"/>
            <w:tcBorders>
              <w:top w:val="single" w:sz="6" w:space="0" w:color="000000"/>
              <w:left w:val="single" w:sz="12" w:space="0" w:color="000000"/>
              <w:bottom w:val="single" w:sz="12" w:space="0" w:color="000000"/>
              <w:right w:val="single" w:sz="6" w:space="0" w:color="000000"/>
            </w:tcBorders>
          </w:tcPr>
          <w:p>
            <w:pPr>
              <w:pStyle w:val="TableParagraph"/>
              <w:spacing w:line="275" w:lineRule="exact"/>
              <w:ind w:left="93" w:right="0"/>
              <w:jc w:val="left"/>
              <w:rPr>
                <w:rFonts w:ascii="宋体" w:hAnsi="宋体" w:cs="宋体" w:eastAsia="宋体" w:hint="default"/>
                <w:sz w:val="24"/>
                <w:szCs w:val="24"/>
              </w:rPr>
            </w:pPr>
            <w:r>
              <w:rPr>
                <w:rFonts w:ascii="宋体" w:hAnsi="宋体" w:cs="宋体" w:eastAsia="宋体" w:hint="default"/>
                <w:sz w:val="24"/>
                <w:szCs w:val="24"/>
              </w:rPr>
              <w:t>元</w:t>
            </w:r>
            <w:r>
              <w:rPr>
                <w:rFonts w:ascii="宋体" w:hAnsi="宋体" w:cs="宋体" w:eastAsia="宋体" w:hint="default"/>
                <w:sz w:val="24"/>
                <w:szCs w:val="24"/>
              </w:rPr>
              <w:t>/</w:t>
            </w:r>
            <w:r>
              <w:rPr>
                <w:rFonts w:ascii="宋体" w:hAnsi="宋体" w:cs="宋体" w:eastAsia="宋体" w:hint="default"/>
                <w:sz w:val="24"/>
                <w:szCs w:val="24"/>
              </w:rPr>
              <w:t>万元</w:t>
            </w:r>
            <w:r>
              <w:rPr>
                <w:rFonts w:ascii="宋体" w:hAnsi="宋体" w:cs="宋体" w:eastAsia="宋体" w:hint="default"/>
                <w:sz w:val="24"/>
                <w:szCs w:val="24"/>
              </w:rPr>
              <w:t>/</w:t>
            </w:r>
            <w:r>
              <w:rPr>
                <w:rFonts w:ascii="宋体" w:hAnsi="宋体" w:cs="宋体" w:eastAsia="宋体" w:hint="default"/>
                <w:sz w:val="24"/>
                <w:szCs w:val="24"/>
              </w:rPr>
              <w:t>亿元</w:t>
            </w:r>
          </w:p>
        </w:tc>
        <w:tc>
          <w:tcPr>
            <w:tcW w:w="566" w:type="dxa"/>
            <w:tcBorders>
              <w:top w:val="single" w:sz="6" w:space="0" w:color="000000"/>
              <w:left w:val="single" w:sz="6" w:space="0" w:color="000000"/>
              <w:bottom w:val="single" w:sz="12" w:space="0" w:color="000000"/>
              <w:right w:val="single" w:sz="6" w:space="0" w:color="000000"/>
            </w:tcBorders>
          </w:tcPr>
          <w:p>
            <w:pPr>
              <w:pStyle w:val="TableParagraph"/>
              <w:spacing w:line="275" w:lineRule="exact"/>
              <w:ind w:right="0"/>
              <w:jc w:val="center"/>
              <w:rPr>
                <w:rFonts w:ascii="宋体" w:hAnsi="宋体" w:cs="宋体" w:eastAsia="宋体" w:hint="default"/>
                <w:sz w:val="24"/>
                <w:szCs w:val="24"/>
              </w:rPr>
            </w:pPr>
            <w:r>
              <w:rPr>
                <w:rFonts w:ascii="宋体" w:hAnsi="宋体" w:cs="宋体" w:eastAsia="宋体" w:hint="default"/>
                <w:sz w:val="24"/>
                <w:szCs w:val="24"/>
              </w:rPr>
              <w:t>指</w:t>
            </w:r>
          </w:p>
        </w:tc>
        <w:tc>
          <w:tcPr>
            <w:tcW w:w="6804" w:type="dxa"/>
            <w:tcBorders>
              <w:top w:val="single" w:sz="6" w:space="0" w:color="000000"/>
              <w:left w:val="single" w:sz="6" w:space="0" w:color="000000"/>
              <w:bottom w:val="single" w:sz="12" w:space="0" w:color="000000"/>
              <w:right w:val="single" w:sz="12" w:space="0" w:color="000000"/>
            </w:tcBorders>
          </w:tcPr>
          <w:p>
            <w:pPr>
              <w:pStyle w:val="TableParagraph"/>
              <w:spacing w:line="275" w:lineRule="exact"/>
              <w:ind w:left="100" w:right="0"/>
              <w:jc w:val="left"/>
              <w:rPr>
                <w:rFonts w:ascii="宋体" w:hAnsi="宋体" w:cs="宋体" w:eastAsia="宋体" w:hint="default"/>
                <w:sz w:val="24"/>
                <w:szCs w:val="24"/>
              </w:rPr>
            </w:pPr>
            <w:r>
              <w:rPr>
                <w:rFonts w:ascii="宋体" w:hAnsi="宋体" w:cs="宋体" w:eastAsia="宋体" w:hint="default"/>
                <w:sz w:val="24"/>
                <w:szCs w:val="24"/>
              </w:rPr>
              <w:t>人民币元</w:t>
            </w:r>
            <w:r>
              <w:rPr>
                <w:rFonts w:ascii="宋体" w:hAnsi="宋体" w:cs="宋体" w:eastAsia="宋体" w:hint="default"/>
                <w:sz w:val="24"/>
                <w:szCs w:val="24"/>
              </w:rPr>
              <w:t>/</w:t>
            </w:r>
            <w:r>
              <w:rPr>
                <w:rFonts w:ascii="宋体" w:hAnsi="宋体" w:cs="宋体" w:eastAsia="宋体" w:hint="default"/>
                <w:sz w:val="24"/>
                <w:szCs w:val="24"/>
              </w:rPr>
              <w:t>万元</w:t>
            </w:r>
            <w:r>
              <w:rPr>
                <w:rFonts w:ascii="宋体" w:hAnsi="宋体" w:cs="宋体" w:eastAsia="宋体" w:hint="default"/>
                <w:sz w:val="24"/>
                <w:szCs w:val="24"/>
              </w:rPr>
              <w:t>/</w:t>
            </w:r>
            <w:r>
              <w:rPr>
                <w:rFonts w:ascii="宋体" w:hAnsi="宋体" w:cs="宋体" w:eastAsia="宋体" w:hint="default"/>
                <w:sz w:val="24"/>
                <w:szCs w:val="24"/>
              </w:rPr>
              <w:t>亿元</w:t>
            </w:r>
          </w:p>
        </w:tc>
      </w:tr>
    </w:tbl>
    <w:p>
      <w:pPr>
        <w:spacing w:line="240" w:lineRule="auto" w:before="1"/>
        <w:rPr>
          <w:rFonts w:ascii="Times New Roman" w:hAnsi="Times New Roman" w:cs="Times New Roman" w:eastAsia="Times New Roman" w:hint="default"/>
          <w:sz w:val="27"/>
          <w:szCs w:val="27"/>
        </w:rPr>
      </w:pPr>
    </w:p>
    <w:p>
      <w:pPr>
        <w:pStyle w:val="Heading2"/>
        <w:spacing w:line="240" w:lineRule="auto" w:before="13"/>
        <w:ind w:right="0"/>
        <w:jc w:val="both"/>
      </w:pPr>
      <w:r>
        <w:rPr/>
        <w:t>二、重大风险提示</w:t>
      </w:r>
    </w:p>
    <w:p>
      <w:pPr>
        <w:pStyle w:val="BodyText"/>
        <w:spacing w:line="310" w:lineRule="exact" w:before="226"/>
        <w:ind w:left="238" w:right="274"/>
        <w:jc w:val="both"/>
      </w:pPr>
      <w:r>
        <w:rPr>
          <w:spacing w:val="-2"/>
        </w:rPr>
        <w:t>公司已在本报告中详细描述存在的业务经营风险、政策风险、财务风险、技术风险、汇</w:t>
      </w:r>
      <w:r>
        <w:rPr>
          <w:spacing w:val="-94"/>
        </w:rPr>
        <w:t> </w:t>
      </w:r>
      <w:r>
        <w:rPr>
          <w:spacing w:val="-94"/>
        </w:rPr>
      </w:r>
      <w:r>
        <w:rPr>
          <w:spacing w:val="-2"/>
        </w:rPr>
        <w:t>率风险、人才竞争风险等，敬请查阅本报告第四章董事会报告中关于“公司未来发展的</w:t>
      </w:r>
      <w:r>
        <w:rPr>
          <w:spacing w:val="-95"/>
        </w:rPr>
        <w:t> </w:t>
      </w:r>
      <w:r>
        <w:rPr>
          <w:spacing w:val="-95"/>
        </w:rPr>
      </w:r>
      <w:r>
        <w:rPr/>
        <w:t>讨论与分析”中“可能面对的风险”部分。</w:t>
      </w:r>
    </w:p>
    <w:p>
      <w:pPr>
        <w:spacing w:after="0" w:line="310" w:lineRule="exact"/>
        <w:jc w:val="both"/>
        <w:sectPr>
          <w:footerReference w:type="default" r:id="rId13"/>
          <w:pgSz w:w="11910" w:h="16840"/>
          <w:pgMar w:footer="761" w:header="609" w:top="1080" w:bottom="960" w:left="1180" w:right="1140"/>
          <w:pgNumType w:start="3"/>
        </w:sectPr>
      </w:pPr>
    </w:p>
    <w:p>
      <w:pPr>
        <w:spacing w:line="240" w:lineRule="auto" w:before="11"/>
        <w:rPr>
          <w:rFonts w:ascii="宋体" w:hAnsi="宋体" w:cs="宋体" w:eastAsia="宋体" w:hint="default"/>
          <w:sz w:val="3"/>
          <w:szCs w:val="3"/>
        </w:rPr>
      </w:pPr>
    </w:p>
    <w:p>
      <w:pPr>
        <w:spacing w:line="20" w:lineRule="exact"/>
        <w:ind w:left="201" w:right="0" w:firstLine="0"/>
        <w:rPr>
          <w:rFonts w:ascii="宋体" w:hAnsi="宋体" w:cs="宋体" w:eastAsia="宋体" w:hint="default"/>
          <w:sz w:val="2"/>
          <w:szCs w:val="2"/>
        </w:rPr>
      </w:pPr>
      <w:r>
        <w:rPr>
          <w:rFonts w:ascii="宋体" w:hAnsi="宋体" w:cs="宋体" w:eastAsia="宋体" w:hint="default"/>
          <w:sz w:val="2"/>
          <w:szCs w:val="2"/>
        </w:rPr>
        <w:pict>
          <v:group style="width:463.9pt;height:.75pt;mso-position-horizontal-relative:char;mso-position-vertical-relative:line" coordorigin="0,0" coordsize="9278,15">
            <v:group style="position:absolute;left:7;top:7;width:9263;height:2" coordorigin="7,7" coordsize="9263,2">
              <v:shape style="position:absolute;left:7;top:7;width:9263;height:2" coordorigin="7,7" coordsize="9263,0" path="m7,7l9270,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7"/>
          <w:szCs w:val="27"/>
        </w:rPr>
      </w:pPr>
    </w:p>
    <w:p>
      <w:pPr>
        <w:pStyle w:val="Heading1"/>
        <w:spacing w:line="240" w:lineRule="auto"/>
        <w:ind w:left="3614" w:right="3621"/>
        <w:jc w:val="center"/>
        <w:rPr>
          <w:b w:val="0"/>
          <w:bCs w:val="0"/>
        </w:rPr>
      </w:pPr>
      <w:bookmarkStart w:name="_TOC_250008" w:id="2"/>
      <w:r>
        <w:rPr/>
        <w:t>第二章</w:t>
      </w:r>
      <w:r>
        <w:rPr>
          <w:spacing w:val="-49"/>
        </w:rPr>
        <w:t> </w:t>
      </w:r>
      <w:r>
        <w:rPr/>
        <w:t>公司简介</w:t>
      </w:r>
      <w:bookmarkEnd w:id="2"/>
      <w:r>
        <w:rPr>
          <w:b w:val="0"/>
          <w:bCs w:val="0"/>
        </w:rPr>
      </w: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1"/>
        <w:rPr>
          <w:rFonts w:ascii="黑体" w:hAnsi="黑体" w:cs="黑体" w:eastAsia="黑体" w:hint="default"/>
          <w:b/>
          <w:bCs/>
          <w:sz w:val="29"/>
          <w:szCs w:val="29"/>
        </w:rPr>
      </w:pPr>
    </w:p>
    <w:p>
      <w:pPr>
        <w:pStyle w:val="Heading2"/>
        <w:spacing w:line="240" w:lineRule="auto" w:before="13"/>
        <w:ind w:right="3068"/>
        <w:jc w:val="left"/>
      </w:pPr>
      <w:r>
        <w:rPr/>
        <w:t>一、公司信息</w:t>
      </w:r>
    </w:p>
    <w:p>
      <w:pPr>
        <w:spacing w:line="240" w:lineRule="auto" w:before="11"/>
        <w:rPr>
          <w:rFonts w:ascii="黑体" w:hAnsi="黑体" w:cs="黑体" w:eastAsia="黑体" w:hint="default"/>
          <w:sz w:val="7"/>
          <w:szCs w:val="7"/>
        </w:rPr>
      </w:pPr>
    </w:p>
    <w:tbl>
      <w:tblPr>
        <w:tblW w:w="0" w:type="auto"/>
        <w:jc w:val="left"/>
        <w:tblInd w:w="114" w:type="dxa"/>
        <w:tblLayout w:type="fixed"/>
        <w:tblCellMar>
          <w:top w:w="0" w:type="dxa"/>
          <w:left w:w="0" w:type="dxa"/>
          <w:bottom w:w="0" w:type="dxa"/>
          <w:right w:w="0" w:type="dxa"/>
        </w:tblCellMar>
        <w:tblLook w:val="01E0"/>
      </w:tblPr>
      <w:tblGrid>
        <w:gridCol w:w="3086"/>
        <w:gridCol w:w="6333"/>
      </w:tblGrid>
      <w:tr>
        <w:trPr>
          <w:trHeight w:val="334" w:hRule="exact"/>
        </w:trPr>
        <w:tc>
          <w:tcPr>
            <w:tcW w:w="3086" w:type="dxa"/>
            <w:tcBorders>
              <w:top w:val="single" w:sz="12" w:space="0" w:color="000000"/>
              <w:left w:val="single" w:sz="12" w:space="0" w:color="000000"/>
              <w:bottom w:val="single" w:sz="6" w:space="0" w:color="000000"/>
              <w:right w:val="single" w:sz="6" w:space="0" w:color="000000"/>
            </w:tcBorders>
          </w:tcPr>
          <w:p>
            <w:pPr>
              <w:pStyle w:val="TableParagraph"/>
              <w:spacing w:line="275" w:lineRule="exact"/>
              <w:ind w:left="93" w:right="0"/>
              <w:jc w:val="left"/>
              <w:rPr>
                <w:rFonts w:ascii="宋体" w:hAnsi="宋体" w:cs="宋体" w:eastAsia="宋体" w:hint="default"/>
                <w:sz w:val="24"/>
                <w:szCs w:val="24"/>
              </w:rPr>
            </w:pPr>
            <w:r>
              <w:rPr>
                <w:rFonts w:ascii="宋体" w:hAnsi="宋体" w:cs="宋体" w:eastAsia="宋体" w:hint="default"/>
                <w:sz w:val="24"/>
                <w:szCs w:val="24"/>
              </w:rPr>
              <w:t>公司的中文名称</w:t>
            </w:r>
          </w:p>
        </w:tc>
        <w:tc>
          <w:tcPr>
            <w:tcW w:w="6333" w:type="dxa"/>
            <w:tcBorders>
              <w:top w:val="single" w:sz="12" w:space="0" w:color="000000"/>
              <w:left w:val="single" w:sz="6" w:space="0" w:color="000000"/>
              <w:bottom w:val="single" w:sz="6" w:space="0" w:color="000000"/>
              <w:right w:val="single" w:sz="12" w:space="0" w:color="000000"/>
            </w:tcBorders>
          </w:tcPr>
          <w:p>
            <w:pPr>
              <w:pStyle w:val="TableParagraph"/>
              <w:spacing w:line="275" w:lineRule="exact"/>
              <w:ind w:left="100" w:right="0"/>
              <w:jc w:val="left"/>
              <w:rPr>
                <w:rFonts w:ascii="宋体" w:hAnsi="宋体" w:cs="宋体" w:eastAsia="宋体" w:hint="default"/>
                <w:sz w:val="24"/>
                <w:szCs w:val="24"/>
              </w:rPr>
            </w:pPr>
            <w:r>
              <w:rPr>
                <w:rFonts w:ascii="宋体" w:hAnsi="宋体" w:cs="宋体" w:eastAsia="宋体" w:hint="default"/>
                <w:sz w:val="24"/>
                <w:szCs w:val="24"/>
              </w:rPr>
              <w:t>同方股份有限公司</w:t>
            </w:r>
          </w:p>
        </w:tc>
      </w:tr>
      <w:tr>
        <w:trPr>
          <w:trHeight w:val="326" w:hRule="exact"/>
        </w:trPr>
        <w:tc>
          <w:tcPr>
            <w:tcW w:w="3086" w:type="dxa"/>
            <w:tcBorders>
              <w:top w:val="single" w:sz="6" w:space="0" w:color="000000"/>
              <w:left w:val="single" w:sz="12" w:space="0" w:color="000000"/>
              <w:bottom w:val="single" w:sz="6" w:space="0" w:color="000000"/>
              <w:right w:val="single" w:sz="6" w:space="0" w:color="000000"/>
            </w:tcBorders>
          </w:tcPr>
          <w:p>
            <w:pPr>
              <w:pStyle w:val="TableParagraph"/>
              <w:spacing w:line="275" w:lineRule="exact"/>
              <w:ind w:left="93" w:right="0"/>
              <w:jc w:val="left"/>
              <w:rPr>
                <w:rFonts w:ascii="宋体" w:hAnsi="宋体" w:cs="宋体" w:eastAsia="宋体" w:hint="default"/>
                <w:sz w:val="24"/>
                <w:szCs w:val="24"/>
              </w:rPr>
            </w:pPr>
            <w:r>
              <w:rPr>
                <w:rFonts w:ascii="宋体" w:hAnsi="宋体" w:cs="宋体" w:eastAsia="宋体" w:hint="default"/>
                <w:sz w:val="24"/>
                <w:szCs w:val="24"/>
              </w:rPr>
              <w:t>公司的中文简称</w:t>
            </w:r>
          </w:p>
        </w:tc>
        <w:tc>
          <w:tcPr>
            <w:tcW w:w="6333" w:type="dxa"/>
            <w:tcBorders>
              <w:top w:val="single" w:sz="6" w:space="0" w:color="000000"/>
              <w:left w:val="single" w:sz="6" w:space="0" w:color="000000"/>
              <w:bottom w:val="single" w:sz="6" w:space="0" w:color="000000"/>
              <w:right w:val="single" w:sz="12" w:space="0" w:color="000000"/>
            </w:tcBorders>
          </w:tcPr>
          <w:p>
            <w:pPr>
              <w:pStyle w:val="TableParagraph"/>
              <w:spacing w:line="275" w:lineRule="exact"/>
              <w:ind w:left="100" w:right="0"/>
              <w:jc w:val="left"/>
              <w:rPr>
                <w:rFonts w:ascii="宋体" w:hAnsi="宋体" w:cs="宋体" w:eastAsia="宋体" w:hint="default"/>
                <w:sz w:val="24"/>
                <w:szCs w:val="24"/>
              </w:rPr>
            </w:pPr>
            <w:r>
              <w:rPr>
                <w:rFonts w:ascii="宋体" w:hAnsi="宋体" w:cs="宋体" w:eastAsia="宋体" w:hint="default"/>
                <w:sz w:val="24"/>
                <w:szCs w:val="24"/>
              </w:rPr>
              <w:t>同方股份</w:t>
            </w:r>
          </w:p>
        </w:tc>
      </w:tr>
      <w:tr>
        <w:trPr>
          <w:trHeight w:val="325" w:hRule="exact"/>
        </w:trPr>
        <w:tc>
          <w:tcPr>
            <w:tcW w:w="3086" w:type="dxa"/>
            <w:tcBorders>
              <w:top w:val="single" w:sz="6" w:space="0" w:color="000000"/>
              <w:left w:val="single" w:sz="12" w:space="0" w:color="000000"/>
              <w:bottom w:val="single" w:sz="6" w:space="0" w:color="000000"/>
              <w:right w:val="single" w:sz="6" w:space="0" w:color="000000"/>
            </w:tcBorders>
          </w:tcPr>
          <w:p>
            <w:pPr>
              <w:pStyle w:val="TableParagraph"/>
              <w:spacing w:line="275" w:lineRule="exact"/>
              <w:ind w:left="93" w:right="0"/>
              <w:jc w:val="left"/>
              <w:rPr>
                <w:rFonts w:ascii="宋体" w:hAnsi="宋体" w:cs="宋体" w:eastAsia="宋体" w:hint="default"/>
                <w:sz w:val="24"/>
                <w:szCs w:val="24"/>
              </w:rPr>
            </w:pPr>
            <w:r>
              <w:rPr>
                <w:rFonts w:ascii="宋体" w:hAnsi="宋体" w:cs="宋体" w:eastAsia="宋体" w:hint="default"/>
                <w:sz w:val="24"/>
                <w:szCs w:val="24"/>
              </w:rPr>
              <w:t>公司的外文名称</w:t>
            </w:r>
          </w:p>
        </w:tc>
        <w:tc>
          <w:tcPr>
            <w:tcW w:w="6333" w:type="dxa"/>
            <w:tcBorders>
              <w:top w:val="single" w:sz="6" w:space="0" w:color="000000"/>
              <w:left w:val="single" w:sz="6" w:space="0" w:color="000000"/>
              <w:bottom w:val="single" w:sz="6" w:space="0" w:color="000000"/>
              <w:right w:val="single" w:sz="12" w:space="0" w:color="000000"/>
            </w:tcBorders>
          </w:tcPr>
          <w:p>
            <w:pPr>
              <w:pStyle w:val="TableParagraph"/>
              <w:spacing w:line="275" w:lineRule="exact"/>
              <w:ind w:left="100" w:right="0"/>
              <w:jc w:val="left"/>
              <w:rPr>
                <w:rFonts w:ascii="宋体" w:hAnsi="宋体" w:cs="宋体" w:eastAsia="宋体" w:hint="default"/>
                <w:sz w:val="24"/>
                <w:szCs w:val="24"/>
              </w:rPr>
            </w:pPr>
            <w:r>
              <w:rPr>
                <w:rFonts w:ascii="宋体"/>
                <w:sz w:val="24"/>
              </w:rPr>
              <w:t>TSINGHUATONGFANG CO.,LTD.</w:t>
            </w:r>
          </w:p>
        </w:tc>
      </w:tr>
      <w:tr>
        <w:trPr>
          <w:trHeight w:val="326" w:hRule="exact"/>
        </w:trPr>
        <w:tc>
          <w:tcPr>
            <w:tcW w:w="3086" w:type="dxa"/>
            <w:tcBorders>
              <w:top w:val="single" w:sz="6" w:space="0" w:color="000000"/>
              <w:left w:val="single" w:sz="12" w:space="0" w:color="000000"/>
              <w:bottom w:val="single" w:sz="6" w:space="0" w:color="000000"/>
              <w:right w:val="single" w:sz="6" w:space="0" w:color="000000"/>
            </w:tcBorders>
          </w:tcPr>
          <w:p>
            <w:pPr>
              <w:pStyle w:val="TableParagraph"/>
              <w:spacing w:line="276" w:lineRule="exact"/>
              <w:ind w:left="93" w:right="0"/>
              <w:jc w:val="left"/>
              <w:rPr>
                <w:rFonts w:ascii="宋体" w:hAnsi="宋体" w:cs="宋体" w:eastAsia="宋体" w:hint="default"/>
                <w:sz w:val="24"/>
                <w:szCs w:val="24"/>
              </w:rPr>
            </w:pPr>
            <w:r>
              <w:rPr>
                <w:rFonts w:ascii="宋体" w:hAnsi="宋体" w:cs="宋体" w:eastAsia="宋体" w:hint="default"/>
                <w:sz w:val="24"/>
                <w:szCs w:val="24"/>
              </w:rPr>
              <w:t>公司的外文简称</w:t>
            </w:r>
          </w:p>
        </w:tc>
        <w:tc>
          <w:tcPr>
            <w:tcW w:w="6333" w:type="dxa"/>
            <w:tcBorders>
              <w:top w:val="single" w:sz="6" w:space="0" w:color="000000"/>
              <w:left w:val="single" w:sz="6" w:space="0" w:color="000000"/>
              <w:bottom w:val="single" w:sz="6" w:space="0" w:color="000000"/>
              <w:right w:val="single" w:sz="12"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sz w:val="24"/>
              </w:rPr>
              <w:t>THTF</w:t>
            </w:r>
          </w:p>
        </w:tc>
      </w:tr>
      <w:tr>
        <w:trPr>
          <w:trHeight w:val="334" w:hRule="exact"/>
        </w:trPr>
        <w:tc>
          <w:tcPr>
            <w:tcW w:w="3086" w:type="dxa"/>
            <w:tcBorders>
              <w:top w:val="single" w:sz="6" w:space="0" w:color="000000"/>
              <w:left w:val="single" w:sz="12" w:space="0" w:color="000000"/>
              <w:bottom w:val="single" w:sz="12" w:space="0" w:color="000000"/>
              <w:right w:val="single" w:sz="6" w:space="0" w:color="000000"/>
            </w:tcBorders>
          </w:tcPr>
          <w:p>
            <w:pPr>
              <w:pStyle w:val="TableParagraph"/>
              <w:spacing w:line="276" w:lineRule="exact"/>
              <w:ind w:left="93" w:right="0"/>
              <w:jc w:val="left"/>
              <w:rPr>
                <w:rFonts w:ascii="宋体" w:hAnsi="宋体" w:cs="宋体" w:eastAsia="宋体" w:hint="default"/>
                <w:sz w:val="24"/>
                <w:szCs w:val="24"/>
              </w:rPr>
            </w:pPr>
            <w:r>
              <w:rPr>
                <w:rFonts w:ascii="宋体" w:hAnsi="宋体" w:cs="宋体" w:eastAsia="宋体" w:hint="default"/>
                <w:sz w:val="24"/>
                <w:szCs w:val="24"/>
              </w:rPr>
              <w:t>公司的法定代表人</w:t>
            </w:r>
          </w:p>
        </w:tc>
        <w:tc>
          <w:tcPr>
            <w:tcW w:w="6333" w:type="dxa"/>
            <w:tcBorders>
              <w:top w:val="single" w:sz="6" w:space="0" w:color="000000"/>
              <w:left w:val="single" w:sz="6" w:space="0" w:color="000000"/>
              <w:bottom w:val="single" w:sz="12" w:space="0" w:color="000000"/>
              <w:right w:val="single" w:sz="12"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陆致成</w:t>
            </w:r>
          </w:p>
        </w:tc>
      </w:tr>
    </w:tbl>
    <w:p>
      <w:pPr>
        <w:spacing w:line="240" w:lineRule="auto" w:before="10"/>
        <w:rPr>
          <w:rFonts w:ascii="黑体" w:hAnsi="黑体" w:cs="黑体" w:eastAsia="黑体" w:hint="default"/>
          <w:sz w:val="13"/>
          <w:szCs w:val="13"/>
        </w:rPr>
      </w:pPr>
    </w:p>
    <w:p>
      <w:pPr>
        <w:pStyle w:val="Heading2"/>
        <w:spacing w:line="240" w:lineRule="auto" w:before="13"/>
        <w:ind w:right="3068"/>
        <w:jc w:val="left"/>
      </w:pPr>
      <w:r>
        <w:rPr/>
        <w:t>二、联系人和联系方式</w:t>
      </w:r>
    </w:p>
    <w:p>
      <w:pPr>
        <w:spacing w:line="240" w:lineRule="auto" w:before="12"/>
        <w:rPr>
          <w:rFonts w:ascii="黑体" w:hAnsi="黑体" w:cs="黑体" w:eastAsia="黑体" w:hint="default"/>
          <w:sz w:val="7"/>
          <w:szCs w:val="7"/>
        </w:rPr>
      </w:pPr>
    </w:p>
    <w:tbl>
      <w:tblPr>
        <w:tblW w:w="0" w:type="auto"/>
        <w:jc w:val="left"/>
        <w:tblInd w:w="114" w:type="dxa"/>
        <w:tblLayout w:type="fixed"/>
        <w:tblCellMar>
          <w:top w:w="0" w:type="dxa"/>
          <w:left w:w="0" w:type="dxa"/>
          <w:bottom w:w="0" w:type="dxa"/>
          <w:right w:w="0" w:type="dxa"/>
        </w:tblCellMar>
        <w:tblLook w:val="01E0"/>
      </w:tblPr>
      <w:tblGrid>
        <w:gridCol w:w="2237"/>
        <w:gridCol w:w="3402"/>
        <w:gridCol w:w="3780"/>
      </w:tblGrid>
      <w:tr>
        <w:trPr>
          <w:trHeight w:val="333" w:hRule="exact"/>
        </w:trPr>
        <w:tc>
          <w:tcPr>
            <w:tcW w:w="2237" w:type="dxa"/>
            <w:tcBorders>
              <w:top w:val="single" w:sz="12" w:space="0" w:color="000000"/>
              <w:left w:val="single" w:sz="12" w:space="0" w:color="000000"/>
              <w:bottom w:val="single" w:sz="6" w:space="0" w:color="000000"/>
              <w:right w:val="single" w:sz="6" w:space="0" w:color="000000"/>
            </w:tcBorders>
          </w:tcPr>
          <w:p>
            <w:pPr/>
          </w:p>
        </w:tc>
        <w:tc>
          <w:tcPr>
            <w:tcW w:w="3402" w:type="dxa"/>
            <w:tcBorders>
              <w:top w:val="single" w:sz="12" w:space="0" w:color="000000"/>
              <w:left w:val="single" w:sz="6" w:space="0" w:color="000000"/>
              <w:bottom w:val="single" w:sz="6" w:space="0" w:color="000000"/>
              <w:right w:val="single" w:sz="6" w:space="0" w:color="000000"/>
            </w:tcBorders>
          </w:tcPr>
          <w:p>
            <w:pPr>
              <w:pStyle w:val="TableParagraph"/>
              <w:spacing w:line="275" w:lineRule="exact"/>
              <w:ind w:right="3"/>
              <w:jc w:val="center"/>
              <w:rPr>
                <w:rFonts w:ascii="宋体" w:hAnsi="宋体" w:cs="宋体" w:eastAsia="宋体" w:hint="default"/>
                <w:sz w:val="24"/>
                <w:szCs w:val="24"/>
              </w:rPr>
            </w:pPr>
            <w:r>
              <w:rPr>
                <w:rFonts w:ascii="宋体" w:hAnsi="宋体" w:cs="宋体" w:eastAsia="宋体" w:hint="default"/>
                <w:sz w:val="24"/>
                <w:szCs w:val="24"/>
              </w:rPr>
              <w:t>董事会秘书</w:t>
            </w:r>
          </w:p>
        </w:tc>
        <w:tc>
          <w:tcPr>
            <w:tcW w:w="3780" w:type="dxa"/>
            <w:tcBorders>
              <w:top w:val="single" w:sz="12" w:space="0" w:color="000000"/>
              <w:left w:val="single" w:sz="6" w:space="0" w:color="000000"/>
              <w:bottom w:val="single" w:sz="6" w:space="0" w:color="000000"/>
              <w:right w:val="single" w:sz="12" w:space="0" w:color="000000"/>
            </w:tcBorders>
          </w:tcPr>
          <w:p>
            <w:pPr>
              <w:pStyle w:val="TableParagraph"/>
              <w:spacing w:line="275" w:lineRule="exact"/>
              <w:ind w:left="5" w:right="0"/>
              <w:jc w:val="center"/>
              <w:rPr>
                <w:rFonts w:ascii="宋体" w:hAnsi="宋体" w:cs="宋体" w:eastAsia="宋体" w:hint="default"/>
                <w:sz w:val="24"/>
                <w:szCs w:val="24"/>
              </w:rPr>
            </w:pPr>
            <w:r>
              <w:rPr>
                <w:rFonts w:ascii="宋体" w:hAnsi="宋体" w:cs="宋体" w:eastAsia="宋体" w:hint="default"/>
                <w:sz w:val="24"/>
                <w:szCs w:val="24"/>
              </w:rPr>
              <w:t>证券事务代表</w:t>
            </w:r>
          </w:p>
        </w:tc>
      </w:tr>
      <w:tr>
        <w:trPr>
          <w:trHeight w:val="326" w:hRule="exact"/>
        </w:trPr>
        <w:tc>
          <w:tcPr>
            <w:tcW w:w="2237" w:type="dxa"/>
            <w:tcBorders>
              <w:top w:val="single" w:sz="6" w:space="0" w:color="000000"/>
              <w:left w:val="single" w:sz="12" w:space="0" w:color="000000"/>
              <w:bottom w:val="single" w:sz="6" w:space="0" w:color="000000"/>
              <w:right w:val="single" w:sz="6" w:space="0" w:color="000000"/>
            </w:tcBorders>
          </w:tcPr>
          <w:p>
            <w:pPr>
              <w:pStyle w:val="TableParagraph"/>
              <w:tabs>
                <w:tab w:pos="719" w:val="left" w:leader="none"/>
              </w:tabs>
              <w:spacing w:line="276" w:lineRule="exact"/>
              <w:ind w:right="7"/>
              <w:jc w:val="center"/>
              <w:rPr>
                <w:rFonts w:ascii="宋体" w:hAnsi="宋体" w:cs="宋体" w:eastAsia="宋体" w:hint="default"/>
                <w:sz w:val="24"/>
                <w:szCs w:val="24"/>
              </w:rPr>
            </w:pPr>
            <w:r>
              <w:rPr>
                <w:rFonts w:ascii="宋体" w:hAnsi="宋体" w:cs="宋体" w:eastAsia="宋体" w:hint="default"/>
                <w:sz w:val="24"/>
                <w:szCs w:val="24"/>
              </w:rPr>
              <w:t>姓</w:t>
              <w:tab/>
              <w:t>名</w:t>
            </w:r>
          </w:p>
        </w:tc>
        <w:tc>
          <w:tcPr>
            <w:tcW w:w="3402"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1"/>
              <w:jc w:val="center"/>
              <w:rPr>
                <w:rFonts w:ascii="宋体" w:hAnsi="宋体" w:cs="宋体" w:eastAsia="宋体" w:hint="default"/>
                <w:sz w:val="24"/>
                <w:szCs w:val="24"/>
              </w:rPr>
            </w:pPr>
            <w:r>
              <w:rPr>
                <w:rFonts w:ascii="宋体" w:hAnsi="宋体" w:cs="宋体" w:eastAsia="宋体" w:hint="default"/>
                <w:sz w:val="24"/>
                <w:szCs w:val="24"/>
              </w:rPr>
              <w:t>孙岷</w:t>
            </w:r>
          </w:p>
        </w:tc>
        <w:tc>
          <w:tcPr>
            <w:tcW w:w="3780" w:type="dxa"/>
            <w:tcBorders>
              <w:top w:val="single" w:sz="6" w:space="0" w:color="000000"/>
              <w:left w:val="single" w:sz="6" w:space="0" w:color="000000"/>
              <w:bottom w:val="single" w:sz="6" w:space="0" w:color="000000"/>
              <w:right w:val="single" w:sz="12" w:space="0" w:color="000000"/>
            </w:tcBorders>
          </w:tcPr>
          <w:p>
            <w:pPr>
              <w:pStyle w:val="TableParagraph"/>
              <w:spacing w:line="276" w:lineRule="exact"/>
              <w:ind w:left="6" w:right="0"/>
              <w:jc w:val="center"/>
              <w:rPr>
                <w:rFonts w:ascii="宋体" w:hAnsi="宋体" w:cs="宋体" w:eastAsia="宋体" w:hint="default"/>
                <w:sz w:val="24"/>
                <w:szCs w:val="24"/>
              </w:rPr>
            </w:pPr>
            <w:r>
              <w:rPr>
                <w:rFonts w:ascii="宋体" w:hAnsi="宋体" w:cs="宋体" w:eastAsia="宋体" w:hint="default"/>
                <w:sz w:val="24"/>
                <w:szCs w:val="24"/>
              </w:rPr>
              <w:t>张园园</w:t>
            </w:r>
          </w:p>
        </w:tc>
      </w:tr>
      <w:tr>
        <w:trPr>
          <w:trHeight w:val="326" w:hRule="exact"/>
        </w:trPr>
        <w:tc>
          <w:tcPr>
            <w:tcW w:w="2237" w:type="dxa"/>
            <w:tcBorders>
              <w:top w:val="single" w:sz="6" w:space="0" w:color="000000"/>
              <w:left w:val="single" w:sz="12" w:space="0" w:color="000000"/>
              <w:bottom w:val="single" w:sz="6" w:space="0" w:color="000000"/>
              <w:right w:val="single" w:sz="6" w:space="0" w:color="000000"/>
            </w:tcBorders>
          </w:tcPr>
          <w:p>
            <w:pPr>
              <w:pStyle w:val="TableParagraph"/>
              <w:spacing w:line="276" w:lineRule="exact"/>
              <w:ind w:right="7"/>
              <w:jc w:val="center"/>
              <w:rPr>
                <w:rFonts w:ascii="宋体" w:hAnsi="宋体" w:cs="宋体" w:eastAsia="宋体" w:hint="default"/>
                <w:sz w:val="24"/>
                <w:szCs w:val="24"/>
              </w:rPr>
            </w:pPr>
            <w:r>
              <w:rPr>
                <w:rFonts w:ascii="宋体" w:hAnsi="宋体" w:cs="宋体" w:eastAsia="宋体" w:hint="default"/>
                <w:sz w:val="24"/>
                <w:szCs w:val="24"/>
              </w:rPr>
              <w:t>联系地址</w:t>
            </w:r>
          </w:p>
        </w:tc>
        <w:tc>
          <w:tcPr>
            <w:tcW w:w="7182" w:type="dxa"/>
            <w:gridSpan w:val="2"/>
            <w:tcBorders>
              <w:top w:val="single" w:sz="6" w:space="0" w:color="000000"/>
              <w:left w:val="single" w:sz="6" w:space="0" w:color="000000"/>
              <w:bottom w:val="single" w:sz="6" w:space="0" w:color="000000"/>
              <w:right w:val="single" w:sz="12" w:space="0" w:color="000000"/>
            </w:tcBorders>
          </w:tcPr>
          <w:p>
            <w:pPr>
              <w:pStyle w:val="TableParagraph"/>
              <w:spacing w:line="276" w:lineRule="exact"/>
              <w:ind w:left="99" w:right="0"/>
              <w:jc w:val="left"/>
              <w:rPr>
                <w:rFonts w:ascii="宋体" w:hAnsi="宋体" w:cs="宋体" w:eastAsia="宋体" w:hint="default"/>
                <w:sz w:val="24"/>
                <w:szCs w:val="24"/>
              </w:rPr>
            </w:pPr>
            <w:r>
              <w:rPr>
                <w:rFonts w:ascii="宋体" w:hAnsi="宋体" w:cs="宋体" w:eastAsia="宋体" w:hint="default"/>
                <w:sz w:val="24"/>
                <w:szCs w:val="24"/>
              </w:rPr>
              <w:t>北京海淀区清华同方科技大厦</w:t>
            </w:r>
            <w:r>
              <w:rPr>
                <w:rFonts w:ascii="宋体" w:hAnsi="宋体" w:cs="宋体" w:eastAsia="宋体" w:hint="default"/>
                <w:spacing w:val="-60"/>
                <w:sz w:val="24"/>
                <w:szCs w:val="24"/>
              </w:rPr>
              <w:t> </w:t>
            </w:r>
            <w:r>
              <w:rPr>
                <w:rFonts w:ascii="宋体" w:hAnsi="宋体" w:cs="宋体" w:eastAsia="宋体" w:hint="default"/>
                <w:sz w:val="24"/>
                <w:szCs w:val="24"/>
              </w:rPr>
              <w:t>A</w:t>
            </w:r>
            <w:r>
              <w:rPr>
                <w:rFonts w:ascii="宋体" w:hAnsi="宋体" w:cs="宋体" w:eastAsia="宋体" w:hint="default"/>
                <w:spacing w:val="-60"/>
                <w:sz w:val="24"/>
                <w:szCs w:val="24"/>
              </w:rPr>
              <w:t> </w:t>
            </w:r>
            <w:r>
              <w:rPr>
                <w:rFonts w:ascii="宋体" w:hAnsi="宋体" w:cs="宋体" w:eastAsia="宋体" w:hint="default"/>
                <w:sz w:val="24"/>
                <w:szCs w:val="24"/>
              </w:rPr>
              <w:t>座</w:t>
            </w:r>
            <w:r>
              <w:rPr>
                <w:rFonts w:ascii="宋体" w:hAnsi="宋体" w:cs="宋体" w:eastAsia="宋体" w:hint="default"/>
                <w:spacing w:val="-60"/>
                <w:sz w:val="24"/>
                <w:szCs w:val="24"/>
              </w:rPr>
              <w:t> </w:t>
            </w:r>
            <w:r>
              <w:rPr>
                <w:rFonts w:ascii="宋体" w:hAnsi="宋体" w:cs="宋体" w:eastAsia="宋体" w:hint="default"/>
                <w:sz w:val="24"/>
                <w:szCs w:val="24"/>
              </w:rPr>
              <w:t>29</w:t>
            </w:r>
            <w:r>
              <w:rPr>
                <w:rFonts w:ascii="宋体" w:hAnsi="宋体" w:cs="宋体" w:eastAsia="宋体" w:hint="default"/>
                <w:spacing w:val="-60"/>
                <w:sz w:val="24"/>
                <w:szCs w:val="24"/>
              </w:rPr>
              <w:t> </w:t>
            </w:r>
            <w:r>
              <w:rPr>
                <w:rFonts w:ascii="宋体" w:hAnsi="宋体" w:cs="宋体" w:eastAsia="宋体" w:hint="default"/>
                <w:sz w:val="24"/>
                <w:szCs w:val="24"/>
              </w:rPr>
              <w:t>层</w:t>
            </w:r>
          </w:p>
        </w:tc>
      </w:tr>
      <w:tr>
        <w:trPr>
          <w:trHeight w:val="326" w:hRule="exact"/>
        </w:trPr>
        <w:tc>
          <w:tcPr>
            <w:tcW w:w="2237" w:type="dxa"/>
            <w:tcBorders>
              <w:top w:val="single" w:sz="6" w:space="0" w:color="000000"/>
              <w:left w:val="single" w:sz="12" w:space="0" w:color="000000"/>
              <w:bottom w:val="single" w:sz="6" w:space="0" w:color="000000"/>
              <w:right w:val="single" w:sz="6" w:space="0" w:color="000000"/>
            </w:tcBorders>
          </w:tcPr>
          <w:p>
            <w:pPr>
              <w:pStyle w:val="TableParagraph"/>
              <w:tabs>
                <w:tab w:pos="719" w:val="left" w:leader="none"/>
              </w:tabs>
              <w:spacing w:line="275" w:lineRule="exact"/>
              <w:ind w:right="7"/>
              <w:jc w:val="center"/>
              <w:rPr>
                <w:rFonts w:ascii="宋体" w:hAnsi="宋体" w:cs="宋体" w:eastAsia="宋体" w:hint="default"/>
                <w:sz w:val="24"/>
                <w:szCs w:val="24"/>
              </w:rPr>
            </w:pPr>
            <w:r>
              <w:rPr>
                <w:rFonts w:ascii="宋体" w:hAnsi="宋体" w:cs="宋体" w:eastAsia="宋体" w:hint="default"/>
                <w:sz w:val="24"/>
                <w:szCs w:val="24"/>
              </w:rPr>
              <w:t>电</w:t>
              <w:tab/>
              <w:t>话</w:t>
            </w:r>
          </w:p>
        </w:tc>
        <w:tc>
          <w:tcPr>
            <w:tcW w:w="7182" w:type="dxa"/>
            <w:gridSpan w:val="2"/>
            <w:tcBorders>
              <w:top w:val="single" w:sz="6" w:space="0" w:color="000000"/>
              <w:left w:val="single" w:sz="6" w:space="0" w:color="000000"/>
              <w:bottom w:val="single" w:sz="6" w:space="0" w:color="000000"/>
              <w:right w:val="single" w:sz="12" w:space="0" w:color="000000"/>
            </w:tcBorders>
          </w:tcPr>
          <w:p>
            <w:pPr>
              <w:pStyle w:val="TableParagraph"/>
              <w:spacing w:line="275" w:lineRule="exact"/>
              <w:ind w:left="99" w:right="0"/>
              <w:jc w:val="left"/>
              <w:rPr>
                <w:rFonts w:ascii="宋体" w:hAnsi="宋体" w:cs="宋体" w:eastAsia="宋体" w:hint="default"/>
                <w:sz w:val="24"/>
                <w:szCs w:val="24"/>
              </w:rPr>
            </w:pPr>
            <w:r>
              <w:rPr>
                <w:rFonts w:ascii="宋体" w:hAnsi="宋体" w:cs="宋体" w:eastAsia="宋体" w:hint="default"/>
                <w:sz w:val="24"/>
                <w:szCs w:val="24"/>
              </w:rPr>
              <w:t>010</w:t>
            </w:r>
            <w:r>
              <w:rPr>
                <w:rFonts w:ascii="宋体" w:hAnsi="宋体" w:cs="宋体" w:eastAsia="宋体" w:hint="default"/>
                <w:sz w:val="24"/>
                <w:szCs w:val="24"/>
              </w:rPr>
              <w:t>－</w:t>
            </w:r>
            <w:r>
              <w:rPr>
                <w:rFonts w:ascii="宋体" w:hAnsi="宋体" w:cs="宋体" w:eastAsia="宋体" w:hint="default"/>
                <w:sz w:val="24"/>
                <w:szCs w:val="24"/>
              </w:rPr>
              <w:t>82399888</w:t>
            </w:r>
          </w:p>
        </w:tc>
      </w:tr>
      <w:tr>
        <w:trPr>
          <w:trHeight w:val="326" w:hRule="exact"/>
        </w:trPr>
        <w:tc>
          <w:tcPr>
            <w:tcW w:w="2237" w:type="dxa"/>
            <w:tcBorders>
              <w:top w:val="single" w:sz="6" w:space="0" w:color="000000"/>
              <w:left w:val="single" w:sz="12" w:space="0" w:color="000000"/>
              <w:bottom w:val="single" w:sz="6" w:space="0" w:color="000000"/>
              <w:right w:val="single" w:sz="6" w:space="0" w:color="000000"/>
            </w:tcBorders>
          </w:tcPr>
          <w:p>
            <w:pPr>
              <w:pStyle w:val="TableParagraph"/>
              <w:tabs>
                <w:tab w:pos="719" w:val="left" w:leader="none"/>
              </w:tabs>
              <w:spacing w:line="275" w:lineRule="exact"/>
              <w:ind w:right="7"/>
              <w:jc w:val="center"/>
              <w:rPr>
                <w:rFonts w:ascii="宋体" w:hAnsi="宋体" w:cs="宋体" w:eastAsia="宋体" w:hint="default"/>
                <w:sz w:val="24"/>
                <w:szCs w:val="24"/>
              </w:rPr>
            </w:pPr>
            <w:r>
              <w:rPr>
                <w:rFonts w:ascii="宋体" w:hAnsi="宋体" w:cs="宋体" w:eastAsia="宋体" w:hint="default"/>
                <w:sz w:val="24"/>
                <w:szCs w:val="24"/>
              </w:rPr>
              <w:t>传</w:t>
              <w:tab/>
              <w:t>真</w:t>
            </w:r>
          </w:p>
        </w:tc>
        <w:tc>
          <w:tcPr>
            <w:tcW w:w="7182" w:type="dxa"/>
            <w:gridSpan w:val="2"/>
            <w:tcBorders>
              <w:top w:val="single" w:sz="6" w:space="0" w:color="000000"/>
              <w:left w:val="single" w:sz="6" w:space="0" w:color="000000"/>
              <w:bottom w:val="single" w:sz="6" w:space="0" w:color="000000"/>
              <w:right w:val="single" w:sz="12" w:space="0" w:color="000000"/>
            </w:tcBorders>
          </w:tcPr>
          <w:p>
            <w:pPr>
              <w:pStyle w:val="TableParagraph"/>
              <w:spacing w:line="275" w:lineRule="exact"/>
              <w:ind w:left="99" w:right="0"/>
              <w:jc w:val="left"/>
              <w:rPr>
                <w:rFonts w:ascii="宋体" w:hAnsi="宋体" w:cs="宋体" w:eastAsia="宋体" w:hint="default"/>
                <w:sz w:val="24"/>
                <w:szCs w:val="24"/>
              </w:rPr>
            </w:pPr>
            <w:r>
              <w:rPr>
                <w:rFonts w:ascii="宋体" w:hAnsi="宋体" w:cs="宋体" w:eastAsia="宋体" w:hint="default"/>
                <w:sz w:val="24"/>
                <w:szCs w:val="24"/>
              </w:rPr>
              <w:t>010</w:t>
            </w:r>
            <w:r>
              <w:rPr>
                <w:rFonts w:ascii="宋体" w:hAnsi="宋体" w:cs="宋体" w:eastAsia="宋体" w:hint="default"/>
                <w:sz w:val="24"/>
                <w:szCs w:val="24"/>
              </w:rPr>
              <w:t>－</w:t>
            </w:r>
            <w:r>
              <w:rPr>
                <w:rFonts w:ascii="宋体" w:hAnsi="宋体" w:cs="宋体" w:eastAsia="宋体" w:hint="default"/>
                <w:sz w:val="24"/>
                <w:szCs w:val="24"/>
              </w:rPr>
              <w:t>82399765</w:t>
            </w:r>
          </w:p>
        </w:tc>
      </w:tr>
      <w:tr>
        <w:trPr>
          <w:trHeight w:val="334" w:hRule="exact"/>
        </w:trPr>
        <w:tc>
          <w:tcPr>
            <w:tcW w:w="2237" w:type="dxa"/>
            <w:tcBorders>
              <w:top w:val="single" w:sz="6" w:space="0" w:color="000000"/>
              <w:left w:val="single" w:sz="12" w:space="0" w:color="000000"/>
              <w:bottom w:val="single" w:sz="12" w:space="0" w:color="000000"/>
              <w:right w:val="single" w:sz="6" w:space="0" w:color="000000"/>
            </w:tcBorders>
          </w:tcPr>
          <w:p>
            <w:pPr>
              <w:pStyle w:val="TableParagraph"/>
              <w:spacing w:line="275" w:lineRule="exact"/>
              <w:ind w:right="7"/>
              <w:jc w:val="center"/>
              <w:rPr>
                <w:rFonts w:ascii="宋体" w:hAnsi="宋体" w:cs="宋体" w:eastAsia="宋体" w:hint="default"/>
                <w:sz w:val="24"/>
                <w:szCs w:val="24"/>
              </w:rPr>
            </w:pPr>
            <w:r>
              <w:rPr>
                <w:rFonts w:ascii="宋体" w:hAnsi="宋体" w:cs="宋体" w:eastAsia="宋体" w:hint="default"/>
                <w:sz w:val="24"/>
                <w:szCs w:val="24"/>
              </w:rPr>
              <w:t>电子信箱</w:t>
            </w:r>
          </w:p>
        </w:tc>
        <w:tc>
          <w:tcPr>
            <w:tcW w:w="7182" w:type="dxa"/>
            <w:gridSpan w:val="2"/>
            <w:tcBorders>
              <w:top w:val="single" w:sz="6" w:space="0" w:color="000000"/>
              <w:left w:val="single" w:sz="6" w:space="0" w:color="000000"/>
              <w:bottom w:val="single" w:sz="12" w:space="0" w:color="000000"/>
              <w:right w:val="single" w:sz="12" w:space="0" w:color="000000"/>
            </w:tcBorders>
          </w:tcPr>
          <w:p>
            <w:pPr>
              <w:pStyle w:val="TableParagraph"/>
              <w:spacing w:line="275" w:lineRule="exact"/>
              <w:ind w:left="99" w:right="0"/>
              <w:jc w:val="left"/>
              <w:rPr>
                <w:rFonts w:ascii="宋体" w:hAnsi="宋体" w:cs="宋体" w:eastAsia="宋体" w:hint="default"/>
                <w:sz w:val="24"/>
                <w:szCs w:val="24"/>
              </w:rPr>
            </w:pPr>
            <w:hyperlink r:id="rId14">
              <w:r>
                <w:rPr>
                  <w:rFonts w:ascii="宋体"/>
                  <w:sz w:val="24"/>
                </w:rPr>
                <w:t>600100@thtf.com.cn</w:t>
              </w:r>
            </w:hyperlink>
          </w:p>
        </w:tc>
      </w:tr>
    </w:tbl>
    <w:p>
      <w:pPr>
        <w:spacing w:line="240" w:lineRule="auto" w:before="11"/>
        <w:rPr>
          <w:rFonts w:ascii="黑体" w:hAnsi="黑体" w:cs="黑体" w:eastAsia="黑体" w:hint="default"/>
          <w:sz w:val="13"/>
          <w:szCs w:val="13"/>
        </w:rPr>
      </w:pPr>
    </w:p>
    <w:p>
      <w:pPr>
        <w:pStyle w:val="Heading2"/>
        <w:spacing w:line="240" w:lineRule="auto" w:before="13"/>
        <w:ind w:right="3068"/>
        <w:jc w:val="left"/>
      </w:pPr>
      <w:r>
        <w:rPr/>
        <w:t>三、基本情况简介</w:t>
      </w:r>
    </w:p>
    <w:p>
      <w:pPr>
        <w:spacing w:line="240" w:lineRule="auto" w:before="11"/>
        <w:rPr>
          <w:rFonts w:ascii="黑体" w:hAnsi="黑体" w:cs="黑体" w:eastAsia="黑体" w:hint="default"/>
          <w:sz w:val="7"/>
          <w:szCs w:val="7"/>
        </w:rPr>
      </w:pPr>
    </w:p>
    <w:tbl>
      <w:tblPr>
        <w:tblW w:w="0" w:type="auto"/>
        <w:jc w:val="left"/>
        <w:tblInd w:w="114" w:type="dxa"/>
        <w:tblLayout w:type="fixed"/>
        <w:tblCellMar>
          <w:top w:w="0" w:type="dxa"/>
          <w:left w:w="0" w:type="dxa"/>
          <w:bottom w:w="0" w:type="dxa"/>
          <w:right w:w="0" w:type="dxa"/>
        </w:tblCellMar>
        <w:tblLook w:val="01E0"/>
      </w:tblPr>
      <w:tblGrid>
        <w:gridCol w:w="3086"/>
        <w:gridCol w:w="6333"/>
      </w:tblGrid>
      <w:tr>
        <w:trPr>
          <w:trHeight w:val="334" w:hRule="exact"/>
        </w:trPr>
        <w:tc>
          <w:tcPr>
            <w:tcW w:w="3086" w:type="dxa"/>
            <w:tcBorders>
              <w:top w:val="single" w:sz="12" w:space="0" w:color="000000"/>
              <w:left w:val="single" w:sz="12" w:space="0" w:color="000000"/>
              <w:bottom w:val="single" w:sz="6" w:space="0" w:color="000000"/>
              <w:right w:val="single" w:sz="6" w:space="0" w:color="000000"/>
            </w:tcBorders>
          </w:tcPr>
          <w:p>
            <w:pPr>
              <w:pStyle w:val="TableParagraph"/>
              <w:spacing w:line="275" w:lineRule="exact"/>
              <w:ind w:left="93" w:right="0"/>
              <w:jc w:val="left"/>
              <w:rPr>
                <w:rFonts w:ascii="宋体" w:hAnsi="宋体" w:cs="宋体" w:eastAsia="宋体" w:hint="default"/>
                <w:sz w:val="24"/>
                <w:szCs w:val="24"/>
              </w:rPr>
            </w:pPr>
            <w:r>
              <w:rPr>
                <w:rFonts w:ascii="宋体" w:hAnsi="宋体" w:cs="宋体" w:eastAsia="宋体" w:hint="default"/>
                <w:sz w:val="24"/>
                <w:szCs w:val="24"/>
              </w:rPr>
              <w:t>公司注册地址</w:t>
            </w:r>
          </w:p>
        </w:tc>
        <w:tc>
          <w:tcPr>
            <w:tcW w:w="6333" w:type="dxa"/>
            <w:tcBorders>
              <w:top w:val="single" w:sz="12" w:space="0" w:color="000000"/>
              <w:left w:val="single" w:sz="6" w:space="0" w:color="000000"/>
              <w:bottom w:val="single" w:sz="6" w:space="0" w:color="000000"/>
              <w:right w:val="single" w:sz="12" w:space="0" w:color="000000"/>
            </w:tcBorders>
          </w:tcPr>
          <w:p>
            <w:pPr>
              <w:pStyle w:val="TableParagraph"/>
              <w:spacing w:line="275" w:lineRule="exact"/>
              <w:ind w:left="100" w:right="0"/>
              <w:jc w:val="left"/>
              <w:rPr>
                <w:rFonts w:ascii="宋体" w:hAnsi="宋体" w:cs="宋体" w:eastAsia="宋体" w:hint="default"/>
                <w:sz w:val="24"/>
                <w:szCs w:val="24"/>
              </w:rPr>
            </w:pPr>
            <w:r>
              <w:rPr>
                <w:rFonts w:ascii="宋体" w:hAnsi="宋体" w:cs="宋体" w:eastAsia="宋体" w:hint="default"/>
                <w:sz w:val="24"/>
                <w:szCs w:val="24"/>
              </w:rPr>
              <w:t>北京海淀区王庄路</w:t>
            </w:r>
            <w:r>
              <w:rPr>
                <w:rFonts w:ascii="宋体" w:hAnsi="宋体" w:cs="宋体" w:eastAsia="宋体" w:hint="default"/>
                <w:spacing w:val="-60"/>
                <w:sz w:val="24"/>
                <w:szCs w:val="24"/>
              </w:rPr>
              <w:t> </w:t>
            </w: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号清华同方科技大厦</w:t>
            </w:r>
            <w:r>
              <w:rPr>
                <w:rFonts w:ascii="宋体" w:hAnsi="宋体" w:cs="宋体" w:eastAsia="宋体" w:hint="default"/>
                <w:spacing w:val="-60"/>
                <w:sz w:val="24"/>
                <w:szCs w:val="24"/>
              </w:rPr>
              <w:t> </w:t>
            </w:r>
            <w:r>
              <w:rPr>
                <w:rFonts w:ascii="宋体" w:hAnsi="宋体" w:cs="宋体" w:eastAsia="宋体" w:hint="default"/>
                <w:sz w:val="24"/>
                <w:szCs w:val="24"/>
              </w:rPr>
              <w:t>A</w:t>
            </w:r>
            <w:r>
              <w:rPr>
                <w:rFonts w:ascii="宋体" w:hAnsi="宋体" w:cs="宋体" w:eastAsia="宋体" w:hint="default"/>
                <w:spacing w:val="-60"/>
                <w:sz w:val="24"/>
                <w:szCs w:val="24"/>
              </w:rPr>
              <w:t> </w:t>
            </w:r>
            <w:r>
              <w:rPr>
                <w:rFonts w:ascii="宋体" w:hAnsi="宋体" w:cs="宋体" w:eastAsia="宋体" w:hint="default"/>
                <w:sz w:val="24"/>
                <w:szCs w:val="24"/>
              </w:rPr>
              <w:t>座</w:t>
            </w:r>
            <w:r>
              <w:rPr>
                <w:rFonts w:ascii="宋体" w:hAnsi="宋体" w:cs="宋体" w:eastAsia="宋体" w:hint="default"/>
                <w:spacing w:val="-60"/>
                <w:sz w:val="24"/>
                <w:szCs w:val="24"/>
              </w:rPr>
              <w:t> </w:t>
            </w:r>
            <w:r>
              <w:rPr>
                <w:rFonts w:ascii="宋体" w:hAnsi="宋体" w:cs="宋体" w:eastAsia="宋体" w:hint="default"/>
                <w:sz w:val="24"/>
                <w:szCs w:val="24"/>
              </w:rPr>
              <w:t>30</w:t>
            </w:r>
            <w:r>
              <w:rPr>
                <w:rFonts w:ascii="宋体" w:hAnsi="宋体" w:cs="宋体" w:eastAsia="宋体" w:hint="default"/>
                <w:spacing w:val="-60"/>
                <w:sz w:val="24"/>
                <w:szCs w:val="24"/>
              </w:rPr>
              <w:t> </w:t>
            </w:r>
            <w:r>
              <w:rPr>
                <w:rFonts w:ascii="宋体" w:hAnsi="宋体" w:cs="宋体" w:eastAsia="宋体" w:hint="default"/>
                <w:sz w:val="24"/>
                <w:szCs w:val="24"/>
              </w:rPr>
              <w:t>层</w:t>
            </w:r>
          </w:p>
        </w:tc>
      </w:tr>
      <w:tr>
        <w:trPr>
          <w:trHeight w:val="325" w:hRule="exact"/>
        </w:trPr>
        <w:tc>
          <w:tcPr>
            <w:tcW w:w="3086" w:type="dxa"/>
            <w:tcBorders>
              <w:top w:val="single" w:sz="6" w:space="0" w:color="000000"/>
              <w:left w:val="single" w:sz="12" w:space="0" w:color="000000"/>
              <w:bottom w:val="single" w:sz="6" w:space="0" w:color="000000"/>
              <w:right w:val="single" w:sz="6" w:space="0" w:color="000000"/>
            </w:tcBorders>
          </w:tcPr>
          <w:p>
            <w:pPr>
              <w:pStyle w:val="TableParagraph"/>
              <w:spacing w:line="275" w:lineRule="exact"/>
              <w:ind w:left="93" w:right="0"/>
              <w:jc w:val="left"/>
              <w:rPr>
                <w:rFonts w:ascii="宋体" w:hAnsi="宋体" w:cs="宋体" w:eastAsia="宋体" w:hint="default"/>
                <w:sz w:val="24"/>
                <w:szCs w:val="24"/>
              </w:rPr>
            </w:pPr>
            <w:r>
              <w:rPr>
                <w:rFonts w:ascii="宋体" w:hAnsi="宋体" w:cs="宋体" w:eastAsia="宋体" w:hint="default"/>
                <w:sz w:val="24"/>
                <w:szCs w:val="24"/>
              </w:rPr>
              <w:t>公司注册地址的邮政编码</w:t>
            </w:r>
          </w:p>
        </w:tc>
        <w:tc>
          <w:tcPr>
            <w:tcW w:w="6333" w:type="dxa"/>
            <w:tcBorders>
              <w:top w:val="single" w:sz="6" w:space="0" w:color="000000"/>
              <w:left w:val="single" w:sz="6" w:space="0" w:color="000000"/>
              <w:bottom w:val="single" w:sz="6" w:space="0" w:color="000000"/>
              <w:right w:val="single" w:sz="12" w:space="0" w:color="000000"/>
            </w:tcBorders>
          </w:tcPr>
          <w:p>
            <w:pPr>
              <w:pStyle w:val="TableParagraph"/>
              <w:spacing w:line="275" w:lineRule="exact"/>
              <w:ind w:left="100" w:right="0"/>
              <w:jc w:val="left"/>
              <w:rPr>
                <w:rFonts w:ascii="宋体" w:hAnsi="宋体" w:cs="宋体" w:eastAsia="宋体" w:hint="default"/>
                <w:sz w:val="24"/>
                <w:szCs w:val="24"/>
              </w:rPr>
            </w:pPr>
            <w:r>
              <w:rPr>
                <w:rFonts w:ascii="宋体"/>
                <w:sz w:val="24"/>
              </w:rPr>
              <w:t>100083</w:t>
            </w:r>
          </w:p>
        </w:tc>
      </w:tr>
      <w:tr>
        <w:trPr>
          <w:trHeight w:val="326" w:hRule="exact"/>
        </w:trPr>
        <w:tc>
          <w:tcPr>
            <w:tcW w:w="3086" w:type="dxa"/>
            <w:tcBorders>
              <w:top w:val="single" w:sz="6" w:space="0" w:color="000000"/>
              <w:left w:val="single" w:sz="12" w:space="0" w:color="000000"/>
              <w:bottom w:val="single" w:sz="6" w:space="0" w:color="000000"/>
              <w:right w:val="single" w:sz="6" w:space="0" w:color="000000"/>
            </w:tcBorders>
          </w:tcPr>
          <w:p>
            <w:pPr>
              <w:pStyle w:val="TableParagraph"/>
              <w:spacing w:line="276" w:lineRule="exact"/>
              <w:ind w:left="93" w:right="0"/>
              <w:jc w:val="left"/>
              <w:rPr>
                <w:rFonts w:ascii="宋体" w:hAnsi="宋体" w:cs="宋体" w:eastAsia="宋体" w:hint="default"/>
                <w:sz w:val="24"/>
                <w:szCs w:val="24"/>
              </w:rPr>
            </w:pPr>
            <w:r>
              <w:rPr>
                <w:rFonts w:ascii="宋体" w:hAnsi="宋体" w:cs="宋体" w:eastAsia="宋体" w:hint="default"/>
                <w:sz w:val="24"/>
                <w:szCs w:val="24"/>
              </w:rPr>
              <w:t>公司办公地址</w:t>
            </w:r>
          </w:p>
        </w:tc>
        <w:tc>
          <w:tcPr>
            <w:tcW w:w="6333" w:type="dxa"/>
            <w:tcBorders>
              <w:top w:val="single" w:sz="6" w:space="0" w:color="000000"/>
              <w:left w:val="single" w:sz="6" w:space="0" w:color="000000"/>
              <w:bottom w:val="single" w:sz="6" w:space="0" w:color="000000"/>
              <w:right w:val="single" w:sz="12"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北京海淀区清华同方科技大厦</w:t>
            </w:r>
            <w:r>
              <w:rPr>
                <w:rFonts w:ascii="宋体" w:hAnsi="宋体" w:cs="宋体" w:eastAsia="宋体" w:hint="default"/>
                <w:spacing w:val="-60"/>
                <w:sz w:val="24"/>
                <w:szCs w:val="24"/>
              </w:rPr>
              <w:t> </w:t>
            </w:r>
            <w:r>
              <w:rPr>
                <w:rFonts w:ascii="宋体" w:hAnsi="宋体" w:cs="宋体" w:eastAsia="宋体" w:hint="default"/>
                <w:sz w:val="24"/>
                <w:szCs w:val="24"/>
              </w:rPr>
              <w:t>A</w:t>
            </w:r>
            <w:r>
              <w:rPr>
                <w:rFonts w:ascii="宋体" w:hAnsi="宋体" w:cs="宋体" w:eastAsia="宋体" w:hint="default"/>
                <w:spacing w:val="-60"/>
                <w:sz w:val="24"/>
                <w:szCs w:val="24"/>
              </w:rPr>
              <w:t> </w:t>
            </w:r>
            <w:r>
              <w:rPr>
                <w:rFonts w:ascii="宋体" w:hAnsi="宋体" w:cs="宋体" w:eastAsia="宋体" w:hint="default"/>
                <w:sz w:val="24"/>
                <w:szCs w:val="24"/>
              </w:rPr>
              <w:t>座</w:t>
            </w:r>
            <w:r>
              <w:rPr>
                <w:rFonts w:ascii="宋体" w:hAnsi="宋体" w:cs="宋体" w:eastAsia="宋体" w:hint="default"/>
                <w:spacing w:val="-60"/>
                <w:sz w:val="24"/>
                <w:szCs w:val="24"/>
              </w:rPr>
              <w:t> </w:t>
            </w:r>
            <w:r>
              <w:rPr>
                <w:rFonts w:ascii="宋体" w:hAnsi="宋体" w:cs="宋体" w:eastAsia="宋体" w:hint="default"/>
                <w:sz w:val="24"/>
                <w:szCs w:val="24"/>
              </w:rPr>
              <w:t>29</w:t>
            </w:r>
            <w:r>
              <w:rPr>
                <w:rFonts w:ascii="宋体" w:hAnsi="宋体" w:cs="宋体" w:eastAsia="宋体" w:hint="default"/>
                <w:spacing w:val="-60"/>
                <w:sz w:val="24"/>
                <w:szCs w:val="24"/>
              </w:rPr>
              <w:t> </w:t>
            </w:r>
            <w:r>
              <w:rPr>
                <w:rFonts w:ascii="宋体" w:hAnsi="宋体" w:cs="宋体" w:eastAsia="宋体" w:hint="default"/>
                <w:sz w:val="24"/>
                <w:szCs w:val="24"/>
              </w:rPr>
              <w:t>层</w:t>
            </w:r>
          </w:p>
        </w:tc>
      </w:tr>
      <w:tr>
        <w:trPr>
          <w:trHeight w:val="326" w:hRule="exact"/>
        </w:trPr>
        <w:tc>
          <w:tcPr>
            <w:tcW w:w="3086" w:type="dxa"/>
            <w:tcBorders>
              <w:top w:val="single" w:sz="6" w:space="0" w:color="000000"/>
              <w:left w:val="single" w:sz="12" w:space="0" w:color="000000"/>
              <w:bottom w:val="single" w:sz="6" w:space="0" w:color="000000"/>
              <w:right w:val="single" w:sz="6" w:space="0" w:color="000000"/>
            </w:tcBorders>
          </w:tcPr>
          <w:p>
            <w:pPr>
              <w:pStyle w:val="TableParagraph"/>
              <w:spacing w:line="276" w:lineRule="exact"/>
              <w:ind w:left="93" w:right="0"/>
              <w:jc w:val="left"/>
              <w:rPr>
                <w:rFonts w:ascii="宋体" w:hAnsi="宋体" w:cs="宋体" w:eastAsia="宋体" w:hint="default"/>
                <w:sz w:val="24"/>
                <w:szCs w:val="24"/>
              </w:rPr>
            </w:pPr>
            <w:r>
              <w:rPr>
                <w:rFonts w:ascii="宋体" w:hAnsi="宋体" w:cs="宋体" w:eastAsia="宋体" w:hint="default"/>
                <w:sz w:val="24"/>
                <w:szCs w:val="24"/>
              </w:rPr>
              <w:t>公司办公地址的邮政编码</w:t>
            </w:r>
          </w:p>
        </w:tc>
        <w:tc>
          <w:tcPr>
            <w:tcW w:w="6333" w:type="dxa"/>
            <w:tcBorders>
              <w:top w:val="single" w:sz="6" w:space="0" w:color="000000"/>
              <w:left w:val="single" w:sz="6" w:space="0" w:color="000000"/>
              <w:bottom w:val="single" w:sz="6" w:space="0" w:color="000000"/>
              <w:right w:val="single" w:sz="12"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sz w:val="24"/>
              </w:rPr>
              <w:t>100083</w:t>
            </w:r>
          </w:p>
        </w:tc>
      </w:tr>
      <w:tr>
        <w:trPr>
          <w:trHeight w:val="326" w:hRule="exact"/>
        </w:trPr>
        <w:tc>
          <w:tcPr>
            <w:tcW w:w="3086" w:type="dxa"/>
            <w:tcBorders>
              <w:top w:val="single" w:sz="6" w:space="0" w:color="000000"/>
              <w:left w:val="single" w:sz="12" w:space="0" w:color="000000"/>
              <w:bottom w:val="single" w:sz="6" w:space="0" w:color="000000"/>
              <w:right w:val="single" w:sz="6" w:space="0" w:color="000000"/>
            </w:tcBorders>
          </w:tcPr>
          <w:p>
            <w:pPr>
              <w:pStyle w:val="TableParagraph"/>
              <w:spacing w:line="276" w:lineRule="exact"/>
              <w:ind w:left="93" w:right="0"/>
              <w:jc w:val="left"/>
              <w:rPr>
                <w:rFonts w:ascii="宋体" w:hAnsi="宋体" w:cs="宋体" w:eastAsia="宋体" w:hint="default"/>
                <w:sz w:val="24"/>
                <w:szCs w:val="24"/>
              </w:rPr>
            </w:pPr>
            <w:r>
              <w:rPr>
                <w:rFonts w:ascii="宋体" w:hAnsi="宋体" w:cs="宋体" w:eastAsia="宋体" w:hint="default"/>
                <w:sz w:val="24"/>
                <w:szCs w:val="24"/>
              </w:rPr>
              <w:t>公司网址</w:t>
            </w:r>
          </w:p>
        </w:tc>
        <w:tc>
          <w:tcPr>
            <w:tcW w:w="6333" w:type="dxa"/>
            <w:tcBorders>
              <w:top w:val="single" w:sz="6" w:space="0" w:color="000000"/>
              <w:left w:val="single" w:sz="6" w:space="0" w:color="000000"/>
              <w:bottom w:val="single" w:sz="6" w:space="0" w:color="000000"/>
              <w:right w:val="single" w:sz="12" w:space="0" w:color="000000"/>
            </w:tcBorders>
          </w:tcPr>
          <w:p>
            <w:pPr>
              <w:pStyle w:val="TableParagraph"/>
              <w:spacing w:line="276" w:lineRule="exact"/>
              <w:ind w:left="100" w:right="0"/>
              <w:jc w:val="left"/>
              <w:rPr>
                <w:rFonts w:ascii="宋体" w:hAnsi="宋体" w:cs="宋体" w:eastAsia="宋体" w:hint="default"/>
                <w:sz w:val="24"/>
                <w:szCs w:val="24"/>
              </w:rPr>
            </w:pPr>
            <w:hyperlink r:id="rId15">
              <w:r>
                <w:rPr>
                  <w:rFonts w:ascii="宋体"/>
                  <w:sz w:val="24"/>
                </w:rPr>
                <w:t>http://www.thtf.com.cn</w:t>
              </w:r>
            </w:hyperlink>
          </w:p>
        </w:tc>
      </w:tr>
      <w:tr>
        <w:trPr>
          <w:trHeight w:val="334" w:hRule="exact"/>
        </w:trPr>
        <w:tc>
          <w:tcPr>
            <w:tcW w:w="3086" w:type="dxa"/>
            <w:tcBorders>
              <w:top w:val="single" w:sz="6" w:space="0" w:color="000000"/>
              <w:left w:val="single" w:sz="12" w:space="0" w:color="000000"/>
              <w:bottom w:val="single" w:sz="12" w:space="0" w:color="000000"/>
              <w:right w:val="single" w:sz="6" w:space="0" w:color="000000"/>
            </w:tcBorders>
          </w:tcPr>
          <w:p>
            <w:pPr>
              <w:pStyle w:val="TableParagraph"/>
              <w:spacing w:line="276" w:lineRule="exact"/>
              <w:ind w:left="93" w:right="0"/>
              <w:jc w:val="left"/>
              <w:rPr>
                <w:rFonts w:ascii="宋体" w:hAnsi="宋体" w:cs="宋体" w:eastAsia="宋体" w:hint="default"/>
                <w:sz w:val="24"/>
                <w:szCs w:val="24"/>
              </w:rPr>
            </w:pPr>
            <w:r>
              <w:rPr>
                <w:rFonts w:ascii="宋体" w:hAnsi="宋体" w:cs="宋体" w:eastAsia="宋体" w:hint="default"/>
                <w:sz w:val="24"/>
                <w:szCs w:val="24"/>
              </w:rPr>
              <w:t>电子信箱</w:t>
            </w:r>
          </w:p>
        </w:tc>
        <w:tc>
          <w:tcPr>
            <w:tcW w:w="6333" w:type="dxa"/>
            <w:tcBorders>
              <w:top w:val="single" w:sz="6" w:space="0" w:color="000000"/>
              <w:left w:val="single" w:sz="6" w:space="0" w:color="000000"/>
              <w:bottom w:val="single" w:sz="12" w:space="0" w:color="000000"/>
              <w:right w:val="single" w:sz="12" w:space="0" w:color="000000"/>
            </w:tcBorders>
          </w:tcPr>
          <w:p>
            <w:pPr>
              <w:pStyle w:val="TableParagraph"/>
              <w:spacing w:line="276" w:lineRule="exact"/>
              <w:ind w:left="100" w:right="0"/>
              <w:jc w:val="left"/>
              <w:rPr>
                <w:rFonts w:ascii="宋体" w:hAnsi="宋体" w:cs="宋体" w:eastAsia="宋体" w:hint="default"/>
                <w:sz w:val="24"/>
                <w:szCs w:val="24"/>
              </w:rPr>
            </w:pPr>
            <w:hyperlink r:id="rId14">
              <w:r>
                <w:rPr>
                  <w:rFonts w:ascii="宋体"/>
                  <w:sz w:val="24"/>
                </w:rPr>
                <w:t>600100@thtf.com.cn</w:t>
              </w:r>
            </w:hyperlink>
          </w:p>
        </w:tc>
      </w:tr>
    </w:tbl>
    <w:p>
      <w:pPr>
        <w:spacing w:line="240" w:lineRule="auto" w:before="10"/>
        <w:rPr>
          <w:rFonts w:ascii="黑体" w:hAnsi="黑体" w:cs="黑体" w:eastAsia="黑体" w:hint="default"/>
          <w:sz w:val="13"/>
          <w:szCs w:val="13"/>
        </w:rPr>
      </w:pPr>
    </w:p>
    <w:p>
      <w:pPr>
        <w:pStyle w:val="Heading2"/>
        <w:spacing w:line="240" w:lineRule="auto" w:before="13"/>
        <w:ind w:right="3068"/>
        <w:jc w:val="left"/>
      </w:pPr>
      <w:r>
        <w:rPr/>
        <w:t>四、信息披露及备置地点</w:t>
      </w:r>
    </w:p>
    <w:p>
      <w:pPr>
        <w:spacing w:line="240" w:lineRule="auto" w:before="12"/>
        <w:rPr>
          <w:rFonts w:ascii="黑体" w:hAnsi="黑体" w:cs="黑体" w:eastAsia="黑体" w:hint="default"/>
          <w:sz w:val="7"/>
          <w:szCs w:val="7"/>
        </w:rPr>
      </w:pPr>
    </w:p>
    <w:tbl>
      <w:tblPr>
        <w:tblW w:w="0" w:type="auto"/>
        <w:jc w:val="left"/>
        <w:tblInd w:w="114" w:type="dxa"/>
        <w:tblLayout w:type="fixed"/>
        <w:tblCellMar>
          <w:top w:w="0" w:type="dxa"/>
          <w:left w:w="0" w:type="dxa"/>
          <w:bottom w:w="0" w:type="dxa"/>
          <w:right w:w="0" w:type="dxa"/>
        </w:tblCellMar>
        <w:tblLook w:val="01E0"/>
      </w:tblPr>
      <w:tblGrid>
        <w:gridCol w:w="4221"/>
        <w:gridCol w:w="5198"/>
      </w:tblGrid>
      <w:tr>
        <w:trPr>
          <w:trHeight w:val="333" w:hRule="exact"/>
        </w:trPr>
        <w:tc>
          <w:tcPr>
            <w:tcW w:w="4221" w:type="dxa"/>
            <w:tcBorders>
              <w:top w:val="single" w:sz="12" w:space="0" w:color="000000"/>
              <w:left w:val="single" w:sz="12" w:space="0" w:color="000000"/>
              <w:bottom w:val="single" w:sz="6" w:space="0" w:color="000000"/>
              <w:right w:val="single" w:sz="6" w:space="0" w:color="000000"/>
            </w:tcBorders>
          </w:tcPr>
          <w:p>
            <w:pPr>
              <w:pStyle w:val="TableParagraph"/>
              <w:spacing w:line="275" w:lineRule="exact"/>
              <w:ind w:left="93" w:right="0"/>
              <w:jc w:val="left"/>
              <w:rPr>
                <w:rFonts w:ascii="宋体" w:hAnsi="宋体" w:cs="宋体" w:eastAsia="宋体" w:hint="default"/>
                <w:sz w:val="24"/>
                <w:szCs w:val="24"/>
              </w:rPr>
            </w:pPr>
            <w:r>
              <w:rPr>
                <w:rFonts w:ascii="宋体" w:hAnsi="宋体" w:cs="宋体" w:eastAsia="宋体" w:hint="default"/>
                <w:sz w:val="24"/>
                <w:szCs w:val="24"/>
              </w:rPr>
              <w:t>公司选定的信息披露报纸名称</w:t>
            </w:r>
          </w:p>
        </w:tc>
        <w:tc>
          <w:tcPr>
            <w:tcW w:w="5198" w:type="dxa"/>
            <w:tcBorders>
              <w:top w:val="single" w:sz="12" w:space="0" w:color="000000"/>
              <w:left w:val="single" w:sz="6" w:space="0" w:color="000000"/>
              <w:bottom w:val="single" w:sz="6" w:space="0" w:color="000000"/>
              <w:right w:val="single" w:sz="12" w:space="0" w:color="000000"/>
            </w:tcBorders>
          </w:tcPr>
          <w:p>
            <w:pPr>
              <w:pStyle w:val="TableParagraph"/>
              <w:spacing w:line="275" w:lineRule="exact"/>
              <w:ind w:left="100" w:right="0"/>
              <w:jc w:val="left"/>
              <w:rPr>
                <w:rFonts w:ascii="宋体" w:hAnsi="宋体" w:cs="宋体" w:eastAsia="宋体" w:hint="default"/>
                <w:sz w:val="24"/>
                <w:szCs w:val="24"/>
              </w:rPr>
            </w:pPr>
            <w:r>
              <w:rPr>
                <w:rFonts w:ascii="宋体" w:hAnsi="宋体" w:cs="宋体" w:eastAsia="宋体" w:hint="default"/>
                <w:sz w:val="24"/>
                <w:szCs w:val="24"/>
              </w:rPr>
              <w:t>《中国证券报</w:t>
            </w:r>
            <w:r>
              <w:rPr>
                <w:rFonts w:ascii="宋体" w:hAnsi="宋体" w:cs="宋体" w:eastAsia="宋体" w:hint="default"/>
                <w:spacing w:val="-120"/>
                <w:sz w:val="24"/>
                <w:szCs w:val="24"/>
              </w:rPr>
              <w:t>》、</w:t>
            </w:r>
            <w:r>
              <w:rPr>
                <w:rFonts w:ascii="宋体" w:hAnsi="宋体" w:cs="宋体" w:eastAsia="宋体" w:hint="default"/>
                <w:sz w:val="24"/>
                <w:szCs w:val="24"/>
              </w:rPr>
              <w:t>《上海证券报</w:t>
            </w:r>
            <w:r>
              <w:rPr>
                <w:rFonts w:ascii="宋体" w:hAnsi="宋体" w:cs="宋体" w:eastAsia="宋体" w:hint="default"/>
                <w:spacing w:val="-120"/>
                <w:sz w:val="24"/>
                <w:szCs w:val="24"/>
              </w:rPr>
              <w:t>》、</w:t>
            </w:r>
            <w:r>
              <w:rPr>
                <w:rFonts w:ascii="宋体" w:hAnsi="宋体" w:cs="宋体" w:eastAsia="宋体" w:hint="default"/>
                <w:sz w:val="24"/>
                <w:szCs w:val="24"/>
              </w:rPr>
              <w:t>《证券时报》</w:t>
            </w:r>
          </w:p>
        </w:tc>
      </w:tr>
      <w:tr>
        <w:trPr>
          <w:trHeight w:val="637" w:hRule="exact"/>
        </w:trPr>
        <w:tc>
          <w:tcPr>
            <w:tcW w:w="4221" w:type="dxa"/>
            <w:tcBorders>
              <w:top w:val="single" w:sz="6" w:space="0" w:color="000000"/>
              <w:left w:val="single" w:sz="12" w:space="0" w:color="000000"/>
              <w:bottom w:val="single" w:sz="6" w:space="0" w:color="000000"/>
              <w:right w:val="single" w:sz="6" w:space="0" w:color="000000"/>
            </w:tcBorders>
          </w:tcPr>
          <w:p>
            <w:pPr>
              <w:pStyle w:val="TableParagraph"/>
              <w:spacing w:line="274" w:lineRule="exact"/>
              <w:ind w:left="93" w:right="0"/>
              <w:jc w:val="left"/>
              <w:rPr>
                <w:rFonts w:ascii="宋体" w:hAnsi="宋体" w:cs="宋体" w:eastAsia="宋体" w:hint="default"/>
                <w:sz w:val="24"/>
                <w:szCs w:val="24"/>
              </w:rPr>
            </w:pPr>
            <w:r>
              <w:rPr>
                <w:rFonts w:ascii="宋体" w:hAnsi="宋体" w:cs="宋体" w:eastAsia="宋体" w:hint="default"/>
                <w:spacing w:val="10"/>
                <w:sz w:val="24"/>
                <w:szCs w:val="24"/>
              </w:rPr>
              <w:t>登载公司年度报告的中国证监会指定</w:t>
            </w:r>
            <w:r>
              <w:rPr>
                <w:rFonts w:ascii="宋体" w:hAnsi="宋体" w:cs="宋体" w:eastAsia="宋体" w:hint="default"/>
                <w:sz w:val="24"/>
                <w:szCs w:val="24"/>
              </w:rPr>
            </w:r>
          </w:p>
          <w:p>
            <w:pPr>
              <w:pStyle w:val="TableParagraph"/>
              <w:spacing w:line="313" w:lineRule="exact"/>
              <w:ind w:left="93" w:right="0"/>
              <w:jc w:val="left"/>
              <w:rPr>
                <w:rFonts w:ascii="宋体" w:hAnsi="宋体" w:cs="宋体" w:eastAsia="宋体" w:hint="default"/>
                <w:sz w:val="24"/>
                <w:szCs w:val="24"/>
              </w:rPr>
            </w:pPr>
            <w:r>
              <w:rPr>
                <w:rFonts w:ascii="宋体" w:hAnsi="宋体" w:cs="宋体" w:eastAsia="宋体" w:hint="default"/>
                <w:sz w:val="24"/>
                <w:szCs w:val="24"/>
              </w:rPr>
              <w:t>国际互联网网址</w:t>
            </w:r>
          </w:p>
        </w:tc>
        <w:tc>
          <w:tcPr>
            <w:tcW w:w="5198" w:type="dxa"/>
            <w:tcBorders>
              <w:top w:val="single" w:sz="6" w:space="0" w:color="000000"/>
              <w:left w:val="single" w:sz="6" w:space="0" w:color="000000"/>
              <w:bottom w:val="single" w:sz="6" w:space="0" w:color="000000"/>
              <w:right w:val="single" w:sz="12" w:space="0" w:color="000000"/>
            </w:tcBorders>
          </w:tcPr>
          <w:p>
            <w:pPr>
              <w:pStyle w:val="TableParagraph"/>
              <w:spacing w:line="275" w:lineRule="exact"/>
              <w:ind w:left="100" w:right="0"/>
              <w:jc w:val="left"/>
              <w:rPr>
                <w:rFonts w:ascii="宋体" w:hAnsi="宋体" w:cs="宋体" w:eastAsia="宋体" w:hint="default"/>
                <w:sz w:val="24"/>
                <w:szCs w:val="24"/>
              </w:rPr>
            </w:pPr>
            <w:hyperlink r:id="rId16">
              <w:r>
                <w:rPr>
                  <w:rFonts w:ascii="宋体"/>
                  <w:sz w:val="24"/>
                </w:rPr>
                <w:t>http://www.sse.com.cn</w:t>
              </w:r>
            </w:hyperlink>
          </w:p>
        </w:tc>
      </w:tr>
      <w:tr>
        <w:trPr>
          <w:trHeight w:val="334" w:hRule="exact"/>
        </w:trPr>
        <w:tc>
          <w:tcPr>
            <w:tcW w:w="4221" w:type="dxa"/>
            <w:tcBorders>
              <w:top w:val="single" w:sz="6" w:space="0" w:color="000000"/>
              <w:left w:val="single" w:sz="12" w:space="0" w:color="000000"/>
              <w:bottom w:val="single" w:sz="12" w:space="0" w:color="000000"/>
              <w:right w:val="single" w:sz="6" w:space="0" w:color="000000"/>
            </w:tcBorders>
          </w:tcPr>
          <w:p>
            <w:pPr>
              <w:pStyle w:val="TableParagraph"/>
              <w:spacing w:line="276" w:lineRule="exact"/>
              <w:ind w:left="93" w:right="0"/>
              <w:jc w:val="left"/>
              <w:rPr>
                <w:rFonts w:ascii="宋体" w:hAnsi="宋体" w:cs="宋体" w:eastAsia="宋体" w:hint="default"/>
                <w:sz w:val="24"/>
                <w:szCs w:val="24"/>
              </w:rPr>
            </w:pPr>
            <w:r>
              <w:rPr>
                <w:rFonts w:ascii="宋体" w:hAnsi="宋体" w:cs="宋体" w:eastAsia="宋体" w:hint="default"/>
                <w:sz w:val="24"/>
                <w:szCs w:val="24"/>
              </w:rPr>
              <w:t>公司年度报告置备地点</w:t>
            </w:r>
          </w:p>
        </w:tc>
        <w:tc>
          <w:tcPr>
            <w:tcW w:w="5198" w:type="dxa"/>
            <w:tcBorders>
              <w:top w:val="single" w:sz="6" w:space="0" w:color="000000"/>
              <w:left w:val="single" w:sz="6" w:space="0" w:color="000000"/>
              <w:bottom w:val="single" w:sz="12" w:space="0" w:color="000000"/>
              <w:right w:val="single" w:sz="12"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北京海淀区清华同方科技大厦</w:t>
            </w:r>
            <w:r>
              <w:rPr>
                <w:rFonts w:ascii="宋体" w:hAnsi="宋体" w:cs="宋体" w:eastAsia="宋体" w:hint="default"/>
                <w:spacing w:val="-60"/>
                <w:sz w:val="24"/>
                <w:szCs w:val="24"/>
              </w:rPr>
              <w:t> </w:t>
            </w:r>
            <w:r>
              <w:rPr>
                <w:rFonts w:ascii="宋体" w:hAnsi="宋体" w:cs="宋体" w:eastAsia="宋体" w:hint="default"/>
                <w:sz w:val="24"/>
                <w:szCs w:val="24"/>
              </w:rPr>
              <w:t>A</w:t>
            </w:r>
            <w:r>
              <w:rPr>
                <w:rFonts w:ascii="宋体" w:hAnsi="宋体" w:cs="宋体" w:eastAsia="宋体" w:hint="default"/>
                <w:spacing w:val="-60"/>
                <w:sz w:val="24"/>
                <w:szCs w:val="24"/>
              </w:rPr>
              <w:t> </w:t>
            </w:r>
            <w:r>
              <w:rPr>
                <w:rFonts w:ascii="宋体" w:hAnsi="宋体" w:cs="宋体" w:eastAsia="宋体" w:hint="default"/>
                <w:sz w:val="24"/>
                <w:szCs w:val="24"/>
              </w:rPr>
              <w:t>座</w:t>
            </w:r>
            <w:r>
              <w:rPr>
                <w:rFonts w:ascii="宋体" w:hAnsi="宋体" w:cs="宋体" w:eastAsia="宋体" w:hint="default"/>
                <w:spacing w:val="-60"/>
                <w:sz w:val="24"/>
                <w:szCs w:val="24"/>
              </w:rPr>
              <w:t> </w:t>
            </w:r>
            <w:r>
              <w:rPr>
                <w:rFonts w:ascii="宋体" w:hAnsi="宋体" w:cs="宋体" w:eastAsia="宋体" w:hint="default"/>
                <w:sz w:val="24"/>
                <w:szCs w:val="24"/>
              </w:rPr>
              <w:t>29</w:t>
            </w:r>
            <w:r>
              <w:rPr>
                <w:rFonts w:ascii="宋体" w:hAnsi="宋体" w:cs="宋体" w:eastAsia="宋体" w:hint="default"/>
                <w:spacing w:val="-60"/>
                <w:sz w:val="24"/>
                <w:szCs w:val="24"/>
              </w:rPr>
              <w:t> </w:t>
            </w:r>
            <w:r>
              <w:rPr>
                <w:rFonts w:ascii="宋体" w:hAnsi="宋体" w:cs="宋体" w:eastAsia="宋体" w:hint="default"/>
                <w:sz w:val="24"/>
                <w:szCs w:val="24"/>
              </w:rPr>
              <w:t>层办公室</w:t>
            </w:r>
          </w:p>
        </w:tc>
      </w:tr>
    </w:tbl>
    <w:p>
      <w:pPr>
        <w:spacing w:line="240" w:lineRule="auto" w:before="10"/>
        <w:rPr>
          <w:rFonts w:ascii="黑体" w:hAnsi="黑体" w:cs="黑体" w:eastAsia="黑体" w:hint="default"/>
          <w:sz w:val="13"/>
          <w:szCs w:val="13"/>
        </w:rPr>
      </w:pPr>
    </w:p>
    <w:p>
      <w:pPr>
        <w:pStyle w:val="Heading2"/>
        <w:spacing w:line="240" w:lineRule="auto" w:before="13"/>
        <w:ind w:right="3068"/>
        <w:jc w:val="left"/>
      </w:pPr>
      <w:r>
        <w:rPr/>
        <w:t>五、公司股票简况</w:t>
      </w:r>
    </w:p>
    <w:p>
      <w:pPr>
        <w:spacing w:line="240" w:lineRule="auto" w:before="12"/>
        <w:rPr>
          <w:rFonts w:ascii="黑体" w:hAnsi="黑体" w:cs="黑体" w:eastAsia="黑体" w:hint="default"/>
          <w:sz w:val="7"/>
          <w:szCs w:val="7"/>
        </w:rPr>
      </w:pPr>
    </w:p>
    <w:tbl>
      <w:tblPr>
        <w:tblW w:w="0" w:type="auto"/>
        <w:jc w:val="left"/>
        <w:tblInd w:w="114" w:type="dxa"/>
        <w:tblLayout w:type="fixed"/>
        <w:tblCellMar>
          <w:top w:w="0" w:type="dxa"/>
          <w:left w:w="0" w:type="dxa"/>
          <w:bottom w:w="0" w:type="dxa"/>
          <w:right w:w="0" w:type="dxa"/>
        </w:tblCellMar>
        <w:tblLook w:val="01E0"/>
      </w:tblPr>
      <w:tblGrid>
        <w:gridCol w:w="1385"/>
        <w:gridCol w:w="1986"/>
        <w:gridCol w:w="1559"/>
        <w:gridCol w:w="1700"/>
        <w:gridCol w:w="2789"/>
      </w:tblGrid>
      <w:tr>
        <w:trPr>
          <w:trHeight w:val="333" w:hRule="exact"/>
        </w:trPr>
        <w:tc>
          <w:tcPr>
            <w:tcW w:w="1385" w:type="dxa"/>
            <w:tcBorders>
              <w:top w:val="single" w:sz="12" w:space="0" w:color="000000"/>
              <w:left w:val="single" w:sz="12" w:space="0" w:color="000000"/>
              <w:bottom w:val="single" w:sz="6" w:space="0" w:color="000000"/>
              <w:right w:val="single" w:sz="6" w:space="0" w:color="000000"/>
            </w:tcBorders>
          </w:tcPr>
          <w:p>
            <w:pPr>
              <w:pStyle w:val="TableParagraph"/>
              <w:spacing w:line="275" w:lineRule="exact"/>
              <w:ind w:right="6"/>
              <w:jc w:val="center"/>
              <w:rPr>
                <w:rFonts w:ascii="宋体" w:hAnsi="宋体" w:cs="宋体" w:eastAsia="宋体" w:hint="default"/>
                <w:sz w:val="24"/>
                <w:szCs w:val="24"/>
              </w:rPr>
            </w:pPr>
            <w:r>
              <w:rPr>
                <w:rFonts w:ascii="宋体" w:hAnsi="宋体" w:cs="宋体" w:eastAsia="宋体" w:hint="default"/>
                <w:sz w:val="24"/>
                <w:szCs w:val="24"/>
              </w:rPr>
              <w:t>股票种类</w:t>
            </w:r>
          </w:p>
        </w:tc>
        <w:tc>
          <w:tcPr>
            <w:tcW w:w="1986" w:type="dxa"/>
            <w:tcBorders>
              <w:top w:val="single" w:sz="12" w:space="0" w:color="000000"/>
              <w:left w:val="single" w:sz="6" w:space="0" w:color="000000"/>
              <w:bottom w:val="single" w:sz="6" w:space="0" w:color="000000"/>
              <w:right w:val="single" w:sz="6" w:space="0" w:color="000000"/>
            </w:tcBorders>
          </w:tcPr>
          <w:p>
            <w:pPr>
              <w:pStyle w:val="TableParagraph"/>
              <w:spacing w:line="275" w:lineRule="exact"/>
              <w:ind w:right="1"/>
              <w:jc w:val="center"/>
              <w:rPr>
                <w:rFonts w:ascii="宋体" w:hAnsi="宋体" w:cs="宋体" w:eastAsia="宋体" w:hint="default"/>
                <w:sz w:val="24"/>
                <w:szCs w:val="24"/>
              </w:rPr>
            </w:pPr>
            <w:r>
              <w:rPr>
                <w:rFonts w:ascii="宋体" w:hAnsi="宋体" w:cs="宋体" w:eastAsia="宋体" w:hint="default"/>
                <w:sz w:val="24"/>
                <w:szCs w:val="24"/>
              </w:rPr>
              <w:t>股票上市交易所</w:t>
            </w:r>
          </w:p>
        </w:tc>
        <w:tc>
          <w:tcPr>
            <w:tcW w:w="1559" w:type="dxa"/>
            <w:tcBorders>
              <w:top w:val="single" w:sz="12" w:space="0" w:color="000000"/>
              <w:left w:val="single" w:sz="6" w:space="0" w:color="000000"/>
              <w:bottom w:val="single" w:sz="6" w:space="0" w:color="000000"/>
              <w:right w:val="single" w:sz="6" w:space="0" w:color="000000"/>
            </w:tcBorders>
          </w:tcPr>
          <w:p>
            <w:pPr>
              <w:pStyle w:val="TableParagraph"/>
              <w:spacing w:line="275" w:lineRule="exact"/>
              <w:ind w:left="290" w:right="0"/>
              <w:jc w:val="left"/>
              <w:rPr>
                <w:rFonts w:ascii="宋体" w:hAnsi="宋体" w:cs="宋体" w:eastAsia="宋体" w:hint="default"/>
                <w:sz w:val="24"/>
                <w:szCs w:val="24"/>
              </w:rPr>
            </w:pPr>
            <w:r>
              <w:rPr>
                <w:rFonts w:ascii="宋体" w:hAnsi="宋体" w:cs="宋体" w:eastAsia="宋体" w:hint="default"/>
                <w:sz w:val="24"/>
                <w:szCs w:val="24"/>
              </w:rPr>
              <w:t>股票简称</w:t>
            </w:r>
          </w:p>
        </w:tc>
        <w:tc>
          <w:tcPr>
            <w:tcW w:w="1700" w:type="dxa"/>
            <w:tcBorders>
              <w:top w:val="single" w:sz="12" w:space="0" w:color="000000"/>
              <w:left w:val="single" w:sz="6" w:space="0" w:color="000000"/>
              <w:bottom w:val="single" w:sz="6" w:space="0" w:color="000000"/>
              <w:right w:val="single" w:sz="6" w:space="0" w:color="000000"/>
            </w:tcBorders>
          </w:tcPr>
          <w:p>
            <w:pPr>
              <w:pStyle w:val="TableParagraph"/>
              <w:spacing w:line="275" w:lineRule="exact"/>
              <w:ind w:right="1"/>
              <w:jc w:val="center"/>
              <w:rPr>
                <w:rFonts w:ascii="宋体" w:hAnsi="宋体" w:cs="宋体" w:eastAsia="宋体" w:hint="default"/>
                <w:sz w:val="24"/>
                <w:szCs w:val="24"/>
              </w:rPr>
            </w:pPr>
            <w:r>
              <w:rPr>
                <w:rFonts w:ascii="宋体" w:hAnsi="宋体" w:cs="宋体" w:eastAsia="宋体" w:hint="default"/>
                <w:sz w:val="24"/>
                <w:szCs w:val="24"/>
              </w:rPr>
              <w:t>股票代码</w:t>
            </w:r>
          </w:p>
        </w:tc>
        <w:tc>
          <w:tcPr>
            <w:tcW w:w="2789" w:type="dxa"/>
            <w:tcBorders>
              <w:top w:val="single" w:sz="12" w:space="0" w:color="000000"/>
              <w:left w:val="single" w:sz="6" w:space="0" w:color="000000"/>
              <w:bottom w:val="single" w:sz="6" w:space="0" w:color="000000"/>
              <w:right w:val="single" w:sz="12" w:space="0" w:color="000000"/>
            </w:tcBorders>
          </w:tcPr>
          <w:p>
            <w:pPr>
              <w:pStyle w:val="TableParagraph"/>
              <w:spacing w:line="275" w:lineRule="exact"/>
              <w:ind w:left="6" w:right="0"/>
              <w:jc w:val="center"/>
              <w:rPr>
                <w:rFonts w:ascii="宋体" w:hAnsi="宋体" w:cs="宋体" w:eastAsia="宋体" w:hint="default"/>
                <w:sz w:val="24"/>
                <w:szCs w:val="24"/>
              </w:rPr>
            </w:pPr>
            <w:r>
              <w:rPr>
                <w:rFonts w:ascii="宋体" w:hAnsi="宋体" w:cs="宋体" w:eastAsia="宋体" w:hint="default"/>
                <w:sz w:val="24"/>
                <w:szCs w:val="24"/>
              </w:rPr>
              <w:t>变更前股票简称</w:t>
            </w:r>
          </w:p>
        </w:tc>
      </w:tr>
      <w:tr>
        <w:trPr>
          <w:trHeight w:val="335" w:hRule="exact"/>
        </w:trPr>
        <w:tc>
          <w:tcPr>
            <w:tcW w:w="1385" w:type="dxa"/>
            <w:tcBorders>
              <w:top w:val="single" w:sz="6" w:space="0" w:color="000000"/>
              <w:left w:val="single" w:sz="12" w:space="0" w:color="000000"/>
              <w:bottom w:val="single" w:sz="12" w:space="0" w:color="000000"/>
              <w:right w:val="single" w:sz="6" w:space="0" w:color="000000"/>
            </w:tcBorders>
          </w:tcPr>
          <w:p>
            <w:pPr>
              <w:pStyle w:val="TableParagraph"/>
              <w:spacing w:line="275" w:lineRule="exact"/>
              <w:ind w:right="7"/>
              <w:jc w:val="center"/>
              <w:rPr>
                <w:rFonts w:ascii="宋体" w:hAnsi="宋体" w:cs="宋体" w:eastAsia="宋体" w:hint="default"/>
                <w:sz w:val="24"/>
                <w:szCs w:val="24"/>
              </w:rPr>
            </w:pPr>
            <w:r>
              <w:rPr>
                <w:rFonts w:ascii="宋体" w:hAnsi="宋体" w:cs="宋体" w:eastAsia="宋体" w:hint="default"/>
                <w:sz w:val="24"/>
                <w:szCs w:val="24"/>
              </w:rPr>
              <w:t>A</w:t>
            </w:r>
            <w:r>
              <w:rPr>
                <w:rFonts w:ascii="宋体" w:hAnsi="宋体" w:cs="宋体" w:eastAsia="宋体" w:hint="default"/>
                <w:spacing w:val="-60"/>
                <w:sz w:val="24"/>
                <w:szCs w:val="24"/>
              </w:rPr>
              <w:t> </w:t>
            </w:r>
            <w:r>
              <w:rPr>
                <w:rFonts w:ascii="宋体" w:hAnsi="宋体" w:cs="宋体" w:eastAsia="宋体" w:hint="default"/>
                <w:sz w:val="24"/>
                <w:szCs w:val="24"/>
              </w:rPr>
              <w:t>股</w:t>
            </w:r>
          </w:p>
        </w:tc>
        <w:tc>
          <w:tcPr>
            <w:tcW w:w="1986" w:type="dxa"/>
            <w:tcBorders>
              <w:top w:val="single" w:sz="6" w:space="0" w:color="000000"/>
              <w:left w:val="single" w:sz="6" w:space="0" w:color="000000"/>
              <w:bottom w:val="single" w:sz="12" w:space="0" w:color="000000"/>
              <w:right w:val="single" w:sz="6" w:space="0" w:color="000000"/>
            </w:tcBorders>
          </w:tcPr>
          <w:p>
            <w:pPr>
              <w:pStyle w:val="TableParagraph"/>
              <w:spacing w:line="275" w:lineRule="exact"/>
              <w:ind w:right="1"/>
              <w:jc w:val="center"/>
              <w:rPr>
                <w:rFonts w:ascii="宋体" w:hAnsi="宋体" w:cs="宋体" w:eastAsia="宋体" w:hint="default"/>
                <w:sz w:val="24"/>
                <w:szCs w:val="24"/>
              </w:rPr>
            </w:pPr>
            <w:r>
              <w:rPr>
                <w:rFonts w:ascii="宋体" w:hAnsi="宋体" w:cs="宋体" w:eastAsia="宋体" w:hint="default"/>
                <w:sz w:val="24"/>
                <w:szCs w:val="24"/>
              </w:rPr>
              <w:t>上海证券交易所</w:t>
            </w:r>
          </w:p>
        </w:tc>
        <w:tc>
          <w:tcPr>
            <w:tcW w:w="1559" w:type="dxa"/>
            <w:tcBorders>
              <w:top w:val="single" w:sz="6" w:space="0" w:color="000000"/>
              <w:left w:val="single" w:sz="6" w:space="0" w:color="000000"/>
              <w:bottom w:val="single" w:sz="12" w:space="0" w:color="000000"/>
              <w:right w:val="single" w:sz="6" w:space="0" w:color="000000"/>
            </w:tcBorders>
          </w:tcPr>
          <w:p>
            <w:pPr>
              <w:pStyle w:val="TableParagraph"/>
              <w:spacing w:line="275" w:lineRule="exact"/>
              <w:ind w:left="290" w:right="0"/>
              <w:jc w:val="left"/>
              <w:rPr>
                <w:rFonts w:ascii="宋体" w:hAnsi="宋体" w:cs="宋体" w:eastAsia="宋体" w:hint="default"/>
                <w:sz w:val="24"/>
                <w:szCs w:val="24"/>
              </w:rPr>
            </w:pPr>
            <w:r>
              <w:rPr>
                <w:rFonts w:ascii="宋体" w:hAnsi="宋体" w:cs="宋体" w:eastAsia="宋体" w:hint="default"/>
                <w:sz w:val="24"/>
                <w:szCs w:val="24"/>
              </w:rPr>
              <w:t>同方股份</w:t>
            </w:r>
          </w:p>
        </w:tc>
        <w:tc>
          <w:tcPr>
            <w:tcW w:w="1700" w:type="dxa"/>
            <w:tcBorders>
              <w:top w:val="single" w:sz="6" w:space="0" w:color="000000"/>
              <w:left w:val="single" w:sz="6" w:space="0" w:color="000000"/>
              <w:bottom w:val="single" w:sz="12" w:space="0" w:color="000000"/>
              <w:right w:val="single" w:sz="6" w:space="0" w:color="000000"/>
            </w:tcBorders>
          </w:tcPr>
          <w:p>
            <w:pPr>
              <w:pStyle w:val="TableParagraph"/>
              <w:spacing w:line="275" w:lineRule="exact"/>
              <w:ind w:right="1"/>
              <w:jc w:val="center"/>
              <w:rPr>
                <w:rFonts w:ascii="宋体" w:hAnsi="宋体" w:cs="宋体" w:eastAsia="宋体" w:hint="default"/>
                <w:sz w:val="24"/>
                <w:szCs w:val="24"/>
              </w:rPr>
            </w:pPr>
            <w:r>
              <w:rPr>
                <w:rFonts w:ascii="宋体"/>
                <w:sz w:val="24"/>
              </w:rPr>
              <w:t>600100</w:t>
            </w:r>
          </w:p>
        </w:tc>
        <w:tc>
          <w:tcPr>
            <w:tcW w:w="2789" w:type="dxa"/>
            <w:tcBorders>
              <w:top w:val="single" w:sz="6" w:space="0" w:color="000000"/>
              <w:left w:val="single" w:sz="6" w:space="0" w:color="000000"/>
              <w:bottom w:val="single" w:sz="12" w:space="0" w:color="000000"/>
              <w:right w:val="single" w:sz="12" w:space="0" w:color="000000"/>
            </w:tcBorders>
          </w:tcPr>
          <w:p>
            <w:pPr>
              <w:pStyle w:val="TableParagraph"/>
              <w:spacing w:line="275" w:lineRule="exact"/>
              <w:ind w:left="6" w:right="0"/>
              <w:jc w:val="center"/>
              <w:rPr>
                <w:rFonts w:ascii="宋体" w:hAnsi="宋体" w:cs="宋体" w:eastAsia="宋体" w:hint="default"/>
                <w:sz w:val="24"/>
                <w:szCs w:val="24"/>
              </w:rPr>
            </w:pPr>
            <w:r>
              <w:rPr>
                <w:rFonts w:ascii="宋体" w:hAnsi="宋体" w:cs="宋体" w:eastAsia="宋体" w:hint="default"/>
                <w:sz w:val="24"/>
                <w:szCs w:val="24"/>
              </w:rPr>
              <w:t>清华同方</w:t>
            </w:r>
          </w:p>
        </w:tc>
      </w:tr>
    </w:tbl>
    <w:p>
      <w:pPr>
        <w:spacing w:line="240" w:lineRule="auto" w:before="10"/>
        <w:rPr>
          <w:rFonts w:ascii="黑体" w:hAnsi="黑体" w:cs="黑体" w:eastAsia="黑体" w:hint="default"/>
          <w:sz w:val="13"/>
          <w:szCs w:val="13"/>
        </w:rPr>
      </w:pPr>
    </w:p>
    <w:p>
      <w:pPr>
        <w:pStyle w:val="Heading2"/>
        <w:spacing w:line="240" w:lineRule="auto" w:before="13"/>
        <w:ind w:right="3068"/>
        <w:jc w:val="left"/>
      </w:pPr>
      <w:r>
        <w:rPr/>
        <w:t>六、公司报告期内注册变更情况</w:t>
      </w:r>
    </w:p>
    <w:p>
      <w:pPr>
        <w:spacing w:after="0" w:line="240" w:lineRule="auto"/>
        <w:jc w:val="left"/>
        <w:sectPr>
          <w:pgSz w:w="11910" w:h="16840"/>
          <w:pgMar w:header="609" w:footer="761" w:top="1020" w:bottom="960" w:left="1180" w:right="1040"/>
        </w:sectPr>
      </w:pPr>
    </w:p>
    <w:p>
      <w:pPr>
        <w:spacing w:line="240" w:lineRule="auto" w:before="0"/>
        <w:rPr>
          <w:rFonts w:ascii="黑体" w:hAnsi="黑体" w:cs="黑体" w:eastAsia="黑体" w:hint="default"/>
          <w:sz w:val="20"/>
          <w:szCs w:val="20"/>
        </w:rPr>
      </w:pPr>
    </w:p>
    <w:p>
      <w:pPr>
        <w:spacing w:line="240" w:lineRule="auto" w:before="6"/>
        <w:rPr>
          <w:rFonts w:ascii="黑体" w:hAnsi="黑体" w:cs="黑体" w:eastAsia="黑体" w:hint="default"/>
          <w:sz w:val="26"/>
          <w:szCs w:val="26"/>
        </w:rPr>
      </w:pPr>
    </w:p>
    <w:p>
      <w:pPr>
        <w:pStyle w:val="Heading3"/>
        <w:spacing w:line="240" w:lineRule="auto" w:before="26"/>
        <w:ind w:left="496" w:right="3068"/>
        <w:jc w:val="left"/>
        <w:rPr>
          <w:b w:val="0"/>
          <w:bCs w:val="0"/>
        </w:rPr>
      </w:pPr>
      <w:r>
        <w:rPr>
          <w:rFonts w:ascii="宋体" w:hAnsi="宋体" w:cs="宋体" w:eastAsia="宋体" w:hint="default"/>
        </w:rPr>
        <w:t>(</w:t>
      </w:r>
      <w:r>
        <w:rPr/>
        <w:t>一</w:t>
      </w:r>
      <w:r>
        <w:rPr>
          <w:rFonts w:ascii="宋体" w:hAnsi="宋体" w:cs="宋体" w:eastAsia="宋体" w:hint="default"/>
        </w:rPr>
        <w:t>)</w:t>
      </w:r>
      <w:r>
        <w:rPr/>
        <w:t>基本情况</w:t>
      </w:r>
      <w:r>
        <w:rPr>
          <w:b w:val="0"/>
          <w:bCs w:val="0"/>
        </w:rPr>
      </w:r>
    </w:p>
    <w:p>
      <w:pPr>
        <w:spacing w:line="240" w:lineRule="auto" w:before="6"/>
        <w:rPr>
          <w:rFonts w:ascii="宋体" w:hAnsi="宋体" w:cs="宋体" w:eastAsia="宋体" w:hint="default"/>
          <w:b/>
          <w:bCs/>
          <w:sz w:val="26"/>
          <w:szCs w:val="26"/>
        </w:rPr>
      </w:pPr>
    </w:p>
    <w:tbl>
      <w:tblPr>
        <w:tblW w:w="0" w:type="auto"/>
        <w:jc w:val="left"/>
        <w:tblInd w:w="114" w:type="dxa"/>
        <w:tblLayout w:type="fixed"/>
        <w:tblCellMar>
          <w:top w:w="0" w:type="dxa"/>
          <w:left w:w="0" w:type="dxa"/>
          <w:bottom w:w="0" w:type="dxa"/>
          <w:right w:w="0" w:type="dxa"/>
        </w:tblCellMar>
        <w:tblLook w:val="01E0"/>
      </w:tblPr>
      <w:tblGrid>
        <w:gridCol w:w="3086"/>
        <w:gridCol w:w="6333"/>
      </w:tblGrid>
      <w:tr>
        <w:trPr>
          <w:trHeight w:val="334" w:hRule="exact"/>
        </w:trPr>
        <w:tc>
          <w:tcPr>
            <w:tcW w:w="3086" w:type="dxa"/>
            <w:tcBorders>
              <w:top w:val="single" w:sz="12" w:space="0" w:color="000000"/>
              <w:left w:val="single" w:sz="12" w:space="0" w:color="000000"/>
              <w:bottom w:val="single" w:sz="6" w:space="0" w:color="000000"/>
              <w:right w:val="single" w:sz="6" w:space="0" w:color="000000"/>
            </w:tcBorders>
          </w:tcPr>
          <w:p>
            <w:pPr>
              <w:pStyle w:val="TableParagraph"/>
              <w:spacing w:line="275" w:lineRule="exact"/>
              <w:ind w:left="93" w:right="0"/>
              <w:jc w:val="left"/>
              <w:rPr>
                <w:rFonts w:ascii="宋体" w:hAnsi="宋体" w:cs="宋体" w:eastAsia="宋体" w:hint="default"/>
                <w:sz w:val="24"/>
                <w:szCs w:val="24"/>
              </w:rPr>
            </w:pPr>
            <w:r>
              <w:rPr>
                <w:rFonts w:ascii="宋体" w:hAnsi="宋体" w:cs="宋体" w:eastAsia="宋体" w:hint="default"/>
                <w:sz w:val="24"/>
                <w:szCs w:val="24"/>
              </w:rPr>
              <w:t>注册登记日期</w:t>
            </w:r>
          </w:p>
        </w:tc>
        <w:tc>
          <w:tcPr>
            <w:tcW w:w="6333" w:type="dxa"/>
            <w:tcBorders>
              <w:top w:val="single" w:sz="12" w:space="0" w:color="000000"/>
              <w:left w:val="single" w:sz="6" w:space="0" w:color="000000"/>
              <w:bottom w:val="single" w:sz="6" w:space="0" w:color="000000"/>
              <w:right w:val="single" w:sz="12" w:space="0" w:color="000000"/>
            </w:tcBorders>
          </w:tcPr>
          <w:p>
            <w:pPr>
              <w:pStyle w:val="TableParagraph"/>
              <w:spacing w:line="275" w:lineRule="exact"/>
              <w:ind w:left="100" w:right="0"/>
              <w:jc w:val="left"/>
              <w:rPr>
                <w:rFonts w:ascii="宋体" w:hAnsi="宋体" w:cs="宋体" w:eastAsia="宋体" w:hint="default"/>
                <w:sz w:val="24"/>
                <w:szCs w:val="24"/>
              </w:rPr>
            </w:pPr>
            <w:r>
              <w:rPr>
                <w:rFonts w:ascii="宋体" w:hAnsi="宋体" w:cs="宋体" w:eastAsia="宋体" w:hint="default"/>
                <w:sz w:val="24"/>
                <w:szCs w:val="24"/>
              </w:rPr>
              <w:t>2013</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12</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10</w:t>
            </w:r>
            <w:r>
              <w:rPr>
                <w:rFonts w:ascii="宋体" w:hAnsi="宋体" w:cs="宋体" w:eastAsia="宋体" w:hint="default"/>
                <w:spacing w:val="-60"/>
                <w:sz w:val="24"/>
                <w:szCs w:val="24"/>
              </w:rPr>
              <w:t> </w:t>
            </w:r>
            <w:r>
              <w:rPr>
                <w:rFonts w:ascii="宋体" w:hAnsi="宋体" w:cs="宋体" w:eastAsia="宋体" w:hint="default"/>
                <w:sz w:val="24"/>
                <w:szCs w:val="24"/>
              </w:rPr>
              <w:t>日</w:t>
            </w:r>
          </w:p>
        </w:tc>
      </w:tr>
      <w:tr>
        <w:trPr>
          <w:trHeight w:val="327" w:hRule="exact"/>
        </w:trPr>
        <w:tc>
          <w:tcPr>
            <w:tcW w:w="3086" w:type="dxa"/>
            <w:tcBorders>
              <w:top w:val="single" w:sz="6" w:space="0" w:color="000000"/>
              <w:left w:val="single" w:sz="12" w:space="0" w:color="000000"/>
              <w:bottom w:val="single" w:sz="6" w:space="0" w:color="000000"/>
              <w:right w:val="single" w:sz="6" w:space="0" w:color="000000"/>
            </w:tcBorders>
          </w:tcPr>
          <w:p>
            <w:pPr>
              <w:pStyle w:val="TableParagraph"/>
              <w:spacing w:line="275" w:lineRule="exact"/>
              <w:ind w:left="93" w:right="0"/>
              <w:jc w:val="left"/>
              <w:rPr>
                <w:rFonts w:ascii="宋体" w:hAnsi="宋体" w:cs="宋体" w:eastAsia="宋体" w:hint="default"/>
                <w:sz w:val="24"/>
                <w:szCs w:val="24"/>
              </w:rPr>
            </w:pPr>
            <w:r>
              <w:rPr>
                <w:rFonts w:ascii="宋体" w:hAnsi="宋体" w:cs="宋体" w:eastAsia="宋体" w:hint="default"/>
                <w:sz w:val="24"/>
                <w:szCs w:val="24"/>
              </w:rPr>
              <w:t>注册登记地点</w:t>
            </w:r>
          </w:p>
        </w:tc>
        <w:tc>
          <w:tcPr>
            <w:tcW w:w="6333" w:type="dxa"/>
            <w:tcBorders>
              <w:top w:val="single" w:sz="6" w:space="0" w:color="000000"/>
              <w:left w:val="single" w:sz="6" w:space="0" w:color="000000"/>
              <w:bottom w:val="single" w:sz="6" w:space="0" w:color="000000"/>
              <w:right w:val="single" w:sz="12" w:space="0" w:color="000000"/>
            </w:tcBorders>
          </w:tcPr>
          <w:p>
            <w:pPr>
              <w:pStyle w:val="TableParagraph"/>
              <w:spacing w:line="275" w:lineRule="exact"/>
              <w:ind w:left="100" w:right="0"/>
              <w:jc w:val="left"/>
              <w:rPr>
                <w:rFonts w:ascii="宋体" w:hAnsi="宋体" w:cs="宋体" w:eastAsia="宋体" w:hint="default"/>
                <w:sz w:val="24"/>
                <w:szCs w:val="24"/>
              </w:rPr>
            </w:pPr>
            <w:r>
              <w:rPr>
                <w:rFonts w:ascii="宋体" w:hAnsi="宋体" w:cs="宋体" w:eastAsia="宋体" w:hint="default"/>
                <w:sz w:val="24"/>
                <w:szCs w:val="24"/>
              </w:rPr>
              <w:t>北京海淀区王庄路</w:t>
            </w:r>
            <w:r>
              <w:rPr>
                <w:rFonts w:ascii="宋体" w:hAnsi="宋体" w:cs="宋体" w:eastAsia="宋体" w:hint="default"/>
                <w:spacing w:val="-60"/>
                <w:sz w:val="24"/>
                <w:szCs w:val="24"/>
              </w:rPr>
              <w:t> </w:t>
            </w: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号清华同方科技大厦</w:t>
            </w:r>
            <w:r>
              <w:rPr>
                <w:rFonts w:ascii="宋体" w:hAnsi="宋体" w:cs="宋体" w:eastAsia="宋体" w:hint="default"/>
                <w:spacing w:val="-60"/>
                <w:sz w:val="24"/>
                <w:szCs w:val="24"/>
              </w:rPr>
              <w:t> </w:t>
            </w:r>
            <w:r>
              <w:rPr>
                <w:rFonts w:ascii="宋体" w:hAnsi="宋体" w:cs="宋体" w:eastAsia="宋体" w:hint="default"/>
                <w:sz w:val="24"/>
                <w:szCs w:val="24"/>
              </w:rPr>
              <w:t>A</w:t>
            </w:r>
            <w:r>
              <w:rPr>
                <w:rFonts w:ascii="宋体" w:hAnsi="宋体" w:cs="宋体" w:eastAsia="宋体" w:hint="default"/>
                <w:spacing w:val="-60"/>
                <w:sz w:val="24"/>
                <w:szCs w:val="24"/>
              </w:rPr>
              <w:t> </w:t>
            </w:r>
            <w:r>
              <w:rPr>
                <w:rFonts w:ascii="宋体" w:hAnsi="宋体" w:cs="宋体" w:eastAsia="宋体" w:hint="default"/>
                <w:sz w:val="24"/>
                <w:szCs w:val="24"/>
              </w:rPr>
              <w:t>座</w:t>
            </w:r>
            <w:r>
              <w:rPr>
                <w:rFonts w:ascii="宋体" w:hAnsi="宋体" w:cs="宋体" w:eastAsia="宋体" w:hint="default"/>
                <w:spacing w:val="-60"/>
                <w:sz w:val="24"/>
                <w:szCs w:val="24"/>
              </w:rPr>
              <w:t> </w:t>
            </w:r>
            <w:r>
              <w:rPr>
                <w:rFonts w:ascii="宋体" w:hAnsi="宋体" w:cs="宋体" w:eastAsia="宋体" w:hint="default"/>
                <w:sz w:val="24"/>
                <w:szCs w:val="24"/>
              </w:rPr>
              <w:t>30</w:t>
            </w:r>
            <w:r>
              <w:rPr>
                <w:rFonts w:ascii="宋体" w:hAnsi="宋体" w:cs="宋体" w:eastAsia="宋体" w:hint="default"/>
                <w:spacing w:val="-60"/>
                <w:sz w:val="24"/>
                <w:szCs w:val="24"/>
              </w:rPr>
              <w:t> </w:t>
            </w:r>
            <w:r>
              <w:rPr>
                <w:rFonts w:ascii="宋体" w:hAnsi="宋体" w:cs="宋体" w:eastAsia="宋体" w:hint="default"/>
                <w:sz w:val="24"/>
                <w:szCs w:val="24"/>
              </w:rPr>
              <w:t>层</w:t>
            </w:r>
          </w:p>
        </w:tc>
      </w:tr>
      <w:tr>
        <w:trPr>
          <w:trHeight w:val="325" w:hRule="exact"/>
        </w:trPr>
        <w:tc>
          <w:tcPr>
            <w:tcW w:w="3086" w:type="dxa"/>
            <w:tcBorders>
              <w:top w:val="single" w:sz="6" w:space="0" w:color="000000"/>
              <w:left w:val="single" w:sz="12" w:space="0" w:color="000000"/>
              <w:bottom w:val="single" w:sz="6" w:space="0" w:color="000000"/>
              <w:right w:val="single" w:sz="6" w:space="0" w:color="000000"/>
            </w:tcBorders>
          </w:tcPr>
          <w:p>
            <w:pPr>
              <w:pStyle w:val="TableParagraph"/>
              <w:spacing w:line="275" w:lineRule="exact"/>
              <w:ind w:left="93" w:right="0"/>
              <w:jc w:val="left"/>
              <w:rPr>
                <w:rFonts w:ascii="宋体" w:hAnsi="宋体" w:cs="宋体" w:eastAsia="宋体" w:hint="default"/>
                <w:sz w:val="24"/>
                <w:szCs w:val="24"/>
              </w:rPr>
            </w:pPr>
            <w:r>
              <w:rPr>
                <w:rFonts w:ascii="宋体" w:hAnsi="宋体" w:cs="宋体" w:eastAsia="宋体" w:hint="default"/>
                <w:sz w:val="24"/>
                <w:szCs w:val="24"/>
              </w:rPr>
              <w:t>企业法人营业执照注册号</w:t>
            </w:r>
          </w:p>
        </w:tc>
        <w:tc>
          <w:tcPr>
            <w:tcW w:w="6333" w:type="dxa"/>
            <w:tcBorders>
              <w:top w:val="single" w:sz="6" w:space="0" w:color="000000"/>
              <w:left w:val="single" w:sz="6" w:space="0" w:color="000000"/>
              <w:bottom w:val="single" w:sz="6" w:space="0" w:color="000000"/>
              <w:right w:val="single" w:sz="12" w:space="0" w:color="000000"/>
            </w:tcBorders>
          </w:tcPr>
          <w:p>
            <w:pPr>
              <w:pStyle w:val="TableParagraph"/>
              <w:spacing w:line="275" w:lineRule="exact"/>
              <w:ind w:left="100" w:right="0"/>
              <w:jc w:val="left"/>
              <w:rPr>
                <w:rFonts w:ascii="宋体" w:hAnsi="宋体" w:cs="宋体" w:eastAsia="宋体" w:hint="default"/>
                <w:sz w:val="24"/>
                <w:szCs w:val="24"/>
              </w:rPr>
            </w:pPr>
            <w:r>
              <w:rPr>
                <w:rFonts w:ascii="宋体"/>
                <w:sz w:val="24"/>
              </w:rPr>
              <w:t>10000010720704</w:t>
            </w:r>
          </w:p>
        </w:tc>
      </w:tr>
      <w:tr>
        <w:trPr>
          <w:trHeight w:val="326" w:hRule="exact"/>
        </w:trPr>
        <w:tc>
          <w:tcPr>
            <w:tcW w:w="3086" w:type="dxa"/>
            <w:tcBorders>
              <w:top w:val="single" w:sz="6" w:space="0" w:color="000000"/>
              <w:left w:val="single" w:sz="12" w:space="0" w:color="000000"/>
              <w:bottom w:val="single" w:sz="6" w:space="0" w:color="000000"/>
              <w:right w:val="single" w:sz="6" w:space="0" w:color="000000"/>
            </w:tcBorders>
          </w:tcPr>
          <w:p>
            <w:pPr>
              <w:pStyle w:val="TableParagraph"/>
              <w:spacing w:line="276" w:lineRule="exact"/>
              <w:ind w:left="93" w:right="0"/>
              <w:jc w:val="left"/>
              <w:rPr>
                <w:rFonts w:ascii="宋体" w:hAnsi="宋体" w:cs="宋体" w:eastAsia="宋体" w:hint="default"/>
                <w:sz w:val="24"/>
                <w:szCs w:val="24"/>
              </w:rPr>
            </w:pPr>
            <w:r>
              <w:rPr>
                <w:rFonts w:ascii="宋体" w:hAnsi="宋体" w:cs="宋体" w:eastAsia="宋体" w:hint="default"/>
                <w:sz w:val="24"/>
                <w:szCs w:val="24"/>
              </w:rPr>
              <w:t>税务登记号码</w:t>
            </w:r>
          </w:p>
        </w:tc>
        <w:tc>
          <w:tcPr>
            <w:tcW w:w="6333" w:type="dxa"/>
            <w:tcBorders>
              <w:top w:val="single" w:sz="6" w:space="0" w:color="000000"/>
              <w:left w:val="single" w:sz="6" w:space="0" w:color="000000"/>
              <w:bottom w:val="single" w:sz="6" w:space="0" w:color="000000"/>
              <w:right w:val="single" w:sz="12"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京税证字</w:t>
            </w:r>
            <w:r>
              <w:rPr>
                <w:rFonts w:ascii="宋体" w:hAnsi="宋体" w:cs="宋体" w:eastAsia="宋体" w:hint="default"/>
                <w:spacing w:val="-60"/>
                <w:sz w:val="24"/>
                <w:szCs w:val="24"/>
              </w:rPr>
              <w:t> </w:t>
            </w:r>
            <w:r>
              <w:rPr>
                <w:rFonts w:ascii="宋体" w:hAnsi="宋体" w:cs="宋体" w:eastAsia="宋体" w:hint="default"/>
                <w:sz w:val="24"/>
                <w:szCs w:val="24"/>
              </w:rPr>
              <w:t>110108100026793</w:t>
            </w:r>
            <w:r>
              <w:rPr>
                <w:rFonts w:ascii="宋体" w:hAnsi="宋体" w:cs="宋体" w:eastAsia="宋体" w:hint="default"/>
                <w:spacing w:val="-60"/>
                <w:sz w:val="24"/>
                <w:szCs w:val="24"/>
              </w:rPr>
              <w:t> </w:t>
            </w:r>
            <w:r>
              <w:rPr>
                <w:rFonts w:ascii="宋体" w:hAnsi="宋体" w:cs="宋体" w:eastAsia="宋体" w:hint="default"/>
                <w:sz w:val="24"/>
                <w:szCs w:val="24"/>
              </w:rPr>
              <w:t>号</w:t>
            </w:r>
          </w:p>
        </w:tc>
      </w:tr>
      <w:tr>
        <w:trPr>
          <w:trHeight w:val="334" w:hRule="exact"/>
        </w:trPr>
        <w:tc>
          <w:tcPr>
            <w:tcW w:w="3086" w:type="dxa"/>
            <w:tcBorders>
              <w:top w:val="single" w:sz="6" w:space="0" w:color="000000"/>
              <w:left w:val="single" w:sz="12" w:space="0" w:color="000000"/>
              <w:bottom w:val="single" w:sz="12" w:space="0" w:color="000000"/>
              <w:right w:val="single" w:sz="6" w:space="0" w:color="000000"/>
            </w:tcBorders>
          </w:tcPr>
          <w:p>
            <w:pPr>
              <w:pStyle w:val="TableParagraph"/>
              <w:spacing w:line="276" w:lineRule="exact"/>
              <w:ind w:left="93" w:right="0"/>
              <w:jc w:val="left"/>
              <w:rPr>
                <w:rFonts w:ascii="宋体" w:hAnsi="宋体" w:cs="宋体" w:eastAsia="宋体" w:hint="default"/>
                <w:sz w:val="24"/>
                <w:szCs w:val="24"/>
              </w:rPr>
            </w:pPr>
            <w:r>
              <w:rPr>
                <w:rFonts w:ascii="宋体" w:hAnsi="宋体" w:cs="宋体" w:eastAsia="宋体" w:hint="default"/>
                <w:sz w:val="24"/>
                <w:szCs w:val="24"/>
              </w:rPr>
              <w:t>组织机构代码</w:t>
            </w:r>
          </w:p>
        </w:tc>
        <w:tc>
          <w:tcPr>
            <w:tcW w:w="6333" w:type="dxa"/>
            <w:tcBorders>
              <w:top w:val="single" w:sz="6" w:space="0" w:color="000000"/>
              <w:left w:val="single" w:sz="6" w:space="0" w:color="000000"/>
              <w:bottom w:val="single" w:sz="12" w:space="0" w:color="000000"/>
              <w:right w:val="single" w:sz="12"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sz w:val="24"/>
              </w:rPr>
              <w:t>10002679-3</w:t>
            </w:r>
          </w:p>
        </w:tc>
      </w:tr>
    </w:tbl>
    <w:p>
      <w:pPr>
        <w:spacing w:line="240" w:lineRule="auto" w:before="11"/>
        <w:rPr>
          <w:rFonts w:ascii="宋体" w:hAnsi="宋体" w:cs="宋体" w:eastAsia="宋体" w:hint="default"/>
          <w:b/>
          <w:bCs/>
          <w:sz w:val="18"/>
          <w:szCs w:val="18"/>
        </w:rPr>
      </w:pPr>
    </w:p>
    <w:p>
      <w:pPr>
        <w:spacing w:line="475" w:lineRule="auto" w:before="26"/>
        <w:ind w:left="238" w:right="3068" w:firstLine="258"/>
        <w:jc w:val="left"/>
        <w:rPr>
          <w:rFonts w:ascii="宋体" w:hAnsi="宋体" w:cs="宋体" w:eastAsia="宋体" w:hint="default"/>
          <w:sz w:val="24"/>
          <w:szCs w:val="24"/>
        </w:rPr>
      </w:pPr>
      <w:r>
        <w:rPr>
          <w:rFonts w:ascii="宋体" w:hAnsi="宋体" w:cs="宋体" w:eastAsia="宋体" w:hint="default"/>
          <w:b/>
          <w:bCs/>
          <w:sz w:val="24"/>
          <w:szCs w:val="24"/>
        </w:rPr>
        <w:t>(</w:t>
      </w:r>
      <w:r>
        <w:rPr>
          <w:rFonts w:ascii="宋体" w:hAnsi="宋体" w:cs="宋体" w:eastAsia="宋体" w:hint="default"/>
          <w:b/>
          <w:bCs/>
          <w:sz w:val="24"/>
          <w:szCs w:val="24"/>
        </w:rPr>
        <w:t>二</w:t>
      </w:r>
      <w:r>
        <w:rPr>
          <w:rFonts w:ascii="宋体" w:hAnsi="宋体" w:cs="宋体" w:eastAsia="宋体" w:hint="default"/>
          <w:b/>
          <w:bCs/>
          <w:sz w:val="24"/>
          <w:szCs w:val="24"/>
        </w:rPr>
        <w:t>)</w:t>
      </w:r>
      <w:r>
        <w:rPr>
          <w:rFonts w:ascii="宋体" w:hAnsi="宋体" w:cs="宋体" w:eastAsia="宋体" w:hint="default"/>
          <w:b/>
          <w:bCs/>
          <w:sz w:val="24"/>
          <w:szCs w:val="24"/>
        </w:rPr>
        <w:t>公司首次注册情况的相关查询索引</w:t>
      </w:r>
      <w:r>
        <w:rPr>
          <w:rFonts w:ascii="宋体" w:hAnsi="宋体" w:cs="宋体" w:eastAsia="宋体" w:hint="default"/>
          <w:b/>
          <w:bCs/>
          <w:w w:val="99"/>
          <w:sz w:val="24"/>
          <w:szCs w:val="24"/>
        </w:rPr>
        <w:t> </w:t>
      </w:r>
      <w:r>
        <w:rPr>
          <w:rFonts w:ascii="宋体" w:hAnsi="宋体" w:cs="宋体" w:eastAsia="宋体" w:hint="default"/>
          <w:sz w:val="24"/>
          <w:szCs w:val="24"/>
        </w:rPr>
        <w:t>公司首次注册情况详见</w:t>
      </w:r>
      <w:r>
        <w:rPr>
          <w:rFonts w:ascii="宋体" w:hAnsi="宋体" w:cs="宋体" w:eastAsia="宋体" w:hint="default"/>
          <w:spacing w:val="-60"/>
          <w:sz w:val="24"/>
          <w:szCs w:val="24"/>
        </w:rPr>
        <w:t> </w:t>
      </w: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年年度报告公司基本情况简介。</w:t>
      </w:r>
    </w:p>
    <w:p>
      <w:pPr>
        <w:spacing w:line="475" w:lineRule="auto" w:before="73"/>
        <w:ind w:left="238" w:right="3068" w:firstLine="258"/>
        <w:jc w:val="left"/>
        <w:rPr>
          <w:rFonts w:ascii="宋体" w:hAnsi="宋体" w:cs="宋体" w:eastAsia="宋体" w:hint="default"/>
          <w:sz w:val="24"/>
          <w:szCs w:val="24"/>
        </w:rPr>
      </w:pPr>
      <w:r>
        <w:rPr>
          <w:rFonts w:ascii="宋体" w:hAnsi="宋体" w:cs="宋体" w:eastAsia="宋体" w:hint="default"/>
          <w:b/>
          <w:bCs/>
          <w:w w:val="95"/>
          <w:sz w:val="24"/>
          <w:szCs w:val="24"/>
        </w:rPr>
        <w:t>(</w:t>
      </w:r>
      <w:r>
        <w:rPr>
          <w:rFonts w:ascii="宋体" w:hAnsi="宋体" w:cs="宋体" w:eastAsia="宋体" w:hint="default"/>
          <w:b/>
          <w:bCs/>
          <w:w w:val="95"/>
          <w:sz w:val="24"/>
          <w:szCs w:val="24"/>
        </w:rPr>
        <w:t>三</w:t>
      </w:r>
      <w:r>
        <w:rPr>
          <w:rFonts w:ascii="宋体" w:hAnsi="宋体" w:cs="宋体" w:eastAsia="宋体" w:hint="default"/>
          <w:b/>
          <w:bCs/>
          <w:w w:val="95"/>
          <w:sz w:val="24"/>
          <w:szCs w:val="24"/>
        </w:rPr>
        <w:t>)</w:t>
      </w:r>
      <w:r>
        <w:rPr>
          <w:rFonts w:ascii="宋体" w:hAnsi="宋体" w:cs="宋体" w:eastAsia="宋体" w:hint="default"/>
          <w:b/>
          <w:bCs/>
          <w:w w:val="95"/>
          <w:sz w:val="24"/>
          <w:szCs w:val="24"/>
        </w:rPr>
        <w:t>公司上市以来，主营业务的变化情况</w:t>
      </w:r>
      <w:r>
        <w:rPr>
          <w:rFonts w:ascii="宋体" w:hAnsi="宋体" w:cs="宋体" w:eastAsia="宋体" w:hint="default"/>
          <w:b/>
          <w:bCs/>
          <w:w w:val="99"/>
          <w:sz w:val="24"/>
          <w:szCs w:val="24"/>
        </w:rPr>
        <w:t> </w:t>
      </w:r>
      <w:r>
        <w:rPr>
          <w:rFonts w:ascii="宋体" w:hAnsi="宋体" w:cs="宋体" w:eastAsia="宋体" w:hint="default"/>
          <w:sz w:val="24"/>
          <w:szCs w:val="24"/>
        </w:rPr>
        <w:t>公司自上市以来，主营业务未发生变化。</w:t>
      </w:r>
    </w:p>
    <w:p>
      <w:pPr>
        <w:spacing w:line="475" w:lineRule="auto" w:before="73"/>
        <w:ind w:left="238" w:right="3068" w:firstLine="258"/>
        <w:jc w:val="left"/>
        <w:rPr>
          <w:rFonts w:ascii="宋体" w:hAnsi="宋体" w:cs="宋体" w:eastAsia="宋体" w:hint="default"/>
          <w:sz w:val="24"/>
          <w:szCs w:val="24"/>
        </w:rPr>
      </w:pPr>
      <w:r>
        <w:rPr>
          <w:rFonts w:ascii="宋体" w:hAnsi="宋体" w:cs="宋体" w:eastAsia="宋体" w:hint="default"/>
          <w:b/>
          <w:bCs/>
          <w:w w:val="95"/>
          <w:sz w:val="24"/>
          <w:szCs w:val="24"/>
        </w:rPr>
        <w:t>(</w:t>
      </w:r>
      <w:r>
        <w:rPr>
          <w:rFonts w:ascii="宋体" w:hAnsi="宋体" w:cs="宋体" w:eastAsia="宋体" w:hint="default"/>
          <w:b/>
          <w:bCs/>
          <w:w w:val="95"/>
          <w:sz w:val="24"/>
          <w:szCs w:val="24"/>
        </w:rPr>
        <w:t>四</w:t>
      </w:r>
      <w:r>
        <w:rPr>
          <w:rFonts w:ascii="宋体" w:hAnsi="宋体" w:cs="宋体" w:eastAsia="宋体" w:hint="default"/>
          <w:b/>
          <w:bCs/>
          <w:w w:val="95"/>
          <w:sz w:val="24"/>
          <w:szCs w:val="24"/>
        </w:rPr>
        <w:t>)</w:t>
      </w:r>
      <w:r>
        <w:rPr>
          <w:rFonts w:ascii="宋体" w:hAnsi="宋体" w:cs="宋体" w:eastAsia="宋体" w:hint="default"/>
          <w:b/>
          <w:bCs/>
          <w:w w:val="95"/>
          <w:sz w:val="24"/>
          <w:szCs w:val="24"/>
        </w:rPr>
        <w:t>公司上市以来，历次控股股东的变更情况</w:t>
      </w:r>
      <w:r>
        <w:rPr>
          <w:rFonts w:ascii="宋体" w:hAnsi="宋体" w:cs="宋体" w:eastAsia="宋体" w:hint="default"/>
          <w:b/>
          <w:bCs/>
          <w:w w:val="99"/>
          <w:sz w:val="24"/>
          <w:szCs w:val="24"/>
        </w:rPr>
        <w:t> </w:t>
      </w:r>
      <w:r>
        <w:rPr>
          <w:rFonts w:ascii="宋体" w:hAnsi="宋体" w:cs="宋体" w:eastAsia="宋体" w:hint="default"/>
          <w:sz w:val="24"/>
          <w:szCs w:val="24"/>
        </w:rPr>
        <w:t>公司自上市以来，控股股东未发生变化。</w:t>
      </w:r>
    </w:p>
    <w:p>
      <w:pPr>
        <w:pStyle w:val="Heading2"/>
        <w:spacing w:line="362" w:lineRule="exact"/>
        <w:ind w:right="3068"/>
        <w:jc w:val="left"/>
      </w:pPr>
      <w:r>
        <w:rPr/>
        <w:t>七、其他有关资料</w:t>
      </w:r>
    </w:p>
    <w:p>
      <w:pPr>
        <w:spacing w:line="240" w:lineRule="auto" w:before="11"/>
        <w:rPr>
          <w:rFonts w:ascii="黑体" w:hAnsi="黑体" w:cs="黑体" w:eastAsia="黑体" w:hint="default"/>
          <w:sz w:val="7"/>
          <w:szCs w:val="7"/>
        </w:rPr>
      </w:pPr>
    </w:p>
    <w:tbl>
      <w:tblPr>
        <w:tblW w:w="0" w:type="auto"/>
        <w:jc w:val="left"/>
        <w:tblInd w:w="114" w:type="dxa"/>
        <w:tblLayout w:type="fixed"/>
        <w:tblCellMar>
          <w:top w:w="0" w:type="dxa"/>
          <w:left w:w="0" w:type="dxa"/>
          <w:bottom w:w="0" w:type="dxa"/>
          <w:right w:w="0" w:type="dxa"/>
        </w:tblCellMar>
        <w:tblLook w:val="01E0"/>
      </w:tblPr>
      <w:tblGrid>
        <w:gridCol w:w="1811"/>
        <w:gridCol w:w="2694"/>
        <w:gridCol w:w="4819"/>
      </w:tblGrid>
      <w:tr>
        <w:trPr>
          <w:trHeight w:val="334" w:hRule="exact"/>
        </w:trPr>
        <w:tc>
          <w:tcPr>
            <w:tcW w:w="1811" w:type="dxa"/>
            <w:vMerge w:val="restart"/>
            <w:tcBorders>
              <w:top w:val="single" w:sz="12" w:space="0" w:color="000000"/>
              <w:left w:val="single" w:sz="12" w:space="0" w:color="000000"/>
              <w:right w:val="single" w:sz="6" w:space="0" w:color="000000"/>
            </w:tcBorders>
          </w:tcPr>
          <w:p>
            <w:pPr>
              <w:pStyle w:val="TableParagraph"/>
              <w:spacing w:line="310" w:lineRule="exact" w:before="8"/>
              <w:ind w:left="169" w:right="177"/>
              <w:jc w:val="center"/>
              <w:rPr>
                <w:rFonts w:ascii="宋体" w:hAnsi="宋体" w:cs="宋体" w:eastAsia="宋体" w:hint="default"/>
                <w:sz w:val="24"/>
                <w:szCs w:val="24"/>
              </w:rPr>
            </w:pPr>
            <w:r>
              <w:rPr>
                <w:rFonts w:ascii="宋体" w:hAnsi="宋体" w:cs="宋体" w:eastAsia="宋体" w:hint="default"/>
                <w:sz w:val="24"/>
                <w:szCs w:val="24"/>
              </w:rPr>
              <w:t>公司聘请的会 计师事务所名 称</w:t>
            </w:r>
            <w:r>
              <w:rPr>
                <w:rFonts w:ascii="宋体" w:hAnsi="宋体" w:cs="宋体" w:eastAsia="宋体" w:hint="default"/>
                <w:sz w:val="24"/>
                <w:szCs w:val="24"/>
              </w:rPr>
              <w:t>(</w:t>
            </w:r>
            <w:r>
              <w:rPr>
                <w:rFonts w:ascii="宋体" w:hAnsi="宋体" w:cs="宋体" w:eastAsia="宋体" w:hint="default"/>
                <w:sz w:val="24"/>
                <w:szCs w:val="24"/>
              </w:rPr>
              <w:t>境内</w:t>
            </w:r>
            <w:r>
              <w:rPr>
                <w:rFonts w:ascii="宋体" w:hAnsi="宋体" w:cs="宋体" w:eastAsia="宋体" w:hint="default"/>
                <w:sz w:val="24"/>
                <w:szCs w:val="24"/>
              </w:rPr>
              <w:t>)</w:t>
            </w:r>
          </w:p>
        </w:tc>
        <w:tc>
          <w:tcPr>
            <w:tcW w:w="2694" w:type="dxa"/>
            <w:tcBorders>
              <w:top w:val="single" w:sz="12" w:space="0" w:color="000000"/>
              <w:left w:val="single" w:sz="6" w:space="0" w:color="000000"/>
              <w:bottom w:val="single" w:sz="6" w:space="0" w:color="000000"/>
              <w:right w:val="single" w:sz="6" w:space="0" w:color="000000"/>
            </w:tcBorders>
          </w:tcPr>
          <w:p>
            <w:pPr>
              <w:pStyle w:val="TableParagraph"/>
              <w:spacing w:line="275" w:lineRule="exact"/>
              <w:ind w:left="99" w:right="0"/>
              <w:jc w:val="left"/>
              <w:rPr>
                <w:rFonts w:ascii="宋体" w:hAnsi="宋体" w:cs="宋体" w:eastAsia="宋体" w:hint="default"/>
                <w:sz w:val="24"/>
                <w:szCs w:val="24"/>
              </w:rPr>
            </w:pPr>
            <w:r>
              <w:rPr>
                <w:rFonts w:ascii="宋体" w:hAnsi="宋体" w:cs="宋体" w:eastAsia="宋体" w:hint="default"/>
                <w:sz w:val="24"/>
                <w:szCs w:val="24"/>
              </w:rPr>
              <w:t>名称</w:t>
            </w:r>
          </w:p>
        </w:tc>
        <w:tc>
          <w:tcPr>
            <w:tcW w:w="4819" w:type="dxa"/>
            <w:tcBorders>
              <w:top w:val="single" w:sz="12" w:space="0" w:color="000000"/>
              <w:left w:val="single" w:sz="6" w:space="0" w:color="000000"/>
              <w:bottom w:val="single" w:sz="6" w:space="0" w:color="000000"/>
              <w:right w:val="single" w:sz="12" w:space="0" w:color="000000"/>
            </w:tcBorders>
          </w:tcPr>
          <w:p>
            <w:pPr>
              <w:pStyle w:val="TableParagraph"/>
              <w:spacing w:line="275" w:lineRule="exact"/>
              <w:ind w:left="99" w:right="0"/>
              <w:jc w:val="left"/>
              <w:rPr>
                <w:rFonts w:ascii="宋体" w:hAnsi="宋体" w:cs="宋体" w:eastAsia="宋体" w:hint="default"/>
                <w:sz w:val="24"/>
                <w:szCs w:val="24"/>
              </w:rPr>
            </w:pPr>
            <w:r>
              <w:rPr>
                <w:rFonts w:ascii="宋体" w:hAnsi="宋体" w:cs="宋体" w:eastAsia="宋体" w:hint="default"/>
                <w:sz w:val="24"/>
                <w:szCs w:val="24"/>
              </w:rPr>
              <w:t>信永中和会计师事务所</w:t>
            </w:r>
            <w:r>
              <w:rPr>
                <w:rFonts w:ascii="宋体" w:hAnsi="宋体" w:cs="宋体" w:eastAsia="宋体" w:hint="default"/>
                <w:sz w:val="24"/>
                <w:szCs w:val="24"/>
              </w:rPr>
              <w:t>(</w:t>
            </w:r>
            <w:r>
              <w:rPr>
                <w:rFonts w:ascii="宋体" w:hAnsi="宋体" w:cs="宋体" w:eastAsia="宋体" w:hint="default"/>
                <w:sz w:val="24"/>
                <w:szCs w:val="24"/>
              </w:rPr>
              <w:t>特殊普通合伙</w:t>
            </w:r>
            <w:r>
              <w:rPr>
                <w:rFonts w:ascii="宋体" w:hAnsi="宋体" w:cs="宋体" w:eastAsia="宋体" w:hint="default"/>
                <w:sz w:val="24"/>
                <w:szCs w:val="24"/>
              </w:rPr>
              <w:t>)</w:t>
            </w:r>
          </w:p>
        </w:tc>
      </w:tr>
      <w:tr>
        <w:trPr>
          <w:trHeight w:val="325" w:hRule="exact"/>
        </w:trPr>
        <w:tc>
          <w:tcPr>
            <w:tcW w:w="1811" w:type="dxa"/>
            <w:vMerge/>
            <w:tcBorders>
              <w:left w:val="single" w:sz="12" w:space="0" w:color="000000"/>
              <w:right w:val="single" w:sz="6" w:space="0" w:color="000000"/>
            </w:tcBorders>
          </w:tcPr>
          <w:p>
            <w:pPr/>
          </w:p>
        </w:tc>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75" w:lineRule="exact"/>
              <w:ind w:left="99" w:right="0"/>
              <w:jc w:val="left"/>
              <w:rPr>
                <w:rFonts w:ascii="宋体" w:hAnsi="宋体" w:cs="宋体" w:eastAsia="宋体" w:hint="default"/>
                <w:sz w:val="24"/>
                <w:szCs w:val="24"/>
              </w:rPr>
            </w:pPr>
            <w:r>
              <w:rPr>
                <w:rFonts w:ascii="宋体" w:hAnsi="宋体" w:cs="宋体" w:eastAsia="宋体" w:hint="default"/>
                <w:sz w:val="24"/>
                <w:szCs w:val="24"/>
              </w:rPr>
              <w:t>办公地址</w:t>
            </w:r>
          </w:p>
        </w:tc>
        <w:tc>
          <w:tcPr>
            <w:tcW w:w="4819" w:type="dxa"/>
            <w:tcBorders>
              <w:top w:val="single" w:sz="6" w:space="0" w:color="000000"/>
              <w:left w:val="single" w:sz="6" w:space="0" w:color="000000"/>
              <w:bottom w:val="single" w:sz="6" w:space="0" w:color="000000"/>
              <w:right w:val="single" w:sz="12" w:space="0" w:color="000000"/>
            </w:tcBorders>
          </w:tcPr>
          <w:p>
            <w:pPr>
              <w:pStyle w:val="TableParagraph"/>
              <w:spacing w:line="275" w:lineRule="exact"/>
              <w:ind w:left="99" w:right="0"/>
              <w:jc w:val="left"/>
              <w:rPr>
                <w:rFonts w:ascii="宋体" w:hAnsi="宋体" w:cs="宋体" w:eastAsia="宋体" w:hint="default"/>
                <w:sz w:val="24"/>
                <w:szCs w:val="24"/>
              </w:rPr>
            </w:pPr>
            <w:r>
              <w:rPr>
                <w:rFonts w:ascii="宋体" w:hAnsi="宋体" w:cs="宋体" w:eastAsia="宋体" w:hint="default"/>
                <w:sz w:val="24"/>
                <w:szCs w:val="24"/>
              </w:rPr>
              <w:t>北京市朝阳门北大街</w:t>
            </w:r>
            <w:r>
              <w:rPr>
                <w:rFonts w:ascii="宋体" w:hAnsi="宋体" w:cs="宋体" w:eastAsia="宋体" w:hint="default"/>
                <w:spacing w:val="-60"/>
                <w:sz w:val="24"/>
                <w:szCs w:val="24"/>
              </w:rPr>
              <w:t> </w:t>
            </w:r>
            <w:r>
              <w:rPr>
                <w:rFonts w:ascii="宋体" w:hAnsi="宋体" w:cs="宋体" w:eastAsia="宋体" w:hint="default"/>
                <w:sz w:val="24"/>
                <w:szCs w:val="24"/>
              </w:rPr>
              <w:t>8</w:t>
            </w:r>
            <w:r>
              <w:rPr>
                <w:rFonts w:ascii="宋体" w:hAnsi="宋体" w:cs="宋体" w:eastAsia="宋体" w:hint="default"/>
                <w:spacing w:val="-60"/>
                <w:sz w:val="24"/>
                <w:szCs w:val="24"/>
              </w:rPr>
              <w:t> </w:t>
            </w:r>
            <w:r>
              <w:rPr>
                <w:rFonts w:ascii="宋体" w:hAnsi="宋体" w:cs="宋体" w:eastAsia="宋体" w:hint="default"/>
                <w:sz w:val="24"/>
                <w:szCs w:val="24"/>
              </w:rPr>
              <w:t>号富华大厦</w:t>
            </w:r>
            <w:r>
              <w:rPr>
                <w:rFonts w:ascii="宋体" w:hAnsi="宋体" w:cs="宋体" w:eastAsia="宋体" w:hint="default"/>
                <w:spacing w:val="-60"/>
                <w:sz w:val="24"/>
                <w:szCs w:val="24"/>
              </w:rPr>
              <w:t> </w:t>
            </w:r>
            <w:r>
              <w:rPr>
                <w:rFonts w:ascii="宋体" w:hAnsi="宋体" w:cs="宋体" w:eastAsia="宋体" w:hint="default"/>
                <w:sz w:val="24"/>
                <w:szCs w:val="24"/>
              </w:rPr>
              <w:t>A</w:t>
            </w:r>
            <w:r>
              <w:rPr>
                <w:rFonts w:ascii="宋体" w:hAnsi="宋体" w:cs="宋体" w:eastAsia="宋体" w:hint="default"/>
                <w:spacing w:val="-60"/>
                <w:sz w:val="24"/>
                <w:szCs w:val="24"/>
              </w:rPr>
              <w:t> </w:t>
            </w:r>
            <w:r>
              <w:rPr>
                <w:rFonts w:ascii="宋体" w:hAnsi="宋体" w:cs="宋体" w:eastAsia="宋体" w:hint="default"/>
                <w:sz w:val="24"/>
                <w:szCs w:val="24"/>
              </w:rPr>
              <w:t>座</w:t>
            </w:r>
            <w:r>
              <w:rPr>
                <w:rFonts w:ascii="宋体" w:hAnsi="宋体" w:cs="宋体" w:eastAsia="宋体" w:hint="default"/>
                <w:spacing w:val="-60"/>
                <w:sz w:val="24"/>
                <w:szCs w:val="24"/>
              </w:rPr>
              <w:t> </w:t>
            </w:r>
            <w:r>
              <w:rPr>
                <w:rFonts w:ascii="宋体" w:hAnsi="宋体" w:cs="宋体" w:eastAsia="宋体" w:hint="default"/>
                <w:sz w:val="24"/>
                <w:szCs w:val="24"/>
              </w:rPr>
              <w:t>8</w:t>
            </w:r>
            <w:r>
              <w:rPr>
                <w:rFonts w:ascii="宋体" w:hAnsi="宋体" w:cs="宋体" w:eastAsia="宋体" w:hint="default"/>
                <w:spacing w:val="-60"/>
                <w:sz w:val="24"/>
                <w:szCs w:val="24"/>
              </w:rPr>
              <w:t> </w:t>
            </w:r>
            <w:r>
              <w:rPr>
                <w:rFonts w:ascii="宋体" w:hAnsi="宋体" w:cs="宋体" w:eastAsia="宋体" w:hint="default"/>
                <w:sz w:val="24"/>
                <w:szCs w:val="24"/>
              </w:rPr>
              <w:t>层</w:t>
            </w:r>
          </w:p>
        </w:tc>
      </w:tr>
      <w:tr>
        <w:trPr>
          <w:trHeight w:val="326" w:hRule="exact"/>
        </w:trPr>
        <w:tc>
          <w:tcPr>
            <w:tcW w:w="1811" w:type="dxa"/>
            <w:vMerge/>
            <w:tcBorders>
              <w:left w:val="single" w:sz="12" w:space="0" w:color="000000"/>
              <w:bottom w:val="single" w:sz="6" w:space="0" w:color="000000"/>
              <w:right w:val="single" w:sz="6" w:space="0" w:color="000000"/>
            </w:tcBorders>
          </w:tcPr>
          <w:p>
            <w:pPr/>
          </w:p>
        </w:tc>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99" w:right="0"/>
              <w:jc w:val="left"/>
              <w:rPr>
                <w:rFonts w:ascii="宋体" w:hAnsi="宋体" w:cs="宋体" w:eastAsia="宋体" w:hint="default"/>
                <w:sz w:val="24"/>
                <w:szCs w:val="24"/>
              </w:rPr>
            </w:pPr>
            <w:r>
              <w:rPr>
                <w:rFonts w:ascii="宋体" w:hAnsi="宋体" w:cs="宋体" w:eastAsia="宋体" w:hint="default"/>
                <w:sz w:val="24"/>
                <w:szCs w:val="24"/>
              </w:rPr>
              <w:t>签字会计师姓名</w:t>
            </w:r>
          </w:p>
        </w:tc>
        <w:tc>
          <w:tcPr>
            <w:tcW w:w="4819" w:type="dxa"/>
            <w:tcBorders>
              <w:top w:val="single" w:sz="6" w:space="0" w:color="000000"/>
              <w:left w:val="single" w:sz="6" w:space="0" w:color="000000"/>
              <w:bottom w:val="single" w:sz="6" w:space="0" w:color="000000"/>
              <w:right w:val="single" w:sz="12" w:space="0" w:color="000000"/>
            </w:tcBorders>
          </w:tcPr>
          <w:p>
            <w:pPr>
              <w:pStyle w:val="TableParagraph"/>
              <w:spacing w:line="276" w:lineRule="exact"/>
              <w:ind w:left="99" w:right="0"/>
              <w:jc w:val="left"/>
              <w:rPr>
                <w:rFonts w:ascii="宋体" w:hAnsi="宋体" w:cs="宋体" w:eastAsia="宋体" w:hint="default"/>
                <w:sz w:val="24"/>
                <w:szCs w:val="24"/>
              </w:rPr>
            </w:pPr>
            <w:r>
              <w:rPr>
                <w:rFonts w:ascii="宋体" w:hAnsi="宋体" w:cs="宋体" w:eastAsia="宋体" w:hint="default"/>
                <w:sz w:val="24"/>
                <w:szCs w:val="24"/>
              </w:rPr>
              <w:t>张克东、刘宇</w:t>
            </w:r>
          </w:p>
        </w:tc>
      </w:tr>
      <w:tr>
        <w:trPr>
          <w:trHeight w:val="326" w:hRule="exact"/>
        </w:trPr>
        <w:tc>
          <w:tcPr>
            <w:tcW w:w="1811" w:type="dxa"/>
            <w:vMerge w:val="restart"/>
            <w:tcBorders>
              <w:top w:val="single" w:sz="6" w:space="0" w:color="000000"/>
              <w:left w:val="single" w:sz="12" w:space="0" w:color="000000"/>
              <w:right w:val="single" w:sz="6" w:space="0" w:color="000000"/>
            </w:tcBorders>
          </w:tcPr>
          <w:p>
            <w:pPr>
              <w:pStyle w:val="TableParagraph"/>
              <w:spacing w:line="237" w:lineRule="auto" w:before="142"/>
              <w:ind w:left="169" w:right="177"/>
              <w:jc w:val="both"/>
              <w:rPr>
                <w:rFonts w:ascii="宋体" w:hAnsi="宋体" w:cs="宋体" w:eastAsia="宋体" w:hint="default"/>
                <w:sz w:val="24"/>
                <w:szCs w:val="24"/>
              </w:rPr>
            </w:pPr>
            <w:r>
              <w:rPr>
                <w:rFonts w:ascii="宋体" w:hAnsi="宋体" w:cs="宋体" w:eastAsia="宋体" w:hint="default"/>
                <w:sz w:val="24"/>
                <w:szCs w:val="24"/>
              </w:rPr>
              <w:t>报告期内履行 持续督导职责 的保荐机构</w:t>
            </w:r>
          </w:p>
        </w:tc>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99" w:right="0"/>
              <w:jc w:val="left"/>
              <w:rPr>
                <w:rFonts w:ascii="宋体" w:hAnsi="宋体" w:cs="宋体" w:eastAsia="宋体" w:hint="default"/>
                <w:sz w:val="24"/>
                <w:szCs w:val="24"/>
              </w:rPr>
            </w:pPr>
            <w:r>
              <w:rPr>
                <w:rFonts w:ascii="宋体" w:hAnsi="宋体" w:cs="宋体" w:eastAsia="宋体" w:hint="default"/>
                <w:sz w:val="24"/>
                <w:szCs w:val="24"/>
              </w:rPr>
              <w:t>名称</w:t>
            </w:r>
          </w:p>
        </w:tc>
        <w:tc>
          <w:tcPr>
            <w:tcW w:w="4819" w:type="dxa"/>
            <w:tcBorders>
              <w:top w:val="single" w:sz="6" w:space="0" w:color="000000"/>
              <w:left w:val="single" w:sz="6" w:space="0" w:color="000000"/>
              <w:bottom w:val="single" w:sz="6" w:space="0" w:color="000000"/>
              <w:right w:val="single" w:sz="12" w:space="0" w:color="000000"/>
            </w:tcBorders>
          </w:tcPr>
          <w:p>
            <w:pPr>
              <w:pStyle w:val="TableParagraph"/>
              <w:spacing w:line="276" w:lineRule="exact"/>
              <w:ind w:left="99" w:right="0"/>
              <w:jc w:val="left"/>
              <w:rPr>
                <w:rFonts w:ascii="宋体" w:hAnsi="宋体" w:cs="宋体" w:eastAsia="宋体" w:hint="default"/>
                <w:sz w:val="24"/>
                <w:szCs w:val="24"/>
              </w:rPr>
            </w:pPr>
            <w:r>
              <w:rPr>
                <w:rFonts w:ascii="宋体" w:hAnsi="宋体" w:cs="宋体" w:eastAsia="宋体" w:hint="default"/>
                <w:sz w:val="24"/>
                <w:szCs w:val="24"/>
              </w:rPr>
              <w:t>西南证券股份有限公司</w:t>
            </w:r>
          </w:p>
        </w:tc>
      </w:tr>
      <w:tr>
        <w:trPr>
          <w:trHeight w:val="326" w:hRule="exact"/>
        </w:trPr>
        <w:tc>
          <w:tcPr>
            <w:tcW w:w="1811" w:type="dxa"/>
            <w:vMerge/>
            <w:tcBorders>
              <w:left w:val="single" w:sz="12" w:space="0" w:color="000000"/>
              <w:right w:val="single" w:sz="6" w:space="0" w:color="000000"/>
            </w:tcBorders>
          </w:tcPr>
          <w:p>
            <w:pPr/>
          </w:p>
        </w:tc>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99" w:right="0"/>
              <w:jc w:val="left"/>
              <w:rPr>
                <w:rFonts w:ascii="宋体" w:hAnsi="宋体" w:cs="宋体" w:eastAsia="宋体" w:hint="default"/>
                <w:sz w:val="24"/>
                <w:szCs w:val="24"/>
              </w:rPr>
            </w:pPr>
            <w:r>
              <w:rPr>
                <w:rFonts w:ascii="宋体" w:hAnsi="宋体" w:cs="宋体" w:eastAsia="宋体" w:hint="default"/>
                <w:sz w:val="24"/>
                <w:szCs w:val="24"/>
              </w:rPr>
              <w:t>办公地址</w:t>
            </w:r>
          </w:p>
        </w:tc>
        <w:tc>
          <w:tcPr>
            <w:tcW w:w="4819" w:type="dxa"/>
            <w:tcBorders>
              <w:top w:val="single" w:sz="6" w:space="0" w:color="000000"/>
              <w:left w:val="single" w:sz="6" w:space="0" w:color="000000"/>
              <w:bottom w:val="single" w:sz="6" w:space="0" w:color="000000"/>
              <w:right w:val="single" w:sz="12" w:space="0" w:color="000000"/>
            </w:tcBorders>
          </w:tcPr>
          <w:p>
            <w:pPr>
              <w:pStyle w:val="TableParagraph"/>
              <w:spacing w:line="276" w:lineRule="exact"/>
              <w:ind w:left="99" w:right="0"/>
              <w:jc w:val="left"/>
              <w:rPr>
                <w:rFonts w:ascii="宋体" w:hAnsi="宋体" w:cs="宋体" w:eastAsia="宋体" w:hint="default"/>
                <w:sz w:val="24"/>
                <w:szCs w:val="24"/>
              </w:rPr>
            </w:pPr>
            <w:r>
              <w:rPr>
                <w:rFonts w:ascii="宋体" w:hAnsi="宋体" w:cs="宋体" w:eastAsia="宋体" w:hint="default"/>
                <w:sz w:val="24"/>
                <w:szCs w:val="24"/>
              </w:rPr>
              <w:t>重庆市江北区桥北苑</w:t>
            </w:r>
            <w:r>
              <w:rPr>
                <w:rFonts w:ascii="宋体" w:hAnsi="宋体" w:cs="宋体" w:eastAsia="宋体" w:hint="default"/>
                <w:spacing w:val="-60"/>
                <w:sz w:val="24"/>
                <w:szCs w:val="24"/>
              </w:rPr>
              <w:t> </w:t>
            </w:r>
            <w:r>
              <w:rPr>
                <w:rFonts w:ascii="宋体" w:hAnsi="宋体" w:cs="宋体" w:eastAsia="宋体" w:hint="default"/>
                <w:sz w:val="24"/>
                <w:szCs w:val="24"/>
              </w:rPr>
              <w:t>8</w:t>
            </w:r>
            <w:r>
              <w:rPr>
                <w:rFonts w:ascii="宋体" w:hAnsi="宋体" w:cs="宋体" w:eastAsia="宋体" w:hint="default"/>
                <w:spacing w:val="-60"/>
                <w:sz w:val="24"/>
                <w:szCs w:val="24"/>
              </w:rPr>
              <w:t> </w:t>
            </w:r>
            <w:r>
              <w:rPr>
                <w:rFonts w:ascii="宋体" w:hAnsi="宋体" w:cs="宋体" w:eastAsia="宋体" w:hint="default"/>
                <w:sz w:val="24"/>
                <w:szCs w:val="24"/>
              </w:rPr>
              <w:t>号</w:t>
            </w:r>
          </w:p>
        </w:tc>
      </w:tr>
      <w:tr>
        <w:trPr>
          <w:trHeight w:val="326" w:hRule="exact"/>
        </w:trPr>
        <w:tc>
          <w:tcPr>
            <w:tcW w:w="1811" w:type="dxa"/>
            <w:vMerge/>
            <w:tcBorders>
              <w:left w:val="single" w:sz="12" w:space="0" w:color="000000"/>
              <w:right w:val="single" w:sz="6" w:space="0" w:color="000000"/>
            </w:tcBorders>
          </w:tcPr>
          <w:p>
            <w:pPr/>
          </w:p>
        </w:tc>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99" w:right="0"/>
              <w:jc w:val="left"/>
              <w:rPr>
                <w:rFonts w:ascii="宋体" w:hAnsi="宋体" w:cs="宋体" w:eastAsia="宋体" w:hint="default"/>
                <w:sz w:val="24"/>
                <w:szCs w:val="24"/>
              </w:rPr>
            </w:pPr>
            <w:r>
              <w:rPr>
                <w:rFonts w:ascii="宋体" w:hAnsi="宋体" w:cs="宋体" w:eastAsia="宋体" w:hint="default"/>
                <w:sz w:val="24"/>
                <w:szCs w:val="24"/>
              </w:rPr>
              <w:t>签字的保荐代表人姓名</w:t>
            </w:r>
          </w:p>
        </w:tc>
        <w:tc>
          <w:tcPr>
            <w:tcW w:w="4819" w:type="dxa"/>
            <w:tcBorders>
              <w:top w:val="single" w:sz="6" w:space="0" w:color="000000"/>
              <w:left w:val="single" w:sz="6" w:space="0" w:color="000000"/>
              <w:bottom w:val="single" w:sz="6" w:space="0" w:color="000000"/>
              <w:right w:val="single" w:sz="12" w:space="0" w:color="000000"/>
            </w:tcBorders>
          </w:tcPr>
          <w:p>
            <w:pPr>
              <w:pStyle w:val="TableParagraph"/>
              <w:spacing w:line="276" w:lineRule="exact"/>
              <w:ind w:left="99" w:right="0"/>
              <w:jc w:val="left"/>
              <w:rPr>
                <w:rFonts w:ascii="宋体" w:hAnsi="宋体" w:cs="宋体" w:eastAsia="宋体" w:hint="default"/>
                <w:sz w:val="24"/>
                <w:szCs w:val="24"/>
              </w:rPr>
            </w:pPr>
            <w:r>
              <w:rPr>
                <w:rFonts w:ascii="宋体" w:hAnsi="宋体" w:cs="宋体" w:eastAsia="宋体" w:hint="default"/>
                <w:sz w:val="24"/>
                <w:szCs w:val="24"/>
              </w:rPr>
              <w:t>王晓行、陈明星</w:t>
            </w:r>
          </w:p>
        </w:tc>
      </w:tr>
      <w:tr>
        <w:trPr>
          <w:trHeight w:val="334" w:hRule="exact"/>
        </w:trPr>
        <w:tc>
          <w:tcPr>
            <w:tcW w:w="1811" w:type="dxa"/>
            <w:vMerge/>
            <w:tcBorders>
              <w:left w:val="single" w:sz="12" w:space="0" w:color="000000"/>
              <w:bottom w:val="single" w:sz="12" w:space="0" w:color="000000"/>
              <w:right w:val="single" w:sz="6" w:space="0" w:color="000000"/>
            </w:tcBorders>
          </w:tcPr>
          <w:p>
            <w:pPr/>
          </w:p>
        </w:tc>
        <w:tc>
          <w:tcPr>
            <w:tcW w:w="2694" w:type="dxa"/>
            <w:tcBorders>
              <w:top w:val="single" w:sz="6" w:space="0" w:color="000000"/>
              <w:left w:val="single" w:sz="6" w:space="0" w:color="000000"/>
              <w:bottom w:val="single" w:sz="12" w:space="0" w:color="000000"/>
              <w:right w:val="single" w:sz="6" w:space="0" w:color="000000"/>
            </w:tcBorders>
          </w:tcPr>
          <w:p>
            <w:pPr>
              <w:pStyle w:val="TableParagraph"/>
              <w:spacing w:line="275" w:lineRule="exact"/>
              <w:ind w:left="99" w:right="0"/>
              <w:jc w:val="left"/>
              <w:rPr>
                <w:rFonts w:ascii="宋体" w:hAnsi="宋体" w:cs="宋体" w:eastAsia="宋体" w:hint="default"/>
                <w:sz w:val="24"/>
                <w:szCs w:val="24"/>
              </w:rPr>
            </w:pPr>
            <w:r>
              <w:rPr>
                <w:rFonts w:ascii="宋体" w:hAnsi="宋体" w:cs="宋体" w:eastAsia="宋体" w:hint="default"/>
                <w:sz w:val="24"/>
                <w:szCs w:val="24"/>
              </w:rPr>
              <w:t>持续督导的期间</w:t>
            </w:r>
          </w:p>
        </w:tc>
        <w:tc>
          <w:tcPr>
            <w:tcW w:w="4819" w:type="dxa"/>
            <w:tcBorders>
              <w:top w:val="single" w:sz="6" w:space="0" w:color="000000"/>
              <w:left w:val="single" w:sz="6" w:space="0" w:color="000000"/>
              <w:bottom w:val="single" w:sz="12" w:space="0" w:color="000000"/>
              <w:right w:val="single" w:sz="12" w:space="0" w:color="000000"/>
            </w:tcBorders>
          </w:tcPr>
          <w:p>
            <w:pPr>
              <w:pStyle w:val="TableParagraph"/>
              <w:spacing w:line="275" w:lineRule="exact"/>
              <w:ind w:left="99" w:right="0"/>
              <w:jc w:val="left"/>
              <w:rPr>
                <w:rFonts w:ascii="宋体" w:hAnsi="宋体" w:cs="宋体" w:eastAsia="宋体" w:hint="default"/>
                <w:sz w:val="24"/>
                <w:szCs w:val="24"/>
              </w:rPr>
            </w:pPr>
            <w:r>
              <w:rPr>
                <w:rFonts w:ascii="宋体" w:hAnsi="宋体" w:cs="宋体" w:eastAsia="宋体" w:hint="default"/>
                <w:sz w:val="24"/>
                <w:szCs w:val="24"/>
              </w:rPr>
              <w:t>2013</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z w:val="24"/>
                <w:szCs w:val="24"/>
              </w:rPr>
              <w:t>2014</w:t>
            </w:r>
            <w:r>
              <w:rPr>
                <w:rFonts w:ascii="宋体" w:hAnsi="宋体" w:cs="宋体" w:eastAsia="宋体" w:hint="default"/>
                <w:spacing w:val="-60"/>
                <w:sz w:val="24"/>
                <w:szCs w:val="24"/>
              </w:rPr>
              <w:t> </w:t>
            </w:r>
            <w:r>
              <w:rPr>
                <w:rFonts w:ascii="宋体" w:hAnsi="宋体" w:cs="宋体" w:eastAsia="宋体" w:hint="default"/>
                <w:sz w:val="24"/>
                <w:szCs w:val="24"/>
              </w:rPr>
              <w:t>年</w:t>
            </w:r>
          </w:p>
        </w:tc>
      </w:tr>
    </w:tbl>
    <w:p>
      <w:pPr>
        <w:spacing w:after="0" w:line="275" w:lineRule="exact"/>
        <w:jc w:val="left"/>
        <w:rPr>
          <w:rFonts w:ascii="宋体" w:hAnsi="宋体" w:cs="宋体" w:eastAsia="宋体" w:hint="default"/>
          <w:sz w:val="24"/>
          <w:szCs w:val="24"/>
        </w:rPr>
        <w:sectPr>
          <w:pgSz w:w="11910" w:h="16840"/>
          <w:pgMar w:header="609" w:footer="761" w:top="1020" w:bottom="960" w:left="1180" w:right="1040"/>
        </w:sect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pStyle w:val="Heading1"/>
        <w:spacing w:line="240" w:lineRule="auto" w:before="175"/>
        <w:ind w:left="3320" w:right="0"/>
        <w:jc w:val="left"/>
        <w:rPr>
          <w:b w:val="0"/>
          <w:bCs w:val="0"/>
        </w:rPr>
      </w:pPr>
      <w:bookmarkStart w:name="_TOC_250007" w:id="3"/>
      <w:r>
        <w:rPr/>
        <w:t>第三章</w:t>
      </w:r>
      <w:r>
        <w:rPr>
          <w:spacing w:val="-8"/>
        </w:rPr>
        <w:t> </w:t>
      </w:r>
      <w:r>
        <w:rPr/>
        <w:t>会计数据和财务指标摘要</w:t>
      </w:r>
      <w:bookmarkEnd w:id="3"/>
      <w:r>
        <w:rPr>
          <w:b w:val="0"/>
          <w:bCs w:val="0"/>
        </w:rPr>
      </w:r>
    </w:p>
    <w:p>
      <w:pPr>
        <w:spacing w:line="240" w:lineRule="auto" w:before="0"/>
        <w:rPr>
          <w:rFonts w:ascii="黑体" w:hAnsi="黑体" w:cs="黑体" w:eastAsia="黑体" w:hint="default"/>
          <w:b/>
          <w:bCs/>
          <w:sz w:val="32"/>
          <w:szCs w:val="32"/>
        </w:rPr>
      </w:pPr>
    </w:p>
    <w:p>
      <w:pPr>
        <w:spacing w:line="240" w:lineRule="auto" w:before="1"/>
        <w:rPr>
          <w:rFonts w:ascii="黑体" w:hAnsi="黑体" w:cs="黑体" w:eastAsia="黑体" w:hint="default"/>
          <w:b/>
          <w:bCs/>
          <w:sz w:val="38"/>
          <w:szCs w:val="38"/>
        </w:rPr>
      </w:pPr>
    </w:p>
    <w:p>
      <w:pPr>
        <w:pStyle w:val="Heading2"/>
        <w:spacing w:line="240" w:lineRule="auto"/>
        <w:ind w:left="918" w:right="0"/>
        <w:jc w:val="left"/>
      </w:pPr>
      <w:r>
        <w:rPr/>
        <w:t>一、报告期末公司近三年主要会计数据和财务指标</w:t>
      </w:r>
    </w:p>
    <w:p>
      <w:pPr>
        <w:spacing w:line="240" w:lineRule="auto" w:before="9"/>
        <w:rPr>
          <w:rFonts w:ascii="黑体" w:hAnsi="黑体" w:cs="黑体" w:eastAsia="黑体" w:hint="default"/>
          <w:sz w:val="28"/>
          <w:szCs w:val="28"/>
        </w:rPr>
      </w:pPr>
    </w:p>
    <w:p>
      <w:pPr>
        <w:pStyle w:val="Heading3"/>
        <w:spacing w:line="240" w:lineRule="auto"/>
        <w:ind w:left="1176" w:right="0"/>
        <w:jc w:val="left"/>
        <w:rPr>
          <w:b w:val="0"/>
          <w:bCs w:val="0"/>
        </w:rPr>
      </w:pPr>
      <w:r>
        <w:rPr>
          <w:rFonts w:ascii="宋体" w:hAnsi="宋体" w:cs="宋体" w:eastAsia="宋体" w:hint="default"/>
        </w:rPr>
        <w:t>(</w:t>
      </w:r>
      <w:r>
        <w:rPr/>
        <w:t>一</w:t>
      </w:r>
      <w:r>
        <w:rPr>
          <w:rFonts w:ascii="宋体" w:hAnsi="宋体" w:cs="宋体" w:eastAsia="宋体" w:hint="default"/>
        </w:rPr>
        <w:t>)</w:t>
      </w:r>
      <w:r>
        <w:rPr/>
        <w:t>主要会计数据</w:t>
      </w:r>
      <w:r>
        <w:rPr>
          <w:b w:val="0"/>
          <w:bCs w:val="0"/>
        </w:rPr>
      </w:r>
    </w:p>
    <w:p>
      <w:pPr>
        <w:spacing w:line="240" w:lineRule="auto" w:before="10"/>
        <w:rPr>
          <w:rFonts w:ascii="宋体" w:hAnsi="宋体" w:cs="宋体" w:eastAsia="宋体" w:hint="default"/>
          <w:b/>
          <w:bCs/>
          <w:sz w:val="23"/>
          <w:szCs w:val="23"/>
        </w:rPr>
      </w:pPr>
    </w:p>
    <w:p>
      <w:pPr>
        <w:spacing w:before="0"/>
        <w:ind w:left="0" w:right="1028" w:firstLine="0"/>
        <w:jc w:val="right"/>
        <w:rPr>
          <w:rFonts w:ascii="宋体" w:hAnsi="宋体" w:cs="宋体" w:eastAsia="宋体" w:hint="default"/>
          <w:sz w:val="21"/>
          <w:szCs w:val="21"/>
        </w:rPr>
      </w:pPr>
      <w:r>
        <w:rPr>
          <w:rFonts w:ascii="宋体" w:hAnsi="宋体" w:cs="宋体" w:eastAsia="宋体" w:hint="default"/>
          <w:sz w:val="21"/>
          <w:szCs w:val="21"/>
        </w:rPr>
        <w:t>单位：元</w:t>
      </w:r>
      <w:r>
        <w:rPr>
          <w:rFonts w:ascii="宋体" w:hAnsi="宋体" w:cs="宋体" w:eastAsia="宋体" w:hint="default"/>
          <w:spacing w:val="-2"/>
          <w:sz w:val="21"/>
          <w:szCs w:val="21"/>
        </w:rPr>
        <w:t> </w:t>
      </w:r>
      <w:r>
        <w:rPr>
          <w:rFonts w:ascii="宋体" w:hAnsi="宋体" w:cs="宋体" w:eastAsia="宋体" w:hint="default"/>
          <w:sz w:val="21"/>
          <w:szCs w:val="21"/>
        </w:rPr>
        <w:t>币种：人民币</w:t>
      </w:r>
    </w:p>
    <w:p>
      <w:pPr>
        <w:spacing w:line="240" w:lineRule="auto" w:before="7"/>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2378"/>
        <w:gridCol w:w="1430"/>
        <w:gridCol w:w="1430"/>
        <w:gridCol w:w="1433"/>
        <w:gridCol w:w="1240"/>
        <w:gridCol w:w="1430"/>
        <w:gridCol w:w="1445"/>
      </w:tblGrid>
      <w:tr>
        <w:trPr>
          <w:trHeight w:val="278" w:hRule="exact"/>
        </w:trPr>
        <w:tc>
          <w:tcPr>
            <w:tcW w:w="2378" w:type="dxa"/>
            <w:vMerge w:val="restart"/>
            <w:tcBorders>
              <w:top w:val="single" w:sz="12" w:space="0" w:color="000000"/>
              <w:left w:val="single" w:sz="12" w:space="0" w:color="000000"/>
              <w:right w:val="single" w:sz="6" w:space="0" w:color="000000"/>
            </w:tcBorders>
          </w:tcPr>
          <w:p>
            <w:pPr>
              <w:pStyle w:val="TableParagraph"/>
              <w:spacing w:line="240" w:lineRule="auto" w:before="116"/>
              <w:ind w:left="682" w:right="0"/>
              <w:jc w:val="left"/>
              <w:rPr>
                <w:rFonts w:ascii="宋体" w:hAnsi="宋体" w:cs="宋体" w:eastAsia="宋体" w:hint="default"/>
                <w:sz w:val="18"/>
                <w:szCs w:val="18"/>
              </w:rPr>
            </w:pPr>
            <w:r>
              <w:rPr>
                <w:rFonts w:ascii="宋体" w:hAnsi="宋体" w:cs="宋体" w:eastAsia="宋体" w:hint="default"/>
                <w:b/>
                <w:bCs/>
                <w:sz w:val="18"/>
                <w:szCs w:val="18"/>
              </w:rPr>
              <w:t>主要会计数据</w:t>
            </w:r>
            <w:r>
              <w:rPr>
                <w:rFonts w:ascii="宋体" w:hAnsi="宋体" w:cs="宋体" w:eastAsia="宋体" w:hint="default"/>
                <w:sz w:val="18"/>
                <w:szCs w:val="18"/>
              </w:rPr>
            </w:r>
          </w:p>
        </w:tc>
        <w:tc>
          <w:tcPr>
            <w:tcW w:w="1430" w:type="dxa"/>
            <w:vMerge w:val="restart"/>
            <w:tcBorders>
              <w:top w:val="single" w:sz="12" w:space="0" w:color="000000"/>
              <w:left w:val="single" w:sz="6" w:space="0" w:color="000000"/>
              <w:right w:val="single" w:sz="6" w:space="0" w:color="000000"/>
            </w:tcBorders>
          </w:tcPr>
          <w:p>
            <w:pPr>
              <w:pStyle w:val="TableParagraph"/>
              <w:spacing w:line="240" w:lineRule="auto" w:before="116"/>
              <w:ind w:left="443" w:right="0"/>
              <w:jc w:val="left"/>
              <w:rPr>
                <w:rFonts w:ascii="宋体" w:hAnsi="宋体" w:cs="宋体" w:eastAsia="宋体" w:hint="default"/>
                <w:sz w:val="18"/>
                <w:szCs w:val="18"/>
              </w:rPr>
            </w:pPr>
            <w:r>
              <w:rPr>
                <w:rFonts w:ascii="Times New Roman" w:hAnsi="Times New Roman" w:cs="Times New Roman" w:eastAsia="Times New Roman" w:hint="default"/>
                <w:b/>
                <w:bCs/>
                <w:w w:val="90"/>
                <w:sz w:val="18"/>
                <w:szCs w:val="18"/>
              </w:rPr>
              <w:t>2014</w:t>
            </w:r>
            <w:r>
              <w:rPr>
                <w:rFonts w:ascii="Times New Roman" w:hAnsi="Times New Roman" w:cs="Times New Roman" w:eastAsia="Times New Roman" w:hint="default"/>
                <w:b/>
                <w:bCs/>
                <w:spacing w:val="-2"/>
                <w:w w:val="90"/>
                <w:sz w:val="18"/>
                <w:szCs w:val="18"/>
              </w:rPr>
              <w:t> </w:t>
            </w:r>
            <w:r>
              <w:rPr>
                <w:rFonts w:ascii="宋体" w:hAnsi="宋体" w:cs="宋体" w:eastAsia="宋体" w:hint="default"/>
                <w:b/>
                <w:bCs/>
                <w:w w:val="90"/>
                <w:sz w:val="18"/>
                <w:szCs w:val="18"/>
              </w:rPr>
              <w:t>年</w:t>
            </w:r>
            <w:r>
              <w:rPr>
                <w:rFonts w:ascii="宋体" w:hAnsi="宋体" w:cs="宋体" w:eastAsia="宋体" w:hint="default"/>
                <w:sz w:val="18"/>
                <w:szCs w:val="18"/>
              </w:rPr>
            </w:r>
          </w:p>
        </w:tc>
        <w:tc>
          <w:tcPr>
            <w:tcW w:w="2862" w:type="dxa"/>
            <w:gridSpan w:val="2"/>
            <w:tcBorders>
              <w:top w:val="single" w:sz="12" w:space="0" w:color="000000"/>
              <w:left w:val="single" w:sz="6" w:space="0" w:color="000000"/>
              <w:bottom w:val="single" w:sz="6" w:space="0" w:color="000000"/>
              <w:right w:val="single" w:sz="6" w:space="0" w:color="000000"/>
            </w:tcBorders>
          </w:tcPr>
          <w:p>
            <w:pPr>
              <w:pStyle w:val="TableParagraph"/>
              <w:spacing w:line="230" w:lineRule="exact"/>
              <w:ind w:right="2"/>
              <w:jc w:val="center"/>
              <w:rPr>
                <w:rFonts w:ascii="宋体" w:hAnsi="宋体" w:cs="宋体" w:eastAsia="宋体" w:hint="default"/>
                <w:sz w:val="18"/>
                <w:szCs w:val="18"/>
              </w:rPr>
            </w:pPr>
            <w:r>
              <w:rPr>
                <w:rFonts w:ascii="Times New Roman" w:hAnsi="Times New Roman" w:cs="Times New Roman" w:eastAsia="Times New Roman" w:hint="default"/>
                <w:b/>
                <w:bCs/>
                <w:w w:val="90"/>
                <w:sz w:val="18"/>
                <w:szCs w:val="18"/>
              </w:rPr>
              <w:t>2013</w:t>
            </w:r>
            <w:r>
              <w:rPr>
                <w:rFonts w:ascii="Times New Roman" w:hAnsi="Times New Roman" w:cs="Times New Roman" w:eastAsia="Times New Roman" w:hint="default"/>
                <w:b/>
                <w:bCs/>
                <w:spacing w:val="-2"/>
                <w:w w:val="90"/>
                <w:sz w:val="18"/>
                <w:szCs w:val="18"/>
              </w:rPr>
              <w:t> </w:t>
            </w:r>
            <w:r>
              <w:rPr>
                <w:rFonts w:ascii="宋体" w:hAnsi="宋体" w:cs="宋体" w:eastAsia="宋体" w:hint="default"/>
                <w:b/>
                <w:bCs/>
                <w:w w:val="90"/>
                <w:sz w:val="18"/>
                <w:szCs w:val="18"/>
              </w:rPr>
              <w:t>年</w:t>
            </w:r>
            <w:r>
              <w:rPr>
                <w:rFonts w:ascii="宋体" w:hAnsi="宋体" w:cs="宋体" w:eastAsia="宋体" w:hint="default"/>
                <w:sz w:val="18"/>
                <w:szCs w:val="18"/>
              </w:rPr>
            </w:r>
          </w:p>
        </w:tc>
        <w:tc>
          <w:tcPr>
            <w:tcW w:w="1240" w:type="dxa"/>
            <w:vMerge w:val="restart"/>
            <w:tcBorders>
              <w:top w:val="single" w:sz="12" w:space="0" w:color="000000"/>
              <w:left w:val="single" w:sz="6" w:space="0" w:color="000000"/>
              <w:right w:val="single" w:sz="6" w:space="0" w:color="000000"/>
            </w:tcBorders>
          </w:tcPr>
          <w:p>
            <w:pPr>
              <w:pStyle w:val="TableParagraph"/>
              <w:spacing w:line="232" w:lineRule="exact" w:before="24"/>
              <w:ind w:left="230" w:right="121" w:hanging="111"/>
              <w:jc w:val="left"/>
              <w:rPr>
                <w:rFonts w:ascii="Times New Roman" w:hAnsi="Times New Roman" w:cs="Times New Roman" w:eastAsia="Times New Roman" w:hint="default"/>
                <w:sz w:val="18"/>
                <w:szCs w:val="18"/>
              </w:rPr>
            </w:pPr>
            <w:r>
              <w:rPr>
                <w:rFonts w:ascii="宋体" w:hAnsi="宋体" w:cs="宋体" w:eastAsia="宋体" w:hint="default"/>
                <w:b/>
                <w:bCs/>
                <w:w w:val="90"/>
                <w:sz w:val="18"/>
                <w:szCs w:val="18"/>
              </w:rPr>
              <w:t>本期比上年同</w:t>
            </w:r>
            <w:r>
              <w:rPr>
                <w:rFonts w:ascii="宋体" w:hAnsi="宋体" w:cs="宋体" w:eastAsia="宋体" w:hint="default"/>
                <w:b/>
                <w:bCs/>
                <w:spacing w:val="-79"/>
                <w:w w:val="90"/>
                <w:sz w:val="18"/>
                <w:szCs w:val="18"/>
              </w:rPr>
              <w:t> </w:t>
            </w:r>
            <w:r>
              <w:rPr>
                <w:rFonts w:ascii="宋体" w:hAnsi="宋体" w:cs="宋体" w:eastAsia="宋体" w:hint="default"/>
                <w:b/>
                <w:bCs/>
                <w:sz w:val="18"/>
                <w:szCs w:val="18"/>
              </w:rPr>
              <w:t>期增减</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2875" w:type="dxa"/>
            <w:gridSpan w:val="2"/>
            <w:tcBorders>
              <w:top w:val="single" w:sz="12" w:space="0" w:color="000000"/>
              <w:left w:val="single" w:sz="6" w:space="0" w:color="000000"/>
              <w:bottom w:val="single" w:sz="6" w:space="0" w:color="000000"/>
              <w:right w:val="single" w:sz="12" w:space="0" w:color="000000"/>
            </w:tcBorders>
          </w:tcPr>
          <w:p>
            <w:pPr>
              <w:pStyle w:val="TableParagraph"/>
              <w:spacing w:line="230" w:lineRule="exact"/>
              <w:ind w:left="6" w:right="0"/>
              <w:jc w:val="center"/>
              <w:rPr>
                <w:rFonts w:ascii="宋体" w:hAnsi="宋体" w:cs="宋体" w:eastAsia="宋体" w:hint="default"/>
                <w:sz w:val="18"/>
                <w:szCs w:val="18"/>
              </w:rPr>
            </w:pPr>
            <w:r>
              <w:rPr>
                <w:rFonts w:ascii="Times New Roman" w:hAnsi="Times New Roman" w:cs="Times New Roman" w:eastAsia="Times New Roman" w:hint="default"/>
                <w:b/>
                <w:bCs/>
                <w:w w:val="90"/>
                <w:sz w:val="18"/>
                <w:szCs w:val="18"/>
              </w:rPr>
              <w:t>2012</w:t>
            </w:r>
            <w:r>
              <w:rPr>
                <w:rFonts w:ascii="Times New Roman" w:hAnsi="Times New Roman" w:cs="Times New Roman" w:eastAsia="Times New Roman" w:hint="default"/>
                <w:b/>
                <w:bCs/>
                <w:spacing w:val="-2"/>
                <w:w w:val="90"/>
                <w:sz w:val="18"/>
                <w:szCs w:val="18"/>
              </w:rPr>
              <w:t> </w:t>
            </w:r>
            <w:r>
              <w:rPr>
                <w:rFonts w:ascii="宋体" w:hAnsi="宋体" w:cs="宋体" w:eastAsia="宋体" w:hint="default"/>
                <w:b/>
                <w:bCs/>
                <w:w w:val="90"/>
                <w:sz w:val="18"/>
                <w:szCs w:val="18"/>
              </w:rPr>
              <w:t>年</w:t>
            </w:r>
            <w:r>
              <w:rPr>
                <w:rFonts w:ascii="宋体" w:hAnsi="宋体" w:cs="宋体" w:eastAsia="宋体" w:hint="default"/>
                <w:sz w:val="18"/>
                <w:szCs w:val="18"/>
              </w:rPr>
            </w:r>
          </w:p>
        </w:tc>
      </w:tr>
      <w:tr>
        <w:trPr>
          <w:trHeight w:val="270" w:hRule="exact"/>
        </w:trPr>
        <w:tc>
          <w:tcPr>
            <w:tcW w:w="2378" w:type="dxa"/>
            <w:vMerge/>
            <w:tcBorders>
              <w:left w:val="single" w:sz="12" w:space="0" w:color="000000"/>
              <w:bottom w:val="single" w:sz="6" w:space="0" w:color="000000"/>
              <w:right w:val="single" w:sz="6" w:space="0" w:color="000000"/>
            </w:tcBorders>
          </w:tcPr>
          <w:p>
            <w:pPr/>
          </w:p>
        </w:tc>
        <w:tc>
          <w:tcPr>
            <w:tcW w:w="1430" w:type="dxa"/>
            <w:vMerge/>
            <w:tcBorders>
              <w:left w:val="single" w:sz="6" w:space="0" w:color="000000"/>
              <w:bottom w:val="single" w:sz="6" w:space="0" w:color="000000"/>
              <w:right w:val="single" w:sz="6" w:space="0" w:color="000000"/>
            </w:tcBorders>
          </w:tcPr>
          <w:p>
            <w:pPr/>
          </w:p>
        </w:tc>
        <w:tc>
          <w:tcPr>
            <w:tcW w:w="1430"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left="461" w:right="0"/>
              <w:jc w:val="left"/>
              <w:rPr>
                <w:rFonts w:ascii="宋体" w:hAnsi="宋体" w:cs="宋体" w:eastAsia="宋体" w:hint="default"/>
                <w:sz w:val="18"/>
                <w:szCs w:val="18"/>
              </w:rPr>
            </w:pPr>
            <w:r>
              <w:rPr>
                <w:rFonts w:ascii="宋体" w:hAnsi="宋体" w:cs="宋体" w:eastAsia="宋体" w:hint="default"/>
                <w:b/>
                <w:bCs/>
                <w:sz w:val="18"/>
                <w:szCs w:val="18"/>
              </w:rPr>
              <w:t>调整后</w:t>
            </w:r>
            <w:r>
              <w:rPr>
                <w:rFonts w:ascii="宋体" w:hAnsi="宋体" w:cs="宋体" w:eastAsia="宋体" w:hint="default"/>
                <w:sz w:val="18"/>
                <w:szCs w:val="18"/>
              </w:rPr>
            </w:r>
          </w:p>
        </w:tc>
        <w:tc>
          <w:tcPr>
            <w:tcW w:w="1433"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left="462" w:right="0"/>
              <w:jc w:val="left"/>
              <w:rPr>
                <w:rFonts w:ascii="宋体" w:hAnsi="宋体" w:cs="宋体" w:eastAsia="宋体" w:hint="default"/>
                <w:sz w:val="18"/>
                <w:szCs w:val="18"/>
              </w:rPr>
            </w:pPr>
            <w:r>
              <w:rPr>
                <w:rFonts w:ascii="宋体" w:hAnsi="宋体" w:cs="宋体" w:eastAsia="宋体" w:hint="default"/>
                <w:b/>
                <w:bCs/>
                <w:sz w:val="18"/>
                <w:szCs w:val="18"/>
              </w:rPr>
              <w:t>调整前</w:t>
            </w:r>
            <w:r>
              <w:rPr>
                <w:rFonts w:ascii="宋体" w:hAnsi="宋体" w:cs="宋体" w:eastAsia="宋体" w:hint="default"/>
                <w:sz w:val="18"/>
                <w:szCs w:val="18"/>
              </w:rPr>
            </w:r>
          </w:p>
        </w:tc>
        <w:tc>
          <w:tcPr>
            <w:tcW w:w="1240" w:type="dxa"/>
            <w:vMerge/>
            <w:tcBorders>
              <w:left w:val="single" w:sz="6" w:space="0" w:color="000000"/>
              <w:bottom w:val="single" w:sz="6" w:space="0" w:color="000000"/>
              <w:right w:val="single" w:sz="6" w:space="0" w:color="000000"/>
            </w:tcBorders>
          </w:tcPr>
          <w:p>
            <w:pPr/>
          </w:p>
        </w:tc>
        <w:tc>
          <w:tcPr>
            <w:tcW w:w="1430"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left="461" w:right="0"/>
              <w:jc w:val="left"/>
              <w:rPr>
                <w:rFonts w:ascii="宋体" w:hAnsi="宋体" w:cs="宋体" w:eastAsia="宋体" w:hint="default"/>
                <w:sz w:val="18"/>
                <w:szCs w:val="18"/>
              </w:rPr>
            </w:pPr>
            <w:r>
              <w:rPr>
                <w:rFonts w:ascii="宋体" w:hAnsi="宋体" w:cs="宋体" w:eastAsia="宋体" w:hint="default"/>
                <w:b/>
                <w:bCs/>
                <w:sz w:val="18"/>
                <w:szCs w:val="18"/>
              </w:rPr>
              <w:t>调整后</w:t>
            </w:r>
            <w:r>
              <w:rPr>
                <w:rFonts w:ascii="宋体" w:hAnsi="宋体" w:cs="宋体" w:eastAsia="宋体" w:hint="default"/>
                <w:sz w:val="18"/>
                <w:szCs w:val="18"/>
              </w:rPr>
            </w:r>
          </w:p>
        </w:tc>
        <w:tc>
          <w:tcPr>
            <w:tcW w:w="1445" w:type="dxa"/>
            <w:tcBorders>
              <w:top w:val="single" w:sz="6" w:space="0" w:color="000000"/>
              <w:left w:val="single" w:sz="6" w:space="0" w:color="000000"/>
              <w:bottom w:val="single" w:sz="6" w:space="0" w:color="000000"/>
              <w:right w:val="single" w:sz="12" w:space="0" w:color="000000"/>
            </w:tcBorders>
          </w:tcPr>
          <w:p>
            <w:pPr>
              <w:pStyle w:val="TableParagraph"/>
              <w:spacing w:line="216" w:lineRule="exact"/>
              <w:ind w:left="467" w:right="0"/>
              <w:jc w:val="left"/>
              <w:rPr>
                <w:rFonts w:ascii="宋体" w:hAnsi="宋体" w:cs="宋体" w:eastAsia="宋体" w:hint="default"/>
                <w:sz w:val="18"/>
                <w:szCs w:val="18"/>
              </w:rPr>
            </w:pPr>
            <w:r>
              <w:rPr>
                <w:rFonts w:ascii="宋体" w:hAnsi="宋体" w:cs="宋体" w:eastAsia="宋体" w:hint="default"/>
                <w:b/>
                <w:bCs/>
                <w:sz w:val="18"/>
                <w:szCs w:val="18"/>
              </w:rPr>
              <w:t>调整前</w:t>
            </w:r>
            <w:r>
              <w:rPr>
                <w:rFonts w:ascii="宋体" w:hAnsi="宋体" w:cs="宋体" w:eastAsia="宋体" w:hint="default"/>
                <w:sz w:val="18"/>
                <w:szCs w:val="18"/>
              </w:rPr>
            </w:r>
          </w:p>
        </w:tc>
      </w:tr>
      <w:tr>
        <w:trPr>
          <w:trHeight w:val="270" w:hRule="exact"/>
        </w:trPr>
        <w:tc>
          <w:tcPr>
            <w:tcW w:w="2378" w:type="dxa"/>
            <w:tcBorders>
              <w:top w:val="single" w:sz="6" w:space="0" w:color="000000"/>
              <w:left w:val="single" w:sz="12" w:space="0" w:color="000000"/>
              <w:bottom w:val="single" w:sz="6" w:space="0" w:color="000000"/>
              <w:right w:val="single" w:sz="6" w:space="0" w:color="000000"/>
            </w:tcBorders>
          </w:tcPr>
          <w:p>
            <w:pPr>
              <w:pStyle w:val="TableParagraph"/>
              <w:spacing w:line="216" w:lineRule="exact"/>
              <w:ind w:left="9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430"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pacing w:val="-1"/>
                <w:w w:val="90"/>
                <w:sz w:val="18"/>
              </w:rPr>
              <w:t>25,993,724,026.86</w:t>
            </w:r>
            <w:r>
              <w:rPr>
                <w:rFonts w:ascii="Times New Roman"/>
                <w:spacing w:val="-1"/>
                <w:sz w:val="18"/>
              </w:rPr>
            </w:r>
          </w:p>
        </w:tc>
        <w:tc>
          <w:tcPr>
            <w:tcW w:w="1430"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w w:val="90"/>
                <w:sz w:val="18"/>
              </w:rPr>
              <w:t>22,650,144,108.08</w:t>
            </w:r>
            <w:r>
              <w:rPr>
                <w:rFonts w:ascii="Times New Roman"/>
                <w:spacing w:val="-1"/>
                <w:sz w:val="18"/>
              </w:rPr>
            </w:r>
          </w:p>
        </w:tc>
        <w:tc>
          <w:tcPr>
            <w:tcW w:w="1433"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w w:val="90"/>
                <w:sz w:val="18"/>
              </w:rPr>
              <w:t>22,650,144,108.08</w:t>
            </w:r>
            <w:r>
              <w:rPr>
                <w:rFonts w:ascii="Times New Roman"/>
                <w:spacing w:val="-1"/>
                <w:sz w:val="18"/>
              </w:rPr>
            </w:r>
          </w:p>
        </w:tc>
        <w:tc>
          <w:tcPr>
            <w:tcW w:w="1240"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w w:val="90"/>
                <w:sz w:val="18"/>
              </w:rPr>
              <w:t>14.76%</w:t>
            </w:r>
            <w:r>
              <w:rPr>
                <w:rFonts w:ascii="Times New Roman"/>
                <w:spacing w:val="-1"/>
                <w:sz w:val="18"/>
              </w:rPr>
            </w:r>
          </w:p>
        </w:tc>
        <w:tc>
          <w:tcPr>
            <w:tcW w:w="1430"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pacing w:val="-1"/>
                <w:w w:val="90"/>
                <w:sz w:val="18"/>
              </w:rPr>
              <w:t>22,866,566,462.53</w:t>
            </w:r>
            <w:r>
              <w:rPr>
                <w:rFonts w:ascii="Times New Roman"/>
                <w:spacing w:val="-1"/>
                <w:sz w:val="18"/>
              </w:rPr>
            </w:r>
          </w:p>
        </w:tc>
        <w:tc>
          <w:tcPr>
            <w:tcW w:w="1445" w:type="dxa"/>
            <w:tcBorders>
              <w:top w:val="single" w:sz="6" w:space="0" w:color="000000"/>
              <w:left w:val="single" w:sz="6" w:space="0" w:color="000000"/>
              <w:bottom w:val="single" w:sz="6" w:space="0" w:color="000000"/>
              <w:right w:val="single" w:sz="12" w:space="0" w:color="000000"/>
            </w:tcBorders>
          </w:tcPr>
          <w:p>
            <w:pPr>
              <w:pStyle w:val="TableParagraph"/>
              <w:spacing w:line="202" w:lineRule="exact"/>
              <w:ind w:right="93"/>
              <w:jc w:val="right"/>
              <w:rPr>
                <w:rFonts w:ascii="Times New Roman" w:hAnsi="Times New Roman" w:cs="Times New Roman" w:eastAsia="Times New Roman" w:hint="default"/>
                <w:sz w:val="18"/>
                <w:szCs w:val="18"/>
              </w:rPr>
            </w:pPr>
            <w:r>
              <w:rPr>
                <w:rFonts w:ascii="Times New Roman"/>
                <w:spacing w:val="-1"/>
                <w:w w:val="90"/>
                <w:sz w:val="18"/>
              </w:rPr>
              <w:t>22,866,566,462.53</w:t>
            </w:r>
            <w:r>
              <w:rPr>
                <w:rFonts w:ascii="Times New Roman"/>
                <w:spacing w:val="-1"/>
                <w:sz w:val="18"/>
              </w:rPr>
            </w:r>
          </w:p>
        </w:tc>
      </w:tr>
      <w:tr>
        <w:trPr>
          <w:trHeight w:val="270" w:hRule="exact"/>
        </w:trPr>
        <w:tc>
          <w:tcPr>
            <w:tcW w:w="2378" w:type="dxa"/>
            <w:tcBorders>
              <w:top w:val="single" w:sz="6" w:space="0" w:color="000000"/>
              <w:left w:val="single" w:sz="12" w:space="0" w:color="000000"/>
              <w:bottom w:val="single" w:sz="6" w:space="0" w:color="000000"/>
              <w:right w:val="single" w:sz="6" w:space="0" w:color="000000"/>
            </w:tcBorders>
          </w:tcPr>
          <w:p>
            <w:pPr>
              <w:pStyle w:val="TableParagraph"/>
              <w:spacing w:line="216" w:lineRule="exact"/>
              <w:ind w:left="93" w:right="0"/>
              <w:jc w:val="left"/>
              <w:rPr>
                <w:rFonts w:ascii="宋体" w:hAnsi="宋体" w:cs="宋体" w:eastAsia="宋体" w:hint="default"/>
                <w:sz w:val="18"/>
                <w:szCs w:val="18"/>
              </w:rPr>
            </w:pPr>
            <w:r>
              <w:rPr>
                <w:rFonts w:ascii="宋体" w:hAnsi="宋体" w:cs="宋体" w:eastAsia="宋体" w:hint="default"/>
                <w:w w:val="90"/>
                <w:sz w:val="18"/>
                <w:szCs w:val="18"/>
              </w:rPr>
              <w:t>归属于上市公司股东的净利润</w:t>
            </w:r>
            <w:r>
              <w:rPr>
                <w:rFonts w:ascii="宋体" w:hAnsi="宋体" w:cs="宋体" w:eastAsia="宋体" w:hint="default"/>
                <w:sz w:val="18"/>
                <w:szCs w:val="18"/>
              </w:rPr>
            </w:r>
          </w:p>
        </w:tc>
        <w:tc>
          <w:tcPr>
            <w:tcW w:w="1430"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pacing w:val="-1"/>
                <w:w w:val="90"/>
                <w:sz w:val="18"/>
              </w:rPr>
              <w:t>755,641,901.57</w:t>
            </w:r>
            <w:r>
              <w:rPr>
                <w:rFonts w:ascii="Times New Roman"/>
                <w:spacing w:val="-1"/>
                <w:sz w:val="18"/>
              </w:rPr>
            </w:r>
          </w:p>
        </w:tc>
        <w:tc>
          <w:tcPr>
            <w:tcW w:w="1430"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pacing w:val="-1"/>
                <w:w w:val="90"/>
                <w:sz w:val="18"/>
              </w:rPr>
              <w:t>676,951,178.95</w:t>
            </w:r>
            <w:r>
              <w:rPr>
                <w:rFonts w:ascii="Times New Roman"/>
                <w:spacing w:val="-1"/>
                <w:sz w:val="18"/>
              </w:rPr>
            </w:r>
          </w:p>
        </w:tc>
        <w:tc>
          <w:tcPr>
            <w:tcW w:w="1433"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pacing w:val="-1"/>
                <w:w w:val="90"/>
                <w:sz w:val="18"/>
              </w:rPr>
              <w:t>676,951,178.95</w:t>
            </w:r>
            <w:r>
              <w:rPr>
                <w:rFonts w:ascii="Times New Roman"/>
                <w:spacing w:val="-1"/>
                <w:sz w:val="18"/>
              </w:rPr>
            </w:r>
          </w:p>
        </w:tc>
        <w:tc>
          <w:tcPr>
            <w:tcW w:w="1240"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w w:val="90"/>
                <w:sz w:val="18"/>
              </w:rPr>
              <w:t>11.62%</w:t>
            </w:r>
            <w:r>
              <w:rPr>
                <w:rFonts w:ascii="Times New Roman"/>
                <w:spacing w:val="-1"/>
                <w:sz w:val="18"/>
              </w:rPr>
            </w:r>
          </w:p>
        </w:tc>
        <w:tc>
          <w:tcPr>
            <w:tcW w:w="1430"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pacing w:val="-1"/>
                <w:w w:val="90"/>
                <w:sz w:val="18"/>
              </w:rPr>
              <w:t>614,216,893.17</w:t>
            </w:r>
            <w:r>
              <w:rPr>
                <w:rFonts w:ascii="Times New Roman"/>
                <w:spacing w:val="-1"/>
                <w:sz w:val="18"/>
              </w:rPr>
            </w:r>
          </w:p>
        </w:tc>
        <w:tc>
          <w:tcPr>
            <w:tcW w:w="1445" w:type="dxa"/>
            <w:tcBorders>
              <w:top w:val="single" w:sz="6" w:space="0" w:color="000000"/>
              <w:left w:val="single" w:sz="6" w:space="0" w:color="000000"/>
              <w:bottom w:val="single" w:sz="6" w:space="0" w:color="000000"/>
              <w:right w:val="single" w:sz="12" w:space="0" w:color="000000"/>
            </w:tcBorders>
          </w:tcPr>
          <w:p>
            <w:pPr>
              <w:pStyle w:val="TableParagraph"/>
              <w:spacing w:line="202" w:lineRule="exact"/>
              <w:ind w:right="91"/>
              <w:jc w:val="right"/>
              <w:rPr>
                <w:rFonts w:ascii="Times New Roman" w:hAnsi="Times New Roman" w:cs="Times New Roman" w:eastAsia="Times New Roman" w:hint="default"/>
                <w:sz w:val="18"/>
                <w:szCs w:val="18"/>
              </w:rPr>
            </w:pPr>
            <w:r>
              <w:rPr>
                <w:rFonts w:ascii="Times New Roman"/>
                <w:spacing w:val="-1"/>
                <w:w w:val="90"/>
                <w:sz w:val="18"/>
              </w:rPr>
              <w:t>614,216,893.17</w:t>
            </w:r>
            <w:r>
              <w:rPr>
                <w:rFonts w:ascii="Times New Roman"/>
                <w:spacing w:val="-1"/>
                <w:sz w:val="18"/>
              </w:rPr>
            </w:r>
          </w:p>
        </w:tc>
      </w:tr>
      <w:tr>
        <w:trPr>
          <w:trHeight w:val="481" w:hRule="exact"/>
        </w:trPr>
        <w:tc>
          <w:tcPr>
            <w:tcW w:w="2378" w:type="dxa"/>
            <w:tcBorders>
              <w:top w:val="single" w:sz="6" w:space="0" w:color="000000"/>
              <w:left w:val="single" w:sz="12" w:space="0" w:color="000000"/>
              <w:bottom w:val="single" w:sz="6" w:space="0" w:color="000000"/>
              <w:right w:val="single" w:sz="6" w:space="0" w:color="000000"/>
            </w:tcBorders>
          </w:tcPr>
          <w:p>
            <w:pPr>
              <w:pStyle w:val="TableParagraph"/>
              <w:spacing w:line="205" w:lineRule="exact"/>
              <w:ind w:left="93" w:right="0"/>
              <w:jc w:val="left"/>
              <w:rPr>
                <w:rFonts w:ascii="宋体" w:hAnsi="宋体" w:cs="宋体" w:eastAsia="宋体" w:hint="default"/>
                <w:sz w:val="18"/>
                <w:szCs w:val="18"/>
              </w:rPr>
            </w:pPr>
            <w:r>
              <w:rPr>
                <w:rFonts w:ascii="宋体" w:hAnsi="宋体" w:cs="宋体" w:eastAsia="宋体" w:hint="default"/>
                <w:w w:val="90"/>
                <w:sz w:val="18"/>
                <w:szCs w:val="18"/>
              </w:rPr>
              <w:t>归属于上市公司股东的扣除非</w:t>
            </w:r>
            <w:r>
              <w:rPr>
                <w:rFonts w:ascii="宋体" w:hAnsi="宋体" w:cs="宋体" w:eastAsia="宋体" w:hint="default"/>
                <w:sz w:val="18"/>
                <w:szCs w:val="18"/>
              </w:rPr>
            </w:r>
          </w:p>
          <w:p>
            <w:pPr>
              <w:pStyle w:val="TableParagraph"/>
              <w:spacing w:line="235" w:lineRule="exact"/>
              <w:ind w:left="93" w:right="0"/>
              <w:jc w:val="left"/>
              <w:rPr>
                <w:rFonts w:ascii="宋体" w:hAnsi="宋体" w:cs="宋体" w:eastAsia="宋体" w:hint="default"/>
                <w:sz w:val="18"/>
                <w:szCs w:val="18"/>
              </w:rPr>
            </w:pPr>
            <w:r>
              <w:rPr>
                <w:rFonts w:ascii="宋体" w:hAnsi="宋体" w:cs="宋体" w:eastAsia="宋体" w:hint="default"/>
                <w:sz w:val="18"/>
                <w:szCs w:val="18"/>
              </w:rPr>
              <w:t>经常性损益的净利润</w:t>
            </w:r>
          </w:p>
        </w:tc>
        <w:tc>
          <w:tcPr>
            <w:tcW w:w="1430"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pacing w:val="-1"/>
                <w:w w:val="90"/>
                <w:sz w:val="18"/>
              </w:rPr>
              <w:t>614,292,724.60</w:t>
            </w:r>
            <w:r>
              <w:rPr>
                <w:rFonts w:ascii="Times New Roman"/>
                <w:spacing w:val="-1"/>
                <w:sz w:val="18"/>
              </w:rPr>
            </w:r>
          </w:p>
        </w:tc>
        <w:tc>
          <w:tcPr>
            <w:tcW w:w="1430"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pacing w:val="-1"/>
                <w:w w:val="90"/>
                <w:sz w:val="18"/>
              </w:rPr>
              <w:t>162,852,621.91</w:t>
            </w:r>
            <w:r>
              <w:rPr>
                <w:rFonts w:ascii="Times New Roman"/>
                <w:spacing w:val="-1"/>
                <w:sz w:val="18"/>
              </w:rPr>
            </w:r>
          </w:p>
        </w:tc>
        <w:tc>
          <w:tcPr>
            <w:tcW w:w="1433"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pacing w:val="-1"/>
                <w:w w:val="90"/>
                <w:sz w:val="18"/>
              </w:rPr>
              <w:t>162,852,621.91</w:t>
            </w:r>
            <w:r>
              <w:rPr>
                <w:rFonts w:ascii="Times New Roman"/>
                <w:spacing w:val="-1"/>
                <w:sz w:val="18"/>
              </w:rPr>
            </w:r>
          </w:p>
        </w:tc>
        <w:tc>
          <w:tcPr>
            <w:tcW w:w="1240"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w w:val="90"/>
                <w:sz w:val="18"/>
              </w:rPr>
              <w:t>277.21%</w:t>
            </w:r>
            <w:r>
              <w:rPr>
                <w:rFonts w:ascii="Times New Roman"/>
                <w:spacing w:val="-1"/>
                <w:sz w:val="18"/>
              </w:rPr>
            </w:r>
          </w:p>
        </w:tc>
        <w:tc>
          <w:tcPr>
            <w:tcW w:w="1430"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pacing w:val="-1"/>
                <w:w w:val="90"/>
                <w:sz w:val="18"/>
              </w:rPr>
              <w:t>181,956,359.05</w:t>
            </w:r>
            <w:r>
              <w:rPr>
                <w:rFonts w:ascii="Times New Roman"/>
                <w:spacing w:val="-1"/>
                <w:sz w:val="18"/>
              </w:rPr>
            </w:r>
          </w:p>
        </w:tc>
        <w:tc>
          <w:tcPr>
            <w:tcW w:w="1445" w:type="dxa"/>
            <w:tcBorders>
              <w:top w:val="single" w:sz="6" w:space="0" w:color="000000"/>
              <w:left w:val="single" w:sz="6" w:space="0" w:color="000000"/>
              <w:bottom w:val="single" w:sz="6" w:space="0" w:color="000000"/>
              <w:right w:val="single" w:sz="12" w:space="0" w:color="000000"/>
            </w:tcBorders>
          </w:tcPr>
          <w:p>
            <w:pPr>
              <w:pStyle w:val="TableParagraph"/>
              <w:spacing w:line="202" w:lineRule="exact"/>
              <w:ind w:right="91"/>
              <w:jc w:val="right"/>
              <w:rPr>
                <w:rFonts w:ascii="Times New Roman" w:hAnsi="Times New Roman" w:cs="Times New Roman" w:eastAsia="Times New Roman" w:hint="default"/>
                <w:sz w:val="18"/>
                <w:szCs w:val="18"/>
              </w:rPr>
            </w:pPr>
            <w:r>
              <w:rPr>
                <w:rFonts w:ascii="Times New Roman"/>
                <w:spacing w:val="-1"/>
                <w:w w:val="90"/>
                <w:sz w:val="18"/>
              </w:rPr>
              <w:t>181,956,359.05</w:t>
            </w:r>
            <w:r>
              <w:rPr>
                <w:rFonts w:ascii="Times New Roman"/>
                <w:spacing w:val="-1"/>
                <w:sz w:val="18"/>
              </w:rPr>
            </w:r>
          </w:p>
        </w:tc>
      </w:tr>
      <w:tr>
        <w:trPr>
          <w:trHeight w:val="270" w:hRule="exact"/>
        </w:trPr>
        <w:tc>
          <w:tcPr>
            <w:tcW w:w="2378" w:type="dxa"/>
            <w:tcBorders>
              <w:top w:val="single" w:sz="6" w:space="0" w:color="000000"/>
              <w:left w:val="single" w:sz="12" w:space="0" w:color="000000"/>
              <w:bottom w:val="single" w:sz="6" w:space="0" w:color="000000"/>
              <w:right w:val="single" w:sz="6" w:space="0" w:color="000000"/>
            </w:tcBorders>
          </w:tcPr>
          <w:p>
            <w:pPr>
              <w:pStyle w:val="TableParagraph"/>
              <w:spacing w:line="217" w:lineRule="exact"/>
              <w:ind w:left="93" w:right="0"/>
              <w:jc w:val="left"/>
              <w:rPr>
                <w:rFonts w:ascii="宋体" w:hAnsi="宋体" w:cs="宋体" w:eastAsia="宋体" w:hint="default"/>
                <w:sz w:val="18"/>
                <w:szCs w:val="18"/>
              </w:rPr>
            </w:pPr>
            <w:r>
              <w:rPr>
                <w:rFonts w:ascii="宋体" w:hAnsi="宋体" w:cs="宋体" w:eastAsia="宋体" w:hint="default"/>
                <w:w w:val="90"/>
                <w:sz w:val="18"/>
                <w:szCs w:val="18"/>
              </w:rPr>
              <w:t>经营活动产生的现金流量净额</w:t>
            </w:r>
            <w:r>
              <w:rPr>
                <w:rFonts w:ascii="宋体" w:hAnsi="宋体" w:cs="宋体" w:eastAsia="宋体" w:hint="default"/>
                <w:sz w:val="18"/>
                <w:szCs w:val="18"/>
              </w:rPr>
            </w:r>
          </w:p>
        </w:tc>
        <w:tc>
          <w:tcPr>
            <w:tcW w:w="1430"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98"/>
              <w:jc w:val="right"/>
              <w:rPr>
                <w:rFonts w:ascii="Times New Roman" w:hAnsi="Times New Roman" w:cs="Times New Roman" w:eastAsia="Times New Roman" w:hint="default"/>
                <w:sz w:val="18"/>
                <w:szCs w:val="18"/>
              </w:rPr>
            </w:pPr>
            <w:r>
              <w:rPr>
                <w:rFonts w:ascii="Times New Roman"/>
                <w:spacing w:val="-1"/>
                <w:w w:val="90"/>
                <w:sz w:val="18"/>
              </w:rPr>
              <w:t>856,103,304.69</w:t>
            </w:r>
            <w:r>
              <w:rPr>
                <w:rFonts w:ascii="Times New Roman"/>
                <w:spacing w:val="-1"/>
                <w:sz w:val="18"/>
              </w:rPr>
            </w:r>
          </w:p>
        </w:tc>
        <w:tc>
          <w:tcPr>
            <w:tcW w:w="1430"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98"/>
              <w:jc w:val="right"/>
              <w:rPr>
                <w:rFonts w:ascii="Times New Roman" w:hAnsi="Times New Roman" w:cs="Times New Roman" w:eastAsia="Times New Roman" w:hint="default"/>
                <w:sz w:val="18"/>
                <w:szCs w:val="18"/>
              </w:rPr>
            </w:pPr>
            <w:r>
              <w:rPr>
                <w:rFonts w:ascii="Times New Roman"/>
                <w:spacing w:val="-1"/>
                <w:w w:val="90"/>
                <w:sz w:val="18"/>
              </w:rPr>
              <w:t>863,593,861.06</w:t>
            </w:r>
            <w:r>
              <w:rPr>
                <w:rFonts w:ascii="Times New Roman"/>
                <w:spacing w:val="-1"/>
                <w:sz w:val="18"/>
              </w:rPr>
            </w:r>
          </w:p>
        </w:tc>
        <w:tc>
          <w:tcPr>
            <w:tcW w:w="1433"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99"/>
              <w:jc w:val="right"/>
              <w:rPr>
                <w:rFonts w:ascii="Times New Roman" w:hAnsi="Times New Roman" w:cs="Times New Roman" w:eastAsia="Times New Roman" w:hint="default"/>
                <w:sz w:val="18"/>
                <w:szCs w:val="18"/>
              </w:rPr>
            </w:pPr>
            <w:r>
              <w:rPr>
                <w:rFonts w:ascii="Times New Roman"/>
                <w:spacing w:val="-1"/>
                <w:w w:val="90"/>
                <w:sz w:val="18"/>
              </w:rPr>
              <w:t>863,593,861.06</w:t>
            </w:r>
            <w:r>
              <w:rPr>
                <w:rFonts w:ascii="Times New Roman"/>
                <w:spacing w:val="-1"/>
                <w:sz w:val="18"/>
              </w:rPr>
            </w:r>
          </w:p>
        </w:tc>
        <w:tc>
          <w:tcPr>
            <w:tcW w:w="1240"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101"/>
              <w:jc w:val="right"/>
              <w:rPr>
                <w:rFonts w:ascii="Times New Roman" w:hAnsi="Times New Roman" w:cs="Times New Roman" w:eastAsia="Times New Roman" w:hint="default"/>
                <w:sz w:val="18"/>
                <w:szCs w:val="18"/>
              </w:rPr>
            </w:pPr>
            <w:r>
              <w:rPr>
                <w:rFonts w:ascii="Times New Roman"/>
                <w:spacing w:val="-1"/>
                <w:w w:val="90"/>
                <w:sz w:val="18"/>
              </w:rPr>
              <w:t>-0.87%</w:t>
            </w:r>
            <w:r>
              <w:rPr>
                <w:rFonts w:ascii="Times New Roman"/>
                <w:spacing w:val="-1"/>
                <w:sz w:val="18"/>
              </w:rPr>
            </w:r>
          </w:p>
        </w:tc>
        <w:tc>
          <w:tcPr>
            <w:tcW w:w="1430"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98"/>
              <w:jc w:val="right"/>
              <w:rPr>
                <w:rFonts w:ascii="Times New Roman" w:hAnsi="Times New Roman" w:cs="Times New Roman" w:eastAsia="Times New Roman" w:hint="default"/>
                <w:sz w:val="18"/>
                <w:szCs w:val="18"/>
              </w:rPr>
            </w:pPr>
            <w:r>
              <w:rPr>
                <w:rFonts w:ascii="Times New Roman"/>
                <w:spacing w:val="-1"/>
                <w:w w:val="90"/>
                <w:sz w:val="18"/>
              </w:rPr>
              <w:t>719,330,778.51</w:t>
            </w:r>
            <w:r>
              <w:rPr>
                <w:rFonts w:ascii="Times New Roman"/>
                <w:spacing w:val="-1"/>
                <w:sz w:val="18"/>
              </w:rPr>
            </w:r>
          </w:p>
        </w:tc>
        <w:tc>
          <w:tcPr>
            <w:tcW w:w="1445" w:type="dxa"/>
            <w:tcBorders>
              <w:top w:val="single" w:sz="6" w:space="0" w:color="000000"/>
              <w:left w:val="single" w:sz="6" w:space="0" w:color="000000"/>
              <w:bottom w:val="single" w:sz="6" w:space="0" w:color="000000"/>
              <w:right w:val="single" w:sz="12" w:space="0" w:color="000000"/>
            </w:tcBorders>
          </w:tcPr>
          <w:p>
            <w:pPr>
              <w:pStyle w:val="TableParagraph"/>
              <w:spacing w:line="203" w:lineRule="exact"/>
              <w:ind w:right="91"/>
              <w:jc w:val="right"/>
              <w:rPr>
                <w:rFonts w:ascii="Times New Roman" w:hAnsi="Times New Roman" w:cs="Times New Roman" w:eastAsia="Times New Roman" w:hint="default"/>
                <w:sz w:val="18"/>
                <w:szCs w:val="18"/>
              </w:rPr>
            </w:pPr>
            <w:r>
              <w:rPr>
                <w:rFonts w:ascii="Times New Roman"/>
                <w:spacing w:val="-1"/>
                <w:w w:val="90"/>
                <w:sz w:val="18"/>
              </w:rPr>
              <w:t>719,330,778.51</w:t>
            </w:r>
            <w:r>
              <w:rPr>
                <w:rFonts w:ascii="Times New Roman"/>
                <w:spacing w:val="-1"/>
                <w:sz w:val="18"/>
              </w:rPr>
            </w:r>
          </w:p>
        </w:tc>
      </w:tr>
      <w:tr>
        <w:trPr>
          <w:trHeight w:val="270" w:hRule="exact"/>
        </w:trPr>
        <w:tc>
          <w:tcPr>
            <w:tcW w:w="2378" w:type="dxa"/>
            <w:vMerge w:val="restart"/>
            <w:tcBorders>
              <w:top w:val="single" w:sz="6" w:space="0" w:color="000000"/>
              <w:left w:val="single" w:sz="12" w:space="0" w:color="000000"/>
              <w:right w:val="single" w:sz="6" w:space="0" w:color="000000"/>
            </w:tcBorders>
          </w:tcPr>
          <w:p>
            <w:pPr/>
          </w:p>
        </w:tc>
        <w:tc>
          <w:tcPr>
            <w:tcW w:w="1430" w:type="dxa"/>
            <w:vMerge w:val="restart"/>
            <w:tcBorders>
              <w:top w:val="single" w:sz="6" w:space="0" w:color="000000"/>
              <w:left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361" w:right="0"/>
              <w:jc w:val="left"/>
              <w:rPr>
                <w:rFonts w:ascii="宋体" w:hAnsi="宋体" w:cs="宋体" w:eastAsia="宋体" w:hint="default"/>
                <w:sz w:val="18"/>
                <w:szCs w:val="18"/>
              </w:rPr>
            </w:pPr>
            <w:r>
              <w:rPr>
                <w:rFonts w:ascii="Times New Roman" w:hAnsi="Times New Roman" w:cs="Times New Roman" w:eastAsia="Times New Roman" w:hint="default"/>
                <w:b/>
                <w:bCs/>
                <w:w w:val="90"/>
                <w:sz w:val="18"/>
                <w:szCs w:val="18"/>
              </w:rPr>
              <w:t>2014</w:t>
            </w:r>
            <w:r>
              <w:rPr>
                <w:rFonts w:ascii="Times New Roman" w:hAnsi="Times New Roman" w:cs="Times New Roman" w:eastAsia="Times New Roman" w:hint="default"/>
                <w:b/>
                <w:bCs/>
                <w:spacing w:val="1"/>
                <w:w w:val="90"/>
                <w:sz w:val="18"/>
                <w:szCs w:val="18"/>
              </w:rPr>
              <w:t> </w:t>
            </w:r>
            <w:r>
              <w:rPr>
                <w:rFonts w:ascii="宋体" w:hAnsi="宋体" w:cs="宋体" w:eastAsia="宋体" w:hint="default"/>
                <w:b/>
                <w:bCs/>
                <w:w w:val="90"/>
                <w:sz w:val="18"/>
                <w:szCs w:val="18"/>
              </w:rPr>
              <w:t>年末</w:t>
            </w:r>
            <w:r>
              <w:rPr>
                <w:rFonts w:ascii="宋体" w:hAnsi="宋体" w:cs="宋体" w:eastAsia="宋体" w:hint="default"/>
                <w:sz w:val="18"/>
                <w:szCs w:val="18"/>
              </w:rPr>
            </w:r>
          </w:p>
        </w:tc>
        <w:tc>
          <w:tcPr>
            <w:tcW w:w="2862" w:type="dxa"/>
            <w:gridSpan w:val="2"/>
            <w:tcBorders>
              <w:top w:val="single" w:sz="6" w:space="0" w:color="000000"/>
              <w:left w:val="single" w:sz="6" w:space="0" w:color="000000"/>
              <w:bottom w:val="single" w:sz="6" w:space="0" w:color="000000"/>
              <w:right w:val="single" w:sz="6" w:space="0" w:color="000000"/>
            </w:tcBorders>
          </w:tcPr>
          <w:p>
            <w:pPr>
              <w:pStyle w:val="TableParagraph"/>
              <w:spacing w:line="231" w:lineRule="exact"/>
              <w:ind w:right="1"/>
              <w:jc w:val="center"/>
              <w:rPr>
                <w:rFonts w:ascii="宋体" w:hAnsi="宋体" w:cs="宋体" w:eastAsia="宋体" w:hint="default"/>
                <w:sz w:val="18"/>
                <w:szCs w:val="18"/>
              </w:rPr>
            </w:pPr>
            <w:r>
              <w:rPr>
                <w:rFonts w:ascii="Times New Roman" w:hAnsi="Times New Roman" w:cs="Times New Roman" w:eastAsia="Times New Roman" w:hint="default"/>
                <w:b/>
                <w:bCs/>
                <w:w w:val="90"/>
                <w:sz w:val="18"/>
                <w:szCs w:val="18"/>
              </w:rPr>
              <w:t>2013</w:t>
            </w:r>
            <w:r>
              <w:rPr>
                <w:rFonts w:ascii="Times New Roman" w:hAnsi="Times New Roman" w:cs="Times New Roman" w:eastAsia="Times New Roman" w:hint="default"/>
                <w:b/>
                <w:bCs/>
                <w:spacing w:val="1"/>
                <w:w w:val="90"/>
                <w:sz w:val="18"/>
                <w:szCs w:val="18"/>
              </w:rPr>
              <w:t> </w:t>
            </w:r>
            <w:r>
              <w:rPr>
                <w:rFonts w:ascii="宋体" w:hAnsi="宋体" w:cs="宋体" w:eastAsia="宋体" w:hint="default"/>
                <w:b/>
                <w:bCs/>
                <w:w w:val="90"/>
                <w:sz w:val="18"/>
                <w:szCs w:val="18"/>
              </w:rPr>
              <w:t>年末</w:t>
            </w:r>
            <w:r>
              <w:rPr>
                <w:rFonts w:ascii="宋体" w:hAnsi="宋体" w:cs="宋体" w:eastAsia="宋体" w:hint="default"/>
                <w:sz w:val="18"/>
                <w:szCs w:val="18"/>
              </w:rPr>
            </w:r>
          </w:p>
        </w:tc>
        <w:tc>
          <w:tcPr>
            <w:tcW w:w="1240" w:type="dxa"/>
            <w:vMerge w:val="restart"/>
            <w:tcBorders>
              <w:top w:val="single" w:sz="6" w:space="0" w:color="000000"/>
              <w:left w:val="single" w:sz="6" w:space="0" w:color="000000"/>
              <w:right w:val="single" w:sz="6" w:space="0" w:color="000000"/>
            </w:tcBorders>
          </w:tcPr>
          <w:p>
            <w:pPr>
              <w:pStyle w:val="TableParagraph"/>
              <w:spacing w:line="205" w:lineRule="exact"/>
              <w:ind w:left="201" w:right="0" w:hanging="82"/>
              <w:jc w:val="left"/>
              <w:rPr>
                <w:rFonts w:ascii="宋体" w:hAnsi="宋体" w:cs="宋体" w:eastAsia="宋体" w:hint="default"/>
                <w:sz w:val="18"/>
                <w:szCs w:val="18"/>
              </w:rPr>
            </w:pPr>
            <w:r>
              <w:rPr>
                <w:rFonts w:ascii="宋体" w:hAnsi="宋体" w:cs="宋体" w:eastAsia="宋体" w:hint="default"/>
                <w:b/>
                <w:bCs/>
                <w:w w:val="95"/>
                <w:sz w:val="18"/>
                <w:szCs w:val="18"/>
              </w:rPr>
              <w:t>本期末比上年</w:t>
            </w:r>
            <w:r>
              <w:rPr>
                <w:rFonts w:ascii="宋体" w:hAnsi="宋体" w:cs="宋体" w:eastAsia="宋体" w:hint="default"/>
                <w:sz w:val="18"/>
                <w:szCs w:val="18"/>
              </w:rPr>
            </w:r>
          </w:p>
          <w:p>
            <w:pPr>
              <w:pStyle w:val="TableParagraph"/>
              <w:spacing w:line="240" w:lineRule="auto"/>
              <w:ind w:left="447" w:right="203" w:hanging="246"/>
              <w:jc w:val="left"/>
              <w:rPr>
                <w:rFonts w:ascii="宋体" w:hAnsi="宋体" w:cs="宋体" w:eastAsia="宋体" w:hint="default"/>
                <w:sz w:val="18"/>
                <w:szCs w:val="18"/>
              </w:rPr>
            </w:pPr>
            <w:r>
              <w:rPr>
                <w:rFonts w:ascii="宋体" w:hAnsi="宋体" w:cs="宋体" w:eastAsia="宋体" w:hint="default"/>
                <w:b/>
                <w:bCs/>
                <w:w w:val="90"/>
                <w:sz w:val="18"/>
                <w:szCs w:val="18"/>
              </w:rPr>
              <w:t>同期末增减</w:t>
            </w:r>
            <w:r>
              <w:rPr>
                <w:rFonts w:ascii="宋体" w:hAnsi="宋体" w:cs="宋体" w:eastAsia="宋体" w:hint="default"/>
                <w:b/>
                <w:bCs/>
                <w:spacing w:val="-79"/>
                <w:w w:val="90"/>
                <w:sz w:val="18"/>
                <w:szCs w:val="18"/>
              </w:rPr>
              <w:t> </w:t>
            </w: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2875" w:type="dxa"/>
            <w:gridSpan w:val="2"/>
            <w:tcBorders>
              <w:top w:val="single" w:sz="6" w:space="0" w:color="000000"/>
              <w:left w:val="single" w:sz="6" w:space="0" w:color="000000"/>
              <w:bottom w:val="single" w:sz="6" w:space="0" w:color="000000"/>
              <w:right w:val="single" w:sz="12" w:space="0" w:color="000000"/>
            </w:tcBorders>
          </w:tcPr>
          <w:p>
            <w:pPr>
              <w:pStyle w:val="TableParagraph"/>
              <w:spacing w:line="231" w:lineRule="exact"/>
              <w:ind w:left="6" w:right="0"/>
              <w:jc w:val="center"/>
              <w:rPr>
                <w:rFonts w:ascii="宋体" w:hAnsi="宋体" w:cs="宋体" w:eastAsia="宋体" w:hint="default"/>
                <w:sz w:val="18"/>
                <w:szCs w:val="18"/>
              </w:rPr>
            </w:pPr>
            <w:r>
              <w:rPr>
                <w:rFonts w:ascii="Times New Roman" w:hAnsi="Times New Roman" w:cs="Times New Roman" w:eastAsia="Times New Roman" w:hint="default"/>
                <w:b/>
                <w:bCs/>
                <w:w w:val="90"/>
                <w:sz w:val="18"/>
                <w:szCs w:val="18"/>
              </w:rPr>
              <w:t>2012</w:t>
            </w:r>
            <w:r>
              <w:rPr>
                <w:rFonts w:ascii="Times New Roman" w:hAnsi="Times New Roman" w:cs="Times New Roman" w:eastAsia="Times New Roman" w:hint="default"/>
                <w:b/>
                <w:bCs/>
                <w:spacing w:val="1"/>
                <w:w w:val="90"/>
                <w:sz w:val="18"/>
                <w:szCs w:val="18"/>
              </w:rPr>
              <w:t> </w:t>
            </w:r>
            <w:r>
              <w:rPr>
                <w:rFonts w:ascii="宋体" w:hAnsi="宋体" w:cs="宋体" w:eastAsia="宋体" w:hint="default"/>
                <w:b/>
                <w:bCs/>
                <w:w w:val="90"/>
                <w:sz w:val="18"/>
                <w:szCs w:val="18"/>
              </w:rPr>
              <w:t>年末</w:t>
            </w:r>
            <w:r>
              <w:rPr>
                <w:rFonts w:ascii="宋体" w:hAnsi="宋体" w:cs="宋体" w:eastAsia="宋体" w:hint="default"/>
                <w:sz w:val="18"/>
                <w:szCs w:val="18"/>
              </w:rPr>
            </w:r>
          </w:p>
        </w:tc>
      </w:tr>
      <w:tr>
        <w:trPr>
          <w:trHeight w:val="446" w:hRule="exact"/>
        </w:trPr>
        <w:tc>
          <w:tcPr>
            <w:tcW w:w="2378" w:type="dxa"/>
            <w:vMerge/>
            <w:tcBorders>
              <w:left w:val="single" w:sz="12" w:space="0" w:color="000000"/>
              <w:bottom w:val="single" w:sz="6" w:space="0" w:color="000000"/>
              <w:right w:val="single" w:sz="6" w:space="0" w:color="000000"/>
            </w:tcBorders>
          </w:tcPr>
          <w:p>
            <w:pPr/>
          </w:p>
        </w:tc>
        <w:tc>
          <w:tcPr>
            <w:tcW w:w="1430" w:type="dxa"/>
            <w:vMerge/>
            <w:tcBorders>
              <w:left w:val="single" w:sz="6" w:space="0" w:color="000000"/>
              <w:bottom w:val="single" w:sz="6" w:space="0" w:color="000000"/>
              <w:right w:val="single" w:sz="6" w:space="0" w:color="000000"/>
            </w:tcBorders>
          </w:tcPr>
          <w:p>
            <w:pPr/>
          </w:p>
        </w:tc>
        <w:tc>
          <w:tcPr>
            <w:tcW w:w="14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9"/>
              <w:ind w:left="461" w:right="0"/>
              <w:jc w:val="left"/>
              <w:rPr>
                <w:rFonts w:ascii="宋体" w:hAnsi="宋体" w:cs="宋体" w:eastAsia="宋体" w:hint="default"/>
                <w:sz w:val="18"/>
                <w:szCs w:val="18"/>
              </w:rPr>
            </w:pPr>
            <w:r>
              <w:rPr>
                <w:rFonts w:ascii="宋体" w:hAnsi="宋体" w:cs="宋体" w:eastAsia="宋体" w:hint="default"/>
                <w:b/>
                <w:bCs/>
                <w:sz w:val="18"/>
                <w:szCs w:val="18"/>
              </w:rPr>
              <w:t>调整后</w:t>
            </w:r>
            <w:r>
              <w:rPr>
                <w:rFonts w:ascii="宋体" w:hAnsi="宋体" w:cs="宋体" w:eastAsia="宋体" w:hint="default"/>
                <w:sz w:val="18"/>
                <w:szCs w:val="18"/>
              </w:rPr>
            </w:r>
          </w:p>
        </w:tc>
        <w:tc>
          <w:tcPr>
            <w:tcW w:w="14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9"/>
              <w:ind w:left="462" w:right="0"/>
              <w:jc w:val="left"/>
              <w:rPr>
                <w:rFonts w:ascii="宋体" w:hAnsi="宋体" w:cs="宋体" w:eastAsia="宋体" w:hint="default"/>
                <w:sz w:val="18"/>
                <w:szCs w:val="18"/>
              </w:rPr>
            </w:pPr>
            <w:r>
              <w:rPr>
                <w:rFonts w:ascii="宋体" w:hAnsi="宋体" w:cs="宋体" w:eastAsia="宋体" w:hint="default"/>
                <w:b/>
                <w:bCs/>
                <w:sz w:val="18"/>
                <w:szCs w:val="18"/>
              </w:rPr>
              <w:t>调整前</w:t>
            </w:r>
            <w:r>
              <w:rPr>
                <w:rFonts w:ascii="宋体" w:hAnsi="宋体" w:cs="宋体" w:eastAsia="宋体" w:hint="default"/>
                <w:sz w:val="18"/>
                <w:szCs w:val="18"/>
              </w:rPr>
            </w:r>
          </w:p>
        </w:tc>
        <w:tc>
          <w:tcPr>
            <w:tcW w:w="1240" w:type="dxa"/>
            <w:vMerge/>
            <w:tcBorders>
              <w:left w:val="single" w:sz="6" w:space="0" w:color="000000"/>
              <w:bottom w:val="single" w:sz="6" w:space="0" w:color="000000"/>
              <w:right w:val="single" w:sz="6" w:space="0" w:color="000000"/>
            </w:tcBorders>
          </w:tcPr>
          <w:p>
            <w:pPr/>
          </w:p>
        </w:tc>
        <w:tc>
          <w:tcPr>
            <w:tcW w:w="14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9"/>
              <w:ind w:left="461" w:right="0"/>
              <w:jc w:val="left"/>
              <w:rPr>
                <w:rFonts w:ascii="宋体" w:hAnsi="宋体" w:cs="宋体" w:eastAsia="宋体" w:hint="default"/>
                <w:sz w:val="18"/>
                <w:szCs w:val="18"/>
              </w:rPr>
            </w:pPr>
            <w:r>
              <w:rPr>
                <w:rFonts w:ascii="宋体" w:hAnsi="宋体" w:cs="宋体" w:eastAsia="宋体" w:hint="default"/>
                <w:b/>
                <w:bCs/>
                <w:sz w:val="18"/>
                <w:szCs w:val="18"/>
              </w:rPr>
              <w:t>调整后</w:t>
            </w:r>
            <w:r>
              <w:rPr>
                <w:rFonts w:ascii="宋体" w:hAnsi="宋体" w:cs="宋体" w:eastAsia="宋体" w:hint="default"/>
                <w:sz w:val="18"/>
                <w:szCs w:val="18"/>
              </w:rPr>
            </w:r>
          </w:p>
        </w:tc>
        <w:tc>
          <w:tcPr>
            <w:tcW w:w="144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9"/>
              <w:ind w:left="467" w:right="0"/>
              <w:jc w:val="left"/>
              <w:rPr>
                <w:rFonts w:ascii="宋体" w:hAnsi="宋体" w:cs="宋体" w:eastAsia="宋体" w:hint="default"/>
                <w:sz w:val="18"/>
                <w:szCs w:val="18"/>
              </w:rPr>
            </w:pPr>
            <w:r>
              <w:rPr>
                <w:rFonts w:ascii="宋体" w:hAnsi="宋体" w:cs="宋体" w:eastAsia="宋体" w:hint="default"/>
                <w:b/>
                <w:bCs/>
                <w:sz w:val="18"/>
                <w:szCs w:val="18"/>
              </w:rPr>
              <w:t>调整前</w:t>
            </w:r>
            <w:r>
              <w:rPr>
                <w:rFonts w:ascii="宋体" w:hAnsi="宋体" w:cs="宋体" w:eastAsia="宋体" w:hint="default"/>
                <w:sz w:val="18"/>
                <w:szCs w:val="18"/>
              </w:rPr>
            </w:r>
          </w:p>
        </w:tc>
      </w:tr>
      <w:tr>
        <w:trPr>
          <w:trHeight w:val="270" w:hRule="exact"/>
        </w:trPr>
        <w:tc>
          <w:tcPr>
            <w:tcW w:w="2378" w:type="dxa"/>
            <w:tcBorders>
              <w:top w:val="single" w:sz="6" w:space="0" w:color="000000"/>
              <w:left w:val="single" w:sz="12" w:space="0" w:color="000000"/>
              <w:bottom w:val="single" w:sz="6" w:space="0" w:color="000000"/>
              <w:right w:val="single" w:sz="6" w:space="0" w:color="000000"/>
            </w:tcBorders>
          </w:tcPr>
          <w:p>
            <w:pPr>
              <w:pStyle w:val="TableParagraph"/>
              <w:spacing w:line="216" w:lineRule="exact"/>
              <w:ind w:left="93" w:right="0"/>
              <w:jc w:val="left"/>
              <w:rPr>
                <w:rFonts w:ascii="宋体" w:hAnsi="宋体" w:cs="宋体" w:eastAsia="宋体" w:hint="default"/>
                <w:sz w:val="18"/>
                <w:szCs w:val="18"/>
              </w:rPr>
            </w:pPr>
            <w:r>
              <w:rPr>
                <w:rFonts w:ascii="宋体" w:hAnsi="宋体" w:cs="宋体" w:eastAsia="宋体" w:hint="default"/>
                <w:w w:val="90"/>
                <w:sz w:val="18"/>
                <w:szCs w:val="18"/>
              </w:rPr>
              <w:t>归属于上市公司股东的净资产</w:t>
            </w:r>
            <w:r>
              <w:rPr>
                <w:rFonts w:ascii="宋体" w:hAnsi="宋体" w:cs="宋体" w:eastAsia="宋体" w:hint="default"/>
                <w:sz w:val="18"/>
                <w:szCs w:val="18"/>
              </w:rPr>
            </w:r>
          </w:p>
        </w:tc>
        <w:tc>
          <w:tcPr>
            <w:tcW w:w="1430"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pacing w:val="-1"/>
                <w:w w:val="90"/>
                <w:sz w:val="18"/>
              </w:rPr>
              <w:t>11,542,899,330.07</w:t>
            </w:r>
            <w:r>
              <w:rPr>
                <w:rFonts w:ascii="Times New Roman"/>
                <w:spacing w:val="-1"/>
                <w:sz w:val="18"/>
              </w:rPr>
            </w:r>
          </w:p>
        </w:tc>
        <w:tc>
          <w:tcPr>
            <w:tcW w:w="1430"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w w:val="90"/>
                <w:sz w:val="18"/>
              </w:rPr>
              <w:t>10,757,904,342.89</w:t>
            </w:r>
            <w:r>
              <w:rPr>
                <w:rFonts w:ascii="Times New Roman"/>
                <w:spacing w:val="-1"/>
                <w:sz w:val="18"/>
              </w:rPr>
            </w:r>
          </w:p>
        </w:tc>
        <w:tc>
          <w:tcPr>
            <w:tcW w:w="1433"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w w:val="90"/>
                <w:sz w:val="18"/>
              </w:rPr>
              <w:t>10,707,080,836.36</w:t>
            </w:r>
            <w:r>
              <w:rPr>
                <w:rFonts w:ascii="Times New Roman"/>
                <w:spacing w:val="-1"/>
                <w:sz w:val="18"/>
              </w:rPr>
            </w:r>
          </w:p>
        </w:tc>
        <w:tc>
          <w:tcPr>
            <w:tcW w:w="1240"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w w:val="90"/>
                <w:sz w:val="18"/>
              </w:rPr>
              <w:t>7.30%</w:t>
            </w:r>
            <w:r>
              <w:rPr>
                <w:rFonts w:ascii="Times New Roman"/>
                <w:spacing w:val="-1"/>
                <w:sz w:val="18"/>
              </w:rPr>
            </w:r>
          </w:p>
        </w:tc>
        <w:tc>
          <w:tcPr>
            <w:tcW w:w="1430"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pacing w:val="-1"/>
                <w:w w:val="90"/>
                <w:sz w:val="18"/>
              </w:rPr>
              <w:t>9,185,373,643.61</w:t>
            </w:r>
            <w:r>
              <w:rPr>
                <w:rFonts w:ascii="Times New Roman"/>
                <w:spacing w:val="-1"/>
                <w:sz w:val="18"/>
              </w:rPr>
            </w:r>
          </w:p>
        </w:tc>
        <w:tc>
          <w:tcPr>
            <w:tcW w:w="1445" w:type="dxa"/>
            <w:tcBorders>
              <w:top w:val="single" w:sz="6" w:space="0" w:color="000000"/>
              <w:left w:val="single" w:sz="6" w:space="0" w:color="000000"/>
              <w:bottom w:val="single" w:sz="6" w:space="0" w:color="000000"/>
              <w:right w:val="single" w:sz="12" w:space="0" w:color="000000"/>
            </w:tcBorders>
          </w:tcPr>
          <w:p>
            <w:pPr>
              <w:pStyle w:val="TableParagraph"/>
              <w:spacing w:line="202" w:lineRule="exact"/>
              <w:ind w:right="91"/>
              <w:jc w:val="right"/>
              <w:rPr>
                <w:rFonts w:ascii="Times New Roman" w:hAnsi="Times New Roman" w:cs="Times New Roman" w:eastAsia="Times New Roman" w:hint="default"/>
                <w:sz w:val="18"/>
                <w:szCs w:val="18"/>
              </w:rPr>
            </w:pPr>
            <w:r>
              <w:rPr>
                <w:rFonts w:ascii="Times New Roman"/>
                <w:spacing w:val="-1"/>
                <w:w w:val="90"/>
                <w:sz w:val="18"/>
              </w:rPr>
              <w:t>9,185,373,643.61</w:t>
            </w:r>
            <w:r>
              <w:rPr>
                <w:rFonts w:ascii="Times New Roman"/>
                <w:spacing w:val="-1"/>
                <w:sz w:val="18"/>
              </w:rPr>
            </w:r>
          </w:p>
        </w:tc>
      </w:tr>
      <w:tr>
        <w:trPr>
          <w:trHeight w:val="278" w:hRule="exact"/>
        </w:trPr>
        <w:tc>
          <w:tcPr>
            <w:tcW w:w="2378" w:type="dxa"/>
            <w:tcBorders>
              <w:top w:val="single" w:sz="6" w:space="0" w:color="000000"/>
              <w:left w:val="single" w:sz="12" w:space="0" w:color="000000"/>
              <w:bottom w:val="single" w:sz="12" w:space="0" w:color="000000"/>
              <w:right w:val="single" w:sz="6" w:space="0" w:color="000000"/>
            </w:tcBorders>
          </w:tcPr>
          <w:p>
            <w:pPr>
              <w:pStyle w:val="TableParagraph"/>
              <w:spacing w:line="216" w:lineRule="exact"/>
              <w:ind w:left="93"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430" w:type="dxa"/>
            <w:tcBorders>
              <w:top w:val="single" w:sz="6" w:space="0" w:color="000000"/>
              <w:left w:val="single" w:sz="6" w:space="0" w:color="000000"/>
              <w:bottom w:val="single" w:sz="12" w:space="0" w:color="000000"/>
              <w:right w:val="single" w:sz="6" w:space="0" w:color="000000"/>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pacing w:val="-1"/>
                <w:w w:val="90"/>
                <w:sz w:val="18"/>
              </w:rPr>
              <w:t>49,725,008,905.96</w:t>
            </w:r>
            <w:r>
              <w:rPr>
                <w:rFonts w:ascii="Times New Roman"/>
                <w:spacing w:val="-1"/>
                <w:sz w:val="18"/>
              </w:rPr>
            </w:r>
          </w:p>
        </w:tc>
        <w:tc>
          <w:tcPr>
            <w:tcW w:w="1430" w:type="dxa"/>
            <w:tcBorders>
              <w:top w:val="single" w:sz="6" w:space="0" w:color="000000"/>
              <w:left w:val="single" w:sz="6" w:space="0" w:color="000000"/>
              <w:bottom w:val="single" w:sz="12" w:space="0" w:color="000000"/>
              <w:right w:val="single" w:sz="6"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w w:val="90"/>
                <w:sz w:val="18"/>
              </w:rPr>
              <w:t>42,618,410,329.21</w:t>
            </w:r>
            <w:r>
              <w:rPr>
                <w:rFonts w:ascii="Times New Roman"/>
                <w:spacing w:val="-1"/>
                <w:sz w:val="18"/>
              </w:rPr>
            </w:r>
          </w:p>
        </w:tc>
        <w:tc>
          <w:tcPr>
            <w:tcW w:w="1433" w:type="dxa"/>
            <w:tcBorders>
              <w:top w:val="single" w:sz="6" w:space="0" w:color="000000"/>
              <w:left w:val="single" w:sz="6" w:space="0" w:color="000000"/>
              <w:bottom w:val="single" w:sz="12" w:space="0" w:color="000000"/>
              <w:right w:val="single" w:sz="6"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w w:val="90"/>
                <w:sz w:val="18"/>
              </w:rPr>
              <w:t>42,567,586,822.68</w:t>
            </w:r>
            <w:r>
              <w:rPr>
                <w:rFonts w:ascii="Times New Roman"/>
                <w:spacing w:val="-1"/>
                <w:sz w:val="18"/>
              </w:rPr>
            </w:r>
          </w:p>
        </w:tc>
        <w:tc>
          <w:tcPr>
            <w:tcW w:w="1240" w:type="dxa"/>
            <w:tcBorders>
              <w:top w:val="single" w:sz="6" w:space="0" w:color="000000"/>
              <w:left w:val="single" w:sz="6" w:space="0" w:color="000000"/>
              <w:bottom w:val="single" w:sz="12" w:space="0" w:color="000000"/>
              <w:right w:val="single" w:sz="6"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w w:val="90"/>
                <w:sz w:val="18"/>
              </w:rPr>
              <w:t>16.67%</w:t>
            </w:r>
            <w:r>
              <w:rPr>
                <w:rFonts w:ascii="Times New Roman"/>
                <w:spacing w:val="-1"/>
                <w:sz w:val="18"/>
              </w:rPr>
            </w:r>
          </w:p>
        </w:tc>
        <w:tc>
          <w:tcPr>
            <w:tcW w:w="1430" w:type="dxa"/>
            <w:tcBorders>
              <w:top w:val="single" w:sz="6" w:space="0" w:color="000000"/>
              <w:left w:val="single" w:sz="6" w:space="0" w:color="000000"/>
              <w:bottom w:val="single" w:sz="12" w:space="0" w:color="000000"/>
              <w:right w:val="single" w:sz="6" w:space="0" w:color="000000"/>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pacing w:val="-1"/>
                <w:w w:val="90"/>
                <w:sz w:val="18"/>
              </w:rPr>
              <w:t>37,551,830,230.08</w:t>
            </w:r>
            <w:r>
              <w:rPr>
                <w:rFonts w:ascii="Times New Roman"/>
                <w:spacing w:val="-1"/>
                <w:sz w:val="18"/>
              </w:rPr>
            </w:r>
          </w:p>
        </w:tc>
        <w:tc>
          <w:tcPr>
            <w:tcW w:w="1445" w:type="dxa"/>
            <w:tcBorders>
              <w:top w:val="single" w:sz="6" w:space="0" w:color="000000"/>
              <w:left w:val="single" w:sz="6" w:space="0" w:color="000000"/>
              <w:bottom w:val="single" w:sz="12" w:space="0" w:color="000000"/>
              <w:right w:val="single" w:sz="12" w:space="0" w:color="000000"/>
            </w:tcBorders>
          </w:tcPr>
          <w:p>
            <w:pPr>
              <w:pStyle w:val="TableParagraph"/>
              <w:spacing w:line="202" w:lineRule="exact"/>
              <w:ind w:right="93"/>
              <w:jc w:val="right"/>
              <w:rPr>
                <w:rFonts w:ascii="Times New Roman" w:hAnsi="Times New Roman" w:cs="Times New Roman" w:eastAsia="Times New Roman" w:hint="default"/>
                <w:sz w:val="18"/>
                <w:szCs w:val="18"/>
              </w:rPr>
            </w:pPr>
            <w:r>
              <w:rPr>
                <w:rFonts w:ascii="Times New Roman"/>
                <w:spacing w:val="-1"/>
                <w:w w:val="90"/>
                <w:sz w:val="18"/>
              </w:rPr>
              <w:t>37,551,830,230.08</w:t>
            </w:r>
            <w:r>
              <w:rPr>
                <w:rFonts w:ascii="Times New Roman"/>
                <w:spacing w:val="-1"/>
                <w:sz w:val="18"/>
              </w:rPr>
            </w:r>
          </w:p>
        </w:tc>
      </w:tr>
    </w:tbl>
    <w:p>
      <w:pPr>
        <w:spacing w:line="239" w:lineRule="exact" w:before="0"/>
        <w:ind w:left="918" w:right="0" w:firstLine="0"/>
        <w:jc w:val="both"/>
        <w:rPr>
          <w:rFonts w:ascii="宋体" w:hAnsi="宋体" w:cs="宋体" w:eastAsia="宋体" w:hint="default"/>
          <w:sz w:val="21"/>
          <w:szCs w:val="21"/>
        </w:rPr>
      </w:pPr>
      <w:r>
        <w:rPr>
          <w:rFonts w:ascii="宋体" w:hAnsi="宋体" w:cs="宋体" w:eastAsia="宋体" w:hint="default"/>
          <w:spacing w:val="-3"/>
          <w:sz w:val="21"/>
          <w:szCs w:val="21"/>
        </w:rPr>
        <w:t>注：</w:t>
      </w:r>
      <w:r>
        <w:rPr>
          <w:rFonts w:ascii="宋体" w:hAnsi="宋体" w:cs="宋体" w:eastAsia="宋体" w:hint="default"/>
          <w:spacing w:val="-3"/>
          <w:sz w:val="21"/>
          <w:szCs w:val="21"/>
        </w:rPr>
        <w:t>2014</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0"/>
          <w:sz w:val="21"/>
          <w:szCs w:val="21"/>
        </w:rPr>
        <w:t> </w:t>
      </w:r>
      <w:r>
        <w:rPr>
          <w:rFonts w:ascii="宋体" w:hAnsi="宋体" w:cs="宋体" w:eastAsia="宋体" w:hint="default"/>
          <w:spacing w:val="-3"/>
          <w:sz w:val="21"/>
          <w:szCs w:val="21"/>
        </w:rPr>
        <w:t>月，财政部修订了《企业会计准则—基本准则》及《企业会计准则第</w:t>
      </w:r>
      <w:r>
        <w:rPr>
          <w:rFonts w:ascii="宋体" w:hAnsi="宋体" w:cs="宋体" w:eastAsia="宋体" w:hint="default"/>
          <w:spacing w:val="-50"/>
          <w:sz w:val="21"/>
          <w:szCs w:val="21"/>
        </w:rPr>
        <w:t> </w:t>
      </w:r>
      <w:r>
        <w:rPr>
          <w:rFonts w:ascii="宋体" w:hAnsi="宋体" w:cs="宋体" w:eastAsia="宋体" w:hint="default"/>
          <w:sz w:val="21"/>
          <w:szCs w:val="21"/>
        </w:rPr>
        <w:t>2</w:t>
      </w:r>
      <w:r>
        <w:rPr>
          <w:rFonts w:ascii="宋体" w:hAnsi="宋体" w:cs="宋体" w:eastAsia="宋体" w:hint="default"/>
          <w:spacing w:val="-51"/>
          <w:sz w:val="21"/>
          <w:szCs w:val="21"/>
        </w:rPr>
        <w:t> </w:t>
      </w:r>
      <w:r>
        <w:rPr>
          <w:rFonts w:ascii="宋体" w:hAnsi="宋体" w:cs="宋体" w:eastAsia="宋体" w:hint="default"/>
          <w:sz w:val="21"/>
          <w:szCs w:val="21"/>
        </w:rPr>
        <w:t>号—长期股权投</w:t>
      </w:r>
    </w:p>
    <w:p>
      <w:pPr>
        <w:spacing w:line="272" w:lineRule="exact" w:before="0"/>
        <w:ind w:left="918" w:right="0" w:firstLine="0"/>
        <w:jc w:val="both"/>
        <w:rPr>
          <w:rFonts w:ascii="宋体" w:hAnsi="宋体" w:cs="宋体" w:eastAsia="宋体" w:hint="default"/>
          <w:sz w:val="21"/>
          <w:szCs w:val="21"/>
        </w:rPr>
      </w:pPr>
      <w:r>
        <w:rPr>
          <w:rFonts w:ascii="宋体" w:hAnsi="宋体" w:cs="宋体" w:eastAsia="宋体" w:hint="default"/>
          <w:sz w:val="21"/>
          <w:szCs w:val="21"/>
        </w:rPr>
        <w:t>资</w:t>
      </w:r>
      <w:r>
        <w:rPr>
          <w:rFonts w:ascii="宋体" w:hAnsi="宋体" w:cs="宋体" w:eastAsia="宋体" w:hint="default"/>
          <w:spacing w:val="-105"/>
          <w:sz w:val="21"/>
          <w:szCs w:val="21"/>
        </w:rPr>
        <w:t>》、</w:t>
      </w:r>
      <w:r>
        <w:rPr>
          <w:rFonts w:ascii="宋体" w:hAnsi="宋体" w:cs="宋体" w:eastAsia="宋体" w:hint="default"/>
          <w:sz w:val="21"/>
          <w:szCs w:val="21"/>
        </w:rPr>
        <w:t>《企</w:t>
      </w:r>
      <w:r>
        <w:rPr>
          <w:rFonts w:ascii="宋体" w:hAnsi="宋体" w:cs="宋体" w:eastAsia="宋体" w:hint="default"/>
          <w:spacing w:val="-2"/>
          <w:sz w:val="21"/>
          <w:szCs w:val="21"/>
        </w:rPr>
        <w:t>业</w:t>
      </w:r>
      <w:r>
        <w:rPr>
          <w:rFonts w:ascii="宋体" w:hAnsi="宋体" w:cs="宋体" w:eastAsia="宋体" w:hint="default"/>
          <w:sz w:val="21"/>
          <w:szCs w:val="21"/>
        </w:rPr>
        <w:t>会计准则第</w:t>
      </w:r>
      <w:r>
        <w:rPr>
          <w:rFonts w:ascii="宋体" w:hAnsi="宋体" w:cs="宋体" w:eastAsia="宋体" w:hint="default"/>
          <w:spacing w:val="-37"/>
          <w:sz w:val="21"/>
          <w:szCs w:val="21"/>
        </w:rPr>
        <w:t> </w:t>
      </w:r>
      <w:r>
        <w:rPr>
          <w:rFonts w:ascii="宋体" w:hAnsi="宋体" w:cs="宋体" w:eastAsia="宋体" w:hint="default"/>
          <w:sz w:val="21"/>
          <w:szCs w:val="21"/>
        </w:rPr>
        <w:t>9</w:t>
      </w:r>
      <w:r>
        <w:rPr>
          <w:rFonts w:ascii="宋体" w:hAnsi="宋体" w:cs="宋体" w:eastAsia="宋体" w:hint="default"/>
          <w:spacing w:val="-36"/>
          <w:sz w:val="21"/>
          <w:szCs w:val="21"/>
        </w:rPr>
        <w:t> </w:t>
      </w:r>
      <w:r>
        <w:rPr>
          <w:rFonts w:ascii="宋体" w:hAnsi="宋体" w:cs="宋体" w:eastAsia="宋体" w:hint="default"/>
          <w:sz w:val="21"/>
          <w:szCs w:val="21"/>
        </w:rPr>
        <w:t>号—职工薪酬</w:t>
      </w:r>
      <w:r>
        <w:rPr>
          <w:rFonts w:ascii="宋体" w:hAnsi="宋体" w:cs="宋体" w:eastAsia="宋体" w:hint="default"/>
          <w:spacing w:val="-105"/>
          <w:sz w:val="21"/>
          <w:szCs w:val="21"/>
        </w:rPr>
        <w:t>》、</w:t>
      </w:r>
      <w:r>
        <w:rPr>
          <w:rFonts w:ascii="宋体" w:hAnsi="宋体" w:cs="宋体" w:eastAsia="宋体" w:hint="default"/>
          <w:sz w:val="21"/>
          <w:szCs w:val="21"/>
        </w:rPr>
        <w:t>《企</w:t>
      </w:r>
      <w:r>
        <w:rPr>
          <w:rFonts w:ascii="宋体" w:hAnsi="宋体" w:cs="宋体" w:eastAsia="宋体" w:hint="default"/>
          <w:spacing w:val="-2"/>
          <w:sz w:val="21"/>
          <w:szCs w:val="21"/>
        </w:rPr>
        <w:t>业</w:t>
      </w:r>
      <w:r>
        <w:rPr>
          <w:rFonts w:ascii="宋体" w:hAnsi="宋体" w:cs="宋体" w:eastAsia="宋体" w:hint="default"/>
          <w:sz w:val="21"/>
          <w:szCs w:val="21"/>
        </w:rPr>
        <w:t>会计准则第</w:t>
      </w:r>
      <w:r>
        <w:rPr>
          <w:rFonts w:ascii="宋体" w:hAnsi="宋体" w:cs="宋体" w:eastAsia="宋体" w:hint="default"/>
          <w:spacing w:val="-37"/>
          <w:sz w:val="21"/>
          <w:szCs w:val="21"/>
        </w:rPr>
        <w:t> </w:t>
      </w:r>
      <w:r>
        <w:rPr>
          <w:rFonts w:ascii="宋体" w:hAnsi="宋体" w:cs="宋体" w:eastAsia="宋体" w:hint="default"/>
          <w:sz w:val="21"/>
          <w:szCs w:val="21"/>
        </w:rPr>
        <w:t>30</w:t>
      </w:r>
      <w:r>
        <w:rPr>
          <w:rFonts w:ascii="宋体" w:hAnsi="宋体" w:cs="宋体" w:eastAsia="宋体" w:hint="default"/>
          <w:spacing w:val="-35"/>
          <w:sz w:val="21"/>
          <w:szCs w:val="21"/>
        </w:rPr>
        <w:t> </w:t>
      </w:r>
      <w:r>
        <w:rPr>
          <w:rFonts w:ascii="宋体" w:hAnsi="宋体" w:cs="宋体" w:eastAsia="宋体" w:hint="default"/>
          <w:sz w:val="21"/>
          <w:szCs w:val="21"/>
        </w:rPr>
        <w:t>号—财务</w:t>
      </w:r>
      <w:r>
        <w:rPr>
          <w:rFonts w:ascii="宋体" w:hAnsi="宋体" w:cs="宋体" w:eastAsia="宋体" w:hint="default"/>
          <w:spacing w:val="-2"/>
          <w:sz w:val="21"/>
          <w:szCs w:val="21"/>
        </w:rPr>
        <w:t>报</w:t>
      </w:r>
      <w:r>
        <w:rPr>
          <w:rFonts w:ascii="宋体" w:hAnsi="宋体" w:cs="宋体" w:eastAsia="宋体" w:hint="default"/>
          <w:sz w:val="21"/>
          <w:szCs w:val="21"/>
        </w:rPr>
        <w:t>表列报</w:t>
      </w:r>
      <w:r>
        <w:rPr>
          <w:rFonts w:ascii="宋体" w:hAnsi="宋体" w:cs="宋体" w:eastAsia="宋体" w:hint="default"/>
          <w:spacing w:val="-105"/>
          <w:sz w:val="21"/>
          <w:szCs w:val="21"/>
        </w:rPr>
        <w:t>》、</w:t>
      </w:r>
      <w:r>
        <w:rPr>
          <w:rFonts w:ascii="宋体" w:hAnsi="宋体" w:cs="宋体" w:eastAsia="宋体" w:hint="default"/>
          <w:spacing w:val="-2"/>
          <w:sz w:val="21"/>
          <w:szCs w:val="21"/>
        </w:rPr>
        <w:t>《</w:t>
      </w:r>
      <w:r>
        <w:rPr>
          <w:rFonts w:ascii="宋体" w:hAnsi="宋体" w:cs="宋体" w:eastAsia="宋体" w:hint="default"/>
          <w:sz w:val="21"/>
          <w:szCs w:val="21"/>
        </w:rPr>
        <w:t>企业会计准则</w:t>
      </w:r>
    </w:p>
    <w:p>
      <w:pPr>
        <w:spacing w:line="272" w:lineRule="exact" w:before="0"/>
        <w:ind w:left="918" w:right="0" w:firstLine="0"/>
        <w:jc w:val="both"/>
        <w:rPr>
          <w:rFonts w:ascii="宋体" w:hAnsi="宋体" w:cs="宋体" w:eastAsia="宋体" w:hint="default"/>
          <w:sz w:val="21"/>
          <w:szCs w:val="21"/>
        </w:rPr>
      </w:pPr>
      <w:r>
        <w:rPr>
          <w:rFonts w:ascii="宋体" w:hAnsi="宋体" w:cs="宋体" w:eastAsia="宋体" w:hint="default"/>
          <w:sz w:val="21"/>
          <w:szCs w:val="21"/>
        </w:rPr>
        <w:t>第</w:t>
      </w:r>
      <w:r>
        <w:rPr>
          <w:rFonts w:ascii="宋体" w:hAnsi="宋体" w:cs="宋体" w:eastAsia="宋体" w:hint="default"/>
          <w:spacing w:val="-52"/>
          <w:sz w:val="21"/>
          <w:szCs w:val="21"/>
        </w:rPr>
        <w:t> </w:t>
      </w:r>
      <w:r>
        <w:rPr>
          <w:rFonts w:ascii="宋体" w:hAnsi="宋体" w:cs="宋体" w:eastAsia="宋体" w:hint="default"/>
          <w:spacing w:val="-1"/>
          <w:sz w:val="21"/>
          <w:szCs w:val="21"/>
        </w:rPr>
        <w:t>3</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号—</w:t>
      </w:r>
      <w:r>
        <w:rPr>
          <w:rFonts w:ascii="宋体" w:hAnsi="宋体" w:cs="宋体" w:eastAsia="宋体" w:hint="default"/>
          <w:spacing w:val="-2"/>
          <w:sz w:val="21"/>
          <w:szCs w:val="21"/>
        </w:rPr>
        <w:t>合</w:t>
      </w:r>
      <w:r>
        <w:rPr>
          <w:rFonts w:ascii="宋体" w:hAnsi="宋体" w:cs="宋体" w:eastAsia="宋体" w:hint="default"/>
          <w:sz w:val="21"/>
          <w:szCs w:val="21"/>
        </w:rPr>
        <w:t>并财务报表</w:t>
      </w:r>
      <w:r>
        <w:rPr>
          <w:rFonts w:ascii="宋体" w:hAnsi="宋体" w:cs="宋体" w:eastAsia="宋体" w:hint="default"/>
          <w:spacing w:val="-106"/>
          <w:sz w:val="21"/>
          <w:szCs w:val="21"/>
        </w:rPr>
        <w:t>》</w:t>
      </w:r>
      <w:r>
        <w:rPr>
          <w:rFonts w:ascii="宋体" w:hAnsi="宋体" w:cs="宋体" w:eastAsia="宋体" w:hint="default"/>
          <w:spacing w:val="-115"/>
          <w:sz w:val="21"/>
          <w:szCs w:val="21"/>
        </w:rPr>
        <w:t>、</w:t>
      </w:r>
      <w:r>
        <w:rPr>
          <w:rFonts w:ascii="宋体" w:hAnsi="宋体" w:cs="宋体" w:eastAsia="宋体" w:hint="default"/>
          <w:sz w:val="21"/>
          <w:szCs w:val="21"/>
        </w:rPr>
        <w:t>《企业会</w:t>
      </w:r>
      <w:r>
        <w:rPr>
          <w:rFonts w:ascii="宋体" w:hAnsi="宋体" w:cs="宋体" w:eastAsia="宋体" w:hint="default"/>
          <w:spacing w:val="-2"/>
          <w:sz w:val="21"/>
          <w:szCs w:val="21"/>
        </w:rPr>
        <w:t>计</w:t>
      </w:r>
      <w:r>
        <w:rPr>
          <w:rFonts w:ascii="宋体" w:hAnsi="宋体" w:cs="宋体" w:eastAsia="宋体" w:hint="default"/>
          <w:sz w:val="21"/>
          <w:szCs w:val="21"/>
        </w:rPr>
        <w:t>准则第</w:t>
      </w:r>
      <w:r>
        <w:rPr>
          <w:rFonts w:ascii="宋体" w:hAnsi="宋体" w:cs="宋体" w:eastAsia="宋体" w:hint="default"/>
          <w:spacing w:val="-52"/>
          <w:sz w:val="21"/>
          <w:szCs w:val="21"/>
        </w:rPr>
        <w:t> </w:t>
      </w:r>
      <w:r>
        <w:rPr>
          <w:rFonts w:ascii="宋体" w:hAnsi="宋体" w:cs="宋体" w:eastAsia="宋体" w:hint="default"/>
          <w:spacing w:val="-1"/>
          <w:sz w:val="21"/>
          <w:szCs w:val="21"/>
        </w:rPr>
        <w:t>3</w:t>
      </w:r>
      <w:r>
        <w:rPr>
          <w:rFonts w:ascii="宋体" w:hAnsi="宋体" w:cs="宋体" w:eastAsia="宋体" w:hint="default"/>
          <w:sz w:val="21"/>
          <w:szCs w:val="21"/>
        </w:rPr>
        <w:t>7</w:t>
      </w:r>
      <w:r>
        <w:rPr>
          <w:rFonts w:ascii="宋体" w:hAnsi="宋体" w:cs="宋体" w:eastAsia="宋体" w:hint="default"/>
          <w:spacing w:val="-52"/>
          <w:sz w:val="21"/>
          <w:szCs w:val="21"/>
        </w:rPr>
        <w:t> </w:t>
      </w:r>
      <w:r>
        <w:rPr>
          <w:rFonts w:ascii="宋体" w:hAnsi="宋体" w:cs="宋体" w:eastAsia="宋体" w:hint="default"/>
          <w:spacing w:val="-2"/>
          <w:sz w:val="21"/>
          <w:szCs w:val="21"/>
        </w:rPr>
        <w:t>号</w:t>
      </w:r>
      <w:r>
        <w:rPr>
          <w:rFonts w:ascii="宋体" w:hAnsi="宋体" w:cs="宋体" w:eastAsia="宋体" w:hint="default"/>
          <w:sz w:val="21"/>
          <w:szCs w:val="21"/>
        </w:rPr>
        <w:t>—金融工具列报</w:t>
      </w:r>
      <w:r>
        <w:rPr>
          <w:rFonts w:ascii="宋体" w:hAnsi="宋体" w:cs="宋体" w:eastAsia="宋体" w:hint="default"/>
          <w:spacing w:val="-10"/>
          <w:sz w:val="21"/>
          <w:szCs w:val="21"/>
        </w:rPr>
        <w:t>》</w:t>
      </w:r>
      <w:r>
        <w:rPr>
          <w:rFonts w:ascii="宋体" w:hAnsi="宋体" w:cs="宋体" w:eastAsia="宋体" w:hint="default"/>
          <w:sz w:val="21"/>
          <w:szCs w:val="21"/>
        </w:rPr>
        <w:t>五项具体准则</w:t>
      </w:r>
      <w:r>
        <w:rPr>
          <w:rFonts w:ascii="宋体" w:hAnsi="宋体" w:cs="宋体" w:eastAsia="宋体" w:hint="default"/>
          <w:spacing w:val="-10"/>
          <w:sz w:val="21"/>
          <w:szCs w:val="21"/>
        </w:rPr>
        <w:t>，</w:t>
      </w:r>
      <w:r>
        <w:rPr>
          <w:rFonts w:ascii="宋体" w:hAnsi="宋体" w:cs="宋体" w:eastAsia="宋体" w:hint="default"/>
          <w:sz w:val="21"/>
          <w:szCs w:val="21"/>
        </w:rPr>
        <w:t>同时</w:t>
      </w:r>
      <w:r>
        <w:rPr>
          <w:rFonts w:ascii="宋体" w:hAnsi="宋体" w:cs="宋体" w:eastAsia="宋体" w:hint="default"/>
          <w:spacing w:val="-10"/>
          <w:sz w:val="21"/>
          <w:szCs w:val="21"/>
        </w:rPr>
        <w:t>，</w:t>
      </w:r>
      <w:r>
        <w:rPr>
          <w:rFonts w:ascii="宋体" w:hAnsi="宋体" w:cs="宋体" w:eastAsia="宋体" w:hint="default"/>
          <w:sz w:val="21"/>
          <w:szCs w:val="21"/>
        </w:rPr>
        <w:t>新颁</w:t>
      </w:r>
      <w:r>
        <w:rPr>
          <w:rFonts w:ascii="宋体" w:hAnsi="宋体" w:cs="宋体" w:eastAsia="宋体" w:hint="default"/>
          <w:spacing w:val="1"/>
          <w:sz w:val="21"/>
          <w:szCs w:val="21"/>
        </w:rPr>
        <w:t>布</w:t>
      </w:r>
      <w:r>
        <w:rPr>
          <w:rFonts w:ascii="宋体" w:hAnsi="宋体" w:cs="宋体" w:eastAsia="宋体" w:hint="default"/>
          <w:sz w:val="21"/>
          <w:szCs w:val="21"/>
        </w:rPr>
        <w:t>了</w:t>
      </w:r>
    </w:p>
    <w:p>
      <w:pPr>
        <w:spacing w:line="272" w:lineRule="exact" w:before="0"/>
        <w:ind w:left="918" w:right="0" w:firstLine="0"/>
        <w:jc w:val="both"/>
        <w:rPr>
          <w:rFonts w:ascii="宋体" w:hAnsi="宋体" w:cs="宋体" w:eastAsia="宋体" w:hint="default"/>
          <w:sz w:val="21"/>
          <w:szCs w:val="21"/>
        </w:rPr>
      </w:pPr>
      <w:r>
        <w:rPr>
          <w:rFonts w:ascii="宋体" w:hAnsi="宋体" w:cs="宋体" w:eastAsia="宋体" w:hint="default"/>
          <w:sz w:val="21"/>
          <w:szCs w:val="21"/>
        </w:rPr>
        <w:t>《企业会计准则第</w:t>
      </w:r>
      <w:r>
        <w:rPr>
          <w:rFonts w:ascii="宋体" w:hAnsi="宋体" w:cs="宋体" w:eastAsia="宋体" w:hint="default"/>
          <w:spacing w:val="-52"/>
          <w:sz w:val="21"/>
          <w:szCs w:val="21"/>
        </w:rPr>
        <w:t> </w:t>
      </w:r>
      <w:r>
        <w:rPr>
          <w:rFonts w:ascii="宋体" w:hAnsi="宋体" w:cs="宋体" w:eastAsia="宋体" w:hint="default"/>
          <w:spacing w:val="-1"/>
          <w:sz w:val="21"/>
          <w:szCs w:val="21"/>
        </w:rPr>
        <w:t>3</w:t>
      </w:r>
      <w:r>
        <w:rPr>
          <w:rFonts w:ascii="宋体" w:hAnsi="宋体" w:cs="宋体" w:eastAsia="宋体" w:hint="default"/>
          <w:sz w:val="21"/>
          <w:szCs w:val="21"/>
        </w:rPr>
        <w:t>9</w:t>
      </w:r>
      <w:r>
        <w:rPr>
          <w:rFonts w:ascii="宋体" w:hAnsi="宋体" w:cs="宋体" w:eastAsia="宋体" w:hint="default"/>
          <w:spacing w:val="-52"/>
          <w:sz w:val="21"/>
          <w:szCs w:val="21"/>
        </w:rPr>
        <w:t> </w:t>
      </w:r>
      <w:r>
        <w:rPr>
          <w:rFonts w:ascii="宋体" w:hAnsi="宋体" w:cs="宋体" w:eastAsia="宋体" w:hint="default"/>
          <w:spacing w:val="-2"/>
          <w:sz w:val="21"/>
          <w:szCs w:val="21"/>
        </w:rPr>
        <w:t>号</w:t>
      </w:r>
      <w:r>
        <w:rPr>
          <w:rFonts w:ascii="宋体" w:hAnsi="宋体" w:cs="宋体" w:eastAsia="宋体" w:hint="default"/>
          <w:sz w:val="21"/>
          <w:szCs w:val="21"/>
        </w:rPr>
        <w:t>—公允价值计量</w:t>
      </w:r>
      <w:r>
        <w:rPr>
          <w:rFonts w:ascii="宋体" w:hAnsi="宋体" w:cs="宋体" w:eastAsia="宋体" w:hint="default"/>
          <w:spacing w:val="-105"/>
          <w:sz w:val="21"/>
          <w:szCs w:val="21"/>
        </w:rPr>
        <w:t>》</w:t>
      </w:r>
      <w:r>
        <w:rPr>
          <w:rFonts w:ascii="宋体" w:hAnsi="宋体" w:cs="宋体" w:eastAsia="宋体" w:hint="default"/>
          <w:spacing w:val="-118"/>
          <w:sz w:val="21"/>
          <w:szCs w:val="21"/>
        </w:rPr>
        <w:t>、</w:t>
      </w:r>
      <w:r>
        <w:rPr>
          <w:rFonts w:ascii="宋体" w:hAnsi="宋体" w:cs="宋体" w:eastAsia="宋体" w:hint="default"/>
          <w:sz w:val="21"/>
          <w:szCs w:val="21"/>
        </w:rPr>
        <w:t>《</w:t>
      </w:r>
      <w:r>
        <w:rPr>
          <w:rFonts w:ascii="宋体" w:hAnsi="宋体" w:cs="宋体" w:eastAsia="宋体" w:hint="default"/>
          <w:spacing w:val="-2"/>
          <w:sz w:val="21"/>
          <w:szCs w:val="21"/>
        </w:rPr>
        <w:t>企</w:t>
      </w:r>
      <w:r>
        <w:rPr>
          <w:rFonts w:ascii="宋体" w:hAnsi="宋体" w:cs="宋体" w:eastAsia="宋体" w:hint="default"/>
          <w:sz w:val="21"/>
          <w:szCs w:val="21"/>
        </w:rPr>
        <w:t>业会计准则第</w:t>
      </w:r>
      <w:r>
        <w:rPr>
          <w:rFonts w:ascii="宋体" w:hAnsi="宋体" w:cs="宋体" w:eastAsia="宋体" w:hint="default"/>
          <w:spacing w:val="-52"/>
          <w:sz w:val="21"/>
          <w:szCs w:val="21"/>
        </w:rPr>
        <w:t> </w:t>
      </w:r>
      <w:r>
        <w:rPr>
          <w:rFonts w:ascii="宋体" w:hAnsi="宋体" w:cs="宋体" w:eastAsia="宋体" w:hint="default"/>
          <w:spacing w:val="-1"/>
          <w:sz w:val="21"/>
          <w:szCs w:val="21"/>
        </w:rPr>
        <w:t>4</w:t>
      </w:r>
      <w:r>
        <w:rPr>
          <w:rFonts w:ascii="宋体" w:hAnsi="宋体" w:cs="宋体" w:eastAsia="宋体" w:hint="default"/>
          <w:sz w:val="21"/>
          <w:szCs w:val="21"/>
        </w:rPr>
        <w:t>0</w:t>
      </w:r>
      <w:r>
        <w:rPr>
          <w:rFonts w:ascii="宋体" w:hAnsi="宋体" w:cs="宋体" w:eastAsia="宋体" w:hint="default"/>
          <w:spacing w:val="-52"/>
          <w:sz w:val="21"/>
          <w:szCs w:val="21"/>
        </w:rPr>
        <w:t> </w:t>
      </w:r>
      <w:r>
        <w:rPr>
          <w:rFonts w:ascii="宋体" w:hAnsi="宋体" w:cs="宋体" w:eastAsia="宋体" w:hint="default"/>
          <w:sz w:val="21"/>
          <w:szCs w:val="21"/>
        </w:rPr>
        <w:t>号—</w:t>
      </w:r>
      <w:r>
        <w:rPr>
          <w:rFonts w:ascii="宋体" w:hAnsi="宋体" w:cs="宋体" w:eastAsia="宋体" w:hint="default"/>
          <w:spacing w:val="-2"/>
          <w:sz w:val="21"/>
          <w:szCs w:val="21"/>
        </w:rPr>
        <w:t>合</w:t>
      </w:r>
      <w:r>
        <w:rPr>
          <w:rFonts w:ascii="宋体" w:hAnsi="宋体" w:cs="宋体" w:eastAsia="宋体" w:hint="default"/>
          <w:sz w:val="21"/>
          <w:szCs w:val="21"/>
        </w:rPr>
        <w:t>营安排</w:t>
      </w:r>
      <w:r>
        <w:rPr>
          <w:rFonts w:ascii="宋体" w:hAnsi="宋体" w:cs="宋体" w:eastAsia="宋体" w:hint="default"/>
          <w:spacing w:val="-14"/>
          <w:sz w:val="21"/>
          <w:szCs w:val="21"/>
        </w:rPr>
        <w:t>》及</w:t>
      </w:r>
      <w:r>
        <w:rPr>
          <w:rFonts w:ascii="宋体" w:hAnsi="宋体" w:cs="宋体" w:eastAsia="宋体" w:hint="default"/>
          <w:sz w:val="21"/>
          <w:szCs w:val="21"/>
        </w:rPr>
        <w:t>《企业会计准</w:t>
      </w:r>
      <w:r>
        <w:rPr>
          <w:rFonts w:ascii="宋体" w:hAnsi="宋体" w:cs="宋体" w:eastAsia="宋体" w:hint="default"/>
          <w:spacing w:val="1"/>
          <w:sz w:val="21"/>
          <w:szCs w:val="21"/>
        </w:rPr>
        <w:t>则</w:t>
      </w:r>
      <w:r>
        <w:rPr>
          <w:rFonts w:ascii="宋体" w:hAnsi="宋体" w:cs="宋体" w:eastAsia="宋体" w:hint="default"/>
          <w:sz w:val="21"/>
          <w:szCs w:val="21"/>
        </w:rPr>
        <w:t>第</w:t>
      </w:r>
    </w:p>
    <w:p>
      <w:pPr>
        <w:spacing w:line="272" w:lineRule="exact" w:before="0"/>
        <w:ind w:left="918" w:right="0" w:firstLine="0"/>
        <w:jc w:val="both"/>
        <w:rPr>
          <w:rFonts w:ascii="宋体" w:hAnsi="宋体" w:cs="宋体" w:eastAsia="宋体" w:hint="default"/>
          <w:sz w:val="21"/>
          <w:szCs w:val="21"/>
        </w:rPr>
      </w:pPr>
      <w:r>
        <w:rPr>
          <w:rFonts w:ascii="宋体" w:hAnsi="宋体" w:cs="宋体" w:eastAsia="宋体" w:hint="default"/>
          <w:sz w:val="21"/>
          <w:szCs w:val="21"/>
        </w:rPr>
        <w:t>41</w:t>
      </w:r>
      <w:r>
        <w:rPr>
          <w:rFonts w:ascii="宋体" w:hAnsi="宋体" w:cs="宋体" w:eastAsia="宋体" w:hint="default"/>
          <w:spacing w:val="-18"/>
          <w:sz w:val="21"/>
          <w:szCs w:val="21"/>
        </w:rPr>
        <w:t> </w:t>
      </w:r>
      <w:r>
        <w:rPr>
          <w:rFonts w:ascii="宋体" w:hAnsi="宋体" w:cs="宋体" w:eastAsia="宋体" w:hint="default"/>
          <w:spacing w:val="-3"/>
          <w:sz w:val="21"/>
          <w:szCs w:val="21"/>
        </w:rPr>
        <w:t>号—在其他主体中权益的披露》三项具体准则。根据财政部要求，上述新修订和颁布的九项会计准</w:t>
      </w:r>
    </w:p>
    <w:p>
      <w:pPr>
        <w:spacing w:line="272" w:lineRule="exact" w:before="26"/>
        <w:ind w:left="918" w:right="923" w:firstLine="0"/>
        <w:jc w:val="both"/>
        <w:rPr>
          <w:rFonts w:ascii="宋体" w:hAnsi="宋体" w:cs="宋体" w:eastAsia="宋体" w:hint="default"/>
          <w:sz w:val="21"/>
          <w:szCs w:val="21"/>
        </w:rPr>
      </w:pPr>
      <w:r>
        <w:rPr>
          <w:rFonts w:ascii="宋体" w:hAnsi="宋体" w:cs="宋体" w:eastAsia="宋体" w:hint="default"/>
          <w:sz w:val="21"/>
          <w:szCs w:val="21"/>
        </w:rPr>
        <w:t>则，自</w:t>
      </w:r>
      <w:r>
        <w:rPr>
          <w:rFonts w:ascii="宋体" w:hAnsi="宋体" w:cs="宋体" w:eastAsia="宋体" w:hint="default"/>
          <w:spacing w:val="-52"/>
          <w:sz w:val="21"/>
          <w:szCs w:val="21"/>
        </w:rPr>
        <w:t> </w:t>
      </w:r>
      <w:r>
        <w:rPr>
          <w:rFonts w:ascii="宋体" w:hAnsi="宋体" w:cs="宋体" w:eastAsia="宋体" w:hint="default"/>
          <w:sz w:val="21"/>
          <w:szCs w:val="21"/>
        </w:rPr>
        <w:t>2014</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日起在所有执行企业会计准则的企业范围内施行。</w:t>
      </w:r>
      <w:r>
        <w:rPr>
          <w:rFonts w:ascii="宋体" w:hAnsi="宋体" w:cs="宋体" w:eastAsia="宋体" w:hint="default"/>
          <w:sz w:val="21"/>
          <w:szCs w:val="21"/>
        </w:rPr>
        <w:t>2014</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29</w:t>
      </w:r>
      <w:r>
        <w:rPr>
          <w:rFonts w:ascii="宋体" w:hAnsi="宋体" w:cs="宋体" w:eastAsia="宋体" w:hint="default"/>
          <w:spacing w:val="-52"/>
          <w:sz w:val="21"/>
          <w:szCs w:val="21"/>
        </w:rPr>
        <w:t> </w:t>
      </w:r>
      <w:r>
        <w:rPr>
          <w:rFonts w:ascii="宋体" w:hAnsi="宋体" w:cs="宋体" w:eastAsia="宋体" w:hint="default"/>
          <w:sz w:val="21"/>
          <w:szCs w:val="21"/>
        </w:rPr>
        <w:t>日，公司召 </w:t>
      </w:r>
      <w:r>
        <w:rPr>
          <w:rFonts w:ascii="宋体" w:hAnsi="宋体" w:cs="宋体" w:eastAsia="宋体" w:hint="default"/>
          <w:spacing w:val="-1"/>
          <w:sz w:val="21"/>
          <w:szCs w:val="21"/>
        </w:rPr>
        <w:t>开第六届董事会第十五次会议和第六届监事会第八次会议，审议通过了《关于公司会计政策变更和财</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10"/>
          <w:sz w:val="21"/>
          <w:szCs w:val="21"/>
        </w:rPr>
        <w:t>务信息调整的议案》，决定自</w:t>
      </w:r>
      <w:r>
        <w:rPr>
          <w:rFonts w:ascii="宋体" w:hAnsi="宋体" w:cs="宋体" w:eastAsia="宋体" w:hint="default"/>
          <w:spacing w:val="-51"/>
          <w:sz w:val="21"/>
          <w:szCs w:val="21"/>
        </w:rPr>
        <w:t> </w:t>
      </w: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7</w:t>
      </w:r>
      <w:r>
        <w:rPr>
          <w:rFonts w:ascii="宋体" w:hAnsi="宋体" w:cs="宋体" w:eastAsia="宋体" w:hint="default"/>
          <w:spacing w:val="-5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1"/>
          <w:sz w:val="21"/>
          <w:szCs w:val="21"/>
        </w:rPr>
        <w:t> </w:t>
      </w:r>
      <w:r>
        <w:rPr>
          <w:rFonts w:ascii="宋体" w:hAnsi="宋体" w:cs="宋体" w:eastAsia="宋体" w:hint="default"/>
          <w:spacing w:val="-1"/>
          <w:sz w:val="21"/>
          <w:szCs w:val="21"/>
        </w:rPr>
        <w:t>日起执行上述九项企业会计准则，并就所涉及的事项追溯</w:t>
      </w:r>
      <w:r>
        <w:rPr>
          <w:rFonts w:ascii="宋体" w:hAnsi="宋体" w:cs="宋体" w:eastAsia="宋体" w:hint="default"/>
          <w:sz w:val="21"/>
          <w:szCs w:val="21"/>
        </w:rPr>
        <w:t> 调整比较财务报表的列报。</w:t>
      </w:r>
    </w:p>
    <w:p>
      <w:pPr>
        <w:spacing w:line="240" w:lineRule="auto" w:before="6"/>
        <w:rPr>
          <w:rFonts w:ascii="宋体" w:hAnsi="宋体" w:cs="宋体" w:eastAsia="宋体" w:hint="default"/>
          <w:sz w:val="18"/>
          <w:szCs w:val="18"/>
        </w:rPr>
      </w:pPr>
    </w:p>
    <w:p>
      <w:pPr>
        <w:pStyle w:val="Heading3"/>
        <w:spacing w:line="240" w:lineRule="auto"/>
        <w:ind w:left="1176" w:right="0"/>
        <w:jc w:val="left"/>
        <w:rPr>
          <w:b w:val="0"/>
          <w:bCs w:val="0"/>
        </w:rPr>
      </w:pPr>
      <w:r>
        <w:rPr>
          <w:rFonts w:ascii="宋体" w:hAnsi="宋体" w:cs="宋体" w:eastAsia="宋体" w:hint="default"/>
        </w:rPr>
        <w:t>(</w:t>
      </w:r>
      <w:r>
        <w:rPr/>
        <w:t>二</w:t>
      </w:r>
      <w:r>
        <w:rPr>
          <w:rFonts w:ascii="宋体" w:hAnsi="宋体" w:cs="宋体" w:eastAsia="宋体" w:hint="default"/>
        </w:rPr>
        <w:t>)</w:t>
      </w:r>
      <w:r>
        <w:rPr/>
        <w:t>主要财务数据</w:t>
      </w:r>
      <w:r>
        <w:rPr>
          <w:b w:val="0"/>
          <w:bCs w:val="0"/>
        </w:rPr>
      </w:r>
    </w:p>
    <w:p>
      <w:pPr>
        <w:spacing w:line="240" w:lineRule="auto" w:before="8"/>
        <w:rPr>
          <w:rFonts w:ascii="宋体" w:hAnsi="宋体" w:cs="宋体" w:eastAsia="宋体" w:hint="default"/>
          <w:b/>
          <w:bCs/>
          <w:sz w:val="26"/>
          <w:szCs w:val="26"/>
        </w:rPr>
      </w:pPr>
    </w:p>
    <w:tbl>
      <w:tblPr>
        <w:tblW w:w="0" w:type="auto"/>
        <w:jc w:val="left"/>
        <w:tblInd w:w="383" w:type="dxa"/>
        <w:tblLayout w:type="fixed"/>
        <w:tblCellMar>
          <w:top w:w="0" w:type="dxa"/>
          <w:left w:w="0" w:type="dxa"/>
          <w:bottom w:w="0" w:type="dxa"/>
          <w:right w:w="0" w:type="dxa"/>
        </w:tblCellMar>
        <w:tblLook w:val="01E0"/>
      </w:tblPr>
      <w:tblGrid>
        <w:gridCol w:w="4149"/>
        <w:gridCol w:w="802"/>
        <w:gridCol w:w="766"/>
        <w:gridCol w:w="767"/>
        <w:gridCol w:w="2142"/>
        <w:gridCol w:w="767"/>
        <w:gridCol w:w="848"/>
      </w:tblGrid>
      <w:tr>
        <w:trPr>
          <w:trHeight w:val="277" w:hRule="exact"/>
        </w:trPr>
        <w:tc>
          <w:tcPr>
            <w:tcW w:w="4149" w:type="dxa"/>
            <w:vMerge w:val="restart"/>
            <w:tcBorders>
              <w:top w:val="single" w:sz="12" w:space="0" w:color="000000"/>
              <w:left w:val="single" w:sz="12" w:space="0" w:color="000000"/>
              <w:right w:val="single" w:sz="6" w:space="0" w:color="000000"/>
            </w:tcBorders>
          </w:tcPr>
          <w:p>
            <w:pPr>
              <w:pStyle w:val="TableParagraph"/>
              <w:spacing w:line="240" w:lineRule="auto" w:before="115"/>
              <w:ind w:right="6"/>
              <w:jc w:val="center"/>
              <w:rPr>
                <w:rFonts w:ascii="宋体" w:hAnsi="宋体" w:cs="宋体" w:eastAsia="宋体" w:hint="default"/>
                <w:sz w:val="18"/>
                <w:szCs w:val="18"/>
              </w:rPr>
            </w:pPr>
            <w:r>
              <w:rPr>
                <w:rFonts w:ascii="宋体" w:hAnsi="宋体" w:cs="宋体" w:eastAsia="宋体" w:hint="default"/>
                <w:b/>
                <w:bCs/>
                <w:sz w:val="18"/>
                <w:szCs w:val="18"/>
              </w:rPr>
              <w:t>主要财务指标</w:t>
            </w:r>
            <w:r>
              <w:rPr>
                <w:rFonts w:ascii="宋体" w:hAnsi="宋体" w:cs="宋体" w:eastAsia="宋体" w:hint="default"/>
                <w:sz w:val="18"/>
                <w:szCs w:val="18"/>
              </w:rPr>
            </w:r>
          </w:p>
        </w:tc>
        <w:tc>
          <w:tcPr>
            <w:tcW w:w="802" w:type="dxa"/>
            <w:vMerge w:val="restart"/>
            <w:tcBorders>
              <w:top w:val="single" w:sz="12" w:space="0" w:color="000000"/>
              <w:left w:val="single" w:sz="6" w:space="0" w:color="000000"/>
              <w:right w:val="single" w:sz="6" w:space="0" w:color="000000"/>
            </w:tcBorders>
          </w:tcPr>
          <w:p>
            <w:pPr>
              <w:pStyle w:val="TableParagraph"/>
              <w:spacing w:line="240" w:lineRule="auto" w:before="115"/>
              <w:ind w:left="99"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2014</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年</w:t>
            </w:r>
            <w:r>
              <w:rPr>
                <w:rFonts w:ascii="宋体" w:hAnsi="宋体" w:cs="宋体" w:eastAsia="宋体" w:hint="default"/>
                <w:sz w:val="18"/>
                <w:szCs w:val="18"/>
              </w:rPr>
            </w:r>
          </w:p>
        </w:tc>
        <w:tc>
          <w:tcPr>
            <w:tcW w:w="1532" w:type="dxa"/>
            <w:gridSpan w:val="2"/>
            <w:tcBorders>
              <w:top w:val="single" w:sz="12" w:space="0" w:color="000000"/>
              <w:left w:val="single" w:sz="6" w:space="0" w:color="000000"/>
              <w:bottom w:val="single" w:sz="6" w:space="0" w:color="000000"/>
              <w:right w:val="single" w:sz="6" w:space="0" w:color="000000"/>
            </w:tcBorders>
          </w:tcPr>
          <w:p>
            <w:pPr>
              <w:pStyle w:val="TableParagraph"/>
              <w:spacing w:line="230" w:lineRule="exact"/>
              <w:ind w:left="465"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2013</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年</w:t>
            </w:r>
            <w:r>
              <w:rPr>
                <w:rFonts w:ascii="宋体" w:hAnsi="宋体" w:cs="宋体" w:eastAsia="宋体" w:hint="default"/>
                <w:sz w:val="18"/>
                <w:szCs w:val="18"/>
              </w:rPr>
            </w:r>
          </w:p>
        </w:tc>
        <w:tc>
          <w:tcPr>
            <w:tcW w:w="2142" w:type="dxa"/>
            <w:vMerge w:val="restart"/>
            <w:tcBorders>
              <w:top w:val="single" w:sz="12" w:space="0" w:color="000000"/>
              <w:left w:val="single" w:sz="6" w:space="0" w:color="000000"/>
              <w:right w:val="single" w:sz="6" w:space="0" w:color="000000"/>
            </w:tcBorders>
          </w:tcPr>
          <w:p>
            <w:pPr>
              <w:pStyle w:val="TableParagraph"/>
              <w:spacing w:line="240" w:lineRule="auto" w:before="115"/>
              <w:ind w:left="99" w:right="0"/>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本期比上年同期增减</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1615" w:type="dxa"/>
            <w:gridSpan w:val="2"/>
            <w:tcBorders>
              <w:top w:val="single" w:sz="12" w:space="0" w:color="000000"/>
              <w:left w:val="single" w:sz="6" w:space="0" w:color="000000"/>
              <w:bottom w:val="single" w:sz="6" w:space="0" w:color="000000"/>
              <w:right w:val="single" w:sz="12" w:space="0" w:color="000000"/>
            </w:tcBorders>
          </w:tcPr>
          <w:p>
            <w:pPr>
              <w:pStyle w:val="TableParagraph"/>
              <w:spacing w:line="230" w:lineRule="exact"/>
              <w:ind w:left="507"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2012</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年</w:t>
            </w:r>
            <w:r>
              <w:rPr>
                <w:rFonts w:ascii="宋体" w:hAnsi="宋体" w:cs="宋体" w:eastAsia="宋体" w:hint="default"/>
                <w:sz w:val="18"/>
                <w:szCs w:val="18"/>
              </w:rPr>
            </w:r>
          </w:p>
        </w:tc>
      </w:tr>
      <w:tr>
        <w:trPr>
          <w:trHeight w:val="270" w:hRule="exact"/>
        </w:trPr>
        <w:tc>
          <w:tcPr>
            <w:tcW w:w="4149" w:type="dxa"/>
            <w:vMerge/>
            <w:tcBorders>
              <w:left w:val="single" w:sz="12" w:space="0" w:color="000000"/>
              <w:bottom w:val="single" w:sz="6" w:space="0" w:color="000000"/>
              <w:right w:val="single" w:sz="6" w:space="0" w:color="000000"/>
            </w:tcBorders>
          </w:tcPr>
          <w:p>
            <w:pPr/>
          </w:p>
        </w:tc>
        <w:tc>
          <w:tcPr>
            <w:tcW w:w="802" w:type="dxa"/>
            <w:vMerge/>
            <w:tcBorders>
              <w:left w:val="single" w:sz="6" w:space="0" w:color="000000"/>
              <w:bottom w:val="single" w:sz="6" w:space="0" w:color="000000"/>
              <w:right w:val="single" w:sz="6" w:space="0" w:color="000000"/>
            </w:tcBorders>
          </w:tcPr>
          <w:p>
            <w:pP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17" w:lineRule="exact"/>
              <w:ind w:left="104" w:right="0"/>
              <w:jc w:val="left"/>
              <w:rPr>
                <w:rFonts w:ascii="宋体" w:hAnsi="宋体" w:cs="宋体" w:eastAsia="宋体" w:hint="default"/>
                <w:sz w:val="18"/>
                <w:szCs w:val="18"/>
              </w:rPr>
            </w:pPr>
            <w:r>
              <w:rPr>
                <w:rFonts w:ascii="宋体" w:hAnsi="宋体" w:cs="宋体" w:eastAsia="宋体" w:hint="default"/>
                <w:b/>
                <w:bCs/>
                <w:sz w:val="18"/>
                <w:szCs w:val="18"/>
              </w:rPr>
              <w:t>调整后</w:t>
            </w:r>
            <w:r>
              <w:rPr>
                <w:rFonts w:ascii="宋体" w:hAnsi="宋体" w:cs="宋体" w:eastAsia="宋体" w:hint="default"/>
                <w:sz w:val="18"/>
                <w:szCs w:val="18"/>
              </w:rPr>
            </w:r>
          </w:p>
        </w:tc>
        <w:tc>
          <w:tcPr>
            <w:tcW w:w="767" w:type="dxa"/>
            <w:tcBorders>
              <w:top w:val="single" w:sz="6" w:space="0" w:color="000000"/>
              <w:left w:val="single" w:sz="6" w:space="0" w:color="000000"/>
              <w:bottom w:val="single" w:sz="6" w:space="0" w:color="000000"/>
              <w:right w:val="single" w:sz="6" w:space="0" w:color="000000"/>
            </w:tcBorders>
          </w:tcPr>
          <w:p>
            <w:pPr>
              <w:pStyle w:val="TableParagraph"/>
              <w:spacing w:line="217" w:lineRule="exact"/>
              <w:ind w:right="0"/>
              <w:jc w:val="center"/>
              <w:rPr>
                <w:rFonts w:ascii="宋体" w:hAnsi="宋体" w:cs="宋体" w:eastAsia="宋体" w:hint="default"/>
                <w:sz w:val="18"/>
                <w:szCs w:val="18"/>
              </w:rPr>
            </w:pPr>
            <w:r>
              <w:rPr>
                <w:rFonts w:ascii="宋体" w:hAnsi="宋体" w:cs="宋体" w:eastAsia="宋体" w:hint="default"/>
                <w:b/>
                <w:bCs/>
                <w:sz w:val="18"/>
                <w:szCs w:val="18"/>
              </w:rPr>
              <w:t>调整前</w:t>
            </w:r>
            <w:r>
              <w:rPr>
                <w:rFonts w:ascii="宋体" w:hAnsi="宋体" w:cs="宋体" w:eastAsia="宋体" w:hint="default"/>
                <w:sz w:val="18"/>
                <w:szCs w:val="18"/>
              </w:rPr>
            </w:r>
          </w:p>
        </w:tc>
        <w:tc>
          <w:tcPr>
            <w:tcW w:w="2142" w:type="dxa"/>
            <w:vMerge/>
            <w:tcBorders>
              <w:left w:val="single" w:sz="6" w:space="0" w:color="000000"/>
              <w:bottom w:val="single" w:sz="6" w:space="0" w:color="000000"/>
              <w:right w:val="single" w:sz="6" w:space="0" w:color="000000"/>
            </w:tcBorders>
          </w:tcPr>
          <w:p>
            <w:pPr/>
          </w:p>
        </w:tc>
        <w:tc>
          <w:tcPr>
            <w:tcW w:w="767" w:type="dxa"/>
            <w:tcBorders>
              <w:top w:val="single" w:sz="6" w:space="0" w:color="000000"/>
              <w:left w:val="single" w:sz="6" w:space="0" w:color="000000"/>
              <w:bottom w:val="single" w:sz="6" w:space="0" w:color="000000"/>
              <w:right w:val="single" w:sz="6" w:space="0" w:color="000000"/>
            </w:tcBorders>
          </w:tcPr>
          <w:p>
            <w:pPr>
              <w:pStyle w:val="TableParagraph"/>
              <w:spacing w:line="217" w:lineRule="exact"/>
              <w:ind w:left="104" w:right="0"/>
              <w:jc w:val="left"/>
              <w:rPr>
                <w:rFonts w:ascii="宋体" w:hAnsi="宋体" w:cs="宋体" w:eastAsia="宋体" w:hint="default"/>
                <w:sz w:val="18"/>
                <w:szCs w:val="18"/>
              </w:rPr>
            </w:pPr>
            <w:r>
              <w:rPr>
                <w:rFonts w:ascii="宋体" w:hAnsi="宋体" w:cs="宋体" w:eastAsia="宋体" w:hint="default"/>
                <w:b/>
                <w:bCs/>
                <w:sz w:val="18"/>
                <w:szCs w:val="18"/>
              </w:rPr>
              <w:t>调整后</w:t>
            </w:r>
            <w:r>
              <w:rPr>
                <w:rFonts w:ascii="宋体" w:hAnsi="宋体" w:cs="宋体" w:eastAsia="宋体" w:hint="default"/>
                <w:sz w:val="18"/>
                <w:szCs w:val="18"/>
              </w:rPr>
            </w:r>
          </w:p>
        </w:tc>
        <w:tc>
          <w:tcPr>
            <w:tcW w:w="848" w:type="dxa"/>
            <w:tcBorders>
              <w:top w:val="single" w:sz="6" w:space="0" w:color="000000"/>
              <w:left w:val="single" w:sz="6" w:space="0" w:color="000000"/>
              <w:bottom w:val="single" w:sz="6" w:space="0" w:color="000000"/>
              <w:right w:val="single" w:sz="12" w:space="0" w:color="000000"/>
            </w:tcBorders>
          </w:tcPr>
          <w:p>
            <w:pPr>
              <w:pStyle w:val="TableParagraph"/>
              <w:spacing w:line="217" w:lineRule="exact"/>
              <w:ind w:right="91"/>
              <w:jc w:val="right"/>
              <w:rPr>
                <w:rFonts w:ascii="宋体" w:hAnsi="宋体" w:cs="宋体" w:eastAsia="宋体" w:hint="default"/>
                <w:sz w:val="18"/>
                <w:szCs w:val="18"/>
              </w:rPr>
            </w:pPr>
            <w:r>
              <w:rPr>
                <w:rFonts w:ascii="宋体" w:hAnsi="宋体" w:cs="宋体" w:eastAsia="宋体" w:hint="default"/>
                <w:b/>
                <w:bCs/>
                <w:w w:val="95"/>
                <w:sz w:val="18"/>
                <w:szCs w:val="18"/>
              </w:rPr>
              <w:t>调整前</w:t>
            </w:r>
            <w:r>
              <w:rPr>
                <w:rFonts w:ascii="宋体" w:hAnsi="宋体" w:cs="宋体" w:eastAsia="宋体" w:hint="default"/>
                <w:sz w:val="18"/>
                <w:szCs w:val="18"/>
              </w:rPr>
            </w:r>
          </w:p>
        </w:tc>
      </w:tr>
      <w:tr>
        <w:trPr>
          <w:trHeight w:val="270" w:hRule="exact"/>
        </w:trPr>
        <w:tc>
          <w:tcPr>
            <w:tcW w:w="4149" w:type="dxa"/>
            <w:tcBorders>
              <w:top w:val="single" w:sz="6" w:space="0" w:color="000000"/>
              <w:left w:val="single" w:sz="12" w:space="0" w:color="000000"/>
              <w:bottom w:val="single" w:sz="6" w:space="0" w:color="000000"/>
              <w:right w:val="single" w:sz="6" w:space="0" w:color="000000"/>
            </w:tcBorders>
          </w:tcPr>
          <w:p>
            <w:pPr>
              <w:pStyle w:val="TableParagraph"/>
              <w:spacing w:line="217" w:lineRule="exact"/>
              <w:ind w:left="93" w:right="0"/>
              <w:jc w:val="left"/>
              <w:rPr>
                <w:rFonts w:ascii="宋体" w:hAnsi="宋体" w:cs="宋体" w:eastAsia="宋体" w:hint="default"/>
                <w:sz w:val="18"/>
                <w:szCs w:val="18"/>
              </w:rPr>
            </w:pPr>
            <w:r>
              <w:rPr>
                <w:rFonts w:ascii="宋体" w:hAnsi="宋体" w:cs="宋体" w:eastAsia="宋体" w:hint="default"/>
                <w:sz w:val="18"/>
                <w:szCs w:val="18"/>
              </w:rPr>
              <w:t>基本每股收益</w:t>
            </w:r>
            <w:r>
              <w:rPr>
                <w:rFonts w:ascii="宋体" w:hAnsi="宋体" w:cs="宋体" w:eastAsia="宋体" w:hint="default"/>
                <w:sz w:val="18"/>
                <w:szCs w:val="18"/>
              </w:rPr>
              <w:t>(</w:t>
            </w:r>
            <w:r>
              <w:rPr>
                <w:rFonts w:ascii="宋体" w:hAnsi="宋体" w:cs="宋体" w:eastAsia="宋体" w:hint="default"/>
                <w:sz w:val="18"/>
                <w:szCs w:val="18"/>
              </w:rPr>
              <w:t>元／股</w:t>
            </w:r>
            <w:r>
              <w:rPr>
                <w:rFonts w:ascii="宋体" w:hAnsi="宋体" w:cs="宋体" w:eastAsia="宋体" w:hint="default"/>
                <w:sz w:val="18"/>
                <w:szCs w:val="18"/>
              </w:rPr>
              <w:t>)</w:t>
            </w:r>
          </w:p>
        </w:tc>
        <w:tc>
          <w:tcPr>
            <w:tcW w:w="802" w:type="dxa"/>
            <w:tcBorders>
              <w:top w:val="single" w:sz="6" w:space="0" w:color="000000"/>
              <w:left w:val="single" w:sz="6" w:space="0" w:color="000000"/>
              <w:bottom w:val="single" w:sz="6" w:space="0" w:color="000000"/>
              <w:right w:val="single" w:sz="6" w:space="0" w:color="000000"/>
            </w:tcBorders>
          </w:tcPr>
          <w:p>
            <w:pPr>
              <w:pStyle w:val="TableParagraph"/>
              <w:spacing w:line="228" w:lineRule="exact"/>
              <w:ind w:right="100"/>
              <w:jc w:val="right"/>
              <w:rPr>
                <w:rFonts w:ascii="Times New Roman" w:hAnsi="Times New Roman" w:cs="Times New Roman" w:eastAsia="Times New Roman" w:hint="default"/>
                <w:sz w:val="20"/>
                <w:szCs w:val="20"/>
              </w:rPr>
            </w:pPr>
            <w:r>
              <w:rPr>
                <w:rFonts w:ascii="Times New Roman"/>
                <w:spacing w:val="-1"/>
                <w:sz w:val="20"/>
              </w:rPr>
              <w:t>0.3438</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28" w:lineRule="exact"/>
              <w:ind w:left="100" w:right="0"/>
              <w:jc w:val="left"/>
              <w:rPr>
                <w:rFonts w:ascii="Times New Roman" w:hAnsi="Times New Roman" w:cs="Times New Roman" w:eastAsia="Times New Roman" w:hint="default"/>
                <w:sz w:val="20"/>
                <w:szCs w:val="20"/>
              </w:rPr>
            </w:pPr>
            <w:r>
              <w:rPr>
                <w:rFonts w:ascii="Times New Roman"/>
                <w:sz w:val="20"/>
              </w:rPr>
              <w:t>0.3262</w:t>
            </w:r>
          </w:p>
        </w:tc>
        <w:tc>
          <w:tcPr>
            <w:tcW w:w="767" w:type="dxa"/>
            <w:tcBorders>
              <w:top w:val="single" w:sz="6" w:space="0" w:color="000000"/>
              <w:left w:val="single" w:sz="6" w:space="0" w:color="000000"/>
              <w:bottom w:val="single" w:sz="6" w:space="0" w:color="000000"/>
              <w:right w:val="single" w:sz="6" w:space="0" w:color="000000"/>
            </w:tcBorders>
          </w:tcPr>
          <w:p>
            <w:pPr>
              <w:pStyle w:val="TableParagraph"/>
              <w:spacing w:line="228" w:lineRule="exact"/>
              <w:ind w:right="0"/>
              <w:jc w:val="center"/>
              <w:rPr>
                <w:rFonts w:ascii="Times New Roman" w:hAnsi="Times New Roman" w:cs="Times New Roman" w:eastAsia="Times New Roman" w:hint="default"/>
                <w:sz w:val="20"/>
                <w:szCs w:val="20"/>
              </w:rPr>
            </w:pPr>
            <w:r>
              <w:rPr>
                <w:rFonts w:ascii="Times New Roman"/>
                <w:sz w:val="20"/>
              </w:rPr>
              <w:t>0.3262</w:t>
            </w:r>
          </w:p>
        </w:tc>
        <w:tc>
          <w:tcPr>
            <w:tcW w:w="2142" w:type="dxa"/>
            <w:tcBorders>
              <w:top w:val="single" w:sz="6" w:space="0" w:color="000000"/>
              <w:left w:val="single" w:sz="6" w:space="0" w:color="000000"/>
              <w:bottom w:val="single" w:sz="6" w:space="0" w:color="000000"/>
              <w:right w:val="single" w:sz="6" w:space="0" w:color="000000"/>
            </w:tcBorders>
          </w:tcPr>
          <w:p>
            <w:pPr>
              <w:pStyle w:val="TableParagraph"/>
              <w:spacing w:line="228" w:lineRule="exact"/>
              <w:ind w:right="97"/>
              <w:jc w:val="right"/>
              <w:rPr>
                <w:rFonts w:ascii="Times New Roman" w:hAnsi="Times New Roman" w:cs="Times New Roman" w:eastAsia="Times New Roman" w:hint="default"/>
                <w:sz w:val="20"/>
                <w:szCs w:val="20"/>
              </w:rPr>
            </w:pPr>
            <w:r>
              <w:rPr>
                <w:rFonts w:ascii="Times New Roman"/>
                <w:sz w:val="20"/>
              </w:rPr>
              <w:t>5.40%</w:t>
            </w:r>
          </w:p>
        </w:tc>
        <w:tc>
          <w:tcPr>
            <w:tcW w:w="767" w:type="dxa"/>
            <w:tcBorders>
              <w:top w:val="single" w:sz="6" w:space="0" w:color="000000"/>
              <w:left w:val="single" w:sz="6" w:space="0" w:color="000000"/>
              <w:bottom w:val="single" w:sz="6" w:space="0" w:color="000000"/>
              <w:right w:val="single" w:sz="6" w:space="0" w:color="000000"/>
            </w:tcBorders>
          </w:tcPr>
          <w:p>
            <w:pPr>
              <w:pStyle w:val="TableParagraph"/>
              <w:spacing w:line="228" w:lineRule="exact"/>
              <w:ind w:left="100" w:right="0"/>
              <w:jc w:val="left"/>
              <w:rPr>
                <w:rFonts w:ascii="Times New Roman" w:hAnsi="Times New Roman" w:cs="Times New Roman" w:eastAsia="Times New Roman" w:hint="default"/>
                <w:sz w:val="20"/>
                <w:szCs w:val="20"/>
              </w:rPr>
            </w:pPr>
            <w:r>
              <w:rPr>
                <w:rFonts w:ascii="Times New Roman"/>
                <w:sz w:val="20"/>
              </w:rPr>
              <w:t>0.3090</w:t>
            </w:r>
          </w:p>
        </w:tc>
        <w:tc>
          <w:tcPr>
            <w:tcW w:w="848" w:type="dxa"/>
            <w:tcBorders>
              <w:top w:val="single" w:sz="6" w:space="0" w:color="000000"/>
              <w:left w:val="single" w:sz="6" w:space="0" w:color="000000"/>
              <w:bottom w:val="single" w:sz="6" w:space="0" w:color="000000"/>
              <w:right w:val="single" w:sz="12" w:space="0" w:color="000000"/>
            </w:tcBorders>
          </w:tcPr>
          <w:p>
            <w:pPr>
              <w:pStyle w:val="TableParagraph"/>
              <w:spacing w:line="228" w:lineRule="exact"/>
              <w:ind w:right="92"/>
              <w:jc w:val="right"/>
              <w:rPr>
                <w:rFonts w:ascii="Times New Roman" w:hAnsi="Times New Roman" w:cs="Times New Roman" w:eastAsia="Times New Roman" w:hint="default"/>
                <w:sz w:val="20"/>
                <w:szCs w:val="20"/>
              </w:rPr>
            </w:pPr>
            <w:r>
              <w:rPr>
                <w:rFonts w:ascii="Times New Roman"/>
                <w:spacing w:val="-1"/>
                <w:sz w:val="20"/>
              </w:rPr>
              <w:t>0.3090</w:t>
            </w:r>
          </w:p>
        </w:tc>
      </w:tr>
      <w:tr>
        <w:trPr>
          <w:trHeight w:val="270" w:hRule="exact"/>
        </w:trPr>
        <w:tc>
          <w:tcPr>
            <w:tcW w:w="4149"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9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稀释每股收益</w:t>
            </w:r>
            <w:r>
              <w:rPr>
                <w:rFonts w:ascii="Times New Roman" w:hAnsi="Times New Roman" w:cs="Times New Roman" w:eastAsia="Times New Roman" w:hint="default"/>
                <w:sz w:val="18"/>
                <w:szCs w:val="18"/>
              </w:rPr>
              <w:t>(</w:t>
            </w:r>
            <w:r>
              <w:rPr>
                <w:rFonts w:ascii="宋体" w:hAnsi="宋体" w:cs="宋体" w:eastAsia="宋体" w:hint="default"/>
                <w:sz w:val="18"/>
                <w:szCs w:val="18"/>
              </w:rPr>
              <w:t>元／股</w:t>
            </w:r>
            <w:r>
              <w:rPr>
                <w:rFonts w:ascii="Times New Roman" w:hAnsi="Times New Roman" w:cs="Times New Roman" w:eastAsia="Times New Roman" w:hint="default"/>
                <w:sz w:val="18"/>
                <w:szCs w:val="18"/>
              </w:rPr>
              <w:t>)</w:t>
            </w:r>
          </w:p>
        </w:tc>
        <w:tc>
          <w:tcPr>
            <w:tcW w:w="802" w:type="dxa"/>
            <w:tcBorders>
              <w:top w:val="single" w:sz="6" w:space="0" w:color="000000"/>
              <w:left w:val="single" w:sz="6" w:space="0" w:color="000000"/>
              <w:bottom w:val="single" w:sz="6" w:space="0" w:color="000000"/>
              <w:right w:val="single" w:sz="6" w:space="0" w:color="000000"/>
            </w:tcBorders>
          </w:tcPr>
          <w:p>
            <w:pPr>
              <w:pStyle w:val="TableParagraph"/>
              <w:spacing w:line="228" w:lineRule="exact"/>
              <w:ind w:right="100"/>
              <w:jc w:val="right"/>
              <w:rPr>
                <w:rFonts w:ascii="Times New Roman" w:hAnsi="Times New Roman" w:cs="Times New Roman" w:eastAsia="Times New Roman" w:hint="default"/>
                <w:sz w:val="20"/>
                <w:szCs w:val="20"/>
              </w:rPr>
            </w:pPr>
            <w:r>
              <w:rPr>
                <w:rFonts w:ascii="Times New Roman"/>
                <w:spacing w:val="-1"/>
                <w:sz w:val="20"/>
              </w:rPr>
              <w:t>0.3438</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28" w:lineRule="exact"/>
              <w:ind w:left="100" w:right="0"/>
              <w:jc w:val="left"/>
              <w:rPr>
                <w:rFonts w:ascii="Times New Roman" w:hAnsi="Times New Roman" w:cs="Times New Roman" w:eastAsia="Times New Roman" w:hint="default"/>
                <w:sz w:val="20"/>
                <w:szCs w:val="20"/>
              </w:rPr>
            </w:pPr>
            <w:r>
              <w:rPr>
                <w:rFonts w:ascii="Times New Roman"/>
                <w:sz w:val="20"/>
              </w:rPr>
              <w:t>0.3262</w:t>
            </w:r>
          </w:p>
        </w:tc>
        <w:tc>
          <w:tcPr>
            <w:tcW w:w="767" w:type="dxa"/>
            <w:tcBorders>
              <w:top w:val="single" w:sz="6" w:space="0" w:color="000000"/>
              <w:left w:val="single" w:sz="6" w:space="0" w:color="000000"/>
              <w:bottom w:val="single" w:sz="6" w:space="0" w:color="000000"/>
              <w:right w:val="single" w:sz="6" w:space="0" w:color="000000"/>
            </w:tcBorders>
          </w:tcPr>
          <w:p>
            <w:pPr>
              <w:pStyle w:val="TableParagraph"/>
              <w:spacing w:line="228" w:lineRule="exact"/>
              <w:ind w:right="0"/>
              <w:jc w:val="center"/>
              <w:rPr>
                <w:rFonts w:ascii="Times New Roman" w:hAnsi="Times New Roman" w:cs="Times New Roman" w:eastAsia="Times New Roman" w:hint="default"/>
                <w:sz w:val="20"/>
                <w:szCs w:val="20"/>
              </w:rPr>
            </w:pPr>
            <w:r>
              <w:rPr>
                <w:rFonts w:ascii="Times New Roman"/>
                <w:sz w:val="20"/>
              </w:rPr>
              <w:t>0.3262</w:t>
            </w:r>
          </w:p>
        </w:tc>
        <w:tc>
          <w:tcPr>
            <w:tcW w:w="2142" w:type="dxa"/>
            <w:tcBorders>
              <w:top w:val="single" w:sz="6" w:space="0" w:color="000000"/>
              <w:left w:val="single" w:sz="6" w:space="0" w:color="000000"/>
              <w:bottom w:val="single" w:sz="6" w:space="0" w:color="000000"/>
              <w:right w:val="single" w:sz="6" w:space="0" w:color="000000"/>
            </w:tcBorders>
          </w:tcPr>
          <w:p>
            <w:pPr>
              <w:pStyle w:val="TableParagraph"/>
              <w:spacing w:line="228" w:lineRule="exact"/>
              <w:ind w:right="97"/>
              <w:jc w:val="right"/>
              <w:rPr>
                <w:rFonts w:ascii="Times New Roman" w:hAnsi="Times New Roman" w:cs="Times New Roman" w:eastAsia="Times New Roman" w:hint="default"/>
                <w:sz w:val="20"/>
                <w:szCs w:val="20"/>
              </w:rPr>
            </w:pPr>
            <w:r>
              <w:rPr>
                <w:rFonts w:ascii="Times New Roman"/>
                <w:sz w:val="20"/>
              </w:rPr>
              <w:t>5.40%</w:t>
            </w:r>
          </w:p>
        </w:tc>
        <w:tc>
          <w:tcPr>
            <w:tcW w:w="767" w:type="dxa"/>
            <w:tcBorders>
              <w:top w:val="single" w:sz="6" w:space="0" w:color="000000"/>
              <w:left w:val="single" w:sz="6" w:space="0" w:color="000000"/>
              <w:bottom w:val="single" w:sz="6" w:space="0" w:color="000000"/>
              <w:right w:val="single" w:sz="6" w:space="0" w:color="000000"/>
            </w:tcBorders>
          </w:tcPr>
          <w:p>
            <w:pPr>
              <w:pStyle w:val="TableParagraph"/>
              <w:spacing w:line="228" w:lineRule="exact"/>
              <w:ind w:left="100" w:right="0"/>
              <w:jc w:val="left"/>
              <w:rPr>
                <w:rFonts w:ascii="Times New Roman" w:hAnsi="Times New Roman" w:cs="Times New Roman" w:eastAsia="Times New Roman" w:hint="default"/>
                <w:sz w:val="20"/>
                <w:szCs w:val="20"/>
              </w:rPr>
            </w:pPr>
            <w:r>
              <w:rPr>
                <w:rFonts w:ascii="Times New Roman"/>
                <w:sz w:val="20"/>
              </w:rPr>
              <w:t>0.3090</w:t>
            </w:r>
          </w:p>
        </w:tc>
        <w:tc>
          <w:tcPr>
            <w:tcW w:w="848" w:type="dxa"/>
            <w:tcBorders>
              <w:top w:val="single" w:sz="6" w:space="0" w:color="000000"/>
              <w:left w:val="single" w:sz="6" w:space="0" w:color="000000"/>
              <w:bottom w:val="single" w:sz="6" w:space="0" w:color="000000"/>
              <w:right w:val="single" w:sz="12" w:space="0" w:color="000000"/>
            </w:tcBorders>
          </w:tcPr>
          <w:p>
            <w:pPr>
              <w:pStyle w:val="TableParagraph"/>
              <w:spacing w:line="228" w:lineRule="exact"/>
              <w:ind w:right="92"/>
              <w:jc w:val="right"/>
              <w:rPr>
                <w:rFonts w:ascii="Times New Roman" w:hAnsi="Times New Roman" w:cs="Times New Roman" w:eastAsia="Times New Roman" w:hint="default"/>
                <w:sz w:val="20"/>
                <w:szCs w:val="20"/>
              </w:rPr>
            </w:pPr>
            <w:r>
              <w:rPr>
                <w:rFonts w:ascii="Times New Roman"/>
                <w:spacing w:val="-1"/>
                <w:sz w:val="20"/>
              </w:rPr>
              <w:t>0.3090</w:t>
            </w:r>
          </w:p>
        </w:tc>
      </w:tr>
      <w:tr>
        <w:trPr>
          <w:trHeight w:val="270" w:hRule="exact"/>
        </w:trPr>
        <w:tc>
          <w:tcPr>
            <w:tcW w:w="4149"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9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扣除非经常性损益后的基本每股收益</w:t>
            </w:r>
            <w:r>
              <w:rPr>
                <w:rFonts w:ascii="Times New Roman" w:hAnsi="Times New Roman" w:cs="Times New Roman" w:eastAsia="Times New Roman" w:hint="default"/>
                <w:sz w:val="18"/>
                <w:szCs w:val="18"/>
              </w:rPr>
              <w:t>(</w:t>
            </w:r>
            <w:r>
              <w:rPr>
                <w:rFonts w:ascii="宋体" w:hAnsi="宋体" w:cs="宋体" w:eastAsia="宋体" w:hint="default"/>
                <w:sz w:val="18"/>
                <w:szCs w:val="18"/>
              </w:rPr>
              <w:t>元／股</w:t>
            </w:r>
            <w:r>
              <w:rPr>
                <w:rFonts w:ascii="Times New Roman" w:hAnsi="Times New Roman" w:cs="Times New Roman" w:eastAsia="Times New Roman" w:hint="default"/>
                <w:sz w:val="18"/>
                <w:szCs w:val="18"/>
              </w:rPr>
              <w:t>)</w:t>
            </w:r>
          </w:p>
        </w:tc>
        <w:tc>
          <w:tcPr>
            <w:tcW w:w="802" w:type="dxa"/>
            <w:tcBorders>
              <w:top w:val="single" w:sz="6" w:space="0" w:color="000000"/>
              <w:left w:val="single" w:sz="6" w:space="0" w:color="000000"/>
              <w:bottom w:val="single" w:sz="6" w:space="0" w:color="000000"/>
              <w:right w:val="single" w:sz="6" w:space="0" w:color="000000"/>
            </w:tcBorders>
          </w:tcPr>
          <w:p>
            <w:pPr>
              <w:pStyle w:val="TableParagraph"/>
              <w:spacing w:line="228" w:lineRule="exact"/>
              <w:ind w:right="100"/>
              <w:jc w:val="right"/>
              <w:rPr>
                <w:rFonts w:ascii="Times New Roman" w:hAnsi="Times New Roman" w:cs="Times New Roman" w:eastAsia="Times New Roman" w:hint="default"/>
                <w:sz w:val="20"/>
                <w:szCs w:val="20"/>
              </w:rPr>
            </w:pPr>
            <w:r>
              <w:rPr>
                <w:rFonts w:ascii="Times New Roman"/>
                <w:spacing w:val="-1"/>
                <w:sz w:val="20"/>
              </w:rPr>
              <w:t>0.2795</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28" w:lineRule="exact"/>
              <w:ind w:left="100" w:right="0"/>
              <w:jc w:val="left"/>
              <w:rPr>
                <w:rFonts w:ascii="Times New Roman" w:hAnsi="Times New Roman" w:cs="Times New Roman" w:eastAsia="Times New Roman" w:hint="default"/>
                <w:sz w:val="20"/>
                <w:szCs w:val="20"/>
              </w:rPr>
            </w:pPr>
            <w:r>
              <w:rPr>
                <w:rFonts w:ascii="Times New Roman"/>
                <w:sz w:val="20"/>
              </w:rPr>
              <w:t>0.0785</w:t>
            </w:r>
          </w:p>
        </w:tc>
        <w:tc>
          <w:tcPr>
            <w:tcW w:w="767" w:type="dxa"/>
            <w:tcBorders>
              <w:top w:val="single" w:sz="6" w:space="0" w:color="000000"/>
              <w:left w:val="single" w:sz="6" w:space="0" w:color="000000"/>
              <w:bottom w:val="single" w:sz="6" w:space="0" w:color="000000"/>
              <w:right w:val="single" w:sz="6" w:space="0" w:color="000000"/>
            </w:tcBorders>
          </w:tcPr>
          <w:p>
            <w:pPr>
              <w:pStyle w:val="TableParagraph"/>
              <w:spacing w:line="228" w:lineRule="exact"/>
              <w:ind w:right="0"/>
              <w:jc w:val="center"/>
              <w:rPr>
                <w:rFonts w:ascii="Times New Roman" w:hAnsi="Times New Roman" w:cs="Times New Roman" w:eastAsia="Times New Roman" w:hint="default"/>
                <w:sz w:val="20"/>
                <w:szCs w:val="20"/>
              </w:rPr>
            </w:pPr>
            <w:r>
              <w:rPr>
                <w:rFonts w:ascii="Times New Roman"/>
                <w:sz w:val="20"/>
              </w:rPr>
              <w:t>0.0785</w:t>
            </w:r>
          </w:p>
        </w:tc>
        <w:tc>
          <w:tcPr>
            <w:tcW w:w="2142" w:type="dxa"/>
            <w:tcBorders>
              <w:top w:val="single" w:sz="6" w:space="0" w:color="000000"/>
              <w:left w:val="single" w:sz="6" w:space="0" w:color="000000"/>
              <w:bottom w:val="single" w:sz="6" w:space="0" w:color="000000"/>
              <w:right w:val="single" w:sz="6" w:space="0" w:color="000000"/>
            </w:tcBorders>
          </w:tcPr>
          <w:p>
            <w:pPr>
              <w:pStyle w:val="TableParagraph"/>
              <w:spacing w:line="228" w:lineRule="exact"/>
              <w:ind w:right="97"/>
              <w:jc w:val="right"/>
              <w:rPr>
                <w:rFonts w:ascii="Times New Roman" w:hAnsi="Times New Roman" w:cs="Times New Roman" w:eastAsia="Times New Roman" w:hint="default"/>
                <w:sz w:val="20"/>
                <w:szCs w:val="20"/>
              </w:rPr>
            </w:pPr>
            <w:r>
              <w:rPr>
                <w:rFonts w:ascii="Times New Roman"/>
                <w:spacing w:val="-1"/>
                <w:sz w:val="20"/>
              </w:rPr>
              <w:t>256.17%</w:t>
            </w:r>
          </w:p>
        </w:tc>
        <w:tc>
          <w:tcPr>
            <w:tcW w:w="767" w:type="dxa"/>
            <w:tcBorders>
              <w:top w:val="single" w:sz="6" w:space="0" w:color="000000"/>
              <w:left w:val="single" w:sz="6" w:space="0" w:color="000000"/>
              <w:bottom w:val="single" w:sz="6" w:space="0" w:color="000000"/>
              <w:right w:val="single" w:sz="6" w:space="0" w:color="000000"/>
            </w:tcBorders>
          </w:tcPr>
          <w:p>
            <w:pPr>
              <w:pStyle w:val="TableParagraph"/>
              <w:spacing w:line="228" w:lineRule="exact"/>
              <w:ind w:left="100" w:right="0"/>
              <w:jc w:val="left"/>
              <w:rPr>
                <w:rFonts w:ascii="Times New Roman" w:hAnsi="Times New Roman" w:cs="Times New Roman" w:eastAsia="Times New Roman" w:hint="default"/>
                <w:sz w:val="20"/>
                <w:szCs w:val="20"/>
              </w:rPr>
            </w:pPr>
            <w:r>
              <w:rPr>
                <w:rFonts w:ascii="Times New Roman"/>
                <w:sz w:val="20"/>
              </w:rPr>
              <w:t>0.0915</w:t>
            </w:r>
          </w:p>
        </w:tc>
        <w:tc>
          <w:tcPr>
            <w:tcW w:w="848" w:type="dxa"/>
            <w:tcBorders>
              <w:top w:val="single" w:sz="6" w:space="0" w:color="000000"/>
              <w:left w:val="single" w:sz="6" w:space="0" w:color="000000"/>
              <w:bottom w:val="single" w:sz="6" w:space="0" w:color="000000"/>
              <w:right w:val="single" w:sz="12" w:space="0" w:color="000000"/>
            </w:tcBorders>
          </w:tcPr>
          <w:p>
            <w:pPr>
              <w:pStyle w:val="TableParagraph"/>
              <w:spacing w:line="228" w:lineRule="exact"/>
              <w:ind w:right="92"/>
              <w:jc w:val="right"/>
              <w:rPr>
                <w:rFonts w:ascii="Times New Roman" w:hAnsi="Times New Roman" w:cs="Times New Roman" w:eastAsia="Times New Roman" w:hint="default"/>
                <w:sz w:val="20"/>
                <w:szCs w:val="20"/>
              </w:rPr>
            </w:pPr>
            <w:r>
              <w:rPr>
                <w:rFonts w:ascii="Times New Roman"/>
                <w:spacing w:val="-1"/>
                <w:sz w:val="20"/>
              </w:rPr>
              <w:t>0.0915</w:t>
            </w:r>
          </w:p>
        </w:tc>
      </w:tr>
      <w:tr>
        <w:trPr>
          <w:trHeight w:val="270" w:hRule="exact"/>
        </w:trPr>
        <w:tc>
          <w:tcPr>
            <w:tcW w:w="4149"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93"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802" w:type="dxa"/>
            <w:tcBorders>
              <w:top w:val="single" w:sz="6" w:space="0" w:color="000000"/>
              <w:left w:val="single" w:sz="6" w:space="0" w:color="000000"/>
              <w:bottom w:val="single" w:sz="6" w:space="0" w:color="000000"/>
              <w:right w:val="single" w:sz="6" w:space="0" w:color="000000"/>
            </w:tcBorders>
          </w:tcPr>
          <w:p>
            <w:pPr>
              <w:pStyle w:val="TableParagraph"/>
              <w:spacing w:line="228" w:lineRule="exact"/>
              <w:ind w:right="98"/>
              <w:jc w:val="right"/>
              <w:rPr>
                <w:rFonts w:ascii="Times New Roman" w:hAnsi="Times New Roman" w:cs="Times New Roman" w:eastAsia="Times New Roman" w:hint="default"/>
                <w:sz w:val="20"/>
                <w:szCs w:val="20"/>
              </w:rPr>
            </w:pPr>
            <w:r>
              <w:rPr>
                <w:rFonts w:ascii="Times New Roman"/>
                <w:sz w:val="20"/>
              </w:rPr>
              <w:t>6.78%</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28" w:lineRule="exact"/>
              <w:ind w:left="134" w:right="0"/>
              <w:jc w:val="left"/>
              <w:rPr>
                <w:rFonts w:ascii="Times New Roman" w:hAnsi="Times New Roman" w:cs="Times New Roman" w:eastAsia="Times New Roman" w:hint="default"/>
                <w:sz w:val="20"/>
                <w:szCs w:val="20"/>
              </w:rPr>
            </w:pPr>
            <w:r>
              <w:rPr>
                <w:rFonts w:ascii="Times New Roman"/>
                <w:sz w:val="20"/>
              </w:rPr>
              <w:t>6.93%</w:t>
            </w:r>
          </w:p>
        </w:tc>
        <w:tc>
          <w:tcPr>
            <w:tcW w:w="767" w:type="dxa"/>
            <w:tcBorders>
              <w:top w:val="single" w:sz="6" w:space="0" w:color="000000"/>
              <w:left w:val="single" w:sz="6" w:space="0" w:color="000000"/>
              <w:bottom w:val="single" w:sz="6" w:space="0" w:color="000000"/>
              <w:right w:val="single" w:sz="6" w:space="0" w:color="000000"/>
            </w:tcBorders>
          </w:tcPr>
          <w:p>
            <w:pPr>
              <w:pStyle w:val="TableParagraph"/>
              <w:spacing w:line="228" w:lineRule="exact"/>
              <w:ind w:left="34" w:right="0"/>
              <w:jc w:val="center"/>
              <w:rPr>
                <w:rFonts w:ascii="Times New Roman" w:hAnsi="Times New Roman" w:cs="Times New Roman" w:eastAsia="Times New Roman" w:hint="default"/>
                <w:sz w:val="20"/>
                <w:szCs w:val="20"/>
              </w:rPr>
            </w:pPr>
            <w:r>
              <w:rPr>
                <w:rFonts w:ascii="Times New Roman"/>
                <w:sz w:val="20"/>
              </w:rPr>
              <w:t>6.94%</w:t>
            </w:r>
          </w:p>
        </w:tc>
        <w:tc>
          <w:tcPr>
            <w:tcW w:w="214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hAnsi="宋体" w:cs="宋体" w:eastAsia="宋体" w:hint="default"/>
                <w:sz w:val="18"/>
                <w:szCs w:val="18"/>
              </w:rPr>
              <w:t>减少了</w:t>
            </w:r>
            <w:r>
              <w:rPr>
                <w:rFonts w:ascii="宋体" w:hAnsi="宋体" w:cs="宋体" w:eastAsia="宋体" w:hint="default"/>
                <w:spacing w:val="-46"/>
                <w:sz w:val="18"/>
                <w:szCs w:val="18"/>
              </w:rPr>
              <w:t> </w:t>
            </w:r>
            <w:r>
              <w:rPr>
                <w:rFonts w:ascii="宋体" w:hAnsi="宋体" w:cs="宋体" w:eastAsia="宋体" w:hint="default"/>
                <w:sz w:val="18"/>
                <w:szCs w:val="18"/>
              </w:rPr>
              <w:t>0.15</w:t>
            </w:r>
            <w:r>
              <w:rPr>
                <w:rFonts w:ascii="宋体" w:hAnsi="宋体" w:cs="宋体" w:eastAsia="宋体" w:hint="default"/>
                <w:spacing w:val="-46"/>
                <w:sz w:val="18"/>
                <w:szCs w:val="18"/>
              </w:rPr>
              <w:t> </w:t>
            </w:r>
            <w:r>
              <w:rPr>
                <w:rFonts w:ascii="宋体" w:hAnsi="宋体" w:cs="宋体" w:eastAsia="宋体" w:hint="default"/>
                <w:sz w:val="18"/>
                <w:szCs w:val="18"/>
              </w:rPr>
              <w:t>个百分点</w:t>
            </w:r>
          </w:p>
        </w:tc>
        <w:tc>
          <w:tcPr>
            <w:tcW w:w="767" w:type="dxa"/>
            <w:tcBorders>
              <w:top w:val="single" w:sz="6" w:space="0" w:color="000000"/>
              <w:left w:val="single" w:sz="6" w:space="0" w:color="000000"/>
              <w:bottom w:val="single" w:sz="6" w:space="0" w:color="000000"/>
              <w:right w:val="single" w:sz="6" w:space="0" w:color="000000"/>
            </w:tcBorders>
          </w:tcPr>
          <w:p>
            <w:pPr>
              <w:pStyle w:val="TableParagraph"/>
              <w:spacing w:line="228" w:lineRule="exact"/>
              <w:ind w:left="134" w:right="0"/>
              <w:jc w:val="left"/>
              <w:rPr>
                <w:rFonts w:ascii="Times New Roman" w:hAnsi="Times New Roman" w:cs="Times New Roman" w:eastAsia="Times New Roman" w:hint="default"/>
                <w:sz w:val="20"/>
                <w:szCs w:val="20"/>
              </w:rPr>
            </w:pPr>
            <w:r>
              <w:rPr>
                <w:rFonts w:ascii="Times New Roman"/>
                <w:sz w:val="20"/>
              </w:rPr>
              <w:t>6.99%</w:t>
            </w:r>
          </w:p>
        </w:tc>
        <w:tc>
          <w:tcPr>
            <w:tcW w:w="848" w:type="dxa"/>
            <w:tcBorders>
              <w:top w:val="single" w:sz="6" w:space="0" w:color="000000"/>
              <w:left w:val="single" w:sz="6" w:space="0" w:color="000000"/>
              <w:bottom w:val="single" w:sz="6" w:space="0" w:color="000000"/>
              <w:right w:val="single" w:sz="12" w:space="0" w:color="000000"/>
            </w:tcBorders>
          </w:tcPr>
          <w:p>
            <w:pPr>
              <w:pStyle w:val="TableParagraph"/>
              <w:spacing w:line="228" w:lineRule="exact"/>
              <w:ind w:right="92"/>
              <w:jc w:val="right"/>
              <w:rPr>
                <w:rFonts w:ascii="Times New Roman" w:hAnsi="Times New Roman" w:cs="Times New Roman" w:eastAsia="Times New Roman" w:hint="default"/>
                <w:sz w:val="20"/>
                <w:szCs w:val="20"/>
              </w:rPr>
            </w:pPr>
            <w:r>
              <w:rPr>
                <w:rFonts w:ascii="Times New Roman"/>
                <w:spacing w:val="-1"/>
                <w:sz w:val="20"/>
              </w:rPr>
              <w:t>0.0699</w:t>
            </w:r>
          </w:p>
        </w:tc>
      </w:tr>
      <w:tr>
        <w:trPr>
          <w:trHeight w:val="278" w:hRule="exact"/>
        </w:trPr>
        <w:tc>
          <w:tcPr>
            <w:tcW w:w="4149" w:type="dxa"/>
            <w:tcBorders>
              <w:top w:val="single" w:sz="6" w:space="0" w:color="000000"/>
              <w:left w:val="single" w:sz="12" w:space="0" w:color="000000"/>
              <w:bottom w:val="single" w:sz="12" w:space="0" w:color="000000"/>
              <w:right w:val="single" w:sz="6" w:space="0" w:color="000000"/>
            </w:tcBorders>
          </w:tcPr>
          <w:p>
            <w:pPr>
              <w:pStyle w:val="TableParagraph"/>
              <w:spacing w:line="231" w:lineRule="exact"/>
              <w:ind w:left="93" w:right="0"/>
              <w:jc w:val="left"/>
              <w:rPr>
                <w:rFonts w:ascii="宋体" w:hAnsi="宋体" w:cs="宋体" w:eastAsia="宋体" w:hint="default"/>
                <w:sz w:val="18"/>
                <w:szCs w:val="18"/>
              </w:rPr>
            </w:pPr>
            <w:r>
              <w:rPr>
                <w:rFonts w:ascii="宋体" w:hAnsi="宋体" w:cs="宋体" w:eastAsia="宋体" w:hint="default"/>
                <w:sz w:val="18"/>
                <w:szCs w:val="18"/>
              </w:rPr>
              <w:t>扣除非经常性损益后的加权平均净资产收益率</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802" w:type="dxa"/>
            <w:tcBorders>
              <w:top w:val="single" w:sz="6" w:space="0" w:color="000000"/>
              <w:left w:val="single" w:sz="6" w:space="0" w:color="000000"/>
              <w:bottom w:val="single" w:sz="12" w:space="0" w:color="000000"/>
              <w:right w:val="single" w:sz="6" w:space="0" w:color="000000"/>
            </w:tcBorders>
          </w:tcPr>
          <w:p>
            <w:pPr>
              <w:pStyle w:val="TableParagraph"/>
              <w:spacing w:line="228" w:lineRule="exact"/>
              <w:ind w:right="98"/>
              <w:jc w:val="right"/>
              <w:rPr>
                <w:rFonts w:ascii="Times New Roman" w:hAnsi="Times New Roman" w:cs="Times New Roman" w:eastAsia="Times New Roman" w:hint="default"/>
                <w:sz w:val="20"/>
                <w:szCs w:val="20"/>
              </w:rPr>
            </w:pPr>
            <w:r>
              <w:rPr>
                <w:rFonts w:ascii="Times New Roman"/>
                <w:sz w:val="20"/>
              </w:rPr>
              <w:t>5.51%</w:t>
            </w:r>
          </w:p>
        </w:tc>
        <w:tc>
          <w:tcPr>
            <w:tcW w:w="766" w:type="dxa"/>
            <w:tcBorders>
              <w:top w:val="single" w:sz="6" w:space="0" w:color="000000"/>
              <w:left w:val="single" w:sz="6" w:space="0" w:color="000000"/>
              <w:bottom w:val="single" w:sz="12" w:space="0" w:color="000000"/>
              <w:right w:val="single" w:sz="6" w:space="0" w:color="000000"/>
            </w:tcBorders>
          </w:tcPr>
          <w:p>
            <w:pPr>
              <w:pStyle w:val="TableParagraph"/>
              <w:spacing w:line="228" w:lineRule="exact"/>
              <w:ind w:left="134" w:right="0"/>
              <w:jc w:val="left"/>
              <w:rPr>
                <w:rFonts w:ascii="Times New Roman" w:hAnsi="Times New Roman" w:cs="Times New Roman" w:eastAsia="Times New Roman" w:hint="default"/>
                <w:sz w:val="20"/>
                <w:szCs w:val="20"/>
              </w:rPr>
            </w:pPr>
            <w:r>
              <w:rPr>
                <w:rFonts w:ascii="Times New Roman"/>
                <w:sz w:val="20"/>
              </w:rPr>
              <w:t>1.67%</w:t>
            </w:r>
          </w:p>
        </w:tc>
        <w:tc>
          <w:tcPr>
            <w:tcW w:w="767" w:type="dxa"/>
            <w:tcBorders>
              <w:top w:val="single" w:sz="6" w:space="0" w:color="000000"/>
              <w:left w:val="single" w:sz="6" w:space="0" w:color="000000"/>
              <w:bottom w:val="single" w:sz="12" w:space="0" w:color="000000"/>
              <w:right w:val="single" w:sz="6" w:space="0" w:color="000000"/>
            </w:tcBorders>
          </w:tcPr>
          <w:p>
            <w:pPr>
              <w:pStyle w:val="TableParagraph"/>
              <w:spacing w:line="228" w:lineRule="exact"/>
              <w:ind w:left="34" w:right="0"/>
              <w:jc w:val="center"/>
              <w:rPr>
                <w:rFonts w:ascii="Times New Roman" w:hAnsi="Times New Roman" w:cs="Times New Roman" w:eastAsia="Times New Roman" w:hint="default"/>
                <w:sz w:val="20"/>
                <w:szCs w:val="20"/>
              </w:rPr>
            </w:pPr>
            <w:r>
              <w:rPr>
                <w:rFonts w:ascii="Times New Roman"/>
                <w:sz w:val="20"/>
              </w:rPr>
              <w:t>1.67%</w:t>
            </w:r>
          </w:p>
        </w:tc>
        <w:tc>
          <w:tcPr>
            <w:tcW w:w="2142" w:type="dxa"/>
            <w:tcBorders>
              <w:top w:val="single" w:sz="6" w:space="0" w:color="000000"/>
              <w:left w:val="single" w:sz="6" w:space="0" w:color="000000"/>
              <w:bottom w:val="single" w:sz="12"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hAnsi="宋体" w:cs="宋体" w:eastAsia="宋体" w:hint="default"/>
                <w:sz w:val="18"/>
                <w:szCs w:val="18"/>
              </w:rPr>
              <w:t>增加了</w:t>
            </w:r>
            <w:r>
              <w:rPr>
                <w:rFonts w:ascii="宋体" w:hAnsi="宋体" w:cs="宋体" w:eastAsia="宋体" w:hint="default"/>
                <w:spacing w:val="-46"/>
                <w:sz w:val="18"/>
                <w:szCs w:val="18"/>
              </w:rPr>
              <w:t> </w:t>
            </w:r>
            <w:r>
              <w:rPr>
                <w:rFonts w:ascii="宋体" w:hAnsi="宋体" w:cs="宋体" w:eastAsia="宋体" w:hint="default"/>
                <w:sz w:val="18"/>
                <w:szCs w:val="18"/>
              </w:rPr>
              <w:t>3.84</w:t>
            </w:r>
            <w:r>
              <w:rPr>
                <w:rFonts w:ascii="宋体" w:hAnsi="宋体" w:cs="宋体" w:eastAsia="宋体" w:hint="default"/>
                <w:spacing w:val="-46"/>
                <w:sz w:val="18"/>
                <w:szCs w:val="18"/>
              </w:rPr>
              <w:t> </w:t>
            </w:r>
            <w:r>
              <w:rPr>
                <w:rFonts w:ascii="宋体" w:hAnsi="宋体" w:cs="宋体" w:eastAsia="宋体" w:hint="default"/>
                <w:sz w:val="18"/>
                <w:szCs w:val="18"/>
              </w:rPr>
              <w:t>个百分点</w:t>
            </w:r>
          </w:p>
        </w:tc>
        <w:tc>
          <w:tcPr>
            <w:tcW w:w="767" w:type="dxa"/>
            <w:tcBorders>
              <w:top w:val="single" w:sz="6" w:space="0" w:color="000000"/>
              <w:left w:val="single" w:sz="6" w:space="0" w:color="000000"/>
              <w:bottom w:val="single" w:sz="12" w:space="0" w:color="000000"/>
              <w:right w:val="single" w:sz="6" w:space="0" w:color="000000"/>
            </w:tcBorders>
          </w:tcPr>
          <w:p>
            <w:pPr>
              <w:pStyle w:val="TableParagraph"/>
              <w:spacing w:line="228" w:lineRule="exact"/>
              <w:ind w:left="134" w:right="0"/>
              <w:jc w:val="left"/>
              <w:rPr>
                <w:rFonts w:ascii="Times New Roman" w:hAnsi="Times New Roman" w:cs="Times New Roman" w:eastAsia="Times New Roman" w:hint="default"/>
                <w:sz w:val="20"/>
                <w:szCs w:val="20"/>
              </w:rPr>
            </w:pPr>
            <w:r>
              <w:rPr>
                <w:rFonts w:ascii="Times New Roman"/>
                <w:sz w:val="20"/>
              </w:rPr>
              <w:t>2.07%</w:t>
            </w:r>
          </w:p>
        </w:tc>
        <w:tc>
          <w:tcPr>
            <w:tcW w:w="848" w:type="dxa"/>
            <w:tcBorders>
              <w:top w:val="single" w:sz="6" w:space="0" w:color="000000"/>
              <w:left w:val="single" w:sz="6" w:space="0" w:color="000000"/>
              <w:bottom w:val="single" w:sz="12" w:space="0" w:color="000000"/>
              <w:right w:val="single" w:sz="12" w:space="0" w:color="000000"/>
            </w:tcBorders>
          </w:tcPr>
          <w:p>
            <w:pPr>
              <w:pStyle w:val="TableParagraph"/>
              <w:spacing w:line="228" w:lineRule="exact"/>
              <w:ind w:right="92"/>
              <w:jc w:val="right"/>
              <w:rPr>
                <w:rFonts w:ascii="Times New Roman" w:hAnsi="Times New Roman" w:cs="Times New Roman" w:eastAsia="Times New Roman" w:hint="default"/>
                <w:sz w:val="20"/>
                <w:szCs w:val="20"/>
              </w:rPr>
            </w:pPr>
            <w:r>
              <w:rPr>
                <w:rFonts w:ascii="Times New Roman"/>
                <w:spacing w:val="-1"/>
                <w:sz w:val="20"/>
              </w:rPr>
              <w:t>0.0207</w:t>
            </w:r>
          </w:p>
        </w:tc>
      </w:tr>
    </w:tbl>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7"/>
          <w:szCs w:val="17"/>
        </w:rPr>
      </w:pPr>
    </w:p>
    <w:p>
      <w:pPr>
        <w:pStyle w:val="Heading2"/>
        <w:spacing w:line="240" w:lineRule="auto" w:before="13"/>
        <w:ind w:left="918" w:right="0"/>
        <w:jc w:val="left"/>
      </w:pPr>
      <w:r>
        <w:rPr/>
        <w:t>二、境内外会计准则下会计数据差异</w:t>
      </w:r>
    </w:p>
    <w:p>
      <w:pPr>
        <w:pStyle w:val="BodyText"/>
        <w:spacing w:line="240" w:lineRule="auto" w:before="63"/>
        <w:ind w:left="918" w:right="0"/>
        <w:jc w:val="left"/>
      </w:pPr>
      <w:r>
        <w:rPr/>
        <w:t>不适用。</w:t>
      </w:r>
    </w:p>
    <w:p>
      <w:pPr>
        <w:spacing w:after="0" w:line="240" w:lineRule="auto"/>
        <w:jc w:val="left"/>
        <w:sectPr>
          <w:pgSz w:w="11910" w:h="16840"/>
          <w:pgMar w:header="609" w:footer="761" w:top="1020" w:bottom="960" w:left="500" w:right="36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40"/>
          <w:pgMar w:header="609" w:footer="761" w:top="1020" w:bottom="960" w:left="1180" w:right="1040"/>
        </w:sectPr>
      </w:pPr>
    </w:p>
    <w:p>
      <w:pPr>
        <w:pStyle w:val="Heading2"/>
        <w:spacing w:line="240" w:lineRule="auto" w:before="13"/>
        <w:ind w:right="0"/>
        <w:jc w:val="left"/>
      </w:pPr>
      <w:r>
        <w:rPr>
          <w:w w:val="95"/>
        </w:rPr>
        <w:t>三、非经常性损益的构成</w:t>
      </w:r>
      <w:r>
        <w:rPr/>
      </w:r>
    </w:p>
    <w:p>
      <w:pPr>
        <w:spacing w:line="240" w:lineRule="auto" w:before="0"/>
        <w:rPr>
          <w:rFonts w:ascii="黑体" w:hAnsi="黑体" w:cs="黑体" w:eastAsia="黑体" w:hint="default"/>
          <w:sz w:val="20"/>
          <w:szCs w:val="20"/>
        </w:rPr>
      </w:pPr>
      <w:r>
        <w:rPr/>
        <w:br w:type="column"/>
      </w:r>
      <w:r>
        <w:rPr>
          <w:rFonts w:ascii="黑体"/>
          <w:sz w:val="20"/>
        </w:rPr>
      </w:r>
    </w:p>
    <w:p>
      <w:pPr>
        <w:spacing w:line="240" w:lineRule="auto" w:before="2"/>
        <w:rPr>
          <w:rFonts w:ascii="黑体" w:hAnsi="黑体" w:cs="黑体" w:eastAsia="黑体" w:hint="default"/>
          <w:sz w:val="14"/>
          <w:szCs w:val="14"/>
        </w:rPr>
      </w:pPr>
    </w:p>
    <w:p>
      <w:pPr>
        <w:tabs>
          <w:tab w:pos="1288" w:val="left" w:leader="none"/>
        </w:tabs>
        <w:spacing w:before="0"/>
        <w:ind w:left="238" w:right="0" w:firstLine="0"/>
        <w:jc w:val="left"/>
        <w:rPr>
          <w:rFonts w:ascii="宋体" w:hAnsi="宋体" w:cs="宋体" w:eastAsia="宋体" w:hint="default"/>
          <w:sz w:val="21"/>
          <w:szCs w:val="21"/>
        </w:rPr>
      </w:pPr>
      <w:r>
        <w:rPr>
          <w:rFonts w:ascii="宋体" w:hAnsi="宋体" w:cs="宋体" w:eastAsia="宋体" w:hint="default"/>
          <w:sz w:val="21"/>
          <w:szCs w:val="21"/>
        </w:rPr>
        <w:t>单位：元</w:t>
        <w:tab/>
        <w:t>币种：人民币</w:t>
      </w:r>
    </w:p>
    <w:p>
      <w:pPr>
        <w:spacing w:after="0"/>
        <w:jc w:val="left"/>
        <w:rPr>
          <w:rFonts w:ascii="宋体" w:hAnsi="宋体" w:cs="宋体" w:eastAsia="宋体" w:hint="default"/>
          <w:sz w:val="21"/>
          <w:szCs w:val="21"/>
        </w:rPr>
        <w:sectPr>
          <w:type w:val="continuous"/>
          <w:pgSz w:w="11910" w:h="16840"/>
          <w:pgMar w:top="1080" w:bottom="280" w:left="1180" w:right="1040"/>
          <w:cols w:num="2" w:equalWidth="0">
            <w:col w:w="3317" w:space="3576"/>
            <w:col w:w="2797"/>
          </w:cols>
        </w:sectPr>
      </w:pPr>
    </w:p>
    <w:p>
      <w:pPr>
        <w:spacing w:line="240" w:lineRule="auto" w:before="7"/>
        <w:rPr>
          <w:rFonts w:ascii="宋体" w:hAnsi="宋体" w:cs="宋体" w:eastAsia="宋体" w:hint="default"/>
          <w:sz w:val="2"/>
          <w:szCs w:val="2"/>
        </w:rPr>
      </w:pPr>
    </w:p>
    <w:tbl>
      <w:tblPr>
        <w:tblW w:w="0" w:type="auto"/>
        <w:jc w:val="left"/>
        <w:tblInd w:w="114" w:type="dxa"/>
        <w:tblLayout w:type="fixed"/>
        <w:tblCellMar>
          <w:top w:w="0" w:type="dxa"/>
          <w:left w:w="0" w:type="dxa"/>
          <w:bottom w:w="0" w:type="dxa"/>
          <w:right w:w="0" w:type="dxa"/>
        </w:tblCellMar>
        <w:tblLook w:val="01E0"/>
      </w:tblPr>
      <w:tblGrid>
        <w:gridCol w:w="4199"/>
        <w:gridCol w:w="1681"/>
        <w:gridCol w:w="1817"/>
        <w:gridCol w:w="1627"/>
      </w:tblGrid>
      <w:tr>
        <w:trPr>
          <w:trHeight w:val="281" w:hRule="exact"/>
        </w:trPr>
        <w:tc>
          <w:tcPr>
            <w:tcW w:w="4199" w:type="dxa"/>
            <w:tcBorders>
              <w:top w:val="single" w:sz="12" w:space="0" w:color="000000"/>
              <w:left w:val="single" w:sz="12" w:space="0" w:color="000000"/>
              <w:bottom w:val="single" w:sz="6" w:space="0" w:color="000000"/>
              <w:right w:val="single" w:sz="6" w:space="0" w:color="000000"/>
            </w:tcBorders>
          </w:tcPr>
          <w:p>
            <w:pPr>
              <w:pStyle w:val="TableParagraph"/>
              <w:spacing w:line="230" w:lineRule="exact"/>
              <w:ind w:left="1280" w:right="0"/>
              <w:jc w:val="left"/>
              <w:rPr>
                <w:rFonts w:ascii="宋体" w:hAnsi="宋体" w:cs="宋体" w:eastAsia="宋体" w:hint="default"/>
                <w:sz w:val="20"/>
                <w:szCs w:val="20"/>
              </w:rPr>
            </w:pPr>
            <w:r>
              <w:rPr>
                <w:rFonts w:ascii="宋体" w:hAnsi="宋体" w:cs="宋体" w:eastAsia="宋体" w:hint="default"/>
                <w:b/>
                <w:bCs/>
                <w:sz w:val="20"/>
                <w:szCs w:val="20"/>
              </w:rPr>
              <w:t>非经常性损益项目</w:t>
            </w:r>
            <w:r>
              <w:rPr>
                <w:rFonts w:ascii="宋体" w:hAnsi="宋体" w:cs="宋体" w:eastAsia="宋体" w:hint="default"/>
                <w:sz w:val="20"/>
                <w:szCs w:val="20"/>
              </w:rPr>
            </w:r>
          </w:p>
        </w:tc>
        <w:tc>
          <w:tcPr>
            <w:tcW w:w="1681" w:type="dxa"/>
            <w:tcBorders>
              <w:top w:val="single" w:sz="12" w:space="0" w:color="000000"/>
              <w:left w:val="single" w:sz="6" w:space="0" w:color="000000"/>
              <w:bottom w:val="single" w:sz="6" w:space="0" w:color="000000"/>
              <w:right w:val="single" w:sz="6" w:space="0" w:color="000000"/>
            </w:tcBorders>
          </w:tcPr>
          <w:p>
            <w:pPr>
              <w:pStyle w:val="TableParagraph"/>
              <w:spacing w:line="245" w:lineRule="exact"/>
              <w:ind w:left="307" w:right="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2014</w:t>
            </w:r>
            <w:r>
              <w:rPr>
                <w:rFonts w:ascii="Times New Roman" w:hAnsi="Times New Roman" w:cs="Times New Roman" w:eastAsia="Times New Roman" w:hint="default"/>
                <w:b/>
                <w:bCs/>
                <w:spacing w:val="-2"/>
                <w:sz w:val="20"/>
                <w:szCs w:val="20"/>
              </w:rPr>
              <w:t> </w:t>
            </w:r>
            <w:r>
              <w:rPr>
                <w:rFonts w:ascii="宋体" w:hAnsi="宋体" w:cs="宋体" w:eastAsia="宋体" w:hint="default"/>
                <w:b/>
                <w:bCs/>
                <w:sz w:val="20"/>
                <w:szCs w:val="20"/>
              </w:rPr>
              <w:t>年金额</w:t>
            </w:r>
            <w:r>
              <w:rPr>
                <w:rFonts w:ascii="宋体" w:hAnsi="宋体" w:cs="宋体" w:eastAsia="宋体" w:hint="default"/>
                <w:sz w:val="20"/>
                <w:szCs w:val="20"/>
              </w:rPr>
            </w:r>
          </w:p>
        </w:tc>
        <w:tc>
          <w:tcPr>
            <w:tcW w:w="1817" w:type="dxa"/>
            <w:tcBorders>
              <w:top w:val="single" w:sz="12" w:space="0" w:color="000000"/>
              <w:left w:val="single" w:sz="6" w:space="0" w:color="000000"/>
              <w:bottom w:val="single" w:sz="6" w:space="0" w:color="000000"/>
              <w:right w:val="single" w:sz="6" w:space="0" w:color="000000"/>
            </w:tcBorders>
          </w:tcPr>
          <w:p>
            <w:pPr>
              <w:pStyle w:val="TableParagraph"/>
              <w:spacing w:line="245" w:lineRule="exact"/>
              <w:ind w:left="374" w:right="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2013</w:t>
            </w:r>
            <w:r>
              <w:rPr>
                <w:rFonts w:ascii="Times New Roman" w:hAnsi="Times New Roman" w:cs="Times New Roman" w:eastAsia="Times New Roman" w:hint="default"/>
                <w:b/>
                <w:bCs/>
                <w:spacing w:val="-2"/>
                <w:sz w:val="20"/>
                <w:szCs w:val="20"/>
              </w:rPr>
              <w:t> </w:t>
            </w:r>
            <w:r>
              <w:rPr>
                <w:rFonts w:ascii="宋体" w:hAnsi="宋体" w:cs="宋体" w:eastAsia="宋体" w:hint="default"/>
                <w:b/>
                <w:bCs/>
                <w:sz w:val="20"/>
                <w:szCs w:val="20"/>
              </w:rPr>
              <w:t>年金额</w:t>
            </w:r>
            <w:r>
              <w:rPr>
                <w:rFonts w:ascii="宋体" w:hAnsi="宋体" w:cs="宋体" w:eastAsia="宋体" w:hint="default"/>
                <w:sz w:val="20"/>
                <w:szCs w:val="20"/>
              </w:rPr>
            </w:r>
          </w:p>
        </w:tc>
        <w:tc>
          <w:tcPr>
            <w:tcW w:w="1627" w:type="dxa"/>
            <w:tcBorders>
              <w:top w:val="single" w:sz="12" w:space="0" w:color="000000"/>
              <w:left w:val="single" w:sz="6" w:space="0" w:color="000000"/>
              <w:bottom w:val="single" w:sz="6" w:space="0" w:color="000000"/>
              <w:right w:val="single" w:sz="12" w:space="0" w:color="000000"/>
            </w:tcBorders>
          </w:tcPr>
          <w:p>
            <w:pPr>
              <w:pStyle w:val="TableParagraph"/>
              <w:spacing w:line="245" w:lineRule="exact"/>
              <w:ind w:left="279" w:right="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2012</w:t>
            </w:r>
            <w:r>
              <w:rPr>
                <w:rFonts w:ascii="Times New Roman" w:hAnsi="Times New Roman" w:cs="Times New Roman" w:eastAsia="Times New Roman" w:hint="default"/>
                <w:b/>
                <w:bCs/>
                <w:spacing w:val="-2"/>
                <w:sz w:val="20"/>
                <w:szCs w:val="20"/>
              </w:rPr>
              <w:t> </w:t>
            </w:r>
            <w:r>
              <w:rPr>
                <w:rFonts w:ascii="宋体" w:hAnsi="宋体" w:cs="宋体" w:eastAsia="宋体" w:hint="default"/>
                <w:b/>
                <w:bCs/>
                <w:sz w:val="20"/>
                <w:szCs w:val="20"/>
              </w:rPr>
              <w:t>年金额</w:t>
            </w:r>
            <w:r>
              <w:rPr>
                <w:rFonts w:ascii="宋体" w:hAnsi="宋体" w:cs="宋体" w:eastAsia="宋体" w:hint="default"/>
                <w:sz w:val="20"/>
                <w:szCs w:val="20"/>
              </w:rPr>
            </w:r>
          </w:p>
        </w:tc>
      </w:tr>
      <w:tr>
        <w:trPr>
          <w:trHeight w:val="275" w:hRule="exact"/>
        </w:trPr>
        <w:tc>
          <w:tcPr>
            <w:tcW w:w="4199"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93" w:right="0"/>
              <w:jc w:val="left"/>
              <w:rPr>
                <w:rFonts w:ascii="宋体" w:hAnsi="宋体" w:cs="宋体" w:eastAsia="宋体" w:hint="default"/>
                <w:sz w:val="20"/>
                <w:szCs w:val="20"/>
              </w:rPr>
            </w:pPr>
            <w:r>
              <w:rPr>
                <w:rFonts w:ascii="宋体" w:hAnsi="宋体" w:cs="宋体" w:eastAsia="宋体" w:hint="default"/>
                <w:sz w:val="20"/>
                <w:szCs w:val="20"/>
              </w:rPr>
              <w:t>非流动资产处置损益</w:t>
            </w:r>
          </w:p>
        </w:tc>
        <w:tc>
          <w:tcPr>
            <w:tcW w:w="1681"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right="98"/>
              <w:jc w:val="right"/>
              <w:rPr>
                <w:rFonts w:ascii="宋体" w:hAnsi="宋体" w:cs="宋体" w:eastAsia="宋体" w:hint="default"/>
                <w:sz w:val="20"/>
                <w:szCs w:val="20"/>
              </w:rPr>
            </w:pPr>
            <w:r>
              <w:rPr>
                <w:rFonts w:ascii="宋体"/>
                <w:spacing w:val="-1"/>
                <w:sz w:val="20"/>
              </w:rPr>
              <w:t>-2,634,927.01</w:t>
            </w:r>
          </w:p>
        </w:tc>
        <w:tc>
          <w:tcPr>
            <w:tcW w:w="1817"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right="98"/>
              <w:jc w:val="right"/>
              <w:rPr>
                <w:rFonts w:ascii="宋体" w:hAnsi="宋体" w:cs="宋体" w:eastAsia="宋体" w:hint="default"/>
                <w:sz w:val="20"/>
                <w:szCs w:val="20"/>
              </w:rPr>
            </w:pPr>
            <w:r>
              <w:rPr>
                <w:rFonts w:ascii="宋体"/>
                <w:spacing w:val="-1"/>
                <w:sz w:val="20"/>
              </w:rPr>
              <w:t>-339,882,891.50</w:t>
            </w:r>
          </w:p>
        </w:tc>
        <w:tc>
          <w:tcPr>
            <w:tcW w:w="1627" w:type="dxa"/>
            <w:tcBorders>
              <w:top w:val="single" w:sz="6" w:space="0" w:color="000000"/>
              <w:left w:val="single" w:sz="6" w:space="0" w:color="000000"/>
              <w:bottom w:val="single" w:sz="6" w:space="0" w:color="000000"/>
              <w:right w:val="single" w:sz="12" w:space="0" w:color="000000"/>
            </w:tcBorders>
          </w:tcPr>
          <w:p>
            <w:pPr>
              <w:pStyle w:val="TableParagraph"/>
              <w:spacing w:line="231" w:lineRule="exact"/>
              <w:ind w:right="90"/>
              <w:jc w:val="right"/>
              <w:rPr>
                <w:rFonts w:ascii="宋体" w:hAnsi="宋体" w:cs="宋体" w:eastAsia="宋体" w:hint="default"/>
                <w:sz w:val="20"/>
                <w:szCs w:val="20"/>
              </w:rPr>
            </w:pPr>
            <w:r>
              <w:rPr>
                <w:rFonts w:ascii="宋体"/>
                <w:spacing w:val="-1"/>
                <w:sz w:val="20"/>
              </w:rPr>
              <w:t>131,996,681.13</w:t>
            </w:r>
          </w:p>
        </w:tc>
      </w:tr>
      <w:tr>
        <w:trPr>
          <w:trHeight w:val="793" w:hRule="exact"/>
        </w:trPr>
        <w:tc>
          <w:tcPr>
            <w:tcW w:w="4199" w:type="dxa"/>
            <w:tcBorders>
              <w:top w:val="single" w:sz="6" w:space="0" w:color="000000"/>
              <w:left w:val="single" w:sz="12" w:space="0" w:color="000000"/>
              <w:bottom w:val="single" w:sz="6" w:space="0" w:color="000000"/>
              <w:right w:val="single" w:sz="6" w:space="0" w:color="000000"/>
            </w:tcBorders>
          </w:tcPr>
          <w:p>
            <w:pPr>
              <w:pStyle w:val="TableParagraph"/>
              <w:spacing w:line="228" w:lineRule="exact"/>
              <w:ind w:left="93" w:right="0"/>
              <w:jc w:val="left"/>
              <w:rPr>
                <w:rFonts w:ascii="宋体" w:hAnsi="宋体" w:cs="宋体" w:eastAsia="宋体" w:hint="default"/>
                <w:sz w:val="20"/>
                <w:szCs w:val="20"/>
              </w:rPr>
            </w:pPr>
            <w:r>
              <w:rPr>
                <w:rFonts w:ascii="宋体" w:hAnsi="宋体" w:cs="宋体" w:eastAsia="宋体" w:hint="default"/>
                <w:sz w:val="20"/>
                <w:szCs w:val="20"/>
              </w:rPr>
              <w:t>计入当期损益的政府补助，但与公司正常经营</w:t>
            </w:r>
          </w:p>
          <w:p>
            <w:pPr>
              <w:pStyle w:val="TableParagraph"/>
              <w:spacing w:line="240" w:lineRule="auto"/>
              <w:ind w:left="93" w:right="99"/>
              <w:jc w:val="left"/>
              <w:rPr>
                <w:rFonts w:ascii="宋体" w:hAnsi="宋体" w:cs="宋体" w:eastAsia="宋体" w:hint="default"/>
                <w:sz w:val="20"/>
                <w:szCs w:val="20"/>
              </w:rPr>
            </w:pPr>
            <w:r>
              <w:rPr>
                <w:rFonts w:ascii="宋体" w:hAnsi="宋体" w:cs="宋体" w:eastAsia="宋体" w:hint="default"/>
                <w:spacing w:val="-2"/>
                <w:sz w:val="20"/>
                <w:szCs w:val="20"/>
              </w:rPr>
              <w:t>业务密切相关，符合国家政策规定、按照一定</w:t>
            </w:r>
            <w:r>
              <w:rPr>
                <w:rFonts w:ascii="宋体" w:hAnsi="宋体" w:cs="宋体" w:eastAsia="宋体" w:hint="default"/>
                <w:spacing w:val="-86"/>
                <w:sz w:val="20"/>
                <w:szCs w:val="20"/>
              </w:rPr>
              <w:t> </w:t>
            </w:r>
            <w:r>
              <w:rPr>
                <w:rFonts w:ascii="宋体" w:hAnsi="宋体" w:cs="宋体" w:eastAsia="宋体" w:hint="default"/>
                <w:spacing w:val="-86"/>
                <w:sz w:val="20"/>
                <w:szCs w:val="20"/>
              </w:rPr>
            </w:r>
            <w:r>
              <w:rPr>
                <w:rFonts w:ascii="宋体" w:hAnsi="宋体" w:cs="宋体" w:eastAsia="宋体" w:hint="default"/>
                <w:sz w:val="20"/>
                <w:szCs w:val="20"/>
              </w:rPr>
              <w:t>标准定额或定量持续享受的政府补助除外</w:t>
            </w:r>
          </w:p>
        </w:tc>
        <w:tc>
          <w:tcPr>
            <w:tcW w:w="16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98"/>
              <w:jc w:val="right"/>
              <w:rPr>
                <w:rFonts w:ascii="宋体" w:hAnsi="宋体" w:cs="宋体" w:eastAsia="宋体" w:hint="default"/>
                <w:sz w:val="20"/>
                <w:szCs w:val="20"/>
              </w:rPr>
            </w:pPr>
            <w:r>
              <w:rPr>
                <w:rFonts w:ascii="宋体"/>
                <w:spacing w:val="-1"/>
                <w:sz w:val="20"/>
              </w:rPr>
              <w:t>165,115,984.47</w:t>
            </w:r>
          </w:p>
        </w:tc>
        <w:tc>
          <w:tcPr>
            <w:tcW w:w="18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99"/>
              <w:jc w:val="right"/>
              <w:rPr>
                <w:rFonts w:ascii="宋体" w:hAnsi="宋体" w:cs="宋体" w:eastAsia="宋体" w:hint="default"/>
                <w:sz w:val="20"/>
                <w:szCs w:val="20"/>
              </w:rPr>
            </w:pPr>
            <w:r>
              <w:rPr>
                <w:rFonts w:ascii="宋体"/>
                <w:spacing w:val="-1"/>
                <w:sz w:val="20"/>
              </w:rPr>
              <w:t>282,789,234.41</w:t>
            </w:r>
          </w:p>
        </w:tc>
        <w:tc>
          <w:tcPr>
            <w:tcW w:w="162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90"/>
              <w:jc w:val="right"/>
              <w:rPr>
                <w:rFonts w:ascii="宋体" w:hAnsi="宋体" w:cs="宋体" w:eastAsia="宋体" w:hint="default"/>
                <w:sz w:val="20"/>
                <w:szCs w:val="20"/>
              </w:rPr>
            </w:pPr>
            <w:r>
              <w:rPr>
                <w:rFonts w:ascii="宋体"/>
                <w:spacing w:val="-1"/>
                <w:sz w:val="20"/>
              </w:rPr>
              <w:t>258,290,755.37</w:t>
            </w:r>
          </w:p>
        </w:tc>
      </w:tr>
      <w:tr>
        <w:trPr>
          <w:trHeight w:val="793" w:hRule="exact"/>
        </w:trPr>
        <w:tc>
          <w:tcPr>
            <w:tcW w:w="4199" w:type="dxa"/>
            <w:tcBorders>
              <w:top w:val="single" w:sz="6" w:space="0" w:color="000000"/>
              <w:left w:val="single" w:sz="12" w:space="0" w:color="000000"/>
              <w:bottom w:val="single" w:sz="6" w:space="0" w:color="000000"/>
              <w:right w:val="single" w:sz="6" w:space="0" w:color="000000"/>
            </w:tcBorders>
          </w:tcPr>
          <w:p>
            <w:pPr>
              <w:pStyle w:val="TableParagraph"/>
              <w:spacing w:line="228" w:lineRule="exact"/>
              <w:ind w:left="93" w:right="0"/>
              <w:jc w:val="left"/>
              <w:rPr>
                <w:rFonts w:ascii="宋体" w:hAnsi="宋体" w:cs="宋体" w:eastAsia="宋体" w:hint="default"/>
                <w:sz w:val="20"/>
                <w:szCs w:val="20"/>
              </w:rPr>
            </w:pPr>
            <w:r>
              <w:rPr>
                <w:rFonts w:ascii="宋体" w:hAnsi="宋体" w:cs="宋体" w:eastAsia="宋体" w:hint="default"/>
                <w:sz w:val="20"/>
                <w:szCs w:val="20"/>
              </w:rPr>
              <w:t>企业取得子公司、联营企业及合营企业的投资</w:t>
            </w:r>
          </w:p>
          <w:p>
            <w:pPr>
              <w:pStyle w:val="TableParagraph"/>
              <w:spacing w:line="240" w:lineRule="auto"/>
              <w:ind w:left="93" w:right="280"/>
              <w:jc w:val="left"/>
              <w:rPr>
                <w:rFonts w:ascii="宋体" w:hAnsi="宋体" w:cs="宋体" w:eastAsia="宋体" w:hint="default"/>
                <w:sz w:val="20"/>
                <w:szCs w:val="20"/>
              </w:rPr>
            </w:pPr>
            <w:r>
              <w:rPr>
                <w:rFonts w:ascii="宋体" w:hAnsi="宋体" w:cs="宋体" w:eastAsia="宋体" w:hint="default"/>
                <w:sz w:val="20"/>
                <w:szCs w:val="20"/>
              </w:rPr>
              <w:t>成本小于取得投资时应享有被投资单位可辨</w:t>
            </w:r>
            <w:r>
              <w:rPr>
                <w:rFonts w:ascii="宋体" w:hAnsi="宋体" w:cs="宋体" w:eastAsia="宋体" w:hint="default"/>
                <w:w w:val="100"/>
                <w:sz w:val="20"/>
                <w:szCs w:val="20"/>
              </w:rPr>
              <w:t> </w:t>
            </w:r>
            <w:r>
              <w:rPr>
                <w:rFonts w:ascii="宋体" w:hAnsi="宋体" w:cs="宋体" w:eastAsia="宋体" w:hint="default"/>
                <w:sz w:val="20"/>
                <w:szCs w:val="20"/>
              </w:rPr>
              <w:t>认净资产公允价值产生的收益</w:t>
            </w:r>
          </w:p>
        </w:tc>
        <w:tc>
          <w:tcPr>
            <w:tcW w:w="16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98"/>
              <w:jc w:val="right"/>
              <w:rPr>
                <w:rFonts w:ascii="宋体" w:hAnsi="宋体" w:cs="宋体" w:eastAsia="宋体" w:hint="default"/>
                <w:sz w:val="20"/>
                <w:szCs w:val="20"/>
              </w:rPr>
            </w:pPr>
            <w:r>
              <w:rPr>
                <w:rFonts w:ascii="宋体"/>
                <w:spacing w:val="-1"/>
                <w:sz w:val="20"/>
              </w:rPr>
              <w:t>38,613.71</w:t>
            </w:r>
          </w:p>
        </w:tc>
        <w:tc>
          <w:tcPr>
            <w:tcW w:w="18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98"/>
              <w:jc w:val="right"/>
              <w:rPr>
                <w:rFonts w:ascii="宋体" w:hAnsi="宋体" w:cs="宋体" w:eastAsia="宋体" w:hint="default"/>
                <w:sz w:val="20"/>
                <w:szCs w:val="20"/>
              </w:rPr>
            </w:pPr>
            <w:r>
              <w:rPr>
                <w:rFonts w:ascii="宋体"/>
                <w:w w:val="100"/>
                <w:sz w:val="20"/>
              </w:rPr>
              <w:t>-</w:t>
            </w:r>
          </w:p>
        </w:tc>
        <w:tc>
          <w:tcPr>
            <w:tcW w:w="162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89"/>
              <w:jc w:val="right"/>
              <w:rPr>
                <w:rFonts w:ascii="宋体" w:hAnsi="宋体" w:cs="宋体" w:eastAsia="宋体" w:hint="default"/>
                <w:sz w:val="20"/>
                <w:szCs w:val="20"/>
              </w:rPr>
            </w:pPr>
            <w:r>
              <w:rPr>
                <w:rFonts w:ascii="宋体"/>
                <w:w w:val="100"/>
                <w:sz w:val="20"/>
              </w:rPr>
              <w:t>-</w:t>
            </w:r>
          </w:p>
        </w:tc>
      </w:tr>
      <w:tr>
        <w:trPr>
          <w:trHeight w:val="274" w:hRule="exact"/>
        </w:trPr>
        <w:tc>
          <w:tcPr>
            <w:tcW w:w="4199" w:type="dxa"/>
            <w:tcBorders>
              <w:top w:val="single" w:sz="6" w:space="0" w:color="000000"/>
              <w:left w:val="single" w:sz="12" w:space="0" w:color="000000"/>
              <w:bottom w:val="single" w:sz="6" w:space="0" w:color="000000"/>
              <w:right w:val="single" w:sz="6" w:space="0" w:color="000000"/>
            </w:tcBorders>
          </w:tcPr>
          <w:p>
            <w:pPr>
              <w:pStyle w:val="TableParagraph"/>
              <w:spacing w:line="230" w:lineRule="exact"/>
              <w:ind w:left="93" w:right="0"/>
              <w:jc w:val="left"/>
              <w:rPr>
                <w:rFonts w:ascii="宋体" w:hAnsi="宋体" w:cs="宋体" w:eastAsia="宋体" w:hint="default"/>
                <w:sz w:val="20"/>
                <w:szCs w:val="20"/>
              </w:rPr>
            </w:pPr>
            <w:r>
              <w:rPr>
                <w:rFonts w:ascii="宋体" w:hAnsi="宋体" w:cs="宋体" w:eastAsia="宋体" w:hint="default"/>
                <w:sz w:val="20"/>
                <w:szCs w:val="20"/>
              </w:rPr>
              <w:t>债务重组损益</w:t>
            </w:r>
          </w:p>
        </w:tc>
        <w:tc>
          <w:tcPr>
            <w:tcW w:w="1681"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98"/>
              <w:jc w:val="right"/>
              <w:rPr>
                <w:rFonts w:ascii="宋体" w:hAnsi="宋体" w:cs="宋体" w:eastAsia="宋体" w:hint="default"/>
                <w:sz w:val="20"/>
                <w:szCs w:val="20"/>
              </w:rPr>
            </w:pPr>
            <w:r>
              <w:rPr>
                <w:rFonts w:ascii="宋体"/>
                <w:w w:val="100"/>
                <w:sz w:val="20"/>
              </w:rPr>
              <w:t>-</w:t>
            </w:r>
          </w:p>
        </w:tc>
        <w:tc>
          <w:tcPr>
            <w:tcW w:w="1817"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98"/>
              <w:jc w:val="right"/>
              <w:rPr>
                <w:rFonts w:ascii="宋体" w:hAnsi="宋体" w:cs="宋体" w:eastAsia="宋体" w:hint="default"/>
                <w:sz w:val="20"/>
                <w:szCs w:val="20"/>
              </w:rPr>
            </w:pPr>
            <w:r>
              <w:rPr>
                <w:rFonts w:ascii="宋体"/>
                <w:spacing w:val="-1"/>
                <w:sz w:val="20"/>
              </w:rPr>
              <w:t>-51,020,315.67</w:t>
            </w:r>
          </w:p>
        </w:tc>
        <w:tc>
          <w:tcPr>
            <w:tcW w:w="1627" w:type="dxa"/>
            <w:tcBorders>
              <w:top w:val="single" w:sz="6" w:space="0" w:color="000000"/>
              <w:left w:val="single" w:sz="6" w:space="0" w:color="000000"/>
              <w:bottom w:val="single" w:sz="6" w:space="0" w:color="000000"/>
              <w:right w:val="single" w:sz="12" w:space="0" w:color="000000"/>
            </w:tcBorders>
          </w:tcPr>
          <w:p>
            <w:pPr>
              <w:pStyle w:val="TableParagraph"/>
              <w:spacing w:line="230" w:lineRule="exact"/>
              <w:ind w:right="89"/>
              <w:jc w:val="right"/>
              <w:rPr>
                <w:rFonts w:ascii="宋体" w:hAnsi="宋体" w:cs="宋体" w:eastAsia="宋体" w:hint="default"/>
                <w:sz w:val="20"/>
                <w:szCs w:val="20"/>
              </w:rPr>
            </w:pPr>
            <w:r>
              <w:rPr>
                <w:rFonts w:ascii="宋体"/>
                <w:w w:val="100"/>
                <w:sz w:val="20"/>
              </w:rPr>
              <w:t>-</w:t>
            </w:r>
          </w:p>
        </w:tc>
      </w:tr>
      <w:tr>
        <w:trPr>
          <w:trHeight w:val="534" w:hRule="exact"/>
        </w:trPr>
        <w:tc>
          <w:tcPr>
            <w:tcW w:w="4199" w:type="dxa"/>
            <w:tcBorders>
              <w:top w:val="single" w:sz="6" w:space="0" w:color="000000"/>
              <w:left w:val="single" w:sz="12" w:space="0" w:color="000000"/>
              <w:bottom w:val="single" w:sz="6" w:space="0" w:color="000000"/>
              <w:right w:val="single" w:sz="6" w:space="0" w:color="000000"/>
            </w:tcBorders>
          </w:tcPr>
          <w:p>
            <w:pPr>
              <w:pStyle w:val="TableParagraph"/>
              <w:spacing w:line="230" w:lineRule="exact"/>
              <w:ind w:left="93" w:right="0"/>
              <w:jc w:val="left"/>
              <w:rPr>
                <w:rFonts w:ascii="宋体" w:hAnsi="宋体" w:cs="宋体" w:eastAsia="宋体" w:hint="default"/>
                <w:sz w:val="20"/>
                <w:szCs w:val="20"/>
              </w:rPr>
            </w:pPr>
            <w:r>
              <w:rPr>
                <w:rFonts w:ascii="宋体" w:hAnsi="宋体" w:cs="宋体" w:eastAsia="宋体" w:hint="default"/>
                <w:sz w:val="20"/>
                <w:szCs w:val="20"/>
              </w:rPr>
              <w:t>同一控制下企业合并产生的子公司期初至合</w:t>
            </w:r>
          </w:p>
          <w:p>
            <w:pPr>
              <w:pStyle w:val="TableParagraph"/>
              <w:spacing w:line="260" w:lineRule="exact"/>
              <w:ind w:left="93" w:right="0"/>
              <w:jc w:val="left"/>
              <w:rPr>
                <w:rFonts w:ascii="宋体" w:hAnsi="宋体" w:cs="宋体" w:eastAsia="宋体" w:hint="default"/>
                <w:sz w:val="20"/>
                <w:szCs w:val="20"/>
              </w:rPr>
            </w:pPr>
            <w:r>
              <w:rPr>
                <w:rFonts w:ascii="宋体" w:hAnsi="宋体" w:cs="宋体" w:eastAsia="宋体" w:hint="default"/>
                <w:sz w:val="20"/>
                <w:szCs w:val="20"/>
              </w:rPr>
              <w:t>并日的当期净损益</w:t>
            </w:r>
          </w:p>
        </w:tc>
        <w:tc>
          <w:tcPr>
            <w:tcW w:w="1681" w:type="dxa"/>
            <w:tcBorders>
              <w:top w:val="single" w:sz="6" w:space="0" w:color="000000"/>
              <w:left w:val="single" w:sz="6" w:space="0" w:color="000000"/>
              <w:bottom w:val="single" w:sz="6" w:space="0" w:color="000000"/>
              <w:right w:val="single" w:sz="6" w:space="0" w:color="000000"/>
            </w:tcBorders>
          </w:tcPr>
          <w:p>
            <w:pPr/>
          </w:p>
        </w:tc>
        <w:tc>
          <w:tcPr>
            <w:tcW w:w="18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99"/>
              <w:jc w:val="right"/>
              <w:rPr>
                <w:rFonts w:ascii="宋体" w:hAnsi="宋体" w:cs="宋体" w:eastAsia="宋体" w:hint="default"/>
                <w:sz w:val="20"/>
                <w:szCs w:val="20"/>
              </w:rPr>
            </w:pPr>
            <w:r>
              <w:rPr>
                <w:rFonts w:ascii="宋体"/>
                <w:spacing w:val="-1"/>
                <w:sz w:val="20"/>
              </w:rPr>
              <w:t>45,260,602.60</w:t>
            </w:r>
          </w:p>
        </w:tc>
        <w:tc>
          <w:tcPr>
            <w:tcW w:w="162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9"/>
              <w:ind w:right="91"/>
              <w:jc w:val="right"/>
              <w:rPr>
                <w:rFonts w:ascii="宋体" w:hAnsi="宋体" w:cs="宋体" w:eastAsia="宋体" w:hint="default"/>
                <w:sz w:val="20"/>
                <w:szCs w:val="20"/>
              </w:rPr>
            </w:pPr>
            <w:r>
              <w:rPr>
                <w:rFonts w:ascii="宋体"/>
                <w:spacing w:val="-1"/>
                <w:sz w:val="20"/>
              </w:rPr>
              <w:t>61,252,947.95</w:t>
            </w:r>
          </w:p>
        </w:tc>
      </w:tr>
      <w:tr>
        <w:trPr>
          <w:trHeight w:val="1312" w:hRule="exact"/>
        </w:trPr>
        <w:tc>
          <w:tcPr>
            <w:tcW w:w="4199" w:type="dxa"/>
            <w:tcBorders>
              <w:top w:val="single" w:sz="6" w:space="0" w:color="000000"/>
              <w:left w:val="single" w:sz="12" w:space="0" w:color="000000"/>
              <w:bottom w:val="single" w:sz="6" w:space="0" w:color="000000"/>
              <w:right w:val="single" w:sz="6" w:space="0" w:color="000000"/>
            </w:tcBorders>
          </w:tcPr>
          <w:p>
            <w:pPr>
              <w:pStyle w:val="TableParagraph"/>
              <w:spacing w:line="230" w:lineRule="exact"/>
              <w:ind w:left="93" w:right="0"/>
              <w:jc w:val="both"/>
              <w:rPr>
                <w:rFonts w:ascii="宋体" w:hAnsi="宋体" w:cs="宋体" w:eastAsia="宋体" w:hint="default"/>
                <w:sz w:val="20"/>
                <w:szCs w:val="20"/>
              </w:rPr>
            </w:pPr>
            <w:r>
              <w:rPr>
                <w:rFonts w:ascii="宋体" w:hAnsi="宋体" w:cs="宋体" w:eastAsia="宋体" w:hint="default"/>
                <w:sz w:val="20"/>
                <w:szCs w:val="20"/>
              </w:rPr>
              <w:t>除同公司正常经营业务相关的有效套期保值</w:t>
            </w:r>
          </w:p>
          <w:p>
            <w:pPr>
              <w:pStyle w:val="TableParagraph"/>
              <w:spacing w:line="260" w:lineRule="exact" w:before="24"/>
              <w:ind w:left="93" w:right="98"/>
              <w:jc w:val="both"/>
              <w:rPr>
                <w:rFonts w:ascii="宋体" w:hAnsi="宋体" w:cs="宋体" w:eastAsia="宋体" w:hint="default"/>
                <w:sz w:val="20"/>
                <w:szCs w:val="20"/>
              </w:rPr>
            </w:pPr>
            <w:r>
              <w:rPr>
                <w:rFonts w:ascii="宋体" w:hAnsi="宋体" w:cs="宋体" w:eastAsia="宋体" w:hint="default"/>
                <w:spacing w:val="-2"/>
                <w:sz w:val="20"/>
                <w:szCs w:val="20"/>
              </w:rPr>
              <w:t>业务外，持有交易性金融资产、交易性金融负</w:t>
            </w:r>
            <w:r>
              <w:rPr>
                <w:rFonts w:ascii="宋体" w:hAnsi="宋体" w:cs="宋体" w:eastAsia="宋体" w:hint="default"/>
                <w:spacing w:val="-85"/>
                <w:sz w:val="20"/>
                <w:szCs w:val="20"/>
              </w:rPr>
              <w:t> </w:t>
            </w:r>
            <w:r>
              <w:rPr>
                <w:rFonts w:ascii="宋体" w:hAnsi="宋体" w:cs="宋体" w:eastAsia="宋体" w:hint="default"/>
                <w:spacing w:val="-85"/>
                <w:sz w:val="20"/>
                <w:szCs w:val="20"/>
              </w:rPr>
            </w:r>
            <w:r>
              <w:rPr>
                <w:rFonts w:ascii="宋体" w:hAnsi="宋体" w:cs="宋体" w:eastAsia="宋体" w:hint="default"/>
                <w:spacing w:val="-2"/>
                <w:sz w:val="20"/>
                <w:szCs w:val="20"/>
              </w:rPr>
              <w:t>债产生的公允价值变动损益，以及处置交易性</w:t>
            </w:r>
            <w:r>
              <w:rPr>
                <w:rFonts w:ascii="宋体" w:hAnsi="宋体" w:cs="宋体" w:eastAsia="宋体" w:hint="default"/>
                <w:spacing w:val="-83"/>
                <w:sz w:val="20"/>
                <w:szCs w:val="20"/>
              </w:rPr>
              <w:t> </w:t>
            </w:r>
            <w:r>
              <w:rPr>
                <w:rFonts w:ascii="宋体" w:hAnsi="宋体" w:cs="宋体" w:eastAsia="宋体" w:hint="default"/>
                <w:spacing w:val="-83"/>
                <w:sz w:val="20"/>
                <w:szCs w:val="20"/>
              </w:rPr>
            </w:r>
            <w:r>
              <w:rPr>
                <w:rFonts w:ascii="宋体" w:hAnsi="宋体" w:cs="宋体" w:eastAsia="宋体" w:hint="default"/>
                <w:spacing w:val="-2"/>
                <w:sz w:val="20"/>
                <w:szCs w:val="20"/>
              </w:rPr>
              <w:t>金融资产、交易性金融负债和可供出售金融资</w:t>
            </w:r>
            <w:r>
              <w:rPr>
                <w:rFonts w:ascii="宋体" w:hAnsi="宋体" w:cs="宋体" w:eastAsia="宋体" w:hint="default"/>
                <w:spacing w:val="-83"/>
                <w:sz w:val="20"/>
                <w:szCs w:val="20"/>
              </w:rPr>
              <w:t> </w:t>
            </w:r>
            <w:r>
              <w:rPr>
                <w:rFonts w:ascii="宋体" w:hAnsi="宋体" w:cs="宋体" w:eastAsia="宋体" w:hint="default"/>
                <w:spacing w:val="-83"/>
                <w:sz w:val="20"/>
                <w:szCs w:val="20"/>
              </w:rPr>
            </w:r>
            <w:r>
              <w:rPr>
                <w:rFonts w:ascii="宋体" w:hAnsi="宋体" w:cs="宋体" w:eastAsia="宋体" w:hint="default"/>
                <w:sz w:val="20"/>
                <w:szCs w:val="20"/>
              </w:rPr>
              <w:t>产取得的投资收益</w:t>
            </w:r>
          </w:p>
        </w:tc>
        <w:tc>
          <w:tcPr>
            <w:tcW w:w="16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98"/>
              <w:jc w:val="right"/>
              <w:rPr>
                <w:rFonts w:ascii="宋体" w:hAnsi="宋体" w:cs="宋体" w:eastAsia="宋体" w:hint="default"/>
                <w:sz w:val="20"/>
                <w:szCs w:val="20"/>
              </w:rPr>
            </w:pPr>
            <w:r>
              <w:rPr>
                <w:rFonts w:ascii="宋体"/>
                <w:spacing w:val="-1"/>
                <w:sz w:val="20"/>
              </w:rPr>
              <w:t>140,723,810.36</w:t>
            </w:r>
          </w:p>
        </w:tc>
        <w:tc>
          <w:tcPr>
            <w:tcW w:w="18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99"/>
              <w:jc w:val="right"/>
              <w:rPr>
                <w:rFonts w:ascii="宋体" w:hAnsi="宋体" w:cs="宋体" w:eastAsia="宋体" w:hint="default"/>
                <w:sz w:val="20"/>
                <w:szCs w:val="20"/>
              </w:rPr>
            </w:pPr>
            <w:r>
              <w:rPr>
                <w:rFonts w:ascii="宋体"/>
                <w:spacing w:val="-1"/>
                <w:sz w:val="20"/>
              </w:rPr>
              <w:t>911,651,051.38</w:t>
            </w:r>
          </w:p>
        </w:tc>
        <w:tc>
          <w:tcPr>
            <w:tcW w:w="162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90"/>
              <w:jc w:val="right"/>
              <w:rPr>
                <w:rFonts w:ascii="宋体" w:hAnsi="宋体" w:cs="宋体" w:eastAsia="宋体" w:hint="default"/>
                <w:sz w:val="20"/>
                <w:szCs w:val="20"/>
              </w:rPr>
            </w:pPr>
            <w:r>
              <w:rPr>
                <w:rFonts w:ascii="宋体"/>
                <w:spacing w:val="-1"/>
                <w:sz w:val="20"/>
              </w:rPr>
              <w:t>152,307,653.02</w:t>
            </w:r>
          </w:p>
        </w:tc>
      </w:tr>
      <w:tr>
        <w:trPr>
          <w:trHeight w:val="534" w:hRule="exact"/>
        </w:trPr>
        <w:tc>
          <w:tcPr>
            <w:tcW w:w="4199" w:type="dxa"/>
            <w:tcBorders>
              <w:top w:val="single" w:sz="6" w:space="0" w:color="000000"/>
              <w:left w:val="single" w:sz="12" w:space="0" w:color="000000"/>
              <w:bottom w:val="single" w:sz="6" w:space="0" w:color="000000"/>
              <w:right w:val="single" w:sz="6" w:space="0" w:color="000000"/>
            </w:tcBorders>
          </w:tcPr>
          <w:p>
            <w:pPr>
              <w:pStyle w:val="TableParagraph"/>
              <w:spacing w:line="230" w:lineRule="exact"/>
              <w:ind w:left="93" w:right="0"/>
              <w:jc w:val="left"/>
              <w:rPr>
                <w:rFonts w:ascii="宋体" w:hAnsi="宋体" w:cs="宋体" w:eastAsia="宋体" w:hint="default"/>
                <w:sz w:val="20"/>
                <w:szCs w:val="20"/>
              </w:rPr>
            </w:pPr>
            <w:r>
              <w:rPr>
                <w:rFonts w:ascii="宋体" w:hAnsi="宋体" w:cs="宋体" w:eastAsia="宋体" w:hint="default"/>
                <w:sz w:val="20"/>
                <w:szCs w:val="20"/>
              </w:rPr>
              <w:t>采用公允价值模式进行后续计量的投资性房</w:t>
            </w:r>
          </w:p>
          <w:p>
            <w:pPr>
              <w:pStyle w:val="TableParagraph"/>
              <w:spacing w:line="260" w:lineRule="exact"/>
              <w:ind w:left="93" w:right="0"/>
              <w:jc w:val="left"/>
              <w:rPr>
                <w:rFonts w:ascii="宋体" w:hAnsi="宋体" w:cs="宋体" w:eastAsia="宋体" w:hint="default"/>
                <w:sz w:val="20"/>
                <w:szCs w:val="20"/>
              </w:rPr>
            </w:pPr>
            <w:r>
              <w:rPr>
                <w:rFonts w:ascii="宋体" w:hAnsi="宋体" w:cs="宋体" w:eastAsia="宋体" w:hint="default"/>
                <w:sz w:val="20"/>
                <w:szCs w:val="20"/>
              </w:rPr>
              <w:t>地产公允价值变动产生的损益</w:t>
            </w:r>
          </w:p>
        </w:tc>
        <w:tc>
          <w:tcPr>
            <w:tcW w:w="16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98"/>
              <w:jc w:val="right"/>
              <w:rPr>
                <w:rFonts w:ascii="宋体" w:hAnsi="宋体" w:cs="宋体" w:eastAsia="宋体" w:hint="default"/>
                <w:sz w:val="20"/>
                <w:szCs w:val="20"/>
              </w:rPr>
            </w:pPr>
            <w:r>
              <w:rPr>
                <w:rFonts w:ascii="宋体"/>
                <w:spacing w:val="-1"/>
                <w:sz w:val="20"/>
              </w:rPr>
              <w:t>166,886.78</w:t>
            </w:r>
          </w:p>
        </w:tc>
        <w:tc>
          <w:tcPr>
            <w:tcW w:w="18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98"/>
              <w:jc w:val="right"/>
              <w:rPr>
                <w:rFonts w:ascii="宋体" w:hAnsi="宋体" w:cs="宋体" w:eastAsia="宋体" w:hint="default"/>
                <w:sz w:val="20"/>
                <w:szCs w:val="20"/>
              </w:rPr>
            </w:pPr>
            <w:r>
              <w:rPr>
                <w:rFonts w:ascii="宋体"/>
                <w:w w:val="100"/>
                <w:sz w:val="20"/>
              </w:rPr>
              <w:t>-</w:t>
            </w:r>
          </w:p>
        </w:tc>
        <w:tc>
          <w:tcPr>
            <w:tcW w:w="162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9"/>
              <w:ind w:right="89"/>
              <w:jc w:val="right"/>
              <w:rPr>
                <w:rFonts w:ascii="宋体" w:hAnsi="宋体" w:cs="宋体" w:eastAsia="宋体" w:hint="default"/>
                <w:sz w:val="20"/>
                <w:szCs w:val="20"/>
              </w:rPr>
            </w:pPr>
            <w:r>
              <w:rPr>
                <w:rFonts w:ascii="宋体"/>
                <w:w w:val="100"/>
                <w:sz w:val="20"/>
              </w:rPr>
              <w:t>-</w:t>
            </w:r>
          </w:p>
        </w:tc>
      </w:tr>
      <w:tr>
        <w:trPr>
          <w:trHeight w:val="275" w:hRule="exact"/>
        </w:trPr>
        <w:tc>
          <w:tcPr>
            <w:tcW w:w="4199"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93" w:right="0"/>
              <w:jc w:val="left"/>
              <w:rPr>
                <w:rFonts w:ascii="宋体" w:hAnsi="宋体" w:cs="宋体" w:eastAsia="宋体" w:hint="default"/>
                <w:sz w:val="20"/>
                <w:szCs w:val="20"/>
              </w:rPr>
            </w:pPr>
            <w:r>
              <w:rPr>
                <w:rFonts w:ascii="宋体" w:hAnsi="宋体" w:cs="宋体" w:eastAsia="宋体" w:hint="default"/>
                <w:sz w:val="20"/>
                <w:szCs w:val="20"/>
              </w:rPr>
              <w:t>除上述各项之外的其他营业外收入和支出</w:t>
            </w:r>
          </w:p>
        </w:tc>
        <w:tc>
          <w:tcPr>
            <w:tcW w:w="1681"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right="97"/>
              <w:jc w:val="right"/>
              <w:rPr>
                <w:rFonts w:ascii="宋体" w:hAnsi="宋体" w:cs="宋体" w:eastAsia="宋体" w:hint="default"/>
                <w:sz w:val="20"/>
                <w:szCs w:val="20"/>
              </w:rPr>
            </w:pPr>
            <w:r>
              <w:rPr>
                <w:rFonts w:ascii="宋体"/>
                <w:spacing w:val="-1"/>
                <w:sz w:val="20"/>
              </w:rPr>
              <w:t>3,127,557.86</w:t>
            </w:r>
          </w:p>
        </w:tc>
        <w:tc>
          <w:tcPr>
            <w:tcW w:w="1817"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right="98"/>
              <w:jc w:val="right"/>
              <w:rPr>
                <w:rFonts w:ascii="宋体" w:hAnsi="宋体" w:cs="宋体" w:eastAsia="宋体" w:hint="default"/>
                <w:sz w:val="20"/>
                <w:szCs w:val="20"/>
              </w:rPr>
            </w:pPr>
            <w:r>
              <w:rPr>
                <w:rFonts w:ascii="宋体"/>
                <w:spacing w:val="-1"/>
                <w:sz w:val="20"/>
              </w:rPr>
              <w:t>-83,328,621.58</w:t>
            </w:r>
          </w:p>
        </w:tc>
        <w:tc>
          <w:tcPr>
            <w:tcW w:w="1627" w:type="dxa"/>
            <w:tcBorders>
              <w:top w:val="single" w:sz="6" w:space="0" w:color="000000"/>
              <w:left w:val="single" w:sz="6" w:space="0" w:color="000000"/>
              <w:bottom w:val="single" w:sz="6" w:space="0" w:color="000000"/>
              <w:right w:val="single" w:sz="12" w:space="0" w:color="000000"/>
            </w:tcBorders>
          </w:tcPr>
          <w:p>
            <w:pPr>
              <w:pStyle w:val="TableParagraph"/>
              <w:spacing w:line="231" w:lineRule="exact"/>
              <w:ind w:right="89"/>
              <w:jc w:val="right"/>
              <w:rPr>
                <w:rFonts w:ascii="宋体" w:hAnsi="宋体" w:cs="宋体" w:eastAsia="宋体" w:hint="default"/>
                <w:sz w:val="20"/>
                <w:szCs w:val="20"/>
              </w:rPr>
            </w:pPr>
            <w:r>
              <w:rPr>
                <w:rFonts w:ascii="宋体"/>
                <w:spacing w:val="-1"/>
                <w:sz w:val="20"/>
              </w:rPr>
              <w:t>-11,238,765.74</w:t>
            </w:r>
          </w:p>
        </w:tc>
      </w:tr>
      <w:tr>
        <w:trPr>
          <w:trHeight w:val="274" w:hRule="exact"/>
        </w:trPr>
        <w:tc>
          <w:tcPr>
            <w:tcW w:w="4199" w:type="dxa"/>
            <w:tcBorders>
              <w:top w:val="single" w:sz="6" w:space="0" w:color="000000"/>
              <w:left w:val="single" w:sz="12" w:space="0" w:color="000000"/>
              <w:bottom w:val="single" w:sz="6" w:space="0" w:color="000000"/>
              <w:right w:val="single" w:sz="6" w:space="0" w:color="000000"/>
            </w:tcBorders>
          </w:tcPr>
          <w:p>
            <w:pPr>
              <w:pStyle w:val="TableParagraph"/>
              <w:spacing w:line="230" w:lineRule="exact"/>
              <w:ind w:left="93" w:right="0"/>
              <w:jc w:val="left"/>
              <w:rPr>
                <w:rFonts w:ascii="宋体" w:hAnsi="宋体" w:cs="宋体" w:eastAsia="宋体" w:hint="default"/>
                <w:sz w:val="20"/>
                <w:szCs w:val="20"/>
              </w:rPr>
            </w:pPr>
            <w:r>
              <w:rPr>
                <w:rFonts w:ascii="宋体" w:hAnsi="宋体" w:cs="宋体" w:eastAsia="宋体" w:hint="default"/>
                <w:sz w:val="20"/>
                <w:szCs w:val="20"/>
              </w:rPr>
              <w:t>其他符合非经常性损益定义的损益项目</w:t>
            </w:r>
          </w:p>
        </w:tc>
        <w:tc>
          <w:tcPr>
            <w:tcW w:w="1681"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98"/>
              <w:jc w:val="right"/>
              <w:rPr>
                <w:rFonts w:ascii="宋体" w:hAnsi="宋体" w:cs="宋体" w:eastAsia="宋体" w:hint="default"/>
                <w:sz w:val="20"/>
                <w:szCs w:val="20"/>
              </w:rPr>
            </w:pPr>
            <w:r>
              <w:rPr>
                <w:rFonts w:ascii="宋体"/>
                <w:spacing w:val="-1"/>
                <w:sz w:val="20"/>
              </w:rPr>
              <w:t>-51,851,023.26</w:t>
            </w:r>
          </w:p>
        </w:tc>
        <w:tc>
          <w:tcPr>
            <w:tcW w:w="1817" w:type="dxa"/>
            <w:tcBorders>
              <w:top w:val="single" w:sz="6" w:space="0" w:color="000000"/>
              <w:left w:val="single" w:sz="6" w:space="0" w:color="000000"/>
              <w:bottom w:val="single" w:sz="6" w:space="0" w:color="000000"/>
              <w:right w:val="single" w:sz="6" w:space="0" w:color="000000"/>
            </w:tcBorders>
          </w:tcPr>
          <w:p>
            <w:pPr/>
          </w:p>
        </w:tc>
        <w:tc>
          <w:tcPr>
            <w:tcW w:w="1627" w:type="dxa"/>
            <w:tcBorders>
              <w:top w:val="single" w:sz="6" w:space="0" w:color="000000"/>
              <w:left w:val="single" w:sz="6" w:space="0" w:color="000000"/>
              <w:bottom w:val="single" w:sz="6" w:space="0" w:color="000000"/>
              <w:right w:val="single" w:sz="12" w:space="0" w:color="000000"/>
            </w:tcBorders>
          </w:tcPr>
          <w:p>
            <w:pPr/>
          </w:p>
        </w:tc>
      </w:tr>
      <w:tr>
        <w:trPr>
          <w:trHeight w:val="275" w:hRule="exact"/>
        </w:trPr>
        <w:tc>
          <w:tcPr>
            <w:tcW w:w="4199"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93" w:right="0"/>
              <w:jc w:val="left"/>
              <w:rPr>
                <w:rFonts w:ascii="宋体" w:hAnsi="宋体" w:cs="宋体" w:eastAsia="宋体" w:hint="default"/>
                <w:sz w:val="20"/>
                <w:szCs w:val="20"/>
              </w:rPr>
            </w:pPr>
            <w:r>
              <w:rPr>
                <w:rFonts w:ascii="宋体" w:hAnsi="宋体" w:cs="宋体" w:eastAsia="宋体" w:hint="default"/>
                <w:sz w:val="20"/>
                <w:szCs w:val="20"/>
              </w:rPr>
              <w:t>少数股东权益影响额</w:t>
            </w:r>
          </w:p>
        </w:tc>
        <w:tc>
          <w:tcPr>
            <w:tcW w:w="1681"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right="98"/>
              <w:jc w:val="right"/>
              <w:rPr>
                <w:rFonts w:ascii="宋体" w:hAnsi="宋体" w:cs="宋体" w:eastAsia="宋体" w:hint="default"/>
                <w:sz w:val="20"/>
                <w:szCs w:val="20"/>
              </w:rPr>
            </w:pPr>
            <w:r>
              <w:rPr>
                <w:rFonts w:ascii="宋体"/>
                <w:spacing w:val="-1"/>
                <w:sz w:val="20"/>
              </w:rPr>
              <w:t>-55,017,861.74</w:t>
            </w:r>
          </w:p>
        </w:tc>
        <w:tc>
          <w:tcPr>
            <w:tcW w:w="1817"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right="98"/>
              <w:jc w:val="right"/>
              <w:rPr>
                <w:rFonts w:ascii="宋体" w:hAnsi="宋体" w:cs="宋体" w:eastAsia="宋体" w:hint="default"/>
                <w:sz w:val="20"/>
                <w:szCs w:val="20"/>
              </w:rPr>
            </w:pPr>
            <w:r>
              <w:rPr>
                <w:rFonts w:ascii="宋体"/>
                <w:spacing w:val="-1"/>
                <w:sz w:val="20"/>
              </w:rPr>
              <w:t>-99,874,237.54</w:t>
            </w:r>
          </w:p>
        </w:tc>
        <w:tc>
          <w:tcPr>
            <w:tcW w:w="1627" w:type="dxa"/>
            <w:tcBorders>
              <w:top w:val="single" w:sz="6" w:space="0" w:color="000000"/>
              <w:left w:val="single" w:sz="6" w:space="0" w:color="000000"/>
              <w:bottom w:val="single" w:sz="6" w:space="0" w:color="000000"/>
              <w:right w:val="single" w:sz="12" w:space="0" w:color="000000"/>
            </w:tcBorders>
          </w:tcPr>
          <w:p>
            <w:pPr>
              <w:pStyle w:val="TableParagraph"/>
              <w:spacing w:line="231" w:lineRule="exact"/>
              <w:ind w:right="89"/>
              <w:jc w:val="right"/>
              <w:rPr>
                <w:rFonts w:ascii="宋体" w:hAnsi="宋体" w:cs="宋体" w:eastAsia="宋体" w:hint="default"/>
                <w:sz w:val="20"/>
                <w:szCs w:val="20"/>
              </w:rPr>
            </w:pPr>
            <w:r>
              <w:rPr>
                <w:rFonts w:ascii="宋体"/>
                <w:spacing w:val="-1"/>
                <w:sz w:val="20"/>
              </w:rPr>
              <w:t>-84,655,221.28</w:t>
            </w:r>
          </w:p>
        </w:tc>
      </w:tr>
      <w:tr>
        <w:trPr>
          <w:trHeight w:val="275" w:hRule="exact"/>
        </w:trPr>
        <w:tc>
          <w:tcPr>
            <w:tcW w:w="4199"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93" w:right="0"/>
              <w:jc w:val="left"/>
              <w:rPr>
                <w:rFonts w:ascii="宋体" w:hAnsi="宋体" w:cs="宋体" w:eastAsia="宋体" w:hint="default"/>
                <w:sz w:val="20"/>
                <w:szCs w:val="20"/>
              </w:rPr>
            </w:pPr>
            <w:r>
              <w:rPr>
                <w:rFonts w:ascii="宋体" w:hAnsi="宋体" w:cs="宋体" w:eastAsia="宋体" w:hint="default"/>
                <w:sz w:val="20"/>
                <w:szCs w:val="20"/>
              </w:rPr>
              <w:t>所得税影响额</w:t>
            </w:r>
          </w:p>
        </w:tc>
        <w:tc>
          <w:tcPr>
            <w:tcW w:w="1681"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right="98"/>
              <w:jc w:val="right"/>
              <w:rPr>
                <w:rFonts w:ascii="宋体" w:hAnsi="宋体" w:cs="宋体" w:eastAsia="宋体" w:hint="default"/>
                <w:sz w:val="20"/>
                <w:szCs w:val="20"/>
              </w:rPr>
            </w:pPr>
            <w:r>
              <w:rPr>
                <w:rFonts w:ascii="宋体"/>
                <w:spacing w:val="-1"/>
                <w:sz w:val="20"/>
              </w:rPr>
              <w:t>-58,319,864.20</w:t>
            </w:r>
          </w:p>
        </w:tc>
        <w:tc>
          <w:tcPr>
            <w:tcW w:w="1817"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right="98"/>
              <w:jc w:val="right"/>
              <w:rPr>
                <w:rFonts w:ascii="宋体" w:hAnsi="宋体" w:cs="宋体" w:eastAsia="宋体" w:hint="default"/>
                <w:sz w:val="20"/>
                <w:szCs w:val="20"/>
              </w:rPr>
            </w:pPr>
            <w:r>
              <w:rPr>
                <w:rFonts w:ascii="宋体"/>
                <w:spacing w:val="-1"/>
                <w:sz w:val="20"/>
              </w:rPr>
              <w:t>-151,496,265.06</w:t>
            </w:r>
          </w:p>
        </w:tc>
        <w:tc>
          <w:tcPr>
            <w:tcW w:w="1627" w:type="dxa"/>
            <w:tcBorders>
              <w:top w:val="single" w:sz="6" w:space="0" w:color="000000"/>
              <w:left w:val="single" w:sz="6" w:space="0" w:color="000000"/>
              <w:bottom w:val="single" w:sz="6" w:space="0" w:color="000000"/>
              <w:right w:val="single" w:sz="12" w:space="0" w:color="000000"/>
            </w:tcBorders>
          </w:tcPr>
          <w:p>
            <w:pPr>
              <w:pStyle w:val="TableParagraph"/>
              <w:spacing w:line="231" w:lineRule="exact"/>
              <w:ind w:right="89"/>
              <w:jc w:val="right"/>
              <w:rPr>
                <w:rFonts w:ascii="宋体" w:hAnsi="宋体" w:cs="宋体" w:eastAsia="宋体" w:hint="default"/>
                <w:sz w:val="20"/>
                <w:szCs w:val="20"/>
              </w:rPr>
            </w:pPr>
            <w:r>
              <w:rPr>
                <w:rFonts w:ascii="宋体"/>
                <w:spacing w:val="-1"/>
                <w:sz w:val="20"/>
              </w:rPr>
              <w:t>-75,693,516.33</w:t>
            </w:r>
          </w:p>
        </w:tc>
      </w:tr>
      <w:tr>
        <w:trPr>
          <w:trHeight w:val="293" w:hRule="exact"/>
        </w:trPr>
        <w:tc>
          <w:tcPr>
            <w:tcW w:w="4199" w:type="dxa"/>
            <w:tcBorders>
              <w:top w:val="single" w:sz="6" w:space="0" w:color="000000"/>
              <w:left w:val="single" w:sz="12" w:space="0" w:color="000000"/>
              <w:bottom w:val="single" w:sz="12" w:space="0" w:color="000000"/>
              <w:right w:val="single" w:sz="6" w:space="0" w:color="000000"/>
            </w:tcBorders>
          </w:tcPr>
          <w:p>
            <w:pPr>
              <w:pStyle w:val="TableParagraph"/>
              <w:spacing w:line="236" w:lineRule="exact"/>
              <w:ind w:left="93"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681" w:type="dxa"/>
            <w:tcBorders>
              <w:top w:val="single" w:sz="6" w:space="0" w:color="000000"/>
              <w:left w:val="single" w:sz="6" w:space="0" w:color="000000"/>
              <w:bottom w:val="single" w:sz="12" w:space="0" w:color="000000"/>
              <w:right w:val="single" w:sz="6" w:space="0" w:color="000000"/>
            </w:tcBorders>
          </w:tcPr>
          <w:p>
            <w:pPr>
              <w:pStyle w:val="TableParagraph"/>
              <w:spacing w:line="236" w:lineRule="exact"/>
              <w:ind w:right="98"/>
              <w:jc w:val="right"/>
              <w:rPr>
                <w:rFonts w:ascii="宋体" w:hAnsi="宋体" w:cs="宋体" w:eastAsia="宋体" w:hint="default"/>
                <w:sz w:val="20"/>
                <w:szCs w:val="20"/>
              </w:rPr>
            </w:pPr>
            <w:r>
              <w:rPr>
                <w:rFonts w:ascii="宋体"/>
                <w:b/>
                <w:w w:val="95"/>
                <w:sz w:val="20"/>
              </w:rPr>
              <w:t>141,349,176.97</w:t>
            </w:r>
            <w:r>
              <w:rPr>
                <w:rFonts w:ascii="宋体"/>
                <w:sz w:val="20"/>
              </w:rPr>
            </w:r>
          </w:p>
        </w:tc>
        <w:tc>
          <w:tcPr>
            <w:tcW w:w="1817" w:type="dxa"/>
            <w:tcBorders>
              <w:top w:val="single" w:sz="6" w:space="0" w:color="000000"/>
              <w:left w:val="single" w:sz="6" w:space="0" w:color="000000"/>
              <w:bottom w:val="single" w:sz="12" w:space="0" w:color="000000"/>
              <w:right w:val="single" w:sz="6" w:space="0" w:color="000000"/>
            </w:tcBorders>
          </w:tcPr>
          <w:p>
            <w:pPr>
              <w:pStyle w:val="TableParagraph"/>
              <w:spacing w:line="236" w:lineRule="exact"/>
              <w:ind w:right="99"/>
              <w:jc w:val="right"/>
              <w:rPr>
                <w:rFonts w:ascii="宋体" w:hAnsi="宋体" w:cs="宋体" w:eastAsia="宋体" w:hint="default"/>
                <w:sz w:val="20"/>
                <w:szCs w:val="20"/>
              </w:rPr>
            </w:pPr>
            <w:r>
              <w:rPr>
                <w:rFonts w:ascii="宋体"/>
                <w:b/>
                <w:w w:val="95"/>
                <w:sz w:val="20"/>
              </w:rPr>
              <w:t>514,098,557.04</w:t>
            </w:r>
            <w:r>
              <w:rPr>
                <w:rFonts w:ascii="宋体"/>
                <w:sz w:val="20"/>
              </w:rPr>
            </w:r>
          </w:p>
        </w:tc>
        <w:tc>
          <w:tcPr>
            <w:tcW w:w="1627" w:type="dxa"/>
            <w:tcBorders>
              <w:top w:val="single" w:sz="6" w:space="0" w:color="000000"/>
              <w:left w:val="single" w:sz="6" w:space="0" w:color="000000"/>
              <w:bottom w:val="single" w:sz="12" w:space="0" w:color="000000"/>
              <w:right w:val="single" w:sz="12" w:space="0" w:color="000000"/>
            </w:tcBorders>
          </w:tcPr>
          <w:p>
            <w:pPr>
              <w:pStyle w:val="TableParagraph"/>
              <w:spacing w:line="236" w:lineRule="exact"/>
              <w:ind w:right="90"/>
              <w:jc w:val="right"/>
              <w:rPr>
                <w:rFonts w:ascii="宋体" w:hAnsi="宋体" w:cs="宋体" w:eastAsia="宋体" w:hint="default"/>
                <w:sz w:val="20"/>
                <w:szCs w:val="20"/>
              </w:rPr>
            </w:pPr>
            <w:r>
              <w:rPr>
                <w:rFonts w:ascii="宋体"/>
                <w:b/>
                <w:w w:val="95"/>
                <w:sz w:val="20"/>
              </w:rPr>
              <w:t>432,260,534.12</w:t>
            </w:r>
            <w:r>
              <w:rPr>
                <w:rFonts w:ascii="宋体"/>
                <w:sz w:val="20"/>
              </w:rPr>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4"/>
          <w:szCs w:val="14"/>
        </w:rPr>
      </w:pPr>
    </w:p>
    <w:p>
      <w:pPr>
        <w:pStyle w:val="Heading2"/>
        <w:spacing w:line="240" w:lineRule="auto" w:before="13"/>
        <w:ind w:right="3068"/>
        <w:jc w:val="left"/>
      </w:pPr>
      <w:r>
        <w:rPr/>
        <w:t>四、采取公允价值计量的项目</w:t>
      </w:r>
    </w:p>
    <w:p>
      <w:pPr>
        <w:spacing w:line="240" w:lineRule="auto" w:before="13"/>
        <w:rPr>
          <w:rFonts w:ascii="黑体" w:hAnsi="黑体" w:cs="黑体" w:eastAsia="黑体" w:hint="default"/>
          <w:sz w:val="28"/>
          <w:szCs w:val="28"/>
        </w:rPr>
      </w:pPr>
    </w:p>
    <w:tbl>
      <w:tblPr>
        <w:tblW w:w="0" w:type="auto"/>
        <w:jc w:val="left"/>
        <w:tblInd w:w="114" w:type="dxa"/>
        <w:tblLayout w:type="fixed"/>
        <w:tblCellMar>
          <w:top w:w="0" w:type="dxa"/>
          <w:left w:w="0" w:type="dxa"/>
          <w:bottom w:w="0" w:type="dxa"/>
          <w:right w:w="0" w:type="dxa"/>
        </w:tblCellMar>
        <w:tblLook w:val="01E0"/>
      </w:tblPr>
      <w:tblGrid>
        <w:gridCol w:w="2496"/>
        <w:gridCol w:w="1617"/>
        <w:gridCol w:w="1616"/>
        <w:gridCol w:w="1466"/>
        <w:gridCol w:w="2224"/>
      </w:tblGrid>
      <w:tr>
        <w:trPr>
          <w:trHeight w:val="281" w:hRule="exact"/>
        </w:trPr>
        <w:tc>
          <w:tcPr>
            <w:tcW w:w="2496" w:type="dxa"/>
            <w:tcBorders>
              <w:top w:val="single" w:sz="12" w:space="0" w:color="000000"/>
              <w:left w:val="single" w:sz="12" w:space="0" w:color="000000"/>
              <w:bottom w:val="single" w:sz="6" w:space="0" w:color="000000"/>
              <w:right w:val="single" w:sz="6" w:space="0" w:color="000000"/>
            </w:tcBorders>
          </w:tcPr>
          <w:p>
            <w:pPr>
              <w:pStyle w:val="TableParagraph"/>
              <w:spacing w:line="230" w:lineRule="exact"/>
              <w:ind w:right="6"/>
              <w:jc w:val="center"/>
              <w:rPr>
                <w:rFonts w:ascii="宋体" w:hAnsi="宋体" w:cs="宋体" w:eastAsia="宋体" w:hint="default"/>
                <w:sz w:val="20"/>
                <w:szCs w:val="20"/>
              </w:rPr>
            </w:pPr>
            <w:r>
              <w:rPr>
                <w:rFonts w:ascii="宋体" w:hAnsi="宋体" w:cs="宋体" w:eastAsia="宋体" w:hint="default"/>
                <w:b/>
                <w:bCs/>
                <w:sz w:val="20"/>
                <w:szCs w:val="20"/>
              </w:rPr>
              <w:t>项目名称</w:t>
            </w:r>
            <w:r>
              <w:rPr>
                <w:rFonts w:ascii="宋体" w:hAnsi="宋体" w:cs="宋体" w:eastAsia="宋体" w:hint="default"/>
                <w:sz w:val="20"/>
                <w:szCs w:val="20"/>
              </w:rPr>
            </w:r>
          </w:p>
        </w:tc>
        <w:tc>
          <w:tcPr>
            <w:tcW w:w="1617" w:type="dxa"/>
            <w:tcBorders>
              <w:top w:val="single" w:sz="12" w:space="0" w:color="000000"/>
              <w:left w:val="single" w:sz="6" w:space="0" w:color="000000"/>
              <w:bottom w:val="single" w:sz="6" w:space="0" w:color="000000"/>
              <w:right w:val="single" w:sz="6" w:space="0" w:color="000000"/>
            </w:tcBorders>
          </w:tcPr>
          <w:p>
            <w:pPr>
              <w:pStyle w:val="TableParagraph"/>
              <w:spacing w:line="230" w:lineRule="exact"/>
              <w:ind w:left="399" w:right="0"/>
              <w:jc w:val="left"/>
              <w:rPr>
                <w:rFonts w:ascii="宋体" w:hAnsi="宋体" w:cs="宋体" w:eastAsia="宋体" w:hint="default"/>
                <w:sz w:val="20"/>
                <w:szCs w:val="20"/>
              </w:rPr>
            </w:pPr>
            <w:r>
              <w:rPr>
                <w:rFonts w:ascii="宋体" w:hAnsi="宋体" w:cs="宋体" w:eastAsia="宋体" w:hint="default"/>
                <w:b/>
                <w:bCs/>
                <w:sz w:val="20"/>
                <w:szCs w:val="20"/>
              </w:rPr>
              <w:t>期初余额</w:t>
            </w:r>
            <w:r>
              <w:rPr>
                <w:rFonts w:ascii="宋体" w:hAnsi="宋体" w:cs="宋体" w:eastAsia="宋体" w:hint="default"/>
                <w:sz w:val="20"/>
                <w:szCs w:val="20"/>
              </w:rPr>
            </w:r>
          </w:p>
        </w:tc>
        <w:tc>
          <w:tcPr>
            <w:tcW w:w="1616" w:type="dxa"/>
            <w:tcBorders>
              <w:top w:val="single" w:sz="12" w:space="0" w:color="000000"/>
              <w:left w:val="single" w:sz="6" w:space="0" w:color="000000"/>
              <w:bottom w:val="single" w:sz="6" w:space="0" w:color="000000"/>
              <w:right w:val="single" w:sz="6" w:space="0" w:color="000000"/>
            </w:tcBorders>
          </w:tcPr>
          <w:p>
            <w:pPr>
              <w:pStyle w:val="TableParagraph"/>
              <w:spacing w:line="230" w:lineRule="exact"/>
              <w:ind w:left="398" w:right="0"/>
              <w:jc w:val="left"/>
              <w:rPr>
                <w:rFonts w:ascii="宋体" w:hAnsi="宋体" w:cs="宋体" w:eastAsia="宋体" w:hint="default"/>
                <w:sz w:val="20"/>
                <w:szCs w:val="20"/>
              </w:rPr>
            </w:pPr>
            <w:r>
              <w:rPr>
                <w:rFonts w:ascii="宋体" w:hAnsi="宋体" w:cs="宋体" w:eastAsia="宋体" w:hint="default"/>
                <w:b/>
                <w:bCs/>
                <w:sz w:val="20"/>
                <w:szCs w:val="20"/>
              </w:rPr>
              <w:t>期末余额</w:t>
            </w:r>
            <w:r>
              <w:rPr>
                <w:rFonts w:ascii="宋体" w:hAnsi="宋体" w:cs="宋体" w:eastAsia="宋体" w:hint="default"/>
                <w:sz w:val="20"/>
                <w:szCs w:val="20"/>
              </w:rPr>
            </w:r>
          </w:p>
        </w:tc>
        <w:tc>
          <w:tcPr>
            <w:tcW w:w="1466" w:type="dxa"/>
            <w:tcBorders>
              <w:top w:val="single" w:sz="12" w:space="0" w:color="000000"/>
              <w:left w:val="single" w:sz="6" w:space="0" w:color="000000"/>
              <w:bottom w:val="single" w:sz="6" w:space="0" w:color="000000"/>
              <w:right w:val="single" w:sz="6" w:space="0" w:color="000000"/>
            </w:tcBorders>
          </w:tcPr>
          <w:p>
            <w:pPr>
              <w:pStyle w:val="TableParagraph"/>
              <w:spacing w:line="230" w:lineRule="exact"/>
              <w:ind w:right="2"/>
              <w:jc w:val="center"/>
              <w:rPr>
                <w:rFonts w:ascii="宋体" w:hAnsi="宋体" w:cs="宋体" w:eastAsia="宋体" w:hint="default"/>
                <w:sz w:val="20"/>
                <w:szCs w:val="20"/>
              </w:rPr>
            </w:pPr>
            <w:r>
              <w:rPr>
                <w:rFonts w:ascii="宋体" w:hAnsi="宋体" w:cs="宋体" w:eastAsia="宋体" w:hint="default"/>
                <w:b/>
                <w:bCs/>
                <w:sz w:val="20"/>
                <w:szCs w:val="20"/>
              </w:rPr>
              <w:t>当期变动</w:t>
            </w:r>
            <w:r>
              <w:rPr>
                <w:rFonts w:ascii="宋体" w:hAnsi="宋体" w:cs="宋体" w:eastAsia="宋体" w:hint="default"/>
                <w:sz w:val="20"/>
                <w:szCs w:val="20"/>
              </w:rPr>
            </w:r>
          </w:p>
        </w:tc>
        <w:tc>
          <w:tcPr>
            <w:tcW w:w="2224" w:type="dxa"/>
            <w:tcBorders>
              <w:top w:val="single" w:sz="12" w:space="0" w:color="000000"/>
              <w:left w:val="single" w:sz="6" w:space="0" w:color="000000"/>
              <w:bottom w:val="single" w:sz="6" w:space="0" w:color="000000"/>
              <w:right w:val="single" w:sz="12" w:space="0" w:color="000000"/>
            </w:tcBorders>
          </w:tcPr>
          <w:p>
            <w:pPr>
              <w:pStyle w:val="TableParagraph"/>
              <w:spacing w:line="230" w:lineRule="exact"/>
              <w:ind w:right="92"/>
              <w:jc w:val="right"/>
              <w:rPr>
                <w:rFonts w:ascii="宋体" w:hAnsi="宋体" w:cs="宋体" w:eastAsia="宋体" w:hint="default"/>
                <w:sz w:val="20"/>
                <w:szCs w:val="20"/>
              </w:rPr>
            </w:pPr>
            <w:r>
              <w:rPr>
                <w:rFonts w:ascii="宋体" w:hAnsi="宋体" w:cs="宋体" w:eastAsia="宋体" w:hint="default"/>
                <w:b/>
                <w:bCs/>
                <w:w w:val="95"/>
                <w:sz w:val="20"/>
                <w:szCs w:val="20"/>
              </w:rPr>
              <w:t>对当期利润的影响金额</w:t>
            </w:r>
            <w:r>
              <w:rPr>
                <w:rFonts w:ascii="宋体" w:hAnsi="宋体" w:cs="宋体" w:eastAsia="宋体" w:hint="default"/>
                <w:sz w:val="20"/>
                <w:szCs w:val="20"/>
              </w:rPr>
            </w:r>
          </w:p>
        </w:tc>
      </w:tr>
      <w:tr>
        <w:trPr>
          <w:trHeight w:val="534" w:hRule="exact"/>
        </w:trPr>
        <w:tc>
          <w:tcPr>
            <w:tcW w:w="2496" w:type="dxa"/>
            <w:tcBorders>
              <w:top w:val="single" w:sz="6" w:space="0" w:color="000000"/>
              <w:left w:val="single" w:sz="12" w:space="0" w:color="000000"/>
              <w:bottom w:val="single" w:sz="6" w:space="0" w:color="000000"/>
              <w:right w:val="single" w:sz="6" w:space="0" w:color="000000"/>
            </w:tcBorders>
          </w:tcPr>
          <w:p>
            <w:pPr>
              <w:pStyle w:val="TableParagraph"/>
              <w:spacing w:line="229" w:lineRule="exact"/>
              <w:ind w:left="93" w:right="0"/>
              <w:jc w:val="left"/>
              <w:rPr>
                <w:rFonts w:ascii="宋体" w:hAnsi="宋体" w:cs="宋体" w:eastAsia="宋体" w:hint="default"/>
                <w:sz w:val="20"/>
                <w:szCs w:val="20"/>
              </w:rPr>
            </w:pPr>
            <w:r>
              <w:rPr>
                <w:rFonts w:ascii="宋体" w:hAnsi="宋体" w:cs="宋体" w:eastAsia="宋体" w:hint="default"/>
                <w:sz w:val="20"/>
                <w:szCs w:val="20"/>
              </w:rPr>
              <w:t>以公允价值计量且其变动</w:t>
            </w:r>
          </w:p>
          <w:p>
            <w:pPr>
              <w:pStyle w:val="TableParagraph"/>
              <w:spacing w:line="261" w:lineRule="exact"/>
              <w:ind w:left="93" w:right="0"/>
              <w:jc w:val="left"/>
              <w:rPr>
                <w:rFonts w:ascii="宋体" w:hAnsi="宋体" w:cs="宋体" w:eastAsia="宋体" w:hint="default"/>
                <w:sz w:val="20"/>
                <w:szCs w:val="20"/>
              </w:rPr>
            </w:pPr>
            <w:r>
              <w:rPr>
                <w:rFonts w:ascii="宋体" w:hAnsi="宋体" w:cs="宋体" w:eastAsia="宋体" w:hint="default"/>
                <w:sz w:val="20"/>
                <w:szCs w:val="20"/>
              </w:rPr>
              <w:t>计入当期损益的金融资产</w:t>
            </w:r>
          </w:p>
        </w:tc>
        <w:tc>
          <w:tcPr>
            <w:tcW w:w="1617" w:type="dxa"/>
            <w:tcBorders>
              <w:top w:val="single" w:sz="6" w:space="0" w:color="000000"/>
              <w:left w:val="single" w:sz="6" w:space="0" w:color="000000"/>
              <w:bottom w:val="single" w:sz="6" w:space="0" w:color="000000"/>
              <w:right w:val="single" w:sz="6" w:space="0" w:color="000000"/>
            </w:tcBorders>
          </w:tcPr>
          <w:p>
            <w:pPr>
              <w:pStyle w:val="TableParagraph"/>
              <w:spacing w:line="227" w:lineRule="exact"/>
              <w:ind w:right="98"/>
              <w:jc w:val="right"/>
              <w:rPr>
                <w:rFonts w:ascii="Times New Roman" w:hAnsi="Times New Roman" w:cs="Times New Roman" w:eastAsia="Times New Roman" w:hint="default"/>
                <w:sz w:val="20"/>
                <w:szCs w:val="20"/>
              </w:rPr>
            </w:pPr>
            <w:r>
              <w:rPr>
                <w:rFonts w:ascii="Times New Roman"/>
                <w:spacing w:val="-1"/>
                <w:sz w:val="20"/>
              </w:rPr>
              <w:t>1,357,412,056.54</w:t>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27" w:lineRule="exact"/>
              <w:ind w:right="99"/>
              <w:jc w:val="right"/>
              <w:rPr>
                <w:rFonts w:ascii="Times New Roman" w:hAnsi="Times New Roman" w:cs="Times New Roman" w:eastAsia="Times New Roman" w:hint="default"/>
                <w:sz w:val="20"/>
                <w:szCs w:val="20"/>
              </w:rPr>
            </w:pPr>
            <w:r>
              <w:rPr>
                <w:rFonts w:ascii="Times New Roman"/>
                <w:spacing w:val="-1"/>
                <w:sz w:val="20"/>
              </w:rPr>
              <w:t>1,491,222,598.08</w:t>
            </w:r>
          </w:p>
        </w:tc>
        <w:tc>
          <w:tcPr>
            <w:tcW w:w="1466" w:type="dxa"/>
            <w:tcBorders>
              <w:top w:val="single" w:sz="6" w:space="0" w:color="000000"/>
              <w:left w:val="single" w:sz="6" w:space="0" w:color="000000"/>
              <w:bottom w:val="single" w:sz="6" w:space="0" w:color="000000"/>
              <w:right w:val="single" w:sz="6" w:space="0" w:color="000000"/>
            </w:tcBorders>
          </w:tcPr>
          <w:p>
            <w:pPr>
              <w:pStyle w:val="TableParagraph"/>
              <w:spacing w:line="227" w:lineRule="exact"/>
              <w:ind w:right="1"/>
              <w:jc w:val="center"/>
              <w:rPr>
                <w:rFonts w:ascii="Times New Roman" w:hAnsi="Times New Roman" w:cs="Times New Roman" w:eastAsia="Times New Roman" w:hint="default"/>
                <w:sz w:val="20"/>
                <w:szCs w:val="20"/>
              </w:rPr>
            </w:pPr>
            <w:r>
              <w:rPr>
                <w:rFonts w:ascii="Times New Roman"/>
                <w:sz w:val="20"/>
              </w:rPr>
              <w:t>133,810,541.54</w:t>
            </w:r>
          </w:p>
        </w:tc>
        <w:tc>
          <w:tcPr>
            <w:tcW w:w="2224" w:type="dxa"/>
            <w:tcBorders>
              <w:top w:val="single" w:sz="6" w:space="0" w:color="000000"/>
              <w:left w:val="single" w:sz="6" w:space="0" w:color="000000"/>
              <w:bottom w:val="single" w:sz="6" w:space="0" w:color="000000"/>
              <w:right w:val="single" w:sz="12" w:space="0" w:color="000000"/>
            </w:tcBorders>
          </w:tcPr>
          <w:p>
            <w:pPr>
              <w:pStyle w:val="TableParagraph"/>
              <w:spacing w:line="227" w:lineRule="exact"/>
              <w:ind w:right="91"/>
              <w:jc w:val="right"/>
              <w:rPr>
                <w:rFonts w:ascii="Times New Roman" w:hAnsi="Times New Roman" w:cs="Times New Roman" w:eastAsia="Times New Roman" w:hint="default"/>
                <w:sz w:val="20"/>
                <w:szCs w:val="20"/>
              </w:rPr>
            </w:pPr>
            <w:r>
              <w:rPr>
                <w:rFonts w:ascii="Times New Roman"/>
                <w:spacing w:val="-1"/>
                <w:sz w:val="20"/>
              </w:rPr>
              <w:t>157,408,117.58</w:t>
            </w:r>
          </w:p>
        </w:tc>
      </w:tr>
      <w:tr>
        <w:trPr>
          <w:trHeight w:val="274" w:hRule="exact"/>
        </w:trPr>
        <w:tc>
          <w:tcPr>
            <w:tcW w:w="2496" w:type="dxa"/>
            <w:tcBorders>
              <w:top w:val="single" w:sz="6" w:space="0" w:color="000000"/>
              <w:left w:val="single" w:sz="12" w:space="0" w:color="000000"/>
              <w:bottom w:val="single" w:sz="6" w:space="0" w:color="000000"/>
              <w:right w:val="single" w:sz="6" w:space="0" w:color="000000"/>
            </w:tcBorders>
          </w:tcPr>
          <w:p>
            <w:pPr>
              <w:pStyle w:val="TableParagraph"/>
              <w:spacing w:line="230" w:lineRule="exact"/>
              <w:ind w:left="93" w:right="0"/>
              <w:jc w:val="left"/>
              <w:rPr>
                <w:rFonts w:ascii="宋体" w:hAnsi="宋体" w:cs="宋体" w:eastAsia="宋体" w:hint="default"/>
                <w:sz w:val="20"/>
                <w:szCs w:val="20"/>
              </w:rPr>
            </w:pPr>
            <w:r>
              <w:rPr>
                <w:rFonts w:ascii="宋体" w:hAnsi="宋体" w:cs="宋体" w:eastAsia="宋体" w:hint="default"/>
                <w:sz w:val="20"/>
                <w:szCs w:val="20"/>
              </w:rPr>
              <w:t>可供出售金融资产</w:t>
            </w:r>
          </w:p>
        </w:tc>
        <w:tc>
          <w:tcPr>
            <w:tcW w:w="1617" w:type="dxa"/>
            <w:tcBorders>
              <w:top w:val="single" w:sz="6" w:space="0" w:color="000000"/>
              <w:left w:val="single" w:sz="6" w:space="0" w:color="000000"/>
              <w:bottom w:val="single" w:sz="6" w:space="0" w:color="000000"/>
              <w:right w:val="single" w:sz="6" w:space="0" w:color="000000"/>
            </w:tcBorders>
          </w:tcPr>
          <w:p>
            <w:pPr>
              <w:pStyle w:val="TableParagraph"/>
              <w:spacing w:line="227" w:lineRule="exact"/>
              <w:ind w:right="98"/>
              <w:jc w:val="right"/>
              <w:rPr>
                <w:rFonts w:ascii="Times New Roman" w:hAnsi="Times New Roman" w:cs="Times New Roman" w:eastAsia="Times New Roman" w:hint="default"/>
                <w:sz w:val="20"/>
                <w:szCs w:val="20"/>
              </w:rPr>
            </w:pPr>
            <w:r>
              <w:rPr>
                <w:rFonts w:ascii="Times New Roman"/>
                <w:spacing w:val="-1"/>
                <w:sz w:val="20"/>
              </w:rPr>
              <w:t>5,517,612.02</w:t>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27" w:lineRule="exact"/>
              <w:ind w:right="99"/>
              <w:jc w:val="right"/>
              <w:rPr>
                <w:rFonts w:ascii="Times New Roman" w:hAnsi="Times New Roman" w:cs="Times New Roman" w:eastAsia="Times New Roman" w:hint="default"/>
                <w:sz w:val="20"/>
                <w:szCs w:val="20"/>
              </w:rPr>
            </w:pPr>
            <w:r>
              <w:rPr>
                <w:rFonts w:ascii="Times New Roman"/>
                <w:spacing w:val="-1"/>
                <w:sz w:val="20"/>
              </w:rPr>
              <w:t>93,106,629.58</w:t>
            </w:r>
          </w:p>
        </w:tc>
        <w:tc>
          <w:tcPr>
            <w:tcW w:w="1466" w:type="dxa"/>
            <w:tcBorders>
              <w:top w:val="single" w:sz="6" w:space="0" w:color="000000"/>
              <w:left w:val="single" w:sz="6" w:space="0" w:color="000000"/>
              <w:bottom w:val="single" w:sz="6" w:space="0" w:color="000000"/>
              <w:right w:val="single" w:sz="6" w:space="0" w:color="000000"/>
            </w:tcBorders>
          </w:tcPr>
          <w:p>
            <w:pPr>
              <w:pStyle w:val="TableParagraph"/>
              <w:spacing w:line="227" w:lineRule="exact"/>
              <w:ind w:left="99" w:right="0"/>
              <w:jc w:val="center"/>
              <w:rPr>
                <w:rFonts w:ascii="Times New Roman" w:hAnsi="Times New Roman" w:cs="Times New Roman" w:eastAsia="Times New Roman" w:hint="default"/>
                <w:sz w:val="20"/>
                <w:szCs w:val="20"/>
              </w:rPr>
            </w:pPr>
            <w:r>
              <w:rPr>
                <w:rFonts w:ascii="Times New Roman"/>
                <w:sz w:val="20"/>
              </w:rPr>
              <w:t>87,589,017.56</w:t>
            </w:r>
          </w:p>
        </w:tc>
        <w:tc>
          <w:tcPr>
            <w:tcW w:w="2224" w:type="dxa"/>
            <w:tcBorders>
              <w:top w:val="single" w:sz="6" w:space="0" w:color="000000"/>
              <w:left w:val="single" w:sz="6" w:space="0" w:color="000000"/>
              <w:bottom w:val="single" w:sz="6" w:space="0" w:color="000000"/>
              <w:right w:val="single" w:sz="12" w:space="0" w:color="000000"/>
            </w:tcBorders>
          </w:tcPr>
          <w:p>
            <w:pPr/>
          </w:p>
        </w:tc>
      </w:tr>
      <w:tr>
        <w:trPr>
          <w:trHeight w:val="275" w:hRule="exact"/>
        </w:trPr>
        <w:tc>
          <w:tcPr>
            <w:tcW w:w="2496"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93" w:right="0"/>
              <w:jc w:val="left"/>
              <w:rPr>
                <w:rFonts w:ascii="宋体" w:hAnsi="宋体" w:cs="宋体" w:eastAsia="宋体" w:hint="default"/>
                <w:sz w:val="20"/>
                <w:szCs w:val="20"/>
              </w:rPr>
            </w:pPr>
            <w:r>
              <w:rPr>
                <w:rFonts w:ascii="宋体" w:hAnsi="宋体" w:cs="宋体" w:eastAsia="宋体" w:hint="default"/>
                <w:sz w:val="20"/>
                <w:szCs w:val="20"/>
              </w:rPr>
              <w:t>投资性房地产</w:t>
            </w:r>
          </w:p>
        </w:tc>
        <w:tc>
          <w:tcPr>
            <w:tcW w:w="1617" w:type="dxa"/>
            <w:tcBorders>
              <w:top w:val="single" w:sz="6" w:space="0" w:color="000000"/>
              <w:left w:val="single" w:sz="6" w:space="0" w:color="000000"/>
              <w:bottom w:val="single" w:sz="6" w:space="0" w:color="000000"/>
              <w:right w:val="single" w:sz="6" w:space="0" w:color="000000"/>
            </w:tcBorders>
          </w:tcPr>
          <w:p>
            <w:pPr>
              <w:pStyle w:val="TableParagraph"/>
              <w:spacing w:line="228" w:lineRule="exact"/>
              <w:ind w:right="98"/>
              <w:jc w:val="right"/>
              <w:rPr>
                <w:rFonts w:ascii="Times New Roman" w:hAnsi="Times New Roman" w:cs="Times New Roman" w:eastAsia="Times New Roman" w:hint="default"/>
                <w:sz w:val="20"/>
                <w:szCs w:val="20"/>
              </w:rPr>
            </w:pPr>
            <w:r>
              <w:rPr>
                <w:rFonts w:ascii="Times New Roman"/>
                <w:sz w:val="20"/>
              </w:rPr>
              <w:t>0.00</w:t>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28" w:lineRule="exact"/>
              <w:ind w:right="99"/>
              <w:jc w:val="right"/>
              <w:rPr>
                <w:rFonts w:ascii="Times New Roman" w:hAnsi="Times New Roman" w:cs="Times New Roman" w:eastAsia="Times New Roman" w:hint="default"/>
                <w:sz w:val="20"/>
                <w:szCs w:val="20"/>
              </w:rPr>
            </w:pPr>
            <w:r>
              <w:rPr>
                <w:rFonts w:ascii="Times New Roman"/>
                <w:spacing w:val="-1"/>
                <w:sz w:val="20"/>
              </w:rPr>
              <w:t>15,300,000.00</w:t>
            </w:r>
          </w:p>
        </w:tc>
        <w:tc>
          <w:tcPr>
            <w:tcW w:w="1466" w:type="dxa"/>
            <w:tcBorders>
              <w:top w:val="single" w:sz="6" w:space="0" w:color="000000"/>
              <w:left w:val="single" w:sz="6" w:space="0" w:color="000000"/>
              <w:bottom w:val="single" w:sz="6" w:space="0" w:color="000000"/>
              <w:right w:val="single" w:sz="6" w:space="0" w:color="000000"/>
            </w:tcBorders>
          </w:tcPr>
          <w:p>
            <w:pPr>
              <w:pStyle w:val="TableParagraph"/>
              <w:spacing w:line="228" w:lineRule="exact"/>
              <w:ind w:left="99" w:right="0"/>
              <w:jc w:val="center"/>
              <w:rPr>
                <w:rFonts w:ascii="Times New Roman" w:hAnsi="Times New Roman" w:cs="Times New Roman" w:eastAsia="Times New Roman" w:hint="default"/>
                <w:sz w:val="20"/>
                <w:szCs w:val="20"/>
              </w:rPr>
            </w:pPr>
            <w:r>
              <w:rPr>
                <w:rFonts w:ascii="Times New Roman"/>
                <w:sz w:val="20"/>
              </w:rPr>
              <w:t>15,300,000.00</w:t>
            </w:r>
          </w:p>
        </w:tc>
        <w:tc>
          <w:tcPr>
            <w:tcW w:w="2224" w:type="dxa"/>
            <w:tcBorders>
              <w:top w:val="single" w:sz="6" w:space="0" w:color="000000"/>
              <w:left w:val="single" w:sz="6" w:space="0" w:color="000000"/>
              <w:bottom w:val="single" w:sz="6" w:space="0" w:color="000000"/>
              <w:right w:val="single" w:sz="12" w:space="0" w:color="000000"/>
            </w:tcBorders>
          </w:tcPr>
          <w:p>
            <w:pPr>
              <w:pStyle w:val="TableParagraph"/>
              <w:spacing w:line="228" w:lineRule="exact"/>
              <w:ind w:right="90"/>
              <w:jc w:val="right"/>
              <w:rPr>
                <w:rFonts w:ascii="Times New Roman" w:hAnsi="Times New Roman" w:cs="Times New Roman" w:eastAsia="Times New Roman" w:hint="default"/>
                <w:sz w:val="20"/>
                <w:szCs w:val="20"/>
              </w:rPr>
            </w:pPr>
            <w:r>
              <w:rPr>
                <w:rFonts w:ascii="Times New Roman"/>
                <w:spacing w:val="-1"/>
                <w:sz w:val="20"/>
              </w:rPr>
              <w:t>166,886.78</w:t>
            </w:r>
          </w:p>
        </w:tc>
      </w:tr>
      <w:tr>
        <w:trPr>
          <w:trHeight w:val="275" w:hRule="exact"/>
        </w:trPr>
        <w:tc>
          <w:tcPr>
            <w:tcW w:w="2496"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93" w:right="0"/>
              <w:jc w:val="left"/>
              <w:rPr>
                <w:rFonts w:ascii="宋体" w:hAnsi="宋体" w:cs="宋体" w:eastAsia="宋体" w:hint="default"/>
                <w:sz w:val="20"/>
                <w:szCs w:val="20"/>
              </w:rPr>
            </w:pPr>
            <w:r>
              <w:rPr>
                <w:rFonts w:ascii="宋体" w:hAnsi="宋体" w:cs="宋体" w:eastAsia="宋体" w:hint="default"/>
                <w:sz w:val="20"/>
                <w:szCs w:val="20"/>
              </w:rPr>
              <w:t>其他非流动资产</w:t>
            </w:r>
          </w:p>
        </w:tc>
        <w:tc>
          <w:tcPr>
            <w:tcW w:w="1617" w:type="dxa"/>
            <w:tcBorders>
              <w:top w:val="single" w:sz="6" w:space="0" w:color="000000"/>
              <w:left w:val="single" w:sz="6" w:space="0" w:color="000000"/>
              <w:bottom w:val="single" w:sz="6" w:space="0" w:color="000000"/>
              <w:right w:val="single" w:sz="6" w:space="0" w:color="000000"/>
            </w:tcBorders>
          </w:tcPr>
          <w:p>
            <w:pPr>
              <w:pStyle w:val="TableParagraph"/>
              <w:spacing w:line="228" w:lineRule="exact"/>
              <w:ind w:right="98"/>
              <w:jc w:val="right"/>
              <w:rPr>
                <w:rFonts w:ascii="Times New Roman" w:hAnsi="Times New Roman" w:cs="Times New Roman" w:eastAsia="Times New Roman" w:hint="default"/>
                <w:sz w:val="20"/>
                <w:szCs w:val="20"/>
              </w:rPr>
            </w:pPr>
            <w:r>
              <w:rPr>
                <w:rFonts w:ascii="Times New Roman"/>
                <w:sz w:val="20"/>
              </w:rPr>
              <w:t>0.00</w:t>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28" w:lineRule="exact"/>
              <w:ind w:right="100"/>
              <w:jc w:val="right"/>
              <w:rPr>
                <w:rFonts w:ascii="Times New Roman" w:hAnsi="Times New Roman" w:cs="Times New Roman" w:eastAsia="Times New Roman" w:hint="default"/>
                <w:sz w:val="20"/>
                <w:szCs w:val="20"/>
              </w:rPr>
            </w:pPr>
            <w:r>
              <w:rPr>
                <w:rFonts w:ascii="Times New Roman"/>
                <w:spacing w:val="-1"/>
                <w:sz w:val="20"/>
              </w:rPr>
              <w:t>105,500,000.00</w:t>
            </w:r>
          </w:p>
        </w:tc>
        <w:tc>
          <w:tcPr>
            <w:tcW w:w="1466" w:type="dxa"/>
            <w:tcBorders>
              <w:top w:val="single" w:sz="6" w:space="0" w:color="000000"/>
              <w:left w:val="single" w:sz="6" w:space="0" w:color="000000"/>
              <w:bottom w:val="single" w:sz="6" w:space="0" w:color="000000"/>
              <w:right w:val="single" w:sz="6" w:space="0" w:color="000000"/>
            </w:tcBorders>
          </w:tcPr>
          <w:p>
            <w:pPr>
              <w:pStyle w:val="TableParagraph"/>
              <w:spacing w:line="228" w:lineRule="exact"/>
              <w:ind w:right="1"/>
              <w:jc w:val="center"/>
              <w:rPr>
                <w:rFonts w:ascii="Times New Roman" w:hAnsi="Times New Roman" w:cs="Times New Roman" w:eastAsia="Times New Roman" w:hint="default"/>
                <w:sz w:val="20"/>
                <w:szCs w:val="20"/>
              </w:rPr>
            </w:pPr>
            <w:r>
              <w:rPr>
                <w:rFonts w:ascii="Times New Roman"/>
                <w:sz w:val="20"/>
              </w:rPr>
              <w:t>105,500,000.00</w:t>
            </w:r>
          </w:p>
        </w:tc>
        <w:tc>
          <w:tcPr>
            <w:tcW w:w="2224" w:type="dxa"/>
            <w:tcBorders>
              <w:top w:val="single" w:sz="6" w:space="0" w:color="000000"/>
              <w:left w:val="single" w:sz="6" w:space="0" w:color="000000"/>
              <w:bottom w:val="single" w:sz="6" w:space="0" w:color="000000"/>
              <w:right w:val="single" w:sz="12" w:space="0" w:color="000000"/>
            </w:tcBorders>
          </w:tcPr>
          <w:p>
            <w:pPr/>
          </w:p>
        </w:tc>
      </w:tr>
      <w:tr>
        <w:trPr>
          <w:trHeight w:val="274" w:hRule="exact"/>
        </w:trPr>
        <w:tc>
          <w:tcPr>
            <w:tcW w:w="2496" w:type="dxa"/>
            <w:tcBorders>
              <w:top w:val="single" w:sz="6" w:space="0" w:color="000000"/>
              <w:left w:val="single" w:sz="12" w:space="0" w:color="000000"/>
              <w:bottom w:val="single" w:sz="6" w:space="0" w:color="000000"/>
              <w:right w:val="single" w:sz="6" w:space="0" w:color="000000"/>
            </w:tcBorders>
          </w:tcPr>
          <w:p>
            <w:pPr>
              <w:pStyle w:val="TableParagraph"/>
              <w:spacing w:line="230" w:lineRule="exact"/>
              <w:ind w:left="93" w:right="0"/>
              <w:jc w:val="left"/>
              <w:rPr>
                <w:rFonts w:ascii="宋体" w:hAnsi="宋体" w:cs="宋体" w:eastAsia="宋体" w:hint="default"/>
                <w:sz w:val="20"/>
                <w:szCs w:val="20"/>
              </w:rPr>
            </w:pPr>
            <w:r>
              <w:rPr>
                <w:rFonts w:ascii="宋体" w:hAnsi="宋体" w:cs="宋体" w:eastAsia="宋体" w:hint="default"/>
                <w:sz w:val="20"/>
                <w:szCs w:val="20"/>
              </w:rPr>
              <w:t>其他非流动负债</w:t>
            </w:r>
          </w:p>
        </w:tc>
        <w:tc>
          <w:tcPr>
            <w:tcW w:w="1617" w:type="dxa"/>
            <w:tcBorders>
              <w:top w:val="single" w:sz="6" w:space="0" w:color="000000"/>
              <w:left w:val="single" w:sz="6" w:space="0" w:color="000000"/>
              <w:bottom w:val="single" w:sz="6" w:space="0" w:color="000000"/>
              <w:right w:val="single" w:sz="6" w:space="0" w:color="000000"/>
            </w:tcBorders>
          </w:tcPr>
          <w:p>
            <w:pPr>
              <w:pStyle w:val="TableParagraph"/>
              <w:spacing w:line="227" w:lineRule="exact"/>
              <w:ind w:right="99"/>
              <w:jc w:val="right"/>
              <w:rPr>
                <w:rFonts w:ascii="Times New Roman" w:hAnsi="Times New Roman" w:cs="Times New Roman" w:eastAsia="Times New Roman" w:hint="default"/>
                <w:sz w:val="20"/>
                <w:szCs w:val="20"/>
              </w:rPr>
            </w:pPr>
            <w:r>
              <w:rPr>
                <w:rFonts w:ascii="Times New Roman"/>
                <w:spacing w:val="-1"/>
                <w:sz w:val="20"/>
              </w:rPr>
              <w:t>216,875,201.29</w:t>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27" w:lineRule="exact"/>
              <w:ind w:right="100"/>
              <w:jc w:val="right"/>
              <w:rPr>
                <w:rFonts w:ascii="Times New Roman" w:hAnsi="Times New Roman" w:cs="Times New Roman" w:eastAsia="Times New Roman" w:hint="default"/>
                <w:sz w:val="20"/>
                <w:szCs w:val="20"/>
              </w:rPr>
            </w:pPr>
            <w:r>
              <w:rPr>
                <w:rFonts w:ascii="Times New Roman"/>
                <w:spacing w:val="-1"/>
                <w:sz w:val="20"/>
              </w:rPr>
              <w:t>207,510,517.19</w:t>
            </w:r>
          </w:p>
        </w:tc>
        <w:tc>
          <w:tcPr>
            <w:tcW w:w="1466" w:type="dxa"/>
            <w:tcBorders>
              <w:top w:val="single" w:sz="6" w:space="0" w:color="000000"/>
              <w:left w:val="single" w:sz="6" w:space="0" w:color="000000"/>
              <w:bottom w:val="single" w:sz="6" w:space="0" w:color="000000"/>
              <w:right w:val="single" w:sz="6" w:space="0" w:color="000000"/>
            </w:tcBorders>
          </w:tcPr>
          <w:p>
            <w:pPr>
              <w:pStyle w:val="TableParagraph"/>
              <w:spacing w:line="227" w:lineRule="exact"/>
              <w:ind w:left="131" w:right="0"/>
              <w:jc w:val="center"/>
              <w:rPr>
                <w:rFonts w:ascii="Times New Roman" w:hAnsi="Times New Roman" w:cs="Times New Roman" w:eastAsia="Times New Roman" w:hint="default"/>
                <w:sz w:val="20"/>
                <w:szCs w:val="20"/>
              </w:rPr>
            </w:pPr>
            <w:r>
              <w:rPr>
                <w:rFonts w:ascii="Times New Roman"/>
                <w:sz w:val="20"/>
              </w:rPr>
              <w:t>-9,364,684.10</w:t>
            </w:r>
          </w:p>
        </w:tc>
        <w:tc>
          <w:tcPr>
            <w:tcW w:w="2224" w:type="dxa"/>
            <w:tcBorders>
              <w:top w:val="single" w:sz="6" w:space="0" w:color="000000"/>
              <w:left w:val="single" w:sz="6" w:space="0" w:color="000000"/>
              <w:bottom w:val="single" w:sz="6" w:space="0" w:color="000000"/>
              <w:right w:val="single" w:sz="12" w:space="0" w:color="000000"/>
            </w:tcBorders>
          </w:tcPr>
          <w:p>
            <w:pPr>
              <w:pStyle w:val="TableParagraph"/>
              <w:spacing w:line="227" w:lineRule="exact"/>
              <w:ind w:right="91"/>
              <w:jc w:val="right"/>
              <w:rPr>
                <w:rFonts w:ascii="Times New Roman" w:hAnsi="Times New Roman" w:cs="Times New Roman" w:eastAsia="Times New Roman" w:hint="default"/>
                <w:sz w:val="20"/>
                <w:szCs w:val="20"/>
              </w:rPr>
            </w:pPr>
            <w:r>
              <w:rPr>
                <w:rFonts w:ascii="Times New Roman"/>
                <w:spacing w:val="-1"/>
                <w:sz w:val="20"/>
              </w:rPr>
              <w:t>-6,176,723.32</w:t>
            </w:r>
          </w:p>
        </w:tc>
      </w:tr>
      <w:tr>
        <w:trPr>
          <w:trHeight w:val="293" w:hRule="exact"/>
        </w:trPr>
        <w:tc>
          <w:tcPr>
            <w:tcW w:w="2496" w:type="dxa"/>
            <w:tcBorders>
              <w:top w:val="single" w:sz="6" w:space="0" w:color="000000"/>
              <w:left w:val="single" w:sz="12" w:space="0" w:color="000000"/>
              <w:bottom w:val="single" w:sz="12" w:space="0" w:color="000000"/>
              <w:right w:val="single" w:sz="6" w:space="0" w:color="000000"/>
            </w:tcBorders>
          </w:tcPr>
          <w:p>
            <w:pPr>
              <w:pStyle w:val="TableParagraph"/>
              <w:spacing w:line="236" w:lineRule="exact"/>
              <w:ind w:right="3"/>
              <w:jc w:val="center"/>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61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98"/>
              <w:jc w:val="right"/>
              <w:rPr>
                <w:rFonts w:ascii="Times New Roman" w:hAnsi="Times New Roman" w:cs="Times New Roman" w:eastAsia="Times New Roman" w:hint="default"/>
                <w:sz w:val="20"/>
                <w:szCs w:val="20"/>
              </w:rPr>
            </w:pPr>
            <w:r>
              <w:rPr>
                <w:rFonts w:ascii="Times New Roman"/>
                <w:b/>
                <w:spacing w:val="-1"/>
                <w:sz w:val="20"/>
              </w:rPr>
              <w:t>1,579,804,869.85</w:t>
            </w:r>
            <w:r>
              <w:rPr>
                <w:rFonts w:ascii="Times New Roman"/>
                <w:spacing w:val="-1"/>
                <w:sz w:val="20"/>
              </w:rPr>
            </w:r>
          </w:p>
        </w:tc>
        <w:tc>
          <w:tcPr>
            <w:tcW w:w="161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99"/>
              <w:jc w:val="right"/>
              <w:rPr>
                <w:rFonts w:ascii="Times New Roman" w:hAnsi="Times New Roman" w:cs="Times New Roman" w:eastAsia="Times New Roman" w:hint="default"/>
                <w:sz w:val="20"/>
                <w:szCs w:val="20"/>
              </w:rPr>
            </w:pPr>
            <w:r>
              <w:rPr>
                <w:rFonts w:ascii="Times New Roman"/>
                <w:b/>
                <w:spacing w:val="-1"/>
                <w:sz w:val="20"/>
              </w:rPr>
              <w:t>1,912,639,744.85</w:t>
            </w:r>
            <w:r>
              <w:rPr>
                <w:rFonts w:ascii="Times New Roman"/>
                <w:spacing w:val="-1"/>
                <w:sz w:val="20"/>
              </w:rPr>
            </w:r>
          </w:p>
        </w:tc>
        <w:tc>
          <w:tcPr>
            <w:tcW w:w="146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1"/>
              <w:jc w:val="center"/>
              <w:rPr>
                <w:rFonts w:ascii="Times New Roman" w:hAnsi="Times New Roman" w:cs="Times New Roman" w:eastAsia="Times New Roman" w:hint="default"/>
                <w:sz w:val="20"/>
                <w:szCs w:val="20"/>
              </w:rPr>
            </w:pPr>
            <w:r>
              <w:rPr>
                <w:rFonts w:ascii="Times New Roman"/>
                <w:b/>
                <w:sz w:val="20"/>
              </w:rPr>
              <w:t>332,834,875.00</w:t>
            </w:r>
            <w:r>
              <w:rPr>
                <w:rFonts w:ascii="Times New Roman"/>
                <w:sz w:val="20"/>
              </w:rPr>
            </w:r>
          </w:p>
        </w:tc>
        <w:tc>
          <w:tcPr>
            <w:tcW w:w="2224"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ind w:right="91"/>
              <w:jc w:val="right"/>
              <w:rPr>
                <w:rFonts w:ascii="Times New Roman" w:hAnsi="Times New Roman" w:cs="Times New Roman" w:eastAsia="Times New Roman" w:hint="default"/>
                <w:sz w:val="20"/>
                <w:szCs w:val="20"/>
              </w:rPr>
            </w:pPr>
            <w:r>
              <w:rPr>
                <w:rFonts w:ascii="Times New Roman"/>
                <w:b/>
                <w:spacing w:val="-1"/>
                <w:sz w:val="20"/>
              </w:rPr>
              <w:t>151,398,281.04</w:t>
            </w:r>
            <w:r>
              <w:rPr>
                <w:rFonts w:ascii="Times New Roman"/>
                <w:spacing w:val="-1"/>
                <w:sz w:val="20"/>
              </w:rPr>
            </w:r>
          </w:p>
        </w:tc>
      </w:tr>
    </w:tbl>
    <w:p>
      <w:pPr>
        <w:spacing w:after="0" w:line="240" w:lineRule="auto"/>
        <w:jc w:val="right"/>
        <w:rPr>
          <w:rFonts w:ascii="Times New Roman" w:hAnsi="Times New Roman" w:cs="Times New Roman" w:eastAsia="Times New Roman" w:hint="default"/>
          <w:sz w:val="20"/>
          <w:szCs w:val="20"/>
        </w:rPr>
        <w:sectPr>
          <w:type w:val="continuous"/>
          <w:pgSz w:w="11910" w:h="16840"/>
          <w:pgMar w:top="1080" w:bottom="280" w:left="1180" w:right="1040"/>
        </w:sect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pStyle w:val="Heading1"/>
        <w:tabs>
          <w:tab w:pos="4708" w:val="left" w:leader="none"/>
        </w:tabs>
        <w:spacing w:line="240" w:lineRule="auto" w:before="175"/>
        <w:ind w:left="3423" w:right="93"/>
        <w:jc w:val="left"/>
        <w:rPr>
          <w:b w:val="0"/>
          <w:bCs w:val="0"/>
        </w:rPr>
      </w:pPr>
      <w:bookmarkStart w:name="_TOC_250006" w:id="4"/>
      <w:r>
        <w:rPr>
          <w:w w:val="95"/>
        </w:rPr>
        <w:t>第四章</w:t>
        <w:tab/>
      </w:r>
      <w:r>
        <w:rPr/>
        <w:t>董事会报告</w:t>
      </w:r>
      <w:bookmarkEnd w:id="4"/>
      <w:r>
        <w:rPr>
          <w:b w:val="0"/>
          <w:bCs w:val="0"/>
        </w:rPr>
      </w:r>
    </w:p>
    <w:p>
      <w:pPr>
        <w:spacing w:line="240" w:lineRule="auto" w:before="0"/>
        <w:rPr>
          <w:rFonts w:ascii="黑体" w:hAnsi="黑体" w:cs="黑体" w:eastAsia="黑体" w:hint="default"/>
          <w:b/>
          <w:bCs/>
          <w:sz w:val="32"/>
          <w:szCs w:val="32"/>
        </w:rPr>
      </w:pPr>
    </w:p>
    <w:p>
      <w:pPr>
        <w:spacing w:line="240" w:lineRule="auto" w:before="1"/>
        <w:rPr>
          <w:rFonts w:ascii="黑体" w:hAnsi="黑体" w:cs="黑体" w:eastAsia="黑体" w:hint="default"/>
          <w:b/>
          <w:bCs/>
          <w:sz w:val="38"/>
          <w:szCs w:val="38"/>
        </w:rPr>
      </w:pPr>
    </w:p>
    <w:p>
      <w:pPr>
        <w:pStyle w:val="Heading2"/>
        <w:spacing w:line="240" w:lineRule="auto"/>
        <w:ind w:left="138" w:right="0"/>
        <w:jc w:val="both"/>
      </w:pPr>
      <w:r>
        <w:rPr/>
        <w:t>一、董事会关于公司报告期内经营情况的讨论与分析</w:t>
      </w:r>
    </w:p>
    <w:p>
      <w:pPr>
        <w:spacing w:line="240" w:lineRule="auto" w:before="9"/>
        <w:rPr>
          <w:rFonts w:ascii="黑体" w:hAnsi="黑体" w:cs="黑体" w:eastAsia="黑体" w:hint="default"/>
          <w:sz w:val="28"/>
          <w:szCs w:val="28"/>
        </w:rPr>
      </w:pPr>
    </w:p>
    <w:p>
      <w:pPr>
        <w:pStyle w:val="Heading3"/>
        <w:spacing w:line="240" w:lineRule="auto"/>
        <w:ind w:right="93"/>
        <w:jc w:val="left"/>
        <w:rPr>
          <w:b w:val="0"/>
          <w:bCs w:val="0"/>
        </w:rPr>
      </w:pPr>
      <w:r>
        <w:rPr>
          <w:rFonts w:ascii="宋体" w:hAnsi="宋体" w:cs="宋体" w:eastAsia="宋体" w:hint="default"/>
        </w:rPr>
        <w:t>(</w:t>
      </w:r>
      <w:r>
        <w:rPr/>
        <w:t>一</w:t>
      </w:r>
      <w:r>
        <w:rPr>
          <w:rFonts w:ascii="宋体" w:hAnsi="宋体" w:cs="宋体" w:eastAsia="宋体" w:hint="default"/>
        </w:rPr>
        <w:t>)</w:t>
      </w:r>
      <w:r>
        <w:rPr/>
        <w:t>报告期内总体经营情况</w:t>
      </w:r>
      <w:r>
        <w:rPr>
          <w:b w:val="0"/>
          <w:bCs w:val="0"/>
        </w:rPr>
      </w:r>
    </w:p>
    <w:p>
      <w:pPr>
        <w:spacing w:line="240" w:lineRule="auto" w:before="7"/>
        <w:rPr>
          <w:rFonts w:ascii="宋体" w:hAnsi="宋体" w:cs="宋体" w:eastAsia="宋体" w:hint="default"/>
          <w:b/>
          <w:bCs/>
          <w:sz w:val="23"/>
          <w:szCs w:val="23"/>
        </w:rPr>
      </w:pPr>
    </w:p>
    <w:p>
      <w:pPr>
        <w:pStyle w:val="BodyText"/>
        <w:spacing w:line="240" w:lineRule="auto"/>
        <w:ind w:right="0"/>
        <w:jc w:val="both"/>
      </w:pPr>
      <w:r>
        <w:rPr>
          <w:rFonts w:ascii="宋体" w:hAnsi="宋体" w:cs="宋体" w:eastAsia="宋体" w:hint="default"/>
        </w:rPr>
        <w:t>2014</w:t>
      </w:r>
      <w:r>
        <w:rPr>
          <w:rFonts w:ascii="宋体" w:hAnsi="宋体" w:cs="宋体" w:eastAsia="宋体" w:hint="default"/>
          <w:spacing w:val="-60"/>
        </w:rPr>
        <w:t> </w:t>
      </w:r>
      <w:r>
        <w:rPr/>
        <w:t>年是公司应对发展“新常态</w:t>
      </w:r>
      <w:r>
        <w:rPr>
          <w:spacing w:val="-120"/>
        </w:rPr>
        <w:t>”</w:t>
      </w:r>
      <w:r>
        <w:rPr/>
        <w:t>、坚持与拓展的一年。</w:t>
      </w:r>
    </w:p>
    <w:p>
      <w:pPr>
        <w:spacing w:line="240" w:lineRule="auto" w:before="11"/>
        <w:rPr>
          <w:rFonts w:ascii="宋体" w:hAnsi="宋体" w:cs="宋体" w:eastAsia="宋体" w:hint="default"/>
          <w:sz w:val="23"/>
          <w:szCs w:val="23"/>
        </w:rPr>
      </w:pPr>
    </w:p>
    <w:p>
      <w:pPr>
        <w:pStyle w:val="BodyText"/>
        <w:spacing w:line="237" w:lineRule="auto"/>
        <w:ind w:right="223"/>
        <w:jc w:val="both"/>
      </w:pPr>
      <w:r>
        <w:rPr/>
        <w:t>从宏观经济来看，我国经济面临着多重困难和挑战相互交织的局面。在国际方面，</w:t>
      </w:r>
      <w:r>
        <w:rPr>
          <w:spacing w:val="-38"/>
        </w:rPr>
        <w:t> </w:t>
      </w:r>
      <w:r>
        <w:rPr>
          <w:rFonts w:ascii="宋体" w:hAnsi="宋体" w:cs="宋体" w:eastAsia="宋体" w:hint="default"/>
        </w:rPr>
        <w:t>2014 </w:t>
      </w:r>
      <w:r>
        <w:rPr/>
        <w:t>年全球经济除美国出现复苏势头外，欧盟、日本与其他新兴经济体复苏进程缓慢。在国</w:t>
      </w:r>
      <w:r>
        <w:rPr>
          <w:spacing w:val="-61"/>
        </w:rPr>
        <w:t> </w:t>
      </w:r>
      <w:r>
        <w:rPr>
          <w:spacing w:val="-61"/>
        </w:rPr>
      </w:r>
      <w:r>
        <w:rPr/>
        <w:t>内方面，我国经济下行压力持续加大。</w:t>
      </w:r>
      <w:r>
        <w:rPr>
          <w:rFonts w:ascii="宋体" w:hAnsi="宋体" w:cs="宋体" w:eastAsia="宋体" w:hint="default"/>
        </w:rPr>
        <w:t>2014</w:t>
      </w:r>
      <w:r>
        <w:rPr>
          <w:rFonts w:ascii="宋体" w:hAnsi="宋体" w:cs="宋体" w:eastAsia="宋体" w:hint="default"/>
          <w:spacing w:val="-79"/>
        </w:rPr>
        <w:t> </w:t>
      </w:r>
      <w:r>
        <w:rPr/>
        <w:t>年我国国内生产总值实现了</w:t>
      </w:r>
      <w:r>
        <w:rPr>
          <w:spacing w:val="-79"/>
        </w:rPr>
        <w:t> </w:t>
      </w:r>
      <w:r>
        <w:rPr>
          <w:rFonts w:ascii="宋体" w:hAnsi="宋体" w:cs="宋体" w:eastAsia="宋体" w:hint="default"/>
        </w:rPr>
        <w:t>7.4%</w:t>
      </w:r>
      <w:r>
        <w:rPr/>
        <w:t>的增幅，是 二十四年来的最低值。对于企业而言，一方面，国际市场的疲弱和国内劳动力成本、资</w:t>
      </w:r>
      <w:r>
        <w:rPr>
          <w:spacing w:val="-55"/>
        </w:rPr>
        <w:t> </w:t>
      </w:r>
      <w:r>
        <w:rPr>
          <w:spacing w:val="-55"/>
        </w:rPr>
      </w:r>
      <w:r>
        <w:rPr>
          <w:spacing w:val="-1"/>
        </w:rPr>
        <w:t>金成本的上升使得出口企业经营压力增大，国内市场的需求不足使得企业销售放缓，</w:t>
      </w:r>
      <w:r>
        <w:rPr>
          <w:rFonts w:ascii="宋体" w:hAnsi="宋体" w:cs="宋体" w:eastAsia="宋体" w:hint="default"/>
          <w:spacing w:val="-1"/>
        </w:rPr>
        <w:t>CPI</w:t>
      </w:r>
      <w:r>
        <w:rPr>
          <w:rFonts w:ascii="宋体" w:hAnsi="宋体" w:cs="宋体" w:eastAsia="宋体" w:hint="default"/>
        </w:rPr>
        <w:t> </w:t>
      </w:r>
      <w:r>
        <w:rPr/>
        <w:t>和 </w:t>
      </w:r>
      <w:r>
        <w:rPr>
          <w:rFonts w:ascii="宋体" w:hAnsi="宋体" w:cs="宋体" w:eastAsia="宋体" w:hint="default"/>
        </w:rPr>
        <w:t>PPI</w:t>
      </w:r>
      <w:r>
        <w:rPr>
          <w:rFonts w:ascii="宋体" w:hAnsi="宋体" w:cs="宋体" w:eastAsia="宋体" w:hint="default"/>
          <w:spacing w:val="-41"/>
        </w:rPr>
        <w:t> </w:t>
      </w:r>
      <w:r>
        <w:rPr/>
        <w:t>剪刀差的持续扩大也使得企业成本上升的同时，销售价格持续下行，传统产业的 企业盈利能力增幅减弱。而另一方面，随着我国政府经济结构调整政策的持续坚持与深</w:t>
      </w:r>
      <w:r>
        <w:rPr>
          <w:spacing w:val="-53"/>
        </w:rPr>
        <w:t> </w:t>
      </w:r>
      <w:r>
        <w:rPr>
          <w:spacing w:val="-53"/>
        </w:rPr>
      </w:r>
      <w:r>
        <w:rPr/>
        <w:t>化，第三产业对经济成长的贡献率逐步提高。尤其近年来政府在高端装备制造、新一代</w:t>
      </w:r>
      <w:r>
        <w:rPr>
          <w:spacing w:val="-55"/>
        </w:rPr>
        <w:t> </w:t>
      </w:r>
      <w:r>
        <w:rPr>
          <w:spacing w:val="-55"/>
        </w:rPr>
      </w:r>
      <w:r>
        <w:rPr/>
        <w:t>通信技术、生物医药、环保等领域内的政策与资金支持力度越来越大，为国内的产业转</w:t>
      </w:r>
    </w:p>
    <w:p>
      <w:pPr>
        <w:pStyle w:val="BodyText"/>
        <w:spacing w:line="312" w:lineRule="exact" w:before="29"/>
        <w:ind w:right="104"/>
        <w:jc w:val="both"/>
      </w:pPr>
      <w:r>
        <w:rPr>
          <w:spacing w:val="-2"/>
        </w:rPr>
        <w:t>型提供了很好的引导，也为企业发展提供了新的机遇。近年来，公司培育了互联网终端、</w:t>
      </w:r>
      <w:r>
        <w:rPr>
          <w:spacing w:val="-83"/>
        </w:rPr>
        <w:t> </w:t>
      </w:r>
      <w:r>
        <w:rPr>
          <w:spacing w:val="-83"/>
        </w:rPr>
      </w:r>
      <w:r>
        <w:rPr>
          <w:spacing w:val="-2"/>
        </w:rPr>
        <w:t>芯片、安防系统、智慧城市、节能环保等一大批符合国家经济结构调整的战略新兴产业，</w:t>
      </w:r>
      <w:r>
        <w:rPr>
          <w:spacing w:val="-84"/>
        </w:rPr>
        <w:t> </w:t>
      </w:r>
      <w:r>
        <w:rPr>
          <w:spacing w:val="-84"/>
        </w:rPr>
      </w:r>
      <w:r>
        <w:rPr>
          <w:spacing w:val="-2"/>
        </w:rPr>
        <w:t>“新常态”下的我国经济发展导向为公司上述业务的发展提供了良好的外部环境和空间。</w:t>
      </w:r>
    </w:p>
    <w:p>
      <w:pPr>
        <w:spacing w:line="240" w:lineRule="auto" w:before="8"/>
        <w:rPr>
          <w:rFonts w:ascii="宋体" w:hAnsi="宋体" w:cs="宋体" w:eastAsia="宋体" w:hint="default"/>
          <w:sz w:val="21"/>
          <w:szCs w:val="21"/>
        </w:rPr>
      </w:pPr>
    </w:p>
    <w:p>
      <w:pPr>
        <w:pStyle w:val="BodyText"/>
        <w:spacing w:line="237" w:lineRule="auto"/>
        <w:ind w:right="222"/>
        <w:jc w:val="both"/>
      </w:pPr>
      <w:r>
        <w:rPr>
          <w:rFonts w:ascii="宋体" w:hAnsi="宋体" w:cs="宋体" w:eastAsia="宋体" w:hint="default"/>
        </w:rPr>
        <w:t>2014</w:t>
      </w:r>
      <w:r>
        <w:rPr>
          <w:rFonts w:ascii="宋体" w:hAnsi="宋体" w:cs="宋体" w:eastAsia="宋体" w:hint="default"/>
          <w:spacing w:val="-40"/>
        </w:rPr>
        <w:t> </w:t>
      </w:r>
      <w:r>
        <w:rPr/>
        <w:t>年，公司进一步明确了以科技产业为主导、金融投资和科技园建设为两翼的发展战 略，主动适应经济发展新常态，坚持立足于信息技术和节能环保两大主营业务领域，以</w:t>
      </w:r>
      <w:r>
        <w:rPr>
          <w:spacing w:val="-50"/>
        </w:rPr>
        <w:t> </w:t>
      </w:r>
      <w:r>
        <w:rPr>
          <w:spacing w:val="-50"/>
        </w:rPr>
      </w:r>
      <w:r>
        <w:rPr/>
        <w:t>科技成果孵化、产业化发展为核心任务，通过创新驱动发展，不断提升核心竞争力和盈</w:t>
      </w:r>
      <w:r>
        <w:rPr>
          <w:spacing w:val="-55"/>
        </w:rPr>
        <w:t> </w:t>
      </w:r>
      <w:r>
        <w:rPr>
          <w:spacing w:val="-55"/>
        </w:rPr>
      </w:r>
      <w:r>
        <w:rPr/>
        <w:t>利能力。同时借助信息技术渗透与融合之手，积极拓展，通过收购兼并的方式，实施产</w:t>
      </w:r>
      <w:r>
        <w:rPr>
          <w:spacing w:val="-55"/>
        </w:rPr>
        <w:t> </w:t>
      </w:r>
      <w:r>
        <w:rPr>
          <w:spacing w:val="-55"/>
        </w:rPr>
      </w:r>
      <w:r>
        <w:rPr/>
        <w:t>业规模的扩大和产业链的扩展，并不断打破产业疆界，探索实业、金融与技术创新的融</w:t>
      </w:r>
      <w:r>
        <w:rPr>
          <w:spacing w:val="-55"/>
        </w:rPr>
        <w:t> </w:t>
      </w:r>
      <w:r>
        <w:rPr>
          <w:spacing w:val="-55"/>
        </w:rPr>
      </w:r>
      <w:r>
        <w:rPr/>
        <w:t>合之路，进一步将业务领域拓宽到金融领域，实施了并购真明丽控股有限公司、海康人</w:t>
      </w:r>
      <w:r>
        <w:rPr>
          <w:spacing w:val="-61"/>
        </w:rPr>
        <w:t> </w:t>
      </w:r>
      <w:r>
        <w:rPr>
          <w:spacing w:val="-61"/>
        </w:rPr>
      </w:r>
      <w:r>
        <w:rPr/>
        <w:t>寿保险有限公司的方案。</w:t>
      </w:r>
    </w:p>
    <w:p>
      <w:pPr>
        <w:spacing w:line="240" w:lineRule="auto" w:before="11"/>
        <w:rPr>
          <w:rFonts w:ascii="宋体" w:hAnsi="宋体" w:cs="宋体" w:eastAsia="宋体" w:hint="default"/>
          <w:sz w:val="23"/>
          <w:szCs w:val="23"/>
        </w:rPr>
      </w:pPr>
    </w:p>
    <w:p>
      <w:pPr>
        <w:pStyle w:val="BodyText"/>
        <w:spacing w:line="237" w:lineRule="auto"/>
        <w:ind w:right="184"/>
        <w:jc w:val="both"/>
      </w:pPr>
      <w:r>
        <w:rPr/>
        <w:t>本年度，公司还实施了非公开发行股票的方案，通过定向增发的方式募集资金</w:t>
      </w:r>
      <w:r>
        <w:rPr>
          <w:spacing w:val="-60"/>
        </w:rPr>
        <w:t> </w:t>
      </w:r>
      <w:r>
        <w:rPr>
          <w:rFonts w:ascii="宋体" w:hAnsi="宋体" w:cs="宋体" w:eastAsia="宋体" w:hint="default"/>
        </w:rPr>
        <w:t>55</w:t>
      </w:r>
      <w:r>
        <w:rPr>
          <w:rFonts w:ascii="宋体" w:hAnsi="宋体" w:cs="宋体" w:eastAsia="宋体" w:hint="default"/>
          <w:spacing w:val="-60"/>
        </w:rPr>
        <w:t> </w:t>
      </w:r>
      <w:r>
        <w:rPr/>
        <w:t>亿元， 以期在进一步优化资产负债结构、降低财务风险的同时，为未来的产业培育和融合提供</w:t>
      </w:r>
      <w:r>
        <w:rPr>
          <w:spacing w:val="-49"/>
        </w:rPr>
        <w:t> </w:t>
      </w:r>
      <w:r>
        <w:rPr>
          <w:spacing w:val="-49"/>
        </w:rPr>
      </w:r>
      <w:r>
        <w:rPr/>
        <w:t>保障和基础。</w:t>
      </w:r>
    </w:p>
    <w:p>
      <w:pPr>
        <w:spacing w:line="240" w:lineRule="auto" w:before="8"/>
        <w:rPr>
          <w:rFonts w:ascii="宋体" w:hAnsi="宋体" w:cs="宋体" w:eastAsia="宋体" w:hint="default"/>
          <w:sz w:val="23"/>
          <w:szCs w:val="23"/>
        </w:rPr>
      </w:pPr>
    </w:p>
    <w:p>
      <w:pPr>
        <w:pStyle w:val="BodyText"/>
        <w:spacing w:line="312" w:lineRule="exact"/>
        <w:ind w:right="0"/>
        <w:jc w:val="both"/>
      </w:pPr>
      <w:r>
        <w:rPr>
          <w:rFonts w:ascii="宋体" w:hAnsi="宋体" w:cs="宋体" w:eastAsia="宋体" w:hint="default"/>
        </w:rPr>
        <w:t>2014</w:t>
      </w:r>
      <w:r>
        <w:rPr>
          <w:rFonts w:ascii="宋体" w:hAnsi="宋体" w:cs="宋体" w:eastAsia="宋体" w:hint="default"/>
          <w:spacing w:val="-56"/>
        </w:rPr>
        <w:t> </w:t>
      </w:r>
      <w:r>
        <w:rPr/>
        <w:t>年度，公司实现收入</w:t>
      </w:r>
      <w:r>
        <w:rPr>
          <w:spacing w:val="-57"/>
        </w:rPr>
        <w:t> </w:t>
      </w:r>
      <w:r>
        <w:rPr>
          <w:rFonts w:ascii="宋体" w:hAnsi="宋体" w:cs="宋体" w:eastAsia="宋体" w:hint="default"/>
        </w:rPr>
        <w:t>259.94</w:t>
      </w:r>
      <w:r>
        <w:rPr>
          <w:rFonts w:ascii="宋体" w:hAnsi="宋体" w:cs="宋体" w:eastAsia="宋体" w:hint="default"/>
          <w:spacing w:val="-56"/>
        </w:rPr>
        <w:t> </w:t>
      </w:r>
      <w:r>
        <w:rPr/>
        <w:t>亿元，实现净利润为</w:t>
      </w:r>
      <w:r>
        <w:rPr>
          <w:spacing w:val="-57"/>
        </w:rPr>
        <w:t> </w:t>
      </w:r>
      <w:r>
        <w:rPr>
          <w:rFonts w:ascii="宋体" w:hAnsi="宋体" w:cs="宋体" w:eastAsia="宋体" w:hint="default"/>
        </w:rPr>
        <w:t>7.56</w:t>
      </w:r>
      <w:r>
        <w:rPr>
          <w:rFonts w:ascii="宋体" w:hAnsi="宋体" w:cs="宋体" w:eastAsia="宋体" w:hint="default"/>
          <w:spacing w:val="-56"/>
        </w:rPr>
        <w:t> </w:t>
      </w:r>
      <w:r>
        <w:rPr/>
        <w:t>亿元，与上年同期相比增长</w:t>
      </w:r>
    </w:p>
    <w:p>
      <w:pPr>
        <w:pStyle w:val="BodyText"/>
        <w:spacing w:line="312" w:lineRule="exact"/>
        <w:ind w:right="0"/>
        <w:jc w:val="both"/>
      </w:pPr>
      <w:r>
        <w:rPr>
          <w:rFonts w:ascii="宋体" w:hAnsi="宋体" w:cs="宋体" w:eastAsia="宋体" w:hint="default"/>
        </w:rPr>
        <w:t>11.62%</w:t>
      </w:r>
      <w:r>
        <w:rPr/>
        <w:t>。</w:t>
      </w:r>
    </w:p>
    <w:p>
      <w:pPr>
        <w:spacing w:after="0" w:line="312" w:lineRule="exact"/>
        <w:jc w:val="both"/>
        <w:sectPr>
          <w:pgSz w:w="11910" w:h="16840"/>
          <w:pgMar w:header="609" w:footer="761" w:top="1020" w:bottom="960" w:left="1280" w:right="10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1"/>
          <w:szCs w:val="11"/>
        </w:rPr>
      </w:pPr>
    </w:p>
    <w:p>
      <w:pPr>
        <w:spacing w:line="7175" w:lineRule="exact"/>
        <w:ind w:left="243" w:right="0" w:firstLine="0"/>
        <w:rPr>
          <w:rFonts w:ascii="宋体" w:hAnsi="宋体" w:cs="宋体" w:eastAsia="宋体" w:hint="default"/>
          <w:sz w:val="20"/>
          <w:szCs w:val="20"/>
        </w:rPr>
      </w:pPr>
      <w:r>
        <w:rPr>
          <w:rFonts w:ascii="宋体" w:hAnsi="宋体" w:cs="宋体" w:eastAsia="宋体" w:hint="default"/>
          <w:position w:val="-142"/>
          <w:sz w:val="20"/>
          <w:szCs w:val="20"/>
        </w:rPr>
        <w:pict>
          <v:group style="width:463.75pt;height:358.75pt;mso-position-horizontal-relative:char;mso-position-vertical-relative:line" coordorigin="0,0" coordsize="9275,7175">
            <v:shape style="position:absolute;left:0;top:0;width:9275;height:6167" type="#_x0000_t75" stroked="false">
              <v:imagedata r:id="rId18" o:title=""/>
            </v:shape>
            <v:shape style="position:absolute;left:98;top:6184;width:8997;height:991" type="#_x0000_t75" stroked="false">
              <v:imagedata r:id="rId19" o:title=""/>
            </v:shape>
          </v:group>
        </w:pict>
      </w:r>
      <w:r>
        <w:rPr>
          <w:rFonts w:ascii="宋体" w:hAnsi="宋体" w:cs="宋体" w:eastAsia="宋体" w:hint="default"/>
          <w:position w:val="-142"/>
          <w:sz w:val="20"/>
          <w:szCs w:val="20"/>
        </w:rPr>
      </w:r>
    </w:p>
    <w:p>
      <w:pPr>
        <w:spacing w:line="240" w:lineRule="auto" w:before="8"/>
        <w:rPr>
          <w:rFonts w:ascii="宋体" w:hAnsi="宋体" w:cs="宋体" w:eastAsia="宋体" w:hint="default"/>
          <w:sz w:val="22"/>
          <w:szCs w:val="22"/>
        </w:rPr>
      </w:pPr>
    </w:p>
    <w:p>
      <w:pPr>
        <w:spacing w:line="475" w:lineRule="auto" w:before="26"/>
        <w:ind w:left="238" w:right="2247" w:firstLine="258"/>
        <w:jc w:val="left"/>
        <w:rPr>
          <w:rFonts w:ascii="宋体" w:hAnsi="宋体" w:cs="宋体" w:eastAsia="宋体" w:hint="default"/>
          <w:sz w:val="24"/>
          <w:szCs w:val="24"/>
        </w:rPr>
      </w:pPr>
      <w:r>
        <w:rPr>
          <w:rFonts w:ascii="宋体" w:hAnsi="宋体" w:cs="宋体" w:eastAsia="宋体" w:hint="default"/>
          <w:b/>
          <w:bCs/>
          <w:w w:val="95"/>
          <w:sz w:val="24"/>
          <w:szCs w:val="24"/>
        </w:rPr>
        <w:t>(</w:t>
      </w:r>
      <w:r>
        <w:rPr>
          <w:rFonts w:ascii="宋体" w:hAnsi="宋体" w:cs="宋体" w:eastAsia="宋体" w:hint="default"/>
          <w:b/>
          <w:bCs/>
          <w:w w:val="95"/>
          <w:sz w:val="24"/>
          <w:szCs w:val="24"/>
        </w:rPr>
        <w:t>二</w:t>
      </w:r>
      <w:r>
        <w:rPr>
          <w:rFonts w:ascii="宋体" w:hAnsi="宋体" w:cs="宋体" w:eastAsia="宋体" w:hint="default"/>
          <w:b/>
          <w:bCs/>
          <w:w w:val="95"/>
          <w:sz w:val="24"/>
          <w:szCs w:val="24"/>
        </w:rPr>
        <w:t>)</w:t>
      </w:r>
      <w:r>
        <w:rPr>
          <w:rFonts w:ascii="宋体" w:hAnsi="宋体" w:cs="宋体" w:eastAsia="宋体" w:hint="default"/>
          <w:b/>
          <w:bCs/>
          <w:w w:val="95"/>
          <w:sz w:val="24"/>
          <w:szCs w:val="24"/>
        </w:rPr>
        <w:t>行业、产品或地区经营情况分析</w:t>
      </w:r>
      <w:r>
        <w:rPr>
          <w:rFonts w:ascii="宋体" w:hAnsi="宋体" w:cs="宋体" w:eastAsia="宋体" w:hint="default"/>
          <w:b/>
          <w:bCs/>
          <w:w w:val="99"/>
          <w:sz w:val="24"/>
          <w:szCs w:val="24"/>
        </w:rPr>
        <w:t> </w:t>
      </w:r>
      <w:r>
        <w:rPr>
          <w:rFonts w:ascii="宋体" w:hAnsi="宋体" w:cs="宋体" w:eastAsia="宋体" w:hint="default"/>
          <w:sz w:val="24"/>
          <w:szCs w:val="24"/>
        </w:rPr>
        <w:t>主营业务分行业情况如下表所示：</w:t>
      </w:r>
    </w:p>
    <w:p>
      <w:pPr>
        <w:spacing w:line="240" w:lineRule="auto" w:before="8"/>
        <w:rPr>
          <w:rFonts w:ascii="宋体" w:hAnsi="宋体" w:cs="宋体" w:eastAsia="宋体" w:hint="default"/>
          <w:sz w:val="8"/>
          <w:szCs w:val="8"/>
        </w:rPr>
      </w:pPr>
    </w:p>
    <w:tbl>
      <w:tblPr>
        <w:tblW w:w="0" w:type="auto"/>
        <w:jc w:val="left"/>
        <w:tblInd w:w="114" w:type="dxa"/>
        <w:tblLayout w:type="fixed"/>
        <w:tblCellMar>
          <w:top w:w="0" w:type="dxa"/>
          <w:left w:w="0" w:type="dxa"/>
          <w:bottom w:w="0" w:type="dxa"/>
          <w:right w:w="0" w:type="dxa"/>
        </w:tblCellMar>
        <w:tblLook w:val="01E0"/>
      </w:tblPr>
      <w:tblGrid>
        <w:gridCol w:w="2186"/>
        <w:gridCol w:w="1661"/>
        <w:gridCol w:w="1766"/>
        <w:gridCol w:w="899"/>
        <w:gridCol w:w="1056"/>
        <w:gridCol w:w="1133"/>
        <w:gridCol w:w="1005"/>
      </w:tblGrid>
      <w:tr>
        <w:trPr>
          <w:trHeight w:val="1112" w:hRule="exact"/>
        </w:trPr>
        <w:tc>
          <w:tcPr>
            <w:tcW w:w="2186"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445" w:right="452" w:firstLine="211"/>
              <w:jc w:val="left"/>
              <w:rPr>
                <w:rFonts w:ascii="宋体" w:hAnsi="宋体" w:cs="宋体" w:eastAsia="宋体" w:hint="default"/>
                <w:sz w:val="21"/>
                <w:szCs w:val="21"/>
              </w:rPr>
            </w:pPr>
            <w:r>
              <w:rPr>
                <w:rFonts w:ascii="宋体" w:hAnsi="宋体" w:cs="宋体" w:eastAsia="宋体" w:hint="default"/>
                <w:b/>
                <w:bCs/>
                <w:sz w:val="21"/>
                <w:szCs w:val="21"/>
              </w:rPr>
              <w:t>产业板块</w:t>
            </w:r>
            <w:r>
              <w:rPr>
                <w:rFonts w:ascii="宋体" w:hAnsi="宋体" w:cs="宋体" w:eastAsia="宋体" w:hint="default"/>
                <w:b/>
                <w:bCs/>
                <w:spacing w:val="1"/>
                <w:w w:val="99"/>
                <w:sz w:val="21"/>
                <w:szCs w:val="21"/>
              </w:rPr>
              <w:t> </w:t>
            </w:r>
            <w:r>
              <w:rPr>
                <w:rFonts w:ascii="宋体" w:hAnsi="宋体" w:cs="宋体" w:eastAsia="宋体" w:hint="default"/>
                <w:b/>
                <w:bCs/>
                <w:sz w:val="21"/>
                <w:szCs w:val="21"/>
              </w:rPr>
              <w:t>(</w:t>
            </w:r>
            <w:r>
              <w:rPr>
                <w:rFonts w:ascii="宋体" w:hAnsi="宋体" w:cs="宋体" w:eastAsia="宋体" w:hint="default"/>
                <w:b/>
                <w:bCs/>
                <w:sz w:val="21"/>
                <w:szCs w:val="21"/>
              </w:rPr>
              <w:t>单位：万元</w:t>
            </w:r>
            <w:r>
              <w:rPr>
                <w:rFonts w:ascii="宋体" w:hAnsi="宋体" w:cs="宋体" w:eastAsia="宋体" w:hint="default"/>
                <w:b/>
                <w:bCs/>
                <w:sz w:val="21"/>
                <w:szCs w:val="21"/>
              </w:rPr>
              <w:t>)</w:t>
            </w:r>
            <w:r>
              <w:rPr>
                <w:rFonts w:ascii="宋体" w:hAnsi="宋体" w:cs="宋体" w:eastAsia="宋体" w:hint="default"/>
                <w:sz w:val="21"/>
                <w:szCs w:val="21"/>
              </w:rPr>
            </w:r>
          </w:p>
        </w:tc>
        <w:tc>
          <w:tcPr>
            <w:tcW w:w="166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90" w:right="0"/>
              <w:jc w:val="left"/>
              <w:rPr>
                <w:rFonts w:ascii="宋体" w:hAnsi="宋体" w:cs="宋体" w:eastAsia="宋体" w:hint="default"/>
                <w:sz w:val="21"/>
                <w:szCs w:val="21"/>
              </w:rPr>
            </w:pPr>
            <w:r>
              <w:rPr>
                <w:rFonts w:ascii="宋体" w:hAnsi="宋体" w:cs="宋体" w:eastAsia="宋体" w:hint="default"/>
                <w:b/>
                <w:bCs/>
                <w:sz w:val="21"/>
                <w:szCs w:val="21"/>
              </w:rPr>
              <w:t>主营业务收入</w:t>
            </w:r>
            <w:r>
              <w:rPr>
                <w:rFonts w:ascii="宋体" w:hAnsi="宋体" w:cs="宋体" w:eastAsia="宋体" w:hint="default"/>
                <w:sz w:val="21"/>
                <w:szCs w:val="21"/>
              </w:rPr>
            </w:r>
          </w:p>
        </w:tc>
        <w:tc>
          <w:tcPr>
            <w:tcW w:w="176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43" w:right="0"/>
              <w:jc w:val="left"/>
              <w:rPr>
                <w:rFonts w:ascii="宋体" w:hAnsi="宋体" w:cs="宋体" w:eastAsia="宋体" w:hint="default"/>
                <w:sz w:val="21"/>
                <w:szCs w:val="21"/>
              </w:rPr>
            </w:pPr>
            <w:r>
              <w:rPr>
                <w:rFonts w:ascii="宋体" w:hAnsi="宋体" w:cs="宋体" w:eastAsia="宋体" w:hint="default"/>
                <w:b/>
                <w:bCs/>
                <w:sz w:val="21"/>
                <w:szCs w:val="21"/>
              </w:rPr>
              <w:t>主营业务成本</w:t>
            </w:r>
            <w:r>
              <w:rPr>
                <w:rFonts w:ascii="宋体" w:hAnsi="宋体" w:cs="宋体" w:eastAsia="宋体" w:hint="default"/>
                <w:sz w:val="21"/>
                <w:szCs w:val="21"/>
              </w:rPr>
            </w:r>
          </w:p>
        </w:tc>
        <w:tc>
          <w:tcPr>
            <w:tcW w:w="89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24" w:right="0"/>
              <w:jc w:val="left"/>
              <w:rPr>
                <w:rFonts w:ascii="宋体" w:hAnsi="宋体" w:cs="宋体" w:eastAsia="宋体" w:hint="default"/>
                <w:sz w:val="21"/>
                <w:szCs w:val="21"/>
              </w:rPr>
            </w:pPr>
            <w:r>
              <w:rPr>
                <w:rFonts w:ascii="宋体" w:hAnsi="宋体" w:cs="宋体" w:eastAsia="宋体" w:hint="default"/>
                <w:b/>
                <w:bCs/>
                <w:sz w:val="21"/>
                <w:szCs w:val="21"/>
              </w:rPr>
              <w:t>毛利率</w:t>
            </w:r>
            <w:r>
              <w:rPr>
                <w:rFonts w:ascii="宋体" w:hAnsi="宋体" w:cs="宋体" w:eastAsia="宋体" w:hint="default"/>
                <w:sz w:val="21"/>
                <w:szCs w:val="21"/>
              </w:rPr>
            </w:r>
          </w:p>
        </w:tc>
        <w:tc>
          <w:tcPr>
            <w:tcW w:w="1056" w:type="dxa"/>
            <w:tcBorders>
              <w:top w:val="single" w:sz="12" w:space="0" w:color="000000"/>
              <w:left w:val="single" w:sz="6" w:space="0" w:color="000000"/>
              <w:bottom w:val="single" w:sz="6" w:space="0" w:color="000000"/>
              <w:right w:val="single" w:sz="6" w:space="0" w:color="000000"/>
            </w:tcBorders>
          </w:tcPr>
          <w:p>
            <w:pPr>
              <w:pStyle w:val="TableParagraph"/>
              <w:spacing w:line="238" w:lineRule="exact"/>
              <w:ind w:left="202" w:right="0"/>
              <w:jc w:val="both"/>
              <w:rPr>
                <w:rFonts w:ascii="宋体" w:hAnsi="宋体" w:cs="宋体" w:eastAsia="宋体" w:hint="default"/>
                <w:sz w:val="21"/>
                <w:szCs w:val="21"/>
              </w:rPr>
            </w:pPr>
            <w:r>
              <w:rPr>
                <w:rFonts w:ascii="宋体" w:hAnsi="宋体" w:cs="宋体" w:eastAsia="宋体" w:hint="default"/>
                <w:b/>
                <w:bCs/>
                <w:sz w:val="21"/>
                <w:szCs w:val="21"/>
              </w:rPr>
              <w:t>主营业</w:t>
            </w:r>
            <w:r>
              <w:rPr>
                <w:rFonts w:ascii="宋体" w:hAnsi="宋体" w:cs="宋体" w:eastAsia="宋体" w:hint="default"/>
                <w:sz w:val="21"/>
                <w:szCs w:val="21"/>
              </w:rPr>
            </w:r>
          </w:p>
          <w:p>
            <w:pPr>
              <w:pStyle w:val="TableParagraph"/>
              <w:spacing w:line="272" w:lineRule="exact" w:before="26"/>
              <w:ind w:left="202" w:right="203"/>
              <w:jc w:val="both"/>
              <w:rPr>
                <w:rFonts w:ascii="宋体" w:hAnsi="宋体" w:cs="宋体" w:eastAsia="宋体" w:hint="default"/>
                <w:sz w:val="21"/>
                <w:szCs w:val="21"/>
              </w:rPr>
            </w:pPr>
            <w:r>
              <w:rPr>
                <w:rFonts w:ascii="宋体" w:hAnsi="宋体" w:cs="宋体" w:eastAsia="宋体" w:hint="default"/>
                <w:b/>
                <w:bCs/>
                <w:sz w:val="21"/>
                <w:szCs w:val="21"/>
              </w:rPr>
              <w:t>务收入</w:t>
            </w:r>
            <w:r>
              <w:rPr>
                <w:rFonts w:ascii="宋体" w:hAnsi="宋体" w:cs="宋体" w:eastAsia="宋体" w:hint="default"/>
                <w:b/>
                <w:bCs/>
                <w:spacing w:val="1"/>
                <w:w w:val="99"/>
                <w:sz w:val="21"/>
                <w:szCs w:val="21"/>
              </w:rPr>
              <w:t> </w:t>
            </w:r>
            <w:r>
              <w:rPr>
                <w:rFonts w:ascii="宋体" w:hAnsi="宋体" w:cs="宋体" w:eastAsia="宋体" w:hint="default"/>
                <w:b/>
                <w:bCs/>
                <w:sz w:val="21"/>
                <w:szCs w:val="21"/>
              </w:rPr>
              <w:t>比上年</w:t>
            </w:r>
            <w:r>
              <w:rPr>
                <w:rFonts w:ascii="宋体" w:hAnsi="宋体" w:cs="宋体" w:eastAsia="宋体" w:hint="default"/>
                <w:b/>
                <w:bCs/>
                <w:spacing w:val="1"/>
                <w:w w:val="99"/>
                <w:sz w:val="21"/>
                <w:szCs w:val="21"/>
              </w:rPr>
              <w:t> </w:t>
            </w:r>
            <w:r>
              <w:rPr>
                <w:rFonts w:ascii="宋体" w:hAnsi="宋体" w:cs="宋体" w:eastAsia="宋体" w:hint="default"/>
                <w:b/>
                <w:bCs/>
                <w:sz w:val="21"/>
                <w:szCs w:val="21"/>
              </w:rPr>
              <w:t>增减</w:t>
            </w:r>
            <w:r>
              <w:rPr>
                <w:rFonts w:ascii="宋体" w:hAnsi="宋体" w:cs="宋体" w:eastAsia="宋体" w:hint="default"/>
                <w:sz w:val="21"/>
                <w:szCs w:val="21"/>
              </w:rPr>
            </w:r>
          </w:p>
        </w:tc>
        <w:tc>
          <w:tcPr>
            <w:tcW w:w="1133" w:type="dxa"/>
            <w:tcBorders>
              <w:top w:val="single" w:sz="12" w:space="0" w:color="000000"/>
              <w:left w:val="single" w:sz="6" w:space="0" w:color="000000"/>
              <w:bottom w:val="single" w:sz="6" w:space="0" w:color="000000"/>
              <w:right w:val="single" w:sz="6" w:space="0" w:color="000000"/>
            </w:tcBorders>
          </w:tcPr>
          <w:p>
            <w:pPr>
              <w:pStyle w:val="TableParagraph"/>
              <w:spacing w:line="272" w:lineRule="exact" w:before="129"/>
              <w:ind w:left="120" w:right="151"/>
              <w:jc w:val="both"/>
              <w:rPr>
                <w:rFonts w:ascii="宋体" w:hAnsi="宋体" w:cs="宋体" w:eastAsia="宋体" w:hint="default"/>
                <w:sz w:val="21"/>
                <w:szCs w:val="21"/>
              </w:rPr>
            </w:pPr>
            <w:r>
              <w:rPr>
                <w:rFonts w:ascii="宋体" w:hAnsi="宋体" w:cs="宋体" w:eastAsia="宋体" w:hint="default"/>
                <w:b/>
                <w:bCs/>
                <w:sz w:val="21"/>
                <w:szCs w:val="21"/>
              </w:rPr>
              <w:t>主营业务</w:t>
            </w:r>
            <w:r>
              <w:rPr>
                <w:rFonts w:ascii="宋体" w:hAnsi="宋体" w:cs="宋体" w:eastAsia="宋体" w:hint="default"/>
                <w:b/>
                <w:bCs/>
                <w:spacing w:val="1"/>
                <w:w w:val="99"/>
                <w:sz w:val="21"/>
                <w:szCs w:val="21"/>
              </w:rPr>
              <w:t> </w:t>
            </w:r>
            <w:r>
              <w:rPr>
                <w:rFonts w:ascii="宋体" w:hAnsi="宋体" w:cs="宋体" w:eastAsia="宋体" w:hint="default"/>
                <w:b/>
                <w:bCs/>
                <w:sz w:val="21"/>
                <w:szCs w:val="21"/>
              </w:rPr>
              <w:t>成本比上</w:t>
            </w:r>
            <w:r>
              <w:rPr>
                <w:rFonts w:ascii="宋体" w:hAnsi="宋体" w:cs="宋体" w:eastAsia="宋体" w:hint="default"/>
                <w:b/>
                <w:bCs/>
                <w:spacing w:val="1"/>
                <w:w w:val="99"/>
                <w:sz w:val="21"/>
                <w:szCs w:val="21"/>
              </w:rPr>
              <w:t> </w:t>
            </w:r>
            <w:r>
              <w:rPr>
                <w:rFonts w:ascii="宋体" w:hAnsi="宋体" w:cs="宋体" w:eastAsia="宋体" w:hint="default"/>
                <w:b/>
                <w:bCs/>
                <w:sz w:val="21"/>
                <w:szCs w:val="21"/>
              </w:rPr>
              <w:t>年增减</w:t>
            </w:r>
            <w:r>
              <w:rPr>
                <w:rFonts w:ascii="宋体" w:hAnsi="宋体" w:cs="宋体" w:eastAsia="宋体" w:hint="default"/>
                <w:sz w:val="21"/>
                <w:szCs w:val="21"/>
              </w:rPr>
            </w:r>
          </w:p>
        </w:tc>
        <w:tc>
          <w:tcPr>
            <w:tcW w:w="1005" w:type="dxa"/>
            <w:tcBorders>
              <w:top w:val="single" w:sz="12" w:space="0" w:color="000000"/>
              <w:left w:val="single" w:sz="6" w:space="0" w:color="000000"/>
              <w:bottom w:val="single" w:sz="6" w:space="0" w:color="000000"/>
              <w:right w:val="single" w:sz="12" w:space="0" w:color="000000"/>
            </w:tcBorders>
          </w:tcPr>
          <w:p>
            <w:pPr>
              <w:pStyle w:val="TableParagraph"/>
              <w:spacing w:line="272" w:lineRule="exact" w:before="129"/>
              <w:ind w:left="178" w:right="168"/>
              <w:jc w:val="both"/>
              <w:rPr>
                <w:rFonts w:ascii="宋体" w:hAnsi="宋体" w:cs="宋体" w:eastAsia="宋体" w:hint="default"/>
                <w:sz w:val="21"/>
                <w:szCs w:val="21"/>
              </w:rPr>
            </w:pPr>
            <w:r>
              <w:rPr>
                <w:rFonts w:ascii="宋体" w:hAnsi="宋体" w:cs="宋体" w:eastAsia="宋体" w:hint="default"/>
                <w:b/>
                <w:bCs/>
                <w:sz w:val="21"/>
                <w:szCs w:val="21"/>
              </w:rPr>
              <w:t>毛利率</w:t>
            </w:r>
            <w:r>
              <w:rPr>
                <w:rFonts w:ascii="宋体" w:hAnsi="宋体" w:cs="宋体" w:eastAsia="宋体" w:hint="default"/>
                <w:b/>
                <w:bCs/>
                <w:spacing w:val="1"/>
                <w:w w:val="99"/>
                <w:sz w:val="21"/>
                <w:szCs w:val="21"/>
              </w:rPr>
              <w:t> </w:t>
            </w:r>
            <w:r>
              <w:rPr>
                <w:rFonts w:ascii="宋体" w:hAnsi="宋体" w:cs="宋体" w:eastAsia="宋体" w:hint="default"/>
                <w:b/>
                <w:bCs/>
                <w:sz w:val="21"/>
                <w:szCs w:val="21"/>
              </w:rPr>
              <w:t>比上年</w:t>
            </w:r>
            <w:r>
              <w:rPr>
                <w:rFonts w:ascii="宋体" w:hAnsi="宋体" w:cs="宋体" w:eastAsia="宋体" w:hint="default"/>
                <w:b/>
                <w:bCs/>
                <w:spacing w:val="1"/>
                <w:w w:val="99"/>
                <w:sz w:val="21"/>
                <w:szCs w:val="21"/>
              </w:rPr>
              <w:t> </w:t>
            </w:r>
            <w:r>
              <w:rPr>
                <w:rFonts w:ascii="宋体" w:hAnsi="宋体" w:cs="宋体" w:eastAsia="宋体" w:hint="default"/>
                <w:b/>
                <w:bCs/>
                <w:sz w:val="21"/>
                <w:szCs w:val="21"/>
              </w:rPr>
              <w:t>增减</w:t>
            </w:r>
            <w:r>
              <w:rPr>
                <w:rFonts w:ascii="宋体" w:hAnsi="宋体" w:cs="宋体" w:eastAsia="宋体" w:hint="default"/>
                <w:sz w:val="21"/>
                <w:szCs w:val="21"/>
              </w:rPr>
            </w:r>
          </w:p>
        </w:tc>
      </w:tr>
      <w:tr>
        <w:trPr>
          <w:trHeight w:val="300" w:hRule="exact"/>
        </w:trPr>
        <w:tc>
          <w:tcPr>
            <w:tcW w:w="2186" w:type="dxa"/>
            <w:tcBorders>
              <w:top w:val="single" w:sz="6" w:space="0" w:color="000000"/>
              <w:left w:val="single" w:sz="12" w:space="0" w:color="000000"/>
              <w:bottom w:val="single" w:sz="6" w:space="0" w:color="000000"/>
              <w:right w:val="single" w:sz="6" w:space="0" w:color="000000"/>
            </w:tcBorders>
          </w:tcPr>
          <w:p>
            <w:pPr>
              <w:pStyle w:val="TableParagraph"/>
              <w:spacing w:line="247" w:lineRule="exact"/>
              <w:ind w:left="93" w:right="0"/>
              <w:jc w:val="left"/>
              <w:rPr>
                <w:rFonts w:ascii="宋体" w:hAnsi="宋体" w:cs="宋体" w:eastAsia="宋体" w:hint="default"/>
                <w:sz w:val="21"/>
                <w:szCs w:val="21"/>
              </w:rPr>
            </w:pPr>
            <w:r>
              <w:rPr>
                <w:rFonts w:ascii="宋体" w:hAnsi="宋体" w:cs="宋体" w:eastAsia="宋体" w:hint="default"/>
                <w:sz w:val="21"/>
                <w:szCs w:val="21"/>
              </w:rPr>
              <w:t>互联网服务与终端</w:t>
            </w: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9"/>
              <w:jc w:val="right"/>
              <w:rPr>
                <w:rFonts w:ascii="Times New Roman" w:hAnsi="Times New Roman" w:cs="Times New Roman" w:eastAsia="Times New Roman" w:hint="default"/>
                <w:sz w:val="21"/>
                <w:szCs w:val="21"/>
              </w:rPr>
            </w:pPr>
            <w:r>
              <w:rPr>
                <w:rFonts w:ascii="Times New Roman"/>
                <w:spacing w:val="-1"/>
                <w:sz w:val="21"/>
              </w:rPr>
              <w:t>1,380,138.28</w:t>
            </w:r>
          </w:p>
        </w:tc>
        <w:tc>
          <w:tcPr>
            <w:tcW w:w="1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9"/>
              <w:jc w:val="right"/>
              <w:rPr>
                <w:rFonts w:ascii="Times New Roman" w:hAnsi="Times New Roman" w:cs="Times New Roman" w:eastAsia="Times New Roman" w:hint="default"/>
                <w:sz w:val="21"/>
                <w:szCs w:val="21"/>
              </w:rPr>
            </w:pPr>
            <w:r>
              <w:rPr>
                <w:rFonts w:ascii="Times New Roman"/>
                <w:spacing w:val="-1"/>
                <w:sz w:val="21"/>
              </w:rPr>
              <w:t>1,176,251.32</w:t>
            </w:r>
          </w:p>
        </w:tc>
        <w:tc>
          <w:tcPr>
            <w:tcW w:w="8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34" w:right="0"/>
              <w:jc w:val="left"/>
              <w:rPr>
                <w:rFonts w:ascii="Times New Roman" w:hAnsi="Times New Roman" w:cs="Times New Roman" w:eastAsia="Times New Roman" w:hint="default"/>
                <w:sz w:val="21"/>
                <w:szCs w:val="21"/>
              </w:rPr>
            </w:pPr>
            <w:r>
              <w:rPr>
                <w:rFonts w:ascii="Times New Roman"/>
                <w:sz w:val="21"/>
              </w:rPr>
              <w:t>14.77%</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9"/>
              <w:jc w:val="right"/>
              <w:rPr>
                <w:rFonts w:ascii="Times New Roman" w:hAnsi="Times New Roman" w:cs="Times New Roman" w:eastAsia="Times New Roman" w:hint="default"/>
                <w:sz w:val="21"/>
                <w:szCs w:val="21"/>
              </w:rPr>
            </w:pPr>
            <w:r>
              <w:rPr>
                <w:rFonts w:ascii="Times New Roman"/>
                <w:sz w:val="21"/>
              </w:rPr>
              <w:t>13.20%</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8"/>
              <w:jc w:val="right"/>
              <w:rPr>
                <w:rFonts w:ascii="Times New Roman" w:hAnsi="Times New Roman" w:cs="Times New Roman" w:eastAsia="Times New Roman" w:hint="default"/>
                <w:sz w:val="21"/>
                <w:szCs w:val="21"/>
              </w:rPr>
            </w:pPr>
            <w:r>
              <w:rPr>
                <w:rFonts w:ascii="Times New Roman"/>
                <w:sz w:val="21"/>
              </w:rPr>
              <w:t>11.17%</w:t>
            </w:r>
          </w:p>
        </w:tc>
        <w:tc>
          <w:tcPr>
            <w:tcW w:w="100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1"/>
              <w:ind w:right="90"/>
              <w:jc w:val="right"/>
              <w:rPr>
                <w:rFonts w:ascii="Times New Roman" w:hAnsi="Times New Roman" w:cs="Times New Roman" w:eastAsia="Times New Roman" w:hint="default"/>
                <w:sz w:val="21"/>
                <w:szCs w:val="21"/>
              </w:rPr>
            </w:pPr>
            <w:r>
              <w:rPr>
                <w:rFonts w:ascii="Times New Roman"/>
                <w:sz w:val="21"/>
              </w:rPr>
              <w:t>1.56%</w:t>
            </w:r>
          </w:p>
        </w:tc>
      </w:tr>
      <w:tr>
        <w:trPr>
          <w:trHeight w:val="300" w:hRule="exact"/>
        </w:trPr>
        <w:tc>
          <w:tcPr>
            <w:tcW w:w="2186" w:type="dxa"/>
            <w:tcBorders>
              <w:top w:val="single" w:sz="6" w:space="0" w:color="000000"/>
              <w:left w:val="single" w:sz="12" w:space="0" w:color="000000"/>
              <w:bottom w:val="single" w:sz="6" w:space="0" w:color="000000"/>
              <w:right w:val="single" w:sz="6" w:space="0" w:color="000000"/>
            </w:tcBorders>
          </w:tcPr>
          <w:p>
            <w:pPr>
              <w:pStyle w:val="TableParagraph"/>
              <w:spacing w:line="247" w:lineRule="exact"/>
              <w:ind w:left="93" w:right="0"/>
              <w:jc w:val="left"/>
              <w:rPr>
                <w:rFonts w:ascii="宋体" w:hAnsi="宋体" w:cs="宋体" w:eastAsia="宋体" w:hint="default"/>
                <w:sz w:val="21"/>
                <w:szCs w:val="21"/>
              </w:rPr>
            </w:pPr>
            <w:r>
              <w:rPr>
                <w:rFonts w:ascii="宋体" w:hAnsi="宋体" w:cs="宋体" w:eastAsia="宋体" w:hint="default"/>
                <w:sz w:val="21"/>
                <w:szCs w:val="21"/>
              </w:rPr>
              <w:t>智慧城市</w:t>
            </w: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8"/>
              <w:jc w:val="right"/>
              <w:rPr>
                <w:rFonts w:ascii="Times New Roman" w:hAnsi="Times New Roman" w:cs="Times New Roman" w:eastAsia="Times New Roman" w:hint="default"/>
                <w:sz w:val="21"/>
                <w:szCs w:val="21"/>
              </w:rPr>
            </w:pPr>
            <w:r>
              <w:rPr>
                <w:rFonts w:ascii="Times New Roman"/>
                <w:spacing w:val="-1"/>
                <w:sz w:val="21"/>
              </w:rPr>
              <w:t>325,214.45</w:t>
            </w:r>
          </w:p>
        </w:tc>
        <w:tc>
          <w:tcPr>
            <w:tcW w:w="1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8"/>
              <w:jc w:val="right"/>
              <w:rPr>
                <w:rFonts w:ascii="Times New Roman" w:hAnsi="Times New Roman" w:cs="Times New Roman" w:eastAsia="Times New Roman" w:hint="default"/>
                <w:sz w:val="21"/>
                <w:szCs w:val="21"/>
              </w:rPr>
            </w:pPr>
            <w:r>
              <w:rPr>
                <w:rFonts w:ascii="Times New Roman"/>
                <w:spacing w:val="-1"/>
                <w:sz w:val="21"/>
              </w:rPr>
              <w:t>274,671.94</w:t>
            </w:r>
          </w:p>
        </w:tc>
        <w:tc>
          <w:tcPr>
            <w:tcW w:w="8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34" w:right="0"/>
              <w:jc w:val="left"/>
              <w:rPr>
                <w:rFonts w:ascii="Times New Roman" w:hAnsi="Times New Roman" w:cs="Times New Roman" w:eastAsia="Times New Roman" w:hint="default"/>
                <w:sz w:val="21"/>
                <w:szCs w:val="21"/>
              </w:rPr>
            </w:pPr>
            <w:r>
              <w:rPr>
                <w:rFonts w:ascii="Times New Roman"/>
                <w:sz w:val="21"/>
              </w:rPr>
              <w:t>15.54%</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9"/>
              <w:jc w:val="right"/>
              <w:rPr>
                <w:rFonts w:ascii="Times New Roman" w:hAnsi="Times New Roman" w:cs="Times New Roman" w:eastAsia="Times New Roman" w:hint="default"/>
                <w:sz w:val="21"/>
                <w:szCs w:val="21"/>
              </w:rPr>
            </w:pPr>
            <w:r>
              <w:rPr>
                <w:rFonts w:ascii="Times New Roman"/>
                <w:sz w:val="21"/>
              </w:rPr>
              <w:t>6.80%</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8"/>
              <w:jc w:val="right"/>
              <w:rPr>
                <w:rFonts w:ascii="Times New Roman" w:hAnsi="Times New Roman" w:cs="Times New Roman" w:eastAsia="Times New Roman" w:hint="default"/>
                <w:sz w:val="21"/>
                <w:szCs w:val="21"/>
              </w:rPr>
            </w:pPr>
            <w:r>
              <w:rPr>
                <w:rFonts w:ascii="Times New Roman"/>
                <w:sz w:val="21"/>
              </w:rPr>
              <w:t>3.93%</w:t>
            </w:r>
          </w:p>
        </w:tc>
        <w:tc>
          <w:tcPr>
            <w:tcW w:w="100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1"/>
              <w:ind w:right="90"/>
              <w:jc w:val="right"/>
              <w:rPr>
                <w:rFonts w:ascii="Times New Roman" w:hAnsi="Times New Roman" w:cs="Times New Roman" w:eastAsia="Times New Roman" w:hint="default"/>
                <w:sz w:val="21"/>
                <w:szCs w:val="21"/>
              </w:rPr>
            </w:pPr>
            <w:r>
              <w:rPr>
                <w:rFonts w:ascii="Times New Roman"/>
                <w:sz w:val="21"/>
              </w:rPr>
              <w:t>2.33%</w:t>
            </w:r>
          </w:p>
        </w:tc>
      </w:tr>
      <w:tr>
        <w:trPr>
          <w:trHeight w:val="300" w:hRule="exact"/>
        </w:trPr>
        <w:tc>
          <w:tcPr>
            <w:tcW w:w="2186" w:type="dxa"/>
            <w:tcBorders>
              <w:top w:val="single" w:sz="6" w:space="0" w:color="000000"/>
              <w:left w:val="single" w:sz="12" w:space="0" w:color="000000"/>
              <w:bottom w:val="single" w:sz="6" w:space="0" w:color="000000"/>
              <w:right w:val="single" w:sz="6" w:space="0" w:color="000000"/>
            </w:tcBorders>
          </w:tcPr>
          <w:p>
            <w:pPr>
              <w:pStyle w:val="TableParagraph"/>
              <w:spacing w:line="247" w:lineRule="exact"/>
              <w:ind w:left="93" w:right="0"/>
              <w:jc w:val="left"/>
              <w:rPr>
                <w:rFonts w:ascii="宋体" w:hAnsi="宋体" w:cs="宋体" w:eastAsia="宋体" w:hint="default"/>
                <w:sz w:val="21"/>
                <w:szCs w:val="21"/>
              </w:rPr>
            </w:pPr>
            <w:r>
              <w:rPr>
                <w:rFonts w:ascii="宋体" w:hAnsi="宋体" w:cs="宋体" w:eastAsia="宋体" w:hint="default"/>
                <w:sz w:val="21"/>
                <w:szCs w:val="21"/>
              </w:rPr>
              <w:t>公共安全</w:t>
            </w: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8"/>
              <w:jc w:val="right"/>
              <w:rPr>
                <w:rFonts w:ascii="Times New Roman" w:hAnsi="Times New Roman" w:cs="Times New Roman" w:eastAsia="Times New Roman" w:hint="default"/>
                <w:sz w:val="21"/>
                <w:szCs w:val="21"/>
              </w:rPr>
            </w:pPr>
            <w:r>
              <w:rPr>
                <w:rFonts w:ascii="Times New Roman"/>
                <w:spacing w:val="-1"/>
                <w:sz w:val="21"/>
              </w:rPr>
              <w:t>453,282.91</w:t>
            </w:r>
          </w:p>
        </w:tc>
        <w:tc>
          <w:tcPr>
            <w:tcW w:w="1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8"/>
              <w:jc w:val="right"/>
              <w:rPr>
                <w:rFonts w:ascii="Times New Roman" w:hAnsi="Times New Roman" w:cs="Times New Roman" w:eastAsia="Times New Roman" w:hint="default"/>
                <w:sz w:val="21"/>
                <w:szCs w:val="21"/>
              </w:rPr>
            </w:pPr>
            <w:r>
              <w:rPr>
                <w:rFonts w:ascii="Times New Roman"/>
                <w:spacing w:val="-1"/>
                <w:sz w:val="21"/>
              </w:rPr>
              <w:t>318,738.50</w:t>
            </w:r>
          </w:p>
        </w:tc>
        <w:tc>
          <w:tcPr>
            <w:tcW w:w="8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34" w:right="0"/>
              <w:jc w:val="left"/>
              <w:rPr>
                <w:rFonts w:ascii="Times New Roman" w:hAnsi="Times New Roman" w:cs="Times New Roman" w:eastAsia="Times New Roman" w:hint="default"/>
                <w:sz w:val="21"/>
                <w:szCs w:val="21"/>
              </w:rPr>
            </w:pPr>
            <w:r>
              <w:rPr>
                <w:rFonts w:ascii="Times New Roman"/>
                <w:sz w:val="21"/>
              </w:rPr>
              <w:t>29.68%</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9"/>
              <w:jc w:val="right"/>
              <w:rPr>
                <w:rFonts w:ascii="Times New Roman" w:hAnsi="Times New Roman" w:cs="Times New Roman" w:eastAsia="Times New Roman" w:hint="default"/>
                <w:sz w:val="21"/>
                <w:szCs w:val="21"/>
              </w:rPr>
            </w:pPr>
            <w:r>
              <w:rPr>
                <w:rFonts w:ascii="Times New Roman"/>
                <w:sz w:val="21"/>
              </w:rPr>
              <w:t>16.33%</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8"/>
              <w:jc w:val="right"/>
              <w:rPr>
                <w:rFonts w:ascii="Times New Roman" w:hAnsi="Times New Roman" w:cs="Times New Roman" w:eastAsia="Times New Roman" w:hint="default"/>
                <w:sz w:val="21"/>
                <w:szCs w:val="21"/>
              </w:rPr>
            </w:pPr>
            <w:r>
              <w:rPr>
                <w:rFonts w:ascii="Times New Roman"/>
                <w:sz w:val="21"/>
              </w:rPr>
              <w:t>19.92%</w:t>
            </w:r>
          </w:p>
        </w:tc>
        <w:tc>
          <w:tcPr>
            <w:tcW w:w="100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1"/>
              <w:ind w:right="90"/>
              <w:jc w:val="right"/>
              <w:rPr>
                <w:rFonts w:ascii="Times New Roman" w:hAnsi="Times New Roman" w:cs="Times New Roman" w:eastAsia="Times New Roman" w:hint="default"/>
                <w:sz w:val="21"/>
                <w:szCs w:val="21"/>
              </w:rPr>
            </w:pPr>
            <w:r>
              <w:rPr>
                <w:rFonts w:ascii="Times New Roman"/>
                <w:spacing w:val="-1"/>
                <w:sz w:val="21"/>
              </w:rPr>
              <w:t>-2.11%</w:t>
            </w:r>
          </w:p>
        </w:tc>
      </w:tr>
      <w:tr>
        <w:trPr>
          <w:trHeight w:val="300" w:hRule="exact"/>
        </w:trPr>
        <w:tc>
          <w:tcPr>
            <w:tcW w:w="2186" w:type="dxa"/>
            <w:tcBorders>
              <w:top w:val="single" w:sz="6" w:space="0" w:color="000000"/>
              <w:left w:val="single" w:sz="12" w:space="0" w:color="000000"/>
              <w:bottom w:val="single" w:sz="6" w:space="0" w:color="000000"/>
              <w:right w:val="single" w:sz="6" w:space="0" w:color="000000"/>
            </w:tcBorders>
          </w:tcPr>
          <w:p>
            <w:pPr>
              <w:pStyle w:val="TableParagraph"/>
              <w:spacing w:line="247" w:lineRule="exact"/>
              <w:ind w:left="93" w:right="0"/>
              <w:jc w:val="left"/>
              <w:rPr>
                <w:rFonts w:ascii="宋体" w:hAnsi="宋体" w:cs="宋体" w:eastAsia="宋体" w:hint="default"/>
                <w:sz w:val="21"/>
                <w:szCs w:val="21"/>
              </w:rPr>
            </w:pPr>
            <w:r>
              <w:rPr>
                <w:rFonts w:ascii="宋体" w:hAnsi="宋体" w:cs="宋体" w:eastAsia="宋体" w:hint="default"/>
                <w:sz w:val="21"/>
                <w:szCs w:val="21"/>
              </w:rPr>
              <w:t>节能环保</w:t>
            </w: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8"/>
              <w:jc w:val="right"/>
              <w:rPr>
                <w:rFonts w:ascii="Times New Roman" w:hAnsi="Times New Roman" w:cs="Times New Roman" w:eastAsia="Times New Roman" w:hint="default"/>
                <w:sz w:val="21"/>
                <w:szCs w:val="21"/>
              </w:rPr>
            </w:pPr>
            <w:r>
              <w:rPr>
                <w:rFonts w:ascii="Times New Roman"/>
                <w:spacing w:val="-1"/>
                <w:sz w:val="21"/>
              </w:rPr>
              <w:t>439,383.24</w:t>
            </w:r>
          </w:p>
        </w:tc>
        <w:tc>
          <w:tcPr>
            <w:tcW w:w="1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8"/>
              <w:jc w:val="right"/>
              <w:rPr>
                <w:rFonts w:ascii="Times New Roman" w:hAnsi="Times New Roman" w:cs="Times New Roman" w:eastAsia="Times New Roman" w:hint="default"/>
                <w:sz w:val="21"/>
                <w:szCs w:val="21"/>
              </w:rPr>
            </w:pPr>
            <w:r>
              <w:rPr>
                <w:rFonts w:ascii="Times New Roman"/>
                <w:spacing w:val="-1"/>
                <w:sz w:val="21"/>
              </w:rPr>
              <w:t>326,574.36</w:t>
            </w:r>
          </w:p>
        </w:tc>
        <w:tc>
          <w:tcPr>
            <w:tcW w:w="8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34" w:right="0"/>
              <w:jc w:val="left"/>
              <w:rPr>
                <w:rFonts w:ascii="Times New Roman" w:hAnsi="Times New Roman" w:cs="Times New Roman" w:eastAsia="Times New Roman" w:hint="default"/>
                <w:sz w:val="21"/>
                <w:szCs w:val="21"/>
              </w:rPr>
            </w:pPr>
            <w:r>
              <w:rPr>
                <w:rFonts w:ascii="Times New Roman"/>
                <w:sz w:val="21"/>
              </w:rPr>
              <w:t>25.67%</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9"/>
              <w:jc w:val="right"/>
              <w:rPr>
                <w:rFonts w:ascii="Times New Roman" w:hAnsi="Times New Roman" w:cs="Times New Roman" w:eastAsia="Times New Roman" w:hint="default"/>
                <w:sz w:val="21"/>
                <w:szCs w:val="21"/>
              </w:rPr>
            </w:pPr>
            <w:r>
              <w:rPr>
                <w:rFonts w:ascii="Times New Roman"/>
                <w:sz w:val="21"/>
              </w:rPr>
              <w:t>33.15%</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8"/>
              <w:jc w:val="right"/>
              <w:rPr>
                <w:rFonts w:ascii="Times New Roman" w:hAnsi="Times New Roman" w:cs="Times New Roman" w:eastAsia="Times New Roman" w:hint="default"/>
                <w:sz w:val="21"/>
                <w:szCs w:val="21"/>
              </w:rPr>
            </w:pPr>
            <w:r>
              <w:rPr>
                <w:rFonts w:ascii="Times New Roman"/>
                <w:sz w:val="21"/>
              </w:rPr>
              <w:t>32.88%</w:t>
            </w:r>
          </w:p>
        </w:tc>
        <w:tc>
          <w:tcPr>
            <w:tcW w:w="100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1"/>
              <w:ind w:right="90"/>
              <w:jc w:val="right"/>
              <w:rPr>
                <w:rFonts w:ascii="Times New Roman" w:hAnsi="Times New Roman" w:cs="Times New Roman" w:eastAsia="Times New Roman" w:hint="default"/>
                <w:sz w:val="21"/>
                <w:szCs w:val="21"/>
              </w:rPr>
            </w:pPr>
            <w:r>
              <w:rPr>
                <w:rFonts w:ascii="Times New Roman"/>
                <w:sz w:val="21"/>
              </w:rPr>
              <w:t>0.15%</w:t>
            </w:r>
          </w:p>
        </w:tc>
      </w:tr>
      <w:tr>
        <w:trPr>
          <w:trHeight w:val="300" w:hRule="exact"/>
        </w:trPr>
        <w:tc>
          <w:tcPr>
            <w:tcW w:w="2186" w:type="dxa"/>
            <w:tcBorders>
              <w:top w:val="single" w:sz="6" w:space="0" w:color="000000"/>
              <w:left w:val="single" w:sz="12" w:space="0" w:color="000000"/>
              <w:bottom w:val="single" w:sz="6" w:space="0" w:color="000000"/>
              <w:right w:val="single" w:sz="6" w:space="0" w:color="000000"/>
            </w:tcBorders>
          </w:tcPr>
          <w:p>
            <w:pPr>
              <w:pStyle w:val="TableParagraph"/>
              <w:spacing w:line="247" w:lineRule="exact"/>
              <w:ind w:left="93" w:right="0"/>
              <w:jc w:val="left"/>
              <w:rPr>
                <w:rFonts w:ascii="宋体" w:hAnsi="宋体" w:cs="宋体" w:eastAsia="宋体" w:hint="default"/>
                <w:sz w:val="21"/>
                <w:szCs w:val="21"/>
              </w:rPr>
            </w:pPr>
            <w:r>
              <w:rPr>
                <w:rFonts w:ascii="宋体" w:hAnsi="宋体" w:cs="宋体" w:eastAsia="宋体" w:hint="default"/>
                <w:sz w:val="21"/>
                <w:szCs w:val="21"/>
              </w:rPr>
              <w:t>科技园区</w:t>
            </w: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00"/>
              <w:jc w:val="right"/>
              <w:rPr>
                <w:rFonts w:ascii="Times New Roman" w:hAnsi="Times New Roman" w:cs="Times New Roman" w:eastAsia="Times New Roman" w:hint="default"/>
                <w:sz w:val="21"/>
                <w:szCs w:val="21"/>
              </w:rPr>
            </w:pPr>
            <w:r>
              <w:rPr>
                <w:rFonts w:ascii="Times New Roman"/>
                <w:sz w:val="21"/>
              </w:rPr>
              <w:t>10,156.87</w:t>
            </w:r>
          </w:p>
        </w:tc>
        <w:tc>
          <w:tcPr>
            <w:tcW w:w="1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8"/>
              <w:jc w:val="right"/>
              <w:rPr>
                <w:rFonts w:ascii="Times New Roman" w:hAnsi="Times New Roman" w:cs="Times New Roman" w:eastAsia="Times New Roman" w:hint="default"/>
                <w:sz w:val="21"/>
                <w:szCs w:val="21"/>
              </w:rPr>
            </w:pPr>
            <w:r>
              <w:rPr>
                <w:rFonts w:ascii="Times New Roman"/>
                <w:spacing w:val="-1"/>
                <w:sz w:val="21"/>
              </w:rPr>
              <w:t>7,861.19</w:t>
            </w:r>
          </w:p>
        </w:tc>
        <w:tc>
          <w:tcPr>
            <w:tcW w:w="8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34" w:right="0"/>
              <w:jc w:val="left"/>
              <w:rPr>
                <w:rFonts w:ascii="Times New Roman" w:hAnsi="Times New Roman" w:cs="Times New Roman" w:eastAsia="Times New Roman" w:hint="default"/>
                <w:sz w:val="21"/>
                <w:szCs w:val="21"/>
              </w:rPr>
            </w:pPr>
            <w:r>
              <w:rPr>
                <w:rFonts w:ascii="Times New Roman"/>
                <w:sz w:val="21"/>
              </w:rPr>
              <w:t>22.60%</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9"/>
              <w:jc w:val="right"/>
              <w:rPr>
                <w:rFonts w:ascii="Times New Roman" w:hAnsi="Times New Roman" w:cs="Times New Roman" w:eastAsia="Times New Roman" w:hint="default"/>
                <w:sz w:val="21"/>
                <w:szCs w:val="21"/>
              </w:rPr>
            </w:pPr>
            <w:r>
              <w:rPr>
                <w:rFonts w:ascii="Times New Roman"/>
                <w:sz w:val="21"/>
              </w:rPr>
              <w:t>-23.36%</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8"/>
              <w:jc w:val="right"/>
              <w:rPr>
                <w:rFonts w:ascii="Times New Roman" w:hAnsi="Times New Roman" w:cs="Times New Roman" w:eastAsia="Times New Roman" w:hint="default"/>
                <w:sz w:val="21"/>
                <w:szCs w:val="21"/>
              </w:rPr>
            </w:pPr>
            <w:r>
              <w:rPr>
                <w:rFonts w:ascii="Times New Roman"/>
                <w:w w:val="95"/>
                <w:sz w:val="21"/>
              </w:rPr>
              <w:t>-18.26%</w:t>
            </w:r>
            <w:r>
              <w:rPr>
                <w:rFonts w:ascii="Times New Roman"/>
                <w:sz w:val="21"/>
              </w:rPr>
            </w:r>
          </w:p>
        </w:tc>
        <w:tc>
          <w:tcPr>
            <w:tcW w:w="100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1"/>
              <w:ind w:right="90"/>
              <w:jc w:val="right"/>
              <w:rPr>
                <w:rFonts w:ascii="Times New Roman" w:hAnsi="Times New Roman" w:cs="Times New Roman" w:eastAsia="Times New Roman" w:hint="default"/>
                <w:sz w:val="21"/>
                <w:szCs w:val="21"/>
              </w:rPr>
            </w:pPr>
            <w:r>
              <w:rPr>
                <w:rFonts w:ascii="Times New Roman"/>
                <w:spacing w:val="-1"/>
                <w:sz w:val="21"/>
              </w:rPr>
              <w:t>-4.83%</w:t>
            </w:r>
          </w:p>
        </w:tc>
      </w:tr>
      <w:tr>
        <w:trPr>
          <w:trHeight w:val="314" w:hRule="exact"/>
        </w:trPr>
        <w:tc>
          <w:tcPr>
            <w:tcW w:w="2186" w:type="dxa"/>
            <w:tcBorders>
              <w:top w:val="single" w:sz="6" w:space="0" w:color="000000"/>
              <w:left w:val="single" w:sz="12" w:space="0" w:color="000000"/>
              <w:bottom w:val="single" w:sz="6" w:space="0" w:color="000000"/>
              <w:right w:val="single" w:sz="6" w:space="0" w:color="000000"/>
            </w:tcBorders>
          </w:tcPr>
          <w:p>
            <w:pPr>
              <w:pStyle w:val="TableParagraph"/>
              <w:spacing w:line="254" w:lineRule="exact"/>
              <w:ind w:right="7"/>
              <w:jc w:val="center"/>
              <w:rPr>
                <w:rFonts w:ascii="宋体" w:hAnsi="宋体" w:cs="宋体" w:eastAsia="宋体" w:hint="default"/>
                <w:sz w:val="21"/>
                <w:szCs w:val="21"/>
              </w:rPr>
            </w:pPr>
            <w:r>
              <w:rPr>
                <w:rFonts w:ascii="宋体" w:hAnsi="宋体" w:cs="宋体" w:eastAsia="宋体" w:hint="default"/>
                <w:sz w:val="21"/>
                <w:szCs w:val="21"/>
              </w:rPr>
              <w:t>小计</w:t>
            </w: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9"/>
              <w:jc w:val="right"/>
              <w:rPr>
                <w:rFonts w:ascii="Times New Roman" w:hAnsi="Times New Roman" w:cs="Times New Roman" w:eastAsia="Times New Roman" w:hint="default"/>
                <w:sz w:val="21"/>
                <w:szCs w:val="21"/>
              </w:rPr>
            </w:pPr>
            <w:r>
              <w:rPr>
                <w:rFonts w:ascii="Times New Roman"/>
                <w:spacing w:val="-1"/>
                <w:sz w:val="21"/>
              </w:rPr>
              <w:t>2,608,175.75</w:t>
            </w:r>
          </w:p>
        </w:tc>
        <w:tc>
          <w:tcPr>
            <w:tcW w:w="1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9"/>
              <w:jc w:val="right"/>
              <w:rPr>
                <w:rFonts w:ascii="Times New Roman" w:hAnsi="Times New Roman" w:cs="Times New Roman" w:eastAsia="Times New Roman" w:hint="default"/>
                <w:sz w:val="21"/>
                <w:szCs w:val="21"/>
              </w:rPr>
            </w:pPr>
            <w:r>
              <w:rPr>
                <w:rFonts w:ascii="Times New Roman"/>
                <w:spacing w:val="-1"/>
                <w:sz w:val="21"/>
              </w:rPr>
              <w:t>2,104,097.31</w:t>
            </w:r>
          </w:p>
        </w:tc>
        <w:tc>
          <w:tcPr>
            <w:tcW w:w="899" w:type="dxa"/>
            <w:tcBorders>
              <w:top w:val="single" w:sz="6" w:space="0" w:color="000000"/>
              <w:left w:val="single" w:sz="6" w:space="0" w:color="000000"/>
              <w:bottom w:val="single" w:sz="6" w:space="0" w:color="000000"/>
              <w:right w:val="single" w:sz="6" w:space="0" w:color="000000"/>
            </w:tcBorders>
          </w:tcPr>
          <w:p>
            <w:pPr/>
          </w:p>
        </w:tc>
        <w:tc>
          <w:tcPr>
            <w:tcW w:w="1056"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1005" w:type="dxa"/>
            <w:tcBorders>
              <w:top w:val="single" w:sz="6" w:space="0" w:color="000000"/>
              <w:left w:val="single" w:sz="6" w:space="0" w:color="000000"/>
              <w:bottom w:val="single" w:sz="6" w:space="0" w:color="000000"/>
              <w:right w:val="single" w:sz="12" w:space="0" w:color="000000"/>
            </w:tcBorders>
          </w:tcPr>
          <w:p>
            <w:pPr/>
          </w:p>
        </w:tc>
      </w:tr>
      <w:tr>
        <w:trPr>
          <w:trHeight w:val="300" w:hRule="exact"/>
        </w:trPr>
        <w:tc>
          <w:tcPr>
            <w:tcW w:w="2186" w:type="dxa"/>
            <w:tcBorders>
              <w:top w:val="single" w:sz="6" w:space="0" w:color="000000"/>
              <w:left w:val="single" w:sz="12" w:space="0" w:color="000000"/>
              <w:bottom w:val="single" w:sz="6" w:space="0" w:color="000000"/>
              <w:right w:val="single" w:sz="6" w:space="0" w:color="000000"/>
            </w:tcBorders>
          </w:tcPr>
          <w:p>
            <w:pPr>
              <w:pStyle w:val="TableParagraph"/>
              <w:spacing w:line="247" w:lineRule="exact"/>
              <w:ind w:left="93" w:right="0"/>
              <w:jc w:val="left"/>
              <w:rPr>
                <w:rFonts w:ascii="宋体" w:hAnsi="宋体" w:cs="宋体" w:eastAsia="宋体" w:hint="default"/>
                <w:sz w:val="21"/>
                <w:szCs w:val="21"/>
              </w:rPr>
            </w:pPr>
            <w:r>
              <w:rPr>
                <w:rFonts w:ascii="宋体" w:hAnsi="宋体" w:cs="宋体" w:eastAsia="宋体" w:hint="default"/>
                <w:sz w:val="21"/>
                <w:szCs w:val="21"/>
              </w:rPr>
              <w:t>减：业务板块间抵销</w:t>
            </w: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8"/>
              <w:jc w:val="right"/>
              <w:rPr>
                <w:rFonts w:ascii="Times New Roman" w:hAnsi="Times New Roman" w:cs="Times New Roman" w:eastAsia="Times New Roman" w:hint="default"/>
                <w:sz w:val="21"/>
                <w:szCs w:val="21"/>
              </w:rPr>
            </w:pPr>
            <w:r>
              <w:rPr>
                <w:rFonts w:ascii="Times New Roman"/>
                <w:w w:val="95"/>
                <w:sz w:val="21"/>
              </w:rPr>
              <w:t>-32,484.47</w:t>
            </w:r>
            <w:r>
              <w:rPr>
                <w:rFonts w:ascii="Times New Roman"/>
                <w:sz w:val="21"/>
              </w:rPr>
            </w:r>
          </w:p>
        </w:tc>
        <w:tc>
          <w:tcPr>
            <w:tcW w:w="1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7"/>
              <w:jc w:val="right"/>
              <w:rPr>
                <w:rFonts w:ascii="Times New Roman" w:hAnsi="Times New Roman" w:cs="Times New Roman" w:eastAsia="Times New Roman" w:hint="default"/>
                <w:sz w:val="21"/>
                <w:szCs w:val="21"/>
              </w:rPr>
            </w:pPr>
            <w:r>
              <w:rPr>
                <w:rFonts w:ascii="Times New Roman"/>
                <w:w w:val="95"/>
                <w:sz w:val="21"/>
              </w:rPr>
              <w:t>-31,340.29</w:t>
            </w:r>
            <w:r>
              <w:rPr>
                <w:rFonts w:ascii="Times New Roman"/>
                <w:sz w:val="21"/>
              </w:rPr>
            </w:r>
          </w:p>
        </w:tc>
        <w:tc>
          <w:tcPr>
            <w:tcW w:w="899" w:type="dxa"/>
            <w:tcBorders>
              <w:top w:val="single" w:sz="6" w:space="0" w:color="000000"/>
              <w:left w:val="single" w:sz="6" w:space="0" w:color="000000"/>
              <w:bottom w:val="single" w:sz="6" w:space="0" w:color="000000"/>
              <w:right w:val="single" w:sz="6" w:space="0" w:color="000000"/>
            </w:tcBorders>
          </w:tcPr>
          <w:p>
            <w:pPr/>
          </w:p>
        </w:tc>
        <w:tc>
          <w:tcPr>
            <w:tcW w:w="1056"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1005" w:type="dxa"/>
            <w:tcBorders>
              <w:top w:val="single" w:sz="6" w:space="0" w:color="000000"/>
              <w:left w:val="single" w:sz="6" w:space="0" w:color="000000"/>
              <w:bottom w:val="single" w:sz="6" w:space="0" w:color="000000"/>
              <w:right w:val="single" w:sz="12" w:space="0" w:color="000000"/>
            </w:tcBorders>
          </w:tcPr>
          <w:p>
            <w:pPr/>
          </w:p>
        </w:tc>
      </w:tr>
      <w:tr>
        <w:trPr>
          <w:trHeight w:val="308" w:hRule="exact"/>
        </w:trPr>
        <w:tc>
          <w:tcPr>
            <w:tcW w:w="2186" w:type="dxa"/>
            <w:tcBorders>
              <w:top w:val="single" w:sz="6" w:space="0" w:color="000000"/>
              <w:left w:val="single" w:sz="12" w:space="0" w:color="000000"/>
              <w:bottom w:val="single" w:sz="12" w:space="0" w:color="000000"/>
              <w:right w:val="single" w:sz="6" w:space="0" w:color="000000"/>
            </w:tcBorders>
          </w:tcPr>
          <w:p>
            <w:pPr>
              <w:pStyle w:val="TableParagraph"/>
              <w:spacing w:line="247" w:lineRule="exact"/>
              <w:ind w:right="3"/>
              <w:jc w:val="center"/>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66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2"/>
              <w:ind w:right="99"/>
              <w:jc w:val="right"/>
              <w:rPr>
                <w:rFonts w:ascii="Times New Roman" w:hAnsi="Times New Roman" w:cs="Times New Roman" w:eastAsia="Times New Roman" w:hint="default"/>
                <w:sz w:val="21"/>
                <w:szCs w:val="21"/>
              </w:rPr>
            </w:pPr>
            <w:r>
              <w:rPr>
                <w:rFonts w:ascii="Times New Roman"/>
                <w:b/>
                <w:spacing w:val="-1"/>
                <w:sz w:val="21"/>
              </w:rPr>
              <w:t>2,575,691.28</w:t>
            </w:r>
            <w:r>
              <w:rPr>
                <w:rFonts w:ascii="Times New Roman"/>
                <w:spacing w:val="-1"/>
                <w:sz w:val="21"/>
              </w:rPr>
            </w:r>
          </w:p>
        </w:tc>
        <w:tc>
          <w:tcPr>
            <w:tcW w:w="176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2"/>
              <w:ind w:right="99"/>
              <w:jc w:val="right"/>
              <w:rPr>
                <w:rFonts w:ascii="Times New Roman" w:hAnsi="Times New Roman" w:cs="Times New Roman" w:eastAsia="Times New Roman" w:hint="default"/>
                <w:sz w:val="21"/>
                <w:szCs w:val="21"/>
              </w:rPr>
            </w:pPr>
            <w:r>
              <w:rPr>
                <w:rFonts w:ascii="Times New Roman"/>
                <w:b/>
                <w:spacing w:val="-1"/>
                <w:sz w:val="21"/>
              </w:rPr>
              <w:t>2,072,757.02</w:t>
            </w:r>
            <w:r>
              <w:rPr>
                <w:rFonts w:ascii="Times New Roman"/>
                <w:spacing w:val="-1"/>
                <w:sz w:val="21"/>
              </w:rPr>
            </w:r>
          </w:p>
        </w:tc>
        <w:tc>
          <w:tcPr>
            <w:tcW w:w="89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2"/>
              <w:ind w:left="99" w:right="0"/>
              <w:jc w:val="left"/>
              <w:rPr>
                <w:rFonts w:ascii="Times New Roman" w:hAnsi="Times New Roman" w:cs="Times New Roman" w:eastAsia="Times New Roman" w:hint="default"/>
                <w:sz w:val="21"/>
                <w:szCs w:val="21"/>
              </w:rPr>
            </w:pPr>
            <w:r>
              <w:rPr>
                <w:rFonts w:ascii="Times New Roman"/>
                <w:b/>
                <w:sz w:val="21"/>
              </w:rPr>
              <w:t>19.53%</w:t>
            </w:r>
            <w:r>
              <w:rPr>
                <w:rFonts w:ascii="Times New Roman"/>
                <w:sz w:val="21"/>
              </w:rPr>
            </w:r>
          </w:p>
        </w:tc>
        <w:tc>
          <w:tcPr>
            <w:tcW w:w="105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2"/>
              <w:ind w:right="99"/>
              <w:jc w:val="right"/>
              <w:rPr>
                <w:rFonts w:ascii="Times New Roman" w:hAnsi="Times New Roman" w:cs="Times New Roman" w:eastAsia="Times New Roman" w:hint="default"/>
                <w:sz w:val="21"/>
                <w:szCs w:val="21"/>
              </w:rPr>
            </w:pPr>
            <w:r>
              <w:rPr>
                <w:rFonts w:ascii="Times New Roman"/>
                <w:b/>
                <w:sz w:val="21"/>
              </w:rPr>
              <w:t>14.87%</w:t>
            </w:r>
            <w:r>
              <w:rPr>
                <w:rFonts w:ascii="Times New Roman"/>
                <w:sz w:val="21"/>
              </w:rPr>
            </w:r>
          </w:p>
        </w:tc>
        <w:tc>
          <w:tcPr>
            <w:tcW w:w="113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2"/>
              <w:ind w:right="97"/>
              <w:jc w:val="right"/>
              <w:rPr>
                <w:rFonts w:ascii="Times New Roman" w:hAnsi="Times New Roman" w:cs="Times New Roman" w:eastAsia="Times New Roman" w:hint="default"/>
                <w:sz w:val="21"/>
                <w:szCs w:val="21"/>
              </w:rPr>
            </w:pPr>
            <w:r>
              <w:rPr>
                <w:rFonts w:ascii="Times New Roman"/>
                <w:b/>
                <w:sz w:val="21"/>
              </w:rPr>
              <w:t>13.30%</w:t>
            </w:r>
            <w:r>
              <w:rPr>
                <w:rFonts w:ascii="Times New Roman"/>
                <w:sz w:val="21"/>
              </w:rPr>
            </w:r>
          </w:p>
        </w:tc>
        <w:tc>
          <w:tcPr>
            <w:tcW w:w="1005"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22"/>
              <w:ind w:right="90"/>
              <w:jc w:val="right"/>
              <w:rPr>
                <w:rFonts w:ascii="Times New Roman" w:hAnsi="Times New Roman" w:cs="Times New Roman" w:eastAsia="Times New Roman" w:hint="default"/>
                <w:sz w:val="21"/>
                <w:szCs w:val="21"/>
              </w:rPr>
            </w:pPr>
            <w:r>
              <w:rPr>
                <w:rFonts w:ascii="Times New Roman"/>
                <w:b/>
                <w:sz w:val="21"/>
              </w:rPr>
              <w:t>1.12%</w:t>
            </w:r>
            <w:r>
              <w:rPr>
                <w:rFonts w:ascii="Times New Roman"/>
                <w:sz w:val="21"/>
              </w:rPr>
            </w:r>
          </w:p>
        </w:tc>
      </w:tr>
    </w:tbl>
    <w:p>
      <w:pPr>
        <w:spacing w:line="240" w:lineRule="auto" w:before="11"/>
        <w:rPr>
          <w:rFonts w:ascii="宋体" w:hAnsi="宋体" w:cs="宋体" w:eastAsia="宋体" w:hint="default"/>
          <w:sz w:val="18"/>
          <w:szCs w:val="18"/>
        </w:rPr>
      </w:pPr>
    </w:p>
    <w:p>
      <w:pPr>
        <w:pStyle w:val="BodyText"/>
        <w:spacing w:line="237" w:lineRule="auto" w:before="28"/>
        <w:ind w:left="238" w:right="544"/>
        <w:jc w:val="both"/>
      </w:pPr>
      <w:r>
        <w:rPr>
          <w:rFonts w:ascii="宋体" w:hAnsi="宋体" w:cs="宋体" w:eastAsia="宋体" w:hint="default"/>
        </w:rPr>
        <w:t>2015</w:t>
      </w:r>
      <w:r>
        <w:rPr>
          <w:rFonts w:ascii="宋体" w:hAnsi="宋体" w:cs="宋体" w:eastAsia="宋体" w:hint="default"/>
          <w:spacing w:val="-40"/>
        </w:rPr>
        <w:t> </w:t>
      </w:r>
      <w:r>
        <w:rPr/>
        <w:t>年，公司加大了对海外市场的拓展力度，安防系统、计算机产品、多媒体产品、建 筑节能等业务海外收入获得了大幅提升，这也使得公司整体国际市场的主营业务收入比</w:t>
      </w:r>
      <w:r>
        <w:rPr>
          <w:spacing w:val="-61"/>
        </w:rPr>
        <w:t> </w:t>
      </w:r>
      <w:r>
        <w:rPr>
          <w:spacing w:val="-61"/>
        </w:rPr>
      </w:r>
      <w:r>
        <w:rPr/>
        <w:t>重较以往年度有所提高。主营业务分地区情况如下表所示：</w:t>
      </w:r>
    </w:p>
    <w:p>
      <w:pPr>
        <w:spacing w:after="0" w:line="237" w:lineRule="auto"/>
        <w:jc w:val="both"/>
        <w:sectPr>
          <w:headerReference w:type="default" r:id="rId17"/>
          <w:pgSz w:w="11910" w:h="16840"/>
          <w:pgMar w:header="609" w:footer="761" w:top="1020" w:bottom="960" w:left="1180" w:right="7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tbl>
      <w:tblPr>
        <w:tblW w:w="0" w:type="auto"/>
        <w:jc w:val="left"/>
        <w:tblInd w:w="114" w:type="dxa"/>
        <w:tblLayout w:type="fixed"/>
        <w:tblCellMar>
          <w:top w:w="0" w:type="dxa"/>
          <w:left w:w="0" w:type="dxa"/>
          <w:bottom w:w="0" w:type="dxa"/>
          <w:right w:w="0" w:type="dxa"/>
        </w:tblCellMar>
        <w:tblLook w:val="01E0"/>
      </w:tblPr>
      <w:tblGrid>
        <w:gridCol w:w="1745"/>
        <w:gridCol w:w="1952"/>
        <w:gridCol w:w="1342"/>
        <w:gridCol w:w="1558"/>
        <w:gridCol w:w="1346"/>
        <w:gridCol w:w="1478"/>
      </w:tblGrid>
      <w:tr>
        <w:trPr>
          <w:trHeight w:val="322" w:hRule="exact"/>
        </w:trPr>
        <w:tc>
          <w:tcPr>
            <w:tcW w:w="1745" w:type="dxa"/>
            <w:vMerge w:val="restart"/>
            <w:tcBorders>
              <w:top w:val="single" w:sz="12" w:space="0" w:color="000000"/>
              <w:left w:val="single" w:sz="12" w:space="0" w:color="000000"/>
              <w:right w:val="single" w:sz="6" w:space="0" w:color="000000"/>
            </w:tcBorders>
          </w:tcPr>
          <w:p>
            <w:pPr>
              <w:pStyle w:val="TableParagraph"/>
              <w:spacing w:line="272" w:lineRule="exact" w:before="27"/>
              <w:ind w:left="228" w:right="232" w:firstLine="419"/>
              <w:jc w:val="left"/>
              <w:rPr>
                <w:rFonts w:ascii="宋体" w:hAnsi="宋体" w:cs="宋体" w:eastAsia="宋体" w:hint="default"/>
                <w:sz w:val="21"/>
                <w:szCs w:val="21"/>
              </w:rPr>
            </w:pPr>
            <w:r>
              <w:rPr>
                <w:rFonts w:ascii="宋体" w:hAnsi="宋体" w:cs="宋体" w:eastAsia="宋体" w:hint="default"/>
                <w:b/>
                <w:bCs/>
                <w:sz w:val="21"/>
                <w:szCs w:val="21"/>
              </w:rPr>
              <w:t>地区</w:t>
            </w:r>
            <w:r>
              <w:rPr>
                <w:rFonts w:ascii="宋体" w:hAnsi="宋体" w:cs="宋体" w:eastAsia="宋体" w:hint="default"/>
                <w:b/>
                <w:bCs/>
                <w:spacing w:val="1"/>
                <w:w w:val="99"/>
                <w:sz w:val="21"/>
                <w:szCs w:val="21"/>
              </w:rPr>
              <w:t> </w:t>
            </w:r>
            <w:r>
              <w:rPr>
                <w:rFonts w:ascii="宋体" w:hAnsi="宋体" w:cs="宋体" w:eastAsia="宋体" w:hint="default"/>
                <w:sz w:val="21"/>
                <w:szCs w:val="21"/>
              </w:rPr>
              <w:t>(</w:t>
            </w:r>
            <w:r>
              <w:rPr>
                <w:rFonts w:ascii="宋体" w:hAnsi="宋体" w:cs="宋体" w:eastAsia="宋体" w:hint="default"/>
                <w:sz w:val="21"/>
                <w:szCs w:val="21"/>
              </w:rPr>
              <w:t>单位：万元</w:t>
            </w:r>
            <w:r>
              <w:rPr>
                <w:rFonts w:ascii="宋体" w:hAnsi="宋体" w:cs="宋体" w:eastAsia="宋体" w:hint="default"/>
                <w:sz w:val="21"/>
                <w:szCs w:val="21"/>
              </w:rPr>
              <w:t>)</w:t>
            </w:r>
          </w:p>
        </w:tc>
        <w:tc>
          <w:tcPr>
            <w:tcW w:w="3293" w:type="dxa"/>
            <w:gridSpan w:val="2"/>
            <w:tcBorders>
              <w:top w:val="single" w:sz="12" w:space="0" w:color="000000"/>
              <w:left w:val="single" w:sz="6" w:space="0" w:color="000000"/>
              <w:bottom w:val="single" w:sz="6" w:space="0" w:color="000000"/>
              <w:right w:val="single" w:sz="6" w:space="0" w:color="000000"/>
            </w:tcBorders>
          </w:tcPr>
          <w:p>
            <w:pPr>
              <w:pStyle w:val="TableParagraph"/>
              <w:spacing w:line="269" w:lineRule="exact"/>
              <w:ind w:left="663"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2014</w:t>
            </w:r>
            <w:r>
              <w:rPr>
                <w:rFonts w:ascii="Times New Roman" w:hAnsi="Times New Roman" w:cs="Times New Roman" w:eastAsia="Times New Roman" w:hint="default"/>
                <w:b/>
                <w:bCs/>
                <w:spacing w:val="-1"/>
                <w:sz w:val="21"/>
                <w:szCs w:val="21"/>
              </w:rPr>
              <w:t> </w:t>
            </w:r>
            <w:r>
              <w:rPr>
                <w:rFonts w:ascii="宋体" w:hAnsi="宋体" w:cs="宋体" w:eastAsia="宋体" w:hint="default"/>
                <w:b/>
                <w:bCs/>
                <w:sz w:val="21"/>
                <w:szCs w:val="21"/>
              </w:rPr>
              <w:t>年主营业务收入</w:t>
            </w:r>
            <w:r>
              <w:rPr>
                <w:rFonts w:ascii="宋体" w:hAnsi="宋体" w:cs="宋体" w:eastAsia="宋体" w:hint="default"/>
                <w:sz w:val="21"/>
                <w:szCs w:val="21"/>
              </w:rPr>
            </w:r>
          </w:p>
        </w:tc>
        <w:tc>
          <w:tcPr>
            <w:tcW w:w="2903" w:type="dxa"/>
            <w:gridSpan w:val="2"/>
            <w:tcBorders>
              <w:top w:val="single" w:sz="12" w:space="0" w:color="000000"/>
              <w:left w:val="single" w:sz="6" w:space="0" w:color="000000"/>
              <w:bottom w:val="single" w:sz="6" w:space="0" w:color="000000"/>
              <w:right w:val="single" w:sz="6" w:space="0" w:color="000000"/>
            </w:tcBorders>
          </w:tcPr>
          <w:p>
            <w:pPr>
              <w:pStyle w:val="TableParagraph"/>
              <w:spacing w:line="269" w:lineRule="exact"/>
              <w:ind w:left="467"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2013</w:t>
            </w:r>
            <w:r>
              <w:rPr>
                <w:rFonts w:ascii="Times New Roman" w:hAnsi="Times New Roman" w:cs="Times New Roman" w:eastAsia="Times New Roman" w:hint="default"/>
                <w:b/>
                <w:bCs/>
                <w:spacing w:val="-1"/>
                <w:sz w:val="21"/>
                <w:szCs w:val="21"/>
              </w:rPr>
              <w:t> </w:t>
            </w:r>
            <w:r>
              <w:rPr>
                <w:rFonts w:ascii="宋体" w:hAnsi="宋体" w:cs="宋体" w:eastAsia="宋体" w:hint="default"/>
                <w:b/>
                <w:bCs/>
                <w:sz w:val="21"/>
                <w:szCs w:val="21"/>
              </w:rPr>
              <w:t>年主营业务收入</w:t>
            </w:r>
            <w:r>
              <w:rPr>
                <w:rFonts w:ascii="宋体" w:hAnsi="宋体" w:cs="宋体" w:eastAsia="宋体" w:hint="default"/>
                <w:sz w:val="21"/>
                <w:szCs w:val="21"/>
              </w:rPr>
            </w:r>
          </w:p>
        </w:tc>
        <w:tc>
          <w:tcPr>
            <w:tcW w:w="1478" w:type="dxa"/>
            <w:vMerge w:val="restart"/>
            <w:tcBorders>
              <w:top w:val="single" w:sz="12" w:space="0" w:color="000000"/>
              <w:left w:val="single" w:sz="6" w:space="0" w:color="000000"/>
              <w:right w:val="single" w:sz="12" w:space="0" w:color="000000"/>
            </w:tcBorders>
          </w:tcPr>
          <w:p>
            <w:pPr>
              <w:pStyle w:val="TableParagraph"/>
              <w:spacing w:line="273" w:lineRule="exact"/>
              <w:ind w:left="205" w:right="0"/>
              <w:jc w:val="left"/>
              <w:rPr>
                <w:rFonts w:ascii="宋体" w:hAnsi="宋体" w:cs="宋体" w:eastAsia="宋体" w:hint="default"/>
                <w:sz w:val="21"/>
                <w:szCs w:val="21"/>
              </w:rPr>
            </w:pPr>
            <w:r>
              <w:rPr>
                <w:rFonts w:ascii="宋体" w:hAnsi="宋体" w:cs="宋体" w:eastAsia="宋体" w:hint="default"/>
                <w:b/>
                <w:bCs/>
                <w:sz w:val="21"/>
                <w:szCs w:val="21"/>
              </w:rPr>
              <w:t>主营业务比</w:t>
            </w:r>
            <w:r>
              <w:rPr>
                <w:rFonts w:ascii="宋体" w:hAnsi="宋体" w:cs="宋体" w:eastAsia="宋体" w:hint="default"/>
                <w:sz w:val="21"/>
                <w:szCs w:val="21"/>
              </w:rPr>
            </w:r>
          </w:p>
          <w:p>
            <w:pPr>
              <w:pStyle w:val="TableParagraph"/>
              <w:spacing w:line="289" w:lineRule="exact"/>
              <w:ind w:left="135" w:right="0"/>
              <w:jc w:val="left"/>
              <w:rPr>
                <w:rFonts w:ascii="Times New Roman" w:hAnsi="Times New Roman" w:cs="Times New Roman" w:eastAsia="Times New Roman" w:hint="default"/>
                <w:sz w:val="21"/>
                <w:szCs w:val="21"/>
              </w:rPr>
            </w:pPr>
            <w:r>
              <w:rPr>
                <w:rFonts w:ascii="宋体" w:hAnsi="宋体" w:cs="宋体" w:eastAsia="宋体" w:hint="default"/>
                <w:b/>
                <w:bCs/>
                <w:sz w:val="21"/>
                <w:szCs w:val="21"/>
              </w:rPr>
              <w:t>上年增减</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r>
      <w:tr>
        <w:trPr>
          <w:trHeight w:val="314" w:hRule="exact"/>
        </w:trPr>
        <w:tc>
          <w:tcPr>
            <w:tcW w:w="1745" w:type="dxa"/>
            <w:vMerge/>
            <w:tcBorders>
              <w:left w:val="single" w:sz="12" w:space="0" w:color="000000"/>
              <w:bottom w:val="single" w:sz="6" w:space="0" w:color="000000"/>
              <w:right w:val="single" w:sz="6" w:space="0" w:color="000000"/>
            </w:tcBorders>
          </w:tcPr>
          <w:p>
            <w:pPr/>
          </w:p>
        </w:tc>
        <w:tc>
          <w:tcPr>
            <w:tcW w:w="1952" w:type="dxa"/>
            <w:tcBorders>
              <w:top w:val="single" w:sz="6" w:space="0" w:color="000000"/>
              <w:left w:val="single" w:sz="6" w:space="0" w:color="000000"/>
              <w:bottom w:val="single" w:sz="6" w:space="0" w:color="000000"/>
              <w:right w:val="single" w:sz="6" w:space="0" w:color="000000"/>
            </w:tcBorders>
          </w:tcPr>
          <w:p>
            <w:pPr>
              <w:pStyle w:val="TableParagraph"/>
              <w:spacing w:line="254" w:lineRule="exact"/>
              <w:ind w:right="0"/>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54" w:lineRule="exact"/>
              <w:ind w:right="0"/>
              <w:jc w:val="center"/>
              <w:rPr>
                <w:rFonts w:ascii="宋体" w:hAnsi="宋体" w:cs="宋体" w:eastAsia="宋体" w:hint="default"/>
                <w:sz w:val="21"/>
                <w:szCs w:val="21"/>
              </w:rPr>
            </w:pPr>
            <w:r>
              <w:rPr>
                <w:rFonts w:ascii="宋体" w:hAnsi="宋体" w:cs="宋体" w:eastAsia="宋体" w:hint="default"/>
                <w:b/>
                <w:bCs/>
                <w:sz w:val="21"/>
                <w:szCs w:val="21"/>
              </w:rPr>
              <w:t>比重</w:t>
            </w:r>
            <w:r>
              <w:rPr>
                <w:rFonts w:ascii="宋体" w:hAnsi="宋体" w:cs="宋体" w:eastAsia="宋体" w:hint="default"/>
                <w:sz w:val="21"/>
                <w:szCs w:val="21"/>
              </w:rPr>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54" w:lineRule="exact"/>
              <w:ind w:right="0"/>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1346" w:type="dxa"/>
            <w:tcBorders>
              <w:top w:val="single" w:sz="6" w:space="0" w:color="000000"/>
              <w:left w:val="single" w:sz="6" w:space="0" w:color="000000"/>
              <w:bottom w:val="single" w:sz="6" w:space="0" w:color="000000"/>
              <w:right w:val="single" w:sz="6" w:space="0" w:color="000000"/>
            </w:tcBorders>
          </w:tcPr>
          <w:p>
            <w:pPr>
              <w:pStyle w:val="TableParagraph"/>
              <w:spacing w:line="254" w:lineRule="exact"/>
              <w:ind w:left="1" w:right="0"/>
              <w:jc w:val="center"/>
              <w:rPr>
                <w:rFonts w:ascii="宋体" w:hAnsi="宋体" w:cs="宋体" w:eastAsia="宋体" w:hint="default"/>
                <w:sz w:val="21"/>
                <w:szCs w:val="21"/>
              </w:rPr>
            </w:pPr>
            <w:r>
              <w:rPr>
                <w:rFonts w:ascii="宋体" w:hAnsi="宋体" w:cs="宋体" w:eastAsia="宋体" w:hint="default"/>
                <w:b/>
                <w:bCs/>
                <w:sz w:val="21"/>
                <w:szCs w:val="21"/>
              </w:rPr>
              <w:t>比重</w:t>
            </w:r>
            <w:r>
              <w:rPr>
                <w:rFonts w:ascii="宋体" w:hAnsi="宋体" w:cs="宋体" w:eastAsia="宋体" w:hint="default"/>
                <w:sz w:val="21"/>
                <w:szCs w:val="21"/>
              </w:rPr>
            </w:r>
          </w:p>
        </w:tc>
        <w:tc>
          <w:tcPr>
            <w:tcW w:w="1478" w:type="dxa"/>
            <w:vMerge/>
            <w:tcBorders>
              <w:left w:val="single" w:sz="6" w:space="0" w:color="000000"/>
              <w:bottom w:val="single" w:sz="6" w:space="0" w:color="000000"/>
              <w:right w:val="single" w:sz="12" w:space="0" w:color="000000"/>
            </w:tcBorders>
          </w:tcPr>
          <w:p>
            <w:pPr/>
          </w:p>
        </w:tc>
      </w:tr>
      <w:tr>
        <w:trPr>
          <w:trHeight w:val="316" w:hRule="exact"/>
        </w:trPr>
        <w:tc>
          <w:tcPr>
            <w:tcW w:w="1745" w:type="dxa"/>
            <w:tcBorders>
              <w:top w:val="single" w:sz="6" w:space="0" w:color="000000"/>
              <w:left w:val="single" w:sz="12" w:space="0" w:color="000000"/>
              <w:bottom w:val="single" w:sz="6" w:space="0" w:color="000000"/>
              <w:right w:val="single" w:sz="6" w:space="0" w:color="000000"/>
            </w:tcBorders>
          </w:tcPr>
          <w:p>
            <w:pPr>
              <w:pStyle w:val="TableParagraph"/>
              <w:spacing w:line="254" w:lineRule="exact"/>
              <w:ind w:left="93" w:right="0"/>
              <w:jc w:val="left"/>
              <w:rPr>
                <w:rFonts w:ascii="宋体" w:hAnsi="宋体" w:cs="宋体" w:eastAsia="宋体" w:hint="default"/>
                <w:sz w:val="21"/>
                <w:szCs w:val="21"/>
              </w:rPr>
            </w:pPr>
            <w:r>
              <w:rPr>
                <w:rFonts w:ascii="宋体" w:hAnsi="宋体" w:cs="宋体" w:eastAsia="宋体" w:hint="default"/>
                <w:sz w:val="21"/>
                <w:szCs w:val="21"/>
              </w:rPr>
              <w:t>国内市场</w:t>
            </w:r>
          </w:p>
        </w:tc>
        <w:tc>
          <w:tcPr>
            <w:tcW w:w="19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9"/>
              <w:jc w:val="right"/>
              <w:rPr>
                <w:rFonts w:ascii="Times New Roman" w:hAnsi="Times New Roman" w:cs="Times New Roman" w:eastAsia="Times New Roman" w:hint="default"/>
                <w:sz w:val="21"/>
                <w:szCs w:val="21"/>
              </w:rPr>
            </w:pPr>
            <w:r>
              <w:rPr>
                <w:rFonts w:ascii="Times New Roman"/>
                <w:spacing w:val="-1"/>
                <w:sz w:val="21"/>
              </w:rPr>
              <w:t>1,624,933.51</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8"/>
              <w:jc w:val="right"/>
              <w:rPr>
                <w:rFonts w:ascii="Times New Roman" w:hAnsi="Times New Roman" w:cs="Times New Roman" w:eastAsia="Times New Roman" w:hint="default"/>
                <w:sz w:val="21"/>
                <w:szCs w:val="21"/>
              </w:rPr>
            </w:pPr>
            <w:r>
              <w:rPr>
                <w:rFonts w:ascii="Times New Roman"/>
                <w:sz w:val="21"/>
              </w:rPr>
              <w:t>63.09%</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00"/>
              <w:jc w:val="right"/>
              <w:rPr>
                <w:rFonts w:ascii="Times New Roman" w:hAnsi="Times New Roman" w:cs="Times New Roman" w:eastAsia="Times New Roman" w:hint="default"/>
                <w:sz w:val="21"/>
                <w:szCs w:val="21"/>
              </w:rPr>
            </w:pPr>
            <w:r>
              <w:rPr>
                <w:rFonts w:ascii="Times New Roman"/>
                <w:spacing w:val="-1"/>
                <w:sz w:val="21"/>
              </w:rPr>
              <w:t>1,627,671.85</w:t>
            </w:r>
          </w:p>
        </w:tc>
        <w:tc>
          <w:tcPr>
            <w:tcW w:w="13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8"/>
              <w:jc w:val="right"/>
              <w:rPr>
                <w:rFonts w:ascii="Times New Roman" w:hAnsi="Times New Roman" w:cs="Times New Roman" w:eastAsia="Times New Roman" w:hint="default"/>
                <w:sz w:val="21"/>
                <w:szCs w:val="21"/>
              </w:rPr>
            </w:pPr>
            <w:r>
              <w:rPr>
                <w:rFonts w:ascii="Times New Roman"/>
                <w:sz w:val="21"/>
              </w:rPr>
              <w:t>72.59%</w:t>
            </w:r>
          </w:p>
        </w:tc>
        <w:tc>
          <w:tcPr>
            <w:tcW w:w="147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89"/>
              <w:jc w:val="right"/>
              <w:rPr>
                <w:rFonts w:ascii="Times New Roman" w:hAnsi="Times New Roman" w:cs="Times New Roman" w:eastAsia="Times New Roman" w:hint="default"/>
                <w:sz w:val="21"/>
                <w:szCs w:val="21"/>
              </w:rPr>
            </w:pPr>
            <w:r>
              <w:rPr>
                <w:rFonts w:ascii="Times New Roman"/>
                <w:spacing w:val="-1"/>
                <w:sz w:val="21"/>
              </w:rPr>
              <w:t>-0.17%</w:t>
            </w:r>
          </w:p>
        </w:tc>
      </w:tr>
      <w:tr>
        <w:trPr>
          <w:trHeight w:val="314" w:hRule="exact"/>
        </w:trPr>
        <w:tc>
          <w:tcPr>
            <w:tcW w:w="1745" w:type="dxa"/>
            <w:tcBorders>
              <w:top w:val="single" w:sz="6" w:space="0" w:color="000000"/>
              <w:left w:val="single" w:sz="12" w:space="0" w:color="000000"/>
              <w:bottom w:val="single" w:sz="6" w:space="0" w:color="000000"/>
              <w:right w:val="single" w:sz="6" w:space="0" w:color="000000"/>
            </w:tcBorders>
          </w:tcPr>
          <w:p>
            <w:pPr>
              <w:pStyle w:val="TableParagraph"/>
              <w:spacing w:line="254" w:lineRule="exact"/>
              <w:ind w:left="93" w:right="0"/>
              <w:jc w:val="left"/>
              <w:rPr>
                <w:rFonts w:ascii="宋体" w:hAnsi="宋体" w:cs="宋体" w:eastAsia="宋体" w:hint="default"/>
                <w:sz w:val="21"/>
                <w:szCs w:val="21"/>
              </w:rPr>
            </w:pPr>
            <w:r>
              <w:rPr>
                <w:rFonts w:ascii="宋体" w:hAnsi="宋体" w:cs="宋体" w:eastAsia="宋体" w:hint="default"/>
                <w:sz w:val="21"/>
                <w:szCs w:val="21"/>
              </w:rPr>
              <w:t>国际市场</w:t>
            </w:r>
          </w:p>
        </w:tc>
        <w:tc>
          <w:tcPr>
            <w:tcW w:w="19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00"/>
              <w:jc w:val="right"/>
              <w:rPr>
                <w:rFonts w:ascii="Times New Roman" w:hAnsi="Times New Roman" w:cs="Times New Roman" w:eastAsia="Times New Roman" w:hint="default"/>
                <w:sz w:val="21"/>
                <w:szCs w:val="21"/>
              </w:rPr>
            </w:pPr>
            <w:r>
              <w:rPr>
                <w:rFonts w:ascii="Times New Roman"/>
                <w:spacing w:val="-1"/>
                <w:sz w:val="21"/>
              </w:rPr>
              <w:t>950,757.77</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8"/>
              <w:jc w:val="right"/>
              <w:rPr>
                <w:rFonts w:ascii="Times New Roman" w:hAnsi="Times New Roman" w:cs="Times New Roman" w:eastAsia="Times New Roman" w:hint="default"/>
                <w:sz w:val="21"/>
                <w:szCs w:val="21"/>
              </w:rPr>
            </w:pPr>
            <w:r>
              <w:rPr>
                <w:rFonts w:ascii="Times New Roman"/>
                <w:sz w:val="21"/>
              </w:rPr>
              <w:t>36.91%</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00"/>
              <w:jc w:val="right"/>
              <w:rPr>
                <w:rFonts w:ascii="Times New Roman" w:hAnsi="Times New Roman" w:cs="Times New Roman" w:eastAsia="Times New Roman" w:hint="default"/>
                <w:sz w:val="21"/>
                <w:szCs w:val="21"/>
              </w:rPr>
            </w:pPr>
            <w:r>
              <w:rPr>
                <w:rFonts w:ascii="Times New Roman"/>
                <w:spacing w:val="-1"/>
                <w:sz w:val="21"/>
              </w:rPr>
              <w:t>614,655.90</w:t>
            </w:r>
          </w:p>
        </w:tc>
        <w:tc>
          <w:tcPr>
            <w:tcW w:w="13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8"/>
              <w:jc w:val="right"/>
              <w:rPr>
                <w:rFonts w:ascii="Times New Roman" w:hAnsi="Times New Roman" w:cs="Times New Roman" w:eastAsia="Times New Roman" w:hint="default"/>
                <w:sz w:val="21"/>
                <w:szCs w:val="21"/>
              </w:rPr>
            </w:pPr>
            <w:r>
              <w:rPr>
                <w:rFonts w:ascii="Times New Roman"/>
                <w:sz w:val="21"/>
              </w:rPr>
              <w:t>27.41%</w:t>
            </w:r>
          </w:p>
        </w:tc>
        <w:tc>
          <w:tcPr>
            <w:tcW w:w="147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89"/>
              <w:jc w:val="right"/>
              <w:rPr>
                <w:rFonts w:ascii="Times New Roman" w:hAnsi="Times New Roman" w:cs="Times New Roman" w:eastAsia="Times New Roman" w:hint="default"/>
                <w:sz w:val="21"/>
                <w:szCs w:val="21"/>
              </w:rPr>
            </w:pPr>
            <w:r>
              <w:rPr>
                <w:rFonts w:ascii="Times New Roman"/>
                <w:sz w:val="21"/>
              </w:rPr>
              <w:t>54.68%</w:t>
            </w:r>
          </w:p>
        </w:tc>
      </w:tr>
      <w:tr>
        <w:trPr>
          <w:trHeight w:val="323" w:hRule="exact"/>
        </w:trPr>
        <w:tc>
          <w:tcPr>
            <w:tcW w:w="1745" w:type="dxa"/>
            <w:tcBorders>
              <w:top w:val="single" w:sz="6" w:space="0" w:color="000000"/>
              <w:left w:val="single" w:sz="12" w:space="0" w:color="000000"/>
              <w:bottom w:val="single" w:sz="12" w:space="0" w:color="000000"/>
              <w:right w:val="single" w:sz="6" w:space="0" w:color="000000"/>
            </w:tcBorders>
          </w:tcPr>
          <w:p>
            <w:pPr>
              <w:pStyle w:val="TableParagraph"/>
              <w:spacing w:line="254" w:lineRule="exact"/>
              <w:ind w:left="93"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95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9"/>
              <w:ind w:right="100"/>
              <w:jc w:val="right"/>
              <w:rPr>
                <w:rFonts w:ascii="Times New Roman" w:hAnsi="Times New Roman" w:cs="Times New Roman" w:eastAsia="Times New Roman" w:hint="default"/>
                <w:sz w:val="21"/>
                <w:szCs w:val="21"/>
              </w:rPr>
            </w:pPr>
            <w:r>
              <w:rPr>
                <w:rFonts w:ascii="Times New Roman"/>
                <w:b/>
                <w:spacing w:val="-1"/>
                <w:sz w:val="21"/>
              </w:rPr>
              <w:t>2,575,691.28</w:t>
            </w:r>
            <w:r>
              <w:rPr>
                <w:rFonts w:ascii="Times New Roman"/>
                <w:spacing w:val="-1"/>
                <w:sz w:val="21"/>
              </w:rPr>
            </w:r>
          </w:p>
        </w:tc>
        <w:tc>
          <w:tcPr>
            <w:tcW w:w="134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9"/>
              <w:ind w:right="97"/>
              <w:jc w:val="right"/>
              <w:rPr>
                <w:rFonts w:ascii="Times New Roman" w:hAnsi="Times New Roman" w:cs="Times New Roman" w:eastAsia="Times New Roman" w:hint="default"/>
                <w:sz w:val="21"/>
                <w:szCs w:val="21"/>
              </w:rPr>
            </w:pPr>
            <w:r>
              <w:rPr>
                <w:rFonts w:ascii="Times New Roman"/>
                <w:b/>
                <w:sz w:val="21"/>
              </w:rPr>
              <w:t>100.00%</w:t>
            </w:r>
            <w:r>
              <w:rPr>
                <w:rFonts w:ascii="Times New Roman"/>
                <w:sz w:val="21"/>
              </w:rPr>
            </w:r>
          </w:p>
        </w:tc>
        <w:tc>
          <w:tcPr>
            <w:tcW w:w="155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9"/>
              <w:ind w:right="101"/>
              <w:jc w:val="right"/>
              <w:rPr>
                <w:rFonts w:ascii="Times New Roman" w:hAnsi="Times New Roman" w:cs="Times New Roman" w:eastAsia="Times New Roman" w:hint="default"/>
                <w:sz w:val="21"/>
                <w:szCs w:val="21"/>
              </w:rPr>
            </w:pPr>
            <w:r>
              <w:rPr>
                <w:rFonts w:ascii="Times New Roman"/>
                <w:b/>
                <w:spacing w:val="-1"/>
                <w:sz w:val="21"/>
              </w:rPr>
              <w:t>2,242,327.75</w:t>
            </w:r>
            <w:r>
              <w:rPr>
                <w:rFonts w:ascii="Times New Roman"/>
                <w:spacing w:val="-1"/>
                <w:sz w:val="21"/>
              </w:rPr>
            </w:r>
          </w:p>
        </w:tc>
        <w:tc>
          <w:tcPr>
            <w:tcW w:w="134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9"/>
              <w:ind w:right="97"/>
              <w:jc w:val="right"/>
              <w:rPr>
                <w:rFonts w:ascii="Times New Roman" w:hAnsi="Times New Roman" w:cs="Times New Roman" w:eastAsia="Times New Roman" w:hint="default"/>
                <w:sz w:val="21"/>
                <w:szCs w:val="21"/>
              </w:rPr>
            </w:pPr>
            <w:r>
              <w:rPr>
                <w:rFonts w:ascii="Times New Roman"/>
                <w:b/>
                <w:sz w:val="21"/>
              </w:rPr>
              <w:t>100.00%</w:t>
            </w:r>
            <w:r>
              <w:rPr>
                <w:rFonts w:ascii="Times New Roman"/>
                <w:sz w:val="21"/>
              </w:rPr>
            </w:r>
          </w:p>
        </w:tc>
        <w:tc>
          <w:tcPr>
            <w:tcW w:w="1478"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29"/>
              <w:ind w:right="89"/>
              <w:jc w:val="right"/>
              <w:rPr>
                <w:rFonts w:ascii="Times New Roman" w:hAnsi="Times New Roman" w:cs="Times New Roman" w:eastAsia="Times New Roman" w:hint="default"/>
                <w:sz w:val="21"/>
                <w:szCs w:val="21"/>
              </w:rPr>
            </w:pPr>
            <w:r>
              <w:rPr>
                <w:rFonts w:ascii="Times New Roman"/>
                <w:b/>
                <w:sz w:val="21"/>
              </w:rPr>
              <w:t>14.87%</w:t>
            </w:r>
            <w:r>
              <w:rPr>
                <w:rFonts w:ascii="Times New Roman"/>
                <w:sz w:val="21"/>
              </w:rPr>
            </w:r>
          </w:p>
        </w:tc>
      </w:tr>
    </w:tbl>
    <w:p>
      <w:pPr>
        <w:spacing w:line="240" w:lineRule="auto" w:before="10"/>
        <w:rPr>
          <w:rFonts w:ascii="宋体" w:hAnsi="宋体" w:cs="宋体" w:eastAsia="宋体" w:hint="default"/>
          <w:sz w:val="18"/>
          <w:szCs w:val="18"/>
        </w:rPr>
      </w:pPr>
    </w:p>
    <w:p>
      <w:pPr>
        <w:pStyle w:val="Heading3"/>
        <w:spacing w:line="240" w:lineRule="auto" w:before="26"/>
        <w:ind w:left="496" w:right="3068"/>
        <w:jc w:val="left"/>
        <w:rPr>
          <w:b w:val="0"/>
          <w:bCs w:val="0"/>
        </w:rPr>
      </w:pPr>
      <w:r>
        <w:rPr>
          <w:rFonts w:ascii="宋体" w:hAnsi="宋体" w:cs="宋体" w:eastAsia="宋体" w:hint="default"/>
        </w:rPr>
        <w:t>1</w:t>
      </w:r>
      <w:r>
        <w:rPr/>
        <w:t>、互联网服务与终端产业链</w:t>
      </w:r>
      <w:r>
        <w:rPr>
          <w:b w:val="0"/>
          <w:bCs w:val="0"/>
        </w:rPr>
      </w:r>
    </w:p>
    <w:p>
      <w:pPr>
        <w:spacing w:line="240" w:lineRule="auto" w:before="11"/>
        <w:rPr>
          <w:rFonts w:ascii="宋体" w:hAnsi="宋体" w:cs="宋体" w:eastAsia="宋体" w:hint="default"/>
          <w:b/>
          <w:bCs/>
          <w:sz w:val="23"/>
          <w:szCs w:val="23"/>
        </w:rPr>
      </w:pPr>
    </w:p>
    <w:p>
      <w:pPr>
        <w:pStyle w:val="BodyText"/>
        <w:spacing w:line="237" w:lineRule="auto"/>
        <w:ind w:left="238" w:right="243"/>
        <w:jc w:val="both"/>
      </w:pPr>
      <w:r>
        <w:rPr>
          <w:rFonts w:ascii="宋体" w:hAnsi="宋体" w:cs="宋体" w:eastAsia="宋体" w:hint="default"/>
        </w:rPr>
        <w:t>2014</w:t>
      </w:r>
      <w:r>
        <w:rPr>
          <w:rFonts w:ascii="宋体" w:hAnsi="宋体" w:cs="宋体" w:eastAsia="宋体" w:hint="default"/>
          <w:spacing w:val="-40"/>
        </w:rPr>
        <w:t> </w:t>
      </w:r>
      <w:r>
        <w:rPr/>
        <w:t>年，我国经济改革进一步深化，电子信息产业快速发展并成为经济发展的重要推动 力之一，在国民经济发展中的重要性日益突出。自主可控是国家和企业信息化建设的关</w:t>
      </w:r>
      <w:r>
        <w:rPr>
          <w:spacing w:val="-56"/>
        </w:rPr>
        <w:t> </w:t>
      </w:r>
      <w:r>
        <w:rPr>
          <w:spacing w:val="-56"/>
        </w:rPr>
      </w:r>
      <w:r>
        <w:rPr/>
        <w:t>键环节，从重要部门招标禁用 </w:t>
      </w:r>
      <w:r>
        <w:rPr>
          <w:rFonts w:ascii="宋体" w:hAnsi="宋体" w:cs="宋体" w:eastAsia="宋体" w:hint="default"/>
        </w:rPr>
        <w:t>Windows8</w:t>
      </w:r>
      <w:r>
        <w:rPr>
          <w:rFonts w:ascii="宋体" w:hAnsi="宋体" w:cs="宋体" w:eastAsia="宋体" w:hint="default"/>
          <w:spacing w:val="-34"/>
        </w:rPr>
        <w:t> </w:t>
      </w:r>
      <w:r>
        <w:rPr>
          <w:spacing w:val="-6"/>
        </w:rPr>
        <w:t>系统，到即将推出“网络安全审查制度”，再到</w:t>
      </w:r>
      <w:r>
        <w:rPr/>
        <w:t> 有关金融行业将全面落实国产化替代等，软硬件国产化进程有望加速，国产</w:t>
      </w:r>
      <w:r>
        <w:rPr>
          <w:spacing w:val="-78"/>
        </w:rPr>
        <w:t> </w:t>
      </w:r>
      <w:r>
        <w:rPr>
          <w:rFonts w:ascii="宋体" w:hAnsi="宋体" w:cs="宋体" w:eastAsia="宋体" w:hint="default"/>
        </w:rPr>
        <w:t>IT</w:t>
      </w:r>
      <w:r>
        <w:rPr>
          <w:rFonts w:ascii="宋体" w:hAnsi="宋体" w:cs="宋体" w:eastAsia="宋体" w:hint="default"/>
          <w:spacing w:val="-79"/>
        </w:rPr>
        <w:t> </w:t>
      </w:r>
      <w:r>
        <w:rPr/>
        <w:t>厂商即将 迎来重要发展机遇。自主可控的信息安全体系需从硬件、基础软件、行业应用软件乃至</w:t>
      </w:r>
      <w:r>
        <w:rPr>
          <w:spacing w:val="-61"/>
        </w:rPr>
        <w:t> </w:t>
      </w:r>
      <w:r>
        <w:rPr>
          <w:spacing w:val="-61"/>
        </w:rPr>
      </w:r>
      <w:r>
        <w:rPr/>
        <w:t>行业解决方案全面实现国产化，都为信息产业未来的发展提供了新的市场与动力。</w:t>
      </w:r>
    </w:p>
    <w:p>
      <w:pPr>
        <w:spacing w:line="240" w:lineRule="auto" w:before="11"/>
        <w:rPr>
          <w:rFonts w:ascii="宋体" w:hAnsi="宋体" w:cs="宋体" w:eastAsia="宋体" w:hint="default"/>
          <w:sz w:val="23"/>
          <w:szCs w:val="23"/>
        </w:rPr>
      </w:pPr>
    </w:p>
    <w:p>
      <w:pPr>
        <w:pStyle w:val="BodyText"/>
        <w:spacing w:line="237" w:lineRule="auto"/>
        <w:ind w:left="238" w:right="107"/>
        <w:jc w:val="left"/>
      </w:pPr>
      <w:r>
        <w:rPr/>
        <w:t>为此，本年度，公司立足于自主可控业务方向，在芯片、硬件终端、应用软件等多个业</w:t>
      </w:r>
      <w:r>
        <w:rPr>
          <w:spacing w:val="-57"/>
        </w:rPr>
        <w:t> </w:t>
      </w:r>
      <w:r>
        <w:rPr>
          <w:spacing w:val="-57"/>
        </w:rPr>
      </w:r>
      <w:r>
        <w:rPr>
          <w:spacing w:val="-1"/>
        </w:rPr>
        <w:t>务领域加大投入，利用自主核心的技术优势，把握市场机遇，提升市场份额。报告期内，</w:t>
      </w:r>
      <w:r>
        <w:rPr/>
        <w:t> 公司还获得了由工业和信息化部颁发的“国家安全可靠计算机信息系统集成重点企业”</w:t>
      </w:r>
      <w:r>
        <w:rPr>
          <w:spacing w:val="-55"/>
        </w:rPr>
        <w:t> </w:t>
      </w:r>
      <w:r>
        <w:rPr>
          <w:spacing w:val="-55"/>
        </w:rPr>
      </w:r>
      <w:r>
        <w:rPr/>
        <w:t>证书，这使得公司在承接国内重大项目时具备了更大的优势，有力地推动了公司在信息</w:t>
      </w:r>
      <w:r>
        <w:rPr>
          <w:spacing w:val="-52"/>
        </w:rPr>
        <w:t> </w:t>
      </w:r>
      <w:r>
        <w:rPr>
          <w:spacing w:val="-52"/>
        </w:rPr>
      </w:r>
      <w:r>
        <w:rPr/>
        <w:t>技术安全自主可控相关产业的发展。</w:t>
      </w:r>
    </w:p>
    <w:p>
      <w:pPr>
        <w:spacing w:line="240" w:lineRule="auto" w:before="8"/>
        <w:rPr>
          <w:rFonts w:ascii="宋体" w:hAnsi="宋体" w:cs="宋体" w:eastAsia="宋体" w:hint="default"/>
          <w:sz w:val="23"/>
          <w:szCs w:val="23"/>
        </w:rPr>
      </w:pPr>
    </w:p>
    <w:p>
      <w:pPr>
        <w:pStyle w:val="Heading3"/>
        <w:spacing w:line="240" w:lineRule="auto"/>
        <w:ind w:left="496" w:right="3068"/>
        <w:jc w:val="left"/>
        <w:rPr>
          <w:b w:val="0"/>
          <w:bCs w:val="0"/>
        </w:rPr>
      </w:pPr>
      <w:r>
        <w:rPr>
          <w:rFonts w:ascii="宋体" w:hAnsi="宋体" w:cs="宋体" w:eastAsia="宋体" w:hint="default"/>
        </w:rPr>
        <w:t>(1)</w:t>
      </w:r>
      <w:r>
        <w:rPr/>
        <w:t>芯片业务</w:t>
      </w:r>
      <w:r>
        <w:rPr>
          <w:b w:val="0"/>
          <w:bCs w:val="0"/>
        </w:rPr>
      </w:r>
    </w:p>
    <w:p>
      <w:pPr>
        <w:spacing w:line="240" w:lineRule="auto" w:before="11"/>
        <w:rPr>
          <w:rFonts w:ascii="宋体" w:hAnsi="宋体" w:cs="宋体" w:eastAsia="宋体" w:hint="default"/>
          <w:b/>
          <w:bCs/>
          <w:sz w:val="23"/>
          <w:szCs w:val="23"/>
        </w:rPr>
      </w:pPr>
    </w:p>
    <w:p>
      <w:pPr>
        <w:pStyle w:val="BodyText"/>
        <w:spacing w:line="237" w:lineRule="auto"/>
        <w:ind w:left="238" w:right="243"/>
        <w:jc w:val="both"/>
      </w:pPr>
      <w:r>
        <w:rPr>
          <w:spacing w:val="-3"/>
        </w:rPr>
        <w:t>在芯片业务领域，</w:t>
      </w:r>
      <w:r>
        <w:rPr>
          <w:rFonts w:ascii="宋体" w:hAnsi="宋体" w:cs="宋体" w:eastAsia="宋体" w:hint="default"/>
          <w:spacing w:val="-3"/>
        </w:rPr>
        <w:t>2014</w:t>
      </w:r>
      <w:r>
        <w:rPr>
          <w:rFonts w:ascii="宋体" w:hAnsi="宋体" w:cs="宋体" w:eastAsia="宋体" w:hint="default"/>
          <w:spacing w:val="-51"/>
        </w:rPr>
        <w:t> </w:t>
      </w:r>
      <w:r>
        <w:rPr/>
        <w:t>年</w:t>
      </w:r>
      <w:r>
        <w:rPr>
          <w:spacing w:val="-51"/>
        </w:rPr>
        <w:t> </w:t>
      </w:r>
      <w:r>
        <w:rPr>
          <w:rFonts w:ascii="宋体" w:hAnsi="宋体" w:cs="宋体" w:eastAsia="宋体" w:hint="default"/>
        </w:rPr>
        <w:t>6</w:t>
      </w:r>
      <w:r>
        <w:rPr>
          <w:rFonts w:ascii="宋体" w:hAnsi="宋体" w:cs="宋体" w:eastAsia="宋体" w:hint="default"/>
          <w:spacing w:val="-51"/>
        </w:rPr>
        <w:t> </w:t>
      </w:r>
      <w:r>
        <w:rPr>
          <w:spacing w:val="-8"/>
        </w:rPr>
        <w:t>月，国务院印发了《国家集成电路产业发展推进纲要》，强调</w:t>
      </w:r>
      <w:r>
        <w:rPr>
          <w:spacing w:val="1"/>
        </w:rPr>
        <w:t> </w:t>
      </w:r>
      <w:r>
        <w:rPr/>
        <w:t>集成电路产业是信息技术产业的核心，是支撑经济社会发展和保障国家安全的战略性、</w:t>
      </w:r>
      <w:r>
        <w:rPr>
          <w:spacing w:val="-61"/>
        </w:rPr>
        <w:t> </w:t>
      </w:r>
      <w:r>
        <w:rPr>
          <w:spacing w:val="-61"/>
        </w:rPr>
      </w:r>
      <w:r>
        <w:rPr/>
        <w:t>基础性和先导性产业，设立了千亿级国家集成电路产业发展基金，为集成电路产业的可</w:t>
      </w:r>
      <w:r>
        <w:rPr>
          <w:spacing w:val="-58"/>
        </w:rPr>
        <w:t> </w:t>
      </w:r>
      <w:r>
        <w:rPr>
          <w:spacing w:val="-58"/>
        </w:rPr>
      </w:r>
      <w:r>
        <w:rPr/>
        <w:t>持续发展创造了良好的环境。在国家政策的引导和市场需求的推动下，我国集成电路产</w:t>
      </w:r>
      <w:r>
        <w:rPr>
          <w:spacing w:val="-61"/>
        </w:rPr>
        <w:t> </w:t>
      </w:r>
      <w:r>
        <w:rPr>
          <w:spacing w:val="-61"/>
        </w:rPr>
      </w:r>
      <w:r>
        <w:rPr/>
        <w:t>业正呈现良好的发展态势。为此，公司继续立足于以智能卡芯片和特种集成电路为核心</w:t>
      </w:r>
      <w:r>
        <w:rPr>
          <w:spacing w:val="-54"/>
        </w:rPr>
        <w:t> </w:t>
      </w:r>
      <w:r>
        <w:rPr>
          <w:spacing w:val="-54"/>
        </w:rPr>
      </w:r>
      <w:r>
        <w:rPr/>
        <w:t>的芯片设计业务领域，以信息安全和自主可控技术为切入点，通过技术创新，积极推进</w:t>
      </w:r>
      <w:r>
        <w:rPr>
          <w:spacing w:val="-54"/>
        </w:rPr>
        <w:t> </w:t>
      </w:r>
      <w:r>
        <w:rPr>
          <w:spacing w:val="-54"/>
        </w:rPr>
      </w:r>
      <w:r>
        <w:rPr/>
        <w:t>集成电路设计业务的发展，不断提升自身竞争实力。</w:t>
      </w:r>
    </w:p>
    <w:p>
      <w:pPr>
        <w:spacing w:line="240" w:lineRule="auto" w:before="11"/>
        <w:rPr>
          <w:rFonts w:ascii="宋体" w:hAnsi="宋体" w:cs="宋体" w:eastAsia="宋体" w:hint="default"/>
          <w:sz w:val="23"/>
          <w:szCs w:val="23"/>
        </w:rPr>
      </w:pPr>
    </w:p>
    <w:p>
      <w:pPr>
        <w:pStyle w:val="BodyText"/>
        <w:spacing w:line="237" w:lineRule="auto"/>
        <w:ind w:left="238" w:right="243"/>
        <w:jc w:val="both"/>
      </w:pPr>
      <w:r>
        <w:rPr/>
        <w:t>在智能卡芯片业务方面，公司的智能卡芯片出货量继续保持了高速增长，产品的系列化</w:t>
      </w:r>
      <w:r>
        <w:rPr>
          <w:spacing w:val="-61"/>
        </w:rPr>
        <w:t> </w:t>
      </w:r>
      <w:r>
        <w:rPr>
          <w:spacing w:val="-61"/>
        </w:rPr>
      </w:r>
      <w:r>
        <w:rPr/>
        <w:t>开发、工艺技术升级等研发工作继续推进。报告期内，在电信芯片领域，公司 </w:t>
      </w:r>
      <w:r>
        <w:rPr>
          <w:rFonts w:ascii="宋体" w:hAnsi="宋体" w:cs="宋体" w:eastAsia="宋体" w:hint="default"/>
        </w:rPr>
        <w:t>SIM</w:t>
      </w:r>
      <w:r>
        <w:rPr>
          <w:rFonts w:ascii="宋体" w:hAnsi="宋体" w:cs="宋体" w:eastAsia="宋体" w:hint="default"/>
          <w:spacing w:val="-38"/>
        </w:rPr>
        <w:t> </w:t>
      </w:r>
      <w:r>
        <w:rPr/>
        <w:t>卡芯 片年出货量已约</w:t>
      </w:r>
      <w:r>
        <w:rPr>
          <w:spacing w:val="-53"/>
        </w:rPr>
        <w:t> </w:t>
      </w:r>
      <w:r>
        <w:rPr>
          <w:rFonts w:ascii="宋体" w:hAnsi="宋体" w:cs="宋体" w:eastAsia="宋体" w:hint="default"/>
        </w:rPr>
        <w:t>11</w:t>
      </w:r>
      <w:r>
        <w:rPr>
          <w:rFonts w:ascii="宋体" w:hAnsi="宋体" w:cs="宋体" w:eastAsia="宋体" w:hint="default"/>
          <w:spacing w:val="-53"/>
        </w:rPr>
        <w:t> </w:t>
      </w:r>
      <w:r>
        <w:rPr/>
        <w:t>亿只，占全球市场的份额超过</w:t>
      </w:r>
      <w:r>
        <w:rPr>
          <w:spacing w:val="-53"/>
        </w:rPr>
        <w:t> </w:t>
      </w:r>
      <w:r>
        <w:rPr>
          <w:rFonts w:ascii="宋体" w:hAnsi="宋体" w:cs="宋体" w:eastAsia="宋体" w:hint="default"/>
        </w:rPr>
        <w:t>20%</w:t>
      </w:r>
      <w:r>
        <w:rPr/>
        <w:t>。在身份识别领域，公司二代居民 身份证等身份识别类应用产品的销量保持了稳定增长，城市通卡、公交卡芯片实现了批</w:t>
      </w:r>
      <w:r>
        <w:rPr>
          <w:spacing w:val="-61"/>
        </w:rPr>
        <w:t> </w:t>
      </w:r>
      <w:r>
        <w:rPr>
          <w:spacing w:val="-61"/>
        </w:rPr>
      </w:r>
      <w:r>
        <w:rPr/>
        <w:t>量供货。在金融支付类领域，公司 </w:t>
      </w:r>
      <w:r>
        <w:rPr>
          <w:rFonts w:ascii="宋体" w:hAnsi="宋体" w:cs="宋体" w:eastAsia="宋体" w:hint="default"/>
        </w:rPr>
        <w:t>THD86</w:t>
      </w:r>
      <w:r>
        <w:rPr>
          <w:rFonts w:ascii="宋体" w:hAnsi="宋体" w:cs="宋体" w:eastAsia="宋体" w:hint="default"/>
          <w:spacing w:val="-40"/>
        </w:rPr>
        <w:t> </w:t>
      </w:r>
      <w:r>
        <w:rPr/>
        <w:t>系列产品已经在多家商业银行开展试用试点， 实现了小批量供货，并在</w:t>
      </w:r>
      <w:r>
        <w:rPr>
          <w:spacing w:val="-71"/>
        </w:rPr>
        <w:t> </w:t>
      </w:r>
      <w:r>
        <w:rPr>
          <w:rFonts w:ascii="宋体" w:hAnsi="宋体" w:cs="宋体" w:eastAsia="宋体" w:hint="default"/>
        </w:rPr>
        <w:t>PBOC3.0</w:t>
      </w:r>
      <w:r>
        <w:rPr>
          <w:rFonts w:ascii="宋体" w:hAnsi="宋体" w:cs="宋体" w:eastAsia="宋体" w:hint="default"/>
          <w:spacing w:val="-71"/>
        </w:rPr>
        <w:t> </w:t>
      </w:r>
      <w:r>
        <w:rPr/>
        <w:t>国密多应用金融</w:t>
      </w:r>
      <w:r>
        <w:rPr>
          <w:spacing w:val="-71"/>
        </w:rPr>
        <w:t> </w:t>
      </w:r>
      <w:r>
        <w:rPr>
          <w:rFonts w:ascii="宋体" w:hAnsi="宋体" w:cs="宋体" w:eastAsia="宋体" w:hint="default"/>
        </w:rPr>
        <w:t>IC</w:t>
      </w:r>
      <w:r>
        <w:rPr>
          <w:rFonts w:ascii="宋体" w:hAnsi="宋体" w:cs="宋体" w:eastAsia="宋体" w:hint="default"/>
          <w:spacing w:val="-71"/>
        </w:rPr>
        <w:t> </w:t>
      </w:r>
      <w:r>
        <w:rPr/>
        <w:t>卡示范项目中成功应用。此外，在 居民健康卡方面，公司作为首家获得居民健康卡生产单位备案证书的企业，以高安全、</w:t>
      </w:r>
      <w:r>
        <w:rPr>
          <w:spacing w:val="-58"/>
        </w:rPr>
        <w:t> </w:t>
      </w:r>
      <w:r>
        <w:rPr>
          <w:spacing w:val="-58"/>
        </w:rPr>
      </w:r>
      <w:r>
        <w:rPr/>
        <w:t>大容量、性能稳定的芯片产品赢得了各省市卫计委主管部门及各大商业银行的青睐，在</w:t>
      </w:r>
      <w:r>
        <w:rPr>
          <w:spacing w:val="-52"/>
        </w:rPr>
        <w:t> </w:t>
      </w:r>
      <w:r>
        <w:rPr>
          <w:spacing w:val="-52"/>
        </w:rPr>
      </w:r>
      <w:r>
        <w:rPr/>
        <w:t>广西、海南等众多发卡省市实现了大批量成功应用，其中在陕西省首批居民健康卡项目</w:t>
      </w:r>
      <w:r>
        <w:rPr>
          <w:spacing w:val="-61"/>
        </w:rPr>
        <w:t> </w:t>
      </w:r>
      <w:r>
        <w:rPr>
          <w:spacing w:val="-61"/>
        </w:rPr>
      </w:r>
      <w:r>
        <w:rPr/>
        <w:t>中成为独家芯片供应商，再次确立了公司智能卡芯片在行业中的竞争力与影响力。</w:t>
      </w:r>
    </w:p>
    <w:p>
      <w:pPr>
        <w:spacing w:after="0" w:line="237" w:lineRule="auto"/>
        <w:jc w:val="both"/>
        <w:sectPr>
          <w:pgSz w:w="11910" w:h="16840"/>
          <w:pgMar w:header="609" w:footer="761" w:top="1020" w:bottom="960" w:left="11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6"/>
          <w:szCs w:val="26"/>
        </w:rPr>
      </w:pPr>
    </w:p>
    <w:p>
      <w:pPr>
        <w:pStyle w:val="BodyText"/>
        <w:spacing w:line="237" w:lineRule="auto" w:before="28"/>
        <w:ind w:right="222"/>
        <w:jc w:val="both"/>
      </w:pPr>
      <w:r>
        <w:rPr/>
        <w:t>在特种集成电路业务方面，公司相关科研和产品开发工作取得新成绩，报告期内完成了</w:t>
      </w:r>
      <w:r>
        <w:rPr>
          <w:spacing w:val="-50"/>
        </w:rPr>
        <w:t> </w:t>
      </w:r>
      <w:r>
        <w:rPr>
          <w:spacing w:val="-50"/>
        </w:rPr>
      </w:r>
      <w:r>
        <w:rPr>
          <w:rFonts w:ascii="宋体" w:hAnsi="宋体" w:cs="宋体" w:eastAsia="宋体" w:hint="default"/>
        </w:rPr>
        <w:t>16</w:t>
      </w:r>
      <w:r>
        <w:rPr>
          <w:rFonts w:ascii="宋体" w:hAnsi="宋体" w:cs="宋体" w:eastAsia="宋体" w:hint="default"/>
          <w:spacing w:val="-69"/>
        </w:rPr>
        <w:t> </w:t>
      </w:r>
      <w:r>
        <w:rPr/>
        <w:t>项新产品的设计定型工作，新增可销售产品品种</w:t>
      </w:r>
      <w:r>
        <w:rPr>
          <w:spacing w:val="-69"/>
        </w:rPr>
        <w:t> </w:t>
      </w:r>
      <w:r>
        <w:rPr>
          <w:rFonts w:ascii="宋体" w:hAnsi="宋体" w:cs="宋体" w:eastAsia="宋体" w:hint="default"/>
        </w:rPr>
        <w:t>55</w:t>
      </w:r>
      <w:r>
        <w:rPr>
          <w:rFonts w:ascii="宋体" w:hAnsi="宋体" w:cs="宋体" w:eastAsia="宋体" w:hint="default"/>
          <w:spacing w:val="-69"/>
        </w:rPr>
        <w:t> </w:t>
      </w:r>
      <w:r>
        <w:rPr>
          <w:spacing w:val="-5"/>
        </w:rPr>
        <w:t>个，核心竞争力、市场开拓能力进</w:t>
      </w:r>
      <w:r>
        <w:rPr/>
        <w:t> 一步提升。其中，定制芯片成为公司在特种装备行业市场的增长点。公司结合用户的需</w:t>
      </w:r>
      <w:r>
        <w:rPr>
          <w:spacing w:val="-53"/>
        </w:rPr>
        <w:t> </w:t>
      </w:r>
      <w:r>
        <w:rPr>
          <w:spacing w:val="-53"/>
        </w:rPr>
      </w:r>
      <w:r>
        <w:rPr/>
        <w:t>求，在高性能系统集成、数据保密与保护、可靠性提升、低功耗与小型化等方面提供定</w:t>
      </w:r>
      <w:r>
        <w:rPr>
          <w:spacing w:val="-61"/>
        </w:rPr>
        <w:t> </w:t>
      </w:r>
      <w:r>
        <w:rPr>
          <w:spacing w:val="-61"/>
        </w:rPr>
      </w:r>
      <w:r>
        <w:rPr/>
        <w:t>制设计，目前已推出了大量的</w:t>
      </w:r>
      <w:r>
        <w:rPr>
          <w:spacing w:val="-60"/>
        </w:rPr>
        <w:t> </w:t>
      </w:r>
      <w:r>
        <w:rPr>
          <w:rFonts w:ascii="宋体" w:hAnsi="宋体" w:cs="宋体" w:eastAsia="宋体" w:hint="default"/>
        </w:rPr>
        <w:t>ASIC/SOC</w:t>
      </w:r>
      <w:r>
        <w:rPr>
          <w:rFonts w:ascii="宋体" w:hAnsi="宋体" w:cs="宋体" w:eastAsia="宋体" w:hint="default"/>
          <w:spacing w:val="-60"/>
        </w:rPr>
        <w:t> </w:t>
      </w:r>
      <w:r>
        <w:rPr/>
        <w:t>产品。</w:t>
      </w:r>
    </w:p>
    <w:p>
      <w:pPr>
        <w:spacing w:line="240" w:lineRule="auto" w:before="8"/>
        <w:rPr>
          <w:rFonts w:ascii="宋体" w:hAnsi="宋体" w:cs="宋体" w:eastAsia="宋体" w:hint="default"/>
          <w:sz w:val="23"/>
          <w:szCs w:val="23"/>
        </w:rPr>
      </w:pPr>
    </w:p>
    <w:p>
      <w:pPr>
        <w:pStyle w:val="Heading3"/>
        <w:spacing w:line="240" w:lineRule="auto"/>
        <w:ind w:right="93"/>
        <w:jc w:val="left"/>
        <w:rPr>
          <w:b w:val="0"/>
          <w:bCs w:val="0"/>
        </w:rPr>
      </w:pPr>
      <w:r>
        <w:rPr>
          <w:rFonts w:ascii="宋体" w:hAnsi="宋体" w:cs="宋体" w:eastAsia="宋体" w:hint="default"/>
        </w:rPr>
        <w:t>(2)</w:t>
      </w:r>
      <w:r>
        <w:rPr/>
        <w:t>硬件终端产业</w:t>
      </w:r>
      <w:r>
        <w:rPr>
          <w:b w:val="0"/>
          <w:bCs w:val="0"/>
        </w:rPr>
      </w:r>
    </w:p>
    <w:p>
      <w:pPr>
        <w:spacing w:line="240" w:lineRule="auto" w:before="1"/>
        <w:rPr>
          <w:rFonts w:ascii="宋体" w:hAnsi="宋体" w:cs="宋体" w:eastAsia="宋体" w:hint="default"/>
          <w:b/>
          <w:bCs/>
          <w:sz w:val="26"/>
          <w:szCs w:val="26"/>
        </w:rPr>
      </w:pPr>
    </w:p>
    <w:p>
      <w:pPr>
        <w:pStyle w:val="BodyText"/>
        <w:spacing w:line="310" w:lineRule="exact"/>
        <w:ind w:right="226"/>
        <w:jc w:val="both"/>
      </w:pPr>
      <w:r>
        <w:rPr/>
        <w:t>报告期内，在硬件终端部分，公司充分把握我国政府大力推行信息安全、推进国产化信</w:t>
      </w:r>
      <w:r>
        <w:rPr>
          <w:spacing w:val="-58"/>
        </w:rPr>
        <w:t> </w:t>
      </w:r>
      <w:r>
        <w:rPr>
          <w:spacing w:val="-58"/>
        </w:rPr>
      </w:r>
      <w:r>
        <w:rPr/>
        <w:t>息技术产品的行业机遇，一方面立足现有的自主可控技术优势，不断实施市场推广，另</w:t>
      </w:r>
      <w:r>
        <w:rPr>
          <w:spacing w:val="-61"/>
        </w:rPr>
        <w:t> </w:t>
      </w:r>
      <w:r>
        <w:rPr>
          <w:spacing w:val="-61"/>
        </w:rPr>
      </w:r>
      <w:r>
        <w:rPr/>
        <w:t>一方面通过发挥公司在软、硬件设计、开发方面的综合实力，进一步提升市场份额。</w:t>
      </w:r>
    </w:p>
    <w:p>
      <w:pPr>
        <w:spacing w:line="240" w:lineRule="auto" w:before="8"/>
        <w:rPr>
          <w:rFonts w:ascii="宋体" w:hAnsi="宋体" w:cs="宋体" w:eastAsia="宋体" w:hint="default"/>
          <w:sz w:val="21"/>
          <w:szCs w:val="21"/>
        </w:rPr>
      </w:pPr>
    </w:p>
    <w:p>
      <w:pPr>
        <w:pStyle w:val="BodyText"/>
        <w:spacing w:line="237" w:lineRule="auto"/>
        <w:ind w:right="222"/>
        <w:jc w:val="both"/>
      </w:pPr>
      <w:r>
        <w:rPr/>
        <w:t>在计算机产品方面，公司聚焦电脑业务，明确了以商用业务为主、全力打造全国产化计</w:t>
      </w:r>
      <w:r>
        <w:rPr>
          <w:spacing w:val="-54"/>
        </w:rPr>
        <w:t> </w:t>
      </w:r>
      <w:r>
        <w:rPr>
          <w:spacing w:val="-54"/>
        </w:rPr>
      </w:r>
      <w:r>
        <w:rPr/>
        <w:t>算机产品的发展策略，充分发挥公司从安全芯片、板卡到整机的产品研发集成能力和产</w:t>
      </w:r>
      <w:r>
        <w:rPr>
          <w:spacing w:val="-53"/>
        </w:rPr>
        <w:t> </w:t>
      </w:r>
      <w:r>
        <w:rPr>
          <w:spacing w:val="-53"/>
        </w:rPr>
      </w:r>
      <w:r>
        <w:rPr>
          <w:spacing w:val="-3"/>
        </w:rPr>
        <w:t>业化能力优势，基于我国具备自主知识产权的或技术上可控制的</w:t>
      </w:r>
      <w:r>
        <w:rPr>
          <w:spacing w:val="-55"/>
        </w:rPr>
        <w:t> </w:t>
      </w:r>
      <w:r>
        <w:rPr>
          <w:rFonts w:ascii="宋体" w:hAnsi="宋体" w:cs="宋体" w:eastAsia="宋体" w:hint="default"/>
          <w:spacing w:val="-14"/>
        </w:rPr>
        <w:t>CPU</w:t>
      </w:r>
      <w:r>
        <w:rPr>
          <w:spacing w:val="-14"/>
        </w:rPr>
        <w:t>、</w:t>
      </w:r>
      <w:r>
        <w:rPr>
          <w:rFonts w:ascii="宋体" w:hAnsi="宋体" w:cs="宋体" w:eastAsia="宋体" w:hint="default"/>
          <w:spacing w:val="-14"/>
        </w:rPr>
        <w:t>OS</w:t>
      </w:r>
      <w:r>
        <w:rPr>
          <w:spacing w:val="-14"/>
        </w:rPr>
        <w:t>、</w:t>
      </w:r>
      <w:r>
        <w:rPr>
          <w:rFonts w:ascii="宋体" w:hAnsi="宋体" w:cs="宋体" w:eastAsia="宋体" w:hint="default"/>
          <w:spacing w:val="-14"/>
        </w:rPr>
        <w:t>BIOS</w:t>
      </w:r>
      <w:r>
        <w:rPr>
          <w:rFonts w:ascii="宋体" w:hAnsi="宋体" w:cs="宋体" w:eastAsia="宋体" w:hint="default"/>
          <w:spacing w:val="-55"/>
        </w:rPr>
        <w:t> </w:t>
      </w:r>
      <w:r>
        <w:rPr/>
        <w:t>及</w:t>
      </w:r>
      <w:r>
        <w:rPr>
          <w:spacing w:val="-55"/>
        </w:rPr>
        <w:t> </w:t>
      </w:r>
      <w:r>
        <w:rPr>
          <w:rFonts w:ascii="宋体" w:hAnsi="宋体" w:cs="宋体" w:eastAsia="宋体" w:hint="default"/>
        </w:rPr>
        <w:t>office </w:t>
      </w:r>
      <w:r>
        <w:rPr/>
        <w:t>套件等开发出了全国产龙芯系列计算机、全国产兆芯系列计算机产品，并承担了多项党</w:t>
      </w:r>
      <w:r>
        <w:rPr>
          <w:spacing w:val="-52"/>
        </w:rPr>
        <w:t> </w:t>
      </w:r>
      <w:r>
        <w:rPr>
          <w:spacing w:val="-52"/>
        </w:rPr>
      </w:r>
      <w:r>
        <w:rPr/>
        <w:t>政军国产计算机定制化项目。报告期内，公司还通过不断提升业务能力，实现了在行业</w:t>
      </w:r>
      <w:r>
        <w:rPr>
          <w:spacing w:val="-49"/>
        </w:rPr>
        <w:t> </w:t>
      </w:r>
      <w:r>
        <w:rPr>
          <w:spacing w:val="-49"/>
        </w:rPr>
      </w:r>
      <w:r>
        <w:rPr/>
        <w:t>用户市场份额的提升。在服务中央、国税及地方的批量集中采购计算机项目过程中，公</w:t>
      </w:r>
      <w:r>
        <w:rPr>
          <w:spacing w:val="-53"/>
        </w:rPr>
        <w:t> </w:t>
      </w:r>
      <w:r>
        <w:rPr>
          <w:spacing w:val="-53"/>
        </w:rPr>
      </w:r>
      <w:r>
        <w:rPr/>
        <w:t>司以客户的实际需求为出发点，不断提升产品设计理念、提高产品质量、完善并创新服</w:t>
      </w:r>
      <w:r>
        <w:rPr>
          <w:spacing w:val="-52"/>
        </w:rPr>
        <w:t> </w:t>
      </w:r>
      <w:r>
        <w:rPr>
          <w:spacing w:val="-52"/>
        </w:rPr>
      </w:r>
      <w:r>
        <w:rPr>
          <w:spacing w:val="-2"/>
        </w:rPr>
        <w:t>务体系，先后中标了“中央国家机关</w:t>
      </w:r>
      <w:r>
        <w:rPr>
          <w:spacing w:val="-49"/>
        </w:rPr>
        <w:t> </w:t>
      </w:r>
      <w:r>
        <w:rPr>
          <w:rFonts w:ascii="宋体" w:hAnsi="宋体" w:cs="宋体" w:eastAsia="宋体" w:hint="default"/>
        </w:rPr>
        <w:t>2014</w:t>
      </w:r>
      <w:r>
        <w:rPr>
          <w:rFonts w:ascii="宋体" w:hAnsi="宋体" w:cs="宋体" w:eastAsia="宋体" w:hint="default"/>
          <w:spacing w:val="-49"/>
        </w:rPr>
        <w:t> </w:t>
      </w:r>
      <w:r>
        <w:rPr>
          <w:spacing w:val="-13"/>
        </w:rPr>
        <w:t>年第三期计算机批量集中采购项目”、“中央国</w:t>
      </w:r>
    </w:p>
    <w:p>
      <w:pPr>
        <w:pStyle w:val="BodyText"/>
        <w:spacing w:line="310" w:lineRule="exact"/>
        <w:ind w:right="0"/>
        <w:jc w:val="both"/>
      </w:pPr>
      <w:r>
        <w:rPr/>
        <w:t>家机关</w:t>
      </w:r>
      <w:r>
        <w:rPr>
          <w:spacing w:val="-60"/>
        </w:rPr>
        <w:t> </w:t>
      </w:r>
      <w:r>
        <w:rPr>
          <w:rFonts w:ascii="宋体" w:hAnsi="宋体" w:cs="宋体" w:eastAsia="宋体" w:hint="default"/>
        </w:rPr>
        <w:t>2014</w:t>
      </w:r>
      <w:r>
        <w:rPr>
          <w:rFonts w:ascii="宋体" w:hAnsi="宋体" w:cs="宋体" w:eastAsia="宋体" w:hint="default"/>
          <w:spacing w:val="-60"/>
        </w:rPr>
        <w:t> </w:t>
      </w:r>
      <w:r>
        <w:rPr/>
        <w:t>年批量集中采购项目</w:t>
      </w:r>
      <w:r>
        <w:rPr>
          <w:spacing w:val="-120"/>
        </w:rPr>
        <w:t>”</w:t>
      </w:r>
      <w:r>
        <w:rPr/>
        <w:t>、</w:t>
      </w:r>
      <w:r>
        <w:rPr>
          <w:spacing w:val="-66"/>
        </w:rPr>
        <w:t> </w:t>
      </w:r>
      <w:r>
        <w:rPr/>
        <w:t>“</w:t>
      </w:r>
      <w:r>
        <w:rPr>
          <w:rFonts w:ascii="宋体" w:hAnsi="宋体" w:cs="宋体" w:eastAsia="宋体" w:hint="default"/>
        </w:rPr>
        <w:t>2014</w:t>
      </w:r>
      <w:r>
        <w:rPr>
          <w:rFonts w:ascii="宋体" w:hAnsi="宋体" w:cs="宋体" w:eastAsia="宋体" w:hint="default"/>
          <w:spacing w:val="-60"/>
        </w:rPr>
        <w:t> </w:t>
      </w:r>
      <w:r>
        <w:rPr/>
        <w:t>年第三期国税系统批量集中采购项目</w:t>
      </w:r>
      <w:r>
        <w:rPr>
          <w:spacing w:val="-32"/>
        </w:rPr>
        <w:t>”</w:t>
      </w:r>
      <w:r>
        <w:rPr/>
        <w:t>等多</w:t>
      </w:r>
    </w:p>
    <w:p>
      <w:pPr>
        <w:pStyle w:val="BodyText"/>
        <w:spacing w:line="312" w:lineRule="exact"/>
        <w:ind w:right="0"/>
        <w:jc w:val="both"/>
      </w:pPr>
      <w:r>
        <w:rPr>
          <w:spacing w:val="-4"/>
        </w:rPr>
        <w:t>个项目。自</w:t>
      </w:r>
      <w:r>
        <w:rPr>
          <w:spacing w:val="-70"/>
        </w:rPr>
        <w:t> </w:t>
      </w:r>
      <w:r>
        <w:rPr>
          <w:rFonts w:ascii="宋体" w:hAnsi="宋体" w:cs="宋体" w:eastAsia="宋体" w:hint="default"/>
        </w:rPr>
        <w:t>2011</w:t>
      </w:r>
      <w:r>
        <w:rPr>
          <w:rFonts w:ascii="宋体" w:hAnsi="宋体" w:cs="宋体" w:eastAsia="宋体" w:hint="default"/>
          <w:spacing w:val="-70"/>
        </w:rPr>
        <w:t> </w:t>
      </w:r>
      <w:r>
        <w:rPr/>
        <w:t>年中央及国税开展批量集中采购以来，公司在央采及国税的批量集中采</w:t>
      </w:r>
    </w:p>
    <w:p>
      <w:pPr>
        <w:pStyle w:val="BodyText"/>
        <w:spacing w:line="313" w:lineRule="exact"/>
        <w:ind w:right="0"/>
        <w:jc w:val="both"/>
      </w:pPr>
      <w:r>
        <w:rPr/>
        <w:t>购项目中累计中标总量已分别超过</w:t>
      </w:r>
      <w:r>
        <w:rPr>
          <w:spacing w:val="-60"/>
        </w:rPr>
        <w:t> </w:t>
      </w:r>
      <w:r>
        <w:rPr>
          <w:rFonts w:ascii="宋体" w:hAnsi="宋体" w:cs="宋体" w:eastAsia="宋体" w:hint="default"/>
        </w:rPr>
        <w:t>12</w:t>
      </w:r>
      <w:r>
        <w:rPr>
          <w:rFonts w:ascii="宋体" w:hAnsi="宋体" w:cs="宋体" w:eastAsia="宋体" w:hint="default"/>
          <w:spacing w:val="-60"/>
        </w:rPr>
        <w:t> </w:t>
      </w:r>
      <w:r>
        <w:rPr/>
        <w:t>万台和</w:t>
      </w:r>
      <w:r>
        <w:rPr>
          <w:spacing w:val="-60"/>
        </w:rPr>
        <w:t> </w:t>
      </w:r>
      <w:r>
        <w:rPr>
          <w:rFonts w:ascii="宋体" w:hAnsi="宋体" w:cs="宋体" w:eastAsia="宋体" w:hint="default"/>
        </w:rPr>
        <w:t>10</w:t>
      </w:r>
      <w:r>
        <w:rPr>
          <w:rFonts w:ascii="宋体" w:hAnsi="宋体" w:cs="宋体" w:eastAsia="宋体" w:hint="default"/>
          <w:spacing w:val="-60"/>
        </w:rPr>
        <w:t> </w:t>
      </w:r>
      <w:r>
        <w:rPr/>
        <w:t>万台。</w:t>
      </w:r>
    </w:p>
    <w:p>
      <w:pPr>
        <w:spacing w:line="240" w:lineRule="auto" w:before="11"/>
        <w:rPr>
          <w:rFonts w:ascii="宋体" w:hAnsi="宋体" w:cs="宋体" w:eastAsia="宋体" w:hint="default"/>
          <w:sz w:val="23"/>
          <w:szCs w:val="23"/>
        </w:rPr>
      </w:pPr>
    </w:p>
    <w:p>
      <w:pPr>
        <w:pStyle w:val="BodyText"/>
        <w:spacing w:line="237" w:lineRule="auto"/>
        <w:ind w:right="93"/>
        <w:jc w:val="left"/>
      </w:pPr>
      <w:r>
        <w:rPr/>
        <w:t>在多媒体产品方面，公司继续加大了在海外市场的销售力度，树立了 </w:t>
      </w:r>
      <w:r>
        <w:rPr>
          <w:rFonts w:ascii="宋体" w:hAnsi="宋体" w:cs="宋体" w:eastAsia="宋体" w:hint="default"/>
        </w:rPr>
        <w:t>SEIKI </w:t>
      </w:r>
      <w:r>
        <w:rPr/>
        <w:t>和</w:t>
      </w:r>
      <w:r>
        <w:rPr>
          <w:spacing w:val="-41"/>
        </w:rPr>
        <w:t> </w:t>
      </w:r>
      <w:r>
        <w:rPr>
          <w:rFonts w:ascii="宋体" w:hAnsi="宋体" w:cs="宋体" w:eastAsia="宋体" w:hint="default"/>
        </w:rPr>
        <w:t>ELEMENT </w:t>
      </w:r>
      <w:r>
        <w:rPr/>
        <w:t>的海外自有品牌，并获得了美国西屋电气公司</w:t>
      </w:r>
      <w:r>
        <w:rPr>
          <w:spacing w:val="-70"/>
        </w:rPr>
        <w:t> </w:t>
      </w:r>
      <w:r>
        <w:rPr>
          <w:rFonts w:ascii="宋体" w:hAnsi="宋体" w:cs="宋体" w:eastAsia="宋体" w:hint="default"/>
        </w:rPr>
        <w:t>WESTINGHOUSE</w:t>
      </w:r>
      <w:r>
        <w:rPr>
          <w:rFonts w:ascii="宋体" w:hAnsi="宋体" w:cs="宋体" w:eastAsia="宋体" w:hint="default"/>
          <w:spacing w:val="-70"/>
        </w:rPr>
        <w:t> </w:t>
      </w:r>
      <w:r>
        <w:rPr/>
        <w:t>品牌的全球使用权，计划将 </w:t>
      </w:r>
      <w:r>
        <w:rPr>
          <w:rFonts w:ascii="宋体" w:hAnsi="宋体" w:cs="宋体" w:eastAsia="宋体" w:hint="default"/>
        </w:rPr>
        <w:t>WESTINGHOUSE</w:t>
      </w:r>
      <w:r>
        <w:rPr>
          <w:rFonts w:ascii="宋体" w:hAnsi="宋体" w:cs="宋体" w:eastAsia="宋体" w:hint="default"/>
          <w:spacing w:val="-33"/>
        </w:rPr>
        <w:t> </w:t>
      </w:r>
      <w:r>
        <w:rPr>
          <w:spacing w:val="-4"/>
        </w:rPr>
        <w:t>品牌运用在所有消费电子类产品领域，以此将销售市场从北美拓展至全球，</w:t>
      </w:r>
      <w:r>
        <w:rPr>
          <w:spacing w:val="-117"/>
        </w:rPr>
        <w:t> </w:t>
      </w:r>
      <w:r>
        <w:rPr>
          <w:spacing w:val="-117"/>
        </w:rPr>
      </w:r>
      <w:r>
        <w:rPr/>
        <w:t>以进一步促进全球化品牌发展，巩固海外特定区域市场品牌优势，保持海外品牌自主性</w:t>
      </w:r>
      <w:r>
        <w:rPr>
          <w:spacing w:val="-58"/>
        </w:rPr>
        <w:t> </w:t>
      </w:r>
      <w:r>
        <w:rPr>
          <w:spacing w:val="-58"/>
        </w:rPr>
      </w:r>
      <w:r>
        <w:rPr/>
        <w:t>和产品差异化。报告期内，公司以北美市场为核心，通过加大与沃尔玛、百思买等知名</w:t>
      </w:r>
      <w:r>
        <w:rPr>
          <w:spacing w:val="-56"/>
        </w:rPr>
        <w:t> </w:t>
      </w:r>
      <w:r>
        <w:rPr>
          <w:spacing w:val="-56"/>
        </w:rPr>
      </w:r>
      <w:r>
        <w:rPr/>
        <w:t>渠道商的合作，进一步将产品拓展到欧洲、澳洲和亚洲市场，实现了市场份额的提升。</w:t>
      </w:r>
      <w:r>
        <w:rPr>
          <w:spacing w:val="-61"/>
        </w:rPr>
        <w:t> </w:t>
      </w:r>
      <w:r>
        <w:rPr>
          <w:spacing w:val="-61"/>
        </w:rPr>
      </w:r>
      <w:r>
        <w:rPr>
          <w:rFonts w:ascii="宋体" w:hAnsi="宋体" w:cs="宋体" w:eastAsia="宋体" w:hint="default"/>
        </w:rPr>
        <w:t>2014</w:t>
      </w:r>
      <w:r>
        <w:rPr>
          <w:rFonts w:ascii="宋体" w:hAnsi="宋体" w:cs="宋体" w:eastAsia="宋体" w:hint="default"/>
          <w:spacing w:val="-64"/>
        </w:rPr>
        <w:t> </w:t>
      </w:r>
      <w:r>
        <w:rPr>
          <w:spacing w:val="-3"/>
        </w:rPr>
        <w:t>年，公司在</w:t>
      </w:r>
      <w:r>
        <w:rPr>
          <w:spacing w:val="-64"/>
        </w:rPr>
        <w:t> </w:t>
      </w:r>
      <w:r>
        <w:rPr>
          <w:rFonts w:ascii="宋体" w:hAnsi="宋体" w:cs="宋体" w:eastAsia="宋体" w:hint="default"/>
        </w:rPr>
        <w:t>NPD</w:t>
      </w:r>
      <w:r>
        <w:rPr>
          <w:rFonts w:ascii="宋体" w:hAnsi="宋体" w:cs="宋体" w:eastAsia="宋体" w:hint="default"/>
          <w:spacing w:val="-64"/>
        </w:rPr>
        <w:t> </w:t>
      </w:r>
      <w:r>
        <w:rPr>
          <w:rFonts w:ascii="宋体" w:hAnsi="宋体" w:cs="宋体" w:eastAsia="宋体" w:hint="default"/>
        </w:rPr>
        <w:t>Group</w:t>
      </w:r>
      <w:r>
        <w:rPr>
          <w:rFonts w:ascii="宋体" w:hAnsi="宋体" w:cs="宋体" w:eastAsia="宋体" w:hint="default"/>
          <w:spacing w:val="-64"/>
        </w:rPr>
        <w:t> </w:t>
      </w:r>
      <w:r>
        <w:rPr/>
        <w:t>关于美国</w:t>
      </w:r>
      <w:r>
        <w:rPr>
          <w:spacing w:val="-64"/>
        </w:rPr>
        <w:t> </w:t>
      </w:r>
      <w:r>
        <w:rPr>
          <w:rFonts w:ascii="宋体" w:hAnsi="宋体" w:cs="宋体" w:eastAsia="宋体" w:hint="default"/>
        </w:rPr>
        <w:t>4K</w:t>
      </w:r>
      <w:r>
        <w:rPr>
          <w:rFonts w:ascii="宋体" w:hAnsi="宋体" w:cs="宋体" w:eastAsia="宋体" w:hint="default"/>
          <w:spacing w:val="-64"/>
        </w:rPr>
        <w:t> </w:t>
      </w:r>
      <w:r>
        <w:rPr/>
        <w:t>电视销量统计中，市场占有率名列第三。在新产 品开发方面，报告期内，公司在北美市场推出了</w:t>
      </w:r>
      <w:r>
        <w:rPr>
          <w:spacing w:val="-67"/>
        </w:rPr>
        <w:t> </w:t>
      </w:r>
      <w:r>
        <w:rPr>
          <w:rFonts w:ascii="宋体" w:hAnsi="宋体" w:cs="宋体" w:eastAsia="宋体" w:hint="default"/>
        </w:rPr>
        <w:t>FHD</w:t>
      </w:r>
      <w:r>
        <w:rPr/>
        <w:t>、</w:t>
      </w:r>
      <w:r>
        <w:rPr>
          <w:rFonts w:ascii="宋体" w:hAnsi="宋体" w:cs="宋体" w:eastAsia="宋体" w:hint="default"/>
        </w:rPr>
        <w:t>UHD</w:t>
      </w:r>
      <w:r>
        <w:rPr>
          <w:rFonts w:ascii="宋体" w:hAnsi="宋体" w:cs="宋体" w:eastAsia="宋体" w:hint="default"/>
          <w:spacing w:val="-67"/>
        </w:rPr>
        <w:t> </w:t>
      </w:r>
      <w:r>
        <w:rPr/>
        <w:t>的</w:t>
      </w:r>
      <w:r>
        <w:rPr>
          <w:spacing w:val="-67"/>
        </w:rPr>
        <w:t> </w:t>
      </w:r>
      <w:r>
        <w:rPr>
          <w:rFonts w:ascii="宋体" w:hAnsi="宋体" w:cs="宋体" w:eastAsia="宋体" w:hint="default"/>
        </w:rPr>
        <w:t>OTT</w:t>
      </w:r>
      <w:r>
        <w:rPr>
          <w:rFonts w:ascii="宋体" w:hAnsi="宋体" w:cs="宋体" w:eastAsia="宋体" w:hint="default"/>
          <w:spacing w:val="-67"/>
        </w:rPr>
        <w:t> </w:t>
      </w:r>
      <w:r>
        <w:rPr/>
        <w:t>电视，在英国市场推出 了</w:t>
      </w:r>
      <w:r>
        <w:rPr>
          <w:spacing w:val="-50"/>
        </w:rPr>
        <w:t> </w:t>
      </w:r>
      <w:r>
        <w:rPr>
          <w:rFonts w:ascii="宋体" w:hAnsi="宋体" w:cs="宋体" w:eastAsia="宋体" w:hint="default"/>
        </w:rPr>
        <w:t>FHD</w:t>
      </w:r>
      <w:r>
        <w:rPr>
          <w:rFonts w:ascii="宋体" w:hAnsi="宋体" w:cs="宋体" w:eastAsia="宋体" w:hint="default"/>
          <w:spacing w:val="-51"/>
        </w:rPr>
        <w:t> </w:t>
      </w:r>
      <w:r>
        <w:rPr/>
        <w:t>的</w:t>
      </w:r>
      <w:r>
        <w:rPr>
          <w:spacing w:val="-51"/>
        </w:rPr>
        <w:t> </w:t>
      </w:r>
      <w:r>
        <w:rPr>
          <w:rFonts w:ascii="宋体" w:hAnsi="宋体" w:cs="宋体" w:eastAsia="宋体" w:hint="default"/>
        </w:rPr>
        <w:t>OTT</w:t>
      </w:r>
      <w:r>
        <w:rPr>
          <w:rFonts w:ascii="宋体" w:hAnsi="宋体" w:cs="宋体" w:eastAsia="宋体" w:hint="default"/>
          <w:spacing w:val="-51"/>
        </w:rPr>
        <w:t> </w:t>
      </w:r>
      <w:r>
        <w:rPr/>
        <w:t>电视，还推出了曲面电视、</w:t>
      </w:r>
      <w:r>
        <w:rPr>
          <w:rFonts w:ascii="宋体" w:hAnsi="宋体" w:cs="宋体" w:eastAsia="宋体" w:hint="default"/>
        </w:rPr>
        <w:t>85</w:t>
      </w:r>
      <w:r>
        <w:rPr>
          <w:rFonts w:ascii="宋体" w:hAnsi="宋体" w:cs="宋体" w:eastAsia="宋体" w:hint="default"/>
          <w:spacing w:val="-51"/>
        </w:rPr>
        <w:t> </w:t>
      </w:r>
      <w:r>
        <w:rPr/>
        <w:t>吋</w:t>
      </w:r>
      <w:r>
        <w:rPr>
          <w:spacing w:val="-51"/>
        </w:rPr>
        <w:t> </w:t>
      </w:r>
      <w:r>
        <w:rPr>
          <w:rFonts w:ascii="宋体" w:hAnsi="宋体" w:cs="宋体" w:eastAsia="宋体" w:hint="default"/>
        </w:rPr>
        <w:t>4K</w:t>
      </w:r>
      <w:r>
        <w:rPr>
          <w:rFonts w:ascii="宋体" w:hAnsi="宋体" w:cs="宋体" w:eastAsia="宋体" w:hint="default"/>
          <w:spacing w:val="-51"/>
        </w:rPr>
        <w:t> </w:t>
      </w:r>
      <w:r>
        <w:rPr/>
        <w:t>超高清电视、</w:t>
      </w:r>
      <w:r>
        <w:rPr>
          <w:rFonts w:ascii="宋体" w:hAnsi="宋体" w:cs="宋体" w:eastAsia="宋体" w:hint="default"/>
        </w:rPr>
        <w:t>65</w:t>
      </w:r>
      <w:r>
        <w:rPr>
          <w:rFonts w:ascii="宋体" w:hAnsi="宋体" w:cs="宋体" w:eastAsia="宋体" w:hint="default"/>
          <w:spacing w:val="-51"/>
        </w:rPr>
        <w:t> </w:t>
      </w:r>
      <w:r>
        <w:rPr/>
        <w:t>吋触屏超高清电视等 </w:t>
      </w:r>
      <w:r>
        <w:rPr>
          <w:spacing w:val="-19"/>
        </w:rPr>
        <w:t>最新产品。同时，公司</w:t>
      </w:r>
      <w:r>
        <w:rPr>
          <w:spacing w:val="-60"/>
        </w:rPr>
        <w:t> </w:t>
      </w:r>
      <w:r>
        <w:rPr>
          <w:rFonts w:ascii="宋体" w:hAnsi="宋体" w:cs="宋体" w:eastAsia="宋体" w:hint="default"/>
        </w:rPr>
        <w:t>50</w:t>
      </w:r>
      <w:r>
        <w:rPr>
          <w:rFonts w:ascii="宋体" w:hAnsi="宋体" w:cs="宋体" w:eastAsia="宋体" w:hint="default"/>
          <w:spacing w:val="-58"/>
        </w:rPr>
        <w:t> </w:t>
      </w:r>
      <w:r>
        <w:rPr/>
        <w:t>寸的</w:t>
      </w:r>
      <w:r>
        <w:rPr>
          <w:spacing w:val="-58"/>
        </w:rPr>
        <w:t> </w:t>
      </w:r>
      <w:r>
        <w:rPr>
          <w:rFonts w:ascii="宋体" w:hAnsi="宋体" w:cs="宋体" w:eastAsia="宋体" w:hint="default"/>
        </w:rPr>
        <w:t>SE50UY04</w:t>
      </w:r>
      <w:r>
        <w:rPr>
          <w:rFonts w:ascii="宋体" w:hAnsi="宋体" w:cs="宋体" w:eastAsia="宋体" w:hint="default"/>
          <w:spacing w:val="-58"/>
        </w:rPr>
        <w:t> </w:t>
      </w:r>
      <w:r>
        <w:rPr/>
        <w:t>产品还荣获了</w:t>
      </w:r>
      <w:r>
        <w:rPr>
          <w:spacing w:val="-58"/>
        </w:rPr>
        <w:t> </w:t>
      </w:r>
      <w:r>
        <w:rPr>
          <w:rFonts w:ascii="宋体" w:hAnsi="宋体" w:cs="宋体" w:eastAsia="宋体" w:hint="default"/>
        </w:rPr>
        <w:t>PC</w:t>
      </w:r>
      <w:r>
        <w:rPr>
          <w:rFonts w:ascii="宋体" w:hAnsi="宋体" w:cs="宋体" w:eastAsia="宋体" w:hint="default"/>
          <w:spacing w:val="-58"/>
        </w:rPr>
        <w:t> </w:t>
      </w:r>
      <w:r>
        <w:rPr>
          <w:spacing w:val="-15"/>
        </w:rPr>
        <w:t>杂志评选的“十佳创新电视奖”。</w:t>
      </w:r>
    </w:p>
    <w:p>
      <w:pPr>
        <w:spacing w:line="240" w:lineRule="auto" w:before="1"/>
        <w:rPr>
          <w:rFonts w:ascii="宋体" w:hAnsi="宋体" w:cs="宋体" w:eastAsia="宋体" w:hint="default"/>
          <w:sz w:val="26"/>
          <w:szCs w:val="26"/>
        </w:rPr>
      </w:pPr>
    </w:p>
    <w:p>
      <w:pPr>
        <w:pStyle w:val="BodyText"/>
        <w:spacing w:line="310" w:lineRule="exact"/>
        <w:ind w:right="88"/>
        <w:jc w:val="left"/>
      </w:pPr>
      <w:r>
        <w:rPr/>
        <w:t>在</w:t>
      </w:r>
      <w:r>
        <w:rPr>
          <w:spacing w:val="-70"/>
        </w:rPr>
        <w:t> </w:t>
      </w:r>
      <w:r>
        <w:rPr>
          <w:rFonts w:ascii="宋体" w:hAnsi="宋体" w:cs="宋体" w:eastAsia="宋体" w:hint="default"/>
        </w:rPr>
        <w:t>E</w:t>
      </w:r>
      <w:r>
        <w:rPr>
          <w:rFonts w:ascii="宋体" w:hAnsi="宋体" w:cs="宋体" w:eastAsia="宋体" w:hint="default"/>
          <w:spacing w:val="-70"/>
        </w:rPr>
        <w:t> </w:t>
      </w:r>
      <w:r>
        <w:rPr/>
        <w:t>人</w:t>
      </w:r>
      <w:r>
        <w:rPr>
          <w:spacing w:val="-70"/>
        </w:rPr>
        <w:t> </w:t>
      </w:r>
      <w:r>
        <w:rPr>
          <w:rFonts w:ascii="宋体" w:hAnsi="宋体" w:cs="宋体" w:eastAsia="宋体" w:hint="default"/>
        </w:rPr>
        <w:t>E</w:t>
      </w:r>
      <w:r>
        <w:rPr>
          <w:rFonts w:ascii="宋体" w:hAnsi="宋体" w:cs="宋体" w:eastAsia="宋体" w:hint="default"/>
          <w:spacing w:val="-70"/>
        </w:rPr>
        <w:t> </w:t>
      </w:r>
      <w:r>
        <w:rPr/>
        <w:t>本平板电脑方面，公司继续坚持以硬件为载体、以数字书写与识别为核心技术、 以商务办公为核心应用、以云及安全为基础保障的产品思路，不断优化细节，提升用户</w:t>
      </w:r>
    </w:p>
    <w:p>
      <w:pPr>
        <w:pStyle w:val="BodyText"/>
        <w:spacing w:line="282" w:lineRule="exact"/>
        <w:ind w:right="0"/>
        <w:jc w:val="both"/>
      </w:pPr>
      <w:r>
        <w:rPr/>
        <w:t>体验，保持了在商用平板电脑市场中的领先地位。报告期内，在个人办公方面，公司发</w:t>
      </w:r>
    </w:p>
    <w:p>
      <w:pPr>
        <w:pStyle w:val="BodyText"/>
        <w:spacing w:line="237" w:lineRule="auto" w:before="1"/>
        <w:ind w:right="223"/>
        <w:jc w:val="both"/>
      </w:pPr>
      <w:r>
        <w:rPr/>
        <w:t>布了</w:t>
      </w:r>
      <w:r>
        <w:rPr>
          <w:spacing w:val="-47"/>
        </w:rPr>
        <w:t> </w:t>
      </w:r>
      <w:r>
        <w:rPr>
          <w:rFonts w:ascii="宋体" w:hAnsi="宋体" w:cs="宋体" w:eastAsia="宋体" w:hint="default"/>
        </w:rPr>
        <w:t>E</w:t>
      </w:r>
      <w:r>
        <w:rPr>
          <w:rFonts w:ascii="宋体" w:hAnsi="宋体" w:cs="宋体" w:eastAsia="宋体" w:hint="default"/>
          <w:spacing w:val="-47"/>
        </w:rPr>
        <w:t> </w:t>
      </w:r>
      <w:r>
        <w:rPr/>
        <w:t>人</w:t>
      </w:r>
      <w:r>
        <w:rPr>
          <w:spacing w:val="-46"/>
        </w:rPr>
        <w:t> </w:t>
      </w:r>
      <w:r>
        <w:rPr>
          <w:rFonts w:ascii="宋体" w:hAnsi="宋体" w:cs="宋体" w:eastAsia="宋体" w:hint="default"/>
        </w:rPr>
        <w:t>E</w:t>
      </w:r>
      <w:r>
        <w:rPr>
          <w:rFonts w:ascii="宋体" w:hAnsi="宋体" w:cs="宋体" w:eastAsia="宋体" w:hint="default"/>
          <w:spacing w:val="-47"/>
        </w:rPr>
        <w:t> </w:t>
      </w:r>
      <w:r>
        <w:rPr/>
        <w:t>本第八代和第九代商务平板电脑</w:t>
      </w:r>
      <w:r>
        <w:rPr>
          <w:spacing w:val="-47"/>
        </w:rPr>
        <w:t> </w:t>
      </w:r>
      <w:r>
        <w:rPr>
          <w:rFonts w:ascii="宋体" w:hAnsi="宋体" w:cs="宋体" w:eastAsia="宋体" w:hint="default"/>
        </w:rPr>
        <w:t>T8</w:t>
      </w:r>
      <w:r>
        <w:rPr/>
        <w:t>、</w:t>
      </w:r>
      <w:r>
        <w:rPr>
          <w:rFonts w:ascii="宋体" w:hAnsi="宋体" w:cs="宋体" w:eastAsia="宋体" w:hint="default"/>
        </w:rPr>
        <w:t>T9</w:t>
      </w:r>
      <w:r>
        <w:rPr/>
        <w:t>，这两款产品均搭载了高通骁龙</w:t>
      </w:r>
      <w:r>
        <w:rPr>
          <w:spacing w:val="-47"/>
        </w:rPr>
        <w:t> </w:t>
      </w:r>
      <w:r>
        <w:rPr>
          <w:rFonts w:ascii="宋体" w:hAnsi="宋体" w:cs="宋体" w:eastAsia="宋体" w:hint="default"/>
        </w:rPr>
        <w:t>800 </w:t>
      </w:r>
      <w:r>
        <w:rPr/>
        <w:t>四核</w:t>
      </w:r>
      <w:r>
        <w:rPr>
          <w:spacing w:val="-26"/>
        </w:rPr>
        <w:t> </w:t>
      </w:r>
      <w:r>
        <w:rPr>
          <w:rFonts w:ascii="宋体" w:hAnsi="宋体" w:cs="宋体" w:eastAsia="宋体" w:hint="default"/>
        </w:rPr>
        <w:t>2.3GHz</w:t>
      </w:r>
      <w:r>
        <w:rPr>
          <w:rFonts w:ascii="宋体" w:hAnsi="宋体" w:cs="宋体" w:eastAsia="宋体" w:hint="default"/>
          <w:spacing w:val="-27"/>
        </w:rPr>
        <w:t> </w:t>
      </w:r>
      <w:r>
        <w:rPr/>
        <w:t>处理器，支持移动、联通、电信三网</w:t>
      </w:r>
      <w:r>
        <w:rPr>
          <w:spacing w:val="-26"/>
        </w:rPr>
        <w:t> </w:t>
      </w:r>
      <w:r>
        <w:rPr>
          <w:rFonts w:ascii="宋体" w:hAnsi="宋体" w:cs="宋体" w:eastAsia="宋体" w:hint="default"/>
        </w:rPr>
        <w:t>4G</w:t>
      </w:r>
      <w:r>
        <w:rPr/>
        <w:t>，屏幕采用了</w:t>
      </w:r>
      <w:r>
        <w:rPr>
          <w:spacing w:val="-26"/>
        </w:rPr>
        <w:t> </w:t>
      </w:r>
      <w:r>
        <w:rPr>
          <w:rFonts w:ascii="宋体" w:hAnsi="宋体" w:cs="宋体" w:eastAsia="宋体" w:hint="default"/>
        </w:rPr>
        <w:t>7.86</w:t>
      </w:r>
      <w:r>
        <w:rPr>
          <w:rFonts w:ascii="宋体" w:hAnsi="宋体" w:cs="宋体" w:eastAsia="宋体" w:hint="default"/>
          <w:spacing w:val="-27"/>
        </w:rPr>
        <w:t> </w:t>
      </w:r>
      <w:r>
        <w:rPr/>
        <w:t>英寸的夏普</w:t>
      </w:r>
      <w:r>
        <w:rPr>
          <w:spacing w:val="-27"/>
        </w:rPr>
        <w:t> </w:t>
      </w:r>
      <w:r>
        <w:rPr>
          <w:rFonts w:ascii="宋体" w:hAnsi="宋体" w:cs="宋体" w:eastAsia="宋体" w:hint="default"/>
        </w:rPr>
        <w:t>2K </w:t>
      </w:r>
      <w:r>
        <w:rPr/>
        <w:t>视网膜屏，达到了</w:t>
      </w:r>
      <w:r>
        <w:rPr>
          <w:spacing w:val="-55"/>
        </w:rPr>
        <w:t> </w:t>
      </w:r>
      <w:r>
        <w:rPr>
          <w:rFonts w:ascii="宋体" w:hAnsi="宋体" w:cs="宋体" w:eastAsia="宋体" w:hint="default"/>
        </w:rPr>
        <w:t>326ppi</w:t>
      </w:r>
      <w:r>
        <w:rPr/>
        <w:t>，同时还升级了“</w:t>
      </w:r>
      <w:r>
        <w:rPr>
          <w:rFonts w:ascii="宋体" w:hAnsi="宋体" w:cs="宋体" w:eastAsia="宋体" w:hint="default"/>
        </w:rPr>
        <w:t>E</w:t>
      </w:r>
      <w:r>
        <w:rPr>
          <w:rFonts w:ascii="宋体" w:hAnsi="宋体" w:cs="宋体" w:eastAsia="宋体" w:hint="default"/>
          <w:spacing w:val="-56"/>
        </w:rPr>
        <w:t> </w:t>
      </w:r>
      <w:r>
        <w:rPr/>
        <w:t>人</w:t>
      </w:r>
      <w:r>
        <w:rPr>
          <w:spacing w:val="-56"/>
        </w:rPr>
        <w:t> </w:t>
      </w:r>
      <w:r>
        <w:rPr>
          <w:rFonts w:ascii="宋体" w:hAnsi="宋体" w:cs="宋体" w:eastAsia="宋体" w:hint="default"/>
        </w:rPr>
        <w:t>E</w:t>
      </w:r>
      <w:r>
        <w:rPr>
          <w:rFonts w:ascii="宋体" w:hAnsi="宋体" w:cs="宋体" w:eastAsia="宋体" w:hint="default"/>
          <w:spacing w:val="-56"/>
        </w:rPr>
        <w:t> </w:t>
      </w:r>
      <w:r>
        <w:rPr/>
        <w:t>本手写办公系统</w:t>
      </w:r>
      <w:r>
        <w:rPr>
          <w:spacing w:val="-54"/>
        </w:rPr>
        <w:t> </w:t>
      </w:r>
      <w:r>
        <w:rPr>
          <w:rFonts w:ascii="宋体" w:hAnsi="宋体" w:cs="宋体" w:eastAsia="宋体" w:hint="default"/>
          <w:spacing w:val="-12"/>
        </w:rPr>
        <w:t>3.0</w:t>
      </w:r>
      <w:r>
        <w:rPr>
          <w:spacing w:val="-12"/>
        </w:rPr>
        <w:t>”。在行业应用方</w:t>
      </w:r>
      <w:r>
        <w:rPr/>
        <w:t> </w:t>
      </w:r>
      <w:r>
        <w:rPr>
          <w:spacing w:val="-7"/>
        </w:rPr>
        <w:t>面，</w:t>
      </w:r>
      <w:r>
        <w:rPr>
          <w:rFonts w:ascii="宋体" w:hAnsi="宋体" w:cs="宋体" w:eastAsia="宋体" w:hint="default"/>
          <w:spacing w:val="-7"/>
        </w:rPr>
        <w:t>E</w:t>
      </w:r>
      <w:r>
        <w:rPr>
          <w:rFonts w:ascii="宋体" w:hAnsi="宋体" w:cs="宋体" w:eastAsia="宋体" w:hint="default"/>
          <w:spacing w:val="-54"/>
        </w:rPr>
        <w:t> </w:t>
      </w:r>
      <w:r>
        <w:rPr/>
        <w:t>人</w:t>
      </w:r>
      <w:r>
        <w:rPr>
          <w:spacing w:val="-54"/>
        </w:rPr>
        <w:t> </w:t>
      </w:r>
      <w:r>
        <w:rPr>
          <w:rFonts w:ascii="宋体" w:hAnsi="宋体" w:cs="宋体" w:eastAsia="宋体" w:hint="default"/>
        </w:rPr>
        <w:t>E</w:t>
      </w:r>
      <w:r>
        <w:rPr>
          <w:rFonts w:ascii="宋体" w:hAnsi="宋体" w:cs="宋体" w:eastAsia="宋体" w:hint="default"/>
          <w:spacing w:val="-56"/>
        </w:rPr>
        <w:t> </w:t>
      </w:r>
      <w:r>
        <w:rPr>
          <w:spacing w:val="-3"/>
        </w:rPr>
        <w:t>本的服务已涵盖了教育、医疗、移动政务等多个专业领域。在工信部“安全政</w:t>
      </w:r>
      <w:r>
        <w:rPr/>
        <w:t> 务本”项目中，</w:t>
      </w:r>
      <w:r>
        <w:rPr>
          <w:rFonts w:ascii="宋体" w:hAnsi="宋体" w:cs="宋体" w:eastAsia="宋体" w:hint="default"/>
        </w:rPr>
        <w:t>E</w:t>
      </w:r>
      <w:r>
        <w:rPr>
          <w:rFonts w:ascii="宋体" w:hAnsi="宋体" w:cs="宋体" w:eastAsia="宋体" w:hint="default"/>
          <w:spacing w:val="-57"/>
        </w:rPr>
        <w:t> </w:t>
      </w:r>
      <w:r>
        <w:rPr/>
        <w:t>人</w:t>
      </w:r>
      <w:r>
        <w:rPr>
          <w:spacing w:val="-57"/>
        </w:rPr>
        <w:t> </w:t>
      </w:r>
      <w:r>
        <w:rPr>
          <w:rFonts w:ascii="宋体" w:hAnsi="宋体" w:cs="宋体" w:eastAsia="宋体" w:hint="default"/>
        </w:rPr>
        <w:t>E</w:t>
      </w:r>
      <w:r>
        <w:rPr>
          <w:rFonts w:ascii="宋体" w:hAnsi="宋体" w:cs="宋体" w:eastAsia="宋体" w:hint="default"/>
          <w:spacing w:val="-56"/>
        </w:rPr>
        <w:t> </w:t>
      </w:r>
      <w:r>
        <w:rPr/>
        <w:t>本</w:t>
      </w:r>
      <w:r>
        <w:rPr>
          <w:spacing w:val="-57"/>
        </w:rPr>
        <w:t> </w:t>
      </w:r>
      <w:r>
        <w:rPr>
          <w:rFonts w:ascii="宋体" w:hAnsi="宋体" w:cs="宋体" w:eastAsia="宋体" w:hint="default"/>
        </w:rPr>
        <w:t>T8</w:t>
      </w:r>
      <w:r>
        <w:rPr>
          <w:rFonts w:ascii="宋体" w:hAnsi="宋体" w:cs="宋体" w:eastAsia="宋体" w:hint="default"/>
          <w:spacing w:val="-56"/>
        </w:rPr>
        <w:t> </w:t>
      </w:r>
      <w:r>
        <w:rPr/>
        <w:t>商务平板电脑成为我国第一个即将正式交付使用的“安全政 </w:t>
      </w:r>
      <w:r>
        <w:rPr>
          <w:spacing w:val="-22"/>
        </w:rPr>
        <w:t>务本”。此外，</w:t>
      </w:r>
      <w:r>
        <w:rPr>
          <w:rFonts w:ascii="宋体" w:hAnsi="宋体" w:cs="宋体" w:eastAsia="宋体" w:hint="default"/>
          <w:spacing w:val="-22"/>
        </w:rPr>
        <w:t>E</w:t>
      </w:r>
      <w:r>
        <w:rPr>
          <w:rFonts w:ascii="宋体" w:hAnsi="宋体" w:cs="宋体" w:eastAsia="宋体" w:hint="default"/>
          <w:spacing w:val="-59"/>
        </w:rPr>
        <w:t> </w:t>
      </w:r>
      <w:r>
        <w:rPr/>
        <w:t>人</w:t>
      </w:r>
      <w:r>
        <w:rPr>
          <w:spacing w:val="-59"/>
        </w:rPr>
        <w:t> </w:t>
      </w:r>
      <w:r>
        <w:rPr>
          <w:rFonts w:ascii="宋体" w:hAnsi="宋体" w:cs="宋体" w:eastAsia="宋体" w:hint="default"/>
        </w:rPr>
        <w:t>E</w:t>
      </w:r>
      <w:r>
        <w:rPr>
          <w:rFonts w:ascii="宋体" w:hAnsi="宋体" w:cs="宋体" w:eastAsia="宋体" w:hint="default"/>
          <w:spacing w:val="-59"/>
        </w:rPr>
        <w:t> </w:t>
      </w:r>
      <w:r>
        <w:rPr/>
        <w:t>本</w:t>
      </w:r>
      <w:r>
        <w:rPr>
          <w:spacing w:val="-59"/>
        </w:rPr>
        <w:t> </w:t>
      </w:r>
      <w:r>
        <w:rPr>
          <w:rFonts w:ascii="宋体" w:hAnsi="宋体" w:cs="宋体" w:eastAsia="宋体" w:hint="default"/>
        </w:rPr>
        <w:t>M1</w:t>
      </w:r>
      <w:r>
        <w:rPr>
          <w:rFonts w:ascii="宋体" w:hAnsi="宋体" w:cs="宋体" w:eastAsia="宋体" w:hint="default"/>
          <w:spacing w:val="-59"/>
        </w:rPr>
        <w:t> </w:t>
      </w:r>
      <w:r>
        <w:rPr>
          <w:spacing w:val="-2"/>
        </w:rPr>
        <w:t>安全手机通过了对操作系统安全能力、外围接口安全能力、应</w:t>
      </w:r>
    </w:p>
    <w:p>
      <w:pPr>
        <w:spacing w:after="0" w:line="237" w:lineRule="auto"/>
        <w:jc w:val="both"/>
        <w:sectPr>
          <w:pgSz w:w="11910" w:h="16840"/>
          <w:pgMar w:header="609" w:footer="761" w:top="1020" w:bottom="960" w:left="1280" w:right="10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6"/>
          <w:szCs w:val="26"/>
        </w:rPr>
      </w:pPr>
    </w:p>
    <w:p>
      <w:pPr>
        <w:pStyle w:val="BodyText"/>
        <w:spacing w:line="310" w:lineRule="exact" w:before="58"/>
        <w:ind w:right="222"/>
        <w:jc w:val="both"/>
      </w:pPr>
      <w:r>
        <w:rPr/>
        <w:t>用层安全能力、用户数据保护能力及功能显示性等</w:t>
      </w:r>
      <w:r>
        <w:rPr>
          <w:spacing w:val="-64"/>
        </w:rPr>
        <w:t> </w:t>
      </w:r>
      <w:r>
        <w:rPr>
          <w:rFonts w:ascii="宋体" w:hAnsi="宋体" w:cs="宋体" w:eastAsia="宋体" w:hint="default"/>
        </w:rPr>
        <w:t>5</w:t>
      </w:r>
      <w:r>
        <w:rPr>
          <w:rFonts w:ascii="宋体" w:hAnsi="宋体" w:cs="宋体" w:eastAsia="宋体" w:hint="default"/>
          <w:spacing w:val="-64"/>
        </w:rPr>
        <w:t> </w:t>
      </w:r>
      <w:r>
        <w:rPr/>
        <w:t>个大分类的</w:t>
      </w:r>
      <w:r>
        <w:rPr>
          <w:spacing w:val="-64"/>
        </w:rPr>
        <w:t> </w:t>
      </w:r>
      <w:r>
        <w:rPr>
          <w:rFonts w:ascii="宋体" w:hAnsi="宋体" w:cs="宋体" w:eastAsia="宋体" w:hint="default"/>
        </w:rPr>
        <w:t>58</w:t>
      </w:r>
      <w:r>
        <w:rPr>
          <w:rFonts w:ascii="宋体" w:hAnsi="宋体" w:cs="宋体" w:eastAsia="宋体" w:hint="default"/>
          <w:spacing w:val="-64"/>
        </w:rPr>
        <w:t> </w:t>
      </w:r>
      <w:r>
        <w:rPr>
          <w:spacing w:val="-3"/>
        </w:rPr>
        <w:t>项测试，获得了工信</w:t>
      </w:r>
      <w:r>
        <w:rPr/>
        <w:t> 部</w:t>
      </w:r>
      <w:r>
        <w:rPr>
          <w:spacing w:val="-58"/>
        </w:rPr>
        <w:t> </w:t>
      </w:r>
      <w:r>
        <w:rPr>
          <w:rFonts w:ascii="宋体" w:hAnsi="宋体" w:cs="宋体" w:eastAsia="宋体" w:hint="default"/>
        </w:rPr>
        <w:t>5</w:t>
      </w:r>
      <w:r>
        <w:rPr>
          <w:rFonts w:ascii="宋体" w:hAnsi="宋体" w:cs="宋体" w:eastAsia="宋体" w:hint="default"/>
          <w:spacing w:val="-58"/>
        </w:rPr>
        <w:t> </w:t>
      </w:r>
      <w:r>
        <w:rPr>
          <w:spacing w:val="-16"/>
        </w:rPr>
        <w:t>级安全认证。报告期内，在“第六届中国行业信息化奖项评选”中，</w:t>
      </w:r>
      <w:r>
        <w:rPr>
          <w:rFonts w:ascii="宋体" w:hAnsi="宋体" w:cs="宋体" w:eastAsia="宋体" w:hint="default"/>
          <w:spacing w:val="-16"/>
        </w:rPr>
        <w:t>E</w:t>
      </w:r>
      <w:r>
        <w:rPr>
          <w:rFonts w:ascii="宋体" w:hAnsi="宋体" w:cs="宋体" w:eastAsia="宋体" w:hint="default"/>
          <w:spacing w:val="-58"/>
        </w:rPr>
        <w:t> </w:t>
      </w:r>
      <w:r>
        <w:rPr/>
        <w:t>人</w:t>
      </w:r>
      <w:r>
        <w:rPr>
          <w:spacing w:val="-58"/>
        </w:rPr>
        <w:t> </w:t>
      </w:r>
      <w:r>
        <w:rPr>
          <w:rFonts w:ascii="宋体" w:hAnsi="宋体" w:cs="宋体" w:eastAsia="宋体" w:hint="default"/>
        </w:rPr>
        <w:t>E</w:t>
      </w:r>
      <w:r>
        <w:rPr>
          <w:rFonts w:ascii="宋体" w:hAnsi="宋体" w:cs="宋体" w:eastAsia="宋体" w:hint="default"/>
          <w:spacing w:val="-58"/>
        </w:rPr>
        <w:t> </w:t>
      </w:r>
      <w:r>
        <w:rPr>
          <w:spacing w:val="-12"/>
        </w:rPr>
        <w:t>本荣获“</w:t>
      </w:r>
      <w:r>
        <w:rPr>
          <w:rFonts w:ascii="宋体" w:hAnsi="宋体" w:cs="宋体" w:eastAsia="宋体" w:hint="default"/>
          <w:spacing w:val="-12"/>
        </w:rPr>
        <w:t>2014</w:t>
      </w:r>
      <w:r>
        <w:rPr>
          <w:rFonts w:ascii="宋体" w:hAnsi="宋体" w:cs="宋体" w:eastAsia="宋体" w:hint="default"/>
        </w:rPr>
        <w:t> </w:t>
      </w:r>
      <w:r>
        <w:rPr/>
        <w:t>年度中国商务平板电脑第一品牌”大奖。</w:t>
      </w:r>
    </w:p>
    <w:p>
      <w:pPr>
        <w:spacing w:line="240" w:lineRule="auto" w:before="6"/>
        <w:rPr>
          <w:rFonts w:ascii="宋体" w:hAnsi="宋体" w:cs="宋体" w:eastAsia="宋体" w:hint="default"/>
          <w:sz w:val="21"/>
          <w:szCs w:val="21"/>
        </w:rPr>
      </w:pPr>
    </w:p>
    <w:p>
      <w:pPr>
        <w:pStyle w:val="Heading3"/>
        <w:spacing w:line="240" w:lineRule="auto"/>
        <w:ind w:right="93"/>
        <w:jc w:val="left"/>
        <w:rPr>
          <w:b w:val="0"/>
          <w:bCs w:val="0"/>
        </w:rPr>
      </w:pPr>
      <w:r>
        <w:rPr>
          <w:rFonts w:ascii="宋体" w:hAnsi="宋体" w:cs="宋体" w:eastAsia="宋体" w:hint="default"/>
        </w:rPr>
        <w:t>(3)</w:t>
      </w:r>
      <w:r>
        <w:rPr/>
        <w:t>互联网内容服务</w:t>
      </w:r>
      <w:r>
        <w:rPr>
          <w:b w:val="0"/>
          <w:bCs w:val="0"/>
        </w:rPr>
      </w:r>
    </w:p>
    <w:p>
      <w:pPr>
        <w:spacing w:line="240" w:lineRule="auto" w:before="11"/>
        <w:rPr>
          <w:rFonts w:ascii="宋体" w:hAnsi="宋体" w:cs="宋体" w:eastAsia="宋体" w:hint="default"/>
          <w:b/>
          <w:bCs/>
          <w:sz w:val="23"/>
          <w:szCs w:val="23"/>
        </w:rPr>
      </w:pPr>
    </w:p>
    <w:p>
      <w:pPr>
        <w:pStyle w:val="BodyText"/>
        <w:spacing w:line="237" w:lineRule="auto"/>
        <w:ind w:right="223"/>
        <w:jc w:val="both"/>
        <w:rPr>
          <w:rFonts w:ascii="宋体" w:hAnsi="宋体" w:cs="宋体" w:eastAsia="宋体" w:hint="default"/>
        </w:rPr>
      </w:pPr>
      <w:r>
        <w:rPr/>
        <w:t>在互联网内容服务部分，公司立足于以“中国知网”门户网站为核心载体的学术期刊、</w:t>
      </w:r>
      <w:r>
        <w:rPr>
          <w:spacing w:val="-53"/>
        </w:rPr>
        <w:t> </w:t>
      </w:r>
      <w:r>
        <w:rPr>
          <w:spacing w:val="-53"/>
        </w:rPr>
      </w:r>
      <w:r>
        <w:rPr/>
        <w:t>报刊、学术论文、年鉴、图书等知识传播内容业务，不断打造从产品规划、资源合作、</w:t>
      </w:r>
      <w:r>
        <w:rPr>
          <w:spacing w:val="-54"/>
        </w:rPr>
        <w:t> </w:t>
      </w:r>
      <w:r>
        <w:rPr>
          <w:spacing w:val="-54"/>
        </w:rPr>
      </w:r>
      <w:r>
        <w:rPr/>
        <w:t>数据加工到知识挖掘、网站发布、市场营销、技术服务的产业价值链。报告期内，公司</w:t>
      </w:r>
      <w:r>
        <w:rPr>
          <w:spacing w:val="-61"/>
        </w:rPr>
        <w:t> </w:t>
      </w:r>
      <w:r>
        <w:rPr>
          <w:spacing w:val="-61"/>
        </w:rPr>
      </w:r>
      <w:r>
        <w:rPr>
          <w:spacing w:val="-9"/>
        </w:rPr>
        <w:t>持续稳定和扩大独家合作资源，提升了核心竞争力，实现了</w:t>
      </w:r>
      <w:r>
        <w:rPr>
          <w:spacing w:val="-56"/>
        </w:rPr>
        <w:t> </w:t>
      </w:r>
      <w:r>
        <w:rPr>
          <w:rFonts w:ascii="宋体" w:hAnsi="宋体" w:cs="宋体" w:eastAsia="宋体" w:hint="default"/>
        </w:rPr>
        <w:t>2014</w:t>
      </w:r>
      <w:r>
        <w:rPr>
          <w:rFonts w:ascii="宋体" w:hAnsi="宋体" w:cs="宋体" w:eastAsia="宋体" w:hint="default"/>
          <w:spacing w:val="-56"/>
        </w:rPr>
        <w:t> </w:t>
      </w:r>
      <w:r>
        <w:rPr/>
        <w:t>年独家新签入编期刊</w:t>
      </w:r>
      <w:r>
        <w:rPr>
          <w:spacing w:val="-56"/>
        </w:rPr>
        <w:t> </w:t>
      </w:r>
      <w:r>
        <w:rPr>
          <w:rFonts w:ascii="宋体" w:hAnsi="宋体" w:cs="宋体" w:eastAsia="宋体" w:hint="default"/>
        </w:rPr>
        <w:t>127</w:t>
      </w:r>
    </w:p>
    <w:p>
      <w:pPr>
        <w:pStyle w:val="BodyText"/>
        <w:spacing w:line="310" w:lineRule="exact"/>
        <w:ind w:right="93"/>
        <w:jc w:val="left"/>
      </w:pPr>
      <w:r>
        <w:rPr/>
        <w:t>种，独家续签期刊</w:t>
      </w:r>
      <w:r>
        <w:rPr>
          <w:spacing w:val="-66"/>
        </w:rPr>
        <w:t> </w:t>
      </w:r>
      <w:r>
        <w:rPr>
          <w:rFonts w:ascii="宋体" w:hAnsi="宋体" w:cs="宋体" w:eastAsia="宋体" w:hint="default"/>
        </w:rPr>
        <w:t>418</w:t>
      </w:r>
      <w:r>
        <w:rPr>
          <w:rFonts w:ascii="宋体" w:hAnsi="宋体" w:cs="宋体" w:eastAsia="宋体" w:hint="default"/>
          <w:spacing w:val="-66"/>
        </w:rPr>
        <w:t> </w:t>
      </w:r>
      <w:r>
        <w:rPr/>
        <w:t>种。截至本报告期末，独家期刊总量已达</w:t>
      </w:r>
      <w:r>
        <w:rPr>
          <w:spacing w:val="-66"/>
        </w:rPr>
        <w:t> </w:t>
      </w:r>
      <w:r>
        <w:rPr>
          <w:rFonts w:ascii="宋体" w:hAnsi="宋体" w:cs="宋体" w:eastAsia="宋体" w:hint="default"/>
        </w:rPr>
        <w:t>1612</w:t>
      </w:r>
      <w:r>
        <w:rPr>
          <w:rFonts w:ascii="宋体" w:hAnsi="宋体" w:cs="宋体" w:eastAsia="宋体" w:hint="default"/>
          <w:spacing w:val="-66"/>
        </w:rPr>
        <w:t> </w:t>
      </w:r>
      <w:r>
        <w:rPr>
          <w:spacing w:val="-3"/>
        </w:rPr>
        <w:t>种。此外，公司还</w:t>
      </w:r>
    </w:p>
    <w:p>
      <w:pPr>
        <w:pStyle w:val="BodyText"/>
        <w:spacing w:line="237" w:lineRule="auto" w:before="1"/>
        <w:ind w:right="88"/>
        <w:jc w:val="left"/>
      </w:pPr>
      <w:r>
        <w:rPr/>
        <w:t>独家新签入编博士学位论文</w:t>
      </w:r>
      <w:r>
        <w:rPr>
          <w:spacing w:val="-61"/>
        </w:rPr>
        <w:t> </w:t>
      </w:r>
      <w:r>
        <w:rPr>
          <w:rFonts w:ascii="宋体" w:hAnsi="宋体" w:cs="宋体" w:eastAsia="宋体" w:hint="default"/>
        </w:rPr>
        <w:t>15000</w:t>
      </w:r>
      <w:r>
        <w:rPr>
          <w:rFonts w:ascii="宋体" w:hAnsi="宋体" w:cs="宋体" w:eastAsia="宋体" w:hint="default"/>
          <w:spacing w:val="-61"/>
        </w:rPr>
        <w:t> </w:t>
      </w:r>
      <w:r>
        <w:rPr/>
        <w:t>本，硕士学位论文</w:t>
      </w:r>
      <w:r>
        <w:rPr>
          <w:spacing w:val="-61"/>
        </w:rPr>
        <w:t> </w:t>
      </w:r>
      <w:r>
        <w:rPr>
          <w:rFonts w:ascii="宋体" w:hAnsi="宋体" w:cs="宋体" w:eastAsia="宋体" w:hint="default"/>
        </w:rPr>
        <w:t>14.6</w:t>
      </w:r>
      <w:r>
        <w:rPr>
          <w:rFonts w:ascii="宋体" w:hAnsi="宋体" w:cs="宋体" w:eastAsia="宋体" w:hint="default"/>
          <w:spacing w:val="-61"/>
        </w:rPr>
        <w:t> </w:t>
      </w:r>
      <w:r>
        <w:rPr>
          <w:spacing w:val="-3"/>
        </w:rPr>
        <w:t>万本。在产品规划方面，为了</w:t>
      </w:r>
      <w:r>
        <w:rPr/>
        <w:t> </w:t>
      </w:r>
      <w:r>
        <w:rPr>
          <w:spacing w:val="-5"/>
        </w:rPr>
        <w:t>贯彻落实《国务院办公厅关于加强政府网站信息内容建设的意见》，公司全面整合《中国</w:t>
      </w:r>
      <w:r>
        <w:rPr>
          <w:spacing w:val="-85"/>
        </w:rPr>
        <w:t> </w:t>
      </w:r>
      <w:r>
        <w:rPr>
          <w:spacing w:val="-85"/>
        </w:rPr>
      </w:r>
      <w:r>
        <w:rPr/>
        <w:t>知识资源总库》海量信息资源库及政府部门自有信息资源，推出了“政府门户网站信息</w:t>
      </w:r>
      <w:r>
        <w:rPr>
          <w:spacing w:val="-61"/>
        </w:rPr>
        <w:t> </w:t>
      </w:r>
      <w:r>
        <w:rPr>
          <w:spacing w:val="-61"/>
        </w:rPr>
      </w:r>
      <w:r>
        <w:rPr>
          <w:spacing w:val="-5"/>
        </w:rPr>
        <w:t>内容支持系统”。该系统可广泛应用于政务门户、服务门户、专题门户、综合信息门户等</w:t>
      </w:r>
      <w:r>
        <w:rPr>
          <w:spacing w:val="-85"/>
        </w:rPr>
        <w:t> </w:t>
      </w:r>
      <w:r>
        <w:rPr>
          <w:spacing w:val="-85"/>
        </w:rPr>
      </w:r>
      <w:r>
        <w:rPr>
          <w:spacing w:val="-2"/>
        </w:rPr>
        <w:t>众多类型的政府门户平台的建设。截至报告期末，已为中共中央办公厅、国务院办公厅、</w:t>
      </w:r>
      <w:r>
        <w:rPr>
          <w:spacing w:val="-83"/>
        </w:rPr>
        <w:t> </w:t>
      </w:r>
      <w:r>
        <w:rPr>
          <w:spacing w:val="-83"/>
        </w:rPr>
      </w:r>
      <w:r>
        <w:rPr>
          <w:spacing w:val="-3"/>
        </w:rPr>
        <w:t>全国人大办公厅、全国政协办公厅等单位提供了个性化的机构知识管理与服务。</w:t>
      </w:r>
      <w:r>
        <w:rPr>
          <w:rFonts w:ascii="宋体" w:hAnsi="宋体" w:cs="宋体" w:eastAsia="宋体" w:hint="default"/>
          <w:spacing w:val="-3"/>
        </w:rPr>
        <w:t>2014</w:t>
      </w:r>
      <w:r>
        <w:rPr>
          <w:rFonts w:ascii="宋体" w:hAnsi="宋体" w:cs="宋体" w:eastAsia="宋体" w:hint="default"/>
          <w:spacing w:val="-43"/>
        </w:rPr>
        <w:t> </w:t>
      </w:r>
      <w:r>
        <w:rPr/>
        <w:t>年， </w:t>
      </w:r>
      <w:r>
        <w:rPr>
          <w:spacing w:val="8"/>
        </w:rPr>
        <w:t>公司还在国家新闻出版广电总局招标的国家数字复合出版系统工程委托开发项目招标</w:t>
      </w:r>
    </w:p>
    <w:p>
      <w:pPr>
        <w:pStyle w:val="BodyText"/>
        <w:spacing w:line="312" w:lineRule="exact" w:before="27"/>
        <w:ind w:right="93"/>
        <w:jc w:val="left"/>
      </w:pPr>
      <w:r>
        <w:rPr/>
        <w:t>中，成功中标四个项目，特别是成为期刊采编和集成项目承担单位，这标志着公司将成</w:t>
      </w:r>
      <w:r>
        <w:rPr>
          <w:spacing w:val="-50"/>
        </w:rPr>
        <w:t> </w:t>
      </w:r>
      <w:r>
        <w:rPr>
          <w:spacing w:val="-50"/>
        </w:rPr>
      </w:r>
      <w:r>
        <w:rPr/>
        <w:t>为全国期刊数字化转型升级的领跑者和技术提供商。</w:t>
      </w:r>
    </w:p>
    <w:p>
      <w:pPr>
        <w:spacing w:line="240" w:lineRule="auto" w:before="4"/>
        <w:rPr>
          <w:rFonts w:ascii="宋体" w:hAnsi="宋体" w:cs="宋体" w:eastAsia="宋体" w:hint="default"/>
          <w:sz w:val="21"/>
          <w:szCs w:val="21"/>
        </w:rPr>
      </w:pPr>
    </w:p>
    <w:p>
      <w:pPr>
        <w:pStyle w:val="Heading3"/>
        <w:spacing w:line="240" w:lineRule="auto"/>
        <w:ind w:right="93"/>
        <w:jc w:val="left"/>
        <w:rPr>
          <w:b w:val="0"/>
          <w:bCs w:val="0"/>
        </w:rPr>
      </w:pPr>
      <w:r>
        <w:rPr>
          <w:rFonts w:ascii="宋体" w:hAnsi="宋体" w:cs="宋体" w:eastAsia="宋体" w:hint="default"/>
        </w:rPr>
        <w:t>2</w:t>
      </w:r>
      <w:r>
        <w:rPr/>
        <w:t>、智慧城市产业链</w:t>
      </w:r>
      <w:r>
        <w:rPr>
          <w:b w:val="0"/>
          <w:bCs w:val="0"/>
        </w:rPr>
      </w:r>
    </w:p>
    <w:p>
      <w:pPr>
        <w:spacing w:line="240" w:lineRule="auto" w:before="6"/>
        <w:rPr>
          <w:rFonts w:ascii="宋体" w:hAnsi="宋体" w:cs="宋体" w:eastAsia="宋体" w:hint="default"/>
          <w:b/>
          <w:bCs/>
          <w:sz w:val="24"/>
          <w:szCs w:val="24"/>
        </w:rPr>
      </w:pPr>
    </w:p>
    <w:p>
      <w:pPr>
        <w:pStyle w:val="BodyText"/>
        <w:spacing w:line="230" w:lineRule="auto"/>
        <w:ind w:right="87"/>
        <w:jc w:val="left"/>
      </w:pPr>
      <w:r>
        <w:rPr>
          <w:rFonts w:ascii="宋体" w:hAnsi="宋体" w:cs="宋体" w:eastAsia="宋体" w:hint="default"/>
        </w:rPr>
        <w:t>2014</w:t>
      </w:r>
      <w:r>
        <w:rPr>
          <w:rFonts w:ascii="宋体" w:hAnsi="宋体" w:cs="宋体" w:eastAsia="宋体" w:hint="default"/>
          <w:spacing w:val="-57"/>
        </w:rPr>
        <w:t> </w:t>
      </w:r>
      <w:r>
        <w:rPr>
          <w:spacing w:val="-5"/>
        </w:rPr>
        <w:t>年是我国智慧城市落地的元年。</w:t>
      </w:r>
      <w:r>
        <w:rPr>
          <w:rFonts w:ascii="宋体" w:hAnsi="宋体" w:cs="宋体" w:eastAsia="宋体" w:hint="default"/>
          <w:spacing w:val="-5"/>
        </w:rPr>
        <w:t>3</w:t>
      </w:r>
      <w:r>
        <w:rPr>
          <w:rFonts w:ascii="宋体" w:hAnsi="宋体" w:cs="宋体" w:eastAsia="宋体" w:hint="default"/>
          <w:spacing w:val="-57"/>
        </w:rPr>
        <w:t> </w:t>
      </w:r>
      <w:r>
        <w:rPr>
          <w:spacing w:val="-9"/>
        </w:rPr>
        <w:t>月，《国家新型城镇化规划</w:t>
      </w:r>
      <w:r>
        <w:rPr>
          <w:rFonts w:ascii="宋体" w:hAnsi="宋体" w:cs="宋体" w:eastAsia="宋体" w:hint="default"/>
          <w:spacing w:val="-9"/>
        </w:rPr>
        <w:t>(2014</w:t>
      </w:r>
      <w:r>
        <w:rPr>
          <w:rFonts w:ascii="Times New Roman" w:hAnsi="Times New Roman" w:cs="Times New Roman" w:eastAsia="Times New Roman" w:hint="default"/>
          <w:spacing w:val="-9"/>
        </w:rPr>
        <w:t>—</w:t>
      </w:r>
      <w:r>
        <w:rPr>
          <w:rFonts w:ascii="宋体" w:hAnsi="宋体" w:cs="宋体" w:eastAsia="宋体" w:hint="default"/>
          <w:spacing w:val="-9"/>
        </w:rPr>
        <w:t>2020</w:t>
      </w:r>
      <w:r>
        <w:rPr>
          <w:rFonts w:ascii="宋体" w:hAnsi="宋体" w:cs="宋体" w:eastAsia="宋体" w:hint="default"/>
          <w:spacing w:val="-57"/>
        </w:rPr>
        <w:t> </w:t>
      </w:r>
      <w:r>
        <w:rPr>
          <w:spacing w:val="-13"/>
        </w:rPr>
        <w:t>年</w:t>
      </w:r>
      <w:r>
        <w:rPr>
          <w:rFonts w:ascii="宋体" w:hAnsi="宋体" w:cs="宋体" w:eastAsia="宋体" w:hint="default"/>
          <w:spacing w:val="-13"/>
        </w:rPr>
        <w:t>)</w:t>
      </w:r>
      <w:r>
        <w:rPr>
          <w:spacing w:val="-13"/>
        </w:rPr>
        <w:t>》发布，</w:t>
      </w:r>
      <w:r>
        <w:rPr/>
        <w:t> </w:t>
      </w:r>
      <w:r>
        <w:rPr>
          <w:w w:val="100"/>
        </w:rPr>
        <w:t>其中专门有一节提出</w:t>
      </w:r>
      <w:r>
        <w:rPr>
          <w:rFonts w:ascii="Times New Roman" w:hAnsi="Times New Roman" w:cs="Times New Roman" w:eastAsia="Times New Roman" w:hint="default"/>
          <w:w w:val="100"/>
        </w:rPr>
        <w:t>“</w:t>
      </w:r>
      <w:r>
        <w:rPr>
          <w:w w:val="100"/>
        </w:rPr>
        <w:t>推进智慧城市建设</w:t>
      </w:r>
      <w:r>
        <w:rPr>
          <w:rFonts w:ascii="Times New Roman" w:hAnsi="Times New Roman" w:cs="Times New Roman" w:eastAsia="Times New Roman" w:hint="default"/>
          <w:w w:val="100"/>
        </w:rPr>
        <w:t>”</w:t>
      </w:r>
      <w:r>
        <w:rPr>
          <w:w w:val="100"/>
        </w:rPr>
        <w:t>。</w:t>
      </w:r>
      <w:r>
        <w:rPr>
          <w:rFonts w:ascii="宋体" w:hAnsi="宋体" w:cs="宋体" w:eastAsia="宋体" w:hint="default"/>
          <w:w w:val="100"/>
        </w:rPr>
        <w:t>8</w:t>
      </w:r>
      <w:r>
        <w:rPr>
          <w:rFonts w:ascii="宋体" w:hAnsi="宋体" w:cs="宋体" w:eastAsia="宋体" w:hint="default"/>
          <w:spacing w:val="-7"/>
          <w:w w:val="100"/>
        </w:rPr>
        <w:t> </w:t>
      </w:r>
      <w:r>
        <w:rPr>
          <w:spacing w:val="-7"/>
        </w:rPr>
        <w:t>月，《关于促进智慧城市健康发展的指导意</w:t>
      </w:r>
      <w:r>
        <w:rPr>
          <w:spacing w:val="-114"/>
        </w:rPr>
        <w:t> </w:t>
      </w:r>
      <w:r>
        <w:rPr>
          <w:spacing w:val="-114"/>
        </w:rPr>
      </w:r>
      <w:r>
        <w:rPr/>
        <w:t>见》发布，提出到</w:t>
      </w:r>
      <w:r>
        <w:rPr>
          <w:spacing w:val="-40"/>
        </w:rPr>
        <w:t> </w:t>
      </w:r>
      <w:r>
        <w:rPr>
          <w:rFonts w:ascii="宋体" w:hAnsi="宋体" w:cs="宋体" w:eastAsia="宋体" w:hint="default"/>
        </w:rPr>
        <w:t>2020</w:t>
      </w:r>
      <w:r>
        <w:rPr>
          <w:rFonts w:ascii="宋体" w:hAnsi="宋体" w:cs="宋体" w:eastAsia="宋体" w:hint="default"/>
          <w:spacing w:val="-40"/>
        </w:rPr>
        <w:t> </w:t>
      </w:r>
      <w:r>
        <w:rPr/>
        <w:t>年建成一批特色鲜明的智慧城市。我国自</w:t>
      </w:r>
      <w:r>
        <w:rPr>
          <w:spacing w:val="-40"/>
        </w:rPr>
        <w:t> </w:t>
      </w:r>
      <w:r>
        <w:rPr>
          <w:rFonts w:ascii="宋体" w:hAnsi="宋体" w:cs="宋体" w:eastAsia="宋体" w:hint="default"/>
        </w:rPr>
        <w:t>2012</w:t>
      </w:r>
      <w:r>
        <w:rPr>
          <w:rFonts w:ascii="宋体" w:hAnsi="宋体" w:cs="宋体" w:eastAsia="宋体" w:hint="default"/>
          <w:spacing w:val="-40"/>
        </w:rPr>
        <w:t> </w:t>
      </w:r>
      <w:r>
        <w:rPr/>
        <w:t>年启动智慧城市 建设试点，对于推动创新驱动发展、新型城镇化建设起到了积极作用。根据</w:t>
      </w:r>
      <w:r>
        <w:rPr>
          <w:spacing w:val="-79"/>
        </w:rPr>
        <w:t> </w:t>
      </w:r>
      <w:r>
        <w:rPr>
          <w:rFonts w:ascii="宋体" w:hAnsi="宋体" w:cs="宋体" w:eastAsia="宋体" w:hint="default"/>
        </w:rPr>
        <w:t>IDC</w:t>
      </w:r>
      <w:r>
        <w:rPr>
          <w:rFonts w:ascii="宋体" w:hAnsi="宋体" w:cs="宋体" w:eastAsia="宋体" w:hint="default"/>
          <w:spacing w:val="-80"/>
        </w:rPr>
        <w:t> </w:t>
      </w:r>
      <w:r>
        <w:rPr/>
        <w:t>的研究， 未来</w:t>
      </w:r>
      <w:r>
        <w:rPr>
          <w:spacing w:val="-59"/>
        </w:rPr>
        <w:t> </w:t>
      </w:r>
      <w:r>
        <w:rPr>
          <w:rFonts w:ascii="宋体" w:hAnsi="宋体" w:cs="宋体" w:eastAsia="宋体" w:hint="default"/>
        </w:rPr>
        <w:t>10</w:t>
      </w:r>
      <w:r>
        <w:rPr>
          <w:rFonts w:ascii="宋体" w:hAnsi="宋体" w:cs="宋体" w:eastAsia="宋体" w:hint="default"/>
          <w:spacing w:val="-59"/>
        </w:rPr>
        <w:t> </w:t>
      </w:r>
      <w:r>
        <w:rPr>
          <w:spacing w:val="-3"/>
        </w:rPr>
        <w:t>年，与智慧城市建设的相关投资将超过</w:t>
      </w:r>
      <w:r>
        <w:rPr>
          <w:spacing w:val="-59"/>
        </w:rPr>
        <w:t> </w:t>
      </w:r>
      <w:r>
        <w:rPr>
          <w:rFonts w:ascii="宋体" w:hAnsi="宋体" w:cs="宋体" w:eastAsia="宋体" w:hint="default"/>
        </w:rPr>
        <w:t>2</w:t>
      </w:r>
      <w:r>
        <w:rPr>
          <w:rFonts w:ascii="宋体" w:hAnsi="宋体" w:cs="宋体" w:eastAsia="宋体" w:hint="default"/>
          <w:spacing w:val="-59"/>
        </w:rPr>
        <w:t> </w:t>
      </w:r>
      <w:r>
        <w:rPr>
          <w:spacing w:val="-5"/>
        </w:rPr>
        <w:t>万亿元人民币。</w:t>
      </w:r>
      <w:r>
        <w:rPr>
          <w:rFonts w:ascii="宋体" w:hAnsi="宋体" w:cs="宋体" w:eastAsia="宋体" w:hint="default"/>
          <w:spacing w:val="-5"/>
        </w:rPr>
        <w:t>2013</w:t>
      </w:r>
      <w:r>
        <w:rPr>
          <w:rFonts w:ascii="宋体" w:hAnsi="宋体" w:cs="宋体" w:eastAsia="宋体" w:hint="default"/>
          <w:spacing w:val="-59"/>
        </w:rPr>
        <w:t> </w:t>
      </w:r>
      <w:r>
        <w:rPr/>
        <w:t>年我国智慧城市市</w:t>
      </w:r>
    </w:p>
    <w:p>
      <w:pPr>
        <w:pStyle w:val="BodyText"/>
        <w:spacing w:line="310" w:lineRule="exact" w:before="30"/>
        <w:ind w:right="219"/>
        <w:jc w:val="left"/>
      </w:pPr>
      <w:r>
        <w:rPr/>
        <w:t>场规模达到</w:t>
      </w:r>
      <w:r>
        <w:rPr>
          <w:spacing w:val="-59"/>
        </w:rPr>
        <w:t> </w:t>
      </w:r>
      <w:r>
        <w:rPr>
          <w:rFonts w:ascii="宋体" w:hAnsi="宋体" w:cs="宋体" w:eastAsia="宋体" w:hint="default"/>
        </w:rPr>
        <w:t>108</w:t>
      </w:r>
      <w:r>
        <w:rPr>
          <w:rFonts w:ascii="宋体" w:hAnsi="宋体" w:cs="宋体" w:eastAsia="宋体" w:hint="default"/>
          <w:spacing w:val="-59"/>
        </w:rPr>
        <w:t> </w:t>
      </w:r>
      <w:r>
        <w:rPr/>
        <w:t>亿美元，预计</w:t>
      </w:r>
      <w:r>
        <w:rPr>
          <w:spacing w:val="-59"/>
        </w:rPr>
        <w:t> </w:t>
      </w:r>
      <w:r>
        <w:rPr>
          <w:rFonts w:ascii="宋体" w:hAnsi="宋体" w:cs="宋体" w:eastAsia="宋体" w:hint="default"/>
        </w:rPr>
        <w:t>2015</w:t>
      </w:r>
      <w:r>
        <w:rPr>
          <w:rFonts w:ascii="宋体" w:hAnsi="宋体" w:cs="宋体" w:eastAsia="宋体" w:hint="default"/>
          <w:spacing w:val="-59"/>
        </w:rPr>
        <w:t> </w:t>
      </w:r>
      <w:r>
        <w:rPr/>
        <w:t>年将达到</w:t>
      </w:r>
      <w:r>
        <w:rPr>
          <w:spacing w:val="-58"/>
        </w:rPr>
        <w:t> </w:t>
      </w:r>
      <w:r>
        <w:rPr>
          <w:rFonts w:ascii="宋体" w:hAnsi="宋体" w:cs="宋体" w:eastAsia="宋体" w:hint="default"/>
        </w:rPr>
        <w:t>150</w:t>
      </w:r>
      <w:r>
        <w:rPr>
          <w:rFonts w:ascii="宋体" w:hAnsi="宋体" w:cs="宋体" w:eastAsia="宋体" w:hint="default"/>
          <w:spacing w:val="-58"/>
        </w:rPr>
        <w:t> </w:t>
      </w:r>
      <w:r>
        <w:rPr/>
        <w:t>亿美元，</w:t>
      </w:r>
      <w:r>
        <w:rPr>
          <w:rFonts w:ascii="宋体" w:hAnsi="宋体" w:cs="宋体" w:eastAsia="宋体" w:hint="default"/>
        </w:rPr>
        <w:t>13-15</w:t>
      </w:r>
      <w:r>
        <w:rPr>
          <w:rFonts w:ascii="宋体" w:hAnsi="宋体" w:cs="宋体" w:eastAsia="宋体" w:hint="default"/>
          <w:spacing w:val="-59"/>
        </w:rPr>
        <w:t> </w:t>
      </w:r>
      <w:r>
        <w:rPr/>
        <w:t>年年复合增长率将达到 </w:t>
      </w:r>
      <w:r>
        <w:rPr>
          <w:rFonts w:ascii="宋体" w:hAnsi="宋体" w:cs="宋体" w:eastAsia="宋体" w:hint="default"/>
        </w:rPr>
        <w:t>18%</w:t>
      </w:r>
      <w:r>
        <w:rPr/>
        <w:t>。</w:t>
      </w:r>
    </w:p>
    <w:p>
      <w:pPr>
        <w:spacing w:line="240" w:lineRule="auto" w:before="8"/>
        <w:rPr>
          <w:rFonts w:ascii="宋体" w:hAnsi="宋体" w:cs="宋体" w:eastAsia="宋体" w:hint="default"/>
          <w:sz w:val="21"/>
          <w:szCs w:val="21"/>
        </w:rPr>
      </w:pPr>
    </w:p>
    <w:p>
      <w:pPr>
        <w:pStyle w:val="BodyText"/>
        <w:spacing w:line="237" w:lineRule="auto"/>
        <w:ind w:right="93"/>
        <w:jc w:val="left"/>
      </w:pPr>
      <w:r>
        <w:rPr>
          <w:spacing w:val="-6"/>
        </w:rPr>
        <w:t>目前，公司在智慧城市产业领域已经建设了由大数据、自动化控制软</w:t>
      </w:r>
      <w:r>
        <w:rPr>
          <w:rFonts w:ascii="宋体" w:hAnsi="宋体" w:cs="宋体" w:eastAsia="宋体" w:hint="default"/>
          <w:spacing w:val="-6"/>
        </w:rPr>
        <w:t>/</w:t>
      </w:r>
      <w:r>
        <w:rPr>
          <w:spacing w:val="-6"/>
        </w:rPr>
        <w:t>硬件产品、以</w:t>
      </w:r>
      <w:r>
        <w:rPr>
          <w:spacing w:val="-60"/>
        </w:rPr>
        <w:t> </w:t>
      </w:r>
      <w:r>
        <w:rPr>
          <w:rFonts w:ascii="宋体" w:hAnsi="宋体" w:cs="宋体" w:eastAsia="宋体" w:hint="default"/>
        </w:rPr>
        <w:t>ezONE </w:t>
      </w:r>
      <w:r>
        <w:rPr>
          <w:spacing w:val="-2"/>
        </w:rPr>
        <w:t>为核心的平台软件、行业应用软件构成的智慧城市产业链条，并立足物联网、智能建筑、</w:t>
      </w:r>
      <w:r>
        <w:rPr>
          <w:spacing w:val="-83"/>
        </w:rPr>
        <w:t> </w:t>
      </w:r>
      <w:r>
        <w:rPr>
          <w:spacing w:val="-83"/>
        </w:rPr>
      </w:r>
      <w:r>
        <w:rPr/>
        <w:t>轨道交通智能化、城市热网四大核心领域，持续致力于城市建筑和基础设施的自动化、</w:t>
      </w:r>
      <w:r>
        <w:rPr>
          <w:spacing w:val="-54"/>
        </w:rPr>
        <w:t> </w:t>
      </w:r>
      <w:r>
        <w:rPr>
          <w:spacing w:val="-54"/>
        </w:rPr>
      </w:r>
      <w:r>
        <w:rPr/>
        <w:t>信息化和机电一体的解决方案建设和运营服务。</w:t>
      </w:r>
    </w:p>
    <w:p>
      <w:pPr>
        <w:spacing w:line="240" w:lineRule="auto" w:before="8"/>
        <w:rPr>
          <w:rFonts w:ascii="宋体" w:hAnsi="宋体" w:cs="宋体" w:eastAsia="宋体" w:hint="default"/>
          <w:sz w:val="23"/>
          <w:szCs w:val="23"/>
        </w:rPr>
      </w:pPr>
    </w:p>
    <w:p>
      <w:pPr>
        <w:pStyle w:val="Heading3"/>
        <w:spacing w:line="240" w:lineRule="auto"/>
        <w:ind w:right="93"/>
        <w:jc w:val="left"/>
        <w:rPr>
          <w:b w:val="0"/>
          <w:bCs w:val="0"/>
        </w:rPr>
      </w:pPr>
      <w:r>
        <w:rPr>
          <w:rFonts w:ascii="宋体" w:hAnsi="宋体" w:cs="宋体" w:eastAsia="宋体" w:hint="default"/>
        </w:rPr>
        <w:t>(1)</w:t>
      </w:r>
      <w:r>
        <w:rPr/>
        <w:t>物联网</w:t>
      </w:r>
      <w:r>
        <w:rPr>
          <w:b w:val="0"/>
          <w:bCs w:val="0"/>
        </w:rPr>
      </w:r>
    </w:p>
    <w:p>
      <w:pPr>
        <w:spacing w:line="240" w:lineRule="auto" w:before="11"/>
        <w:rPr>
          <w:rFonts w:ascii="宋体" w:hAnsi="宋体" w:cs="宋体" w:eastAsia="宋体" w:hint="default"/>
          <w:b/>
          <w:bCs/>
          <w:sz w:val="23"/>
          <w:szCs w:val="23"/>
        </w:rPr>
      </w:pPr>
    </w:p>
    <w:p>
      <w:pPr>
        <w:pStyle w:val="BodyText"/>
        <w:spacing w:line="237" w:lineRule="auto"/>
        <w:ind w:right="223"/>
        <w:jc w:val="both"/>
      </w:pPr>
      <w:r>
        <w:rPr/>
        <w:t>在物联网产业方面，公司利用元数据技术、业务资源化技术、数据库全文检索技术、通</w:t>
      </w:r>
      <w:r>
        <w:rPr>
          <w:spacing w:val="-55"/>
        </w:rPr>
        <w:t> </w:t>
      </w:r>
      <w:r>
        <w:rPr>
          <w:spacing w:val="-55"/>
        </w:rPr>
      </w:r>
      <w:r>
        <w:rPr/>
        <w:t>用数据接口技术等大数据的核心技术，运用“泛集成”战略合作联盟的创新思路，构建</w:t>
      </w:r>
      <w:r>
        <w:rPr>
          <w:spacing w:val="-61"/>
        </w:rPr>
        <w:t> </w:t>
      </w:r>
      <w:r>
        <w:rPr>
          <w:spacing w:val="-61"/>
        </w:rPr>
      </w:r>
      <w:r>
        <w:rPr/>
        <w:t>了“跨行业、跨部门、跨区域”的三跨一体化智慧管理体系，着力打造城市级大数据智</w:t>
      </w:r>
      <w:r>
        <w:rPr>
          <w:spacing w:val="-61"/>
        </w:rPr>
        <w:t> </w:t>
      </w:r>
      <w:r>
        <w:rPr>
          <w:spacing w:val="-61"/>
        </w:rPr>
      </w:r>
      <w:r>
        <w:rPr/>
        <w:t>慧中心。报告期内，公司先后与包括遵义、敦化、中山在内的</w:t>
      </w:r>
      <w:r>
        <w:rPr>
          <w:spacing w:val="-81"/>
        </w:rPr>
        <w:t> </w:t>
      </w:r>
      <w:r>
        <w:rPr>
          <w:rFonts w:ascii="宋体" w:hAnsi="宋体" w:cs="宋体" w:eastAsia="宋体" w:hint="default"/>
        </w:rPr>
        <w:t>33</w:t>
      </w:r>
      <w:r>
        <w:rPr>
          <w:rFonts w:ascii="宋体" w:hAnsi="宋体" w:cs="宋体" w:eastAsia="宋体" w:hint="default"/>
          <w:spacing w:val="-81"/>
        </w:rPr>
        <w:t> </w:t>
      </w:r>
      <w:r>
        <w:rPr/>
        <w:t>个地区签署了“智慧城 市”战略合作协议，为百城计划的实施和智慧城市项目建设的持续推动奠定了坚实的基</w:t>
      </w:r>
      <w:r>
        <w:rPr>
          <w:spacing w:val="-56"/>
        </w:rPr>
        <w:t> </w:t>
      </w:r>
      <w:r>
        <w:rPr>
          <w:spacing w:val="-56"/>
        </w:rPr>
      </w:r>
      <w:r>
        <w:rPr/>
        <w:t>础。报告期内，公司还中标了中国统计出版社用户需求推动型的协同编纂及动态出版系</w:t>
      </w:r>
    </w:p>
    <w:p>
      <w:pPr>
        <w:spacing w:after="0" w:line="237" w:lineRule="auto"/>
        <w:jc w:val="both"/>
        <w:sectPr>
          <w:pgSz w:w="11910" w:h="16840"/>
          <w:pgMar w:header="609" w:footer="761" w:top="1020" w:bottom="960" w:left="1280" w:right="10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6"/>
          <w:szCs w:val="26"/>
        </w:rPr>
      </w:pPr>
    </w:p>
    <w:p>
      <w:pPr>
        <w:pStyle w:val="BodyText"/>
        <w:spacing w:line="237" w:lineRule="auto" w:before="28"/>
        <w:ind w:right="93"/>
        <w:jc w:val="left"/>
        <w:rPr>
          <w:rFonts w:ascii="宋体" w:hAnsi="宋体" w:cs="宋体" w:eastAsia="宋体" w:hint="default"/>
        </w:rPr>
      </w:pPr>
      <w:r>
        <w:rPr/>
        <w:t>统项目。该项目是继“</w:t>
      </w:r>
      <w:r>
        <w:rPr>
          <w:rFonts w:ascii="宋体" w:hAnsi="宋体" w:cs="宋体" w:eastAsia="宋体" w:hint="default"/>
        </w:rPr>
        <w:t>2011</w:t>
      </w:r>
      <w:r>
        <w:rPr>
          <w:rFonts w:ascii="宋体" w:hAnsi="宋体" w:cs="宋体" w:eastAsia="宋体" w:hint="default"/>
          <w:spacing w:val="-39"/>
        </w:rPr>
        <w:t> </w:t>
      </w:r>
      <w:r>
        <w:rPr>
          <w:spacing w:val="-9"/>
        </w:rPr>
        <w:t>年国家统计局企业一套表软件开发项目”、“北京市宏观经济</w:t>
      </w:r>
      <w:r>
        <w:rPr/>
        <w:t> 与社会发展基础数据库”后，公司在统计领域服务的又一个重要项目，这进一步巩固了</w:t>
      </w:r>
      <w:r>
        <w:rPr>
          <w:spacing w:val="-53"/>
        </w:rPr>
        <w:t> </w:t>
      </w:r>
      <w:r>
        <w:rPr>
          <w:spacing w:val="-53"/>
        </w:rPr>
      </w:r>
      <w:r>
        <w:rPr>
          <w:spacing w:val="-2"/>
        </w:rPr>
        <w:t>公司在统计领域的龙头地位，同时也使得公司大数据资源体系平台得到广泛应用与推广。</w:t>
      </w:r>
      <w:r>
        <w:rPr>
          <w:spacing w:val="-83"/>
        </w:rPr>
        <w:t> </w:t>
      </w:r>
      <w:r>
        <w:rPr>
          <w:spacing w:val="-83"/>
        </w:rPr>
      </w:r>
      <w:r>
        <w:rPr/>
        <w:t>此外，报告期内，公司“面向智慧型城市建设的城市综合服务管理平台”还荣获了</w:t>
      </w:r>
      <w:r>
        <w:rPr>
          <w:spacing w:val="-40"/>
        </w:rPr>
        <w:t> </w:t>
      </w:r>
      <w:r>
        <w:rPr>
          <w:rFonts w:ascii="宋体" w:hAnsi="宋体" w:cs="宋体" w:eastAsia="宋体" w:hint="default"/>
        </w:rPr>
        <w:t>2014</w:t>
      </w:r>
    </w:p>
    <w:p>
      <w:pPr>
        <w:pStyle w:val="BodyText"/>
        <w:spacing w:line="310" w:lineRule="exact" w:before="29"/>
        <w:ind w:right="223"/>
        <w:jc w:val="both"/>
      </w:pPr>
      <w:r>
        <w:rPr>
          <w:spacing w:val="-6"/>
        </w:rPr>
        <w:t>国家科技创新科技成果一等奖、“面向大型调水及重要河湖的水利管理平台”荣获了</w:t>
      </w:r>
      <w:r>
        <w:rPr>
          <w:spacing w:val="-59"/>
        </w:rPr>
        <w:t> </w:t>
      </w:r>
      <w:r>
        <w:rPr>
          <w:rFonts w:ascii="宋体" w:hAnsi="宋体" w:cs="宋体" w:eastAsia="宋体" w:hint="default"/>
        </w:rPr>
        <w:t>2014 </w:t>
      </w:r>
      <w:r>
        <w:rPr/>
        <w:t>国家科技创新优秀成果奖。</w:t>
      </w:r>
    </w:p>
    <w:p>
      <w:pPr>
        <w:spacing w:line="240" w:lineRule="auto" w:before="6"/>
        <w:rPr>
          <w:rFonts w:ascii="宋体" w:hAnsi="宋体" w:cs="宋体" w:eastAsia="宋体" w:hint="default"/>
          <w:sz w:val="21"/>
          <w:szCs w:val="21"/>
        </w:rPr>
      </w:pPr>
    </w:p>
    <w:p>
      <w:pPr>
        <w:pStyle w:val="Heading3"/>
        <w:spacing w:line="240" w:lineRule="auto"/>
        <w:ind w:right="93"/>
        <w:jc w:val="left"/>
        <w:rPr>
          <w:b w:val="0"/>
          <w:bCs w:val="0"/>
        </w:rPr>
      </w:pPr>
      <w:r>
        <w:rPr>
          <w:rFonts w:ascii="宋体" w:hAnsi="宋体" w:cs="宋体" w:eastAsia="宋体" w:hint="default"/>
        </w:rPr>
        <w:t>(2)</w:t>
      </w:r>
      <w:r>
        <w:rPr/>
        <w:t>智能建筑</w:t>
      </w:r>
      <w:r>
        <w:rPr>
          <w:b w:val="0"/>
          <w:bCs w:val="0"/>
        </w:rPr>
      </w:r>
    </w:p>
    <w:p>
      <w:pPr>
        <w:spacing w:line="240" w:lineRule="auto" w:before="11"/>
        <w:rPr>
          <w:rFonts w:ascii="宋体" w:hAnsi="宋体" w:cs="宋体" w:eastAsia="宋体" w:hint="default"/>
          <w:b/>
          <w:bCs/>
          <w:sz w:val="23"/>
          <w:szCs w:val="23"/>
        </w:rPr>
      </w:pPr>
    </w:p>
    <w:p>
      <w:pPr>
        <w:pStyle w:val="BodyText"/>
        <w:spacing w:line="237" w:lineRule="auto"/>
        <w:ind w:right="89"/>
        <w:jc w:val="left"/>
      </w:pPr>
      <w:r>
        <w:rPr/>
        <w:t>在智能建筑领域，公司以应用为本，将信息化和自动化充分融合，充分把握行业发展的</w:t>
      </w:r>
      <w:r>
        <w:rPr>
          <w:spacing w:val="-53"/>
        </w:rPr>
        <w:t> </w:t>
      </w:r>
      <w:r>
        <w:rPr>
          <w:spacing w:val="-53"/>
        </w:rPr>
      </w:r>
      <w:r>
        <w:rPr/>
        <w:t>机遇，发挥自身从产品、工程到服务的产业链优势，为客户量身打造综合的楼宇控制解</w:t>
      </w:r>
      <w:r>
        <w:rPr>
          <w:spacing w:val="-61"/>
        </w:rPr>
        <w:t> </w:t>
      </w:r>
      <w:r>
        <w:rPr>
          <w:spacing w:val="-61"/>
        </w:rPr>
      </w:r>
      <w:r>
        <w:rPr/>
        <w:t>决方案，不断提升建筑功能和建筑品质，实现了智能建筑系统集成的价值再造，保持了</w:t>
      </w:r>
      <w:r>
        <w:rPr>
          <w:spacing w:val="-52"/>
        </w:rPr>
        <w:t> </w:t>
      </w:r>
      <w:r>
        <w:rPr>
          <w:spacing w:val="-52"/>
        </w:rPr>
      </w:r>
      <w:r>
        <w:rPr/>
        <w:t>领先的市场地位。报告期内，公司以总体工程额度高、总体工程项目多、单体工程项目</w:t>
      </w:r>
      <w:r>
        <w:rPr>
          <w:spacing w:val="-59"/>
        </w:rPr>
        <w:t> </w:t>
      </w:r>
      <w:r>
        <w:rPr>
          <w:spacing w:val="-59"/>
        </w:rPr>
      </w:r>
      <w:r>
        <w:rPr>
          <w:spacing w:val="-12"/>
        </w:rPr>
        <w:t>大等综合优势，再度获得“智能建筑行业十大品牌企业”、“工程量总额</w:t>
      </w:r>
      <w:r>
        <w:rPr/>
        <w:t> </w:t>
      </w:r>
      <w:r>
        <w:rPr>
          <w:rFonts w:ascii="宋体" w:hAnsi="宋体" w:cs="宋体" w:eastAsia="宋体" w:hint="default"/>
        </w:rPr>
        <w:t>60</w:t>
      </w:r>
      <w:r>
        <w:rPr>
          <w:rFonts w:ascii="宋体" w:hAnsi="宋体" w:cs="宋体" w:eastAsia="宋体" w:hint="default"/>
          <w:spacing w:val="-95"/>
        </w:rPr>
        <w:t> </w:t>
      </w:r>
      <w:r>
        <w:rPr>
          <w:spacing w:val="-6"/>
        </w:rPr>
        <w:t>强企业”荣誉，</w:t>
      </w:r>
      <w:r>
        <w:rPr/>
        <w:t> 并连续第八次位列两个奖项之首。</w:t>
      </w:r>
      <w:r>
        <w:rPr>
          <w:rFonts w:ascii="宋体" w:hAnsi="宋体" w:cs="宋体" w:eastAsia="宋体" w:hint="default"/>
        </w:rPr>
        <w:t>2014</w:t>
      </w:r>
      <w:r>
        <w:rPr>
          <w:rFonts w:ascii="宋体" w:hAnsi="宋体" w:cs="宋体" w:eastAsia="宋体" w:hint="default"/>
          <w:spacing w:val="-40"/>
        </w:rPr>
        <w:t> </w:t>
      </w:r>
      <w:r>
        <w:rPr/>
        <w:t>年，公司还先后签约了吉林中心医院、郑州大学</w:t>
      </w:r>
    </w:p>
    <w:p>
      <w:pPr>
        <w:pStyle w:val="BodyText"/>
        <w:spacing w:line="237" w:lineRule="auto"/>
        <w:ind w:right="219"/>
        <w:jc w:val="both"/>
      </w:pPr>
      <w:r>
        <w:rPr/>
        <w:t>医院、湖北省鄂州市中心医院智能化工程、世纪金源会展大饭店、珠海南沙湾酒店、华</w:t>
      </w:r>
      <w:r>
        <w:rPr>
          <w:spacing w:val="-53"/>
        </w:rPr>
        <w:t> </w:t>
      </w:r>
      <w:r>
        <w:rPr>
          <w:spacing w:val="-53"/>
        </w:rPr>
      </w:r>
      <w:r>
        <w:rPr/>
        <w:t>都中心项目办公楼、河北建投新能源集中化远程生产监控中心、杭州来福士广场、天津</w:t>
      </w:r>
      <w:r>
        <w:rPr>
          <w:spacing w:val="-61"/>
        </w:rPr>
        <w:t> </w:t>
      </w:r>
      <w:r>
        <w:rPr>
          <w:spacing w:val="-61"/>
        </w:rPr>
      </w:r>
      <w:r>
        <w:rPr/>
        <w:t>大学新校区、百度科技园、柳工全球研发中心、新疆电信、中国建设银行生产基地等众</w:t>
      </w:r>
      <w:r>
        <w:rPr>
          <w:spacing w:val="-51"/>
        </w:rPr>
        <w:t> </w:t>
      </w:r>
      <w:r>
        <w:rPr>
          <w:spacing w:val="-51"/>
        </w:rPr>
      </w:r>
      <w:r>
        <w:rPr/>
        <w:t>多大型项目。其中，公司承接的河北建投新能源集中化远程生产监控中心项目是国内新</w:t>
      </w:r>
      <w:r>
        <w:rPr>
          <w:spacing w:val="-57"/>
        </w:rPr>
        <w:t> </w:t>
      </w:r>
      <w:r>
        <w:rPr>
          <w:spacing w:val="-57"/>
        </w:rPr>
      </w:r>
      <w:r>
        <w:rPr/>
        <w:t>能源风电领域的第一个综合监控项目，为示范性新项目。这也是公司在新能源业务领域</w:t>
      </w:r>
      <w:r>
        <w:rPr>
          <w:spacing w:val="-61"/>
        </w:rPr>
        <w:t> </w:t>
      </w:r>
      <w:r>
        <w:rPr>
          <w:spacing w:val="-61"/>
        </w:rPr>
      </w:r>
      <w:r>
        <w:rPr/>
        <w:t>的一个突破。公司为该项目提供数据中心机房、通讯机房和综合监控系统，竣工后可实</w:t>
      </w:r>
      <w:r>
        <w:rPr>
          <w:spacing w:val="-61"/>
        </w:rPr>
        <w:t> </w:t>
      </w:r>
      <w:r>
        <w:rPr>
          <w:spacing w:val="-61"/>
        </w:rPr>
      </w:r>
      <w:r>
        <w:rPr/>
        <w:t>现监控中心对多个风电场进行远程监视与控制，实现“三遥”</w:t>
      </w:r>
      <w:r>
        <w:rPr>
          <w:rFonts w:ascii="宋体" w:hAnsi="宋体" w:cs="宋体" w:eastAsia="宋体" w:hint="default"/>
        </w:rPr>
        <w:t>(</w:t>
      </w:r>
      <w:r>
        <w:rPr/>
        <w:t>遥测、遥信、遥控</w:t>
      </w:r>
      <w:r>
        <w:rPr>
          <w:rFonts w:ascii="宋体" w:hAnsi="宋体" w:cs="宋体" w:eastAsia="宋体" w:hint="default"/>
        </w:rPr>
        <w:t>)</w:t>
      </w:r>
      <w:r>
        <w:rPr/>
        <w:t>的无</w:t>
      </w:r>
      <w:r>
        <w:rPr>
          <w:spacing w:val="-48"/>
        </w:rPr>
        <w:t> </w:t>
      </w:r>
      <w:r>
        <w:rPr/>
        <w:t>人值守、少人值守的管理模式。</w:t>
      </w:r>
    </w:p>
    <w:p>
      <w:pPr>
        <w:spacing w:line="240" w:lineRule="auto" w:before="8"/>
        <w:rPr>
          <w:rFonts w:ascii="宋体" w:hAnsi="宋体" w:cs="宋体" w:eastAsia="宋体" w:hint="default"/>
          <w:sz w:val="23"/>
          <w:szCs w:val="23"/>
        </w:rPr>
      </w:pPr>
    </w:p>
    <w:p>
      <w:pPr>
        <w:pStyle w:val="Heading3"/>
        <w:spacing w:line="240" w:lineRule="auto"/>
        <w:ind w:right="93"/>
        <w:jc w:val="left"/>
        <w:rPr>
          <w:b w:val="0"/>
          <w:bCs w:val="0"/>
        </w:rPr>
      </w:pPr>
      <w:r>
        <w:rPr>
          <w:rFonts w:ascii="宋体" w:hAnsi="宋体" w:cs="宋体" w:eastAsia="宋体" w:hint="default"/>
        </w:rPr>
        <w:t>(3)</w:t>
      </w:r>
      <w:r>
        <w:rPr/>
        <w:t>轨道交通智能化</w:t>
      </w:r>
      <w:r>
        <w:rPr>
          <w:b w:val="0"/>
          <w:bCs w:val="0"/>
        </w:rPr>
      </w:r>
    </w:p>
    <w:p>
      <w:pPr>
        <w:spacing w:line="240" w:lineRule="auto" w:before="9"/>
        <w:rPr>
          <w:rFonts w:ascii="宋体" w:hAnsi="宋体" w:cs="宋体" w:eastAsia="宋体" w:hint="default"/>
          <w:b/>
          <w:bCs/>
          <w:sz w:val="23"/>
          <w:szCs w:val="23"/>
        </w:rPr>
      </w:pPr>
    </w:p>
    <w:p>
      <w:pPr>
        <w:pStyle w:val="BodyText"/>
        <w:spacing w:line="237" w:lineRule="auto"/>
        <w:ind w:right="224"/>
        <w:jc w:val="both"/>
      </w:pPr>
      <w:r>
        <w:rPr/>
        <w:t>在轨道交通智能化领域，轨道交通在优化城市空间结构、缓解城市交通拥挤、保护环境</w:t>
      </w:r>
      <w:r>
        <w:rPr>
          <w:spacing w:val="-58"/>
        </w:rPr>
        <w:t> </w:t>
      </w:r>
      <w:r>
        <w:rPr>
          <w:spacing w:val="-58"/>
        </w:rPr>
      </w:r>
      <w:r>
        <w:rPr/>
        <w:t>等方面均显示出积极促进作用，已日益成为中国走新型城镇化道路的重要战略举措。根</w:t>
      </w:r>
      <w:r>
        <w:rPr>
          <w:spacing w:val="-52"/>
        </w:rPr>
        <w:t> </w:t>
      </w:r>
      <w:r>
        <w:rPr>
          <w:spacing w:val="-52"/>
        </w:rPr>
      </w:r>
      <w:r>
        <w:rPr>
          <w:spacing w:val="-3"/>
        </w:rPr>
        <w:t>据相关规划，</w:t>
      </w:r>
      <w:r>
        <w:rPr>
          <w:rFonts w:ascii="宋体" w:hAnsi="宋体" w:cs="宋体" w:eastAsia="宋体" w:hint="default"/>
          <w:spacing w:val="-3"/>
        </w:rPr>
        <w:t>2014</w:t>
      </w:r>
      <w:r>
        <w:rPr>
          <w:rFonts w:ascii="宋体" w:hAnsi="宋体" w:cs="宋体" w:eastAsia="宋体" w:hint="default"/>
          <w:spacing w:val="-65"/>
        </w:rPr>
        <w:t> </w:t>
      </w:r>
      <w:r>
        <w:rPr/>
        <w:t>年末，全国城市轨交运营里程将超过</w:t>
      </w:r>
      <w:r>
        <w:rPr>
          <w:spacing w:val="-65"/>
        </w:rPr>
        <w:t> </w:t>
      </w:r>
      <w:r>
        <w:rPr>
          <w:rFonts w:ascii="宋体" w:hAnsi="宋体" w:cs="宋体" w:eastAsia="宋体" w:hint="default"/>
        </w:rPr>
        <w:t>3100</w:t>
      </w:r>
      <w:r>
        <w:rPr>
          <w:rFonts w:ascii="宋体" w:hAnsi="宋体" w:cs="宋体" w:eastAsia="宋体" w:hint="default"/>
          <w:spacing w:val="-65"/>
        </w:rPr>
        <w:t> </w:t>
      </w:r>
      <w:r>
        <w:rPr>
          <w:spacing w:val="-5"/>
        </w:rPr>
        <w:t>公里，提前一年实现“十二</w:t>
      </w:r>
      <w:r>
        <w:rPr/>
        <w:t> 五”规划的</w:t>
      </w:r>
      <w:r>
        <w:rPr>
          <w:spacing w:val="-56"/>
        </w:rPr>
        <w:t> </w:t>
      </w:r>
      <w:r>
        <w:rPr>
          <w:rFonts w:ascii="宋体" w:hAnsi="宋体" w:cs="宋体" w:eastAsia="宋体" w:hint="default"/>
        </w:rPr>
        <w:t>3000</w:t>
      </w:r>
      <w:r>
        <w:rPr>
          <w:rFonts w:ascii="宋体" w:hAnsi="宋体" w:cs="宋体" w:eastAsia="宋体" w:hint="default"/>
          <w:spacing w:val="-57"/>
        </w:rPr>
        <w:t> </w:t>
      </w:r>
      <w:r>
        <w:rPr/>
        <w:t>公里运营里程目标。</w:t>
      </w:r>
      <w:r>
        <w:rPr>
          <w:rFonts w:ascii="宋体" w:hAnsi="宋体" w:cs="宋体" w:eastAsia="宋体" w:hint="default"/>
        </w:rPr>
        <w:t>2020</w:t>
      </w:r>
      <w:r>
        <w:rPr>
          <w:rFonts w:ascii="宋体" w:hAnsi="宋体" w:cs="宋体" w:eastAsia="宋体" w:hint="default"/>
          <w:spacing w:val="-57"/>
        </w:rPr>
        <w:t> </w:t>
      </w:r>
      <w:r>
        <w:rPr/>
        <w:t>年我国将有近</w:t>
      </w:r>
      <w:r>
        <w:rPr>
          <w:spacing w:val="-57"/>
        </w:rPr>
        <w:t> </w:t>
      </w:r>
      <w:r>
        <w:rPr>
          <w:rFonts w:ascii="宋体" w:hAnsi="宋体" w:cs="宋体" w:eastAsia="宋体" w:hint="default"/>
        </w:rPr>
        <w:t>50</w:t>
      </w:r>
      <w:r>
        <w:rPr>
          <w:rFonts w:ascii="宋体" w:hAnsi="宋体" w:cs="宋体" w:eastAsia="宋体" w:hint="default"/>
          <w:spacing w:val="-56"/>
        </w:rPr>
        <w:t> </w:t>
      </w:r>
      <w:r>
        <w:rPr/>
        <w:t>个城市发展轨道交通，超过</w:t>
      </w:r>
    </w:p>
    <w:p>
      <w:pPr>
        <w:pStyle w:val="BodyText"/>
        <w:spacing w:line="237" w:lineRule="auto" w:before="1"/>
        <w:ind w:right="222"/>
        <w:jc w:val="both"/>
      </w:pPr>
      <w:r>
        <w:rPr>
          <w:rFonts w:ascii="宋体" w:hAnsi="宋体" w:cs="宋体" w:eastAsia="宋体" w:hint="default"/>
        </w:rPr>
        <w:t>7000</w:t>
      </w:r>
      <w:r>
        <w:rPr>
          <w:rFonts w:ascii="宋体" w:hAnsi="宋体" w:cs="宋体" w:eastAsia="宋体" w:hint="default"/>
          <w:spacing w:val="-40"/>
        </w:rPr>
        <w:t> </w:t>
      </w:r>
      <w:r>
        <w:rPr/>
        <w:t>公里，覆盖中国主要大城市。为此，公司充分发挥在轨道交通信息化领域自主研发 的核心竞争优势，积极开拓市场，不断取得新突破。报告期内，公司成功签约广州市轨</w:t>
      </w:r>
      <w:r>
        <w:rPr>
          <w:spacing w:val="-52"/>
        </w:rPr>
        <w:t> </w:t>
      </w:r>
      <w:r>
        <w:rPr>
          <w:spacing w:val="-52"/>
        </w:rPr>
      </w:r>
      <w:r>
        <w:rPr/>
        <w:t>道交通工程线网指挥中心项目和苏州市轨道交通 </w:t>
      </w:r>
      <w:r>
        <w:rPr>
          <w:rFonts w:ascii="宋体" w:hAnsi="宋体" w:cs="宋体" w:eastAsia="宋体" w:hint="default"/>
        </w:rPr>
        <w:t>4</w:t>
      </w:r>
      <w:r>
        <w:rPr>
          <w:rFonts w:ascii="宋体" w:hAnsi="宋体" w:cs="宋体" w:eastAsia="宋体" w:hint="default"/>
          <w:spacing w:val="-41"/>
        </w:rPr>
        <w:t> </w:t>
      </w:r>
      <w:r>
        <w:rPr/>
        <w:t>号线及支线工程综合监控集成、采购 及安装项目，其中苏州项目是目前我国轨道交通综合监控合同金额最大的项目，展现了</w:t>
      </w:r>
      <w:r>
        <w:rPr>
          <w:spacing w:val="-61"/>
        </w:rPr>
        <w:t> </w:t>
      </w:r>
      <w:r>
        <w:rPr>
          <w:spacing w:val="-61"/>
        </w:rPr>
      </w:r>
      <w:r>
        <w:rPr/>
        <w:t>公司在轨道交通领域的综合实力，巩固了在轨道交通综合监控系统行业的领先地位。在</w:t>
      </w:r>
      <w:r>
        <w:rPr>
          <w:spacing w:val="-49"/>
        </w:rPr>
        <w:t> </w:t>
      </w:r>
      <w:r>
        <w:rPr>
          <w:spacing w:val="-49"/>
        </w:rPr>
      </w:r>
      <w:r>
        <w:rPr>
          <w:spacing w:val="-3"/>
        </w:rPr>
        <w:t>新产品研发和推广方面，由公司自主研发的</w:t>
      </w:r>
      <w:r>
        <w:rPr>
          <w:spacing w:val="-53"/>
        </w:rPr>
        <w:t> </w:t>
      </w:r>
      <w:r>
        <w:rPr>
          <w:rFonts w:ascii="宋体" w:hAnsi="宋体" w:cs="宋体" w:eastAsia="宋体" w:hint="default"/>
        </w:rPr>
        <w:t>ezISCS</w:t>
      </w:r>
      <w:r>
        <w:rPr>
          <w:rFonts w:ascii="宋体" w:hAnsi="宋体" w:cs="宋体" w:eastAsia="宋体" w:hint="default"/>
          <w:spacing w:val="-53"/>
        </w:rPr>
        <w:t> </w:t>
      </w:r>
      <w:r>
        <w:rPr/>
        <w:t>综合监控软件平台实现由点到面的突 破，目前已覆盖全国包括北京、哈尔滨、广州、武汉等城市的</w:t>
      </w:r>
      <w:r>
        <w:rPr>
          <w:spacing w:val="-80"/>
        </w:rPr>
        <w:t> </w:t>
      </w:r>
      <w:r>
        <w:rPr>
          <w:rFonts w:ascii="宋体" w:hAnsi="宋体" w:cs="宋体" w:eastAsia="宋体" w:hint="default"/>
        </w:rPr>
        <w:t>32</w:t>
      </w:r>
      <w:r>
        <w:rPr>
          <w:rFonts w:ascii="宋体" w:hAnsi="宋体" w:cs="宋体" w:eastAsia="宋体" w:hint="default"/>
          <w:spacing w:val="-80"/>
        </w:rPr>
        <w:t> </w:t>
      </w:r>
      <w:r>
        <w:rPr/>
        <w:t>条轨道交通线路，打破 了国际三大平台软件商的长期垄断。本年度，公司还完成了自主设计和研发的安全门系</w:t>
      </w:r>
      <w:r>
        <w:rPr>
          <w:spacing w:val="-51"/>
        </w:rPr>
        <w:t> </w:t>
      </w:r>
      <w:r>
        <w:rPr>
          <w:spacing w:val="-51"/>
        </w:rPr>
      </w:r>
      <w:r>
        <w:rPr/>
        <w:t>统</w:t>
      </w:r>
      <w:r>
        <w:rPr>
          <w:spacing w:val="-47"/>
        </w:rPr>
        <w:t> </w:t>
      </w:r>
      <w:r>
        <w:rPr>
          <w:rFonts w:ascii="宋体" w:hAnsi="宋体" w:cs="宋体" w:eastAsia="宋体" w:hint="default"/>
        </w:rPr>
        <w:t>2.0</w:t>
      </w:r>
      <w:r>
        <w:rPr>
          <w:rFonts w:ascii="宋体" w:hAnsi="宋体" w:cs="宋体" w:eastAsia="宋体" w:hint="default"/>
          <w:spacing w:val="-47"/>
        </w:rPr>
        <w:t> </w:t>
      </w:r>
      <w:r>
        <w:rPr/>
        <w:t>版，并成功中标天津地铁</w:t>
      </w:r>
      <w:r>
        <w:rPr>
          <w:spacing w:val="-47"/>
        </w:rPr>
        <w:t> </w:t>
      </w:r>
      <w:r>
        <w:rPr>
          <w:rFonts w:ascii="宋体" w:hAnsi="宋体" w:cs="宋体" w:eastAsia="宋体" w:hint="default"/>
        </w:rPr>
        <w:t>5</w:t>
      </w:r>
      <w:r>
        <w:rPr>
          <w:rFonts w:ascii="宋体" w:hAnsi="宋体" w:cs="宋体" w:eastAsia="宋体" w:hint="default"/>
          <w:spacing w:val="-47"/>
        </w:rPr>
        <w:t> </w:t>
      </w:r>
      <w:r>
        <w:rPr/>
        <w:t>号线。此外，公司还积极实践地铁节能运营的</w:t>
      </w:r>
      <w:r>
        <w:rPr>
          <w:spacing w:val="-47"/>
        </w:rPr>
        <w:t> </w:t>
      </w:r>
      <w:r>
        <w:rPr>
          <w:rFonts w:ascii="宋体" w:hAnsi="宋体" w:cs="宋体" w:eastAsia="宋体" w:hint="default"/>
        </w:rPr>
        <w:t>EMC</w:t>
      </w:r>
      <w:r>
        <w:rPr>
          <w:rFonts w:ascii="宋体" w:hAnsi="宋体" w:cs="宋体" w:eastAsia="宋体" w:hint="default"/>
          <w:spacing w:val="-46"/>
        </w:rPr>
        <w:t> </w:t>
      </w:r>
      <w:r>
        <w:rPr/>
        <w:t>模 式，报告期内成功实施了北京地铁</w:t>
      </w:r>
      <w:r>
        <w:rPr>
          <w:spacing w:val="-39"/>
        </w:rPr>
        <w:t> </w:t>
      </w:r>
      <w:r>
        <w:rPr>
          <w:rFonts w:ascii="宋体" w:hAnsi="宋体" w:cs="宋体" w:eastAsia="宋体" w:hint="default"/>
        </w:rPr>
        <w:t>8</w:t>
      </w:r>
      <w:r>
        <w:rPr>
          <w:rFonts w:ascii="宋体" w:hAnsi="宋体" w:cs="宋体" w:eastAsia="宋体" w:hint="default"/>
          <w:spacing w:val="-40"/>
        </w:rPr>
        <w:t> </w:t>
      </w:r>
      <w:r>
        <w:rPr/>
        <w:t>号线奥森公园站</w:t>
      </w:r>
      <w:r>
        <w:rPr>
          <w:spacing w:val="-40"/>
        </w:rPr>
        <w:t> </w:t>
      </w:r>
      <w:r>
        <w:rPr>
          <w:rFonts w:ascii="宋体" w:hAnsi="宋体" w:cs="宋体" w:eastAsia="宋体" w:hint="default"/>
        </w:rPr>
        <w:t>EMC</w:t>
      </w:r>
      <w:r>
        <w:rPr>
          <w:rFonts w:ascii="宋体" w:hAnsi="宋体" w:cs="宋体" w:eastAsia="宋体" w:hint="default"/>
          <w:spacing w:val="-40"/>
        </w:rPr>
        <w:t> </w:t>
      </w:r>
      <w:r>
        <w:rPr/>
        <w:t>项目，初步实现节能解决方案 的模块化和信息化，为今后北京</w:t>
      </w:r>
      <w:r>
        <w:rPr>
          <w:spacing w:val="-60"/>
        </w:rPr>
        <w:t> </w:t>
      </w:r>
      <w:r>
        <w:rPr>
          <w:rFonts w:ascii="宋体" w:hAnsi="宋体" w:cs="宋体" w:eastAsia="宋体" w:hint="default"/>
        </w:rPr>
        <w:t>8</w:t>
      </w:r>
      <w:r>
        <w:rPr>
          <w:rFonts w:ascii="宋体" w:hAnsi="宋体" w:cs="宋体" w:eastAsia="宋体" w:hint="default"/>
          <w:spacing w:val="-60"/>
        </w:rPr>
        <w:t> </w:t>
      </w:r>
      <w:r>
        <w:rPr/>
        <w:t>号线、</w:t>
      </w:r>
      <w:r>
        <w:rPr>
          <w:rFonts w:ascii="宋体" w:hAnsi="宋体" w:cs="宋体" w:eastAsia="宋体" w:hint="default"/>
        </w:rPr>
        <w:t>9</w:t>
      </w:r>
      <w:r>
        <w:rPr>
          <w:rFonts w:ascii="宋体" w:hAnsi="宋体" w:cs="宋体" w:eastAsia="宋体" w:hint="default"/>
          <w:spacing w:val="-60"/>
        </w:rPr>
        <w:t> </w:t>
      </w:r>
      <w:r>
        <w:rPr/>
        <w:t>号线全线站点</w:t>
      </w:r>
      <w:r>
        <w:rPr>
          <w:spacing w:val="-60"/>
        </w:rPr>
        <w:t> </w:t>
      </w:r>
      <w:r>
        <w:rPr>
          <w:rFonts w:ascii="宋体" w:hAnsi="宋体" w:cs="宋体" w:eastAsia="宋体" w:hint="default"/>
        </w:rPr>
        <w:t>EMC</w:t>
      </w:r>
      <w:r>
        <w:rPr>
          <w:rFonts w:ascii="宋体" w:hAnsi="宋体" w:cs="宋体" w:eastAsia="宋体" w:hint="default"/>
          <w:spacing w:val="-60"/>
        </w:rPr>
        <w:t> </w:t>
      </w:r>
      <w:r>
        <w:rPr/>
        <w:t>奠定了基础。</w:t>
      </w:r>
    </w:p>
    <w:p>
      <w:pPr>
        <w:spacing w:line="240" w:lineRule="auto" w:before="7"/>
        <w:rPr>
          <w:rFonts w:ascii="宋体" w:hAnsi="宋体" w:cs="宋体" w:eastAsia="宋体" w:hint="default"/>
          <w:sz w:val="23"/>
          <w:szCs w:val="23"/>
        </w:rPr>
      </w:pPr>
    </w:p>
    <w:p>
      <w:pPr>
        <w:pStyle w:val="Heading3"/>
        <w:spacing w:line="240" w:lineRule="auto"/>
        <w:ind w:right="93"/>
        <w:jc w:val="left"/>
        <w:rPr>
          <w:b w:val="0"/>
          <w:bCs w:val="0"/>
        </w:rPr>
      </w:pPr>
      <w:r>
        <w:rPr>
          <w:rFonts w:ascii="宋体" w:hAnsi="宋体" w:cs="宋体" w:eastAsia="宋体" w:hint="default"/>
        </w:rPr>
        <w:t>(4)</w:t>
      </w:r>
      <w:r>
        <w:rPr/>
        <w:t>城市热网</w:t>
      </w:r>
      <w:r>
        <w:rPr>
          <w:b w:val="0"/>
          <w:bCs w:val="0"/>
        </w:rPr>
      </w:r>
    </w:p>
    <w:p>
      <w:pPr>
        <w:spacing w:after="0" w:line="240" w:lineRule="auto"/>
        <w:jc w:val="left"/>
        <w:sectPr>
          <w:pgSz w:w="11910" w:h="16840"/>
          <w:pgMar w:header="609" w:footer="761" w:top="1020" w:bottom="960" w:left="1280" w:right="1060"/>
        </w:sect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6"/>
          <w:szCs w:val="26"/>
        </w:rPr>
      </w:pPr>
    </w:p>
    <w:p>
      <w:pPr>
        <w:pStyle w:val="BodyText"/>
        <w:spacing w:line="237" w:lineRule="auto" w:before="28"/>
        <w:ind w:right="92"/>
        <w:jc w:val="left"/>
      </w:pPr>
      <w:r>
        <w:rPr/>
        <w:t>在城市热网领域，</w:t>
      </w:r>
      <w:r>
        <w:rPr>
          <w:rFonts w:ascii="宋体" w:hAnsi="宋体" w:cs="宋体" w:eastAsia="宋体" w:hint="default"/>
        </w:rPr>
        <w:t>2014</w:t>
      </w:r>
      <w:r>
        <w:rPr/>
        <w:t>年，为了加快城市集中供热管网改造，确保供热安全和节能，推 进城镇供热体制及供热计量改革，住房城乡建设部会同国家有关部门发布了《关于北方 </w:t>
      </w:r>
      <w:r>
        <w:rPr>
          <w:spacing w:val="-3"/>
        </w:rPr>
        <w:t>采暖地区城市集中供热老旧管网改造规划的通知》，城市范围包括北方采暖地区</w:t>
      </w:r>
      <w:r>
        <w:rPr>
          <w:rFonts w:ascii="宋体" w:hAnsi="宋体" w:cs="宋体" w:eastAsia="宋体" w:hint="default"/>
          <w:spacing w:val="-3"/>
        </w:rPr>
        <w:t>15</w:t>
      </w:r>
      <w:r>
        <w:rPr>
          <w:spacing w:val="-3"/>
        </w:rPr>
        <w:t>个省、</w:t>
      </w:r>
      <w:r>
        <w:rPr/>
        <w:t> </w:t>
      </w:r>
      <w:r>
        <w:rPr>
          <w:spacing w:val="-4"/>
        </w:rPr>
        <w:t>自治区、直辖市中的地级以上城市以及集中供热面积大于</w:t>
      </w:r>
      <w:r>
        <w:rPr>
          <w:rFonts w:ascii="宋体" w:hAnsi="宋体" w:cs="宋体" w:eastAsia="宋体" w:hint="default"/>
          <w:spacing w:val="-4"/>
        </w:rPr>
        <w:t>100</w:t>
      </w:r>
      <w:r>
        <w:rPr>
          <w:spacing w:val="-4"/>
        </w:rPr>
        <w:t>万平方米的县级城市。为此，</w:t>
      </w:r>
      <w:r>
        <w:rPr>
          <w:spacing w:val="-115"/>
        </w:rPr>
        <w:t> </w:t>
      </w:r>
      <w:r>
        <w:rPr>
          <w:spacing w:val="-115"/>
        </w:rPr>
      </w:r>
      <w:r>
        <w:rPr/>
        <w:t>公司积极发挥自身优势，在城域级热网自动化和信息化建设、热源热网一体化建设等业 务领域继续巩固市场，实现了集中供热</w:t>
      </w:r>
      <w:r>
        <w:rPr>
          <w:rFonts w:ascii="宋体" w:hAnsi="宋体" w:cs="宋体" w:eastAsia="宋体" w:hint="default"/>
        </w:rPr>
        <w:t>EMC</w:t>
      </w:r>
      <w:r>
        <w:rPr/>
        <w:t>业务覆盖运营面积近</w:t>
      </w:r>
      <w:r>
        <w:rPr>
          <w:rFonts w:ascii="宋体" w:hAnsi="宋体" w:cs="宋体" w:eastAsia="宋体" w:hint="default"/>
        </w:rPr>
        <w:t>8000</w:t>
      </w:r>
      <w:r>
        <w:rPr/>
        <w:t>万平方米。其中公司 承接的乌海市热力公司集中供热节能改造项目总供热面积达</w:t>
      </w:r>
      <w:r>
        <w:rPr>
          <w:rFonts w:ascii="宋体" w:hAnsi="宋体" w:cs="宋体" w:eastAsia="宋体" w:hint="default"/>
        </w:rPr>
        <w:t>1200</w:t>
      </w:r>
      <w:r>
        <w:rPr/>
        <w:t>万平方米，预计每年可 节约</w:t>
      </w:r>
      <w:r>
        <w:rPr>
          <w:rFonts w:ascii="宋体" w:hAnsi="宋体" w:cs="宋体" w:eastAsia="宋体" w:hint="default"/>
        </w:rPr>
        <w:t>2</w:t>
      </w:r>
      <w:r>
        <w:rPr/>
        <w:t>万吨标准煤。这是继</w:t>
      </w:r>
      <w:r>
        <w:rPr>
          <w:rFonts w:ascii="宋体" w:hAnsi="宋体" w:cs="宋体" w:eastAsia="宋体" w:hint="default"/>
        </w:rPr>
        <w:t>2013</w:t>
      </w:r>
      <w:r>
        <w:rPr/>
        <w:t>年年底公司与乌海市城乡建设委员会签署《关于乌海市城 市节能减排的战略合作协议》之后的第一个正式合作项目，也是在内蒙古开展的第一个 合同能源管理项目。</w:t>
      </w:r>
    </w:p>
    <w:p>
      <w:pPr>
        <w:spacing w:line="240" w:lineRule="auto" w:before="8"/>
        <w:rPr>
          <w:rFonts w:ascii="宋体" w:hAnsi="宋体" w:cs="宋体" w:eastAsia="宋体" w:hint="default"/>
          <w:sz w:val="23"/>
          <w:szCs w:val="23"/>
        </w:rPr>
      </w:pPr>
    </w:p>
    <w:p>
      <w:pPr>
        <w:pStyle w:val="Heading3"/>
        <w:spacing w:line="240" w:lineRule="auto"/>
        <w:ind w:right="93"/>
        <w:jc w:val="left"/>
        <w:rPr>
          <w:b w:val="0"/>
          <w:bCs w:val="0"/>
        </w:rPr>
      </w:pPr>
      <w:r>
        <w:rPr>
          <w:rFonts w:ascii="宋体" w:hAnsi="宋体" w:cs="宋体" w:eastAsia="宋体" w:hint="default"/>
        </w:rPr>
        <w:t>3</w:t>
      </w:r>
      <w:r>
        <w:rPr/>
        <w:t>、公共安全产业链</w:t>
      </w:r>
      <w:r>
        <w:rPr>
          <w:b w:val="0"/>
          <w:bCs w:val="0"/>
        </w:rPr>
      </w:r>
    </w:p>
    <w:p>
      <w:pPr>
        <w:spacing w:line="240" w:lineRule="auto" w:before="12"/>
        <w:rPr>
          <w:rFonts w:ascii="宋体" w:hAnsi="宋体" w:cs="宋体" w:eastAsia="宋体" w:hint="default"/>
          <w:b/>
          <w:bCs/>
          <w:sz w:val="23"/>
          <w:szCs w:val="23"/>
        </w:rPr>
      </w:pPr>
    </w:p>
    <w:p>
      <w:pPr>
        <w:pStyle w:val="BodyText"/>
        <w:spacing w:line="235" w:lineRule="auto"/>
        <w:ind w:right="93"/>
        <w:jc w:val="left"/>
      </w:pPr>
      <w:r>
        <w:rPr>
          <w:rFonts w:ascii="Times New Roman" w:hAnsi="Times New Roman" w:cs="Times New Roman" w:eastAsia="Times New Roman" w:hint="default"/>
        </w:rPr>
        <w:t>2</w:t>
      </w:r>
      <w:r>
        <w:rPr>
          <w:rFonts w:ascii="宋体" w:hAnsi="宋体" w:cs="宋体" w:eastAsia="宋体" w:hint="default"/>
        </w:rPr>
        <w:t>014</w:t>
      </w:r>
      <w:r>
        <w:rPr>
          <w:rFonts w:ascii="宋体" w:hAnsi="宋体" w:cs="宋体" w:eastAsia="宋体" w:hint="default"/>
          <w:spacing w:val="-65"/>
        </w:rPr>
        <w:t> </w:t>
      </w:r>
      <w:r>
        <w:rPr/>
        <w:t>年，国际和国内各种可以预见和难以预见的安全挑战前所未有。</w:t>
      </w:r>
      <w:r>
        <w:rPr>
          <w:rFonts w:ascii="宋体" w:hAnsi="宋体" w:cs="宋体" w:eastAsia="宋体" w:hint="default"/>
        </w:rPr>
        <w:t>2015</w:t>
      </w:r>
      <w:r>
        <w:rPr>
          <w:rFonts w:ascii="宋体" w:hAnsi="宋体" w:cs="宋体" w:eastAsia="宋体" w:hint="default"/>
          <w:spacing w:val="-65"/>
        </w:rPr>
        <w:t> </w:t>
      </w:r>
      <w:r>
        <w:rPr/>
        <w:t>年</w:t>
      </w:r>
      <w:r>
        <w:rPr>
          <w:spacing w:val="-65"/>
        </w:rPr>
        <w:t> </w:t>
      </w:r>
      <w:r>
        <w:rPr>
          <w:rFonts w:ascii="宋体" w:hAnsi="宋体" w:cs="宋体" w:eastAsia="宋体" w:hint="default"/>
        </w:rPr>
        <w:t>1</w:t>
      </w:r>
      <w:r>
        <w:rPr>
          <w:rFonts w:ascii="宋体" w:hAnsi="宋体" w:cs="宋体" w:eastAsia="宋体" w:hint="default"/>
          <w:spacing w:val="-65"/>
        </w:rPr>
        <w:t> </w:t>
      </w:r>
      <w:r>
        <w:rPr>
          <w:spacing w:val="-4"/>
        </w:rPr>
        <w:t>月，中央</w:t>
      </w:r>
      <w:r>
        <w:rPr/>
        <w:t> </w:t>
      </w:r>
      <w:r>
        <w:rPr>
          <w:spacing w:val="-5"/>
        </w:rPr>
        <w:t>政治局审议通过《国家安全战略纲要》，体现了维护国家安全的紧迫性和必要性，也为安</w:t>
      </w:r>
      <w:r>
        <w:rPr>
          <w:spacing w:val="-86"/>
        </w:rPr>
        <w:t> </w:t>
      </w:r>
      <w:r>
        <w:rPr>
          <w:spacing w:val="-86"/>
        </w:rPr>
      </w:r>
      <w:r>
        <w:rPr/>
        <w:t>防产业和军工产业的发展提供了巨大的市场空间。为此，公司立足安防系统和国防军工</w:t>
      </w:r>
      <w:r>
        <w:rPr>
          <w:spacing w:val="-53"/>
        </w:rPr>
        <w:t> </w:t>
      </w:r>
      <w:r>
        <w:rPr>
          <w:spacing w:val="-53"/>
        </w:rPr>
      </w:r>
      <w:r>
        <w:rPr>
          <w:spacing w:val="-2"/>
        </w:rPr>
        <w:t>两大业务领域，依托关键器件制造和相关软件的自主可控核心技术，不断打造“大安全”</w:t>
      </w:r>
      <w:r>
        <w:rPr>
          <w:spacing w:val="-83"/>
        </w:rPr>
        <w:t> </w:t>
      </w:r>
      <w:r>
        <w:rPr>
          <w:spacing w:val="-83"/>
        </w:rPr>
      </w:r>
      <w:r>
        <w:rPr/>
        <w:t>的公共安全产业链。</w:t>
      </w:r>
    </w:p>
    <w:p>
      <w:pPr>
        <w:spacing w:line="240" w:lineRule="auto" w:before="8"/>
        <w:rPr>
          <w:rFonts w:ascii="宋体" w:hAnsi="宋体" w:cs="宋体" w:eastAsia="宋体" w:hint="default"/>
          <w:sz w:val="23"/>
          <w:szCs w:val="23"/>
        </w:rPr>
      </w:pPr>
    </w:p>
    <w:p>
      <w:pPr>
        <w:pStyle w:val="Heading3"/>
        <w:spacing w:line="240" w:lineRule="auto"/>
        <w:ind w:right="93"/>
        <w:jc w:val="left"/>
        <w:rPr>
          <w:b w:val="0"/>
          <w:bCs w:val="0"/>
        </w:rPr>
      </w:pPr>
      <w:r>
        <w:rPr>
          <w:rFonts w:ascii="宋体" w:hAnsi="宋体" w:cs="宋体" w:eastAsia="宋体" w:hint="default"/>
        </w:rPr>
        <w:t>(1)</w:t>
      </w:r>
      <w:r>
        <w:rPr/>
        <w:t>安防系统</w:t>
      </w:r>
      <w:r>
        <w:rPr>
          <w:b w:val="0"/>
          <w:bCs w:val="0"/>
        </w:rPr>
      </w:r>
    </w:p>
    <w:p>
      <w:pPr>
        <w:spacing w:line="240" w:lineRule="auto" w:before="10"/>
        <w:rPr>
          <w:rFonts w:ascii="宋体" w:hAnsi="宋体" w:cs="宋体" w:eastAsia="宋体" w:hint="default"/>
          <w:b/>
          <w:bCs/>
          <w:sz w:val="23"/>
          <w:szCs w:val="23"/>
        </w:rPr>
      </w:pPr>
    </w:p>
    <w:p>
      <w:pPr>
        <w:pStyle w:val="BodyText"/>
        <w:spacing w:line="237" w:lineRule="auto"/>
        <w:ind w:right="94"/>
        <w:jc w:val="left"/>
      </w:pPr>
      <w:r>
        <w:rPr>
          <w:spacing w:val="-3"/>
        </w:rPr>
        <w:t>在安防服务领域，</w:t>
      </w:r>
      <w:r>
        <w:rPr>
          <w:rFonts w:ascii="宋体" w:hAnsi="宋体" w:cs="宋体" w:eastAsia="宋体" w:hint="default"/>
          <w:spacing w:val="-3"/>
        </w:rPr>
        <w:t>2014</w:t>
      </w:r>
      <w:r>
        <w:rPr>
          <w:rFonts w:ascii="宋体" w:hAnsi="宋体" w:cs="宋体" w:eastAsia="宋体" w:hint="default"/>
          <w:spacing w:val="-43"/>
        </w:rPr>
        <w:t> </w:t>
      </w:r>
      <w:r>
        <w:rPr>
          <w:spacing w:val="-3"/>
        </w:rPr>
        <w:t>年，传统安检设备制造业进入成熟期，增速趋缓，竞争日益加剧，</w:t>
      </w:r>
      <w:r>
        <w:rPr>
          <w:spacing w:val="-118"/>
        </w:rPr>
        <w:t> </w:t>
      </w:r>
      <w:r>
        <w:rPr>
          <w:spacing w:val="-118"/>
        </w:rPr>
      </w:r>
      <w:r>
        <w:rPr/>
        <w:t>对产品的设计及交付模式都提出了新的要求和挑战。面对复杂严峻的行业形势，公司积</w:t>
      </w:r>
      <w:r>
        <w:rPr>
          <w:spacing w:val="-61"/>
        </w:rPr>
        <w:t> </w:t>
      </w:r>
      <w:r>
        <w:rPr>
          <w:spacing w:val="-61"/>
        </w:rPr>
      </w:r>
      <w:r>
        <w:rPr/>
        <w:t>极应对挑战，把握行业发展趋势，围绕辐射成像技术为核心实施技术和产品创新，不断</w:t>
      </w:r>
      <w:r>
        <w:rPr>
          <w:spacing w:val="-49"/>
        </w:rPr>
        <w:t> </w:t>
      </w:r>
      <w:r>
        <w:rPr>
          <w:spacing w:val="-49"/>
        </w:rPr>
      </w:r>
      <w:r>
        <w:rPr/>
        <w:t>加大市场开拓力度，保持了市场领先地位。报告期内，公司共向</w:t>
      </w:r>
      <w:r>
        <w:rPr>
          <w:spacing w:val="-81"/>
        </w:rPr>
        <w:t> </w:t>
      </w:r>
      <w:r>
        <w:rPr>
          <w:rFonts w:ascii="宋体" w:hAnsi="宋体" w:cs="宋体" w:eastAsia="宋体" w:hint="default"/>
        </w:rPr>
        <w:t>52</w:t>
      </w:r>
      <w:r>
        <w:rPr>
          <w:rFonts w:ascii="宋体" w:hAnsi="宋体" w:cs="宋体" w:eastAsia="宋体" w:hint="default"/>
          <w:spacing w:val="-81"/>
        </w:rPr>
        <w:t> </w:t>
      </w:r>
      <w:r>
        <w:rPr/>
        <w:t>个国家及地区出口大</w:t>
      </w:r>
    </w:p>
    <w:p>
      <w:pPr>
        <w:pStyle w:val="BodyText"/>
        <w:spacing w:line="237" w:lineRule="auto"/>
        <w:ind w:right="93"/>
        <w:jc w:val="left"/>
      </w:pPr>
      <w:r>
        <w:rPr/>
        <w:t>型集装箱检查设备</w:t>
      </w:r>
      <w:r>
        <w:rPr>
          <w:spacing w:val="-47"/>
        </w:rPr>
        <w:t> </w:t>
      </w:r>
      <w:r>
        <w:rPr>
          <w:rFonts w:ascii="宋体" w:hAnsi="宋体" w:cs="宋体" w:eastAsia="宋体" w:hint="default"/>
        </w:rPr>
        <w:t>77</w:t>
      </w:r>
      <w:r>
        <w:rPr>
          <w:rFonts w:ascii="宋体" w:hAnsi="宋体" w:cs="宋体" w:eastAsia="宋体" w:hint="default"/>
          <w:spacing w:val="-47"/>
        </w:rPr>
        <w:t> </w:t>
      </w:r>
      <w:r>
        <w:rPr/>
        <w:t>套，向</w:t>
      </w:r>
      <w:r>
        <w:rPr>
          <w:spacing w:val="-47"/>
        </w:rPr>
        <w:t> </w:t>
      </w:r>
      <w:r>
        <w:rPr>
          <w:rFonts w:ascii="宋体" w:hAnsi="宋体" w:cs="宋体" w:eastAsia="宋体" w:hint="default"/>
        </w:rPr>
        <w:t>26</w:t>
      </w:r>
      <w:r>
        <w:rPr>
          <w:rFonts w:ascii="宋体" w:hAnsi="宋体" w:cs="宋体" w:eastAsia="宋体" w:hint="default"/>
          <w:spacing w:val="-47"/>
        </w:rPr>
        <w:t> </w:t>
      </w:r>
      <w:r>
        <w:rPr/>
        <w:t>个国家及地区出口小型智能安检产品</w:t>
      </w:r>
      <w:r>
        <w:rPr>
          <w:spacing w:val="-47"/>
        </w:rPr>
        <w:t> </w:t>
      </w:r>
      <w:r>
        <w:rPr>
          <w:rFonts w:ascii="宋体" w:hAnsi="宋体" w:cs="宋体" w:eastAsia="宋体" w:hint="default"/>
        </w:rPr>
        <w:t>602</w:t>
      </w:r>
      <w:r>
        <w:rPr>
          <w:rFonts w:ascii="宋体" w:hAnsi="宋体" w:cs="宋体" w:eastAsia="宋体" w:hint="default"/>
          <w:spacing w:val="-47"/>
        </w:rPr>
        <w:t> </w:t>
      </w:r>
      <w:r>
        <w:rPr/>
        <w:t>台，新开发了 波黑、意大利、墨西哥、文莱、南苏丹、摩尔多瓦以及中国台湾等市场。</w:t>
      </w:r>
      <w:r>
        <w:rPr>
          <w:rFonts w:ascii="宋体" w:hAnsi="宋体" w:cs="宋体" w:eastAsia="宋体" w:hint="default"/>
        </w:rPr>
        <w:t>2014</w:t>
      </w:r>
      <w:r>
        <w:rPr>
          <w:rFonts w:ascii="宋体" w:hAnsi="宋体" w:cs="宋体" w:eastAsia="宋体" w:hint="default"/>
          <w:spacing w:val="-40"/>
        </w:rPr>
        <w:t> </w:t>
      </w:r>
      <w:r>
        <w:rPr/>
        <w:t>年，作为 巴西世界杯安检设备供应商，公司为本届世界杯</w:t>
      </w:r>
      <w:r>
        <w:rPr>
          <w:spacing w:val="-39"/>
        </w:rPr>
        <w:t> </w:t>
      </w:r>
      <w:r>
        <w:rPr>
          <w:rFonts w:ascii="宋体" w:hAnsi="宋体" w:cs="宋体" w:eastAsia="宋体" w:hint="default"/>
        </w:rPr>
        <w:t>12</w:t>
      </w:r>
      <w:r>
        <w:rPr>
          <w:rFonts w:ascii="宋体" w:hAnsi="宋体" w:cs="宋体" w:eastAsia="宋体" w:hint="default"/>
          <w:spacing w:val="-40"/>
        </w:rPr>
        <w:t> </w:t>
      </w:r>
      <w:r>
        <w:rPr/>
        <w:t>个举办场馆中的</w:t>
      </w:r>
      <w:r>
        <w:rPr>
          <w:spacing w:val="-40"/>
        </w:rPr>
        <w:t> </w:t>
      </w:r>
      <w:r>
        <w:rPr>
          <w:rFonts w:ascii="宋体" w:hAnsi="宋体" w:cs="宋体" w:eastAsia="宋体" w:hint="default"/>
        </w:rPr>
        <w:t>11</w:t>
      </w:r>
      <w:r>
        <w:rPr>
          <w:rFonts w:ascii="宋体" w:hAnsi="宋体" w:cs="宋体" w:eastAsia="宋体" w:hint="default"/>
          <w:spacing w:val="-40"/>
        </w:rPr>
        <w:t> </w:t>
      </w:r>
      <w:r>
        <w:rPr/>
        <w:t>个球场提供了安 检设备和服务，向世界展示了中国的高科技安检产品，树立了公司安检设备在全球的品</w:t>
      </w:r>
      <w:r>
        <w:rPr>
          <w:spacing w:val="-61"/>
        </w:rPr>
        <w:t> </w:t>
      </w:r>
      <w:r>
        <w:rPr>
          <w:spacing w:val="-61"/>
        </w:rPr>
      </w:r>
      <w:r>
        <w:rPr/>
        <w:t>牌形象。公司的</w:t>
      </w:r>
      <w:r>
        <w:rPr>
          <w:spacing w:val="-47"/>
        </w:rPr>
        <w:t> </w:t>
      </w:r>
      <w:r>
        <w:rPr>
          <w:rFonts w:ascii="宋体" w:hAnsi="宋体" w:cs="宋体" w:eastAsia="宋体" w:hint="default"/>
        </w:rPr>
        <w:t>CX6040BI</w:t>
      </w:r>
      <w:r>
        <w:rPr>
          <w:rFonts w:ascii="宋体" w:hAnsi="宋体" w:cs="宋体" w:eastAsia="宋体" w:hint="default"/>
          <w:spacing w:val="-47"/>
        </w:rPr>
        <w:t> </w:t>
      </w:r>
      <w:r>
        <w:rPr/>
        <w:t>及</w:t>
      </w:r>
      <w:r>
        <w:rPr>
          <w:spacing w:val="-47"/>
        </w:rPr>
        <w:t> </w:t>
      </w:r>
      <w:r>
        <w:rPr>
          <w:rFonts w:ascii="宋体" w:hAnsi="宋体" w:cs="宋体" w:eastAsia="宋体" w:hint="default"/>
        </w:rPr>
        <w:t>CX100100</w:t>
      </w:r>
      <w:r>
        <w:rPr>
          <w:rFonts w:ascii="宋体" w:hAnsi="宋体" w:cs="宋体" w:eastAsia="宋体" w:hint="default"/>
          <w:spacing w:val="-47"/>
        </w:rPr>
        <w:t> </w:t>
      </w:r>
      <w:r>
        <w:rPr/>
        <w:t>两款小型安检产品还成功获得</w:t>
      </w:r>
      <w:r>
        <w:rPr>
          <w:spacing w:val="-47"/>
        </w:rPr>
        <w:t> </w:t>
      </w:r>
      <w:r>
        <w:rPr>
          <w:rFonts w:ascii="宋体" w:hAnsi="宋体" w:cs="宋体" w:eastAsia="宋体" w:hint="default"/>
        </w:rPr>
        <w:t>TSA</w:t>
      </w:r>
      <w:r>
        <w:rPr>
          <w:rFonts w:ascii="宋体" w:hAnsi="宋体" w:cs="宋体" w:eastAsia="宋体" w:hint="default"/>
          <w:spacing w:val="-47"/>
        </w:rPr>
        <w:t> </w:t>
      </w:r>
      <w:r>
        <w:rPr/>
        <w:t>认证，并被列 </w:t>
      </w:r>
      <w:r>
        <w:rPr>
          <w:spacing w:val="-2"/>
        </w:rPr>
        <w:t>入其航空货物安全设备清单，这标着公司已经具备了进军美国市场的最重要的先决条件。</w:t>
      </w:r>
      <w:r>
        <w:rPr>
          <w:spacing w:val="-83"/>
        </w:rPr>
        <w:t> </w:t>
      </w:r>
      <w:r>
        <w:rPr>
          <w:spacing w:val="-83"/>
        </w:rPr>
      </w:r>
      <w:r>
        <w:rPr/>
        <w:t>本年度，公司还与南非税务总局签署了《非介入式扫描检查设备和解决方案五年框架协</w:t>
      </w:r>
      <w:r>
        <w:rPr>
          <w:spacing w:val="-61"/>
        </w:rPr>
        <w:t> </w:t>
      </w:r>
      <w:r>
        <w:rPr>
          <w:spacing w:val="-61"/>
        </w:rPr>
      </w:r>
      <w:r>
        <w:rPr>
          <w:spacing w:val="-8"/>
        </w:rPr>
        <w:t>议》，该协议包括了公司全系列大小型产品；</w:t>
      </w:r>
      <w:r>
        <w:rPr>
          <w:rFonts w:ascii="宋体" w:hAnsi="宋体" w:cs="宋体" w:eastAsia="宋体" w:hint="default"/>
          <w:spacing w:val="-8"/>
        </w:rPr>
        <w:t>2014</w:t>
      </w:r>
      <w:r>
        <w:rPr>
          <w:rFonts w:ascii="宋体" w:hAnsi="宋体" w:cs="宋体" w:eastAsia="宋体" w:hint="default"/>
          <w:spacing w:val="-58"/>
        </w:rPr>
        <w:t> </w:t>
      </w:r>
      <w:r>
        <w:rPr/>
        <w:t>年</w:t>
      </w:r>
      <w:r>
        <w:rPr>
          <w:spacing w:val="-58"/>
        </w:rPr>
        <w:t> </w:t>
      </w:r>
      <w:r>
        <w:rPr>
          <w:rFonts w:ascii="宋体" w:hAnsi="宋体" w:cs="宋体" w:eastAsia="宋体" w:hint="default"/>
        </w:rPr>
        <w:t>4</w:t>
      </w:r>
      <w:r>
        <w:rPr>
          <w:rFonts w:ascii="宋体" w:hAnsi="宋体" w:cs="宋体" w:eastAsia="宋体" w:hint="default"/>
          <w:spacing w:val="-58"/>
        </w:rPr>
        <w:t> </w:t>
      </w:r>
      <w:r>
        <w:rPr>
          <w:spacing w:val="-3"/>
        </w:rPr>
        <w:t>月，作为博鳌亚洲论坛唯一的安保</w:t>
      </w:r>
      <w:r>
        <w:rPr>
          <w:spacing w:val="-114"/>
        </w:rPr>
        <w:t> </w:t>
      </w:r>
      <w:r>
        <w:rPr>
          <w:spacing w:val="-114"/>
        </w:rPr>
      </w:r>
      <w:r>
        <w:rPr/>
        <w:t>项目供应商，公司承担了全部安检设备和排爆设备的集成供应与运行保障工作，并圆满</w:t>
      </w:r>
      <w:r>
        <w:rPr>
          <w:spacing w:val="-59"/>
        </w:rPr>
        <w:t> </w:t>
      </w:r>
      <w:r>
        <w:rPr>
          <w:spacing w:val="-59"/>
        </w:rPr>
      </w:r>
      <w:r>
        <w:rPr/>
        <w:t>完成安保任务；公司还成功签约了瑞典海关、印尼机场、德国不莱梅海关、顺丰速运、</w:t>
      </w:r>
      <w:r>
        <w:rPr>
          <w:spacing w:val="-61"/>
        </w:rPr>
        <w:t> </w:t>
      </w:r>
      <w:r>
        <w:rPr>
          <w:spacing w:val="-61"/>
        </w:rPr>
      </w:r>
      <w:r>
        <w:rPr/>
        <w:t>印度孟买轨道交通、格鲁吉亚机场等众多安检设备供应项目。</w:t>
      </w:r>
    </w:p>
    <w:p>
      <w:pPr>
        <w:spacing w:line="240" w:lineRule="auto" w:before="7"/>
        <w:rPr>
          <w:rFonts w:ascii="宋体" w:hAnsi="宋体" w:cs="宋体" w:eastAsia="宋体" w:hint="default"/>
          <w:sz w:val="23"/>
          <w:szCs w:val="23"/>
        </w:rPr>
      </w:pPr>
    </w:p>
    <w:p>
      <w:pPr>
        <w:pStyle w:val="Heading3"/>
        <w:spacing w:line="240" w:lineRule="auto"/>
        <w:ind w:right="93"/>
        <w:jc w:val="left"/>
        <w:rPr>
          <w:b w:val="0"/>
          <w:bCs w:val="0"/>
        </w:rPr>
      </w:pPr>
      <w:r>
        <w:rPr>
          <w:rFonts w:ascii="宋体" w:hAnsi="宋体" w:cs="宋体" w:eastAsia="宋体" w:hint="default"/>
        </w:rPr>
        <w:t>(2)</w:t>
      </w:r>
      <w:r>
        <w:rPr/>
        <w:t>国防军工</w:t>
      </w:r>
      <w:r>
        <w:rPr>
          <w:b w:val="0"/>
          <w:bCs w:val="0"/>
        </w:rPr>
      </w:r>
    </w:p>
    <w:p>
      <w:pPr>
        <w:spacing w:line="240" w:lineRule="auto" w:before="11"/>
        <w:rPr>
          <w:rFonts w:ascii="宋体" w:hAnsi="宋体" w:cs="宋体" w:eastAsia="宋体" w:hint="default"/>
          <w:b/>
          <w:bCs/>
          <w:sz w:val="23"/>
          <w:szCs w:val="23"/>
        </w:rPr>
      </w:pPr>
    </w:p>
    <w:p>
      <w:pPr>
        <w:pStyle w:val="BodyText"/>
        <w:spacing w:line="237" w:lineRule="auto"/>
        <w:ind w:right="223"/>
        <w:jc w:val="both"/>
      </w:pPr>
      <w:r>
        <w:rPr/>
        <w:t>在国防军工领域，根据国防和军队现代化建设“三步走”战略构想，到</w:t>
      </w:r>
      <w:r>
        <w:rPr>
          <w:spacing w:val="-79"/>
        </w:rPr>
        <w:t> </w:t>
      </w:r>
      <w:r>
        <w:rPr>
          <w:rFonts w:ascii="宋体" w:hAnsi="宋体" w:cs="宋体" w:eastAsia="宋体" w:hint="default"/>
        </w:rPr>
        <w:t>2020</w:t>
      </w:r>
      <w:r>
        <w:rPr>
          <w:rFonts w:ascii="宋体" w:hAnsi="宋体" w:cs="宋体" w:eastAsia="宋体" w:hint="default"/>
          <w:spacing w:val="-80"/>
        </w:rPr>
        <w:t> </w:t>
      </w:r>
      <w:r>
        <w:rPr/>
        <w:t>年，军队要 基本实现机械化并使信息化建设取得重大进展的目标，即坚持以机械化为基础，以信息</w:t>
      </w:r>
      <w:r>
        <w:rPr>
          <w:spacing w:val="-61"/>
        </w:rPr>
        <w:t> </w:t>
      </w:r>
      <w:r>
        <w:rPr>
          <w:spacing w:val="-61"/>
        </w:rPr>
      </w:r>
      <w:r>
        <w:rPr/>
        <w:t>化为主导，广泛运用信息技术成果，推进机械化信息化复合发展和有机融合，增强基于</w:t>
      </w:r>
      <w:r>
        <w:rPr>
          <w:spacing w:val="-61"/>
        </w:rPr>
        <w:t> </w:t>
      </w:r>
      <w:r>
        <w:rPr>
          <w:spacing w:val="-61"/>
        </w:rPr>
      </w:r>
      <w:r>
        <w:rPr/>
        <w:t>信息系统的体系作战能力。为此，公司在军工领域持续推动包括指挥装备、高端通讯装</w:t>
      </w:r>
      <w:r>
        <w:rPr>
          <w:spacing w:val="-52"/>
        </w:rPr>
        <w:t> </w:t>
      </w:r>
      <w:r>
        <w:rPr>
          <w:spacing w:val="-52"/>
        </w:rPr>
      </w:r>
      <w:r>
        <w:rPr/>
        <w:t>备、北斗卫星导航应用以及船舶制造等核心业务的发展。作为我国军用无线通信、导航</w:t>
      </w:r>
    </w:p>
    <w:p>
      <w:pPr>
        <w:spacing w:after="0" w:line="237" w:lineRule="auto"/>
        <w:jc w:val="both"/>
        <w:sectPr>
          <w:pgSz w:w="11910" w:h="16840"/>
          <w:pgMar w:header="609" w:footer="761" w:top="1020" w:bottom="960" w:left="1280" w:right="10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6"/>
          <w:szCs w:val="26"/>
        </w:rPr>
      </w:pPr>
    </w:p>
    <w:p>
      <w:pPr>
        <w:pStyle w:val="BodyText"/>
        <w:spacing w:line="237" w:lineRule="auto" w:before="28"/>
        <w:ind w:right="93"/>
        <w:jc w:val="left"/>
      </w:pPr>
      <w:r>
        <w:rPr/>
        <w:t>和指控装备等领域的整机供应商，公司已实现了全频谱产品覆盖，并成为唯一一家承担</w:t>
      </w:r>
      <w:r>
        <w:rPr>
          <w:spacing w:val="-61"/>
        </w:rPr>
        <w:t> </w:t>
      </w:r>
      <w:r>
        <w:rPr>
          <w:spacing w:val="-61"/>
        </w:rPr>
      </w:r>
      <w:r>
        <w:rPr>
          <w:spacing w:val="-2"/>
        </w:rPr>
        <w:t>全天候覆盖我国疆土的为军方提供技术保障服务的单位。作为军民融合的重要应用领域，</w:t>
      </w:r>
      <w:r>
        <w:rPr>
          <w:spacing w:val="-82"/>
        </w:rPr>
        <w:t> </w:t>
      </w:r>
      <w:r>
        <w:rPr>
          <w:spacing w:val="-82"/>
        </w:rPr>
      </w:r>
      <w:r>
        <w:rPr/>
        <w:t>报告期内，在相关政策的扶持下，公司在北斗卫星导航应用领域实现业务稳定增长，目</w:t>
      </w:r>
      <w:r>
        <w:rPr>
          <w:spacing w:val="-51"/>
        </w:rPr>
        <w:t> </w:t>
      </w:r>
      <w:r>
        <w:rPr>
          <w:spacing w:val="-51"/>
        </w:rPr>
      </w:r>
      <w:r>
        <w:rPr/>
        <w:t>前已形成包括北斗双频导航型用户机、地理空间情报应用终端、北斗</w:t>
      </w:r>
      <w:r>
        <w:rPr>
          <w:spacing w:val="-70"/>
        </w:rPr>
        <w:t> </w:t>
      </w:r>
      <w:r>
        <w:rPr>
          <w:rFonts w:ascii="宋体" w:hAnsi="宋体" w:cs="宋体" w:eastAsia="宋体" w:hint="default"/>
        </w:rPr>
        <w:t>RNSS</w:t>
      </w:r>
      <w:r>
        <w:rPr>
          <w:rFonts w:ascii="宋体" w:hAnsi="宋体" w:cs="宋体" w:eastAsia="宋体" w:hint="default"/>
          <w:spacing w:val="-70"/>
        </w:rPr>
        <w:t> </w:t>
      </w:r>
      <w:r>
        <w:rPr/>
        <w:t>单模型嵌入式 模块、北斗指挥型用户机、和清华大学共同研制的抗干扰阵列天线、北斗手持双模型用</w:t>
      </w:r>
      <w:r>
        <w:rPr>
          <w:spacing w:val="-61"/>
        </w:rPr>
        <w:t> </w:t>
      </w:r>
      <w:r>
        <w:rPr>
          <w:spacing w:val="-61"/>
        </w:rPr>
      </w:r>
      <w:r>
        <w:rPr/>
        <w:t>户机、卫星定位安全服务运营平台等产品在内的北斗导航领域最新、成熟的产品，并实</w:t>
      </w:r>
    </w:p>
    <w:p>
      <w:pPr>
        <w:pStyle w:val="BodyText"/>
        <w:spacing w:line="237" w:lineRule="auto" w:before="1"/>
        <w:ind w:right="226"/>
        <w:jc w:val="both"/>
      </w:pPr>
      <w:r>
        <w:rPr/>
        <w:t>现了北斗一号有源产品市场份额的进一步扩大。在机械装备方面，公司在船市持续低迷</w:t>
      </w:r>
      <w:r>
        <w:rPr>
          <w:spacing w:val="-57"/>
        </w:rPr>
        <w:t> </w:t>
      </w:r>
      <w:r>
        <w:rPr>
          <w:spacing w:val="-57"/>
        </w:rPr>
      </w:r>
      <w:r>
        <w:rPr/>
        <w:t>和行业重新“洗牌”的宏观经济环境下，实行科技驱动创新和差异化竞争战略，注重军</w:t>
      </w:r>
      <w:r>
        <w:rPr>
          <w:spacing w:val="-61"/>
        </w:rPr>
        <w:t> </w:t>
      </w:r>
      <w:r>
        <w:rPr>
          <w:spacing w:val="-61"/>
        </w:rPr>
      </w:r>
      <w:r>
        <w:rPr/>
        <w:t>民融合发展，承接了众多海监、渔政执法等公务船及海洋工作船，船舶产品生产计划已</w:t>
      </w:r>
      <w:r>
        <w:rPr>
          <w:spacing w:val="-53"/>
        </w:rPr>
        <w:t> </w:t>
      </w:r>
      <w:r>
        <w:rPr>
          <w:spacing w:val="-53"/>
        </w:rPr>
      </w:r>
      <w:r>
        <w:rPr/>
        <w:t>排至</w:t>
      </w:r>
      <w:r>
        <w:rPr>
          <w:spacing w:val="-60"/>
        </w:rPr>
        <w:t> </w:t>
      </w:r>
      <w:r>
        <w:rPr>
          <w:rFonts w:ascii="宋体" w:hAnsi="宋体" w:cs="宋体" w:eastAsia="宋体" w:hint="default"/>
        </w:rPr>
        <w:t>2016</w:t>
      </w:r>
      <w:r>
        <w:rPr>
          <w:rFonts w:ascii="宋体" w:hAnsi="宋体" w:cs="宋体" w:eastAsia="宋体" w:hint="default"/>
          <w:spacing w:val="-60"/>
        </w:rPr>
        <w:t> </w:t>
      </w:r>
      <w:r>
        <w:rPr/>
        <w:t>年。</w:t>
      </w:r>
    </w:p>
    <w:p>
      <w:pPr>
        <w:spacing w:line="240" w:lineRule="auto" w:before="8"/>
        <w:rPr>
          <w:rFonts w:ascii="宋体" w:hAnsi="宋体" w:cs="宋体" w:eastAsia="宋体" w:hint="default"/>
          <w:sz w:val="23"/>
          <w:szCs w:val="23"/>
        </w:rPr>
      </w:pPr>
    </w:p>
    <w:p>
      <w:pPr>
        <w:pStyle w:val="Heading3"/>
        <w:spacing w:line="240" w:lineRule="auto"/>
        <w:ind w:right="93"/>
        <w:jc w:val="left"/>
        <w:rPr>
          <w:b w:val="0"/>
          <w:bCs w:val="0"/>
        </w:rPr>
      </w:pPr>
      <w:r>
        <w:rPr>
          <w:rFonts w:ascii="宋体" w:hAnsi="宋体" w:cs="宋体" w:eastAsia="宋体" w:hint="default"/>
        </w:rPr>
        <w:t>4</w:t>
      </w:r>
      <w:r>
        <w:rPr/>
        <w:t>、节能环保产业链</w:t>
      </w:r>
      <w:r>
        <w:rPr>
          <w:b w:val="0"/>
          <w:bCs w:val="0"/>
        </w:rPr>
      </w:r>
    </w:p>
    <w:p>
      <w:pPr>
        <w:spacing w:line="240" w:lineRule="auto" w:before="9"/>
        <w:rPr>
          <w:rFonts w:ascii="宋体" w:hAnsi="宋体" w:cs="宋体" w:eastAsia="宋体" w:hint="default"/>
          <w:b/>
          <w:bCs/>
          <w:sz w:val="23"/>
          <w:szCs w:val="23"/>
        </w:rPr>
      </w:pPr>
    </w:p>
    <w:p>
      <w:pPr>
        <w:pStyle w:val="BodyText"/>
        <w:spacing w:line="237" w:lineRule="auto"/>
        <w:ind w:right="86"/>
        <w:jc w:val="left"/>
      </w:pPr>
      <w:r>
        <w:rPr>
          <w:rFonts w:ascii="宋体" w:hAnsi="宋体" w:cs="宋体" w:eastAsia="宋体" w:hint="default"/>
        </w:rPr>
        <w:t>2014</w:t>
      </w:r>
      <w:r>
        <w:rPr>
          <w:rFonts w:ascii="宋体" w:hAnsi="宋体" w:cs="宋体" w:eastAsia="宋体" w:hint="default"/>
          <w:spacing w:val="-40"/>
        </w:rPr>
        <w:t> </w:t>
      </w:r>
      <w:r>
        <w:rPr/>
        <w:t>年，随着国家环境保护力度的进一步加大和环保产业政策的日趋完善，节能环保产 业快速发展，产业领域不断拓展，技术和产品结构逐步优化升级。根据《“十二五”节</w:t>
      </w:r>
      <w:r>
        <w:rPr>
          <w:spacing w:val="-52"/>
        </w:rPr>
        <w:t> </w:t>
      </w:r>
      <w:r>
        <w:rPr>
          <w:spacing w:val="-52"/>
        </w:rPr>
      </w:r>
      <w:r>
        <w:rPr>
          <w:spacing w:val="-9"/>
        </w:rPr>
        <w:t>能环保产业发展规划》，力争到</w:t>
      </w:r>
      <w:r>
        <w:rPr>
          <w:spacing w:val="-39"/>
        </w:rPr>
        <w:t> </w:t>
      </w:r>
      <w:r>
        <w:rPr>
          <w:rFonts w:ascii="宋体" w:hAnsi="宋体" w:cs="宋体" w:eastAsia="宋体" w:hint="default"/>
        </w:rPr>
        <w:t>2015</w:t>
      </w:r>
      <w:r>
        <w:rPr>
          <w:rFonts w:ascii="宋体" w:hAnsi="宋体" w:cs="宋体" w:eastAsia="宋体" w:hint="default"/>
          <w:spacing w:val="-39"/>
        </w:rPr>
        <w:t> </w:t>
      </w:r>
      <w:r>
        <w:rPr/>
        <w:t>年，节能环保产业总产值达</w:t>
      </w:r>
      <w:r>
        <w:rPr>
          <w:spacing w:val="-39"/>
        </w:rPr>
        <w:t> </w:t>
      </w:r>
      <w:r>
        <w:rPr>
          <w:rFonts w:ascii="宋体" w:hAnsi="宋体" w:cs="宋体" w:eastAsia="宋体" w:hint="default"/>
        </w:rPr>
        <w:t>4.5</w:t>
      </w:r>
      <w:r>
        <w:rPr>
          <w:rFonts w:ascii="宋体" w:hAnsi="宋体" w:cs="宋体" w:eastAsia="宋体" w:hint="default"/>
          <w:spacing w:val="-39"/>
        </w:rPr>
        <w:t> </w:t>
      </w:r>
      <w:r>
        <w:rPr/>
        <w:t>万亿元，节能环保 产业产值年均增长</w:t>
      </w:r>
      <w:r>
        <w:rPr>
          <w:spacing w:val="-38"/>
        </w:rPr>
        <w:t> </w:t>
      </w:r>
      <w:r>
        <w:rPr>
          <w:rFonts w:ascii="宋体" w:hAnsi="宋体" w:cs="宋体" w:eastAsia="宋体" w:hint="default"/>
        </w:rPr>
        <w:t>15%</w:t>
      </w:r>
      <w:r>
        <w:rPr/>
        <w:t>以上。其中，节能服务行业成为节能产业中发展最快的部分之一。 根据前瞻产业研究院发布的报告显示，我国节能服务行业产值从</w:t>
      </w:r>
      <w:r>
        <w:rPr>
          <w:spacing w:val="-39"/>
        </w:rPr>
        <w:t> </w:t>
      </w:r>
      <w:r>
        <w:rPr>
          <w:rFonts w:ascii="宋体" w:hAnsi="宋体" w:cs="宋体" w:eastAsia="宋体" w:hint="default"/>
        </w:rPr>
        <w:t>2004</w:t>
      </w:r>
      <w:r>
        <w:rPr>
          <w:rFonts w:ascii="宋体" w:hAnsi="宋体" w:cs="宋体" w:eastAsia="宋体" w:hint="default"/>
          <w:spacing w:val="-40"/>
        </w:rPr>
        <w:t> </w:t>
      </w:r>
      <w:r>
        <w:rPr/>
        <w:t>年</w:t>
      </w:r>
      <w:r>
        <w:rPr>
          <w:spacing w:val="-40"/>
        </w:rPr>
        <w:t> </w:t>
      </w:r>
      <w:r>
        <w:rPr>
          <w:rFonts w:ascii="宋体" w:hAnsi="宋体" w:cs="宋体" w:eastAsia="宋体" w:hint="default"/>
        </w:rPr>
        <w:t>33.6</w:t>
      </w:r>
      <w:r>
        <w:rPr>
          <w:rFonts w:ascii="宋体" w:hAnsi="宋体" w:cs="宋体" w:eastAsia="宋体" w:hint="default"/>
          <w:spacing w:val="-40"/>
        </w:rPr>
        <w:t> </w:t>
      </w:r>
      <w:r>
        <w:rPr/>
        <w:t>亿元增长</w:t>
      </w:r>
    </w:p>
    <w:p>
      <w:pPr>
        <w:pStyle w:val="BodyText"/>
        <w:spacing w:line="312" w:lineRule="exact" w:before="27"/>
        <w:ind w:right="214"/>
        <w:jc w:val="left"/>
      </w:pPr>
      <w:r>
        <w:rPr/>
        <w:t>到</w:t>
      </w:r>
      <w:r>
        <w:rPr>
          <w:spacing w:val="-57"/>
        </w:rPr>
        <w:t> </w:t>
      </w:r>
      <w:r>
        <w:rPr>
          <w:rFonts w:ascii="宋体" w:hAnsi="宋体" w:cs="宋体" w:eastAsia="宋体" w:hint="default"/>
        </w:rPr>
        <w:t>2013</w:t>
      </w:r>
      <w:r>
        <w:rPr>
          <w:rFonts w:ascii="宋体" w:hAnsi="宋体" w:cs="宋体" w:eastAsia="宋体" w:hint="default"/>
          <w:spacing w:val="-58"/>
        </w:rPr>
        <w:t> </w:t>
      </w:r>
      <w:r>
        <w:rPr/>
        <w:t>年的</w:t>
      </w:r>
      <w:r>
        <w:rPr>
          <w:spacing w:val="-58"/>
        </w:rPr>
        <w:t> </w:t>
      </w:r>
      <w:r>
        <w:rPr>
          <w:rFonts w:ascii="宋体" w:hAnsi="宋体" w:cs="宋体" w:eastAsia="宋体" w:hint="default"/>
        </w:rPr>
        <w:t>2155.6</w:t>
      </w:r>
      <w:r>
        <w:rPr>
          <w:rFonts w:ascii="宋体" w:hAnsi="宋体" w:cs="宋体" w:eastAsia="宋体" w:hint="default"/>
          <w:spacing w:val="-57"/>
        </w:rPr>
        <w:t> </w:t>
      </w:r>
      <w:r>
        <w:rPr/>
        <w:t>亿元，复合增速高达</w:t>
      </w:r>
      <w:r>
        <w:rPr>
          <w:spacing w:val="-56"/>
        </w:rPr>
        <w:t> </w:t>
      </w:r>
      <w:r>
        <w:rPr>
          <w:rFonts w:ascii="宋体" w:hAnsi="宋体" w:cs="宋体" w:eastAsia="宋体" w:hint="default"/>
        </w:rPr>
        <w:t>58.78%</w:t>
      </w:r>
      <w:r>
        <w:rPr/>
        <w:t>，节能服务广阔的市场前景也推动了合 同能源管理模式的迅速推广。</w:t>
      </w:r>
    </w:p>
    <w:p>
      <w:pPr>
        <w:spacing w:line="240" w:lineRule="auto" w:before="7"/>
        <w:rPr>
          <w:rFonts w:ascii="宋体" w:hAnsi="宋体" w:cs="宋体" w:eastAsia="宋体" w:hint="default"/>
          <w:sz w:val="21"/>
          <w:szCs w:val="21"/>
        </w:rPr>
      </w:pPr>
    </w:p>
    <w:p>
      <w:pPr>
        <w:pStyle w:val="BodyText"/>
        <w:spacing w:line="237" w:lineRule="auto"/>
        <w:ind w:right="90"/>
        <w:jc w:val="left"/>
      </w:pPr>
      <w:r>
        <w:rPr/>
        <w:t>报告期内，公司继续立足以楼宇自动化控制为核心的建筑节能产业、以供热</w:t>
      </w:r>
      <w:r>
        <w:rPr>
          <w:rFonts w:ascii="宋体" w:hAnsi="宋体" w:cs="宋体" w:eastAsia="宋体" w:hint="default"/>
        </w:rPr>
        <w:t>/</w:t>
      </w:r>
      <w:r>
        <w:rPr/>
        <w:t>冷和余热回 </w:t>
      </w:r>
      <w:r>
        <w:rPr>
          <w:spacing w:val="-3"/>
        </w:rPr>
        <w:t>用技术为核心的工业节能产业、以</w:t>
      </w:r>
      <w:r>
        <w:rPr>
          <w:spacing w:val="-59"/>
        </w:rPr>
        <w:t> </w:t>
      </w:r>
      <w:r>
        <w:rPr>
          <w:rFonts w:ascii="宋体" w:hAnsi="宋体" w:cs="宋体" w:eastAsia="宋体" w:hint="default"/>
        </w:rPr>
        <w:t>LED</w:t>
      </w:r>
      <w:r>
        <w:rPr>
          <w:rFonts w:ascii="宋体" w:hAnsi="宋体" w:cs="宋体" w:eastAsia="宋体" w:hint="default"/>
          <w:spacing w:val="-58"/>
        </w:rPr>
        <w:t> </w:t>
      </w:r>
      <w:r>
        <w:rPr/>
        <w:t>半导体照明技术为核心的照明产业和以污水处理、 中水回用为核心的水务产业领域，一方面通过内涵式增长和产业化的创新来培育和形成</w:t>
      </w:r>
      <w:r>
        <w:rPr>
          <w:spacing w:val="-58"/>
        </w:rPr>
        <w:t> </w:t>
      </w:r>
      <w:r>
        <w:rPr>
          <w:spacing w:val="-58"/>
        </w:rPr>
      </w:r>
      <w:r>
        <w:rPr/>
        <w:t>新的增长点，以创新推动产业结构优化升级，大力发展合同能源管理模式为主的工业节</w:t>
      </w:r>
      <w:r>
        <w:rPr>
          <w:spacing w:val="-55"/>
        </w:rPr>
        <w:t> </w:t>
      </w:r>
      <w:r>
        <w:rPr>
          <w:spacing w:val="-55"/>
        </w:rPr>
      </w:r>
      <w:r>
        <w:rPr/>
        <w:t>能、建筑节能的节能服务行业，全面提高资源配置效率，另一方面收购了专业从事装饰</w:t>
      </w:r>
      <w:r>
        <w:rPr>
          <w:spacing w:val="-58"/>
        </w:rPr>
        <w:t> </w:t>
      </w:r>
      <w:r>
        <w:rPr>
          <w:spacing w:val="-58"/>
        </w:rPr>
      </w:r>
      <w:r>
        <w:rPr/>
        <w:t>灯等照明灯具的真明丽控股有限公司，进一步通过产业并购不断完善和补充半导体照明</w:t>
      </w:r>
      <w:r>
        <w:rPr>
          <w:spacing w:val="-52"/>
        </w:rPr>
        <w:t> </w:t>
      </w:r>
      <w:r>
        <w:rPr>
          <w:spacing w:val="-52"/>
        </w:rPr>
      </w:r>
      <w:r>
        <w:rPr/>
        <w:t>产业链条，实现外延式增长。</w:t>
      </w:r>
    </w:p>
    <w:p>
      <w:pPr>
        <w:spacing w:line="240" w:lineRule="auto" w:before="7"/>
        <w:rPr>
          <w:rFonts w:ascii="宋体" w:hAnsi="宋体" w:cs="宋体" w:eastAsia="宋体" w:hint="default"/>
          <w:sz w:val="23"/>
          <w:szCs w:val="23"/>
        </w:rPr>
      </w:pPr>
    </w:p>
    <w:p>
      <w:pPr>
        <w:pStyle w:val="Heading3"/>
        <w:spacing w:line="240" w:lineRule="auto"/>
        <w:ind w:right="93"/>
        <w:jc w:val="left"/>
        <w:rPr>
          <w:b w:val="0"/>
          <w:bCs w:val="0"/>
        </w:rPr>
      </w:pPr>
      <w:r>
        <w:rPr>
          <w:rFonts w:ascii="宋体" w:hAnsi="宋体" w:cs="宋体" w:eastAsia="宋体" w:hint="default"/>
        </w:rPr>
        <w:t>(1)</w:t>
      </w:r>
      <w:r>
        <w:rPr/>
        <w:t>建筑节能</w:t>
      </w:r>
      <w:r>
        <w:rPr>
          <w:b w:val="0"/>
          <w:bCs w:val="0"/>
        </w:rPr>
      </w:r>
    </w:p>
    <w:p>
      <w:pPr>
        <w:spacing w:line="240" w:lineRule="auto" w:before="11"/>
        <w:rPr>
          <w:rFonts w:ascii="宋体" w:hAnsi="宋体" w:cs="宋体" w:eastAsia="宋体" w:hint="default"/>
          <w:b/>
          <w:bCs/>
          <w:sz w:val="23"/>
          <w:szCs w:val="23"/>
        </w:rPr>
      </w:pPr>
    </w:p>
    <w:p>
      <w:pPr>
        <w:pStyle w:val="BodyText"/>
        <w:spacing w:line="237" w:lineRule="auto"/>
        <w:ind w:right="93"/>
        <w:jc w:val="left"/>
      </w:pPr>
      <w:r>
        <w:rPr/>
        <w:t>根据国务院确定的目标，</w:t>
      </w:r>
      <w:r>
        <w:rPr>
          <w:rFonts w:ascii="宋体" w:hAnsi="宋体" w:cs="宋体" w:eastAsia="宋体" w:hint="default"/>
        </w:rPr>
        <w:t>2014</w:t>
      </w:r>
      <w:r>
        <w:rPr>
          <w:rFonts w:ascii="宋体" w:hAnsi="宋体" w:cs="宋体" w:eastAsia="宋体" w:hint="default"/>
          <w:spacing w:val="-40"/>
        </w:rPr>
        <w:t> </w:t>
      </w:r>
      <w:r>
        <w:rPr/>
        <w:t>年，我国建筑节能的投入超过</w:t>
      </w:r>
      <w:r>
        <w:rPr>
          <w:spacing w:val="-40"/>
        </w:rPr>
        <w:t> </w:t>
      </w:r>
      <w:r>
        <w:rPr>
          <w:rFonts w:ascii="宋体" w:hAnsi="宋体" w:cs="宋体" w:eastAsia="宋体" w:hint="default"/>
        </w:rPr>
        <w:t>40</w:t>
      </w:r>
      <w:r>
        <w:rPr>
          <w:rFonts w:ascii="宋体" w:hAnsi="宋体" w:cs="宋体" w:eastAsia="宋体" w:hint="default"/>
          <w:spacing w:val="-40"/>
        </w:rPr>
        <w:t> </w:t>
      </w:r>
      <w:r>
        <w:rPr/>
        <w:t>亿元，</w:t>
      </w:r>
      <w:r>
        <w:rPr>
          <w:rFonts w:ascii="宋体" w:hAnsi="宋体" w:cs="宋体" w:eastAsia="宋体" w:hint="default"/>
        </w:rPr>
        <w:t>2015</w:t>
      </w:r>
      <w:r>
        <w:rPr>
          <w:rFonts w:ascii="宋体" w:hAnsi="宋体" w:cs="宋体" w:eastAsia="宋体" w:hint="default"/>
          <w:spacing w:val="-40"/>
        </w:rPr>
        <w:t> </w:t>
      </w:r>
      <w:r>
        <w:rPr/>
        <w:t>年，全国新 增绿色建筑面积将达到</w:t>
      </w:r>
      <w:r>
        <w:rPr>
          <w:spacing w:val="-60"/>
        </w:rPr>
        <w:t> </w:t>
      </w:r>
      <w:r>
        <w:rPr>
          <w:rFonts w:ascii="宋体" w:hAnsi="宋体" w:cs="宋体" w:eastAsia="宋体" w:hint="default"/>
        </w:rPr>
        <w:t>10</w:t>
      </w:r>
      <w:r>
        <w:rPr>
          <w:rFonts w:ascii="宋体" w:hAnsi="宋体" w:cs="宋体" w:eastAsia="宋体" w:hint="default"/>
          <w:spacing w:val="-60"/>
        </w:rPr>
        <w:t> </w:t>
      </w:r>
      <w:r>
        <w:rPr/>
        <w:t>亿平方米以上，到</w:t>
      </w:r>
      <w:r>
        <w:rPr>
          <w:spacing w:val="-60"/>
        </w:rPr>
        <w:t> </w:t>
      </w:r>
      <w:r>
        <w:rPr>
          <w:rFonts w:ascii="宋体" w:hAnsi="宋体" w:cs="宋体" w:eastAsia="宋体" w:hint="default"/>
        </w:rPr>
        <w:t>2020</w:t>
      </w:r>
      <w:r>
        <w:rPr>
          <w:rFonts w:ascii="宋体" w:hAnsi="宋体" w:cs="宋体" w:eastAsia="宋体" w:hint="default"/>
          <w:spacing w:val="-60"/>
        </w:rPr>
        <w:t> </w:t>
      </w:r>
      <w:r>
        <w:rPr/>
        <w:t>年，城镇绿色建筑比重将提高到</w:t>
      </w:r>
      <w:r>
        <w:rPr>
          <w:spacing w:val="-60"/>
        </w:rPr>
        <w:t> </w:t>
      </w:r>
      <w:r>
        <w:rPr>
          <w:rFonts w:ascii="宋体" w:hAnsi="宋体" w:cs="宋体" w:eastAsia="宋体" w:hint="default"/>
        </w:rPr>
        <w:t>50%</w:t>
      </w:r>
      <w:r>
        <w:rPr/>
        <w:t>。 </w:t>
      </w:r>
      <w:r>
        <w:rPr>
          <w:spacing w:val="-2"/>
        </w:rPr>
        <w:t>而新版《建筑能耗标准》的出台，也进一步明确了政策指导和对企业的激励、补贴机制，</w:t>
      </w:r>
      <w:r>
        <w:rPr>
          <w:spacing w:val="-82"/>
        </w:rPr>
        <w:t> </w:t>
      </w:r>
      <w:r>
        <w:rPr>
          <w:spacing w:val="-82"/>
        </w:rPr>
      </w:r>
      <w:r>
        <w:rPr/>
        <w:t>绿色建筑市场化的进程得到进一步推进。为此，公司基于“开放、绿色、可持续”的建</w:t>
      </w:r>
      <w:r>
        <w:rPr>
          <w:spacing w:val="-56"/>
        </w:rPr>
        <w:t> </w:t>
      </w:r>
      <w:r>
        <w:rPr>
          <w:spacing w:val="-56"/>
        </w:rPr>
      </w:r>
      <w:r>
        <w:rPr/>
        <w:t>筑能源管理理念，运用自主研发的建筑能源管理解决方案，不断推进建筑节能的城市化</w:t>
      </w:r>
      <w:r>
        <w:rPr>
          <w:spacing w:val="-59"/>
        </w:rPr>
        <w:t> </w:t>
      </w:r>
      <w:r>
        <w:rPr>
          <w:spacing w:val="-59"/>
        </w:rPr>
      </w:r>
      <w:r>
        <w:rPr/>
        <w:t>发展，实现了业务的长足进步。</w:t>
      </w:r>
    </w:p>
    <w:p>
      <w:pPr>
        <w:spacing w:line="240" w:lineRule="auto" w:before="11"/>
        <w:rPr>
          <w:rFonts w:ascii="宋体" w:hAnsi="宋体" w:cs="宋体" w:eastAsia="宋体" w:hint="default"/>
          <w:sz w:val="23"/>
          <w:szCs w:val="23"/>
        </w:rPr>
      </w:pPr>
    </w:p>
    <w:p>
      <w:pPr>
        <w:pStyle w:val="BodyText"/>
        <w:spacing w:line="237" w:lineRule="auto"/>
        <w:ind w:right="185"/>
        <w:jc w:val="both"/>
      </w:pPr>
      <w:r>
        <w:rPr/>
        <w:t>在产品和技术服务方面，目前，公司已经拥有了传感器及</w:t>
      </w:r>
      <w:r>
        <w:rPr>
          <w:spacing w:val="-75"/>
        </w:rPr>
        <w:t> </w:t>
      </w:r>
      <w:r>
        <w:rPr>
          <w:rFonts w:ascii="宋体" w:hAnsi="宋体" w:cs="宋体" w:eastAsia="宋体" w:hint="default"/>
        </w:rPr>
        <w:t>Open-to-Wireless</w:t>
      </w:r>
      <w:r>
        <w:rPr>
          <w:rFonts w:ascii="宋体" w:hAnsi="宋体" w:cs="宋体" w:eastAsia="宋体" w:hint="default"/>
          <w:spacing w:val="-75"/>
        </w:rPr>
        <w:t> </w:t>
      </w:r>
      <w:r>
        <w:rPr/>
        <w:t>无源无线方 案、</w:t>
      </w:r>
      <w:r>
        <w:rPr>
          <w:rFonts w:ascii="宋体" w:hAnsi="宋体" w:cs="宋体" w:eastAsia="宋体" w:hint="default"/>
        </w:rPr>
        <w:t>EEC</w:t>
      </w:r>
      <w:r>
        <w:rPr>
          <w:rFonts w:ascii="宋体" w:hAnsi="宋体" w:cs="宋体" w:eastAsia="宋体" w:hint="default"/>
          <w:spacing w:val="-69"/>
        </w:rPr>
        <w:t> </w:t>
      </w:r>
      <w:r>
        <w:rPr/>
        <w:t>节能专家控制系统、</w:t>
      </w:r>
      <w:r>
        <w:rPr>
          <w:rFonts w:ascii="宋体" w:hAnsi="宋体" w:cs="宋体" w:eastAsia="宋体" w:hint="default"/>
        </w:rPr>
        <w:t>E-Cloud</w:t>
      </w:r>
      <w:r>
        <w:rPr>
          <w:rFonts w:ascii="宋体" w:hAnsi="宋体" w:cs="宋体" w:eastAsia="宋体" w:hint="default"/>
          <w:spacing w:val="-69"/>
        </w:rPr>
        <w:t> </w:t>
      </w:r>
      <w:r>
        <w:rPr/>
        <w:t>节能云服务中心、</w:t>
      </w:r>
      <w:r>
        <w:rPr>
          <w:rFonts w:ascii="宋体" w:hAnsi="宋体" w:cs="宋体" w:eastAsia="宋体" w:hint="default"/>
        </w:rPr>
        <w:t>EMS</w:t>
      </w:r>
      <w:r>
        <w:rPr>
          <w:rFonts w:ascii="宋体" w:hAnsi="宋体" w:cs="宋体" w:eastAsia="宋体" w:hint="default"/>
          <w:spacing w:val="-69"/>
        </w:rPr>
        <w:t> </w:t>
      </w:r>
      <w:r>
        <w:rPr/>
        <w:t>能源管理系统、</w:t>
      </w:r>
      <w:r>
        <w:rPr>
          <w:rFonts w:ascii="宋体" w:hAnsi="宋体" w:cs="宋体" w:eastAsia="宋体" w:hint="default"/>
        </w:rPr>
        <w:t>EC-Net</w:t>
      </w:r>
      <w:r>
        <w:rPr>
          <w:rFonts w:ascii="宋体" w:hAnsi="宋体" w:cs="宋体" w:eastAsia="宋体" w:hint="default"/>
          <w:spacing w:val="-69"/>
        </w:rPr>
        <w:t> </w:t>
      </w:r>
      <w:r>
        <w:rPr/>
        <w:t>网络 综合管理系统等完整的建筑能源管理解决方案，将楼控和节能产品进行有机结合，并在</w:t>
      </w:r>
      <w:r>
        <w:rPr>
          <w:spacing w:val="-51"/>
        </w:rPr>
        <w:t> </w:t>
      </w:r>
      <w:r>
        <w:rPr>
          <w:spacing w:val="-51"/>
        </w:rPr>
      </w:r>
      <w:r>
        <w:rPr/>
        <w:t>成都、广州、武汉、长沙等全国</w:t>
      </w:r>
      <w:r>
        <w:rPr>
          <w:spacing w:val="-60"/>
        </w:rPr>
        <w:t> </w:t>
      </w:r>
      <w:r>
        <w:rPr>
          <w:rFonts w:ascii="宋体" w:hAnsi="宋体" w:cs="宋体" w:eastAsia="宋体" w:hint="default"/>
        </w:rPr>
        <w:t>20</w:t>
      </w:r>
      <w:r>
        <w:rPr>
          <w:rFonts w:ascii="宋体" w:hAnsi="宋体" w:cs="宋体" w:eastAsia="宋体" w:hint="default"/>
          <w:spacing w:val="-60"/>
        </w:rPr>
        <w:t> </w:t>
      </w:r>
      <w:r>
        <w:rPr/>
        <w:t>多个省市的</w:t>
      </w:r>
      <w:r>
        <w:rPr>
          <w:spacing w:val="-60"/>
        </w:rPr>
        <w:t> </w:t>
      </w:r>
      <w:r>
        <w:rPr>
          <w:rFonts w:ascii="宋体" w:hAnsi="宋体" w:cs="宋体" w:eastAsia="宋体" w:hint="default"/>
        </w:rPr>
        <w:t>100</w:t>
      </w:r>
      <w:r>
        <w:rPr>
          <w:rFonts w:ascii="宋体" w:hAnsi="宋体" w:cs="宋体" w:eastAsia="宋体" w:hint="default"/>
          <w:spacing w:val="-60"/>
        </w:rPr>
        <w:t> </w:t>
      </w:r>
      <w:r>
        <w:rPr/>
        <w:t>多处地标性建筑中得到了广泛应用， 为其提供包括能耗数据监测、节能方案制定、智能化管控在内的能源管理和节能服务，</w:t>
      </w:r>
      <w:r>
        <w:rPr>
          <w:spacing w:val="-53"/>
        </w:rPr>
        <w:t> </w:t>
      </w:r>
      <w:r>
        <w:rPr>
          <w:spacing w:val="-53"/>
        </w:rPr>
      </w:r>
      <w:r>
        <w:rPr/>
        <w:t>进一步提升了核心竞争力，扩大了产品市场占有率。其中，</w:t>
      </w:r>
      <w:r>
        <w:rPr>
          <w:rFonts w:ascii="宋体" w:hAnsi="宋体" w:cs="宋体" w:eastAsia="宋体" w:hint="default"/>
        </w:rPr>
        <w:t>Techcon</w:t>
      </w:r>
      <w:r>
        <w:rPr>
          <w:rFonts w:ascii="宋体" w:hAnsi="宋体" w:cs="宋体" w:eastAsia="宋体" w:hint="default"/>
          <w:spacing w:val="-81"/>
        </w:rPr>
        <w:t> </w:t>
      </w:r>
      <w:r>
        <w:rPr>
          <w:rFonts w:ascii="宋体" w:hAnsi="宋体" w:cs="宋体" w:eastAsia="宋体" w:hint="default"/>
        </w:rPr>
        <w:t>EEC</w:t>
      </w:r>
      <w:r>
        <w:rPr>
          <w:rFonts w:ascii="宋体" w:hAnsi="宋体" w:cs="宋体" w:eastAsia="宋体" w:hint="default"/>
          <w:spacing w:val="-81"/>
        </w:rPr>
        <w:t> </w:t>
      </w:r>
      <w:r>
        <w:rPr/>
        <w:t>节能专家控制系</w:t>
      </w:r>
    </w:p>
    <w:p>
      <w:pPr>
        <w:spacing w:after="0" w:line="237" w:lineRule="auto"/>
        <w:jc w:val="both"/>
        <w:sectPr>
          <w:pgSz w:w="11910" w:h="16840"/>
          <w:pgMar w:header="609" w:footer="761" w:top="1020" w:bottom="960" w:left="1280" w:right="10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6"/>
          <w:szCs w:val="26"/>
        </w:rPr>
      </w:pPr>
    </w:p>
    <w:p>
      <w:pPr>
        <w:pStyle w:val="BodyText"/>
        <w:spacing w:line="240" w:lineRule="auto" w:before="26"/>
        <w:ind w:right="0"/>
        <w:jc w:val="both"/>
      </w:pPr>
      <w:r>
        <w:rPr/>
        <w:t>统荣获中国建筑节能协会颁发的“建筑节能之星年度重点推广产品”荣誉称号。</w:t>
      </w:r>
    </w:p>
    <w:p>
      <w:pPr>
        <w:spacing w:line="240" w:lineRule="auto" w:before="9"/>
        <w:rPr>
          <w:rFonts w:ascii="宋体" w:hAnsi="宋体" w:cs="宋体" w:eastAsia="宋体" w:hint="default"/>
          <w:sz w:val="23"/>
          <w:szCs w:val="23"/>
        </w:rPr>
      </w:pPr>
    </w:p>
    <w:p>
      <w:pPr>
        <w:pStyle w:val="BodyText"/>
        <w:spacing w:line="237" w:lineRule="auto"/>
        <w:ind w:right="222"/>
        <w:jc w:val="both"/>
      </w:pPr>
      <w:r>
        <w:rPr/>
        <w:t>在节能改造和投资运营服务方面，公司进一步专注于建筑节能的城市化推进，继在重庆</w:t>
      </w:r>
      <w:r>
        <w:rPr>
          <w:spacing w:val="-48"/>
        </w:rPr>
        <w:t> </w:t>
      </w:r>
      <w:r>
        <w:rPr>
          <w:spacing w:val="-48"/>
        </w:rPr>
      </w:r>
      <w:r>
        <w:rPr/>
        <w:t>成功开创“政企银三位一体”商业模式后，又将该模式在湖南、武汉、克拉玛依、赤峰</w:t>
      </w:r>
      <w:r>
        <w:rPr>
          <w:spacing w:val="-61"/>
        </w:rPr>
        <w:t> </w:t>
      </w:r>
      <w:r>
        <w:rPr>
          <w:spacing w:val="-61"/>
        </w:rPr>
      </w:r>
      <w:r>
        <w:rPr/>
        <w:t>等多地成功推广，为其提供城市级节能服务。其中，规划为湖南省 </w:t>
      </w:r>
      <w:r>
        <w:rPr>
          <w:rFonts w:ascii="宋体" w:hAnsi="宋体" w:cs="宋体" w:eastAsia="宋体" w:hint="default"/>
        </w:rPr>
        <w:t>300</w:t>
      </w:r>
      <w:r>
        <w:rPr>
          <w:rFonts w:ascii="宋体" w:hAnsi="宋体" w:cs="宋体" w:eastAsia="宋体" w:hint="default"/>
          <w:spacing w:val="-39"/>
        </w:rPr>
        <w:t> </w:t>
      </w:r>
      <w:r>
        <w:rPr/>
        <w:t>栋大型公建提供 能耗监测、</w:t>
      </w:r>
      <w:r>
        <w:rPr>
          <w:rFonts w:ascii="宋体" w:hAnsi="宋体" w:cs="宋体" w:eastAsia="宋体" w:hint="default"/>
        </w:rPr>
        <w:t>60</w:t>
      </w:r>
      <w:r>
        <w:rPr>
          <w:rFonts w:ascii="宋体" w:hAnsi="宋体" w:cs="宋体" w:eastAsia="宋体" w:hint="default"/>
          <w:spacing w:val="-40"/>
        </w:rPr>
        <w:t> </w:t>
      </w:r>
      <w:r>
        <w:rPr/>
        <w:t>万平米建筑提供节能改造；在武汉建设首个城市级节能云服务中心，并将 </w:t>
      </w:r>
      <w:r>
        <w:rPr>
          <w:rFonts w:ascii="宋体" w:hAnsi="宋体" w:cs="宋体" w:eastAsia="宋体" w:hint="default"/>
        </w:rPr>
        <w:t>30</w:t>
      </w:r>
      <w:r>
        <w:rPr>
          <w:rFonts w:ascii="宋体" w:hAnsi="宋体" w:cs="宋体" w:eastAsia="宋体" w:hint="default"/>
          <w:spacing w:val="-40"/>
        </w:rPr>
        <w:t> </w:t>
      </w:r>
      <w:r>
        <w:rPr/>
        <w:t>多栋市直机关公共建筑纳入节能监测体系。报告期内，公司还以合同能源管理模式相 继承接了武汉农业局、教育局办公大楼、重庆远东百货江北旗舰店、重庆市江津区中心</w:t>
      </w:r>
      <w:r>
        <w:rPr>
          <w:spacing w:val="-58"/>
        </w:rPr>
        <w:t> </w:t>
      </w:r>
      <w:r>
        <w:rPr>
          <w:spacing w:val="-58"/>
        </w:rPr>
      </w:r>
      <w:r>
        <w:rPr/>
        <w:t>医院、重庆市万州区行政中心、江苏扬州江都商城、北京工体、重庆聚信美家家居世纪</w:t>
      </w:r>
      <w:r>
        <w:rPr>
          <w:spacing w:val="-55"/>
        </w:rPr>
        <w:t> </w:t>
      </w:r>
      <w:r>
        <w:rPr>
          <w:spacing w:val="-55"/>
        </w:rPr>
      </w:r>
      <w:r>
        <w:rPr/>
        <w:t>城等众多节能改造项目。</w:t>
      </w:r>
    </w:p>
    <w:p>
      <w:pPr>
        <w:spacing w:line="240" w:lineRule="auto" w:before="8"/>
        <w:rPr>
          <w:rFonts w:ascii="宋体" w:hAnsi="宋体" w:cs="宋体" w:eastAsia="宋体" w:hint="default"/>
          <w:sz w:val="23"/>
          <w:szCs w:val="23"/>
        </w:rPr>
      </w:pPr>
    </w:p>
    <w:p>
      <w:pPr>
        <w:pStyle w:val="Heading3"/>
        <w:spacing w:line="240" w:lineRule="auto"/>
        <w:ind w:right="93"/>
        <w:jc w:val="left"/>
        <w:rPr>
          <w:b w:val="0"/>
          <w:bCs w:val="0"/>
        </w:rPr>
      </w:pPr>
      <w:r>
        <w:rPr>
          <w:rFonts w:ascii="宋体" w:hAnsi="宋体" w:cs="宋体" w:eastAsia="宋体" w:hint="default"/>
        </w:rPr>
        <w:t>(2)</w:t>
      </w:r>
      <w:r>
        <w:rPr/>
        <w:t>工业节能</w:t>
      </w:r>
      <w:r>
        <w:rPr>
          <w:b w:val="0"/>
          <w:bCs w:val="0"/>
        </w:rPr>
      </w:r>
    </w:p>
    <w:p>
      <w:pPr>
        <w:spacing w:line="240" w:lineRule="auto" w:before="7"/>
        <w:rPr>
          <w:rFonts w:ascii="宋体" w:hAnsi="宋体" w:cs="宋体" w:eastAsia="宋体" w:hint="default"/>
          <w:b/>
          <w:bCs/>
          <w:sz w:val="23"/>
          <w:szCs w:val="23"/>
        </w:rPr>
      </w:pPr>
    </w:p>
    <w:p>
      <w:pPr>
        <w:pStyle w:val="BodyText"/>
        <w:spacing w:line="313" w:lineRule="exact"/>
        <w:ind w:right="0"/>
        <w:jc w:val="both"/>
      </w:pPr>
      <w:r>
        <w:rPr>
          <w:rFonts w:ascii="宋体" w:hAnsi="宋体" w:cs="宋体" w:eastAsia="宋体" w:hint="default"/>
        </w:rPr>
        <w:t>2014</w:t>
      </w:r>
      <w:r>
        <w:rPr>
          <w:rFonts w:ascii="宋体" w:hAnsi="宋体" w:cs="宋体" w:eastAsia="宋体" w:hint="default"/>
          <w:spacing w:val="-40"/>
        </w:rPr>
        <w:t> </w:t>
      </w:r>
      <w:r>
        <w:rPr/>
        <w:t>年，来自于国际社会的节能减排的压力以及由于国内工业化、城镇化的深入发展带</w:t>
      </w:r>
    </w:p>
    <w:p>
      <w:pPr>
        <w:pStyle w:val="BodyText"/>
        <w:spacing w:line="237" w:lineRule="auto" w:before="1"/>
        <w:ind w:right="224"/>
        <w:jc w:val="both"/>
      </w:pPr>
      <w:r>
        <w:rPr/>
        <w:t>来的对工业转型升级的要求，形成了工业节能产业的持续发展的推动力。工信部在</w:t>
      </w:r>
      <w:r>
        <w:rPr>
          <w:spacing w:val="-39"/>
        </w:rPr>
        <w:t> </w:t>
      </w:r>
      <w:r>
        <w:rPr>
          <w:rFonts w:ascii="宋体" w:hAnsi="宋体" w:cs="宋体" w:eastAsia="宋体" w:hint="default"/>
        </w:rPr>
        <w:t>2014 </w:t>
      </w:r>
      <w:r>
        <w:rPr/>
        <w:t>年工业节能与综合利用工作要点中明确指出：探索推进节能减排长效机制建设，着力抓</w:t>
      </w:r>
      <w:r>
        <w:rPr>
          <w:spacing w:val="-56"/>
        </w:rPr>
        <w:t> </w:t>
      </w:r>
      <w:r>
        <w:rPr>
          <w:spacing w:val="-56"/>
        </w:rPr>
      </w:r>
      <w:r>
        <w:rPr/>
        <w:t>好节能降耗、清洁生产、循环经济和资源综合利用等各项工作，力争单位工业增加值能</w:t>
      </w:r>
      <w:r>
        <w:rPr>
          <w:spacing w:val="-53"/>
        </w:rPr>
        <w:t> </w:t>
      </w:r>
      <w:r>
        <w:rPr>
          <w:spacing w:val="-53"/>
        </w:rPr>
      </w:r>
      <w:r>
        <w:rPr/>
        <w:t>耗及二氧化碳排放量下降</w:t>
      </w:r>
      <w:r>
        <w:rPr>
          <w:spacing w:val="-40"/>
        </w:rPr>
        <w:t> </w:t>
      </w:r>
      <w:r>
        <w:rPr>
          <w:rFonts w:ascii="宋体" w:hAnsi="宋体" w:cs="宋体" w:eastAsia="宋体" w:hint="default"/>
        </w:rPr>
        <w:t>4.5%</w:t>
      </w:r>
      <w:r>
        <w:rPr/>
        <w:t>以上。为此，公司一方面围绕城市和工业余热，以合同能 源管理模式为核心，继续扩充吸收式热泵余热回用的应用领域；另一方面通过聚焦居民</w:t>
      </w:r>
      <w:r>
        <w:rPr>
          <w:spacing w:val="-55"/>
        </w:rPr>
        <w:t> </w:t>
      </w:r>
      <w:r>
        <w:rPr>
          <w:spacing w:val="-55"/>
        </w:rPr>
      </w:r>
      <w:r>
        <w:rPr/>
        <w:t>采暖和燃煤锅炉替代区域采暖的解决方案，寻求以空气源热泵为核心的热泵采暖市场新</w:t>
      </w:r>
      <w:r>
        <w:rPr>
          <w:spacing w:val="-61"/>
        </w:rPr>
        <w:t> </w:t>
      </w:r>
      <w:r>
        <w:rPr>
          <w:spacing w:val="-61"/>
        </w:rPr>
      </w:r>
      <w:r>
        <w:rPr/>
        <w:t>突破。</w:t>
      </w:r>
    </w:p>
    <w:p>
      <w:pPr>
        <w:spacing w:line="240" w:lineRule="auto" w:before="11"/>
        <w:rPr>
          <w:rFonts w:ascii="宋体" w:hAnsi="宋体" w:cs="宋体" w:eastAsia="宋体" w:hint="default"/>
          <w:sz w:val="23"/>
          <w:szCs w:val="23"/>
        </w:rPr>
      </w:pPr>
    </w:p>
    <w:p>
      <w:pPr>
        <w:pStyle w:val="BodyText"/>
        <w:spacing w:line="237" w:lineRule="auto"/>
        <w:ind w:right="92"/>
        <w:jc w:val="left"/>
      </w:pPr>
      <w:r>
        <w:rPr/>
        <w:t>在余热回用业务方面，公司的吸收式热泵余热回收技术已广泛应用于我国北方各大热电 </w:t>
      </w:r>
      <w:r>
        <w:rPr>
          <w:spacing w:val="-4"/>
        </w:rPr>
        <w:t>企业，并已运营了鸡西热电、开滦热电、贵港钢铁、锦州二热、宁安化工等众多</w:t>
      </w:r>
      <w:r>
        <w:rPr>
          <w:rFonts w:ascii="宋体" w:hAnsi="宋体" w:cs="宋体" w:eastAsia="宋体" w:hint="default"/>
          <w:spacing w:val="-4"/>
        </w:rPr>
        <w:t>EMC</w:t>
      </w:r>
      <w:r>
        <w:rPr>
          <w:spacing w:val="-4"/>
        </w:rPr>
        <w:t>项目，</w:t>
      </w:r>
      <w:r>
        <w:rPr>
          <w:spacing w:val="1"/>
        </w:rPr>
        <w:t> </w:t>
      </w:r>
      <w:r>
        <w:rPr/>
        <w:t>节能效果均得到客户充分认可。本年度，公司还打破产业疆界，优化内部资源，充分利</w:t>
      </w:r>
      <w:r>
        <w:rPr/>
        <w:t> 用在工业节能热泵技术方面的优势，将大型吸收式热泵引入热网末端，并签署了山东金 沂蒸汽吸收式热泵、淄博高新区供热首站余热回收、云南富宁永鑫糖业余热回收、大成 德惠工业园综合利用发酵热等项目，并连续获得西山煤电集团和三门峡开曼铝业热电厂 后续项目的采购订单。</w:t>
      </w:r>
    </w:p>
    <w:p>
      <w:pPr>
        <w:spacing w:line="240" w:lineRule="auto" w:before="11"/>
        <w:rPr>
          <w:rFonts w:ascii="宋体" w:hAnsi="宋体" w:cs="宋体" w:eastAsia="宋体" w:hint="default"/>
          <w:sz w:val="23"/>
          <w:szCs w:val="23"/>
        </w:rPr>
      </w:pPr>
    </w:p>
    <w:p>
      <w:pPr>
        <w:pStyle w:val="BodyText"/>
        <w:spacing w:line="237" w:lineRule="auto"/>
        <w:ind w:right="223"/>
        <w:jc w:val="both"/>
      </w:pPr>
      <w:r>
        <w:rPr>
          <w:spacing w:val="-2"/>
        </w:rPr>
        <w:t>在供热</w:t>
      </w:r>
      <w:r>
        <w:rPr>
          <w:rFonts w:ascii="宋体" w:hAnsi="宋体" w:cs="宋体" w:eastAsia="宋体" w:hint="default"/>
          <w:spacing w:val="-2"/>
        </w:rPr>
        <w:t>/</w:t>
      </w:r>
      <w:r>
        <w:rPr>
          <w:spacing w:val="-2"/>
        </w:rPr>
        <w:t>冷业务方面，清洁采暖成为解决能源和环境污染问题的有效途径，开发和应用可</w:t>
      </w:r>
      <w:r>
        <w:rPr>
          <w:spacing w:val="-82"/>
        </w:rPr>
        <w:t> </w:t>
      </w:r>
      <w:r>
        <w:rPr>
          <w:spacing w:val="-82"/>
        </w:rPr>
      </w:r>
      <w:r>
        <w:rPr/>
        <w:t>替代燃煤锅炉的新型供暖模式成为当务之急。为此，公司适时推出了“燃煤锅炉替代性</w:t>
      </w:r>
      <w:r>
        <w:rPr>
          <w:spacing w:val="-61"/>
        </w:rPr>
        <w:t> </w:t>
      </w:r>
      <w:r>
        <w:rPr>
          <w:spacing w:val="-61"/>
        </w:rPr>
      </w:r>
      <w:r>
        <w:rPr>
          <w:spacing w:val="-5"/>
        </w:rPr>
        <w:t>专用供暖机组”、“户式空气源热泵机组”及相应的热泵采暖系统解决方案，并成功应用</w:t>
      </w:r>
      <w:r>
        <w:rPr>
          <w:spacing w:val="-96"/>
        </w:rPr>
        <w:t> </w:t>
      </w:r>
      <w:r>
        <w:rPr>
          <w:spacing w:val="-96"/>
        </w:rPr>
      </w:r>
      <w:r>
        <w:rPr/>
        <w:t>于北京大兴区</w:t>
      </w:r>
      <w:r>
        <w:rPr>
          <w:spacing w:val="-79"/>
        </w:rPr>
        <w:t> </w:t>
      </w:r>
      <w:r>
        <w:rPr>
          <w:rFonts w:ascii="宋体" w:hAnsi="宋体" w:cs="宋体" w:eastAsia="宋体" w:hint="default"/>
        </w:rPr>
        <w:t>11</w:t>
      </w:r>
      <w:r>
        <w:rPr>
          <w:rFonts w:ascii="宋体" w:hAnsi="宋体" w:cs="宋体" w:eastAsia="宋体" w:hint="default"/>
          <w:spacing w:val="-79"/>
        </w:rPr>
        <w:t> </w:t>
      </w:r>
      <w:r>
        <w:rPr/>
        <w:t>所学校供热改造项目、国家环保部培训中心燃煤锅炉替代工程、四川康 定水源热泵城市及中供暖项目、香格里拉县城集中供热项目、临沂市兰陵县蓝湖国际项</w:t>
      </w:r>
      <w:r>
        <w:rPr>
          <w:spacing w:val="-59"/>
        </w:rPr>
        <w:t> </w:t>
      </w:r>
      <w:r>
        <w:rPr>
          <w:spacing w:val="-59"/>
        </w:rPr>
      </w:r>
      <w:r>
        <w:rPr/>
        <w:t>目、河南原阳市华龙尚郡住宅小区供暖项目等。</w:t>
      </w:r>
    </w:p>
    <w:p>
      <w:pPr>
        <w:spacing w:line="240" w:lineRule="auto" w:before="7"/>
        <w:rPr>
          <w:rFonts w:ascii="宋体" w:hAnsi="宋体" w:cs="宋体" w:eastAsia="宋体" w:hint="default"/>
          <w:sz w:val="23"/>
          <w:szCs w:val="23"/>
        </w:rPr>
      </w:pPr>
    </w:p>
    <w:p>
      <w:pPr>
        <w:pStyle w:val="Heading3"/>
        <w:spacing w:line="240" w:lineRule="auto"/>
        <w:ind w:right="93"/>
        <w:jc w:val="left"/>
        <w:rPr>
          <w:b w:val="0"/>
          <w:bCs w:val="0"/>
        </w:rPr>
      </w:pPr>
      <w:r>
        <w:rPr>
          <w:rFonts w:ascii="宋体" w:hAnsi="宋体" w:cs="宋体" w:eastAsia="宋体" w:hint="default"/>
        </w:rPr>
        <w:t>(3)</w:t>
      </w:r>
      <w:r>
        <w:rPr/>
        <w:t>半导体照明</w:t>
      </w:r>
      <w:r>
        <w:rPr>
          <w:b w:val="0"/>
          <w:bCs w:val="0"/>
        </w:rPr>
      </w:r>
    </w:p>
    <w:p>
      <w:pPr>
        <w:spacing w:line="240" w:lineRule="auto" w:before="11"/>
        <w:rPr>
          <w:rFonts w:ascii="宋体" w:hAnsi="宋体" w:cs="宋体" w:eastAsia="宋体" w:hint="default"/>
          <w:b/>
          <w:bCs/>
          <w:sz w:val="23"/>
          <w:szCs w:val="23"/>
        </w:rPr>
      </w:pPr>
    </w:p>
    <w:p>
      <w:pPr>
        <w:pStyle w:val="BodyText"/>
        <w:spacing w:line="237" w:lineRule="auto"/>
        <w:ind w:right="223"/>
        <w:jc w:val="both"/>
      </w:pPr>
      <w:r>
        <w:rPr/>
        <w:t>根据高工</w:t>
      </w:r>
      <w:r>
        <w:rPr>
          <w:spacing w:val="-57"/>
        </w:rPr>
        <w:t> </w:t>
      </w:r>
      <w:r>
        <w:rPr>
          <w:rFonts w:ascii="宋体" w:hAnsi="宋体" w:cs="宋体" w:eastAsia="宋体" w:hint="default"/>
        </w:rPr>
        <w:t>LED</w:t>
      </w:r>
      <w:r>
        <w:rPr>
          <w:rFonts w:ascii="宋体" w:hAnsi="宋体" w:cs="宋体" w:eastAsia="宋体" w:hint="default"/>
          <w:spacing w:val="-57"/>
        </w:rPr>
        <w:t> </w:t>
      </w:r>
      <w:r>
        <w:rPr/>
        <w:t>产业研究所</w:t>
      </w:r>
      <w:r>
        <w:rPr>
          <w:rFonts w:ascii="宋体" w:hAnsi="宋体" w:cs="宋体" w:eastAsia="宋体" w:hint="default"/>
        </w:rPr>
        <w:t>(GLII)</w:t>
      </w:r>
      <w:r>
        <w:rPr/>
        <w:t>统计数据显示，</w:t>
      </w:r>
      <w:r>
        <w:rPr>
          <w:rFonts w:ascii="宋体" w:hAnsi="宋体" w:cs="宋体" w:eastAsia="宋体" w:hint="default"/>
        </w:rPr>
        <w:t>2014</w:t>
      </w:r>
      <w:r>
        <w:rPr>
          <w:rFonts w:ascii="宋体" w:hAnsi="宋体" w:cs="宋体" w:eastAsia="宋体" w:hint="default"/>
          <w:spacing w:val="-57"/>
        </w:rPr>
        <w:t> </w:t>
      </w:r>
      <w:r>
        <w:rPr/>
        <w:t>年随着</w:t>
      </w:r>
      <w:r>
        <w:rPr>
          <w:spacing w:val="-57"/>
        </w:rPr>
        <w:t> </w:t>
      </w:r>
      <w:r>
        <w:rPr>
          <w:rFonts w:ascii="宋体" w:hAnsi="宋体" w:cs="宋体" w:eastAsia="宋体" w:hint="default"/>
        </w:rPr>
        <w:t>LED</w:t>
      </w:r>
      <w:r>
        <w:rPr>
          <w:rFonts w:ascii="宋体" w:hAnsi="宋体" w:cs="宋体" w:eastAsia="宋体" w:hint="default"/>
          <w:spacing w:val="-55"/>
        </w:rPr>
        <w:t> </w:t>
      </w:r>
      <w:r>
        <w:rPr/>
        <w:t>照明的高性价比被市场 接受度的提升，国内</w:t>
      </w:r>
      <w:r>
        <w:rPr>
          <w:spacing w:val="-57"/>
        </w:rPr>
        <w:t> </w:t>
      </w:r>
      <w:r>
        <w:rPr>
          <w:rFonts w:ascii="宋体" w:hAnsi="宋体" w:cs="宋体" w:eastAsia="宋体" w:hint="default"/>
        </w:rPr>
        <w:t>LED</w:t>
      </w:r>
      <w:r>
        <w:rPr>
          <w:rFonts w:ascii="宋体" w:hAnsi="宋体" w:cs="宋体" w:eastAsia="宋体" w:hint="default"/>
          <w:spacing w:val="-57"/>
        </w:rPr>
        <w:t> </w:t>
      </w:r>
      <w:r>
        <w:rPr/>
        <w:t>行业依旧保持快速增长态势，全年</w:t>
      </w:r>
      <w:r>
        <w:rPr>
          <w:spacing w:val="-56"/>
        </w:rPr>
        <w:t> </w:t>
      </w:r>
      <w:r>
        <w:rPr>
          <w:rFonts w:ascii="宋体" w:hAnsi="宋体" w:cs="宋体" w:eastAsia="宋体" w:hint="default"/>
        </w:rPr>
        <w:t>LED</w:t>
      </w:r>
      <w:r>
        <w:rPr>
          <w:rFonts w:ascii="宋体" w:hAnsi="宋体" w:cs="宋体" w:eastAsia="宋体" w:hint="default"/>
          <w:spacing w:val="-56"/>
        </w:rPr>
        <w:t> </w:t>
      </w:r>
      <w:r>
        <w:rPr/>
        <w:t>行业总产值规模为</w:t>
      </w:r>
      <w:r>
        <w:rPr>
          <w:spacing w:val="-55"/>
        </w:rPr>
        <w:t> </w:t>
      </w:r>
      <w:r>
        <w:rPr>
          <w:rFonts w:ascii="宋体" w:hAnsi="宋体" w:cs="宋体" w:eastAsia="宋体" w:hint="default"/>
        </w:rPr>
        <w:t>3445 </w:t>
      </w:r>
      <w:r>
        <w:rPr/>
        <w:t>亿元</w:t>
      </w:r>
      <w:r>
        <w:rPr>
          <w:rFonts w:ascii="宋体" w:hAnsi="宋体" w:cs="宋体" w:eastAsia="宋体" w:hint="default"/>
        </w:rPr>
        <w:t>(</w:t>
      </w:r>
      <w:r>
        <w:rPr/>
        <w:t>不含港澳台地区</w:t>
      </w:r>
      <w:r>
        <w:rPr>
          <w:rFonts w:ascii="宋体" w:hAnsi="宋体" w:cs="宋体" w:eastAsia="宋体" w:hint="default"/>
        </w:rPr>
        <w:t>)</w:t>
      </w:r>
      <w:r>
        <w:rPr/>
        <w:t>，同比增长</w:t>
      </w:r>
      <w:r>
        <w:rPr>
          <w:spacing w:val="-82"/>
        </w:rPr>
        <w:t> </w:t>
      </w:r>
      <w:r>
        <w:rPr>
          <w:rFonts w:ascii="宋体" w:hAnsi="宋体" w:cs="宋体" w:eastAsia="宋体" w:hint="default"/>
          <w:spacing w:val="-3"/>
        </w:rPr>
        <w:t>30.6%</w:t>
      </w:r>
      <w:r>
        <w:rPr>
          <w:spacing w:val="-3"/>
        </w:rPr>
        <w:t>。因此，公司充分把握行业发展机遇，在半导体</w:t>
      </w:r>
      <w:r>
        <w:rPr/>
        <w:t> 照明领域继续打造以半导体芯片、通用照明、照明工程为核心的产业架构，核心竞争力</w:t>
      </w:r>
      <w:r>
        <w:rPr>
          <w:spacing w:val="-56"/>
        </w:rPr>
        <w:t> </w:t>
      </w:r>
      <w:r>
        <w:rPr>
          <w:spacing w:val="-56"/>
        </w:rPr>
      </w:r>
      <w:r>
        <w:rPr>
          <w:spacing w:val="-3"/>
        </w:rPr>
        <w:t>也由规模优势进一步覆盖到技术优势。在</w:t>
      </w:r>
      <w:r>
        <w:rPr>
          <w:spacing w:val="-59"/>
        </w:rPr>
        <w:t> </w:t>
      </w:r>
      <w:r>
        <w:rPr>
          <w:rFonts w:ascii="宋体" w:hAnsi="宋体" w:cs="宋体" w:eastAsia="宋体" w:hint="default"/>
        </w:rPr>
        <w:t>GLII</w:t>
      </w:r>
      <w:r>
        <w:rPr>
          <w:rFonts w:ascii="宋体" w:hAnsi="宋体" w:cs="宋体" w:eastAsia="宋体" w:hint="default"/>
          <w:spacing w:val="-59"/>
        </w:rPr>
        <w:t> </w:t>
      </w:r>
      <w:r>
        <w:rPr/>
        <w:t>进行的</w:t>
      </w:r>
      <w:r>
        <w:rPr>
          <w:spacing w:val="-59"/>
        </w:rPr>
        <w:t> </w:t>
      </w:r>
      <w:r>
        <w:rPr>
          <w:rFonts w:ascii="宋体" w:hAnsi="宋体" w:cs="宋体" w:eastAsia="宋体" w:hint="default"/>
        </w:rPr>
        <w:t>2014</w:t>
      </w:r>
      <w:r>
        <w:rPr>
          <w:rFonts w:ascii="宋体" w:hAnsi="宋体" w:cs="宋体" w:eastAsia="宋体" w:hint="default"/>
          <w:spacing w:val="-59"/>
        </w:rPr>
        <w:t> </w:t>
      </w:r>
      <w:r>
        <w:rPr/>
        <w:t>年中国</w:t>
      </w:r>
      <w:r>
        <w:rPr>
          <w:spacing w:val="-59"/>
        </w:rPr>
        <w:t> </w:t>
      </w:r>
      <w:r>
        <w:rPr>
          <w:rFonts w:ascii="宋体" w:hAnsi="宋体" w:cs="宋体" w:eastAsia="宋体" w:hint="default"/>
        </w:rPr>
        <w:t>LED</w:t>
      </w:r>
      <w:r>
        <w:rPr>
          <w:rFonts w:ascii="宋体" w:hAnsi="宋体" w:cs="宋体" w:eastAsia="宋体" w:hint="default"/>
          <w:spacing w:val="-59"/>
        </w:rPr>
        <w:t> </w:t>
      </w:r>
      <w:r>
        <w:rPr/>
        <w:t>行业</w:t>
      </w:r>
      <w:r>
        <w:rPr>
          <w:spacing w:val="-59"/>
        </w:rPr>
        <w:t> </w:t>
      </w:r>
      <w:r>
        <w:rPr>
          <w:rFonts w:ascii="宋体" w:hAnsi="宋体" w:cs="宋体" w:eastAsia="宋体" w:hint="default"/>
        </w:rPr>
        <w:t>25</w:t>
      </w:r>
      <w:r>
        <w:rPr>
          <w:rFonts w:ascii="宋体" w:hAnsi="宋体" w:cs="宋体" w:eastAsia="宋体" w:hint="default"/>
          <w:spacing w:val="-59"/>
        </w:rPr>
        <w:t> </w:t>
      </w:r>
      <w:r>
        <w:rPr/>
        <w:t>强企业评</w:t>
      </w:r>
    </w:p>
    <w:p>
      <w:pPr>
        <w:spacing w:after="0" w:line="237" w:lineRule="auto"/>
        <w:jc w:val="both"/>
        <w:sectPr>
          <w:pgSz w:w="11910" w:h="16840"/>
          <w:pgMar w:header="609" w:footer="761" w:top="1020" w:bottom="960" w:left="1280" w:right="10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6"/>
          <w:szCs w:val="26"/>
        </w:rPr>
      </w:pPr>
    </w:p>
    <w:p>
      <w:pPr>
        <w:pStyle w:val="BodyText"/>
        <w:spacing w:line="240" w:lineRule="auto" w:before="26"/>
        <w:ind w:left="238" w:right="0"/>
        <w:jc w:val="both"/>
      </w:pPr>
      <w:r>
        <w:rPr/>
        <w:t>选中，公司位列第四。</w:t>
      </w:r>
    </w:p>
    <w:p>
      <w:pPr>
        <w:spacing w:line="240" w:lineRule="auto" w:before="9"/>
        <w:rPr>
          <w:rFonts w:ascii="宋体" w:hAnsi="宋体" w:cs="宋体" w:eastAsia="宋体" w:hint="default"/>
          <w:sz w:val="23"/>
          <w:szCs w:val="23"/>
        </w:rPr>
      </w:pPr>
    </w:p>
    <w:p>
      <w:pPr>
        <w:pStyle w:val="BodyText"/>
        <w:spacing w:line="237" w:lineRule="auto"/>
        <w:ind w:left="238" w:right="110"/>
        <w:jc w:val="left"/>
      </w:pPr>
      <w:r>
        <w:rPr/>
        <w:t>在芯片、外延片生产方面，目前公司中小尺寸芯片现已被各大封装厂家认可，生产规模</w:t>
      </w:r>
      <w:r>
        <w:rPr>
          <w:spacing w:val="-53"/>
        </w:rPr>
        <w:t> </w:t>
      </w:r>
      <w:r>
        <w:rPr>
          <w:spacing w:val="-53"/>
        </w:rPr>
      </w:r>
      <w:r>
        <w:rPr/>
        <w:t>稳步增长；同时公司在中大功率和背光产品上加大研发、生产力度，年内又有 </w:t>
      </w:r>
      <w:r>
        <w:rPr>
          <w:rFonts w:ascii="宋体" w:hAnsi="宋体" w:cs="宋体" w:eastAsia="宋体" w:hint="default"/>
        </w:rPr>
        <w:t>5</w:t>
      </w:r>
      <w:r>
        <w:rPr>
          <w:rFonts w:ascii="宋体" w:hAnsi="宋体" w:cs="宋体" w:eastAsia="宋体" w:hint="default"/>
          <w:spacing w:val="-40"/>
        </w:rPr>
        <w:t> </w:t>
      </w:r>
      <w:r>
        <w:rPr/>
        <w:t>项发明 专利获得国家知识产权局授权，</w:t>
      </w:r>
      <w:r>
        <w:rPr>
          <w:rFonts w:ascii="宋体" w:hAnsi="宋体" w:cs="宋体" w:eastAsia="宋体" w:hint="default"/>
        </w:rPr>
        <w:t>LED</w:t>
      </w:r>
      <w:r>
        <w:rPr>
          <w:rFonts w:ascii="宋体" w:hAnsi="宋体" w:cs="宋体" w:eastAsia="宋体" w:hint="default"/>
          <w:spacing w:val="-71"/>
        </w:rPr>
        <w:t> </w:t>
      </w:r>
      <w:r>
        <w:rPr>
          <w:spacing w:val="-3"/>
        </w:rPr>
        <w:t>产品性能得到了显著提升。本年度，公司还完成了可</w:t>
      </w:r>
      <w:r>
        <w:rPr/>
        <w:t> </w:t>
      </w:r>
      <w:r>
        <w:rPr>
          <w:spacing w:val="-4"/>
        </w:rPr>
        <w:t>应用于高端灯具的“高压发光二极管</w:t>
      </w:r>
      <w:r>
        <w:rPr>
          <w:rFonts w:ascii="宋体" w:hAnsi="宋体" w:cs="宋体" w:eastAsia="宋体" w:hint="default"/>
          <w:spacing w:val="-4"/>
        </w:rPr>
        <w:t>(HV</w:t>
      </w:r>
      <w:r>
        <w:rPr>
          <w:rFonts w:ascii="宋体" w:hAnsi="宋体" w:cs="宋体" w:eastAsia="宋体" w:hint="default"/>
          <w:spacing w:val="-51"/>
        </w:rPr>
        <w:t> </w:t>
      </w:r>
      <w:r>
        <w:rPr>
          <w:rFonts w:ascii="宋体" w:hAnsi="宋体" w:cs="宋体" w:eastAsia="宋体" w:hint="default"/>
          <w:spacing w:val="-8"/>
        </w:rPr>
        <w:t>LED)</w:t>
      </w:r>
      <w:r>
        <w:rPr>
          <w:spacing w:val="-8"/>
        </w:rPr>
        <w:t>关键技术”的研发，并开发推出了</w:t>
      </w:r>
      <w:r>
        <w:rPr>
          <w:spacing w:val="-51"/>
        </w:rPr>
        <w:t> </w:t>
      </w:r>
      <w:r>
        <w:rPr>
          <w:rFonts w:ascii="宋体" w:hAnsi="宋体" w:cs="宋体" w:eastAsia="宋体" w:hint="default"/>
          <w:spacing w:val="-9"/>
        </w:rPr>
        <w:t>50V</w:t>
      </w:r>
      <w:r>
        <w:rPr>
          <w:spacing w:val="-9"/>
        </w:rPr>
        <w:t>、</w:t>
      </w:r>
      <w:r>
        <w:rPr>
          <w:rFonts w:ascii="宋体" w:hAnsi="宋体" w:cs="宋体" w:eastAsia="宋体" w:hint="default"/>
          <w:spacing w:val="-9"/>
        </w:rPr>
        <w:t>18V</w:t>
      </w:r>
      <w:r>
        <w:rPr>
          <w:spacing w:val="-9"/>
        </w:rPr>
        <w:t>、</w:t>
      </w:r>
      <w:r>
        <w:rPr/>
        <w:t> </w:t>
      </w:r>
      <w:r>
        <w:rPr>
          <w:rFonts w:ascii="宋体" w:hAnsi="宋体" w:cs="宋体" w:eastAsia="宋体" w:hint="default"/>
        </w:rPr>
        <w:t>9V</w:t>
      </w:r>
      <w:r>
        <w:rPr>
          <w:rFonts w:ascii="宋体" w:hAnsi="宋体" w:cs="宋体" w:eastAsia="宋体" w:hint="default"/>
          <w:spacing w:val="-60"/>
        </w:rPr>
        <w:t> </w:t>
      </w:r>
      <w:r>
        <w:rPr/>
        <w:t>高压发光二极管芯片产品，形成了高压</w:t>
      </w:r>
      <w:r>
        <w:rPr>
          <w:spacing w:val="-60"/>
        </w:rPr>
        <w:t> </w:t>
      </w:r>
      <w:r>
        <w:rPr>
          <w:rFonts w:ascii="宋体" w:hAnsi="宋体" w:cs="宋体" w:eastAsia="宋体" w:hint="default"/>
        </w:rPr>
        <w:t>LED</w:t>
      </w:r>
      <w:r>
        <w:rPr>
          <w:rFonts w:ascii="宋体" w:hAnsi="宋体" w:cs="宋体" w:eastAsia="宋体" w:hint="default"/>
          <w:spacing w:val="-60"/>
        </w:rPr>
        <w:t> </w:t>
      </w:r>
      <w:r>
        <w:rPr/>
        <w:t>量产生产技术，并实现了批量销售。</w:t>
      </w:r>
    </w:p>
    <w:p>
      <w:pPr>
        <w:spacing w:line="240" w:lineRule="auto" w:before="11"/>
        <w:rPr>
          <w:rFonts w:ascii="宋体" w:hAnsi="宋体" w:cs="宋体" w:eastAsia="宋体" w:hint="default"/>
          <w:sz w:val="23"/>
          <w:szCs w:val="23"/>
        </w:rPr>
      </w:pPr>
    </w:p>
    <w:p>
      <w:pPr>
        <w:pStyle w:val="BodyText"/>
        <w:spacing w:line="237" w:lineRule="auto"/>
        <w:ind w:left="238" w:right="242"/>
        <w:jc w:val="both"/>
      </w:pPr>
      <w:r>
        <w:rPr/>
        <w:t>在产品应用方面，公司已经推出了覆盖流通、商照、工业、景观等四大系列产品。本年</w:t>
      </w:r>
      <w:r>
        <w:rPr>
          <w:spacing w:val="-50"/>
        </w:rPr>
        <w:t> </w:t>
      </w:r>
      <w:r>
        <w:rPr>
          <w:spacing w:val="-50"/>
        </w:rPr>
      </w:r>
      <w:r>
        <w:rPr/>
        <w:t>度，公司还实施了收购真明丽方案，这是公司在半导体照明产业跨出的资本并购的重大</w:t>
      </w:r>
      <w:r>
        <w:rPr>
          <w:spacing w:val="-58"/>
        </w:rPr>
        <w:t> </w:t>
      </w:r>
      <w:r>
        <w:rPr>
          <w:spacing w:val="-58"/>
        </w:rPr>
      </w:r>
      <w:r>
        <w:rPr/>
        <w:t>一步，有助于提升照明终端产品研发和制造的能力，对迅速提升全球性的销售能力、建</w:t>
      </w:r>
      <w:r>
        <w:rPr>
          <w:spacing w:val="-57"/>
        </w:rPr>
        <w:t> </w:t>
      </w:r>
      <w:r>
        <w:rPr>
          <w:spacing w:val="-57"/>
        </w:rPr>
      </w:r>
      <w:r>
        <w:rPr/>
        <w:t>立全球性的销售网络也具有至关重要的作用。</w:t>
      </w:r>
    </w:p>
    <w:p>
      <w:pPr>
        <w:spacing w:line="240" w:lineRule="auto" w:before="10"/>
        <w:rPr>
          <w:rFonts w:ascii="宋体" w:hAnsi="宋体" w:cs="宋体" w:eastAsia="宋体" w:hint="default"/>
          <w:sz w:val="23"/>
          <w:szCs w:val="23"/>
        </w:rPr>
      </w:pPr>
    </w:p>
    <w:p>
      <w:pPr>
        <w:pStyle w:val="BodyText"/>
        <w:spacing w:line="237" w:lineRule="auto"/>
        <w:ind w:left="238" w:right="243"/>
        <w:jc w:val="both"/>
      </w:pPr>
      <w:r>
        <w:rPr/>
        <w:t>在 </w:t>
      </w:r>
      <w:r>
        <w:rPr>
          <w:rFonts w:ascii="宋体" w:hAnsi="宋体" w:cs="宋体" w:eastAsia="宋体" w:hint="default"/>
        </w:rPr>
        <w:t>LED</w:t>
      </w:r>
      <w:r>
        <w:rPr>
          <w:rFonts w:ascii="宋体" w:hAnsi="宋体" w:cs="宋体" w:eastAsia="宋体" w:hint="default"/>
          <w:spacing w:val="-41"/>
        </w:rPr>
        <w:t> </w:t>
      </w:r>
      <w:r>
        <w:rPr/>
        <w:t>照明工程方面，公司进一步加强从规划设计、项目实施到产品配套的城市夜景照 明解决方案的能力。报告期内，公司完成了青岛世界园艺博览会主场馆照明、园区景观</w:t>
      </w:r>
      <w:r>
        <w:rPr>
          <w:spacing w:val="-57"/>
        </w:rPr>
        <w:t> </w:t>
      </w:r>
      <w:r>
        <w:rPr>
          <w:spacing w:val="-57"/>
        </w:rPr>
      </w:r>
      <w:r>
        <w:rPr/>
        <w:t>照明及天水音乐喷泉工程，顺利完成运营保障服务，并还承接了</w:t>
      </w:r>
      <w:r>
        <w:rPr>
          <w:spacing w:val="-79"/>
        </w:rPr>
        <w:t> </w:t>
      </w:r>
      <w:r>
        <w:rPr>
          <w:rFonts w:ascii="宋体" w:hAnsi="宋体" w:cs="宋体" w:eastAsia="宋体" w:hint="default"/>
        </w:rPr>
        <w:t>APEC</w:t>
      </w:r>
      <w:r>
        <w:rPr>
          <w:rFonts w:ascii="宋体" w:hAnsi="宋体" w:cs="宋体" w:eastAsia="宋体" w:hint="default"/>
          <w:spacing w:val="-79"/>
        </w:rPr>
        <w:t> </w:t>
      </w:r>
      <w:r>
        <w:rPr/>
        <w:t>峰会的重要配套场 馆——金雁饭店及雁栖湖国际会展中夜景照明服务等多项大型景观综合照明项目。在第</w:t>
      </w:r>
      <w:r>
        <w:rPr>
          <w:spacing w:val="-57"/>
        </w:rPr>
        <w:t> </w:t>
      </w:r>
      <w:r>
        <w:rPr>
          <w:spacing w:val="-57"/>
        </w:rPr>
      </w:r>
      <w:r>
        <w:rPr/>
        <w:t>四届照明工程百强企业评选活动揭晓结果，公司以卓越的设计、产品、服务等多方面的</w:t>
      </w:r>
      <w:r>
        <w:rPr>
          <w:spacing w:val="-56"/>
        </w:rPr>
        <w:t> </w:t>
      </w:r>
      <w:r>
        <w:rPr>
          <w:spacing w:val="-56"/>
        </w:rPr>
      </w:r>
      <w:r>
        <w:rPr/>
        <w:t>综合实力，连续三届被授予“百强企业第一名”的荣誉称号。</w:t>
      </w:r>
    </w:p>
    <w:p>
      <w:pPr>
        <w:spacing w:line="240" w:lineRule="auto" w:before="8"/>
        <w:rPr>
          <w:rFonts w:ascii="宋体" w:hAnsi="宋体" w:cs="宋体" w:eastAsia="宋体" w:hint="default"/>
          <w:sz w:val="23"/>
          <w:szCs w:val="23"/>
        </w:rPr>
      </w:pPr>
    </w:p>
    <w:p>
      <w:pPr>
        <w:pStyle w:val="Heading3"/>
        <w:spacing w:line="240" w:lineRule="auto"/>
        <w:ind w:left="496" w:right="3068"/>
        <w:jc w:val="left"/>
        <w:rPr>
          <w:b w:val="0"/>
          <w:bCs w:val="0"/>
        </w:rPr>
      </w:pPr>
      <w:r>
        <w:rPr>
          <w:rFonts w:ascii="宋体" w:hAnsi="宋体" w:cs="宋体" w:eastAsia="宋体" w:hint="default"/>
        </w:rPr>
        <w:t>(4)</w:t>
      </w:r>
      <w:r>
        <w:rPr/>
        <w:t>水务</w:t>
      </w:r>
      <w:r>
        <w:rPr>
          <w:b w:val="0"/>
          <w:bCs w:val="0"/>
        </w:rPr>
      </w:r>
    </w:p>
    <w:p>
      <w:pPr>
        <w:spacing w:line="240" w:lineRule="auto" w:before="11"/>
        <w:rPr>
          <w:rFonts w:ascii="宋体" w:hAnsi="宋体" w:cs="宋体" w:eastAsia="宋体" w:hint="default"/>
          <w:b/>
          <w:bCs/>
          <w:sz w:val="23"/>
          <w:szCs w:val="23"/>
        </w:rPr>
      </w:pPr>
    </w:p>
    <w:p>
      <w:pPr>
        <w:pStyle w:val="BodyText"/>
        <w:spacing w:line="237" w:lineRule="auto"/>
        <w:ind w:left="238" w:right="107"/>
        <w:jc w:val="left"/>
      </w:pPr>
      <w:r>
        <w:rPr/>
        <w:t>随着我国面临水资源短缺和水环境污染的日趋严重，加强供水基础设施投入、提升水处</w:t>
      </w:r>
      <w:r>
        <w:rPr>
          <w:spacing w:val="-61"/>
        </w:rPr>
        <w:t> </w:t>
      </w:r>
      <w:r>
        <w:rPr>
          <w:spacing w:val="-61"/>
        </w:rPr>
      </w:r>
      <w:r>
        <w:rPr/>
        <w:t>理等环节的技术和运营成为当务之急。同时，新型城镇化建设为中国污水处理事业带来</w:t>
      </w:r>
      <w:r>
        <w:rPr>
          <w:spacing w:val="-61"/>
        </w:rPr>
        <w:t> </w:t>
      </w:r>
      <w:r>
        <w:rPr>
          <w:spacing w:val="-61"/>
        </w:rPr>
      </w:r>
      <w:r>
        <w:rPr/>
        <w:t>了前所未有的发展契机。为此，在水务行业领域，公司充分发挥既有优势，以现有业务</w:t>
      </w:r>
      <w:r>
        <w:rPr>
          <w:spacing w:val="-49"/>
        </w:rPr>
        <w:t> </w:t>
      </w:r>
      <w:r>
        <w:rPr>
          <w:spacing w:val="-49"/>
        </w:rPr>
      </w:r>
      <w:r>
        <w:rPr>
          <w:spacing w:val="-1"/>
        </w:rPr>
        <w:t>为核心，积极实施扩张性发展，探索创新型发展模式。截至年末，公司依托以龙江环保、</w:t>
      </w:r>
      <w:r>
        <w:rPr/>
        <w:t> 淮安同方、惠州同方为核心的、从北至南的水务产业布局，已实现合计日污水处理能力</w:t>
      </w:r>
      <w:r>
        <w:rPr>
          <w:spacing w:val="-54"/>
        </w:rPr>
        <w:t> </w:t>
      </w:r>
      <w:r>
        <w:rPr>
          <w:spacing w:val="-54"/>
        </w:rPr>
      </w:r>
      <w:r>
        <w:rPr>
          <w:rFonts w:ascii="宋体" w:hAnsi="宋体" w:cs="宋体" w:eastAsia="宋体" w:hint="default"/>
        </w:rPr>
        <w:t>264</w:t>
      </w:r>
      <w:r>
        <w:rPr>
          <w:rFonts w:ascii="宋体" w:hAnsi="宋体" w:cs="宋体" w:eastAsia="宋体" w:hint="default"/>
          <w:spacing w:val="-57"/>
        </w:rPr>
        <w:t> </w:t>
      </w:r>
      <w:r>
        <w:rPr/>
        <w:t>万立方米、日供水能力</w:t>
      </w:r>
      <w:r>
        <w:rPr>
          <w:spacing w:val="-57"/>
        </w:rPr>
        <w:t> </w:t>
      </w:r>
      <w:r>
        <w:rPr>
          <w:rFonts w:ascii="宋体" w:hAnsi="宋体" w:cs="宋体" w:eastAsia="宋体" w:hint="default"/>
        </w:rPr>
        <w:t>80</w:t>
      </w:r>
      <w:r>
        <w:rPr>
          <w:rFonts w:ascii="宋体" w:hAnsi="宋体" w:cs="宋体" w:eastAsia="宋体" w:hint="default"/>
          <w:spacing w:val="-57"/>
        </w:rPr>
        <w:t> </w:t>
      </w:r>
      <w:r>
        <w:rPr/>
        <w:t>万立方米</w:t>
      </w:r>
      <w:r>
        <w:rPr>
          <w:rFonts w:ascii="宋体" w:hAnsi="宋体" w:cs="宋体" w:eastAsia="宋体" w:hint="default"/>
        </w:rPr>
        <w:t>,</w:t>
      </w:r>
      <w:r>
        <w:rPr/>
        <w:t>日污泥处理能力</w:t>
      </w:r>
      <w:r>
        <w:rPr>
          <w:spacing w:val="-57"/>
        </w:rPr>
        <w:t> </w:t>
      </w:r>
      <w:r>
        <w:rPr>
          <w:rFonts w:ascii="宋体" w:hAnsi="宋体" w:cs="宋体" w:eastAsia="宋体" w:hint="default"/>
        </w:rPr>
        <w:t>1000</w:t>
      </w:r>
      <w:r>
        <w:rPr>
          <w:rFonts w:ascii="宋体" w:hAnsi="宋体" w:cs="宋体" w:eastAsia="宋体" w:hint="default"/>
          <w:spacing w:val="-56"/>
        </w:rPr>
        <w:t> </w:t>
      </w:r>
      <w:r>
        <w:rPr/>
        <w:t>吨。报告期内，公司不断</w:t>
      </w:r>
    </w:p>
    <w:p>
      <w:pPr>
        <w:pStyle w:val="BodyText"/>
        <w:spacing w:line="237" w:lineRule="auto"/>
        <w:ind w:left="238" w:right="243"/>
        <w:jc w:val="both"/>
      </w:pPr>
      <w:r>
        <w:rPr/>
        <w:t>实施运营模式的革新，突出在专业运营方面的明显优势，通过设立技术服务和维护抢修</w:t>
      </w:r>
      <w:r>
        <w:rPr>
          <w:spacing w:val="-61"/>
        </w:rPr>
        <w:t> </w:t>
      </w:r>
      <w:r>
        <w:rPr>
          <w:spacing w:val="-61"/>
        </w:rPr>
      </w:r>
      <w:r>
        <w:rPr/>
        <w:t>中心的模式，通过区域中心向附近县、镇的污水处理设施输出技术服务和维护保障，以</w:t>
      </w:r>
      <w:r>
        <w:rPr>
          <w:spacing w:val="-61"/>
        </w:rPr>
        <w:t> </w:t>
      </w:r>
      <w:r>
        <w:rPr>
          <w:spacing w:val="-61"/>
        </w:rPr>
      </w:r>
      <w:r>
        <w:rPr/>
        <w:t>期进一步提高效率、降低成本。本年度，公司下属龙江环保还得到了国家财政部认可，</w:t>
      </w:r>
      <w:r>
        <w:rPr>
          <w:spacing w:val="-53"/>
        </w:rPr>
        <w:t> </w:t>
      </w:r>
      <w:r>
        <w:rPr>
          <w:spacing w:val="-53"/>
        </w:rPr>
      </w:r>
      <w:r>
        <w:rPr/>
        <w:t>成为</w:t>
      </w:r>
      <w:r>
        <w:rPr>
          <w:spacing w:val="-46"/>
        </w:rPr>
        <w:t> </w:t>
      </w:r>
      <w:r>
        <w:rPr>
          <w:rFonts w:ascii="宋体" w:hAnsi="宋体" w:cs="宋体" w:eastAsia="宋体" w:hint="default"/>
          <w:spacing w:val="-3"/>
        </w:rPr>
        <w:t>PPP(</w:t>
      </w:r>
      <w:r>
        <w:rPr>
          <w:spacing w:val="-3"/>
        </w:rPr>
        <w:t>公私合营</w:t>
      </w:r>
      <w:r>
        <w:rPr>
          <w:rFonts w:ascii="宋体" w:hAnsi="宋体" w:cs="宋体" w:eastAsia="宋体" w:hint="default"/>
          <w:spacing w:val="-3"/>
        </w:rPr>
        <w:t>)</w:t>
      </w:r>
      <w:r>
        <w:rPr>
          <w:spacing w:val="-3"/>
        </w:rPr>
        <w:t>模式的试点企业，这为今后投资项目产生了新的引领效应。此外，淮</w:t>
      </w:r>
      <w:r>
        <w:rPr>
          <w:spacing w:val="-118"/>
        </w:rPr>
        <w:t> </w:t>
      </w:r>
      <w:r>
        <w:rPr>
          <w:spacing w:val="-118"/>
        </w:rPr>
      </w:r>
      <w:r>
        <w:rPr/>
        <w:t>安水务第二污水处理厂还在</w:t>
      </w:r>
      <w:r>
        <w:rPr>
          <w:spacing w:val="-79"/>
        </w:rPr>
        <w:t> </w:t>
      </w:r>
      <w:r>
        <w:rPr/>
        <w:t>“全国城镇污水处理厂节能减排绩效考核达标竞赛活动”</w:t>
      </w:r>
      <w:r>
        <w:rPr>
          <w:spacing w:val="-79"/>
        </w:rPr>
        <w:t> </w:t>
      </w:r>
      <w:r>
        <w:rPr/>
        <w:t>中</w:t>
      </w:r>
      <w:r>
        <w:rPr/>
        <w:t> 荣获了“优秀达标单位”的奖项，金湖污水处理厂和涟水污水处理厂分别荣获“先进达</w:t>
      </w:r>
      <w:r>
        <w:rPr>
          <w:spacing w:val="-61"/>
        </w:rPr>
        <w:t> </w:t>
      </w:r>
      <w:r>
        <w:rPr>
          <w:spacing w:val="-61"/>
        </w:rPr>
      </w:r>
      <w:r>
        <w:rPr/>
        <w:t>标单位”的奖项。</w:t>
      </w:r>
    </w:p>
    <w:p>
      <w:pPr>
        <w:spacing w:line="240" w:lineRule="auto" w:before="8"/>
        <w:rPr>
          <w:rFonts w:ascii="宋体" w:hAnsi="宋体" w:cs="宋体" w:eastAsia="宋体" w:hint="default"/>
          <w:sz w:val="23"/>
          <w:szCs w:val="23"/>
        </w:rPr>
      </w:pPr>
    </w:p>
    <w:p>
      <w:pPr>
        <w:pStyle w:val="Heading3"/>
        <w:spacing w:line="475" w:lineRule="auto"/>
        <w:ind w:left="496" w:right="3068" w:firstLine="121"/>
        <w:jc w:val="left"/>
        <w:rPr>
          <w:b w:val="0"/>
          <w:bCs w:val="0"/>
        </w:rPr>
      </w:pPr>
      <w:r>
        <w:rPr>
          <w:rFonts w:ascii="宋体" w:hAnsi="宋体" w:cs="宋体" w:eastAsia="宋体" w:hint="default"/>
        </w:rPr>
        <w:t>(</w:t>
      </w:r>
      <w:r>
        <w:rPr/>
        <w:t>三</w:t>
      </w:r>
      <w:r>
        <w:rPr>
          <w:rFonts w:ascii="宋体" w:hAnsi="宋体" w:cs="宋体" w:eastAsia="宋体" w:hint="default"/>
        </w:rPr>
        <w:t>)</w:t>
      </w:r>
      <w:r>
        <w:rPr/>
        <w:t>主营业务分析</w:t>
      </w:r>
      <w:r>
        <w:rPr>
          <w:w w:val="99"/>
        </w:rPr>
        <w:t> </w:t>
      </w:r>
      <w:r>
        <w:rPr>
          <w:rFonts w:ascii="宋体" w:hAnsi="宋体" w:cs="宋体" w:eastAsia="宋体" w:hint="default"/>
          <w:w w:val="95"/>
        </w:rPr>
        <w:t>1</w:t>
      </w:r>
      <w:r>
        <w:rPr>
          <w:w w:val="95"/>
        </w:rPr>
        <w:t>、利润表及现金流量表相关科目变动分析表</w:t>
      </w:r>
      <w:r>
        <w:rPr>
          <w:b w:val="0"/>
          <w:bCs w:val="0"/>
        </w:rPr>
      </w:r>
    </w:p>
    <w:p>
      <w:pPr>
        <w:spacing w:line="240" w:lineRule="auto" w:before="8"/>
        <w:rPr>
          <w:rFonts w:ascii="宋体" w:hAnsi="宋体" w:cs="宋体" w:eastAsia="宋体" w:hint="default"/>
          <w:b/>
          <w:bCs/>
          <w:sz w:val="8"/>
          <w:szCs w:val="8"/>
        </w:rPr>
      </w:pPr>
    </w:p>
    <w:tbl>
      <w:tblPr>
        <w:tblW w:w="0" w:type="auto"/>
        <w:jc w:val="left"/>
        <w:tblInd w:w="114" w:type="dxa"/>
        <w:tblLayout w:type="fixed"/>
        <w:tblCellMar>
          <w:top w:w="0" w:type="dxa"/>
          <w:left w:w="0" w:type="dxa"/>
          <w:bottom w:w="0" w:type="dxa"/>
          <w:right w:w="0" w:type="dxa"/>
        </w:tblCellMar>
        <w:tblLook w:val="01E0"/>
      </w:tblPr>
      <w:tblGrid>
        <w:gridCol w:w="3241"/>
        <w:gridCol w:w="1860"/>
        <w:gridCol w:w="2159"/>
        <w:gridCol w:w="2158"/>
      </w:tblGrid>
      <w:tr>
        <w:trPr>
          <w:trHeight w:val="322" w:hRule="exact"/>
        </w:trPr>
        <w:tc>
          <w:tcPr>
            <w:tcW w:w="3241" w:type="dxa"/>
            <w:tcBorders>
              <w:top w:val="single" w:sz="12" w:space="0" w:color="000000"/>
              <w:left w:val="single" w:sz="12" w:space="0" w:color="000000"/>
              <w:bottom w:val="single" w:sz="6" w:space="0" w:color="000000"/>
              <w:right w:val="single" w:sz="6" w:space="0" w:color="000000"/>
            </w:tcBorders>
          </w:tcPr>
          <w:p>
            <w:pPr>
              <w:pStyle w:val="TableParagraph"/>
              <w:spacing w:line="240" w:lineRule="exact"/>
              <w:ind w:right="4"/>
              <w:jc w:val="center"/>
              <w:rPr>
                <w:rFonts w:ascii="宋体" w:hAnsi="宋体" w:cs="宋体" w:eastAsia="宋体" w:hint="default"/>
                <w:sz w:val="21"/>
                <w:szCs w:val="21"/>
              </w:rPr>
            </w:pPr>
            <w:r>
              <w:rPr>
                <w:rFonts w:ascii="宋体" w:hAnsi="宋体" w:cs="宋体" w:eastAsia="宋体" w:hint="default"/>
                <w:b/>
                <w:bCs/>
                <w:sz w:val="21"/>
                <w:szCs w:val="21"/>
              </w:rPr>
              <w:t>科目</w:t>
            </w:r>
            <w:r>
              <w:rPr>
                <w:rFonts w:ascii="宋体" w:hAnsi="宋体" w:cs="宋体" w:eastAsia="宋体" w:hint="default"/>
                <w:sz w:val="21"/>
                <w:szCs w:val="21"/>
              </w:rPr>
            </w:r>
          </w:p>
        </w:tc>
        <w:tc>
          <w:tcPr>
            <w:tcW w:w="1860" w:type="dxa"/>
            <w:tcBorders>
              <w:top w:val="single" w:sz="12"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b/>
                <w:bCs/>
                <w:sz w:val="21"/>
                <w:szCs w:val="21"/>
              </w:rPr>
              <w:t>本期数</w:t>
            </w:r>
            <w:r>
              <w:rPr>
                <w:rFonts w:ascii="宋体" w:hAnsi="宋体" w:cs="宋体" w:eastAsia="宋体" w:hint="default"/>
                <w:sz w:val="21"/>
                <w:szCs w:val="21"/>
              </w:rPr>
            </w:r>
          </w:p>
        </w:tc>
        <w:tc>
          <w:tcPr>
            <w:tcW w:w="2159" w:type="dxa"/>
            <w:tcBorders>
              <w:top w:val="single" w:sz="12" w:space="0" w:color="000000"/>
              <w:left w:val="single" w:sz="6" w:space="0" w:color="000000"/>
              <w:bottom w:val="single" w:sz="6" w:space="0" w:color="000000"/>
              <w:right w:val="single" w:sz="6" w:space="0" w:color="000000"/>
            </w:tcBorders>
          </w:tcPr>
          <w:p>
            <w:pPr>
              <w:pStyle w:val="TableParagraph"/>
              <w:spacing w:line="240" w:lineRule="exact"/>
              <w:ind w:left="544" w:right="0"/>
              <w:jc w:val="left"/>
              <w:rPr>
                <w:rFonts w:ascii="宋体" w:hAnsi="宋体" w:cs="宋体" w:eastAsia="宋体" w:hint="default"/>
                <w:sz w:val="21"/>
                <w:szCs w:val="21"/>
              </w:rPr>
            </w:pPr>
            <w:r>
              <w:rPr>
                <w:rFonts w:ascii="宋体" w:hAnsi="宋体" w:cs="宋体" w:eastAsia="宋体" w:hint="default"/>
                <w:b/>
                <w:bCs/>
                <w:sz w:val="21"/>
                <w:szCs w:val="21"/>
              </w:rPr>
              <w:t>上年同期数</w:t>
            </w:r>
            <w:r>
              <w:rPr>
                <w:rFonts w:ascii="宋体" w:hAnsi="宋体" w:cs="宋体" w:eastAsia="宋体" w:hint="default"/>
                <w:sz w:val="21"/>
                <w:szCs w:val="21"/>
              </w:rPr>
            </w:r>
          </w:p>
        </w:tc>
        <w:tc>
          <w:tcPr>
            <w:tcW w:w="2158" w:type="dxa"/>
            <w:tcBorders>
              <w:top w:val="single" w:sz="12" w:space="0" w:color="000000"/>
              <w:left w:val="single" w:sz="6" w:space="0" w:color="000000"/>
              <w:bottom w:val="single" w:sz="6" w:space="0" w:color="000000"/>
              <w:right w:val="single" w:sz="12" w:space="0" w:color="000000"/>
            </w:tcBorders>
          </w:tcPr>
          <w:p>
            <w:pPr>
              <w:pStyle w:val="TableParagraph"/>
              <w:spacing w:line="255" w:lineRule="exact"/>
              <w:ind w:left="475" w:right="0"/>
              <w:jc w:val="left"/>
              <w:rPr>
                <w:rFonts w:ascii="Times New Roman" w:hAnsi="Times New Roman" w:cs="Times New Roman" w:eastAsia="Times New Roman" w:hint="default"/>
                <w:sz w:val="21"/>
                <w:szCs w:val="21"/>
              </w:rPr>
            </w:pPr>
            <w:r>
              <w:rPr>
                <w:rFonts w:ascii="宋体" w:hAnsi="宋体" w:cs="宋体" w:eastAsia="宋体" w:hint="default"/>
                <w:b/>
                <w:bCs/>
                <w:sz w:val="21"/>
                <w:szCs w:val="21"/>
              </w:rPr>
              <w:t>变动比例</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r>
      <w:tr>
        <w:trPr>
          <w:trHeight w:val="314" w:hRule="exact"/>
        </w:trPr>
        <w:tc>
          <w:tcPr>
            <w:tcW w:w="3241"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67" w:right="0"/>
              <w:jc w:val="center"/>
              <w:rPr>
                <w:rFonts w:ascii="Times New Roman" w:hAnsi="Times New Roman" w:cs="Times New Roman" w:eastAsia="Times New Roman" w:hint="default"/>
                <w:sz w:val="21"/>
                <w:szCs w:val="21"/>
              </w:rPr>
            </w:pPr>
            <w:r>
              <w:rPr>
                <w:rFonts w:ascii="Times New Roman"/>
                <w:sz w:val="21"/>
              </w:rPr>
              <w:t>25,993,724,026.86</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Times New Roman" w:hAnsi="Times New Roman" w:cs="Times New Roman" w:eastAsia="Times New Roman" w:hint="default"/>
                <w:sz w:val="21"/>
                <w:szCs w:val="21"/>
              </w:rPr>
            </w:pPr>
            <w:r>
              <w:rPr>
                <w:rFonts w:ascii="Times New Roman"/>
                <w:sz w:val="21"/>
              </w:rPr>
              <w:t>22,650,144,108.08</w:t>
            </w:r>
          </w:p>
        </w:tc>
        <w:tc>
          <w:tcPr>
            <w:tcW w:w="2158" w:type="dxa"/>
            <w:tcBorders>
              <w:top w:val="single" w:sz="6" w:space="0" w:color="000000"/>
              <w:left w:val="single" w:sz="6" w:space="0" w:color="000000"/>
              <w:bottom w:val="single" w:sz="6" w:space="0" w:color="000000"/>
              <w:right w:val="single" w:sz="12" w:space="0" w:color="000000"/>
            </w:tcBorders>
          </w:tcPr>
          <w:p>
            <w:pPr>
              <w:pStyle w:val="TableParagraph"/>
              <w:spacing w:line="240" w:lineRule="exact"/>
              <w:ind w:right="90"/>
              <w:jc w:val="right"/>
              <w:rPr>
                <w:rFonts w:ascii="Times New Roman" w:hAnsi="Times New Roman" w:cs="Times New Roman" w:eastAsia="Times New Roman" w:hint="default"/>
                <w:sz w:val="21"/>
                <w:szCs w:val="21"/>
              </w:rPr>
            </w:pPr>
            <w:r>
              <w:rPr>
                <w:rFonts w:ascii="Times New Roman"/>
                <w:sz w:val="21"/>
              </w:rPr>
              <w:t>14.76%</w:t>
            </w:r>
          </w:p>
        </w:tc>
      </w:tr>
      <w:tr>
        <w:trPr>
          <w:trHeight w:val="323" w:hRule="exact"/>
        </w:trPr>
        <w:tc>
          <w:tcPr>
            <w:tcW w:w="3241" w:type="dxa"/>
            <w:tcBorders>
              <w:top w:val="single" w:sz="6" w:space="0" w:color="000000"/>
              <w:left w:val="single" w:sz="12" w:space="0" w:color="000000"/>
              <w:bottom w:val="single" w:sz="12"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860"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left="67" w:right="0"/>
              <w:jc w:val="center"/>
              <w:rPr>
                <w:rFonts w:ascii="Times New Roman" w:hAnsi="Times New Roman" w:cs="Times New Roman" w:eastAsia="Times New Roman" w:hint="default"/>
                <w:sz w:val="21"/>
                <w:szCs w:val="21"/>
              </w:rPr>
            </w:pPr>
            <w:r>
              <w:rPr>
                <w:rFonts w:ascii="Times New Roman"/>
                <w:sz w:val="21"/>
              </w:rPr>
              <w:t>20,829,692,216.26</w:t>
            </w:r>
          </w:p>
        </w:tc>
        <w:tc>
          <w:tcPr>
            <w:tcW w:w="2159"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right="99"/>
              <w:jc w:val="right"/>
              <w:rPr>
                <w:rFonts w:ascii="Times New Roman" w:hAnsi="Times New Roman" w:cs="Times New Roman" w:eastAsia="Times New Roman" w:hint="default"/>
                <w:sz w:val="21"/>
                <w:szCs w:val="21"/>
              </w:rPr>
            </w:pPr>
            <w:r>
              <w:rPr>
                <w:rFonts w:ascii="Times New Roman"/>
                <w:sz w:val="21"/>
              </w:rPr>
              <w:t>18,384,299,926.57</w:t>
            </w:r>
          </w:p>
        </w:tc>
        <w:tc>
          <w:tcPr>
            <w:tcW w:w="2158" w:type="dxa"/>
            <w:tcBorders>
              <w:top w:val="single" w:sz="6" w:space="0" w:color="000000"/>
              <w:left w:val="single" w:sz="6" w:space="0" w:color="000000"/>
              <w:bottom w:val="single" w:sz="12" w:space="0" w:color="000000"/>
              <w:right w:val="single" w:sz="12" w:space="0" w:color="000000"/>
            </w:tcBorders>
          </w:tcPr>
          <w:p>
            <w:pPr>
              <w:pStyle w:val="TableParagraph"/>
              <w:spacing w:line="241" w:lineRule="exact"/>
              <w:ind w:right="90"/>
              <w:jc w:val="right"/>
              <w:rPr>
                <w:rFonts w:ascii="Times New Roman" w:hAnsi="Times New Roman" w:cs="Times New Roman" w:eastAsia="Times New Roman" w:hint="default"/>
                <w:sz w:val="21"/>
                <w:szCs w:val="21"/>
              </w:rPr>
            </w:pPr>
            <w:r>
              <w:rPr>
                <w:rFonts w:ascii="Times New Roman"/>
                <w:sz w:val="21"/>
              </w:rPr>
              <w:t>13.30%</w:t>
            </w:r>
          </w:p>
        </w:tc>
      </w:tr>
    </w:tbl>
    <w:p>
      <w:pPr>
        <w:spacing w:after="0" w:line="241" w:lineRule="exact"/>
        <w:jc w:val="right"/>
        <w:rPr>
          <w:rFonts w:ascii="Times New Roman" w:hAnsi="Times New Roman" w:cs="Times New Roman" w:eastAsia="Times New Roman" w:hint="default"/>
          <w:sz w:val="21"/>
          <w:szCs w:val="21"/>
        </w:rPr>
        <w:sectPr>
          <w:pgSz w:w="11910" w:h="16840"/>
          <w:pgMar w:header="609" w:footer="761" w:top="1020" w:bottom="960" w:left="1180" w:right="104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1"/>
          <w:szCs w:val="11"/>
        </w:rPr>
      </w:pPr>
    </w:p>
    <w:tbl>
      <w:tblPr>
        <w:tblW w:w="0" w:type="auto"/>
        <w:jc w:val="left"/>
        <w:tblInd w:w="114" w:type="dxa"/>
        <w:tblLayout w:type="fixed"/>
        <w:tblCellMar>
          <w:top w:w="0" w:type="dxa"/>
          <w:left w:w="0" w:type="dxa"/>
          <w:bottom w:w="0" w:type="dxa"/>
          <w:right w:w="0" w:type="dxa"/>
        </w:tblCellMar>
        <w:tblLook w:val="01E0"/>
      </w:tblPr>
      <w:tblGrid>
        <w:gridCol w:w="3241"/>
        <w:gridCol w:w="1860"/>
        <w:gridCol w:w="2159"/>
        <w:gridCol w:w="2158"/>
      </w:tblGrid>
      <w:tr>
        <w:trPr>
          <w:trHeight w:val="322" w:hRule="exact"/>
        </w:trPr>
        <w:tc>
          <w:tcPr>
            <w:tcW w:w="3241" w:type="dxa"/>
            <w:tcBorders>
              <w:top w:val="single" w:sz="12" w:space="0" w:color="000000"/>
              <w:left w:val="single" w:sz="12" w:space="0" w:color="000000"/>
              <w:bottom w:val="single" w:sz="6"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860" w:type="dxa"/>
            <w:tcBorders>
              <w:top w:val="single" w:sz="12"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Times New Roman" w:hAnsi="Times New Roman" w:cs="Times New Roman" w:eastAsia="Times New Roman" w:hint="default"/>
                <w:sz w:val="21"/>
                <w:szCs w:val="21"/>
              </w:rPr>
            </w:pPr>
            <w:r>
              <w:rPr>
                <w:rFonts w:ascii="Times New Roman"/>
                <w:spacing w:val="-1"/>
                <w:sz w:val="21"/>
              </w:rPr>
              <w:t>1,702,955,135.50</w:t>
            </w:r>
          </w:p>
        </w:tc>
        <w:tc>
          <w:tcPr>
            <w:tcW w:w="2159" w:type="dxa"/>
            <w:tcBorders>
              <w:top w:val="single" w:sz="12"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Times New Roman" w:hAnsi="Times New Roman" w:cs="Times New Roman" w:eastAsia="Times New Roman" w:hint="default"/>
                <w:sz w:val="21"/>
                <w:szCs w:val="21"/>
              </w:rPr>
            </w:pPr>
            <w:r>
              <w:rPr>
                <w:rFonts w:ascii="Times New Roman"/>
                <w:spacing w:val="-1"/>
                <w:sz w:val="21"/>
              </w:rPr>
              <w:t>1,562,982,334.82</w:t>
            </w:r>
          </w:p>
        </w:tc>
        <w:tc>
          <w:tcPr>
            <w:tcW w:w="2158" w:type="dxa"/>
            <w:tcBorders>
              <w:top w:val="single" w:sz="12" w:space="0" w:color="000000"/>
              <w:left w:val="single" w:sz="6" w:space="0" w:color="000000"/>
              <w:bottom w:val="single" w:sz="6" w:space="0" w:color="000000"/>
              <w:right w:val="single" w:sz="12" w:space="0" w:color="000000"/>
            </w:tcBorders>
          </w:tcPr>
          <w:p>
            <w:pPr>
              <w:pStyle w:val="TableParagraph"/>
              <w:spacing w:line="240" w:lineRule="exact"/>
              <w:ind w:right="90"/>
              <w:jc w:val="right"/>
              <w:rPr>
                <w:rFonts w:ascii="Times New Roman" w:hAnsi="Times New Roman" w:cs="Times New Roman" w:eastAsia="Times New Roman" w:hint="default"/>
                <w:sz w:val="21"/>
                <w:szCs w:val="21"/>
              </w:rPr>
            </w:pPr>
            <w:r>
              <w:rPr>
                <w:rFonts w:ascii="Times New Roman"/>
                <w:sz w:val="21"/>
              </w:rPr>
              <w:t>8.96%</w:t>
            </w:r>
          </w:p>
        </w:tc>
      </w:tr>
      <w:tr>
        <w:trPr>
          <w:trHeight w:val="314" w:hRule="exact"/>
        </w:trPr>
        <w:tc>
          <w:tcPr>
            <w:tcW w:w="3241"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Times New Roman" w:hAnsi="Times New Roman" w:cs="Times New Roman" w:eastAsia="Times New Roman" w:hint="default"/>
                <w:sz w:val="21"/>
                <w:szCs w:val="21"/>
              </w:rPr>
            </w:pPr>
            <w:r>
              <w:rPr>
                <w:rFonts w:ascii="Times New Roman"/>
                <w:spacing w:val="-1"/>
                <w:sz w:val="21"/>
              </w:rPr>
              <w:t>1,819,071,593.99</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Times New Roman" w:hAnsi="Times New Roman" w:cs="Times New Roman" w:eastAsia="Times New Roman" w:hint="default"/>
                <w:sz w:val="21"/>
                <w:szCs w:val="21"/>
              </w:rPr>
            </w:pPr>
            <w:r>
              <w:rPr>
                <w:rFonts w:ascii="Times New Roman"/>
                <w:spacing w:val="-1"/>
                <w:sz w:val="21"/>
              </w:rPr>
              <w:t>1,545,163,399.16</w:t>
            </w:r>
          </w:p>
        </w:tc>
        <w:tc>
          <w:tcPr>
            <w:tcW w:w="2158" w:type="dxa"/>
            <w:tcBorders>
              <w:top w:val="single" w:sz="6" w:space="0" w:color="000000"/>
              <w:left w:val="single" w:sz="6" w:space="0" w:color="000000"/>
              <w:bottom w:val="single" w:sz="6" w:space="0" w:color="000000"/>
              <w:right w:val="single" w:sz="12" w:space="0" w:color="000000"/>
            </w:tcBorders>
          </w:tcPr>
          <w:p>
            <w:pPr>
              <w:pStyle w:val="TableParagraph"/>
              <w:spacing w:line="240" w:lineRule="exact"/>
              <w:ind w:right="90"/>
              <w:jc w:val="right"/>
              <w:rPr>
                <w:rFonts w:ascii="Times New Roman" w:hAnsi="Times New Roman" w:cs="Times New Roman" w:eastAsia="Times New Roman" w:hint="default"/>
                <w:sz w:val="21"/>
                <w:szCs w:val="21"/>
              </w:rPr>
            </w:pPr>
            <w:r>
              <w:rPr>
                <w:rFonts w:ascii="Times New Roman"/>
                <w:sz w:val="21"/>
              </w:rPr>
              <w:t>17.73%</w:t>
            </w:r>
          </w:p>
        </w:tc>
      </w:tr>
      <w:tr>
        <w:trPr>
          <w:trHeight w:val="316" w:hRule="exact"/>
        </w:trPr>
        <w:tc>
          <w:tcPr>
            <w:tcW w:w="3241"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Times New Roman" w:hAnsi="Times New Roman" w:cs="Times New Roman" w:eastAsia="Times New Roman" w:hint="default"/>
                <w:sz w:val="21"/>
                <w:szCs w:val="21"/>
              </w:rPr>
            </w:pPr>
            <w:r>
              <w:rPr>
                <w:rFonts w:ascii="Times New Roman"/>
                <w:spacing w:val="-1"/>
                <w:sz w:val="21"/>
              </w:rPr>
              <w:t>1,133,948,001.75</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Times New Roman" w:hAnsi="Times New Roman" w:cs="Times New Roman" w:eastAsia="Times New Roman" w:hint="default"/>
                <w:sz w:val="21"/>
                <w:szCs w:val="21"/>
              </w:rPr>
            </w:pPr>
            <w:r>
              <w:rPr>
                <w:rFonts w:ascii="Times New Roman"/>
                <w:spacing w:val="-1"/>
                <w:sz w:val="21"/>
              </w:rPr>
              <w:t>879,399,057.27</w:t>
            </w:r>
          </w:p>
        </w:tc>
        <w:tc>
          <w:tcPr>
            <w:tcW w:w="2158"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90"/>
              <w:jc w:val="right"/>
              <w:rPr>
                <w:rFonts w:ascii="Times New Roman" w:hAnsi="Times New Roman" w:cs="Times New Roman" w:eastAsia="Times New Roman" w:hint="default"/>
                <w:sz w:val="21"/>
                <w:szCs w:val="21"/>
              </w:rPr>
            </w:pPr>
            <w:r>
              <w:rPr>
                <w:rFonts w:ascii="Times New Roman"/>
                <w:sz w:val="21"/>
              </w:rPr>
              <w:t>28.95%</w:t>
            </w:r>
          </w:p>
        </w:tc>
      </w:tr>
      <w:tr>
        <w:trPr>
          <w:trHeight w:val="315" w:hRule="exact"/>
        </w:trPr>
        <w:tc>
          <w:tcPr>
            <w:tcW w:w="3241"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Times New Roman" w:hAnsi="Times New Roman" w:cs="Times New Roman" w:eastAsia="Times New Roman" w:hint="default"/>
                <w:sz w:val="21"/>
                <w:szCs w:val="21"/>
              </w:rPr>
            </w:pPr>
            <w:r>
              <w:rPr>
                <w:rFonts w:ascii="Times New Roman"/>
                <w:spacing w:val="-1"/>
                <w:sz w:val="21"/>
              </w:rPr>
              <w:t>856,103,304.69</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Times New Roman" w:hAnsi="Times New Roman" w:cs="Times New Roman" w:eastAsia="Times New Roman" w:hint="default"/>
                <w:sz w:val="21"/>
                <w:szCs w:val="21"/>
              </w:rPr>
            </w:pPr>
            <w:r>
              <w:rPr>
                <w:rFonts w:ascii="Times New Roman"/>
                <w:spacing w:val="-1"/>
                <w:sz w:val="21"/>
              </w:rPr>
              <w:t>863,593,861.06</w:t>
            </w:r>
          </w:p>
        </w:tc>
        <w:tc>
          <w:tcPr>
            <w:tcW w:w="2158" w:type="dxa"/>
            <w:tcBorders>
              <w:top w:val="single" w:sz="6" w:space="0" w:color="000000"/>
              <w:left w:val="single" w:sz="6" w:space="0" w:color="000000"/>
              <w:bottom w:val="single" w:sz="6" w:space="0" w:color="000000"/>
              <w:right w:val="single" w:sz="12" w:space="0" w:color="000000"/>
            </w:tcBorders>
          </w:tcPr>
          <w:p>
            <w:pPr>
              <w:pStyle w:val="TableParagraph"/>
              <w:spacing w:line="240" w:lineRule="exact"/>
              <w:ind w:right="90"/>
              <w:jc w:val="right"/>
              <w:rPr>
                <w:rFonts w:ascii="Times New Roman" w:hAnsi="Times New Roman" w:cs="Times New Roman" w:eastAsia="Times New Roman" w:hint="default"/>
                <w:sz w:val="21"/>
                <w:szCs w:val="21"/>
              </w:rPr>
            </w:pPr>
            <w:r>
              <w:rPr>
                <w:rFonts w:ascii="Times New Roman"/>
                <w:spacing w:val="-1"/>
                <w:sz w:val="21"/>
              </w:rPr>
              <w:t>-0.87%</w:t>
            </w:r>
          </w:p>
        </w:tc>
      </w:tr>
      <w:tr>
        <w:trPr>
          <w:trHeight w:val="316" w:hRule="exact"/>
        </w:trPr>
        <w:tc>
          <w:tcPr>
            <w:tcW w:w="3241"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Times New Roman" w:hAnsi="Times New Roman" w:cs="Times New Roman" w:eastAsia="Times New Roman" w:hint="default"/>
                <w:sz w:val="21"/>
                <w:szCs w:val="21"/>
              </w:rPr>
            </w:pPr>
            <w:r>
              <w:rPr>
                <w:rFonts w:ascii="Times New Roman"/>
                <w:spacing w:val="-1"/>
                <w:sz w:val="21"/>
              </w:rPr>
              <w:t>-2,027,170,017.38</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Times New Roman" w:hAnsi="Times New Roman" w:cs="Times New Roman" w:eastAsia="Times New Roman" w:hint="default"/>
                <w:sz w:val="21"/>
                <w:szCs w:val="21"/>
              </w:rPr>
            </w:pPr>
            <w:r>
              <w:rPr>
                <w:rFonts w:ascii="Times New Roman"/>
                <w:spacing w:val="-1"/>
                <w:sz w:val="21"/>
              </w:rPr>
              <w:t>-799,499,286.43</w:t>
            </w:r>
          </w:p>
        </w:tc>
        <w:tc>
          <w:tcPr>
            <w:tcW w:w="2158"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90"/>
              <w:jc w:val="right"/>
              <w:rPr>
                <w:rFonts w:ascii="Times New Roman" w:hAnsi="Times New Roman" w:cs="Times New Roman" w:eastAsia="Times New Roman" w:hint="default"/>
                <w:sz w:val="21"/>
                <w:szCs w:val="21"/>
              </w:rPr>
            </w:pPr>
            <w:r>
              <w:rPr>
                <w:rFonts w:ascii="Times New Roman"/>
                <w:w w:val="95"/>
                <w:sz w:val="21"/>
              </w:rPr>
              <w:t>-153.55%</w:t>
            </w:r>
            <w:r>
              <w:rPr>
                <w:rFonts w:ascii="Times New Roman"/>
                <w:sz w:val="21"/>
              </w:rPr>
            </w:r>
          </w:p>
        </w:tc>
      </w:tr>
      <w:tr>
        <w:trPr>
          <w:trHeight w:val="314" w:hRule="exact"/>
        </w:trPr>
        <w:tc>
          <w:tcPr>
            <w:tcW w:w="3241"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Times New Roman" w:hAnsi="Times New Roman" w:cs="Times New Roman" w:eastAsia="Times New Roman" w:hint="default"/>
                <w:sz w:val="21"/>
                <w:szCs w:val="21"/>
              </w:rPr>
            </w:pPr>
            <w:r>
              <w:rPr>
                <w:rFonts w:ascii="Times New Roman"/>
                <w:spacing w:val="-1"/>
                <w:sz w:val="21"/>
              </w:rPr>
              <w:t>2,063,745,733.45</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Times New Roman" w:hAnsi="Times New Roman" w:cs="Times New Roman" w:eastAsia="Times New Roman" w:hint="default"/>
                <w:sz w:val="21"/>
                <w:szCs w:val="21"/>
              </w:rPr>
            </w:pPr>
            <w:r>
              <w:rPr>
                <w:rFonts w:ascii="Times New Roman"/>
                <w:spacing w:val="-1"/>
                <w:sz w:val="21"/>
              </w:rPr>
              <w:t>1,294,912,223.83</w:t>
            </w:r>
          </w:p>
        </w:tc>
        <w:tc>
          <w:tcPr>
            <w:tcW w:w="2158" w:type="dxa"/>
            <w:tcBorders>
              <w:top w:val="single" w:sz="6" w:space="0" w:color="000000"/>
              <w:left w:val="single" w:sz="6" w:space="0" w:color="000000"/>
              <w:bottom w:val="single" w:sz="6" w:space="0" w:color="000000"/>
              <w:right w:val="single" w:sz="12" w:space="0" w:color="000000"/>
            </w:tcBorders>
          </w:tcPr>
          <w:p>
            <w:pPr>
              <w:pStyle w:val="TableParagraph"/>
              <w:spacing w:line="240" w:lineRule="exact"/>
              <w:ind w:right="90"/>
              <w:jc w:val="right"/>
              <w:rPr>
                <w:rFonts w:ascii="Times New Roman" w:hAnsi="Times New Roman" w:cs="Times New Roman" w:eastAsia="Times New Roman" w:hint="default"/>
                <w:sz w:val="21"/>
                <w:szCs w:val="21"/>
              </w:rPr>
            </w:pPr>
            <w:r>
              <w:rPr>
                <w:rFonts w:ascii="Times New Roman"/>
                <w:sz w:val="21"/>
              </w:rPr>
              <w:t>59.37%</w:t>
            </w:r>
          </w:p>
        </w:tc>
      </w:tr>
      <w:tr>
        <w:trPr>
          <w:trHeight w:val="323" w:hRule="exact"/>
        </w:trPr>
        <w:tc>
          <w:tcPr>
            <w:tcW w:w="3241" w:type="dxa"/>
            <w:tcBorders>
              <w:top w:val="single" w:sz="6" w:space="0" w:color="000000"/>
              <w:left w:val="single" w:sz="12" w:space="0" w:color="000000"/>
              <w:bottom w:val="single" w:sz="12"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研发支出</w:t>
            </w:r>
          </w:p>
        </w:tc>
        <w:tc>
          <w:tcPr>
            <w:tcW w:w="1860"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right="99"/>
              <w:jc w:val="right"/>
              <w:rPr>
                <w:rFonts w:ascii="Times New Roman" w:hAnsi="Times New Roman" w:cs="Times New Roman" w:eastAsia="Times New Roman" w:hint="default"/>
                <w:sz w:val="21"/>
                <w:szCs w:val="21"/>
              </w:rPr>
            </w:pPr>
            <w:r>
              <w:rPr>
                <w:rFonts w:ascii="Times New Roman"/>
                <w:spacing w:val="-1"/>
                <w:sz w:val="21"/>
              </w:rPr>
              <w:t>1,289,598,531.00</w:t>
            </w:r>
          </w:p>
        </w:tc>
        <w:tc>
          <w:tcPr>
            <w:tcW w:w="2159"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right="99"/>
              <w:jc w:val="right"/>
              <w:rPr>
                <w:rFonts w:ascii="Times New Roman" w:hAnsi="Times New Roman" w:cs="Times New Roman" w:eastAsia="Times New Roman" w:hint="default"/>
                <w:sz w:val="21"/>
                <w:szCs w:val="21"/>
              </w:rPr>
            </w:pPr>
            <w:r>
              <w:rPr>
                <w:rFonts w:ascii="Times New Roman"/>
                <w:spacing w:val="-1"/>
                <w:sz w:val="21"/>
              </w:rPr>
              <w:t>975,586,141.89</w:t>
            </w:r>
          </w:p>
        </w:tc>
        <w:tc>
          <w:tcPr>
            <w:tcW w:w="2158" w:type="dxa"/>
            <w:tcBorders>
              <w:top w:val="single" w:sz="6" w:space="0" w:color="000000"/>
              <w:left w:val="single" w:sz="6" w:space="0" w:color="000000"/>
              <w:bottom w:val="single" w:sz="12" w:space="0" w:color="000000"/>
              <w:right w:val="single" w:sz="12" w:space="0" w:color="000000"/>
            </w:tcBorders>
          </w:tcPr>
          <w:p>
            <w:pPr>
              <w:pStyle w:val="TableParagraph"/>
              <w:spacing w:line="241" w:lineRule="exact"/>
              <w:ind w:right="90"/>
              <w:jc w:val="right"/>
              <w:rPr>
                <w:rFonts w:ascii="Times New Roman" w:hAnsi="Times New Roman" w:cs="Times New Roman" w:eastAsia="Times New Roman" w:hint="default"/>
                <w:sz w:val="21"/>
                <w:szCs w:val="21"/>
              </w:rPr>
            </w:pPr>
            <w:r>
              <w:rPr>
                <w:rFonts w:ascii="Times New Roman"/>
                <w:sz w:val="21"/>
              </w:rPr>
              <w:t>32.19%</w:t>
            </w:r>
          </w:p>
        </w:tc>
      </w:tr>
    </w:tbl>
    <w:p>
      <w:pPr>
        <w:spacing w:line="240" w:lineRule="auto" w:before="10"/>
        <w:rPr>
          <w:rFonts w:ascii="宋体" w:hAnsi="宋体" w:cs="宋体" w:eastAsia="宋体" w:hint="default"/>
          <w:b/>
          <w:bCs/>
          <w:sz w:val="18"/>
          <w:szCs w:val="18"/>
        </w:rPr>
      </w:pPr>
    </w:p>
    <w:p>
      <w:pPr>
        <w:pStyle w:val="Heading3"/>
        <w:spacing w:line="475" w:lineRule="auto" w:before="26"/>
        <w:ind w:left="238" w:right="5588" w:firstLine="258"/>
        <w:jc w:val="left"/>
        <w:rPr>
          <w:b w:val="0"/>
          <w:bCs w:val="0"/>
        </w:rPr>
      </w:pPr>
      <w:r>
        <w:rPr>
          <w:rFonts w:ascii="宋体" w:hAnsi="宋体" w:cs="宋体" w:eastAsia="宋体" w:hint="default"/>
        </w:rPr>
        <w:t>2</w:t>
      </w:r>
      <w:r>
        <w:rPr/>
        <w:t>、收入</w:t>
      </w:r>
      <w:r>
        <w:rPr>
          <w:spacing w:val="1"/>
          <w:w w:val="99"/>
        </w:rPr>
        <w:t> </w:t>
      </w:r>
      <w:r>
        <w:rPr>
          <w:rFonts w:ascii="宋体" w:hAnsi="宋体" w:cs="宋体" w:eastAsia="宋体" w:hint="default"/>
          <w:w w:val="95"/>
        </w:rPr>
        <w:t>(1)</w:t>
      </w:r>
      <w:r>
        <w:rPr>
          <w:w w:val="95"/>
        </w:rPr>
        <w:t>驱动业务收入变化的因素分析</w:t>
      </w:r>
      <w:r>
        <w:rPr>
          <w:b w:val="0"/>
          <w:bCs w:val="0"/>
        </w:rPr>
      </w:r>
    </w:p>
    <w:p>
      <w:pPr>
        <w:pStyle w:val="BodyText"/>
        <w:spacing w:line="313" w:lineRule="exact" w:before="72"/>
        <w:ind w:left="238" w:right="0"/>
        <w:jc w:val="both"/>
      </w:pPr>
      <w:r>
        <w:rPr>
          <w:rFonts w:ascii="宋体" w:hAnsi="宋体" w:cs="宋体" w:eastAsia="宋体" w:hint="default"/>
        </w:rPr>
        <w:t>2014 </w:t>
      </w:r>
      <w:r>
        <w:rPr/>
        <w:t>年度，公司实现主营业务收入 </w:t>
      </w:r>
      <w:r>
        <w:rPr>
          <w:rFonts w:ascii="宋体" w:hAnsi="宋体" w:cs="宋体" w:eastAsia="宋体" w:hint="default"/>
        </w:rPr>
        <w:t>257.57 </w:t>
      </w:r>
      <w:r>
        <w:rPr/>
        <w:t>亿元，与上年同期 </w:t>
      </w:r>
      <w:r>
        <w:rPr>
          <w:rFonts w:ascii="宋体" w:hAnsi="宋体" w:cs="宋体" w:eastAsia="宋体" w:hint="default"/>
        </w:rPr>
        <w:t>224.23</w:t>
      </w:r>
      <w:r>
        <w:rPr>
          <w:rFonts w:ascii="宋体" w:hAnsi="宋体" w:cs="宋体" w:eastAsia="宋体" w:hint="default"/>
          <w:spacing w:val="-41"/>
        </w:rPr>
        <w:t> </w:t>
      </w:r>
      <w:r>
        <w:rPr/>
        <w:t>亿元相比增长了</w:t>
      </w:r>
    </w:p>
    <w:p>
      <w:pPr>
        <w:pStyle w:val="BodyText"/>
        <w:spacing w:line="311" w:lineRule="exact"/>
        <w:ind w:left="238" w:right="0"/>
        <w:jc w:val="both"/>
      </w:pPr>
      <w:r>
        <w:rPr>
          <w:rFonts w:ascii="宋体" w:hAnsi="宋体" w:cs="宋体" w:eastAsia="宋体" w:hint="default"/>
        </w:rPr>
        <w:t>14.87%</w:t>
      </w:r>
      <w:r>
        <w:rPr/>
        <w:t>。其中，国内市场收入为</w:t>
      </w:r>
      <w:r>
        <w:rPr>
          <w:spacing w:val="-40"/>
        </w:rPr>
        <w:t> </w:t>
      </w:r>
      <w:r>
        <w:rPr>
          <w:rFonts w:ascii="宋体" w:hAnsi="宋体" w:cs="宋体" w:eastAsia="宋体" w:hint="default"/>
        </w:rPr>
        <w:t>162.49</w:t>
      </w:r>
      <w:r>
        <w:rPr>
          <w:rFonts w:ascii="宋体" w:hAnsi="宋体" w:cs="宋体" w:eastAsia="宋体" w:hint="default"/>
          <w:spacing w:val="-40"/>
        </w:rPr>
        <w:t> </w:t>
      </w:r>
      <w:r>
        <w:rPr/>
        <w:t>亿元，与上一年度的</w:t>
      </w:r>
      <w:r>
        <w:rPr>
          <w:spacing w:val="-40"/>
        </w:rPr>
        <w:t> </w:t>
      </w:r>
      <w:r>
        <w:rPr>
          <w:rFonts w:ascii="宋体" w:hAnsi="宋体" w:cs="宋体" w:eastAsia="宋体" w:hint="default"/>
        </w:rPr>
        <w:t>162.77</w:t>
      </w:r>
      <w:r>
        <w:rPr>
          <w:rFonts w:ascii="宋体" w:hAnsi="宋体" w:cs="宋体" w:eastAsia="宋体" w:hint="default"/>
          <w:spacing w:val="-40"/>
        </w:rPr>
        <w:t> </w:t>
      </w:r>
      <w:r>
        <w:rPr/>
        <w:t>亿元基本持平；国</w:t>
      </w:r>
    </w:p>
    <w:p>
      <w:pPr>
        <w:pStyle w:val="BodyText"/>
        <w:spacing w:line="311" w:lineRule="exact"/>
        <w:ind w:left="238" w:right="0"/>
        <w:jc w:val="both"/>
      </w:pPr>
      <w:r>
        <w:rPr/>
        <w:t>际市场收入为</w:t>
      </w:r>
      <w:r>
        <w:rPr>
          <w:spacing w:val="-57"/>
        </w:rPr>
        <w:t> </w:t>
      </w:r>
      <w:r>
        <w:rPr>
          <w:rFonts w:ascii="宋体" w:hAnsi="宋体" w:cs="宋体" w:eastAsia="宋体" w:hint="default"/>
        </w:rPr>
        <w:t>95.08</w:t>
      </w:r>
      <w:r>
        <w:rPr>
          <w:rFonts w:ascii="宋体" w:hAnsi="宋体" w:cs="宋体" w:eastAsia="宋体" w:hint="default"/>
          <w:spacing w:val="-58"/>
        </w:rPr>
        <w:t> </w:t>
      </w:r>
      <w:r>
        <w:rPr/>
        <w:t>亿元，与上一年度的</w:t>
      </w:r>
      <w:r>
        <w:rPr>
          <w:spacing w:val="-57"/>
        </w:rPr>
        <w:t> </w:t>
      </w:r>
      <w:r>
        <w:rPr>
          <w:rFonts w:ascii="宋体" w:hAnsi="宋体" w:cs="宋体" w:eastAsia="宋体" w:hint="default"/>
        </w:rPr>
        <w:t>61.47</w:t>
      </w:r>
      <w:r>
        <w:rPr>
          <w:rFonts w:ascii="宋体" w:hAnsi="宋体" w:cs="宋体" w:eastAsia="宋体" w:hint="default"/>
          <w:spacing w:val="-58"/>
        </w:rPr>
        <w:t> </w:t>
      </w:r>
      <w:r>
        <w:rPr/>
        <w:t>亿元相比增长了</w:t>
      </w:r>
      <w:r>
        <w:rPr>
          <w:spacing w:val="-56"/>
        </w:rPr>
        <w:t> </w:t>
      </w:r>
      <w:r>
        <w:rPr>
          <w:rFonts w:ascii="宋体" w:hAnsi="宋体" w:cs="宋体" w:eastAsia="宋体" w:hint="default"/>
        </w:rPr>
        <w:t>54.68%</w:t>
      </w:r>
      <w:r>
        <w:rPr/>
        <w:t>。这主要是由于</w:t>
      </w:r>
    </w:p>
    <w:p>
      <w:pPr>
        <w:pStyle w:val="BodyText"/>
        <w:spacing w:line="311" w:lineRule="exact"/>
        <w:ind w:left="238" w:right="0"/>
        <w:jc w:val="both"/>
      </w:pPr>
      <w:r>
        <w:rPr>
          <w:rFonts w:ascii="宋体" w:hAnsi="宋体" w:cs="宋体" w:eastAsia="宋体" w:hint="default"/>
        </w:rPr>
        <w:t>2015</w:t>
      </w:r>
      <w:r>
        <w:rPr>
          <w:rFonts w:ascii="宋体" w:hAnsi="宋体" w:cs="宋体" w:eastAsia="宋体" w:hint="default"/>
          <w:spacing w:val="-40"/>
        </w:rPr>
        <w:t> </w:t>
      </w:r>
      <w:r>
        <w:rPr/>
        <w:t>年公司的安防系统、计算机产品、多媒体产品、建筑节能等业务板块加大了海外市</w:t>
      </w:r>
    </w:p>
    <w:p>
      <w:pPr>
        <w:pStyle w:val="BodyText"/>
        <w:spacing w:line="237" w:lineRule="auto" w:before="1"/>
        <w:ind w:left="238" w:right="244"/>
        <w:jc w:val="both"/>
      </w:pPr>
      <w:r>
        <w:rPr/>
        <w:t>场的拓展力度，实现了海外收入的大幅增长。同时，由于公司于</w:t>
      </w:r>
      <w:r>
        <w:rPr>
          <w:spacing w:val="-79"/>
        </w:rPr>
        <w:t> </w:t>
      </w:r>
      <w:r>
        <w:rPr>
          <w:rFonts w:ascii="宋体" w:hAnsi="宋体" w:cs="宋体" w:eastAsia="宋体" w:hint="default"/>
        </w:rPr>
        <w:t>2014</w:t>
      </w:r>
      <w:r>
        <w:rPr>
          <w:rFonts w:ascii="宋体" w:hAnsi="宋体" w:cs="宋体" w:eastAsia="宋体" w:hint="default"/>
          <w:spacing w:val="-80"/>
        </w:rPr>
        <w:t> </w:t>
      </w:r>
      <w:r>
        <w:rPr/>
        <w:t>年实施了并购真明 丽公司，并将其纳入合并范围，其主要以国际市场销售为主，因此也相应增加了公司海</w:t>
      </w:r>
      <w:r>
        <w:rPr>
          <w:spacing w:val="-61"/>
        </w:rPr>
        <w:t> </w:t>
      </w:r>
      <w:r>
        <w:rPr>
          <w:spacing w:val="-61"/>
        </w:rPr>
      </w:r>
      <w:r>
        <w:rPr/>
        <w:t>外业务的收入。</w:t>
      </w:r>
    </w:p>
    <w:p>
      <w:pPr>
        <w:spacing w:line="240" w:lineRule="auto" w:before="7"/>
        <w:rPr>
          <w:rFonts w:ascii="宋体" w:hAnsi="宋体" w:cs="宋体" w:eastAsia="宋体" w:hint="default"/>
          <w:sz w:val="23"/>
          <w:szCs w:val="23"/>
        </w:rPr>
      </w:pPr>
    </w:p>
    <w:p>
      <w:pPr>
        <w:pStyle w:val="Heading3"/>
        <w:spacing w:line="240" w:lineRule="auto"/>
        <w:ind w:left="238" w:right="0"/>
        <w:jc w:val="both"/>
        <w:rPr>
          <w:b w:val="0"/>
          <w:bCs w:val="0"/>
        </w:rPr>
      </w:pPr>
      <w:r>
        <w:rPr>
          <w:rFonts w:ascii="宋体" w:hAnsi="宋体" w:cs="宋体" w:eastAsia="宋体" w:hint="default"/>
        </w:rPr>
        <w:t>(2)</w:t>
      </w:r>
      <w:r>
        <w:rPr/>
        <w:t>订单分析</w:t>
      </w:r>
      <w:r>
        <w:rPr>
          <w:b w:val="0"/>
          <w:bCs w:val="0"/>
        </w:rPr>
      </w:r>
    </w:p>
    <w:p>
      <w:pPr>
        <w:spacing w:line="240" w:lineRule="auto" w:before="11"/>
        <w:rPr>
          <w:rFonts w:ascii="宋体" w:hAnsi="宋体" w:cs="宋体" w:eastAsia="宋体" w:hint="default"/>
          <w:b/>
          <w:bCs/>
          <w:sz w:val="23"/>
          <w:szCs w:val="23"/>
        </w:rPr>
      </w:pPr>
    </w:p>
    <w:p>
      <w:pPr>
        <w:pStyle w:val="BodyText"/>
        <w:spacing w:line="237" w:lineRule="auto"/>
        <w:ind w:left="238" w:right="244"/>
        <w:jc w:val="both"/>
      </w:pPr>
      <w:r>
        <w:rPr/>
        <w:t>本报告期内，公司新签合同</w:t>
      </w:r>
      <w:r>
        <w:rPr>
          <w:rFonts w:ascii="宋体" w:hAnsi="宋体" w:cs="宋体" w:eastAsia="宋体" w:hint="default"/>
        </w:rPr>
        <w:t>/</w:t>
      </w:r>
      <w:r>
        <w:rPr/>
        <w:t>订单总金额约</w:t>
      </w:r>
      <w:r>
        <w:rPr>
          <w:spacing w:val="-47"/>
        </w:rPr>
        <w:t> </w:t>
      </w:r>
      <w:r>
        <w:rPr>
          <w:rFonts w:ascii="宋体" w:hAnsi="宋体" w:cs="宋体" w:eastAsia="宋体" w:hint="default"/>
        </w:rPr>
        <w:t>296.55</w:t>
      </w:r>
      <w:r>
        <w:rPr>
          <w:rFonts w:ascii="宋体" w:hAnsi="宋体" w:cs="宋体" w:eastAsia="宋体" w:hint="default"/>
          <w:spacing w:val="-47"/>
        </w:rPr>
        <w:t> </w:t>
      </w:r>
      <w:r>
        <w:rPr/>
        <w:t>亿元，较</w:t>
      </w:r>
      <w:r>
        <w:rPr>
          <w:spacing w:val="-47"/>
        </w:rPr>
        <w:t> </w:t>
      </w:r>
      <w:r>
        <w:rPr>
          <w:rFonts w:ascii="宋体" w:hAnsi="宋体" w:cs="宋体" w:eastAsia="宋体" w:hint="default"/>
        </w:rPr>
        <w:t>2013</w:t>
      </w:r>
      <w:r>
        <w:rPr>
          <w:rFonts w:ascii="宋体" w:hAnsi="宋体" w:cs="宋体" w:eastAsia="宋体" w:hint="default"/>
          <w:spacing w:val="-47"/>
        </w:rPr>
        <w:t> </w:t>
      </w:r>
      <w:r>
        <w:rPr/>
        <w:t>年度的</w:t>
      </w:r>
      <w:r>
        <w:rPr>
          <w:spacing w:val="-47"/>
        </w:rPr>
        <w:t> </w:t>
      </w:r>
      <w:r>
        <w:rPr>
          <w:rFonts w:ascii="宋体" w:hAnsi="宋体" w:cs="宋体" w:eastAsia="宋体" w:hint="default"/>
        </w:rPr>
        <w:t>268.80</w:t>
      </w:r>
      <w:r>
        <w:rPr>
          <w:rFonts w:ascii="宋体" w:hAnsi="宋体" w:cs="宋体" w:eastAsia="宋体" w:hint="default"/>
          <w:spacing w:val="-47"/>
        </w:rPr>
        <w:t> </w:t>
      </w:r>
      <w:r>
        <w:rPr/>
        <w:t>亿元相 比增长了</w:t>
      </w:r>
      <w:r>
        <w:rPr>
          <w:spacing w:val="-40"/>
        </w:rPr>
        <w:t> </w:t>
      </w:r>
      <w:r>
        <w:rPr>
          <w:rFonts w:ascii="宋体" w:hAnsi="宋体" w:cs="宋体" w:eastAsia="宋体" w:hint="default"/>
        </w:rPr>
        <w:t>10.32%</w:t>
      </w:r>
      <w:r>
        <w:rPr/>
        <w:t>，有效保障了公司营业收入的稳步增长。截至本报告期末，签约金额超 过</w:t>
      </w:r>
      <w:r>
        <w:rPr>
          <w:spacing w:val="-60"/>
        </w:rPr>
        <w:t> </w:t>
      </w:r>
      <w:r>
        <w:rPr>
          <w:rFonts w:ascii="宋体" w:hAnsi="宋体" w:cs="宋体" w:eastAsia="宋体" w:hint="default"/>
        </w:rPr>
        <w:t>5000</w:t>
      </w:r>
      <w:r>
        <w:rPr>
          <w:rFonts w:ascii="宋体" w:hAnsi="宋体" w:cs="宋体" w:eastAsia="宋体" w:hint="default"/>
          <w:spacing w:val="-60"/>
        </w:rPr>
        <w:t> </w:t>
      </w:r>
      <w:r>
        <w:rPr/>
        <w:t>万元的重大合同</w:t>
      </w:r>
      <w:r>
        <w:rPr>
          <w:rFonts w:ascii="宋体" w:hAnsi="宋体" w:cs="宋体" w:eastAsia="宋体" w:hint="default"/>
        </w:rPr>
        <w:t>/</w:t>
      </w:r>
      <w:r>
        <w:rPr/>
        <w:t>订单情况如下：</w:t>
      </w:r>
    </w:p>
    <w:p>
      <w:pPr>
        <w:spacing w:line="240" w:lineRule="auto" w:before="8"/>
        <w:rPr>
          <w:rFonts w:ascii="宋体" w:hAnsi="宋体" w:cs="宋体" w:eastAsia="宋体" w:hint="default"/>
          <w:sz w:val="26"/>
          <w:szCs w:val="26"/>
        </w:rPr>
      </w:pPr>
    </w:p>
    <w:tbl>
      <w:tblPr>
        <w:tblW w:w="0" w:type="auto"/>
        <w:jc w:val="left"/>
        <w:tblInd w:w="114" w:type="dxa"/>
        <w:tblLayout w:type="fixed"/>
        <w:tblCellMar>
          <w:top w:w="0" w:type="dxa"/>
          <w:left w:w="0" w:type="dxa"/>
          <w:bottom w:w="0" w:type="dxa"/>
          <w:right w:w="0" w:type="dxa"/>
        </w:tblCellMar>
        <w:tblLook w:val="01E0"/>
      </w:tblPr>
      <w:tblGrid>
        <w:gridCol w:w="3371"/>
        <w:gridCol w:w="1842"/>
        <w:gridCol w:w="1852"/>
        <w:gridCol w:w="2354"/>
      </w:tblGrid>
      <w:tr>
        <w:trPr>
          <w:trHeight w:val="295" w:hRule="exact"/>
        </w:trPr>
        <w:tc>
          <w:tcPr>
            <w:tcW w:w="3371" w:type="dxa"/>
            <w:tcBorders>
              <w:top w:val="single" w:sz="12" w:space="0" w:color="000000"/>
              <w:left w:val="single" w:sz="12" w:space="0" w:color="000000"/>
              <w:bottom w:val="single" w:sz="6" w:space="0" w:color="000000"/>
              <w:right w:val="single" w:sz="6" w:space="0" w:color="000000"/>
            </w:tcBorders>
          </w:tcPr>
          <w:p>
            <w:pPr>
              <w:pStyle w:val="TableParagraph"/>
              <w:spacing w:line="240" w:lineRule="exact"/>
              <w:ind w:left="616" w:right="0"/>
              <w:jc w:val="left"/>
              <w:rPr>
                <w:rFonts w:ascii="宋体" w:hAnsi="宋体" w:cs="宋体" w:eastAsia="宋体" w:hint="default"/>
                <w:sz w:val="21"/>
                <w:szCs w:val="21"/>
              </w:rPr>
            </w:pPr>
            <w:r>
              <w:rPr>
                <w:rFonts w:ascii="宋体" w:hAnsi="宋体" w:cs="宋体" w:eastAsia="宋体" w:hint="default"/>
                <w:b/>
                <w:bCs/>
                <w:sz w:val="21"/>
                <w:szCs w:val="21"/>
              </w:rPr>
              <w:t>合同类型</w:t>
            </w:r>
            <w:r>
              <w:rPr>
                <w:rFonts w:ascii="宋体" w:hAnsi="宋体" w:cs="宋体" w:eastAsia="宋体" w:hint="default"/>
                <w:b/>
                <w:bCs/>
                <w:sz w:val="21"/>
                <w:szCs w:val="21"/>
              </w:rPr>
              <w:t>(</w:t>
            </w:r>
            <w:r>
              <w:rPr>
                <w:rFonts w:ascii="宋体" w:hAnsi="宋体" w:cs="宋体" w:eastAsia="宋体" w:hint="default"/>
                <w:b/>
                <w:bCs/>
                <w:sz w:val="21"/>
                <w:szCs w:val="21"/>
              </w:rPr>
              <w:t>单位：亿元</w:t>
            </w:r>
            <w:r>
              <w:rPr>
                <w:rFonts w:ascii="宋体" w:hAnsi="宋体" w:cs="宋体" w:eastAsia="宋体" w:hint="default"/>
                <w:b/>
                <w:bCs/>
                <w:sz w:val="21"/>
                <w:szCs w:val="21"/>
              </w:rPr>
              <w:t>)</w:t>
            </w:r>
            <w:r>
              <w:rPr>
                <w:rFonts w:ascii="宋体" w:hAnsi="宋体" w:cs="宋体" w:eastAsia="宋体" w:hint="default"/>
                <w:sz w:val="21"/>
                <w:szCs w:val="21"/>
              </w:rPr>
            </w:r>
          </w:p>
        </w:tc>
        <w:tc>
          <w:tcPr>
            <w:tcW w:w="1842" w:type="dxa"/>
            <w:tcBorders>
              <w:top w:val="single" w:sz="12" w:space="0" w:color="000000"/>
              <w:left w:val="single" w:sz="6" w:space="0" w:color="000000"/>
              <w:bottom w:val="single" w:sz="6" w:space="0" w:color="000000"/>
              <w:right w:val="single" w:sz="6" w:space="0" w:color="000000"/>
            </w:tcBorders>
          </w:tcPr>
          <w:p>
            <w:pPr>
              <w:pStyle w:val="TableParagraph"/>
              <w:spacing w:line="240" w:lineRule="exact"/>
              <w:ind w:left="464" w:right="0"/>
              <w:jc w:val="left"/>
              <w:rPr>
                <w:rFonts w:ascii="宋体" w:hAnsi="宋体" w:cs="宋体" w:eastAsia="宋体" w:hint="default"/>
                <w:sz w:val="21"/>
                <w:szCs w:val="21"/>
              </w:rPr>
            </w:pPr>
            <w:r>
              <w:rPr>
                <w:rFonts w:ascii="宋体" w:hAnsi="宋体" w:cs="宋体" w:eastAsia="宋体" w:hint="default"/>
                <w:b/>
                <w:bCs/>
                <w:sz w:val="21"/>
                <w:szCs w:val="21"/>
              </w:rPr>
              <w:t>2014</w:t>
            </w:r>
            <w:r>
              <w:rPr>
                <w:rFonts w:ascii="宋体" w:hAnsi="宋体" w:cs="宋体" w:eastAsia="宋体" w:hint="default"/>
                <w:b/>
                <w:bCs/>
                <w:spacing w:val="-54"/>
                <w:sz w:val="21"/>
                <w:szCs w:val="21"/>
              </w:rPr>
              <w:t> </w:t>
            </w:r>
            <w:r>
              <w:rPr>
                <w:rFonts w:ascii="宋体" w:hAnsi="宋体" w:cs="宋体" w:eastAsia="宋体" w:hint="default"/>
                <w:b/>
                <w:bCs/>
                <w:sz w:val="21"/>
                <w:szCs w:val="21"/>
              </w:rPr>
              <w:t>年度</w:t>
            </w:r>
            <w:r>
              <w:rPr>
                <w:rFonts w:ascii="宋体" w:hAnsi="宋体" w:cs="宋体" w:eastAsia="宋体" w:hint="default"/>
                <w:sz w:val="21"/>
                <w:szCs w:val="21"/>
              </w:rPr>
            </w:r>
          </w:p>
        </w:tc>
        <w:tc>
          <w:tcPr>
            <w:tcW w:w="1852" w:type="dxa"/>
            <w:tcBorders>
              <w:top w:val="single" w:sz="12" w:space="0" w:color="000000"/>
              <w:left w:val="single" w:sz="6" w:space="0" w:color="000000"/>
              <w:bottom w:val="single" w:sz="6" w:space="0" w:color="000000"/>
              <w:right w:val="single" w:sz="6" w:space="0" w:color="000000"/>
            </w:tcBorders>
          </w:tcPr>
          <w:p>
            <w:pPr>
              <w:pStyle w:val="TableParagraph"/>
              <w:spacing w:line="240" w:lineRule="exact"/>
              <w:ind w:left="467" w:right="0"/>
              <w:jc w:val="left"/>
              <w:rPr>
                <w:rFonts w:ascii="宋体" w:hAnsi="宋体" w:cs="宋体" w:eastAsia="宋体" w:hint="default"/>
                <w:sz w:val="21"/>
                <w:szCs w:val="21"/>
              </w:rPr>
            </w:pPr>
            <w:r>
              <w:rPr>
                <w:rFonts w:ascii="宋体" w:hAnsi="宋体" w:cs="宋体" w:eastAsia="宋体" w:hint="default"/>
                <w:b/>
                <w:bCs/>
                <w:sz w:val="21"/>
                <w:szCs w:val="21"/>
              </w:rPr>
              <w:t>2013</w:t>
            </w:r>
            <w:r>
              <w:rPr>
                <w:rFonts w:ascii="宋体" w:hAnsi="宋体" w:cs="宋体" w:eastAsia="宋体" w:hint="default"/>
                <w:b/>
                <w:bCs/>
                <w:spacing w:val="-54"/>
                <w:sz w:val="21"/>
                <w:szCs w:val="21"/>
              </w:rPr>
              <w:t> </w:t>
            </w:r>
            <w:r>
              <w:rPr>
                <w:rFonts w:ascii="宋体" w:hAnsi="宋体" w:cs="宋体" w:eastAsia="宋体" w:hint="default"/>
                <w:b/>
                <w:bCs/>
                <w:sz w:val="21"/>
                <w:szCs w:val="21"/>
              </w:rPr>
              <w:t>年度</w:t>
            </w:r>
            <w:r>
              <w:rPr>
                <w:rFonts w:ascii="宋体" w:hAnsi="宋体" w:cs="宋体" w:eastAsia="宋体" w:hint="default"/>
                <w:sz w:val="21"/>
                <w:szCs w:val="21"/>
              </w:rPr>
            </w:r>
          </w:p>
        </w:tc>
        <w:tc>
          <w:tcPr>
            <w:tcW w:w="2354" w:type="dxa"/>
            <w:tcBorders>
              <w:top w:val="single" w:sz="12" w:space="0" w:color="000000"/>
              <w:left w:val="single" w:sz="6" w:space="0" w:color="000000"/>
              <w:bottom w:val="single" w:sz="6" w:space="0" w:color="000000"/>
              <w:right w:val="single" w:sz="12" w:space="0" w:color="000000"/>
            </w:tcBorders>
          </w:tcPr>
          <w:p>
            <w:pPr>
              <w:pStyle w:val="TableParagraph"/>
              <w:spacing w:line="240" w:lineRule="exact"/>
              <w:ind w:left="8" w:right="0"/>
              <w:jc w:val="center"/>
              <w:rPr>
                <w:rFonts w:ascii="宋体" w:hAnsi="宋体" w:cs="宋体" w:eastAsia="宋体" w:hint="default"/>
                <w:sz w:val="21"/>
                <w:szCs w:val="21"/>
              </w:rPr>
            </w:pPr>
            <w:r>
              <w:rPr>
                <w:rFonts w:ascii="宋体" w:hAnsi="宋体" w:cs="宋体" w:eastAsia="宋体" w:hint="default"/>
                <w:b/>
                <w:bCs/>
                <w:sz w:val="21"/>
                <w:szCs w:val="21"/>
              </w:rPr>
              <w:t>增幅</w:t>
            </w:r>
            <w:r>
              <w:rPr>
                <w:rFonts w:ascii="宋体" w:hAnsi="宋体" w:cs="宋体" w:eastAsia="宋体" w:hint="default"/>
                <w:sz w:val="21"/>
                <w:szCs w:val="21"/>
              </w:rPr>
            </w:r>
          </w:p>
        </w:tc>
      </w:tr>
      <w:tr>
        <w:trPr>
          <w:trHeight w:val="287" w:hRule="exact"/>
        </w:trPr>
        <w:tc>
          <w:tcPr>
            <w:tcW w:w="3371"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z w:val="21"/>
                <w:szCs w:val="21"/>
              </w:rPr>
              <w:t>合同金额超过</w:t>
            </w:r>
            <w:r>
              <w:rPr>
                <w:rFonts w:ascii="宋体" w:hAnsi="宋体" w:cs="宋体" w:eastAsia="宋体" w:hint="default"/>
                <w:spacing w:val="-52"/>
                <w:sz w:val="21"/>
                <w:szCs w:val="21"/>
              </w:rPr>
              <w:t> </w:t>
            </w:r>
            <w:r>
              <w:rPr>
                <w:rFonts w:ascii="宋体" w:hAnsi="宋体" w:cs="宋体" w:eastAsia="宋体" w:hint="default"/>
                <w:sz w:val="21"/>
                <w:szCs w:val="21"/>
              </w:rPr>
              <w:t>5000</w:t>
            </w:r>
            <w:r>
              <w:rPr>
                <w:rFonts w:ascii="宋体" w:hAnsi="宋体" w:cs="宋体" w:eastAsia="宋体" w:hint="default"/>
                <w:spacing w:val="-53"/>
                <w:sz w:val="21"/>
                <w:szCs w:val="21"/>
              </w:rPr>
              <w:t> </w:t>
            </w:r>
            <w:r>
              <w:rPr>
                <w:rFonts w:ascii="宋体" w:hAnsi="宋体" w:cs="宋体" w:eastAsia="宋体" w:hint="default"/>
                <w:sz w:val="21"/>
                <w:szCs w:val="21"/>
              </w:rPr>
              <w:t>万元</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42.74</w:t>
            </w:r>
          </w:p>
        </w:tc>
        <w:tc>
          <w:tcPr>
            <w:tcW w:w="18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35.02</w:t>
            </w:r>
          </w:p>
        </w:tc>
        <w:tc>
          <w:tcPr>
            <w:tcW w:w="2354" w:type="dxa"/>
            <w:tcBorders>
              <w:top w:val="single" w:sz="6" w:space="0" w:color="000000"/>
              <w:left w:val="single" w:sz="6" w:space="0" w:color="000000"/>
              <w:bottom w:val="single" w:sz="6" w:space="0" w:color="000000"/>
              <w:right w:val="single" w:sz="12" w:space="0" w:color="000000"/>
            </w:tcBorders>
          </w:tcPr>
          <w:p>
            <w:pPr>
              <w:pStyle w:val="TableParagraph"/>
              <w:spacing w:line="240" w:lineRule="exact"/>
              <w:ind w:right="90"/>
              <w:jc w:val="right"/>
              <w:rPr>
                <w:rFonts w:ascii="宋体" w:hAnsi="宋体" w:cs="宋体" w:eastAsia="宋体" w:hint="default"/>
                <w:sz w:val="21"/>
                <w:szCs w:val="21"/>
              </w:rPr>
            </w:pPr>
            <w:r>
              <w:rPr>
                <w:rFonts w:ascii="宋体"/>
                <w:sz w:val="21"/>
              </w:rPr>
              <w:t>22.05%</w:t>
            </w:r>
          </w:p>
        </w:tc>
      </w:tr>
      <w:tr>
        <w:trPr>
          <w:trHeight w:val="295" w:hRule="exact"/>
        </w:trPr>
        <w:tc>
          <w:tcPr>
            <w:tcW w:w="3371" w:type="dxa"/>
            <w:tcBorders>
              <w:top w:val="single" w:sz="6" w:space="0" w:color="000000"/>
              <w:left w:val="single" w:sz="12" w:space="0" w:color="000000"/>
              <w:bottom w:val="single" w:sz="12"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合同金额超过</w:t>
            </w:r>
            <w:r>
              <w:rPr>
                <w:rFonts w:ascii="宋体" w:hAnsi="宋体" w:cs="宋体" w:eastAsia="宋体" w:hint="default"/>
                <w:spacing w:val="-54"/>
                <w:sz w:val="21"/>
                <w:szCs w:val="21"/>
              </w:rPr>
              <w:t> </w:t>
            </w:r>
            <w:r>
              <w:rPr>
                <w:rFonts w:ascii="宋体" w:hAnsi="宋体" w:cs="宋体" w:eastAsia="宋体" w:hint="default"/>
                <w:sz w:val="21"/>
                <w:szCs w:val="21"/>
              </w:rPr>
              <w:t>10000</w:t>
            </w:r>
            <w:r>
              <w:rPr>
                <w:rFonts w:ascii="宋体" w:hAnsi="宋体" w:cs="宋体" w:eastAsia="宋体" w:hint="default"/>
                <w:spacing w:val="-54"/>
                <w:sz w:val="21"/>
                <w:szCs w:val="21"/>
              </w:rPr>
              <w:t> </w:t>
            </w:r>
            <w:r>
              <w:rPr>
                <w:rFonts w:ascii="宋体" w:hAnsi="宋体" w:cs="宋体" w:eastAsia="宋体" w:hint="default"/>
                <w:sz w:val="21"/>
                <w:szCs w:val="21"/>
              </w:rPr>
              <w:t>万元</w:t>
            </w:r>
          </w:p>
        </w:tc>
        <w:tc>
          <w:tcPr>
            <w:tcW w:w="1842"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25.32</w:t>
            </w:r>
          </w:p>
        </w:tc>
        <w:tc>
          <w:tcPr>
            <w:tcW w:w="1852"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19.45</w:t>
            </w:r>
          </w:p>
        </w:tc>
        <w:tc>
          <w:tcPr>
            <w:tcW w:w="2354" w:type="dxa"/>
            <w:tcBorders>
              <w:top w:val="single" w:sz="6" w:space="0" w:color="000000"/>
              <w:left w:val="single" w:sz="6" w:space="0" w:color="000000"/>
              <w:bottom w:val="single" w:sz="12" w:space="0" w:color="000000"/>
              <w:right w:val="single" w:sz="12" w:space="0" w:color="000000"/>
            </w:tcBorders>
          </w:tcPr>
          <w:p>
            <w:pPr>
              <w:pStyle w:val="TableParagraph"/>
              <w:spacing w:line="241" w:lineRule="exact"/>
              <w:ind w:right="90"/>
              <w:jc w:val="right"/>
              <w:rPr>
                <w:rFonts w:ascii="宋体" w:hAnsi="宋体" w:cs="宋体" w:eastAsia="宋体" w:hint="default"/>
                <w:sz w:val="21"/>
                <w:szCs w:val="21"/>
              </w:rPr>
            </w:pPr>
            <w:r>
              <w:rPr>
                <w:rFonts w:ascii="宋体"/>
                <w:sz w:val="21"/>
              </w:rPr>
              <w:t>30.22%</w:t>
            </w:r>
          </w:p>
        </w:tc>
      </w:tr>
    </w:tbl>
    <w:p>
      <w:pPr>
        <w:spacing w:line="240" w:lineRule="auto" w:before="11"/>
        <w:rPr>
          <w:rFonts w:ascii="宋体" w:hAnsi="宋体" w:cs="宋体" w:eastAsia="宋体" w:hint="default"/>
          <w:sz w:val="18"/>
          <w:szCs w:val="18"/>
        </w:rPr>
      </w:pPr>
    </w:p>
    <w:p>
      <w:pPr>
        <w:spacing w:line="475" w:lineRule="auto" w:before="26"/>
        <w:ind w:left="238" w:right="5588" w:firstLine="0"/>
        <w:jc w:val="left"/>
        <w:rPr>
          <w:rFonts w:ascii="宋体" w:hAnsi="宋体" w:cs="宋体" w:eastAsia="宋体" w:hint="default"/>
          <w:sz w:val="24"/>
          <w:szCs w:val="24"/>
        </w:rPr>
      </w:pPr>
      <w:r>
        <w:rPr>
          <w:rFonts w:ascii="宋体" w:hAnsi="宋体" w:cs="宋体" w:eastAsia="宋体" w:hint="default"/>
          <w:b/>
          <w:bCs/>
          <w:sz w:val="24"/>
          <w:szCs w:val="24"/>
        </w:rPr>
        <w:t>(3)</w:t>
      </w:r>
      <w:r>
        <w:rPr>
          <w:rFonts w:ascii="宋体" w:hAnsi="宋体" w:cs="宋体" w:eastAsia="宋体" w:hint="default"/>
          <w:b/>
          <w:bCs/>
          <w:sz w:val="24"/>
          <w:szCs w:val="24"/>
        </w:rPr>
        <w:t>新产品及新服务的影响分析</w:t>
      </w:r>
      <w:r>
        <w:rPr>
          <w:rFonts w:ascii="宋体" w:hAnsi="宋体" w:cs="宋体" w:eastAsia="宋体" w:hint="default"/>
          <w:b/>
          <w:bCs/>
          <w:w w:val="99"/>
          <w:sz w:val="24"/>
          <w:szCs w:val="24"/>
        </w:rPr>
        <w:t> </w:t>
      </w:r>
      <w:r>
        <w:rPr>
          <w:rFonts w:ascii="宋体" w:hAnsi="宋体" w:cs="宋体" w:eastAsia="宋体" w:hint="default"/>
          <w:sz w:val="24"/>
          <w:szCs w:val="24"/>
        </w:rPr>
        <w:t>报告期内公司主要产品未发生变化。 </w:t>
      </w:r>
      <w:r>
        <w:rPr>
          <w:rFonts w:ascii="宋体" w:hAnsi="宋体" w:cs="宋体" w:eastAsia="宋体" w:hint="default"/>
          <w:b/>
          <w:bCs/>
          <w:sz w:val="24"/>
          <w:szCs w:val="24"/>
        </w:rPr>
        <w:t>(4)</w:t>
      </w:r>
      <w:r>
        <w:rPr>
          <w:rFonts w:ascii="宋体" w:hAnsi="宋体" w:cs="宋体" w:eastAsia="宋体" w:hint="default"/>
          <w:b/>
          <w:bCs/>
          <w:sz w:val="24"/>
          <w:szCs w:val="24"/>
        </w:rPr>
        <w:t>主要销售客户的情况</w:t>
      </w:r>
      <w:r>
        <w:rPr>
          <w:rFonts w:ascii="宋体" w:hAnsi="宋体" w:cs="宋体" w:eastAsia="宋体" w:hint="default"/>
          <w:sz w:val="24"/>
          <w:szCs w:val="24"/>
        </w:rPr>
      </w:r>
    </w:p>
    <w:p>
      <w:pPr>
        <w:spacing w:line="240" w:lineRule="auto" w:before="8"/>
        <w:rPr>
          <w:rFonts w:ascii="宋体" w:hAnsi="宋体" w:cs="宋体" w:eastAsia="宋体" w:hint="default"/>
          <w:b/>
          <w:bCs/>
          <w:sz w:val="8"/>
          <w:szCs w:val="8"/>
        </w:rPr>
      </w:pPr>
    </w:p>
    <w:tbl>
      <w:tblPr>
        <w:tblW w:w="0" w:type="auto"/>
        <w:jc w:val="left"/>
        <w:tblInd w:w="114" w:type="dxa"/>
        <w:tblLayout w:type="fixed"/>
        <w:tblCellMar>
          <w:top w:w="0" w:type="dxa"/>
          <w:left w:w="0" w:type="dxa"/>
          <w:bottom w:w="0" w:type="dxa"/>
          <w:right w:w="0" w:type="dxa"/>
        </w:tblCellMar>
        <w:tblLook w:val="01E0"/>
      </w:tblPr>
      <w:tblGrid>
        <w:gridCol w:w="4709"/>
        <w:gridCol w:w="4710"/>
      </w:tblGrid>
      <w:tr>
        <w:trPr>
          <w:trHeight w:val="295" w:hRule="exact"/>
        </w:trPr>
        <w:tc>
          <w:tcPr>
            <w:tcW w:w="4709" w:type="dxa"/>
            <w:tcBorders>
              <w:top w:val="single" w:sz="12" w:space="0" w:color="000000"/>
              <w:left w:val="single" w:sz="12" w:space="0" w:color="000000"/>
              <w:bottom w:val="single" w:sz="6"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z w:val="21"/>
                <w:szCs w:val="21"/>
              </w:rPr>
              <w:t>前</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名客户销售金额合计</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p>
        </w:tc>
        <w:tc>
          <w:tcPr>
            <w:tcW w:w="4710" w:type="dxa"/>
            <w:tcBorders>
              <w:top w:val="single" w:sz="12" w:space="0" w:color="000000"/>
              <w:left w:val="single" w:sz="6" w:space="0" w:color="000000"/>
              <w:bottom w:val="single" w:sz="6" w:space="0" w:color="000000"/>
              <w:right w:val="single" w:sz="12" w:space="0" w:color="000000"/>
            </w:tcBorders>
          </w:tcPr>
          <w:p>
            <w:pPr>
              <w:pStyle w:val="TableParagraph"/>
              <w:spacing w:line="240" w:lineRule="exact"/>
              <w:ind w:right="91"/>
              <w:jc w:val="right"/>
              <w:rPr>
                <w:rFonts w:ascii="Times New Roman" w:hAnsi="Times New Roman" w:cs="Times New Roman" w:eastAsia="Times New Roman" w:hint="default"/>
                <w:sz w:val="21"/>
                <w:szCs w:val="21"/>
              </w:rPr>
            </w:pPr>
            <w:r>
              <w:rPr>
                <w:rFonts w:ascii="Times New Roman"/>
                <w:spacing w:val="-1"/>
                <w:sz w:val="21"/>
              </w:rPr>
              <w:t>4,391,878,602.39</w:t>
            </w:r>
          </w:p>
        </w:tc>
      </w:tr>
      <w:tr>
        <w:trPr>
          <w:trHeight w:val="296" w:hRule="exact"/>
        </w:trPr>
        <w:tc>
          <w:tcPr>
            <w:tcW w:w="4709" w:type="dxa"/>
            <w:tcBorders>
              <w:top w:val="single" w:sz="6" w:space="0" w:color="000000"/>
              <w:left w:val="single" w:sz="12" w:space="0" w:color="000000"/>
              <w:bottom w:val="single" w:sz="12"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占年度销售总额比例</w:t>
            </w:r>
            <w:r>
              <w:rPr>
                <w:rFonts w:ascii="宋体" w:hAnsi="宋体" w:cs="宋体" w:eastAsia="宋体" w:hint="default"/>
                <w:sz w:val="21"/>
                <w:szCs w:val="21"/>
              </w:rPr>
              <w:t>(%)</w:t>
            </w:r>
          </w:p>
        </w:tc>
        <w:tc>
          <w:tcPr>
            <w:tcW w:w="4710" w:type="dxa"/>
            <w:tcBorders>
              <w:top w:val="single" w:sz="6" w:space="0" w:color="000000"/>
              <w:left w:val="single" w:sz="6" w:space="0" w:color="000000"/>
              <w:bottom w:val="single" w:sz="12" w:space="0" w:color="000000"/>
              <w:right w:val="single" w:sz="12" w:space="0" w:color="000000"/>
            </w:tcBorders>
          </w:tcPr>
          <w:p>
            <w:pPr>
              <w:pStyle w:val="TableParagraph"/>
              <w:spacing w:line="241" w:lineRule="exact"/>
              <w:ind w:right="90"/>
              <w:jc w:val="right"/>
              <w:rPr>
                <w:rFonts w:ascii="Times New Roman" w:hAnsi="Times New Roman" w:cs="Times New Roman" w:eastAsia="Times New Roman" w:hint="default"/>
                <w:sz w:val="21"/>
                <w:szCs w:val="21"/>
              </w:rPr>
            </w:pPr>
            <w:r>
              <w:rPr>
                <w:rFonts w:ascii="Times New Roman"/>
                <w:sz w:val="21"/>
              </w:rPr>
              <w:t>16.90%</w:t>
            </w:r>
          </w:p>
        </w:tc>
      </w:tr>
    </w:tbl>
    <w:p>
      <w:pPr>
        <w:spacing w:line="240" w:lineRule="auto" w:before="11"/>
        <w:rPr>
          <w:rFonts w:ascii="宋体" w:hAnsi="宋体" w:cs="宋体" w:eastAsia="宋体" w:hint="default"/>
          <w:b/>
          <w:bCs/>
          <w:sz w:val="18"/>
          <w:szCs w:val="18"/>
        </w:rPr>
      </w:pPr>
    </w:p>
    <w:p>
      <w:pPr>
        <w:pStyle w:val="Heading3"/>
        <w:spacing w:line="475" w:lineRule="auto" w:before="26"/>
        <w:ind w:left="238" w:right="7860" w:firstLine="258"/>
        <w:jc w:val="left"/>
        <w:rPr>
          <w:b w:val="0"/>
          <w:bCs w:val="0"/>
        </w:rPr>
      </w:pPr>
      <w:r>
        <w:rPr>
          <w:rFonts w:ascii="宋体" w:hAnsi="宋体" w:cs="宋体" w:eastAsia="宋体" w:hint="default"/>
        </w:rPr>
        <w:t>3</w:t>
      </w:r>
      <w:r>
        <w:rPr/>
        <w:t>、成本</w:t>
      </w:r>
      <w:r>
        <w:rPr>
          <w:spacing w:val="1"/>
          <w:w w:val="99"/>
        </w:rPr>
        <w:t> </w:t>
      </w:r>
      <w:r>
        <w:rPr>
          <w:rFonts w:ascii="宋体" w:hAnsi="宋体" w:cs="宋体" w:eastAsia="宋体" w:hint="default"/>
        </w:rPr>
        <w:t>(1)</w:t>
      </w:r>
      <w:r>
        <w:rPr/>
        <w:t>成本分析表</w:t>
      </w:r>
      <w:r>
        <w:rPr>
          <w:b w:val="0"/>
          <w:bCs w:val="0"/>
        </w:rPr>
      </w:r>
    </w:p>
    <w:p>
      <w:pPr>
        <w:spacing w:after="0" w:line="475" w:lineRule="auto"/>
        <w:jc w:val="left"/>
        <w:sectPr>
          <w:pgSz w:w="11910" w:h="16840"/>
          <w:pgMar w:header="609" w:footer="761" w:top="1020" w:bottom="960" w:left="1180" w:right="104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1"/>
          <w:szCs w:val="11"/>
        </w:rPr>
      </w:pPr>
    </w:p>
    <w:tbl>
      <w:tblPr>
        <w:tblW w:w="0" w:type="auto"/>
        <w:jc w:val="left"/>
        <w:tblInd w:w="114" w:type="dxa"/>
        <w:tblLayout w:type="fixed"/>
        <w:tblCellMar>
          <w:top w:w="0" w:type="dxa"/>
          <w:left w:w="0" w:type="dxa"/>
          <w:bottom w:w="0" w:type="dxa"/>
          <w:right w:w="0" w:type="dxa"/>
        </w:tblCellMar>
        <w:tblLook w:val="01E0"/>
      </w:tblPr>
      <w:tblGrid>
        <w:gridCol w:w="2375"/>
        <w:gridCol w:w="1560"/>
        <w:gridCol w:w="1418"/>
        <w:gridCol w:w="1702"/>
        <w:gridCol w:w="1136"/>
        <w:gridCol w:w="1274"/>
      </w:tblGrid>
      <w:tr>
        <w:trPr>
          <w:trHeight w:val="838" w:hRule="exact"/>
        </w:trPr>
        <w:tc>
          <w:tcPr>
            <w:tcW w:w="2375" w:type="dxa"/>
            <w:tcBorders>
              <w:top w:val="single" w:sz="12" w:space="0" w:color="000000"/>
              <w:left w:val="single" w:sz="12" w:space="0" w:color="000000"/>
              <w:bottom w:val="single" w:sz="6" w:space="0" w:color="000000"/>
              <w:right w:val="single" w:sz="6" w:space="0" w:color="000000"/>
            </w:tcBorders>
          </w:tcPr>
          <w:p>
            <w:pPr>
              <w:pStyle w:val="TableParagraph"/>
              <w:spacing w:line="272" w:lineRule="exact" w:before="128"/>
              <w:ind w:left="539" w:right="545" w:firstLine="211"/>
              <w:jc w:val="left"/>
              <w:rPr>
                <w:rFonts w:ascii="宋体" w:hAnsi="宋体" w:cs="宋体" w:eastAsia="宋体" w:hint="default"/>
                <w:sz w:val="21"/>
                <w:szCs w:val="21"/>
              </w:rPr>
            </w:pPr>
            <w:r>
              <w:rPr>
                <w:rFonts w:ascii="宋体" w:hAnsi="宋体" w:cs="宋体" w:eastAsia="宋体" w:hint="default"/>
                <w:b/>
                <w:bCs/>
                <w:sz w:val="21"/>
                <w:szCs w:val="21"/>
              </w:rPr>
              <w:t>产业板块</w:t>
            </w:r>
            <w:r>
              <w:rPr>
                <w:rFonts w:ascii="宋体" w:hAnsi="宋体" w:cs="宋体" w:eastAsia="宋体" w:hint="default"/>
                <w:b/>
                <w:bCs/>
                <w:spacing w:val="1"/>
                <w:w w:val="99"/>
                <w:sz w:val="21"/>
                <w:szCs w:val="21"/>
              </w:rPr>
              <w:t> </w:t>
            </w:r>
            <w:r>
              <w:rPr>
                <w:rFonts w:ascii="宋体" w:hAnsi="宋体" w:cs="宋体" w:eastAsia="宋体" w:hint="default"/>
                <w:b/>
                <w:bCs/>
                <w:sz w:val="21"/>
                <w:szCs w:val="21"/>
              </w:rPr>
              <w:t>(</w:t>
            </w:r>
            <w:r>
              <w:rPr>
                <w:rFonts w:ascii="宋体" w:hAnsi="宋体" w:cs="宋体" w:eastAsia="宋体" w:hint="default"/>
                <w:b/>
                <w:bCs/>
                <w:sz w:val="21"/>
                <w:szCs w:val="21"/>
              </w:rPr>
              <w:t>单位：万元</w:t>
            </w:r>
            <w:r>
              <w:rPr>
                <w:rFonts w:ascii="宋体" w:hAnsi="宋体" w:cs="宋体" w:eastAsia="宋体" w:hint="default"/>
                <w:b/>
                <w:bCs/>
                <w:sz w:val="21"/>
                <w:szCs w:val="21"/>
              </w:rPr>
              <w:t>)</w:t>
            </w:r>
            <w:r>
              <w:rPr>
                <w:rFonts w:ascii="宋体" w:hAnsi="宋体" w:cs="宋体" w:eastAsia="宋体" w:hint="default"/>
                <w:sz w:val="21"/>
                <w:szCs w:val="21"/>
              </w:rPr>
            </w:r>
          </w:p>
        </w:tc>
        <w:tc>
          <w:tcPr>
            <w:tcW w:w="156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b/>
                <w:bCs/>
                <w:sz w:val="18"/>
                <w:szCs w:val="18"/>
              </w:rPr>
            </w:pPr>
          </w:p>
          <w:p>
            <w:pPr>
              <w:pStyle w:val="TableParagraph"/>
              <w:spacing w:line="240" w:lineRule="auto"/>
              <w:ind w:right="140"/>
              <w:jc w:val="right"/>
              <w:rPr>
                <w:rFonts w:ascii="宋体" w:hAnsi="宋体" w:cs="宋体" w:eastAsia="宋体" w:hint="default"/>
                <w:sz w:val="21"/>
                <w:szCs w:val="21"/>
              </w:rPr>
            </w:pPr>
            <w:r>
              <w:rPr>
                <w:rFonts w:ascii="宋体" w:hAnsi="宋体" w:cs="宋体" w:eastAsia="宋体" w:hint="default"/>
                <w:b/>
                <w:bCs/>
                <w:w w:val="95"/>
                <w:sz w:val="21"/>
                <w:szCs w:val="21"/>
              </w:rPr>
              <w:t>主营业务成本</w:t>
            </w:r>
            <w:r>
              <w:rPr>
                <w:rFonts w:ascii="宋体" w:hAnsi="宋体" w:cs="宋体" w:eastAsia="宋体" w:hint="default"/>
                <w:sz w:val="21"/>
                <w:szCs w:val="21"/>
              </w:rPr>
            </w:r>
          </w:p>
        </w:tc>
        <w:tc>
          <w:tcPr>
            <w:tcW w:w="1418" w:type="dxa"/>
            <w:tcBorders>
              <w:top w:val="single" w:sz="12" w:space="0" w:color="000000"/>
              <w:left w:val="single" w:sz="6" w:space="0" w:color="000000"/>
              <w:bottom w:val="single" w:sz="6" w:space="0" w:color="000000"/>
              <w:right w:val="single" w:sz="6" w:space="0" w:color="000000"/>
            </w:tcBorders>
          </w:tcPr>
          <w:p>
            <w:pPr>
              <w:pStyle w:val="TableParagraph"/>
              <w:spacing w:line="272" w:lineRule="exact" w:before="128"/>
              <w:ind w:left="385" w:right="173" w:hanging="210"/>
              <w:jc w:val="left"/>
              <w:rPr>
                <w:rFonts w:ascii="宋体" w:hAnsi="宋体" w:cs="宋体" w:eastAsia="宋体" w:hint="default"/>
                <w:sz w:val="21"/>
                <w:szCs w:val="21"/>
              </w:rPr>
            </w:pPr>
            <w:r>
              <w:rPr>
                <w:rFonts w:ascii="宋体" w:hAnsi="宋体" w:cs="宋体" w:eastAsia="宋体" w:hint="default"/>
                <w:b/>
                <w:bCs/>
                <w:sz w:val="21"/>
                <w:szCs w:val="21"/>
              </w:rPr>
              <w:t>本期占总成</w:t>
            </w:r>
            <w:r>
              <w:rPr>
                <w:rFonts w:ascii="宋体" w:hAnsi="宋体" w:cs="宋体" w:eastAsia="宋体" w:hint="default"/>
                <w:b/>
                <w:bCs/>
                <w:w w:val="99"/>
                <w:sz w:val="21"/>
                <w:szCs w:val="21"/>
              </w:rPr>
              <w:t> </w:t>
            </w:r>
            <w:r>
              <w:rPr>
                <w:rFonts w:ascii="宋体" w:hAnsi="宋体" w:cs="宋体" w:eastAsia="宋体" w:hint="default"/>
                <w:b/>
                <w:bCs/>
                <w:sz w:val="21"/>
                <w:szCs w:val="21"/>
              </w:rPr>
              <w:t>本比例</w:t>
            </w:r>
            <w:r>
              <w:rPr>
                <w:rFonts w:ascii="宋体" w:hAnsi="宋体" w:cs="宋体" w:eastAsia="宋体" w:hint="default"/>
                <w:sz w:val="21"/>
                <w:szCs w:val="21"/>
              </w:rPr>
            </w:r>
          </w:p>
        </w:tc>
        <w:tc>
          <w:tcPr>
            <w:tcW w:w="170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b/>
                <w:bCs/>
                <w:sz w:val="18"/>
                <w:szCs w:val="18"/>
              </w:rPr>
            </w:pPr>
          </w:p>
          <w:p>
            <w:pPr>
              <w:pStyle w:val="TableParagraph"/>
              <w:spacing w:line="240" w:lineRule="auto"/>
              <w:ind w:left="211" w:right="0"/>
              <w:jc w:val="left"/>
              <w:rPr>
                <w:rFonts w:ascii="宋体" w:hAnsi="宋体" w:cs="宋体" w:eastAsia="宋体" w:hint="default"/>
                <w:sz w:val="21"/>
                <w:szCs w:val="21"/>
              </w:rPr>
            </w:pPr>
            <w:r>
              <w:rPr>
                <w:rFonts w:ascii="宋体" w:hAnsi="宋体" w:cs="宋体" w:eastAsia="宋体" w:hint="default"/>
                <w:b/>
                <w:bCs/>
                <w:sz w:val="21"/>
                <w:szCs w:val="21"/>
              </w:rPr>
              <w:t>上年同期金额</w:t>
            </w:r>
            <w:r>
              <w:rPr>
                <w:rFonts w:ascii="宋体" w:hAnsi="宋体" w:cs="宋体" w:eastAsia="宋体" w:hint="default"/>
                <w:sz w:val="21"/>
                <w:szCs w:val="21"/>
              </w:rPr>
            </w:r>
          </w:p>
        </w:tc>
        <w:tc>
          <w:tcPr>
            <w:tcW w:w="1136" w:type="dxa"/>
            <w:tcBorders>
              <w:top w:val="single" w:sz="12" w:space="0" w:color="000000"/>
              <w:left w:val="single" w:sz="6" w:space="0" w:color="000000"/>
              <w:bottom w:val="single" w:sz="6" w:space="0" w:color="000000"/>
              <w:right w:val="single" w:sz="6" w:space="0" w:color="000000"/>
            </w:tcBorders>
          </w:tcPr>
          <w:p>
            <w:pPr>
              <w:pStyle w:val="TableParagraph"/>
              <w:spacing w:line="238" w:lineRule="exact"/>
              <w:ind w:left="139" w:right="0"/>
              <w:jc w:val="left"/>
              <w:rPr>
                <w:rFonts w:ascii="宋体" w:hAnsi="宋体" w:cs="宋体" w:eastAsia="宋体" w:hint="default"/>
                <w:sz w:val="21"/>
                <w:szCs w:val="21"/>
              </w:rPr>
            </w:pPr>
            <w:r>
              <w:rPr>
                <w:rFonts w:ascii="宋体" w:hAnsi="宋体" w:cs="宋体" w:eastAsia="宋体" w:hint="default"/>
                <w:b/>
                <w:bCs/>
                <w:sz w:val="21"/>
                <w:szCs w:val="21"/>
              </w:rPr>
              <w:t>上年同期</w:t>
            </w:r>
            <w:r>
              <w:rPr>
                <w:rFonts w:ascii="宋体" w:hAnsi="宋体" w:cs="宋体" w:eastAsia="宋体" w:hint="default"/>
                <w:sz w:val="21"/>
                <w:szCs w:val="21"/>
              </w:rPr>
            </w:r>
          </w:p>
          <w:p>
            <w:pPr>
              <w:pStyle w:val="TableParagraph"/>
              <w:spacing w:line="272" w:lineRule="exact" w:before="26"/>
              <w:ind w:left="350" w:right="137" w:hanging="212"/>
              <w:jc w:val="left"/>
              <w:rPr>
                <w:rFonts w:ascii="宋体" w:hAnsi="宋体" w:cs="宋体" w:eastAsia="宋体" w:hint="default"/>
                <w:sz w:val="21"/>
                <w:szCs w:val="21"/>
              </w:rPr>
            </w:pPr>
            <w:r>
              <w:rPr>
                <w:rFonts w:ascii="宋体" w:hAnsi="宋体" w:cs="宋体" w:eastAsia="宋体" w:hint="default"/>
                <w:b/>
                <w:bCs/>
                <w:sz w:val="21"/>
                <w:szCs w:val="21"/>
              </w:rPr>
              <w:t>占总成本</w:t>
            </w:r>
            <w:r>
              <w:rPr>
                <w:rFonts w:ascii="宋体" w:hAnsi="宋体" w:cs="宋体" w:eastAsia="宋体" w:hint="default"/>
                <w:b/>
                <w:bCs/>
                <w:spacing w:val="1"/>
                <w:w w:val="99"/>
                <w:sz w:val="21"/>
                <w:szCs w:val="21"/>
              </w:rPr>
              <w:t> </w:t>
            </w:r>
            <w:r>
              <w:rPr>
                <w:rFonts w:ascii="宋体" w:hAnsi="宋体" w:cs="宋体" w:eastAsia="宋体" w:hint="default"/>
                <w:b/>
                <w:bCs/>
                <w:sz w:val="21"/>
                <w:szCs w:val="21"/>
              </w:rPr>
              <w:t>比例</w:t>
            </w:r>
            <w:r>
              <w:rPr>
                <w:rFonts w:ascii="宋体" w:hAnsi="宋体" w:cs="宋体" w:eastAsia="宋体" w:hint="default"/>
                <w:sz w:val="21"/>
                <w:szCs w:val="21"/>
              </w:rPr>
            </w:r>
          </w:p>
        </w:tc>
        <w:tc>
          <w:tcPr>
            <w:tcW w:w="1274" w:type="dxa"/>
            <w:tcBorders>
              <w:top w:val="single" w:sz="12" w:space="0" w:color="000000"/>
              <w:left w:val="single" w:sz="6" w:space="0" w:color="000000"/>
              <w:bottom w:val="single" w:sz="6" w:space="0" w:color="000000"/>
              <w:right w:val="single" w:sz="12"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本期金额较</w:t>
            </w:r>
            <w:r>
              <w:rPr>
                <w:rFonts w:ascii="宋体" w:hAnsi="宋体" w:cs="宋体" w:eastAsia="宋体" w:hint="default"/>
                <w:sz w:val="21"/>
                <w:szCs w:val="21"/>
              </w:rPr>
            </w:r>
          </w:p>
          <w:p>
            <w:pPr>
              <w:pStyle w:val="TableParagraph"/>
              <w:spacing w:line="272" w:lineRule="exact" w:before="26"/>
              <w:ind w:left="313" w:right="93" w:hanging="210"/>
              <w:jc w:val="left"/>
              <w:rPr>
                <w:rFonts w:ascii="宋体" w:hAnsi="宋体" w:cs="宋体" w:eastAsia="宋体" w:hint="default"/>
                <w:sz w:val="21"/>
                <w:szCs w:val="21"/>
              </w:rPr>
            </w:pPr>
            <w:r>
              <w:rPr>
                <w:rFonts w:ascii="宋体" w:hAnsi="宋体" w:cs="宋体" w:eastAsia="宋体" w:hint="default"/>
                <w:b/>
                <w:bCs/>
                <w:sz w:val="21"/>
                <w:szCs w:val="21"/>
              </w:rPr>
              <w:t>上年同期变</w:t>
            </w:r>
            <w:r>
              <w:rPr>
                <w:rFonts w:ascii="宋体" w:hAnsi="宋体" w:cs="宋体" w:eastAsia="宋体" w:hint="default"/>
                <w:b/>
                <w:bCs/>
                <w:w w:val="99"/>
                <w:sz w:val="21"/>
                <w:szCs w:val="21"/>
              </w:rPr>
              <w:t> </w:t>
            </w:r>
            <w:r>
              <w:rPr>
                <w:rFonts w:ascii="宋体" w:hAnsi="宋体" w:cs="宋体" w:eastAsia="宋体" w:hint="default"/>
                <w:b/>
                <w:bCs/>
                <w:sz w:val="21"/>
                <w:szCs w:val="21"/>
              </w:rPr>
              <w:t>动比例</w:t>
            </w:r>
            <w:r>
              <w:rPr>
                <w:rFonts w:ascii="宋体" w:hAnsi="宋体" w:cs="宋体" w:eastAsia="宋体" w:hint="default"/>
                <w:sz w:val="21"/>
                <w:szCs w:val="21"/>
              </w:rPr>
            </w:r>
          </w:p>
        </w:tc>
      </w:tr>
      <w:tr>
        <w:trPr>
          <w:trHeight w:val="300" w:hRule="exact"/>
        </w:trPr>
        <w:tc>
          <w:tcPr>
            <w:tcW w:w="2375" w:type="dxa"/>
            <w:tcBorders>
              <w:top w:val="single" w:sz="6" w:space="0" w:color="000000"/>
              <w:left w:val="single" w:sz="12" w:space="0" w:color="000000"/>
              <w:bottom w:val="single" w:sz="6" w:space="0" w:color="000000"/>
              <w:right w:val="single" w:sz="6" w:space="0" w:color="000000"/>
            </w:tcBorders>
          </w:tcPr>
          <w:p>
            <w:pPr>
              <w:pStyle w:val="TableParagraph"/>
              <w:spacing w:line="247" w:lineRule="exact"/>
              <w:ind w:left="93" w:right="0"/>
              <w:jc w:val="left"/>
              <w:rPr>
                <w:rFonts w:ascii="宋体" w:hAnsi="宋体" w:cs="宋体" w:eastAsia="宋体" w:hint="default"/>
                <w:sz w:val="21"/>
                <w:szCs w:val="21"/>
              </w:rPr>
            </w:pPr>
            <w:r>
              <w:rPr>
                <w:rFonts w:ascii="宋体" w:hAnsi="宋体" w:cs="宋体" w:eastAsia="宋体" w:hint="default"/>
                <w:sz w:val="21"/>
                <w:szCs w:val="21"/>
              </w:rPr>
              <w:t>互联网服务与终端</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9"/>
              <w:jc w:val="right"/>
              <w:rPr>
                <w:rFonts w:ascii="Times New Roman" w:hAnsi="Times New Roman" w:cs="Times New Roman" w:eastAsia="Times New Roman" w:hint="default"/>
                <w:sz w:val="21"/>
                <w:szCs w:val="21"/>
              </w:rPr>
            </w:pPr>
            <w:r>
              <w:rPr>
                <w:rFonts w:ascii="Times New Roman"/>
                <w:spacing w:val="-1"/>
                <w:sz w:val="21"/>
              </w:rPr>
              <w:t>1,176,251.32</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8"/>
              <w:jc w:val="right"/>
              <w:rPr>
                <w:rFonts w:ascii="Times New Roman" w:hAnsi="Times New Roman" w:cs="Times New Roman" w:eastAsia="Times New Roman" w:hint="default"/>
                <w:sz w:val="21"/>
                <w:szCs w:val="21"/>
              </w:rPr>
            </w:pPr>
            <w:r>
              <w:rPr>
                <w:rFonts w:ascii="Times New Roman"/>
                <w:sz w:val="21"/>
              </w:rPr>
              <w:t>56.75%</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9"/>
              <w:jc w:val="right"/>
              <w:rPr>
                <w:rFonts w:ascii="Times New Roman" w:hAnsi="Times New Roman" w:cs="Times New Roman" w:eastAsia="Times New Roman" w:hint="default"/>
                <w:sz w:val="21"/>
                <w:szCs w:val="21"/>
              </w:rPr>
            </w:pPr>
            <w:r>
              <w:rPr>
                <w:rFonts w:ascii="Times New Roman"/>
                <w:spacing w:val="-1"/>
                <w:sz w:val="21"/>
              </w:rPr>
              <w:t>1,058,103.71</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8"/>
              <w:jc w:val="right"/>
              <w:rPr>
                <w:rFonts w:ascii="Times New Roman" w:hAnsi="Times New Roman" w:cs="Times New Roman" w:eastAsia="Times New Roman" w:hint="default"/>
                <w:sz w:val="21"/>
                <w:szCs w:val="21"/>
              </w:rPr>
            </w:pPr>
            <w:r>
              <w:rPr>
                <w:rFonts w:ascii="Times New Roman"/>
                <w:sz w:val="21"/>
              </w:rPr>
              <w:t>57.84%</w:t>
            </w:r>
          </w:p>
        </w:tc>
        <w:tc>
          <w:tcPr>
            <w:tcW w:w="127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1"/>
              <w:ind w:right="89"/>
              <w:jc w:val="right"/>
              <w:rPr>
                <w:rFonts w:ascii="Times New Roman" w:hAnsi="Times New Roman" w:cs="Times New Roman" w:eastAsia="Times New Roman" w:hint="default"/>
                <w:sz w:val="21"/>
                <w:szCs w:val="21"/>
              </w:rPr>
            </w:pPr>
            <w:r>
              <w:rPr>
                <w:rFonts w:ascii="Times New Roman"/>
                <w:spacing w:val="-2"/>
                <w:sz w:val="21"/>
              </w:rPr>
              <w:t>11.17%</w:t>
            </w:r>
          </w:p>
        </w:tc>
      </w:tr>
      <w:tr>
        <w:trPr>
          <w:trHeight w:val="300" w:hRule="exact"/>
        </w:trPr>
        <w:tc>
          <w:tcPr>
            <w:tcW w:w="2375" w:type="dxa"/>
            <w:tcBorders>
              <w:top w:val="single" w:sz="6" w:space="0" w:color="000000"/>
              <w:left w:val="single" w:sz="12" w:space="0" w:color="000000"/>
              <w:bottom w:val="single" w:sz="6" w:space="0" w:color="000000"/>
              <w:right w:val="single" w:sz="6" w:space="0" w:color="000000"/>
            </w:tcBorders>
          </w:tcPr>
          <w:p>
            <w:pPr>
              <w:pStyle w:val="TableParagraph"/>
              <w:spacing w:line="247" w:lineRule="exact"/>
              <w:ind w:left="93" w:right="0"/>
              <w:jc w:val="left"/>
              <w:rPr>
                <w:rFonts w:ascii="宋体" w:hAnsi="宋体" w:cs="宋体" w:eastAsia="宋体" w:hint="default"/>
                <w:sz w:val="21"/>
                <w:szCs w:val="21"/>
              </w:rPr>
            </w:pPr>
            <w:r>
              <w:rPr>
                <w:rFonts w:ascii="宋体" w:hAnsi="宋体" w:cs="宋体" w:eastAsia="宋体" w:hint="default"/>
                <w:sz w:val="21"/>
                <w:szCs w:val="21"/>
              </w:rPr>
              <w:t>智慧城市</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8"/>
              <w:jc w:val="right"/>
              <w:rPr>
                <w:rFonts w:ascii="Times New Roman" w:hAnsi="Times New Roman" w:cs="Times New Roman" w:eastAsia="Times New Roman" w:hint="default"/>
                <w:sz w:val="21"/>
                <w:szCs w:val="21"/>
              </w:rPr>
            </w:pPr>
            <w:r>
              <w:rPr>
                <w:rFonts w:ascii="Times New Roman"/>
                <w:spacing w:val="-1"/>
                <w:sz w:val="21"/>
              </w:rPr>
              <w:t>274,671.94</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8"/>
              <w:jc w:val="right"/>
              <w:rPr>
                <w:rFonts w:ascii="Times New Roman" w:hAnsi="Times New Roman" w:cs="Times New Roman" w:eastAsia="Times New Roman" w:hint="default"/>
                <w:sz w:val="21"/>
                <w:szCs w:val="21"/>
              </w:rPr>
            </w:pPr>
            <w:r>
              <w:rPr>
                <w:rFonts w:ascii="Times New Roman"/>
                <w:sz w:val="21"/>
              </w:rPr>
              <w:t>13.25%</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8"/>
              <w:jc w:val="right"/>
              <w:rPr>
                <w:rFonts w:ascii="Times New Roman" w:hAnsi="Times New Roman" w:cs="Times New Roman" w:eastAsia="Times New Roman" w:hint="default"/>
                <w:sz w:val="21"/>
                <w:szCs w:val="21"/>
              </w:rPr>
            </w:pPr>
            <w:r>
              <w:rPr>
                <w:rFonts w:ascii="Times New Roman"/>
                <w:spacing w:val="-1"/>
                <w:sz w:val="21"/>
              </w:rPr>
              <w:t>264,286.69</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8"/>
              <w:jc w:val="right"/>
              <w:rPr>
                <w:rFonts w:ascii="Times New Roman" w:hAnsi="Times New Roman" w:cs="Times New Roman" w:eastAsia="Times New Roman" w:hint="default"/>
                <w:sz w:val="21"/>
                <w:szCs w:val="21"/>
              </w:rPr>
            </w:pPr>
            <w:r>
              <w:rPr>
                <w:rFonts w:ascii="Times New Roman"/>
                <w:sz w:val="21"/>
              </w:rPr>
              <w:t>14.45%</w:t>
            </w:r>
          </w:p>
        </w:tc>
        <w:tc>
          <w:tcPr>
            <w:tcW w:w="127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1"/>
              <w:ind w:right="89"/>
              <w:jc w:val="right"/>
              <w:rPr>
                <w:rFonts w:ascii="Times New Roman" w:hAnsi="Times New Roman" w:cs="Times New Roman" w:eastAsia="Times New Roman" w:hint="default"/>
                <w:sz w:val="21"/>
                <w:szCs w:val="21"/>
              </w:rPr>
            </w:pPr>
            <w:r>
              <w:rPr>
                <w:rFonts w:ascii="Times New Roman"/>
                <w:sz w:val="21"/>
              </w:rPr>
              <w:t>3.93%</w:t>
            </w:r>
          </w:p>
        </w:tc>
      </w:tr>
      <w:tr>
        <w:trPr>
          <w:trHeight w:val="300" w:hRule="exact"/>
        </w:trPr>
        <w:tc>
          <w:tcPr>
            <w:tcW w:w="2375" w:type="dxa"/>
            <w:tcBorders>
              <w:top w:val="single" w:sz="6" w:space="0" w:color="000000"/>
              <w:left w:val="single" w:sz="12" w:space="0" w:color="000000"/>
              <w:bottom w:val="single" w:sz="6" w:space="0" w:color="000000"/>
              <w:right w:val="single" w:sz="6" w:space="0" w:color="000000"/>
            </w:tcBorders>
          </w:tcPr>
          <w:p>
            <w:pPr>
              <w:pStyle w:val="TableParagraph"/>
              <w:spacing w:line="247" w:lineRule="exact"/>
              <w:ind w:left="93" w:right="0"/>
              <w:jc w:val="left"/>
              <w:rPr>
                <w:rFonts w:ascii="宋体" w:hAnsi="宋体" w:cs="宋体" w:eastAsia="宋体" w:hint="default"/>
                <w:sz w:val="21"/>
                <w:szCs w:val="21"/>
              </w:rPr>
            </w:pPr>
            <w:r>
              <w:rPr>
                <w:rFonts w:ascii="宋体" w:hAnsi="宋体" w:cs="宋体" w:eastAsia="宋体" w:hint="default"/>
                <w:sz w:val="21"/>
                <w:szCs w:val="21"/>
              </w:rPr>
              <w:t>公共安全</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8"/>
              <w:jc w:val="right"/>
              <w:rPr>
                <w:rFonts w:ascii="Times New Roman" w:hAnsi="Times New Roman" w:cs="Times New Roman" w:eastAsia="Times New Roman" w:hint="default"/>
                <w:sz w:val="21"/>
                <w:szCs w:val="21"/>
              </w:rPr>
            </w:pPr>
            <w:r>
              <w:rPr>
                <w:rFonts w:ascii="Times New Roman"/>
                <w:spacing w:val="-1"/>
                <w:sz w:val="21"/>
              </w:rPr>
              <w:t>318,738.50</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8"/>
              <w:jc w:val="right"/>
              <w:rPr>
                <w:rFonts w:ascii="Times New Roman" w:hAnsi="Times New Roman" w:cs="Times New Roman" w:eastAsia="Times New Roman" w:hint="default"/>
                <w:sz w:val="21"/>
                <w:szCs w:val="21"/>
              </w:rPr>
            </w:pPr>
            <w:r>
              <w:rPr>
                <w:rFonts w:ascii="Times New Roman"/>
                <w:sz w:val="21"/>
              </w:rPr>
              <w:t>15.38%</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8"/>
              <w:jc w:val="right"/>
              <w:rPr>
                <w:rFonts w:ascii="Times New Roman" w:hAnsi="Times New Roman" w:cs="Times New Roman" w:eastAsia="Times New Roman" w:hint="default"/>
                <w:sz w:val="21"/>
                <w:szCs w:val="21"/>
              </w:rPr>
            </w:pPr>
            <w:r>
              <w:rPr>
                <w:rFonts w:ascii="Times New Roman"/>
                <w:spacing w:val="-1"/>
                <w:sz w:val="21"/>
              </w:rPr>
              <w:t>265,794.23</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8"/>
              <w:jc w:val="right"/>
              <w:rPr>
                <w:rFonts w:ascii="Times New Roman" w:hAnsi="Times New Roman" w:cs="Times New Roman" w:eastAsia="Times New Roman" w:hint="default"/>
                <w:sz w:val="21"/>
                <w:szCs w:val="21"/>
              </w:rPr>
            </w:pPr>
            <w:r>
              <w:rPr>
                <w:rFonts w:ascii="Times New Roman"/>
                <w:sz w:val="21"/>
              </w:rPr>
              <w:t>14.53%</w:t>
            </w:r>
          </w:p>
        </w:tc>
        <w:tc>
          <w:tcPr>
            <w:tcW w:w="127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1"/>
              <w:ind w:right="89"/>
              <w:jc w:val="right"/>
              <w:rPr>
                <w:rFonts w:ascii="Times New Roman" w:hAnsi="Times New Roman" w:cs="Times New Roman" w:eastAsia="Times New Roman" w:hint="default"/>
                <w:sz w:val="21"/>
                <w:szCs w:val="21"/>
              </w:rPr>
            </w:pPr>
            <w:r>
              <w:rPr>
                <w:rFonts w:ascii="Times New Roman"/>
                <w:sz w:val="21"/>
              </w:rPr>
              <w:t>19.92%</w:t>
            </w:r>
          </w:p>
        </w:tc>
      </w:tr>
      <w:tr>
        <w:trPr>
          <w:trHeight w:val="300" w:hRule="exact"/>
        </w:trPr>
        <w:tc>
          <w:tcPr>
            <w:tcW w:w="2375" w:type="dxa"/>
            <w:tcBorders>
              <w:top w:val="single" w:sz="6" w:space="0" w:color="000000"/>
              <w:left w:val="single" w:sz="12" w:space="0" w:color="000000"/>
              <w:bottom w:val="single" w:sz="6" w:space="0" w:color="000000"/>
              <w:right w:val="single" w:sz="6" w:space="0" w:color="000000"/>
            </w:tcBorders>
          </w:tcPr>
          <w:p>
            <w:pPr>
              <w:pStyle w:val="TableParagraph"/>
              <w:spacing w:line="247" w:lineRule="exact"/>
              <w:ind w:left="93" w:right="0"/>
              <w:jc w:val="left"/>
              <w:rPr>
                <w:rFonts w:ascii="宋体" w:hAnsi="宋体" w:cs="宋体" w:eastAsia="宋体" w:hint="default"/>
                <w:sz w:val="21"/>
                <w:szCs w:val="21"/>
              </w:rPr>
            </w:pPr>
            <w:r>
              <w:rPr>
                <w:rFonts w:ascii="宋体" w:hAnsi="宋体" w:cs="宋体" w:eastAsia="宋体" w:hint="default"/>
                <w:sz w:val="21"/>
                <w:szCs w:val="21"/>
              </w:rPr>
              <w:t>节能环保</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8"/>
              <w:jc w:val="right"/>
              <w:rPr>
                <w:rFonts w:ascii="Times New Roman" w:hAnsi="Times New Roman" w:cs="Times New Roman" w:eastAsia="Times New Roman" w:hint="default"/>
                <w:sz w:val="21"/>
                <w:szCs w:val="21"/>
              </w:rPr>
            </w:pPr>
            <w:r>
              <w:rPr>
                <w:rFonts w:ascii="Times New Roman"/>
                <w:spacing w:val="-1"/>
                <w:sz w:val="21"/>
              </w:rPr>
              <w:t>326,574.36</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8"/>
              <w:jc w:val="right"/>
              <w:rPr>
                <w:rFonts w:ascii="Times New Roman" w:hAnsi="Times New Roman" w:cs="Times New Roman" w:eastAsia="Times New Roman" w:hint="default"/>
                <w:sz w:val="21"/>
                <w:szCs w:val="21"/>
              </w:rPr>
            </w:pPr>
            <w:r>
              <w:rPr>
                <w:rFonts w:ascii="Times New Roman"/>
                <w:sz w:val="21"/>
              </w:rPr>
              <w:t>15.76%</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8"/>
              <w:jc w:val="right"/>
              <w:rPr>
                <w:rFonts w:ascii="Times New Roman" w:hAnsi="Times New Roman" w:cs="Times New Roman" w:eastAsia="Times New Roman" w:hint="default"/>
                <w:sz w:val="21"/>
                <w:szCs w:val="21"/>
              </w:rPr>
            </w:pPr>
            <w:r>
              <w:rPr>
                <w:rFonts w:ascii="Times New Roman"/>
                <w:spacing w:val="-1"/>
                <w:sz w:val="21"/>
              </w:rPr>
              <w:t>245,773.22</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8"/>
              <w:jc w:val="right"/>
              <w:rPr>
                <w:rFonts w:ascii="Times New Roman" w:hAnsi="Times New Roman" w:cs="Times New Roman" w:eastAsia="Times New Roman" w:hint="default"/>
                <w:sz w:val="21"/>
                <w:szCs w:val="21"/>
              </w:rPr>
            </w:pPr>
            <w:r>
              <w:rPr>
                <w:rFonts w:ascii="Times New Roman"/>
                <w:sz w:val="21"/>
              </w:rPr>
              <w:t>13.43%</w:t>
            </w:r>
          </w:p>
        </w:tc>
        <w:tc>
          <w:tcPr>
            <w:tcW w:w="127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1"/>
              <w:ind w:right="89"/>
              <w:jc w:val="right"/>
              <w:rPr>
                <w:rFonts w:ascii="Times New Roman" w:hAnsi="Times New Roman" w:cs="Times New Roman" w:eastAsia="Times New Roman" w:hint="default"/>
                <w:sz w:val="21"/>
                <w:szCs w:val="21"/>
              </w:rPr>
            </w:pPr>
            <w:r>
              <w:rPr>
                <w:rFonts w:ascii="Times New Roman"/>
                <w:sz w:val="21"/>
              </w:rPr>
              <w:t>32.88%</w:t>
            </w:r>
          </w:p>
        </w:tc>
      </w:tr>
      <w:tr>
        <w:trPr>
          <w:trHeight w:val="300" w:hRule="exact"/>
        </w:trPr>
        <w:tc>
          <w:tcPr>
            <w:tcW w:w="2375" w:type="dxa"/>
            <w:tcBorders>
              <w:top w:val="single" w:sz="6" w:space="0" w:color="000000"/>
              <w:left w:val="single" w:sz="12" w:space="0" w:color="000000"/>
              <w:bottom w:val="single" w:sz="6" w:space="0" w:color="000000"/>
              <w:right w:val="single" w:sz="6" w:space="0" w:color="000000"/>
            </w:tcBorders>
          </w:tcPr>
          <w:p>
            <w:pPr>
              <w:pStyle w:val="TableParagraph"/>
              <w:spacing w:line="247" w:lineRule="exact"/>
              <w:ind w:left="93" w:right="0"/>
              <w:jc w:val="left"/>
              <w:rPr>
                <w:rFonts w:ascii="宋体" w:hAnsi="宋体" w:cs="宋体" w:eastAsia="宋体" w:hint="default"/>
                <w:sz w:val="21"/>
                <w:szCs w:val="21"/>
              </w:rPr>
            </w:pPr>
            <w:r>
              <w:rPr>
                <w:rFonts w:ascii="宋体" w:hAnsi="宋体" w:cs="宋体" w:eastAsia="宋体" w:hint="default"/>
                <w:sz w:val="21"/>
                <w:szCs w:val="21"/>
              </w:rPr>
              <w:t>科技园区</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8"/>
              <w:jc w:val="right"/>
              <w:rPr>
                <w:rFonts w:ascii="Times New Roman" w:hAnsi="Times New Roman" w:cs="Times New Roman" w:eastAsia="Times New Roman" w:hint="default"/>
                <w:sz w:val="21"/>
                <w:szCs w:val="21"/>
              </w:rPr>
            </w:pPr>
            <w:r>
              <w:rPr>
                <w:rFonts w:ascii="Times New Roman"/>
                <w:spacing w:val="-1"/>
                <w:sz w:val="21"/>
              </w:rPr>
              <w:t>7,861.19</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8"/>
              <w:jc w:val="right"/>
              <w:rPr>
                <w:rFonts w:ascii="Times New Roman" w:hAnsi="Times New Roman" w:cs="Times New Roman" w:eastAsia="Times New Roman" w:hint="default"/>
                <w:sz w:val="21"/>
                <w:szCs w:val="21"/>
              </w:rPr>
            </w:pPr>
            <w:r>
              <w:rPr>
                <w:rFonts w:ascii="Times New Roman"/>
                <w:sz w:val="21"/>
              </w:rPr>
              <w:t>0.38%</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8"/>
              <w:jc w:val="right"/>
              <w:rPr>
                <w:rFonts w:ascii="Times New Roman" w:hAnsi="Times New Roman" w:cs="Times New Roman" w:eastAsia="Times New Roman" w:hint="default"/>
                <w:sz w:val="21"/>
                <w:szCs w:val="21"/>
              </w:rPr>
            </w:pPr>
            <w:r>
              <w:rPr>
                <w:rFonts w:ascii="Times New Roman"/>
                <w:spacing w:val="-1"/>
                <w:sz w:val="21"/>
              </w:rPr>
              <w:t>9,617.43</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8"/>
              <w:jc w:val="right"/>
              <w:rPr>
                <w:rFonts w:ascii="Times New Roman" w:hAnsi="Times New Roman" w:cs="Times New Roman" w:eastAsia="Times New Roman" w:hint="default"/>
                <w:sz w:val="21"/>
                <w:szCs w:val="21"/>
              </w:rPr>
            </w:pPr>
            <w:r>
              <w:rPr>
                <w:rFonts w:ascii="Times New Roman"/>
                <w:sz w:val="21"/>
              </w:rPr>
              <w:t>0.53%</w:t>
            </w:r>
          </w:p>
        </w:tc>
        <w:tc>
          <w:tcPr>
            <w:tcW w:w="127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1"/>
              <w:ind w:right="89"/>
              <w:jc w:val="right"/>
              <w:rPr>
                <w:rFonts w:ascii="Times New Roman" w:hAnsi="Times New Roman" w:cs="Times New Roman" w:eastAsia="Times New Roman" w:hint="default"/>
                <w:sz w:val="21"/>
                <w:szCs w:val="21"/>
              </w:rPr>
            </w:pPr>
            <w:r>
              <w:rPr>
                <w:rFonts w:ascii="Times New Roman"/>
                <w:w w:val="95"/>
                <w:sz w:val="21"/>
              </w:rPr>
              <w:t>-18.26%</w:t>
            </w:r>
            <w:r>
              <w:rPr>
                <w:rFonts w:ascii="Times New Roman"/>
                <w:sz w:val="21"/>
              </w:rPr>
            </w:r>
          </w:p>
        </w:tc>
      </w:tr>
      <w:tr>
        <w:trPr>
          <w:trHeight w:val="300" w:hRule="exact"/>
        </w:trPr>
        <w:tc>
          <w:tcPr>
            <w:tcW w:w="2375" w:type="dxa"/>
            <w:tcBorders>
              <w:top w:val="single" w:sz="6" w:space="0" w:color="000000"/>
              <w:left w:val="single" w:sz="12" w:space="0" w:color="000000"/>
              <w:bottom w:val="single" w:sz="6" w:space="0" w:color="000000"/>
              <w:right w:val="single" w:sz="6" w:space="0" w:color="000000"/>
            </w:tcBorders>
          </w:tcPr>
          <w:p>
            <w:pPr>
              <w:pStyle w:val="TableParagraph"/>
              <w:spacing w:line="247" w:lineRule="exact"/>
              <w:ind w:right="4"/>
              <w:jc w:val="center"/>
              <w:rPr>
                <w:rFonts w:ascii="宋体" w:hAnsi="宋体" w:cs="宋体" w:eastAsia="宋体" w:hint="default"/>
                <w:sz w:val="21"/>
                <w:szCs w:val="21"/>
              </w:rPr>
            </w:pPr>
            <w:r>
              <w:rPr>
                <w:rFonts w:ascii="宋体" w:hAnsi="宋体" w:cs="宋体" w:eastAsia="宋体" w:hint="default"/>
                <w:sz w:val="21"/>
                <w:szCs w:val="21"/>
              </w:rPr>
              <w:t>小计</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9"/>
              <w:jc w:val="right"/>
              <w:rPr>
                <w:rFonts w:ascii="Times New Roman" w:hAnsi="Times New Roman" w:cs="Times New Roman" w:eastAsia="Times New Roman" w:hint="default"/>
                <w:sz w:val="21"/>
                <w:szCs w:val="21"/>
              </w:rPr>
            </w:pPr>
            <w:r>
              <w:rPr>
                <w:rFonts w:ascii="Times New Roman"/>
                <w:spacing w:val="-1"/>
                <w:sz w:val="21"/>
              </w:rPr>
              <w:t>2,104,097.31</w:t>
            </w:r>
          </w:p>
        </w:tc>
        <w:tc>
          <w:tcPr>
            <w:tcW w:w="1418"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9"/>
              <w:jc w:val="right"/>
              <w:rPr>
                <w:rFonts w:ascii="Times New Roman" w:hAnsi="Times New Roman" w:cs="Times New Roman" w:eastAsia="Times New Roman" w:hint="default"/>
                <w:sz w:val="21"/>
                <w:szCs w:val="21"/>
              </w:rPr>
            </w:pPr>
            <w:r>
              <w:rPr>
                <w:rFonts w:ascii="Times New Roman"/>
                <w:spacing w:val="-1"/>
                <w:sz w:val="21"/>
              </w:rPr>
              <w:t>1,843,575.27</w:t>
            </w:r>
          </w:p>
        </w:tc>
        <w:tc>
          <w:tcPr>
            <w:tcW w:w="1136"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12" w:space="0" w:color="000000"/>
            </w:tcBorders>
          </w:tcPr>
          <w:p>
            <w:pPr/>
          </w:p>
        </w:tc>
      </w:tr>
      <w:tr>
        <w:trPr>
          <w:trHeight w:val="300" w:hRule="exact"/>
        </w:trPr>
        <w:tc>
          <w:tcPr>
            <w:tcW w:w="2375" w:type="dxa"/>
            <w:tcBorders>
              <w:top w:val="single" w:sz="6" w:space="0" w:color="000000"/>
              <w:left w:val="single" w:sz="12" w:space="0" w:color="000000"/>
              <w:bottom w:val="single" w:sz="6" w:space="0" w:color="000000"/>
              <w:right w:val="single" w:sz="6" w:space="0" w:color="000000"/>
            </w:tcBorders>
          </w:tcPr>
          <w:p>
            <w:pPr>
              <w:pStyle w:val="TableParagraph"/>
              <w:spacing w:line="247" w:lineRule="exact"/>
              <w:ind w:left="93" w:right="0"/>
              <w:jc w:val="left"/>
              <w:rPr>
                <w:rFonts w:ascii="宋体" w:hAnsi="宋体" w:cs="宋体" w:eastAsia="宋体" w:hint="default"/>
                <w:sz w:val="21"/>
                <w:szCs w:val="21"/>
              </w:rPr>
            </w:pPr>
            <w:r>
              <w:rPr>
                <w:rFonts w:ascii="宋体" w:hAnsi="宋体" w:cs="宋体" w:eastAsia="宋体" w:hint="default"/>
                <w:sz w:val="21"/>
                <w:szCs w:val="21"/>
              </w:rPr>
              <w:t>减：业务板块间抵销</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8"/>
              <w:jc w:val="right"/>
              <w:rPr>
                <w:rFonts w:ascii="Times New Roman" w:hAnsi="Times New Roman" w:cs="Times New Roman" w:eastAsia="Times New Roman" w:hint="default"/>
                <w:sz w:val="21"/>
                <w:szCs w:val="21"/>
              </w:rPr>
            </w:pPr>
            <w:r>
              <w:rPr>
                <w:rFonts w:ascii="Times New Roman"/>
                <w:w w:val="95"/>
                <w:sz w:val="21"/>
              </w:rPr>
              <w:t>-31,340.29</w:t>
            </w:r>
            <w:r>
              <w:rPr>
                <w:rFonts w:ascii="Times New Roman"/>
                <w:sz w:val="21"/>
              </w:rPr>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8"/>
              <w:jc w:val="right"/>
              <w:rPr>
                <w:rFonts w:ascii="Times New Roman" w:hAnsi="Times New Roman" w:cs="Times New Roman" w:eastAsia="Times New Roman" w:hint="default"/>
                <w:sz w:val="21"/>
                <w:szCs w:val="21"/>
              </w:rPr>
            </w:pPr>
            <w:r>
              <w:rPr>
                <w:rFonts w:ascii="Times New Roman"/>
                <w:spacing w:val="-1"/>
                <w:sz w:val="21"/>
              </w:rPr>
              <w:t>-1.51%</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8"/>
              <w:jc w:val="right"/>
              <w:rPr>
                <w:rFonts w:ascii="Times New Roman" w:hAnsi="Times New Roman" w:cs="Times New Roman" w:eastAsia="Times New Roman" w:hint="default"/>
                <w:sz w:val="21"/>
                <w:szCs w:val="21"/>
              </w:rPr>
            </w:pPr>
            <w:r>
              <w:rPr>
                <w:rFonts w:ascii="Times New Roman"/>
                <w:w w:val="95"/>
                <w:sz w:val="21"/>
              </w:rPr>
              <w:t>-14,056.15</w:t>
            </w:r>
            <w:r>
              <w:rPr>
                <w:rFonts w:ascii="Times New Roman"/>
                <w:sz w:val="21"/>
              </w:rPr>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8"/>
              <w:jc w:val="right"/>
              <w:rPr>
                <w:rFonts w:ascii="Times New Roman" w:hAnsi="Times New Roman" w:cs="Times New Roman" w:eastAsia="Times New Roman" w:hint="default"/>
                <w:sz w:val="21"/>
                <w:szCs w:val="21"/>
              </w:rPr>
            </w:pPr>
            <w:r>
              <w:rPr>
                <w:rFonts w:ascii="Times New Roman"/>
                <w:spacing w:val="-1"/>
                <w:sz w:val="21"/>
              </w:rPr>
              <w:t>-0.77%</w:t>
            </w:r>
          </w:p>
        </w:tc>
        <w:tc>
          <w:tcPr>
            <w:tcW w:w="127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1"/>
              <w:ind w:right="89"/>
              <w:jc w:val="right"/>
              <w:rPr>
                <w:rFonts w:ascii="Times New Roman" w:hAnsi="Times New Roman" w:cs="Times New Roman" w:eastAsia="Times New Roman" w:hint="default"/>
                <w:sz w:val="21"/>
                <w:szCs w:val="21"/>
              </w:rPr>
            </w:pPr>
            <w:r>
              <w:rPr>
                <w:rFonts w:ascii="Times New Roman"/>
                <w:sz w:val="21"/>
              </w:rPr>
              <w:t>122.96%</w:t>
            </w:r>
          </w:p>
        </w:tc>
      </w:tr>
      <w:tr>
        <w:trPr>
          <w:trHeight w:val="308" w:hRule="exact"/>
        </w:trPr>
        <w:tc>
          <w:tcPr>
            <w:tcW w:w="2375" w:type="dxa"/>
            <w:tcBorders>
              <w:top w:val="single" w:sz="6" w:space="0" w:color="000000"/>
              <w:left w:val="single" w:sz="12" w:space="0" w:color="000000"/>
              <w:bottom w:val="single" w:sz="12" w:space="0" w:color="000000"/>
              <w:right w:val="single" w:sz="6" w:space="0" w:color="000000"/>
            </w:tcBorders>
          </w:tcPr>
          <w:p>
            <w:pPr>
              <w:pStyle w:val="TableParagraph"/>
              <w:spacing w:line="247" w:lineRule="exact"/>
              <w:ind w:right="4"/>
              <w:jc w:val="center"/>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56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2"/>
              <w:ind w:right="99"/>
              <w:jc w:val="right"/>
              <w:rPr>
                <w:rFonts w:ascii="Times New Roman" w:hAnsi="Times New Roman" w:cs="Times New Roman" w:eastAsia="Times New Roman" w:hint="default"/>
                <w:sz w:val="21"/>
                <w:szCs w:val="21"/>
              </w:rPr>
            </w:pPr>
            <w:r>
              <w:rPr>
                <w:rFonts w:ascii="Times New Roman"/>
                <w:b/>
                <w:spacing w:val="-1"/>
                <w:sz w:val="21"/>
              </w:rPr>
              <w:t>2,072,757.02</w:t>
            </w:r>
            <w:r>
              <w:rPr>
                <w:rFonts w:ascii="Times New Roman"/>
                <w:spacing w:val="-1"/>
                <w:sz w:val="21"/>
              </w:rPr>
            </w:r>
          </w:p>
        </w:tc>
        <w:tc>
          <w:tcPr>
            <w:tcW w:w="141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2"/>
              <w:ind w:right="97"/>
              <w:jc w:val="right"/>
              <w:rPr>
                <w:rFonts w:ascii="Times New Roman" w:hAnsi="Times New Roman" w:cs="Times New Roman" w:eastAsia="Times New Roman" w:hint="default"/>
                <w:sz w:val="21"/>
                <w:szCs w:val="21"/>
              </w:rPr>
            </w:pPr>
            <w:r>
              <w:rPr>
                <w:rFonts w:ascii="Times New Roman"/>
                <w:b/>
                <w:sz w:val="21"/>
              </w:rPr>
              <w:t>100.00%</w:t>
            </w:r>
            <w:r>
              <w:rPr>
                <w:rFonts w:ascii="Times New Roman"/>
                <w:sz w:val="21"/>
              </w:rPr>
            </w:r>
          </w:p>
        </w:tc>
        <w:tc>
          <w:tcPr>
            <w:tcW w:w="170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2"/>
              <w:ind w:right="99"/>
              <w:jc w:val="right"/>
              <w:rPr>
                <w:rFonts w:ascii="Times New Roman" w:hAnsi="Times New Roman" w:cs="Times New Roman" w:eastAsia="Times New Roman" w:hint="default"/>
                <w:sz w:val="21"/>
                <w:szCs w:val="21"/>
              </w:rPr>
            </w:pPr>
            <w:r>
              <w:rPr>
                <w:rFonts w:ascii="Times New Roman"/>
                <w:b/>
                <w:spacing w:val="-1"/>
                <w:sz w:val="21"/>
              </w:rPr>
              <w:t>1,829,519.12</w:t>
            </w:r>
            <w:r>
              <w:rPr>
                <w:rFonts w:ascii="Times New Roman"/>
                <w:spacing w:val="-1"/>
                <w:sz w:val="21"/>
              </w:rPr>
            </w:r>
          </w:p>
        </w:tc>
        <w:tc>
          <w:tcPr>
            <w:tcW w:w="113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2"/>
              <w:ind w:right="97"/>
              <w:jc w:val="right"/>
              <w:rPr>
                <w:rFonts w:ascii="Times New Roman" w:hAnsi="Times New Roman" w:cs="Times New Roman" w:eastAsia="Times New Roman" w:hint="default"/>
                <w:sz w:val="21"/>
                <w:szCs w:val="21"/>
              </w:rPr>
            </w:pPr>
            <w:r>
              <w:rPr>
                <w:rFonts w:ascii="Times New Roman"/>
                <w:b/>
                <w:sz w:val="21"/>
              </w:rPr>
              <w:t>100.00%</w:t>
            </w:r>
            <w:r>
              <w:rPr>
                <w:rFonts w:ascii="Times New Roman"/>
                <w:sz w:val="21"/>
              </w:rPr>
            </w:r>
          </w:p>
        </w:tc>
        <w:tc>
          <w:tcPr>
            <w:tcW w:w="1274"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22"/>
              <w:ind w:right="89"/>
              <w:jc w:val="right"/>
              <w:rPr>
                <w:rFonts w:ascii="Times New Roman" w:hAnsi="Times New Roman" w:cs="Times New Roman" w:eastAsia="Times New Roman" w:hint="default"/>
                <w:sz w:val="21"/>
                <w:szCs w:val="21"/>
              </w:rPr>
            </w:pPr>
            <w:r>
              <w:rPr>
                <w:rFonts w:ascii="Times New Roman"/>
                <w:b/>
                <w:sz w:val="21"/>
              </w:rPr>
              <w:t>13.30%</w:t>
            </w:r>
            <w:r>
              <w:rPr>
                <w:rFonts w:ascii="Times New Roman"/>
                <w:sz w:val="21"/>
              </w:rPr>
            </w:r>
          </w:p>
        </w:tc>
      </w:tr>
    </w:tbl>
    <w:p>
      <w:pPr>
        <w:spacing w:line="240" w:lineRule="auto" w:before="11"/>
        <w:rPr>
          <w:rFonts w:ascii="宋体" w:hAnsi="宋体" w:cs="宋体" w:eastAsia="宋体" w:hint="default"/>
          <w:b/>
          <w:bCs/>
          <w:sz w:val="18"/>
          <w:szCs w:val="18"/>
        </w:rPr>
      </w:pPr>
    </w:p>
    <w:p>
      <w:pPr>
        <w:pStyle w:val="BodyText"/>
        <w:spacing w:line="310" w:lineRule="exact" w:before="58"/>
        <w:ind w:left="238" w:right="0"/>
        <w:jc w:val="left"/>
      </w:pPr>
      <w:r>
        <w:rPr/>
        <w:t>本年度，由于公司各产业板块主营业务收入均有所增长，因此其主营业务成本也保持了</w:t>
      </w:r>
      <w:r>
        <w:rPr>
          <w:spacing w:val="-61"/>
        </w:rPr>
        <w:t> </w:t>
      </w:r>
      <w:r>
        <w:rPr>
          <w:spacing w:val="-61"/>
        </w:rPr>
      </w:r>
      <w:r>
        <w:rPr/>
        <w:t>一定的增长。</w:t>
      </w:r>
    </w:p>
    <w:p>
      <w:pPr>
        <w:spacing w:line="240" w:lineRule="auto" w:before="6"/>
        <w:rPr>
          <w:rFonts w:ascii="宋体" w:hAnsi="宋体" w:cs="宋体" w:eastAsia="宋体" w:hint="default"/>
          <w:sz w:val="21"/>
          <w:szCs w:val="21"/>
        </w:rPr>
      </w:pPr>
    </w:p>
    <w:p>
      <w:pPr>
        <w:pStyle w:val="Heading3"/>
        <w:spacing w:line="240" w:lineRule="auto"/>
        <w:ind w:left="238" w:right="0"/>
        <w:jc w:val="left"/>
        <w:rPr>
          <w:b w:val="0"/>
          <w:bCs w:val="0"/>
        </w:rPr>
      </w:pPr>
      <w:r>
        <w:rPr>
          <w:rFonts w:ascii="宋体" w:hAnsi="宋体" w:cs="宋体" w:eastAsia="宋体" w:hint="default"/>
        </w:rPr>
        <w:t>(2)</w:t>
      </w:r>
      <w:r>
        <w:rPr/>
        <w:t>主要供应商情况</w:t>
      </w:r>
      <w:r>
        <w:rPr>
          <w:b w:val="0"/>
          <w:bCs w:val="0"/>
        </w:rPr>
      </w:r>
    </w:p>
    <w:p>
      <w:pPr>
        <w:spacing w:line="240" w:lineRule="auto" w:before="8"/>
        <w:rPr>
          <w:rFonts w:ascii="宋体" w:hAnsi="宋体" w:cs="宋体" w:eastAsia="宋体" w:hint="default"/>
          <w:b/>
          <w:bCs/>
          <w:sz w:val="26"/>
          <w:szCs w:val="26"/>
        </w:rPr>
      </w:pPr>
    </w:p>
    <w:tbl>
      <w:tblPr>
        <w:tblW w:w="0" w:type="auto"/>
        <w:jc w:val="left"/>
        <w:tblInd w:w="114" w:type="dxa"/>
        <w:tblLayout w:type="fixed"/>
        <w:tblCellMar>
          <w:top w:w="0" w:type="dxa"/>
          <w:left w:w="0" w:type="dxa"/>
          <w:bottom w:w="0" w:type="dxa"/>
          <w:right w:w="0" w:type="dxa"/>
        </w:tblCellMar>
        <w:tblLook w:val="01E0"/>
      </w:tblPr>
      <w:tblGrid>
        <w:gridCol w:w="4709"/>
        <w:gridCol w:w="4710"/>
      </w:tblGrid>
      <w:tr>
        <w:trPr>
          <w:trHeight w:val="295" w:hRule="exact"/>
        </w:trPr>
        <w:tc>
          <w:tcPr>
            <w:tcW w:w="4709" w:type="dxa"/>
            <w:tcBorders>
              <w:top w:val="single" w:sz="12" w:space="0" w:color="000000"/>
              <w:left w:val="single" w:sz="12" w:space="0" w:color="000000"/>
              <w:bottom w:val="single" w:sz="6"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z w:val="21"/>
                <w:szCs w:val="21"/>
              </w:rPr>
              <w:t>前</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名供应商采购金额合计</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p>
        </w:tc>
        <w:tc>
          <w:tcPr>
            <w:tcW w:w="4710"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12"/>
              <w:ind w:right="91"/>
              <w:jc w:val="right"/>
              <w:rPr>
                <w:rFonts w:ascii="Times New Roman" w:hAnsi="Times New Roman" w:cs="Times New Roman" w:eastAsia="Times New Roman" w:hint="default"/>
                <w:sz w:val="21"/>
                <w:szCs w:val="21"/>
              </w:rPr>
            </w:pPr>
            <w:r>
              <w:rPr>
                <w:rFonts w:ascii="Times New Roman"/>
                <w:spacing w:val="-1"/>
                <w:sz w:val="21"/>
              </w:rPr>
              <w:t>2,763,501,774.55</w:t>
            </w:r>
          </w:p>
        </w:tc>
      </w:tr>
      <w:tr>
        <w:trPr>
          <w:trHeight w:val="295" w:hRule="exact"/>
        </w:trPr>
        <w:tc>
          <w:tcPr>
            <w:tcW w:w="4709" w:type="dxa"/>
            <w:tcBorders>
              <w:top w:val="single" w:sz="6" w:space="0" w:color="000000"/>
              <w:left w:val="single" w:sz="12" w:space="0" w:color="000000"/>
              <w:bottom w:val="single" w:sz="12"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z w:val="21"/>
                <w:szCs w:val="21"/>
              </w:rPr>
              <w:t>占年度营业成本总额比例</w:t>
            </w:r>
            <w:r>
              <w:rPr>
                <w:rFonts w:ascii="宋体" w:hAnsi="宋体" w:cs="宋体" w:eastAsia="宋体" w:hint="default"/>
                <w:sz w:val="21"/>
                <w:szCs w:val="21"/>
              </w:rPr>
              <w:t>(%)</w:t>
            </w:r>
          </w:p>
        </w:tc>
        <w:tc>
          <w:tcPr>
            <w:tcW w:w="4710"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4"/>
              <w:ind w:right="90"/>
              <w:jc w:val="right"/>
              <w:rPr>
                <w:rFonts w:ascii="Times New Roman" w:hAnsi="Times New Roman" w:cs="Times New Roman" w:eastAsia="Times New Roman" w:hint="default"/>
                <w:sz w:val="21"/>
                <w:szCs w:val="21"/>
              </w:rPr>
            </w:pPr>
            <w:r>
              <w:rPr>
                <w:rFonts w:ascii="Times New Roman"/>
                <w:sz w:val="21"/>
              </w:rPr>
              <w:t>13.27%</w:t>
            </w:r>
          </w:p>
        </w:tc>
      </w:tr>
    </w:tbl>
    <w:p>
      <w:pPr>
        <w:spacing w:line="240" w:lineRule="auto" w:before="10"/>
        <w:rPr>
          <w:rFonts w:ascii="宋体" w:hAnsi="宋体" w:cs="宋体" w:eastAsia="宋体" w:hint="default"/>
          <w:b/>
          <w:bCs/>
          <w:sz w:val="18"/>
          <w:szCs w:val="18"/>
        </w:rPr>
      </w:pPr>
    </w:p>
    <w:p>
      <w:pPr>
        <w:pStyle w:val="Heading3"/>
        <w:spacing w:line="240" w:lineRule="auto" w:before="26"/>
        <w:ind w:left="496" w:right="0"/>
        <w:jc w:val="left"/>
        <w:rPr>
          <w:b w:val="0"/>
          <w:bCs w:val="0"/>
        </w:rPr>
      </w:pPr>
      <w:r>
        <w:rPr>
          <w:rFonts w:ascii="宋体" w:hAnsi="宋体" w:cs="宋体" w:eastAsia="宋体" w:hint="default"/>
        </w:rPr>
        <w:t>4</w:t>
      </w:r>
      <w:r>
        <w:rPr/>
        <w:t>、费用</w:t>
      </w:r>
      <w:r>
        <w:rPr>
          <w:b w:val="0"/>
          <w:bCs w:val="0"/>
        </w:rPr>
      </w:r>
    </w:p>
    <w:p>
      <w:pPr>
        <w:spacing w:line="240" w:lineRule="auto" w:before="8"/>
        <w:rPr>
          <w:rFonts w:ascii="宋体" w:hAnsi="宋体" w:cs="宋体" w:eastAsia="宋体" w:hint="default"/>
          <w:b/>
          <w:bCs/>
          <w:sz w:val="26"/>
          <w:szCs w:val="26"/>
        </w:rPr>
      </w:pPr>
    </w:p>
    <w:tbl>
      <w:tblPr>
        <w:tblW w:w="0" w:type="auto"/>
        <w:jc w:val="left"/>
        <w:tblInd w:w="114" w:type="dxa"/>
        <w:tblLayout w:type="fixed"/>
        <w:tblCellMar>
          <w:top w:w="0" w:type="dxa"/>
          <w:left w:w="0" w:type="dxa"/>
          <w:bottom w:w="0" w:type="dxa"/>
          <w:right w:w="0" w:type="dxa"/>
        </w:tblCellMar>
        <w:tblLook w:val="01E0"/>
      </w:tblPr>
      <w:tblGrid>
        <w:gridCol w:w="2355"/>
        <w:gridCol w:w="2354"/>
        <w:gridCol w:w="2355"/>
        <w:gridCol w:w="2355"/>
      </w:tblGrid>
      <w:tr>
        <w:trPr>
          <w:trHeight w:val="295" w:hRule="exact"/>
        </w:trPr>
        <w:tc>
          <w:tcPr>
            <w:tcW w:w="2355" w:type="dxa"/>
            <w:tcBorders>
              <w:top w:val="single" w:sz="12" w:space="0" w:color="000000"/>
              <w:left w:val="single" w:sz="12" w:space="0" w:color="000000"/>
              <w:bottom w:val="single" w:sz="6" w:space="0" w:color="000000"/>
              <w:right w:val="single" w:sz="6" w:space="0" w:color="000000"/>
            </w:tcBorders>
          </w:tcPr>
          <w:p>
            <w:pPr>
              <w:pStyle w:val="TableParagraph"/>
              <w:spacing w:line="240" w:lineRule="exact"/>
              <w:ind w:right="4"/>
              <w:jc w:val="center"/>
              <w:rPr>
                <w:rFonts w:ascii="宋体" w:hAnsi="宋体" w:cs="宋体" w:eastAsia="宋体" w:hint="default"/>
                <w:sz w:val="21"/>
                <w:szCs w:val="21"/>
              </w:rPr>
            </w:pPr>
            <w:r>
              <w:rPr>
                <w:rFonts w:ascii="宋体" w:hAnsi="宋体" w:cs="宋体" w:eastAsia="宋体" w:hint="default"/>
                <w:b/>
                <w:bCs/>
                <w:sz w:val="21"/>
                <w:szCs w:val="21"/>
              </w:rPr>
              <w:t>科目</w:t>
            </w:r>
            <w:r>
              <w:rPr>
                <w:rFonts w:ascii="宋体" w:hAnsi="宋体" w:cs="宋体" w:eastAsia="宋体" w:hint="default"/>
                <w:sz w:val="21"/>
                <w:szCs w:val="21"/>
              </w:rPr>
            </w:r>
          </w:p>
        </w:tc>
        <w:tc>
          <w:tcPr>
            <w:tcW w:w="2354" w:type="dxa"/>
            <w:tcBorders>
              <w:top w:val="single" w:sz="12"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b/>
                <w:bCs/>
                <w:sz w:val="21"/>
                <w:szCs w:val="21"/>
              </w:rPr>
              <w:t>本期数</w:t>
            </w:r>
            <w:r>
              <w:rPr>
                <w:rFonts w:ascii="宋体" w:hAnsi="宋体" w:cs="宋体" w:eastAsia="宋体" w:hint="default"/>
                <w:sz w:val="21"/>
                <w:szCs w:val="21"/>
              </w:rPr>
            </w:r>
          </w:p>
        </w:tc>
        <w:tc>
          <w:tcPr>
            <w:tcW w:w="2355" w:type="dxa"/>
            <w:tcBorders>
              <w:top w:val="single" w:sz="12" w:space="0" w:color="000000"/>
              <w:left w:val="single" w:sz="6" w:space="0" w:color="000000"/>
              <w:bottom w:val="single" w:sz="6" w:space="0" w:color="000000"/>
              <w:right w:val="single" w:sz="6" w:space="0" w:color="000000"/>
            </w:tcBorders>
          </w:tcPr>
          <w:p>
            <w:pPr>
              <w:pStyle w:val="TableParagraph"/>
              <w:spacing w:line="240" w:lineRule="exact"/>
              <w:ind w:left="643" w:right="0"/>
              <w:jc w:val="left"/>
              <w:rPr>
                <w:rFonts w:ascii="宋体" w:hAnsi="宋体" w:cs="宋体" w:eastAsia="宋体" w:hint="default"/>
                <w:sz w:val="21"/>
                <w:szCs w:val="21"/>
              </w:rPr>
            </w:pPr>
            <w:r>
              <w:rPr>
                <w:rFonts w:ascii="宋体" w:hAnsi="宋体" w:cs="宋体" w:eastAsia="宋体" w:hint="default"/>
                <w:b/>
                <w:bCs/>
                <w:sz w:val="21"/>
                <w:szCs w:val="21"/>
              </w:rPr>
              <w:t>上年同期数</w:t>
            </w:r>
            <w:r>
              <w:rPr>
                <w:rFonts w:ascii="宋体" w:hAnsi="宋体" w:cs="宋体" w:eastAsia="宋体" w:hint="default"/>
                <w:sz w:val="21"/>
                <w:szCs w:val="21"/>
              </w:rPr>
            </w:r>
          </w:p>
        </w:tc>
        <w:tc>
          <w:tcPr>
            <w:tcW w:w="2355" w:type="dxa"/>
            <w:tcBorders>
              <w:top w:val="single" w:sz="12" w:space="0" w:color="000000"/>
              <w:left w:val="single" w:sz="6" w:space="0" w:color="000000"/>
              <w:bottom w:val="single" w:sz="6" w:space="0" w:color="000000"/>
              <w:right w:val="single" w:sz="12" w:space="0" w:color="000000"/>
            </w:tcBorders>
          </w:tcPr>
          <w:p>
            <w:pPr>
              <w:pStyle w:val="TableParagraph"/>
              <w:spacing w:line="240" w:lineRule="exact"/>
              <w:ind w:left="589" w:right="0"/>
              <w:jc w:val="left"/>
              <w:rPr>
                <w:rFonts w:ascii="宋体" w:hAnsi="宋体" w:cs="宋体" w:eastAsia="宋体" w:hint="default"/>
                <w:sz w:val="21"/>
                <w:szCs w:val="21"/>
              </w:rPr>
            </w:pPr>
            <w:r>
              <w:rPr>
                <w:rFonts w:ascii="宋体" w:hAnsi="宋体" w:cs="宋体" w:eastAsia="宋体" w:hint="default"/>
                <w:b/>
                <w:bCs/>
                <w:sz w:val="21"/>
                <w:szCs w:val="21"/>
              </w:rPr>
              <w:t>变动比例</w:t>
            </w:r>
            <w:r>
              <w:rPr>
                <w:rFonts w:ascii="宋体" w:hAnsi="宋体" w:cs="宋体" w:eastAsia="宋体" w:hint="default"/>
                <w:b/>
                <w:bCs/>
                <w:sz w:val="21"/>
                <w:szCs w:val="21"/>
              </w:rPr>
              <w:t>(%)</w:t>
            </w:r>
            <w:r>
              <w:rPr>
                <w:rFonts w:ascii="宋体" w:hAnsi="宋体" w:cs="宋体" w:eastAsia="宋体" w:hint="default"/>
                <w:sz w:val="21"/>
                <w:szCs w:val="21"/>
              </w:rPr>
            </w:r>
          </w:p>
        </w:tc>
      </w:tr>
      <w:tr>
        <w:trPr>
          <w:trHeight w:val="288" w:hRule="exact"/>
        </w:trPr>
        <w:tc>
          <w:tcPr>
            <w:tcW w:w="2355"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b/>
                <w:bCs/>
                <w:sz w:val="21"/>
                <w:szCs w:val="21"/>
              </w:rPr>
              <w:t>销售费用</w:t>
            </w:r>
            <w:r>
              <w:rPr>
                <w:rFonts w:ascii="宋体" w:hAnsi="宋体" w:cs="宋体" w:eastAsia="宋体" w:hint="default"/>
                <w:sz w:val="21"/>
                <w:szCs w:val="21"/>
              </w:rPr>
            </w:r>
          </w:p>
        </w:tc>
        <w:tc>
          <w:tcPr>
            <w:tcW w:w="23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Times New Roman" w:hAnsi="Times New Roman" w:cs="Times New Roman" w:eastAsia="Times New Roman" w:hint="default"/>
                <w:sz w:val="21"/>
                <w:szCs w:val="21"/>
              </w:rPr>
            </w:pPr>
            <w:r>
              <w:rPr>
                <w:rFonts w:ascii="Times New Roman"/>
                <w:spacing w:val="-1"/>
                <w:sz w:val="21"/>
              </w:rPr>
              <w:t>1,702,955,135.50</w:t>
            </w:r>
          </w:p>
        </w:tc>
        <w:tc>
          <w:tcPr>
            <w:tcW w:w="23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Times New Roman" w:hAnsi="Times New Roman" w:cs="Times New Roman" w:eastAsia="Times New Roman" w:hint="default"/>
                <w:sz w:val="21"/>
                <w:szCs w:val="21"/>
              </w:rPr>
            </w:pPr>
            <w:r>
              <w:rPr>
                <w:rFonts w:ascii="Times New Roman"/>
                <w:spacing w:val="-1"/>
                <w:sz w:val="21"/>
              </w:rPr>
              <w:t>1,562,982,334.82</w:t>
            </w:r>
          </w:p>
        </w:tc>
        <w:tc>
          <w:tcPr>
            <w:tcW w:w="2355"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90"/>
              <w:jc w:val="right"/>
              <w:rPr>
                <w:rFonts w:ascii="Times New Roman" w:hAnsi="Times New Roman" w:cs="Times New Roman" w:eastAsia="Times New Roman" w:hint="default"/>
                <w:sz w:val="21"/>
                <w:szCs w:val="21"/>
              </w:rPr>
            </w:pPr>
            <w:r>
              <w:rPr>
                <w:rFonts w:ascii="Times New Roman"/>
                <w:sz w:val="21"/>
              </w:rPr>
              <w:t>8.96%</w:t>
            </w:r>
          </w:p>
        </w:tc>
      </w:tr>
      <w:tr>
        <w:trPr>
          <w:trHeight w:val="287" w:hRule="exact"/>
        </w:trPr>
        <w:tc>
          <w:tcPr>
            <w:tcW w:w="2355"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b/>
                <w:bCs/>
                <w:sz w:val="21"/>
                <w:szCs w:val="21"/>
              </w:rPr>
              <w:t>管理费用</w:t>
            </w:r>
            <w:r>
              <w:rPr>
                <w:rFonts w:ascii="宋体" w:hAnsi="宋体" w:cs="宋体" w:eastAsia="宋体" w:hint="default"/>
                <w:sz w:val="21"/>
                <w:szCs w:val="21"/>
              </w:rPr>
            </w:r>
          </w:p>
        </w:tc>
        <w:tc>
          <w:tcPr>
            <w:tcW w:w="235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Times New Roman" w:hAnsi="Times New Roman" w:cs="Times New Roman" w:eastAsia="Times New Roman" w:hint="default"/>
                <w:sz w:val="21"/>
                <w:szCs w:val="21"/>
              </w:rPr>
            </w:pPr>
            <w:r>
              <w:rPr>
                <w:rFonts w:ascii="Times New Roman"/>
                <w:spacing w:val="-1"/>
                <w:sz w:val="21"/>
              </w:rPr>
              <w:t>1,819,071,593.99</w:t>
            </w:r>
          </w:p>
        </w:tc>
        <w:tc>
          <w:tcPr>
            <w:tcW w:w="23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Times New Roman" w:hAnsi="Times New Roman" w:cs="Times New Roman" w:eastAsia="Times New Roman" w:hint="default"/>
                <w:sz w:val="21"/>
                <w:szCs w:val="21"/>
              </w:rPr>
            </w:pPr>
            <w:r>
              <w:rPr>
                <w:rFonts w:ascii="Times New Roman"/>
                <w:spacing w:val="-1"/>
                <w:sz w:val="21"/>
              </w:rPr>
              <w:t>1,545,163,399.16</w:t>
            </w:r>
          </w:p>
        </w:tc>
        <w:tc>
          <w:tcPr>
            <w:tcW w:w="2355" w:type="dxa"/>
            <w:tcBorders>
              <w:top w:val="single" w:sz="6" w:space="0" w:color="000000"/>
              <w:left w:val="single" w:sz="6" w:space="0" w:color="000000"/>
              <w:bottom w:val="single" w:sz="6" w:space="0" w:color="000000"/>
              <w:right w:val="single" w:sz="12" w:space="0" w:color="000000"/>
            </w:tcBorders>
          </w:tcPr>
          <w:p>
            <w:pPr>
              <w:pStyle w:val="TableParagraph"/>
              <w:spacing w:line="240" w:lineRule="exact"/>
              <w:ind w:right="90"/>
              <w:jc w:val="right"/>
              <w:rPr>
                <w:rFonts w:ascii="Times New Roman" w:hAnsi="Times New Roman" w:cs="Times New Roman" w:eastAsia="Times New Roman" w:hint="default"/>
                <w:sz w:val="21"/>
                <w:szCs w:val="21"/>
              </w:rPr>
            </w:pPr>
            <w:r>
              <w:rPr>
                <w:rFonts w:ascii="Times New Roman"/>
                <w:sz w:val="21"/>
              </w:rPr>
              <w:t>17.73%</w:t>
            </w:r>
          </w:p>
        </w:tc>
      </w:tr>
      <w:tr>
        <w:trPr>
          <w:trHeight w:val="295" w:hRule="exact"/>
        </w:trPr>
        <w:tc>
          <w:tcPr>
            <w:tcW w:w="2355" w:type="dxa"/>
            <w:tcBorders>
              <w:top w:val="single" w:sz="6" w:space="0" w:color="000000"/>
              <w:left w:val="single" w:sz="12" w:space="0" w:color="000000"/>
              <w:bottom w:val="single" w:sz="12"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b/>
                <w:bCs/>
                <w:sz w:val="21"/>
                <w:szCs w:val="21"/>
              </w:rPr>
              <w:t>财务费用</w:t>
            </w:r>
            <w:r>
              <w:rPr>
                <w:rFonts w:ascii="宋体" w:hAnsi="宋体" w:cs="宋体" w:eastAsia="宋体" w:hint="default"/>
                <w:sz w:val="21"/>
                <w:szCs w:val="21"/>
              </w:rPr>
            </w:r>
          </w:p>
        </w:tc>
        <w:tc>
          <w:tcPr>
            <w:tcW w:w="2354"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right="99"/>
              <w:jc w:val="right"/>
              <w:rPr>
                <w:rFonts w:ascii="Times New Roman" w:hAnsi="Times New Roman" w:cs="Times New Roman" w:eastAsia="Times New Roman" w:hint="default"/>
                <w:sz w:val="21"/>
                <w:szCs w:val="21"/>
              </w:rPr>
            </w:pPr>
            <w:r>
              <w:rPr>
                <w:rFonts w:ascii="Times New Roman"/>
                <w:spacing w:val="-1"/>
                <w:sz w:val="21"/>
              </w:rPr>
              <w:t>1,133,948,001.75</w:t>
            </w:r>
          </w:p>
        </w:tc>
        <w:tc>
          <w:tcPr>
            <w:tcW w:w="2355"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right="99"/>
              <w:jc w:val="right"/>
              <w:rPr>
                <w:rFonts w:ascii="Times New Roman" w:hAnsi="Times New Roman" w:cs="Times New Roman" w:eastAsia="Times New Roman" w:hint="default"/>
                <w:sz w:val="21"/>
                <w:szCs w:val="21"/>
              </w:rPr>
            </w:pPr>
            <w:r>
              <w:rPr>
                <w:rFonts w:ascii="Times New Roman"/>
                <w:spacing w:val="-1"/>
                <w:sz w:val="21"/>
              </w:rPr>
              <w:t>879,399,057.27</w:t>
            </w:r>
          </w:p>
        </w:tc>
        <w:tc>
          <w:tcPr>
            <w:tcW w:w="2355" w:type="dxa"/>
            <w:tcBorders>
              <w:top w:val="single" w:sz="6" w:space="0" w:color="000000"/>
              <w:left w:val="single" w:sz="6" w:space="0" w:color="000000"/>
              <w:bottom w:val="single" w:sz="12" w:space="0" w:color="000000"/>
              <w:right w:val="single" w:sz="12" w:space="0" w:color="000000"/>
            </w:tcBorders>
          </w:tcPr>
          <w:p>
            <w:pPr>
              <w:pStyle w:val="TableParagraph"/>
              <w:spacing w:line="241" w:lineRule="exact"/>
              <w:ind w:right="90"/>
              <w:jc w:val="right"/>
              <w:rPr>
                <w:rFonts w:ascii="Times New Roman" w:hAnsi="Times New Roman" w:cs="Times New Roman" w:eastAsia="Times New Roman" w:hint="default"/>
                <w:sz w:val="21"/>
                <w:szCs w:val="21"/>
              </w:rPr>
            </w:pPr>
            <w:r>
              <w:rPr>
                <w:rFonts w:ascii="Times New Roman"/>
                <w:sz w:val="21"/>
              </w:rPr>
              <w:t>28.95%</w:t>
            </w:r>
          </w:p>
        </w:tc>
      </w:tr>
    </w:tbl>
    <w:p>
      <w:pPr>
        <w:spacing w:line="240" w:lineRule="auto" w:before="11"/>
        <w:rPr>
          <w:rFonts w:ascii="宋体" w:hAnsi="宋体" w:cs="宋体" w:eastAsia="宋体" w:hint="default"/>
          <w:b/>
          <w:bCs/>
          <w:sz w:val="18"/>
          <w:szCs w:val="18"/>
        </w:rPr>
      </w:pPr>
    </w:p>
    <w:p>
      <w:pPr>
        <w:pStyle w:val="BodyText"/>
        <w:spacing w:line="237" w:lineRule="auto" w:before="28"/>
        <w:ind w:left="238" w:right="283"/>
        <w:jc w:val="both"/>
      </w:pPr>
      <w:r>
        <w:rPr/>
        <w:t>本年度公司销售费用为</w:t>
      </w:r>
      <w:r>
        <w:rPr>
          <w:spacing w:val="-57"/>
        </w:rPr>
        <w:t> </w:t>
      </w:r>
      <w:r>
        <w:rPr>
          <w:rFonts w:ascii="宋体" w:hAnsi="宋体" w:cs="宋体" w:eastAsia="宋体" w:hint="default"/>
        </w:rPr>
        <w:t>17.03</w:t>
      </w:r>
      <w:r>
        <w:rPr>
          <w:rFonts w:ascii="宋体" w:hAnsi="宋体" w:cs="宋体" w:eastAsia="宋体" w:hint="default"/>
          <w:spacing w:val="-57"/>
        </w:rPr>
        <w:t> </w:t>
      </w:r>
      <w:r>
        <w:rPr>
          <w:spacing w:val="-4"/>
        </w:rPr>
        <w:t>亿元，与上年同期相比增长了</w:t>
      </w:r>
      <w:r>
        <w:rPr>
          <w:spacing w:val="-57"/>
        </w:rPr>
        <w:t> </w:t>
      </w:r>
      <w:r>
        <w:rPr>
          <w:rFonts w:ascii="宋体" w:hAnsi="宋体" w:cs="宋体" w:eastAsia="宋体" w:hint="default"/>
          <w:spacing w:val="-4"/>
        </w:rPr>
        <w:t>8.96%</w:t>
      </w:r>
      <w:r>
        <w:rPr>
          <w:spacing w:val="-4"/>
        </w:rPr>
        <w:t>，与收入增长的规模保</w:t>
      </w:r>
      <w:r>
        <w:rPr/>
        <w:t> 持了适度匹配；本年度公司管理费用为</w:t>
      </w:r>
      <w:r>
        <w:rPr>
          <w:spacing w:val="-52"/>
        </w:rPr>
        <w:t> </w:t>
      </w:r>
      <w:r>
        <w:rPr>
          <w:rFonts w:ascii="宋体" w:hAnsi="宋体" w:cs="宋体" w:eastAsia="宋体" w:hint="default"/>
        </w:rPr>
        <w:t>18.19</w:t>
      </w:r>
      <w:r>
        <w:rPr>
          <w:rFonts w:ascii="宋体" w:hAnsi="宋体" w:cs="宋体" w:eastAsia="宋体" w:hint="default"/>
          <w:spacing w:val="-53"/>
        </w:rPr>
        <w:t> </w:t>
      </w:r>
      <w:r>
        <w:rPr/>
        <w:t>亿元，与上年同期相比增长了</w:t>
      </w:r>
      <w:r>
        <w:rPr>
          <w:spacing w:val="-53"/>
        </w:rPr>
        <w:t> </w:t>
      </w:r>
      <w:r>
        <w:rPr>
          <w:rFonts w:ascii="宋体" w:hAnsi="宋体" w:cs="宋体" w:eastAsia="宋体" w:hint="default"/>
        </w:rPr>
        <w:t>17.73%</w:t>
      </w:r>
      <w:r>
        <w:rPr/>
        <w:t>，主 要系本年度安防系统、芯片等业务板块因业务规模扩大、费用化研发投入加大、以及合</w:t>
      </w:r>
      <w:r>
        <w:rPr>
          <w:spacing w:val="-61"/>
        </w:rPr>
        <w:t> </w:t>
      </w:r>
      <w:r>
        <w:rPr>
          <w:spacing w:val="-61"/>
        </w:rPr>
      </w:r>
      <w:r>
        <w:rPr/>
        <w:t>并范围增加所致；本年度公司财务费用为</w:t>
      </w:r>
      <w:r>
        <w:rPr>
          <w:spacing w:val="-52"/>
        </w:rPr>
        <w:t> </w:t>
      </w:r>
      <w:r>
        <w:rPr>
          <w:rFonts w:ascii="宋体" w:hAnsi="宋体" w:cs="宋体" w:eastAsia="宋体" w:hint="default"/>
        </w:rPr>
        <w:t>11.34</w:t>
      </w:r>
      <w:r>
        <w:rPr>
          <w:rFonts w:ascii="宋体" w:hAnsi="宋体" w:cs="宋体" w:eastAsia="宋体" w:hint="default"/>
          <w:spacing w:val="-53"/>
        </w:rPr>
        <w:t> </w:t>
      </w:r>
      <w:r>
        <w:rPr/>
        <w:t>亿元，与上年同期相比增长了</w:t>
      </w:r>
      <w:r>
        <w:rPr>
          <w:spacing w:val="-53"/>
        </w:rPr>
        <w:t> </w:t>
      </w:r>
      <w:r>
        <w:rPr>
          <w:rFonts w:ascii="宋体" w:hAnsi="宋体" w:cs="宋体" w:eastAsia="宋体" w:hint="default"/>
        </w:rPr>
        <w:t>28.95%</w:t>
      </w:r>
      <w:r>
        <w:rPr/>
        <w:t>， 主要系因随着公司销售规模扩大，相应借款规模增大所致。</w:t>
      </w:r>
    </w:p>
    <w:p>
      <w:pPr>
        <w:spacing w:line="240" w:lineRule="auto" w:before="8"/>
        <w:rPr>
          <w:rFonts w:ascii="宋体" w:hAnsi="宋体" w:cs="宋体" w:eastAsia="宋体" w:hint="default"/>
          <w:sz w:val="23"/>
          <w:szCs w:val="23"/>
        </w:rPr>
      </w:pPr>
    </w:p>
    <w:p>
      <w:pPr>
        <w:pStyle w:val="BodyText"/>
        <w:spacing w:line="240" w:lineRule="auto"/>
        <w:ind w:left="238" w:right="0"/>
        <w:jc w:val="both"/>
      </w:pPr>
      <w:r>
        <w:rPr/>
        <w:t>其中，公司各骨干控股子公司的销售费用、管理费用情况如下：</w:t>
      </w:r>
    </w:p>
    <w:p>
      <w:pPr>
        <w:spacing w:line="240" w:lineRule="auto" w:before="8"/>
        <w:rPr>
          <w:rFonts w:ascii="宋体" w:hAnsi="宋体" w:cs="宋体" w:eastAsia="宋体" w:hint="default"/>
          <w:sz w:val="26"/>
          <w:szCs w:val="26"/>
        </w:rPr>
      </w:pPr>
    </w:p>
    <w:tbl>
      <w:tblPr>
        <w:tblW w:w="0" w:type="auto"/>
        <w:jc w:val="left"/>
        <w:tblInd w:w="114" w:type="dxa"/>
        <w:tblLayout w:type="fixed"/>
        <w:tblCellMar>
          <w:top w:w="0" w:type="dxa"/>
          <w:left w:w="0" w:type="dxa"/>
          <w:bottom w:w="0" w:type="dxa"/>
          <w:right w:w="0" w:type="dxa"/>
        </w:tblCellMar>
        <w:tblLook w:val="01E0"/>
      </w:tblPr>
      <w:tblGrid>
        <w:gridCol w:w="2352"/>
        <w:gridCol w:w="1145"/>
        <w:gridCol w:w="1178"/>
        <w:gridCol w:w="1136"/>
        <w:gridCol w:w="1258"/>
        <w:gridCol w:w="1175"/>
        <w:gridCol w:w="1175"/>
      </w:tblGrid>
      <w:tr>
        <w:trPr>
          <w:trHeight w:val="337" w:hRule="exact"/>
        </w:trPr>
        <w:tc>
          <w:tcPr>
            <w:tcW w:w="2352" w:type="dxa"/>
            <w:vMerge w:val="restart"/>
            <w:tcBorders>
              <w:top w:val="single" w:sz="12" w:space="0" w:color="000000"/>
              <w:left w:val="single" w:sz="12" w:space="0" w:color="000000"/>
              <w:right w:val="single" w:sz="6" w:space="0" w:color="000000"/>
            </w:tcBorders>
          </w:tcPr>
          <w:p>
            <w:pPr>
              <w:pStyle w:val="TableParagraph"/>
              <w:spacing w:line="240" w:lineRule="auto" w:before="153"/>
              <w:ind w:left="661" w:right="0"/>
              <w:jc w:val="left"/>
              <w:rPr>
                <w:rFonts w:ascii="宋体" w:hAnsi="宋体" w:cs="宋体" w:eastAsia="宋体" w:hint="default"/>
                <w:sz w:val="20"/>
                <w:szCs w:val="20"/>
              </w:rPr>
            </w:pPr>
            <w:r>
              <w:rPr>
                <w:rFonts w:ascii="宋体" w:hAnsi="宋体" w:cs="宋体" w:eastAsia="宋体" w:hint="default"/>
                <w:sz w:val="20"/>
                <w:szCs w:val="20"/>
              </w:rPr>
              <w:t>单位：万元</w:t>
            </w:r>
          </w:p>
        </w:tc>
        <w:tc>
          <w:tcPr>
            <w:tcW w:w="2322" w:type="dxa"/>
            <w:gridSpan w:val="2"/>
            <w:tcBorders>
              <w:top w:val="single" w:sz="12" w:space="0" w:color="000000"/>
              <w:left w:val="single" w:sz="6" w:space="0" w:color="000000"/>
              <w:bottom w:val="single" w:sz="6" w:space="0" w:color="000000"/>
              <w:right w:val="single" w:sz="6" w:space="0" w:color="000000"/>
            </w:tcBorders>
          </w:tcPr>
          <w:p>
            <w:pPr>
              <w:pStyle w:val="TableParagraph"/>
              <w:spacing w:line="272" w:lineRule="exact"/>
              <w:ind w:left="727" w:right="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2014 </w:t>
            </w:r>
            <w:r>
              <w:rPr>
                <w:rFonts w:ascii="宋体" w:hAnsi="宋体" w:cs="宋体" w:eastAsia="宋体" w:hint="default"/>
                <w:b/>
                <w:bCs/>
                <w:sz w:val="20"/>
                <w:szCs w:val="20"/>
              </w:rPr>
              <w:t>年度</w:t>
            </w:r>
            <w:r>
              <w:rPr>
                <w:rFonts w:ascii="宋体" w:hAnsi="宋体" w:cs="宋体" w:eastAsia="宋体" w:hint="default"/>
                <w:sz w:val="20"/>
                <w:szCs w:val="20"/>
              </w:rPr>
            </w:r>
          </w:p>
        </w:tc>
        <w:tc>
          <w:tcPr>
            <w:tcW w:w="2394" w:type="dxa"/>
            <w:gridSpan w:val="2"/>
            <w:tcBorders>
              <w:top w:val="single" w:sz="12" w:space="0" w:color="000000"/>
              <w:left w:val="single" w:sz="6" w:space="0" w:color="000000"/>
              <w:bottom w:val="single" w:sz="6" w:space="0" w:color="000000"/>
              <w:right w:val="single" w:sz="6" w:space="0" w:color="000000"/>
            </w:tcBorders>
          </w:tcPr>
          <w:p>
            <w:pPr>
              <w:pStyle w:val="TableParagraph"/>
              <w:spacing w:line="272" w:lineRule="exact"/>
              <w:ind w:left="763" w:right="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2013 </w:t>
            </w:r>
            <w:r>
              <w:rPr>
                <w:rFonts w:ascii="宋体" w:hAnsi="宋体" w:cs="宋体" w:eastAsia="宋体" w:hint="default"/>
                <w:b/>
                <w:bCs/>
                <w:sz w:val="20"/>
                <w:szCs w:val="20"/>
              </w:rPr>
              <w:t>年度</w:t>
            </w:r>
            <w:r>
              <w:rPr>
                <w:rFonts w:ascii="宋体" w:hAnsi="宋体" w:cs="宋体" w:eastAsia="宋体" w:hint="default"/>
                <w:sz w:val="20"/>
                <w:szCs w:val="20"/>
              </w:rPr>
            </w:r>
          </w:p>
        </w:tc>
        <w:tc>
          <w:tcPr>
            <w:tcW w:w="2350" w:type="dxa"/>
            <w:gridSpan w:val="2"/>
            <w:tcBorders>
              <w:top w:val="single" w:sz="12" w:space="0" w:color="000000"/>
              <w:left w:val="single" w:sz="6" w:space="0" w:color="000000"/>
              <w:bottom w:val="single" w:sz="6" w:space="0" w:color="000000"/>
              <w:right w:val="single" w:sz="12" w:space="0" w:color="000000"/>
            </w:tcBorders>
          </w:tcPr>
          <w:p>
            <w:pPr>
              <w:pStyle w:val="TableParagraph"/>
              <w:spacing w:line="272" w:lineRule="exact"/>
              <w:ind w:left="741" w:right="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2012 </w:t>
            </w:r>
            <w:r>
              <w:rPr>
                <w:rFonts w:ascii="宋体" w:hAnsi="宋体" w:cs="宋体" w:eastAsia="宋体" w:hint="default"/>
                <w:b/>
                <w:bCs/>
                <w:sz w:val="20"/>
                <w:szCs w:val="20"/>
              </w:rPr>
              <w:t>年度</w:t>
            </w:r>
            <w:r>
              <w:rPr>
                <w:rFonts w:ascii="宋体" w:hAnsi="宋体" w:cs="宋体" w:eastAsia="宋体" w:hint="default"/>
                <w:sz w:val="20"/>
                <w:szCs w:val="20"/>
              </w:rPr>
            </w:r>
          </w:p>
        </w:tc>
      </w:tr>
      <w:tr>
        <w:trPr>
          <w:trHeight w:val="316" w:hRule="exact"/>
        </w:trPr>
        <w:tc>
          <w:tcPr>
            <w:tcW w:w="2352" w:type="dxa"/>
            <w:vMerge/>
            <w:tcBorders>
              <w:left w:val="single" w:sz="12" w:space="0" w:color="000000"/>
              <w:bottom w:val="single" w:sz="6" w:space="0" w:color="000000"/>
              <w:right w:val="single" w:sz="6" w:space="0" w:color="000000"/>
            </w:tcBorders>
          </w:tcPr>
          <w:p>
            <w:pP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51" w:lineRule="exact"/>
              <w:ind w:left="163" w:right="0"/>
              <w:jc w:val="left"/>
              <w:rPr>
                <w:rFonts w:ascii="宋体" w:hAnsi="宋体" w:cs="宋体" w:eastAsia="宋体" w:hint="default"/>
                <w:sz w:val="20"/>
                <w:szCs w:val="20"/>
              </w:rPr>
            </w:pPr>
            <w:r>
              <w:rPr>
                <w:rFonts w:ascii="宋体" w:hAnsi="宋体" w:cs="宋体" w:eastAsia="宋体" w:hint="default"/>
                <w:b/>
                <w:bCs/>
                <w:sz w:val="20"/>
                <w:szCs w:val="20"/>
              </w:rPr>
              <w:t>营业费用</w:t>
            </w:r>
            <w:r>
              <w:rPr>
                <w:rFonts w:ascii="宋体" w:hAnsi="宋体" w:cs="宋体" w:eastAsia="宋体" w:hint="default"/>
                <w:sz w:val="20"/>
                <w:szCs w:val="20"/>
              </w:rPr>
            </w:r>
          </w:p>
        </w:tc>
        <w:tc>
          <w:tcPr>
            <w:tcW w:w="1178" w:type="dxa"/>
            <w:tcBorders>
              <w:top w:val="single" w:sz="6" w:space="0" w:color="000000"/>
              <w:left w:val="single" w:sz="6" w:space="0" w:color="000000"/>
              <w:bottom w:val="single" w:sz="6" w:space="0" w:color="000000"/>
              <w:right w:val="single" w:sz="6" w:space="0" w:color="000000"/>
            </w:tcBorders>
          </w:tcPr>
          <w:p>
            <w:pPr>
              <w:pStyle w:val="TableParagraph"/>
              <w:spacing w:line="251" w:lineRule="exact"/>
              <w:ind w:left="180" w:right="0"/>
              <w:jc w:val="left"/>
              <w:rPr>
                <w:rFonts w:ascii="宋体" w:hAnsi="宋体" w:cs="宋体" w:eastAsia="宋体" w:hint="default"/>
                <w:sz w:val="20"/>
                <w:szCs w:val="20"/>
              </w:rPr>
            </w:pPr>
            <w:r>
              <w:rPr>
                <w:rFonts w:ascii="宋体" w:hAnsi="宋体" w:cs="宋体" w:eastAsia="宋体" w:hint="default"/>
                <w:b/>
                <w:bCs/>
                <w:sz w:val="20"/>
                <w:szCs w:val="20"/>
              </w:rPr>
              <w:t>管理费用</w:t>
            </w:r>
            <w:r>
              <w:rPr>
                <w:rFonts w:ascii="宋体" w:hAnsi="宋体" w:cs="宋体" w:eastAsia="宋体" w:hint="default"/>
                <w:sz w:val="20"/>
                <w:szCs w:val="20"/>
              </w:rPr>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51" w:lineRule="exact"/>
              <w:ind w:left="159" w:right="0"/>
              <w:jc w:val="left"/>
              <w:rPr>
                <w:rFonts w:ascii="宋体" w:hAnsi="宋体" w:cs="宋体" w:eastAsia="宋体" w:hint="default"/>
                <w:sz w:val="20"/>
                <w:szCs w:val="20"/>
              </w:rPr>
            </w:pPr>
            <w:r>
              <w:rPr>
                <w:rFonts w:ascii="宋体" w:hAnsi="宋体" w:cs="宋体" w:eastAsia="宋体" w:hint="default"/>
                <w:b/>
                <w:bCs/>
                <w:sz w:val="20"/>
                <w:szCs w:val="20"/>
              </w:rPr>
              <w:t>营业费用</w:t>
            </w:r>
            <w:r>
              <w:rPr>
                <w:rFonts w:ascii="宋体" w:hAnsi="宋体" w:cs="宋体" w:eastAsia="宋体" w:hint="default"/>
                <w:sz w:val="20"/>
                <w:szCs w:val="20"/>
              </w:rPr>
            </w:r>
          </w:p>
        </w:tc>
        <w:tc>
          <w:tcPr>
            <w:tcW w:w="1258" w:type="dxa"/>
            <w:tcBorders>
              <w:top w:val="single" w:sz="6" w:space="0" w:color="000000"/>
              <w:left w:val="single" w:sz="6" w:space="0" w:color="000000"/>
              <w:bottom w:val="single" w:sz="6" w:space="0" w:color="000000"/>
              <w:right w:val="single" w:sz="6" w:space="0" w:color="000000"/>
            </w:tcBorders>
          </w:tcPr>
          <w:p>
            <w:pPr>
              <w:pStyle w:val="TableParagraph"/>
              <w:spacing w:line="251" w:lineRule="exact"/>
              <w:ind w:left="219" w:right="0"/>
              <w:jc w:val="left"/>
              <w:rPr>
                <w:rFonts w:ascii="宋体" w:hAnsi="宋体" w:cs="宋体" w:eastAsia="宋体" w:hint="default"/>
                <w:sz w:val="20"/>
                <w:szCs w:val="20"/>
              </w:rPr>
            </w:pPr>
            <w:r>
              <w:rPr>
                <w:rFonts w:ascii="宋体" w:hAnsi="宋体" w:cs="宋体" w:eastAsia="宋体" w:hint="default"/>
                <w:b/>
                <w:bCs/>
                <w:sz w:val="20"/>
                <w:szCs w:val="20"/>
              </w:rPr>
              <w:t>管理费用</w:t>
            </w:r>
            <w:r>
              <w:rPr>
                <w:rFonts w:ascii="宋体" w:hAnsi="宋体" w:cs="宋体" w:eastAsia="宋体" w:hint="default"/>
                <w:sz w:val="20"/>
                <w:szCs w:val="20"/>
              </w:rPr>
            </w:r>
          </w:p>
        </w:tc>
        <w:tc>
          <w:tcPr>
            <w:tcW w:w="1175" w:type="dxa"/>
            <w:tcBorders>
              <w:top w:val="single" w:sz="6" w:space="0" w:color="000000"/>
              <w:left w:val="single" w:sz="6" w:space="0" w:color="000000"/>
              <w:bottom w:val="single" w:sz="6" w:space="0" w:color="000000"/>
              <w:right w:val="single" w:sz="6" w:space="0" w:color="000000"/>
            </w:tcBorders>
          </w:tcPr>
          <w:p>
            <w:pPr>
              <w:pStyle w:val="TableParagraph"/>
              <w:spacing w:line="251" w:lineRule="exact"/>
              <w:ind w:left="178" w:right="0"/>
              <w:jc w:val="left"/>
              <w:rPr>
                <w:rFonts w:ascii="宋体" w:hAnsi="宋体" w:cs="宋体" w:eastAsia="宋体" w:hint="default"/>
                <w:sz w:val="20"/>
                <w:szCs w:val="20"/>
              </w:rPr>
            </w:pPr>
            <w:r>
              <w:rPr>
                <w:rFonts w:ascii="宋体" w:hAnsi="宋体" w:cs="宋体" w:eastAsia="宋体" w:hint="default"/>
                <w:b/>
                <w:bCs/>
                <w:sz w:val="20"/>
                <w:szCs w:val="20"/>
              </w:rPr>
              <w:t>营业费用</w:t>
            </w:r>
            <w:r>
              <w:rPr>
                <w:rFonts w:ascii="宋体" w:hAnsi="宋体" w:cs="宋体" w:eastAsia="宋体" w:hint="default"/>
                <w:sz w:val="20"/>
                <w:szCs w:val="20"/>
              </w:rPr>
            </w:r>
          </w:p>
        </w:tc>
        <w:tc>
          <w:tcPr>
            <w:tcW w:w="1175" w:type="dxa"/>
            <w:tcBorders>
              <w:top w:val="single" w:sz="6" w:space="0" w:color="000000"/>
              <w:left w:val="single" w:sz="6" w:space="0" w:color="000000"/>
              <w:bottom w:val="single" w:sz="6" w:space="0" w:color="000000"/>
              <w:right w:val="single" w:sz="12" w:space="0" w:color="000000"/>
            </w:tcBorders>
          </w:tcPr>
          <w:p>
            <w:pPr>
              <w:pStyle w:val="TableParagraph"/>
              <w:spacing w:line="251" w:lineRule="exact"/>
              <w:ind w:left="178" w:right="0"/>
              <w:jc w:val="left"/>
              <w:rPr>
                <w:rFonts w:ascii="宋体" w:hAnsi="宋体" w:cs="宋体" w:eastAsia="宋体" w:hint="default"/>
                <w:sz w:val="20"/>
                <w:szCs w:val="20"/>
              </w:rPr>
            </w:pPr>
            <w:r>
              <w:rPr>
                <w:rFonts w:ascii="宋体" w:hAnsi="宋体" w:cs="宋体" w:eastAsia="宋体" w:hint="default"/>
                <w:b/>
                <w:bCs/>
                <w:sz w:val="20"/>
                <w:szCs w:val="20"/>
              </w:rPr>
              <w:t>管理费用</w:t>
            </w:r>
            <w:r>
              <w:rPr>
                <w:rFonts w:ascii="宋体" w:hAnsi="宋体" w:cs="宋体" w:eastAsia="宋体" w:hint="default"/>
                <w:sz w:val="20"/>
                <w:szCs w:val="20"/>
              </w:rPr>
            </w:r>
          </w:p>
        </w:tc>
      </w:tr>
      <w:tr>
        <w:trPr>
          <w:trHeight w:val="314" w:hRule="exact"/>
        </w:trPr>
        <w:tc>
          <w:tcPr>
            <w:tcW w:w="2352" w:type="dxa"/>
            <w:tcBorders>
              <w:top w:val="single" w:sz="6" w:space="0" w:color="000000"/>
              <w:left w:val="single" w:sz="12" w:space="0" w:color="000000"/>
              <w:bottom w:val="single" w:sz="6" w:space="0" w:color="000000"/>
              <w:right w:val="single" w:sz="6" w:space="0" w:color="000000"/>
            </w:tcBorders>
          </w:tcPr>
          <w:p>
            <w:pPr>
              <w:pStyle w:val="TableParagraph"/>
              <w:spacing w:line="250" w:lineRule="exact"/>
              <w:ind w:left="93" w:right="0"/>
              <w:jc w:val="left"/>
              <w:rPr>
                <w:rFonts w:ascii="宋体" w:hAnsi="宋体" w:cs="宋体" w:eastAsia="宋体" w:hint="default"/>
                <w:sz w:val="20"/>
                <w:szCs w:val="20"/>
              </w:rPr>
            </w:pPr>
            <w:r>
              <w:rPr>
                <w:rFonts w:ascii="宋体" w:hAnsi="宋体" w:cs="宋体" w:eastAsia="宋体" w:hint="default"/>
                <w:b/>
                <w:bCs/>
                <w:sz w:val="20"/>
                <w:szCs w:val="20"/>
              </w:rPr>
              <w:t>一、母公司合计</w:t>
            </w:r>
            <w:r>
              <w:rPr>
                <w:rFonts w:ascii="宋体" w:hAnsi="宋体" w:cs="宋体" w:eastAsia="宋体" w:hint="default"/>
                <w:b/>
                <w:bCs/>
                <w:sz w:val="20"/>
                <w:szCs w:val="20"/>
              </w:rPr>
              <w:t>(a)</w:t>
            </w:r>
            <w:r>
              <w:rPr>
                <w:rFonts w:ascii="宋体" w:hAnsi="宋体" w:cs="宋体" w:eastAsia="宋体" w:hint="default"/>
                <w:sz w:val="20"/>
                <w:szCs w:val="20"/>
              </w:rPr>
            </w: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8"/>
              <w:jc w:val="right"/>
              <w:rPr>
                <w:rFonts w:ascii="Times New Roman" w:hAnsi="Times New Roman" w:cs="Times New Roman" w:eastAsia="Times New Roman" w:hint="default"/>
                <w:sz w:val="18"/>
                <w:szCs w:val="18"/>
              </w:rPr>
            </w:pPr>
            <w:r>
              <w:rPr>
                <w:rFonts w:ascii="Times New Roman"/>
                <w:b/>
                <w:sz w:val="18"/>
              </w:rPr>
              <w:t>17,844.14</w:t>
            </w:r>
            <w:r>
              <w:rPr>
                <w:rFonts w:ascii="Times New Roman"/>
                <w:sz w:val="18"/>
              </w:rPr>
            </w:r>
          </w:p>
        </w:tc>
        <w:tc>
          <w:tcPr>
            <w:tcW w:w="1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8"/>
              <w:jc w:val="right"/>
              <w:rPr>
                <w:rFonts w:ascii="Times New Roman" w:hAnsi="Times New Roman" w:cs="Times New Roman" w:eastAsia="Times New Roman" w:hint="default"/>
                <w:sz w:val="18"/>
                <w:szCs w:val="18"/>
              </w:rPr>
            </w:pPr>
            <w:r>
              <w:rPr>
                <w:rFonts w:ascii="Times New Roman"/>
                <w:b/>
                <w:sz w:val="18"/>
              </w:rPr>
              <w:t>24,247.92</w:t>
            </w:r>
            <w:r>
              <w:rPr>
                <w:rFonts w:ascii="Times New Roman"/>
                <w:sz w:val="18"/>
              </w:rPr>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8"/>
              <w:jc w:val="right"/>
              <w:rPr>
                <w:rFonts w:ascii="Times New Roman" w:hAnsi="Times New Roman" w:cs="Times New Roman" w:eastAsia="Times New Roman" w:hint="default"/>
                <w:sz w:val="18"/>
                <w:szCs w:val="18"/>
              </w:rPr>
            </w:pPr>
            <w:r>
              <w:rPr>
                <w:rFonts w:ascii="Times New Roman"/>
                <w:b/>
                <w:sz w:val="18"/>
              </w:rPr>
              <w:t>30,794.39</w:t>
            </w:r>
            <w:r>
              <w:rPr>
                <w:rFonts w:ascii="Times New Roman"/>
                <w:sz w:val="18"/>
              </w:rPr>
            </w:r>
          </w:p>
        </w:tc>
        <w:tc>
          <w:tcPr>
            <w:tcW w:w="1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8"/>
              <w:jc w:val="right"/>
              <w:rPr>
                <w:rFonts w:ascii="Times New Roman" w:hAnsi="Times New Roman" w:cs="Times New Roman" w:eastAsia="Times New Roman" w:hint="default"/>
                <w:sz w:val="18"/>
                <w:szCs w:val="18"/>
              </w:rPr>
            </w:pPr>
            <w:r>
              <w:rPr>
                <w:rFonts w:ascii="Times New Roman"/>
                <w:b/>
                <w:sz w:val="18"/>
              </w:rPr>
              <w:t>26,867.78</w:t>
            </w:r>
            <w:r>
              <w:rPr>
                <w:rFonts w:ascii="Times New Roman"/>
                <w:sz w:val="18"/>
              </w:rPr>
            </w:r>
          </w:p>
        </w:tc>
        <w:tc>
          <w:tcPr>
            <w:tcW w:w="11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8"/>
              <w:jc w:val="right"/>
              <w:rPr>
                <w:rFonts w:ascii="Times New Roman" w:hAnsi="Times New Roman" w:cs="Times New Roman" w:eastAsia="Times New Roman" w:hint="default"/>
                <w:sz w:val="18"/>
                <w:szCs w:val="18"/>
              </w:rPr>
            </w:pPr>
            <w:r>
              <w:rPr>
                <w:rFonts w:ascii="Times New Roman"/>
                <w:b/>
                <w:sz w:val="18"/>
              </w:rPr>
              <w:t>34,970.65</w:t>
            </w:r>
            <w:r>
              <w:rPr>
                <w:rFonts w:ascii="Times New Roman"/>
                <w:sz w:val="18"/>
              </w:rPr>
            </w:r>
          </w:p>
        </w:tc>
        <w:tc>
          <w:tcPr>
            <w:tcW w:w="11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5"/>
              <w:ind w:right="90"/>
              <w:jc w:val="right"/>
              <w:rPr>
                <w:rFonts w:ascii="Times New Roman" w:hAnsi="Times New Roman" w:cs="Times New Roman" w:eastAsia="Times New Roman" w:hint="default"/>
                <w:sz w:val="18"/>
                <w:szCs w:val="18"/>
              </w:rPr>
            </w:pPr>
            <w:r>
              <w:rPr>
                <w:rFonts w:ascii="Times New Roman"/>
                <w:b/>
                <w:spacing w:val="-2"/>
                <w:sz w:val="18"/>
              </w:rPr>
              <w:t>24,811.67</w:t>
            </w:r>
            <w:r>
              <w:rPr>
                <w:rFonts w:ascii="Times New Roman"/>
                <w:spacing w:val="-2"/>
                <w:sz w:val="18"/>
              </w:rPr>
            </w:r>
          </w:p>
        </w:tc>
      </w:tr>
      <w:tr>
        <w:trPr>
          <w:trHeight w:val="316" w:hRule="exact"/>
        </w:trPr>
        <w:tc>
          <w:tcPr>
            <w:tcW w:w="2352" w:type="dxa"/>
            <w:tcBorders>
              <w:top w:val="single" w:sz="6" w:space="0" w:color="000000"/>
              <w:left w:val="single" w:sz="12" w:space="0" w:color="000000"/>
              <w:bottom w:val="single" w:sz="6" w:space="0" w:color="000000"/>
              <w:right w:val="single" w:sz="6" w:space="0" w:color="000000"/>
            </w:tcBorders>
          </w:tcPr>
          <w:p>
            <w:pPr>
              <w:pStyle w:val="TableParagraph"/>
              <w:spacing w:line="251" w:lineRule="exact"/>
              <w:ind w:left="93" w:right="0"/>
              <w:jc w:val="left"/>
              <w:rPr>
                <w:rFonts w:ascii="宋体" w:hAnsi="宋体" w:cs="宋体" w:eastAsia="宋体" w:hint="default"/>
                <w:sz w:val="20"/>
                <w:szCs w:val="20"/>
              </w:rPr>
            </w:pPr>
            <w:r>
              <w:rPr>
                <w:rFonts w:ascii="宋体" w:hAnsi="宋体" w:cs="宋体" w:eastAsia="宋体" w:hint="default"/>
                <w:sz w:val="20"/>
                <w:szCs w:val="20"/>
              </w:rPr>
              <w:t>其中：数字城市</w:t>
            </w: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8"/>
              <w:jc w:val="right"/>
              <w:rPr>
                <w:rFonts w:ascii="Times New Roman" w:hAnsi="Times New Roman" w:cs="Times New Roman" w:eastAsia="Times New Roman" w:hint="default"/>
                <w:sz w:val="18"/>
                <w:szCs w:val="18"/>
              </w:rPr>
            </w:pPr>
            <w:r>
              <w:rPr>
                <w:rFonts w:ascii="Times New Roman"/>
                <w:sz w:val="18"/>
              </w:rPr>
              <w:t>6,972.84</w:t>
            </w:r>
          </w:p>
        </w:tc>
        <w:tc>
          <w:tcPr>
            <w:tcW w:w="1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8"/>
              <w:jc w:val="right"/>
              <w:rPr>
                <w:rFonts w:ascii="Times New Roman" w:hAnsi="Times New Roman" w:cs="Times New Roman" w:eastAsia="Times New Roman" w:hint="default"/>
                <w:sz w:val="18"/>
                <w:szCs w:val="18"/>
              </w:rPr>
            </w:pPr>
            <w:r>
              <w:rPr>
                <w:rFonts w:ascii="Times New Roman"/>
                <w:sz w:val="18"/>
              </w:rPr>
              <w:t>1,799.71</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8"/>
              <w:jc w:val="right"/>
              <w:rPr>
                <w:rFonts w:ascii="Times New Roman" w:hAnsi="Times New Roman" w:cs="Times New Roman" w:eastAsia="Times New Roman" w:hint="default"/>
                <w:sz w:val="18"/>
                <w:szCs w:val="18"/>
              </w:rPr>
            </w:pPr>
            <w:r>
              <w:rPr>
                <w:rFonts w:ascii="Times New Roman"/>
                <w:sz w:val="18"/>
              </w:rPr>
              <w:t>6,144.09</w:t>
            </w:r>
          </w:p>
        </w:tc>
        <w:tc>
          <w:tcPr>
            <w:tcW w:w="1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8"/>
              <w:jc w:val="right"/>
              <w:rPr>
                <w:rFonts w:ascii="Times New Roman" w:hAnsi="Times New Roman" w:cs="Times New Roman" w:eastAsia="Times New Roman" w:hint="default"/>
                <w:sz w:val="18"/>
                <w:szCs w:val="18"/>
              </w:rPr>
            </w:pPr>
            <w:r>
              <w:rPr>
                <w:rFonts w:ascii="Times New Roman"/>
                <w:sz w:val="18"/>
              </w:rPr>
              <w:t>2,785.94</w:t>
            </w:r>
          </w:p>
        </w:tc>
        <w:tc>
          <w:tcPr>
            <w:tcW w:w="11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8"/>
              <w:jc w:val="right"/>
              <w:rPr>
                <w:rFonts w:ascii="Times New Roman" w:hAnsi="Times New Roman" w:cs="Times New Roman" w:eastAsia="Times New Roman" w:hint="default"/>
                <w:sz w:val="18"/>
                <w:szCs w:val="18"/>
              </w:rPr>
            </w:pPr>
            <w:r>
              <w:rPr>
                <w:rFonts w:ascii="Times New Roman"/>
                <w:sz w:val="18"/>
              </w:rPr>
              <w:t>4,890.40</w:t>
            </w:r>
          </w:p>
        </w:tc>
        <w:tc>
          <w:tcPr>
            <w:tcW w:w="11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3"/>
              <w:ind w:right="90"/>
              <w:jc w:val="right"/>
              <w:rPr>
                <w:rFonts w:ascii="Times New Roman" w:hAnsi="Times New Roman" w:cs="Times New Roman" w:eastAsia="Times New Roman" w:hint="default"/>
                <w:sz w:val="18"/>
                <w:szCs w:val="18"/>
              </w:rPr>
            </w:pPr>
            <w:r>
              <w:rPr>
                <w:rFonts w:ascii="Times New Roman"/>
                <w:sz w:val="18"/>
              </w:rPr>
              <w:t>4,657.41</w:t>
            </w:r>
          </w:p>
        </w:tc>
      </w:tr>
      <w:tr>
        <w:trPr>
          <w:trHeight w:val="314" w:hRule="exact"/>
        </w:trPr>
        <w:tc>
          <w:tcPr>
            <w:tcW w:w="2352" w:type="dxa"/>
            <w:tcBorders>
              <w:top w:val="single" w:sz="6" w:space="0" w:color="000000"/>
              <w:left w:val="single" w:sz="12" w:space="0" w:color="000000"/>
              <w:bottom w:val="single" w:sz="6" w:space="0" w:color="000000"/>
              <w:right w:val="single" w:sz="6" w:space="0" w:color="000000"/>
            </w:tcBorders>
          </w:tcPr>
          <w:p>
            <w:pPr>
              <w:pStyle w:val="TableParagraph"/>
              <w:spacing w:line="250" w:lineRule="exact"/>
              <w:ind w:left="695" w:right="0"/>
              <w:jc w:val="left"/>
              <w:rPr>
                <w:rFonts w:ascii="宋体" w:hAnsi="宋体" w:cs="宋体" w:eastAsia="宋体" w:hint="default"/>
                <w:sz w:val="20"/>
                <w:szCs w:val="20"/>
              </w:rPr>
            </w:pPr>
            <w:r>
              <w:rPr>
                <w:rFonts w:ascii="宋体" w:hAnsi="宋体" w:cs="宋体" w:eastAsia="宋体" w:hint="default"/>
                <w:sz w:val="20"/>
                <w:szCs w:val="20"/>
              </w:rPr>
              <w:t>计算机</w:t>
            </w: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8"/>
              <w:jc w:val="right"/>
              <w:rPr>
                <w:rFonts w:ascii="Times New Roman" w:hAnsi="Times New Roman" w:cs="Times New Roman" w:eastAsia="Times New Roman" w:hint="default"/>
                <w:sz w:val="18"/>
                <w:szCs w:val="18"/>
              </w:rPr>
            </w:pPr>
            <w:r>
              <w:rPr>
                <w:rFonts w:ascii="Times New Roman"/>
                <w:sz w:val="18"/>
              </w:rPr>
              <w:t>2,534.29</w:t>
            </w:r>
          </w:p>
        </w:tc>
        <w:tc>
          <w:tcPr>
            <w:tcW w:w="1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8"/>
              <w:jc w:val="right"/>
              <w:rPr>
                <w:rFonts w:ascii="Times New Roman" w:hAnsi="Times New Roman" w:cs="Times New Roman" w:eastAsia="Times New Roman" w:hint="default"/>
                <w:sz w:val="18"/>
                <w:szCs w:val="18"/>
              </w:rPr>
            </w:pPr>
            <w:r>
              <w:rPr>
                <w:rFonts w:ascii="Times New Roman"/>
                <w:sz w:val="18"/>
              </w:rPr>
              <w:t>3,252.34</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8"/>
              <w:jc w:val="right"/>
              <w:rPr>
                <w:rFonts w:ascii="Times New Roman" w:hAnsi="Times New Roman" w:cs="Times New Roman" w:eastAsia="Times New Roman" w:hint="default"/>
                <w:sz w:val="18"/>
                <w:szCs w:val="18"/>
              </w:rPr>
            </w:pPr>
            <w:r>
              <w:rPr>
                <w:rFonts w:ascii="Times New Roman"/>
                <w:sz w:val="18"/>
              </w:rPr>
              <w:t>17,347.00</w:t>
            </w:r>
          </w:p>
        </w:tc>
        <w:tc>
          <w:tcPr>
            <w:tcW w:w="1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8"/>
              <w:jc w:val="right"/>
              <w:rPr>
                <w:rFonts w:ascii="Times New Roman" w:hAnsi="Times New Roman" w:cs="Times New Roman" w:eastAsia="Times New Roman" w:hint="default"/>
                <w:sz w:val="18"/>
                <w:szCs w:val="18"/>
              </w:rPr>
            </w:pPr>
            <w:r>
              <w:rPr>
                <w:rFonts w:ascii="Times New Roman"/>
                <w:sz w:val="18"/>
              </w:rPr>
              <w:t>4,909.92</w:t>
            </w:r>
          </w:p>
        </w:tc>
        <w:tc>
          <w:tcPr>
            <w:tcW w:w="11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8"/>
              <w:jc w:val="right"/>
              <w:rPr>
                <w:rFonts w:ascii="Times New Roman" w:hAnsi="Times New Roman" w:cs="Times New Roman" w:eastAsia="Times New Roman" w:hint="default"/>
                <w:sz w:val="18"/>
                <w:szCs w:val="18"/>
              </w:rPr>
            </w:pPr>
            <w:r>
              <w:rPr>
                <w:rFonts w:ascii="Times New Roman"/>
                <w:sz w:val="18"/>
              </w:rPr>
              <w:t>22,625.15</w:t>
            </w:r>
          </w:p>
        </w:tc>
        <w:tc>
          <w:tcPr>
            <w:tcW w:w="11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0"/>
              <w:jc w:val="right"/>
              <w:rPr>
                <w:rFonts w:ascii="Times New Roman" w:hAnsi="Times New Roman" w:cs="Times New Roman" w:eastAsia="Times New Roman" w:hint="default"/>
                <w:sz w:val="18"/>
                <w:szCs w:val="18"/>
              </w:rPr>
            </w:pPr>
            <w:r>
              <w:rPr>
                <w:rFonts w:ascii="Times New Roman"/>
                <w:sz w:val="18"/>
              </w:rPr>
              <w:t>2,092.58</w:t>
            </w:r>
          </w:p>
        </w:tc>
      </w:tr>
      <w:tr>
        <w:trPr>
          <w:trHeight w:val="316" w:hRule="exact"/>
        </w:trPr>
        <w:tc>
          <w:tcPr>
            <w:tcW w:w="2352" w:type="dxa"/>
            <w:tcBorders>
              <w:top w:val="single" w:sz="6" w:space="0" w:color="000000"/>
              <w:left w:val="single" w:sz="12" w:space="0" w:color="000000"/>
              <w:bottom w:val="single" w:sz="6" w:space="0" w:color="000000"/>
              <w:right w:val="single" w:sz="6" w:space="0" w:color="000000"/>
            </w:tcBorders>
          </w:tcPr>
          <w:p>
            <w:pPr>
              <w:pStyle w:val="TableParagraph"/>
              <w:spacing w:line="252" w:lineRule="exact"/>
              <w:ind w:left="695" w:right="0"/>
              <w:jc w:val="left"/>
              <w:rPr>
                <w:rFonts w:ascii="宋体" w:hAnsi="宋体" w:cs="宋体" w:eastAsia="宋体" w:hint="default"/>
                <w:sz w:val="20"/>
                <w:szCs w:val="20"/>
              </w:rPr>
            </w:pPr>
            <w:r>
              <w:rPr>
                <w:rFonts w:ascii="宋体" w:hAnsi="宋体" w:cs="宋体" w:eastAsia="宋体" w:hint="default"/>
                <w:sz w:val="20"/>
                <w:szCs w:val="20"/>
              </w:rPr>
              <w:t>多媒体</w:t>
            </w: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8"/>
              <w:jc w:val="right"/>
              <w:rPr>
                <w:rFonts w:ascii="Times New Roman" w:hAnsi="Times New Roman" w:cs="Times New Roman" w:eastAsia="Times New Roman" w:hint="default"/>
                <w:sz w:val="18"/>
                <w:szCs w:val="18"/>
              </w:rPr>
            </w:pPr>
            <w:r>
              <w:rPr>
                <w:rFonts w:ascii="Times New Roman"/>
                <w:sz w:val="18"/>
              </w:rPr>
              <w:t>1,834.46</w:t>
            </w:r>
          </w:p>
        </w:tc>
        <w:tc>
          <w:tcPr>
            <w:tcW w:w="1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8"/>
              <w:jc w:val="right"/>
              <w:rPr>
                <w:rFonts w:ascii="Times New Roman" w:hAnsi="Times New Roman" w:cs="Times New Roman" w:eastAsia="Times New Roman" w:hint="default"/>
                <w:sz w:val="18"/>
                <w:szCs w:val="18"/>
              </w:rPr>
            </w:pPr>
            <w:r>
              <w:rPr>
                <w:rFonts w:ascii="Times New Roman"/>
                <w:sz w:val="18"/>
              </w:rPr>
              <w:t>1,930.88</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8"/>
              <w:jc w:val="right"/>
              <w:rPr>
                <w:rFonts w:ascii="Times New Roman" w:hAnsi="Times New Roman" w:cs="Times New Roman" w:eastAsia="Times New Roman" w:hint="default"/>
                <w:sz w:val="18"/>
                <w:szCs w:val="18"/>
              </w:rPr>
            </w:pPr>
            <w:r>
              <w:rPr>
                <w:rFonts w:ascii="Times New Roman"/>
                <w:spacing w:val="-1"/>
                <w:w w:val="95"/>
                <w:sz w:val="18"/>
              </w:rPr>
              <w:t>2,711.14</w:t>
            </w:r>
          </w:p>
        </w:tc>
        <w:tc>
          <w:tcPr>
            <w:tcW w:w="1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8"/>
              <w:jc w:val="right"/>
              <w:rPr>
                <w:rFonts w:ascii="Times New Roman" w:hAnsi="Times New Roman" w:cs="Times New Roman" w:eastAsia="Times New Roman" w:hint="default"/>
                <w:sz w:val="18"/>
                <w:szCs w:val="18"/>
              </w:rPr>
            </w:pPr>
            <w:r>
              <w:rPr>
                <w:rFonts w:ascii="Times New Roman"/>
                <w:sz w:val="18"/>
              </w:rPr>
              <w:t>3,617.85</w:t>
            </w:r>
          </w:p>
        </w:tc>
        <w:tc>
          <w:tcPr>
            <w:tcW w:w="11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8"/>
              <w:jc w:val="right"/>
              <w:rPr>
                <w:rFonts w:ascii="Times New Roman" w:hAnsi="Times New Roman" w:cs="Times New Roman" w:eastAsia="Times New Roman" w:hint="default"/>
                <w:sz w:val="18"/>
                <w:szCs w:val="18"/>
              </w:rPr>
            </w:pPr>
            <w:r>
              <w:rPr>
                <w:rFonts w:ascii="Times New Roman"/>
                <w:sz w:val="18"/>
              </w:rPr>
              <w:t>3,564.64</w:t>
            </w:r>
          </w:p>
        </w:tc>
        <w:tc>
          <w:tcPr>
            <w:tcW w:w="11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3"/>
              <w:ind w:right="90"/>
              <w:jc w:val="right"/>
              <w:rPr>
                <w:rFonts w:ascii="Times New Roman" w:hAnsi="Times New Roman" w:cs="Times New Roman" w:eastAsia="Times New Roman" w:hint="default"/>
                <w:sz w:val="18"/>
                <w:szCs w:val="18"/>
              </w:rPr>
            </w:pPr>
            <w:r>
              <w:rPr>
                <w:rFonts w:ascii="Times New Roman"/>
                <w:sz w:val="18"/>
              </w:rPr>
              <w:t>1,961.46</w:t>
            </w:r>
          </w:p>
        </w:tc>
      </w:tr>
      <w:tr>
        <w:trPr>
          <w:trHeight w:val="314" w:hRule="exact"/>
        </w:trPr>
        <w:tc>
          <w:tcPr>
            <w:tcW w:w="2352" w:type="dxa"/>
            <w:tcBorders>
              <w:top w:val="single" w:sz="6" w:space="0" w:color="000000"/>
              <w:left w:val="single" w:sz="12" w:space="0" w:color="000000"/>
              <w:bottom w:val="single" w:sz="6" w:space="0" w:color="000000"/>
              <w:right w:val="single" w:sz="6" w:space="0" w:color="000000"/>
            </w:tcBorders>
          </w:tcPr>
          <w:p>
            <w:pPr>
              <w:pStyle w:val="TableParagraph"/>
              <w:spacing w:line="250" w:lineRule="exact"/>
              <w:ind w:left="93" w:right="0"/>
              <w:jc w:val="left"/>
              <w:rPr>
                <w:rFonts w:ascii="宋体" w:hAnsi="宋体" w:cs="宋体" w:eastAsia="宋体" w:hint="default"/>
                <w:sz w:val="20"/>
                <w:szCs w:val="20"/>
              </w:rPr>
            </w:pPr>
            <w:r>
              <w:rPr>
                <w:rFonts w:ascii="宋体" w:hAnsi="宋体" w:cs="宋体" w:eastAsia="宋体" w:hint="default"/>
                <w:b/>
                <w:bCs/>
                <w:sz w:val="20"/>
                <w:szCs w:val="20"/>
              </w:rPr>
              <w:t>二、子公司合计</w:t>
            </w:r>
            <w:r>
              <w:rPr>
                <w:rFonts w:ascii="宋体" w:hAnsi="宋体" w:cs="宋体" w:eastAsia="宋体" w:hint="default"/>
                <w:sz w:val="20"/>
                <w:szCs w:val="20"/>
              </w:rPr>
            </w: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8"/>
              <w:jc w:val="right"/>
              <w:rPr>
                <w:rFonts w:ascii="Times New Roman" w:hAnsi="Times New Roman" w:cs="Times New Roman" w:eastAsia="Times New Roman" w:hint="default"/>
                <w:sz w:val="18"/>
                <w:szCs w:val="18"/>
              </w:rPr>
            </w:pPr>
            <w:r>
              <w:rPr>
                <w:rFonts w:ascii="Times New Roman"/>
                <w:b/>
                <w:sz w:val="18"/>
              </w:rPr>
              <w:t>152,451.37</w:t>
            </w:r>
            <w:r>
              <w:rPr>
                <w:rFonts w:ascii="Times New Roman"/>
                <w:sz w:val="18"/>
              </w:rPr>
            </w:r>
          </w:p>
        </w:tc>
        <w:tc>
          <w:tcPr>
            <w:tcW w:w="1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8"/>
              <w:jc w:val="right"/>
              <w:rPr>
                <w:rFonts w:ascii="Times New Roman" w:hAnsi="Times New Roman" w:cs="Times New Roman" w:eastAsia="Times New Roman" w:hint="default"/>
                <w:sz w:val="18"/>
                <w:szCs w:val="18"/>
              </w:rPr>
            </w:pPr>
            <w:r>
              <w:rPr>
                <w:rFonts w:ascii="Times New Roman"/>
                <w:b/>
                <w:sz w:val="18"/>
              </w:rPr>
              <w:t>157,659.24</w:t>
            </w:r>
            <w:r>
              <w:rPr>
                <w:rFonts w:ascii="Times New Roman"/>
                <w:sz w:val="18"/>
              </w:rPr>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8"/>
              <w:jc w:val="right"/>
              <w:rPr>
                <w:rFonts w:ascii="Times New Roman" w:hAnsi="Times New Roman" w:cs="Times New Roman" w:eastAsia="Times New Roman" w:hint="default"/>
                <w:sz w:val="18"/>
                <w:szCs w:val="18"/>
              </w:rPr>
            </w:pPr>
            <w:r>
              <w:rPr>
                <w:rFonts w:ascii="Times New Roman"/>
                <w:b/>
                <w:sz w:val="18"/>
              </w:rPr>
              <w:t>125,503.85</w:t>
            </w:r>
            <w:r>
              <w:rPr>
                <w:rFonts w:ascii="Times New Roman"/>
                <w:sz w:val="18"/>
              </w:rPr>
            </w:r>
          </w:p>
        </w:tc>
        <w:tc>
          <w:tcPr>
            <w:tcW w:w="1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8"/>
              <w:jc w:val="right"/>
              <w:rPr>
                <w:rFonts w:ascii="Times New Roman" w:hAnsi="Times New Roman" w:cs="Times New Roman" w:eastAsia="Times New Roman" w:hint="default"/>
                <w:sz w:val="18"/>
                <w:szCs w:val="18"/>
              </w:rPr>
            </w:pPr>
            <w:r>
              <w:rPr>
                <w:rFonts w:ascii="Times New Roman"/>
                <w:b/>
                <w:sz w:val="18"/>
              </w:rPr>
              <w:t>127,648.56</w:t>
            </w:r>
            <w:r>
              <w:rPr>
                <w:rFonts w:ascii="Times New Roman"/>
                <w:sz w:val="18"/>
              </w:rPr>
            </w:r>
          </w:p>
        </w:tc>
        <w:tc>
          <w:tcPr>
            <w:tcW w:w="11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8"/>
              <w:jc w:val="right"/>
              <w:rPr>
                <w:rFonts w:ascii="Times New Roman" w:hAnsi="Times New Roman" w:cs="Times New Roman" w:eastAsia="Times New Roman" w:hint="default"/>
                <w:sz w:val="18"/>
                <w:szCs w:val="18"/>
              </w:rPr>
            </w:pPr>
            <w:r>
              <w:rPr>
                <w:rFonts w:ascii="Times New Roman"/>
                <w:b/>
                <w:sz w:val="18"/>
              </w:rPr>
              <w:t>93,805.77</w:t>
            </w:r>
            <w:r>
              <w:rPr>
                <w:rFonts w:ascii="Times New Roman"/>
                <w:sz w:val="18"/>
              </w:rPr>
            </w:r>
          </w:p>
        </w:tc>
        <w:tc>
          <w:tcPr>
            <w:tcW w:w="11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5"/>
              <w:ind w:right="90"/>
              <w:jc w:val="right"/>
              <w:rPr>
                <w:rFonts w:ascii="Times New Roman" w:hAnsi="Times New Roman" w:cs="Times New Roman" w:eastAsia="Times New Roman" w:hint="default"/>
                <w:sz w:val="18"/>
                <w:szCs w:val="18"/>
              </w:rPr>
            </w:pPr>
            <w:r>
              <w:rPr>
                <w:rFonts w:ascii="Times New Roman"/>
                <w:b/>
                <w:spacing w:val="-1"/>
                <w:sz w:val="18"/>
              </w:rPr>
              <w:t>114,788.93</w:t>
            </w:r>
            <w:r>
              <w:rPr>
                <w:rFonts w:ascii="Times New Roman"/>
                <w:spacing w:val="-1"/>
                <w:sz w:val="18"/>
              </w:rPr>
            </w:r>
          </w:p>
        </w:tc>
      </w:tr>
      <w:tr>
        <w:trPr>
          <w:trHeight w:val="316" w:hRule="exact"/>
        </w:trPr>
        <w:tc>
          <w:tcPr>
            <w:tcW w:w="2352" w:type="dxa"/>
            <w:tcBorders>
              <w:top w:val="single" w:sz="6" w:space="0" w:color="000000"/>
              <w:left w:val="single" w:sz="12" w:space="0" w:color="000000"/>
              <w:bottom w:val="single" w:sz="6" w:space="0" w:color="000000"/>
              <w:right w:val="single" w:sz="6" w:space="0" w:color="000000"/>
            </w:tcBorders>
          </w:tcPr>
          <w:p>
            <w:pPr>
              <w:pStyle w:val="TableParagraph"/>
              <w:spacing w:line="266" w:lineRule="exact"/>
              <w:ind w:left="93"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、其中：同方威视</w:t>
            </w:r>
            <w:r>
              <w:rPr>
                <w:rFonts w:ascii="Times New Roman" w:hAnsi="Times New Roman" w:cs="Times New Roman" w:eastAsia="Times New Roman" w:hint="default"/>
                <w:sz w:val="20"/>
                <w:szCs w:val="20"/>
              </w:rPr>
              <w:t>(b)</w:t>
            </w: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8"/>
              <w:jc w:val="right"/>
              <w:rPr>
                <w:rFonts w:ascii="Times New Roman" w:hAnsi="Times New Roman" w:cs="Times New Roman" w:eastAsia="Times New Roman" w:hint="default"/>
                <w:sz w:val="18"/>
                <w:szCs w:val="18"/>
              </w:rPr>
            </w:pPr>
            <w:r>
              <w:rPr>
                <w:rFonts w:ascii="Times New Roman"/>
                <w:sz w:val="18"/>
              </w:rPr>
              <w:t>23,153.26</w:t>
            </w:r>
          </w:p>
        </w:tc>
        <w:tc>
          <w:tcPr>
            <w:tcW w:w="1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8"/>
              <w:jc w:val="right"/>
              <w:rPr>
                <w:rFonts w:ascii="Times New Roman" w:hAnsi="Times New Roman" w:cs="Times New Roman" w:eastAsia="Times New Roman" w:hint="default"/>
                <w:sz w:val="18"/>
                <w:szCs w:val="18"/>
              </w:rPr>
            </w:pPr>
            <w:r>
              <w:rPr>
                <w:rFonts w:ascii="Times New Roman"/>
                <w:sz w:val="18"/>
              </w:rPr>
              <w:t>36,500.81</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8"/>
              <w:jc w:val="right"/>
              <w:rPr>
                <w:rFonts w:ascii="Times New Roman" w:hAnsi="Times New Roman" w:cs="Times New Roman" w:eastAsia="Times New Roman" w:hint="default"/>
                <w:sz w:val="18"/>
                <w:szCs w:val="18"/>
              </w:rPr>
            </w:pPr>
            <w:r>
              <w:rPr>
                <w:rFonts w:ascii="Times New Roman"/>
                <w:sz w:val="18"/>
              </w:rPr>
              <w:t>20,839.74</w:t>
            </w:r>
          </w:p>
        </w:tc>
        <w:tc>
          <w:tcPr>
            <w:tcW w:w="1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8"/>
              <w:jc w:val="right"/>
              <w:rPr>
                <w:rFonts w:ascii="Times New Roman" w:hAnsi="Times New Roman" w:cs="Times New Roman" w:eastAsia="Times New Roman" w:hint="default"/>
                <w:sz w:val="18"/>
                <w:szCs w:val="18"/>
              </w:rPr>
            </w:pPr>
            <w:r>
              <w:rPr>
                <w:rFonts w:ascii="Times New Roman"/>
                <w:sz w:val="18"/>
              </w:rPr>
              <w:t>33,281.52</w:t>
            </w:r>
          </w:p>
        </w:tc>
        <w:tc>
          <w:tcPr>
            <w:tcW w:w="11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8"/>
              <w:jc w:val="right"/>
              <w:rPr>
                <w:rFonts w:ascii="Times New Roman" w:hAnsi="Times New Roman" w:cs="Times New Roman" w:eastAsia="Times New Roman" w:hint="default"/>
                <w:sz w:val="18"/>
                <w:szCs w:val="18"/>
              </w:rPr>
            </w:pPr>
            <w:r>
              <w:rPr>
                <w:rFonts w:ascii="Times New Roman"/>
                <w:sz w:val="18"/>
              </w:rPr>
              <w:t>17,299.82</w:t>
            </w:r>
          </w:p>
        </w:tc>
        <w:tc>
          <w:tcPr>
            <w:tcW w:w="11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3"/>
              <w:ind w:right="90"/>
              <w:jc w:val="right"/>
              <w:rPr>
                <w:rFonts w:ascii="Times New Roman" w:hAnsi="Times New Roman" w:cs="Times New Roman" w:eastAsia="Times New Roman" w:hint="default"/>
                <w:sz w:val="18"/>
                <w:szCs w:val="18"/>
              </w:rPr>
            </w:pPr>
            <w:r>
              <w:rPr>
                <w:rFonts w:ascii="Times New Roman"/>
                <w:sz w:val="18"/>
              </w:rPr>
              <w:t>34,419.32</w:t>
            </w:r>
          </w:p>
        </w:tc>
      </w:tr>
      <w:tr>
        <w:trPr>
          <w:trHeight w:val="322" w:hRule="exact"/>
        </w:trPr>
        <w:tc>
          <w:tcPr>
            <w:tcW w:w="2352" w:type="dxa"/>
            <w:tcBorders>
              <w:top w:val="single" w:sz="6" w:space="0" w:color="000000"/>
              <w:left w:val="single" w:sz="12" w:space="0" w:color="000000"/>
              <w:bottom w:val="single" w:sz="12" w:space="0" w:color="000000"/>
              <w:right w:val="single" w:sz="6" w:space="0" w:color="000000"/>
            </w:tcBorders>
          </w:tcPr>
          <w:p>
            <w:pPr>
              <w:pStyle w:val="TableParagraph"/>
              <w:spacing w:line="265" w:lineRule="exact"/>
              <w:ind w:left="995"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龙江环保</w:t>
            </w:r>
            <w:r>
              <w:rPr>
                <w:rFonts w:ascii="Times New Roman" w:hAnsi="Times New Roman" w:cs="Times New Roman" w:eastAsia="Times New Roman" w:hint="default"/>
                <w:sz w:val="20"/>
                <w:szCs w:val="20"/>
              </w:rPr>
              <w:t>(c)</w:t>
            </w:r>
          </w:p>
        </w:tc>
        <w:tc>
          <w:tcPr>
            <w:tcW w:w="114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2"/>
              <w:ind w:right="98"/>
              <w:jc w:val="right"/>
              <w:rPr>
                <w:rFonts w:ascii="Times New Roman" w:hAnsi="Times New Roman" w:cs="Times New Roman" w:eastAsia="Times New Roman" w:hint="default"/>
                <w:sz w:val="18"/>
                <w:szCs w:val="18"/>
              </w:rPr>
            </w:pPr>
            <w:r>
              <w:rPr>
                <w:rFonts w:ascii="Times New Roman"/>
                <w:sz w:val="18"/>
              </w:rPr>
              <w:t>2,818.76</w:t>
            </w:r>
          </w:p>
        </w:tc>
        <w:tc>
          <w:tcPr>
            <w:tcW w:w="117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2"/>
              <w:ind w:right="98"/>
              <w:jc w:val="right"/>
              <w:rPr>
                <w:rFonts w:ascii="Times New Roman" w:hAnsi="Times New Roman" w:cs="Times New Roman" w:eastAsia="Times New Roman" w:hint="default"/>
                <w:sz w:val="18"/>
                <w:szCs w:val="18"/>
              </w:rPr>
            </w:pPr>
            <w:r>
              <w:rPr>
                <w:rFonts w:ascii="Times New Roman"/>
                <w:sz w:val="18"/>
              </w:rPr>
              <w:t>7,129.67</w:t>
            </w:r>
          </w:p>
        </w:tc>
        <w:tc>
          <w:tcPr>
            <w:tcW w:w="113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2"/>
              <w:ind w:right="98"/>
              <w:jc w:val="right"/>
              <w:rPr>
                <w:rFonts w:ascii="Times New Roman" w:hAnsi="Times New Roman" w:cs="Times New Roman" w:eastAsia="Times New Roman" w:hint="default"/>
                <w:sz w:val="18"/>
                <w:szCs w:val="18"/>
              </w:rPr>
            </w:pPr>
            <w:r>
              <w:rPr>
                <w:rFonts w:ascii="Times New Roman"/>
                <w:sz w:val="18"/>
              </w:rPr>
              <w:t>2,573.65</w:t>
            </w:r>
          </w:p>
        </w:tc>
        <w:tc>
          <w:tcPr>
            <w:tcW w:w="125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2"/>
              <w:ind w:right="98"/>
              <w:jc w:val="right"/>
              <w:rPr>
                <w:rFonts w:ascii="Times New Roman" w:hAnsi="Times New Roman" w:cs="Times New Roman" w:eastAsia="Times New Roman" w:hint="default"/>
                <w:sz w:val="18"/>
                <w:szCs w:val="18"/>
              </w:rPr>
            </w:pPr>
            <w:r>
              <w:rPr>
                <w:rFonts w:ascii="Times New Roman"/>
                <w:sz w:val="18"/>
              </w:rPr>
              <w:t>6,640.04</w:t>
            </w:r>
          </w:p>
        </w:tc>
        <w:tc>
          <w:tcPr>
            <w:tcW w:w="117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2"/>
              <w:ind w:right="98"/>
              <w:jc w:val="right"/>
              <w:rPr>
                <w:rFonts w:ascii="Times New Roman" w:hAnsi="Times New Roman" w:cs="Times New Roman" w:eastAsia="Times New Roman" w:hint="default"/>
                <w:sz w:val="18"/>
                <w:szCs w:val="18"/>
              </w:rPr>
            </w:pPr>
            <w:r>
              <w:rPr>
                <w:rFonts w:ascii="Times New Roman"/>
                <w:sz w:val="18"/>
              </w:rPr>
              <w:t>1,857.56</w:t>
            </w:r>
          </w:p>
        </w:tc>
        <w:tc>
          <w:tcPr>
            <w:tcW w:w="1175"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42"/>
              <w:ind w:right="90"/>
              <w:jc w:val="right"/>
              <w:rPr>
                <w:rFonts w:ascii="Times New Roman" w:hAnsi="Times New Roman" w:cs="Times New Roman" w:eastAsia="Times New Roman" w:hint="default"/>
                <w:sz w:val="18"/>
                <w:szCs w:val="18"/>
              </w:rPr>
            </w:pPr>
            <w:r>
              <w:rPr>
                <w:rFonts w:ascii="Times New Roman"/>
                <w:sz w:val="18"/>
              </w:rPr>
              <w:t>5,407.43</w:t>
            </w:r>
          </w:p>
        </w:tc>
      </w:tr>
    </w:tbl>
    <w:p>
      <w:pPr>
        <w:spacing w:after="0" w:line="240" w:lineRule="auto"/>
        <w:jc w:val="right"/>
        <w:rPr>
          <w:rFonts w:ascii="Times New Roman" w:hAnsi="Times New Roman" w:cs="Times New Roman" w:eastAsia="Times New Roman" w:hint="default"/>
          <w:sz w:val="18"/>
          <w:szCs w:val="18"/>
        </w:rPr>
        <w:sectPr>
          <w:headerReference w:type="default" r:id="rId20"/>
          <w:pgSz w:w="11910" w:h="16840"/>
          <w:pgMar w:header="609" w:footer="761" w:top="1020" w:bottom="960" w:left="1180" w:right="10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1"/>
          <w:szCs w:val="11"/>
        </w:rPr>
      </w:pPr>
    </w:p>
    <w:tbl>
      <w:tblPr>
        <w:tblW w:w="0" w:type="auto"/>
        <w:jc w:val="left"/>
        <w:tblInd w:w="114" w:type="dxa"/>
        <w:tblLayout w:type="fixed"/>
        <w:tblCellMar>
          <w:top w:w="0" w:type="dxa"/>
          <w:left w:w="0" w:type="dxa"/>
          <w:bottom w:w="0" w:type="dxa"/>
          <w:right w:w="0" w:type="dxa"/>
        </w:tblCellMar>
        <w:tblLook w:val="01E0"/>
      </w:tblPr>
      <w:tblGrid>
        <w:gridCol w:w="2352"/>
        <w:gridCol w:w="1145"/>
        <w:gridCol w:w="1178"/>
        <w:gridCol w:w="1136"/>
        <w:gridCol w:w="1258"/>
        <w:gridCol w:w="1175"/>
        <w:gridCol w:w="1175"/>
      </w:tblGrid>
      <w:tr>
        <w:trPr>
          <w:trHeight w:val="322" w:hRule="exact"/>
        </w:trPr>
        <w:tc>
          <w:tcPr>
            <w:tcW w:w="2352" w:type="dxa"/>
            <w:tcBorders>
              <w:top w:val="single" w:sz="12" w:space="0" w:color="000000"/>
              <w:left w:val="single" w:sz="12" w:space="0" w:color="000000"/>
              <w:bottom w:val="single" w:sz="6" w:space="0" w:color="000000"/>
              <w:right w:val="single" w:sz="6" w:space="0" w:color="000000"/>
            </w:tcBorders>
          </w:tcPr>
          <w:p>
            <w:pPr>
              <w:pStyle w:val="TableParagraph"/>
              <w:spacing w:line="264" w:lineRule="exact"/>
              <w:ind w:left="995"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同方囯芯</w:t>
            </w:r>
            <w:r>
              <w:rPr>
                <w:rFonts w:ascii="Times New Roman" w:hAnsi="Times New Roman" w:cs="Times New Roman" w:eastAsia="Times New Roman" w:hint="default"/>
                <w:sz w:val="20"/>
                <w:szCs w:val="20"/>
              </w:rPr>
              <w:t>(d)</w:t>
            </w:r>
          </w:p>
        </w:tc>
        <w:tc>
          <w:tcPr>
            <w:tcW w:w="114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40"/>
              <w:ind w:right="98"/>
              <w:jc w:val="right"/>
              <w:rPr>
                <w:rFonts w:ascii="Times New Roman" w:hAnsi="Times New Roman" w:cs="Times New Roman" w:eastAsia="Times New Roman" w:hint="default"/>
                <w:sz w:val="18"/>
                <w:szCs w:val="18"/>
              </w:rPr>
            </w:pPr>
            <w:r>
              <w:rPr>
                <w:rFonts w:ascii="Times New Roman"/>
                <w:sz w:val="18"/>
              </w:rPr>
              <w:t>4,104.81</w:t>
            </w:r>
          </w:p>
        </w:tc>
        <w:tc>
          <w:tcPr>
            <w:tcW w:w="117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40"/>
              <w:ind w:right="98"/>
              <w:jc w:val="right"/>
              <w:rPr>
                <w:rFonts w:ascii="Times New Roman" w:hAnsi="Times New Roman" w:cs="Times New Roman" w:eastAsia="Times New Roman" w:hint="default"/>
                <w:sz w:val="18"/>
                <w:szCs w:val="18"/>
              </w:rPr>
            </w:pPr>
            <w:r>
              <w:rPr>
                <w:rFonts w:ascii="Times New Roman"/>
                <w:sz w:val="18"/>
              </w:rPr>
              <w:t>12,158.79</w:t>
            </w:r>
          </w:p>
        </w:tc>
        <w:tc>
          <w:tcPr>
            <w:tcW w:w="113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40"/>
              <w:ind w:right="98"/>
              <w:jc w:val="right"/>
              <w:rPr>
                <w:rFonts w:ascii="Times New Roman" w:hAnsi="Times New Roman" w:cs="Times New Roman" w:eastAsia="Times New Roman" w:hint="default"/>
                <w:sz w:val="18"/>
                <w:szCs w:val="18"/>
              </w:rPr>
            </w:pPr>
            <w:r>
              <w:rPr>
                <w:rFonts w:ascii="Times New Roman"/>
                <w:sz w:val="18"/>
              </w:rPr>
              <w:t>3,260.07</w:t>
            </w:r>
          </w:p>
        </w:tc>
        <w:tc>
          <w:tcPr>
            <w:tcW w:w="125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40"/>
              <w:ind w:right="98"/>
              <w:jc w:val="right"/>
              <w:rPr>
                <w:rFonts w:ascii="Times New Roman" w:hAnsi="Times New Roman" w:cs="Times New Roman" w:eastAsia="Times New Roman" w:hint="default"/>
                <w:sz w:val="18"/>
                <w:szCs w:val="18"/>
              </w:rPr>
            </w:pPr>
            <w:r>
              <w:rPr>
                <w:rFonts w:ascii="Times New Roman"/>
                <w:sz w:val="18"/>
              </w:rPr>
              <w:t>7,820.13</w:t>
            </w:r>
          </w:p>
        </w:tc>
        <w:tc>
          <w:tcPr>
            <w:tcW w:w="117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40"/>
              <w:ind w:right="98"/>
              <w:jc w:val="right"/>
              <w:rPr>
                <w:rFonts w:ascii="Times New Roman" w:hAnsi="Times New Roman" w:cs="Times New Roman" w:eastAsia="Times New Roman" w:hint="default"/>
                <w:sz w:val="18"/>
                <w:szCs w:val="18"/>
              </w:rPr>
            </w:pPr>
            <w:r>
              <w:rPr>
                <w:rFonts w:ascii="Times New Roman"/>
                <w:sz w:val="18"/>
              </w:rPr>
              <w:t>1,537.45</w:t>
            </w:r>
          </w:p>
        </w:tc>
        <w:tc>
          <w:tcPr>
            <w:tcW w:w="1175"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40"/>
              <w:ind w:right="90"/>
              <w:jc w:val="right"/>
              <w:rPr>
                <w:rFonts w:ascii="Times New Roman" w:hAnsi="Times New Roman" w:cs="Times New Roman" w:eastAsia="Times New Roman" w:hint="default"/>
                <w:sz w:val="18"/>
                <w:szCs w:val="18"/>
              </w:rPr>
            </w:pPr>
            <w:r>
              <w:rPr>
                <w:rFonts w:ascii="Times New Roman"/>
                <w:sz w:val="18"/>
              </w:rPr>
              <w:t>4,326.41</w:t>
            </w:r>
          </w:p>
        </w:tc>
      </w:tr>
      <w:tr>
        <w:trPr>
          <w:trHeight w:val="314" w:hRule="exact"/>
        </w:trPr>
        <w:tc>
          <w:tcPr>
            <w:tcW w:w="2352" w:type="dxa"/>
            <w:tcBorders>
              <w:top w:val="single" w:sz="6" w:space="0" w:color="000000"/>
              <w:left w:val="single" w:sz="12" w:space="0" w:color="000000"/>
              <w:bottom w:val="single" w:sz="6" w:space="0" w:color="000000"/>
              <w:right w:val="single" w:sz="6" w:space="0" w:color="000000"/>
            </w:tcBorders>
          </w:tcPr>
          <w:p>
            <w:pPr>
              <w:pStyle w:val="TableParagraph"/>
              <w:spacing w:line="265" w:lineRule="exact"/>
              <w:ind w:left="995"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工业公司</w:t>
            </w:r>
            <w:r>
              <w:rPr>
                <w:rFonts w:ascii="Times New Roman" w:hAnsi="Times New Roman" w:cs="Times New Roman" w:eastAsia="Times New Roman" w:hint="default"/>
                <w:sz w:val="20"/>
                <w:szCs w:val="20"/>
              </w:rPr>
              <w:t>(e)</w:t>
            </w: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8"/>
              <w:jc w:val="right"/>
              <w:rPr>
                <w:rFonts w:ascii="Times New Roman" w:hAnsi="Times New Roman" w:cs="Times New Roman" w:eastAsia="Times New Roman" w:hint="default"/>
                <w:sz w:val="18"/>
                <w:szCs w:val="18"/>
              </w:rPr>
            </w:pPr>
            <w:r>
              <w:rPr>
                <w:rFonts w:ascii="Times New Roman"/>
                <w:sz w:val="18"/>
              </w:rPr>
              <w:t>3,041.91</w:t>
            </w:r>
          </w:p>
        </w:tc>
        <w:tc>
          <w:tcPr>
            <w:tcW w:w="1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8"/>
              <w:jc w:val="right"/>
              <w:rPr>
                <w:rFonts w:ascii="Times New Roman" w:hAnsi="Times New Roman" w:cs="Times New Roman" w:eastAsia="Times New Roman" w:hint="default"/>
                <w:sz w:val="18"/>
                <w:szCs w:val="18"/>
              </w:rPr>
            </w:pPr>
            <w:r>
              <w:rPr>
                <w:rFonts w:ascii="Times New Roman"/>
                <w:sz w:val="18"/>
              </w:rPr>
              <w:t>17,146.26</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8"/>
              <w:jc w:val="right"/>
              <w:rPr>
                <w:rFonts w:ascii="Times New Roman" w:hAnsi="Times New Roman" w:cs="Times New Roman" w:eastAsia="Times New Roman" w:hint="default"/>
                <w:sz w:val="18"/>
                <w:szCs w:val="18"/>
              </w:rPr>
            </w:pPr>
            <w:r>
              <w:rPr>
                <w:rFonts w:ascii="Times New Roman"/>
                <w:sz w:val="18"/>
              </w:rPr>
              <w:t>4,047.49</w:t>
            </w:r>
          </w:p>
        </w:tc>
        <w:tc>
          <w:tcPr>
            <w:tcW w:w="1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8"/>
              <w:jc w:val="right"/>
              <w:rPr>
                <w:rFonts w:ascii="Times New Roman" w:hAnsi="Times New Roman" w:cs="Times New Roman" w:eastAsia="Times New Roman" w:hint="default"/>
                <w:sz w:val="18"/>
                <w:szCs w:val="18"/>
              </w:rPr>
            </w:pPr>
            <w:r>
              <w:rPr>
                <w:rFonts w:ascii="Times New Roman"/>
                <w:sz w:val="18"/>
              </w:rPr>
              <w:t>15,542.21</w:t>
            </w:r>
          </w:p>
        </w:tc>
        <w:tc>
          <w:tcPr>
            <w:tcW w:w="11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8"/>
              <w:jc w:val="right"/>
              <w:rPr>
                <w:rFonts w:ascii="Times New Roman" w:hAnsi="Times New Roman" w:cs="Times New Roman" w:eastAsia="Times New Roman" w:hint="default"/>
                <w:sz w:val="18"/>
                <w:szCs w:val="18"/>
              </w:rPr>
            </w:pPr>
            <w:r>
              <w:rPr>
                <w:rFonts w:ascii="Times New Roman"/>
                <w:sz w:val="18"/>
              </w:rPr>
              <w:t>3,498.08</w:t>
            </w:r>
          </w:p>
        </w:tc>
        <w:tc>
          <w:tcPr>
            <w:tcW w:w="11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0"/>
              <w:jc w:val="right"/>
              <w:rPr>
                <w:rFonts w:ascii="Times New Roman" w:hAnsi="Times New Roman" w:cs="Times New Roman" w:eastAsia="Times New Roman" w:hint="default"/>
                <w:sz w:val="18"/>
                <w:szCs w:val="18"/>
              </w:rPr>
            </w:pPr>
            <w:r>
              <w:rPr>
                <w:rFonts w:ascii="Times New Roman"/>
                <w:sz w:val="18"/>
              </w:rPr>
              <w:t>16,137.42</w:t>
            </w:r>
          </w:p>
        </w:tc>
      </w:tr>
      <w:tr>
        <w:trPr>
          <w:trHeight w:val="316" w:hRule="exact"/>
        </w:trPr>
        <w:tc>
          <w:tcPr>
            <w:tcW w:w="2352" w:type="dxa"/>
            <w:tcBorders>
              <w:top w:val="single" w:sz="6" w:space="0" w:color="000000"/>
              <w:left w:val="single" w:sz="12" w:space="0" w:color="000000"/>
              <w:bottom w:val="single" w:sz="6" w:space="0" w:color="000000"/>
              <w:right w:val="single" w:sz="6" w:space="0" w:color="000000"/>
            </w:tcBorders>
          </w:tcPr>
          <w:p>
            <w:pPr>
              <w:pStyle w:val="TableParagraph"/>
              <w:spacing w:line="265" w:lineRule="exact"/>
              <w:ind w:left="995"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同方知网</w:t>
            </w:r>
            <w:r>
              <w:rPr>
                <w:rFonts w:ascii="Times New Roman" w:hAnsi="Times New Roman" w:cs="Times New Roman" w:eastAsia="Times New Roman" w:hint="default"/>
                <w:sz w:val="20"/>
                <w:szCs w:val="20"/>
              </w:rPr>
              <w:t>(f)</w:t>
            </w: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8"/>
              <w:jc w:val="right"/>
              <w:rPr>
                <w:rFonts w:ascii="Times New Roman" w:hAnsi="Times New Roman" w:cs="Times New Roman" w:eastAsia="Times New Roman" w:hint="default"/>
                <w:sz w:val="18"/>
                <w:szCs w:val="18"/>
              </w:rPr>
            </w:pPr>
            <w:r>
              <w:rPr>
                <w:rFonts w:ascii="Times New Roman"/>
                <w:sz w:val="18"/>
              </w:rPr>
              <w:t>18,356.97</w:t>
            </w:r>
          </w:p>
        </w:tc>
        <w:tc>
          <w:tcPr>
            <w:tcW w:w="1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8"/>
              <w:jc w:val="right"/>
              <w:rPr>
                <w:rFonts w:ascii="Times New Roman" w:hAnsi="Times New Roman" w:cs="Times New Roman" w:eastAsia="Times New Roman" w:hint="default"/>
                <w:sz w:val="18"/>
                <w:szCs w:val="18"/>
              </w:rPr>
            </w:pPr>
            <w:r>
              <w:rPr>
                <w:rFonts w:ascii="Times New Roman"/>
                <w:sz w:val="18"/>
              </w:rPr>
              <w:t>9,722.68</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8"/>
              <w:jc w:val="right"/>
              <w:rPr>
                <w:rFonts w:ascii="Times New Roman" w:hAnsi="Times New Roman" w:cs="Times New Roman" w:eastAsia="Times New Roman" w:hint="default"/>
                <w:sz w:val="18"/>
                <w:szCs w:val="18"/>
              </w:rPr>
            </w:pPr>
            <w:r>
              <w:rPr>
                <w:rFonts w:ascii="Times New Roman"/>
                <w:sz w:val="18"/>
              </w:rPr>
              <w:t>18,391.31</w:t>
            </w:r>
          </w:p>
        </w:tc>
        <w:tc>
          <w:tcPr>
            <w:tcW w:w="1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8"/>
              <w:jc w:val="right"/>
              <w:rPr>
                <w:rFonts w:ascii="Times New Roman" w:hAnsi="Times New Roman" w:cs="Times New Roman" w:eastAsia="Times New Roman" w:hint="default"/>
                <w:sz w:val="18"/>
                <w:szCs w:val="18"/>
              </w:rPr>
            </w:pPr>
            <w:r>
              <w:rPr>
                <w:rFonts w:ascii="Times New Roman"/>
                <w:sz w:val="18"/>
              </w:rPr>
              <w:t>7,933.59</w:t>
            </w:r>
          </w:p>
        </w:tc>
        <w:tc>
          <w:tcPr>
            <w:tcW w:w="11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8"/>
              <w:jc w:val="right"/>
              <w:rPr>
                <w:rFonts w:ascii="Times New Roman" w:hAnsi="Times New Roman" w:cs="Times New Roman" w:eastAsia="Times New Roman" w:hint="default"/>
                <w:sz w:val="18"/>
                <w:szCs w:val="18"/>
              </w:rPr>
            </w:pPr>
            <w:r>
              <w:rPr>
                <w:rFonts w:ascii="Times New Roman"/>
                <w:sz w:val="18"/>
              </w:rPr>
              <w:t>14,685.91</w:t>
            </w:r>
          </w:p>
        </w:tc>
        <w:tc>
          <w:tcPr>
            <w:tcW w:w="11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0"/>
              <w:jc w:val="right"/>
              <w:rPr>
                <w:rFonts w:ascii="Times New Roman" w:hAnsi="Times New Roman" w:cs="Times New Roman" w:eastAsia="Times New Roman" w:hint="default"/>
                <w:sz w:val="18"/>
                <w:szCs w:val="18"/>
              </w:rPr>
            </w:pPr>
            <w:r>
              <w:rPr>
                <w:rFonts w:ascii="Times New Roman"/>
                <w:sz w:val="18"/>
              </w:rPr>
              <w:t>7,196.61</w:t>
            </w:r>
          </w:p>
        </w:tc>
      </w:tr>
      <w:tr>
        <w:trPr>
          <w:trHeight w:val="315" w:hRule="exact"/>
        </w:trPr>
        <w:tc>
          <w:tcPr>
            <w:tcW w:w="2352" w:type="dxa"/>
            <w:tcBorders>
              <w:top w:val="single" w:sz="6" w:space="0" w:color="000000"/>
              <w:left w:val="single" w:sz="12" w:space="0" w:color="000000"/>
              <w:bottom w:val="single" w:sz="6" w:space="0" w:color="000000"/>
              <w:right w:val="single" w:sz="6" w:space="0" w:color="000000"/>
            </w:tcBorders>
          </w:tcPr>
          <w:p>
            <w:pPr>
              <w:pStyle w:val="TableParagraph"/>
              <w:spacing w:line="266" w:lineRule="exact"/>
              <w:ind w:left="995"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沈阳多媒体</w:t>
            </w:r>
            <w:r>
              <w:rPr>
                <w:rFonts w:ascii="Times New Roman" w:hAnsi="Times New Roman" w:cs="Times New Roman" w:eastAsia="Times New Roman" w:hint="default"/>
                <w:sz w:val="20"/>
                <w:szCs w:val="20"/>
              </w:rPr>
              <w:t>(g)</w:t>
            </w: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8"/>
              <w:jc w:val="right"/>
              <w:rPr>
                <w:rFonts w:ascii="Times New Roman" w:hAnsi="Times New Roman" w:cs="Times New Roman" w:eastAsia="Times New Roman" w:hint="default"/>
                <w:sz w:val="18"/>
                <w:szCs w:val="18"/>
              </w:rPr>
            </w:pPr>
            <w:r>
              <w:rPr>
                <w:rFonts w:ascii="Times New Roman"/>
                <w:sz w:val="18"/>
              </w:rPr>
              <w:t>4,413.35</w:t>
            </w:r>
          </w:p>
        </w:tc>
        <w:tc>
          <w:tcPr>
            <w:tcW w:w="1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8"/>
              <w:jc w:val="right"/>
              <w:rPr>
                <w:rFonts w:ascii="Times New Roman" w:hAnsi="Times New Roman" w:cs="Times New Roman" w:eastAsia="Times New Roman" w:hint="default"/>
                <w:sz w:val="18"/>
                <w:szCs w:val="18"/>
              </w:rPr>
            </w:pPr>
            <w:r>
              <w:rPr>
                <w:rFonts w:ascii="Times New Roman"/>
                <w:sz w:val="18"/>
              </w:rPr>
              <w:t>7,487.34</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8"/>
              <w:jc w:val="right"/>
              <w:rPr>
                <w:rFonts w:ascii="Times New Roman" w:hAnsi="Times New Roman" w:cs="Times New Roman" w:eastAsia="Times New Roman" w:hint="default"/>
                <w:sz w:val="18"/>
                <w:szCs w:val="18"/>
              </w:rPr>
            </w:pPr>
            <w:r>
              <w:rPr>
                <w:rFonts w:ascii="Times New Roman"/>
                <w:sz w:val="18"/>
              </w:rPr>
              <w:t>4,422.92</w:t>
            </w:r>
          </w:p>
        </w:tc>
        <w:tc>
          <w:tcPr>
            <w:tcW w:w="1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8"/>
              <w:jc w:val="right"/>
              <w:rPr>
                <w:rFonts w:ascii="Times New Roman" w:hAnsi="Times New Roman" w:cs="Times New Roman" w:eastAsia="Times New Roman" w:hint="default"/>
                <w:sz w:val="18"/>
                <w:szCs w:val="18"/>
              </w:rPr>
            </w:pPr>
            <w:r>
              <w:rPr>
                <w:rFonts w:ascii="Times New Roman"/>
                <w:sz w:val="18"/>
              </w:rPr>
              <w:t>5,961.56</w:t>
            </w:r>
          </w:p>
        </w:tc>
        <w:tc>
          <w:tcPr>
            <w:tcW w:w="11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8"/>
              <w:jc w:val="right"/>
              <w:rPr>
                <w:rFonts w:ascii="Times New Roman" w:hAnsi="Times New Roman" w:cs="Times New Roman" w:eastAsia="Times New Roman" w:hint="default"/>
                <w:sz w:val="18"/>
                <w:szCs w:val="18"/>
              </w:rPr>
            </w:pPr>
            <w:r>
              <w:rPr>
                <w:rFonts w:ascii="Times New Roman"/>
                <w:sz w:val="18"/>
              </w:rPr>
              <w:t>4,978.21</w:t>
            </w:r>
          </w:p>
        </w:tc>
        <w:tc>
          <w:tcPr>
            <w:tcW w:w="11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0"/>
              <w:jc w:val="right"/>
              <w:rPr>
                <w:rFonts w:ascii="Times New Roman" w:hAnsi="Times New Roman" w:cs="Times New Roman" w:eastAsia="Times New Roman" w:hint="default"/>
                <w:sz w:val="18"/>
                <w:szCs w:val="18"/>
              </w:rPr>
            </w:pPr>
            <w:r>
              <w:rPr>
                <w:rFonts w:ascii="Times New Roman"/>
                <w:sz w:val="18"/>
              </w:rPr>
              <w:t>5,718.55</w:t>
            </w:r>
          </w:p>
        </w:tc>
      </w:tr>
      <w:tr>
        <w:trPr>
          <w:trHeight w:val="316" w:hRule="exact"/>
        </w:trPr>
        <w:tc>
          <w:tcPr>
            <w:tcW w:w="2352" w:type="dxa"/>
            <w:tcBorders>
              <w:top w:val="single" w:sz="6" w:space="0" w:color="000000"/>
              <w:left w:val="single" w:sz="12" w:space="0" w:color="000000"/>
              <w:bottom w:val="single" w:sz="6" w:space="0" w:color="000000"/>
              <w:right w:val="single" w:sz="6" w:space="0" w:color="000000"/>
            </w:tcBorders>
          </w:tcPr>
          <w:p>
            <w:pPr>
              <w:pStyle w:val="TableParagraph"/>
              <w:spacing w:line="265" w:lineRule="exact"/>
              <w:ind w:left="995"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同方泰德</w:t>
            </w:r>
            <w:r>
              <w:rPr>
                <w:rFonts w:ascii="Times New Roman" w:hAnsi="Times New Roman" w:cs="Times New Roman" w:eastAsia="Times New Roman" w:hint="default"/>
                <w:sz w:val="20"/>
                <w:szCs w:val="20"/>
              </w:rPr>
              <w:t>(h)</w:t>
            </w: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8"/>
              <w:jc w:val="right"/>
              <w:rPr>
                <w:rFonts w:ascii="Times New Roman" w:hAnsi="Times New Roman" w:cs="Times New Roman" w:eastAsia="Times New Roman" w:hint="default"/>
                <w:sz w:val="18"/>
                <w:szCs w:val="18"/>
              </w:rPr>
            </w:pPr>
            <w:r>
              <w:rPr>
                <w:rFonts w:ascii="Times New Roman"/>
                <w:sz w:val="18"/>
              </w:rPr>
              <w:t>8,396.73</w:t>
            </w:r>
          </w:p>
        </w:tc>
        <w:tc>
          <w:tcPr>
            <w:tcW w:w="1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8"/>
              <w:jc w:val="right"/>
              <w:rPr>
                <w:rFonts w:ascii="Times New Roman" w:hAnsi="Times New Roman" w:cs="Times New Roman" w:eastAsia="Times New Roman" w:hint="default"/>
                <w:sz w:val="18"/>
                <w:szCs w:val="18"/>
              </w:rPr>
            </w:pPr>
            <w:r>
              <w:rPr>
                <w:rFonts w:ascii="Times New Roman"/>
                <w:sz w:val="18"/>
              </w:rPr>
              <w:t>12,982.42</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8"/>
              <w:jc w:val="right"/>
              <w:rPr>
                <w:rFonts w:ascii="Times New Roman" w:hAnsi="Times New Roman" w:cs="Times New Roman" w:eastAsia="Times New Roman" w:hint="default"/>
                <w:sz w:val="18"/>
                <w:szCs w:val="18"/>
              </w:rPr>
            </w:pPr>
            <w:r>
              <w:rPr>
                <w:rFonts w:ascii="Times New Roman"/>
                <w:sz w:val="18"/>
              </w:rPr>
              <w:t>6,780.30</w:t>
            </w:r>
          </w:p>
        </w:tc>
        <w:tc>
          <w:tcPr>
            <w:tcW w:w="1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8"/>
              <w:jc w:val="right"/>
              <w:rPr>
                <w:rFonts w:ascii="Times New Roman" w:hAnsi="Times New Roman" w:cs="Times New Roman" w:eastAsia="Times New Roman" w:hint="default"/>
                <w:sz w:val="18"/>
                <w:szCs w:val="18"/>
              </w:rPr>
            </w:pPr>
            <w:r>
              <w:rPr>
                <w:rFonts w:ascii="Times New Roman"/>
                <w:spacing w:val="-1"/>
                <w:sz w:val="18"/>
              </w:rPr>
              <w:t>11,169.84</w:t>
            </w:r>
          </w:p>
        </w:tc>
        <w:tc>
          <w:tcPr>
            <w:tcW w:w="11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8"/>
              <w:jc w:val="right"/>
              <w:rPr>
                <w:rFonts w:ascii="Times New Roman" w:hAnsi="Times New Roman" w:cs="Times New Roman" w:eastAsia="Times New Roman" w:hint="default"/>
                <w:sz w:val="18"/>
                <w:szCs w:val="18"/>
              </w:rPr>
            </w:pPr>
            <w:r>
              <w:rPr>
                <w:rFonts w:ascii="Times New Roman"/>
                <w:sz w:val="18"/>
              </w:rPr>
              <w:t>5,908.46</w:t>
            </w:r>
          </w:p>
        </w:tc>
        <w:tc>
          <w:tcPr>
            <w:tcW w:w="11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0"/>
              <w:jc w:val="right"/>
              <w:rPr>
                <w:rFonts w:ascii="Times New Roman" w:hAnsi="Times New Roman" w:cs="Times New Roman" w:eastAsia="Times New Roman" w:hint="default"/>
                <w:sz w:val="18"/>
                <w:szCs w:val="18"/>
              </w:rPr>
            </w:pPr>
            <w:r>
              <w:rPr>
                <w:rFonts w:ascii="Times New Roman"/>
                <w:sz w:val="18"/>
              </w:rPr>
              <w:t>9,691.74</w:t>
            </w:r>
          </w:p>
        </w:tc>
      </w:tr>
      <w:tr>
        <w:trPr>
          <w:trHeight w:val="314" w:hRule="exact"/>
        </w:trPr>
        <w:tc>
          <w:tcPr>
            <w:tcW w:w="2352" w:type="dxa"/>
            <w:tcBorders>
              <w:top w:val="single" w:sz="6" w:space="0" w:color="000000"/>
              <w:left w:val="single" w:sz="12" w:space="0" w:color="000000"/>
              <w:bottom w:val="single" w:sz="6" w:space="0" w:color="000000"/>
              <w:right w:val="single" w:sz="6" w:space="0" w:color="000000"/>
            </w:tcBorders>
          </w:tcPr>
          <w:p>
            <w:pPr>
              <w:pStyle w:val="TableParagraph"/>
              <w:spacing w:line="250" w:lineRule="exact"/>
              <w:ind w:left="93" w:right="0"/>
              <w:jc w:val="left"/>
              <w:rPr>
                <w:rFonts w:ascii="宋体" w:hAnsi="宋体" w:cs="宋体" w:eastAsia="宋体" w:hint="default"/>
                <w:sz w:val="20"/>
                <w:szCs w:val="20"/>
              </w:rPr>
            </w:pPr>
            <w:r>
              <w:rPr>
                <w:rFonts w:ascii="宋体" w:hAnsi="宋体" w:cs="宋体" w:eastAsia="宋体" w:hint="default"/>
                <w:sz w:val="20"/>
                <w:szCs w:val="20"/>
              </w:rPr>
              <w:t>2</w:t>
            </w:r>
            <w:r>
              <w:rPr>
                <w:rFonts w:ascii="宋体" w:hAnsi="宋体" w:cs="宋体" w:eastAsia="宋体" w:hint="default"/>
                <w:sz w:val="20"/>
                <w:szCs w:val="20"/>
              </w:rPr>
              <w:t>、其他子公司合计</w:t>
            </w: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8"/>
              <w:jc w:val="right"/>
              <w:rPr>
                <w:rFonts w:ascii="Times New Roman" w:hAnsi="Times New Roman" w:cs="Times New Roman" w:eastAsia="Times New Roman" w:hint="default"/>
                <w:sz w:val="18"/>
                <w:szCs w:val="18"/>
              </w:rPr>
            </w:pPr>
            <w:r>
              <w:rPr>
                <w:rFonts w:ascii="Times New Roman"/>
                <w:sz w:val="18"/>
              </w:rPr>
              <w:t>88,165.58</w:t>
            </w:r>
          </w:p>
        </w:tc>
        <w:tc>
          <w:tcPr>
            <w:tcW w:w="1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8"/>
              <w:jc w:val="right"/>
              <w:rPr>
                <w:rFonts w:ascii="Times New Roman" w:hAnsi="Times New Roman" w:cs="Times New Roman" w:eastAsia="Times New Roman" w:hint="default"/>
                <w:sz w:val="18"/>
                <w:szCs w:val="18"/>
              </w:rPr>
            </w:pPr>
            <w:r>
              <w:rPr>
                <w:rFonts w:ascii="Times New Roman"/>
                <w:sz w:val="18"/>
              </w:rPr>
              <w:t>54,531.27</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8"/>
              <w:jc w:val="right"/>
              <w:rPr>
                <w:rFonts w:ascii="Times New Roman" w:hAnsi="Times New Roman" w:cs="Times New Roman" w:eastAsia="Times New Roman" w:hint="default"/>
                <w:sz w:val="18"/>
                <w:szCs w:val="18"/>
              </w:rPr>
            </w:pPr>
            <w:r>
              <w:rPr>
                <w:rFonts w:ascii="Times New Roman"/>
                <w:sz w:val="18"/>
              </w:rPr>
              <w:t>65,188.37</w:t>
            </w:r>
          </w:p>
        </w:tc>
        <w:tc>
          <w:tcPr>
            <w:tcW w:w="1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8"/>
              <w:jc w:val="right"/>
              <w:rPr>
                <w:rFonts w:ascii="Times New Roman" w:hAnsi="Times New Roman" w:cs="Times New Roman" w:eastAsia="Times New Roman" w:hint="default"/>
                <w:sz w:val="18"/>
                <w:szCs w:val="18"/>
              </w:rPr>
            </w:pPr>
            <w:r>
              <w:rPr>
                <w:rFonts w:ascii="Times New Roman"/>
                <w:sz w:val="18"/>
              </w:rPr>
              <w:t>39,299.66</w:t>
            </w:r>
          </w:p>
        </w:tc>
        <w:tc>
          <w:tcPr>
            <w:tcW w:w="11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8"/>
              <w:jc w:val="right"/>
              <w:rPr>
                <w:rFonts w:ascii="Times New Roman" w:hAnsi="Times New Roman" w:cs="Times New Roman" w:eastAsia="Times New Roman" w:hint="default"/>
                <w:sz w:val="18"/>
                <w:szCs w:val="18"/>
              </w:rPr>
            </w:pPr>
            <w:r>
              <w:rPr>
                <w:rFonts w:ascii="Times New Roman"/>
                <w:sz w:val="18"/>
              </w:rPr>
              <w:t>44,040.28</w:t>
            </w:r>
          </w:p>
        </w:tc>
        <w:tc>
          <w:tcPr>
            <w:tcW w:w="11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0"/>
              <w:jc w:val="right"/>
              <w:rPr>
                <w:rFonts w:ascii="Times New Roman" w:hAnsi="Times New Roman" w:cs="Times New Roman" w:eastAsia="Times New Roman" w:hint="default"/>
                <w:sz w:val="18"/>
                <w:szCs w:val="18"/>
              </w:rPr>
            </w:pPr>
            <w:r>
              <w:rPr>
                <w:rFonts w:ascii="Times New Roman"/>
                <w:sz w:val="18"/>
              </w:rPr>
              <w:t>31,891.46</w:t>
            </w:r>
          </w:p>
        </w:tc>
      </w:tr>
      <w:tr>
        <w:trPr>
          <w:trHeight w:val="316" w:hRule="exact"/>
        </w:trPr>
        <w:tc>
          <w:tcPr>
            <w:tcW w:w="2352" w:type="dxa"/>
            <w:tcBorders>
              <w:top w:val="single" w:sz="6" w:space="0" w:color="000000"/>
              <w:left w:val="single" w:sz="12" w:space="0" w:color="000000"/>
              <w:bottom w:val="single" w:sz="6" w:space="0" w:color="000000"/>
              <w:right w:val="single" w:sz="6" w:space="0" w:color="000000"/>
            </w:tcBorders>
          </w:tcPr>
          <w:p>
            <w:pPr>
              <w:pStyle w:val="TableParagraph"/>
              <w:spacing w:line="265" w:lineRule="exact"/>
              <w:ind w:left="93" w:right="0"/>
              <w:jc w:val="left"/>
              <w:rPr>
                <w:rFonts w:ascii="宋体" w:hAnsi="宋体" w:cs="宋体" w:eastAsia="宋体" w:hint="default"/>
                <w:sz w:val="20"/>
                <w:szCs w:val="20"/>
              </w:rPr>
            </w:pPr>
            <w:r>
              <w:rPr>
                <w:rFonts w:ascii="宋体" w:hAnsi="宋体" w:cs="宋体" w:eastAsia="宋体" w:hint="default"/>
                <w:b/>
                <w:bCs/>
                <w:sz w:val="20"/>
                <w:szCs w:val="20"/>
              </w:rPr>
              <w:t>三、</w:t>
            </w:r>
            <w:r>
              <w:rPr>
                <w:rFonts w:ascii="Times New Roman" w:hAnsi="Times New Roman" w:cs="Times New Roman" w:eastAsia="Times New Roman" w:hint="default"/>
                <w:b/>
                <w:bCs/>
                <w:sz w:val="20"/>
                <w:szCs w:val="20"/>
              </w:rPr>
              <w:t>(a)</w:t>
            </w: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(h)</w:t>
            </w:r>
            <w:r>
              <w:rPr>
                <w:rFonts w:ascii="宋体" w:hAnsi="宋体" w:cs="宋体" w:eastAsia="宋体" w:hint="default"/>
                <w:b/>
                <w:bCs/>
                <w:sz w:val="20"/>
                <w:szCs w:val="20"/>
              </w:rPr>
              <w:t>小计</w:t>
            </w:r>
            <w:r>
              <w:rPr>
                <w:rFonts w:ascii="宋体" w:hAnsi="宋体" w:cs="宋体" w:eastAsia="宋体" w:hint="default"/>
                <w:sz w:val="20"/>
                <w:szCs w:val="20"/>
              </w:rPr>
            </w: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8"/>
              <w:jc w:val="right"/>
              <w:rPr>
                <w:rFonts w:ascii="Times New Roman" w:hAnsi="Times New Roman" w:cs="Times New Roman" w:eastAsia="Times New Roman" w:hint="default"/>
                <w:sz w:val="18"/>
                <w:szCs w:val="18"/>
              </w:rPr>
            </w:pPr>
            <w:r>
              <w:rPr>
                <w:rFonts w:ascii="Times New Roman"/>
                <w:b/>
                <w:sz w:val="18"/>
              </w:rPr>
              <w:t>82,129.93</w:t>
            </w:r>
            <w:r>
              <w:rPr>
                <w:rFonts w:ascii="Times New Roman"/>
                <w:sz w:val="18"/>
              </w:rPr>
            </w:r>
          </w:p>
        </w:tc>
        <w:tc>
          <w:tcPr>
            <w:tcW w:w="1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8"/>
              <w:jc w:val="right"/>
              <w:rPr>
                <w:rFonts w:ascii="Times New Roman" w:hAnsi="Times New Roman" w:cs="Times New Roman" w:eastAsia="Times New Roman" w:hint="default"/>
                <w:sz w:val="18"/>
                <w:szCs w:val="18"/>
              </w:rPr>
            </w:pPr>
            <w:r>
              <w:rPr>
                <w:rFonts w:ascii="Times New Roman"/>
                <w:b/>
                <w:sz w:val="18"/>
              </w:rPr>
              <w:t>127,375.89</w:t>
            </w:r>
            <w:r>
              <w:rPr>
                <w:rFonts w:ascii="Times New Roman"/>
                <w:sz w:val="18"/>
              </w:rPr>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8"/>
              <w:jc w:val="right"/>
              <w:rPr>
                <w:rFonts w:ascii="Times New Roman" w:hAnsi="Times New Roman" w:cs="Times New Roman" w:eastAsia="Times New Roman" w:hint="default"/>
                <w:sz w:val="18"/>
                <w:szCs w:val="18"/>
              </w:rPr>
            </w:pPr>
            <w:r>
              <w:rPr>
                <w:rFonts w:ascii="Times New Roman"/>
                <w:b/>
                <w:sz w:val="18"/>
              </w:rPr>
              <w:t>91,109.86</w:t>
            </w:r>
            <w:r>
              <w:rPr>
                <w:rFonts w:ascii="Times New Roman"/>
                <w:sz w:val="18"/>
              </w:rPr>
            </w:r>
          </w:p>
        </w:tc>
        <w:tc>
          <w:tcPr>
            <w:tcW w:w="1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8"/>
              <w:jc w:val="right"/>
              <w:rPr>
                <w:rFonts w:ascii="Times New Roman" w:hAnsi="Times New Roman" w:cs="Times New Roman" w:eastAsia="Times New Roman" w:hint="default"/>
                <w:sz w:val="18"/>
                <w:szCs w:val="18"/>
              </w:rPr>
            </w:pPr>
            <w:r>
              <w:rPr>
                <w:rFonts w:ascii="Times New Roman"/>
                <w:b/>
                <w:spacing w:val="-1"/>
                <w:sz w:val="18"/>
              </w:rPr>
              <w:t>115,216.68</w:t>
            </w:r>
            <w:r>
              <w:rPr>
                <w:rFonts w:ascii="Times New Roman"/>
                <w:spacing w:val="-1"/>
                <w:sz w:val="18"/>
              </w:rPr>
            </w:r>
          </w:p>
        </w:tc>
        <w:tc>
          <w:tcPr>
            <w:tcW w:w="11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8"/>
              <w:jc w:val="right"/>
              <w:rPr>
                <w:rFonts w:ascii="Times New Roman" w:hAnsi="Times New Roman" w:cs="Times New Roman" w:eastAsia="Times New Roman" w:hint="default"/>
                <w:sz w:val="18"/>
                <w:szCs w:val="18"/>
              </w:rPr>
            </w:pPr>
            <w:r>
              <w:rPr>
                <w:rFonts w:ascii="Times New Roman"/>
                <w:b/>
                <w:sz w:val="18"/>
              </w:rPr>
              <w:t>84,736.14</w:t>
            </w:r>
            <w:r>
              <w:rPr>
                <w:rFonts w:ascii="Times New Roman"/>
                <w:sz w:val="18"/>
              </w:rPr>
            </w:r>
          </w:p>
        </w:tc>
        <w:tc>
          <w:tcPr>
            <w:tcW w:w="11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5"/>
              <w:ind w:right="90"/>
              <w:jc w:val="right"/>
              <w:rPr>
                <w:rFonts w:ascii="Times New Roman" w:hAnsi="Times New Roman" w:cs="Times New Roman" w:eastAsia="Times New Roman" w:hint="default"/>
                <w:sz w:val="18"/>
                <w:szCs w:val="18"/>
              </w:rPr>
            </w:pPr>
            <w:r>
              <w:rPr>
                <w:rFonts w:ascii="Times New Roman"/>
                <w:b/>
                <w:sz w:val="18"/>
              </w:rPr>
              <w:t>107,709.15</w:t>
            </w:r>
            <w:r>
              <w:rPr>
                <w:rFonts w:ascii="Times New Roman"/>
                <w:sz w:val="18"/>
              </w:rPr>
            </w:r>
          </w:p>
        </w:tc>
      </w:tr>
      <w:tr>
        <w:trPr>
          <w:trHeight w:val="322" w:hRule="exact"/>
        </w:trPr>
        <w:tc>
          <w:tcPr>
            <w:tcW w:w="2352" w:type="dxa"/>
            <w:tcBorders>
              <w:top w:val="single" w:sz="6" w:space="0" w:color="000000"/>
              <w:left w:val="single" w:sz="12" w:space="0" w:color="000000"/>
              <w:bottom w:val="single" w:sz="12" w:space="0" w:color="000000"/>
              <w:right w:val="single" w:sz="6" w:space="0" w:color="000000"/>
            </w:tcBorders>
          </w:tcPr>
          <w:p>
            <w:pPr>
              <w:pStyle w:val="TableParagraph"/>
              <w:spacing w:line="250" w:lineRule="exact"/>
              <w:ind w:left="93" w:right="0"/>
              <w:jc w:val="left"/>
              <w:rPr>
                <w:rFonts w:ascii="宋体" w:hAnsi="宋体" w:cs="宋体" w:eastAsia="宋体" w:hint="default"/>
                <w:sz w:val="20"/>
                <w:szCs w:val="20"/>
              </w:rPr>
            </w:pPr>
            <w:r>
              <w:rPr>
                <w:rFonts w:ascii="宋体" w:hAnsi="宋体" w:cs="宋体" w:eastAsia="宋体" w:hint="default"/>
                <w:b/>
                <w:bCs/>
                <w:sz w:val="20"/>
                <w:szCs w:val="20"/>
              </w:rPr>
              <w:t>四、公司总计</w:t>
            </w:r>
            <w:r>
              <w:rPr>
                <w:rFonts w:ascii="宋体" w:hAnsi="宋体" w:cs="宋体" w:eastAsia="宋体" w:hint="default"/>
                <w:sz w:val="20"/>
                <w:szCs w:val="20"/>
              </w:rPr>
            </w:r>
          </w:p>
        </w:tc>
        <w:tc>
          <w:tcPr>
            <w:tcW w:w="114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5"/>
              <w:ind w:right="98"/>
              <w:jc w:val="right"/>
              <w:rPr>
                <w:rFonts w:ascii="Times New Roman" w:hAnsi="Times New Roman" w:cs="Times New Roman" w:eastAsia="Times New Roman" w:hint="default"/>
                <w:sz w:val="18"/>
                <w:szCs w:val="18"/>
              </w:rPr>
            </w:pPr>
            <w:r>
              <w:rPr>
                <w:rFonts w:ascii="Times New Roman"/>
                <w:b/>
                <w:sz w:val="18"/>
              </w:rPr>
              <w:t>170,295.51</w:t>
            </w:r>
            <w:r>
              <w:rPr>
                <w:rFonts w:ascii="Times New Roman"/>
                <w:sz w:val="18"/>
              </w:rPr>
            </w:r>
          </w:p>
        </w:tc>
        <w:tc>
          <w:tcPr>
            <w:tcW w:w="117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5"/>
              <w:ind w:right="98"/>
              <w:jc w:val="right"/>
              <w:rPr>
                <w:rFonts w:ascii="Times New Roman" w:hAnsi="Times New Roman" w:cs="Times New Roman" w:eastAsia="Times New Roman" w:hint="default"/>
                <w:sz w:val="18"/>
                <w:szCs w:val="18"/>
              </w:rPr>
            </w:pPr>
            <w:r>
              <w:rPr>
                <w:rFonts w:ascii="Times New Roman"/>
                <w:b/>
                <w:sz w:val="18"/>
              </w:rPr>
              <w:t>181,907.16</w:t>
            </w:r>
            <w:r>
              <w:rPr>
                <w:rFonts w:ascii="Times New Roman"/>
                <w:sz w:val="18"/>
              </w:rPr>
            </w:r>
          </w:p>
        </w:tc>
        <w:tc>
          <w:tcPr>
            <w:tcW w:w="113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5"/>
              <w:ind w:right="98"/>
              <w:jc w:val="right"/>
              <w:rPr>
                <w:rFonts w:ascii="Times New Roman" w:hAnsi="Times New Roman" w:cs="Times New Roman" w:eastAsia="Times New Roman" w:hint="default"/>
                <w:sz w:val="18"/>
                <w:szCs w:val="18"/>
              </w:rPr>
            </w:pPr>
            <w:r>
              <w:rPr>
                <w:rFonts w:ascii="Times New Roman"/>
                <w:b/>
                <w:sz w:val="18"/>
              </w:rPr>
              <w:t>156,298.23</w:t>
            </w:r>
            <w:r>
              <w:rPr>
                <w:rFonts w:ascii="Times New Roman"/>
                <w:sz w:val="18"/>
              </w:rPr>
            </w:r>
          </w:p>
        </w:tc>
        <w:tc>
          <w:tcPr>
            <w:tcW w:w="125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5"/>
              <w:ind w:right="98"/>
              <w:jc w:val="right"/>
              <w:rPr>
                <w:rFonts w:ascii="Times New Roman" w:hAnsi="Times New Roman" w:cs="Times New Roman" w:eastAsia="Times New Roman" w:hint="default"/>
                <w:sz w:val="18"/>
                <w:szCs w:val="18"/>
              </w:rPr>
            </w:pPr>
            <w:r>
              <w:rPr>
                <w:rFonts w:ascii="Times New Roman"/>
                <w:b/>
                <w:sz w:val="18"/>
              </w:rPr>
              <w:t>154,516.34</w:t>
            </w:r>
            <w:r>
              <w:rPr>
                <w:rFonts w:ascii="Times New Roman"/>
                <w:sz w:val="18"/>
              </w:rPr>
            </w:r>
          </w:p>
        </w:tc>
        <w:tc>
          <w:tcPr>
            <w:tcW w:w="117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5"/>
              <w:ind w:right="98"/>
              <w:jc w:val="right"/>
              <w:rPr>
                <w:rFonts w:ascii="Times New Roman" w:hAnsi="Times New Roman" w:cs="Times New Roman" w:eastAsia="Times New Roman" w:hint="default"/>
                <w:sz w:val="18"/>
                <w:szCs w:val="18"/>
              </w:rPr>
            </w:pPr>
            <w:r>
              <w:rPr>
                <w:rFonts w:ascii="Times New Roman"/>
                <w:b/>
                <w:sz w:val="18"/>
              </w:rPr>
              <w:t>128,776.42</w:t>
            </w:r>
            <w:r>
              <w:rPr>
                <w:rFonts w:ascii="Times New Roman"/>
                <w:sz w:val="18"/>
              </w:rPr>
            </w:r>
          </w:p>
        </w:tc>
        <w:tc>
          <w:tcPr>
            <w:tcW w:w="1175"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45"/>
              <w:ind w:right="90"/>
              <w:jc w:val="right"/>
              <w:rPr>
                <w:rFonts w:ascii="Times New Roman" w:hAnsi="Times New Roman" w:cs="Times New Roman" w:eastAsia="Times New Roman" w:hint="default"/>
                <w:sz w:val="18"/>
                <w:szCs w:val="18"/>
              </w:rPr>
            </w:pPr>
            <w:r>
              <w:rPr>
                <w:rFonts w:ascii="Times New Roman"/>
                <w:b/>
                <w:sz w:val="18"/>
              </w:rPr>
              <w:t>139,600.60</w:t>
            </w:r>
            <w:r>
              <w:rPr>
                <w:rFonts w:ascii="Times New Roman"/>
                <w:sz w:val="18"/>
              </w:rPr>
            </w:r>
          </w:p>
        </w:tc>
      </w:tr>
    </w:tbl>
    <w:p>
      <w:pPr>
        <w:spacing w:line="240" w:lineRule="auto" w:before="10"/>
        <w:rPr>
          <w:rFonts w:ascii="宋体" w:hAnsi="宋体" w:cs="宋体" w:eastAsia="宋体" w:hint="default"/>
          <w:sz w:val="18"/>
          <w:szCs w:val="18"/>
        </w:rPr>
      </w:pPr>
    </w:p>
    <w:p>
      <w:pPr>
        <w:pStyle w:val="Heading3"/>
        <w:spacing w:line="475" w:lineRule="auto" w:before="26"/>
        <w:ind w:left="238" w:right="7379" w:firstLine="258"/>
        <w:jc w:val="left"/>
        <w:rPr>
          <w:b w:val="0"/>
          <w:bCs w:val="0"/>
        </w:rPr>
      </w:pPr>
      <w:r>
        <w:rPr>
          <w:rFonts w:ascii="宋体" w:hAnsi="宋体" w:cs="宋体" w:eastAsia="宋体" w:hint="default"/>
        </w:rPr>
        <w:t>5</w:t>
      </w:r>
      <w:r>
        <w:rPr/>
        <w:t>、研发支出</w:t>
      </w:r>
      <w:r>
        <w:rPr>
          <w:w w:val="99"/>
        </w:rPr>
        <w:t> </w:t>
      </w:r>
      <w:r>
        <w:rPr>
          <w:rFonts w:ascii="宋体" w:hAnsi="宋体" w:cs="宋体" w:eastAsia="宋体" w:hint="default"/>
        </w:rPr>
        <w:t>(1)</w:t>
      </w:r>
      <w:r>
        <w:rPr/>
        <w:t>研发支出情况表</w:t>
      </w:r>
      <w:r>
        <w:rPr>
          <w:b w:val="0"/>
          <w:bCs w:val="0"/>
        </w:rPr>
      </w:r>
    </w:p>
    <w:p>
      <w:pPr>
        <w:spacing w:line="240" w:lineRule="auto" w:before="8"/>
        <w:rPr>
          <w:rFonts w:ascii="宋体" w:hAnsi="宋体" w:cs="宋体" w:eastAsia="宋体" w:hint="default"/>
          <w:b/>
          <w:bCs/>
          <w:sz w:val="8"/>
          <w:szCs w:val="8"/>
        </w:rPr>
      </w:pPr>
    </w:p>
    <w:tbl>
      <w:tblPr>
        <w:tblW w:w="0" w:type="auto"/>
        <w:jc w:val="left"/>
        <w:tblInd w:w="114" w:type="dxa"/>
        <w:tblLayout w:type="fixed"/>
        <w:tblCellMar>
          <w:top w:w="0" w:type="dxa"/>
          <w:left w:w="0" w:type="dxa"/>
          <w:bottom w:w="0" w:type="dxa"/>
          <w:right w:w="0" w:type="dxa"/>
        </w:tblCellMar>
        <w:tblLook w:val="01E0"/>
      </w:tblPr>
      <w:tblGrid>
        <w:gridCol w:w="3371"/>
        <w:gridCol w:w="1842"/>
        <w:gridCol w:w="1985"/>
        <w:gridCol w:w="2221"/>
      </w:tblGrid>
      <w:tr>
        <w:trPr>
          <w:trHeight w:val="295" w:hRule="exact"/>
        </w:trPr>
        <w:tc>
          <w:tcPr>
            <w:tcW w:w="3371" w:type="dxa"/>
            <w:tcBorders>
              <w:top w:val="single" w:sz="12" w:space="0" w:color="000000"/>
              <w:left w:val="single" w:sz="12" w:space="0" w:color="000000"/>
              <w:bottom w:val="single" w:sz="6" w:space="0" w:color="000000"/>
              <w:right w:val="single" w:sz="6" w:space="0" w:color="000000"/>
            </w:tcBorders>
          </w:tcPr>
          <w:p>
            <w:pPr>
              <w:pStyle w:val="TableParagraph"/>
              <w:spacing w:line="240" w:lineRule="exact"/>
              <w:ind w:left="931"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sz w:val="21"/>
                <w:szCs w:val="21"/>
              </w:rPr>
              <w:t>(</w:t>
            </w:r>
            <w:r>
              <w:rPr>
                <w:rFonts w:ascii="宋体" w:hAnsi="宋体" w:cs="宋体" w:eastAsia="宋体" w:hint="default"/>
                <w:b/>
                <w:bCs/>
                <w:sz w:val="21"/>
                <w:szCs w:val="21"/>
              </w:rPr>
              <w:t>单位：元</w:t>
            </w:r>
            <w:r>
              <w:rPr>
                <w:rFonts w:ascii="宋体" w:hAnsi="宋体" w:cs="宋体" w:eastAsia="宋体" w:hint="default"/>
                <w:b/>
                <w:bCs/>
                <w:sz w:val="21"/>
                <w:szCs w:val="21"/>
              </w:rPr>
              <w:t>)</w:t>
            </w:r>
            <w:r>
              <w:rPr>
                <w:rFonts w:ascii="宋体" w:hAnsi="宋体" w:cs="宋体" w:eastAsia="宋体" w:hint="default"/>
                <w:sz w:val="21"/>
                <w:szCs w:val="21"/>
              </w:rPr>
            </w:r>
          </w:p>
        </w:tc>
        <w:tc>
          <w:tcPr>
            <w:tcW w:w="1842" w:type="dxa"/>
            <w:tcBorders>
              <w:top w:val="single" w:sz="12" w:space="0" w:color="000000"/>
              <w:left w:val="single" w:sz="6" w:space="0" w:color="000000"/>
              <w:bottom w:val="single" w:sz="6" w:space="0" w:color="000000"/>
              <w:right w:val="single" w:sz="6" w:space="0" w:color="000000"/>
            </w:tcBorders>
          </w:tcPr>
          <w:p>
            <w:pPr>
              <w:pStyle w:val="TableParagraph"/>
              <w:spacing w:line="240" w:lineRule="exact"/>
              <w:ind w:left="463" w:right="0"/>
              <w:jc w:val="left"/>
              <w:rPr>
                <w:rFonts w:ascii="宋体" w:hAnsi="宋体" w:cs="宋体" w:eastAsia="宋体" w:hint="default"/>
                <w:sz w:val="21"/>
                <w:szCs w:val="21"/>
              </w:rPr>
            </w:pPr>
            <w:r>
              <w:rPr>
                <w:rFonts w:ascii="宋体" w:hAnsi="宋体" w:cs="宋体" w:eastAsia="宋体" w:hint="default"/>
                <w:b/>
                <w:bCs/>
                <w:sz w:val="21"/>
                <w:szCs w:val="21"/>
              </w:rPr>
              <w:t>2014</w:t>
            </w:r>
            <w:r>
              <w:rPr>
                <w:rFonts w:ascii="宋体" w:hAnsi="宋体" w:cs="宋体" w:eastAsia="宋体" w:hint="default"/>
                <w:b/>
                <w:bCs/>
                <w:spacing w:val="-54"/>
                <w:sz w:val="21"/>
                <w:szCs w:val="21"/>
              </w:rPr>
              <w:t> </w:t>
            </w:r>
            <w:r>
              <w:rPr>
                <w:rFonts w:ascii="宋体" w:hAnsi="宋体" w:cs="宋体" w:eastAsia="宋体" w:hint="default"/>
                <w:b/>
                <w:bCs/>
                <w:sz w:val="21"/>
                <w:szCs w:val="21"/>
              </w:rPr>
              <w:t>年度</w:t>
            </w:r>
            <w:r>
              <w:rPr>
                <w:rFonts w:ascii="宋体" w:hAnsi="宋体" w:cs="宋体" w:eastAsia="宋体" w:hint="default"/>
                <w:sz w:val="21"/>
                <w:szCs w:val="21"/>
              </w:rPr>
            </w:r>
          </w:p>
        </w:tc>
        <w:tc>
          <w:tcPr>
            <w:tcW w:w="1985" w:type="dxa"/>
            <w:tcBorders>
              <w:top w:val="single" w:sz="12" w:space="0" w:color="000000"/>
              <w:left w:val="single" w:sz="6" w:space="0" w:color="000000"/>
              <w:bottom w:val="single" w:sz="6" w:space="0" w:color="000000"/>
              <w:right w:val="single" w:sz="6" w:space="0" w:color="000000"/>
            </w:tcBorders>
          </w:tcPr>
          <w:p>
            <w:pPr>
              <w:pStyle w:val="TableParagraph"/>
              <w:spacing w:line="240" w:lineRule="exact"/>
              <w:ind w:left="535" w:right="0"/>
              <w:jc w:val="left"/>
              <w:rPr>
                <w:rFonts w:ascii="宋体" w:hAnsi="宋体" w:cs="宋体" w:eastAsia="宋体" w:hint="default"/>
                <w:sz w:val="21"/>
                <w:szCs w:val="21"/>
              </w:rPr>
            </w:pPr>
            <w:r>
              <w:rPr>
                <w:rFonts w:ascii="宋体" w:hAnsi="宋体" w:cs="宋体" w:eastAsia="宋体" w:hint="default"/>
                <w:b/>
                <w:bCs/>
                <w:sz w:val="21"/>
                <w:szCs w:val="21"/>
              </w:rPr>
              <w:t>2013</w:t>
            </w:r>
            <w:r>
              <w:rPr>
                <w:rFonts w:ascii="宋体" w:hAnsi="宋体" w:cs="宋体" w:eastAsia="宋体" w:hint="default"/>
                <w:b/>
                <w:bCs/>
                <w:spacing w:val="-54"/>
                <w:sz w:val="21"/>
                <w:szCs w:val="21"/>
              </w:rPr>
              <w:t> </w:t>
            </w:r>
            <w:r>
              <w:rPr>
                <w:rFonts w:ascii="宋体" w:hAnsi="宋体" w:cs="宋体" w:eastAsia="宋体" w:hint="default"/>
                <w:b/>
                <w:bCs/>
                <w:sz w:val="21"/>
                <w:szCs w:val="21"/>
              </w:rPr>
              <w:t>年度</w:t>
            </w:r>
            <w:r>
              <w:rPr>
                <w:rFonts w:ascii="宋体" w:hAnsi="宋体" w:cs="宋体" w:eastAsia="宋体" w:hint="default"/>
                <w:sz w:val="21"/>
                <w:szCs w:val="21"/>
              </w:rPr>
            </w:r>
          </w:p>
        </w:tc>
        <w:tc>
          <w:tcPr>
            <w:tcW w:w="2221" w:type="dxa"/>
            <w:tcBorders>
              <w:top w:val="single" w:sz="12" w:space="0" w:color="000000"/>
              <w:left w:val="single" w:sz="6" w:space="0" w:color="000000"/>
              <w:bottom w:val="single" w:sz="6" w:space="0" w:color="000000"/>
              <w:right w:val="single" w:sz="12" w:space="0" w:color="000000"/>
            </w:tcBorders>
          </w:tcPr>
          <w:p>
            <w:pPr>
              <w:pStyle w:val="TableParagraph"/>
              <w:spacing w:line="240" w:lineRule="exact"/>
              <w:ind w:right="146"/>
              <w:jc w:val="right"/>
              <w:rPr>
                <w:rFonts w:ascii="宋体" w:hAnsi="宋体" w:cs="宋体" w:eastAsia="宋体" w:hint="default"/>
                <w:sz w:val="21"/>
                <w:szCs w:val="21"/>
              </w:rPr>
            </w:pPr>
            <w:r>
              <w:rPr>
                <w:rFonts w:ascii="宋体" w:hAnsi="宋体" w:cs="宋体" w:eastAsia="宋体" w:hint="default"/>
                <w:b/>
                <w:bCs/>
                <w:w w:val="95"/>
                <w:sz w:val="21"/>
                <w:szCs w:val="21"/>
              </w:rPr>
              <w:t>本期与上期同比增幅</w:t>
            </w:r>
            <w:r>
              <w:rPr>
                <w:rFonts w:ascii="宋体" w:hAnsi="宋体" w:cs="宋体" w:eastAsia="宋体" w:hint="default"/>
                <w:sz w:val="21"/>
                <w:szCs w:val="21"/>
              </w:rPr>
            </w:r>
          </w:p>
        </w:tc>
      </w:tr>
      <w:tr>
        <w:trPr>
          <w:trHeight w:val="287" w:hRule="exact"/>
        </w:trPr>
        <w:tc>
          <w:tcPr>
            <w:tcW w:w="3371"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z w:val="21"/>
                <w:szCs w:val="21"/>
              </w:rPr>
              <w:t>本期费用化研发支出</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396,522,996.63</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375,221,589.06</w:t>
            </w:r>
          </w:p>
        </w:tc>
        <w:tc>
          <w:tcPr>
            <w:tcW w:w="222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4"/>
              <w:ind w:right="90"/>
              <w:jc w:val="right"/>
              <w:rPr>
                <w:rFonts w:ascii="Times New Roman" w:hAnsi="Times New Roman" w:cs="Times New Roman" w:eastAsia="Times New Roman" w:hint="default"/>
                <w:sz w:val="21"/>
                <w:szCs w:val="21"/>
              </w:rPr>
            </w:pPr>
            <w:r>
              <w:rPr>
                <w:rFonts w:ascii="Times New Roman"/>
                <w:sz w:val="21"/>
              </w:rPr>
              <w:t>5.68%</w:t>
            </w:r>
          </w:p>
        </w:tc>
      </w:tr>
      <w:tr>
        <w:trPr>
          <w:trHeight w:val="288" w:hRule="exact"/>
        </w:trPr>
        <w:tc>
          <w:tcPr>
            <w:tcW w:w="3371"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本期资本化研发支出</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spacing w:val="-1"/>
                <w:sz w:val="21"/>
              </w:rPr>
              <w:t>893,075,534.37</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spacing w:val="-1"/>
                <w:sz w:val="21"/>
              </w:rPr>
              <w:t>600,364,552.83</w:t>
            </w:r>
          </w:p>
        </w:tc>
        <w:tc>
          <w:tcPr>
            <w:tcW w:w="222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
              <w:ind w:right="90"/>
              <w:jc w:val="right"/>
              <w:rPr>
                <w:rFonts w:ascii="Times New Roman" w:hAnsi="Times New Roman" w:cs="Times New Roman" w:eastAsia="Times New Roman" w:hint="default"/>
                <w:sz w:val="21"/>
                <w:szCs w:val="21"/>
              </w:rPr>
            </w:pPr>
            <w:r>
              <w:rPr>
                <w:rFonts w:ascii="Times New Roman"/>
                <w:sz w:val="21"/>
              </w:rPr>
              <w:t>48.76%</w:t>
            </w:r>
          </w:p>
        </w:tc>
      </w:tr>
      <w:tr>
        <w:trPr>
          <w:trHeight w:val="287" w:hRule="exact"/>
        </w:trPr>
        <w:tc>
          <w:tcPr>
            <w:tcW w:w="3371"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z w:val="21"/>
                <w:szCs w:val="21"/>
              </w:rPr>
              <w:t>研发支出合计</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pacing w:val="-1"/>
                <w:sz w:val="21"/>
              </w:rPr>
              <w:t>1,289,598,531.00</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975,586,141.89</w:t>
            </w:r>
          </w:p>
        </w:tc>
        <w:tc>
          <w:tcPr>
            <w:tcW w:w="222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4"/>
              <w:ind w:right="90"/>
              <w:jc w:val="right"/>
              <w:rPr>
                <w:rFonts w:ascii="Times New Roman" w:hAnsi="Times New Roman" w:cs="Times New Roman" w:eastAsia="Times New Roman" w:hint="default"/>
                <w:sz w:val="21"/>
                <w:szCs w:val="21"/>
              </w:rPr>
            </w:pPr>
            <w:r>
              <w:rPr>
                <w:rFonts w:ascii="Times New Roman"/>
                <w:sz w:val="21"/>
              </w:rPr>
              <w:t>32.19%</w:t>
            </w:r>
          </w:p>
        </w:tc>
      </w:tr>
      <w:tr>
        <w:trPr>
          <w:trHeight w:val="288" w:hRule="exact"/>
        </w:trPr>
        <w:tc>
          <w:tcPr>
            <w:tcW w:w="3371"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研发支出总额占净资产比例</w:t>
            </w:r>
            <w:r>
              <w:rPr>
                <w:rFonts w:ascii="宋体" w:hAnsi="宋体" w:cs="宋体" w:eastAsia="宋体" w:hint="default"/>
                <w:sz w:val="21"/>
                <w:szCs w:val="21"/>
              </w:rPr>
              <w:t>(%)</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8.39%</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7.16%</w:t>
            </w:r>
          </w:p>
        </w:tc>
        <w:tc>
          <w:tcPr>
            <w:tcW w:w="222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
              <w:ind w:right="90"/>
              <w:jc w:val="right"/>
              <w:rPr>
                <w:rFonts w:ascii="Times New Roman" w:hAnsi="Times New Roman" w:cs="Times New Roman" w:eastAsia="Times New Roman" w:hint="default"/>
                <w:sz w:val="21"/>
                <w:szCs w:val="21"/>
              </w:rPr>
            </w:pPr>
            <w:r>
              <w:rPr>
                <w:rFonts w:ascii="Times New Roman"/>
                <w:sz w:val="21"/>
              </w:rPr>
              <w:t>1.23%</w:t>
            </w:r>
          </w:p>
        </w:tc>
      </w:tr>
      <w:tr>
        <w:trPr>
          <w:trHeight w:val="295" w:hRule="exact"/>
        </w:trPr>
        <w:tc>
          <w:tcPr>
            <w:tcW w:w="3371" w:type="dxa"/>
            <w:tcBorders>
              <w:top w:val="single" w:sz="6" w:space="0" w:color="000000"/>
              <w:left w:val="single" w:sz="12" w:space="0" w:color="000000"/>
              <w:bottom w:val="single" w:sz="12"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z w:val="21"/>
                <w:szCs w:val="21"/>
              </w:rPr>
              <w:t>研发支出总额占营业收入比例</w:t>
            </w:r>
            <w:r>
              <w:rPr>
                <w:rFonts w:ascii="宋体" w:hAnsi="宋体" w:cs="宋体" w:eastAsia="宋体" w:hint="default"/>
                <w:sz w:val="21"/>
                <w:szCs w:val="21"/>
              </w:rPr>
              <w:t>(%)</w:t>
            </w:r>
          </w:p>
        </w:tc>
        <w:tc>
          <w:tcPr>
            <w:tcW w:w="184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4.96%</w:t>
            </w:r>
          </w:p>
        </w:tc>
        <w:tc>
          <w:tcPr>
            <w:tcW w:w="198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4.31%</w:t>
            </w:r>
          </w:p>
        </w:tc>
        <w:tc>
          <w:tcPr>
            <w:tcW w:w="2221"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4"/>
              <w:ind w:right="90"/>
              <w:jc w:val="right"/>
              <w:rPr>
                <w:rFonts w:ascii="Times New Roman" w:hAnsi="Times New Roman" w:cs="Times New Roman" w:eastAsia="Times New Roman" w:hint="default"/>
                <w:sz w:val="21"/>
                <w:szCs w:val="21"/>
              </w:rPr>
            </w:pPr>
            <w:r>
              <w:rPr>
                <w:rFonts w:ascii="Times New Roman"/>
                <w:sz w:val="21"/>
              </w:rPr>
              <w:t>0.65%</w:t>
            </w:r>
          </w:p>
        </w:tc>
      </w:tr>
    </w:tbl>
    <w:p>
      <w:pPr>
        <w:spacing w:line="240" w:lineRule="auto" w:before="10"/>
        <w:rPr>
          <w:rFonts w:ascii="宋体" w:hAnsi="宋体" w:cs="宋体" w:eastAsia="宋体" w:hint="default"/>
          <w:b/>
          <w:bCs/>
          <w:sz w:val="18"/>
          <w:szCs w:val="18"/>
        </w:rPr>
      </w:pPr>
    </w:p>
    <w:p>
      <w:pPr>
        <w:pStyle w:val="Heading3"/>
        <w:spacing w:line="240" w:lineRule="auto" w:before="26"/>
        <w:ind w:left="238" w:right="0"/>
        <w:jc w:val="both"/>
        <w:rPr>
          <w:b w:val="0"/>
          <w:bCs w:val="0"/>
        </w:rPr>
      </w:pPr>
      <w:r>
        <w:rPr>
          <w:rFonts w:ascii="宋体" w:hAnsi="宋体" w:cs="宋体" w:eastAsia="宋体" w:hint="default"/>
        </w:rPr>
        <w:t>(2)</w:t>
      </w:r>
      <w:r>
        <w:rPr/>
        <w:t>情况说明</w:t>
      </w:r>
      <w:r>
        <w:rPr>
          <w:b w:val="0"/>
          <w:bCs w:val="0"/>
        </w:rPr>
      </w:r>
    </w:p>
    <w:p>
      <w:pPr>
        <w:spacing w:line="240" w:lineRule="auto" w:before="11"/>
        <w:rPr>
          <w:rFonts w:ascii="宋体" w:hAnsi="宋体" w:cs="宋体" w:eastAsia="宋体" w:hint="default"/>
          <w:b/>
          <w:bCs/>
          <w:sz w:val="23"/>
          <w:szCs w:val="23"/>
        </w:rPr>
      </w:pPr>
    </w:p>
    <w:p>
      <w:pPr>
        <w:pStyle w:val="BodyText"/>
        <w:spacing w:line="237" w:lineRule="auto"/>
        <w:ind w:left="238" w:right="204"/>
        <w:jc w:val="both"/>
      </w:pPr>
      <w:r>
        <w:rPr/>
        <w:t>本期公司研发支出较上年同期相比增长了</w:t>
      </w:r>
      <w:r>
        <w:rPr>
          <w:spacing w:val="-60"/>
        </w:rPr>
        <w:t> </w:t>
      </w:r>
      <w:r>
        <w:rPr>
          <w:rFonts w:ascii="宋体" w:hAnsi="宋体" w:cs="宋体" w:eastAsia="宋体" w:hint="default"/>
        </w:rPr>
        <w:t>32.19%</w:t>
      </w:r>
      <w:r>
        <w:rPr/>
        <w:t>，其中资本化研发支出增长了</w:t>
      </w:r>
      <w:r>
        <w:rPr>
          <w:spacing w:val="-60"/>
        </w:rPr>
        <w:t> </w:t>
      </w:r>
      <w:r>
        <w:rPr>
          <w:rFonts w:ascii="宋体" w:hAnsi="宋体" w:cs="宋体" w:eastAsia="宋体" w:hint="default"/>
        </w:rPr>
        <w:t>48.76%</w:t>
      </w:r>
      <w:r>
        <w:rPr/>
        <w:t>， 主要系公司半导体芯片、</w:t>
      </w:r>
      <w:r>
        <w:rPr>
          <w:rFonts w:ascii="宋体" w:hAnsi="宋体" w:cs="宋体" w:eastAsia="宋体" w:hint="default"/>
        </w:rPr>
        <w:t>LED</w:t>
      </w:r>
      <w:r>
        <w:rPr>
          <w:rFonts w:ascii="宋体" w:hAnsi="宋体" w:cs="宋体" w:eastAsia="宋体" w:hint="default"/>
          <w:spacing w:val="-74"/>
        </w:rPr>
        <w:t> </w:t>
      </w:r>
      <w:r>
        <w:rPr>
          <w:spacing w:val="-3"/>
        </w:rPr>
        <w:t>芯片、安防系统、建筑节能业务新产品、新技术开发投入加</w:t>
      </w:r>
      <w:r>
        <w:rPr/>
        <w:t> 大所致。</w:t>
      </w:r>
    </w:p>
    <w:p>
      <w:pPr>
        <w:spacing w:line="240" w:lineRule="auto" w:before="8"/>
        <w:rPr>
          <w:rFonts w:ascii="宋体" w:hAnsi="宋体" w:cs="宋体" w:eastAsia="宋体" w:hint="default"/>
          <w:sz w:val="23"/>
          <w:szCs w:val="23"/>
        </w:rPr>
      </w:pPr>
    </w:p>
    <w:p>
      <w:pPr>
        <w:pStyle w:val="Heading3"/>
        <w:spacing w:line="240" w:lineRule="auto"/>
        <w:ind w:left="496" w:right="3068"/>
        <w:jc w:val="left"/>
        <w:rPr>
          <w:b w:val="0"/>
          <w:bCs w:val="0"/>
        </w:rPr>
      </w:pPr>
      <w:r>
        <w:rPr>
          <w:rFonts w:ascii="宋体" w:hAnsi="宋体" w:cs="宋体" w:eastAsia="宋体" w:hint="default"/>
        </w:rPr>
        <w:t>6</w:t>
      </w:r>
      <w:r>
        <w:rPr/>
        <w:t>、现金流</w:t>
      </w:r>
      <w:r>
        <w:rPr>
          <w:b w:val="0"/>
          <w:bCs w:val="0"/>
        </w:rPr>
      </w:r>
    </w:p>
    <w:p>
      <w:pPr>
        <w:spacing w:line="240" w:lineRule="auto" w:before="6"/>
        <w:rPr>
          <w:rFonts w:ascii="宋体" w:hAnsi="宋体" w:cs="宋体" w:eastAsia="宋体" w:hint="default"/>
          <w:b/>
          <w:bCs/>
          <w:sz w:val="26"/>
          <w:szCs w:val="26"/>
        </w:rPr>
      </w:pPr>
    </w:p>
    <w:tbl>
      <w:tblPr>
        <w:tblW w:w="0" w:type="auto"/>
        <w:jc w:val="left"/>
        <w:tblInd w:w="114" w:type="dxa"/>
        <w:tblLayout w:type="fixed"/>
        <w:tblCellMar>
          <w:top w:w="0" w:type="dxa"/>
          <w:left w:w="0" w:type="dxa"/>
          <w:bottom w:w="0" w:type="dxa"/>
          <w:right w:w="0" w:type="dxa"/>
        </w:tblCellMar>
        <w:tblLook w:val="01E0"/>
      </w:tblPr>
      <w:tblGrid>
        <w:gridCol w:w="4096"/>
        <w:gridCol w:w="1834"/>
        <w:gridCol w:w="1733"/>
        <w:gridCol w:w="1756"/>
      </w:tblGrid>
      <w:tr>
        <w:trPr>
          <w:trHeight w:val="338" w:hRule="exact"/>
        </w:trPr>
        <w:tc>
          <w:tcPr>
            <w:tcW w:w="4096" w:type="dxa"/>
            <w:tcBorders>
              <w:top w:val="single" w:sz="12" w:space="0" w:color="000000"/>
              <w:left w:val="single" w:sz="12" w:space="0" w:color="000000"/>
              <w:bottom w:val="single" w:sz="6" w:space="0" w:color="000000"/>
              <w:right w:val="single" w:sz="6" w:space="0" w:color="000000"/>
            </w:tcBorders>
          </w:tcPr>
          <w:p>
            <w:pPr>
              <w:pStyle w:val="TableParagraph"/>
              <w:spacing w:line="240" w:lineRule="exact"/>
              <w:ind w:right="6"/>
              <w:jc w:val="center"/>
              <w:rPr>
                <w:rFonts w:ascii="宋体" w:hAnsi="宋体" w:cs="宋体" w:eastAsia="宋体" w:hint="default"/>
                <w:sz w:val="21"/>
                <w:szCs w:val="21"/>
              </w:rPr>
            </w:pPr>
            <w:r>
              <w:rPr>
                <w:rFonts w:ascii="宋体" w:hAnsi="宋体" w:cs="宋体" w:eastAsia="宋体" w:hint="default"/>
                <w:b/>
                <w:bCs/>
                <w:sz w:val="21"/>
                <w:szCs w:val="21"/>
              </w:rPr>
              <w:t>主要财务指标</w:t>
            </w:r>
            <w:r>
              <w:rPr>
                <w:rFonts w:ascii="宋体" w:hAnsi="宋体" w:cs="宋体" w:eastAsia="宋体" w:hint="default"/>
                <w:sz w:val="21"/>
                <w:szCs w:val="21"/>
              </w:rPr>
            </w:r>
          </w:p>
        </w:tc>
        <w:tc>
          <w:tcPr>
            <w:tcW w:w="1834" w:type="dxa"/>
            <w:tcBorders>
              <w:top w:val="single" w:sz="12" w:space="0" w:color="000000"/>
              <w:left w:val="single" w:sz="6" w:space="0" w:color="000000"/>
              <w:bottom w:val="single" w:sz="6" w:space="0" w:color="000000"/>
              <w:right w:val="single" w:sz="6" w:space="0" w:color="000000"/>
            </w:tcBorders>
          </w:tcPr>
          <w:p>
            <w:pPr>
              <w:pStyle w:val="TableParagraph"/>
              <w:spacing w:line="240" w:lineRule="exact"/>
              <w:ind w:left="565" w:right="0"/>
              <w:jc w:val="left"/>
              <w:rPr>
                <w:rFonts w:ascii="宋体" w:hAnsi="宋体" w:cs="宋体" w:eastAsia="宋体" w:hint="default"/>
                <w:sz w:val="21"/>
                <w:szCs w:val="21"/>
              </w:rPr>
            </w:pPr>
            <w:r>
              <w:rPr>
                <w:rFonts w:ascii="宋体" w:hAnsi="宋体" w:cs="宋体" w:eastAsia="宋体" w:hint="default"/>
                <w:b/>
                <w:bCs/>
                <w:sz w:val="21"/>
                <w:szCs w:val="21"/>
              </w:rPr>
              <w:t>2014</w:t>
            </w:r>
            <w:r>
              <w:rPr>
                <w:rFonts w:ascii="宋体" w:hAnsi="宋体" w:cs="宋体" w:eastAsia="宋体" w:hint="default"/>
                <w:b/>
                <w:bCs/>
                <w:spacing w:val="-56"/>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c>
          <w:tcPr>
            <w:tcW w:w="1733" w:type="dxa"/>
            <w:tcBorders>
              <w:top w:val="single" w:sz="12" w:space="0" w:color="000000"/>
              <w:left w:val="single" w:sz="6" w:space="0" w:color="000000"/>
              <w:bottom w:val="single" w:sz="6" w:space="0" w:color="000000"/>
              <w:right w:val="single" w:sz="6" w:space="0" w:color="000000"/>
            </w:tcBorders>
          </w:tcPr>
          <w:p>
            <w:pPr>
              <w:pStyle w:val="TableParagraph"/>
              <w:spacing w:line="240" w:lineRule="exact"/>
              <w:ind w:left="516" w:right="0"/>
              <w:jc w:val="left"/>
              <w:rPr>
                <w:rFonts w:ascii="宋体" w:hAnsi="宋体" w:cs="宋体" w:eastAsia="宋体" w:hint="default"/>
                <w:sz w:val="21"/>
                <w:szCs w:val="21"/>
              </w:rPr>
            </w:pPr>
            <w:r>
              <w:rPr>
                <w:rFonts w:ascii="宋体" w:hAnsi="宋体" w:cs="宋体" w:eastAsia="宋体" w:hint="default"/>
                <w:b/>
                <w:bCs/>
                <w:sz w:val="21"/>
                <w:szCs w:val="21"/>
              </w:rPr>
              <w:t>2013</w:t>
            </w:r>
            <w:r>
              <w:rPr>
                <w:rFonts w:ascii="宋体" w:hAnsi="宋体" w:cs="宋体" w:eastAsia="宋体" w:hint="default"/>
                <w:b/>
                <w:bCs/>
                <w:spacing w:val="-57"/>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c>
          <w:tcPr>
            <w:tcW w:w="1756" w:type="dxa"/>
            <w:tcBorders>
              <w:top w:val="single" w:sz="12" w:space="0" w:color="000000"/>
              <w:left w:val="single" w:sz="6" w:space="0" w:color="000000"/>
              <w:bottom w:val="single" w:sz="6" w:space="0" w:color="000000"/>
              <w:right w:val="single" w:sz="12" w:space="0" w:color="000000"/>
            </w:tcBorders>
          </w:tcPr>
          <w:p>
            <w:pPr>
              <w:pStyle w:val="TableParagraph"/>
              <w:spacing w:line="240" w:lineRule="exact"/>
              <w:ind w:left="448" w:right="0"/>
              <w:jc w:val="left"/>
              <w:rPr>
                <w:rFonts w:ascii="宋体" w:hAnsi="宋体" w:cs="宋体" w:eastAsia="宋体" w:hint="default"/>
                <w:sz w:val="21"/>
                <w:szCs w:val="21"/>
              </w:rPr>
            </w:pPr>
            <w:r>
              <w:rPr>
                <w:rFonts w:ascii="宋体" w:hAnsi="宋体" w:cs="宋体" w:eastAsia="宋体" w:hint="default"/>
                <w:b/>
                <w:bCs/>
                <w:sz w:val="21"/>
                <w:szCs w:val="21"/>
              </w:rPr>
              <w:t>变动金额</w:t>
            </w:r>
            <w:r>
              <w:rPr>
                <w:rFonts w:ascii="宋体" w:hAnsi="宋体" w:cs="宋体" w:eastAsia="宋体" w:hint="default"/>
                <w:sz w:val="21"/>
                <w:szCs w:val="21"/>
              </w:rPr>
            </w:r>
          </w:p>
        </w:tc>
      </w:tr>
      <w:tr>
        <w:trPr>
          <w:trHeight w:val="314" w:hRule="exact"/>
        </w:trPr>
        <w:tc>
          <w:tcPr>
            <w:tcW w:w="4096" w:type="dxa"/>
            <w:tcBorders>
              <w:top w:val="single" w:sz="6" w:space="0" w:color="000000"/>
              <w:left w:val="single" w:sz="12" w:space="0" w:color="000000"/>
              <w:bottom w:val="single" w:sz="6" w:space="0" w:color="000000"/>
              <w:right w:val="single" w:sz="6" w:space="0" w:color="000000"/>
            </w:tcBorders>
          </w:tcPr>
          <w:p>
            <w:pPr>
              <w:pStyle w:val="TableParagraph"/>
              <w:spacing w:line="255" w:lineRule="exact"/>
              <w:ind w:left="9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经营性现金流净额</w:t>
            </w:r>
            <w:r>
              <w:rPr>
                <w:rFonts w:ascii="Times New Roman" w:hAnsi="Times New Roman" w:cs="Times New Roman" w:eastAsia="Times New Roman" w:hint="default"/>
                <w:sz w:val="21"/>
                <w:szCs w:val="21"/>
              </w:rPr>
              <w:t>(</w:t>
            </w:r>
            <w:r>
              <w:rPr>
                <w:rFonts w:ascii="宋体" w:hAnsi="宋体" w:cs="宋体" w:eastAsia="宋体" w:hint="default"/>
                <w:sz w:val="21"/>
                <w:szCs w:val="21"/>
              </w:rPr>
              <w:t>元</w:t>
            </w:r>
            <w:r>
              <w:rPr>
                <w:rFonts w:ascii="Times New Roman" w:hAnsi="Times New Roman" w:cs="Times New Roman" w:eastAsia="Times New Roman" w:hint="default"/>
                <w:sz w:val="21"/>
                <w:szCs w:val="21"/>
              </w:rPr>
              <w:t>)</w:t>
            </w:r>
          </w:p>
        </w:tc>
        <w:tc>
          <w:tcPr>
            <w:tcW w:w="18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9"/>
              <w:jc w:val="right"/>
              <w:rPr>
                <w:rFonts w:ascii="Times New Roman" w:hAnsi="Times New Roman" w:cs="Times New Roman" w:eastAsia="Times New Roman" w:hint="default"/>
                <w:sz w:val="21"/>
                <w:szCs w:val="21"/>
              </w:rPr>
            </w:pPr>
            <w:r>
              <w:rPr>
                <w:rFonts w:ascii="Times New Roman"/>
                <w:spacing w:val="-1"/>
                <w:sz w:val="21"/>
              </w:rPr>
              <w:t>856,103,304.69</w:t>
            </w:r>
          </w:p>
        </w:tc>
        <w:tc>
          <w:tcPr>
            <w:tcW w:w="17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8"/>
              <w:jc w:val="right"/>
              <w:rPr>
                <w:rFonts w:ascii="Times New Roman" w:hAnsi="Times New Roman" w:cs="Times New Roman" w:eastAsia="Times New Roman" w:hint="default"/>
                <w:sz w:val="21"/>
                <w:szCs w:val="21"/>
              </w:rPr>
            </w:pPr>
            <w:r>
              <w:rPr>
                <w:rFonts w:ascii="Times New Roman"/>
                <w:spacing w:val="-1"/>
                <w:sz w:val="21"/>
              </w:rPr>
              <w:t>863,593,861.06</w:t>
            </w:r>
          </w:p>
        </w:tc>
        <w:tc>
          <w:tcPr>
            <w:tcW w:w="175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91"/>
              <w:jc w:val="right"/>
              <w:rPr>
                <w:rFonts w:ascii="Times New Roman" w:hAnsi="Times New Roman" w:cs="Times New Roman" w:eastAsia="Times New Roman" w:hint="default"/>
                <w:sz w:val="21"/>
                <w:szCs w:val="21"/>
              </w:rPr>
            </w:pPr>
            <w:r>
              <w:rPr>
                <w:rFonts w:ascii="Times New Roman"/>
                <w:spacing w:val="-1"/>
                <w:sz w:val="21"/>
              </w:rPr>
              <w:t>-7,490,556.37</w:t>
            </w:r>
          </w:p>
        </w:tc>
      </w:tr>
      <w:tr>
        <w:trPr>
          <w:trHeight w:val="316" w:hRule="exact"/>
        </w:trPr>
        <w:tc>
          <w:tcPr>
            <w:tcW w:w="4096" w:type="dxa"/>
            <w:tcBorders>
              <w:top w:val="single" w:sz="6" w:space="0" w:color="000000"/>
              <w:left w:val="single" w:sz="12" w:space="0" w:color="000000"/>
              <w:bottom w:val="single" w:sz="6" w:space="0" w:color="000000"/>
              <w:right w:val="single" w:sz="6" w:space="0" w:color="000000"/>
            </w:tcBorders>
          </w:tcPr>
          <w:p>
            <w:pPr>
              <w:pStyle w:val="TableParagraph"/>
              <w:spacing w:line="257" w:lineRule="exact"/>
              <w:ind w:left="9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投资性现金流净额</w:t>
            </w:r>
            <w:r>
              <w:rPr>
                <w:rFonts w:ascii="Times New Roman" w:hAnsi="Times New Roman" w:cs="Times New Roman" w:eastAsia="Times New Roman" w:hint="default"/>
                <w:sz w:val="21"/>
                <w:szCs w:val="21"/>
              </w:rPr>
              <w:t>(</w:t>
            </w:r>
            <w:r>
              <w:rPr>
                <w:rFonts w:ascii="宋体" w:hAnsi="宋体" w:cs="宋体" w:eastAsia="宋体" w:hint="default"/>
                <w:sz w:val="21"/>
                <w:szCs w:val="21"/>
              </w:rPr>
              <w:t>元</w:t>
            </w:r>
            <w:r>
              <w:rPr>
                <w:rFonts w:ascii="Times New Roman" w:hAnsi="Times New Roman" w:cs="Times New Roman" w:eastAsia="Times New Roman" w:hint="default"/>
                <w:sz w:val="21"/>
                <w:szCs w:val="21"/>
              </w:rPr>
              <w:t>)</w:t>
            </w:r>
          </w:p>
        </w:tc>
        <w:tc>
          <w:tcPr>
            <w:tcW w:w="18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9"/>
              <w:jc w:val="right"/>
              <w:rPr>
                <w:rFonts w:ascii="Times New Roman" w:hAnsi="Times New Roman" w:cs="Times New Roman" w:eastAsia="Times New Roman" w:hint="default"/>
                <w:sz w:val="21"/>
                <w:szCs w:val="21"/>
              </w:rPr>
            </w:pPr>
            <w:r>
              <w:rPr>
                <w:rFonts w:ascii="Times New Roman"/>
                <w:spacing w:val="-1"/>
                <w:sz w:val="21"/>
              </w:rPr>
              <w:t>-2,027,170,017.38</w:t>
            </w:r>
          </w:p>
        </w:tc>
        <w:tc>
          <w:tcPr>
            <w:tcW w:w="17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9"/>
              <w:jc w:val="right"/>
              <w:rPr>
                <w:rFonts w:ascii="Times New Roman" w:hAnsi="Times New Roman" w:cs="Times New Roman" w:eastAsia="Times New Roman" w:hint="default"/>
                <w:sz w:val="21"/>
                <w:szCs w:val="21"/>
              </w:rPr>
            </w:pPr>
            <w:r>
              <w:rPr>
                <w:rFonts w:ascii="Times New Roman"/>
                <w:spacing w:val="-1"/>
                <w:sz w:val="21"/>
              </w:rPr>
              <w:t>-799,499,286.43</w:t>
            </w:r>
          </w:p>
        </w:tc>
        <w:tc>
          <w:tcPr>
            <w:tcW w:w="175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90"/>
              <w:jc w:val="right"/>
              <w:rPr>
                <w:rFonts w:ascii="Times New Roman" w:hAnsi="Times New Roman" w:cs="Times New Roman" w:eastAsia="Times New Roman" w:hint="default"/>
                <w:sz w:val="21"/>
                <w:szCs w:val="21"/>
              </w:rPr>
            </w:pPr>
            <w:r>
              <w:rPr>
                <w:rFonts w:ascii="Times New Roman"/>
                <w:spacing w:val="-1"/>
                <w:sz w:val="21"/>
              </w:rPr>
              <w:t>-1,227,670,730.95</w:t>
            </w:r>
          </w:p>
        </w:tc>
      </w:tr>
      <w:tr>
        <w:trPr>
          <w:trHeight w:val="314" w:hRule="exact"/>
        </w:trPr>
        <w:tc>
          <w:tcPr>
            <w:tcW w:w="4096"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z w:val="21"/>
                <w:szCs w:val="21"/>
              </w:rPr>
              <w:t>筹资性现金流净额</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p>
        </w:tc>
        <w:tc>
          <w:tcPr>
            <w:tcW w:w="18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01"/>
              <w:jc w:val="right"/>
              <w:rPr>
                <w:rFonts w:ascii="Times New Roman" w:hAnsi="Times New Roman" w:cs="Times New Roman" w:eastAsia="Times New Roman" w:hint="default"/>
                <w:sz w:val="21"/>
                <w:szCs w:val="21"/>
              </w:rPr>
            </w:pPr>
            <w:r>
              <w:rPr>
                <w:rFonts w:ascii="Times New Roman"/>
                <w:spacing w:val="-1"/>
                <w:sz w:val="21"/>
              </w:rPr>
              <w:t>2,063,745,733.45</w:t>
            </w:r>
          </w:p>
        </w:tc>
        <w:tc>
          <w:tcPr>
            <w:tcW w:w="17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9"/>
              <w:jc w:val="right"/>
              <w:rPr>
                <w:rFonts w:ascii="Times New Roman" w:hAnsi="Times New Roman" w:cs="Times New Roman" w:eastAsia="Times New Roman" w:hint="default"/>
                <w:sz w:val="21"/>
                <w:szCs w:val="21"/>
              </w:rPr>
            </w:pPr>
            <w:r>
              <w:rPr>
                <w:rFonts w:ascii="Times New Roman"/>
                <w:spacing w:val="-1"/>
                <w:sz w:val="21"/>
              </w:rPr>
              <w:t>1,294,912,223.83</w:t>
            </w:r>
          </w:p>
        </w:tc>
        <w:tc>
          <w:tcPr>
            <w:tcW w:w="175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90"/>
              <w:jc w:val="right"/>
              <w:rPr>
                <w:rFonts w:ascii="Times New Roman" w:hAnsi="Times New Roman" w:cs="Times New Roman" w:eastAsia="Times New Roman" w:hint="default"/>
                <w:sz w:val="21"/>
                <w:szCs w:val="21"/>
              </w:rPr>
            </w:pPr>
            <w:r>
              <w:rPr>
                <w:rFonts w:ascii="Times New Roman"/>
                <w:spacing w:val="-1"/>
                <w:sz w:val="21"/>
              </w:rPr>
              <w:t>768,833,509.62</w:t>
            </w:r>
          </w:p>
        </w:tc>
      </w:tr>
      <w:tr>
        <w:trPr>
          <w:trHeight w:val="316" w:hRule="exact"/>
        </w:trPr>
        <w:tc>
          <w:tcPr>
            <w:tcW w:w="4096" w:type="dxa"/>
            <w:tcBorders>
              <w:top w:val="single" w:sz="6" w:space="0" w:color="000000"/>
              <w:left w:val="single" w:sz="12" w:space="0" w:color="000000"/>
              <w:bottom w:val="single" w:sz="6" w:space="0" w:color="000000"/>
              <w:right w:val="single" w:sz="6" w:space="0" w:color="000000"/>
            </w:tcBorders>
          </w:tcPr>
          <w:p>
            <w:pPr>
              <w:pStyle w:val="TableParagraph"/>
              <w:spacing w:line="257" w:lineRule="exact"/>
              <w:ind w:left="9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其中：长短期借款净增加额</w:t>
            </w:r>
            <w:r>
              <w:rPr>
                <w:rFonts w:ascii="Times New Roman" w:hAnsi="Times New Roman" w:cs="Times New Roman" w:eastAsia="Times New Roman" w:hint="default"/>
                <w:sz w:val="21"/>
                <w:szCs w:val="21"/>
              </w:rPr>
              <w:t>(</w:t>
            </w:r>
            <w:r>
              <w:rPr>
                <w:rFonts w:ascii="宋体" w:hAnsi="宋体" w:cs="宋体" w:eastAsia="宋体" w:hint="default"/>
                <w:sz w:val="21"/>
                <w:szCs w:val="21"/>
              </w:rPr>
              <w:t>元</w:t>
            </w:r>
            <w:r>
              <w:rPr>
                <w:rFonts w:ascii="Times New Roman" w:hAnsi="Times New Roman" w:cs="Times New Roman" w:eastAsia="Times New Roman" w:hint="default"/>
                <w:sz w:val="21"/>
                <w:szCs w:val="21"/>
              </w:rPr>
              <w:t>)</w:t>
            </w:r>
          </w:p>
        </w:tc>
        <w:tc>
          <w:tcPr>
            <w:tcW w:w="18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01"/>
              <w:jc w:val="right"/>
              <w:rPr>
                <w:rFonts w:ascii="Times New Roman" w:hAnsi="Times New Roman" w:cs="Times New Roman" w:eastAsia="Times New Roman" w:hint="default"/>
                <w:sz w:val="21"/>
                <w:szCs w:val="21"/>
              </w:rPr>
            </w:pPr>
            <w:r>
              <w:rPr>
                <w:rFonts w:ascii="Times New Roman"/>
                <w:spacing w:val="-1"/>
                <w:sz w:val="21"/>
              </w:rPr>
              <w:t>3,332,735,795.35</w:t>
            </w:r>
          </w:p>
        </w:tc>
        <w:tc>
          <w:tcPr>
            <w:tcW w:w="17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9"/>
              <w:jc w:val="right"/>
              <w:rPr>
                <w:rFonts w:ascii="Times New Roman" w:hAnsi="Times New Roman" w:cs="Times New Roman" w:eastAsia="Times New Roman" w:hint="default"/>
                <w:sz w:val="21"/>
                <w:szCs w:val="21"/>
              </w:rPr>
            </w:pPr>
            <w:r>
              <w:rPr>
                <w:rFonts w:ascii="Times New Roman"/>
                <w:spacing w:val="-1"/>
                <w:sz w:val="21"/>
              </w:rPr>
              <w:t>1,847,296,598.35</w:t>
            </w:r>
          </w:p>
        </w:tc>
        <w:tc>
          <w:tcPr>
            <w:tcW w:w="175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91"/>
              <w:jc w:val="right"/>
              <w:rPr>
                <w:rFonts w:ascii="Times New Roman" w:hAnsi="Times New Roman" w:cs="Times New Roman" w:eastAsia="Times New Roman" w:hint="default"/>
                <w:sz w:val="21"/>
                <w:szCs w:val="21"/>
              </w:rPr>
            </w:pPr>
            <w:r>
              <w:rPr>
                <w:rFonts w:ascii="Times New Roman"/>
                <w:spacing w:val="-1"/>
                <w:sz w:val="21"/>
              </w:rPr>
              <w:t>1,485,439,197.00</w:t>
            </w:r>
          </w:p>
        </w:tc>
      </w:tr>
      <w:tr>
        <w:trPr>
          <w:trHeight w:val="322" w:hRule="exact"/>
        </w:trPr>
        <w:tc>
          <w:tcPr>
            <w:tcW w:w="4096" w:type="dxa"/>
            <w:tcBorders>
              <w:top w:val="single" w:sz="6" w:space="0" w:color="000000"/>
              <w:left w:val="single" w:sz="12" w:space="0" w:color="000000"/>
              <w:bottom w:val="single" w:sz="12"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z w:val="21"/>
                <w:szCs w:val="21"/>
              </w:rPr>
              <w:t>经营性现金流净额与流动负债比</w:t>
            </w:r>
          </w:p>
        </w:tc>
        <w:tc>
          <w:tcPr>
            <w:tcW w:w="183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8"/>
              <w:ind w:right="99"/>
              <w:jc w:val="right"/>
              <w:rPr>
                <w:rFonts w:ascii="Times New Roman" w:hAnsi="Times New Roman" w:cs="Times New Roman" w:eastAsia="Times New Roman" w:hint="default"/>
                <w:sz w:val="21"/>
                <w:szCs w:val="21"/>
              </w:rPr>
            </w:pPr>
            <w:r>
              <w:rPr>
                <w:rFonts w:ascii="Times New Roman"/>
                <w:sz w:val="21"/>
              </w:rPr>
              <w:t>0.03</w:t>
            </w:r>
          </w:p>
        </w:tc>
        <w:tc>
          <w:tcPr>
            <w:tcW w:w="173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8"/>
              <w:ind w:right="97"/>
              <w:jc w:val="right"/>
              <w:rPr>
                <w:rFonts w:ascii="Times New Roman" w:hAnsi="Times New Roman" w:cs="Times New Roman" w:eastAsia="Times New Roman" w:hint="default"/>
                <w:sz w:val="21"/>
                <w:szCs w:val="21"/>
              </w:rPr>
            </w:pPr>
            <w:r>
              <w:rPr>
                <w:rFonts w:ascii="Times New Roman"/>
                <w:sz w:val="21"/>
              </w:rPr>
              <w:t>0.04</w:t>
            </w:r>
          </w:p>
        </w:tc>
        <w:tc>
          <w:tcPr>
            <w:tcW w:w="1756" w:type="dxa"/>
            <w:tcBorders>
              <w:top w:val="single" w:sz="6" w:space="0" w:color="000000"/>
              <w:left w:val="single" w:sz="6" w:space="0" w:color="000000"/>
              <w:bottom w:val="single" w:sz="12" w:space="0" w:color="000000"/>
              <w:right w:val="single" w:sz="12" w:space="0" w:color="000000"/>
            </w:tcBorders>
          </w:tcPr>
          <w:p>
            <w:pPr/>
          </w:p>
        </w:tc>
      </w:tr>
    </w:tbl>
    <w:p>
      <w:pPr>
        <w:spacing w:line="240" w:lineRule="auto" w:before="11"/>
        <w:rPr>
          <w:rFonts w:ascii="宋体" w:hAnsi="宋体" w:cs="宋体" w:eastAsia="宋体" w:hint="default"/>
          <w:b/>
          <w:bCs/>
          <w:sz w:val="18"/>
          <w:szCs w:val="18"/>
        </w:rPr>
      </w:pPr>
    </w:p>
    <w:p>
      <w:pPr>
        <w:pStyle w:val="BodyText"/>
        <w:spacing w:line="240" w:lineRule="auto" w:before="26"/>
        <w:ind w:left="238" w:right="3068"/>
        <w:jc w:val="left"/>
      </w:pPr>
      <w:r>
        <w:rPr/>
        <w:t>其中：</w:t>
      </w:r>
    </w:p>
    <w:p>
      <w:pPr>
        <w:spacing w:line="240" w:lineRule="auto" w:before="1"/>
        <w:rPr>
          <w:rFonts w:ascii="宋体" w:hAnsi="宋体" w:cs="宋体" w:eastAsia="宋体" w:hint="default"/>
          <w:sz w:val="26"/>
          <w:szCs w:val="26"/>
        </w:rPr>
      </w:pPr>
    </w:p>
    <w:p>
      <w:pPr>
        <w:pStyle w:val="BodyText"/>
        <w:spacing w:line="310" w:lineRule="exact"/>
        <w:ind w:left="238" w:right="110"/>
        <w:jc w:val="left"/>
      </w:pPr>
      <w:r>
        <w:rPr/>
        <w:t>经营性现金流方面，本年度，公司继续加强经营性现金流的管理，经营性现金流量净额</w:t>
      </w:r>
      <w:r>
        <w:rPr>
          <w:spacing w:val="-61"/>
        </w:rPr>
        <w:t> </w:t>
      </w:r>
      <w:r>
        <w:rPr>
          <w:spacing w:val="-61"/>
        </w:rPr>
      </w:r>
      <w:r>
        <w:rPr/>
        <w:t>为</w:t>
      </w:r>
      <w:r>
        <w:rPr>
          <w:spacing w:val="-60"/>
        </w:rPr>
        <w:t> </w:t>
      </w:r>
      <w:r>
        <w:rPr>
          <w:rFonts w:ascii="宋体" w:hAnsi="宋体" w:cs="宋体" w:eastAsia="宋体" w:hint="default"/>
        </w:rPr>
        <w:t>8.56</w:t>
      </w:r>
      <w:r>
        <w:rPr>
          <w:rFonts w:ascii="宋体" w:hAnsi="宋体" w:cs="宋体" w:eastAsia="宋体" w:hint="default"/>
          <w:spacing w:val="-60"/>
        </w:rPr>
        <w:t> </w:t>
      </w:r>
      <w:r>
        <w:rPr/>
        <w:t>亿元，与上年相比变化不大。</w:t>
      </w:r>
    </w:p>
    <w:p>
      <w:pPr>
        <w:spacing w:line="240" w:lineRule="auto" w:before="12"/>
        <w:rPr>
          <w:rFonts w:ascii="宋体" w:hAnsi="宋体" w:cs="宋体" w:eastAsia="宋体" w:hint="default"/>
          <w:sz w:val="23"/>
          <w:szCs w:val="23"/>
        </w:rPr>
      </w:pPr>
    </w:p>
    <w:p>
      <w:pPr>
        <w:pStyle w:val="BodyText"/>
        <w:spacing w:line="310" w:lineRule="exact"/>
        <w:ind w:left="238" w:right="107"/>
        <w:jc w:val="left"/>
      </w:pPr>
      <w:r>
        <w:rPr/>
        <w:t>投资性现金流方面，由于实施了认购真明丽股份以及并购海康人寿等重大投资举措，因</w:t>
      </w:r>
      <w:r>
        <w:rPr>
          <w:spacing w:val="-61"/>
        </w:rPr>
        <w:t> </w:t>
      </w:r>
      <w:r>
        <w:rPr>
          <w:spacing w:val="-61"/>
        </w:rPr>
      </w:r>
      <w:r>
        <w:rPr/>
        <w:t>此本年度投资性现金流净额与上年相比支出较大。</w:t>
      </w:r>
    </w:p>
    <w:p>
      <w:pPr>
        <w:spacing w:after="0" w:line="310" w:lineRule="exact"/>
        <w:jc w:val="left"/>
        <w:sectPr>
          <w:pgSz w:w="11910" w:h="16840"/>
          <w:pgMar w:header="609" w:footer="761" w:top="1020" w:bottom="960" w:left="11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6"/>
          <w:szCs w:val="26"/>
        </w:rPr>
      </w:pPr>
    </w:p>
    <w:p>
      <w:pPr>
        <w:pStyle w:val="BodyText"/>
        <w:spacing w:line="310" w:lineRule="exact" w:before="58"/>
        <w:ind w:left="338" w:right="354"/>
        <w:jc w:val="both"/>
      </w:pPr>
      <w:r>
        <w:rPr/>
        <w:t>筹资性现金流方面，由于本年度公司经营规模持续扩大，因此相应的筹资性现金流净额</w:t>
      </w:r>
      <w:r>
        <w:rPr>
          <w:spacing w:val="-61"/>
        </w:rPr>
        <w:t> </w:t>
      </w:r>
      <w:r>
        <w:rPr>
          <w:spacing w:val="-61"/>
        </w:rPr>
      </w:r>
      <w:r>
        <w:rPr/>
        <w:t>也较上年度有所增长。</w:t>
      </w:r>
    </w:p>
    <w:p>
      <w:pPr>
        <w:spacing w:line="240" w:lineRule="auto" w:before="6"/>
        <w:rPr>
          <w:rFonts w:ascii="宋体" w:hAnsi="宋体" w:cs="宋体" w:eastAsia="宋体" w:hint="default"/>
          <w:sz w:val="21"/>
          <w:szCs w:val="21"/>
        </w:rPr>
      </w:pPr>
    </w:p>
    <w:p>
      <w:pPr>
        <w:pStyle w:val="Heading3"/>
        <w:spacing w:line="475" w:lineRule="auto"/>
        <w:ind w:left="338" w:right="3086" w:firstLine="258"/>
        <w:jc w:val="left"/>
        <w:rPr>
          <w:b w:val="0"/>
          <w:bCs w:val="0"/>
        </w:rPr>
      </w:pPr>
      <w:r>
        <w:rPr>
          <w:rFonts w:ascii="宋体" w:hAnsi="宋体" w:cs="宋体" w:eastAsia="宋体" w:hint="default"/>
        </w:rPr>
        <w:t>7</w:t>
      </w:r>
      <w:r>
        <w:rPr/>
        <w:t>、其他</w:t>
      </w:r>
      <w:r>
        <w:rPr>
          <w:spacing w:val="1"/>
          <w:w w:val="99"/>
        </w:rPr>
        <w:t> </w:t>
      </w:r>
      <w:r>
        <w:rPr>
          <w:rFonts w:ascii="宋体" w:hAnsi="宋体" w:cs="宋体" w:eastAsia="宋体" w:hint="default"/>
          <w:w w:val="95"/>
        </w:rPr>
        <w:t>(1)</w:t>
      </w:r>
      <w:r>
        <w:rPr>
          <w:w w:val="95"/>
        </w:rPr>
        <w:t>公司利润构成或利润来源发生重大变动的详细说明</w:t>
      </w:r>
      <w:r>
        <w:rPr>
          <w:b w:val="0"/>
          <w:bCs w:val="0"/>
        </w:rPr>
      </w:r>
    </w:p>
    <w:p>
      <w:pPr>
        <w:pStyle w:val="BodyText"/>
        <w:spacing w:line="237" w:lineRule="auto" w:before="76"/>
        <w:ind w:left="338" w:right="343"/>
        <w:jc w:val="both"/>
      </w:pPr>
      <w:r>
        <w:rPr>
          <w:spacing w:val="-3"/>
        </w:rPr>
        <w:t>本年度，公司实现净利润</w:t>
      </w:r>
      <w:r>
        <w:rPr>
          <w:spacing w:val="-63"/>
        </w:rPr>
        <w:t> </w:t>
      </w:r>
      <w:r>
        <w:rPr>
          <w:rFonts w:ascii="宋体" w:hAnsi="宋体" w:cs="宋体" w:eastAsia="宋体" w:hint="default"/>
        </w:rPr>
        <w:t>7.56</w:t>
      </w:r>
      <w:r>
        <w:rPr>
          <w:rFonts w:ascii="宋体" w:hAnsi="宋体" w:cs="宋体" w:eastAsia="宋体" w:hint="default"/>
          <w:spacing w:val="-63"/>
        </w:rPr>
        <w:t> </w:t>
      </w:r>
      <w:r>
        <w:rPr/>
        <w:t>亿元，与上年同期相比增长了</w:t>
      </w:r>
      <w:r>
        <w:rPr>
          <w:spacing w:val="-63"/>
        </w:rPr>
        <w:t> </w:t>
      </w:r>
      <w:r>
        <w:rPr>
          <w:rFonts w:ascii="宋体" w:hAnsi="宋体" w:cs="宋体" w:eastAsia="宋体" w:hint="default"/>
          <w:spacing w:val="-4"/>
        </w:rPr>
        <w:t>11.62%</w:t>
      </w:r>
      <w:r>
        <w:rPr>
          <w:spacing w:val="-4"/>
        </w:rPr>
        <w:t>。其中，扣除非经常</w:t>
      </w:r>
      <w:r>
        <w:rPr/>
        <w:t> 性损益的净利润为</w:t>
      </w:r>
      <w:r>
        <w:rPr>
          <w:spacing w:val="-53"/>
        </w:rPr>
        <w:t> </w:t>
      </w:r>
      <w:r>
        <w:rPr>
          <w:rFonts w:ascii="宋体" w:hAnsi="宋体" w:cs="宋体" w:eastAsia="宋体" w:hint="default"/>
        </w:rPr>
        <w:t>6.14</w:t>
      </w:r>
      <w:r>
        <w:rPr>
          <w:rFonts w:ascii="宋体" w:hAnsi="宋体" w:cs="宋体" w:eastAsia="宋体" w:hint="default"/>
          <w:spacing w:val="-53"/>
        </w:rPr>
        <w:t> </w:t>
      </w:r>
      <w:r>
        <w:rPr/>
        <w:t>亿元，与上年同期相比增长了</w:t>
      </w:r>
      <w:r>
        <w:rPr>
          <w:spacing w:val="-53"/>
        </w:rPr>
        <w:t> </w:t>
      </w:r>
      <w:r>
        <w:rPr>
          <w:rFonts w:ascii="宋体" w:hAnsi="宋体" w:cs="宋体" w:eastAsia="宋体" w:hint="default"/>
        </w:rPr>
        <w:t>277.21%</w:t>
      </w:r>
      <w:r>
        <w:rPr/>
        <w:t>。本年度，公司在利润构 成方面与上年相比有所不同主要体现在：</w:t>
      </w:r>
    </w:p>
    <w:p>
      <w:pPr>
        <w:spacing w:line="240" w:lineRule="auto" w:before="11"/>
        <w:rPr>
          <w:rFonts w:ascii="宋体" w:hAnsi="宋体" w:cs="宋体" w:eastAsia="宋体" w:hint="default"/>
          <w:sz w:val="23"/>
          <w:szCs w:val="23"/>
        </w:rPr>
      </w:pPr>
    </w:p>
    <w:p>
      <w:pPr>
        <w:pStyle w:val="BodyText"/>
        <w:spacing w:line="237" w:lineRule="auto"/>
        <w:ind w:left="338" w:right="225"/>
        <w:jc w:val="both"/>
      </w:pPr>
      <w:r>
        <w:rPr/>
        <w:t>一是扣非后的净利润增长较大。本年度公司不断实施产业结构的优化和调整，加大了对</w:t>
      </w:r>
      <w:r>
        <w:rPr>
          <w:spacing w:val="-61"/>
        </w:rPr>
        <w:t> </w:t>
      </w:r>
      <w:r>
        <w:rPr>
          <w:spacing w:val="-61"/>
        </w:rPr>
      </w:r>
      <w:r>
        <w:rPr>
          <w:spacing w:val="-6"/>
        </w:rPr>
        <w:t>安防系统、芯片、</w:t>
      </w:r>
      <w:r>
        <w:rPr>
          <w:rFonts w:ascii="宋体" w:hAnsi="宋体" w:cs="宋体" w:eastAsia="宋体" w:hint="default"/>
          <w:spacing w:val="-6"/>
        </w:rPr>
        <w:t>E</w:t>
      </w:r>
      <w:r>
        <w:rPr>
          <w:rFonts w:ascii="宋体" w:hAnsi="宋体" w:cs="宋体" w:eastAsia="宋体" w:hint="default"/>
          <w:spacing w:val="-70"/>
        </w:rPr>
        <w:t> </w:t>
      </w:r>
      <w:r>
        <w:rPr/>
        <w:t>人</w:t>
      </w:r>
      <w:r>
        <w:rPr>
          <w:spacing w:val="-70"/>
        </w:rPr>
        <w:t> </w:t>
      </w:r>
      <w:r>
        <w:rPr>
          <w:rFonts w:ascii="宋体" w:hAnsi="宋体" w:cs="宋体" w:eastAsia="宋体" w:hint="default"/>
        </w:rPr>
        <w:t>E</w:t>
      </w:r>
      <w:r>
        <w:rPr>
          <w:rFonts w:ascii="宋体" w:hAnsi="宋体" w:cs="宋体" w:eastAsia="宋体" w:hint="default"/>
          <w:spacing w:val="-70"/>
        </w:rPr>
        <w:t> </w:t>
      </w:r>
      <w:r>
        <w:rPr/>
        <w:t>本、互联网内容服务等毛利率较高的业务板块的投入力度，使得 公司整体的毛利率水平持续提升。</w:t>
      </w:r>
      <w:r>
        <w:rPr>
          <w:rFonts w:ascii="宋体" w:hAnsi="宋体" w:cs="宋体" w:eastAsia="宋体" w:hint="default"/>
        </w:rPr>
        <w:t>2015</w:t>
      </w:r>
      <w:r>
        <w:rPr>
          <w:rFonts w:ascii="宋体" w:hAnsi="宋体" w:cs="宋体" w:eastAsia="宋体" w:hint="default"/>
          <w:spacing w:val="-70"/>
        </w:rPr>
        <w:t> </w:t>
      </w:r>
      <w:r>
        <w:rPr/>
        <w:t>年，公司的整体毛利率为</w:t>
      </w:r>
      <w:r>
        <w:rPr>
          <w:spacing w:val="-70"/>
        </w:rPr>
        <w:t> </w:t>
      </w:r>
      <w:r>
        <w:rPr>
          <w:rFonts w:ascii="宋体" w:hAnsi="宋体" w:cs="宋体" w:eastAsia="宋体" w:hint="default"/>
        </w:rPr>
        <w:t>19.53%</w:t>
      </w:r>
      <w:r>
        <w:rPr/>
        <w:t>，较上一年度提 升了</w:t>
      </w:r>
      <w:r>
        <w:rPr>
          <w:spacing w:val="-71"/>
        </w:rPr>
        <w:t> </w:t>
      </w:r>
      <w:r>
        <w:rPr>
          <w:rFonts w:ascii="宋体" w:hAnsi="宋体" w:cs="宋体" w:eastAsia="宋体" w:hint="default"/>
        </w:rPr>
        <w:t>1.12</w:t>
      </w:r>
      <w:r>
        <w:rPr>
          <w:rFonts w:ascii="宋体" w:hAnsi="宋体" w:cs="宋体" w:eastAsia="宋体" w:hint="default"/>
          <w:spacing w:val="-71"/>
        </w:rPr>
        <w:t> </w:t>
      </w:r>
      <w:r>
        <w:rPr/>
        <w:t>个百分点；同时，公司加大了各业务板块对海外市场的开拓力度，保持了整体 </w:t>
      </w:r>
      <w:r>
        <w:rPr>
          <w:spacing w:val="-2"/>
        </w:rPr>
        <w:t>收入规模的持续增长。这均使得公司扣除非经常性损益的净利润同比保持了较高的增长。</w:t>
      </w:r>
    </w:p>
    <w:p>
      <w:pPr>
        <w:spacing w:line="240" w:lineRule="auto" w:before="8"/>
        <w:rPr>
          <w:rFonts w:ascii="宋体" w:hAnsi="宋体" w:cs="宋体" w:eastAsia="宋体" w:hint="default"/>
          <w:sz w:val="23"/>
          <w:szCs w:val="23"/>
        </w:rPr>
      </w:pPr>
    </w:p>
    <w:p>
      <w:pPr>
        <w:pStyle w:val="BodyText"/>
        <w:spacing w:line="312" w:lineRule="exact"/>
        <w:ind w:left="338" w:right="0"/>
        <w:jc w:val="both"/>
      </w:pPr>
      <w:r>
        <w:rPr/>
        <w:t>二是非经常性损益变化较大。本年度，公司的非经常性损益为</w:t>
      </w:r>
      <w:r>
        <w:rPr>
          <w:spacing w:val="-39"/>
        </w:rPr>
        <w:t> </w:t>
      </w:r>
      <w:r>
        <w:rPr>
          <w:rFonts w:ascii="宋体" w:hAnsi="宋体" w:cs="宋体" w:eastAsia="宋体" w:hint="default"/>
        </w:rPr>
        <w:t>1.41</w:t>
      </w:r>
      <w:r>
        <w:rPr>
          <w:rFonts w:ascii="宋体" w:hAnsi="宋体" w:cs="宋体" w:eastAsia="宋体" w:hint="default"/>
          <w:spacing w:val="-40"/>
        </w:rPr>
        <w:t> </w:t>
      </w:r>
      <w:r>
        <w:rPr/>
        <w:t>亿元，与</w:t>
      </w:r>
      <w:r>
        <w:rPr>
          <w:spacing w:val="-40"/>
        </w:rPr>
        <w:t> </w:t>
      </w:r>
      <w:r>
        <w:rPr>
          <w:rFonts w:ascii="宋体" w:hAnsi="宋体" w:cs="宋体" w:eastAsia="宋体" w:hint="default"/>
        </w:rPr>
        <w:t>2013</w:t>
      </w:r>
      <w:r>
        <w:rPr>
          <w:rFonts w:ascii="宋体" w:hAnsi="宋体" w:cs="宋体" w:eastAsia="宋体" w:hint="default"/>
          <w:spacing w:val="-40"/>
        </w:rPr>
        <w:t> </w:t>
      </w:r>
      <w:r>
        <w:rPr/>
        <w:t>年度</w:t>
      </w:r>
    </w:p>
    <w:p>
      <w:pPr>
        <w:pStyle w:val="BodyText"/>
        <w:spacing w:line="237" w:lineRule="auto" w:before="1"/>
        <w:ind w:left="338" w:right="343"/>
        <w:jc w:val="both"/>
      </w:pPr>
      <w:r>
        <w:rPr/>
        <w:t>的</w:t>
      </w:r>
      <w:r>
        <w:rPr>
          <w:spacing w:val="-59"/>
        </w:rPr>
        <w:t> </w:t>
      </w:r>
      <w:r>
        <w:rPr>
          <w:rFonts w:ascii="宋体" w:hAnsi="宋体" w:cs="宋体" w:eastAsia="宋体" w:hint="default"/>
        </w:rPr>
        <w:t>5.14</w:t>
      </w:r>
      <w:r>
        <w:rPr>
          <w:rFonts w:ascii="宋体" w:hAnsi="宋体" w:cs="宋体" w:eastAsia="宋体" w:hint="default"/>
          <w:spacing w:val="-59"/>
        </w:rPr>
        <w:t> </w:t>
      </w:r>
      <w:r>
        <w:rPr/>
        <w:t>亿元相比减少了</w:t>
      </w:r>
      <w:r>
        <w:rPr>
          <w:spacing w:val="-59"/>
        </w:rPr>
        <w:t> </w:t>
      </w:r>
      <w:r>
        <w:rPr>
          <w:rFonts w:ascii="宋体" w:hAnsi="宋体" w:cs="宋体" w:eastAsia="宋体" w:hint="default"/>
        </w:rPr>
        <w:t>3.73</w:t>
      </w:r>
      <w:r>
        <w:rPr>
          <w:rFonts w:ascii="宋体" w:hAnsi="宋体" w:cs="宋体" w:eastAsia="宋体" w:hint="default"/>
          <w:spacing w:val="-59"/>
        </w:rPr>
        <w:t> </w:t>
      </w:r>
      <w:r>
        <w:rPr>
          <w:spacing w:val="-4"/>
        </w:rPr>
        <w:t>亿元。这主要是由于公司在</w:t>
      </w:r>
      <w:r>
        <w:rPr>
          <w:spacing w:val="-59"/>
        </w:rPr>
        <w:t> </w:t>
      </w:r>
      <w:r>
        <w:rPr>
          <w:rFonts w:ascii="宋体" w:hAnsi="宋体" w:cs="宋体" w:eastAsia="宋体" w:hint="default"/>
        </w:rPr>
        <w:t>2013</w:t>
      </w:r>
      <w:r>
        <w:rPr>
          <w:rFonts w:ascii="宋体" w:hAnsi="宋体" w:cs="宋体" w:eastAsia="宋体" w:hint="default"/>
          <w:spacing w:val="-59"/>
        </w:rPr>
        <w:t> </w:t>
      </w:r>
      <w:r>
        <w:rPr/>
        <w:t>年度出售了所持有的百视 </w:t>
      </w:r>
      <w:r>
        <w:rPr>
          <w:spacing w:val="-1"/>
        </w:rPr>
        <w:t>通新媒体股份有限公司</w:t>
      </w:r>
      <w:r>
        <w:rPr>
          <w:rFonts w:ascii="宋体" w:hAnsi="宋体" w:cs="宋体" w:eastAsia="宋体" w:hint="default"/>
          <w:spacing w:val="-1"/>
        </w:rPr>
        <w:t>(600637.SH)</w:t>
      </w:r>
      <w:r>
        <w:rPr>
          <w:spacing w:val="-1"/>
        </w:rPr>
        <w:t>的部分股权所确认的收益，以及继续持有的百视通等</w:t>
      </w:r>
      <w:r>
        <w:rPr>
          <w:spacing w:val="-117"/>
        </w:rPr>
        <w:t> </w:t>
      </w:r>
      <w:r>
        <w:rPr>
          <w:spacing w:val="-117"/>
        </w:rPr>
      </w:r>
      <w:r>
        <w:rPr/>
        <w:t>股票交易性金融资产公允价值增长，导致交易性金融资产公允价值变动损益以及处置交</w:t>
      </w:r>
      <w:r>
        <w:rPr>
          <w:spacing w:val="-61"/>
        </w:rPr>
        <w:t> </w:t>
      </w:r>
      <w:r>
        <w:rPr>
          <w:spacing w:val="-61"/>
        </w:rPr>
      </w:r>
      <w:r>
        <w:rPr/>
        <w:t>易性金融资产取得的投资收益较大，为</w:t>
      </w:r>
      <w:r>
        <w:rPr>
          <w:spacing w:val="-39"/>
        </w:rPr>
        <w:t> </w:t>
      </w:r>
      <w:r>
        <w:rPr>
          <w:rFonts w:ascii="宋体" w:hAnsi="宋体" w:cs="宋体" w:eastAsia="宋体" w:hint="default"/>
        </w:rPr>
        <w:t>9.12</w:t>
      </w:r>
      <w:r>
        <w:rPr>
          <w:rFonts w:ascii="宋体" w:hAnsi="宋体" w:cs="宋体" w:eastAsia="宋体" w:hint="default"/>
          <w:spacing w:val="-40"/>
        </w:rPr>
        <w:t> </w:t>
      </w:r>
      <w:r>
        <w:rPr/>
        <w:t>亿元，而本年度为</w:t>
      </w:r>
      <w:r>
        <w:rPr>
          <w:spacing w:val="-40"/>
        </w:rPr>
        <w:t> </w:t>
      </w:r>
      <w:r>
        <w:rPr>
          <w:rFonts w:ascii="宋体" w:hAnsi="宋体" w:cs="宋体" w:eastAsia="宋体" w:hint="default"/>
        </w:rPr>
        <w:t>1.41</w:t>
      </w:r>
      <w:r>
        <w:rPr>
          <w:rFonts w:ascii="宋体" w:hAnsi="宋体" w:cs="宋体" w:eastAsia="宋体" w:hint="default"/>
          <w:spacing w:val="-40"/>
        </w:rPr>
        <w:t> </w:t>
      </w:r>
      <w:r>
        <w:rPr/>
        <w:t>亿元。此外，报告</w:t>
      </w:r>
    </w:p>
    <w:p>
      <w:pPr>
        <w:pStyle w:val="BodyText"/>
        <w:spacing w:line="310" w:lineRule="exact" w:before="30"/>
        <w:ind w:left="338" w:right="343"/>
        <w:jc w:val="both"/>
      </w:pPr>
      <w:r>
        <w:rPr/>
        <w:t>期内公司计入当期的政府补助为</w:t>
      </w:r>
      <w:r>
        <w:rPr>
          <w:spacing w:val="-40"/>
        </w:rPr>
        <w:t> </w:t>
      </w:r>
      <w:r>
        <w:rPr>
          <w:rFonts w:ascii="宋体" w:hAnsi="宋体" w:cs="宋体" w:eastAsia="宋体" w:hint="default"/>
        </w:rPr>
        <w:t>1.65</w:t>
      </w:r>
      <w:r>
        <w:rPr>
          <w:rFonts w:ascii="宋体" w:hAnsi="宋体" w:cs="宋体" w:eastAsia="宋体" w:hint="default"/>
          <w:spacing w:val="-40"/>
        </w:rPr>
        <w:t> </w:t>
      </w:r>
      <w:r>
        <w:rPr/>
        <w:t>亿元，与上年同期相比减少了</w:t>
      </w:r>
      <w:r>
        <w:rPr>
          <w:spacing w:val="-40"/>
        </w:rPr>
        <w:t> </w:t>
      </w:r>
      <w:r>
        <w:rPr>
          <w:rFonts w:ascii="宋体" w:hAnsi="宋体" w:cs="宋体" w:eastAsia="宋体" w:hint="default"/>
        </w:rPr>
        <w:t>1.18</w:t>
      </w:r>
      <w:r>
        <w:rPr>
          <w:rFonts w:ascii="宋体" w:hAnsi="宋体" w:cs="宋体" w:eastAsia="宋体" w:hint="default"/>
          <w:spacing w:val="-40"/>
        </w:rPr>
        <w:t> </w:t>
      </w:r>
      <w:r>
        <w:rPr/>
        <w:t>亿元，主要系 由于公司半导体照明业务、芯片业务收到的政府补助减少所致。</w:t>
      </w:r>
    </w:p>
    <w:p>
      <w:pPr>
        <w:spacing w:line="240" w:lineRule="auto" w:before="6"/>
        <w:rPr>
          <w:rFonts w:ascii="宋体" w:hAnsi="宋体" w:cs="宋体" w:eastAsia="宋体" w:hint="default"/>
          <w:sz w:val="21"/>
          <w:szCs w:val="21"/>
        </w:rPr>
      </w:pPr>
    </w:p>
    <w:p>
      <w:pPr>
        <w:pStyle w:val="Heading3"/>
        <w:spacing w:line="475" w:lineRule="auto"/>
        <w:ind w:left="338" w:right="3086"/>
        <w:jc w:val="left"/>
        <w:rPr>
          <w:b w:val="0"/>
          <w:bCs w:val="0"/>
        </w:rPr>
      </w:pPr>
      <w:r>
        <w:rPr>
          <w:rFonts w:ascii="宋体" w:hAnsi="宋体" w:cs="宋体" w:eastAsia="宋体" w:hint="default"/>
          <w:w w:val="95"/>
        </w:rPr>
        <w:t>(2)</w:t>
      </w:r>
      <w:r>
        <w:rPr>
          <w:w w:val="95"/>
        </w:rPr>
        <w:t>公司前期各类融资、重大资产重组事项实施进度分析说明</w:t>
      </w:r>
      <w:r>
        <w:rPr>
          <w:spacing w:val="66"/>
          <w:w w:val="95"/>
        </w:rPr>
        <w:t> </w:t>
      </w:r>
      <w:r>
        <w:rPr>
          <w:rFonts w:ascii="宋体" w:hAnsi="宋体" w:cs="宋体" w:eastAsia="宋体" w:hint="default"/>
        </w:rPr>
        <w:t>A</w:t>
      </w:r>
      <w:r>
        <w:rPr/>
        <w:t>、发行</w:t>
      </w:r>
      <w:r>
        <w:rPr>
          <w:spacing w:val="-63"/>
        </w:rPr>
        <w:t> </w:t>
      </w:r>
      <w:r>
        <w:rPr>
          <w:rFonts w:ascii="宋体" w:hAnsi="宋体" w:cs="宋体" w:eastAsia="宋体" w:hint="default"/>
        </w:rPr>
        <w:t>8</w:t>
      </w:r>
      <w:r>
        <w:rPr>
          <w:rFonts w:ascii="宋体" w:hAnsi="宋体" w:cs="宋体" w:eastAsia="宋体" w:hint="default"/>
          <w:spacing w:val="-64"/>
        </w:rPr>
        <w:t> </w:t>
      </w:r>
      <w:r>
        <w:rPr/>
        <w:t>亿元中期票据</w:t>
      </w:r>
      <w:r>
        <w:rPr>
          <w:b w:val="0"/>
          <w:bCs w:val="0"/>
        </w:rPr>
      </w:r>
    </w:p>
    <w:p>
      <w:pPr>
        <w:pStyle w:val="BodyText"/>
        <w:spacing w:line="313" w:lineRule="exact" w:before="72"/>
        <w:ind w:left="338" w:right="0"/>
        <w:jc w:val="both"/>
      </w:pPr>
      <w:r>
        <w:rPr/>
        <w:t>经公司</w:t>
      </w:r>
      <w:r>
        <w:rPr>
          <w:spacing w:val="-81"/>
        </w:rPr>
        <w:t> </w:t>
      </w:r>
      <w:r>
        <w:rPr>
          <w:rFonts w:ascii="宋体" w:hAnsi="宋体" w:cs="宋体" w:eastAsia="宋体" w:hint="default"/>
        </w:rPr>
        <w:t>2011</w:t>
      </w:r>
      <w:r>
        <w:rPr>
          <w:rFonts w:ascii="宋体" w:hAnsi="宋体" w:cs="宋体" w:eastAsia="宋体" w:hint="default"/>
          <w:spacing w:val="-81"/>
        </w:rPr>
        <w:t> </w:t>
      </w:r>
      <w:r>
        <w:rPr/>
        <w:t>年年度股东大会批准，公司拟向银行间市场交易商协会申请注册发行不超过</w:t>
      </w:r>
    </w:p>
    <w:p>
      <w:pPr>
        <w:pStyle w:val="BodyText"/>
        <w:spacing w:line="311" w:lineRule="exact"/>
        <w:ind w:left="338" w:right="0"/>
        <w:jc w:val="both"/>
      </w:pPr>
      <w:r>
        <w:rPr>
          <w:rFonts w:ascii="宋体" w:hAnsi="宋体" w:cs="宋体" w:eastAsia="宋体" w:hint="default"/>
        </w:rPr>
        <w:t>8</w:t>
      </w:r>
      <w:r>
        <w:rPr>
          <w:rFonts w:ascii="宋体" w:hAnsi="宋体" w:cs="宋体" w:eastAsia="宋体" w:hint="default"/>
          <w:spacing w:val="-57"/>
        </w:rPr>
        <w:t> </w:t>
      </w:r>
      <w:r>
        <w:rPr/>
        <w:t>亿元信用债发行额度</w:t>
      </w:r>
      <w:r>
        <w:rPr>
          <w:rFonts w:ascii="宋体" w:hAnsi="宋体" w:cs="宋体" w:eastAsia="宋体" w:hint="default"/>
        </w:rPr>
        <w:t>(</w:t>
      </w:r>
      <w:r>
        <w:rPr/>
        <w:t>包括但不限于短期融资券和中期票据</w:t>
      </w:r>
      <w:r>
        <w:rPr>
          <w:rFonts w:ascii="宋体" w:hAnsi="宋体" w:cs="宋体" w:eastAsia="宋体" w:hint="default"/>
        </w:rPr>
        <w:t>)</w:t>
      </w:r>
      <w:r>
        <w:rPr/>
        <w:t>。具体内容见</w:t>
      </w:r>
      <w:r>
        <w:rPr>
          <w:spacing w:val="-56"/>
        </w:rPr>
        <w:t> </w:t>
      </w:r>
      <w:r>
        <w:rPr>
          <w:rFonts w:ascii="宋体" w:hAnsi="宋体" w:cs="宋体" w:eastAsia="宋体" w:hint="default"/>
        </w:rPr>
        <w:t>2012</w:t>
      </w:r>
      <w:r>
        <w:rPr>
          <w:rFonts w:ascii="宋体" w:hAnsi="宋体" w:cs="宋体" w:eastAsia="宋体" w:hint="default"/>
          <w:spacing w:val="-57"/>
        </w:rPr>
        <w:t> </w:t>
      </w:r>
      <w:r>
        <w:rPr/>
        <w:t>年</w:t>
      </w:r>
      <w:r>
        <w:rPr>
          <w:spacing w:val="-57"/>
        </w:rPr>
        <w:t> </w:t>
      </w:r>
      <w:r>
        <w:rPr>
          <w:rFonts w:ascii="宋体" w:hAnsi="宋体" w:cs="宋体" w:eastAsia="宋体" w:hint="default"/>
        </w:rPr>
        <w:t>5</w:t>
      </w:r>
      <w:r>
        <w:rPr>
          <w:rFonts w:ascii="宋体" w:hAnsi="宋体" w:cs="宋体" w:eastAsia="宋体" w:hint="default"/>
          <w:spacing w:val="-54"/>
        </w:rPr>
        <w:t> </w:t>
      </w:r>
      <w:r>
        <w:rPr/>
        <w:t>月</w:t>
      </w:r>
    </w:p>
    <w:p>
      <w:pPr>
        <w:pStyle w:val="BodyText"/>
        <w:spacing w:line="312" w:lineRule="exact" w:before="29"/>
        <w:ind w:left="338" w:right="352"/>
        <w:jc w:val="both"/>
      </w:pPr>
      <w:r>
        <w:rPr>
          <w:rFonts w:ascii="宋体" w:hAnsi="宋体" w:cs="宋体" w:eastAsia="宋体" w:hint="default"/>
        </w:rPr>
        <w:t>5</w:t>
      </w:r>
      <w:r>
        <w:rPr>
          <w:rFonts w:ascii="宋体" w:hAnsi="宋体" w:cs="宋体" w:eastAsia="宋体" w:hint="default"/>
          <w:spacing w:val="31"/>
        </w:rPr>
        <w:t> </w:t>
      </w:r>
      <w:r>
        <w:rPr>
          <w:spacing w:val="19"/>
        </w:rPr>
        <w:t>日公司在《</w:t>
      </w:r>
      <w:r>
        <w:rPr>
          <w:spacing w:val="-95"/>
        </w:rPr>
        <w:t> </w:t>
      </w:r>
      <w:r>
        <w:rPr>
          <w:spacing w:val="19"/>
        </w:rPr>
        <w:t>中国证券报</w:t>
      </w:r>
      <w:r>
        <w:rPr>
          <w:spacing w:val="-95"/>
        </w:rPr>
        <w:t> </w:t>
      </w:r>
      <w:r>
        <w:rPr>
          <w:spacing w:val="-63"/>
        </w:rPr>
        <w:t>》、《</w:t>
      </w:r>
      <w:r>
        <w:rPr>
          <w:spacing w:val="-95"/>
        </w:rPr>
        <w:t> </w:t>
      </w:r>
      <w:r>
        <w:rPr>
          <w:spacing w:val="19"/>
        </w:rPr>
        <w:t>上海证券报</w:t>
      </w:r>
      <w:r>
        <w:rPr>
          <w:spacing w:val="-95"/>
        </w:rPr>
        <w:t> </w:t>
      </w:r>
      <w:r>
        <w:rPr>
          <w:spacing w:val="-63"/>
        </w:rPr>
        <w:t>》、《</w:t>
      </w:r>
      <w:r>
        <w:rPr>
          <w:spacing w:val="-93"/>
        </w:rPr>
        <w:t> </w:t>
      </w:r>
      <w:r>
        <w:rPr>
          <w:spacing w:val="18"/>
        </w:rPr>
        <w:t>证券时报</w:t>
      </w:r>
      <w:r>
        <w:rPr>
          <w:spacing w:val="-93"/>
        </w:rPr>
        <w:t> </w:t>
      </w:r>
      <w:r>
        <w:rPr>
          <w:spacing w:val="-47"/>
        </w:rPr>
        <w:t>》、</w:t>
      </w:r>
      <w:r>
        <w:rPr>
          <w:spacing w:val="-95"/>
        </w:rPr>
        <w:t> </w:t>
      </w:r>
      <w:r>
        <w:rPr>
          <w:spacing w:val="21"/>
        </w:rPr>
        <w:t>上海证券交易所网站</w:t>
      </w:r>
      <w:r>
        <w:rPr/>
        <w:t> </w:t>
      </w:r>
      <w:r>
        <w:rPr>
          <w:rFonts w:ascii="宋体" w:hAnsi="宋体" w:cs="宋体" w:eastAsia="宋体" w:hint="default"/>
        </w:rPr>
        <w:t>(http://www.sse.com.cn)</w:t>
      </w:r>
      <w:r>
        <w:rPr/>
        <w:t>上刊登的《</w:t>
      </w:r>
      <w:r>
        <w:rPr>
          <w:rFonts w:ascii="宋体" w:hAnsi="宋体" w:cs="宋体" w:eastAsia="宋体" w:hint="default"/>
        </w:rPr>
        <w:t>2011</w:t>
      </w:r>
      <w:r>
        <w:rPr>
          <w:rFonts w:ascii="宋体" w:hAnsi="宋体" w:cs="宋体" w:eastAsia="宋体" w:hint="default"/>
          <w:spacing w:val="-50"/>
        </w:rPr>
        <w:t> </w:t>
      </w:r>
      <w:r>
        <w:rPr>
          <w:spacing w:val="-10"/>
        </w:rPr>
        <w:t>年年度股东大会决议公告》。</w:t>
      </w:r>
    </w:p>
    <w:p>
      <w:pPr>
        <w:spacing w:line="240" w:lineRule="auto" w:before="4"/>
        <w:rPr>
          <w:rFonts w:ascii="宋体" w:hAnsi="宋体" w:cs="宋体" w:eastAsia="宋体" w:hint="default"/>
          <w:sz w:val="21"/>
          <w:szCs w:val="21"/>
        </w:rPr>
      </w:pPr>
    </w:p>
    <w:p>
      <w:pPr>
        <w:pStyle w:val="BodyText"/>
        <w:spacing w:line="313" w:lineRule="exact"/>
        <w:ind w:left="338" w:right="0"/>
        <w:jc w:val="both"/>
        <w:rPr>
          <w:rFonts w:ascii="宋体" w:hAnsi="宋体" w:cs="宋体" w:eastAsia="宋体" w:hint="default"/>
        </w:rPr>
      </w:pPr>
      <w:r>
        <w:rPr>
          <w:rFonts w:ascii="宋体" w:hAnsi="宋体" w:cs="宋体" w:eastAsia="宋体" w:hint="default"/>
        </w:rPr>
        <w:t>2013</w:t>
      </w:r>
      <w:r>
        <w:rPr>
          <w:rFonts w:ascii="宋体" w:hAnsi="宋体" w:cs="宋体" w:eastAsia="宋体" w:hint="default"/>
          <w:spacing w:val="-55"/>
        </w:rPr>
        <w:t> </w:t>
      </w:r>
      <w:r>
        <w:rPr/>
        <w:t>年</w:t>
      </w:r>
      <w:r>
        <w:rPr>
          <w:spacing w:val="-55"/>
        </w:rPr>
        <w:t> </w:t>
      </w:r>
      <w:r>
        <w:rPr>
          <w:rFonts w:ascii="宋体" w:hAnsi="宋体" w:cs="宋体" w:eastAsia="宋体" w:hint="default"/>
        </w:rPr>
        <w:t>9</w:t>
      </w:r>
      <w:r>
        <w:rPr>
          <w:rFonts w:ascii="宋体" w:hAnsi="宋体" w:cs="宋体" w:eastAsia="宋体" w:hint="default"/>
          <w:spacing w:val="10"/>
        </w:rPr>
        <w:t> </w:t>
      </w:r>
      <w:r>
        <w:rPr/>
        <w:t>月</w:t>
      </w:r>
      <w:r>
        <w:rPr>
          <w:spacing w:val="-55"/>
        </w:rPr>
        <w:t> </w:t>
      </w:r>
      <w:r>
        <w:rPr>
          <w:rFonts w:ascii="宋体" w:hAnsi="宋体" w:cs="宋体" w:eastAsia="宋体" w:hint="default"/>
        </w:rPr>
        <w:t>22</w:t>
      </w:r>
      <w:r>
        <w:rPr>
          <w:rFonts w:ascii="宋体" w:hAnsi="宋体" w:cs="宋体" w:eastAsia="宋体" w:hint="default"/>
          <w:spacing w:val="-55"/>
        </w:rPr>
        <w:t> </w:t>
      </w:r>
      <w:r>
        <w:rPr>
          <w:spacing w:val="-5"/>
        </w:rPr>
        <w:t>日，公司接到中国银行间市场交易商协会发出的</w:t>
      </w:r>
      <w:r>
        <w:rPr>
          <w:rFonts w:ascii="宋体" w:hAnsi="宋体" w:cs="宋体" w:eastAsia="宋体" w:hint="default"/>
          <w:spacing w:val="-5"/>
        </w:rPr>
        <w:t>(</w:t>
      </w:r>
      <w:r>
        <w:rPr>
          <w:spacing w:val="-5"/>
        </w:rPr>
        <w:t>中市协注</w:t>
      </w:r>
      <w:r>
        <w:rPr>
          <w:rFonts w:ascii="宋体" w:hAnsi="宋体" w:cs="宋体" w:eastAsia="宋体" w:hint="default"/>
          <w:spacing w:val="-5"/>
        </w:rPr>
        <w:t>[2013</w:t>
      </w:r>
      <w:r>
        <w:rPr>
          <w:spacing w:val="-5"/>
        </w:rPr>
        <w:t>］</w:t>
      </w:r>
      <w:r>
        <w:rPr>
          <w:rFonts w:ascii="宋体" w:hAnsi="宋体" w:cs="宋体" w:eastAsia="宋体" w:hint="default"/>
          <w:spacing w:val="-5"/>
        </w:rPr>
        <w:t>MTN259</w:t>
      </w:r>
    </w:p>
    <w:p>
      <w:pPr>
        <w:pStyle w:val="BodyText"/>
        <w:spacing w:line="311" w:lineRule="exact"/>
        <w:ind w:left="338" w:right="0"/>
        <w:jc w:val="both"/>
      </w:pPr>
      <w:r>
        <w:rPr/>
        <w:t>号</w:t>
      </w:r>
      <w:r>
        <w:rPr>
          <w:rFonts w:ascii="宋体" w:hAnsi="宋体" w:cs="宋体" w:eastAsia="宋体" w:hint="default"/>
        </w:rPr>
        <w:t>)</w:t>
      </w:r>
      <w:r>
        <w:rPr/>
        <w:t>《接受注册通知书</w:t>
      </w:r>
      <w:r>
        <w:rPr>
          <w:spacing w:val="-120"/>
        </w:rPr>
        <w:t>》</w:t>
      </w:r>
      <w:r>
        <w:rPr/>
        <w:t>，核定本公司发行中期票据注册金额为</w:t>
      </w:r>
      <w:r>
        <w:rPr>
          <w:spacing w:val="-40"/>
        </w:rPr>
        <w:t> </w:t>
      </w:r>
      <w:r>
        <w:rPr>
          <w:rFonts w:ascii="宋体" w:hAnsi="宋体" w:cs="宋体" w:eastAsia="宋体" w:hint="default"/>
        </w:rPr>
        <w:t>8 </w:t>
      </w:r>
      <w:r>
        <w:rPr/>
        <w:t>亿元，注册额度自通知</w:t>
      </w:r>
    </w:p>
    <w:p>
      <w:pPr>
        <w:pStyle w:val="BodyText"/>
        <w:spacing w:line="310" w:lineRule="exact" w:before="30"/>
        <w:ind w:left="338" w:right="345"/>
        <w:jc w:val="both"/>
      </w:pPr>
      <w:r>
        <w:rPr/>
        <w:t>书发出之日起 </w:t>
      </w:r>
      <w:r>
        <w:rPr>
          <w:rFonts w:ascii="宋体" w:hAnsi="宋体" w:cs="宋体" w:eastAsia="宋体" w:hint="default"/>
        </w:rPr>
        <w:t>2</w:t>
      </w:r>
      <w:r>
        <w:rPr>
          <w:rFonts w:ascii="宋体" w:hAnsi="宋体" w:cs="宋体" w:eastAsia="宋体" w:hint="default"/>
          <w:spacing w:val="-40"/>
        </w:rPr>
        <w:t> </w:t>
      </w:r>
      <w:r>
        <w:rPr/>
        <w:t>年内有效，由北京银行股份有限公司主承销，公司在注册有效期内可分 期发行。</w:t>
      </w:r>
    </w:p>
    <w:p>
      <w:pPr>
        <w:spacing w:line="240" w:lineRule="auto" w:before="7"/>
        <w:rPr>
          <w:rFonts w:ascii="宋体" w:hAnsi="宋体" w:cs="宋体" w:eastAsia="宋体" w:hint="default"/>
          <w:sz w:val="21"/>
          <w:szCs w:val="21"/>
        </w:rPr>
      </w:pPr>
    </w:p>
    <w:p>
      <w:pPr>
        <w:pStyle w:val="BodyText"/>
        <w:spacing w:line="313" w:lineRule="exact"/>
        <w:ind w:left="338" w:right="0"/>
        <w:jc w:val="both"/>
        <w:rPr>
          <w:rFonts w:ascii="宋体" w:hAnsi="宋体" w:cs="宋体" w:eastAsia="宋体" w:hint="default"/>
        </w:rPr>
      </w:pPr>
      <w:r>
        <w:rPr/>
        <w:t>公司</w:t>
      </w:r>
      <w:r>
        <w:rPr>
          <w:spacing w:val="-48"/>
        </w:rPr>
        <w:t> </w:t>
      </w:r>
      <w:r>
        <w:rPr>
          <w:rFonts w:ascii="宋体" w:hAnsi="宋体" w:cs="宋体" w:eastAsia="宋体" w:hint="default"/>
        </w:rPr>
        <w:t>2014</w:t>
      </w:r>
      <w:r>
        <w:rPr>
          <w:rFonts w:ascii="宋体" w:hAnsi="宋体" w:cs="宋体" w:eastAsia="宋体" w:hint="default"/>
          <w:spacing w:val="-47"/>
        </w:rPr>
        <w:t> </w:t>
      </w:r>
      <w:r>
        <w:rPr/>
        <w:t>年度第一期中期票据于</w:t>
      </w:r>
      <w:r>
        <w:rPr>
          <w:spacing w:val="-48"/>
        </w:rPr>
        <w:t> </w:t>
      </w:r>
      <w:r>
        <w:rPr>
          <w:rFonts w:ascii="宋体" w:hAnsi="宋体" w:cs="宋体" w:eastAsia="宋体" w:hint="default"/>
        </w:rPr>
        <w:t>2014</w:t>
      </w:r>
      <w:r>
        <w:rPr>
          <w:rFonts w:ascii="宋体" w:hAnsi="宋体" w:cs="宋体" w:eastAsia="宋体" w:hint="default"/>
          <w:spacing w:val="-48"/>
        </w:rPr>
        <w:t> </w:t>
      </w:r>
      <w:r>
        <w:rPr/>
        <w:t>年</w:t>
      </w:r>
      <w:r>
        <w:rPr>
          <w:spacing w:val="-47"/>
        </w:rPr>
        <w:t> </w:t>
      </w:r>
      <w:r>
        <w:rPr>
          <w:rFonts w:ascii="宋体" w:hAnsi="宋体" w:cs="宋体" w:eastAsia="宋体" w:hint="default"/>
        </w:rPr>
        <w:t>3</w:t>
      </w:r>
      <w:r>
        <w:rPr>
          <w:rFonts w:ascii="宋体" w:hAnsi="宋体" w:cs="宋体" w:eastAsia="宋体" w:hint="default"/>
          <w:spacing w:val="-48"/>
        </w:rPr>
        <w:t> </w:t>
      </w:r>
      <w:r>
        <w:rPr/>
        <w:t>月</w:t>
      </w:r>
      <w:r>
        <w:rPr>
          <w:spacing w:val="-48"/>
        </w:rPr>
        <w:t> </w:t>
      </w:r>
      <w:r>
        <w:rPr>
          <w:rFonts w:ascii="宋体" w:hAnsi="宋体" w:cs="宋体" w:eastAsia="宋体" w:hint="default"/>
        </w:rPr>
        <w:t>20</w:t>
      </w:r>
      <w:r>
        <w:rPr>
          <w:rFonts w:ascii="宋体" w:hAnsi="宋体" w:cs="宋体" w:eastAsia="宋体" w:hint="default"/>
          <w:spacing w:val="-48"/>
        </w:rPr>
        <w:t> </w:t>
      </w:r>
      <w:r>
        <w:rPr/>
        <w:t>日完成发行，募集资金已于</w:t>
      </w:r>
      <w:r>
        <w:rPr>
          <w:spacing w:val="-48"/>
        </w:rPr>
        <w:t> </w:t>
      </w:r>
      <w:r>
        <w:rPr>
          <w:rFonts w:ascii="宋体" w:hAnsi="宋体" w:cs="宋体" w:eastAsia="宋体" w:hint="default"/>
        </w:rPr>
        <w:t>2014</w:t>
      </w:r>
      <w:r>
        <w:rPr>
          <w:rFonts w:ascii="宋体" w:hAnsi="宋体" w:cs="宋体" w:eastAsia="宋体" w:hint="default"/>
          <w:spacing w:val="-48"/>
        </w:rPr>
        <w:t> </w:t>
      </w:r>
      <w:r>
        <w:rPr/>
        <w:t>年</w:t>
      </w:r>
      <w:r>
        <w:rPr>
          <w:spacing w:val="-47"/>
        </w:rPr>
        <w:t> </w:t>
      </w:r>
      <w:r>
        <w:rPr>
          <w:rFonts w:ascii="宋体" w:hAnsi="宋体" w:cs="宋体" w:eastAsia="宋体" w:hint="default"/>
        </w:rPr>
        <w:t>3</w:t>
      </w:r>
    </w:p>
    <w:p>
      <w:pPr>
        <w:pStyle w:val="BodyText"/>
        <w:spacing w:line="313" w:lineRule="exact"/>
        <w:ind w:left="338" w:right="0"/>
        <w:jc w:val="both"/>
      </w:pPr>
      <w:r>
        <w:rPr/>
        <w:t>月</w:t>
      </w:r>
      <w:r>
        <w:rPr>
          <w:spacing w:val="-60"/>
        </w:rPr>
        <w:t> </w:t>
      </w:r>
      <w:r>
        <w:rPr>
          <w:rFonts w:ascii="宋体" w:hAnsi="宋体" w:cs="宋体" w:eastAsia="宋体" w:hint="default"/>
        </w:rPr>
        <w:t>21</w:t>
      </w:r>
      <w:r>
        <w:rPr>
          <w:rFonts w:ascii="宋体" w:hAnsi="宋体" w:cs="宋体" w:eastAsia="宋体" w:hint="default"/>
          <w:spacing w:val="-60"/>
        </w:rPr>
        <w:t> </w:t>
      </w:r>
      <w:r>
        <w:rPr/>
        <w:t>日全额到帐。本期中期票据发行结果如下：</w:t>
      </w:r>
    </w:p>
    <w:p>
      <w:pPr>
        <w:spacing w:line="240" w:lineRule="auto" w:before="8"/>
        <w:rPr>
          <w:rFonts w:ascii="宋体" w:hAnsi="宋体" w:cs="宋体" w:eastAsia="宋体" w:hint="default"/>
          <w:sz w:val="26"/>
          <w:szCs w:val="26"/>
        </w:rPr>
      </w:pPr>
    </w:p>
    <w:tbl>
      <w:tblPr>
        <w:tblW w:w="0" w:type="auto"/>
        <w:jc w:val="left"/>
        <w:tblInd w:w="109" w:type="dxa"/>
        <w:tblLayout w:type="fixed"/>
        <w:tblCellMar>
          <w:top w:w="0" w:type="dxa"/>
          <w:left w:w="0" w:type="dxa"/>
          <w:bottom w:w="0" w:type="dxa"/>
          <w:right w:w="0" w:type="dxa"/>
        </w:tblCellMar>
        <w:tblLook w:val="01E0"/>
      </w:tblPr>
      <w:tblGrid>
        <w:gridCol w:w="2265"/>
        <w:gridCol w:w="2537"/>
        <w:gridCol w:w="2035"/>
        <w:gridCol w:w="2791"/>
      </w:tblGrid>
      <w:tr>
        <w:trPr>
          <w:trHeight w:val="575" w:hRule="exact"/>
        </w:trPr>
        <w:tc>
          <w:tcPr>
            <w:tcW w:w="2265" w:type="dxa"/>
            <w:tcBorders>
              <w:top w:val="single" w:sz="12" w:space="0" w:color="000000"/>
              <w:left w:val="single" w:sz="12" w:space="0" w:color="000000"/>
              <w:bottom w:val="single" w:sz="12" w:space="0" w:color="000000"/>
              <w:right w:val="single" w:sz="6" w:space="0" w:color="000000"/>
            </w:tcBorders>
          </w:tcPr>
          <w:p>
            <w:pPr>
              <w:pStyle w:val="TableParagraph"/>
              <w:spacing w:line="240" w:lineRule="auto" w:before="101"/>
              <w:ind w:left="483" w:right="0"/>
              <w:jc w:val="left"/>
              <w:rPr>
                <w:rFonts w:ascii="宋体" w:hAnsi="宋体" w:cs="宋体" w:eastAsia="宋体" w:hint="default"/>
                <w:sz w:val="21"/>
                <w:szCs w:val="21"/>
              </w:rPr>
            </w:pPr>
            <w:r>
              <w:rPr>
                <w:rFonts w:ascii="宋体" w:hAnsi="宋体" w:cs="宋体" w:eastAsia="宋体" w:hint="default"/>
                <w:b/>
                <w:bCs/>
                <w:sz w:val="21"/>
                <w:szCs w:val="21"/>
              </w:rPr>
              <w:t>中期票据名称</w:t>
            </w:r>
            <w:r>
              <w:rPr>
                <w:rFonts w:ascii="宋体" w:hAnsi="宋体" w:cs="宋体" w:eastAsia="宋体" w:hint="default"/>
                <w:sz w:val="21"/>
                <w:szCs w:val="21"/>
              </w:rPr>
            </w:r>
          </w:p>
        </w:tc>
        <w:tc>
          <w:tcPr>
            <w:tcW w:w="2537" w:type="dxa"/>
            <w:tcBorders>
              <w:top w:val="single" w:sz="12" w:space="0" w:color="000000"/>
              <w:left w:val="single" w:sz="6" w:space="0" w:color="000000"/>
              <w:bottom w:val="single" w:sz="12" w:space="0" w:color="000000"/>
              <w:right w:val="single" w:sz="6"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同方股份有限公司</w:t>
            </w:r>
            <w:r>
              <w:rPr>
                <w:rFonts w:ascii="宋体" w:hAnsi="宋体" w:cs="宋体" w:eastAsia="宋体" w:hint="default"/>
                <w:spacing w:val="-52"/>
                <w:sz w:val="21"/>
                <w:szCs w:val="21"/>
              </w:rPr>
              <w:t> </w:t>
            </w:r>
            <w:r>
              <w:rPr>
                <w:rFonts w:ascii="宋体" w:hAnsi="宋体" w:cs="宋体" w:eastAsia="宋体" w:hint="default"/>
                <w:sz w:val="21"/>
                <w:szCs w:val="21"/>
              </w:rPr>
              <w:t>2014</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年度第一期中期票据</w:t>
            </w:r>
          </w:p>
        </w:tc>
        <w:tc>
          <w:tcPr>
            <w:tcW w:w="203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1"/>
              <w:ind w:left="376" w:right="0"/>
              <w:jc w:val="left"/>
              <w:rPr>
                <w:rFonts w:ascii="宋体" w:hAnsi="宋体" w:cs="宋体" w:eastAsia="宋体" w:hint="default"/>
                <w:sz w:val="21"/>
                <w:szCs w:val="21"/>
              </w:rPr>
            </w:pPr>
            <w:r>
              <w:rPr>
                <w:rFonts w:ascii="宋体" w:hAnsi="宋体" w:cs="宋体" w:eastAsia="宋体" w:hint="default"/>
                <w:b/>
                <w:bCs/>
                <w:sz w:val="21"/>
                <w:szCs w:val="21"/>
              </w:rPr>
              <w:t>中期票据简称</w:t>
            </w:r>
            <w:r>
              <w:rPr>
                <w:rFonts w:ascii="宋体" w:hAnsi="宋体" w:cs="宋体" w:eastAsia="宋体" w:hint="default"/>
                <w:sz w:val="21"/>
                <w:szCs w:val="21"/>
              </w:rPr>
            </w:r>
          </w:p>
        </w:tc>
        <w:tc>
          <w:tcPr>
            <w:tcW w:w="2791"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101"/>
              <w:ind w:left="811" w:right="0"/>
              <w:jc w:val="left"/>
              <w:rPr>
                <w:rFonts w:ascii="宋体" w:hAnsi="宋体" w:cs="宋体" w:eastAsia="宋体" w:hint="default"/>
                <w:sz w:val="21"/>
                <w:szCs w:val="21"/>
              </w:rPr>
            </w:pPr>
            <w:r>
              <w:rPr>
                <w:rFonts w:ascii="宋体" w:hAnsi="宋体" w:cs="宋体" w:eastAsia="宋体" w:hint="default"/>
                <w:sz w:val="21"/>
                <w:szCs w:val="21"/>
              </w:rPr>
              <w:t>14</w:t>
            </w:r>
            <w:r>
              <w:rPr>
                <w:rFonts w:ascii="宋体" w:hAnsi="宋体" w:cs="宋体" w:eastAsia="宋体" w:hint="default"/>
                <w:spacing w:val="-53"/>
                <w:sz w:val="21"/>
                <w:szCs w:val="21"/>
              </w:rPr>
              <w:t> </w:t>
            </w:r>
            <w:r>
              <w:rPr>
                <w:rFonts w:ascii="宋体" w:hAnsi="宋体" w:cs="宋体" w:eastAsia="宋体" w:hint="default"/>
                <w:sz w:val="21"/>
                <w:szCs w:val="21"/>
              </w:rPr>
              <w:t>同方</w:t>
            </w:r>
            <w:r>
              <w:rPr>
                <w:rFonts w:ascii="宋体" w:hAnsi="宋体" w:cs="宋体" w:eastAsia="宋体" w:hint="default"/>
                <w:spacing w:val="-54"/>
                <w:sz w:val="21"/>
                <w:szCs w:val="21"/>
              </w:rPr>
              <w:t> </w:t>
            </w:r>
            <w:r>
              <w:rPr>
                <w:rFonts w:ascii="宋体" w:hAnsi="宋体" w:cs="宋体" w:eastAsia="宋体" w:hint="default"/>
                <w:sz w:val="21"/>
                <w:szCs w:val="21"/>
              </w:rPr>
              <w:t>MTN1</w:t>
            </w:r>
          </w:p>
        </w:tc>
      </w:tr>
    </w:tbl>
    <w:p>
      <w:pPr>
        <w:spacing w:after="0" w:line="240" w:lineRule="auto"/>
        <w:jc w:val="left"/>
        <w:rPr>
          <w:rFonts w:ascii="宋体" w:hAnsi="宋体" w:cs="宋体" w:eastAsia="宋体" w:hint="default"/>
          <w:sz w:val="21"/>
          <w:szCs w:val="21"/>
        </w:rPr>
        <w:sectPr>
          <w:pgSz w:w="11910" w:h="16840"/>
          <w:pgMar w:header="609" w:footer="761" w:top="1020" w:bottom="960" w:left="108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1"/>
          <w:szCs w:val="11"/>
        </w:rPr>
      </w:pPr>
    </w:p>
    <w:tbl>
      <w:tblPr>
        <w:tblW w:w="0" w:type="auto"/>
        <w:jc w:val="left"/>
        <w:tblInd w:w="109" w:type="dxa"/>
        <w:tblLayout w:type="fixed"/>
        <w:tblCellMar>
          <w:top w:w="0" w:type="dxa"/>
          <w:left w:w="0" w:type="dxa"/>
          <w:bottom w:w="0" w:type="dxa"/>
          <w:right w:w="0" w:type="dxa"/>
        </w:tblCellMar>
        <w:tblLook w:val="01E0"/>
      </w:tblPr>
      <w:tblGrid>
        <w:gridCol w:w="2265"/>
        <w:gridCol w:w="2537"/>
        <w:gridCol w:w="2035"/>
        <w:gridCol w:w="2791"/>
      </w:tblGrid>
      <w:tr>
        <w:trPr>
          <w:trHeight w:val="293" w:hRule="exact"/>
        </w:trPr>
        <w:tc>
          <w:tcPr>
            <w:tcW w:w="2265" w:type="dxa"/>
            <w:tcBorders>
              <w:top w:val="single" w:sz="12" w:space="0" w:color="000000"/>
              <w:left w:val="single" w:sz="12" w:space="0" w:color="000000"/>
              <w:bottom w:val="single" w:sz="6" w:space="0" w:color="000000"/>
              <w:right w:val="single" w:sz="6" w:space="0" w:color="000000"/>
            </w:tcBorders>
          </w:tcPr>
          <w:p>
            <w:pPr>
              <w:pStyle w:val="TableParagraph"/>
              <w:spacing w:line="240" w:lineRule="exact"/>
              <w:ind w:right="10"/>
              <w:jc w:val="center"/>
              <w:rPr>
                <w:rFonts w:ascii="宋体" w:hAnsi="宋体" w:cs="宋体" w:eastAsia="宋体" w:hint="default"/>
                <w:sz w:val="21"/>
                <w:szCs w:val="21"/>
              </w:rPr>
            </w:pPr>
            <w:r>
              <w:rPr>
                <w:rFonts w:ascii="宋体" w:hAnsi="宋体" w:cs="宋体" w:eastAsia="宋体" w:hint="default"/>
                <w:b/>
                <w:bCs/>
                <w:sz w:val="21"/>
                <w:szCs w:val="21"/>
              </w:rPr>
              <w:t>中期票据代码</w:t>
            </w:r>
            <w:r>
              <w:rPr>
                <w:rFonts w:ascii="宋体" w:hAnsi="宋体" w:cs="宋体" w:eastAsia="宋体" w:hint="default"/>
                <w:sz w:val="21"/>
                <w:szCs w:val="21"/>
              </w:rPr>
            </w:r>
          </w:p>
        </w:tc>
        <w:tc>
          <w:tcPr>
            <w:tcW w:w="2537" w:type="dxa"/>
            <w:tcBorders>
              <w:top w:val="single" w:sz="12"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101469002</w:t>
            </w:r>
          </w:p>
        </w:tc>
        <w:tc>
          <w:tcPr>
            <w:tcW w:w="2035" w:type="dxa"/>
            <w:tcBorders>
              <w:top w:val="single" w:sz="12" w:space="0" w:color="000000"/>
              <w:left w:val="single" w:sz="6" w:space="0" w:color="000000"/>
              <w:bottom w:val="single" w:sz="6" w:space="0" w:color="000000"/>
              <w:right w:val="single" w:sz="6" w:space="0" w:color="000000"/>
            </w:tcBorders>
          </w:tcPr>
          <w:p>
            <w:pPr>
              <w:pStyle w:val="TableParagraph"/>
              <w:spacing w:line="240" w:lineRule="exact"/>
              <w:ind w:right="2"/>
              <w:jc w:val="center"/>
              <w:rPr>
                <w:rFonts w:ascii="宋体" w:hAnsi="宋体" w:cs="宋体" w:eastAsia="宋体" w:hint="default"/>
                <w:sz w:val="21"/>
                <w:szCs w:val="21"/>
              </w:rPr>
            </w:pPr>
            <w:r>
              <w:rPr>
                <w:rFonts w:ascii="宋体" w:hAnsi="宋体" w:cs="宋体" w:eastAsia="宋体" w:hint="default"/>
                <w:b/>
                <w:bCs/>
                <w:sz w:val="21"/>
                <w:szCs w:val="21"/>
              </w:rPr>
              <w:t>中期票据期限</w:t>
            </w:r>
            <w:r>
              <w:rPr>
                <w:rFonts w:ascii="宋体" w:hAnsi="宋体" w:cs="宋体" w:eastAsia="宋体" w:hint="default"/>
                <w:sz w:val="21"/>
                <w:szCs w:val="21"/>
              </w:rPr>
            </w:r>
          </w:p>
        </w:tc>
        <w:tc>
          <w:tcPr>
            <w:tcW w:w="2791" w:type="dxa"/>
            <w:tcBorders>
              <w:top w:val="single" w:sz="12" w:space="0" w:color="000000"/>
              <w:left w:val="single" w:sz="6" w:space="0" w:color="000000"/>
              <w:bottom w:val="single" w:sz="6" w:space="0" w:color="000000"/>
              <w:right w:val="single" w:sz="12" w:space="0" w:color="000000"/>
            </w:tcBorders>
          </w:tcPr>
          <w:p>
            <w:pPr>
              <w:pStyle w:val="TableParagraph"/>
              <w:spacing w:line="240" w:lineRule="exact"/>
              <w:ind w:left="10" w:right="0"/>
              <w:jc w:val="center"/>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w:t>
            </w:r>
          </w:p>
        </w:tc>
      </w:tr>
      <w:tr>
        <w:trPr>
          <w:trHeight w:val="414" w:hRule="exact"/>
        </w:trPr>
        <w:tc>
          <w:tcPr>
            <w:tcW w:w="226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9"/>
              <w:ind w:right="7"/>
              <w:jc w:val="center"/>
              <w:rPr>
                <w:rFonts w:ascii="宋体" w:hAnsi="宋体" w:cs="宋体" w:eastAsia="宋体" w:hint="default"/>
                <w:sz w:val="21"/>
                <w:szCs w:val="21"/>
              </w:rPr>
            </w:pPr>
            <w:r>
              <w:rPr>
                <w:rFonts w:ascii="宋体" w:hAnsi="宋体" w:cs="宋体" w:eastAsia="宋体" w:hint="default"/>
                <w:b/>
                <w:bCs/>
                <w:sz w:val="21"/>
                <w:szCs w:val="21"/>
              </w:rPr>
              <w:t>计息方式</w:t>
            </w:r>
            <w:r>
              <w:rPr>
                <w:rFonts w:ascii="宋体" w:hAnsi="宋体" w:cs="宋体" w:eastAsia="宋体" w:hint="default"/>
                <w:sz w:val="21"/>
                <w:szCs w:val="21"/>
              </w:rPr>
            </w:r>
          </w:p>
        </w:tc>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
              <w:jc w:val="center"/>
              <w:rPr>
                <w:rFonts w:ascii="宋体" w:hAnsi="宋体" w:cs="宋体" w:eastAsia="宋体" w:hint="default"/>
                <w:sz w:val="21"/>
                <w:szCs w:val="21"/>
              </w:rPr>
            </w:pPr>
            <w:r>
              <w:rPr>
                <w:rFonts w:ascii="宋体" w:hAnsi="宋体" w:cs="宋体" w:eastAsia="宋体" w:hint="default"/>
                <w:sz w:val="21"/>
                <w:szCs w:val="21"/>
              </w:rPr>
              <w:t>附息式固定利率</w:t>
            </w:r>
          </w:p>
        </w:tc>
        <w:tc>
          <w:tcPr>
            <w:tcW w:w="20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0"/>
              <w:jc w:val="center"/>
              <w:rPr>
                <w:rFonts w:ascii="宋体" w:hAnsi="宋体" w:cs="宋体" w:eastAsia="宋体" w:hint="default"/>
                <w:sz w:val="21"/>
                <w:szCs w:val="21"/>
              </w:rPr>
            </w:pPr>
            <w:r>
              <w:rPr>
                <w:rFonts w:ascii="宋体" w:hAnsi="宋体" w:cs="宋体" w:eastAsia="宋体" w:hint="default"/>
                <w:b/>
                <w:bCs/>
                <w:sz w:val="21"/>
                <w:szCs w:val="21"/>
              </w:rPr>
              <w:t>发行招标日</w:t>
            </w:r>
            <w:r>
              <w:rPr>
                <w:rFonts w:ascii="宋体" w:hAnsi="宋体" w:cs="宋体" w:eastAsia="宋体" w:hint="default"/>
                <w:sz w:val="21"/>
                <w:szCs w:val="21"/>
              </w:rPr>
            </w:r>
          </w:p>
        </w:tc>
        <w:tc>
          <w:tcPr>
            <w:tcW w:w="27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9"/>
              <w:ind w:left="10" w:right="0"/>
              <w:jc w:val="center"/>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20</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294" w:hRule="exact"/>
        </w:trPr>
        <w:tc>
          <w:tcPr>
            <w:tcW w:w="2265"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right="10"/>
              <w:jc w:val="center"/>
              <w:rPr>
                <w:rFonts w:ascii="宋体" w:hAnsi="宋体" w:cs="宋体" w:eastAsia="宋体" w:hint="default"/>
                <w:sz w:val="21"/>
                <w:szCs w:val="21"/>
              </w:rPr>
            </w:pPr>
            <w:r>
              <w:rPr>
                <w:rFonts w:ascii="宋体" w:hAnsi="宋体" w:cs="宋体" w:eastAsia="宋体" w:hint="default"/>
                <w:b/>
                <w:bCs/>
                <w:sz w:val="21"/>
                <w:szCs w:val="21"/>
              </w:rPr>
              <w:t>实际发行总额</w:t>
            </w:r>
            <w:r>
              <w:rPr>
                <w:rFonts w:ascii="宋体" w:hAnsi="宋体" w:cs="宋体" w:eastAsia="宋体" w:hint="default"/>
                <w:sz w:val="21"/>
                <w:szCs w:val="21"/>
              </w:rPr>
            </w:r>
          </w:p>
        </w:tc>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8</w:t>
            </w:r>
            <w:r>
              <w:rPr>
                <w:rFonts w:ascii="宋体" w:hAnsi="宋体" w:cs="宋体" w:eastAsia="宋体" w:hint="default"/>
                <w:spacing w:val="-52"/>
                <w:sz w:val="21"/>
                <w:szCs w:val="21"/>
              </w:rPr>
              <w:t> </w:t>
            </w:r>
            <w:r>
              <w:rPr>
                <w:rFonts w:ascii="宋体" w:hAnsi="宋体" w:cs="宋体" w:eastAsia="宋体" w:hint="default"/>
                <w:sz w:val="21"/>
                <w:szCs w:val="21"/>
              </w:rPr>
              <w:t>亿元</w:t>
            </w:r>
          </w:p>
        </w:tc>
        <w:tc>
          <w:tcPr>
            <w:tcW w:w="203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2"/>
              <w:jc w:val="center"/>
              <w:rPr>
                <w:rFonts w:ascii="宋体" w:hAnsi="宋体" w:cs="宋体" w:eastAsia="宋体" w:hint="default"/>
                <w:sz w:val="21"/>
                <w:szCs w:val="21"/>
              </w:rPr>
            </w:pPr>
            <w:r>
              <w:rPr>
                <w:rFonts w:ascii="宋体" w:hAnsi="宋体" w:cs="宋体" w:eastAsia="宋体" w:hint="default"/>
                <w:b/>
                <w:bCs/>
                <w:sz w:val="21"/>
                <w:szCs w:val="21"/>
              </w:rPr>
              <w:t>计划发行总额</w:t>
            </w:r>
            <w:r>
              <w:rPr>
                <w:rFonts w:ascii="宋体" w:hAnsi="宋体" w:cs="宋体" w:eastAsia="宋体" w:hint="default"/>
                <w:sz w:val="21"/>
                <w:szCs w:val="21"/>
              </w:rPr>
            </w:r>
          </w:p>
        </w:tc>
        <w:tc>
          <w:tcPr>
            <w:tcW w:w="2791" w:type="dxa"/>
            <w:tcBorders>
              <w:top w:val="single" w:sz="6" w:space="0" w:color="000000"/>
              <w:left w:val="single" w:sz="6" w:space="0" w:color="000000"/>
              <w:bottom w:val="single" w:sz="6" w:space="0" w:color="000000"/>
              <w:right w:val="single" w:sz="12" w:space="0" w:color="000000"/>
            </w:tcBorders>
          </w:tcPr>
          <w:p>
            <w:pPr>
              <w:pStyle w:val="TableParagraph"/>
              <w:spacing w:line="243" w:lineRule="exact"/>
              <w:ind w:left="8" w:right="0"/>
              <w:jc w:val="center"/>
              <w:rPr>
                <w:rFonts w:ascii="宋体" w:hAnsi="宋体" w:cs="宋体" w:eastAsia="宋体" w:hint="default"/>
                <w:sz w:val="21"/>
                <w:szCs w:val="21"/>
              </w:rPr>
            </w:pPr>
            <w:r>
              <w:rPr>
                <w:rFonts w:ascii="宋体" w:hAnsi="宋体" w:cs="宋体" w:eastAsia="宋体" w:hint="default"/>
                <w:sz w:val="21"/>
                <w:szCs w:val="21"/>
              </w:rPr>
              <w:t>8</w:t>
            </w:r>
            <w:r>
              <w:rPr>
                <w:rFonts w:ascii="宋体" w:hAnsi="宋体" w:cs="宋体" w:eastAsia="宋体" w:hint="default"/>
                <w:spacing w:val="-52"/>
                <w:sz w:val="21"/>
                <w:szCs w:val="21"/>
              </w:rPr>
              <w:t> </w:t>
            </w:r>
            <w:r>
              <w:rPr>
                <w:rFonts w:ascii="宋体" w:hAnsi="宋体" w:cs="宋体" w:eastAsia="宋体" w:hint="default"/>
                <w:sz w:val="21"/>
                <w:szCs w:val="21"/>
              </w:rPr>
              <w:t>亿元</w:t>
            </w:r>
          </w:p>
        </w:tc>
      </w:tr>
      <w:tr>
        <w:trPr>
          <w:trHeight w:val="287" w:hRule="exact"/>
        </w:trPr>
        <w:tc>
          <w:tcPr>
            <w:tcW w:w="2265"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right="7"/>
              <w:jc w:val="center"/>
              <w:rPr>
                <w:rFonts w:ascii="宋体" w:hAnsi="宋体" w:cs="宋体" w:eastAsia="宋体" w:hint="default"/>
                <w:sz w:val="21"/>
                <w:szCs w:val="21"/>
              </w:rPr>
            </w:pPr>
            <w:r>
              <w:rPr>
                <w:rFonts w:ascii="宋体" w:hAnsi="宋体" w:cs="宋体" w:eastAsia="宋体" w:hint="default"/>
                <w:b/>
                <w:bCs/>
                <w:sz w:val="21"/>
                <w:szCs w:val="21"/>
              </w:rPr>
              <w:t>票面价格</w:t>
            </w:r>
            <w:r>
              <w:rPr>
                <w:rFonts w:ascii="宋体" w:hAnsi="宋体" w:cs="宋体" w:eastAsia="宋体" w:hint="default"/>
                <w:sz w:val="21"/>
                <w:szCs w:val="21"/>
              </w:rPr>
            </w:r>
          </w:p>
        </w:tc>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100</w:t>
            </w:r>
            <w:r>
              <w:rPr>
                <w:rFonts w:ascii="宋体" w:hAnsi="宋体" w:cs="宋体" w:eastAsia="宋体" w:hint="default"/>
                <w:spacing w:val="-54"/>
                <w:sz w:val="21"/>
                <w:szCs w:val="21"/>
              </w:rPr>
              <w:t> </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百元面值</w:t>
            </w:r>
          </w:p>
        </w:tc>
        <w:tc>
          <w:tcPr>
            <w:tcW w:w="203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b/>
                <w:bCs/>
                <w:sz w:val="21"/>
                <w:szCs w:val="21"/>
              </w:rPr>
              <w:t>收益率</w:t>
            </w:r>
            <w:r>
              <w:rPr>
                <w:rFonts w:ascii="宋体" w:hAnsi="宋体" w:cs="宋体" w:eastAsia="宋体" w:hint="default"/>
                <w:sz w:val="21"/>
                <w:szCs w:val="21"/>
              </w:rPr>
            </w:r>
          </w:p>
        </w:tc>
        <w:tc>
          <w:tcPr>
            <w:tcW w:w="2791" w:type="dxa"/>
            <w:tcBorders>
              <w:top w:val="single" w:sz="6" w:space="0" w:color="000000"/>
              <w:left w:val="single" w:sz="6" w:space="0" w:color="000000"/>
              <w:bottom w:val="single" w:sz="6" w:space="0" w:color="000000"/>
              <w:right w:val="single" w:sz="12" w:space="0" w:color="000000"/>
            </w:tcBorders>
          </w:tcPr>
          <w:p>
            <w:pPr>
              <w:pStyle w:val="TableParagraph"/>
              <w:spacing w:line="240" w:lineRule="exact"/>
              <w:ind w:left="8" w:right="0"/>
              <w:jc w:val="center"/>
              <w:rPr>
                <w:rFonts w:ascii="宋体" w:hAnsi="宋体" w:cs="宋体" w:eastAsia="宋体" w:hint="default"/>
                <w:sz w:val="21"/>
                <w:szCs w:val="21"/>
              </w:rPr>
            </w:pPr>
            <w:r>
              <w:rPr>
                <w:rFonts w:ascii="宋体"/>
                <w:sz w:val="21"/>
              </w:rPr>
              <w:t>6.60%</w:t>
            </w:r>
          </w:p>
        </w:tc>
      </w:tr>
      <w:tr>
        <w:trPr>
          <w:trHeight w:val="296" w:hRule="exact"/>
        </w:trPr>
        <w:tc>
          <w:tcPr>
            <w:tcW w:w="2265" w:type="dxa"/>
            <w:tcBorders>
              <w:top w:val="single" w:sz="6" w:space="0" w:color="000000"/>
              <w:left w:val="single" w:sz="12" w:space="0" w:color="000000"/>
              <w:bottom w:val="single" w:sz="12" w:space="0" w:color="000000"/>
              <w:right w:val="single" w:sz="6" w:space="0" w:color="000000"/>
            </w:tcBorders>
          </w:tcPr>
          <w:p>
            <w:pPr>
              <w:pStyle w:val="TableParagraph"/>
              <w:spacing w:line="241" w:lineRule="exact"/>
              <w:ind w:right="7"/>
              <w:jc w:val="center"/>
              <w:rPr>
                <w:rFonts w:ascii="宋体" w:hAnsi="宋体" w:cs="宋体" w:eastAsia="宋体" w:hint="default"/>
                <w:sz w:val="21"/>
                <w:szCs w:val="21"/>
              </w:rPr>
            </w:pPr>
            <w:r>
              <w:rPr>
                <w:rFonts w:ascii="宋体" w:hAnsi="宋体" w:cs="宋体" w:eastAsia="宋体" w:hint="default"/>
                <w:b/>
                <w:bCs/>
                <w:sz w:val="21"/>
                <w:szCs w:val="21"/>
              </w:rPr>
              <w:t>主承销商</w:t>
            </w:r>
            <w:r>
              <w:rPr>
                <w:rFonts w:ascii="宋体" w:hAnsi="宋体" w:cs="宋体" w:eastAsia="宋体" w:hint="default"/>
                <w:sz w:val="21"/>
                <w:szCs w:val="21"/>
              </w:rPr>
            </w:r>
          </w:p>
        </w:tc>
        <w:tc>
          <w:tcPr>
            <w:tcW w:w="7363" w:type="dxa"/>
            <w:gridSpan w:val="3"/>
            <w:tcBorders>
              <w:top w:val="single" w:sz="6" w:space="0" w:color="000000"/>
              <w:left w:val="single" w:sz="6" w:space="0" w:color="000000"/>
              <w:bottom w:val="single" w:sz="12" w:space="0" w:color="000000"/>
              <w:right w:val="single" w:sz="12" w:space="0" w:color="000000"/>
            </w:tcBorders>
          </w:tcPr>
          <w:p>
            <w:pPr>
              <w:pStyle w:val="TableParagraph"/>
              <w:spacing w:line="241" w:lineRule="exact"/>
              <w:ind w:left="8" w:right="0"/>
              <w:jc w:val="center"/>
              <w:rPr>
                <w:rFonts w:ascii="宋体" w:hAnsi="宋体" w:cs="宋体" w:eastAsia="宋体" w:hint="default"/>
                <w:sz w:val="21"/>
                <w:szCs w:val="21"/>
              </w:rPr>
            </w:pPr>
            <w:r>
              <w:rPr>
                <w:rFonts w:ascii="宋体" w:hAnsi="宋体" w:cs="宋体" w:eastAsia="宋体" w:hint="default"/>
                <w:sz w:val="21"/>
                <w:szCs w:val="21"/>
              </w:rPr>
              <w:t>北京银行股份有限公司</w:t>
            </w:r>
          </w:p>
        </w:tc>
      </w:tr>
    </w:tbl>
    <w:p>
      <w:pPr>
        <w:spacing w:line="240" w:lineRule="auto" w:before="10"/>
        <w:rPr>
          <w:rFonts w:ascii="宋体" w:hAnsi="宋体" w:cs="宋体" w:eastAsia="宋体" w:hint="default"/>
          <w:sz w:val="18"/>
          <w:szCs w:val="18"/>
        </w:rPr>
      </w:pPr>
    </w:p>
    <w:p>
      <w:pPr>
        <w:pStyle w:val="BodyText"/>
        <w:spacing w:line="310" w:lineRule="exact" w:before="58"/>
        <w:ind w:left="338" w:right="209"/>
        <w:jc w:val="left"/>
      </w:pPr>
      <w:r>
        <w:rPr>
          <w:spacing w:val="3"/>
        </w:rPr>
        <w:t>本期短期融资券发行情况的有关文件已经在中国货币网</w:t>
      </w:r>
      <w:r>
        <w:rPr>
          <w:rFonts w:ascii="宋体" w:hAnsi="宋体" w:cs="宋体" w:eastAsia="宋体" w:hint="default"/>
          <w:spacing w:val="3"/>
        </w:rPr>
        <w:t>(www.chinamoney.com.cn)</w:t>
      </w:r>
      <w:r>
        <w:rPr>
          <w:spacing w:val="3"/>
        </w:rPr>
        <w:t>和上</w:t>
      </w:r>
      <w:r>
        <w:rPr>
          <w:spacing w:val="-73"/>
        </w:rPr>
        <w:t> </w:t>
      </w:r>
      <w:r>
        <w:rPr/>
        <w:t>海清算所网</w:t>
      </w:r>
      <w:r>
        <w:rPr>
          <w:rFonts w:ascii="宋体" w:hAnsi="宋体" w:cs="宋体" w:eastAsia="宋体" w:hint="default"/>
        </w:rPr>
        <w:t>(www.shclearing.com)</w:t>
      </w:r>
      <w:r>
        <w:rPr/>
        <w:t>上公告。</w:t>
      </w:r>
    </w:p>
    <w:p>
      <w:pPr>
        <w:spacing w:line="240" w:lineRule="auto" w:before="6"/>
        <w:rPr>
          <w:rFonts w:ascii="宋体" w:hAnsi="宋体" w:cs="宋体" w:eastAsia="宋体" w:hint="default"/>
          <w:sz w:val="21"/>
          <w:szCs w:val="21"/>
        </w:rPr>
      </w:pPr>
    </w:p>
    <w:p>
      <w:pPr>
        <w:pStyle w:val="Heading3"/>
        <w:spacing w:line="240" w:lineRule="auto"/>
        <w:ind w:left="338" w:right="3086"/>
        <w:jc w:val="left"/>
        <w:rPr>
          <w:b w:val="0"/>
          <w:bCs w:val="0"/>
        </w:rPr>
      </w:pPr>
      <w:r>
        <w:rPr>
          <w:rFonts w:ascii="宋体" w:hAnsi="宋体" w:cs="宋体" w:eastAsia="宋体" w:hint="default"/>
        </w:rPr>
        <w:t>B</w:t>
      </w:r>
      <w:r>
        <w:rPr/>
        <w:t>、非公开发行股票</w:t>
      </w:r>
      <w:r>
        <w:rPr>
          <w:b w:val="0"/>
          <w:bCs w:val="0"/>
        </w:rPr>
      </w:r>
    </w:p>
    <w:p>
      <w:pPr>
        <w:spacing w:line="240" w:lineRule="auto" w:before="8"/>
        <w:rPr>
          <w:rFonts w:ascii="宋体" w:hAnsi="宋体" w:cs="宋体" w:eastAsia="宋体" w:hint="default"/>
          <w:b/>
          <w:bCs/>
          <w:sz w:val="23"/>
          <w:szCs w:val="23"/>
        </w:rPr>
      </w:pPr>
    </w:p>
    <w:p>
      <w:pPr>
        <w:pStyle w:val="BodyText"/>
        <w:spacing w:line="312" w:lineRule="exact"/>
        <w:ind w:left="338" w:right="209"/>
        <w:jc w:val="left"/>
      </w:pPr>
      <w:r>
        <w:rPr>
          <w:rFonts w:ascii="宋体" w:hAnsi="宋体" w:cs="宋体" w:eastAsia="宋体" w:hint="default"/>
        </w:rPr>
        <w:t>2014</w:t>
      </w:r>
      <w:r>
        <w:rPr>
          <w:rFonts w:ascii="宋体" w:hAnsi="宋体" w:cs="宋体" w:eastAsia="宋体" w:hint="default"/>
          <w:spacing w:val="-60"/>
        </w:rPr>
        <w:t> </w:t>
      </w:r>
      <w:r>
        <w:rPr/>
        <w:t>年</w:t>
      </w:r>
      <w:r>
        <w:rPr>
          <w:spacing w:val="-60"/>
        </w:rPr>
        <w:t> </w:t>
      </w:r>
      <w:r>
        <w:rPr>
          <w:rFonts w:ascii="宋体" w:hAnsi="宋体" w:cs="宋体" w:eastAsia="宋体" w:hint="default"/>
        </w:rPr>
        <w:t>6</w:t>
      </w:r>
      <w:r>
        <w:rPr>
          <w:rFonts w:ascii="宋体" w:hAnsi="宋体" w:cs="宋体" w:eastAsia="宋体" w:hint="default"/>
          <w:spacing w:val="-60"/>
        </w:rPr>
        <w:t> </w:t>
      </w:r>
      <w:r>
        <w:rPr/>
        <w:t>月</w:t>
      </w:r>
      <w:r>
        <w:rPr>
          <w:spacing w:val="-60"/>
        </w:rPr>
        <w:t> </w:t>
      </w:r>
      <w:r>
        <w:rPr>
          <w:rFonts w:ascii="宋体" w:hAnsi="宋体" w:cs="宋体" w:eastAsia="宋体" w:hint="default"/>
        </w:rPr>
        <w:t>16</w:t>
      </w:r>
      <w:r>
        <w:rPr>
          <w:rFonts w:ascii="宋体" w:hAnsi="宋体" w:cs="宋体" w:eastAsia="宋体" w:hint="default"/>
          <w:spacing w:val="-60"/>
        </w:rPr>
        <w:t> </w:t>
      </w:r>
      <w:r>
        <w:rPr/>
        <w:t>日</w:t>
      </w:r>
      <w:r>
        <w:rPr>
          <w:spacing w:val="-99"/>
        </w:rPr>
        <w:t>，</w:t>
      </w:r>
      <w:r>
        <w:rPr>
          <w:spacing w:val="-2"/>
        </w:rPr>
        <w:t>公</w:t>
      </w:r>
      <w:r>
        <w:rPr/>
        <w:t>司召开了第六届董事会第十次会议审议通过了非公开发行股票的相</w:t>
      </w:r>
    </w:p>
    <w:p>
      <w:pPr>
        <w:pStyle w:val="BodyText"/>
        <w:spacing w:line="237" w:lineRule="auto" w:before="1"/>
        <w:ind w:left="338" w:right="209"/>
        <w:jc w:val="left"/>
      </w:pPr>
      <w:r>
        <w:rPr/>
        <w:t>关议案，同意公司以</w:t>
      </w:r>
      <w:r>
        <w:rPr>
          <w:spacing w:val="-47"/>
        </w:rPr>
        <w:t> </w:t>
      </w:r>
      <w:r>
        <w:rPr>
          <w:rFonts w:ascii="宋体" w:hAnsi="宋体" w:cs="宋体" w:eastAsia="宋体" w:hint="default"/>
        </w:rPr>
        <w:t>7.18</w:t>
      </w:r>
      <w:r>
        <w:rPr>
          <w:rFonts w:ascii="宋体" w:hAnsi="宋体" w:cs="宋体" w:eastAsia="宋体" w:hint="default"/>
          <w:spacing w:val="-47"/>
        </w:rPr>
        <w:t> </w:t>
      </w:r>
      <w:r>
        <w:rPr/>
        <w:t>元</w:t>
      </w:r>
      <w:r>
        <w:rPr>
          <w:rFonts w:ascii="宋体" w:hAnsi="宋体" w:cs="宋体" w:eastAsia="宋体" w:hint="default"/>
        </w:rPr>
        <w:t>/</w:t>
      </w:r>
      <w:r>
        <w:rPr/>
        <w:t>股</w:t>
      </w:r>
      <w:r>
        <w:rPr>
          <w:rFonts w:ascii="宋体" w:hAnsi="宋体" w:cs="宋体" w:eastAsia="宋体" w:hint="default"/>
        </w:rPr>
        <w:t>(</w:t>
      </w:r>
      <w:r>
        <w:rPr/>
        <w:t>原为</w:t>
      </w:r>
      <w:r>
        <w:rPr>
          <w:spacing w:val="-47"/>
        </w:rPr>
        <w:t> </w:t>
      </w:r>
      <w:r>
        <w:rPr>
          <w:rFonts w:ascii="宋体" w:hAnsi="宋体" w:cs="宋体" w:eastAsia="宋体" w:hint="default"/>
        </w:rPr>
        <w:t>7.28</w:t>
      </w:r>
      <w:r>
        <w:rPr>
          <w:rFonts w:ascii="宋体" w:hAnsi="宋体" w:cs="宋体" w:eastAsia="宋体" w:hint="default"/>
          <w:spacing w:val="-47"/>
        </w:rPr>
        <w:t> </w:t>
      </w:r>
      <w:r>
        <w:rPr/>
        <w:t>元</w:t>
      </w:r>
      <w:r>
        <w:rPr>
          <w:rFonts w:ascii="宋体" w:hAnsi="宋体" w:cs="宋体" w:eastAsia="宋体" w:hint="default"/>
        </w:rPr>
        <w:t>/</w:t>
      </w:r>
      <w:r>
        <w:rPr/>
        <w:t>股，经</w:t>
      </w:r>
      <w:r>
        <w:rPr>
          <w:spacing w:val="-47"/>
        </w:rPr>
        <w:t> </w:t>
      </w:r>
      <w:r>
        <w:rPr>
          <w:rFonts w:ascii="宋体" w:hAnsi="宋体" w:cs="宋体" w:eastAsia="宋体" w:hint="default"/>
        </w:rPr>
        <w:t>2013</w:t>
      </w:r>
      <w:r>
        <w:rPr>
          <w:rFonts w:ascii="宋体" w:hAnsi="宋体" w:cs="宋体" w:eastAsia="宋体" w:hint="default"/>
          <w:spacing w:val="-47"/>
        </w:rPr>
        <w:t> </w:t>
      </w:r>
      <w:r>
        <w:rPr/>
        <w:t>年年度利润分配方案实施完 成后进行除息调整</w:t>
      </w:r>
      <w:r>
        <w:rPr>
          <w:rFonts w:ascii="宋体" w:hAnsi="宋体" w:cs="宋体" w:eastAsia="宋体" w:hint="default"/>
        </w:rPr>
        <w:t>)</w:t>
      </w:r>
      <w:r>
        <w:rPr/>
        <w:t>向清华控股、紫光集团、工银瑞信和博时基金四名发行对象非公开发 行股票</w:t>
      </w:r>
      <w:r>
        <w:rPr>
          <w:spacing w:val="-67"/>
        </w:rPr>
        <w:t> </w:t>
      </w:r>
      <w:r>
        <w:rPr>
          <w:rFonts w:ascii="宋体" w:hAnsi="宋体" w:cs="宋体" w:eastAsia="宋体" w:hint="default"/>
        </w:rPr>
        <w:t>766,016,713</w:t>
      </w:r>
      <w:r>
        <w:rPr>
          <w:rFonts w:ascii="宋体" w:hAnsi="宋体" w:cs="宋体" w:eastAsia="宋体" w:hint="default"/>
          <w:spacing w:val="-67"/>
        </w:rPr>
        <w:t> </w:t>
      </w:r>
      <w:r>
        <w:rPr>
          <w:spacing w:val="-7"/>
        </w:rPr>
        <w:t>股</w:t>
      </w:r>
      <w:r>
        <w:rPr>
          <w:rFonts w:ascii="宋体" w:hAnsi="宋体" w:cs="宋体" w:eastAsia="宋体" w:hint="default"/>
          <w:spacing w:val="-7"/>
        </w:rPr>
        <w:t>(</w:t>
      </w:r>
      <w:r>
        <w:rPr>
          <w:spacing w:val="-7"/>
        </w:rPr>
        <w:t>经除息调整</w:t>
      </w:r>
      <w:r>
        <w:rPr>
          <w:rFonts w:ascii="宋体" w:hAnsi="宋体" w:cs="宋体" w:eastAsia="宋体" w:hint="default"/>
          <w:spacing w:val="-7"/>
        </w:rPr>
        <w:t>)</w:t>
      </w:r>
      <w:r>
        <w:rPr>
          <w:spacing w:val="-7"/>
        </w:rPr>
        <w:t>，募集资金总额为不超过</w:t>
      </w:r>
      <w:r>
        <w:rPr>
          <w:spacing w:val="-67"/>
        </w:rPr>
        <w:t> </w:t>
      </w:r>
      <w:r>
        <w:rPr>
          <w:rFonts w:ascii="宋体" w:hAnsi="宋体" w:cs="宋体" w:eastAsia="宋体" w:hint="default"/>
        </w:rPr>
        <w:t>550000</w:t>
      </w:r>
      <w:r>
        <w:rPr>
          <w:rFonts w:ascii="宋体" w:hAnsi="宋体" w:cs="宋体" w:eastAsia="宋体" w:hint="default"/>
          <w:spacing w:val="-67"/>
        </w:rPr>
        <w:t> </w:t>
      </w:r>
      <w:r>
        <w:rPr/>
        <w:t>万元</w:t>
      </w:r>
      <w:r>
        <w:rPr>
          <w:rFonts w:ascii="宋体" w:hAnsi="宋体" w:cs="宋体" w:eastAsia="宋体" w:hint="default"/>
        </w:rPr>
        <w:t>(</w:t>
      </w:r>
      <w:r>
        <w:rPr/>
        <w:t>含发行费用</w:t>
      </w:r>
      <w:r>
        <w:rPr>
          <w:rFonts w:ascii="宋体" w:hAnsi="宋体" w:cs="宋体" w:eastAsia="宋体" w:hint="default"/>
        </w:rPr>
        <w:t>)</w:t>
      </w:r>
      <w:r>
        <w:rPr/>
        <w:t>， 其中，</w:t>
      </w:r>
      <w:r>
        <w:rPr>
          <w:rFonts w:ascii="宋体" w:hAnsi="宋体" w:cs="宋体" w:eastAsia="宋体" w:hint="default"/>
        </w:rPr>
        <w:t>300,000</w:t>
      </w:r>
      <w:r>
        <w:rPr>
          <w:rFonts w:ascii="宋体" w:hAnsi="宋体" w:cs="宋体" w:eastAsia="宋体" w:hint="default"/>
          <w:spacing w:val="-60"/>
        </w:rPr>
        <w:t> </w:t>
      </w:r>
      <w:r>
        <w:rPr/>
        <w:t>万元用于偿还银行贷款，剩余部分将用于补充流动资金。</w:t>
      </w:r>
    </w:p>
    <w:p>
      <w:pPr>
        <w:spacing w:line="240" w:lineRule="auto" w:before="1"/>
        <w:rPr>
          <w:rFonts w:ascii="宋体" w:hAnsi="宋体" w:cs="宋体" w:eastAsia="宋体" w:hint="default"/>
          <w:sz w:val="26"/>
          <w:szCs w:val="26"/>
        </w:rPr>
      </w:pPr>
    </w:p>
    <w:p>
      <w:pPr>
        <w:pStyle w:val="BodyText"/>
        <w:spacing w:line="310" w:lineRule="exact"/>
        <w:ind w:left="338" w:right="330"/>
        <w:jc w:val="left"/>
      </w:pPr>
      <w:r>
        <w:rPr>
          <w:rFonts w:ascii="宋体" w:hAnsi="宋体" w:cs="宋体" w:eastAsia="宋体" w:hint="default"/>
        </w:rPr>
        <w:t>2014</w:t>
      </w:r>
      <w:r>
        <w:rPr>
          <w:rFonts w:ascii="宋体" w:hAnsi="宋体" w:cs="宋体" w:eastAsia="宋体" w:hint="default"/>
          <w:spacing w:val="-56"/>
        </w:rPr>
        <w:t> </w:t>
      </w:r>
      <w:r>
        <w:rPr/>
        <w:t>年</w:t>
      </w:r>
      <w:r>
        <w:rPr>
          <w:spacing w:val="-57"/>
        </w:rPr>
        <w:t> </w:t>
      </w:r>
      <w:r>
        <w:rPr>
          <w:rFonts w:ascii="宋体" w:hAnsi="宋体" w:cs="宋体" w:eastAsia="宋体" w:hint="default"/>
        </w:rPr>
        <w:t>7</w:t>
      </w:r>
      <w:r>
        <w:rPr>
          <w:rFonts w:ascii="宋体" w:hAnsi="宋体" w:cs="宋体" w:eastAsia="宋体" w:hint="default"/>
          <w:spacing w:val="-56"/>
        </w:rPr>
        <w:t> </w:t>
      </w:r>
      <w:r>
        <w:rPr/>
        <w:t>月</w:t>
      </w:r>
      <w:r>
        <w:rPr>
          <w:spacing w:val="-57"/>
        </w:rPr>
        <w:t> </w:t>
      </w:r>
      <w:r>
        <w:rPr>
          <w:rFonts w:ascii="宋体" w:hAnsi="宋体" w:cs="宋体" w:eastAsia="宋体" w:hint="default"/>
        </w:rPr>
        <w:t>7</w:t>
      </w:r>
      <w:r>
        <w:rPr>
          <w:rFonts w:ascii="宋体" w:hAnsi="宋体" w:cs="宋体" w:eastAsia="宋体" w:hint="default"/>
          <w:spacing w:val="-56"/>
        </w:rPr>
        <w:t> </w:t>
      </w:r>
      <w:r>
        <w:rPr/>
        <w:t>日，财政部出具了《财政部关于批复同意同方股份有限公司非公开发行股 票事项的函》</w:t>
      </w:r>
      <w:r>
        <w:rPr>
          <w:rFonts w:ascii="宋体" w:hAnsi="宋体" w:cs="宋体" w:eastAsia="宋体" w:hint="default"/>
        </w:rPr>
        <w:t>(</w:t>
      </w:r>
      <w:r>
        <w:rPr/>
        <w:t>财教函</w:t>
      </w:r>
      <w:r>
        <w:rPr>
          <w:rFonts w:ascii="宋体" w:hAnsi="宋体" w:cs="宋体" w:eastAsia="宋体" w:hint="default"/>
        </w:rPr>
        <w:t>[2014]77</w:t>
      </w:r>
      <w:r>
        <w:rPr>
          <w:rFonts w:ascii="宋体" w:hAnsi="宋体" w:cs="宋体" w:eastAsia="宋体" w:hint="default"/>
          <w:spacing w:val="-60"/>
        </w:rPr>
        <w:t> </w:t>
      </w:r>
      <w:r>
        <w:rPr/>
        <w:t>号</w:t>
      </w:r>
      <w:r>
        <w:rPr>
          <w:rFonts w:ascii="宋体" w:hAnsi="宋体" w:cs="宋体" w:eastAsia="宋体" w:hint="default"/>
        </w:rPr>
        <w:t>)</w:t>
      </w:r>
      <w:r>
        <w:rPr/>
        <w:t>，同意发行人本次非公开发行方案。</w:t>
      </w:r>
    </w:p>
    <w:p>
      <w:pPr>
        <w:spacing w:line="240" w:lineRule="auto" w:before="6"/>
        <w:rPr>
          <w:rFonts w:ascii="宋体" w:hAnsi="宋体" w:cs="宋体" w:eastAsia="宋体" w:hint="default"/>
          <w:sz w:val="21"/>
          <w:szCs w:val="21"/>
        </w:rPr>
      </w:pPr>
    </w:p>
    <w:p>
      <w:pPr>
        <w:pStyle w:val="BodyText"/>
        <w:spacing w:line="240" w:lineRule="auto"/>
        <w:ind w:left="338" w:right="336"/>
        <w:jc w:val="left"/>
      </w:pPr>
      <w:r>
        <w:rPr>
          <w:rFonts w:ascii="宋体" w:hAnsi="宋体" w:cs="宋体" w:eastAsia="宋体" w:hint="default"/>
        </w:rPr>
        <w:t>2014</w:t>
      </w:r>
      <w:r>
        <w:rPr>
          <w:rFonts w:ascii="宋体" w:hAnsi="宋体" w:cs="宋体" w:eastAsia="宋体" w:hint="default"/>
          <w:spacing w:val="-59"/>
        </w:rPr>
        <w:t> </w:t>
      </w:r>
      <w:r>
        <w:rPr/>
        <w:t>年</w:t>
      </w:r>
      <w:r>
        <w:rPr>
          <w:spacing w:val="-59"/>
        </w:rPr>
        <w:t> </w:t>
      </w:r>
      <w:r>
        <w:rPr>
          <w:rFonts w:ascii="宋体" w:hAnsi="宋体" w:cs="宋体" w:eastAsia="宋体" w:hint="default"/>
        </w:rPr>
        <w:t>7</w:t>
      </w:r>
      <w:r>
        <w:rPr>
          <w:rFonts w:ascii="宋体" w:hAnsi="宋体" w:cs="宋体" w:eastAsia="宋体" w:hint="default"/>
          <w:spacing w:val="-58"/>
        </w:rPr>
        <w:t> </w:t>
      </w:r>
      <w:r>
        <w:rPr/>
        <w:t>月</w:t>
      </w:r>
      <w:r>
        <w:rPr>
          <w:spacing w:val="-59"/>
        </w:rPr>
        <w:t> </w:t>
      </w:r>
      <w:r>
        <w:rPr>
          <w:rFonts w:ascii="宋体" w:hAnsi="宋体" w:cs="宋体" w:eastAsia="宋体" w:hint="default"/>
        </w:rPr>
        <w:t>24</w:t>
      </w:r>
      <w:r>
        <w:rPr>
          <w:rFonts w:ascii="宋体" w:hAnsi="宋体" w:cs="宋体" w:eastAsia="宋体" w:hint="default"/>
          <w:spacing w:val="-58"/>
        </w:rPr>
        <w:t> </w:t>
      </w:r>
      <w:r>
        <w:rPr/>
        <w:t>日，发行人召开</w:t>
      </w:r>
      <w:r>
        <w:rPr>
          <w:spacing w:val="-58"/>
        </w:rPr>
        <w:t> </w:t>
      </w:r>
      <w:r>
        <w:rPr>
          <w:rFonts w:ascii="宋体" w:hAnsi="宋体" w:cs="宋体" w:eastAsia="宋体" w:hint="default"/>
        </w:rPr>
        <w:t>2014</w:t>
      </w:r>
      <w:r>
        <w:rPr>
          <w:rFonts w:ascii="宋体" w:hAnsi="宋体" w:cs="宋体" w:eastAsia="宋体" w:hint="default"/>
          <w:spacing w:val="-57"/>
        </w:rPr>
        <w:t> </w:t>
      </w:r>
      <w:r>
        <w:rPr/>
        <w:t>年第二次临时股东大会逐项审议通过了本次非公开 发行股票的相关议案，并授权董事会办理本次非公开发行股票的相关事宜。</w:t>
      </w:r>
    </w:p>
    <w:p>
      <w:pPr>
        <w:spacing w:line="240" w:lineRule="auto" w:before="9"/>
        <w:rPr>
          <w:rFonts w:ascii="宋体" w:hAnsi="宋体" w:cs="宋体" w:eastAsia="宋体" w:hint="default"/>
          <w:sz w:val="23"/>
          <w:szCs w:val="23"/>
        </w:rPr>
      </w:pPr>
    </w:p>
    <w:p>
      <w:pPr>
        <w:pStyle w:val="BodyText"/>
        <w:spacing w:line="237" w:lineRule="auto"/>
        <w:ind w:left="338" w:right="344"/>
        <w:jc w:val="both"/>
      </w:pPr>
      <w:r>
        <w:rPr>
          <w:rFonts w:ascii="宋体" w:hAnsi="宋体" w:cs="宋体" w:eastAsia="宋体" w:hint="default"/>
        </w:rPr>
        <w:t>2014</w:t>
      </w:r>
      <w:r>
        <w:rPr>
          <w:rFonts w:ascii="宋体" w:hAnsi="宋体" w:cs="宋体" w:eastAsia="宋体" w:hint="default"/>
          <w:spacing w:val="-56"/>
        </w:rPr>
        <w:t> </w:t>
      </w:r>
      <w:r>
        <w:rPr/>
        <w:t>年</w:t>
      </w:r>
      <w:r>
        <w:rPr>
          <w:spacing w:val="-57"/>
        </w:rPr>
        <w:t> </w:t>
      </w:r>
      <w:r>
        <w:rPr>
          <w:rFonts w:ascii="宋体" w:hAnsi="宋体" w:cs="宋体" w:eastAsia="宋体" w:hint="default"/>
        </w:rPr>
        <w:t>12</w:t>
      </w:r>
      <w:r>
        <w:rPr>
          <w:rFonts w:ascii="宋体" w:hAnsi="宋体" w:cs="宋体" w:eastAsia="宋体" w:hint="default"/>
          <w:spacing w:val="-56"/>
        </w:rPr>
        <w:t> </w:t>
      </w:r>
      <w:r>
        <w:rPr/>
        <w:t>月</w:t>
      </w:r>
      <w:r>
        <w:rPr>
          <w:spacing w:val="-57"/>
        </w:rPr>
        <w:t> </w:t>
      </w:r>
      <w:r>
        <w:rPr>
          <w:rFonts w:ascii="宋体" w:hAnsi="宋体" w:cs="宋体" w:eastAsia="宋体" w:hint="default"/>
        </w:rPr>
        <w:t>12</w:t>
      </w:r>
      <w:r>
        <w:rPr>
          <w:rFonts w:ascii="宋体" w:hAnsi="宋体" w:cs="宋体" w:eastAsia="宋体" w:hint="default"/>
          <w:spacing w:val="-56"/>
        </w:rPr>
        <w:t> </w:t>
      </w:r>
      <w:r>
        <w:rPr/>
        <w:t>日，中国证券监督管理委员会</w:t>
      </w:r>
      <w:r>
        <w:rPr>
          <w:rFonts w:ascii="宋体" w:hAnsi="宋体" w:cs="宋体" w:eastAsia="宋体" w:hint="default"/>
        </w:rPr>
        <w:t>(</w:t>
      </w:r>
      <w:r>
        <w:rPr/>
        <w:t>以下简称“中国证监会”</w:t>
      </w:r>
      <w:r>
        <w:rPr>
          <w:rFonts w:ascii="宋体" w:hAnsi="宋体" w:cs="宋体" w:eastAsia="宋体" w:hint="default"/>
        </w:rPr>
        <w:t>)</w:t>
      </w:r>
      <w:r>
        <w:rPr/>
        <w:t>发行审核委员 会对公司非公开发行股票事项进行了审核，根据会议审核结果，公司本次非公开发行股</w:t>
      </w:r>
      <w:r>
        <w:rPr>
          <w:spacing w:val="-61"/>
        </w:rPr>
        <w:t> </w:t>
      </w:r>
      <w:r>
        <w:rPr>
          <w:spacing w:val="-61"/>
        </w:rPr>
      </w:r>
      <w:r>
        <w:rPr/>
        <w:t>票获得审核通过。</w:t>
      </w:r>
    </w:p>
    <w:p>
      <w:pPr>
        <w:spacing w:line="240" w:lineRule="auto" w:before="1"/>
        <w:rPr>
          <w:rFonts w:ascii="宋体" w:hAnsi="宋体" w:cs="宋体" w:eastAsia="宋体" w:hint="default"/>
          <w:sz w:val="26"/>
          <w:szCs w:val="26"/>
        </w:rPr>
      </w:pPr>
    </w:p>
    <w:p>
      <w:pPr>
        <w:pStyle w:val="BodyText"/>
        <w:spacing w:line="310" w:lineRule="exact"/>
        <w:ind w:left="338" w:right="331"/>
        <w:jc w:val="left"/>
      </w:pPr>
      <w:r>
        <w:rPr>
          <w:rFonts w:ascii="宋体" w:hAnsi="宋体" w:cs="宋体" w:eastAsia="宋体" w:hint="default"/>
        </w:rPr>
        <w:t>2015</w:t>
      </w:r>
      <w:r>
        <w:rPr>
          <w:rFonts w:ascii="宋体" w:hAnsi="宋体" w:cs="宋体" w:eastAsia="宋体" w:hint="default"/>
          <w:spacing w:val="-55"/>
        </w:rPr>
        <w:t> </w:t>
      </w:r>
      <w:r>
        <w:rPr/>
        <w:t>年</w:t>
      </w:r>
      <w:r>
        <w:rPr>
          <w:spacing w:val="-55"/>
        </w:rPr>
        <w:t> </w:t>
      </w:r>
      <w:r>
        <w:rPr>
          <w:rFonts w:ascii="宋体" w:hAnsi="宋体" w:cs="宋体" w:eastAsia="宋体" w:hint="default"/>
        </w:rPr>
        <w:t>1</w:t>
      </w:r>
      <w:r>
        <w:rPr>
          <w:rFonts w:ascii="宋体" w:hAnsi="宋体" w:cs="宋体" w:eastAsia="宋体" w:hint="default"/>
          <w:spacing w:val="-55"/>
        </w:rPr>
        <w:t> </w:t>
      </w:r>
      <w:r>
        <w:rPr/>
        <w:t>月</w:t>
      </w:r>
      <w:r>
        <w:rPr>
          <w:spacing w:val="-55"/>
        </w:rPr>
        <w:t> </w:t>
      </w:r>
      <w:r>
        <w:rPr>
          <w:rFonts w:ascii="宋体" w:hAnsi="宋体" w:cs="宋体" w:eastAsia="宋体" w:hint="default"/>
        </w:rPr>
        <w:t>15</w:t>
      </w:r>
      <w:r>
        <w:rPr>
          <w:rFonts w:ascii="宋体" w:hAnsi="宋体" w:cs="宋体" w:eastAsia="宋体" w:hint="default"/>
          <w:spacing w:val="-55"/>
        </w:rPr>
        <w:t> </w:t>
      </w:r>
      <w:r>
        <w:rPr>
          <w:spacing w:val="-4"/>
        </w:rPr>
        <w:t>日，公司收到中证监会出具的《关于核准同方股份有限公司非公开发行股</w:t>
      </w:r>
      <w:r>
        <w:rPr/>
        <w:t> 票的批复》</w:t>
      </w:r>
      <w:r>
        <w:rPr>
          <w:rFonts w:ascii="宋体" w:hAnsi="宋体" w:cs="宋体" w:eastAsia="宋体" w:hint="default"/>
        </w:rPr>
        <w:t>(</w:t>
      </w:r>
      <w:r>
        <w:rPr/>
        <w:t>证监许可</w:t>
      </w:r>
      <w:r>
        <w:rPr>
          <w:rFonts w:ascii="宋体" w:hAnsi="宋体" w:cs="宋体" w:eastAsia="宋体" w:hint="default"/>
        </w:rPr>
        <w:t>[2015]73</w:t>
      </w:r>
      <w:r>
        <w:rPr>
          <w:rFonts w:ascii="宋体" w:hAnsi="宋体" w:cs="宋体" w:eastAsia="宋体" w:hint="default"/>
          <w:spacing w:val="-60"/>
        </w:rPr>
        <w:t> </w:t>
      </w:r>
      <w:r>
        <w:rPr/>
        <w:t>号</w:t>
      </w:r>
      <w:r>
        <w:rPr>
          <w:rFonts w:ascii="宋体" w:hAnsi="宋体" w:cs="宋体" w:eastAsia="宋体" w:hint="default"/>
        </w:rPr>
        <w:t>)</w:t>
      </w:r>
      <w:r>
        <w:rPr/>
        <w:t>。</w:t>
      </w:r>
    </w:p>
    <w:p>
      <w:pPr>
        <w:spacing w:line="240" w:lineRule="auto" w:before="6"/>
        <w:rPr>
          <w:rFonts w:ascii="宋体" w:hAnsi="宋体" w:cs="宋体" w:eastAsia="宋体" w:hint="default"/>
          <w:sz w:val="21"/>
          <w:szCs w:val="21"/>
        </w:rPr>
      </w:pPr>
    </w:p>
    <w:p>
      <w:pPr>
        <w:pStyle w:val="BodyText"/>
        <w:spacing w:line="312" w:lineRule="exact"/>
        <w:ind w:left="338" w:right="209"/>
        <w:jc w:val="left"/>
        <w:rPr>
          <w:rFonts w:ascii="宋体" w:hAnsi="宋体" w:cs="宋体" w:eastAsia="宋体" w:hint="default"/>
        </w:rPr>
      </w:pPr>
      <w:r>
        <w:rPr>
          <w:rFonts w:ascii="宋体" w:hAnsi="宋体" w:cs="宋体" w:eastAsia="宋体" w:hint="default"/>
        </w:rPr>
        <w:t>2015</w:t>
      </w:r>
      <w:r>
        <w:rPr>
          <w:rFonts w:ascii="宋体" w:hAnsi="宋体" w:cs="宋体" w:eastAsia="宋体" w:hint="default"/>
          <w:spacing w:val="-60"/>
        </w:rPr>
        <w:t> </w:t>
      </w:r>
      <w:r>
        <w:rPr/>
        <w:t>年</w:t>
      </w:r>
      <w:r>
        <w:rPr>
          <w:spacing w:val="-60"/>
        </w:rPr>
        <w:t> </w:t>
      </w:r>
      <w:r>
        <w:rPr>
          <w:rFonts w:ascii="宋体" w:hAnsi="宋体" w:cs="宋体" w:eastAsia="宋体" w:hint="default"/>
        </w:rPr>
        <w:t>2</w:t>
      </w:r>
      <w:r>
        <w:rPr>
          <w:rFonts w:ascii="宋体" w:hAnsi="宋体" w:cs="宋体" w:eastAsia="宋体" w:hint="default"/>
          <w:spacing w:val="-60"/>
        </w:rPr>
        <w:t> </w:t>
      </w:r>
      <w:r>
        <w:rPr/>
        <w:t>月</w:t>
      </w:r>
      <w:r>
        <w:rPr>
          <w:spacing w:val="-60"/>
        </w:rPr>
        <w:t> </w:t>
      </w:r>
      <w:r>
        <w:rPr>
          <w:rFonts w:ascii="宋体" w:hAnsi="宋体" w:cs="宋体" w:eastAsia="宋体" w:hint="default"/>
        </w:rPr>
        <w:t>16</w:t>
      </w:r>
      <w:r>
        <w:rPr>
          <w:rFonts w:ascii="宋体" w:hAnsi="宋体" w:cs="宋体" w:eastAsia="宋体" w:hint="default"/>
          <w:spacing w:val="-60"/>
        </w:rPr>
        <w:t> </w:t>
      </w:r>
      <w:r>
        <w:rPr/>
        <w:t>日</w:t>
      </w:r>
      <w:r>
        <w:rPr>
          <w:spacing w:val="-113"/>
        </w:rPr>
        <w:t>，</w:t>
      </w:r>
      <w:r>
        <w:rPr/>
        <w:t>信永中和会计师事务所</w:t>
      </w:r>
      <w:r>
        <w:rPr>
          <w:rFonts w:ascii="宋体" w:hAnsi="宋体" w:cs="宋体" w:eastAsia="宋体" w:hint="default"/>
        </w:rPr>
        <w:t>(</w:t>
      </w:r>
      <w:r>
        <w:rPr/>
        <w:t>特殊普通合伙</w:t>
      </w:r>
      <w:r>
        <w:rPr>
          <w:rFonts w:ascii="宋体" w:hAnsi="宋体" w:cs="宋体" w:eastAsia="宋体" w:hint="default"/>
        </w:rPr>
        <w:t>)</w:t>
      </w:r>
      <w:r>
        <w:rPr/>
        <w:t>出</w:t>
      </w:r>
      <w:r>
        <w:rPr>
          <w:spacing w:val="-113"/>
        </w:rPr>
        <w:t>具</w:t>
      </w:r>
      <w:r>
        <w:rPr/>
        <w:t>《验资报告</w:t>
      </w:r>
      <w:r>
        <w:rPr>
          <w:spacing w:val="-113"/>
        </w:rPr>
        <w:t>》</w:t>
      </w:r>
      <w:r>
        <w:rPr>
          <w:rFonts w:ascii="宋体" w:hAnsi="宋体" w:cs="宋体" w:eastAsia="宋体" w:hint="default"/>
        </w:rPr>
        <w:t>(XYZH/2014A8</w:t>
      </w:r>
    </w:p>
    <w:p>
      <w:pPr>
        <w:pStyle w:val="BodyText"/>
        <w:spacing w:line="311" w:lineRule="exact"/>
        <w:ind w:left="338" w:right="209"/>
        <w:jc w:val="left"/>
      </w:pPr>
      <w:r>
        <w:rPr/>
        <w:t>号</w:t>
      </w:r>
      <w:r>
        <w:rPr>
          <w:rFonts w:ascii="宋体" w:hAnsi="宋体" w:cs="宋体" w:eastAsia="宋体" w:hint="default"/>
        </w:rPr>
        <w:t>)</w:t>
      </w:r>
      <w:r>
        <w:rPr/>
        <w:t>。根据该验资报告，截至</w:t>
      </w:r>
      <w:r>
        <w:rPr>
          <w:spacing w:val="-27"/>
        </w:rPr>
        <w:t> </w:t>
      </w:r>
      <w:r>
        <w:rPr>
          <w:rFonts w:ascii="宋体" w:hAnsi="宋体" w:cs="宋体" w:eastAsia="宋体" w:hint="default"/>
        </w:rPr>
        <w:t>2015</w:t>
      </w:r>
      <w:r>
        <w:rPr>
          <w:rFonts w:ascii="宋体" w:hAnsi="宋体" w:cs="宋体" w:eastAsia="宋体" w:hint="default"/>
          <w:spacing w:val="-26"/>
        </w:rPr>
        <w:t> </w:t>
      </w:r>
      <w:r>
        <w:rPr/>
        <w:t>年</w:t>
      </w:r>
      <w:r>
        <w:rPr>
          <w:spacing w:val="-27"/>
        </w:rPr>
        <w:t> </w:t>
      </w:r>
      <w:r>
        <w:rPr>
          <w:rFonts w:ascii="宋体" w:hAnsi="宋体" w:cs="宋体" w:eastAsia="宋体" w:hint="default"/>
        </w:rPr>
        <w:t>2</w:t>
      </w:r>
      <w:r>
        <w:rPr>
          <w:rFonts w:ascii="宋体" w:hAnsi="宋体" w:cs="宋体" w:eastAsia="宋体" w:hint="default"/>
          <w:spacing w:val="-27"/>
        </w:rPr>
        <w:t> </w:t>
      </w:r>
      <w:r>
        <w:rPr/>
        <w:t>月</w:t>
      </w:r>
      <w:r>
        <w:rPr>
          <w:spacing w:val="-27"/>
        </w:rPr>
        <w:t> </w:t>
      </w:r>
      <w:r>
        <w:rPr>
          <w:rFonts w:ascii="宋体" w:hAnsi="宋体" w:cs="宋体" w:eastAsia="宋体" w:hint="default"/>
        </w:rPr>
        <w:t>13</w:t>
      </w:r>
      <w:r>
        <w:rPr>
          <w:rFonts w:ascii="宋体" w:hAnsi="宋体" w:cs="宋体" w:eastAsia="宋体" w:hint="default"/>
          <w:spacing w:val="-27"/>
        </w:rPr>
        <w:t> </w:t>
      </w:r>
      <w:r>
        <w:rPr/>
        <w:t>日止，公司实际非公开发行人民币普通股</w:t>
      </w:r>
    </w:p>
    <w:p>
      <w:pPr>
        <w:pStyle w:val="BodyText"/>
        <w:spacing w:line="311" w:lineRule="exact"/>
        <w:ind w:left="338" w:right="209"/>
        <w:jc w:val="left"/>
      </w:pPr>
      <w:r>
        <w:rPr>
          <w:rFonts w:ascii="宋体" w:hAnsi="宋体" w:cs="宋体" w:eastAsia="宋体" w:hint="default"/>
        </w:rPr>
        <w:t>766,016,713</w:t>
      </w:r>
      <w:r>
        <w:rPr>
          <w:rFonts w:ascii="宋体" w:hAnsi="宋体" w:cs="宋体" w:eastAsia="宋体" w:hint="default"/>
          <w:spacing w:val="-53"/>
        </w:rPr>
        <w:t> </w:t>
      </w:r>
      <w:r>
        <w:rPr/>
        <w:t>股，募集资金总额为人民币</w:t>
      </w:r>
      <w:r>
        <w:rPr>
          <w:spacing w:val="-53"/>
        </w:rPr>
        <w:t> </w:t>
      </w:r>
      <w:r>
        <w:rPr>
          <w:rFonts w:ascii="宋体" w:hAnsi="宋体" w:cs="宋体" w:eastAsia="宋体" w:hint="default"/>
        </w:rPr>
        <w:t>5,499,999,999.34</w:t>
      </w:r>
      <w:r>
        <w:rPr>
          <w:rFonts w:ascii="宋体" w:hAnsi="宋体" w:cs="宋体" w:eastAsia="宋体" w:hint="default"/>
          <w:spacing w:val="-53"/>
        </w:rPr>
        <w:t> </w:t>
      </w:r>
      <w:r>
        <w:rPr/>
        <w:t>元，扣除各项发行费用人民</w:t>
      </w:r>
    </w:p>
    <w:p>
      <w:pPr>
        <w:pStyle w:val="BodyText"/>
        <w:spacing w:line="311" w:lineRule="exact"/>
        <w:ind w:left="338" w:right="209"/>
        <w:jc w:val="left"/>
      </w:pPr>
      <w:r>
        <w:rPr/>
        <w:t>币</w:t>
      </w:r>
      <w:r>
        <w:rPr>
          <w:spacing w:val="-64"/>
        </w:rPr>
        <w:t> </w:t>
      </w:r>
      <w:r>
        <w:rPr>
          <w:rFonts w:ascii="宋体" w:hAnsi="宋体" w:cs="宋体" w:eastAsia="宋体" w:hint="default"/>
        </w:rPr>
        <w:t>42,326,601.67</w:t>
      </w:r>
      <w:r>
        <w:rPr>
          <w:rFonts w:ascii="宋体" w:hAnsi="宋体" w:cs="宋体" w:eastAsia="宋体" w:hint="default"/>
          <w:spacing w:val="-64"/>
        </w:rPr>
        <w:t> </w:t>
      </w:r>
      <w:r>
        <w:rPr/>
        <w:t>元，实际募集资金净额为人民币</w:t>
      </w:r>
      <w:r>
        <w:rPr>
          <w:spacing w:val="-64"/>
        </w:rPr>
        <w:t> </w:t>
      </w:r>
      <w:r>
        <w:rPr>
          <w:rFonts w:ascii="宋体" w:hAnsi="宋体" w:cs="宋体" w:eastAsia="宋体" w:hint="default"/>
        </w:rPr>
        <w:t>5,457,673,397.67</w:t>
      </w:r>
      <w:r>
        <w:rPr>
          <w:rFonts w:ascii="宋体" w:hAnsi="宋体" w:cs="宋体" w:eastAsia="宋体" w:hint="default"/>
          <w:spacing w:val="-64"/>
        </w:rPr>
        <w:t> </w:t>
      </w:r>
      <w:r>
        <w:rPr>
          <w:spacing w:val="-3"/>
        </w:rPr>
        <w:t>元。其中新增注册</w:t>
      </w:r>
    </w:p>
    <w:p>
      <w:pPr>
        <w:pStyle w:val="BodyText"/>
        <w:spacing w:line="312" w:lineRule="exact"/>
        <w:ind w:left="338" w:right="209"/>
        <w:jc w:val="left"/>
      </w:pPr>
      <w:r>
        <w:rPr/>
        <w:t>资本</w:t>
      </w:r>
      <w:r>
        <w:rPr>
          <w:rFonts w:ascii="宋体" w:hAnsi="宋体" w:cs="宋体" w:eastAsia="宋体" w:hint="default"/>
        </w:rPr>
        <w:t>(</w:t>
      </w:r>
      <w:r>
        <w:rPr/>
        <w:t>股本</w:t>
      </w:r>
      <w:r>
        <w:rPr>
          <w:rFonts w:ascii="宋体" w:hAnsi="宋体" w:cs="宋体" w:eastAsia="宋体" w:hint="default"/>
        </w:rPr>
        <w:t>)</w:t>
      </w:r>
      <w:r>
        <w:rPr/>
        <w:t>为人民币</w:t>
      </w:r>
      <w:r>
        <w:rPr>
          <w:spacing w:val="-60"/>
        </w:rPr>
        <w:t> </w:t>
      </w:r>
      <w:r>
        <w:rPr>
          <w:rFonts w:ascii="宋体" w:hAnsi="宋体" w:cs="宋体" w:eastAsia="宋体" w:hint="default"/>
        </w:rPr>
        <w:t>766,016,713</w:t>
      </w:r>
      <w:r>
        <w:rPr>
          <w:rFonts w:ascii="宋体" w:hAnsi="宋体" w:cs="宋体" w:eastAsia="宋体" w:hint="default"/>
          <w:spacing w:val="-60"/>
        </w:rPr>
        <w:t> </w:t>
      </w:r>
      <w:r>
        <w:rPr/>
        <w:t>元，资本公积为人民币</w:t>
      </w:r>
      <w:r>
        <w:rPr>
          <w:spacing w:val="-60"/>
        </w:rPr>
        <w:t> </w:t>
      </w:r>
      <w:r>
        <w:rPr>
          <w:rFonts w:ascii="宋体" w:hAnsi="宋体" w:cs="宋体" w:eastAsia="宋体" w:hint="default"/>
        </w:rPr>
        <w:t>4,691,656,684.67</w:t>
      </w:r>
      <w:r>
        <w:rPr>
          <w:rFonts w:ascii="宋体" w:hAnsi="宋体" w:cs="宋体" w:eastAsia="宋体" w:hint="default"/>
          <w:spacing w:val="-60"/>
        </w:rPr>
        <w:t> </w:t>
      </w:r>
      <w:r>
        <w:rPr/>
        <w:t>元。</w:t>
      </w:r>
    </w:p>
    <w:p>
      <w:pPr>
        <w:spacing w:line="240" w:lineRule="auto" w:before="8"/>
        <w:rPr>
          <w:rFonts w:ascii="宋体" w:hAnsi="宋体" w:cs="宋体" w:eastAsia="宋体" w:hint="default"/>
          <w:sz w:val="23"/>
          <w:szCs w:val="23"/>
        </w:rPr>
      </w:pPr>
    </w:p>
    <w:p>
      <w:pPr>
        <w:pStyle w:val="BodyText"/>
        <w:spacing w:line="313" w:lineRule="exact"/>
        <w:ind w:left="338" w:right="209"/>
        <w:jc w:val="left"/>
        <w:rPr>
          <w:rFonts w:ascii="宋体" w:hAnsi="宋体" w:cs="宋体" w:eastAsia="宋体" w:hint="default"/>
        </w:rPr>
      </w:pPr>
      <w:r>
        <w:rPr>
          <w:rFonts w:ascii="宋体" w:hAnsi="宋体" w:cs="宋体" w:eastAsia="宋体" w:hint="default"/>
        </w:rPr>
        <w:t>2015</w:t>
      </w:r>
      <w:r>
        <w:rPr>
          <w:rFonts w:ascii="宋体" w:hAnsi="宋体" w:cs="宋体" w:eastAsia="宋体" w:hint="default"/>
          <w:spacing w:val="-50"/>
        </w:rPr>
        <w:t> </w:t>
      </w:r>
      <w:r>
        <w:rPr/>
        <w:t>年</w:t>
      </w:r>
      <w:r>
        <w:rPr>
          <w:spacing w:val="-51"/>
        </w:rPr>
        <w:t> </w:t>
      </w:r>
      <w:r>
        <w:rPr>
          <w:rFonts w:ascii="宋体" w:hAnsi="宋体" w:cs="宋体" w:eastAsia="宋体" w:hint="default"/>
        </w:rPr>
        <w:t>2</w:t>
      </w:r>
      <w:r>
        <w:rPr>
          <w:rFonts w:ascii="宋体" w:hAnsi="宋体" w:cs="宋体" w:eastAsia="宋体" w:hint="default"/>
          <w:spacing w:val="-50"/>
        </w:rPr>
        <w:t> </w:t>
      </w:r>
      <w:r>
        <w:rPr/>
        <w:t>月</w:t>
      </w:r>
      <w:r>
        <w:rPr>
          <w:spacing w:val="-51"/>
        </w:rPr>
        <w:t> </w:t>
      </w:r>
      <w:r>
        <w:rPr>
          <w:rFonts w:ascii="宋体" w:hAnsi="宋体" w:cs="宋体" w:eastAsia="宋体" w:hint="default"/>
        </w:rPr>
        <w:t>27</w:t>
      </w:r>
      <w:r>
        <w:rPr>
          <w:rFonts w:ascii="宋体" w:hAnsi="宋体" w:cs="宋体" w:eastAsia="宋体" w:hint="default"/>
          <w:spacing w:val="-51"/>
        </w:rPr>
        <w:t> </w:t>
      </w:r>
      <w:r>
        <w:rPr/>
        <w:t>日，公司收到了中国证券登记结算有限责任公司上海分公司于</w:t>
      </w:r>
      <w:r>
        <w:rPr>
          <w:spacing w:val="-50"/>
        </w:rPr>
        <w:t> </w:t>
      </w:r>
      <w:r>
        <w:rPr>
          <w:rFonts w:ascii="宋体" w:hAnsi="宋体" w:cs="宋体" w:eastAsia="宋体" w:hint="default"/>
        </w:rPr>
        <w:t>2015</w:t>
      </w:r>
      <w:r>
        <w:rPr>
          <w:rFonts w:ascii="宋体" w:hAnsi="宋体" w:cs="宋体" w:eastAsia="宋体" w:hint="default"/>
          <w:spacing w:val="-51"/>
        </w:rPr>
        <w:t> </w:t>
      </w:r>
      <w:r>
        <w:rPr/>
        <w:t>年</w:t>
      </w:r>
      <w:r>
        <w:rPr>
          <w:spacing w:val="-50"/>
        </w:rPr>
        <w:t> </w:t>
      </w:r>
      <w:r>
        <w:rPr>
          <w:rFonts w:ascii="宋体" w:hAnsi="宋体" w:cs="宋体" w:eastAsia="宋体" w:hint="default"/>
        </w:rPr>
        <w:t>2</w:t>
      </w:r>
    </w:p>
    <w:p>
      <w:pPr>
        <w:pStyle w:val="BodyText"/>
        <w:spacing w:line="311" w:lineRule="exact"/>
        <w:ind w:left="338" w:right="209"/>
        <w:jc w:val="left"/>
      </w:pPr>
      <w:r>
        <w:rPr/>
        <w:t>月</w:t>
      </w:r>
      <w:r>
        <w:rPr>
          <w:spacing w:val="-81"/>
        </w:rPr>
        <w:t> </w:t>
      </w:r>
      <w:r>
        <w:rPr>
          <w:rFonts w:ascii="宋体" w:hAnsi="宋体" w:cs="宋体" w:eastAsia="宋体" w:hint="default"/>
        </w:rPr>
        <w:t>26</w:t>
      </w:r>
      <w:r>
        <w:rPr>
          <w:rFonts w:ascii="宋体" w:hAnsi="宋体" w:cs="宋体" w:eastAsia="宋体" w:hint="default"/>
          <w:spacing w:val="-81"/>
        </w:rPr>
        <w:t> </w:t>
      </w:r>
      <w:r>
        <w:rPr/>
        <w:t>日出具的证券变更登记证明，公司向清华控股、紫光集团、工银瑞信和博时基金非</w:t>
      </w:r>
    </w:p>
    <w:p>
      <w:pPr>
        <w:pStyle w:val="BodyText"/>
        <w:spacing w:line="475" w:lineRule="auto"/>
        <w:ind w:left="338" w:right="333"/>
        <w:jc w:val="left"/>
        <w:rPr>
          <w:rFonts w:ascii="宋体" w:hAnsi="宋体" w:cs="宋体" w:eastAsia="宋体" w:hint="default"/>
        </w:rPr>
      </w:pPr>
      <w:r>
        <w:rPr/>
        <w:t>公开发行的</w:t>
      </w:r>
      <w:r>
        <w:rPr>
          <w:spacing w:val="-60"/>
        </w:rPr>
        <w:t> </w:t>
      </w:r>
      <w:r>
        <w:rPr>
          <w:rFonts w:ascii="宋体" w:hAnsi="宋体" w:cs="宋体" w:eastAsia="宋体" w:hint="default"/>
        </w:rPr>
        <w:t>766,016,713</w:t>
      </w:r>
      <w:r>
        <w:rPr>
          <w:rFonts w:ascii="宋体" w:hAnsi="宋体" w:cs="宋体" w:eastAsia="宋体" w:hint="default"/>
          <w:spacing w:val="-60"/>
        </w:rPr>
        <w:t> </w:t>
      </w:r>
      <w:r>
        <w:rPr/>
        <w:t>股股份的相关证券登记手续已办理完毕。 截至本报告披露日，本次非公开发行工作已实施完毕。 本次非公开发行股票的有关文件请见公司于</w:t>
      </w:r>
      <w:r>
        <w:rPr>
          <w:spacing w:val="-60"/>
        </w:rPr>
        <w:t> </w:t>
      </w:r>
      <w:r>
        <w:rPr>
          <w:rFonts w:ascii="宋体" w:hAnsi="宋体" w:cs="宋体" w:eastAsia="宋体" w:hint="default"/>
        </w:rPr>
        <w:t>2014</w:t>
      </w:r>
      <w:r>
        <w:rPr>
          <w:rFonts w:ascii="宋体" w:hAnsi="宋体" w:cs="宋体" w:eastAsia="宋体" w:hint="default"/>
          <w:spacing w:val="-60"/>
        </w:rPr>
        <w:t> </w:t>
      </w:r>
      <w:r>
        <w:rPr/>
        <w:t>年</w:t>
      </w:r>
      <w:r>
        <w:rPr>
          <w:spacing w:val="-60"/>
        </w:rPr>
        <w:t> </w:t>
      </w:r>
      <w:r>
        <w:rPr>
          <w:rFonts w:ascii="宋体" w:hAnsi="宋体" w:cs="宋体" w:eastAsia="宋体" w:hint="default"/>
        </w:rPr>
        <w:t>5</w:t>
      </w:r>
      <w:r>
        <w:rPr>
          <w:rFonts w:ascii="宋体" w:hAnsi="宋体" w:cs="宋体" w:eastAsia="宋体" w:hint="default"/>
          <w:spacing w:val="-60"/>
        </w:rPr>
        <w:t> </w:t>
      </w:r>
      <w:r>
        <w:rPr/>
        <w:t>月</w:t>
      </w:r>
      <w:r>
        <w:rPr>
          <w:spacing w:val="-60"/>
        </w:rPr>
        <w:t> </w:t>
      </w:r>
      <w:r>
        <w:rPr>
          <w:rFonts w:ascii="宋体" w:hAnsi="宋体" w:cs="宋体" w:eastAsia="宋体" w:hint="default"/>
        </w:rPr>
        <w:t>29</w:t>
      </w:r>
      <w:r>
        <w:rPr>
          <w:rFonts w:ascii="宋体" w:hAnsi="宋体" w:cs="宋体" w:eastAsia="宋体" w:hint="default"/>
          <w:spacing w:val="-60"/>
        </w:rPr>
        <w:t> </w:t>
      </w:r>
      <w:r>
        <w:rPr>
          <w:spacing w:val="-5"/>
        </w:rPr>
        <w:t>日、</w:t>
      </w:r>
      <w:r>
        <w:rPr>
          <w:rFonts w:ascii="宋体" w:hAnsi="宋体" w:cs="宋体" w:eastAsia="宋体" w:hint="default"/>
          <w:spacing w:val="-5"/>
        </w:rPr>
        <w:t>6</w:t>
      </w:r>
      <w:r>
        <w:rPr>
          <w:rFonts w:ascii="宋体" w:hAnsi="宋体" w:cs="宋体" w:eastAsia="宋体" w:hint="default"/>
          <w:spacing w:val="-60"/>
        </w:rPr>
        <w:t> </w:t>
      </w:r>
      <w:r>
        <w:rPr/>
        <w:t>月</w:t>
      </w:r>
      <w:r>
        <w:rPr>
          <w:spacing w:val="-60"/>
        </w:rPr>
        <w:t> </w:t>
      </w:r>
      <w:r>
        <w:rPr>
          <w:rFonts w:ascii="宋体" w:hAnsi="宋体" w:cs="宋体" w:eastAsia="宋体" w:hint="default"/>
        </w:rPr>
        <w:t>6</w:t>
      </w:r>
      <w:r>
        <w:rPr>
          <w:rFonts w:ascii="宋体" w:hAnsi="宋体" w:cs="宋体" w:eastAsia="宋体" w:hint="default"/>
          <w:spacing w:val="-60"/>
        </w:rPr>
        <w:t> </w:t>
      </w:r>
      <w:r>
        <w:rPr>
          <w:spacing w:val="-5"/>
        </w:rPr>
        <w:t>日、</w:t>
      </w:r>
      <w:r>
        <w:rPr>
          <w:rFonts w:ascii="宋体" w:hAnsi="宋体" w:cs="宋体" w:eastAsia="宋体" w:hint="default"/>
          <w:spacing w:val="-5"/>
        </w:rPr>
        <w:t>6</w:t>
      </w:r>
      <w:r>
        <w:rPr>
          <w:rFonts w:ascii="宋体" w:hAnsi="宋体" w:cs="宋体" w:eastAsia="宋体" w:hint="default"/>
          <w:spacing w:val="-60"/>
        </w:rPr>
        <w:t> </w:t>
      </w:r>
      <w:r>
        <w:rPr/>
        <w:t>月</w:t>
      </w:r>
      <w:r>
        <w:rPr>
          <w:spacing w:val="-60"/>
        </w:rPr>
        <w:t> </w:t>
      </w:r>
      <w:r>
        <w:rPr>
          <w:rFonts w:ascii="宋体" w:hAnsi="宋体" w:cs="宋体" w:eastAsia="宋体" w:hint="default"/>
        </w:rPr>
        <w:t>13</w:t>
      </w:r>
      <w:r>
        <w:rPr>
          <w:rFonts w:ascii="宋体" w:hAnsi="宋体" w:cs="宋体" w:eastAsia="宋体" w:hint="default"/>
          <w:spacing w:val="-60"/>
        </w:rPr>
        <w:t> </w:t>
      </w:r>
      <w:r>
        <w:rPr>
          <w:spacing w:val="-5"/>
        </w:rPr>
        <w:t>日、</w:t>
      </w:r>
      <w:r>
        <w:rPr>
          <w:rFonts w:ascii="宋体" w:hAnsi="宋体" w:cs="宋体" w:eastAsia="宋体" w:hint="default"/>
          <w:spacing w:val="-5"/>
        </w:rPr>
        <w:t>6</w:t>
      </w:r>
    </w:p>
    <w:p>
      <w:pPr>
        <w:spacing w:after="0" w:line="475" w:lineRule="auto"/>
        <w:jc w:val="left"/>
        <w:rPr>
          <w:rFonts w:ascii="宋体" w:hAnsi="宋体" w:cs="宋体" w:eastAsia="宋体" w:hint="default"/>
        </w:rPr>
        <w:sectPr>
          <w:pgSz w:w="11910" w:h="16840"/>
          <w:pgMar w:header="609" w:footer="761" w:top="1020" w:bottom="960" w:left="1080" w:right="9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6"/>
          <w:szCs w:val="26"/>
        </w:rPr>
      </w:pPr>
    </w:p>
    <w:p>
      <w:pPr>
        <w:pStyle w:val="BodyText"/>
        <w:spacing w:line="312" w:lineRule="exact" w:before="26"/>
        <w:ind w:left="338" w:right="209"/>
        <w:jc w:val="left"/>
      </w:pPr>
      <w:r>
        <w:rPr/>
        <w:t>月</w:t>
      </w:r>
      <w:r>
        <w:rPr>
          <w:spacing w:val="-60"/>
        </w:rPr>
        <w:t> </w:t>
      </w:r>
      <w:r>
        <w:rPr>
          <w:rFonts w:ascii="宋体" w:hAnsi="宋体" w:cs="宋体" w:eastAsia="宋体" w:hint="default"/>
        </w:rPr>
        <w:t>17</w:t>
      </w:r>
      <w:r>
        <w:rPr>
          <w:rFonts w:ascii="宋体" w:hAnsi="宋体" w:cs="宋体" w:eastAsia="宋体" w:hint="default"/>
          <w:spacing w:val="-60"/>
        </w:rPr>
        <w:t> </w:t>
      </w:r>
      <w:r>
        <w:rPr/>
        <w:t>日、</w:t>
      </w:r>
      <w:r>
        <w:rPr>
          <w:rFonts w:ascii="宋体" w:hAnsi="宋体" w:cs="宋体" w:eastAsia="宋体" w:hint="default"/>
        </w:rPr>
        <w:t>6</w:t>
      </w:r>
      <w:r>
        <w:rPr>
          <w:rFonts w:ascii="宋体" w:hAnsi="宋体" w:cs="宋体" w:eastAsia="宋体" w:hint="default"/>
          <w:spacing w:val="-60"/>
        </w:rPr>
        <w:t> </w:t>
      </w:r>
      <w:r>
        <w:rPr/>
        <w:t>月</w:t>
      </w:r>
      <w:r>
        <w:rPr>
          <w:spacing w:val="-60"/>
        </w:rPr>
        <w:t> </w:t>
      </w:r>
      <w:r>
        <w:rPr>
          <w:rFonts w:ascii="宋体" w:hAnsi="宋体" w:cs="宋体" w:eastAsia="宋体" w:hint="default"/>
        </w:rPr>
        <w:t>19</w:t>
      </w:r>
      <w:r>
        <w:rPr>
          <w:rFonts w:ascii="宋体" w:hAnsi="宋体" w:cs="宋体" w:eastAsia="宋体" w:hint="default"/>
          <w:spacing w:val="-60"/>
        </w:rPr>
        <w:t> </w:t>
      </w:r>
      <w:r>
        <w:rPr/>
        <w:t>日、</w:t>
      </w:r>
      <w:r>
        <w:rPr>
          <w:rFonts w:ascii="宋体" w:hAnsi="宋体" w:cs="宋体" w:eastAsia="宋体" w:hint="default"/>
        </w:rPr>
        <w:t>7</w:t>
      </w:r>
      <w:r>
        <w:rPr>
          <w:rFonts w:ascii="宋体" w:hAnsi="宋体" w:cs="宋体" w:eastAsia="宋体" w:hint="default"/>
          <w:spacing w:val="-60"/>
        </w:rPr>
        <w:t> </w:t>
      </w:r>
      <w:r>
        <w:rPr/>
        <w:t>月</w:t>
      </w:r>
      <w:r>
        <w:rPr>
          <w:spacing w:val="-60"/>
        </w:rPr>
        <w:t> </w:t>
      </w:r>
      <w:r>
        <w:rPr>
          <w:rFonts w:ascii="宋体" w:hAnsi="宋体" w:cs="宋体" w:eastAsia="宋体" w:hint="default"/>
        </w:rPr>
        <w:t>9</w:t>
      </w:r>
      <w:r>
        <w:rPr>
          <w:rFonts w:ascii="宋体" w:hAnsi="宋体" w:cs="宋体" w:eastAsia="宋体" w:hint="default"/>
          <w:spacing w:val="-60"/>
        </w:rPr>
        <w:t> </w:t>
      </w:r>
      <w:r>
        <w:rPr/>
        <w:t>日、</w:t>
      </w:r>
      <w:r>
        <w:rPr>
          <w:rFonts w:ascii="宋体" w:hAnsi="宋体" w:cs="宋体" w:eastAsia="宋体" w:hint="default"/>
        </w:rPr>
        <w:t>7</w:t>
      </w:r>
      <w:r>
        <w:rPr>
          <w:rFonts w:ascii="宋体" w:hAnsi="宋体" w:cs="宋体" w:eastAsia="宋体" w:hint="default"/>
          <w:spacing w:val="-60"/>
        </w:rPr>
        <w:t> </w:t>
      </w:r>
      <w:r>
        <w:rPr/>
        <w:t>月</w:t>
      </w:r>
      <w:r>
        <w:rPr>
          <w:spacing w:val="-60"/>
        </w:rPr>
        <w:t> </w:t>
      </w:r>
      <w:r>
        <w:rPr>
          <w:rFonts w:ascii="宋体" w:hAnsi="宋体" w:cs="宋体" w:eastAsia="宋体" w:hint="default"/>
        </w:rPr>
        <w:t>25</w:t>
      </w:r>
      <w:r>
        <w:rPr>
          <w:rFonts w:ascii="宋体" w:hAnsi="宋体" w:cs="宋体" w:eastAsia="宋体" w:hint="default"/>
          <w:spacing w:val="-61"/>
        </w:rPr>
        <w:t> </w:t>
      </w:r>
      <w:r>
        <w:rPr/>
        <w:t>日、</w:t>
      </w:r>
      <w:r>
        <w:rPr>
          <w:rFonts w:ascii="宋体" w:hAnsi="宋体" w:cs="宋体" w:eastAsia="宋体" w:hint="default"/>
        </w:rPr>
        <w:t>8</w:t>
      </w:r>
      <w:r>
        <w:rPr>
          <w:rFonts w:ascii="宋体" w:hAnsi="宋体" w:cs="宋体" w:eastAsia="宋体" w:hint="default"/>
          <w:spacing w:val="-60"/>
        </w:rPr>
        <w:t> </w:t>
      </w:r>
      <w:r>
        <w:rPr/>
        <w:t>月</w:t>
      </w:r>
      <w:r>
        <w:rPr>
          <w:spacing w:val="-60"/>
        </w:rPr>
        <w:t> </w:t>
      </w:r>
      <w:r>
        <w:rPr>
          <w:rFonts w:ascii="宋体" w:hAnsi="宋体" w:cs="宋体" w:eastAsia="宋体" w:hint="default"/>
        </w:rPr>
        <w:t>9</w:t>
      </w:r>
      <w:r>
        <w:rPr>
          <w:rFonts w:ascii="宋体" w:hAnsi="宋体" w:cs="宋体" w:eastAsia="宋体" w:hint="default"/>
          <w:spacing w:val="-61"/>
        </w:rPr>
        <w:t> </w:t>
      </w:r>
      <w:r>
        <w:rPr/>
        <w:t>日、</w:t>
      </w:r>
      <w:r>
        <w:rPr>
          <w:rFonts w:ascii="宋体" w:hAnsi="宋体" w:cs="宋体" w:eastAsia="宋体" w:hint="default"/>
        </w:rPr>
        <w:t>10</w:t>
      </w:r>
      <w:r>
        <w:rPr>
          <w:rFonts w:ascii="宋体" w:hAnsi="宋体" w:cs="宋体" w:eastAsia="宋体" w:hint="default"/>
          <w:spacing w:val="-60"/>
        </w:rPr>
        <w:t> </w:t>
      </w:r>
      <w:r>
        <w:rPr/>
        <w:t>月</w:t>
      </w:r>
      <w:r>
        <w:rPr>
          <w:spacing w:val="-60"/>
        </w:rPr>
        <w:t> </w:t>
      </w:r>
      <w:r>
        <w:rPr>
          <w:rFonts w:ascii="宋体" w:hAnsi="宋体" w:cs="宋体" w:eastAsia="宋体" w:hint="default"/>
        </w:rPr>
        <w:t>30</w:t>
      </w:r>
      <w:r>
        <w:rPr>
          <w:rFonts w:ascii="宋体" w:hAnsi="宋体" w:cs="宋体" w:eastAsia="宋体" w:hint="default"/>
          <w:spacing w:val="-60"/>
        </w:rPr>
        <w:t> </w:t>
      </w:r>
      <w:r>
        <w:rPr/>
        <w:t>日、</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15</w:t>
      </w:r>
      <w:r>
        <w:rPr>
          <w:rFonts w:ascii="宋体" w:hAnsi="宋体" w:cs="宋体" w:eastAsia="宋体" w:hint="default"/>
          <w:spacing w:val="-60"/>
        </w:rPr>
        <w:t> </w:t>
      </w:r>
      <w:r>
        <w:rPr/>
        <w:t>日、</w:t>
      </w:r>
      <w:r>
        <w:rPr>
          <w:rFonts w:ascii="宋体" w:hAnsi="宋体" w:cs="宋体" w:eastAsia="宋体" w:hint="default"/>
        </w:rPr>
        <w:t>12</w:t>
      </w:r>
      <w:r>
        <w:rPr>
          <w:rFonts w:ascii="宋体" w:hAnsi="宋体" w:cs="宋体" w:eastAsia="宋体" w:hint="default"/>
          <w:spacing w:val="-60"/>
        </w:rPr>
        <w:t> </w:t>
      </w:r>
      <w:r>
        <w:rPr/>
        <w:t>月</w:t>
      </w:r>
    </w:p>
    <w:p>
      <w:pPr>
        <w:pStyle w:val="BodyText"/>
        <w:spacing w:line="310" w:lineRule="exact" w:before="30"/>
        <w:ind w:left="338" w:right="335"/>
        <w:jc w:val="left"/>
      </w:pPr>
      <w:r>
        <w:rPr>
          <w:rFonts w:ascii="宋体" w:hAnsi="宋体" w:cs="宋体" w:eastAsia="宋体" w:hint="default"/>
        </w:rPr>
        <w:t>17</w:t>
      </w:r>
      <w:r>
        <w:rPr>
          <w:rFonts w:ascii="宋体" w:hAnsi="宋体" w:cs="宋体" w:eastAsia="宋体" w:hint="default"/>
          <w:spacing w:val="-52"/>
        </w:rPr>
        <w:t> </w:t>
      </w:r>
      <w:r>
        <w:rPr/>
        <w:t>日，以及</w:t>
      </w:r>
      <w:r>
        <w:rPr>
          <w:spacing w:val="-52"/>
        </w:rPr>
        <w:t> </w:t>
      </w:r>
      <w:r>
        <w:rPr>
          <w:rFonts w:ascii="宋体" w:hAnsi="宋体" w:cs="宋体" w:eastAsia="宋体" w:hint="default"/>
        </w:rPr>
        <w:t>2015</w:t>
      </w:r>
      <w:r>
        <w:rPr>
          <w:rFonts w:ascii="宋体" w:hAnsi="宋体" w:cs="宋体" w:eastAsia="宋体" w:hint="default"/>
          <w:spacing w:val="-52"/>
        </w:rPr>
        <w:t> </w:t>
      </w:r>
      <w:r>
        <w:rPr/>
        <w:t>年</w:t>
      </w:r>
      <w:r>
        <w:rPr>
          <w:spacing w:val="-53"/>
        </w:rPr>
        <w:t> </w:t>
      </w:r>
      <w:r>
        <w:rPr>
          <w:rFonts w:ascii="宋体" w:hAnsi="宋体" w:cs="宋体" w:eastAsia="宋体" w:hint="default"/>
        </w:rPr>
        <w:t>1</w:t>
      </w:r>
      <w:r>
        <w:rPr>
          <w:rFonts w:ascii="宋体" w:hAnsi="宋体" w:cs="宋体" w:eastAsia="宋体" w:hint="default"/>
          <w:spacing w:val="-52"/>
        </w:rPr>
        <w:t> </w:t>
      </w:r>
      <w:r>
        <w:rPr/>
        <w:t>月</w:t>
      </w:r>
      <w:r>
        <w:rPr>
          <w:spacing w:val="-52"/>
        </w:rPr>
        <w:t> </w:t>
      </w:r>
      <w:r>
        <w:rPr>
          <w:rFonts w:ascii="宋体" w:hAnsi="宋体" w:cs="宋体" w:eastAsia="宋体" w:hint="default"/>
        </w:rPr>
        <w:t>16</w:t>
      </w:r>
      <w:r>
        <w:rPr>
          <w:rFonts w:ascii="宋体" w:hAnsi="宋体" w:cs="宋体" w:eastAsia="宋体" w:hint="default"/>
          <w:spacing w:val="-52"/>
        </w:rPr>
        <w:t> </w:t>
      </w:r>
      <w:r>
        <w:rPr>
          <w:spacing w:val="-1"/>
        </w:rPr>
        <w:t>日、</w:t>
      </w:r>
      <w:r>
        <w:rPr>
          <w:rFonts w:ascii="宋体" w:hAnsi="宋体" w:cs="宋体" w:eastAsia="宋体" w:hint="default"/>
          <w:spacing w:val="-1"/>
        </w:rPr>
        <w:t>3</w:t>
      </w:r>
      <w:r>
        <w:rPr>
          <w:rFonts w:ascii="宋体" w:hAnsi="宋体" w:cs="宋体" w:eastAsia="宋体" w:hint="default"/>
          <w:spacing w:val="-52"/>
        </w:rPr>
        <w:t> </w:t>
      </w:r>
      <w:r>
        <w:rPr/>
        <w:t>月</w:t>
      </w:r>
      <w:r>
        <w:rPr>
          <w:spacing w:val="-52"/>
        </w:rPr>
        <w:t> </w:t>
      </w:r>
      <w:r>
        <w:rPr>
          <w:rFonts w:ascii="宋体" w:hAnsi="宋体" w:cs="宋体" w:eastAsia="宋体" w:hint="default"/>
        </w:rPr>
        <w:t>3</w:t>
      </w:r>
      <w:r>
        <w:rPr>
          <w:rFonts w:ascii="宋体" w:hAnsi="宋体" w:cs="宋体" w:eastAsia="宋体" w:hint="default"/>
          <w:spacing w:val="-52"/>
        </w:rPr>
        <w:t> </w:t>
      </w:r>
      <w:r>
        <w:rPr>
          <w:spacing w:val="-21"/>
        </w:rPr>
        <w:t>日刊登在《中国证券报》、《上海证券报》、《证券</w:t>
      </w:r>
      <w:r>
        <w:rPr/>
        <w:t> 时报》和上海证券交易所网站</w:t>
      </w:r>
      <w:r>
        <w:rPr>
          <w:rFonts w:ascii="宋体" w:hAnsi="宋体" w:cs="宋体" w:eastAsia="宋体" w:hint="default"/>
        </w:rPr>
        <w:t>(www.sse.com.cn)</w:t>
      </w:r>
      <w:r>
        <w:rPr/>
        <w:t>上的公告。</w:t>
      </w:r>
    </w:p>
    <w:p>
      <w:pPr>
        <w:spacing w:line="240" w:lineRule="auto" w:before="6"/>
        <w:rPr>
          <w:rFonts w:ascii="宋体" w:hAnsi="宋体" w:cs="宋体" w:eastAsia="宋体" w:hint="default"/>
          <w:sz w:val="21"/>
          <w:szCs w:val="21"/>
        </w:rPr>
      </w:pPr>
    </w:p>
    <w:p>
      <w:pPr>
        <w:pStyle w:val="Heading3"/>
        <w:spacing w:line="240" w:lineRule="auto"/>
        <w:ind w:left="338" w:right="3086"/>
        <w:jc w:val="left"/>
        <w:rPr>
          <w:b w:val="0"/>
          <w:bCs w:val="0"/>
        </w:rPr>
      </w:pPr>
      <w:r>
        <w:rPr>
          <w:rFonts w:ascii="宋体" w:hAnsi="宋体" w:cs="宋体" w:eastAsia="宋体" w:hint="default"/>
        </w:rPr>
        <w:t>C</w:t>
      </w:r>
      <w:r>
        <w:rPr/>
        <w:t>、发行</w:t>
      </w:r>
      <w:r>
        <w:rPr>
          <w:spacing w:val="-64"/>
        </w:rPr>
        <w:t> </w:t>
      </w:r>
      <w:r>
        <w:rPr>
          <w:rFonts w:ascii="宋体" w:hAnsi="宋体" w:cs="宋体" w:eastAsia="宋体" w:hint="default"/>
        </w:rPr>
        <w:t>7</w:t>
      </w:r>
      <w:r>
        <w:rPr>
          <w:rFonts w:ascii="宋体" w:hAnsi="宋体" w:cs="宋体" w:eastAsia="宋体" w:hint="default"/>
          <w:spacing w:val="-65"/>
        </w:rPr>
        <w:t> </w:t>
      </w:r>
      <w:r>
        <w:rPr/>
        <w:t>亿元中期票据</w:t>
      </w:r>
      <w:r>
        <w:rPr>
          <w:b w:val="0"/>
          <w:bCs w:val="0"/>
        </w:rPr>
      </w:r>
    </w:p>
    <w:p>
      <w:pPr>
        <w:spacing w:line="240" w:lineRule="auto" w:before="8"/>
        <w:rPr>
          <w:rFonts w:ascii="宋体" w:hAnsi="宋体" w:cs="宋体" w:eastAsia="宋体" w:hint="default"/>
          <w:b/>
          <w:bCs/>
          <w:sz w:val="23"/>
          <w:szCs w:val="23"/>
        </w:rPr>
      </w:pPr>
    </w:p>
    <w:p>
      <w:pPr>
        <w:pStyle w:val="BodyText"/>
        <w:spacing w:line="312" w:lineRule="exact"/>
        <w:ind w:left="338" w:right="209"/>
        <w:jc w:val="left"/>
      </w:pPr>
      <w:r>
        <w:rPr/>
        <w:t>经公司</w:t>
      </w:r>
      <w:r>
        <w:rPr>
          <w:spacing w:val="-59"/>
        </w:rPr>
        <w:t> </w:t>
      </w:r>
      <w:r>
        <w:rPr>
          <w:rFonts w:ascii="宋体" w:hAnsi="宋体" w:cs="宋体" w:eastAsia="宋体" w:hint="default"/>
        </w:rPr>
        <w:t>2013</w:t>
      </w:r>
      <w:r>
        <w:rPr>
          <w:rFonts w:ascii="宋体" w:hAnsi="宋体" w:cs="宋体" w:eastAsia="宋体" w:hint="default"/>
          <w:spacing w:val="-59"/>
        </w:rPr>
        <w:t> </w:t>
      </w:r>
      <w:r>
        <w:rPr>
          <w:spacing w:val="-3"/>
        </w:rPr>
        <w:t>年度股东大会审议批准，公司拟于</w:t>
      </w:r>
      <w:r>
        <w:rPr>
          <w:spacing w:val="-59"/>
        </w:rPr>
        <w:t> </w:t>
      </w:r>
      <w:r>
        <w:rPr>
          <w:rFonts w:ascii="宋体" w:hAnsi="宋体" w:cs="宋体" w:eastAsia="宋体" w:hint="default"/>
        </w:rPr>
        <w:t>2014-2015</w:t>
      </w:r>
      <w:r>
        <w:rPr>
          <w:rFonts w:ascii="宋体" w:hAnsi="宋体" w:cs="宋体" w:eastAsia="宋体" w:hint="default"/>
          <w:spacing w:val="-59"/>
        </w:rPr>
        <w:t> </w:t>
      </w:r>
      <w:r>
        <w:rPr/>
        <w:t>年度向银行间市场交易商协会</w:t>
      </w:r>
    </w:p>
    <w:p>
      <w:pPr>
        <w:pStyle w:val="BodyText"/>
        <w:spacing w:line="311" w:lineRule="exact"/>
        <w:ind w:left="338" w:right="209"/>
        <w:jc w:val="left"/>
      </w:pPr>
      <w:r>
        <w:rPr/>
        <w:t>申请注册不超过 </w:t>
      </w:r>
      <w:r>
        <w:rPr>
          <w:rFonts w:ascii="宋体" w:hAnsi="宋体" w:cs="宋体" w:eastAsia="宋体" w:hint="default"/>
        </w:rPr>
        <w:t>7</w:t>
      </w:r>
      <w:r>
        <w:rPr>
          <w:rFonts w:ascii="宋体" w:hAnsi="宋体" w:cs="宋体" w:eastAsia="宋体" w:hint="default"/>
          <w:spacing w:val="-41"/>
        </w:rPr>
        <w:t> </w:t>
      </w:r>
      <w:r>
        <w:rPr/>
        <w:t>亿元信用债发行额度</w:t>
      </w:r>
      <w:r>
        <w:rPr>
          <w:rFonts w:ascii="宋体" w:hAnsi="宋体" w:cs="宋体" w:eastAsia="宋体" w:hint="default"/>
        </w:rPr>
        <w:t>(</w:t>
      </w:r>
      <w:r>
        <w:rPr/>
        <w:t>包括但不限于短期融资券或中期票据</w:t>
      </w:r>
      <w:r>
        <w:rPr>
          <w:rFonts w:ascii="宋体" w:hAnsi="宋体" w:cs="宋体" w:eastAsia="宋体" w:hint="default"/>
        </w:rPr>
        <w:t>)</w:t>
      </w:r>
      <w:r>
        <w:rPr/>
        <w:t>。具体内</w:t>
      </w:r>
    </w:p>
    <w:p>
      <w:pPr>
        <w:pStyle w:val="BodyText"/>
        <w:spacing w:line="310" w:lineRule="exact" w:before="31"/>
        <w:ind w:left="338" w:right="329"/>
        <w:jc w:val="left"/>
      </w:pPr>
      <w:r>
        <w:rPr/>
        <w:t>容见</w:t>
      </w:r>
      <w:r>
        <w:rPr>
          <w:spacing w:val="-47"/>
        </w:rPr>
        <w:t> </w:t>
      </w:r>
      <w:r>
        <w:rPr>
          <w:rFonts w:ascii="宋体" w:hAnsi="宋体" w:cs="宋体" w:eastAsia="宋体" w:hint="default"/>
        </w:rPr>
        <w:t>2014</w:t>
      </w:r>
      <w:r>
        <w:rPr>
          <w:rFonts w:ascii="宋体" w:hAnsi="宋体" w:cs="宋体" w:eastAsia="宋体" w:hint="default"/>
          <w:spacing w:val="-47"/>
        </w:rPr>
        <w:t> </w:t>
      </w:r>
      <w:r>
        <w:rPr/>
        <w:t>年</w:t>
      </w:r>
      <w:r>
        <w:rPr>
          <w:spacing w:val="-47"/>
        </w:rPr>
        <w:t> </w:t>
      </w:r>
      <w:r>
        <w:rPr>
          <w:rFonts w:ascii="宋体" w:hAnsi="宋体" w:cs="宋体" w:eastAsia="宋体" w:hint="default"/>
        </w:rPr>
        <w:t>5</w:t>
      </w:r>
      <w:r>
        <w:rPr>
          <w:rFonts w:ascii="宋体" w:hAnsi="宋体" w:cs="宋体" w:eastAsia="宋体" w:hint="default"/>
          <w:spacing w:val="-47"/>
        </w:rPr>
        <w:t> </w:t>
      </w:r>
      <w:r>
        <w:rPr/>
        <w:t>月</w:t>
      </w:r>
      <w:r>
        <w:rPr>
          <w:spacing w:val="-47"/>
        </w:rPr>
        <w:t> </w:t>
      </w:r>
      <w:r>
        <w:rPr>
          <w:rFonts w:ascii="宋体" w:hAnsi="宋体" w:cs="宋体" w:eastAsia="宋体" w:hint="default"/>
        </w:rPr>
        <w:t>9</w:t>
      </w:r>
      <w:r>
        <w:rPr>
          <w:rFonts w:ascii="宋体" w:hAnsi="宋体" w:cs="宋体" w:eastAsia="宋体" w:hint="default"/>
          <w:spacing w:val="-46"/>
        </w:rPr>
        <w:t> </w:t>
      </w:r>
      <w:r>
        <w:rPr/>
        <w:t>日公司在《中国证券报</w:t>
      </w:r>
      <w:r>
        <w:rPr>
          <w:spacing w:val="-120"/>
        </w:rPr>
        <w:t>》、</w:t>
      </w:r>
      <w:r>
        <w:rPr/>
        <w:t>《上海证券报</w:t>
      </w:r>
      <w:r>
        <w:rPr>
          <w:spacing w:val="-120"/>
        </w:rPr>
        <w:t>》、</w:t>
      </w:r>
      <w:r>
        <w:rPr/>
        <w:t>《证券时报</w:t>
      </w:r>
      <w:r>
        <w:rPr>
          <w:spacing w:val="-120"/>
        </w:rPr>
        <w:t>》</w:t>
      </w:r>
      <w:r>
        <w:rPr/>
        <w:t>、上海证券交</w:t>
      </w:r>
      <w:r>
        <w:rPr/>
        <w:t> 易所网站</w:t>
      </w:r>
      <w:r>
        <w:rPr>
          <w:rFonts w:ascii="宋体" w:hAnsi="宋体" w:cs="宋体" w:eastAsia="宋体" w:hint="default"/>
        </w:rPr>
        <w:t>(http://www.sse.com.cn)</w:t>
      </w:r>
      <w:r>
        <w:rPr/>
        <w:t>上刊登的《</w:t>
      </w:r>
      <w:r>
        <w:rPr>
          <w:rFonts w:ascii="宋体" w:hAnsi="宋体" w:cs="宋体" w:eastAsia="宋体" w:hint="default"/>
        </w:rPr>
        <w:t>2013</w:t>
      </w:r>
      <w:r>
        <w:rPr>
          <w:rFonts w:ascii="宋体" w:hAnsi="宋体" w:cs="宋体" w:eastAsia="宋体" w:hint="default"/>
          <w:spacing w:val="-60"/>
        </w:rPr>
        <w:t> </w:t>
      </w:r>
      <w:r>
        <w:rPr/>
        <w:t>年年度股东大会决议公告</w:t>
      </w:r>
      <w:r>
        <w:rPr>
          <w:spacing w:val="-120"/>
        </w:rPr>
        <w:t>》</w:t>
      </w:r>
      <w:r>
        <w:rPr/>
        <w:t>。</w:t>
      </w:r>
    </w:p>
    <w:p>
      <w:pPr>
        <w:spacing w:line="240" w:lineRule="auto" w:before="6"/>
        <w:rPr>
          <w:rFonts w:ascii="宋体" w:hAnsi="宋体" w:cs="宋体" w:eastAsia="宋体" w:hint="default"/>
          <w:sz w:val="21"/>
          <w:szCs w:val="21"/>
        </w:rPr>
      </w:pPr>
    </w:p>
    <w:p>
      <w:pPr>
        <w:pStyle w:val="BodyText"/>
        <w:spacing w:line="312" w:lineRule="exact"/>
        <w:ind w:left="338" w:right="209"/>
        <w:jc w:val="left"/>
      </w:pPr>
      <w:r>
        <w:rPr>
          <w:rFonts w:ascii="宋体" w:hAnsi="宋体" w:cs="宋体" w:eastAsia="宋体" w:hint="default"/>
        </w:rPr>
        <w:t>2014</w:t>
      </w:r>
      <w:r>
        <w:rPr>
          <w:rFonts w:ascii="宋体" w:hAnsi="宋体" w:cs="宋体" w:eastAsia="宋体" w:hint="default"/>
          <w:spacing w:val="-55"/>
        </w:rPr>
        <w:t> </w:t>
      </w:r>
      <w:r>
        <w:rPr/>
        <w:t>年</w:t>
      </w:r>
      <w:r>
        <w:rPr>
          <w:spacing w:val="-55"/>
        </w:rPr>
        <w:t> </w:t>
      </w:r>
      <w:r>
        <w:rPr>
          <w:rFonts w:ascii="宋体" w:hAnsi="宋体" w:cs="宋体" w:eastAsia="宋体" w:hint="default"/>
        </w:rPr>
        <w:t>9</w:t>
      </w:r>
      <w:r>
        <w:rPr>
          <w:rFonts w:ascii="宋体" w:hAnsi="宋体" w:cs="宋体" w:eastAsia="宋体" w:hint="default"/>
          <w:spacing w:val="-55"/>
        </w:rPr>
        <w:t> </w:t>
      </w:r>
      <w:r>
        <w:rPr/>
        <w:t>月</w:t>
      </w:r>
      <w:r>
        <w:rPr>
          <w:spacing w:val="-55"/>
        </w:rPr>
        <w:t> </w:t>
      </w:r>
      <w:r>
        <w:rPr>
          <w:rFonts w:ascii="宋体" w:hAnsi="宋体" w:cs="宋体" w:eastAsia="宋体" w:hint="default"/>
        </w:rPr>
        <w:t>29</w:t>
      </w:r>
      <w:r>
        <w:rPr>
          <w:rFonts w:ascii="宋体" w:hAnsi="宋体" w:cs="宋体" w:eastAsia="宋体" w:hint="default"/>
          <w:spacing w:val="-55"/>
        </w:rPr>
        <w:t> </w:t>
      </w:r>
      <w:r>
        <w:rPr>
          <w:spacing w:val="-4"/>
        </w:rPr>
        <w:t>日，经中国银行间市场交易商协会核准，同意接受公司中期票据注册，注</w:t>
      </w:r>
    </w:p>
    <w:p>
      <w:pPr>
        <w:pStyle w:val="BodyText"/>
        <w:spacing w:line="310" w:lineRule="exact" w:before="30"/>
        <w:ind w:left="338" w:right="327"/>
        <w:jc w:val="left"/>
      </w:pPr>
      <w:r>
        <w:rPr/>
        <w:t>册金额为</w:t>
      </w:r>
      <w:r>
        <w:rPr>
          <w:spacing w:val="-53"/>
        </w:rPr>
        <w:t> </w:t>
      </w:r>
      <w:r>
        <w:rPr>
          <w:rFonts w:ascii="宋体" w:hAnsi="宋体" w:cs="宋体" w:eastAsia="宋体" w:hint="default"/>
        </w:rPr>
        <w:t>7</w:t>
      </w:r>
      <w:r>
        <w:rPr>
          <w:rFonts w:ascii="宋体" w:hAnsi="宋体" w:cs="宋体" w:eastAsia="宋体" w:hint="default"/>
          <w:spacing w:val="-53"/>
        </w:rPr>
        <w:t> </w:t>
      </w:r>
      <w:r>
        <w:rPr/>
        <w:t>亿元</w:t>
      </w:r>
      <w:r>
        <w:rPr>
          <w:rFonts w:ascii="宋体" w:hAnsi="宋体" w:cs="宋体" w:eastAsia="宋体" w:hint="default"/>
        </w:rPr>
        <w:t>, </w:t>
      </w:r>
      <w:r>
        <w:rPr/>
        <w:t>注册额度自通知书发出之日起</w:t>
      </w:r>
      <w:r>
        <w:rPr>
          <w:spacing w:val="-53"/>
        </w:rPr>
        <w:t> </w:t>
      </w:r>
      <w:r>
        <w:rPr>
          <w:rFonts w:ascii="宋体" w:hAnsi="宋体" w:cs="宋体" w:eastAsia="宋体" w:hint="default"/>
        </w:rPr>
        <w:t>2 </w:t>
      </w:r>
      <w:r>
        <w:rPr/>
        <w:t>年内有效，由北京银行股份有限公司 主承销，公司在注册有效期内可分期发行。</w:t>
      </w:r>
    </w:p>
    <w:p>
      <w:pPr>
        <w:spacing w:line="240" w:lineRule="auto" w:before="6"/>
        <w:rPr>
          <w:rFonts w:ascii="宋体" w:hAnsi="宋体" w:cs="宋体" w:eastAsia="宋体" w:hint="default"/>
          <w:sz w:val="21"/>
          <w:szCs w:val="21"/>
        </w:rPr>
      </w:pPr>
    </w:p>
    <w:p>
      <w:pPr>
        <w:pStyle w:val="BodyText"/>
        <w:spacing w:line="313" w:lineRule="exact"/>
        <w:ind w:left="338" w:right="209"/>
        <w:jc w:val="left"/>
        <w:rPr>
          <w:rFonts w:ascii="宋体" w:hAnsi="宋体" w:cs="宋体" w:eastAsia="宋体" w:hint="default"/>
        </w:rPr>
      </w:pPr>
      <w:r>
        <w:rPr/>
        <w:t>公司</w:t>
      </w:r>
      <w:r>
        <w:rPr>
          <w:spacing w:val="-60"/>
        </w:rPr>
        <w:t> </w:t>
      </w:r>
      <w:r>
        <w:rPr>
          <w:rFonts w:ascii="宋体" w:hAnsi="宋体" w:cs="宋体" w:eastAsia="宋体" w:hint="default"/>
        </w:rPr>
        <w:t>2014</w:t>
      </w:r>
      <w:r>
        <w:rPr>
          <w:rFonts w:ascii="宋体" w:hAnsi="宋体" w:cs="宋体" w:eastAsia="宋体" w:hint="default"/>
          <w:spacing w:val="-60"/>
        </w:rPr>
        <w:t> </w:t>
      </w:r>
      <w:r>
        <w:rPr/>
        <w:t>年度第二期中期票据于</w:t>
      </w:r>
      <w:r>
        <w:rPr>
          <w:spacing w:val="-60"/>
        </w:rPr>
        <w:t> </w:t>
      </w:r>
      <w:r>
        <w:rPr>
          <w:rFonts w:ascii="宋体" w:hAnsi="宋体" w:cs="宋体" w:eastAsia="宋体" w:hint="default"/>
        </w:rPr>
        <w:t>2014</w:t>
      </w:r>
      <w:r>
        <w:rPr>
          <w:rFonts w:ascii="宋体" w:hAnsi="宋体" w:cs="宋体" w:eastAsia="宋体" w:hint="default"/>
          <w:spacing w:val="-60"/>
        </w:rPr>
        <w:t> </w:t>
      </w:r>
      <w:r>
        <w:rPr/>
        <w:t>年</w:t>
      </w:r>
      <w:r>
        <w:rPr>
          <w:spacing w:val="-60"/>
        </w:rPr>
        <w:t> </w:t>
      </w:r>
      <w:r>
        <w:rPr>
          <w:rFonts w:ascii="宋体" w:hAnsi="宋体" w:cs="宋体" w:eastAsia="宋体" w:hint="default"/>
        </w:rPr>
        <w:t>10</w:t>
      </w:r>
      <w:r>
        <w:rPr>
          <w:rFonts w:ascii="宋体" w:hAnsi="宋体" w:cs="宋体" w:eastAsia="宋体" w:hint="default"/>
          <w:spacing w:val="-60"/>
        </w:rPr>
        <w:t> </w:t>
      </w:r>
      <w:r>
        <w:rPr/>
        <w:t>月</w:t>
      </w:r>
      <w:r>
        <w:rPr>
          <w:spacing w:val="-60"/>
        </w:rPr>
        <w:t> </w:t>
      </w:r>
      <w:r>
        <w:rPr>
          <w:rFonts w:ascii="宋体" w:hAnsi="宋体" w:cs="宋体" w:eastAsia="宋体" w:hint="default"/>
        </w:rPr>
        <w:t>23</w:t>
      </w:r>
      <w:r>
        <w:rPr>
          <w:rFonts w:ascii="宋体" w:hAnsi="宋体" w:cs="宋体" w:eastAsia="宋体" w:hint="default"/>
          <w:spacing w:val="-60"/>
        </w:rPr>
        <w:t> </w:t>
      </w:r>
      <w:r>
        <w:rPr/>
        <w:t>日完成发行</w:t>
      </w:r>
      <w:r>
        <w:rPr>
          <w:spacing w:val="-100"/>
        </w:rPr>
        <w:t>，</w:t>
      </w:r>
      <w:r>
        <w:rPr/>
        <w:t>募集资金已于</w:t>
      </w:r>
      <w:r>
        <w:rPr>
          <w:spacing w:val="-60"/>
        </w:rPr>
        <w:t> </w:t>
      </w:r>
      <w:r>
        <w:rPr>
          <w:rFonts w:ascii="宋体" w:hAnsi="宋体" w:cs="宋体" w:eastAsia="宋体" w:hint="default"/>
        </w:rPr>
        <w:t>2014</w:t>
      </w:r>
      <w:r>
        <w:rPr>
          <w:rFonts w:ascii="宋体" w:hAnsi="宋体" w:cs="宋体" w:eastAsia="宋体" w:hint="default"/>
          <w:spacing w:val="-60"/>
        </w:rPr>
        <w:t> </w:t>
      </w:r>
      <w:r>
        <w:rPr/>
        <w:t>年</w:t>
      </w:r>
      <w:r>
        <w:rPr>
          <w:spacing w:val="-60"/>
        </w:rPr>
        <w:t> </w:t>
      </w:r>
      <w:r>
        <w:rPr>
          <w:rFonts w:ascii="宋体" w:hAnsi="宋体" w:cs="宋体" w:eastAsia="宋体" w:hint="default"/>
        </w:rPr>
        <w:t>10</w:t>
      </w:r>
    </w:p>
    <w:p>
      <w:pPr>
        <w:pStyle w:val="BodyText"/>
        <w:spacing w:line="313" w:lineRule="exact"/>
        <w:ind w:left="338" w:right="3086"/>
        <w:jc w:val="left"/>
      </w:pPr>
      <w:r>
        <w:rPr/>
        <w:t>月</w:t>
      </w:r>
      <w:r>
        <w:rPr>
          <w:spacing w:val="-60"/>
        </w:rPr>
        <w:t> </w:t>
      </w:r>
      <w:r>
        <w:rPr>
          <w:rFonts w:ascii="宋体" w:hAnsi="宋体" w:cs="宋体" w:eastAsia="宋体" w:hint="default"/>
        </w:rPr>
        <w:t>24</w:t>
      </w:r>
      <w:r>
        <w:rPr>
          <w:rFonts w:ascii="宋体" w:hAnsi="宋体" w:cs="宋体" w:eastAsia="宋体" w:hint="default"/>
          <w:spacing w:val="-60"/>
        </w:rPr>
        <w:t> </w:t>
      </w:r>
      <w:r>
        <w:rPr/>
        <w:t>日全额到帐。本期中期票据发行结果如下：</w:t>
      </w:r>
    </w:p>
    <w:p>
      <w:pPr>
        <w:spacing w:line="240" w:lineRule="auto" w:before="6"/>
        <w:rPr>
          <w:rFonts w:ascii="宋体" w:hAnsi="宋体" w:cs="宋体" w:eastAsia="宋体" w:hint="default"/>
          <w:sz w:val="26"/>
          <w:szCs w:val="26"/>
        </w:rPr>
      </w:pPr>
    </w:p>
    <w:tbl>
      <w:tblPr>
        <w:tblW w:w="0" w:type="auto"/>
        <w:jc w:val="left"/>
        <w:tblInd w:w="109" w:type="dxa"/>
        <w:tblLayout w:type="fixed"/>
        <w:tblCellMar>
          <w:top w:w="0" w:type="dxa"/>
          <w:left w:w="0" w:type="dxa"/>
          <w:bottom w:w="0" w:type="dxa"/>
          <w:right w:w="0" w:type="dxa"/>
        </w:tblCellMar>
        <w:tblLook w:val="01E0"/>
      </w:tblPr>
      <w:tblGrid>
        <w:gridCol w:w="2265"/>
        <w:gridCol w:w="2537"/>
        <w:gridCol w:w="2035"/>
        <w:gridCol w:w="2791"/>
      </w:tblGrid>
      <w:tr>
        <w:trPr>
          <w:trHeight w:val="567" w:hRule="exact"/>
        </w:trPr>
        <w:tc>
          <w:tcPr>
            <w:tcW w:w="2265"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101"/>
              <w:ind w:right="10"/>
              <w:jc w:val="center"/>
              <w:rPr>
                <w:rFonts w:ascii="宋体" w:hAnsi="宋体" w:cs="宋体" w:eastAsia="宋体" w:hint="default"/>
                <w:sz w:val="21"/>
                <w:szCs w:val="21"/>
              </w:rPr>
            </w:pPr>
            <w:r>
              <w:rPr>
                <w:rFonts w:ascii="宋体" w:hAnsi="宋体" w:cs="宋体" w:eastAsia="宋体" w:hint="default"/>
                <w:b/>
                <w:bCs/>
                <w:sz w:val="21"/>
                <w:szCs w:val="21"/>
              </w:rPr>
              <w:t>中期票据名称</w:t>
            </w:r>
            <w:r>
              <w:rPr>
                <w:rFonts w:ascii="宋体" w:hAnsi="宋体" w:cs="宋体" w:eastAsia="宋体" w:hint="default"/>
                <w:sz w:val="21"/>
                <w:szCs w:val="21"/>
              </w:rPr>
            </w:r>
          </w:p>
        </w:tc>
        <w:tc>
          <w:tcPr>
            <w:tcW w:w="2537" w:type="dxa"/>
            <w:tcBorders>
              <w:top w:val="single" w:sz="12" w:space="0" w:color="000000"/>
              <w:left w:val="single" w:sz="6" w:space="0" w:color="000000"/>
              <w:bottom w:val="single" w:sz="6" w:space="0" w:color="000000"/>
              <w:right w:val="single" w:sz="6"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同方股份有限公司</w:t>
            </w:r>
            <w:r>
              <w:rPr>
                <w:rFonts w:ascii="宋体" w:hAnsi="宋体" w:cs="宋体" w:eastAsia="宋体" w:hint="default"/>
                <w:spacing w:val="-52"/>
                <w:sz w:val="21"/>
                <w:szCs w:val="21"/>
              </w:rPr>
              <w:t> </w:t>
            </w:r>
            <w:r>
              <w:rPr>
                <w:rFonts w:ascii="宋体" w:hAnsi="宋体" w:cs="宋体" w:eastAsia="宋体" w:hint="default"/>
                <w:sz w:val="21"/>
                <w:szCs w:val="21"/>
              </w:rPr>
              <w:t>2014</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年度第二期中期票据</w:t>
            </w:r>
          </w:p>
        </w:tc>
        <w:tc>
          <w:tcPr>
            <w:tcW w:w="203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1"/>
              <w:ind w:right="2"/>
              <w:jc w:val="center"/>
              <w:rPr>
                <w:rFonts w:ascii="宋体" w:hAnsi="宋体" w:cs="宋体" w:eastAsia="宋体" w:hint="default"/>
                <w:sz w:val="21"/>
                <w:szCs w:val="21"/>
              </w:rPr>
            </w:pPr>
            <w:r>
              <w:rPr>
                <w:rFonts w:ascii="宋体" w:hAnsi="宋体" w:cs="宋体" w:eastAsia="宋体" w:hint="default"/>
                <w:b/>
                <w:bCs/>
                <w:sz w:val="21"/>
                <w:szCs w:val="21"/>
              </w:rPr>
              <w:t>中期票据简称</w:t>
            </w:r>
            <w:r>
              <w:rPr>
                <w:rFonts w:ascii="宋体" w:hAnsi="宋体" w:cs="宋体" w:eastAsia="宋体" w:hint="default"/>
                <w:sz w:val="21"/>
                <w:szCs w:val="21"/>
              </w:rPr>
            </w:r>
          </w:p>
        </w:tc>
        <w:tc>
          <w:tcPr>
            <w:tcW w:w="2791"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101"/>
              <w:ind w:left="7" w:right="0"/>
              <w:jc w:val="center"/>
              <w:rPr>
                <w:rFonts w:ascii="宋体" w:hAnsi="宋体" w:cs="宋体" w:eastAsia="宋体" w:hint="default"/>
                <w:sz w:val="21"/>
                <w:szCs w:val="21"/>
              </w:rPr>
            </w:pPr>
            <w:r>
              <w:rPr>
                <w:rFonts w:ascii="宋体" w:hAnsi="宋体" w:cs="宋体" w:eastAsia="宋体" w:hint="default"/>
                <w:sz w:val="21"/>
                <w:szCs w:val="21"/>
              </w:rPr>
              <w:t>14</w:t>
            </w:r>
            <w:r>
              <w:rPr>
                <w:rFonts w:ascii="宋体" w:hAnsi="宋体" w:cs="宋体" w:eastAsia="宋体" w:hint="default"/>
                <w:spacing w:val="-54"/>
                <w:sz w:val="21"/>
                <w:szCs w:val="21"/>
              </w:rPr>
              <w:t> </w:t>
            </w:r>
            <w:r>
              <w:rPr>
                <w:rFonts w:ascii="宋体" w:hAnsi="宋体" w:cs="宋体" w:eastAsia="宋体" w:hint="default"/>
                <w:sz w:val="21"/>
                <w:szCs w:val="21"/>
              </w:rPr>
              <w:t>同方</w:t>
            </w:r>
            <w:r>
              <w:rPr>
                <w:rFonts w:ascii="宋体" w:hAnsi="宋体" w:cs="宋体" w:eastAsia="宋体" w:hint="default"/>
                <w:spacing w:val="-55"/>
                <w:sz w:val="21"/>
                <w:szCs w:val="21"/>
              </w:rPr>
              <w:t> </w:t>
            </w:r>
            <w:r>
              <w:rPr>
                <w:rFonts w:ascii="宋体" w:hAnsi="宋体" w:cs="宋体" w:eastAsia="宋体" w:hint="default"/>
                <w:sz w:val="21"/>
                <w:szCs w:val="21"/>
              </w:rPr>
              <w:t>MTN002</w:t>
            </w:r>
          </w:p>
        </w:tc>
      </w:tr>
      <w:tr>
        <w:trPr>
          <w:trHeight w:val="322" w:hRule="exact"/>
        </w:trPr>
        <w:tc>
          <w:tcPr>
            <w:tcW w:w="2265" w:type="dxa"/>
            <w:tcBorders>
              <w:top w:val="single" w:sz="6" w:space="0" w:color="000000"/>
              <w:left w:val="single" w:sz="12" w:space="0" w:color="000000"/>
              <w:bottom w:val="single" w:sz="6" w:space="0" w:color="000000"/>
              <w:right w:val="single" w:sz="6" w:space="0" w:color="000000"/>
            </w:tcBorders>
          </w:tcPr>
          <w:p>
            <w:pPr>
              <w:pStyle w:val="TableParagraph"/>
              <w:spacing w:line="258" w:lineRule="exact"/>
              <w:ind w:right="10"/>
              <w:jc w:val="center"/>
              <w:rPr>
                <w:rFonts w:ascii="宋体" w:hAnsi="宋体" w:cs="宋体" w:eastAsia="宋体" w:hint="default"/>
                <w:sz w:val="21"/>
                <w:szCs w:val="21"/>
              </w:rPr>
            </w:pPr>
            <w:r>
              <w:rPr>
                <w:rFonts w:ascii="宋体" w:hAnsi="宋体" w:cs="宋体" w:eastAsia="宋体" w:hint="default"/>
                <w:b/>
                <w:bCs/>
                <w:sz w:val="21"/>
                <w:szCs w:val="21"/>
              </w:rPr>
              <w:t>中期票据代码</w:t>
            </w:r>
            <w:r>
              <w:rPr>
                <w:rFonts w:ascii="宋体" w:hAnsi="宋体" w:cs="宋体" w:eastAsia="宋体" w:hint="default"/>
                <w:sz w:val="21"/>
                <w:szCs w:val="21"/>
              </w:rPr>
            </w:r>
          </w:p>
        </w:tc>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58" w:lineRule="exact"/>
              <w:ind w:right="0"/>
              <w:jc w:val="center"/>
              <w:rPr>
                <w:rFonts w:ascii="宋体" w:hAnsi="宋体" w:cs="宋体" w:eastAsia="宋体" w:hint="default"/>
                <w:sz w:val="21"/>
                <w:szCs w:val="21"/>
              </w:rPr>
            </w:pPr>
            <w:r>
              <w:rPr>
                <w:rFonts w:ascii="宋体"/>
                <w:sz w:val="21"/>
              </w:rPr>
              <w:t>101469024</w:t>
            </w:r>
          </w:p>
        </w:tc>
        <w:tc>
          <w:tcPr>
            <w:tcW w:w="2035" w:type="dxa"/>
            <w:tcBorders>
              <w:top w:val="single" w:sz="6" w:space="0" w:color="000000"/>
              <w:left w:val="single" w:sz="6" w:space="0" w:color="000000"/>
              <w:bottom w:val="single" w:sz="6" w:space="0" w:color="000000"/>
              <w:right w:val="single" w:sz="6" w:space="0" w:color="000000"/>
            </w:tcBorders>
          </w:tcPr>
          <w:p>
            <w:pPr>
              <w:pStyle w:val="TableParagraph"/>
              <w:spacing w:line="258" w:lineRule="exact"/>
              <w:ind w:right="2"/>
              <w:jc w:val="center"/>
              <w:rPr>
                <w:rFonts w:ascii="宋体" w:hAnsi="宋体" w:cs="宋体" w:eastAsia="宋体" w:hint="default"/>
                <w:sz w:val="21"/>
                <w:szCs w:val="21"/>
              </w:rPr>
            </w:pPr>
            <w:r>
              <w:rPr>
                <w:rFonts w:ascii="宋体" w:hAnsi="宋体" w:cs="宋体" w:eastAsia="宋体" w:hint="default"/>
                <w:b/>
                <w:bCs/>
                <w:sz w:val="21"/>
                <w:szCs w:val="21"/>
              </w:rPr>
              <w:t>中期票据期限</w:t>
            </w:r>
            <w:r>
              <w:rPr>
                <w:rFonts w:ascii="宋体" w:hAnsi="宋体" w:cs="宋体" w:eastAsia="宋体" w:hint="default"/>
                <w:sz w:val="21"/>
                <w:szCs w:val="21"/>
              </w:rPr>
            </w:r>
          </w:p>
        </w:tc>
        <w:tc>
          <w:tcPr>
            <w:tcW w:w="2791" w:type="dxa"/>
            <w:tcBorders>
              <w:top w:val="single" w:sz="6" w:space="0" w:color="000000"/>
              <w:left w:val="single" w:sz="6" w:space="0" w:color="000000"/>
              <w:bottom w:val="single" w:sz="6" w:space="0" w:color="000000"/>
              <w:right w:val="single" w:sz="12" w:space="0" w:color="000000"/>
            </w:tcBorders>
          </w:tcPr>
          <w:p>
            <w:pPr>
              <w:pStyle w:val="TableParagraph"/>
              <w:spacing w:line="258" w:lineRule="exact"/>
              <w:ind w:left="10" w:right="0"/>
              <w:jc w:val="center"/>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w:t>
            </w:r>
          </w:p>
        </w:tc>
      </w:tr>
      <w:tr>
        <w:trPr>
          <w:trHeight w:val="287" w:hRule="exact"/>
        </w:trPr>
        <w:tc>
          <w:tcPr>
            <w:tcW w:w="2265"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right="7"/>
              <w:jc w:val="center"/>
              <w:rPr>
                <w:rFonts w:ascii="宋体" w:hAnsi="宋体" w:cs="宋体" w:eastAsia="宋体" w:hint="default"/>
                <w:sz w:val="21"/>
                <w:szCs w:val="21"/>
              </w:rPr>
            </w:pPr>
            <w:r>
              <w:rPr>
                <w:rFonts w:ascii="宋体" w:hAnsi="宋体" w:cs="宋体" w:eastAsia="宋体" w:hint="default"/>
                <w:b/>
                <w:bCs/>
                <w:sz w:val="21"/>
                <w:szCs w:val="21"/>
              </w:rPr>
              <w:t>计息方式</w:t>
            </w:r>
            <w:r>
              <w:rPr>
                <w:rFonts w:ascii="宋体" w:hAnsi="宋体" w:cs="宋体" w:eastAsia="宋体" w:hint="default"/>
                <w:sz w:val="21"/>
                <w:szCs w:val="21"/>
              </w:rPr>
            </w:r>
          </w:p>
        </w:tc>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附息式固定利率</w:t>
            </w:r>
          </w:p>
        </w:tc>
        <w:tc>
          <w:tcPr>
            <w:tcW w:w="203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b/>
                <w:bCs/>
                <w:sz w:val="21"/>
                <w:szCs w:val="21"/>
              </w:rPr>
              <w:t>发行招标日</w:t>
            </w:r>
            <w:r>
              <w:rPr>
                <w:rFonts w:ascii="宋体" w:hAnsi="宋体" w:cs="宋体" w:eastAsia="宋体" w:hint="default"/>
                <w:sz w:val="21"/>
                <w:szCs w:val="21"/>
              </w:rPr>
            </w:r>
          </w:p>
        </w:tc>
        <w:tc>
          <w:tcPr>
            <w:tcW w:w="2791" w:type="dxa"/>
            <w:tcBorders>
              <w:top w:val="single" w:sz="6" w:space="0" w:color="000000"/>
              <w:left w:val="single" w:sz="6" w:space="0" w:color="000000"/>
              <w:bottom w:val="single" w:sz="6" w:space="0" w:color="000000"/>
              <w:right w:val="single" w:sz="12" w:space="0" w:color="000000"/>
            </w:tcBorders>
          </w:tcPr>
          <w:p>
            <w:pPr>
              <w:pStyle w:val="TableParagraph"/>
              <w:spacing w:line="240" w:lineRule="exact"/>
              <w:ind w:left="8" w:right="0"/>
              <w:jc w:val="center"/>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23</w:t>
            </w:r>
            <w:r>
              <w:rPr>
                <w:rFonts w:ascii="宋体" w:hAnsi="宋体" w:cs="宋体" w:eastAsia="宋体" w:hint="default"/>
                <w:spacing w:val="-53"/>
                <w:sz w:val="21"/>
                <w:szCs w:val="21"/>
              </w:rPr>
              <w:t> </w:t>
            </w:r>
            <w:r>
              <w:rPr>
                <w:rFonts w:ascii="宋体" w:hAnsi="宋体" w:cs="宋体" w:eastAsia="宋体" w:hint="default"/>
                <w:sz w:val="21"/>
                <w:szCs w:val="21"/>
              </w:rPr>
              <w:t>日</w:t>
            </w:r>
          </w:p>
        </w:tc>
      </w:tr>
      <w:tr>
        <w:trPr>
          <w:trHeight w:val="288" w:hRule="exact"/>
        </w:trPr>
        <w:tc>
          <w:tcPr>
            <w:tcW w:w="2265"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right="10"/>
              <w:jc w:val="center"/>
              <w:rPr>
                <w:rFonts w:ascii="宋体" w:hAnsi="宋体" w:cs="宋体" w:eastAsia="宋体" w:hint="default"/>
                <w:sz w:val="21"/>
                <w:szCs w:val="21"/>
              </w:rPr>
            </w:pPr>
            <w:r>
              <w:rPr>
                <w:rFonts w:ascii="宋体" w:hAnsi="宋体" w:cs="宋体" w:eastAsia="宋体" w:hint="default"/>
                <w:b/>
                <w:bCs/>
                <w:sz w:val="21"/>
                <w:szCs w:val="21"/>
              </w:rPr>
              <w:t>实际发行总额</w:t>
            </w:r>
            <w:r>
              <w:rPr>
                <w:rFonts w:ascii="宋体" w:hAnsi="宋体" w:cs="宋体" w:eastAsia="宋体" w:hint="default"/>
                <w:sz w:val="21"/>
                <w:szCs w:val="21"/>
              </w:rPr>
            </w:r>
          </w:p>
        </w:tc>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7</w:t>
            </w:r>
            <w:r>
              <w:rPr>
                <w:rFonts w:ascii="宋体" w:hAnsi="宋体" w:cs="宋体" w:eastAsia="宋体" w:hint="default"/>
                <w:spacing w:val="-52"/>
                <w:sz w:val="21"/>
                <w:szCs w:val="21"/>
              </w:rPr>
              <w:t> </w:t>
            </w:r>
            <w:r>
              <w:rPr>
                <w:rFonts w:ascii="宋体" w:hAnsi="宋体" w:cs="宋体" w:eastAsia="宋体" w:hint="default"/>
                <w:sz w:val="21"/>
                <w:szCs w:val="21"/>
              </w:rPr>
              <w:t>亿元</w:t>
            </w:r>
          </w:p>
        </w:tc>
        <w:tc>
          <w:tcPr>
            <w:tcW w:w="20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b/>
                <w:bCs/>
                <w:sz w:val="21"/>
                <w:szCs w:val="21"/>
              </w:rPr>
              <w:t>计划发行总额</w:t>
            </w:r>
            <w:r>
              <w:rPr>
                <w:rFonts w:ascii="宋体" w:hAnsi="宋体" w:cs="宋体" w:eastAsia="宋体" w:hint="default"/>
                <w:sz w:val="21"/>
                <w:szCs w:val="21"/>
              </w:rPr>
            </w:r>
          </w:p>
        </w:tc>
        <w:tc>
          <w:tcPr>
            <w:tcW w:w="2791"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8" w:right="0"/>
              <w:jc w:val="center"/>
              <w:rPr>
                <w:rFonts w:ascii="宋体" w:hAnsi="宋体" w:cs="宋体" w:eastAsia="宋体" w:hint="default"/>
                <w:sz w:val="21"/>
                <w:szCs w:val="21"/>
              </w:rPr>
            </w:pPr>
            <w:r>
              <w:rPr>
                <w:rFonts w:ascii="宋体" w:hAnsi="宋体" w:cs="宋体" w:eastAsia="宋体" w:hint="default"/>
                <w:sz w:val="21"/>
                <w:szCs w:val="21"/>
              </w:rPr>
              <w:t>7</w:t>
            </w:r>
            <w:r>
              <w:rPr>
                <w:rFonts w:ascii="宋体" w:hAnsi="宋体" w:cs="宋体" w:eastAsia="宋体" w:hint="default"/>
                <w:spacing w:val="-52"/>
                <w:sz w:val="21"/>
                <w:szCs w:val="21"/>
              </w:rPr>
              <w:t> </w:t>
            </w:r>
            <w:r>
              <w:rPr>
                <w:rFonts w:ascii="宋体" w:hAnsi="宋体" w:cs="宋体" w:eastAsia="宋体" w:hint="default"/>
                <w:sz w:val="21"/>
                <w:szCs w:val="21"/>
              </w:rPr>
              <w:t>亿元</w:t>
            </w:r>
          </w:p>
        </w:tc>
      </w:tr>
      <w:tr>
        <w:trPr>
          <w:trHeight w:val="422" w:hRule="exact"/>
        </w:trPr>
        <w:tc>
          <w:tcPr>
            <w:tcW w:w="226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3"/>
              <w:ind w:right="7"/>
              <w:jc w:val="center"/>
              <w:rPr>
                <w:rFonts w:ascii="宋体" w:hAnsi="宋体" w:cs="宋体" w:eastAsia="宋体" w:hint="default"/>
                <w:sz w:val="21"/>
                <w:szCs w:val="21"/>
              </w:rPr>
            </w:pPr>
            <w:r>
              <w:rPr>
                <w:rFonts w:ascii="宋体" w:hAnsi="宋体" w:cs="宋体" w:eastAsia="宋体" w:hint="default"/>
                <w:b/>
                <w:bCs/>
                <w:sz w:val="21"/>
                <w:szCs w:val="21"/>
              </w:rPr>
              <w:t>票面价格</w:t>
            </w:r>
            <w:r>
              <w:rPr>
                <w:rFonts w:ascii="宋体" w:hAnsi="宋体" w:cs="宋体" w:eastAsia="宋体" w:hint="default"/>
                <w:sz w:val="21"/>
                <w:szCs w:val="21"/>
              </w:rPr>
            </w:r>
          </w:p>
        </w:tc>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1"/>
              <w:jc w:val="center"/>
              <w:rPr>
                <w:rFonts w:ascii="宋体" w:hAnsi="宋体" w:cs="宋体" w:eastAsia="宋体" w:hint="default"/>
                <w:sz w:val="21"/>
                <w:szCs w:val="21"/>
              </w:rPr>
            </w:pPr>
            <w:r>
              <w:rPr>
                <w:rFonts w:ascii="宋体" w:hAnsi="宋体" w:cs="宋体" w:eastAsia="宋体" w:hint="default"/>
                <w:sz w:val="21"/>
                <w:szCs w:val="21"/>
              </w:rPr>
              <w:t>100</w:t>
            </w:r>
            <w:r>
              <w:rPr>
                <w:rFonts w:ascii="宋体" w:hAnsi="宋体" w:cs="宋体" w:eastAsia="宋体" w:hint="default"/>
                <w:spacing w:val="-54"/>
                <w:sz w:val="21"/>
                <w:szCs w:val="21"/>
              </w:rPr>
              <w:t> </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百元面值</w:t>
            </w:r>
          </w:p>
        </w:tc>
        <w:tc>
          <w:tcPr>
            <w:tcW w:w="20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0"/>
              <w:jc w:val="center"/>
              <w:rPr>
                <w:rFonts w:ascii="宋体" w:hAnsi="宋体" w:cs="宋体" w:eastAsia="宋体" w:hint="default"/>
                <w:sz w:val="21"/>
                <w:szCs w:val="21"/>
              </w:rPr>
            </w:pPr>
            <w:r>
              <w:rPr>
                <w:rFonts w:ascii="宋体" w:hAnsi="宋体" w:cs="宋体" w:eastAsia="宋体" w:hint="default"/>
                <w:b/>
                <w:bCs/>
                <w:sz w:val="21"/>
                <w:szCs w:val="21"/>
              </w:rPr>
              <w:t>收益率</w:t>
            </w:r>
            <w:r>
              <w:rPr>
                <w:rFonts w:ascii="宋体" w:hAnsi="宋体" w:cs="宋体" w:eastAsia="宋体" w:hint="default"/>
                <w:sz w:val="21"/>
                <w:szCs w:val="21"/>
              </w:rPr>
            </w:r>
          </w:p>
        </w:tc>
        <w:tc>
          <w:tcPr>
            <w:tcW w:w="2791"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8" w:right="0"/>
              <w:jc w:val="center"/>
              <w:rPr>
                <w:rFonts w:ascii="宋体" w:hAnsi="宋体" w:cs="宋体" w:eastAsia="宋体" w:hint="default"/>
                <w:sz w:val="21"/>
                <w:szCs w:val="21"/>
              </w:rPr>
            </w:pPr>
            <w:r>
              <w:rPr>
                <w:rFonts w:ascii="宋体"/>
                <w:sz w:val="21"/>
              </w:rPr>
              <w:t>4.95%</w:t>
            </w:r>
          </w:p>
        </w:tc>
      </w:tr>
      <w:tr>
        <w:trPr>
          <w:trHeight w:val="296" w:hRule="exact"/>
        </w:trPr>
        <w:tc>
          <w:tcPr>
            <w:tcW w:w="2265" w:type="dxa"/>
            <w:tcBorders>
              <w:top w:val="single" w:sz="6" w:space="0" w:color="000000"/>
              <w:left w:val="single" w:sz="12" w:space="0" w:color="000000"/>
              <w:bottom w:val="single" w:sz="12" w:space="0" w:color="000000"/>
              <w:right w:val="single" w:sz="6" w:space="0" w:color="000000"/>
            </w:tcBorders>
          </w:tcPr>
          <w:p>
            <w:pPr>
              <w:pStyle w:val="TableParagraph"/>
              <w:spacing w:line="241" w:lineRule="exact"/>
              <w:ind w:right="7"/>
              <w:jc w:val="center"/>
              <w:rPr>
                <w:rFonts w:ascii="宋体" w:hAnsi="宋体" w:cs="宋体" w:eastAsia="宋体" w:hint="default"/>
                <w:sz w:val="21"/>
                <w:szCs w:val="21"/>
              </w:rPr>
            </w:pPr>
            <w:r>
              <w:rPr>
                <w:rFonts w:ascii="宋体" w:hAnsi="宋体" w:cs="宋体" w:eastAsia="宋体" w:hint="default"/>
                <w:b/>
                <w:bCs/>
                <w:sz w:val="21"/>
                <w:szCs w:val="21"/>
              </w:rPr>
              <w:t>主承销商</w:t>
            </w:r>
            <w:r>
              <w:rPr>
                <w:rFonts w:ascii="宋体" w:hAnsi="宋体" w:cs="宋体" w:eastAsia="宋体" w:hint="default"/>
                <w:sz w:val="21"/>
                <w:szCs w:val="21"/>
              </w:rPr>
            </w:r>
          </w:p>
        </w:tc>
        <w:tc>
          <w:tcPr>
            <w:tcW w:w="7363" w:type="dxa"/>
            <w:gridSpan w:val="3"/>
            <w:tcBorders>
              <w:top w:val="single" w:sz="6" w:space="0" w:color="000000"/>
              <w:left w:val="single" w:sz="6" w:space="0" w:color="000000"/>
              <w:bottom w:val="single" w:sz="12" w:space="0" w:color="000000"/>
              <w:right w:val="single" w:sz="12" w:space="0" w:color="000000"/>
            </w:tcBorders>
          </w:tcPr>
          <w:p>
            <w:pPr>
              <w:pStyle w:val="TableParagraph"/>
              <w:spacing w:line="241" w:lineRule="exact"/>
              <w:ind w:left="8" w:right="0"/>
              <w:jc w:val="center"/>
              <w:rPr>
                <w:rFonts w:ascii="宋体" w:hAnsi="宋体" w:cs="宋体" w:eastAsia="宋体" w:hint="default"/>
                <w:sz w:val="21"/>
                <w:szCs w:val="21"/>
              </w:rPr>
            </w:pPr>
            <w:r>
              <w:rPr>
                <w:rFonts w:ascii="宋体" w:hAnsi="宋体" w:cs="宋体" w:eastAsia="宋体" w:hint="default"/>
                <w:sz w:val="21"/>
                <w:szCs w:val="21"/>
              </w:rPr>
              <w:t>北京银行股份有限公司</w:t>
            </w:r>
          </w:p>
        </w:tc>
      </w:tr>
    </w:tbl>
    <w:p>
      <w:pPr>
        <w:spacing w:line="240" w:lineRule="auto" w:before="2"/>
        <w:rPr>
          <w:rFonts w:ascii="宋体" w:hAnsi="宋体" w:cs="宋体" w:eastAsia="宋体" w:hint="default"/>
          <w:sz w:val="16"/>
          <w:szCs w:val="16"/>
        </w:rPr>
      </w:pPr>
    </w:p>
    <w:p>
      <w:pPr>
        <w:pStyle w:val="BodyText"/>
        <w:spacing w:line="310" w:lineRule="exact" w:before="58"/>
        <w:ind w:left="338" w:right="209"/>
        <w:jc w:val="left"/>
      </w:pPr>
      <w:r>
        <w:rPr/>
        <w:t>本期中期票据发行情况的有关文件已经在中国货币网</w:t>
      </w:r>
      <w:hyperlink r:id="rId21">
        <w:r>
          <w:rPr>
            <w:rFonts w:ascii="宋体" w:hAnsi="宋体" w:cs="宋体" w:eastAsia="宋体" w:hint="default"/>
          </w:rPr>
          <w:t>(www.chinamoney.com.cn</w:t>
        </w:r>
      </w:hyperlink>
      <w:r>
        <w:rPr>
          <w:rFonts w:ascii="宋体" w:hAnsi="宋体" w:cs="宋体" w:eastAsia="宋体" w:hint="default"/>
        </w:rPr>
        <w:t>)</w:t>
      </w:r>
      <w:r>
        <w:rPr/>
        <w:t>和</w:t>
      </w:r>
      <w:r>
        <w:rPr>
          <w:rFonts w:ascii="宋体" w:hAnsi="宋体" w:cs="宋体" w:eastAsia="宋体" w:hint="default"/>
        </w:rPr>
        <w:t>/</w:t>
      </w:r>
      <w:r>
        <w:rPr/>
        <w:t>或上</w:t>
      </w:r>
      <w:r>
        <w:rPr>
          <w:spacing w:val="-47"/>
        </w:rPr>
        <w:t> </w:t>
      </w:r>
      <w:r>
        <w:rPr/>
        <w:t>海清算所网站</w:t>
      </w:r>
      <w:r>
        <w:rPr>
          <w:rFonts w:ascii="宋体" w:hAnsi="宋体" w:cs="宋体" w:eastAsia="宋体" w:hint="default"/>
        </w:rPr>
        <w:t>(</w:t>
      </w:r>
      <w:hyperlink r:id="rId22">
        <w:r>
          <w:rPr>
            <w:rFonts w:ascii="宋体" w:hAnsi="宋体" w:cs="宋体" w:eastAsia="宋体" w:hint="default"/>
          </w:rPr>
          <w:t>www.shclearing.com</w:t>
        </w:r>
      </w:hyperlink>
      <w:r>
        <w:rPr>
          <w:rFonts w:ascii="宋体" w:hAnsi="宋体" w:cs="宋体" w:eastAsia="宋体" w:hint="default"/>
        </w:rPr>
        <w:t>)</w:t>
      </w:r>
      <w:r>
        <w:rPr/>
        <w:t>上公告。</w:t>
      </w:r>
    </w:p>
    <w:p>
      <w:pPr>
        <w:spacing w:line="240" w:lineRule="auto" w:before="6"/>
        <w:rPr>
          <w:rFonts w:ascii="宋体" w:hAnsi="宋体" w:cs="宋体" w:eastAsia="宋体" w:hint="default"/>
          <w:sz w:val="21"/>
          <w:szCs w:val="21"/>
        </w:rPr>
      </w:pPr>
    </w:p>
    <w:p>
      <w:pPr>
        <w:pStyle w:val="Heading3"/>
        <w:spacing w:line="240" w:lineRule="auto"/>
        <w:ind w:left="338" w:right="0"/>
        <w:jc w:val="both"/>
        <w:rPr>
          <w:b w:val="0"/>
          <w:bCs w:val="0"/>
        </w:rPr>
      </w:pPr>
      <w:r>
        <w:rPr>
          <w:rFonts w:ascii="宋体" w:hAnsi="宋体" w:cs="宋体" w:eastAsia="宋体" w:hint="default"/>
        </w:rPr>
        <w:t>D</w:t>
      </w:r>
      <w:r>
        <w:rPr/>
        <w:t>、发行</w:t>
      </w:r>
      <w:r>
        <w:rPr>
          <w:spacing w:val="-65"/>
        </w:rPr>
        <w:t> </w:t>
      </w:r>
      <w:r>
        <w:rPr>
          <w:rFonts w:ascii="宋体" w:hAnsi="宋体" w:cs="宋体" w:eastAsia="宋体" w:hint="default"/>
        </w:rPr>
        <w:t>10</w:t>
      </w:r>
      <w:r>
        <w:rPr>
          <w:rFonts w:ascii="宋体" w:hAnsi="宋体" w:cs="宋体" w:eastAsia="宋体" w:hint="default"/>
          <w:spacing w:val="-66"/>
        </w:rPr>
        <w:t> </w:t>
      </w:r>
      <w:r>
        <w:rPr/>
        <w:t>亿元超短期融资券</w:t>
      </w:r>
      <w:r>
        <w:rPr>
          <w:b w:val="0"/>
          <w:bCs w:val="0"/>
        </w:rPr>
      </w:r>
    </w:p>
    <w:p>
      <w:pPr>
        <w:spacing w:line="240" w:lineRule="auto" w:before="8"/>
        <w:rPr>
          <w:rFonts w:ascii="宋体" w:hAnsi="宋体" w:cs="宋体" w:eastAsia="宋体" w:hint="default"/>
          <w:b/>
          <w:bCs/>
          <w:sz w:val="23"/>
          <w:szCs w:val="23"/>
        </w:rPr>
      </w:pPr>
    </w:p>
    <w:p>
      <w:pPr>
        <w:pStyle w:val="BodyText"/>
        <w:spacing w:line="312" w:lineRule="exact"/>
        <w:ind w:left="338" w:right="0"/>
        <w:jc w:val="both"/>
      </w:pPr>
      <w:r>
        <w:rPr/>
        <w:t>经公司</w:t>
      </w:r>
      <w:r>
        <w:rPr>
          <w:spacing w:val="-80"/>
        </w:rPr>
        <w:t> </w:t>
      </w:r>
      <w:r>
        <w:rPr>
          <w:rFonts w:ascii="宋体" w:hAnsi="宋体" w:cs="宋体" w:eastAsia="宋体" w:hint="default"/>
        </w:rPr>
        <w:t>2014</w:t>
      </w:r>
      <w:r>
        <w:rPr>
          <w:rFonts w:ascii="宋体" w:hAnsi="宋体" w:cs="宋体" w:eastAsia="宋体" w:hint="default"/>
          <w:spacing w:val="-80"/>
        </w:rPr>
        <w:t> </w:t>
      </w:r>
      <w:r>
        <w:rPr/>
        <w:t>年第一次临时股东大会审议批准，公司拟向银行间市场交易商协会申请注册</w:t>
      </w:r>
    </w:p>
    <w:p>
      <w:pPr>
        <w:pStyle w:val="BodyText"/>
        <w:spacing w:line="311" w:lineRule="exact"/>
        <w:ind w:left="338" w:right="0"/>
        <w:jc w:val="both"/>
      </w:pPr>
      <w:r>
        <w:rPr/>
        <w:t>不超过</w:t>
      </w:r>
      <w:r>
        <w:rPr>
          <w:spacing w:val="-60"/>
        </w:rPr>
        <w:t> </w:t>
      </w:r>
      <w:r>
        <w:rPr>
          <w:rFonts w:ascii="宋体" w:hAnsi="宋体" w:cs="宋体" w:eastAsia="宋体" w:hint="default"/>
        </w:rPr>
        <w:t>30</w:t>
      </w:r>
      <w:r>
        <w:rPr>
          <w:rFonts w:ascii="宋体" w:hAnsi="宋体" w:cs="宋体" w:eastAsia="宋体" w:hint="default"/>
          <w:spacing w:val="-60"/>
        </w:rPr>
        <w:t> </w:t>
      </w:r>
      <w:r>
        <w:rPr/>
        <w:t>亿元超短期融资券</w:t>
      </w:r>
      <w:r>
        <w:rPr>
          <w:rFonts w:ascii="宋体" w:hAnsi="宋体" w:cs="宋体" w:eastAsia="宋体" w:hint="default"/>
        </w:rPr>
        <w:t>(SCP)</w:t>
      </w:r>
      <w:r>
        <w:rPr>
          <w:spacing w:val="-80"/>
        </w:rPr>
        <w:t>。</w:t>
      </w:r>
      <w:r>
        <w:rPr/>
        <w:t>具体内容见</w:t>
      </w:r>
      <w:r>
        <w:rPr>
          <w:spacing w:val="-60"/>
        </w:rPr>
        <w:t> </w:t>
      </w:r>
      <w:r>
        <w:rPr>
          <w:rFonts w:ascii="宋体" w:hAnsi="宋体" w:cs="宋体" w:eastAsia="宋体" w:hint="default"/>
        </w:rPr>
        <w:t>2014</w:t>
      </w:r>
      <w:r>
        <w:rPr>
          <w:rFonts w:ascii="宋体" w:hAnsi="宋体" w:cs="宋体" w:eastAsia="宋体" w:hint="default"/>
          <w:spacing w:val="-60"/>
        </w:rPr>
        <w:t> </w:t>
      </w:r>
      <w:r>
        <w:rPr/>
        <w:t>年</w:t>
      </w:r>
      <w:r>
        <w:rPr>
          <w:spacing w:val="-60"/>
        </w:rPr>
        <w:t> </w:t>
      </w:r>
      <w:r>
        <w:rPr>
          <w:rFonts w:ascii="宋体" w:hAnsi="宋体" w:cs="宋体" w:eastAsia="宋体" w:hint="default"/>
        </w:rPr>
        <w:t>7</w:t>
      </w:r>
      <w:r>
        <w:rPr>
          <w:rFonts w:ascii="宋体" w:hAnsi="宋体" w:cs="宋体" w:eastAsia="宋体" w:hint="default"/>
          <w:spacing w:val="-60"/>
        </w:rPr>
        <w:t> </w:t>
      </w:r>
      <w:r>
        <w:rPr/>
        <w:t>月</w:t>
      </w:r>
      <w:r>
        <w:rPr>
          <w:spacing w:val="-60"/>
        </w:rPr>
        <w:t> </w:t>
      </w:r>
      <w:r>
        <w:rPr>
          <w:rFonts w:ascii="宋体" w:hAnsi="宋体" w:cs="宋体" w:eastAsia="宋体" w:hint="default"/>
        </w:rPr>
        <w:t>12</w:t>
      </w:r>
      <w:r>
        <w:rPr>
          <w:rFonts w:ascii="宋体" w:hAnsi="宋体" w:cs="宋体" w:eastAsia="宋体" w:hint="default"/>
          <w:spacing w:val="-60"/>
        </w:rPr>
        <w:t> </w:t>
      </w:r>
      <w:r>
        <w:rPr/>
        <w:t>日公司</w:t>
      </w:r>
      <w:r>
        <w:rPr>
          <w:spacing w:val="-80"/>
        </w:rPr>
        <w:t>在</w:t>
      </w:r>
      <w:r>
        <w:rPr/>
        <w:t>《中国证券报</w:t>
      </w:r>
      <w:r>
        <w:rPr>
          <w:spacing w:val="-120"/>
        </w:rPr>
        <w:t>》</w:t>
      </w:r>
      <w:r>
        <w:rPr/>
        <w:t>、</w:t>
      </w:r>
    </w:p>
    <w:p>
      <w:pPr>
        <w:pStyle w:val="BodyText"/>
        <w:spacing w:line="311" w:lineRule="exact"/>
        <w:ind w:left="338" w:right="0"/>
        <w:jc w:val="both"/>
      </w:pPr>
      <w:r>
        <w:rPr>
          <w:spacing w:val="2"/>
        </w:rPr>
        <w:t>《上</w:t>
      </w:r>
      <w:r>
        <w:rPr>
          <w:spacing w:val="3"/>
        </w:rPr>
        <w:t>海</w:t>
      </w:r>
      <w:r>
        <w:rPr>
          <w:spacing w:val="2"/>
        </w:rPr>
        <w:t>证</w:t>
      </w:r>
      <w:r>
        <w:rPr>
          <w:spacing w:val="3"/>
        </w:rPr>
        <w:t>券</w:t>
      </w:r>
      <w:r>
        <w:rPr>
          <w:spacing w:val="2"/>
        </w:rPr>
        <w:t>报</w:t>
      </w:r>
      <w:r>
        <w:rPr>
          <w:spacing w:val="-118"/>
        </w:rPr>
        <w:t>》</w:t>
      </w:r>
      <w:r>
        <w:rPr>
          <w:spacing w:val="-117"/>
        </w:rPr>
        <w:t>、</w:t>
      </w:r>
      <w:r>
        <w:rPr>
          <w:spacing w:val="2"/>
        </w:rPr>
        <w:t>《证</w:t>
      </w:r>
      <w:r>
        <w:rPr>
          <w:spacing w:val="3"/>
        </w:rPr>
        <w:t>券</w:t>
      </w:r>
      <w:r>
        <w:rPr>
          <w:spacing w:val="2"/>
        </w:rPr>
        <w:t>时报</w:t>
      </w:r>
      <w:r>
        <w:rPr>
          <w:spacing w:val="-117"/>
        </w:rPr>
        <w:t>》</w:t>
      </w:r>
      <w:r>
        <w:rPr>
          <w:spacing w:val="2"/>
        </w:rPr>
        <w:t>、</w:t>
      </w:r>
      <w:r>
        <w:rPr>
          <w:spacing w:val="3"/>
        </w:rPr>
        <w:t>上</w:t>
      </w:r>
      <w:r>
        <w:rPr>
          <w:spacing w:val="2"/>
        </w:rPr>
        <w:t>海证</w:t>
      </w:r>
      <w:r>
        <w:rPr>
          <w:spacing w:val="3"/>
        </w:rPr>
        <w:t>券</w:t>
      </w:r>
      <w:r>
        <w:rPr>
          <w:spacing w:val="2"/>
        </w:rPr>
        <w:t>交</w:t>
      </w:r>
      <w:r>
        <w:rPr>
          <w:spacing w:val="3"/>
        </w:rPr>
        <w:t>易</w:t>
      </w:r>
      <w:r>
        <w:rPr>
          <w:spacing w:val="2"/>
        </w:rPr>
        <w:t>所网</w:t>
      </w:r>
      <w:r>
        <w:rPr>
          <w:spacing w:val="8"/>
        </w:rPr>
        <w:t>站</w:t>
      </w:r>
      <w:r>
        <w:rPr>
          <w:rFonts w:ascii="宋体" w:hAnsi="宋体" w:cs="宋体" w:eastAsia="宋体" w:hint="default"/>
        </w:rPr>
        <w:t>(http://www.sse.com.cn</w:t>
      </w:r>
      <w:r>
        <w:rPr>
          <w:rFonts w:ascii="宋体" w:hAnsi="宋体" w:cs="宋体" w:eastAsia="宋体" w:hint="default"/>
          <w:spacing w:val="2"/>
        </w:rPr>
        <w:t>)</w:t>
      </w:r>
      <w:r>
        <w:rPr>
          <w:spacing w:val="2"/>
        </w:rPr>
        <w:t>上刊</w:t>
      </w:r>
      <w:r>
        <w:rPr>
          <w:spacing w:val="3"/>
        </w:rPr>
        <w:t>登</w:t>
      </w:r>
      <w:r>
        <w:rPr/>
        <w:t>的</w:t>
      </w:r>
    </w:p>
    <w:p>
      <w:pPr>
        <w:pStyle w:val="BodyText"/>
        <w:spacing w:line="312" w:lineRule="exact"/>
        <w:ind w:left="338" w:right="0"/>
        <w:jc w:val="both"/>
      </w:pPr>
      <w:r>
        <w:rPr/>
        <w:t>《</w:t>
      </w:r>
      <w:r>
        <w:rPr>
          <w:rFonts w:ascii="宋体" w:hAnsi="宋体" w:cs="宋体" w:eastAsia="宋体" w:hint="default"/>
        </w:rPr>
        <w:t>2014</w:t>
      </w:r>
      <w:r>
        <w:rPr>
          <w:rFonts w:ascii="宋体" w:hAnsi="宋体" w:cs="宋体" w:eastAsia="宋体" w:hint="default"/>
          <w:spacing w:val="-60"/>
        </w:rPr>
        <w:t> </w:t>
      </w:r>
      <w:r>
        <w:rPr/>
        <w:t>年第一次临时股东大会决议公告</w:t>
      </w:r>
      <w:r>
        <w:rPr>
          <w:spacing w:val="-120"/>
        </w:rPr>
        <w:t>》</w:t>
      </w:r>
      <w:r>
        <w:rPr/>
        <w:t>。</w:t>
      </w:r>
    </w:p>
    <w:p>
      <w:pPr>
        <w:spacing w:line="240" w:lineRule="auto" w:before="8"/>
        <w:rPr>
          <w:rFonts w:ascii="宋体" w:hAnsi="宋体" w:cs="宋体" w:eastAsia="宋体" w:hint="default"/>
          <w:sz w:val="23"/>
          <w:szCs w:val="23"/>
        </w:rPr>
      </w:pPr>
    </w:p>
    <w:p>
      <w:pPr>
        <w:pStyle w:val="BodyText"/>
        <w:spacing w:line="312" w:lineRule="exact"/>
        <w:ind w:left="338" w:right="0"/>
        <w:jc w:val="both"/>
      </w:pPr>
      <w:r>
        <w:rPr>
          <w:rFonts w:ascii="宋体" w:hAnsi="宋体" w:cs="宋体" w:eastAsia="宋体" w:hint="default"/>
        </w:rPr>
        <w:t>2014</w:t>
      </w:r>
      <w:r>
        <w:rPr>
          <w:rFonts w:ascii="宋体" w:hAnsi="宋体" w:cs="宋体" w:eastAsia="宋体" w:hint="default"/>
          <w:spacing w:val="-55"/>
        </w:rPr>
        <w:t> </w:t>
      </w:r>
      <w:r>
        <w:rPr/>
        <w:t>年</w:t>
      </w:r>
      <w:r>
        <w:rPr>
          <w:spacing w:val="-55"/>
        </w:rPr>
        <w:t> </w:t>
      </w:r>
      <w:r>
        <w:rPr>
          <w:rFonts w:ascii="宋体" w:hAnsi="宋体" w:cs="宋体" w:eastAsia="宋体" w:hint="default"/>
        </w:rPr>
        <w:t>9</w:t>
      </w:r>
      <w:r>
        <w:rPr>
          <w:rFonts w:ascii="宋体" w:hAnsi="宋体" w:cs="宋体" w:eastAsia="宋体" w:hint="default"/>
          <w:spacing w:val="-55"/>
        </w:rPr>
        <w:t> </w:t>
      </w:r>
      <w:r>
        <w:rPr/>
        <w:t>月</w:t>
      </w:r>
      <w:r>
        <w:rPr>
          <w:spacing w:val="-55"/>
        </w:rPr>
        <w:t> </w:t>
      </w:r>
      <w:r>
        <w:rPr>
          <w:rFonts w:ascii="宋体" w:hAnsi="宋体" w:cs="宋体" w:eastAsia="宋体" w:hint="default"/>
        </w:rPr>
        <w:t>29</w:t>
      </w:r>
      <w:r>
        <w:rPr>
          <w:rFonts w:ascii="宋体" w:hAnsi="宋体" w:cs="宋体" w:eastAsia="宋体" w:hint="default"/>
          <w:spacing w:val="-55"/>
        </w:rPr>
        <w:t> </w:t>
      </w:r>
      <w:r>
        <w:rPr>
          <w:spacing w:val="-4"/>
        </w:rPr>
        <w:t>日，经中国银行间市场交易商协会核准，核定公司超短期融资券注册金额</w:t>
      </w:r>
    </w:p>
    <w:p>
      <w:pPr>
        <w:pStyle w:val="BodyText"/>
        <w:spacing w:line="237" w:lineRule="auto" w:before="1"/>
        <w:ind w:left="338" w:right="343"/>
        <w:jc w:val="both"/>
      </w:pPr>
      <w:r>
        <w:rPr/>
        <w:t>为</w:t>
      </w:r>
      <w:r>
        <w:rPr>
          <w:spacing w:val="-56"/>
        </w:rPr>
        <w:t> </w:t>
      </w:r>
      <w:r>
        <w:rPr>
          <w:rFonts w:ascii="宋体" w:hAnsi="宋体" w:cs="宋体" w:eastAsia="宋体" w:hint="default"/>
        </w:rPr>
        <w:t>30</w:t>
      </w:r>
      <w:r>
        <w:rPr>
          <w:rFonts w:ascii="宋体" w:hAnsi="宋体" w:cs="宋体" w:eastAsia="宋体" w:hint="default"/>
          <w:spacing w:val="-56"/>
        </w:rPr>
        <w:t> </w:t>
      </w:r>
      <w:r>
        <w:rPr>
          <w:spacing w:val="-3"/>
        </w:rPr>
        <w:t>亿元，注册额度自通知书发出之日起</w:t>
      </w:r>
      <w:r>
        <w:rPr>
          <w:spacing w:val="-56"/>
        </w:rPr>
        <w:t> </w:t>
      </w:r>
      <w:r>
        <w:rPr>
          <w:rFonts w:ascii="宋体" w:hAnsi="宋体" w:cs="宋体" w:eastAsia="宋体" w:hint="default"/>
        </w:rPr>
        <w:t>2</w:t>
      </w:r>
      <w:r>
        <w:rPr>
          <w:rFonts w:ascii="宋体" w:hAnsi="宋体" w:cs="宋体" w:eastAsia="宋体" w:hint="default"/>
          <w:spacing w:val="8"/>
        </w:rPr>
        <w:t> </w:t>
      </w:r>
      <w:r>
        <w:rPr>
          <w:spacing w:val="-4"/>
        </w:rPr>
        <w:t>年内有效，由北京银行股份有限公司、中国</w:t>
      </w:r>
      <w:r>
        <w:rPr/>
        <w:t> 工商银行股份有限公司、中国银行股份有限公司、中信银行股份有限公司和交通银行股</w:t>
      </w:r>
      <w:r>
        <w:rPr>
          <w:spacing w:val="-61"/>
        </w:rPr>
        <w:t> </w:t>
      </w:r>
      <w:r>
        <w:rPr>
          <w:spacing w:val="-61"/>
        </w:rPr>
      </w:r>
      <w:r>
        <w:rPr/>
        <w:t>份有限公司联席主承销。超短期融资券首期发行工作应在注册后</w:t>
      </w:r>
      <w:r>
        <w:rPr>
          <w:spacing w:val="-59"/>
        </w:rPr>
        <w:t> </w:t>
      </w:r>
      <w:r>
        <w:rPr>
          <w:rFonts w:ascii="宋体" w:hAnsi="宋体" w:cs="宋体" w:eastAsia="宋体" w:hint="default"/>
        </w:rPr>
        <w:t>2</w:t>
      </w:r>
      <w:r>
        <w:rPr>
          <w:rFonts w:ascii="宋体" w:hAnsi="宋体" w:cs="宋体" w:eastAsia="宋体" w:hint="default"/>
          <w:spacing w:val="-60"/>
        </w:rPr>
        <w:t> </w:t>
      </w:r>
      <w:r>
        <w:rPr/>
        <w:t>个月内完成。</w:t>
      </w:r>
    </w:p>
    <w:p>
      <w:pPr>
        <w:spacing w:line="240" w:lineRule="auto" w:before="8"/>
        <w:rPr>
          <w:rFonts w:ascii="宋体" w:hAnsi="宋体" w:cs="宋体" w:eastAsia="宋体" w:hint="default"/>
          <w:sz w:val="23"/>
          <w:szCs w:val="23"/>
        </w:rPr>
      </w:pPr>
    </w:p>
    <w:p>
      <w:pPr>
        <w:pStyle w:val="BodyText"/>
        <w:spacing w:line="312" w:lineRule="exact"/>
        <w:ind w:left="338" w:right="0"/>
        <w:jc w:val="both"/>
        <w:rPr>
          <w:rFonts w:ascii="宋体" w:hAnsi="宋体" w:cs="宋体" w:eastAsia="宋体" w:hint="default"/>
        </w:rPr>
      </w:pPr>
      <w:r>
        <w:rPr/>
        <w:t>公司</w:t>
      </w:r>
      <w:r>
        <w:rPr>
          <w:spacing w:val="-44"/>
        </w:rPr>
        <w:t> </w:t>
      </w:r>
      <w:r>
        <w:rPr>
          <w:rFonts w:ascii="宋体" w:hAnsi="宋体" w:cs="宋体" w:eastAsia="宋体" w:hint="default"/>
        </w:rPr>
        <w:t>2014</w:t>
      </w:r>
      <w:r>
        <w:rPr>
          <w:rFonts w:ascii="宋体" w:hAnsi="宋体" w:cs="宋体" w:eastAsia="宋体" w:hint="default"/>
          <w:spacing w:val="-45"/>
        </w:rPr>
        <w:t> </w:t>
      </w:r>
      <w:r>
        <w:rPr/>
        <w:t>年度第一期超短期融资券于</w:t>
      </w:r>
      <w:r>
        <w:rPr>
          <w:spacing w:val="-44"/>
        </w:rPr>
        <w:t> </w:t>
      </w:r>
      <w:r>
        <w:rPr>
          <w:rFonts w:ascii="宋体" w:hAnsi="宋体" w:cs="宋体" w:eastAsia="宋体" w:hint="default"/>
        </w:rPr>
        <w:t>2014</w:t>
      </w:r>
      <w:r>
        <w:rPr>
          <w:rFonts w:ascii="宋体" w:hAnsi="宋体" w:cs="宋体" w:eastAsia="宋体" w:hint="default"/>
          <w:spacing w:val="-45"/>
        </w:rPr>
        <w:t> </w:t>
      </w:r>
      <w:r>
        <w:rPr/>
        <w:t>年</w:t>
      </w:r>
      <w:r>
        <w:rPr>
          <w:spacing w:val="-45"/>
        </w:rPr>
        <w:t> </w:t>
      </w:r>
      <w:r>
        <w:rPr>
          <w:rFonts w:ascii="宋体" w:hAnsi="宋体" w:cs="宋体" w:eastAsia="宋体" w:hint="default"/>
        </w:rPr>
        <w:t>12</w:t>
      </w:r>
      <w:r>
        <w:rPr>
          <w:rFonts w:ascii="宋体" w:hAnsi="宋体" w:cs="宋体" w:eastAsia="宋体" w:hint="default"/>
          <w:spacing w:val="-45"/>
        </w:rPr>
        <w:t> </w:t>
      </w:r>
      <w:r>
        <w:rPr/>
        <w:t>月</w:t>
      </w:r>
      <w:r>
        <w:rPr>
          <w:spacing w:val="-45"/>
        </w:rPr>
        <w:t> </w:t>
      </w:r>
      <w:r>
        <w:rPr>
          <w:rFonts w:ascii="宋体" w:hAnsi="宋体" w:cs="宋体" w:eastAsia="宋体" w:hint="default"/>
        </w:rPr>
        <w:t>9</w:t>
      </w:r>
      <w:r>
        <w:rPr>
          <w:rFonts w:ascii="宋体" w:hAnsi="宋体" w:cs="宋体" w:eastAsia="宋体" w:hint="default"/>
          <w:spacing w:val="-45"/>
        </w:rPr>
        <w:t> </w:t>
      </w:r>
      <w:r>
        <w:rPr/>
        <w:t>日完成发行，募集资金已于</w:t>
      </w:r>
      <w:r>
        <w:rPr>
          <w:spacing w:val="-44"/>
        </w:rPr>
        <w:t> </w:t>
      </w:r>
      <w:r>
        <w:rPr>
          <w:rFonts w:ascii="宋体" w:hAnsi="宋体" w:cs="宋体" w:eastAsia="宋体" w:hint="default"/>
        </w:rPr>
        <w:t>2014</w:t>
      </w:r>
    </w:p>
    <w:p>
      <w:pPr>
        <w:pStyle w:val="BodyText"/>
        <w:spacing w:line="312" w:lineRule="exact"/>
        <w:ind w:left="338" w:right="0"/>
        <w:jc w:val="both"/>
      </w:pP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9</w:t>
      </w:r>
      <w:r>
        <w:rPr>
          <w:rFonts w:ascii="宋体" w:hAnsi="宋体" w:cs="宋体" w:eastAsia="宋体" w:hint="default"/>
          <w:spacing w:val="-60"/>
        </w:rPr>
        <w:t> </w:t>
      </w:r>
      <w:r>
        <w:rPr/>
        <w:t>日全额到帐。本期超短期融资券发行结果如下：</w:t>
      </w:r>
    </w:p>
    <w:p>
      <w:pPr>
        <w:spacing w:after="0" w:line="312" w:lineRule="exact"/>
        <w:jc w:val="both"/>
        <w:sectPr>
          <w:pgSz w:w="11910" w:h="16840"/>
          <w:pgMar w:header="609" w:footer="761" w:top="1020" w:bottom="960" w:left="108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1"/>
          <w:szCs w:val="11"/>
        </w:rPr>
      </w:pPr>
    </w:p>
    <w:tbl>
      <w:tblPr>
        <w:tblW w:w="0" w:type="auto"/>
        <w:jc w:val="left"/>
        <w:tblInd w:w="109" w:type="dxa"/>
        <w:tblLayout w:type="fixed"/>
        <w:tblCellMar>
          <w:top w:w="0" w:type="dxa"/>
          <w:left w:w="0" w:type="dxa"/>
          <w:bottom w:w="0" w:type="dxa"/>
          <w:right w:w="0" w:type="dxa"/>
        </w:tblCellMar>
        <w:tblLook w:val="01E0"/>
      </w:tblPr>
      <w:tblGrid>
        <w:gridCol w:w="2265"/>
        <w:gridCol w:w="2537"/>
        <w:gridCol w:w="2035"/>
        <w:gridCol w:w="2791"/>
      </w:tblGrid>
      <w:tr>
        <w:trPr>
          <w:trHeight w:val="586" w:hRule="exact"/>
        </w:trPr>
        <w:tc>
          <w:tcPr>
            <w:tcW w:w="2265"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110"/>
              <w:ind w:right="7"/>
              <w:jc w:val="center"/>
              <w:rPr>
                <w:rFonts w:ascii="宋体" w:hAnsi="宋体" w:cs="宋体" w:eastAsia="宋体" w:hint="default"/>
                <w:sz w:val="21"/>
                <w:szCs w:val="21"/>
              </w:rPr>
            </w:pPr>
            <w:r>
              <w:rPr>
                <w:rFonts w:ascii="宋体" w:hAnsi="宋体" w:cs="宋体" w:eastAsia="宋体" w:hint="default"/>
                <w:b/>
                <w:bCs/>
                <w:sz w:val="21"/>
                <w:szCs w:val="21"/>
              </w:rPr>
              <w:t>名称</w:t>
            </w:r>
            <w:r>
              <w:rPr>
                <w:rFonts w:ascii="宋体" w:hAnsi="宋体" w:cs="宋体" w:eastAsia="宋体" w:hint="default"/>
                <w:sz w:val="21"/>
                <w:szCs w:val="21"/>
              </w:rPr>
            </w:r>
          </w:p>
        </w:tc>
        <w:tc>
          <w:tcPr>
            <w:tcW w:w="2537" w:type="dxa"/>
            <w:tcBorders>
              <w:top w:val="single" w:sz="12" w:space="0" w:color="000000"/>
              <w:left w:val="single" w:sz="6" w:space="0" w:color="000000"/>
              <w:bottom w:val="single" w:sz="6" w:space="0" w:color="000000"/>
              <w:right w:val="single" w:sz="6" w:space="0" w:color="000000"/>
            </w:tcBorders>
          </w:tcPr>
          <w:p>
            <w:pPr>
              <w:pStyle w:val="TableParagraph"/>
              <w:spacing w:line="272" w:lineRule="exact" w:before="2"/>
              <w:ind w:left="105" w:right="105" w:firstLine="78"/>
              <w:jc w:val="left"/>
              <w:rPr>
                <w:rFonts w:ascii="宋体" w:hAnsi="宋体" w:cs="宋体" w:eastAsia="宋体" w:hint="default"/>
                <w:sz w:val="21"/>
                <w:szCs w:val="21"/>
              </w:rPr>
            </w:pPr>
            <w:r>
              <w:rPr>
                <w:rFonts w:ascii="宋体" w:hAnsi="宋体" w:cs="宋体" w:eastAsia="宋体" w:hint="default"/>
                <w:sz w:val="21"/>
                <w:szCs w:val="21"/>
              </w:rPr>
              <w:t>同方股份有限公司</w:t>
            </w:r>
            <w:r>
              <w:rPr>
                <w:rFonts w:ascii="宋体" w:hAnsi="宋体" w:cs="宋体" w:eastAsia="宋体" w:hint="default"/>
                <w:spacing w:val="-52"/>
                <w:sz w:val="21"/>
                <w:szCs w:val="21"/>
              </w:rPr>
              <w:t> </w:t>
            </w:r>
            <w:r>
              <w:rPr>
                <w:rFonts w:ascii="宋体" w:hAnsi="宋体" w:cs="宋体" w:eastAsia="宋体" w:hint="default"/>
                <w:sz w:val="21"/>
                <w:szCs w:val="21"/>
              </w:rPr>
              <w:t>2014 </w:t>
            </w:r>
            <w:r>
              <w:rPr>
                <w:rFonts w:ascii="宋体" w:hAnsi="宋体" w:cs="宋体" w:eastAsia="宋体" w:hint="default"/>
                <w:sz w:val="21"/>
                <w:szCs w:val="21"/>
              </w:rPr>
              <w:t>年度第一期超短期融资券</w:t>
            </w:r>
          </w:p>
        </w:tc>
        <w:tc>
          <w:tcPr>
            <w:tcW w:w="203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10"/>
              <w:ind w:right="0"/>
              <w:jc w:val="center"/>
              <w:rPr>
                <w:rFonts w:ascii="宋体" w:hAnsi="宋体" w:cs="宋体" w:eastAsia="宋体" w:hint="default"/>
                <w:sz w:val="21"/>
                <w:szCs w:val="21"/>
              </w:rPr>
            </w:pPr>
            <w:r>
              <w:rPr>
                <w:rFonts w:ascii="宋体" w:hAnsi="宋体" w:cs="宋体" w:eastAsia="宋体" w:hint="default"/>
                <w:b/>
                <w:bCs/>
                <w:sz w:val="21"/>
                <w:szCs w:val="21"/>
              </w:rPr>
              <w:t>简称</w:t>
            </w:r>
            <w:r>
              <w:rPr>
                <w:rFonts w:ascii="宋体" w:hAnsi="宋体" w:cs="宋体" w:eastAsia="宋体" w:hint="default"/>
                <w:sz w:val="21"/>
                <w:szCs w:val="21"/>
              </w:rPr>
            </w:r>
          </w:p>
        </w:tc>
        <w:tc>
          <w:tcPr>
            <w:tcW w:w="2791"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110"/>
              <w:ind w:left="7" w:right="0"/>
              <w:jc w:val="center"/>
              <w:rPr>
                <w:rFonts w:ascii="宋体" w:hAnsi="宋体" w:cs="宋体" w:eastAsia="宋体" w:hint="default"/>
                <w:sz w:val="21"/>
                <w:szCs w:val="21"/>
              </w:rPr>
            </w:pPr>
            <w:r>
              <w:rPr>
                <w:rFonts w:ascii="宋体" w:hAnsi="宋体" w:cs="宋体" w:eastAsia="宋体" w:hint="default"/>
                <w:sz w:val="21"/>
                <w:szCs w:val="21"/>
              </w:rPr>
              <w:t>14</w:t>
            </w:r>
            <w:r>
              <w:rPr>
                <w:rFonts w:ascii="宋体" w:hAnsi="宋体" w:cs="宋体" w:eastAsia="宋体" w:hint="default"/>
                <w:spacing w:val="-54"/>
                <w:sz w:val="21"/>
                <w:szCs w:val="21"/>
              </w:rPr>
              <w:t> </w:t>
            </w:r>
            <w:r>
              <w:rPr>
                <w:rFonts w:ascii="宋体" w:hAnsi="宋体" w:cs="宋体" w:eastAsia="宋体" w:hint="default"/>
                <w:sz w:val="21"/>
                <w:szCs w:val="21"/>
              </w:rPr>
              <w:t>同方</w:t>
            </w:r>
            <w:r>
              <w:rPr>
                <w:rFonts w:ascii="宋体" w:hAnsi="宋体" w:cs="宋体" w:eastAsia="宋体" w:hint="default"/>
                <w:spacing w:val="-55"/>
                <w:sz w:val="21"/>
                <w:szCs w:val="21"/>
              </w:rPr>
              <w:t> </w:t>
            </w:r>
            <w:r>
              <w:rPr>
                <w:rFonts w:ascii="宋体" w:hAnsi="宋体" w:cs="宋体" w:eastAsia="宋体" w:hint="default"/>
                <w:sz w:val="21"/>
                <w:szCs w:val="21"/>
              </w:rPr>
              <w:t>SCP001</w:t>
            </w:r>
          </w:p>
        </w:tc>
      </w:tr>
      <w:tr>
        <w:trPr>
          <w:trHeight w:val="288" w:hRule="exact"/>
        </w:trPr>
        <w:tc>
          <w:tcPr>
            <w:tcW w:w="2265"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right="7"/>
              <w:jc w:val="center"/>
              <w:rPr>
                <w:rFonts w:ascii="宋体" w:hAnsi="宋体" w:cs="宋体" w:eastAsia="宋体" w:hint="default"/>
                <w:sz w:val="21"/>
                <w:szCs w:val="21"/>
              </w:rPr>
            </w:pPr>
            <w:r>
              <w:rPr>
                <w:rFonts w:ascii="宋体" w:hAnsi="宋体" w:cs="宋体" w:eastAsia="宋体" w:hint="default"/>
                <w:b/>
                <w:bCs/>
                <w:sz w:val="21"/>
                <w:szCs w:val="21"/>
              </w:rPr>
              <w:t>代码</w:t>
            </w:r>
            <w:r>
              <w:rPr>
                <w:rFonts w:ascii="宋体" w:hAnsi="宋体" w:cs="宋体" w:eastAsia="宋体" w:hint="default"/>
                <w:sz w:val="21"/>
                <w:szCs w:val="21"/>
              </w:rPr>
            </w:r>
          </w:p>
        </w:tc>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011499080</w:t>
            </w:r>
          </w:p>
        </w:tc>
        <w:tc>
          <w:tcPr>
            <w:tcW w:w="20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期限</w:t>
            </w:r>
            <w:r>
              <w:rPr>
                <w:rFonts w:ascii="宋体" w:hAnsi="宋体" w:cs="宋体" w:eastAsia="宋体" w:hint="default"/>
                <w:sz w:val="21"/>
                <w:szCs w:val="21"/>
              </w:rPr>
            </w:r>
          </w:p>
        </w:tc>
        <w:tc>
          <w:tcPr>
            <w:tcW w:w="2791"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8" w:right="0"/>
              <w:jc w:val="center"/>
              <w:rPr>
                <w:rFonts w:ascii="宋体" w:hAnsi="宋体" w:cs="宋体" w:eastAsia="宋体" w:hint="default"/>
                <w:sz w:val="21"/>
                <w:szCs w:val="21"/>
              </w:rPr>
            </w:pPr>
            <w:r>
              <w:rPr>
                <w:rFonts w:ascii="宋体" w:hAnsi="宋体" w:cs="宋体" w:eastAsia="宋体" w:hint="default"/>
                <w:sz w:val="21"/>
                <w:szCs w:val="21"/>
              </w:rPr>
              <w:t>270</w:t>
            </w:r>
            <w:r>
              <w:rPr>
                <w:rFonts w:ascii="宋体" w:hAnsi="宋体" w:cs="宋体" w:eastAsia="宋体" w:hint="default"/>
                <w:spacing w:val="-52"/>
                <w:sz w:val="21"/>
                <w:szCs w:val="21"/>
              </w:rPr>
              <w:t> </w:t>
            </w:r>
            <w:r>
              <w:rPr>
                <w:rFonts w:ascii="宋体" w:hAnsi="宋体" w:cs="宋体" w:eastAsia="宋体" w:hint="default"/>
                <w:sz w:val="21"/>
                <w:szCs w:val="21"/>
              </w:rPr>
              <w:t>天</w:t>
            </w:r>
          </w:p>
        </w:tc>
      </w:tr>
      <w:tr>
        <w:trPr>
          <w:trHeight w:val="287" w:hRule="exact"/>
        </w:trPr>
        <w:tc>
          <w:tcPr>
            <w:tcW w:w="2265"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right="7"/>
              <w:jc w:val="center"/>
              <w:rPr>
                <w:rFonts w:ascii="宋体" w:hAnsi="宋体" w:cs="宋体" w:eastAsia="宋体" w:hint="default"/>
                <w:sz w:val="21"/>
                <w:szCs w:val="21"/>
              </w:rPr>
            </w:pPr>
            <w:r>
              <w:rPr>
                <w:rFonts w:ascii="宋体" w:hAnsi="宋体" w:cs="宋体" w:eastAsia="宋体" w:hint="default"/>
                <w:b/>
                <w:bCs/>
                <w:sz w:val="21"/>
                <w:szCs w:val="21"/>
              </w:rPr>
              <w:t>起息日</w:t>
            </w:r>
            <w:r>
              <w:rPr>
                <w:rFonts w:ascii="宋体" w:hAnsi="宋体" w:cs="宋体" w:eastAsia="宋体" w:hint="default"/>
                <w:sz w:val="21"/>
                <w:szCs w:val="21"/>
              </w:rPr>
            </w:r>
          </w:p>
        </w:tc>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9</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03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b/>
                <w:bCs/>
                <w:sz w:val="21"/>
                <w:szCs w:val="21"/>
              </w:rPr>
              <w:t>兑付日</w:t>
            </w:r>
            <w:r>
              <w:rPr>
                <w:rFonts w:ascii="宋体" w:hAnsi="宋体" w:cs="宋体" w:eastAsia="宋体" w:hint="default"/>
                <w:sz w:val="21"/>
                <w:szCs w:val="21"/>
              </w:rPr>
            </w:r>
          </w:p>
        </w:tc>
        <w:tc>
          <w:tcPr>
            <w:tcW w:w="2791" w:type="dxa"/>
            <w:tcBorders>
              <w:top w:val="single" w:sz="6" w:space="0" w:color="000000"/>
              <w:left w:val="single" w:sz="6" w:space="0" w:color="000000"/>
              <w:bottom w:val="single" w:sz="6" w:space="0" w:color="000000"/>
              <w:right w:val="single" w:sz="12" w:space="0" w:color="000000"/>
            </w:tcBorders>
          </w:tcPr>
          <w:p>
            <w:pPr>
              <w:pStyle w:val="TableParagraph"/>
              <w:spacing w:line="240" w:lineRule="exact"/>
              <w:ind w:left="10" w:right="0"/>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9</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288" w:hRule="exact"/>
        </w:trPr>
        <w:tc>
          <w:tcPr>
            <w:tcW w:w="2265"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right="10"/>
              <w:jc w:val="center"/>
              <w:rPr>
                <w:rFonts w:ascii="宋体" w:hAnsi="宋体" w:cs="宋体" w:eastAsia="宋体" w:hint="default"/>
                <w:sz w:val="21"/>
                <w:szCs w:val="21"/>
              </w:rPr>
            </w:pPr>
            <w:r>
              <w:rPr>
                <w:rFonts w:ascii="宋体" w:hAnsi="宋体" w:cs="宋体" w:eastAsia="宋体" w:hint="default"/>
                <w:b/>
                <w:bCs/>
                <w:sz w:val="21"/>
                <w:szCs w:val="21"/>
              </w:rPr>
              <w:t>计划发行总额</w:t>
            </w:r>
            <w:r>
              <w:rPr>
                <w:rFonts w:ascii="宋体" w:hAnsi="宋体" w:cs="宋体" w:eastAsia="宋体" w:hint="default"/>
                <w:sz w:val="21"/>
                <w:szCs w:val="21"/>
              </w:rPr>
            </w:r>
          </w:p>
        </w:tc>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10</w:t>
            </w:r>
            <w:r>
              <w:rPr>
                <w:rFonts w:ascii="宋体" w:hAnsi="宋体" w:cs="宋体" w:eastAsia="宋体" w:hint="default"/>
                <w:spacing w:val="-52"/>
                <w:sz w:val="21"/>
                <w:szCs w:val="21"/>
              </w:rPr>
              <w:t> </w:t>
            </w:r>
            <w:r>
              <w:rPr>
                <w:rFonts w:ascii="宋体" w:hAnsi="宋体" w:cs="宋体" w:eastAsia="宋体" w:hint="default"/>
                <w:sz w:val="21"/>
                <w:szCs w:val="21"/>
              </w:rPr>
              <w:t>亿元</w:t>
            </w:r>
          </w:p>
        </w:tc>
        <w:tc>
          <w:tcPr>
            <w:tcW w:w="20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b/>
                <w:bCs/>
                <w:sz w:val="21"/>
                <w:szCs w:val="21"/>
              </w:rPr>
              <w:t>实际发行总额</w:t>
            </w:r>
            <w:r>
              <w:rPr>
                <w:rFonts w:ascii="宋体" w:hAnsi="宋体" w:cs="宋体" w:eastAsia="宋体" w:hint="default"/>
                <w:sz w:val="21"/>
                <w:szCs w:val="21"/>
              </w:rPr>
            </w:r>
          </w:p>
        </w:tc>
        <w:tc>
          <w:tcPr>
            <w:tcW w:w="2791"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8" w:right="0"/>
              <w:jc w:val="center"/>
              <w:rPr>
                <w:rFonts w:ascii="宋体" w:hAnsi="宋体" w:cs="宋体" w:eastAsia="宋体" w:hint="default"/>
                <w:sz w:val="21"/>
                <w:szCs w:val="21"/>
              </w:rPr>
            </w:pPr>
            <w:r>
              <w:rPr>
                <w:rFonts w:ascii="宋体" w:hAnsi="宋体" w:cs="宋体" w:eastAsia="宋体" w:hint="default"/>
                <w:sz w:val="21"/>
                <w:szCs w:val="21"/>
              </w:rPr>
              <w:t>10</w:t>
            </w:r>
            <w:r>
              <w:rPr>
                <w:rFonts w:ascii="宋体" w:hAnsi="宋体" w:cs="宋体" w:eastAsia="宋体" w:hint="default"/>
                <w:spacing w:val="-52"/>
                <w:sz w:val="21"/>
                <w:szCs w:val="21"/>
              </w:rPr>
              <w:t> </w:t>
            </w:r>
            <w:r>
              <w:rPr>
                <w:rFonts w:ascii="宋体" w:hAnsi="宋体" w:cs="宋体" w:eastAsia="宋体" w:hint="default"/>
                <w:sz w:val="21"/>
                <w:szCs w:val="21"/>
              </w:rPr>
              <w:t>亿元</w:t>
            </w:r>
          </w:p>
        </w:tc>
      </w:tr>
      <w:tr>
        <w:trPr>
          <w:trHeight w:val="562" w:hRule="exact"/>
        </w:trPr>
        <w:tc>
          <w:tcPr>
            <w:tcW w:w="226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7"/>
              <w:jc w:val="center"/>
              <w:rPr>
                <w:rFonts w:ascii="宋体" w:hAnsi="宋体" w:cs="宋体" w:eastAsia="宋体" w:hint="default"/>
                <w:sz w:val="21"/>
                <w:szCs w:val="21"/>
              </w:rPr>
            </w:pPr>
            <w:r>
              <w:rPr>
                <w:rFonts w:ascii="宋体" w:hAnsi="宋体" w:cs="宋体" w:eastAsia="宋体" w:hint="default"/>
                <w:b/>
                <w:bCs/>
                <w:sz w:val="21"/>
                <w:szCs w:val="21"/>
              </w:rPr>
              <w:t>发行利率</w:t>
            </w:r>
            <w:r>
              <w:rPr>
                <w:rFonts w:ascii="宋体" w:hAnsi="宋体" w:cs="宋体" w:eastAsia="宋体" w:hint="default"/>
                <w:sz w:val="21"/>
                <w:szCs w:val="21"/>
              </w:rPr>
            </w:r>
          </w:p>
        </w:tc>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5.25%(</w:t>
            </w:r>
            <w:r>
              <w:rPr>
                <w:rFonts w:ascii="宋体" w:hAnsi="宋体" w:cs="宋体" w:eastAsia="宋体" w:hint="default"/>
                <w:sz w:val="21"/>
                <w:szCs w:val="21"/>
              </w:rPr>
              <w:t>发行日</w:t>
            </w:r>
            <w:r>
              <w:rPr>
                <w:rFonts w:ascii="宋体" w:hAnsi="宋体" w:cs="宋体" w:eastAsia="宋体" w:hint="default"/>
                <w:spacing w:val="-53"/>
                <w:sz w:val="21"/>
                <w:szCs w:val="21"/>
              </w:rPr>
              <w:t> </w:t>
            </w:r>
            <w:r>
              <w:rPr>
                <w:rFonts w:ascii="宋体" w:hAnsi="宋体" w:cs="宋体" w:eastAsia="宋体" w:hint="default"/>
                <w:sz w:val="21"/>
                <w:szCs w:val="21"/>
              </w:rPr>
              <w:t>9</w:t>
            </w:r>
            <w:r>
              <w:rPr>
                <w:rFonts w:ascii="宋体" w:hAnsi="宋体" w:cs="宋体" w:eastAsia="宋体" w:hint="default"/>
                <w:spacing w:val="-53"/>
                <w:sz w:val="21"/>
                <w:szCs w:val="21"/>
              </w:rPr>
              <w:t> </w:t>
            </w:r>
            <w:r>
              <w:rPr>
                <w:rFonts w:ascii="宋体" w:hAnsi="宋体" w:cs="宋体" w:eastAsia="宋体" w:hint="default"/>
                <w:sz w:val="21"/>
                <w:szCs w:val="21"/>
              </w:rPr>
              <w:t>个月</w:t>
            </w:r>
          </w:p>
          <w:p>
            <w:pPr>
              <w:pStyle w:val="TableParagraph"/>
              <w:spacing w:line="274" w:lineRule="exact"/>
              <w:ind w:right="1"/>
              <w:jc w:val="center"/>
              <w:rPr>
                <w:rFonts w:ascii="宋体" w:hAnsi="宋体" w:cs="宋体" w:eastAsia="宋体" w:hint="default"/>
                <w:sz w:val="21"/>
                <w:szCs w:val="21"/>
              </w:rPr>
            </w:pPr>
            <w:r>
              <w:rPr>
                <w:rFonts w:ascii="宋体"/>
                <w:sz w:val="21"/>
              </w:rPr>
              <w:t>SHIBOR+0.7670%)</w:t>
            </w:r>
          </w:p>
        </w:tc>
        <w:tc>
          <w:tcPr>
            <w:tcW w:w="20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b/>
                <w:bCs/>
                <w:sz w:val="21"/>
                <w:szCs w:val="21"/>
              </w:rPr>
              <w:t>发行价格</w:t>
            </w:r>
            <w:r>
              <w:rPr>
                <w:rFonts w:ascii="宋体" w:hAnsi="宋体" w:cs="宋体" w:eastAsia="宋体" w:hint="default"/>
                <w:sz w:val="21"/>
                <w:szCs w:val="21"/>
              </w:rPr>
            </w:r>
          </w:p>
        </w:tc>
        <w:tc>
          <w:tcPr>
            <w:tcW w:w="27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5"/>
              <w:ind w:left="8" w:right="0"/>
              <w:jc w:val="center"/>
              <w:rPr>
                <w:rFonts w:ascii="宋体" w:hAnsi="宋体" w:cs="宋体" w:eastAsia="宋体" w:hint="default"/>
                <w:sz w:val="21"/>
                <w:szCs w:val="21"/>
              </w:rPr>
            </w:pPr>
            <w:r>
              <w:rPr>
                <w:rFonts w:ascii="宋体" w:hAnsi="宋体" w:cs="宋体" w:eastAsia="宋体" w:hint="default"/>
                <w:sz w:val="21"/>
                <w:szCs w:val="21"/>
              </w:rPr>
              <w:t>100</w:t>
            </w:r>
            <w:r>
              <w:rPr>
                <w:rFonts w:ascii="宋体" w:hAnsi="宋体" w:cs="宋体" w:eastAsia="宋体" w:hint="default"/>
                <w:spacing w:val="-52"/>
                <w:sz w:val="21"/>
                <w:szCs w:val="21"/>
              </w:rPr>
              <w:t> </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百元</w:t>
            </w:r>
          </w:p>
        </w:tc>
      </w:tr>
      <w:tr>
        <w:trPr>
          <w:trHeight w:val="287" w:hRule="exact"/>
        </w:trPr>
        <w:tc>
          <w:tcPr>
            <w:tcW w:w="2265"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right="7"/>
              <w:jc w:val="center"/>
              <w:rPr>
                <w:rFonts w:ascii="宋体" w:hAnsi="宋体" w:cs="宋体" w:eastAsia="宋体" w:hint="default"/>
                <w:sz w:val="21"/>
                <w:szCs w:val="21"/>
              </w:rPr>
            </w:pPr>
            <w:r>
              <w:rPr>
                <w:rFonts w:ascii="宋体" w:hAnsi="宋体" w:cs="宋体" w:eastAsia="宋体" w:hint="default"/>
                <w:b/>
                <w:bCs/>
                <w:sz w:val="21"/>
                <w:szCs w:val="21"/>
              </w:rPr>
              <w:t>主承销商</w:t>
            </w:r>
            <w:r>
              <w:rPr>
                <w:rFonts w:ascii="宋体" w:hAnsi="宋体" w:cs="宋体" w:eastAsia="宋体" w:hint="default"/>
                <w:sz w:val="21"/>
                <w:szCs w:val="21"/>
              </w:rPr>
            </w:r>
          </w:p>
        </w:tc>
        <w:tc>
          <w:tcPr>
            <w:tcW w:w="7363" w:type="dxa"/>
            <w:gridSpan w:val="3"/>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8" w:right="0"/>
              <w:jc w:val="center"/>
              <w:rPr>
                <w:rFonts w:ascii="宋体" w:hAnsi="宋体" w:cs="宋体" w:eastAsia="宋体" w:hint="default"/>
                <w:sz w:val="21"/>
                <w:szCs w:val="21"/>
              </w:rPr>
            </w:pPr>
            <w:r>
              <w:rPr>
                <w:rFonts w:ascii="宋体" w:hAnsi="宋体" w:cs="宋体" w:eastAsia="宋体" w:hint="default"/>
                <w:sz w:val="21"/>
                <w:szCs w:val="21"/>
              </w:rPr>
              <w:t>北京银行股份有限公司</w:t>
            </w:r>
          </w:p>
        </w:tc>
      </w:tr>
      <w:tr>
        <w:trPr>
          <w:trHeight w:val="296" w:hRule="exact"/>
        </w:trPr>
        <w:tc>
          <w:tcPr>
            <w:tcW w:w="2265" w:type="dxa"/>
            <w:tcBorders>
              <w:top w:val="single" w:sz="6" w:space="0" w:color="000000"/>
              <w:left w:val="single" w:sz="12" w:space="0" w:color="000000"/>
              <w:bottom w:val="single" w:sz="12" w:space="0" w:color="000000"/>
              <w:right w:val="single" w:sz="6" w:space="0" w:color="000000"/>
            </w:tcBorders>
          </w:tcPr>
          <w:p>
            <w:pPr>
              <w:pStyle w:val="TableParagraph"/>
              <w:spacing w:line="241" w:lineRule="exact"/>
              <w:ind w:right="10"/>
              <w:jc w:val="center"/>
              <w:rPr>
                <w:rFonts w:ascii="宋体" w:hAnsi="宋体" w:cs="宋体" w:eastAsia="宋体" w:hint="default"/>
                <w:sz w:val="21"/>
                <w:szCs w:val="21"/>
              </w:rPr>
            </w:pPr>
            <w:r>
              <w:rPr>
                <w:rFonts w:ascii="宋体" w:hAnsi="宋体" w:cs="宋体" w:eastAsia="宋体" w:hint="default"/>
                <w:b/>
                <w:bCs/>
                <w:sz w:val="21"/>
                <w:szCs w:val="21"/>
              </w:rPr>
              <w:t>联席主承销商</w:t>
            </w:r>
            <w:r>
              <w:rPr>
                <w:rFonts w:ascii="宋体" w:hAnsi="宋体" w:cs="宋体" w:eastAsia="宋体" w:hint="default"/>
                <w:sz w:val="21"/>
                <w:szCs w:val="21"/>
              </w:rPr>
            </w:r>
          </w:p>
        </w:tc>
        <w:tc>
          <w:tcPr>
            <w:tcW w:w="7363" w:type="dxa"/>
            <w:gridSpan w:val="3"/>
            <w:tcBorders>
              <w:top w:val="single" w:sz="6" w:space="0" w:color="000000"/>
              <w:left w:val="single" w:sz="6" w:space="0" w:color="000000"/>
              <w:bottom w:val="single" w:sz="12" w:space="0" w:color="000000"/>
              <w:right w:val="single" w:sz="12" w:space="0" w:color="000000"/>
            </w:tcBorders>
          </w:tcPr>
          <w:p>
            <w:pPr>
              <w:pStyle w:val="TableParagraph"/>
              <w:spacing w:line="241" w:lineRule="exact"/>
              <w:ind w:left="2414" w:right="0"/>
              <w:jc w:val="left"/>
              <w:rPr>
                <w:rFonts w:ascii="宋体" w:hAnsi="宋体" w:cs="宋体" w:eastAsia="宋体" w:hint="default"/>
                <w:sz w:val="21"/>
                <w:szCs w:val="21"/>
              </w:rPr>
            </w:pPr>
            <w:r>
              <w:rPr>
                <w:rFonts w:ascii="宋体" w:hAnsi="宋体" w:cs="宋体" w:eastAsia="宋体" w:hint="default"/>
                <w:sz w:val="21"/>
                <w:szCs w:val="21"/>
              </w:rPr>
              <w:t>中国工商银行股份有限公司</w:t>
            </w:r>
          </w:p>
        </w:tc>
      </w:tr>
    </w:tbl>
    <w:p>
      <w:pPr>
        <w:spacing w:line="240" w:lineRule="auto" w:before="2"/>
        <w:rPr>
          <w:rFonts w:ascii="宋体" w:hAnsi="宋体" w:cs="宋体" w:eastAsia="宋体" w:hint="default"/>
          <w:sz w:val="16"/>
          <w:szCs w:val="16"/>
        </w:rPr>
      </w:pPr>
    </w:p>
    <w:p>
      <w:pPr>
        <w:pStyle w:val="BodyText"/>
        <w:spacing w:line="310" w:lineRule="exact" w:before="58"/>
        <w:ind w:left="338" w:right="432"/>
        <w:jc w:val="left"/>
      </w:pPr>
      <w:r>
        <w:rPr/>
        <w:t>本期超短期融资券发行情况的有关文件已经在中国货币网</w:t>
      </w:r>
      <w:hyperlink r:id="rId21">
        <w:r>
          <w:rPr>
            <w:rFonts w:ascii="宋体" w:hAnsi="宋体" w:cs="宋体" w:eastAsia="宋体" w:hint="default"/>
          </w:rPr>
          <w:t>(www.chinamoney.com.cn</w:t>
        </w:r>
      </w:hyperlink>
      <w:r>
        <w:rPr>
          <w:rFonts w:ascii="宋体" w:hAnsi="宋体" w:cs="宋体" w:eastAsia="宋体" w:hint="default"/>
        </w:rPr>
        <w:t>)</w:t>
      </w:r>
      <w:r>
        <w:rPr/>
        <w:t>和</w:t>
      </w:r>
      <w:r>
        <w:rPr>
          <w:rFonts w:ascii="宋体" w:hAnsi="宋体" w:cs="宋体" w:eastAsia="宋体" w:hint="default"/>
        </w:rPr>
        <w:t>/</w:t>
      </w:r>
      <w:r>
        <w:rPr>
          <w:rFonts w:ascii="宋体" w:hAnsi="宋体" w:cs="宋体" w:eastAsia="宋体" w:hint="default"/>
          <w:spacing w:val="-50"/>
        </w:rPr>
        <w:t> </w:t>
      </w:r>
      <w:r>
        <w:rPr/>
        <w:t>或上海清算所网站</w:t>
      </w:r>
      <w:r>
        <w:rPr>
          <w:rFonts w:ascii="宋体" w:hAnsi="宋体" w:cs="宋体" w:eastAsia="宋体" w:hint="default"/>
        </w:rPr>
        <w:t>(</w:t>
      </w:r>
      <w:hyperlink r:id="rId22">
        <w:r>
          <w:rPr>
            <w:rFonts w:ascii="宋体" w:hAnsi="宋体" w:cs="宋体" w:eastAsia="宋体" w:hint="default"/>
          </w:rPr>
          <w:t>www.shclearing.com</w:t>
        </w:r>
      </w:hyperlink>
      <w:r>
        <w:rPr>
          <w:rFonts w:ascii="宋体" w:hAnsi="宋体" w:cs="宋体" w:eastAsia="宋体" w:hint="default"/>
        </w:rPr>
        <w:t>)</w:t>
      </w:r>
      <w:r>
        <w:rPr/>
        <w:t>上公告。</w:t>
      </w:r>
    </w:p>
    <w:p>
      <w:pPr>
        <w:spacing w:line="240" w:lineRule="auto" w:before="6"/>
        <w:rPr>
          <w:rFonts w:ascii="宋体" w:hAnsi="宋体" w:cs="宋体" w:eastAsia="宋体" w:hint="default"/>
          <w:sz w:val="21"/>
          <w:szCs w:val="21"/>
        </w:rPr>
      </w:pPr>
    </w:p>
    <w:p>
      <w:pPr>
        <w:spacing w:line="475" w:lineRule="auto" w:before="0"/>
        <w:ind w:left="338" w:right="2247" w:firstLine="121"/>
        <w:jc w:val="left"/>
        <w:rPr>
          <w:rFonts w:ascii="宋体" w:hAnsi="宋体" w:cs="宋体" w:eastAsia="宋体" w:hint="default"/>
          <w:sz w:val="24"/>
          <w:szCs w:val="24"/>
        </w:rPr>
      </w:pPr>
      <w:r>
        <w:rPr>
          <w:rFonts w:ascii="宋体" w:hAnsi="宋体" w:cs="宋体" w:eastAsia="宋体" w:hint="default"/>
          <w:b/>
          <w:bCs/>
          <w:sz w:val="24"/>
          <w:szCs w:val="24"/>
        </w:rPr>
        <w:t>(3)</w:t>
      </w:r>
      <w:r>
        <w:rPr>
          <w:rFonts w:ascii="宋体" w:hAnsi="宋体" w:cs="宋体" w:eastAsia="宋体" w:hint="default"/>
          <w:b/>
          <w:bCs/>
          <w:sz w:val="24"/>
          <w:szCs w:val="24"/>
        </w:rPr>
        <w:t>发展战略和经营计划进展说明</w:t>
      </w:r>
      <w:r>
        <w:rPr>
          <w:rFonts w:ascii="宋体" w:hAnsi="宋体" w:cs="宋体" w:eastAsia="宋体" w:hint="default"/>
          <w:b/>
          <w:bCs/>
          <w:w w:val="99"/>
          <w:sz w:val="24"/>
          <w:szCs w:val="24"/>
        </w:rPr>
        <w:t> </w:t>
      </w:r>
      <w:r>
        <w:rPr>
          <w:rFonts w:ascii="宋体" w:hAnsi="宋体" w:cs="宋体" w:eastAsia="宋体" w:hint="default"/>
          <w:spacing w:val="-5"/>
          <w:sz w:val="24"/>
          <w:szCs w:val="24"/>
        </w:rPr>
        <w:t>公司本年度经营情况详见本节“</w:t>
      </w:r>
      <w:r>
        <w:rPr>
          <w:rFonts w:ascii="宋体" w:hAnsi="宋体" w:cs="宋体" w:eastAsia="宋体" w:hint="default"/>
          <w:spacing w:val="-5"/>
          <w:sz w:val="24"/>
          <w:szCs w:val="24"/>
        </w:rPr>
        <w:t>(</w:t>
      </w:r>
      <w:r>
        <w:rPr>
          <w:rFonts w:ascii="宋体" w:hAnsi="宋体" w:cs="宋体" w:eastAsia="宋体" w:hint="default"/>
          <w:spacing w:val="-5"/>
          <w:sz w:val="24"/>
          <w:szCs w:val="24"/>
        </w:rPr>
        <w:t>一</w:t>
      </w:r>
      <w:r>
        <w:rPr>
          <w:rFonts w:ascii="宋体" w:hAnsi="宋体" w:cs="宋体" w:eastAsia="宋体" w:hint="default"/>
          <w:spacing w:val="-5"/>
          <w:sz w:val="24"/>
          <w:szCs w:val="24"/>
        </w:rPr>
        <w:t>)</w:t>
      </w:r>
      <w:r>
        <w:rPr>
          <w:rFonts w:ascii="宋体" w:hAnsi="宋体" w:cs="宋体" w:eastAsia="宋体" w:hint="default"/>
          <w:spacing w:val="-5"/>
          <w:sz w:val="24"/>
          <w:szCs w:val="24"/>
        </w:rPr>
        <w:t>报告期内总体经营情况”。</w:t>
      </w:r>
    </w:p>
    <w:p>
      <w:pPr>
        <w:pStyle w:val="Heading3"/>
        <w:spacing w:line="475" w:lineRule="auto" w:before="73"/>
        <w:ind w:left="596" w:right="4126"/>
        <w:jc w:val="left"/>
        <w:rPr>
          <w:b w:val="0"/>
          <w:bCs w:val="0"/>
        </w:rPr>
      </w:pPr>
      <w:r>
        <w:rPr>
          <w:rFonts w:ascii="宋体" w:hAnsi="宋体" w:cs="宋体" w:eastAsia="宋体" w:hint="default"/>
        </w:rPr>
        <w:t>(</w:t>
      </w:r>
      <w:r>
        <w:rPr/>
        <w:t>四</w:t>
      </w:r>
      <w:r>
        <w:rPr>
          <w:rFonts w:ascii="宋体" w:hAnsi="宋体" w:cs="宋体" w:eastAsia="宋体" w:hint="default"/>
        </w:rPr>
        <w:t>)</w:t>
      </w:r>
      <w:r>
        <w:rPr/>
        <w:t>资产、负债情况分析</w:t>
      </w:r>
      <w:r>
        <w:rPr>
          <w:w w:val="99"/>
        </w:rPr>
        <w:t> </w:t>
      </w:r>
      <w:r>
        <w:rPr>
          <w:rFonts w:ascii="宋体" w:hAnsi="宋体" w:cs="宋体" w:eastAsia="宋体" w:hint="default"/>
          <w:w w:val="95"/>
        </w:rPr>
        <w:t>1</w:t>
      </w:r>
      <w:r>
        <w:rPr>
          <w:w w:val="95"/>
        </w:rPr>
        <w:t>、资产、负债情况分析表</w:t>
      </w:r>
      <w:r>
        <w:rPr>
          <w:b w:val="0"/>
          <w:bCs w:val="0"/>
        </w:rPr>
      </w:r>
    </w:p>
    <w:p>
      <w:pPr>
        <w:spacing w:line="240" w:lineRule="auto" w:before="8"/>
        <w:rPr>
          <w:rFonts w:ascii="宋体" w:hAnsi="宋体" w:cs="宋体" w:eastAsia="宋体" w:hint="default"/>
          <w:b/>
          <w:bCs/>
          <w:sz w:val="8"/>
          <w:szCs w:val="8"/>
        </w:rPr>
      </w:pPr>
    </w:p>
    <w:tbl>
      <w:tblPr>
        <w:tblW w:w="0" w:type="auto"/>
        <w:jc w:val="left"/>
        <w:tblInd w:w="317" w:type="dxa"/>
        <w:tblLayout w:type="fixed"/>
        <w:tblCellMar>
          <w:top w:w="0" w:type="dxa"/>
          <w:left w:w="0" w:type="dxa"/>
          <w:bottom w:w="0" w:type="dxa"/>
          <w:right w:w="0" w:type="dxa"/>
        </w:tblCellMar>
        <w:tblLook w:val="01E0"/>
      </w:tblPr>
      <w:tblGrid>
        <w:gridCol w:w="2558"/>
        <w:gridCol w:w="1844"/>
        <w:gridCol w:w="1134"/>
        <w:gridCol w:w="1842"/>
        <w:gridCol w:w="992"/>
        <w:gridCol w:w="1133"/>
      </w:tblGrid>
      <w:tr>
        <w:trPr>
          <w:trHeight w:val="1385" w:hRule="exact"/>
        </w:trPr>
        <w:tc>
          <w:tcPr>
            <w:tcW w:w="2558"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72" w:lineRule="exact" w:before="139"/>
              <w:ind w:left="736" w:right="743" w:firstLine="316"/>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spacing w:val="1"/>
                <w:w w:val="99"/>
                <w:sz w:val="21"/>
                <w:szCs w:val="21"/>
              </w:rPr>
              <w:t> </w:t>
            </w:r>
            <w:r>
              <w:rPr>
                <w:rFonts w:ascii="宋体" w:hAnsi="宋体" w:cs="宋体" w:eastAsia="宋体" w:hint="default"/>
                <w:b/>
                <w:bCs/>
                <w:sz w:val="21"/>
                <w:szCs w:val="21"/>
              </w:rPr>
              <w:t>(</w:t>
            </w:r>
            <w:r>
              <w:rPr>
                <w:rFonts w:ascii="宋体" w:hAnsi="宋体" w:cs="宋体" w:eastAsia="宋体" w:hint="default"/>
                <w:b/>
                <w:bCs/>
                <w:sz w:val="21"/>
                <w:szCs w:val="21"/>
              </w:rPr>
              <w:t>单位：元</w:t>
            </w:r>
            <w:r>
              <w:rPr>
                <w:rFonts w:ascii="宋体" w:hAnsi="宋体" w:cs="宋体" w:eastAsia="宋体" w:hint="default"/>
                <w:b/>
                <w:bCs/>
                <w:sz w:val="21"/>
                <w:szCs w:val="21"/>
              </w:rPr>
              <w:t>)</w:t>
            </w:r>
            <w:r>
              <w:rPr>
                <w:rFonts w:ascii="宋体" w:hAnsi="宋体" w:cs="宋体" w:eastAsia="宋体" w:hint="default"/>
                <w:sz w:val="21"/>
                <w:szCs w:val="21"/>
              </w:rPr>
            </w:r>
          </w:p>
        </w:tc>
        <w:tc>
          <w:tcPr>
            <w:tcW w:w="184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386" w:right="0"/>
              <w:jc w:val="left"/>
              <w:rPr>
                <w:rFonts w:ascii="宋体" w:hAnsi="宋体" w:cs="宋体" w:eastAsia="宋体" w:hint="default"/>
                <w:sz w:val="21"/>
                <w:szCs w:val="21"/>
              </w:rPr>
            </w:pPr>
            <w:r>
              <w:rPr>
                <w:rFonts w:ascii="宋体" w:hAnsi="宋体" w:cs="宋体" w:eastAsia="宋体" w:hint="default"/>
                <w:b/>
                <w:bCs/>
                <w:sz w:val="21"/>
                <w:szCs w:val="21"/>
              </w:rPr>
              <w:t>本期期末数</w:t>
            </w:r>
            <w:r>
              <w:rPr>
                <w:rFonts w:ascii="宋体" w:hAnsi="宋体" w:cs="宋体" w:eastAsia="宋体" w:hint="default"/>
                <w:sz w:val="21"/>
                <w:szCs w:val="21"/>
              </w:rPr>
            </w:r>
          </w:p>
        </w:tc>
        <w:tc>
          <w:tcPr>
            <w:tcW w:w="1134" w:type="dxa"/>
            <w:tcBorders>
              <w:top w:val="single" w:sz="12" w:space="0" w:color="000000"/>
              <w:left w:val="single" w:sz="6" w:space="0" w:color="000000"/>
              <w:bottom w:val="single" w:sz="6" w:space="0" w:color="000000"/>
              <w:right w:val="single" w:sz="6" w:space="0" w:color="000000"/>
            </w:tcBorders>
          </w:tcPr>
          <w:p>
            <w:pPr>
              <w:pStyle w:val="TableParagraph"/>
              <w:spacing w:line="237" w:lineRule="auto" w:before="104"/>
              <w:ind w:left="136" w:right="137"/>
              <w:jc w:val="center"/>
              <w:rPr>
                <w:rFonts w:ascii="宋体" w:hAnsi="宋体" w:cs="宋体" w:eastAsia="宋体" w:hint="default"/>
                <w:sz w:val="21"/>
                <w:szCs w:val="21"/>
              </w:rPr>
            </w:pPr>
            <w:r>
              <w:rPr>
                <w:rFonts w:ascii="宋体" w:hAnsi="宋体" w:cs="宋体" w:eastAsia="宋体" w:hint="default"/>
                <w:b/>
                <w:bCs/>
                <w:sz w:val="21"/>
                <w:szCs w:val="21"/>
              </w:rPr>
              <w:t>本期期末</w:t>
            </w:r>
            <w:r>
              <w:rPr>
                <w:rFonts w:ascii="宋体" w:hAnsi="宋体" w:cs="宋体" w:eastAsia="宋体" w:hint="default"/>
                <w:b/>
                <w:bCs/>
                <w:spacing w:val="1"/>
                <w:w w:val="99"/>
                <w:sz w:val="21"/>
                <w:szCs w:val="21"/>
              </w:rPr>
              <w:t> </w:t>
            </w:r>
            <w:r>
              <w:rPr>
                <w:rFonts w:ascii="宋体" w:hAnsi="宋体" w:cs="宋体" w:eastAsia="宋体" w:hint="default"/>
                <w:b/>
                <w:bCs/>
                <w:sz w:val="21"/>
                <w:szCs w:val="21"/>
              </w:rPr>
              <w:t>数占总资</w:t>
            </w:r>
            <w:r>
              <w:rPr>
                <w:rFonts w:ascii="宋体" w:hAnsi="宋体" w:cs="宋体" w:eastAsia="宋体" w:hint="default"/>
                <w:b/>
                <w:bCs/>
                <w:spacing w:val="1"/>
                <w:w w:val="99"/>
                <w:sz w:val="21"/>
                <w:szCs w:val="21"/>
              </w:rPr>
              <w:t> </w:t>
            </w:r>
            <w:r>
              <w:rPr>
                <w:rFonts w:ascii="宋体" w:hAnsi="宋体" w:cs="宋体" w:eastAsia="宋体" w:hint="default"/>
                <w:b/>
                <w:bCs/>
                <w:sz w:val="21"/>
                <w:szCs w:val="21"/>
              </w:rPr>
              <w:t>产的比例</w:t>
            </w:r>
            <w:r>
              <w:rPr>
                <w:rFonts w:ascii="宋体" w:hAnsi="宋体" w:cs="宋体" w:eastAsia="宋体" w:hint="default"/>
                <w:b/>
                <w:bCs/>
                <w:spacing w:val="1"/>
                <w:w w:val="99"/>
                <w:sz w:val="21"/>
                <w:szCs w:val="21"/>
              </w:rPr>
              <w:t> </w:t>
            </w:r>
            <w:r>
              <w:rPr>
                <w:rFonts w:ascii="宋体" w:hAnsi="宋体" w:cs="宋体" w:eastAsia="宋体" w:hint="default"/>
                <w:b/>
                <w:bCs/>
                <w:sz w:val="21"/>
                <w:szCs w:val="21"/>
              </w:rPr>
              <w:t>(%)</w:t>
            </w:r>
            <w:r>
              <w:rPr>
                <w:rFonts w:ascii="宋体" w:hAnsi="宋体" w:cs="宋体" w:eastAsia="宋体" w:hint="default"/>
                <w:sz w:val="21"/>
                <w:szCs w:val="21"/>
              </w:rPr>
            </w:r>
          </w:p>
        </w:tc>
        <w:tc>
          <w:tcPr>
            <w:tcW w:w="184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386" w:right="0"/>
              <w:jc w:val="left"/>
              <w:rPr>
                <w:rFonts w:ascii="宋体" w:hAnsi="宋体" w:cs="宋体" w:eastAsia="宋体" w:hint="default"/>
                <w:sz w:val="21"/>
                <w:szCs w:val="21"/>
              </w:rPr>
            </w:pPr>
            <w:r>
              <w:rPr>
                <w:rFonts w:ascii="宋体" w:hAnsi="宋体" w:cs="宋体" w:eastAsia="宋体" w:hint="default"/>
                <w:b/>
                <w:bCs/>
                <w:sz w:val="21"/>
                <w:szCs w:val="21"/>
              </w:rPr>
              <w:t>上期期末数</w:t>
            </w:r>
            <w:r>
              <w:rPr>
                <w:rFonts w:ascii="宋体" w:hAnsi="宋体" w:cs="宋体" w:eastAsia="宋体" w:hint="default"/>
                <w:sz w:val="21"/>
                <w:szCs w:val="21"/>
              </w:rPr>
            </w:r>
          </w:p>
        </w:tc>
        <w:tc>
          <w:tcPr>
            <w:tcW w:w="992" w:type="dxa"/>
            <w:tcBorders>
              <w:top w:val="single" w:sz="12" w:space="0" w:color="000000"/>
              <w:left w:val="single" w:sz="6" w:space="0" w:color="000000"/>
              <w:bottom w:val="single" w:sz="6" w:space="0" w:color="000000"/>
              <w:right w:val="single" w:sz="6" w:space="0" w:color="000000"/>
            </w:tcBorders>
          </w:tcPr>
          <w:p>
            <w:pPr>
              <w:pStyle w:val="TableParagraph"/>
              <w:spacing w:line="239" w:lineRule="exact"/>
              <w:ind w:left="1" w:right="0"/>
              <w:jc w:val="center"/>
              <w:rPr>
                <w:rFonts w:ascii="宋体" w:hAnsi="宋体" w:cs="宋体" w:eastAsia="宋体" w:hint="default"/>
                <w:sz w:val="21"/>
                <w:szCs w:val="21"/>
              </w:rPr>
            </w:pPr>
            <w:r>
              <w:rPr>
                <w:rFonts w:ascii="宋体" w:hAnsi="宋体" w:cs="宋体" w:eastAsia="宋体" w:hint="default"/>
                <w:b/>
                <w:bCs/>
                <w:sz w:val="21"/>
                <w:szCs w:val="21"/>
              </w:rPr>
              <w:t>上期期</w:t>
            </w:r>
            <w:r>
              <w:rPr>
                <w:rFonts w:ascii="宋体" w:hAnsi="宋体" w:cs="宋体" w:eastAsia="宋体" w:hint="default"/>
                <w:sz w:val="21"/>
                <w:szCs w:val="21"/>
              </w:rPr>
            </w:r>
          </w:p>
          <w:p>
            <w:pPr>
              <w:pStyle w:val="TableParagraph"/>
              <w:spacing w:line="272" w:lineRule="exact" w:before="26"/>
              <w:ind w:left="172" w:right="169"/>
              <w:jc w:val="center"/>
              <w:rPr>
                <w:rFonts w:ascii="宋体" w:hAnsi="宋体" w:cs="宋体" w:eastAsia="宋体" w:hint="default"/>
                <w:sz w:val="21"/>
                <w:szCs w:val="21"/>
              </w:rPr>
            </w:pPr>
            <w:r>
              <w:rPr>
                <w:rFonts w:ascii="宋体" w:hAnsi="宋体" w:cs="宋体" w:eastAsia="宋体" w:hint="default"/>
                <w:b/>
                <w:bCs/>
                <w:sz w:val="21"/>
                <w:szCs w:val="21"/>
              </w:rPr>
              <w:t>末数占</w:t>
            </w:r>
            <w:r>
              <w:rPr>
                <w:rFonts w:ascii="宋体" w:hAnsi="宋体" w:cs="宋体" w:eastAsia="宋体" w:hint="default"/>
                <w:b/>
                <w:bCs/>
                <w:spacing w:val="1"/>
                <w:w w:val="99"/>
                <w:sz w:val="21"/>
                <w:szCs w:val="21"/>
              </w:rPr>
              <w:t> </w:t>
            </w:r>
            <w:r>
              <w:rPr>
                <w:rFonts w:ascii="宋体" w:hAnsi="宋体" w:cs="宋体" w:eastAsia="宋体" w:hint="default"/>
                <w:b/>
                <w:bCs/>
                <w:sz w:val="21"/>
                <w:szCs w:val="21"/>
              </w:rPr>
              <w:t>总资产</w:t>
            </w:r>
            <w:r>
              <w:rPr>
                <w:rFonts w:ascii="宋体" w:hAnsi="宋体" w:cs="宋体" w:eastAsia="宋体" w:hint="default"/>
                <w:b/>
                <w:bCs/>
                <w:spacing w:val="1"/>
                <w:w w:val="99"/>
                <w:sz w:val="21"/>
                <w:szCs w:val="21"/>
              </w:rPr>
              <w:t> </w:t>
            </w:r>
            <w:r>
              <w:rPr>
                <w:rFonts w:ascii="宋体" w:hAnsi="宋体" w:cs="宋体" w:eastAsia="宋体" w:hint="default"/>
                <w:b/>
                <w:bCs/>
                <w:sz w:val="21"/>
                <w:szCs w:val="21"/>
              </w:rPr>
              <w:t>的比例</w:t>
            </w:r>
            <w:r>
              <w:rPr>
                <w:rFonts w:ascii="宋体" w:hAnsi="宋体" w:cs="宋体" w:eastAsia="宋体" w:hint="default"/>
                <w:b/>
                <w:bCs/>
                <w:spacing w:val="1"/>
                <w:w w:val="99"/>
                <w:sz w:val="21"/>
                <w:szCs w:val="21"/>
              </w:rPr>
              <w:t> </w:t>
            </w:r>
            <w:r>
              <w:rPr>
                <w:rFonts w:ascii="宋体" w:hAnsi="宋体" w:cs="宋体" w:eastAsia="宋体" w:hint="default"/>
                <w:b/>
                <w:bCs/>
                <w:sz w:val="21"/>
                <w:szCs w:val="21"/>
              </w:rPr>
              <w:t>(%)</w:t>
            </w:r>
            <w:r>
              <w:rPr>
                <w:rFonts w:ascii="宋体" w:hAnsi="宋体" w:cs="宋体" w:eastAsia="宋体" w:hint="default"/>
                <w:sz w:val="21"/>
                <w:szCs w:val="21"/>
              </w:rPr>
            </w:r>
          </w:p>
        </w:tc>
        <w:tc>
          <w:tcPr>
            <w:tcW w:w="1133" w:type="dxa"/>
            <w:tcBorders>
              <w:top w:val="single" w:sz="12" w:space="0" w:color="000000"/>
              <w:left w:val="single" w:sz="6" w:space="0" w:color="000000"/>
              <w:bottom w:val="single" w:sz="6" w:space="0" w:color="000000"/>
              <w:right w:val="single" w:sz="12" w:space="0" w:color="000000"/>
            </w:tcBorders>
          </w:tcPr>
          <w:p>
            <w:pPr>
              <w:pStyle w:val="TableParagraph"/>
              <w:spacing w:line="239" w:lineRule="exact"/>
              <w:ind w:left="9" w:right="0"/>
              <w:jc w:val="center"/>
              <w:rPr>
                <w:rFonts w:ascii="宋体" w:hAnsi="宋体" w:cs="宋体" w:eastAsia="宋体" w:hint="default"/>
                <w:sz w:val="21"/>
                <w:szCs w:val="21"/>
              </w:rPr>
            </w:pPr>
            <w:r>
              <w:rPr>
                <w:rFonts w:ascii="宋体" w:hAnsi="宋体" w:cs="宋体" w:eastAsia="宋体" w:hint="default"/>
                <w:b/>
                <w:bCs/>
                <w:sz w:val="21"/>
                <w:szCs w:val="21"/>
              </w:rPr>
              <w:t>本期期末</w:t>
            </w:r>
            <w:r>
              <w:rPr>
                <w:rFonts w:ascii="宋体" w:hAnsi="宋体" w:cs="宋体" w:eastAsia="宋体" w:hint="default"/>
                <w:sz w:val="21"/>
                <w:szCs w:val="21"/>
              </w:rPr>
            </w:r>
          </w:p>
          <w:p>
            <w:pPr>
              <w:pStyle w:val="TableParagraph"/>
              <w:spacing w:line="272" w:lineRule="exact" w:before="26"/>
              <w:ind w:left="137" w:right="126"/>
              <w:jc w:val="center"/>
              <w:rPr>
                <w:rFonts w:ascii="宋体" w:hAnsi="宋体" w:cs="宋体" w:eastAsia="宋体" w:hint="default"/>
                <w:sz w:val="21"/>
                <w:szCs w:val="21"/>
              </w:rPr>
            </w:pPr>
            <w:r>
              <w:rPr>
                <w:rFonts w:ascii="宋体" w:hAnsi="宋体" w:cs="宋体" w:eastAsia="宋体" w:hint="default"/>
                <w:b/>
                <w:bCs/>
                <w:sz w:val="21"/>
                <w:szCs w:val="21"/>
              </w:rPr>
              <w:t>金额较上</w:t>
            </w:r>
            <w:r>
              <w:rPr>
                <w:rFonts w:ascii="宋体" w:hAnsi="宋体" w:cs="宋体" w:eastAsia="宋体" w:hint="default"/>
                <w:b/>
                <w:bCs/>
                <w:spacing w:val="1"/>
                <w:w w:val="99"/>
                <w:sz w:val="21"/>
                <w:szCs w:val="21"/>
              </w:rPr>
              <w:t> </w:t>
            </w:r>
            <w:r>
              <w:rPr>
                <w:rFonts w:ascii="宋体" w:hAnsi="宋体" w:cs="宋体" w:eastAsia="宋体" w:hint="default"/>
                <w:b/>
                <w:bCs/>
                <w:sz w:val="21"/>
                <w:szCs w:val="21"/>
              </w:rPr>
              <w:t>期期末变</w:t>
            </w:r>
            <w:r>
              <w:rPr>
                <w:rFonts w:ascii="宋体" w:hAnsi="宋体" w:cs="宋体" w:eastAsia="宋体" w:hint="default"/>
                <w:b/>
                <w:bCs/>
                <w:spacing w:val="1"/>
                <w:w w:val="99"/>
                <w:sz w:val="21"/>
                <w:szCs w:val="21"/>
              </w:rPr>
              <w:t> </w:t>
            </w:r>
            <w:r>
              <w:rPr>
                <w:rFonts w:ascii="宋体" w:hAnsi="宋体" w:cs="宋体" w:eastAsia="宋体" w:hint="default"/>
                <w:b/>
                <w:bCs/>
                <w:sz w:val="21"/>
                <w:szCs w:val="21"/>
              </w:rPr>
              <w:t>动比例</w:t>
            </w:r>
            <w:r>
              <w:rPr>
                <w:rFonts w:ascii="宋体" w:hAnsi="宋体" w:cs="宋体" w:eastAsia="宋体" w:hint="default"/>
                <w:b/>
                <w:bCs/>
                <w:spacing w:val="1"/>
                <w:w w:val="99"/>
                <w:sz w:val="21"/>
                <w:szCs w:val="21"/>
              </w:rPr>
              <w:t> </w:t>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r>
      <w:tr>
        <w:trPr>
          <w:trHeight w:val="330" w:hRule="exact"/>
        </w:trPr>
        <w:tc>
          <w:tcPr>
            <w:tcW w:w="2558"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92"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100"/>
              <w:jc w:val="right"/>
              <w:rPr>
                <w:rFonts w:ascii="Times New Roman" w:hAnsi="Times New Roman" w:cs="Times New Roman" w:eastAsia="Times New Roman" w:hint="default"/>
                <w:sz w:val="20"/>
                <w:szCs w:val="20"/>
              </w:rPr>
            </w:pPr>
            <w:r>
              <w:rPr>
                <w:rFonts w:ascii="Times New Roman"/>
                <w:spacing w:val="-1"/>
                <w:sz w:val="20"/>
              </w:rPr>
              <w:t>49,725,008,905.96</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99"/>
              <w:jc w:val="right"/>
              <w:rPr>
                <w:rFonts w:ascii="Times New Roman" w:hAnsi="Times New Roman" w:cs="Times New Roman" w:eastAsia="Times New Roman" w:hint="default"/>
                <w:sz w:val="20"/>
                <w:szCs w:val="20"/>
              </w:rPr>
            </w:pPr>
            <w:r>
              <w:rPr>
                <w:rFonts w:ascii="Times New Roman"/>
                <w:spacing w:val="-1"/>
                <w:sz w:val="20"/>
              </w:rPr>
              <w:t>100.00%</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99"/>
              <w:jc w:val="right"/>
              <w:rPr>
                <w:rFonts w:ascii="Times New Roman" w:hAnsi="Times New Roman" w:cs="Times New Roman" w:eastAsia="Times New Roman" w:hint="default"/>
                <w:sz w:val="20"/>
                <w:szCs w:val="20"/>
              </w:rPr>
            </w:pPr>
            <w:r>
              <w:rPr>
                <w:rFonts w:ascii="Times New Roman"/>
                <w:spacing w:val="-1"/>
                <w:sz w:val="20"/>
              </w:rPr>
              <w:t>42,618,410,329.21</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97"/>
              <w:jc w:val="right"/>
              <w:rPr>
                <w:rFonts w:ascii="Times New Roman" w:hAnsi="Times New Roman" w:cs="Times New Roman" w:eastAsia="Times New Roman" w:hint="default"/>
                <w:sz w:val="20"/>
                <w:szCs w:val="20"/>
              </w:rPr>
            </w:pPr>
            <w:r>
              <w:rPr>
                <w:rFonts w:ascii="Times New Roman"/>
                <w:spacing w:val="-1"/>
                <w:sz w:val="20"/>
              </w:rPr>
              <w:t>100.00%</w:t>
            </w:r>
          </w:p>
        </w:tc>
        <w:tc>
          <w:tcPr>
            <w:tcW w:w="113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0"/>
              <w:ind w:right="89"/>
              <w:jc w:val="right"/>
              <w:rPr>
                <w:rFonts w:ascii="Times New Roman" w:hAnsi="Times New Roman" w:cs="Times New Roman" w:eastAsia="Times New Roman" w:hint="default"/>
                <w:sz w:val="20"/>
                <w:szCs w:val="20"/>
              </w:rPr>
            </w:pPr>
            <w:r>
              <w:rPr>
                <w:rFonts w:ascii="Times New Roman"/>
                <w:sz w:val="20"/>
              </w:rPr>
              <w:t>16.67%</w:t>
            </w:r>
          </w:p>
        </w:tc>
      </w:tr>
      <w:tr>
        <w:trPr>
          <w:trHeight w:val="330" w:hRule="exact"/>
        </w:trPr>
        <w:tc>
          <w:tcPr>
            <w:tcW w:w="2558"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92"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100"/>
              <w:jc w:val="right"/>
              <w:rPr>
                <w:rFonts w:ascii="Times New Roman" w:hAnsi="Times New Roman" w:cs="Times New Roman" w:eastAsia="Times New Roman" w:hint="default"/>
                <w:sz w:val="20"/>
                <w:szCs w:val="20"/>
              </w:rPr>
            </w:pPr>
            <w:r>
              <w:rPr>
                <w:rFonts w:ascii="Times New Roman"/>
                <w:spacing w:val="-1"/>
                <w:sz w:val="20"/>
              </w:rPr>
              <w:t>6,468,361,807.09</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98"/>
              <w:jc w:val="right"/>
              <w:rPr>
                <w:rFonts w:ascii="Times New Roman" w:hAnsi="Times New Roman" w:cs="Times New Roman" w:eastAsia="Times New Roman" w:hint="default"/>
                <w:sz w:val="20"/>
                <w:szCs w:val="20"/>
              </w:rPr>
            </w:pPr>
            <w:r>
              <w:rPr>
                <w:rFonts w:ascii="Times New Roman"/>
                <w:sz w:val="20"/>
              </w:rPr>
              <w:t>13.01%</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98"/>
              <w:jc w:val="right"/>
              <w:rPr>
                <w:rFonts w:ascii="Times New Roman" w:hAnsi="Times New Roman" w:cs="Times New Roman" w:eastAsia="Times New Roman" w:hint="default"/>
                <w:sz w:val="20"/>
                <w:szCs w:val="20"/>
              </w:rPr>
            </w:pPr>
            <w:r>
              <w:rPr>
                <w:rFonts w:ascii="Times New Roman"/>
                <w:spacing w:val="-1"/>
                <w:sz w:val="20"/>
              </w:rPr>
              <w:t>5,592,176,185.44</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97"/>
              <w:jc w:val="right"/>
              <w:rPr>
                <w:rFonts w:ascii="Times New Roman" w:hAnsi="Times New Roman" w:cs="Times New Roman" w:eastAsia="Times New Roman" w:hint="default"/>
                <w:sz w:val="20"/>
                <w:szCs w:val="20"/>
              </w:rPr>
            </w:pPr>
            <w:r>
              <w:rPr>
                <w:rFonts w:ascii="Times New Roman"/>
                <w:sz w:val="20"/>
              </w:rPr>
              <w:t>13.12%</w:t>
            </w:r>
          </w:p>
        </w:tc>
        <w:tc>
          <w:tcPr>
            <w:tcW w:w="113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0"/>
              <w:ind w:right="89"/>
              <w:jc w:val="right"/>
              <w:rPr>
                <w:rFonts w:ascii="Times New Roman" w:hAnsi="Times New Roman" w:cs="Times New Roman" w:eastAsia="Times New Roman" w:hint="default"/>
                <w:sz w:val="20"/>
                <w:szCs w:val="20"/>
              </w:rPr>
            </w:pPr>
            <w:r>
              <w:rPr>
                <w:rFonts w:ascii="Times New Roman"/>
                <w:sz w:val="20"/>
              </w:rPr>
              <w:t>15.67%</w:t>
            </w:r>
          </w:p>
        </w:tc>
      </w:tr>
      <w:tr>
        <w:trPr>
          <w:trHeight w:val="330" w:hRule="exact"/>
        </w:trPr>
        <w:tc>
          <w:tcPr>
            <w:tcW w:w="2558"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92" w:right="0"/>
              <w:jc w:val="left"/>
              <w:rPr>
                <w:rFonts w:ascii="宋体" w:hAnsi="宋体" w:cs="宋体" w:eastAsia="宋体" w:hint="default"/>
                <w:sz w:val="21"/>
                <w:szCs w:val="21"/>
              </w:rPr>
            </w:pPr>
            <w:r>
              <w:rPr>
                <w:rFonts w:ascii="宋体" w:hAnsi="宋体" w:cs="宋体" w:eastAsia="宋体" w:hint="default"/>
                <w:sz w:val="21"/>
                <w:szCs w:val="21"/>
              </w:rPr>
              <w:t>应收帐款</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100"/>
              <w:jc w:val="right"/>
              <w:rPr>
                <w:rFonts w:ascii="Times New Roman" w:hAnsi="Times New Roman" w:cs="Times New Roman" w:eastAsia="Times New Roman" w:hint="default"/>
                <w:sz w:val="20"/>
                <w:szCs w:val="20"/>
              </w:rPr>
            </w:pPr>
            <w:r>
              <w:rPr>
                <w:rFonts w:ascii="Times New Roman"/>
                <w:spacing w:val="-1"/>
                <w:sz w:val="20"/>
              </w:rPr>
              <w:t>6,780,758,988.08</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98"/>
              <w:jc w:val="right"/>
              <w:rPr>
                <w:rFonts w:ascii="Times New Roman" w:hAnsi="Times New Roman" w:cs="Times New Roman" w:eastAsia="Times New Roman" w:hint="default"/>
                <w:sz w:val="20"/>
                <w:szCs w:val="20"/>
              </w:rPr>
            </w:pPr>
            <w:r>
              <w:rPr>
                <w:rFonts w:ascii="Times New Roman"/>
                <w:sz w:val="20"/>
              </w:rPr>
              <w:t>13.64%</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98"/>
              <w:jc w:val="right"/>
              <w:rPr>
                <w:rFonts w:ascii="Times New Roman" w:hAnsi="Times New Roman" w:cs="Times New Roman" w:eastAsia="Times New Roman" w:hint="default"/>
                <w:sz w:val="20"/>
                <w:szCs w:val="20"/>
              </w:rPr>
            </w:pPr>
            <w:r>
              <w:rPr>
                <w:rFonts w:ascii="Times New Roman"/>
                <w:spacing w:val="-1"/>
                <w:sz w:val="20"/>
              </w:rPr>
              <w:t>5,659,460,122.44</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97"/>
              <w:jc w:val="right"/>
              <w:rPr>
                <w:rFonts w:ascii="Times New Roman" w:hAnsi="Times New Roman" w:cs="Times New Roman" w:eastAsia="Times New Roman" w:hint="default"/>
                <w:sz w:val="20"/>
                <w:szCs w:val="20"/>
              </w:rPr>
            </w:pPr>
            <w:r>
              <w:rPr>
                <w:rFonts w:ascii="Times New Roman"/>
                <w:sz w:val="20"/>
              </w:rPr>
              <w:t>13.28%</w:t>
            </w:r>
          </w:p>
        </w:tc>
        <w:tc>
          <w:tcPr>
            <w:tcW w:w="113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0"/>
              <w:ind w:right="89"/>
              <w:jc w:val="right"/>
              <w:rPr>
                <w:rFonts w:ascii="Times New Roman" w:hAnsi="Times New Roman" w:cs="Times New Roman" w:eastAsia="Times New Roman" w:hint="default"/>
                <w:sz w:val="20"/>
                <w:szCs w:val="20"/>
              </w:rPr>
            </w:pPr>
            <w:r>
              <w:rPr>
                <w:rFonts w:ascii="Times New Roman"/>
                <w:sz w:val="20"/>
              </w:rPr>
              <w:t>19.81%</w:t>
            </w:r>
          </w:p>
        </w:tc>
      </w:tr>
      <w:tr>
        <w:trPr>
          <w:trHeight w:val="330" w:hRule="exact"/>
        </w:trPr>
        <w:tc>
          <w:tcPr>
            <w:tcW w:w="2558"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92"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100"/>
              <w:jc w:val="right"/>
              <w:rPr>
                <w:rFonts w:ascii="Times New Roman" w:hAnsi="Times New Roman" w:cs="Times New Roman" w:eastAsia="Times New Roman" w:hint="default"/>
                <w:sz w:val="20"/>
                <w:szCs w:val="20"/>
              </w:rPr>
            </w:pPr>
            <w:r>
              <w:rPr>
                <w:rFonts w:ascii="Times New Roman"/>
                <w:spacing w:val="-1"/>
                <w:sz w:val="20"/>
              </w:rPr>
              <w:t>8,261,994,457.95</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98"/>
              <w:jc w:val="right"/>
              <w:rPr>
                <w:rFonts w:ascii="Times New Roman" w:hAnsi="Times New Roman" w:cs="Times New Roman" w:eastAsia="Times New Roman" w:hint="default"/>
                <w:sz w:val="20"/>
                <w:szCs w:val="20"/>
              </w:rPr>
            </w:pPr>
            <w:r>
              <w:rPr>
                <w:rFonts w:ascii="Times New Roman"/>
                <w:sz w:val="20"/>
              </w:rPr>
              <w:t>16.62%</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98"/>
              <w:jc w:val="right"/>
              <w:rPr>
                <w:rFonts w:ascii="Times New Roman" w:hAnsi="Times New Roman" w:cs="Times New Roman" w:eastAsia="Times New Roman" w:hint="default"/>
                <w:sz w:val="20"/>
                <w:szCs w:val="20"/>
              </w:rPr>
            </w:pPr>
            <w:r>
              <w:rPr>
                <w:rFonts w:ascii="Times New Roman"/>
                <w:spacing w:val="-1"/>
                <w:sz w:val="20"/>
              </w:rPr>
              <w:t>6,583,604,700.45</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97"/>
              <w:jc w:val="right"/>
              <w:rPr>
                <w:rFonts w:ascii="Times New Roman" w:hAnsi="Times New Roman" w:cs="Times New Roman" w:eastAsia="Times New Roman" w:hint="default"/>
                <w:sz w:val="20"/>
                <w:szCs w:val="20"/>
              </w:rPr>
            </w:pPr>
            <w:r>
              <w:rPr>
                <w:rFonts w:ascii="Times New Roman"/>
                <w:sz w:val="20"/>
              </w:rPr>
              <w:t>15.45%</w:t>
            </w:r>
          </w:p>
        </w:tc>
        <w:tc>
          <w:tcPr>
            <w:tcW w:w="113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0"/>
              <w:ind w:right="89"/>
              <w:jc w:val="right"/>
              <w:rPr>
                <w:rFonts w:ascii="Times New Roman" w:hAnsi="Times New Roman" w:cs="Times New Roman" w:eastAsia="Times New Roman" w:hint="default"/>
                <w:sz w:val="20"/>
                <w:szCs w:val="20"/>
              </w:rPr>
            </w:pPr>
            <w:r>
              <w:rPr>
                <w:rFonts w:ascii="Times New Roman"/>
                <w:sz w:val="20"/>
              </w:rPr>
              <w:t>25.49%</w:t>
            </w:r>
          </w:p>
        </w:tc>
      </w:tr>
      <w:tr>
        <w:trPr>
          <w:trHeight w:val="330" w:hRule="exact"/>
        </w:trPr>
        <w:tc>
          <w:tcPr>
            <w:tcW w:w="2558"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92"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100"/>
              <w:jc w:val="right"/>
              <w:rPr>
                <w:rFonts w:ascii="Times New Roman" w:hAnsi="Times New Roman" w:cs="Times New Roman" w:eastAsia="Times New Roman" w:hint="default"/>
                <w:sz w:val="20"/>
                <w:szCs w:val="20"/>
              </w:rPr>
            </w:pPr>
            <w:r>
              <w:rPr>
                <w:rFonts w:ascii="Times New Roman"/>
                <w:spacing w:val="-1"/>
                <w:sz w:val="20"/>
              </w:rPr>
              <w:t>8,550,039,820.36</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98"/>
              <w:jc w:val="right"/>
              <w:rPr>
                <w:rFonts w:ascii="Times New Roman" w:hAnsi="Times New Roman" w:cs="Times New Roman" w:eastAsia="Times New Roman" w:hint="default"/>
                <w:sz w:val="20"/>
                <w:szCs w:val="20"/>
              </w:rPr>
            </w:pPr>
            <w:r>
              <w:rPr>
                <w:rFonts w:ascii="Times New Roman"/>
                <w:sz w:val="20"/>
              </w:rPr>
              <w:t>17.19%</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98"/>
              <w:jc w:val="right"/>
              <w:rPr>
                <w:rFonts w:ascii="Times New Roman" w:hAnsi="Times New Roman" w:cs="Times New Roman" w:eastAsia="Times New Roman" w:hint="default"/>
                <w:sz w:val="20"/>
                <w:szCs w:val="20"/>
              </w:rPr>
            </w:pPr>
            <w:r>
              <w:rPr>
                <w:rFonts w:ascii="Times New Roman"/>
                <w:spacing w:val="-1"/>
                <w:sz w:val="20"/>
              </w:rPr>
              <w:t>6,509,053,539.64</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97"/>
              <w:jc w:val="right"/>
              <w:rPr>
                <w:rFonts w:ascii="Times New Roman" w:hAnsi="Times New Roman" w:cs="Times New Roman" w:eastAsia="Times New Roman" w:hint="default"/>
                <w:sz w:val="20"/>
                <w:szCs w:val="20"/>
              </w:rPr>
            </w:pPr>
            <w:r>
              <w:rPr>
                <w:rFonts w:ascii="Times New Roman"/>
                <w:sz w:val="20"/>
              </w:rPr>
              <w:t>15.27%</w:t>
            </w:r>
          </w:p>
        </w:tc>
        <w:tc>
          <w:tcPr>
            <w:tcW w:w="113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0"/>
              <w:ind w:right="89"/>
              <w:jc w:val="right"/>
              <w:rPr>
                <w:rFonts w:ascii="Times New Roman" w:hAnsi="Times New Roman" w:cs="Times New Roman" w:eastAsia="Times New Roman" w:hint="default"/>
                <w:sz w:val="20"/>
                <w:szCs w:val="20"/>
              </w:rPr>
            </w:pPr>
            <w:r>
              <w:rPr>
                <w:rFonts w:ascii="Times New Roman"/>
                <w:sz w:val="20"/>
              </w:rPr>
              <w:t>31.36%</w:t>
            </w:r>
          </w:p>
        </w:tc>
      </w:tr>
      <w:tr>
        <w:trPr>
          <w:trHeight w:val="330" w:hRule="exact"/>
        </w:trPr>
        <w:tc>
          <w:tcPr>
            <w:tcW w:w="2558"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92"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99"/>
              <w:jc w:val="right"/>
              <w:rPr>
                <w:rFonts w:ascii="Times New Roman" w:hAnsi="Times New Roman" w:cs="Times New Roman" w:eastAsia="Times New Roman" w:hint="default"/>
                <w:sz w:val="20"/>
                <w:szCs w:val="20"/>
              </w:rPr>
            </w:pPr>
            <w:r>
              <w:rPr>
                <w:rFonts w:ascii="Times New Roman"/>
                <w:spacing w:val="-1"/>
                <w:sz w:val="20"/>
              </w:rPr>
              <w:t>15,300,000.00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98"/>
              <w:jc w:val="right"/>
              <w:rPr>
                <w:rFonts w:ascii="Times New Roman" w:hAnsi="Times New Roman" w:cs="Times New Roman" w:eastAsia="Times New Roman" w:hint="default"/>
                <w:sz w:val="20"/>
                <w:szCs w:val="20"/>
              </w:rPr>
            </w:pPr>
            <w:r>
              <w:rPr>
                <w:rFonts w:ascii="Times New Roman"/>
                <w:sz w:val="20"/>
              </w:rPr>
              <w:t>0.03%</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98"/>
              <w:jc w:val="right"/>
              <w:rPr>
                <w:rFonts w:ascii="Times New Roman" w:hAnsi="Times New Roman" w:cs="Times New Roman" w:eastAsia="Times New Roman" w:hint="default"/>
                <w:sz w:val="20"/>
                <w:szCs w:val="20"/>
              </w:rPr>
            </w:pPr>
            <w:r>
              <w:rPr>
                <w:rFonts w:ascii="Times New Roman"/>
                <w:sz w:val="20"/>
              </w:rPr>
              <w:t>0.00</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97"/>
              <w:jc w:val="right"/>
              <w:rPr>
                <w:rFonts w:ascii="Times New Roman" w:hAnsi="Times New Roman" w:cs="Times New Roman" w:eastAsia="Times New Roman" w:hint="default"/>
                <w:sz w:val="20"/>
                <w:szCs w:val="20"/>
              </w:rPr>
            </w:pPr>
            <w:r>
              <w:rPr>
                <w:rFonts w:ascii="Times New Roman"/>
                <w:sz w:val="20"/>
              </w:rPr>
              <w:t>0.00%</w:t>
            </w:r>
          </w:p>
        </w:tc>
        <w:tc>
          <w:tcPr>
            <w:tcW w:w="113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0"/>
              <w:ind w:right="89"/>
              <w:jc w:val="right"/>
              <w:rPr>
                <w:rFonts w:ascii="Times New Roman" w:hAnsi="Times New Roman" w:cs="Times New Roman" w:eastAsia="Times New Roman" w:hint="default"/>
                <w:sz w:val="20"/>
                <w:szCs w:val="20"/>
              </w:rPr>
            </w:pPr>
            <w:r>
              <w:rPr>
                <w:rFonts w:ascii="Times New Roman"/>
                <w:w w:val="100"/>
                <w:sz w:val="20"/>
              </w:rPr>
              <w:t>-</w:t>
            </w:r>
          </w:p>
        </w:tc>
      </w:tr>
      <w:tr>
        <w:trPr>
          <w:trHeight w:val="330" w:hRule="exact"/>
        </w:trPr>
        <w:tc>
          <w:tcPr>
            <w:tcW w:w="2558"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92"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100"/>
              <w:jc w:val="right"/>
              <w:rPr>
                <w:rFonts w:ascii="Times New Roman" w:hAnsi="Times New Roman" w:cs="Times New Roman" w:eastAsia="Times New Roman" w:hint="default"/>
                <w:sz w:val="20"/>
                <w:szCs w:val="20"/>
              </w:rPr>
            </w:pPr>
            <w:r>
              <w:rPr>
                <w:rFonts w:ascii="Times New Roman"/>
                <w:spacing w:val="-1"/>
                <w:sz w:val="20"/>
              </w:rPr>
              <w:t>5,677,217,883.49</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100"/>
              <w:jc w:val="right"/>
              <w:rPr>
                <w:rFonts w:ascii="Times New Roman" w:hAnsi="Times New Roman" w:cs="Times New Roman" w:eastAsia="Times New Roman" w:hint="default"/>
                <w:sz w:val="20"/>
                <w:szCs w:val="20"/>
              </w:rPr>
            </w:pPr>
            <w:r>
              <w:rPr>
                <w:rFonts w:ascii="Times New Roman"/>
                <w:spacing w:val="-2"/>
                <w:sz w:val="20"/>
              </w:rPr>
              <w:t>11.42%</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98"/>
              <w:jc w:val="right"/>
              <w:rPr>
                <w:rFonts w:ascii="Times New Roman" w:hAnsi="Times New Roman" w:cs="Times New Roman" w:eastAsia="Times New Roman" w:hint="default"/>
                <w:sz w:val="20"/>
                <w:szCs w:val="20"/>
              </w:rPr>
            </w:pPr>
            <w:r>
              <w:rPr>
                <w:rFonts w:ascii="Times New Roman"/>
                <w:spacing w:val="-1"/>
                <w:sz w:val="20"/>
              </w:rPr>
              <w:t>5,220,770,315.35</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97"/>
              <w:jc w:val="right"/>
              <w:rPr>
                <w:rFonts w:ascii="Times New Roman" w:hAnsi="Times New Roman" w:cs="Times New Roman" w:eastAsia="Times New Roman" w:hint="default"/>
                <w:sz w:val="20"/>
                <w:szCs w:val="20"/>
              </w:rPr>
            </w:pPr>
            <w:r>
              <w:rPr>
                <w:rFonts w:ascii="Times New Roman"/>
                <w:sz w:val="20"/>
              </w:rPr>
              <w:t>12.25%</w:t>
            </w:r>
          </w:p>
        </w:tc>
        <w:tc>
          <w:tcPr>
            <w:tcW w:w="113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0"/>
              <w:ind w:right="88"/>
              <w:jc w:val="right"/>
              <w:rPr>
                <w:rFonts w:ascii="Times New Roman" w:hAnsi="Times New Roman" w:cs="Times New Roman" w:eastAsia="Times New Roman" w:hint="default"/>
                <w:sz w:val="20"/>
                <w:szCs w:val="20"/>
              </w:rPr>
            </w:pPr>
            <w:r>
              <w:rPr>
                <w:rFonts w:ascii="Times New Roman"/>
                <w:sz w:val="20"/>
              </w:rPr>
              <w:t>8.74%</w:t>
            </w:r>
          </w:p>
        </w:tc>
      </w:tr>
      <w:tr>
        <w:trPr>
          <w:trHeight w:val="330" w:hRule="exact"/>
        </w:trPr>
        <w:tc>
          <w:tcPr>
            <w:tcW w:w="2558"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92"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100"/>
              <w:jc w:val="right"/>
              <w:rPr>
                <w:rFonts w:ascii="Times New Roman" w:hAnsi="Times New Roman" w:cs="Times New Roman" w:eastAsia="Times New Roman" w:hint="default"/>
                <w:sz w:val="20"/>
                <w:szCs w:val="20"/>
              </w:rPr>
            </w:pPr>
            <w:r>
              <w:rPr>
                <w:rFonts w:ascii="Times New Roman"/>
                <w:spacing w:val="-1"/>
                <w:sz w:val="20"/>
              </w:rPr>
              <w:t>869,274,299.39</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98"/>
              <w:jc w:val="right"/>
              <w:rPr>
                <w:rFonts w:ascii="Times New Roman" w:hAnsi="Times New Roman" w:cs="Times New Roman" w:eastAsia="Times New Roman" w:hint="default"/>
                <w:sz w:val="20"/>
                <w:szCs w:val="20"/>
              </w:rPr>
            </w:pPr>
            <w:r>
              <w:rPr>
                <w:rFonts w:ascii="Times New Roman"/>
                <w:sz w:val="20"/>
              </w:rPr>
              <w:t>1.75%</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98"/>
              <w:jc w:val="right"/>
              <w:rPr>
                <w:rFonts w:ascii="Times New Roman" w:hAnsi="Times New Roman" w:cs="Times New Roman" w:eastAsia="Times New Roman" w:hint="default"/>
                <w:sz w:val="20"/>
                <w:szCs w:val="20"/>
              </w:rPr>
            </w:pPr>
            <w:r>
              <w:rPr>
                <w:rFonts w:ascii="Times New Roman"/>
                <w:spacing w:val="-1"/>
                <w:sz w:val="20"/>
              </w:rPr>
              <w:t>1,604,063,985.91</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97"/>
              <w:jc w:val="right"/>
              <w:rPr>
                <w:rFonts w:ascii="Times New Roman" w:hAnsi="Times New Roman" w:cs="Times New Roman" w:eastAsia="Times New Roman" w:hint="default"/>
                <w:sz w:val="20"/>
                <w:szCs w:val="20"/>
              </w:rPr>
            </w:pPr>
            <w:r>
              <w:rPr>
                <w:rFonts w:ascii="Times New Roman"/>
                <w:sz w:val="20"/>
              </w:rPr>
              <w:t>3.76%</w:t>
            </w:r>
          </w:p>
        </w:tc>
        <w:tc>
          <w:tcPr>
            <w:tcW w:w="113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0"/>
              <w:ind w:right="88"/>
              <w:jc w:val="right"/>
              <w:rPr>
                <w:rFonts w:ascii="Times New Roman" w:hAnsi="Times New Roman" w:cs="Times New Roman" w:eastAsia="Times New Roman" w:hint="default"/>
                <w:sz w:val="20"/>
                <w:szCs w:val="20"/>
              </w:rPr>
            </w:pPr>
            <w:r>
              <w:rPr>
                <w:rFonts w:ascii="Times New Roman"/>
                <w:spacing w:val="-1"/>
                <w:sz w:val="20"/>
              </w:rPr>
              <w:t>-45.81%</w:t>
            </w:r>
          </w:p>
        </w:tc>
      </w:tr>
      <w:tr>
        <w:trPr>
          <w:trHeight w:val="330" w:hRule="exact"/>
        </w:trPr>
        <w:tc>
          <w:tcPr>
            <w:tcW w:w="2558"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92"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100"/>
              <w:jc w:val="right"/>
              <w:rPr>
                <w:rFonts w:ascii="Times New Roman" w:hAnsi="Times New Roman" w:cs="Times New Roman" w:eastAsia="Times New Roman" w:hint="default"/>
                <w:sz w:val="20"/>
                <w:szCs w:val="20"/>
              </w:rPr>
            </w:pPr>
            <w:r>
              <w:rPr>
                <w:rFonts w:ascii="Times New Roman"/>
                <w:spacing w:val="-1"/>
                <w:sz w:val="20"/>
              </w:rPr>
              <w:t>2,609,765,511.74</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98"/>
              <w:jc w:val="right"/>
              <w:rPr>
                <w:rFonts w:ascii="Times New Roman" w:hAnsi="Times New Roman" w:cs="Times New Roman" w:eastAsia="Times New Roman" w:hint="default"/>
                <w:sz w:val="20"/>
                <w:szCs w:val="20"/>
              </w:rPr>
            </w:pPr>
            <w:r>
              <w:rPr>
                <w:rFonts w:ascii="Times New Roman"/>
                <w:sz w:val="20"/>
              </w:rPr>
              <w:t>5.25%</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98"/>
              <w:jc w:val="right"/>
              <w:rPr>
                <w:rFonts w:ascii="Times New Roman" w:hAnsi="Times New Roman" w:cs="Times New Roman" w:eastAsia="Times New Roman" w:hint="default"/>
                <w:sz w:val="20"/>
                <w:szCs w:val="20"/>
              </w:rPr>
            </w:pPr>
            <w:r>
              <w:rPr>
                <w:rFonts w:ascii="Times New Roman"/>
                <w:spacing w:val="-1"/>
                <w:sz w:val="20"/>
              </w:rPr>
              <w:t>2,194,190,877.85</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97"/>
              <w:jc w:val="right"/>
              <w:rPr>
                <w:rFonts w:ascii="Times New Roman" w:hAnsi="Times New Roman" w:cs="Times New Roman" w:eastAsia="Times New Roman" w:hint="default"/>
                <w:sz w:val="20"/>
                <w:szCs w:val="20"/>
              </w:rPr>
            </w:pPr>
            <w:r>
              <w:rPr>
                <w:rFonts w:ascii="Times New Roman"/>
                <w:sz w:val="20"/>
              </w:rPr>
              <w:t>5.15%</w:t>
            </w:r>
          </w:p>
        </w:tc>
        <w:tc>
          <w:tcPr>
            <w:tcW w:w="113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0"/>
              <w:ind w:right="89"/>
              <w:jc w:val="right"/>
              <w:rPr>
                <w:rFonts w:ascii="Times New Roman" w:hAnsi="Times New Roman" w:cs="Times New Roman" w:eastAsia="Times New Roman" w:hint="default"/>
                <w:sz w:val="20"/>
                <w:szCs w:val="20"/>
              </w:rPr>
            </w:pPr>
            <w:r>
              <w:rPr>
                <w:rFonts w:ascii="Times New Roman"/>
                <w:sz w:val="20"/>
              </w:rPr>
              <w:t>18.94%</w:t>
            </w:r>
          </w:p>
        </w:tc>
      </w:tr>
      <w:tr>
        <w:trPr>
          <w:trHeight w:val="330" w:hRule="exact"/>
        </w:trPr>
        <w:tc>
          <w:tcPr>
            <w:tcW w:w="2558"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92"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100"/>
              <w:jc w:val="right"/>
              <w:rPr>
                <w:rFonts w:ascii="Times New Roman" w:hAnsi="Times New Roman" w:cs="Times New Roman" w:eastAsia="Times New Roman" w:hint="default"/>
                <w:sz w:val="20"/>
                <w:szCs w:val="20"/>
              </w:rPr>
            </w:pPr>
            <w:r>
              <w:rPr>
                <w:rFonts w:ascii="Times New Roman"/>
                <w:spacing w:val="-1"/>
                <w:sz w:val="20"/>
              </w:rPr>
              <w:t>10,432,700,867.49</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98"/>
              <w:jc w:val="right"/>
              <w:rPr>
                <w:rFonts w:ascii="Times New Roman" w:hAnsi="Times New Roman" w:cs="Times New Roman" w:eastAsia="Times New Roman" w:hint="default"/>
                <w:sz w:val="20"/>
                <w:szCs w:val="20"/>
              </w:rPr>
            </w:pPr>
            <w:r>
              <w:rPr>
                <w:rFonts w:ascii="Times New Roman"/>
                <w:sz w:val="20"/>
              </w:rPr>
              <w:t>20.98%</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98"/>
              <w:jc w:val="right"/>
              <w:rPr>
                <w:rFonts w:ascii="Times New Roman" w:hAnsi="Times New Roman" w:cs="Times New Roman" w:eastAsia="Times New Roman" w:hint="default"/>
                <w:sz w:val="20"/>
                <w:szCs w:val="20"/>
              </w:rPr>
            </w:pPr>
            <w:r>
              <w:rPr>
                <w:rFonts w:ascii="Times New Roman"/>
                <w:spacing w:val="-1"/>
                <w:sz w:val="20"/>
              </w:rPr>
              <w:t>9,506,193,344.97</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97"/>
              <w:jc w:val="right"/>
              <w:rPr>
                <w:rFonts w:ascii="Times New Roman" w:hAnsi="Times New Roman" w:cs="Times New Roman" w:eastAsia="Times New Roman" w:hint="default"/>
                <w:sz w:val="20"/>
                <w:szCs w:val="20"/>
              </w:rPr>
            </w:pPr>
            <w:r>
              <w:rPr>
                <w:rFonts w:ascii="Times New Roman"/>
                <w:sz w:val="20"/>
              </w:rPr>
              <w:t>22.31%</w:t>
            </w:r>
          </w:p>
        </w:tc>
        <w:tc>
          <w:tcPr>
            <w:tcW w:w="113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0"/>
              <w:ind w:right="88"/>
              <w:jc w:val="right"/>
              <w:rPr>
                <w:rFonts w:ascii="Times New Roman" w:hAnsi="Times New Roman" w:cs="Times New Roman" w:eastAsia="Times New Roman" w:hint="default"/>
                <w:sz w:val="20"/>
                <w:szCs w:val="20"/>
              </w:rPr>
            </w:pPr>
            <w:r>
              <w:rPr>
                <w:rFonts w:ascii="Times New Roman"/>
                <w:sz w:val="20"/>
              </w:rPr>
              <w:t>9.75%</w:t>
            </w:r>
          </w:p>
        </w:tc>
      </w:tr>
      <w:tr>
        <w:trPr>
          <w:trHeight w:val="338" w:hRule="exact"/>
        </w:trPr>
        <w:tc>
          <w:tcPr>
            <w:tcW w:w="2558" w:type="dxa"/>
            <w:tcBorders>
              <w:top w:val="single" w:sz="6" w:space="0" w:color="000000"/>
              <w:left w:val="single" w:sz="12" w:space="0" w:color="000000"/>
              <w:bottom w:val="single" w:sz="12" w:space="0" w:color="000000"/>
              <w:right w:val="single" w:sz="6" w:space="0" w:color="000000"/>
            </w:tcBorders>
          </w:tcPr>
          <w:p>
            <w:pPr>
              <w:pStyle w:val="TableParagraph"/>
              <w:spacing w:line="261" w:lineRule="exact"/>
              <w:ind w:left="92"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84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0"/>
              <w:ind w:right="100"/>
              <w:jc w:val="right"/>
              <w:rPr>
                <w:rFonts w:ascii="Times New Roman" w:hAnsi="Times New Roman" w:cs="Times New Roman" w:eastAsia="Times New Roman" w:hint="default"/>
                <w:sz w:val="20"/>
                <w:szCs w:val="20"/>
              </w:rPr>
            </w:pPr>
            <w:r>
              <w:rPr>
                <w:rFonts w:ascii="Times New Roman"/>
                <w:spacing w:val="-1"/>
                <w:sz w:val="20"/>
              </w:rPr>
              <w:t>4,084,258,459.42</w:t>
            </w:r>
          </w:p>
        </w:tc>
        <w:tc>
          <w:tcPr>
            <w:tcW w:w="113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0"/>
              <w:ind w:right="98"/>
              <w:jc w:val="right"/>
              <w:rPr>
                <w:rFonts w:ascii="Times New Roman" w:hAnsi="Times New Roman" w:cs="Times New Roman" w:eastAsia="Times New Roman" w:hint="default"/>
                <w:sz w:val="20"/>
                <w:szCs w:val="20"/>
              </w:rPr>
            </w:pPr>
            <w:r>
              <w:rPr>
                <w:rFonts w:ascii="Times New Roman"/>
                <w:sz w:val="20"/>
              </w:rPr>
              <w:t>8.21%</w:t>
            </w:r>
          </w:p>
        </w:tc>
        <w:tc>
          <w:tcPr>
            <w:tcW w:w="184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0"/>
              <w:ind w:right="98"/>
              <w:jc w:val="right"/>
              <w:rPr>
                <w:rFonts w:ascii="Times New Roman" w:hAnsi="Times New Roman" w:cs="Times New Roman" w:eastAsia="Times New Roman" w:hint="default"/>
                <w:sz w:val="20"/>
                <w:szCs w:val="20"/>
              </w:rPr>
            </w:pPr>
            <w:r>
              <w:rPr>
                <w:rFonts w:ascii="Times New Roman"/>
                <w:spacing w:val="-1"/>
                <w:sz w:val="20"/>
              </w:rPr>
              <w:t>3,870,370,037.67</w:t>
            </w:r>
          </w:p>
        </w:tc>
        <w:tc>
          <w:tcPr>
            <w:tcW w:w="99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0"/>
              <w:ind w:right="97"/>
              <w:jc w:val="right"/>
              <w:rPr>
                <w:rFonts w:ascii="Times New Roman" w:hAnsi="Times New Roman" w:cs="Times New Roman" w:eastAsia="Times New Roman" w:hint="default"/>
                <w:sz w:val="20"/>
                <w:szCs w:val="20"/>
              </w:rPr>
            </w:pPr>
            <w:r>
              <w:rPr>
                <w:rFonts w:ascii="Times New Roman"/>
                <w:sz w:val="20"/>
              </w:rPr>
              <w:t>9.08%</w:t>
            </w:r>
          </w:p>
        </w:tc>
        <w:tc>
          <w:tcPr>
            <w:tcW w:w="1133"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40"/>
              <w:ind w:right="88"/>
              <w:jc w:val="right"/>
              <w:rPr>
                <w:rFonts w:ascii="Times New Roman" w:hAnsi="Times New Roman" w:cs="Times New Roman" w:eastAsia="Times New Roman" w:hint="default"/>
                <w:sz w:val="20"/>
                <w:szCs w:val="20"/>
              </w:rPr>
            </w:pPr>
            <w:r>
              <w:rPr>
                <w:rFonts w:ascii="Times New Roman"/>
                <w:sz w:val="20"/>
              </w:rPr>
              <w:t>5.53%</w:t>
            </w:r>
          </w:p>
        </w:tc>
      </w:tr>
    </w:tbl>
    <w:p>
      <w:pPr>
        <w:spacing w:line="240" w:lineRule="auto" w:before="10"/>
        <w:rPr>
          <w:rFonts w:ascii="宋体" w:hAnsi="宋体" w:cs="宋体" w:eastAsia="宋体" w:hint="default"/>
          <w:b/>
          <w:bCs/>
          <w:sz w:val="18"/>
          <w:szCs w:val="18"/>
        </w:rPr>
      </w:pPr>
    </w:p>
    <w:p>
      <w:pPr>
        <w:pStyle w:val="BodyText"/>
        <w:spacing w:line="240" w:lineRule="auto" w:before="26"/>
        <w:ind w:left="338" w:right="2247"/>
        <w:jc w:val="left"/>
      </w:pPr>
      <w:r>
        <w:rPr/>
        <w:t>其中：</w:t>
      </w:r>
    </w:p>
    <w:p>
      <w:pPr>
        <w:spacing w:line="240" w:lineRule="auto" w:before="1"/>
        <w:rPr>
          <w:rFonts w:ascii="宋体" w:hAnsi="宋体" w:cs="宋体" w:eastAsia="宋体" w:hint="default"/>
          <w:sz w:val="26"/>
          <w:szCs w:val="26"/>
        </w:rPr>
      </w:pPr>
    </w:p>
    <w:p>
      <w:pPr>
        <w:pStyle w:val="BodyText"/>
        <w:spacing w:line="310" w:lineRule="exact"/>
        <w:ind w:left="758" w:right="432" w:hanging="421"/>
        <w:jc w:val="left"/>
      </w:pPr>
      <w:r>
        <w:rPr>
          <w:rFonts w:ascii="宋体" w:hAnsi="宋体" w:cs="宋体" w:eastAsia="宋体" w:hint="default"/>
        </w:rPr>
        <w:t>(1)</w:t>
      </w:r>
      <w:r>
        <w:rPr>
          <w:rFonts w:ascii="宋体" w:hAnsi="宋体" w:cs="宋体" w:eastAsia="宋体" w:hint="default"/>
          <w:spacing w:val="-52"/>
        </w:rPr>
        <w:t> </w:t>
      </w:r>
      <w:r>
        <w:rPr>
          <w:spacing w:val="-3"/>
        </w:rPr>
        <w:t>长期股权投资较期初增幅较大，主要系本年度公司实施了并购海康人寿以及权益法核</w:t>
      </w:r>
      <w:r>
        <w:rPr/>
        <w:t> 算的下属公司收益增加所致。</w:t>
      </w:r>
    </w:p>
    <w:p>
      <w:pPr>
        <w:pStyle w:val="BodyText"/>
        <w:spacing w:line="282" w:lineRule="exact"/>
        <w:ind w:left="338" w:right="2247"/>
        <w:jc w:val="left"/>
      </w:pPr>
      <w:r>
        <w:rPr>
          <w:rFonts w:ascii="宋体" w:hAnsi="宋体" w:cs="宋体" w:eastAsia="宋体" w:hint="default"/>
        </w:rPr>
        <w:t>(2)</w:t>
      </w:r>
      <w:r>
        <w:rPr>
          <w:rFonts w:ascii="宋体" w:hAnsi="宋体" w:cs="宋体" w:eastAsia="宋体" w:hint="default"/>
          <w:spacing w:val="-60"/>
        </w:rPr>
        <w:t> </w:t>
      </w:r>
      <w:r>
        <w:rPr/>
        <w:t>投资性房地产系本期公司将真明丽新纳入合并范围所致。</w:t>
      </w:r>
    </w:p>
    <w:p>
      <w:pPr>
        <w:pStyle w:val="BodyText"/>
        <w:spacing w:line="312" w:lineRule="exact"/>
        <w:ind w:left="338" w:right="0"/>
        <w:jc w:val="left"/>
      </w:pPr>
      <w:r>
        <w:rPr>
          <w:rFonts w:ascii="宋体" w:hAnsi="宋体" w:cs="宋体" w:eastAsia="宋体" w:hint="default"/>
        </w:rPr>
        <w:t>(3)</w:t>
      </w:r>
      <w:r>
        <w:rPr>
          <w:rFonts w:ascii="宋体" w:hAnsi="宋体" w:cs="宋体" w:eastAsia="宋体" w:hint="default"/>
          <w:spacing w:val="-60"/>
        </w:rPr>
        <w:t> </w:t>
      </w:r>
      <w:r>
        <w:rPr/>
        <w:t>在建工程变动较大</w:t>
      </w:r>
      <w:r>
        <w:rPr>
          <w:spacing w:val="-99"/>
        </w:rPr>
        <w:t>，</w:t>
      </w:r>
      <w:r>
        <w:rPr>
          <w:spacing w:val="-2"/>
        </w:rPr>
        <w:t>系</w:t>
      </w:r>
      <w:r>
        <w:rPr/>
        <w:t>公司位于南通的半导体照明产业基地主要生产及配套设施购建</w:t>
      </w:r>
    </w:p>
    <w:p>
      <w:pPr>
        <w:spacing w:after="0" w:line="312" w:lineRule="exact"/>
        <w:jc w:val="left"/>
        <w:sectPr>
          <w:pgSz w:w="11910" w:h="16840"/>
          <w:pgMar w:header="609" w:footer="761" w:top="1020" w:bottom="960" w:left="1080" w:right="8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6"/>
          <w:szCs w:val="26"/>
        </w:rPr>
      </w:pPr>
    </w:p>
    <w:p>
      <w:pPr>
        <w:pStyle w:val="BodyText"/>
        <w:spacing w:line="475" w:lineRule="auto" w:before="26"/>
        <w:ind w:left="238" w:right="3908" w:firstLine="420"/>
        <w:jc w:val="left"/>
      </w:pPr>
      <w:r>
        <w:rPr/>
        <w:t>完成，由在建工程转入固定资产所致。 本年度，公司各骨干子公司应收账款、存货情况为：</w:t>
      </w:r>
    </w:p>
    <w:p>
      <w:pPr>
        <w:spacing w:line="240" w:lineRule="auto" w:before="8"/>
        <w:rPr>
          <w:rFonts w:ascii="宋体" w:hAnsi="宋体" w:cs="宋体" w:eastAsia="宋体" w:hint="default"/>
          <w:sz w:val="8"/>
          <w:szCs w:val="8"/>
        </w:rPr>
      </w:pPr>
    </w:p>
    <w:tbl>
      <w:tblPr>
        <w:tblW w:w="0" w:type="auto"/>
        <w:jc w:val="left"/>
        <w:tblInd w:w="114" w:type="dxa"/>
        <w:tblLayout w:type="fixed"/>
        <w:tblCellMar>
          <w:top w:w="0" w:type="dxa"/>
          <w:left w:w="0" w:type="dxa"/>
          <w:bottom w:w="0" w:type="dxa"/>
          <w:right w:w="0" w:type="dxa"/>
        </w:tblCellMar>
        <w:tblLook w:val="01E0"/>
      </w:tblPr>
      <w:tblGrid>
        <w:gridCol w:w="2252"/>
        <w:gridCol w:w="1183"/>
        <w:gridCol w:w="1245"/>
        <w:gridCol w:w="1290"/>
        <w:gridCol w:w="1174"/>
        <w:gridCol w:w="1102"/>
        <w:gridCol w:w="1173"/>
      </w:tblGrid>
      <w:tr>
        <w:trPr>
          <w:trHeight w:val="338" w:hRule="exact"/>
        </w:trPr>
        <w:tc>
          <w:tcPr>
            <w:tcW w:w="2252" w:type="dxa"/>
            <w:vMerge w:val="restart"/>
            <w:tcBorders>
              <w:top w:val="single" w:sz="12" w:space="0" w:color="000000"/>
              <w:left w:val="single" w:sz="12" w:space="0" w:color="000000"/>
              <w:right w:val="single" w:sz="6" w:space="0" w:color="000000"/>
            </w:tcBorders>
          </w:tcPr>
          <w:p>
            <w:pPr>
              <w:pStyle w:val="TableParagraph"/>
              <w:spacing w:line="240" w:lineRule="auto" w:before="153"/>
              <w:ind w:left="611" w:right="0"/>
              <w:jc w:val="left"/>
              <w:rPr>
                <w:rFonts w:ascii="宋体" w:hAnsi="宋体" w:cs="宋体" w:eastAsia="宋体" w:hint="default"/>
                <w:sz w:val="20"/>
                <w:szCs w:val="20"/>
              </w:rPr>
            </w:pPr>
            <w:r>
              <w:rPr>
                <w:rFonts w:ascii="宋体" w:hAnsi="宋体" w:cs="宋体" w:eastAsia="宋体" w:hint="default"/>
                <w:sz w:val="20"/>
                <w:szCs w:val="20"/>
              </w:rPr>
              <w:t>单位：万元</w:t>
            </w:r>
          </w:p>
        </w:tc>
        <w:tc>
          <w:tcPr>
            <w:tcW w:w="2428" w:type="dxa"/>
            <w:gridSpan w:val="2"/>
            <w:tcBorders>
              <w:top w:val="single" w:sz="12" w:space="0" w:color="000000"/>
              <w:left w:val="single" w:sz="6" w:space="0" w:color="000000"/>
              <w:bottom w:val="single" w:sz="6" w:space="0" w:color="000000"/>
              <w:right w:val="single" w:sz="6" w:space="0" w:color="000000"/>
            </w:tcBorders>
          </w:tcPr>
          <w:p>
            <w:pPr>
              <w:pStyle w:val="TableParagraph"/>
              <w:spacing w:line="272" w:lineRule="exact"/>
              <w:ind w:left="778" w:right="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2014</w:t>
            </w:r>
            <w:r>
              <w:rPr>
                <w:rFonts w:ascii="Times New Roman" w:hAnsi="Times New Roman" w:cs="Times New Roman" w:eastAsia="Times New Roman" w:hint="default"/>
                <w:b/>
                <w:bCs/>
                <w:spacing w:val="-1"/>
                <w:sz w:val="20"/>
                <w:szCs w:val="20"/>
              </w:rPr>
              <w:t> </w:t>
            </w:r>
            <w:r>
              <w:rPr>
                <w:rFonts w:ascii="宋体" w:hAnsi="宋体" w:cs="宋体" w:eastAsia="宋体" w:hint="default"/>
                <w:b/>
                <w:bCs/>
                <w:sz w:val="20"/>
                <w:szCs w:val="20"/>
              </w:rPr>
              <w:t>年度</w:t>
            </w:r>
            <w:r>
              <w:rPr>
                <w:rFonts w:ascii="宋体" w:hAnsi="宋体" w:cs="宋体" w:eastAsia="宋体" w:hint="default"/>
                <w:sz w:val="20"/>
                <w:szCs w:val="20"/>
              </w:rPr>
            </w:r>
          </w:p>
        </w:tc>
        <w:tc>
          <w:tcPr>
            <w:tcW w:w="2464" w:type="dxa"/>
            <w:gridSpan w:val="2"/>
            <w:tcBorders>
              <w:top w:val="single" w:sz="12" w:space="0" w:color="000000"/>
              <w:left w:val="single" w:sz="6" w:space="0" w:color="000000"/>
              <w:bottom w:val="single" w:sz="6" w:space="0" w:color="000000"/>
              <w:right w:val="single" w:sz="6" w:space="0" w:color="000000"/>
            </w:tcBorders>
          </w:tcPr>
          <w:p>
            <w:pPr>
              <w:pStyle w:val="TableParagraph"/>
              <w:spacing w:line="272" w:lineRule="exact"/>
              <w:ind w:left="797" w:right="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2013 </w:t>
            </w:r>
            <w:r>
              <w:rPr>
                <w:rFonts w:ascii="宋体" w:hAnsi="宋体" w:cs="宋体" w:eastAsia="宋体" w:hint="default"/>
                <w:b/>
                <w:bCs/>
                <w:sz w:val="20"/>
                <w:szCs w:val="20"/>
              </w:rPr>
              <w:t>年度</w:t>
            </w:r>
            <w:r>
              <w:rPr>
                <w:rFonts w:ascii="宋体" w:hAnsi="宋体" w:cs="宋体" w:eastAsia="宋体" w:hint="default"/>
                <w:sz w:val="20"/>
                <w:szCs w:val="20"/>
              </w:rPr>
            </w:r>
          </w:p>
        </w:tc>
        <w:tc>
          <w:tcPr>
            <w:tcW w:w="2275" w:type="dxa"/>
            <w:gridSpan w:val="2"/>
            <w:tcBorders>
              <w:top w:val="single" w:sz="12" w:space="0" w:color="000000"/>
              <w:left w:val="single" w:sz="6" w:space="0" w:color="000000"/>
              <w:bottom w:val="single" w:sz="6" w:space="0" w:color="000000"/>
              <w:right w:val="single" w:sz="12" w:space="0" w:color="000000"/>
            </w:tcBorders>
          </w:tcPr>
          <w:p>
            <w:pPr>
              <w:pStyle w:val="TableParagraph"/>
              <w:spacing w:line="272" w:lineRule="exact"/>
              <w:ind w:left="703" w:right="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2012 </w:t>
            </w:r>
            <w:r>
              <w:rPr>
                <w:rFonts w:ascii="宋体" w:hAnsi="宋体" w:cs="宋体" w:eastAsia="宋体" w:hint="default"/>
                <w:b/>
                <w:bCs/>
                <w:sz w:val="20"/>
                <w:szCs w:val="20"/>
              </w:rPr>
              <w:t>年度</w:t>
            </w:r>
            <w:r>
              <w:rPr>
                <w:rFonts w:ascii="宋体" w:hAnsi="宋体" w:cs="宋体" w:eastAsia="宋体" w:hint="default"/>
                <w:sz w:val="20"/>
                <w:szCs w:val="20"/>
              </w:rPr>
            </w:r>
          </w:p>
        </w:tc>
      </w:tr>
      <w:tr>
        <w:trPr>
          <w:trHeight w:val="314" w:hRule="exact"/>
        </w:trPr>
        <w:tc>
          <w:tcPr>
            <w:tcW w:w="2252" w:type="dxa"/>
            <w:vMerge/>
            <w:tcBorders>
              <w:left w:val="single" w:sz="12" w:space="0" w:color="000000"/>
              <w:bottom w:val="single" w:sz="6" w:space="0" w:color="000000"/>
              <w:right w:val="single" w:sz="6" w:space="0" w:color="000000"/>
            </w:tcBorders>
          </w:tcPr>
          <w:p>
            <w:pPr/>
          </w:p>
        </w:tc>
        <w:tc>
          <w:tcPr>
            <w:tcW w:w="1183"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left="381" w:right="0"/>
              <w:jc w:val="left"/>
              <w:rPr>
                <w:rFonts w:ascii="宋体" w:hAnsi="宋体" w:cs="宋体" w:eastAsia="宋体" w:hint="default"/>
                <w:sz w:val="20"/>
                <w:szCs w:val="20"/>
              </w:rPr>
            </w:pPr>
            <w:r>
              <w:rPr>
                <w:rFonts w:ascii="宋体" w:hAnsi="宋体" w:cs="宋体" w:eastAsia="宋体" w:hint="default"/>
                <w:b/>
                <w:bCs/>
                <w:sz w:val="20"/>
                <w:szCs w:val="20"/>
              </w:rPr>
              <w:t>存货</w:t>
            </w:r>
            <w:r>
              <w:rPr>
                <w:rFonts w:ascii="宋体" w:hAnsi="宋体" w:cs="宋体" w:eastAsia="宋体" w:hint="default"/>
                <w:sz w:val="20"/>
                <w:szCs w:val="20"/>
              </w:rPr>
            </w:r>
          </w:p>
        </w:tc>
        <w:tc>
          <w:tcPr>
            <w:tcW w:w="1245"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right="0"/>
              <w:jc w:val="center"/>
              <w:rPr>
                <w:rFonts w:ascii="宋体" w:hAnsi="宋体" w:cs="宋体" w:eastAsia="宋体" w:hint="default"/>
                <w:sz w:val="20"/>
                <w:szCs w:val="20"/>
              </w:rPr>
            </w:pPr>
            <w:r>
              <w:rPr>
                <w:rFonts w:ascii="宋体" w:hAnsi="宋体" w:cs="宋体" w:eastAsia="宋体" w:hint="default"/>
                <w:b/>
                <w:bCs/>
                <w:sz w:val="20"/>
                <w:szCs w:val="20"/>
              </w:rPr>
              <w:t>应收</w:t>
            </w:r>
            <w:r>
              <w:rPr>
                <w:rFonts w:ascii="宋体" w:hAnsi="宋体" w:cs="宋体" w:eastAsia="宋体" w:hint="default"/>
                <w:sz w:val="20"/>
                <w:szCs w:val="20"/>
              </w:rPr>
            </w:r>
          </w:p>
        </w:tc>
        <w:tc>
          <w:tcPr>
            <w:tcW w:w="1290"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left="1" w:right="0"/>
              <w:jc w:val="center"/>
              <w:rPr>
                <w:rFonts w:ascii="宋体" w:hAnsi="宋体" w:cs="宋体" w:eastAsia="宋体" w:hint="default"/>
                <w:sz w:val="20"/>
                <w:szCs w:val="20"/>
              </w:rPr>
            </w:pPr>
            <w:r>
              <w:rPr>
                <w:rFonts w:ascii="宋体" w:hAnsi="宋体" w:cs="宋体" w:eastAsia="宋体" w:hint="default"/>
                <w:b/>
                <w:bCs/>
                <w:sz w:val="20"/>
                <w:szCs w:val="20"/>
              </w:rPr>
              <w:t>存货</w:t>
            </w:r>
            <w:r>
              <w:rPr>
                <w:rFonts w:ascii="宋体" w:hAnsi="宋体" w:cs="宋体" w:eastAsia="宋体" w:hint="default"/>
                <w:sz w:val="20"/>
                <w:szCs w:val="20"/>
              </w:rPr>
            </w:r>
          </w:p>
        </w:tc>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left="377" w:right="0"/>
              <w:jc w:val="left"/>
              <w:rPr>
                <w:rFonts w:ascii="宋体" w:hAnsi="宋体" w:cs="宋体" w:eastAsia="宋体" w:hint="default"/>
                <w:sz w:val="20"/>
                <w:szCs w:val="20"/>
              </w:rPr>
            </w:pPr>
            <w:r>
              <w:rPr>
                <w:rFonts w:ascii="宋体" w:hAnsi="宋体" w:cs="宋体" w:eastAsia="宋体" w:hint="default"/>
                <w:b/>
                <w:bCs/>
                <w:sz w:val="20"/>
                <w:szCs w:val="20"/>
              </w:rPr>
              <w:t>应收</w:t>
            </w:r>
            <w:r>
              <w:rPr>
                <w:rFonts w:ascii="宋体" w:hAnsi="宋体" w:cs="宋体" w:eastAsia="宋体" w:hint="default"/>
                <w:sz w:val="20"/>
                <w:szCs w:val="20"/>
              </w:rPr>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left="340" w:right="0"/>
              <w:jc w:val="left"/>
              <w:rPr>
                <w:rFonts w:ascii="宋体" w:hAnsi="宋体" w:cs="宋体" w:eastAsia="宋体" w:hint="default"/>
                <w:sz w:val="20"/>
                <w:szCs w:val="20"/>
              </w:rPr>
            </w:pPr>
            <w:r>
              <w:rPr>
                <w:rFonts w:ascii="宋体" w:hAnsi="宋体" w:cs="宋体" w:eastAsia="宋体" w:hint="default"/>
                <w:b/>
                <w:bCs/>
                <w:sz w:val="20"/>
                <w:szCs w:val="20"/>
              </w:rPr>
              <w:t>存货</w:t>
            </w:r>
            <w:r>
              <w:rPr>
                <w:rFonts w:ascii="宋体" w:hAnsi="宋体" w:cs="宋体" w:eastAsia="宋体" w:hint="default"/>
                <w:sz w:val="20"/>
                <w:szCs w:val="20"/>
              </w:rPr>
            </w:r>
          </w:p>
        </w:tc>
        <w:tc>
          <w:tcPr>
            <w:tcW w:w="1173" w:type="dxa"/>
            <w:tcBorders>
              <w:top w:val="single" w:sz="6" w:space="0" w:color="000000"/>
              <w:left w:val="single" w:sz="6" w:space="0" w:color="000000"/>
              <w:bottom w:val="single" w:sz="6" w:space="0" w:color="000000"/>
              <w:right w:val="single" w:sz="12" w:space="0" w:color="000000"/>
            </w:tcBorders>
          </w:tcPr>
          <w:p>
            <w:pPr>
              <w:pStyle w:val="TableParagraph"/>
              <w:spacing w:line="250" w:lineRule="exact"/>
              <w:ind w:left="377" w:right="0"/>
              <w:jc w:val="left"/>
              <w:rPr>
                <w:rFonts w:ascii="宋体" w:hAnsi="宋体" w:cs="宋体" w:eastAsia="宋体" w:hint="default"/>
                <w:sz w:val="20"/>
                <w:szCs w:val="20"/>
              </w:rPr>
            </w:pPr>
            <w:r>
              <w:rPr>
                <w:rFonts w:ascii="宋体" w:hAnsi="宋体" w:cs="宋体" w:eastAsia="宋体" w:hint="default"/>
                <w:b/>
                <w:bCs/>
                <w:sz w:val="20"/>
                <w:szCs w:val="20"/>
              </w:rPr>
              <w:t>应收</w:t>
            </w:r>
            <w:r>
              <w:rPr>
                <w:rFonts w:ascii="宋体" w:hAnsi="宋体" w:cs="宋体" w:eastAsia="宋体" w:hint="default"/>
                <w:sz w:val="20"/>
                <w:szCs w:val="20"/>
              </w:rPr>
            </w:r>
          </w:p>
        </w:tc>
      </w:tr>
      <w:tr>
        <w:trPr>
          <w:trHeight w:val="316" w:hRule="exact"/>
        </w:trPr>
        <w:tc>
          <w:tcPr>
            <w:tcW w:w="2252" w:type="dxa"/>
            <w:tcBorders>
              <w:top w:val="single" w:sz="6" w:space="0" w:color="000000"/>
              <w:left w:val="single" w:sz="12" w:space="0" w:color="000000"/>
              <w:bottom w:val="single" w:sz="6" w:space="0" w:color="000000"/>
              <w:right w:val="single" w:sz="6" w:space="0" w:color="000000"/>
            </w:tcBorders>
          </w:tcPr>
          <w:p>
            <w:pPr>
              <w:pStyle w:val="TableParagraph"/>
              <w:spacing w:line="250" w:lineRule="exact"/>
              <w:ind w:left="93" w:right="0"/>
              <w:jc w:val="left"/>
              <w:rPr>
                <w:rFonts w:ascii="宋体" w:hAnsi="宋体" w:cs="宋体" w:eastAsia="宋体" w:hint="default"/>
                <w:sz w:val="20"/>
                <w:szCs w:val="20"/>
              </w:rPr>
            </w:pPr>
            <w:r>
              <w:rPr>
                <w:rFonts w:ascii="宋体" w:hAnsi="宋体" w:cs="宋体" w:eastAsia="宋体" w:hint="default"/>
                <w:b/>
                <w:bCs/>
                <w:sz w:val="20"/>
                <w:szCs w:val="20"/>
              </w:rPr>
              <w:t>一、母公司合计</w:t>
            </w:r>
            <w:r>
              <w:rPr>
                <w:rFonts w:ascii="宋体" w:hAnsi="宋体" w:cs="宋体" w:eastAsia="宋体" w:hint="default"/>
                <w:b/>
                <w:bCs/>
                <w:sz w:val="20"/>
                <w:szCs w:val="20"/>
              </w:rPr>
              <w:t>(a)</w:t>
            </w:r>
            <w:r>
              <w:rPr>
                <w:rFonts w:ascii="宋体" w:hAnsi="宋体" w:cs="宋体" w:eastAsia="宋体" w:hint="default"/>
                <w:sz w:val="20"/>
                <w:szCs w:val="20"/>
              </w:rPr>
            </w:r>
          </w:p>
        </w:tc>
        <w:tc>
          <w:tcPr>
            <w:tcW w:w="11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9"/>
              <w:jc w:val="right"/>
              <w:rPr>
                <w:rFonts w:ascii="Times New Roman" w:hAnsi="Times New Roman" w:cs="Times New Roman" w:eastAsia="Times New Roman" w:hint="default"/>
                <w:sz w:val="18"/>
                <w:szCs w:val="18"/>
              </w:rPr>
            </w:pPr>
            <w:r>
              <w:rPr>
                <w:rFonts w:ascii="Times New Roman"/>
                <w:b/>
                <w:spacing w:val="-1"/>
                <w:sz w:val="18"/>
              </w:rPr>
              <w:t>222,110.20</w:t>
            </w:r>
            <w:r>
              <w:rPr>
                <w:rFonts w:ascii="Times New Roman"/>
                <w:spacing w:val="-1"/>
                <w:sz w:val="18"/>
              </w:rPr>
            </w:r>
          </w:p>
        </w:tc>
        <w:tc>
          <w:tcPr>
            <w:tcW w:w="12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9"/>
              <w:jc w:val="right"/>
              <w:rPr>
                <w:rFonts w:ascii="Times New Roman" w:hAnsi="Times New Roman" w:cs="Times New Roman" w:eastAsia="Times New Roman" w:hint="default"/>
                <w:sz w:val="18"/>
                <w:szCs w:val="18"/>
              </w:rPr>
            </w:pPr>
            <w:r>
              <w:rPr>
                <w:rFonts w:ascii="Times New Roman"/>
                <w:b/>
                <w:sz w:val="18"/>
              </w:rPr>
              <w:t>139,568.29</w:t>
            </w:r>
            <w:r>
              <w:rPr>
                <w:rFonts w:ascii="Times New Roman"/>
                <w:sz w:val="18"/>
              </w:rPr>
            </w:r>
          </w:p>
        </w:tc>
        <w:tc>
          <w:tcPr>
            <w:tcW w:w="12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8"/>
              <w:jc w:val="right"/>
              <w:rPr>
                <w:rFonts w:ascii="Times New Roman" w:hAnsi="Times New Roman" w:cs="Times New Roman" w:eastAsia="Times New Roman" w:hint="default"/>
                <w:sz w:val="18"/>
                <w:szCs w:val="18"/>
              </w:rPr>
            </w:pPr>
            <w:r>
              <w:rPr>
                <w:rFonts w:ascii="Times New Roman"/>
                <w:b/>
                <w:sz w:val="18"/>
              </w:rPr>
              <w:t>193,845.63</w:t>
            </w:r>
            <w:r>
              <w:rPr>
                <w:rFonts w:ascii="Times New Roman"/>
                <w:sz w:val="18"/>
              </w:rPr>
            </w:r>
          </w:p>
        </w:tc>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8"/>
              <w:jc w:val="right"/>
              <w:rPr>
                <w:rFonts w:ascii="Times New Roman" w:hAnsi="Times New Roman" w:cs="Times New Roman" w:eastAsia="Times New Roman" w:hint="default"/>
                <w:sz w:val="18"/>
                <w:szCs w:val="18"/>
              </w:rPr>
            </w:pPr>
            <w:r>
              <w:rPr>
                <w:rFonts w:ascii="Times New Roman"/>
                <w:b/>
                <w:sz w:val="18"/>
              </w:rPr>
              <w:t>151,007.00</w:t>
            </w:r>
            <w:r>
              <w:rPr>
                <w:rFonts w:ascii="Times New Roman"/>
                <w:sz w:val="18"/>
              </w:rPr>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9"/>
              <w:jc w:val="right"/>
              <w:rPr>
                <w:rFonts w:ascii="Times New Roman" w:hAnsi="Times New Roman" w:cs="Times New Roman" w:eastAsia="Times New Roman" w:hint="default"/>
                <w:sz w:val="18"/>
                <w:szCs w:val="18"/>
              </w:rPr>
            </w:pPr>
            <w:r>
              <w:rPr>
                <w:rFonts w:ascii="Times New Roman"/>
                <w:b/>
                <w:sz w:val="18"/>
              </w:rPr>
              <w:t>163,495.58</w:t>
            </w:r>
            <w:r>
              <w:rPr>
                <w:rFonts w:ascii="Times New Roman"/>
                <w:sz w:val="18"/>
              </w:rPr>
            </w:r>
          </w:p>
        </w:tc>
        <w:tc>
          <w:tcPr>
            <w:tcW w:w="117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5"/>
              <w:ind w:right="89"/>
              <w:jc w:val="right"/>
              <w:rPr>
                <w:rFonts w:ascii="Times New Roman" w:hAnsi="Times New Roman" w:cs="Times New Roman" w:eastAsia="Times New Roman" w:hint="default"/>
                <w:sz w:val="18"/>
                <w:szCs w:val="18"/>
              </w:rPr>
            </w:pPr>
            <w:r>
              <w:rPr>
                <w:rFonts w:ascii="Times New Roman"/>
                <w:b/>
                <w:sz w:val="18"/>
              </w:rPr>
              <w:t>147,320.34</w:t>
            </w:r>
            <w:r>
              <w:rPr>
                <w:rFonts w:ascii="Times New Roman"/>
                <w:sz w:val="18"/>
              </w:rPr>
            </w:r>
          </w:p>
        </w:tc>
      </w:tr>
      <w:tr>
        <w:trPr>
          <w:trHeight w:val="314" w:hRule="exact"/>
        </w:trPr>
        <w:tc>
          <w:tcPr>
            <w:tcW w:w="2252" w:type="dxa"/>
            <w:tcBorders>
              <w:top w:val="single" w:sz="6" w:space="0" w:color="000000"/>
              <w:left w:val="single" w:sz="12" w:space="0" w:color="000000"/>
              <w:bottom w:val="single" w:sz="6" w:space="0" w:color="000000"/>
              <w:right w:val="single" w:sz="6" w:space="0" w:color="000000"/>
            </w:tcBorders>
          </w:tcPr>
          <w:p>
            <w:pPr>
              <w:pStyle w:val="TableParagraph"/>
              <w:spacing w:line="250" w:lineRule="exact"/>
              <w:ind w:left="93" w:right="0"/>
              <w:jc w:val="left"/>
              <w:rPr>
                <w:rFonts w:ascii="宋体" w:hAnsi="宋体" w:cs="宋体" w:eastAsia="宋体" w:hint="default"/>
                <w:sz w:val="20"/>
                <w:szCs w:val="20"/>
              </w:rPr>
            </w:pPr>
            <w:r>
              <w:rPr>
                <w:rFonts w:ascii="宋体" w:hAnsi="宋体" w:cs="宋体" w:eastAsia="宋体" w:hint="default"/>
                <w:sz w:val="20"/>
                <w:szCs w:val="20"/>
              </w:rPr>
              <w:t>其中：数字城市</w:t>
            </w:r>
          </w:p>
        </w:tc>
        <w:tc>
          <w:tcPr>
            <w:tcW w:w="11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9"/>
              <w:jc w:val="right"/>
              <w:rPr>
                <w:rFonts w:ascii="Times New Roman" w:hAnsi="Times New Roman" w:cs="Times New Roman" w:eastAsia="Times New Roman" w:hint="default"/>
                <w:sz w:val="18"/>
                <w:szCs w:val="18"/>
              </w:rPr>
            </w:pPr>
            <w:r>
              <w:rPr>
                <w:rFonts w:ascii="Times New Roman"/>
                <w:sz w:val="18"/>
              </w:rPr>
              <w:t>94,790.57</w:t>
            </w:r>
          </w:p>
        </w:tc>
        <w:tc>
          <w:tcPr>
            <w:tcW w:w="12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9"/>
              <w:jc w:val="right"/>
              <w:rPr>
                <w:rFonts w:ascii="Times New Roman" w:hAnsi="Times New Roman" w:cs="Times New Roman" w:eastAsia="Times New Roman" w:hint="default"/>
                <w:sz w:val="18"/>
                <w:szCs w:val="18"/>
              </w:rPr>
            </w:pPr>
            <w:r>
              <w:rPr>
                <w:rFonts w:ascii="Times New Roman"/>
                <w:sz w:val="18"/>
              </w:rPr>
              <w:t>39,897.37</w:t>
            </w:r>
          </w:p>
        </w:tc>
        <w:tc>
          <w:tcPr>
            <w:tcW w:w="12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8"/>
              <w:jc w:val="right"/>
              <w:rPr>
                <w:rFonts w:ascii="Times New Roman" w:hAnsi="Times New Roman" w:cs="Times New Roman" w:eastAsia="Times New Roman" w:hint="default"/>
                <w:sz w:val="18"/>
                <w:szCs w:val="18"/>
              </w:rPr>
            </w:pPr>
            <w:r>
              <w:rPr>
                <w:rFonts w:ascii="Times New Roman"/>
                <w:sz w:val="18"/>
              </w:rPr>
              <w:t>74,494.13</w:t>
            </w:r>
          </w:p>
        </w:tc>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8"/>
              <w:jc w:val="right"/>
              <w:rPr>
                <w:rFonts w:ascii="Times New Roman" w:hAnsi="Times New Roman" w:cs="Times New Roman" w:eastAsia="Times New Roman" w:hint="default"/>
                <w:sz w:val="18"/>
                <w:szCs w:val="18"/>
              </w:rPr>
            </w:pPr>
            <w:r>
              <w:rPr>
                <w:rFonts w:ascii="Times New Roman"/>
                <w:sz w:val="18"/>
              </w:rPr>
              <w:t>28,272.31</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9"/>
              <w:jc w:val="right"/>
              <w:rPr>
                <w:rFonts w:ascii="Times New Roman" w:hAnsi="Times New Roman" w:cs="Times New Roman" w:eastAsia="Times New Roman" w:hint="default"/>
                <w:sz w:val="18"/>
                <w:szCs w:val="18"/>
              </w:rPr>
            </w:pPr>
            <w:r>
              <w:rPr>
                <w:rFonts w:ascii="Times New Roman"/>
                <w:sz w:val="18"/>
              </w:rPr>
              <w:t>64,054.45</w:t>
            </w:r>
          </w:p>
        </w:tc>
        <w:tc>
          <w:tcPr>
            <w:tcW w:w="117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89"/>
              <w:jc w:val="right"/>
              <w:rPr>
                <w:rFonts w:ascii="Times New Roman" w:hAnsi="Times New Roman" w:cs="Times New Roman" w:eastAsia="Times New Roman" w:hint="default"/>
                <w:sz w:val="18"/>
                <w:szCs w:val="18"/>
              </w:rPr>
            </w:pPr>
            <w:r>
              <w:rPr>
                <w:rFonts w:ascii="Times New Roman"/>
                <w:sz w:val="18"/>
              </w:rPr>
              <w:t>26,339.23</w:t>
            </w:r>
          </w:p>
        </w:tc>
      </w:tr>
      <w:tr>
        <w:trPr>
          <w:trHeight w:val="316" w:hRule="exact"/>
        </w:trPr>
        <w:tc>
          <w:tcPr>
            <w:tcW w:w="2252" w:type="dxa"/>
            <w:tcBorders>
              <w:top w:val="single" w:sz="6" w:space="0" w:color="000000"/>
              <w:left w:val="single" w:sz="12" w:space="0" w:color="000000"/>
              <w:bottom w:val="single" w:sz="6" w:space="0" w:color="000000"/>
              <w:right w:val="single" w:sz="6" w:space="0" w:color="000000"/>
            </w:tcBorders>
          </w:tcPr>
          <w:p>
            <w:pPr>
              <w:pStyle w:val="TableParagraph"/>
              <w:spacing w:line="250" w:lineRule="exact"/>
              <w:ind w:left="695" w:right="0"/>
              <w:jc w:val="left"/>
              <w:rPr>
                <w:rFonts w:ascii="宋体" w:hAnsi="宋体" w:cs="宋体" w:eastAsia="宋体" w:hint="default"/>
                <w:sz w:val="20"/>
                <w:szCs w:val="20"/>
              </w:rPr>
            </w:pPr>
            <w:r>
              <w:rPr>
                <w:rFonts w:ascii="宋体" w:hAnsi="宋体" w:cs="宋体" w:eastAsia="宋体" w:hint="default"/>
                <w:sz w:val="20"/>
                <w:szCs w:val="20"/>
              </w:rPr>
              <w:t>计算机</w:t>
            </w:r>
          </w:p>
        </w:tc>
        <w:tc>
          <w:tcPr>
            <w:tcW w:w="11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9"/>
              <w:jc w:val="right"/>
              <w:rPr>
                <w:rFonts w:ascii="Times New Roman" w:hAnsi="Times New Roman" w:cs="Times New Roman" w:eastAsia="Times New Roman" w:hint="default"/>
                <w:sz w:val="18"/>
                <w:szCs w:val="18"/>
              </w:rPr>
            </w:pPr>
            <w:r>
              <w:rPr>
                <w:rFonts w:ascii="Times New Roman"/>
                <w:sz w:val="18"/>
              </w:rPr>
              <w:t>64,679.56</w:t>
            </w:r>
          </w:p>
        </w:tc>
        <w:tc>
          <w:tcPr>
            <w:tcW w:w="12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9"/>
              <w:jc w:val="right"/>
              <w:rPr>
                <w:rFonts w:ascii="Times New Roman" w:hAnsi="Times New Roman" w:cs="Times New Roman" w:eastAsia="Times New Roman" w:hint="default"/>
                <w:sz w:val="18"/>
                <w:szCs w:val="18"/>
              </w:rPr>
            </w:pPr>
            <w:r>
              <w:rPr>
                <w:rFonts w:ascii="Times New Roman"/>
                <w:spacing w:val="-1"/>
                <w:sz w:val="18"/>
              </w:rPr>
              <w:t>13,115.19</w:t>
            </w:r>
          </w:p>
        </w:tc>
        <w:tc>
          <w:tcPr>
            <w:tcW w:w="12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8"/>
              <w:jc w:val="right"/>
              <w:rPr>
                <w:rFonts w:ascii="Times New Roman" w:hAnsi="Times New Roman" w:cs="Times New Roman" w:eastAsia="Times New Roman" w:hint="default"/>
                <w:sz w:val="18"/>
                <w:szCs w:val="18"/>
              </w:rPr>
            </w:pPr>
            <w:r>
              <w:rPr>
                <w:rFonts w:ascii="Times New Roman"/>
                <w:sz w:val="18"/>
              </w:rPr>
              <w:t>67,024.39</w:t>
            </w:r>
          </w:p>
        </w:tc>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8"/>
              <w:jc w:val="right"/>
              <w:rPr>
                <w:rFonts w:ascii="Times New Roman" w:hAnsi="Times New Roman" w:cs="Times New Roman" w:eastAsia="Times New Roman" w:hint="default"/>
                <w:sz w:val="18"/>
                <w:szCs w:val="18"/>
              </w:rPr>
            </w:pPr>
            <w:r>
              <w:rPr>
                <w:rFonts w:ascii="Times New Roman"/>
                <w:sz w:val="18"/>
              </w:rPr>
              <w:t>20,099.15</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9"/>
              <w:jc w:val="right"/>
              <w:rPr>
                <w:rFonts w:ascii="Times New Roman" w:hAnsi="Times New Roman" w:cs="Times New Roman" w:eastAsia="Times New Roman" w:hint="default"/>
                <w:sz w:val="18"/>
                <w:szCs w:val="18"/>
              </w:rPr>
            </w:pPr>
            <w:r>
              <w:rPr>
                <w:rFonts w:ascii="Times New Roman"/>
                <w:sz w:val="18"/>
              </w:rPr>
              <w:t>59,877.94</w:t>
            </w:r>
          </w:p>
        </w:tc>
        <w:tc>
          <w:tcPr>
            <w:tcW w:w="117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89"/>
              <w:jc w:val="right"/>
              <w:rPr>
                <w:rFonts w:ascii="Times New Roman" w:hAnsi="Times New Roman" w:cs="Times New Roman" w:eastAsia="Times New Roman" w:hint="default"/>
                <w:sz w:val="18"/>
                <w:szCs w:val="18"/>
              </w:rPr>
            </w:pPr>
            <w:r>
              <w:rPr>
                <w:rFonts w:ascii="Times New Roman"/>
                <w:sz w:val="18"/>
              </w:rPr>
              <w:t>22,524.83</w:t>
            </w:r>
          </w:p>
        </w:tc>
      </w:tr>
      <w:tr>
        <w:trPr>
          <w:trHeight w:val="314" w:hRule="exact"/>
        </w:trPr>
        <w:tc>
          <w:tcPr>
            <w:tcW w:w="2252" w:type="dxa"/>
            <w:tcBorders>
              <w:top w:val="single" w:sz="6" w:space="0" w:color="000000"/>
              <w:left w:val="single" w:sz="12" w:space="0" w:color="000000"/>
              <w:bottom w:val="single" w:sz="6" w:space="0" w:color="000000"/>
              <w:right w:val="single" w:sz="6" w:space="0" w:color="000000"/>
            </w:tcBorders>
          </w:tcPr>
          <w:p>
            <w:pPr>
              <w:pStyle w:val="TableParagraph"/>
              <w:spacing w:line="250" w:lineRule="exact"/>
              <w:ind w:left="695" w:right="0"/>
              <w:jc w:val="left"/>
              <w:rPr>
                <w:rFonts w:ascii="宋体" w:hAnsi="宋体" w:cs="宋体" w:eastAsia="宋体" w:hint="default"/>
                <w:sz w:val="20"/>
                <w:szCs w:val="20"/>
              </w:rPr>
            </w:pPr>
            <w:r>
              <w:rPr>
                <w:rFonts w:ascii="宋体" w:hAnsi="宋体" w:cs="宋体" w:eastAsia="宋体" w:hint="default"/>
                <w:sz w:val="20"/>
                <w:szCs w:val="20"/>
              </w:rPr>
              <w:t>多媒体</w:t>
            </w:r>
          </w:p>
        </w:tc>
        <w:tc>
          <w:tcPr>
            <w:tcW w:w="11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9"/>
              <w:jc w:val="right"/>
              <w:rPr>
                <w:rFonts w:ascii="Times New Roman" w:hAnsi="Times New Roman" w:cs="Times New Roman" w:eastAsia="Times New Roman" w:hint="default"/>
                <w:sz w:val="18"/>
                <w:szCs w:val="18"/>
              </w:rPr>
            </w:pPr>
            <w:r>
              <w:rPr>
                <w:rFonts w:ascii="Times New Roman"/>
                <w:sz w:val="18"/>
              </w:rPr>
              <w:t>4,141.19</w:t>
            </w:r>
          </w:p>
        </w:tc>
        <w:tc>
          <w:tcPr>
            <w:tcW w:w="12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9"/>
              <w:jc w:val="right"/>
              <w:rPr>
                <w:rFonts w:ascii="Times New Roman" w:hAnsi="Times New Roman" w:cs="Times New Roman" w:eastAsia="Times New Roman" w:hint="default"/>
                <w:sz w:val="18"/>
                <w:szCs w:val="18"/>
              </w:rPr>
            </w:pPr>
            <w:r>
              <w:rPr>
                <w:rFonts w:ascii="Times New Roman"/>
                <w:sz w:val="18"/>
              </w:rPr>
              <w:t>10,488.93</w:t>
            </w:r>
          </w:p>
        </w:tc>
        <w:tc>
          <w:tcPr>
            <w:tcW w:w="12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8"/>
              <w:jc w:val="right"/>
              <w:rPr>
                <w:rFonts w:ascii="Times New Roman" w:hAnsi="Times New Roman" w:cs="Times New Roman" w:eastAsia="Times New Roman" w:hint="default"/>
                <w:sz w:val="18"/>
                <w:szCs w:val="18"/>
              </w:rPr>
            </w:pPr>
            <w:r>
              <w:rPr>
                <w:rFonts w:ascii="Times New Roman"/>
                <w:sz w:val="18"/>
              </w:rPr>
              <w:t>7,304.32</w:t>
            </w:r>
          </w:p>
        </w:tc>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8"/>
              <w:jc w:val="right"/>
              <w:rPr>
                <w:rFonts w:ascii="Times New Roman" w:hAnsi="Times New Roman" w:cs="Times New Roman" w:eastAsia="Times New Roman" w:hint="default"/>
                <w:sz w:val="18"/>
                <w:szCs w:val="18"/>
              </w:rPr>
            </w:pPr>
            <w:r>
              <w:rPr>
                <w:rFonts w:ascii="Times New Roman"/>
                <w:sz w:val="18"/>
              </w:rPr>
              <w:t>25,404.18</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9"/>
              <w:jc w:val="right"/>
              <w:rPr>
                <w:rFonts w:ascii="Times New Roman" w:hAnsi="Times New Roman" w:cs="Times New Roman" w:eastAsia="Times New Roman" w:hint="default"/>
                <w:sz w:val="18"/>
                <w:szCs w:val="18"/>
              </w:rPr>
            </w:pPr>
            <w:r>
              <w:rPr>
                <w:rFonts w:ascii="Times New Roman"/>
                <w:sz w:val="18"/>
              </w:rPr>
              <w:t>7,352.24</w:t>
            </w:r>
          </w:p>
        </w:tc>
        <w:tc>
          <w:tcPr>
            <w:tcW w:w="117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89"/>
              <w:jc w:val="right"/>
              <w:rPr>
                <w:rFonts w:ascii="Times New Roman" w:hAnsi="Times New Roman" w:cs="Times New Roman" w:eastAsia="Times New Roman" w:hint="default"/>
                <w:sz w:val="18"/>
                <w:szCs w:val="18"/>
              </w:rPr>
            </w:pPr>
            <w:r>
              <w:rPr>
                <w:rFonts w:ascii="Times New Roman"/>
                <w:sz w:val="18"/>
              </w:rPr>
              <w:t>36,788.46</w:t>
            </w:r>
          </w:p>
        </w:tc>
      </w:tr>
      <w:tr>
        <w:trPr>
          <w:trHeight w:val="316" w:hRule="exact"/>
        </w:trPr>
        <w:tc>
          <w:tcPr>
            <w:tcW w:w="2252" w:type="dxa"/>
            <w:tcBorders>
              <w:top w:val="single" w:sz="6" w:space="0" w:color="000000"/>
              <w:left w:val="single" w:sz="12" w:space="0" w:color="000000"/>
              <w:bottom w:val="single" w:sz="6" w:space="0" w:color="000000"/>
              <w:right w:val="single" w:sz="6" w:space="0" w:color="000000"/>
            </w:tcBorders>
          </w:tcPr>
          <w:p>
            <w:pPr>
              <w:pStyle w:val="TableParagraph"/>
              <w:spacing w:line="250" w:lineRule="exact"/>
              <w:ind w:left="93" w:right="0"/>
              <w:jc w:val="left"/>
              <w:rPr>
                <w:rFonts w:ascii="宋体" w:hAnsi="宋体" w:cs="宋体" w:eastAsia="宋体" w:hint="default"/>
                <w:sz w:val="20"/>
                <w:szCs w:val="20"/>
              </w:rPr>
            </w:pPr>
            <w:r>
              <w:rPr>
                <w:rFonts w:ascii="宋体" w:hAnsi="宋体" w:cs="宋体" w:eastAsia="宋体" w:hint="default"/>
                <w:b/>
                <w:bCs/>
                <w:sz w:val="20"/>
                <w:szCs w:val="20"/>
              </w:rPr>
              <w:t>二、子公司合计</w:t>
            </w:r>
            <w:r>
              <w:rPr>
                <w:rFonts w:ascii="宋体" w:hAnsi="宋体" w:cs="宋体" w:eastAsia="宋体" w:hint="default"/>
                <w:sz w:val="20"/>
                <w:szCs w:val="20"/>
              </w:rPr>
            </w:r>
          </w:p>
        </w:tc>
        <w:tc>
          <w:tcPr>
            <w:tcW w:w="11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9"/>
              <w:jc w:val="right"/>
              <w:rPr>
                <w:rFonts w:ascii="Times New Roman" w:hAnsi="Times New Roman" w:cs="Times New Roman" w:eastAsia="Times New Roman" w:hint="default"/>
                <w:sz w:val="18"/>
                <w:szCs w:val="18"/>
              </w:rPr>
            </w:pPr>
            <w:r>
              <w:rPr>
                <w:rFonts w:ascii="Times New Roman"/>
                <w:b/>
                <w:sz w:val="18"/>
              </w:rPr>
              <w:t>604,089.25</w:t>
            </w:r>
            <w:r>
              <w:rPr>
                <w:rFonts w:ascii="Times New Roman"/>
                <w:sz w:val="18"/>
              </w:rPr>
            </w:r>
          </w:p>
        </w:tc>
        <w:tc>
          <w:tcPr>
            <w:tcW w:w="12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9"/>
              <w:jc w:val="right"/>
              <w:rPr>
                <w:rFonts w:ascii="Times New Roman" w:hAnsi="Times New Roman" w:cs="Times New Roman" w:eastAsia="Times New Roman" w:hint="default"/>
                <w:sz w:val="18"/>
                <w:szCs w:val="18"/>
              </w:rPr>
            </w:pPr>
            <w:r>
              <w:rPr>
                <w:rFonts w:ascii="Times New Roman"/>
                <w:b/>
                <w:sz w:val="18"/>
              </w:rPr>
              <w:t>538,507.61</w:t>
            </w:r>
            <w:r>
              <w:rPr>
                <w:rFonts w:ascii="Times New Roman"/>
                <w:sz w:val="18"/>
              </w:rPr>
            </w:r>
          </w:p>
        </w:tc>
        <w:tc>
          <w:tcPr>
            <w:tcW w:w="12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8"/>
              <w:jc w:val="right"/>
              <w:rPr>
                <w:rFonts w:ascii="Times New Roman" w:hAnsi="Times New Roman" w:cs="Times New Roman" w:eastAsia="Times New Roman" w:hint="default"/>
                <w:sz w:val="18"/>
                <w:szCs w:val="18"/>
              </w:rPr>
            </w:pPr>
            <w:r>
              <w:rPr>
                <w:rFonts w:ascii="Times New Roman"/>
                <w:b/>
                <w:sz w:val="18"/>
              </w:rPr>
              <w:t>464,514.84</w:t>
            </w:r>
            <w:r>
              <w:rPr>
                <w:rFonts w:ascii="Times New Roman"/>
                <w:sz w:val="18"/>
              </w:rPr>
            </w:r>
          </w:p>
        </w:tc>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8"/>
              <w:jc w:val="right"/>
              <w:rPr>
                <w:rFonts w:ascii="Times New Roman" w:hAnsi="Times New Roman" w:cs="Times New Roman" w:eastAsia="Times New Roman" w:hint="default"/>
                <w:sz w:val="18"/>
                <w:szCs w:val="18"/>
              </w:rPr>
            </w:pPr>
            <w:r>
              <w:rPr>
                <w:rFonts w:ascii="Times New Roman"/>
                <w:b/>
                <w:sz w:val="18"/>
              </w:rPr>
              <w:t>414,939.02</w:t>
            </w:r>
            <w:r>
              <w:rPr>
                <w:rFonts w:ascii="Times New Roman"/>
                <w:sz w:val="18"/>
              </w:rPr>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9"/>
              <w:jc w:val="right"/>
              <w:rPr>
                <w:rFonts w:ascii="Times New Roman" w:hAnsi="Times New Roman" w:cs="Times New Roman" w:eastAsia="Times New Roman" w:hint="default"/>
                <w:sz w:val="18"/>
                <w:szCs w:val="18"/>
              </w:rPr>
            </w:pPr>
            <w:r>
              <w:rPr>
                <w:rFonts w:ascii="Times New Roman"/>
                <w:b/>
                <w:sz w:val="18"/>
              </w:rPr>
              <w:t>423,837.39</w:t>
            </w:r>
            <w:r>
              <w:rPr>
                <w:rFonts w:ascii="Times New Roman"/>
                <w:sz w:val="18"/>
              </w:rPr>
            </w:r>
          </w:p>
        </w:tc>
        <w:tc>
          <w:tcPr>
            <w:tcW w:w="117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5"/>
              <w:ind w:right="89"/>
              <w:jc w:val="right"/>
              <w:rPr>
                <w:rFonts w:ascii="Times New Roman" w:hAnsi="Times New Roman" w:cs="Times New Roman" w:eastAsia="Times New Roman" w:hint="default"/>
                <w:sz w:val="18"/>
                <w:szCs w:val="18"/>
              </w:rPr>
            </w:pPr>
            <w:r>
              <w:rPr>
                <w:rFonts w:ascii="Times New Roman"/>
                <w:b/>
                <w:sz w:val="18"/>
              </w:rPr>
              <w:t>325,940.13</w:t>
            </w:r>
            <w:r>
              <w:rPr>
                <w:rFonts w:ascii="Times New Roman"/>
                <w:sz w:val="18"/>
              </w:rPr>
            </w:r>
          </w:p>
        </w:tc>
      </w:tr>
      <w:tr>
        <w:trPr>
          <w:trHeight w:val="314" w:hRule="exact"/>
        </w:trPr>
        <w:tc>
          <w:tcPr>
            <w:tcW w:w="2252" w:type="dxa"/>
            <w:tcBorders>
              <w:top w:val="single" w:sz="6" w:space="0" w:color="000000"/>
              <w:left w:val="single" w:sz="12" w:space="0" w:color="000000"/>
              <w:bottom w:val="single" w:sz="6" w:space="0" w:color="000000"/>
              <w:right w:val="single" w:sz="6" w:space="0" w:color="000000"/>
            </w:tcBorders>
          </w:tcPr>
          <w:p>
            <w:pPr>
              <w:pStyle w:val="TableParagraph"/>
              <w:spacing w:line="265" w:lineRule="exact"/>
              <w:ind w:left="93"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、其中：同方威视</w:t>
            </w:r>
            <w:r>
              <w:rPr>
                <w:rFonts w:ascii="Times New Roman" w:hAnsi="Times New Roman" w:cs="Times New Roman" w:eastAsia="Times New Roman" w:hint="default"/>
                <w:sz w:val="20"/>
                <w:szCs w:val="20"/>
              </w:rPr>
              <w:t>(b)</w:t>
            </w:r>
          </w:p>
        </w:tc>
        <w:tc>
          <w:tcPr>
            <w:tcW w:w="11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9"/>
              <w:jc w:val="right"/>
              <w:rPr>
                <w:rFonts w:ascii="Times New Roman" w:hAnsi="Times New Roman" w:cs="Times New Roman" w:eastAsia="Times New Roman" w:hint="default"/>
                <w:sz w:val="18"/>
                <w:szCs w:val="18"/>
              </w:rPr>
            </w:pPr>
            <w:r>
              <w:rPr>
                <w:rFonts w:ascii="Times New Roman"/>
                <w:sz w:val="18"/>
              </w:rPr>
              <w:t>124,637.29</w:t>
            </w:r>
          </w:p>
        </w:tc>
        <w:tc>
          <w:tcPr>
            <w:tcW w:w="12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9"/>
              <w:jc w:val="right"/>
              <w:rPr>
                <w:rFonts w:ascii="Times New Roman" w:hAnsi="Times New Roman" w:cs="Times New Roman" w:eastAsia="Times New Roman" w:hint="default"/>
                <w:sz w:val="18"/>
                <w:szCs w:val="18"/>
              </w:rPr>
            </w:pPr>
            <w:r>
              <w:rPr>
                <w:rFonts w:ascii="Times New Roman"/>
                <w:sz w:val="18"/>
              </w:rPr>
              <w:t>68,201.75</w:t>
            </w:r>
          </w:p>
        </w:tc>
        <w:tc>
          <w:tcPr>
            <w:tcW w:w="12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9"/>
              <w:jc w:val="right"/>
              <w:rPr>
                <w:rFonts w:ascii="Times New Roman" w:hAnsi="Times New Roman" w:cs="Times New Roman" w:eastAsia="Times New Roman" w:hint="default"/>
                <w:sz w:val="18"/>
                <w:szCs w:val="18"/>
              </w:rPr>
            </w:pPr>
            <w:r>
              <w:rPr>
                <w:rFonts w:ascii="Times New Roman"/>
                <w:spacing w:val="-2"/>
                <w:sz w:val="18"/>
              </w:rPr>
              <w:t>111,996.15</w:t>
            </w:r>
          </w:p>
        </w:tc>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8"/>
              <w:jc w:val="right"/>
              <w:rPr>
                <w:rFonts w:ascii="Times New Roman" w:hAnsi="Times New Roman" w:cs="Times New Roman" w:eastAsia="Times New Roman" w:hint="default"/>
                <w:sz w:val="18"/>
                <w:szCs w:val="18"/>
              </w:rPr>
            </w:pPr>
            <w:r>
              <w:rPr>
                <w:rFonts w:ascii="Times New Roman"/>
                <w:sz w:val="18"/>
              </w:rPr>
              <w:t>86,855.49</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9"/>
              <w:jc w:val="right"/>
              <w:rPr>
                <w:rFonts w:ascii="Times New Roman" w:hAnsi="Times New Roman" w:cs="Times New Roman" w:eastAsia="Times New Roman" w:hint="default"/>
                <w:sz w:val="18"/>
                <w:szCs w:val="18"/>
              </w:rPr>
            </w:pPr>
            <w:r>
              <w:rPr>
                <w:rFonts w:ascii="Times New Roman"/>
                <w:sz w:val="18"/>
              </w:rPr>
              <w:t>98,102.60</w:t>
            </w:r>
          </w:p>
        </w:tc>
        <w:tc>
          <w:tcPr>
            <w:tcW w:w="117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89"/>
              <w:jc w:val="right"/>
              <w:rPr>
                <w:rFonts w:ascii="Times New Roman" w:hAnsi="Times New Roman" w:cs="Times New Roman" w:eastAsia="Times New Roman" w:hint="default"/>
                <w:sz w:val="18"/>
                <w:szCs w:val="18"/>
              </w:rPr>
            </w:pPr>
            <w:r>
              <w:rPr>
                <w:rFonts w:ascii="Times New Roman"/>
                <w:sz w:val="18"/>
              </w:rPr>
              <w:t>65,840.44</w:t>
            </w:r>
          </w:p>
        </w:tc>
      </w:tr>
      <w:tr>
        <w:trPr>
          <w:trHeight w:val="275" w:hRule="exact"/>
        </w:trPr>
        <w:tc>
          <w:tcPr>
            <w:tcW w:w="2252" w:type="dxa"/>
            <w:tcBorders>
              <w:top w:val="single" w:sz="6" w:space="0" w:color="000000"/>
              <w:left w:val="single" w:sz="12" w:space="0" w:color="000000"/>
              <w:bottom w:val="single" w:sz="6" w:space="0" w:color="000000"/>
              <w:right w:val="single" w:sz="6" w:space="0" w:color="000000"/>
            </w:tcBorders>
          </w:tcPr>
          <w:p>
            <w:pPr>
              <w:pStyle w:val="TableParagraph"/>
              <w:spacing w:line="246" w:lineRule="exact"/>
              <w:ind w:left="995"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龙江环保</w:t>
            </w:r>
            <w:r>
              <w:rPr>
                <w:rFonts w:ascii="Times New Roman" w:hAnsi="Times New Roman" w:cs="Times New Roman" w:eastAsia="Times New Roman" w:hint="default"/>
                <w:sz w:val="20"/>
                <w:szCs w:val="20"/>
              </w:rPr>
              <w:t>(c)</w:t>
            </w:r>
          </w:p>
        </w:tc>
        <w:tc>
          <w:tcPr>
            <w:tcW w:w="11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9"/>
              <w:jc w:val="right"/>
              <w:rPr>
                <w:rFonts w:ascii="Times New Roman" w:hAnsi="Times New Roman" w:cs="Times New Roman" w:eastAsia="Times New Roman" w:hint="default"/>
                <w:sz w:val="18"/>
                <w:szCs w:val="18"/>
              </w:rPr>
            </w:pPr>
            <w:r>
              <w:rPr>
                <w:rFonts w:ascii="Times New Roman"/>
                <w:sz w:val="18"/>
              </w:rPr>
              <w:t>1,328.57</w:t>
            </w:r>
          </w:p>
        </w:tc>
        <w:tc>
          <w:tcPr>
            <w:tcW w:w="12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9"/>
              <w:jc w:val="right"/>
              <w:rPr>
                <w:rFonts w:ascii="Times New Roman" w:hAnsi="Times New Roman" w:cs="Times New Roman" w:eastAsia="Times New Roman" w:hint="default"/>
                <w:sz w:val="18"/>
                <w:szCs w:val="18"/>
              </w:rPr>
            </w:pPr>
            <w:r>
              <w:rPr>
                <w:rFonts w:ascii="Times New Roman"/>
                <w:sz w:val="18"/>
              </w:rPr>
              <w:t>32,819.43</w:t>
            </w:r>
          </w:p>
        </w:tc>
        <w:tc>
          <w:tcPr>
            <w:tcW w:w="12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7"/>
              <w:jc w:val="right"/>
              <w:rPr>
                <w:rFonts w:ascii="Times New Roman" w:hAnsi="Times New Roman" w:cs="Times New Roman" w:eastAsia="Times New Roman" w:hint="default"/>
                <w:sz w:val="18"/>
                <w:szCs w:val="18"/>
              </w:rPr>
            </w:pPr>
            <w:r>
              <w:rPr>
                <w:rFonts w:ascii="Times New Roman"/>
                <w:sz w:val="18"/>
              </w:rPr>
              <w:t>1608.65</w:t>
            </w:r>
          </w:p>
        </w:tc>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8"/>
              <w:jc w:val="right"/>
              <w:rPr>
                <w:rFonts w:ascii="Times New Roman" w:hAnsi="Times New Roman" w:cs="Times New Roman" w:eastAsia="Times New Roman" w:hint="default"/>
                <w:sz w:val="18"/>
                <w:szCs w:val="18"/>
              </w:rPr>
            </w:pPr>
            <w:r>
              <w:rPr>
                <w:rFonts w:ascii="Times New Roman"/>
                <w:sz w:val="18"/>
              </w:rPr>
              <w:t>26,206.66</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9"/>
              <w:jc w:val="right"/>
              <w:rPr>
                <w:rFonts w:ascii="Times New Roman" w:hAnsi="Times New Roman" w:cs="Times New Roman" w:eastAsia="Times New Roman" w:hint="default"/>
                <w:sz w:val="18"/>
                <w:szCs w:val="18"/>
              </w:rPr>
            </w:pPr>
            <w:r>
              <w:rPr>
                <w:rFonts w:ascii="Times New Roman"/>
                <w:sz w:val="18"/>
              </w:rPr>
              <w:t>943.95</w:t>
            </w:r>
          </w:p>
        </w:tc>
        <w:tc>
          <w:tcPr>
            <w:tcW w:w="117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1"/>
              <w:ind w:right="89"/>
              <w:jc w:val="right"/>
              <w:rPr>
                <w:rFonts w:ascii="Times New Roman" w:hAnsi="Times New Roman" w:cs="Times New Roman" w:eastAsia="Times New Roman" w:hint="default"/>
                <w:sz w:val="18"/>
                <w:szCs w:val="18"/>
              </w:rPr>
            </w:pPr>
            <w:r>
              <w:rPr>
                <w:rFonts w:ascii="Times New Roman"/>
                <w:sz w:val="18"/>
              </w:rPr>
              <w:t>17,280.70</w:t>
            </w:r>
          </w:p>
        </w:tc>
      </w:tr>
      <w:tr>
        <w:trPr>
          <w:trHeight w:val="314" w:hRule="exact"/>
        </w:trPr>
        <w:tc>
          <w:tcPr>
            <w:tcW w:w="2252" w:type="dxa"/>
            <w:tcBorders>
              <w:top w:val="single" w:sz="6" w:space="0" w:color="000000"/>
              <w:left w:val="single" w:sz="12" w:space="0" w:color="000000"/>
              <w:bottom w:val="single" w:sz="6" w:space="0" w:color="000000"/>
              <w:right w:val="single" w:sz="6" w:space="0" w:color="000000"/>
            </w:tcBorders>
          </w:tcPr>
          <w:p>
            <w:pPr>
              <w:pStyle w:val="TableParagraph"/>
              <w:spacing w:line="265" w:lineRule="exact"/>
              <w:ind w:left="995"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同方囯芯</w:t>
            </w:r>
            <w:r>
              <w:rPr>
                <w:rFonts w:ascii="Times New Roman" w:hAnsi="Times New Roman" w:cs="Times New Roman" w:eastAsia="Times New Roman" w:hint="default"/>
                <w:sz w:val="20"/>
                <w:szCs w:val="20"/>
              </w:rPr>
              <w:t>(d)</w:t>
            </w:r>
          </w:p>
        </w:tc>
        <w:tc>
          <w:tcPr>
            <w:tcW w:w="11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9"/>
              <w:jc w:val="right"/>
              <w:rPr>
                <w:rFonts w:ascii="Times New Roman" w:hAnsi="Times New Roman" w:cs="Times New Roman" w:eastAsia="Times New Roman" w:hint="default"/>
                <w:sz w:val="18"/>
                <w:szCs w:val="18"/>
              </w:rPr>
            </w:pPr>
            <w:r>
              <w:rPr>
                <w:rFonts w:ascii="Times New Roman"/>
                <w:sz w:val="18"/>
              </w:rPr>
              <w:t>33,291.83</w:t>
            </w:r>
          </w:p>
        </w:tc>
        <w:tc>
          <w:tcPr>
            <w:tcW w:w="12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9"/>
              <w:jc w:val="right"/>
              <w:rPr>
                <w:rFonts w:ascii="Times New Roman" w:hAnsi="Times New Roman" w:cs="Times New Roman" w:eastAsia="Times New Roman" w:hint="default"/>
                <w:sz w:val="18"/>
                <w:szCs w:val="18"/>
              </w:rPr>
            </w:pPr>
            <w:r>
              <w:rPr>
                <w:rFonts w:ascii="Times New Roman"/>
                <w:sz w:val="18"/>
              </w:rPr>
              <w:t>50,879.52</w:t>
            </w:r>
          </w:p>
        </w:tc>
        <w:tc>
          <w:tcPr>
            <w:tcW w:w="12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8"/>
              <w:jc w:val="right"/>
              <w:rPr>
                <w:rFonts w:ascii="Times New Roman" w:hAnsi="Times New Roman" w:cs="Times New Roman" w:eastAsia="Times New Roman" w:hint="default"/>
                <w:sz w:val="18"/>
                <w:szCs w:val="18"/>
              </w:rPr>
            </w:pPr>
            <w:r>
              <w:rPr>
                <w:rFonts w:ascii="Times New Roman"/>
                <w:sz w:val="18"/>
              </w:rPr>
              <w:t>21,905.27</w:t>
            </w:r>
          </w:p>
        </w:tc>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8"/>
              <w:jc w:val="right"/>
              <w:rPr>
                <w:rFonts w:ascii="Times New Roman" w:hAnsi="Times New Roman" w:cs="Times New Roman" w:eastAsia="Times New Roman" w:hint="default"/>
                <w:sz w:val="18"/>
                <w:szCs w:val="18"/>
              </w:rPr>
            </w:pPr>
            <w:r>
              <w:rPr>
                <w:rFonts w:ascii="Times New Roman"/>
                <w:sz w:val="18"/>
              </w:rPr>
              <w:t>41,233.22</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9"/>
              <w:jc w:val="right"/>
              <w:rPr>
                <w:rFonts w:ascii="Times New Roman" w:hAnsi="Times New Roman" w:cs="Times New Roman" w:eastAsia="Times New Roman" w:hint="default"/>
                <w:sz w:val="18"/>
                <w:szCs w:val="18"/>
              </w:rPr>
            </w:pPr>
            <w:r>
              <w:rPr>
                <w:rFonts w:ascii="Times New Roman"/>
                <w:sz w:val="18"/>
              </w:rPr>
              <w:t>20,825.81</w:t>
            </w:r>
          </w:p>
        </w:tc>
        <w:tc>
          <w:tcPr>
            <w:tcW w:w="117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89"/>
              <w:jc w:val="right"/>
              <w:rPr>
                <w:rFonts w:ascii="Times New Roman" w:hAnsi="Times New Roman" w:cs="Times New Roman" w:eastAsia="Times New Roman" w:hint="default"/>
                <w:sz w:val="18"/>
                <w:szCs w:val="18"/>
              </w:rPr>
            </w:pPr>
            <w:r>
              <w:rPr>
                <w:rFonts w:ascii="Times New Roman"/>
                <w:spacing w:val="-1"/>
                <w:sz w:val="18"/>
              </w:rPr>
              <w:t>32,119.71</w:t>
            </w:r>
          </w:p>
        </w:tc>
      </w:tr>
      <w:tr>
        <w:trPr>
          <w:trHeight w:val="316" w:hRule="exact"/>
        </w:trPr>
        <w:tc>
          <w:tcPr>
            <w:tcW w:w="2252" w:type="dxa"/>
            <w:tcBorders>
              <w:top w:val="single" w:sz="6" w:space="0" w:color="000000"/>
              <w:left w:val="single" w:sz="12" w:space="0" w:color="000000"/>
              <w:bottom w:val="single" w:sz="6" w:space="0" w:color="000000"/>
              <w:right w:val="single" w:sz="6" w:space="0" w:color="000000"/>
            </w:tcBorders>
          </w:tcPr>
          <w:p>
            <w:pPr>
              <w:pStyle w:val="TableParagraph"/>
              <w:spacing w:line="266" w:lineRule="exact"/>
              <w:ind w:left="995"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工业公司</w:t>
            </w:r>
            <w:r>
              <w:rPr>
                <w:rFonts w:ascii="Times New Roman" w:hAnsi="Times New Roman" w:cs="Times New Roman" w:eastAsia="Times New Roman" w:hint="default"/>
                <w:sz w:val="20"/>
                <w:szCs w:val="20"/>
              </w:rPr>
              <w:t>(e)</w:t>
            </w:r>
          </w:p>
        </w:tc>
        <w:tc>
          <w:tcPr>
            <w:tcW w:w="11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9"/>
              <w:jc w:val="right"/>
              <w:rPr>
                <w:rFonts w:ascii="Times New Roman" w:hAnsi="Times New Roman" w:cs="Times New Roman" w:eastAsia="Times New Roman" w:hint="default"/>
                <w:sz w:val="18"/>
                <w:szCs w:val="18"/>
              </w:rPr>
            </w:pPr>
            <w:r>
              <w:rPr>
                <w:rFonts w:ascii="Times New Roman"/>
                <w:sz w:val="18"/>
              </w:rPr>
              <w:t>28,724.01</w:t>
            </w:r>
          </w:p>
        </w:tc>
        <w:tc>
          <w:tcPr>
            <w:tcW w:w="12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9"/>
              <w:jc w:val="right"/>
              <w:rPr>
                <w:rFonts w:ascii="Times New Roman" w:hAnsi="Times New Roman" w:cs="Times New Roman" w:eastAsia="Times New Roman" w:hint="default"/>
                <w:sz w:val="18"/>
                <w:szCs w:val="18"/>
              </w:rPr>
            </w:pPr>
            <w:r>
              <w:rPr>
                <w:rFonts w:ascii="Times New Roman"/>
                <w:sz w:val="18"/>
              </w:rPr>
              <w:t>35,757.32</w:t>
            </w:r>
          </w:p>
        </w:tc>
        <w:tc>
          <w:tcPr>
            <w:tcW w:w="12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8"/>
              <w:jc w:val="right"/>
              <w:rPr>
                <w:rFonts w:ascii="Times New Roman" w:hAnsi="Times New Roman" w:cs="Times New Roman" w:eastAsia="Times New Roman" w:hint="default"/>
                <w:sz w:val="18"/>
                <w:szCs w:val="18"/>
              </w:rPr>
            </w:pPr>
            <w:r>
              <w:rPr>
                <w:rFonts w:ascii="Times New Roman"/>
                <w:sz w:val="18"/>
              </w:rPr>
              <w:t>20,194.40</w:t>
            </w:r>
          </w:p>
        </w:tc>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8"/>
              <w:jc w:val="right"/>
              <w:rPr>
                <w:rFonts w:ascii="Times New Roman" w:hAnsi="Times New Roman" w:cs="Times New Roman" w:eastAsia="Times New Roman" w:hint="default"/>
                <w:sz w:val="18"/>
                <w:szCs w:val="18"/>
              </w:rPr>
            </w:pPr>
            <w:r>
              <w:rPr>
                <w:rFonts w:ascii="Times New Roman"/>
                <w:sz w:val="18"/>
              </w:rPr>
              <w:t>12,616.47</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9"/>
              <w:jc w:val="right"/>
              <w:rPr>
                <w:rFonts w:ascii="Times New Roman" w:hAnsi="Times New Roman" w:cs="Times New Roman" w:eastAsia="Times New Roman" w:hint="default"/>
                <w:sz w:val="18"/>
                <w:szCs w:val="18"/>
              </w:rPr>
            </w:pPr>
            <w:r>
              <w:rPr>
                <w:rFonts w:ascii="Times New Roman"/>
                <w:sz w:val="18"/>
              </w:rPr>
              <w:t>20,591.04</w:t>
            </w:r>
          </w:p>
        </w:tc>
        <w:tc>
          <w:tcPr>
            <w:tcW w:w="117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89"/>
              <w:jc w:val="right"/>
              <w:rPr>
                <w:rFonts w:ascii="Times New Roman" w:hAnsi="Times New Roman" w:cs="Times New Roman" w:eastAsia="Times New Roman" w:hint="default"/>
                <w:sz w:val="18"/>
                <w:szCs w:val="18"/>
              </w:rPr>
            </w:pPr>
            <w:r>
              <w:rPr>
                <w:rFonts w:ascii="Times New Roman"/>
                <w:sz w:val="18"/>
              </w:rPr>
              <w:t>14,179.19</w:t>
            </w:r>
          </w:p>
        </w:tc>
      </w:tr>
      <w:tr>
        <w:trPr>
          <w:trHeight w:val="314" w:hRule="exact"/>
        </w:trPr>
        <w:tc>
          <w:tcPr>
            <w:tcW w:w="2252" w:type="dxa"/>
            <w:tcBorders>
              <w:top w:val="single" w:sz="6" w:space="0" w:color="000000"/>
              <w:left w:val="single" w:sz="12" w:space="0" w:color="000000"/>
              <w:bottom w:val="single" w:sz="6" w:space="0" w:color="000000"/>
              <w:right w:val="single" w:sz="6" w:space="0" w:color="000000"/>
            </w:tcBorders>
          </w:tcPr>
          <w:p>
            <w:pPr>
              <w:pStyle w:val="TableParagraph"/>
              <w:spacing w:line="265" w:lineRule="exact"/>
              <w:ind w:left="995"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同方知网</w:t>
            </w:r>
            <w:r>
              <w:rPr>
                <w:rFonts w:ascii="Times New Roman" w:hAnsi="Times New Roman" w:cs="Times New Roman" w:eastAsia="Times New Roman" w:hint="default"/>
                <w:sz w:val="20"/>
                <w:szCs w:val="20"/>
              </w:rPr>
              <w:t>(f)</w:t>
            </w:r>
          </w:p>
        </w:tc>
        <w:tc>
          <w:tcPr>
            <w:tcW w:w="11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9"/>
              <w:jc w:val="right"/>
              <w:rPr>
                <w:rFonts w:ascii="Times New Roman" w:hAnsi="Times New Roman" w:cs="Times New Roman" w:eastAsia="Times New Roman" w:hint="default"/>
                <w:sz w:val="18"/>
                <w:szCs w:val="18"/>
              </w:rPr>
            </w:pPr>
            <w:r>
              <w:rPr>
                <w:rFonts w:ascii="Times New Roman"/>
                <w:sz w:val="18"/>
              </w:rPr>
              <w:t>4,352.63</w:t>
            </w:r>
          </w:p>
        </w:tc>
        <w:tc>
          <w:tcPr>
            <w:tcW w:w="12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9"/>
              <w:jc w:val="right"/>
              <w:rPr>
                <w:rFonts w:ascii="Times New Roman" w:hAnsi="Times New Roman" w:cs="Times New Roman" w:eastAsia="Times New Roman" w:hint="default"/>
                <w:sz w:val="18"/>
                <w:szCs w:val="18"/>
              </w:rPr>
            </w:pPr>
            <w:r>
              <w:rPr>
                <w:rFonts w:ascii="Times New Roman"/>
                <w:sz w:val="18"/>
              </w:rPr>
              <w:t>5,688.95</w:t>
            </w:r>
          </w:p>
        </w:tc>
        <w:tc>
          <w:tcPr>
            <w:tcW w:w="12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8"/>
              <w:jc w:val="right"/>
              <w:rPr>
                <w:rFonts w:ascii="Times New Roman" w:hAnsi="Times New Roman" w:cs="Times New Roman" w:eastAsia="Times New Roman" w:hint="default"/>
                <w:sz w:val="18"/>
                <w:szCs w:val="18"/>
              </w:rPr>
            </w:pPr>
            <w:r>
              <w:rPr>
                <w:rFonts w:ascii="Times New Roman"/>
                <w:sz w:val="18"/>
              </w:rPr>
              <w:t>4,898.70</w:t>
            </w:r>
          </w:p>
        </w:tc>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8"/>
              <w:jc w:val="right"/>
              <w:rPr>
                <w:rFonts w:ascii="Times New Roman" w:hAnsi="Times New Roman" w:cs="Times New Roman" w:eastAsia="Times New Roman" w:hint="default"/>
                <w:sz w:val="18"/>
                <w:szCs w:val="18"/>
              </w:rPr>
            </w:pPr>
            <w:r>
              <w:rPr>
                <w:rFonts w:ascii="Times New Roman"/>
                <w:sz w:val="18"/>
              </w:rPr>
              <w:t>7,224.34</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9"/>
              <w:jc w:val="right"/>
              <w:rPr>
                <w:rFonts w:ascii="Times New Roman" w:hAnsi="Times New Roman" w:cs="Times New Roman" w:eastAsia="Times New Roman" w:hint="default"/>
                <w:sz w:val="18"/>
                <w:szCs w:val="18"/>
              </w:rPr>
            </w:pPr>
            <w:r>
              <w:rPr>
                <w:rFonts w:ascii="Times New Roman"/>
                <w:sz w:val="18"/>
              </w:rPr>
              <w:t>3,678.78</w:t>
            </w:r>
          </w:p>
        </w:tc>
        <w:tc>
          <w:tcPr>
            <w:tcW w:w="117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89"/>
              <w:jc w:val="right"/>
              <w:rPr>
                <w:rFonts w:ascii="Times New Roman" w:hAnsi="Times New Roman" w:cs="Times New Roman" w:eastAsia="Times New Roman" w:hint="default"/>
                <w:sz w:val="18"/>
                <w:szCs w:val="18"/>
              </w:rPr>
            </w:pPr>
            <w:r>
              <w:rPr>
                <w:rFonts w:ascii="Times New Roman"/>
                <w:sz w:val="18"/>
              </w:rPr>
              <w:t>9,193.88</w:t>
            </w:r>
          </w:p>
        </w:tc>
      </w:tr>
      <w:tr>
        <w:trPr>
          <w:trHeight w:val="316" w:hRule="exact"/>
        </w:trPr>
        <w:tc>
          <w:tcPr>
            <w:tcW w:w="2252" w:type="dxa"/>
            <w:tcBorders>
              <w:top w:val="single" w:sz="6" w:space="0" w:color="000000"/>
              <w:left w:val="single" w:sz="12" w:space="0" w:color="000000"/>
              <w:bottom w:val="single" w:sz="6" w:space="0" w:color="000000"/>
              <w:right w:val="single" w:sz="6" w:space="0" w:color="000000"/>
            </w:tcBorders>
          </w:tcPr>
          <w:p>
            <w:pPr>
              <w:pStyle w:val="TableParagraph"/>
              <w:spacing w:line="266" w:lineRule="exact"/>
              <w:ind w:left="894"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沈阳多媒体</w:t>
            </w:r>
            <w:r>
              <w:rPr>
                <w:rFonts w:ascii="Times New Roman" w:hAnsi="Times New Roman" w:cs="Times New Roman" w:eastAsia="Times New Roman" w:hint="default"/>
                <w:sz w:val="20"/>
                <w:szCs w:val="20"/>
              </w:rPr>
              <w:t>(g)</w:t>
            </w:r>
          </w:p>
        </w:tc>
        <w:tc>
          <w:tcPr>
            <w:tcW w:w="11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9"/>
              <w:jc w:val="right"/>
              <w:rPr>
                <w:rFonts w:ascii="Times New Roman" w:hAnsi="Times New Roman" w:cs="Times New Roman" w:eastAsia="Times New Roman" w:hint="default"/>
                <w:sz w:val="18"/>
                <w:szCs w:val="18"/>
              </w:rPr>
            </w:pPr>
            <w:r>
              <w:rPr>
                <w:rFonts w:ascii="Times New Roman"/>
                <w:sz w:val="18"/>
              </w:rPr>
              <w:t>87,950.43</w:t>
            </w:r>
          </w:p>
        </w:tc>
        <w:tc>
          <w:tcPr>
            <w:tcW w:w="12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9"/>
              <w:jc w:val="right"/>
              <w:rPr>
                <w:rFonts w:ascii="Times New Roman" w:hAnsi="Times New Roman" w:cs="Times New Roman" w:eastAsia="Times New Roman" w:hint="default"/>
                <w:sz w:val="18"/>
                <w:szCs w:val="18"/>
              </w:rPr>
            </w:pPr>
            <w:r>
              <w:rPr>
                <w:rFonts w:ascii="Times New Roman"/>
                <w:sz w:val="18"/>
              </w:rPr>
              <w:t>228,320.69</w:t>
            </w:r>
          </w:p>
        </w:tc>
        <w:tc>
          <w:tcPr>
            <w:tcW w:w="12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8"/>
              <w:jc w:val="right"/>
              <w:rPr>
                <w:rFonts w:ascii="Times New Roman" w:hAnsi="Times New Roman" w:cs="Times New Roman" w:eastAsia="Times New Roman" w:hint="default"/>
                <w:sz w:val="18"/>
                <w:szCs w:val="18"/>
              </w:rPr>
            </w:pPr>
            <w:r>
              <w:rPr>
                <w:rFonts w:ascii="Times New Roman"/>
                <w:sz w:val="18"/>
              </w:rPr>
              <w:t>63,500.70</w:t>
            </w:r>
          </w:p>
        </w:tc>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8"/>
              <w:jc w:val="right"/>
              <w:rPr>
                <w:rFonts w:ascii="Times New Roman" w:hAnsi="Times New Roman" w:cs="Times New Roman" w:eastAsia="Times New Roman" w:hint="default"/>
                <w:sz w:val="18"/>
                <w:szCs w:val="18"/>
              </w:rPr>
            </w:pPr>
            <w:r>
              <w:rPr>
                <w:rFonts w:ascii="Times New Roman"/>
                <w:sz w:val="18"/>
              </w:rPr>
              <w:t>141,438.70</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9"/>
              <w:jc w:val="right"/>
              <w:rPr>
                <w:rFonts w:ascii="Times New Roman" w:hAnsi="Times New Roman" w:cs="Times New Roman" w:eastAsia="Times New Roman" w:hint="default"/>
                <w:sz w:val="18"/>
                <w:szCs w:val="18"/>
              </w:rPr>
            </w:pPr>
            <w:r>
              <w:rPr>
                <w:rFonts w:ascii="Times New Roman"/>
                <w:sz w:val="18"/>
              </w:rPr>
              <w:t>59,029.26</w:t>
            </w:r>
          </w:p>
        </w:tc>
        <w:tc>
          <w:tcPr>
            <w:tcW w:w="117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89"/>
              <w:jc w:val="right"/>
              <w:rPr>
                <w:rFonts w:ascii="Times New Roman" w:hAnsi="Times New Roman" w:cs="Times New Roman" w:eastAsia="Times New Roman" w:hint="default"/>
                <w:sz w:val="18"/>
                <w:szCs w:val="18"/>
              </w:rPr>
            </w:pPr>
            <w:r>
              <w:rPr>
                <w:rFonts w:ascii="Times New Roman"/>
                <w:sz w:val="18"/>
              </w:rPr>
              <w:t>77,377.70</w:t>
            </w:r>
          </w:p>
        </w:tc>
      </w:tr>
      <w:tr>
        <w:trPr>
          <w:trHeight w:val="314" w:hRule="exact"/>
        </w:trPr>
        <w:tc>
          <w:tcPr>
            <w:tcW w:w="2252" w:type="dxa"/>
            <w:tcBorders>
              <w:top w:val="single" w:sz="6" w:space="0" w:color="000000"/>
              <w:left w:val="single" w:sz="12" w:space="0" w:color="000000"/>
              <w:bottom w:val="single" w:sz="6" w:space="0" w:color="000000"/>
              <w:right w:val="single" w:sz="6" w:space="0" w:color="000000"/>
            </w:tcBorders>
          </w:tcPr>
          <w:p>
            <w:pPr>
              <w:pStyle w:val="TableParagraph"/>
              <w:spacing w:line="265" w:lineRule="exact"/>
              <w:ind w:left="894"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同方泰德</w:t>
            </w:r>
            <w:r>
              <w:rPr>
                <w:rFonts w:ascii="Times New Roman" w:hAnsi="Times New Roman" w:cs="Times New Roman" w:eastAsia="Times New Roman" w:hint="default"/>
                <w:sz w:val="20"/>
                <w:szCs w:val="20"/>
              </w:rPr>
              <w:t>(h)</w:t>
            </w:r>
          </w:p>
        </w:tc>
        <w:tc>
          <w:tcPr>
            <w:tcW w:w="11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9"/>
              <w:jc w:val="right"/>
              <w:rPr>
                <w:rFonts w:ascii="Times New Roman" w:hAnsi="Times New Roman" w:cs="Times New Roman" w:eastAsia="Times New Roman" w:hint="default"/>
                <w:sz w:val="18"/>
                <w:szCs w:val="18"/>
              </w:rPr>
            </w:pPr>
            <w:r>
              <w:rPr>
                <w:rFonts w:ascii="Times New Roman"/>
                <w:sz w:val="18"/>
              </w:rPr>
              <w:t>13,081.96</w:t>
            </w:r>
          </w:p>
        </w:tc>
        <w:tc>
          <w:tcPr>
            <w:tcW w:w="12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9"/>
              <w:jc w:val="right"/>
              <w:rPr>
                <w:rFonts w:ascii="Times New Roman" w:hAnsi="Times New Roman" w:cs="Times New Roman" w:eastAsia="Times New Roman" w:hint="default"/>
                <w:sz w:val="18"/>
                <w:szCs w:val="18"/>
              </w:rPr>
            </w:pPr>
            <w:r>
              <w:rPr>
                <w:rFonts w:ascii="Times New Roman"/>
                <w:sz w:val="18"/>
              </w:rPr>
              <w:t>65,932.02</w:t>
            </w:r>
          </w:p>
        </w:tc>
        <w:tc>
          <w:tcPr>
            <w:tcW w:w="12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8"/>
              <w:jc w:val="right"/>
              <w:rPr>
                <w:rFonts w:ascii="Times New Roman" w:hAnsi="Times New Roman" w:cs="Times New Roman" w:eastAsia="Times New Roman" w:hint="default"/>
                <w:sz w:val="18"/>
                <w:szCs w:val="18"/>
              </w:rPr>
            </w:pPr>
            <w:r>
              <w:rPr>
                <w:rFonts w:ascii="Times New Roman"/>
                <w:sz w:val="18"/>
              </w:rPr>
              <w:t>10,363.42</w:t>
            </w:r>
          </w:p>
        </w:tc>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8"/>
              <w:jc w:val="right"/>
              <w:rPr>
                <w:rFonts w:ascii="Times New Roman" w:hAnsi="Times New Roman" w:cs="Times New Roman" w:eastAsia="Times New Roman" w:hint="default"/>
                <w:sz w:val="18"/>
                <w:szCs w:val="18"/>
              </w:rPr>
            </w:pPr>
            <w:r>
              <w:rPr>
                <w:rFonts w:ascii="Times New Roman"/>
                <w:sz w:val="18"/>
              </w:rPr>
              <w:t>34,129.74</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9"/>
              <w:jc w:val="right"/>
              <w:rPr>
                <w:rFonts w:ascii="Times New Roman" w:hAnsi="Times New Roman" w:cs="Times New Roman" w:eastAsia="Times New Roman" w:hint="default"/>
                <w:sz w:val="18"/>
                <w:szCs w:val="18"/>
              </w:rPr>
            </w:pPr>
            <w:r>
              <w:rPr>
                <w:rFonts w:ascii="Times New Roman"/>
                <w:sz w:val="18"/>
              </w:rPr>
              <w:t>8,380.14</w:t>
            </w:r>
          </w:p>
        </w:tc>
        <w:tc>
          <w:tcPr>
            <w:tcW w:w="117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89"/>
              <w:jc w:val="right"/>
              <w:rPr>
                <w:rFonts w:ascii="Times New Roman" w:hAnsi="Times New Roman" w:cs="Times New Roman" w:eastAsia="Times New Roman" w:hint="default"/>
                <w:sz w:val="18"/>
                <w:szCs w:val="18"/>
              </w:rPr>
            </w:pPr>
            <w:r>
              <w:rPr>
                <w:rFonts w:ascii="Times New Roman"/>
                <w:sz w:val="18"/>
              </w:rPr>
              <w:t>27,086.64</w:t>
            </w:r>
          </w:p>
        </w:tc>
      </w:tr>
      <w:tr>
        <w:trPr>
          <w:trHeight w:val="316" w:hRule="exact"/>
        </w:trPr>
        <w:tc>
          <w:tcPr>
            <w:tcW w:w="2252" w:type="dxa"/>
            <w:tcBorders>
              <w:top w:val="single" w:sz="6" w:space="0" w:color="000000"/>
              <w:left w:val="single" w:sz="12" w:space="0" w:color="000000"/>
              <w:bottom w:val="single" w:sz="6" w:space="0" w:color="000000"/>
              <w:right w:val="single" w:sz="6" w:space="0" w:color="000000"/>
            </w:tcBorders>
          </w:tcPr>
          <w:p>
            <w:pPr>
              <w:pStyle w:val="TableParagraph"/>
              <w:spacing w:line="251" w:lineRule="exact"/>
              <w:ind w:left="93" w:right="0"/>
              <w:jc w:val="left"/>
              <w:rPr>
                <w:rFonts w:ascii="宋体" w:hAnsi="宋体" w:cs="宋体" w:eastAsia="宋体" w:hint="default"/>
                <w:sz w:val="20"/>
                <w:szCs w:val="20"/>
              </w:rPr>
            </w:pPr>
            <w:r>
              <w:rPr>
                <w:rFonts w:ascii="宋体" w:hAnsi="宋体" w:cs="宋体" w:eastAsia="宋体" w:hint="default"/>
                <w:sz w:val="20"/>
                <w:szCs w:val="20"/>
              </w:rPr>
              <w:t>2</w:t>
            </w:r>
            <w:r>
              <w:rPr>
                <w:rFonts w:ascii="宋体" w:hAnsi="宋体" w:cs="宋体" w:eastAsia="宋体" w:hint="default"/>
                <w:sz w:val="20"/>
                <w:szCs w:val="20"/>
              </w:rPr>
              <w:t>、其他子公司合计</w:t>
            </w:r>
          </w:p>
        </w:tc>
        <w:tc>
          <w:tcPr>
            <w:tcW w:w="11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9"/>
              <w:jc w:val="right"/>
              <w:rPr>
                <w:rFonts w:ascii="Times New Roman" w:hAnsi="Times New Roman" w:cs="Times New Roman" w:eastAsia="Times New Roman" w:hint="default"/>
                <w:sz w:val="18"/>
                <w:szCs w:val="18"/>
              </w:rPr>
            </w:pPr>
            <w:r>
              <w:rPr>
                <w:rFonts w:ascii="Times New Roman"/>
                <w:sz w:val="18"/>
              </w:rPr>
              <w:t>310,722.53</w:t>
            </w:r>
          </w:p>
        </w:tc>
        <w:tc>
          <w:tcPr>
            <w:tcW w:w="12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9"/>
              <w:jc w:val="right"/>
              <w:rPr>
                <w:rFonts w:ascii="Times New Roman" w:hAnsi="Times New Roman" w:cs="Times New Roman" w:eastAsia="Times New Roman" w:hint="default"/>
                <w:sz w:val="18"/>
                <w:szCs w:val="18"/>
              </w:rPr>
            </w:pPr>
            <w:r>
              <w:rPr>
                <w:rFonts w:ascii="Times New Roman"/>
                <w:sz w:val="18"/>
              </w:rPr>
              <w:t>50,907.93</w:t>
            </w:r>
          </w:p>
        </w:tc>
        <w:tc>
          <w:tcPr>
            <w:tcW w:w="12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8"/>
              <w:jc w:val="right"/>
              <w:rPr>
                <w:rFonts w:ascii="Times New Roman" w:hAnsi="Times New Roman" w:cs="Times New Roman" w:eastAsia="Times New Roman" w:hint="default"/>
                <w:sz w:val="18"/>
                <w:szCs w:val="18"/>
              </w:rPr>
            </w:pPr>
            <w:r>
              <w:rPr>
                <w:rFonts w:ascii="Times New Roman"/>
                <w:sz w:val="18"/>
              </w:rPr>
              <w:t>230,047.56</w:t>
            </w:r>
          </w:p>
        </w:tc>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8"/>
              <w:jc w:val="right"/>
              <w:rPr>
                <w:rFonts w:ascii="Times New Roman" w:hAnsi="Times New Roman" w:cs="Times New Roman" w:eastAsia="Times New Roman" w:hint="default"/>
                <w:sz w:val="18"/>
                <w:szCs w:val="18"/>
              </w:rPr>
            </w:pPr>
            <w:r>
              <w:rPr>
                <w:rFonts w:ascii="Times New Roman"/>
                <w:sz w:val="18"/>
              </w:rPr>
              <w:t>65,234.40</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9"/>
              <w:jc w:val="right"/>
              <w:rPr>
                <w:rFonts w:ascii="Times New Roman" w:hAnsi="Times New Roman" w:cs="Times New Roman" w:eastAsia="Times New Roman" w:hint="default"/>
                <w:sz w:val="18"/>
                <w:szCs w:val="18"/>
              </w:rPr>
            </w:pPr>
            <w:r>
              <w:rPr>
                <w:rFonts w:ascii="Times New Roman"/>
                <w:sz w:val="18"/>
              </w:rPr>
              <w:t>212,285.80</w:t>
            </w:r>
          </w:p>
        </w:tc>
        <w:tc>
          <w:tcPr>
            <w:tcW w:w="117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89"/>
              <w:jc w:val="right"/>
              <w:rPr>
                <w:rFonts w:ascii="Times New Roman" w:hAnsi="Times New Roman" w:cs="Times New Roman" w:eastAsia="Times New Roman" w:hint="default"/>
                <w:sz w:val="18"/>
                <w:szCs w:val="18"/>
              </w:rPr>
            </w:pPr>
            <w:r>
              <w:rPr>
                <w:rFonts w:ascii="Times New Roman"/>
                <w:sz w:val="18"/>
              </w:rPr>
              <w:t>82,861.86</w:t>
            </w:r>
          </w:p>
        </w:tc>
      </w:tr>
      <w:tr>
        <w:trPr>
          <w:trHeight w:val="314" w:hRule="exact"/>
        </w:trPr>
        <w:tc>
          <w:tcPr>
            <w:tcW w:w="2252" w:type="dxa"/>
            <w:tcBorders>
              <w:top w:val="single" w:sz="6" w:space="0" w:color="000000"/>
              <w:left w:val="single" w:sz="12" w:space="0" w:color="000000"/>
              <w:bottom w:val="single" w:sz="6" w:space="0" w:color="000000"/>
              <w:right w:val="single" w:sz="6" w:space="0" w:color="000000"/>
            </w:tcBorders>
          </w:tcPr>
          <w:p>
            <w:pPr>
              <w:pStyle w:val="TableParagraph"/>
              <w:spacing w:line="265" w:lineRule="exact"/>
              <w:ind w:left="93" w:right="0"/>
              <w:jc w:val="left"/>
              <w:rPr>
                <w:rFonts w:ascii="宋体" w:hAnsi="宋体" w:cs="宋体" w:eastAsia="宋体" w:hint="default"/>
                <w:sz w:val="20"/>
                <w:szCs w:val="20"/>
              </w:rPr>
            </w:pPr>
            <w:r>
              <w:rPr>
                <w:rFonts w:ascii="宋体" w:hAnsi="宋体" w:cs="宋体" w:eastAsia="宋体" w:hint="default"/>
                <w:b/>
                <w:bCs/>
                <w:sz w:val="20"/>
                <w:szCs w:val="20"/>
              </w:rPr>
              <w:t>三、</w:t>
            </w:r>
            <w:r>
              <w:rPr>
                <w:rFonts w:ascii="Times New Roman" w:hAnsi="Times New Roman" w:cs="Times New Roman" w:eastAsia="Times New Roman" w:hint="default"/>
                <w:b/>
                <w:bCs/>
                <w:sz w:val="20"/>
                <w:szCs w:val="20"/>
              </w:rPr>
              <w:t>(a)</w:t>
            </w: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(h)</w:t>
            </w:r>
            <w:r>
              <w:rPr>
                <w:rFonts w:ascii="宋体" w:hAnsi="宋体" w:cs="宋体" w:eastAsia="宋体" w:hint="default"/>
                <w:b/>
                <w:bCs/>
                <w:sz w:val="20"/>
                <w:szCs w:val="20"/>
              </w:rPr>
              <w:t>小计</w:t>
            </w:r>
            <w:r>
              <w:rPr>
                <w:rFonts w:ascii="宋体" w:hAnsi="宋体" w:cs="宋体" w:eastAsia="宋体" w:hint="default"/>
                <w:sz w:val="20"/>
                <w:szCs w:val="20"/>
              </w:rPr>
            </w:r>
          </w:p>
        </w:tc>
        <w:tc>
          <w:tcPr>
            <w:tcW w:w="11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9"/>
              <w:jc w:val="right"/>
              <w:rPr>
                <w:rFonts w:ascii="Times New Roman" w:hAnsi="Times New Roman" w:cs="Times New Roman" w:eastAsia="Times New Roman" w:hint="default"/>
                <w:sz w:val="18"/>
                <w:szCs w:val="18"/>
              </w:rPr>
            </w:pPr>
            <w:r>
              <w:rPr>
                <w:rFonts w:ascii="Times New Roman"/>
                <w:b/>
                <w:sz w:val="18"/>
              </w:rPr>
              <w:t>515,476.92</w:t>
            </w:r>
            <w:r>
              <w:rPr>
                <w:rFonts w:ascii="Times New Roman"/>
                <w:sz w:val="18"/>
              </w:rPr>
            </w:r>
          </w:p>
        </w:tc>
        <w:tc>
          <w:tcPr>
            <w:tcW w:w="12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9"/>
              <w:jc w:val="right"/>
              <w:rPr>
                <w:rFonts w:ascii="Times New Roman" w:hAnsi="Times New Roman" w:cs="Times New Roman" w:eastAsia="Times New Roman" w:hint="default"/>
                <w:sz w:val="18"/>
                <w:szCs w:val="18"/>
              </w:rPr>
            </w:pPr>
            <w:r>
              <w:rPr>
                <w:rFonts w:ascii="Times New Roman"/>
                <w:b/>
                <w:sz w:val="18"/>
              </w:rPr>
              <w:t>627,167.97</w:t>
            </w:r>
            <w:r>
              <w:rPr>
                <w:rFonts w:ascii="Times New Roman"/>
                <w:sz w:val="18"/>
              </w:rPr>
            </w:r>
          </w:p>
        </w:tc>
        <w:tc>
          <w:tcPr>
            <w:tcW w:w="12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8"/>
              <w:jc w:val="right"/>
              <w:rPr>
                <w:rFonts w:ascii="Times New Roman" w:hAnsi="Times New Roman" w:cs="Times New Roman" w:eastAsia="Times New Roman" w:hint="default"/>
                <w:sz w:val="18"/>
                <w:szCs w:val="18"/>
              </w:rPr>
            </w:pPr>
            <w:r>
              <w:rPr>
                <w:rFonts w:ascii="Times New Roman"/>
                <w:b/>
                <w:sz w:val="18"/>
              </w:rPr>
              <w:t>428,312.91</w:t>
            </w:r>
            <w:r>
              <w:rPr>
                <w:rFonts w:ascii="Times New Roman"/>
                <w:sz w:val="18"/>
              </w:rPr>
            </w:r>
          </w:p>
        </w:tc>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8"/>
              <w:jc w:val="right"/>
              <w:rPr>
                <w:rFonts w:ascii="Times New Roman" w:hAnsi="Times New Roman" w:cs="Times New Roman" w:eastAsia="Times New Roman" w:hint="default"/>
                <w:sz w:val="18"/>
                <w:szCs w:val="18"/>
              </w:rPr>
            </w:pPr>
            <w:r>
              <w:rPr>
                <w:rFonts w:ascii="Times New Roman"/>
                <w:b/>
                <w:spacing w:val="-1"/>
                <w:sz w:val="18"/>
              </w:rPr>
              <w:t>500,711.62</w:t>
            </w:r>
            <w:r>
              <w:rPr>
                <w:rFonts w:ascii="Times New Roman"/>
                <w:spacing w:val="-1"/>
                <w:sz w:val="18"/>
              </w:rPr>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9"/>
              <w:jc w:val="right"/>
              <w:rPr>
                <w:rFonts w:ascii="Times New Roman" w:hAnsi="Times New Roman" w:cs="Times New Roman" w:eastAsia="Times New Roman" w:hint="default"/>
                <w:sz w:val="18"/>
                <w:szCs w:val="18"/>
              </w:rPr>
            </w:pPr>
            <w:r>
              <w:rPr>
                <w:rFonts w:ascii="Times New Roman"/>
                <w:b/>
                <w:sz w:val="18"/>
              </w:rPr>
              <w:t>375,047.17</w:t>
            </w:r>
            <w:r>
              <w:rPr>
                <w:rFonts w:ascii="Times New Roman"/>
                <w:sz w:val="18"/>
              </w:rPr>
            </w:r>
          </w:p>
        </w:tc>
        <w:tc>
          <w:tcPr>
            <w:tcW w:w="117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5"/>
              <w:ind w:right="89"/>
              <w:jc w:val="right"/>
              <w:rPr>
                <w:rFonts w:ascii="Times New Roman" w:hAnsi="Times New Roman" w:cs="Times New Roman" w:eastAsia="Times New Roman" w:hint="default"/>
                <w:sz w:val="18"/>
                <w:szCs w:val="18"/>
              </w:rPr>
            </w:pPr>
            <w:r>
              <w:rPr>
                <w:rFonts w:ascii="Times New Roman"/>
                <w:b/>
                <w:sz w:val="18"/>
              </w:rPr>
              <w:t>390,398.60</w:t>
            </w:r>
            <w:r>
              <w:rPr>
                <w:rFonts w:ascii="Times New Roman"/>
                <w:sz w:val="18"/>
              </w:rPr>
            </w:r>
          </w:p>
        </w:tc>
      </w:tr>
      <w:tr>
        <w:trPr>
          <w:trHeight w:val="323" w:hRule="exact"/>
        </w:trPr>
        <w:tc>
          <w:tcPr>
            <w:tcW w:w="2252" w:type="dxa"/>
            <w:tcBorders>
              <w:top w:val="single" w:sz="6" w:space="0" w:color="000000"/>
              <w:left w:val="single" w:sz="12" w:space="0" w:color="000000"/>
              <w:bottom w:val="single" w:sz="12" w:space="0" w:color="000000"/>
              <w:right w:val="single" w:sz="6" w:space="0" w:color="000000"/>
            </w:tcBorders>
          </w:tcPr>
          <w:p>
            <w:pPr>
              <w:pStyle w:val="TableParagraph"/>
              <w:spacing w:line="251" w:lineRule="exact"/>
              <w:ind w:left="93" w:right="0"/>
              <w:jc w:val="left"/>
              <w:rPr>
                <w:rFonts w:ascii="宋体" w:hAnsi="宋体" w:cs="宋体" w:eastAsia="宋体" w:hint="default"/>
                <w:sz w:val="20"/>
                <w:szCs w:val="20"/>
              </w:rPr>
            </w:pPr>
            <w:r>
              <w:rPr>
                <w:rFonts w:ascii="宋体" w:hAnsi="宋体" w:cs="宋体" w:eastAsia="宋体" w:hint="default"/>
                <w:b/>
                <w:bCs/>
                <w:sz w:val="20"/>
                <w:szCs w:val="20"/>
              </w:rPr>
              <w:t>四、公司总计</w:t>
            </w:r>
            <w:r>
              <w:rPr>
                <w:rFonts w:ascii="宋体" w:hAnsi="宋体" w:cs="宋体" w:eastAsia="宋体" w:hint="default"/>
                <w:sz w:val="20"/>
                <w:szCs w:val="20"/>
              </w:rPr>
            </w:r>
          </w:p>
        </w:tc>
        <w:tc>
          <w:tcPr>
            <w:tcW w:w="118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5"/>
              <w:ind w:right="99"/>
              <w:jc w:val="right"/>
              <w:rPr>
                <w:rFonts w:ascii="Times New Roman" w:hAnsi="Times New Roman" w:cs="Times New Roman" w:eastAsia="Times New Roman" w:hint="default"/>
                <w:sz w:val="18"/>
                <w:szCs w:val="18"/>
              </w:rPr>
            </w:pPr>
            <w:r>
              <w:rPr>
                <w:rFonts w:ascii="Times New Roman"/>
                <w:b/>
                <w:sz w:val="18"/>
              </w:rPr>
              <w:t>826,199.45</w:t>
            </w:r>
            <w:r>
              <w:rPr>
                <w:rFonts w:ascii="Times New Roman"/>
                <w:sz w:val="18"/>
              </w:rPr>
            </w:r>
          </w:p>
        </w:tc>
        <w:tc>
          <w:tcPr>
            <w:tcW w:w="124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5"/>
              <w:ind w:right="99"/>
              <w:jc w:val="right"/>
              <w:rPr>
                <w:rFonts w:ascii="Times New Roman" w:hAnsi="Times New Roman" w:cs="Times New Roman" w:eastAsia="Times New Roman" w:hint="default"/>
                <w:sz w:val="18"/>
                <w:szCs w:val="18"/>
              </w:rPr>
            </w:pPr>
            <w:r>
              <w:rPr>
                <w:rFonts w:ascii="Times New Roman"/>
                <w:b/>
                <w:sz w:val="18"/>
              </w:rPr>
              <w:t>678,075.90</w:t>
            </w:r>
            <w:r>
              <w:rPr>
                <w:rFonts w:ascii="Times New Roman"/>
                <w:sz w:val="18"/>
              </w:rPr>
            </w:r>
          </w:p>
        </w:tc>
        <w:tc>
          <w:tcPr>
            <w:tcW w:w="129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5"/>
              <w:ind w:right="98"/>
              <w:jc w:val="right"/>
              <w:rPr>
                <w:rFonts w:ascii="Times New Roman" w:hAnsi="Times New Roman" w:cs="Times New Roman" w:eastAsia="Times New Roman" w:hint="default"/>
                <w:sz w:val="18"/>
                <w:szCs w:val="18"/>
              </w:rPr>
            </w:pPr>
            <w:r>
              <w:rPr>
                <w:rFonts w:ascii="Times New Roman"/>
                <w:b/>
                <w:sz w:val="18"/>
              </w:rPr>
              <w:t>658,360.47</w:t>
            </w:r>
            <w:r>
              <w:rPr>
                <w:rFonts w:ascii="Times New Roman"/>
                <w:sz w:val="18"/>
              </w:rPr>
            </w:r>
          </w:p>
        </w:tc>
        <w:tc>
          <w:tcPr>
            <w:tcW w:w="117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5"/>
              <w:ind w:right="98"/>
              <w:jc w:val="right"/>
              <w:rPr>
                <w:rFonts w:ascii="Times New Roman" w:hAnsi="Times New Roman" w:cs="Times New Roman" w:eastAsia="Times New Roman" w:hint="default"/>
                <w:sz w:val="18"/>
                <w:szCs w:val="18"/>
              </w:rPr>
            </w:pPr>
            <w:r>
              <w:rPr>
                <w:rFonts w:ascii="Times New Roman"/>
                <w:b/>
                <w:sz w:val="18"/>
              </w:rPr>
              <w:t>565,946.01</w:t>
            </w:r>
            <w:r>
              <w:rPr>
                <w:rFonts w:ascii="Times New Roman"/>
                <w:sz w:val="18"/>
              </w:rPr>
            </w:r>
          </w:p>
        </w:tc>
        <w:tc>
          <w:tcPr>
            <w:tcW w:w="110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5"/>
              <w:ind w:right="99"/>
              <w:jc w:val="right"/>
              <w:rPr>
                <w:rFonts w:ascii="Times New Roman" w:hAnsi="Times New Roman" w:cs="Times New Roman" w:eastAsia="Times New Roman" w:hint="default"/>
                <w:sz w:val="18"/>
                <w:szCs w:val="18"/>
              </w:rPr>
            </w:pPr>
            <w:r>
              <w:rPr>
                <w:rFonts w:ascii="Times New Roman"/>
                <w:b/>
                <w:sz w:val="18"/>
              </w:rPr>
              <w:t>587,332.97</w:t>
            </w:r>
            <w:r>
              <w:rPr>
                <w:rFonts w:ascii="Times New Roman"/>
                <w:sz w:val="18"/>
              </w:rPr>
            </w:r>
          </w:p>
        </w:tc>
        <w:tc>
          <w:tcPr>
            <w:tcW w:w="1173"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45"/>
              <w:ind w:right="89"/>
              <w:jc w:val="right"/>
              <w:rPr>
                <w:rFonts w:ascii="Times New Roman" w:hAnsi="Times New Roman" w:cs="Times New Roman" w:eastAsia="Times New Roman" w:hint="default"/>
                <w:sz w:val="18"/>
                <w:szCs w:val="18"/>
              </w:rPr>
            </w:pPr>
            <w:r>
              <w:rPr>
                <w:rFonts w:ascii="Times New Roman"/>
                <w:b/>
                <w:sz w:val="18"/>
              </w:rPr>
              <w:t>473,260.47</w:t>
            </w:r>
            <w:r>
              <w:rPr>
                <w:rFonts w:ascii="Times New Roman"/>
                <w:sz w:val="18"/>
              </w:rPr>
            </w:r>
          </w:p>
        </w:tc>
      </w:tr>
    </w:tbl>
    <w:p>
      <w:pPr>
        <w:spacing w:line="240" w:lineRule="auto" w:before="11"/>
        <w:rPr>
          <w:rFonts w:ascii="宋体" w:hAnsi="宋体" w:cs="宋体" w:eastAsia="宋体" w:hint="default"/>
          <w:sz w:val="18"/>
          <w:szCs w:val="18"/>
        </w:rPr>
      </w:pPr>
    </w:p>
    <w:p>
      <w:pPr>
        <w:spacing w:line="475" w:lineRule="auto" w:before="26"/>
        <w:ind w:left="238" w:right="1988" w:firstLine="258"/>
        <w:jc w:val="left"/>
        <w:rPr>
          <w:rFonts w:ascii="宋体" w:hAnsi="宋体" w:cs="宋体" w:eastAsia="宋体" w:hint="default"/>
          <w:sz w:val="24"/>
          <w:szCs w:val="24"/>
        </w:rPr>
      </w:pPr>
      <w:r>
        <w:rPr>
          <w:rFonts w:ascii="宋体" w:hAnsi="宋体" w:cs="宋体" w:eastAsia="宋体" w:hint="default"/>
          <w:b/>
          <w:bCs/>
          <w:sz w:val="24"/>
          <w:szCs w:val="24"/>
        </w:rPr>
        <w:t>2</w:t>
      </w:r>
      <w:r>
        <w:rPr>
          <w:rFonts w:ascii="宋体" w:hAnsi="宋体" w:cs="宋体" w:eastAsia="宋体" w:hint="default"/>
          <w:b/>
          <w:bCs/>
          <w:sz w:val="24"/>
          <w:szCs w:val="24"/>
        </w:rPr>
        <w:t>、公允价值计量资产、主要资产计量属性变化情况说明</w:t>
      </w:r>
      <w:r>
        <w:rPr>
          <w:rFonts w:ascii="宋体" w:hAnsi="宋体" w:cs="宋体" w:eastAsia="宋体" w:hint="default"/>
          <w:b/>
          <w:bCs/>
          <w:w w:val="99"/>
          <w:sz w:val="24"/>
          <w:szCs w:val="24"/>
        </w:rPr>
        <w:t> </w:t>
      </w:r>
      <w:r>
        <w:rPr>
          <w:rFonts w:ascii="宋体" w:hAnsi="宋体" w:cs="宋体" w:eastAsia="宋体" w:hint="default"/>
          <w:sz w:val="24"/>
          <w:szCs w:val="24"/>
        </w:rPr>
        <w:t>截至报告期末，公司交易性金融资产公允价值变动较大，具体情况为：</w:t>
      </w:r>
    </w:p>
    <w:p>
      <w:pPr>
        <w:spacing w:line="240" w:lineRule="auto" w:before="11"/>
        <w:rPr>
          <w:rFonts w:ascii="宋体" w:hAnsi="宋体" w:cs="宋体" w:eastAsia="宋体" w:hint="default"/>
          <w:sz w:val="5"/>
          <w:szCs w:val="5"/>
        </w:rPr>
      </w:pPr>
    </w:p>
    <w:tbl>
      <w:tblPr>
        <w:tblW w:w="0" w:type="auto"/>
        <w:jc w:val="left"/>
        <w:tblInd w:w="114" w:type="dxa"/>
        <w:tblLayout w:type="fixed"/>
        <w:tblCellMar>
          <w:top w:w="0" w:type="dxa"/>
          <w:left w:w="0" w:type="dxa"/>
          <w:bottom w:w="0" w:type="dxa"/>
          <w:right w:w="0" w:type="dxa"/>
        </w:tblCellMar>
        <w:tblLook w:val="01E0"/>
      </w:tblPr>
      <w:tblGrid>
        <w:gridCol w:w="2496"/>
        <w:gridCol w:w="1617"/>
        <w:gridCol w:w="1616"/>
        <w:gridCol w:w="1466"/>
        <w:gridCol w:w="2224"/>
      </w:tblGrid>
      <w:tr>
        <w:trPr>
          <w:trHeight w:val="281" w:hRule="exact"/>
        </w:trPr>
        <w:tc>
          <w:tcPr>
            <w:tcW w:w="2496" w:type="dxa"/>
            <w:tcBorders>
              <w:top w:val="single" w:sz="12" w:space="0" w:color="000000"/>
              <w:left w:val="single" w:sz="12" w:space="0" w:color="000000"/>
              <w:bottom w:val="single" w:sz="6" w:space="0" w:color="000000"/>
              <w:right w:val="single" w:sz="6" w:space="0" w:color="000000"/>
            </w:tcBorders>
          </w:tcPr>
          <w:p>
            <w:pPr>
              <w:pStyle w:val="TableParagraph"/>
              <w:spacing w:line="230" w:lineRule="exact"/>
              <w:ind w:right="6"/>
              <w:jc w:val="center"/>
              <w:rPr>
                <w:rFonts w:ascii="宋体" w:hAnsi="宋体" w:cs="宋体" w:eastAsia="宋体" w:hint="default"/>
                <w:sz w:val="20"/>
                <w:szCs w:val="20"/>
              </w:rPr>
            </w:pPr>
            <w:r>
              <w:rPr>
                <w:rFonts w:ascii="宋体" w:hAnsi="宋体" w:cs="宋体" w:eastAsia="宋体" w:hint="default"/>
                <w:b/>
                <w:bCs/>
                <w:sz w:val="20"/>
                <w:szCs w:val="20"/>
              </w:rPr>
              <w:t>项目名称</w:t>
            </w:r>
            <w:r>
              <w:rPr>
                <w:rFonts w:ascii="宋体" w:hAnsi="宋体" w:cs="宋体" w:eastAsia="宋体" w:hint="default"/>
                <w:sz w:val="20"/>
                <w:szCs w:val="20"/>
              </w:rPr>
            </w:r>
          </w:p>
        </w:tc>
        <w:tc>
          <w:tcPr>
            <w:tcW w:w="1617" w:type="dxa"/>
            <w:tcBorders>
              <w:top w:val="single" w:sz="12" w:space="0" w:color="000000"/>
              <w:left w:val="single" w:sz="6" w:space="0" w:color="000000"/>
              <w:bottom w:val="single" w:sz="6" w:space="0" w:color="000000"/>
              <w:right w:val="single" w:sz="6" w:space="0" w:color="000000"/>
            </w:tcBorders>
          </w:tcPr>
          <w:p>
            <w:pPr>
              <w:pStyle w:val="TableParagraph"/>
              <w:spacing w:line="230" w:lineRule="exact"/>
              <w:ind w:left="399" w:right="0"/>
              <w:jc w:val="left"/>
              <w:rPr>
                <w:rFonts w:ascii="宋体" w:hAnsi="宋体" w:cs="宋体" w:eastAsia="宋体" w:hint="default"/>
                <w:sz w:val="20"/>
                <w:szCs w:val="20"/>
              </w:rPr>
            </w:pPr>
            <w:r>
              <w:rPr>
                <w:rFonts w:ascii="宋体" w:hAnsi="宋体" w:cs="宋体" w:eastAsia="宋体" w:hint="default"/>
                <w:b/>
                <w:bCs/>
                <w:sz w:val="20"/>
                <w:szCs w:val="20"/>
              </w:rPr>
              <w:t>期初余额</w:t>
            </w:r>
            <w:r>
              <w:rPr>
                <w:rFonts w:ascii="宋体" w:hAnsi="宋体" w:cs="宋体" w:eastAsia="宋体" w:hint="default"/>
                <w:sz w:val="20"/>
                <w:szCs w:val="20"/>
              </w:rPr>
            </w:r>
          </w:p>
        </w:tc>
        <w:tc>
          <w:tcPr>
            <w:tcW w:w="1616" w:type="dxa"/>
            <w:tcBorders>
              <w:top w:val="single" w:sz="12" w:space="0" w:color="000000"/>
              <w:left w:val="single" w:sz="6" w:space="0" w:color="000000"/>
              <w:bottom w:val="single" w:sz="6" w:space="0" w:color="000000"/>
              <w:right w:val="single" w:sz="6" w:space="0" w:color="000000"/>
            </w:tcBorders>
          </w:tcPr>
          <w:p>
            <w:pPr>
              <w:pStyle w:val="TableParagraph"/>
              <w:spacing w:line="230" w:lineRule="exact"/>
              <w:ind w:left="398" w:right="0"/>
              <w:jc w:val="left"/>
              <w:rPr>
                <w:rFonts w:ascii="宋体" w:hAnsi="宋体" w:cs="宋体" w:eastAsia="宋体" w:hint="default"/>
                <w:sz w:val="20"/>
                <w:szCs w:val="20"/>
              </w:rPr>
            </w:pPr>
            <w:r>
              <w:rPr>
                <w:rFonts w:ascii="宋体" w:hAnsi="宋体" w:cs="宋体" w:eastAsia="宋体" w:hint="default"/>
                <w:b/>
                <w:bCs/>
                <w:sz w:val="20"/>
                <w:szCs w:val="20"/>
              </w:rPr>
              <w:t>期末余额</w:t>
            </w:r>
            <w:r>
              <w:rPr>
                <w:rFonts w:ascii="宋体" w:hAnsi="宋体" w:cs="宋体" w:eastAsia="宋体" w:hint="default"/>
                <w:sz w:val="20"/>
                <w:szCs w:val="20"/>
              </w:rPr>
            </w:r>
          </w:p>
        </w:tc>
        <w:tc>
          <w:tcPr>
            <w:tcW w:w="1466" w:type="dxa"/>
            <w:tcBorders>
              <w:top w:val="single" w:sz="12" w:space="0" w:color="000000"/>
              <w:left w:val="single" w:sz="6" w:space="0" w:color="000000"/>
              <w:bottom w:val="single" w:sz="6" w:space="0" w:color="000000"/>
              <w:right w:val="single" w:sz="6" w:space="0" w:color="000000"/>
            </w:tcBorders>
          </w:tcPr>
          <w:p>
            <w:pPr>
              <w:pStyle w:val="TableParagraph"/>
              <w:spacing w:line="230" w:lineRule="exact"/>
              <w:ind w:right="2"/>
              <w:jc w:val="center"/>
              <w:rPr>
                <w:rFonts w:ascii="宋体" w:hAnsi="宋体" w:cs="宋体" w:eastAsia="宋体" w:hint="default"/>
                <w:sz w:val="20"/>
                <w:szCs w:val="20"/>
              </w:rPr>
            </w:pPr>
            <w:r>
              <w:rPr>
                <w:rFonts w:ascii="宋体" w:hAnsi="宋体" w:cs="宋体" w:eastAsia="宋体" w:hint="default"/>
                <w:b/>
                <w:bCs/>
                <w:sz w:val="20"/>
                <w:szCs w:val="20"/>
              </w:rPr>
              <w:t>当期变动</w:t>
            </w:r>
            <w:r>
              <w:rPr>
                <w:rFonts w:ascii="宋体" w:hAnsi="宋体" w:cs="宋体" w:eastAsia="宋体" w:hint="default"/>
                <w:sz w:val="20"/>
                <w:szCs w:val="20"/>
              </w:rPr>
            </w:r>
          </w:p>
        </w:tc>
        <w:tc>
          <w:tcPr>
            <w:tcW w:w="2224" w:type="dxa"/>
            <w:tcBorders>
              <w:top w:val="single" w:sz="12" w:space="0" w:color="000000"/>
              <w:left w:val="single" w:sz="6" w:space="0" w:color="000000"/>
              <w:bottom w:val="single" w:sz="6" w:space="0" w:color="000000"/>
              <w:right w:val="single" w:sz="12" w:space="0" w:color="000000"/>
            </w:tcBorders>
          </w:tcPr>
          <w:p>
            <w:pPr>
              <w:pStyle w:val="TableParagraph"/>
              <w:spacing w:line="230" w:lineRule="exact"/>
              <w:ind w:right="92"/>
              <w:jc w:val="right"/>
              <w:rPr>
                <w:rFonts w:ascii="宋体" w:hAnsi="宋体" w:cs="宋体" w:eastAsia="宋体" w:hint="default"/>
                <w:sz w:val="20"/>
                <w:szCs w:val="20"/>
              </w:rPr>
            </w:pPr>
            <w:r>
              <w:rPr>
                <w:rFonts w:ascii="宋体" w:hAnsi="宋体" w:cs="宋体" w:eastAsia="宋体" w:hint="default"/>
                <w:b/>
                <w:bCs/>
                <w:w w:val="95"/>
                <w:sz w:val="20"/>
                <w:szCs w:val="20"/>
              </w:rPr>
              <w:t>对当期利润的影响金额</w:t>
            </w:r>
            <w:r>
              <w:rPr>
                <w:rFonts w:ascii="宋体" w:hAnsi="宋体" w:cs="宋体" w:eastAsia="宋体" w:hint="default"/>
                <w:sz w:val="20"/>
                <w:szCs w:val="20"/>
              </w:rPr>
            </w:r>
          </w:p>
        </w:tc>
      </w:tr>
      <w:tr>
        <w:trPr>
          <w:trHeight w:val="534" w:hRule="exact"/>
        </w:trPr>
        <w:tc>
          <w:tcPr>
            <w:tcW w:w="2496" w:type="dxa"/>
            <w:tcBorders>
              <w:top w:val="single" w:sz="6" w:space="0" w:color="000000"/>
              <w:left w:val="single" w:sz="12" w:space="0" w:color="000000"/>
              <w:bottom w:val="single" w:sz="6" w:space="0" w:color="000000"/>
              <w:right w:val="single" w:sz="6" w:space="0" w:color="000000"/>
            </w:tcBorders>
          </w:tcPr>
          <w:p>
            <w:pPr>
              <w:pStyle w:val="TableParagraph"/>
              <w:spacing w:line="230" w:lineRule="exact"/>
              <w:ind w:left="93" w:right="0"/>
              <w:jc w:val="left"/>
              <w:rPr>
                <w:rFonts w:ascii="宋体" w:hAnsi="宋体" w:cs="宋体" w:eastAsia="宋体" w:hint="default"/>
                <w:sz w:val="20"/>
                <w:szCs w:val="20"/>
              </w:rPr>
            </w:pPr>
            <w:r>
              <w:rPr>
                <w:rFonts w:ascii="宋体" w:hAnsi="宋体" w:cs="宋体" w:eastAsia="宋体" w:hint="default"/>
                <w:sz w:val="20"/>
                <w:szCs w:val="20"/>
              </w:rPr>
              <w:t>以公允价值计量且其变动</w:t>
            </w:r>
          </w:p>
          <w:p>
            <w:pPr>
              <w:pStyle w:val="TableParagraph"/>
              <w:spacing w:line="260" w:lineRule="exact"/>
              <w:ind w:left="93" w:right="0"/>
              <w:jc w:val="left"/>
              <w:rPr>
                <w:rFonts w:ascii="宋体" w:hAnsi="宋体" w:cs="宋体" w:eastAsia="宋体" w:hint="default"/>
                <w:sz w:val="20"/>
                <w:szCs w:val="20"/>
              </w:rPr>
            </w:pPr>
            <w:r>
              <w:rPr>
                <w:rFonts w:ascii="宋体" w:hAnsi="宋体" w:cs="宋体" w:eastAsia="宋体" w:hint="default"/>
                <w:sz w:val="20"/>
                <w:szCs w:val="20"/>
              </w:rPr>
              <w:t>计入当期损益的金融资产</w:t>
            </w:r>
          </w:p>
        </w:tc>
        <w:tc>
          <w:tcPr>
            <w:tcW w:w="1617" w:type="dxa"/>
            <w:tcBorders>
              <w:top w:val="single" w:sz="6" w:space="0" w:color="000000"/>
              <w:left w:val="single" w:sz="6" w:space="0" w:color="000000"/>
              <w:bottom w:val="single" w:sz="6" w:space="0" w:color="000000"/>
              <w:right w:val="single" w:sz="6" w:space="0" w:color="000000"/>
            </w:tcBorders>
          </w:tcPr>
          <w:p>
            <w:pPr>
              <w:pStyle w:val="TableParagraph"/>
              <w:spacing w:line="228" w:lineRule="exact"/>
              <w:ind w:right="98"/>
              <w:jc w:val="right"/>
              <w:rPr>
                <w:rFonts w:ascii="Times New Roman" w:hAnsi="Times New Roman" w:cs="Times New Roman" w:eastAsia="Times New Roman" w:hint="default"/>
                <w:sz w:val="20"/>
                <w:szCs w:val="20"/>
              </w:rPr>
            </w:pPr>
            <w:r>
              <w:rPr>
                <w:rFonts w:ascii="Times New Roman"/>
                <w:spacing w:val="-1"/>
                <w:sz w:val="20"/>
              </w:rPr>
              <w:t>1,357,412,056.54</w:t>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28" w:lineRule="exact"/>
              <w:ind w:right="99"/>
              <w:jc w:val="right"/>
              <w:rPr>
                <w:rFonts w:ascii="Times New Roman" w:hAnsi="Times New Roman" w:cs="Times New Roman" w:eastAsia="Times New Roman" w:hint="default"/>
                <w:sz w:val="20"/>
                <w:szCs w:val="20"/>
              </w:rPr>
            </w:pPr>
            <w:r>
              <w:rPr>
                <w:rFonts w:ascii="Times New Roman"/>
                <w:spacing w:val="-1"/>
                <w:sz w:val="20"/>
              </w:rPr>
              <w:t>1,491,222,598.08</w:t>
            </w:r>
          </w:p>
        </w:tc>
        <w:tc>
          <w:tcPr>
            <w:tcW w:w="1466" w:type="dxa"/>
            <w:tcBorders>
              <w:top w:val="single" w:sz="6" w:space="0" w:color="000000"/>
              <w:left w:val="single" w:sz="6" w:space="0" w:color="000000"/>
              <w:bottom w:val="single" w:sz="6" w:space="0" w:color="000000"/>
              <w:right w:val="single" w:sz="6" w:space="0" w:color="000000"/>
            </w:tcBorders>
          </w:tcPr>
          <w:p>
            <w:pPr>
              <w:pStyle w:val="TableParagraph"/>
              <w:spacing w:line="228" w:lineRule="exact"/>
              <w:ind w:right="1"/>
              <w:jc w:val="center"/>
              <w:rPr>
                <w:rFonts w:ascii="Times New Roman" w:hAnsi="Times New Roman" w:cs="Times New Roman" w:eastAsia="Times New Roman" w:hint="default"/>
                <w:sz w:val="20"/>
                <w:szCs w:val="20"/>
              </w:rPr>
            </w:pPr>
            <w:r>
              <w:rPr>
                <w:rFonts w:ascii="Times New Roman"/>
                <w:sz w:val="20"/>
              </w:rPr>
              <w:t>133,810,541.54</w:t>
            </w:r>
          </w:p>
        </w:tc>
        <w:tc>
          <w:tcPr>
            <w:tcW w:w="2224" w:type="dxa"/>
            <w:tcBorders>
              <w:top w:val="single" w:sz="6" w:space="0" w:color="000000"/>
              <w:left w:val="single" w:sz="6" w:space="0" w:color="000000"/>
              <w:bottom w:val="single" w:sz="6" w:space="0" w:color="000000"/>
              <w:right w:val="single" w:sz="12" w:space="0" w:color="000000"/>
            </w:tcBorders>
          </w:tcPr>
          <w:p>
            <w:pPr>
              <w:pStyle w:val="TableParagraph"/>
              <w:spacing w:line="228" w:lineRule="exact"/>
              <w:ind w:right="91"/>
              <w:jc w:val="right"/>
              <w:rPr>
                <w:rFonts w:ascii="Times New Roman" w:hAnsi="Times New Roman" w:cs="Times New Roman" w:eastAsia="Times New Roman" w:hint="default"/>
                <w:sz w:val="20"/>
                <w:szCs w:val="20"/>
              </w:rPr>
            </w:pPr>
            <w:r>
              <w:rPr>
                <w:rFonts w:ascii="Times New Roman"/>
                <w:spacing w:val="-1"/>
                <w:sz w:val="20"/>
              </w:rPr>
              <w:t>157,408,117.58</w:t>
            </w:r>
          </w:p>
        </w:tc>
      </w:tr>
      <w:tr>
        <w:trPr>
          <w:trHeight w:val="275" w:hRule="exact"/>
        </w:trPr>
        <w:tc>
          <w:tcPr>
            <w:tcW w:w="2496"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93" w:right="0"/>
              <w:jc w:val="left"/>
              <w:rPr>
                <w:rFonts w:ascii="宋体" w:hAnsi="宋体" w:cs="宋体" w:eastAsia="宋体" w:hint="default"/>
                <w:sz w:val="20"/>
                <w:szCs w:val="20"/>
              </w:rPr>
            </w:pPr>
            <w:r>
              <w:rPr>
                <w:rFonts w:ascii="宋体" w:hAnsi="宋体" w:cs="宋体" w:eastAsia="宋体" w:hint="default"/>
                <w:sz w:val="20"/>
                <w:szCs w:val="20"/>
              </w:rPr>
              <w:t>可供出售金融资产</w:t>
            </w:r>
          </w:p>
        </w:tc>
        <w:tc>
          <w:tcPr>
            <w:tcW w:w="1617" w:type="dxa"/>
            <w:tcBorders>
              <w:top w:val="single" w:sz="6" w:space="0" w:color="000000"/>
              <w:left w:val="single" w:sz="6" w:space="0" w:color="000000"/>
              <w:bottom w:val="single" w:sz="6" w:space="0" w:color="000000"/>
              <w:right w:val="single" w:sz="6" w:space="0" w:color="000000"/>
            </w:tcBorders>
          </w:tcPr>
          <w:p>
            <w:pPr>
              <w:pStyle w:val="TableParagraph"/>
              <w:spacing w:line="228" w:lineRule="exact"/>
              <w:ind w:right="98"/>
              <w:jc w:val="right"/>
              <w:rPr>
                <w:rFonts w:ascii="Times New Roman" w:hAnsi="Times New Roman" w:cs="Times New Roman" w:eastAsia="Times New Roman" w:hint="default"/>
                <w:sz w:val="20"/>
                <w:szCs w:val="20"/>
              </w:rPr>
            </w:pPr>
            <w:r>
              <w:rPr>
                <w:rFonts w:ascii="Times New Roman"/>
                <w:spacing w:val="-1"/>
                <w:sz w:val="20"/>
              </w:rPr>
              <w:t>5,517,612.02</w:t>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28" w:lineRule="exact"/>
              <w:ind w:right="99"/>
              <w:jc w:val="right"/>
              <w:rPr>
                <w:rFonts w:ascii="Times New Roman" w:hAnsi="Times New Roman" w:cs="Times New Roman" w:eastAsia="Times New Roman" w:hint="default"/>
                <w:sz w:val="20"/>
                <w:szCs w:val="20"/>
              </w:rPr>
            </w:pPr>
            <w:r>
              <w:rPr>
                <w:rFonts w:ascii="Times New Roman"/>
                <w:spacing w:val="-1"/>
                <w:sz w:val="20"/>
              </w:rPr>
              <w:t>93,106,629.58</w:t>
            </w:r>
          </w:p>
        </w:tc>
        <w:tc>
          <w:tcPr>
            <w:tcW w:w="1466" w:type="dxa"/>
            <w:tcBorders>
              <w:top w:val="single" w:sz="6" w:space="0" w:color="000000"/>
              <w:left w:val="single" w:sz="6" w:space="0" w:color="000000"/>
              <w:bottom w:val="single" w:sz="6" w:space="0" w:color="000000"/>
              <w:right w:val="single" w:sz="6" w:space="0" w:color="000000"/>
            </w:tcBorders>
          </w:tcPr>
          <w:p>
            <w:pPr>
              <w:pStyle w:val="TableParagraph"/>
              <w:spacing w:line="228" w:lineRule="exact"/>
              <w:ind w:left="99" w:right="0"/>
              <w:jc w:val="center"/>
              <w:rPr>
                <w:rFonts w:ascii="Times New Roman" w:hAnsi="Times New Roman" w:cs="Times New Roman" w:eastAsia="Times New Roman" w:hint="default"/>
                <w:sz w:val="20"/>
                <w:szCs w:val="20"/>
              </w:rPr>
            </w:pPr>
            <w:r>
              <w:rPr>
                <w:rFonts w:ascii="Times New Roman"/>
                <w:sz w:val="20"/>
              </w:rPr>
              <w:t>87,589,017.56</w:t>
            </w:r>
          </w:p>
        </w:tc>
        <w:tc>
          <w:tcPr>
            <w:tcW w:w="2224" w:type="dxa"/>
            <w:tcBorders>
              <w:top w:val="single" w:sz="6" w:space="0" w:color="000000"/>
              <w:left w:val="single" w:sz="6" w:space="0" w:color="000000"/>
              <w:bottom w:val="single" w:sz="6" w:space="0" w:color="000000"/>
              <w:right w:val="single" w:sz="12" w:space="0" w:color="000000"/>
            </w:tcBorders>
          </w:tcPr>
          <w:p>
            <w:pPr/>
          </w:p>
        </w:tc>
      </w:tr>
      <w:tr>
        <w:trPr>
          <w:trHeight w:val="274" w:hRule="exact"/>
        </w:trPr>
        <w:tc>
          <w:tcPr>
            <w:tcW w:w="2496" w:type="dxa"/>
            <w:tcBorders>
              <w:top w:val="single" w:sz="6" w:space="0" w:color="000000"/>
              <w:left w:val="single" w:sz="12" w:space="0" w:color="000000"/>
              <w:bottom w:val="single" w:sz="6" w:space="0" w:color="000000"/>
              <w:right w:val="single" w:sz="6" w:space="0" w:color="000000"/>
            </w:tcBorders>
          </w:tcPr>
          <w:p>
            <w:pPr>
              <w:pStyle w:val="TableParagraph"/>
              <w:spacing w:line="230" w:lineRule="exact"/>
              <w:ind w:left="93" w:right="0"/>
              <w:jc w:val="left"/>
              <w:rPr>
                <w:rFonts w:ascii="宋体" w:hAnsi="宋体" w:cs="宋体" w:eastAsia="宋体" w:hint="default"/>
                <w:sz w:val="20"/>
                <w:szCs w:val="20"/>
              </w:rPr>
            </w:pPr>
            <w:r>
              <w:rPr>
                <w:rFonts w:ascii="宋体" w:hAnsi="宋体" w:cs="宋体" w:eastAsia="宋体" w:hint="default"/>
                <w:sz w:val="20"/>
                <w:szCs w:val="20"/>
              </w:rPr>
              <w:t>投资性房地产</w:t>
            </w:r>
          </w:p>
        </w:tc>
        <w:tc>
          <w:tcPr>
            <w:tcW w:w="1617" w:type="dxa"/>
            <w:tcBorders>
              <w:top w:val="single" w:sz="6" w:space="0" w:color="000000"/>
              <w:left w:val="single" w:sz="6" w:space="0" w:color="000000"/>
              <w:bottom w:val="single" w:sz="6" w:space="0" w:color="000000"/>
              <w:right w:val="single" w:sz="6" w:space="0" w:color="000000"/>
            </w:tcBorders>
          </w:tcPr>
          <w:p>
            <w:pPr>
              <w:pStyle w:val="TableParagraph"/>
              <w:spacing w:line="227" w:lineRule="exact"/>
              <w:ind w:right="98"/>
              <w:jc w:val="right"/>
              <w:rPr>
                <w:rFonts w:ascii="Times New Roman" w:hAnsi="Times New Roman" w:cs="Times New Roman" w:eastAsia="Times New Roman" w:hint="default"/>
                <w:sz w:val="20"/>
                <w:szCs w:val="20"/>
              </w:rPr>
            </w:pPr>
            <w:r>
              <w:rPr>
                <w:rFonts w:ascii="Times New Roman"/>
                <w:sz w:val="20"/>
              </w:rPr>
              <w:t>0.00</w:t>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27" w:lineRule="exact"/>
              <w:ind w:right="99"/>
              <w:jc w:val="right"/>
              <w:rPr>
                <w:rFonts w:ascii="Times New Roman" w:hAnsi="Times New Roman" w:cs="Times New Roman" w:eastAsia="Times New Roman" w:hint="default"/>
                <w:sz w:val="20"/>
                <w:szCs w:val="20"/>
              </w:rPr>
            </w:pPr>
            <w:r>
              <w:rPr>
                <w:rFonts w:ascii="Times New Roman"/>
                <w:spacing w:val="-1"/>
                <w:sz w:val="20"/>
              </w:rPr>
              <w:t>15,300,000.00</w:t>
            </w:r>
          </w:p>
        </w:tc>
        <w:tc>
          <w:tcPr>
            <w:tcW w:w="1466" w:type="dxa"/>
            <w:tcBorders>
              <w:top w:val="single" w:sz="6" w:space="0" w:color="000000"/>
              <w:left w:val="single" w:sz="6" w:space="0" w:color="000000"/>
              <w:bottom w:val="single" w:sz="6" w:space="0" w:color="000000"/>
              <w:right w:val="single" w:sz="6" w:space="0" w:color="000000"/>
            </w:tcBorders>
          </w:tcPr>
          <w:p>
            <w:pPr>
              <w:pStyle w:val="TableParagraph"/>
              <w:spacing w:line="227" w:lineRule="exact"/>
              <w:ind w:left="99" w:right="0"/>
              <w:jc w:val="center"/>
              <w:rPr>
                <w:rFonts w:ascii="Times New Roman" w:hAnsi="Times New Roman" w:cs="Times New Roman" w:eastAsia="Times New Roman" w:hint="default"/>
                <w:sz w:val="20"/>
                <w:szCs w:val="20"/>
              </w:rPr>
            </w:pPr>
            <w:r>
              <w:rPr>
                <w:rFonts w:ascii="Times New Roman"/>
                <w:sz w:val="20"/>
              </w:rPr>
              <w:t>15,300,000.00</w:t>
            </w:r>
          </w:p>
        </w:tc>
        <w:tc>
          <w:tcPr>
            <w:tcW w:w="2224" w:type="dxa"/>
            <w:tcBorders>
              <w:top w:val="single" w:sz="6" w:space="0" w:color="000000"/>
              <w:left w:val="single" w:sz="6" w:space="0" w:color="000000"/>
              <w:bottom w:val="single" w:sz="6" w:space="0" w:color="000000"/>
              <w:right w:val="single" w:sz="12" w:space="0" w:color="000000"/>
            </w:tcBorders>
          </w:tcPr>
          <w:p>
            <w:pPr>
              <w:pStyle w:val="TableParagraph"/>
              <w:spacing w:line="227" w:lineRule="exact"/>
              <w:ind w:right="90"/>
              <w:jc w:val="right"/>
              <w:rPr>
                <w:rFonts w:ascii="Times New Roman" w:hAnsi="Times New Roman" w:cs="Times New Roman" w:eastAsia="Times New Roman" w:hint="default"/>
                <w:sz w:val="20"/>
                <w:szCs w:val="20"/>
              </w:rPr>
            </w:pPr>
            <w:r>
              <w:rPr>
                <w:rFonts w:ascii="Times New Roman"/>
                <w:spacing w:val="-1"/>
                <w:sz w:val="20"/>
              </w:rPr>
              <w:t>166,886.78</w:t>
            </w:r>
          </w:p>
        </w:tc>
      </w:tr>
      <w:tr>
        <w:trPr>
          <w:trHeight w:val="283" w:hRule="exact"/>
        </w:trPr>
        <w:tc>
          <w:tcPr>
            <w:tcW w:w="2496" w:type="dxa"/>
            <w:tcBorders>
              <w:top w:val="single" w:sz="6" w:space="0" w:color="000000"/>
              <w:left w:val="single" w:sz="12" w:space="0" w:color="000000"/>
              <w:bottom w:val="single" w:sz="12" w:space="0" w:color="000000"/>
              <w:right w:val="single" w:sz="6" w:space="0" w:color="000000"/>
            </w:tcBorders>
          </w:tcPr>
          <w:p>
            <w:pPr>
              <w:pStyle w:val="TableParagraph"/>
              <w:spacing w:line="231" w:lineRule="exact"/>
              <w:ind w:left="93" w:right="0"/>
              <w:jc w:val="left"/>
              <w:rPr>
                <w:rFonts w:ascii="宋体" w:hAnsi="宋体" w:cs="宋体" w:eastAsia="宋体" w:hint="default"/>
                <w:sz w:val="20"/>
                <w:szCs w:val="20"/>
              </w:rPr>
            </w:pPr>
            <w:r>
              <w:rPr>
                <w:rFonts w:ascii="宋体" w:hAnsi="宋体" w:cs="宋体" w:eastAsia="宋体" w:hint="default"/>
                <w:sz w:val="20"/>
                <w:szCs w:val="20"/>
              </w:rPr>
              <w:t>其他非流动资产</w:t>
            </w:r>
          </w:p>
        </w:tc>
        <w:tc>
          <w:tcPr>
            <w:tcW w:w="1617" w:type="dxa"/>
            <w:tcBorders>
              <w:top w:val="single" w:sz="6" w:space="0" w:color="000000"/>
              <w:left w:val="single" w:sz="6" w:space="0" w:color="000000"/>
              <w:bottom w:val="single" w:sz="12" w:space="0" w:color="000000"/>
              <w:right w:val="single" w:sz="6" w:space="0" w:color="000000"/>
            </w:tcBorders>
          </w:tcPr>
          <w:p>
            <w:pPr>
              <w:pStyle w:val="TableParagraph"/>
              <w:spacing w:line="228" w:lineRule="exact"/>
              <w:ind w:right="98"/>
              <w:jc w:val="right"/>
              <w:rPr>
                <w:rFonts w:ascii="Times New Roman" w:hAnsi="Times New Roman" w:cs="Times New Roman" w:eastAsia="Times New Roman" w:hint="default"/>
                <w:sz w:val="20"/>
                <w:szCs w:val="20"/>
              </w:rPr>
            </w:pPr>
            <w:r>
              <w:rPr>
                <w:rFonts w:ascii="Times New Roman"/>
                <w:sz w:val="20"/>
              </w:rPr>
              <w:t>0.00</w:t>
            </w:r>
          </w:p>
        </w:tc>
        <w:tc>
          <w:tcPr>
            <w:tcW w:w="1616" w:type="dxa"/>
            <w:tcBorders>
              <w:top w:val="single" w:sz="6" w:space="0" w:color="000000"/>
              <w:left w:val="single" w:sz="6" w:space="0" w:color="000000"/>
              <w:bottom w:val="single" w:sz="12" w:space="0" w:color="000000"/>
              <w:right w:val="single" w:sz="6" w:space="0" w:color="000000"/>
            </w:tcBorders>
          </w:tcPr>
          <w:p>
            <w:pPr>
              <w:pStyle w:val="TableParagraph"/>
              <w:spacing w:line="228" w:lineRule="exact"/>
              <w:ind w:right="100"/>
              <w:jc w:val="right"/>
              <w:rPr>
                <w:rFonts w:ascii="Times New Roman" w:hAnsi="Times New Roman" w:cs="Times New Roman" w:eastAsia="Times New Roman" w:hint="default"/>
                <w:sz w:val="20"/>
                <w:szCs w:val="20"/>
              </w:rPr>
            </w:pPr>
            <w:r>
              <w:rPr>
                <w:rFonts w:ascii="Times New Roman"/>
                <w:spacing w:val="-1"/>
                <w:sz w:val="20"/>
              </w:rPr>
              <w:t>105,500,000.00</w:t>
            </w:r>
          </w:p>
        </w:tc>
        <w:tc>
          <w:tcPr>
            <w:tcW w:w="1466" w:type="dxa"/>
            <w:tcBorders>
              <w:top w:val="single" w:sz="6" w:space="0" w:color="000000"/>
              <w:left w:val="single" w:sz="6" w:space="0" w:color="000000"/>
              <w:bottom w:val="single" w:sz="12" w:space="0" w:color="000000"/>
              <w:right w:val="single" w:sz="6" w:space="0" w:color="000000"/>
            </w:tcBorders>
          </w:tcPr>
          <w:p>
            <w:pPr>
              <w:pStyle w:val="TableParagraph"/>
              <w:spacing w:line="228" w:lineRule="exact"/>
              <w:ind w:right="1"/>
              <w:jc w:val="center"/>
              <w:rPr>
                <w:rFonts w:ascii="Times New Roman" w:hAnsi="Times New Roman" w:cs="Times New Roman" w:eastAsia="Times New Roman" w:hint="default"/>
                <w:sz w:val="20"/>
                <w:szCs w:val="20"/>
              </w:rPr>
            </w:pPr>
            <w:r>
              <w:rPr>
                <w:rFonts w:ascii="Times New Roman"/>
                <w:sz w:val="20"/>
              </w:rPr>
              <w:t>105,500,000.00</w:t>
            </w:r>
          </w:p>
        </w:tc>
        <w:tc>
          <w:tcPr>
            <w:tcW w:w="2224" w:type="dxa"/>
            <w:tcBorders>
              <w:top w:val="single" w:sz="6" w:space="0" w:color="000000"/>
              <w:left w:val="single" w:sz="6" w:space="0" w:color="000000"/>
              <w:bottom w:val="single" w:sz="12" w:space="0" w:color="000000"/>
              <w:right w:val="single" w:sz="12" w:space="0" w:color="000000"/>
            </w:tcBorders>
          </w:tcPr>
          <w:p>
            <w:pPr/>
          </w:p>
        </w:tc>
      </w:tr>
    </w:tbl>
    <w:p>
      <w:pPr>
        <w:spacing w:line="240" w:lineRule="auto" w:before="10"/>
        <w:rPr>
          <w:rFonts w:ascii="宋体" w:hAnsi="宋体" w:cs="宋体" w:eastAsia="宋体" w:hint="default"/>
          <w:sz w:val="18"/>
          <w:szCs w:val="18"/>
        </w:rPr>
      </w:pPr>
    </w:p>
    <w:p>
      <w:pPr>
        <w:pStyle w:val="BodyText"/>
        <w:spacing w:line="240" w:lineRule="auto" w:before="26"/>
        <w:ind w:left="238" w:right="3068"/>
        <w:jc w:val="left"/>
      </w:pPr>
      <w:r>
        <w:rPr/>
        <w:t>其中：</w:t>
      </w:r>
    </w:p>
    <w:p>
      <w:pPr>
        <w:spacing w:line="240" w:lineRule="auto" w:before="12"/>
        <w:rPr>
          <w:rFonts w:ascii="宋体" w:hAnsi="宋体" w:cs="宋体" w:eastAsia="宋体" w:hint="default"/>
          <w:sz w:val="25"/>
          <w:szCs w:val="25"/>
        </w:rPr>
      </w:pPr>
    </w:p>
    <w:p>
      <w:pPr>
        <w:pStyle w:val="BodyText"/>
        <w:spacing w:line="312" w:lineRule="exact"/>
        <w:ind w:left="598" w:right="232" w:hanging="361"/>
        <w:jc w:val="left"/>
      </w:pPr>
      <w:r>
        <w:rPr>
          <w:rFonts w:ascii="宋体" w:hAnsi="宋体" w:cs="宋体" w:eastAsia="宋体" w:hint="default"/>
        </w:rPr>
        <w:t>(1)</w:t>
      </w:r>
      <w:r>
        <w:rPr>
          <w:rFonts w:ascii="宋体" w:hAnsi="宋体" w:cs="宋体" w:eastAsia="宋体" w:hint="default"/>
          <w:spacing w:val="-52"/>
        </w:rPr>
        <w:t> </w:t>
      </w:r>
      <w:r>
        <w:rPr>
          <w:spacing w:val="-3"/>
        </w:rPr>
        <w:t>公司以公允价值计量且其变动计入当期损益的金融资产变动较大，主要系在报告期内</w:t>
      </w:r>
      <w:r>
        <w:rPr/>
        <w:t> 公司持有的百视通股票等交易性金融资产公允价值波动所致。</w:t>
      </w:r>
    </w:p>
    <w:p>
      <w:pPr>
        <w:pStyle w:val="BodyText"/>
        <w:spacing w:line="281" w:lineRule="exact"/>
        <w:ind w:left="598" w:right="107" w:hanging="361"/>
        <w:jc w:val="left"/>
      </w:pPr>
      <w:r>
        <w:rPr>
          <w:rFonts w:ascii="宋体" w:hAnsi="宋体" w:cs="宋体" w:eastAsia="宋体" w:hint="default"/>
        </w:rPr>
        <w:t>(2)</w:t>
      </w:r>
      <w:r>
        <w:rPr>
          <w:rFonts w:ascii="宋体" w:hAnsi="宋体" w:cs="宋体" w:eastAsia="宋体" w:hint="default"/>
          <w:spacing w:val="-49"/>
        </w:rPr>
        <w:t> </w:t>
      </w:r>
      <w:r>
        <w:rPr>
          <w:spacing w:val="-3"/>
        </w:rPr>
        <w:t>可供出售金融资产变动较大，主要系因实施新会计准则对长期股权投资重分类、以及</w:t>
      </w:r>
    </w:p>
    <w:p>
      <w:pPr>
        <w:pStyle w:val="BodyText"/>
        <w:spacing w:line="312" w:lineRule="exact" w:before="29"/>
        <w:ind w:left="598" w:right="107"/>
        <w:jc w:val="left"/>
      </w:pPr>
      <w:r>
        <w:rPr>
          <w:spacing w:val="-2"/>
        </w:rPr>
        <w:t>下属子公司同方国芯作为战略投资者以自有资金新投资华虹半导体有限公司所致。华</w:t>
      </w:r>
      <w:r>
        <w:rPr>
          <w:spacing w:val="-85"/>
        </w:rPr>
        <w:t> </w:t>
      </w:r>
      <w:r>
        <w:rPr>
          <w:spacing w:val="-85"/>
        </w:rPr>
      </w:r>
      <w:r>
        <w:rPr/>
        <w:t>虹半导体有限公司于</w:t>
      </w:r>
      <w:r>
        <w:rPr>
          <w:spacing w:val="-60"/>
        </w:rPr>
        <w:t> </w:t>
      </w:r>
      <w:r>
        <w:rPr>
          <w:rFonts w:ascii="宋体" w:hAnsi="宋体" w:cs="宋体" w:eastAsia="宋体" w:hint="default"/>
        </w:rPr>
        <w:t>2014</w:t>
      </w:r>
      <w:r>
        <w:rPr>
          <w:rFonts w:ascii="宋体" w:hAnsi="宋体" w:cs="宋体" w:eastAsia="宋体" w:hint="default"/>
          <w:spacing w:val="-60"/>
        </w:rPr>
        <w:t> </w:t>
      </w:r>
      <w:r>
        <w:rPr/>
        <w:t>年</w:t>
      </w:r>
      <w:r>
        <w:rPr>
          <w:spacing w:val="-60"/>
        </w:rPr>
        <w:t> </w:t>
      </w:r>
      <w:r>
        <w:rPr>
          <w:rFonts w:ascii="宋体" w:hAnsi="宋体" w:cs="宋体" w:eastAsia="宋体" w:hint="default"/>
        </w:rPr>
        <w:t>10</w:t>
      </w:r>
      <w:r>
        <w:rPr>
          <w:rFonts w:ascii="宋体" w:hAnsi="宋体" w:cs="宋体" w:eastAsia="宋体" w:hint="default"/>
          <w:spacing w:val="-60"/>
        </w:rPr>
        <w:t> </w:t>
      </w:r>
      <w:r>
        <w:rPr/>
        <w:t>月</w:t>
      </w:r>
      <w:r>
        <w:rPr>
          <w:spacing w:val="-60"/>
        </w:rPr>
        <w:t> </w:t>
      </w:r>
      <w:r>
        <w:rPr>
          <w:rFonts w:ascii="宋体" w:hAnsi="宋体" w:cs="宋体" w:eastAsia="宋体" w:hint="default"/>
        </w:rPr>
        <w:t>15</w:t>
      </w:r>
      <w:r>
        <w:rPr>
          <w:rFonts w:ascii="宋体" w:hAnsi="宋体" w:cs="宋体" w:eastAsia="宋体" w:hint="default"/>
          <w:spacing w:val="-60"/>
        </w:rPr>
        <w:t> </w:t>
      </w:r>
      <w:r>
        <w:rPr/>
        <w:t>日在香港联交所上市，股票代码为</w:t>
      </w:r>
      <w:r>
        <w:rPr>
          <w:spacing w:val="-60"/>
        </w:rPr>
        <w:t> </w:t>
      </w:r>
      <w:r>
        <w:rPr>
          <w:rFonts w:ascii="宋体" w:hAnsi="宋体" w:cs="宋体" w:eastAsia="宋体" w:hint="default"/>
        </w:rPr>
        <w:t>HK1347</w:t>
      </w:r>
      <w:r>
        <w:rPr/>
        <w:t>。</w:t>
      </w:r>
    </w:p>
    <w:p>
      <w:pPr>
        <w:pStyle w:val="BodyText"/>
        <w:spacing w:line="281" w:lineRule="exact"/>
        <w:ind w:left="238" w:right="107"/>
        <w:jc w:val="left"/>
      </w:pPr>
      <w:r>
        <w:rPr>
          <w:rFonts w:ascii="宋体" w:hAnsi="宋体" w:cs="宋体" w:eastAsia="宋体" w:hint="default"/>
        </w:rPr>
        <w:t>(3)</w:t>
      </w:r>
      <w:r>
        <w:rPr>
          <w:rFonts w:ascii="宋体" w:hAnsi="宋体" w:cs="宋体" w:eastAsia="宋体" w:hint="default"/>
          <w:spacing w:val="-60"/>
        </w:rPr>
        <w:t> </w:t>
      </w:r>
      <w:r>
        <w:rPr/>
        <w:t>投资性房地产系本期公司将真明丽新纳入合并范围所致。</w:t>
      </w:r>
    </w:p>
    <w:p>
      <w:pPr>
        <w:pStyle w:val="BodyText"/>
        <w:spacing w:line="312" w:lineRule="exact" w:before="29"/>
        <w:ind w:left="598" w:right="107" w:hanging="361"/>
        <w:jc w:val="left"/>
      </w:pPr>
      <w:r>
        <w:rPr>
          <w:rFonts w:ascii="宋体" w:hAnsi="宋体" w:cs="宋体" w:eastAsia="宋体" w:hint="default"/>
        </w:rPr>
        <w:t>(4)</w:t>
      </w:r>
      <w:r>
        <w:rPr>
          <w:rFonts w:ascii="宋体" w:hAnsi="宋体" w:cs="宋体" w:eastAsia="宋体" w:hint="default"/>
          <w:spacing w:val="-48"/>
        </w:rPr>
        <w:t> </w:t>
      </w:r>
      <w:r>
        <w:rPr>
          <w:spacing w:val="3"/>
        </w:rPr>
        <w:t>其他非流动资产变动主要系下属子公司真明丽投资了中石化混合所有制改革管理计</w:t>
      </w:r>
      <w:r>
        <w:rPr>
          <w:spacing w:val="-116"/>
        </w:rPr>
        <w:t> </w:t>
      </w:r>
      <w:r>
        <w:rPr>
          <w:spacing w:val="-116"/>
        </w:rPr>
      </w:r>
      <w:r>
        <w:rPr/>
        <w:t>划所致。</w:t>
      </w:r>
    </w:p>
    <w:p>
      <w:pPr>
        <w:spacing w:after="0" w:line="312" w:lineRule="exact"/>
        <w:jc w:val="left"/>
        <w:sectPr>
          <w:pgSz w:w="11910" w:h="16840"/>
          <w:pgMar w:header="609" w:footer="761" w:top="1020" w:bottom="960" w:left="11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6"/>
          <w:szCs w:val="26"/>
        </w:rPr>
      </w:pPr>
    </w:p>
    <w:p>
      <w:pPr>
        <w:pStyle w:val="Heading3"/>
        <w:spacing w:line="240" w:lineRule="auto" w:before="26"/>
        <w:ind w:right="93"/>
        <w:jc w:val="left"/>
        <w:rPr>
          <w:b w:val="0"/>
          <w:bCs w:val="0"/>
        </w:rPr>
      </w:pPr>
      <w:r>
        <w:rPr>
          <w:rFonts w:ascii="宋体" w:hAnsi="宋体" w:cs="宋体" w:eastAsia="宋体" w:hint="default"/>
        </w:rPr>
        <w:t>(</w:t>
      </w:r>
      <w:r>
        <w:rPr/>
        <w:t>五</w:t>
      </w:r>
      <w:r>
        <w:rPr>
          <w:rFonts w:ascii="宋体" w:hAnsi="宋体" w:cs="宋体" w:eastAsia="宋体" w:hint="default"/>
        </w:rPr>
        <w:t>)</w:t>
      </w:r>
      <w:r>
        <w:rPr/>
        <w:t>核心竞争力分析</w:t>
      </w:r>
      <w:r>
        <w:rPr>
          <w:b w:val="0"/>
          <w:bCs w:val="0"/>
        </w:rPr>
      </w:r>
    </w:p>
    <w:p>
      <w:pPr>
        <w:spacing w:line="240" w:lineRule="auto" w:before="9"/>
        <w:rPr>
          <w:rFonts w:ascii="宋体" w:hAnsi="宋体" w:cs="宋体" w:eastAsia="宋体" w:hint="default"/>
          <w:b/>
          <w:bCs/>
          <w:sz w:val="23"/>
          <w:szCs w:val="23"/>
        </w:rPr>
      </w:pPr>
    </w:p>
    <w:p>
      <w:pPr>
        <w:pStyle w:val="BodyText"/>
        <w:spacing w:line="237" w:lineRule="auto"/>
        <w:ind w:right="223"/>
        <w:jc w:val="both"/>
      </w:pPr>
      <w:r>
        <w:rPr>
          <w:spacing w:val="-8"/>
        </w:rPr>
        <w:t>公司自设立以来，一直坚持“技术</w:t>
      </w:r>
      <w:r>
        <w:rPr>
          <w:rFonts w:ascii="宋体" w:hAnsi="宋体" w:cs="宋体" w:eastAsia="宋体" w:hint="default"/>
          <w:spacing w:val="-8"/>
        </w:rPr>
        <w:t>+</w:t>
      </w:r>
      <w:r>
        <w:rPr>
          <w:spacing w:val="-8"/>
        </w:rPr>
        <w:t>资本”、“发展与合作”的发展战略，并依托清华大学</w:t>
      </w:r>
      <w:r>
        <w:rPr>
          <w:spacing w:val="-87"/>
        </w:rPr>
        <w:t> </w:t>
      </w:r>
      <w:r>
        <w:rPr>
          <w:spacing w:val="-87"/>
        </w:rPr>
      </w:r>
      <w:r>
        <w:rPr/>
        <w:t>和自主研发的各项技术，形成了计算机、数字城市、物联网、微电子与核心元器件、多</w:t>
      </w:r>
      <w:r>
        <w:rPr>
          <w:spacing w:val="-61"/>
        </w:rPr>
        <w:t> </w:t>
      </w:r>
      <w:r>
        <w:rPr>
          <w:spacing w:val="-61"/>
        </w:rPr>
      </w:r>
      <w:r>
        <w:rPr/>
        <w:t>媒体、半导体与照明、知识网络、军工、数字电视、节能和安防系统十一大产业板块，</w:t>
      </w:r>
      <w:r>
        <w:rPr>
          <w:spacing w:val="-61"/>
        </w:rPr>
        <w:t> </w:t>
      </w:r>
      <w:r>
        <w:rPr>
          <w:spacing w:val="-61"/>
        </w:rPr>
      </w:r>
      <w:r>
        <w:rPr/>
        <w:t>打造了大型集装箱检查系统全球市场份额第一、全球最大的学术期刊数据库、智能楼宇</w:t>
      </w:r>
      <w:r>
        <w:rPr>
          <w:spacing w:val="-61"/>
        </w:rPr>
        <w:t> </w:t>
      </w:r>
      <w:r>
        <w:rPr>
          <w:spacing w:val="-61"/>
        </w:rPr>
      </w:r>
      <w:r>
        <w:rPr>
          <w:spacing w:val="-4"/>
        </w:rPr>
        <w:t>工程量全国第一、计算机产品销量国内品牌前三名、</w:t>
      </w:r>
      <w:r>
        <w:rPr>
          <w:rFonts w:ascii="宋体" w:hAnsi="宋体" w:cs="宋体" w:eastAsia="宋体" w:hint="default"/>
          <w:spacing w:val="-4"/>
        </w:rPr>
        <w:t>SIM</w:t>
      </w:r>
      <w:r>
        <w:rPr>
          <w:rFonts w:ascii="宋体" w:hAnsi="宋体" w:cs="宋体" w:eastAsia="宋体" w:hint="default"/>
          <w:spacing w:val="-56"/>
        </w:rPr>
        <w:t> </w:t>
      </w:r>
      <w:r>
        <w:rPr/>
        <w:t>卡芯片出货量国内第一等市场领 先地位。公司还承接了“核高基”等一大批国家级和省市级科研项目，并已拥有了千余</w:t>
      </w:r>
      <w:r>
        <w:rPr>
          <w:spacing w:val="-61"/>
        </w:rPr>
        <w:t> </w:t>
      </w:r>
      <w:r>
        <w:rPr>
          <w:spacing w:val="-61"/>
        </w:rPr>
      </w:r>
      <w:r>
        <w:rPr/>
        <w:t>项专利技术，在多个技术领域处于国内甚至国际领先水平。</w:t>
      </w:r>
    </w:p>
    <w:p>
      <w:pPr>
        <w:spacing w:line="240" w:lineRule="auto" w:before="10"/>
        <w:rPr>
          <w:rFonts w:ascii="宋体" w:hAnsi="宋体" w:cs="宋体" w:eastAsia="宋体" w:hint="default"/>
          <w:sz w:val="23"/>
          <w:szCs w:val="23"/>
        </w:rPr>
      </w:pPr>
    </w:p>
    <w:p>
      <w:pPr>
        <w:pStyle w:val="BodyText"/>
        <w:spacing w:line="237" w:lineRule="auto"/>
        <w:ind w:right="224"/>
        <w:jc w:val="both"/>
      </w:pPr>
      <w:r>
        <w:rPr/>
        <w:t>本报告期内，公司持续实施研发投入和技术成果产业化，核心竞争力未发生变化。</w:t>
      </w:r>
      <w:r>
        <w:rPr>
          <w:rFonts w:ascii="宋体" w:hAnsi="宋体" w:cs="宋体" w:eastAsia="宋体" w:hint="default"/>
        </w:rPr>
        <w:t>2014</w:t>
      </w:r>
      <w:r>
        <w:rPr>
          <w:rFonts w:ascii="宋体" w:hAnsi="宋体" w:cs="宋体" w:eastAsia="宋体" w:hint="default"/>
          <w:spacing w:val="-53"/>
        </w:rPr>
        <w:t> </w:t>
      </w:r>
      <w:r>
        <w:rPr/>
        <w:t>年，按照公司研发战略、产业布局和长期发展规划，围绕核心业务领域，公司继续开展</w:t>
      </w:r>
      <w:r>
        <w:rPr>
          <w:spacing w:val="-61"/>
        </w:rPr>
        <w:t> </w:t>
      </w:r>
      <w:r>
        <w:rPr>
          <w:spacing w:val="-61"/>
        </w:rPr>
      </w:r>
      <w:r>
        <w:rPr/>
        <w:t>了卓有成效的技术研发工作。报告期内，公司共有 </w:t>
      </w:r>
      <w:r>
        <w:rPr>
          <w:rFonts w:ascii="宋体" w:hAnsi="宋体" w:cs="宋体" w:eastAsia="宋体" w:hint="default"/>
        </w:rPr>
        <w:t>150</w:t>
      </w:r>
      <w:r>
        <w:rPr>
          <w:rFonts w:ascii="宋体" w:hAnsi="宋体" w:cs="宋体" w:eastAsia="宋体" w:hint="default"/>
          <w:spacing w:val="-40"/>
        </w:rPr>
        <w:t> </w:t>
      </w:r>
      <w:r>
        <w:rPr/>
        <w:t>多项研发项目正在进行中，其中</w:t>
      </w:r>
    </w:p>
    <w:p>
      <w:pPr>
        <w:pStyle w:val="BodyText"/>
        <w:spacing w:line="311" w:lineRule="exact"/>
        <w:ind w:right="0"/>
        <w:jc w:val="both"/>
      </w:pPr>
      <w:r>
        <w:rPr/>
        <w:t>列入国家级和省部级的科技计划项目</w:t>
      </w:r>
      <w:r>
        <w:rPr>
          <w:spacing w:val="-60"/>
        </w:rPr>
        <w:t> </w:t>
      </w:r>
      <w:r>
        <w:rPr>
          <w:rFonts w:ascii="宋体" w:hAnsi="宋体" w:cs="宋体" w:eastAsia="宋体" w:hint="default"/>
        </w:rPr>
        <w:t>31</w:t>
      </w:r>
      <w:r>
        <w:rPr>
          <w:rFonts w:ascii="宋体" w:hAnsi="宋体" w:cs="宋体" w:eastAsia="宋体" w:hint="default"/>
          <w:spacing w:val="-60"/>
        </w:rPr>
        <w:t> </w:t>
      </w:r>
      <w:r>
        <w:rPr/>
        <w:t>项。</w:t>
      </w:r>
    </w:p>
    <w:p>
      <w:pPr>
        <w:spacing w:line="240" w:lineRule="auto" w:before="11"/>
        <w:rPr>
          <w:rFonts w:ascii="宋体" w:hAnsi="宋体" w:cs="宋体" w:eastAsia="宋体" w:hint="default"/>
          <w:sz w:val="23"/>
          <w:szCs w:val="23"/>
        </w:rPr>
      </w:pPr>
    </w:p>
    <w:p>
      <w:pPr>
        <w:pStyle w:val="BodyText"/>
        <w:spacing w:line="237" w:lineRule="auto"/>
        <w:ind w:right="86"/>
        <w:jc w:val="left"/>
      </w:pPr>
      <w:r>
        <w:rPr/>
        <w:t>目前正在执行的重大科技计划项目主要有：</w:t>
      </w:r>
      <w:r>
        <w:rPr>
          <w:rFonts w:ascii="宋体" w:hAnsi="宋体" w:cs="宋体" w:eastAsia="宋体" w:hint="default"/>
        </w:rPr>
        <w:t>(1)</w:t>
      </w:r>
      <w:r>
        <w:rPr/>
        <w:t>国家重大科技专项项目</w:t>
      </w:r>
      <w:r>
        <w:rPr>
          <w:spacing w:val="-65"/>
        </w:rPr>
        <w:t> </w:t>
      </w:r>
      <w:r>
        <w:rPr>
          <w:rFonts w:ascii="宋体" w:hAnsi="宋体" w:cs="宋体" w:eastAsia="宋体" w:hint="default"/>
        </w:rPr>
        <w:t>3</w:t>
      </w:r>
      <w:r>
        <w:rPr>
          <w:rFonts w:ascii="宋体" w:hAnsi="宋体" w:cs="宋体" w:eastAsia="宋体" w:hint="default"/>
          <w:spacing w:val="-65"/>
        </w:rPr>
        <w:t> </w:t>
      </w:r>
      <w:r>
        <w:rPr>
          <w:spacing w:val="-3"/>
        </w:rPr>
        <w:t>项：双界面金融</w:t>
      </w:r>
      <w:r>
        <w:rPr/>
        <w:t> 卡</w:t>
      </w:r>
      <w:r>
        <w:rPr>
          <w:spacing w:val="-40"/>
        </w:rPr>
        <w:t> </w:t>
      </w:r>
      <w:r>
        <w:rPr>
          <w:rFonts w:ascii="宋体" w:hAnsi="宋体" w:cs="宋体" w:eastAsia="宋体" w:hint="default"/>
        </w:rPr>
        <w:t>SoC</w:t>
      </w:r>
      <w:r>
        <w:rPr>
          <w:rFonts w:ascii="宋体" w:hAnsi="宋体" w:cs="宋体" w:eastAsia="宋体" w:hint="default"/>
          <w:spacing w:val="-40"/>
        </w:rPr>
        <w:t> </w:t>
      </w:r>
      <w:r>
        <w:rPr/>
        <w:t>芯片研发与产业化、大容量</w:t>
      </w:r>
      <w:r>
        <w:rPr>
          <w:spacing w:val="-40"/>
        </w:rPr>
        <w:t> </w:t>
      </w:r>
      <w:r>
        <w:rPr>
          <w:rFonts w:ascii="宋体" w:hAnsi="宋体" w:cs="宋体" w:eastAsia="宋体" w:hint="default"/>
        </w:rPr>
        <w:t>SIM</w:t>
      </w:r>
      <w:r>
        <w:rPr>
          <w:rFonts w:ascii="宋体" w:hAnsi="宋体" w:cs="宋体" w:eastAsia="宋体" w:hint="default"/>
          <w:spacing w:val="-40"/>
        </w:rPr>
        <w:t> </w:t>
      </w:r>
      <w:r>
        <w:rPr/>
        <w:t>卡芯片、毫米波成像探测仪研制及产业化示范； </w:t>
      </w:r>
      <w:r>
        <w:rPr>
          <w:rFonts w:ascii="宋体" w:hAnsi="宋体" w:cs="宋体" w:eastAsia="宋体" w:hint="default"/>
        </w:rPr>
        <w:t>(2)</w:t>
      </w:r>
      <w:r>
        <w:rPr/>
        <w:t>国家发改委专项</w:t>
      </w:r>
      <w:r>
        <w:rPr>
          <w:spacing w:val="-71"/>
        </w:rPr>
        <w:t> </w:t>
      </w:r>
      <w:r>
        <w:rPr>
          <w:rFonts w:ascii="宋体" w:hAnsi="宋体" w:cs="宋体" w:eastAsia="宋体" w:hint="default"/>
        </w:rPr>
        <w:t>3</w:t>
      </w:r>
      <w:r>
        <w:rPr>
          <w:rFonts w:ascii="宋体" w:hAnsi="宋体" w:cs="宋体" w:eastAsia="宋体" w:hint="default"/>
          <w:spacing w:val="-71"/>
        </w:rPr>
        <w:t> </w:t>
      </w:r>
      <w:r>
        <w:rPr/>
        <w:t>项：云计算数据中心容灾备份服务、智能卡芯片设计和产业化、先 进特异物质检测技术产业化；</w:t>
      </w:r>
      <w:r>
        <w:rPr>
          <w:rFonts w:ascii="宋体" w:hAnsi="宋体" w:cs="宋体" w:eastAsia="宋体" w:hint="default"/>
        </w:rPr>
        <w:t>(3)</w:t>
      </w:r>
      <w:r>
        <w:rPr/>
        <w:t>工信部专项项目</w:t>
      </w:r>
      <w:r>
        <w:rPr>
          <w:spacing w:val="-53"/>
        </w:rPr>
        <w:t> </w:t>
      </w:r>
      <w:r>
        <w:rPr>
          <w:rFonts w:ascii="宋体" w:hAnsi="宋体" w:cs="宋体" w:eastAsia="宋体" w:hint="default"/>
        </w:rPr>
        <w:t>2</w:t>
      </w:r>
      <w:r>
        <w:rPr>
          <w:rFonts w:ascii="宋体" w:hAnsi="宋体" w:cs="宋体" w:eastAsia="宋体" w:hint="default"/>
          <w:spacing w:val="-53"/>
        </w:rPr>
        <w:t> </w:t>
      </w:r>
      <w:r>
        <w:rPr/>
        <w:t>项：</w:t>
      </w:r>
      <w:r>
        <w:rPr>
          <w:rFonts w:ascii="宋体" w:hAnsi="宋体" w:cs="宋体" w:eastAsia="宋体" w:hint="default"/>
        </w:rPr>
        <w:t>SWP-SIM</w:t>
      </w:r>
      <w:r>
        <w:rPr>
          <w:rFonts w:ascii="宋体" w:hAnsi="宋体" w:cs="宋体" w:eastAsia="宋体" w:hint="default"/>
          <w:spacing w:val="-53"/>
        </w:rPr>
        <w:t> </w:t>
      </w:r>
      <w:r>
        <w:rPr/>
        <w:t>智能卡芯片开发、高性 </w:t>
      </w:r>
      <w:r>
        <w:rPr>
          <w:spacing w:val="-4"/>
        </w:rPr>
        <w:t>能网络信息安全综合防御系统研发与产业化；</w:t>
      </w:r>
      <w:r>
        <w:rPr>
          <w:rFonts w:ascii="宋体" w:hAnsi="宋体" w:cs="宋体" w:eastAsia="宋体" w:hint="default"/>
          <w:spacing w:val="-4"/>
        </w:rPr>
        <w:t>(4)</w:t>
      </w:r>
      <w:r>
        <w:rPr>
          <w:spacing w:val="-4"/>
        </w:rPr>
        <w:t>中华人民共和国新闻出版总署项目</w:t>
      </w:r>
      <w:r>
        <w:rPr>
          <w:spacing w:val="-65"/>
        </w:rPr>
        <w:t> </w:t>
      </w:r>
      <w:r>
        <w:rPr>
          <w:rFonts w:ascii="宋体" w:hAnsi="宋体" w:cs="宋体" w:eastAsia="宋体" w:hint="default"/>
        </w:rPr>
        <w:t>2</w:t>
      </w:r>
      <w:r>
        <w:rPr>
          <w:rFonts w:ascii="宋体" w:hAnsi="宋体" w:cs="宋体" w:eastAsia="宋体" w:hint="default"/>
          <w:spacing w:val="-66"/>
        </w:rPr>
        <w:t> </w:t>
      </w:r>
      <w:r>
        <w:rPr/>
        <w:t>项：</w:t>
      </w:r>
      <w:r>
        <w:rPr>
          <w:spacing w:val="-118"/>
        </w:rPr>
        <w:t> </w:t>
      </w:r>
      <w:r>
        <w:rPr/>
        <w:t>基于标识的认证技术研发及在音像制品数字版权保护中的应用、多硬件环境版权保护技</w:t>
      </w:r>
      <w:r>
        <w:rPr>
          <w:spacing w:val="-61"/>
        </w:rPr>
        <w:t> </w:t>
      </w:r>
      <w:r>
        <w:rPr>
          <w:spacing w:val="-61"/>
        </w:rPr>
      </w:r>
      <w:r>
        <w:rPr/>
        <w:t>术研发；</w:t>
      </w:r>
      <w:r>
        <w:rPr>
          <w:rFonts w:ascii="宋体" w:hAnsi="宋体" w:cs="宋体" w:eastAsia="宋体" w:hint="default"/>
        </w:rPr>
        <w:t>(5)</w:t>
      </w:r>
      <w:r>
        <w:rPr/>
        <w:t>省市重大专项</w:t>
      </w:r>
      <w:r>
        <w:rPr>
          <w:spacing w:val="-59"/>
        </w:rPr>
        <w:t> </w:t>
      </w:r>
      <w:r>
        <w:rPr>
          <w:rFonts w:ascii="宋体" w:hAnsi="宋体" w:cs="宋体" w:eastAsia="宋体" w:hint="default"/>
        </w:rPr>
        <w:t>6</w:t>
      </w:r>
      <w:r>
        <w:rPr>
          <w:rFonts w:ascii="宋体" w:hAnsi="宋体" w:cs="宋体" w:eastAsia="宋体" w:hint="default"/>
          <w:spacing w:val="-59"/>
        </w:rPr>
        <w:t> </w:t>
      </w:r>
      <w:r>
        <w:rPr/>
        <w:t>项：硅基</w:t>
      </w:r>
      <w:r>
        <w:rPr>
          <w:spacing w:val="-58"/>
        </w:rPr>
        <w:t> </w:t>
      </w:r>
      <w:r>
        <w:rPr>
          <w:rFonts w:ascii="宋体" w:hAnsi="宋体" w:cs="宋体" w:eastAsia="宋体" w:hint="default"/>
        </w:rPr>
        <w:t>GaN</w:t>
      </w:r>
      <w:r>
        <w:rPr>
          <w:rFonts w:ascii="宋体" w:hAnsi="宋体" w:cs="宋体" w:eastAsia="宋体" w:hint="default"/>
          <w:spacing w:val="-59"/>
        </w:rPr>
        <w:t> </w:t>
      </w:r>
      <w:r>
        <w:rPr/>
        <w:t>功率器件外延片研发、</w:t>
      </w:r>
      <w:r>
        <w:rPr>
          <w:rFonts w:ascii="宋体" w:hAnsi="宋体" w:cs="宋体" w:eastAsia="宋体" w:hint="default"/>
        </w:rPr>
        <w:t>180lm/W</w:t>
      </w:r>
      <w:r>
        <w:rPr>
          <w:rFonts w:ascii="宋体" w:hAnsi="宋体" w:cs="宋体" w:eastAsia="宋体" w:hint="default"/>
          <w:spacing w:val="-58"/>
        </w:rPr>
        <w:t> </w:t>
      </w:r>
      <w:r>
        <w:rPr/>
        <w:t>大功率</w:t>
      </w:r>
      <w:r>
        <w:rPr>
          <w:spacing w:val="-58"/>
        </w:rPr>
        <w:t> </w:t>
      </w:r>
      <w:r>
        <w:rPr>
          <w:rFonts w:ascii="宋体" w:hAnsi="宋体" w:cs="宋体" w:eastAsia="宋体" w:hint="default"/>
        </w:rPr>
        <w:t>LED</w:t>
      </w:r>
      <w:r>
        <w:rPr>
          <w:rFonts w:ascii="宋体" w:hAnsi="宋体" w:cs="宋体" w:eastAsia="宋体" w:hint="default"/>
          <w:spacing w:val="-58"/>
        </w:rPr>
        <w:t> </w:t>
      </w:r>
      <w:r>
        <w:rPr/>
        <w:t>外 延片芯片研发与产业化、基于新一代信息技术的公共安全</w:t>
      </w:r>
      <w:r>
        <w:rPr>
          <w:rFonts w:ascii="宋体" w:hAnsi="宋体" w:cs="宋体" w:eastAsia="宋体" w:hint="default"/>
        </w:rPr>
        <w:t>/</w:t>
      </w:r>
      <w:r>
        <w:rPr/>
        <w:t>突发事件综合应急管理平台产 业化、非接触式人体安检探测技术与样机研制、基于物联网技术的污染源实时监控与减</w:t>
      </w:r>
      <w:r>
        <w:rPr>
          <w:spacing w:val="-52"/>
        </w:rPr>
        <w:t> </w:t>
      </w:r>
      <w:r>
        <w:rPr>
          <w:spacing w:val="-52"/>
        </w:rPr>
      </w:r>
      <w:r>
        <w:rPr/>
        <w:t>排控制系统、同方大型公共建筑节能监测诊断平台建设及大型公共建筑低成本节能诊断</w:t>
      </w:r>
      <w:r>
        <w:rPr>
          <w:spacing w:val="-61"/>
        </w:rPr>
        <w:t> </w:t>
      </w:r>
      <w:r>
        <w:rPr>
          <w:spacing w:val="-61"/>
        </w:rPr>
      </w:r>
      <w:r>
        <w:rPr/>
        <w:t>改造项目；</w:t>
      </w:r>
      <w:r>
        <w:rPr>
          <w:rFonts w:ascii="宋体" w:hAnsi="宋体" w:cs="宋体" w:eastAsia="宋体" w:hint="default"/>
        </w:rPr>
        <w:t>(6)</w:t>
      </w:r>
      <w:r>
        <w:rPr/>
        <w:t>其他项目 </w:t>
      </w:r>
      <w:r>
        <w:rPr>
          <w:rFonts w:ascii="宋体" w:hAnsi="宋体" w:cs="宋体" w:eastAsia="宋体" w:hint="default"/>
        </w:rPr>
        <w:t>16</w:t>
      </w:r>
      <w:r>
        <w:rPr>
          <w:rFonts w:ascii="宋体" w:hAnsi="宋体" w:cs="宋体" w:eastAsia="宋体" w:hint="default"/>
          <w:spacing w:val="-42"/>
        </w:rPr>
        <w:t> </w:t>
      </w:r>
      <w:r>
        <w:rPr/>
        <w:t>项：基于大数据与新一代移动通信技术的智能型数字城市管 理平台、安全快速大容量互联网云存储服务系统建设与产业化、基于物联网的安全经济</w:t>
      </w:r>
      <w:r>
        <w:rPr>
          <w:spacing w:val="-61"/>
        </w:rPr>
        <w:t> </w:t>
      </w:r>
      <w:r>
        <w:rPr>
          <w:spacing w:val="-61"/>
        </w:rPr>
      </w:r>
      <w:r>
        <w:rPr/>
        <w:t>的配用电一体化系统研制、基于</w:t>
      </w:r>
      <w:r>
        <w:rPr>
          <w:spacing w:val="-40"/>
        </w:rPr>
        <w:t> </w:t>
      </w:r>
      <w:r>
        <w:rPr>
          <w:rFonts w:ascii="宋体" w:hAnsi="宋体" w:cs="宋体" w:eastAsia="宋体" w:hint="default"/>
        </w:rPr>
        <w:t>E</w:t>
      </w:r>
      <w:r>
        <w:rPr>
          <w:rFonts w:ascii="宋体" w:hAnsi="宋体" w:cs="宋体" w:eastAsia="宋体" w:hint="default"/>
          <w:spacing w:val="-40"/>
        </w:rPr>
        <w:t> </w:t>
      </w:r>
      <w:r>
        <w:rPr/>
        <w:t>人</w:t>
      </w:r>
      <w:r>
        <w:rPr>
          <w:spacing w:val="-40"/>
        </w:rPr>
        <w:t> </w:t>
      </w:r>
      <w:r>
        <w:rPr>
          <w:rFonts w:ascii="宋体" w:hAnsi="宋体" w:cs="宋体" w:eastAsia="宋体" w:hint="default"/>
        </w:rPr>
        <w:t>E</w:t>
      </w:r>
      <w:r>
        <w:rPr>
          <w:rFonts w:ascii="宋体" w:hAnsi="宋体" w:cs="宋体" w:eastAsia="宋体" w:hint="default"/>
          <w:spacing w:val="-40"/>
        </w:rPr>
        <w:t> </w:t>
      </w:r>
      <w:r>
        <w:rPr/>
        <w:t>本高安全型移动综合服务平台、应用在平板电脑 上的原笔迹手写技术产业、大数据出版、电袋复合式</w:t>
      </w:r>
      <w:r>
        <w:rPr>
          <w:spacing w:val="-79"/>
        </w:rPr>
        <w:t> </w:t>
      </w:r>
      <w:r>
        <w:rPr>
          <w:rFonts w:ascii="宋体" w:hAnsi="宋体" w:cs="宋体" w:eastAsia="宋体" w:hint="default"/>
        </w:rPr>
        <w:t>PM2.5</w:t>
      </w:r>
      <w:r>
        <w:rPr>
          <w:rFonts w:ascii="宋体" w:hAnsi="宋体" w:cs="宋体" w:eastAsia="宋体" w:hint="default"/>
          <w:spacing w:val="-79"/>
        </w:rPr>
        <w:t> </w:t>
      </w:r>
      <w:r>
        <w:rPr/>
        <w:t>高效脱除技术研发和产业化、 </w:t>
      </w:r>
      <w:r>
        <w:rPr>
          <w:rFonts w:ascii="宋体" w:hAnsi="宋体" w:cs="宋体" w:eastAsia="宋体" w:hint="default"/>
        </w:rPr>
        <w:t>RM</w:t>
      </w:r>
      <w:r>
        <w:rPr>
          <w:rFonts w:ascii="宋体" w:hAnsi="宋体" w:cs="宋体" w:eastAsia="宋体" w:hint="default"/>
          <w:spacing w:val="-40"/>
        </w:rPr>
        <w:t> </w:t>
      </w:r>
      <w:r>
        <w:rPr/>
        <w:t>放射性物质监测系统、高精度数字音视频内容数字版权管理技术及应用、基于知识服 务引擎的数字出版国际营销平台建设与运营、建筑节能专家系统、同方基于互联网的大</w:t>
      </w:r>
      <w:r>
        <w:rPr>
          <w:spacing w:val="-57"/>
        </w:rPr>
        <w:t> </w:t>
      </w:r>
      <w:r>
        <w:rPr>
          <w:spacing w:val="-57"/>
        </w:rPr>
      </w:r>
      <w:r>
        <w:rPr/>
        <w:t>规模计算机远程服务系统研发和产业化、基于云计算技术的数字出版及可信发行运营平</w:t>
      </w:r>
      <w:r>
        <w:rPr>
          <w:spacing w:val="-61"/>
        </w:rPr>
        <w:t> </w:t>
      </w:r>
      <w:r>
        <w:rPr>
          <w:spacing w:val="-61"/>
        </w:rPr>
      </w:r>
      <w:r>
        <w:rPr/>
        <w:t>台、基于 </w:t>
      </w:r>
      <w:r>
        <w:rPr>
          <w:rFonts w:ascii="宋体" w:hAnsi="宋体" w:cs="宋体" w:eastAsia="宋体" w:hint="default"/>
        </w:rPr>
        <w:t>M2M</w:t>
      </w:r>
      <w:r>
        <w:rPr>
          <w:rFonts w:ascii="宋体" w:hAnsi="宋体" w:cs="宋体" w:eastAsia="宋体" w:hint="default"/>
          <w:spacing w:val="-39"/>
        </w:rPr>
        <w:t> </w:t>
      </w:r>
      <w:r>
        <w:rPr/>
        <w:t>的应用构件平台、智能数据中心管理系统、单芯片集成多功能片上系统嵌 入式平台的研发等。</w:t>
      </w:r>
    </w:p>
    <w:p>
      <w:pPr>
        <w:spacing w:line="240" w:lineRule="auto" w:before="1"/>
        <w:rPr>
          <w:rFonts w:ascii="宋体" w:hAnsi="宋体" w:cs="宋体" w:eastAsia="宋体" w:hint="default"/>
          <w:sz w:val="26"/>
          <w:szCs w:val="26"/>
        </w:rPr>
      </w:pPr>
    </w:p>
    <w:p>
      <w:pPr>
        <w:pStyle w:val="BodyText"/>
        <w:spacing w:line="310" w:lineRule="exact"/>
        <w:ind w:right="223"/>
        <w:jc w:val="both"/>
      </w:pPr>
      <w:r>
        <w:rPr/>
        <w:t>在知识产权方面，</w:t>
      </w:r>
      <w:r>
        <w:rPr>
          <w:rFonts w:ascii="宋体" w:hAnsi="宋体" w:cs="宋体" w:eastAsia="宋体" w:hint="default"/>
        </w:rPr>
        <w:t>2014</w:t>
      </w:r>
      <w:r>
        <w:rPr>
          <w:rFonts w:ascii="宋体" w:hAnsi="宋体" w:cs="宋体" w:eastAsia="宋体" w:hint="default"/>
          <w:spacing w:val="-53"/>
        </w:rPr>
        <w:t> </w:t>
      </w:r>
      <w:r>
        <w:rPr/>
        <w:t>年度公司新申请中国专利和计算机软件登记</w:t>
      </w:r>
      <w:r>
        <w:rPr>
          <w:spacing w:val="-52"/>
        </w:rPr>
        <w:t> </w:t>
      </w:r>
      <w:r>
        <w:rPr>
          <w:rFonts w:ascii="宋体" w:hAnsi="宋体" w:cs="宋体" w:eastAsia="宋体" w:hint="default"/>
        </w:rPr>
        <w:t>261</w:t>
      </w:r>
      <w:r>
        <w:rPr>
          <w:rFonts w:ascii="宋体" w:hAnsi="宋体" w:cs="宋体" w:eastAsia="宋体" w:hint="default"/>
          <w:spacing w:val="-53"/>
        </w:rPr>
        <w:t> </w:t>
      </w:r>
      <w:r>
        <w:rPr/>
        <w:t>项，其中发明专 利</w:t>
      </w:r>
      <w:r>
        <w:rPr>
          <w:spacing w:val="-53"/>
        </w:rPr>
        <w:t> </w:t>
      </w:r>
      <w:r>
        <w:rPr>
          <w:rFonts w:ascii="宋体" w:hAnsi="宋体" w:cs="宋体" w:eastAsia="宋体" w:hint="default"/>
        </w:rPr>
        <w:t>134</w:t>
      </w:r>
      <w:r>
        <w:rPr>
          <w:rFonts w:ascii="宋体" w:hAnsi="宋体" w:cs="宋体" w:eastAsia="宋体" w:hint="default"/>
          <w:spacing w:val="-53"/>
        </w:rPr>
        <w:t> </w:t>
      </w:r>
      <w:r>
        <w:rPr/>
        <w:t>项、实用新型专利</w:t>
      </w:r>
      <w:r>
        <w:rPr>
          <w:spacing w:val="-53"/>
        </w:rPr>
        <w:t> </w:t>
      </w:r>
      <w:r>
        <w:rPr>
          <w:rFonts w:ascii="宋体" w:hAnsi="宋体" w:cs="宋体" w:eastAsia="宋体" w:hint="default"/>
        </w:rPr>
        <w:t>96</w:t>
      </w:r>
      <w:r>
        <w:rPr>
          <w:rFonts w:ascii="宋体" w:hAnsi="宋体" w:cs="宋体" w:eastAsia="宋体" w:hint="default"/>
          <w:spacing w:val="-53"/>
        </w:rPr>
        <w:t> </w:t>
      </w:r>
      <w:r>
        <w:rPr/>
        <w:t>项、外观设计</w:t>
      </w:r>
      <w:r>
        <w:rPr>
          <w:spacing w:val="-53"/>
        </w:rPr>
        <w:t> </w:t>
      </w:r>
      <w:r>
        <w:rPr>
          <w:rFonts w:ascii="宋体" w:hAnsi="宋体" w:cs="宋体" w:eastAsia="宋体" w:hint="default"/>
        </w:rPr>
        <w:t>14</w:t>
      </w:r>
      <w:r>
        <w:rPr>
          <w:rFonts w:ascii="宋体" w:hAnsi="宋体" w:cs="宋体" w:eastAsia="宋体" w:hint="default"/>
          <w:spacing w:val="-53"/>
        </w:rPr>
        <w:t> </w:t>
      </w:r>
      <w:r>
        <w:rPr/>
        <w:t>项、计算机软件登记</w:t>
      </w:r>
      <w:r>
        <w:rPr>
          <w:spacing w:val="-53"/>
        </w:rPr>
        <w:t> </w:t>
      </w:r>
      <w:r>
        <w:rPr>
          <w:rFonts w:ascii="宋体" w:hAnsi="宋体" w:cs="宋体" w:eastAsia="宋体" w:hint="default"/>
        </w:rPr>
        <w:t>17</w:t>
      </w:r>
      <w:r>
        <w:rPr>
          <w:rFonts w:ascii="宋体" w:hAnsi="宋体" w:cs="宋体" w:eastAsia="宋体" w:hint="default"/>
          <w:spacing w:val="-53"/>
        </w:rPr>
        <w:t> </w:t>
      </w:r>
      <w:r>
        <w:rPr/>
        <w:t>项。截止</w:t>
      </w:r>
      <w:r>
        <w:rPr>
          <w:spacing w:val="-53"/>
        </w:rPr>
        <w:t> </w:t>
      </w:r>
      <w:r>
        <w:rPr>
          <w:rFonts w:ascii="宋体" w:hAnsi="宋体" w:cs="宋体" w:eastAsia="宋体" w:hint="default"/>
        </w:rPr>
        <w:t>2014</w:t>
      </w:r>
      <w:r>
        <w:rPr>
          <w:rFonts w:ascii="宋体" w:hAnsi="宋体" w:cs="宋体" w:eastAsia="宋体" w:hint="default"/>
          <w:spacing w:val="-53"/>
        </w:rPr>
        <w:t> </w:t>
      </w:r>
      <w:r>
        <w:rPr/>
        <w:t>年</w:t>
      </w:r>
    </w:p>
    <w:p>
      <w:pPr>
        <w:pStyle w:val="BodyText"/>
        <w:spacing w:line="282" w:lineRule="exact"/>
        <w:ind w:right="0"/>
        <w:jc w:val="both"/>
      </w:pPr>
      <w:r>
        <w:rPr>
          <w:rFonts w:ascii="宋体" w:hAnsi="宋体" w:cs="宋体" w:eastAsia="宋体" w:hint="default"/>
        </w:rPr>
        <w:t>12</w:t>
      </w:r>
      <w:r>
        <w:rPr>
          <w:rFonts w:ascii="宋体" w:hAnsi="宋体" w:cs="宋体" w:eastAsia="宋体" w:hint="default"/>
          <w:spacing w:val="-59"/>
        </w:rPr>
        <w:t> </w:t>
      </w:r>
      <w:r>
        <w:rPr>
          <w:spacing w:val="-3"/>
        </w:rPr>
        <w:t>月底，公司共申请中国专利</w:t>
      </w:r>
      <w:r>
        <w:rPr>
          <w:spacing w:val="-59"/>
        </w:rPr>
        <w:t> </w:t>
      </w:r>
      <w:r>
        <w:rPr>
          <w:rFonts w:ascii="宋体" w:hAnsi="宋体" w:cs="宋体" w:eastAsia="宋体" w:hint="default"/>
        </w:rPr>
        <w:t>2441</w:t>
      </w:r>
      <w:r>
        <w:rPr>
          <w:rFonts w:ascii="宋体" w:hAnsi="宋体" w:cs="宋体" w:eastAsia="宋体" w:hint="default"/>
          <w:spacing w:val="-59"/>
        </w:rPr>
        <w:t> </w:t>
      </w:r>
      <w:r>
        <w:rPr>
          <w:spacing w:val="-4"/>
        </w:rPr>
        <w:t>项，获得中国专利权</w:t>
      </w:r>
      <w:r>
        <w:rPr>
          <w:spacing w:val="-59"/>
        </w:rPr>
        <w:t> </w:t>
      </w:r>
      <w:r>
        <w:rPr>
          <w:rFonts w:ascii="宋体" w:hAnsi="宋体" w:cs="宋体" w:eastAsia="宋体" w:hint="default"/>
        </w:rPr>
        <w:t>1492</w:t>
      </w:r>
      <w:r>
        <w:rPr>
          <w:rFonts w:ascii="宋体" w:hAnsi="宋体" w:cs="宋体" w:eastAsia="宋体" w:hint="default"/>
          <w:spacing w:val="-59"/>
        </w:rPr>
        <w:t> </w:t>
      </w:r>
      <w:r>
        <w:rPr>
          <w:spacing w:val="-5"/>
        </w:rPr>
        <w:t>项，其中发明专利</w:t>
      </w:r>
      <w:r>
        <w:rPr>
          <w:spacing w:val="-59"/>
        </w:rPr>
        <w:t> </w:t>
      </w:r>
      <w:r>
        <w:rPr>
          <w:rFonts w:ascii="宋体" w:hAnsi="宋体" w:cs="宋体" w:eastAsia="宋体" w:hint="default"/>
        </w:rPr>
        <w:t>550</w:t>
      </w:r>
      <w:r>
        <w:rPr>
          <w:rFonts w:ascii="宋体" w:hAnsi="宋体" w:cs="宋体" w:eastAsia="宋体" w:hint="default"/>
          <w:spacing w:val="-59"/>
        </w:rPr>
        <w:t> </w:t>
      </w:r>
      <w:r>
        <w:rPr/>
        <w:t>项，</w:t>
      </w:r>
    </w:p>
    <w:p>
      <w:pPr>
        <w:pStyle w:val="BodyText"/>
        <w:spacing w:line="312" w:lineRule="exact"/>
        <w:ind w:right="0"/>
        <w:jc w:val="both"/>
      </w:pPr>
      <w:r>
        <w:rPr/>
        <w:t>实用新型专利</w:t>
      </w:r>
      <w:r>
        <w:rPr>
          <w:spacing w:val="-47"/>
        </w:rPr>
        <w:t> </w:t>
      </w:r>
      <w:r>
        <w:rPr>
          <w:rFonts w:ascii="宋体" w:hAnsi="宋体" w:cs="宋体" w:eastAsia="宋体" w:hint="default"/>
        </w:rPr>
        <w:t>832</w:t>
      </w:r>
      <w:r>
        <w:rPr>
          <w:rFonts w:ascii="宋体" w:hAnsi="宋体" w:cs="宋体" w:eastAsia="宋体" w:hint="default"/>
          <w:spacing w:val="-47"/>
        </w:rPr>
        <w:t> </w:t>
      </w:r>
      <w:r>
        <w:rPr/>
        <w:t>项，外观设计</w:t>
      </w:r>
      <w:r>
        <w:rPr>
          <w:spacing w:val="-47"/>
        </w:rPr>
        <w:t> </w:t>
      </w:r>
      <w:r>
        <w:rPr>
          <w:rFonts w:ascii="宋体" w:hAnsi="宋体" w:cs="宋体" w:eastAsia="宋体" w:hint="default"/>
        </w:rPr>
        <w:t>119</w:t>
      </w:r>
      <w:r>
        <w:rPr>
          <w:rFonts w:ascii="宋体" w:hAnsi="宋体" w:cs="宋体" w:eastAsia="宋体" w:hint="default"/>
          <w:spacing w:val="-47"/>
        </w:rPr>
        <w:t> </w:t>
      </w:r>
      <w:r>
        <w:rPr/>
        <w:t>项；申请并获得计算机软件登记著作权</w:t>
      </w:r>
      <w:r>
        <w:rPr>
          <w:spacing w:val="-47"/>
        </w:rPr>
        <w:t> </w:t>
      </w:r>
      <w:r>
        <w:rPr>
          <w:rFonts w:ascii="宋体" w:hAnsi="宋体" w:cs="宋体" w:eastAsia="宋体" w:hint="default"/>
        </w:rPr>
        <w:t>221</w:t>
      </w:r>
      <w:r>
        <w:rPr>
          <w:rFonts w:ascii="宋体" w:hAnsi="宋体" w:cs="宋体" w:eastAsia="宋体" w:hint="default"/>
          <w:spacing w:val="-47"/>
        </w:rPr>
        <w:t> </w:t>
      </w:r>
      <w:r>
        <w:rPr/>
        <w:t>项。共</w:t>
      </w:r>
    </w:p>
    <w:p>
      <w:pPr>
        <w:spacing w:line="475" w:lineRule="auto" w:before="0"/>
        <w:ind w:left="396" w:right="3649" w:hanging="259"/>
        <w:jc w:val="left"/>
        <w:rPr>
          <w:rFonts w:ascii="宋体" w:hAnsi="宋体" w:cs="宋体" w:eastAsia="宋体" w:hint="default"/>
          <w:sz w:val="24"/>
          <w:szCs w:val="24"/>
        </w:rPr>
      </w:pPr>
      <w:r>
        <w:rPr>
          <w:rFonts w:ascii="宋体" w:hAnsi="宋体" w:cs="宋体" w:eastAsia="宋体" w:hint="default"/>
          <w:sz w:val="24"/>
          <w:szCs w:val="24"/>
        </w:rPr>
        <w:t>申请涉外专利</w:t>
      </w:r>
      <w:r>
        <w:rPr>
          <w:rFonts w:ascii="宋体" w:hAnsi="宋体" w:cs="宋体" w:eastAsia="宋体" w:hint="default"/>
          <w:spacing w:val="-60"/>
          <w:sz w:val="24"/>
          <w:szCs w:val="24"/>
        </w:rPr>
        <w:t> </w:t>
      </w:r>
      <w:r>
        <w:rPr>
          <w:rFonts w:ascii="宋体" w:hAnsi="宋体" w:cs="宋体" w:eastAsia="宋体" w:hint="default"/>
          <w:sz w:val="24"/>
          <w:szCs w:val="24"/>
        </w:rPr>
        <w:t>935</w:t>
      </w:r>
      <w:r>
        <w:rPr>
          <w:rFonts w:ascii="宋体" w:hAnsi="宋体" w:cs="宋体" w:eastAsia="宋体" w:hint="default"/>
          <w:spacing w:val="-60"/>
          <w:sz w:val="24"/>
          <w:szCs w:val="24"/>
        </w:rPr>
        <w:t> </w:t>
      </w:r>
      <w:r>
        <w:rPr>
          <w:rFonts w:ascii="宋体" w:hAnsi="宋体" w:cs="宋体" w:eastAsia="宋体" w:hint="default"/>
          <w:sz w:val="24"/>
          <w:szCs w:val="24"/>
        </w:rPr>
        <w:t>项，已获得外国发明专利权</w:t>
      </w:r>
      <w:r>
        <w:rPr>
          <w:rFonts w:ascii="宋体" w:hAnsi="宋体" w:cs="宋体" w:eastAsia="宋体" w:hint="default"/>
          <w:spacing w:val="-60"/>
          <w:sz w:val="24"/>
          <w:szCs w:val="24"/>
        </w:rPr>
        <w:t> </w:t>
      </w:r>
      <w:r>
        <w:rPr>
          <w:rFonts w:ascii="宋体" w:hAnsi="宋体" w:cs="宋体" w:eastAsia="宋体" w:hint="default"/>
          <w:sz w:val="24"/>
          <w:szCs w:val="24"/>
        </w:rPr>
        <w:t>343</w:t>
      </w:r>
      <w:r>
        <w:rPr>
          <w:rFonts w:ascii="宋体" w:hAnsi="宋体" w:cs="宋体" w:eastAsia="宋体" w:hint="default"/>
          <w:spacing w:val="-60"/>
          <w:sz w:val="24"/>
          <w:szCs w:val="24"/>
        </w:rPr>
        <w:t> </w:t>
      </w:r>
      <w:r>
        <w:rPr>
          <w:rFonts w:ascii="宋体" w:hAnsi="宋体" w:cs="宋体" w:eastAsia="宋体" w:hint="default"/>
          <w:sz w:val="24"/>
          <w:szCs w:val="24"/>
        </w:rPr>
        <w:t>项。 </w:t>
      </w:r>
      <w:r>
        <w:rPr>
          <w:rFonts w:ascii="宋体" w:hAnsi="宋体" w:cs="宋体" w:eastAsia="宋体" w:hint="default"/>
          <w:b/>
          <w:bCs/>
          <w:sz w:val="24"/>
          <w:szCs w:val="24"/>
        </w:rPr>
        <w:t>(</w:t>
      </w:r>
      <w:r>
        <w:rPr>
          <w:rFonts w:ascii="宋体" w:hAnsi="宋体" w:cs="宋体" w:eastAsia="宋体" w:hint="default"/>
          <w:b/>
          <w:bCs/>
          <w:sz w:val="24"/>
          <w:szCs w:val="24"/>
        </w:rPr>
        <w:t>六</w:t>
      </w:r>
      <w:r>
        <w:rPr>
          <w:rFonts w:ascii="宋体" w:hAnsi="宋体" w:cs="宋体" w:eastAsia="宋体" w:hint="default"/>
          <w:b/>
          <w:bCs/>
          <w:sz w:val="24"/>
          <w:szCs w:val="24"/>
        </w:rPr>
        <w:t>)</w:t>
      </w:r>
      <w:r>
        <w:rPr>
          <w:rFonts w:ascii="宋体" w:hAnsi="宋体" w:cs="宋体" w:eastAsia="宋体" w:hint="default"/>
          <w:b/>
          <w:bCs/>
          <w:sz w:val="24"/>
          <w:szCs w:val="24"/>
        </w:rPr>
        <w:t>投资状况分析</w:t>
      </w:r>
      <w:r>
        <w:rPr>
          <w:rFonts w:ascii="宋体" w:hAnsi="宋体" w:cs="宋体" w:eastAsia="宋体" w:hint="default"/>
          <w:sz w:val="24"/>
          <w:szCs w:val="24"/>
        </w:rPr>
      </w:r>
    </w:p>
    <w:p>
      <w:pPr>
        <w:spacing w:after="0" w:line="475" w:lineRule="auto"/>
        <w:jc w:val="left"/>
        <w:rPr>
          <w:rFonts w:ascii="宋体" w:hAnsi="宋体" w:cs="宋体" w:eastAsia="宋体" w:hint="default"/>
          <w:sz w:val="24"/>
          <w:szCs w:val="24"/>
        </w:rPr>
        <w:sectPr>
          <w:pgSz w:w="11910" w:h="16840"/>
          <w:pgMar w:header="609" w:footer="761" w:top="1020" w:bottom="960" w:left="1280" w:right="1060"/>
        </w:sect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6"/>
          <w:szCs w:val="26"/>
        </w:rPr>
      </w:pPr>
    </w:p>
    <w:p>
      <w:pPr>
        <w:pStyle w:val="Heading3"/>
        <w:spacing w:line="240" w:lineRule="auto" w:before="26"/>
        <w:ind w:left="496" w:right="3648"/>
        <w:jc w:val="left"/>
        <w:rPr>
          <w:b w:val="0"/>
          <w:bCs w:val="0"/>
        </w:rPr>
      </w:pPr>
      <w:r>
        <w:rPr>
          <w:rFonts w:ascii="宋体" w:hAnsi="宋体" w:cs="宋体" w:eastAsia="宋体" w:hint="default"/>
        </w:rPr>
        <w:t>1</w:t>
      </w:r>
      <w:r>
        <w:rPr/>
        <w:t>、对外股权投资总体分析</w:t>
      </w:r>
      <w:r>
        <w:rPr>
          <w:b w:val="0"/>
          <w:bCs w:val="0"/>
        </w:rPr>
      </w:r>
    </w:p>
    <w:p>
      <w:pPr>
        <w:spacing w:line="240" w:lineRule="auto" w:before="6"/>
        <w:rPr>
          <w:rFonts w:ascii="宋体" w:hAnsi="宋体" w:cs="宋体" w:eastAsia="宋体" w:hint="default"/>
          <w:b/>
          <w:bCs/>
          <w:sz w:val="26"/>
          <w:szCs w:val="26"/>
        </w:rPr>
      </w:pPr>
    </w:p>
    <w:tbl>
      <w:tblPr>
        <w:tblW w:w="0" w:type="auto"/>
        <w:jc w:val="left"/>
        <w:tblInd w:w="114" w:type="dxa"/>
        <w:tblLayout w:type="fixed"/>
        <w:tblCellMar>
          <w:top w:w="0" w:type="dxa"/>
          <w:left w:w="0" w:type="dxa"/>
          <w:bottom w:w="0" w:type="dxa"/>
          <w:right w:w="0" w:type="dxa"/>
        </w:tblCellMar>
        <w:tblLook w:val="01E0"/>
      </w:tblPr>
      <w:tblGrid>
        <w:gridCol w:w="2661"/>
        <w:gridCol w:w="2410"/>
        <w:gridCol w:w="2123"/>
        <w:gridCol w:w="2123"/>
      </w:tblGrid>
      <w:tr>
        <w:trPr>
          <w:trHeight w:val="357" w:hRule="exact"/>
        </w:trPr>
        <w:tc>
          <w:tcPr>
            <w:tcW w:w="2661" w:type="dxa"/>
            <w:tcBorders>
              <w:top w:val="single" w:sz="12" w:space="0" w:color="000000"/>
              <w:left w:val="single" w:sz="12" w:space="0" w:color="000000"/>
              <w:bottom w:val="single" w:sz="6" w:space="0" w:color="000000"/>
              <w:right w:val="single" w:sz="6" w:space="0" w:color="000000"/>
            </w:tcBorders>
          </w:tcPr>
          <w:p>
            <w:pPr>
              <w:pStyle w:val="TableParagraph"/>
              <w:spacing w:line="240" w:lineRule="exact"/>
              <w:ind w:left="578" w:right="0"/>
              <w:jc w:val="left"/>
              <w:rPr>
                <w:rFonts w:ascii="宋体" w:hAnsi="宋体" w:cs="宋体" w:eastAsia="宋体" w:hint="default"/>
                <w:sz w:val="21"/>
                <w:szCs w:val="21"/>
              </w:rPr>
            </w:pPr>
            <w:r>
              <w:rPr>
                <w:rFonts w:ascii="宋体" w:hAnsi="宋体" w:cs="宋体" w:eastAsia="宋体" w:hint="default"/>
                <w:b/>
                <w:bCs/>
                <w:sz w:val="21"/>
                <w:szCs w:val="21"/>
              </w:rPr>
              <w:t>报告期内投资额</w:t>
            </w:r>
            <w:r>
              <w:rPr>
                <w:rFonts w:ascii="宋体" w:hAnsi="宋体" w:cs="宋体" w:eastAsia="宋体" w:hint="default"/>
                <w:sz w:val="21"/>
                <w:szCs w:val="21"/>
              </w:rPr>
            </w:r>
          </w:p>
        </w:tc>
        <w:tc>
          <w:tcPr>
            <w:tcW w:w="2410" w:type="dxa"/>
            <w:tcBorders>
              <w:top w:val="single" w:sz="12" w:space="0" w:color="000000"/>
              <w:left w:val="single" w:sz="6" w:space="0" w:color="000000"/>
              <w:bottom w:val="single" w:sz="6" w:space="0" w:color="000000"/>
              <w:right w:val="single" w:sz="6" w:space="0" w:color="000000"/>
            </w:tcBorders>
          </w:tcPr>
          <w:p>
            <w:pPr>
              <w:pStyle w:val="TableParagraph"/>
              <w:spacing w:line="240" w:lineRule="exact"/>
              <w:ind w:left="352" w:right="0"/>
              <w:jc w:val="left"/>
              <w:rPr>
                <w:rFonts w:ascii="宋体" w:hAnsi="宋体" w:cs="宋体" w:eastAsia="宋体" w:hint="default"/>
                <w:sz w:val="21"/>
                <w:szCs w:val="21"/>
              </w:rPr>
            </w:pPr>
            <w:r>
              <w:rPr>
                <w:rFonts w:ascii="宋体" w:hAnsi="宋体" w:cs="宋体" w:eastAsia="宋体" w:hint="default"/>
                <w:b/>
                <w:bCs/>
                <w:sz w:val="21"/>
                <w:szCs w:val="21"/>
              </w:rPr>
              <w:t>投资额增减变动数</w:t>
            </w:r>
            <w:r>
              <w:rPr>
                <w:rFonts w:ascii="宋体" w:hAnsi="宋体" w:cs="宋体" w:eastAsia="宋体" w:hint="default"/>
                <w:sz w:val="21"/>
                <w:szCs w:val="21"/>
              </w:rPr>
            </w:r>
          </w:p>
        </w:tc>
        <w:tc>
          <w:tcPr>
            <w:tcW w:w="2123" w:type="dxa"/>
            <w:tcBorders>
              <w:top w:val="single" w:sz="12" w:space="0" w:color="000000"/>
              <w:left w:val="single" w:sz="6" w:space="0" w:color="000000"/>
              <w:bottom w:val="single" w:sz="6" w:space="0" w:color="000000"/>
              <w:right w:val="single" w:sz="6" w:space="0" w:color="000000"/>
            </w:tcBorders>
          </w:tcPr>
          <w:p>
            <w:pPr>
              <w:pStyle w:val="TableParagraph"/>
              <w:spacing w:line="240" w:lineRule="exact"/>
              <w:ind w:left="316" w:right="0"/>
              <w:jc w:val="left"/>
              <w:rPr>
                <w:rFonts w:ascii="宋体" w:hAnsi="宋体" w:cs="宋体" w:eastAsia="宋体" w:hint="default"/>
                <w:sz w:val="21"/>
                <w:szCs w:val="21"/>
              </w:rPr>
            </w:pPr>
            <w:r>
              <w:rPr>
                <w:rFonts w:ascii="宋体" w:hAnsi="宋体" w:cs="宋体" w:eastAsia="宋体" w:hint="default"/>
                <w:b/>
                <w:bCs/>
                <w:sz w:val="21"/>
                <w:szCs w:val="21"/>
              </w:rPr>
              <w:t>上年同期投资额</w:t>
            </w:r>
            <w:r>
              <w:rPr>
                <w:rFonts w:ascii="宋体" w:hAnsi="宋体" w:cs="宋体" w:eastAsia="宋体" w:hint="default"/>
                <w:sz w:val="21"/>
                <w:szCs w:val="21"/>
              </w:rPr>
            </w:r>
          </w:p>
        </w:tc>
        <w:tc>
          <w:tcPr>
            <w:tcW w:w="2123" w:type="dxa"/>
            <w:tcBorders>
              <w:top w:val="single" w:sz="12" w:space="0" w:color="000000"/>
              <w:left w:val="single" w:sz="6" w:space="0" w:color="000000"/>
              <w:bottom w:val="single" w:sz="6" w:space="0" w:color="000000"/>
              <w:right w:val="single" w:sz="12" w:space="0" w:color="000000"/>
            </w:tcBorders>
          </w:tcPr>
          <w:p>
            <w:pPr>
              <w:pStyle w:val="TableParagraph"/>
              <w:spacing w:line="240" w:lineRule="exact"/>
              <w:ind w:left="158" w:right="0"/>
              <w:jc w:val="left"/>
              <w:rPr>
                <w:rFonts w:ascii="宋体" w:hAnsi="宋体" w:cs="宋体" w:eastAsia="宋体" w:hint="default"/>
                <w:sz w:val="21"/>
                <w:szCs w:val="21"/>
              </w:rPr>
            </w:pPr>
            <w:r>
              <w:rPr>
                <w:rFonts w:ascii="宋体" w:hAnsi="宋体" w:cs="宋体" w:eastAsia="宋体" w:hint="default"/>
                <w:b/>
                <w:bCs/>
                <w:sz w:val="21"/>
                <w:szCs w:val="21"/>
              </w:rPr>
              <w:t>投资额增减幅度</w:t>
            </w:r>
            <w:r>
              <w:rPr>
                <w:rFonts w:ascii="宋体" w:hAnsi="宋体" w:cs="宋体" w:eastAsia="宋体" w:hint="default"/>
                <w:b/>
                <w:bCs/>
                <w:sz w:val="21"/>
                <w:szCs w:val="21"/>
              </w:rPr>
              <w:t>(%)</w:t>
            </w:r>
            <w:r>
              <w:rPr>
                <w:rFonts w:ascii="宋体" w:hAnsi="宋体" w:cs="宋体" w:eastAsia="宋体" w:hint="default"/>
                <w:sz w:val="21"/>
                <w:szCs w:val="21"/>
              </w:rPr>
            </w:r>
          </w:p>
        </w:tc>
      </w:tr>
      <w:tr>
        <w:trPr>
          <w:trHeight w:val="323" w:hRule="exact"/>
        </w:trPr>
        <w:tc>
          <w:tcPr>
            <w:tcW w:w="2661"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27"/>
              <w:ind w:left="1068" w:right="0"/>
              <w:jc w:val="left"/>
              <w:rPr>
                <w:rFonts w:ascii="Times New Roman" w:hAnsi="Times New Roman" w:cs="Times New Roman" w:eastAsia="Times New Roman" w:hint="default"/>
                <w:sz w:val="21"/>
                <w:szCs w:val="21"/>
              </w:rPr>
            </w:pPr>
            <w:r>
              <w:rPr>
                <w:rFonts w:ascii="Times New Roman"/>
                <w:sz w:val="21"/>
              </w:rPr>
              <w:t>1,335,960,000.00</w:t>
            </w:r>
          </w:p>
        </w:tc>
        <w:tc>
          <w:tcPr>
            <w:tcW w:w="241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7"/>
              <w:ind w:left="911" w:right="0"/>
              <w:jc w:val="left"/>
              <w:rPr>
                <w:rFonts w:ascii="Times New Roman" w:hAnsi="Times New Roman" w:cs="Times New Roman" w:eastAsia="Times New Roman" w:hint="default"/>
                <w:sz w:val="21"/>
                <w:szCs w:val="21"/>
              </w:rPr>
            </w:pPr>
            <w:r>
              <w:rPr>
                <w:rFonts w:ascii="Times New Roman"/>
                <w:sz w:val="21"/>
              </w:rPr>
              <w:t>-145,051,230.96</w:t>
            </w:r>
          </w:p>
        </w:tc>
        <w:tc>
          <w:tcPr>
            <w:tcW w:w="212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7"/>
              <w:ind w:left="544" w:right="0"/>
              <w:jc w:val="left"/>
              <w:rPr>
                <w:rFonts w:ascii="Times New Roman" w:hAnsi="Times New Roman" w:cs="Times New Roman" w:eastAsia="Times New Roman" w:hint="default"/>
                <w:sz w:val="21"/>
                <w:szCs w:val="21"/>
              </w:rPr>
            </w:pPr>
            <w:r>
              <w:rPr>
                <w:rFonts w:ascii="Times New Roman"/>
                <w:sz w:val="21"/>
              </w:rPr>
              <w:t>1,481,011,230.96</w:t>
            </w:r>
          </w:p>
        </w:tc>
        <w:tc>
          <w:tcPr>
            <w:tcW w:w="2123"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27"/>
              <w:ind w:left="1396" w:right="0"/>
              <w:jc w:val="left"/>
              <w:rPr>
                <w:rFonts w:ascii="Times New Roman" w:hAnsi="Times New Roman" w:cs="Times New Roman" w:eastAsia="Times New Roman" w:hint="default"/>
                <w:sz w:val="21"/>
                <w:szCs w:val="21"/>
              </w:rPr>
            </w:pPr>
            <w:r>
              <w:rPr>
                <w:rFonts w:ascii="Times New Roman"/>
                <w:sz w:val="21"/>
              </w:rPr>
              <w:t>-9.79%</w:t>
            </w:r>
          </w:p>
        </w:tc>
      </w:tr>
    </w:tbl>
    <w:p>
      <w:pPr>
        <w:spacing w:line="240" w:lineRule="auto" w:before="10"/>
        <w:rPr>
          <w:rFonts w:ascii="宋体" w:hAnsi="宋体" w:cs="宋体" w:eastAsia="宋体" w:hint="default"/>
          <w:b/>
          <w:bCs/>
          <w:sz w:val="18"/>
          <w:szCs w:val="18"/>
        </w:rPr>
      </w:pPr>
    </w:p>
    <w:p>
      <w:pPr>
        <w:spacing w:line="475" w:lineRule="auto" w:before="26"/>
        <w:ind w:left="238" w:right="3648" w:firstLine="0"/>
        <w:jc w:val="left"/>
        <w:rPr>
          <w:rFonts w:ascii="宋体" w:hAnsi="宋体" w:cs="宋体" w:eastAsia="宋体" w:hint="default"/>
          <w:sz w:val="24"/>
          <w:szCs w:val="24"/>
        </w:rPr>
      </w:pPr>
      <w:r>
        <w:rPr>
          <w:rFonts w:ascii="宋体" w:hAnsi="宋体" w:cs="宋体" w:eastAsia="宋体" w:hint="default"/>
          <w:b/>
          <w:bCs/>
          <w:sz w:val="24"/>
          <w:szCs w:val="24"/>
        </w:rPr>
        <w:t>(1)</w:t>
      </w:r>
      <w:r>
        <w:rPr>
          <w:rFonts w:ascii="宋体" w:hAnsi="宋体" w:cs="宋体" w:eastAsia="宋体" w:hint="default"/>
          <w:b/>
          <w:bCs/>
          <w:sz w:val="24"/>
          <w:szCs w:val="24"/>
        </w:rPr>
        <w:t>公司的控股、参股子公司情况</w:t>
      </w:r>
      <w:r>
        <w:rPr>
          <w:rFonts w:ascii="宋体" w:hAnsi="宋体" w:cs="宋体" w:eastAsia="宋体" w:hint="default"/>
          <w:b/>
          <w:bCs/>
          <w:w w:val="99"/>
          <w:sz w:val="24"/>
          <w:szCs w:val="24"/>
        </w:rPr>
        <w:t> </w:t>
      </w:r>
      <w:r>
        <w:rPr>
          <w:rFonts w:ascii="宋体" w:hAnsi="宋体" w:cs="宋体" w:eastAsia="宋体" w:hint="default"/>
          <w:sz w:val="24"/>
          <w:szCs w:val="24"/>
        </w:rPr>
        <w:t>截至本报告期末，公司的控股、参股子公司情况如下：</w:t>
      </w:r>
    </w:p>
    <w:p>
      <w:pPr>
        <w:spacing w:line="240" w:lineRule="auto" w:before="8"/>
        <w:rPr>
          <w:rFonts w:ascii="宋体" w:hAnsi="宋体" w:cs="宋体" w:eastAsia="宋体" w:hint="default"/>
          <w:sz w:val="8"/>
          <w:szCs w:val="8"/>
        </w:rPr>
      </w:pPr>
    </w:p>
    <w:tbl>
      <w:tblPr>
        <w:tblW w:w="0" w:type="auto"/>
        <w:jc w:val="left"/>
        <w:tblInd w:w="129" w:type="dxa"/>
        <w:tblLayout w:type="fixed"/>
        <w:tblCellMar>
          <w:top w:w="0" w:type="dxa"/>
          <w:left w:w="0" w:type="dxa"/>
          <w:bottom w:w="0" w:type="dxa"/>
          <w:right w:w="0" w:type="dxa"/>
        </w:tblCellMar>
        <w:tblLook w:val="01E0"/>
      </w:tblPr>
      <w:tblGrid>
        <w:gridCol w:w="558"/>
        <w:gridCol w:w="2159"/>
        <w:gridCol w:w="694"/>
        <w:gridCol w:w="927"/>
        <w:gridCol w:w="720"/>
        <w:gridCol w:w="2340"/>
        <w:gridCol w:w="1080"/>
        <w:gridCol w:w="911"/>
      </w:tblGrid>
      <w:tr>
        <w:trPr>
          <w:trHeight w:val="742" w:hRule="exact"/>
        </w:trPr>
        <w:tc>
          <w:tcPr>
            <w:tcW w:w="558" w:type="dxa"/>
            <w:tcBorders>
              <w:top w:val="single" w:sz="12" w:space="0" w:color="000000"/>
              <w:left w:val="single" w:sz="12" w:space="0" w:color="000000"/>
              <w:bottom w:val="single" w:sz="6" w:space="0" w:color="000000"/>
              <w:right w:val="single" w:sz="6" w:space="0" w:color="000000"/>
            </w:tcBorders>
          </w:tcPr>
          <w:p>
            <w:pPr>
              <w:pStyle w:val="TableParagraph"/>
              <w:spacing w:line="244" w:lineRule="auto" w:before="97"/>
              <w:ind w:left="172" w:right="180"/>
              <w:jc w:val="left"/>
              <w:rPr>
                <w:rFonts w:ascii="宋体" w:hAnsi="宋体" w:cs="宋体" w:eastAsia="宋体" w:hint="default"/>
                <w:sz w:val="18"/>
                <w:szCs w:val="18"/>
              </w:rPr>
            </w:pPr>
            <w:r>
              <w:rPr>
                <w:rFonts w:ascii="宋体" w:hAnsi="宋体" w:cs="宋体" w:eastAsia="宋体" w:hint="default"/>
                <w:b/>
                <w:bCs/>
                <w:sz w:val="18"/>
                <w:szCs w:val="18"/>
              </w:rPr>
              <w:t>序</w:t>
            </w:r>
            <w:r>
              <w:rPr>
                <w:rFonts w:ascii="宋体" w:hAnsi="宋体" w:cs="宋体" w:eastAsia="宋体" w:hint="default"/>
                <w:b/>
                <w:bCs/>
                <w:w w:val="99"/>
                <w:sz w:val="18"/>
                <w:szCs w:val="18"/>
              </w:rPr>
              <w:t> </w:t>
            </w:r>
            <w:r>
              <w:rPr>
                <w:rFonts w:ascii="宋体" w:hAnsi="宋体" w:cs="宋体" w:eastAsia="宋体" w:hint="default"/>
                <w:b/>
                <w:bCs/>
                <w:sz w:val="18"/>
                <w:szCs w:val="18"/>
              </w:rPr>
              <w:t>号</w:t>
            </w:r>
            <w:r>
              <w:rPr>
                <w:rFonts w:ascii="宋体" w:hAnsi="宋体" w:cs="宋体" w:eastAsia="宋体" w:hint="default"/>
                <w:sz w:val="18"/>
                <w:szCs w:val="18"/>
              </w:rPr>
            </w:r>
          </w:p>
        </w:tc>
        <w:tc>
          <w:tcPr>
            <w:tcW w:w="215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709" w:right="0"/>
              <w:jc w:val="left"/>
              <w:rPr>
                <w:rFonts w:ascii="宋体" w:hAnsi="宋体" w:cs="宋体" w:eastAsia="宋体" w:hint="default"/>
                <w:sz w:val="18"/>
                <w:szCs w:val="18"/>
              </w:rPr>
            </w:pPr>
            <w:r>
              <w:rPr>
                <w:rFonts w:ascii="宋体" w:hAnsi="宋体" w:cs="宋体" w:eastAsia="宋体" w:hint="default"/>
                <w:b/>
                <w:bCs/>
                <w:sz w:val="18"/>
                <w:szCs w:val="18"/>
              </w:rPr>
              <w:t>企业名称</w:t>
            </w:r>
            <w:r>
              <w:rPr>
                <w:rFonts w:ascii="宋体" w:hAnsi="宋体" w:cs="宋体" w:eastAsia="宋体" w:hint="default"/>
                <w:sz w:val="18"/>
                <w:szCs w:val="18"/>
              </w:rPr>
            </w:r>
          </w:p>
        </w:tc>
        <w:tc>
          <w:tcPr>
            <w:tcW w:w="694" w:type="dxa"/>
            <w:tcBorders>
              <w:top w:val="single" w:sz="12" w:space="0" w:color="000000"/>
              <w:left w:val="single" w:sz="6" w:space="0" w:color="000000"/>
              <w:bottom w:val="single" w:sz="6" w:space="0" w:color="000000"/>
              <w:right w:val="single" w:sz="6" w:space="0" w:color="000000"/>
            </w:tcBorders>
          </w:tcPr>
          <w:p>
            <w:pPr>
              <w:pStyle w:val="TableParagraph"/>
              <w:spacing w:line="244" w:lineRule="auto" w:before="97"/>
              <w:ind w:left="158" w:right="156"/>
              <w:jc w:val="left"/>
              <w:rPr>
                <w:rFonts w:ascii="宋体" w:hAnsi="宋体" w:cs="宋体" w:eastAsia="宋体" w:hint="default"/>
                <w:sz w:val="18"/>
                <w:szCs w:val="18"/>
              </w:rPr>
            </w:pPr>
            <w:r>
              <w:rPr>
                <w:rFonts w:ascii="宋体" w:hAnsi="宋体" w:cs="宋体" w:eastAsia="宋体" w:hint="default"/>
                <w:b/>
                <w:bCs/>
                <w:sz w:val="18"/>
                <w:szCs w:val="18"/>
              </w:rPr>
              <w:t>成立</w:t>
            </w:r>
            <w:r>
              <w:rPr>
                <w:rFonts w:ascii="宋体" w:hAnsi="宋体" w:cs="宋体" w:eastAsia="宋体" w:hint="default"/>
                <w:b/>
                <w:bCs/>
                <w:spacing w:val="1"/>
                <w:w w:val="99"/>
                <w:sz w:val="18"/>
                <w:szCs w:val="18"/>
              </w:rPr>
              <w:t> </w:t>
            </w:r>
            <w:r>
              <w:rPr>
                <w:rFonts w:ascii="宋体" w:hAnsi="宋体" w:cs="宋体" w:eastAsia="宋体" w:hint="default"/>
                <w:b/>
                <w:bCs/>
                <w:sz w:val="18"/>
                <w:szCs w:val="18"/>
              </w:rPr>
              <w:t>日期</w:t>
            </w:r>
            <w:r>
              <w:rPr>
                <w:rFonts w:ascii="宋体" w:hAnsi="宋体" w:cs="宋体" w:eastAsia="宋体" w:hint="default"/>
                <w:sz w:val="18"/>
                <w:szCs w:val="18"/>
              </w:rPr>
            </w:r>
          </w:p>
        </w:tc>
        <w:tc>
          <w:tcPr>
            <w:tcW w:w="927" w:type="dxa"/>
            <w:tcBorders>
              <w:top w:val="single" w:sz="12" w:space="0" w:color="000000"/>
              <w:left w:val="single" w:sz="6" w:space="0" w:color="000000"/>
              <w:bottom w:val="single" w:sz="6" w:space="0" w:color="000000"/>
              <w:right w:val="single" w:sz="6" w:space="0" w:color="000000"/>
            </w:tcBorders>
          </w:tcPr>
          <w:p>
            <w:pPr>
              <w:pStyle w:val="TableParagraph"/>
              <w:spacing w:line="244" w:lineRule="auto" w:before="97"/>
              <w:ind w:left="275" w:right="182" w:hanging="92"/>
              <w:jc w:val="left"/>
              <w:rPr>
                <w:rFonts w:ascii="宋体" w:hAnsi="宋体" w:cs="宋体" w:eastAsia="宋体" w:hint="default"/>
                <w:sz w:val="18"/>
                <w:szCs w:val="18"/>
              </w:rPr>
            </w:pPr>
            <w:r>
              <w:rPr>
                <w:rFonts w:ascii="宋体" w:hAnsi="宋体" w:cs="宋体" w:eastAsia="宋体" w:hint="default"/>
                <w:b/>
                <w:bCs/>
                <w:sz w:val="18"/>
                <w:szCs w:val="18"/>
              </w:rPr>
              <w:t>法定代</w:t>
            </w:r>
            <w:r>
              <w:rPr>
                <w:rFonts w:ascii="宋体" w:hAnsi="宋体" w:cs="宋体" w:eastAsia="宋体" w:hint="default"/>
                <w:b/>
                <w:bCs/>
                <w:spacing w:val="1"/>
                <w:w w:val="99"/>
                <w:sz w:val="18"/>
                <w:szCs w:val="18"/>
              </w:rPr>
              <w:t> </w:t>
            </w:r>
            <w:r>
              <w:rPr>
                <w:rFonts w:ascii="宋体" w:hAnsi="宋体" w:cs="宋体" w:eastAsia="宋体" w:hint="default"/>
                <w:b/>
                <w:bCs/>
                <w:sz w:val="18"/>
                <w:szCs w:val="18"/>
              </w:rPr>
              <w:t>表人</w:t>
            </w:r>
            <w:r>
              <w:rPr>
                <w:rFonts w:ascii="宋体" w:hAnsi="宋体" w:cs="宋体" w:eastAsia="宋体" w:hint="default"/>
                <w:sz w:val="18"/>
                <w:szCs w:val="18"/>
              </w:rPr>
            </w:r>
          </w:p>
        </w:tc>
        <w:tc>
          <w:tcPr>
            <w:tcW w:w="720" w:type="dxa"/>
            <w:tcBorders>
              <w:top w:val="single" w:sz="12" w:space="0" w:color="000000"/>
              <w:left w:val="single" w:sz="6" w:space="0" w:color="000000"/>
              <w:bottom w:val="single" w:sz="6" w:space="0" w:color="000000"/>
              <w:right w:val="single" w:sz="6" w:space="0" w:color="000000"/>
            </w:tcBorders>
          </w:tcPr>
          <w:p>
            <w:pPr>
              <w:pStyle w:val="TableParagraph"/>
              <w:spacing w:line="244" w:lineRule="auto" w:before="97"/>
              <w:ind w:left="171" w:right="169"/>
              <w:jc w:val="left"/>
              <w:rPr>
                <w:rFonts w:ascii="宋体" w:hAnsi="宋体" w:cs="宋体" w:eastAsia="宋体" w:hint="default"/>
                <w:sz w:val="18"/>
                <w:szCs w:val="18"/>
              </w:rPr>
            </w:pPr>
            <w:r>
              <w:rPr>
                <w:rFonts w:ascii="宋体" w:hAnsi="宋体" w:cs="宋体" w:eastAsia="宋体" w:hint="default"/>
                <w:b/>
                <w:bCs/>
                <w:sz w:val="18"/>
                <w:szCs w:val="18"/>
              </w:rPr>
              <w:t>注册</w:t>
            </w:r>
            <w:r>
              <w:rPr>
                <w:rFonts w:ascii="宋体" w:hAnsi="宋体" w:cs="宋体" w:eastAsia="宋体" w:hint="default"/>
                <w:b/>
                <w:bCs/>
                <w:spacing w:val="1"/>
                <w:w w:val="99"/>
                <w:sz w:val="18"/>
                <w:szCs w:val="18"/>
              </w:rPr>
              <w:t> </w:t>
            </w:r>
            <w:r>
              <w:rPr>
                <w:rFonts w:ascii="宋体" w:hAnsi="宋体" w:cs="宋体" w:eastAsia="宋体" w:hint="default"/>
                <w:b/>
                <w:bCs/>
                <w:sz w:val="18"/>
                <w:szCs w:val="18"/>
              </w:rPr>
              <w:t>地址</w:t>
            </w:r>
            <w:r>
              <w:rPr>
                <w:rFonts w:ascii="宋体" w:hAnsi="宋体" w:cs="宋体" w:eastAsia="宋体" w:hint="default"/>
                <w:sz w:val="18"/>
                <w:szCs w:val="18"/>
              </w:rPr>
            </w:r>
          </w:p>
        </w:tc>
        <w:tc>
          <w:tcPr>
            <w:tcW w:w="234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主营业务</w:t>
            </w:r>
            <w:r>
              <w:rPr>
                <w:rFonts w:ascii="宋体" w:hAnsi="宋体" w:cs="宋体" w:eastAsia="宋体" w:hint="default"/>
                <w:sz w:val="18"/>
                <w:szCs w:val="18"/>
              </w:rPr>
            </w:r>
          </w:p>
        </w:tc>
        <w:tc>
          <w:tcPr>
            <w:tcW w:w="1080" w:type="dxa"/>
            <w:tcBorders>
              <w:top w:val="single" w:sz="12" w:space="0" w:color="000000"/>
              <w:left w:val="single" w:sz="6" w:space="0" w:color="000000"/>
              <w:bottom w:val="single" w:sz="6" w:space="0" w:color="000000"/>
              <w:right w:val="single" w:sz="6" w:space="0" w:color="000000"/>
            </w:tcBorders>
          </w:tcPr>
          <w:p>
            <w:pPr>
              <w:pStyle w:val="TableParagraph"/>
              <w:spacing w:line="213" w:lineRule="exact"/>
              <w:ind w:left="125" w:right="0" w:firstLine="45"/>
              <w:jc w:val="left"/>
              <w:rPr>
                <w:rFonts w:ascii="宋体" w:hAnsi="宋体" w:cs="宋体" w:eastAsia="宋体" w:hint="default"/>
                <w:sz w:val="18"/>
                <w:szCs w:val="18"/>
              </w:rPr>
            </w:pPr>
            <w:r>
              <w:rPr>
                <w:rFonts w:ascii="宋体" w:hAnsi="宋体" w:cs="宋体" w:eastAsia="宋体" w:hint="default"/>
                <w:b/>
                <w:bCs/>
                <w:sz w:val="18"/>
                <w:szCs w:val="18"/>
              </w:rPr>
              <w:t>注册资本</w:t>
            </w:r>
            <w:r>
              <w:rPr>
                <w:rFonts w:ascii="宋体" w:hAnsi="宋体" w:cs="宋体" w:eastAsia="宋体" w:hint="default"/>
                <w:sz w:val="18"/>
                <w:szCs w:val="18"/>
              </w:rPr>
            </w:r>
          </w:p>
          <w:p>
            <w:pPr>
              <w:pStyle w:val="TableParagraph"/>
              <w:spacing w:line="244" w:lineRule="auto" w:before="4"/>
              <w:ind w:left="351" w:right="125" w:hanging="226"/>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万元</w:t>
            </w:r>
            <w:r>
              <w:rPr>
                <w:rFonts w:ascii="宋体" w:hAnsi="宋体" w:cs="宋体" w:eastAsia="宋体" w:hint="default"/>
                <w:b/>
                <w:bCs/>
                <w:sz w:val="18"/>
                <w:szCs w:val="18"/>
              </w:rPr>
              <w:t>)/</w:t>
            </w:r>
            <w:r>
              <w:rPr>
                <w:rFonts w:ascii="宋体" w:hAnsi="宋体" w:cs="宋体" w:eastAsia="宋体" w:hint="default"/>
                <w:b/>
                <w:bCs/>
                <w:sz w:val="18"/>
                <w:szCs w:val="18"/>
              </w:rPr>
              <w:t>总</w:t>
            </w:r>
            <w:r>
              <w:rPr>
                <w:rFonts w:ascii="宋体" w:hAnsi="宋体" w:cs="宋体" w:eastAsia="宋体" w:hint="default"/>
                <w:b/>
                <w:bCs/>
                <w:w w:val="99"/>
                <w:sz w:val="18"/>
                <w:szCs w:val="18"/>
              </w:rPr>
              <w:t> </w:t>
            </w:r>
            <w:r>
              <w:rPr>
                <w:rFonts w:ascii="宋体" w:hAnsi="宋体" w:cs="宋体" w:eastAsia="宋体" w:hint="default"/>
                <w:b/>
                <w:bCs/>
                <w:sz w:val="18"/>
                <w:szCs w:val="18"/>
              </w:rPr>
              <w:t>股本</w:t>
            </w:r>
            <w:r>
              <w:rPr>
                <w:rFonts w:ascii="宋体" w:hAnsi="宋体" w:cs="宋体" w:eastAsia="宋体" w:hint="default"/>
                <w:sz w:val="18"/>
                <w:szCs w:val="18"/>
              </w:rPr>
            </w:r>
          </w:p>
        </w:tc>
        <w:tc>
          <w:tcPr>
            <w:tcW w:w="911" w:type="dxa"/>
            <w:tcBorders>
              <w:top w:val="single" w:sz="12" w:space="0" w:color="000000"/>
              <w:left w:val="single" w:sz="6" w:space="0" w:color="000000"/>
              <w:bottom w:val="single" w:sz="6" w:space="0" w:color="000000"/>
              <w:right w:val="single" w:sz="12" w:space="0" w:color="000000"/>
            </w:tcBorders>
          </w:tcPr>
          <w:p>
            <w:pPr>
              <w:pStyle w:val="TableParagraph"/>
              <w:spacing w:line="244" w:lineRule="auto" w:before="97"/>
              <w:ind w:left="267" w:right="257"/>
              <w:jc w:val="left"/>
              <w:rPr>
                <w:rFonts w:ascii="宋体" w:hAnsi="宋体" w:cs="宋体" w:eastAsia="宋体" w:hint="default"/>
                <w:sz w:val="18"/>
                <w:szCs w:val="18"/>
              </w:rPr>
            </w:pPr>
            <w:r>
              <w:rPr>
                <w:rFonts w:ascii="宋体" w:hAnsi="宋体" w:cs="宋体" w:eastAsia="宋体" w:hint="default"/>
                <w:b/>
                <w:bCs/>
                <w:sz w:val="18"/>
                <w:szCs w:val="18"/>
              </w:rPr>
              <w:t>持股</w:t>
            </w:r>
            <w:r>
              <w:rPr>
                <w:rFonts w:ascii="宋体" w:hAnsi="宋体" w:cs="宋体" w:eastAsia="宋体" w:hint="default"/>
                <w:b/>
                <w:bCs/>
                <w:spacing w:val="1"/>
                <w:w w:val="99"/>
                <w:sz w:val="18"/>
                <w:szCs w:val="18"/>
              </w:rPr>
              <w:t> </w:t>
            </w:r>
            <w:r>
              <w:rPr>
                <w:rFonts w:ascii="宋体" w:hAnsi="宋体" w:cs="宋体" w:eastAsia="宋体" w:hint="default"/>
                <w:b/>
                <w:bCs/>
                <w:sz w:val="18"/>
                <w:szCs w:val="18"/>
              </w:rPr>
              <w:t>比例</w:t>
            </w:r>
            <w:r>
              <w:rPr>
                <w:rFonts w:ascii="宋体" w:hAnsi="宋体" w:cs="宋体" w:eastAsia="宋体" w:hint="default"/>
                <w:sz w:val="18"/>
                <w:szCs w:val="18"/>
              </w:rPr>
            </w:r>
          </w:p>
        </w:tc>
      </w:tr>
      <w:tr>
        <w:trPr>
          <w:trHeight w:val="518" w:hRule="exact"/>
        </w:trPr>
        <w:tc>
          <w:tcPr>
            <w:tcW w:w="55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9"/>
              <w:ind w:left="218" w:right="0"/>
              <w:jc w:val="left"/>
              <w:rPr>
                <w:rFonts w:ascii="宋体" w:hAnsi="宋体" w:cs="宋体" w:eastAsia="宋体" w:hint="default"/>
                <w:sz w:val="18"/>
                <w:szCs w:val="18"/>
              </w:rPr>
            </w:pPr>
            <w:r>
              <w:rPr>
                <w:rFonts w:ascii="宋体"/>
                <w:sz w:val="18"/>
              </w:rPr>
              <w:t>1</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ind w:left="99" w:right="102"/>
              <w:jc w:val="left"/>
              <w:rPr>
                <w:rFonts w:ascii="宋体" w:hAnsi="宋体" w:cs="宋体" w:eastAsia="宋体" w:hint="default"/>
                <w:sz w:val="18"/>
                <w:szCs w:val="18"/>
              </w:rPr>
            </w:pPr>
            <w:r>
              <w:rPr>
                <w:rFonts w:ascii="宋体" w:hAnsi="宋体" w:cs="宋体" w:eastAsia="宋体" w:hint="default"/>
                <w:spacing w:val="13"/>
                <w:sz w:val="18"/>
                <w:szCs w:val="18"/>
              </w:rPr>
              <w:t>泰豪科技股份有限公司</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w:t>
            </w:r>
            <w:r>
              <w:rPr>
                <w:rFonts w:ascii="宋体" w:hAnsi="宋体" w:cs="宋体" w:eastAsia="宋体" w:hint="default"/>
                <w:sz w:val="18"/>
                <w:szCs w:val="18"/>
              </w:rPr>
              <w:t>股票代码：</w:t>
            </w:r>
            <w:r>
              <w:rPr>
                <w:rFonts w:ascii="宋体" w:hAnsi="宋体" w:cs="宋体" w:eastAsia="宋体" w:hint="default"/>
                <w:sz w:val="18"/>
                <w:szCs w:val="18"/>
              </w:rPr>
              <w:t>600590)</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136" w:right="0"/>
              <w:jc w:val="left"/>
              <w:rPr>
                <w:rFonts w:ascii="宋体" w:hAnsi="宋体" w:cs="宋体" w:eastAsia="宋体" w:hint="default"/>
                <w:sz w:val="18"/>
                <w:szCs w:val="18"/>
              </w:rPr>
            </w:pPr>
            <w:r>
              <w:rPr>
                <w:rFonts w:ascii="宋体" w:hAnsi="宋体" w:cs="宋体" w:eastAsia="宋体" w:hint="default"/>
                <w:sz w:val="18"/>
                <w:szCs w:val="18"/>
              </w:rPr>
              <w:t>96</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4"/>
              <w:ind w:left="18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9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right="1"/>
              <w:jc w:val="center"/>
              <w:rPr>
                <w:rFonts w:ascii="宋体" w:hAnsi="宋体" w:cs="宋体" w:eastAsia="宋体" w:hint="default"/>
                <w:sz w:val="18"/>
                <w:szCs w:val="18"/>
              </w:rPr>
            </w:pPr>
            <w:r>
              <w:rPr>
                <w:rFonts w:ascii="宋体" w:hAnsi="宋体" w:cs="宋体" w:eastAsia="宋体" w:hint="default"/>
                <w:sz w:val="18"/>
                <w:szCs w:val="18"/>
              </w:rPr>
              <w:t>杨  剑</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ind w:left="172" w:right="170"/>
              <w:jc w:val="left"/>
              <w:rPr>
                <w:rFonts w:ascii="宋体" w:hAnsi="宋体" w:cs="宋体" w:eastAsia="宋体" w:hint="default"/>
                <w:sz w:val="18"/>
                <w:szCs w:val="18"/>
              </w:rPr>
            </w:pPr>
            <w:r>
              <w:rPr>
                <w:rFonts w:ascii="宋体" w:hAnsi="宋体" w:cs="宋体" w:eastAsia="宋体" w:hint="default"/>
                <w:sz w:val="18"/>
                <w:szCs w:val="18"/>
              </w:rPr>
              <w:t>江西 南昌</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ind w:left="100" w:right="99"/>
              <w:jc w:val="left"/>
              <w:rPr>
                <w:rFonts w:ascii="宋体" w:hAnsi="宋体" w:cs="宋体" w:eastAsia="宋体" w:hint="default"/>
                <w:sz w:val="18"/>
                <w:szCs w:val="18"/>
              </w:rPr>
            </w:pPr>
            <w:r>
              <w:rPr>
                <w:rFonts w:ascii="宋体" w:hAnsi="宋体" w:cs="宋体" w:eastAsia="宋体" w:hint="default"/>
                <w:spacing w:val="-3"/>
                <w:sz w:val="18"/>
                <w:szCs w:val="18"/>
              </w:rPr>
              <w:t>楼宇电气集成制造、军工电</w:t>
            </w:r>
            <w:r>
              <w:rPr>
                <w:rFonts w:ascii="宋体" w:hAnsi="宋体" w:cs="宋体" w:eastAsia="宋体" w:hint="default"/>
                <w:sz w:val="18"/>
                <w:szCs w:val="18"/>
              </w:rPr>
              <w:t> 源和中小型电机</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198" w:lineRule="exact" w:before="40"/>
              <w:ind w:left="244" w:right="0"/>
              <w:jc w:val="left"/>
              <w:rPr>
                <w:rFonts w:ascii="Times New Roman" w:hAnsi="Times New Roman" w:cs="Times New Roman" w:eastAsia="Times New Roman" w:hint="default"/>
                <w:sz w:val="18"/>
                <w:szCs w:val="18"/>
              </w:rPr>
            </w:pPr>
            <w:r>
              <w:rPr>
                <w:rFonts w:ascii="Times New Roman"/>
                <w:sz w:val="18"/>
              </w:rPr>
              <w:t>50,032.57</w:t>
            </w:r>
          </w:p>
          <w:p>
            <w:pPr>
              <w:pStyle w:val="TableParagraph"/>
              <w:spacing w:line="226" w:lineRule="exact"/>
              <w:ind w:left="604" w:right="0"/>
              <w:jc w:val="left"/>
              <w:rPr>
                <w:rFonts w:ascii="宋体" w:hAnsi="宋体" w:cs="宋体" w:eastAsia="宋体" w:hint="default"/>
                <w:sz w:val="18"/>
                <w:szCs w:val="18"/>
              </w:rPr>
            </w:pPr>
            <w:r>
              <w:rPr>
                <w:rFonts w:ascii="宋体" w:hAnsi="宋体" w:cs="宋体" w:eastAsia="宋体" w:hint="default"/>
                <w:sz w:val="18"/>
                <w:szCs w:val="18"/>
              </w:rPr>
              <w:t>万股</w:t>
            </w:r>
          </w:p>
        </w:tc>
        <w:tc>
          <w:tcPr>
            <w:tcW w:w="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60"/>
              <w:ind w:right="89"/>
              <w:jc w:val="right"/>
              <w:rPr>
                <w:rFonts w:ascii="Times New Roman" w:hAnsi="Times New Roman" w:cs="Times New Roman" w:eastAsia="Times New Roman" w:hint="default"/>
                <w:sz w:val="18"/>
                <w:szCs w:val="18"/>
              </w:rPr>
            </w:pPr>
            <w:r>
              <w:rPr>
                <w:rFonts w:ascii="Times New Roman"/>
                <w:sz w:val="18"/>
              </w:rPr>
              <w:t>20.43%</w:t>
            </w:r>
          </w:p>
        </w:tc>
      </w:tr>
      <w:tr>
        <w:trPr>
          <w:trHeight w:val="494" w:hRule="exact"/>
        </w:trPr>
        <w:tc>
          <w:tcPr>
            <w:tcW w:w="55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7"/>
              <w:ind w:left="218" w:right="0"/>
              <w:jc w:val="left"/>
              <w:rPr>
                <w:rFonts w:ascii="宋体" w:hAnsi="宋体" w:cs="宋体" w:eastAsia="宋体" w:hint="default"/>
                <w:sz w:val="18"/>
                <w:szCs w:val="18"/>
              </w:rPr>
            </w:pPr>
            <w:r>
              <w:rPr>
                <w:rFonts w:ascii="宋体"/>
                <w:sz w:val="18"/>
              </w:rPr>
              <w:t>2</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99" w:right="0"/>
              <w:jc w:val="left"/>
              <w:rPr>
                <w:rFonts w:ascii="宋体" w:hAnsi="宋体" w:cs="宋体" w:eastAsia="宋体" w:hint="default"/>
                <w:sz w:val="18"/>
                <w:szCs w:val="18"/>
              </w:rPr>
            </w:pPr>
            <w:r>
              <w:rPr>
                <w:rFonts w:ascii="宋体" w:hAnsi="宋体" w:cs="宋体" w:eastAsia="宋体" w:hint="default"/>
                <w:spacing w:val="13"/>
                <w:sz w:val="18"/>
                <w:szCs w:val="18"/>
              </w:rPr>
              <w:t>同方威视技术股份有限</w:t>
            </w:r>
          </w:p>
          <w:p>
            <w:pPr>
              <w:pStyle w:val="TableParagraph"/>
              <w:spacing w:line="240" w:lineRule="auto" w:before="4"/>
              <w:ind w:left="99"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136" w:right="0"/>
              <w:jc w:val="left"/>
              <w:rPr>
                <w:rFonts w:ascii="宋体" w:hAnsi="宋体" w:cs="宋体" w:eastAsia="宋体" w:hint="default"/>
                <w:sz w:val="18"/>
                <w:szCs w:val="18"/>
              </w:rPr>
            </w:pPr>
            <w:r>
              <w:rPr>
                <w:rFonts w:ascii="宋体" w:hAnsi="宋体" w:cs="宋体" w:eastAsia="宋体" w:hint="default"/>
                <w:sz w:val="18"/>
                <w:szCs w:val="18"/>
              </w:rPr>
              <w:t>00</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4"/>
              <w:ind w:left="136"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9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right="1"/>
              <w:jc w:val="center"/>
              <w:rPr>
                <w:rFonts w:ascii="宋体" w:hAnsi="宋体" w:cs="宋体" w:eastAsia="宋体" w:hint="default"/>
                <w:sz w:val="18"/>
                <w:szCs w:val="18"/>
              </w:rPr>
            </w:pPr>
            <w:r>
              <w:rPr>
                <w:rFonts w:ascii="宋体" w:hAnsi="宋体" w:cs="宋体" w:eastAsia="宋体" w:hint="default"/>
                <w:sz w:val="18"/>
                <w:szCs w:val="18"/>
              </w:rPr>
              <w:t>荣泳霖</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172" w:right="0"/>
              <w:jc w:val="left"/>
              <w:rPr>
                <w:rFonts w:ascii="宋体" w:hAnsi="宋体" w:cs="宋体" w:eastAsia="宋体" w:hint="default"/>
                <w:sz w:val="18"/>
                <w:szCs w:val="18"/>
              </w:rPr>
            </w:pPr>
            <w:r>
              <w:rPr>
                <w:rFonts w:ascii="宋体" w:hAnsi="宋体" w:cs="宋体" w:eastAsia="宋体" w:hint="default"/>
                <w:sz w:val="18"/>
                <w:szCs w:val="18"/>
              </w:rPr>
              <w:t>北京</w:t>
            </w:r>
          </w:p>
          <w:p>
            <w:pPr>
              <w:pStyle w:val="TableParagraph"/>
              <w:spacing w:line="240" w:lineRule="auto" w:before="4"/>
              <w:ind w:left="172" w:right="0"/>
              <w:jc w:val="left"/>
              <w:rPr>
                <w:rFonts w:ascii="宋体" w:hAnsi="宋体" w:cs="宋体" w:eastAsia="宋体" w:hint="default"/>
                <w:sz w:val="18"/>
                <w:szCs w:val="18"/>
              </w:rPr>
            </w:pPr>
            <w:r>
              <w:rPr>
                <w:rFonts w:ascii="宋体" w:hAnsi="宋体" w:cs="宋体" w:eastAsia="宋体" w:hint="default"/>
                <w:sz w:val="18"/>
                <w:szCs w:val="18"/>
              </w:rPr>
              <w:t>海淀</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100" w:right="0"/>
              <w:jc w:val="left"/>
              <w:rPr>
                <w:rFonts w:ascii="宋体" w:hAnsi="宋体" w:cs="宋体" w:eastAsia="宋体" w:hint="default"/>
                <w:sz w:val="18"/>
                <w:szCs w:val="18"/>
              </w:rPr>
            </w:pPr>
            <w:r>
              <w:rPr>
                <w:rFonts w:ascii="宋体" w:hAnsi="宋体" w:cs="宋体" w:eastAsia="宋体" w:hint="default"/>
                <w:spacing w:val="14"/>
                <w:sz w:val="18"/>
                <w:szCs w:val="18"/>
              </w:rPr>
              <w:t>基于辐射成像技术的安全</w:t>
            </w:r>
            <w:r>
              <w:rPr>
                <w:rFonts w:ascii="宋体" w:hAnsi="宋体" w:cs="宋体" w:eastAsia="宋体" w:hint="default"/>
                <w:sz w:val="18"/>
                <w:szCs w:val="18"/>
              </w:rPr>
            </w:r>
          </w:p>
          <w:p>
            <w:pPr>
              <w:pStyle w:val="TableParagraph"/>
              <w:spacing w:line="240" w:lineRule="auto" w:before="4"/>
              <w:ind w:left="100" w:right="0"/>
              <w:jc w:val="left"/>
              <w:rPr>
                <w:rFonts w:ascii="宋体" w:hAnsi="宋体" w:cs="宋体" w:eastAsia="宋体" w:hint="default"/>
                <w:sz w:val="18"/>
                <w:szCs w:val="18"/>
              </w:rPr>
            </w:pPr>
            <w:r>
              <w:rPr>
                <w:rFonts w:ascii="宋体" w:hAnsi="宋体" w:cs="宋体" w:eastAsia="宋体" w:hint="default"/>
                <w:sz w:val="18"/>
                <w:szCs w:val="18"/>
              </w:rPr>
              <w:t>检查产品和应用系统</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8"/>
              <w:ind w:right="97"/>
              <w:jc w:val="right"/>
              <w:rPr>
                <w:rFonts w:ascii="Times New Roman" w:hAnsi="Times New Roman" w:cs="Times New Roman" w:eastAsia="Times New Roman" w:hint="default"/>
                <w:sz w:val="18"/>
                <w:szCs w:val="18"/>
              </w:rPr>
            </w:pPr>
            <w:r>
              <w:rPr>
                <w:rFonts w:ascii="Times New Roman"/>
                <w:sz w:val="18"/>
              </w:rPr>
              <w:t>16,500</w:t>
            </w:r>
          </w:p>
        </w:tc>
        <w:tc>
          <w:tcPr>
            <w:tcW w:w="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48"/>
              <w:ind w:right="89"/>
              <w:jc w:val="right"/>
              <w:rPr>
                <w:rFonts w:ascii="Times New Roman" w:hAnsi="Times New Roman" w:cs="Times New Roman" w:eastAsia="Times New Roman" w:hint="default"/>
                <w:sz w:val="18"/>
                <w:szCs w:val="18"/>
              </w:rPr>
            </w:pPr>
            <w:r>
              <w:rPr>
                <w:rFonts w:ascii="Times New Roman"/>
                <w:sz w:val="18"/>
              </w:rPr>
              <w:t>69.09%</w:t>
            </w:r>
          </w:p>
        </w:tc>
      </w:tr>
      <w:tr>
        <w:trPr>
          <w:trHeight w:val="496" w:hRule="exact"/>
        </w:trPr>
        <w:tc>
          <w:tcPr>
            <w:tcW w:w="55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8"/>
              <w:ind w:left="218" w:right="0"/>
              <w:jc w:val="left"/>
              <w:rPr>
                <w:rFonts w:ascii="宋体" w:hAnsi="宋体" w:cs="宋体" w:eastAsia="宋体" w:hint="default"/>
                <w:sz w:val="18"/>
                <w:szCs w:val="18"/>
              </w:rPr>
            </w:pPr>
            <w:r>
              <w:rPr>
                <w:rFonts w:ascii="宋体"/>
                <w:sz w:val="18"/>
              </w:rPr>
              <w:t>3</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99" w:right="0"/>
              <w:jc w:val="left"/>
              <w:rPr>
                <w:rFonts w:ascii="宋体" w:hAnsi="宋体" w:cs="宋体" w:eastAsia="宋体" w:hint="default"/>
                <w:sz w:val="18"/>
                <w:szCs w:val="18"/>
              </w:rPr>
            </w:pPr>
            <w:r>
              <w:rPr>
                <w:rFonts w:ascii="宋体" w:hAnsi="宋体" w:cs="宋体" w:eastAsia="宋体" w:hint="default"/>
                <w:spacing w:val="13"/>
                <w:sz w:val="18"/>
                <w:szCs w:val="18"/>
              </w:rPr>
              <w:t>同方知网数字出版技术</w:t>
            </w:r>
          </w:p>
          <w:p>
            <w:pPr>
              <w:pStyle w:val="TableParagraph"/>
              <w:spacing w:line="240" w:lineRule="auto" w:before="4"/>
              <w:ind w:left="99" w:right="0"/>
              <w:jc w:val="left"/>
              <w:rPr>
                <w:rFonts w:ascii="宋体" w:hAnsi="宋体" w:cs="宋体" w:eastAsia="宋体" w:hint="default"/>
                <w:sz w:val="18"/>
                <w:szCs w:val="18"/>
              </w:rPr>
            </w:pPr>
            <w:r>
              <w:rPr>
                <w:rFonts w:ascii="宋体" w:hAnsi="宋体" w:cs="宋体" w:eastAsia="宋体" w:hint="default"/>
                <w:sz w:val="18"/>
                <w:szCs w:val="18"/>
              </w:rPr>
              <w:t>股份有限公司</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36" w:right="0"/>
              <w:jc w:val="left"/>
              <w:rPr>
                <w:rFonts w:ascii="宋体" w:hAnsi="宋体" w:cs="宋体" w:eastAsia="宋体" w:hint="default"/>
                <w:sz w:val="18"/>
                <w:szCs w:val="18"/>
              </w:rPr>
            </w:pPr>
            <w:r>
              <w:rPr>
                <w:rFonts w:ascii="宋体" w:hAnsi="宋体" w:cs="宋体" w:eastAsia="宋体" w:hint="default"/>
                <w:sz w:val="18"/>
                <w:szCs w:val="18"/>
              </w:rPr>
              <w:t>99</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4"/>
              <w:ind w:left="182" w:right="0"/>
              <w:jc w:val="left"/>
              <w:rPr>
                <w:rFonts w:ascii="宋体" w:hAnsi="宋体" w:cs="宋体" w:eastAsia="宋体" w:hint="default"/>
                <w:sz w:val="18"/>
                <w:szCs w:val="18"/>
              </w:rPr>
            </w:pPr>
            <w:r>
              <w:rPr>
                <w:rFonts w:ascii="宋体" w:hAnsi="宋体" w:cs="宋体" w:eastAsia="宋体" w:hint="default"/>
                <w:sz w:val="18"/>
                <w:szCs w:val="18"/>
              </w:rPr>
              <w:t>7</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9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1"/>
              <w:jc w:val="center"/>
              <w:rPr>
                <w:rFonts w:ascii="宋体" w:hAnsi="宋体" w:cs="宋体" w:eastAsia="宋体" w:hint="default"/>
                <w:sz w:val="18"/>
                <w:szCs w:val="18"/>
              </w:rPr>
            </w:pPr>
            <w:r>
              <w:rPr>
                <w:rFonts w:ascii="宋体" w:hAnsi="宋体" w:cs="宋体" w:eastAsia="宋体" w:hint="default"/>
                <w:sz w:val="18"/>
                <w:szCs w:val="18"/>
              </w:rPr>
              <w:t>陆致成</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72" w:right="0"/>
              <w:jc w:val="left"/>
              <w:rPr>
                <w:rFonts w:ascii="宋体" w:hAnsi="宋体" w:cs="宋体" w:eastAsia="宋体" w:hint="default"/>
                <w:sz w:val="18"/>
                <w:szCs w:val="18"/>
              </w:rPr>
            </w:pPr>
            <w:r>
              <w:rPr>
                <w:rFonts w:ascii="宋体" w:hAnsi="宋体" w:cs="宋体" w:eastAsia="宋体" w:hint="default"/>
                <w:sz w:val="18"/>
                <w:szCs w:val="18"/>
              </w:rPr>
              <w:t>北京</w:t>
            </w:r>
          </w:p>
          <w:p>
            <w:pPr>
              <w:pStyle w:val="TableParagraph"/>
              <w:spacing w:line="240" w:lineRule="auto" w:before="4"/>
              <w:ind w:left="172" w:right="0"/>
              <w:jc w:val="left"/>
              <w:rPr>
                <w:rFonts w:ascii="宋体" w:hAnsi="宋体" w:cs="宋体" w:eastAsia="宋体" w:hint="default"/>
                <w:sz w:val="18"/>
                <w:szCs w:val="18"/>
              </w:rPr>
            </w:pPr>
            <w:r>
              <w:rPr>
                <w:rFonts w:ascii="宋体" w:hAnsi="宋体" w:cs="宋体" w:eastAsia="宋体" w:hint="default"/>
                <w:sz w:val="18"/>
                <w:szCs w:val="18"/>
              </w:rPr>
              <w:t>海淀</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00" w:right="0"/>
              <w:jc w:val="left"/>
              <w:rPr>
                <w:rFonts w:ascii="宋体" w:hAnsi="宋体" w:cs="宋体" w:eastAsia="宋体" w:hint="default"/>
                <w:sz w:val="18"/>
                <w:szCs w:val="18"/>
              </w:rPr>
            </w:pPr>
            <w:r>
              <w:rPr>
                <w:rFonts w:ascii="宋体" w:hAnsi="宋体" w:cs="宋体" w:eastAsia="宋体" w:hint="default"/>
                <w:spacing w:val="-3"/>
                <w:sz w:val="18"/>
                <w:szCs w:val="18"/>
              </w:rPr>
              <w:t>知识资源数据库的开发、研</w:t>
            </w:r>
          </w:p>
          <w:p>
            <w:pPr>
              <w:pStyle w:val="TableParagraph"/>
              <w:spacing w:line="240" w:lineRule="auto" w:before="4"/>
              <w:ind w:left="100" w:right="0"/>
              <w:jc w:val="left"/>
              <w:rPr>
                <w:rFonts w:ascii="宋体" w:hAnsi="宋体" w:cs="宋体" w:eastAsia="宋体" w:hint="default"/>
                <w:sz w:val="18"/>
                <w:szCs w:val="18"/>
              </w:rPr>
            </w:pPr>
            <w:r>
              <w:rPr>
                <w:rFonts w:ascii="宋体" w:hAnsi="宋体" w:cs="宋体" w:eastAsia="宋体" w:hint="default"/>
                <w:sz w:val="18"/>
                <w:szCs w:val="18"/>
              </w:rPr>
              <w:t>制</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18"/>
                <w:szCs w:val="18"/>
              </w:rPr>
            </w:pPr>
            <w:r>
              <w:rPr>
                <w:rFonts w:ascii="Times New Roman"/>
                <w:sz w:val="18"/>
              </w:rPr>
              <w:t>8,000</w:t>
            </w:r>
          </w:p>
        </w:tc>
        <w:tc>
          <w:tcPr>
            <w:tcW w:w="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0"/>
              <w:ind w:right="89"/>
              <w:jc w:val="right"/>
              <w:rPr>
                <w:rFonts w:ascii="Times New Roman" w:hAnsi="Times New Roman" w:cs="Times New Roman" w:eastAsia="Times New Roman" w:hint="default"/>
                <w:sz w:val="18"/>
                <w:szCs w:val="18"/>
              </w:rPr>
            </w:pPr>
            <w:r>
              <w:rPr>
                <w:rFonts w:ascii="Times New Roman"/>
                <w:sz w:val="18"/>
              </w:rPr>
              <w:t>98.98%</w:t>
            </w:r>
          </w:p>
        </w:tc>
      </w:tr>
      <w:tr>
        <w:trPr>
          <w:trHeight w:val="734" w:hRule="exact"/>
        </w:trPr>
        <w:tc>
          <w:tcPr>
            <w:tcW w:w="55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18" w:right="0"/>
              <w:jc w:val="left"/>
              <w:rPr>
                <w:rFonts w:ascii="宋体" w:hAnsi="宋体" w:cs="宋体" w:eastAsia="宋体" w:hint="default"/>
                <w:sz w:val="18"/>
                <w:szCs w:val="18"/>
              </w:rPr>
            </w:pPr>
            <w:r>
              <w:rPr>
                <w:rFonts w:ascii="宋体"/>
                <w:sz w:val="18"/>
              </w:rPr>
              <w:t>4</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99" w:right="0"/>
              <w:jc w:val="left"/>
              <w:rPr>
                <w:rFonts w:ascii="宋体" w:hAnsi="宋体" w:cs="宋体" w:eastAsia="宋体" w:hint="default"/>
                <w:sz w:val="18"/>
                <w:szCs w:val="18"/>
              </w:rPr>
            </w:pPr>
            <w:r>
              <w:rPr>
                <w:rFonts w:ascii="宋体" w:hAnsi="宋体" w:cs="宋体" w:eastAsia="宋体" w:hint="default"/>
                <w:sz w:val="18"/>
                <w:szCs w:val="18"/>
              </w:rPr>
              <w:t>同方人工环境有限公司</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136" w:right="0"/>
              <w:jc w:val="left"/>
              <w:rPr>
                <w:rFonts w:ascii="宋体" w:hAnsi="宋体" w:cs="宋体" w:eastAsia="宋体" w:hint="default"/>
                <w:sz w:val="18"/>
                <w:szCs w:val="18"/>
              </w:rPr>
            </w:pPr>
            <w:r>
              <w:rPr>
                <w:rFonts w:ascii="宋体" w:hAnsi="宋体" w:cs="宋体" w:eastAsia="宋体" w:hint="default"/>
                <w:sz w:val="18"/>
                <w:szCs w:val="18"/>
              </w:rPr>
              <w:t>00</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4"/>
              <w:ind w:left="136" w:right="0"/>
              <w:jc w:val="left"/>
              <w:rPr>
                <w:rFonts w:ascii="宋体" w:hAnsi="宋体" w:cs="宋体" w:eastAsia="宋体" w:hint="default"/>
                <w:sz w:val="18"/>
                <w:szCs w:val="18"/>
              </w:rPr>
            </w:pP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9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陆致成</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before="97"/>
              <w:ind w:left="172" w:right="170"/>
              <w:jc w:val="left"/>
              <w:rPr>
                <w:rFonts w:ascii="宋体" w:hAnsi="宋体" w:cs="宋体" w:eastAsia="宋体" w:hint="default"/>
                <w:sz w:val="18"/>
                <w:szCs w:val="18"/>
              </w:rPr>
            </w:pPr>
            <w:r>
              <w:rPr>
                <w:rFonts w:ascii="宋体" w:hAnsi="宋体" w:cs="宋体" w:eastAsia="宋体" w:hint="default"/>
                <w:sz w:val="18"/>
                <w:szCs w:val="18"/>
              </w:rPr>
              <w:t>北京 海淀</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100" w:right="0"/>
              <w:jc w:val="left"/>
              <w:rPr>
                <w:rFonts w:ascii="宋体" w:hAnsi="宋体" w:cs="宋体" w:eastAsia="宋体" w:hint="default"/>
                <w:sz w:val="18"/>
                <w:szCs w:val="18"/>
              </w:rPr>
            </w:pPr>
            <w:r>
              <w:rPr>
                <w:rFonts w:ascii="宋体" w:hAnsi="宋体" w:cs="宋体" w:eastAsia="宋体" w:hint="default"/>
                <w:spacing w:val="14"/>
                <w:sz w:val="18"/>
                <w:szCs w:val="18"/>
              </w:rPr>
              <w:t>基于热泵技术的节能产品</w:t>
            </w:r>
            <w:r>
              <w:rPr>
                <w:rFonts w:ascii="宋体" w:hAnsi="宋体" w:cs="宋体" w:eastAsia="宋体" w:hint="default"/>
                <w:sz w:val="18"/>
                <w:szCs w:val="18"/>
              </w:rPr>
            </w:r>
          </w:p>
          <w:p>
            <w:pPr>
              <w:pStyle w:val="TableParagraph"/>
              <w:spacing w:line="244" w:lineRule="auto" w:before="4"/>
              <w:ind w:left="100" w:right="84"/>
              <w:jc w:val="left"/>
              <w:rPr>
                <w:rFonts w:ascii="宋体" w:hAnsi="宋体" w:cs="宋体" w:eastAsia="宋体" w:hint="default"/>
                <w:sz w:val="18"/>
                <w:szCs w:val="18"/>
              </w:rPr>
            </w:pPr>
            <w:r>
              <w:rPr>
                <w:rFonts w:ascii="宋体" w:hAnsi="宋体" w:cs="宋体" w:eastAsia="宋体" w:hint="default"/>
                <w:spacing w:val="14"/>
                <w:sz w:val="18"/>
                <w:szCs w:val="18"/>
              </w:rPr>
              <w:t>生产和低品位热能转换利 </w:t>
            </w:r>
            <w:r>
              <w:rPr>
                <w:rFonts w:ascii="宋体" w:hAnsi="宋体" w:cs="宋体" w:eastAsia="宋体" w:hint="default"/>
                <w:sz w:val="18"/>
                <w:szCs w:val="18"/>
              </w:rPr>
              <w:t>用系统的集成</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35,358</w:t>
            </w:r>
          </w:p>
        </w:tc>
        <w:tc>
          <w:tcPr>
            <w:tcW w:w="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89"/>
              <w:jc w:val="right"/>
              <w:rPr>
                <w:rFonts w:ascii="Times New Roman" w:hAnsi="Times New Roman" w:cs="Times New Roman" w:eastAsia="Times New Roman" w:hint="default"/>
                <w:sz w:val="18"/>
                <w:szCs w:val="18"/>
              </w:rPr>
            </w:pPr>
            <w:r>
              <w:rPr>
                <w:rFonts w:ascii="Times New Roman"/>
                <w:sz w:val="18"/>
              </w:rPr>
              <w:t>97.00%</w:t>
            </w:r>
          </w:p>
        </w:tc>
      </w:tr>
      <w:tr>
        <w:trPr>
          <w:trHeight w:val="496" w:hRule="exact"/>
        </w:trPr>
        <w:tc>
          <w:tcPr>
            <w:tcW w:w="55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8"/>
              <w:ind w:left="218" w:right="0"/>
              <w:jc w:val="left"/>
              <w:rPr>
                <w:rFonts w:ascii="宋体" w:hAnsi="宋体" w:cs="宋体" w:eastAsia="宋体" w:hint="default"/>
                <w:sz w:val="18"/>
                <w:szCs w:val="18"/>
              </w:rPr>
            </w:pPr>
            <w:r>
              <w:rPr>
                <w:rFonts w:ascii="宋体"/>
                <w:sz w:val="18"/>
              </w:rPr>
              <w:t>5</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left="99" w:right="0"/>
              <w:jc w:val="left"/>
              <w:rPr>
                <w:rFonts w:ascii="宋体" w:hAnsi="宋体" w:cs="宋体" w:eastAsia="宋体" w:hint="default"/>
                <w:sz w:val="18"/>
                <w:szCs w:val="18"/>
              </w:rPr>
            </w:pPr>
            <w:r>
              <w:rPr>
                <w:rFonts w:ascii="宋体" w:hAnsi="宋体" w:cs="宋体" w:eastAsia="宋体" w:hint="default"/>
                <w:sz w:val="18"/>
                <w:szCs w:val="18"/>
              </w:rPr>
              <w:t>同方工业有限公司</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36" w:right="0"/>
              <w:jc w:val="left"/>
              <w:rPr>
                <w:rFonts w:ascii="宋体" w:hAnsi="宋体" w:cs="宋体" w:eastAsia="宋体" w:hint="default"/>
                <w:sz w:val="18"/>
                <w:szCs w:val="18"/>
              </w:rPr>
            </w:pPr>
            <w:r>
              <w:rPr>
                <w:rFonts w:ascii="宋体" w:hAnsi="宋体" w:cs="宋体" w:eastAsia="宋体" w:hint="default"/>
                <w:sz w:val="18"/>
                <w:szCs w:val="18"/>
              </w:rPr>
              <w:t>06</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4"/>
              <w:ind w:left="182" w:right="0"/>
              <w:jc w:val="left"/>
              <w:rPr>
                <w:rFonts w:ascii="宋体" w:hAnsi="宋体" w:cs="宋体" w:eastAsia="宋体" w:hint="default"/>
                <w:sz w:val="18"/>
                <w:szCs w:val="18"/>
              </w:rPr>
            </w:pPr>
            <w:r>
              <w:rPr>
                <w:rFonts w:ascii="宋体" w:hAnsi="宋体" w:cs="宋体" w:eastAsia="宋体" w:hint="default"/>
                <w:sz w:val="18"/>
                <w:szCs w:val="18"/>
              </w:rPr>
              <w:t>9</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9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1"/>
              <w:jc w:val="center"/>
              <w:rPr>
                <w:rFonts w:ascii="宋体" w:hAnsi="宋体" w:cs="宋体" w:eastAsia="宋体" w:hint="default"/>
                <w:sz w:val="18"/>
                <w:szCs w:val="18"/>
              </w:rPr>
            </w:pPr>
            <w:r>
              <w:rPr>
                <w:rFonts w:ascii="宋体" w:hAnsi="宋体" w:cs="宋体" w:eastAsia="宋体" w:hint="default"/>
                <w:sz w:val="18"/>
                <w:szCs w:val="18"/>
              </w:rPr>
              <w:t>陆致成</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72" w:right="0"/>
              <w:jc w:val="left"/>
              <w:rPr>
                <w:rFonts w:ascii="宋体" w:hAnsi="宋体" w:cs="宋体" w:eastAsia="宋体" w:hint="default"/>
                <w:sz w:val="18"/>
                <w:szCs w:val="18"/>
              </w:rPr>
            </w:pPr>
            <w:r>
              <w:rPr>
                <w:rFonts w:ascii="宋体" w:hAnsi="宋体" w:cs="宋体" w:eastAsia="宋体" w:hint="default"/>
                <w:sz w:val="18"/>
                <w:szCs w:val="18"/>
              </w:rPr>
              <w:t>北京</w:t>
            </w:r>
          </w:p>
          <w:p>
            <w:pPr>
              <w:pStyle w:val="TableParagraph"/>
              <w:spacing w:line="240" w:lineRule="auto" w:before="4"/>
              <w:ind w:left="172" w:right="0"/>
              <w:jc w:val="left"/>
              <w:rPr>
                <w:rFonts w:ascii="宋体" w:hAnsi="宋体" w:cs="宋体" w:eastAsia="宋体" w:hint="default"/>
                <w:sz w:val="18"/>
                <w:szCs w:val="18"/>
              </w:rPr>
            </w:pPr>
            <w:r>
              <w:rPr>
                <w:rFonts w:ascii="宋体" w:hAnsi="宋体" w:cs="宋体" w:eastAsia="宋体" w:hint="default"/>
                <w:sz w:val="18"/>
                <w:szCs w:val="18"/>
              </w:rPr>
              <w:t>海淀</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left="100" w:right="0"/>
              <w:jc w:val="left"/>
              <w:rPr>
                <w:rFonts w:ascii="宋体" w:hAnsi="宋体" w:cs="宋体" w:eastAsia="宋体" w:hint="default"/>
                <w:sz w:val="18"/>
                <w:szCs w:val="18"/>
              </w:rPr>
            </w:pPr>
            <w:r>
              <w:rPr>
                <w:rFonts w:ascii="宋体" w:hAnsi="宋体" w:cs="宋体" w:eastAsia="宋体" w:hint="default"/>
                <w:sz w:val="18"/>
                <w:szCs w:val="18"/>
              </w:rPr>
              <w:t>通信设备、电子产品</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18"/>
                <w:szCs w:val="18"/>
              </w:rPr>
            </w:pPr>
            <w:r>
              <w:rPr>
                <w:rFonts w:ascii="Times New Roman"/>
                <w:sz w:val="18"/>
              </w:rPr>
              <w:t>40,000</w:t>
            </w:r>
          </w:p>
        </w:tc>
        <w:tc>
          <w:tcPr>
            <w:tcW w:w="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0"/>
              <w:ind w:right="89"/>
              <w:jc w:val="right"/>
              <w:rPr>
                <w:rFonts w:ascii="Times New Roman" w:hAnsi="Times New Roman" w:cs="Times New Roman" w:eastAsia="Times New Roman" w:hint="default"/>
                <w:sz w:val="18"/>
                <w:szCs w:val="18"/>
              </w:rPr>
            </w:pPr>
            <w:r>
              <w:rPr>
                <w:rFonts w:ascii="Times New Roman"/>
                <w:sz w:val="18"/>
              </w:rPr>
              <w:t>100.00%</w:t>
            </w:r>
          </w:p>
        </w:tc>
      </w:tr>
      <w:tr>
        <w:trPr>
          <w:trHeight w:val="495" w:hRule="exact"/>
        </w:trPr>
        <w:tc>
          <w:tcPr>
            <w:tcW w:w="55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7"/>
              <w:ind w:left="218" w:right="0"/>
              <w:jc w:val="left"/>
              <w:rPr>
                <w:rFonts w:ascii="宋体" w:hAnsi="宋体" w:cs="宋体" w:eastAsia="宋体" w:hint="default"/>
                <w:sz w:val="18"/>
                <w:szCs w:val="18"/>
              </w:rPr>
            </w:pPr>
            <w:r>
              <w:rPr>
                <w:rFonts w:ascii="宋体"/>
                <w:sz w:val="18"/>
              </w:rPr>
              <w:t>6</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99" w:right="0"/>
              <w:jc w:val="left"/>
              <w:rPr>
                <w:rFonts w:ascii="宋体" w:hAnsi="宋体" w:cs="宋体" w:eastAsia="宋体" w:hint="default"/>
                <w:sz w:val="18"/>
                <w:szCs w:val="18"/>
              </w:rPr>
            </w:pPr>
            <w:r>
              <w:rPr>
                <w:rFonts w:ascii="宋体" w:hAnsi="宋体" w:cs="宋体" w:eastAsia="宋体" w:hint="default"/>
                <w:spacing w:val="13"/>
                <w:sz w:val="18"/>
                <w:szCs w:val="18"/>
              </w:rPr>
              <w:t>沈阳同方多媒体科技有</w:t>
            </w:r>
          </w:p>
          <w:p>
            <w:pPr>
              <w:pStyle w:val="TableParagraph"/>
              <w:spacing w:line="240" w:lineRule="auto" w:before="5"/>
              <w:ind w:left="99"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136" w:right="0"/>
              <w:jc w:val="left"/>
              <w:rPr>
                <w:rFonts w:ascii="宋体" w:hAnsi="宋体" w:cs="宋体" w:eastAsia="宋体" w:hint="default"/>
                <w:sz w:val="18"/>
                <w:szCs w:val="18"/>
              </w:rPr>
            </w:pPr>
            <w:r>
              <w:rPr>
                <w:rFonts w:ascii="宋体" w:hAnsi="宋体" w:cs="宋体" w:eastAsia="宋体" w:hint="default"/>
                <w:sz w:val="18"/>
                <w:szCs w:val="18"/>
              </w:rPr>
              <w:t>04</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5"/>
              <w:ind w:left="136"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9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right="1"/>
              <w:jc w:val="center"/>
              <w:rPr>
                <w:rFonts w:ascii="宋体" w:hAnsi="宋体" w:cs="宋体" w:eastAsia="宋体" w:hint="default"/>
                <w:sz w:val="18"/>
                <w:szCs w:val="18"/>
              </w:rPr>
            </w:pPr>
            <w:r>
              <w:rPr>
                <w:rFonts w:ascii="宋体" w:hAnsi="宋体" w:cs="宋体" w:eastAsia="宋体" w:hint="default"/>
                <w:sz w:val="18"/>
                <w:szCs w:val="18"/>
              </w:rPr>
              <w:t>陆致成</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172" w:right="0"/>
              <w:jc w:val="left"/>
              <w:rPr>
                <w:rFonts w:ascii="宋体" w:hAnsi="宋体" w:cs="宋体" w:eastAsia="宋体" w:hint="default"/>
                <w:sz w:val="18"/>
                <w:szCs w:val="18"/>
              </w:rPr>
            </w:pPr>
            <w:r>
              <w:rPr>
                <w:rFonts w:ascii="宋体" w:hAnsi="宋体" w:cs="宋体" w:eastAsia="宋体" w:hint="default"/>
                <w:sz w:val="18"/>
                <w:szCs w:val="18"/>
              </w:rPr>
              <w:t>辽宁</w:t>
            </w:r>
          </w:p>
          <w:p>
            <w:pPr>
              <w:pStyle w:val="TableParagraph"/>
              <w:spacing w:line="240" w:lineRule="auto" w:before="5"/>
              <w:ind w:left="172" w:right="0"/>
              <w:jc w:val="left"/>
              <w:rPr>
                <w:rFonts w:ascii="宋体" w:hAnsi="宋体" w:cs="宋体" w:eastAsia="宋体" w:hint="default"/>
                <w:sz w:val="18"/>
                <w:szCs w:val="18"/>
              </w:rPr>
            </w:pPr>
            <w:r>
              <w:rPr>
                <w:rFonts w:ascii="宋体" w:hAnsi="宋体" w:cs="宋体" w:eastAsia="宋体" w:hint="default"/>
                <w:sz w:val="18"/>
                <w:szCs w:val="18"/>
              </w:rPr>
              <w:t>沈阳</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100" w:right="0"/>
              <w:jc w:val="left"/>
              <w:rPr>
                <w:rFonts w:ascii="宋体" w:hAnsi="宋体" w:cs="宋体" w:eastAsia="宋体" w:hint="default"/>
                <w:sz w:val="18"/>
                <w:szCs w:val="18"/>
              </w:rPr>
            </w:pPr>
            <w:r>
              <w:rPr>
                <w:rFonts w:ascii="宋体" w:hAnsi="宋体" w:cs="宋体" w:eastAsia="宋体" w:hint="default"/>
                <w:sz w:val="18"/>
                <w:szCs w:val="18"/>
              </w:rPr>
              <w:t>数字平板电视机生产</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8"/>
              <w:ind w:right="97"/>
              <w:jc w:val="right"/>
              <w:rPr>
                <w:rFonts w:ascii="Times New Roman" w:hAnsi="Times New Roman" w:cs="Times New Roman" w:eastAsia="Times New Roman" w:hint="default"/>
                <w:sz w:val="18"/>
                <w:szCs w:val="18"/>
              </w:rPr>
            </w:pPr>
            <w:r>
              <w:rPr>
                <w:rFonts w:ascii="Times New Roman"/>
                <w:sz w:val="18"/>
              </w:rPr>
              <w:t>31,800</w:t>
            </w:r>
          </w:p>
        </w:tc>
        <w:tc>
          <w:tcPr>
            <w:tcW w:w="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48"/>
              <w:ind w:right="89"/>
              <w:jc w:val="right"/>
              <w:rPr>
                <w:rFonts w:ascii="Times New Roman" w:hAnsi="Times New Roman" w:cs="Times New Roman" w:eastAsia="Times New Roman" w:hint="default"/>
                <w:sz w:val="18"/>
                <w:szCs w:val="18"/>
              </w:rPr>
            </w:pPr>
            <w:r>
              <w:rPr>
                <w:rFonts w:ascii="Times New Roman"/>
                <w:sz w:val="18"/>
              </w:rPr>
              <w:t>100.00%</w:t>
            </w:r>
          </w:p>
        </w:tc>
      </w:tr>
      <w:tr>
        <w:trPr>
          <w:trHeight w:val="523" w:hRule="exact"/>
        </w:trPr>
        <w:tc>
          <w:tcPr>
            <w:tcW w:w="55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1"/>
              <w:ind w:left="218" w:right="0"/>
              <w:jc w:val="left"/>
              <w:rPr>
                <w:rFonts w:ascii="宋体" w:hAnsi="宋体" w:cs="宋体" w:eastAsia="宋体" w:hint="default"/>
                <w:sz w:val="18"/>
                <w:szCs w:val="18"/>
              </w:rPr>
            </w:pPr>
            <w:r>
              <w:rPr>
                <w:rFonts w:ascii="宋体"/>
                <w:sz w:val="18"/>
              </w:rPr>
              <w:t>7</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ind w:left="99" w:right="102"/>
              <w:jc w:val="left"/>
              <w:rPr>
                <w:rFonts w:ascii="宋体" w:hAnsi="宋体" w:cs="宋体" w:eastAsia="宋体" w:hint="default"/>
                <w:sz w:val="18"/>
                <w:szCs w:val="18"/>
              </w:rPr>
            </w:pPr>
            <w:r>
              <w:rPr>
                <w:rFonts w:ascii="宋体" w:hAnsi="宋体" w:cs="宋体" w:eastAsia="宋体" w:hint="default"/>
                <w:spacing w:val="13"/>
                <w:sz w:val="18"/>
                <w:szCs w:val="18"/>
              </w:rPr>
              <w:t>北京同方凌讯科技有限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公司</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27" w:lineRule="exact"/>
              <w:ind w:left="136" w:right="0"/>
              <w:jc w:val="left"/>
              <w:rPr>
                <w:rFonts w:ascii="宋体" w:hAnsi="宋体" w:cs="宋体" w:eastAsia="宋体" w:hint="default"/>
                <w:sz w:val="18"/>
                <w:szCs w:val="18"/>
              </w:rPr>
            </w:pP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4"/>
              <w:ind w:left="182" w:right="0"/>
              <w:jc w:val="left"/>
              <w:rPr>
                <w:rFonts w:ascii="宋体" w:hAnsi="宋体" w:cs="宋体" w:eastAsia="宋体" w:hint="default"/>
                <w:sz w:val="18"/>
                <w:szCs w:val="18"/>
              </w:rPr>
            </w:pPr>
            <w:r>
              <w:rPr>
                <w:rFonts w:ascii="宋体" w:hAnsi="宋体" w:cs="宋体" w:eastAsia="宋体" w:hint="default"/>
                <w:sz w:val="18"/>
                <w:szCs w:val="18"/>
              </w:rPr>
              <w:t>8</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9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1"/>
              <w:ind w:right="1"/>
              <w:jc w:val="center"/>
              <w:rPr>
                <w:rFonts w:ascii="宋体" w:hAnsi="宋体" w:cs="宋体" w:eastAsia="宋体" w:hint="default"/>
                <w:sz w:val="18"/>
                <w:szCs w:val="18"/>
              </w:rPr>
            </w:pPr>
            <w:r>
              <w:rPr>
                <w:rFonts w:ascii="宋体" w:hAnsi="宋体" w:cs="宋体" w:eastAsia="宋体" w:hint="default"/>
                <w:sz w:val="18"/>
                <w:szCs w:val="18"/>
              </w:rPr>
              <w:t>陆致成</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ind w:left="172" w:right="170"/>
              <w:jc w:val="left"/>
              <w:rPr>
                <w:rFonts w:ascii="宋体" w:hAnsi="宋体" w:cs="宋体" w:eastAsia="宋体" w:hint="default"/>
                <w:sz w:val="18"/>
                <w:szCs w:val="18"/>
              </w:rPr>
            </w:pPr>
            <w:r>
              <w:rPr>
                <w:rFonts w:ascii="宋体" w:hAnsi="宋体" w:cs="宋体" w:eastAsia="宋体" w:hint="default"/>
                <w:sz w:val="18"/>
                <w:szCs w:val="18"/>
              </w:rPr>
              <w:t>北京 海淀</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ind w:left="100" w:right="84"/>
              <w:jc w:val="left"/>
              <w:rPr>
                <w:rFonts w:ascii="宋体" w:hAnsi="宋体" w:cs="宋体" w:eastAsia="宋体" w:hint="default"/>
                <w:sz w:val="18"/>
                <w:szCs w:val="18"/>
              </w:rPr>
            </w:pPr>
            <w:r>
              <w:rPr>
                <w:rFonts w:ascii="宋体" w:hAnsi="宋体" w:cs="宋体" w:eastAsia="宋体" w:hint="default"/>
                <w:spacing w:val="14"/>
                <w:sz w:val="18"/>
                <w:szCs w:val="18"/>
              </w:rPr>
              <w:t>数字电视信号地面无线传 </w:t>
            </w:r>
            <w:r>
              <w:rPr>
                <w:rFonts w:ascii="宋体" w:hAnsi="宋体" w:cs="宋体" w:eastAsia="宋体" w:hint="default"/>
                <w:sz w:val="18"/>
                <w:szCs w:val="18"/>
              </w:rPr>
              <w:t>输系统建设与运营</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25,000</w:t>
            </w:r>
          </w:p>
        </w:tc>
        <w:tc>
          <w:tcPr>
            <w:tcW w:w="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89"/>
              <w:jc w:val="right"/>
              <w:rPr>
                <w:rFonts w:ascii="Times New Roman" w:hAnsi="Times New Roman" w:cs="Times New Roman" w:eastAsia="Times New Roman" w:hint="default"/>
                <w:sz w:val="18"/>
                <w:szCs w:val="18"/>
              </w:rPr>
            </w:pPr>
            <w:r>
              <w:rPr>
                <w:rFonts w:ascii="Times New Roman"/>
                <w:sz w:val="18"/>
              </w:rPr>
              <w:t>98.80%</w:t>
            </w:r>
          </w:p>
        </w:tc>
      </w:tr>
      <w:tr>
        <w:trPr>
          <w:trHeight w:val="494" w:hRule="exact"/>
        </w:trPr>
        <w:tc>
          <w:tcPr>
            <w:tcW w:w="55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7"/>
              <w:ind w:left="218" w:right="0"/>
              <w:jc w:val="left"/>
              <w:rPr>
                <w:rFonts w:ascii="宋体" w:hAnsi="宋体" w:cs="宋体" w:eastAsia="宋体" w:hint="default"/>
                <w:sz w:val="18"/>
                <w:szCs w:val="18"/>
              </w:rPr>
            </w:pPr>
            <w:r>
              <w:rPr>
                <w:rFonts w:ascii="宋体"/>
                <w:sz w:val="18"/>
              </w:rPr>
              <w:t>8</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99" w:right="0"/>
              <w:jc w:val="left"/>
              <w:rPr>
                <w:rFonts w:ascii="宋体" w:hAnsi="宋体" w:cs="宋体" w:eastAsia="宋体" w:hint="default"/>
                <w:sz w:val="18"/>
                <w:szCs w:val="18"/>
              </w:rPr>
            </w:pPr>
            <w:r>
              <w:rPr>
                <w:rFonts w:ascii="宋体" w:hAnsi="宋体" w:cs="宋体" w:eastAsia="宋体" w:hint="default"/>
                <w:spacing w:val="13"/>
                <w:sz w:val="18"/>
                <w:szCs w:val="18"/>
              </w:rPr>
              <w:t>山东同方鲁颖电子有限</w:t>
            </w:r>
          </w:p>
          <w:p>
            <w:pPr>
              <w:pStyle w:val="TableParagraph"/>
              <w:spacing w:line="240" w:lineRule="auto" w:before="4"/>
              <w:ind w:left="99"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136" w:right="0"/>
              <w:jc w:val="left"/>
              <w:rPr>
                <w:rFonts w:ascii="宋体" w:hAnsi="宋体" w:cs="宋体" w:eastAsia="宋体" w:hint="default"/>
                <w:sz w:val="18"/>
                <w:szCs w:val="18"/>
              </w:rPr>
            </w:pPr>
            <w:r>
              <w:rPr>
                <w:rFonts w:ascii="宋体" w:hAnsi="宋体" w:cs="宋体" w:eastAsia="宋体" w:hint="default"/>
                <w:sz w:val="18"/>
                <w:szCs w:val="18"/>
              </w:rPr>
              <w:t>00</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4"/>
              <w:ind w:left="18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9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right="1"/>
              <w:jc w:val="center"/>
              <w:rPr>
                <w:rFonts w:ascii="宋体" w:hAnsi="宋体" w:cs="宋体" w:eastAsia="宋体" w:hint="default"/>
                <w:sz w:val="18"/>
                <w:szCs w:val="18"/>
              </w:rPr>
            </w:pPr>
            <w:r>
              <w:rPr>
                <w:rFonts w:ascii="宋体" w:hAnsi="宋体" w:cs="宋体" w:eastAsia="宋体" w:hint="default"/>
                <w:sz w:val="18"/>
                <w:szCs w:val="18"/>
              </w:rPr>
              <w:t>陆致成</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172" w:right="0"/>
              <w:jc w:val="left"/>
              <w:rPr>
                <w:rFonts w:ascii="宋体" w:hAnsi="宋体" w:cs="宋体" w:eastAsia="宋体" w:hint="default"/>
                <w:sz w:val="18"/>
                <w:szCs w:val="18"/>
              </w:rPr>
            </w:pPr>
            <w:r>
              <w:rPr>
                <w:rFonts w:ascii="宋体" w:hAnsi="宋体" w:cs="宋体" w:eastAsia="宋体" w:hint="default"/>
                <w:sz w:val="18"/>
                <w:szCs w:val="18"/>
              </w:rPr>
              <w:t>山东</w:t>
            </w:r>
          </w:p>
          <w:p>
            <w:pPr>
              <w:pStyle w:val="TableParagraph"/>
              <w:spacing w:line="240" w:lineRule="auto" w:before="4"/>
              <w:ind w:left="172" w:right="0"/>
              <w:jc w:val="left"/>
              <w:rPr>
                <w:rFonts w:ascii="宋体" w:hAnsi="宋体" w:cs="宋体" w:eastAsia="宋体" w:hint="default"/>
                <w:sz w:val="18"/>
                <w:szCs w:val="18"/>
              </w:rPr>
            </w:pPr>
            <w:r>
              <w:rPr>
                <w:rFonts w:ascii="宋体" w:hAnsi="宋体" w:cs="宋体" w:eastAsia="宋体" w:hint="default"/>
                <w:sz w:val="18"/>
                <w:szCs w:val="18"/>
              </w:rPr>
              <w:t>沂南</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100" w:right="0"/>
              <w:jc w:val="left"/>
              <w:rPr>
                <w:rFonts w:ascii="宋体" w:hAnsi="宋体" w:cs="宋体" w:eastAsia="宋体" w:hint="default"/>
                <w:sz w:val="18"/>
                <w:szCs w:val="18"/>
              </w:rPr>
            </w:pPr>
            <w:r>
              <w:rPr>
                <w:rFonts w:ascii="宋体" w:hAnsi="宋体" w:cs="宋体" w:eastAsia="宋体" w:hint="default"/>
                <w:spacing w:val="-3"/>
                <w:sz w:val="18"/>
                <w:szCs w:val="18"/>
              </w:rPr>
              <w:t>中高压瓷介电容器、片式电</w:t>
            </w:r>
          </w:p>
          <w:p>
            <w:pPr>
              <w:pStyle w:val="TableParagraph"/>
              <w:spacing w:line="240" w:lineRule="auto" w:before="4"/>
              <w:ind w:left="100" w:right="0"/>
              <w:jc w:val="left"/>
              <w:rPr>
                <w:rFonts w:ascii="宋体" w:hAnsi="宋体" w:cs="宋体" w:eastAsia="宋体" w:hint="default"/>
                <w:sz w:val="18"/>
                <w:szCs w:val="18"/>
              </w:rPr>
            </w:pPr>
            <w:r>
              <w:rPr>
                <w:rFonts w:ascii="宋体" w:hAnsi="宋体" w:cs="宋体" w:eastAsia="宋体" w:hint="default"/>
                <w:sz w:val="18"/>
                <w:szCs w:val="18"/>
              </w:rPr>
              <w:t>子元器件生产</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8"/>
              <w:ind w:right="97"/>
              <w:jc w:val="right"/>
              <w:rPr>
                <w:rFonts w:ascii="Times New Roman" w:hAnsi="Times New Roman" w:cs="Times New Roman" w:eastAsia="Times New Roman" w:hint="default"/>
                <w:sz w:val="18"/>
                <w:szCs w:val="18"/>
              </w:rPr>
            </w:pPr>
            <w:r>
              <w:rPr>
                <w:rFonts w:ascii="Times New Roman"/>
                <w:sz w:val="18"/>
              </w:rPr>
              <w:t>8,000</w:t>
            </w:r>
          </w:p>
        </w:tc>
        <w:tc>
          <w:tcPr>
            <w:tcW w:w="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48"/>
              <w:ind w:right="89"/>
              <w:jc w:val="right"/>
              <w:rPr>
                <w:rFonts w:ascii="Times New Roman" w:hAnsi="Times New Roman" w:cs="Times New Roman" w:eastAsia="Times New Roman" w:hint="default"/>
                <w:sz w:val="18"/>
                <w:szCs w:val="18"/>
              </w:rPr>
            </w:pPr>
            <w:r>
              <w:rPr>
                <w:rFonts w:ascii="Times New Roman"/>
                <w:sz w:val="18"/>
              </w:rPr>
              <w:t>83.07%</w:t>
            </w:r>
          </w:p>
        </w:tc>
      </w:tr>
      <w:tr>
        <w:trPr>
          <w:trHeight w:val="496" w:hRule="exact"/>
        </w:trPr>
        <w:tc>
          <w:tcPr>
            <w:tcW w:w="55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8"/>
              <w:ind w:left="218" w:right="0"/>
              <w:jc w:val="left"/>
              <w:rPr>
                <w:rFonts w:ascii="宋体" w:hAnsi="宋体" w:cs="宋体" w:eastAsia="宋体" w:hint="default"/>
                <w:sz w:val="18"/>
                <w:szCs w:val="18"/>
              </w:rPr>
            </w:pPr>
            <w:r>
              <w:rPr>
                <w:rFonts w:ascii="宋体"/>
                <w:sz w:val="18"/>
              </w:rPr>
              <w:t>9</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99" w:right="0"/>
              <w:jc w:val="left"/>
              <w:rPr>
                <w:rFonts w:ascii="宋体" w:hAnsi="宋体" w:cs="宋体" w:eastAsia="宋体" w:hint="default"/>
                <w:sz w:val="18"/>
                <w:szCs w:val="18"/>
              </w:rPr>
            </w:pPr>
            <w:r>
              <w:rPr>
                <w:rFonts w:ascii="宋体" w:hAnsi="宋体" w:cs="宋体" w:eastAsia="宋体" w:hint="default"/>
                <w:spacing w:val="13"/>
                <w:sz w:val="18"/>
                <w:szCs w:val="18"/>
              </w:rPr>
              <w:t>北京同方软件股份有限</w:t>
            </w:r>
          </w:p>
          <w:p>
            <w:pPr>
              <w:pStyle w:val="TableParagraph"/>
              <w:spacing w:line="240" w:lineRule="auto" w:before="4"/>
              <w:ind w:left="99"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36" w:right="0"/>
              <w:jc w:val="left"/>
              <w:rPr>
                <w:rFonts w:ascii="宋体" w:hAnsi="宋体" w:cs="宋体" w:eastAsia="宋体" w:hint="default"/>
                <w:sz w:val="18"/>
                <w:szCs w:val="18"/>
              </w:rPr>
            </w:pPr>
            <w:r>
              <w:rPr>
                <w:rFonts w:ascii="宋体" w:hAnsi="宋体" w:cs="宋体" w:eastAsia="宋体" w:hint="default"/>
                <w:sz w:val="18"/>
                <w:szCs w:val="18"/>
              </w:rPr>
              <w:t>00</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4"/>
              <w:ind w:left="182"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9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1"/>
              <w:jc w:val="center"/>
              <w:rPr>
                <w:rFonts w:ascii="宋体" w:hAnsi="宋体" w:cs="宋体" w:eastAsia="宋体" w:hint="default"/>
                <w:sz w:val="18"/>
                <w:szCs w:val="18"/>
              </w:rPr>
            </w:pPr>
            <w:r>
              <w:rPr>
                <w:rFonts w:ascii="宋体" w:hAnsi="宋体" w:cs="宋体" w:eastAsia="宋体" w:hint="default"/>
                <w:sz w:val="18"/>
                <w:szCs w:val="18"/>
              </w:rPr>
              <w:t>陆致成</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72" w:right="0"/>
              <w:jc w:val="left"/>
              <w:rPr>
                <w:rFonts w:ascii="宋体" w:hAnsi="宋体" w:cs="宋体" w:eastAsia="宋体" w:hint="default"/>
                <w:sz w:val="18"/>
                <w:szCs w:val="18"/>
              </w:rPr>
            </w:pPr>
            <w:r>
              <w:rPr>
                <w:rFonts w:ascii="宋体" w:hAnsi="宋体" w:cs="宋体" w:eastAsia="宋体" w:hint="default"/>
                <w:sz w:val="18"/>
                <w:szCs w:val="18"/>
              </w:rPr>
              <w:t>北京</w:t>
            </w:r>
          </w:p>
          <w:p>
            <w:pPr>
              <w:pStyle w:val="TableParagraph"/>
              <w:spacing w:line="240" w:lineRule="auto" w:before="4"/>
              <w:ind w:left="172" w:right="0"/>
              <w:jc w:val="left"/>
              <w:rPr>
                <w:rFonts w:ascii="宋体" w:hAnsi="宋体" w:cs="宋体" w:eastAsia="宋体" w:hint="default"/>
                <w:sz w:val="18"/>
                <w:szCs w:val="18"/>
              </w:rPr>
            </w:pPr>
            <w:r>
              <w:rPr>
                <w:rFonts w:ascii="宋体" w:hAnsi="宋体" w:cs="宋体" w:eastAsia="宋体" w:hint="default"/>
                <w:sz w:val="18"/>
                <w:szCs w:val="18"/>
              </w:rPr>
              <w:t>海淀</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00" w:right="0"/>
              <w:jc w:val="left"/>
              <w:rPr>
                <w:rFonts w:ascii="宋体" w:hAnsi="宋体" w:cs="宋体" w:eastAsia="宋体" w:hint="default"/>
                <w:sz w:val="18"/>
                <w:szCs w:val="18"/>
              </w:rPr>
            </w:pPr>
            <w:r>
              <w:rPr>
                <w:rFonts w:ascii="宋体" w:hAnsi="宋体" w:cs="宋体" w:eastAsia="宋体" w:hint="default"/>
                <w:spacing w:val="14"/>
                <w:sz w:val="18"/>
                <w:szCs w:val="18"/>
              </w:rPr>
              <w:t>计算机应用软件和软件开</w:t>
            </w:r>
            <w:r>
              <w:rPr>
                <w:rFonts w:ascii="宋体" w:hAnsi="宋体" w:cs="宋体" w:eastAsia="宋体" w:hint="default"/>
                <w:sz w:val="18"/>
                <w:szCs w:val="18"/>
              </w:rPr>
            </w:r>
          </w:p>
          <w:p>
            <w:pPr>
              <w:pStyle w:val="TableParagraph"/>
              <w:spacing w:line="240" w:lineRule="auto" w:before="4"/>
              <w:ind w:left="100" w:right="0"/>
              <w:jc w:val="left"/>
              <w:rPr>
                <w:rFonts w:ascii="宋体" w:hAnsi="宋体" w:cs="宋体" w:eastAsia="宋体" w:hint="default"/>
                <w:sz w:val="18"/>
                <w:szCs w:val="18"/>
              </w:rPr>
            </w:pPr>
            <w:r>
              <w:rPr>
                <w:rFonts w:ascii="宋体" w:hAnsi="宋体" w:cs="宋体" w:eastAsia="宋体" w:hint="default"/>
                <w:sz w:val="18"/>
                <w:szCs w:val="18"/>
              </w:rPr>
              <w:t>发平台的开发</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18"/>
                <w:szCs w:val="18"/>
              </w:rPr>
            </w:pPr>
            <w:r>
              <w:rPr>
                <w:rFonts w:ascii="Times New Roman"/>
                <w:sz w:val="18"/>
              </w:rPr>
              <w:t>4,100</w:t>
            </w:r>
          </w:p>
        </w:tc>
        <w:tc>
          <w:tcPr>
            <w:tcW w:w="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0"/>
              <w:ind w:right="89"/>
              <w:jc w:val="right"/>
              <w:rPr>
                <w:rFonts w:ascii="Times New Roman" w:hAnsi="Times New Roman" w:cs="Times New Roman" w:eastAsia="Times New Roman" w:hint="default"/>
                <w:sz w:val="18"/>
                <w:szCs w:val="18"/>
              </w:rPr>
            </w:pPr>
            <w:r>
              <w:rPr>
                <w:rFonts w:ascii="Times New Roman"/>
                <w:sz w:val="18"/>
              </w:rPr>
              <w:t>90.24%</w:t>
            </w:r>
          </w:p>
        </w:tc>
      </w:tr>
      <w:tr>
        <w:trPr>
          <w:trHeight w:val="974" w:hRule="exact"/>
        </w:trPr>
        <w:tc>
          <w:tcPr>
            <w:tcW w:w="55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172" w:right="0"/>
              <w:jc w:val="left"/>
              <w:rPr>
                <w:rFonts w:ascii="宋体" w:hAnsi="宋体" w:cs="宋体" w:eastAsia="宋体" w:hint="default"/>
                <w:sz w:val="18"/>
                <w:szCs w:val="18"/>
              </w:rPr>
            </w:pPr>
            <w:r>
              <w:rPr>
                <w:rFonts w:ascii="宋体"/>
                <w:sz w:val="18"/>
              </w:rPr>
              <w:t>10</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99" w:right="0"/>
              <w:jc w:val="left"/>
              <w:rPr>
                <w:rFonts w:ascii="宋体" w:hAnsi="宋体" w:cs="宋体" w:eastAsia="宋体" w:hint="default"/>
                <w:sz w:val="18"/>
                <w:szCs w:val="18"/>
              </w:rPr>
            </w:pPr>
            <w:r>
              <w:rPr>
                <w:rFonts w:ascii="宋体"/>
                <w:sz w:val="18"/>
              </w:rPr>
              <w:t>Technovator</w:t>
            </w:r>
          </w:p>
          <w:p>
            <w:pPr>
              <w:pStyle w:val="TableParagraph"/>
              <w:spacing w:line="240" w:lineRule="auto" w:before="4"/>
              <w:ind w:left="99" w:right="0"/>
              <w:jc w:val="left"/>
              <w:rPr>
                <w:rFonts w:ascii="宋体" w:hAnsi="宋体" w:cs="宋体" w:eastAsia="宋体" w:hint="default"/>
                <w:sz w:val="18"/>
                <w:szCs w:val="18"/>
              </w:rPr>
            </w:pPr>
            <w:r>
              <w:rPr>
                <w:rFonts w:ascii="宋体"/>
                <w:sz w:val="18"/>
              </w:rPr>
              <w:t>International</w:t>
            </w:r>
          </w:p>
          <w:p>
            <w:pPr>
              <w:pStyle w:val="TableParagraph"/>
              <w:spacing w:line="244" w:lineRule="auto" w:before="4"/>
              <w:ind w:left="99" w:right="35"/>
              <w:jc w:val="left"/>
              <w:rPr>
                <w:rFonts w:ascii="宋体" w:hAnsi="宋体" w:cs="宋体" w:eastAsia="宋体" w:hint="default"/>
                <w:sz w:val="18"/>
                <w:szCs w:val="18"/>
              </w:rPr>
            </w:pPr>
            <w:r>
              <w:rPr>
                <w:rFonts w:ascii="宋体" w:hAnsi="宋体" w:cs="宋体" w:eastAsia="宋体" w:hint="default"/>
                <w:sz w:val="18"/>
                <w:szCs w:val="18"/>
              </w:rPr>
              <w:t>Limited(</w:t>
            </w:r>
            <w:r>
              <w:rPr>
                <w:rFonts w:ascii="宋体" w:hAnsi="宋体" w:cs="宋体" w:eastAsia="宋体" w:hint="default"/>
                <w:spacing w:val="-26"/>
                <w:sz w:val="18"/>
                <w:szCs w:val="18"/>
              </w:rPr>
              <w:t> </w:t>
            </w:r>
            <w:r>
              <w:rPr>
                <w:rFonts w:ascii="宋体" w:hAnsi="宋体" w:cs="宋体" w:eastAsia="宋体" w:hint="default"/>
                <w:spacing w:val="51"/>
                <w:sz w:val="18"/>
                <w:szCs w:val="18"/>
              </w:rPr>
              <w:t>股票代码：</w:t>
            </w:r>
            <w:r>
              <w:rPr>
                <w:rFonts w:ascii="宋体" w:hAnsi="宋体" w:cs="宋体" w:eastAsia="宋体" w:hint="default"/>
                <w:spacing w:val="-26"/>
                <w:sz w:val="18"/>
                <w:szCs w:val="18"/>
              </w:rPr>
              <w:t> </w:t>
            </w:r>
            <w:r>
              <w:rPr>
                <w:rFonts w:ascii="宋体" w:hAnsi="宋体" w:cs="宋体" w:eastAsia="宋体" w:hint="default"/>
                <w:sz w:val="18"/>
                <w:szCs w:val="18"/>
              </w:rPr>
              <w:t>HK1206)</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36" w:right="0"/>
              <w:jc w:val="left"/>
              <w:rPr>
                <w:rFonts w:ascii="宋体" w:hAnsi="宋体" w:cs="宋体" w:eastAsia="宋体" w:hint="default"/>
                <w:sz w:val="18"/>
                <w:szCs w:val="18"/>
              </w:rPr>
            </w:pPr>
            <w:r>
              <w:rPr>
                <w:rFonts w:ascii="宋体" w:hAnsi="宋体" w:cs="宋体" w:eastAsia="宋体" w:hint="default"/>
                <w:sz w:val="18"/>
                <w:szCs w:val="18"/>
              </w:rPr>
              <w:t>05</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4"/>
              <w:ind w:left="182"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9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赵晓波</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4" w:lineRule="auto"/>
              <w:ind w:left="262" w:right="170" w:hanging="90"/>
              <w:jc w:val="left"/>
              <w:rPr>
                <w:rFonts w:ascii="宋体" w:hAnsi="宋体" w:cs="宋体" w:eastAsia="宋体" w:hint="default"/>
                <w:sz w:val="18"/>
                <w:szCs w:val="18"/>
              </w:rPr>
            </w:pPr>
            <w:r>
              <w:rPr>
                <w:rFonts w:ascii="宋体" w:hAnsi="宋体" w:cs="宋体" w:eastAsia="宋体" w:hint="default"/>
                <w:sz w:val="18"/>
                <w:szCs w:val="18"/>
              </w:rPr>
              <w:t>新加 坡</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4" w:lineRule="auto"/>
              <w:ind w:left="100" w:right="84"/>
              <w:jc w:val="left"/>
              <w:rPr>
                <w:rFonts w:ascii="宋体" w:hAnsi="宋体" w:cs="宋体" w:eastAsia="宋体" w:hint="default"/>
                <w:sz w:val="18"/>
                <w:szCs w:val="18"/>
              </w:rPr>
            </w:pPr>
            <w:r>
              <w:rPr>
                <w:rFonts w:ascii="宋体" w:hAnsi="宋体" w:cs="宋体" w:eastAsia="宋体" w:hint="default"/>
                <w:spacing w:val="14"/>
                <w:sz w:val="18"/>
                <w:szCs w:val="18"/>
              </w:rPr>
              <w:t>楼宇自动控制及安防产品 </w:t>
            </w:r>
            <w:r>
              <w:rPr>
                <w:rFonts w:ascii="宋体" w:hAnsi="宋体" w:cs="宋体" w:eastAsia="宋体" w:hint="default"/>
                <w:sz w:val="18"/>
                <w:szCs w:val="18"/>
              </w:rPr>
              <w:t>的研发、生产和销售</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198" w:lineRule="exact"/>
              <w:ind w:left="244" w:right="0"/>
              <w:jc w:val="left"/>
              <w:rPr>
                <w:rFonts w:ascii="Times New Roman" w:hAnsi="Times New Roman" w:cs="Times New Roman" w:eastAsia="Times New Roman" w:hint="default"/>
                <w:sz w:val="18"/>
                <w:szCs w:val="18"/>
              </w:rPr>
            </w:pPr>
            <w:r>
              <w:rPr>
                <w:rFonts w:ascii="Times New Roman"/>
                <w:sz w:val="18"/>
              </w:rPr>
              <w:t>64,112.82</w:t>
            </w:r>
          </w:p>
          <w:p>
            <w:pPr>
              <w:pStyle w:val="TableParagraph"/>
              <w:spacing w:line="226" w:lineRule="exact"/>
              <w:ind w:left="604" w:right="0"/>
              <w:jc w:val="left"/>
              <w:rPr>
                <w:rFonts w:ascii="宋体" w:hAnsi="宋体" w:cs="宋体" w:eastAsia="宋体" w:hint="default"/>
                <w:sz w:val="18"/>
                <w:szCs w:val="18"/>
              </w:rPr>
            </w:pPr>
            <w:r>
              <w:rPr>
                <w:rFonts w:ascii="宋体" w:hAnsi="宋体" w:cs="宋体" w:eastAsia="宋体" w:hint="default"/>
                <w:sz w:val="18"/>
                <w:szCs w:val="18"/>
              </w:rPr>
              <w:t>万股</w:t>
            </w:r>
          </w:p>
        </w:tc>
        <w:tc>
          <w:tcPr>
            <w:tcW w:w="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3"/>
              <w:ind w:right="89"/>
              <w:jc w:val="right"/>
              <w:rPr>
                <w:rFonts w:ascii="Times New Roman" w:hAnsi="Times New Roman" w:cs="Times New Roman" w:eastAsia="Times New Roman" w:hint="default"/>
                <w:sz w:val="18"/>
                <w:szCs w:val="18"/>
              </w:rPr>
            </w:pPr>
            <w:r>
              <w:rPr>
                <w:rFonts w:ascii="Times New Roman"/>
                <w:sz w:val="18"/>
              </w:rPr>
              <w:t>14.35%</w:t>
            </w:r>
          </w:p>
        </w:tc>
      </w:tr>
      <w:tr>
        <w:trPr>
          <w:trHeight w:val="496" w:hRule="exact"/>
        </w:trPr>
        <w:tc>
          <w:tcPr>
            <w:tcW w:w="55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8"/>
              <w:ind w:left="172" w:right="0"/>
              <w:jc w:val="left"/>
              <w:rPr>
                <w:rFonts w:ascii="宋体" w:hAnsi="宋体" w:cs="宋体" w:eastAsia="宋体" w:hint="default"/>
                <w:sz w:val="18"/>
                <w:szCs w:val="18"/>
              </w:rPr>
            </w:pPr>
            <w:r>
              <w:rPr>
                <w:rFonts w:ascii="宋体"/>
                <w:sz w:val="18"/>
              </w:rPr>
              <w:t>11</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left="99" w:right="0"/>
              <w:jc w:val="left"/>
              <w:rPr>
                <w:rFonts w:ascii="宋体" w:hAnsi="宋体" w:cs="宋体" w:eastAsia="宋体" w:hint="default"/>
                <w:sz w:val="18"/>
                <w:szCs w:val="18"/>
              </w:rPr>
            </w:pPr>
            <w:r>
              <w:rPr>
                <w:rFonts w:ascii="宋体" w:hAnsi="宋体" w:cs="宋体" w:eastAsia="宋体" w:hint="default"/>
                <w:sz w:val="18"/>
                <w:szCs w:val="18"/>
              </w:rPr>
              <w:t>同方锐安科技有限公司</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00" w:right="0"/>
              <w:jc w:val="left"/>
              <w:rPr>
                <w:rFonts w:ascii="宋体" w:hAnsi="宋体" w:cs="宋体" w:eastAsia="宋体" w:hint="default"/>
                <w:sz w:val="18"/>
                <w:szCs w:val="18"/>
              </w:rPr>
            </w:pPr>
            <w:r>
              <w:rPr>
                <w:rFonts w:ascii="宋体" w:hAnsi="宋体" w:cs="宋体" w:eastAsia="宋体" w:hint="default"/>
                <w:sz w:val="18"/>
                <w:szCs w:val="18"/>
              </w:rPr>
              <w:t>06</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4"/>
              <w:ind w:left="100" w:right="0"/>
              <w:jc w:val="left"/>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9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1"/>
              <w:jc w:val="center"/>
              <w:rPr>
                <w:rFonts w:ascii="宋体" w:hAnsi="宋体" w:cs="宋体" w:eastAsia="宋体" w:hint="default"/>
                <w:sz w:val="18"/>
                <w:szCs w:val="18"/>
              </w:rPr>
            </w:pPr>
            <w:r>
              <w:rPr>
                <w:rFonts w:ascii="宋体" w:hAnsi="宋体" w:cs="宋体" w:eastAsia="宋体" w:hint="default"/>
                <w:sz w:val="18"/>
                <w:szCs w:val="18"/>
              </w:rPr>
              <w:t>陆致成</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72" w:right="0"/>
              <w:jc w:val="left"/>
              <w:rPr>
                <w:rFonts w:ascii="宋体" w:hAnsi="宋体" w:cs="宋体" w:eastAsia="宋体" w:hint="default"/>
                <w:sz w:val="18"/>
                <w:szCs w:val="18"/>
              </w:rPr>
            </w:pPr>
            <w:r>
              <w:rPr>
                <w:rFonts w:ascii="宋体" w:hAnsi="宋体" w:cs="宋体" w:eastAsia="宋体" w:hint="default"/>
                <w:sz w:val="18"/>
                <w:szCs w:val="18"/>
              </w:rPr>
              <w:t>北京</w:t>
            </w:r>
          </w:p>
          <w:p>
            <w:pPr>
              <w:pStyle w:val="TableParagraph"/>
              <w:spacing w:line="240" w:lineRule="auto" w:before="4"/>
              <w:ind w:left="172" w:right="0"/>
              <w:jc w:val="left"/>
              <w:rPr>
                <w:rFonts w:ascii="宋体" w:hAnsi="宋体" w:cs="宋体" w:eastAsia="宋体" w:hint="default"/>
                <w:sz w:val="18"/>
                <w:szCs w:val="18"/>
              </w:rPr>
            </w:pPr>
            <w:r>
              <w:rPr>
                <w:rFonts w:ascii="宋体" w:hAnsi="宋体" w:cs="宋体" w:eastAsia="宋体" w:hint="default"/>
                <w:sz w:val="18"/>
                <w:szCs w:val="18"/>
              </w:rPr>
              <w:t>海淀</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left="100" w:right="0"/>
              <w:jc w:val="left"/>
              <w:rPr>
                <w:rFonts w:ascii="宋体" w:hAnsi="宋体" w:cs="宋体" w:eastAsia="宋体" w:hint="default"/>
                <w:sz w:val="18"/>
                <w:szCs w:val="18"/>
              </w:rPr>
            </w:pPr>
            <w:r>
              <w:rPr>
                <w:rFonts w:ascii="宋体" w:hAnsi="宋体" w:cs="宋体" w:eastAsia="宋体" w:hint="default"/>
                <w:sz w:val="18"/>
                <w:szCs w:val="18"/>
              </w:rPr>
              <w:t>RFID</w:t>
            </w:r>
            <w:r>
              <w:rPr>
                <w:rFonts w:ascii="宋体" w:hAnsi="宋体" w:cs="宋体" w:eastAsia="宋体" w:hint="default"/>
                <w:spacing w:val="-46"/>
                <w:sz w:val="18"/>
                <w:szCs w:val="18"/>
              </w:rPr>
              <w:t> </w:t>
            </w:r>
            <w:r>
              <w:rPr>
                <w:rFonts w:ascii="宋体" w:hAnsi="宋体" w:cs="宋体" w:eastAsia="宋体" w:hint="default"/>
                <w:sz w:val="18"/>
                <w:szCs w:val="18"/>
              </w:rPr>
              <w:t>产品研发、销售</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18"/>
                <w:szCs w:val="18"/>
              </w:rPr>
            </w:pPr>
            <w:r>
              <w:rPr>
                <w:rFonts w:ascii="Times New Roman"/>
                <w:sz w:val="18"/>
              </w:rPr>
              <w:t>7,058</w:t>
            </w:r>
          </w:p>
        </w:tc>
        <w:tc>
          <w:tcPr>
            <w:tcW w:w="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0"/>
              <w:ind w:right="89"/>
              <w:jc w:val="right"/>
              <w:rPr>
                <w:rFonts w:ascii="Times New Roman" w:hAnsi="Times New Roman" w:cs="Times New Roman" w:eastAsia="Times New Roman" w:hint="default"/>
                <w:sz w:val="18"/>
                <w:szCs w:val="18"/>
              </w:rPr>
            </w:pPr>
            <w:r>
              <w:rPr>
                <w:rFonts w:ascii="Times New Roman"/>
                <w:sz w:val="18"/>
              </w:rPr>
              <w:t>85.00%</w:t>
            </w:r>
          </w:p>
        </w:tc>
      </w:tr>
      <w:tr>
        <w:trPr>
          <w:trHeight w:val="494" w:hRule="exact"/>
        </w:trPr>
        <w:tc>
          <w:tcPr>
            <w:tcW w:w="55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7"/>
              <w:ind w:left="172" w:right="0"/>
              <w:jc w:val="left"/>
              <w:rPr>
                <w:rFonts w:ascii="宋体" w:hAnsi="宋体" w:cs="宋体" w:eastAsia="宋体" w:hint="default"/>
                <w:sz w:val="18"/>
                <w:szCs w:val="18"/>
              </w:rPr>
            </w:pPr>
            <w:r>
              <w:rPr>
                <w:rFonts w:ascii="宋体"/>
                <w:sz w:val="18"/>
              </w:rPr>
              <w:t>12</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99" w:right="0"/>
              <w:jc w:val="left"/>
              <w:rPr>
                <w:rFonts w:ascii="宋体" w:hAnsi="宋体" w:cs="宋体" w:eastAsia="宋体" w:hint="default"/>
                <w:sz w:val="18"/>
                <w:szCs w:val="18"/>
              </w:rPr>
            </w:pPr>
            <w:r>
              <w:rPr>
                <w:rFonts w:ascii="宋体" w:hAnsi="宋体" w:cs="宋体" w:eastAsia="宋体" w:hint="default"/>
                <w:spacing w:val="13"/>
                <w:sz w:val="18"/>
                <w:szCs w:val="18"/>
              </w:rPr>
              <w:t>北京亚仕同方科技有限</w:t>
            </w:r>
          </w:p>
          <w:p>
            <w:pPr>
              <w:pStyle w:val="TableParagraph"/>
              <w:spacing w:line="240" w:lineRule="auto" w:before="4"/>
              <w:ind w:left="99"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136" w:right="0"/>
              <w:jc w:val="left"/>
              <w:rPr>
                <w:rFonts w:ascii="宋体" w:hAnsi="宋体" w:cs="宋体" w:eastAsia="宋体" w:hint="default"/>
                <w:sz w:val="18"/>
                <w:szCs w:val="18"/>
              </w:rPr>
            </w:pPr>
            <w:r>
              <w:rPr>
                <w:rFonts w:ascii="宋体" w:hAnsi="宋体" w:cs="宋体" w:eastAsia="宋体" w:hint="default"/>
                <w:sz w:val="18"/>
                <w:szCs w:val="18"/>
              </w:rPr>
              <w:t>05</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4"/>
              <w:ind w:left="182" w:right="0"/>
              <w:jc w:val="left"/>
              <w:rPr>
                <w:rFonts w:ascii="宋体" w:hAnsi="宋体" w:cs="宋体" w:eastAsia="宋体" w:hint="default"/>
                <w:sz w:val="18"/>
                <w:szCs w:val="18"/>
              </w:rPr>
            </w:pPr>
            <w:r>
              <w:rPr>
                <w:rFonts w:ascii="宋体" w:hAnsi="宋体" w:cs="宋体" w:eastAsia="宋体" w:hint="default"/>
                <w:sz w:val="18"/>
                <w:szCs w:val="18"/>
              </w:rPr>
              <w:t>9</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9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right="1"/>
              <w:jc w:val="center"/>
              <w:rPr>
                <w:rFonts w:ascii="宋体" w:hAnsi="宋体" w:cs="宋体" w:eastAsia="宋体" w:hint="default"/>
                <w:sz w:val="18"/>
                <w:szCs w:val="18"/>
              </w:rPr>
            </w:pPr>
            <w:r>
              <w:rPr>
                <w:rFonts w:ascii="宋体" w:hAnsi="宋体" w:cs="宋体" w:eastAsia="宋体" w:hint="default"/>
                <w:sz w:val="18"/>
                <w:szCs w:val="18"/>
              </w:rPr>
              <w:t>潘  晋</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172" w:right="0"/>
              <w:jc w:val="left"/>
              <w:rPr>
                <w:rFonts w:ascii="宋体" w:hAnsi="宋体" w:cs="宋体" w:eastAsia="宋体" w:hint="default"/>
                <w:sz w:val="18"/>
                <w:szCs w:val="18"/>
              </w:rPr>
            </w:pPr>
            <w:r>
              <w:rPr>
                <w:rFonts w:ascii="宋体" w:hAnsi="宋体" w:cs="宋体" w:eastAsia="宋体" w:hint="default"/>
                <w:sz w:val="18"/>
                <w:szCs w:val="18"/>
              </w:rPr>
              <w:t>北京</w:t>
            </w:r>
          </w:p>
          <w:p>
            <w:pPr>
              <w:pStyle w:val="TableParagraph"/>
              <w:spacing w:line="240" w:lineRule="auto" w:before="4"/>
              <w:ind w:left="172" w:right="0"/>
              <w:jc w:val="left"/>
              <w:rPr>
                <w:rFonts w:ascii="宋体" w:hAnsi="宋体" w:cs="宋体" w:eastAsia="宋体" w:hint="default"/>
                <w:sz w:val="18"/>
                <w:szCs w:val="18"/>
              </w:rPr>
            </w:pPr>
            <w:r>
              <w:rPr>
                <w:rFonts w:ascii="宋体" w:hAnsi="宋体" w:cs="宋体" w:eastAsia="宋体" w:hint="default"/>
                <w:sz w:val="18"/>
                <w:szCs w:val="18"/>
              </w:rPr>
              <w:t>海淀</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100" w:right="0"/>
              <w:jc w:val="left"/>
              <w:rPr>
                <w:rFonts w:ascii="宋体" w:hAnsi="宋体" w:cs="宋体" w:eastAsia="宋体" w:hint="default"/>
                <w:sz w:val="18"/>
                <w:szCs w:val="18"/>
              </w:rPr>
            </w:pPr>
            <w:r>
              <w:rPr>
                <w:rFonts w:ascii="宋体" w:hAnsi="宋体" w:cs="宋体" w:eastAsia="宋体" w:hint="default"/>
                <w:spacing w:val="14"/>
                <w:sz w:val="18"/>
                <w:szCs w:val="18"/>
              </w:rPr>
              <w:t>非接触式纸质电子票卡的</w:t>
            </w:r>
            <w:r>
              <w:rPr>
                <w:rFonts w:ascii="宋体" w:hAnsi="宋体" w:cs="宋体" w:eastAsia="宋体" w:hint="default"/>
                <w:sz w:val="18"/>
                <w:szCs w:val="18"/>
              </w:rPr>
            </w:r>
          </w:p>
          <w:p>
            <w:pPr>
              <w:pStyle w:val="TableParagraph"/>
              <w:spacing w:line="240" w:lineRule="auto" w:before="4"/>
              <w:ind w:left="100" w:right="0"/>
              <w:jc w:val="left"/>
              <w:rPr>
                <w:rFonts w:ascii="宋体" w:hAnsi="宋体" w:cs="宋体" w:eastAsia="宋体" w:hint="default"/>
                <w:sz w:val="18"/>
                <w:szCs w:val="18"/>
              </w:rPr>
            </w:pPr>
            <w:r>
              <w:rPr>
                <w:rFonts w:ascii="宋体" w:hAnsi="宋体" w:cs="宋体" w:eastAsia="宋体" w:hint="default"/>
                <w:sz w:val="18"/>
                <w:szCs w:val="18"/>
              </w:rPr>
              <w:t>生产销售</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left="36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231" w:lineRule="exact"/>
              <w:ind w:left="504" w:right="0"/>
              <w:jc w:val="center"/>
              <w:rPr>
                <w:rFonts w:ascii="宋体" w:hAnsi="宋体" w:cs="宋体" w:eastAsia="宋体" w:hint="default"/>
                <w:sz w:val="18"/>
                <w:szCs w:val="18"/>
              </w:rPr>
            </w:pPr>
            <w:r>
              <w:rPr>
                <w:rFonts w:ascii="宋体" w:hAnsi="宋体" w:cs="宋体" w:eastAsia="宋体" w:hint="default"/>
                <w:sz w:val="18"/>
                <w:szCs w:val="18"/>
              </w:rPr>
              <w:t>欧元</w:t>
            </w:r>
          </w:p>
        </w:tc>
        <w:tc>
          <w:tcPr>
            <w:tcW w:w="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48"/>
              <w:ind w:right="89"/>
              <w:jc w:val="right"/>
              <w:rPr>
                <w:rFonts w:ascii="Times New Roman" w:hAnsi="Times New Roman" w:cs="Times New Roman" w:eastAsia="Times New Roman" w:hint="default"/>
                <w:sz w:val="18"/>
                <w:szCs w:val="18"/>
              </w:rPr>
            </w:pPr>
            <w:r>
              <w:rPr>
                <w:rFonts w:ascii="Times New Roman"/>
                <w:sz w:val="18"/>
              </w:rPr>
              <w:t>49.99%</w:t>
            </w:r>
          </w:p>
        </w:tc>
      </w:tr>
      <w:tr>
        <w:trPr>
          <w:trHeight w:val="544" w:hRule="exact"/>
        </w:trPr>
        <w:tc>
          <w:tcPr>
            <w:tcW w:w="55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2"/>
              <w:ind w:left="172" w:right="0"/>
              <w:jc w:val="left"/>
              <w:rPr>
                <w:rFonts w:ascii="宋体" w:hAnsi="宋体" w:cs="宋体" w:eastAsia="宋体" w:hint="default"/>
                <w:sz w:val="18"/>
                <w:szCs w:val="18"/>
              </w:rPr>
            </w:pPr>
            <w:r>
              <w:rPr>
                <w:rFonts w:ascii="宋体"/>
                <w:sz w:val="18"/>
              </w:rPr>
              <w:t>13</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before="2"/>
              <w:ind w:left="99" w:right="101"/>
              <w:jc w:val="left"/>
              <w:rPr>
                <w:rFonts w:ascii="宋体" w:hAnsi="宋体" w:cs="宋体" w:eastAsia="宋体" w:hint="default"/>
                <w:sz w:val="18"/>
                <w:szCs w:val="18"/>
              </w:rPr>
            </w:pPr>
            <w:r>
              <w:rPr>
                <w:rFonts w:ascii="宋体" w:hAnsi="宋体" w:cs="宋体" w:eastAsia="宋体" w:hint="default"/>
                <w:spacing w:val="12"/>
                <w:sz w:val="18"/>
                <w:szCs w:val="18"/>
              </w:rPr>
              <w:t>同方健康科技</w:t>
            </w:r>
            <w:r>
              <w:rPr>
                <w:rFonts w:ascii="宋体" w:hAnsi="宋体" w:cs="宋体" w:eastAsia="宋体" w:hint="default"/>
                <w:spacing w:val="12"/>
                <w:sz w:val="18"/>
                <w:szCs w:val="18"/>
              </w:rPr>
              <w:t>(</w:t>
            </w:r>
            <w:r>
              <w:rPr>
                <w:rFonts w:ascii="宋体" w:hAnsi="宋体" w:cs="宋体" w:eastAsia="宋体" w:hint="default"/>
                <w:spacing w:val="12"/>
                <w:sz w:val="18"/>
                <w:szCs w:val="18"/>
              </w:rPr>
              <w:t>北京</w:t>
            </w:r>
            <w:r>
              <w:rPr>
                <w:rFonts w:ascii="宋体" w:hAnsi="宋体" w:cs="宋体" w:eastAsia="宋体" w:hint="default"/>
                <w:spacing w:val="12"/>
                <w:sz w:val="18"/>
                <w:szCs w:val="18"/>
              </w:rPr>
              <w:t>)</w:t>
            </w:r>
            <w:r>
              <w:rPr>
                <w:rFonts w:ascii="宋体" w:hAnsi="宋体" w:cs="宋体" w:eastAsia="宋体" w:hint="default"/>
                <w:spacing w:val="12"/>
                <w:sz w:val="18"/>
                <w:szCs w:val="18"/>
              </w:rPr>
              <w:t>有</w:t>
            </w:r>
            <w:r>
              <w:rPr>
                <w:rFonts w:ascii="宋体" w:hAnsi="宋体" w:cs="宋体" w:eastAsia="宋体" w:hint="default"/>
                <w:spacing w:val="-84"/>
                <w:sz w:val="18"/>
                <w:szCs w:val="18"/>
              </w:rPr>
              <w:t> </w:t>
            </w:r>
            <w:r>
              <w:rPr>
                <w:rFonts w:ascii="宋体" w:hAnsi="宋体" w:cs="宋体" w:eastAsia="宋体" w:hint="default"/>
                <w:sz w:val="18"/>
                <w:szCs w:val="18"/>
              </w:rPr>
              <w:t>限公司</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left="136" w:right="0"/>
              <w:jc w:val="left"/>
              <w:rPr>
                <w:rFonts w:ascii="宋体" w:hAnsi="宋体" w:cs="宋体" w:eastAsia="宋体" w:hint="default"/>
                <w:sz w:val="18"/>
                <w:szCs w:val="18"/>
              </w:rPr>
            </w:pPr>
            <w:r>
              <w:rPr>
                <w:rFonts w:ascii="宋体" w:hAnsi="宋体" w:cs="宋体" w:eastAsia="宋体" w:hint="default"/>
                <w:sz w:val="18"/>
                <w:szCs w:val="18"/>
              </w:rPr>
              <w:t>02</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4"/>
              <w:ind w:left="18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9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1"/>
              <w:jc w:val="center"/>
              <w:rPr>
                <w:rFonts w:ascii="宋体" w:hAnsi="宋体" w:cs="宋体" w:eastAsia="宋体" w:hint="default"/>
                <w:sz w:val="18"/>
                <w:szCs w:val="18"/>
              </w:rPr>
            </w:pPr>
            <w:r>
              <w:rPr>
                <w:rFonts w:ascii="宋体" w:hAnsi="宋体" w:cs="宋体" w:eastAsia="宋体" w:hint="default"/>
                <w:sz w:val="18"/>
                <w:szCs w:val="18"/>
              </w:rPr>
              <w:t>陆致成</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before="2"/>
              <w:ind w:left="172" w:right="170"/>
              <w:jc w:val="left"/>
              <w:rPr>
                <w:rFonts w:ascii="宋体" w:hAnsi="宋体" w:cs="宋体" w:eastAsia="宋体" w:hint="default"/>
                <w:sz w:val="18"/>
                <w:szCs w:val="18"/>
              </w:rPr>
            </w:pPr>
            <w:r>
              <w:rPr>
                <w:rFonts w:ascii="宋体" w:hAnsi="宋体" w:cs="宋体" w:eastAsia="宋体" w:hint="default"/>
                <w:sz w:val="18"/>
                <w:szCs w:val="18"/>
              </w:rPr>
              <w:t>北京 海淀</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before="2"/>
              <w:ind w:left="100" w:right="84"/>
              <w:jc w:val="left"/>
              <w:rPr>
                <w:rFonts w:ascii="宋体" w:hAnsi="宋体" w:cs="宋体" w:eastAsia="宋体" w:hint="default"/>
                <w:sz w:val="18"/>
                <w:szCs w:val="18"/>
              </w:rPr>
            </w:pPr>
            <w:r>
              <w:rPr>
                <w:rFonts w:ascii="宋体" w:hAnsi="宋体" w:cs="宋体" w:eastAsia="宋体" w:hint="default"/>
                <w:spacing w:val="14"/>
                <w:sz w:val="18"/>
                <w:szCs w:val="18"/>
              </w:rPr>
              <w:t>人体体质检查分析产品开 </w:t>
            </w:r>
            <w:r>
              <w:rPr>
                <w:rFonts w:ascii="宋体" w:hAnsi="宋体" w:cs="宋体" w:eastAsia="宋体" w:hint="default"/>
                <w:sz w:val="18"/>
                <w:szCs w:val="18"/>
              </w:rPr>
              <w:t>发生产销售</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5,180</w:t>
            </w:r>
          </w:p>
        </w:tc>
        <w:tc>
          <w:tcPr>
            <w:tcW w:w="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89"/>
              <w:jc w:val="right"/>
              <w:rPr>
                <w:rFonts w:ascii="Times New Roman" w:hAnsi="Times New Roman" w:cs="Times New Roman" w:eastAsia="Times New Roman" w:hint="default"/>
                <w:sz w:val="18"/>
                <w:szCs w:val="18"/>
              </w:rPr>
            </w:pPr>
            <w:r>
              <w:rPr>
                <w:rFonts w:ascii="Times New Roman"/>
                <w:sz w:val="18"/>
              </w:rPr>
              <w:t>33.78%</w:t>
            </w:r>
          </w:p>
        </w:tc>
      </w:tr>
      <w:tr>
        <w:trPr>
          <w:trHeight w:val="494" w:hRule="exact"/>
        </w:trPr>
        <w:tc>
          <w:tcPr>
            <w:tcW w:w="55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7"/>
              <w:ind w:left="172" w:right="0"/>
              <w:jc w:val="left"/>
              <w:rPr>
                <w:rFonts w:ascii="宋体" w:hAnsi="宋体" w:cs="宋体" w:eastAsia="宋体" w:hint="default"/>
                <w:sz w:val="18"/>
                <w:szCs w:val="18"/>
              </w:rPr>
            </w:pPr>
            <w:r>
              <w:rPr>
                <w:rFonts w:ascii="宋体"/>
                <w:sz w:val="18"/>
              </w:rPr>
              <w:t>14</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99" w:right="0"/>
              <w:jc w:val="left"/>
              <w:rPr>
                <w:rFonts w:ascii="宋体" w:hAnsi="宋体" w:cs="宋体" w:eastAsia="宋体" w:hint="default"/>
                <w:sz w:val="18"/>
                <w:szCs w:val="18"/>
              </w:rPr>
            </w:pPr>
            <w:r>
              <w:rPr>
                <w:rFonts w:ascii="宋体" w:hAnsi="宋体" w:cs="宋体" w:eastAsia="宋体" w:hint="default"/>
                <w:spacing w:val="13"/>
                <w:sz w:val="18"/>
                <w:szCs w:val="18"/>
              </w:rPr>
              <w:t>云南云电同方科技有限</w:t>
            </w:r>
          </w:p>
          <w:p>
            <w:pPr>
              <w:pStyle w:val="TableParagraph"/>
              <w:spacing w:line="240" w:lineRule="auto" w:before="4"/>
              <w:ind w:left="99"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136" w:right="0"/>
              <w:jc w:val="left"/>
              <w:rPr>
                <w:rFonts w:ascii="宋体" w:hAnsi="宋体" w:cs="宋体" w:eastAsia="宋体" w:hint="default"/>
                <w:sz w:val="18"/>
                <w:szCs w:val="18"/>
              </w:rPr>
            </w:pPr>
            <w:r>
              <w:rPr>
                <w:rFonts w:ascii="宋体" w:hAnsi="宋体" w:cs="宋体" w:eastAsia="宋体" w:hint="default"/>
                <w:sz w:val="18"/>
                <w:szCs w:val="18"/>
              </w:rPr>
              <w:t>02</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4"/>
              <w:ind w:left="182"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9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right="1"/>
              <w:jc w:val="center"/>
              <w:rPr>
                <w:rFonts w:ascii="宋体" w:hAnsi="宋体" w:cs="宋体" w:eastAsia="宋体" w:hint="default"/>
                <w:sz w:val="18"/>
                <w:szCs w:val="18"/>
              </w:rPr>
            </w:pPr>
            <w:r>
              <w:rPr>
                <w:rFonts w:ascii="宋体" w:hAnsi="宋体" w:cs="宋体" w:eastAsia="宋体" w:hint="default"/>
                <w:sz w:val="18"/>
                <w:szCs w:val="18"/>
              </w:rPr>
              <w:t>唐跃云</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172" w:right="0"/>
              <w:jc w:val="left"/>
              <w:rPr>
                <w:rFonts w:ascii="宋体" w:hAnsi="宋体" w:cs="宋体" w:eastAsia="宋体" w:hint="default"/>
                <w:sz w:val="18"/>
                <w:szCs w:val="18"/>
              </w:rPr>
            </w:pPr>
            <w:r>
              <w:rPr>
                <w:rFonts w:ascii="宋体" w:hAnsi="宋体" w:cs="宋体" w:eastAsia="宋体" w:hint="default"/>
                <w:sz w:val="18"/>
                <w:szCs w:val="18"/>
              </w:rPr>
              <w:t>云南</w:t>
            </w:r>
          </w:p>
          <w:p>
            <w:pPr>
              <w:pStyle w:val="TableParagraph"/>
              <w:spacing w:line="240" w:lineRule="auto" w:before="4"/>
              <w:ind w:left="172" w:right="0"/>
              <w:jc w:val="left"/>
              <w:rPr>
                <w:rFonts w:ascii="宋体" w:hAnsi="宋体" w:cs="宋体" w:eastAsia="宋体" w:hint="default"/>
                <w:sz w:val="18"/>
                <w:szCs w:val="18"/>
              </w:rPr>
            </w:pPr>
            <w:r>
              <w:rPr>
                <w:rFonts w:ascii="宋体" w:hAnsi="宋体" w:cs="宋体" w:eastAsia="宋体" w:hint="default"/>
                <w:sz w:val="18"/>
                <w:szCs w:val="18"/>
              </w:rPr>
              <w:t>昆明</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100" w:right="0"/>
              <w:jc w:val="left"/>
              <w:rPr>
                <w:rFonts w:ascii="宋体" w:hAnsi="宋体" w:cs="宋体" w:eastAsia="宋体" w:hint="default"/>
                <w:sz w:val="18"/>
                <w:szCs w:val="18"/>
              </w:rPr>
            </w:pPr>
            <w:r>
              <w:rPr>
                <w:rFonts w:ascii="宋体" w:hAnsi="宋体" w:cs="宋体" w:eastAsia="宋体" w:hint="default"/>
                <w:sz w:val="18"/>
                <w:szCs w:val="18"/>
              </w:rPr>
              <w:t>电力自动控制系统开发</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8"/>
              <w:ind w:right="97"/>
              <w:jc w:val="right"/>
              <w:rPr>
                <w:rFonts w:ascii="Times New Roman" w:hAnsi="Times New Roman" w:cs="Times New Roman" w:eastAsia="Times New Roman" w:hint="default"/>
                <w:sz w:val="18"/>
                <w:szCs w:val="18"/>
              </w:rPr>
            </w:pPr>
            <w:r>
              <w:rPr>
                <w:rFonts w:ascii="Times New Roman"/>
                <w:sz w:val="18"/>
              </w:rPr>
              <w:t>2,400</w:t>
            </w:r>
          </w:p>
        </w:tc>
        <w:tc>
          <w:tcPr>
            <w:tcW w:w="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48"/>
              <w:ind w:right="89"/>
              <w:jc w:val="right"/>
              <w:rPr>
                <w:rFonts w:ascii="Times New Roman" w:hAnsi="Times New Roman" w:cs="Times New Roman" w:eastAsia="Times New Roman" w:hint="default"/>
                <w:sz w:val="18"/>
                <w:szCs w:val="18"/>
              </w:rPr>
            </w:pPr>
            <w:r>
              <w:rPr>
                <w:rFonts w:ascii="Times New Roman"/>
                <w:sz w:val="18"/>
              </w:rPr>
              <w:t>37.50%</w:t>
            </w:r>
          </w:p>
        </w:tc>
      </w:tr>
      <w:tr>
        <w:trPr>
          <w:trHeight w:val="496" w:hRule="exact"/>
        </w:trPr>
        <w:tc>
          <w:tcPr>
            <w:tcW w:w="55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8"/>
              <w:ind w:left="172" w:right="0"/>
              <w:jc w:val="left"/>
              <w:rPr>
                <w:rFonts w:ascii="宋体" w:hAnsi="宋体" w:cs="宋体" w:eastAsia="宋体" w:hint="default"/>
                <w:sz w:val="18"/>
                <w:szCs w:val="18"/>
              </w:rPr>
            </w:pPr>
            <w:r>
              <w:rPr>
                <w:rFonts w:ascii="宋体"/>
                <w:sz w:val="18"/>
              </w:rPr>
              <w:t>15</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99" w:right="0"/>
              <w:jc w:val="left"/>
              <w:rPr>
                <w:rFonts w:ascii="宋体" w:hAnsi="宋体" w:cs="宋体" w:eastAsia="宋体" w:hint="default"/>
                <w:sz w:val="18"/>
                <w:szCs w:val="18"/>
              </w:rPr>
            </w:pPr>
            <w:r>
              <w:rPr>
                <w:rFonts w:ascii="宋体" w:hAnsi="宋体" w:cs="宋体" w:eastAsia="宋体" w:hint="default"/>
                <w:spacing w:val="13"/>
                <w:sz w:val="18"/>
                <w:szCs w:val="18"/>
              </w:rPr>
              <w:t>北京同方电子商务有限</w:t>
            </w:r>
          </w:p>
          <w:p>
            <w:pPr>
              <w:pStyle w:val="TableParagraph"/>
              <w:spacing w:line="240" w:lineRule="auto" w:before="4"/>
              <w:ind w:left="99"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36" w:right="0"/>
              <w:jc w:val="left"/>
              <w:rPr>
                <w:rFonts w:ascii="宋体" w:hAnsi="宋体" w:cs="宋体" w:eastAsia="宋体" w:hint="default"/>
                <w:sz w:val="18"/>
                <w:szCs w:val="18"/>
              </w:rPr>
            </w:pPr>
            <w:r>
              <w:rPr>
                <w:rFonts w:ascii="宋体" w:hAnsi="宋体" w:cs="宋体" w:eastAsia="宋体" w:hint="default"/>
                <w:sz w:val="18"/>
                <w:szCs w:val="18"/>
              </w:rPr>
              <w:t>05</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4"/>
              <w:ind w:left="18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9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1"/>
              <w:jc w:val="center"/>
              <w:rPr>
                <w:rFonts w:ascii="宋体" w:hAnsi="宋体" w:cs="宋体" w:eastAsia="宋体" w:hint="default"/>
                <w:sz w:val="18"/>
                <w:szCs w:val="18"/>
              </w:rPr>
            </w:pPr>
            <w:r>
              <w:rPr>
                <w:rFonts w:ascii="宋体" w:hAnsi="宋体" w:cs="宋体" w:eastAsia="宋体" w:hint="default"/>
                <w:sz w:val="18"/>
                <w:szCs w:val="18"/>
              </w:rPr>
              <w:t>陆致成</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72" w:right="0"/>
              <w:jc w:val="left"/>
              <w:rPr>
                <w:rFonts w:ascii="宋体" w:hAnsi="宋体" w:cs="宋体" w:eastAsia="宋体" w:hint="default"/>
                <w:sz w:val="18"/>
                <w:szCs w:val="18"/>
              </w:rPr>
            </w:pPr>
            <w:r>
              <w:rPr>
                <w:rFonts w:ascii="宋体" w:hAnsi="宋体" w:cs="宋体" w:eastAsia="宋体" w:hint="default"/>
                <w:sz w:val="18"/>
                <w:szCs w:val="18"/>
              </w:rPr>
              <w:t>北京</w:t>
            </w:r>
          </w:p>
          <w:p>
            <w:pPr>
              <w:pStyle w:val="TableParagraph"/>
              <w:spacing w:line="240" w:lineRule="auto" w:before="4"/>
              <w:ind w:left="172" w:right="0"/>
              <w:jc w:val="left"/>
              <w:rPr>
                <w:rFonts w:ascii="宋体" w:hAnsi="宋体" w:cs="宋体" w:eastAsia="宋体" w:hint="default"/>
                <w:sz w:val="18"/>
                <w:szCs w:val="18"/>
              </w:rPr>
            </w:pPr>
            <w:r>
              <w:rPr>
                <w:rFonts w:ascii="宋体" w:hAnsi="宋体" w:cs="宋体" w:eastAsia="宋体" w:hint="default"/>
                <w:sz w:val="18"/>
                <w:szCs w:val="18"/>
              </w:rPr>
              <w:t>海淀</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left="100" w:right="0"/>
              <w:jc w:val="left"/>
              <w:rPr>
                <w:rFonts w:ascii="宋体" w:hAnsi="宋体" w:cs="宋体" w:eastAsia="宋体" w:hint="default"/>
                <w:sz w:val="18"/>
                <w:szCs w:val="18"/>
              </w:rPr>
            </w:pPr>
            <w:r>
              <w:rPr>
                <w:rFonts w:ascii="宋体" w:hAnsi="宋体" w:cs="宋体" w:eastAsia="宋体" w:hint="default"/>
                <w:sz w:val="18"/>
                <w:szCs w:val="18"/>
              </w:rPr>
              <w:t>电子商务领域产业投资</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18"/>
                <w:szCs w:val="18"/>
              </w:rPr>
            </w:pPr>
            <w:r>
              <w:rPr>
                <w:rFonts w:ascii="Times New Roman"/>
                <w:sz w:val="18"/>
              </w:rPr>
              <w:t>13,500</w:t>
            </w:r>
          </w:p>
        </w:tc>
        <w:tc>
          <w:tcPr>
            <w:tcW w:w="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0"/>
              <w:ind w:right="89"/>
              <w:jc w:val="right"/>
              <w:rPr>
                <w:rFonts w:ascii="Times New Roman" w:hAnsi="Times New Roman" w:cs="Times New Roman" w:eastAsia="Times New Roman" w:hint="default"/>
                <w:sz w:val="18"/>
                <w:szCs w:val="18"/>
              </w:rPr>
            </w:pPr>
            <w:r>
              <w:rPr>
                <w:rFonts w:ascii="Times New Roman"/>
                <w:sz w:val="18"/>
              </w:rPr>
              <w:t>16.00%</w:t>
            </w:r>
          </w:p>
        </w:tc>
      </w:tr>
      <w:tr>
        <w:trPr>
          <w:trHeight w:val="735" w:hRule="exact"/>
        </w:trPr>
        <w:tc>
          <w:tcPr>
            <w:tcW w:w="55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72" w:right="0"/>
              <w:jc w:val="left"/>
              <w:rPr>
                <w:rFonts w:ascii="宋体" w:hAnsi="宋体" w:cs="宋体" w:eastAsia="宋体" w:hint="default"/>
                <w:sz w:val="18"/>
                <w:szCs w:val="18"/>
              </w:rPr>
            </w:pPr>
            <w:r>
              <w:rPr>
                <w:rFonts w:ascii="宋体"/>
                <w:sz w:val="18"/>
              </w:rPr>
              <w:t>16</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99" w:right="0"/>
              <w:jc w:val="left"/>
              <w:rPr>
                <w:rFonts w:ascii="宋体" w:hAnsi="宋体" w:cs="宋体" w:eastAsia="宋体" w:hint="default"/>
                <w:sz w:val="18"/>
                <w:szCs w:val="18"/>
              </w:rPr>
            </w:pPr>
            <w:r>
              <w:rPr>
                <w:rFonts w:ascii="宋体" w:hAnsi="宋体" w:cs="宋体" w:eastAsia="宋体" w:hint="default"/>
                <w:sz w:val="18"/>
                <w:szCs w:val="18"/>
              </w:rPr>
              <w:t>同方环境股份有限公司</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136" w:right="0"/>
              <w:jc w:val="left"/>
              <w:rPr>
                <w:rFonts w:ascii="宋体" w:hAnsi="宋体" w:cs="宋体" w:eastAsia="宋体" w:hint="default"/>
                <w:sz w:val="18"/>
                <w:szCs w:val="18"/>
              </w:rPr>
            </w:pPr>
            <w:r>
              <w:rPr>
                <w:rFonts w:ascii="宋体" w:hAnsi="宋体" w:cs="宋体" w:eastAsia="宋体" w:hint="default"/>
                <w:sz w:val="18"/>
                <w:szCs w:val="18"/>
              </w:rPr>
              <w:t>03</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5"/>
              <w:ind w:left="182" w:right="0"/>
              <w:jc w:val="left"/>
              <w:rPr>
                <w:rFonts w:ascii="宋体" w:hAnsi="宋体" w:cs="宋体" w:eastAsia="宋体" w:hint="default"/>
                <w:sz w:val="18"/>
                <w:szCs w:val="18"/>
              </w:rPr>
            </w:pPr>
            <w:r>
              <w:rPr>
                <w:rFonts w:ascii="宋体" w:hAnsi="宋体" w:cs="宋体" w:eastAsia="宋体" w:hint="default"/>
                <w:sz w:val="18"/>
                <w:szCs w:val="18"/>
              </w:rPr>
              <w:t>9</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9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林荣强</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before="97"/>
              <w:ind w:left="172" w:right="170"/>
              <w:jc w:val="left"/>
              <w:rPr>
                <w:rFonts w:ascii="宋体" w:hAnsi="宋体" w:cs="宋体" w:eastAsia="宋体" w:hint="default"/>
                <w:sz w:val="18"/>
                <w:szCs w:val="18"/>
              </w:rPr>
            </w:pPr>
            <w:r>
              <w:rPr>
                <w:rFonts w:ascii="宋体" w:hAnsi="宋体" w:cs="宋体" w:eastAsia="宋体" w:hint="default"/>
                <w:sz w:val="18"/>
                <w:szCs w:val="18"/>
              </w:rPr>
              <w:t>北京 海淀</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100" w:right="0"/>
              <w:jc w:val="left"/>
              <w:rPr>
                <w:rFonts w:ascii="宋体" w:hAnsi="宋体" w:cs="宋体" w:eastAsia="宋体" w:hint="default"/>
                <w:sz w:val="18"/>
                <w:szCs w:val="18"/>
              </w:rPr>
            </w:pPr>
            <w:r>
              <w:rPr>
                <w:rFonts w:ascii="宋体" w:hAnsi="宋体" w:cs="宋体" w:eastAsia="宋体" w:hint="default"/>
                <w:spacing w:val="-3"/>
                <w:sz w:val="18"/>
                <w:szCs w:val="18"/>
              </w:rPr>
              <w:t>脱硫、脱销、城市生活垃圾</w:t>
            </w:r>
          </w:p>
          <w:p>
            <w:pPr>
              <w:pStyle w:val="TableParagraph"/>
              <w:spacing w:line="244" w:lineRule="auto" w:before="4"/>
              <w:ind w:left="100" w:right="84"/>
              <w:jc w:val="left"/>
              <w:rPr>
                <w:rFonts w:ascii="宋体" w:hAnsi="宋体" w:cs="宋体" w:eastAsia="宋体" w:hint="default"/>
                <w:sz w:val="18"/>
                <w:szCs w:val="18"/>
              </w:rPr>
            </w:pPr>
            <w:r>
              <w:rPr>
                <w:rFonts w:ascii="宋体" w:hAnsi="宋体" w:cs="宋体" w:eastAsia="宋体" w:hint="default"/>
                <w:spacing w:val="14"/>
                <w:sz w:val="18"/>
                <w:szCs w:val="18"/>
              </w:rPr>
              <w:t>及危险废弃物无害化处理 </w:t>
            </w:r>
            <w:r>
              <w:rPr>
                <w:rFonts w:ascii="宋体" w:hAnsi="宋体" w:cs="宋体" w:eastAsia="宋体" w:hint="default"/>
                <w:sz w:val="18"/>
                <w:szCs w:val="18"/>
              </w:rPr>
              <w:t>等环保产品和工程承揽</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17,792</w:t>
            </w:r>
          </w:p>
        </w:tc>
        <w:tc>
          <w:tcPr>
            <w:tcW w:w="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89"/>
              <w:jc w:val="right"/>
              <w:rPr>
                <w:rFonts w:ascii="Times New Roman" w:hAnsi="Times New Roman" w:cs="Times New Roman" w:eastAsia="Times New Roman" w:hint="default"/>
                <w:sz w:val="18"/>
                <w:szCs w:val="18"/>
              </w:rPr>
            </w:pPr>
            <w:r>
              <w:rPr>
                <w:rFonts w:ascii="Times New Roman"/>
                <w:sz w:val="18"/>
              </w:rPr>
              <w:t>31.50%</w:t>
            </w:r>
          </w:p>
        </w:tc>
      </w:tr>
      <w:tr>
        <w:trPr>
          <w:trHeight w:val="496" w:hRule="exact"/>
        </w:trPr>
        <w:tc>
          <w:tcPr>
            <w:tcW w:w="55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8"/>
              <w:ind w:left="172" w:right="0"/>
              <w:jc w:val="left"/>
              <w:rPr>
                <w:rFonts w:ascii="宋体" w:hAnsi="宋体" w:cs="宋体" w:eastAsia="宋体" w:hint="default"/>
                <w:sz w:val="18"/>
                <w:szCs w:val="18"/>
              </w:rPr>
            </w:pPr>
            <w:r>
              <w:rPr>
                <w:rFonts w:ascii="宋体"/>
                <w:sz w:val="18"/>
              </w:rPr>
              <w:t>17</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left="99" w:right="0"/>
              <w:jc w:val="left"/>
              <w:rPr>
                <w:rFonts w:ascii="宋体" w:hAnsi="宋体" w:cs="宋体" w:eastAsia="宋体" w:hint="default"/>
                <w:sz w:val="18"/>
                <w:szCs w:val="18"/>
              </w:rPr>
            </w:pPr>
            <w:r>
              <w:rPr>
                <w:rFonts w:ascii="宋体" w:hAnsi="宋体" w:cs="宋体" w:eastAsia="宋体" w:hint="default"/>
                <w:sz w:val="18"/>
                <w:szCs w:val="18"/>
              </w:rPr>
              <w:t>同方炭素科技有限公司</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36" w:right="0"/>
              <w:jc w:val="left"/>
              <w:rPr>
                <w:rFonts w:ascii="宋体" w:hAnsi="宋体" w:cs="宋体" w:eastAsia="宋体" w:hint="default"/>
                <w:sz w:val="18"/>
                <w:szCs w:val="18"/>
              </w:rPr>
            </w:pPr>
            <w:r>
              <w:rPr>
                <w:rFonts w:ascii="宋体" w:hAnsi="宋体" w:cs="宋体" w:eastAsia="宋体" w:hint="default"/>
                <w:sz w:val="18"/>
                <w:szCs w:val="18"/>
              </w:rPr>
              <w:t>06</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4"/>
              <w:ind w:left="182" w:right="0"/>
              <w:jc w:val="left"/>
              <w:rPr>
                <w:rFonts w:ascii="宋体" w:hAnsi="宋体" w:cs="宋体" w:eastAsia="宋体" w:hint="default"/>
                <w:sz w:val="18"/>
                <w:szCs w:val="18"/>
              </w:rPr>
            </w:pPr>
            <w:r>
              <w:rPr>
                <w:rFonts w:ascii="宋体" w:hAnsi="宋体" w:cs="宋体" w:eastAsia="宋体" w:hint="default"/>
                <w:sz w:val="18"/>
                <w:szCs w:val="18"/>
              </w:rPr>
              <w:t>9</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9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1"/>
              <w:jc w:val="center"/>
              <w:rPr>
                <w:rFonts w:ascii="宋体" w:hAnsi="宋体" w:cs="宋体" w:eastAsia="宋体" w:hint="default"/>
                <w:sz w:val="18"/>
                <w:szCs w:val="18"/>
              </w:rPr>
            </w:pPr>
            <w:r>
              <w:rPr>
                <w:rFonts w:ascii="宋体" w:hAnsi="宋体" w:cs="宋体" w:eastAsia="宋体" w:hint="default"/>
                <w:sz w:val="18"/>
                <w:szCs w:val="18"/>
              </w:rPr>
              <w:t>陆致成</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72" w:right="0"/>
              <w:jc w:val="left"/>
              <w:rPr>
                <w:rFonts w:ascii="宋体" w:hAnsi="宋体" w:cs="宋体" w:eastAsia="宋体" w:hint="default"/>
                <w:sz w:val="18"/>
                <w:szCs w:val="18"/>
              </w:rPr>
            </w:pPr>
            <w:r>
              <w:rPr>
                <w:rFonts w:ascii="宋体" w:hAnsi="宋体" w:cs="宋体" w:eastAsia="宋体" w:hint="default"/>
                <w:sz w:val="18"/>
                <w:szCs w:val="18"/>
              </w:rPr>
              <w:t>江苏</w:t>
            </w:r>
          </w:p>
          <w:p>
            <w:pPr>
              <w:pStyle w:val="TableParagraph"/>
              <w:spacing w:line="240" w:lineRule="auto" w:before="4"/>
              <w:ind w:left="172" w:right="0"/>
              <w:jc w:val="left"/>
              <w:rPr>
                <w:rFonts w:ascii="宋体" w:hAnsi="宋体" w:cs="宋体" w:eastAsia="宋体" w:hint="default"/>
                <w:sz w:val="18"/>
                <w:szCs w:val="18"/>
              </w:rPr>
            </w:pPr>
            <w:r>
              <w:rPr>
                <w:rFonts w:ascii="宋体" w:hAnsi="宋体" w:cs="宋体" w:eastAsia="宋体" w:hint="default"/>
                <w:sz w:val="18"/>
                <w:szCs w:val="18"/>
              </w:rPr>
              <w:t>无锡</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00" w:right="0"/>
              <w:jc w:val="left"/>
              <w:rPr>
                <w:rFonts w:ascii="宋体" w:hAnsi="宋体" w:cs="宋体" w:eastAsia="宋体" w:hint="default"/>
                <w:sz w:val="18"/>
                <w:szCs w:val="18"/>
              </w:rPr>
            </w:pPr>
            <w:r>
              <w:rPr>
                <w:rFonts w:ascii="宋体" w:hAnsi="宋体" w:cs="宋体" w:eastAsia="宋体" w:hint="default"/>
                <w:spacing w:val="14"/>
                <w:sz w:val="18"/>
                <w:szCs w:val="18"/>
              </w:rPr>
              <w:t>竹基活性炭制备及相关产</w:t>
            </w:r>
            <w:r>
              <w:rPr>
                <w:rFonts w:ascii="宋体" w:hAnsi="宋体" w:cs="宋体" w:eastAsia="宋体" w:hint="default"/>
                <w:sz w:val="18"/>
                <w:szCs w:val="18"/>
              </w:rPr>
            </w:r>
          </w:p>
          <w:p>
            <w:pPr>
              <w:pStyle w:val="TableParagraph"/>
              <w:spacing w:line="240" w:lineRule="auto" w:before="4"/>
              <w:ind w:left="100" w:right="0"/>
              <w:jc w:val="left"/>
              <w:rPr>
                <w:rFonts w:ascii="宋体" w:hAnsi="宋体" w:cs="宋体" w:eastAsia="宋体" w:hint="default"/>
                <w:sz w:val="18"/>
                <w:szCs w:val="18"/>
              </w:rPr>
            </w:pPr>
            <w:r>
              <w:rPr>
                <w:rFonts w:ascii="宋体" w:hAnsi="宋体" w:cs="宋体" w:eastAsia="宋体" w:hint="default"/>
                <w:sz w:val="18"/>
                <w:szCs w:val="18"/>
              </w:rPr>
              <w:t>品生产、销售</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18"/>
                <w:szCs w:val="18"/>
              </w:rPr>
            </w:pPr>
            <w:r>
              <w:rPr>
                <w:rFonts w:ascii="Times New Roman"/>
                <w:sz w:val="18"/>
              </w:rPr>
              <w:t>5,000</w:t>
            </w:r>
          </w:p>
        </w:tc>
        <w:tc>
          <w:tcPr>
            <w:tcW w:w="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0"/>
              <w:ind w:right="89"/>
              <w:jc w:val="right"/>
              <w:rPr>
                <w:rFonts w:ascii="Times New Roman" w:hAnsi="Times New Roman" w:cs="Times New Roman" w:eastAsia="Times New Roman" w:hint="default"/>
                <w:sz w:val="18"/>
                <w:szCs w:val="18"/>
              </w:rPr>
            </w:pPr>
            <w:r>
              <w:rPr>
                <w:rFonts w:ascii="Times New Roman"/>
                <w:sz w:val="18"/>
              </w:rPr>
              <w:t>94.00%</w:t>
            </w:r>
          </w:p>
        </w:tc>
      </w:tr>
      <w:tr>
        <w:trPr>
          <w:trHeight w:val="502" w:hRule="exact"/>
        </w:trPr>
        <w:tc>
          <w:tcPr>
            <w:tcW w:w="558"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97"/>
              <w:ind w:left="172" w:right="0"/>
              <w:jc w:val="left"/>
              <w:rPr>
                <w:rFonts w:ascii="宋体" w:hAnsi="宋体" w:cs="宋体" w:eastAsia="宋体" w:hint="default"/>
                <w:sz w:val="18"/>
                <w:szCs w:val="18"/>
              </w:rPr>
            </w:pPr>
            <w:r>
              <w:rPr>
                <w:rFonts w:ascii="宋体"/>
                <w:sz w:val="18"/>
              </w:rPr>
              <w:t>18</w:t>
            </w:r>
          </w:p>
        </w:tc>
        <w:tc>
          <w:tcPr>
            <w:tcW w:w="215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7"/>
              <w:ind w:left="99" w:right="0"/>
              <w:jc w:val="left"/>
              <w:rPr>
                <w:rFonts w:ascii="宋体" w:hAnsi="宋体" w:cs="宋体" w:eastAsia="宋体" w:hint="default"/>
                <w:sz w:val="18"/>
                <w:szCs w:val="18"/>
              </w:rPr>
            </w:pPr>
            <w:r>
              <w:rPr>
                <w:rFonts w:ascii="宋体" w:hAnsi="宋体" w:cs="宋体" w:eastAsia="宋体" w:hint="default"/>
                <w:sz w:val="18"/>
                <w:szCs w:val="18"/>
              </w:rPr>
              <w:t>清芯光电有限公司</w:t>
            </w:r>
          </w:p>
        </w:tc>
        <w:tc>
          <w:tcPr>
            <w:tcW w:w="694" w:type="dxa"/>
            <w:tcBorders>
              <w:top w:val="single" w:sz="6" w:space="0" w:color="000000"/>
              <w:left w:val="single" w:sz="6" w:space="0" w:color="000000"/>
              <w:bottom w:val="single" w:sz="12" w:space="0" w:color="000000"/>
              <w:right w:val="single" w:sz="6" w:space="0" w:color="000000"/>
            </w:tcBorders>
          </w:tcPr>
          <w:p>
            <w:pPr>
              <w:pStyle w:val="TableParagraph"/>
              <w:spacing w:line="213" w:lineRule="exact"/>
              <w:ind w:left="136" w:right="0"/>
              <w:jc w:val="left"/>
              <w:rPr>
                <w:rFonts w:ascii="宋体" w:hAnsi="宋体" w:cs="宋体" w:eastAsia="宋体" w:hint="default"/>
                <w:sz w:val="18"/>
                <w:szCs w:val="18"/>
              </w:rPr>
            </w:pPr>
            <w:r>
              <w:rPr>
                <w:rFonts w:ascii="宋体" w:hAnsi="宋体" w:cs="宋体" w:eastAsia="宋体" w:hint="default"/>
                <w:sz w:val="18"/>
                <w:szCs w:val="18"/>
              </w:rPr>
              <w:t>05</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4"/>
              <w:ind w:left="136"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92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7"/>
              <w:ind w:right="1"/>
              <w:jc w:val="center"/>
              <w:rPr>
                <w:rFonts w:ascii="宋体" w:hAnsi="宋体" w:cs="宋体" w:eastAsia="宋体" w:hint="default"/>
                <w:sz w:val="18"/>
                <w:szCs w:val="18"/>
              </w:rPr>
            </w:pPr>
            <w:r>
              <w:rPr>
                <w:rFonts w:ascii="宋体" w:hAnsi="宋体" w:cs="宋体" w:eastAsia="宋体" w:hint="default"/>
                <w:sz w:val="18"/>
                <w:szCs w:val="18"/>
              </w:rPr>
              <w:t>郑燕康</w:t>
            </w:r>
          </w:p>
        </w:tc>
        <w:tc>
          <w:tcPr>
            <w:tcW w:w="720" w:type="dxa"/>
            <w:tcBorders>
              <w:top w:val="single" w:sz="6" w:space="0" w:color="000000"/>
              <w:left w:val="single" w:sz="6" w:space="0" w:color="000000"/>
              <w:bottom w:val="single" w:sz="12" w:space="0" w:color="000000"/>
              <w:right w:val="single" w:sz="6" w:space="0" w:color="000000"/>
            </w:tcBorders>
          </w:tcPr>
          <w:p>
            <w:pPr>
              <w:pStyle w:val="TableParagraph"/>
              <w:spacing w:line="213" w:lineRule="exact"/>
              <w:ind w:left="172" w:right="0"/>
              <w:jc w:val="left"/>
              <w:rPr>
                <w:rFonts w:ascii="宋体" w:hAnsi="宋体" w:cs="宋体" w:eastAsia="宋体" w:hint="default"/>
                <w:sz w:val="18"/>
                <w:szCs w:val="18"/>
              </w:rPr>
            </w:pPr>
            <w:r>
              <w:rPr>
                <w:rFonts w:ascii="宋体" w:hAnsi="宋体" w:cs="宋体" w:eastAsia="宋体" w:hint="default"/>
                <w:sz w:val="18"/>
                <w:szCs w:val="18"/>
              </w:rPr>
              <w:t>河北</w:t>
            </w:r>
          </w:p>
          <w:p>
            <w:pPr>
              <w:pStyle w:val="TableParagraph"/>
              <w:spacing w:line="240" w:lineRule="auto" w:before="4"/>
              <w:ind w:left="172" w:right="0"/>
              <w:jc w:val="left"/>
              <w:rPr>
                <w:rFonts w:ascii="宋体" w:hAnsi="宋体" w:cs="宋体" w:eastAsia="宋体" w:hint="default"/>
                <w:sz w:val="18"/>
                <w:szCs w:val="18"/>
              </w:rPr>
            </w:pPr>
            <w:r>
              <w:rPr>
                <w:rFonts w:ascii="宋体" w:hAnsi="宋体" w:cs="宋体" w:eastAsia="宋体" w:hint="default"/>
                <w:sz w:val="18"/>
                <w:szCs w:val="18"/>
              </w:rPr>
              <w:t>廊坊</w:t>
            </w:r>
          </w:p>
        </w:tc>
        <w:tc>
          <w:tcPr>
            <w:tcW w:w="2340" w:type="dxa"/>
            <w:tcBorders>
              <w:top w:val="single" w:sz="6" w:space="0" w:color="000000"/>
              <w:left w:val="single" w:sz="6" w:space="0" w:color="000000"/>
              <w:bottom w:val="single" w:sz="12" w:space="0" w:color="000000"/>
              <w:right w:val="single" w:sz="6" w:space="0" w:color="000000"/>
            </w:tcBorders>
          </w:tcPr>
          <w:p>
            <w:pPr>
              <w:pStyle w:val="TableParagraph"/>
              <w:spacing w:line="213" w:lineRule="exact"/>
              <w:ind w:left="100" w:right="0"/>
              <w:jc w:val="left"/>
              <w:rPr>
                <w:rFonts w:ascii="宋体" w:hAnsi="宋体" w:cs="宋体" w:eastAsia="宋体" w:hint="default"/>
                <w:sz w:val="18"/>
                <w:szCs w:val="18"/>
              </w:rPr>
            </w:pPr>
            <w:r>
              <w:rPr>
                <w:rFonts w:ascii="宋体" w:hAnsi="宋体" w:cs="宋体" w:eastAsia="宋体" w:hint="default"/>
                <w:spacing w:val="-3"/>
                <w:sz w:val="18"/>
                <w:szCs w:val="18"/>
              </w:rPr>
              <w:t>发光二级管外延片、芯片生</w:t>
            </w:r>
          </w:p>
          <w:p>
            <w:pPr>
              <w:pStyle w:val="TableParagraph"/>
              <w:spacing w:line="240" w:lineRule="auto" w:before="4"/>
              <w:ind w:left="100" w:right="0"/>
              <w:jc w:val="left"/>
              <w:rPr>
                <w:rFonts w:ascii="宋体" w:hAnsi="宋体" w:cs="宋体" w:eastAsia="宋体" w:hint="default"/>
                <w:sz w:val="18"/>
                <w:szCs w:val="18"/>
              </w:rPr>
            </w:pPr>
            <w:r>
              <w:rPr>
                <w:rFonts w:ascii="宋体" w:hAnsi="宋体" w:cs="宋体" w:eastAsia="宋体" w:hint="default"/>
                <w:sz w:val="18"/>
                <w:szCs w:val="18"/>
              </w:rPr>
              <w:t>产</w:t>
            </w:r>
          </w:p>
        </w:tc>
        <w:tc>
          <w:tcPr>
            <w:tcW w:w="1080" w:type="dxa"/>
            <w:tcBorders>
              <w:top w:val="single" w:sz="6" w:space="0" w:color="000000"/>
              <w:left w:val="single" w:sz="6" w:space="0" w:color="000000"/>
              <w:bottom w:val="single" w:sz="12" w:space="0" w:color="000000"/>
              <w:right w:val="single" w:sz="6" w:space="0" w:color="000000"/>
            </w:tcBorders>
          </w:tcPr>
          <w:p>
            <w:pPr>
              <w:pStyle w:val="TableParagraph"/>
              <w:spacing w:line="222" w:lineRule="exact"/>
              <w:ind w:left="33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231" w:lineRule="exact"/>
              <w:ind w:left="604"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911"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48"/>
              <w:ind w:right="89"/>
              <w:jc w:val="right"/>
              <w:rPr>
                <w:rFonts w:ascii="Times New Roman" w:hAnsi="Times New Roman" w:cs="Times New Roman" w:eastAsia="Times New Roman" w:hint="default"/>
                <w:sz w:val="18"/>
                <w:szCs w:val="18"/>
              </w:rPr>
            </w:pPr>
            <w:r>
              <w:rPr>
                <w:rFonts w:ascii="Times New Roman"/>
                <w:sz w:val="18"/>
              </w:rPr>
              <w:t>55.00%</w:t>
            </w:r>
          </w:p>
        </w:tc>
      </w:tr>
    </w:tbl>
    <w:p>
      <w:pPr>
        <w:spacing w:after="0" w:line="240" w:lineRule="auto"/>
        <w:jc w:val="right"/>
        <w:rPr>
          <w:rFonts w:ascii="Times New Roman" w:hAnsi="Times New Roman" w:cs="Times New Roman" w:eastAsia="Times New Roman" w:hint="default"/>
          <w:sz w:val="18"/>
          <w:szCs w:val="18"/>
        </w:rPr>
        <w:sectPr>
          <w:pgSz w:w="11910" w:h="16840"/>
          <w:pgMar w:header="609" w:footer="761" w:top="1020" w:bottom="960" w:left="1180" w:right="106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558"/>
        <w:gridCol w:w="2159"/>
        <w:gridCol w:w="694"/>
        <w:gridCol w:w="927"/>
        <w:gridCol w:w="720"/>
        <w:gridCol w:w="2340"/>
        <w:gridCol w:w="1080"/>
        <w:gridCol w:w="911"/>
      </w:tblGrid>
      <w:tr>
        <w:trPr>
          <w:trHeight w:val="742" w:hRule="exact"/>
        </w:trPr>
        <w:tc>
          <w:tcPr>
            <w:tcW w:w="558" w:type="dxa"/>
            <w:tcBorders>
              <w:top w:val="single" w:sz="12" w:space="0" w:color="000000"/>
              <w:left w:val="single" w:sz="12" w:space="0" w:color="000000"/>
              <w:bottom w:val="single" w:sz="6" w:space="0" w:color="000000"/>
              <w:right w:val="single" w:sz="6" w:space="0" w:color="000000"/>
            </w:tcBorders>
          </w:tcPr>
          <w:p>
            <w:pPr>
              <w:pStyle w:val="TableParagraph"/>
              <w:spacing w:line="244" w:lineRule="auto" w:before="97"/>
              <w:ind w:left="172" w:right="180"/>
              <w:jc w:val="left"/>
              <w:rPr>
                <w:rFonts w:ascii="宋体" w:hAnsi="宋体" w:cs="宋体" w:eastAsia="宋体" w:hint="default"/>
                <w:sz w:val="18"/>
                <w:szCs w:val="18"/>
              </w:rPr>
            </w:pPr>
            <w:r>
              <w:rPr>
                <w:rFonts w:ascii="宋体" w:hAnsi="宋体" w:cs="宋体" w:eastAsia="宋体" w:hint="default"/>
                <w:b/>
                <w:bCs/>
                <w:sz w:val="18"/>
                <w:szCs w:val="18"/>
              </w:rPr>
              <w:t>序</w:t>
            </w:r>
            <w:r>
              <w:rPr>
                <w:rFonts w:ascii="宋体" w:hAnsi="宋体" w:cs="宋体" w:eastAsia="宋体" w:hint="default"/>
                <w:b/>
                <w:bCs/>
                <w:w w:val="99"/>
                <w:sz w:val="18"/>
                <w:szCs w:val="18"/>
              </w:rPr>
              <w:t> </w:t>
            </w:r>
            <w:r>
              <w:rPr>
                <w:rFonts w:ascii="宋体" w:hAnsi="宋体" w:cs="宋体" w:eastAsia="宋体" w:hint="default"/>
                <w:b/>
                <w:bCs/>
                <w:sz w:val="18"/>
                <w:szCs w:val="18"/>
              </w:rPr>
              <w:t>号</w:t>
            </w:r>
            <w:r>
              <w:rPr>
                <w:rFonts w:ascii="宋体" w:hAnsi="宋体" w:cs="宋体" w:eastAsia="宋体" w:hint="default"/>
                <w:sz w:val="18"/>
                <w:szCs w:val="18"/>
              </w:rPr>
            </w:r>
          </w:p>
        </w:tc>
        <w:tc>
          <w:tcPr>
            <w:tcW w:w="215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709" w:right="0"/>
              <w:jc w:val="left"/>
              <w:rPr>
                <w:rFonts w:ascii="宋体" w:hAnsi="宋体" w:cs="宋体" w:eastAsia="宋体" w:hint="default"/>
                <w:sz w:val="18"/>
                <w:szCs w:val="18"/>
              </w:rPr>
            </w:pPr>
            <w:r>
              <w:rPr>
                <w:rFonts w:ascii="宋体" w:hAnsi="宋体" w:cs="宋体" w:eastAsia="宋体" w:hint="default"/>
                <w:b/>
                <w:bCs/>
                <w:sz w:val="18"/>
                <w:szCs w:val="18"/>
              </w:rPr>
              <w:t>企业名称</w:t>
            </w:r>
            <w:r>
              <w:rPr>
                <w:rFonts w:ascii="宋体" w:hAnsi="宋体" w:cs="宋体" w:eastAsia="宋体" w:hint="default"/>
                <w:sz w:val="18"/>
                <w:szCs w:val="18"/>
              </w:rPr>
            </w:r>
          </w:p>
        </w:tc>
        <w:tc>
          <w:tcPr>
            <w:tcW w:w="694" w:type="dxa"/>
            <w:tcBorders>
              <w:top w:val="single" w:sz="12" w:space="0" w:color="000000"/>
              <w:left w:val="single" w:sz="6" w:space="0" w:color="000000"/>
              <w:bottom w:val="single" w:sz="6" w:space="0" w:color="000000"/>
              <w:right w:val="single" w:sz="6" w:space="0" w:color="000000"/>
            </w:tcBorders>
          </w:tcPr>
          <w:p>
            <w:pPr>
              <w:pStyle w:val="TableParagraph"/>
              <w:spacing w:line="244" w:lineRule="auto" w:before="97"/>
              <w:ind w:left="158" w:right="156"/>
              <w:jc w:val="left"/>
              <w:rPr>
                <w:rFonts w:ascii="宋体" w:hAnsi="宋体" w:cs="宋体" w:eastAsia="宋体" w:hint="default"/>
                <w:sz w:val="18"/>
                <w:szCs w:val="18"/>
              </w:rPr>
            </w:pPr>
            <w:r>
              <w:rPr>
                <w:rFonts w:ascii="宋体" w:hAnsi="宋体" w:cs="宋体" w:eastAsia="宋体" w:hint="default"/>
                <w:b/>
                <w:bCs/>
                <w:sz w:val="18"/>
                <w:szCs w:val="18"/>
              </w:rPr>
              <w:t>成立</w:t>
            </w:r>
            <w:r>
              <w:rPr>
                <w:rFonts w:ascii="宋体" w:hAnsi="宋体" w:cs="宋体" w:eastAsia="宋体" w:hint="default"/>
                <w:b/>
                <w:bCs/>
                <w:spacing w:val="1"/>
                <w:w w:val="99"/>
                <w:sz w:val="18"/>
                <w:szCs w:val="18"/>
              </w:rPr>
              <w:t> </w:t>
            </w:r>
            <w:r>
              <w:rPr>
                <w:rFonts w:ascii="宋体" w:hAnsi="宋体" w:cs="宋体" w:eastAsia="宋体" w:hint="default"/>
                <w:b/>
                <w:bCs/>
                <w:sz w:val="18"/>
                <w:szCs w:val="18"/>
              </w:rPr>
              <w:t>日期</w:t>
            </w:r>
            <w:r>
              <w:rPr>
                <w:rFonts w:ascii="宋体" w:hAnsi="宋体" w:cs="宋体" w:eastAsia="宋体" w:hint="default"/>
                <w:sz w:val="18"/>
                <w:szCs w:val="18"/>
              </w:rPr>
            </w:r>
          </w:p>
        </w:tc>
        <w:tc>
          <w:tcPr>
            <w:tcW w:w="927" w:type="dxa"/>
            <w:tcBorders>
              <w:top w:val="single" w:sz="12" w:space="0" w:color="000000"/>
              <w:left w:val="single" w:sz="6" w:space="0" w:color="000000"/>
              <w:bottom w:val="single" w:sz="6" w:space="0" w:color="000000"/>
              <w:right w:val="single" w:sz="6" w:space="0" w:color="000000"/>
            </w:tcBorders>
          </w:tcPr>
          <w:p>
            <w:pPr>
              <w:pStyle w:val="TableParagraph"/>
              <w:spacing w:line="244" w:lineRule="auto" w:before="97"/>
              <w:ind w:left="275" w:right="182" w:hanging="92"/>
              <w:jc w:val="left"/>
              <w:rPr>
                <w:rFonts w:ascii="宋体" w:hAnsi="宋体" w:cs="宋体" w:eastAsia="宋体" w:hint="default"/>
                <w:sz w:val="18"/>
                <w:szCs w:val="18"/>
              </w:rPr>
            </w:pPr>
            <w:r>
              <w:rPr>
                <w:rFonts w:ascii="宋体" w:hAnsi="宋体" w:cs="宋体" w:eastAsia="宋体" w:hint="default"/>
                <w:b/>
                <w:bCs/>
                <w:sz w:val="18"/>
                <w:szCs w:val="18"/>
              </w:rPr>
              <w:t>法定代</w:t>
            </w:r>
            <w:r>
              <w:rPr>
                <w:rFonts w:ascii="宋体" w:hAnsi="宋体" w:cs="宋体" w:eastAsia="宋体" w:hint="default"/>
                <w:b/>
                <w:bCs/>
                <w:spacing w:val="1"/>
                <w:w w:val="99"/>
                <w:sz w:val="18"/>
                <w:szCs w:val="18"/>
              </w:rPr>
              <w:t> </w:t>
            </w:r>
            <w:r>
              <w:rPr>
                <w:rFonts w:ascii="宋体" w:hAnsi="宋体" w:cs="宋体" w:eastAsia="宋体" w:hint="default"/>
                <w:b/>
                <w:bCs/>
                <w:sz w:val="18"/>
                <w:szCs w:val="18"/>
              </w:rPr>
              <w:t>表人</w:t>
            </w:r>
            <w:r>
              <w:rPr>
                <w:rFonts w:ascii="宋体" w:hAnsi="宋体" w:cs="宋体" w:eastAsia="宋体" w:hint="default"/>
                <w:sz w:val="18"/>
                <w:szCs w:val="18"/>
              </w:rPr>
            </w:r>
          </w:p>
        </w:tc>
        <w:tc>
          <w:tcPr>
            <w:tcW w:w="720" w:type="dxa"/>
            <w:tcBorders>
              <w:top w:val="single" w:sz="12" w:space="0" w:color="000000"/>
              <w:left w:val="single" w:sz="6" w:space="0" w:color="000000"/>
              <w:bottom w:val="single" w:sz="6" w:space="0" w:color="000000"/>
              <w:right w:val="single" w:sz="6" w:space="0" w:color="000000"/>
            </w:tcBorders>
          </w:tcPr>
          <w:p>
            <w:pPr>
              <w:pStyle w:val="TableParagraph"/>
              <w:spacing w:line="244" w:lineRule="auto" w:before="97"/>
              <w:ind w:left="171" w:right="169"/>
              <w:jc w:val="left"/>
              <w:rPr>
                <w:rFonts w:ascii="宋体" w:hAnsi="宋体" w:cs="宋体" w:eastAsia="宋体" w:hint="default"/>
                <w:sz w:val="18"/>
                <w:szCs w:val="18"/>
              </w:rPr>
            </w:pPr>
            <w:r>
              <w:rPr>
                <w:rFonts w:ascii="宋体" w:hAnsi="宋体" w:cs="宋体" w:eastAsia="宋体" w:hint="default"/>
                <w:b/>
                <w:bCs/>
                <w:sz w:val="18"/>
                <w:szCs w:val="18"/>
              </w:rPr>
              <w:t>注册</w:t>
            </w:r>
            <w:r>
              <w:rPr>
                <w:rFonts w:ascii="宋体" w:hAnsi="宋体" w:cs="宋体" w:eastAsia="宋体" w:hint="default"/>
                <w:b/>
                <w:bCs/>
                <w:spacing w:val="1"/>
                <w:w w:val="99"/>
                <w:sz w:val="18"/>
                <w:szCs w:val="18"/>
              </w:rPr>
              <w:t> </w:t>
            </w:r>
            <w:r>
              <w:rPr>
                <w:rFonts w:ascii="宋体" w:hAnsi="宋体" w:cs="宋体" w:eastAsia="宋体" w:hint="default"/>
                <w:b/>
                <w:bCs/>
                <w:sz w:val="18"/>
                <w:szCs w:val="18"/>
              </w:rPr>
              <w:t>地址</w:t>
            </w:r>
            <w:r>
              <w:rPr>
                <w:rFonts w:ascii="宋体" w:hAnsi="宋体" w:cs="宋体" w:eastAsia="宋体" w:hint="default"/>
                <w:sz w:val="18"/>
                <w:szCs w:val="18"/>
              </w:rPr>
            </w:r>
          </w:p>
        </w:tc>
        <w:tc>
          <w:tcPr>
            <w:tcW w:w="234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主营业务</w:t>
            </w:r>
            <w:r>
              <w:rPr>
                <w:rFonts w:ascii="宋体" w:hAnsi="宋体" w:cs="宋体" w:eastAsia="宋体" w:hint="default"/>
                <w:sz w:val="18"/>
                <w:szCs w:val="18"/>
              </w:rPr>
            </w:r>
          </w:p>
        </w:tc>
        <w:tc>
          <w:tcPr>
            <w:tcW w:w="1080" w:type="dxa"/>
            <w:tcBorders>
              <w:top w:val="single" w:sz="12" w:space="0" w:color="000000"/>
              <w:left w:val="single" w:sz="6" w:space="0" w:color="000000"/>
              <w:bottom w:val="single" w:sz="6" w:space="0" w:color="000000"/>
              <w:right w:val="single" w:sz="6" w:space="0" w:color="000000"/>
            </w:tcBorders>
          </w:tcPr>
          <w:p>
            <w:pPr>
              <w:pStyle w:val="TableParagraph"/>
              <w:spacing w:line="213" w:lineRule="exact"/>
              <w:ind w:left="125" w:right="0" w:firstLine="45"/>
              <w:jc w:val="left"/>
              <w:rPr>
                <w:rFonts w:ascii="宋体" w:hAnsi="宋体" w:cs="宋体" w:eastAsia="宋体" w:hint="default"/>
                <w:sz w:val="18"/>
                <w:szCs w:val="18"/>
              </w:rPr>
            </w:pPr>
            <w:r>
              <w:rPr>
                <w:rFonts w:ascii="宋体" w:hAnsi="宋体" w:cs="宋体" w:eastAsia="宋体" w:hint="default"/>
                <w:b/>
                <w:bCs/>
                <w:sz w:val="18"/>
                <w:szCs w:val="18"/>
              </w:rPr>
              <w:t>注册资本</w:t>
            </w:r>
            <w:r>
              <w:rPr>
                <w:rFonts w:ascii="宋体" w:hAnsi="宋体" w:cs="宋体" w:eastAsia="宋体" w:hint="default"/>
                <w:sz w:val="18"/>
                <w:szCs w:val="18"/>
              </w:rPr>
            </w:r>
          </w:p>
          <w:p>
            <w:pPr>
              <w:pStyle w:val="TableParagraph"/>
              <w:spacing w:line="244" w:lineRule="auto" w:before="4"/>
              <w:ind w:left="351" w:right="125" w:hanging="226"/>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万元</w:t>
            </w:r>
            <w:r>
              <w:rPr>
                <w:rFonts w:ascii="宋体" w:hAnsi="宋体" w:cs="宋体" w:eastAsia="宋体" w:hint="default"/>
                <w:b/>
                <w:bCs/>
                <w:sz w:val="18"/>
                <w:szCs w:val="18"/>
              </w:rPr>
              <w:t>)/</w:t>
            </w:r>
            <w:r>
              <w:rPr>
                <w:rFonts w:ascii="宋体" w:hAnsi="宋体" w:cs="宋体" w:eastAsia="宋体" w:hint="default"/>
                <w:b/>
                <w:bCs/>
                <w:sz w:val="18"/>
                <w:szCs w:val="18"/>
              </w:rPr>
              <w:t>总</w:t>
            </w:r>
            <w:r>
              <w:rPr>
                <w:rFonts w:ascii="宋体" w:hAnsi="宋体" w:cs="宋体" w:eastAsia="宋体" w:hint="default"/>
                <w:b/>
                <w:bCs/>
                <w:w w:val="99"/>
                <w:sz w:val="18"/>
                <w:szCs w:val="18"/>
              </w:rPr>
              <w:t> </w:t>
            </w:r>
            <w:r>
              <w:rPr>
                <w:rFonts w:ascii="宋体" w:hAnsi="宋体" w:cs="宋体" w:eastAsia="宋体" w:hint="default"/>
                <w:b/>
                <w:bCs/>
                <w:sz w:val="18"/>
                <w:szCs w:val="18"/>
              </w:rPr>
              <w:t>股本</w:t>
            </w:r>
            <w:r>
              <w:rPr>
                <w:rFonts w:ascii="宋体" w:hAnsi="宋体" w:cs="宋体" w:eastAsia="宋体" w:hint="default"/>
                <w:sz w:val="18"/>
                <w:szCs w:val="18"/>
              </w:rPr>
            </w:r>
          </w:p>
        </w:tc>
        <w:tc>
          <w:tcPr>
            <w:tcW w:w="911" w:type="dxa"/>
            <w:tcBorders>
              <w:top w:val="single" w:sz="12" w:space="0" w:color="000000"/>
              <w:left w:val="single" w:sz="6" w:space="0" w:color="000000"/>
              <w:bottom w:val="single" w:sz="6" w:space="0" w:color="000000"/>
              <w:right w:val="single" w:sz="12" w:space="0" w:color="000000"/>
            </w:tcBorders>
          </w:tcPr>
          <w:p>
            <w:pPr>
              <w:pStyle w:val="TableParagraph"/>
              <w:spacing w:line="244" w:lineRule="auto" w:before="97"/>
              <w:ind w:left="267" w:right="257"/>
              <w:jc w:val="left"/>
              <w:rPr>
                <w:rFonts w:ascii="宋体" w:hAnsi="宋体" w:cs="宋体" w:eastAsia="宋体" w:hint="default"/>
                <w:sz w:val="18"/>
                <w:szCs w:val="18"/>
              </w:rPr>
            </w:pPr>
            <w:r>
              <w:rPr>
                <w:rFonts w:ascii="宋体" w:hAnsi="宋体" w:cs="宋体" w:eastAsia="宋体" w:hint="default"/>
                <w:b/>
                <w:bCs/>
                <w:sz w:val="18"/>
                <w:szCs w:val="18"/>
              </w:rPr>
              <w:t>持股</w:t>
            </w:r>
            <w:r>
              <w:rPr>
                <w:rFonts w:ascii="宋体" w:hAnsi="宋体" w:cs="宋体" w:eastAsia="宋体" w:hint="default"/>
                <w:b/>
                <w:bCs/>
                <w:spacing w:val="1"/>
                <w:w w:val="99"/>
                <w:sz w:val="18"/>
                <w:szCs w:val="18"/>
              </w:rPr>
              <w:t> </w:t>
            </w:r>
            <w:r>
              <w:rPr>
                <w:rFonts w:ascii="宋体" w:hAnsi="宋体" w:cs="宋体" w:eastAsia="宋体" w:hint="default"/>
                <w:b/>
                <w:bCs/>
                <w:sz w:val="18"/>
                <w:szCs w:val="18"/>
              </w:rPr>
              <w:t>比例</w:t>
            </w:r>
            <w:r>
              <w:rPr>
                <w:rFonts w:ascii="宋体" w:hAnsi="宋体" w:cs="宋体" w:eastAsia="宋体" w:hint="default"/>
                <w:sz w:val="18"/>
                <w:szCs w:val="18"/>
              </w:rPr>
            </w:r>
          </w:p>
        </w:tc>
      </w:tr>
      <w:tr>
        <w:trPr>
          <w:trHeight w:val="495" w:hRule="exact"/>
        </w:trPr>
        <w:tc>
          <w:tcPr>
            <w:tcW w:w="55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7"/>
              <w:ind w:left="172" w:right="0"/>
              <w:jc w:val="left"/>
              <w:rPr>
                <w:rFonts w:ascii="宋体" w:hAnsi="宋体" w:cs="宋体" w:eastAsia="宋体" w:hint="default"/>
                <w:sz w:val="18"/>
                <w:szCs w:val="18"/>
              </w:rPr>
            </w:pPr>
            <w:r>
              <w:rPr>
                <w:rFonts w:ascii="宋体"/>
                <w:sz w:val="18"/>
              </w:rPr>
              <w:t>19</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99" w:right="0"/>
              <w:jc w:val="left"/>
              <w:rPr>
                <w:rFonts w:ascii="宋体" w:hAnsi="宋体" w:cs="宋体" w:eastAsia="宋体" w:hint="default"/>
                <w:sz w:val="18"/>
                <w:szCs w:val="18"/>
              </w:rPr>
            </w:pPr>
            <w:r>
              <w:rPr>
                <w:rFonts w:ascii="宋体" w:hAnsi="宋体" w:cs="宋体" w:eastAsia="宋体" w:hint="default"/>
                <w:sz w:val="18"/>
                <w:szCs w:val="18"/>
              </w:rPr>
              <w:t>同方科技园有限公司</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136" w:right="0"/>
              <w:jc w:val="left"/>
              <w:rPr>
                <w:rFonts w:ascii="宋体" w:hAnsi="宋体" w:cs="宋体" w:eastAsia="宋体" w:hint="default"/>
                <w:sz w:val="18"/>
                <w:szCs w:val="18"/>
              </w:rPr>
            </w:pPr>
            <w:r>
              <w:rPr>
                <w:rFonts w:ascii="宋体" w:hAnsi="宋体" w:cs="宋体" w:eastAsia="宋体" w:hint="default"/>
                <w:sz w:val="18"/>
                <w:szCs w:val="18"/>
              </w:rPr>
              <w:t>99</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5"/>
              <w:ind w:left="136" w:right="0"/>
              <w:jc w:val="left"/>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9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right="1"/>
              <w:jc w:val="center"/>
              <w:rPr>
                <w:rFonts w:ascii="宋体" w:hAnsi="宋体" w:cs="宋体" w:eastAsia="宋体" w:hint="default"/>
                <w:sz w:val="18"/>
                <w:szCs w:val="18"/>
              </w:rPr>
            </w:pPr>
            <w:r>
              <w:rPr>
                <w:rFonts w:ascii="宋体" w:hAnsi="宋体" w:cs="宋体" w:eastAsia="宋体" w:hint="default"/>
                <w:sz w:val="18"/>
                <w:szCs w:val="18"/>
              </w:rPr>
              <w:t>陆致成</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172" w:right="0"/>
              <w:jc w:val="left"/>
              <w:rPr>
                <w:rFonts w:ascii="宋体" w:hAnsi="宋体" w:cs="宋体" w:eastAsia="宋体" w:hint="default"/>
                <w:sz w:val="18"/>
                <w:szCs w:val="18"/>
              </w:rPr>
            </w:pPr>
            <w:r>
              <w:rPr>
                <w:rFonts w:ascii="宋体" w:hAnsi="宋体" w:cs="宋体" w:eastAsia="宋体" w:hint="default"/>
                <w:sz w:val="18"/>
                <w:szCs w:val="18"/>
              </w:rPr>
              <w:t>北京</w:t>
            </w:r>
          </w:p>
          <w:p>
            <w:pPr>
              <w:pStyle w:val="TableParagraph"/>
              <w:spacing w:line="240" w:lineRule="auto" w:before="5"/>
              <w:ind w:left="172" w:right="0"/>
              <w:jc w:val="left"/>
              <w:rPr>
                <w:rFonts w:ascii="宋体" w:hAnsi="宋体" w:cs="宋体" w:eastAsia="宋体" w:hint="default"/>
                <w:sz w:val="18"/>
                <w:szCs w:val="18"/>
              </w:rPr>
            </w:pPr>
            <w:r>
              <w:rPr>
                <w:rFonts w:ascii="宋体" w:hAnsi="宋体" w:cs="宋体" w:eastAsia="宋体" w:hint="default"/>
                <w:sz w:val="18"/>
                <w:szCs w:val="18"/>
              </w:rPr>
              <w:t>海淀</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100" w:right="0"/>
              <w:jc w:val="left"/>
              <w:rPr>
                <w:rFonts w:ascii="宋体" w:hAnsi="宋体" w:cs="宋体" w:eastAsia="宋体" w:hint="default"/>
                <w:sz w:val="18"/>
                <w:szCs w:val="18"/>
              </w:rPr>
            </w:pPr>
            <w:r>
              <w:rPr>
                <w:rFonts w:ascii="宋体" w:hAnsi="宋体" w:cs="宋体" w:eastAsia="宋体" w:hint="default"/>
                <w:sz w:val="18"/>
                <w:szCs w:val="18"/>
              </w:rPr>
              <w:t>自用办公楼、科技园开发</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8"/>
              <w:ind w:right="97"/>
              <w:jc w:val="right"/>
              <w:rPr>
                <w:rFonts w:ascii="Times New Roman" w:hAnsi="Times New Roman" w:cs="Times New Roman" w:eastAsia="Times New Roman" w:hint="default"/>
                <w:sz w:val="18"/>
                <w:szCs w:val="18"/>
              </w:rPr>
            </w:pPr>
            <w:r>
              <w:rPr>
                <w:rFonts w:ascii="Times New Roman"/>
                <w:sz w:val="18"/>
              </w:rPr>
              <w:t>5,000</w:t>
            </w:r>
          </w:p>
        </w:tc>
        <w:tc>
          <w:tcPr>
            <w:tcW w:w="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48"/>
              <w:ind w:right="89"/>
              <w:jc w:val="right"/>
              <w:rPr>
                <w:rFonts w:ascii="Times New Roman" w:hAnsi="Times New Roman" w:cs="Times New Roman" w:eastAsia="Times New Roman" w:hint="default"/>
                <w:sz w:val="18"/>
                <w:szCs w:val="18"/>
              </w:rPr>
            </w:pPr>
            <w:r>
              <w:rPr>
                <w:rFonts w:ascii="Times New Roman"/>
                <w:sz w:val="18"/>
              </w:rPr>
              <w:t>100.00%</w:t>
            </w:r>
          </w:p>
        </w:tc>
      </w:tr>
      <w:tr>
        <w:trPr>
          <w:trHeight w:val="496" w:hRule="exact"/>
        </w:trPr>
        <w:tc>
          <w:tcPr>
            <w:tcW w:w="55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8"/>
              <w:ind w:left="172" w:right="0"/>
              <w:jc w:val="left"/>
              <w:rPr>
                <w:rFonts w:ascii="宋体" w:hAnsi="宋体" w:cs="宋体" w:eastAsia="宋体" w:hint="default"/>
                <w:sz w:val="18"/>
                <w:szCs w:val="18"/>
              </w:rPr>
            </w:pPr>
            <w:r>
              <w:rPr>
                <w:rFonts w:ascii="宋体"/>
                <w:sz w:val="18"/>
              </w:rPr>
              <w:t>20</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left="99" w:right="0"/>
              <w:jc w:val="left"/>
              <w:rPr>
                <w:rFonts w:ascii="宋体" w:hAnsi="宋体" w:cs="宋体" w:eastAsia="宋体" w:hint="default"/>
                <w:sz w:val="18"/>
                <w:szCs w:val="18"/>
              </w:rPr>
            </w:pPr>
            <w:r>
              <w:rPr>
                <w:rFonts w:ascii="宋体" w:hAnsi="宋体" w:cs="宋体" w:eastAsia="宋体" w:hint="default"/>
                <w:sz w:val="18"/>
                <w:szCs w:val="18"/>
              </w:rPr>
              <w:t>同方计算机有限公司</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36" w:right="0"/>
              <w:jc w:val="left"/>
              <w:rPr>
                <w:rFonts w:ascii="宋体" w:hAnsi="宋体" w:cs="宋体" w:eastAsia="宋体" w:hint="default"/>
                <w:sz w:val="18"/>
                <w:szCs w:val="18"/>
              </w:rPr>
            </w:pPr>
            <w:r>
              <w:rPr>
                <w:rFonts w:ascii="宋体" w:hAnsi="宋体" w:cs="宋体" w:eastAsia="宋体" w:hint="default"/>
                <w:sz w:val="18"/>
                <w:szCs w:val="18"/>
              </w:rPr>
              <w:t>04</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4"/>
              <w:ind w:left="18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9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1"/>
              <w:jc w:val="center"/>
              <w:rPr>
                <w:rFonts w:ascii="宋体" w:hAnsi="宋体" w:cs="宋体" w:eastAsia="宋体" w:hint="default"/>
                <w:sz w:val="18"/>
                <w:szCs w:val="18"/>
              </w:rPr>
            </w:pPr>
            <w:r>
              <w:rPr>
                <w:rFonts w:ascii="宋体" w:hAnsi="宋体" w:cs="宋体" w:eastAsia="宋体" w:hint="default"/>
                <w:sz w:val="18"/>
                <w:szCs w:val="18"/>
              </w:rPr>
              <w:t>陆致成</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72" w:right="0"/>
              <w:jc w:val="left"/>
              <w:rPr>
                <w:rFonts w:ascii="宋体" w:hAnsi="宋体" w:cs="宋体" w:eastAsia="宋体" w:hint="default"/>
                <w:sz w:val="18"/>
                <w:szCs w:val="18"/>
              </w:rPr>
            </w:pPr>
            <w:r>
              <w:rPr>
                <w:rFonts w:ascii="宋体" w:hAnsi="宋体" w:cs="宋体" w:eastAsia="宋体" w:hint="default"/>
                <w:sz w:val="18"/>
                <w:szCs w:val="18"/>
              </w:rPr>
              <w:t>江苏</w:t>
            </w:r>
          </w:p>
          <w:p>
            <w:pPr>
              <w:pStyle w:val="TableParagraph"/>
              <w:spacing w:line="240" w:lineRule="auto" w:before="4"/>
              <w:ind w:left="172" w:right="0"/>
              <w:jc w:val="left"/>
              <w:rPr>
                <w:rFonts w:ascii="宋体" w:hAnsi="宋体" w:cs="宋体" w:eastAsia="宋体" w:hint="default"/>
                <w:sz w:val="18"/>
                <w:szCs w:val="18"/>
              </w:rPr>
            </w:pPr>
            <w:r>
              <w:rPr>
                <w:rFonts w:ascii="宋体" w:hAnsi="宋体" w:cs="宋体" w:eastAsia="宋体" w:hint="default"/>
                <w:sz w:val="18"/>
                <w:szCs w:val="18"/>
              </w:rPr>
              <w:t>无锡</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00" w:right="0"/>
              <w:jc w:val="left"/>
              <w:rPr>
                <w:rFonts w:ascii="宋体" w:hAnsi="宋体" w:cs="宋体" w:eastAsia="宋体" w:hint="default"/>
                <w:sz w:val="18"/>
                <w:szCs w:val="18"/>
              </w:rPr>
            </w:pPr>
            <w:r>
              <w:rPr>
                <w:rFonts w:ascii="宋体" w:hAnsi="宋体" w:cs="宋体" w:eastAsia="宋体" w:hint="default"/>
                <w:spacing w:val="-3"/>
                <w:sz w:val="18"/>
                <w:szCs w:val="18"/>
              </w:rPr>
              <w:t>计算机设备研制、开发、生</w:t>
            </w:r>
          </w:p>
          <w:p>
            <w:pPr>
              <w:pStyle w:val="TableParagraph"/>
              <w:spacing w:line="240" w:lineRule="auto" w:before="4"/>
              <w:ind w:left="100" w:right="0"/>
              <w:jc w:val="left"/>
              <w:rPr>
                <w:rFonts w:ascii="宋体" w:hAnsi="宋体" w:cs="宋体" w:eastAsia="宋体" w:hint="default"/>
                <w:sz w:val="18"/>
                <w:szCs w:val="18"/>
              </w:rPr>
            </w:pPr>
            <w:r>
              <w:rPr>
                <w:rFonts w:ascii="宋体" w:hAnsi="宋体" w:cs="宋体" w:eastAsia="宋体" w:hint="default"/>
                <w:sz w:val="18"/>
                <w:szCs w:val="18"/>
              </w:rPr>
              <w:t>产、销售</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18"/>
                <w:szCs w:val="18"/>
              </w:rPr>
            </w:pPr>
            <w:r>
              <w:rPr>
                <w:rFonts w:ascii="Times New Roman"/>
                <w:sz w:val="18"/>
              </w:rPr>
              <w:t>60,000</w:t>
            </w:r>
          </w:p>
        </w:tc>
        <w:tc>
          <w:tcPr>
            <w:tcW w:w="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0"/>
              <w:ind w:right="89"/>
              <w:jc w:val="right"/>
              <w:rPr>
                <w:rFonts w:ascii="Times New Roman" w:hAnsi="Times New Roman" w:cs="Times New Roman" w:eastAsia="Times New Roman" w:hint="default"/>
                <w:sz w:val="18"/>
                <w:szCs w:val="18"/>
              </w:rPr>
            </w:pPr>
            <w:r>
              <w:rPr>
                <w:rFonts w:ascii="Times New Roman"/>
                <w:sz w:val="18"/>
              </w:rPr>
              <w:t>100.00%</w:t>
            </w:r>
          </w:p>
        </w:tc>
      </w:tr>
      <w:tr>
        <w:trPr>
          <w:trHeight w:val="494" w:hRule="exact"/>
        </w:trPr>
        <w:tc>
          <w:tcPr>
            <w:tcW w:w="55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7"/>
              <w:ind w:left="172" w:right="0"/>
              <w:jc w:val="left"/>
              <w:rPr>
                <w:rFonts w:ascii="宋体" w:hAnsi="宋体" w:cs="宋体" w:eastAsia="宋体" w:hint="default"/>
                <w:sz w:val="18"/>
                <w:szCs w:val="18"/>
              </w:rPr>
            </w:pPr>
            <w:r>
              <w:rPr>
                <w:rFonts w:ascii="宋体"/>
                <w:sz w:val="18"/>
              </w:rPr>
              <w:t>21</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99" w:right="0"/>
              <w:jc w:val="left"/>
              <w:rPr>
                <w:rFonts w:ascii="宋体" w:hAnsi="宋体" w:cs="宋体" w:eastAsia="宋体" w:hint="default"/>
                <w:sz w:val="18"/>
                <w:szCs w:val="18"/>
              </w:rPr>
            </w:pPr>
            <w:r>
              <w:rPr>
                <w:rFonts w:ascii="宋体"/>
                <w:sz w:val="18"/>
              </w:rPr>
              <w:t>Resuccess</w:t>
            </w:r>
            <w:r>
              <w:rPr>
                <w:rFonts w:ascii="宋体"/>
                <w:spacing w:val="52"/>
                <w:sz w:val="18"/>
              </w:rPr>
              <w:t> </w:t>
            </w:r>
            <w:r>
              <w:rPr>
                <w:rFonts w:ascii="宋体"/>
                <w:sz w:val="18"/>
              </w:rPr>
              <w:t>Investments</w:t>
            </w:r>
          </w:p>
          <w:p>
            <w:pPr>
              <w:pStyle w:val="TableParagraph"/>
              <w:spacing w:line="240" w:lineRule="auto" w:before="4"/>
              <w:ind w:left="99" w:right="0"/>
              <w:jc w:val="left"/>
              <w:rPr>
                <w:rFonts w:ascii="宋体" w:hAnsi="宋体" w:cs="宋体" w:eastAsia="宋体" w:hint="default"/>
                <w:sz w:val="18"/>
                <w:szCs w:val="18"/>
              </w:rPr>
            </w:pPr>
            <w:r>
              <w:rPr>
                <w:rFonts w:ascii="宋体"/>
                <w:sz w:val="18"/>
              </w:rPr>
              <w:t>Limited</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136" w:right="0"/>
              <w:jc w:val="left"/>
              <w:rPr>
                <w:rFonts w:ascii="宋体" w:hAnsi="宋体" w:cs="宋体" w:eastAsia="宋体" w:hint="default"/>
                <w:sz w:val="18"/>
                <w:szCs w:val="18"/>
              </w:rPr>
            </w:pPr>
            <w:r>
              <w:rPr>
                <w:rFonts w:ascii="宋体" w:hAnsi="宋体" w:cs="宋体" w:eastAsia="宋体" w:hint="default"/>
                <w:sz w:val="18"/>
                <w:szCs w:val="18"/>
              </w:rPr>
              <w:t>04</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4"/>
              <w:ind w:left="18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9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right="1"/>
              <w:jc w:val="center"/>
              <w:rPr>
                <w:rFonts w:ascii="宋体" w:hAnsi="宋体" w:cs="宋体" w:eastAsia="宋体" w:hint="default"/>
                <w:sz w:val="18"/>
                <w:szCs w:val="18"/>
              </w:rPr>
            </w:pPr>
            <w:r>
              <w:rPr>
                <w:rFonts w:ascii="宋体" w:hAnsi="宋体" w:cs="宋体" w:eastAsia="宋体" w:hint="default"/>
                <w:sz w:val="18"/>
                <w:szCs w:val="18"/>
              </w:rPr>
              <w:t>陆致成</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172" w:right="0"/>
              <w:jc w:val="left"/>
              <w:rPr>
                <w:rFonts w:ascii="宋体" w:hAnsi="宋体" w:cs="宋体" w:eastAsia="宋体" w:hint="default"/>
                <w:sz w:val="18"/>
                <w:szCs w:val="18"/>
              </w:rPr>
            </w:pPr>
            <w:r>
              <w:rPr>
                <w:rFonts w:ascii="宋体" w:hAnsi="宋体" w:cs="宋体" w:eastAsia="宋体" w:hint="default"/>
                <w:sz w:val="18"/>
                <w:szCs w:val="18"/>
              </w:rPr>
              <w:t>英属</w:t>
            </w:r>
          </w:p>
          <w:p>
            <w:pPr>
              <w:pStyle w:val="TableParagraph"/>
              <w:spacing w:line="240" w:lineRule="auto" w:before="4"/>
              <w:ind w:left="172" w:right="0"/>
              <w:jc w:val="left"/>
              <w:rPr>
                <w:rFonts w:ascii="宋体" w:hAnsi="宋体" w:cs="宋体" w:eastAsia="宋体" w:hint="default"/>
                <w:sz w:val="18"/>
                <w:szCs w:val="18"/>
              </w:rPr>
            </w:pPr>
            <w:r>
              <w:rPr>
                <w:rFonts w:ascii="宋体" w:hAnsi="宋体" w:cs="宋体" w:eastAsia="宋体" w:hint="default"/>
                <w:sz w:val="18"/>
                <w:szCs w:val="18"/>
              </w:rPr>
              <w:t>维京</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100" w:right="0"/>
              <w:jc w:val="left"/>
              <w:rPr>
                <w:rFonts w:ascii="宋体" w:hAnsi="宋体" w:cs="宋体" w:eastAsia="宋体" w:hint="default"/>
                <w:sz w:val="18"/>
                <w:szCs w:val="18"/>
              </w:rPr>
            </w:pPr>
            <w:r>
              <w:rPr>
                <w:rFonts w:ascii="宋体" w:hAnsi="宋体" w:cs="宋体" w:eastAsia="宋体" w:hint="default"/>
                <w:sz w:val="18"/>
                <w:szCs w:val="18"/>
              </w:rPr>
              <w:t>项目投资</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left="33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231" w:lineRule="exact"/>
              <w:ind w:left="604"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48"/>
              <w:ind w:right="89"/>
              <w:jc w:val="right"/>
              <w:rPr>
                <w:rFonts w:ascii="Times New Roman" w:hAnsi="Times New Roman" w:cs="Times New Roman" w:eastAsia="Times New Roman" w:hint="default"/>
                <w:sz w:val="18"/>
                <w:szCs w:val="18"/>
              </w:rPr>
            </w:pPr>
            <w:r>
              <w:rPr>
                <w:rFonts w:ascii="Times New Roman"/>
                <w:sz w:val="18"/>
              </w:rPr>
              <w:t>100.00%</w:t>
            </w:r>
          </w:p>
        </w:tc>
      </w:tr>
      <w:tr>
        <w:trPr>
          <w:trHeight w:val="520" w:hRule="exact"/>
        </w:trPr>
        <w:tc>
          <w:tcPr>
            <w:tcW w:w="55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9"/>
              <w:ind w:left="172" w:right="0"/>
              <w:jc w:val="left"/>
              <w:rPr>
                <w:rFonts w:ascii="宋体" w:hAnsi="宋体" w:cs="宋体" w:eastAsia="宋体" w:hint="default"/>
                <w:sz w:val="18"/>
                <w:szCs w:val="18"/>
              </w:rPr>
            </w:pPr>
            <w:r>
              <w:rPr>
                <w:rFonts w:ascii="宋体"/>
                <w:sz w:val="18"/>
              </w:rPr>
              <w:t>22</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ind w:left="99" w:right="102"/>
              <w:jc w:val="left"/>
              <w:rPr>
                <w:rFonts w:ascii="宋体" w:hAnsi="宋体" w:cs="宋体" w:eastAsia="宋体" w:hint="default"/>
                <w:sz w:val="18"/>
                <w:szCs w:val="18"/>
              </w:rPr>
            </w:pPr>
            <w:r>
              <w:rPr>
                <w:rFonts w:ascii="宋体" w:hAnsi="宋体" w:cs="宋体" w:eastAsia="宋体" w:hint="default"/>
                <w:spacing w:val="13"/>
                <w:sz w:val="18"/>
                <w:szCs w:val="18"/>
              </w:rPr>
              <w:t>北京同方创新投资有限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公司</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136" w:right="0"/>
              <w:jc w:val="left"/>
              <w:rPr>
                <w:rFonts w:ascii="宋体" w:hAnsi="宋体" w:cs="宋体" w:eastAsia="宋体" w:hint="default"/>
                <w:sz w:val="18"/>
                <w:szCs w:val="18"/>
              </w:rPr>
            </w:pPr>
            <w:r>
              <w:rPr>
                <w:rFonts w:ascii="宋体" w:hAnsi="宋体" w:cs="宋体" w:eastAsia="宋体" w:hint="default"/>
                <w:sz w:val="18"/>
                <w:szCs w:val="18"/>
              </w:rPr>
              <w:t>99</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4"/>
              <w:ind w:left="182"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9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right="1"/>
              <w:jc w:val="center"/>
              <w:rPr>
                <w:rFonts w:ascii="宋体" w:hAnsi="宋体" w:cs="宋体" w:eastAsia="宋体" w:hint="default"/>
                <w:sz w:val="18"/>
                <w:szCs w:val="18"/>
              </w:rPr>
            </w:pPr>
            <w:r>
              <w:rPr>
                <w:rFonts w:ascii="宋体" w:hAnsi="宋体" w:cs="宋体" w:eastAsia="宋体" w:hint="default"/>
                <w:sz w:val="18"/>
                <w:szCs w:val="18"/>
              </w:rPr>
              <w:t>陆致成</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ind w:left="172" w:right="170"/>
              <w:jc w:val="left"/>
              <w:rPr>
                <w:rFonts w:ascii="宋体" w:hAnsi="宋体" w:cs="宋体" w:eastAsia="宋体" w:hint="default"/>
                <w:sz w:val="18"/>
                <w:szCs w:val="18"/>
              </w:rPr>
            </w:pPr>
            <w:r>
              <w:rPr>
                <w:rFonts w:ascii="宋体" w:hAnsi="宋体" w:cs="宋体" w:eastAsia="宋体" w:hint="default"/>
                <w:sz w:val="18"/>
                <w:szCs w:val="18"/>
              </w:rPr>
              <w:t>北京 海淀</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left="100" w:right="0"/>
              <w:jc w:val="left"/>
              <w:rPr>
                <w:rFonts w:ascii="宋体" w:hAnsi="宋体" w:cs="宋体" w:eastAsia="宋体" w:hint="default"/>
                <w:sz w:val="18"/>
                <w:szCs w:val="18"/>
              </w:rPr>
            </w:pPr>
            <w:r>
              <w:rPr>
                <w:rFonts w:ascii="宋体" w:hAnsi="宋体" w:cs="宋体" w:eastAsia="宋体" w:hint="default"/>
                <w:sz w:val="18"/>
                <w:szCs w:val="18"/>
              </w:rPr>
              <w:t>高新技术项目投资</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0"/>
              <w:ind w:right="97"/>
              <w:jc w:val="right"/>
              <w:rPr>
                <w:rFonts w:ascii="Times New Roman" w:hAnsi="Times New Roman" w:cs="Times New Roman" w:eastAsia="Times New Roman" w:hint="default"/>
                <w:sz w:val="18"/>
                <w:szCs w:val="18"/>
              </w:rPr>
            </w:pPr>
            <w:r>
              <w:rPr>
                <w:rFonts w:ascii="Times New Roman"/>
                <w:sz w:val="18"/>
              </w:rPr>
              <w:t>18,000</w:t>
            </w:r>
          </w:p>
        </w:tc>
        <w:tc>
          <w:tcPr>
            <w:tcW w:w="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60"/>
              <w:ind w:right="89"/>
              <w:jc w:val="right"/>
              <w:rPr>
                <w:rFonts w:ascii="Times New Roman" w:hAnsi="Times New Roman" w:cs="Times New Roman" w:eastAsia="Times New Roman" w:hint="default"/>
                <w:sz w:val="18"/>
                <w:szCs w:val="18"/>
              </w:rPr>
            </w:pPr>
            <w:r>
              <w:rPr>
                <w:rFonts w:ascii="Times New Roman"/>
                <w:sz w:val="18"/>
              </w:rPr>
              <w:t>100.00%</w:t>
            </w:r>
          </w:p>
        </w:tc>
      </w:tr>
      <w:tr>
        <w:trPr>
          <w:trHeight w:val="494" w:hRule="exact"/>
        </w:trPr>
        <w:tc>
          <w:tcPr>
            <w:tcW w:w="55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7"/>
              <w:ind w:left="172" w:right="0"/>
              <w:jc w:val="left"/>
              <w:rPr>
                <w:rFonts w:ascii="宋体" w:hAnsi="宋体" w:cs="宋体" w:eastAsia="宋体" w:hint="default"/>
                <w:sz w:val="18"/>
                <w:szCs w:val="18"/>
              </w:rPr>
            </w:pPr>
            <w:r>
              <w:rPr>
                <w:rFonts w:ascii="宋体"/>
                <w:sz w:val="18"/>
              </w:rPr>
              <w:t>23</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99" w:right="0"/>
              <w:jc w:val="left"/>
              <w:rPr>
                <w:rFonts w:ascii="宋体" w:hAnsi="宋体" w:cs="宋体" w:eastAsia="宋体" w:hint="default"/>
                <w:sz w:val="18"/>
                <w:szCs w:val="18"/>
              </w:rPr>
            </w:pPr>
            <w:r>
              <w:rPr>
                <w:rFonts w:ascii="宋体" w:hAnsi="宋体" w:cs="宋体" w:eastAsia="宋体" w:hint="default"/>
                <w:sz w:val="18"/>
                <w:szCs w:val="18"/>
              </w:rPr>
              <w:t>嘉融投资有限公司</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136" w:right="0"/>
              <w:jc w:val="left"/>
              <w:rPr>
                <w:rFonts w:ascii="宋体" w:hAnsi="宋体" w:cs="宋体" w:eastAsia="宋体" w:hint="default"/>
                <w:sz w:val="18"/>
                <w:szCs w:val="18"/>
              </w:rPr>
            </w:pPr>
            <w:r>
              <w:rPr>
                <w:rFonts w:ascii="宋体" w:hAnsi="宋体" w:cs="宋体" w:eastAsia="宋体" w:hint="default"/>
                <w:sz w:val="18"/>
                <w:szCs w:val="18"/>
              </w:rPr>
              <w:t>02</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4"/>
              <w:ind w:left="182"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9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right="1"/>
              <w:jc w:val="center"/>
              <w:rPr>
                <w:rFonts w:ascii="宋体" w:hAnsi="宋体" w:cs="宋体" w:eastAsia="宋体" w:hint="default"/>
                <w:sz w:val="18"/>
                <w:szCs w:val="18"/>
              </w:rPr>
            </w:pPr>
            <w:r>
              <w:rPr>
                <w:rFonts w:ascii="宋体" w:hAnsi="宋体" w:cs="宋体" w:eastAsia="宋体" w:hint="default"/>
                <w:sz w:val="18"/>
                <w:szCs w:val="18"/>
              </w:rPr>
              <w:t>陆致成</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172" w:right="0"/>
              <w:jc w:val="left"/>
              <w:rPr>
                <w:rFonts w:ascii="宋体" w:hAnsi="宋体" w:cs="宋体" w:eastAsia="宋体" w:hint="default"/>
                <w:sz w:val="18"/>
                <w:szCs w:val="18"/>
              </w:rPr>
            </w:pPr>
            <w:r>
              <w:rPr>
                <w:rFonts w:ascii="宋体" w:hAnsi="宋体" w:cs="宋体" w:eastAsia="宋体" w:hint="default"/>
                <w:sz w:val="18"/>
                <w:szCs w:val="18"/>
              </w:rPr>
              <w:t>上海</w:t>
            </w:r>
          </w:p>
          <w:p>
            <w:pPr>
              <w:pStyle w:val="TableParagraph"/>
              <w:spacing w:line="240" w:lineRule="auto" w:before="4"/>
              <w:ind w:left="172" w:right="0"/>
              <w:jc w:val="left"/>
              <w:rPr>
                <w:rFonts w:ascii="宋体" w:hAnsi="宋体" w:cs="宋体" w:eastAsia="宋体" w:hint="default"/>
                <w:sz w:val="18"/>
                <w:szCs w:val="18"/>
              </w:rPr>
            </w:pPr>
            <w:r>
              <w:rPr>
                <w:rFonts w:ascii="宋体" w:hAnsi="宋体" w:cs="宋体" w:eastAsia="宋体" w:hint="default"/>
                <w:sz w:val="18"/>
                <w:szCs w:val="18"/>
              </w:rPr>
              <w:t>浦东</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100" w:right="0"/>
              <w:jc w:val="left"/>
              <w:rPr>
                <w:rFonts w:ascii="宋体" w:hAnsi="宋体" w:cs="宋体" w:eastAsia="宋体" w:hint="default"/>
                <w:sz w:val="18"/>
                <w:szCs w:val="18"/>
              </w:rPr>
            </w:pPr>
            <w:r>
              <w:rPr>
                <w:rFonts w:ascii="宋体" w:hAnsi="宋体" w:cs="宋体" w:eastAsia="宋体" w:hint="default"/>
                <w:sz w:val="18"/>
                <w:szCs w:val="18"/>
              </w:rPr>
              <w:t>实业投资、创业投资</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8"/>
              <w:ind w:right="98"/>
              <w:jc w:val="right"/>
              <w:rPr>
                <w:rFonts w:ascii="Times New Roman" w:hAnsi="Times New Roman" w:cs="Times New Roman" w:eastAsia="Times New Roman" w:hint="default"/>
                <w:sz w:val="18"/>
                <w:szCs w:val="18"/>
              </w:rPr>
            </w:pPr>
            <w:r>
              <w:rPr>
                <w:rFonts w:ascii="Times New Roman"/>
                <w:sz w:val="18"/>
              </w:rPr>
              <w:t>54000</w:t>
            </w:r>
          </w:p>
        </w:tc>
        <w:tc>
          <w:tcPr>
            <w:tcW w:w="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48"/>
              <w:ind w:right="89"/>
              <w:jc w:val="right"/>
              <w:rPr>
                <w:rFonts w:ascii="Times New Roman" w:hAnsi="Times New Roman" w:cs="Times New Roman" w:eastAsia="Times New Roman" w:hint="default"/>
                <w:sz w:val="18"/>
                <w:szCs w:val="18"/>
              </w:rPr>
            </w:pPr>
            <w:r>
              <w:rPr>
                <w:rFonts w:ascii="Times New Roman"/>
                <w:sz w:val="18"/>
              </w:rPr>
              <w:t>50.00%</w:t>
            </w:r>
          </w:p>
        </w:tc>
      </w:tr>
      <w:tr>
        <w:trPr>
          <w:trHeight w:val="496" w:hRule="exact"/>
        </w:trPr>
        <w:tc>
          <w:tcPr>
            <w:tcW w:w="55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8"/>
              <w:ind w:left="172" w:right="0"/>
              <w:jc w:val="left"/>
              <w:rPr>
                <w:rFonts w:ascii="宋体" w:hAnsi="宋体" w:cs="宋体" w:eastAsia="宋体" w:hint="default"/>
                <w:sz w:val="18"/>
                <w:szCs w:val="18"/>
              </w:rPr>
            </w:pPr>
            <w:r>
              <w:rPr>
                <w:rFonts w:ascii="宋体"/>
                <w:sz w:val="18"/>
              </w:rPr>
              <w:t>24</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left="99" w:right="0"/>
              <w:jc w:val="left"/>
              <w:rPr>
                <w:rFonts w:ascii="宋体" w:hAnsi="宋体" w:cs="宋体" w:eastAsia="宋体" w:hint="default"/>
                <w:sz w:val="18"/>
                <w:szCs w:val="18"/>
              </w:rPr>
            </w:pPr>
            <w:r>
              <w:rPr>
                <w:rFonts w:ascii="宋体" w:hAnsi="宋体" w:cs="宋体" w:eastAsia="宋体" w:hint="default"/>
                <w:sz w:val="18"/>
                <w:szCs w:val="18"/>
              </w:rPr>
              <w:t>同方投资有限公司</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36" w:right="0"/>
              <w:jc w:val="left"/>
              <w:rPr>
                <w:rFonts w:ascii="宋体" w:hAnsi="宋体" w:cs="宋体" w:eastAsia="宋体" w:hint="default"/>
                <w:sz w:val="18"/>
                <w:szCs w:val="18"/>
              </w:rPr>
            </w:pPr>
            <w:r>
              <w:rPr>
                <w:rFonts w:ascii="宋体" w:hAnsi="宋体" w:cs="宋体" w:eastAsia="宋体" w:hint="default"/>
                <w:sz w:val="18"/>
                <w:szCs w:val="18"/>
              </w:rPr>
              <w:t>04</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4"/>
              <w:ind w:left="182"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9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1"/>
              <w:jc w:val="center"/>
              <w:rPr>
                <w:rFonts w:ascii="宋体" w:hAnsi="宋体" w:cs="宋体" w:eastAsia="宋体" w:hint="default"/>
                <w:sz w:val="18"/>
                <w:szCs w:val="18"/>
              </w:rPr>
            </w:pPr>
            <w:r>
              <w:rPr>
                <w:rFonts w:ascii="宋体" w:hAnsi="宋体" w:cs="宋体" w:eastAsia="宋体" w:hint="default"/>
                <w:sz w:val="18"/>
                <w:szCs w:val="18"/>
              </w:rPr>
              <w:t>陆致成</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72" w:right="0"/>
              <w:jc w:val="left"/>
              <w:rPr>
                <w:rFonts w:ascii="宋体" w:hAnsi="宋体" w:cs="宋体" w:eastAsia="宋体" w:hint="default"/>
                <w:sz w:val="18"/>
                <w:szCs w:val="18"/>
              </w:rPr>
            </w:pPr>
            <w:r>
              <w:rPr>
                <w:rFonts w:ascii="宋体" w:hAnsi="宋体" w:cs="宋体" w:eastAsia="宋体" w:hint="default"/>
                <w:sz w:val="18"/>
                <w:szCs w:val="18"/>
              </w:rPr>
              <w:t>山东</w:t>
            </w:r>
          </w:p>
          <w:p>
            <w:pPr>
              <w:pStyle w:val="TableParagraph"/>
              <w:spacing w:line="240" w:lineRule="auto" w:before="4"/>
              <w:ind w:left="172" w:right="0"/>
              <w:jc w:val="left"/>
              <w:rPr>
                <w:rFonts w:ascii="宋体" w:hAnsi="宋体" w:cs="宋体" w:eastAsia="宋体" w:hint="default"/>
                <w:sz w:val="18"/>
                <w:szCs w:val="18"/>
              </w:rPr>
            </w:pPr>
            <w:r>
              <w:rPr>
                <w:rFonts w:ascii="宋体" w:hAnsi="宋体" w:cs="宋体" w:eastAsia="宋体" w:hint="default"/>
                <w:sz w:val="18"/>
                <w:szCs w:val="18"/>
              </w:rPr>
              <w:t>潍坊</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left="100" w:right="0"/>
              <w:jc w:val="left"/>
              <w:rPr>
                <w:rFonts w:ascii="宋体" w:hAnsi="宋体" w:cs="宋体" w:eastAsia="宋体" w:hint="default"/>
                <w:sz w:val="18"/>
                <w:szCs w:val="18"/>
              </w:rPr>
            </w:pPr>
            <w:r>
              <w:rPr>
                <w:rFonts w:ascii="宋体" w:hAnsi="宋体" w:cs="宋体" w:eastAsia="宋体" w:hint="default"/>
                <w:sz w:val="18"/>
                <w:szCs w:val="18"/>
              </w:rPr>
              <w:t>项目投资</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18"/>
                <w:szCs w:val="18"/>
              </w:rPr>
            </w:pPr>
            <w:r>
              <w:rPr>
                <w:rFonts w:ascii="Times New Roman"/>
                <w:sz w:val="18"/>
              </w:rPr>
              <w:t>55,000</w:t>
            </w:r>
          </w:p>
        </w:tc>
        <w:tc>
          <w:tcPr>
            <w:tcW w:w="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0"/>
              <w:ind w:right="89"/>
              <w:jc w:val="right"/>
              <w:rPr>
                <w:rFonts w:ascii="Times New Roman" w:hAnsi="Times New Roman" w:cs="Times New Roman" w:eastAsia="Times New Roman" w:hint="default"/>
                <w:sz w:val="18"/>
                <w:szCs w:val="18"/>
              </w:rPr>
            </w:pPr>
            <w:r>
              <w:rPr>
                <w:rFonts w:ascii="Times New Roman"/>
                <w:sz w:val="18"/>
              </w:rPr>
              <w:t>36.36%</w:t>
            </w:r>
          </w:p>
        </w:tc>
      </w:tr>
      <w:tr>
        <w:trPr>
          <w:trHeight w:val="494" w:hRule="exact"/>
        </w:trPr>
        <w:tc>
          <w:tcPr>
            <w:tcW w:w="55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7"/>
              <w:ind w:left="172" w:right="0"/>
              <w:jc w:val="left"/>
              <w:rPr>
                <w:rFonts w:ascii="宋体" w:hAnsi="宋体" w:cs="宋体" w:eastAsia="宋体" w:hint="default"/>
                <w:sz w:val="18"/>
                <w:szCs w:val="18"/>
              </w:rPr>
            </w:pPr>
            <w:r>
              <w:rPr>
                <w:rFonts w:ascii="宋体"/>
                <w:sz w:val="18"/>
              </w:rPr>
              <w:t>25</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99" w:right="0"/>
              <w:jc w:val="left"/>
              <w:rPr>
                <w:rFonts w:ascii="宋体" w:hAnsi="宋体" w:cs="宋体" w:eastAsia="宋体" w:hint="default"/>
                <w:sz w:val="18"/>
                <w:szCs w:val="18"/>
              </w:rPr>
            </w:pPr>
            <w:r>
              <w:rPr>
                <w:rFonts w:ascii="宋体" w:hAnsi="宋体" w:cs="宋体" w:eastAsia="宋体" w:hint="default"/>
                <w:spacing w:val="13"/>
                <w:sz w:val="18"/>
                <w:szCs w:val="18"/>
              </w:rPr>
              <w:t>吉林同方科贸有限责任</w:t>
            </w:r>
          </w:p>
          <w:p>
            <w:pPr>
              <w:pStyle w:val="TableParagraph"/>
              <w:spacing w:line="240" w:lineRule="auto" w:before="4"/>
              <w:ind w:left="99"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136" w:right="0"/>
              <w:jc w:val="left"/>
              <w:rPr>
                <w:rFonts w:ascii="宋体" w:hAnsi="宋体" w:cs="宋体" w:eastAsia="宋体" w:hint="default"/>
                <w:sz w:val="18"/>
                <w:szCs w:val="18"/>
              </w:rPr>
            </w:pPr>
            <w:r>
              <w:rPr>
                <w:rFonts w:ascii="宋体" w:hAnsi="宋体" w:cs="宋体" w:eastAsia="宋体" w:hint="default"/>
                <w:sz w:val="18"/>
                <w:szCs w:val="18"/>
              </w:rPr>
              <w:t>99</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4"/>
              <w:ind w:left="136"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9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right="1"/>
              <w:jc w:val="center"/>
              <w:rPr>
                <w:rFonts w:ascii="宋体" w:hAnsi="宋体" w:cs="宋体" w:eastAsia="宋体" w:hint="default"/>
                <w:sz w:val="18"/>
                <w:szCs w:val="18"/>
              </w:rPr>
            </w:pPr>
            <w:r>
              <w:rPr>
                <w:rFonts w:ascii="宋体" w:hAnsi="宋体" w:cs="宋体" w:eastAsia="宋体" w:hint="default"/>
                <w:sz w:val="18"/>
                <w:szCs w:val="18"/>
              </w:rPr>
              <w:t>李吉生</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172" w:right="0"/>
              <w:jc w:val="left"/>
              <w:rPr>
                <w:rFonts w:ascii="宋体" w:hAnsi="宋体" w:cs="宋体" w:eastAsia="宋体" w:hint="default"/>
                <w:sz w:val="18"/>
                <w:szCs w:val="18"/>
              </w:rPr>
            </w:pPr>
            <w:r>
              <w:rPr>
                <w:rFonts w:ascii="宋体" w:hAnsi="宋体" w:cs="宋体" w:eastAsia="宋体" w:hint="default"/>
                <w:sz w:val="18"/>
                <w:szCs w:val="18"/>
              </w:rPr>
              <w:t>吉林</w:t>
            </w:r>
          </w:p>
          <w:p>
            <w:pPr>
              <w:pStyle w:val="TableParagraph"/>
              <w:spacing w:line="240" w:lineRule="auto" w:before="4"/>
              <w:ind w:left="172" w:right="0"/>
              <w:jc w:val="left"/>
              <w:rPr>
                <w:rFonts w:ascii="宋体" w:hAnsi="宋体" w:cs="宋体" w:eastAsia="宋体" w:hint="default"/>
                <w:sz w:val="18"/>
                <w:szCs w:val="18"/>
              </w:rPr>
            </w:pPr>
            <w:r>
              <w:rPr>
                <w:rFonts w:ascii="宋体" w:hAnsi="宋体" w:cs="宋体" w:eastAsia="宋体" w:hint="default"/>
                <w:sz w:val="18"/>
                <w:szCs w:val="18"/>
              </w:rPr>
              <w:t>长春</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100" w:right="0"/>
              <w:jc w:val="left"/>
              <w:rPr>
                <w:rFonts w:ascii="宋体" w:hAnsi="宋体" w:cs="宋体" w:eastAsia="宋体" w:hint="default"/>
                <w:sz w:val="18"/>
                <w:szCs w:val="18"/>
              </w:rPr>
            </w:pPr>
            <w:r>
              <w:rPr>
                <w:rFonts w:ascii="宋体" w:hAnsi="宋体" w:cs="宋体" w:eastAsia="宋体" w:hint="default"/>
                <w:spacing w:val="-3"/>
                <w:sz w:val="18"/>
                <w:szCs w:val="18"/>
              </w:rPr>
              <w:t>计算机及信息产品、机电设</w:t>
            </w:r>
          </w:p>
          <w:p>
            <w:pPr>
              <w:pStyle w:val="TableParagraph"/>
              <w:spacing w:line="240" w:lineRule="auto" w:before="4"/>
              <w:ind w:left="100" w:right="0"/>
              <w:jc w:val="left"/>
              <w:rPr>
                <w:rFonts w:ascii="宋体" w:hAnsi="宋体" w:cs="宋体" w:eastAsia="宋体" w:hint="default"/>
                <w:sz w:val="18"/>
                <w:szCs w:val="18"/>
              </w:rPr>
            </w:pPr>
            <w:r>
              <w:rPr>
                <w:rFonts w:ascii="宋体" w:hAnsi="宋体" w:cs="宋体" w:eastAsia="宋体" w:hint="default"/>
                <w:sz w:val="18"/>
                <w:szCs w:val="18"/>
              </w:rPr>
              <w:t>备销售</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8"/>
              <w:ind w:right="98"/>
              <w:jc w:val="right"/>
              <w:rPr>
                <w:rFonts w:ascii="Times New Roman" w:hAnsi="Times New Roman" w:cs="Times New Roman" w:eastAsia="Times New Roman" w:hint="default"/>
                <w:sz w:val="18"/>
                <w:szCs w:val="18"/>
              </w:rPr>
            </w:pPr>
            <w:r>
              <w:rPr>
                <w:rFonts w:ascii="Times New Roman"/>
                <w:sz w:val="18"/>
              </w:rPr>
              <w:t>800</w:t>
            </w:r>
          </w:p>
        </w:tc>
        <w:tc>
          <w:tcPr>
            <w:tcW w:w="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48"/>
              <w:ind w:right="89"/>
              <w:jc w:val="right"/>
              <w:rPr>
                <w:rFonts w:ascii="Times New Roman" w:hAnsi="Times New Roman" w:cs="Times New Roman" w:eastAsia="Times New Roman" w:hint="default"/>
                <w:sz w:val="18"/>
                <w:szCs w:val="18"/>
              </w:rPr>
            </w:pPr>
            <w:r>
              <w:rPr>
                <w:rFonts w:ascii="Times New Roman"/>
                <w:sz w:val="18"/>
              </w:rPr>
              <w:t>20.00%</w:t>
            </w:r>
          </w:p>
        </w:tc>
      </w:tr>
      <w:tr>
        <w:trPr>
          <w:trHeight w:val="496" w:hRule="exact"/>
        </w:trPr>
        <w:tc>
          <w:tcPr>
            <w:tcW w:w="55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8"/>
              <w:ind w:left="172" w:right="0"/>
              <w:jc w:val="left"/>
              <w:rPr>
                <w:rFonts w:ascii="宋体" w:hAnsi="宋体" w:cs="宋体" w:eastAsia="宋体" w:hint="default"/>
                <w:sz w:val="18"/>
                <w:szCs w:val="18"/>
              </w:rPr>
            </w:pPr>
            <w:r>
              <w:rPr>
                <w:rFonts w:ascii="宋体"/>
                <w:sz w:val="18"/>
              </w:rPr>
              <w:t>26</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left="99" w:right="0"/>
              <w:jc w:val="left"/>
              <w:rPr>
                <w:rFonts w:ascii="宋体" w:hAnsi="宋体" w:cs="宋体" w:eastAsia="宋体" w:hint="default"/>
                <w:sz w:val="18"/>
                <w:szCs w:val="18"/>
              </w:rPr>
            </w:pPr>
            <w:r>
              <w:rPr>
                <w:rFonts w:ascii="宋体"/>
                <w:sz w:val="18"/>
              </w:rPr>
              <w:t>THTF USA,INC.</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36" w:right="0"/>
              <w:jc w:val="left"/>
              <w:rPr>
                <w:rFonts w:ascii="宋体" w:hAnsi="宋体" w:cs="宋体" w:eastAsia="宋体" w:hint="default"/>
                <w:sz w:val="18"/>
                <w:szCs w:val="18"/>
              </w:rPr>
            </w:pP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4"/>
              <w:ind w:left="182" w:right="0"/>
              <w:jc w:val="left"/>
              <w:rPr>
                <w:rFonts w:ascii="宋体" w:hAnsi="宋体" w:cs="宋体" w:eastAsia="宋体" w:hint="default"/>
                <w:sz w:val="18"/>
                <w:szCs w:val="18"/>
              </w:rPr>
            </w:pPr>
            <w:r>
              <w:rPr>
                <w:rFonts w:ascii="宋体" w:hAnsi="宋体" w:cs="宋体" w:eastAsia="宋体" w:hint="default"/>
                <w:sz w:val="18"/>
                <w:szCs w:val="18"/>
              </w:rPr>
              <w:t>8</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9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1"/>
              <w:jc w:val="center"/>
              <w:rPr>
                <w:rFonts w:ascii="宋体" w:hAnsi="宋体" w:cs="宋体" w:eastAsia="宋体" w:hint="default"/>
                <w:sz w:val="18"/>
                <w:szCs w:val="18"/>
              </w:rPr>
            </w:pPr>
            <w:r>
              <w:rPr>
                <w:rFonts w:ascii="宋体" w:hAnsi="宋体" w:cs="宋体" w:eastAsia="宋体" w:hint="default"/>
                <w:sz w:val="18"/>
                <w:szCs w:val="18"/>
              </w:rPr>
              <w:t>陆致成</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72" w:right="0"/>
              <w:jc w:val="left"/>
              <w:rPr>
                <w:rFonts w:ascii="宋体" w:hAnsi="宋体" w:cs="宋体" w:eastAsia="宋体" w:hint="default"/>
                <w:sz w:val="18"/>
                <w:szCs w:val="18"/>
              </w:rPr>
            </w:pPr>
            <w:r>
              <w:rPr>
                <w:rFonts w:ascii="宋体" w:hAnsi="宋体" w:cs="宋体" w:eastAsia="宋体" w:hint="default"/>
                <w:sz w:val="18"/>
                <w:szCs w:val="18"/>
              </w:rPr>
              <w:t>美国</w:t>
            </w:r>
          </w:p>
          <w:p>
            <w:pPr>
              <w:pStyle w:val="TableParagraph"/>
              <w:spacing w:line="240" w:lineRule="auto" w:before="4"/>
              <w:ind w:left="172" w:right="0"/>
              <w:jc w:val="left"/>
              <w:rPr>
                <w:rFonts w:ascii="宋体" w:hAnsi="宋体" w:cs="宋体" w:eastAsia="宋体" w:hint="default"/>
                <w:sz w:val="18"/>
                <w:szCs w:val="18"/>
              </w:rPr>
            </w:pPr>
            <w:r>
              <w:rPr>
                <w:rFonts w:ascii="宋体" w:hAnsi="宋体" w:cs="宋体" w:eastAsia="宋体" w:hint="default"/>
                <w:sz w:val="18"/>
                <w:szCs w:val="18"/>
              </w:rPr>
              <w:t>加州</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left="100" w:right="0"/>
              <w:jc w:val="left"/>
              <w:rPr>
                <w:rFonts w:ascii="宋体" w:hAnsi="宋体" w:cs="宋体" w:eastAsia="宋体" w:hint="default"/>
                <w:sz w:val="18"/>
                <w:szCs w:val="18"/>
              </w:rPr>
            </w:pPr>
            <w:r>
              <w:rPr>
                <w:rFonts w:ascii="宋体" w:hAnsi="宋体" w:cs="宋体" w:eastAsia="宋体" w:hint="default"/>
                <w:sz w:val="18"/>
                <w:szCs w:val="18"/>
              </w:rPr>
              <w:t>技术研发，产品开发</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left="36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249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231" w:lineRule="exact"/>
              <w:ind w:left="504" w:right="0"/>
              <w:jc w:val="center"/>
              <w:rPr>
                <w:rFonts w:ascii="宋体" w:hAnsi="宋体" w:cs="宋体" w:eastAsia="宋体" w:hint="default"/>
                <w:sz w:val="18"/>
                <w:szCs w:val="18"/>
              </w:rPr>
            </w:pPr>
            <w:r>
              <w:rPr>
                <w:rFonts w:ascii="宋体" w:hAnsi="宋体" w:cs="宋体" w:eastAsia="宋体" w:hint="default"/>
                <w:sz w:val="18"/>
                <w:szCs w:val="18"/>
              </w:rPr>
              <w:t>美元</w:t>
            </w:r>
          </w:p>
        </w:tc>
        <w:tc>
          <w:tcPr>
            <w:tcW w:w="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0"/>
              <w:ind w:right="89"/>
              <w:jc w:val="right"/>
              <w:rPr>
                <w:rFonts w:ascii="Times New Roman" w:hAnsi="Times New Roman" w:cs="Times New Roman" w:eastAsia="Times New Roman" w:hint="default"/>
                <w:sz w:val="18"/>
                <w:szCs w:val="18"/>
              </w:rPr>
            </w:pPr>
            <w:r>
              <w:rPr>
                <w:rFonts w:ascii="Times New Roman"/>
                <w:sz w:val="18"/>
              </w:rPr>
              <w:t>100.00%</w:t>
            </w:r>
          </w:p>
        </w:tc>
      </w:tr>
      <w:tr>
        <w:trPr>
          <w:trHeight w:val="524" w:hRule="exact"/>
        </w:trPr>
        <w:tc>
          <w:tcPr>
            <w:tcW w:w="55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2"/>
              <w:ind w:left="172" w:right="0"/>
              <w:jc w:val="left"/>
              <w:rPr>
                <w:rFonts w:ascii="宋体" w:hAnsi="宋体" w:cs="宋体" w:eastAsia="宋体" w:hint="default"/>
                <w:sz w:val="18"/>
                <w:szCs w:val="18"/>
              </w:rPr>
            </w:pPr>
            <w:r>
              <w:rPr>
                <w:rFonts w:ascii="宋体"/>
                <w:sz w:val="18"/>
              </w:rPr>
              <w:t>27</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ind w:left="99" w:right="102"/>
              <w:jc w:val="left"/>
              <w:rPr>
                <w:rFonts w:ascii="宋体" w:hAnsi="宋体" w:cs="宋体" w:eastAsia="宋体" w:hint="default"/>
                <w:sz w:val="18"/>
                <w:szCs w:val="18"/>
              </w:rPr>
            </w:pPr>
            <w:r>
              <w:rPr>
                <w:rFonts w:ascii="宋体" w:hAnsi="宋体" w:cs="宋体" w:eastAsia="宋体" w:hint="default"/>
                <w:spacing w:val="13"/>
                <w:sz w:val="18"/>
                <w:szCs w:val="18"/>
              </w:rPr>
              <w:t>龙江环保集团股份有限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公司</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28" w:lineRule="exact"/>
              <w:ind w:left="136" w:right="0"/>
              <w:jc w:val="left"/>
              <w:rPr>
                <w:rFonts w:ascii="宋体" w:hAnsi="宋体" w:cs="宋体" w:eastAsia="宋体" w:hint="default"/>
                <w:sz w:val="18"/>
                <w:szCs w:val="18"/>
              </w:rPr>
            </w:pPr>
            <w:r>
              <w:rPr>
                <w:rFonts w:ascii="宋体" w:hAnsi="宋体" w:cs="宋体" w:eastAsia="宋体" w:hint="default"/>
                <w:sz w:val="18"/>
                <w:szCs w:val="18"/>
              </w:rPr>
              <w:t>04</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4"/>
              <w:ind w:left="182"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9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2"/>
              <w:ind w:right="1"/>
              <w:jc w:val="center"/>
              <w:rPr>
                <w:rFonts w:ascii="宋体" w:hAnsi="宋体" w:cs="宋体" w:eastAsia="宋体" w:hint="default"/>
                <w:sz w:val="18"/>
                <w:szCs w:val="18"/>
              </w:rPr>
            </w:pPr>
            <w:r>
              <w:rPr>
                <w:rFonts w:ascii="宋体" w:hAnsi="宋体" w:cs="宋体" w:eastAsia="宋体" w:hint="default"/>
                <w:sz w:val="18"/>
                <w:szCs w:val="18"/>
              </w:rPr>
              <w:t>周立业</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ind w:left="262" w:right="170" w:hanging="90"/>
              <w:jc w:val="left"/>
              <w:rPr>
                <w:rFonts w:ascii="宋体" w:hAnsi="宋体" w:cs="宋体" w:eastAsia="宋体" w:hint="default"/>
                <w:sz w:val="18"/>
                <w:szCs w:val="18"/>
              </w:rPr>
            </w:pPr>
            <w:r>
              <w:rPr>
                <w:rFonts w:ascii="宋体" w:hAnsi="宋体" w:cs="宋体" w:eastAsia="宋体" w:hint="default"/>
                <w:sz w:val="18"/>
                <w:szCs w:val="18"/>
              </w:rPr>
              <w:t>哈尔 滨</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2"/>
              <w:ind w:left="100" w:right="0"/>
              <w:jc w:val="left"/>
              <w:rPr>
                <w:rFonts w:ascii="宋体" w:hAnsi="宋体" w:cs="宋体" w:eastAsia="宋体" w:hint="default"/>
                <w:sz w:val="18"/>
                <w:szCs w:val="18"/>
              </w:rPr>
            </w:pPr>
            <w:r>
              <w:rPr>
                <w:rFonts w:ascii="宋体" w:hAnsi="宋体" w:cs="宋体" w:eastAsia="宋体" w:hint="default"/>
                <w:sz w:val="18"/>
                <w:szCs w:val="18"/>
              </w:rPr>
              <w:t>水务投资、水厂建设运营</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32,000</w:t>
            </w:r>
          </w:p>
        </w:tc>
        <w:tc>
          <w:tcPr>
            <w:tcW w:w="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89"/>
              <w:jc w:val="right"/>
              <w:rPr>
                <w:rFonts w:ascii="Times New Roman" w:hAnsi="Times New Roman" w:cs="Times New Roman" w:eastAsia="Times New Roman" w:hint="default"/>
                <w:sz w:val="18"/>
                <w:szCs w:val="18"/>
              </w:rPr>
            </w:pPr>
            <w:r>
              <w:rPr>
                <w:rFonts w:ascii="Times New Roman"/>
                <w:sz w:val="18"/>
              </w:rPr>
              <w:t>30.78%</w:t>
            </w:r>
          </w:p>
        </w:tc>
      </w:tr>
      <w:tr>
        <w:trPr>
          <w:trHeight w:val="526" w:hRule="exact"/>
        </w:trPr>
        <w:tc>
          <w:tcPr>
            <w:tcW w:w="55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2"/>
              <w:ind w:left="172" w:right="0"/>
              <w:jc w:val="left"/>
              <w:rPr>
                <w:rFonts w:ascii="宋体" w:hAnsi="宋体" w:cs="宋体" w:eastAsia="宋体" w:hint="default"/>
                <w:sz w:val="18"/>
                <w:szCs w:val="18"/>
              </w:rPr>
            </w:pPr>
            <w:r>
              <w:rPr>
                <w:rFonts w:ascii="宋体"/>
                <w:sz w:val="18"/>
              </w:rPr>
              <w:t>28</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ind w:left="99" w:right="102"/>
              <w:jc w:val="left"/>
              <w:rPr>
                <w:rFonts w:ascii="宋体" w:hAnsi="宋体" w:cs="宋体" w:eastAsia="宋体" w:hint="default"/>
                <w:sz w:val="18"/>
                <w:szCs w:val="18"/>
              </w:rPr>
            </w:pPr>
            <w:r>
              <w:rPr>
                <w:rFonts w:ascii="宋体" w:hAnsi="宋体" w:cs="宋体" w:eastAsia="宋体" w:hint="default"/>
                <w:spacing w:val="13"/>
                <w:sz w:val="18"/>
                <w:szCs w:val="18"/>
              </w:rPr>
              <w:t>北京市同方教育培训学</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校</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28" w:lineRule="exact"/>
              <w:ind w:left="136" w:right="0"/>
              <w:jc w:val="left"/>
              <w:rPr>
                <w:rFonts w:ascii="宋体" w:hAnsi="宋体" w:cs="宋体" w:eastAsia="宋体" w:hint="default"/>
                <w:sz w:val="18"/>
                <w:szCs w:val="18"/>
              </w:rPr>
            </w:pPr>
            <w:r>
              <w:rPr>
                <w:rFonts w:ascii="宋体" w:hAnsi="宋体" w:cs="宋体" w:eastAsia="宋体" w:hint="default"/>
                <w:sz w:val="18"/>
                <w:szCs w:val="18"/>
              </w:rPr>
              <w:t>02</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4"/>
              <w:ind w:left="18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9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2"/>
              <w:ind w:right="1"/>
              <w:jc w:val="center"/>
              <w:rPr>
                <w:rFonts w:ascii="宋体" w:hAnsi="宋体" w:cs="宋体" w:eastAsia="宋体" w:hint="default"/>
                <w:sz w:val="18"/>
                <w:szCs w:val="18"/>
              </w:rPr>
            </w:pPr>
            <w:r>
              <w:rPr>
                <w:rFonts w:ascii="宋体" w:hAnsi="宋体" w:cs="宋体" w:eastAsia="宋体" w:hint="default"/>
                <w:sz w:val="18"/>
                <w:szCs w:val="18"/>
              </w:rPr>
              <w:t>陆致成</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ind w:left="172" w:right="170"/>
              <w:jc w:val="left"/>
              <w:rPr>
                <w:rFonts w:ascii="宋体" w:hAnsi="宋体" w:cs="宋体" w:eastAsia="宋体" w:hint="default"/>
                <w:sz w:val="18"/>
                <w:szCs w:val="18"/>
              </w:rPr>
            </w:pPr>
            <w:r>
              <w:rPr>
                <w:rFonts w:ascii="宋体" w:hAnsi="宋体" w:cs="宋体" w:eastAsia="宋体" w:hint="default"/>
                <w:sz w:val="18"/>
                <w:szCs w:val="18"/>
              </w:rPr>
              <w:t>北京 海淀</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2"/>
              <w:ind w:left="100" w:right="0"/>
              <w:jc w:val="left"/>
              <w:rPr>
                <w:rFonts w:ascii="宋体" w:hAnsi="宋体" w:cs="宋体" w:eastAsia="宋体" w:hint="default"/>
                <w:sz w:val="18"/>
                <w:szCs w:val="18"/>
              </w:rPr>
            </w:pPr>
            <w:r>
              <w:rPr>
                <w:rFonts w:ascii="宋体" w:hAnsi="宋体" w:cs="宋体" w:eastAsia="宋体" w:hint="default"/>
                <w:sz w:val="18"/>
                <w:szCs w:val="18"/>
              </w:rPr>
              <w:t>开办各类面授培训</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100</w:t>
            </w:r>
          </w:p>
        </w:tc>
        <w:tc>
          <w:tcPr>
            <w:tcW w:w="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89"/>
              <w:jc w:val="right"/>
              <w:rPr>
                <w:rFonts w:ascii="Times New Roman" w:hAnsi="Times New Roman" w:cs="Times New Roman" w:eastAsia="Times New Roman" w:hint="default"/>
                <w:sz w:val="18"/>
                <w:szCs w:val="18"/>
              </w:rPr>
            </w:pPr>
            <w:r>
              <w:rPr>
                <w:rFonts w:ascii="Times New Roman"/>
                <w:sz w:val="18"/>
              </w:rPr>
              <w:t>100.00%</w:t>
            </w:r>
          </w:p>
        </w:tc>
      </w:tr>
      <w:tr>
        <w:trPr>
          <w:trHeight w:val="494" w:hRule="exact"/>
        </w:trPr>
        <w:tc>
          <w:tcPr>
            <w:tcW w:w="55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7"/>
              <w:ind w:left="172" w:right="0"/>
              <w:jc w:val="left"/>
              <w:rPr>
                <w:rFonts w:ascii="宋体" w:hAnsi="宋体" w:cs="宋体" w:eastAsia="宋体" w:hint="default"/>
                <w:sz w:val="18"/>
                <w:szCs w:val="18"/>
              </w:rPr>
            </w:pPr>
            <w:r>
              <w:rPr>
                <w:rFonts w:ascii="宋体"/>
                <w:sz w:val="18"/>
              </w:rPr>
              <w:t>29</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99" w:right="0"/>
              <w:jc w:val="left"/>
              <w:rPr>
                <w:rFonts w:ascii="宋体" w:hAnsi="宋体" w:cs="宋体" w:eastAsia="宋体" w:hint="default"/>
                <w:sz w:val="18"/>
                <w:szCs w:val="18"/>
              </w:rPr>
            </w:pPr>
            <w:r>
              <w:rPr>
                <w:rFonts w:ascii="宋体" w:hAnsi="宋体" w:cs="宋体" w:eastAsia="宋体" w:hint="default"/>
                <w:spacing w:val="13"/>
                <w:sz w:val="18"/>
                <w:szCs w:val="18"/>
              </w:rPr>
              <w:t>北京同方物业管理有限</w:t>
            </w:r>
          </w:p>
          <w:p>
            <w:pPr>
              <w:pStyle w:val="TableParagraph"/>
              <w:spacing w:line="240" w:lineRule="auto" w:before="4"/>
              <w:ind w:left="99"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136" w:right="0"/>
              <w:jc w:val="left"/>
              <w:rPr>
                <w:rFonts w:ascii="宋体" w:hAnsi="宋体" w:cs="宋体" w:eastAsia="宋体" w:hint="default"/>
                <w:sz w:val="18"/>
                <w:szCs w:val="18"/>
              </w:rPr>
            </w:pPr>
            <w:r>
              <w:rPr>
                <w:rFonts w:ascii="宋体" w:hAnsi="宋体" w:cs="宋体" w:eastAsia="宋体" w:hint="default"/>
                <w:sz w:val="18"/>
                <w:szCs w:val="18"/>
              </w:rPr>
              <w:t>02</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4"/>
              <w:ind w:left="18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9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right="1"/>
              <w:jc w:val="center"/>
              <w:rPr>
                <w:rFonts w:ascii="宋体" w:hAnsi="宋体" w:cs="宋体" w:eastAsia="宋体" w:hint="default"/>
                <w:sz w:val="18"/>
                <w:szCs w:val="18"/>
              </w:rPr>
            </w:pPr>
            <w:r>
              <w:rPr>
                <w:rFonts w:ascii="宋体" w:hAnsi="宋体" w:cs="宋体" w:eastAsia="宋体" w:hint="default"/>
                <w:sz w:val="18"/>
                <w:szCs w:val="18"/>
              </w:rPr>
              <w:t>陈兆祥</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172" w:right="0"/>
              <w:jc w:val="left"/>
              <w:rPr>
                <w:rFonts w:ascii="宋体" w:hAnsi="宋体" w:cs="宋体" w:eastAsia="宋体" w:hint="default"/>
                <w:sz w:val="18"/>
                <w:szCs w:val="18"/>
              </w:rPr>
            </w:pPr>
            <w:r>
              <w:rPr>
                <w:rFonts w:ascii="宋体" w:hAnsi="宋体" w:cs="宋体" w:eastAsia="宋体" w:hint="default"/>
                <w:sz w:val="18"/>
                <w:szCs w:val="18"/>
              </w:rPr>
              <w:t>北京</w:t>
            </w:r>
          </w:p>
          <w:p>
            <w:pPr>
              <w:pStyle w:val="TableParagraph"/>
              <w:spacing w:line="240" w:lineRule="auto" w:before="4"/>
              <w:ind w:left="172" w:right="0"/>
              <w:jc w:val="left"/>
              <w:rPr>
                <w:rFonts w:ascii="宋体" w:hAnsi="宋体" w:cs="宋体" w:eastAsia="宋体" w:hint="default"/>
                <w:sz w:val="18"/>
                <w:szCs w:val="18"/>
              </w:rPr>
            </w:pPr>
            <w:r>
              <w:rPr>
                <w:rFonts w:ascii="宋体" w:hAnsi="宋体" w:cs="宋体" w:eastAsia="宋体" w:hint="default"/>
                <w:sz w:val="18"/>
                <w:szCs w:val="18"/>
              </w:rPr>
              <w:t>海淀</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100" w:right="0"/>
              <w:jc w:val="left"/>
              <w:rPr>
                <w:rFonts w:ascii="宋体" w:hAnsi="宋体" w:cs="宋体" w:eastAsia="宋体" w:hint="default"/>
                <w:sz w:val="18"/>
                <w:szCs w:val="18"/>
              </w:rPr>
            </w:pPr>
            <w:r>
              <w:rPr>
                <w:rFonts w:ascii="宋体" w:hAnsi="宋体" w:cs="宋体" w:eastAsia="宋体" w:hint="default"/>
                <w:sz w:val="18"/>
                <w:szCs w:val="18"/>
              </w:rPr>
              <w:t>自用办公楼物业管理</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8"/>
              <w:ind w:right="98"/>
              <w:jc w:val="right"/>
              <w:rPr>
                <w:rFonts w:ascii="Times New Roman" w:hAnsi="Times New Roman" w:cs="Times New Roman" w:eastAsia="Times New Roman" w:hint="default"/>
                <w:sz w:val="18"/>
                <w:szCs w:val="18"/>
              </w:rPr>
            </w:pPr>
            <w:r>
              <w:rPr>
                <w:rFonts w:ascii="Times New Roman"/>
                <w:sz w:val="18"/>
              </w:rPr>
              <w:t>950</w:t>
            </w:r>
          </w:p>
        </w:tc>
        <w:tc>
          <w:tcPr>
            <w:tcW w:w="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48"/>
              <w:ind w:right="89"/>
              <w:jc w:val="right"/>
              <w:rPr>
                <w:rFonts w:ascii="Times New Roman" w:hAnsi="Times New Roman" w:cs="Times New Roman" w:eastAsia="Times New Roman" w:hint="default"/>
                <w:sz w:val="18"/>
                <w:szCs w:val="18"/>
              </w:rPr>
            </w:pPr>
            <w:r>
              <w:rPr>
                <w:rFonts w:ascii="Times New Roman"/>
                <w:sz w:val="18"/>
              </w:rPr>
              <w:t>100.00%</w:t>
            </w:r>
          </w:p>
        </w:tc>
      </w:tr>
      <w:tr>
        <w:trPr>
          <w:trHeight w:val="496" w:hRule="exact"/>
        </w:trPr>
        <w:tc>
          <w:tcPr>
            <w:tcW w:w="55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8"/>
              <w:ind w:left="172" w:right="0"/>
              <w:jc w:val="left"/>
              <w:rPr>
                <w:rFonts w:ascii="宋体" w:hAnsi="宋体" w:cs="宋体" w:eastAsia="宋体" w:hint="default"/>
                <w:sz w:val="18"/>
                <w:szCs w:val="18"/>
              </w:rPr>
            </w:pPr>
            <w:r>
              <w:rPr>
                <w:rFonts w:ascii="宋体"/>
                <w:sz w:val="18"/>
              </w:rPr>
              <w:t>30</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99" w:right="0"/>
              <w:jc w:val="left"/>
              <w:rPr>
                <w:rFonts w:ascii="宋体" w:hAnsi="宋体" w:cs="宋体" w:eastAsia="宋体" w:hint="default"/>
                <w:sz w:val="18"/>
                <w:szCs w:val="18"/>
              </w:rPr>
            </w:pPr>
            <w:r>
              <w:rPr>
                <w:rFonts w:ascii="宋体" w:hAnsi="宋体" w:cs="宋体" w:eastAsia="宋体" w:hint="default"/>
                <w:spacing w:val="13"/>
                <w:sz w:val="18"/>
                <w:szCs w:val="18"/>
              </w:rPr>
              <w:t>北京同方易豪科技有限</w:t>
            </w:r>
          </w:p>
          <w:p>
            <w:pPr>
              <w:pStyle w:val="TableParagraph"/>
              <w:spacing w:line="240" w:lineRule="auto" w:before="5"/>
              <w:ind w:left="99"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36" w:right="0"/>
              <w:jc w:val="left"/>
              <w:rPr>
                <w:rFonts w:ascii="宋体" w:hAnsi="宋体" w:cs="宋体" w:eastAsia="宋体" w:hint="default"/>
                <w:sz w:val="18"/>
                <w:szCs w:val="18"/>
              </w:rPr>
            </w:pPr>
            <w:r>
              <w:rPr>
                <w:rFonts w:ascii="宋体" w:hAnsi="宋体" w:cs="宋体" w:eastAsia="宋体" w:hint="default"/>
                <w:sz w:val="18"/>
                <w:szCs w:val="18"/>
              </w:rPr>
              <w:t>04</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5"/>
              <w:ind w:left="136"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9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1"/>
              <w:jc w:val="center"/>
              <w:rPr>
                <w:rFonts w:ascii="宋体" w:hAnsi="宋体" w:cs="宋体" w:eastAsia="宋体" w:hint="default"/>
                <w:sz w:val="18"/>
                <w:szCs w:val="18"/>
              </w:rPr>
            </w:pPr>
            <w:r>
              <w:rPr>
                <w:rFonts w:ascii="宋体" w:hAnsi="宋体" w:cs="宋体" w:eastAsia="宋体" w:hint="default"/>
                <w:sz w:val="18"/>
                <w:szCs w:val="18"/>
              </w:rPr>
              <w:t>陈锐礼</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72" w:right="0"/>
              <w:jc w:val="left"/>
              <w:rPr>
                <w:rFonts w:ascii="宋体" w:hAnsi="宋体" w:cs="宋体" w:eastAsia="宋体" w:hint="default"/>
                <w:sz w:val="18"/>
                <w:szCs w:val="18"/>
              </w:rPr>
            </w:pPr>
            <w:r>
              <w:rPr>
                <w:rFonts w:ascii="宋体" w:hAnsi="宋体" w:cs="宋体" w:eastAsia="宋体" w:hint="default"/>
                <w:sz w:val="18"/>
                <w:szCs w:val="18"/>
              </w:rPr>
              <w:t>北京</w:t>
            </w:r>
          </w:p>
          <w:p>
            <w:pPr>
              <w:pStyle w:val="TableParagraph"/>
              <w:spacing w:line="240" w:lineRule="auto" w:before="5"/>
              <w:ind w:left="172" w:right="0"/>
              <w:jc w:val="left"/>
              <w:rPr>
                <w:rFonts w:ascii="宋体" w:hAnsi="宋体" w:cs="宋体" w:eastAsia="宋体" w:hint="default"/>
                <w:sz w:val="18"/>
                <w:szCs w:val="18"/>
              </w:rPr>
            </w:pPr>
            <w:r>
              <w:rPr>
                <w:rFonts w:ascii="宋体" w:hAnsi="宋体" w:cs="宋体" w:eastAsia="宋体" w:hint="default"/>
                <w:sz w:val="18"/>
                <w:szCs w:val="18"/>
              </w:rPr>
              <w:t>海淀</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00" w:right="0"/>
              <w:jc w:val="left"/>
              <w:rPr>
                <w:rFonts w:ascii="宋体" w:hAnsi="宋体" w:cs="宋体" w:eastAsia="宋体" w:hint="default"/>
                <w:sz w:val="18"/>
                <w:szCs w:val="18"/>
              </w:rPr>
            </w:pPr>
            <w:r>
              <w:rPr>
                <w:rFonts w:ascii="宋体" w:hAnsi="宋体" w:cs="宋体" w:eastAsia="宋体" w:hint="default"/>
                <w:spacing w:val="14"/>
                <w:sz w:val="18"/>
                <w:szCs w:val="18"/>
              </w:rPr>
              <w:t>酒店互动数字电视系统解</w:t>
            </w:r>
            <w:r>
              <w:rPr>
                <w:rFonts w:ascii="宋体" w:hAnsi="宋体" w:cs="宋体" w:eastAsia="宋体" w:hint="default"/>
                <w:sz w:val="18"/>
                <w:szCs w:val="18"/>
              </w:rPr>
            </w:r>
          </w:p>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决方案及系统运营</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18"/>
                <w:szCs w:val="18"/>
              </w:rPr>
            </w:pPr>
            <w:r>
              <w:rPr>
                <w:rFonts w:ascii="Times New Roman"/>
                <w:sz w:val="18"/>
              </w:rPr>
              <w:t>6,880</w:t>
            </w:r>
          </w:p>
        </w:tc>
        <w:tc>
          <w:tcPr>
            <w:tcW w:w="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0"/>
              <w:ind w:right="89"/>
              <w:jc w:val="right"/>
              <w:rPr>
                <w:rFonts w:ascii="Times New Roman" w:hAnsi="Times New Roman" w:cs="Times New Roman" w:eastAsia="Times New Roman" w:hint="default"/>
                <w:sz w:val="18"/>
                <w:szCs w:val="18"/>
              </w:rPr>
            </w:pPr>
            <w:r>
              <w:rPr>
                <w:rFonts w:ascii="Times New Roman"/>
                <w:sz w:val="18"/>
              </w:rPr>
              <w:t>10.00%</w:t>
            </w:r>
          </w:p>
        </w:tc>
      </w:tr>
      <w:tr>
        <w:trPr>
          <w:trHeight w:val="494" w:hRule="exact"/>
        </w:trPr>
        <w:tc>
          <w:tcPr>
            <w:tcW w:w="55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7"/>
              <w:ind w:left="172" w:right="0"/>
              <w:jc w:val="left"/>
              <w:rPr>
                <w:rFonts w:ascii="宋体" w:hAnsi="宋体" w:cs="宋体" w:eastAsia="宋体" w:hint="default"/>
                <w:sz w:val="18"/>
                <w:szCs w:val="18"/>
              </w:rPr>
            </w:pPr>
            <w:r>
              <w:rPr>
                <w:rFonts w:ascii="宋体"/>
                <w:sz w:val="18"/>
              </w:rPr>
              <w:t>31</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99" w:right="0"/>
              <w:jc w:val="left"/>
              <w:rPr>
                <w:rFonts w:ascii="宋体" w:hAnsi="宋体" w:cs="宋体" w:eastAsia="宋体" w:hint="default"/>
                <w:sz w:val="18"/>
                <w:szCs w:val="18"/>
              </w:rPr>
            </w:pPr>
            <w:r>
              <w:rPr>
                <w:rFonts w:ascii="宋体" w:hAnsi="宋体" w:cs="宋体" w:eastAsia="宋体" w:hint="default"/>
                <w:spacing w:val="13"/>
                <w:sz w:val="18"/>
                <w:szCs w:val="18"/>
              </w:rPr>
              <w:t>北京中录同方文化传播</w:t>
            </w:r>
          </w:p>
          <w:p>
            <w:pPr>
              <w:pStyle w:val="TableParagraph"/>
              <w:spacing w:line="240" w:lineRule="auto" w:before="4"/>
              <w:ind w:left="99"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136" w:right="0"/>
              <w:jc w:val="left"/>
              <w:rPr>
                <w:rFonts w:ascii="宋体" w:hAnsi="宋体" w:cs="宋体" w:eastAsia="宋体" w:hint="default"/>
                <w:sz w:val="18"/>
                <w:szCs w:val="18"/>
              </w:rPr>
            </w:pPr>
            <w:r>
              <w:rPr>
                <w:rFonts w:ascii="宋体" w:hAnsi="宋体" w:cs="宋体" w:eastAsia="宋体" w:hint="default"/>
                <w:sz w:val="18"/>
                <w:szCs w:val="18"/>
              </w:rPr>
              <w:t>00</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4"/>
              <w:ind w:left="18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9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right="1"/>
              <w:jc w:val="center"/>
              <w:rPr>
                <w:rFonts w:ascii="宋体" w:hAnsi="宋体" w:cs="宋体" w:eastAsia="宋体" w:hint="default"/>
                <w:sz w:val="18"/>
                <w:szCs w:val="18"/>
              </w:rPr>
            </w:pPr>
            <w:r>
              <w:rPr>
                <w:rFonts w:ascii="宋体" w:hAnsi="宋体" w:cs="宋体" w:eastAsia="宋体" w:hint="default"/>
                <w:sz w:val="18"/>
                <w:szCs w:val="18"/>
              </w:rPr>
              <w:t>丁晓聪</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172" w:right="0"/>
              <w:jc w:val="left"/>
              <w:rPr>
                <w:rFonts w:ascii="宋体" w:hAnsi="宋体" w:cs="宋体" w:eastAsia="宋体" w:hint="default"/>
                <w:sz w:val="18"/>
                <w:szCs w:val="18"/>
              </w:rPr>
            </w:pPr>
            <w:r>
              <w:rPr>
                <w:rFonts w:ascii="宋体" w:hAnsi="宋体" w:cs="宋体" w:eastAsia="宋体" w:hint="default"/>
                <w:sz w:val="18"/>
                <w:szCs w:val="18"/>
              </w:rPr>
              <w:t>北京</w:t>
            </w:r>
          </w:p>
          <w:p>
            <w:pPr>
              <w:pStyle w:val="TableParagraph"/>
              <w:spacing w:line="240" w:lineRule="auto" w:before="4"/>
              <w:ind w:left="172" w:right="0"/>
              <w:jc w:val="left"/>
              <w:rPr>
                <w:rFonts w:ascii="宋体" w:hAnsi="宋体" w:cs="宋体" w:eastAsia="宋体" w:hint="default"/>
                <w:sz w:val="18"/>
                <w:szCs w:val="18"/>
              </w:rPr>
            </w:pPr>
            <w:r>
              <w:rPr>
                <w:rFonts w:ascii="宋体" w:hAnsi="宋体" w:cs="宋体" w:eastAsia="宋体" w:hint="default"/>
                <w:sz w:val="18"/>
                <w:szCs w:val="18"/>
              </w:rPr>
              <w:t>昌平</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100" w:right="0"/>
              <w:jc w:val="left"/>
              <w:rPr>
                <w:rFonts w:ascii="宋体" w:hAnsi="宋体" w:cs="宋体" w:eastAsia="宋体" w:hint="default"/>
                <w:sz w:val="18"/>
                <w:szCs w:val="18"/>
              </w:rPr>
            </w:pPr>
            <w:r>
              <w:rPr>
                <w:rFonts w:ascii="宋体" w:hAnsi="宋体" w:cs="宋体" w:eastAsia="宋体" w:hint="default"/>
                <w:sz w:val="18"/>
                <w:szCs w:val="18"/>
              </w:rPr>
              <w:t>数字影音光盘复制</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8"/>
              <w:ind w:right="97"/>
              <w:jc w:val="right"/>
              <w:rPr>
                <w:rFonts w:ascii="Times New Roman" w:hAnsi="Times New Roman" w:cs="Times New Roman" w:eastAsia="Times New Roman" w:hint="default"/>
                <w:sz w:val="18"/>
                <w:szCs w:val="18"/>
              </w:rPr>
            </w:pPr>
            <w:r>
              <w:rPr>
                <w:rFonts w:ascii="Times New Roman"/>
                <w:sz w:val="18"/>
              </w:rPr>
              <w:t>5,000</w:t>
            </w:r>
          </w:p>
        </w:tc>
        <w:tc>
          <w:tcPr>
            <w:tcW w:w="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48"/>
              <w:ind w:right="89"/>
              <w:jc w:val="right"/>
              <w:rPr>
                <w:rFonts w:ascii="Times New Roman" w:hAnsi="Times New Roman" w:cs="Times New Roman" w:eastAsia="Times New Roman" w:hint="default"/>
                <w:sz w:val="18"/>
                <w:szCs w:val="18"/>
              </w:rPr>
            </w:pPr>
            <w:r>
              <w:rPr>
                <w:rFonts w:ascii="Times New Roman"/>
                <w:sz w:val="18"/>
              </w:rPr>
              <w:t>50.00%</w:t>
            </w:r>
          </w:p>
        </w:tc>
      </w:tr>
      <w:tr>
        <w:trPr>
          <w:trHeight w:val="496" w:hRule="exact"/>
        </w:trPr>
        <w:tc>
          <w:tcPr>
            <w:tcW w:w="55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8"/>
              <w:ind w:left="172" w:right="0"/>
              <w:jc w:val="left"/>
              <w:rPr>
                <w:rFonts w:ascii="宋体" w:hAnsi="宋体" w:cs="宋体" w:eastAsia="宋体" w:hint="default"/>
                <w:sz w:val="18"/>
                <w:szCs w:val="18"/>
              </w:rPr>
            </w:pPr>
            <w:r>
              <w:rPr>
                <w:rFonts w:ascii="宋体"/>
                <w:sz w:val="18"/>
              </w:rPr>
              <w:t>32</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left="99" w:right="0"/>
              <w:jc w:val="left"/>
              <w:rPr>
                <w:rFonts w:ascii="宋体" w:hAnsi="宋体" w:cs="宋体" w:eastAsia="宋体" w:hint="default"/>
                <w:sz w:val="18"/>
                <w:szCs w:val="18"/>
              </w:rPr>
            </w:pPr>
            <w:r>
              <w:rPr>
                <w:rFonts w:ascii="宋体"/>
                <w:sz w:val="18"/>
              </w:rPr>
              <w:t>Legend Silicon Corp.</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36" w:right="0"/>
              <w:jc w:val="left"/>
              <w:rPr>
                <w:rFonts w:ascii="宋体" w:hAnsi="宋体" w:cs="宋体" w:eastAsia="宋体" w:hint="default"/>
                <w:sz w:val="18"/>
                <w:szCs w:val="18"/>
              </w:rPr>
            </w:pPr>
            <w:r>
              <w:rPr>
                <w:rFonts w:ascii="宋体" w:hAnsi="宋体" w:cs="宋体" w:eastAsia="宋体" w:hint="default"/>
                <w:sz w:val="18"/>
                <w:szCs w:val="18"/>
              </w:rPr>
              <w:t>03</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4"/>
              <w:ind w:left="182"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9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1"/>
              <w:jc w:val="center"/>
              <w:rPr>
                <w:rFonts w:ascii="宋体" w:hAnsi="宋体" w:cs="宋体" w:eastAsia="宋体" w:hint="default"/>
                <w:sz w:val="18"/>
                <w:szCs w:val="18"/>
              </w:rPr>
            </w:pPr>
            <w:r>
              <w:rPr>
                <w:rFonts w:ascii="宋体" w:hAnsi="宋体" w:cs="宋体" w:eastAsia="宋体" w:hint="default"/>
                <w:sz w:val="18"/>
                <w:szCs w:val="18"/>
              </w:rPr>
              <w:t>张征宇</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72" w:right="0"/>
              <w:jc w:val="left"/>
              <w:rPr>
                <w:rFonts w:ascii="宋体" w:hAnsi="宋体" w:cs="宋体" w:eastAsia="宋体" w:hint="default"/>
                <w:sz w:val="18"/>
                <w:szCs w:val="18"/>
              </w:rPr>
            </w:pPr>
            <w:r>
              <w:rPr>
                <w:rFonts w:ascii="宋体" w:hAnsi="宋体" w:cs="宋体" w:eastAsia="宋体" w:hint="default"/>
                <w:sz w:val="18"/>
                <w:szCs w:val="18"/>
              </w:rPr>
              <w:t>美国</w:t>
            </w:r>
          </w:p>
          <w:p>
            <w:pPr>
              <w:pStyle w:val="TableParagraph"/>
              <w:spacing w:line="240" w:lineRule="auto" w:before="4"/>
              <w:ind w:left="172" w:right="0"/>
              <w:jc w:val="left"/>
              <w:rPr>
                <w:rFonts w:ascii="宋体" w:hAnsi="宋体" w:cs="宋体" w:eastAsia="宋体" w:hint="default"/>
                <w:sz w:val="18"/>
                <w:szCs w:val="18"/>
              </w:rPr>
            </w:pPr>
            <w:r>
              <w:rPr>
                <w:rFonts w:ascii="宋体" w:hAnsi="宋体" w:cs="宋体" w:eastAsia="宋体" w:hint="default"/>
                <w:sz w:val="18"/>
                <w:szCs w:val="18"/>
              </w:rPr>
              <w:t>加州</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left="100" w:right="0"/>
              <w:jc w:val="left"/>
              <w:rPr>
                <w:rFonts w:ascii="宋体" w:hAnsi="宋体" w:cs="宋体" w:eastAsia="宋体" w:hint="default"/>
                <w:sz w:val="18"/>
                <w:szCs w:val="18"/>
              </w:rPr>
            </w:pPr>
            <w:r>
              <w:rPr>
                <w:rFonts w:ascii="宋体" w:hAnsi="宋体" w:cs="宋体" w:eastAsia="宋体" w:hint="default"/>
                <w:sz w:val="18"/>
                <w:szCs w:val="18"/>
              </w:rPr>
              <w:t>芯片研发设计</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left="24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39,170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231" w:lineRule="exact"/>
              <w:ind w:left="604"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0"/>
              <w:ind w:right="89"/>
              <w:jc w:val="right"/>
              <w:rPr>
                <w:rFonts w:ascii="Times New Roman" w:hAnsi="Times New Roman" w:cs="Times New Roman" w:eastAsia="Times New Roman" w:hint="default"/>
                <w:sz w:val="18"/>
                <w:szCs w:val="18"/>
              </w:rPr>
            </w:pPr>
            <w:r>
              <w:rPr>
                <w:rFonts w:ascii="Times New Roman"/>
                <w:sz w:val="18"/>
              </w:rPr>
              <w:t>3.56%</w:t>
            </w:r>
          </w:p>
        </w:tc>
      </w:tr>
      <w:tr>
        <w:trPr>
          <w:trHeight w:val="581" w:hRule="exact"/>
        </w:trPr>
        <w:tc>
          <w:tcPr>
            <w:tcW w:w="55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40"/>
              <w:ind w:left="172" w:right="0"/>
              <w:jc w:val="left"/>
              <w:rPr>
                <w:rFonts w:ascii="宋体" w:hAnsi="宋体" w:cs="宋体" w:eastAsia="宋体" w:hint="default"/>
                <w:sz w:val="18"/>
                <w:szCs w:val="18"/>
              </w:rPr>
            </w:pPr>
            <w:r>
              <w:rPr>
                <w:rFonts w:ascii="宋体"/>
                <w:sz w:val="18"/>
              </w:rPr>
              <w:t>33</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before="20"/>
              <w:ind w:left="99" w:right="102"/>
              <w:jc w:val="left"/>
              <w:rPr>
                <w:rFonts w:ascii="宋体" w:hAnsi="宋体" w:cs="宋体" w:eastAsia="宋体" w:hint="default"/>
                <w:sz w:val="18"/>
                <w:szCs w:val="18"/>
              </w:rPr>
            </w:pPr>
            <w:r>
              <w:rPr>
                <w:rFonts w:ascii="宋体" w:hAnsi="宋体" w:cs="宋体" w:eastAsia="宋体" w:hint="default"/>
                <w:spacing w:val="13"/>
                <w:sz w:val="18"/>
                <w:szCs w:val="18"/>
              </w:rPr>
              <w:t>同方鼎欣信息技术有限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公司</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36" w:right="0"/>
              <w:jc w:val="left"/>
              <w:rPr>
                <w:rFonts w:ascii="宋体" w:hAnsi="宋体" w:cs="宋体" w:eastAsia="宋体" w:hint="default"/>
                <w:sz w:val="18"/>
                <w:szCs w:val="18"/>
              </w:rPr>
            </w:pPr>
            <w:r>
              <w:rPr>
                <w:rFonts w:ascii="宋体" w:hAnsi="宋体" w:cs="宋体" w:eastAsia="宋体" w:hint="default"/>
                <w:sz w:val="18"/>
                <w:szCs w:val="18"/>
              </w:rPr>
              <w:t>94</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4"/>
              <w:ind w:left="182" w:right="0"/>
              <w:jc w:val="left"/>
              <w:rPr>
                <w:rFonts w:ascii="宋体" w:hAnsi="宋体" w:cs="宋体" w:eastAsia="宋体" w:hint="default"/>
                <w:sz w:val="18"/>
                <w:szCs w:val="18"/>
              </w:rPr>
            </w:pPr>
            <w:r>
              <w:rPr>
                <w:rFonts w:ascii="宋体" w:hAnsi="宋体" w:cs="宋体" w:eastAsia="宋体" w:hint="default"/>
                <w:sz w:val="18"/>
                <w:szCs w:val="18"/>
              </w:rPr>
              <w:t>8</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9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right="1"/>
              <w:jc w:val="center"/>
              <w:rPr>
                <w:rFonts w:ascii="宋体" w:hAnsi="宋体" w:cs="宋体" w:eastAsia="宋体" w:hint="default"/>
                <w:sz w:val="18"/>
                <w:szCs w:val="18"/>
              </w:rPr>
            </w:pPr>
            <w:r>
              <w:rPr>
                <w:rFonts w:ascii="宋体" w:hAnsi="宋体" w:cs="宋体" w:eastAsia="宋体" w:hint="default"/>
                <w:sz w:val="18"/>
                <w:szCs w:val="18"/>
              </w:rPr>
              <w:t>陆致成</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before="20"/>
              <w:ind w:left="172" w:right="170"/>
              <w:jc w:val="left"/>
              <w:rPr>
                <w:rFonts w:ascii="宋体" w:hAnsi="宋体" w:cs="宋体" w:eastAsia="宋体" w:hint="default"/>
                <w:sz w:val="18"/>
                <w:szCs w:val="18"/>
              </w:rPr>
            </w:pPr>
            <w:r>
              <w:rPr>
                <w:rFonts w:ascii="宋体" w:hAnsi="宋体" w:cs="宋体" w:eastAsia="宋体" w:hint="default"/>
                <w:sz w:val="18"/>
                <w:szCs w:val="18"/>
              </w:rPr>
              <w:t>北京 海淀</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100" w:right="0"/>
              <w:jc w:val="left"/>
              <w:rPr>
                <w:rFonts w:ascii="宋体" w:hAnsi="宋体" w:cs="宋体" w:eastAsia="宋体" w:hint="default"/>
                <w:sz w:val="18"/>
                <w:szCs w:val="18"/>
              </w:rPr>
            </w:pPr>
            <w:r>
              <w:rPr>
                <w:rFonts w:ascii="宋体" w:hAnsi="宋体" w:cs="宋体" w:eastAsia="宋体" w:hint="default"/>
                <w:sz w:val="18"/>
                <w:szCs w:val="18"/>
              </w:rPr>
              <w:t>软件开发，软件外包服务</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6,250</w:t>
            </w:r>
          </w:p>
        </w:tc>
        <w:tc>
          <w:tcPr>
            <w:tcW w:w="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89"/>
              <w:jc w:val="right"/>
              <w:rPr>
                <w:rFonts w:ascii="Times New Roman" w:hAnsi="Times New Roman" w:cs="Times New Roman" w:eastAsia="Times New Roman" w:hint="default"/>
                <w:sz w:val="18"/>
                <w:szCs w:val="18"/>
              </w:rPr>
            </w:pPr>
            <w:r>
              <w:rPr>
                <w:rFonts w:ascii="Times New Roman"/>
                <w:sz w:val="18"/>
              </w:rPr>
              <w:t>80.00%</w:t>
            </w:r>
          </w:p>
        </w:tc>
      </w:tr>
      <w:tr>
        <w:trPr>
          <w:trHeight w:val="494" w:hRule="exact"/>
        </w:trPr>
        <w:tc>
          <w:tcPr>
            <w:tcW w:w="55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7"/>
              <w:ind w:left="172" w:right="0"/>
              <w:jc w:val="left"/>
              <w:rPr>
                <w:rFonts w:ascii="宋体" w:hAnsi="宋体" w:cs="宋体" w:eastAsia="宋体" w:hint="default"/>
                <w:sz w:val="18"/>
                <w:szCs w:val="18"/>
              </w:rPr>
            </w:pPr>
            <w:r>
              <w:rPr>
                <w:rFonts w:ascii="宋体"/>
                <w:sz w:val="18"/>
              </w:rPr>
              <w:t>34</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99" w:right="0"/>
              <w:jc w:val="left"/>
              <w:rPr>
                <w:rFonts w:ascii="宋体" w:hAnsi="宋体" w:cs="宋体" w:eastAsia="宋体" w:hint="default"/>
                <w:sz w:val="18"/>
                <w:szCs w:val="18"/>
              </w:rPr>
            </w:pPr>
            <w:r>
              <w:rPr>
                <w:rFonts w:ascii="宋体" w:hAnsi="宋体" w:cs="宋体" w:eastAsia="宋体" w:hint="default"/>
                <w:spacing w:val="13"/>
                <w:sz w:val="18"/>
                <w:szCs w:val="18"/>
              </w:rPr>
              <w:t>北京首开亿信置业股份</w:t>
            </w:r>
          </w:p>
          <w:p>
            <w:pPr>
              <w:pStyle w:val="TableParagraph"/>
              <w:spacing w:line="240" w:lineRule="auto" w:before="4"/>
              <w:ind w:left="99"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136" w:right="0"/>
              <w:jc w:val="left"/>
              <w:rPr>
                <w:rFonts w:ascii="宋体" w:hAnsi="宋体" w:cs="宋体" w:eastAsia="宋体" w:hint="default"/>
                <w:sz w:val="18"/>
                <w:szCs w:val="18"/>
              </w:rPr>
            </w:pPr>
            <w:r>
              <w:rPr>
                <w:rFonts w:ascii="宋体" w:hAnsi="宋体" w:cs="宋体" w:eastAsia="宋体" w:hint="default"/>
                <w:sz w:val="18"/>
                <w:szCs w:val="18"/>
              </w:rPr>
              <w:t>99</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4"/>
              <w:ind w:left="136"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9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right="1"/>
              <w:jc w:val="center"/>
              <w:rPr>
                <w:rFonts w:ascii="宋体" w:hAnsi="宋体" w:cs="宋体" w:eastAsia="宋体" w:hint="default"/>
                <w:sz w:val="18"/>
                <w:szCs w:val="18"/>
              </w:rPr>
            </w:pPr>
            <w:r>
              <w:rPr>
                <w:rFonts w:ascii="宋体" w:hAnsi="宋体" w:cs="宋体" w:eastAsia="宋体" w:hint="default"/>
                <w:sz w:val="18"/>
                <w:szCs w:val="18"/>
              </w:rPr>
              <w:t>陈  刚</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172" w:right="0"/>
              <w:jc w:val="left"/>
              <w:rPr>
                <w:rFonts w:ascii="宋体" w:hAnsi="宋体" w:cs="宋体" w:eastAsia="宋体" w:hint="default"/>
                <w:sz w:val="18"/>
                <w:szCs w:val="18"/>
              </w:rPr>
            </w:pPr>
            <w:r>
              <w:rPr>
                <w:rFonts w:ascii="宋体" w:hAnsi="宋体" w:cs="宋体" w:eastAsia="宋体" w:hint="default"/>
                <w:sz w:val="18"/>
                <w:szCs w:val="18"/>
              </w:rPr>
              <w:t>北京</w:t>
            </w:r>
          </w:p>
          <w:p>
            <w:pPr>
              <w:pStyle w:val="TableParagraph"/>
              <w:spacing w:line="240" w:lineRule="auto" w:before="4"/>
              <w:ind w:left="172" w:right="0"/>
              <w:jc w:val="left"/>
              <w:rPr>
                <w:rFonts w:ascii="宋体" w:hAnsi="宋体" w:cs="宋体" w:eastAsia="宋体" w:hint="default"/>
                <w:sz w:val="18"/>
                <w:szCs w:val="18"/>
              </w:rPr>
            </w:pPr>
            <w:r>
              <w:rPr>
                <w:rFonts w:ascii="宋体" w:hAnsi="宋体" w:cs="宋体" w:eastAsia="宋体" w:hint="default"/>
                <w:sz w:val="18"/>
                <w:szCs w:val="18"/>
              </w:rPr>
              <w:t>西城</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100" w:right="0"/>
              <w:jc w:val="left"/>
              <w:rPr>
                <w:rFonts w:ascii="宋体" w:hAnsi="宋体" w:cs="宋体" w:eastAsia="宋体" w:hint="default"/>
                <w:sz w:val="18"/>
                <w:szCs w:val="18"/>
              </w:rPr>
            </w:pPr>
            <w:r>
              <w:rPr>
                <w:rFonts w:ascii="宋体" w:hAnsi="宋体" w:cs="宋体" w:eastAsia="宋体" w:hint="default"/>
                <w:sz w:val="18"/>
                <w:szCs w:val="18"/>
              </w:rPr>
              <w:t>房地产经营开发</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8"/>
              <w:ind w:right="97"/>
              <w:jc w:val="right"/>
              <w:rPr>
                <w:rFonts w:ascii="Times New Roman" w:hAnsi="Times New Roman" w:cs="Times New Roman" w:eastAsia="Times New Roman" w:hint="default"/>
                <w:sz w:val="18"/>
                <w:szCs w:val="18"/>
              </w:rPr>
            </w:pPr>
            <w:r>
              <w:rPr>
                <w:rFonts w:ascii="Times New Roman"/>
                <w:sz w:val="18"/>
              </w:rPr>
              <w:t>32,000</w:t>
            </w:r>
          </w:p>
        </w:tc>
        <w:tc>
          <w:tcPr>
            <w:tcW w:w="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48"/>
              <w:ind w:right="89"/>
              <w:jc w:val="right"/>
              <w:rPr>
                <w:rFonts w:ascii="Times New Roman" w:hAnsi="Times New Roman" w:cs="Times New Roman" w:eastAsia="Times New Roman" w:hint="default"/>
                <w:sz w:val="18"/>
                <w:szCs w:val="18"/>
              </w:rPr>
            </w:pPr>
            <w:r>
              <w:rPr>
                <w:rFonts w:ascii="Times New Roman"/>
                <w:sz w:val="18"/>
              </w:rPr>
              <w:t>0.31%</w:t>
            </w:r>
          </w:p>
        </w:tc>
      </w:tr>
      <w:tr>
        <w:trPr>
          <w:trHeight w:val="496" w:hRule="exact"/>
        </w:trPr>
        <w:tc>
          <w:tcPr>
            <w:tcW w:w="55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8"/>
              <w:ind w:left="172" w:right="0"/>
              <w:jc w:val="left"/>
              <w:rPr>
                <w:rFonts w:ascii="宋体" w:hAnsi="宋体" w:cs="宋体" w:eastAsia="宋体" w:hint="default"/>
                <w:sz w:val="18"/>
                <w:szCs w:val="18"/>
              </w:rPr>
            </w:pPr>
            <w:r>
              <w:rPr>
                <w:rFonts w:ascii="宋体"/>
                <w:sz w:val="18"/>
              </w:rPr>
              <w:t>35</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99" w:right="0"/>
              <w:jc w:val="left"/>
              <w:rPr>
                <w:rFonts w:ascii="宋体" w:hAnsi="宋体" w:cs="宋体" w:eastAsia="宋体" w:hint="default"/>
                <w:sz w:val="18"/>
                <w:szCs w:val="18"/>
              </w:rPr>
            </w:pPr>
            <w:r>
              <w:rPr>
                <w:rFonts w:ascii="宋体" w:hAnsi="宋体" w:cs="宋体" w:eastAsia="宋体" w:hint="default"/>
                <w:spacing w:val="13"/>
                <w:sz w:val="18"/>
                <w:szCs w:val="18"/>
              </w:rPr>
              <w:t>北京同方吉兆科技有限</w:t>
            </w:r>
          </w:p>
          <w:p>
            <w:pPr>
              <w:pStyle w:val="TableParagraph"/>
              <w:spacing w:line="240" w:lineRule="auto" w:before="4"/>
              <w:ind w:left="99"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36" w:right="0"/>
              <w:jc w:val="left"/>
              <w:rPr>
                <w:rFonts w:ascii="宋体" w:hAnsi="宋体" w:cs="宋体" w:eastAsia="宋体" w:hint="default"/>
                <w:sz w:val="18"/>
                <w:szCs w:val="18"/>
              </w:rPr>
            </w:pPr>
            <w:r>
              <w:rPr>
                <w:rFonts w:ascii="宋体" w:hAnsi="宋体" w:cs="宋体" w:eastAsia="宋体" w:hint="default"/>
                <w:sz w:val="18"/>
                <w:szCs w:val="18"/>
              </w:rPr>
              <w:t>93</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4"/>
              <w:ind w:left="18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9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1"/>
              <w:jc w:val="center"/>
              <w:rPr>
                <w:rFonts w:ascii="宋体" w:hAnsi="宋体" w:cs="宋体" w:eastAsia="宋体" w:hint="default"/>
                <w:sz w:val="18"/>
                <w:szCs w:val="18"/>
              </w:rPr>
            </w:pPr>
            <w:r>
              <w:rPr>
                <w:rFonts w:ascii="宋体" w:hAnsi="宋体" w:cs="宋体" w:eastAsia="宋体" w:hint="default"/>
                <w:sz w:val="18"/>
                <w:szCs w:val="18"/>
              </w:rPr>
              <w:t>陆致成</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72" w:right="0"/>
              <w:jc w:val="left"/>
              <w:rPr>
                <w:rFonts w:ascii="宋体" w:hAnsi="宋体" w:cs="宋体" w:eastAsia="宋体" w:hint="default"/>
                <w:sz w:val="18"/>
                <w:szCs w:val="18"/>
              </w:rPr>
            </w:pPr>
            <w:r>
              <w:rPr>
                <w:rFonts w:ascii="宋体" w:hAnsi="宋体" w:cs="宋体" w:eastAsia="宋体" w:hint="default"/>
                <w:sz w:val="18"/>
                <w:szCs w:val="18"/>
              </w:rPr>
              <w:t>北京</w:t>
            </w:r>
          </w:p>
          <w:p>
            <w:pPr>
              <w:pStyle w:val="TableParagraph"/>
              <w:spacing w:line="240" w:lineRule="auto" w:before="4"/>
              <w:ind w:left="172" w:right="0"/>
              <w:jc w:val="left"/>
              <w:rPr>
                <w:rFonts w:ascii="宋体" w:hAnsi="宋体" w:cs="宋体" w:eastAsia="宋体" w:hint="default"/>
                <w:sz w:val="18"/>
                <w:szCs w:val="18"/>
              </w:rPr>
            </w:pPr>
            <w:r>
              <w:rPr>
                <w:rFonts w:ascii="宋体" w:hAnsi="宋体" w:cs="宋体" w:eastAsia="宋体" w:hint="default"/>
                <w:sz w:val="18"/>
                <w:szCs w:val="18"/>
              </w:rPr>
              <w:t>海淀</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00" w:right="0"/>
              <w:jc w:val="left"/>
              <w:rPr>
                <w:rFonts w:ascii="宋体" w:hAnsi="宋体" w:cs="宋体" w:eastAsia="宋体" w:hint="default"/>
                <w:sz w:val="18"/>
                <w:szCs w:val="18"/>
              </w:rPr>
            </w:pPr>
            <w:r>
              <w:rPr>
                <w:rFonts w:ascii="宋体" w:hAnsi="宋体" w:cs="宋体" w:eastAsia="宋体" w:hint="default"/>
                <w:spacing w:val="-3"/>
                <w:sz w:val="18"/>
                <w:szCs w:val="18"/>
              </w:rPr>
              <w:t>数字电视发射机、调频广播</w:t>
            </w:r>
          </w:p>
          <w:p>
            <w:pPr>
              <w:pStyle w:val="TableParagraph"/>
              <w:spacing w:line="240" w:lineRule="auto" w:before="4"/>
              <w:ind w:left="100" w:right="0"/>
              <w:jc w:val="left"/>
              <w:rPr>
                <w:rFonts w:ascii="宋体" w:hAnsi="宋体" w:cs="宋体" w:eastAsia="宋体" w:hint="default"/>
                <w:sz w:val="18"/>
                <w:szCs w:val="18"/>
              </w:rPr>
            </w:pPr>
            <w:r>
              <w:rPr>
                <w:rFonts w:ascii="宋体" w:hAnsi="宋体" w:cs="宋体" w:eastAsia="宋体" w:hint="default"/>
                <w:sz w:val="18"/>
                <w:szCs w:val="18"/>
              </w:rPr>
              <w:t>发射机、机顶盒研发生产</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18"/>
                <w:szCs w:val="18"/>
              </w:rPr>
            </w:pPr>
            <w:r>
              <w:rPr>
                <w:rFonts w:ascii="Times New Roman"/>
                <w:sz w:val="18"/>
              </w:rPr>
              <w:t>12,000</w:t>
            </w:r>
          </w:p>
        </w:tc>
        <w:tc>
          <w:tcPr>
            <w:tcW w:w="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0"/>
              <w:ind w:right="89"/>
              <w:jc w:val="right"/>
              <w:rPr>
                <w:rFonts w:ascii="Times New Roman" w:hAnsi="Times New Roman" w:cs="Times New Roman" w:eastAsia="Times New Roman" w:hint="default"/>
                <w:sz w:val="18"/>
                <w:szCs w:val="18"/>
              </w:rPr>
            </w:pPr>
            <w:r>
              <w:rPr>
                <w:rFonts w:ascii="Times New Roman"/>
                <w:sz w:val="18"/>
              </w:rPr>
              <w:t>91.52%</w:t>
            </w:r>
          </w:p>
        </w:tc>
      </w:tr>
      <w:tr>
        <w:trPr>
          <w:trHeight w:val="494" w:hRule="exact"/>
        </w:trPr>
        <w:tc>
          <w:tcPr>
            <w:tcW w:w="55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7"/>
              <w:ind w:left="172" w:right="0"/>
              <w:jc w:val="left"/>
              <w:rPr>
                <w:rFonts w:ascii="宋体" w:hAnsi="宋体" w:cs="宋体" w:eastAsia="宋体" w:hint="default"/>
                <w:sz w:val="18"/>
                <w:szCs w:val="18"/>
              </w:rPr>
            </w:pPr>
            <w:r>
              <w:rPr>
                <w:rFonts w:ascii="宋体"/>
                <w:sz w:val="18"/>
              </w:rPr>
              <w:t>36</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99" w:right="0"/>
              <w:jc w:val="left"/>
              <w:rPr>
                <w:rFonts w:ascii="宋体" w:hAnsi="宋体" w:cs="宋体" w:eastAsia="宋体" w:hint="default"/>
                <w:sz w:val="18"/>
                <w:szCs w:val="18"/>
              </w:rPr>
            </w:pPr>
            <w:r>
              <w:rPr>
                <w:rFonts w:ascii="宋体"/>
                <w:sz w:val="18"/>
              </w:rPr>
              <w:t>TongFang Asia</w:t>
            </w:r>
            <w:r>
              <w:rPr>
                <w:rFonts w:ascii="宋体"/>
                <w:spacing w:val="52"/>
                <w:sz w:val="18"/>
              </w:rPr>
              <w:t> </w:t>
            </w:r>
            <w:r>
              <w:rPr>
                <w:rFonts w:ascii="宋体"/>
                <w:sz w:val="18"/>
              </w:rPr>
              <w:t>Pacific</w:t>
            </w:r>
          </w:p>
          <w:p>
            <w:pPr>
              <w:pStyle w:val="TableParagraph"/>
              <w:spacing w:line="240" w:lineRule="auto" w:before="4"/>
              <w:ind w:left="99" w:right="0"/>
              <w:jc w:val="left"/>
              <w:rPr>
                <w:rFonts w:ascii="宋体" w:hAnsi="宋体" w:cs="宋体" w:eastAsia="宋体" w:hint="default"/>
                <w:sz w:val="18"/>
                <w:szCs w:val="18"/>
              </w:rPr>
            </w:pPr>
            <w:r>
              <w:rPr>
                <w:rFonts w:ascii="宋体"/>
                <w:sz w:val="18"/>
              </w:rPr>
              <w:t>(R&amp;D Center) Pte.</w:t>
            </w:r>
            <w:r>
              <w:rPr>
                <w:rFonts w:ascii="宋体"/>
                <w:spacing w:val="-40"/>
                <w:sz w:val="18"/>
              </w:rPr>
              <w:t> </w:t>
            </w:r>
            <w:r>
              <w:rPr>
                <w:rFonts w:ascii="宋体"/>
                <w:sz w:val="18"/>
              </w:rPr>
              <w:t>Ltd.</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136" w:right="0"/>
              <w:jc w:val="left"/>
              <w:rPr>
                <w:rFonts w:ascii="宋体" w:hAnsi="宋体" w:cs="宋体" w:eastAsia="宋体" w:hint="default"/>
                <w:sz w:val="18"/>
                <w:szCs w:val="18"/>
              </w:rPr>
            </w:pPr>
            <w:r>
              <w:rPr>
                <w:rFonts w:ascii="宋体" w:hAnsi="宋体" w:cs="宋体" w:eastAsia="宋体" w:hint="default"/>
                <w:sz w:val="18"/>
                <w:szCs w:val="18"/>
              </w:rPr>
              <w:t>08</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4"/>
              <w:ind w:left="18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9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right="1"/>
              <w:jc w:val="center"/>
              <w:rPr>
                <w:rFonts w:ascii="宋体" w:hAnsi="宋体" w:cs="宋体" w:eastAsia="宋体" w:hint="default"/>
                <w:sz w:val="18"/>
                <w:szCs w:val="18"/>
              </w:rPr>
            </w:pPr>
            <w:r>
              <w:rPr>
                <w:rFonts w:ascii="宋体" w:hAnsi="宋体" w:cs="宋体" w:eastAsia="宋体" w:hint="default"/>
                <w:sz w:val="18"/>
                <w:szCs w:val="18"/>
              </w:rPr>
              <w:t>陆致成</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right="0"/>
              <w:jc w:val="center"/>
              <w:rPr>
                <w:rFonts w:ascii="宋体" w:hAnsi="宋体" w:cs="宋体" w:eastAsia="宋体" w:hint="default"/>
                <w:sz w:val="18"/>
                <w:szCs w:val="18"/>
              </w:rPr>
            </w:pPr>
            <w:r>
              <w:rPr>
                <w:rFonts w:ascii="宋体" w:hAnsi="宋体" w:cs="宋体" w:eastAsia="宋体" w:hint="default"/>
                <w:sz w:val="18"/>
                <w:szCs w:val="18"/>
              </w:rPr>
              <w:t>新加</w:t>
            </w:r>
          </w:p>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sz w:val="18"/>
                <w:szCs w:val="18"/>
              </w:rPr>
              <w:t>坡</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100" w:right="0"/>
              <w:jc w:val="left"/>
              <w:rPr>
                <w:rFonts w:ascii="宋体" w:hAnsi="宋体" w:cs="宋体" w:eastAsia="宋体" w:hint="default"/>
                <w:sz w:val="18"/>
                <w:szCs w:val="18"/>
              </w:rPr>
            </w:pPr>
            <w:r>
              <w:rPr>
                <w:rFonts w:ascii="宋体" w:hAnsi="宋体" w:cs="宋体" w:eastAsia="宋体" w:hint="default"/>
                <w:sz w:val="18"/>
                <w:szCs w:val="18"/>
              </w:rPr>
              <w:t>新技术研发</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left="36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231" w:lineRule="exact"/>
              <w:ind w:left="504" w:right="0"/>
              <w:jc w:val="center"/>
              <w:rPr>
                <w:rFonts w:ascii="宋体" w:hAnsi="宋体" w:cs="宋体" w:eastAsia="宋体" w:hint="default"/>
                <w:sz w:val="18"/>
                <w:szCs w:val="18"/>
              </w:rPr>
            </w:pPr>
            <w:r>
              <w:rPr>
                <w:rFonts w:ascii="宋体" w:hAnsi="宋体" w:cs="宋体" w:eastAsia="宋体" w:hint="default"/>
                <w:sz w:val="18"/>
                <w:szCs w:val="18"/>
              </w:rPr>
              <w:t>美元</w:t>
            </w:r>
          </w:p>
        </w:tc>
        <w:tc>
          <w:tcPr>
            <w:tcW w:w="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48"/>
              <w:ind w:right="89"/>
              <w:jc w:val="right"/>
              <w:rPr>
                <w:rFonts w:ascii="Times New Roman" w:hAnsi="Times New Roman" w:cs="Times New Roman" w:eastAsia="Times New Roman" w:hint="default"/>
                <w:sz w:val="18"/>
                <w:szCs w:val="18"/>
              </w:rPr>
            </w:pPr>
            <w:r>
              <w:rPr>
                <w:rFonts w:ascii="Times New Roman"/>
                <w:sz w:val="18"/>
              </w:rPr>
              <w:t>100.00%</w:t>
            </w:r>
          </w:p>
        </w:tc>
      </w:tr>
      <w:tr>
        <w:trPr>
          <w:trHeight w:val="510" w:hRule="exact"/>
        </w:trPr>
        <w:tc>
          <w:tcPr>
            <w:tcW w:w="55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5"/>
              <w:ind w:left="172" w:right="0"/>
              <w:jc w:val="left"/>
              <w:rPr>
                <w:rFonts w:ascii="宋体" w:hAnsi="宋体" w:cs="宋体" w:eastAsia="宋体" w:hint="default"/>
                <w:sz w:val="18"/>
                <w:szCs w:val="18"/>
              </w:rPr>
            </w:pPr>
            <w:r>
              <w:rPr>
                <w:rFonts w:ascii="宋体"/>
                <w:sz w:val="18"/>
              </w:rPr>
              <w:t>37</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3"/>
              <w:ind w:left="99" w:right="102"/>
              <w:jc w:val="left"/>
              <w:rPr>
                <w:rFonts w:ascii="宋体" w:hAnsi="宋体" w:cs="宋体" w:eastAsia="宋体" w:hint="default"/>
                <w:sz w:val="18"/>
                <w:szCs w:val="18"/>
              </w:rPr>
            </w:pPr>
            <w:r>
              <w:rPr>
                <w:rFonts w:ascii="宋体" w:hAnsi="宋体" w:cs="宋体" w:eastAsia="宋体" w:hint="default"/>
                <w:spacing w:val="13"/>
                <w:sz w:val="18"/>
                <w:szCs w:val="18"/>
              </w:rPr>
              <w:t>沈阳同方科技园有限公</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司</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21" w:lineRule="exact"/>
              <w:ind w:left="136" w:right="0"/>
              <w:jc w:val="left"/>
              <w:rPr>
                <w:rFonts w:ascii="宋体" w:hAnsi="宋体" w:cs="宋体" w:eastAsia="宋体" w:hint="default"/>
                <w:sz w:val="18"/>
                <w:szCs w:val="18"/>
              </w:rPr>
            </w:pPr>
            <w:r>
              <w:rPr>
                <w:rFonts w:ascii="宋体" w:hAnsi="宋体" w:cs="宋体" w:eastAsia="宋体" w:hint="default"/>
                <w:sz w:val="18"/>
                <w:szCs w:val="18"/>
              </w:rPr>
              <w:t>06</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4"/>
              <w:ind w:left="136" w:right="0"/>
              <w:jc w:val="left"/>
              <w:rPr>
                <w:rFonts w:ascii="宋体" w:hAnsi="宋体" w:cs="宋体" w:eastAsia="宋体" w:hint="default"/>
                <w:sz w:val="18"/>
                <w:szCs w:val="18"/>
              </w:rPr>
            </w:pP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9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1"/>
              <w:jc w:val="center"/>
              <w:rPr>
                <w:rFonts w:ascii="宋体" w:hAnsi="宋体" w:cs="宋体" w:eastAsia="宋体" w:hint="default"/>
                <w:sz w:val="18"/>
                <w:szCs w:val="18"/>
              </w:rPr>
            </w:pPr>
            <w:r>
              <w:rPr>
                <w:rFonts w:ascii="宋体" w:hAnsi="宋体" w:cs="宋体" w:eastAsia="宋体" w:hint="default"/>
                <w:sz w:val="18"/>
                <w:szCs w:val="18"/>
              </w:rPr>
              <w:t>陆致成</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3"/>
              <w:ind w:left="172" w:right="170"/>
              <w:jc w:val="left"/>
              <w:rPr>
                <w:rFonts w:ascii="宋体" w:hAnsi="宋体" w:cs="宋体" w:eastAsia="宋体" w:hint="default"/>
                <w:sz w:val="18"/>
                <w:szCs w:val="18"/>
              </w:rPr>
            </w:pPr>
            <w:r>
              <w:rPr>
                <w:rFonts w:ascii="宋体" w:hAnsi="宋体" w:cs="宋体" w:eastAsia="宋体" w:hint="default"/>
                <w:sz w:val="18"/>
                <w:szCs w:val="18"/>
              </w:rPr>
              <w:t>辽宁 沈阳</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3"/>
              <w:ind w:left="100" w:right="84"/>
              <w:jc w:val="left"/>
              <w:rPr>
                <w:rFonts w:ascii="宋体" w:hAnsi="宋体" w:cs="宋体" w:eastAsia="宋体" w:hint="default"/>
                <w:sz w:val="18"/>
                <w:szCs w:val="18"/>
              </w:rPr>
            </w:pPr>
            <w:r>
              <w:rPr>
                <w:rFonts w:ascii="宋体" w:hAnsi="宋体" w:cs="宋体" w:eastAsia="宋体" w:hint="default"/>
                <w:spacing w:val="14"/>
                <w:sz w:val="18"/>
                <w:szCs w:val="18"/>
              </w:rPr>
              <w:t>科技园区及配套设施开发 </w:t>
            </w:r>
            <w:r>
              <w:rPr>
                <w:rFonts w:ascii="宋体" w:hAnsi="宋体" w:cs="宋体" w:eastAsia="宋体" w:hint="default"/>
                <w:sz w:val="18"/>
                <w:szCs w:val="18"/>
              </w:rPr>
              <w:t>管理</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7"/>
              <w:ind w:right="97"/>
              <w:jc w:val="right"/>
              <w:rPr>
                <w:rFonts w:ascii="Times New Roman" w:hAnsi="Times New Roman" w:cs="Times New Roman" w:eastAsia="Times New Roman" w:hint="default"/>
                <w:sz w:val="18"/>
                <w:szCs w:val="18"/>
              </w:rPr>
            </w:pPr>
            <w:r>
              <w:rPr>
                <w:rFonts w:ascii="Times New Roman"/>
                <w:sz w:val="18"/>
              </w:rPr>
              <w:t>16,000</w:t>
            </w:r>
          </w:p>
        </w:tc>
        <w:tc>
          <w:tcPr>
            <w:tcW w:w="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7"/>
              <w:ind w:right="89"/>
              <w:jc w:val="right"/>
              <w:rPr>
                <w:rFonts w:ascii="Times New Roman" w:hAnsi="Times New Roman" w:cs="Times New Roman" w:eastAsia="Times New Roman" w:hint="default"/>
                <w:sz w:val="18"/>
                <w:szCs w:val="18"/>
              </w:rPr>
            </w:pPr>
            <w:r>
              <w:rPr>
                <w:rFonts w:ascii="Times New Roman"/>
                <w:sz w:val="18"/>
              </w:rPr>
              <w:t>100.00%</w:t>
            </w:r>
          </w:p>
        </w:tc>
      </w:tr>
      <w:tr>
        <w:trPr>
          <w:trHeight w:val="510" w:hRule="exact"/>
        </w:trPr>
        <w:tc>
          <w:tcPr>
            <w:tcW w:w="55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5"/>
              <w:ind w:left="172" w:right="0"/>
              <w:jc w:val="left"/>
              <w:rPr>
                <w:rFonts w:ascii="宋体" w:hAnsi="宋体" w:cs="宋体" w:eastAsia="宋体" w:hint="default"/>
                <w:sz w:val="18"/>
                <w:szCs w:val="18"/>
              </w:rPr>
            </w:pPr>
            <w:r>
              <w:rPr>
                <w:rFonts w:ascii="宋体"/>
                <w:sz w:val="18"/>
              </w:rPr>
              <w:t>38</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99" w:right="0"/>
              <w:jc w:val="left"/>
              <w:rPr>
                <w:rFonts w:ascii="宋体" w:hAnsi="宋体" w:cs="宋体" w:eastAsia="宋体" w:hint="default"/>
                <w:sz w:val="18"/>
                <w:szCs w:val="18"/>
              </w:rPr>
            </w:pPr>
            <w:r>
              <w:rPr>
                <w:rFonts w:ascii="宋体" w:hAnsi="宋体" w:cs="宋体" w:eastAsia="宋体" w:hint="default"/>
                <w:sz w:val="18"/>
                <w:szCs w:val="18"/>
              </w:rPr>
              <w:t>淮安同方水务有限公司</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21" w:lineRule="exact"/>
              <w:ind w:left="136" w:right="0"/>
              <w:jc w:val="left"/>
              <w:rPr>
                <w:rFonts w:ascii="宋体" w:hAnsi="宋体" w:cs="宋体" w:eastAsia="宋体" w:hint="default"/>
                <w:sz w:val="18"/>
                <w:szCs w:val="18"/>
              </w:rPr>
            </w:pPr>
            <w:r>
              <w:rPr>
                <w:rFonts w:ascii="宋体" w:hAnsi="宋体" w:cs="宋体" w:eastAsia="宋体" w:hint="default"/>
                <w:sz w:val="18"/>
                <w:szCs w:val="18"/>
              </w:rPr>
              <w:t>04</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4"/>
              <w:ind w:left="136"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9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1"/>
              <w:jc w:val="center"/>
              <w:rPr>
                <w:rFonts w:ascii="宋体" w:hAnsi="宋体" w:cs="宋体" w:eastAsia="宋体" w:hint="default"/>
                <w:sz w:val="18"/>
                <w:szCs w:val="18"/>
              </w:rPr>
            </w:pPr>
            <w:r>
              <w:rPr>
                <w:rFonts w:ascii="宋体" w:hAnsi="宋体" w:cs="宋体" w:eastAsia="宋体" w:hint="default"/>
                <w:sz w:val="18"/>
                <w:szCs w:val="18"/>
              </w:rPr>
              <w:t>陆致成</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3"/>
              <w:ind w:left="172" w:right="170"/>
              <w:jc w:val="left"/>
              <w:rPr>
                <w:rFonts w:ascii="宋体" w:hAnsi="宋体" w:cs="宋体" w:eastAsia="宋体" w:hint="default"/>
                <w:sz w:val="18"/>
                <w:szCs w:val="18"/>
              </w:rPr>
            </w:pPr>
            <w:r>
              <w:rPr>
                <w:rFonts w:ascii="宋体" w:hAnsi="宋体" w:cs="宋体" w:eastAsia="宋体" w:hint="default"/>
                <w:sz w:val="18"/>
                <w:szCs w:val="18"/>
              </w:rPr>
              <w:t>江苏 淮安</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100" w:right="0"/>
              <w:jc w:val="left"/>
              <w:rPr>
                <w:rFonts w:ascii="宋体" w:hAnsi="宋体" w:cs="宋体" w:eastAsia="宋体" w:hint="default"/>
                <w:sz w:val="18"/>
                <w:szCs w:val="18"/>
              </w:rPr>
            </w:pPr>
            <w:r>
              <w:rPr>
                <w:rFonts w:ascii="宋体" w:hAnsi="宋体" w:cs="宋体" w:eastAsia="宋体" w:hint="default"/>
                <w:sz w:val="18"/>
                <w:szCs w:val="18"/>
              </w:rPr>
              <w:t>水务投资、水厂建设运营</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7"/>
              <w:ind w:right="97"/>
              <w:jc w:val="right"/>
              <w:rPr>
                <w:rFonts w:ascii="Times New Roman" w:hAnsi="Times New Roman" w:cs="Times New Roman" w:eastAsia="Times New Roman" w:hint="default"/>
                <w:sz w:val="18"/>
                <w:szCs w:val="18"/>
              </w:rPr>
            </w:pPr>
            <w:r>
              <w:rPr>
                <w:rFonts w:ascii="Times New Roman"/>
                <w:sz w:val="18"/>
              </w:rPr>
              <w:t>11,000</w:t>
            </w:r>
          </w:p>
        </w:tc>
        <w:tc>
          <w:tcPr>
            <w:tcW w:w="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7"/>
              <w:ind w:right="89"/>
              <w:jc w:val="right"/>
              <w:rPr>
                <w:rFonts w:ascii="Times New Roman" w:hAnsi="Times New Roman" w:cs="Times New Roman" w:eastAsia="Times New Roman" w:hint="default"/>
                <w:sz w:val="18"/>
                <w:szCs w:val="18"/>
              </w:rPr>
            </w:pPr>
            <w:r>
              <w:rPr>
                <w:rFonts w:ascii="Times New Roman"/>
                <w:sz w:val="18"/>
              </w:rPr>
              <w:t>49.55%</w:t>
            </w:r>
          </w:p>
        </w:tc>
      </w:tr>
      <w:tr>
        <w:trPr>
          <w:trHeight w:val="510" w:hRule="exact"/>
        </w:trPr>
        <w:tc>
          <w:tcPr>
            <w:tcW w:w="55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5"/>
              <w:ind w:left="172" w:right="0"/>
              <w:jc w:val="left"/>
              <w:rPr>
                <w:rFonts w:ascii="宋体" w:hAnsi="宋体" w:cs="宋体" w:eastAsia="宋体" w:hint="default"/>
                <w:sz w:val="18"/>
                <w:szCs w:val="18"/>
              </w:rPr>
            </w:pPr>
            <w:r>
              <w:rPr>
                <w:rFonts w:ascii="宋体"/>
                <w:sz w:val="18"/>
              </w:rPr>
              <w:t>39</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3"/>
              <w:ind w:left="99" w:right="102"/>
              <w:jc w:val="left"/>
              <w:rPr>
                <w:rFonts w:ascii="宋体" w:hAnsi="宋体" w:cs="宋体" w:eastAsia="宋体" w:hint="default"/>
                <w:sz w:val="18"/>
                <w:szCs w:val="18"/>
              </w:rPr>
            </w:pPr>
            <w:r>
              <w:rPr>
                <w:rFonts w:ascii="宋体" w:hAnsi="宋体" w:cs="宋体" w:eastAsia="宋体" w:hint="default"/>
                <w:spacing w:val="13"/>
                <w:sz w:val="18"/>
                <w:szCs w:val="18"/>
              </w:rPr>
              <w:t>惠州市同方水务有限公</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司</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21" w:lineRule="exact"/>
              <w:ind w:left="136" w:right="0"/>
              <w:jc w:val="left"/>
              <w:rPr>
                <w:rFonts w:ascii="宋体" w:hAnsi="宋体" w:cs="宋体" w:eastAsia="宋体" w:hint="default"/>
                <w:sz w:val="18"/>
                <w:szCs w:val="18"/>
              </w:rPr>
            </w:pPr>
            <w:r>
              <w:rPr>
                <w:rFonts w:ascii="宋体" w:hAnsi="宋体" w:cs="宋体" w:eastAsia="宋体" w:hint="default"/>
                <w:sz w:val="18"/>
                <w:szCs w:val="18"/>
              </w:rPr>
              <w:t>05</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4"/>
              <w:ind w:left="182" w:right="0"/>
              <w:jc w:val="left"/>
              <w:rPr>
                <w:rFonts w:ascii="宋体" w:hAnsi="宋体" w:cs="宋体" w:eastAsia="宋体" w:hint="default"/>
                <w:sz w:val="18"/>
                <w:szCs w:val="18"/>
              </w:rPr>
            </w:pPr>
            <w:r>
              <w:rPr>
                <w:rFonts w:ascii="宋体" w:hAnsi="宋体" w:cs="宋体" w:eastAsia="宋体" w:hint="default"/>
                <w:sz w:val="18"/>
                <w:szCs w:val="18"/>
              </w:rPr>
              <w:t>7</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9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1"/>
              <w:jc w:val="center"/>
              <w:rPr>
                <w:rFonts w:ascii="宋体" w:hAnsi="宋体" w:cs="宋体" w:eastAsia="宋体" w:hint="default"/>
                <w:sz w:val="18"/>
                <w:szCs w:val="18"/>
              </w:rPr>
            </w:pPr>
            <w:r>
              <w:rPr>
                <w:rFonts w:ascii="宋体" w:hAnsi="宋体" w:cs="宋体" w:eastAsia="宋体" w:hint="default"/>
                <w:sz w:val="18"/>
                <w:szCs w:val="18"/>
              </w:rPr>
              <w:t>陆致成</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3"/>
              <w:ind w:left="172" w:right="170"/>
              <w:jc w:val="left"/>
              <w:rPr>
                <w:rFonts w:ascii="宋体" w:hAnsi="宋体" w:cs="宋体" w:eastAsia="宋体" w:hint="default"/>
                <w:sz w:val="18"/>
                <w:szCs w:val="18"/>
              </w:rPr>
            </w:pPr>
            <w:r>
              <w:rPr>
                <w:rFonts w:ascii="宋体" w:hAnsi="宋体" w:cs="宋体" w:eastAsia="宋体" w:hint="default"/>
                <w:sz w:val="18"/>
                <w:szCs w:val="18"/>
              </w:rPr>
              <w:t>广东 惠州</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100" w:right="0"/>
              <w:jc w:val="left"/>
              <w:rPr>
                <w:rFonts w:ascii="宋体" w:hAnsi="宋体" w:cs="宋体" w:eastAsia="宋体" w:hint="default"/>
                <w:sz w:val="18"/>
                <w:szCs w:val="18"/>
              </w:rPr>
            </w:pPr>
            <w:r>
              <w:rPr>
                <w:rFonts w:ascii="宋体" w:hAnsi="宋体" w:cs="宋体" w:eastAsia="宋体" w:hint="default"/>
                <w:sz w:val="18"/>
                <w:szCs w:val="18"/>
              </w:rPr>
              <w:t>水务投资、水厂建设运营</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7"/>
              <w:ind w:right="97"/>
              <w:jc w:val="right"/>
              <w:rPr>
                <w:rFonts w:ascii="Times New Roman" w:hAnsi="Times New Roman" w:cs="Times New Roman" w:eastAsia="Times New Roman" w:hint="default"/>
                <w:sz w:val="18"/>
                <w:szCs w:val="18"/>
              </w:rPr>
            </w:pPr>
            <w:r>
              <w:rPr>
                <w:rFonts w:ascii="Times New Roman"/>
                <w:sz w:val="18"/>
              </w:rPr>
              <w:t>3,600</w:t>
            </w:r>
          </w:p>
        </w:tc>
        <w:tc>
          <w:tcPr>
            <w:tcW w:w="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7"/>
              <w:ind w:right="89"/>
              <w:jc w:val="right"/>
              <w:rPr>
                <w:rFonts w:ascii="Times New Roman" w:hAnsi="Times New Roman" w:cs="Times New Roman" w:eastAsia="Times New Roman" w:hint="default"/>
                <w:sz w:val="18"/>
                <w:szCs w:val="18"/>
              </w:rPr>
            </w:pPr>
            <w:r>
              <w:rPr>
                <w:rFonts w:ascii="Times New Roman"/>
                <w:sz w:val="18"/>
              </w:rPr>
              <w:t>100.00%</w:t>
            </w:r>
          </w:p>
        </w:tc>
      </w:tr>
      <w:tr>
        <w:trPr>
          <w:trHeight w:val="510" w:hRule="exact"/>
        </w:trPr>
        <w:tc>
          <w:tcPr>
            <w:tcW w:w="55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5"/>
              <w:ind w:left="172" w:right="0"/>
              <w:jc w:val="left"/>
              <w:rPr>
                <w:rFonts w:ascii="宋体" w:hAnsi="宋体" w:cs="宋体" w:eastAsia="宋体" w:hint="default"/>
                <w:sz w:val="18"/>
                <w:szCs w:val="18"/>
              </w:rPr>
            </w:pPr>
            <w:r>
              <w:rPr>
                <w:rFonts w:ascii="宋体"/>
                <w:sz w:val="18"/>
              </w:rPr>
              <w:t>40</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3"/>
              <w:ind w:left="99" w:right="85"/>
              <w:jc w:val="left"/>
              <w:rPr>
                <w:rFonts w:ascii="宋体" w:hAnsi="宋体" w:cs="宋体" w:eastAsia="宋体" w:hint="default"/>
                <w:sz w:val="18"/>
                <w:szCs w:val="18"/>
              </w:rPr>
            </w:pPr>
            <w:r>
              <w:rPr>
                <w:rFonts w:ascii="宋体" w:hAnsi="宋体" w:cs="宋体" w:eastAsia="宋体" w:hint="default"/>
                <w:spacing w:val="13"/>
                <w:sz w:val="18"/>
                <w:szCs w:val="18"/>
              </w:rPr>
              <w:t>同方恩欧凯</w:t>
            </w:r>
            <w:r>
              <w:rPr>
                <w:rFonts w:ascii="宋体" w:hAnsi="宋体" w:cs="宋体" w:eastAsia="宋体" w:hint="default"/>
                <w:spacing w:val="13"/>
                <w:sz w:val="18"/>
                <w:szCs w:val="18"/>
              </w:rPr>
              <w:t>(</w:t>
            </w:r>
            <w:r>
              <w:rPr>
                <w:rFonts w:ascii="宋体" w:hAnsi="宋体" w:cs="宋体" w:eastAsia="宋体" w:hint="default"/>
                <w:spacing w:val="13"/>
                <w:sz w:val="18"/>
                <w:szCs w:val="18"/>
              </w:rPr>
              <w:t>无锡</w:t>
            </w:r>
            <w:r>
              <w:rPr>
                <w:rFonts w:ascii="宋体" w:hAnsi="宋体" w:cs="宋体" w:eastAsia="宋体" w:hint="default"/>
                <w:spacing w:val="13"/>
                <w:sz w:val="18"/>
                <w:szCs w:val="18"/>
              </w:rPr>
              <w:t>)</w:t>
            </w:r>
            <w:r>
              <w:rPr>
                <w:rFonts w:ascii="宋体" w:hAnsi="宋体" w:cs="宋体" w:eastAsia="宋体" w:hint="default"/>
                <w:spacing w:val="13"/>
                <w:sz w:val="18"/>
                <w:szCs w:val="18"/>
              </w:rPr>
              <w:t>膜技</w:t>
            </w:r>
            <w:r>
              <w:rPr>
                <w:rFonts w:ascii="宋体" w:hAnsi="宋体" w:cs="宋体" w:eastAsia="宋体" w:hint="default"/>
                <w:spacing w:val="-81"/>
                <w:sz w:val="18"/>
                <w:szCs w:val="18"/>
              </w:rPr>
              <w:t> </w:t>
            </w:r>
            <w:r>
              <w:rPr>
                <w:rFonts w:ascii="宋体" w:hAnsi="宋体" w:cs="宋体" w:eastAsia="宋体" w:hint="default"/>
                <w:sz w:val="18"/>
                <w:szCs w:val="18"/>
              </w:rPr>
              <w:t>术有限公司</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21" w:lineRule="exact"/>
              <w:ind w:left="136" w:right="0"/>
              <w:jc w:val="left"/>
              <w:rPr>
                <w:rFonts w:ascii="宋体" w:hAnsi="宋体" w:cs="宋体" w:eastAsia="宋体" w:hint="default"/>
                <w:sz w:val="18"/>
                <w:szCs w:val="18"/>
              </w:rPr>
            </w:pPr>
            <w:r>
              <w:rPr>
                <w:rFonts w:ascii="宋体" w:hAnsi="宋体" w:cs="宋体" w:eastAsia="宋体" w:hint="default"/>
                <w:sz w:val="18"/>
                <w:szCs w:val="18"/>
              </w:rPr>
              <w:t>09</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4"/>
              <w:ind w:left="182" w:right="0"/>
              <w:jc w:val="left"/>
              <w:rPr>
                <w:rFonts w:ascii="宋体" w:hAnsi="宋体" w:cs="宋体" w:eastAsia="宋体" w:hint="default"/>
                <w:sz w:val="18"/>
                <w:szCs w:val="18"/>
              </w:rPr>
            </w:pPr>
            <w:r>
              <w:rPr>
                <w:rFonts w:ascii="宋体" w:hAnsi="宋体" w:cs="宋体" w:eastAsia="宋体" w:hint="default"/>
                <w:sz w:val="18"/>
                <w:szCs w:val="18"/>
              </w:rPr>
              <w:t>7</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9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1"/>
              <w:jc w:val="center"/>
              <w:rPr>
                <w:rFonts w:ascii="宋体" w:hAnsi="宋体" w:cs="宋体" w:eastAsia="宋体" w:hint="default"/>
                <w:sz w:val="18"/>
                <w:szCs w:val="18"/>
              </w:rPr>
            </w:pPr>
            <w:r>
              <w:rPr>
                <w:rFonts w:ascii="宋体" w:hAnsi="宋体" w:cs="宋体" w:eastAsia="宋体" w:hint="default"/>
                <w:sz w:val="18"/>
                <w:szCs w:val="18"/>
              </w:rPr>
              <w:t>陆致成</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3"/>
              <w:ind w:left="172" w:right="170"/>
              <w:jc w:val="left"/>
              <w:rPr>
                <w:rFonts w:ascii="宋体" w:hAnsi="宋体" w:cs="宋体" w:eastAsia="宋体" w:hint="default"/>
                <w:sz w:val="18"/>
                <w:szCs w:val="18"/>
              </w:rPr>
            </w:pPr>
            <w:r>
              <w:rPr>
                <w:rFonts w:ascii="宋体" w:hAnsi="宋体" w:cs="宋体" w:eastAsia="宋体" w:hint="default"/>
                <w:sz w:val="18"/>
                <w:szCs w:val="18"/>
              </w:rPr>
              <w:t>江苏 无锡</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3"/>
              <w:ind w:left="100" w:right="84"/>
              <w:jc w:val="left"/>
              <w:rPr>
                <w:rFonts w:ascii="宋体" w:hAnsi="宋体" w:cs="宋体" w:eastAsia="宋体" w:hint="default"/>
                <w:sz w:val="18"/>
                <w:szCs w:val="18"/>
              </w:rPr>
            </w:pPr>
            <w:r>
              <w:rPr>
                <w:rFonts w:ascii="宋体" w:hAnsi="宋体" w:cs="宋体" w:eastAsia="宋体" w:hint="default"/>
                <w:spacing w:val="14"/>
                <w:sz w:val="18"/>
                <w:szCs w:val="18"/>
              </w:rPr>
              <w:t>用于水处理的有机膜及膜 </w:t>
            </w:r>
            <w:r>
              <w:rPr>
                <w:rFonts w:ascii="宋体" w:hAnsi="宋体" w:cs="宋体" w:eastAsia="宋体" w:hint="default"/>
                <w:sz w:val="18"/>
                <w:szCs w:val="18"/>
              </w:rPr>
              <w:t>组件生产</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7"/>
              <w:ind w:right="97"/>
              <w:jc w:val="right"/>
              <w:rPr>
                <w:rFonts w:ascii="Times New Roman" w:hAnsi="Times New Roman" w:cs="Times New Roman" w:eastAsia="Times New Roman" w:hint="default"/>
                <w:sz w:val="18"/>
                <w:szCs w:val="18"/>
              </w:rPr>
            </w:pPr>
            <w:r>
              <w:rPr>
                <w:rFonts w:ascii="Times New Roman"/>
                <w:sz w:val="18"/>
              </w:rPr>
              <w:t>4,000</w:t>
            </w:r>
          </w:p>
        </w:tc>
        <w:tc>
          <w:tcPr>
            <w:tcW w:w="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7"/>
              <w:ind w:right="89"/>
              <w:jc w:val="right"/>
              <w:rPr>
                <w:rFonts w:ascii="Times New Roman" w:hAnsi="Times New Roman" w:cs="Times New Roman" w:eastAsia="Times New Roman" w:hint="default"/>
                <w:sz w:val="18"/>
                <w:szCs w:val="18"/>
              </w:rPr>
            </w:pPr>
            <w:r>
              <w:rPr>
                <w:rFonts w:ascii="Times New Roman"/>
                <w:sz w:val="18"/>
              </w:rPr>
              <w:t>50.00%</w:t>
            </w:r>
          </w:p>
        </w:tc>
      </w:tr>
      <w:tr>
        <w:trPr>
          <w:trHeight w:val="510" w:hRule="exact"/>
        </w:trPr>
        <w:tc>
          <w:tcPr>
            <w:tcW w:w="55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5"/>
              <w:ind w:left="172" w:right="0"/>
              <w:jc w:val="left"/>
              <w:rPr>
                <w:rFonts w:ascii="宋体" w:hAnsi="宋体" w:cs="宋体" w:eastAsia="宋体" w:hint="default"/>
                <w:sz w:val="18"/>
                <w:szCs w:val="18"/>
              </w:rPr>
            </w:pPr>
            <w:r>
              <w:rPr>
                <w:rFonts w:ascii="宋体"/>
                <w:sz w:val="18"/>
              </w:rPr>
              <w:t>41</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3"/>
              <w:ind w:left="99" w:right="102"/>
              <w:jc w:val="left"/>
              <w:rPr>
                <w:rFonts w:ascii="宋体" w:hAnsi="宋体" w:cs="宋体" w:eastAsia="宋体" w:hint="default"/>
                <w:sz w:val="18"/>
                <w:szCs w:val="18"/>
              </w:rPr>
            </w:pPr>
            <w:r>
              <w:rPr>
                <w:rFonts w:ascii="宋体" w:hAnsi="宋体" w:cs="宋体" w:eastAsia="宋体" w:hint="default"/>
                <w:spacing w:val="13"/>
                <w:sz w:val="18"/>
                <w:szCs w:val="18"/>
              </w:rPr>
              <w:t>北京同方光盘股份有限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公司</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21" w:lineRule="exact"/>
              <w:ind w:left="136" w:right="0"/>
              <w:jc w:val="left"/>
              <w:rPr>
                <w:rFonts w:ascii="宋体" w:hAnsi="宋体" w:cs="宋体" w:eastAsia="宋体" w:hint="default"/>
                <w:sz w:val="18"/>
                <w:szCs w:val="18"/>
              </w:rPr>
            </w:pPr>
            <w:r>
              <w:rPr>
                <w:rFonts w:ascii="宋体" w:hAnsi="宋体" w:cs="宋体" w:eastAsia="宋体" w:hint="default"/>
                <w:sz w:val="18"/>
                <w:szCs w:val="18"/>
              </w:rPr>
              <w:t>09</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4"/>
              <w:ind w:left="182" w:right="0"/>
              <w:jc w:val="left"/>
              <w:rPr>
                <w:rFonts w:ascii="宋体" w:hAnsi="宋体" w:cs="宋体" w:eastAsia="宋体" w:hint="default"/>
                <w:sz w:val="18"/>
                <w:szCs w:val="18"/>
              </w:rPr>
            </w:pPr>
            <w:r>
              <w:rPr>
                <w:rFonts w:ascii="宋体" w:hAnsi="宋体" w:cs="宋体" w:eastAsia="宋体" w:hint="default"/>
                <w:sz w:val="18"/>
                <w:szCs w:val="18"/>
              </w:rPr>
              <w:t>7</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9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1"/>
              <w:jc w:val="center"/>
              <w:rPr>
                <w:rFonts w:ascii="宋体" w:hAnsi="宋体" w:cs="宋体" w:eastAsia="宋体" w:hint="default"/>
                <w:sz w:val="18"/>
                <w:szCs w:val="18"/>
              </w:rPr>
            </w:pPr>
            <w:r>
              <w:rPr>
                <w:rFonts w:ascii="宋体" w:hAnsi="宋体" w:cs="宋体" w:eastAsia="宋体" w:hint="default"/>
                <w:sz w:val="18"/>
                <w:szCs w:val="18"/>
              </w:rPr>
              <w:t>陆致成</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3"/>
              <w:ind w:left="172" w:right="170"/>
              <w:jc w:val="left"/>
              <w:rPr>
                <w:rFonts w:ascii="宋体" w:hAnsi="宋体" w:cs="宋体" w:eastAsia="宋体" w:hint="default"/>
                <w:sz w:val="18"/>
                <w:szCs w:val="18"/>
              </w:rPr>
            </w:pPr>
            <w:r>
              <w:rPr>
                <w:rFonts w:ascii="宋体" w:hAnsi="宋体" w:cs="宋体" w:eastAsia="宋体" w:hint="default"/>
                <w:sz w:val="18"/>
                <w:szCs w:val="18"/>
              </w:rPr>
              <w:t>北京 海淀</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3"/>
              <w:ind w:left="100" w:right="99"/>
              <w:jc w:val="left"/>
              <w:rPr>
                <w:rFonts w:ascii="宋体" w:hAnsi="宋体" w:cs="宋体" w:eastAsia="宋体" w:hint="default"/>
                <w:sz w:val="18"/>
                <w:szCs w:val="18"/>
              </w:rPr>
            </w:pPr>
            <w:r>
              <w:rPr>
                <w:rFonts w:ascii="宋体" w:hAnsi="宋体" w:cs="宋体" w:eastAsia="宋体" w:hint="default"/>
                <w:spacing w:val="-3"/>
                <w:sz w:val="18"/>
                <w:szCs w:val="18"/>
              </w:rPr>
              <w:t>光存储技术研发，光盘存储</w:t>
            </w:r>
            <w:r>
              <w:rPr>
                <w:rFonts w:ascii="宋体" w:hAnsi="宋体" w:cs="宋体" w:eastAsia="宋体" w:hint="default"/>
                <w:sz w:val="18"/>
                <w:szCs w:val="18"/>
              </w:rPr>
              <w:t> 设备开发生产</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7"/>
              <w:ind w:right="97"/>
              <w:jc w:val="right"/>
              <w:rPr>
                <w:rFonts w:ascii="Times New Roman" w:hAnsi="Times New Roman" w:cs="Times New Roman" w:eastAsia="Times New Roman" w:hint="default"/>
                <w:sz w:val="18"/>
                <w:szCs w:val="18"/>
              </w:rPr>
            </w:pPr>
            <w:r>
              <w:rPr>
                <w:rFonts w:ascii="Times New Roman"/>
                <w:sz w:val="18"/>
              </w:rPr>
              <w:t>4,000</w:t>
            </w:r>
          </w:p>
        </w:tc>
        <w:tc>
          <w:tcPr>
            <w:tcW w:w="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7"/>
              <w:ind w:right="89"/>
              <w:jc w:val="right"/>
              <w:rPr>
                <w:rFonts w:ascii="Times New Roman" w:hAnsi="Times New Roman" w:cs="Times New Roman" w:eastAsia="Times New Roman" w:hint="default"/>
                <w:sz w:val="18"/>
                <w:szCs w:val="18"/>
              </w:rPr>
            </w:pPr>
            <w:r>
              <w:rPr>
                <w:rFonts w:ascii="Times New Roman"/>
                <w:sz w:val="18"/>
              </w:rPr>
              <w:t>44.54%</w:t>
            </w:r>
          </w:p>
        </w:tc>
      </w:tr>
      <w:tr>
        <w:trPr>
          <w:trHeight w:val="510" w:hRule="exact"/>
        </w:trPr>
        <w:tc>
          <w:tcPr>
            <w:tcW w:w="55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5"/>
              <w:ind w:left="172" w:right="0"/>
              <w:jc w:val="left"/>
              <w:rPr>
                <w:rFonts w:ascii="宋体" w:hAnsi="宋体" w:cs="宋体" w:eastAsia="宋体" w:hint="default"/>
                <w:sz w:val="18"/>
                <w:szCs w:val="18"/>
              </w:rPr>
            </w:pPr>
            <w:r>
              <w:rPr>
                <w:rFonts w:ascii="宋体"/>
                <w:sz w:val="18"/>
              </w:rPr>
              <w:t>42</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3"/>
              <w:ind w:left="99" w:right="102"/>
              <w:jc w:val="left"/>
              <w:rPr>
                <w:rFonts w:ascii="宋体" w:hAnsi="宋体" w:cs="宋体" w:eastAsia="宋体" w:hint="default"/>
                <w:sz w:val="18"/>
                <w:szCs w:val="18"/>
              </w:rPr>
            </w:pPr>
            <w:r>
              <w:rPr>
                <w:rFonts w:ascii="宋体" w:hAnsi="宋体" w:cs="宋体" w:eastAsia="宋体" w:hint="default"/>
                <w:spacing w:val="13"/>
                <w:sz w:val="18"/>
                <w:szCs w:val="18"/>
              </w:rPr>
              <w:t>同方泰豪动漫产业投资</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有限公司</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21" w:lineRule="exact"/>
              <w:ind w:left="136" w:right="0"/>
              <w:jc w:val="left"/>
              <w:rPr>
                <w:rFonts w:ascii="宋体" w:hAnsi="宋体" w:cs="宋体" w:eastAsia="宋体" w:hint="default"/>
                <w:sz w:val="18"/>
                <w:szCs w:val="18"/>
              </w:rPr>
            </w:pPr>
            <w:r>
              <w:rPr>
                <w:rFonts w:ascii="宋体" w:hAnsi="宋体" w:cs="宋体" w:eastAsia="宋体" w:hint="default"/>
                <w:sz w:val="18"/>
                <w:szCs w:val="18"/>
              </w:rPr>
              <w:t>09</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4"/>
              <w:ind w:left="182" w:right="0"/>
              <w:jc w:val="left"/>
              <w:rPr>
                <w:rFonts w:ascii="宋体" w:hAnsi="宋体" w:cs="宋体" w:eastAsia="宋体" w:hint="default"/>
                <w:sz w:val="18"/>
                <w:szCs w:val="18"/>
              </w:rPr>
            </w:pPr>
            <w:r>
              <w:rPr>
                <w:rFonts w:ascii="宋体" w:hAnsi="宋体" w:cs="宋体" w:eastAsia="宋体" w:hint="default"/>
                <w:sz w:val="18"/>
                <w:szCs w:val="18"/>
              </w:rPr>
              <w:t>7</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9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1"/>
              <w:jc w:val="center"/>
              <w:rPr>
                <w:rFonts w:ascii="宋体" w:hAnsi="宋体" w:cs="宋体" w:eastAsia="宋体" w:hint="default"/>
                <w:sz w:val="18"/>
                <w:szCs w:val="18"/>
              </w:rPr>
            </w:pPr>
            <w:r>
              <w:rPr>
                <w:rFonts w:ascii="宋体" w:hAnsi="宋体" w:cs="宋体" w:eastAsia="宋体" w:hint="default"/>
                <w:sz w:val="18"/>
                <w:szCs w:val="18"/>
              </w:rPr>
              <w:t>李  华</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3"/>
              <w:ind w:left="172" w:right="170"/>
              <w:jc w:val="left"/>
              <w:rPr>
                <w:rFonts w:ascii="宋体" w:hAnsi="宋体" w:cs="宋体" w:eastAsia="宋体" w:hint="default"/>
                <w:sz w:val="18"/>
                <w:szCs w:val="18"/>
              </w:rPr>
            </w:pPr>
            <w:r>
              <w:rPr>
                <w:rFonts w:ascii="宋体" w:hAnsi="宋体" w:cs="宋体" w:eastAsia="宋体" w:hint="default"/>
                <w:sz w:val="18"/>
                <w:szCs w:val="18"/>
              </w:rPr>
              <w:t>江西 南昌</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3"/>
              <w:ind w:left="100" w:right="99"/>
              <w:jc w:val="left"/>
              <w:rPr>
                <w:rFonts w:ascii="宋体" w:hAnsi="宋体" w:cs="宋体" w:eastAsia="宋体" w:hint="default"/>
                <w:sz w:val="18"/>
                <w:szCs w:val="18"/>
              </w:rPr>
            </w:pPr>
            <w:r>
              <w:rPr>
                <w:rFonts w:ascii="宋体" w:hAnsi="宋体" w:cs="宋体" w:eastAsia="宋体" w:hint="default"/>
                <w:spacing w:val="-3"/>
                <w:sz w:val="18"/>
                <w:szCs w:val="18"/>
              </w:rPr>
              <w:t>动漫产业投资，园区开发管</w:t>
            </w:r>
            <w:r>
              <w:rPr>
                <w:rFonts w:ascii="宋体" w:hAnsi="宋体" w:cs="宋体" w:eastAsia="宋体" w:hint="default"/>
                <w:sz w:val="18"/>
                <w:szCs w:val="18"/>
              </w:rPr>
              <w:t> 理</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7"/>
              <w:ind w:right="97"/>
              <w:jc w:val="right"/>
              <w:rPr>
                <w:rFonts w:ascii="Times New Roman" w:hAnsi="Times New Roman" w:cs="Times New Roman" w:eastAsia="Times New Roman" w:hint="default"/>
                <w:sz w:val="18"/>
                <w:szCs w:val="18"/>
              </w:rPr>
            </w:pPr>
            <w:r>
              <w:rPr>
                <w:rFonts w:ascii="Times New Roman"/>
                <w:sz w:val="18"/>
              </w:rPr>
              <w:t>20,000</w:t>
            </w:r>
          </w:p>
        </w:tc>
        <w:tc>
          <w:tcPr>
            <w:tcW w:w="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7"/>
              <w:ind w:right="89"/>
              <w:jc w:val="right"/>
              <w:rPr>
                <w:rFonts w:ascii="Times New Roman" w:hAnsi="Times New Roman" w:cs="Times New Roman" w:eastAsia="Times New Roman" w:hint="default"/>
                <w:sz w:val="18"/>
                <w:szCs w:val="18"/>
              </w:rPr>
            </w:pPr>
            <w:r>
              <w:rPr>
                <w:rFonts w:ascii="Times New Roman"/>
                <w:sz w:val="18"/>
              </w:rPr>
              <w:t>40.00%</w:t>
            </w:r>
          </w:p>
        </w:tc>
      </w:tr>
      <w:tr>
        <w:trPr>
          <w:trHeight w:val="518" w:hRule="exact"/>
        </w:trPr>
        <w:tc>
          <w:tcPr>
            <w:tcW w:w="558"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105"/>
              <w:ind w:left="172" w:right="0"/>
              <w:jc w:val="left"/>
              <w:rPr>
                <w:rFonts w:ascii="宋体" w:hAnsi="宋体" w:cs="宋体" w:eastAsia="宋体" w:hint="default"/>
                <w:sz w:val="18"/>
                <w:szCs w:val="18"/>
              </w:rPr>
            </w:pPr>
            <w:r>
              <w:rPr>
                <w:rFonts w:ascii="宋体"/>
                <w:sz w:val="18"/>
              </w:rPr>
              <w:t>43</w:t>
            </w:r>
          </w:p>
        </w:tc>
        <w:tc>
          <w:tcPr>
            <w:tcW w:w="2159" w:type="dxa"/>
            <w:tcBorders>
              <w:top w:val="single" w:sz="6" w:space="0" w:color="000000"/>
              <w:left w:val="single" w:sz="6" w:space="0" w:color="000000"/>
              <w:bottom w:val="single" w:sz="12" w:space="0" w:color="000000"/>
              <w:right w:val="single" w:sz="6" w:space="0" w:color="000000"/>
            </w:tcBorders>
          </w:tcPr>
          <w:p>
            <w:pPr>
              <w:pStyle w:val="TableParagraph"/>
              <w:spacing w:line="240" w:lineRule="exact" w:before="3"/>
              <w:ind w:left="99" w:right="102"/>
              <w:jc w:val="left"/>
              <w:rPr>
                <w:rFonts w:ascii="宋体" w:hAnsi="宋体" w:cs="宋体" w:eastAsia="宋体" w:hint="default"/>
                <w:sz w:val="18"/>
                <w:szCs w:val="18"/>
              </w:rPr>
            </w:pPr>
            <w:r>
              <w:rPr>
                <w:rFonts w:ascii="宋体" w:hAnsi="宋体" w:cs="宋体" w:eastAsia="宋体" w:hint="default"/>
                <w:spacing w:val="13"/>
                <w:sz w:val="18"/>
                <w:szCs w:val="18"/>
              </w:rPr>
              <w:t>重庆同方合志科技有限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公司</w:t>
            </w:r>
          </w:p>
        </w:tc>
        <w:tc>
          <w:tcPr>
            <w:tcW w:w="694" w:type="dxa"/>
            <w:tcBorders>
              <w:top w:val="single" w:sz="6" w:space="0" w:color="000000"/>
              <w:left w:val="single" w:sz="6" w:space="0" w:color="000000"/>
              <w:bottom w:val="single" w:sz="12" w:space="0" w:color="000000"/>
              <w:right w:val="single" w:sz="6" w:space="0" w:color="000000"/>
            </w:tcBorders>
          </w:tcPr>
          <w:p>
            <w:pPr>
              <w:pStyle w:val="TableParagraph"/>
              <w:spacing w:line="221" w:lineRule="exact"/>
              <w:ind w:left="136" w:right="0"/>
              <w:jc w:val="left"/>
              <w:rPr>
                <w:rFonts w:ascii="宋体" w:hAnsi="宋体" w:cs="宋体" w:eastAsia="宋体" w:hint="default"/>
                <w:sz w:val="18"/>
                <w:szCs w:val="18"/>
              </w:rPr>
            </w:pPr>
            <w:r>
              <w:rPr>
                <w:rFonts w:ascii="宋体" w:hAnsi="宋体" w:cs="宋体" w:eastAsia="宋体" w:hint="default"/>
                <w:sz w:val="18"/>
                <w:szCs w:val="18"/>
              </w:rPr>
              <w:t>09</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4"/>
              <w:ind w:left="136"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92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5"/>
              <w:ind w:right="1"/>
              <w:jc w:val="center"/>
              <w:rPr>
                <w:rFonts w:ascii="宋体" w:hAnsi="宋体" w:cs="宋体" w:eastAsia="宋体" w:hint="default"/>
                <w:sz w:val="18"/>
                <w:szCs w:val="18"/>
              </w:rPr>
            </w:pPr>
            <w:r>
              <w:rPr>
                <w:rFonts w:ascii="宋体" w:hAnsi="宋体" w:cs="宋体" w:eastAsia="宋体" w:hint="default"/>
                <w:sz w:val="18"/>
                <w:szCs w:val="18"/>
              </w:rPr>
              <w:t>陆致成</w:t>
            </w:r>
          </w:p>
        </w:tc>
        <w:tc>
          <w:tcPr>
            <w:tcW w:w="72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5"/>
              <w:ind w:left="172" w:right="0"/>
              <w:jc w:val="left"/>
              <w:rPr>
                <w:rFonts w:ascii="宋体" w:hAnsi="宋体" w:cs="宋体" w:eastAsia="宋体" w:hint="default"/>
                <w:sz w:val="18"/>
                <w:szCs w:val="18"/>
              </w:rPr>
            </w:pPr>
            <w:r>
              <w:rPr>
                <w:rFonts w:ascii="宋体" w:hAnsi="宋体" w:cs="宋体" w:eastAsia="宋体" w:hint="default"/>
                <w:sz w:val="18"/>
                <w:szCs w:val="18"/>
              </w:rPr>
              <w:t>重庆</w:t>
            </w:r>
          </w:p>
        </w:tc>
        <w:tc>
          <w:tcPr>
            <w:tcW w:w="234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5"/>
              <w:ind w:left="100" w:right="0"/>
              <w:jc w:val="left"/>
              <w:rPr>
                <w:rFonts w:ascii="宋体" w:hAnsi="宋体" w:cs="宋体" w:eastAsia="宋体" w:hint="default"/>
                <w:sz w:val="18"/>
                <w:szCs w:val="18"/>
              </w:rPr>
            </w:pPr>
            <w:r>
              <w:rPr>
                <w:rFonts w:ascii="宋体" w:hAnsi="宋体" w:cs="宋体" w:eastAsia="宋体" w:hint="default"/>
                <w:sz w:val="18"/>
                <w:szCs w:val="18"/>
              </w:rPr>
              <w:t>物联网领域专业运营服务</w:t>
            </w:r>
          </w:p>
        </w:tc>
        <w:tc>
          <w:tcPr>
            <w:tcW w:w="108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57"/>
              <w:ind w:right="97"/>
              <w:jc w:val="right"/>
              <w:rPr>
                <w:rFonts w:ascii="Times New Roman" w:hAnsi="Times New Roman" w:cs="Times New Roman" w:eastAsia="Times New Roman" w:hint="default"/>
                <w:sz w:val="18"/>
                <w:szCs w:val="18"/>
              </w:rPr>
            </w:pPr>
            <w:r>
              <w:rPr>
                <w:rFonts w:ascii="Times New Roman"/>
                <w:sz w:val="18"/>
              </w:rPr>
              <w:t>2,000</w:t>
            </w:r>
          </w:p>
        </w:tc>
        <w:tc>
          <w:tcPr>
            <w:tcW w:w="911"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57"/>
              <w:ind w:right="89"/>
              <w:jc w:val="right"/>
              <w:rPr>
                <w:rFonts w:ascii="Times New Roman" w:hAnsi="Times New Roman" w:cs="Times New Roman" w:eastAsia="Times New Roman" w:hint="default"/>
                <w:sz w:val="18"/>
                <w:szCs w:val="18"/>
              </w:rPr>
            </w:pPr>
            <w:r>
              <w:rPr>
                <w:rFonts w:ascii="Times New Roman"/>
                <w:sz w:val="18"/>
              </w:rPr>
              <w:t>40.00%</w:t>
            </w:r>
          </w:p>
        </w:tc>
      </w:tr>
    </w:tbl>
    <w:p>
      <w:pPr>
        <w:spacing w:after="0" w:line="240" w:lineRule="auto"/>
        <w:jc w:val="right"/>
        <w:rPr>
          <w:rFonts w:ascii="Times New Roman" w:hAnsi="Times New Roman" w:cs="Times New Roman" w:eastAsia="Times New Roman" w:hint="default"/>
          <w:sz w:val="18"/>
          <w:szCs w:val="18"/>
        </w:rPr>
        <w:sectPr>
          <w:headerReference w:type="default" r:id="rId23"/>
          <w:pgSz w:w="11910" w:h="16840"/>
          <w:pgMar w:header="609" w:footer="761" w:top="1080" w:bottom="960" w:left="1200" w:right="106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8"/>
          <w:szCs w:val="18"/>
        </w:rPr>
      </w:pPr>
    </w:p>
    <w:tbl>
      <w:tblPr>
        <w:tblW w:w="0" w:type="auto"/>
        <w:jc w:val="left"/>
        <w:tblInd w:w="109" w:type="dxa"/>
        <w:tblLayout w:type="fixed"/>
        <w:tblCellMar>
          <w:top w:w="0" w:type="dxa"/>
          <w:left w:w="0" w:type="dxa"/>
          <w:bottom w:w="0" w:type="dxa"/>
          <w:right w:w="0" w:type="dxa"/>
        </w:tblCellMar>
        <w:tblLook w:val="01E0"/>
      </w:tblPr>
      <w:tblGrid>
        <w:gridCol w:w="558"/>
        <w:gridCol w:w="2159"/>
        <w:gridCol w:w="694"/>
        <w:gridCol w:w="927"/>
        <w:gridCol w:w="720"/>
        <w:gridCol w:w="2340"/>
        <w:gridCol w:w="1080"/>
        <w:gridCol w:w="911"/>
      </w:tblGrid>
      <w:tr>
        <w:trPr>
          <w:trHeight w:val="742" w:hRule="exact"/>
        </w:trPr>
        <w:tc>
          <w:tcPr>
            <w:tcW w:w="558" w:type="dxa"/>
            <w:tcBorders>
              <w:top w:val="single" w:sz="12" w:space="0" w:color="000000"/>
              <w:left w:val="single" w:sz="12" w:space="0" w:color="000000"/>
              <w:bottom w:val="single" w:sz="6" w:space="0" w:color="000000"/>
              <w:right w:val="single" w:sz="6" w:space="0" w:color="000000"/>
            </w:tcBorders>
          </w:tcPr>
          <w:p>
            <w:pPr>
              <w:pStyle w:val="TableParagraph"/>
              <w:spacing w:line="244" w:lineRule="auto" w:before="97"/>
              <w:ind w:left="172" w:right="180"/>
              <w:jc w:val="left"/>
              <w:rPr>
                <w:rFonts w:ascii="宋体" w:hAnsi="宋体" w:cs="宋体" w:eastAsia="宋体" w:hint="default"/>
                <w:sz w:val="18"/>
                <w:szCs w:val="18"/>
              </w:rPr>
            </w:pPr>
            <w:r>
              <w:rPr>
                <w:rFonts w:ascii="宋体" w:hAnsi="宋体" w:cs="宋体" w:eastAsia="宋体" w:hint="default"/>
                <w:b/>
                <w:bCs/>
                <w:sz w:val="18"/>
                <w:szCs w:val="18"/>
              </w:rPr>
              <w:t>序</w:t>
            </w:r>
            <w:r>
              <w:rPr>
                <w:rFonts w:ascii="宋体" w:hAnsi="宋体" w:cs="宋体" w:eastAsia="宋体" w:hint="default"/>
                <w:b/>
                <w:bCs/>
                <w:w w:val="99"/>
                <w:sz w:val="18"/>
                <w:szCs w:val="18"/>
              </w:rPr>
              <w:t> </w:t>
            </w:r>
            <w:r>
              <w:rPr>
                <w:rFonts w:ascii="宋体" w:hAnsi="宋体" w:cs="宋体" w:eastAsia="宋体" w:hint="default"/>
                <w:b/>
                <w:bCs/>
                <w:sz w:val="18"/>
                <w:szCs w:val="18"/>
              </w:rPr>
              <w:t>号</w:t>
            </w:r>
            <w:r>
              <w:rPr>
                <w:rFonts w:ascii="宋体" w:hAnsi="宋体" w:cs="宋体" w:eastAsia="宋体" w:hint="default"/>
                <w:sz w:val="18"/>
                <w:szCs w:val="18"/>
              </w:rPr>
            </w:r>
          </w:p>
        </w:tc>
        <w:tc>
          <w:tcPr>
            <w:tcW w:w="215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709" w:right="0"/>
              <w:jc w:val="left"/>
              <w:rPr>
                <w:rFonts w:ascii="宋体" w:hAnsi="宋体" w:cs="宋体" w:eastAsia="宋体" w:hint="default"/>
                <w:sz w:val="18"/>
                <w:szCs w:val="18"/>
              </w:rPr>
            </w:pPr>
            <w:r>
              <w:rPr>
                <w:rFonts w:ascii="宋体" w:hAnsi="宋体" w:cs="宋体" w:eastAsia="宋体" w:hint="default"/>
                <w:b/>
                <w:bCs/>
                <w:sz w:val="18"/>
                <w:szCs w:val="18"/>
              </w:rPr>
              <w:t>企业名称</w:t>
            </w:r>
            <w:r>
              <w:rPr>
                <w:rFonts w:ascii="宋体" w:hAnsi="宋体" w:cs="宋体" w:eastAsia="宋体" w:hint="default"/>
                <w:sz w:val="18"/>
                <w:szCs w:val="18"/>
              </w:rPr>
            </w:r>
          </w:p>
        </w:tc>
        <w:tc>
          <w:tcPr>
            <w:tcW w:w="694" w:type="dxa"/>
            <w:tcBorders>
              <w:top w:val="single" w:sz="12" w:space="0" w:color="000000"/>
              <w:left w:val="single" w:sz="6" w:space="0" w:color="000000"/>
              <w:bottom w:val="single" w:sz="6" w:space="0" w:color="000000"/>
              <w:right w:val="single" w:sz="6" w:space="0" w:color="000000"/>
            </w:tcBorders>
          </w:tcPr>
          <w:p>
            <w:pPr>
              <w:pStyle w:val="TableParagraph"/>
              <w:spacing w:line="244" w:lineRule="auto" w:before="97"/>
              <w:ind w:left="158" w:right="156"/>
              <w:jc w:val="left"/>
              <w:rPr>
                <w:rFonts w:ascii="宋体" w:hAnsi="宋体" w:cs="宋体" w:eastAsia="宋体" w:hint="default"/>
                <w:sz w:val="18"/>
                <w:szCs w:val="18"/>
              </w:rPr>
            </w:pPr>
            <w:r>
              <w:rPr>
                <w:rFonts w:ascii="宋体" w:hAnsi="宋体" w:cs="宋体" w:eastAsia="宋体" w:hint="default"/>
                <w:b/>
                <w:bCs/>
                <w:sz w:val="18"/>
                <w:szCs w:val="18"/>
              </w:rPr>
              <w:t>成立</w:t>
            </w:r>
            <w:r>
              <w:rPr>
                <w:rFonts w:ascii="宋体" w:hAnsi="宋体" w:cs="宋体" w:eastAsia="宋体" w:hint="default"/>
                <w:b/>
                <w:bCs/>
                <w:spacing w:val="1"/>
                <w:w w:val="99"/>
                <w:sz w:val="18"/>
                <w:szCs w:val="18"/>
              </w:rPr>
              <w:t> </w:t>
            </w:r>
            <w:r>
              <w:rPr>
                <w:rFonts w:ascii="宋体" w:hAnsi="宋体" w:cs="宋体" w:eastAsia="宋体" w:hint="default"/>
                <w:b/>
                <w:bCs/>
                <w:sz w:val="18"/>
                <w:szCs w:val="18"/>
              </w:rPr>
              <w:t>日期</w:t>
            </w:r>
            <w:r>
              <w:rPr>
                <w:rFonts w:ascii="宋体" w:hAnsi="宋体" w:cs="宋体" w:eastAsia="宋体" w:hint="default"/>
                <w:sz w:val="18"/>
                <w:szCs w:val="18"/>
              </w:rPr>
            </w:r>
          </w:p>
        </w:tc>
        <w:tc>
          <w:tcPr>
            <w:tcW w:w="927" w:type="dxa"/>
            <w:tcBorders>
              <w:top w:val="single" w:sz="12" w:space="0" w:color="000000"/>
              <w:left w:val="single" w:sz="6" w:space="0" w:color="000000"/>
              <w:bottom w:val="single" w:sz="6" w:space="0" w:color="000000"/>
              <w:right w:val="single" w:sz="6" w:space="0" w:color="000000"/>
            </w:tcBorders>
          </w:tcPr>
          <w:p>
            <w:pPr>
              <w:pStyle w:val="TableParagraph"/>
              <w:spacing w:line="244" w:lineRule="auto" w:before="97"/>
              <w:ind w:left="275" w:right="182" w:hanging="92"/>
              <w:jc w:val="left"/>
              <w:rPr>
                <w:rFonts w:ascii="宋体" w:hAnsi="宋体" w:cs="宋体" w:eastAsia="宋体" w:hint="default"/>
                <w:sz w:val="18"/>
                <w:szCs w:val="18"/>
              </w:rPr>
            </w:pPr>
            <w:r>
              <w:rPr>
                <w:rFonts w:ascii="宋体" w:hAnsi="宋体" w:cs="宋体" w:eastAsia="宋体" w:hint="default"/>
                <w:b/>
                <w:bCs/>
                <w:sz w:val="18"/>
                <w:szCs w:val="18"/>
              </w:rPr>
              <w:t>法定代</w:t>
            </w:r>
            <w:r>
              <w:rPr>
                <w:rFonts w:ascii="宋体" w:hAnsi="宋体" w:cs="宋体" w:eastAsia="宋体" w:hint="default"/>
                <w:b/>
                <w:bCs/>
                <w:spacing w:val="1"/>
                <w:w w:val="99"/>
                <w:sz w:val="18"/>
                <w:szCs w:val="18"/>
              </w:rPr>
              <w:t> </w:t>
            </w:r>
            <w:r>
              <w:rPr>
                <w:rFonts w:ascii="宋体" w:hAnsi="宋体" w:cs="宋体" w:eastAsia="宋体" w:hint="default"/>
                <w:b/>
                <w:bCs/>
                <w:sz w:val="18"/>
                <w:szCs w:val="18"/>
              </w:rPr>
              <w:t>表人</w:t>
            </w:r>
            <w:r>
              <w:rPr>
                <w:rFonts w:ascii="宋体" w:hAnsi="宋体" w:cs="宋体" w:eastAsia="宋体" w:hint="default"/>
                <w:sz w:val="18"/>
                <w:szCs w:val="18"/>
              </w:rPr>
            </w:r>
          </w:p>
        </w:tc>
        <w:tc>
          <w:tcPr>
            <w:tcW w:w="720" w:type="dxa"/>
            <w:tcBorders>
              <w:top w:val="single" w:sz="12" w:space="0" w:color="000000"/>
              <w:left w:val="single" w:sz="6" w:space="0" w:color="000000"/>
              <w:bottom w:val="single" w:sz="6" w:space="0" w:color="000000"/>
              <w:right w:val="single" w:sz="6" w:space="0" w:color="000000"/>
            </w:tcBorders>
          </w:tcPr>
          <w:p>
            <w:pPr>
              <w:pStyle w:val="TableParagraph"/>
              <w:spacing w:line="244" w:lineRule="auto" w:before="97"/>
              <w:ind w:left="171" w:right="169"/>
              <w:jc w:val="left"/>
              <w:rPr>
                <w:rFonts w:ascii="宋体" w:hAnsi="宋体" w:cs="宋体" w:eastAsia="宋体" w:hint="default"/>
                <w:sz w:val="18"/>
                <w:szCs w:val="18"/>
              </w:rPr>
            </w:pPr>
            <w:r>
              <w:rPr>
                <w:rFonts w:ascii="宋体" w:hAnsi="宋体" w:cs="宋体" w:eastAsia="宋体" w:hint="default"/>
                <w:b/>
                <w:bCs/>
                <w:sz w:val="18"/>
                <w:szCs w:val="18"/>
              </w:rPr>
              <w:t>注册</w:t>
            </w:r>
            <w:r>
              <w:rPr>
                <w:rFonts w:ascii="宋体" w:hAnsi="宋体" w:cs="宋体" w:eastAsia="宋体" w:hint="default"/>
                <w:b/>
                <w:bCs/>
                <w:spacing w:val="1"/>
                <w:w w:val="99"/>
                <w:sz w:val="18"/>
                <w:szCs w:val="18"/>
              </w:rPr>
              <w:t> </w:t>
            </w:r>
            <w:r>
              <w:rPr>
                <w:rFonts w:ascii="宋体" w:hAnsi="宋体" w:cs="宋体" w:eastAsia="宋体" w:hint="default"/>
                <w:b/>
                <w:bCs/>
                <w:sz w:val="18"/>
                <w:szCs w:val="18"/>
              </w:rPr>
              <w:t>地址</w:t>
            </w:r>
            <w:r>
              <w:rPr>
                <w:rFonts w:ascii="宋体" w:hAnsi="宋体" w:cs="宋体" w:eastAsia="宋体" w:hint="default"/>
                <w:sz w:val="18"/>
                <w:szCs w:val="18"/>
              </w:rPr>
            </w:r>
          </w:p>
        </w:tc>
        <w:tc>
          <w:tcPr>
            <w:tcW w:w="234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主营业务</w:t>
            </w:r>
            <w:r>
              <w:rPr>
                <w:rFonts w:ascii="宋体" w:hAnsi="宋体" w:cs="宋体" w:eastAsia="宋体" w:hint="default"/>
                <w:sz w:val="18"/>
                <w:szCs w:val="18"/>
              </w:rPr>
            </w:r>
          </w:p>
        </w:tc>
        <w:tc>
          <w:tcPr>
            <w:tcW w:w="1080" w:type="dxa"/>
            <w:tcBorders>
              <w:top w:val="single" w:sz="12" w:space="0" w:color="000000"/>
              <w:left w:val="single" w:sz="6" w:space="0" w:color="000000"/>
              <w:bottom w:val="single" w:sz="6" w:space="0" w:color="000000"/>
              <w:right w:val="single" w:sz="6" w:space="0" w:color="000000"/>
            </w:tcBorders>
          </w:tcPr>
          <w:p>
            <w:pPr>
              <w:pStyle w:val="TableParagraph"/>
              <w:spacing w:line="213" w:lineRule="exact"/>
              <w:ind w:left="125" w:right="0" w:firstLine="45"/>
              <w:jc w:val="left"/>
              <w:rPr>
                <w:rFonts w:ascii="宋体" w:hAnsi="宋体" w:cs="宋体" w:eastAsia="宋体" w:hint="default"/>
                <w:sz w:val="18"/>
                <w:szCs w:val="18"/>
              </w:rPr>
            </w:pPr>
            <w:r>
              <w:rPr>
                <w:rFonts w:ascii="宋体" w:hAnsi="宋体" w:cs="宋体" w:eastAsia="宋体" w:hint="default"/>
                <w:b/>
                <w:bCs/>
                <w:sz w:val="18"/>
                <w:szCs w:val="18"/>
              </w:rPr>
              <w:t>注册资本</w:t>
            </w:r>
            <w:r>
              <w:rPr>
                <w:rFonts w:ascii="宋体" w:hAnsi="宋体" w:cs="宋体" w:eastAsia="宋体" w:hint="default"/>
                <w:sz w:val="18"/>
                <w:szCs w:val="18"/>
              </w:rPr>
            </w:r>
          </w:p>
          <w:p>
            <w:pPr>
              <w:pStyle w:val="TableParagraph"/>
              <w:spacing w:line="244" w:lineRule="auto" w:before="4"/>
              <w:ind w:left="351" w:right="125" w:hanging="226"/>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万元</w:t>
            </w:r>
            <w:r>
              <w:rPr>
                <w:rFonts w:ascii="宋体" w:hAnsi="宋体" w:cs="宋体" w:eastAsia="宋体" w:hint="default"/>
                <w:b/>
                <w:bCs/>
                <w:sz w:val="18"/>
                <w:szCs w:val="18"/>
              </w:rPr>
              <w:t>)/</w:t>
            </w:r>
            <w:r>
              <w:rPr>
                <w:rFonts w:ascii="宋体" w:hAnsi="宋体" w:cs="宋体" w:eastAsia="宋体" w:hint="default"/>
                <w:b/>
                <w:bCs/>
                <w:sz w:val="18"/>
                <w:szCs w:val="18"/>
              </w:rPr>
              <w:t>总</w:t>
            </w:r>
            <w:r>
              <w:rPr>
                <w:rFonts w:ascii="宋体" w:hAnsi="宋体" w:cs="宋体" w:eastAsia="宋体" w:hint="default"/>
                <w:b/>
                <w:bCs/>
                <w:w w:val="99"/>
                <w:sz w:val="18"/>
                <w:szCs w:val="18"/>
              </w:rPr>
              <w:t> </w:t>
            </w:r>
            <w:r>
              <w:rPr>
                <w:rFonts w:ascii="宋体" w:hAnsi="宋体" w:cs="宋体" w:eastAsia="宋体" w:hint="default"/>
                <w:b/>
                <w:bCs/>
                <w:sz w:val="18"/>
                <w:szCs w:val="18"/>
              </w:rPr>
              <w:t>股本</w:t>
            </w:r>
            <w:r>
              <w:rPr>
                <w:rFonts w:ascii="宋体" w:hAnsi="宋体" w:cs="宋体" w:eastAsia="宋体" w:hint="default"/>
                <w:sz w:val="18"/>
                <w:szCs w:val="18"/>
              </w:rPr>
            </w:r>
          </w:p>
        </w:tc>
        <w:tc>
          <w:tcPr>
            <w:tcW w:w="911" w:type="dxa"/>
            <w:tcBorders>
              <w:top w:val="single" w:sz="12" w:space="0" w:color="000000"/>
              <w:left w:val="single" w:sz="6" w:space="0" w:color="000000"/>
              <w:bottom w:val="single" w:sz="6" w:space="0" w:color="000000"/>
              <w:right w:val="single" w:sz="12" w:space="0" w:color="000000"/>
            </w:tcBorders>
          </w:tcPr>
          <w:p>
            <w:pPr>
              <w:pStyle w:val="TableParagraph"/>
              <w:spacing w:line="244" w:lineRule="auto" w:before="97"/>
              <w:ind w:left="267" w:right="257"/>
              <w:jc w:val="left"/>
              <w:rPr>
                <w:rFonts w:ascii="宋体" w:hAnsi="宋体" w:cs="宋体" w:eastAsia="宋体" w:hint="default"/>
                <w:sz w:val="18"/>
                <w:szCs w:val="18"/>
              </w:rPr>
            </w:pPr>
            <w:r>
              <w:rPr>
                <w:rFonts w:ascii="宋体" w:hAnsi="宋体" w:cs="宋体" w:eastAsia="宋体" w:hint="default"/>
                <w:b/>
                <w:bCs/>
                <w:sz w:val="18"/>
                <w:szCs w:val="18"/>
              </w:rPr>
              <w:t>持股</w:t>
            </w:r>
            <w:r>
              <w:rPr>
                <w:rFonts w:ascii="宋体" w:hAnsi="宋体" w:cs="宋体" w:eastAsia="宋体" w:hint="default"/>
                <w:b/>
                <w:bCs/>
                <w:spacing w:val="1"/>
                <w:w w:val="99"/>
                <w:sz w:val="18"/>
                <w:szCs w:val="18"/>
              </w:rPr>
              <w:t> </w:t>
            </w:r>
            <w:r>
              <w:rPr>
                <w:rFonts w:ascii="宋体" w:hAnsi="宋体" w:cs="宋体" w:eastAsia="宋体" w:hint="default"/>
                <w:b/>
                <w:bCs/>
                <w:sz w:val="18"/>
                <w:szCs w:val="18"/>
              </w:rPr>
              <w:t>比例</w:t>
            </w:r>
            <w:r>
              <w:rPr>
                <w:rFonts w:ascii="宋体" w:hAnsi="宋体" w:cs="宋体" w:eastAsia="宋体" w:hint="default"/>
                <w:sz w:val="18"/>
                <w:szCs w:val="18"/>
              </w:rPr>
            </w:r>
          </w:p>
        </w:tc>
      </w:tr>
      <w:tr>
        <w:trPr>
          <w:trHeight w:val="510" w:hRule="exact"/>
        </w:trPr>
        <w:tc>
          <w:tcPr>
            <w:tcW w:w="55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4"/>
              <w:ind w:left="172" w:right="0"/>
              <w:jc w:val="left"/>
              <w:rPr>
                <w:rFonts w:ascii="宋体" w:hAnsi="宋体" w:cs="宋体" w:eastAsia="宋体" w:hint="default"/>
                <w:sz w:val="18"/>
                <w:szCs w:val="18"/>
              </w:rPr>
            </w:pPr>
            <w:r>
              <w:rPr>
                <w:rFonts w:ascii="宋体"/>
                <w:sz w:val="18"/>
              </w:rPr>
              <w:t>44</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2"/>
              <w:ind w:left="99" w:right="102"/>
              <w:jc w:val="left"/>
              <w:rPr>
                <w:rFonts w:ascii="宋体" w:hAnsi="宋体" w:cs="宋体" w:eastAsia="宋体" w:hint="default"/>
                <w:sz w:val="18"/>
                <w:szCs w:val="18"/>
              </w:rPr>
            </w:pPr>
            <w:r>
              <w:rPr>
                <w:rFonts w:ascii="宋体" w:hAnsi="宋体" w:cs="宋体" w:eastAsia="宋体" w:hint="default"/>
                <w:spacing w:val="13"/>
                <w:sz w:val="18"/>
                <w:szCs w:val="18"/>
              </w:rPr>
              <w:t>北京辰安科技股份有限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公司</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20" w:lineRule="exact"/>
              <w:ind w:left="136" w:right="0"/>
              <w:jc w:val="left"/>
              <w:rPr>
                <w:rFonts w:ascii="宋体" w:hAnsi="宋体" w:cs="宋体" w:eastAsia="宋体" w:hint="default"/>
                <w:sz w:val="18"/>
                <w:szCs w:val="18"/>
              </w:rPr>
            </w:pPr>
            <w:r>
              <w:rPr>
                <w:rFonts w:ascii="宋体" w:hAnsi="宋体" w:cs="宋体" w:eastAsia="宋体" w:hint="default"/>
                <w:sz w:val="18"/>
                <w:szCs w:val="18"/>
              </w:rPr>
              <w:t>05</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5"/>
              <w:ind w:left="136" w:right="0"/>
              <w:jc w:val="left"/>
              <w:rPr>
                <w:rFonts w:ascii="宋体" w:hAnsi="宋体" w:cs="宋体" w:eastAsia="宋体" w:hint="default"/>
                <w:sz w:val="18"/>
                <w:szCs w:val="18"/>
              </w:rPr>
            </w:pP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9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1"/>
              <w:jc w:val="center"/>
              <w:rPr>
                <w:rFonts w:ascii="宋体" w:hAnsi="宋体" w:cs="宋体" w:eastAsia="宋体" w:hint="default"/>
                <w:sz w:val="18"/>
                <w:szCs w:val="18"/>
              </w:rPr>
            </w:pPr>
            <w:r>
              <w:rPr>
                <w:rFonts w:ascii="宋体" w:hAnsi="宋体" w:cs="宋体" w:eastAsia="宋体" w:hint="default"/>
                <w:sz w:val="18"/>
                <w:szCs w:val="18"/>
              </w:rPr>
              <w:t>王  忠</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2"/>
              <w:ind w:left="172" w:right="170"/>
              <w:jc w:val="left"/>
              <w:rPr>
                <w:rFonts w:ascii="宋体" w:hAnsi="宋体" w:cs="宋体" w:eastAsia="宋体" w:hint="default"/>
                <w:sz w:val="18"/>
                <w:szCs w:val="18"/>
              </w:rPr>
            </w:pPr>
            <w:r>
              <w:rPr>
                <w:rFonts w:ascii="宋体" w:hAnsi="宋体" w:cs="宋体" w:eastAsia="宋体" w:hint="default"/>
                <w:sz w:val="18"/>
                <w:szCs w:val="18"/>
              </w:rPr>
              <w:t>北京 海淀</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left="100" w:right="0"/>
              <w:jc w:val="left"/>
              <w:rPr>
                <w:rFonts w:ascii="宋体" w:hAnsi="宋体" w:cs="宋体" w:eastAsia="宋体" w:hint="default"/>
                <w:sz w:val="18"/>
                <w:szCs w:val="18"/>
              </w:rPr>
            </w:pPr>
            <w:r>
              <w:rPr>
                <w:rFonts w:ascii="宋体" w:hAnsi="宋体" w:cs="宋体" w:eastAsia="宋体" w:hint="default"/>
                <w:sz w:val="18"/>
                <w:szCs w:val="18"/>
              </w:rPr>
              <w:t>信息系统集成</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6"/>
              <w:ind w:right="97"/>
              <w:jc w:val="right"/>
              <w:rPr>
                <w:rFonts w:ascii="Times New Roman" w:hAnsi="Times New Roman" w:cs="Times New Roman" w:eastAsia="Times New Roman" w:hint="default"/>
                <w:sz w:val="18"/>
                <w:szCs w:val="18"/>
              </w:rPr>
            </w:pPr>
            <w:r>
              <w:rPr>
                <w:rFonts w:ascii="Times New Roman"/>
                <w:sz w:val="18"/>
              </w:rPr>
              <w:t>6,000</w:t>
            </w:r>
          </w:p>
        </w:tc>
        <w:tc>
          <w:tcPr>
            <w:tcW w:w="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6"/>
              <w:ind w:right="89"/>
              <w:jc w:val="right"/>
              <w:rPr>
                <w:rFonts w:ascii="Times New Roman" w:hAnsi="Times New Roman" w:cs="Times New Roman" w:eastAsia="Times New Roman" w:hint="default"/>
                <w:sz w:val="18"/>
                <w:szCs w:val="18"/>
              </w:rPr>
            </w:pPr>
            <w:r>
              <w:rPr>
                <w:rFonts w:ascii="Times New Roman"/>
                <w:sz w:val="18"/>
              </w:rPr>
              <w:t>11.25%</w:t>
            </w:r>
          </w:p>
        </w:tc>
      </w:tr>
      <w:tr>
        <w:trPr>
          <w:trHeight w:val="510" w:hRule="exact"/>
        </w:trPr>
        <w:tc>
          <w:tcPr>
            <w:tcW w:w="55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4"/>
              <w:ind w:left="172" w:right="0"/>
              <w:jc w:val="left"/>
              <w:rPr>
                <w:rFonts w:ascii="宋体" w:hAnsi="宋体" w:cs="宋体" w:eastAsia="宋体" w:hint="default"/>
                <w:sz w:val="18"/>
                <w:szCs w:val="18"/>
              </w:rPr>
            </w:pPr>
            <w:r>
              <w:rPr>
                <w:rFonts w:ascii="宋体"/>
                <w:sz w:val="18"/>
              </w:rPr>
              <w:t>45</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2"/>
              <w:ind w:left="99" w:right="102"/>
              <w:jc w:val="left"/>
              <w:rPr>
                <w:rFonts w:ascii="宋体" w:hAnsi="宋体" w:cs="宋体" w:eastAsia="宋体" w:hint="default"/>
                <w:sz w:val="18"/>
                <w:szCs w:val="18"/>
              </w:rPr>
            </w:pPr>
            <w:r>
              <w:rPr>
                <w:rFonts w:ascii="宋体" w:hAnsi="宋体" w:cs="宋体" w:eastAsia="宋体" w:hint="default"/>
                <w:spacing w:val="13"/>
                <w:sz w:val="18"/>
                <w:szCs w:val="18"/>
              </w:rPr>
              <w:t>深圳市同方多媒体科技</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有限公司</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20" w:lineRule="exact"/>
              <w:ind w:left="136" w:right="0"/>
              <w:jc w:val="left"/>
              <w:rPr>
                <w:rFonts w:ascii="宋体" w:hAnsi="宋体" w:cs="宋体" w:eastAsia="宋体" w:hint="default"/>
                <w:sz w:val="18"/>
                <w:szCs w:val="18"/>
              </w:rPr>
            </w:pPr>
            <w:r>
              <w:rPr>
                <w:rFonts w:ascii="宋体" w:hAnsi="宋体" w:cs="宋体" w:eastAsia="宋体" w:hint="default"/>
                <w:sz w:val="18"/>
                <w:szCs w:val="18"/>
              </w:rPr>
              <w:t>06</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4"/>
              <w:ind w:left="18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9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1"/>
              <w:jc w:val="center"/>
              <w:rPr>
                <w:rFonts w:ascii="宋体" w:hAnsi="宋体" w:cs="宋体" w:eastAsia="宋体" w:hint="default"/>
                <w:sz w:val="18"/>
                <w:szCs w:val="18"/>
              </w:rPr>
            </w:pPr>
            <w:r>
              <w:rPr>
                <w:rFonts w:ascii="宋体" w:hAnsi="宋体" w:cs="宋体" w:eastAsia="宋体" w:hint="default"/>
                <w:sz w:val="18"/>
                <w:szCs w:val="18"/>
              </w:rPr>
              <w:t>陆致成</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2"/>
              <w:ind w:left="172" w:right="170"/>
              <w:jc w:val="left"/>
              <w:rPr>
                <w:rFonts w:ascii="宋体" w:hAnsi="宋体" w:cs="宋体" w:eastAsia="宋体" w:hint="default"/>
                <w:sz w:val="18"/>
                <w:szCs w:val="18"/>
              </w:rPr>
            </w:pPr>
            <w:r>
              <w:rPr>
                <w:rFonts w:ascii="宋体" w:hAnsi="宋体" w:cs="宋体" w:eastAsia="宋体" w:hint="default"/>
                <w:sz w:val="18"/>
                <w:szCs w:val="18"/>
              </w:rPr>
              <w:t>广东 深圳</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2"/>
              <w:ind w:left="100" w:right="84"/>
              <w:jc w:val="left"/>
              <w:rPr>
                <w:rFonts w:ascii="宋体" w:hAnsi="宋体" w:cs="宋体" w:eastAsia="宋体" w:hint="default"/>
                <w:sz w:val="18"/>
                <w:szCs w:val="18"/>
              </w:rPr>
            </w:pPr>
            <w:r>
              <w:rPr>
                <w:rFonts w:ascii="宋体" w:hAnsi="宋体" w:cs="宋体" w:eastAsia="宋体" w:hint="default"/>
                <w:spacing w:val="14"/>
                <w:sz w:val="18"/>
                <w:szCs w:val="18"/>
              </w:rPr>
              <w:t>多媒体数字音视频技术及 </w:t>
            </w:r>
            <w:r>
              <w:rPr>
                <w:rFonts w:ascii="宋体" w:hAnsi="宋体" w:cs="宋体" w:eastAsia="宋体" w:hint="default"/>
                <w:sz w:val="18"/>
                <w:szCs w:val="18"/>
              </w:rPr>
              <w:t>产品开发、销售</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6"/>
              <w:ind w:right="97"/>
              <w:jc w:val="right"/>
              <w:rPr>
                <w:rFonts w:ascii="Times New Roman" w:hAnsi="Times New Roman" w:cs="Times New Roman" w:eastAsia="Times New Roman" w:hint="default"/>
                <w:sz w:val="18"/>
                <w:szCs w:val="18"/>
              </w:rPr>
            </w:pPr>
            <w:r>
              <w:rPr>
                <w:rFonts w:ascii="Times New Roman"/>
                <w:sz w:val="18"/>
              </w:rPr>
              <w:t>30,000</w:t>
            </w:r>
          </w:p>
        </w:tc>
        <w:tc>
          <w:tcPr>
            <w:tcW w:w="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6"/>
              <w:ind w:right="89"/>
              <w:jc w:val="right"/>
              <w:rPr>
                <w:rFonts w:ascii="Times New Roman" w:hAnsi="Times New Roman" w:cs="Times New Roman" w:eastAsia="Times New Roman" w:hint="default"/>
                <w:sz w:val="18"/>
                <w:szCs w:val="18"/>
              </w:rPr>
            </w:pPr>
            <w:r>
              <w:rPr>
                <w:rFonts w:ascii="Times New Roman"/>
                <w:sz w:val="18"/>
              </w:rPr>
              <w:t>100.00%</w:t>
            </w:r>
          </w:p>
        </w:tc>
      </w:tr>
      <w:tr>
        <w:trPr>
          <w:trHeight w:val="510" w:hRule="exact"/>
        </w:trPr>
        <w:tc>
          <w:tcPr>
            <w:tcW w:w="55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4"/>
              <w:ind w:left="172" w:right="0"/>
              <w:jc w:val="left"/>
              <w:rPr>
                <w:rFonts w:ascii="宋体" w:hAnsi="宋体" w:cs="宋体" w:eastAsia="宋体" w:hint="default"/>
                <w:sz w:val="18"/>
                <w:szCs w:val="18"/>
              </w:rPr>
            </w:pPr>
            <w:r>
              <w:rPr>
                <w:rFonts w:ascii="宋体"/>
                <w:sz w:val="18"/>
              </w:rPr>
              <w:t>46</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2"/>
              <w:ind w:left="99" w:right="85"/>
              <w:jc w:val="left"/>
              <w:rPr>
                <w:rFonts w:ascii="宋体" w:hAnsi="宋体" w:cs="宋体" w:eastAsia="宋体" w:hint="default"/>
                <w:sz w:val="18"/>
                <w:szCs w:val="18"/>
              </w:rPr>
            </w:pPr>
            <w:r>
              <w:rPr>
                <w:rFonts w:ascii="宋体" w:hAnsi="宋体" w:cs="宋体" w:eastAsia="宋体" w:hint="default"/>
                <w:spacing w:val="13"/>
                <w:sz w:val="18"/>
                <w:szCs w:val="18"/>
              </w:rPr>
              <w:t>同方光电</w:t>
            </w:r>
            <w:r>
              <w:rPr>
                <w:rFonts w:ascii="宋体" w:hAnsi="宋体" w:cs="宋体" w:eastAsia="宋体" w:hint="default"/>
                <w:spacing w:val="13"/>
                <w:sz w:val="18"/>
                <w:szCs w:val="18"/>
              </w:rPr>
              <w:t>(</w:t>
            </w:r>
            <w:r>
              <w:rPr>
                <w:rFonts w:ascii="宋体" w:hAnsi="宋体" w:cs="宋体" w:eastAsia="宋体" w:hint="default"/>
                <w:spacing w:val="13"/>
                <w:sz w:val="18"/>
                <w:szCs w:val="18"/>
              </w:rPr>
              <w:t>香港</w:t>
            </w:r>
            <w:r>
              <w:rPr>
                <w:rFonts w:ascii="宋体" w:hAnsi="宋体" w:cs="宋体" w:eastAsia="宋体" w:hint="default"/>
                <w:spacing w:val="13"/>
                <w:sz w:val="18"/>
                <w:szCs w:val="18"/>
              </w:rPr>
              <w:t>)</w:t>
            </w:r>
            <w:r>
              <w:rPr>
                <w:rFonts w:ascii="宋体" w:hAnsi="宋体" w:cs="宋体" w:eastAsia="宋体" w:hint="default"/>
                <w:spacing w:val="13"/>
                <w:sz w:val="18"/>
                <w:szCs w:val="18"/>
              </w:rPr>
              <w:t>有限公</w:t>
            </w:r>
            <w:r>
              <w:rPr>
                <w:rFonts w:ascii="宋体" w:hAnsi="宋体" w:cs="宋体" w:eastAsia="宋体" w:hint="default"/>
                <w:spacing w:val="-81"/>
                <w:sz w:val="18"/>
                <w:szCs w:val="18"/>
              </w:rPr>
              <w:t> </w:t>
            </w:r>
            <w:r>
              <w:rPr>
                <w:rFonts w:ascii="宋体" w:hAnsi="宋体" w:cs="宋体" w:eastAsia="宋体" w:hint="default"/>
                <w:sz w:val="18"/>
                <w:szCs w:val="18"/>
              </w:rPr>
              <w:t>司</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20" w:lineRule="exact"/>
              <w:ind w:left="136" w:right="0"/>
              <w:jc w:val="left"/>
              <w:rPr>
                <w:rFonts w:ascii="宋体" w:hAnsi="宋体" w:cs="宋体" w:eastAsia="宋体" w:hint="default"/>
                <w:sz w:val="18"/>
                <w:szCs w:val="18"/>
              </w:rPr>
            </w:pPr>
            <w:r>
              <w:rPr>
                <w:rFonts w:ascii="宋体" w:hAnsi="宋体" w:cs="宋体" w:eastAsia="宋体" w:hint="default"/>
                <w:sz w:val="18"/>
                <w:szCs w:val="18"/>
              </w:rPr>
              <w:t>09</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4"/>
              <w:ind w:left="182"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9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1"/>
              <w:jc w:val="center"/>
              <w:rPr>
                <w:rFonts w:ascii="宋体" w:hAnsi="宋体" w:cs="宋体" w:eastAsia="宋体" w:hint="default"/>
                <w:sz w:val="18"/>
                <w:szCs w:val="18"/>
              </w:rPr>
            </w:pPr>
            <w:r>
              <w:rPr>
                <w:rFonts w:ascii="宋体" w:hAnsi="宋体" w:cs="宋体" w:eastAsia="宋体" w:hint="default"/>
                <w:sz w:val="18"/>
                <w:szCs w:val="18"/>
              </w:rPr>
              <w:t>陆致成</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0"/>
              <w:jc w:val="center"/>
              <w:rPr>
                <w:rFonts w:ascii="宋体" w:hAnsi="宋体" w:cs="宋体" w:eastAsia="宋体" w:hint="default"/>
                <w:sz w:val="18"/>
                <w:szCs w:val="18"/>
              </w:rPr>
            </w:pPr>
            <w:r>
              <w:rPr>
                <w:rFonts w:ascii="宋体" w:hAnsi="宋体" w:cs="宋体" w:eastAsia="宋体" w:hint="default"/>
                <w:sz w:val="18"/>
                <w:szCs w:val="18"/>
              </w:rPr>
              <w:t>香港</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left="100" w:right="0"/>
              <w:jc w:val="left"/>
              <w:rPr>
                <w:rFonts w:ascii="宋体" w:hAnsi="宋体" w:cs="宋体" w:eastAsia="宋体" w:hint="default"/>
                <w:sz w:val="18"/>
                <w:szCs w:val="18"/>
              </w:rPr>
            </w:pPr>
            <w:r>
              <w:rPr>
                <w:rFonts w:ascii="宋体" w:hAnsi="宋体" w:cs="宋体" w:eastAsia="宋体" w:hint="default"/>
                <w:sz w:val="18"/>
                <w:szCs w:val="18"/>
              </w:rPr>
              <w:t>LED</w:t>
            </w:r>
            <w:r>
              <w:rPr>
                <w:rFonts w:ascii="宋体" w:hAnsi="宋体" w:cs="宋体" w:eastAsia="宋体" w:hint="default"/>
                <w:spacing w:val="-46"/>
                <w:sz w:val="18"/>
                <w:szCs w:val="18"/>
              </w:rPr>
              <w:t> </w:t>
            </w:r>
            <w:r>
              <w:rPr>
                <w:rFonts w:ascii="宋体" w:hAnsi="宋体" w:cs="宋体" w:eastAsia="宋体" w:hint="default"/>
                <w:sz w:val="18"/>
                <w:szCs w:val="18"/>
              </w:rPr>
              <w:t>背光模组的开发和销售</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3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231" w:lineRule="exact"/>
              <w:ind w:left="604"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6"/>
              <w:ind w:right="89"/>
              <w:jc w:val="right"/>
              <w:rPr>
                <w:rFonts w:ascii="Times New Roman" w:hAnsi="Times New Roman" w:cs="Times New Roman" w:eastAsia="Times New Roman" w:hint="default"/>
                <w:sz w:val="18"/>
                <w:szCs w:val="18"/>
              </w:rPr>
            </w:pPr>
            <w:r>
              <w:rPr>
                <w:rFonts w:ascii="Times New Roman"/>
                <w:sz w:val="18"/>
              </w:rPr>
              <w:t>45.00%</w:t>
            </w:r>
          </w:p>
        </w:tc>
      </w:tr>
      <w:tr>
        <w:trPr>
          <w:trHeight w:val="510" w:hRule="exact"/>
        </w:trPr>
        <w:tc>
          <w:tcPr>
            <w:tcW w:w="55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4"/>
              <w:ind w:left="172" w:right="0"/>
              <w:jc w:val="left"/>
              <w:rPr>
                <w:rFonts w:ascii="宋体" w:hAnsi="宋体" w:cs="宋体" w:eastAsia="宋体" w:hint="default"/>
                <w:sz w:val="18"/>
                <w:szCs w:val="18"/>
              </w:rPr>
            </w:pPr>
            <w:r>
              <w:rPr>
                <w:rFonts w:ascii="宋体"/>
                <w:sz w:val="18"/>
              </w:rPr>
              <w:t>47</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2"/>
              <w:ind w:left="99" w:right="102"/>
              <w:jc w:val="left"/>
              <w:rPr>
                <w:rFonts w:ascii="宋体" w:hAnsi="宋体" w:cs="宋体" w:eastAsia="宋体" w:hint="default"/>
                <w:sz w:val="18"/>
                <w:szCs w:val="18"/>
              </w:rPr>
            </w:pPr>
            <w:r>
              <w:rPr>
                <w:rFonts w:ascii="宋体" w:hAnsi="宋体" w:cs="宋体" w:eastAsia="宋体" w:hint="default"/>
                <w:spacing w:val="13"/>
                <w:sz w:val="18"/>
                <w:szCs w:val="18"/>
              </w:rPr>
              <w:t>南通同方半导体有限公</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司</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20" w:lineRule="exact"/>
              <w:ind w:left="136" w:right="0"/>
              <w:jc w:val="left"/>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4"/>
              <w:ind w:left="182"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9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1"/>
              <w:jc w:val="center"/>
              <w:rPr>
                <w:rFonts w:ascii="宋体" w:hAnsi="宋体" w:cs="宋体" w:eastAsia="宋体" w:hint="default"/>
                <w:sz w:val="18"/>
                <w:szCs w:val="18"/>
              </w:rPr>
            </w:pPr>
            <w:r>
              <w:rPr>
                <w:rFonts w:ascii="宋体" w:hAnsi="宋体" w:cs="宋体" w:eastAsia="宋体" w:hint="default"/>
                <w:sz w:val="18"/>
                <w:szCs w:val="18"/>
              </w:rPr>
              <w:t>陆致成</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2"/>
              <w:ind w:left="172" w:right="170"/>
              <w:jc w:val="left"/>
              <w:rPr>
                <w:rFonts w:ascii="宋体" w:hAnsi="宋体" w:cs="宋体" w:eastAsia="宋体" w:hint="default"/>
                <w:sz w:val="18"/>
                <w:szCs w:val="18"/>
              </w:rPr>
            </w:pPr>
            <w:r>
              <w:rPr>
                <w:rFonts w:ascii="宋体" w:hAnsi="宋体" w:cs="宋体" w:eastAsia="宋体" w:hint="default"/>
                <w:sz w:val="18"/>
                <w:szCs w:val="18"/>
              </w:rPr>
              <w:t>江苏 南通</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2"/>
              <w:ind w:left="100" w:right="63"/>
              <w:jc w:val="left"/>
              <w:rPr>
                <w:rFonts w:ascii="宋体" w:hAnsi="宋体" w:cs="宋体" w:eastAsia="宋体" w:hint="default"/>
                <w:sz w:val="18"/>
                <w:szCs w:val="18"/>
              </w:rPr>
            </w:pPr>
            <w:r>
              <w:rPr>
                <w:rFonts w:ascii="宋体" w:hAnsi="宋体" w:cs="宋体" w:eastAsia="宋体" w:hint="default"/>
                <w:sz w:val="18"/>
                <w:szCs w:val="18"/>
              </w:rPr>
              <w:t>高亮度发光二极管外延片、 芯片的生产和销售</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6"/>
              <w:ind w:right="97"/>
              <w:jc w:val="right"/>
              <w:rPr>
                <w:rFonts w:ascii="Times New Roman" w:hAnsi="Times New Roman" w:cs="Times New Roman" w:eastAsia="Times New Roman" w:hint="default"/>
                <w:sz w:val="18"/>
                <w:szCs w:val="18"/>
              </w:rPr>
            </w:pPr>
            <w:r>
              <w:rPr>
                <w:rFonts w:ascii="Times New Roman"/>
                <w:sz w:val="18"/>
              </w:rPr>
              <w:t>81,400</w:t>
            </w:r>
          </w:p>
        </w:tc>
        <w:tc>
          <w:tcPr>
            <w:tcW w:w="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6"/>
              <w:ind w:right="89"/>
              <w:jc w:val="right"/>
              <w:rPr>
                <w:rFonts w:ascii="Times New Roman" w:hAnsi="Times New Roman" w:cs="Times New Roman" w:eastAsia="Times New Roman" w:hint="default"/>
                <w:sz w:val="18"/>
                <w:szCs w:val="18"/>
              </w:rPr>
            </w:pPr>
            <w:r>
              <w:rPr>
                <w:rFonts w:ascii="Times New Roman"/>
                <w:sz w:val="18"/>
              </w:rPr>
              <w:t>100.00%</w:t>
            </w:r>
          </w:p>
        </w:tc>
      </w:tr>
      <w:tr>
        <w:trPr>
          <w:trHeight w:val="510" w:hRule="exact"/>
        </w:trPr>
        <w:tc>
          <w:tcPr>
            <w:tcW w:w="55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4"/>
              <w:ind w:left="172" w:right="0"/>
              <w:jc w:val="left"/>
              <w:rPr>
                <w:rFonts w:ascii="宋体" w:hAnsi="宋体" w:cs="宋体" w:eastAsia="宋体" w:hint="default"/>
                <w:sz w:val="18"/>
                <w:szCs w:val="18"/>
              </w:rPr>
            </w:pPr>
            <w:r>
              <w:rPr>
                <w:rFonts w:ascii="宋体"/>
                <w:sz w:val="18"/>
              </w:rPr>
              <w:t>48</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2"/>
              <w:ind w:left="99" w:right="102"/>
              <w:jc w:val="left"/>
              <w:rPr>
                <w:rFonts w:ascii="宋体" w:hAnsi="宋体" w:cs="宋体" w:eastAsia="宋体" w:hint="default"/>
                <w:sz w:val="18"/>
                <w:szCs w:val="18"/>
              </w:rPr>
            </w:pPr>
            <w:r>
              <w:rPr>
                <w:rFonts w:ascii="宋体" w:hAnsi="宋体" w:cs="宋体" w:eastAsia="宋体" w:hint="default"/>
                <w:spacing w:val="13"/>
                <w:sz w:val="18"/>
                <w:szCs w:val="18"/>
              </w:rPr>
              <w:t>南通同方科技园有限公</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司</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20" w:lineRule="exact"/>
              <w:ind w:left="136" w:right="0"/>
              <w:jc w:val="left"/>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4"/>
              <w:ind w:left="182"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9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1"/>
              <w:jc w:val="center"/>
              <w:rPr>
                <w:rFonts w:ascii="宋体" w:hAnsi="宋体" w:cs="宋体" w:eastAsia="宋体" w:hint="default"/>
                <w:sz w:val="18"/>
                <w:szCs w:val="18"/>
              </w:rPr>
            </w:pPr>
            <w:r>
              <w:rPr>
                <w:rFonts w:ascii="宋体" w:hAnsi="宋体" w:cs="宋体" w:eastAsia="宋体" w:hint="default"/>
                <w:sz w:val="18"/>
                <w:szCs w:val="18"/>
              </w:rPr>
              <w:t>陆致成</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2"/>
              <w:ind w:left="172" w:right="170"/>
              <w:jc w:val="left"/>
              <w:rPr>
                <w:rFonts w:ascii="宋体" w:hAnsi="宋体" w:cs="宋体" w:eastAsia="宋体" w:hint="default"/>
                <w:sz w:val="18"/>
                <w:szCs w:val="18"/>
              </w:rPr>
            </w:pPr>
            <w:r>
              <w:rPr>
                <w:rFonts w:ascii="宋体" w:hAnsi="宋体" w:cs="宋体" w:eastAsia="宋体" w:hint="default"/>
                <w:sz w:val="18"/>
                <w:szCs w:val="18"/>
              </w:rPr>
              <w:t>江苏 南通</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2"/>
              <w:ind w:left="100" w:right="84"/>
              <w:jc w:val="left"/>
              <w:rPr>
                <w:rFonts w:ascii="宋体" w:hAnsi="宋体" w:cs="宋体" w:eastAsia="宋体" w:hint="default"/>
                <w:sz w:val="18"/>
                <w:szCs w:val="18"/>
              </w:rPr>
            </w:pPr>
            <w:r>
              <w:rPr>
                <w:rFonts w:ascii="宋体" w:hAnsi="宋体" w:cs="宋体" w:eastAsia="宋体" w:hint="default"/>
                <w:spacing w:val="14"/>
                <w:sz w:val="18"/>
                <w:szCs w:val="18"/>
              </w:rPr>
              <w:t>科技园区及配套设施开发 </w:t>
            </w:r>
            <w:r>
              <w:rPr>
                <w:rFonts w:ascii="宋体" w:hAnsi="宋体" w:cs="宋体" w:eastAsia="宋体" w:hint="default"/>
                <w:sz w:val="18"/>
                <w:szCs w:val="18"/>
              </w:rPr>
              <w:t>管理</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6"/>
              <w:ind w:right="97"/>
              <w:jc w:val="right"/>
              <w:rPr>
                <w:rFonts w:ascii="Times New Roman" w:hAnsi="Times New Roman" w:cs="Times New Roman" w:eastAsia="Times New Roman" w:hint="default"/>
                <w:sz w:val="18"/>
                <w:szCs w:val="18"/>
              </w:rPr>
            </w:pPr>
            <w:r>
              <w:rPr>
                <w:rFonts w:ascii="Times New Roman"/>
                <w:sz w:val="18"/>
              </w:rPr>
              <w:t>20,000</w:t>
            </w:r>
          </w:p>
        </w:tc>
        <w:tc>
          <w:tcPr>
            <w:tcW w:w="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6"/>
              <w:ind w:right="89"/>
              <w:jc w:val="right"/>
              <w:rPr>
                <w:rFonts w:ascii="Times New Roman" w:hAnsi="Times New Roman" w:cs="Times New Roman" w:eastAsia="Times New Roman" w:hint="default"/>
                <w:sz w:val="18"/>
                <w:szCs w:val="18"/>
              </w:rPr>
            </w:pPr>
            <w:r>
              <w:rPr>
                <w:rFonts w:ascii="Times New Roman"/>
                <w:sz w:val="18"/>
              </w:rPr>
              <w:t>100.00%</w:t>
            </w:r>
          </w:p>
        </w:tc>
      </w:tr>
      <w:tr>
        <w:trPr>
          <w:trHeight w:val="510" w:hRule="exact"/>
        </w:trPr>
        <w:tc>
          <w:tcPr>
            <w:tcW w:w="55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4"/>
              <w:ind w:left="172" w:right="0"/>
              <w:jc w:val="left"/>
              <w:rPr>
                <w:rFonts w:ascii="宋体" w:hAnsi="宋体" w:cs="宋体" w:eastAsia="宋体" w:hint="default"/>
                <w:sz w:val="18"/>
                <w:szCs w:val="18"/>
              </w:rPr>
            </w:pPr>
            <w:r>
              <w:rPr>
                <w:rFonts w:ascii="宋体"/>
                <w:sz w:val="18"/>
              </w:rPr>
              <w:t>49</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2"/>
              <w:ind w:left="99" w:right="101"/>
              <w:jc w:val="left"/>
              <w:rPr>
                <w:rFonts w:ascii="宋体" w:hAnsi="宋体" w:cs="宋体" w:eastAsia="宋体" w:hint="default"/>
                <w:sz w:val="18"/>
                <w:szCs w:val="18"/>
              </w:rPr>
            </w:pPr>
            <w:r>
              <w:rPr>
                <w:rFonts w:ascii="宋体" w:hAnsi="宋体" w:cs="宋体" w:eastAsia="宋体" w:hint="default"/>
                <w:spacing w:val="13"/>
                <w:sz w:val="18"/>
                <w:szCs w:val="18"/>
              </w:rPr>
              <w:t>同方国芯电子股份有限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3"/>
                <w:sz w:val="18"/>
                <w:szCs w:val="18"/>
              </w:rPr>
              <w:t>公司</w:t>
            </w:r>
            <w:r>
              <w:rPr>
                <w:rFonts w:ascii="宋体" w:hAnsi="宋体" w:cs="宋体" w:eastAsia="宋体" w:hint="default"/>
                <w:spacing w:val="-3"/>
                <w:sz w:val="18"/>
                <w:szCs w:val="18"/>
              </w:rPr>
              <w:t>(</w:t>
            </w:r>
            <w:r>
              <w:rPr>
                <w:rFonts w:ascii="宋体" w:hAnsi="宋体" w:cs="宋体" w:eastAsia="宋体" w:hint="default"/>
                <w:spacing w:val="-3"/>
                <w:sz w:val="18"/>
                <w:szCs w:val="18"/>
              </w:rPr>
              <w:t>股票代码：</w:t>
            </w:r>
            <w:r>
              <w:rPr>
                <w:rFonts w:ascii="宋体" w:hAnsi="宋体" w:cs="宋体" w:eastAsia="宋体" w:hint="default"/>
                <w:spacing w:val="-3"/>
                <w:sz w:val="18"/>
                <w:szCs w:val="18"/>
              </w:rPr>
              <w:t>002049)</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20" w:lineRule="exact"/>
              <w:ind w:left="136" w:right="0"/>
              <w:jc w:val="left"/>
              <w:rPr>
                <w:rFonts w:ascii="宋体" w:hAnsi="宋体" w:cs="宋体" w:eastAsia="宋体" w:hint="default"/>
                <w:sz w:val="18"/>
                <w:szCs w:val="18"/>
              </w:rPr>
            </w:pP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4"/>
              <w:ind w:left="182" w:right="0"/>
              <w:jc w:val="left"/>
              <w:rPr>
                <w:rFonts w:ascii="宋体" w:hAnsi="宋体" w:cs="宋体" w:eastAsia="宋体" w:hint="default"/>
                <w:sz w:val="18"/>
                <w:szCs w:val="18"/>
              </w:rPr>
            </w:pPr>
            <w:r>
              <w:rPr>
                <w:rFonts w:ascii="宋体" w:hAnsi="宋体" w:cs="宋体" w:eastAsia="宋体" w:hint="default"/>
                <w:sz w:val="18"/>
                <w:szCs w:val="18"/>
              </w:rPr>
              <w:t>9</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9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1"/>
              <w:jc w:val="center"/>
              <w:rPr>
                <w:rFonts w:ascii="宋体" w:hAnsi="宋体" w:cs="宋体" w:eastAsia="宋体" w:hint="default"/>
                <w:sz w:val="18"/>
                <w:szCs w:val="18"/>
              </w:rPr>
            </w:pPr>
            <w:r>
              <w:rPr>
                <w:rFonts w:ascii="宋体" w:hAnsi="宋体" w:cs="宋体" w:eastAsia="宋体" w:hint="default"/>
                <w:sz w:val="18"/>
                <w:szCs w:val="18"/>
              </w:rPr>
              <w:t>陆致成</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2"/>
              <w:ind w:left="172" w:right="170"/>
              <w:jc w:val="left"/>
              <w:rPr>
                <w:rFonts w:ascii="宋体" w:hAnsi="宋体" w:cs="宋体" w:eastAsia="宋体" w:hint="default"/>
                <w:sz w:val="18"/>
                <w:szCs w:val="18"/>
              </w:rPr>
            </w:pPr>
            <w:r>
              <w:rPr>
                <w:rFonts w:ascii="宋体" w:hAnsi="宋体" w:cs="宋体" w:eastAsia="宋体" w:hint="default"/>
                <w:sz w:val="18"/>
                <w:szCs w:val="18"/>
              </w:rPr>
              <w:t>河北 唐山</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2"/>
              <w:ind w:left="100" w:right="99"/>
              <w:jc w:val="left"/>
              <w:rPr>
                <w:rFonts w:ascii="宋体" w:hAnsi="宋体" w:cs="宋体" w:eastAsia="宋体" w:hint="default"/>
                <w:sz w:val="18"/>
                <w:szCs w:val="18"/>
              </w:rPr>
            </w:pPr>
            <w:r>
              <w:rPr>
                <w:rFonts w:ascii="宋体" w:hAnsi="宋体" w:cs="宋体" w:eastAsia="宋体" w:hint="default"/>
                <w:spacing w:val="-3"/>
                <w:sz w:val="18"/>
                <w:szCs w:val="18"/>
              </w:rPr>
              <w:t>集成电路、压电石英晶体元</w:t>
            </w:r>
            <w:r>
              <w:rPr>
                <w:rFonts w:ascii="宋体" w:hAnsi="宋体" w:cs="宋体" w:eastAsia="宋体" w:hint="default"/>
                <w:sz w:val="18"/>
                <w:szCs w:val="18"/>
              </w:rPr>
              <w:t> 器件的开发、生产和销售</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6"/>
              <w:ind w:right="98"/>
              <w:jc w:val="right"/>
              <w:rPr>
                <w:rFonts w:ascii="Times New Roman" w:hAnsi="Times New Roman" w:cs="Times New Roman" w:eastAsia="Times New Roman" w:hint="default"/>
                <w:sz w:val="18"/>
                <w:szCs w:val="18"/>
              </w:rPr>
            </w:pPr>
            <w:r>
              <w:rPr>
                <w:rFonts w:ascii="Times New Roman"/>
                <w:sz w:val="18"/>
              </w:rPr>
              <w:t>60,681.80</w:t>
            </w:r>
          </w:p>
        </w:tc>
        <w:tc>
          <w:tcPr>
            <w:tcW w:w="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6"/>
              <w:ind w:right="89"/>
              <w:jc w:val="right"/>
              <w:rPr>
                <w:rFonts w:ascii="Times New Roman" w:hAnsi="Times New Roman" w:cs="Times New Roman" w:eastAsia="Times New Roman" w:hint="default"/>
                <w:sz w:val="18"/>
                <w:szCs w:val="18"/>
              </w:rPr>
            </w:pPr>
            <w:r>
              <w:rPr>
                <w:rFonts w:ascii="Times New Roman"/>
                <w:sz w:val="18"/>
              </w:rPr>
              <w:t>41.38%</w:t>
            </w:r>
          </w:p>
        </w:tc>
      </w:tr>
      <w:tr>
        <w:trPr>
          <w:trHeight w:val="510" w:hRule="exact"/>
        </w:trPr>
        <w:tc>
          <w:tcPr>
            <w:tcW w:w="55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4"/>
              <w:ind w:left="172" w:right="0"/>
              <w:jc w:val="left"/>
              <w:rPr>
                <w:rFonts w:ascii="宋体" w:hAnsi="宋体" w:cs="宋体" w:eastAsia="宋体" w:hint="default"/>
                <w:sz w:val="18"/>
                <w:szCs w:val="18"/>
              </w:rPr>
            </w:pPr>
            <w:r>
              <w:rPr>
                <w:rFonts w:ascii="宋体"/>
                <w:sz w:val="18"/>
              </w:rPr>
              <w:t>50</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left="99" w:right="0"/>
              <w:jc w:val="left"/>
              <w:rPr>
                <w:rFonts w:ascii="宋体" w:hAnsi="宋体" w:cs="宋体" w:eastAsia="宋体" w:hint="default"/>
                <w:sz w:val="18"/>
                <w:szCs w:val="18"/>
              </w:rPr>
            </w:pPr>
            <w:r>
              <w:rPr>
                <w:rFonts w:ascii="宋体" w:hAnsi="宋体" w:cs="宋体" w:eastAsia="宋体" w:hint="default"/>
                <w:sz w:val="18"/>
                <w:szCs w:val="18"/>
              </w:rPr>
              <w:t>同方国际有限公司</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20" w:lineRule="exact"/>
              <w:ind w:left="136" w:right="0"/>
              <w:jc w:val="left"/>
              <w:rPr>
                <w:rFonts w:ascii="宋体" w:hAnsi="宋体" w:cs="宋体" w:eastAsia="宋体" w:hint="default"/>
                <w:sz w:val="18"/>
                <w:szCs w:val="18"/>
              </w:rPr>
            </w:pPr>
            <w:r>
              <w:rPr>
                <w:rFonts w:ascii="宋体" w:hAnsi="宋体" w:cs="宋体" w:eastAsia="宋体" w:hint="default"/>
                <w:sz w:val="18"/>
                <w:szCs w:val="18"/>
              </w:rPr>
              <w:t>08</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4"/>
              <w:ind w:left="182" w:right="0"/>
              <w:jc w:val="left"/>
              <w:rPr>
                <w:rFonts w:ascii="宋体" w:hAnsi="宋体" w:cs="宋体" w:eastAsia="宋体" w:hint="default"/>
                <w:sz w:val="18"/>
                <w:szCs w:val="18"/>
              </w:rPr>
            </w:pPr>
            <w:r>
              <w:rPr>
                <w:rFonts w:ascii="宋体" w:hAnsi="宋体" w:cs="宋体" w:eastAsia="宋体" w:hint="default"/>
                <w:sz w:val="18"/>
                <w:szCs w:val="18"/>
              </w:rPr>
              <w:t>9</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9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1"/>
              <w:jc w:val="center"/>
              <w:rPr>
                <w:rFonts w:ascii="宋体" w:hAnsi="宋体" w:cs="宋体" w:eastAsia="宋体" w:hint="default"/>
                <w:sz w:val="18"/>
                <w:szCs w:val="18"/>
              </w:rPr>
            </w:pPr>
            <w:r>
              <w:rPr>
                <w:rFonts w:ascii="宋体" w:hAnsi="宋体" w:cs="宋体" w:eastAsia="宋体" w:hint="default"/>
                <w:sz w:val="18"/>
                <w:szCs w:val="18"/>
              </w:rPr>
              <w:t>陆致成</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0"/>
              <w:jc w:val="center"/>
              <w:rPr>
                <w:rFonts w:ascii="宋体" w:hAnsi="宋体" w:cs="宋体" w:eastAsia="宋体" w:hint="default"/>
                <w:sz w:val="18"/>
                <w:szCs w:val="18"/>
              </w:rPr>
            </w:pPr>
            <w:r>
              <w:rPr>
                <w:rFonts w:ascii="宋体" w:hAnsi="宋体" w:cs="宋体" w:eastAsia="宋体" w:hint="default"/>
                <w:sz w:val="18"/>
                <w:szCs w:val="18"/>
              </w:rPr>
              <w:t>香港</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left="100" w:right="0"/>
              <w:jc w:val="left"/>
              <w:rPr>
                <w:rFonts w:ascii="宋体" w:hAnsi="宋体" w:cs="宋体" w:eastAsia="宋体" w:hint="default"/>
                <w:sz w:val="18"/>
                <w:szCs w:val="18"/>
              </w:rPr>
            </w:pPr>
            <w:r>
              <w:rPr>
                <w:rFonts w:ascii="宋体" w:hAnsi="宋体" w:cs="宋体" w:eastAsia="宋体" w:hint="default"/>
                <w:sz w:val="18"/>
                <w:szCs w:val="18"/>
              </w:rPr>
              <w:t>多媒体产品的销售</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33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231" w:lineRule="exact"/>
              <w:ind w:left="604"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6"/>
              <w:ind w:right="89"/>
              <w:jc w:val="right"/>
              <w:rPr>
                <w:rFonts w:ascii="Times New Roman" w:hAnsi="Times New Roman" w:cs="Times New Roman" w:eastAsia="Times New Roman" w:hint="default"/>
                <w:sz w:val="18"/>
                <w:szCs w:val="18"/>
              </w:rPr>
            </w:pPr>
            <w:r>
              <w:rPr>
                <w:rFonts w:ascii="Times New Roman"/>
                <w:sz w:val="18"/>
              </w:rPr>
              <w:t>100.00%</w:t>
            </w:r>
          </w:p>
        </w:tc>
      </w:tr>
      <w:tr>
        <w:trPr>
          <w:trHeight w:val="510" w:hRule="exact"/>
        </w:trPr>
        <w:tc>
          <w:tcPr>
            <w:tcW w:w="55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4"/>
              <w:ind w:left="172" w:right="0"/>
              <w:jc w:val="left"/>
              <w:rPr>
                <w:rFonts w:ascii="宋体" w:hAnsi="宋体" w:cs="宋体" w:eastAsia="宋体" w:hint="default"/>
                <w:sz w:val="18"/>
                <w:szCs w:val="18"/>
              </w:rPr>
            </w:pPr>
            <w:r>
              <w:rPr>
                <w:rFonts w:ascii="宋体"/>
                <w:sz w:val="18"/>
              </w:rPr>
              <w:t>51</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2"/>
              <w:ind w:left="99" w:right="102"/>
              <w:jc w:val="left"/>
              <w:rPr>
                <w:rFonts w:ascii="宋体" w:hAnsi="宋体" w:cs="宋体" w:eastAsia="宋体" w:hint="default"/>
                <w:sz w:val="18"/>
                <w:szCs w:val="18"/>
              </w:rPr>
            </w:pPr>
            <w:r>
              <w:rPr>
                <w:rFonts w:ascii="宋体" w:hAnsi="宋体" w:cs="宋体" w:eastAsia="宋体" w:hint="default"/>
                <w:spacing w:val="13"/>
                <w:sz w:val="18"/>
                <w:szCs w:val="18"/>
              </w:rPr>
              <w:t>同方国际信息技术有限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公司</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20" w:lineRule="exact"/>
              <w:ind w:left="136" w:right="0"/>
              <w:jc w:val="left"/>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4"/>
              <w:ind w:left="136"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9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1"/>
              <w:jc w:val="center"/>
              <w:rPr>
                <w:rFonts w:ascii="宋体" w:hAnsi="宋体" w:cs="宋体" w:eastAsia="宋体" w:hint="default"/>
                <w:sz w:val="18"/>
                <w:szCs w:val="18"/>
              </w:rPr>
            </w:pPr>
            <w:r>
              <w:rPr>
                <w:rFonts w:ascii="宋体" w:hAnsi="宋体" w:cs="宋体" w:eastAsia="宋体" w:hint="default"/>
                <w:sz w:val="18"/>
                <w:szCs w:val="18"/>
              </w:rPr>
              <w:t>陆致成</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0"/>
              <w:jc w:val="center"/>
              <w:rPr>
                <w:rFonts w:ascii="宋体" w:hAnsi="宋体" w:cs="宋体" w:eastAsia="宋体" w:hint="default"/>
                <w:sz w:val="18"/>
                <w:szCs w:val="18"/>
              </w:rPr>
            </w:pPr>
            <w:r>
              <w:rPr>
                <w:rFonts w:ascii="宋体" w:hAnsi="宋体" w:cs="宋体" w:eastAsia="宋体" w:hint="default"/>
                <w:sz w:val="18"/>
                <w:szCs w:val="18"/>
              </w:rPr>
              <w:t>香港</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left="100" w:right="0"/>
              <w:jc w:val="left"/>
              <w:rPr>
                <w:rFonts w:ascii="宋体" w:hAnsi="宋体" w:cs="宋体" w:eastAsia="宋体" w:hint="default"/>
                <w:sz w:val="18"/>
                <w:szCs w:val="18"/>
              </w:rPr>
            </w:pPr>
            <w:r>
              <w:rPr>
                <w:rFonts w:ascii="宋体" w:hAnsi="宋体" w:cs="宋体" w:eastAsia="宋体" w:hint="default"/>
                <w:sz w:val="18"/>
                <w:szCs w:val="18"/>
              </w:rPr>
              <w:t>计算机产品的销售</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36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800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231" w:lineRule="exact"/>
              <w:ind w:left="504" w:right="0"/>
              <w:jc w:val="center"/>
              <w:rPr>
                <w:rFonts w:ascii="宋体" w:hAnsi="宋体" w:cs="宋体" w:eastAsia="宋体" w:hint="default"/>
                <w:sz w:val="18"/>
                <w:szCs w:val="18"/>
              </w:rPr>
            </w:pPr>
            <w:r>
              <w:rPr>
                <w:rFonts w:ascii="宋体" w:hAnsi="宋体" w:cs="宋体" w:eastAsia="宋体" w:hint="default"/>
                <w:sz w:val="18"/>
                <w:szCs w:val="18"/>
              </w:rPr>
              <w:t>美元</w:t>
            </w:r>
          </w:p>
        </w:tc>
        <w:tc>
          <w:tcPr>
            <w:tcW w:w="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6"/>
              <w:ind w:right="89"/>
              <w:jc w:val="right"/>
              <w:rPr>
                <w:rFonts w:ascii="Times New Roman" w:hAnsi="Times New Roman" w:cs="Times New Roman" w:eastAsia="Times New Roman" w:hint="default"/>
                <w:sz w:val="18"/>
                <w:szCs w:val="18"/>
              </w:rPr>
            </w:pPr>
            <w:r>
              <w:rPr>
                <w:rFonts w:ascii="Times New Roman"/>
                <w:sz w:val="18"/>
              </w:rPr>
              <w:t>100.00%</w:t>
            </w:r>
          </w:p>
        </w:tc>
      </w:tr>
      <w:tr>
        <w:trPr>
          <w:trHeight w:val="510" w:hRule="exact"/>
        </w:trPr>
        <w:tc>
          <w:tcPr>
            <w:tcW w:w="55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4"/>
              <w:ind w:left="172" w:right="0"/>
              <w:jc w:val="left"/>
              <w:rPr>
                <w:rFonts w:ascii="宋体" w:hAnsi="宋体" w:cs="宋体" w:eastAsia="宋体" w:hint="default"/>
                <w:sz w:val="18"/>
                <w:szCs w:val="18"/>
              </w:rPr>
            </w:pPr>
            <w:r>
              <w:rPr>
                <w:rFonts w:ascii="宋体"/>
                <w:sz w:val="18"/>
              </w:rPr>
              <w:t>52</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2"/>
              <w:ind w:left="99" w:right="102"/>
              <w:jc w:val="left"/>
              <w:rPr>
                <w:rFonts w:ascii="宋体" w:hAnsi="宋体" w:cs="宋体" w:eastAsia="宋体" w:hint="default"/>
                <w:sz w:val="18"/>
                <w:szCs w:val="18"/>
              </w:rPr>
            </w:pPr>
            <w:r>
              <w:rPr>
                <w:rFonts w:ascii="宋体" w:hAnsi="宋体" w:cs="宋体" w:eastAsia="宋体" w:hint="default"/>
                <w:spacing w:val="13"/>
                <w:sz w:val="18"/>
                <w:szCs w:val="18"/>
              </w:rPr>
              <w:t>北京壹人壹本信息科技</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有限公司</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20" w:lineRule="exact"/>
              <w:ind w:left="136" w:right="0"/>
              <w:jc w:val="left"/>
              <w:rPr>
                <w:rFonts w:ascii="宋体" w:hAnsi="宋体" w:cs="宋体" w:eastAsia="宋体" w:hint="default"/>
                <w:sz w:val="18"/>
                <w:szCs w:val="18"/>
              </w:rPr>
            </w:pPr>
            <w:r>
              <w:rPr>
                <w:rFonts w:ascii="宋体" w:hAnsi="宋体" w:cs="宋体" w:eastAsia="宋体" w:hint="default"/>
                <w:sz w:val="18"/>
                <w:szCs w:val="18"/>
              </w:rPr>
              <w:t>09</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4"/>
              <w:ind w:left="182" w:right="0"/>
              <w:jc w:val="left"/>
              <w:rPr>
                <w:rFonts w:ascii="宋体" w:hAnsi="宋体" w:cs="宋体" w:eastAsia="宋体" w:hint="default"/>
                <w:sz w:val="18"/>
                <w:szCs w:val="18"/>
              </w:rPr>
            </w:pPr>
            <w:r>
              <w:rPr>
                <w:rFonts w:ascii="宋体" w:hAnsi="宋体" w:cs="宋体" w:eastAsia="宋体" w:hint="default"/>
                <w:sz w:val="18"/>
                <w:szCs w:val="18"/>
              </w:rPr>
              <w:t>7</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9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1"/>
              <w:jc w:val="center"/>
              <w:rPr>
                <w:rFonts w:ascii="宋体" w:hAnsi="宋体" w:cs="宋体" w:eastAsia="宋体" w:hint="default"/>
                <w:sz w:val="18"/>
                <w:szCs w:val="18"/>
              </w:rPr>
            </w:pPr>
            <w:r>
              <w:rPr>
                <w:rFonts w:ascii="宋体" w:hAnsi="宋体" w:cs="宋体" w:eastAsia="宋体" w:hint="default"/>
                <w:sz w:val="18"/>
                <w:szCs w:val="18"/>
              </w:rPr>
              <w:t>陆致成</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2"/>
              <w:ind w:left="172" w:right="170"/>
              <w:jc w:val="left"/>
              <w:rPr>
                <w:rFonts w:ascii="宋体" w:hAnsi="宋体" w:cs="宋体" w:eastAsia="宋体" w:hint="default"/>
                <w:sz w:val="18"/>
                <w:szCs w:val="18"/>
              </w:rPr>
            </w:pPr>
            <w:r>
              <w:rPr>
                <w:rFonts w:ascii="宋体" w:hAnsi="宋体" w:cs="宋体" w:eastAsia="宋体" w:hint="default"/>
                <w:sz w:val="18"/>
                <w:szCs w:val="18"/>
              </w:rPr>
              <w:t>北京 通州</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left="100" w:right="0"/>
              <w:jc w:val="left"/>
              <w:rPr>
                <w:rFonts w:ascii="宋体" w:hAnsi="宋体" w:cs="宋体" w:eastAsia="宋体" w:hint="default"/>
                <w:sz w:val="18"/>
                <w:szCs w:val="18"/>
              </w:rPr>
            </w:pPr>
            <w:r>
              <w:rPr>
                <w:rFonts w:ascii="宋体" w:hAnsi="宋体" w:cs="宋体" w:eastAsia="宋体" w:hint="default"/>
                <w:spacing w:val="-3"/>
                <w:sz w:val="18"/>
                <w:szCs w:val="18"/>
              </w:rPr>
              <w:t>平板电脑产品的研发、销售</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6"/>
              <w:ind w:right="97"/>
              <w:jc w:val="right"/>
              <w:rPr>
                <w:rFonts w:ascii="Times New Roman" w:hAnsi="Times New Roman" w:cs="Times New Roman" w:eastAsia="Times New Roman" w:hint="default"/>
                <w:sz w:val="18"/>
                <w:szCs w:val="18"/>
              </w:rPr>
            </w:pPr>
            <w:r>
              <w:rPr>
                <w:rFonts w:ascii="Times New Roman"/>
                <w:sz w:val="18"/>
              </w:rPr>
              <w:t>10,000</w:t>
            </w:r>
          </w:p>
        </w:tc>
        <w:tc>
          <w:tcPr>
            <w:tcW w:w="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6"/>
              <w:ind w:right="89"/>
              <w:jc w:val="right"/>
              <w:rPr>
                <w:rFonts w:ascii="Times New Roman" w:hAnsi="Times New Roman" w:cs="Times New Roman" w:eastAsia="Times New Roman" w:hint="default"/>
                <w:sz w:val="18"/>
                <w:szCs w:val="18"/>
              </w:rPr>
            </w:pPr>
            <w:r>
              <w:rPr>
                <w:rFonts w:ascii="Times New Roman"/>
                <w:sz w:val="18"/>
              </w:rPr>
              <w:t>100.00%</w:t>
            </w:r>
          </w:p>
        </w:tc>
      </w:tr>
      <w:tr>
        <w:trPr>
          <w:trHeight w:val="742" w:hRule="exact"/>
        </w:trPr>
        <w:tc>
          <w:tcPr>
            <w:tcW w:w="558"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172" w:right="0"/>
              <w:jc w:val="left"/>
              <w:rPr>
                <w:rFonts w:ascii="宋体" w:hAnsi="宋体" w:cs="宋体" w:eastAsia="宋体" w:hint="default"/>
                <w:sz w:val="18"/>
                <w:szCs w:val="18"/>
              </w:rPr>
            </w:pPr>
            <w:r>
              <w:rPr>
                <w:rFonts w:ascii="宋体"/>
                <w:sz w:val="18"/>
              </w:rPr>
              <w:t>53</w:t>
            </w:r>
          </w:p>
        </w:tc>
        <w:tc>
          <w:tcPr>
            <w:tcW w:w="215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99" w:right="0"/>
              <w:jc w:val="left"/>
              <w:rPr>
                <w:rFonts w:ascii="宋体" w:hAnsi="宋体" w:cs="宋体" w:eastAsia="宋体" w:hint="default"/>
                <w:sz w:val="18"/>
                <w:szCs w:val="18"/>
              </w:rPr>
            </w:pPr>
            <w:r>
              <w:rPr>
                <w:rFonts w:ascii="宋体" w:hAnsi="宋体" w:cs="宋体" w:eastAsia="宋体" w:hint="default"/>
                <w:sz w:val="18"/>
                <w:szCs w:val="18"/>
              </w:rPr>
              <w:t>海康人寿保险有限公司</w:t>
            </w:r>
          </w:p>
        </w:tc>
        <w:tc>
          <w:tcPr>
            <w:tcW w:w="69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7"/>
              <w:ind w:left="100" w:right="0"/>
              <w:jc w:val="left"/>
              <w:rPr>
                <w:rFonts w:ascii="宋体" w:hAnsi="宋体" w:cs="宋体" w:eastAsia="宋体" w:hint="default"/>
                <w:sz w:val="18"/>
                <w:szCs w:val="18"/>
              </w:rPr>
            </w:pPr>
            <w:r>
              <w:rPr>
                <w:rFonts w:ascii="宋体" w:hAnsi="宋体" w:cs="宋体" w:eastAsia="宋体" w:hint="default"/>
                <w:sz w:val="18"/>
                <w:szCs w:val="18"/>
              </w:rPr>
              <w:t>03</w:t>
            </w:r>
            <w:r>
              <w:rPr>
                <w:rFonts w:ascii="宋体" w:hAnsi="宋体" w:cs="宋体" w:eastAsia="宋体" w:hint="default"/>
                <w:spacing w:val="26"/>
                <w:sz w:val="18"/>
                <w:szCs w:val="18"/>
              </w:rPr>
              <w:t> </w:t>
            </w:r>
            <w:r>
              <w:rPr>
                <w:rFonts w:ascii="宋体" w:hAnsi="宋体" w:cs="宋体" w:eastAsia="宋体" w:hint="default"/>
                <w:sz w:val="18"/>
                <w:szCs w:val="18"/>
              </w:rPr>
              <w:t>年</w:t>
            </w:r>
          </w:p>
          <w:p>
            <w:pPr>
              <w:pStyle w:val="TableParagraph"/>
              <w:spacing w:line="240" w:lineRule="auto" w:before="4"/>
              <w:ind w:left="100"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92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王林</w:t>
            </w:r>
          </w:p>
        </w:tc>
        <w:tc>
          <w:tcPr>
            <w:tcW w:w="720" w:type="dxa"/>
            <w:tcBorders>
              <w:top w:val="single" w:sz="6" w:space="0" w:color="000000"/>
              <w:left w:val="single" w:sz="6" w:space="0" w:color="000000"/>
              <w:bottom w:val="single" w:sz="12" w:space="0" w:color="000000"/>
              <w:right w:val="single" w:sz="6" w:space="0" w:color="000000"/>
            </w:tcBorders>
          </w:tcPr>
          <w:p>
            <w:pPr>
              <w:pStyle w:val="TableParagraph"/>
              <w:spacing w:line="244" w:lineRule="auto" w:before="97"/>
              <w:ind w:left="172" w:right="170"/>
              <w:jc w:val="left"/>
              <w:rPr>
                <w:rFonts w:ascii="宋体" w:hAnsi="宋体" w:cs="宋体" w:eastAsia="宋体" w:hint="default"/>
                <w:sz w:val="18"/>
                <w:szCs w:val="18"/>
              </w:rPr>
            </w:pPr>
            <w:r>
              <w:rPr>
                <w:rFonts w:ascii="宋体" w:hAnsi="宋体" w:cs="宋体" w:eastAsia="宋体" w:hint="default"/>
                <w:sz w:val="18"/>
                <w:szCs w:val="18"/>
              </w:rPr>
              <w:t>上海 浦东</w:t>
            </w:r>
          </w:p>
        </w:tc>
        <w:tc>
          <w:tcPr>
            <w:tcW w:w="2340" w:type="dxa"/>
            <w:tcBorders>
              <w:top w:val="single" w:sz="6" w:space="0" w:color="000000"/>
              <w:left w:val="single" w:sz="6" w:space="0" w:color="000000"/>
              <w:bottom w:val="single" w:sz="12" w:space="0" w:color="000000"/>
              <w:right w:val="single" w:sz="6" w:space="0" w:color="000000"/>
            </w:tcBorders>
          </w:tcPr>
          <w:p>
            <w:pPr>
              <w:pStyle w:val="TableParagraph"/>
              <w:spacing w:line="213" w:lineRule="exact"/>
              <w:ind w:left="100" w:right="0"/>
              <w:jc w:val="left"/>
              <w:rPr>
                <w:rFonts w:ascii="宋体" w:hAnsi="宋体" w:cs="宋体" w:eastAsia="宋体" w:hint="default"/>
                <w:sz w:val="18"/>
                <w:szCs w:val="18"/>
              </w:rPr>
            </w:pPr>
            <w:r>
              <w:rPr>
                <w:rFonts w:ascii="宋体" w:hAnsi="宋体" w:cs="宋体" w:eastAsia="宋体" w:hint="default"/>
                <w:spacing w:val="-3"/>
                <w:sz w:val="18"/>
                <w:szCs w:val="18"/>
              </w:rPr>
              <w:t>人寿保险、健康保险和意外</w:t>
            </w:r>
          </w:p>
          <w:p>
            <w:pPr>
              <w:pStyle w:val="TableParagraph"/>
              <w:spacing w:line="244" w:lineRule="auto" w:before="4"/>
              <w:ind w:left="100" w:right="99"/>
              <w:jc w:val="left"/>
              <w:rPr>
                <w:rFonts w:ascii="宋体" w:hAnsi="宋体" w:cs="宋体" w:eastAsia="宋体" w:hint="default"/>
                <w:sz w:val="18"/>
                <w:szCs w:val="18"/>
              </w:rPr>
            </w:pPr>
            <w:r>
              <w:rPr>
                <w:rFonts w:ascii="宋体" w:hAnsi="宋体" w:cs="宋体" w:eastAsia="宋体" w:hint="default"/>
                <w:spacing w:val="-3"/>
                <w:sz w:val="18"/>
                <w:szCs w:val="18"/>
              </w:rPr>
              <w:t>伤害保险等保险业务，及再</w:t>
            </w:r>
            <w:r>
              <w:rPr>
                <w:rFonts w:ascii="宋体" w:hAnsi="宋体" w:cs="宋体" w:eastAsia="宋体" w:hint="default"/>
                <w:sz w:val="18"/>
                <w:szCs w:val="18"/>
              </w:rPr>
              <w:t> 保险业务</w:t>
            </w:r>
          </w:p>
        </w:tc>
        <w:tc>
          <w:tcPr>
            <w:tcW w:w="108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180,000</w:t>
            </w:r>
          </w:p>
        </w:tc>
        <w:tc>
          <w:tcPr>
            <w:tcW w:w="911"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89"/>
              <w:jc w:val="right"/>
              <w:rPr>
                <w:rFonts w:ascii="Times New Roman" w:hAnsi="Times New Roman" w:cs="Times New Roman" w:eastAsia="Times New Roman" w:hint="default"/>
                <w:sz w:val="18"/>
                <w:szCs w:val="18"/>
              </w:rPr>
            </w:pPr>
            <w:r>
              <w:rPr>
                <w:rFonts w:ascii="Times New Roman"/>
                <w:sz w:val="18"/>
              </w:rPr>
              <w:t>50.00%</w:t>
            </w:r>
          </w:p>
        </w:tc>
      </w:tr>
    </w:tbl>
    <w:p>
      <w:pPr>
        <w:spacing w:line="240" w:lineRule="auto" w:before="4"/>
        <w:rPr>
          <w:rFonts w:ascii="Times New Roman" w:hAnsi="Times New Roman" w:cs="Times New Roman" w:eastAsia="Times New Roman" w:hint="default"/>
          <w:sz w:val="21"/>
          <w:szCs w:val="21"/>
        </w:rPr>
      </w:pPr>
    </w:p>
    <w:p>
      <w:pPr>
        <w:pStyle w:val="BodyText"/>
        <w:spacing w:line="240" w:lineRule="auto" w:before="26"/>
        <w:ind w:left="218" w:right="0"/>
        <w:jc w:val="both"/>
      </w:pPr>
      <w:r>
        <w:rPr>
          <w:rFonts w:ascii="宋体" w:hAnsi="宋体" w:cs="宋体" w:eastAsia="宋体" w:hint="default"/>
        </w:rPr>
        <w:t>2014</w:t>
      </w:r>
      <w:r>
        <w:rPr>
          <w:rFonts w:ascii="宋体" w:hAnsi="宋体" w:cs="宋体" w:eastAsia="宋体" w:hint="default"/>
          <w:spacing w:val="-60"/>
        </w:rPr>
        <w:t> </w:t>
      </w:r>
      <w:r>
        <w:rPr/>
        <w:t>年公司控股、参股子公司相关信息变动情况如下：</w:t>
      </w:r>
    </w:p>
    <w:p>
      <w:pPr>
        <w:spacing w:line="240" w:lineRule="auto" w:before="8"/>
        <w:rPr>
          <w:rFonts w:ascii="宋体" w:hAnsi="宋体" w:cs="宋体" w:eastAsia="宋体" w:hint="default"/>
          <w:sz w:val="23"/>
          <w:szCs w:val="23"/>
        </w:rPr>
      </w:pPr>
    </w:p>
    <w:p>
      <w:pPr>
        <w:pStyle w:val="BodyText"/>
        <w:spacing w:line="313" w:lineRule="exact"/>
        <w:ind w:left="218" w:right="0"/>
        <w:jc w:val="both"/>
      </w:pPr>
      <w:r>
        <w:rPr>
          <w:rFonts w:ascii="宋体" w:hAnsi="宋体" w:cs="宋体" w:eastAsia="宋体" w:hint="default"/>
        </w:rPr>
        <w:t>2014</w:t>
      </w:r>
      <w:r>
        <w:rPr>
          <w:rFonts w:ascii="宋体" w:hAnsi="宋体" w:cs="宋体" w:eastAsia="宋体" w:hint="default"/>
          <w:spacing w:val="-56"/>
        </w:rPr>
        <w:t> </w:t>
      </w:r>
      <w:r>
        <w:rPr/>
        <w:t>年</w:t>
      </w:r>
      <w:r>
        <w:rPr>
          <w:spacing w:val="-56"/>
        </w:rPr>
        <w:t> </w:t>
      </w:r>
      <w:r>
        <w:rPr>
          <w:rFonts w:ascii="宋体" w:hAnsi="宋体" w:cs="宋体" w:eastAsia="宋体" w:hint="default"/>
        </w:rPr>
        <w:t>6</w:t>
      </w:r>
      <w:r>
        <w:rPr>
          <w:rFonts w:ascii="宋体" w:hAnsi="宋体" w:cs="宋体" w:eastAsia="宋体" w:hint="default"/>
          <w:spacing w:val="-56"/>
        </w:rPr>
        <w:t> </w:t>
      </w:r>
      <w:r>
        <w:rPr>
          <w:spacing w:val="-6"/>
        </w:rPr>
        <w:t>月，同方国芯实施了</w:t>
      </w:r>
      <w:r>
        <w:rPr>
          <w:spacing w:val="-56"/>
        </w:rPr>
        <w:t> </w:t>
      </w:r>
      <w:r>
        <w:rPr>
          <w:rFonts w:ascii="宋体" w:hAnsi="宋体" w:cs="宋体" w:eastAsia="宋体" w:hint="default"/>
        </w:rPr>
        <w:t>2013</w:t>
      </w:r>
      <w:r>
        <w:rPr>
          <w:rFonts w:ascii="宋体" w:hAnsi="宋体" w:cs="宋体" w:eastAsia="宋体" w:hint="default"/>
          <w:spacing w:val="-56"/>
        </w:rPr>
        <w:t> </w:t>
      </w:r>
      <w:r>
        <w:rPr>
          <w:spacing w:val="-3"/>
        </w:rPr>
        <w:t>年度利润分配和资本公积金转增股本方案，以同方国</w:t>
      </w:r>
    </w:p>
    <w:p>
      <w:pPr>
        <w:pStyle w:val="BodyText"/>
        <w:spacing w:line="311" w:lineRule="exact"/>
        <w:ind w:left="218" w:right="0"/>
        <w:jc w:val="both"/>
      </w:pPr>
      <w:r>
        <w:rPr/>
        <w:t>芯现有总股本</w:t>
      </w:r>
      <w:r>
        <w:rPr>
          <w:spacing w:val="-67"/>
        </w:rPr>
        <w:t> </w:t>
      </w:r>
      <w:r>
        <w:rPr>
          <w:rFonts w:ascii="宋体" w:hAnsi="宋体" w:cs="宋体" w:eastAsia="宋体" w:hint="default"/>
        </w:rPr>
        <w:t>303,408,984</w:t>
      </w:r>
      <w:r>
        <w:rPr>
          <w:rFonts w:ascii="宋体" w:hAnsi="宋体" w:cs="宋体" w:eastAsia="宋体" w:hint="default"/>
          <w:spacing w:val="-67"/>
        </w:rPr>
        <w:t> </w:t>
      </w:r>
      <w:r>
        <w:rPr/>
        <w:t>股为基数，向全体股东每</w:t>
      </w:r>
      <w:r>
        <w:rPr>
          <w:spacing w:val="-67"/>
        </w:rPr>
        <w:t> </w:t>
      </w:r>
      <w:r>
        <w:rPr>
          <w:rFonts w:ascii="宋体" w:hAnsi="宋体" w:cs="宋体" w:eastAsia="宋体" w:hint="default"/>
        </w:rPr>
        <w:t>10</w:t>
      </w:r>
      <w:r>
        <w:rPr>
          <w:rFonts w:ascii="宋体" w:hAnsi="宋体" w:cs="宋体" w:eastAsia="宋体" w:hint="default"/>
          <w:spacing w:val="-67"/>
        </w:rPr>
        <w:t> </w:t>
      </w:r>
      <w:r>
        <w:rPr/>
        <w:t>股派</w:t>
      </w:r>
      <w:r>
        <w:rPr>
          <w:spacing w:val="-67"/>
        </w:rPr>
        <w:t> </w:t>
      </w:r>
      <w:r>
        <w:rPr>
          <w:rFonts w:ascii="宋体" w:hAnsi="宋体" w:cs="宋体" w:eastAsia="宋体" w:hint="default"/>
        </w:rPr>
        <w:t>1.00</w:t>
      </w:r>
      <w:r>
        <w:rPr>
          <w:rFonts w:ascii="宋体" w:hAnsi="宋体" w:cs="宋体" w:eastAsia="宋体" w:hint="default"/>
          <w:spacing w:val="-67"/>
        </w:rPr>
        <w:t> </w:t>
      </w:r>
      <w:r>
        <w:rPr/>
        <w:t>元人民币现金；同时，</w:t>
      </w:r>
    </w:p>
    <w:p>
      <w:pPr>
        <w:pStyle w:val="BodyText"/>
        <w:spacing w:line="311" w:lineRule="exact"/>
        <w:ind w:left="218" w:right="0"/>
        <w:jc w:val="both"/>
      </w:pPr>
      <w:r>
        <w:rPr/>
        <w:t>以资本公积金向全体股东每</w:t>
      </w:r>
      <w:r>
        <w:rPr>
          <w:spacing w:val="-40"/>
        </w:rPr>
        <w:t> </w:t>
      </w:r>
      <w:r>
        <w:rPr>
          <w:rFonts w:ascii="宋体" w:hAnsi="宋体" w:cs="宋体" w:eastAsia="宋体" w:hint="default"/>
        </w:rPr>
        <w:t>10</w:t>
      </w:r>
      <w:r>
        <w:rPr>
          <w:rFonts w:ascii="宋体" w:hAnsi="宋体" w:cs="宋体" w:eastAsia="宋体" w:hint="default"/>
          <w:spacing w:val="-40"/>
        </w:rPr>
        <w:t> </w:t>
      </w:r>
      <w:r>
        <w:rPr/>
        <w:t>股转增</w:t>
      </w:r>
      <w:r>
        <w:rPr>
          <w:spacing w:val="-40"/>
        </w:rPr>
        <w:t> </w:t>
      </w:r>
      <w:r>
        <w:rPr>
          <w:rFonts w:ascii="宋体" w:hAnsi="宋体" w:cs="宋体" w:eastAsia="宋体" w:hint="default"/>
        </w:rPr>
        <w:t>10</w:t>
      </w:r>
      <w:r>
        <w:rPr>
          <w:rFonts w:ascii="宋体" w:hAnsi="宋体" w:cs="宋体" w:eastAsia="宋体" w:hint="default"/>
          <w:spacing w:val="-40"/>
        </w:rPr>
        <w:t> </w:t>
      </w:r>
      <w:r>
        <w:rPr/>
        <w:t>股。本次利润分配完成后，同方国芯总股本变</w:t>
      </w:r>
    </w:p>
    <w:p>
      <w:pPr>
        <w:pStyle w:val="BodyText"/>
        <w:spacing w:line="312" w:lineRule="exact"/>
        <w:ind w:left="218" w:right="0"/>
        <w:jc w:val="both"/>
      </w:pPr>
      <w:r>
        <w:rPr/>
        <w:t>更为</w:t>
      </w:r>
      <w:r>
        <w:rPr>
          <w:spacing w:val="-60"/>
        </w:rPr>
        <w:t> </w:t>
      </w:r>
      <w:r>
        <w:rPr>
          <w:rFonts w:ascii="宋体" w:hAnsi="宋体" w:cs="宋体" w:eastAsia="宋体" w:hint="default"/>
        </w:rPr>
        <w:t>606,817,968</w:t>
      </w:r>
      <w:r>
        <w:rPr>
          <w:rFonts w:ascii="宋体" w:hAnsi="宋体" w:cs="宋体" w:eastAsia="宋体" w:hint="default"/>
          <w:spacing w:val="-60"/>
        </w:rPr>
        <w:t> </w:t>
      </w:r>
      <w:r>
        <w:rPr/>
        <w:t>股，公司对其的持股比例不变。</w:t>
      </w:r>
    </w:p>
    <w:p>
      <w:pPr>
        <w:spacing w:line="240" w:lineRule="auto" w:before="11"/>
        <w:rPr>
          <w:rFonts w:ascii="宋体" w:hAnsi="宋体" w:cs="宋体" w:eastAsia="宋体" w:hint="default"/>
          <w:sz w:val="23"/>
          <w:szCs w:val="23"/>
        </w:rPr>
      </w:pPr>
    </w:p>
    <w:p>
      <w:pPr>
        <w:pStyle w:val="BodyText"/>
        <w:spacing w:line="237" w:lineRule="auto"/>
        <w:ind w:left="218" w:right="223"/>
        <w:jc w:val="both"/>
      </w:pPr>
      <w:r>
        <w:rPr>
          <w:rFonts w:ascii="宋体" w:hAnsi="宋体" w:cs="宋体" w:eastAsia="宋体" w:hint="default"/>
        </w:rPr>
        <w:t>2014</w:t>
      </w:r>
      <w:r>
        <w:rPr>
          <w:rFonts w:ascii="宋体" w:hAnsi="宋体" w:cs="宋体" w:eastAsia="宋体" w:hint="default"/>
          <w:spacing w:val="-53"/>
        </w:rPr>
        <w:t> </w:t>
      </w:r>
      <w:r>
        <w:rPr/>
        <w:t>年</w:t>
      </w:r>
      <w:r>
        <w:rPr>
          <w:spacing w:val="-53"/>
        </w:rPr>
        <w:t> </w:t>
      </w:r>
      <w:r>
        <w:rPr>
          <w:rFonts w:ascii="宋体" w:hAnsi="宋体" w:cs="宋体" w:eastAsia="宋体" w:hint="default"/>
        </w:rPr>
        <w:t>8</w:t>
      </w:r>
      <w:r>
        <w:rPr>
          <w:rFonts w:ascii="宋体" w:hAnsi="宋体" w:cs="宋体" w:eastAsia="宋体" w:hint="default"/>
          <w:spacing w:val="-54"/>
        </w:rPr>
        <w:t> </w:t>
      </w:r>
      <w:r>
        <w:rPr/>
        <w:t>月，经公司第六届董事会第八次会议审议批准，公司下属同方泰德国际科技有 限公司</w:t>
      </w:r>
      <w:r>
        <w:rPr>
          <w:rFonts w:ascii="宋体" w:hAnsi="宋体" w:cs="宋体" w:eastAsia="宋体" w:hint="default"/>
        </w:rPr>
        <w:t>(</w:t>
      </w:r>
      <w:r>
        <w:rPr/>
        <w:t>英文名称：</w:t>
      </w:r>
      <w:r>
        <w:rPr>
          <w:rFonts w:ascii="宋体" w:hAnsi="宋体" w:cs="宋体" w:eastAsia="宋体" w:hint="default"/>
        </w:rPr>
        <w:t>Technovator International</w:t>
      </w:r>
      <w:r>
        <w:rPr>
          <w:rFonts w:ascii="宋体" w:hAnsi="宋体" w:cs="宋体" w:eastAsia="宋体" w:hint="default"/>
          <w:spacing w:val="-40"/>
        </w:rPr>
        <w:t> </w:t>
      </w:r>
      <w:r>
        <w:rPr>
          <w:rFonts w:ascii="宋体" w:hAnsi="宋体" w:cs="宋体" w:eastAsia="宋体" w:hint="default"/>
        </w:rPr>
        <w:t>Limited</w:t>
      </w:r>
      <w:r>
        <w:rPr/>
        <w:t>，股票代码：</w:t>
      </w:r>
      <w:r>
        <w:rPr>
          <w:rFonts w:ascii="宋体" w:hAnsi="宋体" w:cs="宋体" w:eastAsia="宋体" w:hint="default"/>
        </w:rPr>
        <w:t>HK1206)</w:t>
      </w:r>
      <w:r>
        <w:rPr/>
        <w:t>以发行股 份购买资产的方式收购了公司下属控股公司同方节能工程技术有限公司</w:t>
      </w:r>
      <w:r>
        <w:rPr>
          <w:spacing w:val="-39"/>
        </w:rPr>
        <w:t> </w:t>
      </w:r>
      <w:r>
        <w:rPr>
          <w:rFonts w:ascii="宋体" w:hAnsi="宋体" w:cs="宋体" w:eastAsia="宋体" w:hint="default"/>
        </w:rPr>
        <w:t>100%</w:t>
      </w:r>
      <w:r>
        <w:rPr/>
        <w:t>的股权。本 次发行完成后，同方泰德持有同方节能</w:t>
      </w:r>
      <w:r>
        <w:rPr>
          <w:spacing w:val="-52"/>
        </w:rPr>
        <w:t> </w:t>
      </w:r>
      <w:r>
        <w:rPr>
          <w:rFonts w:ascii="宋体" w:hAnsi="宋体" w:cs="宋体" w:eastAsia="宋体" w:hint="default"/>
        </w:rPr>
        <w:t>100%</w:t>
      </w:r>
      <w:r>
        <w:rPr/>
        <w:t>的股权，公司持有同方泰德</w:t>
      </w:r>
      <w:r>
        <w:rPr>
          <w:spacing w:val="-53"/>
        </w:rPr>
        <w:t> </w:t>
      </w:r>
      <w:r>
        <w:rPr>
          <w:rFonts w:ascii="宋体" w:hAnsi="宋体" w:cs="宋体" w:eastAsia="宋体" w:hint="default"/>
        </w:rPr>
        <w:t>9,200</w:t>
      </w:r>
      <w:r>
        <w:rPr>
          <w:rFonts w:ascii="宋体" w:hAnsi="宋体" w:cs="宋体" w:eastAsia="宋体" w:hint="default"/>
          <w:spacing w:val="-53"/>
        </w:rPr>
        <w:t> </w:t>
      </w:r>
      <w:r>
        <w:rPr/>
        <w:t>万股，持 股比例为</w:t>
      </w:r>
      <w:r>
        <w:rPr>
          <w:spacing w:val="-53"/>
        </w:rPr>
        <w:t> </w:t>
      </w:r>
      <w:r>
        <w:rPr>
          <w:rFonts w:ascii="宋体" w:hAnsi="宋体" w:cs="宋体" w:eastAsia="宋体" w:hint="default"/>
        </w:rPr>
        <w:t>14.35%</w:t>
      </w:r>
      <w:r>
        <w:rPr/>
        <w:t>，公司通过下属全资子公司</w:t>
      </w:r>
      <w:r>
        <w:rPr>
          <w:spacing w:val="-53"/>
        </w:rPr>
        <w:t> </w:t>
      </w:r>
      <w:r>
        <w:rPr>
          <w:rFonts w:ascii="宋体" w:hAnsi="宋体" w:cs="宋体" w:eastAsia="宋体" w:hint="default"/>
        </w:rPr>
        <w:t>Resuccess Investments Limited</w:t>
      </w:r>
      <w:r>
        <w:rPr>
          <w:rFonts w:ascii="宋体" w:hAnsi="宋体" w:cs="宋体" w:eastAsia="宋体" w:hint="default"/>
          <w:spacing w:val="-53"/>
        </w:rPr>
        <w:t> </w:t>
      </w:r>
      <w:r>
        <w:rPr/>
        <w:t>持有同方 泰德</w:t>
      </w:r>
      <w:r>
        <w:rPr>
          <w:spacing w:val="-60"/>
        </w:rPr>
        <w:t> </w:t>
      </w:r>
      <w:r>
        <w:rPr>
          <w:rFonts w:ascii="宋体" w:hAnsi="宋体" w:cs="宋体" w:eastAsia="宋体" w:hint="default"/>
        </w:rPr>
        <w:t>16,970.61</w:t>
      </w:r>
      <w:r>
        <w:rPr>
          <w:rFonts w:ascii="宋体" w:hAnsi="宋体" w:cs="宋体" w:eastAsia="宋体" w:hint="default"/>
          <w:spacing w:val="-60"/>
        </w:rPr>
        <w:t> </w:t>
      </w:r>
      <w:r>
        <w:rPr/>
        <w:t>万股，持股比例为</w:t>
      </w:r>
      <w:r>
        <w:rPr>
          <w:spacing w:val="-60"/>
        </w:rPr>
        <w:t> </w:t>
      </w:r>
      <w:r>
        <w:rPr>
          <w:rFonts w:ascii="宋体" w:hAnsi="宋体" w:cs="宋体" w:eastAsia="宋体" w:hint="default"/>
        </w:rPr>
        <w:t>26.47%</w:t>
      </w:r>
      <w:r>
        <w:rPr/>
        <w:t>，公司对其合计持股</w:t>
      </w:r>
      <w:r>
        <w:rPr>
          <w:spacing w:val="-60"/>
        </w:rPr>
        <w:t> </w:t>
      </w:r>
      <w:r>
        <w:rPr>
          <w:rFonts w:ascii="宋体" w:hAnsi="宋体" w:cs="宋体" w:eastAsia="宋体" w:hint="default"/>
        </w:rPr>
        <w:t>40.82%</w:t>
      </w:r>
      <w:r>
        <w:rPr/>
        <w:t>。</w:t>
      </w:r>
    </w:p>
    <w:p>
      <w:pPr>
        <w:spacing w:line="240" w:lineRule="auto" w:before="11"/>
        <w:rPr>
          <w:rFonts w:ascii="宋体" w:hAnsi="宋体" w:cs="宋体" w:eastAsia="宋体" w:hint="default"/>
          <w:sz w:val="23"/>
          <w:szCs w:val="23"/>
        </w:rPr>
      </w:pPr>
    </w:p>
    <w:p>
      <w:pPr>
        <w:pStyle w:val="BodyText"/>
        <w:spacing w:line="237" w:lineRule="auto"/>
        <w:ind w:left="218" w:right="223"/>
        <w:jc w:val="both"/>
      </w:pPr>
      <w:r>
        <w:rPr>
          <w:spacing w:val="8"/>
        </w:rPr>
        <w:t>经公司第六届董事会第二次会议审议批准，公司将持有的北京同方易豪科技有限公司</w:t>
      </w:r>
      <w:r>
        <w:rPr>
          <w:spacing w:val="-112"/>
        </w:rPr>
        <w:t> </w:t>
      </w:r>
      <w:r>
        <w:rPr>
          <w:spacing w:val="-112"/>
        </w:rPr>
      </w:r>
      <w:r>
        <w:rPr>
          <w:rFonts w:ascii="宋体" w:hAnsi="宋体" w:cs="宋体" w:eastAsia="宋体" w:hint="default"/>
          <w:spacing w:val="-3"/>
        </w:rPr>
        <w:t>22.35%</w:t>
      </w:r>
      <w:r>
        <w:rPr>
          <w:spacing w:val="-3"/>
        </w:rPr>
        <w:t>的股权、武汉国际会展中心股份有限公司</w:t>
      </w:r>
      <w:r>
        <w:rPr>
          <w:spacing w:val="-33"/>
        </w:rPr>
        <w:t> </w:t>
      </w:r>
      <w:r>
        <w:rPr>
          <w:rFonts w:ascii="宋体" w:hAnsi="宋体" w:cs="宋体" w:eastAsia="宋体" w:hint="default"/>
          <w:spacing w:val="-3"/>
        </w:rPr>
        <w:t>2.21%</w:t>
      </w:r>
      <w:r>
        <w:rPr>
          <w:spacing w:val="-3"/>
        </w:rPr>
        <w:t>的股权、廊坊清华同方神火科技有</w:t>
      </w:r>
      <w:r>
        <w:rPr>
          <w:spacing w:val="-116"/>
        </w:rPr>
        <w:t> </w:t>
      </w:r>
      <w:r>
        <w:rPr>
          <w:spacing w:val="-116"/>
        </w:rPr>
      </w:r>
      <w:r>
        <w:rPr/>
        <w:t>限公司</w:t>
      </w:r>
      <w:r>
        <w:rPr>
          <w:spacing w:val="-51"/>
        </w:rPr>
        <w:t> </w:t>
      </w:r>
      <w:r>
        <w:rPr>
          <w:rFonts w:ascii="宋体" w:hAnsi="宋体" w:cs="宋体" w:eastAsia="宋体" w:hint="default"/>
          <w:spacing w:val="-3"/>
        </w:rPr>
        <w:t>50%</w:t>
      </w:r>
      <w:r>
        <w:rPr>
          <w:spacing w:val="-3"/>
        </w:rPr>
        <w:t>股权进行了处置，处置完成后，公司对同方易豪科技有限公司的持股比例降至</w:t>
      </w:r>
      <w:r>
        <w:rPr/>
        <w:t> </w:t>
      </w:r>
      <w:r>
        <w:rPr>
          <w:rFonts w:ascii="宋体" w:hAnsi="宋体" w:cs="宋体" w:eastAsia="宋体" w:hint="default"/>
        </w:rPr>
        <w:t>10%</w:t>
      </w:r>
      <w:r>
        <w:rPr/>
        <w:t>，并退出了武汉国际会展中心股份有限公司和廊坊清华同方神火科技有限公司。</w:t>
      </w:r>
    </w:p>
    <w:p>
      <w:pPr>
        <w:spacing w:line="240" w:lineRule="auto" w:before="11"/>
        <w:rPr>
          <w:rFonts w:ascii="宋体" w:hAnsi="宋体" w:cs="宋体" w:eastAsia="宋体" w:hint="default"/>
          <w:sz w:val="23"/>
          <w:szCs w:val="23"/>
        </w:rPr>
      </w:pPr>
    </w:p>
    <w:p>
      <w:pPr>
        <w:pStyle w:val="BodyText"/>
        <w:spacing w:line="237" w:lineRule="auto"/>
        <w:ind w:left="218" w:right="223"/>
        <w:jc w:val="both"/>
      </w:pPr>
      <w:r>
        <w:rPr/>
        <w:t>经公司第六届董事会第十四次会议及</w:t>
      </w:r>
      <w:r>
        <w:rPr>
          <w:spacing w:val="-52"/>
        </w:rPr>
        <w:t> </w:t>
      </w:r>
      <w:r>
        <w:rPr>
          <w:rFonts w:ascii="宋体" w:hAnsi="宋体" w:cs="宋体" w:eastAsia="宋体" w:hint="default"/>
        </w:rPr>
        <w:t>2014</w:t>
      </w:r>
      <w:r>
        <w:rPr>
          <w:rFonts w:ascii="宋体" w:hAnsi="宋体" w:cs="宋体" w:eastAsia="宋体" w:hint="default"/>
          <w:spacing w:val="-52"/>
        </w:rPr>
        <w:t> </w:t>
      </w:r>
      <w:r>
        <w:rPr>
          <w:spacing w:val="-3"/>
        </w:rPr>
        <w:t>年第三次临时股东大会审议批准，公司收购了</w:t>
      </w:r>
      <w:r>
        <w:rPr/>
        <w:t> 中海石油投资控股有限公司持有的海康人寿保险有限公司</w:t>
      </w:r>
      <w:r>
        <w:rPr>
          <w:spacing w:val="-56"/>
        </w:rPr>
        <w:t> </w:t>
      </w:r>
      <w:r>
        <w:rPr>
          <w:rFonts w:ascii="宋体" w:hAnsi="宋体" w:cs="宋体" w:eastAsia="宋体" w:hint="default"/>
          <w:spacing w:val="-7"/>
        </w:rPr>
        <w:t>50%</w:t>
      </w:r>
      <w:r>
        <w:rPr>
          <w:spacing w:val="-7"/>
        </w:rPr>
        <w:t>股权。收购完成后，海康人</w:t>
      </w:r>
      <w:r>
        <w:rPr/>
        <w:t> </w:t>
      </w:r>
      <w:r>
        <w:rPr>
          <w:spacing w:val="5"/>
        </w:rPr>
        <w:t>寿保险有限公司股东变更为同方股份和荷兰全球人寿保险集团</w:t>
      </w:r>
      <w:r>
        <w:rPr>
          <w:rFonts w:ascii="宋体" w:hAnsi="宋体" w:cs="宋体" w:eastAsia="宋体" w:hint="default"/>
          <w:spacing w:val="5"/>
        </w:rPr>
        <w:t>(AEGON</w:t>
      </w:r>
      <w:r>
        <w:rPr>
          <w:rFonts w:ascii="宋体" w:hAnsi="宋体" w:cs="宋体" w:eastAsia="宋体" w:hint="default"/>
          <w:spacing w:val="28"/>
        </w:rPr>
        <w:t> </w:t>
      </w:r>
      <w:r>
        <w:rPr>
          <w:rFonts w:ascii="宋体" w:hAnsi="宋体" w:cs="宋体" w:eastAsia="宋体" w:hint="default"/>
        </w:rPr>
        <w:t>INTERNATIAONAL</w:t>
      </w:r>
      <w:r>
        <w:rPr>
          <w:rFonts w:ascii="宋体" w:hAnsi="宋体" w:cs="宋体" w:eastAsia="宋体" w:hint="default"/>
          <w:spacing w:val="-118"/>
        </w:rPr>
        <w:t> </w:t>
      </w:r>
      <w:r>
        <w:rPr>
          <w:rFonts w:ascii="宋体" w:hAnsi="宋体" w:cs="宋体" w:eastAsia="宋体" w:hint="default"/>
          <w:spacing w:val="-118"/>
        </w:rPr>
      </w:r>
      <w:r>
        <w:rPr>
          <w:rFonts w:ascii="宋体" w:hAnsi="宋体" w:cs="宋体" w:eastAsia="宋体" w:hint="default"/>
        </w:rPr>
        <w:t>B.V.)</w:t>
      </w:r>
      <w:r>
        <w:rPr/>
        <w:t>，双方股比各为</w:t>
      </w:r>
      <w:r>
        <w:rPr>
          <w:spacing w:val="-60"/>
        </w:rPr>
        <w:t> </w:t>
      </w:r>
      <w:r>
        <w:rPr>
          <w:rFonts w:ascii="宋体" w:hAnsi="宋体" w:cs="宋体" w:eastAsia="宋体" w:hint="default"/>
        </w:rPr>
        <w:t>50%</w:t>
      </w:r>
      <w:r>
        <w:rPr/>
        <w:t>。</w:t>
      </w:r>
    </w:p>
    <w:p>
      <w:pPr>
        <w:spacing w:after="0" w:line="237" w:lineRule="auto"/>
        <w:jc w:val="both"/>
        <w:sectPr>
          <w:pgSz w:w="11910" w:h="16840"/>
          <w:pgMar w:header="609" w:footer="761" w:top="1020" w:bottom="960" w:left="1200" w:right="10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p>
      <w:pPr>
        <w:pStyle w:val="Heading3"/>
        <w:spacing w:line="240" w:lineRule="auto" w:before="26"/>
        <w:ind w:left="238" w:right="0"/>
        <w:jc w:val="left"/>
        <w:rPr>
          <w:b w:val="0"/>
          <w:bCs w:val="0"/>
        </w:rPr>
      </w:pPr>
      <w:r>
        <w:rPr>
          <w:rFonts w:ascii="宋体" w:hAnsi="宋体" w:cs="宋体" w:eastAsia="宋体" w:hint="default"/>
        </w:rPr>
        <w:t>(2)</w:t>
      </w:r>
      <w:r>
        <w:rPr/>
        <w:t>证券投资情况</w:t>
      </w:r>
      <w:r>
        <w:rPr>
          <w:b w:val="0"/>
          <w:bCs w:val="0"/>
        </w:rPr>
      </w:r>
    </w:p>
    <w:p>
      <w:pPr>
        <w:spacing w:line="240" w:lineRule="auto" w:before="8"/>
        <w:rPr>
          <w:rFonts w:ascii="宋体" w:hAnsi="宋体" w:cs="宋体" w:eastAsia="宋体" w:hint="default"/>
          <w:b/>
          <w:bCs/>
          <w:sz w:val="26"/>
          <w:szCs w:val="26"/>
        </w:rPr>
      </w:pPr>
    </w:p>
    <w:tbl>
      <w:tblPr>
        <w:tblW w:w="0" w:type="auto"/>
        <w:jc w:val="left"/>
        <w:tblInd w:w="114" w:type="dxa"/>
        <w:tblLayout w:type="fixed"/>
        <w:tblCellMar>
          <w:top w:w="0" w:type="dxa"/>
          <w:left w:w="0" w:type="dxa"/>
          <w:bottom w:w="0" w:type="dxa"/>
          <w:right w:w="0" w:type="dxa"/>
        </w:tblCellMar>
        <w:tblLook w:val="01E0"/>
      </w:tblPr>
      <w:tblGrid>
        <w:gridCol w:w="486"/>
        <w:gridCol w:w="653"/>
        <w:gridCol w:w="814"/>
        <w:gridCol w:w="968"/>
        <w:gridCol w:w="1341"/>
        <w:gridCol w:w="1252"/>
        <w:gridCol w:w="1616"/>
        <w:gridCol w:w="949"/>
        <w:gridCol w:w="1341"/>
      </w:tblGrid>
      <w:tr>
        <w:trPr>
          <w:trHeight w:val="722" w:hRule="exact"/>
        </w:trPr>
        <w:tc>
          <w:tcPr>
            <w:tcW w:w="486" w:type="dxa"/>
            <w:tcBorders>
              <w:top w:val="single" w:sz="12" w:space="0" w:color="000000"/>
              <w:left w:val="single" w:sz="12" w:space="0" w:color="000000"/>
              <w:bottom w:val="single" w:sz="6" w:space="0" w:color="000000"/>
              <w:right w:val="single" w:sz="6" w:space="0" w:color="000000"/>
            </w:tcBorders>
          </w:tcPr>
          <w:p>
            <w:pPr>
              <w:pStyle w:val="TableParagraph"/>
              <w:spacing w:line="232" w:lineRule="exact" w:before="111"/>
              <w:ind w:left="136" w:right="144"/>
              <w:jc w:val="left"/>
              <w:rPr>
                <w:rFonts w:ascii="宋体" w:hAnsi="宋体" w:cs="宋体" w:eastAsia="宋体" w:hint="default"/>
                <w:sz w:val="18"/>
                <w:szCs w:val="18"/>
              </w:rPr>
            </w:pPr>
            <w:r>
              <w:rPr>
                <w:rFonts w:ascii="宋体" w:hAnsi="宋体" w:cs="宋体" w:eastAsia="宋体" w:hint="default"/>
                <w:b/>
                <w:bCs/>
                <w:sz w:val="18"/>
                <w:szCs w:val="18"/>
              </w:rPr>
              <w:t>序</w:t>
            </w:r>
            <w:r>
              <w:rPr>
                <w:rFonts w:ascii="宋体" w:hAnsi="宋体" w:cs="宋体" w:eastAsia="宋体" w:hint="default"/>
                <w:b/>
                <w:bCs/>
                <w:w w:val="99"/>
                <w:sz w:val="18"/>
                <w:szCs w:val="18"/>
              </w:rPr>
              <w:t> </w:t>
            </w:r>
            <w:r>
              <w:rPr>
                <w:rFonts w:ascii="宋体" w:hAnsi="宋体" w:cs="宋体" w:eastAsia="宋体" w:hint="default"/>
                <w:b/>
                <w:bCs/>
                <w:sz w:val="18"/>
                <w:szCs w:val="18"/>
              </w:rPr>
              <w:t>号</w:t>
            </w:r>
            <w:r>
              <w:rPr>
                <w:rFonts w:ascii="宋体" w:hAnsi="宋体" w:cs="宋体" w:eastAsia="宋体" w:hint="default"/>
                <w:sz w:val="18"/>
                <w:szCs w:val="18"/>
              </w:rPr>
            </w:r>
          </w:p>
        </w:tc>
        <w:tc>
          <w:tcPr>
            <w:tcW w:w="653" w:type="dxa"/>
            <w:tcBorders>
              <w:top w:val="single" w:sz="12" w:space="0" w:color="000000"/>
              <w:left w:val="single" w:sz="6" w:space="0" w:color="000000"/>
              <w:bottom w:val="single" w:sz="6" w:space="0" w:color="000000"/>
              <w:right w:val="single" w:sz="6" w:space="0" w:color="000000"/>
            </w:tcBorders>
          </w:tcPr>
          <w:p>
            <w:pPr>
              <w:pStyle w:val="TableParagraph"/>
              <w:spacing w:line="232" w:lineRule="exact" w:before="111"/>
              <w:ind w:left="138" w:right="137"/>
              <w:jc w:val="left"/>
              <w:rPr>
                <w:rFonts w:ascii="宋体" w:hAnsi="宋体" w:cs="宋体" w:eastAsia="宋体" w:hint="default"/>
                <w:sz w:val="18"/>
                <w:szCs w:val="18"/>
              </w:rPr>
            </w:pPr>
            <w:r>
              <w:rPr>
                <w:rFonts w:ascii="宋体" w:hAnsi="宋体" w:cs="宋体" w:eastAsia="宋体" w:hint="default"/>
                <w:b/>
                <w:bCs/>
                <w:sz w:val="18"/>
                <w:szCs w:val="18"/>
              </w:rPr>
              <w:t>证券</w:t>
            </w:r>
            <w:r>
              <w:rPr>
                <w:rFonts w:ascii="宋体" w:hAnsi="宋体" w:cs="宋体" w:eastAsia="宋体" w:hint="default"/>
                <w:b/>
                <w:bCs/>
                <w:spacing w:val="1"/>
                <w:w w:val="99"/>
                <w:sz w:val="18"/>
                <w:szCs w:val="18"/>
              </w:rPr>
              <w:t> </w:t>
            </w:r>
            <w:r>
              <w:rPr>
                <w:rFonts w:ascii="宋体" w:hAnsi="宋体" w:cs="宋体" w:eastAsia="宋体" w:hint="default"/>
                <w:b/>
                <w:bCs/>
                <w:sz w:val="18"/>
                <w:szCs w:val="18"/>
              </w:rPr>
              <w:t>品种</w:t>
            </w:r>
            <w:r>
              <w:rPr>
                <w:rFonts w:ascii="宋体" w:hAnsi="宋体" w:cs="宋体" w:eastAsia="宋体" w:hint="default"/>
                <w:sz w:val="18"/>
                <w:szCs w:val="18"/>
              </w:rPr>
            </w:r>
          </w:p>
        </w:tc>
        <w:tc>
          <w:tcPr>
            <w:tcW w:w="814" w:type="dxa"/>
            <w:tcBorders>
              <w:top w:val="single" w:sz="12" w:space="0" w:color="000000"/>
              <w:left w:val="single" w:sz="6" w:space="0" w:color="000000"/>
              <w:bottom w:val="single" w:sz="6" w:space="0" w:color="000000"/>
              <w:right w:val="single" w:sz="6" w:space="0" w:color="000000"/>
            </w:tcBorders>
          </w:tcPr>
          <w:p>
            <w:pPr>
              <w:pStyle w:val="TableParagraph"/>
              <w:spacing w:line="232" w:lineRule="exact" w:before="111"/>
              <w:ind w:left="307" w:right="126" w:hanging="180"/>
              <w:jc w:val="left"/>
              <w:rPr>
                <w:rFonts w:ascii="宋体" w:hAnsi="宋体" w:cs="宋体" w:eastAsia="宋体" w:hint="default"/>
                <w:sz w:val="18"/>
                <w:szCs w:val="18"/>
              </w:rPr>
            </w:pPr>
            <w:r>
              <w:rPr>
                <w:rFonts w:ascii="宋体" w:hAnsi="宋体" w:cs="宋体" w:eastAsia="宋体" w:hint="default"/>
                <w:b/>
                <w:bCs/>
                <w:sz w:val="18"/>
                <w:szCs w:val="18"/>
              </w:rPr>
              <w:t>证券代</w:t>
            </w:r>
            <w:r>
              <w:rPr>
                <w:rFonts w:ascii="宋体" w:hAnsi="宋体" w:cs="宋体" w:eastAsia="宋体" w:hint="default"/>
                <w:b/>
                <w:bCs/>
                <w:spacing w:val="1"/>
                <w:w w:val="99"/>
                <w:sz w:val="18"/>
                <w:szCs w:val="18"/>
              </w:rPr>
              <w:t> </w:t>
            </w:r>
            <w:r>
              <w:rPr>
                <w:rFonts w:ascii="宋体" w:hAnsi="宋体" w:cs="宋体" w:eastAsia="宋体" w:hint="default"/>
                <w:b/>
                <w:bCs/>
                <w:sz w:val="18"/>
                <w:szCs w:val="18"/>
              </w:rPr>
              <w:t>码</w:t>
            </w:r>
            <w:r>
              <w:rPr>
                <w:rFonts w:ascii="宋体" w:hAnsi="宋体" w:cs="宋体" w:eastAsia="宋体" w:hint="default"/>
                <w:sz w:val="18"/>
                <w:szCs w:val="18"/>
              </w:rPr>
            </w:r>
          </w:p>
        </w:tc>
        <w:tc>
          <w:tcPr>
            <w:tcW w:w="96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295" w:right="0"/>
              <w:jc w:val="left"/>
              <w:rPr>
                <w:rFonts w:ascii="宋体" w:hAnsi="宋体" w:cs="宋体" w:eastAsia="宋体" w:hint="default"/>
                <w:sz w:val="18"/>
                <w:szCs w:val="18"/>
              </w:rPr>
            </w:pPr>
            <w:r>
              <w:rPr>
                <w:rFonts w:ascii="宋体" w:hAnsi="宋体" w:cs="宋体" w:eastAsia="宋体" w:hint="default"/>
                <w:b/>
                <w:bCs/>
                <w:sz w:val="18"/>
                <w:szCs w:val="18"/>
              </w:rPr>
              <w:t>简称</w:t>
            </w:r>
            <w:r>
              <w:rPr>
                <w:rFonts w:ascii="宋体" w:hAnsi="宋体" w:cs="宋体" w:eastAsia="宋体" w:hint="default"/>
                <w:sz w:val="18"/>
                <w:szCs w:val="18"/>
              </w:rPr>
            </w:r>
          </w:p>
        </w:tc>
        <w:tc>
          <w:tcPr>
            <w:tcW w:w="1341" w:type="dxa"/>
            <w:tcBorders>
              <w:top w:val="single" w:sz="12" w:space="0" w:color="000000"/>
              <w:left w:val="single" w:sz="6" w:space="0" w:color="000000"/>
              <w:bottom w:val="single" w:sz="6" w:space="0" w:color="000000"/>
              <w:right w:val="single" w:sz="6" w:space="0" w:color="000000"/>
            </w:tcBorders>
          </w:tcPr>
          <w:p>
            <w:pPr>
              <w:pStyle w:val="TableParagraph"/>
              <w:spacing w:line="232" w:lineRule="exact" w:before="111"/>
              <w:ind w:left="481" w:right="121" w:hanging="362"/>
              <w:jc w:val="left"/>
              <w:rPr>
                <w:rFonts w:ascii="宋体" w:hAnsi="宋体" w:cs="宋体" w:eastAsia="宋体" w:hint="default"/>
                <w:sz w:val="18"/>
                <w:szCs w:val="18"/>
              </w:rPr>
            </w:pPr>
            <w:r>
              <w:rPr>
                <w:rFonts w:ascii="宋体" w:hAnsi="宋体" w:cs="宋体" w:eastAsia="宋体" w:hint="default"/>
                <w:b/>
                <w:bCs/>
                <w:sz w:val="18"/>
                <w:szCs w:val="18"/>
              </w:rPr>
              <w:t>最初投资金额</w:t>
            </w:r>
            <w:r>
              <w:rPr>
                <w:rFonts w:ascii="宋体" w:hAnsi="宋体" w:cs="宋体" w:eastAsia="宋体" w:hint="default"/>
                <w:b/>
                <w:bCs/>
                <w:w w:val="99"/>
                <w:sz w:val="18"/>
                <w:szCs w:val="18"/>
              </w:rPr>
              <w:t> </w:t>
            </w:r>
            <w:r>
              <w:rPr>
                <w:rFonts w:ascii="宋体" w:hAnsi="宋体" w:cs="宋体" w:eastAsia="宋体" w:hint="default"/>
                <w:b/>
                <w:bCs/>
                <w:sz w:val="18"/>
                <w:szCs w:val="18"/>
              </w:rPr>
              <w:t>(</w:t>
            </w:r>
            <w:r>
              <w:rPr>
                <w:rFonts w:ascii="宋体" w:hAnsi="宋体" w:cs="宋体" w:eastAsia="宋体" w:hint="default"/>
                <w:b/>
                <w:bCs/>
                <w:sz w:val="18"/>
                <w:szCs w:val="18"/>
              </w:rPr>
              <w:t>元</w:t>
            </w:r>
            <w:r>
              <w:rPr>
                <w:rFonts w:ascii="宋体" w:hAnsi="宋体" w:cs="宋体" w:eastAsia="宋体" w:hint="default"/>
                <w:b/>
                <w:bCs/>
                <w:sz w:val="18"/>
                <w:szCs w:val="18"/>
              </w:rPr>
              <w:t>)</w:t>
            </w:r>
            <w:r>
              <w:rPr>
                <w:rFonts w:ascii="宋体" w:hAnsi="宋体" w:cs="宋体" w:eastAsia="宋体" w:hint="default"/>
                <w:sz w:val="18"/>
                <w:szCs w:val="18"/>
              </w:rPr>
            </w:r>
          </w:p>
        </w:tc>
        <w:tc>
          <w:tcPr>
            <w:tcW w:w="1252" w:type="dxa"/>
            <w:tcBorders>
              <w:top w:val="single" w:sz="12" w:space="0" w:color="000000"/>
              <w:left w:val="single" w:sz="6" w:space="0" w:color="000000"/>
              <w:bottom w:val="single" w:sz="6" w:space="0" w:color="000000"/>
              <w:right w:val="single" w:sz="6" w:space="0" w:color="000000"/>
            </w:tcBorders>
          </w:tcPr>
          <w:p>
            <w:pPr>
              <w:pStyle w:val="TableParagraph"/>
              <w:spacing w:line="232" w:lineRule="exact" w:before="111"/>
              <w:ind w:left="436" w:right="256" w:hanging="180"/>
              <w:jc w:val="left"/>
              <w:rPr>
                <w:rFonts w:ascii="宋体" w:hAnsi="宋体" w:cs="宋体" w:eastAsia="宋体" w:hint="default"/>
                <w:sz w:val="18"/>
                <w:szCs w:val="18"/>
              </w:rPr>
            </w:pPr>
            <w:r>
              <w:rPr>
                <w:rFonts w:ascii="宋体" w:hAnsi="宋体" w:cs="宋体" w:eastAsia="宋体" w:hint="default"/>
                <w:b/>
                <w:bCs/>
                <w:sz w:val="18"/>
                <w:szCs w:val="18"/>
              </w:rPr>
              <w:t>持有数量</w:t>
            </w:r>
            <w:r>
              <w:rPr>
                <w:rFonts w:ascii="宋体" w:hAnsi="宋体" w:cs="宋体" w:eastAsia="宋体" w:hint="default"/>
                <w:b/>
                <w:bCs/>
                <w:w w:val="99"/>
                <w:sz w:val="18"/>
                <w:szCs w:val="18"/>
              </w:rPr>
              <w:t> </w:t>
            </w:r>
            <w:r>
              <w:rPr>
                <w:rFonts w:ascii="宋体" w:hAnsi="宋体" w:cs="宋体" w:eastAsia="宋体" w:hint="default"/>
                <w:b/>
                <w:bCs/>
                <w:sz w:val="18"/>
                <w:szCs w:val="18"/>
              </w:rPr>
              <w:t>(</w:t>
            </w:r>
            <w:r>
              <w:rPr>
                <w:rFonts w:ascii="宋体" w:hAnsi="宋体" w:cs="宋体" w:eastAsia="宋体" w:hint="default"/>
                <w:b/>
                <w:bCs/>
                <w:sz w:val="18"/>
                <w:szCs w:val="18"/>
              </w:rPr>
              <w:t>股</w:t>
            </w:r>
            <w:r>
              <w:rPr>
                <w:rFonts w:ascii="宋体" w:hAnsi="宋体" w:cs="宋体" w:eastAsia="宋体" w:hint="default"/>
                <w:b/>
                <w:bCs/>
                <w:sz w:val="18"/>
                <w:szCs w:val="18"/>
              </w:rPr>
              <w:t>)</w:t>
            </w:r>
            <w:r>
              <w:rPr>
                <w:rFonts w:ascii="宋体" w:hAnsi="宋体" w:cs="宋体" w:eastAsia="宋体" w:hint="default"/>
                <w:sz w:val="18"/>
                <w:szCs w:val="18"/>
              </w:rPr>
            </w:r>
          </w:p>
        </w:tc>
        <w:tc>
          <w:tcPr>
            <w:tcW w:w="1616" w:type="dxa"/>
            <w:tcBorders>
              <w:top w:val="single" w:sz="12" w:space="0" w:color="000000"/>
              <w:left w:val="single" w:sz="6" w:space="0" w:color="000000"/>
              <w:bottom w:val="single" w:sz="6" w:space="0" w:color="000000"/>
              <w:right w:val="single" w:sz="6" w:space="0" w:color="000000"/>
            </w:tcBorders>
          </w:tcPr>
          <w:p>
            <w:pPr>
              <w:pStyle w:val="TableParagraph"/>
              <w:spacing w:line="232" w:lineRule="exact" w:before="111"/>
              <w:ind w:left="617" w:right="257" w:hanging="360"/>
              <w:jc w:val="left"/>
              <w:rPr>
                <w:rFonts w:ascii="宋体" w:hAnsi="宋体" w:cs="宋体" w:eastAsia="宋体" w:hint="default"/>
                <w:sz w:val="18"/>
                <w:szCs w:val="18"/>
              </w:rPr>
            </w:pPr>
            <w:r>
              <w:rPr>
                <w:rFonts w:ascii="宋体" w:hAnsi="宋体" w:cs="宋体" w:eastAsia="宋体" w:hint="default"/>
                <w:b/>
                <w:bCs/>
                <w:sz w:val="18"/>
                <w:szCs w:val="18"/>
              </w:rPr>
              <w:t>期末账面价值</w:t>
            </w:r>
            <w:r>
              <w:rPr>
                <w:rFonts w:ascii="宋体" w:hAnsi="宋体" w:cs="宋体" w:eastAsia="宋体" w:hint="default"/>
                <w:b/>
                <w:bCs/>
                <w:w w:val="99"/>
                <w:sz w:val="18"/>
                <w:szCs w:val="18"/>
              </w:rPr>
              <w:t> </w:t>
            </w:r>
            <w:r>
              <w:rPr>
                <w:rFonts w:ascii="宋体" w:hAnsi="宋体" w:cs="宋体" w:eastAsia="宋体" w:hint="default"/>
                <w:b/>
                <w:bCs/>
                <w:sz w:val="18"/>
                <w:szCs w:val="18"/>
              </w:rPr>
              <w:t>(</w:t>
            </w:r>
            <w:r>
              <w:rPr>
                <w:rFonts w:ascii="宋体" w:hAnsi="宋体" w:cs="宋体" w:eastAsia="宋体" w:hint="default"/>
                <w:b/>
                <w:bCs/>
                <w:sz w:val="18"/>
                <w:szCs w:val="18"/>
              </w:rPr>
              <w:t>元</w:t>
            </w:r>
            <w:r>
              <w:rPr>
                <w:rFonts w:ascii="宋体" w:hAnsi="宋体" w:cs="宋体" w:eastAsia="宋体" w:hint="default"/>
                <w:b/>
                <w:bCs/>
                <w:sz w:val="18"/>
                <w:szCs w:val="18"/>
              </w:rPr>
              <w:t>)</w:t>
            </w:r>
            <w:r>
              <w:rPr>
                <w:rFonts w:ascii="宋体" w:hAnsi="宋体" w:cs="宋体" w:eastAsia="宋体" w:hint="default"/>
                <w:sz w:val="18"/>
                <w:szCs w:val="18"/>
              </w:rPr>
            </w:r>
          </w:p>
        </w:tc>
        <w:tc>
          <w:tcPr>
            <w:tcW w:w="949" w:type="dxa"/>
            <w:tcBorders>
              <w:top w:val="single" w:sz="12" w:space="0" w:color="000000"/>
              <w:left w:val="single" w:sz="6" w:space="0" w:color="000000"/>
              <w:bottom w:val="single" w:sz="6" w:space="0" w:color="000000"/>
              <w:right w:val="single" w:sz="6"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b/>
                <w:bCs/>
                <w:sz w:val="18"/>
                <w:szCs w:val="18"/>
              </w:rPr>
              <w:t>占期末证</w:t>
            </w:r>
            <w:r>
              <w:rPr>
                <w:rFonts w:ascii="宋体" w:hAnsi="宋体" w:cs="宋体" w:eastAsia="宋体" w:hint="default"/>
                <w:sz w:val="18"/>
                <w:szCs w:val="18"/>
              </w:rPr>
            </w:r>
          </w:p>
          <w:p>
            <w:pPr>
              <w:pStyle w:val="TableParagraph"/>
              <w:spacing w:line="240" w:lineRule="auto"/>
              <w:ind w:left="286" w:right="105" w:hanging="182"/>
              <w:jc w:val="left"/>
              <w:rPr>
                <w:rFonts w:ascii="宋体" w:hAnsi="宋体" w:cs="宋体" w:eastAsia="宋体" w:hint="default"/>
                <w:sz w:val="18"/>
                <w:szCs w:val="18"/>
              </w:rPr>
            </w:pPr>
            <w:r>
              <w:rPr>
                <w:rFonts w:ascii="宋体" w:hAnsi="宋体" w:cs="宋体" w:eastAsia="宋体" w:hint="default"/>
                <w:b/>
                <w:bCs/>
                <w:sz w:val="18"/>
                <w:szCs w:val="18"/>
              </w:rPr>
              <w:t>券总投资</w:t>
            </w:r>
            <w:r>
              <w:rPr>
                <w:rFonts w:ascii="宋体" w:hAnsi="宋体" w:cs="宋体" w:eastAsia="宋体" w:hint="default"/>
                <w:b/>
                <w:bCs/>
                <w:w w:val="99"/>
                <w:sz w:val="18"/>
                <w:szCs w:val="18"/>
              </w:rPr>
              <w:t> </w:t>
            </w:r>
            <w:r>
              <w:rPr>
                <w:rFonts w:ascii="宋体" w:hAnsi="宋体" w:cs="宋体" w:eastAsia="宋体" w:hint="default"/>
                <w:b/>
                <w:bCs/>
                <w:sz w:val="18"/>
                <w:szCs w:val="18"/>
              </w:rPr>
              <w:t>比例</w:t>
            </w:r>
            <w:r>
              <w:rPr>
                <w:rFonts w:ascii="宋体" w:hAnsi="宋体" w:cs="宋体" w:eastAsia="宋体" w:hint="default"/>
                <w:sz w:val="18"/>
                <w:szCs w:val="18"/>
              </w:rPr>
            </w:r>
          </w:p>
        </w:tc>
        <w:tc>
          <w:tcPr>
            <w:tcW w:w="1341" w:type="dxa"/>
            <w:tcBorders>
              <w:top w:val="single" w:sz="12" w:space="0" w:color="000000"/>
              <w:left w:val="single" w:sz="6" w:space="0" w:color="000000"/>
              <w:bottom w:val="single" w:sz="6" w:space="0" w:color="000000"/>
              <w:right w:val="single" w:sz="12" w:space="0" w:color="000000"/>
            </w:tcBorders>
          </w:tcPr>
          <w:p>
            <w:pPr>
              <w:pStyle w:val="TableParagraph"/>
              <w:spacing w:line="232" w:lineRule="exact" w:before="111"/>
              <w:ind w:left="482" w:right="202" w:hanging="272"/>
              <w:jc w:val="left"/>
              <w:rPr>
                <w:rFonts w:ascii="宋体" w:hAnsi="宋体" w:cs="宋体" w:eastAsia="宋体" w:hint="default"/>
                <w:sz w:val="18"/>
                <w:szCs w:val="18"/>
              </w:rPr>
            </w:pPr>
            <w:r>
              <w:rPr>
                <w:rFonts w:ascii="宋体" w:hAnsi="宋体" w:cs="宋体" w:eastAsia="宋体" w:hint="default"/>
                <w:b/>
                <w:bCs/>
                <w:sz w:val="18"/>
                <w:szCs w:val="18"/>
              </w:rPr>
              <w:t>报告期损益</w:t>
            </w:r>
            <w:r>
              <w:rPr>
                <w:rFonts w:ascii="宋体" w:hAnsi="宋体" w:cs="宋体" w:eastAsia="宋体" w:hint="default"/>
                <w:b/>
                <w:bCs/>
                <w:w w:val="99"/>
                <w:sz w:val="18"/>
                <w:szCs w:val="18"/>
              </w:rPr>
              <w:t> </w:t>
            </w:r>
            <w:r>
              <w:rPr>
                <w:rFonts w:ascii="宋体" w:hAnsi="宋体" w:cs="宋体" w:eastAsia="宋体" w:hint="default"/>
                <w:b/>
                <w:bCs/>
                <w:sz w:val="18"/>
                <w:szCs w:val="18"/>
              </w:rPr>
              <w:t>(</w:t>
            </w:r>
            <w:r>
              <w:rPr>
                <w:rFonts w:ascii="宋体" w:hAnsi="宋体" w:cs="宋体" w:eastAsia="宋体" w:hint="default"/>
                <w:b/>
                <w:bCs/>
                <w:sz w:val="18"/>
                <w:szCs w:val="18"/>
              </w:rPr>
              <w:t>元</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270" w:hRule="exact"/>
        </w:trPr>
        <w:tc>
          <w:tcPr>
            <w:tcW w:w="486" w:type="dxa"/>
            <w:tcBorders>
              <w:top w:val="single" w:sz="6" w:space="0" w:color="000000"/>
              <w:left w:val="single" w:sz="12" w:space="0" w:color="000000"/>
              <w:bottom w:val="single" w:sz="6" w:space="0" w:color="000000"/>
              <w:right w:val="single" w:sz="6" w:space="0" w:color="000000"/>
            </w:tcBorders>
          </w:tcPr>
          <w:p>
            <w:pPr>
              <w:pStyle w:val="TableParagraph"/>
              <w:spacing w:line="203" w:lineRule="exact"/>
              <w:ind w:left="182" w:right="0"/>
              <w:jc w:val="left"/>
              <w:rPr>
                <w:rFonts w:ascii="Times New Roman" w:hAnsi="Times New Roman" w:cs="Times New Roman" w:eastAsia="Times New Roman" w:hint="default"/>
                <w:sz w:val="18"/>
                <w:szCs w:val="18"/>
              </w:rPr>
            </w:pPr>
            <w:r>
              <w:rPr>
                <w:rFonts w:ascii="Times New Roman"/>
                <w:sz w:val="18"/>
              </w:rPr>
              <w:t>1</w:t>
            </w:r>
          </w:p>
        </w:tc>
        <w:tc>
          <w:tcPr>
            <w:tcW w:w="653" w:type="dxa"/>
            <w:tcBorders>
              <w:top w:val="single" w:sz="6" w:space="0" w:color="000000"/>
              <w:left w:val="single" w:sz="6" w:space="0" w:color="000000"/>
              <w:bottom w:val="single" w:sz="6" w:space="0" w:color="000000"/>
              <w:right w:val="single" w:sz="6" w:space="0" w:color="000000"/>
            </w:tcBorders>
          </w:tcPr>
          <w:p>
            <w:pPr>
              <w:pStyle w:val="TableParagraph"/>
              <w:spacing w:line="217" w:lineRule="exact"/>
              <w:ind w:left="100" w:right="0"/>
              <w:jc w:val="left"/>
              <w:rPr>
                <w:rFonts w:ascii="宋体" w:hAnsi="宋体" w:cs="宋体" w:eastAsia="宋体" w:hint="default"/>
                <w:sz w:val="18"/>
                <w:szCs w:val="18"/>
              </w:rPr>
            </w:pPr>
            <w:r>
              <w:rPr>
                <w:rFonts w:ascii="宋体" w:hAnsi="宋体" w:cs="宋体" w:eastAsia="宋体" w:hint="default"/>
                <w:sz w:val="18"/>
                <w:szCs w:val="18"/>
              </w:rPr>
              <w:t>股票</w:t>
            </w:r>
          </w:p>
        </w:tc>
        <w:tc>
          <w:tcPr>
            <w:tcW w:w="814" w:type="dxa"/>
            <w:tcBorders>
              <w:top w:val="single" w:sz="6" w:space="0" w:color="000000"/>
              <w:left w:val="single" w:sz="6" w:space="0" w:color="000000"/>
              <w:bottom w:val="single" w:sz="6" w:space="0" w:color="000000"/>
              <w:right w:val="single" w:sz="6" w:space="0" w:color="000000"/>
            </w:tcBorders>
          </w:tcPr>
          <w:p>
            <w:pPr>
              <w:pStyle w:val="TableParagraph"/>
              <w:spacing w:line="217" w:lineRule="exact"/>
              <w:ind w:left="99" w:right="0"/>
              <w:jc w:val="left"/>
              <w:rPr>
                <w:rFonts w:ascii="宋体" w:hAnsi="宋体" w:cs="宋体" w:eastAsia="宋体" w:hint="default"/>
                <w:sz w:val="18"/>
                <w:szCs w:val="18"/>
              </w:rPr>
            </w:pPr>
            <w:r>
              <w:rPr>
                <w:rFonts w:ascii="宋体"/>
                <w:sz w:val="18"/>
              </w:rPr>
              <w:t>600637</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17" w:lineRule="exact"/>
              <w:ind w:left="99" w:right="0"/>
              <w:jc w:val="left"/>
              <w:rPr>
                <w:rFonts w:ascii="宋体" w:hAnsi="宋体" w:cs="宋体" w:eastAsia="宋体" w:hint="default"/>
                <w:sz w:val="18"/>
                <w:szCs w:val="18"/>
              </w:rPr>
            </w:pPr>
            <w:r>
              <w:rPr>
                <w:rFonts w:ascii="宋体" w:hAnsi="宋体" w:cs="宋体" w:eastAsia="宋体" w:hint="default"/>
                <w:sz w:val="18"/>
                <w:szCs w:val="18"/>
              </w:rPr>
              <w:t>百视通</w:t>
            </w:r>
          </w:p>
        </w:tc>
        <w:tc>
          <w:tcPr>
            <w:tcW w:w="13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9"/>
              <w:jc w:val="right"/>
              <w:rPr>
                <w:rFonts w:ascii="Times New Roman" w:hAnsi="Times New Roman" w:cs="Times New Roman" w:eastAsia="Times New Roman" w:hint="default"/>
                <w:sz w:val="18"/>
                <w:szCs w:val="18"/>
              </w:rPr>
            </w:pPr>
            <w:r>
              <w:rPr>
                <w:rFonts w:ascii="Times New Roman"/>
                <w:spacing w:val="-1"/>
                <w:sz w:val="18"/>
              </w:rPr>
              <w:t>206,167,808.24</w:t>
            </w:r>
          </w:p>
        </w:tc>
        <w:tc>
          <w:tcPr>
            <w:tcW w:w="1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9"/>
              <w:jc w:val="right"/>
              <w:rPr>
                <w:rFonts w:ascii="Times New Roman" w:hAnsi="Times New Roman" w:cs="Times New Roman" w:eastAsia="Times New Roman" w:hint="default"/>
                <w:sz w:val="18"/>
                <w:szCs w:val="18"/>
              </w:rPr>
            </w:pPr>
            <w:r>
              <w:rPr>
                <w:rFonts w:ascii="Times New Roman"/>
                <w:spacing w:val="-1"/>
                <w:sz w:val="18"/>
              </w:rPr>
              <w:t>27,972,578.00</w:t>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00"/>
              <w:jc w:val="right"/>
              <w:rPr>
                <w:rFonts w:ascii="Times New Roman" w:hAnsi="Times New Roman" w:cs="Times New Roman" w:eastAsia="Times New Roman" w:hint="default"/>
                <w:sz w:val="18"/>
                <w:szCs w:val="18"/>
              </w:rPr>
            </w:pPr>
            <w:r>
              <w:rPr>
                <w:rFonts w:ascii="Times New Roman"/>
                <w:spacing w:val="-1"/>
                <w:sz w:val="18"/>
              </w:rPr>
              <w:t>1,059,601,254.64</w:t>
            </w:r>
          </w:p>
        </w:tc>
        <w:tc>
          <w:tcPr>
            <w:tcW w:w="9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7"/>
              <w:jc w:val="right"/>
              <w:rPr>
                <w:rFonts w:ascii="Times New Roman" w:hAnsi="Times New Roman" w:cs="Times New Roman" w:eastAsia="Times New Roman" w:hint="default"/>
                <w:sz w:val="18"/>
                <w:szCs w:val="18"/>
              </w:rPr>
            </w:pPr>
            <w:r>
              <w:rPr>
                <w:rFonts w:ascii="Times New Roman"/>
                <w:sz w:val="18"/>
              </w:rPr>
              <w:t>78.70%</w:t>
            </w:r>
          </w:p>
        </w:tc>
        <w:tc>
          <w:tcPr>
            <w:tcW w:w="134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0"/>
              <w:ind w:right="91"/>
              <w:jc w:val="right"/>
              <w:rPr>
                <w:rFonts w:ascii="Times New Roman" w:hAnsi="Times New Roman" w:cs="Times New Roman" w:eastAsia="Times New Roman" w:hint="default"/>
                <w:sz w:val="18"/>
                <w:szCs w:val="18"/>
              </w:rPr>
            </w:pPr>
            <w:r>
              <w:rPr>
                <w:rFonts w:ascii="Times New Roman"/>
                <w:spacing w:val="-1"/>
                <w:sz w:val="18"/>
              </w:rPr>
              <w:t>27,972,577.99</w:t>
            </w:r>
          </w:p>
        </w:tc>
      </w:tr>
      <w:tr>
        <w:trPr>
          <w:trHeight w:val="270" w:hRule="exact"/>
        </w:trPr>
        <w:tc>
          <w:tcPr>
            <w:tcW w:w="486" w:type="dxa"/>
            <w:tcBorders>
              <w:top w:val="single" w:sz="6" w:space="0" w:color="000000"/>
              <w:left w:val="single" w:sz="12" w:space="0" w:color="000000"/>
              <w:bottom w:val="single" w:sz="6" w:space="0" w:color="000000"/>
              <w:right w:val="single" w:sz="6" w:space="0" w:color="000000"/>
            </w:tcBorders>
          </w:tcPr>
          <w:p>
            <w:pPr>
              <w:pStyle w:val="TableParagraph"/>
              <w:spacing w:line="203" w:lineRule="exact"/>
              <w:ind w:left="182" w:right="0"/>
              <w:jc w:val="left"/>
              <w:rPr>
                <w:rFonts w:ascii="Times New Roman" w:hAnsi="Times New Roman" w:cs="Times New Roman" w:eastAsia="Times New Roman" w:hint="default"/>
                <w:sz w:val="18"/>
                <w:szCs w:val="18"/>
              </w:rPr>
            </w:pPr>
            <w:r>
              <w:rPr>
                <w:rFonts w:ascii="Times New Roman"/>
                <w:sz w:val="18"/>
              </w:rPr>
              <w:t>2</w:t>
            </w:r>
          </w:p>
        </w:tc>
        <w:tc>
          <w:tcPr>
            <w:tcW w:w="653" w:type="dxa"/>
            <w:tcBorders>
              <w:top w:val="single" w:sz="6" w:space="0" w:color="000000"/>
              <w:left w:val="single" w:sz="6" w:space="0" w:color="000000"/>
              <w:bottom w:val="single" w:sz="6" w:space="0" w:color="000000"/>
              <w:right w:val="single" w:sz="6" w:space="0" w:color="000000"/>
            </w:tcBorders>
          </w:tcPr>
          <w:p>
            <w:pPr>
              <w:pStyle w:val="TableParagraph"/>
              <w:spacing w:line="217" w:lineRule="exact"/>
              <w:ind w:left="100" w:right="0"/>
              <w:jc w:val="left"/>
              <w:rPr>
                <w:rFonts w:ascii="宋体" w:hAnsi="宋体" w:cs="宋体" w:eastAsia="宋体" w:hint="default"/>
                <w:sz w:val="18"/>
                <w:szCs w:val="18"/>
              </w:rPr>
            </w:pPr>
            <w:r>
              <w:rPr>
                <w:rFonts w:ascii="宋体" w:hAnsi="宋体" w:cs="宋体" w:eastAsia="宋体" w:hint="default"/>
                <w:sz w:val="18"/>
                <w:szCs w:val="18"/>
              </w:rPr>
              <w:t>股票</w:t>
            </w:r>
          </w:p>
        </w:tc>
        <w:tc>
          <w:tcPr>
            <w:tcW w:w="814" w:type="dxa"/>
            <w:tcBorders>
              <w:top w:val="single" w:sz="6" w:space="0" w:color="000000"/>
              <w:left w:val="single" w:sz="6" w:space="0" w:color="000000"/>
              <w:bottom w:val="single" w:sz="6" w:space="0" w:color="000000"/>
              <w:right w:val="single" w:sz="6" w:space="0" w:color="000000"/>
            </w:tcBorders>
          </w:tcPr>
          <w:p>
            <w:pPr>
              <w:pStyle w:val="TableParagraph"/>
              <w:spacing w:line="217" w:lineRule="exact"/>
              <w:ind w:left="99" w:right="0"/>
              <w:jc w:val="left"/>
              <w:rPr>
                <w:rFonts w:ascii="宋体" w:hAnsi="宋体" w:cs="宋体" w:eastAsia="宋体" w:hint="default"/>
                <w:sz w:val="18"/>
                <w:szCs w:val="18"/>
              </w:rPr>
            </w:pPr>
            <w:r>
              <w:rPr>
                <w:rFonts w:ascii="宋体"/>
                <w:sz w:val="18"/>
              </w:rPr>
              <w:t>002483</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17" w:lineRule="exact"/>
              <w:ind w:left="99" w:right="0"/>
              <w:jc w:val="left"/>
              <w:rPr>
                <w:rFonts w:ascii="宋体" w:hAnsi="宋体" w:cs="宋体" w:eastAsia="宋体" w:hint="default"/>
                <w:sz w:val="18"/>
                <w:szCs w:val="18"/>
              </w:rPr>
            </w:pPr>
            <w:r>
              <w:rPr>
                <w:rFonts w:ascii="宋体" w:hAnsi="宋体" w:cs="宋体" w:eastAsia="宋体" w:hint="default"/>
                <w:sz w:val="18"/>
                <w:szCs w:val="18"/>
              </w:rPr>
              <w:t>润邦股份</w:t>
            </w:r>
          </w:p>
        </w:tc>
        <w:tc>
          <w:tcPr>
            <w:tcW w:w="13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9"/>
              <w:jc w:val="right"/>
              <w:rPr>
                <w:rFonts w:ascii="Times New Roman" w:hAnsi="Times New Roman" w:cs="Times New Roman" w:eastAsia="Times New Roman" w:hint="default"/>
                <w:sz w:val="18"/>
                <w:szCs w:val="18"/>
              </w:rPr>
            </w:pPr>
            <w:r>
              <w:rPr>
                <w:rFonts w:ascii="Times New Roman"/>
                <w:spacing w:val="-1"/>
                <w:sz w:val="18"/>
              </w:rPr>
              <w:t>42,000,000.00</w:t>
            </w:r>
          </w:p>
        </w:tc>
        <w:tc>
          <w:tcPr>
            <w:tcW w:w="1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9"/>
              <w:jc w:val="right"/>
              <w:rPr>
                <w:rFonts w:ascii="Times New Roman" w:hAnsi="Times New Roman" w:cs="Times New Roman" w:eastAsia="Times New Roman" w:hint="default"/>
                <w:sz w:val="18"/>
                <w:szCs w:val="18"/>
              </w:rPr>
            </w:pPr>
            <w:r>
              <w:rPr>
                <w:rFonts w:ascii="Times New Roman"/>
                <w:spacing w:val="-1"/>
                <w:sz w:val="18"/>
              </w:rPr>
              <w:t>11,643,400.00</w:t>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9"/>
              <w:jc w:val="right"/>
              <w:rPr>
                <w:rFonts w:ascii="Times New Roman" w:hAnsi="Times New Roman" w:cs="Times New Roman" w:eastAsia="Times New Roman" w:hint="default"/>
                <w:sz w:val="18"/>
                <w:szCs w:val="18"/>
              </w:rPr>
            </w:pPr>
            <w:r>
              <w:rPr>
                <w:rFonts w:ascii="Times New Roman"/>
                <w:spacing w:val="-1"/>
                <w:sz w:val="18"/>
              </w:rPr>
              <w:t>132,269,024.00</w:t>
            </w:r>
          </w:p>
        </w:tc>
        <w:tc>
          <w:tcPr>
            <w:tcW w:w="9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7"/>
              <w:jc w:val="right"/>
              <w:rPr>
                <w:rFonts w:ascii="Times New Roman" w:hAnsi="Times New Roman" w:cs="Times New Roman" w:eastAsia="Times New Roman" w:hint="default"/>
                <w:sz w:val="18"/>
                <w:szCs w:val="18"/>
              </w:rPr>
            </w:pPr>
            <w:r>
              <w:rPr>
                <w:rFonts w:ascii="Times New Roman"/>
                <w:sz w:val="18"/>
              </w:rPr>
              <w:t>9.82%</w:t>
            </w:r>
          </w:p>
        </w:tc>
        <w:tc>
          <w:tcPr>
            <w:tcW w:w="134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0"/>
              <w:ind w:right="91"/>
              <w:jc w:val="right"/>
              <w:rPr>
                <w:rFonts w:ascii="Times New Roman" w:hAnsi="Times New Roman" w:cs="Times New Roman" w:eastAsia="Times New Roman" w:hint="default"/>
                <w:sz w:val="18"/>
                <w:szCs w:val="18"/>
              </w:rPr>
            </w:pPr>
            <w:r>
              <w:rPr>
                <w:rFonts w:ascii="Times New Roman"/>
                <w:spacing w:val="-1"/>
                <w:sz w:val="18"/>
              </w:rPr>
              <w:t>6,341,820.00</w:t>
            </w:r>
          </w:p>
        </w:tc>
      </w:tr>
      <w:tr>
        <w:trPr>
          <w:trHeight w:val="270" w:hRule="exact"/>
        </w:trPr>
        <w:tc>
          <w:tcPr>
            <w:tcW w:w="486" w:type="dxa"/>
            <w:tcBorders>
              <w:top w:val="single" w:sz="6" w:space="0" w:color="000000"/>
              <w:left w:val="single" w:sz="12" w:space="0" w:color="000000"/>
              <w:bottom w:val="single" w:sz="6" w:space="0" w:color="000000"/>
              <w:right w:val="single" w:sz="6" w:space="0" w:color="000000"/>
            </w:tcBorders>
          </w:tcPr>
          <w:p>
            <w:pPr>
              <w:pStyle w:val="TableParagraph"/>
              <w:spacing w:line="203" w:lineRule="exact"/>
              <w:ind w:left="182" w:right="0"/>
              <w:jc w:val="left"/>
              <w:rPr>
                <w:rFonts w:ascii="Times New Roman" w:hAnsi="Times New Roman" w:cs="Times New Roman" w:eastAsia="Times New Roman" w:hint="default"/>
                <w:sz w:val="18"/>
                <w:szCs w:val="18"/>
              </w:rPr>
            </w:pPr>
            <w:r>
              <w:rPr>
                <w:rFonts w:ascii="Times New Roman"/>
                <w:sz w:val="18"/>
              </w:rPr>
              <w:t>3</w:t>
            </w:r>
          </w:p>
        </w:tc>
        <w:tc>
          <w:tcPr>
            <w:tcW w:w="653" w:type="dxa"/>
            <w:tcBorders>
              <w:top w:val="single" w:sz="6" w:space="0" w:color="000000"/>
              <w:left w:val="single" w:sz="6" w:space="0" w:color="000000"/>
              <w:bottom w:val="single" w:sz="6" w:space="0" w:color="000000"/>
              <w:right w:val="single" w:sz="6" w:space="0" w:color="000000"/>
            </w:tcBorders>
          </w:tcPr>
          <w:p>
            <w:pPr>
              <w:pStyle w:val="TableParagraph"/>
              <w:spacing w:line="217" w:lineRule="exact"/>
              <w:ind w:left="100" w:right="0"/>
              <w:jc w:val="left"/>
              <w:rPr>
                <w:rFonts w:ascii="宋体" w:hAnsi="宋体" w:cs="宋体" w:eastAsia="宋体" w:hint="default"/>
                <w:sz w:val="18"/>
                <w:szCs w:val="18"/>
              </w:rPr>
            </w:pPr>
            <w:r>
              <w:rPr>
                <w:rFonts w:ascii="宋体" w:hAnsi="宋体" w:cs="宋体" w:eastAsia="宋体" w:hint="default"/>
                <w:sz w:val="18"/>
                <w:szCs w:val="18"/>
              </w:rPr>
              <w:t>基金</w:t>
            </w:r>
          </w:p>
        </w:tc>
        <w:tc>
          <w:tcPr>
            <w:tcW w:w="814" w:type="dxa"/>
            <w:tcBorders>
              <w:top w:val="single" w:sz="6" w:space="0" w:color="000000"/>
              <w:left w:val="single" w:sz="6" w:space="0" w:color="000000"/>
              <w:bottom w:val="single" w:sz="6" w:space="0" w:color="000000"/>
              <w:right w:val="single" w:sz="6" w:space="0" w:color="000000"/>
            </w:tcBorders>
          </w:tcPr>
          <w:p>
            <w:pPr>
              <w:pStyle w:val="TableParagraph"/>
              <w:spacing w:line="217" w:lineRule="exact"/>
              <w:ind w:left="99" w:right="0"/>
              <w:jc w:val="left"/>
              <w:rPr>
                <w:rFonts w:ascii="宋体" w:hAnsi="宋体" w:cs="宋体" w:eastAsia="宋体" w:hint="default"/>
                <w:sz w:val="18"/>
                <w:szCs w:val="18"/>
              </w:rPr>
            </w:pPr>
            <w:r>
              <w:rPr>
                <w:rFonts w:ascii="宋体"/>
                <w:sz w:val="18"/>
              </w:rPr>
              <w:t>160305</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17" w:lineRule="exact"/>
              <w:ind w:left="99" w:right="0"/>
              <w:jc w:val="left"/>
              <w:rPr>
                <w:rFonts w:ascii="宋体" w:hAnsi="宋体" w:cs="宋体" w:eastAsia="宋体" w:hint="default"/>
                <w:sz w:val="18"/>
                <w:szCs w:val="18"/>
              </w:rPr>
            </w:pPr>
            <w:r>
              <w:rPr>
                <w:rFonts w:ascii="宋体" w:hAnsi="宋体" w:cs="宋体" w:eastAsia="宋体" w:hint="default"/>
                <w:sz w:val="18"/>
                <w:szCs w:val="18"/>
              </w:rPr>
              <w:t>华夏大盘</w:t>
            </w:r>
          </w:p>
        </w:tc>
        <w:tc>
          <w:tcPr>
            <w:tcW w:w="13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9"/>
              <w:jc w:val="right"/>
              <w:rPr>
                <w:rFonts w:ascii="Times New Roman" w:hAnsi="Times New Roman" w:cs="Times New Roman" w:eastAsia="Times New Roman" w:hint="default"/>
                <w:sz w:val="18"/>
                <w:szCs w:val="18"/>
              </w:rPr>
            </w:pPr>
            <w:r>
              <w:rPr>
                <w:rFonts w:ascii="Times New Roman"/>
                <w:spacing w:val="-1"/>
                <w:sz w:val="18"/>
              </w:rPr>
              <w:t>10,000,000.00</w:t>
            </w:r>
          </w:p>
        </w:tc>
        <w:tc>
          <w:tcPr>
            <w:tcW w:w="1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9"/>
              <w:jc w:val="right"/>
              <w:rPr>
                <w:rFonts w:ascii="Times New Roman" w:hAnsi="Times New Roman" w:cs="Times New Roman" w:eastAsia="Times New Roman" w:hint="default"/>
                <w:sz w:val="18"/>
                <w:szCs w:val="18"/>
              </w:rPr>
            </w:pPr>
            <w:r>
              <w:rPr>
                <w:rFonts w:ascii="Times New Roman"/>
                <w:spacing w:val="-1"/>
                <w:sz w:val="18"/>
              </w:rPr>
              <w:t>8,850,363.05</w:t>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9"/>
              <w:jc w:val="right"/>
              <w:rPr>
                <w:rFonts w:ascii="Times New Roman" w:hAnsi="Times New Roman" w:cs="Times New Roman" w:eastAsia="Times New Roman" w:hint="default"/>
                <w:sz w:val="18"/>
                <w:szCs w:val="18"/>
              </w:rPr>
            </w:pPr>
            <w:r>
              <w:rPr>
                <w:rFonts w:ascii="Times New Roman"/>
                <w:spacing w:val="-1"/>
                <w:sz w:val="18"/>
              </w:rPr>
              <w:t>80,317,044.68</w:t>
            </w:r>
          </w:p>
        </w:tc>
        <w:tc>
          <w:tcPr>
            <w:tcW w:w="9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7"/>
              <w:jc w:val="right"/>
              <w:rPr>
                <w:rFonts w:ascii="Times New Roman" w:hAnsi="Times New Roman" w:cs="Times New Roman" w:eastAsia="Times New Roman" w:hint="default"/>
                <w:sz w:val="18"/>
                <w:szCs w:val="18"/>
              </w:rPr>
            </w:pPr>
            <w:r>
              <w:rPr>
                <w:rFonts w:ascii="Times New Roman"/>
                <w:sz w:val="18"/>
              </w:rPr>
              <w:t>5.97%</w:t>
            </w:r>
          </w:p>
        </w:tc>
        <w:tc>
          <w:tcPr>
            <w:tcW w:w="134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0"/>
              <w:ind w:right="91"/>
              <w:jc w:val="right"/>
              <w:rPr>
                <w:rFonts w:ascii="Times New Roman" w:hAnsi="Times New Roman" w:cs="Times New Roman" w:eastAsia="Times New Roman" w:hint="default"/>
                <w:sz w:val="18"/>
                <w:szCs w:val="18"/>
              </w:rPr>
            </w:pPr>
            <w:r>
              <w:rPr>
                <w:rFonts w:ascii="Times New Roman"/>
                <w:spacing w:val="-1"/>
                <w:sz w:val="18"/>
              </w:rPr>
              <w:t>4,589,567.11</w:t>
            </w:r>
          </w:p>
        </w:tc>
      </w:tr>
      <w:tr>
        <w:trPr>
          <w:trHeight w:val="270" w:hRule="exact"/>
        </w:trPr>
        <w:tc>
          <w:tcPr>
            <w:tcW w:w="486" w:type="dxa"/>
            <w:tcBorders>
              <w:top w:val="single" w:sz="6" w:space="0" w:color="000000"/>
              <w:left w:val="single" w:sz="12" w:space="0" w:color="000000"/>
              <w:bottom w:val="single" w:sz="6" w:space="0" w:color="000000"/>
              <w:right w:val="single" w:sz="6" w:space="0" w:color="000000"/>
            </w:tcBorders>
          </w:tcPr>
          <w:p>
            <w:pPr>
              <w:pStyle w:val="TableParagraph"/>
              <w:spacing w:line="203" w:lineRule="exact"/>
              <w:ind w:left="182" w:right="0"/>
              <w:jc w:val="left"/>
              <w:rPr>
                <w:rFonts w:ascii="Times New Roman" w:hAnsi="Times New Roman" w:cs="Times New Roman" w:eastAsia="Times New Roman" w:hint="default"/>
                <w:sz w:val="18"/>
                <w:szCs w:val="18"/>
              </w:rPr>
            </w:pPr>
            <w:r>
              <w:rPr>
                <w:rFonts w:ascii="Times New Roman"/>
                <w:sz w:val="18"/>
              </w:rPr>
              <w:t>4</w:t>
            </w:r>
          </w:p>
        </w:tc>
        <w:tc>
          <w:tcPr>
            <w:tcW w:w="653" w:type="dxa"/>
            <w:tcBorders>
              <w:top w:val="single" w:sz="6" w:space="0" w:color="000000"/>
              <w:left w:val="single" w:sz="6" w:space="0" w:color="000000"/>
              <w:bottom w:val="single" w:sz="6" w:space="0" w:color="000000"/>
              <w:right w:val="single" w:sz="6" w:space="0" w:color="000000"/>
            </w:tcBorders>
          </w:tcPr>
          <w:p>
            <w:pPr>
              <w:pStyle w:val="TableParagraph"/>
              <w:spacing w:line="217" w:lineRule="exact"/>
              <w:ind w:left="100" w:right="0"/>
              <w:jc w:val="left"/>
              <w:rPr>
                <w:rFonts w:ascii="宋体" w:hAnsi="宋体" w:cs="宋体" w:eastAsia="宋体" w:hint="default"/>
                <w:sz w:val="18"/>
                <w:szCs w:val="18"/>
              </w:rPr>
            </w:pPr>
            <w:r>
              <w:rPr>
                <w:rFonts w:ascii="宋体" w:hAnsi="宋体" w:cs="宋体" w:eastAsia="宋体" w:hint="default"/>
                <w:sz w:val="18"/>
                <w:szCs w:val="18"/>
              </w:rPr>
              <w:t>港股</w:t>
            </w:r>
          </w:p>
        </w:tc>
        <w:tc>
          <w:tcPr>
            <w:tcW w:w="814" w:type="dxa"/>
            <w:tcBorders>
              <w:top w:val="single" w:sz="6" w:space="0" w:color="000000"/>
              <w:left w:val="single" w:sz="6" w:space="0" w:color="000000"/>
              <w:bottom w:val="single" w:sz="6" w:space="0" w:color="000000"/>
              <w:right w:val="single" w:sz="6" w:space="0" w:color="000000"/>
            </w:tcBorders>
          </w:tcPr>
          <w:p>
            <w:pPr>
              <w:pStyle w:val="TableParagraph"/>
              <w:spacing w:line="217" w:lineRule="exact"/>
              <w:ind w:left="99" w:right="0"/>
              <w:jc w:val="left"/>
              <w:rPr>
                <w:rFonts w:ascii="宋体" w:hAnsi="宋体" w:cs="宋体" w:eastAsia="宋体" w:hint="default"/>
                <w:sz w:val="18"/>
                <w:szCs w:val="18"/>
              </w:rPr>
            </w:pPr>
            <w:r>
              <w:rPr>
                <w:rFonts w:ascii="宋体"/>
                <w:sz w:val="18"/>
              </w:rPr>
              <w:t>HK0378</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17" w:lineRule="exact"/>
              <w:ind w:left="99" w:right="0"/>
              <w:jc w:val="left"/>
              <w:rPr>
                <w:rFonts w:ascii="宋体" w:hAnsi="宋体" w:cs="宋体" w:eastAsia="宋体" w:hint="default"/>
                <w:sz w:val="18"/>
                <w:szCs w:val="18"/>
              </w:rPr>
            </w:pPr>
            <w:r>
              <w:rPr>
                <w:rFonts w:ascii="宋体" w:hAnsi="宋体" w:cs="宋体" w:eastAsia="宋体" w:hint="default"/>
                <w:sz w:val="18"/>
                <w:szCs w:val="18"/>
              </w:rPr>
              <w:t>事安集团</w:t>
            </w:r>
          </w:p>
        </w:tc>
        <w:tc>
          <w:tcPr>
            <w:tcW w:w="13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9"/>
              <w:jc w:val="right"/>
              <w:rPr>
                <w:rFonts w:ascii="Times New Roman" w:hAnsi="Times New Roman" w:cs="Times New Roman" w:eastAsia="Times New Roman" w:hint="default"/>
                <w:sz w:val="18"/>
                <w:szCs w:val="18"/>
              </w:rPr>
            </w:pPr>
            <w:r>
              <w:rPr>
                <w:rFonts w:ascii="Times New Roman"/>
                <w:spacing w:val="-1"/>
                <w:sz w:val="18"/>
              </w:rPr>
              <w:t>19,706,873.43</w:t>
            </w:r>
          </w:p>
        </w:tc>
        <w:tc>
          <w:tcPr>
            <w:tcW w:w="1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9"/>
              <w:jc w:val="right"/>
              <w:rPr>
                <w:rFonts w:ascii="Times New Roman" w:hAnsi="Times New Roman" w:cs="Times New Roman" w:eastAsia="Times New Roman" w:hint="default"/>
                <w:sz w:val="18"/>
                <w:szCs w:val="18"/>
              </w:rPr>
            </w:pPr>
            <w:r>
              <w:rPr>
                <w:rFonts w:ascii="Times New Roman"/>
                <w:spacing w:val="-1"/>
                <w:sz w:val="18"/>
              </w:rPr>
              <w:t>19,500,000.00</w:t>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9"/>
              <w:jc w:val="right"/>
              <w:rPr>
                <w:rFonts w:ascii="Times New Roman" w:hAnsi="Times New Roman" w:cs="Times New Roman" w:eastAsia="Times New Roman" w:hint="default"/>
                <w:sz w:val="18"/>
                <w:szCs w:val="18"/>
              </w:rPr>
            </w:pPr>
            <w:r>
              <w:rPr>
                <w:rFonts w:ascii="Times New Roman"/>
                <w:spacing w:val="-1"/>
                <w:sz w:val="18"/>
              </w:rPr>
              <w:t>26,151,040.50</w:t>
            </w:r>
          </w:p>
        </w:tc>
        <w:tc>
          <w:tcPr>
            <w:tcW w:w="9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7"/>
              <w:jc w:val="right"/>
              <w:rPr>
                <w:rFonts w:ascii="Times New Roman" w:hAnsi="Times New Roman" w:cs="Times New Roman" w:eastAsia="Times New Roman" w:hint="default"/>
                <w:sz w:val="18"/>
                <w:szCs w:val="18"/>
              </w:rPr>
            </w:pPr>
            <w:r>
              <w:rPr>
                <w:rFonts w:ascii="Times New Roman"/>
                <w:sz w:val="18"/>
              </w:rPr>
              <w:t>1.94%</w:t>
            </w:r>
          </w:p>
        </w:tc>
        <w:tc>
          <w:tcPr>
            <w:tcW w:w="134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0"/>
              <w:ind w:right="91"/>
              <w:jc w:val="right"/>
              <w:rPr>
                <w:rFonts w:ascii="Times New Roman" w:hAnsi="Times New Roman" w:cs="Times New Roman" w:eastAsia="Times New Roman" w:hint="default"/>
                <w:sz w:val="18"/>
                <w:szCs w:val="18"/>
              </w:rPr>
            </w:pPr>
            <w:r>
              <w:rPr>
                <w:rFonts w:ascii="Times New Roman"/>
                <w:spacing w:val="-1"/>
                <w:sz w:val="18"/>
              </w:rPr>
              <w:t>4,908,020.69</w:t>
            </w:r>
          </w:p>
        </w:tc>
      </w:tr>
      <w:tr>
        <w:trPr>
          <w:trHeight w:val="270" w:hRule="exact"/>
        </w:trPr>
        <w:tc>
          <w:tcPr>
            <w:tcW w:w="486" w:type="dxa"/>
            <w:tcBorders>
              <w:top w:val="single" w:sz="6" w:space="0" w:color="000000"/>
              <w:left w:val="single" w:sz="12" w:space="0" w:color="000000"/>
              <w:bottom w:val="single" w:sz="6" w:space="0" w:color="000000"/>
              <w:right w:val="single" w:sz="6" w:space="0" w:color="000000"/>
            </w:tcBorders>
          </w:tcPr>
          <w:p>
            <w:pPr>
              <w:pStyle w:val="TableParagraph"/>
              <w:spacing w:line="203" w:lineRule="exact"/>
              <w:ind w:left="182" w:right="0"/>
              <w:jc w:val="left"/>
              <w:rPr>
                <w:rFonts w:ascii="Times New Roman" w:hAnsi="Times New Roman" w:cs="Times New Roman" w:eastAsia="Times New Roman" w:hint="default"/>
                <w:sz w:val="18"/>
                <w:szCs w:val="18"/>
              </w:rPr>
            </w:pPr>
            <w:r>
              <w:rPr>
                <w:rFonts w:ascii="Times New Roman"/>
                <w:sz w:val="18"/>
              </w:rPr>
              <w:t>5</w:t>
            </w:r>
          </w:p>
        </w:tc>
        <w:tc>
          <w:tcPr>
            <w:tcW w:w="653" w:type="dxa"/>
            <w:tcBorders>
              <w:top w:val="single" w:sz="6" w:space="0" w:color="000000"/>
              <w:left w:val="single" w:sz="6" w:space="0" w:color="000000"/>
              <w:bottom w:val="single" w:sz="6" w:space="0" w:color="000000"/>
              <w:right w:val="single" w:sz="6" w:space="0" w:color="000000"/>
            </w:tcBorders>
          </w:tcPr>
          <w:p>
            <w:pPr>
              <w:pStyle w:val="TableParagraph"/>
              <w:spacing w:line="217" w:lineRule="exact"/>
              <w:ind w:left="100" w:right="0"/>
              <w:jc w:val="left"/>
              <w:rPr>
                <w:rFonts w:ascii="宋体" w:hAnsi="宋体" w:cs="宋体" w:eastAsia="宋体" w:hint="default"/>
                <w:sz w:val="18"/>
                <w:szCs w:val="18"/>
              </w:rPr>
            </w:pPr>
            <w:r>
              <w:rPr>
                <w:rFonts w:ascii="宋体" w:hAnsi="宋体" w:cs="宋体" w:eastAsia="宋体" w:hint="default"/>
                <w:sz w:val="18"/>
                <w:szCs w:val="18"/>
              </w:rPr>
              <w:t>港股</w:t>
            </w:r>
          </w:p>
        </w:tc>
        <w:tc>
          <w:tcPr>
            <w:tcW w:w="814" w:type="dxa"/>
            <w:tcBorders>
              <w:top w:val="single" w:sz="6" w:space="0" w:color="000000"/>
              <w:left w:val="single" w:sz="6" w:space="0" w:color="000000"/>
              <w:bottom w:val="single" w:sz="6" w:space="0" w:color="000000"/>
              <w:right w:val="single" w:sz="6" w:space="0" w:color="000000"/>
            </w:tcBorders>
          </w:tcPr>
          <w:p>
            <w:pPr>
              <w:pStyle w:val="TableParagraph"/>
              <w:spacing w:line="217" w:lineRule="exact"/>
              <w:ind w:left="99" w:right="0"/>
              <w:jc w:val="left"/>
              <w:rPr>
                <w:rFonts w:ascii="宋体" w:hAnsi="宋体" w:cs="宋体" w:eastAsia="宋体" w:hint="default"/>
                <w:sz w:val="18"/>
                <w:szCs w:val="18"/>
              </w:rPr>
            </w:pPr>
            <w:r>
              <w:rPr>
                <w:rFonts w:ascii="宋体"/>
                <w:sz w:val="18"/>
              </w:rPr>
              <w:t>HK1963</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17" w:lineRule="exact"/>
              <w:ind w:left="99" w:right="0"/>
              <w:jc w:val="left"/>
              <w:rPr>
                <w:rFonts w:ascii="宋体" w:hAnsi="宋体" w:cs="宋体" w:eastAsia="宋体" w:hint="default"/>
                <w:sz w:val="18"/>
                <w:szCs w:val="18"/>
              </w:rPr>
            </w:pPr>
            <w:r>
              <w:rPr>
                <w:rFonts w:ascii="宋体" w:hAnsi="宋体" w:cs="宋体" w:eastAsia="宋体" w:hint="default"/>
                <w:sz w:val="18"/>
                <w:szCs w:val="18"/>
              </w:rPr>
              <w:t>重庆银行</w:t>
            </w:r>
          </w:p>
        </w:tc>
        <w:tc>
          <w:tcPr>
            <w:tcW w:w="13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9"/>
              <w:jc w:val="right"/>
              <w:rPr>
                <w:rFonts w:ascii="Times New Roman" w:hAnsi="Times New Roman" w:cs="Times New Roman" w:eastAsia="Times New Roman" w:hint="default"/>
                <w:sz w:val="18"/>
                <w:szCs w:val="18"/>
              </w:rPr>
            </w:pPr>
            <w:r>
              <w:rPr>
                <w:rFonts w:ascii="Times New Roman"/>
                <w:spacing w:val="-1"/>
                <w:sz w:val="18"/>
              </w:rPr>
              <w:t>12,335,249.10</w:t>
            </w:r>
          </w:p>
        </w:tc>
        <w:tc>
          <w:tcPr>
            <w:tcW w:w="1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9"/>
              <w:jc w:val="right"/>
              <w:rPr>
                <w:rFonts w:ascii="Times New Roman" w:hAnsi="Times New Roman" w:cs="Times New Roman" w:eastAsia="Times New Roman" w:hint="default"/>
                <w:sz w:val="18"/>
                <w:szCs w:val="18"/>
              </w:rPr>
            </w:pPr>
            <w:r>
              <w:rPr>
                <w:rFonts w:ascii="Times New Roman"/>
                <w:spacing w:val="-1"/>
                <w:sz w:val="18"/>
              </w:rPr>
              <w:t>2,584,000.00</w:t>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9"/>
              <w:jc w:val="right"/>
              <w:rPr>
                <w:rFonts w:ascii="Times New Roman" w:hAnsi="Times New Roman" w:cs="Times New Roman" w:eastAsia="Times New Roman" w:hint="default"/>
                <w:sz w:val="18"/>
                <w:szCs w:val="18"/>
              </w:rPr>
            </w:pPr>
            <w:r>
              <w:rPr>
                <w:rFonts w:ascii="Times New Roman"/>
                <w:spacing w:val="-1"/>
                <w:sz w:val="18"/>
              </w:rPr>
              <w:t>12,217,701.07</w:t>
            </w:r>
          </w:p>
        </w:tc>
        <w:tc>
          <w:tcPr>
            <w:tcW w:w="9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7"/>
              <w:jc w:val="right"/>
              <w:rPr>
                <w:rFonts w:ascii="Times New Roman" w:hAnsi="Times New Roman" w:cs="Times New Roman" w:eastAsia="Times New Roman" w:hint="default"/>
                <w:sz w:val="18"/>
                <w:szCs w:val="18"/>
              </w:rPr>
            </w:pPr>
            <w:r>
              <w:rPr>
                <w:rFonts w:ascii="Times New Roman"/>
                <w:sz w:val="18"/>
              </w:rPr>
              <w:t>0.91%</w:t>
            </w:r>
          </w:p>
        </w:tc>
        <w:tc>
          <w:tcPr>
            <w:tcW w:w="134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0"/>
              <w:ind w:right="91"/>
              <w:jc w:val="right"/>
              <w:rPr>
                <w:rFonts w:ascii="Times New Roman" w:hAnsi="Times New Roman" w:cs="Times New Roman" w:eastAsia="Times New Roman" w:hint="default"/>
                <w:sz w:val="18"/>
                <w:szCs w:val="18"/>
              </w:rPr>
            </w:pPr>
            <w:r>
              <w:rPr>
                <w:rFonts w:ascii="Times New Roman"/>
                <w:spacing w:val="-1"/>
                <w:sz w:val="18"/>
              </w:rPr>
              <w:t>1,611,123.24</w:t>
            </w:r>
          </w:p>
        </w:tc>
      </w:tr>
      <w:tr>
        <w:trPr>
          <w:trHeight w:val="482" w:hRule="exact"/>
        </w:trPr>
        <w:tc>
          <w:tcPr>
            <w:tcW w:w="486" w:type="dxa"/>
            <w:tcBorders>
              <w:top w:val="single" w:sz="6" w:space="0" w:color="000000"/>
              <w:left w:val="single" w:sz="12" w:space="0" w:color="000000"/>
              <w:bottom w:val="single" w:sz="6" w:space="0" w:color="000000"/>
              <w:right w:val="single" w:sz="6" w:space="0" w:color="000000"/>
            </w:tcBorders>
          </w:tcPr>
          <w:p>
            <w:pPr>
              <w:pStyle w:val="TableParagraph"/>
              <w:spacing w:line="203" w:lineRule="exact"/>
              <w:ind w:left="182" w:right="0"/>
              <w:jc w:val="left"/>
              <w:rPr>
                <w:rFonts w:ascii="Times New Roman" w:hAnsi="Times New Roman" w:cs="Times New Roman" w:eastAsia="Times New Roman" w:hint="default"/>
                <w:sz w:val="18"/>
                <w:szCs w:val="18"/>
              </w:rPr>
            </w:pPr>
            <w:r>
              <w:rPr>
                <w:rFonts w:ascii="Times New Roman"/>
                <w:sz w:val="18"/>
              </w:rPr>
              <w:t>6</w:t>
            </w:r>
          </w:p>
        </w:tc>
        <w:tc>
          <w:tcPr>
            <w:tcW w:w="6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基金</w:t>
            </w:r>
          </w:p>
        </w:tc>
        <w:tc>
          <w:tcPr>
            <w:tcW w:w="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99" w:right="0"/>
              <w:jc w:val="left"/>
              <w:rPr>
                <w:rFonts w:ascii="宋体" w:hAnsi="宋体" w:cs="宋体" w:eastAsia="宋体" w:hint="default"/>
                <w:sz w:val="18"/>
                <w:szCs w:val="18"/>
              </w:rPr>
            </w:pPr>
            <w:r>
              <w:rPr>
                <w:rFonts w:ascii="宋体"/>
                <w:sz w:val="18"/>
              </w:rPr>
              <w:t>900016</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99" w:right="0"/>
              <w:jc w:val="left"/>
              <w:rPr>
                <w:rFonts w:ascii="宋体" w:hAnsi="宋体" w:cs="宋体" w:eastAsia="宋体" w:hint="default"/>
                <w:sz w:val="18"/>
                <w:szCs w:val="18"/>
              </w:rPr>
            </w:pPr>
            <w:r>
              <w:rPr>
                <w:rFonts w:ascii="宋体" w:hAnsi="宋体" w:cs="宋体" w:eastAsia="宋体" w:hint="default"/>
                <w:spacing w:val="10"/>
                <w:sz w:val="18"/>
                <w:szCs w:val="18"/>
              </w:rPr>
              <w:t>中信现金</w:t>
            </w:r>
            <w:r>
              <w:rPr>
                <w:rFonts w:ascii="宋体" w:hAnsi="宋体" w:cs="宋体" w:eastAsia="宋体" w:hint="default"/>
                <w:sz w:val="18"/>
                <w:szCs w:val="18"/>
              </w:rPr>
            </w:r>
          </w:p>
          <w:p>
            <w:pPr>
              <w:pStyle w:val="TableParagraph"/>
              <w:spacing w:line="234" w:lineRule="exact"/>
              <w:ind w:left="99" w:right="0"/>
              <w:jc w:val="left"/>
              <w:rPr>
                <w:rFonts w:ascii="宋体" w:hAnsi="宋体" w:cs="宋体" w:eastAsia="宋体" w:hint="default"/>
                <w:sz w:val="18"/>
                <w:szCs w:val="18"/>
              </w:rPr>
            </w:pPr>
            <w:r>
              <w:rPr>
                <w:rFonts w:ascii="宋体" w:hAnsi="宋体" w:cs="宋体" w:eastAsia="宋体" w:hint="default"/>
                <w:sz w:val="18"/>
                <w:szCs w:val="18"/>
              </w:rPr>
              <w:t>增值</w:t>
            </w:r>
          </w:p>
        </w:tc>
        <w:tc>
          <w:tcPr>
            <w:tcW w:w="13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99"/>
              <w:jc w:val="right"/>
              <w:rPr>
                <w:rFonts w:ascii="Times New Roman" w:hAnsi="Times New Roman" w:cs="Times New Roman" w:eastAsia="Times New Roman" w:hint="default"/>
                <w:sz w:val="18"/>
                <w:szCs w:val="18"/>
              </w:rPr>
            </w:pPr>
            <w:r>
              <w:rPr>
                <w:rFonts w:ascii="Times New Roman"/>
                <w:spacing w:val="-1"/>
                <w:sz w:val="18"/>
              </w:rPr>
              <w:t>7,203,000.00</w:t>
            </w:r>
          </w:p>
        </w:tc>
        <w:tc>
          <w:tcPr>
            <w:tcW w:w="1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99"/>
              <w:jc w:val="right"/>
              <w:rPr>
                <w:rFonts w:ascii="Times New Roman" w:hAnsi="Times New Roman" w:cs="Times New Roman" w:eastAsia="Times New Roman" w:hint="default"/>
                <w:sz w:val="18"/>
                <w:szCs w:val="18"/>
              </w:rPr>
            </w:pPr>
            <w:r>
              <w:rPr>
                <w:rFonts w:ascii="Times New Roman"/>
                <w:spacing w:val="-1"/>
                <w:sz w:val="18"/>
              </w:rPr>
              <w:t>7,203,000.00</w:t>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99"/>
              <w:jc w:val="right"/>
              <w:rPr>
                <w:rFonts w:ascii="Times New Roman" w:hAnsi="Times New Roman" w:cs="Times New Roman" w:eastAsia="Times New Roman" w:hint="default"/>
                <w:sz w:val="18"/>
                <w:szCs w:val="18"/>
              </w:rPr>
            </w:pPr>
            <w:r>
              <w:rPr>
                <w:rFonts w:ascii="Times New Roman"/>
                <w:spacing w:val="-1"/>
                <w:sz w:val="18"/>
              </w:rPr>
              <w:t>7,203,000.00</w:t>
            </w:r>
          </w:p>
        </w:tc>
        <w:tc>
          <w:tcPr>
            <w:tcW w:w="9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97"/>
              <w:jc w:val="right"/>
              <w:rPr>
                <w:rFonts w:ascii="Times New Roman" w:hAnsi="Times New Roman" w:cs="Times New Roman" w:eastAsia="Times New Roman" w:hint="default"/>
                <w:sz w:val="18"/>
                <w:szCs w:val="18"/>
              </w:rPr>
            </w:pPr>
            <w:r>
              <w:rPr>
                <w:rFonts w:ascii="Times New Roman"/>
                <w:sz w:val="18"/>
              </w:rPr>
              <w:t>0.53%</w:t>
            </w:r>
          </w:p>
        </w:tc>
        <w:tc>
          <w:tcPr>
            <w:tcW w:w="134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6"/>
              <w:ind w:right="90"/>
              <w:jc w:val="right"/>
              <w:rPr>
                <w:rFonts w:ascii="Times New Roman" w:hAnsi="Times New Roman" w:cs="Times New Roman" w:eastAsia="Times New Roman" w:hint="default"/>
                <w:sz w:val="18"/>
                <w:szCs w:val="18"/>
              </w:rPr>
            </w:pPr>
            <w:r>
              <w:rPr>
                <w:rFonts w:ascii="Times New Roman"/>
                <w:sz w:val="18"/>
              </w:rPr>
              <w:t>188,654.23</w:t>
            </w:r>
          </w:p>
        </w:tc>
      </w:tr>
      <w:tr>
        <w:trPr>
          <w:trHeight w:val="270" w:hRule="exact"/>
        </w:trPr>
        <w:tc>
          <w:tcPr>
            <w:tcW w:w="486" w:type="dxa"/>
            <w:tcBorders>
              <w:top w:val="single" w:sz="6" w:space="0" w:color="000000"/>
              <w:left w:val="single" w:sz="12" w:space="0" w:color="000000"/>
              <w:bottom w:val="single" w:sz="6" w:space="0" w:color="000000"/>
              <w:right w:val="single" w:sz="6" w:space="0" w:color="000000"/>
            </w:tcBorders>
          </w:tcPr>
          <w:p>
            <w:pPr>
              <w:pStyle w:val="TableParagraph"/>
              <w:spacing w:line="202" w:lineRule="exact"/>
              <w:ind w:left="182" w:right="0"/>
              <w:jc w:val="left"/>
              <w:rPr>
                <w:rFonts w:ascii="Times New Roman" w:hAnsi="Times New Roman" w:cs="Times New Roman" w:eastAsia="Times New Roman" w:hint="default"/>
                <w:sz w:val="18"/>
                <w:szCs w:val="18"/>
              </w:rPr>
            </w:pPr>
            <w:r>
              <w:rPr>
                <w:rFonts w:ascii="Times New Roman"/>
                <w:sz w:val="18"/>
              </w:rPr>
              <w:t>7</w:t>
            </w:r>
          </w:p>
        </w:tc>
        <w:tc>
          <w:tcPr>
            <w:tcW w:w="653"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left="100" w:right="0"/>
              <w:jc w:val="left"/>
              <w:rPr>
                <w:rFonts w:ascii="宋体" w:hAnsi="宋体" w:cs="宋体" w:eastAsia="宋体" w:hint="default"/>
                <w:sz w:val="18"/>
                <w:szCs w:val="18"/>
              </w:rPr>
            </w:pPr>
            <w:r>
              <w:rPr>
                <w:rFonts w:ascii="宋体" w:hAnsi="宋体" w:cs="宋体" w:eastAsia="宋体" w:hint="default"/>
                <w:sz w:val="18"/>
                <w:szCs w:val="18"/>
              </w:rPr>
              <w:t>股票</w:t>
            </w:r>
          </w:p>
        </w:tc>
        <w:tc>
          <w:tcPr>
            <w:tcW w:w="814"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left="99" w:right="0"/>
              <w:jc w:val="left"/>
              <w:rPr>
                <w:rFonts w:ascii="宋体" w:hAnsi="宋体" w:cs="宋体" w:eastAsia="宋体" w:hint="default"/>
                <w:sz w:val="18"/>
                <w:szCs w:val="18"/>
              </w:rPr>
            </w:pPr>
            <w:r>
              <w:rPr>
                <w:rFonts w:ascii="宋体"/>
                <w:sz w:val="18"/>
              </w:rPr>
              <w:t>600104</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left="99" w:right="0"/>
              <w:jc w:val="left"/>
              <w:rPr>
                <w:rFonts w:ascii="宋体" w:hAnsi="宋体" w:cs="宋体" w:eastAsia="宋体" w:hint="default"/>
                <w:sz w:val="18"/>
                <w:szCs w:val="18"/>
              </w:rPr>
            </w:pPr>
            <w:r>
              <w:rPr>
                <w:rFonts w:ascii="宋体" w:hAnsi="宋体" w:cs="宋体" w:eastAsia="宋体" w:hint="default"/>
                <w:sz w:val="18"/>
                <w:szCs w:val="18"/>
              </w:rPr>
              <w:t>上海汽车</w:t>
            </w:r>
          </w:p>
        </w:tc>
        <w:tc>
          <w:tcPr>
            <w:tcW w:w="13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99"/>
              <w:jc w:val="right"/>
              <w:rPr>
                <w:rFonts w:ascii="Times New Roman" w:hAnsi="Times New Roman" w:cs="Times New Roman" w:eastAsia="Times New Roman" w:hint="default"/>
                <w:sz w:val="18"/>
                <w:szCs w:val="18"/>
              </w:rPr>
            </w:pPr>
            <w:r>
              <w:rPr>
                <w:rFonts w:ascii="Times New Roman"/>
                <w:spacing w:val="-2"/>
                <w:sz w:val="18"/>
              </w:rPr>
              <w:t>2,117,511.64</w:t>
            </w:r>
          </w:p>
        </w:tc>
        <w:tc>
          <w:tcPr>
            <w:tcW w:w="1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99"/>
              <w:jc w:val="right"/>
              <w:rPr>
                <w:rFonts w:ascii="Times New Roman" w:hAnsi="Times New Roman" w:cs="Times New Roman" w:eastAsia="Times New Roman" w:hint="default"/>
                <w:sz w:val="18"/>
                <w:szCs w:val="18"/>
              </w:rPr>
            </w:pPr>
            <w:r>
              <w:rPr>
                <w:rFonts w:ascii="Times New Roman"/>
                <w:sz w:val="18"/>
              </w:rPr>
              <w:t>195,000.00</w:t>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99"/>
              <w:jc w:val="right"/>
              <w:rPr>
                <w:rFonts w:ascii="Times New Roman" w:hAnsi="Times New Roman" w:cs="Times New Roman" w:eastAsia="Times New Roman" w:hint="default"/>
                <w:sz w:val="18"/>
                <w:szCs w:val="18"/>
              </w:rPr>
            </w:pPr>
            <w:r>
              <w:rPr>
                <w:rFonts w:ascii="Times New Roman"/>
                <w:spacing w:val="-1"/>
                <w:sz w:val="18"/>
              </w:rPr>
              <w:t>4,186,650.00</w:t>
            </w:r>
          </w:p>
        </w:tc>
        <w:tc>
          <w:tcPr>
            <w:tcW w:w="9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97"/>
              <w:jc w:val="right"/>
              <w:rPr>
                <w:rFonts w:ascii="Times New Roman" w:hAnsi="Times New Roman" w:cs="Times New Roman" w:eastAsia="Times New Roman" w:hint="default"/>
                <w:sz w:val="18"/>
                <w:szCs w:val="18"/>
              </w:rPr>
            </w:pPr>
            <w:r>
              <w:rPr>
                <w:rFonts w:ascii="Times New Roman"/>
                <w:sz w:val="18"/>
              </w:rPr>
              <w:t>0.31%</w:t>
            </w:r>
          </w:p>
        </w:tc>
        <w:tc>
          <w:tcPr>
            <w:tcW w:w="134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9"/>
              <w:ind w:right="91"/>
              <w:jc w:val="right"/>
              <w:rPr>
                <w:rFonts w:ascii="Times New Roman" w:hAnsi="Times New Roman" w:cs="Times New Roman" w:eastAsia="Times New Roman" w:hint="default"/>
                <w:sz w:val="18"/>
                <w:szCs w:val="18"/>
              </w:rPr>
            </w:pPr>
            <w:r>
              <w:rPr>
                <w:rFonts w:ascii="Times New Roman"/>
                <w:spacing w:val="-1"/>
                <w:sz w:val="18"/>
              </w:rPr>
              <w:t>1,663,350.00</w:t>
            </w:r>
          </w:p>
        </w:tc>
      </w:tr>
      <w:tr>
        <w:trPr>
          <w:trHeight w:val="270" w:hRule="exact"/>
        </w:trPr>
        <w:tc>
          <w:tcPr>
            <w:tcW w:w="486" w:type="dxa"/>
            <w:tcBorders>
              <w:top w:val="single" w:sz="6" w:space="0" w:color="000000"/>
              <w:left w:val="single" w:sz="12" w:space="0" w:color="000000"/>
              <w:bottom w:val="single" w:sz="6" w:space="0" w:color="000000"/>
              <w:right w:val="single" w:sz="6" w:space="0" w:color="000000"/>
            </w:tcBorders>
          </w:tcPr>
          <w:p>
            <w:pPr>
              <w:pStyle w:val="TableParagraph"/>
              <w:spacing w:line="202" w:lineRule="exact"/>
              <w:ind w:left="182" w:right="0"/>
              <w:jc w:val="left"/>
              <w:rPr>
                <w:rFonts w:ascii="Times New Roman" w:hAnsi="Times New Roman" w:cs="Times New Roman" w:eastAsia="Times New Roman" w:hint="default"/>
                <w:sz w:val="18"/>
                <w:szCs w:val="18"/>
              </w:rPr>
            </w:pPr>
            <w:r>
              <w:rPr>
                <w:rFonts w:ascii="Times New Roman"/>
                <w:sz w:val="18"/>
              </w:rPr>
              <w:t>8</w:t>
            </w:r>
          </w:p>
        </w:tc>
        <w:tc>
          <w:tcPr>
            <w:tcW w:w="653"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left="100" w:right="0"/>
              <w:jc w:val="left"/>
              <w:rPr>
                <w:rFonts w:ascii="宋体" w:hAnsi="宋体" w:cs="宋体" w:eastAsia="宋体" w:hint="default"/>
                <w:sz w:val="18"/>
                <w:szCs w:val="18"/>
              </w:rPr>
            </w:pPr>
            <w:r>
              <w:rPr>
                <w:rFonts w:ascii="宋体" w:hAnsi="宋体" w:cs="宋体" w:eastAsia="宋体" w:hint="default"/>
                <w:sz w:val="18"/>
                <w:szCs w:val="18"/>
              </w:rPr>
              <w:t>股票</w:t>
            </w:r>
          </w:p>
        </w:tc>
        <w:tc>
          <w:tcPr>
            <w:tcW w:w="814"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left="99" w:right="0"/>
              <w:jc w:val="left"/>
              <w:rPr>
                <w:rFonts w:ascii="宋体" w:hAnsi="宋体" w:cs="宋体" w:eastAsia="宋体" w:hint="default"/>
                <w:sz w:val="18"/>
                <w:szCs w:val="18"/>
              </w:rPr>
            </w:pPr>
            <w:r>
              <w:rPr>
                <w:rFonts w:ascii="宋体"/>
                <w:sz w:val="18"/>
              </w:rPr>
              <w:t>000951</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left="99" w:right="0"/>
              <w:jc w:val="left"/>
              <w:rPr>
                <w:rFonts w:ascii="宋体" w:hAnsi="宋体" w:cs="宋体" w:eastAsia="宋体" w:hint="default"/>
                <w:sz w:val="18"/>
                <w:szCs w:val="18"/>
              </w:rPr>
            </w:pPr>
            <w:r>
              <w:rPr>
                <w:rFonts w:ascii="宋体" w:hAnsi="宋体" w:cs="宋体" w:eastAsia="宋体" w:hint="default"/>
                <w:sz w:val="18"/>
                <w:szCs w:val="18"/>
              </w:rPr>
              <w:t>中国重汽</w:t>
            </w:r>
          </w:p>
        </w:tc>
        <w:tc>
          <w:tcPr>
            <w:tcW w:w="13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99"/>
              <w:jc w:val="right"/>
              <w:rPr>
                <w:rFonts w:ascii="Times New Roman" w:hAnsi="Times New Roman" w:cs="Times New Roman" w:eastAsia="Times New Roman" w:hint="default"/>
                <w:sz w:val="18"/>
                <w:szCs w:val="18"/>
              </w:rPr>
            </w:pPr>
            <w:r>
              <w:rPr>
                <w:rFonts w:ascii="Times New Roman"/>
                <w:spacing w:val="-1"/>
                <w:sz w:val="18"/>
              </w:rPr>
              <w:t>3,983,250.06</w:t>
            </w:r>
          </w:p>
        </w:tc>
        <w:tc>
          <w:tcPr>
            <w:tcW w:w="1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99"/>
              <w:jc w:val="right"/>
              <w:rPr>
                <w:rFonts w:ascii="Times New Roman" w:hAnsi="Times New Roman" w:cs="Times New Roman" w:eastAsia="Times New Roman" w:hint="default"/>
                <w:sz w:val="18"/>
                <w:szCs w:val="18"/>
              </w:rPr>
            </w:pPr>
            <w:r>
              <w:rPr>
                <w:rFonts w:ascii="Times New Roman"/>
                <w:sz w:val="18"/>
              </w:rPr>
              <w:t>168,500.00</w:t>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99"/>
              <w:jc w:val="right"/>
              <w:rPr>
                <w:rFonts w:ascii="Times New Roman" w:hAnsi="Times New Roman" w:cs="Times New Roman" w:eastAsia="Times New Roman" w:hint="default"/>
                <w:sz w:val="18"/>
                <w:szCs w:val="18"/>
              </w:rPr>
            </w:pPr>
            <w:r>
              <w:rPr>
                <w:rFonts w:ascii="Times New Roman"/>
                <w:spacing w:val="-1"/>
                <w:sz w:val="18"/>
              </w:rPr>
              <w:t>3,484,580.00</w:t>
            </w:r>
          </w:p>
        </w:tc>
        <w:tc>
          <w:tcPr>
            <w:tcW w:w="9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97"/>
              <w:jc w:val="right"/>
              <w:rPr>
                <w:rFonts w:ascii="Times New Roman" w:hAnsi="Times New Roman" w:cs="Times New Roman" w:eastAsia="Times New Roman" w:hint="default"/>
                <w:sz w:val="18"/>
                <w:szCs w:val="18"/>
              </w:rPr>
            </w:pPr>
            <w:r>
              <w:rPr>
                <w:rFonts w:ascii="Times New Roman"/>
                <w:sz w:val="18"/>
              </w:rPr>
              <w:t>0.26%</w:t>
            </w:r>
          </w:p>
        </w:tc>
        <w:tc>
          <w:tcPr>
            <w:tcW w:w="134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9"/>
              <w:ind w:right="91"/>
              <w:jc w:val="right"/>
              <w:rPr>
                <w:rFonts w:ascii="Times New Roman" w:hAnsi="Times New Roman" w:cs="Times New Roman" w:eastAsia="Times New Roman" w:hint="default"/>
                <w:sz w:val="18"/>
                <w:szCs w:val="18"/>
              </w:rPr>
            </w:pPr>
            <w:r>
              <w:rPr>
                <w:rFonts w:ascii="Times New Roman"/>
                <w:spacing w:val="-1"/>
                <w:sz w:val="18"/>
              </w:rPr>
              <w:t>1,602,435.00</w:t>
            </w:r>
          </w:p>
        </w:tc>
      </w:tr>
      <w:tr>
        <w:trPr>
          <w:trHeight w:val="270" w:hRule="exact"/>
        </w:trPr>
        <w:tc>
          <w:tcPr>
            <w:tcW w:w="486" w:type="dxa"/>
            <w:tcBorders>
              <w:top w:val="single" w:sz="6" w:space="0" w:color="000000"/>
              <w:left w:val="single" w:sz="12" w:space="0" w:color="000000"/>
              <w:bottom w:val="single" w:sz="6" w:space="0" w:color="000000"/>
              <w:right w:val="single" w:sz="6" w:space="0" w:color="000000"/>
            </w:tcBorders>
          </w:tcPr>
          <w:p>
            <w:pPr>
              <w:pStyle w:val="TableParagraph"/>
              <w:spacing w:line="202" w:lineRule="exact"/>
              <w:ind w:left="182" w:right="0"/>
              <w:jc w:val="left"/>
              <w:rPr>
                <w:rFonts w:ascii="Times New Roman" w:hAnsi="Times New Roman" w:cs="Times New Roman" w:eastAsia="Times New Roman" w:hint="default"/>
                <w:sz w:val="18"/>
                <w:szCs w:val="18"/>
              </w:rPr>
            </w:pPr>
            <w:r>
              <w:rPr>
                <w:rFonts w:ascii="Times New Roman"/>
                <w:sz w:val="18"/>
              </w:rPr>
              <w:t>9</w:t>
            </w:r>
          </w:p>
        </w:tc>
        <w:tc>
          <w:tcPr>
            <w:tcW w:w="653"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left="100" w:right="0"/>
              <w:jc w:val="left"/>
              <w:rPr>
                <w:rFonts w:ascii="宋体" w:hAnsi="宋体" w:cs="宋体" w:eastAsia="宋体" w:hint="default"/>
                <w:sz w:val="18"/>
                <w:szCs w:val="18"/>
              </w:rPr>
            </w:pPr>
            <w:r>
              <w:rPr>
                <w:rFonts w:ascii="宋体" w:hAnsi="宋体" w:cs="宋体" w:eastAsia="宋体" w:hint="default"/>
                <w:sz w:val="18"/>
                <w:szCs w:val="18"/>
              </w:rPr>
              <w:t>基金</w:t>
            </w:r>
          </w:p>
        </w:tc>
        <w:tc>
          <w:tcPr>
            <w:tcW w:w="814"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left="99" w:right="0"/>
              <w:jc w:val="left"/>
              <w:rPr>
                <w:rFonts w:ascii="宋体" w:hAnsi="宋体" w:cs="宋体" w:eastAsia="宋体" w:hint="default"/>
                <w:sz w:val="18"/>
                <w:szCs w:val="18"/>
              </w:rPr>
            </w:pPr>
            <w:r>
              <w:rPr>
                <w:rFonts w:ascii="宋体"/>
                <w:sz w:val="18"/>
              </w:rPr>
              <w:t>519878</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left="99" w:right="0"/>
              <w:jc w:val="left"/>
              <w:rPr>
                <w:rFonts w:ascii="宋体" w:hAnsi="宋体" w:cs="宋体" w:eastAsia="宋体" w:hint="default"/>
                <w:sz w:val="18"/>
                <w:szCs w:val="18"/>
              </w:rPr>
            </w:pPr>
            <w:r>
              <w:rPr>
                <w:rFonts w:ascii="宋体" w:hAnsi="宋体" w:cs="宋体" w:eastAsia="宋体" w:hint="default"/>
                <w:sz w:val="18"/>
                <w:szCs w:val="18"/>
              </w:rPr>
              <w:t>国保</w:t>
            </w:r>
            <w:r>
              <w:rPr>
                <w:rFonts w:ascii="宋体" w:hAnsi="宋体" w:cs="宋体" w:eastAsia="宋体" w:hint="default"/>
                <w:spacing w:val="-46"/>
                <w:sz w:val="18"/>
                <w:szCs w:val="18"/>
              </w:rPr>
              <w:t> </w:t>
            </w:r>
            <w:r>
              <w:rPr>
                <w:rFonts w:ascii="宋体" w:hAnsi="宋体" w:cs="宋体" w:eastAsia="宋体" w:hint="default"/>
                <w:sz w:val="18"/>
                <w:szCs w:val="18"/>
              </w:rPr>
              <w:t>A</w:t>
            </w:r>
          </w:p>
        </w:tc>
        <w:tc>
          <w:tcPr>
            <w:tcW w:w="13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99"/>
              <w:jc w:val="right"/>
              <w:rPr>
                <w:rFonts w:ascii="Times New Roman" w:hAnsi="Times New Roman" w:cs="Times New Roman" w:eastAsia="Times New Roman" w:hint="default"/>
                <w:sz w:val="18"/>
                <w:szCs w:val="18"/>
              </w:rPr>
            </w:pPr>
            <w:r>
              <w:rPr>
                <w:rFonts w:ascii="Times New Roman"/>
                <w:spacing w:val="-1"/>
                <w:sz w:val="18"/>
              </w:rPr>
              <w:t>3,000,000.00</w:t>
            </w:r>
          </w:p>
        </w:tc>
        <w:tc>
          <w:tcPr>
            <w:tcW w:w="1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99"/>
              <w:jc w:val="right"/>
              <w:rPr>
                <w:rFonts w:ascii="Times New Roman" w:hAnsi="Times New Roman" w:cs="Times New Roman" w:eastAsia="Times New Roman" w:hint="default"/>
                <w:sz w:val="18"/>
                <w:szCs w:val="18"/>
              </w:rPr>
            </w:pPr>
            <w:r>
              <w:rPr>
                <w:rFonts w:ascii="Times New Roman"/>
                <w:spacing w:val="-1"/>
                <w:sz w:val="18"/>
              </w:rPr>
              <w:t>3,000,000.00</w:t>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99"/>
              <w:jc w:val="right"/>
              <w:rPr>
                <w:rFonts w:ascii="Times New Roman" w:hAnsi="Times New Roman" w:cs="Times New Roman" w:eastAsia="Times New Roman" w:hint="default"/>
                <w:sz w:val="18"/>
                <w:szCs w:val="18"/>
              </w:rPr>
            </w:pPr>
            <w:r>
              <w:rPr>
                <w:rFonts w:ascii="Times New Roman"/>
                <w:spacing w:val="-1"/>
                <w:sz w:val="18"/>
              </w:rPr>
              <w:t>3,027,827.07</w:t>
            </w:r>
          </w:p>
        </w:tc>
        <w:tc>
          <w:tcPr>
            <w:tcW w:w="9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97"/>
              <w:jc w:val="right"/>
              <w:rPr>
                <w:rFonts w:ascii="Times New Roman" w:hAnsi="Times New Roman" w:cs="Times New Roman" w:eastAsia="Times New Roman" w:hint="default"/>
                <w:sz w:val="18"/>
                <w:szCs w:val="18"/>
              </w:rPr>
            </w:pPr>
            <w:r>
              <w:rPr>
                <w:rFonts w:ascii="Times New Roman"/>
                <w:sz w:val="18"/>
              </w:rPr>
              <w:t>0.22%</w:t>
            </w:r>
          </w:p>
        </w:tc>
        <w:tc>
          <w:tcPr>
            <w:tcW w:w="134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9"/>
              <w:ind w:right="90"/>
              <w:jc w:val="right"/>
              <w:rPr>
                <w:rFonts w:ascii="Times New Roman" w:hAnsi="Times New Roman" w:cs="Times New Roman" w:eastAsia="Times New Roman" w:hint="default"/>
                <w:sz w:val="18"/>
                <w:szCs w:val="18"/>
              </w:rPr>
            </w:pPr>
            <w:r>
              <w:rPr>
                <w:rFonts w:ascii="Times New Roman"/>
                <w:sz w:val="18"/>
              </w:rPr>
              <w:t>27,827.07</w:t>
            </w:r>
          </w:p>
        </w:tc>
      </w:tr>
      <w:tr>
        <w:trPr>
          <w:trHeight w:val="270" w:hRule="exact"/>
        </w:trPr>
        <w:tc>
          <w:tcPr>
            <w:tcW w:w="486" w:type="dxa"/>
            <w:tcBorders>
              <w:top w:val="single" w:sz="6" w:space="0" w:color="000000"/>
              <w:left w:val="single" w:sz="12" w:space="0" w:color="000000"/>
              <w:bottom w:val="single" w:sz="6" w:space="0" w:color="000000"/>
              <w:right w:val="single" w:sz="6" w:space="0" w:color="000000"/>
            </w:tcBorders>
          </w:tcPr>
          <w:p>
            <w:pPr>
              <w:pStyle w:val="TableParagraph"/>
              <w:spacing w:line="202" w:lineRule="exact"/>
              <w:ind w:left="138" w:right="0"/>
              <w:jc w:val="left"/>
              <w:rPr>
                <w:rFonts w:ascii="Times New Roman" w:hAnsi="Times New Roman" w:cs="Times New Roman" w:eastAsia="Times New Roman" w:hint="default"/>
                <w:sz w:val="18"/>
                <w:szCs w:val="18"/>
              </w:rPr>
            </w:pPr>
            <w:r>
              <w:rPr>
                <w:rFonts w:ascii="Times New Roman"/>
                <w:sz w:val="18"/>
              </w:rPr>
              <w:t>10</w:t>
            </w:r>
          </w:p>
        </w:tc>
        <w:tc>
          <w:tcPr>
            <w:tcW w:w="653"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left="100" w:right="0"/>
              <w:jc w:val="left"/>
              <w:rPr>
                <w:rFonts w:ascii="宋体" w:hAnsi="宋体" w:cs="宋体" w:eastAsia="宋体" w:hint="default"/>
                <w:sz w:val="18"/>
                <w:szCs w:val="18"/>
              </w:rPr>
            </w:pPr>
            <w:r>
              <w:rPr>
                <w:rFonts w:ascii="宋体" w:hAnsi="宋体" w:cs="宋体" w:eastAsia="宋体" w:hint="default"/>
                <w:sz w:val="18"/>
                <w:szCs w:val="18"/>
              </w:rPr>
              <w:t>股票</w:t>
            </w:r>
          </w:p>
        </w:tc>
        <w:tc>
          <w:tcPr>
            <w:tcW w:w="814"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left="99" w:right="0"/>
              <w:jc w:val="left"/>
              <w:rPr>
                <w:rFonts w:ascii="宋体" w:hAnsi="宋体" w:cs="宋体" w:eastAsia="宋体" w:hint="default"/>
                <w:sz w:val="18"/>
                <w:szCs w:val="18"/>
              </w:rPr>
            </w:pPr>
            <w:r>
              <w:rPr>
                <w:rFonts w:ascii="宋体"/>
                <w:sz w:val="18"/>
              </w:rPr>
              <w:t>000933</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left="99" w:right="0"/>
              <w:jc w:val="left"/>
              <w:rPr>
                <w:rFonts w:ascii="宋体" w:hAnsi="宋体" w:cs="宋体" w:eastAsia="宋体" w:hint="default"/>
                <w:sz w:val="18"/>
                <w:szCs w:val="18"/>
              </w:rPr>
            </w:pPr>
            <w:r>
              <w:rPr>
                <w:rFonts w:ascii="宋体" w:hAnsi="宋体" w:cs="宋体" w:eastAsia="宋体" w:hint="default"/>
                <w:sz w:val="18"/>
                <w:szCs w:val="18"/>
              </w:rPr>
              <w:t>神火股份</w:t>
            </w:r>
          </w:p>
        </w:tc>
        <w:tc>
          <w:tcPr>
            <w:tcW w:w="13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99"/>
              <w:jc w:val="right"/>
              <w:rPr>
                <w:rFonts w:ascii="Times New Roman" w:hAnsi="Times New Roman" w:cs="Times New Roman" w:eastAsia="Times New Roman" w:hint="default"/>
                <w:sz w:val="18"/>
                <w:szCs w:val="18"/>
              </w:rPr>
            </w:pPr>
            <w:r>
              <w:rPr>
                <w:rFonts w:ascii="Times New Roman"/>
                <w:spacing w:val="-1"/>
                <w:sz w:val="18"/>
              </w:rPr>
              <w:t>2,526,735.29</w:t>
            </w:r>
          </w:p>
        </w:tc>
        <w:tc>
          <w:tcPr>
            <w:tcW w:w="1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99"/>
              <w:jc w:val="right"/>
              <w:rPr>
                <w:rFonts w:ascii="Times New Roman" w:hAnsi="Times New Roman" w:cs="Times New Roman" w:eastAsia="Times New Roman" w:hint="default"/>
                <w:sz w:val="18"/>
                <w:szCs w:val="18"/>
              </w:rPr>
            </w:pPr>
            <w:r>
              <w:rPr>
                <w:rFonts w:ascii="Times New Roman"/>
                <w:sz w:val="18"/>
              </w:rPr>
              <w:t>390,000.00</w:t>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99"/>
              <w:jc w:val="right"/>
              <w:rPr>
                <w:rFonts w:ascii="Times New Roman" w:hAnsi="Times New Roman" w:cs="Times New Roman" w:eastAsia="Times New Roman" w:hint="default"/>
                <w:sz w:val="18"/>
                <w:szCs w:val="18"/>
              </w:rPr>
            </w:pPr>
            <w:r>
              <w:rPr>
                <w:rFonts w:ascii="Times New Roman"/>
                <w:spacing w:val="-1"/>
                <w:sz w:val="18"/>
              </w:rPr>
              <w:t>2,336,100.00</w:t>
            </w:r>
          </w:p>
        </w:tc>
        <w:tc>
          <w:tcPr>
            <w:tcW w:w="9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97"/>
              <w:jc w:val="right"/>
              <w:rPr>
                <w:rFonts w:ascii="Times New Roman" w:hAnsi="Times New Roman" w:cs="Times New Roman" w:eastAsia="Times New Roman" w:hint="default"/>
                <w:sz w:val="18"/>
                <w:szCs w:val="18"/>
              </w:rPr>
            </w:pPr>
            <w:r>
              <w:rPr>
                <w:rFonts w:ascii="Times New Roman"/>
                <w:sz w:val="18"/>
              </w:rPr>
              <w:t>0.17%</w:t>
            </w:r>
          </w:p>
        </w:tc>
        <w:tc>
          <w:tcPr>
            <w:tcW w:w="134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9"/>
              <w:ind w:right="90"/>
              <w:jc w:val="right"/>
              <w:rPr>
                <w:rFonts w:ascii="Times New Roman" w:hAnsi="Times New Roman" w:cs="Times New Roman" w:eastAsia="Times New Roman" w:hint="default"/>
                <w:sz w:val="18"/>
                <w:szCs w:val="18"/>
              </w:rPr>
            </w:pPr>
            <w:r>
              <w:rPr>
                <w:rFonts w:ascii="Times New Roman"/>
                <w:sz w:val="18"/>
              </w:rPr>
              <w:t>459,420.00</w:t>
            </w:r>
          </w:p>
        </w:tc>
      </w:tr>
      <w:tr>
        <w:trPr>
          <w:trHeight w:val="314" w:hRule="exact"/>
        </w:trPr>
        <w:tc>
          <w:tcPr>
            <w:tcW w:w="2921" w:type="dxa"/>
            <w:gridSpan w:val="4"/>
            <w:tcBorders>
              <w:top w:val="single" w:sz="6" w:space="0" w:color="000000"/>
              <w:left w:val="single" w:sz="12" w:space="0" w:color="000000"/>
              <w:bottom w:val="single" w:sz="6" w:space="0" w:color="000000"/>
              <w:right w:val="single" w:sz="6" w:space="0" w:color="000000"/>
            </w:tcBorders>
          </w:tcPr>
          <w:p>
            <w:pPr>
              <w:pStyle w:val="TableParagraph"/>
              <w:spacing w:line="205" w:lineRule="exact"/>
              <w:ind w:left="93" w:right="0"/>
              <w:jc w:val="left"/>
              <w:rPr>
                <w:rFonts w:ascii="宋体" w:hAnsi="宋体" w:cs="宋体" w:eastAsia="宋体" w:hint="default"/>
                <w:sz w:val="18"/>
                <w:szCs w:val="18"/>
              </w:rPr>
            </w:pPr>
            <w:r>
              <w:rPr>
                <w:rFonts w:ascii="宋体" w:hAnsi="宋体" w:cs="宋体" w:eastAsia="宋体" w:hint="default"/>
                <w:sz w:val="18"/>
                <w:szCs w:val="18"/>
              </w:rPr>
              <w:t>期末持有的其他证券投资</w:t>
            </w:r>
          </w:p>
        </w:tc>
        <w:tc>
          <w:tcPr>
            <w:tcW w:w="13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8"/>
              <w:jc w:val="right"/>
              <w:rPr>
                <w:rFonts w:ascii="Times New Roman" w:hAnsi="Times New Roman" w:cs="Times New Roman" w:eastAsia="Times New Roman" w:hint="default"/>
                <w:sz w:val="18"/>
                <w:szCs w:val="18"/>
              </w:rPr>
            </w:pPr>
            <w:r>
              <w:rPr>
                <w:rFonts w:ascii="Times New Roman"/>
                <w:spacing w:val="-1"/>
                <w:sz w:val="18"/>
              </w:rPr>
              <w:t>28,063,771.15</w:t>
            </w:r>
          </w:p>
        </w:tc>
        <w:tc>
          <w:tcPr>
            <w:tcW w:w="1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98"/>
              <w:jc w:val="right"/>
              <w:rPr>
                <w:rFonts w:ascii="宋体" w:hAnsi="宋体" w:cs="宋体" w:eastAsia="宋体" w:hint="default"/>
                <w:sz w:val="18"/>
                <w:szCs w:val="18"/>
              </w:rPr>
            </w:pPr>
            <w:r>
              <w:rPr>
                <w:rFonts w:ascii="宋体" w:hAnsi="宋体" w:cs="宋体" w:eastAsia="宋体" w:hint="default"/>
                <w:sz w:val="18"/>
                <w:szCs w:val="18"/>
              </w:rPr>
              <w:t>－</w:t>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9"/>
              <w:jc w:val="right"/>
              <w:rPr>
                <w:rFonts w:ascii="Times New Roman" w:hAnsi="Times New Roman" w:cs="Times New Roman" w:eastAsia="Times New Roman" w:hint="default"/>
                <w:sz w:val="18"/>
                <w:szCs w:val="18"/>
              </w:rPr>
            </w:pPr>
            <w:r>
              <w:rPr>
                <w:rFonts w:ascii="Times New Roman"/>
                <w:spacing w:val="-1"/>
                <w:sz w:val="18"/>
              </w:rPr>
              <w:t>15,579,976.13</w:t>
            </w:r>
          </w:p>
        </w:tc>
        <w:tc>
          <w:tcPr>
            <w:tcW w:w="9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7"/>
              <w:jc w:val="right"/>
              <w:rPr>
                <w:rFonts w:ascii="Times New Roman" w:hAnsi="Times New Roman" w:cs="Times New Roman" w:eastAsia="Times New Roman" w:hint="default"/>
                <w:sz w:val="18"/>
                <w:szCs w:val="18"/>
              </w:rPr>
            </w:pPr>
            <w:r>
              <w:rPr>
                <w:rFonts w:ascii="Times New Roman"/>
                <w:sz w:val="18"/>
              </w:rPr>
              <w:t>1.16%</w:t>
            </w:r>
          </w:p>
        </w:tc>
        <w:tc>
          <w:tcPr>
            <w:tcW w:w="134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1"/>
              <w:jc w:val="right"/>
              <w:rPr>
                <w:rFonts w:ascii="Times New Roman" w:hAnsi="Times New Roman" w:cs="Times New Roman" w:eastAsia="Times New Roman" w:hint="default"/>
                <w:sz w:val="18"/>
                <w:szCs w:val="18"/>
              </w:rPr>
            </w:pPr>
            <w:r>
              <w:rPr>
                <w:rFonts w:ascii="Times New Roman"/>
                <w:spacing w:val="-1"/>
                <w:sz w:val="18"/>
              </w:rPr>
              <w:t>5,098,115.85</w:t>
            </w:r>
          </w:p>
        </w:tc>
      </w:tr>
      <w:tr>
        <w:trPr>
          <w:trHeight w:val="316" w:hRule="exact"/>
        </w:trPr>
        <w:tc>
          <w:tcPr>
            <w:tcW w:w="2921" w:type="dxa"/>
            <w:gridSpan w:val="4"/>
            <w:tcBorders>
              <w:top w:val="single" w:sz="6" w:space="0" w:color="000000"/>
              <w:left w:val="single" w:sz="12" w:space="0" w:color="000000"/>
              <w:bottom w:val="single" w:sz="6" w:space="0" w:color="000000"/>
              <w:right w:val="single" w:sz="6" w:space="0" w:color="000000"/>
            </w:tcBorders>
          </w:tcPr>
          <w:p>
            <w:pPr>
              <w:pStyle w:val="TableParagraph"/>
              <w:spacing w:line="207" w:lineRule="exact"/>
              <w:ind w:left="93" w:right="0"/>
              <w:jc w:val="left"/>
              <w:rPr>
                <w:rFonts w:ascii="宋体" w:hAnsi="宋体" w:cs="宋体" w:eastAsia="宋体" w:hint="default"/>
                <w:sz w:val="18"/>
                <w:szCs w:val="18"/>
              </w:rPr>
            </w:pPr>
            <w:r>
              <w:rPr>
                <w:rFonts w:ascii="宋体" w:hAnsi="宋体" w:cs="宋体" w:eastAsia="宋体" w:hint="default"/>
                <w:sz w:val="18"/>
                <w:szCs w:val="18"/>
              </w:rPr>
              <w:t>报告期已出售证券投资损益</w:t>
            </w:r>
          </w:p>
        </w:tc>
        <w:tc>
          <w:tcPr>
            <w:tcW w:w="134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hAnsi="宋体" w:cs="宋体" w:eastAsia="宋体" w:hint="default"/>
                <w:sz w:val="18"/>
                <w:szCs w:val="18"/>
              </w:rPr>
              <w:t>－</w:t>
            </w:r>
          </w:p>
        </w:tc>
        <w:tc>
          <w:tcPr>
            <w:tcW w:w="125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hAnsi="宋体" w:cs="宋体" w:eastAsia="宋体" w:hint="default"/>
                <w:sz w:val="18"/>
                <w:szCs w:val="18"/>
              </w:rPr>
              <w:t>－</w:t>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4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hAnsi="宋体" w:cs="宋体" w:eastAsia="宋体" w:hint="default"/>
                <w:sz w:val="18"/>
                <w:szCs w:val="18"/>
              </w:rPr>
              <w:t>－</w:t>
            </w:r>
          </w:p>
        </w:tc>
        <w:tc>
          <w:tcPr>
            <w:tcW w:w="134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3"/>
              <w:ind w:right="91"/>
              <w:jc w:val="right"/>
              <w:rPr>
                <w:rFonts w:ascii="Times New Roman" w:hAnsi="Times New Roman" w:cs="Times New Roman" w:eastAsia="Times New Roman" w:hint="default"/>
                <w:sz w:val="18"/>
                <w:szCs w:val="18"/>
              </w:rPr>
            </w:pPr>
            <w:r>
              <w:rPr>
                <w:rFonts w:ascii="Times New Roman"/>
                <w:spacing w:val="-1"/>
                <w:sz w:val="18"/>
              </w:rPr>
              <w:t>12,756,939.32</w:t>
            </w:r>
          </w:p>
        </w:tc>
      </w:tr>
      <w:tr>
        <w:trPr>
          <w:trHeight w:val="322" w:hRule="exact"/>
        </w:trPr>
        <w:tc>
          <w:tcPr>
            <w:tcW w:w="2921" w:type="dxa"/>
            <w:gridSpan w:val="4"/>
            <w:tcBorders>
              <w:top w:val="single" w:sz="6" w:space="0" w:color="000000"/>
              <w:left w:val="single" w:sz="12" w:space="0" w:color="000000"/>
              <w:bottom w:val="single" w:sz="12" w:space="0" w:color="000000"/>
              <w:right w:val="single" w:sz="6" w:space="0" w:color="000000"/>
            </w:tcBorders>
          </w:tcPr>
          <w:p>
            <w:pPr>
              <w:pStyle w:val="TableParagraph"/>
              <w:spacing w:line="205" w:lineRule="exact"/>
              <w:ind w:right="7"/>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34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5"/>
              <w:ind w:right="98"/>
              <w:jc w:val="right"/>
              <w:rPr>
                <w:rFonts w:ascii="Times New Roman" w:hAnsi="Times New Roman" w:cs="Times New Roman" w:eastAsia="Times New Roman" w:hint="default"/>
                <w:sz w:val="18"/>
                <w:szCs w:val="18"/>
              </w:rPr>
            </w:pPr>
            <w:r>
              <w:rPr>
                <w:rFonts w:ascii="Times New Roman"/>
                <w:b/>
                <w:spacing w:val="-1"/>
                <w:sz w:val="18"/>
              </w:rPr>
              <w:t>337,104,198.91</w:t>
            </w:r>
            <w:r>
              <w:rPr>
                <w:rFonts w:ascii="Times New Roman"/>
                <w:spacing w:val="-1"/>
                <w:sz w:val="18"/>
              </w:rPr>
            </w:r>
          </w:p>
        </w:tc>
        <w:tc>
          <w:tcPr>
            <w:tcW w:w="125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
              <w:ind w:right="101"/>
              <w:jc w:val="right"/>
              <w:rPr>
                <w:rFonts w:ascii="宋体" w:hAnsi="宋体" w:cs="宋体" w:eastAsia="宋体" w:hint="default"/>
                <w:sz w:val="18"/>
                <w:szCs w:val="18"/>
              </w:rPr>
            </w:pPr>
            <w:r>
              <w:rPr>
                <w:rFonts w:ascii="宋体" w:hAnsi="宋体" w:cs="宋体" w:eastAsia="宋体" w:hint="default"/>
                <w:b/>
                <w:bCs/>
                <w:w w:val="99"/>
                <w:sz w:val="18"/>
                <w:szCs w:val="18"/>
              </w:rPr>
              <w:t>－</w:t>
            </w:r>
            <w:r>
              <w:rPr>
                <w:rFonts w:ascii="宋体" w:hAnsi="宋体" w:cs="宋体" w:eastAsia="宋体" w:hint="default"/>
                <w:sz w:val="18"/>
                <w:szCs w:val="18"/>
              </w:rPr>
            </w:r>
          </w:p>
        </w:tc>
        <w:tc>
          <w:tcPr>
            <w:tcW w:w="161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5"/>
              <w:ind w:right="100"/>
              <w:jc w:val="right"/>
              <w:rPr>
                <w:rFonts w:ascii="Times New Roman" w:hAnsi="Times New Roman" w:cs="Times New Roman" w:eastAsia="Times New Roman" w:hint="default"/>
                <w:sz w:val="18"/>
                <w:szCs w:val="18"/>
              </w:rPr>
            </w:pPr>
            <w:r>
              <w:rPr>
                <w:rFonts w:ascii="Times New Roman"/>
                <w:b/>
                <w:spacing w:val="-1"/>
                <w:sz w:val="18"/>
              </w:rPr>
              <w:t>1,346,374,198.09</w:t>
            </w:r>
            <w:r>
              <w:rPr>
                <w:rFonts w:ascii="Times New Roman"/>
                <w:spacing w:val="-1"/>
                <w:sz w:val="18"/>
              </w:rPr>
            </w:r>
          </w:p>
        </w:tc>
        <w:tc>
          <w:tcPr>
            <w:tcW w:w="94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5"/>
              <w:ind w:right="97"/>
              <w:jc w:val="right"/>
              <w:rPr>
                <w:rFonts w:ascii="Times New Roman" w:hAnsi="Times New Roman" w:cs="Times New Roman" w:eastAsia="Times New Roman" w:hint="default"/>
                <w:sz w:val="18"/>
                <w:szCs w:val="18"/>
              </w:rPr>
            </w:pPr>
            <w:r>
              <w:rPr>
                <w:rFonts w:ascii="Times New Roman"/>
                <w:b/>
                <w:sz w:val="18"/>
              </w:rPr>
              <w:t>100.00%</w:t>
            </w:r>
            <w:r>
              <w:rPr>
                <w:rFonts w:ascii="Times New Roman"/>
                <w:sz w:val="18"/>
              </w:rPr>
            </w:r>
          </w:p>
        </w:tc>
        <w:tc>
          <w:tcPr>
            <w:tcW w:w="1341"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45"/>
              <w:ind w:right="91"/>
              <w:jc w:val="right"/>
              <w:rPr>
                <w:rFonts w:ascii="Times New Roman" w:hAnsi="Times New Roman" w:cs="Times New Roman" w:eastAsia="Times New Roman" w:hint="default"/>
                <w:sz w:val="18"/>
                <w:szCs w:val="18"/>
              </w:rPr>
            </w:pPr>
            <w:r>
              <w:rPr>
                <w:rFonts w:ascii="Times New Roman"/>
                <w:b/>
                <w:spacing w:val="-1"/>
                <w:sz w:val="18"/>
              </w:rPr>
              <w:t>67,219,850.50</w:t>
            </w:r>
            <w:r>
              <w:rPr>
                <w:rFonts w:ascii="Times New Roman"/>
                <w:spacing w:val="-1"/>
                <w:sz w:val="18"/>
              </w:rPr>
            </w:r>
          </w:p>
        </w:tc>
      </w:tr>
    </w:tbl>
    <w:p>
      <w:pPr>
        <w:spacing w:line="240" w:lineRule="auto" w:before="11"/>
        <w:rPr>
          <w:rFonts w:ascii="宋体" w:hAnsi="宋体" w:cs="宋体" w:eastAsia="宋体" w:hint="default"/>
          <w:b/>
          <w:bCs/>
          <w:sz w:val="18"/>
          <w:szCs w:val="18"/>
        </w:rPr>
      </w:pPr>
    </w:p>
    <w:p>
      <w:pPr>
        <w:pStyle w:val="Heading3"/>
        <w:spacing w:line="240" w:lineRule="auto" w:before="26"/>
        <w:ind w:left="238" w:right="0"/>
        <w:jc w:val="left"/>
        <w:rPr>
          <w:b w:val="0"/>
          <w:bCs w:val="0"/>
        </w:rPr>
      </w:pPr>
      <w:r>
        <w:rPr>
          <w:rFonts w:ascii="宋体" w:hAnsi="宋体" w:cs="宋体" w:eastAsia="宋体" w:hint="default"/>
        </w:rPr>
        <w:t>(3)</w:t>
      </w:r>
      <w:r>
        <w:rPr/>
        <w:t>持有其他上市公司股权情况</w:t>
      </w:r>
      <w:r>
        <w:rPr>
          <w:b w:val="0"/>
          <w:bCs w:val="0"/>
        </w:rPr>
      </w:r>
    </w:p>
    <w:p>
      <w:pPr>
        <w:spacing w:line="240" w:lineRule="auto" w:before="1"/>
        <w:rPr>
          <w:rFonts w:ascii="宋体" w:hAnsi="宋体" w:cs="宋体" w:eastAsia="宋体" w:hint="default"/>
          <w:b/>
          <w:bCs/>
          <w:sz w:val="21"/>
          <w:szCs w:val="21"/>
        </w:rPr>
      </w:pPr>
    </w:p>
    <w:p>
      <w:pPr>
        <w:spacing w:before="35"/>
        <w:ind w:left="0" w:right="723" w:firstLine="0"/>
        <w:jc w:val="right"/>
        <w:rPr>
          <w:rFonts w:ascii="宋体" w:hAnsi="宋体" w:cs="宋体" w:eastAsia="宋体" w:hint="default"/>
          <w:sz w:val="21"/>
          <w:szCs w:val="21"/>
        </w:rPr>
      </w:pPr>
      <w:r>
        <w:rPr>
          <w:rFonts w:ascii="宋体" w:hAnsi="宋体" w:cs="宋体" w:eastAsia="宋体" w:hint="default"/>
          <w:sz w:val="21"/>
          <w:szCs w:val="21"/>
        </w:rPr>
        <w:t>单位：万元</w:t>
      </w:r>
    </w:p>
    <w:p>
      <w:pPr>
        <w:spacing w:line="240" w:lineRule="auto" w:before="7"/>
        <w:rPr>
          <w:rFonts w:ascii="宋体" w:hAnsi="宋体" w:cs="宋体" w:eastAsia="宋体" w:hint="default"/>
          <w:sz w:val="2"/>
          <w:szCs w:val="2"/>
        </w:rPr>
      </w:pPr>
    </w:p>
    <w:tbl>
      <w:tblPr>
        <w:tblW w:w="0" w:type="auto"/>
        <w:jc w:val="left"/>
        <w:tblInd w:w="114" w:type="dxa"/>
        <w:tblLayout w:type="fixed"/>
        <w:tblCellMar>
          <w:top w:w="0" w:type="dxa"/>
          <w:left w:w="0" w:type="dxa"/>
          <w:bottom w:w="0" w:type="dxa"/>
          <w:right w:w="0" w:type="dxa"/>
        </w:tblCellMar>
        <w:tblLook w:val="01E0"/>
      </w:tblPr>
      <w:tblGrid>
        <w:gridCol w:w="1244"/>
        <w:gridCol w:w="992"/>
        <w:gridCol w:w="1002"/>
        <w:gridCol w:w="1133"/>
        <w:gridCol w:w="1133"/>
        <w:gridCol w:w="1278"/>
        <w:gridCol w:w="1701"/>
        <w:gridCol w:w="1408"/>
      </w:tblGrid>
      <w:tr>
        <w:trPr>
          <w:trHeight w:val="502" w:hRule="exact"/>
        </w:trPr>
        <w:tc>
          <w:tcPr>
            <w:tcW w:w="1244"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93"/>
              <w:ind w:right="4"/>
              <w:jc w:val="center"/>
              <w:rPr>
                <w:rFonts w:ascii="宋体" w:hAnsi="宋体" w:cs="宋体" w:eastAsia="宋体" w:hint="default"/>
                <w:sz w:val="18"/>
                <w:szCs w:val="18"/>
              </w:rPr>
            </w:pPr>
            <w:r>
              <w:rPr>
                <w:rFonts w:ascii="宋体" w:hAnsi="宋体" w:cs="宋体" w:eastAsia="宋体" w:hint="default"/>
                <w:b/>
                <w:bCs/>
                <w:sz w:val="18"/>
                <w:szCs w:val="18"/>
              </w:rPr>
              <w:t>简称</w:t>
            </w:r>
            <w:r>
              <w:rPr>
                <w:rFonts w:ascii="宋体" w:hAnsi="宋体" w:cs="宋体" w:eastAsia="宋体" w:hint="default"/>
                <w:sz w:val="18"/>
                <w:szCs w:val="18"/>
              </w:rPr>
            </w:r>
          </w:p>
        </w:tc>
        <w:tc>
          <w:tcPr>
            <w:tcW w:w="992" w:type="dxa"/>
            <w:tcBorders>
              <w:top w:val="single" w:sz="12" w:space="0" w:color="000000"/>
              <w:left w:val="single" w:sz="6" w:space="0" w:color="000000"/>
              <w:bottom w:val="single" w:sz="6" w:space="0" w:color="000000"/>
              <w:right w:val="single" w:sz="6" w:space="0" w:color="000000"/>
            </w:tcBorders>
          </w:tcPr>
          <w:p>
            <w:pPr>
              <w:pStyle w:val="TableParagraph"/>
              <w:spacing w:line="232" w:lineRule="exact" w:before="1"/>
              <w:ind w:left="308" w:right="125" w:hanging="180"/>
              <w:jc w:val="left"/>
              <w:rPr>
                <w:rFonts w:ascii="宋体" w:hAnsi="宋体" w:cs="宋体" w:eastAsia="宋体" w:hint="default"/>
                <w:sz w:val="18"/>
                <w:szCs w:val="18"/>
              </w:rPr>
            </w:pPr>
            <w:r>
              <w:rPr>
                <w:rFonts w:ascii="宋体" w:hAnsi="宋体" w:cs="宋体" w:eastAsia="宋体" w:hint="default"/>
                <w:b/>
                <w:bCs/>
                <w:sz w:val="18"/>
                <w:szCs w:val="18"/>
              </w:rPr>
              <w:t>初始投资</w:t>
            </w:r>
            <w:r>
              <w:rPr>
                <w:rFonts w:ascii="宋体" w:hAnsi="宋体" w:cs="宋体" w:eastAsia="宋体" w:hint="default"/>
                <w:b/>
                <w:bCs/>
                <w:w w:val="99"/>
                <w:sz w:val="18"/>
                <w:szCs w:val="18"/>
              </w:rPr>
              <w:t> </w:t>
            </w:r>
            <w:r>
              <w:rPr>
                <w:rFonts w:ascii="宋体" w:hAnsi="宋体" w:cs="宋体" w:eastAsia="宋体" w:hint="default"/>
                <w:b/>
                <w:bCs/>
                <w:sz w:val="18"/>
                <w:szCs w:val="18"/>
              </w:rPr>
              <w:t>金额</w:t>
            </w:r>
            <w:r>
              <w:rPr>
                <w:rFonts w:ascii="宋体" w:hAnsi="宋体" w:cs="宋体" w:eastAsia="宋体" w:hint="default"/>
                <w:sz w:val="18"/>
                <w:szCs w:val="18"/>
              </w:rPr>
            </w:r>
          </w:p>
        </w:tc>
        <w:tc>
          <w:tcPr>
            <w:tcW w:w="1002" w:type="dxa"/>
            <w:tcBorders>
              <w:top w:val="single" w:sz="12" w:space="0" w:color="000000"/>
              <w:left w:val="single" w:sz="6" w:space="0" w:color="000000"/>
              <w:bottom w:val="single" w:sz="6" w:space="0" w:color="000000"/>
              <w:right w:val="single" w:sz="6" w:space="0" w:color="000000"/>
            </w:tcBorders>
          </w:tcPr>
          <w:p>
            <w:pPr>
              <w:pStyle w:val="TableParagraph"/>
              <w:spacing w:line="232" w:lineRule="exact" w:before="1"/>
              <w:ind w:left="131" w:right="131"/>
              <w:jc w:val="left"/>
              <w:rPr>
                <w:rFonts w:ascii="宋体" w:hAnsi="宋体" w:cs="宋体" w:eastAsia="宋体" w:hint="default"/>
                <w:sz w:val="18"/>
                <w:szCs w:val="18"/>
              </w:rPr>
            </w:pPr>
            <w:r>
              <w:rPr>
                <w:rFonts w:ascii="宋体" w:hAnsi="宋体" w:cs="宋体" w:eastAsia="宋体" w:hint="default"/>
                <w:b/>
                <w:bCs/>
                <w:sz w:val="18"/>
                <w:szCs w:val="18"/>
              </w:rPr>
              <w:t>占该公司</w:t>
            </w:r>
            <w:r>
              <w:rPr>
                <w:rFonts w:ascii="宋体" w:hAnsi="宋体" w:cs="宋体" w:eastAsia="宋体" w:hint="default"/>
                <w:b/>
                <w:bCs/>
                <w:w w:val="99"/>
                <w:sz w:val="18"/>
                <w:szCs w:val="18"/>
              </w:rPr>
              <w:t> </w:t>
            </w:r>
            <w:r>
              <w:rPr>
                <w:rFonts w:ascii="宋体" w:hAnsi="宋体" w:cs="宋体" w:eastAsia="宋体" w:hint="default"/>
                <w:b/>
                <w:bCs/>
                <w:sz w:val="18"/>
                <w:szCs w:val="18"/>
              </w:rPr>
              <w:t>股权比例</w:t>
            </w:r>
            <w:r>
              <w:rPr>
                <w:rFonts w:ascii="宋体" w:hAnsi="宋体" w:cs="宋体" w:eastAsia="宋体" w:hint="default"/>
                <w:sz w:val="18"/>
                <w:szCs w:val="18"/>
              </w:rPr>
            </w:r>
          </w:p>
        </w:tc>
        <w:tc>
          <w:tcPr>
            <w:tcW w:w="113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93"/>
              <w:ind w:right="107"/>
              <w:jc w:val="right"/>
              <w:rPr>
                <w:rFonts w:ascii="宋体" w:hAnsi="宋体" w:cs="宋体" w:eastAsia="宋体" w:hint="default"/>
                <w:sz w:val="18"/>
                <w:szCs w:val="18"/>
              </w:rPr>
            </w:pPr>
            <w:r>
              <w:rPr>
                <w:rFonts w:ascii="宋体" w:hAnsi="宋体" w:cs="宋体" w:eastAsia="宋体" w:hint="default"/>
                <w:b/>
                <w:bCs/>
                <w:w w:val="95"/>
                <w:sz w:val="18"/>
                <w:szCs w:val="18"/>
              </w:rPr>
              <w:t>期末账面值</w:t>
            </w:r>
            <w:r>
              <w:rPr>
                <w:rFonts w:ascii="宋体" w:hAnsi="宋体" w:cs="宋体" w:eastAsia="宋体" w:hint="default"/>
                <w:sz w:val="18"/>
                <w:szCs w:val="18"/>
              </w:rPr>
            </w:r>
          </w:p>
        </w:tc>
        <w:tc>
          <w:tcPr>
            <w:tcW w:w="113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93"/>
              <w:ind w:right="107"/>
              <w:jc w:val="right"/>
              <w:rPr>
                <w:rFonts w:ascii="宋体" w:hAnsi="宋体" w:cs="宋体" w:eastAsia="宋体" w:hint="default"/>
                <w:sz w:val="18"/>
                <w:szCs w:val="18"/>
              </w:rPr>
            </w:pPr>
            <w:r>
              <w:rPr>
                <w:rFonts w:ascii="宋体" w:hAnsi="宋体" w:cs="宋体" w:eastAsia="宋体" w:hint="default"/>
                <w:b/>
                <w:bCs/>
                <w:w w:val="95"/>
                <w:sz w:val="18"/>
                <w:szCs w:val="18"/>
              </w:rPr>
              <w:t>报告期损益</w:t>
            </w:r>
            <w:r>
              <w:rPr>
                <w:rFonts w:ascii="宋体" w:hAnsi="宋体" w:cs="宋体" w:eastAsia="宋体" w:hint="default"/>
                <w:sz w:val="18"/>
                <w:szCs w:val="18"/>
              </w:rPr>
            </w:r>
          </w:p>
        </w:tc>
        <w:tc>
          <w:tcPr>
            <w:tcW w:w="1278" w:type="dxa"/>
            <w:tcBorders>
              <w:top w:val="single" w:sz="12" w:space="0" w:color="000000"/>
              <w:left w:val="single" w:sz="6" w:space="0" w:color="000000"/>
              <w:bottom w:val="single" w:sz="6" w:space="0" w:color="000000"/>
              <w:right w:val="single" w:sz="6" w:space="0" w:color="000000"/>
            </w:tcBorders>
          </w:tcPr>
          <w:p>
            <w:pPr>
              <w:pStyle w:val="TableParagraph"/>
              <w:spacing w:line="232" w:lineRule="exact" w:before="1"/>
              <w:ind w:left="179" w:right="178"/>
              <w:jc w:val="left"/>
              <w:rPr>
                <w:rFonts w:ascii="宋体" w:hAnsi="宋体" w:cs="宋体" w:eastAsia="宋体" w:hint="default"/>
                <w:sz w:val="18"/>
                <w:szCs w:val="18"/>
              </w:rPr>
            </w:pPr>
            <w:r>
              <w:rPr>
                <w:rFonts w:ascii="宋体" w:hAnsi="宋体" w:cs="宋体" w:eastAsia="宋体" w:hint="default"/>
                <w:b/>
                <w:bCs/>
                <w:sz w:val="18"/>
                <w:szCs w:val="18"/>
              </w:rPr>
              <w:t>报告期所有</w:t>
            </w:r>
            <w:r>
              <w:rPr>
                <w:rFonts w:ascii="宋体" w:hAnsi="宋体" w:cs="宋体" w:eastAsia="宋体" w:hint="default"/>
                <w:b/>
                <w:bCs/>
                <w:w w:val="99"/>
                <w:sz w:val="18"/>
                <w:szCs w:val="18"/>
              </w:rPr>
              <w:t> </w:t>
            </w:r>
            <w:r>
              <w:rPr>
                <w:rFonts w:ascii="宋体" w:hAnsi="宋体" w:cs="宋体" w:eastAsia="宋体" w:hint="default"/>
                <w:b/>
                <w:bCs/>
                <w:sz w:val="18"/>
                <w:szCs w:val="18"/>
              </w:rPr>
              <w:t>者权益变动</w:t>
            </w:r>
            <w:r>
              <w:rPr>
                <w:rFonts w:ascii="宋体" w:hAnsi="宋体" w:cs="宋体" w:eastAsia="宋体" w:hint="default"/>
                <w:sz w:val="18"/>
                <w:szCs w:val="18"/>
              </w:rPr>
            </w:r>
          </w:p>
        </w:tc>
        <w:tc>
          <w:tcPr>
            <w:tcW w:w="170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93"/>
              <w:ind w:left="300" w:right="0"/>
              <w:jc w:val="left"/>
              <w:rPr>
                <w:rFonts w:ascii="宋体" w:hAnsi="宋体" w:cs="宋体" w:eastAsia="宋体" w:hint="default"/>
                <w:sz w:val="18"/>
                <w:szCs w:val="18"/>
              </w:rPr>
            </w:pPr>
            <w:r>
              <w:rPr>
                <w:rFonts w:ascii="宋体" w:hAnsi="宋体" w:cs="宋体" w:eastAsia="宋体" w:hint="default"/>
                <w:b/>
                <w:bCs/>
                <w:sz w:val="18"/>
                <w:szCs w:val="18"/>
              </w:rPr>
              <w:t>会计核算科目</w:t>
            </w:r>
            <w:r>
              <w:rPr>
                <w:rFonts w:ascii="宋体" w:hAnsi="宋体" w:cs="宋体" w:eastAsia="宋体" w:hint="default"/>
                <w:sz w:val="18"/>
                <w:szCs w:val="18"/>
              </w:rPr>
            </w:r>
          </w:p>
        </w:tc>
        <w:tc>
          <w:tcPr>
            <w:tcW w:w="1408"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93"/>
              <w:ind w:left="334" w:right="0"/>
              <w:jc w:val="left"/>
              <w:rPr>
                <w:rFonts w:ascii="宋体" w:hAnsi="宋体" w:cs="宋体" w:eastAsia="宋体" w:hint="default"/>
                <w:sz w:val="18"/>
                <w:szCs w:val="18"/>
              </w:rPr>
            </w:pPr>
            <w:r>
              <w:rPr>
                <w:rFonts w:ascii="宋体" w:hAnsi="宋体" w:cs="宋体" w:eastAsia="宋体" w:hint="default"/>
                <w:b/>
                <w:bCs/>
                <w:sz w:val="18"/>
                <w:szCs w:val="18"/>
              </w:rPr>
              <w:t>股份来源</w:t>
            </w:r>
            <w:r>
              <w:rPr>
                <w:rFonts w:ascii="宋体" w:hAnsi="宋体" w:cs="宋体" w:eastAsia="宋体" w:hint="default"/>
                <w:sz w:val="18"/>
                <w:szCs w:val="18"/>
              </w:rPr>
            </w:r>
          </w:p>
        </w:tc>
      </w:tr>
      <w:tr>
        <w:trPr>
          <w:trHeight w:val="482" w:hRule="exact"/>
        </w:trPr>
        <w:tc>
          <w:tcPr>
            <w:tcW w:w="124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left="93" w:right="0"/>
              <w:jc w:val="left"/>
              <w:rPr>
                <w:rFonts w:ascii="宋体" w:hAnsi="宋体" w:cs="宋体" w:eastAsia="宋体" w:hint="default"/>
                <w:sz w:val="18"/>
                <w:szCs w:val="18"/>
              </w:rPr>
            </w:pPr>
            <w:r>
              <w:rPr>
                <w:rFonts w:ascii="宋体" w:hAnsi="宋体" w:cs="宋体" w:eastAsia="宋体" w:hint="default"/>
                <w:sz w:val="18"/>
                <w:szCs w:val="18"/>
              </w:rPr>
              <w:t>泰豪科技</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98"/>
              <w:jc w:val="right"/>
              <w:rPr>
                <w:rFonts w:ascii="Times New Roman" w:hAnsi="Times New Roman" w:cs="Times New Roman" w:eastAsia="Times New Roman" w:hint="default"/>
                <w:sz w:val="18"/>
                <w:szCs w:val="18"/>
              </w:rPr>
            </w:pPr>
            <w:r>
              <w:rPr>
                <w:rFonts w:ascii="Times New Roman"/>
                <w:sz w:val="18"/>
              </w:rPr>
              <w:t>2,804.08</w:t>
            </w:r>
          </w:p>
        </w:tc>
        <w:tc>
          <w:tcPr>
            <w:tcW w:w="1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99"/>
              <w:jc w:val="right"/>
              <w:rPr>
                <w:rFonts w:ascii="Times New Roman" w:hAnsi="Times New Roman" w:cs="Times New Roman" w:eastAsia="Times New Roman" w:hint="default"/>
                <w:sz w:val="18"/>
                <w:szCs w:val="18"/>
              </w:rPr>
            </w:pPr>
            <w:r>
              <w:rPr>
                <w:rFonts w:ascii="Times New Roman"/>
                <w:sz w:val="18"/>
              </w:rPr>
              <w:t>20.67%</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z w:val="18"/>
              </w:rPr>
              <w:t>49,374.82</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pacing w:val="-1"/>
                <w:w w:val="95"/>
                <w:sz w:val="18"/>
              </w:rPr>
              <w:t>1,211.18</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99"/>
              <w:jc w:val="right"/>
              <w:rPr>
                <w:rFonts w:ascii="Times New Roman" w:hAnsi="Times New Roman" w:cs="Times New Roman" w:eastAsia="Times New Roman" w:hint="default"/>
                <w:sz w:val="18"/>
                <w:szCs w:val="18"/>
              </w:rPr>
            </w:pPr>
            <w:r>
              <w:rPr>
                <w:rFonts w:ascii="Times New Roman"/>
                <w:sz w:val="18"/>
              </w:rPr>
              <w:t>1,073.62</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408" w:type="dxa"/>
            <w:tcBorders>
              <w:top w:val="single" w:sz="6" w:space="0" w:color="000000"/>
              <w:left w:val="single" w:sz="6" w:space="0" w:color="000000"/>
              <w:bottom w:val="single" w:sz="6" w:space="0" w:color="000000"/>
              <w:right w:val="single" w:sz="12"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发</w:t>
            </w:r>
            <w:r>
              <w:rPr>
                <w:rFonts w:ascii="宋体" w:hAnsi="宋体" w:cs="宋体" w:eastAsia="宋体" w:hint="default"/>
                <w:spacing w:val="-68"/>
                <w:sz w:val="18"/>
                <w:szCs w:val="18"/>
              </w:rPr>
              <w:t> </w:t>
            </w:r>
            <w:r>
              <w:rPr>
                <w:rFonts w:ascii="宋体" w:hAnsi="宋体" w:cs="宋体" w:eastAsia="宋体" w:hint="default"/>
                <w:sz w:val="18"/>
                <w:szCs w:val="18"/>
              </w:rPr>
              <w:t>起</w:t>
            </w:r>
            <w:r>
              <w:rPr>
                <w:rFonts w:ascii="宋体" w:hAnsi="宋体" w:cs="宋体" w:eastAsia="宋体" w:hint="default"/>
                <w:spacing w:val="-68"/>
                <w:sz w:val="18"/>
                <w:szCs w:val="18"/>
              </w:rPr>
              <w:t> </w:t>
            </w:r>
            <w:r>
              <w:rPr>
                <w:rFonts w:ascii="宋体" w:hAnsi="宋体" w:cs="宋体" w:eastAsia="宋体" w:hint="default"/>
                <w:sz w:val="18"/>
                <w:szCs w:val="18"/>
              </w:rPr>
              <w:t>人</w:t>
            </w:r>
            <w:r>
              <w:rPr>
                <w:rFonts w:ascii="宋体" w:hAnsi="宋体" w:cs="宋体" w:eastAsia="宋体" w:hint="default"/>
                <w:spacing w:val="-68"/>
                <w:sz w:val="18"/>
                <w:szCs w:val="18"/>
              </w:rPr>
              <w:t> </w:t>
            </w:r>
            <w:r>
              <w:rPr>
                <w:rFonts w:ascii="宋体" w:hAnsi="宋体" w:cs="宋体" w:eastAsia="宋体" w:hint="default"/>
                <w:spacing w:val="10"/>
                <w:sz w:val="18"/>
                <w:szCs w:val="18"/>
              </w:rPr>
              <w:t>股及</w:t>
            </w:r>
            <w:r>
              <w:rPr>
                <w:rFonts w:ascii="宋体" w:hAnsi="宋体" w:cs="宋体" w:eastAsia="宋体" w:hint="default"/>
                <w:spacing w:val="-68"/>
                <w:sz w:val="18"/>
                <w:szCs w:val="18"/>
              </w:rPr>
              <w:t> </w:t>
            </w:r>
            <w:r>
              <w:rPr>
                <w:rFonts w:ascii="宋体" w:hAnsi="宋体" w:cs="宋体" w:eastAsia="宋体" w:hint="default"/>
                <w:sz w:val="18"/>
                <w:szCs w:val="18"/>
              </w:rPr>
              <w:t>二</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级市场购入</w:t>
            </w:r>
          </w:p>
        </w:tc>
      </w:tr>
      <w:tr>
        <w:trPr>
          <w:trHeight w:val="300" w:hRule="exact"/>
        </w:trPr>
        <w:tc>
          <w:tcPr>
            <w:tcW w:w="1244" w:type="dxa"/>
            <w:tcBorders>
              <w:top w:val="single" w:sz="6" w:space="0" w:color="000000"/>
              <w:left w:val="single" w:sz="12" w:space="0" w:color="000000"/>
              <w:bottom w:val="single" w:sz="6" w:space="0" w:color="000000"/>
              <w:right w:val="single" w:sz="6" w:space="0" w:color="000000"/>
            </w:tcBorders>
          </w:tcPr>
          <w:p>
            <w:pPr>
              <w:pStyle w:val="TableParagraph"/>
              <w:spacing w:line="232" w:lineRule="exact"/>
              <w:ind w:left="93" w:right="0"/>
              <w:jc w:val="left"/>
              <w:rPr>
                <w:rFonts w:ascii="宋体" w:hAnsi="宋体" w:cs="宋体" w:eastAsia="宋体" w:hint="default"/>
                <w:sz w:val="18"/>
                <w:szCs w:val="18"/>
              </w:rPr>
            </w:pPr>
            <w:r>
              <w:rPr>
                <w:rFonts w:ascii="宋体" w:hAnsi="宋体" w:cs="宋体" w:eastAsia="宋体" w:hint="default"/>
                <w:sz w:val="18"/>
                <w:szCs w:val="18"/>
              </w:rPr>
              <w:t>同方国芯</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8"/>
              <w:jc w:val="right"/>
              <w:rPr>
                <w:rFonts w:ascii="Times New Roman" w:hAnsi="Times New Roman" w:cs="Times New Roman" w:eastAsia="Times New Roman" w:hint="default"/>
                <w:sz w:val="18"/>
                <w:szCs w:val="18"/>
              </w:rPr>
            </w:pPr>
            <w:r>
              <w:rPr>
                <w:rFonts w:ascii="Times New Roman"/>
                <w:sz w:val="18"/>
              </w:rPr>
              <w:t>30,257.57</w:t>
            </w:r>
          </w:p>
        </w:tc>
        <w:tc>
          <w:tcPr>
            <w:tcW w:w="1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9"/>
              <w:jc w:val="right"/>
              <w:rPr>
                <w:rFonts w:ascii="Times New Roman" w:hAnsi="Times New Roman" w:cs="Times New Roman" w:eastAsia="Times New Roman" w:hint="default"/>
                <w:sz w:val="18"/>
                <w:szCs w:val="18"/>
              </w:rPr>
            </w:pPr>
            <w:r>
              <w:rPr>
                <w:rFonts w:ascii="Times New Roman"/>
                <w:sz w:val="18"/>
              </w:rPr>
              <w:t>41.38%</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100"/>
              <w:jc w:val="right"/>
              <w:rPr>
                <w:rFonts w:ascii="Times New Roman" w:hAnsi="Times New Roman" w:cs="Times New Roman" w:eastAsia="Times New Roman" w:hint="default"/>
                <w:sz w:val="18"/>
                <w:szCs w:val="18"/>
              </w:rPr>
            </w:pPr>
            <w:r>
              <w:rPr>
                <w:rFonts w:ascii="Times New Roman"/>
                <w:sz w:val="18"/>
              </w:rPr>
              <w:t>36,977.02</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100"/>
              <w:jc w:val="right"/>
              <w:rPr>
                <w:rFonts w:ascii="Times New Roman" w:hAnsi="Times New Roman" w:cs="Times New Roman" w:eastAsia="Times New Roman" w:hint="default"/>
                <w:sz w:val="18"/>
                <w:szCs w:val="18"/>
              </w:rPr>
            </w:pPr>
            <w:r>
              <w:rPr>
                <w:rFonts w:ascii="Times New Roman"/>
                <w:sz w:val="18"/>
              </w:rPr>
              <w:t>12,693.88</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9"/>
              <w:jc w:val="right"/>
              <w:rPr>
                <w:rFonts w:ascii="Times New Roman" w:hAnsi="Times New Roman" w:cs="Times New Roman" w:eastAsia="Times New Roman" w:hint="default"/>
                <w:sz w:val="18"/>
                <w:szCs w:val="18"/>
              </w:rPr>
            </w:pPr>
            <w:r>
              <w:rPr>
                <w:rFonts w:ascii="Times New Roman"/>
                <w:spacing w:val="-1"/>
                <w:sz w:val="18"/>
              </w:rPr>
              <w:t>11,161.20</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left="100"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408" w:type="dxa"/>
            <w:tcBorders>
              <w:top w:val="single" w:sz="6" w:space="0" w:color="000000"/>
              <w:left w:val="single" w:sz="6" w:space="0" w:color="000000"/>
              <w:bottom w:val="single" w:sz="6" w:space="0" w:color="000000"/>
              <w:right w:val="single" w:sz="12"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发股认购</w:t>
            </w:r>
          </w:p>
        </w:tc>
      </w:tr>
      <w:tr>
        <w:trPr>
          <w:trHeight w:val="481" w:hRule="exact"/>
        </w:trPr>
        <w:tc>
          <w:tcPr>
            <w:tcW w:w="124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left="93" w:right="0"/>
              <w:jc w:val="left"/>
              <w:rPr>
                <w:rFonts w:ascii="宋体" w:hAnsi="宋体" w:cs="宋体" w:eastAsia="宋体" w:hint="default"/>
                <w:sz w:val="18"/>
                <w:szCs w:val="18"/>
              </w:rPr>
            </w:pPr>
            <w:r>
              <w:rPr>
                <w:rFonts w:ascii="宋体" w:hAnsi="宋体" w:cs="宋体" w:eastAsia="宋体" w:hint="default"/>
                <w:sz w:val="18"/>
                <w:szCs w:val="18"/>
              </w:rPr>
              <w:t>同方泰德</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97"/>
              <w:jc w:val="right"/>
              <w:rPr>
                <w:rFonts w:ascii="Times New Roman" w:hAnsi="Times New Roman" w:cs="Times New Roman" w:eastAsia="Times New Roman" w:hint="default"/>
                <w:sz w:val="18"/>
                <w:szCs w:val="18"/>
              </w:rPr>
            </w:pPr>
            <w:r>
              <w:rPr>
                <w:rFonts w:ascii="Times New Roman"/>
                <w:sz w:val="18"/>
              </w:rPr>
              <w:t>828.89</w:t>
            </w:r>
          </w:p>
        </w:tc>
        <w:tc>
          <w:tcPr>
            <w:tcW w:w="1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99"/>
              <w:jc w:val="right"/>
              <w:rPr>
                <w:rFonts w:ascii="Times New Roman" w:hAnsi="Times New Roman" w:cs="Times New Roman" w:eastAsia="Times New Roman" w:hint="default"/>
                <w:sz w:val="18"/>
                <w:szCs w:val="18"/>
              </w:rPr>
            </w:pPr>
            <w:r>
              <w:rPr>
                <w:rFonts w:ascii="Times New Roman"/>
                <w:sz w:val="18"/>
              </w:rPr>
              <w:t>40.82%</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z w:val="18"/>
              </w:rPr>
              <w:t>25,248.00</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z w:val="18"/>
              </w:rPr>
              <w:t>5,649.35</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99"/>
              <w:jc w:val="right"/>
              <w:rPr>
                <w:rFonts w:ascii="Times New Roman" w:hAnsi="Times New Roman" w:cs="Times New Roman" w:eastAsia="Times New Roman" w:hint="default"/>
                <w:sz w:val="18"/>
                <w:szCs w:val="18"/>
              </w:rPr>
            </w:pPr>
            <w:r>
              <w:rPr>
                <w:rFonts w:ascii="Times New Roman"/>
                <w:sz w:val="18"/>
              </w:rPr>
              <w:t>13,248.77</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408" w:type="dxa"/>
            <w:tcBorders>
              <w:top w:val="single" w:sz="6" w:space="0" w:color="000000"/>
              <w:left w:val="single" w:sz="6" w:space="0" w:color="000000"/>
              <w:bottom w:val="single" w:sz="6" w:space="0" w:color="000000"/>
              <w:right w:val="single" w:sz="12"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发</w:t>
            </w:r>
            <w:r>
              <w:rPr>
                <w:rFonts w:ascii="宋体" w:hAnsi="宋体" w:cs="宋体" w:eastAsia="宋体" w:hint="default"/>
                <w:spacing w:val="-68"/>
                <w:sz w:val="18"/>
                <w:szCs w:val="18"/>
              </w:rPr>
              <w:t> </w:t>
            </w:r>
            <w:r>
              <w:rPr>
                <w:rFonts w:ascii="宋体" w:hAnsi="宋体" w:cs="宋体" w:eastAsia="宋体" w:hint="default"/>
                <w:sz w:val="18"/>
                <w:szCs w:val="18"/>
              </w:rPr>
              <w:t>起</w:t>
            </w:r>
            <w:r>
              <w:rPr>
                <w:rFonts w:ascii="宋体" w:hAnsi="宋体" w:cs="宋体" w:eastAsia="宋体" w:hint="default"/>
                <w:spacing w:val="-68"/>
                <w:sz w:val="18"/>
                <w:szCs w:val="18"/>
              </w:rPr>
              <w:t> </w:t>
            </w:r>
            <w:r>
              <w:rPr>
                <w:rFonts w:ascii="宋体" w:hAnsi="宋体" w:cs="宋体" w:eastAsia="宋体" w:hint="default"/>
                <w:sz w:val="18"/>
                <w:szCs w:val="18"/>
              </w:rPr>
              <w:t>人</w:t>
            </w:r>
            <w:r>
              <w:rPr>
                <w:rFonts w:ascii="宋体" w:hAnsi="宋体" w:cs="宋体" w:eastAsia="宋体" w:hint="default"/>
                <w:spacing w:val="-68"/>
                <w:sz w:val="18"/>
                <w:szCs w:val="18"/>
              </w:rPr>
              <w:t> </w:t>
            </w:r>
            <w:r>
              <w:rPr>
                <w:rFonts w:ascii="宋体" w:hAnsi="宋体" w:cs="宋体" w:eastAsia="宋体" w:hint="default"/>
                <w:spacing w:val="10"/>
                <w:sz w:val="18"/>
                <w:szCs w:val="18"/>
              </w:rPr>
              <w:t>股及</w:t>
            </w:r>
            <w:r>
              <w:rPr>
                <w:rFonts w:ascii="宋体" w:hAnsi="宋体" w:cs="宋体" w:eastAsia="宋体" w:hint="default"/>
                <w:spacing w:val="-68"/>
                <w:sz w:val="18"/>
                <w:szCs w:val="18"/>
              </w:rPr>
              <w:t> </w:t>
            </w:r>
            <w:r>
              <w:rPr>
                <w:rFonts w:ascii="宋体" w:hAnsi="宋体" w:cs="宋体" w:eastAsia="宋体" w:hint="default"/>
                <w:sz w:val="18"/>
                <w:szCs w:val="18"/>
              </w:rPr>
              <w:t>购</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入</w:t>
            </w:r>
          </w:p>
        </w:tc>
      </w:tr>
      <w:tr>
        <w:trPr>
          <w:trHeight w:val="270" w:hRule="exact"/>
        </w:trPr>
        <w:tc>
          <w:tcPr>
            <w:tcW w:w="1244" w:type="dxa"/>
            <w:tcBorders>
              <w:top w:val="single" w:sz="6" w:space="0" w:color="000000"/>
              <w:left w:val="single" w:sz="12" w:space="0" w:color="000000"/>
              <w:bottom w:val="single" w:sz="6" w:space="0" w:color="000000"/>
              <w:right w:val="single" w:sz="6" w:space="0" w:color="000000"/>
            </w:tcBorders>
          </w:tcPr>
          <w:p>
            <w:pPr>
              <w:pStyle w:val="TableParagraph"/>
              <w:spacing w:line="217" w:lineRule="exact"/>
              <w:ind w:left="93" w:right="0"/>
              <w:jc w:val="left"/>
              <w:rPr>
                <w:rFonts w:ascii="宋体" w:hAnsi="宋体" w:cs="宋体" w:eastAsia="宋体" w:hint="default"/>
                <w:sz w:val="18"/>
                <w:szCs w:val="18"/>
              </w:rPr>
            </w:pPr>
            <w:r>
              <w:rPr>
                <w:rFonts w:ascii="宋体" w:hAnsi="宋体" w:cs="宋体" w:eastAsia="宋体" w:hint="default"/>
                <w:sz w:val="18"/>
                <w:szCs w:val="18"/>
              </w:rPr>
              <w:t>北京银行</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7"/>
              <w:jc w:val="right"/>
              <w:rPr>
                <w:rFonts w:ascii="Times New Roman" w:hAnsi="Times New Roman" w:cs="Times New Roman" w:eastAsia="Times New Roman" w:hint="default"/>
                <w:sz w:val="18"/>
                <w:szCs w:val="18"/>
              </w:rPr>
            </w:pPr>
            <w:r>
              <w:rPr>
                <w:rFonts w:ascii="Times New Roman"/>
                <w:sz w:val="18"/>
              </w:rPr>
              <w:t>55.53</w:t>
            </w:r>
          </w:p>
        </w:tc>
        <w:tc>
          <w:tcPr>
            <w:tcW w:w="1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9"/>
              <w:jc w:val="right"/>
              <w:rPr>
                <w:rFonts w:ascii="Times New Roman" w:hAnsi="Times New Roman" w:cs="Times New Roman" w:eastAsia="Times New Roman" w:hint="default"/>
                <w:sz w:val="18"/>
                <w:szCs w:val="18"/>
              </w:rPr>
            </w:pPr>
            <w:r>
              <w:rPr>
                <w:rFonts w:ascii="Times New Roman"/>
                <w:sz w:val="18"/>
              </w:rPr>
              <w:t>0.01%</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00"/>
              <w:jc w:val="right"/>
              <w:rPr>
                <w:rFonts w:ascii="Times New Roman" w:hAnsi="Times New Roman" w:cs="Times New Roman" w:eastAsia="Times New Roman" w:hint="default"/>
                <w:sz w:val="18"/>
                <w:szCs w:val="18"/>
              </w:rPr>
            </w:pPr>
            <w:r>
              <w:rPr>
                <w:rFonts w:ascii="Times New Roman"/>
                <w:sz w:val="18"/>
              </w:rPr>
              <w:t>963.64</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00"/>
              <w:jc w:val="right"/>
              <w:rPr>
                <w:rFonts w:ascii="Times New Roman" w:hAnsi="Times New Roman" w:cs="Times New Roman" w:eastAsia="Times New Roman" w:hint="default"/>
                <w:sz w:val="18"/>
                <w:szCs w:val="18"/>
              </w:rPr>
            </w:pPr>
            <w:r>
              <w:rPr>
                <w:rFonts w:ascii="Times New Roman"/>
                <w:sz w:val="18"/>
              </w:rPr>
              <w:t>0.00</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9"/>
              <w:jc w:val="right"/>
              <w:rPr>
                <w:rFonts w:ascii="Times New Roman" w:hAnsi="Times New Roman" w:cs="Times New Roman" w:eastAsia="Times New Roman" w:hint="default"/>
                <w:sz w:val="18"/>
                <w:szCs w:val="18"/>
              </w:rPr>
            </w:pPr>
            <w:r>
              <w:rPr>
                <w:rFonts w:ascii="Times New Roman"/>
                <w:sz w:val="18"/>
              </w:rPr>
              <w:t>350.09</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17" w:lineRule="exact"/>
              <w:ind w:left="100"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408" w:type="dxa"/>
            <w:tcBorders>
              <w:top w:val="single" w:sz="6" w:space="0" w:color="000000"/>
              <w:left w:val="single" w:sz="6" w:space="0" w:color="000000"/>
              <w:bottom w:val="single" w:sz="6" w:space="0" w:color="000000"/>
              <w:right w:val="single" w:sz="12"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发起人股</w:t>
            </w:r>
          </w:p>
        </w:tc>
      </w:tr>
      <w:tr>
        <w:trPr>
          <w:trHeight w:val="278" w:hRule="exact"/>
        </w:trPr>
        <w:tc>
          <w:tcPr>
            <w:tcW w:w="1244" w:type="dxa"/>
            <w:tcBorders>
              <w:top w:val="single" w:sz="6" w:space="0" w:color="000000"/>
              <w:left w:val="single" w:sz="12" w:space="0" w:color="000000"/>
              <w:bottom w:val="single" w:sz="12" w:space="0" w:color="000000"/>
              <w:right w:val="single" w:sz="6" w:space="0" w:color="000000"/>
            </w:tcBorders>
          </w:tcPr>
          <w:p>
            <w:pPr>
              <w:pStyle w:val="TableParagraph"/>
              <w:spacing w:line="217" w:lineRule="exact"/>
              <w:ind w:left="93" w:right="0"/>
              <w:jc w:val="left"/>
              <w:rPr>
                <w:rFonts w:ascii="宋体" w:hAnsi="宋体" w:cs="宋体" w:eastAsia="宋体" w:hint="default"/>
                <w:sz w:val="18"/>
                <w:szCs w:val="18"/>
              </w:rPr>
            </w:pPr>
            <w:r>
              <w:rPr>
                <w:rFonts w:ascii="宋体" w:hAnsi="宋体" w:cs="宋体" w:eastAsia="宋体" w:hint="default"/>
                <w:sz w:val="18"/>
                <w:szCs w:val="18"/>
              </w:rPr>
              <w:t>华虹半导体</w:t>
            </w:r>
          </w:p>
        </w:tc>
        <w:tc>
          <w:tcPr>
            <w:tcW w:w="99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right="98"/>
              <w:jc w:val="right"/>
              <w:rPr>
                <w:rFonts w:ascii="Times New Roman" w:hAnsi="Times New Roman" w:cs="Times New Roman" w:eastAsia="Times New Roman" w:hint="default"/>
                <w:sz w:val="18"/>
                <w:szCs w:val="18"/>
              </w:rPr>
            </w:pPr>
            <w:r>
              <w:rPr>
                <w:rFonts w:ascii="Times New Roman"/>
                <w:sz w:val="18"/>
              </w:rPr>
              <w:t>9,265.13</w:t>
            </w:r>
          </w:p>
        </w:tc>
        <w:tc>
          <w:tcPr>
            <w:tcW w:w="100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right="99"/>
              <w:jc w:val="right"/>
              <w:rPr>
                <w:rFonts w:ascii="Times New Roman" w:hAnsi="Times New Roman" w:cs="Times New Roman" w:eastAsia="Times New Roman" w:hint="default"/>
                <w:sz w:val="18"/>
                <w:szCs w:val="18"/>
              </w:rPr>
            </w:pPr>
            <w:r>
              <w:rPr>
                <w:rFonts w:ascii="Times New Roman"/>
                <w:sz w:val="18"/>
              </w:rPr>
              <w:t>0.9994%</w:t>
            </w:r>
          </w:p>
        </w:tc>
        <w:tc>
          <w:tcPr>
            <w:tcW w:w="113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right="100"/>
              <w:jc w:val="right"/>
              <w:rPr>
                <w:rFonts w:ascii="Times New Roman" w:hAnsi="Times New Roman" w:cs="Times New Roman" w:eastAsia="Times New Roman" w:hint="default"/>
                <w:sz w:val="18"/>
                <w:szCs w:val="18"/>
              </w:rPr>
            </w:pPr>
            <w:r>
              <w:rPr>
                <w:rFonts w:ascii="Times New Roman"/>
                <w:sz w:val="18"/>
              </w:rPr>
              <w:t>8,347.03</w:t>
            </w:r>
          </w:p>
        </w:tc>
        <w:tc>
          <w:tcPr>
            <w:tcW w:w="113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right="100"/>
              <w:jc w:val="right"/>
              <w:rPr>
                <w:rFonts w:ascii="Times New Roman" w:hAnsi="Times New Roman" w:cs="Times New Roman" w:eastAsia="Times New Roman" w:hint="default"/>
                <w:sz w:val="18"/>
                <w:szCs w:val="18"/>
              </w:rPr>
            </w:pPr>
            <w:r>
              <w:rPr>
                <w:rFonts w:ascii="Times New Roman"/>
                <w:sz w:val="18"/>
              </w:rPr>
              <w:t>0.00</w:t>
            </w:r>
          </w:p>
        </w:tc>
        <w:tc>
          <w:tcPr>
            <w:tcW w:w="127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right="99"/>
              <w:jc w:val="right"/>
              <w:rPr>
                <w:rFonts w:ascii="Times New Roman" w:hAnsi="Times New Roman" w:cs="Times New Roman" w:eastAsia="Times New Roman" w:hint="default"/>
                <w:sz w:val="18"/>
                <w:szCs w:val="18"/>
              </w:rPr>
            </w:pPr>
            <w:r>
              <w:rPr>
                <w:rFonts w:ascii="Times New Roman"/>
                <w:spacing w:val="-2"/>
                <w:sz w:val="18"/>
              </w:rPr>
              <w:t>-918.11</w:t>
            </w:r>
          </w:p>
        </w:tc>
        <w:tc>
          <w:tcPr>
            <w:tcW w:w="1701" w:type="dxa"/>
            <w:tcBorders>
              <w:top w:val="single" w:sz="6" w:space="0" w:color="000000"/>
              <w:left w:val="single" w:sz="6" w:space="0" w:color="000000"/>
              <w:bottom w:val="single" w:sz="12" w:space="0" w:color="000000"/>
              <w:right w:val="single" w:sz="6" w:space="0" w:color="000000"/>
            </w:tcBorders>
          </w:tcPr>
          <w:p>
            <w:pPr>
              <w:pStyle w:val="TableParagraph"/>
              <w:spacing w:line="217" w:lineRule="exact"/>
              <w:ind w:left="100"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408" w:type="dxa"/>
            <w:tcBorders>
              <w:top w:val="single" w:sz="6" w:space="0" w:color="000000"/>
              <w:left w:val="single" w:sz="6" w:space="0" w:color="000000"/>
              <w:bottom w:val="single" w:sz="12" w:space="0" w:color="000000"/>
              <w:right w:val="single" w:sz="12"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发起人股</w:t>
            </w:r>
          </w:p>
        </w:tc>
      </w:tr>
    </w:tbl>
    <w:p>
      <w:pPr>
        <w:spacing w:line="240" w:lineRule="exact" w:before="0"/>
        <w:ind w:left="238" w:right="0" w:firstLine="0"/>
        <w:jc w:val="left"/>
        <w:rPr>
          <w:rFonts w:ascii="宋体" w:hAnsi="宋体" w:cs="宋体" w:eastAsia="宋体" w:hint="default"/>
          <w:sz w:val="21"/>
          <w:szCs w:val="21"/>
        </w:rPr>
      </w:pPr>
      <w:r>
        <w:rPr>
          <w:rFonts w:ascii="宋体" w:hAnsi="宋体" w:cs="宋体" w:eastAsia="宋体" w:hint="default"/>
          <w:sz w:val="21"/>
          <w:szCs w:val="21"/>
        </w:rPr>
        <w:t>注：列入长期股权投资、可供出售金融资产核算的持有的其他上市公司股权</w:t>
      </w:r>
    </w:p>
    <w:p>
      <w:pPr>
        <w:spacing w:line="240" w:lineRule="auto" w:before="5"/>
        <w:rPr>
          <w:rFonts w:ascii="宋体" w:hAnsi="宋体" w:cs="宋体" w:eastAsia="宋体" w:hint="default"/>
          <w:sz w:val="23"/>
          <w:szCs w:val="23"/>
        </w:rPr>
      </w:pPr>
    </w:p>
    <w:p>
      <w:pPr>
        <w:spacing w:line="475" w:lineRule="auto" w:before="0"/>
        <w:ind w:left="238" w:right="4388" w:firstLine="0"/>
        <w:jc w:val="left"/>
        <w:rPr>
          <w:rFonts w:ascii="宋体" w:hAnsi="宋体" w:cs="宋体" w:eastAsia="宋体" w:hint="default"/>
          <w:sz w:val="24"/>
          <w:szCs w:val="24"/>
        </w:rPr>
      </w:pPr>
      <w:r>
        <w:rPr>
          <w:rFonts w:ascii="宋体" w:hAnsi="宋体" w:cs="宋体" w:eastAsia="宋体" w:hint="default"/>
          <w:b/>
          <w:bCs/>
          <w:sz w:val="24"/>
          <w:szCs w:val="24"/>
        </w:rPr>
        <w:t>(4)</w:t>
      </w:r>
      <w:r>
        <w:rPr>
          <w:rFonts w:ascii="宋体" w:hAnsi="宋体" w:cs="宋体" w:eastAsia="宋体" w:hint="default"/>
          <w:b/>
          <w:bCs/>
          <w:sz w:val="24"/>
          <w:szCs w:val="24"/>
        </w:rPr>
        <w:t>公司持有非上市金融企业股权情况</w:t>
      </w:r>
      <w:r>
        <w:rPr>
          <w:rFonts w:ascii="宋体" w:hAnsi="宋体" w:cs="宋体" w:eastAsia="宋体" w:hint="default"/>
          <w:b/>
          <w:bCs/>
          <w:w w:val="99"/>
          <w:sz w:val="24"/>
          <w:szCs w:val="24"/>
        </w:rPr>
        <w:t> </w:t>
      </w:r>
      <w:r>
        <w:rPr>
          <w:rFonts w:ascii="宋体" w:hAnsi="宋体" w:cs="宋体" w:eastAsia="宋体" w:hint="default"/>
          <w:sz w:val="24"/>
          <w:szCs w:val="24"/>
        </w:rPr>
        <w:t>截至报告期末公司不持有非上市金融企业股权。 </w:t>
      </w:r>
      <w:r>
        <w:rPr>
          <w:rFonts w:ascii="宋体" w:hAnsi="宋体" w:cs="宋体" w:eastAsia="宋体" w:hint="default"/>
          <w:b/>
          <w:bCs/>
          <w:sz w:val="24"/>
          <w:szCs w:val="24"/>
        </w:rPr>
        <w:t>(5)</w:t>
      </w:r>
      <w:r>
        <w:rPr>
          <w:rFonts w:ascii="宋体" w:hAnsi="宋体" w:cs="宋体" w:eastAsia="宋体" w:hint="default"/>
          <w:b/>
          <w:bCs/>
          <w:sz w:val="24"/>
          <w:szCs w:val="24"/>
        </w:rPr>
        <w:t>买卖其他上市公司股份的情况</w:t>
      </w:r>
      <w:r>
        <w:rPr>
          <w:rFonts w:ascii="宋体" w:hAnsi="宋体" w:cs="宋体" w:eastAsia="宋体" w:hint="default"/>
          <w:b/>
          <w:bCs/>
          <w:w w:val="99"/>
          <w:sz w:val="24"/>
          <w:szCs w:val="24"/>
        </w:rPr>
        <w:t> </w:t>
      </w:r>
      <w:r>
        <w:rPr>
          <w:rFonts w:ascii="宋体" w:hAnsi="宋体" w:cs="宋体" w:eastAsia="宋体" w:hint="default"/>
          <w:sz w:val="24"/>
          <w:szCs w:val="24"/>
        </w:rPr>
        <w:t>报告期内公司未进行买卖其他上市公司股份的交易。</w:t>
      </w:r>
    </w:p>
    <w:p>
      <w:pPr>
        <w:pStyle w:val="Heading3"/>
        <w:spacing w:line="475" w:lineRule="auto" w:before="74"/>
        <w:ind w:left="238" w:right="4388" w:firstLine="258"/>
        <w:jc w:val="left"/>
        <w:rPr>
          <w:b w:val="0"/>
          <w:bCs w:val="0"/>
        </w:rPr>
      </w:pPr>
      <w:r>
        <w:rPr>
          <w:rFonts w:ascii="宋体" w:hAnsi="宋体" w:cs="宋体" w:eastAsia="宋体" w:hint="default"/>
          <w:w w:val="95"/>
        </w:rPr>
        <w:t>2</w:t>
      </w:r>
      <w:r>
        <w:rPr>
          <w:w w:val="95"/>
        </w:rPr>
        <w:t>、非金融类公司委托理财及衍生品投资的情况</w:t>
      </w:r>
      <w:r>
        <w:rPr>
          <w:w w:val="99"/>
        </w:rPr>
        <w:t> </w:t>
      </w:r>
      <w:r>
        <w:rPr>
          <w:rFonts w:ascii="宋体" w:hAnsi="宋体" w:cs="宋体" w:eastAsia="宋体" w:hint="default"/>
        </w:rPr>
        <w:t>(1)</w:t>
      </w:r>
      <w:r>
        <w:rPr/>
        <w:t>委托理财情况</w:t>
      </w:r>
      <w:r>
        <w:rPr>
          <w:b w:val="0"/>
          <w:bCs w:val="0"/>
        </w:rPr>
      </w:r>
    </w:p>
    <w:p>
      <w:pPr>
        <w:spacing w:after="0" w:line="475" w:lineRule="auto"/>
        <w:jc w:val="left"/>
        <w:sectPr>
          <w:pgSz w:w="11910" w:h="16840"/>
          <w:pgMar w:header="609" w:footer="761" w:top="1080" w:bottom="960" w:left="1180" w:right="560"/>
        </w:sect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21"/>
          <w:szCs w:val="21"/>
        </w:rPr>
      </w:pPr>
    </w:p>
    <w:p>
      <w:pPr>
        <w:spacing w:line="475" w:lineRule="auto" w:before="26"/>
        <w:ind w:left="138" w:right="4911" w:firstLine="0"/>
        <w:jc w:val="left"/>
        <w:rPr>
          <w:rFonts w:ascii="宋体" w:hAnsi="宋体" w:cs="宋体" w:eastAsia="宋体" w:hint="default"/>
          <w:sz w:val="24"/>
          <w:szCs w:val="24"/>
        </w:rPr>
      </w:pPr>
      <w:r>
        <w:rPr>
          <w:rFonts w:ascii="宋体" w:hAnsi="宋体" w:cs="宋体" w:eastAsia="宋体" w:hint="default"/>
          <w:sz w:val="24"/>
          <w:szCs w:val="24"/>
        </w:rPr>
        <w:t>本年度公司无委托理财事项。 </w:t>
      </w:r>
      <w:r>
        <w:rPr>
          <w:rFonts w:ascii="宋体" w:hAnsi="宋体" w:cs="宋体" w:eastAsia="宋体" w:hint="default"/>
          <w:b/>
          <w:bCs/>
          <w:sz w:val="24"/>
          <w:szCs w:val="24"/>
        </w:rPr>
        <w:t>(2)</w:t>
      </w:r>
      <w:r>
        <w:rPr>
          <w:rFonts w:ascii="宋体" w:hAnsi="宋体" w:cs="宋体" w:eastAsia="宋体" w:hint="default"/>
          <w:b/>
          <w:bCs/>
          <w:sz w:val="24"/>
          <w:szCs w:val="24"/>
        </w:rPr>
        <w:t>委托贷款情况</w:t>
      </w:r>
      <w:r>
        <w:rPr>
          <w:rFonts w:ascii="宋体" w:hAnsi="宋体" w:cs="宋体" w:eastAsia="宋体" w:hint="default"/>
          <w:b/>
          <w:bCs/>
          <w:w w:val="99"/>
          <w:sz w:val="24"/>
          <w:szCs w:val="24"/>
        </w:rPr>
        <w:t> </w:t>
      </w:r>
      <w:r>
        <w:rPr>
          <w:rFonts w:ascii="宋体" w:hAnsi="宋体" w:cs="宋体" w:eastAsia="宋体" w:hint="default"/>
          <w:sz w:val="24"/>
          <w:szCs w:val="24"/>
        </w:rPr>
        <w:t>本年度公司无委托贷款事项。 </w:t>
      </w:r>
      <w:r>
        <w:rPr>
          <w:rFonts w:ascii="宋体" w:hAnsi="宋体" w:cs="宋体" w:eastAsia="宋体" w:hint="default"/>
          <w:b/>
          <w:bCs/>
          <w:sz w:val="24"/>
          <w:szCs w:val="24"/>
        </w:rPr>
        <w:t>(3)</w:t>
      </w:r>
      <w:r>
        <w:rPr>
          <w:rFonts w:ascii="宋体" w:hAnsi="宋体" w:cs="宋体" w:eastAsia="宋体" w:hint="default"/>
          <w:b/>
          <w:bCs/>
          <w:sz w:val="24"/>
          <w:szCs w:val="24"/>
        </w:rPr>
        <w:t>其他投资理财及衍生品投资情况</w:t>
      </w:r>
      <w:r>
        <w:rPr>
          <w:rFonts w:ascii="宋体" w:hAnsi="宋体" w:cs="宋体" w:eastAsia="宋体" w:hint="default"/>
          <w:sz w:val="24"/>
          <w:szCs w:val="24"/>
        </w:rPr>
      </w:r>
    </w:p>
    <w:p>
      <w:pPr>
        <w:spacing w:line="475" w:lineRule="auto" w:before="73"/>
        <w:ind w:left="396" w:right="4369" w:hanging="259"/>
        <w:jc w:val="left"/>
        <w:rPr>
          <w:rFonts w:ascii="宋体" w:hAnsi="宋体" w:cs="宋体" w:eastAsia="宋体" w:hint="default"/>
          <w:sz w:val="24"/>
          <w:szCs w:val="24"/>
        </w:rPr>
      </w:pPr>
      <w:r>
        <w:rPr>
          <w:rFonts w:ascii="宋体" w:hAnsi="宋体" w:cs="宋体" w:eastAsia="宋体" w:hint="default"/>
          <w:sz w:val="24"/>
          <w:szCs w:val="24"/>
        </w:rPr>
        <w:t>本年度公司无其他投资理财及衍生品投资情况。 </w:t>
      </w:r>
      <w:r>
        <w:rPr>
          <w:rFonts w:ascii="宋体" w:hAnsi="宋体" w:cs="宋体" w:eastAsia="宋体" w:hint="default"/>
          <w:b/>
          <w:bCs/>
          <w:sz w:val="24"/>
          <w:szCs w:val="24"/>
        </w:rPr>
        <w:t>3</w:t>
      </w:r>
      <w:r>
        <w:rPr>
          <w:rFonts w:ascii="宋体" w:hAnsi="宋体" w:cs="宋体" w:eastAsia="宋体" w:hint="default"/>
          <w:b/>
          <w:bCs/>
          <w:sz w:val="24"/>
          <w:szCs w:val="24"/>
        </w:rPr>
        <w:t>、募集资金使用情况</w:t>
      </w:r>
      <w:r>
        <w:rPr>
          <w:rFonts w:ascii="宋体" w:hAnsi="宋体" w:cs="宋体" w:eastAsia="宋体" w:hint="default"/>
          <w:sz w:val="24"/>
          <w:szCs w:val="24"/>
        </w:rPr>
      </w:r>
    </w:p>
    <w:p>
      <w:pPr>
        <w:pStyle w:val="Heading3"/>
        <w:spacing w:line="240" w:lineRule="auto" w:before="73"/>
        <w:ind w:left="138" w:right="0"/>
        <w:jc w:val="both"/>
        <w:rPr>
          <w:b w:val="0"/>
          <w:bCs w:val="0"/>
        </w:rPr>
      </w:pPr>
      <w:r>
        <w:rPr>
          <w:rFonts w:ascii="宋体" w:hAnsi="宋体" w:cs="宋体" w:eastAsia="宋体" w:hint="default"/>
        </w:rPr>
        <w:t>(1)</w:t>
      </w:r>
      <w:r>
        <w:rPr/>
        <w:t>募集资金总体使用情况</w:t>
      </w:r>
      <w:r>
        <w:rPr>
          <w:b w:val="0"/>
          <w:bCs w:val="0"/>
        </w:rPr>
      </w:r>
    </w:p>
    <w:p>
      <w:pPr>
        <w:spacing w:line="240" w:lineRule="auto" w:before="11"/>
        <w:rPr>
          <w:rFonts w:ascii="宋体" w:hAnsi="宋体" w:cs="宋体" w:eastAsia="宋体" w:hint="default"/>
          <w:b/>
          <w:bCs/>
          <w:sz w:val="23"/>
          <w:szCs w:val="23"/>
        </w:rPr>
      </w:pPr>
    </w:p>
    <w:p>
      <w:pPr>
        <w:pStyle w:val="BodyText"/>
        <w:spacing w:line="237" w:lineRule="auto"/>
        <w:ind w:right="95"/>
        <w:jc w:val="left"/>
      </w:pPr>
      <w:r>
        <w:rPr>
          <w:rFonts w:ascii="宋体" w:hAnsi="宋体" w:cs="宋体" w:eastAsia="宋体" w:hint="default"/>
        </w:rPr>
        <w:t>2013</w:t>
      </w:r>
      <w:r>
        <w:rPr>
          <w:rFonts w:ascii="宋体" w:hAnsi="宋体" w:cs="宋体" w:eastAsia="宋体" w:hint="default"/>
          <w:spacing w:val="-56"/>
        </w:rPr>
        <w:t> </w:t>
      </w:r>
      <w:r>
        <w:rPr>
          <w:spacing w:val="-3"/>
        </w:rPr>
        <w:t>年，公司实施了向杜国楹、蒋宇飞、北京启迪明德创业投资有限公司、周佳、杨朔、</w:t>
      </w:r>
      <w:r>
        <w:rPr/>
        <w:t> 融银资本投资管理有限公司、方礼勇、罗茁、北京启迪汇德创业投资有限公司、深圳市</w:t>
      </w:r>
      <w:r>
        <w:rPr>
          <w:spacing w:val="-61"/>
        </w:rPr>
        <w:t> </w:t>
      </w:r>
      <w:r>
        <w:rPr>
          <w:spacing w:val="-61"/>
        </w:rPr>
      </w:r>
      <w:r>
        <w:rPr/>
        <w:t>富安达投资管理有限公司、康有正、武晔飞、赵新钦、北京华创策联创业投资中心</w:t>
      </w:r>
      <w:r>
        <w:rPr>
          <w:rFonts w:ascii="宋体" w:hAnsi="宋体" w:cs="宋体" w:eastAsia="宋体" w:hint="default"/>
        </w:rPr>
        <w:t>(</w:t>
      </w:r>
      <w:r>
        <w:rPr/>
        <w:t>有限 合伙</w:t>
      </w:r>
      <w:r>
        <w:rPr>
          <w:rFonts w:ascii="宋体" w:hAnsi="宋体" w:cs="宋体" w:eastAsia="宋体" w:hint="default"/>
        </w:rPr>
        <w:t>)</w:t>
      </w:r>
      <w:r>
        <w:rPr/>
        <w:t>十四名北京壹人壹本信息科技有限公司</w:t>
      </w:r>
      <w:r>
        <w:rPr>
          <w:rFonts w:ascii="宋体" w:hAnsi="宋体" w:cs="宋体" w:eastAsia="宋体" w:hint="default"/>
        </w:rPr>
        <w:t>(</w:t>
      </w:r>
      <w:r>
        <w:rPr/>
        <w:t>以下简称“壹人壹本”</w:t>
      </w:r>
      <w:r>
        <w:rPr>
          <w:rFonts w:ascii="宋体" w:hAnsi="宋体" w:cs="宋体" w:eastAsia="宋体" w:hint="default"/>
        </w:rPr>
        <w:t>)</w:t>
      </w:r>
      <w:r>
        <w:rPr/>
        <w:t>的股东发行股份以 购买其所持有的壹人壹本共计</w:t>
      </w:r>
      <w:r>
        <w:rPr>
          <w:spacing w:val="-60"/>
        </w:rPr>
        <w:t> </w:t>
      </w:r>
      <w:r>
        <w:rPr>
          <w:rFonts w:ascii="宋体" w:hAnsi="宋体" w:cs="宋体" w:eastAsia="宋体" w:hint="default"/>
        </w:rPr>
        <w:t>75.27265%</w:t>
      </w:r>
      <w:r>
        <w:rPr/>
        <w:t>的股权</w:t>
      </w:r>
      <w:r>
        <w:rPr>
          <w:rFonts w:ascii="宋体" w:hAnsi="宋体" w:cs="宋体" w:eastAsia="宋体" w:hint="default"/>
        </w:rPr>
        <w:t>(</w:t>
      </w:r>
      <w:r>
        <w:rPr/>
        <w:t>以下简称“本次发行股份购买资产”</w:t>
      </w:r>
      <w:r>
        <w:rPr>
          <w:rFonts w:ascii="宋体" w:hAnsi="宋体" w:cs="宋体" w:eastAsia="宋体" w:hint="default"/>
        </w:rPr>
        <w:t>)</w:t>
      </w:r>
      <w:r>
        <w:rPr/>
        <w:t>； 以现金方式收购北京健坤投资集团有限公司</w:t>
      </w:r>
      <w:r>
        <w:rPr>
          <w:rFonts w:ascii="宋体" w:hAnsi="宋体" w:cs="宋体" w:eastAsia="宋体" w:hint="default"/>
        </w:rPr>
        <w:t>(</w:t>
      </w:r>
      <w:r>
        <w:rPr/>
        <w:t>以下简称“健坤投资”</w:t>
      </w:r>
      <w:r>
        <w:rPr>
          <w:rFonts w:ascii="宋体" w:hAnsi="宋体" w:cs="宋体" w:eastAsia="宋体" w:hint="default"/>
        </w:rPr>
        <w:t>)</w:t>
      </w:r>
      <w:r>
        <w:rPr/>
        <w:t>、冯继超合计持有</w:t>
      </w:r>
      <w:r>
        <w:rPr>
          <w:spacing w:val="-50"/>
        </w:rPr>
        <w:t> </w:t>
      </w:r>
      <w:r>
        <w:rPr>
          <w:spacing w:val="-50"/>
        </w:rPr>
      </w:r>
      <w:r>
        <w:rPr/>
        <w:t>的壹人壹本</w:t>
      </w:r>
      <w:r>
        <w:rPr>
          <w:spacing w:val="-53"/>
        </w:rPr>
        <w:t> </w:t>
      </w:r>
      <w:r>
        <w:rPr>
          <w:rFonts w:ascii="宋体" w:hAnsi="宋体" w:cs="宋体" w:eastAsia="宋体" w:hint="default"/>
        </w:rPr>
        <w:t>24.72735%</w:t>
      </w:r>
      <w:r>
        <w:rPr/>
        <w:t>的股权；同时，公司向不超过</w:t>
      </w:r>
      <w:r>
        <w:rPr>
          <w:spacing w:val="-53"/>
        </w:rPr>
        <w:t> </w:t>
      </w:r>
      <w:r>
        <w:rPr>
          <w:rFonts w:ascii="宋体" w:hAnsi="宋体" w:cs="宋体" w:eastAsia="宋体" w:hint="default"/>
        </w:rPr>
        <w:t>10</w:t>
      </w:r>
      <w:r>
        <w:rPr>
          <w:rFonts w:ascii="宋体" w:hAnsi="宋体" w:cs="宋体" w:eastAsia="宋体" w:hint="default"/>
          <w:spacing w:val="-53"/>
        </w:rPr>
        <w:t> </w:t>
      </w:r>
      <w:r>
        <w:rPr/>
        <w:t>名投资者非公开发行股份募集配</w:t>
      </w:r>
    </w:p>
    <w:p>
      <w:pPr>
        <w:pStyle w:val="BodyText"/>
        <w:spacing w:line="237" w:lineRule="auto"/>
        <w:ind w:right="225"/>
        <w:jc w:val="both"/>
      </w:pPr>
      <w:r>
        <w:rPr>
          <w:spacing w:val="-2"/>
        </w:rPr>
        <w:t>套资金</w:t>
      </w:r>
      <w:r>
        <w:rPr>
          <w:rFonts w:ascii="宋体" w:hAnsi="宋体" w:cs="宋体" w:eastAsia="宋体" w:hint="default"/>
          <w:spacing w:val="-2"/>
        </w:rPr>
        <w:t>(</w:t>
      </w:r>
      <w:r>
        <w:rPr>
          <w:spacing w:val="-2"/>
        </w:rPr>
        <w:t>以下简称“本次配套融资”，与本次发行股份购买资产及本次支付现金购买资产</w:t>
      </w:r>
      <w:r>
        <w:rPr>
          <w:spacing w:val="-101"/>
        </w:rPr>
        <w:t> </w:t>
      </w:r>
      <w:r>
        <w:rPr>
          <w:spacing w:val="-101"/>
        </w:rPr>
      </w:r>
      <w:r>
        <w:rPr>
          <w:spacing w:val="-2"/>
        </w:rPr>
        <w:t>合称“本次交易”</w:t>
      </w:r>
      <w:r>
        <w:rPr>
          <w:rFonts w:ascii="宋体" w:hAnsi="宋体" w:cs="宋体" w:eastAsia="宋体" w:hint="default"/>
          <w:spacing w:val="-2"/>
        </w:rPr>
        <w:t>)</w:t>
      </w:r>
      <w:r>
        <w:rPr>
          <w:spacing w:val="-2"/>
        </w:rPr>
        <w:t>，募集资金总额不超过本次发行股份购买资产及本次支付现金购买资</w:t>
      </w:r>
      <w:r>
        <w:rPr>
          <w:spacing w:val="-83"/>
        </w:rPr>
        <w:t> </w:t>
      </w:r>
      <w:r>
        <w:rPr>
          <w:spacing w:val="-83"/>
        </w:rPr>
      </w:r>
      <w:r>
        <w:rPr/>
        <w:t>产总金额的</w:t>
      </w:r>
      <w:r>
        <w:rPr>
          <w:spacing w:val="-60"/>
        </w:rPr>
        <w:t> </w:t>
      </w:r>
      <w:r>
        <w:rPr>
          <w:rFonts w:ascii="宋体" w:hAnsi="宋体" w:cs="宋体" w:eastAsia="宋体" w:hint="default"/>
        </w:rPr>
        <w:t>25%</w:t>
      </w:r>
      <w:r>
        <w:rPr/>
        <w:t>，用于收购健坤投资和冯继超持有的壹人壹本</w:t>
      </w:r>
      <w:r>
        <w:rPr>
          <w:spacing w:val="-60"/>
        </w:rPr>
        <w:t> </w:t>
      </w:r>
      <w:r>
        <w:rPr>
          <w:rFonts w:ascii="宋体" w:hAnsi="宋体" w:cs="宋体" w:eastAsia="宋体" w:hint="default"/>
        </w:rPr>
        <w:t>24.72735%</w:t>
      </w:r>
      <w:r>
        <w:rPr/>
        <w:t>股权。</w:t>
      </w:r>
    </w:p>
    <w:p>
      <w:pPr>
        <w:spacing w:line="240" w:lineRule="auto" w:before="11"/>
        <w:rPr>
          <w:rFonts w:ascii="宋体" w:hAnsi="宋体" w:cs="宋体" w:eastAsia="宋体" w:hint="default"/>
          <w:sz w:val="23"/>
          <w:szCs w:val="23"/>
        </w:rPr>
      </w:pPr>
    </w:p>
    <w:p>
      <w:pPr>
        <w:pStyle w:val="BodyText"/>
        <w:spacing w:line="237" w:lineRule="auto"/>
        <w:ind w:right="223"/>
        <w:jc w:val="both"/>
      </w:pPr>
      <w:r>
        <w:rPr/>
        <w:t>经中国证券监督管理委员会《关于核准同方股份有限公司向杜国楹等发行股份购买资产</w:t>
      </w:r>
      <w:r>
        <w:rPr>
          <w:spacing w:val="-61"/>
        </w:rPr>
        <w:t> </w:t>
      </w:r>
      <w:r>
        <w:rPr>
          <w:spacing w:val="-61"/>
        </w:rPr>
      </w:r>
      <w:r>
        <w:rPr/>
        <w:t>并募集配套资金的批复》</w:t>
      </w:r>
      <w:r>
        <w:rPr>
          <w:rFonts w:ascii="宋体" w:hAnsi="宋体" w:cs="宋体" w:eastAsia="宋体" w:hint="default"/>
        </w:rPr>
        <w:t>(</w:t>
      </w:r>
      <w:r>
        <w:rPr/>
        <w:t>证监许可</w:t>
      </w:r>
      <w:r>
        <w:rPr>
          <w:rFonts w:ascii="宋体" w:hAnsi="宋体" w:cs="宋体" w:eastAsia="宋体" w:hint="default"/>
        </w:rPr>
        <w:t>[2013]973</w:t>
      </w:r>
      <w:r>
        <w:rPr>
          <w:rFonts w:ascii="宋体" w:hAnsi="宋体" w:cs="宋体" w:eastAsia="宋体" w:hint="default"/>
          <w:spacing w:val="-57"/>
        </w:rPr>
        <w:t> </w:t>
      </w:r>
      <w:r>
        <w:rPr/>
        <w:t>号</w:t>
      </w:r>
      <w:r>
        <w:rPr>
          <w:rFonts w:ascii="宋体" w:hAnsi="宋体" w:cs="宋体" w:eastAsia="宋体" w:hint="default"/>
        </w:rPr>
        <w:t>)</w:t>
      </w:r>
      <w:r>
        <w:rPr/>
        <w:t>，公司于</w:t>
      </w:r>
      <w:r>
        <w:rPr>
          <w:spacing w:val="-57"/>
        </w:rPr>
        <w:t> </w:t>
      </w:r>
      <w:r>
        <w:rPr>
          <w:rFonts w:ascii="宋体" w:hAnsi="宋体" w:cs="宋体" w:eastAsia="宋体" w:hint="default"/>
        </w:rPr>
        <w:t>2013</w:t>
      </w:r>
      <w:r>
        <w:rPr>
          <w:rFonts w:ascii="宋体" w:hAnsi="宋体" w:cs="宋体" w:eastAsia="宋体" w:hint="default"/>
          <w:spacing w:val="-55"/>
        </w:rPr>
        <w:t> </w:t>
      </w:r>
      <w:r>
        <w:rPr/>
        <w:t>年</w:t>
      </w:r>
      <w:r>
        <w:rPr>
          <w:spacing w:val="-57"/>
        </w:rPr>
        <w:t> </w:t>
      </w:r>
      <w:r>
        <w:rPr>
          <w:rFonts w:ascii="宋体" w:hAnsi="宋体" w:cs="宋体" w:eastAsia="宋体" w:hint="default"/>
        </w:rPr>
        <w:t>8</w:t>
      </w:r>
      <w:r>
        <w:rPr>
          <w:rFonts w:ascii="宋体" w:hAnsi="宋体" w:cs="宋体" w:eastAsia="宋体" w:hint="default"/>
          <w:spacing w:val="-56"/>
        </w:rPr>
        <w:t> </w:t>
      </w:r>
      <w:r>
        <w:rPr/>
        <w:t>月非公开发行人民 币</w:t>
      </w:r>
      <w:r>
        <w:rPr>
          <w:spacing w:val="-81"/>
        </w:rPr>
        <w:t> </w:t>
      </w:r>
      <w:r>
        <w:rPr/>
        <w:t>普</w:t>
      </w:r>
      <w:r>
        <w:rPr>
          <w:spacing w:val="-81"/>
        </w:rPr>
        <w:t> </w:t>
      </w:r>
      <w:r>
        <w:rPr/>
        <w:t>通</w:t>
      </w:r>
      <w:r>
        <w:rPr>
          <w:spacing w:val="-80"/>
        </w:rPr>
        <w:t> </w:t>
      </w:r>
      <w:r>
        <w:rPr/>
        <w:t>股</w:t>
      </w:r>
      <w:r>
        <w:rPr>
          <w:spacing w:val="40"/>
        </w:rPr>
        <w:t> </w:t>
      </w:r>
      <w:r>
        <w:rPr>
          <w:rFonts w:ascii="宋体" w:hAnsi="宋体" w:cs="宋体" w:eastAsia="宋体" w:hint="default"/>
        </w:rPr>
        <w:t>52,456,647</w:t>
      </w:r>
      <w:r>
        <w:rPr>
          <w:rFonts w:ascii="宋体" w:hAnsi="宋体" w:cs="宋体" w:eastAsia="宋体" w:hint="default"/>
          <w:spacing w:val="39"/>
        </w:rPr>
        <w:t> </w:t>
      </w:r>
      <w:r>
        <w:rPr/>
        <w:t>股</w:t>
      </w:r>
      <w:r>
        <w:rPr>
          <w:spacing w:val="-81"/>
        </w:rPr>
        <w:t> </w:t>
      </w:r>
      <w:r>
        <w:rPr/>
        <w:t>，</w:t>
      </w:r>
      <w:r>
        <w:rPr>
          <w:spacing w:val="-80"/>
        </w:rPr>
        <w:t> </w:t>
      </w:r>
      <w:r>
        <w:rPr/>
        <w:t>每</w:t>
      </w:r>
      <w:r>
        <w:rPr>
          <w:spacing w:val="-81"/>
        </w:rPr>
        <w:t> </w:t>
      </w:r>
      <w:r>
        <w:rPr/>
        <w:t>股</w:t>
      </w:r>
      <w:r>
        <w:rPr>
          <w:spacing w:val="-81"/>
        </w:rPr>
        <w:t> </w:t>
      </w:r>
      <w:r>
        <w:rPr/>
        <w:t>发</w:t>
      </w:r>
      <w:r>
        <w:rPr>
          <w:spacing w:val="-81"/>
        </w:rPr>
        <w:t> </w:t>
      </w:r>
      <w:r>
        <w:rPr/>
        <w:t>行</w:t>
      </w:r>
      <w:r>
        <w:rPr>
          <w:spacing w:val="-80"/>
        </w:rPr>
        <w:t> </w:t>
      </w:r>
      <w:r>
        <w:rPr/>
        <w:t>价</w:t>
      </w:r>
      <w:r>
        <w:rPr>
          <w:spacing w:val="-81"/>
        </w:rPr>
        <w:t> </w:t>
      </w:r>
      <w:r>
        <w:rPr/>
        <w:t>为</w:t>
      </w:r>
      <w:r>
        <w:rPr>
          <w:spacing w:val="41"/>
        </w:rPr>
        <w:t> </w:t>
      </w:r>
      <w:r>
        <w:rPr>
          <w:rFonts w:ascii="宋体" w:hAnsi="宋体" w:cs="宋体" w:eastAsia="宋体" w:hint="default"/>
        </w:rPr>
        <w:t>6.92</w:t>
      </w:r>
      <w:r>
        <w:rPr>
          <w:rFonts w:ascii="宋体" w:hAnsi="宋体" w:cs="宋体" w:eastAsia="宋体" w:hint="default"/>
          <w:spacing w:val="39"/>
        </w:rPr>
        <w:t> </w:t>
      </w:r>
      <w:r>
        <w:rPr/>
        <w:t>元</w:t>
      </w:r>
      <w:r>
        <w:rPr>
          <w:spacing w:val="-81"/>
        </w:rPr>
        <w:t> </w:t>
      </w:r>
      <w:r>
        <w:rPr/>
        <w:t>，</w:t>
      </w:r>
      <w:r>
        <w:rPr>
          <w:spacing w:val="-81"/>
        </w:rPr>
        <w:t> </w:t>
      </w:r>
      <w:r>
        <w:rPr/>
        <w:t>共</w:t>
      </w:r>
      <w:r>
        <w:rPr>
          <w:spacing w:val="-80"/>
        </w:rPr>
        <w:t> </w:t>
      </w:r>
      <w:r>
        <w:rPr/>
        <w:t>募</w:t>
      </w:r>
      <w:r>
        <w:rPr>
          <w:spacing w:val="-81"/>
        </w:rPr>
        <w:t> </w:t>
      </w:r>
      <w:r>
        <w:rPr/>
        <w:t>集</w:t>
      </w:r>
      <w:r>
        <w:rPr>
          <w:spacing w:val="-81"/>
        </w:rPr>
        <w:t> </w:t>
      </w:r>
      <w:r>
        <w:rPr/>
        <w:t>资</w:t>
      </w:r>
      <w:r>
        <w:rPr>
          <w:spacing w:val="-81"/>
        </w:rPr>
        <w:t> </w:t>
      </w:r>
      <w:r>
        <w:rPr/>
        <w:t>金</w:t>
      </w:r>
      <w:r>
        <w:rPr>
          <w:spacing w:val="-80"/>
        </w:rPr>
        <w:t> </w:t>
      </w:r>
      <w:r>
        <w:rPr/>
        <w:t>总</w:t>
      </w:r>
      <w:r>
        <w:rPr>
          <w:spacing w:val="-81"/>
        </w:rPr>
        <w:t> </w:t>
      </w:r>
      <w:r>
        <w:rPr/>
        <w:t>额</w:t>
      </w:r>
      <w:r>
        <w:rPr>
          <w:spacing w:val="-81"/>
        </w:rPr>
        <w:t> </w:t>
      </w:r>
      <w:r>
        <w:rPr/>
        <w:t>为</w:t>
      </w:r>
      <w:r>
        <w:rPr>
          <w:spacing w:val="-81"/>
        </w:rPr>
        <w:t> </w:t>
      </w:r>
      <w:r>
        <w:rPr/>
        <w:t>人</w:t>
      </w:r>
      <w:r>
        <w:rPr>
          <w:spacing w:val="-79"/>
        </w:rPr>
        <w:t> </w:t>
      </w:r>
      <w:r>
        <w:rPr/>
        <w:t>民</w:t>
      </w:r>
      <w:r>
        <w:rPr>
          <w:spacing w:val="-80"/>
        </w:rPr>
        <w:t> </w:t>
      </w:r>
      <w:r>
        <w:rPr/>
        <w:t>币</w:t>
      </w:r>
      <w:r>
        <w:rPr/>
        <w:t> </w:t>
      </w:r>
      <w:r>
        <w:rPr>
          <w:rFonts w:ascii="宋体" w:hAnsi="宋体" w:cs="宋体" w:eastAsia="宋体" w:hint="default"/>
        </w:rPr>
        <w:t>362,999,997.24</w:t>
      </w:r>
      <w:r>
        <w:rPr>
          <w:rFonts w:ascii="宋体" w:hAnsi="宋体" w:cs="宋体" w:eastAsia="宋体" w:hint="default"/>
          <w:spacing w:val="-53"/>
        </w:rPr>
        <w:t> </w:t>
      </w:r>
      <w:r>
        <w:rPr/>
        <w:t>元，扣除发行费用人民币</w:t>
      </w:r>
      <w:r>
        <w:rPr>
          <w:spacing w:val="-53"/>
        </w:rPr>
        <w:t> </w:t>
      </w:r>
      <w:r>
        <w:rPr>
          <w:rFonts w:ascii="宋体" w:hAnsi="宋体" w:cs="宋体" w:eastAsia="宋体" w:hint="default"/>
        </w:rPr>
        <w:t>13,210,181.13</w:t>
      </w:r>
      <w:r>
        <w:rPr>
          <w:rFonts w:ascii="宋体" w:hAnsi="宋体" w:cs="宋体" w:eastAsia="宋体" w:hint="default"/>
          <w:spacing w:val="-53"/>
        </w:rPr>
        <w:t> </w:t>
      </w:r>
      <w:r>
        <w:rPr/>
        <w:t>元，实际募集资金净额为人民</w:t>
      </w:r>
    </w:p>
    <w:p>
      <w:pPr>
        <w:pStyle w:val="BodyText"/>
        <w:spacing w:line="312" w:lineRule="exact" w:before="27"/>
        <w:ind w:right="223"/>
        <w:jc w:val="both"/>
      </w:pPr>
      <w:r>
        <w:rPr/>
        <w:t>币</w:t>
      </w:r>
      <w:r>
        <w:rPr>
          <w:spacing w:val="-65"/>
        </w:rPr>
        <w:t> </w:t>
      </w:r>
      <w:r>
        <w:rPr>
          <w:rFonts w:ascii="宋体" w:hAnsi="宋体" w:cs="宋体" w:eastAsia="宋体" w:hint="default"/>
        </w:rPr>
        <w:t>349,789,816.11</w:t>
      </w:r>
      <w:r>
        <w:rPr>
          <w:rFonts w:ascii="宋体" w:hAnsi="宋体" w:cs="宋体" w:eastAsia="宋体" w:hint="default"/>
          <w:spacing w:val="-65"/>
        </w:rPr>
        <w:t> </w:t>
      </w:r>
      <w:r>
        <w:rPr/>
        <w:t>元。该项募集资金已于</w:t>
      </w:r>
      <w:r>
        <w:rPr>
          <w:spacing w:val="-65"/>
        </w:rPr>
        <w:t> </w:t>
      </w:r>
      <w:r>
        <w:rPr>
          <w:rFonts w:ascii="宋体" w:hAnsi="宋体" w:cs="宋体" w:eastAsia="宋体" w:hint="default"/>
        </w:rPr>
        <w:t>2013</w:t>
      </w:r>
      <w:r>
        <w:rPr>
          <w:rFonts w:ascii="宋体" w:hAnsi="宋体" w:cs="宋体" w:eastAsia="宋体" w:hint="default"/>
          <w:spacing w:val="-65"/>
        </w:rPr>
        <w:t> </w:t>
      </w:r>
      <w:r>
        <w:rPr/>
        <w:t>年</w:t>
      </w:r>
      <w:r>
        <w:rPr>
          <w:spacing w:val="-65"/>
        </w:rPr>
        <w:t> </w:t>
      </w:r>
      <w:r>
        <w:rPr>
          <w:rFonts w:ascii="宋体" w:hAnsi="宋体" w:cs="宋体" w:eastAsia="宋体" w:hint="default"/>
        </w:rPr>
        <w:t>8</w:t>
      </w:r>
      <w:r>
        <w:rPr>
          <w:rFonts w:ascii="宋体" w:hAnsi="宋体" w:cs="宋体" w:eastAsia="宋体" w:hint="default"/>
          <w:spacing w:val="-65"/>
        </w:rPr>
        <w:t> </w:t>
      </w:r>
      <w:r>
        <w:rPr/>
        <w:t>月</w:t>
      </w:r>
      <w:r>
        <w:rPr>
          <w:spacing w:val="-65"/>
        </w:rPr>
        <w:t> </w:t>
      </w:r>
      <w:r>
        <w:rPr>
          <w:rFonts w:ascii="宋体" w:hAnsi="宋体" w:cs="宋体" w:eastAsia="宋体" w:hint="default"/>
        </w:rPr>
        <w:t>27</w:t>
      </w:r>
      <w:r>
        <w:rPr>
          <w:rFonts w:ascii="宋体" w:hAnsi="宋体" w:cs="宋体" w:eastAsia="宋体" w:hint="default"/>
          <w:spacing w:val="-65"/>
        </w:rPr>
        <w:t> </w:t>
      </w:r>
      <w:r>
        <w:rPr/>
        <w:t>日全部到位，已经信永中和会 计师事务所</w:t>
      </w:r>
      <w:r>
        <w:rPr>
          <w:rFonts w:ascii="宋体" w:hAnsi="宋体" w:cs="宋体" w:eastAsia="宋体" w:hint="default"/>
        </w:rPr>
        <w:t>(</w:t>
      </w:r>
      <w:r>
        <w:rPr/>
        <w:t>特殊普通合伙</w:t>
      </w:r>
      <w:r>
        <w:rPr>
          <w:rFonts w:ascii="宋体" w:hAnsi="宋体" w:cs="宋体" w:eastAsia="宋体" w:hint="default"/>
        </w:rPr>
        <w:t>)</w:t>
      </w:r>
      <w:r>
        <w:rPr/>
        <w:t>审验，并出具了《验资报告》</w:t>
      </w:r>
      <w:r>
        <w:rPr>
          <w:rFonts w:ascii="宋体" w:hAnsi="宋体" w:cs="宋体" w:eastAsia="宋体" w:hint="default"/>
        </w:rPr>
        <w:t>(XYZH/2013A8004-2</w:t>
      </w:r>
      <w:r>
        <w:rPr>
          <w:rFonts w:ascii="宋体" w:hAnsi="宋体" w:cs="宋体" w:eastAsia="宋体" w:hint="default"/>
          <w:spacing w:val="-60"/>
        </w:rPr>
        <w:t> </w:t>
      </w:r>
      <w:r>
        <w:rPr/>
        <w:t>号</w:t>
      </w:r>
      <w:r>
        <w:rPr>
          <w:rFonts w:ascii="宋体" w:hAnsi="宋体" w:cs="宋体" w:eastAsia="宋体" w:hint="default"/>
        </w:rPr>
        <w:t>)</w:t>
      </w:r>
      <w:r>
        <w:rPr/>
        <w:t>。</w:t>
      </w:r>
    </w:p>
    <w:p>
      <w:pPr>
        <w:spacing w:line="240" w:lineRule="auto" w:before="5"/>
        <w:rPr>
          <w:rFonts w:ascii="宋体" w:hAnsi="宋体" w:cs="宋体" w:eastAsia="宋体" w:hint="default"/>
          <w:sz w:val="21"/>
          <w:szCs w:val="21"/>
        </w:rPr>
      </w:pPr>
    </w:p>
    <w:p>
      <w:pPr>
        <w:pStyle w:val="BodyText"/>
        <w:spacing w:line="312" w:lineRule="exact"/>
        <w:ind w:right="0"/>
        <w:jc w:val="both"/>
      </w:pPr>
      <w:r>
        <w:rPr>
          <w:rFonts w:ascii="宋体" w:hAnsi="宋体" w:cs="宋体" w:eastAsia="宋体" w:hint="default"/>
        </w:rPr>
        <w:t>2013</w:t>
      </w:r>
      <w:r>
        <w:rPr>
          <w:rFonts w:ascii="宋体" w:hAnsi="宋体" w:cs="宋体" w:eastAsia="宋体" w:hint="default"/>
          <w:spacing w:val="-53"/>
        </w:rPr>
        <w:t> </w:t>
      </w:r>
      <w:r>
        <w:rPr/>
        <w:t>年</w:t>
      </w:r>
      <w:r>
        <w:rPr>
          <w:spacing w:val="-53"/>
        </w:rPr>
        <w:t> </w:t>
      </w:r>
      <w:r>
        <w:rPr>
          <w:rFonts w:ascii="宋体" w:hAnsi="宋体" w:cs="宋体" w:eastAsia="宋体" w:hint="default"/>
        </w:rPr>
        <w:t>9</w:t>
      </w:r>
      <w:r>
        <w:rPr>
          <w:rFonts w:ascii="宋体" w:hAnsi="宋体" w:cs="宋体" w:eastAsia="宋体" w:hint="default"/>
          <w:spacing w:val="-54"/>
        </w:rPr>
        <w:t> </w:t>
      </w:r>
      <w:r>
        <w:rPr/>
        <w:t>月，壹人壹本”接到北京市工商行政管理局通州分局通知，北京市工商行政管</w:t>
      </w:r>
    </w:p>
    <w:p>
      <w:pPr>
        <w:pStyle w:val="BodyText"/>
        <w:spacing w:line="237" w:lineRule="auto" w:before="1"/>
        <w:ind w:right="187"/>
        <w:jc w:val="both"/>
      </w:pPr>
      <w:r>
        <w:rPr/>
        <w:t>理局通州分局已于</w:t>
      </w:r>
      <w:r>
        <w:rPr>
          <w:spacing w:val="-59"/>
        </w:rPr>
        <w:t> </w:t>
      </w:r>
      <w:r>
        <w:rPr>
          <w:rFonts w:ascii="宋体" w:hAnsi="宋体" w:cs="宋体" w:eastAsia="宋体" w:hint="default"/>
        </w:rPr>
        <w:t>2013</w:t>
      </w:r>
      <w:r>
        <w:rPr>
          <w:rFonts w:ascii="宋体" w:hAnsi="宋体" w:cs="宋体" w:eastAsia="宋体" w:hint="default"/>
          <w:spacing w:val="-59"/>
        </w:rPr>
        <w:t> </w:t>
      </w:r>
      <w:r>
        <w:rPr/>
        <w:t>年</w:t>
      </w:r>
      <w:r>
        <w:rPr>
          <w:spacing w:val="-59"/>
        </w:rPr>
        <w:t> </w:t>
      </w:r>
      <w:r>
        <w:rPr>
          <w:rFonts w:ascii="宋体" w:hAnsi="宋体" w:cs="宋体" w:eastAsia="宋体" w:hint="default"/>
        </w:rPr>
        <w:t>8</w:t>
      </w:r>
      <w:r>
        <w:rPr>
          <w:rFonts w:ascii="宋体" w:hAnsi="宋体" w:cs="宋体" w:eastAsia="宋体" w:hint="default"/>
          <w:spacing w:val="-59"/>
        </w:rPr>
        <w:t> </w:t>
      </w:r>
      <w:r>
        <w:rPr/>
        <w:t>月</w:t>
      </w:r>
      <w:r>
        <w:rPr>
          <w:spacing w:val="-59"/>
        </w:rPr>
        <w:t> </w:t>
      </w:r>
      <w:r>
        <w:rPr>
          <w:rFonts w:ascii="宋体" w:hAnsi="宋体" w:cs="宋体" w:eastAsia="宋体" w:hint="default"/>
        </w:rPr>
        <w:t>21</w:t>
      </w:r>
      <w:r>
        <w:rPr>
          <w:rFonts w:ascii="宋体" w:hAnsi="宋体" w:cs="宋体" w:eastAsia="宋体" w:hint="default"/>
          <w:spacing w:val="-59"/>
        </w:rPr>
        <w:t> </w:t>
      </w:r>
      <w:r>
        <w:rPr>
          <w:spacing w:val="-7"/>
        </w:rPr>
        <w:t>日核准了壹人壹本股东变更事宜。壹人壹本股东由“同</w:t>
      </w:r>
      <w:r>
        <w:rPr/>
        <w:t> </w:t>
      </w:r>
      <w:r>
        <w:rPr>
          <w:spacing w:val="-4"/>
        </w:rPr>
        <w:t>方股份有限公司、北京健坤投资集团有限公司、冯继超”变更为“同方股份有限公司”，</w:t>
      </w:r>
      <w:r>
        <w:rPr>
          <w:spacing w:val="-84"/>
        </w:rPr>
        <w:t> </w:t>
      </w:r>
      <w:r>
        <w:rPr>
          <w:spacing w:val="-84"/>
        </w:rPr>
      </w:r>
      <w:r>
        <w:rPr>
          <w:spacing w:val="-1"/>
        </w:rPr>
        <w:t>并签发了新的企业法人营业执照</w:t>
      </w:r>
      <w:r>
        <w:rPr>
          <w:rFonts w:ascii="宋体" w:hAnsi="宋体" w:cs="宋体" w:eastAsia="宋体" w:hint="default"/>
          <w:spacing w:val="-1"/>
        </w:rPr>
        <w:t>(</w:t>
      </w:r>
      <w:r>
        <w:rPr>
          <w:spacing w:val="-1"/>
        </w:rPr>
        <w:t>注册号为：</w:t>
      </w:r>
      <w:r>
        <w:rPr>
          <w:rFonts w:ascii="宋体" w:hAnsi="宋体" w:cs="宋体" w:eastAsia="宋体" w:hint="default"/>
          <w:spacing w:val="-1"/>
        </w:rPr>
        <w:t>110112012057707)</w:t>
      </w:r>
      <w:r>
        <w:rPr>
          <w:spacing w:val="-1"/>
        </w:rPr>
        <w:t>。变更完成后，壹人壹本</w:t>
      </w:r>
      <w:r>
        <w:rPr>
          <w:spacing w:val="-115"/>
        </w:rPr>
        <w:t> </w:t>
      </w:r>
      <w:r>
        <w:rPr>
          <w:spacing w:val="-115"/>
        </w:rPr>
      </w:r>
      <w:r>
        <w:rPr/>
        <w:t>成为公司全资子公司。</w:t>
      </w:r>
    </w:p>
    <w:p>
      <w:pPr>
        <w:spacing w:line="240" w:lineRule="auto" w:before="11"/>
        <w:rPr>
          <w:rFonts w:ascii="宋体" w:hAnsi="宋体" w:cs="宋体" w:eastAsia="宋体" w:hint="default"/>
          <w:sz w:val="23"/>
          <w:szCs w:val="23"/>
        </w:rPr>
      </w:pPr>
    </w:p>
    <w:p>
      <w:pPr>
        <w:pStyle w:val="BodyText"/>
        <w:spacing w:line="237" w:lineRule="auto"/>
        <w:ind w:right="223"/>
        <w:jc w:val="both"/>
      </w:pPr>
      <w:r>
        <w:rPr/>
        <w:t>根据公司与北京健坤投资集团有限公司和冯继超分别签署的《股权转让协议》及《股权</w:t>
      </w:r>
      <w:r>
        <w:rPr>
          <w:spacing w:val="-61"/>
        </w:rPr>
        <w:t> </w:t>
      </w:r>
      <w:r>
        <w:rPr>
          <w:spacing w:val="-61"/>
        </w:rPr>
      </w:r>
      <w:r>
        <w:rPr>
          <w:spacing w:val="-5"/>
        </w:rPr>
        <w:t>转让协议之补充协议》，截至报告期末，公司已向北京健坤投资集团有限公司支付全部股</w:t>
      </w:r>
      <w:r>
        <w:rPr>
          <w:spacing w:val="-85"/>
        </w:rPr>
        <w:t> </w:t>
      </w:r>
      <w:r>
        <w:rPr>
          <w:spacing w:val="-85"/>
        </w:rPr>
      </w:r>
      <w:r>
        <w:rPr/>
        <w:t>权转让款</w:t>
      </w:r>
      <w:r>
        <w:rPr>
          <w:spacing w:val="-62"/>
        </w:rPr>
        <w:t> </w:t>
      </w:r>
      <w:r>
        <w:rPr>
          <w:rFonts w:ascii="宋体" w:hAnsi="宋体" w:cs="宋体" w:eastAsia="宋体" w:hint="default"/>
        </w:rPr>
        <w:t>32,390.30</w:t>
      </w:r>
      <w:r>
        <w:rPr>
          <w:rFonts w:ascii="宋体" w:hAnsi="宋体" w:cs="宋体" w:eastAsia="宋体" w:hint="default"/>
          <w:spacing w:val="-62"/>
        </w:rPr>
        <w:t> </w:t>
      </w:r>
      <w:r>
        <w:rPr/>
        <w:t>万元，向冯继超支付全部股权转让款</w:t>
      </w:r>
      <w:r>
        <w:rPr>
          <w:spacing w:val="-62"/>
        </w:rPr>
        <w:t> </w:t>
      </w:r>
      <w:r>
        <w:rPr>
          <w:rFonts w:ascii="宋体" w:hAnsi="宋体" w:cs="宋体" w:eastAsia="宋体" w:hint="default"/>
        </w:rPr>
        <w:t>3,464.35</w:t>
      </w:r>
      <w:r>
        <w:rPr>
          <w:rFonts w:ascii="宋体" w:hAnsi="宋体" w:cs="宋体" w:eastAsia="宋体" w:hint="default"/>
          <w:spacing w:val="-62"/>
        </w:rPr>
        <w:t> </w:t>
      </w:r>
      <w:r>
        <w:rPr>
          <w:spacing w:val="-4"/>
        </w:rPr>
        <w:t>万元。其中，公司以</w:t>
      </w:r>
    </w:p>
    <w:p>
      <w:pPr>
        <w:pStyle w:val="BodyText"/>
        <w:spacing w:line="310" w:lineRule="exact" w:before="29"/>
        <w:ind w:right="223"/>
        <w:jc w:val="both"/>
      </w:pPr>
      <w:r>
        <w:rPr/>
        <w:t>非公开发行股份募集资金支付 </w:t>
      </w:r>
      <w:r>
        <w:rPr>
          <w:rFonts w:ascii="宋体" w:hAnsi="宋体" w:cs="宋体" w:eastAsia="宋体" w:hint="default"/>
        </w:rPr>
        <w:t>34,978.98</w:t>
      </w:r>
      <w:r>
        <w:rPr>
          <w:rFonts w:ascii="宋体" w:hAnsi="宋体" w:cs="宋体" w:eastAsia="宋体" w:hint="default"/>
          <w:spacing w:val="-38"/>
        </w:rPr>
        <w:t> </w:t>
      </w:r>
      <w:r>
        <w:rPr/>
        <w:t>万元，不足部分以公司自有资金支付。因此， 截至本报告期末，公司本次募集配套资金已经全部投入完毕。</w:t>
      </w:r>
    </w:p>
    <w:p>
      <w:pPr>
        <w:spacing w:after="0" w:line="310" w:lineRule="exact"/>
        <w:jc w:val="both"/>
        <w:sectPr>
          <w:pgSz w:w="11910" w:h="16840"/>
          <w:pgMar w:header="609" w:footer="761" w:top="1080" w:bottom="960" w:left="1280" w:right="106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pStyle w:val="BodyText"/>
        <w:spacing w:line="310" w:lineRule="exact" w:before="58"/>
        <w:ind w:left="238" w:right="563"/>
        <w:jc w:val="both"/>
      </w:pPr>
      <w:r>
        <w:rPr/>
        <w:t>为规范募集资金管理，保护投资者的权益，根据有关法律法规及《上海证券交易所上市</w:t>
      </w:r>
      <w:r>
        <w:rPr>
          <w:spacing w:val="-61"/>
        </w:rPr>
        <w:t> </w:t>
      </w:r>
      <w:r>
        <w:rPr>
          <w:spacing w:val="-61"/>
        </w:rPr>
      </w:r>
      <w:r>
        <w:rPr>
          <w:spacing w:val="-9"/>
        </w:rPr>
        <w:t>公司募集资金管理规定》，公司已于</w:t>
      </w:r>
      <w:r>
        <w:rPr>
          <w:spacing w:val="-58"/>
        </w:rPr>
        <w:t> </w:t>
      </w:r>
      <w:r>
        <w:rPr>
          <w:rFonts w:ascii="宋体" w:hAnsi="宋体" w:cs="宋体" w:eastAsia="宋体" w:hint="default"/>
        </w:rPr>
        <w:t>2013</w:t>
      </w:r>
      <w:r>
        <w:rPr>
          <w:rFonts w:ascii="宋体" w:hAnsi="宋体" w:cs="宋体" w:eastAsia="宋体" w:hint="default"/>
          <w:spacing w:val="-58"/>
        </w:rPr>
        <w:t> </w:t>
      </w:r>
      <w:r>
        <w:rPr/>
        <w:t>年</w:t>
      </w:r>
      <w:r>
        <w:rPr>
          <w:spacing w:val="-58"/>
        </w:rPr>
        <w:t> </w:t>
      </w:r>
      <w:r>
        <w:rPr>
          <w:rFonts w:ascii="宋体" w:hAnsi="宋体" w:cs="宋体" w:eastAsia="宋体" w:hint="default"/>
        </w:rPr>
        <w:t>8</w:t>
      </w:r>
      <w:r>
        <w:rPr>
          <w:rFonts w:ascii="宋体" w:hAnsi="宋体" w:cs="宋体" w:eastAsia="宋体" w:hint="default"/>
          <w:spacing w:val="-58"/>
        </w:rPr>
        <w:t> </w:t>
      </w:r>
      <w:r>
        <w:rPr/>
        <w:t>月</w:t>
      </w:r>
      <w:r>
        <w:rPr>
          <w:spacing w:val="-58"/>
        </w:rPr>
        <w:t> </w:t>
      </w:r>
      <w:r>
        <w:rPr>
          <w:rFonts w:ascii="宋体" w:hAnsi="宋体" w:cs="宋体" w:eastAsia="宋体" w:hint="default"/>
        </w:rPr>
        <w:t>28</w:t>
      </w:r>
      <w:r>
        <w:rPr>
          <w:rFonts w:ascii="宋体" w:hAnsi="宋体" w:cs="宋体" w:eastAsia="宋体" w:hint="default"/>
          <w:spacing w:val="-58"/>
        </w:rPr>
        <w:t> </w:t>
      </w:r>
      <w:r>
        <w:rPr>
          <w:spacing w:val="-2"/>
        </w:rPr>
        <w:t>日与中国银行北京海淀支行、西南证</w:t>
      </w:r>
      <w:r>
        <w:rPr/>
        <w:t> </w:t>
      </w:r>
      <w:r>
        <w:rPr>
          <w:spacing w:val="-5"/>
        </w:rPr>
        <w:t>券股份有限公司签署了《募集资金专户存储三方监管协议》。</w:t>
      </w:r>
    </w:p>
    <w:p>
      <w:pPr>
        <w:spacing w:line="240" w:lineRule="auto" w:before="6"/>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609" w:footer="761" w:top="1080" w:bottom="960" w:left="1180" w:right="720"/>
        </w:sectPr>
      </w:pPr>
    </w:p>
    <w:p>
      <w:pPr>
        <w:pStyle w:val="BodyText"/>
        <w:spacing w:line="240" w:lineRule="auto" w:before="26"/>
        <w:ind w:left="238" w:right="-20"/>
        <w:jc w:val="left"/>
      </w:pPr>
      <w:r>
        <w:rPr/>
        <w:t>募集资金投资具体投资项目如下：</w:t>
      </w:r>
    </w:p>
    <w:p>
      <w:pPr>
        <w:spacing w:line="240" w:lineRule="auto" w:before="0"/>
        <w:rPr>
          <w:rFonts w:ascii="宋体" w:hAnsi="宋体" w:cs="宋体" w:eastAsia="宋体" w:hint="default"/>
          <w:sz w:val="26"/>
          <w:szCs w:val="26"/>
        </w:rPr>
      </w:pPr>
      <w:r>
        <w:rPr/>
        <w:br w:type="column"/>
      </w:r>
      <w:r>
        <w:rPr>
          <w:rFonts w:ascii="宋体"/>
          <w:sz w:val="26"/>
        </w:rPr>
      </w:r>
    </w:p>
    <w:p>
      <w:pPr>
        <w:spacing w:before="0"/>
        <w:ind w:left="238" w:right="0" w:firstLine="0"/>
        <w:jc w:val="left"/>
        <w:rPr>
          <w:rFonts w:ascii="宋体" w:hAnsi="宋体" w:cs="宋体" w:eastAsia="宋体" w:hint="default"/>
          <w:sz w:val="21"/>
          <w:szCs w:val="21"/>
        </w:rPr>
      </w:pPr>
      <w:r>
        <w:rPr>
          <w:rFonts w:ascii="宋体" w:hAnsi="宋体" w:cs="宋体" w:eastAsia="宋体" w:hint="default"/>
          <w:sz w:val="21"/>
          <w:szCs w:val="21"/>
        </w:rPr>
        <w:t>单位：万元</w:t>
      </w:r>
    </w:p>
    <w:p>
      <w:pPr>
        <w:spacing w:after="0"/>
        <w:jc w:val="left"/>
        <w:rPr>
          <w:rFonts w:ascii="宋体" w:hAnsi="宋体" w:cs="宋体" w:eastAsia="宋体" w:hint="default"/>
          <w:sz w:val="21"/>
          <w:szCs w:val="21"/>
        </w:rPr>
        <w:sectPr>
          <w:type w:val="continuous"/>
          <w:pgSz w:w="11910" w:h="16840"/>
          <w:pgMar w:top="1080" w:bottom="280" w:left="1180" w:right="720"/>
          <w:cols w:num="2" w:equalWidth="0">
            <w:col w:w="3839" w:space="4314"/>
            <w:col w:w="1857"/>
          </w:cols>
        </w:sectPr>
      </w:pPr>
    </w:p>
    <w:p>
      <w:pPr>
        <w:spacing w:line="240" w:lineRule="auto" w:before="7"/>
        <w:rPr>
          <w:rFonts w:ascii="宋体" w:hAnsi="宋体" w:cs="宋体" w:eastAsia="宋体" w:hint="default"/>
          <w:sz w:val="2"/>
          <w:szCs w:val="2"/>
        </w:rPr>
      </w:pPr>
    </w:p>
    <w:tbl>
      <w:tblPr>
        <w:tblW w:w="0" w:type="auto"/>
        <w:jc w:val="left"/>
        <w:tblInd w:w="114" w:type="dxa"/>
        <w:tblLayout w:type="fixed"/>
        <w:tblCellMar>
          <w:top w:w="0" w:type="dxa"/>
          <w:left w:w="0" w:type="dxa"/>
          <w:bottom w:w="0" w:type="dxa"/>
          <w:right w:w="0" w:type="dxa"/>
        </w:tblCellMar>
        <w:tblLook w:val="01E0"/>
      </w:tblPr>
      <w:tblGrid>
        <w:gridCol w:w="1346"/>
        <w:gridCol w:w="1345"/>
        <w:gridCol w:w="1346"/>
        <w:gridCol w:w="1344"/>
        <w:gridCol w:w="1345"/>
        <w:gridCol w:w="1347"/>
        <w:gridCol w:w="1346"/>
      </w:tblGrid>
      <w:tr>
        <w:trPr>
          <w:trHeight w:val="839" w:hRule="exact"/>
        </w:trPr>
        <w:tc>
          <w:tcPr>
            <w:tcW w:w="1346" w:type="dxa"/>
            <w:tcBorders>
              <w:top w:val="single" w:sz="12" w:space="0" w:color="000000"/>
              <w:left w:val="single" w:sz="12" w:space="0" w:color="000000"/>
              <w:bottom w:val="single" w:sz="6" w:space="0" w:color="000000"/>
              <w:right w:val="single" w:sz="6" w:space="0" w:color="000000"/>
            </w:tcBorders>
          </w:tcPr>
          <w:p>
            <w:pPr>
              <w:pStyle w:val="TableParagraph"/>
              <w:spacing w:line="240" w:lineRule="exact"/>
              <w:ind w:left="236" w:right="0"/>
              <w:jc w:val="left"/>
              <w:rPr>
                <w:rFonts w:ascii="宋体" w:hAnsi="宋体" w:cs="宋体" w:eastAsia="宋体" w:hint="default"/>
                <w:sz w:val="21"/>
                <w:szCs w:val="21"/>
              </w:rPr>
            </w:pPr>
            <w:r>
              <w:rPr>
                <w:rFonts w:ascii="宋体" w:hAnsi="宋体" w:cs="宋体" w:eastAsia="宋体" w:hint="default"/>
                <w:b/>
                <w:bCs/>
                <w:sz w:val="21"/>
                <w:szCs w:val="21"/>
              </w:rPr>
              <w:t>募集年份</w:t>
            </w:r>
            <w:r>
              <w:rPr>
                <w:rFonts w:ascii="宋体" w:hAnsi="宋体" w:cs="宋体" w:eastAsia="宋体" w:hint="default"/>
                <w:sz w:val="21"/>
                <w:szCs w:val="21"/>
              </w:rPr>
            </w:r>
          </w:p>
        </w:tc>
        <w:tc>
          <w:tcPr>
            <w:tcW w:w="1345" w:type="dxa"/>
            <w:tcBorders>
              <w:top w:val="single" w:sz="12" w:space="0" w:color="000000"/>
              <w:left w:val="single" w:sz="6" w:space="0" w:color="000000"/>
              <w:bottom w:val="single" w:sz="6" w:space="0" w:color="000000"/>
              <w:right w:val="single" w:sz="6"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b/>
                <w:bCs/>
                <w:sz w:val="21"/>
                <w:szCs w:val="21"/>
              </w:rPr>
              <w:t>募集方式</w:t>
            </w:r>
            <w:r>
              <w:rPr>
                <w:rFonts w:ascii="宋体" w:hAnsi="宋体" w:cs="宋体" w:eastAsia="宋体" w:hint="default"/>
                <w:sz w:val="21"/>
                <w:szCs w:val="21"/>
              </w:rPr>
            </w:r>
          </w:p>
        </w:tc>
        <w:tc>
          <w:tcPr>
            <w:tcW w:w="1346" w:type="dxa"/>
            <w:tcBorders>
              <w:top w:val="single" w:sz="12" w:space="0" w:color="000000"/>
              <w:left w:val="single" w:sz="6" w:space="0" w:color="000000"/>
              <w:bottom w:val="single" w:sz="6" w:space="0" w:color="000000"/>
              <w:right w:val="single" w:sz="6"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b/>
                <w:bCs/>
                <w:sz w:val="21"/>
                <w:szCs w:val="21"/>
              </w:rPr>
              <w:t>募集资金净</w:t>
            </w:r>
            <w:r>
              <w:rPr>
                <w:rFonts w:ascii="宋体" w:hAnsi="宋体" w:cs="宋体" w:eastAsia="宋体" w:hint="default"/>
                <w:sz w:val="21"/>
                <w:szCs w:val="21"/>
              </w:rPr>
            </w:r>
          </w:p>
          <w:p>
            <w:pPr>
              <w:pStyle w:val="TableParagraph"/>
              <w:spacing w:line="274" w:lineRule="exact"/>
              <w:ind w:right="3"/>
              <w:jc w:val="center"/>
              <w:rPr>
                <w:rFonts w:ascii="宋体" w:hAnsi="宋体" w:cs="宋体" w:eastAsia="宋体" w:hint="default"/>
                <w:sz w:val="21"/>
                <w:szCs w:val="21"/>
              </w:rPr>
            </w:pPr>
            <w:r>
              <w:rPr>
                <w:rFonts w:ascii="宋体" w:hAnsi="宋体" w:cs="宋体" w:eastAsia="宋体" w:hint="default"/>
                <w:b/>
                <w:bCs/>
                <w:w w:val="99"/>
                <w:sz w:val="21"/>
                <w:szCs w:val="21"/>
              </w:rPr>
              <w:t>额</w:t>
            </w:r>
            <w:r>
              <w:rPr>
                <w:rFonts w:ascii="宋体" w:hAnsi="宋体" w:cs="宋体" w:eastAsia="宋体" w:hint="default"/>
                <w:sz w:val="21"/>
                <w:szCs w:val="21"/>
              </w:rPr>
            </w:r>
          </w:p>
        </w:tc>
        <w:tc>
          <w:tcPr>
            <w:tcW w:w="1344" w:type="dxa"/>
            <w:tcBorders>
              <w:top w:val="single" w:sz="12" w:space="0" w:color="000000"/>
              <w:left w:val="single" w:sz="6" w:space="0" w:color="000000"/>
              <w:bottom w:val="single" w:sz="6" w:space="0" w:color="000000"/>
              <w:right w:val="single" w:sz="6" w:space="0" w:color="000000"/>
            </w:tcBorders>
          </w:tcPr>
          <w:p>
            <w:pPr>
              <w:pStyle w:val="TableParagraph"/>
              <w:spacing w:line="238" w:lineRule="exact"/>
              <w:ind w:left="136" w:right="0"/>
              <w:jc w:val="left"/>
              <w:rPr>
                <w:rFonts w:ascii="宋体" w:hAnsi="宋体" w:cs="宋体" w:eastAsia="宋体" w:hint="default"/>
                <w:sz w:val="21"/>
                <w:szCs w:val="21"/>
              </w:rPr>
            </w:pPr>
            <w:r>
              <w:rPr>
                <w:rFonts w:ascii="宋体" w:hAnsi="宋体" w:cs="宋体" w:eastAsia="宋体" w:hint="default"/>
                <w:b/>
                <w:bCs/>
                <w:sz w:val="21"/>
                <w:szCs w:val="21"/>
              </w:rPr>
              <w:t>本年度已使</w:t>
            </w:r>
            <w:r>
              <w:rPr>
                <w:rFonts w:ascii="宋体" w:hAnsi="宋体" w:cs="宋体" w:eastAsia="宋体" w:hint="default"/>
                <w:sz w:val="21"/>
                <w:szCs w:val="21"/>
              </w:rPr>
            </w:r>
          </w:p>
          <w:p>
            <w:pPr>
              <w:pStyle w:val="TableParagraph"/>
              <w:spacing w:line="272" w:lineRule="exact" w:before="26"/>
              <w:ind w:left="453" w:right="137" w:hanging="317"/>
              <w:jc w:val="left"/>
              <w:rPr>
                <w:rFonts w:ascii="宋体" w:hAnsi="宋体" w:cs="宋体" w:eastAsia="宋体" w:hint="default"/>
                <w:sz w:val="21"/>
                <w:szCs w:val="21"/>
              </w:rPr>
            </w:pPr>
            <w:r>
              <w:rPr>
                <w:rFonts w:ascii="宋体" w:hAnsi="宋体" w:cs="宋体" w:eastAsia="宋体" w:hint="default"/>
                <w:b/>
                <w:bCs/>
                <w:sz w:val="21"/>
                <w:szCs w:val="21"/>
              </w:rPr>
              <w:t>用募集资金</w:t>
            </w:r>
            <w:r>
              <w:rPr>
                <w:rFonts w:ascii="宋体" w:hAnsi="宋体" w:cs="宋体" w:eastAsia="宋体" w:hint="default"/>
                <w:b/>
                <w:bCs/>
                <w:w w:val="99"/>
                <w:sz w:val="21"/>
                <w:szCs w:val="21"/>
              </w:rPr>
              <w:t> </w:t>
            </w:r>
            <w:r>
              <w:rPr>
                <w:rFonts w:ascii="宋体" w:hAnsi="宋体" w:cs="宋体" w:eastAsia="宋体" w:hint="default"/>
                <w:b/>
                <w:bCs/>
                <w:sz w:val="21"/>
                <w:szCs w:val="21"/>
              </w:rPr>
              <w:t>总额</w:t>
            </w:r>
            <w:r>
              <w:rPr>
                <w:rFonts w:ascii="宋体" w:hAnsi="宋体" w:cs="宋体" w:eastAsia="宋体" w:hint="default"/>
                <w:sz w:val="21"/>
                <w:szCs w:val="21"/>
              </w:rPr>
            </w:r>
          </w:p>
        </w:tc>
        <w:tc>
          <w:tcPr>
            <w:tcW w:w="1345" w:type="dxa"/>
            <w:tcBorders>
              <w:top w:val="single" w:sz="12" w:space="0" w:color="000000"/>
              <w:left w:val="single" w:sz="6" w:space="0" w:color="000000"/>
              <w:bottom w:val="single" w:sz="6" w:space="0" w:color="000000"/>
              <w:right w:val="single" w:sz="6" w:space="0" w:color="000000"/>
            </w:tcBorders>
          </w:tcPr>
          <w:p>
            <w:pPr>
              <w:pStyle w:val="TableParagraph"/>
              <w:spacing w:line="238" w:lineRule="exact"/>
              <w:ind w:left="137" w:right="0"/>
              <w:jc w:val="left"/>
              <w:rPr>
                <w:rFonts w:ascii="宋体" w:hAnsi="宋体" w:cs="宋体" w:eastAsia="宋体" w:hint="default"/>
                <w:sz w:val="21"/>
                <w:szCs w:val="21"/>
              </w:rPr>
            </w:pPr>
            <w:r>
              <w:rPr>
                <w:rFonts w:ascii="宋体" w:hAnsi="宋体" w:cs="宋体" w:eastAsia="宋体" w:hint="default"/>
                <w:b/>
                <w:bCs/>
                <w:sz w:val="21"/>
                <w:szCs w:val="21"/>
              </w:rPr>
              <w:t>已累计使用</w:t>
            </w:r>
            <w:r>
              <w:rPr>
                <w:rFonts w:ascii="宋体" w:hAnsi="宋体" w:cs="宋体" w:eastAsia="宋体" w:hint="default"/>
                <w:sz w:val="21"/>
                <w:szCs w:val="21"/>
              </w:rPr>
            </w:r>
          </w:p>
          <w:p>
            <w:pPr>
              <w:pStyle w:val="TableParagraph"/>
              <w:spacing w:line="272" w:lineRule="exact" w:before="26"/>
              <w:ind w:left="559" w:right="137" w:hanging="422"/>
              <w:jc w:val="left"/>
              <w:rPr>
                <w:rFonts w:ascii="宋体" w:hAnsi="宋体" w:cs="宋体" w:eastAsia="宋体" w:hint="default"/>
                <w:sz w:val="21"/>
                <w:szCs w:val="21"/>
              </w:rPr>
            </w:pPr>
            <w:r>
              <w:rPr>
                <w:rFonts w:ascii="宋体" w:hAnsi="宋体" w:cs="宋体" w:eastAsia="宋体" w:hint="default"/>
                <w:b/>
                <w:bCs/>
                <w:sz w:val="21"/>
                <w:szCs w:val="21"/>
              </w:rPr>
              <w:t>募集资金总</w:t>
            </w:r>
            <w:r>
              <w:rPr>
                <w:rFonts w:ascii="宋体" w:hAnsi="宋体" w:cs="宋体" w:eastAsia="宋体" w:hint="default"/>
                <w:b/>
                <w:bCs/>
                <w:w w:val="99"/>
                <w:sz w:val="21"/>
                <w:szCs w:val="21"/>
              </w:rPr>
              <w:t> </w:t>
            </w:r>
            <w:r>
              <w:rPr>
                <w:rFonts w:ascii="宋体" w:hAnsi="宋体" w:cs="宋体" w:eastAsia="宋体" w:hint="default"/>
                <w:b/>
                <w:bCs/>
                <w:sz w:val="21"/>
                <w:szCs w:val="21"/>
              </w:rPr>
              <w:t>额</w:t>
            </w:r>
            <w:r>
              <w:rPr>
                <w:rFonts w:ascii="宋体" w:hAnsi="宋体" w:cs="宋体" w:eastAsia="宋体" w:hint="default"/>
                <w:sz w:val="21"/>
                <w:szCs w:val="21"/>
              </w:rPr>
            </w:r>
          </w:p>
        </w:tc>
        <w:tc>
          <w:tcPr>
            <w:tcW w:w="1347" w:type="dxa"/>
            <w:tcBorders>
              <w:top w:val="single" w:sz="12" w:space="0" w:color="000000"/>
              <w:left w:val="single" w:sz="6" w:space="0" w:color="000000"/>
              <w:bottom w:val="single" w:sz="6" w:space="0" w:color="000000"/>
              <w:right w:val="single" w:sz="6" w:space="0" w:color="000000"/>
            </w:tcBorders>
          </w:tcPr>
          <w:p>
            <w:pPr>
              <w:pStyle w:val="TableParagraph"/>
              <w:spacing w:line="238" w:lineRule="exact"/>
              <w:ind w:left="139" w:right="0"/>
              <w:jc w:val="left"/>
              <w:rPr>
                <w:rFonts w:ascii="宋体" w:hAnsi="宋体" w:cs="宋体" w:eastAsia="宋体" w:hint="default"/>
                <w:sz w:val="21"/>
                <w:szCs w:val="21"/>
              </w:rPr>
            </w:pPr>
            <w:r>
              <w:rPr>
                <w:rFonts w:ascii="宋体" w:hAnsi="宋体" w:cs="宋体" w:eastAsia="宋体" w:hint="default"/>
                <w:b/>
                <w:bCs/>
                <w:sz w:val="21"/>
                <w:szCs w:val="21"/>
              </w:rPr>
              <w:t>尚未使用募</w:t>
            </w:r>
            <w:r>
              <w:rPr>
                <w:rFonts w:ascii="宋体" w:hAnsi="宋体" w:cs="宋体" w:eastAsia="宋体" w:hint="default"/>
                <w:sz w:val="21"/>
                <w:szCs w:val="21"/>
              </w:rPr>
            </w:r>
          </w:p>
          <w:p>
            <w:pPr>
              <w:pStyle w:val="TableParagraph"/>
              <w:spacing w:line="274" w:lineRule="exact"/>
              <w:ind w:left="139" w:right="0"/>
              <w:jc w:val="left"/>
              <w:rPr>
                <w:rFonts w:ascii="宋体" w:hAnsi="宋体" w:cs="宋体" w:eastAsia="宋体" w:hint="default"/>
                <w:sz w:val="21"/>
                <w:szCs w:val="21"/>
              </w:rPr>
            </w:pPr>
            <w:r>
              <w:rPr>
                <w:rFonts w:ascii="宋体" w:hAnsi="宋体" w:cs="宋体" w:eastAsia="宋体" w:hint="default"/>
                <w:b/>
                <w:bCs/>
                <w:sz w:val="21"/>
                <w:szCs w:val="21"/>
              </w:rPr>
              <w:t>集资金总额</w:t>
            </w:r>
            <w:r>
              <w:rPr>
                <w:rFonts w:ascii="宋体" w:hAnsi="宋体" w:cs="宋体" w:eastAsia="宋体" w:hint="default"/>
                <w:sz w:val="21"/>
                <w:szCs w:val="21"/>
              </w:rPr>
            </w:r>
          </w:p>
        </w:tc>
        <w:tc>
          <w:tcPr>
            <w:tcW w:w="1346" w:type="dxa"/>
            <w:tcBorders>
              <w:top w:val="single" w:sz="12" w:space="0" w:color="000000"/>
              <w:left w:val="single" w:sz="6" w:space="0" w:color="000000"/>
              <w:bottom w:val="single" w:sz="6" w:space="0" w:color="000000"/>
              <w:right w:val="single" w:sz="12" w:space="0" w:color="000000"/>
            </w:tcBorders>
          </w:tcPr>
          <w:p>
            <w:pPr>
              <w:pStyle w:val="TableParagraph"/>
              <w:spacing w:line="238" w:lineRule="exact"/>
              <w:ind w:left="137" w:right="0"/>
              <w:jc w:val="left"/>
              <w:rPr>
                <w:rFonts w:ascii="宋体" w:hAnsi="宋体" w:cs="宋体" w:eastAsia="宋体" w:hint="default"/>
                <w:sz w:val="21"/>
                <w:szCs w:val="21"/>
              </w:rPr>
            </w:pPr>
            <w:r>
              <w:rPr>
                <w:rFonts w:ascii="宋体" w:hAnsi="宋体" w:cs="宋体" w:eastAsia="宋体" w:hint="default"/>
                <w:b/>
                <w:bCs/>
                <w:sz w:val="21"/>
                <w:szCs w:val="21"/>
              </w:rPr>
              <w:t>尚未使用募</w:t>
            </w:r>
            <w:r>
              <w:rPr>
                <w:rFonts w:ascii="宋体" w:hAnsi="宋体" w:cs="宋体" w:eastAsia="宋体" w:hint="default"/>
                <w:sz w:val="21"/>
                <w:szCs w:val="21"/>
              </w:rPr>
            </w:r>
          </w:p>
          <w:p>
            <w:pPr>
              <w:pStyle w:val="TableParagraph"/>
              <w:spacing w:line="272" w:lineRule="exact" w:before="26"/>
              <w:ind w:left="347" w:right="130" w:hanging="210"/>
              <w:jc w:val="left"/>
              <w:rPr>
                <w:rFonts w:ascii="宋体" w:hAnsi="宋体" w:cs="宋体" w:eastAsia="宋体" w:hint="default"/>
                <w:sz w:val="21"/>
                <w:szCs w:val="21"/>
              </w:rPr>
            </w:pPr>
            <w:r>
              <w:rPr>
                <w:rFonts w:ascii="宋体" w:hAnsi="宋体" w:cs="宋体" w:eastAsia="宋体" w:hint="default"/>
                <w:b/>
                <w:bCs/>
                <w:sz w:val="21"/>
                <w:szCs w:val="21"/>
              </w:rPr>
              <w:t>集资金用途</w:t>
            </w:r>
            <w:r>
              <w:rPr>
                <w:rFonts w:ascii="宋体" w:hAnsi="宋体" w:cs="宋体" w:eastAsia="宋体" w:hint="default"/>
                <w:b/>
                <w:bCs/>
                <w:w w:val="99"/>
                <w:sz w:val="21"/>
                <w:szCs w:val="21"/>
              </w:rPr>
              <w:t> </w:t>
            </w:r>
            <w:r>
              <w:rPr>
                <w:rFonts w:ascii="宋体" w:hAnsi="宋体" w:cs="宋体" w:eastAsia="宋体" w:hint="default"/>
                <w:b/>
                <w:bCs/>
                <w:sz w:val="21"/>
                <w:szCs w:val="21"/>
              </w:rPr>
              <w:t>及去向</w:t>
            </w:r>
            <w:r>
              <w:rPr>
                <w:rFonts w:ascii="宋体" w:hAnsi="宋体" w:cs="宋体" w:eastAsia="宋体" w:hint="default"/>
                <w:sz w:val="21"/>
                <w:szCs w:val="21"/>
              </w:rPr>
            </w:r>
          </w:p>
        </w:tc>
      </w:tr>
      <w:tr>
        <w:trPr>
          <w:trHeight w:val="296" w:hRule="exact"/>
        </w:trPr>
        <w:tc>
          <w:tcPr>
            <w:tcW w:w="1346" w:type="dxa"/>
            <w:tcBorders>
              <w:top w:val="single" w:sz="6" w:space="0" w:color="000000"/>
              <w:left w:val="single" w:sz="12" w:space="0" w:color="000000"/>
              <w:bottom w:val="single" w:sz="12"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sz w:val="21"/>
              </w:rPr>
              <w:t>2013</w:t>
            </w:r>
          </w:p>
        </w:tc>
        <w:tc>
          <w:tcPr>
            <w:tcW w:w="1345"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right="77"/>
              <w:jc w:val="center"/>
              <w:rPr>
                <w:rFonts w:ascii="宋体" w:hAnsi="宋体" w:cs="宋体" w:eastAsia="宋体" w:hint="default"/>
                <w:sz w:val="21"/>
                <w:szCs w:val="21"/>
              </w:rPr>
            </w:pPr>
            <w:r>
              <w:rPr>
                <w:rFonts w:ascii="宋体" w:hAnsi="宋体" w:cs="宋体" w:eastAsia="宋体" w:hint="default"/>
                <w:sz w:val="21"/>
                <w:szCs w:val="21"/>
              </w:rPr>
              <w:t>非公开发行</w:t>
            </w:r>
          </w:p>
        </w:tc>
        <w:tc>
          <w:tcPr>
            <w:tcW w:w="1346"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sz w:val="21"/>
              </w:rPr>
              <w:t>349,78.98</w:t>
            </w:r>
          </w:p>
        </w:tc>
        <w:tc>
          <w:tcPr>
            <w:tcW w:w="1344"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w:t>
            </w:r>
          </w:p>
        </w:tc>
        <w:tc>
          <w:tcPr>
            <w:tcW w:w="1345"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left="285" w:right="0"/>
              <w:jc w:val="left"/>
              <w:rPr>
                <w:rFonts w:ascii="宋体" w:hAnsi="宋体" w:cs="宋体" w:eastAsia="宋体" w:hint="default"/>
                <w:sz w:val="21"/>
                <w:szCs w:val="21"/>
              </w:rPr>
            </w:pPr>
            <w:r>
              <w:rPr>
                <w:rFonts w:ascii="宋体"/>
                <w:sz w:val="21"/>
              </w:rPr>
              <w:t>349,78.98</w:t>
            </w:r>
          </w:p>
        </w:tc>
        <w:tc>
          <w:tcPr>
            <w:tcW w:w="1347"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0</w:t>
            </w:r>
          </w:p>
        </w:tc>
        <w:tc>
          <w:tcPr>
            <w:tcW w:w="1346" w:type="dxa"/>
            <w:tcBorders>
              <w:top w:val="single" w:sz="6" w:space="0" w:color="000000"/>
              <w:left w:val="single" w:sz="6" w:space="0" w:color="000000"/>
              <w:bottom w:val="single" w:sz="12" w:space="0" w:color="000000"/>
              <w:right w:val="single" w:sz="12"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不适用</w:t>
            </w:r>
          </w:p>
        </w:tc>
      </w:tr>
    </w:tbl>
    <w:p>
      <w:pPr>
        <w:spacing w:line="240" w:lineRule="auto" w:before="10"/>
        <w:rPr>
          <w:rFonts w:ascii="宋体" w:hAnsi="宋体" w:cs="宋体" w:eastAsia="宋体" w:hint="default"/>
          <w:sz w:val="18"/>
          <w:szCs w:val="18"/>
        </w:rPr>
      </w:pPr>
    </w:p>
    <w:p>
      <w:pPr>
        <w:spacing w:line="475" w:lineRule="auto" w:before="26"/>
        <w:ind w:left="238" w:right="748" w:firstLine="0"/>
        <w:jc w:val="left"/>
        <w:rPr>
          <w:rFonts w:ascii="宋体" w:hAnsi="宋体" w:cs="宋体" w:eastAsia="宋体" w:hint="default"/>
          <w:sz w:val="24"/>
          <w:szCs w:val="24"/>
        </w:rPr>
      </w:pPr>
      <w:r>
        <w:rPr>
          <w:rFonts w:ascii="宋体" w:hAnsi="宋体" w:cs="宋体" w:eastAsia="宋体" w:hint="default"/>
          <w:sz w:val="24"/>
          <w:szCs w:val="24"/>
        </w:rPr>
        <w:t>公司本次募集资金已全部使用完毕，并于</w:t>
      </w:r>
      <w:r>
        <w:rPr>
          <w:rFonts w:ascii="宋体" w:hAnsi="宋体" w:cs="宋体" w:eastAsia="宋体" w:hint="default"/>
          <w:spacing w:val="-60"/>
          <w:sz w:val="24"/>
          <w:szCs w:val="24"/>
        </w:rPr>
        <w:t> </w:t>
      </w:r>
      <w:r>
        <w:rPr>
          <w:rFonts w:ascii="宋体" w:hAnsi="宋体" w:cs="宋体" w:eastAsia="宋体" w:hint="default"/>
          <w:sz w:val="24"/>
          <w:szCs w:val="24"/>
        </w:rPr>
        <w:t>2013</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12</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27</w:t>
      </w:r>
      <w:r>
        <w:rPr>
          <w:rFonts w:ascii="宋体" w:hAnsi="宋体" w:cs="宋体" w:eastAsia="宋体" w:hint="default"/>
          <w:spacing w:val="-60"/>
          <w:sz w:val="24"/>
          <w:szCs w:val="24"/>
        </w:rPr>
        <w:t> </w:t>
      </w:r>
      <w:r>
        <w:rPr>
          <w:rFonts w:ascii="宋体" w:hAnsi="宋体" w:cs="宋体" w:eastAsia="宋体" w:hint="default"/>
          <w:sz w:val="24"/>
          <w:szCs w:val="24"/>
        </w:rPr>
        <w:t>日注销了该募集资金账户。 </w:t>
      </w:r>
      <w:r>
        <w:rPr>
          <w:rFonts w:ascii="宋体" w:hAnsi="宋体" w:cs="宋体" w:eastAsia="宋体" w:hint="default"/>
          <w:b/>
          <w:bCs/>
          <w:sz w:val="24"/>
          <w:szCs w:val="24"/>
        </w:rPr>
        <w:t>(2)</w:t>
      </w:r>
      <w:r>
        <w:rPr>
          <w:rFonts w:ascii="宋体" w:hAnsi="宋体" w:cs="宋体" w:eastAsia="宋体" w:hint="default"/>
          <w:b/>
          <w:bCs/>
          <w:sz w:val="24"/>
          <w:szCs w:val="24"/>
        </w:rPr>
        <w:t>募集资金承诺项目使用情况</w:t>
      </w:r>
      <w:r>
        <w:rPr>
          <w:rFonts w:ascii="宋体" w:hAnsi="宋体" w:cs="宋体" w:eastAsia="宋体" w:hint="default"/>
          <w:sz w:val="24"/>
          <w:szCs w:val="24"/>
        </w:rPr>
      </w:r>
    </w:p>
    <w:p>
      <w:pPr>
        <w:spacing w:before="77"/>
        <w:ind w:left="0" w:right="563" w:firstLine="0"/>
        <w:jc w:val="right"/>
        <w:rPr>
          <w:rFonts w:ascii="宋体" w:hAnsi="宋体" w:cs="宋体" w:eastAsia="宋体" w:hint="default"/>
          <w:sz w:val="21"/>
          <w:szCs w:val="21"/>
        </w:rPr>
      </w:pPr>
      <w:r>
        <w:rPr>
          <w:rFonts w:ascii="宋体" w:hAnsi="宋体" w:cs="宋体" w:eastAsia="宋体" w:hint="default"/>
          <w:sz w:val="21"/>
          <w:szCs w:val="21"/>
        </w:rPr>
        <w:t>单位：万元</w:t>
      </w:r>
    </w:p>
    <w:p>
      <w:pPr>
        <w:spacing w:line="240" w:lineRule="auto" w:before="5"/>
        <w:rPr>
          <w:rFonts w:ascii="宋体" w:hAnsi="宋体" w:cs="宋体" w:eastAsia="宋体" w:hint="default"/>
          <w:sz w:val="2"/>
          <w:szCs w:val="2"/>
        </w:rPr>
      </w:pPr>
    </w:p>
    <w:tbl>
      <w:tblPr>
        <w:tblW w:w="0" w:type="auto"/>
        <w:jc w:val="left"/>
        <w:tblInd w:w="114" w:type="dxa"/>
        <w:tblLayout w:type="fixed"/>
        <w:tblCellMar>
          <w:top w:w="0" w:type="dxa"/>
          <w:left w:w="0" w:type="dxa"/>
          <w:bottom w:w="0" w:type="dxa"/>
          <w:right w:w="0" w:type="dxa"/>
        </w:tblCellMar>
        <w:tblLook w:val="01E0"/>
      </w:tblPr>
      <w:tblGrid>
        <w:gridCol w:w="1598"/>
        <w:gridCol w:w="403"/>
        <w:gridCol w:w="1135"/>
        <w:gridCol w:w="659"/>
        <w:gridCol w:w="1134"/>
        <w:gridCol w:w="403"/>
        <w:gridCol w:w="582"/>
        <w:gridCol w:w="1044"/>
        <w:gridCol w:w="990"/>
        <w:gridCol w:w="533"/>
        <w:gridCol w:w="544"/>
        <w:gridCol w:w="717"/>
      </w:tblGrid>
      <w:tr>
        <w:trPr>
          <w:trHeight w:val="1424" w:hRule="exact"/>
        </w:trPr>
        <w:tc>
          <w:tcPr>
            <w:tcW w:w="1598" w:type="dxa"/>
            <w:tcBorders>
              <w:top w:val="single" w:sz="12" w:space="0" w:color="000000"/>
              <w:left w:val="single" w:sz="12" w:space="0" w:color="000000"/>
              <w:bottom w:val="single" w:sz="6" w:space="0" w:color="000000"/>
              <w:right w:val="single" w:sz="6" w:space="0" w:color="000000"/>
            </w:tcBorders>
          </w:tcPr>
          <w:p>
            <w:pPr>
              <w:pStyle w:val="TableParagraph"/>
              <w:spacing w:line="205" w:lineRule="exact"/>
              <w:ind w:left="242" w:right="0"/>
              <w:jc w:val="left"/>
              <w:rPr>
                <w:rFonts w:ascii="宋体" w:hAnsi="宋体" w:cs="宋体" w:eastAsia="宋体" w:hint="default"/>
                <w:sz w:val="18"/>
                <w:szCs w:val="18"/>
              </w:rPr>
            </w:pPr>
            <w:r>
              <w:rPr>
                <w:rFonts w:ascii="宋体" w:hAnsi="宋体" w:cs="宋体" w:eastAsia="宋体" w:hint="default"/>
                <w:b/>
                <w:bCs/>
                <w:sz w:val="18"/>
                <w:szCs w:val="18"/>
              </w:rPr>
              <w:t>承诺项目名称</w:t>
            </w:r>
            <w:r>
              <w:rPr>
                <w:rFonts w:ascii="宋体" w:hAnsi="宋体" w:cs="宋体" w:eastAsia="宋体" w:hint="default"/>
                <w:sz w:val="18"/>
                <w:szCs w:val="18"/>
              </w:rPr>
            </w:r>
          </w:p>
        </w:tc>
        <w:tc>
          <w:tcPr>
            <w:tcW w:w="403" w:type="dxa"/>
            <w:tcBorders>
              <w:top w:val="single" w:sz="12" w:space="0" w:color="000000"/>
              <w:left w:val="single" w:sz="6" w:space="0" w:color="000000"/>
              <w:bottom w:val="single" w:sz="6" w:space="0" w:color="000000"/>
              <w:right w:val="single" w:sz="6" w:space="0" w:color="000000"/>
            </w:tcBorders>
          </w:tcPr>
          <w:p>
            <w:pPr>
              <w:pStyle w:val="TableParagraph"/>
              <w:spacing w:line="205" w:lineRule="exact"/>
              <w:ind w:left="1" w:right="0"/>
              <w:jc w:val="left"/>
              <w:rPr>
                <w:rFonts w:ascii="宋体" w:hAnsi="宋体" w:cs="宋体" w:eastAsia="宋体" w:hint="default"/>
                <w:sz w:val="18"/>
                <w:szCs w:val="18"/>
              </w:rPr>
            </w:pPr>
            <w:r>
              <w:rPr>
                <w:rFonts w:ascii="宋体" w:hAnsi="宋体" w:cs="宋体" w:eastAsia="宋体" w:hint="default"/>
                <w:b/>
                <w:bCs/>
                <w:sz w:val="18"/>
                <w:szCs w:val="18"/>
              </w:rPr>
              <w:t>是否</w:t>
            </w:r>
            <w:r>
              <w:rPr>
                <w:rFonts w:ascii="宋体" w:hAnsi="宋体" w:cs="宋体" w:eastAsia="宋体" w:hint="default"/>
                <w:sz w:val="18"/>
                <w:szCs w:val="18"/>
              </w:rPr>
            </w:r>
          </w:p>
          <w:p>
            <w:pPr>
              <w:pStyle w:val="TableParagraph"/>
              <w:spacing w:line="240" w:lineRule="auto"/>
              <w:ind w:left="1" w:right="23"/>
              <w:jc w:val="left"/>
              <w:rPr>
                <w:rFonts w:ascii="宋体" w:hAnsi="宋体" w:cs="宋体" w:eastAsia="宋体" w:hint="default"/>
                <w:sz w:val="18"/>
                <w:szCs w:val="18"/>
              </w:rPr>
            </w:pPr>
            <w:r>
              <w:rPr>
                <w:rFonts w:ascii="宋体" w:hAnsi="宋体" w:cs="宋体" w:eastAsia="宋体" w:hint="default"/>
                <w:b/>
                <w:bCs/>
                <w:sz w:val="18"/>
                <w:szCs w:val="18"/>
              </w:rPr>
              <w:t>变更</w:t>
            </w:r>
            <w:r>
              <w:rPr>
                <w:rFonts w:ascii="宋体" w:hAnsi="宋体" w:cs="宋体" w:eastAsia="宋体" w:hint="default"/>
                <w:b/>
                <w:bCs/>
                <w:spacing w:val="1"/>
                <w:w w:val="99"/>
                <w:sz w:val="18"/>
                <w:szCs w:val="18"/>
              </w:rPr>
              <w:t> </w:t>
            </w:r>
            <w:r>
              <w:rPr>
                <w:rFonts w:ascii="宋体" w:hAnsi="宋体" w:cs="宋体" w:eastAsia="宋体" w:hint="default"/>
                <w:b/>
                <w:bCs/>
                <w:sz w:val="18"/>
                <w:szCs w:val="18"/>
              </w:rPr>
              <w:t>项目</w:t>
            </w:r>
            <w:r>
              <w:rPr>
                <w:rFonts w:ascii="宋体" w:hAnsi="宋体" w:cs="宋体" w:eastAsia="宋体" w:hint="default"/>
                <w:sz w:val="18"/>
                <w:szCs w:val="18"/>
              </w:rPr>
            </w:r>
          </w:p>
        </w:tc>
        <w:tc>
          <w:tcPr>
            <w:tcW w:w="1135" w:type="dxa"/>
            <w:tcBorders>
              <w:top w:val="single" w:sz="12" w:space="0" w:color="000000"/>
              <w:left w:val="single" w:sz="6" w:space="0" w:color="000000"/>
              <w:bottom w:val="single" w:sz="6" w:space="0" w:color="000000"/>
              <w:right w:val="single" w:sz="6" w:space="0" w:color="000000"/>
            </w:tcBorders>
          </w:tcPr>
          <w:p>
            <w:pPr>
              <w:pStyle w:val="TableParagraph"/>
              <w:spacing w:line="205" w:lineRule="exact"/>
              <w:ind w:left="197" w:right="0" w:hanging="90"/>
              <w:jc w:val="left"/>
              <w:rPr>
                <w:rFonts w:ascii="宋体" w:hAnsi="宋体" w:cs="宋体" w:eastAsia="宋体" w:hint="default"/>
                <w:sz w:val="18"/>
                <w:szCs w:val="18"/>
              </w:rPr>
            </w:pPr>
            <w:r>
              <w:rPr>
                <w:rFonts w:ascii="宋体" w:hAnsi="宋体" w:cs="宋体" w:eastAsia="宋体" w:hint="default"/>
                <w:b/>
                <w:bCs/>
                <w:sz w:val="18"/>
                <w:szCs w:val="18"/>
              </w:rPr>
              <w:t>募集资金拟</w:t>
            </w:r>
            <w:r>
              <w:rPr>
                <w:rFonts w:ascii="宋体" w:hAnsi="宋体" w:cs="宋体" w:eastAsia="宋体" w:hint="default"/>
                <w:sz w:val="18"/>
                <w:szCs w:val="18"/>
              </w:rPr>
            </w:r>
          </w:p>
          <w:p>
            <w:pPr>
              <w:pStyle w:val="TableParagraph"/>
              <w:spacing w:line="235" w:lineRule="exact"/>
              <w:ind w:left="197" w:right="0"/>
              <w:jc w:val="left"/>
              <w:rPr>
                <w:rFonts w:ascii="宋体" w:hAnsi="宋体" w:cs="宋体" w:eastAsia="宋体" w:hint="default"/>
                <w:sz w:val="18"/>
                <w:szCs w:val="18"/>
              </w:rPr>
            </w:pPr>
            <w:r>
              <w:rPr>
                <w:rFonts w:ascii="宋体" w:hAnsi="宋体" w:cs="宋体" w:eastAsia="宋体" w:hint="default"/>
                <w:b/>
                <w:bCs/>
                <w:sz w:val="18"/>
                <w:szCs w:val="18"/>
              </w:rPr>
              <w:t>投入金额</w:t>
            </w:r>
            <w:r>
              <w:rPr>
                <w:rFonts w:ascii="宋体" w:hAnsi="宋体" w:cs="宋体" w:eastAsia="宋体" w:hint="default"/>
                <w:sz w:val="18"/>
                <w:szCs w:val="18"/>
              </w:rPr>
            </w:r>
          </w:p>
        </w:tc>
        <w:tc>
          <w:tcPr>
            <w:tcW w:w="659" w:type="dxa"/>
            <w:tcBorders>
              <w:top w:val="single" w:sz="12" w:space="0" w:color="000000"/>
              <w:left w:val="single" w:sz="6" w:space="0" w:color="000000"/>
              <w:bottom w:val="single" w:sz="6" w:space="0" w:color="000000"/>
              <w:right w:val="single" w:sz="6" w:space="0" w:color="000000"/>
            </w:tcBorders>
          </w:tcPr>
          <w:p>
            <w:pPr>
              <w:pStyle w:val="TableParagraph"/>
              <w:spacing w:line="205" w:lineRule="exact"/>
              <w:ind w:left="140" w:right="0"/>
              <w:jc w:val="both"/>
              <w:rPr>
                <w:rFonts w:ascii="宋体" w:hAnsi="宋体" w:cs="宋体" w:eastAsia="宋体" w:hint="default"/>
                <w:sz w:val="18"/>
                <w:szCs w:val="18"/>
              </w:rPr>
            </w:pPr>
            <w:r>
              <w:rPr>
                <w:rFonts w:ascii="宋体" w:hAnsi="宋体" w:cs="宋体" w:eastAsia="宋体" w:hint="default"/>
                <w:b/>
                <w:bCs/>
                <w:sz w:val="18"/>
                <w:szCs w:val="18"/>
              </w:rPr>
              <w:t>募集</w:t>
            </w:r>
            <w:r>
              <w:rPr>
                <w:rFonts w:ascii="宋体" w:hAnsi="宋体" w:cs="宋体" w:eastAsia="宋体" w:hint="default"/>
                <w:sz w:val="18"/>
                <w:szCs w:val="18"/>
              </w:rPr>
            </w:r>
          </w:p>
          <w:p>
            <w:pPr>
              <w:pStyle w:val="TableParagraph"/>
              <w:spacing w:line="237" w:lineRule="auto" w:before="1"/>
              <w:ind w:left="140" w:right="141"/>
              <w:jc w:val="both"/>
              <w:rPr>
                <w:rFonts w:ascii="宋体" w:hAnsi="宋体" w:cs="宋体" w:eastAsia="宋体" w:hint="default"/>
                <w:sz w:val="18"/>
                <w:szCs w:val="18"/>
              </w:rPr>
            </w:pPr>
            <w:r>
              <w:rPr>
                <w:rFonts w:ascii="宋体" w:hAnsi="宋体" w:cs="宋体" w:eastAsia="宋体" w:hint="default"/>
                <w:b/>
                <w:bCs/>
                <w:sz w:val="18"/>
                <w:szCs w:val="18"/>
              </w:rPr>
              <w:t>资金</w:t>
            </w:r>
            <w:r>
              <w:rPr>
                <w:rFonts w:ascii="宋体" w:hAnsi="宋体" w:cs="宋体" w:eastAsia="宋体" w:hint="default"/>
                <w:b/>
                <w:bCs/>
                <w:spacing w:val="1"/>
                <w:w w:val="99"/>
                <w:sz w:val="18"/>
                <w:szCs w:val="18"/>
              </w:rPr>
              <w:t> </w:t>
            </w:r>
            <w:r>
              <w:rPr>
                <w:rFonts w:ascii="宋体" w:hAnsi="宋体" w:cs="宋体" w:eastAsia="宋体" w:hint="default"/>
                <w:b/>
                <w:bCs/>
                <w:sz w:val="18"/>
                <w:szCs w:val="18"/>
              </w:rPr>
              <w:t>本年</w:t>
            </w:r>
            <w:r>
              <w:rPr>
                <w:rFonts w:ascii="宋体" w:hAnsi="宋体" w:cs="宋体" w:eastAsia="宋体" w:hint="default"/>
                <w:b/>
                <w:bCs/>
                <w:spacing w:val="1"/>
                <w:w w:val="99"/>
                <w:sz w:val="18"/>
                <w:szCs w:val="18"/>
              </w:rPr>
              <w:t> </w:t>
            </w:r>
            <w:r>
              <w:rPr>
                <w:rFonts w:ascii="宋体" w:hAnsi="宋体" w:cs="宋体" w:eastAsia="宋体" w:hint="default"/>
                <w:b/>
                <w:bCs/>
                <w:sz w:val="18"/>
                <w:szCs w:val="18"/>
              </w:rPr>
              <w:t>度投</w:t>
            </w:r>
            <w:r>
              <w:rPr>
                <w:rFonts w:ascii="宋体" w:hAnsi="宋体" w:cs="宋体" w:eastAsia="宋体" w:hint="default"/>
                <w:b/>
                <w:bCs/>
                <w:spacing w:val="1"/>
                <w:w w:val="99"/>
                <w:sz w:val="18"/>
                <w:szCs w:val="18"/>
              </w:rPr>
              <w:t> </w:t>
            </w:r>
            <w:r>
              <w:rPr>
                <w:rFonts w:ascii="宋体" w:hAnsi="宋体" w:cs="宋体" w:eastAsia="宋体" w:hint="default"/>
                <w:b/>
                <w:bCs/>
                <w:sz w:val="18"/>
                <w:szCs w:val="18"/>
              </w:rPr>
              <w:t>入金</w:t>
            </w:r>
            <w:r>
              <w:rPr>
                <w:rFonts w:ascii="宋体" w:hAnsi="宋体" w:cs="宋体" w:eastAsia="宋体" w:hint="default"/>
                <w:b/>
                <w:bCs/>
                <w:spacing w:val="1"/>
                <w:w w:val="99"/>
                <w:sz w:val="18"/>
                <w:szCs w:val="18"/>
              </w:rPr>
              <w:t> </w:t>
            </w:r>
            <w:r>
              <w:rPr>
                <w:rFonts w:ascii="宋体" w:hAnsi="宋体" w:cs="宋体" w:eastAsia="宋体" w:hint="default"/>
                <w:b/>
                <w:bCs/>
                <w:sz w:val="18"/>
                <w:szCs w:val="18"/>
              </w:rPr>
              <w:t>额</w:t>
            </w:r>
            <w:r>
              <w:rPr>
                <w:rFonts w:ascii="宋体" w:hAnsi="宋体" w:cs="宋体" w:eastAsia="宋体" w:hint="default"/>
                <w:sz w:val="18"/>
                <w:szCs w:val="18"/>
              </w:rPr>
            </w:r>
          </w:p>
        </w:tc>
        <w:tc>
          <w:tcPr>
            <w:tcW w:w="1134" w:type="dxa"/>
            <w:tcBorders>
              <w:top w:val="single" w:sz="12" w:space="0" w:color="000000"/>
              <w:left w:val="single" w:sz="6" w:space="0" w:color="000000"/>
              <w:bottom w:val="single" w:sz="6" w:space="0" w:color="000000"/>
              <w:right w:val="single" w:sz="6" w:space="0" w:color="000000"/>
            </w:tcBorders>
          </w:tcPr>
          <w:p>
            <w:pPr>
              <w:pStyle w:val="TableParagraph"/>
              <w:spacing w:line="205" w:lineRule="exact"/>
              <w:ind w:left="106" w:right="0"/>
              <w:jc w:val="left"/>
              <w:rPr>
                <w:rFonts w:ascii="宋体" w:hAnsi="宋体" w:cs="宋体" w:eastAsia="宋体" w:hint="default"/>
                <w:sz w:val="18"/>
                <w:szCs w:val="18"/>
              </w:rPr>
            </w:pPr>
            <w:r>
              <w:rPr>
                <w:rFonts w:ascii="宋体" w:hAnsi="宋体" w:cs="宋体" w:eastAsia="宋体" w:hint="default"/>
                <w:b/>
                <w:bCs/>
                <w:sz w:val="18"/>
                <w:szCs w:val="18"/>
              </w:rPr>
              <w:t>募集资金实</w:t>
            </w:r>
            <w:r>
              <w:rPr>
                <w:rFonts w:ascii="宋体" w:hAnsi="宋体" w:cs="宋体" w:eastAsia="宋体" w:hint="default"/>
                <w:sz w:val="18"/>
                <w:szCs w:val="18"/>
              </w:rPr>
            </w:r>
          </w:p>
          <w:p>
            <w:pPr>
              <w:pStyle w:val="TableParagraph"/>
              <w:spacing w:line="240" w:lineRule="auto"/>
              <w:ind w:left="378" w:right="107" w:hanging="272"/>
              <w:jc w:val="left"/>
              <w:rPr>
                <w:rFonts w:ascii="宋体" w:hAnsi="宋体" w:cs="宋体" w:eastAsia="宋体" w:hint="default"/>
                <w:sz w:val="18"/>
                <w:szCs w:val="18"/>
              </w:rPr>
            </w:pPr>
            <w:r>
              <w:rPr>
                <w:rFonts w:ascii="宋体" w:hAnsi="宋体" w:cs="宋体" w:eastAsia="宋体" w:hint="default"/>
                <w:b/>
                <w:bCs/>
                <w:sz w:val="18"/>
                <w:szCs w:val="18"/>
              </w:rPr>
              <w:t>际累计投入</w:t>
            </w:r>
            <w:r>
              <w:rPr>
                <w:rFonts w:ascii="宋体" w:hAnsi="宋体" w:cs="宋体" w:eastAsia="宋体" w:hint="default"/>
                <w:b/>
                <w:bCs/>
                <w:w w:val="99"/>
                <w:sz w:val="18"/>
                <w:szCs w:val="18"/>
              </w:rPr>
              <w:t> </w:t>
            </w:r>
            <w:r>
              <w:rPr>
                <w:rFonts w:ascii="宋体" w:hAnsi="宋体" w:cs="宋体" w:eastAsia="宋体" w:hint="default"/>
                <w:b/>
                <w:bCs/>
                <w:sz w:val="18"/>
                <w:szCs w:val="18"/>
              </w:rPr>
              <w:t>金额</w:t>
            </w:r>
            <w:r>
              <w:rPr>
                <w:rFonts w:ascii="宋体" w:hAnsi="宋体" w:cs="宋体" w:eastAsia="宋体" w:hint="default"/>
                <w:sz w:val="18"/>
                <w:szCs w:val="18"/>
              </w:rPr>
            </w:r>
          </w:p>
        </w:tc>
        <w:tc>
          <w:tcPr>
            <w:tcW w:w="403" w:type="dxa"/>
            <w:tcBorders>
              <w:top w:val="single" w:sz="12" w:space="0" w:color="000000"/>
              <w:left w:val="single" w:sz="6" w:space="0" w:color="000000"/>
              <w:bottom w:val="single" w:sz="6" w:space="0" w:color="000000"/>
              <w:right w:val="single" w:sz="6" w:space="0" w:color="000000"/>
            </w:tcBorders>
          </w:tcPr>
          <w:p>
            <w:pPr>
              <w:pStyle w:val="TableParagraph"/>
              <w:spacing w:line="205" w:lineRule="exact"/>
              <w:ind w:left="57" w:right="0"/>
              <w:jc w:val="both"/>
              <w:rPr>
                <w:rFonts w:ascii="宋体" w:hAnsi="宋体" w:cs="宋体" w:eastAsia="宋体" w:hint="default"/>
                <w:sz w:val="18"/>
                <w:szCs w:val="18"/>
              </w:rPr>
            </w:pPr>
            <w:r>
              <w:rPr>
                <w:rFonts w:ascii="宋体" w:hAnsi="宋体" w:cs="宋体" w:eastAsia="宋体" w:hint="default"/>
                <w:b/>
                <w:bCs/>
                <w:spacing w:val="1"/>
                <w:w w:val="99"/>
                <w:sz w:val="18"/>
                <w:szCs w:val="18"/>
              </w:rPr>
              <w:t>是否</w:t>
            </w:r>
            <w:r>
              <w:rPr>
                <w:rFonts w:ascii="宋体" w:hAnsi="宋体" w:cs="宋体" w:eastAsia="宋体" w:hint="default"/>
                <w:sz w:val="18"/>
                <w:szCs w:val="18"/>
              </w:rPr>
            </w:r>
          </w:p>
          <w:p>
            <w:pPr>
              <w:pStyle w:val="TableParagraph"/>
              <w:spacing w:line="237" w:lineRule="auto" w:before="1"/>
              <w:ind w:left="57" w:right="-32"/>
              <w:jc w:val="both"/>
              <w:rPr>
                <w:rFonts w:ascii="宋体" w:hAnsi="宋体" w:cs="宋体" w:eastAsia="宋体" w:hint="default"/>
                <w:sz w:val="18"/>
                <w:szCs w:val="18"/>
              </w:rPr>
            </w:pPr>
            <w:r>
              <w:rPr>
                <w:rFonts w:ascii="宋体" w:hAnsi="宋体" w:cs="宋体" w:eastAsia="宋体" w:hint="default"/>
                <w:b/>
                <w:bCs/>
                <w:sz w:val="18"/>
                <w:szCs w:val="18"/>
              </w:rPr>
              <w:t>符合</w:t>
            </w:r>
            <w:r>
              <w:rPr>
                <w:rFonts w:ascii="宋体" w:hAnsi="宋体" w:cs="宋体" w:eastAsia="宋体" w:hint="default"/>
                <w:b/>
                <w:bCs/>
                <w:spacing w:val="1"/>
                <w:w w:val="99"/>
                <w:sz w:val="18"/>
                <w:szCs w:val="18"/>
              </w:rPr>
              <w:t> </w:t>
            </w:r>
            <w:r>
              <w:rPr>
                <w:rFonts w:ascii="宋体" w:hAnsi="宋体" w:cs="宋体" w:eastAsia="宋体" w:hint="default"/>
                <w:b/>
                <w:bCs/>
                <w:sz w:val="18"/>
                <w:szCs w:val="18"/>
              </w:rPr>
              <w:t>计划</w:t>
            </w:r>
            <w:r>
              <w:rPr>
                <w:rFonts w:ascii="宋体" w:hAnsi="宋体" w:cs="宋体" w:eastAsia="宋体" w:hint="default"/>
                <w:b/>
                <w:bCs/>
                <w:spacing w:val="1"/>
                <w:w w:val="99"/>
                <w:sz w:val="18"/>
                <w:szCs w:val="18"/>
              </w:rPr>
              <w:t> </w:t>
            </w:r>
            <w:r>
              <w:rPr>
                <w:rFonts w:ascii="宋体" w:hAnsi="宋体" w:cs="宋体" w:eastAsia="宋体" w:hint="default"/>
                <w:b/>
                <w:bCs/>
                <w:sz w:val="18"/>
                <w:szCs w:val="18"/>
              </w:rPr>
              <w:t>进度</w:t>
            </w:r>
            <w:r>
              <w:rPr>
                <w:rFonts w:ascii="宋体" w:hAnsi="宋体" w:cs="宋体" w:eastAsia="宋体" w:hint="default"/>
                <w:sz w:val="18"/>
                <w:szCs w:val="18"/>
              </w:rPr>
            </w:r>
          </w:p>
        </w:tc>
        <w:tc>
          <w:tcPr>
            <w:tcW w:w="582" w:type="dxa"/>
            <w:tcBorders>
              <w:top w:val="single" w:sz="12" w:space="0" w:color="000000"/>
              <w:left w:val="single" w:sz="6" w:space="0" w:color="000000"/>
              <w:bottom w:val="single" w:sz="6" w:space="0" w:color="000000"/>
              <w:right w:val="single" w:sz="6"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p>
            <w:pPr>
              <w:pStyle w:val="TableParagraph"/>
              <w:spacing w:line="235" w:lineRule="exact"/>
              <w:ind w:left="102" w:right="0"/>
              <w:jc w:val="left"/>
              <w:rPr>
                <w:rFonts w:ascii="宋体" w:hAnsi="宋体" w:cs="宋体" w:eastAsia="宋体" w:hint="default"/>
                <w:sz w:val="18"/>
                <w:szCs w:val="18"/>
              </w:rPr>
            </w:pPr>
            <w:r>
              <w:rPr>
                <w:rFonts w:ascii="宋体" w:hAnsi="宋体" w:cs="宋体" w:eastAsia="宋体" w:hint="default"/>
                <w:b/>
                <w:bCs/>
                <w:sz w:val="18"/>
                <w:szCs w:val="18"/>
              </w:rPr>
              <w:t>进度</w:t>
            </w:r>
            <w:r>
              <w:rPr>
                <w:rFonts w:ascii="宋体" w:hAnsi="宋体" w:cs="宋体" w:eastAsia="宋体" w:hint="default"/>
                <w:sz w:val="18"/>
                <w:szCs w:val="18"/>
              </w:rPr>
            </w:r>
          </w:p>
        </w:tc>
        <w:tc>
          <w:tcPr>
            <w:tcW w:w="1044" w:type="dxa"/>
            <w:tcBorders>
              <w:top w:val="single" w:sz="12" w:space="0" w:color="000000"/>
              <w:left w:val="single" w:sz="6" w:space="0" w:color="000000"/>
              <w:bottom w:val="single" w:sz="6" w:space="0" w:color="000000"/>
              <w:right w:val="single" w:sz="6" w:space="0" w:color="000000"/>
            </w:tcBorders>
          </w:tcPr>
          <w:p>
            <w:pPr>
              <w:pStyle w:val="TableParagraph"/>
              <w:spacing w:line="205" w:lineRule="exact"/>
              <w:ind w:left="153" w:right="0" w:hanging="24"/>
              <w:jc w:val="left"/>
              <w:rPr>
                <w:rFonts w:ascii="宋体" w:hAnsi="宋体" w:cs="宋体" w:eastAsia="宋体" w:hint="default"/>
                <w:sz w:val="18"/>
                <w:szCs w:val="18"/>
              </w:rPr>
            </w:pPr>
            <w:r>
              <w:rPr>
                <w:rFonts w:ascii="宋体" w:hAnsi="宋体" w:cs="宋体" w:eastAsia="宋体" w:hint="default"/>
                <w:b/>
                <w:bCs/>
                <w:sz w:val="18"/>
                <w:szCs w:val="18"/>
              </w:rPr>
              <w:t>2014</w:t>
            </w:r>
            <w:r>
              <w:rPr>
                <w:rFonts w:ascii="宋体" w:hAnsi="宋体" w:cs="宋体" w:eastAsia="宋体" w:hint="default"/>
                <w:b/>
                <w:bCs/>
                <w:spacing w:val="-47"/>
                <w:sz w:val="18"/>
                <w:szCs w:val="18"/>
              </w:rPr>
              <w:t> </w:t>
            </w:r>
            <w:r>
              <w:rPr>
                <w:rFonts w:ascii="宋体" w:hAnsi="宋体" w:cs="宋体" w:eastAsia="宋体" w:hint="default"/>
                <w:b/>
                <w:bCs/>
                <w:sz w:val="18"/>
                <w:szCs w:val="18"/>
              </w:rPr>
              <w:t>年度</w:t>
            </w:r>
            <w:r>
              <w:rPr>
                <w:rFonts w:ascii="宋体" w:hAnsi="宋体" w:cs="宋体" w:eastAsia="宋体" w:hint="default"/>
                <w:sz w:val="18"/>
                <w:szCs w:val="18"/>
              </w:rPr>
            </w:r>
          </w:p>
          <w:p>
            <w:pPr>
              <w:pStyle w:val="TableParagraph"/>
              <w:spacing w:line="235" w:lineRule="exact"/>
              <w:ind w:left="153" w:right="0"/>
              <w:jc w:val="left"/>
              <w:rPr>
                <w:rFonts w:ascii="宋体" w:hAnsi="宋体" w:cs="宋体" w:eastAsia="宋体" w:hint="default"/>
                <w:sz w:val="18"/>
                <w:szCs w:val="18"/>
              </w:rPr>
            </w:pPr>
            <w:r>
              <w:rPr>
                <w:rFonts w:ascii="宋体" w:hAnsi="宋体" w:cs="宋体" w:eastAsia="宋体" w:hint="default"/>
                <w:b/>
                <w:bCs/>
                <w:sz w:val="18"/>
                <w:szCs w:val="18"/>
              </w:rPr>
              <w:t>预计收益</w:t>
            </w:r>
            <w:r>
              <w:rPr>
                <w:rFonts w:ascii="宋体" w:hAnsi="宋体" w:cs="宋体" w:eastAsia="宋体" w:hint="default"/>
                <w:sz w:val="18"/>
                <w:szCs w:val="18"/>
              </w:rPr>
            </w:r>
          </w:p>
        </w:tc>
        <w:tc>
          <w:tcPr>
            <w:tcW w:w="990" w:type="dxa"/>
            <w:tcBorders>
              <w:top w:val="single" w:sz="12" w:space="0" w:color="000000"/>
              <w:left w:val="single" w:sz="6" w:space="0" w:color="000000"/>
              <w:bottom w:val="single" w:sz="6" w:space="0" w:color="000000"/>
              <w:right w:val="single" w:sz="6" w:space="0" w:color="000000"/>
            </w:tcBorders>
          </w:tcPr>
          <w:p>
            <w:pPr>
              <w:pStyle w:val="TableParagraph"/>
              <w:spacing w:line="205" w:lineRule="exact"/>
              <w:ind w:left="125" w:right="0" w:hanging="23"/>
              <w:jc w:val="left"/>
              <w:rPr>
                <w:rFonts w:ascii="宋体" w:hAnsi="宋体" w:cs="宋体" w:eastAsia="宋体" w:hint="default"/>
                <w:sz w:val="18"/>
                <w:szCs w:val="18"/>
              </w:rPr>
            </w:pPr>
            <w:r>
              <w:rPr>
                <w:rFonts w:ascii="宋体" w:hAnsi="宋体" w:cs="宋体" w:eastAsia="宋体" w:hint="default"/>
                <w:b/>
                <w:bCs/>
                <w:sz w:val="18"/>
                <w:szCs w:val="18"/>
              </w:rPr>
              <w:t>2014</w:t>
            </w:r>
            <w:r>
              <w:rPr>
                <w:rFonts w:ascii="宋体" w:hAnsi="宋体" w:cs="宋体" w:eastAsia="宋体" w:hint="default"/>
                <w:b/>
                <w:bCs/>
                <w:spacing w:val="-47"/>
                <w:sz w:val="18"/>
                <w:szCs w:val="18"/>
              </w:rPr>
              <w:t> </w:t>
            </w:r>
            <w:r>
              <w:rPr>
                <w:rFonts w:ascii="宋体" w:hAnsi="宋体" w:cs="宋体" w:eastAsia="宋体" w:hint="default"/>
                <w:b/>
                <w:bCs/>
                <w:sz w:val="18"/>
                <w:szCs w:val="18"/>
              </w:rPr>
              <w:t>年度</w:t>
            </w:r>
            <w:r>
              <w:rPr>
                <w:rFonts w:ascii="宋体" w:hAnsi="宋体" w:cs="宋体" w:eastAsia="宋体" w:hint="default"/>
                <w:sz w:val="18"/>
                <w:szCs w:val="18"/>
              </w:rPr>
            </w:r>
          </w:p>
          <w:p>
            <w:pPr>
              <w:pStyle w:val="TableParagraph"/>
              <w:spacing w:line="240" w:lineRule="auto"/>
              <w:ind w:left="307" w:right="125" w:hanging="182"/>
              <w:jc w:val="left"/>
              <w:rPr>
                <w:rFonts w:ascii="宋体" w:hAnsi="宋体" w:cs="宋体" w:eastAsia="宋体" w:hint="default"/>
                <w:sz w:val="18"/>
                <w:szCs w:val="18"/>
              </w:rPr>
            </w:pPr>
            <w:r>
              <w:rPr>
                <w:rFonts w:ascii="宋体" w:hAnsi="宋体" w:cs="宋体" w:eastAsia="宋体" w:hint="default"/>
                <w:b/>
                <w:bCs/>
                <w:sz w:val="18"/>
                <w:szCs w:val="18"/>
              </w:rPr>
              <w:t>产生收益</w:t>
            </w:r>
            <w:r>
              <w:rPr>
                <w:rFonts w:ascii="宋体" w:hAnsi="宋体" w:cs="宋体" w:eastAsia="宋体" w:hint="default"/>
                <w:b/>
                <w:bCs/>
                <w:w w:val="99"/>
                <w:sz w:val="18"/>
                <w:szCs w:val="18"/>
              </w:rPr>
              <w:t> </w:t>
            </w:r>
            <w:r>
              <w:rPr>
                <w:rFonts w:ascii="宋体" w:hAnsi="宋体" w:cs="宋体" w:eastAsia="宋体" w:hint="default"/>
                <w:b/>
                <w:bCs/>
                <w:sz w:val="18"/>
                <w:szCs w:val="18"/>
              </w:rPr>
              <w:t>情况</w:t>
            </w:r>
            <w:r>
              <w:rPr>
                <w:rFonts w:ascii="宋体" w:hAnsi="宋体" w:cs="宋体" w:eastAsia="宋体" w:hint="default"/>
                <w:sz w:val="18"/>
                <w:szCs w:val="18"/>
              </w:rPr>
            </w:r>
          </w:p>
        </w:tc>
        <w:tc>
          <w:tcPr>
            <w:tcW w:w="533" w:type="dxa"/>
            <w:tcBorders>
              <w:top w:val="single" w:sz="12" w:space="0" w:color="000000"/>
              <w:left w:val="single" w:sz="6" w:space="0" w:color="000000"/>
              <w:bottom w:val="single" w:sz="6" w:space="0" w:color="000000"/>
              <w:right w:val="single" w:sz="6" w:space="0" w:color="000000"/>
            </w:tcBorders>
          </w:tcPr>
          <w:p>
            <w:pPr>
              <w:pStyle w:val="TableParagraph"/>
              <w:spacing w:line="205" w:lineRule="exact"/>
              <w:ind w:left="47" w:right="0"/>
              <w:jc w:val="both"/>
              <w:rPr>
                <w:rFonts w:ascii="宋体" w:hAnsi="宋体" w:cs="宋体" w:eastAsia="宋体" w:hint="default"/>
                <w:sz w:val="18"/>
                <w:szCs w:val="18"/>
              </w:rPr>
            </w:pPr>
            <w:r>
              <w:rPr>
                <w:rFonts w:ascii="宋体" w:hAnsi="宋体" w:cs="宋体" w:eastAsia="宋体" w:hint="default"/>
                <w:b/>
                <w:bCs/>
                <w:sz w:val="18"/>
                <w:szCs w:val="18"/>
              </w:rPr>
              <w:t>是否</w:t>
            </w:r>
            <w:r>
              <w:rPr>
                <w:rFonts w:ascii="宋体" w:hAnsi="宋体" w:cs="宋体" w:eastAsia="宋体" w:hint="default"/>
                <w:sz w:val="18"/>
                <w:szCs w:val="18"/>
              </w:rPr>
            </w:r>
          </w:p>
          <w:p>
            <w:pPr>
              <w:pStyle w:val="TableParagraph"/>
              <w:spacing w:line="237" w:lineRule="auto" w:before="1"/>
              <w:ind w:left="47" w:right="107"/>
              <w:jc w:val="both"/>
              <w:rPr>
                <w:rFonts w:ascii="宋体" w:hAnsi="宋体" w:cs="宋体" w:eastAsia="宋体" w:hint="default"/>
                <w:sz w:val="18"/>
                <w:szCs w:val="18"/>
              </w:rPr>
            </w:pPr>
            <w:r>
              <w:rPr>
                <w:rFonts w:ascii="宋体" w:hAnsi="宋体" w:cs="宋体" w:eastAsia="宋体" w:hint="default"/>
                <w:b/>
                <w:bCs/>
                <w:sz w:val="18"/>
                <w:szCs w:val="18"/>
              </w:rPr>
              <w:t>符合</w:t>
            </w:r>
            <w:r>
              <w:rPr>
                <w:rFonts w:ascii="宋体" w:hAnsi="宋体" w:cs="宋体" w:eastAsia="宋体" w:hint="default"/>
                <w:b/>
                <w:bCs/>
                <w:spacing w:val="1"/>
                <w:w w:val="99"/>
                <w:sz w:val="18"/>
                <w:szCs w:val="18"/>
              </w:rPr>
              <w:t> </w:t>
            </w:r>
            <w:r>
              <w:rPr>
                <w:rFonts w:ascii="宋体" w:hAnsi="宋体" w:cs="宋体" w:eastAsia="宋体" w:hint="default"/>
                <w:b/>
                <w:bCs/>
                <w:sz w:val="18"/>
                <w:szCs w:val="18"/>
              </w:rPr>
              <w:t>预计</w:t>
            </w:r>
            <w:r>
              <w:rPr>
                <w:rFonts w:ascii="宋体" w:hAnsi="宋体" w:cs="宋体" w:eastAsia="宋体" w:hint="default"/>
                <w:b/>
                <w:bCs/>
                <w:spacing w:val="1"/>
                <w:w w:val="99"/>
                <w:sz w:val="18"/>
                <w:szCs w:val="18"/>
              </w:rPr>
              <w:t> </w:t>
            </w:r>
            <w:r>
              <w:rPr>
                <w:rFonts w:ascii="宋体" w:hAnsi="宋体" w:cs="宋体" w:eastAsia="宋体" w:hint="default"/>
                <w:b/>
                <w:bCs/>
                <w:sz w:val="18"/>
                <w:szCs w:val="18"/>
              </w:rPr>
              <w:t>收益</w:t>
            </w:r>
            <w:r>
              <w:rPr>
                <w:rFonts w:ascii="宋体" w:hAnsi="宋体" w:cs="宋体" w:eastAsia="宋体" w:hint="default"/>
                <w:sz w:val="18"/>
                <w:szCs w:val="18"/>
              </w:rPr>
            </w:r>
          </w:p>
        </w:tc>
        <w:tc>
          <w:tcPr>
            <w:tcW w:w="544" w:type="dxa"/>
            <w:tcBorders>
              <w:top w:val="single" w:sz="12" w:space="0" w:color="000000"/>
              <w:left w:val="single" w:sz="6" w:space="0" w:color="000000"/>
              <w:bottom w:val="single" w:sz="6" w:space="0" w:color="000000"/>
              <w:right w:val="single" w:sz="6" w:space="0" w:color="000000"/>
            </w:tcBorders>
          </w:tcPr>
          <w:p>
            <w:pPr>
              <w:pStyle w:val="TableParagraph"/>
              <w:spacing w:line="205" w:lineRule="exact"/>
              <w:ind w:left="129" w:right="0"/>
              <w:jc w:val="both"/>
              <w:rPr>
                <w:rFonts w:ascii="宋体" w:hAnsi="宋体" w:cs="宋体" w:eastAsia="宋体" w:hint="default"/>
                <w:sz w:val="18"/>
                <w:szCs w:val="18"/>
              </w:rPr>
            </w:pPr>
            <w:r>
              <w:rPr>
                <w:rFonts w:ascii="宋体" w:hAnsi="宋体" w:cs="宋体" w:eastAsia="宋体" w:hint="default"/>
                <w:b/>
                <w:bCs/>
                <w:sz w:val="18"/>
                <w:szCs w:val="18"/>
              </w:rPr>
              <w:t>未达</w:t>
            </w:r>
            <w:r>
              <w:rPr>
                <w:rFonts w:ascii="宋体" w:hAnsi="宋体" w:cs="宋体" w:eastAsia="宋体" w:hint="default"/>
                <w:sz w:val="18"/>
                <w:szCs w:val="18"/>
              </w:rPr>
            </w:r>
          </w:p>
          <w:p>
            <w:pPr>
              <w:pStyle w:val="TableParagraph"/>
              <w:spacing w:line="237" w:lineRule="auto" w:before="1"/>
              <w:ind w:left="129" w:right="35"/>
              <w:jc w:val="both"/>
              <w:rPr>
                <w:rFonts w:ascii="宋体" w:hAnsi="宋体" w:cs="宋体" w:eastAsia="宋体" w:hint="default"/>
                <w:sz w:val="18"/>
                <w:szCs w:val="18"/>
              </w:rPr>
            </w:pPr>
            <w:r>
              <w:rPr>
                <w:rFonts w:ascii="宋体" w:hAnsi="宋体" w:cs="宋体" w:eastAsia="宋体" w:hint="default"/>
                <w:b/>
                <w:bCs/>
                <w:sz w:val="18"/>
                <w:szCs w:val="18"/>
              </w:rPr>
              <w:t>到计</w:t>
            </w:r>
            <w:r>
              <w:rPr>
                <w:rFonts w:ascii="宋体" w:hAnsi="宋体" w:cs="宋体" w:eastAsia="宋体" w:hint="default"/>
                <w:b/>
                <w:bCs/>
                <w:spacing w:val="1"/>
                <w:w w:val="99"/>
                <w:sz w:val="18"/>
                <w:szCs w:val="18"/>
              </w:rPr>
              <w:t> </w:t>
            </w:r>
            <w:r>
              <w:rPr>
                <w:rFonts w:ascii="宋体" w:hAnsi="宋体" w:cs="宋体" w:eastAsia="宋体" w:hint="default"/>
                <w:b/>
                <w:bCs/>
                <w:sz w:val="18"/>
                <w:szCs w:val="18"/>
              </w:rPr>
              <w:t>划进</w:t>
            </w:r>
            <w:r>
              <w:rPr>
                <w:rFonts w:ascii="宋体" w:hAnsi="宋体" w:cs="宋体" w:eastAsia="宋体" w:hint="default"/>
                <w:b/>
                <w:bCs/>
                <w:spacing w:val="1"/>
                <w:w w:val="99"/>
                <w:sz w:val="18"/>
                <w:szCs w:val="18"/>
              </w:rPr>
              <w:t> </w:t>
            </w:r>
            <w:r>
              <w:rPr>
                <w:rFonts w:ascii="宋体" w:hAnsi="宋体" w:cs="宋体" w:eastAsia="宋体" w:hint="default"/>
                <w:b/>
                <w:bCs/>
                <w:sz w:val="18"/>
                <w:szCs w:val="18"/>
              </w:rPr>
              <w:t>度和</w:t>
            </w:r>
            <w:r>
              <w:rPr>
                <w:rFonts w:ascii="宋体" w:hAnsi="宋体" w:cs="宋体" w:eastAsia="宋体" w:hint="default"/>
                <w:b/>
                <w:bCs/>
                <w:spacing w:val="1"/>
                <w:w w:val="99"/>
                <w:sz w:val="18"/>
                <w:szCs w:val="18"/>
              </w:rPr>
              <w:t> </w:t>
            </w:r>
            <w:r>
              <w:rPr>
                <w:rFonts w:ascii="宋体" w:hAnsi="宋体" w:cs="宋体" w:eastAsia="宋体" w:hint="default"/>
                <w:b/>
                <w:bCs/>
                <w:sz w:val="18"/>
                <w:szCs w:val="18"/>
              </w:rPr>
              <w:t>收益</w:t>
            </w:r>
            <w:r>
              <w:rPr>
                <w:rFonts w:ascii="宋体" w:hAnsi="宋体" w:cs="宋体" w:eastAsia="宋体" w:hint="default"/>
                <w:b/>
                <w:bCs/>
                <w:spacing w:val="1"/>
                <w:w w:val="99"/>
                <w:sz w:val="18"/>
                <w:szCs w:val="18"/>
              </w:rPr>
              <w:t> </w:t>
            </w:r>
            <w:r>
              <w:rPr>
                <w:rFonts w:ascii="宋体" w:hAnsi="宋体" w:cs="宋体" w:eastAsia="宋体" w:hint="default"/>
                <w:b/>
                <w:bCs/>
                <w:sz w:val="18"/>
                <w:szCs w:val="18"/>
              </w:rPr>
              <w:t>说明</w:t>
            </w:r>
            <w:r>
              <w:rPr>
                <w:rFonts w:ascii="宋体" w:hAnsi="宋体" w:cs="宋体" w:eastAsia="宋体" w:hint="default"/>
                <w:sz w:val="18"/>
                <w:szCs w:val="18"/>
              </w:rPr>
            </w:r>
          </w:p>
        </w:tc>
        <w:tc>
          <w:tcPr>
            <w:tcW w:w="717" w:type="dxa"/>
            <w:tcBorders>
              <w:top w:val="single" w:sz="12" w:space="0" w:color="000000"/>
              <w:left w:val="single" w:sz="6" w:space="0" w:color="000000"/>
              <w:bottom w:val="single" w:sz="6" w:space="0" w:color="000000"/>
              <w:right w:val="single" w:sz="12" w:space="0" w:color="000000"/>
            </w:tcBorders>
          </w:tcPr>
          <w:p>
            <w:pPr>
              <w:pStyle w:val="TableParagraph"/>
              <w:spacing w:line="205" w:lineRule="exact"/>
              <w:ind w:left="26" w:right="0"/>
              <w:jc w:val="both"/>
              <w:rPr>
                <w:rFonts w:ascii="宋体" w:hAnsi="宋体" w:cs="宋体" w:eastAsia="宋体" w:hint="default"/>
                <w:sz w:val="18"/>
                <w:szCs w:val="18"/>
              </w:rPr>
            </w:pPr>
            <w:r>
              <w:rPr>
                <w:rFonts w:ascii="宋体" w:hAnsi="宋体" w:cs="宋体" w:eastAsia="宋体" w:hint="default"/>
                <w:b/>
                <w:bCs/>
                <w:sz w:val="18"/>
                <w:szCs w:val="18"/>
              </w:rPr>
              <w:t>变更原</w:t>
            </w:r>
            <w:r>
              <w:rPr>
                <w:rFonts w:ascii="宋体" w:hAnsi="宋体" w:cs="宋体" w:eastAsia="宋体" w:hint="default"/>
                <w:sz w:val="18"/>
                <w:szCs w:val="18"/>
              </w:rPr>
            </w:r>
          </w:p>
          <w:p>
            <w:pPr>
              <w:pStyle w:val="TableParagraph"/>
              <w:spacing w:line="237" w:lineRule="auto" w:before="1"/>
              <w:ind w:left="26" w:right="122"/>
              <w:jc w:val="both"/>
              <w:rPr>
                <w:rFonts w:ascii="宋体" w:hAnsi="宋体" w:cs="宋体" w:eastAsia="宋体" w:hint="default"/>
                <w:sz w:val="18"/>
                <w:szCs w:val="18"/>
              </w:rPr>
            </w:pPr>
            <w:r>
              <w:rPr>
                <w:rFonts w:ascii="宋体" w:hAnsi="宋体" w:cs="宋体" w:eastAsia="宋体" w:hint="default"/>
                <w:b/>
                <w:bCs/>
                <w:sz w:val="18"/>
                <w:szCs w:val="18"/>
              </w:rPr>
              <w:t>因及募</w:t>
            </w:r>
            <w:r>
              <w:rPr>
                <w:rFonts w:ascii="宋体" w:hAnsi="宋体" w:cs="宋体" w:eastAsia="宋体" w:hint="default"/>
                <w:b/>
                <w:bCs/>
                <w:spacing w:val="1"/>
                <w:w w:val="99"/>
                <w:sz w:val="18"/>
                <w:szCs w:val="18"/>
              </w:rPr>
              <w:t> </w:t>
            </w:r>
            <w:r>
              <w:rPr>
                <w:rFonts w:ascii="宋体" w:hAnsi="宋体" w:cs="宋体" w:eastAsia="宋体" w:hint="default"/>
                <w:b/>
                <w:bCs/>
                <w:sz w:val="18"/>
                <w:szCs w:val="18"/>
              </w:rPr>
              <w:t>集资金</w:t>
            </w:r>
            <w:r>
              <w:rPr>
                <w:rFonts w:ascii="宋体" w:hAnsi="宋体" w:cs="宋体" w:eastAsia="宋体" w:hint="default"/>
                <w:b/>
                <w:bCs/>
                <w:spacing w:val="1"/>
                <w:w w:val="99"/>
                <w:sz w:val="18"/>
                <w:szCs w:val="18"/>
              </w:rPr>
              <w:t> </w:t>
            </w:r>
            <w:r>
              <w:rPr>
                <w:rFonts w:ascii="宋体" w:hAnsi="宋体" w:cs="宋体" w:eastAsia="宋体" w:hint="default"/>
                <w:b/>
                <w:bCs/>
                <w:sz w:val="18"/>
                <w:szCs w:val="18"/>
              </w:rPr>
              <w:t>变更程</w:t>
            </w:r>
            <w:r>
              <w:rPr>
                <w:rFonts w:ascii="宋体" w:hAnsi="宋体" w:cs="宋体" w:eastAsia="宋体" w:hint="default"/>
                <w:b/>
                <w:bCs/>
                <w:spacing w:val="1"/>
                <w:w w:val="99"/>
                <w:sz w:val="18"/>
                <w:szCs w:val="18"/>
              </w:rPr>
              <w:t> </w:t>
            </w:r>
            <w:r>
              <w:rPr>
                <w:rFonts w:ascii="宋体" w:hAnsi="宋体" w:cs="宋体" w:eastAsia="宋体" w:hint="default"/>
                <w:b/>
                <w:bCs/>
                <w:sz w:val="18"/>
                <w:szCs w:val="18"/>
              </w:rPr>
              <w:t>序说明</w:t>
            </w:r>
            <w:r>
              <w:rPr>
                <w:rFonts w:ascii="宋体" w:hAnsi="宋体" w:cs="宋体" w:eastAsia="宋体" w:hint="default"/>
                <w:sz w:val="18"/>
                <w:szCs w:val="18"/>
              </w:rPr>
            </w:r>
          </w:p>
        </w:tc>
      </w:tr>
      <w:tr>
        <w:trPr>
          <w:trHeight w:val="948" w:hRule="exact"/>
        </w:trPr>
        <w:tc>
          <w:tcPr>
            <w:tcW w:w="1598" w:type="dxa"/>
            <w:tcBorders>
              <w:top w:val="single" w:sz="6" w:space="0" w:color="000000"/>
              <w:left w:val="single" w:sz="12" w:space="0" w:color="000000"/>
              <w:bottom w:val="single" w:sz="6" w:space="0" w:color="000000"/>
              <w:right w:val="single" w:sz="6" w:space="0" w:color="000000"/>
            </w:tcBorders>
          </w:tcPr>
          <w:p>
            <w:pPr>
              <w:pStyle w:val="TableParagraph"/>
              <w:spacing w:line="205" w:lineRule="exact"/>
              <w:ind w:left="93" w:right="0"/>
              <w:jc w:val="both"/>
              <w:rPr>
                <w:rFonts w:ascii="宋体" w:hAnsi="宋体" w:cs="宋体" w:eastAsia="宋体" w:hint="default"/>
                <w:sz w:val="18"/>
                <w:szCs w:val="18"/>
              </w:rPr>
            </w:pPr>
            <w:r>
              <w:rPr>
                <w:rFonts w:ascii="宋体" w:hAnsi="宋体" w:cs="宋体" w:eastAsia="宋体" w:hint="default"/>
                <w:spacing w:val="17"/>
                <w:sz w:val="18"/>
                <w:szCs w:val="18"/>
              </w:rPr>
              <w:t>购买健坤投资及</w:t>
            </w:r>
          </w:p>
          <w:p>
            <w:pPr>
              <w:pStyle w:val="TableParagraph"/>
              <w:spacing w:line="237" w:lineRule="auto" w:before="1"/>
              <w:ind w:left="93" w:right="99"/>
              <w:jc w:val="both"/>
              <w:rPr>
                <w:rFonts w:ascii="宋体" w:hAnsi="宋体" w:cs="宋体" w:eastAsia="宋体" w:hint="default"/>
                <w:sz w:val="18"/>
                <w:szCs w:val="18"/>
              </w:rPr>
            </w:pPr>
            <w:r>
              <w:rPr>
                <w:rFonts w:ascii="宋体" w:hAnsi="宋体" w:cs="宋体" w:eastAsia="宋体" w:hint="default"/>
                <w:spacing w:val="17"/>
                <w:sz w:val="18"/>
                <w:szCs w:val="18"/>
              </w:rPr>
              <w:t>冯继超合计持有</w:t>
            </w:r>
            <w:r>
              <w:rPr>
                <w:rFonts w:ascii="宋体" w:hAnsi="宋体" w:cs="宋体" w:eastAsia="宋体" w:hint="default"/>
                <w:sz w:val="18"/>
                <w:szCs w:val="18"/>
              </w:rPr>
              <w:t> 的 壹 人 壹</w:t>
            </w:r>
            <w:r>
              <w:rPr>
                <w:rFonts w:ascii="宋体" w:hAnsi="宋体" w:cs="宋体" w:eastAsia="宋体" w:hint="default"/>
                <w:spacing w:val="26"/>
                <w:sz w:val="18"/>
                <w:szCs w:val="18"/>
              </w:rPr>
              <w:t> </w:t>
            </w:r>
            <w:r>
              <w:rPr>
                <w:rFonts w:ascii="宋体" w:hAnsi="宋体" w:cs="宋体" w:eastAsia="宋体" w:hint="default"/>
                <w:sz w:val="18"/>
                <w:szCs w:val="18"/>
              </w:rPr>
              <w:t>本</w:t>
            </w:r>
            <w:r>
              <w:rPr>
                <w:rFonts w:ascii="宋体" w:hAnsi="宋体" w:cs="宋体" w:eastAsia="宋体" w:hint="default"/>
                <w:sz w:val="18"/>
                <w:szCs w:val="18"/>
              </w:rPr>
              <w:t> </w:t>
            </w:r>
            <w:r>
              <w:rPr>
                <w:rFonts w:ascii="宋体" w:hAnsi="宋体" w:cs="宋体" w:eastAsia="宋体" w:hint="default"/>
                <w:sz w:val="18"/>
                <w:szCs w:val="18"/>
              </w:rPr>
              <w:t>24.72735%</w:t>
            </w:r>
            <w:r>
              <w:rPr>
                <w:rFonts w:ascii="宋体" w:hAnsi="宋体" w:cs="宋体" w:eastAsia="宋体" w:hint="default"/>
                <w:sz w:val="18"/>
                <w:szCs w:val="18"/>
              </w:rPr>
              <w:t>股权</w:t>
            </w:r>
          </w:p>
        </w:tc>
        <w:tc>
          <w:tcPr>
            <w:tcW w:w="40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27" w:lineRule="exact"/>
              <w:ind w:left="99" w:right="0"/>
              <w:jc w:val="left"/>
              <w:rPr>
                <w:rFonts w:ascii="Times New Roman" w:hAnsi="Times New Roman" w:cs="Times New Roman" w:eastAsia="Times New Roman" w:hint="default"/>
                <w:sz w:val="20"/>
                <w:szCs w:val="20"/>
              </w:rPr>
            </w:pPr>
            <w:r>
              <w:rPr>
                <w:rFonts w:ascii="Times New Roman"/>
                <w:sz w:val="20"/>
              </w:rPr>
              <w:t>35,854.65</w:t>
            </w:r>
          </w:p>
        </w:tc>
        <w:tc>
          <w:tcPr>
            <w:tcW w:w="659" w:type="dxa"/>
            <w:tcBorders>
              <w:top w:val="single" w:sz="6" w:space="0" w:color="000000"/>
              <w:left w:val="single" w:sz="6" w:space="0" w:color="000000"/>
              <w:bottom w:val="single" w:sz="6" w:space="0" w:color="000000"/>
              <w:right w:val="single" w:sz="6" w:space="0" w:color="000000"/>
            </w:tcBorders>
          </w:tcPr>
          <w:p>
            <w:pPr>
              <w:pStyle w:val="TableParagraph"/>
              <w:spacing w:line="227" w:lineRule="exact"/>
              <w:ind w:left="100" w:right="0"/>
              <w:jc w:val="left"/>
              <w:rPr>
                <w:rFonts w:ascii="Times New Roman" w:hAnsi="Times New Roman" w:cs="Times New Roman" w:eastAsia="Times New Roman" w:hint="default"/>
                <w:sz w:val="20"/>
                <w:szCs w:val="20"/>
              </w:rPr>
            </w:pPr>
            <w:r>
              <w:rPr>
                <w:rFonts w:ascii="Times New Roman"/>
                <w:w w:val="100"/>
                <w:sz w:val="20"/>
              </w:rPr>
              <w:t>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27" w:lineRule="exact"/>
              <w:ind w:left="99" w:right="0"/>
              <w:jc w:val="left"/>
              <w:rPr>
                <w:rFonts w:ascii="Times New Roman" w:hAnsi="Times New Roman" w:cs="Times New Roman" w:eastAsia="Times New Roman" w:hint="default"/>
                <w:sz w:val="20"/>
                <w:szCs w:val="20"/>
              </w:rPr>
            </w:pPr>
            <w:r>
              <w:rPr>
                <w:rFonts w:ascii="Times New Roman"/>
                <w:sz w:val="20"/>
              </w:rPr>
              <w:t>35,854.65</w:t>
            </w:r>
          </w:p>
        </w:tc>
        <w:tc>
          <w:tcPr>
            <w:tcW w:w="40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7"/>
              <w:jc w:val="center"/>
              <w:rPr>
                <w:rFonts w:ascii="宋体" w:hAnsi="宋体" w:cs="宋体" w:eastAsia="宋体" w:hint="default"/>
                <w:sz w:val="18"/>
                <w:szCs w:val="18"/>
              </w:rPr>
            </w:pPr>
            <w:r>
              <w:rPr>
                <w:rFonts w:ascii="宋体" w:hAnsi="宋体" w:cs="宋体" w:eastAsia="宋体" w:hint="default"/>
                <w:sz w:val="18"/>
                <w:szCs w:val="18"/>
              </w:rPr>
              <w:t>是</w:t>
            </w:r>
          </w:p>
        </w:tc>
        <w:tc>
          <w:tcPr>
            <w:tcW w:w="58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99" w:right="0"/>
              <w:jc w:val="left"/>
              <w:rPr>
                <w:rFonts w:ascii="宋体" w:hAnsi="宋体" w:cs="宋体" w:eastAsia="宋体" w:hint="default"/>
                <w:sz w:val="18"/>
                <w:szCs w:val="18"/>
              </w:rPr>
            </w:pPr>
            <w:r>
              <w:rPr>
                <w:rFonts w:ascii="宋体" w:hAnsi="宋体" w:cs="宋体" w:eastAsia="宋体" w:hint="default"/>
                <w:sz w:val="18"/>
                <w:szCs w:val="18"/>
              </w:rPr>
              <w:t>完成</w:t>
            </w:r>
          </w:p>
        </w:tc>
        <w:tc>
          <w:tcPr>
            <w:tcW w:w="1044" w:type="dxa"/>
            <w:tcBorders>
              <w:top w:val="single" w:sz="6" w:space="0" w:color="000000"/>
              <w:left w:val="single" w:sz="6" w:space="0" w:color="000000"/>
              <w:bottom w:val="single" w:sz="6" w:space="0" w:color="000000"/>
              <w:right w:val="single" w:sz="6" w:space="0" w:color="000000"/>
            </w:tcBorders>
          </w:tcPr>
          <w:p>
            <w:pPr>
              <w:pStyle w:val="TableParagraph"/>
              <w:spacing w:line="227" w:lineRule="exact"/>
              <w:ind w:left="100" w:right="0"/>
              <w:jc w:val="left"/>
              <w:rPr>
                <w:rFonts w:ascii="Times New Roman" w:hAnsi="Times New Roman" w:cs="Times New Roman" w:eastAsia="Times New Roman" w:hint="default"/>
                <w:sz w:val="20"/>
                <w:szCs w:val="20"/>
              </w:rPr>
            </w:pPr>
            <w:r>
              <w:rPr>
                <w:rFonts w:ascii="Times New Roman"/>
                <w:sz w:val="20"/>
              </w:rPr>
              <w:t>2,784.90</w:t>
            </w:r>
          </w:p>
        </w:tc>
        <w:tc>
          <w:tcPr>
            <w:tcW w:w="990" w:type="dxa"/>
            <w:tcBorders>
              <w:top w:val="single" w:sz="6" w:space="0" w:color="000000"/>
              <w:left w:val="single" w:sz="6" w:space="0" w:color="000000"/>
              <w:bottom w:val="single" w:sz="6" w:space="0" w:color="000000"/>
              <w:right w:val="single" w:sz="6" w:space="0" w:color="000000"/>
            </w:tcBorders>
          </w:tcPr>
          <w:p>
            <w:pPr>
              <w:pStyle w:val="TableParagraph"/>
              <w:spacing w:line="227" w:lineRule="exact"/>
              <w:ind w:left="100" w:right="0"/>
              <w:jc w:val="left"/>
              <w:rPr>
                <w:rFonts w:ascii="Times New Roman" w:hAnsi="Times New Roman" w:cs="Times New Roman" w:eastAsia="Times New Roman" w:hint="default"/>
                <w:sz w:val="20"/>
                <w:szCs w:val="20"/>
              </w:rPr>
            </w:pPr>
            <w:r>
              <w:rPr>
                <w:rFonts w:ascii="Times New Roman"/>
                <w:sz w:val="20"/>
              </w:rPr>
              <w:t>3,281.11</w:t>
            </w:r>
          </w:p>
        </w:tc>
        <w:tc>
          <w:tcPr>
            <w:tcW w:w="53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99" w:right="0"/>
              <w:jc w:val="left"/>
              <w:rPr>
                <w:rFonts w:ascii="宋体" w:hAnsi="宋体" w:cs="宋体" w:eastAsia="宋体" w:hint="default"/>
                <w:sz w:val="18"/>
                <w:szCs w:val="18"/>
              </w:rPr>
            </w:pPr>
            <w:r>
              <w:rPr>
                <w:rFonts w:ascii="宋体" w:hAnsi="宋体" w:cs="宋体" w:eastAsia="宋体" w:hint="default"/>
                <w:sz w:val="18"/>
                <w:szCs w:val="18"/>
              </w:rPr>
              <w:t>不</w:t>
            </w:r>
          </w:p>
          <w:p>
            <w:pPr>
              <w:pStyle w:val="TableParagraph"/>
              <w:spacing w:line="234" w:lineRule="exact" w:before="22"/>
              <w:ind w:left="99" w:right="247"/>
              <w:jc w:val="left"/>
              <w:rPr>
                <w:rFonts w:ascii="宋体" w:hAnsi="宋体" w:cs="宋体" w:eastAsia="宋体" w:hint="default"/>
                <w:sz w:val="18"/>
                <w:szCs w:val="18"/>
              </w:rPr>
            </w:pPr>
            <w:r>
              <w:rPr>
                <w:rFonts w:ascii="宋体" w:hAnsi="宋体" w:cs="宋体" w:eastAsia="宋体" w:hint="default"/>
                <w:sz w:val="18"/>
                <w:szCs w:val="18"/>
              </w:rPr>
              <w:t>适 用</w:t>
            </w:r>
          </w:p>
        </w:tc>
        <w:tc>
          <w:tcPr>
            <w:tcW w:w="717" w:type="dxa"/>
            <w:tcBorders>
              <w:top w:val="single" w:sz="6" w:space="0" w:color="000000"/>
              <w:left w:val="single" w:sz="6" w:space="0" w:color="000000"/>
              <w:bottom w:val="single" w:sz="6" w:space="0" w:color="000000"/>
              <w:right w:val="single" w:sz="12"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不</w:t>
            </w:r>
            <w:r>
              <w:rPr>
                <w:rFonts w:ascii="宋体" w:hAnsi="宋体" w:cs="宋体" w:eastAsia="宋体" w:hint="default"/>
                <w:spacing w:val="50"/>
                <w:sz w:val="18"/>
                <w:szCs w:val="18"/>
              </w:rPr>
              <w:t> </w:t>
            </w:r>
            <w:r>
              <w:rPr>
                <w:rFonts w:ascii="宋体" w:hAnsi="宋体" w:cs="宋体" w:eastAsia="宋体" w:hint="default"/>
                <w:sz w:val="18"/>
                <w:szCs w:val="18"/>
              </w:rPr>
              <w:t>适</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用</w:t>
            </w:r>
          </w:p>
        </w:tc>
      </w:tr>
      <w:tr>
        <w:trPr>
          <w:trHeight w:val="256" w:hRule="exact"/>
        </w:trPr>
        <w:tc>
          <w:tcPr>
            <w:tcW w:w="1598" w:type="dxa"/>
            <w:tcBorders>
              <w:top w:val="single" w:sz="6" w:space="0" w:color="000000"/>
              <w:left w:val="single" w:sz="12" w:space="0" w:color="000000"/>
              <w:bottom w:val="single" w:sz="12" w:space="0" w:color="000000"/>
              <w:right w:val="single" w:sz="6" w:space="0" w:color="000000"/>
            </w:tcBorders>
          </w:tcPr>
          <w:p>
            <w:pPr>
              <w:pStyle w:val="TableParagraph"/>
              <w:spacing w:line="207" w:lineRule="exact"/>
              <w:ind w:left="9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03" w:type="dxa"/>
            <w:tcBorders>
              <w:top w:val="single" w:sz="6" w:space="0" w:color="000000"/>
              <w:left w:val="single" w:sz="6" w:space="0" w:color="000000"/>
              <w:bottom w:val="single" w:sz="12"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sz w:val="18"/>
              </w:rPr>
              <w:t>-</w:t>
            </w:r>
          </w:p>
        </w:tc>
        <w:tc>
          <w:tcPr>
            <w:tcW w:w="1135" w:type="dxa"/>
            <w:tcBorders>
              <w:top w:val="single" w:sz="6" w:space="0" w:color="000000"/>
              <w:left w:val="single" w:sz="6" w:space="0" w:color="000000"/>
              <w:bottom w:val="single" w:sz="12" w:space="0" w:color="000000"/>
              <w:right w:val="single" w:sz="6" w:space="0" w:color="000000"/>
            </w:tcBorders>
          </w:tcPr>
          <w:p>
            <w:pPr>
              <w:pStyle w:val="TableParagraph"/>
              <w:spacing w:line="228" w:lineRule="exact"/>
              <w:ind w:left="99" w:right="0"/>
              <w:jc w:val="left"/>
              <w:rPr>
                <w:rFonts w:ascii="Times New Roman" w:hAnsi="Times New Roman" w:cs="Times New Roman" w:eastAsia="Times New Roman" w:hint="default"/>
                <w:sz w:val="20"/>
                <w:szCs w:val="20"/>
              </w:rPr>
            </w:pPr>
            <w:r>
              <w:rPr>
                <w:rFonts w:ascii="Times New Roman"/>
                <w:sz w:val="20"/>
              </w:rPr>
              <w:t>35,854.65</w:t>
            </w:r>
          </w:p>
        </w:tc>
        <w:tc>
          <w:tcPr>
            <w:tcW w:w="659" w:type="dxa"/>
            <w:tcBorders>
              <w:top w:val="single" w:sz="6" w:space="0" w:color="000000"/>
              <w:left w:val="single" w:sz="6" w:space="0" w:color="000000"/>
              <w:bottom w:val="single" w:sz="12" w:space="0" w:color="000000"/>
              <w:right w:val="single" w:sz="6" w:space="0" w:color="000000"/>
            </w:tcBorders>
          </w:tcPr>
          <w:p>
            <w:pPr>
              <w:pStyle w:val="TableParagraph"/>
              <w:spacing w:line="228" w:lineRule="exact"/>
              <w:ind w:left="100" w:right="0"/>
              <w:jc w:val="left"/>
              <w:rPr>
                <w:rFonts w:ascii="Times New Roman" w:hAnsi="Times New Roman" w:cs="Times New Roman" w:eastAsia="Times New Roman" w:hint="default"/>
                <w:sz w:val="20"/>
                <w:szCs w:val="20"/>
              </w:rPr>
            </w:pPr>
            <w:r>
              <w:rPr>
                <w:rFonts w:ascii="Times New Roman"/>
                <w:w w:val="100"/>
                <w:sz w:val="20"/>
              </w:rPr>
              <w:t>0</w:t>
            </w:r>
          </w:p>
        </w:tc>
        <w:tc>
          <w:tcPr>
            <w:tcW w:w="1134" w:type="dxa"/>
            <w:tcBorders>
              <w:top w:val="single" w:sz="6" w:space="0" w:color="000000"/>
              <w:left w:val="single" w:sz="6" w:space="0" w:color="000000"/>
              <w:bottom w:val="single" w:sz="12" w:space="0" w:color="000000"/>
              <w:right w:val="single" w:sz="6" w:space="0" w:color="000000"/>
            </w:tcBorders>
          </w:tcPr>
          <w:p>
            <w:pPr>
              <w:pStyle w:val="TableParagraph"/>
              <w:spacing w:line="228" w:lineRule="exact"/>
              <w:ind w:left="99" w:right="0"/>
              <w:jc w:val="left"/>
              <w:rPr>
                <w:rFonts w:ascii="Times New Roman" w:hAnsi="Times New Roman" w:cs="Times New Roman" w:eastAsia="Times New Roman" w:hint="default"/>
                <w:sz w:val="20"/>
                <w:szCs w:val="20"/>
              </w:rPr>
            </w:pPr>
            <w:r>
              <w:rPr>
                <w:rFonts w:ascii="Times New Roman"/>
                <w:sz w:val="20"/>
              </w:rPr>
              <w:t>35,854.65</w:t>
            </w:r>
          </w:p>
        </w:tc>
        <w:tc>
          <w:tcPr>
            <w:tcW w:w="403" w:type="dxa"/>
            <w:tcBorders>
              <w:top w:val="single" w:sz="6" w:space="0" w:color="000000"/>
              <w:left w:val="single" w:sz="6" w:space="0" w:color="000000"/>
              <w:bottom w:val="single" w:sz="12" w:space="0" w:color="000000"/>
              <w:right w:val="single" w:sz="6" w:space="0" w:color="000000"/>
            </w:tcBorders>
          </w:tcPr>
          <w:p>
            <w:pPr>
              <w:pStyle w:val="TableParagraph"/>
              <w:spacing w:line="207" w:lineRule="exact"/>
              <w:ind w:right="97"/>
              <w:jc w:val="center"/>
              <w:rPr>
                <w:rFonts w:ascii="宋体" w:hAnsi="宋体" w:cs="宋体" w:eastAsia="宋体" w:hint="default"/>
                <w:sz w:val="18"/>
                <w:szCs w:val="18"/>
              </w:rPr>
            </w:pPr>
            <w:r>
              <w:rPr>
                <w:rFonts w:ascii="宋体"/>
                <w:sz w:val="18"/>
              </w:rPr>
              <w:t>-</w:t>
            </w:r>
          </w:p>
        </w:tc>
        <w:tc>
          <w:tcPr>
            <w:tcW w:w="582" w:type="dxa"/>
            <w:tcBorders>
              <w:top w:val="single" w:sz="6" w:space="0" w:color="000000"/>
              <w:left w:val="single" w:sz="6" w:space="0" w:color="000000"/>
              <w:bottom w:val="single" w:sz="12" w:space="0" w:color="000000"/>
              <w:right w:val="single" w:sz="6" w:space="0" w:color="000000"/>
            </w:tcBorders>
          </w:tcPr>
          <w:p>
            <w:pPr>
              <w:pStyle w:val="TableParagraph"/>
              <w:spacing w:line="207" w:lineRule="exact"/>
              <w:ind w:left="99" w:right="0"/>
              <w:jc w:val="left"/>
              <w:rPr>
                <w:rFonts w:ascii="宋体" w:hAnsi="宋体" w:cs="宋体" w:eastAsia="宋体" w:hint="default"/>
                <w:sz w:val="18"/>
                <w:szCs w:val="18"/>
              </w:rPr>
            </w:pPr>
            <w:r>
              <w:rPr>
                <w:rFonts w:ascii="宋体"/>
                <w:sz w:val="18"/>
              </w:rPr>
              <w:t>-</w:t>
            </w:r>
          </w:p>
        </w:tc>
        <w:tc>
          <w:tcPr>
            <w:tcW w:w="1044" w:type="dxa"/>
            <w:tcBorders>
              <w:top w:val="single" w:sz="6" w:space="0" w:color="000000"/>
              <w:left w:val="single" w:sz="6" w:space="0" w:color="000000"/>
              <w:bottom w:val="single" w:sz="12" w:space="0" w:color="000000"/>
              <w:right w:val="single" w:sz="6" w:space="0" w:color="000000"/>
            </w:tcBorders>
          </w:tcPr>
          <w:p>
            <w:pPr>
              <w:pStyle w:val="TableParagraph"/>
              <w:spacing w:line="228" w:lineRule="exact"/>
              <w:ind w:left="100" w:right="0"/>
              <w:jc w:val="left"/>
              <w:rPr>
                <w:rFonts w:ascii="Times New Roman" w:hAnsi="Times New Roman" w:cs="Times New Roman" w:eastAsia="Times New Roman" w:hint="default"/>
                <w:sz w:val="20"/>
                <w:szCs w:val="20"/>
              </w:rPr>
            </w:pPr>
            <w:r>
              <w:rPr>
                <w:rFonts w:ascii="Times New Roman"/>
                <w:sz w:val="20"/>
              </w:rPr>
              <w:t>2,784.90</w:t>
            </w:r>
          </w:p>
        </w:tc>
        <w:tc>
          <w:tcPr>
            <w:tcW w:w="990" w:type="dxa"/>
            <w:tcBorders>
              <w:top w:val="single" w:sz="6" w:space="0" w:color="000000"/>
              <w:left w:val="single" w:sz="6" w:space="0" w:color="000000"/>
              <w:bottom w:val="single" w:sz="12" w:space="0" w:color="000000"/>
              <w:right w:val="single" w:sz="6" w:space="0" w:color="000000"/>
            </w:tcBorders>
          </w:tcPr>
          <w:p>
            <w:pPr>
              <w:pStyle w:val="TableParagraph"/>
              <w:spacing w:line="228" w:lineRule="exact"/>
              <w:ind w:left="100" w:right="0"/>
              <w:jc w:val="left"/>
              <w:rPr>
                <w:rFonts w:ascii="Times New Roman" w:hAnsi="Times New Roman" w:cs="Times New Roman" w:eastAsia="Times New Roman" w:hint="default"/>
                <w:sz w:val="20"/>
                <w:szCs w:val="20"/>
              </w:rPr>
            </w:pPr>
            <w:r>
              <w:rPr>
                <w:rFonts w:ascii="Times New Roman"/>
                <w:sz w:val="20"/>
              </w:rPr>
              <w:t>3,281.11</w:t>
            </w:r>
          </w:p>
        </w:tc>
        <w:tc>
          <w:tcPr>
            <w:tcW w:w="533" w:type="dxa"/>
            <w:tcBorders>
              <w:top w:val="single" w:sz="6" w:space="0" w:color="000000"/>
              <w:left w:val="single" w:sz="6" w:space="0" w:color="000000"/>
              <w:bottom w:val="single" w:sz="12" w:space="0" w:color="000000"/>
              <w:right w:val="single" w:sz="6" w:space="0" w:color="000000"/>
            </w:tcBorders>
          </w:tcPr>
          <w:p>
            <w:pPr/>
          </w:p>
        </w:tc>
        <w:tc>
          <w:tcPr>
            <w:tcW w:w="544" w:type="dxa"/>
            <w:tcBorders>
              <w:top w:val="single" w:sz="6" w:space="0" w:color="000000"/>
              <w:left w:val="single" w:sz="6" w:space="0" w:color="000000"/>
              <w:bottom w:val="single" w:sz="12" w:space="0" w:color="000000"/>
              <w:right w:val="single" w:sz="6" w:space="0" w:color="000000"/>
            </w:tcBorders>
          </w:tcPr>
          <w:p>
            <w:pPr/>
          </w:p>
        </w:tc>
        <w:tc>
          <w:tcPr>
            <w:tcW w:w="717" w:type="dxa"/>
            <w:tcBorders>
              <w:top w:val="single" w:sz="6" w:space="0" w:color="000000"/>
              <w:left w:val="single" w:sz="6" w:space="0" w:color="000000"/>
              <w:bottom w:val="single" w:sz="12" w:space="0" w:color="000000"/>
              <w:right w:val="single" w:sz="12" w:space="0" w:color="000000"/>
            </w:tcBorders>
          </w:tcPr>
          <w:p>
            <w:pPr/>
          </w:p>
        </w:tc>
      </w:tr>
    </w:tbl>
    <w:p>
      <w:pPr>
        <w:spacing w:line="238" w:lineRule="exact" w:before="0"/>
        <w:ind w:left="238" w:right="0" w:firstLine="0"/>
        <w:jc w:val="both"/>
        <w:rPr>
          <w:rFonts w:ascii="宋体" w:hAnsi="宋体" w:cs="宋体" w:eastAsia="宋体" w:hint="default"/>
          <w:sz w:val="21"/>
          <w:szCs w:val="21"/>
        </w:rPr>
      </w:pPr>
      <w:r>
        <w:rPr>
          <w:rFonts w:ascii="宋体" w:hAnsi="宋体" w:cs="宋体" w:eastAsia="宋体" w:hint="default"/>
          <w:sz w:val="21"/>
          <w:szCs w:val="21"/>
        </w:rPr>
        <w:t>注：</w:t>
      </w:r>
    </w:p>
    <w:p>
      <w:pPr>
        <w:spacing w:line="272" w:lineRule="exact" w:before="26"/>
        <w:ind w:left="238" w:right="564" w:firstLine="0"/>
        <w:jc w:val="both"/>
        <w:rPr>
          <w:rFonts w:ascii="宋体" w:hAnsi="宋体" w:cs="宋体" w:eastAsia="宋体" w:hint="default"/>
          <w:sz w:val="21"/>
          <w:szCs w:val="21"/>
        </w:rPr>
      </w:pPr>
      <w:r>
        <w:rPr>
          <w:rFonts w:ascii="宋体" w:hAnsi="宋体" w:cs="宋体" w:eastAsia="宋体" w:hint="default"/>
          <w:spacing w:val="-4"/>
          <w:sz w:val="21"/>
          <w:szCs w:val="21"/>
        </w:rPr>
        <w:t>1</w:t>
      </w:r>
      <w:r>
        <w:rPr>
          <w:rFonts w:ascii="宋体" w:hAnsi="宋体" w:cs="宋体" w:eastAsia="宋体" w:hint="default"/>
          <w:spacing w:val="-4"/>
          <w:sz w:val="21"/>
          <w:szCs w:val="21"/>
        </w:rPr>
        <w:t>、根据本公司</w:t>
      </w:r>
      <w:r>
        <w:rPr>
          <w:rFonts w:ascii="宋体" w:hAnsi="宋体" w:cs="宋体" w:eastAsia="宋体" w:hint="default"/>
          <w:spacing w:val="-55"/>
          <w:sz w:val="21"/>
          <w:szCs w:val="21"/>
        </w:rPr>
        <w:t> </w:t>
      </w:r>
      <w:r>
        <w:rPr>
          <w:rFonts w:ascii="宋体" w:hAnsi="宋体" w:cs="宋体" w:eastAsia="宋体" w:hint="default"/>
          <w:sz w:val="21"/>
          <w:szCs w:val="21"/>
        </w:rPr>
        <w:t>2013</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宋体" w:hAnsi="宋体" w:cs="宋体" w:eastAsia="宋体" w:hint="default"/>
          <w:sz w:val="21"/>
          <w:szCs w:val="21"/>
        </w:rPr>
        <w:t>2</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宋体" w:hAnsi="宋体" w:cs="宋体" w:eastAsia="宋体" w:hint="default"/>
          <w:sz w:val="21"/>
          <w:szCs w:val="21"/>
        </w:rPr>
        <w:t>25</w:t>
      </w:r>
      <w:r>
        <w:rPr>
          <w:rFonts w:ascii="宋体" w:hAnsi="宋体" w:cs="宋体" w:eastAsia="宋体" w:hint="default"/>
          <w:spacing w:val="-55"/>
          <w:sz w:val="21"/>
          <w:szCs w:val="21"/>
        </w:rPr>
        <w:t> </w:t>
      </w:r>
      <w:r>
        <w:rPr>
          <w:rFonts w:ascii="宋体" w:hAnsi="宋体" w:cs="宋体" w:eastAsia="宋体" w:hint="default"/>
          <w:sz w:val="21"/>
          <w:szCs w:val="21"/>
        </w:rPr>
        <w:t>日召开的</w:t>
      </w:r>
      <w:r>
        <w:rPr>
          <w:rFonts w:ascii="宋体" w:hAnsi="宋体" w:cs="宋体" w:eastAsia="宋体" w:hint="default"/>
          <w:spacing w:val="-55"/>
          <w:sz w:val="21"/>
          <w:szCs w:val="21"/>
        </w:rPr>
        <w:t> </w:t>
      </w:r>
      <w:r>
        <w:rPr>
          <w:rFonts w:ascii="宋体" w:hAnsi="宋体" w:cs="宋体" w:eastAsia="宋体" w:hint="default"/>
          <w:sz w:val="21"/>
          <w:szCs w:val="21"/>
        </w:rPr>
        <w:t>2013</w:t>
      </w:r>
      <w:r>
        <w:rPr>
          <w:rFonts w:ascii="宋体" w:hAnsi="宋体" w:cs="宋体" w:eastAsia="宋体" w:hint="default"/>
          <w:spacing w:val="-56"/>
          <w:sz w:val="21"/>
          <w:szCs w:val="21"/>
        </w:rPr>
        <w:t> </w:t>
      </w:r>
      <w:r>
        <w:rPr>
          <w:rFonts w:ascii="宋体" w:hAnsi="宋体" w:cs="宋体" w:eastAsia="宋体" w:hint="default"/>
          <w:sz w:val="21"/>
          <w:szCs w:val="21"/>
        </w:rPr>
        <w:t>年第一次临时股东大会决议，经中国证券监督管理委员 </w:t>
      </w:r>
      <w:r>
        <w:rPr>
          <w:rFonts w:ascii="宋体" w:hAnsi="宋体" w:cs="宋体" w:eastAsia="宋体" w:hint="default"/>
          <w:spacing w:val="5"/>
          <w:sz w:val="21"/>
          <w:szCs w:val="21"/>
        </w:rPr>
        <w:t>会《关于核准同方股份有限公司向杜国楹等发行股份购买资产并募集配套资金的批复》</w:t>
      </w:r>
      <w:r>
        <w:rPr>
          <w:rFonts w:ascii="宋体" w:hAnsi="宋体" w:cs="宋体" w:eastAsia="宋体" w:hint="default"/>
          <w:spacing w:val="5"/>
          <w:sz w:val="21"/>
          <w:szCs w:val="21"/>
        </w:rPr>
        <w:t>(</w:t>
      </w:r>
      <w:r>
        <w:rPr>
          <w:rFonts w:ascii="宋体" w:hAnsi="宋体" w:cs="宋体" w:eastAsia="宋体" w:hint="default"/>
          <w:spacing w:val="5"/>
          <w:sz w:val="21"/>
          <w:szCs w:val="21"/>
        </w:rPr>
        <w:t>证监许可</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[2013]973</w:t>
      </w:r>
      <w:r>
        <w:rPr>
          <w:rFonts w:ascii="宋体" w:hAnsi="宋体" w:cs="宋体" w:eastAsia="宋体" w:hint="default"/>
          <w:spacing w:val="-75"/>
          <w:sz w:val="21"/>
          <w:szCs w:val="21"/>
        </w:rPr>
        <w:t> </w:t>
      </w:r>
      <w:r>
        <w:rPr>
          <w:rFonts w:ascii="宋体" w:hAnsi="宋体" w:cs="宋体" w:eastAsia="宋体" w:hint="default"/>
          <w:sz w:val="21"/>
          <w:szCs w:val="21"/>
        </w:rPr>
        <w:t>号</w:t>
      </w:r>
      <w:r>
        <w:rPr>
          <w:rFonts w:ascii="宋体" w:hAnsi="宋体" w:cs="宋体" w:eastAsia="宋体" w:hint="default"/>
          <w:sz w:val="21"/>
          <w:szCs w:val="21"/>
        </w:rPr>
        <w:t>)</w:t>
      </w:r>
      <w:r>
        <w:rPr>
          <w:rFonts w:ascii="宋体" w:hAnsi="宋体" w:cs="宋体" w:eastAsia="宋体" w:hint="default"/>
          <w:sz w:val="21"/>
          <w:szCs w:val="21"/>
        </w:rPr>
        <w:t>批准，本公司收购北京壹人壹本信息科技有限公司</w:t>
      </w:r>
      <w:r>
        <w:rPr>
          <w:rFonts w:ascii="宋体" w:hAnsi="宋体" w:cs="宋体" w:eastAsia="宋体" w:hint="default"/>
          <w:spacing w:val="-75"/>
          <w:sz w:val="21"/>
          <w:szCs w:val="21"/>
        </w:rPr>
        <w:t> </w:t>
      </w:r>
      <w:r>
        <w:rPr>
          <w:rFonts w:ascii="宋体" w:hAnsi="宋体" w:cs="宋体" w:eastAsia="宋体" w:hint="default"/>
          <w:sz w:val="21"/>
          <w:szCs w:val="21"/>
        </w:rPr>
        <w:t>100.00%</w:t>
      </w:r>
      <w:r>
        <w:rPr>
          <w:rFonts w:ascii="宋体" w:hAnsi="宋体" w:cs="宋体" w:eastAsia="宋体" w:hint="default"/>
          <w:sz w:val="21"/>
          <w:szCs w:val="21"/>
        </w:rPr>
        <w:t>股权。在本次发行股份购买</w:t>
      </w:r>
    </w:p>
    <w:p>
      <w:pPr>
        <w:spacing w:line="246" w:lineRule="exact" w:before="0"/>
        <w:ind w:left="238" w:right="0" w:firstLine="0"/>
        <w:jc w:val="both"/>
        <w:rPr>
          <w:rFonts w:ascii="宋体" w:hAnsi="宋体" w:cs="宋体" w:eastAsia="宋体" w:hint="default"/>
          <w:sz w:val="21"/>
          <w:szCs w:val="21"/>
        </w:rPr>
      </w:pPr>
      <w:r>
        <w:rPr>
          <w:rFonts w:ascii="宋体" w:hAnsi="宋体" w:cs="宋体" w:eastAsia="宋体" w:hint="default"/>
          <w:sz w:val="21"/>
          <w:szCs w:val="21"/>
        </w:rPr>
        <w:t>资产交易中，本公司委托卓信大华对壹人壹本截止</w:t>
      </w:r>
      <w:r>
        <w:rPr>
          <w:rFonts w:ascii="宋体" w:hAnsi="宋体" w:cs="宋体" w:eastAsia="宋体" w:hint="default"/>
          <w:spacing w:val="-41"/>
          <w:sz w:val="21"/>
          <w:szCs w:val="21"/>
        </w:rPr>
        <w:t> </w:t>
      </w:r>
      <w:r>
        <w:rPr>
          <w:rFonts w:ascii="宋体" w:hAnsi="宋体" w:cs="宋体" w:eastAsia="宋体" w:hint="default"/>
          <w:sz w:val="21"/>
          <w:szCs w:val="21"/>
        </w:rPr>
        <w:t>2012</w:t>
      </w:r>
      <w:r>
        <w:rPr>
          <w:rFonts w:ascii="宋体" w:hAnsi="宋体" w:cs="宋体" w:eastAsia="宋体" w:hint="default"/>
          <w:spacing w:val="-42"/>
          <w:sz w:val="21"/>
          <w:szCs w:val="21"/>
        </w:rPr>
        <w:t> </w:t>
      </w:r>
      <w:r>
        <w:rPr>
          <w:rFonts w:ascii="宋体" w:hAnsi="宋体" w:cs="宋体" w:eastAsia="宋体" w:hint="default"/>
          <w:sz w:val="21"/>
          <w:szCs w:val="21"/>
        </w:rPr>
        <w:t>年</w:t>
      </w:r>
      <w:r>
        <w:rPr>
          <w:rFonts w:ascii="宋体" w:hAnsi="宋体" w:cs="宋体" w:eastAsia="宋体" w:hint="default"/>
          <w:spacing w:val="-42"/>
          <w:sz w:val="21"/>
          <w:szCs w:val="21"/>
        </w:rPr>
        <w:t> </w:t>
      </w:r>
      <w:r>
        <w:rPr>
          <w:rFonts w:ascii="宋体" w:hAnsi="宋体" w:cs="宋体" w:eastAsia="宋体" w:hint="default"/>
          <w:sz w:val="21"/>
          <w:szCs w:val="21"/>
        </w:rPr>
        <w:t>12</w:t>
      </w:r>
      <w:r>
        <w:rPr>
          <w:rFonts w:ascii="宋体" w:hAnsi="宋体" w:cs="宋体" w:eastAsia="宋体" w:hint="default"/>
          <w:spacing w:val="-41"/>
          <w:sz w:val="21"/>
          <w:szCs w:val="21"/>
        </w:rPr>
        <w:t> </w:t>
      </w:r>
      <w:r>
        <w:rPr>
          <w:rFonts w:ascii="宋体" w:hAnsi="宋体" w:cs="宋体" w:eastAsia="宋体" w:hint="default"/>
          <w:sz w:val="21"/>
          <w:szCs w:val="21"/>
        </w:rPr>
        <w:t>月</w:t>
      </w:r>
      <w:r>
        <w:rPr>
          <w:rFonts w:ascii="宋体" w:hAnsi="宋体" w:cs="宋体" w:eastAsia="宋体" w:hint="default"/>
          <w:spacing w:val="-43"/>
          <w:sz w:val="21"/>
          <w:szCs w:val="21"/>
        </w:rPr>
        <w:t> </w:t>
      </w:r>
      <w:r>
        <w:rPr>
          <w:rFonts w:ascii="宋体" w:hAnsi="宋体" w:cs="宋体" w:eastAsia="宋体" w:hint="default"/>
          <w:sz w:val="21"/>
          <w:szCs w:val="21"/>
        </w:rPr>
        <w:t>31</w:t>
      </w:r>
      <w:r>
        <w:rPr>
          <w:rFonts w:ascii="宋体" w:hAnsi="宋体" w:cs="宋体" w:eastAsia="宋体" w:hint="default"/>
          <w:spacing w:val="-42"/>
          <w:sz w:val="21"/>
          <w:szCs w:val="21"/>
        </w:rPr>
        <w:t> </w:t>
      </w:r>
      <w:r>
        <w:rPr>
          <w:rFonts w:ascii="宋体" w:hAnsi="宋体" w:cs="宋体" w:eastAsia="宋体" w:hint="default"/>
          <w:sz w:val="21"/>
          <w:szCs w:val="21"/>
        </w:rPr>
        <w:t>日的股权进行了评估，卓信大华</w:t>
      </w:r>
    </w:p>
    <w:p>
      <w:pPr>
        <w:spacing w:line="272" w:lineRule="exact" w:before="26"/>
        <w:ind w:left="238" w:right="563" w:firstLine="0"/>
        <w:jc w:val="both"/>
        <w:rPr>
          <w:rFonts w:ascii="宋体" w:hAnsi="宋体" w:cs="宋体" w:eastAsia="宋体" w:hint="default"/>
          <w:sz w:val="21"/>
          <w:szCs w:val="21"/>
        </w:rPr>
      </w:pPr>
      <w:r>
        <w:rPr>
          <w:rFonts w:ascii="宋体" w:hAnsi="宋体" w:cs="宋体" w:eastAsia="宋体" w:hint="default"/>
          <w:sz w:val="21"/>
          <w:szCs w:val="21"/>
        </w:rPr>
        <w:t>以收益现值法进行评估值的认定，并出具了卓信大华评报字</w:t>
      </w:r>
      <w:r>
        <w:rPr>
          <w:rFonts w:ascii="宋体" w:hAnsi="宋体" w:cs="宋体" w:eastAsia="宋体" w:hint="default"/>
          <w:sz w:val="21"/>
          <w:szCs w:val="21"/>
        </w:rPr>
        <w:t>(2013)</w:t>
      </w:r>
      <w:r>
        <w:rPr>
          <w:rFonts w:ascii="宋体" w:hAnsi="宋体" w:cs="宋体" w:eastAsia="宋体" w:hint="default"/>
          <w:sz w:val="21"/>
          <w:szCs w:val="21"/>
        </w:rPr>
        <w:t>第</w:t>
      </w:r>
      <w:r>
        <w:rPr>
          <w:rFonts w:ascii="宋体" w:hAnsi="宋体" w:cs="宋体" w:eastAsia="宋体" w:hint="default"/>
          <w:spacing w:val="-73"/>
          <w:sz w:val="21"/>
          <w:szCs w:val="21"/>
        </w:rPr>
        <w:t> </w:t>
      </w:r>
      <w:r>
        <w:rPr>
          <w:rFonts w:ascii="宋体" w:hAnsi="宋体" w:cs="宋体" w:eastAsia="宋体" w:hint="default"/>
          <w:sz w:val="21"/>
          <w:szCs w:val="21"/>
        </w:rPr>
        <w:t>007</w:t>
      </w:r>
      <w:r>
        <w:rPr>
          <w:rFonts w:ascii="宋体" w:hAnsi="宋体" w:cs="宋体" w:eastAsia="宋体" w:hint="default"/>
          <w:spacing w:val="-71"/>
          <w:sz w:val="21"/>
          <w:szCs w:val="21"/>
        </w:rPr>
        <w:t> </w:t>
      </w:r>
      <w:r>
        <w:rPr>
          <w:rFonts w:ascii="宋体" w:hAnsi="宋体" w:cs="宋体" w:eastAsia="宋体" w:hint="default"/>
          <w:sz w:val="21"/>
          <w:szCs w:val="21"/>
        </w:rPr>
        <w:t>号资产评估报告书。根据重 </w:t>
      </w:r>
      <w:r>
        <w:rPr>
          <w:rFonts w:ascii="宋体" w:hAnsi="宋体" w:cs="宋体" w:eastAsia="宋体" w:hint="default"/>
          <w:spacing w:val="-2"/>
          <w:sz w:val="21"/>
          <w:szCs w:val="21"/>
        </w:rPr>
        <w:t>组各方签订的《盈利预测补偿协议》及《盈利预测补偿协议之补充协议》的约定，重组各方以评估值</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作为协议定价，以评估报告中的净利润预测金额为依据约定 </w:t>
      </w:r>
      <w:r>
        <w:rPr>
          <w:rFonts w:ascii="宋体" w:hAnsi="宋体" w:cs="宋体" w:eastAsia="宋体" w:hint="default"/>
          <w:sz w:val="21"/>
          <w:szCs w:val="21"/>
        </w:rPr>
        <w:t>2013 </w:t>
      </w:r>
      <w:r>
        <w:rPr>
          <w:rFonts w:ascii="宋体" w:hAnsi="宋体" w:cs="宋体" w:eastAsia="宋体" w:hint="default"/>
          <w:sz w:val="21"/>
          <w:szCs w:val="21"/>
        </w:rPr>
        <w:t>年、</w:t>
      </w:r>
      <w:r>
        <w:rPr>
          <w:rFonts w:ascii="宋体" w:hAnsi="宋体" w:cs="宋体" w:eastAsia="宋体" w:hint="default"/>
          <w:sz w:val="21"/>
          <w:szCs w:val="21"/>
        </w:rPr>
        <w:t>2014 </w:t>
      </w:r>
      <w:r>
        <w:rPr>
          <w:rFonts w:ascii="宋体" w:hAnsi="宋体" w:cs="宋体" w:eastAsia="宋体" w:hint="default"/>
          <w:sz w:val="21"/>
          <w:szCs w:val="21"/>
        </w:rPr>
        <w:t>年、</w:t>
      </w:r>
      <w:r>
        <w:rPr>
          <w:rFonts w:ascii="宋体" w:hAnsi="宋体" w:cs="宋体" w:eastAsia="宋体" w:hint="default"/>
          <w:sz w:val="21"/>
          <w:szCs w:val="21"/>
        </w:rPr>
        <w:t>2015</w:t>
      </w:r>
      <w:r>
        <w:rPr>
          <w:rFonts w:ascii="宋体" w:hAnsi="宋体" w:cs="宋体" w:eastAsia="宋体" w:hint="default"/>
          <w:spacing w:val="-43"/>
          <w:sz w:val="21"/>
          <w:szCs w:val="21"/>
        </w:rPr>
        <w:t> </w:t>
      </w:r>
      <w:r>
        <w:rPr>
          <w:rFonts w:ascii="宋体" w:hAnsi="宋体" w:cs="宋体" w:eastAsia="宋体" w:hint="default"/>
          <w:sz w:val="21"/>
          <w:szCs w:val="21"/>
        </w:rPr>
        <w:t>年壹人壹本预 测实现的扣除非经常性损益后归属于母公司股东的净利润分别不低于 </w:t>
      </w:r>
      <w:r>
        <w:rPr>
          <w:rFonts w:ascii="宋体" w:hAnsi="宋体" w:cs="宋体" w:eastAsia="宋体" w:hint="default"/>
          <w:sz w:val="21"/>
          <w:szCs w:val="21"/>
        </w:rPr>
        <w:t>7,811.76 </w:t>
      </w:r>
      <w:r>
        <w:rPr>
          <w:rFonts w:ascii="宋体" w:hAnsi="宋体" w:cs="宋体" w:eastAsia="宋体" w:hint="default"/>
          <w:sz w:val="21"/>
          <w:szCs w:val="21"/>
        </w:rPr>
        <w:t>万元、</w:t>
      </w:r>
      <w:r>
        <w:rPr>
          <w:rFonts w:ascii="宋体" w:hAnsi="宋体" w:cs="宋体" w:eastAsia="宋体" w:hint="default"/>
          <w:sz w:val="21"/>
          <w:szCs w:val="21"/>
        </w:rPr>
        <w:t>11,262.41</w:t>
      </w:r>
      <w:r>
        <w:rPr>
          <w:rFonts w:ascii="宋体" w:hAnsi="宋体" w:cs="宋体" w:eastAsia="宋体" w:hint="default"/>
          <w:spacing w:val="-39"/>
          <w:sz w:val="21"/>
          <w:szCs w:val="21"/>
        </w:rPr>
        <w:t> </w:t>
      </w:r>
      <w:r>
        <w:rPr>
          <w:rFonts w:ascii="宋体" w:hAnsi="宋体" w:cs="宋体" w:eastAsia="宋体" w:hint="default"/>
          <w:sz w:val="21"/>
          <w:szCs w:val="21"/>
        </w:rPr>
        <w:t>万 元、</w:t>
      </w:r>
      <w:r>
        <w:rPr>
          <w:rFonts w:ascii="宋体" w:hAnsi="宋体" w:cs="宋体" w:eastAsia="宋体" w:hint="default"/>
          <w:sz w:val="21"/>
          <w:szCs w:val="21"/>
        </w:rPr>
        <w:t>14,556.40</w:t>
      </w:r>
      <w:r>
        <w:rPr>
          <w:rFonts w:ascii="宋体" w:hAnsi="宋体" w:cs="宋体" w:eastAsia="宋体" w:hint="default"/>
          <w:spacing w:val="-2"/>
          <w:sz w:val="21"/>
          <w:szCs w:val="21"/>
        </w:rPr>
        <w:t> </w:t>
      </w:r>
      <w:r>
        <w:rPr>
          <w:rFonts w:ascii="宋体" w:hAnsi="宋体" w:cs="宋体" w:eastAsia="宋体" w:hint="default"/>
          <w:sz w:val="21"/>
          <w:szCs w:val="21"/>
        </w:rPr>
        <w:t>万元。其中</w:t>
      </w:r>
      <w:r>
        <w:rPr>
          <w:rFonts w:ascii="宋体" w:hAnsi="宋体" w:cs="宋体" w:eastAsia="宋体" w:hint="default"/>
          <w:spacing w:val="-54"/>
          <w:sz w:val="21"/>
          <w:szCs w:val="21"/>
        </w:rPr>
        <w:t> </w:t>
      </w: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年度与募投资金实际投资项目对应的承诺效益为</w:t>
      </w:r>
      <w:r>
        <w:rPr>
          <w:rFonts w:ascii="宋体" w:hAnsi="宋体" w:cs="宋体" w:eastAsia="宋体" w:hint="default"/>
          <w:spacing w:val="-53"/>
          <w:sz w:val="21"/>
          <w:szCs w:val="21"/>
        </w:rPr>
        <w:t> </w:t>
      </w:r>
      <w:r>
        <w:rPr>
          <w:rFonts w:ascii="宋体" w:hAnsi="宋体" w:cs="宋体" w:eastAsia="宋体" w:hint="default"/>
          <w:sz w:val="21"/>
          <w:szCs w:val="21"/>
        </w:rPr>
        <w:t>2,784.90</w:t>
      </w:r>
      <w:r>
        <w:rPr>
          <w:rFonts w:ascii="宋体" w:hAnsi="宋体" w:cs="宋体" w:eastAsia="宋体" w:hint="default"/>
          <w:spacing w:val="-54"/>
          <w:sz w:val="21"/>
          <w:szCs w:val="21"/>
        </w:rPr>
        <w:t> </w:t>
      </w:r>
      <w:r>
        <w:rPr>
          <w:rFonts w:ascii="宋体" w:hAnsi="宋体" w:cs="宋体" w:eastAsia="宋体" w:hint="default"/>
          <w:sz w:val="21"/>
          <w:szCs w:val="21"/>
        </w:rPr>
        <w:t>万元。</w:t>
      </w:r>
    </w:p>
    <w:p>
      <w:pPr>
        <w:spacing w:line="246" w:lineRule="exact" w:before="0"/>
        <w:ind w:left="238" w:right="0" w:firstLine="0"/>
        <w:jc w:val="both"/>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、北京壹人壹本信息科技有限公司</w:t>
      </w:r>
      <w:r>
        <w:rPr>
          <w:rFonts w:ascii="宋体" w:hAnsi="宋体" w:cs="宋体" w:eastAsia="宋体" w:hint="default"/>
          <w:spacing w:val="-55"/>
          <w:sz w:val="21"/>
          <w:szCs w:val="21"/>
        </w:rPr>
        <w:t> </w:t>
      </w: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年度实现的扣除非经常性损益的净利润为</w:t>
      </w:r>
      <w:r>
        <w:rPr>
          <w:rFonts w:ascii="宋体" w:hAnsi="宋体" w:cs="宋体" w:eastAsia="宋体" w:hint="default"/>
          <w:spacing w:val="-54"/>
          <w:sz w:val="21"/>
          <w:szCs w:val="21"/>
        </w:rPr>
        <w:t> </w:t>
      </w:r>
      <w:r>
        <w:rPr>
          <w:rFonts w:ascii="宋体" w:hAnsi="宋体" w:cs="宋体" w:eastAsia="宋体" w:hint="default"/>
          <w:sz w:val="21"/>
          <w:szCs w:val="21"/>
        </w:rPr>
        <w:t>13,269.15</w:t>
      </w:r>
      <w:r>
        <w:rPr>
          <w:rFonts w:ascii="宋体" w:hAnsi="宋体" w:cs="宋体" w:eastAsia="宋体" w:hint="default"/>
          <w:spacing w:val="-54"/>
          <w:sz w:val="21"/>
          <w:szCs w:val="21"/>
        </w:rPr>
        <w:t> </w:t>
      </w:r>
      <w:r>
        <w:rPr>
          <w:rFonts w:ascii="宋体" w:hAnsi="宋体" w:cs="宋体" w:eastAsia="宋体" w:hint="default"/>
          <w:sz w:val="21"/>
          <w:szCs w:val="21"/>
        </w:rPr>
        <w:t>万元，</w:t>
      </w:r>
    </w:p>
    <w:p>
      <w:pPr>
        <w:spacing w:line="272" w:lineRule="exact" w:before="26"/>
        <w:ind w:left="238" w:right="564" w:firstLine="0"/>
        <w:jc w:val="both"/>
        <w:rPr>
          <w:rFonts w:ascii="宋体" w:hAnsi="宋体" w:cs="宋体" w:eastAsia="宋体" w:hint="default"/>
          <w:sz w:val="21"/>
          <w:szCs w:val="21"/>
        </w:rPr>
      </w:pPr>
      <w:r>
        <w:rPr>
          <w:rFonts w:ascii="宋体" w:hAnsi="宋体" w:cs="宋体" w:eastAsia="宋体" w:hint="default"/>
          <w:sz w:val="21"/>
          <w:szCs w:val="21"/>
        </w:rPr>
        <w:t>与募投资金实际投资项目对应的实际效益为</w:t>
      </w:r>
      <w:r>
        <w:rPr>
          <w:rFonts w:ascii="宋体" w:hAnsi="宋体" w:cs="宋体" w:eastAsia="宋体" w:hint="default"/>
          <w:spacing w:val="-52"/>
          <w:sz w:val="21"/>
          <w:szCs w:val="21"/>
        </w:rPr>
        <w:t> </w:t>
      </w:r>
      <w:r>
        <w:rPr>
          <w:rFonts w:ascii="宋体" w:hAnsi="宋体" w:cs="宋体" w:eastAsia="宋体" w:hint="default"/>
          <w:sz w:val="21"/>
          <w:szCs w:val="21"/>
        </w:rPr>
        <w:t>3,281.11</w:t>
      </w:r>
      <w:r>
        <w:rPr>
          <w:rFonts w:ascii="宋体" w:hAnsi="宋体" w:cs="宋体" w:eastAsia="宋体" w:hint="default"/>
          <w:spacing w:val="-53"/>
          <w:sz w:val="21"/>
          <w:szCs w:val="21"/>
        </w:rPr>
        <w:t> </w:t>
      </w:r>
      <w:r>
        <w:rPr>
          <w:rFonts w:ascii="宋体" w:hAnsi="宋体" w:cs="宋体" w:eastAsia="宋体" w:hint="default"/>
          <w:spacing w:val="-5"/>
          <w:sz w:val="21"/>
          <w:szCs w:val="21"/>
        </w:rPr>
        <w:t>万元。上述壹人壹本</w:t>
      </w:r>
      <w:r>
        <w:rPr>
          <w:rFonts w:ascii="宋体" w:hAnsi="宋体" w:cs="宋体" w:eastAsia="宋体" w:hint="default"/>
          <w:spacing w:val="-52"/>
          <w:sz w:val="21"/>
          <w:szCs w:val="21"/>
        </w:rPr>
        <w:t> </w:t>
      </w: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年度实现的扣除非经 常</w:t>
      </w:r>
      <w:r>
        <w:rPr>
          <w:rFonts w:ascii="宋体" w:hAnsi="宋体" w:cs="宋体" w:eastAsia="宋体" w:hint="default"/>
          <w:spacing w:val="-72"/>
          <w:sz w:val="21"/>
          <w:szCs w:val="21"/>
        </w:rPr>
        <w:t> </w:t>
      </w:r>
      <w:r>
        <w:rPr>
          <w:rFonts w:ascii="宋体" w:hAnsi="宋体" w:cs="宋体" w:eastAsia="宋体" w:hint="default"/>
          <w:sz w:val="21"/>
          <w:szCs w:val="21"/>
        </w:rPr>
        <w:t>性</w:t>
      </w:r>
      <w:r>
        <w:rPr>
          <w:rFonts w:ascii="宋体" w:hAnsi="宋体" w:cs="宋体" w:eastAsia="宋体" w:hint="default"/>
          <w:spacing w:val="-73"/>
          <w:sz w:val="21"/>
          <w:szCs w:val="21"/>
        </w:rPr>
        <w:t> </w:t>
      </w:r>
      <w:r>
        <w:rPr>
          <w:rFonts w:ascii="宋体" w:hAnsi="宋体" w:cs="宋体" w:eastAsia="宋体" w:hint="default"/>
          <w:sz w:val="21"/>
          <w:szCs w:val="21"/>
        </w:rPr>
        <w:t>损</w:t>
      </w:r>
      <w:r>
        <w:rPr>
          <w:rFonts w:ascii="宋体" w:hAnsi="宋体" w:cs="宋体" w:eastAsia="宋体" w:hint="default"/>
          <w:spacing w:val="-72"/>
          <w:sz w:val="21"/>
          <w:szCs w:val="21"/>
        </w:rPr>
        <w:t> </w:t>
      </w:r>
      <w:r>
        <w:rPr>
          <w:rFonts w:ascii="宋体" w:hAnsi="宋体" w:cs="宋体" w:eastAsia="宋体" w:hint="default"/>
          <w:sz w:val="21"/>
          <w:szCs w:val="21"/>
        </w:rPr>
        <w:t>益</w:t>
      </w:r>
      <w:r>
        <w:rPr>
          <w:rFonts w:ascii="宋体" w:hAnsi="宋体" w:cs="宋体" w:eastAsia="宋体" w:hint="default"/>
          <w:spacing w:val="-73"/>
          <w:sz w:val="21"/>
          <w:szCs w:val="21"/>
        </w:rPr>
        <w:t> </w:t>
      </w:r>
      <w:r>
        <w:rPr>
          <w:rFonts w:ascii="宋体" w:hAnsi="宋体" w:cs="宋体" w:eastAsia="宋体" w:hint="default"/>
          <w:sz w:val="21"/>
          <w:szCs w:val="21"/>
        </w:rPr>
        <w:t>后</w:t>
      </w:r>
      <w:r>
        <w:rPr>
          <w:rFonts w:ascii="宋体" w:hAnsi="宋体" w:cs="宋体" w:eastAsia="宋体" w:hint="default"/>
          <w:spacing w:val="-73"/>
          <w:sz w:val="21"/>
          <w:szCs w:val="21"/>
        </w:rPr>
        <w:t> </w:t>
      </w:r>
      <w:r>
        <w:rPr>
          <w:rFonts w:ascii="宋体" w:hAnsi="宋体" w:cs="宋体" w:eastAsia="宋体" w:hint="default"/>
          <w:sz w:val="21"/>
          <w:szCs w:val="21"/>
        </w:rPr>
        <w:t>归</w:t>
      </w:r>
      <w:r>
        <w:rPr>
          <w:rFonts w:ascii="宋体" w:hAnsi="宋体" w:cs="宋体" w:eastAsia="宋体" w:hint="default"/>
          <w:spacing w:val="-72"/>
          <w:sz w:val="21"/>
          <w:szCs w:val="21"/>
        </w:rPr>
        <w:t> </w:t>
      </w:r>
      <w:r>
        <w:rPr>
          <w:rFonts w:ascii="宋体" w:hAnsi="宋体" w:cs="宋体" w:eastAsia="宋体" w:hint="default"/>
          <w:sz w:val="21"/>
          <w:szCs w:val="21"/>
        </w:rPr>
        <w:t>属</w:t>
      </w:r>
      <w:r>
        <w:rPr>
          <w:rFonts w:ascii="宋体" w:hAnsi="宋体" w:cs="宋体" w:eastAsia="宋体" w:hint="default"/>
          <w:spacing w:val="-73"/>
          <w:sz w:val="21"/>
          <w:szCs w:val="21"/>
        </w:rPr>
        <w:t> </w:t>
      </w:r>
      <w:r>
        <w:rPr>
          <w:rFonts w:ascii="宋体" w:hAnsi="宋体" w:cs="宋体" w:eastAsia="宋体" w:hint="default"/>
          <w:sz w:val="21"/>
          <w:szCs w:val="21"/>
        </w:rPr>
        <w:t>于</w:t>
      </w:r>
      <w:r>
        <w:rPr>
          <w:rFonts w:ascii="宋体" w:hAnsi="宋体" w:cs="宋体" w:eastAsia="宋体" w:hint="default"/>
          <w:spacing w:val="-72"/>
          <w:sz w:val="21"/>
          <w:szCs w:val="21"/>
        </w:rPr>
        <w:t> </w:t>
      </w:r>
      <w:r>
        <w:rPr>
          <w:rFonts w:ascii="宋体" w:hAnsi="宋体" w:cs="宋体" w:eastAsia="宋体" w:hint="default"/>
          <w:sz w:val="21"/>
          <w:szCs w:val="21"/>
        </w:rPr>
        <w:t>母</w:t>
      </w:r>
      <w:r>
        <w:rPr>
          <w:rFonts w:ascii="宋体" w:hAnsi="宋体" w:cs="宋体" w:eastAsia="宋体" w:hint="default"/>
          <w:spacing w:val="-73"/>
          <w:sz w:val="21"/>
          <w:szCs w:val="21"/>
        </w:rPr>
        <w:t> </w:t>
      </w:r>
      <w:r>
        <w:rPr>
          <w:rFonts w:ascii="宋体" w:hAnsi="宋体" w:cs="宋体" w:eastAsia="宋体" w:hint="default"/>
          <w:sz w:val="21"/>
          <w:szCs w:val="21"/>
        </w:rPr>
        <w:t>公</w:t>
      </w:r>
      <w:r>
        <w:rPr>
          <w:rFonts w:ascii="宋体" w:hAnsi="宋体" w:cs="宋体" w:eastAsia="宋体" w:hint="default"/>
          <w:spacing w:val="-73"/>
          <w:sz w:val="21"/>
          <w:szCs w:val="21"/>
        </w:rPr>
        <w:t> </w:t>
      </w:r>
      <w:r>
        <w:rPr>
          <w:rFonts w:ascii="宋体" w:hAnsi="宋体" w:cs="宋体" w:eastAsia="宋体" w:hint="default"/>
          <w:sz w:val="21"/>
          <w:szCs w:val="21"/>
        </w:rPr>
        <w:t>司</w:t>
      </w:r>
      <w:r>
        <w:rPr>
          <w:rFonts w:ascii="宋体" w:hAnsi="宋体" w:cs="宋体" w:eastAsia="宋体" w:hint="default"/>
          <w:spacing w:val="-72"/>
          <w:sz w:val="21"/>
          <w:szCs w:val="21"/>
        </w:rPr>
        <w:t> </w:t>
      </w:r>
      <w:r>
        <w:rPr>
          <w:rFonts w:ascii="宋体" w:hAnsi="宋体" w:cs="宋体" w:eastAsia="宋体" w:hint="default"/>
          <w:sz w:val="21"/>
          <w:szCs w:val="21"/>
        </w:rPr>
        <w:t>所</w:t>
      </w:r>
      <w:r>
        <w:rPr>
          <w:rFonts w:ascii="宋体" w:hAnsi="宋体" w:cs="宋体" w:eastAsia="宋体" w:hint="default"/>
          <w:spacing w:val="-73"/>
          <w:sz w:val="21"/>
          <w:szCs w:val="21"/>
        </w:rPr>
        <w:t> </w:t>
      </w:r>
      <w:r>
        <w:rPr>
          <w:rFonts w:ascii="宋体" w:hAnsi="宋体" w:cs="宋体" w:eastAsia="宋体" w:hint="default"/>
          <w:sz w:val="21"/>
          <w:szCs w:val="21"/>
        </w:rPr>
        <w:t>有</w:t>
      </w:r>
      <w:r>
        <w:rPr>
          <w:rFonts w:ascii="宋体" w:hAnsi="宋体" w:cs="宋体" w:eastAsia="宋体" w:hint="default"/>
          <w:spacing w:val="-72"/>
          <w:sz w:val="21"/>
          <w:szCs w:val="21"/>
        </w:rPr>
        <w:t> </w:t>
      </w:r>
      <w:r>
        <w:rPr>
          <w:rFonts w:ascii="宋体" w:hAnsi="宋体" w:cs="宋体" w:eastAsia="宋体" w:hint="default"/>
          <w:sz w:val="21"/>
          <w:szCs w:val="21"/>
        </w:rPr>
        <w:t>者</w:t>
      </w:r>
      <w:r>
        <w:rPr>
          <w:rFonts w:ascii="宋体" w:hAnsi="宋体" w:cs="宋体" w:eastAsia="宋体" w:hint="default"/>
          <w:spacing w:val="-73"/>
          <w:sz w:val="21"/>
          <w:szCs w:val="21"/>
        </w:rPr>
        <w:t> </w:t>
      </w:r>
      <w:r>
        <w:rPr>
          <w:rFonts w:ascii="宋体" w:hAnsi="宋体" w:cs="宋体" w:eastAsia="宋体" w:hint="default"/>
          <w:sz w:val="21"/>
          <w:szCs w:val="21"/>
        </w:rPr>
        <w:t>的</w:t>
      </w:r>
      <w:r>
        <w:rPr>
          <w:rFonts w:ascii="宋体" w:hAnsi="宋体" w:cs="宋体" w:eastAsia="宋体" w:hint="default"/>
          <w:spacing w:val="-73"/>
          <w:sz w:val="21"/>
          <w:szCs w:val="21"/>
        </w:rPr>
        <w:t> </w:t>
      </w:r>
      <w:r>
        <w:rPr>
          <w:rFonts w:ascii="宋体" w:hAnsi="宋体" w:cs="宋体" w:eastAsia="宋体" w:hint="default"/>
          <w:sz w:val="21"/>
          <w:szCs w:val="21"/>
        </w:rPr>
        <w:t>净</w:t>
      </w:r>
      <w:r>
        <w:rPr>
          <w:rFonts w:ascii="宋体" w:hAnsi="宋体" w:cs="宋体" w:eastAsia="宋体" w:hint="default"/>
          <w:spacing w:val="-73"/>
          <w:sz w:val="21"/>
          <w:szCs w:val="21"/>
        </w:rPr>
        <w:t> </w:t>
      </w:r>
      <w:r>
        <w:rPr>
          <w:rFonts w:ascii="宋体" w:hAnsi="宋体" w:cs="宋体" w:eastAsia="宋体" w:hint="default"/>
          <w:sz w:val="21"/>
          <w:szCs w:val="21"/>
        </w:rPr>
        <w:t>利</w:t>
      </w:r>
      <w:r>
        <w:rPr>
          <w:rFonts w:ascii="宋体" w:hAnsi="宋体" w:cs="宋体" w:eastAsia="宋体" w:hint="default"/>
          <w:spacing w:val="-73"/>
          <w:sz w:val="21"/>
          <w:szCs w:val="21"/>
        </w:rPr>
        <w:t> </w:t>
      </w:r>
      <w:r>
        <w:rPr>
          <w:rFonts w:ascii="宋体" w:hAnsi="宋体" w:cs="宋体" w:eastAsia="宋体" w:hint="default"/>
          <w:sz w:val="21"/>
          <w:szCs w:val="21"/>
        </w:rPr>
        <w:t>润</w:t>
      </w:r>
      <w:r>
        <w:rPr>
          <w:rFonts w:ascii="宋体" w:hAnsi="宋体" w:cs="宋体" w:eastAsia="宋体" w:hint="default"/>
          <w:spacing w:val="-72"/>
          <w:sz w:val="21"/>
          <w:szCs w:val="21"/>
        </w:rPr>
        <w:t> </w:t>
      </w:r>
      <w:r>
        <w:rPr>
          <w:rFonts w:ascii="宋体" w:hAnsi="宋体" w:cs="宋体" w:eastAsia="宋体" w:hint="default"/>
          <w:sz w:val="21"/>
          <w:szCs w:val="21"/>
        </w:rPr>
        <w:t>，</w:t>
      </w:r>
      <w:r>
        <w:rPr>
          <w:rFonts w:ascii="宋体" w:hAnsi="宋体" w:cs="宋体" w:eastAsia="宋体" w:hint="default"/>
          <w:spacing w:val="-73"/>
          <w:sz w:val="21"/>
          <w:szCs w:val="21"/>
        </w:rPr>
        <w:t> </w:t>
      </w:r>
      <w:r>
        <w:rPr>
          <w:rFonts w:ascii="宋体" w:hAnsi="宋体" w:cs="宋体" w:eastAsia="宋体" w:hint="default"/>
          <w:sz w:val="21"/>
          <w:szCs w:val="21"/>
        </w:rPr>
        <w:t>业</w:t>
      </w:r>
      <w:r>
        <w:rPr>
          <w:rFonts w:ascii="宋体" w:hAnsi="宋体" w:cs="宋体" w:eastAsia="宋体" w:hint="default"/>
          <w:spacing w:val="-72"/>
          <w:sz w:val="21"/>
          <w:szCs w:val="21"/>
        </w:rPr>
        <w:t> </w:t>
      </w:r>
      <w:r>
        <w:rPr>
          <w:rFonts w:ascii="宋体" w:hAnsi="宋体" w:cs="宋体" w:eastAsia="宋体" w:hint="default"/>
          <w:sz w:val="21"/>
          <w:szCs w:val="21"/>
        </w:rPr>
        <w:t>经</w:t>
      </w:r>
      <w:r>
        <w:rPr>
          <w:rFonts w:ascii="宋体" w:hAnsi="宋体" w:cs="宋体" w:eastAsia="宋体" w:hint="default"/>
          <w:spacing w:val="-73"/>
          <w:sz w:val="21"/>
          <w:szCs w:val="21"/>
        </w:rPr>
        <w:t> </w:t>
      </w:r>
      <w:r>
        <w:rPr>
          <w:rFonts w:ascii="宋体" w:hAnsi="宋体" w:cs="宋体" w:eastAsia="宋体" w:hint="default"/>
          <w:sz w:val="21"/>
          <w:szCs w:val="21"/>
        </w:rPr>
        <w:t>信</w:t>
      </w:r>
      <w:r>
        <w:rPr>
          <w:rFonts w:ascii="宋体" w:hAnsi="宋体" w:cs="宋体" w:eastAsia="宋体" w:hint="default"/>
          <w:spacing w:val="-73"/>
          <w:sz w:val="21"/>
          <w:szCs w:val="21"/>
        </w:rPr>
        <w:t> </w:t>
      </w:r>
      <w:r>
        <w:rPr>
          <w:rFonts w:ascii="宋体" w:hAnsi="宋体" w:cs="宋体" w:eastAsia="宋体" w:hint="default"/>
          <w:sz w:val="21"/>
          <w:szCs w:val="21"/>
        </w:rPr>
        <w:t>永</w:t>
      </w:r>
      <w:r>
        <w:rPr>
          <w:rFonts w:ascii="宋体" w:hAnsi="宋体" w:cs="宋体" w:eastAsia="宋体" w:hint="default"/>
          <w:spacing w:val="-72"/>
          <w:sz w:val="21"/>
          <w:szCs w:val="21"/>
        </w:rPr>
        <w:t> </w:t>
      </w:r>
      <w:r>
        <w:rPr>
          <w:rFonts w:ascii="宋体" w:hAnsi="宋体" w:cs="宋体" w:eastAsia="宋体" w:hint="default"/>
          <w:sz w:val="21"/>
          <w:szCs w:val="21"/>
        </w:rPr>
        <w:t>中</w:t>
      </w:r>
      <w:r>
        <w:rPr>
          <w:rFonts w:ascii="宋体" w:hAnsi="宋体" w:cs="宋体" w:eastAsia="宋体" w:hint="default"/>
          <w:spacing w:val="-73"/>
          <w:sz w:val="21"/>
          <w:szCs w:val="21"/>
        </w:rPr>
        <w:t> </w:t>
      </w:r>
      <w:r>
        <w:rPr>
          <w:rFonts w:ascii="宋体" w:hAnsi="宋体" w:cs="宋体" w:eastAsia="宋体" w:hint="default"/>
          <w:sz w:val="21"/>
          <w:szCs w:val="21"/>
        </w:rPr>
        <w:t>和</w:t>
      </w:r>
      <w:r>
        <w:rPr>
          <w:rFonts w:ascii="宋体" w:hAnsi="宋体" w:cs="宋体" w:eastAsia="宋体" w:hint="default"/>
          <w:spacing w:val="-72"/>
          <w:sz w:val="21"/>
          <w:szCs w:val="21"/>
        </w:rPr>
        <w:t> </w:t>
      </w:r>
      <w:r>
        <w:rPr>
          <w:rFonts w:ascii="宋体" w:hAnsi="宋体" w:cs="宋体" w:eastAsia="宋体" w:hint="default"/>
          <w:sz w:val="21"/>
          <w:szCs w:val="21"/>
        </w:rPr>
        <w:t>会</w:t>
      </w:r>
      <w:r>
        <w:rPr>
          <w:rFonts w:ascii="宋体" w:hAnsi="宋体" w:cs="宋体" w:eastAsia="宋体" w:hint="default"/>
          <w:spacing w:val="-73"/>
          <w:sz w:val="21"/>
          <w:szCs w:val="21"/>
        </w:rPr>
        <w:t> </w:t>
      </w:r>
      <w:r>
        <w:rPr>
          <w:rFonts w:ascii="宋体" w:hAnsi="宋体" w:cs="宋体" w:eastAsia="宋体" w:hint="default"/>
          <w:sz w:val="21"/>
          <w:szCs w:val="21"/>
        </w:rPr>
        <w:t>计</w:t>
      </w:r>
      <w:r>
        <w:rPr>
          <w:rFonts w:ascii="宋体" w:hAnsi="宋体" w:cs="宋体" w:eastAsia="宋体" w:hint="default"/>
          <w:spacing w:val="-73"/>
          <w:sz w:val="21"/>
          <w:szCs w:val="21"/>
        </w:rPr>
        <w:t> </w:t>
      </w:r>
      <w:r>
        <w:rPr>
          <w:rFonts w:ascii="宋体" w:hAnsi="宋体" w:cs="宋体" w:eastAsia="宋体" w:hint="default"/>
          <w:sz w:val="21"/>
          <w:szCs w:val="21"/>
        </w:rPr>
        <w:t>师</w:t>
      </w:r>
      <w:r>
        <w:rPr>
          <w:rFonts w:ascii="宋体" w:hAnsi="宋体" w:cs="宋体" w:eastAsia="宋体" w:hint="default"/>
          <w:spacing w:val="-72"/>
          <w:sz w:val="21"/>
          <w:szCs w:val="21"/>
        </w:rPr>
        <w:t> </w:t>
      </w:r>
      <w:r>
        <w:rPr>
          <w:rFonts w:ascii="宋体" w:hAnsi="宋体" w:cs="宋体" w:eastAsia="宋体" w:hint="default"/>
          <w:sz w:val="21"/>
          <w:szCs w:val="21"/>
        </w:rPr>
        <w:t>事</w:t>
      </w:r>
      <w:r>
        <w:rPr>
          <w:rFonts w:ascii="宋体" w:hAnsi="宋体" w:cs="宋体" w:eastAsia="宋体" w:hint="default"/>
          <w:spacing w:val="-73"/>
          <w:sz w:val="21"/>
          <w:szCs w:val="21"/>
        </w:rPr>
        <w:t> </w:t>
      </w:r>
      <w:r>
        <w:rPr>
          <w:rFonts w:ascii="宋体" w:hAnsi="宋体" w:cs="宋体" w:eastAsia="宋体" w:hint="default"/>
          <w:sz w:val="21"/>
          <w:szCs w:val="21"/>
        </w:rPr>
        <w:t>务</w:t>
      </w:r>
      <w:r>
        <w:rPr>
          <w:rFonts w:ascii="宋体" w:hAnsi="宋体" w:cs="宋体" w:eastAsia="宋体" w:hint="default"/>
          <w:spacing w:val="-72"/>
          <w:sz w:val="21"/>
          <w:szCs w:val="21"/>
        </w:rPr>
        <w:t> </w:t>
      </w:r>
      <w:r>
        <w:rPr>
          <w:rFonts w:ascii="宋体" w:hAnsi="宋体" w:cs="宋体" w:eastAsia="宋体" w:hint="default"/>
          <w:sz w:val="21"/>
          <w:szCs w:val="21"/>
        </w:rPr>
        <w:t>所</w:t>
      </w:r>
      <w:r>
        <w:rPr>
          <w:rFonts w:ascii="宋体" w:hAnsi="宋体" w:cs="宋体" w:eastAsia="宋体" w:hint="default"/>
          <w:spacing w:val="-73"/>
          <w:sz w:val="21"/>
          <w:szCs w:val="21"/>
        </w:rPr>
        <w:t> </w:t>
      </w:r>
      <w:r>
        <w:rPr>
          <w:rFonts w:ascii="宋体" w:hAnsi="宋体" w:cs="宋体" w:eastAsia="宋体" w:hint="default"/>
          <w:sz w:val="21"/>
          <w:szCs w:val="21"/>
        </w:rPr>
        <w:t>审</w:t>
      </w:r>
      <w:r>
        <w:rPr>
          <w:rFonts w:ascii="宋体" w:hAnsi="宋体" w:cs="宋体" w:eastAsia="宋体" w:hint="default"/>
          <w:spacing w:val="-73"/>
          <w:sz w:val="21"/>
          <w:szCs w:val="21"/>
        </w:rPr>
        <w:t> </w:t>
      </w:r>
      <w:r>
        <w:rPr>
          <w:rFonts w:ascii="宋体" w:hAnsi="宋体" w:cs="宋体" w:eastAsia="宋体" w:hint="default"/>
          <w:sz w:val="21"/>
          <w:szCs w:val="21"/>
        </w:rPr>
        <w:t>计</w:t>
      </w:r>
      <w:r>
        <w:rPr>
          <w:rFonts w:ascii="宋体" w:hAnsi="宋体" w:cs="宋体" w:eastAsia="宋体" w:hint="default"/>
          <w:spacing w:val="-72"/>
          <w:sz w:val="21"/>
          <w:szCs w:val="21"/>
        </w:rPr>
        <w:t> </w:t>
      </w:r>
      <w:r>
        <w:rPr>
          <w:rFonts w:ascii="宋体" w:hAnsi="宋体" w:cs="宋体" w:eastAsia="宋体" w:hint="default"/>
          <w:sz w:val="21"/>
          <w:szCs w:val="21"/>
        </w:rPr>
        <w:t>，</w:t>
      </w:r>
      <w:r>
        <w:rPr>
          <w:rFonts w:ascii="宋体" w:hAnsi="宋体" w:cs="宋体" w:eastAsia="宋体" w:hint="default"/>
          <w:spacing w:val="-73"/>
          <w:sz w:val="21"/>
          <w:szCs w:val="21"/>
        </w:rPr>
        <w:t> </w:t>
      </w:r>
      <w:r>
        <w:rPr>
          <w:rFonts w:ascii="宋体" w:hAnsi="宋体" w:cs="宋体" w:eastAsia="宋体" w:hint="default"/>
          <w:sz w:val="21"/>
          <w:szCs w:val="21"/>
        </w:rPr>
        <w:t>并</w:t>
      </w:r>
      <w:r>
        <w:rPr>
          <w:rFonts w:ascii="宋体" w:hAnsi="宋体" w:cs="宋体" w:eastAsia="宋体" w:hint="default"/>
          <w:spacing w:val="-71"/>
          <w:sz w:val="21"/>
          <w:szCs w:val="21"/>
        </w:rPr>
        <w:t> </w:t>
      </w:r>
      <w:r>
        <w:rPr>
          <w:rFonts w:ascii="宋体" w:hAnsi="宋体" w:cs="宋体" w:eastAsia="宋体" w:hint="default"/>
          <w:sz w:val="21"/>
          <w:szCs w:val="21"/>
        </w:rPr>
        <w:t>出</w:t>
      </w:r>
      <w:r>
        <w:rPr>
          <w:rFonts w:ascii="宋体" w:hAnsi="宋体" w:cs="宋体" w:eastAsia="宋体" w:hint="default"/>
          <w:spacing w:val="-72"/>
          <w:sz w:val="21"/>
          <w:szCs w:val="21"/>
        </w:rPr>
        <w:t> </w:t>
      </w:r>
      <w:r>
        <w:rPr>
          <w:rFonts w:ascii="宋体" w:hAnsi="宋体" w:cs="宋体" w:eastAsia="宋体" w:hint="default"/>
          <w:sz w:val="21"/>
          <w:szCs w:val="21"/>
        </w:rPr>
        <w:t>具</w:t>
      </w:r>
      <w:r>
        <w:rPr>
          <w:rFonts w:ascii="宋体" w:hAnsi="宋体" w:cs="宋体" w:eastAsia="宋体" w:hint="default"/>
          <w:spacing w:val="-72"/>
          <w:sz w:val="21"/>
          <w:szCs w:val="21"/>
        </w:rPr>
        <w:t> </w:t>
      </w:r>
      <w:r>
        <w:rPr>
          <w:rFonts w:ascii="宋体" w:hAnsi="宋体" w:cs="宋体" w:eastAsia="宋体" w:hint="default"/>
          <w:sz w:val="21"/>
          <w:szCs w:val="21"/>
        </w:rPr>
        <w:t>了</w:t>
      </w:r>
      <w:r>
        <w:rPr>
          <w:rFonts w:ascii="宋体" w:hAnsi="宋体" w:cs="宋体" w:eastAsia="宋体" w:hint="default"/>
          <w:sz w:val="21"/>
          <w:szCs w:val="21"/>
        </w:rPr>
        <w:t> </w:t>
      </w:r>
      <w:r>
        <w:rPr>
          <w:rFonts w:ascii="宋体" w:hAnsi="宋体" w:cs="宋体" w:eastAsia="宋体" w:hint="default"/>
          <w:sz w:val="21"/>
          <w:szCs w:val="21"/>
        </w:rPr>
        <w:t>XYZH/2014A8022-2</w:t>
      </w:r>
      <w:r>
        <w:rPr>
          <w:rFonts w:ascii="宋体" w:hAnsi="宋体" w:cs="宋体" w:eastAsia="宋体" w:hint="default"/>
          <w:spacing w:val="-55"/>
          <w:sz w:val="21"/>
          <w:szCs w:val="21"/>
        </w:rPr>
        <w:t> </w:t>
      </w:r>
      <w:r>
        <w:rPr>
          <w:rFonts w:ascii="宋体" w:hAnsi="宋体" w:cs="宋体" w:eastAsia="宋体" w:hint="default"/>
          <w:sz w:val="21"/>
          <w:szCs w:val="21"/>
        </w:rPr>
        <w:t>号审计报告。</w:t>
      </w:r>
    </w:p>
    <w:p>
      <w:pPr>
        <w:spacing w:line="240" w:lineRule="auto" w:before="5"/>
        <w:rPr>
          <w:rFonts w:ascii="宋体" w:hAnsi="宋体" w:cs="宋体" w:eastAsia="宋体" w:hint="default"/>
          <w:sz w:val="21"/>
          <w:szCs w:val="21"/>
        </w:rPr>
      </w:pPr>
    </w:p>
    <w:p>
      <w:pPr>
        <w:pStyle w:val="Heading3"/>
        <w:spacing w:line="475" w:lineRule="auto"/>
        <w:ind w:left="496" w:right="3348"/>
        <w:jc w:val="left"/>
        <w:rPr>
          <w:b w:val="0"/>
          <w:bCs w:val="0"/>
        </w:rPr>
      </w:pPr>
      <w:r>
        <w:rPr>
          <w:rFonts w:ascii="宋体" w:hAnsi="宋体" w:cs="宋体" w:eastAsia="宋体" w:hint="default"/>
          <w:w w:val="95"/>
        </w:rPr>
        <w:t>4</w:t>
      </w:r>
      <w:r>
        <w:rPr>
          <w:w w:val="95"/>
        </w:rPr>
        <w:t>、主要子公司、参股公司分析</w:t>
      </w:r>
      <w:r>
        <w:rPr>
          <w:spacing w:val="35"/>
          <w:w w:val="95"/>
        </w:rPr>
        <w:t> </w:t>
      </w:r>
      <w:r>
        <w:rPr>
          <w:rFonts w:ascii="宋体" w:hAnsi="宋体" w:cs="宋体" w:eastAsia="宋体" w:hint="default"/>
          <w:w w:val="95"/>
        </w:rPr>
        <w:t>(1)</w:t>
      </w:r>
      <w:r>
        <w:rPr>
          <w:w w:val="95"/>
        </w:rPr>
        <w:t>同方威视技术股份有限公司</w:t>
      </w:r>
      <w:r>
        <w:rPr>
          <w:b w:val="0"/>
          <w:bCs w:val="0"/>
        </w:rPr>
      </w:r>
    </w:p>
    <w:p>
      <w:pPr>
        <w:pStyle w:val="BodyText"/>
        <w:spacing w:line="310" w:lineRule="exact" w:before="106"/>
        <w:ind w:left="238" w:right="563"/>
        <w:jc w:val="both"/>
      </w:pPr>
      <w:r>
        <w:rPr/>
        <w:t>同方威视技术股份有限公司</w:t>
      </w:r>
      <w:r>
        <w:rPr>
          <w:rFonts w:ascii="宋体" w:hAnsi="宋体" w:cs="宋体" w:eastAsia="宋体" w:hint="default"/>
        </w:rPr>
        <w:t>(</w:t>
      </w:r>
      <w:r>
        <w:rPr/>
        <w:t>以下简称“同方威视”</w:t>
      </w:r>
      <w:r>
        <w:rPr>
          <w:rFonts w:ascii="宋体" w:hAnsi="宋体" w:cs="宋体" w:eastAsia="宋体" w:hint="default"/>
        </w:rPr>
        <w:t>)</w:t>
      </w:r>
      <w:r>
        <w:rPr/>
        <w:t>成立于</w:t>
      </w:r>
      <w:r>
        <w:rPr>
          <w:spacing w:val="-65"/>
        </w:rPr>
        <w:t> </w:t>
      </w:r>
      <w:r>
        <w:rPr>
          <w:rFonts w:ascii="宋体" w:hAnsi="宋体" w:cs="宋体" w:eastAsia="宋体" w:hint="default"/>
        </w:rPr>
        <w:t>2000</w:t>
      </w:r>
      <w:r>
        <w:rPr>
          <w:rFonts w:ascii="宋体" w:hAnsi="宋体" w:cs="宋体" w:eastAsia="宋体" w:hint="default"/>
          <w:spacing w:val="-65"/>
        </w:rPr>
        <w:t> </w:t>
      </w:r>
      <w:r>
        <w:rPr/>
        <w:t>年</w:t>
      </w:r>
      <w:r>
        <w:rPr>
          <w:spacing w:val="-65"/>
        </w:rPr>
        <w:t> </w:t>
      </w:r>
      <w:r>
        <w:rPr>
          <w:rFonts w:ascii="宋体" w:hAnsi="宋体" w:cs="宋体" w:eastAsia="宋体" w:hint="default"/>
        </w:rPr>
        <w:t>12</w:t>
      </w:r>
      <w:r>
        <w:rPr>
          <w:rFonts w:ascii="宋体" w:hAnsi="宋体" w:cs="宋体" w:eastAsia="宋体" w:hint="default"/>
          <w:spacing w:val="-65"/>
        </w:rPr>
        <w:t> </w:t>
      </w:r>
      <w:r>
        <w:rPr/>
        <w:t>月</w:t>
      </w:r>
      <w:r>
        <w:rPr>
          <w:spacing w:val="-65"/>
        </w:rPr>
        <w:t> </w:t>
      </w:r>
      <w:r>
        <w:rPr>
          <w:rFonts w:ascii="宋体" w:hAnsi="宋体" w:cs="宋体" w:eastAsia="宋体" w:hint="default"/>
        </w:rPr>
        <w:t>19</w:t>
      </w:r>
      <w:r>
        <w:rPr>
          <w:rFonts w:ascii="宋体" w:hAnsi="宋体" w:cs="宋体" w:eastAsia="宋体" w:hint="default"/>
          <w:spacing w:val="-65"/>
        </w:rPr>
        <w:t> </w:t>
      </w:r>
      <w:r>
        <w:rPr>
          <w:spacing w:val="-3"/>
        </w:rPr>
        <w:t>日，注册资</w:t>
      </w:r>
      <w:r>
        <w:rPr/>
        <w:t> 本</w:t>
      </w:r>
      <w:r>
        <w:rPr>
          <w:spacing w:val="-53"/>
        </w:rPr>
        <w:t> </w:t>
      </w:r>
      <w:r>
        <w:rPr>
          <w:rFonts w:ascii="宋体" w:hAnsi="宋体" w:cs="宋体" w:eastAsia="宋体" w:hint="default"/>
        </w:rPr>
        <w:t>16,500</w:t>
      </w:r>
      <w:r>
        <w:rPr>
          <w:rFonts w:ascii="宋体" w:hAnsi="宋体" w:cs="宋体" w:eastAsia="宋体" w:hint="default"/>
          <w:spacing w:val="-53"/>
        </w:rPr>
        <w:t> </w:t>
      </w:r>
      <w:r>
        <w:rPr/>
        <w:t>万元，公司持股</w:t>
      </w:r>
      <w:r>
        <w:rPr>
          <w:spacing w:val="-53"/>
        </w:rPr>
        <w:t> </w:t>
      </w:r>
      <w:r>
        <w:rPr>
          <w:rFonts w:ascii="宋体" w:hAnsi="宋体" w:cs="宋体" w:eastAsia="宋体" w:hint="default"/>
        </w:rPr>
        <w:t>69.09%</w:t>
      </w:r>
      <w:r>
        <w:rPr/>
        <w:t>。同方威视主要生产和销售直线加速器的集装箱</w:t>
      </w:r>
      <w:r>
        <w:rPr>
          <w:rFonts w:ascii="宋体" w:hAnsi="宋体" w:cs="宋体" w:eastAsia="宋体" w:hint="default"/>
        </w:rPr>
        <w:t>/</w:t>
      </w:r>
      <w:r>
        <w:rPr/>
        <w:t>车辆</w:t>
      </w:r>
    </w:p>
    <w:p>
      <w:pPr>
        <w:spacing w:after="0" w:line="310" w:lineRule="exact"/>
        <w:jc w:val="both"/>
        <w:sectPr>
          <w:type w:val="continuous"/>
          <w:pgSz w:w="11910" w:h="16840"/>
          <w:pgMar w:top="1080" w:bottom="280" w:left="1180" w:right="72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pStyle w:val="BodyText"/>
        <w:spacing w:line="310" w:lineRule="exact" w:before="58"/>
        <w:ind w:right="272"/>
        <w:jc w:val="left"/>
      </w:pPr>
      <w:r>
        <w:rPr/>
        <w:t>检查系统、集装货物</w:t>
      </w:r>
      <w:r>
        <w:rPr>
          <w:rFonts w:ascii="宋体" w:hAnsi="宋体" w:cs="宋体" w:eastAsia="宋体" w:hint="default"/>
        </w:rPr>
        <w:t>/</w:t>
      </w:r>
      <w:r>
        <w:rPr/>
        <w:t>车辆检查系统、放射性物质监测系统、</w:t>
      </w:r>
      <w:r>
        <w:rPr>
          <w:rFonts w:ascii="宋体" w:hAnsi="宋体" w:cs="宋体" w:eastAsia="宋体" w:hint="default"/>
        </w:rPr>
        <w:t>X</w:t>
      </w:r>
      <w:r>
        <w:rPr>
          <w:rFonts w:ascii="宋体" w:hAnsi="宋体" w:cs="宋体" w:eastAsia="宋体" w:hint="default"/>
          <w:spacing w:val="-40"/>
        </w:rPr>
        <w:t> </w:t>
      </w:r>
      <w:r>
        <w:rPr/>
        <w:t>射线检查系统、邮件电子 </w:t>
      </w:r>
      <w:r>
        <w:rPr>
          <w:spacing w:val="-2"/>
        </w:rPr>
        <w:t>束灭菌安全系统、铁路车辆检查系统、工业无损检测系统、小型物品检查机等系列产品。</w:t>
      </w:r>
    </w:p>
    <w:p>
      <w:pPr>
        <w:spacing w:line="240" w:lineRule="auto" w:before="9"/>
        <w:rPr>
          <w:rFonts w:ascii="宋体" w:hAnsi="宋体" w:cs="宋体" w:eastAsia="宋体" w:hint="default"/>
          <w:sz w:val="21"/>
          <w:szCs w:val="21"/>
        </w:rPr>
      </w:pPr>
    </w:p>
    <w:p>
      <w:pPr>
        <w:pStyle w:val="BodyText"/>
        <w:spacing w:line="237" w:lineRule="auto"/>
        <w:ind w:right="404"/>
        <w:jc w:val="both"/>
      </w:pPr>
      <w:r>
        <w:rPr>
          <w:rFonts w:ascii="宋体" w:hAnsi="宋体" w:cs="宋体" w:eastAsia="宋体" w:hint="default"/>
        </w:rPr>
        <w:t>2014</w:t>
      </w:r>
      <w:r>
        <w:rPr>
          <w:rFonts w:ascii="宋体" w:hAnsi="宋体" w:cs="宋体" w:eastAsia="宋体" w:hint="default"/>
          <w:spacing w:val="-40"/>
        </w:rPr>
        <w:t> </w:t>
      </w:r>
      <w:r>
        <w:rPr/>
        <w:t>年，在日趋严峻的国际、国内安全形势下，同方威视紧紧围绕“稳中求进、积极探 索”的发展战略，牢牢把握安检领域的战略机遇期，积极开拓市场。报告期内，同方威</w:t>
      </w:r>
      <w:r>
        <w:rPr>
          <w:spacing w:val="-53"/>
        </w:rPr>
        <w:t> </w:t>
      </w:r>
      <w:r>
        <w:rPr>
          <w:spacing w:val="-53"/>
        </w:rPr>
      </w:r>
      <w:r>
        <w:rPr/>
        <w:t>视进一步对国内城市轨道交通、高铁等安检市场进行开拓，其安检设备已经在北京、上</w:t>
      </w:r>
      <w:r>
        <w:rPr>
          <w:spacing w:val="-61"/>
        </w:rPr>
        <w:t> </w:t>
      </w:r>
      <w:r>
        <w:rPr>
          <w:spacing w:val="-61"/>
        </w:rPr>
      </w:r>
      <w:r>
        <w:rPr/>
        <w:t>海、重庆、成都、杭州、西安、南京、广州、大连、天津、深圳、长沙、无锡等地铁投</w:t>
      </w:r>
      <w:r>
        <w:rPr>
          <w:spacing w:val="-60"/>
        </w:rPr>
        <w:t> </w:t>
      </w:r>
      <w:r>
        <w:rPr>
          <w:spacing w:val="-60"/>
        </w:rPr>
      </w:r>
      <w:r>
        <w:rPr/>
        <w:t>入运行，并应用于杭州东站、青岛北站、青荣城际、贵广高铁、南广高铁、杭长线江西</w:t>
      </w:r>
      <w:r>
        <w:rPr>
          <w:spacing w:val="-61"/>
        </w:rPr>
        <w:t> </w:t>
      </w:r>
      <w:r>
        <w:rPr>
          <w:spacing w:val="-61"/>
        </w:rPr>
      </w:r>
      <w:r>
        <w:rPr/>
        <w:t>段、杭长线湖南段、兰州西站、贵阳北站、成渝客专、漯阜线等多条高铁及客运专线线</w:t>
      </w:r>
    </w:p>
    <w:p>
      <w:pPr>
        <w:pStyle w:val="BodyText"/>
        <w:spacing w:line="237" w:lineRule="auto"/>
        <w:ind w:right="304"/>
        <w:jc w:val="left"/>
      </w:pPr>
      <w:r>
        <w:rPr>
          <w:spacing w:val="-7"/>
        </w:rPr>
        <w:t>路安检项目，我国</w:t>
      </w:r>
      <w:r>
        <w:rPr>
          <w:spacing w:val="-98"/>
        </w:rPr>
        <w:t> </w:t>
      </w:r>
      <w:r>
        <w:rPr>
          <w:rFonts w:ascii="宋体" w:hAnsi="宋体" w:cs="宋体" w:eastAsia="宋体" w:hint="default"/>
        </w:rPr>
        <w:t>70%</w:t>
      </w:r>
      <w:r>
        <w:rPr/>
        <w:t>的已运行城市地铁、</w:t>
      </w:r>
      <w:r>
        <w:rPr>
          <w:rFonts w:ascii="宋体" w:hAnsi="宋体" w:cs="宋体" w:eastAsia="宋体" w:hint="default"/>
        </w:rPr>
        <w:t>80%</w:t>
      </w:r>
      <w:r>
        <w:rPr/>
        <w:t>的高铁线路均在使用同方威视的安检设备。 本年度，同方威视还不断强化技术与产品创新能力，技术创新和知识产权保护工作取得</w:t>
      </w:r>
      <w:r>
        <w:rPr>
          <w:spacing w:val="-57"/>
        </w:rPr>
        <w:t> </w:t>
      </w:r>
      <w:r>
        <w:rPr>
          <w:spacing w:val="-57"/>
        </w:rPr>
      </w:r>
      <w:r>
        <w:rPr/>
        <w:t>长足进展，截至</w:t>
      </w:r>
      <w:r>
        <w:rPr>
          <w:spacing w:val="-34"/>
        </w:rPr>
        <w:t> </w:t>
      </w:r>
      <w:r>
        <w:rPr>
          <w:rFonts w:ascii="宋体" w:hAnsi="宋体" w:cs="宋体" w:eastAsia="宋体" w:hint="default"/>
        </w:rPr>
        <w:t>2014</w:t>
      </w:r>
      <w:r>
        <w:rPr>
          <w:rFonts w:ascii="宋体" w:hAnsi="宋体" w:cs="宋体" w:eastAsia="宋体" w:hint="default"/>
          <w:spacing w:val="-33"/>
        </w:rPr>
        <w:t> </w:t>
      </w:r>
      <w:r>
        <w:rPr/>
        <w:t>年底，同方威视共申请国内专利</w:t>
      </w:r>
      <w:r>
        <w:rPr>
          <w:spacing w:val="-60"/>
        </w:rPr>
        <w:t> </w:t>
      </w:r>
      <w:r>
        <w:rPr>
          <w:rFonts w:ascii="宋体" w:hAnsi="宋体" w:cs="宋体" w:eastAsia="宋体" w:hint="default"/>
        </w:rPr>
        <w:t>1308</w:t>
      </w:r>
      <w:r>
        <w:rPr>
          <w:rFonts w:ascii="宋体" w:hAnsi="宋体" w:cs="宋体" w:eastAsia="宋体" w:hint="default"/>
          <w:spacing w:val="-34"/>
        </w:rPr>
        <w:t> </w:t>
      </w:r>
      <w:r>
        <w:rPr/>
        <w:t>件，获授权</w:t>
      </w:r>
      <w:r>
        <w:rPr>
          <w:spacing w:val="-60"/>
        </w:rPr>
        <w:t> </w:t>
      </w:r>
      <w:r>
        <w:rPr>
          <w:rFonts w:ascii="宋体" w:hAnsi="宋体" w:cs="宋体" w:eastAsia="宋体" w:hint="default"/>
        </w:rPr>
        <w:t>676</w:t>
      </w:r>
      <w:r>
        <w:rPr>
          <w:rFonts w:ascii="宋体" w:hAnsi="宋体" w:cs="宋体" w:eastAsia="宋体" w:hint="default"/>
          <w:spacing w:val="-60"/>
        </w:rPr>
        <w:t> </w:t>
      </w:r>
      <w:r>
        <w:rPr/>
        <w:t>件。共申请</w:t>
      </w:r>
    </w:p>
    <w:p>
      <w:pPr>
        <w:pStyle w:val="BodyText"/>
        <w:spacing w:line="310" w:lineRule="exact" w:before="29"/>
        <w:ind w:right="272"/>
        <w:jc w:val="left"/>
      </w:pPr>
      <w:r>
        <w:rPr/>
        <w:t>国外专利</w:t>
      </w:r>
      <w:r>
        <w:rPr>
          <w:spacing w:val="-67"/>
        </w:rPr>
        <w:t> </w:t>
      </w:r>
      <w:r>
        <w:rPr>
          <w:rFonts w:ascii="宋体" w:hAnsi="宋体" w:cs="宋体" w:eastAsia="宋体" w:hint="default"/>
        </w:rPr>
        <w:t>961</w:t>
      </w:r>
      <w:r>
        <w:rPr>
          <w:rFonts w:ascii="宋体" w:hAnsi="宋体" w:cs="宋体" w:eastAsia="宋体" w:hint="default"/>
          <w:spacing w:val="-67"/>
        </w:rPr>
        <w:t> </w:t>
      </w:r>
      <w:r>
        <w:rPr>
          <w:spacing w:val="-4"/>
        </w:rPr>
        <w:t>件，其中</w:t>
      </w:r>
      <w:r>
        <w:rPr>
          <w:spacing w:val="-67"/>
        </w:rPr>
        <w:t> </w:t>
      </w:r>
      <w:r>
        <w:rPr>
          <w:rFonts w:ascii="宋体" w:hAnsi="宋体" w:cs="宋体" w:eastAsia="宋体" w:hint="default"/>
        </w:rPr>
        <w:t>422</w:t>
      </w:r>
      <w:r>
        <w:rPr>
          <w:rFonts w:ascii="宋体" w:hAnsi="宋体" w:cs="宋体" w:eastAsia="宋体" w:hint="default"/>
          <w:spacing w:val="-67"/>
        </w:rPr>
        <w:t> </w:t>
      </w:r>
      <w:r>
        <w:rPr/>
        <w:t>件获授权，其与清华大学共同申请的“物质识别方法和设备” 还荣获了北京市第三届发明专利奖一等奖。</w:t>
      </w:r>
    </w:p>
    <w:p>
      <w:pPr>
        <w:spacing w:line="240" w:lineRule="auto" w:before="6"/>
        <w:rPr>
          <w:rFonts w:ascii="宋体" w:hAnsi="宋体" w:cs="宋体" w:eastAsia="宋体" w:hint="default"/>
          <w:sz w:val="21"/>
          <w:szCs w:val="21"/>
        </w:rPr>
      </w:pPr>
    </w:p>
    <w:p>
      <w:pPr>
        <w:pStyle w:val="BodyText"/>
        <w:spacing w:line="240" w:lineRule="auto"/>
        <w:ind w:right="272"/>
        <w:jc w:val="left"/>
      </w:pPr>
      <w:r>
        <w:rPr/>
        <w:t>同方威视近三年主要财务数据：</w:t>
      </w:r>
    </w:p>
    <w:p>
      <w:pPr>
        <w:spacing w:line="240" w:lineRule="auto" w:before="8"/>
        <w:rPr>
          <w:rFonts w:ascii="宋体" w:hAnsi="宋体" w:cs="宋体" w:eastAsia="宋体" w:hint="default"/>
          <w:sz w:val="26"/>
          <w:szCs w:val="26"/>
        </w:rPr>
      </w:pPr>
    </w:p>
    <w:tbl>
      <w:tblPr>
        <w:tblW w:w="0" w:type="auto"/>
        <w:jc w:val="left"/>
        <w:tblInd w:w="107" w:type="dxa"/>
        <w:tblLayout w:type="fixed"/>
        <w:tblCellMar>
          <w:top w:w="0" w:type="dxa"/>
          <w:left w:w="0" w:type="dxa"/>
          <w:bottom w:w="0" w:type="dxa"/>
          <w:right w:w="0" w:type="dxa"/>
        </w:tblCellMar>
        <w:tblLook w:val="01E0"/>
      </w:tblPr>
      <w:tblGrid>
        <w:gridCol w:w="2102"/>
        <w:gridCol w:w="1743"/>
        <w:gridCol w:w="864"/>
        <w:gridCol w:w="3402"/>
        <w:gridCol w:w="1161"/>
      </w:tblGrid>
      <w:tr>
        <w:trPr>
          <w:trHeight w:val="337" w:hRule="exact"/>
        </w:trPr>
        <w:tc>
          <w:tcPr>
            <w:tcW w:w="2102" w:type="dxa"/>
            <w:tcBorders>
              <w:top w:val="single" w:sz="12" w:space="0" w:color="000000"/>
              <w:left w:val="single" w:sz="12" w:space="0" w:color="000000"/>
              <w:bottom w:val="single" w:sz="6" w:space="0" w:color="000000"/>
              <w:right w:val="single" w:sz="6" w:space="0" w:color="000000"/>
            </w:tcBorders>
          </w:tcPr>
          <w:p>
            <w:pPr>
              <w:pStyle w:val="TableParagraph"/>
              <w:spacing w:line="277" w:lineRule="exact"/>
              <w:ind w:right="6"/>
              <w:jc w:val="center"/>
              <w:rPr>
                <w:rFonts w:ascii="Times New Roman" w:hAnsi="Times New Roman" w:cs="Times New Roman" w:eastAsia="Times New Roman" w:hint="default"/>
                <w:sz w:val="21"/>
                <w:szCs w:val="21"/>
              </w:rPr>
            </w:pPr>
            <w:r>
              <w:rPr>
                <w:rFonts w:ascii="宋体" w:hAnsi="宋体" w:cs="宋体" w:eastAsia="宋体" w:hint="default"/>
                <w:b/>
                <w:bCs/>
                <w:sz w:val="21"/>
                <w:szCs w:val="21"/>
              </w:rPr>
              <w:t>年度</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单位：万元</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c>
          <w:tcPr>
            <w:tcW w:w="1743" w:type="dxa"/>
            <w:tcBorders>
              <w:top w:val="single" w:sz="12" w:space="0" w:color="000000"/>
              <w:left w:val="single" w:sz="6" w:space="0" w:color="000000"/>
              <w:bottom w:val="single" w:sz="6" w:space="0" w:color="000000"/>
              <w:right w:val="single" w:sz="6" w:space="0" w:color="000000"/>
            </w:tcBorders>
          </w:tcPr>
          <w:p>
            <w:pPr>
              <w:pStyle w:val="TableParagraph"/>
              <w:spacing w:line="261" w:lineRule="exact"/>
              <w:ind w:left="230" w:right="0"/>
              <w:jc w:val="left"/>
              <w:rPr>
                <w:rFonts w:ascii="宋体" w:hAnsi="宋体" w:cs="宋体" w:eastAsia="宋体" w:hint="default"/>
                <w:sz w:val="21"/>
                <w:szCs w:val="21"/>
              </w:rPr>
            </w:pPr>
            <w:r>
              <w:rPr>
                <w:rFonts w:ascii="宋体" w:hAnsi="宋体" w:cs="宋体" w:eastAsia="宋体" w:hint="default"/>
                <w:b/>
                <w:bCs/>
                <w:sz w:val="21"/>
                <w:szCs w:val="21"/>
              </w:rPr>
              <w:t>主营业务收入</w:t>
            </w:r>
            <w:r>
              <w:rPr>
                <w:rFonts w:ascii="宋体" w:hAnsi="宋体" w:cs="宋体" w:eastAsia="宋体" w:hint="default"/>
                <w:sz w:val="21"/>
                <w:szCs w:val="21"/>
              </w:rPr>
            </w:r>
          </w:p>
        </w:tc>
        <w:tc>
          <w:tcPr>
            <w:tcW w:w="864" w:type="dxa"/>
            <w:tcBorders>
              <w:top w:val="single" w:sz="12"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b/>
                <w:bCs/>
                <w:sz w:val="21"/>
                <w:szCs w:val="21"/>
              </w:rPr>
              <w:t>毛利率</w:t>
            </w:r>
            <w:r>
              <w:rPr>
                <w:rFonts w:ascii="宋体" w:hAnsi="宋体" w:cs="宋体" w:eastAsia="宋体" w:hint="default"/>
                <w:sz w:val="21"/>
                <w:szCs w:val="21"/>
              </w:rPr>
            </w:r>
          </w:p>
        </w:tc>
        <w:tc>
          <w:tcPr>
            <w:tcW w:w="3402" w:type="dxa"/>
            <w:tcBorders>
              <w:top w:val="single" w:sz="12" w:space="0" w:color="000000"/>
              <w:left w:val="single" w:sz="6" w:space="0" w:color="000000"/>
              <w:bottom w:val="single" w:sz="6" w:space="0" w:color="000000"/>
              <w:right w:val="single" w:sz="6" w:space="0" w:color="000000"/>
            </w:tcBorders>
          </w:tcPr>
          <w:p>
            <w:pPr>
              <w:pStyle w:val="TableParagraph"/>
              <w:spacing w:line="261" w:lineRule="exact"/>
              <w:ind w:left="218" w:right="0"/>
              <w:jc w:val="left"/>
              <w:rPr>
                <w:rFonts w:ascii="宋体" w:hAnsi="宋体" w:cs="宋体" w:eastAsia="宋体" w:hint="default"/>
                <w:sz w:val="21"/>
                <w:szCs w:val="21"/>
              </w:rPr>
            </w:pPr>
            <w:r>
              <w:rPr>
                <w:rFonts w:ascii="宋体" w:hAnsi="宋体" w:cs="宋体" w:eastAsia="宋体" w:hint="default"/>
                <w:b/>
                <w:bCs/>
                <w:sz w:val="21"/>
                <w:szCs w:val="21"/>
              </w:rPr>
              <w:t>归属于母公司股东的期末净资产</w:t>
            </w:r>
            <w:r>
              <w:rPr>
                <w:rFonts w:ascii="宋体" w:hAnsi="宋体" w:cs="宋体" w:eastAsia="宋体" w:hint="default"/>
                <w:sz w:val="21"/>
                <w:szCs w:val="21"/>
              </w:rPr>
            </w:r>
          </w:p>
        </w:tc>
        <w:tc>
          <w:tcPr>
            <w:tcW w:w="1161" w:type="dxa"/>
            <w:tcBorders>
              <w:top w:val="single" w:sz="12" w:space="0" w:color="000000"/>
              <w:left w:val="single" w:sz="6" w:space="0" w:color="000000"/>
              <w:bottom w:val="single" w:sz="6" w:space="0" w:color="000000"/>
              <w:right w:val="single" w:sz="12" w:space="0" w:color="000000"/>
            </w:tcBorders>
          </w:tcPr>
          <w:p>
            <w:pPr>
              <w:pStyle w:val="TableParagraph"/>
              <w:spacing w:line="261" w:lineRule="exact"/>
              <w:ind w:left="8" w:right="0"/>
              <w:jc w:val="center"/>
              <w:rPr>
                <w:rFonts w:ascii="宋体" w:hAnsi="宋体" w:cs="宋体" w:eastAsia="宋体" w:hint="default"/>
                <w:sz w:val="21"/>
                <w:szCs w:val="21"/>
              </w:rPr>
            </w:pPr>
            <w:r>
              <w:rPr>
                <w:rFonts w:ascii="宋体" w:hAnsi="宋体" w:cs="宋体" w:eastAsia="宋体" w:hint="default"/>
                <w:b/>
                <w:bCs/>
                <w:sz w:val="21"/>
                <w:szCs w:val="21"/>
              </w:rPr>
              <w:t>总资产</w:t>
            </w:r>
            <w:r>
              <w:rPr>
                <w:rFonts w:ascii="宋体" w:hAnsi="宋体" w:cs="宋体" w:eastAsia="宋体" w:hint="default"/>
                <w:sz w:val="21"/>
                <w:szCs w:val="21"/>
              </w:rPr>
            </w:r>
          </w:p>
        </w:tc>
      </w:tr>
      <w:tr>
        <w:trPr>
          <w:trHeight w:val="330" w:hRule="exact"/>
        </w:trPr>
        <w:tc>
          <w:tcPr>
            <w:tcW w:w="210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8"/>
              <w:ind w:right="7"/>
              <w:jc w:val="center"/>
              <w:rPr>
                <w:rFonts w:ascii="Times New Roman" w:hAnsi="Times New Roman" w:cs="Times New Roman" w:eastAsia="Times New Roman" w:hint="default"/>
                <w:sz w:val="21"/>
                <w:szCs w:val="21"/>
              </w:rPr>
            </w:pPr>
            <w:r>
              <w:rPr>
                <w:rFonts w:ascii="Times New Roman"/>
                <w:b/>
                <w:sz w:val="21"/>
              </w:rPr>
              <w:t>2014</w:t>
            </w:r>
            <w:r>
              <w:rPr>
                <w:rFonts w:ascii="Times New Roman"/>
                <w:sz w:val="21"/>
              </w:rPr>
            </w:r>
          </w:p>
        </w:tc>
        <w:tc>
          <w:tcPr>
            <w:tcW w:w="1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98"/>
              <w:jc w:val="right"/>
              <w:rPr>
                <w:rFonts w:ascii="Times New Roman" w:hAnsi="Times New Roman" w:cs="Times New Roman" w:eastAsia="Times New Roman" w:hint="default"/>
                <w:sz w:val="21"/>
                <w:szCs w:val="21"/>
              </w:rPr>
            </w:pPr>
            <w:r>
              <w:rPr>
                <w:rFonts w:ascii="Times New Roman"/>
                <w:spacing w:val="-1"/>
                <w:sz w:val="21"/>
              </w:rPr>
              <w:t>317,721.39</w:t>
            </w:r>
          </w:p>
        </w:tc>
        <w:tc>
          <w:tcPr>
            <w:tcW w:w="8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Times New Roman" w:hAnsi="Times New Roman" w:cs="Times New Roman" w:eastAsia="Times New Roman" w:hint="default"/>
                <w:sz w:val="21"/>
                <w:szCs w:val="21"/>
              </w:rPr>
            </w:pPr>
            <w:r>
              <w:rPr>
                <w:rFonts w:ascii="Times New Roman"/>
                <w:sz w:val="21"/>
              </w:rPr>
              <w:t>33.28%</w:t>
            </w:r>
          </w:p>
        </w:tc>
        <w:tc>
          <w:tcPr>
            <w:tcW w:w="3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98"/>
              <w:jc w:val="right"/>
              <w:rPr>
                <w:rFonts w:ascii="Times New Roman" w:hAnsi="Times New Roman" w:cs="Times New Roman" w:eastAsia="Times New Roman" w:hint="default"/>
                <w:sz w:val="21"/>
                <w:szCs w:val="21"/>
              </w:rPr>
            </w:pPr>
            <w:r>
              <w:rPr>
                <w:rFonts w:ascii="Times New Roman"/>
                <w:spacing w:val="-1"/>
                <w:sz w:val="21"/>
              </w:rPr>
              <w:t>119,269.67</w:t>
            </w:r>
          </w:p>
        </w:tc>
        <w:tc>
          <w:tcPr>
            <w:tcW w:w="116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6"/>
              <w:ind w:left="10" w:right="0"/>
              <w:jc w:val="center"/>
              <w:rPr>
                <w:rFonts w:ascii="Times New Roman" w:hAnsi="Times New Roman" w:cs="Times New Roman" w:eastAsia="Times New Roman" w:hint="default"/>
                <w:sz w:val="21"/>
                <w:szCs w:val="21"/>
              </w:rPr>
            </w:pPr>
            <w:r>
              <w:rPr>
                <w:rFonts w:ascii="Times New Roman"/>
                <w:sz w:val="21"/>
              </w:rPr>
              <w:t>449,748.52</w:t>
            </w:r>
          </w:p>
        </w:tc>
      </w:tr>
      <w:tr>
        <w:trPr>
          <w:trHeight w:val="330" w:hRule="exact"/>
        </w:trPr>
        <w:tc>
          <w:tcPr>
            <w:tcW w:w="210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8"/>
              <w:ind w:right="7"/>
              <w:jc w:val="center"/>
              <w:rPr>
                <w:rFonts w:ascii="Times New Roman" w:hAnsi="Times New Roman" w:cs="Times New Roman" w:eastAsia="Times New Roman" w:hint="default"/>
                <w:sz w:val="21"/>
                <w:szCs w:val="21"/>
              </w:rPr>
            </w:pPr>
            <w:r>
              <w:rPr>
                <w:rFonts w:ascii="Times New Roman"/>
                <w:b/>
                <w:sz w:val="21"/>
              </w:rPr>
              <w:t>2013</w:t>
            </w:r>
            <w:r>
              <w:rPr>
                <w:rFonts w:ascii="Times New Roman"/>
                <w:sz w:val="21"/>
              </w:rPr>
            </w:r>
          </w:p>
        </w:tc>
        <w:tc>
          <w:tcPr>
            <w:tcW w:w="1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00"/>
              <w:jc w:val="right"/>
              <w:rPr>
                <w:rFonts w:ascii="Times New Roman" w:hAnsi="Times New Roman" w:cs="Times New Roman" w:eastAsia="Times New Roman" w:hint="default"/>
                <w:sz w:val="21"/>
                <w:szCs w:val="21"/>
              </w:rPr>
            </w:pPr>
            <w:r>
              <w:rPr>
                <w:rFonts w:ascii="Times New Roman"/>
                <w:spacing w:val="-1"/>
                <w:sz w:val="21"/>
              </w:rPr>
              <w:t>279,017.93</w:t>
            </w:r>
          </w:p>
        </w:tc>
        <w:tc>
          <w:tcPr>
            <w:tcW w:w="8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Times New Roman" w:hAnsi="Times New Roman" w:cs="Times New Roman" w:eastAsia="Times New Roman" w:hint="default"/>
                <w:sz w:val="21"/>
                <w:szCs w:val="21"/>
              </w:rPr>
            </w:pPr>
            <w:r>
              <w:rPr>
                <w:rFonts w:ascii="Times New Roman"/>
                <w:sz w:val="21"/>
              </w:rPr>
              <w:t>35.48%</w:t>
            </w:r>
          </w:p>
        </w:tc>
        <w:tc>
          <w:tcPr>
            <w:tcW w:w="3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98"/>
              <w:jc w:val="right"/>
              <w:rPr>
                <w:rFonts w:ascii="Times New Roman" w:hAnsi="Times New Roman" w:cs="Times New Roman" w:eastAsia="Times New Roman" w:hint="default"/>
                <w:sz w:val="21"/>
                <w:szCs w:val="21"/>
              </w:rPr>
            </w:pPr>
            <w:r>
              <w:rPr>
                <w:rFonts w:ascii="Times New Roman"/>
                <w:sz w:val="21"/>
              </w:rPr>
              <w:t>96,697.47</w:t>
            </w:r>
          </w:p>
        </w:tc>
        <w:tc>
          <w:tcPr>
            <w:tcW w:w="116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6"/>
              <w:ind w:left="7" w:right="0"/>
              <w:jc w:val="center"/>
              <w:rPr>
                <w:rFonts w:ascii="Times New Roman" w:hAnsi="Times New Roman" w:cs="Times New Roman" w:eastAsia="Times New Roman" w:hint="default"/>
                <w:sz w:val="21"/>
                <w:szCs w:val="21"/>
              </w:rPr>
            </w:pPr>
            <w:r>
              <w:rPr>
                <w:rFonts w:ascii="Times New Roman"/>
                <w:sz w:val="21"/>
              </w:rPr>
              <w:t>436,159.37</w:t>
            </w:r>
          </w:p>
        </w:tc>
      </w:tr>
      <w:tr>
        <w:trPr>
          <w:trHeight w:val="323" w:hRule="exact"/>
        </w:trPr>
        <w:tc>
          <w:tcPr>
            <w:tcW w:w="2102"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29"/>
              <w:ind w:right="7"/>
              <w:jc w:val="center"/>
              <w:rPr>
                <w:rFonts w:ascii="Times New Roman" w:hAnsi="Times New Roman" w:cs="Times New Roman" w:eastAsia="Times New Roman" w:hint="default"/>
                <w:sz w:val="21"/>
                <w:szCs w:val="21"/>
              </w:rPr>
            </w:pPr>
            <w:r>
              <w:rPr>
                <w:rFonts w:ascii="Times New Roman"/>
                <w:b/>
                <w:sz w:val="21"/>
              </w:rPr>
              <w:t>2012</w:t>
            </w:r>
            <w:r>
              <w:rPr>
                <w:rFonts w:ascii="Times New Roman"/>
                <w:sz w:val="21"/>
              </w:rPr>
            </w:r>
          </w:p>
        </w:tc>
        <w:tc>
          <w:tcPr>
            <w:tcW w:w="174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8"/>
              <w:ind w:right="100"/>
              <w:jc w:val="right"/>
              <w:rPr>
                <w:rFonts w:ascii="Times New Roman" w:hAnsi="Times New Roman" w:cs="Times New Roman" w:eastAsia="Times New Roman" w:hint="default"/>
                <w:sz w:val="21"/>
                <w:szCs w:val="21"/>
              </w:rPr>
            </w:pPr>
            <w:r>
              <w:rPr>
                <w:rFonts w:ascii="Times New Roman"/>
                <w:spacing w:val="-1"/>
                <w:sz w:val="21"/>
              </w:rPr>
              <w:t>238,056.84</w:t>
            </w:r>
          </w:p>
        </w:tc>
        <w:tc>
          <w:tcPr>
            <w:tcW w:w="86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8"/>
              <w:ind w:right="0"/>
              <w:jc w:val="center"/>
              <w:rPr>
                <w:rFonts w:ascii="Times New Roman" w:hAnsi="Times New Roman" w:cs="Times New Roman" w:eastAsia="Times New Roman" w:hint="default"/>
                <w:sz w:val="21"/>
                <w:szCs w:val="21"/>
              </w:rPr>
            </w:pPr>
            <w:r>
              <w:rPr>
                <w:rFonts w:ascii="Times New Roman"/>
                <w:sz w:val="21"/>
              </w:rPr>
              <w:t>38.57%</w:t>
            </w:r>
          </w:p>
        </w:tc>
        <w:tc>
          <w:tcPr>
            <w:tcW w:w="340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8"/>
              <w:ind w:right="99"/>
              <w:jc w:val="right"/>
              <w:rPr>
                <w:rFonts w:ascii="Times New Roman" w:hAnsi="Times New Roman" w:cs="Times New Roman" w:eastAsia="Times New Roman" w:hint="default"/>
                <w:sz w:val="21"/>
                <w:szCs w:val="21"/>
              </w:rPr>
            </w:pPr>
            <w:r>
              <w:rPr>
                <w:rFonts w:ascii="Times New Roman"/>
                <w:spacing w:val="-1"/>
                <w:sz w:val="21"/>
              </w:rPr>
              <w:t>109,385.88</w:t>
            </w:r>
          </w:p>
        </w:tc>
        <w:tc>
          <w:tcPr>
            <w:tcW w:w="1161"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28"/>
              <w:ind w:left="17" w:right="0"/>
              <w:jc w:val="center"/>
              <w:rPr>
                <w:rFonts w:ascii="Times New Roman" w:hAnsi="Times New Roman" w:cs="Times New Roman" w:eastAsia="Times New Roman" w:hint="default"/>
                <w:sz w:val="21"/>
                <w:szCs w:val="21"/>
              </w:rPr>
            </w:pPr>
            <w:r>
              <w:rPr>
                <w:rFonts w:ascii="Times New Roman"/>
                <w:sz w:val="21"/>
              </w:rPr>
              <w:t>411,381.35</w:t>
            </w:r>
          </w:p>
        </w:tc>
      </w:tr>
    </w:tbl>
    <w:p>
      <w:pPr>
        <w:spacing w:line="240" w:lineRule="auto" w:before="11"/>
        <w:rPr>
          <w:rFonts w:ascii="宋体" w:hAnsi="宋体" w:cs="宋体" w:eastAsia="宋体" w:hint="default"/>
          <w:sz w:val="18"/>
          <w:szCs w:val="18"/>
        </w:rPr>
      </w:pPr>
    </w:p>
    <w:p>
      <w:pPr>
        <w:pStyle w:val="Heading3"/>
        <w:spacing w:line="240" w:lineRule="auto" w:before="26"/>
        <w:ind w:right="272"/>
        <w:jc w:val="left"/>
        <w:rPr>
          <w:rFonts w:ascii="宋体" w:hAnsi="宋体" w:cs="宋体" w:eastAsia="宋体" w:hint="default"/>
          <w:b w:val="0"/>
          <w:bCs w:val="0"/>
        </w:rPr>
      </w:pPr>
      <w:r>
        <w:rPr>
          <w:rFonts w:ascii="宋体" w:hAnsi="宋体" w:cs="宋体" w:eastAsia="宋体" w:hint="default"/>
        </w:rPr>
        <w:t>(2)</w:t>
      </w:r>
      <w:r>
        <w:rPr/>
        <w:t>同方国芯电子股份有限公司</w:t>
      </w:r>
      <w:r>
        <w:rPr>
          <w:rFonts w:ascii="宋体" w:hAnsi="宋体" w:cs="宋体" w:eastAsia="宋体" w:hint="default"/>
        </w:rPr>
        <w:t>(</w:t>
      </w:r>
      <w:r>
        <w:rPr/>
        <w:t>股票简称：同方国芯，股票代码：</w:t>
      </w:r>
      <w:r>
        <w:rPr>
          <w:rFonts w:ascii="宋体" w:hAnsi="宋体" w:cs="宋体" w:eastAsia="宋体" w:hint="default"/>
        </w:rPr>
        <w:t>002049)</w:t>
      </w:r>
      <w:r>
        <w:rPr>
          <w:rFonts w:ascii="宋体" w:hAnsi="宋体" w:cs="宋体" w:eastAsia="宋体" w:hint="default"/>
          <w:b w:val="0"/>
          <w:bCs w:val="0"/>
        </w:rPr>
      </w:r>
    </w:p>
    <w:p>
      <w:pPr>
        <w:spacing w:line="240" w:lineRule="auto" w:before="11"/>
        <w:rPr>
          <w:rFonts w:ascii="宋体" w:hAnsi="宋体" w:cs="宋体" w:eastAsia="宋体" w:hint="default"/>
          <w:b/>
          <w:bCs/>
          <w:sz w:val="23"/>
          <w:szCs w:val="23"/>
        </w:rPr>
      </w:pPr>
    </w:p>
    <w:p>
      <w:pPr>
        <w:pStyle w:val="BodyText"/>
        <w:spacing w:line="237" w:lineRule="auto"/>
        <w:ind w:right="403"/>
        <w:jc w:val="both"/>
      </w:pPr>
      <w:r>
        <w:rPr>
          <w:spacing w:val="-2"/>
        </w:rPr>
        <w:t>同方国芯电子股份有限公司</w:t>
      </w:r>
      <w:r>
        <w:rPr>
          <w:rFonts w:ascii="宋体" w:hAnsi="宋体" w:cs="宋体" w:eastAsia="宋体" w:hint="default"/>
          <w:spacing w:val="-2"/>
        </w:rPr>
        <w:t>(</w:t>
      </w:r>
      <w:r>
        <w:rPr>
          <w:spacing w:val="-2"/>
        </w:rPr>
        <w:t>原名：唐山晶源裕丰电子股份有限公司，以下简称为“同方</w:t>
      </w:r>
      <w:r>
        <w:rPr>
          <w:spacing w:val="-84"/>
        </w:rPr>
        <w:t> </w:t>
      </w:r>
      <w:r>
        <w:rPr>
          <w:spacing w:val="-84"/>
        </w:rPr>
      </w:r>
      <w:r>
        <w:rPr>
          <w:spacing w:val="-4"/>
        </w:rPr>
        <w:t>国芯”</w:t>
      </w:r>
      <w:r>
        <w:rPr>
          <w:rFonts w:ascii="宋体" w:hAnsi="宋体" w:cs="宋体" w:eastAsia="宋体" w:hint="default"/>
          <w:spacing w:val="-4"/>
        </w:rPr>
        <w:t>)</w:t>
      </w:r>
      <w:r>
        <w:rPr>
          <w:spacing w:val="-4"/>
        </w:rPr>
        <w:t>是从事压电石英晶体元器件的开发、生产和销售；集成电路芯片设计与销售；</w:t>
      </w:r>
      <w:r>
        <w:rPr>
          <w:rFonts w:ascii="宋体" w:hAnsi="宋体" w:cs="宋体" w:eastAsia="宋体" w:hint="default"/>
          <w:spacing w:val="-4"/>
        </w:rPr>
        <w:t>LED</w:t>
      </w:r>
      <w:r>
        <w:rPr>
          <w:rFonts w:ascii="宋体" w:hAnsi="宋体" w:cs="宋体" w:eastAsia="宋体" w:hint="default"/>
          <w:spacing w:val="-115"/>
        </w:rPr>
        <w:t> </w:t>
      </w:r>
      <w:r>
        <w:rPr/>
        <w:t>蓝宝石衬底材料生产和销售的高新技术企业。公司成立于</w:t>
      </w:r>
      <w:r>
        <w:rPr>
          <w:spacing w:val="-69"/>
        </w:rPr>
        <w:t> </w:t>
      </w:r>
      <w:r>
        <w:rPr>
          <w:rFonts w:ascii="宋体" w:hAnsi="宋体" w:cs="宋体" w:eastAsia="宋体" w:hint="default"/>
        </w:rPr>
        <w:t>1990</w:t>
      </w:r>
      <w:r>
        <w:rPr>
          <w:rFonts w:ascii="宋体" w:hAnsi="宋体" w:cs="宋体" w:eastAsia="宋体" w:hint="default"/>
          <w:spacing w:val="-69"/>
        </w:rPr>
        <w:t> </w:t>
      </w:r>
      <w:r>
        <w:rPr>
          <w:spacing w:val="-9"/>
        </w:rPr>
        <w:t>年，</w:t>
      </w:r>
      <w:r>
        <w:rPr>
          <w:rFonts w:ascii="宋体" w:hAnsi="宋体" w:cs="宋体" w:eastAsia="宋体" w:hint="default"/>
          <w:spacing w:val="-9"/>
        </w:rPr>
        <w:t>2005</w:t>
      </w:r>
      <w:r>
        <w:rPr>
          <w:rFonts w:ascii="宋体" w:hAnsi="宋体" w:cs="宋体" w:eastAsia="宋体" w:hint="default"/>
          <w:spacing w:val="-69"/>
        </w:rPr>
        <w:t> </w:t>
      </w:r>
      <w:r>
        <w:rPr/>
        <w:t>年</w:t>
      </w:r>
      <w:r>
        <w:rPr>
          <w:spacing w:val="-69"/>
        </w:rPr>
        <w:t> </w:t>
      </w:r>
      <w:r>
        <w:rPr>
          <w:rFonts w:ascii="宋体" w:hAnsi="宋体" w:cs="宋体" w:eastAsia="宋体" w:hint="default"/>
        </w:rPr>
        <w:t>6</w:t>
      </w:r>
      <w:r>
        <w:rPr>
          <w:rFonts w:ascii="宋体" w:hAnsi="宋体" w:cs="宋体" w:eastAsia="宋体" w:hint="default"/>
          <w:spacing w:val="-69"/>
        </w:rPr>
        <w:t> </w:t>
      </w:r>
      <w:r>
        <w:rPr/>
        <w:t>月在深圳证 券交易所上市</w:t>
      </w:r>
      <w:r>
        <w:rPr>
          <w:rFonts w:ascii="宋体" w:hAnsi="宋体" w:cs="宋体" w:eastAsia="宋体" w:hint="default"/>
        </w:rPr>
        <w:t>,</w:t>
      </w:r>
      <w:r>
        <w:rPr/>
        <w:t>注册资本</w:t>
      </w:r>
      <w:r>
        <w:rPr>
          <w:spacing w:val="-60"/>
        </w:rPr>
        <w:t> </w:t>
      </w:r>
      <w:r>
        <w:rPr>
          <w:rFonts w:ascii="宋体" w:hAnsi="宋体" w:cs="宋体" w:eastAsia="宋体" w:hint="default"/>
        </w:rPr>
        <w:t>60,681.80</w:t>
      </w:r>
      <w:r>
        <w:rPr>
          <w:rFonts w:ascii="宋体" w:hAnsi="宋体" w:cs="宋体" w:eastAsia="宋体" w:hint="default"/>
          <w:spacing w:val="-60"/>
        </w:rPr>
        <w:t> </w:t>
      </w:r>
      <w:r>
        <w:rPr/>
        <w:t>万元，公司持股</w:t>
      </w:r>
      <w:r>
        <w:rPr>
          <w:spacing w:val="-60"/>
        </w:rPr>
        <w:t> </w:t>
      </w:r>
      <w:r>
        <w:rPr>
          <w:rFonts w:ascii="宋体" w:hAnsi="宋体" w:cs="宋体" w:eastAsia="宋体" w:hint="default"/>
        </w:rPr>
        <w:t>41.38%</w:t>
      </w:r>
      <w:r>
        <w:rPr/>
        <w:t>。</w:t>
      </w:r>
    </w:p>
    <w:p>
      <w:pPr>
        <w:spacing w:line="240" w:lineRule="auto" w:before="11"/>
        <w:rPr>
          <w:rFonts w:ascii="宋体" w:hAnsi="宋体" w:cs="宋体" w:eastAsia="宋体" w:hint="default"/>
          <w:sz w:val="23"/>
          <w:szCs w:val="23"/>
        </w:rPr>
      </w:pPr>
    </w:p>
    <w:p>
      <w:pPr>
        <w:pStyle w:val="BodyText"/>
        <w:spacing w:line="237" w:lineRule="auto"/>
        <w:ind w:right="402"/>
        <w:jc w:val="both"/>
      </w:pPr>
      <w:r>
        <w:rPr>
          <w:rFonts w:ascii="宋体" w:hAnsi="宋体" w:cs="宋体" w:eastAsia="宋体" w:hint="default"/>
        </w:rPr>
        <w:t>2014</w:t>
      </w:r>
      <w:r>
        <w:rPr>
          <w:rFonts w:ascii="宋体" w:hAnsi="宋体" w:cs="宋体" w:eastAsia="宋体" w:hint="default"/>
          <w:spacing w:val="-40"/>
        </w:rPr>
        <w:t> </w:t>
      </w:r>
      <w:r>
        <w:rPr/>
        <w:t>年，同方国芯积极优化业务布局，集成电路设计业务继续保持快速发展，收入和利 润同比稳步增长，行业地位进一步增强。在智能卡芯片领域，同方国芯已成为产品线最</w:t>
      </w:r>
      <w:r>
        <w:rPr>
          <w:spacing w:val="-52"/>
        </w:rPr>
        <w:t> </w:t>
      </w:r>
      <w:r>
        <w:rPr>
          <w:spacing w:val="-52"/>
        </w:rPr>
      </w:r>
      <w:r>
        <w:rPr>
          <w:spacing w:val="-2"/>
        </w:rPr>
        <w:t>丰富的智能卡芯片国内领先供应商，产品全面覆盖电信类和信息安全类</w:t>
      </w:r>
      <w:r>
        <w:rPr>
          <w:rFonts w:ascii="宋体" w:hAnsi="宋体" w:cs="宋体" w:eastAsia="宋体" w:hint="default"/>
          <w:spacing w:val="-2"/>
        </w:rPr>
        <w:t>(</w:t>
      </w:r>
      <w:r>
        <w:rPr>
          <w:spacing w:val="-2"/>
        </w:rPr>
        <w:t>身份识别类和金</w:t>
      </w:r>
      <w:r>
        <w:rPr>
          <w:spacing w:val="-83"/>
        </w:rPr>
        <w:t> </w:t>
      </w:r>
      <w:r>
        <w:rPr/>
        <w:t>融支付类等</w:t>
      </w:r>
      <w:r>
        <w:rPr>
          <w:rFonts w:ascii="宋体" w:hAnsi="宋体" w:cs="宋体" w:eastAsia="宋体" w:hint="default"/>
        </w:rPr>
        <w:t>)</w:t>
      </w:r>
      <w:r>
        <w:rPr/>
        <w:t>芯片，其中，电信</w:t>
      </w:r>
      <w:r>
        <w:rPr>
          <w:spacing w:val="-80"/>
        </w:rPr>
        <w:t> </w:t>
      </w:r>
      <w:r>
        <w:rPr>
          <w:rFonts w:ascii="宋体" w:hAnsi="宋体" w:cs="宋体" w:eastAsia="宋体" w:hint="default"/>
        </w:rPr>
        <w:t>SIM</w:t>
      </w:r>
      <w:r>
        <w:rPr>
          <w:rFonts w:ascii="宋体" w:hAnsi="宋体" w:cs="宋体" w:eastAsia="宋体" w:hint="default"/>
          <w:spacing w:val="-80"/>
        </w:rPr>
        <w:t> </w:t>
      </w:r>
      <w:r>
        <w:rPr/>
        <w:t>芯片已经在全球市场占有率居领先地位。在智能设备 类芯片领域，同方国芯在产品出货规模和客户开拓方面都获得突破。报告期内，新一代</w:t>
      </w:r>
      <w:r>
        <w:rPr>
          <w:spacing w:val="-49"/>
        </w:rPr>
        <w:t> </w:t>
      </w:r>
      <w:r>
        <w:rPr>
          <w:spacing w:val="-49"/>
        </w:rPr>
      </w:r>
      <w:r>
        <w:rPr/>
        <w:t>主控芯片 </w:t>
      </w:r>
      <w:r>
        <w:rPr>
          <w:rFonts w:ascii="宋体" w:hAnsi="宋体" w:cs="宋体" w:eastAsia="宋体" w:hint="default"/>
        </w:rPr>
        <w:t>THK88</w:t>
      </w:r>
      <w:r>
        <w:rPr>
          <w:rFonts w:ascii="宋体" w:hAnsi="宋体" w:cs="宋体" w:eastAsia="宋体" w:hint="default"/>
          <w:spacing w:val="-39"/>
        </w:rPr>
        <w:t> </w:t>
      </w:r>
      <w:r>
        <w:rPr/>
        <w:t>产品通过商密二级认证，并成功实现批量出货，未来将成为市场主流产 品，占据更大市场份额。在特种集成芯片领域，同方国芯在特种微处理器、特种可编程</w:t>
      </w:r>
      <w:r>
        <w:rPr>
          <w:spacing w:val="-53"/>
        </w:rPr>
        <w:t> </w:t>
      </w:r>
      <w:r>
        <w:rPr>
          <w:spacing w:val="-53"/>
        </w:rPr>
      </w:r>
      <w:r>
        <w:rPr/>
        <w:t>器件、特种存储器以及特种芯片等产品的市场占有率均位于国内领先地位。在石英晶体</w:t>
      </w:r>
      <w:r>
        <w:rPr>
          <w:spacing w:val="-61"/>
        </w:rPr>
        <w:t> </w:t>
      </w:r>
      <w:r>
        <w:rPr>
          <w:spacing w:val="-61"/>
        </w:rPr>
      </w:r>
      <w:r>
        <w:rPr/>
        <w:t>业务领域，同方国芯的蓝宝石</w:t>
      </w:r>
      <w:r>
        <w:rPr>
          <w:spacing w:val="-60"/>
        </w:rPr>
        <w:t> </w:t>
      </w:r>
      <w:r>
        <w:rPr>
          <w:rFonts w:ascii="宋体" w:hAnsi="宋体" w:cs="宋体" w:eastAsia="宋体" w:hint="default"/>
        </w:rPr>
        <w:t>LED</w:t>
      </w:r>
      <w:r>
        <w:rPr>
          <w:rFonts w:ascii="宋体" w:hAnsi="宋体" w:cs="宋体" w:eastAsia="宋体" w:hint="default"/>
          <w:spacing w:val="-60"/>
        </w:rPr>
        <w:t> </w:t>
      </w:r>
      <w:r>
        <w:rPr/>
        <w:t>衬底片产品获得客户认可，开始批量供货</w:t>
      </w:r>
    </w:p>
    <w:p>
      <w:pPr>
        <w:spacing w:line="240" w:lineRule="auto" w:before="8"/>
        <w:rPr>
          <w:rFonts w:ascii="宋体" w:hAnsi="宋体" w:cs="宋体" w:eastAsia="宋体" w:hint="default"/>
          <w:sz w:val="23"/>
          <w:szCs w:val="23"/>
        </w:rPr>
      </w:pPr>
    </w:p>
    <w:p>
      <w:pPr>
        <w:pStyle w:val="BodyText"/>
        <w:spacing w:line="240" w:lineRule="auto"/>
        <w:ind w:right="0"/>
        <w:jc w:val="both"/>
      </w:pPr>
      <w:r>
        <w:rPr/>
        <w:t>同方国芯近三年主要财务数据：</w:t>
      </w:r>
    </w:p>
    <w:p>
      <w:pPr>
        <w:spacing w:line="240" w:lineRule="auto" w:before="6"/>
        <w:rPr>
          <w:rFonts w:ascii="宋体" w:hAnsi="宋体" w:cs="宋体" w:eastAsia="宋体" w:hint="default"/>
          <w:sz w:val="26"/>
          <w:szCs w:val="26"/>
        </w:rPr>
      </w:pPr>
    </w:p>
    <w:tbl>
      <w:tblPr>
        <w:tblW w:w="0" w:type="auto"/>
        <w:jc w:val="left"/>
        <w:tblInd w:w="107" w:type="dxa"/>
        <w:tblLayout w:type="fixed"/>
        <w:tblCellMar>
          <w:top w:w="0" w:type="dxa"/>
          <w:left w:w="0" w:type="dxa"/>
          <w:bottom w:w="0" w:type="dxa"/>
          <w:right w:w="0" w:type="dxa"/>
        </w:tblCellMar>
        <w:tblLook w:val="01E0"/>
      </w:tblPr>
      <w:tblGrid>
        <w:gridCol w:w="2102"/>
        <w:gridCol w:w="1601"/>
        <w:gridCol w:w="1276"/>
        <w:gridCol w:w="3261"/>
        <w:gridCol w:w="1237"/>
      </w:tblGrid>
      <w:tr>
        <w:trPr>
          <w:trHeight w:val="338" w:hRule="exact"/>
        </w:trPr>
        <w:tc>
          <w:tcPr>
            <w:tcW w:w="2102" w:type="dxa"/>
            <w:tcBorders>
              <w:top w:val="single" w:sz="12" w:space="0" w:color="000000"/>
              <w:left w:val="single" w:sz="12" w:space="0" w:color="000000"/>
              <w:bottom w:val="single" w:sz="6" w:space="0" w:color="000000"/>
              <w:right w:val="single" w:sz="6" w:space="0" w:color="000000"/>
            </w:tcBorders>
          </w:tcPr>
          <w:p>
            <w:pPr>
              <w:pStyle w:val="TableParagraph"/>
              <w:spacing w:line="277" w:lineRule="exact"/>
              <w:ind w:right="6"/>
              <w:jc w:val="center"/>
              <w:rPr>
                <w:rFonts w:ascii="Times New Roman" w:hAnsi="Times New Roman" w:cs="Times New Roman" w:eastAsia="Times New Roman" w:hint="default"/>
                <w:sz w:val="21"/>
                <w:szCs w:val="21"/>
              </w:rPr>
            </w:pPr>
            <w:r>
              <w:rPr>
                <w:rFonts w:ascii="宋体" w:hAnsi="宋体" w:cs="宋体" w:eastAsia="宋体" w:hint="default"/>
                <w:b/>
                <w:bCs/>
                <w:sz w:val="21"/>
                <w:szCs w:val="21"/>
              </w:rPr>
              <w:t>年度</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单位：万元</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c>
          <w:tcPr>
            <w:tcW w:w="1601" w:type="dxa"/>
            <w:tcBorders>
              <w:top w:val="single" w:sz="12" w:space="0" w:color="000000"/>
              <w:left w:val="single" w:sz="6" w:space="0" w:color="000000"/>
              <w:bottom w:val="single" w:sz="6" w:space="0" w:color="000000"/>
              <w:right w:val="single" w:sz="6" w:space="0" w:color="000000"/>
            </w:tcBorders>
          </w:tcPr>
          <w:p>
            <w:pPr>
              <w:pStyle w:val="TableParagraph"/>
              <w:spacing w:line="261" w:lineRule="exact"/>
              <w:ind w:right="161"/>
              <w:jc w:val="right"/>
              <w:rPr>
                <w:rFonts w:ascii="宋体" w:hAnsi="宋体" w:cs="宋体" w:eastAsia="宋体" w:hint="default"/>
                <w:sz w:val="21"/>
                <w:szCs w:val="21"/>
              </w:rPr>
            </w:pPr>
            <w:r>
              <w:rPr>
                <w:rFonts w:ascii="宋体" w:hAnsi="宋体" w:cs="宋体" w:eastAsia="宋体" w:hint="default"/>
                <w:b/>
                <w:bCs/>
                <w:w w:val="95"/>
                <w:sz w:val="21"/>
                <w:szCs w:val="21"/>
              </w:rPr>
              <w:t>主营业务收入</w:t>
            </w:r>
            <w:r>
              <w:rPr>
                <w:rFonts w:ascii="宋体" w:hAnsi="宋体" w:cs="宋体" w:eastAsia="宋体" w:hint="default"/>
                <w:sz w:val="21"/>
                <w:szCs w:val="21"/>
              </w:rPr>
            </w:r>
          </w:p>
        </w:tc>
        <w:tc>
          <w:tcPr>
            <w:tcW w:w="1276" w:type="dxa"/>
            <w:tcBorders>
              <w:top w:val="single" w:sz="12" w:space="0" w:color="000000"/>
              <w:left w:val="single" w:sz="6" w:space="0" w:color="000000"/>
              <w:bottom w:val="single" w:sz="6" w:space="0" w:color="000000"/>
              <w:right w:val="single" w:sz="6" w:space="0" w:color="000000"/>
            </w:tcBorders>
          </w:tcPr>
          <w:p>
            <w:pPr>
              <w:pStyle w:val="TableParagraph"/>
              <w:spacing w:line="261" w:lineRule="exact"/>
              <w:ind w:left="313" w:right="0"/>
              <w:jc w:val="left"/>
              <w:rPr>
                <w:rFonts w:ascii="宋体" w:hAnsi="宋体" w:cs="宋体" w:eastAsia="宋体" w:hint="default"/>
                <w:sz w:val="21"/>
                <w:szCs w:val="21"/>
              </w:rPr>
            </w:pPr>
            <w:r>
              <w:rPr>
                <w:rFonts w:ascii="宋体" w:hAnsi="宋体" w:cs="宋体" w:eastAsia="宋体" w:hint="default"/>
                <w:b/>
                <w:bCs/>
                <w:sz w:val="21"/>
                <w:szCs w:val="21"/>
              </w:rPr>
              <w:t>毛利率</w:t>
            </w:r>
            <w:r>
              <w:rPr>
                <w:rFonts w:ascii="宋体" w:hAnsi="宋体" w:cs="宋体" w:eastAsia="宋体" w:hint="default"/>
                <w:sz w:val="21"/>
                <w:szCs w:val="21"/>
              </w:rPr>
            </w:r>
          </w:p>
        </w:tc>
        <w:tc>
          <w:tcPr>
            <w:tcW w:w="3261" w:type="dxa"/>
            <w:tcBorders>
              <w:top w:val="single" w:sz="12" w:space="0" w:color="000000"/>
              <w:left w:val="single" w:sz="6" w:space="0" w:color="000000"/>
              <w:bottom w:val="single" w:sz="6" w:space="0" w:color="000000"/>
              <w:right w:val="single" w:sz="6" w:space="0" w:color="000000"/>
            </w:tcBorders>
          </w:tcPr>
          <w:p>
            <w:pPr>
              <w:pStyle w:val="TableParagraph"/>
              <w:spacing w:line="261" w:lineRule="exact"/>
              <w:ind w:right="147"/>
              <w:jc w:val="right"/>
              <w:rPr>
                <w:rFonts w:ascii="宋体" w:hAnsi="宋体" w:cs="宋体" w:eastAsia="宋体" w:hint="default"/>
                <w:sz w:val="21"/>
                <w:szCs w:val="21"/>
              </w:rPr>
            </w:pPr>
            <w:r>
              <w:rPr>
                <w:rFonts w:ascii="宋体" w:hAnsi="宋体" w:cs="宋体" w:eastAsia="宋体" w:hint="default"/>
                <w:b/>
                <w:bCs/>
                <w:w w:val="95"/>
                <w:sz w:val="21"/>
                <w:szCs w:val="21"/>
              </w:rPr>
              <w:t>归属于母公司股东的期末净资产</w:t>
            </w:r>
            <w:r>
              <w:rPr>
                <w:rFonts w:ascii="宋体" w:hAnsi="宋体" w:cs="宋体" w:eastAsia="宋体" w:hint="default"/>
                <w:sz w:val="21"/>
                <w:szCs w:val="21"/>
              </w:rPr>
            </w:r>
          </w:p>
        </w:tc>
        <w:tc>
          <w:tcPr>
            <w:tcW w:w="1237" w:type="dxa"/>
            <w:tcBorders>
              <w:top w:val="single" w:sz="12" w:space="0" w:color="000000"/>
              <w:left w:val="single" w:sz="6" w:space="0" w:color="000000"/>
              <w:bottom w:val="single" w:sz="6" w:space="0" w:color="000000"/>
              <w:right w:val="single" w:sz="12" w:space="0" w:color="000000"/>
            </w:tcBorders>
          </w:tcPr>
          <w:p>
            <w:pPr>
              <w:pStyle w:val="TableParagraph"/>
              <w:spacing w:line="261" w:lineRule="exact"/>
              <w:ind w:left="7" w:right="0"/>
              <w:jc w:val="center"/>
              <w:rPr>
                <w:rFonts w:ascii="宋体" w:hAnsi="宋体" w:cs="宋体" w:eastAsia="宋体" w:hint="default"/>
                <w:sz w:val="21"/>
                <w:szCs w:val="21"/>
              </w:rPr>
            </w:pPr>
            <w:r>
              <w:rPr>
                <w:rFonts w:ascii="宋体" w:hAnsi="宋体" w:cs="宋体" w:eastAsia="宋体" w:hint="default"/>
                <w:b/>
                <w:bCs/>
                <w:sz w:val="21"/>
                <w:szCs w:val="21"/>
              </w:rPr>
              <w:t>总资产</w:t>
            </w:r>
            <w:r>
              <w:rPr>
                <w:rFonts w:ascii="宋体" w:hAnsi="宋体" w:cs="宋体" w:eastAsia="宋体" w:hint="default"/>
                <w:sz w:val="21"/>
                <w:szCs w:val="21"/>
              </w:rPr>
            </w:r>
          </w:p>
        </w:tc>
      </w:tr>
      <w:tr>
        <w:trPr>
          <w:trHeight w:val="338" w:hRule="exact"/>
        </w:trPr>
        <w:tc>
          <w:tcPr>
            <w:tcW w:w="2102"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36"/>
              <w:ind w:right="7"/>
              <w:jc w:val="center"/>
              <w:rPr>
                <w:rFonts w:ascii="Times New Roman" w:hAnsi="Times New Roman" w:cs="Times New Roman" w:eastAsia="Times New Roman" w:hint="default"/>
                <w:sz w:val="21"/>
                <w:szCs w:val="21"/>
              </w:rPr>
            </w:pPr>
            <w:r>
              <w:rPr>
                <w:rFonts w:ascii="Times New Roman"/>
                <w:b/>
                <w:sz w:val="21"/>
              </w:rPr>
              <w:t>2014</w:t>
            </w:r>
            <w:r>
              <w:rPr>
                <w:rFonts w:ascii="Times New Roman"/>
                <w:sz w:val="21"/>
              </w:rPr>
            </w:r>
          </w:p>
        </w:tc>
        <w:tc>
          <w:tcPr>
            <w:tcW w:w="160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108,304.04</w:t>
            </w:r>
          </w:p>
        </w:tc>
        <w:tc>
          <w:tcPr>
            <w:tcW w:w="12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5"/>
              <w:ind w:left="511" w:right="0"/>
              <w:jc w:val="left"/>
              <w:rPr>
                <w:rFonts w:ascii="Times New Roman" w:hAnsi="Times New Roman" w:cs="Times New Roman" w:eastAsia="Times New Roman" w:hint="default"/>
                <w:sz w:val="21"/>
                <w:szCs w:val="21"/>
              </w:rPr>
            </w:pPr>
            <w:r>
              <w:rPr>
                <w:rFonts w:ascii="Times New Roman"/>
                <w:sz w:val="21"/>
              </w:rPr>
              <w:t>39.20%</w:t>
            </w:r>
          </w:p>
        </w:tc>
        <w:tc>
          <w:tcPr>
            <w:tcW w:w="326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261,639.66</w:t>
            </w:r>
          </w:p>
        </w:tc>
        <w:tc>
          <w:tcPr>
            <w:tcW w:w="1237"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35"/>
              <w:ind w:left="85" w:right="0"/>
              <w:jc w:val="center"/>
              <w:rPr>
                <w:rFonts w:ascii="Times New Roman" w:hAnsi="Times New Roman" w:cs="Times New Roman" w:eastAsia="Times New Roman" w:hint="default"/>
                <w:sz w:val="21"/>
                <w:szCs w:val="21"/>
              </w:rPr>
            </w:pPr>
            <w:r>
              <w:rPr>
                <w:rFonts w:ascii="Times New Roman"/>
                <w:sz w:val="21"/>
              </w:rPr>
              <w:t>348,998.66</w:t>
            </w:r>
          </w:p>
        </w:tc>
      </w:tr>
    </w:tbl>
    <w:p>
      <w:pPr>
        <w:spacing w:after="0" w:line="240" w:lineRule="auto"/>
        <w:jc w:val="center"/>
        <w:rPr>
          <w:rFonts w:ascii="Times New Roman" w:hAnsi="Times New Roman" w:cs="Times New Roman" w:eastAsia="Times New Roman" w:hint="default"/>
          <w:sz w:val="21"/>
          <w:szCs w:val="21"/>
        </w:rPr>
        <w:sectPr>
          <w:pgSz w:w="11910" w:h="16840"/>
          <w:pgMar w:header="609" w:footer="761" w:top="1080" w:bottom="960" w:left="1280" w:right="88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6"/>
          <w:szCs w:val="26"/>
        </w:rPr>
      </w:pPr>
    </w:p>
    <w:tbl>
      <w:tblPr>
        <w:tblW w:w="0" w:type="auto"/>
        <w:jc w:val="left"/>
        <w:tblInd w:w="107" w:type="dxa"/>
        <w:tblLayout w:type="fixed"/>
        <w:tblCellMar>
          <w:top w:w="0" w:type="dxa"/>
          <w:left w:w="0" w:type="dxa"/>
          <w:bottom w:w="0" w:type="dxa"/>
          <w:right w:w="0" w:type="dxa"/>
        </w:tblCellMar>
        <w:tblLook w:val="01E0"/>
      </w:tblPr>
      <w:tblGrid>
        <w:gridCol w:w="2102"/>
        <w:gridCol w:w="1601"/>
        <w:gridCol w:w="1276"/>
        <w:gridCol w:w="3261"/>
        <w:gridCol w:w="1237"/>
      </w:tblGrid>
      <w:tr>
        <w:trPr>
          <w:trHeight w:val="337" w:hRule="exact"/>
        </w:trPr>
        <w:tc>
          <w:tcPr>
            <w:tcW w:w="2102"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35"/>
              <w:ind w:left="826" w:right="0"/>
              <w:jc w:val="left"/>
              <w:rPr>
                <w:rFonts w:ascii="Times New Roman" w:hAnsi="Times New Roman" w:cs="Times New Roman" w:eastAsia="Times New Roman" w:hint="default"/>
                <w:sz w:val="21"/>
                <w:szCs w:val="21"/>
              </w:rPr>
            </w:pPr>
            <w:r>
              <w:rPr>
                <w:rFonts w:ascii="Times New Roman"/>
                <w:b/>
                <w:sz w:val="21"/>
              </w:rPr>
              <w:t>2013</w:t>
            </w:r>
            <w:r>
              <w:rPr>
                <w:rFonts w:ascii="Times New Roman"/>
                <w:sz w:val="21"/>
              </w:rPr>
            </w:r>
          </w:p>
        </w:tc>
        <w:tc>
          <w:tcPr>
            <w:tcW w:w="160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z w:val="21"/>
              </w:rPr>
              <w:t>91,669.98</w:t>
            </w:r>
          </w:p>
        </w:tc>
        <w:tc>
          <w:tcPr>
            <w:tcW w:w="127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z w:val="21"/>
              </w:rPr>
              <w:t>33.95%</w:t>
            </w:r>
          </w:p>
        </w:tc>
        <w:tc>
          <w:tcPr>
            <w:tcW w:w="326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235,177.19</w:t>
            </w:r>
          </w:p>
        </w:tc>
        <w:tc>
          <w:tcPr>
            <w:tcW w:w="1237"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34"/>
              <w:ind w:right="90"/>
              <w:jc w:val="right"/>
              <w:rPr>
                <w:rFonts w:ascii="Times New Roman" w:hAnsi="Times New Roman" w:cs="Times New Roman" w:eastAsia="Times New Roman" w:hint="default"/>
                <w:sz w:val="21"/>
                <w:szCs w:val="21"/>
              </w:rPr>
            </w:pPr>
            <w:r>
              <w:rPr>
                <w:rFonts w:ascii="Times New Roman"/>
                <w:spacing w:val="-1"/>
                <w:sz w:val="21"/>
              </w:rPr>
              <w:t>307,801.31</w:t>
            </w:r>
          </w:p>
        </w:tc>
      </w:tr>
      <w:tr>
        <w:trPr>
          <w:trHeight w:val="323" w:hRule="exact"/>
        </w:trPr>
        <w:tc>
          <w:tcPr>
            <w:tcW w:w="2102"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29"/>
              <w:ind w:left="826" w:right="0"/>
              <w:jc w:val="left"/>
              <w:rPr>
                <w:rFonts w:ascii="Times New Roman" w:hAnsi="Times New Roman" w:cs="Times New Roman" w:eastAsia="Times New Roman" w:hint="default"/>
                <w:sz w:val="21"/>
                <w:szCs w:val="21"/>
              </w:rPr>
            </w:pPr>
            <w:r>
              <w:rPr>
                <w:rFonts w:ascii="Times New Roman"/>
                <w:b/>
                <w:sz w:val="21"/>
              </w:rPr>
              <w:t>2012</w:t>
            </w:r>
            <w:r>
              <w:rPr>
                <w:rFonts w:ascii="Times New Roman"/>
                <w:sz w:val="21"/>
              </w:rPr>
            </w:r>
          </w:p>
        </w:tc>
        <w:tc>
          <w:tcPr>
            <w:tcW w:w="160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8"/>
              <w:ind w:right="100"/>
              <w:jc w:val="right"/>
              <w:rPr>
                <w:rFonts w:ascii="Times New Roman" w:hAnsi="Times New Roman" w:cs="Times New Roman" w:eastAsia="Times New Roman" w:hint="default"/>
                <w:sz w:val="21"/>
                <w:szCs w:val="21"/>
              </w:rPr>
            </w:pPr>
            <w:r>
              <w:rPr>
                <w:rFonts w:ascii="Times New Roman"/>
                <w:sz w:val="21"/>
              </w:rPr>
              <w:t>58,153.35</w:t>
            </w:r>
          </w:p>
        </w:tc>
        <w:tc>
          <w:tcPr>
            <w:tcW w:w="12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8"/>
              <w:ind w:right="99"/>
              <w:jc w:val="right"/>
              <w:rPr>
                <w:rFonts w:ascii="Times New Roman" w:hAnsi="Times New Roman" w:cs="Times New Roman" w:eastAsia="Times New Roman" w:hint="default"/>
                <w:sz w:val="21"/>
                <w:szCs w:val="21"/>
              </w:rPr>
            </w:pPr>
            <w:r>
              <w:rPr>
                <w:rFonts w:ascii="Times New Roman"/>
                <w:sz w:val="21"/>
              </w:rPr>
              <w:t>28.04%</w:t>
            </w:r>
          </w:p>
        </w:tc>
        <w:tc>
          <w:tcPr>
            <w:tcW w:w="326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8"/>
              <w:ind w:right="99"/>
              <w:jc w:val="right"/>
              <w:rPr>
                <w:rFonts w:ascii="Times New Roman" w:hAnsi="Times New Roman" w:cs="Times New Roman" w:eastAsia="Times New Roman" w:hint="default"/>
                <w:sz w:val="21"/>
                <w:szCs w:val="21"/>
              </w:rPr>
            </w:pPr>
            <w:r>
              <w:rPr>
                <w:rFonts w:ascii="Times New Roman"/>
                <w:spacing w:val="-1"/>
                <w:sz w:val="21"/>
              </w:rPr>
              <w:t>198,385.17</w:t>
            </w:r>
          </w:p>
        </w:tc>
        <w:tc>
          <w:tcPr>
            <w:tcW w:w="1237"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28"/>
              <w:ind w:right="91"/>
              <w:jc w:val="right"/>
              <w:rPr>
                <w:rFonts w:ascii="Times New Roman" w:hAnsi="Times New Roman" w:cs="Times New Roman" w:eastAsia="Times New Roman" w:hint="default"/>
                <w:sz w:val="21"/>
                <w:szCs w:val="21"/>
              </w:rPr>
            </w:pPr>
            <w:r>
              <w:rPr>
                <w:rFonts w:ascii="Times New Roman"/>
                <w:spacing w:val="-1"/>
                <w:sz w:val="21"/>
              </w:rPr>
              <w:t>272,515.30</w:t>
            </w:r>
          </w:p>
        </w:tc>
      </w:tr>
    </w:tbl>
    <w:p>
      <w:pPr>
        <w:spacing w:line="240" w:lineRule="auto" w:before="11"/>
        <w:rPr>
          <w:rFonts w:ascii="宋体" w:hAnsi="宋体" w:cs="宋体" w:eastAsia="宋体" w:hint="default"/>
          <w:sz w:val="18"/>
          <w:szCs w:val="18"/>
        </w:rPr>
      </w:pPr>
    </w:p>
    <w:p>
      <w:pPr>
        <w:pStyle w:val="Heading3"/>
        <w:spacing w:line="240" w:lineRule="auto" w:before="26"/>
        <w:ind w:right="272"/>
        <w:jc w:val="left"/>
        <w:rPr>
          <w:b w:val="0"/>
          <w:bCs w:val="0"/>
        </w:rPr>
      </w:pPr>
      <w:r>
        <w:rPr>
          <w:rFonts w:ascii="宋体" w:hAnsi="宋体" w:cs="宋体" w:eastAsia="宋体" w:hint="default"/>
        </w:rPr>
        <w:t>(3)</w:t>
      </w:r>
      <w:r>
        <w:rPr/>
        <w:t>同方工业有限公司</w:t>
      </w:r>
      <w:r>
        <w:rPr>
          <w:b w:val="0"/>
          <w:bCs w:val="0"/>
        </w:rPr>
      </w:r>
    </w:p>
    <w:p>
      <w:pPr>
        <w:spacing w:line="240" w:lineRule="auto" w:before="1"/>
        <w:rPr>
          <w:rFonts w:ascii="宋体" w:hAnsi="宋体" w:cs="宋体" w:eastAsia="宋体" w:hint="default"/>
          <w:b/>
          <w:bCs/>
          <w:sz w:val="26"/>
          <w:szCs w:val="26"/>
        </w:rPr>
      </w:pPr>
    </w:p>
    <w:p>
      <w:pPr>
        <w:pStyle w:val="BodyText"/>
        <w:spacing w:line="310" w:lineRule="exact"/>
        <w:ind w:right="403"/>
        <w:jc w:val="both"/>
      </w:pPr>
      <w:r>
        <w:rPr/>
        <w:t>同方工业有限公司</w:t>
      </w:r>
      <w:r>
        <w:rPr>
          <w:rFonts w:ascii="宋体" w:hAnsi="宋体" w:cs="宋体" w:eastAsia="宋体" w:hint="default"/>
        </w:rPr>
        <w:t>(</w:t>
      </w:r>
      <w:r>
        <w:rPr/>
        <w:t>以下简称“同方工业”</w:t>
      </w:r>
      <w:r>
        <w:rPr>
          <w:rFonts w:ascii="宋体" w:hAnsi="宋体" w:cs="宋体" w:eastAsia="宋体" w:hint="default"/>
        </w:rPr>
        <w:t>)</w:t>
      </w:r>
      <w:r>
        <w:rPr/>
        <w:t>成立于</w:t>
      </w:r>
      <w:r>
        <w:rPr>
          <w:spacing w:val="-65"/>
        </w:rPr>
        <w:t> </w:t>
      </w:r>
      <w:r>
        <w:rPr>
          <w:rFonts w:ascii="宋体" w:hAnsi="宋体" w:cs="宋体" w:eastAsia="宋体" w:hint="default"/>
        </w:rPr>
        <w:t>2006</w:t>
      </w:r>
      <w:r>
        <w:rPr>
          <w:rFonts w:ascii="宋体" w:hAnsi="宋体" w:cs="宋体" w:eastAsia="宋体" w:hint="default"/>
          <w:spacing w:val="-65"/>
        </w:rPr>
        <w:t> </w:t>
      </w:r>
      <w:r>
        <w:rPr/>
        <w:t>年</w:t>
      </w:r>
      <w:r>
        <w:rPr>
          <w:spacing w:val="-65"/>
        </w:rPr>
        <w:t> </w:t>
      </w:r>
      <w:r>
        <w:rPr>
          <w:rFonts w:ascii="宋体" w:hAnsi="宋体" w:cs="宋体" w:eastAsia="宋体" w:hint="default"/>
        </w:rPr>
        <w:t>9</w:t>
      </w:r>
      <w:r>
        <w:rPr>
          <w:rFonts w:ascii="宋体" w:hAnsi="宋体" w:cs="宋体" w:eastAsia="宋体" w:hint="default"/>
          <w:spacing w:val="-65"/>
        </w:rPr>
        <w:t> </w:t>
      </w:r>
      <w:r>
        <w:rPr/>
        <w:t>月，注册资本为</w:t>
      </w:r>
      <w:r>
        <w:rPr>
          <w:spacing w:val="-65"/>
        </w:rPr>
        <w:t> </w:t>
      </w:r>
      <w:r>
        <w:rPr>
          <w:rFonts w:ascii="宋体" w:hAnsi="宋体" w:cs="宋体" w:eastAsia="宋体" w:hint="default"/>
        </w:rPr>
        <w:t>4</w:t>
      </w:r>
      <w:r>
        <w:rPr>
          <w:rFonts w:ascii="宋体" w:hAnsi="宋体" w:cs="宋体" w:eastAsia="宋体" w:hint="default"/>
          <w:spacing w:val="-65"/>
        </w:rPr>
        <w:t> </w:t>
      </w:r>
      <w:r>
        <w:rPr>
          <w:spacing w:val="-3"/>
        </w:rPr>
        <w:t>亿元，公</w:t>
      </w:r>
      <w:r>
        <w:rPr/>
        <w:t> 司持股</w:t>
      </w:r>
      <w:r>
        <w:rPr>
          <w:spacing w:val="68"/>
        </w:rPr>
        <w:t> </w:t>
      </w:r>
      <w:r>
        <w:rPr>
          <w:rFonts w:ascii="宋体" w:hAnsi="宋体" w:cs="宋体" w:eastAsia="宋体" w:hint="default"/>
        </w:rPr>
        <w:t>100%</w:t>
      </w:r>
      <w:r>
        <w:rPr/>
        <w:t>。同方工业公司目前主要投资了全资子公司同方电子科技有限公司</w:t>
      </w:r>
      <w:r>
        <w:rPr>
          <w:rFonts w:ascii="宋体" w:hAnsi="宋体" w:cs="宋体" w:eastAsia="宋体" w:hint="default"/>
        </w:rPr>
        <w:t>(</w:t>
      </w:r>
      <w:r>
        <w:rPr/>
        <w:t>原名称</w:t>
      </w:r>
    </w:p>
    <w:p>
      <w:pPr>
        <w:pStyle w:val="BodyText"/>
        <w:spacing w:line="282" w:lineRule="exact"/>
        <w:ind w:right="0"/>
        <w:jc w:val="both"/>
      </w:pPr>
      <w:r>
        <w:rPr>
          <w:spacing w:val="-4"/>
        </w:rPr>
        <w:t>为：江西无线电厂</w:t>
      </w:r>
      <w:r>
        <w:rPr>
          <w:rFonts w:ascii="宋体" w:hAnsi="宋体" w:cs="宋体" w:eastAsia="宋体" w:hint="default"/>
          <w:spacing w:val="-4"/>
        </w:rPr>
        <w:t>)</w:t>
      </w:r>
      <w:r>
        <w:rPr>
          <w:spacing w:val="-4"/>
        </w:rPr>
        <w:t>、九江同方江新造船有限公司、南京同方北斗科技有限公司等。其中，</w:t>
      </w:r>
    </w:p>
    <w:p>
      <w:pPr>
        <w:pStyle w:val="BodyText"/>
        <w:spacing w:line="237" w:lineRule="auto" w:before="1"/>
        <w:ind w:right="404"/>
        <w:jc w:val="both"/>
      </w:pPr>
      <w:r>
        <w:rPr/>
        <w:t>同方电子科技有限公司主要从事军用民用通讯设备、电子产品的制造；江新造船公司主</w:t>
      </w:r>
      <w:r>
        <w:rPr>
          <w:spacing w:val="-61"/>
        </w:rPr>
        <w:t> </w:t>
      </w:r>
      <w:r>
        <w:rPr>
          <w:spacing w:val="-61"/>
        </w:rPr>
      </w:r>
      <w:r>
        <w:rPr>
          <w:spacing w:val="-2"/>
        </w:rPr>
        <w:t>要从事军民用船舶的制造；南京同方北斗科技有限公司主要从事基于北斗一号卫星的军</w:t>
      </w:r>
      <w:r>
        <w:rPr>
          <w:rFonts w:ascii="宋体" w:hAnsi="宋体" w:cs="宋体" w:eastAsia="宋体" w:hint="default"/>
          <w:spacing w:val="-2"/>
        </w:rPr>
        <w:t>/</w:t>
      </w:r>
      <w:r>
        <w:rPr>
          <w:rFonts w:ascii="宋体" w:hAnsi="宋体" w:cs="宋体" w:eastAsia="宋体" w:hint="default"/>
          <w:spacing w:val="-82"/>
        </w:rPr>
        <w:t> </w:t>
      </w:r>
      <w:r>
        <w:rPr/>
        <w:t>民用通信、导航业务。</w:t>
      </w:r>
    </w:p>
    <w:p>
      <w:pPr>
        <w:spacing w:line="240" w:lineRule="auto" w:before="10"/>
        <w:rPr>
          <w:rFonts w:ascii="宋体" w:hAnsi="宋体" w:cs="宋体" w:eastAsia="宋体" w:hint="default"/>
          <w:sz w:val="23"/>
          <w:szCs w:val="23"/>
        </w:rPr>
      </w:pPr>
    </w:p>
    <w:p>
      <w:pPr>
        <w:pStyle w:val="BodyText"/>
        <w:spacing w:line="237" w:lineRule="auto"/>
        <w:ind w:right="407"/>
        <w:jc w:val="both"/>
      </w:pPr>
      <w:r>
        <w:rPr/>
        <w:t>报告期内，同方工业以“立足军工、拓展民用”为宗旨，在稳步发展的同时，坚持以自</w:t>
      </w:r>
      <w:r>
        <w:rPr>
          <w:spacing w:val="-55"/>
        </w:rPr>
        <w:t> </w:t>
      </w:r>
      <w:r>
        <w:rPr>
          <w:spacing w:val="-55"/>
        </w:rPr>
      </w:r>
      <w:r>
        <w:rPr/>
        <w:t>主可控项目为牵引，抓优势项目，巩固和扩大市场。报告期内，同方工业短波及超短波</w:t>
      </w:r>
      <w:r>
        <w:rPr>
          <w:spacing w:val="-55"/>
        </w:rPr>
        <w:t> </w:t>
      </w:r>
      <w:r>
        <w:rPr>
          <w:spacing w:val="-55"/>
        </w:rPr>
      </w:r>
      <w:r>
        <w:rPr/>
        <w:t>电台随军队信息化建设保持稳定增长；同时，依托军品供应的渠道，进一步拓展北斗、</w:t>
      </w:r>
      <w:r>
        <w:rPr>
          <w:spacing w:val="-55"/>
        </w:rPr>
        <w:t> </w:t>
      </w:r>
      <w:r>
        <w:rPr>
          <w:spacing w:val="-55"/>
        </w:rPr>
      </w:r>
      <w:r>
        <w:rPr/>
        <w:t>数字集群及卫星通信、军事物流、安全信息产品和自主可控的指控装备及其配套器件、</w:t>
      </w:r>
      <w:r>
        <w:rPr>
          <w:spacing w:val="-55"/>
        </w:rPr>
        <w:t> </w:t>
      </w:r>
      <w:r>
        <w:rPr>
          <w:spacing w:val="-55"/>
        </w:rPr>
      </w:r>
      <w:r>
        <w:rPr/>
        <w:t>器材的销售。</w:t>
      </w:r>
    </w:p>
    <w:p>
      <w:pPr>
        <w:spacing w:line="240" w:lineRule="auto" w:before="8"/>
        <w:rPr>
          <w:rFonts w:ascii="宋体" w:hAnsi="宋体" w:cs="宋体" w:eastAsia="宋体" w:hint="default"/>
          <w:sz w:val="23"/>
          <w:szCs w:val="23"/>
        </w:rPr>
      </w:pPr>
    </w:p>
    <w:p>
      <w:pPr>
        <w:pStyle w:val="BodyText"/>
        <w:spacing w:line="240" w:lineRule="auto"/>
        <w:ind w:right="0"/>
        <w:jc w:val="both"/>
      </w:pPr>
      <w:r>
        <w:rPr/>
        <w:t>同方工业近三年主要财务数据：</w:t>
      </w:r>
    </w:p>
    <w:p>
      <w:pPr>
        <w:spacing w:line="240" w:lineRule="auto" w:before="6"/>
        <w:rPr>
          <w:rFonts w:ascii="宋体" w:hAnsi="宋体" w:cs="宋体" w:eastAsia="宋体" w:hint="default"/>
          <w:sz w:val="26"/>
          <w:szCs w:val="26"/>
        </w:rPr>
      </w:pPr>
    </w:p>
    <w:tbl>
      <w:tblPr>
        <w:tblW w:w="0" w:type="auto"/>
        <w:jc w:val="left"/>
        <w:tblInd w:w="107" w:type="dxa"/>
        <w:tblLayout w:type="fixed"/>
        <w:tblCellMar>
          <w:top w:w="0" w:type="dxa"/>
          <w:left w:w="0" w:type="dxa"/>
          <w:bottom w:w="0" w:type="dxa"/>
          <w:right w:w="0" w:type="dxa"/>
        </w:tblCellMar>
        <w:tblLook w:val="01E0"/>
      </w:tblPr>
      <w:tblGrid>
        <w:gridCol w:w="2102"/>
        <w:gridCol w:w="1743"/>
        <w:gridCol w:w="1134"/>
        <w:gridCol w:w="3261"/>
        <w:gridCol w:w="1237"/>
      </w:tblGrid>
      <w:tr>
        <w:trPr>
          <w:trHeight w:val="338" w:hRule="exact"/>
        </w:trPr>
        <w:tc>
          <w:tcPr>
            <w:tcW w:w="2102" w:type="dxa"/>
            <w:tcBorders>
              <w:top w:val="single" w:sz="12" w:space="0" w:color="000000"/>
              <w:left w:val="single" w:sz="12" w:space="0" w:color="000000"/>
              <w:bottom w:val="single" w:sz="6" w:space="0" w:color="000000"/>
              <w:right w:val="single" w:sz="6" w:space="0" w:color="000000"/>
            </w:tcBorders>
          </w:tcPr>
          <w:p>
            <w:pPr>
              <w:pStyle w:val="TableParagraph"/>
              <w:spacing w:line="277" w:lineRule="exact"/>
              <w:ind w:right="6"/>
              <w:jc w:val="center"/>
              <w:rPr>
                <w:rFonts w:ascii="Times New Roman" w:hAnsi="Times New Roman" w:cs="Times New Roman" w:eastAsia="Times New Roman" w:hint="default"/>
                <w:sz w:val="21"/>
                <w:szCs w:val="21"/>
              </w:rPr>
            </w:pPr>
            <w:r>
              <w:rPr>
                <w:rFonts w:ascii="宋体" w:hAnsi="宋体" w:cs="宋体" w:eastAsia="宋体" w:hint="default"/>
                <w:b/>
                <w:bCs/>
                <w:sz w:val="21"/>
                <w:szCs w:val="21"/>
              </w:rPr>
              <w:t>年度</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单位：万元</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c>
          <w:tcPr>
            <w:tcW w:w="1743" w:type="dxa"/>
            <w:tcBorders>
              <w:top w:val="single" w:sz="12" w:space="0" w:color="000000"/>
              <w:left w:val="single" w:sz="6" w:space="0" w:color="000000"/>
              <w:bottom w:val="single" w:sz="6" w:space="0" w:color="000000"/>
              <w:right w:val="single" w:sz="6" w:space="0" w:color="000000"/>
            </w:tcBorders>
          </w:tcPr>
          <w:p>
            <w:pPr>
              <w:pStyle w:val="TableParagraph"/>
              <w:spacing w:line="261" w:lineRule="exact"/>
              <w:ind w:left="230" w:right="0"/>
              <w:jc w:val="left"/>
              <w:rPr>
                <w:rFonts w:ascii="宋体" w:hAnsi="宋体" w:cs="宋体" w:eastAsia="宋体" w:hint="default"/>
                <w:sz w:val="21"/>
                <w:szCs w:val="21"/>
              </w:rPr>
            </w:pPr>
            <w:r>
              <w:rPr>
                <w:rFonts w:ascii="宋体" w:hAnsi="宋体" w:cs="宋体" w:eastAsia="宋体" w:hint="default"/>
                <w:b/>
                <w:bCs/>
                <w:sz w:val="21"/>
                <w:szCs w:val="21"/>
              </w:rPr>
              <w:t>主营业务收入</w:t>
            </w:r>
            <w:r>
              <w:rPr>
                <w:rFonts w:ascii="宋体" w:hAnsi="宋体" w:cs="宋体" w:eastAsia="宋体" w:hint="default"/>
                <w:sz w:val="21"/>
                <w:szCs w:val="21"/>
              </w:rPr>
            </w:r>
          </w:p>
        </w:tc>
        <w:tc>
          <w:tcPr>
            <w:tcW w:w="1134" w:type="dxa"/>
            <w:tcBorders>
              <w:top w:val="single" w:sz="12" w:space="0" w:color="000000"/>
              <w:left w:val="single" w:sz="6" w:space="0" w:color="000000"/>
              <w:bottom w:val="single" w:sz="6" w:space="0" w:color="000000"/>
              <w:right w:val="single" w:sz="6" w:space="0" w:color="000000"/>
            </w:tcBorders>
          </w:tcPr>
          <w:p>
            <w:pPr>
              <w:pStyle w:val="TableParagraph"/>
              <w:spacing w:line="261" w:lineRule="exact"/>
              <w:ind w:left="243" w:right="0"/>
              <w:jc w:val="left"/>
              <w:rPr>
                <w:rFonts w:ascii="宋体" w:hAnsi="宋体" w:cs="宋体" w:eastAsia="宋体" w:hint="default"/>
                <w:sz w:val="21"/>
                <w:szCs w:val="21"/>
              </w:rPr>
            </w:pPr>
            <w:r>
              <w:rPr>
                <w:rFonts w:ascii="宋体" w:hAnsi="宋体" w:cs="宋体" w:eastAsia="宋体" w:hint="default"/>
                <w:b/>
                <w:bCs/>
                <w:sz w:val="21"/>
                <w:szCs w:val="21"/>
              </w:rPr>
              <w:t>毛利率</w:t>
            </w:r>
            <w:r>
              <w:rPr>
                <w:rFonts w:ascii="宋体" w:hAnsi="宋体" w:cs="宋体" w:eastAsia="宋体" w:hint="default"/>
                <w:sz w:val="21"/>
                <w:szCs w:val="21"/>
              </w:rPr>
            </w:r>
          </w:p>
        </w:tc>
        <w:tc>
          <w:tcPr>
            <w:tcW w:w="3261" w:type="dxa"/>
            <w:tcBorders>
              <w:top w:val="single" w:sz="12" w:space="0" w:color="000000"/>
              <w:left w:val="single" w:sz="6" w:space="0" w:color="000000"/>
              <w:bottom w:val="single" w:sz="6" w:space="0" w:color="000000"/>
              <w:right w:val="single" w:sz="6" w:space="0" w:color="000000"/>
            </w:tcBorders>
          </w:tcPr>
          <w:p>
            <w:pPr>
              <w:pStyle w:val="TableParagraph"/>
              <w:spacing w:line="261" w:lineRule="exact"/>
              <w:ind w:right="147"/>
              <w:jc w:val="right"/>
              <w:rPr>
                <w:rFonts w:ascii="宋体" w:hAnsi="宋体" w:cs="宋体" w:eastAsia="宋体" w:hint="default"/>
                <w:sz w:val="21"/>
                <w:szCs w:val="21"/>
              </w:rPr>
            </w:pPr>
            <w:r>
              <w:rPr>
                <w:rFonts w:ascii="宋体" w:hAnsi="宋体" w:cs="宋体" w:eastAsia="宋体" w:hint="default"/>
                <w:b/>
                <w:bCs/>
                <w:w w:val="95"/>
                <w:sz w:val="21"/>
                <w:szCs w:val="21"/>
              </w:rPr>
              <w:t>归属于母公司股东的期末净资产</w:t>
            </w:r>
            <w:r>
              <w:rPr>
                <w:rFonts w:ascii="宋体" w:hAnsi="宋体" w:cs="宋体" w:eastAsia="宋体" w:hint="default"/>
                <w:sz w:val="21"/>
                <w:szCs w:val="21"/>
              </w:rPr>
            </w:r>
          </w:p>
        </w:tc>
        <w:tc>
          <w:tcPr>
            <w:tcW w:w="1237" w:type="dxa"/>
            <w:tcBorders>
              <w:top w:val="single" w:sz="12" w:space="0" w:color="000000"/>
              <w:left w:val="single" w:sz="6" w:space="0" w:color="000000"/>
              <w:bottom w:val="single" w:sz="6" w:space="0" w:color="000000"/>
              <w:right w:val="single" w:sz="12" w:space="0" w:color="000000"/>
            </w:tcBorders>
          </w:tcPr>
          <w:p>
            <w:pPr>
              <w:pStyle w:val="TableParagraph"/>
              <w:spacing w:line="261" w:lineRule="exact"/>
              <w:ind w:left="7" w:right="0"/>
              <w:jc w:val="center"/>
              <w:rPr>
                <w:rFonts w:ascii="宋体" w:hAnsi="宋体" w:cs="宋体" w:eastAsia="宋体" w:hint="default"/>
                <w:sz w:val="21"/>
                <w:szCs w:val="21"/>
              </w:rPr>
            </w:pPr>
            <w:r>
              <w:rPr>
                <w:rFonts w:ascii="宋体" w:hAnsi="宋体" w:cs="宋体" w:eastAsia="宋体" w:hint="default"/>
                <w:b/>
                <w:bCs/>
                <w:sz w:val="21"/>
                <w:szCs w:val="21"/>
              </w:rPr>
              <w:t>总资产</w:t>
            </w:r>
            <w:r>
              <w:rPr>
                <w:rFonts w:ascii="宋体" w:hAnsi="宋体" w:cs="宋体" w:eastAsia="宋体" w:hint="default"/>
                <w:sz w:val="21"/>
                <w:szCs w:val="21"/>
              </w:rPr>
            </w:r>
          </w:p>
        </w:tc>
      </w:tr>
      <w:tr>
        <w:trPr>
          <w:trHeight w:val="330" w:hRule="exact"/>
        </w:trPr>
        <w:tc>
          <w:tcPr>
            <w:tcW w:w="210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7"/>
              <w:ind w:right="7"/>
              <w:jc w:val="center"/>
              <w:rPr>
                <w:rFonts w:ascii="Times New Roman" w:hAnsi="Times New Roman" w:cs="Times New Roman" w:eastAsia="Times New Roman" w:hint="default"/>
                <w:sz w:val="21"/>
                <w:szCs w:val="21"/>
              </w:rPr>
            </w:pPr>
            <w:r>
              <w:rPr>
                <w:rFonts w:ascii="Times New Roman"/>
                <w:b/>
                <w:sz w:val="21"/>
              </w:rPr>
              <w:t>2014</w:t>
            </w:r>
            <w:r>
              <w:rPr>
                <w:rFonts w:ascii="Times New Roman"/>
                <w:sz w:val="21"/>
              </w:rPr>
            </w:r>
          </w:p>
        </w:tc>
        <w:tc>
          <w:tcPr>
            <w:tcW w:w="1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98"/>
              <w:jc w:val="right"/>
              <w:rPr>
                <w:rFonts w:ascii="Times New Roman" w:hAnsi="Times New Roman" w:cs="Times New Roman" w:eastAsia="Times New Roman" w:hint="default"/>
                <w:sz w:val="21"/>
                <w:szCs w:val="21"/>
              </w:rPr>
            </w:pPr>
            <w:r>
              <w:rPr>
                <w:rFonts w:ascii="Times New Roman"/>
                <w:spacing w:val="-1"/>
                <w:sz w:val="21"/>
              </w:rPr>
              <w:t>134,795.33</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98"/>
              <w:jc w:val="right"/>
              <w:rPr>
                <w:rFonts w:ascii="Times New Roman" w:hAnsi="Times New Roman" w:cs="Times New Roman" w:eastAsia="Times New Roman" w:hint="default"/>
                <w:sz w:val="21"/>
                <w:szCs w:val="21"/>
              </w:rPr>
            </w:pPr>
            <w:r>
              <w:rPr>
                <w:rFonts w:ascii="Times New Roman"/>
                <w:sz w:val="21"/>
              </w:rPr>
              <w:t>21.14%</w:t>
            </w:r>
          </w:p>
        </w:tc>
        <w:tc>
          <w:tcPr>
            <w:tcW w:w="32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98"/>
              <w:jc w:val="right"/>
              <w:rPr>
                <w:rFonts w:ascii="Times New Roman" w:hAnsi="Times New Roman" w:cs="Times New Roman" w:eastAsia="Times New Roman" w:hint="default"/>
                <w:sz w:val="21"/>
                <w:szCs w:val="21"/>
              </w:rPr>
            </w:pPr>
            <w:r>
              <w:rPr>
                <w:rFonts w:ascii="Times New Roman"/>
                <w:spacing w:val="-1"/>
                <w:sz w:val="21"/>
              </w:rPr>
              <w:t>84,794.89</w:t>
            </w:r>
          </w:p>
        </w:tc>
        <w:tc>
          <w:tcPr>
            <w:tcW w:w="123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6"/>
              <w:ind w:left="85" w:right="0"/>
              <w:jc w:val="center"/>
              <w:rPr>
                <w:rFonts w:ascii="Times New Roman" w:hAnsi="Times New Roman" w:cs="Times New Roman" w:eastAsia="Times New Roman" w:hint="default"/>
                <w:sz w:val="21"/>
                <w:szCs w:val="21"/>
              </w:rPr>
            </w:pPr>
            <w:r>
              <w:rPr>
                <w:rFonts w:ascii="Times New Roman"/>
                <w:sz w:val="21"/>
              </w:rPr>
              <w:t>198,102.81</w:t>
            </w:r>
          </w:p>
        </w:tc>
      </w:tr>
      <w:tr>
        <w:trPr>
          <w:trHeight w:val="330" w:hRule="exact"/>
        </w:trPr>
        <w:tc>
          <w:tcPr>
            <w:tcW w:w="210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6"/>
              <w:ind w:right="7"/>
              <w:jc w:val="center"/>
              <w:rPr>
                <w:rFonts w:ascii="Times New Roman" w:hAnsi="Times New Roman" w:cs="Times New Roman" w:eastAsia="Times New Roman" w:hint="default"/>
                <w:sz w:val="21"/>
                <w:szCs w:val="21"/>
              </w:rPr>
            </w:pPr>
            <w:r>
              <w:rPr>
                <w:rFonts w:ascii="Times New Roman"/>
                <w:b/>
                <w:sz w:val="21"/>
              </w:rPr>
              <w:t>2013</w:t>
            </w:r>
            <w:r>
              <w:rPr>
                <w:rFonts w:ascii="Times New Roman"/>
                <w:sz w:val="21"/>
              </w:rPr>
            </w:r>
          </w:p>
        </w:tc>
        <w:tc>
          <w:tcPr>
            <w:tcW w:w="1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109,534.14</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z w:val="21"/>
              </w:rPr>
              <w:t>22.44%</w:t>
            </w:r>
          </w:p>
        </w:tc>
        <w:tc>
          <w:tcPr>
            <w:tcW w:w="32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z w:val="21"/>
              </w:rPr>
              <w:t>61,919.48</w:t>
            </w:r>
          </w:p>
        </w:tc>
        <w:tc>
          <w:tcPr>
            <w:tcW w:w="123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5"/>
              <w:ind w:left="83" w:right="0"/>
              <w:jc w:val="center"/>
              <w:rPr>
                <w:rFonts w:ascii="Times New Roman" w:hAnsi="Times New Roman" w:cs="Times New Roman" w:eastAsia="Times New Roman" w:hint="default"/>
                <w:sz w:val="21"/>
                <w:szCs w:val="21"/>
              </w:rPr>
            </w:pPr>
            <w:r>
              <w:rPr>
                <w:rFonts w:ascii="Times New Roman"/>
                <w:sz w:val="21"/>
              </w:rPr>
              <w:t>160,802.79</w:t>
            </w:r>
          </w:p>
        </w:tc>
      </w:tr>
      <w:tr>
        <w:trPr>
          <w:trHeight w:val="322" w:hRule="exact"/>
        </w:trPr>
        <w:tc>
          <w:tcPr>
            <w:tcW w:w="2102"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29"/>
              <w:ind w:right="7"/>
              <w:jc w:val="center"/>
              <w:rPr>
                <w:rFonts w:ascii="Times New Roman" w:hAnsi="Times New Roman" w:cs="Times New Roman" w:eastAsia="Times New Roman" w:hint="default"/>
                <w:sz w:val="21"/>
                <w:szCs w:val="21"/>
              </w:rPr>
            </w:pPr>
            <w:r>
              <w:rPr>
                <w:rFonts w:ascii="Times New Roman"/>
                <w:b/>
                <w:sz w:val="21"/>
              </w:rPr>
              <w:t>2012</w:t>
            </w:r>
            <w:r>
              <w:rPr>
                <w:rFonts w:ascii="Times New Roman"/>
                <w:sz w:val="21"/>
              </w:rPr>
            </w:r>
          </w:p>
        </w:tc>
        <w:tc>
          <w:tcPr>
            <w:tcW w:w="174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8"/>
              <w:ind w:right="98"/>
              <w:jc w:val="right"/>
              <w:rPr>
                <w:rFonts w:ascii="Times New Roman" w:hAnsi="Times New Roman" w:cs="Times New Roman" w:eastAsia="Times New Roman" w:hint="default"/>
                <w:sz w:val="21"/>
                <w:szCs w:val="21"/>
              </w:rPr>
            </w:pPr>
            <w:r>
              <w:rPr>
                <w:rFonts w:ascii="Times New Roman"/>
                <w:spacing w:val="-1"/>
                <w:sz w:val="21"/>
              </w:rPr>
              <w:t>114,552.72</w:t>
            </w:r>
          </w:p>
        </w:tc>
        <w:tc>
          <w:tcPr>
            <w:tcW w:w="113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8"/>
              <w:ind w:right="98"/>
              <w:jc w:val="right"/>
              <w:rPr>
                <w:rFonts w:ascii="Times New Roman" w:hAnsi="Times New Roman" w:cs="Times New Roman" w:eastAsia="Times New Roman" w:hint="default"/>
                <w:sz w:val="21"/>
                <w:szCs w:val="21"/>
              </w:rPr>
            </w:pPr>
            <w:r>
              <w:rPr>
                <w:rFonts w:ascii="Times New Roman"/>
                <w:sz w:val="21"/>
              </w:rPr>
              <w:t>22.50%</w:t>
            </w:r>
          </w:p>
        </w:tc>
        <w:tc>
          <w:tcPr>
            <w:tcW w:w="326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8"/>
              <w:ind w:right="98"/>
              <w:jc w:val="right"/>
              <w:rPr>
                <w:rFonts w:ascii="Times New Roman" w:hAnsi="Times New Roman" w:cs="Times New Roman" w:eastAsia="Times New Roman" w:hint="default"/>
                <w:sz w:val="21"/>
                <w:szCs w:val="21"/>
              </w:rPr>
            </w:pPr>
            <w:r>
              <w:rPr>
                <w:rFonts w:ascii="Times New Roman"/>
                <w:sz w:val="21"/>
              </w:rPr>
              <w:t>57,165.68</w:t>
            </w:r>
          </w:p>
        </w:tc>
        <w:tc>
          <w:tcPr>
            <w:tcW w:w="1237"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28"/>
              <w:ind w:left="83" w:right="0"/>
              <w:jc w:val="center"/>
              <w:rPr>
                <w:rFonts w:ascii="Times New Roman" w:hAnsi="Times New Roman" w:cs="Times New Roman" w:eastAsia="Times New Roman" w:hint="default"/>
                <w:sz w:val="21"/>
                <w:szCs w:val="21"/>
              </w:rPr>
            </w:pPr>
            <w:r>
              <w:rPr>
                <w:rFonts w:ascii="Times New Roman"/>
                <w:sz w:val="21"/>
              </w:rPr>
              <w:t>149,681.04</w:t>
            </w:r>
          </w:p>
        </w:tc>
      </w:tr>
    </w:tbl>
    <w:p>
      <w:pPr>
        <w:spacing w:line="240" w:lineRule="auto" w:before="11"/>
        <w:rPr>
          <w:rFonts w:ascii="宋体" w:hAnsi="宋体" w:cs="宋体" w:eastAsia="宋体" w:hint="default"/>
          <w:sz w:val="15"/>
          <w:szCs w:val="15"/>
        </w:rPr>
      </w:pPr>
    </w:p>
    <w:p>
      <w:pPr>
        <w:pStyle w:val="Heading3"/>
        <w:spacing w:line="240" w:lineRule="auto" w:before="26"/>
        <w:ind w:right="272"/>
        <w:jc w:val="left"/>
        <w:rPr>
          <w:b w:val="0"/>
          <w:bCs w:val="0"/>
        </w:rPr>
      </w:pPr>
      <w:r>
        <w:rPr>
          <w:rFonts w:ascii="宋体" w:hAnsi="宋体" w:cs="宋体" w:eastAsia="宋体" w:hint="default"/>
        </w:rPr>
        <w:t>(4)</w:t>
      </w:r>
      <w:r>
        <w:rPr/>
        <w:t>同方知网</w:t>
      </w:r>
      <w:r>
        <w:rPr>
          <w:rFonts w:ascii="宋体" w:hAnsi="宋体" w:cs="宋体" w:eastAsia="宋体" w:hint="default"/>
        </w:rPr>
        <w:t>(</w:t>
      </w:r>
      <w:r>
        <w:rPr/>
        <w:t>北京</w:t>
      </w:r>
      <w:r>
        <w:rPr>
          <w:rFonts w:ascii="宋体" w:hAnsi="宋体" w:cs="宋体" w:eastAsia="宋体" w:hint="default"/>
        </w:rPr>
        <w:t>)</w:t>
      </w:r>
      <w:r>
        <w:rPr/>
        <w:t>技术有限公司</w:t>
      </w:r>
      <w:r>
        <w:rPr>
          <w:b w:val="0"/>
          <w:bCs w:val="0"/>
        </w:rPr>
      </w:r>
    </w:p>
    <w:p>
      <w:pPr>
        <w:spacing w:line="240" w:lineRule="auto" w:before="11"/>
        <w:rPr>
          <w:rFonts w:ascii="宋体" w:hAnsi="宋体" w:cs="宋体" w:eastAsia="宋体" w:hint="default"/>
          <w:b/>
          <w:bCs/>
          <w:sz w:val="23"/>
          <w:szCs w:val="23"/>
        </w:rPr>
      </w:pPr>
    </w:p>
    <w:p>
      <w:pPr>
        <w:pStyle w:val="BodyText"/>
        <w:spacing w:line="237" w:lineRule="auto"/>
        <w:ind w:right="402"/>
        <w:jc w:val="both"/>
      </w:pPr>
      <w:r>
        <w:rPr/>
        <w:t>同方知网</w:t>
      </w:r>
      <w:r>
        <w:rPr>
          <w:rFonts w:ascii="宋体" w:hAnsi="宋体" w:cs="宋体" w:eastAsia="宋体" w:hint="default"/>
        </w:rPr>
        <w:t>(</w:t>
      </w:r>
      <w:r>
        <w:rPr/>
        <w:t>北京</w:t>
      </w:r>
      <w:r>
        <w:rPr>
          <w:rFonts w:ascii="宋体" w:hAnsi="宋体" w:cs="宋体" w:eastAsia="宋体" w:hint="default"/>
        </w:rPr>
        <w:t>)</w:t>
      </w:r>
      <w:r>
        <w:rPr/>
        <w:t>技术有限公司</w:t>
      </w:r>
      <w:r>
        <w:rPr>
          <w:rFonts w:ascii="宋体" w:hAnsi="宋体" w:cs="宋体" w:eastAsia="宋体" w:hint="default"/>
        </w:rPr>
        <w:t>(</w:t>
      </w:r>
      <w:r>
        <w:rPr/>
        <w:t>以下简称“同方知网”</w:t>
      </w:r>
      <w:r>
        <w:rPr>
          <w:rFonts w:ascii="宋体" w:hAnsi="宋体" w:cs="宋体" w:eastAsia="宋体" w:hint="default"/>
        </w:rPr>
        <w:t>)</w:t>
      </w:r>
      <w:r>
        <w:rPr/>
        <w:t>注册资本 </w:t>
      </w:r>
      <w:r>
        <w:rPr>
          <w:rFonts w:ascii="宋体" w:hAnsi="宋体" w:cs="宋体" w:eastAsia="宋体" w:hint="default"/>
        </w:rPr>
        <w:t>100</w:t>
      </w:r>
      <w:r>
        <w:rPr>
          <w:rFonts w:ascii="宋体" w:hAnsi="宋体" w:cs="宋体" w:eastAsia="宋体" w:hint="default"/>
          <w:spacing w:val="-39"/>
        </w:rPr>
        <w:t> </w:t>
      </w:r>
      <w:r>
        <w:rPr/>
        <w:t>万美元，公司合并 </w:t>
      </w:r>
      <w:r>
        <w:rPr>
          <w:spacing w:val="7"/>
        </w:rPr>
        <w:t>持股 </w:t>
      </w:r>
      <w:r>
        <w:rPr>
          <w:rFonts w:ascii="宋体" w:hAnsi="宋体" w:cs="宋体" w:eastAsia="宋体" w:hint="default"/>
          <w:spacing w:val="12"/>
        </w:rPr>
        <w:t>100%</w:t>
      </w:r>
      <w:r>
        <w:rPr>
          <w:spacing w:val="12"/>
        </w:rPr>
        <w:t>，系公司为推动互联网业务的国际化进程，通过海外投资平台</w:t>
      </w:r>
      <w:r>
        <w:rPr>
          <w:spacing w:val="39"/>
        </w:rPr>
        <w:t> </w:t>
      </w:r>
      <w:r>
        <w:rPr>
          <w:rFonts w:ascii="宋体" w:hAnsi="宋体" w:cs="宋体" w:eastAsia="宋体" w:hint="default"/>
        </w:rPr>
        <w:t>Resuccess Investments</w:t>
      </w:r>
      <w:r>
        <w:rPr>
          <w:rFonts w:ascii="宋体" w:hAnsi="宋体" w:cs="宋体" w:eastAsia="宋体" w:hint="default"/>
          <w:spacing w:val="-79"/>
        </w:rPr>
        <w:t> </w:t>
      </w:r>
      <w:r>
        <w:rPr>
          <w:rFonts w:ascii="宋体" w:hAnsi="宋体" w:cs="宋体" w:eastAsia="宋体" w:hint="default"/>
        </w:rPr>
        <w:t>Limited</w:t>
      </w:r>
      <w:r>
        <w:rPr>
          <w:rFonts w:ascii="宋体" w:hAnsi="宋体" w:cs="宋体" w:eastAsia="宋体" w:hint="default"/>
          <w:spacing w:val="-79"/>
        </w:rPr>
        <w:t> </w:t>
      </w:r>
      <w:r>
        <w:rPr/>
        <w:t>设立的面向全球市场的互联网技术开发公司，同方知网主要从事互 联网出版与服务业务，目前已经形成了“中国知网”</w:t>
      </w:r>
      <w:r>
        <w:rPr>
          <w:rFonts w:ascii="宋体" w:hAnsi="宋体" w:cs="宋体" w:eastAsia="宋体" w:hint="default"/>
        </w:rPr>
        <w:t>(CNKI)</w:t>
      </w:r>
      <w:r>
        <w:rPr/>
        <w:t>门户网站，为用户提供《中</w:t>
      </w:r>
      <w:r>
        <w:rPr>
          <w:spacing w:val="-51"/>
        </w:rPr>
        <w:t> </w:t>
      </w:r>
      <w:r>
        <w:rPr>
          <w:spacing w:val="-51"/>
        </w:rPr>
      </w:r>
      <w:r>
        <w:rPr>
          <w:spacing w:val="-17"/>
        </w:rPr>
        <w:t>国知识资源总库》、《中国学术期刊数据库》、《中国博硕士论文数据库》、《中国年鉴全文</w:t>
      </w:r>
      <w:r>
        <w:rPr>
          <w:spacing w:val="-88"/>
        </w:rPr>
        <w:t> </w:t>
      </w:r>
      <w:r>
        <w:rPr>
          <w:spacing w:val="-88"/>
        </w:rPr>
      </w:r>
      <w:r>
        <w:rPr>
          <w:spacing w:val="-5"/>
        </w:rPr>
        <w:t>数据库》、《中国工具书网络出版总库》等一系列产品，以及知识资源互联网搜索、共享</w:t>
      </w:r>
      <w:r>
        <w:rPr>
          <w:spacing w:val="-104"/>
        </w:rPr>
        <w:t> </w:t>
      </w:r>
      <w:r>
        <w:rPr>
          <w:spacing w:val="-104"/>
        </w:rPr>
      </w:r>
      <w:r>
        <w:rPr/>
        <w:t>和网络出版服务。</w:t>
      </w:r>
    </w:p>
    <w:p>
      <w:pPr>
        <w:spacing w:line="240" w:lineRule="auto" w:before="11"/>
        <w:rPr>
          <w:rFonts w:ascii="宋体" w:hAnsi="宋体" w:cs="宋体" w:eastAsia="宋体" w:hint="default"/>
          <w:sz w:val="23"/>
          <w:szCs w:val="23"/>
        </w:rPr>
      </w:pPr>
    </w:p>
    <w:p>
      <w:pPr>
        <w:pStyle w:val="BodyText"/>
        <w:spacing w:line="237" w:lineRule="auto"/>
        <w:ind w:right="402"/>
        <w:jc w:val="both"/>
      </w:pPr>
      <w:r>
        <w:rPr/>
        <w:t>报告期内，同方知网坚持以产业化模式推动知识在各行业的传播、扩散与深度利用。在</w:t>
      </w:r>
      <w:r>
        <w:rPr>
          <w:spacing w:val="-49"/>
        </w:rPr>
        <w:t> </w:t>
      </w:r>
      <w:r>
        <w:rPr>
          <w:spacing w:val="-49"/>
        </w:rPr>
      </w:r>
      <w:r>
        <w:rPr/>
        <w:t>全面调研、深入认识各行业战略管理特征与知识管理需求的基础上，从知识文化传播顶</w:t>
      </w:r>
      <w:r>
        <w:rPr>
          <w:spacing w:val="-60"/>
        </w:rPr>
        <w:t> </w:t>
      </w:r>
      <w:r>
        <w:rPr>
          <w:spacing w:val="-60"/>
        </w:rPr>
      </w:r>
      <w:r>
        <w:rPr>
          <w:spacing w:val="-5"/>
        </w:rPr>
        <w:t>层设计与未来发展的角度，打造知识服务产业新模式的“二次创业”。目前，同方知网已</w:t>
      </w:r>
      <w:r>
        <w:rPr>
          <w:spacing w:val="-85"/>
        </w:rPr>
        <w:t> </w:t>
      </w:r>
      <w:r>
        <w:rPr>
          <w:spacing w:val="-85"/>
        </w:rPr>
      </w:r>
      <w:r>
        <w:rPr/>
        <w:t>面向</w:t>
      </w:r>
      <w:r>
        <w:rPr>
          <w:spacing w:val="-40"/>
        </w:rPr>
        <w:t> </w:t>
      </w:r>
      <w:r>
        <w:rPr>
          <w:rFonts w:ascii="宋体" w:hAnsi="宋体" w:cs="宋体" w:eastAsia="宋体" w:hint="default"/>
        </w:rPr>
        <w:t>30</w:t>
      </w:r>
      <w:r>
        <w:rPr>
          <w:rFonts w:ascii="宋体" w:hAnsi="宋体" w:cs="宋体" w:eastAsia="宋体" w:hint="default"/>
          <w:spacing w:val="-40"/>
        </w:rPr>
        <w:t> </w:t>
      </w:r>
      <w:r>
        <w:rPr/>
        <w:t>多个行业，初步发布了</w:t>
      </w:r>
      <w:r>
        <w:rPr>
          <w:spacing w:val="-40"/>
        </w:rPr>
        <w:t> </w:t>
      </w:r>
      <w:r>
        <w:rPr>
          <w:rFonts w:ascii="宋体" w:hAnsi="宋体" w:cs="宋体" w:eastAsia="宋体" w:hint="default"/>
        </w:rPr>
        <w:t>60</w:t>
      </w:r>
      <w:r>
        <w:rPr>
          <w:rFonts w:ascii="宋体" w:hAnsi="宋体" w:cs="宋体" w:eastAsia="宋体" w:hint="default"/>
          <w:spacing w:val="-40"/>
        </w:rPr>
        <w:t> </w:t>
      </w:r>
      <w:r>
        <w:rPr/>
        <w:t>个知识服务平台，并借助互联网、移动互联网、全媒 体与社交化网络等技术，支持各企业自主建立机构知识管理与服务平台</w:t>
      </w:r>
      <w:r>
        <w:rPr>
          <w:rFonts w:ascii="宋体" w:hAnsi="宋体" w:cs="宋体" w:eastAsia="宋体" w:hint="default"/>
        </w:rPr>
        <w:t>(OKMS)</w:t>
      </w:r>
      <w:r>
        <w:rPr/>
        <w:t>，通过接</w:t>
      </w:r>
      <w:r>
        <w:rPr>
          <w:spacing w:val="-52"/>
        </w:rPr>
        <w:t> </w:t>
      </w:r>
      <w:r>
        <w:rPr>
          <w:spacing w:val="-52"/>
        </w:rPr>
      </w:r>
      <w:r>
        <w:rPr/>
        <w:t>入战略新闻网、战略决策知识库、战略执行知识库与机构自建库，形成服务企业内部各</w:t>
      </w:r>
      <w:r>
        <w:rPr>
          <w:spacing w:val="-61"/>
        </w:rPr>
        <w:t> </w:t>
      </w:r>
      <w:r>
        <w:rPr>
          <w:spacing w:val="-61"/>
        </w:rPr>
      </w:r>
      <w:r>
        <w:rPr/>
        <w:t>关键岗位知识分享、沟通、评价与创新的</w:t>
      </w:r>
      <w:r>
        <w:rPr>
          <w:spacing w:val="-80"/>
        </w:rPr>
        <w:t> </w:t>
      </w:r>
      <w:r>
        <w:rPr>
          <w:rFonts w:ascii="宋体" w:hAnsi="宋体" w:cs="宋体" w:eastAsia="宋体" w:hint="default"/>
        </w:rPr>
        <w:t>OKMS</w:t>
      </w:r>
      <w:r>
        <w:rPr>
          <w:rFonts w:ascii="宋体" w:hAnsi="宋体" w:cs="宋体" w:eastAsia="宋体" w:hint="default"/>
          <w:spacing w:val="-80"/>
        </w:rPr>
        <w:t> </w:t>
      </w:r>
      <w:r>
        <w:rPr/>
        <w:t>中心，以便企业更好地利用知识管理支撑 战略管理。</w:t>
      </w:r>
    </w:p>
    <w:p>
      <w:pPr>
        <w:spacing w:after="0" w:line="237" w:lineRule="auto"/>
        <w:jc w:val="both"/>
        <w:sectPr>
          <w:pgSz w:w="11910" w:h="16840"/>
          <w:pgMar w:header="609" w:footer="761" w:top="1080" w:bottom="960" w:left="1280" w:right="8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p>
      <w:pPr>
        <w:pStyle w:val="BodyText"/>
        <w:spacing w:line="240" w:lineRule="auto" w:before="26"/>
        <w:ind w:right="272"/>
        <w:jc w:val="left"/>
      </w:pPr>
      <w:r>
        <w:rPr/>
        <w:t>同方知网近三年主要财务数据：</w:t>
      </w:r>
    </w:p>
    <w:p>
      <w:pPr>
        <w:spacing w:line="240" w:lineRule="auto" w:before="8"/>
        <w:rPr>
          <w:rFonts w:ascii="宋体" w:hAnsi="宋体" w:cs="宋体" w:eastAsia="宋体" w:hint="default"/>
          <w:sz w:val="26"/>
          <w:szCs w:val="26"/>
        </w:rPr>
      </w:pPr>
    </w:p>
    <w:tbl>
      <w:tblPr>
        <w:tblW w:w="0" w:type="auto"/>
        <w:jc w:val="left"/>
        <w:tblInd w:w="107" w:type="dxa"/>
        <w:tblLayout w:type="fixed"/>
        <w:tblCellMar>
          <w:top w:w="0" w:type="dxa"/>
          <w:left w:w="0" w:type="dxa"/>
          <w:bottom w:w="0" w:type="dxa"/>
          <w:right w:w="0" w:type="dxa"/>
        </w:tblCellMar>
        <w:tblLook w:val="01E0"/>
      </w:tblPr>
      <w:tblGrid>
        <w:gridCol w:w="2102"/>
        <w:gridCol w:w="1743"/>
        <w:gridCol w:w="1134"/>
        <w:gridCol w:w="3261"/>
        <w:gridCol w:w="1237"/>
      </w:tblGrid>
      <w:tr>
        <w:trPr>
          <w:trHeight w:val="337" w:hRule="exact"/>
        </w:trPr>
        <w:tc>
          <w:tcPr>
            <w:tcW w:w="2102" w:type="dxa"/>
            <w:tcBorders>
              <w:top w:val="single" w:sz="12" w:space="0" w:color="000000"/>
              <w:left w:val="single" w:sz="12" w:space="0" w:color="000000"/>
              <w:bottom w:val="single" w:sz="6" w:space="0" w:color="000000"/>
              <w:right w:val="single" w:sz="6" w:space="0" w:color="000000"/>
            </w:tcBorders>
          </w:tcPr>
          <w:p>
            <w:pPr>
              <w:pStyle w:val="TableParagraph"/>
              <w:spacing w:line="276" w:lineRule="exact"/>
              <w:ind w:right="6"/>
              <w:jc w:val="center"/>
              <w:rPr>
                <w:rFonts w:ascii="Times New Roman" w:hAnsi="Times New Roman" w:cs="Times New Roman" w:eastAsia="Times New Roman" w:hint="default"/>
                <w:sz w:val="21"/>
                <w:szCs w:val="21"/>
              </w:rPr>
            </w:pPr>
            <w:r>
              <w:rPr>
                <w:rFonts w:ascii="宋体" w:hAnsi="宋体" w:cs="宋体" w:eastAsia="宋体" w:hint="default"/>
                <w:b/>
                <w:bCs/>
                <w:sz w:val="21"/>
                <w:szCs w:val="21"/>
              </w:rPr>
              <w:t>年度</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单位：万元</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c>
          <w:tcPr>
            <w:tcW w:w="1743" w:type="dxa"/>
            <w:tcBorders>
              <w:top w:val="single" w:sz="12" w:space="0" w:color="000000"/>
              <w:left w:val="single" w:sz="6" w:space="0" w:color="000000"/>
              <w:bottom w:val="single" w:sz="6" w:space="0" w:color="000000"/>
              <w:right w:val="single" w:sz="6" w:space="0" w:color="000000"/>
            </w:tcBorders>
          </w:tcPr>
          <w:p>
            <w:pPr>
              <w:pStyle w:val="TableParagraph"/>
              <w:spacing w:line="260" w:lineRule="exact"/>
              <w:ind w:left="230" w:right="0"/>
              <w:jc w:val="left"/>
              <w:rPr>
                <w:rFonts w:ascii="宋体" w:hAnsi="宋体" w:cs="宋体" w:eastAsia="宋体" w:hint="default"/>
                <w:sz w:val="21"/>
                <w:szCs w:val="21"/>
              </w:rPr>
            </w:pPr>
            <w:r>
              <w:rPr>
                <w:rFonts w:ascii="宋体" w:hAnsi="宋体" w:cs="宋体" w:eastAsia="宋体" w:hint="default"/>
                <w:b/>
                <w:bCs/>
                <w:sz w:val="21"/>
                <w:szCs w:val="21"/>
              </w:rPr>
              <w:t>主营业务收入</w:t>
            </w:r>
            <w:r>
              <w:rPr>
                <w:rFonts w:ascii="宋体" w:hAnsi="宋体" w:cs="宋体" w:eastAsia="宋体" w:hint="default"/>
                <w:sz w:val="21"/>
                <w:szCs w:val="21"/>
              </w:rPr>
            </w:r>
          </w:p>
        </w:tc>
        <w:tc>
          <w:tcPr>
            <w:tcW w:w="1134" w:type="dxa"/>
            <w:tcBorders>
              <w:top w:val="single" w:sz="12" w:space="0" w:color="000000"/>
              <w:left w:val="single" w:sz="6" w:space="0" w:color="000000"/>
              <w:bottom w:val="single" w:sz="6" w:space="0" w:color="000000"/>
              <w:right w:val="single" w:sz="6" w:space="0" w:color="000000"/>
            </w:tcBorders>
          </w:tcPr>
          <w:p>
            <w:pPr>
              <w:pStyle w:val="TableParagraph"/>
              <w:spacing w:line="260" w:lineRule="exact"/>
              <w:ind w:left="243" w:right="0"/>
              <w:jc w:val="left"/>
              <w:rPr>
                <w:rFonts w:ascii="宋体" w:hAnsi="宋体" w:cs="宋体" w:eastAsia="宋体" w:hint="default"/>
                <w:sz w:val="21"/>
                <w:szCs w:val="21"/>
              </w:rPr>
            </w:pPr>
            <w:r>
              <w:rPr>
                <w:rFonts w:ascii="宋体" w:hAnsi="宋体" w:cs="宋体" w:eastAsia="宋体" w:hint="default"/>
                <w:b/>
                <w:bCs/>
                <w:sz w:val="21"/>
                <w:szCs w:val="21"/>
              </w:rPr>
              <w:t>毛利率</w:t>
            </w:r>
            <w:r>
              <w:rPr>
                <w:rFonts w:ascii="宋体" w:hAnsi="宋体" w:cs="宋体" w:eastAsia="宋体" w:hint="default"/>
                <w:sz w:val="21"/>
                <w:szCs w:val="21"/>
              </w:rPr>
            </w:r>
          </w:p>
        </w:tc>
        <w:tc>
          <w:tcPr>
            <w:tcW w:w="3261" w:type="dxa"/>
            <w:tcBorders>
              <w:top w:val="single" w:sz="12" w:space="0" w:color="000000"/>
              <w:left w:val="single" w:sz="6" w:space="0" w:color="000000"/>
              <w:bottom w:val="single" w:sz="6" w:space="0" w:color="000000"/>
              <w:right w:val="single" w:sz="6" w:space="0" w:color="000000"/>
            </w:tcBorders>
          </w:tcPr>
          <w:p>
            <w:pPr>
              <w:pStyle w:val="TableParagraph"/>
              <w:spacing w:line="260" w:lineRule="exact"/>
              <w:ind w:right="147"/>
              <w:jc w:val="right"/>
              <w:rPr>
                <w:rFonts w:ascii="宋体" w:hAnsi="宋体" w:cs="宋体" w:eastAsia="宋体" w:hint="default"/>
                <w:sz w:val="21"/>
                <w:szCs w:val="21"/>
              </w:rPr>
            </w:pPr>
            <w:r>
              <w:rPr>
                <w:rFonts w:ascii="宋体" w:hAnsi="宋体" w:cs="宋体" w:eastAsia="宋体" w:hint="default"/>
                <w:b/>
                <w:bCs/>
                <w:w w:val="95"/>
                <w:sz w:val="21"/>
                <w:szCs w:val="21"/>
              </w:rPr>
              <w:t>归属于母公司股东的期末净资产</w:t>
            </w:r>
            <w:r>
              <w:rPr>
                <w:rFonts w:ascii="宋体" w:hAnsi="宋体" w:cs="宋体" w:eastAsia="宋体" w:hint="default"/>
                <w:sz w:val="21"/>
                <w:szCs w:val="21"/>
              </w:rPr>
            </w:r>
          </w:p>
        </w:tc>
        <w:tc>
          <w:tcPr>
            <w:tcW w:w="1237" w:type="dxa"/>
            <w:tcBorders>
              <w:top w:val="single" w:sz="12" w:space="0" w:color="000000"/>
              <w:left w:val="single" w:sz="6" w:space="0" w:color="000000"/>
              <w:bottom w:val="single" w:sz="6" w:space="0" w:color="000000"/>
              <w:right w:val="single" w:sz="12" w:space="0" w:color="000000"/>
            </w:tcBorders>
          </w:tcPr>
          <w:p>
            <w:pPr>
              <w:pStyle w:val="TableParagraph"/>
              <w:spacing w:line="260" w:lineRule="exact"/>
              <w:ind w:left="293" w:right="0"/>
              <w:jc w:val="left"/>
              <w:rPr>
                <w:rFonts w:ascii="宋体" w:hAnsi="宋体" w:cs="宋体" w:eastAsia="宋体" w:hint="default"/>
                <w:sz w:val="21"/>
                <w:szCs w:val="21"/>
              </w:rPr>
            </w:pPr>
            <w:r>
              <w:rPr>
                <w:rFonts w:ascii="宋体" w:hAnsi="宋体" w:cs="宋体" w:eastAsia="宋体" w:hint="default"/>
                <w:b/>
                <w:bCs/>
                <w:sz w:val="21"/>
                <w:szCs w:val="21"/>
              </w:rPr>
              <w:t>总资产</w:t>
            </w:r>
            <w:r>
              <w:rPr>
                <w:rFonts w:ascii="宋体" w:hAnsi="宋体" w:cs="宋体" w:eastAsia="宋体" w:hint="default"/>
                <w:sz w:val="21"/>
                <w:szCs w:val="21"/>
              </w:rPr>
            </w:r>
          </w:p>
        </w:tc>
      </w:tr>
      <w:tr>
        <w:trPr>
          <w:trHeight w:val="330" w:hRule="exact"/>
        </w:trPr>
        <w:tc>
          <w:tcPr>
            <w:tcW w:w="210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6"/>
              <w:ind w:right="7"/>
              <w:jc w:val="center"/>
              <w:rPr>
                <w:rFonts w:ascii="Times New Roman" w:hAnsi="Times New Roman" w:cs="Times New Roman" w:eastAsia="Times New Roman" w:hint="default"/>
                <w:sz w:val="21"/>
                <w:szCs w:val="21"/>
              </w:rPr>
            </w:pPr>
            <w:r>
              <w:rPr>
                <w:rFonts w:ascii="Times New Roman"/>
                <w:b/>
                <w:sz w:val="21"/>
              </w:rPr>
              <w:t>2014</w:t>
            </w:r>
            <w:r>
              <w:rPr>
                <w:rFonts w:ascii="Times New Roman"/>
                <w:sz w:val="21"/>
              </w:rPr>
            </w:r>
          </w:p>
        </w:tc>
        <w:tc>
          <w:tcPr>
            <w:tcW w:w="1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z w:val="21"/>
              </w:rPr>
              <w:t>64,831.70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z w:val="21"/>
              </w:rPr>
              <w:t>65.74%</w:t>
            </w:r>
          </w:p>
        </w:tc>
        <w:tc>
          <w:tcPr>
            <w:tcW w:w="32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88,719.71</w:t>
            </w:r>
          </w:p>
        </w:tc>
        <w:tc>
          <w:tcPr>
            <w:tcW w:w="123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5"/>
              <w:ind w:right="89"/>
              <w:jc w:val="right"/>
              <w:rPr>
                <w:rFonts w:ascii="Times New Roman" w:hAnsi="Times New Roman" w:cs="Times New Roman" w:eastAsia="Times New Roman" w:hint="default"/>
                <w:sz w:val="21"/>
                <w:szCs w:val="21"/>
              </w:rPr>
            </w:pPr>
            <w:r>
              <w:rPr>
                <w:rFonts w:ascii="Times New Roman"/>
                <w:spacing w:val="-1"/>
                <w:sz w:val="21"/>
              </w:rPr>
              <w:t>125,941.29</w:t>
            </w:r>
          </w:p>
        </w:tc>
      </w:tr>
      <w:tr>
        <w:trPr>
          <w:trHeight w:val="330" w:hRule="exact"/>
        </w:trPr>
        <w:tc>
          <w:tcPr>
            <w:tcW w:w="210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6"/>
              <w:ind w:right="7"/>
              <w:jc w:val="center"/>
              <w:rPr>
                <w:rFonts w:ascii="Times New Roman" w:hAnsi="Times New Roman" w:cs="Times New Roman" w:eastAsia="Times New Roman" w:hint="default"/>
                <w:sz w:val="21"/>
                <w:szCs w:val="21"/>
              </w:rPr>
            </w:pPr>
            <w:r>
              <w:rPr>
                <w:rFonts w:ascii="Times New Roman"/>
                <w:b/>
                <w:sz w:val="21"/>
              </w:rPr>
              <w:t>2013</w:t>
            </w:r>
            <w:r>
              <w:rPr>
                <w:rFonts w:ascii="Times New Roman"/>
                <w:sz w:val="21"/>
              </w:rPr>
            </w:r>
          </w:p>
        </w:tc>
        <w:tc>
          <w:tcPr>
            <w:tcW w:w="1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z w:val="21"/>
              </w:rPr>
              <w:t>57,582.85</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z w:val="21"/>
              </w:rPr>
              <w:t>70.99%</w:t>
            </w:r>
          </w:p>
        </w:tc>
        <w:tc>
          <w:tcPr>
            <w:tcW w:w="32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z w:val="21"/>
              </w:rPr>
              <w:t>75,990.80</w:t>
            </w:r>
          </w:p>
        </w:tc>
        <w:tc>
          <w:tcPr>
            <w:tcW w:w="123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5"/>
              <w:ind w:right="89"/>
              <w:jc w:val="right"/>
              <w:rPr>
                <w:rFonts w:ascii="Times New Roman" w:hAnsi="Times New Roman" w:cs="Times New Roman" w:eastAsia="Times New Roman" w:hint="default"/>
                <w:sz w:val="21"/>
                <w:szCs w:val="21"/>
              </w:rPr>
            </w:pPr>
            <w:r>
              <w:rPr>
                <w:rFonts w:ascii="Times New Roman"/>
                <w:spacing w:val="-1"/>
                <w:sz w:val="21"/>
              </w:rPr>
              <w:t>104,795.11</w:t>
            </w:r>
          </w:p>
        </w:tc>
      </w:tr>
      <w:tr>
        <w:trPr>
          <w:trHeight w:val="323" w:hRule="exact"/>
        </w:trPr>
        <w:tc>
          <w:tcPr>
            <w:tcW w:w="2102"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29"/>
              <w:ind w:right="7"/>
              <w:jc w:val="center"/>
              <w:rPr>
                <w:rFonts w:ascii="Times New Roman" w:hAnsi="Times New Roman" w:cs="Times New Roman" w:eastAsia="Times New Roman" w:hint="default"/>
                <w:sz w:val="21"/>
                <w:szCs w:val="21"/>
              </w:rPr>
            </w:pPr>
            <w:r>
              <w:rPr>
                <w:rFonts w:ascii="Times New Roman"/>
                <w:b/>
                <w:sz w:val="21"/>
              </w:rPr>
              <w:t>2012</w:t>
            </w:r>
            <w:r>
              <w:rPr>
                <w:rFonts w:ascii="Times New Roman"/>
                <w:sz w:val="21"/>
              </w:rPr>
            </w:r>
          </w:p>
        </w:tc>
        <w:tc>
          <w:tcPr>
            <w:tcW w:w="174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8"/>
              <w:ind w:right="100"/>
              <w:jc w:val="right"/>
              <w:rPr>
                <w:rFonts w:ascii="Times New Roman" w:hAnsi="Times New Roman" w:cs="Times New Roman" w:eastAsia="Times New Roman" w:hint="default"/>
                <w:sz w:val="21"/>
                <w:szCs w:val="21"/>
              </w:rPr>
            </w:pPr>
            <w:r>
              <w:rPr>
                <w:rFonts w:ascii="Times New Roman"/>
                <w:sz w:val="21"/>
              </w:rPr>
              <w:t>53,797.98</w:t>
            </w:r>
          </w:p>
        </w:tc>
        <w:tc>
          <w:tcPr>
            <w:tcW w:w="113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8"/>
              <w:ind w:right="98"/>
              <w:jc w:val="right"/>
              <w:rPr>
                <w:rFonts w:ascii="Times New Roman" w:hAnsi="Times New Roman" w:cs="Times New Roman" w:eastAsia="Times New Roman" w:hint="default"/>
                <w:sz w:val="21"/>
                <w:szCs w:val="21"/>
              </w:rPr>
            </w:pPr>
            <w:r>
              <w:rPr>
                <w:rFonts w:ascii="Times New Roman"/>
                <w:sz w:val="21"/>
              </w:rPr>
              <w:t>66.88%</w:t>
            </w:r>
          </w:p>
        </w:tc>
        <w:tc>
          <w:tcPr>
            <w:tcW w:w="326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8"/>
              <w:ind w:right="98"/>
              <w:jc w:val="right"/>
              <w:rPr>
                <w:rFonts w:ascii="Times New Roman" w:hAnsi="Times New Roman" w:cs="Times New Roman" w:eastAsia="Times New Roman" w:hint="default"/>
                <w:sz w:val="21"/>
                <w:szCs w:val="21"/>
              </w:rPr>
            </w:pPr>
            <w:r>
              <w:rPr>
                <w:rFonts w:ascii="Times New Roman"/>
                <w:sz w:val="21"/>
              </w:rPr>
              <w:t>63,322.72</w:t>
            </w:r>
          </w:p>
        </w:tc>
        <w:tc>
          <w:tcPr>
            <w:tcW w:w="1237"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28"/>
              <w:ind w:right="90"/>
              <w:jc w:val="right"/>
              <w:rPr>
                <w:rFonts w:ascii="Times New Roman" w:hAnsi="Times New Roman" w:cs="Times New Roman" w:eastAsia="Times New Roman" w:hint="default"/>
                <w:sz w:val="21"/>
                <w:szCs w:val="21"/>
              </w:rPr>
            </w:pPr>
            <w:r>
              <w:rPr>
                <w:rFonts w:ascii="Times New Roman"/>
                <w:sz w:val="21"/>
              </w:rPr>
              <w:t>87,686.01</w:t>
            </w:r>
          </w:p>
        </w:tc>
      </w:tr>
    </w:tbl>
    <w:p>
      <w:pPr>
        <w:spacing w:line="240" w:lineRule="auto" w:before="10"/>
        <w:rPr>
          <w:rFonts w:ascii="宋体" w:hAnsi="宋体" w:cs="宋体" w:eastAsia="宋体" w:hint="default"/>
          <w:sz w:val="18"/>
          <w:szCs w:val="18"/>
        </w:rPr>
      </w:pPr>
    </w:p>
    <w:p>
      <w:pPr>
        <w:pStyle w:val="Heading3"/>
        <w:spacing w:line="240" w:lineRule="auto" w:before="26"/>
        <w:ind w:right="272"/>
        <w:jc w:val="left"/>
        <w:rPr>
          <w:b w:val="0"/>
          <w:bCs w:val="0"/>
        </w:rPr>
      </w:pPr>
      <w:r>
        <w:rPr>
          <w:rFonts w:ascii="宋体" w:hAnsi="宋体" w:cs="宋体" w:eastAsia="宋体" w:hint="default"/>
        </w:rPr>
        <w:t>(5)</w:t>
      </w:r>
      <w:r>
        <w:rPr/>
        <w:t>沈阳同方多媒体科技有限公司</w:t>
      </w:r>
      <w:r>
        <w:rPr>
          <w:b w:val="0"/>
          <w:bCs w:val="0"/>
        </w:rPr>
      </w:r>
    </w:p>
    <w:p>
      <w:pPr>
        <w:spacing w:line="240" w:lineRule="auto" w:before="8"/>
        <w:rPr>
          <w:rFonts w:ascii="宋体" w:hAnsi="宋体" w:cs="宋体" w:eastAsia="宋体" w:hint="default"/>
          <w:b/>
          <w:bCs/>
          <w:sz w:val="23"/>
          <w:szCs w:val="23"/>
        </w:rPr>
      </w:pPr>
    </w:p>
    <w:p>
      <w:pPr>
        <w:pStyle w:val="BodyText"/>
        <w:spacing w:line="312" w:lineRule="exact"/>
        <w:ind w:right="0"/>
        <w:jc w:val="both"/>
      </w:pPr>
      <w:r>
        <w:rPr/>
        <w:t>沈阳同方多媒体科技有限公司</w:t>
      </w:r>
      <w:r>
        <w:rPr>
          <w:rFonts w:ascii="宋体" w:hAnsi="宋体" w:cs="宋体" w:eastAsia="宋体" w:hint="default"/>
        </w:rPr>
        <w:t>(</w:t>
      </w:r>
      <w:r>
        <w:rPr/>
        <w:t>以下简称“沈阳多媒体”</w:t>
      </w:r>
      <w:r>
        <w:rPr>
          <w:rFonts w:ascii="宋体" w:hAnsi="宋体" w:cs="宋体" w:eastAsia="宋体" w:hint="default"/>
        </w:rPr>
        <w:t>)</w:t>
      </w:r>
      <w:r>
        <w:rPr/>
        <w:t>成立于</w:t>
      </w:r>
      <w:r>
        <w:rPr>
          <w:spacing w:val="-40"/>
        </w:rPr>
        <w:t> </w:t>
      </w:r>
      <w:r>
        <w:rPr>
          <w:rFonts w:ascii="宋体" w:hAnsi="宋体" w:cs="宋体" w:eastAsia="宋体" w:hint="default"/>
        </w:rPr>
        <w:t>2004</w:t>
      </w:r>
      <w:r>
        <w:rPr>
          <w:rFonts w:ascii="宋体" w:hAnsi="宋体" w:cs="宋体" w:eastAsia="宋体" w:hint="default"/>
          <w:spacing w:val="-40"/>
        </w:rPr>
        <w:t> </w:t>
      </w:r>
      <w:r>
        <w:rPr/>
        <w:t>年</w:t>
      </w:r>
      <w:r>
        <w:rPr>
          <w:spacing w:val="-40"/>
        </w:rPr>
        <w:t> </w:t>
      </w:r>
      <w:r>
        <w:rPr>
          <w:rFonts w:ascii="宋体" w:hAnsi="宋体" w:cs="宋体" w:eastAsia="宋体" w:hint="default"/>
        </w:rPr>
        <w:t>12</w:t>
      </w:r>
      <w:r>
        <w:rPr>
          <w:rFonts w:ascii="宋体" w:hAnsi="宋体" w:cs="宋体" w:eastAsia="宋体" w:hint="default"/>
          <w:spacing w:val="-40"/>
        </w:rPr>
        <w:t> </w:t>
      </w:r>
      <w:r>
        <w:rPr/>
        <w:t>月，注册资</w:t>
      </w:r>
    </w:p>
    <w:p>
      <w:pPr>
        <w:pStyle w:val="BodyText"/>
        <w:spacing w:line="312" w:lineRule="exact"/>
        <w:ind w:right="0"/>
        <w:jc w:val="both"/>
      </w:pPr>
      <w:r>
        <w:rPr/>
        <w:t>本为</w:t>
      </w:r>
      <w:r>
        <w:rPr>
          <w:spacing w:val="-60"/>
        </w:rPr>
        <w:t> </w:t>
      </w:r>
      <w:r>
        <w:rPr>
          <w:rFonts w:ascii="宋体" w:hAnsi="宋体" w:cs="宋体" w:eastAsia="宋体" w:hint="default"/>
        </w:rPr>
        <w:t>3.18</w:t>
      </w:r>
      <w:r>
        <w:rPr>
          <w:rFonts w:ascii="宋体" w:hAnsi="宋体" w:cs="宋体" w:eastAsia="宋体" w:hint="default"/>
          <w:spacing w:val="-60"/>
        </w:rPr>
        <w:t> </w:t>
      </w:r>
      <w:r>
        <w:rPr/>
        <w:t>亿元，系公司全资子公司，主要从事公司的数字电视机整机制造。</w:t>
      </w:r>
    </w:p>
    <w:p>
      <w:pPr>
        <w:spacing w:line="240" w:lineRule="auto" w:before="11"/>
        <w:rPr>
          <w:rFonts w:ascii="宋体" w:hAnsi="宋体" w:cs="宋体" w:eastAsia="宋体" w:hint="default"/>
          <w:sz w:val="23"/>
          <w:szCs w:val="23"/>
        </w:rPr>
      </w:pPr>
    </w:p>
    <w:p>
      <w:pPr>
        <w:pStyle w:val="BodyText"/>
        <w:spacing w:line="237" w:lineRule="auto"/>
        <w:ind w:right="403"/>
        <w:jc w:val="both"/>
      </w:pPr>
      <w:r>
        <w:rPr/>
        <w:t>报告期内，沈阳多媒体以夯实基础、成本管理、提升效益为核心，以液晶电视机整机的</w:t>
      </w:r>
      <w:r>
        <w:rPr>
          <w:spacing w:val="-55"/>
        </w:rPr>
        <w:t> </w:t>
      </w:r>
      <w:r>
        <w:rPr>
          <w:spacing w:val="-55"/>
        </w:rPr>
      </w:r>
      <w:r>
        <w:rPr/>
        <w:t>生产加工为主，并不断向前端业务延伸，重点提高一体机模组部分和大尺寸产品的生产</w:t>
      </w:r>
      <w:r>
        <w:rPr>
          <w:spacing w:val="-59"/>
        </w:rPr>
        <w:t> </w:t>
      </w:r>
      <w:r>
        <w:rPr>
          <w:spacing w:val="-59"/>
        </w:rPr>
      </w:r>
      <w:r>
        <w:rPr/>
        <w:t>效率及品质。同时，沈阳多媒体针对行业发展趋势及市场需求，积极投入研发创新，开</w:t>
      </w:r>
      <w:r>
        <w:rPr>
          <w:spacing w:val="-54"/>
        </w:rPr>
        <w:t> </w:t>
      </w:r>
      <w:r>
        <w:rPr>
          <w:spacing w:val="-54"/>
        </w:rPr>
      </w:r>
      <w:r>
        <w:rPr/>
        <w:t>展轻薄型的</w:t>
      </w:r>
      <w:r>
        <w:rPr>
          <w:spacing w:val="-70"/>
        </w:rPr>
        <w:t> </w:t>
      </w:r>
      <w:r>
        <w:rPr>
          <w:rFonts w:ascii="宋体" w:hAnsi="宋体" w:cs="宋体" w:eastAsia="宋体" w:hint="default"/>
        </w:rPr>
        <w:t>DLED</w:t>
      </w:r>
      <w:r>
        <w:rPr>
          <w:rFonts w:ascii="宋体" w:hAnsi="宋体" w:cs="宋体" w:eastAsia="宋体" w:hint="default"/>
          <w:spacing w:val="-70"/>
        </w:rPr>
        <w:t> </w:t>
      </w:r>
      <w:r>
        <w:rPr/>
        <w:t>外观以及</w:t>
      </w:r>
      <w:r>
        <w:rPr>
          <w:spacing w:val="-70"/>
        </w:rPr>
        <w:t> </w:t>
      </w:r>
      <w:r>
        <w:rPr>
          <w:rFonts w:ascii="宋体" w:hAnsi="宋体" w:cs="宋体" w:eastAsia="宋体" w:hint="default"/>
        </w:rPr>
        <w:t>OTT</w:t>
      </w:r>
      <w:r>
        <w:rPr>
          <w:rFonts w:ascii="宋体" w:hAnsi="宋体" w:cs="宋体" w:eastAsia="宋体" w:hint="default"/>
          <w:spacing w:val="-70"/>
        </w:rPr>
        <w:t> </w:t>
      </w:r>
      <w:r>
        <w:rPr/>
        <w:t>电视的开发工作。此外，沈阳多媒体还进一步优化组织结 构、明确管理职责，推动扁平化管理，为企业未来发展需要奠定基础。</w:t>
      </w:r>
    </w:p>
    <w:p>
      <w:pPr>
        <w:spacing w:line="240" w:lineRule="auto" w:before="8"/>
        <w:rPr>
          <w:rFonts w:ascii="宋体" w:hAnsi="宋体" w:cs="宋体" w:eastAsia="宋体" w:hint="default"/>
          <w:sz w:val="23"/>
          <w:szCs w:val="23"/>
        </w:rPr>
      </w:pPr>
    </w:p>
    <w:p>
      <w:pPr>
        <w:pStyle w:val="BodyText"/>
        <w:spacing w:line="240" w:lineRule="auto"/>
        <w:ind w:right="0"/>
        <w:jc w:val="both"/>
      </w:pPr>
      <w:r>
        <w:rPr/>
        <w:t>沈阳多媒体近三年主要财务数据：</w:t>
      </w:r>
    </w:p>
    <w:p>
      <w:pPr>
        <w:spacing w:line="240" w:lineRule="auto" w:before="8"/>
        <w:rPr>
          <w:rFonts w:ascii="宋体" w:hAnsi="宋体" w:cs="宋体" w:eastAsia="宋体" w:hint="default"/>
          <w:sz w:val="26"/>
          <w:szCs w:val="26"/>
        </w:rPr>
      </w:pPr>
    </w:p>
    <w:tbl>
      <w:tblPr>
        <w:tblW w:w="0" w:type="auto"/>
        <w:jc w:val="left"/>
        <w:tblInd w:w="107" w:type="dxa"/>
        <w:tblLayout w:type="fixed"/>
        <w:tblCellMar>
          <w:top w:w="0" w:type="dxa"/>
          <w:left w:w="0" w:type="dxa"/>
          <w:bottom w:w="0" w:type="dxa"/>
          <w:right w:w="0" w:type="dxa"/>
        </w:tblCellMar>
        <w:tblLook w:val="01E0"/>
      </w:tblPr>
      <w:tblGrid>
        <w:gridCol w:w="2102"/>
        <w:gridCol w:w="1743"/>
        <w:gridCol w:w="1134"/>
        <w:gridCol w:w="3261"/>
        <w:gridCol w:w="1237"/>
      </w:tblGrid>
      <w:tr>
        <w:trPr>
          <w:trHeight w:val="337" w:hRule="exact"/>
        </w:trPr>
        <w:tc>
          <w:tcPr>
            <w:tcW w:w="2102" w:type="dxa"/>
            <w:tcBorders>
              <w:top w:val="single" w:sz="12" w:space="0" w:color="000000"/>
              <w:left w:val="single" w:sz="12" w:space="0" w:color="000000"/>
              <w:bottom w:val="single" w:sz="6" w:space="0" w:color="000000"/>
              <w:right w:val="single" w:sz="6" w:space="0" w:color="000000"/>
            </w:tcBorders>
          </w:tcPr>
          <w:p>
            <w:pPr>
              <w:pStyle w:val="TableParagraph"/>
              <w:spacing w:line="277" w:lineRule="exact"/>
              <w:ind w:right="6"/>
              <w:jc w:val="center"/>
              <w:rPr>
                <w:rFonts w:ascii="Times New Roman" w:hAnsi="Times New Roman" w:cs="Times New Roman" w:eastAsia="Times New Roman" w:hint="default"/>
                <w:sz w:val="21"/>
                <w:szCs w:val="21"/>
              </w:rPr>
            </w:pPr>
            <w:r>
              <w:rPr>
                <w:rFonts w:ascii="宋体" w:hAnsi="宋体" w:cs="宋体" w:eastAsia="宋体" w:hint="default"/>
                <w:b/>
                <w:bCs/>
                <w:sz w:val="21"/>
                <w:szCs w:val="21"/>
              </w:rPr>
              <w:t>年度</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单位：万元</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c>
          <w:tcPr>
            <w:tcW w:w="1743" w:type="dxa"/>
            <w:tcBorders>
              <w:top w:val="single" w:sz="12" w:space="0" w:color="000000"/>
              <w:left w:val="single" w:sz="6" w:space="0" w:color="000000"/>
              <w:bottom w:val="single" w:sz="6" w:space="0" w:color="000000"/>
              <w:right w:val="single" w:sz="6" w:space="0" w:color="000000"/>
            </w:tcBorders>
          </w:tcPr>
          <w:p>
            <w:pPr>
              <w:pStyle w:val="TableParagraph"/>
              <w:spacing w:line="262" w:lineRule="exact"/>
              <w:ind w:left="230" w:right="0"/>
              <w:jc w:val="left"/>
              <w:rPr>
                <w:rFonts w:ascii="宋体" w:hAnsi="宋体" w:cs="宋体" w:eastAsia="宋体" w:hint="default"/>
                <w:sz w:val="21"/>
                <w:szCs w:val="21"/>
              </w:rPr>
            </w:pPr>
            <w:r>
              <w:rPr>
                <w:rFonts w:ascii="宋体" w:hAnsi="宋体" w:cs="宋体" w:eastAsia="宋体" w:hint="default"/>
                <w:b/>
                <w:bCs/>
                <w:sz w:val="21"/>
                <w:szCs w:val="21"/>
              </w:rPr>
              <w:t>主营业务收入</w:t>
            </w:r>
            <w:r>
              <w:rPr>
                <w:rFonts w:ascii="宋体" w:hAnsi="宋体" w:cs="宋体" w:eastAsia="宋体" w:hint="default"/>
                <w:sz w:val="21"/>
                <w:szCs w:val="21"/>
              </w:rPr>
            </w:r>
          </w:p>
        </w:tc>
        <w:tc>
          <w:tcPr>
            <w:tcW w:w="1134" w:type="dxa"/>
            <w:tcBorders>
              <w:top w:val="single" w:sz="12" w:space="0" w:color="000000"/>
              <w:left w:val="single" w:sz="6" w:space="0" w:color="000000"/>
              <w:bottom w:val="single" w:sz="6" w:space="0" w:color="000000"/>
              <w:right w:val="single" w:sz="6" w:space="0" w:color="000000"/>
            </w:tcBorders>
          </w:tcPr>
          <w:p>
            <w:pPr>
              <w:pStyle w:val="TableParagraph"/>
              <w:spacing w:line="262" w:lineRule="exact"/>
              <w:ind w:left="243" w:right="0"/>
              <w:jc w:val="left"/>
              <w:rPr>
                <w:rFonts w:ascii="宋体" w:hAnsi="宋体" w:cs="宋体" w:eastAsia="宋体" w:hint="default"/>
                <w:sz w:val="21"/>
                <w:szCs w:val="21"/>
              </w:rPr>
            </w:pPr>
            <w:r>
              <w:rPr>
                <w:rFonts w:ascii="宋体" w:hAnsi="宋体" w:cs="宋体" w:eastAsia="宋体" w:hint="default"/>
                <w:b/>
                <w:bCs/>
                <w:sz w:val="21"/>
                <w:szCs w:val="21"/>
              </w:rPr>
              <w:t>毛利率</w:t>
            </w:r>
            <w:r>
              <w:rPr>
                <w:rFonts w:ascii="宋体" w:hAnsi="宋体" w:cs="宋体" w:eastAsia="宋体" w:hint="default"/>
                <w:sz w:val="21"/>
                <w:szCs w:val="21"/>
              </w:rPr>
            </w:r>
          </w:p>
        </w:tc>
        <w:tc>
          <w:tcPr>
            <w:tcW w:w="3261" w:type="dxa"/>
            <w:tcBorders>
              <w:top w:val="single" w:sz="12" w:space="0" w:color="000000"/>
              <w:left w:val="single" w:sz="6" w:space="0" w:color="000000"/>
              <w:bottom w:val="single" w:sz="6" w:space="0" w:color="000000"/>
              <w:right w:val="single" w:sz="6" w:space="0" w:color="000000"/>
            </w:tcBorders>
          </w:tcPr>
          <w:p>
            <w:pPr>
              <w:pStyle w:val="TableParagraph"/>
              <w:spacing w:line="262" w:lineRule="exact"/>
              <w:ind w:right="147"/>
              <w:jc w:val="right"/>
              <w:rPr>
                <w:rFonts w:ascii="宋体" w:hAnsi="宋体" w:cs="宋体" w:eastAsia="宋体" w:hint="default"/>
                <w:sz w:val="21"/>
                <w:szCs w:val="21"/>
              </w:rPr>
            </w:pPr>
            <w:r>
              <w:rPr>
                <w:rFonts w:ascii="宋体" w:hAnsi="宋体" w:cs="宋体" w:eastAsia="宋体" w:hint="default"/>
                <w:b/>
                <w:bCs/>
                <w:w w:val="95"/>
                <w:sz w:val="21"/>
                <w:szCs w:val="21"/>
              </w:rPr>
              <w:t>归属于母公司股东的期末净资产</w:t>
            </w:r>
            <w:r>
              <w:rPr>
                <w:rFonts w:ascii="宋体" w:hAnsi="宋体" w:cs="宋体" w:eastAsia="宋体" w:hint="default"/>
                <w:sz w:val="21"/>
                <w:szCs w:val="21"/>
              </w:rPr>
            </w:r>
          </w:p>
        </w:tc>
        <w:tc>
          <w:tcPr>
            <w:tcW w:w="1237" w:type="dxa"/>
            <w:tcBorders>
              <w:top w:val="single" w:sz="12" w:space="0" w:color="000000"/>
              <w:left w:val="single" w:sz="6" w:space="0" w:color="000000"/>
              <w:bottom w:val="single" w:sz="6" w:space="0" w:color="000000"/>
              <w:right w:val="single" w:sz="12" w:space="0" w:color="000000"/>
            </w:tcBorders>
          </w:tcPr>
          <w:p>
            <w:pPr>
              <w:pStyle w:val="TableParagraph"/>
              <w:spacing w:line="262" w:lineRule="exact"/>
              <w:ind w:left="7" w:right="0"/>
              <w:jc w:val="center"/>
              <w:rPr>
                <w:rFonts w:ascii="宋体" w:hAnsi="宋体" w:cs="宋体" w:eastAsia="宋体" w:hint="default"/>
                <w:sz w:val="21"/>
                <w:szCs w:val="21"/>
              </w:rPr>
            </w:pPr>
            <w:r>
              <w:rPr>
                <w:rFonts w:ascii="宋体" w:hAnsi="宋体" w:cs="宋体" w:eastAsia="宋体" w:hint="default"/>
                <w:b/>
                <w:bCs/>
                <w:sz w:val="21"/>
                <w:szCs w:val="21"/>
              </w:rPr>
              <w:t>总资产</w:t>
            </w:r>
            <w:r>
              <w:rPr>
                <w:rFonts w:ascii="宋体" w:hAnsi="宋体" w:cs="宋体" w:eastAsia="宋体" w:hint="default"/>
                <w:sz w:val="21"/>
                <w:szCs w:val="21"/>
              </w:rPr>
            </w:r>
          </w:p>
        </w:tc>
      </w:tr>
      <w:tr>
        <w:trPr>
          <w:trHeight w:val="330" w:hRule="exact"/>
        </w:trPr>
        <w:tc>
          <w:tcPr>
            <w:tcW w:w="210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8"/>
              <w:ind w:right="7"/>
              <w:jc w:val="center"/>
              <w:rPr>
                <w:rFonts w:ascii="Times New Roman" w:hAnsi="Times New Roman" w:cs="Times New Roman" w:eastAsia="Times New Roman" w:hint="default"/>
                <w:sz w:val="21"/>
                <w:szCs w:val="21"/>
              </w:rPr>
            </w:pPr>
            <w:r>
              <w:rPr>
                <w:rFonts w:ascii="Times New Roman"/>
                <w:b/>
                <w:sz w:val="21"/>
              </w:rPr>
              <w:t>2014</w:t>
            </w:r>
            <w:r>
              <w:rPr>
                <w:rFonts w:ascii="Times New Roman"/>
                <w:sz w:val="21"/>
              </w:rPr>
            </w:r>
          </w:p>
        </w:tc>
        <w:tc>
          <w:tcPr>
            <w:tcW w:w="1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98"/>
              <w:jc w:val="right"/>
              <w:rPr>
                <w:rFonts w:ascii="Times New Roman" w:hAnsi="Times New Roman" w:cs="Times New Roman" w:eastAsia="Times New Roman" w:hint="default"/>
                <w:sz w:val="21"/>
                <w:szCs w:val="21"/>
              </w:rPr>
            </w:pPr>
            <w:r>
              <w:rPr>
                <w:rFonts w:ascii="Times New Roman"/>
                <w:spacing w:val="-1"/>
                <w:sz w:val="21"/>
              </w:rPr>
              <w:t>406,723.36</w:t>
            </w:r>
            <w:r>
              <w:rPr>
                <w:rFonts w:ascii="Times New Roman"/>
                <w:sz w:val="21"/>
              </w:rPr>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98"/>
              <w:jc w:val="right"/>
              <w:rPr>
                <w:rFonts w:ascii="Times New Roman" w:hAnsi="Times New Roman" w:cs="Times New Roman" w:eastAsia="Times New Roman" w:hint="default"/>
                <w:sz w:val="21"/>
                <w:szCs w:val="21"/>
              </w:rPr>
            </w:pPr>
            <w:r>
              <w:rPr>
                <w:rFonts w:ascii="Times New Roman"/>
                <w:sz w:val="21"/>
              </w:rPr>
              <w:t>4.08%</w:t>
            </w:r>
          </w:p>
        </w:tc>
        <w:tc>
          <w:tcPr>
            <w:tcW w:w="32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98"/>
              <w:jc w:val="right"/>
              <w:rPr>
                <w:rFonts w:ascii="Times New Roman" w:hAnsi="Times New Roman" w:cs="Times New Roman" w:eastAsia="Times New Roman" w:hint="default"/>
                <w:sz w:val="21"/>
                <w:szCs w:val="21"/>
              </w:rPr>
            </w:pPr>
            <w:r>
              <w:rPr>
                <w:rFonts w:ascii="Times New Roman"/>
                <w:spacing w:val="-1"/>
                <w:sz w:val="21"/>
              </w:rPr>
              <w:t>28,580.60</w:t>
            </w:r>
          </w:p>
        </w:tc>
        <w:tc>
          <w:tcPr>
            <w:tcW w:w="123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6"/>
              <w:ind w:left="85" w:right="0"/>
              <w:jc w:val="center"/>
              <w:rPr>
                <w:rFonts w:ascii="Times New Roman" w:hAnsi="Times New Roman" w:cs="Times New Roman" w:eastAsia="Times New Roman" w:hint="default"/>
                <w:sz w:val="21"/>
                <w:szCs w:val="21"/>
              </w:rPr>
            </w:pPr>
            <w:r>
              <w:rPr>
                <w:rFonts w:ascii="Times New Roman"/>
                <w:sz w:val="21"/>
              </w:rPr>
              <w:t>349,941.08</w:t>
            </w:r>
          </w:p>
        </w:tc>
      </w:tr>
      <w:tr>
        <w:trPr>
          <w:trHeight w:val="330" w:hRule="exact"/>
        </w:trPr>
        <w:tc>
          <w:tcPr>
            <w:tcW w:w="210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8"/>
              <w:ind w:right="7"/>
              <w:jc w:val="center"/>
              <w:rPr>
                <w:rFonts w:ascii="Times New Roman" w:hAnsi="Times New Roman" w:cs="Times New Roman" w:eastAsia="Times New Roman" w:hint="default"/>
                <w:sz w:val="21"/>
                <w:szCs w:val="21"/>
              </w:rPr>
            </w:pPr>
            <w:r>
              <w:rPr>
                <w:rFonts w:ascii="Times New Roman"/>
                <w:b/>
                <w:sz w:val="21"/>
              </w:rPr>
              <w:t>2013</w:t>
            </w:r>
            <w:r>
              <w:rPr>
                <w:rFonts w:ascii="Times New Roman"/>
                <w:sz w:val="21"/>
              </w:rPr>
            </w:r>
          </w:p>
        </w:tc>
        <w:tc>
          <w:tcPr>
            <w:tcW w:w="1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00"/>
              <w:jc w:val="right"/>
              <w:rPr>
                <w:rFonts w:ascii="Times New Roman" w:hAnsi="Times New Roman" w:cs="Times New Roman" w:eastAsia="Times New Roman" w:hint="default"/>
                <w:sz w:val="21"/>
                <w:szCs w:val="21"/>
              </w:rPr>
            </w:pPr>
            <w:r>
              <w:rPr>
                <w:rFonts w:ascii="Times New Roman"/>
                <w:spacing w:val="-1"/>
                <w:sz w:val="21"/>
              </w:rPr>
              <w:t>306,065.02</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98"/>
              <w:jc w:val="right"/>
              <w:rPr>
                <w:rFonts w:ascii="Times New Roman" w:hAnsi="Times New Roman" w:cs="Times New Roman" w:eastAsia="Times New Roman" w:hint="default"/>
                <w:sz w:val="21"/>
                <w:szCs w:val="21"/>
              </w:rPr>
            </w:pPr>
            <w:r>
              <w:rPr>
                <w:rFonts w:ascii="Times New Roman"/>
                <w:sz w:val="21"/>
              </w:rPr>
              <w:t>5.21%</w:t>
            </w:r>
          </w:p>
        </w:tc>
        <w:tc>
          <w:tcPr>
            <w:tcW w:w="32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98"/>
              <w:jc w:val="right"/>
              <w:rPr>
                <w:rFonts w:ascii="Times New Roman" w:hAnsi="Times New Roman" w:cs="Times New Roman" w:eastAsia="Times New Roman" w:hint="default"/>
                <w:sz w:val="21"/>
                <w:szCs w:val="21"/>
              </w:rPr>
            </w:pPr>
            <w:r>
              <w:rPr>
                <w:rFonts w:ascii="Times New Roman"/>
                <w:sz w:val="21"/>
              </w:rPr>
              <w:t>27,129.31</w:t>
            </w:r>
          </w:p>
        </w:tc>
        <w:tc>
          <w:tcPr>
            <w:tcW w:w="123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6"/>
              <w:ind w:left="83" w:right="0"/>
              <w:jc w:val="center"/>
              <w:rPr>
                <w:rFonts w:ascii="Times New Roman" w:hAnsi="Times New Roman" w:cs="Times New Roman" w:eastAsia="Times New Roman" w:hint="default"/>
                <w:sz w:val="21"/>
                <w:szCs w:val="21"/>
              </w:rPr>
            </w:pPr>
            <w:r>
              <w:rPr>
                <w:rFonts w:ascii="Times New Roman"/>
                <w:sz w:val="21"/>
              </w:rPr>
              <w:t>229,384.99</w:t>
            </w:r>
          </w:p>
        </w:tc>
      </w:tr>
      <w:tr>
        <w:trPr>
          <w:trHeight w:val="323" w:hRule="exact"/>
        </w:trPr>
        <w:tc>
          <w:tcPr>
            <w:tcW w:w="2102"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29"/>
              <w:ind w:right="7"/>
              <w:jc w:val="center"/>
              <w:rPr>
                <w:rFonts w:ascii="Times New Roman" w:hAnsi="Times New Roman" w:cs="Times New Roman" w:eastAsia="Times New Roman" w:hint="default"/>
                <w:sz w:val="21"/>
                <w:szCs w:val="21"/>
              </w:rPr>
            </w:pPr>
            <w:r>
              <w:rPr>
                <w:rFonts w:ascii="Times New Roman"/>
                <w:b/>
                <w:sz w:val="21"/>
              </w:rPr>
              <w:t>2012</w:t>
            </w:r>
            <w:r>
              <w:rPr>
                <w:rFonts w:ascii="Times New Roman"/>
                <w:sz w:val="21"/>
              </w:rPr>
            </w:r>
          </w:p>
        </w:tc>
        <w:tc>
          <w:tcPr>
            <w:tcW w:w="174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8"/>
              <w:ind w:right="100"/>
              <w:jc w:val="right"/>
              <w:rPr>
                <w:rFonts w:ascii="Times New Roman" w:hAnsi="Times New Roman" w:cs="Times New Roman" w:eastAsia="Times New Roman" w:hint="default"/>
                <w:sz w:val="21"/>
                <w:szCs w:val="21"/>
              </w:rPr>
            </w:pPr>
            <w:r>
              <w:rPr>
                <w:rFonts w:ascii="Times New Roman"/>
                <w:spacing w:val="-1"/>
                <w:sz w:val="21"/>
              </w:rPr>
              <w:t>275,906.30</w:t>
            </w:r>
          </w:p>
        </w:tc>
        <w:tc>
          <w:tcPr>
            <w:tcW w:w="113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8"/>
              <w:ind w:right="98"/>
              <w:jc w:val="right"/>
              <w:rPr>
                <w:rFonts w:ascii="Times New Roman" w:hAnsi="Times New Roman" w:cs="Times New Roman" w:eastAsia="Times New Roman" w:hint="default"/>
                <w:sz w:val="21"/>
                <w:szCs w:val="21"/>
              </w:rPr>
            </w:pPr>
            <w:r>
              <w:rPr>
                <w:rFonts w:ascii="Times New Roman"/>
                <w:sz w:val="21"/>
              </w:rPr>
              <w:t>5.24%</w:t>
            </w:r>
          </w:p>
        </w:tc>
        <w:tc>
          <w:tcPr>
            <w:tcW w:w="326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8"/>
              <w:ind w:right="98"/>
              <w:jc w:val="right"/>
              <w:rPr>
                <w:rFonts w:ascii="Times New Roman" w:hAnsi="Times New Roman" w:cs="Times New Roman" w:eastAsia="Times New Roman" w:hint="default"/>
                <w:sz w:val="21"/>
                <w:szCs w:val="21"/>
              </w:rPr>
            </w:pPr>
            <w:r>
              <w:rPr>
                <w:rFonts w:ascii="Times New Roman"/>
                <w:sz w:val="21"/>
              </w:rPr>
              <w:t>31,650.08</w:t>
            </w:r>
          </w:p>
        </w:tc>
        <w:tc>
          <w:tcPr>
            <w:tcW w:w="1237"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28"/>
              <w:ind w:left="83" w:right="0"/>
              <w:jc w:val="center"/>
              <w:rPr>
                <w:rFonts w:ascii="Times New Roman" w:hAnsi="Times New Roman" w:cs="Times New Roman" w:eastAsia="Times New Roman" w:hint="default"/>
                <w:sz w:val="21"/>
                <w:szCs w:val="21"/>
              </w:rPr>
            </w:pPr>
            <w:r>
              <w:rPr>
                <w:rFonts w:ascii="Times New Roman"/>
                <w:sz w:val="21"/>
              </w:rPr>
              <w:t>188,149.51</w:t>
            </w:r>
          </w:p>
        </w:tc>
      </w:tr>
    </w:tbl>
    <w:p>
      <w:pPr>
        <w:spacing w:line="240" w:lineRule="auto" w:before="10"/>
        <w:rPr>
          <w:rFonts w:ascii="宋体" w:hAnsi="宋体" w:cs="宋体" w:eastAsia="宋体" w:hint="default"/>
          <w:sz w:val="18"/>
          <w:szCs w:val="18"/>
        </w:rPr>
      </w:pPr>
    </w:p>
    <w:p>
      <w:pPr>
        <w:pStyle w:val="Heading3"/>
        <w:spacing w:line="240" w:lineRule="auto" w:before="26"/>
        <w:ind w:left="138" w:right="272" w:firstLine="258"/>
        <w:jc w:val="left"/>
        <w:rPr>
          <w:rFonts w:ascii="宋体" w:hAnsi="宋体" w:cs="宋体" w:eastAsia="宋体" w:hint="default"/>
          <w:b w:val="0"/>
          <w:bCs w:val="0"/>
        </w:rPr>
      </w:pPr>
      <w:r>
        <w:rPr>
          <w:rFonts w:ascii="宋体" w:hAnsi="宋体" w:cs="宋体" w:eastAsia="宋体" w:hint="default"/>
        </w:rPr>
        <w:t>(6)Technovator</w:t>
      </w:r>
      <w:r>
        <w:rPr>
          <w:rFonts w:ascii="宋体" w:hAnsi="宋体" w:cs="宋体" w:eastAsia="宋体" w:hint="default"/>
          <w:spacing w:val="-51"/>
        </w:rPr>
        <w:t> </w:t>
      </w:r>
      <w:r>
        <w:rPr>
          <w:rFonts w:ascii="宋体" w:hAnsi="宋体" w:cs="宋体" w:eastAsia="宋体" w:hint="default"/>
        </w:rPr>
        <w:t>International</w:t>
      </w:r>
      <w:r>
        <w:rPr>
          <w:rFonts w:ascii="宋体" w:hAnsi="宋体" w:cs="宋体" w:eastAsia="宋体" w:hint="default"/>
          <w:spacing w:val="-52"/>
        </w:rPr>
        <w:t> </w:t>
      </w:r>
      <w:r>
        <w:rPr>
          <w:rFonts w:ascii="宋体" w:hAnsi="宋体" w:cs="宋体" w:eastAsia="宋体" w:hint="default"/>
        </w:rPr>
        <w:t>Limited(</w:t>
      </w:r>
      <w:r>
        <w:rPr/>
        <w:t>股票简称：同方泰德，股票代码：</w:t>
      </w:r>
      <w:r>
        <w:rPr>
          <w:rFonts w:ascii="宋体" w:hAnsi="宋体" w:cs="宋体" w:eastAsia="宋体" w:hint="default"/>
        </w:rPr>
        <w:t>HK</w:t>
      </w:r>
      <w:r>
        <w:rPr>
          <w:rFonts w:ascii="宋体" w:hAnsi="宋体" w:cs="宋体" w:eastAsia="宋体" w:hint="default"/>
          <w:spacing w:val="-51"/>
        </w:rPr>
        <w:t> </w:t>
      </w:r>
      <w:r>
        <w:rPr>
          <w:rFonts w:ascii="宋体" w:hAnsi="宋体" w:cs="宋体" w:eastAsia="宋体" w:hint="default"/>
        </w:rPr>
        <w:t>1206)</w:t>
      </w:r>
      <w:r>
        <w:rPr>
          <w:rFonts w:ascii="宋体" w:hAnsi="宋体" w:cs="宋体" w:eastAsia="宋体" w:hint="default"/>
          <w:b w:val="0"/>
          <w:bCs w:val="0"/>
        </w:rPr>
      </w:r>
    </w:p>
    <w:p>
      <w:pPr>
        <w:spacing w:line="240" w:lineRule="auto" w:before="1"/>
        <w:rPr>
          <w:rFonts w:ascii="宋体" w:hAnsi="宋体" w:cs="宋体" w:eastAsia="宋体" w:hint="default"/>
          <w:b/>
          <w:bCs/>
          <w:sz w:val="26"/>
          <w:szCs w:val="26"/>
        </w:rPr>
      </w:pPr>
    </w:p>
    <w:p>
      <w:pPr>
        <w:pStyle w:val="BodyText"/>
        <w:spacing w:line="310" w:lineRule="exact"/>
        <w:ind w:right="403"/>
        <w:jc w:val="both"/>
        <w:rPr>
          <w:rFonts w:ascii="宋体" w:hAnsi="宋体" w:cs="宋体" w:eastAsia="宋体" w:hint="default"/>
        </w:rPr>
      </w:pPr>
      <w:r>
        <w:rPr>
          <w:rFonts w:ascii="宋体" w:hAnsi="宋体" w:cs="宋体" w:eastAsia="宋体" w:hint="default"/>
        </w:rPr>
        <w:t>Technovator</w:t>
      </w:r>
      <w:r>
        <w:rPr>
          <w:rFonts w:ascii="宋体" w:hAnsi="宋体" w:cs="宋体" w:eastAsia="宋体" w:hint="default"/>
          <w:spacing w:val="-20"/>
        </w:rPr>
        <w:t> </w:t>
      </w:r>
      <w:r>
        <w:rPr>
          <w:rFonts w:ascii="宋体" w:hAnsi="宋体" w:cs="宋体" w:eastAsia="宋体" w:hint="default"/>
        </w:rPr>
        <w:t>International</w:t>
      </w:r>
      <w:r>
        <w:rPr>
          <w:rFonts w:ascii="宋体" w:hAnsi="宋体" w:cs="宋体" w:eastAsia="宋体" w:hint="default"/>
          <w:spacing w:val="-20"/>
        </w:rPr>
        <w:t> </w:t>
      </w:r>
      <w:r>
        <w:rPr>
          <w:rFonts w:ascii="宋体" w:hAnsi="宋体" w:cs="宋体" w:eastAsia="宋体" w:hint="default"/>
        </w:rPr>
        <w:t>Limited(</w:t>
      </w:r>
      <w:r>
        <w:rPr/>
        <w:t>中文名称“同方泰德国际科技有限公司</w:t>
      </w:r>
      <w:r>
        <w:rPr>
          <w:spacing w:val="-120"/>
        </w:rPr>
        <w:t>”</w:t>
      </w:r>
      <w:r>
        <w:rPr/>
        <w:t>，原中文</w:t>
      </w:r>
      <w:r>
        <w:rPr/>
        <w:t> 名称“科诺威德国际有限公司</w:t>
      </w:r>
      <w:r>
        <w:rPr>
          <w:spacing w:val="-120"/>
        </w:rPr>
        <w:t>”</w:t>
      </w:r>
      <w:r>
        <w:rPr/>
        <w:t>，以下简称“同方泰德”</w:t>
      </w:r>
      <w:r>
        <w:rPr>
          <w:rFonts w:ascii="宋体" w:hAnsi="宋体" w:cs="宋体" w:eastAsia="宋体" w:hint="default"/>
        </w:rPr>
        <w:t>)</w:t>
      </w:r>
      <w:r>
        <w:rPr/>
        <w:t>成立于</w:t>
      </w:r>
      <w:r>
        <w:rPr>
          <w:spacing w:val="-32"/>
        </w:rPr>
        <w:t> </w:t>
      </w:r>
      <w:r>
        <w:rPr>
          <w:rFonts w:ascii="宋体" w:hAnsi="宋体" w:cs="宋体" w:eastAsia="宋体" w:hint="default"/>
        </w:rPr>
        <w:t>2005</w:t>
      </w:r>
      <w:r>
        <w:rPr>
          <w:rFonts w:ascii="宋体" w:hAnsi="宋体" w:cs="宋体" w:eastAsia="宋体" w:hint="default"/>
          <w:spacing w:val="-33"/>
        </w:rPr>
        <w:t> </w:t>
      </w:r>
      <w:r>
        <w:rPr/>
        <w:t>年</w:t>
      </w:r>
      <w:r>
        <w:rPr>
          <w:spacing w:val="-33"/>
        </w:rPr>
        <w:t> </w:t>
      </w:r>
      <w:r>
        <w:rPr>
          <w:rFonts w:ascii="宋体" w:hAnsi="宋体" w:cs="宋体" w:eastAsia="宋体" w:hint="default"/>
        </w:rPr>
        <w:t>5</w:t>
      </w:r>
      <w:r>
        <w:rPr>
          <w:rFonts w:ascii="宋体" w:hAnsi="宋体" w:cs="宋体" w:eastAsia="宋体" w:hint="default"/>
          <w:spacing w:val="-33"/>
        </w:rPr>
        <w:t> </w:t>
      </w:r>
      <w:r>
        <w:rPr/>
        <w:t>月，于</w:t>
      </w:r>
      <w:r>
        <w:rPr>
          <w:spacing w:val="-33"/>
        </w:rPr>
        <w:t> </w:t>
      </w:r>
      <w:r>
        <w:rPr>
          <w:rFonts w:ascii="宋体" w:hAnsi="宋体" w:cs="宋体" w:eastAsia="宋体" w:hint="default"/>
        </w:rPr>
        <w:t>2011</w:t>
      </w:r>
    </w:p>
    <w:p>
      <w:pPr>
        <w:pStyle w:val="BodyText"/>
        <w:spacing w:line="310" w:lineRule="exact" w:before="2"/>
        <w:ind w:right="404"/>
        <w:jc w:val="both"/>
      </w:pPr>
      <w:r>
        <w:rPr/>
        <w:t>年</w:t>
      </w:r>
      <w:r>
        <w:rPr>
          <w:spacing w:val="-80"/>
        </w:rPr>
        <w:t> </w:t>
      </w:r>
      <w:r>
        <w:rPr>
          <w:rFonts w:ascii="宋体" w:hAnsi="宋体" w:cs="宋体" w:eastAsia="宋体" w:hint="default"/>
        </w:rPr>
        <w:t>10</w:t>
      </w:r>
      <w:r>
        <w:rPr>
          <w:rFonts w:ascii="宋体" w:hAnsi="宋体" w:cs="宋体" w:eastAsia="宋体" w:hint="default"/>
          <w:spacing w:val="-81"/>
        </w:rPr>
        <w:t> </w:t>
      </w:r>
      <w:r>
        <w:rPr/>
        <w:t>月</w:t>
      </w:r>
      <w:r>
        <w:rPr>
          <w:spacing w:val="-81"/>
        </w:rPr>
        <w:t> </w:t>
      </w:r>
      <w:r>
        <w:rPr>
          <w:rFonts w:ascii="宋体" w:hAnsi="宋体" w:cs="宋体" w:eastAsia="宋体" w:hint="default"/>
        </w:rPr>
        <w:t>27</w:t>
      </w:r>
      <w:r>
        <w:rPr>
          <w:rFonts w:ascii="宋体" w:hAnsi="宋体" w:cs="宋体" w:eastAsia="宋体" w:hint="default"/>
          <w:spacing w:val="-80"/>
        </w:rPr>
        <w:t> </w:t>
      </w:r>
      <w:r>
        <w:rPr>
          <w:spacing w:val="-8"/>
        </w:rPr>
        <w:t>日在香港联交所主板上市交易。截至本报告期末，同方泰德总股本为</w:t>
      </w:r>
      <w:r>
        <w:rPr>
          <w:spacing w:val="-81"/>
        </w:rPr>
        <w:t> </w:t>
      </w:r>
      <w:r>
        <w:rPr>
          <w:rFonts w:ascii="宋体" w:hAnsi="宋体" w:cs="宋体" w:eastAsia="宋体" w:hint="default"/>
        </w:rPr>
        <w:t>64,112.82 </w:t>
      </w:r>
      <w:r>
        <w:rPr/>
        <w:t>万股，公司合计持股</w:t>
      </w:r>
      <w:r>
        <w:rPr>
          <w:spacing w:val="-40"/>
        </w:rPr>
        <w:t> </w:t>
      </w:r>
      <w:r>
        <w:rPr>
          <w:rFonts w:ascii="宋体" w:hAnsi="宋体" w:cs="宋体" w:eastAsia="宋体" w:hint="default"/>
        </w:rPr>
        <w:t>40.82%</w:t>
      </w:r>
      <w:r>
        <w:rPr/>
        <w:t>，为其第一大股东。同方泰德主要从事楼宇自动化系统、能</w:t>
      </w:r>
    </w:p>
    <w:p>
      <w:pPr>
        <w:pStyle w:val="BodyText"/>
        <w:spacing w:line="310" w:lineRule="exact" w:before="2"/>
        <w:ind w:right="408"/>
        <w:jc w:val="both"/>
      </w:pPr>
      <w:r>
        <w:rPr/>
        <w:t>源管理系统、安控系统、消防系统产品的开发、制造和销售，并提供全方位解决方案和</w:t>
      </w:r>
      <w:r>
        <w:rPr>
          <w:spacing w:val="-61"/>
        </w:rPr>
        <w:t> </w:t>
      </w:r>
      <w:r>
        <w:rPr>
          <w:spacing w:val="-61"/>
        </w:rPr>
      </w:r>
      <w:r>
        <w:rPr/>
        <w:t>服务。</w:t>
      </w:r>
    </w:p>
    <w:p>
      <w:pPr>
        <w:spacing w:line="240" w:lineRule="auto" w:before="8"/>
        <w:rPr>
          <w:rFonts w:ascii="宋体" w:hAnsi="宋体" w:cs="宋体" w:eastAsia="宋体" w:hint="default"/>
          <w:sz w:val="21"/>
          <w:szCs w:val="21"/>
        </w:rPr>
      </w:pPr>
    </w:p>
    <w:p>
      <w:pPr>
        <w:pStyle w:val="BodyText"/>
        <w:spacing w:line="237" w:lineRule="auto"/>
        <w:ind w:right="403"/>
        <w:jc w:val="both"/>
      </w:pPr>
      <w:r>
        <w:rPr/>
        <w:t>作为一体化城市节能综合服务提供商，同方泰德基于“开放、绿色、可持续”的建筑能</w:t>
      </w:r>
      <w:r>
        <w:rPr>
          <w:spacing w:val="-56"/>
        </w:rPr>
        <w:t> </w:t>
      </w:r>
      <w:r>
        <w:rPr>
          <w:spacing w:val="-56"/>
        </w:rPr>
      </w:r>
      <w:r>
        <w:rPr/>
        <w:t>源管理理念，将 </w:t>
      </w:r>
      <w:r>
        <w:rPr>
          <w:rFonts w:ascii="宋体" w:hAnsi="宋体" w:cs="宋体" w:eastAsia="宋体" w:hint="default"/>
        </w:rPr>
        <w:t>Techcon</w:t>
      </w:r>
      <w:r>
        <w:rPr>
          <w:rFonts w:ascii="宋体" w:hAnsi="宋体" w:cs="宋体" w:eastAsia="宋体" w:hint="default"/>
          <w:spacing w:val="-40"/>
        </w:rPr>
        <w:t> </w:t>
      </w:r>
      <w:r>
        <w:rPr/>
        <w:t>系列楼控和节能产品进行有机结合，从能耗数据监测、节能方 案制定、智能化管控等多方面着手，以在智能建筑领域的产品积累、技术开拓及深厚的</w:t>
      </w:r>
      <w:r>
        <w:rPr>
          <w:spacing w:val="-61"/>
        </w:rPr>
        <w:t> </w:t>
      </w:r>
      <w:r>
        <w:rPr>
          <w:spacing w:val="-61"/>
        </w:rPr>
      </w:r>
      <w:r>
        <w:rPr/>
        <w:t>工程经验，因地制宜地实行本土化策略。报告期内，同方泰德推出的基于</w:t>
      </w:r>
      <w:r>
        <w:rPr>
          <w:spacing w:val="-80"/>
        </w:rPr>
        <w:t> </w:t>
      </w:r>
      <w:r>
        <w:rPr>
          <w:rFonts w:ascii="宋体" w:hAnsi="宋体" w:cs="宋体" w:eastAsia="宋体" w:hint="default"/>
        </w:rPr>
        <w:t>BACnet</w:t>
      </w:r>
      <w:r>
        <w:rPr>
          <w:rFonts w:ascii="宋体" w:hAnsi="宋体" w:cs="宋体" w:eastAsia="宋体" w:hint="default"/>
          <w:spacing w:val="-80"/>
        </w:rPr>
        <w:t> </w:t>
      </w:r>
      <w:r>
        <w:rPr/>
        <w:t>的全新 </w:t>
      </w:r>
      <w:r>
        <w:rPr>
          <w:rFonts w:ascii="宋体" w:hAnsi="宋体" w:cs="宋体" w:eastAsia="宋体" w:hint="default"/>
        </w:rPr>
        <w:t>Techcon</w:t>
      </w:r>
      <w:r>
        <w:rPr>
          <w:rFonts w:ascii="宋体" w:hAnsi="宋体" w:cs="宋体" w:eastAsia="宋体" w:hint="default"/>
          <w:spacing w:val="-53"/>
        </w:rPr>
        <w:t> </w:t>
      </w:r>
      <w:r>
        <w:rPr/>
        <w:t>楼宇控制管理系统，已成功应用于成都、广州、武汉、长沙等全国</w:t>
      </w:r>
      <w:r>
        <w:rPr>
          <w:spacing w:val="-53"/>
        </w:rPr>
        <w:t> </w:t>
      </w:r>
      <w:r>
        <w:rPr>
          <w:rFonts w:ascii="宋体" w:hAnsi="宋体" w:cs="宋体" w:eastAsia="宋体" w:hint="default"/>
        </w:rPr>
        <w:t>20</w:t>
      </w:r>
      <w:r>
        <w:rPr>
          <w:rFonts w:ascii="宋体" w:hAnsi="宋体" w:cs="宋体" w:eastAsia="宋体" w:hint="default"/>
          <w:spacing w:val="-53"/>
        </w:rPr>
        <w:t> </w:t>
      </w:r>
      <w:r>
        <w:rPr/>
        <w:t>多个省市 和地区的数百栋地标性建筑。报告期内，在</w:t>
      </w:r>
      <w:r>
        <w:rPr>
          <w:spacing w:val="-80"/>
        </w:rPr>
        <w:t> </w:t>
      </w:r>
      <w:r>
        <w:rPr>
          <w:rFonts w:ascii="宋体" w:hAnsi="宋体" w:cs="宋体" w:eastAsia="宋体" w:hint="default"/>
        </w:rPr>
        <w:t>2014</w:t>
      </w:r>
      <w:r>
        <w:rPr>
          <w:rFonts w:ascii="宋体" w:hAnsi="宋体" w:cs="宋体" w:eastAsia="宋体" w:hint="default"/>
          <w:spacing w:val="-80"/>
        </w:rPr>
        <w:t> </w:t>
      </w:r>
      <w:r>
        <w:rPr/>
        <w:t>节能服务产业年度峰会上，同方泰德被 授予“</w:t>
      </w:r>
      <w:r>
        <w:rPr>
          <w:rFonts w:ascii="宋体" w:hAnsi="宋体" w:cs="宋体" w:eastAsia="宋体" w:hint="default"/>
        </w:rPr>
        <w:t>2014</w:t>
      </w:r>
      <w:r>
        <w:rPr>
          <w:rFonts w:ascii="宋体" w:hAnsi="宋体" w:cs="宋体" w:eastAsia="宋体" w:hint="default"/>
          <w:spacing w:val="-49"/>
        </w:rPr>
        <w:t> </w:t>
      </w:r>
      <w:r>
        <w:rPr>
          <w:spacing w:val="-15"/>
        </w:rPr>
        <w:t>节能服务产业品牌企业”、“建筑节能</w:t>
      </w:r>
      <w:r>
        <w:rPr>
          <w:spacing w:val="-49"/>
        </w:rPr>
        <w:t> </w:t>
      </w:r>
      <w:r>
        <w:rPr>
          <w:rFonts w:ascii="宋体" w:hAnsi="宋体" w:cs="宋体" w:eastAsia="宋体" w:hint="default"/>
        </w:rPr>
        <w:t>AAAAA</w:t>
      </w:r>
      <w:r>
        <w:rPr>
          <w:rFonts w:ascii="宋体" w:hAnsi="宋体" w:cs="宋体" w:eastAsia="宋体" w:hint="default"/>
          <w:spacing w:val="-49"/>
        </w:rPr>
        <w:t> </w:t>
      </w:r>
      <w:r>
        <w:rPr/>
        <w:t>级节能服务公司”双项殊荣。同 时，同方泰德自主研发的</w:t>
      </w:r>
      <w:r>
        <w:rPr>
          <w:spacing w:val="-53"/>
        </w:rPr>
        <w:t> </w:t>
      </w:r>
      <w:r>
        <w:rPr>
          <w:rFonts w:ascii="宋体" w:hAnsi="宋体" w:cs="宋体" w:eastAsia="宋体" w:hint="default"/>
        </w:rPr>
        <w:t>Techcon EEC</w:t>
      </w:r>
      <w:r>
        <w:rPr>
          <w:rFonts w:ascii="宋体" w:hAnsi="宋体" w:cs="宋体" w:eastAsia="宋体" w:hint="default"/>
          <w:spacing w:val="-53"/>
        </w:rPr>
        <w:t> </w:t>
      </w:r>
      <w:r>
        <w:rPr/>
        <w:t>节能专家控制系统还被评选为“</w:t>
      </w:r>
      <w:r>
        <w:rPr>
          <w:rFonts w:ascii="宋体" w:hAnsi="宋体" w:cs="宋体" w:eastAsia="宋体" w:hint="default"/>
        </w:rPr>
        <w:t>2014</w:t>
      </w:r>
      <w:r>
        <w:rPr>
          <w:rFonts w:ascii="宋体" w:hAnsi="宋体" w:cs="宋体" w:eastAsia="宋体" w:hint="default"/>
          <w:spacing w:val="-53"/>
        </w:rPr>
        <w:t> </w:t>
      </w:r>
      <w:r>
        <w:rPr/>
        <w:t>节能服务产</w:t>
      </w:r>
    </w:p>
    <w:p>
      <w:pPr>
        <w:spacing w:after="0" w:line="237" w:lineRule="auto"/>
        <w:jc w:val="both"/>
        <w:sectPr>
          <w:pgSz w:w="11910" w:h="16840"/>
          <w:pgMar w:header="609" w:footer="761" w:top="1080" w:bottom="960" w:left="1280" w:right="88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pStyle w:val="BodyText"/>
        <w:spacing w:line="475" w:lineRule="auto" w:before="26"/>
        <w:ind w:right="6008"/>
        <w:jc w:val="left"/>
      </w:pPr>
      <w:r>
        <w:rPr>
          <w:spacing w:val="-11"/>
        </w:rPr>
        <w:t>业重点推广节能技术”。</w:t>
      </w:r>
      <w:r>
        <w:rPr/>
        <w:t> 同方泰德近三年主要财务数据：</w:t>
      </w:r>
    </w:p>
    <w:p>
      <w:pPr>
        <w:spacing w:line="240" w:lineRule="auto" w:before="8"/>
        <w:rPr>
          <w:rFonts w:ascii="宋体" w:hAnsi="宋体" w:cs="宋体" w:eastAsia="宋体" w:hint="default"/>
          <w:sz w:val="8"/>
          <w:szCs w:val="8"/>
        </w:rPr>
      </w:pPr>
    </w:p>
    <w:tbl>
      <w:tblPr>
        <w:tblW w:w="0" w:type="auto"/>
        <w:jc w:val="left"/>
        <w:tblInd w:w="107" w:type="dxa"/>
        <w:tblLayout w:type="fixed"/>
        <w:tblCellMar>
          <w:top w:w="0" w:type="dxa"/>
          <w:left w:w="0" w:type="dxa"/>
          <w:bottom w:w="0" w:type="dxa"/>
          <w:right w:w="0" w:type="dxa"/>
        </w:tblCellMar>
        <w:tblLook w:val="01E0"/>
      </w:tblPr>
      <w:tblGrid>
        <w:gridCol w:w="2102"/>
        <w:gridCol w:w="1601"/>
        <w:gridCol w:w="1134"/>
        <w:gridCol w:w="3260"/>
        <w:gridCol w:w="1161"/>
      </w:tblGrid>
      <w:tr>
        <w:trPr>
          <w:trHeight w:val="338" w:hRule="exact"/>
        </w:trPr>
        <w:tc>
          <w:tcPr>
            <w:tcW w:w="2102" w:type="dxa"/>
            <w:tcBorders>
              <w:top w:val="single" w:sz="12" w:space="0" w:color="000000"/>
              <w:left w:val="single" w:sz="12" w:space="0" w:color="000000"/>
              <w:bottom w:val="single" w:sz="6" w:space="0" w:color="000000"/>
              <w:right w:val="single" w:sz="6" w:space="0" w:color="000000"/>
            </w:tcBorders>
          </w:tcPr>
          <w:p>
            <w:pPr>
              <w:pStyle w:val="TableParagraph"/>
              <w:spacing w:line="277" w:lineRule="exact"/>
              <w:ind w:right="6"/>
              <w:jc w:val="center"/>
              <w:rPr>
                <w:rFonts w:ascii="Times New Roman" w:hAnsi="Times New Roman" w:cs="Times New Roman" w:eastAsia="Times New Roman" w:hint="default"/>
                <w:sz w:val="21"/>
                <w:szCs w:val="21"/>
              </w:rPr>
            </w:pPr>
            <w:r>
              <w:rPr>
                <w:rFonts w:ascii="宋体" w:hAnsi="宋体" w:cs="宋体" w:eastAsia="宋体" w:hint="default"/>
                <w:b/>
                <w:bCs/>
                <w:sz w:val="21"/>
                <w:szCs w:val="21"/>
              </w:rPr>
              <w:t>年度</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单位：万元</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c>
          <w:tcPr>
            <w:tcW w:w="1601" w:type="dxa"/>
            <w:tcBorders>
              <w:top w:val="single" w:sz="12" w:space="0" w:color="000000"/>
              <w:left w:val="single" w:sz="6" w:space="0" w:color="000000"/>
              <w:bottom w:val="single" w:sz="6" w:space="0" w:color="000000"/>
              <w:right w:val="single" w:sz="6" w:space="0" w:color="000000"/>
            </w:tcBorders>
          </w:tcPr>
          <w:p>
            <w:pPr>
              <w:pStyle w:val="TableParagraph"/>
              <w:spacing w:line="261" w:lineRule="exact"/>
              <w:ind w:right="161"/>
              <w:jc w:val="right"/>
              <w:rPr>
                <w:rFonts w:ascii="宋体" w:hAnsi="宋体" w:cs="宋体" w:eastAsia="宋体" w:hint="default"/>
                <w:sz w:val="21"/>
                <w:szCs w:val="21"/>
              </w:rPr>
            </w:pPr>
            <w:r>
              <w:rPr>
                <w:rFonts w:ascii="宋体" w:hAnsi="宋体" w:cs="宋体" w:eastAsia="宋体" w:hint="default"/>
                <w:b/>
                <w:bCs/>
                <w:w w:val="95"/>
                <w:sz w:val="21"/>
                <w:szCs w:val="21"/>
              </w:rPr>
              <w:t>主营业务收入</w:t>
            </w:r>
            <w:r>
              <w:rPr>
                <w:rFonts w:ascii="宋体" w:hAnsi="宋体" w:cs="宋体" w:eastAsia="宋体" w:hint="default"/>
                <w:sz w:val="21"/>
                <w:szCs w:val="21"/>
              </w:rPr>
            </w:r>
          </w:p>
        </w:tc>
        <w:tc>
          <w:tcPr>
            <w:tcW w:w="1134" w:type="dxa"/>
            <w:tcBorders>
              <w:top w:val="single" w:sz="12" w:space="0" w:color="000000"/>
              <w:left w:val="single" w:sz="6" w:space="0" w:color="000000"/>
              <w:bottom w:val="single" w:sz="6" w:space="0" w:color="000000"/>
              <w:right w:val="single" w:sz="6" w:space="0" w:color="000000"/>
            </w:tcBorders>
          </w:tcPr>
          <w:p>
            <w:pPr>
              <w:pStyle w:val="TableParagraph"/>
              <w:spacing w:line="261" w:lineRule="exact"/>
              <w:ind w:left="242" w:right="0"/>
              <w:jc w:val="left"/>
              <w:rPr>
                <w:rFonts w:ascii="宋体" w:hAnsi="宋体" w:cs="宋体" w:eastAsia="宋体" w:hint="default"/>
                <w:sz w:val="21"/>
                <w:szCs w:val="21"/>
              </w:rPr>
            </w:pPr>
            <w:r>
              <w:rPr>
                <w:rFonts w:ascii="宋体" w:hAnsi="宋体" w:cs="宋体" w:eastAsia="宋体" w:hint="default"/>
                <w:b/>
                <w:bCs/>
                <w:sz w:val="21"/>
                <w:szCs w:val="21"/>
              </w:rPr>
              <w:t>毛利率</w:t>
            </w:r>
            <w:r>
              <w:rPr>
                <w:rFonts w:ascii="宋体" w:hAnsi="宋体" w:cs="宋体" w:eastAsia="宋体" w:hint="default"/>
                <w:sz w:val="21"/>
                <w:szCs w:val="21"/>
              </w:rPr>
            </w:r>
          </w:p>
        </w:tc>
        <w:tc>
          <w:tcPr>
            <w:tcW w:w="3260" w:type="dxa"/>
            <w:tcBorders>
              <w:top w:val="single" w:sz="12" w:space="0" w:color="000000"/>
              <w:left w:val="single" w:sz="6" w:space="0" w:color="000000"/>
              <w:bottom w:val="single" w:sz="6" w:space="0" w:color="000000"/>
              <w:right w:val="single" w:sz="6" w:space="0" w:color="000000"/>
            </w:tcBorders>
          </w:tcPr>
          <w:p>
            <w:pPr>
              <w:pStyle w:val="TableParagraph"/>
              <w:spacing w:line="261" w:lineRule="exact"/>
              <w:ind w:right="147"/>
              <w:jc w:val="right"/>
              <w:rPr>
                <w:rFonts w:ascii="宋体" w:hAnsi="宋体" w:cs="宋体" w:eastAsia="宋体" w:hint="default"/>
                <w:sz w:val="21"/>
                <w:szCs w:val="21"/>
              </w:rPr>
            </w:pPr>
            <w:r>
              <w:rPr>
                <w:rFonts w:ascii="宋体" w:hAnsi="宋体" w:cs="宋体" w:eastAsia="宋体" w:hint="default"/>
                <w:b/>
                <w:bCs/>
                <w:w w:val="95"/>
                <w:sz w:val="21"/>
                <w:szCs w:val="21"/>
              </w:rPr>
              <w:t>归属于母公司股东的期末净资产</w:t>
            </w:r>
            <w:r>
              <w:rPr>
                <w:rFonts w:ascii="宋体" w:hAnsi="宋体" w:cs="宋体" w:eastAsia="宋体" w:hint="default"/>
                <w:sz w:val="21"/>
                <w:szCs w:val="21"/>
              </w:rPr>
            </w:r>
          </w:p>
        </w:tc>
        <w:tc>
          <w:tcPr>
            <w:tcW w:w="1161" w:type="dxa"/>
            <w:tcBorders>
              <w:top w:val="single" w:sz="12" w:space="0" w:color="000000"/>
              <w:left w:val="single" w:sz="6" w:space="0" w:color="000000"/>
              <w:bottom w:val="single" w:sz="6" w:space="0" w:color="000000"/>
              <w:right w:val="single" w:sz="12" w:space="0" w:color="000000"/>
            </w:tcBorders>
          </w:tcPr>
          <w:p>
            <w:pPr>
              <w:pStyle w:val="TableParagraph"/>
              <w:spacing w:line="261" w:lineRule="exact"/>
              <w:ind w:left="8" w:right="0"/>
              <w:jc w:val="center"/>
              <w:rPr>
                <w:rFonts w:ascii="宋体" w:hAnsi="宋体" w:cs="宋体" w:eastAsia="宋体" w:hint="default"/>
                <w:sz w:val="21"/>
                <w:szCs w:val="21"/>
              </w:rPr>
            </w:pPr>
            <w:r>
              <w:rPr>
                <w:rFonts w:ascii="宋体" w:hAnsi="宋体" w:cs="宋体" w:eastAsia="宋体" w:hint="default"/>
                <w:b/>
                <w:bCs/>
                <w:sz w:val="21"/>
                <w:szCs w:val="21"/>
              </w:rPr>
              <w:t>总资产</w:t>
            </w:r>
            <w:r>
              <w:rPr>
                <w:rFonts w:ascii="宋体" w:hAnsi="宋体" w:cs="宋体" w:eastAsia="宋体" w:hint="default"/>
                <w:sz w:val="21"/>
                <w:szCs w:val="21"/>
              </w:rPr>
            </w:r>
          </w:p>
        </w:tc>
      </w:tr>
      <w:tr>
        <w:trPr>
          <w:trHeight w:val="330" w:hRule="exact"/>
        </w:trPr>
        <w:tc>
          <w:tcPr>
            <w:tcW w:w="210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6"/>
              <w:ind w:right="7"/>
              <w:jc w:val="center"/>
              <w:rPr>
                <w:rFonts w:ascii="Times New Roman" w:hAnsi="Times New Roman" w:cs="Times New Roman" w:eastAsia="Times New Roman" w:hint="default"/>
                <w:sz w:val="21"/>
                <w:szCs w:val="21"/>
              </w:rPr>
            </w:pPr>
            <w:r>
              <w:rPr>
                <w:rFonts w:ascii="Times New Roman"/>
                <w:b/>
                <w:sz w:val="21"/>
              </w:rPr>
              <w:t>2014</w:t>
            </w:r>
            <w:r>
              <w:rPr>
                <w:rFonts w:ascii="Times New Roman"/>
                <w:sz w:val="21"/>
              </w:rPr>
            </w:r>
          </w:p>
        </w:tc>
        <w:tc>
          <w:tcPr>
            <w:tcW w:w="1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131,060.26</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34.64%</w:t>
            </w:r>
          </w:p>
        </w:tc>
        <w:tc>
          <w:tcPr>
            <w:tcW w:w="3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79,001.17</w:t>
            </w:r>
          </w:p>
        </w:tc>
        <w:tc>
          <w:tcPr>
            <w:tcW w:w="116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5"/>
              <w:ind w:left="10" w:right="0"/>
              <w:jc w:val="center"/>
              <w:rPr>
                <w:rFonts w:ascii="Times New Roman" w:hAnsi="Times New Roman" w:cs="Times New Roman" w:eastAsia="Times New Roman" w:hint="default"/>
                <w:sz w:val="21"/>
                <w:szCs w:val="21"/>
              </w:rPr>
            </w:pPr>
            <w:r>
              <w:rPr>
                <w:rFonts w:ascii="Times New Roman"/>
                <w:sz w:val="21"/>
              </w:rPr>
              <w:t>227,851.45</w:t>
            </w:r>
          </w:p>
        </w:tc>
      </w:tr>
      <w:tr>
        <w:trPr>
          <w:trHeight w:val="330" w:hRule="exact"/>
        </w:trPr>
        <w:tc>
          <w:tcPr>
            <w:tcW w:w="210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6"/>
              <w:ind w:right="7"/>
              <w:jc w:val="center"/>
              <w:rPr>
                <w:rFonts w:ascii="Times New Roman" w:hAnsi="Times New Roman" w:cs="Times New Roman" w:eastAsia="Times New Roman" w:hint="default"/>
                <w:sz w:val="21"/>
                <w:szCs w:val="21"/>
              </w:rPr>
            </w:pPr>
            <w:r>
              <w:rPr>
                <w:rFonts w:ascii="Times New Roman"/>
                <w:b/>
                <w:sz w:val="21"/>
              </w:rPr>
              <w:t>2013</w:t>
            </w:r>
            <w:r>
              <w:rPr>
                <w:rFonts w:ascii="Times New Roman"/>
                <w:sz w:val="21"/>
              </w:rPr>
            </w:r>
          </w:p>
        </w:tc>
        <w:tc>
          <w:tcPr>
            <w:tcW w:w="1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z w:val="21"/>
              </w:rPr>
              <w:t>92,407.60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36.85%</w:t>
            </w:r>
          </w:p>
        </w:tc>
        <w:tc>
          <w:tcPr>
            <w:tcW w:w="3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z w:val="21"/>
              </w:rPr>
              <w:t>57,424.61</w:t>
            </w:r>
          </w:p>
        </w:tc>
        <w:tc>
          <w:tcPr>
            <w:tcW w:w="116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5"/>
              <w:ind w:left="7" w:right="0"/>
              <w:jc w:val="center"/>
              <w:rPr>
                <w:rFonts w:ascii="Times New Roman" w:hAnsi="Times New Roman" w:cs="Times New Roman" w:eastAsia="Times New Roman" w:hint="default"/>
                <w:sz w:val="21"/>
                <w:szCs w:val="21"/>
              </w:rPr>
            </w:pPr>
            <w:r>
              <w:rPr>
                <w:rFonts w:ascii="Times New Roman"/>
                <w:sz w:val="21"/>
              </w:rPr>
              <w:t>128,871.96</w:t>
            </w:r>
          </w:p>
        </w:tc>
      </w:tr>
      <w:tr>
        <w:trPr>
          <w:trHeight w:val="322" w:hRule="exact"/>
        </w:trPr>
        <w:tc>
          <w:tcPr>
            <w:tcW w:w="2102"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28"/>
              <w:ind w:right="7"/>
              <w:jc w:val="center"/>
              <w:rPr>
                <w:rFonts w:ascii="Times New Roman" w:hAnsi="Times New Roman" w:cs="Times New Roman" w:eastAsia="Times New Roman" w:hint="default"/>
                <w:sz w:val="21"/>
                <w:szCs w:val="21"/>
              </w:rPr>
            </w:pPr>
            <w:r>
              <w:rPr>
                <w:rFonts w:ascii="Times New Roman"/>
                <w:b/>
                <w:sz w:val="21"/>
              </w:rPr>
              <w:t>2012</w:t>
            </w:r>
            <w:r>
              <w:rPr>
                <w:rFonts w:ascii="Times New Roman"/>
                <w:sz w:val="21"/>
              </w:rPr>
            </w:r>
          </w:p>
        </w:tc>
        <w:tc>
          <w:tcPr>
            <w:tcW w:w="160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7"/>
              <w:ind w:right="100"/>
              <w:jc w:val="right"/>
              <w:rPr>
                <w:rFonts w:ascii="Times New Roman" w:hAnsi="Times New Roman" w:cs="Times New Roman" w:eastAsia="Times New Roman" w:hint="default"/>
                <w:sz w:val="21"/>
                <w:szCs w:val="21"/>
              </w:rPr>
            </w:pPr>
            <w:r>
              <w:rPr>
                <w:rFonts w:ascii="Times New Roman"/>
                <w:sz w:val="21"/>
              </w:rPr>
              <w:t>78,715.01</w:t>
            </w:r>
          </w:p>
        </w:tc>
        <w:tc>
          <w:tcPr>
            <w:tcW w:w="113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7"/>
              <w:ind w:right="99"/>
              <w:jc w:val="right"/>
              <w:rPr>
                <w:rFonts w:ascii="Times New Roman" w:hAnsi="Times New Roman" w:cs="Times New Roman" w:eastAsia="Times New Roman" w:hint="default"/>
                <w:sz w:val="21"/>
                <w:szCs w:val="21"/>
              </w:rPr>
            </w:pPr>
            <w:r>
              <w:rPr>
                <w:rFonts w:ascii="Times New Roman"/>
                <w:sz w:val="21"/>
              </w:rPr>
              <w:t>36.38%</w:t>
            </w:r>
          </w:p>
        </w:tc>
        <w:tc>
          <w:tcPr>
            <w:tcW w:w="326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7"/>
              <w:ind w:right="98"/>
              <w:jc w:val="right"/>
              <w:rPr>
                <w:rFonts w:ascii="Times New Roman" w:hAnsi="Times New Roman" w:cs="Times New Roman" w:eastAsia="Times New Roman" w:hint="default"/>
                <w:sz w:val="21"/>
                <w:szCs w:val="21"/>
              </w:rPr>
            </w:pPr>
            <w:r>
              <w:rPr>
                <w:rFonts w:ascii="Times New Roman"/>
                <w:sz w:val="21"/>
              </w:rPr>
              <w:t>48,749.37</w:t>
            </w:r>
          </w:p>
        </w:tc>
        <w:tc>
          <w:tcPr>
            <w:tcW w:w="1161"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27"/>
              <w:ind w:left="114" w:right="0"/>
              <w:jc w:val="center"/>
              <w:rPr>
                <w:rFonts w:ascii="Times New Roman" w:hAnsi="Times New Roman" w:cs="Times New Roman" w:eastAsia="Times New Roman" w:hint="default"/>
                <w:sz w:val="21"/>
                <w:szCs w:val="21"/>
              </w:rPr>
            </w:pPr>
            <w:r>
              <w:rPr>
                <w:rFonts w:ascii="Times New Roman"/>
                <w:sz w:val="21"/>
              </w:rPr>
              <w:t>92,798.68</w:t>
            </w:r>
          </w:p>
        </w:tc>
      </w:tr>
    </w:tbl>
    <w:p>
      <w:pPr>
        <w:spacing w:line="240" w:lineRule="auto" w:before="10"/>
        <w:rPr>
          <w:rFonts w:ascii="宋体" w:hAnsi="宋体" w:cs="宋体" w:eastAsia="宋体" w:hint="default"/>
          <w:sz w:val="18"/>
          <w:szCs w:val="18"/>
        </w:rPr>
      </w:pPr>
    </w:p>
    <w:p>
      <w:pPr>
        <w:pStyle w:val="Heading3"/>
        <w:spacing w:line="240" w:lineRule="auto" w:before="26"/>
        <w:ind w:right="0"/>
        <w:jc w:val="left"/>
        <w:rPr>
          <w:b w:val="0"/>
          <w:bCs w:val="0"/>
        </w:rPr>
      </w:pPr>
      <w:r>
        <w:rPr>
          <w:rFonts w:ascii="宋体" w:hAnsi="宋体" w:cs="宋体" w:eastAsia="宋体" w:hint="default"/>
        </w:rPr>
        <w:t>(7)</w:t>
      </w:r>
      <w:r>
        <w:rPr/>
        <w:t>北京壹人壹本信息科技有限公司</w:t>
      </w:r>
      <w:r>
        <w:rPr>
          <w:b w:val="0"/>
          <w:bCs w:val="0"/>
        </w:rPr>
      </w:r>
    </w:p>
    <w:p>
      <w:pPr>
        <w:spacing w:line="240" w:lineRule="auto" w:before="12"/>
        <w:rPr>
          <w:rFonts w:ascii="宋体" w:hAnsi="宋体" w:cs="宋体" w:eastAsia="宋体" w:hint="default"/>
          <w:b/>
          <w:bCs/>
          <w:sz w:val="20"/>
          <w:szCs w:val="20"/>
        </w:rPr>
      </w:pPr>
    </w:p>
    <w:p>
      <w:pPr>
        <w:pStyle w:val="BodyText"/>
        <w:spacing w:line="322" w:lineRule="exact"/>
        <w:ind w:right="0"/>
        <w:jc w:val="both"/>
      </w:pPr>
      <w:r>
        <w:rPr/>
        <w:t>北京壹人壹本信息科技有限公司</w:t>
      </w:r>
      <w:r>
        <w:rPr>
          <w:rFonts w:ascii="宋体" w:hAnsi="宋体" w:cs="宋体" w:eastAsia="宋体" w:hint="default"/>
        </w:rPr>
        <w:t>(</w:t>
      </w:r>
      <w:r>
        <w:rPr/>
        <w:t>以下简称</w:t>
      </w:r>
      <w:r>
        <w:rPr>
          <w:rFonts w:ascii="Times New Roman" w:hAnsi="Times New Roman" w:cs="Times New Roman" w:eastAsia="Times New Roman" w:hint="default"/>
        </w:rPr>
        <w:t>”  </w:t>
      </w:r>
      <w:r>
        <w:rPr/>
        <w:t>壹人壹本</w:t>
      </w:r>
      <w:r>
        <w:rPr>
          <w:rFonts w:ascii="Times New Roman" w:hAnsi="Times New Roman" w:cs="Times New Roman" w:eastAsia="Times New Roman" w:hint="default"/>
        </w:rPr>
        <w:t>”</w:t>
      </w:r>
      <w:r>
        <w:rPr>
          <w:rFonts w:ascii="宋体" w:hAnsi="宋体" w:cs="宋体" w:eastAsia="宋体" w:hint="default"/>
        </w:rPr>
        <w:t>)</w:t>
      </w:r>
      <w:r>
        <w:rPr/>
        <w:t>成立于</w:t>
      </w:r>
      <w:r>
        <w:rPr>
          <w:spacing w:val="-64"/>
        </w:rPr>
        <w:t> </w:t>
      </w:r>
      <w:r>
        <w:rPr>
          <w:rFonts w:ascii="宋体" w:hAnsi="宋体" w:cs="宋体" w:eastAsia="宋体" w:hint="default"/>
        </w:rPr>
        <w:t>2009</w:t>
      </w:r>
      <w:r>
        <w:rPr>
          <w:rFonts w:ascii="宋体" w:hAnsi="宋体" w:cs="宋体" w:eastAsia="宋体" w:hint="default"/>
          <w:spacing w:val="-64"/>
        </w:rPr>
        <w:t> </w:t>
      </w:r>
      <w:r>
        <w:rPr/>
        <w:t>年</w:t>
      </w:r>
      <w:r>
        <w:rPr>
          <w:spacing w:val="-64"/>
        </w:rPr>
        <w:t> </w:t>
      </w:r>
      <w:r>
        <w:rPr>
          <w:rFonts w:ascii="宋体" w:hAnsi="宋体" w:cs="宋体" w:eastAsia="宋体" w:hint="default"/>
        </w:rPr>
        <w:t>7</w:t>
      </w:r>
      <w:r>
        <w:rPr>
          <w:rFonts w:ascii="宋体" w:hAnsi="宋体" w:cs="宋体" w:eastAsia="宋体" w:hint="default"/>
          <w:spacing w:val="-64"/>
        </w:rPr>
        <w:t> </w:t>
      </w:r>
      <w:r>
        <w:rPr/>
        <w:t>月</w:t>
      </w:r>
      <w:r>
        <w:rPr>
          <w:rFonts w:ascii="宋体" w:hAnsi="宋体" w:cs="宋体" w:eastAsia="宋体" w:hint="default"/>
        </w:rPr>
        <w:t>,</w:t>
      </w:r>
      <w:r>
        <w:rPr/>
        <w:t>注册资本为</w:t>
      </w:r>
    </w:p>
    <w:p>
      <w:pPr>
        <w:pStyle w:val="BodyText"/>
        <w:spacing w:line="303" w:lineRule="exact"/>
        <w:ind w:right="0"/>
        <w:jc w:val="both"/>
      </w:pPr>
      <w:r>
        <w:rPr>
          <w:rFonts w:ascii="宋体" w:hAnsi="宋体" w:cs="宋体" w:eastAsia="宋体" w:hint="default"/>
        </w:rPr>
        <w:t>10,000</w:t>
      </w:r>
      <w:r>
        <w:rPr>
          <w:rFonts w:ascii="宋体" w:hAnsi="宋体" w:cs="宋体" w:eastAsia="宋体" w:hint="default"/>
          <w:spacing w:val="-60"/>
        </w:rPr>
        <w:t> </w:t>
      </w:r>
      <w:r>
        <w:rPr/>
        <w:t>万元，系公司全资子公司，主要从事平板电脑的研发、销售。</w:t>
      </w:r>
    </w:p>
    <w:p>
      <w:pPr>
        <w:spacing w:line="240" w:lineRule="auto" w:before="8"/>
        <w:rPr>
          <w:rFonts w:ascii="宋体" w:hAnsi="宋体" w:cs="宋体" w:eastAsia="宋体" w:hint="default"/>
          <w:sz w:val="23"/>
          <w:szCs w:val="23"/>
        </w:rPr>
      </w:pPr>
    </w:p>
    <w:p>
      <w:pPr>
        <w:pStyle w:val="BodyText"/>
        <w:spacing w:line="312" w:lineRule="exact"/>
        <w:ind w:right="0"/>
        <w:jc w:val="both"/>
      </w:pPr>
      <w:r>
        <w:rPr>
          <w:rFonts w:ascii="宋体" w:hAnsi="宋体" w:cs="宋体" w:eastAsia="宋体" w:hint="default"/>
        </w:rPr>
        <w:t>2014</w:t>
      </w:r>
      <w:r>
        <w:rPr>
          <w:rFonts w:ascii="宋体" w:hAnsi="宋体" w:cs="宋体" w:eastAsia="宋体" w:hint="default"/>
          <w:spacing w:val="-53"/>
        </w:rPr>
        <w:t> </w:t>
      </w:r>
      <w:r>
        <w:rPr/>
        <w:t>年</w:t>
      </w:r>
      <w:r>
        <w:rPr>
          <w:rFonts w:ascii="宋体" w:hAnsi="宋体" w:cs="宋体" w:eastAsia="宋体" w:hint="default"/>
        </w:rPr>
        <w:t>,</w:t>
      </w:r>
      <w:r>
        <w:rPr/>
        <w:t>壹人壹本坚持科技创新、注重知识产权体系建设，从</w:t>
      </w:r>
      <w:r>
        <w:rPr>
          <w:spacing w:val="-53"/>
        </w:rPr>
        <w:t> </w:t>
      </w:r>
      <w:r>
        <w:rPr>
          <w:rFonts w:ascii="宋体" w:hAnsi="宋体" w:cs="宋体" w:eastAsia="宋体" w:hint="default"/>
        </w:rPr>
        <w:t>2009</w:t>
      </w:r>
      <w:r>
        <w:rPr>
          <w:rFonts w:ascii="宋体" w:hAnsi="宋体" w:cs="宋体" w:eastAsia="宋体" w:hint="default"/>
          <w:spacing w:val="-53"/>
        </w:rPr>
        <w:t> </w:t>
      </w:r>
      <w:r>
        <w:rPr/>
        <w:t>年创立至报告期末，</w:t>
      </w:r>
    </w:p>
    <w:p>
      <w:pPr>
        <w:pStyle w:val="BodyText"/>
        <w:spacing w:line="237" w:lineRule="auto" w:before="1"/>
        <w:ind w:right="184"/>
        <w:jc w:val="both"/>
      </w:pPr>
      <w:r>
        <w:rPr/>
        <w:t>共获得包括原笔迹手写技术在内的</w:t>
      </w:r>
      <w:r>
        <w:rPr>
          <w:spacing w:val="-58"/>
        </w:rPr>
        <w:t> </w:t>
      </w:r>
      <w:r>
        <w:rPr>
          <w:rFonts w:ascii="宋体" w:hAnsi="宋体" w:cs="宋体" w:eastAsia="宋体" w:hint="default"/>
        </w:rPr>
        <w:t>185</w:t>
      </w:r>
      <w:r>
        <w:rPr>
          <w:rFonts w:ascii="宋体" w:hAnsi="宋体" w:cs="宋体" w:eastAsia="宋体" w:hint="default"/>
          <w:spacing w:val="-58"/>
        </w:rPr>
        <w:t> </w:t>
      </w:r>
      <w:r>
        <w:rPr>
          <w:spacing w:val="-4"/>
        </w:rPr>
        <w:t>项国内和国际专利，并荣获</w:t>
      </w:r>
      <w:r>
        <w:rPr>
          <w:spacing w:val="-59"/>
        </w:rPr>
        <w:t> </w:t>
      </w:r>
      <w:r>
        <w:rPr>
          <w:rFonts w:ascii="宋体" w:hAnsi="宋体" w:cs="宋体" w:eastAsia="宋体" w:hint="default"/>
        </w:rPr>
        <w:t>2014</w:t>
      </w:r>
      <w:r>
        <w:rPr>
          <w:rFonts w:ascii="宋体" w:hAnsi="宋体" w:cs="宋体" w:eastAsia="宋体" w:hint="default"/>
          <w:spacing w:val="-58"/>
        </w:rPr>
        <w:t> </w:t>
      </w:r>
      <w:r>
        <w:rPr/>
        <w:t>北京市科学进步 奖、北京市专利示范单位等多项荣誉。目前，壹人壹本已经发展出商务平板、安全手机</w:t>
      </w:r>
      <w:r>
        <w:rPr>
          <w:spacing w:val="-56"/>
        </w:rPr>
        <w:t> </w:t>
      </w:r>
      <w:r>
        <w:rPr>
          <w:spacing w:val="-56"/>
        </w:rPr>
      </w:r>
      <w:r>
        <w:rPr/>
        <w:t>及行业应用三大产品线，在个人商务和企业级移动办公领域均独树一帜。报告期内，壹</w:t>
      </w:r>
      <w:r>
        <w:rPr>
          <w:spacing w:val="-52"/>
        </w:rPr>
        <w:t> </w:t>
      </w:r>
      <w:r>
        <w:rPr>
          <w:spacing w:val="-52"/>
        </w:rPr>
      </w:r>
      <w:r>
        <w:rPr/>
        <w:t>人壹本还针对年轻商务人士的个性化需求，推出“</w:t>
      </w:r>
      <w:r>
        <w:rPr>
          <w:rFonts w:ascii="宋体" w:hAnsi="宋体" w:cs="宋体" w:eastAsia="宋体" w:hint="default"/>
        </w:rPr>
        <w:t>E</w:t>
      </w:r>
      <w:r>
        <w:rPr>
          <w:rFonts w:ascii="宋体" w:hAnsi="宋体" w:cs="宋体" w:eastAsia="宋体" w:hint="default"/>
          <w:spacing w:val="-60"/>
        </w:rPr>
        <w:t> </w:t>
      </w:r>
      <w:r>
        <w:rPr/>
        <w:t>人</w:t>
      </w:r>
      <w:r>
        <w:rPr>
          <w:spacing w:val="-60"/>
        </w:rPr>
        <w:t> </w:t>
      </w:r>
      <w:r>
        <w:rPr>
          <w:rFonts w:ascii="宋体" w:hAnsi="宋体" w:cs="宋体" w:eastAsia="宋体" w:hint="default"/>
        </w:rPr>
        <w:t>E</w:t>
      </w:r>
      <w:r>
        <w:rPr>
          <w:rFonts w:ascii="宋体" w:hAnsi="宋体" w:cs="宋体" w:eastAsia="宋体" w:hint="default"/>
          <w:spacing w:val="-60"/>
        </w:rPr>
        <w:t> </w:t>
      </w:r>
      <w:r>
        <w:rPr/>
        <w:t>本</w:t>
      </w:r>
      <w:r>
        <w:rPr>
          <w:spacing w:val="-60"/>
        </w:rPr>
        <w:t> </w:t>
      </w:r>
      <w:r>
        <w:rPr>
          <w:rFonts w:ascii="宋体" w:hAnsi="宋体" w:cs="宋体" w:eastAsia="宋体" w:hint="default"/>
        </w:rPr>
        <w:t>mini</w:t>
      </w:r>
      <w:r>
        <w:rPr/>
        <w:t>”商务平板电脑。</w:t>
      </w:r>
    </w:p>
    <w:p>
      <w:pPr>
        <w:spacing w:line="240" w:lineRule="auto" w:before="8"/>
        <w:rPr>
          <w:rFonts w:ascii="宋体" w:hAnsi="宋体" w:cs="宋体" w:eastAsia="宋体" w:hint="default"/>
          <w:sz w:val="23"/>
          <w:szCs w:val="23"/>
        </w:rPr>
      </w:pPr>
    </w:p>
    <w:p>
      <w:pPr>
        <w:pStyle w:val="BodyText"/>
        <w:spacing w:line="240" w:lineRule="auto"/>
        <w:ind w:right="0"/>
        <w:jc w:val="both"/>
      </w:pPr>
      <w:r>
        <w:rPr/>
        <w:t>壹人壹本近三年主要财务数据：</w:t>
      </w:r>
    </w:p>
    <w:p>
      <w:pPr>
        <w:spacing w:line="240" w:lineRule="auto" w:before="8"/>
        <w:rPr>
          <w:rFonts w:ascii="宋体" w:hAnsi="宋体" w:cs="宋体" w:eastAsia="宋体" w:hint="default"/>
          <w:sz w:val="26"/>
          <w:szCs w:val="26"/>
        </w:rPr>
      </w:pPr>
    </w:p>
    <w:tbl>
      <w:tblPr>
        <w:tblW w:w="0" w:type="auto"/>
        <w:jc w:val="left"/>
        <w:tblInd w:w="107" w:type="dxa"/>
        <w:tblLayout w:type="fixed"/>
        <w:tblCellMar>
          <w:top w:w="0" w:type="dxa"/>
          <w:left w:w="0" w:type="dxa"/>
          <w:bottom w:w="0" w:type="dxa"/>
          <w:right w:w="0" w:type="dxa"/>
        </w:tblCellMar>
        <w:tblLook w:val="01E0"/>
      </w:tblPr>
      <w:tblGrid>
        <w:gridCol w:w="2102"/>
        <w:gridCol w:w="1601"/>
        <w:gridCol w:w="1134"/>
        <w:gridCol w:w="3260"/>
        <w:gridCol w:w="1100"/>
      </w:tblGrid>
      <w:tr>
        <w:trPr>
          <w:trHeight w:val="337" w:hRule="exact"/>
        </w:trPr>
        <w:tc>
          <w:tcPr>
            <w:tcW w:w="2102" w:type="dxa"/>
            <w:tcBorders>
              <w:top w:val="single" w:sz="12" w:space="0" w:color="000000"/>
              <w:left w:val="single" w:sz="12" w:space="0" w:color="000000"/>
              <w:bottom w:val="single" w:sz="6" w:space="0" w:color="000000"/>
              <w:right w:val="single" w:sz="6" w:space="0" w:color="000000"/>
            </w:tcBorders>
          </w:tcPr>
          <w:p>
            <w:pPr>
              <w:pStyle w:val="TableParagraph"/>
              <w:spacing w:line="277" w:lineRule="exact"/>
              <w:ind w:right="6"/>
              <w:jc w:val="center"/>
              <w:rPr>
                <w:rFonts w:ascii="Times New Roman" w:hAnsi="Times New Roman" w:cs="Times New Roman" w:eastAsia="Times New Roman" w:hint="default"/>
                <w:sz w:val="21"/>
                <w:szCs w:val="21"/>
              </w:rPr>
            </w:pPr>
            <w:r>
              <w:rPr>
                <w:rFonts w:ascii="宋体" w:hAnsi="宋体" w:cs="宋体" w:eastAsia="宋体" w:hint="default"/>
                <w:b/>
                <w:bCs/>
                <w:sz w:val="21"/>
                <w:szCs w:val="21"/>
              </w:rPr>
              <w:t>年度</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单位：万元</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c>
          <w:tcPr>
            <w:tcW w:w="1601" w:type="dxa"/>
            <w:tcBorders>
              <w:top w:val="single" w:sz="12" w:space="0" w:color="000000"/>
              <w:left w:val="single" w:sz="6" w:space="0" w:color="000000"/>
              <w:bottom w:val="single" w:sz="6" w:space="0" w:color="000000"/>
              <w:right w:val="single" w:sz="6" w:space="0" w:color="000000"/>
            </w:tcBorders>
          </w:tcPr>
          <w:p>
            <w:pPr>
              <w:pStyle w:val="TableParagraph"/>
              <w:spacing w:line="261" w:lineRule="exact"/>
              <w:ind w:right="162"/>
              <w:jc w:val="right"/>
              <w:rPr>
                <w:rFonts w:ascii="宋体" w:hAnsi="宋体" w:cs="宋体" w:eastAsia="宋体" w:hint="default"/>
                <w:sz w:val="21"/>
                <w:szCs w:val="21"/>
              </w:rPr>
            </w:pPr>
            <w:r>
              <w:rPr>
                <w:rFonts w:ascii="宋体" w:hAnsi="宋体" w:cs="宋体" w:eastAsia="宋体" w:hint="default"/>
                <w:b/>
                <w:bCs/>
                <w:w w:val="95"/>
                <w:sz w:val="21"/>
                <w:szCs w:val="21"/>
              </w:rPr>
              <w:t>主营业务收入</w:t>
            </w:r>
            <w:r>
              <w:rPr>
                <w:rFonts w:ascii="宋体" w:hAnsi="宋体" w:cs="宋体" w:eastAsia="宋体" w:hint="default"/>
                <w:sz w:val="21"/>
                <w:szCs w:val="21"/>
              </w:rPr>
            </w:r>
          </w:p>
        </w:tc>
        <w:tc>
          <w:tcPr>
            <w:tcW w:w="1134" w:type="dxa"/>
            <w:tcBorders>
              <w:top w:val="single" w:sz="12" w:space="0" w:color="000000"/>
              <w:left w:val="single" w:sz="6" w:space="0" w:color="000000"/>
              <w:bottom w:val="single" w:sz="6" w:space="0" w:color="000000"/>
              <w:right w:val="single" w:sz="6" w:space="0" w:color="000000"/>
            </w:tcBorders>
          </w:tcPr>
          <w:p>
            <w:pPr>
              <w:pStyle w:val="TableParagraph"/>
              <w:spacing w:line="261" w:lineRule="exact"/>
              <w:ind w:left="242" w:right="0"/>
              <w:jc w:val="left"/>
              <w:rPr>
                <w:rFonts w:ascii="宋体" w:hAnsi="宋体" w:cs="宋体" w:eastAsia="宋体" w:hint="default"/>
                <w:sz w:val="21"/>
                <w:szCs w:val="21"/>
              </w:rPr>
            </w:pPr>
            <w:r>
              <w:rPr>
                <w:rFonts w:ascii="宋体" w:hAnsi="宋体" w:cs="宋体" w:eastAsia="宋体" w:hint="default"/>
                <w:b/>
                <w:bCs/>
                <w:sz w:val="21"/>
                <w:szCs w:val="21"/>
              </w:rPr>
              <w:t>毛利率</w:t>
            </w:r>
            <w:r>
              <w:rPr>
                <w:rFonts w:ascii="宋体" w:hAnsi="宋体" w:cs="宋体" w:eastAsia="宋体" w:hint="default"/>
                <w:sz w:val="21"/>
                <w:szCs w:val="21"/>
              </w:rPr>
            </w:r>
          </w:p>
        </w:tc>
        <w:tc>
          <w:tcPr>
            <w:tcW w:w="3260" w:type="dxa"/>
            <w:tcBorders>
              <w:top w:val="single" w:sz="12" w:space="0" w:color="000000"/>
              <w:left w:val="single" w:sz="6" w:space="0" w:color="000000"/>
              <w:bottom w:val="single" w:sz="6" w:space="0" w:color="000000"/>
              <w:right w:val="single" w:sz="6" w:space="0" w:color="000000"/>
            </w:tcBorders>
          </w:tcPr>
          <w:p>
            <w:pPr>
              <w:pStyle w:val="TableParagraph"/>
              <w:spacing w:line="261" w:lineRule="exact"/>
              <w:ind w:right="147"/>
              <w:jc w:val="right"/>
              <w:rPr>
                <w:rFonts w:ascii="宋体" w:hAnsi="宋体" w:cs="宋体" w:eastAsia="宋体" w:hint="default"/>
                <w:sz w:val="21"/>
                <w:szCs w:val="21"/>
              </w:rPr>
            </w:pPr>
            <w:r>
              <w:rPr>
                <w:rFonts w:ascii="宋体" w:hAnsi="宋体" w:cs="宋体" w:eastAsia="宋体" w:hint="default"/>
                <w:b/>
                <w:bCs/>
                <w:w w:val="95"/>
                <w:sz w:val="21"/>
                <w:szCs w:val="21"/>
              </w:rPr>
              <w:t>归属于母公司股东的期末净资产</w:t>
            </w:r>
            <w:r>
              <w:rPr>
                <w:rFonts w:ascii="宋体" w:hAnsi="宋体" w:cs="宋体" w:eastAsia="宋体" w:hint="default"/>
                <w:sz w:val="21"/>
                <w:szCs w:val="21"/>
              </w:rPr>
            </w:r>
          </w:p>
        </w:tc>
        <w:tc>
          <w:tcPr>
            <w:tcW w:w="1100" w:type="dxa"/>
            <w:tcBorders>
              <w:top w:val="single" w:sz="12" w:space="0" w:color="000000"/>
              <w:left w:val="single" w:sz="6" w:space="0" w:color="000000"/>
              <w:bottom w:val="single" w:sz="6" w:space="0" w:color="000000"/>
              <w:right w:val="single" w:sz="12" w:space="0" w:color="000000"/>
            </w:tcBorders>
          </w:tcPr>
          <w:p>
            <w:pPr>
              <w:pStyle w:val="TableParagraph"/>
              <w:spacing w:line="261" w:lineRule="exact"/>
              <w:ind w:left="9" w:right="0"/>
              <w:jc w:val="center"/>
              <w:rPr>
                <w:rFonts w:ascii="宋体" w:hAnsi="宋体" w:cs="宋体" w:eastAsia="宋体" w:hint="default"/>
                <w:sz w:val="21"/>
                <w:szCs w:val="21"/>
              </w:rPr>
            </w:pPr>
            <w:r>
              <w:rPr>
                <w:rFonts w:ascii="宋体" w:hAnsi="宋体" w:cs="宋体" w:eastAsia="宋体" w:hint="default"/>
                <w:b/>
                <w:bCs/>
                <w:sz w:val="21"/>
                <w:szCs w:val="21"/>
              </w:rPr>
              <w:t>总资产</w:t>
            </w:r>
            <w:r>
              <w:rPr>
                <w:rFonts w:ascii="宋体" w:hAnsi="宋体" w:cs="宋体" w:eastAsia="宋体" w:hint="default"/>
                <w:sz w:val="21"/>
                <w:szCs w:val="21"/>
              </w:rPr>
            </w:r>
          </w:p>
        </w:tc>
      </w:tr>
      <w:tr>
        <w:trPr>
          <w:trHeight w:val="330" w:hRule="exact"/>
        </w:trPr>
        <w:tc>
          <w:tcPr>
            <w:tcW w:w="210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6"/>
              <w:ind w:right="7"/>
              <w:jc w:val="center"/>
              <w:rPr>
                <w:rFonts w:ascii="Times New Roman" w:hAnsi="Times New Roman" w:cs="Times New Roman" w:eastAsia="Times New Roman" w:hint="default"/>
                <w:sz w:val="21"/>
                <w:szCs w:val="21"/>
              </w:rPr>
            </w:pPr>
            <w:r>
              <w:rPr>
                <w:rFonts w:ascii="Times New Roman"/>
                <w:b/>
                <w:sz w:val="21"/>
              </w:rPr>
              <w:t>2014</w:t>
            </w:r>
            <w:r>
              <w:rPr>
                <w:rFonts w:ascii="Times New Roman"/>
                <w:sz w:val="21"/>
              </w:rPr>
            </w:r>
          </w:p>
        </w:tc>
        <w:tc>
          <w:tcPr>
            <w:tcW w:w="1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50,041.35</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47.57%</w:t>
            </w:r>
          </w:p>
        </w:tc>
        <w:tc>
          <w:tcPr>
            <w:tcW w:w="3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51,959.21</w:t>
            </w:r>
          </w:p>
        </w:tc>
        <w:tc>
          <w:tcPr>
            <w:tcW w:w="110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5"/>
              <w:ind w:left="54" w:right="0"/>
              <w:jc w:val="center"/>
              <w:rPr>
                <w:rFonts w:ascii="Times New Roman" w:hAnsi="Times New Roman" w:cs="Times New Roman" w:eastAsia="Times New Roman" w:hint="default"/>
                <w:sz w:val="21"/>
                <w:szCs w:val="21"/>
              </w:rPr>
            </w:pPr>
            <w:r>
              <w:rPr>
                <w:rFonts w:ascii="Times New Roman"/>
                <w:sz w:val="21"/>
              </w:rPr>
              <w:t>60,880.31</w:t>
            </w:r>
          </w:p>
        </w:tc>
      </w:tr>
      <w:tr>
        <w:trPr>
          <w:trHeight w:val="323" w:hRule="exact"/>
        </w:trPr>
        <w:tc>
          <w:tcPr>
            <w:tcW w:w="2102"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29"/>
              <w:ind w:right="7"/>
              <w:jc w:val="center"/>
              <w:rPr>
                <w:rFonts w:ascii="Times New Roman" w:hAnsi="Times New Roman" w:cs="Times New Roman" w:eastAsia="Times New Roman" w:hint="default"/>
                <w:sz w:val="21"/>
                <w:szCs w:val="21"/>
              </w:rPr>
            </w:pPr>
            <w:r>
              <w:rPr>
                <w:rFonts w:ascii="Times New Roman"/>
                <w:b/>
                <w:sz w:val="21"/>
              </w:rPr>
              <w:t>2013</w:t>
            </w:r>
            <w:r>
              <w:rPr>
                <w:rFonts w:ascii="Times New Roman"/>
                <w:sz w:val="21"/>
              </w:rPr>
            </w:r>
          </w:p>
        </w:tc>
        <w:tc>
          <w:tcPr>
            <w:tcW w:w="160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8"/>
              <w:ind w:right="100"/>
              <w:jc w:val="right"/>
              <w:rPr>
                <w:rFonts w:ascii="Times New Roman" w:hAnsi="Times New Roman" w:cs="Times New Roman" w:eastAsia="Times New Roman" w:hint="default"/>
                <w:sz w:val="21"/>
                <w:szCs w:val="21"/>
              </w:rPr>
            </w:pPr>
            <w:r>
              <w:rPr>
                <w:rFonts w:ascii="Times New Roman"/>
                <w:sz w:val="21"/>
              </w:rPr>
              <w:t>25,086.01</w:t>
            </w:r>
          </w:p>
        </w:tc>
        <w:tc>
          <w:tcPr>
            <w:tcW w:w="113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8"/>
              <w:ind w:right="99"/>
              <w:jc w:val="right"/>
              <w:rPr>
                <w:rFonts w:ascii="Times New Roman" w:hAnsi="Times New Roman" w:cs="Times New Roman" w:eastAsia="Times New Roman" w:hint="default"/>
                <w:sz w:val="21"/>
                <w:szCs w:val="21"/>
              </w:rPr>
            </w:pPr>
            <w:r>
              <w:rPr>
                <w:rFonts w:ascii="Times New Roman"/>
                <w:sz w:val="21"/>
              </w:rPr>
              <w:t>50.04%</w:t>
            </w:r>
          </w:p>
        </w:tc>
        <w:tc>
          <w:tcPr>
            <w:tcW w:w="326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8"/>
              <w:ind w:right="98"/>
              <w:jc w:val="right"/>
              <w:rPr>
                <w:rFonts w:ascii="Times New Roman" w:hAnsi="Times New Roman" w:cs="Times New Roman" w:eastAsia="Times New Roman" w:hint="default"/>
                <w:sz w:val="21"/>
                <w:szCs w:val="21"/>
              </w:rPr>
            </w:pPr>
            <w:r>
              <w:rPr>
                <w:rFonts w:ascii="Times New Roman"/>
                <w:sz w:val="21"/>
              </w:rPr>
              <w:t>38,491.25</w:t>
            </w:r>
          </w:p>
        </w:tc>
        <w:tc>
          <w:tcPr>
            <w:tcW w:w="1100"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28"/>
              <w:ind w:left="53" w:right="0"/>
              <w:jc w:val="center"/>
              <w:rPr>
                <w:rFonts w:ascii="Times New Roman" w:hAnsi="Times New Roman" w:cs="Times New Roman" w:eastAsia="Times New Roman" w:hint="default"/>
                <w:sz w:val="21"/>
                <w:szCs w:val="21"/>
              </w:rPr>
            </w:pPr>
            <w:r>
              <w:rPr>
                <w:rFonts w:ascii="Times New Roman"/>
                <w:sz w:val="21"/>
              </w:rPr>
              <w:t>44,742.53</w:t>
            </w:r>
          </w:p>
        </w:tc>
      </w:tr>
    </w:tbl>
    <w:p>
      <w:pPr>
        <w:spacing w:line="238" w:lineRule="exact" w:before="0"/>
        <w:ind w:left="138" w:right="0" w:firstLine="0"/>
        <w:jc w:val="both"/>
        <w:rPr>
          <w:rFonts w:ascii="宋体" w:hAnsi="宋体" w:cs="宋体" w:eastAsia="宋体" w:hint="default"/>
          <w:sz w:val="21"/>
          <w:szCs w:val="21"/>
        </w:rPr>
      </w:pPr>
      <w:r>
        <w:rPr>
          <w:rFonts w:ascii="宋体" w:hAnsi="宋体" w:cs="宋体" w:eastAsia="宋体" w:hint="default"/>
          <w:sz w:val="21"/>
          <w:szCs w:val="21"/>
        </w:rPr>
        <w:t>注：公司于</w:t>
      </w:r>
      <w:r>
        <w:rPr>
          <w:rFonts w:ascii="宋体" w:hAnsi="宋体" w:cs="宋体" w:eastAsia="宋体" w:hint="default"/>
          <w:spacing w:val="-51"/>
          <w:sz w:val="21"/>
          <w:szCs w:val="21"/>
        </w:rPr>
        <w:t> </w:t>
      </w:r>
      <w:r>
        <w:rPr>
          <w:rFonts w:ascii="宋体" w:hAnsi="宋体" w:cs="宋体" w:eastAsia="宋体" w:hint="default"/>
          <w:sz w:val="21"/>
          <w:szCs w:val="21"/>
        </w:rPr>
        <w:t>2013</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9</w:t>
      </w:r>
      <w:r>
        <w:rPr>
          <w:rFonts w:ascii="宋体" w:hAnsi="宋体" w:cs="宋体" w:eastAsia="宋体" w:hint="default"/>
          <w:spacing w:val="-51"/>
          <w:sz w:val="21"/>
          <w:szCs w:val="21"/>
        </w:rPr>
        <w:t> </w:t>
      </w:r>
      <w:r>
        <w:rPr>
          <w:rFonts w:ascii="宋体" w:hAnsi="宋体" w:cs="宋体" w:eastAsia="宋体" w:hint="default"/>
          <w:sz w:val="21"/>
          <w:szCs w:val="21"/>
        </w:rPr>
        <w:t>月实施了发行股份和支付现金方式并购壹人壹本</w:t>
      </w:r>
      <w:r>
        <w:rPr>
          <w:rFonts w:ascii="宋体" w:hAnsi="宋体" w:cs="宋体" w:eastAsia="宋体" w:hint="default"/>
          <w:spacing w:val="-51"/>
          <w:sz w:val="21"/>
          <w:szCs w:val="21"/>
        </w:rPr>
        <w:t> </w:t>
      </w:r>
      <w:r>
        <w:rPr>
          <w:rFonts w:ascii="宋体" w:hAnsi="宋体" w:cs="宋体" w:eastAsia="宋体" w:hint="default"/>
          <w:sz w:val="21"/>
          <w:szCs w:val="21"/>
        </w:rPr>
        <w:t>100%</w:t>
      </w:r>
      <w:r>
        <w:rPr>
          <w:rFonts w:ascii="宋体" w:hAnsi="宋体" w:cs="宋体" w:eastAsia="宋体" w:hint="default"/>
          <w:sz w:val="21"/>
          <w:szCs w:val="21"/>
        </w:rPr>
        <w:t>股权的方案，并将其纳入</w:t>
      </w:r>
    </w:p>
    <w:p>
      <w:pPr>
        <w:spacing w:line="274" w:lineRule="exact" w:before="0"/>
        <w:ind w:left="138" w:right="0" w:firstLine="0"/>
        <w:jc w:val="both"/>
        <w:rPr>
          <w:rFonts w:ascii="宋体" w:hAnsi="宋体" w:cs="宋体" w:eastAsia="宋体" w:hint="default"/>
          <w:sz w:val="21"/>
          <w:szCs w:val="21"/>
        </w:rPr>
      </w:pPr>
      <w:r>
        <w:rPr>
          <w:rFonts w:ascii="宋体" w:hAnsi="宋体" w:cs="宋体" w:eastAsia="宋体" w:hint="default"/>
          <w:sz w:val="21"/>
          <w:szCs w:val="21"/>
        </w:rPr>
        <w:t>合并范围。</w:t>
      </w:r>
    </w:p>
    <w:p>
      <w:pPr>
        <w:spacing w:line="240" w:lineRule="auto" w:before="4"/>
        <w:rPr>
          <w:rFonts w:ascii="宋体" w:hAnsi="宋体" w:cs="宋体" w:eastAsia="宋体" w:hint="default"/>
          <w:sz w:val="23"/>
          <w:szCs w:val="23"/>
        </w:rPr>
      </w:pPr>
    </w:p>
    <w:p>
      <w:pPr>
        <w:pStyle w:val="Heading3"/>
        <w:spacing w:line="240" w:lineRule="auto"/>
        <w:ind w:right="0"/>
        <w:jc w:val="left"/>
        <w:rPr>
          <w:b w:val="0"/>
          <w:bCs w:val="0"/>
        </w:rPr>
      </w:pPr>
      <w:r>
        <w:rPr>
          <w:rFonts w:ascii="宋体" w:hAnsi="宋体" w:cs="宋体" w:eastAsia="宋体" w:hint="default"/>
        </w:rPr>
        <w:t>(8)</w:t>
      </w:r>
      <w:r>
        <w:rPr/>
        <w:t>龙江环保集团股份有限公司</w:t>
      </w:r>
      <w:r>
        <w:rPr>
          <w:b w:val="0"/>
          <w:bCs w:val="0"/>
        </w:rPr>
      </w:r>
    </w:p>
    <w:p>
      <w:pPr>
        <w:spacing w:line="240" w:lineRule="auto" w:before="3"/>
        <w:rPr>
          <w:rFonts w:ascii="宋体" w:hAnsi="宋体" w:cs="宋体" w:eastAsia="宋体" w:hint="default"/>
          <w:b/>
          <w:bCs/>
          <w:sz w:val="24"/>
          <w:szCs w:val="24"/>
        </w:rPr>
      </w:pPr>
    </w:p>
    <w:p>
      <w:pPr>
        <w:pStyle w:val="BodyText"/>
        <w:spacing w:line="232" w:lineRule="auto"/>
        <w:ind w:right="183"/>
        <w:jc w:val="both"/>
      </w:pPr>
      <w:r>
        <w:rPr/>
        <w:t>龙江环保集团股份有限公司</w:t>
      </w:r>
      <w:r>
        <w:rPr>
          <w:rFonts w:ascii="宋体" w:hAnsi="宋体" w:cs="宋体" w:eastAsia="宋体" w:hint="default"/>
        </w:rPr>
        <w:t>(</w:t>
      </w:r>
      <w:r>
        <w:rPr/>
        <w:t>以下简称</w:t>
      </w:r>
      <w:r>
        <w:rPr>
          <w:rFonts w:ascii="Times New Roman" w:hAnsi="Times New Roman" w:cs="Times New Roman" w:eastAsia="Times New Roman" w:hint="default"/>
        </w:rPr>
        <w:t>”</w:t>
      </w:r>
      <w:r>
        <w:rPr/>
        <w:t>龙江环保</w:t>
      </w:r>
      <w:r>
        <w:rPr>
          <w:rFonts w:ascii="Times New Roman" w:hAnsi="Times New Roman" w:cs="Times New Roman" w:eastAsia="Times New Roman" w:hint="default"/>
        </w:rPr>
        <w:t>” </w:t>
      </w:r>
      <w:r>
        <w:rPr>
          <w:rFonts w:ascii="宋体" w:hAnsi="宋体" w:cs="宋体" w:eastAsia="宋体" w:hint="default"/>
        </w:rPr>
        <w:t>)</w:t>
      </w:r>
      <w:r>
        <w:rPr/>
        <w:t>成立于</w:t>
      </w:r>
      <w:r>
        <w:rPr>
          <w:spacing w:val="-63"/>
        </w:rPr>
        <w:t> </w:t>
      </w:r>
      <w:r>
        <w:rPr>
          <w:rFonts w:ascii="宋体" w:hAnsi="宋体" w:cs="宋体" w:eastAsia="宋体" w:hint="default"/>
        </w:rPr>
        <w:t>2004</w:t>
      </w:r>
      <w:r>
        <w:rPr>
          <w:rFonts w:ascii="宋体" w:hAnsi="宋体" w:cs="宋体" w:eastAsia="宋体" w:hint="default"/>
          <w:spacing w:val="-63"/>
        </w:rPr>
        <w:t> </w:t>
      </w:r>
      <w:r>
        <w:rPr/>
        <w:t>年</w:t>
      </w:r>
      <w:r>
        <w:rPr>
          <w:spacing w:val="-62"/>
        </w:rPr>
        <w:t> </w:t>
      </w:r>
      <w:r>
        <w:rPr>
          <w:rFonts w:ascii="宋体" w:hAnsi="宋体" w:cs="宋体" w:eastAsia="宋体" w:hint="default"/>
        </w:rPr>
        <w:t>5</w:t>
      </w:r>
      <w:r>
        <w:rPr>
          <w:rFonts w:ascii="宋体" w:hAnsi="宋体" w:cs="宋体" w:eastAsia="宋体" w:hint="default"/>
          <w:spacing w:val="-63"/>
        </w:rPr>
        <w:t> </w:t>
      </w:r>
      <w:r>
        <w:rPr/>
        <w:t>月</w:t>
      </w:r>
      <w:r>
        <w:rPr>
          <w:rFonts w:ascii="宋体" w:hAnsi="宋体" w:cs="宋体" w:eastAsia="宋体" w:hint="default"/>
        </w:rPr>
        <w:t>,</w:t>
      </w:r>
      <w:r>
        <w:rPr/>
        <w:t>注册资本</w:t>
      </w:r>
      <w:r>
        <w:rPr>
          <w:spacing w:val="-63"/>
        </w:rPr>
        <w:t> </w:t>
      </w:r>
      <w:r>
        <w:rPr>
          <w:rFonts w:ascii="宋体" w:hAnsi="宋体" w:cs="宋体" w:eastAsia="宋体" w:hint="default"/>
        </w:rPr>
        <w:t>32,000 </w:t>
      </w:r>
      <w:r>
        <w:rPr/>
        <w:t>万元</w:t>
      </w:r>
      <w:r>
        <w:rPr>
          <w:rFonts w:ascii="宋体" w:hAnsi="宋体" w:cs="宋体" w:eastAsia="宋体" w:hint="default"/>
        </w:rPr>
        <w:t>,</w:t>
      </w:r>
      <w:r>
        <w:rPr/>
        <w:t>公司持股</w:t>
      </w:r>
      <w:r>
        <w:rPr>
          <w:spacing w:val="-55"/>
        </w:rPr>
        <w:t> </w:t>
      </w:r>
      <w:r>
        <w:rPr>
          <w:rFonts w:ascii="宋体" w:hAnsi="宋体" w:cs="宋体" w:eastAsia="宋体" w:hint="default"/>
          <w:spacing w:val="-3"/>
        </w:rPr>
        <w:t>30.7813%</w:t>
      </w:r>
      <w:r>
        <w:rPr>
          <w:spacing w:val="-3"/>
        </w:rPr>
        <w:t>，为其单一最大股东。龙江环保业务范围涵盖污水处理、污泥处</w:t>
      </w:r>
      <w:r>
        <w:rPr/>
        <w:t> 置、城镇供水、中水循环利用、再生资源开发利用等水务及环保领域，是集投资、建设</w:t>
      </w:r>
      <w:r>
        <w:rPr>
          <w:spacing w:val="-61"/>
        </w:rPr>
        <w:t> </w:t>
      </w:r>
      <w:r>
        <w:rPr>
          <w:spacing w:val="-61"/>
        </w:rPr>
      </w:r>
      <w:r>
        <w:rPr/>
        <w:t>和运营一体化的大型专业化环保集团</w:t>
      </w:r>
      <w:r>
        <w:rPr>
          <w:rFonts w:ascii="宋体" w:hAnsi="宋体" w:cs="宋体" w:eastAsia="宋体" w:hint="default"/>
        </w:rPr>
        <w:t>,</w:t>
      </w:r>
      <w:r>
        <w:rPr/>
        <w:t>营运方式包括</w:t>
      </w:r>
      <w:r>
        <w:rPr>
          <w:spacing w:val="-60"/>
        </w:rPr>
        <w:t> </w:t>
      </w:r>
      <w:r>
        <w:rPr>
          <w:rFonts w:ascii="宋体" w:hAnsi="宋体" w:cs="宋体" w:eastAsia="宋体" w:hint="default"/>
        </w:rPr>
        <w:t>BOT</w:t>
      </w:r>
      <w:r>
        <w:rPr/>
        <w:t>、</w:t>
      </w:r>
      <w:r>
        <w:rPr>
          <w:rFonts w:ascii="宋体" w:hAnsi="宋体" w:cs="宋体" w:eastAsia="宋体" w:hint="default"/>
        </w:rPr>
        <w:t>TOT</w:t>
      </w:r>
      <w:r>
        <w:rPr/>
        <w:t>、</w:t>
      </w:r>
      <w:r>
        <w:rPr>
          <w:rFonts w:ascii="宋体" w:hAnsi="宋体" w:cs="宋体" w:eastAsia="宋体" w:hint="default"/>
        </w:rPr>
        <w:t>PPP</w:t>
      </w:r>
      <w:r>
        <w:rPr>
          <w:rFonts w:ascii="宋体" w:hAnsi="宋体" w:cs="宋体" w:eastAsia="宋体" w:hint="default"/>
          <w:spacing w:val="-60"/>
        </w:rPr>
        <w:t> </w:t>
      </w:r>
      <w:r>
        <w:rPr/>
        <w:t>等特许运营模式。</w:t>
      </w:r>
    </w:p>
    <w:p>
      <w:pPr>
        <w:spacing w:line="240" w:lineRule="auto" w:before="12"/>
        <w:rPr>
          <w:rFonts w:ascii="宋体" w:hAnsi="宋体" w:cs="宋体" w:eastAsia="宋体" w:hint="default"/>
          <w:sz w:val="23"/>
          <w:szCs w:val="23"/>
        </w:rPr>
      </w:pPr>
    </w:p>
    <w:p>
      <w:pPr>
        <w:pStyle w:val="BodyText"/>
        <w:spacing w:line="237" w:lineRule="auto"/>
        <w:ind w:right="184"/>
        <w:jc w:val="both"/>
      </w:pPr>
      <w:r>
        <w:rPr>
          <w:rFonts w:ascii="宋体" w:hAnsi="宋体" w:cs="宋体" w:eastAsia="宋体" w:hint="default"/>
        </w:rPr>
        <w:t>2014 </w:t>
      </w:r>
      <w:r>
        <w:rPr/>
        <w:t>年</w:t>
      </w:r>
      <w:r>
        <w:rPr>
          <w:rFonts w:ascii="宋体" w:hAnsi="宋体" w:cs="宋体" w:eastAsia="宋体" w:hint="default"/>
        </w:rPr>
        <w:t>,</w:t>
      </w:r>
      <w:r>
        <w:rPr>
          <w:rFonts w:ascii="宋体" w:hAnsi="宋体" w:cs="宋体" w:eastAsia="宋体" w:hint="default"/>
          <w:spacing w:val="-40"/>
        </w:rPr>
        <w:t> </w:t>
      </w:r>
      <w:r>
        <w:rPr/>
        <w:t>龙江环保革新运营模式，通过搭建以区域中心城市为技术服务和维护和抢修中 心的运营平台，向附近县、镇的污水处理设施输出技术服务和维护保障的模式，解决了</w:t>
      </w:r>
      <w:r>
        <w:rPr>
          <w:spacing w:val="-61"/>
        </w:rPr>
        <w:t> </w:t>
      </w:r>
      <w:r>
        <w:rPr>
          <w:spacing w:val="-61"/>
        </w:rPr>
      </w:r>
      <w:r>
        <w:rPr/>
        <w:t>目前政府拥有污水处理设施成本高，运营难的现实问题，突出了公司在专业运营上的优</w:t>
      </w:r>
      <w:r>
        <w:rPr>
          <w:spacing w:val="-61"/>
        </w:rPr>
        <w:t> </w:t>
      </w:r>
      <w:r>
        <w:rPr>
          <w:spacing w:val="-61"/>
        </w:rPr>
      </w:r>
      <w:r>
        <w:rPr/>
        <w:t>势，增强了公司在水务市场上的竞争优势，经营规模得到进一步提升。截至报告期末，</w:t>
      </w:r>
      <w:r>
        <w:rPr>
          <w:spacing w:val="-61"/>
        </w:rPr>
        <w:t> </w:t>
      </w:r>
      <w:r>
        <w:rPr>
          <w:spacing w:val="-61"/>
        </w:rPr>
      </w:r>
      <w:r>
        <w:rPr/>
        <w:t>公司拥有污水处理厂</w:t>
      </w:r>
      <w:r>
        <w:rPr>
          <w:spacing w:val="-62"/>
        </w:rPr>
        <w:t> </w:t>
      </w:r>
      <w:r>
        <w:rPr>
          <w:rFonts w:ascii="宋体" w:hAnsi="宋体" w:cs="宋体" w:eastAsia="宋体" w:hint="default"/>
        </w:rPr>
        <w:t>18</w:t>
      </w:r>
      <w:r>
        <w:rPr>
          <w:rFonts w:ascii="宋体" w:hAnsi="宋体" w:cs="宋体" w:eastAsia="宋体" w:hint="default"/>
          <w:spacing w:val="-62"/>
        </w:rPr>
        <w:t> </w:t>
      </w:r>
      <w:r>
        <w:rPr>
          <w:spacing w:val="-3"/>
        </w:rPr>
        <w:t>座、供水公司</w:t>
      </w:r>
      <w:r>
        <w:rPr>
          <w:spacing w:val="-62"/>
        </w:rPr>
        <w:t> </w:t>
      </w:r>
      <w:r>
        <w:rPr>
          <w:rFonts w:ascii="宋体" w:hAnsi="宋体" w:cs="宋体" w:eastAsia="宋体" w:hint="default"/>
        </w:rPr>
        <w:t>3</w:t>
      </w:r>
      <w:r>
        <w:rPr>
          <w:rFonts w:ascii="宋体" w:hAnsi="宋体" w:cs="宋体" w:eastAsia="宋体" w:hint="default"/>
          <w:spacing w:val="-62"/>
        </w:rPr>
        <w:t> </w:t>
      </w:r>
      <w:r>
        <w:rPr/>
        <w:t>个，污水处理规模达</w:t>
      </w:r>
      <w:r>
        <w:rPr>
          <w:spacing w:val="-62"/>
        </w:rPr>
        <w:t> </w:t>
      </w:r>
      <w:r>
        <w:rPr>
          <w:rFonts w:ascii="宋体" w:hAnsi="宋体" w:cs="宋体" w:eastAsia="宋体" w:hint="default"/>
        </w:rPr>
        <w:t>220</w:t>
      </w:r>
      <w:r>
        <w:rPr>
          <w:rFonts w:ascii="宋体" w:hAnsi="宋体" w:cs="宋体" w:eastAsia="宋体" w:hint="default"/>
          <w:spacing w:val="-62"/>
        </w:rPr>
        <w:t> </w:t>
      </w:r>
      <w:r>
        <w:rPr>
          <w:spacing w:val="-3"/>
        </w:rPr>
        <w:t>吨</w:t>
      </w:r>
      <w:r>
        <w:rPr>
          <w:rFonts w:ascii="宋体" w:hAnsi="宋体" w:cs="宋体" w:eastAsia="宋体" w:hint="default"/>
          <w:spacing w:val="-3"/>
        </w:rPr>
        <w:t>/</w:t>
      </w:r>
      <w:r>
        <w:rPr>
          <w:spacing w:val="-3"/>
        </w:rPr>
        <w:t>日，较</w:t>
      </w:r>
      <w:r>
        <w:rPr>
          <w:spacing w:val="-62"/>
        </w:rPr>
        <w:t> </w:t>
      </w:r>
      <w:r>
        <w:rPr>
          <w:rFonts w:ascii="宋体" w:hAnsi="宋体" w:cs="宋体" w:eastAsia="宋体" w:hint="default"/>
        </w:rPr>
        <w:t>2013</w:t>
      </w:r>
      <w:r>
        <w:rPr>
          <w:rFonts w:ascii="宋体" w:hAnsi="宋体" w:cs="宋体" w:eastAsia="宋体" w:hint="default"/>
          <w:spacing w:val="-62"/>
        </w:rPr>
        <w:t> </w:t>
      </w:r>
      <w:r>
        <w:rPr/>
        <w:t>年增加</w:t>
      </w:r>
    </w:p>
    <w:p>
      <w:pPr>
        <w:pStyle w:val="BodyText"/>
        <w:spacing w:line="310" w:lineRule="exact" w:before="30"/>
        <w:ind w:right="185"/>
        <w:jc w:val="both"/>
      </w:pPr>
      <w:r>
        <w:rPr>
          <w:rFonts w:ascii="宋体" w:hAnsi="宋体" w:cs="宋体" w:eastAsia="宋体" w:hint="default"/>
        </w:rPr>
        <w:t>20</w:t>
      </w:r>
      <w:r>
        <w:rPr>
          <w:rFonts w:ascii="宋体" w:hAnsi="宋体" w:cs="宋体" w:eastAsia="宋体" w:hint="default"/>
          <w:spacing w:val="-52"/>
        </w:rPr>
        <w:t> </w:t>
      </w:r>
      <w:r>
        <w:rPr>
          <w:spacing w:val="-3"/>
        </w:rPr>
        <w:t>万吨</w:t>
      </w:r>
      <w:r>
        <w:rPr>
          <w:rFonts w:ascii="宋体" w:hAnsi="宋体" w:cs="宋体" w:eastAsia="宋体" w:hint="default"/>
          <w:spacing w:val="-3"/>
        </w:rPr>
        <w:t>/</w:t>
      </w:r>
      <w:r>
        <w:rPr>
          <w:spacing w:val="-3"/>
        </w:rPr>
        <w:t>日。此外，公司持续开拓污泥处理市场，报告期内，哈尔滨污泥处理厂已投入使</w:t>
      </w:r>
      <w:r>
        <w:rPr/>
        <w:t> 用，其处理规模和处理工艺水平均处于国内领先地位。</w:t>
      </w:r>
    </w:p>
    <w:p>
      <w:pPr>
        <w:spacing w:after="0" w:line="310" w:lineRule="exact"/>
        <w:jc w:val="both"/>
        <w:sectPr>
          <w:pgSz w:w="11910" w:h="16840"/>
          <w:pgMar w:header="609" w:footer="761" w:top="1080" w:bottom="960" w:left="1280" w:right="110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pStyle w:val="BodyText"/>
        <w:spacing w:line="240" w:lineRule="auto" w:before="26"/>
        <w:ind w:right="93"/>
        <w:jc w:val="left"/>
      </w:pPr>
      <w:r>
        <w:rPr/>
        <w:t>龙江环保近三年主要财务数据：</w:t>
      </w:r>
    </w:p>
    <w:p>
      <w:pPr>
        <w:spacing w:line="240" w:lineRule="auto" w:before="6"/>
        <w:rPr>
          <w:rFonts w:ascii="宋体" w:hAnsi="宋体" w:cs="宋体" w:eastAsia="宋体" w:hint="default"/>
          <w:sz w:val="26"/>
          <w:szCs w:val="26"/>
        </w:rPr>
      </w:pPr>
    </w:p>
    <w:tbl>
      <w:tblPr>
        <w:tblW w:w="0" w:type="auto"/>
        <w:jc w:val="left"/>
        <w:tblInd w:w="107" w:type="dxa"/>
        <w:tblLayout w:type="fixed"/>
        <w:tblCellMar>
          <w:top w:w="0" w:type="dxa"/>
          <w:left w:w="0" w:type="dxa"/>
          <w:bottom w:w="0" w:type="dxa"/>
          <w:right w:w="0" w:type="dxa"/>
        </w:tblCellMar>
        <w:tblLook w:val="01E0"/>
      </w:tblPr>
      <w:tblGrid>
        <w:gridCol w:w="2102"/>
        <w:gridCol w:w="1601"/>
        <w:gridCol w:w="1134"/>
        <w:gridCol w:w="3260"/>
        <w:gridCol w:w="1161"/>
      </w:tblGrid>
      <w:tr>
        <w:trPr>
          <w:trHeight w:val="338" w:hRule="exact"/>
        </w:trPr>
        <w:tc>
          <w:tcPr>
            <w:tcW w:w="2102" w:type="dxa"/>
            <w:tcBorders>
              <w:top w:val="single" w:sz="12" w:space="0" w:color="000000"/>
              <w:left w:val="single" w:sz="12" w:space="0" w:color="000000"/>
              <w:bottom w:val="single" w:sz="6" w:space="0" w:color="000000"/>
              <w:right w:val="single" w:sz="6" w:space="0" w:color="000000"/>
            </w:tcBorders>
          </w:tcPr>
          <w:p>
            <w:pPr>
              <w:pStyle w:val="TableParagraph"/>
              <w:spacing w:line="277" w:lineRule="exact"/>
              <w:ind w:right="6"/>
              <w:jc w:val="center"/>
              <w:rPr>
                <w:rFonts w:ascii="Times New Roman" w:hAnsi="Times New Roman" w:cs="Times New Roman" w:eastAsia="Times New Roman" w:hint="default"/>
                <w:sz w:val="21"/>
                <w:szCs w:val="21"/>
              </w:rPr>
            </w:pPr>
            <w:r>
              <w:rPr>
                <w:rFonts w:ascii="宋体" w:hAnsi="宋体" w:cs="宋体" w:eastAsia="宋体" w:hint="default"/>
                <w:b/>
                <w:bCs/>
                <w:sz w:val="21"/>
                <w:szCs w:val="21"/>
              </w:rPr>
              <w:t>年度</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单位：万元</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c>
          <w:tcPr>
            <w:tcW w:w="1601" w:type="dxa"/>
            <w:tcBorders>
              <w:top w:val="single" w:sz="12" w:space="0" w:color="000000"/>
              <w:left w:val="single" w:sz="6" w:space="0" w:color="000000"/>
              <w:bottom w:val="single" w:sz="6" w:space="0" w:color="000000"/>
              <w:right w:val="single" w:sz="6" w:space="0" w:color="000000"/>
            </w:tcBorders>
          </w:tcPr>
          <w:p>
            <w:pPr>
              <w:pStyle w:val="TableParagraph"/>
              <w:spacing w:line="261" w:lineRule="exact"/>
              <w:ind w:right="162"/>
              <w:jc w:val="right"/>
              <w:rPr>
                <w:rFonts w:ascii="宋体" w:hAnsi="宋体" w:cs="宋体" w:eastAsia="宋体" w:hint="default"/>
                <w:sz w:val="21"/>
                <w:szCs w:val="21"/>
              </w:rPr>
            </w:pPr>
            <w:r>
              <w:rPr>
                <w:rFonts w:ascii="宋体" w:hAnsi="宋体" w:cs="宋体" w:eastAsia="宋体" w:hint="default"/>
                <w:b/>
                <w:bCs/>
                <w:w w:val="95"/>
                <w:sz w:val="21"/>
                <w:szCs w:val="21"/>
              </w:rPr>
              <w:t>主营业务收入</w:t>
            </w:r>
            <w:r>
              <w:rPr>
                <w:rFonts w:ascii="宋体" w:hAnsi="宋体" w:cs="宋体" w:eastAsia="宋体" w:hint="default"/>
                <w:sz w:val="21"/>
                <w:szCs w:val="21"/>
              </w:rPr>
            </w:r>
          </w:p>
        </w:tc>
        <w:tc>
          <w:tcPr>
            <w:tcW w:w="1134" w:type="dxa"/>
            <w:tcBorders>
              <w:top w:val="single" w:sz="12" w:space="0" w:color="000000"/>
              <w:left w:val="single" w:sz="6" w:space="0" w:color="000000"/>
              <w:bottom w:val="single" w:sz="6" w:space="0" w:color="000000"/>
              <w:right w:val="single" w:sz="6" w:space="0" w:color="000000"/>
            </w:tcBorders>
          </w:tcPr>
          <w:p>
            <w:pPr>
              <w:pStyle w:val="TableParagraph"/>
              <w:spacing w:line="261" w:lineRule="exact"/>
              <w:ind w:left="242" w:right="0"/>
              <w:jc w:val="left"/>
              <w:rPr>
                <w:rFonts w:ascii="宋体" w:hAnsi="宋体" w:cs="宋体" w:eastAsia="宋体" w:hint="default"/>
                <w:sz w:val="21"/>
                <w:szCs w:val="21"/>
              </w:rPr>
            </w:pPr>
            <w:r>
              <w:rPr>
                <w:rFonts w:ascii="宋体" w:hAnsi="宋体" w:cs="宋体" w:eastAsia="宋体" w:hint="default"/>
                <w:b/>
                <w:bCs/>
                <w:sz w:val="21"/>
                <w:szCs w:val="21"/>
              </w:rPr>
              <w:t>毛利率</w:t>
            </w:r>
            <w:r>
              <w:rPr>
                <w:rFonts w:ascii="宋体" w:hAnsi="宋体" w:cs="宋体" w:eastAsia="宋体" w:hint="default"/>
                <w:sz w:val="21"/>
                <w:szCs w:val="21"/>
              </w:rPr>
            </w:r>
          </w:p>
        </w:tc>
        <w:tc>
          <w:tcPr>
            <w:tcW w:w="3260" w:type="dxa"/>
            <w:tcBorders>
              <w:top w:val="single" w:sz="12" w:space="0" w:color="000000"/>
              <w:left w:val="single" w:sz="6" w:space="0" w:color="000000"/>
              <w:bottom w:val="single" w:sz="6" w:space="0" w:color="000000"/>
              <w:right w:val="single" w:sz="6" w:space="0" w:color="000000"/>
            </w:tcBorders>
          </w:tcPr>
          <w:p>
            <w:pPr>
              <w:pStyle w:val="TableParagraph"/>
              <w:spacing w:line="261" w:lineRule="exact"/>
              <w:ind w:right="147"/>
              <w:jc w:val="right"/>
              <w:rPr>
                <w:rFonts w:ascii="宋体" w:hAnsi="宋体" w:cs="宋体" w:eastAsia="宋体" w:hint="default"/>
                <w:sz w:val="21"/>
                <w:szCs w:val="21"/>
              </w:rPr>
            </w:pPr>
            <w:r>
              <w:rPr>
                <w:rFonts w:ascii="宋体" w:hAnsi="宋体" w:cs="宋体" w:eastAsia="宋体" w:hint="default"/>
                <w:b/>
                <w:bCs/>
                <w:w w:val="95"/>
                <w:sz w:val="21"/>
                <w:szCs w:val="21"/>
              </w:rPr>
              <w:t>归属于母公司股东的期末净资产</w:t>
            </w:r>
            <w:r>
              <w:rPr>
                <w:rFonts w:ascii="宋体" w:hAnsi="宋体" w:cs="宋体" w:eastAsia="宋体" w:hint="default"/>
                <w:sz w:val="21"/>
                <w:szCs w:val="21"/>
              </w:rPr>
            </w:r>
          </w:p>
        </w:tc>
        <w:tc>
          <w:tcPr>
            <w:tcW w:w="1161" w:type="dxa"/>
            <w:tcBorders>
              <w:top w:val="single" w:sz="12" w:space="0" w:color="000000"/>
              <w:left w:val="single" w:sz="6" w:space="0" w:color="000000"/>
              <w:bottom w:val="single" w:sz="6" w:space="0" w:color="000000"/>
              <w:right w:val="single" w:sz="12" w:space="0" w:color="000000"/>
            </w:tcBorders>
          </w:tcPr>
          <w:p>
            <w:pPr>
              <w:pStyle w:val="TableParagraph"/>
              <w:spacing w:line="261" w:lineRule="exact"/>
              <w:ind w:left="8" w:right="0"/>
              <w:jc w:val="center"/>
              <w:rPr>
                <w:rFonts w:ascii="宋体" w:hAnsi="宋体" w:cs="宋体" w:eastAsia="宋体" w:hint="default"/>
                <w:sz w:val="21"/>
                <w:szCs w:val="21"/>
              </w:rPr>
            </w:pPr>
            <w:r>
              <w:rPr>
                <w:rFonts w:ascii="宋体" w:hAnsi="宋体" w:cs="宋体" w:eastAsia="宋体" w:hint="default"/>
                <w:b/>
                <w:bCs/>
                <w:sz w:val="21"/>
                <w:szCs w:val="21"/>
              </w:rPr>
              <w:t>总资产</w:t>
            </w:r>
            <w:r>
              <w:rPr>
                <w:rFonts w:ascii="宋体" w:hAnsi="宋体" w:cs="宋体" w:eastAsia="宋体" w:hint="default"/>
                <w:sz w:val="21"/>
                <w:szCs w:val="21"/>
              </w:rPr>
            </w:r>
          </w:p>
        </w:tc>
      </w:tr>
      <w:tr>
        <w:trPr>
          <w:trHeight w:val="330" w:hRule="exact"/>
        </w:trPr>
        <w:tc>
          <w:tcPr>
            <w:tcW w:w="210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7"/>
              <w:ind w:right="7"/>
              <w:jc w:val="center"/>
              <w:rPr>
                <w:rFonts w:ascii="Times New Roman" w:hAnsi="Times New Roman" w:cs="Times New Roman" w:eastAsia="Times New Roman" w:hint="default"/>
                <w:sz w:val="21"/>
                <w:szCs w:val="21"/>
              </w:rPr>
            </w:pPr>
            <w:r>
              <w:rPr>
                <w:rFonts w:ascii="Times New Roman"/>
                <w:b/>
                <w:sz w:val="21"/>
              </w:rPr>
              <w:t>2014</w:t>
            </w:r>
            <w:r>
              <w:rPr>
                <w:rFonts w:ascii="Times New Roman"/>
                <w:sz w:val="21"/>
              </w:rPr>
            </w:r>
          </w:p>
        </w:tc>
        <w:tc>
          <w:tcPr>
            <w:tcW w:w="1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99"/>
              <w:jc w:val="right"/>
              <w:rPr>
                <w:rFonts w:ascii="Times New Roman" w:hAnsi="Times New Roman" w:cs="Times New Roman" w:eastAsia="Times New Roman" w:hint="default"/>
                <w:sz w:val="21"/>
                <w:szCs w:val="21"/>
              </w:rPr>
            </w:pPr>
            <w:r>
              <w:rPr>
                <w:rFonts w:ascii="Times New Roman"/>
                <w:sz w:val="21"/>
              </w:rPr>
              <w:t>63,588.04</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99"/>
              <w:jc w:val="right"/>
              <w:rPr>
                <w:rFonts w:ascii="Times New Roman" w:hAnsi="Times New Roman" w:cs="Times New Roman" w:eastAsia="Times New Roman" w:hint="default"/>
                <w:sz w:val="21"/>
                <w:szCs w:val="21"/>
              </w:rPr>
            </w:pPr>
            <w:r>
              <w:rPr>
                <w:rFonts w:ascii="Times New Roman"/>
                <w:sz w:val="21"/>
              </w:rPr>
              <w:t>47.50%</w:t>
            </w:r>
          </w:p>
        </w:tc>
        <w:tc>
          <w:tcPr>
            <w:tcW w:w="3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98"/>
              <w:jc w:val="right"/>
              <w:rPr>
                <w:rFonts w:ascii="Times New Roman" w:hAnsi="Times New Roman" w:cs="Times New Roman" w:eastAsia="Times New Roman" w:hint="default"/>
                <w:sz w:val="21"/>
                <w:szCs w:val="21"/>
              </w:rPr>
            </w:pPr>
            <w:r>
              <w:rPr>
                <w:rFonts w:ascii="Times New Roman"/>
                <w:spacing w:val="-2"/>
                <w:sz w:val="21"/>
              </w:rPr>
              <w:t>84,411.09</w:t>
            </w:r>
          </w:p>
        </w:tc>
        <w:tc>
          <w:tcPr>
            <w:tcW w:w="116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6"/>
              <w:ind w:left="10" w:right="0"/>
              <w:jc w:val="center"/>
              <w:rPr>
                <w:rFonts w:ascii="Times New Roman" w:hAnsi="Times New Roman" w:cs="Times New Roman" w:eastAsia="Times New Roman" w:hint="default"/>
                <w:sz w:val="21"/>
                <w:szCs w:val="21"/>
              </w:rPr>
            </w:pPr>
            <w:r>
              <w:rPr>
                <w:rFonts w:ascii="Times New Roman"/>
                <w:sz w:val="21"/>
              </w:rPr>
              <w:t>453,964.82</w:t>
            </w:r>
          </w:p>
        </w:tc>
      </w:tr>
      <w:tr>
        <w:trPr>
          <w:trHeight w:val="314" w:hRule="exact"/>
        </w:trPr>
        <w:tc>
          <w:tcPr>
            <w:tcW w:w="210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9"/>
              <w:ind w:right="7"/>
              <w:jc w:val="center"/>
              <w:rPr>
                <w:rFonts w:ascii="Times New Roman" w:hAnsi="Times New Roman" w:cs="Times New Roman" w:eastAsia="Times New Roman" w:hint="default"/>
                <w:sz w:val="21"/>
                <w:szCs w:val="21"/>
              </w:rPr>
            </w:pPr>
            <w:r>
              <w:rPr>
                <w:rFonts w:ascii="Times New Roman"/>
                <w:b/>
                <w:sz w:val="21"/>
              </w:rPr>
              <w:t>2013</w:t>
            </w:r>
            <w:r>
              <w:rPr>
                <w:rFonts w:ascii="Times New Roman"/>
                <w:sz w:val="21"/>
              </w:rPr>
            </w:r>
          </w:p>
        </w:tc>
        <w:tc>
          <w:tcPr>
            <w:tcW w:w="1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00"/>
              <w:jc w:val="right"/>
              <w:rPr>
                <w:rFonts w:ascii="Times New Roman" w:hAnsi="Times New Roman" w:cs="Times New Roman" w:eastAsia="Times New Roman" w:hint="default"/>
                <w:sz w:val="21"/>
                <w:szCs w:val="21"/>
              </w:rPr>
            </w:pPr>
            <w:r>
              <w:rPr>
                <w:rFonts w:ascii="Times New Roman"/>
                <w:sz w:val="21"/>
              </w:rPr>
              <w:t>60,149.31</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9"/>
              <w:jc w:val="right"/>
              <w:rPr>
                <w:rFonts w:ascii="Times New Roman" w:hAnsi="Times New Roman" w:cs="Times New Roman" w:eastAsia="Times New Roman" w:hint="default"/>
                <w:sz w:val="21"/>
                <w:szCs w:val="21"/>
              </w:rPr>
            </w:pPr>
            <w:r>
              <w:rPr>
                <w:rFonts w:ascii="Times New Roman"/>
                <w:sz w:val="21"/>
              </w:rPr>
              <w:t>47.91%</w:t>
            </w:r>
          </w:p>
        </w:tc>
        <w:tc>
          <w:tcPr>
            <w:tcW w:w="3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8"/>
              <w:jc w:val="right"/>
              <w:rPr>
                <w:rFonts w:ascii="Times New Roman" w:hAnsi="Times New Roman" w:cs="Times New Roman" w:eastAsia="Times New Roman" w:hint="default"/>
                <w:sz w:val="21"/>
                <w:szCs w:val="21"/>
              </w:rPr>
            </w:pPr>
            <w:r>
              <w:rPr>
                <w:rFonts w:ascii="Times New Roman"/>
                <w:sz w:val="21"/>
              </w:rPr>
              <w:t>77,098.29</w:t>
            </w:r>
          </w:p>
        </w:tc>
        <w:tc>
          <w:tcPr>
            <w:tcW w:w="116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left="7" w:right="0"/>
              <w:jc w:val="center"/>
              <w:rPr>
                <w:rFonts w:ascii="Times New Roman" w:hAnsi="Times New Roman" w:cs="Times New Roman" w:eastAsia="Times New Roman" w:hint="default"/>
                <w:sz w:val="21"/>
                <w:szCs w:val="21"/>
              </w:rPr>
            </w:pPr>
            <w:r>
              <w:rPr>
                <w:rFonts w:ascii="Times New Roman"/>
                <w:sz w:val="21"/>
              </w:rPr>
              <w:t>416,755.44</w:t>
            </w:r>
          </w:p>
        </w:tc>
      </w:tr>
      <w:tr>
        <w:trPr>
          <w:trHeight w:val="323" w:hRule="exact"/>
        </w:trPr>
        <w:tc>
          <w:tcPr>
            <w:tcW w:w="2102"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29"/>
              <w:ind w:right="7"/>
              <w:jc w:val="center"/>
              <w:rPr>
                <w:rFonts w:ascii="Times New Roman" w:hAnsi="Times New Roman" w:cs="Times New Roman" w:eastAsia="Times New Roman" w:hint="default"/>
                <w:sz w:val="21"/>
                <w:szCs w:val="21"/>
              </w:rPr>
            </w:pPr>
            <w:r>
              <w:rPr>
                <w:rFonts w:ascii="Times New Roman"/>
                <w:b/>
                <w:sz w:val="21"/>
              </w:rPr>
              <w:t>2012</w:t>
            </w:r>
            <w:r>
              <w:rPr>
                <w:rFonts w:ascii="Times New Roman"/>
                <w:sz w:val="21"/>
              </w:rPr>
            </w:r>
          </w:p>
        </w:tc>
        <w:tc>
          <w:tcPr>
            <w:tcW w:w="160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8"/>
              <w:ind w:right="100"/>
              <w:jc w:val="right"/>
              <w:rPr>
                <w:rFonts w:ascii="Times New Roman" w:hAnsi="Times New Roman" w:cs="Times New Roman" w:eastAsia="Times New Roman" w:hint="default"/>
                <w:sz w:val="21"/>
                <w:szCs w:val="21"/>
              </w:rPr>
            </w:pPr>
            <w:r>
              <w:rPr>
                <w:rFonts w:ascii="Times New Roman"/>
                <w:sz w:val="21"/>
              </w:rPr>
              <w:t>49,629.81</w:t>
            </w:r>
          </w:p>
        </w:tc>
        <w:tc>
          <w:tcPr>
            <w:tcW w:w="113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8"/>
              <w:ind w:right="99"/>
              <w:jc w:val="right"/>
              <w:rPr>
                <w:rFonts w:ascii="Times New Roman" w:hAnsi="Times New Roman" w:cs="Times New Roman" w:eastAsia="Times New Roman" w:hint="default"/>
                <w:sz w:val="21"/>
                <w:szCs w:val="21"/>
              </w:rPr>
            </w:pPr>
            <w:r>
              <w:rPr>
                <w:rFonts w:ascii="Times New Roman"/>
                <w:sz w:val="21"/>
              </w:rPr>
              <w:t>49.66%</w:t>
            </w:r>
          </w:p>
        </w:tc>
        <w:tc>
          <w:tcPr>
            <w:tcW w:w="326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8"/>
              <w:ind w:right="98"/>
              <w:jc w:val="right"/>
              <w:rPr>
                <w:rFonts w:ascii="Times New Roman" w:hAnsi="Times New Roman" w:cs="Times New Roman" w:eastAsia="Times New Roman" w:hint="default"/>
                <w:sz w:val="21"/>
                <w:szCs w:val="21"/>
              </w:rPr>
            </w:pPr>
            <w:r>
              <w:rPr>
                <w:rFonts w:ascii="Times New Roman"/>
                <w:sz w:val="21"/>
              </w:rPr>
              <w:t>72,572.23</w:t>
            </w:r>
          </w:p>
        </w:tc>
        <w:tc>
          <w:tcPr>
            <w:tcW w:w="1161"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28"/>
              <w:ind w:left="7" w:right="0"/>
              <w:jc w:val="center"/>
              <w:rPr>
                <w:rFonts w:ascii="Times New Roman" w:hAnsi="Times New Roman" w:cs="Times New Roman" w:eastAsia="Times New Roman" w:hint="default"/>
                <w:sz w:val="21"/>
                <w:szCs w:val="21"/>
              </w:rPr>
            </w:pPr>
            <w:r>
              <w:rPr>
                <w:rFonts w:ascii="Times New Roman"/>
                <w:sz w:val="21"/>
              </w:rPr>
              <w:t>399,948.82</w:t>
            </w:r>
          </w:p>
        </w:tc>
      </w:tr>
    </w:tbl>
    <w:p>
      <w:pPr>
        <w:spacing w:line="238" w:lineRule="exact" w:before="0"/>
        <w:ind w:left="138" w:right="0" w:firstLine="0"/>
        <w:jc w:val="both"/>
        <w:rPr>
          <w:rFonts w:ascii="宋体" w:hAnsi="宋体" w:cs="宋体" w:eastAsia="宋体" w:hint="default"/>
          <w:sz w:val="21"/>
          <w:szCs w:val="21"/>
        </w:rPr>
      </w:pPr>
      <w:r>
        <w:rPr>
          <w:rFonts w:ascii="宋体" w:hAnsi="宋体" w:cs="宋体" w:eastAsia="宋体" w:hint="default"/>
          <w:spacing w:val="-8"/>
          <w:sz w:val="21"/>
          <w:szCs w:val="21"/>
        </w:rPr>
        <w:t>注：公司于</w:t>
      </w:r>
      <w:r>
        <w:rPr>
          <w:rFonts w:ascii="宋体" w:hAnsi="宋体" w:cs="宋体" w:eastAsia="宋体" w:hint="default"/>
          <w:spacing w:val="-53"/>
          <w:sz w:val="21"/>
          <w:szCs w:val="21"/>
        </w:rPr>
        <w:t> </w:t>
      </w: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月实施了向清华控股有限公司和北京华清博远创业投资有限公司并购龙江环保</w:t>
      </w:r>
    </w:p>
    <w:p>
      <w:pPr>
        <w:spacing w:line="272" w:lineRule="exact" w:before="26"/>
        <w:ind w:left="138" w:right="224" w:firstLine="0"/>
        <w:jc w:val="both"/>
        <w:rPr>
          <w:rFonts w:ascii="宋体" w:hAnsi="宋体" w:cs="宋体" w:eastAsia="宋体" w:hint="default"/>
          <w:sz w:val="21"/>
          <w:szCs w:val="21"/>
        </w:rPr>
      </w:pPr>
      <w:r>
        <w:rPr>
          <w:rFonts w:ascii="宋体" w:hAnsi="宋体" w:cs="宋体" w:eastAsia="宋体" w:hint="default"/>
          <w:spacing w:val="-1"/>
          <w:sz w:val="21"/>
          <w:szCs w:val="21"/>
        </w:rPr>
        <w:t>股权的方案，并将其纳入合并范围。由于此次股权转让前龙江环保控股股东为清华控股有限公司，清</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华控股有限公司持有公司</w:t>
      </w:r>
      <w:r>
        <w:rPr>
          <w:rFonts w:ascii="宋体" w:hAnsi="宋体" w:cs="宋体" w:eastAsia="宋体" w:hint="default"/>
          <w:spacing w:val="-41"/>
          <w:sz w:val="21"/>
          <w:szCs w:val="21"/>
        </w:rPr>
        <w:t> </w:t>
      </w:r>
      <w:r>
        <w:rPr>
          <w:rFonts w:ascii="宋体" w:hAnsi="宋体" w:cs="宋体" w:eastAsia="宋体" w:hint="default"/>
          <w:sz w:val="21"/>
          <w:szCs w:val="21"/>
        </w:rPr>
        <w:t>21.6%</w:t>
      </w:r>
      <w:r>
        <w:rPr>
          <w:rFonts w:ascii="宋体" w:hAnsi="宋体" w:cs="宋体" w:eastAsia="宋体" w:hint="default"/>
          <w:sz w:val="21"/>
          <w:szCs w:val="21"/>
        </w:rPr>
        <w:t>的股份，为本公司的控股股东。因此本次吸收合并为同一控制下企业 合并。</w:t>
      </w:r>
    </w:p>
    <w:p>
      <w:pPr>
        <w:spacing w:line="240" w:lineRule="auto" w:before="9"/>
        <w:rPr>
          <w:rFonts w:ascii="宋体" w:hAnsi="宋体" w:cs="宋体" w:eastAsia="宋体" w:hint="default"/>
          <w:sz w:val="18"/>
          <w:szCs w:val="18"/>
        </w:rPr>
      </w:pPr>
    </w:p>
    <w:p>
      <w:pPr>
        <w:spacing w:line="475" w:lineRule="auto" w:before="0"/>
        <w:ind w:left="138" w:right="6620" w:firstLine="258"/>
        <w:jc w:val="left"/>
        <w:rPr>
          <w:rFonts w:ascii="宋体" w:hAnsi="宋体" w:cs="宋体" w:eastAsia="宋体" w:hint="default"/>
          <w:sz w:val="24"/>
          <w:szCs w:val="24"/>
        </w:rPr>
      </w:pPr>
      <w:r>
        <w:rPr>
          <w:rFonts w:ascii="宋体" w:hAnsi="宋体" w:cs="宋体" w:eastAsia="宋体" w:hint="default"/>
          <w:b/>
          <w:bCs/>
          <w:sz w:val="24"/>
          <w:szCs w:val="24"/>
        </w:rPr>
        <w:t>5</w:t>
      </w:r>
      <w:r>
        <w:rPr>
          <w:rFonts w:ascii="宋体" w:hAnsi="宋体" w:cs="宋体" w:eastAsia="宋体" w:hint="default"/>
          <w:b/>
          <w:bCs/>
          <w:sz w:val="24"/>
          <w:szCs w:val="24"/>
        </w:rPr>
        <w:t>、非募集资金项目情况</w:t>
      </w:r>
      <w:r>
        <w:rPr>
          <w:rFonts w:ascii="宋体" w:hAnsi="宋体" w:cs="宋体" w:eastAsia="宋体" w:hint="default"/>
          <w:b/>
          <w:bCs/>
          <w:w w:val="99"/>
          <w:sz w:val="24"/>
          <w:szCs w:val="24"/>
        </w:rPr>
        <w:t> </w:t>
      </w:r>
      <w:r>
        <w:rPr>
          <w:rFonts w:ascii="宋体" w:hAnsi="宋体" w:cs="宋体" w:eastAsia="宋体" w:hint="default"/>
          <w:sz w:val="24"/>
          <w:szCs w:val="24"/>
        </w:rPr>
        <w:t>不适用。</w:t>
      </w:r>
    </w:p>
    <w:p>
      <w:pPr>
        <w:pStyle w:val="Heading3"/>
        <w:spacing w:line="475" w:lineRule="auto" w:before="73"/>
        <w:ind w:left="138" w:right="4911" w:firstLine="258"/>
        <w:jc w:val="left"/>
        <w:rPr>
          <w:rFonts w:ascii="宋体" w:hAnsi="宋体" w:cs="宋体" w:eastAsia="宋体" w:hint="default"/>
          <w:b w:val="0"/>
          <w:bCs w:val="0"/>
        </w:rPr>
      </w:pPr>
      <w:r>
        <w:rPr>
          <w:rFonts w:ascii="宋体" w:hAnsi="宋体" w:cs="宋体" w:eastAsia="宋体" w:hint="default"/>
          <w:w w:val="95"/>
        </w:rPr>
        <w:t>6</w:t>
      </w:r>
      <w:r>
        <w:rPr>
          <w:w w:val="95"/>
        </w:rPr>
        <w:t>、公司控制的特殊目的主体情况</w:t>
      </w:r>
      <w:r>
        <w:rPr>
          <w:w w:val="99"/>
        </w:rPr>
        <w:t> </w:t>
      </w:r>
      <w:r>
        <w:rPr>
          <w:rFonts w:ascii="宋体" w:hAnsi="宋体" w:cs="宋体" w:eastAsia="宋体" w:hint="default"/>
          <w:b w:val="0"/>
          <w:bCs w:val="0"/>
        </w:rPr>
        <w:t>不适用。</w:t>
      </w:r>
    </w:p>
    <w:p>
      <w:pPr>
        <w:spacing w:line="240" w:lineRule="auto" w:before="5"/>
        <w:rPr>
          <w:rFonts w:ascii="宋体" w:hAnsi="宋体" w:cs="宋体" w:eastAsia="宋体" w:hint="default"/>
          <w:sz w:val="23"/>
          <w:szCs w:val="23"/>
        </w:rPr>
      </w:pPr>
    </w:p>
    <w:p>
      <w:pPr>
        <w:pStyle w:val="Heading2"/>
        <w:spacing w:line="240" w:lineRule="auto"/>
        <w:ind w:left="138" w:right="0"/>
        <w:jc w:val="both"/>
      </w:pPr>
      <w:r>
        <w:rPr/>
        <w:t>二、董事会关于公司未来发展的讨论与分析</w:t>
      </w:r>
    </w:p>
    <w:p>
      <w:pPr>
        <w:spacing w:line="240" w:lineRule="auto" w:before="9"/>
        <w:rPr>
          <w:rFonts w:ascii="黑体" w:hAnsi="黑体" w:cs="黑体" w:eastAsia="黑体" w:hint="default"/>
          <w:sz w:val="28"/>
          <w:szCs w:val="28"/>
        </w:rPr>
      </w:pPr>
    </w:p>
    <w:p>
      <w:pPr>
        <w:pStyle w:val="Heading3"/>
        <w:spacing w:line="240" w:lineRule="auto"/>
        <w:ind w:right="93"/>
        <w:jc w:val="left"/>
        <w:rPr>
          <w:b w:val="0"/>
          <w:bCs w:val="0"/>
        </w:rPr>
      </w:pPr>
      <w:r>
        <w:rPr>
          <w:rFonts w:ascii="宋体" w:hAnsi="宋体" w:cs="宋体" w:eastAsia="宋体" w:hint="default"/>
        </w:rPr>
        <w:t>(</w:t>
      </w:r>
      <w:r>
        <w:rPr/>
        <w:t>一</w:t>
      </w:r>
      <w:r>
        <w:rPr>
          <w:rFonts w:ascii="宋体" w:hAnsi="宋体" w:cs="宋体" w:eastAsia="宋体" w:hint="default"/>
        </w:rPr>
        <w:t>)</w:t>
      </w:r>
      <w:r>
        <w:rPr/>
        <w:t>行业竞争格局和发展趋势</w:t>
      </w:r>
      <w:r>
        <w:rPr>
          <w:b w:val="0"/>
          <w:bCs w:val="0"/>
        </w:rPr>
      </w:r>
    </w:p>
    <w:p>
      <w:pPr>
        <w:spacing w:line="240" w:lineRule="auto" w:before="9"/>
        <w:rPr>
          <w:rFonts w:ascii="宋体" w:hAnsi="宋体" w:cs="宋体" w:eastAsia="宋体" w:hint="default"/>
          <w:b/>
          <w:bCs/>
          <w:sz w:val="23"/>
          <w:szCs w:val="23"/>
        </w:rPr>
      </w:pPr>
    </w:p>
    <w:p>
      <w:pPr>
        <w:pStyle w:val="BodyText"/>
        <w:spacing w:line="237" w:lineRule="auto"/>
        <w:ind w:right="88"/>
        <w:jc w:val="left"/>
      </w:pPr>
      <w:r>
        <w:rPr>
          <w:rFonts w:ascii="宋体" w:hAnsi="宋体" w:cs="宋体" w:eastAsia="宋体" w:hint="default"/>
        </w:rPr>
        <w:t>2015</w:t>
      </w:r>
      <w:r>
        <w:rPr>
          <w:rFonts w:ascii="宋体" w:hAnsi="宋体" w:cs="宋体" w:eastAsia="宋体" w:hint="default"/>
          <w:spacing w:val="-40"/>
        </w:rPr>
        <w:t> </w:t>
      </w:r>
      <w:r>
        <w:rPr/>
        <w:t>年，在产业结构调整深化、产能过剩继续消化、改革提速的背景下，我国经济下行 压力继续存在。政府工作报告中指出，</w:t>
      </w:r>
      <w:r>
        <w:rPr>
          <w:rFonts w:ascii="宋体" w:hAnsi="宋体" w:cs="宋体" w:eastAsia="宋体" w:hint="default"/>
        </w:rPr>
        <w:t>2015</w:t>
      </w:r>
      <w:r>
        <w:rPr>
          <w:rFonts w:ascii="宋体" w:hAnsi="宋体" w:cs="宋体" w:eastAsia="宋体" w:hint="default"/>
          <w:spacing w:val="-40"/>
        </w:rPr>
        <w:t> </w:t>
      </w:r>
      <w:r>
        <w:rPr/>
        <w:t>年是我国全面深化改革的关键之年，要坚持 稳中求进工作总基调，保持经济运行在合理区间，着力提高经济发展质量和效益，把转</w:t>
      </w:r>
      <w:r>
        <w:rPr>
          <w:spacing w:val="-61"/>
        </w:rPr>
        <w:t> </w:t>
      </w:r>
      <w:r>
        <w:rPr>
          <w:spacing w:val="-61"/>
        </w:rPr>
      </w:r>
      <w:r>
        <w:rPr>
          <w:spacing w:val="-5"/>
        </w:rPr>
        <w:t>方式调结构放到更加重要位置，着眼于保持中高速增长和迈向中高端水平“双目标”，坚</w:t>
      </w:r>
      <w:r>
        <w:rPr>
          <w:spacing w:val="-87"/>
        </w:rPr>
        <w:t> </w:t>
      </w:r>
      <w:r>
        <w:rPr>
          <w:spacing w:val="-87"/>
        </w:rPr>
      </w:r>
      <w:r>
        <w:rPr>
          <w:spacing w:val="-8"/>
        </w:rPr>
        <w:t>持稳政策稳预期和促改革调结构“双结合”，并确定了</w:t>
      </w:r>
      <w:r>
        <w:rPr>
          <w:spacing w:val="-59"/>
        </w:rPr>
        <w:t> </w:t>
      </w:r>
      <w:r>
        <w:rPr>
          <w:rFonts w:ascii="宋体" w:hAnsi="宋体" w:cs="宋体" w:eastAsia="宋体" w:hint="default"/>
          <w:spacing w:val="-2"/>
        </w:rPr>
        <w:t>7%</w:t>
      </w:r>
      <w:r>
        <w:rPr>
          <w:spacing w:val="-2"/>
        </w:rPr>
        <w:t>的国内生产总值增长目标。在这</w:t>
      </w:r>
      <w:r>
        <w:rPr>
          <w:spacing w:val="-116"/>
        </w:rPr>
        <w:t> </w:t>
      </w:r>
      <w:r>
        <w:rPr>
          <w:spacing w:val="-116"/>
        </w:rPr>
      </w:r>
      <w:r>
        <w:rPr>
          <w:spacing w:val="-4"/>
        </w:rPr>
        <w:t>种产业结构调整的背景下，我国政府强调，要大力推动以信息消费、互联网</w:t>
      </w:r>
      <w:r>
        <w:rPr>
          <w:rFonts w:ascii="宋体" w:hAnsi="宋体" w:cs="宋体" w:eastAsia="宋体" w:hint="default"/>
          <w:spacing w:val="-4"/>
        </w:rPr>
        <w:t>+</w:t>
      </w:r>
      <w:r>
        <w:rPr>
          <w:spacing w:val="-4"/>
        </w:rPr>
        <w:t>、集成电路、</w:t>
      </w:r>
      <w:r>
        <w:rPr/>
        <w:t> 高端制造、节能服务等为代表的新兴产业和新兴业态的发展，并将其培育成主导产业，</w:t>
      </w:r>
      <w:r>
        <w:rPr>
          <w:spacing w:val="-56"/>
        </w:rPr>
        <w:t> </w:t>
      </w:r>
      <w:r>
        <w:rPr>
          <w:spacing w:val="-56"/>
        </w:rPr>
      </w:r>
      <w:r>
        <w:rPr/>
        <w:t>为此新兴产业面临着更大的发展机遇。</w:t>
      </w:r>
    </w:p>
    <w:p>
      <w:pPr>
        <w:spacing w:line="240" w:lineRule="auto" w:before="8"/>
        <w:rPr>
          <w:rFonts w:ascii="宋体" w:hAnsi="宋体" w:cs="宋体" w:eastAsia="宋体" w:hint="default"/>
          <w:sz w:val="23"/>
          <w:szCs w:val="23"/>
        </w:rPr>
      </w:pPr>
    </w:p>
    <w:p>
      <w:pPr>
        <w:pStyle w:val="Heading3"/>
        <w:spacing w:line="240" w:lineRule="auto"/>
        <w:ind w:right="93"/>
        <w:jc w:val="left"/>
        <w:rPr>
          <w:b w:val="0"/>
          <w:bCs w:val="0"/>
        </w:rPr>
      </w:pPr>
      <w:r>
        <w:rPr>
          <w:rFonts w:ascii="宋体" w:hAnsi="宋体" w:cs="宋体" w:eastAsia="宋体" w:hint="default"/>
        </w:rPr>
        <w:t>1</w:t>
      </w:r>
      <w:r>
        <w:rPr/>
        <w:t>、从公司所处的信息产业来看</w:t>
      </w:r>
      <w:r>
        <w:rPr>
          <w:b w:val="0"/>
          <w:bCs w:val="0"/>
        </w:rPr>
      </w:r>
    </w:p>
    <w:p>
      <w:pPr>
        <w:spacing w:line="240" w:lineRule="auto" w:before="11"/>
        <w:rPr>
          <w:rFonts w:ascii="宋体" w:hAnsi="宋体" w:cs="宋体" w:eastAsia="宋体" w:hint="default"/>
          <w:b/>
          <w:bCs/>
          <w:sz w:val="25"/>
          <w:szCs w:val="25"/>
        </w:rPr>
      </w:pPr>
    </w:p>
    <w:p>
      <w:pPr>
        <w:pStyle w:val="BodyText"/>
        <w:spacing w:line="312" w:lineRule="exact"/>
        <w:ind w:right="225"/>
        <w:jc w:val="both"/>
      </w:pPr>
      <w:r>
        <w:rPr>
          <w:rFonts w:ascii="宋体" w:hAnsi="宋体" w:cs="宋体" w:eastAsia="宋体" w:hint="default"/>
        </w:rPr>
        <w:t>2015</w:t>
      </w:r>
      <w:r>
        <w:rPr>
          <w:rFonts w:ascii="宋体" w:hAnsi="宋体" w:cs="宋体" w:eastAsia="宋体" w:hint="default"/>
          <w:spacing w:val="-40"/>
        </w:rPr>
        <w:t> </w:t>
      </w:r>
      <w:r>
        <w:rPr/>
        <w:t>年将是信息产业蓬勃发展的一年，自主可控信息技术、信息消费、互联网应用、智 能制造等均将推动产业快速发展。</w:t>
      </w:r>
    </w:p>
    <w:p>
      <w:pPr>
        <w:spacing w:line="240" w:lineRule="auto" w:before="5"/>
        <w:rPr>
          <w:rFonts w:ascii="宋体" w:hAnsi="宋体" w:cs="宋体" w:eastAsia="宋体" w:hint="default"/>
          <w:sz w:val="21"/>
          <w:szCs w:val="21"/>
        </w:rPr>
      </w:pPr>
    </w:p>
    <w:p>
      <w:pPr>
        <w:pStyle w:val="Heading3"/>
        <w:spacing w:line="240" w:lineRule="auto"/>
        <w:ind w:right="93"/>
        <w:jc w:val="left"/>
        <w:rPr>
          <w:b w:val="0"/>
          <w:bCs w:val="0"/>
        </w:rPr>
      </w:pPr>
      <w:r>
        <w:rPr>
          <w:rFonts w:ascii="宋体" w:hAnsi="宋体" w:cs="宋体" w:eastAsia="宋体" w:hint="default"/>
        </w:rPr>
        <w:t>(1)</w:t>
      </w:r>
      <w:r>
        <w:rPr/>
        <w:t>自主可控信息技术产品成为重点行业信息安全的重要保障</w:t>
      </w:r>
      <w:r>
        <w:rPr>
          <w:b w:val="0"/>
          <w:bCs w:val="0"/>
        </w:rPr>
      </w:r>
    </w:p>
    <w:p>
      <w:pPr>
        <w:spacing w:line="240" w:lineRule="auto" w:before="10"/>
        <w:rPr>
          <w:rFonts w:ascii="宋体" w:hAnsi="宋体" w:cs="宋体" w:eastAsia="宋体" w:hint="default"/>
          <w:b/>
          <w:bCs/>
          <w:sz w:val="23"/>
          <w:szCs w:val="23"/>
        </w:rPr>
      </w:pPr>
    </w:p>
    <w:p>
      <w:pPr>
        <w:pStyle w:val="BodyText"/>
        <w:spacing w:line="237" w:lineRule="auto"/>
        <w:ind w:right="228"/>
        <w:jc w:val="both"/>
      </w:pPr>
      <w:r>
        <w:rPr/>
        <w:t>随着全球范围的信息安全事件多发，安全隐患频频暴露，我国通信网络核心基础设施和</w:t>
      </w:r>
      <w:r>
        <w:rPr>
          <w:spacing w:val="-61"/>
        </w:rPr>
        <w:t> </w:t>
      </w:r>
      <w:r>
        <w:rPr>
          <w:spacing w:val="-61"/>
        </w:rPr>
      </w:r>
      <w:r>
        <w:rPr/>
        <w:t>金融、交通、能源、电力等关系国计民生重要领域的信息系统被渗透、被控制的安全风</w:t>
      </w:r>
      <w:r>
        <w:rPr>
          <w:spacing w:val="-61"/>
        </w:rPr>
        <w:t> </w:t>
      </w:r>
      <w:r>
        <w:rPr>
          <w:spacing w:val="-61"/>
        </w:rPr>
      </w:r>
      <w:r>
        <w:rPr/>
        <w:t>险持续加大，对安全可控的要求不断升级。近年来，国家层面针对信息安全领域的各种</w:t>
      </w:r>
      <w:r>
        <w:rPr>
          <w:spacing w:val="-55"/>
        </w:rPr>
        <w:t> </w:t>
      </w:r>
      <w:r>
        <w:rPr>
          <w:spacing w:val="-55"/>
        </w:rPr>
      </w:r>
      <w:r>
        <w:rPr/>
        <w:t>政策密集出台，信息安全问题已上升为国家战略。我国信息技术企业已在相关领域全面</w:t>
      </w:r>
    </w:p>
    <w:p>
      <w:pPr>
        <w:spacing w:after="0" w:line="237" w:lineRule="auto"/>
        <w:jc w:val="both"/>
        <w:sectPr>
          <w:pgSz w:w="11910" w:h="16840"/>
          <w:pgMar w:header="609" w:footer="761" w:top="1080" w:bottom="960" w:left="1280" w:right="106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pStyle w:val="BodyText"/>
        <w:spacing w:line="237" w:lineRule="auto" w:before="28"/>
        <w:ind w:right="223"/>
        <w:jc w:val="both"/>
      </w:pPr>
      <w:r>
        <w:rPr/>
        <w:t>布局，研发投入和市场拓展投入巨大，已初步形成一定成果。预计</w:t>
      </w:r>
      <w:r>
        <w:rPr>
          <w:spacing w:val="-78"/>
        </w:rPr>
        <w:t> </w:t>
      </w:r>
      <w:r>
        <w:rPr>
          <w:rFonts w:ascii="宋体" w:hAnsi="宋体" w:cs="宋体" w:eastAsia="宋体" w:hint="default"/>
        </w:rPr>
        <w:t>2015</w:t>
      </w:r>
      <w:r>
        <w:rPr>
          <w:rFonts w:ascii="宋体" w:hAnsi="宋体" w:cs="宋体" w:eastAsia="宋体" w:hint="default"/>
          <w:spacing w:val="-79"/>
        </w:rPr>
        <w:t> </w:t>
      </w:r>
      <w:r>
        <w:rPr/>
        <w:t>年，以自主核心 芯片和国产操作系统平台为核心，我国将在对信息安全影响巨大的计算机整机、工业控</w:t>
      </w:r>
      <w:r>
        <w:rPr>
          <w:spacing w:val="-61"/>
        </w:rPr>
        <w:t> </w:t>
      </w:r>
      <w:r>
        <w:rPr>
          <w:spacing w:val="-61"/>
        </w:rPr>
      </w:r>
      <w:r>
        <w:rPr/>
        <w:t>制、网络设备等关键领域实现重要突破，自主信息技术产品和信息系统将在重点行业实</w:t>
      </w:r>
      <w:r>
        <w:rPr>
          <w:spacing w:val="-61"/>
        </w:rPr>
        <w:t> </w:t>
      </w:r>
      <w:r>
        <w:rPr>
          <w:spacing w:val="-61"/>
        </w:rPr>
      </w:r>
      <w:r>
        <w:rPr/>
        <w:t>现大规模应用，成为其信息安全的重要保障。</w:t>
      </w:r>
    </w:p>
    <w:p>
      <w:pPr>
        <w:spacing w:line="622" w:lineRule="exact" w:before="90"/>
        <w:ind w:left="138" w:right="207" w:firstLine="258"/>
        <w:jc w:val="left"/>
        <w:rPr>
          <w:rFonts w:ascii="宋体" w:hAnsi="宋体" w:cs="宋体" w:eastAsia="宋体" w:hint="default"/>
          <w:sz w:val="24"/>
          <w:szCs w:val="24"/>
        </w:rPr>
      </w:pPr>
      <w:r>
        <w:rPr>
          <w:rFonts w:ascii="宋体" w:hAnsi="宋体" w:cs="宋体" w:eastAsia="宋体" w:hint="default"/>
          <w:b/>
          <w:bCs/>
          <w:sz w:val="24"/>
          <w:szCs w:val="24"/>
        </w:rPr>
        <w:t>(2)</w:t>
      </w:r>
      <w:r>
        <w:rPr>
          <w:rFonts w:ascii="宋体" w:hAnsi="宋体" w:cs="宋体" w:eastAsia="宋体" w:hint="default"/>
          <w:b/>
          <w:bCs/>
          <w:sz w:val="24"/>
          <w:szCs w:val="24"/>
        </w:rPr>
        <w:t>信息消费成为新常态下的经济发展提振器</w:t>
      </w:r>
      <w:r>
        <w:rPr>
          <w:rFonts w:ascii="宋体" w:hAnsi="宋体" w:cs="宋体" w:eastAsia="宋体" w:hint="default"/>
          <w:b/>
          <w:bCs/>
          <w:w w:val="99"/>
          <w:sz w:val="24"/>
          <w:szCs w:val="24"/>
        </w:rPr>
        <w:t> </w:t>
      </w:r>
      <w:r>
        <w:rPr>
          <w:rFonts w:ascii="宋体" w:hAnsi="宋体" w:cs="宋体" w:eastAsia="宋体" w:hint="default"/>
          <w:spacing w:val="-6"/>
          <w:sz w:val="24"/>
          <w:szCs w:val="24"/>
        </w:rPr>
        <w:t>国内外正高度关注信息消费对经济发展的支撑促进作用。美国先进制造业战略、欧洲</w:t>
      </w:r>
      <w:r>
        <w:rPr>
          <w:rFonts w:ascii="宋体" w:hAnsi="宋体" w:cs="宋体" w:eastAsia="宋体" w:hint="default"/>
          <w:spacing w:val="-57"/>
          <w:sz w:val="24"/>
          <w:szCs w:val="24"/>
        </w:rPr>
        <w:t> </w:t>
      </w:r>
      <w:r>
        <w:rPr>
          <w:rFonts w:ascii="宋体" w:hAnsi="宋体" w:cs="宋体" w:eastAsia="宋体" w:hint="default"/>
          <w:sz w:val="24"/>
          <w:szCs w:val="24"/>
        </w:rPr>
        <w:t>2020</w:t>
      </w:r>
    </w:p>
    <w:p>
      <w:pPr>
        <w:pStyle w:val="BodyText"/>
        <w:spacing w:line="220" w:lineRule="exact"/>
        <w:ind w:right="93"/>
        <w:jc w:val="left"/>
      </w:pPr>
      <w:r>
        <w:rPr>
          <w:spacing w:val="-4"/>
        </w:rPr>
        <w:t>战略、德国</w:t>
      </w:r>
      <w:r>
        <w:rPr>
          <w:spacing w:val="-70"/>
        </w:rPr>
        <w:t> </w:t>
      </w:r>
      <w:r>
        <w:rPr>
          <w:rFonts w:ascii="宋体" w:hAnsi="宋体" w:cs="宋体" w:eastAsia="宋体" w:hint="default"/>
        </w:rPr>
        <w:t>2020</w:t>
      </w:r>
      <w:r>
        <w:rPr>
          <w:rFonts w:ascii="宋体" w:hAnsi="宋体" w:cs="宋体" w:eastAsia="宋体" w:hint="default"/>
          <w:spacing w:val="-70"/>
        </w:rPr>
        <w:t> </w:t>
      </w:r>
      <w:r>
        <w:rPr/>
        <w:t>高科技战略等发达国家制定的国家级战略中，都特别重视新一轮技术革</w:t>
      </w:r>
    </w:p>
    <w:p>
      <w:pPr>
        <w:pStyle w:val="BodyText"/>
        <w:spacing w:line="237" w:lineRule="auto" w:before="1"/>
        <w:ind w:right="93"/>
        <w:jc w:val="left"/>
      </w:pPr>
      <w:r>
        <w:rPr/>
        <w:t>命下信息技术对经济形态变化的影响，致力于培育和提升信息消费需求。我国已具备全</w:t>
      </w:r>
      <w:r>
        <w:rPr>
          <w:spacing w:val="-61"/>
        </w:rPr>
        <w:t> </w:t>
      </w:r>
      <w:r>
        <w:rPr>
          <w:spacing w:val="-61"/>
        </w:rPr>
      </w:r>
      <w:r>
        <w:rPr>
          <w:spacing w:val="-2"/>
        </w:rPr>
        <w:t>球规模第一的信息技术产业基础、丰富多样的新兴业态、广泛深入的信息技术应用实践，</w:t>
      </w:r>
      <w:r>
        <w:rPr>
          <w:spacing w:val="-82"/>
        </w:rPr>
        <w:t> </w:t>
      </w:r>
      <w:r>
        <w:rPr>
          <w:spacing w:val="-82"/>
        </w:rPr>
      </w:r>
      <w:r>
        <w:rPr/>
        <w:t>新技术、新产品、新业态、新商业模式变革密集发生，信息消费的发展潜力和重要影响</w:t>
      </w:r>
      <w:r>
        <w:rPr>
          <w:spacing w:val="-61"/>
        </w:rPr>
        <w:t> </w:t>
      </w:r>
      <w:r>
        <w:rPr>
          <w:spacing w:val="-61"/>
        </w:rPr>
      </w:r>
      <w:r>
        <w:rPr/>
        <w:t>力越来越清晰展现。</w:t>
      </w:r>
      <w:r>
        <w:rPr>
          <w:rFonts w:ascii="宋体" w:hAnsi="宋体" w:cs="宋体" w:eastAsia="宋体" w:hint="default"/>
        </w:rPr>
        <w:t>2015</w:t>
      </w:r>
      <w:r>
        <w:rPr>
          <w:rFonts w:ascii="宋体" w:hAnsi="宋体" w:cs="宋体" w:eastAsia="宋体" w:hint="default"/>
          <w:spacing w:val="-40"/>
        </w:rPr>
        <w:t> </w:t>
      </w:r>
      <w:r>
        <w:rPr/>
        <w:t>年，信息消费的战略地位将进一步提升，对消费结构升级和信 息技术产业转型的作用进一步增强，将助力我国经济向数字化、智能化、高端化、绿色</w:t>
      </w:r>
      <w:r>
        <w:rPr>
          <w:spacing w:val="-61"/>
        </w:rPr>
        <w:t> </w:t>
      </w:r>
      <w:r>
        <w:rPr>
          <w:spacing w:val="-61"/>
        </w:rPr>
      </w:r>
      <w:r>
        <w:rPr/>
        <w:t>化迈进，成为新常态时代我国经济发展的重要引擎。</w:t>
      </w:r>
    </w:p>
    <w:p>
      <w:pPr>
        <w:spacing w:line="240" w:lineRule="auto" w:before="8"/>
        <w:rPr>
          <w:rFonts w:ascii="宋体" w:hAnsi="宋体" w:cs="宋体" w:eastAsia="宋体" w:hint="default"/>
          <w:sz w:val="23"/>
          <w:szCs w:val="23"/>
        </w:rPr>
      </w:pPr>
    </w:p>
    <w:p>
      <w:pPr>
        <w:pStyle w:val="Heading3"/>
        <w:spacing w:line="240" w:lineRule="auto"/>
        <w:ind w:right="93"/>
        <w:jc w:val="left"/>
        <w:rPr>
          <w:b w:val="0"/>
          <w:bCs w:val="0"/>
        </w:rPr>
      </w:pPr>
      <w:r>
        <w:rPr>
          <w:rFonts w:ascii="宋体" w:hAnsi="宋体" w:cs="宋体" w:eastAsia="宋体" w:hint="default"/>
        </w:rPr>
        <w:t>(3)</w:t>
      </w:r>
      <w:r>
        <w:rPr/>
        <w:t>“互联网</w:t>
      </w:r>
      <w:r>
        <w:rPr>
          <w:rFonts w:ascii="宋体" w:hAnsi="宋体" w:cs="宋体" w:eastAsia="宋体" w:hint="default"/>
        </w:rPr>
        <w:t>+</w:t>
      </w:r>
      <w:r>
        <w:rPr/>
        <w:t>”成为推动产业融合的加速器</w:t>
      </w:r>
      <w:r>
        <w:rPr>
          <w:b w:val="0"/>
          <w:bCs w:val="0"/>
        </w:rPr>
      </w:r>
    </w:p>
    <w:p>
      <w:pPr>
        <w:spacing w:line="240" w:lineRule="auto" w:before="9"/>
        <w:rPr>
          <w:rFonts w:ascii="宋体" w:hAnsi="宋体" w:cs="宋体" w:eastAsia="宋体" w:hint="default"/>
          <w:b/>
          <w:bCs/>
          <w:sz w:val="23"/>
          <w:szCs w:val="23"/>
        </w:rPr>
      </w:pPr>
    </w:p>
    <w:p>
      <w:pPr>
        <w:pStyle w:val="BodyText"/>
        <w:spacing w:line="237" w:lineRule="auto"/>
        <w:ind w:right="88"/>
        <w:jc w:val="left"/>
      </w:pPr>
      <w:r>
        <w:rPr/>
        <w:t>我国已拥有世界一流的互联网产业，阿里、腾讯、百度、京东位居全球前十大互联网企</w:t>
      </w:r>
      <w:r>
        <w:rPr>
          <w:spacing w:val="-61"/>
        </w:rPr>
        <w:t> </w:t>
      </w:r>
      <w:r>
        <w:rPr>
          <w:spacing w:val="-61"/>
        </w:rPr>
      </w:r>
      <w:r>
        <w:rPr/>
        <w:t>业之列。互联网具有强烈的渗透性和持续高速发展的内在需求，这使得互联网必然要寻</w:t>
      </w:r>
      <w:r>
        <w:rPr>
          <w:spacing w:val="-61"/>
        </w:rPr>
        <w:t> </w:t>
      </w:r>
      <w:r>
        <w:rPr>
          <w:spacing w:val="-61"/>
        </w:rPr>
      </w:r>
      <w:r>
        <w:rPr/>
        <w:t>求与传统产业融合，催生新的发展空间。互联网加传统产业，孕育出</w:t>
      </w:r>
      <w:r>
        <w:rPr>
          <w:spacing w:val="-59"/>
        </w:rPr>
        <w:t> </w:t>
      </w:r>
      <w:r>
        <w:rPr>
          <w:rFonts w:ascii="宋体" w:hAnsi="宋体" w:cs="宋体" w:eastAsia="宋体" w:hint="default"/>
        </w:rPr>
        <w:t>C2B</w:t>
      </w:r>
      <w:r>
        <w:rPr/>
        <w:t>、工业互联网、 能源互联网等创新制造业发展路径，构筑智能制造的关键基础；互联网加商贸金融，孕</w:t>
      </w:r>
      <w:r>
        <w:rPr>
          <w:spacing w:val="-56"/>
        </w:rPr>
        <w:t> </w:t>
      </w:r>
      <w:r>
        <w:rPr>
          <w:spacing w:val="-56"/>
        </w:rPr>
      </w:r>
      <w:r>
        <w:rPr/>
        <w:t>育出</w:t>
      </w:r>
      <w:r>
        <w:rPr>
          <w:spacing w:val="-57"/>
        </w:rPr>
        <w:t> </w:t>
      </w:r>
      <w:r>
        <w:rPr>
          <w:rFonts w:ascii="宋体" w:hAnsi="宋体" w:cs="宋体" w:eastAsia="宋体" w:hint="default"/>
          <w:spacing w:val="-3"/>
        </w:rPr>
        <w:t>O2O</w:t>
      </w:r>
      <w:r>
        <w:rPr>
          <w:spacing w:val="-3"/>
        </w:rPr>
        <w:t>、移动支付、互联网金融，使虚拟空间与现实空间的融合更加紧密；互联网加生</w:t>
      </w:r>
      <w:r>
        <w:rPr>
          <w:spacing w:val="-114"/>
        </w:rPr>
        <w:t> </w:t>
      </w:r>
      <w:r>
        <w:rPr>
          <w:spacing w:val="-114"/>
        </w:rPr>
      </w:r>
      <w:r>
        <w:rPr>
          <w:spacing w:val="-3"/>
        </w:rPr>
        <w:t>活服务，孕育出网络社交、在线教育，创新百姓生活方式、提高人民生活质量。</w:t>
      </w:r>
      <w:r>
        <w:rPr>
          <w:rFonts w:ascii="宋体" w:hAnsi="宋体" w:cs="宋体" w:eastAsia="宋体" w:hint="default"/>
          <w:spacing w:val="-3"/>
        </w:rPr>
        <w:t>2015</w:t>
      </w:r>
      <w:r>
        <w:rPr>
          <w:rFonts w:ascii="宋体" w:hAnsi="宋体" w:cs="宋体" w:eastAsia="宋体" w:hint="default"/>
          <w:spacing w:val="-50"/>
        </w:rPr>
        <w:t> </w:t>
      </w:r>
      <w:r>
        <w:rPr/>
        <w:t>年，</w:t>
      </w:r>
      <w:r>
        <w:rPr>
          <w:spacing w:val="-118"/>
        </w:rPr>
        <w:t> </w:t>
      </w:r>
      <w:r>
        <w:rPr>
          <w:spacing w:val="-4"/>
        </w:rPr>
        <w:t>“互联网</w:t>
      </w:r>
      <w:r>
        <w:rPr>
          <w:rFonts w:ascii="宋体" w:hAnsi="宋体" w:cs="宋体" w:eastAsia="宋体" w:hint="default"/>
          <w:spacing w:val="-4"/>
        </w:rPr>
        <w:t>+</w:t>
      </w:r>
      <w:r>
        <w:rPr>
          <w:spacing w:val="-4"/>
        </w:rPr>
        <w:t>”的概念将被赋予新的更广阔内涵，互联网将加速从生活工具向生产要素转变，</w:t>
      </w:r>
      <w:r>
        <w:rPr/>
        <w:t> 互联网与传统产业的结合更加紧密、以互联网为基础的新兴业态更加密集涌现，引发互</w:t>
      </w:r>
      <w:r>
        <w:rPr>
          <w:spacing w:val="-61"/>
        </w:rPr>
        <w:t> </w:t>
      </w:r>
      <w:r>
        <w:rPr>
          <w:spacing w:val="-61"/>
        </w:rPr>
      </w:r>
      <w:r>
        <w:rPr/>
        <w:t>联网产业、信息技术产业乃至整体经济发展的加速创新与发展。</w:t>
      </w:r>
    </w:p>
    <w:p>
      <w:pPr>
        <w:spacing w:line="240" w:lineRule="auto" w:before="8"/>
        <w:rPr>
          <w:rFonts w:ascii="宋体" w:hAnsi="宋体" w:cs="宋体" w:eastAsia="宋体" w:hint="default"/>
          <w:sz w:val="23"/>
          <w:szCs w:val="23"/>
        </w:rPr>
      </w:pPr>
    </w:p>
    <w:p>
      <w:pPr>
        <w:pStyle w:val="Heading3"/>
        <w:spacing w:line="240" w:lineRule="auto"/>
        <w:ind w:right="93"/>
        <w:jc w:val="left"/>
        <w:rPr>
          <w:b w:val="0"/>
          <w:bCs w:val="0"/>
        </w:rPr>
      </w:pPr>
      <w:r>
        <w:rPr>
          <w:rFonts w:ascii="宋体" w:hAnsi="宋体" w:cs="宋体" w:eastAsia="宋体" w:hint="default"/>
        </w:rPr>
        <w:t>(4)</w:t>
      </w:r>
      <w:r>
        <w:rPr/>
        <w:t>智能制造成为产业转型升级的新方向</w:t>
      </w:r>
      <w:r>
        <w:rPr>
          <w:b w:val="0"/>
          <w:bCs w:val="0"/>
        </w:rPr>
      </w:r>
    </w:p>
    <w:p>
      <w:pPr>
        <w:spacing w:line="240" w:lineRule="auto" w:before="11"/>
        <w:rPr>
          <w:rFonts w:ascii="宋体" w:hAnsi="宋体" w:cs="宋体" w:eastAsia="宋体" w:hint="default"/>
          <w:b/>
          <w:bCs/>
          <w:sz w:val="23"/>
          <w:szCs w:val="23"/>
        </w:rPr>
      </w:pPr>
    </w:p>
    <w:p>
      <w:pPr>
        <w:pStyle w:val="BodyText"/>
        <w:spacing w:line="237" w:lineRule="auto"/>
        <w:ind w:right="93"/>
        <w:jc w:val="left"/>
      </w:pPr>
      <w:r>
        <w:rPr/>
        <w:t>智能制造是我国推动两化深度融合的重要抓手，在提升制造业竞争力的同时，将为信息</w:t>
      </w:r>
      <w:r>
        <w:rPr>
          <w:spacing w:val="-55"/>
        </w:rPr>
        <w:t> </w:t>
      </w:r>
      <w:r>
        <w:rPr>
          <w:spacing w:val="-55"/>
        </w:rPr>
      </w:r>
      <w:r>
        <w:rPr>
          <w:spacing w:val="-2"/>
        </w:rPr>
        <w:t>技术产业带来新的巨大发展空间。工业企业的智能化生产与管理需求，将推动工业软件、</w:t>
      </w:r>
      <w:r>
        <w:rPr>
          <w:spacing w:val="-82"/>
        </w:rPr>
        <w:t> </w:t>
      </w:r>
      <w:r>
        <w:rPr>
          <w:spacing w:val="-82"/>
        </w:rPr>
      </w:r>
      <w:r>
        <w:rPr>
          <w:spacing w:val="-2"/>
        </w:rPr>
        <w:t>管理软件提速发展；工业企业的市场预测、创新研发、生产线分析、供应链优化等需求，</w:t>
      </w:r>
      <w:r>
        <w:rPr>
          <w:spacing w:val="-82"/>
        </w:rPr>
        <w:t> </w:t>
      </w:r>
      <w:r>
        <w:rPr>
          <w:spacing w:val="-82"/>
        </w:rPr>
      </w:r>
      <w:r>
        <w:rPr/>
        <w:t>将促进云计算、大数据产品与服务创新加速；工业企业的提高生产率、增强灵活性等需</w:t>
      </w:r>
      <w:r>
        <w:rPr>
          <w:spacing w:val="-61"/>
        </w:rPr>
        <w:t> </w:t>
      </w:r>
      <w:r>
        <w:rPr>
          <w:spacing w:val="-61"/>
        </w:rPr>
      </w:r>
      <w:r>
        <w:rPr/>
        <w:t>求，将加大工业互联网的研发投入，推动软硬件、网络等多种信息技术的有机融合和协</w:t>
      </w:r>
      <w:r>
        <w:rPr>
          <w:spacing w:val="-61"/>
        </w:rPr>
        <w:t> </w:t>
      </w:r>
      <w:r>
        <w:rPr>
          <w:spacing w:val="-61"/>
        </w:rPr>
      </w:r>
      <w:r>
        <w:rPr/>
        <w:t>同发展。</w:t>
      </w:r>
      <w:r>
        <w:rPr>
          <w:rFonts w:ascii="宋体" w:hAnsi="宋体" w:cs="宋体" w:eastAsia="宋体" w:hint="default"/>
        </w:rPr>
        <w:t>2015</w:t>
      </w:r>
      <w:r>
        <w:rPr>
          <w:rFonts w:ascii="宋体" w:hAnsi="宋体" w:cs="宋体" w:eastAsia="宋体" w:hint="default"/>
          <w:spacing w:val="-40"/>
        </w:rPr>
        <w:t> </w:t>
      </w:r>
      <w:r>
        <w:rPr/>
        <w:t>年，工业和信息化部将以智能制造为主攻方向，以工业互联网和自主可控 的软硬件产品为重要支撑，相关政策文件和地方配套方案会密集出台，使智能制造模式</w:t>
      </w:r>
      <w:r>
        <w:rPr>
          <w:spacing w:val="-61"/>
        </w:rPr>
        <w:t> </w:t>
      </w:r>
      <w:r>
        <w:rPr>
          <w:spacing w:val="-61"/>
        </w:rPr>
      </w:r>
      <w:r>
        <w:rPr/>
        <w:t>创新需求和智能制造应用需求进一步旺盛，为信息技术产业发展带来巨大的发展前景和</w:t>
      </w:r>
      <w:r>
        <w:rPr>
          <w:spacing w:val="-59"/>
        </w:rPr>
        <w:t> </w:t>
      </w:r>
      <w:r>
        <w:rPr>
          <w:spacing w:val="-59"/>
        </w:rPr>
      </w:r>
      <w:r>
        <w:rPr/>
        <w:t>市场助力。</w:t>
      </w:r>
    </w:p>
    <w:p>
      <w:pPr>
        <w:spacing w:line="240" w:lineRule="auto" w:before="8"/>
        <w:rPr>
          <w:rFonts w:ascii="宋体" w:hAnsi="宋体" w:cs="宋体" w:eastAsia="宋体" w:hint="default"/>
          <w:sz w:val="23"/>
          <w:szCs w:val="23"/>
        </w:rPr>
      </w:pPr>
    </w:p>
    <w:p>
      <w:pPr>
        <w:pStyle w:val="Heading3"/>
        <w:spacing w:line="240" w:lineRule="auto"/>
        <w:ind w:right="93"/>
        <w:jc w:val="left"/>
        <w:rPr>
          <w:b w:val="0"/>
          <w:bCs w:val="0"/>
        </w:rPr>
      </w:pPr>
      <w:r>
        <w:rPr>
          <w:rFonts w:ascii="宋体" w:hAnsi="宋体" w:cs="宋体" w:eastAsia="宋体" w:hint="default"/>
        </w:rPr>
        <w:t>2</w:t>
      </w:r>
      <w:r>
        <w:rPr/>
        <w:t>、从公司所处的节能环保产业来看</w:t>
      </w:r>
      <w:r>
        <w:rPr>
          <w:b w:val="0"/>
          <w:bCs w:val="0"/>
        </w:rPr>
      </w:r>
    </w:p>
    <w:p>
      <w:pPr>
        <w:spacing w:line="240" w:lineRule="auto" w:before="11"/>
        <w:rPr>
          <w:rFonts w:ascii="宋体" w:hAnsi="宋体" w:cs="宋体" w:eastAsia="宋体" w:hint="default"/>
          <w:b/>
          <w:bCs/>
          <w:sz w:val="25"/>
          <w:szCs w:val="25"/>
        </w:rPr>
      </w:pPr>
    </w:p>
    <w:p>
      <w:pPr>
        <w:pStyle w:val="BodyText"/>
        <w:spacing w:line="312" w:lineRule="exact"/>
        <w:ind w:right="208"/>
        <w:jc w:val="left"/>
      </w:pPr>
      <w:r>
        <w:rPr>
          <w:rFonts w:ascii="宋体" w:hAnsi="宋体" w:cs="宋体" w:eastAsia="宋体" w:hint="default"/>
        </w:rPr>
        <w:t>2000</w:t>
      </w:r>
      <w:r>
        <w:rPr>
          <w:rFonts w:ascii="宋体" w:hAnsi="宋体" w:cs="宋体" w:eastAsia="宋体" w:hint="default"/>
          <w:spacing w:val="-40"/>
        </w:rPr>
        <w:t> </w:t>
      </w:r>
      <w:r>
        <w:rPr/>
        <w:t>年以来，我国政府高度重视节能环保工作，相继出台了一系列推进节能环保的规划 </w:t>
      </w:r>
      <w:r>
        <w:rPr>
          <w:spacing w:val="-16"/>
        </w:rPr>
        <w:t>和政策措施，如《节能中长期专项规划》、《节能环保产业发展规划》、《国家环境保护“十</w:t>
      </w:r>
    </w:p>
    <w:p>
      <w:pPr>
        <w:spacing w:after="0" w:line="312" w:lineRule="exact"/>
        <w:jc w:val="left"/>
        <w:sectPr>
          <w:pgSz w:w="11910" w:h="16840"/>
          <w:pgMar w:header="609" w:footer="761" w:top="1080" w:bottom="960" w:left="1280" w:right="106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pStyle w:val="BodyText"/>
        <w:spacing w:line="237" w:lineRule="auto" w:before="28"/>
        <w:ind w:right="88"/>
        <w:jc w:val="left"/>
      </w:pPr>
      <w:r>
        <w:rPr>
          <w:spacing w:val="-11"/>
        </w:rPr>
        <w:t>二五”规划》、《关于加快推行合同能源管理促进节能服务产业发展的意见》、《合同能源</w:t>
      </w:r>
      <w:r>
        <w:rPr>
          <w:spacing w:val="-101"/>
        </w:rPr>
        <w:t> </w:t>
      </w:r>
      <w:r>
        <w:rPr>
          <w:spacing w:val="-101"/>
        </w:rPr>
      </w:r>
      <w:r>
        <w:rPr>
          <w:spacing w:val="-5"/>
        </w:rPr>
        <w:t>管理项目财政奖励资金管理暂行办法》、《公共机构节能条例》等等。一系列节能环保政</w:t>
      </w:r>
      <w:r>
        <w:rPr>
          <w:spacing w:val="-104"/>
        </w:rPr>
        <w:t> </w:t>
      </w:r>
      <w:r>
        <w:rPr>
          <w:spacing w:val="-104"/>
        </w:rPr>
      </w:r>
      <w:r>
        <w:rPr/>
        <w:t>策的出台和实施，对规范产业发展起到了积极作用。尤其是</w:t>
      </w:r>
      <w:r>
        <w:rPr>
          <w:spacing w:val="-67"/>
        </w:rPr>
        <w:t> </w:t>
      </w:r>
      <w:r>
        <w:rPr>
          <w:rFonts w:ascii="宋体" w:hAnsi="宋体" w:cs="宋体" w:eastAsia="宋体" w:hint="default"/>
        </w:rPr>
        <w:t>2014</w:t>
      </w:r>
      <w:r>
        <w:rPr>
          <w:rFonts w:ascii="宋体" w:hAnsi="宋体" w:cs="宋体" w:eastAsia="宋体" w:hint="default"/>
          <w:spacing w:val="-67"/>
        </w:rPr>
        <w:t> </w:t>
      </w:r>
      <w:r>
        <w:rPr/>
        <w:t>年</w:t>
      </w:r>
      <w:r>
        <w:rPr>
          <w:spacing w:val="-67"/>
        </w:rPr>
        <w:t> </w:t>
      </w:r>
      <w:r>
        <w:rPr>
          <w:rFonts w:ascii="宋体" w:hAnsi="宋体" w:cs="宋体" w:eastAsia="宋体" w:hint="default"/>
        </w:rPr>
        <w:t>4</w:t>
      </w:r>
      <w:r>
        <w:rPr>
          <w:rFonts w:ascii="宋体" w:hAnsi="宋体" w:cs="宋体" w:eastAsia="宋体" w:hint="default"/>
          <w:spacing w:val="-67"/>
        </w:rPr>
        <w:t> </w:t>
      </w:r>
      <w:r>
        <w:rPr/>
        <w:t>月，全国人大审议 </w:t>
      </w:r>
      <w:r>
        <w:rPr>
          <w:spacing w:val="-7"/>
        </w:rPr>
        <w:t>通过了新《环境保护法》，新修订的环保法被誉为当今世界上最好的《环境保护法》之一，</w:t>
      </w:r>
      <w:r>
        <w:rPr/>
        <w:t> 并将于</w:t>
      </w:r>
      <w:r>
        <w:rPr>
          <w:spacing w:val="-66"/>
        </w:rPr>
        <w:t> </w:t>
      </w:r>
      <w:r>
        <w:rPr>
          <w:rFonts w:ascii="宋体" w:hAnsi="宋体" w:cs="宋体" w:eastAsia="宋体" w:hint="default"/>
        </w:rPr>
        <w:t>2015</w:t>
      </w:r>
      <w:r>
        <w:rPr>
          <w:rFonts w:ascii="宋体" w:hAnsi="宋体" w:cs="宋体" w:eastAsia="宋体" w:hint="default"/>
          <w:spacing w:val="-66"/>
        </w:rPr>
        <w:t> </w:t>
      </w:r>
      <w:r>
        <w:rPr/>
        <w:t>年</w:t>
      </w:r>
      <w:r>
        <w:rPr>
          <w:spacing w:val="-66"/>
        </w:rPr>
        <w:t> </w:t>
      </w:r>
      <w:r>
        <w:rPr>
          <w:rFonts w:ascii="宋体" w:hAnsi="宋体" w:cs="宋体" w:eastAsia="宋体" w:hint="default"/>
        </w:rPr>
        <w:t>1</w:t>
      </w:r>
      <w:r>
        <w:rPr>
          <w:rFonts w:ascii="宋体" w:hAnsi="宋体" w:cs="宋体" w:eastAsia="宋体" w:hint="default"/>
          <w:spacing w:val="-66"/>
        </w:rPr>
        <w:t> </w:t>
      </w:r>
      <w:r>
        <w:rPr/>
        <w:t>月</w:t>
      </w:r>
      <w:r>
        <w:rPr>
          <w:spacing w:val="-66"/>
        </w:rPr>
        <w:t> </w:t>
      </w:r>
      <w:r>
        <w:rPr>
          <w:rFonts w:ascii="宋体" w:hAnsi="宋体" w:cs="宋体" w:eastAsia="宋体" w:hint="default"/>
        </w:rPr>
        <w:t>1</w:t>
      </w:r>
      <w:r>
        <w:rPr>
          <w:rFonts w:ascii="宋体" w:hAnsi="宋体" w:cs="宋体" w:eastAsia="宋体" w:hint="default"/>
          <w:spacing w:val="-66"/>
        </w:rPr>
        <w:t> </w:t>
      </w:r>
      <w:r>
        <w:rPr/>
        <w:t>日起正式实施。这一法规的颁布实施将进一步加大国内对节能环保 产品及服务的需求，推动行业快速发展。</w:t>
      </w:r>
    </w:p>
    <w:p>
      <w:pPr>
        <w:spacing w:line="240" w:lineRule="auto" w:before="11"/>
        <w:rPr>
          <w:rFonts w:ascii="宋体" w:hAnsi="宋体" w:cs="宋体" w:eastAsia="宋体" w:hint="default"/>
          <w:sz w:val="23"/>
          <w:szCs w:val="23"/>
        </w:rPr>
      </w:pPr>
    </w:p>
    <w:p>
      <w:pPr>
        <w:pStyle w:val="BodyText"/>
        <w:spacing w:line="237" w:lineRule="auto"/>
        <w:ind w:right="223"/>
        <w:jc w:val="both"/>
      </w:pPr>
      <w:r>
        <w:rPr/>
        <w:t>此外，我国节能环保产业已拥有一批较为成熟的常规节能环保技术和装备，部分关键、</w:t>
      </w:r>
      <w:r>
        <w:rPr>
          <w:spacing w:val="-60"/>
        </w:rPr>
        <w:t> </w:t>
      </w:r>
      <w:r>
        <w:rPr>
          <w:spacing w:val="-60"/>
        </w:rPr>
      </w:r>
      <w:r>
        <w:rPr/>
        <w:t>共性技术已产业化，总体来看，产业技术装备在不断升级，已经初步形成了门类较为齐</w:t>
      </w:r>
      <w:r>
        <w:rPr>
          <w:spacing w:val="-61"/>
        </w:rPr>
        <w:t> </w:t>
      </w:r>
      <w:r>
        <w:rPr>
          <w:spacing w:val="-61"/>
        </w:rPr>
      </w:r>
      <w:r>
        <w:rPr/>
        <w:t>全的产业体系，大规模快速发展的条件已经具备。</w:t>
      </w:r>
    </w:p>
    <w:p>
      <w:pPr>
        <w:spacing w:line="240" w:lineRule="auto" w:before="8"/>
        <w:rPr>
          <w:rFonts w:ascii="宋体" w:hAnsi="宋体" w:cs="宋体" w:eastAsia="宋体" w:hint="default"/>
          <w:sz w:val="23"/>
          <w:szCs w:val="23"/>
        </w:rPr>
      </w:pPr>
    </w:p>
    <w:p>
      <w:pPr>
        <w:pStyle w:val="BodyText"/>
        <w:spacing w:line="312" w:lineRule="exact"/>
        <w:ind w:right="0"/>
        <w:jc w:val="both"/>
      </w:pPr>
      <w:r>
        <w:rPr/>
        <w:t>根据</w:t>
      </w:r>
      <w:r>
        <w:rPr>
          <w:spacing w:val="-120"/>
        </w:rPr>
        <w:t>《</w:t>
      </w:r>
      <w:r>
        <w:rPr/>
        <w:t>“十二五”节能环保产业发展规划》预测，到</w:t>
      </w:r>
      <w:r>
        <w:rPr>
          <w:spacing w:val="-19"/>
        </w:rPr>
        <w:t> </w:t>
      </w:r>
      <w:r>
        <w:rPr>
          <w:rFonts w:ascii="宋体" w:hAnsi="宋体" w:cs="宋体" w:eastAsia="宋体" w:hint="default"/>
        </w:rPr>
        <w:t>2015</w:t>
      </w:r>
      <w:r>
        <w:rPr>
          <w:rFonts w:ascii="宋体" w:hAnsi="宋体" w:cs="宋体" w:eastAsia="宋体" w:hint="default"/>
          <w:spacing w:val="-20"/>
        </w:rPr>
        <w:t> </w:t>
      </w:r>
      <w:r>
        <w:rPr/>
        <w:t>年，我国节能环保产业总值将</w:t>
      </w:r>
    </w:p>
    <w:p>
      <w:pPr>
        <w:pStyle w:val="BodyText"/>
        <w:spacing w:line="311" w:lineRule="exact"/>
        <w:ind w:right="0"/>
        <w:jc w:val="both"/>
        <w:rPr>
          <w:rFonts w:ascii="宋体" w:hAnsi="宋体" w:cs="宋体" w:eastAsia="宋体" w:hint="default"/>
        </w:rPr>
      </w:pPr>
      <w:r>
        <w:rPr/>
        <w:t>达到 </w:t>
      </w:r>
      <w:r>
        <w:rPr>
          <w:rFonts w:ascii="宋体" w:hAnsi="宋体" w:cs="宋体" w:eastAsia="宋体" w:hint="default"/>
        </w:rPr>
        <w:t>4.5 </w:t>
      </w:r>
      <w:r>
        <w:rPr/>
        <w:t>万亿元，增加值占国内生产总值的比重为 </w:t>
      </w:r>
      <w:r>
        <w:rPr>
          <w:rFonts w:ascii="宋体" w:hAnsi="宋体" w:cs="宋体" w:eastAsia="宋体" w:hint="default"/>
        </w:rPr>
        <w:t>2%</w:t>
      </w:r>
      <w:r>
        <w:rPr/>
        <w:t>左右，环保服务业产值超过</w:t>
      </w:r>
      <w:r>
        <w:rPr>
          <w:spacing w:val="-40"/>
        </w:rPr>
        <w:t> </w:t>
      </w:r>
      <w:r>
        <w:rPr>
          <w:rFonts w:ascii="宋体" w:hAnsi="宋体" w:cs="宋体" w:eastAsia="宋体" w:hint="default"/>
        </w:rPr>
        <w:t>5000</w:t>
      </w:r>
    </w:p>
    <w:p>
      <w:pPr>
        <w:pStyle w:val="BodyText"/>
        <w:spacing w:line="312" w:lineRule="exact" w:before="29"/>
        <w:ind w:right="223"/>
        <w:jc w:val="both"/>
      </w:pPr>
      <w:r>
        <w:rPr/>
        <w:t>亿元，形成</w:t>
      </w:r>
      <w:r>
        <w:rPr>
          <w:spacing w:val="-40"/>
        </w:rPr>
        <w:t> </w:t>
      </w:r>
      <w:r>
        <w:rPr>
          <w:rFonts w:ascii="宋体" w:hAnsi="宋体" w:cs="宋体" w:eastAsia="宋体" w:hint="default"/>
        </w:rPr>
        <w:t>50</w:t>
      </w:r>
      <w:r>
        <w:rPr>
          <w:rFonts w:ascii="宋体" w:hAnsi="宋体" w:cs="宋体" w:eastAsia="宋体" w:hint="default"/>
          <w:spacing w:val="-40"/>
        </w:rPr>
        <w:t> </w:t>
      </w:r>
      <w:r>
        <w:rPr/>
        <w:t>个左右年产值在</w:t>
      </w:r>
      <w:r>
        <w:rPr>
          <w:spacing w:val="-40"/>
        </w:rPr>
        <w:t> </w:t>
      </w:r>
      <w:r>
        <w:rPr>
          <w:rFonts w:ascii="宋体" w:hAnsi="宋体" w:cs="宋体" w:eastAsia="宋体" w:hint="default"/>
        </w:rPr>
        <w:t>10</w:t>
      </w:r>
      <w:r>
        <w:rPr>
          <w:rFonts w:ascii="宋体" w:hAnsi="宋体" w:cs="宋体" w:eastAsia="宋体" w:hint="default"/>
          <w:spacing w:val="-40"/>
        </w:rPr>
        <w:t> </w:t>
      </w:r>
      <w:r>
        <w:rPr/>
        <w:t>亿元以上的环保服务公司。因此，我国节能环保产业 有巨大的发展潜力，市场空间广阔。</w:t>
      </w:r>
    </w:p>
    <w:p>
      <w:pPr>
        <w:spacing w:line="240" w:lineRule="auto" w:before="5"/>
        <w:rPr>
          <w:rFonts w:ascii="宋体" w:hAnsi="宋体" w:cs="宋体" w:eastAsia="宋体" w:hint="default"/>
          <w:sz w:val="21"/>
          <w:szCs w:val="21"/>
        </w:rPr>
      </w:pPr>
    </w:p>
    <w:p>
      <w:pPr>
        <w:pStyle w:val="Heading3"/>
        <w:spacing w:line="240" w:lineRule="auto"/>
        <w:ind w:right="93"/>
        <w:jc w:val="left"/>
        <w:rPr>
          <w:b w:val="0"/>
          <w:bCs w:val="0"/>
        </w:rPr>
      </w:pPr>
      <w:r>
        <w:rPr>
          <w:rFonts w:ascii="宋体" w:hAnsi="宋体" w:cs="宋体" w:eastAsia="宋体" w:hint="default"/>
        </w:rPr>
        <w:t>(</w:t>
      </w:r>
      <w:r>
        <w:rPr/>
        <w:t>二</w:t>
      </w:r>
      <w:r>
        <w:rPr>
          <w:rFonts w:ascii="宋体" w:hAnsi="宋体" w:cs="宋体" w:eastAsia="宋体" w:hint="default"/>
        </w:rPr>
        <w:t>)</w:t>
      </w:r>
      <w:r>
        <w:rPr/>
        <w:t>公司发展战略</w:t>
      </w:r>
      <w:r>
        <w:rPr>
          <w:b w:val="0"/>
          <w:bCs w:val="0"/>
        </w:rPr>
      </w:r>
    </w:p>
    <w:p>
      <w:pPr>
        <w:spacing w:line="240" w:lineRule="auto" w:before="9"/>
        <w:rPr>
          <w:rFonts w:ascii="宋体" w:hAnsi="宋体" w:cs="宋体" w:eastAsia="宋体" w:hint="default"/>
          <w:b/>
          <w:bCs/>
          <w:sz w:val="23"/>
          <w:szCs w:val="23"/>
        </w:rPr>
      </w:pPr>
    </w:p>
    <w:p>
      <w:pPr>
        <w:pStyle w:val="BodyText"/>
        <w:spacing w:line="237" w:lineRule="auto"/>
        <w:ind w:right="224"/>
        <w:jc w:val="both"/>
      </w:pPr>
      <w:r>
        <w:rPr/>
        <w:t>公司始终坚持“技术＋资本”的发展战略，探索科技成果产业化的可持续发展之路，并</w:t>
      </w:r>
      <w:r>
        <w:rPr>
          <w:spacing w:val="-51"/>
        </w:rPr>
        <w:t> </w:t>
      </w:r>
      <w:r>
        <w:rPr>
          <w:spacing w:val="-51"/>
        </w:rPr>
      </w:r>
      <w:r>
        <w:rPr/>
        <w:t>坚持“以科技为依托，培育核心企业；以投资为纽带，形成产业集群，以资本为平台，</w:t>
      </w:r>
      <w:r>
        <w:rPr>
          <w:spacing w:val="-61"/>
        </w:rPr>
        <w:t> </w:t>
      </w:r>
      <w:r>
        <w:rPr>
          <w:spacing w:val="-61"/>
        </w:rPr>
      </w:r>
      <w:r>
        <w:rPr/>
        <w:t>提升企业价值”的产业发展模式，以核心科技为基础，孵化培育科技产业，通过对内部</w:t>
      </w:r>
      <w:r>
        <w:rPr>
          <w:spacing w:val="-61"/>
        </w:rPr>
        <w:t> </w:t>
      </w:r>
      <w:r>
        <w:rPr>
          <w:spacing w:val="-61"/>
        </w:rPr>
      </w:r>
      <w:r>
        <w:rPr/>
        <w:t>和外部的持续投资，沿产业链建设产业集群，借助资本平台，推动产业上市，使产业获</w:t>
      </w:r>
      <w:r>
        <w:rPr>
          <w:spacing w:val="-52"/>
        </w:rPr>
        <w:t> </w:t>
      </w:r>
      <w:r>
        <w:rPr>
          <w:spacing w:val="-52"/>
        </w:rPr>
      </w:r>
      <w:r>
        <w:rPr/>
        <w:t>得更大发展，实现资本价值的最大化。</w:t>
      </w:r>
    </w:p>
    <w:p>
      <w:pPr>
        <w:spacing w:line="240" w:lineRule="auto" w:before="8"/>
        <w:rPr>
          <w:rFonts w:ascii="宋体" w:hAnsi="宋体" w:cs="宋体" w:eastAsia="宋体" w:hint="default"/>
          <w:sz w:val="23"/>
          <w:szCs w:val="23"/>
        </w:rPr>
      </w:pPr>
    </w:p>
    <w:p>
      <w:pPr>
        <w:pStyle w:val="Heading3"/>
        <w:spacing w:line="240" w:lineRule="auto"/>
        <w:ind w:right="93"/>
        <w:jc w:val="left"/>
        <w:rPr>
          <w:b w:val="0"/>
          <w:bCs w:val="0"/>
        </w:rPr>
      </w:pPr>
      <w:r>
        <w:rPr>
          <w:rFonts w:ascii="宋体" w:hAnsi="宋体" w:cs="宋体" w:eastAsia="宋体" w:hint="default"/>
        </w:rPr>
        <w:t>(</w:t>
      </w:r>
      <w:r>
        <w:rPr/>
        <w:t>三</w:t>
      </w:r>
      <w:r>
        <w:rPr>
          <w:rFonts w:ascii="宋体" w:hAnsi="宋体" w:cs="宋体" w:eastAsia="宋体" w:hint="default"/>
        </w:rPr>
        <w:t>)</w:t>
      </w:r>
      <w:r>
        <w:rPr/>
        <w:t>经营计划</w:t>
      </w:r>
      <w:r>
        <w:rPr>
          <w:b w:val="0"/>
          <w:bCs w:val="0"/>
        </w:rPr>
      </w:r>
    </w:p>
    <w:p>
      <w:pPr>
        <w:spacing w:line="240" w:lineRule="auto" w:before="9"/>
        <w:rPr>
          <w:rFonts w:ascii="宋体" w:hAnsi="宋体" w:cs="宋体" w:eastAsia="宋体" w:hint="default"/>
          <w:b/>
          <w:bCs/>
          <w:sz w:val="23"/>
          <w:szCs w:val="23"/>
        </w:rPr>
      </w:pPr>
    </w:p>
    <w:p>
      <w:pPr>
        <w:pStyle w:val="BodyText"/>
        <w:spacing w:line="237" w:lineRule="auto"/>
        <w:ind w:right="224"/>
        <w:jc w:val="both"/>
      </w:pPr>
      <w:r>
        <w:rPr/>
        <w:t>公司在</w:t>
      </w:r>
      <w:r>
        <w:rPr>
          <w:spacing w:val="-57"/>
        </w:rPr>
        <w:t> </w:t>
      </w:r>
      <w:r>
        <w:rPr>
          <w:rFonts w:ascii="宋体" w:hAnsi="宋体" w:cs="宋体" w:eastAsia="宋体" w:hint="default"/>
        </w:rPr>
        <w:t>2015</w:t>
      </w:r>
      <w:r>
        <w:rPr>
          <w:rFonts w:ascii="宋体" w:hAnsi="宋体" w:cs="宋体" w:eastAsia="宋体" w:hint="default"/>
          <w:spacing w:val="-58"/>
        </w:rPr>
        <w:t> </w:t>
      </w:r>
      <w:r>
        <w:rPr/>
        <w:t>年总体经营目标确定为：在</w:t>
      </w:r>
      <w:r>
        <w:rPr>
          <w:spacing w:val="-57"/>
        </w:rPr>
        <w:t> </w:t>
      </w:r>
      <w:r>
        <w:rPr>
          <w:rFonts w:ascii="宋体" w:hAnsi="宋体" w:cs="宋体" w:eastAsia="宋体" w:hint="default"/>
        </w:rPr>
        <w:t>2014</w:t>
      </w:r>
      <w:r>
        <w:rPr>
          <w:rFonts w:ascii="宋体" w:hAnsi="宋体" w:cs="宋体" w:eastAsia="宋体" w:hint="default"/>
          <w:spacing w:val="-58"/>
        </w:rPr>
        <w:t> </w:t>
      </w:r>
      <w:r>
        <w:rPr/>
        <w:t>年销售收入基础上，保持</w:t>
      </w:r>
      <w:r>
        <w:rPr>
          <w:spacing w:val="-56"/>
        </w:rPr>
        <w:t> </w:t>
      </w:r>
      <w:r>
        <w:rPr>
          <w:rFonts w:ascii="宋体" w:hAnsi="宋体" w:cs="宋体" w:eastAsia="宋体" w:hint="default"/>
        </w:rPr>
        <w:t>3%</w:t>
      </w:r>
      <w:r>
        <w:rPr/>
        <w:t>左右的增长， 合理控制费用与成本，力争维持或提高毛利率水平，在各产业板块中巩固已有的优势地</w:t>
      </w:r>
      <w:r>
        <w:rPr>
          <w:spacing w:val="-61"/>
        </w:rPr>
        <w:t> </w:t>
      </w:r>
      <w:r>
        <w:rPr>
          <w:spacing w:val="-61"/>
        </w:rPr>
      </w:r>
      <w:r>
        <w:rPr/>
        <w:t>位，进一步提升市场份额。</w:t>
      </w:r>
    </w:p>
    <w:p>
      <w:pPr>
        <w:spacing w:line="240" w:lineRule="auto" w:before="11"/>
        <w:rPr>
          <w:rFonts w:ascii="宋体" w:hAnsi="宋体" w:cs="宋体" w:eastAsia="宋体" w:hint="default"/>
          <w:sz w:val="23"/>
          <w:szCs w:val="23"/>
        </w:rPr>
      </w:pPr>
    </w:p>
    <w:p>
      <w:pPr>
        <w:pStyle w:val="BodyText"/>
        <w:spacing w:line="237" w:lineRule="auto"/>
        <w:ind w:right="93"/>
        <w:jc w:val="left"/>
      </w:pPr>
      <w:r>
        <w:rPr>
          <w:rFonts w:ascii="宋体" w:hAnsi="宋体" w:cs="宋体" w:eastAsia="宋体" w:hint="default"/>
        </w:rPr>
        <w:t>2015</w:t>
      </w:r>
      <w:r>
        <w:rPr>
          <w:rFonts w:ascii="宋体" w:hAnsi="宋体" w:cs="宋体" w:eastAsia="宋体" w:hint="default"/>
          <w:spacing w:val="-40"/>
        </w:rPr>
        <w:t> </w:t>
      </w:r>
      <w:r>
        <w:rPr/>
        <w:t>年，公司将继续坚持一主两翼的发展战略，解放思想，提升观念，创新发展。把握 </w:t>
      </w:r>
      <w:r>
        <w:rPr>
          <w:spacing w:val="-2"/>
        </w:rPr>
        <w:t>国家在信息、安全和节能环保领域的发展机遇，做好中长期规划，加大新技术研发投入，</w:t>
      </w:r>
      <w:r>
        <w:rPr>
          <w:spacing w:val="-84"/>
        </w:rPr>
        <w:t> </w:t>
      </w:r>
      <w:r>
        <w:rPr>
          <w:spacing w:val="-84"/>
        </w:rPr>
      </w:r>
      <w:r>
        <w:rPr/>
        <w:t>加强产业建设，研究推广新业务模式，加强人力资源建设，扩大市场销售规模，提升公</w:t>
      </w:r>
      <w:r>
        <w:rPr>
          <w:spacing w:val="-61"/>
        </w:rPr>
        <w:t> </w:t>
      </w:r>
      <w:r>
        <w:rPr>
          <w:spacing w:val="-61"/>
        </w:rPr>
      </w:r>
      <w:r>
        <w:rPr/>
        <w:t>司总体盈利水平。并将在以下几个方面的重点业务加大投入，进行资源整合：</w:t>
      </w:r>
    </w:p>
    <w:p>
      <w:pPr>
        <w:spacing w:line="240" w:lineRule="auto" w:before="8"/>
        <w:rPr>
          <w:rFonts w:ascii="宋体" w:hAnsi="宋体" w:cs="宋体" w:eastAsia="宋体" w:hint="default"/>
          <w:sz w:val="23"/>
          <w:szCs w:val="23"/>
        </w:rPr>
      </w:pPr>
    </w:p>
    <w:p>
      <w:pPr>
        <w:pStyle w:val="Heading3"/>
        <w:spacing w:line="240" w:lineRule="auto"/>
        <w:ind w:right="93"/>
        <w:jc w:val="left"/>
        <w:rPr>
          <w:b w:val="0"/>
          <w:bCs w:val="0"/>
        </w:rPr>
      </w:pPr>
      <w:r>
        <w:rPr>
          <w:rFonts w:ascii="宋体" w:hAnsi="宋体" w:cs="宋体" w:eastAsia="宋体" w:hint="default"/>
        </w:rPr>
        <w:t>1</w:t>
      </w:r>
      <w:r>
        <w:rPr/>
        <w:t>、整合业务资源，打造城域级智慧城市</w:t>
      </w:r>
      <w:r>
        <w:rPr>
          <w:b w:val="0"/>
          <w:bCs w:val="0"/>
        </w:rPr>
      </w:r>
    </w:p>
    <w:p>
      <w:pPr>
        <w:spacing w:line="240" w:lineRule="auto" w:before="9"/>
        <w:rPr>
          <w:rFonts w:ascii="宋体" w:hAnsi="宋体" w:cs="宋体" w:eastAsia="宋体" w:hint="default"/>
          <w:b/>
          <w:bCs/>
          <w:sz w:val="23"/>
          <w:szCs w:val="23"/>
        </w:rPr>
      </w:pPr>
    </w:p>
    <w:p>
      <w:pPr>
        <w:pStyle w:val="BodyText"/>
        <w:spacing w:line="237" w:lineRule="auto"/>
        <w:ind w:right="224"/>
        <w:jc w:val="both"/>
      </w:pPr>
      <w:r>
        <w:rPr/>
        <w:t>目前，随着国家城市发展战略的推进，已有过百个城市启动了智慧城市计划，并开始实</w:t>
      </w:r>
      <w:r>
        <w:rPr>
          <w:spacing w:val="-61"/>
        </w:rPr>
        <w:t> </w:t>
      </w:r>
      <w:r>
        <w:rPr>
          <w:spacing w:val="-61"/>
        </w:rPr>
      </w:r>
      <w:r>
        <w:rPr/>
        <w:t>施顶层设计。为此，</w:t>
      </w:r>
      <w:r>
        <w:rPr>
          <w:rFonts w:ascii="宋体" w:hAnsi="宋体" w:cs="宋体" w:eastAsia="宋体" w:hint="default"/>
        </w:rPr>
        <w:t>2015</w:t>
      </w:r>
      <w:r>
        <w:rPr>
          <w:rFonts w:ascii="宋体" w:hAnsi="宋体" w:cs="宋体" w:eastAsia="宋体" w:hint="default"/>
          <w:spacing w:val="-40"/>
        </w:rPr>
        <w:t> </w:t>
      </w:r>
      <w:r>
        <w:rPr/>
        <w:t>年，公司将依托已有的物联网、轨道交通智能化、城市热网、 智能建筑等业务基础，进一步加大在智慧城市产业领域的投入力度，组织相关技术和产</w:t>
      </w:r>
      <w:r>
        <w:rPr>
          <w:spacing w:val="-58"/>
        </w:rPr>
        <w:t> </w:t>
      </w:r>
      <w:r>
        <w:rPr>
          <w:spacing w:val="-58"/>
        </w:rPr>
      </w:r>
      <w:r>
        <w:rPr/>
        <w:t>业能力，建立业务协同体系，共同分工协作、拓展市场，关注智慧城市的技术体系和分</w:t>
      </w:r>
      <w:r>
        <w:rPr>
          <w:spacing w:val="-61"/>
        </w:rPr>
        <w:t> </w:t>
      </w:r>
      <w:r>
        <w:rPr>
          <w:spacing w:val="-61"/>
        </w:rPr>
      </w:r>
      <w:r>
        <w:rPr/>
        <w:t>层级业务，与省级主管部门及地县政府建立合作关系，侧重打造包括城市设施信息化、</w:t>
      </w:r>
      <w:r>
        <w:rPr>
          <w:spacing w:val="-61"/>
        </w:rPr>
        <w:t> </w:t>
      </w:r>
      <w:r>
        <w:rPr>
          <w:spacing w:val="-61"/>
        </w:rPr>
      </w:r>
      <w:r>
        <w:rPr/>
        <w:t>各类政务信息化、决策系统信息化在内的城域级智慧城市业务体系。</w:t>
      </w:r>
    </w:p>
    <w:p>
      <w:pPr>
        <w:spacing w:after="0" w:line="237" w:lineRule="auto"/>
        <w:jc w:val="both"/>
        <w:sectPr>
          <w:pgSz w:w="11910" w:h="16840"/>
          <w:pgMar w:header="609" w:footer="761" w:top="1080" w:bottom="960" w:left="1280" w:right="106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pStyle w:val="Heading3"/>
        <w:spacing w:line="240" w:lineRule="auto" w:before="26"/>
        <w:ind w:right="93"/>
        <w:jc w:val="left"/>
        <w:rPr>
          <w:b w:val="0"/>
          <w:bCs w:val="0"/>
        </w:rPr>
      </w:pPr>
      <w:r>
        <w:rPr>
          <w:rFonts w:ascii="宋体" w:hAnsi="宋体" w:cs="宋体" w:eastAsia="宋体" w:hint="default"/>
        </w:rPr>
        <w:t>2</w:t>
      </w:r>
      <w:r>
        <w:rPr/>
        <w:t>、加大节能投入，构建涵盖区域节能的业务体系</w:t>
      </w:r>
      <w:r>
        <w:rPr>
          <w:b w:val="0"/>
          <w:bCs w:val="0"/>
        </w:rPr>
      </w:r>
    </w:p>
    <w:p>
      <w:pPr>
        <w:spacing w:line="240" w:lineRule="auto" w:before="9"/>
        <w:rPr>
          <w:rFonts w:ascii="宋体" w:hAnsi="宋体" w:cs="宋体" w:eastAsia="宋体" w:hint="default"/>
          <w:b/>
          <w:bCs/>
          <w:sz w:val="23"/>
          <w:szCs w:val="23"/>
        </w:rPr>
      </w:pPr>
    </w:p>
    <w:p>
      <w:pPr>
        <w:pStyle w:val="BodyText"/>
        <w:spacing w:line="237" w:lineRule="auto"/>
        <w:ind w:right="224"/>
        <w:jc w:val="both"/>
      </w:pPr>
      <w:r>
        <w:rPr/>
        <w:t>如今，节能减排已经成为我国的一项基本国策，节能任务已经落实到各级政府和各相关</w:t>
      </w:r>
      <w:r>
        <w:rPr>
          <w:spacing w:val="-60"/>
        </w:rPr>
        <w:t> </w:t>
      </w:r>
      <w:r>
        <w:rPr>
          <w:spacing w:val="-60"/>
        </w:rPr>
      </w:r>
      <w:r>
        <w:rPr/>
        <w:t>企业，覆盖了各个行业和各个方面，节能产业涉及了多门类技术和业务领域，节能环保</w:t>
      </w:r>
      <w:r>
        <w:rPr>
          <w:spacing w:val="-61"/>
        </w:rPr>
        <w:t> </w:t>
      </w:r>
      <w:r>
        <w:rPr>
          <w:spacing w:val="-61"/>
        </w:rPr>
      </w:r>
      <w:r>
        <w:rPr/>
        <w:t>也一直是公司重点培育和发展的产业之一。</w:t>
      </w:r>
      <w:r>
        <w:rPr>
          <w:rFonts w:ascii="宋体" w:hAnsi="宋体" w:cs="宋体" w:eastAsia="宋体" w:hint="default"/>
        </w:rPr>
        <w:t>2015</w:t>
      </w:r>
      <w:r>
        <w:rPr>
          <w:rFonts w:ascii="宋体" w:hAnsi="宋体" w:cs="宋体" w:eastAsia="宋体" w:hint="default"/>
          <w:spacing w:val="-40"/>
        </w:rPr>
        <w:t> </w:t>
      </w:r>
      <w:r>
        <w:rPr/>
        <w:t>年，公司将进一步布局节能产业，建立 和完善包括建筑节能、城市节能、工业节能在内的节能产业链，打造覆盖冷、热、电；</w:t>
      </w:r>
      <w:r>
        <w:rPr>
          <w:spacing w:val="-51"/>
        </w:rPr>
        <w:t> </w:t>
      </w:r>
      <w:r>
        <w:rPr>
          <w:spacing w:val="-51"/>
        </w:rPr>
      </w:r>
      <w:r>
        <w:rPr/>
        <w:t>源、网、用户；从单体到区域、从建筑到城市、从民用到工业的区域节能业务体系，从</w:t>
      </w:r>
      <w:r>
        <w:rPr>
          <w:spacing w:val="-61"/>
        </w:rPr>
        <w:t> </w:t>
      </w:r>
      <w:r>
        <w:rPr>
          <w:spacing w:val="-61"/>
        </w:rPr>
      </w:r>
      <w:r>
        <w:rPr/>
        <w:t>节能方案、节能产品、节能工程和投资运营多个方面为用户提供服务。</w:t>
      </w:r>
    </w:p>
    <w:p>
      <w:pPr>
        <w:spacing w:line="240" w:lineRule="auto" w:before="8"/>
        <w:rPr>
          <w:rFonts w:ascii="宋体" w:hAnsi="宋体" w:cs="宋体" w:eastAsia="宋体" w:hint="default"/>
          <w:sz w:val="23"/>
          <w:szCs w:val="23"/>
        </w:rPr>
      </w:pPr>
    </w:p>
    <w:p>
      <w:pPr>
        <w:pStyle w:val="Heading3"/>
        <w:spacing w:line="240" w:lineRule="auto"/>
        <w:ind w:right="93"/>
        <w:jc w:val="left"/>
        <w:rPr>
          <w:b w:val="0"/>
          <w:bCs w:val="0"/>
        </w:rPr>
      </w:pPr>
      <w:r>
        <w:rPr>
          <w:rFonts w:ascii="宋体" w:hAnsi="宋体" w:cs="宋体" w:eastAsia="宋体" w:hint="default"/>
        </w:rPr>
        <w:t>3</w:t>
      </w:r>
      <w:r>
        <w:rPr/>
        <w:t>、创新驱动发展，保持大安全产业领域领先地位</w:t>
      </w:r>
      <w:r>
        <w:rPr>
          <w:b w:val="0"/>
          <w:bCs w:val="0"/>
        </w:rPr>
      </w:r>
    </w:p>
    <w:p>
      <w:pPr>
        <w:spacing w:line="240" w:lineRule="auto" w:before="11"/>
        <w:rPr>
          <w:rFonts w:ascii="宋体" w:hAnsi="宋体" w:cs="宋体" w:eastAsia="宋体" w:hint="default"/>
          <w:b/>
          <w:bCs/>
          <w:sz w:val="23"/>
          <w:szCs w:val="23"/>
        </w:rPr>
      </w:pPr>
    </w:p>
    <w:p>
      <w:pPr>
        <w:pStyle w:val="BodyText"/>
        <w:spacing w:line="237" w:lineRule="auto"/>
        <w:ind w:right="94"/>
        <w:jc w:val="left"/>
      </w:pPr>
      <w:r>
        <w:rPr>
          <w:rFonts w:ascii="宋体" w:hAnsi="宋体" w:cs="宋体" w:eastAsia="宋体" w:hint="default"/>
        </w:rPr>
        <w:t>2015</w:t>
      </w:r>
      <w:r>
        <w:rPr>
          <w:rFonts w:ascii="宋体" w:hAnsi="宋体" w:cs="宋体" w:eastAsia="宋体" w:hint="default"/>
          <w:spacing w:val="-55"/>
        </w:rPr>
        <w:t> </w:t>
      </w:r>
      <w:r>
        <w:rPr>
          <w:spacing w:val="-3"/>
        </w:rPr>
        <w:t>年，公司将继续打造“大安全”战略，在安防系统业务领域，以核技术应用为基础，</w:t>
      </w:r>
      <w:r>
        <w:rPr/>
        <w:t> 以辐射成像技术为核心，同时不断建立包括安全检查、安全监测、安全设施在内的广泛</w:t>
      </w:r>
      <w:r>
        <w:rPr>
          <w:spacing w:val="-61"/>
        </w:rPr>
        <w:t> </w:t>
      </w:r>
      <w:r>
        <w:rPr>
          <w:spacing w:val="-61"/>
        </w:rPr>
      </w:r>
      <w:r>
        <w:rPr/>
        <w:t>安全体系，拓展产品与业务领域，明细各类从核心技术所衍生出的业务的定位，保持大</w:t>
      </w:r>
      <w:r>
        <w:rPr>
          <w:spacing w:val="-52"/>
        </w:rPr>
        <w:t> </w:t>
      </w:r>
      <w:r>
        <w:rPr>
          <w:spacing w:val="-52"/>
        </w:rPr>
      </w:r>
      <w:r>
        <w:rPr/>
        <w:t>安全产业领域的领先市场地位。公司还将加大对产品研发和技术创新的投入力度，加强</w:t>
      </w:r>
      <w:r>
        <w:rPr>
          <w:spacing w:val="-58"/>
        </w:rPr>
        <w:t> </w:t>
      </w:r>
      <w:r>
        <w:rPr>
          <w:spacing w:val="-58"/>
        </w:rPr>
      </w:r>
      <w:r>
        <w:rPr/>
        <w:t>市场营销与渠道管理，进一步探索全球化运营与供应链管理，同时寻求机会并购整合国</w:t>
      </w:r>
      <w:r>
        <w:rPr>
          <w:spacing w:val="-61"/>
        </w:rPr>
        <w:t> </w:t>
      </w:r>
      <w:r>
        <w:rPr>
          <w:spacing w:val="-61"/>
        </w:rPr>
      </w:r>
      <w:r>
        <w:rPr/>
        <w:t>内外资源，实施新业务孵化。</w:t>
      </w:r>
    </w:p>
    <w:p>
      <w:pPr>
        <w:spacing w:line="240" w:lineRule="auto" w:before="7"/>
        <w:rPr>
          <w:rFonts w:ascii="宋体" w:hAnsi="宋体" w:cs="宋体" w:eastAsia="宋体" w:hint="default"/>
          <w:sz w:val="23"/>
          <w:szCs w:val="23"/>
        </w:rPr>
      </w:pPr>
    </w:p>
    <w:p>
      <w:pPr>
        <w:pStyle w:val="Heading3"/>
        <w:spacing w:line="240" w:lineRule="auto"/>
        <w:ind w:right="93"/>
        <w:jc w:val="left"/>
        <w:rPr>
          <w:b w:val="0"/>
          <w:bCs w:val="0"/>
        </w:rPr>
      </w:pPr>
      <w:r>
        <w:rPr>
          <w:rFonts w:ascii="宋体" w:hAnsi="宋体" w:cs="宋体" w:eastAsia="宋体" w:hint="default"/>
        </w:rPr>
        <w:t>4</w:t>
      </w:r>
      <w:r>
        <w:rPr/>
        <w:t>、立足信息安全，成为自主可控的“国家队”</w:t>
      </w:r>
      <w:r>
        <w:rPr>
          <w:b w:val="0"/>
          <w:bCs w:val="0"/>
        </w:rPr>
      </w:r>
    </w:p>
    <w:p>
      <w:pPr>
        <w:spacing w:line="240" w:lineRule="auto" w:before="11"/>
        <w:rPr>
          <w:rFonts w:ascii="宋体" w:hAnsi="宋体" w:cs="宋体" w:eastAsia="宋体" w:hint="default"/>
          <w:b/>
          <w:bCs/>
          <w:sz w:val="23"/>
          <w:szCs w:val="23"/>
        </w:rPr>
      </w:pPr>
    </w:p>
    <w:p>
      <w:pPr>
        <w:pStyle w:val="BodyText"/>
        <w:spacing w:line="237" w:lineRule="auto"/>
        <w:ind w:right="93"/>
        <w:jc w:val="left"/>
      </w:pPr>
      <w:r>
        <w:rPr>
          <w:spacing w:val="-2"/>
        </w:rPr>
        <w:t>近年来，信息安全、网络安全已经提升到国家战略层面，建设基于本质安全的信息安全，</w:t>
      </w:r>
      <w:r>
        <w:rPr>
          <w:spacing w:val="-84"/>
        </w:rPr>
        <w:t> </w:t>
      </w:r>
      <w:r>
        <w:rPr>
          <w:spacing w:val="-84"/>
        </w:rPr>
      </w:r>
      <w:r>
        <w:rPr/>
        <w:t>真正实现自主、安全、可控已经成为信息产业的发展趋势，势在必行。为此，</w:t>
      </w:r>
      <w:r>
        <w:rPr>
          <w:rFonts w:ascii="宋体" w:hAnsi="宋体" w:cs="宋体" w:eastAsia="宋体" w:hint="default"/>
        </w:rPr>
        <w:t>2015</w:t>
      </w:r>
      <w:r>
        <w:rPr>
          <w:rFonts w:ascii="宋体" w:hAnsi="宋体" w:cs="宋体" w:eastAsia="宋体" w:hint="default"/>
          <w:spacing w:val="-40"/>
        </w:rPr>
        <w:t> </w:t>
      </w:r>
      <w:r>
        <w:rPr/>
        <w:t>年公 司将进一步顺应国家战略，沿自身业务线发展自主可控业务，在芯片、硬件终端、软件</w:t>
      </w:r>
      <w:r>
        <w:rPr>
          <w:spacing w:val="-61"/>
        </w:rPr>
        <w:t> </w:t>
      </w:r>
      <w:r>
        <w:rPr>
          <w:spacing w:val="-61"/>
        </w:rPr>
      </w:r>
      <w:r>
        <w:rPr>
          <w:spacing w:val="-4"/>
        </w:rPr>
        <w:t>等各个方面，积极推动自主安全可控技术的开发，力争成为自主可控的“国家队”。</w:t>
      </w:r>
    </w:p>
    <w:p>
      <w:pPr>
        <w:spacing w:line="240" w:lineRule="auto" w:before="8"/>
        <w:rPr>
          <w:rFonts w:ascii="宋体" w:hAnsi="宋体" w:cs="宋体" w:eastAsia="宋体" w:hint="default"/>
          <w:sz w:val="23"/>
          <w:szCs w:val="23"/>
        </w:rPr>
      </w:pPr>
    </w:p>
    <w:p>
      <w:pPr>
        <w:pStyle w:val="Heading3"/>
        <w:spacing w:line="240" w:lineRule="auto"/>
        <w:ind w:right="93"/>
        <w:jc w:val="left"/>
        <w:rPr>
          <w:b w:val="0"/>
          <w:bCs w:val="0"/>
        </w:rPr>
      </w:pPr>
      <w:r>
        <w:rPr>
          <w:rFonts w:ascii="宋体" w:hAnsi="宋体" w:cs="宋体" w:eastAsia="宋体" w:hint="default"/>
        </w:rPr>
        <w:t>(</w:t>
      </w:r>
      <w:r>
        <w:rPr/>
        <w:t>四</w:t>
      </w:r>
      <w:r>
        <w:rPr>
          <w:rFonts w:ascii="宋体" w:hAnsi="宋体" w:cs="宋体" w:eastAsia="宋体" w:hint="default"/>
        </w:rPr>
        <w:t>)</w:t>
      </w:r>
      <w:r>
        <w:rPr/>
        <w:t>因维持当前业务并完成在建投资项目公司所需的资金需求</w:t>
      </w:r>
      <w:r>
        <w:rPr>
          <w:b w:val="0"/>
          <w:bCs w:val="0"/>
        </w:rPr>
      </w:r>
    </w:p>
    <w:p>
      <w:pPr>
        <w:spacing w:line="240" w:lineRule="auto" w:before="11"/>
        <w:rPr>
          <w:rFonts w:ascii="宋体" w:hAnsi="宋体" w:cs="宋体" w:eastAsia="宋体" w:hint="default"/>
          <w:b/>
          <w:bCs/>
          <w:sz w:val="23"/>
          <w:szCs w:val="23"/>
        </w:rPr>
      </w:pPr>
    </w:p>
    <w:p>
      <w:pPr>
        <w:pStyle w:val="BodyText"/>
        <w:spacing w:line="237" w:lineRule="auto"/>
        <w:ind w:right="223"/>
        <w:jc w:val="both"/>
      </w:pPr>
      <w:r>
        <w:rPr/>
        <w:t>截止本报告披露日，公司已经完成了非公开发行股份募集资金的方案。本次发行扣除发</w:t>
      </w:r>
      <w:r>
        <w:rPr>
          <w:spacing w:val="-61"/>
        </w:rPr>
        <w:t> </w:t>
      </w:r>
      <w:r>
        <w:rPr>
          <w:spacing w:val="-61"/>
        </w:rPr>
      </w:r>
      <w:r>
        <w:rPr/>
        <w:t>行费用后的募集资金净额为</w:t>
      </w:r>
      <w:r>
        <w:rPr>
          <w:spacing w:val="-65"/>
        </w:rPr>
        <w:t> </w:t>
      </w:r>
      <w:r>
        <w:rPr>
          <w:rFonts w:ascii="宋体" w:hAnsi="宋体" w:cs="宋体" w:eastAsia="宋体" w:hint="default"/>
        </w:rPr>
        <w:t>54.58</w:t>
      </w:r>
      <w:r>
        <w:rPr>
          <w:rFonts w:ascii="宋体" w:hAnsi="宋体" w:cs="宋体" w:eastAsia="宋体" w:hint="default"/>
          <w:spacing w:val="-65"/>
        </w:rPr>
        <w:t> </w:t>
      </w:r>
      <w:r>
        <w:rPr>
          <w:spacing w:val="-4"/>
        </w:rPr>
        <w:t>亿元，其中</w:t>
      </w:r>
      <w:r>
        <w:rPr>
          <w:spacing w:val="-65"/>
        </w:rPr>
        <w:t> </w:t>
      </w:r>
      <w:r>
        <w:rPr>
          <w:rFonts w:ascii="宋体" w:hAnsi="宋体" w:cs="宋体" w:eastAsia="宋体" w:hint="default"/>
        </w:rPr>
        <w:t>30</w:t>
      </w:r>
      <w:r>
        <w:rPr>
          <w:rFonts w:ascii="宋体" w:hAnsi="宋体" w:cs="宋体" w:eastAsia="宋体" w:hint="default"/>
          <w:spacing w:val="-65"/>
        </w:rPr>
        <w:t> </w:t>
      </w:r>
      <w:r>
        <w:rPr/>
        <w:t>亿元用于归还银行贷款，剩余部分用于 补充流动资金。通过偿还银行贷款和补充流动资金，公司可以降低资产负债率，优化资</w:t>
      </w:r>
      <w:r>
        <w:rPr>
          <w:spacing w:val="-61"/>
        </w:rPr>
        <w:t> </w:t>
      </w:r>
      <w:r>
        <w:rPr>
          <w:spacing w:val="-61"/>
        </w:rPr>
      </w:r>
      <w:r>
        <w:rPr/>
        <w:t>本结构，减少财务费用，增强抗风险能力；同时，本次融资进一步提升了公司营运资金</w:t>
      </w:r>
      <w:r>
        <w:rPr>
          <w:spacing w:val="-61"/>
        </w:rPr>
        <w:t> </w:t>
      </w:r>
      <w:r>
        <w:rPr>
          <w:spacing w:val="-61"/>
        </w:rPr>
      </w:r>
      <w:r>
        <w:rPr/>
        <w:t>规模和持续融资能力，为公司顺利实现战略布局提供了资金支持，是公司全面提升竞争</w:t>
      </w:r>
      <w:r>
        <w:rPr>
          <w:spacing w:val="-61"/>
        </w:rPr>
        <w:t> </w:t>
      </w:r>
      <w:r>
        <w:rPr>
          <w:spacing w:val="-61"/>
        </w:rPr>
      </w:r>
      <w:r>
        <w:rPr/>
        <w:t>力、实现可持续发展的重要举措。</w:t>
      </w:r>
    </w:p>
    <w:p>
      <w:pPr>
        <w:spacing w:line="240" w:lineRule="auto" w:before="10"/>
        <w:rPr>
          <w:rFonts w:ascii="宋体" w:hAnsi="宋体" w:cs="宋体" w:eastAsia="宋体" w:hint="default"/>
          <w:sz w:val="23"/>
          <w:szCs w:val="23"/>
        </w:rPr>
      </w:pPr>
    </w:p>
    <w:p>
      <w:pPr>
        <w:pStyle w:val="BodyText"/>
        <w:spacing w:line="237" w:lineRule="auto"/>
        <w:ind w:right="93"/>
        <w:jc w:val="left"/>
      </w:pPr>
      <w:r>
        <w:rPr>
          <w:rFonts w:ascii="宋体" w:hAnsi="宋体" w:cs="宋体" w:eastAsia="宋体" w:hint="default"/>
        </w:rPr>
        <w:t>2015</w:t>
      </w:r>
      <w:r>
        <w:rPr>
          <w:rFonts w:ascii="宋体" w:hAnsi="宋体" w:cs="宋体" w:eastAsia="宋体" w:hint="default"/>
          <w:spacing w:val="-40"/>
        </w:rPr>
        <w:t> </w:t>
      </w:r>
      <w:r>
        <w:rPr/>
        <w:t>年公司将通过统筹资金调度，优化资产结构，进一步充分利用各种金融工具降低资 </w:t>
      </w:r>
      <w:r>
        <w:rPr>
          <w:spacing w:val="-2"/>
        </w:rPr>
        <w:t>金使用成本；同时严格控制各项费用支出，加快资金周转速度，合理安排资金使用计划，</w:t>
      </w:r>
      <w:r>
        <w:rPr>
          <w:spacing w:val="-84"/>
        </w:rPr>
        <w:t> </w:t>
      </w:r>
      <w:r>
        <w:rPr>
          <w:spacing w:val="-84"/>
        </w:rPr>
      </w:r>
      <w:r>
        <w:rPr/>
        <w:t>支持公司的健康快速发展。</w:t>
      </w:r>
    </w:p>
    <w:p>
      <w:pPr>
        <w:spacing w:line="240" w:lineRule="auto" w:before="8"/>
        <w:rPr>
          <w:rFonts w:ascii="宋体" w:hAnsi="宋体" w:cs="宋体" w:eastAsia="宋体" w:hint="default"/>
          <w:sz w:val="23"/>
          <w:szCs w:val="23"/>
        </w:rPr>
      </w:pPr>
    </w:p>
    <w:p>
      <w:pPr>
        <w:pStyle w:val="Heading3"/>
        <w:spacing w:line="475" w:lineRule="auto"/>
        <w:ind w:right="6981"/>
        <w:jc w:val="left"/>
        <w:rPr>
          <w:b w:val="0"/>
          <w:bCs w:val="0"/>
        </w:rPr>
      </w:pPr>
      <w:r>
        <w:rPr>
          <w:rFonts w:ascii="宋体" w:hAnsi="宋体" w:cs="宋体" w:eastAsia="宋体" w:hint="default"/>
        </w:rPr>
        <w:t>(</w:t>
      </w:r>
      <w:r>
        <w:rPr/>
        <w:t>五</w:t>
      </w:r>
      <w:r>
        <w:rPr>
          <w:rFonts w:ascii="宋体" w:hAnsi="宋体" w:cs="宋体" w:eastAsia="宋体" w:hint="default"/>
        </w:rPr>
        <w:t>)</w:t>
      </w:r>
      <w:r>
        <w:rPr/>
        <w:t>可能面对的风险</w:t>
      </w:r>
      <w:r>
        <w:rPr>
          <w:w w:val="99"/>
        </w:rPr>
        <w:t> </w:t>
      </w:r>
      <w:r>
        <w:rPr>
          <w:rFonts w:ascii="宋体" w:hAnsi="宋体" w:cs="宋体" w:eastAsia="宋体" w:hint="default"/>
        </w:rPr>
        <w:t>1</w:t>
      </w:r>
      <w:r>
        <w:rPr/>
        <w:t>、业务经营风险</w:t>
      </w:r>
      <w:r>
        <w:rPr>
          <w:b w:val="0"/>
          <w:bCs w:val="0"/>
        </w:rPr>
      </w:r>
    </w:p>
    <w:p>
      <w:pPr>
        <w:pStyle w:val="BodyText"/>
        <w:spacing w:line="240" w:lineRule="auto" w:before="72"/>
        <w:ind w:right="93"/>
        <w:jc w:val="left"/>
      </w:pPr>
      <w:r>
        <w:rPr>
          <w:rFonts w:ascii="宋体" w:hAnsi="宋体" w:cs="宋体" w:eastAsia="宋体" w:hint="default"/>
        </w:rPr>
        <w:t>(1)</w:t>
      </w:r>
      <w:r>
        <w:rPr/>
        <w:t>经济周期性波动风险</w:t>
      </w:r>
    </w:p>
    <w:p>
      <w:pPr>
        <w:spacing w:after="0" w:line="240" w:lineRule="auto"/>
        <w:jc w:val="left"/>
        <w:sectPr>
          <w:pgSz w:w="11910" w:h="16840"/>
          <w:pgMar w:header="609" w:footer="761" w:top="1080" w:bottom="960" w:left="1280" w:right="106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pStyle w:val="BodyText"/>
        <w:spacing w:line="237" w:lineRule="auto" w:before="28"/>
        <w:ind w:right="154"/>
        <w:jc w:val="both"/>
      </w:pPr>
      <w:r>
        <w:rPr/>
        <w:t>公司业务涉及移动互联、智慧城市、国土安全和节能环保等相关行业，直接受到国民经</w:t>
      </w:r>
      <w:r>
        <w:rPr>
          <w:spacing w:val="-61"/>
        </w:rPr>
        <w:t> </w:t>
      </w:r>
      <w:r>
        <w:rPr>
          <w:spacing w:val="-61"/>
        </w:rPr>
      </w:r>
      <w:r>
        <w:rPr/>
        <w:t>济运行状况的影响。近年来，随着我国经济发展速度逐步放缓，经济下行压力增大，存</w:t>
      </w:r>
      <w:r>
        <w:rPr>
          <w:spacing w:val="-61"/>
        </w:rPr>
        <w:t> </w:t>
      </w:r>
      <w:r>
        <w:rPr>
          <w:spacing w:val="-61"/>
        </w:rPr>
      </w:r>
      <w:r>
        <w:rPr/>
        <w:t>在居民消费意愿下降和政府、企业投资开支缩减的可能。经济发展的周期性特征决定公</w:t>
      </w:r>
      <w:r>
        <w:rPr>
          <w:spacing w:val="-61"/>
        </w:rPr>
        <w:t> </w:t>
      </w:r>
      <w:r>
        <w:rPr>
          <w:spacing w:val="-61"/>
        </w:rPr>
      </w:r>
      <w:r>
        <w:rPr/>
        <w:t>司部分所处行业的市场需求也会具有相关的周期性，因此宏观经济周期的变化会影响公</w:t>
      </w:r>
      <w:r>
        <w:rPr>
          <w:spacing w:val="-61"/>
        </w:rPr>
        <w:t> </w:t>
      </w:r>
      <w:r>
        <w:rPr>
          <w:spacing w:val="-61"/>
        </w:rPr>
      </w:r>
      <w:r>
        <w:rPr/>
        <w:t>司的经营业绩。</w:t>
      </w:r>
    </w:p>
    <w:p>
      <w:pPr>
        <w:spacing w:line="240" w:lineRule="auto" w:before="8"/>
        <w:rPr>
          <w:rFonts w:ascii="宋体" w:hAnsi="宋体" w:cs="宋体" w:eastAsia="宋体" w:hint="default"/>
          <w:sz w:val="23"/>
          <w:szCs w:val="23"/>
        </w:rPr>
      </w:pPr>
    </w:p>
    <w:p>
      <w:pPr>
        <w:pStyle w:val="BodyText"/>
        <w:spacing w:line="240" w:lineRule="auto"/>
        <w:ind w:right="0"/>
        <w:jc w:val="both"/>
      </w:pPr>
      <w:r>
        <w:rPr>
          <w:rFonts w:ascii="宋体" w:hAnsi="宋体" w:cs="宋体" w:eastAsia="宋体" w:hint="default"/>
        </w:rPr>
        <w:t>(2)</w:t>
      </w:r>
      <w:r>
        <w:rPr/>
        <w:t>市场竞争风险</w:t>
      </w:r>
    </w:p>
    <w:p>
      <w:pPr>
        <w:spacing w:line="240" w:lineRule="auto" w:before="11"/>
        <w:rPr>
          <w:rFonts w:ascii="宋体" w:hAnsi="宋体" w:cs="宋体" w:eastAsia="宋体" w:hint="default"/>
          <w:sz w:val="23"/>
          <w:szCs w:val="23"/>
        </w:rPr>
      </w:pPr>
    </w:p>
    <w:p>
      <w:pPr>
        <w:pStyle w:val="BodyText"/>
        <w:spacing w:line="237" w:lineRule="auto"/>
        <w:ind w:right="143"/>
        <w:jc w:val="both"/>
      </w:pPr>
      <w:r>
        <w:rPr/>
        <w:t>虽然公司众多产业和业务市场份额处于领先地位，但多媒体硬件终端产品等部分业务属</w:t>
      </w:r>
      <w:r>
        <w:rPr>
          <w:spacing w:val="-55"/>
        </w:rPr>
        <w:t> </w:t>
      </w:r>
      <w:r>
        <w:rPr>
          <w:spacing w:val="-55"/>
        </w:rPr>
      </w:r>
      <w:r>
        <w:rPr/>
        <w:t>于市场激烈竞争的行业，相关业务毛利水平受市场竞争因素影响有呈下降趋势。为此，</w:t>
      </w:r>
      <w:r>
        <w:rPr>
          <w:spacing w:val="-61"/>
        </w:rPr>
        <w:t> </w:t>
      </w:r>
      <w:r>
        <w:rPr>
          <w:spacing w:val="-61"/>
        </w:rPr>
      </w:r>
      <w:r>
        <w:rPr>
          <w:spacing w:val="-5"/>
        </w:rPr>
        <w:t>公司通过实施差异化的市场策略，一方面推动自主可控产品的销售，另一方面进一步“走</w:t>
      </w:r>
      <w:r>
        <w:rPr>
          <w:spacing w:val="-83"/>
        </w:rPr>
        <w:t> </w:t>
      </w:r>
      <w:r>
        <w:rPr>
          <w:spacing w:val="-83"/>
        </w:rPr>
      </w:r>
      <w:r>
        <w:rPr/>
        <w:t>出去”扩大国际市场份额，由此实现了较为稳定的毛利率水平。近三年来，主营业务毛</w:t>
      </w:r>
      <w:r>
        <w:rPr>
          <w:spacing w:val="-53"/>
        </w:rPr>
        <w:t> </w:t>
      </w:r>
      <w:r>
        <w:rPr>
          <w:spacing w:val="-53"/>
        </w:rPr>
      </w:r>
      <w:r>
        <w:rPr/>
        <w:t>利率分别为</w:t>
      </w:r>
      <w:r>
        <w:rPr>
          <w:spacing w:val="-79"/>
        </w:rPr>
        <w:t> </w:t>
      </w:r>
      <w:r>
        <w:rPr>
          <w:rFonts w:ascii="宋体" w:hAnsi="宋体" w:cs="宋体" w:eastAsia="宋体" w:hint="default"/>
        </w:rPr>
        <w:t>16.79%</w:t>
      </w:r>
      <w:r>
        <w:rPr/>
        <w:t>、</w:t>
      </w:r>
      <w:r>
        <w:rPr>
          <w:rFonts w:ascii="宋体" w:hAnsi="宋体" w:cs="宋体" w:eastAsia="宋体" w:hint="default"/>
        </w:rPr>
        <w:t>18.41%</w:t>
      </w:r>
      <w:r>
        <w:rPr/>
        <w:t>和</w:t>
      </w:r>
      <w:r>
        <w:rPr>
          <w:spacing w:val="-79"/>
        </w:rPr>
        <w:t> </w:t>
      </w:r>
      <w:r>
        <w:rPr>
          <w:rFonts w:ascii="宋体" w:hAnsi="宋体" w:cs="宋体" w:eastAsia="宋体" w:hint="default"/>
        </w:rPr>
        <w:t>19.53%</w:t>
      </w:r>
      <w:r>
        <w:rPr/>
        <w:t>。然而，能否继续把握市场需求导向，保持技术开 发速度和产品化进程，不断推出具有竞争力的产品和服务，同时在市场、经营等生产要</w:t>
      </w:r>
      <w:r>
        <w:rPr>
          <w:spacing w:val="-61"/>
        </w:rPr>
        <w:t> </w:t>
      </w:r>
      <w:r>
        <w:rPr>
          <w:spacing w:val="-61"/>
        </w:rPr>
      </w:r>
      <w:r>
        <w:rPr/>
        <w:t>素管理方式上实现与国内国际竞争对手具有同等竞争力的经营机制，将对公司业务产生</w:t>
      </w:r>
      <w:r>
        <w:rPr>
          <w:spacing w:val="-61"/>
        </w:rPr>
        <w:t> </w:t>
      </w:r>
      <w:r>
        <w:rPr>
          <w:spacing w:val="-61"/>
        </w:rPr>
      </w:r>
      <w:r>
        <w:rPr/>
        <w:t>影响。</w:t>
      </w:r>
    </w:p>
    <w:p>
      <w:pPr>
        <w:spacing w:line="240" w:lineRule="auto" w:before="8"/>
        <w:rPr>
          <w:rFonts w:ascii="宋体" w:hAnsi="宋体" w:cs="宋体" w:eastAsia="宋体" w:hint="default"/>
          <w:sz w:val="23"/>
          <w:szCs w:val="23"/>
        </w:rPr>
      </w:pPr>
    </w:p>
    <w:p>
      <w:pPr>
        <w:pStyle w:val="BodyText"/>
        <w:spacing w:line="240" w:lineRule="auto"/>
        <w:ind w:right="0"/>
        <w:jc w:val="both"/>
      </w:pPr>
      <w:r>
        <w:rPr>
          <w:rFonts w:ascii="宋体" w:hAnsi="宋体" w:cs="宋体" w:eastAsia="宋体" w:hint="default"/>
        </w:rPr>
        <w:t>(3)</w:t>
      </w:r>
      <w:r>
        <w:rPr/>
        <w:t>产品生命周期快速变化的风险</w:t>
      </w:r>
    </w:p>
    <w:p>
      <w:pPr>
        <w:spacing w:line="240" w:lineRule="auto" w:before="11"/>
        <w:rPr>
          <w:rFonts w:ascii="宋体" w:hAnsi="宋体" w:cs="宋体" w:eastAsia="宋体" w:hint="default"/>
          <w:sz w:val="23"/>
          <w:szCs w:val="23"/>
        </w:rPr>
      </w:pPr>
    </w:p>
    <w:p>
      <w:pPr>
        <w:pStyle w:val="BodyText"/>
        <w:spacing w:line="237" w:lineRule="auto"/>
        <w:ind w:right="150"/>
        <w:jc w:val="both"/>
      </w:pPr>
      <w:r>
        <w:rPr/>
        <w:t>公司一直坚持以自主技术为核心，在技术上拥有较强的优势，但是从科技成果产业化到</w:t>
      </w:r>
      <w:r>
        <w:rPr>
          <w:spacing w:val="-61"/>
        </w:rPr>
        <w:t> </w:t>
      </w:r>
      <w:r>
        <w:rPr>
          <w:spacing w:val="-61"/>
        </w:rPr>
      </w:r>
      <w:r>
        <w:rPr/>
        <w:t>确立明显的市场优势需要有一个被市场认同和接受的过程，此过程的期限长短也将形成</w:t>
      </w:r>
      <w:r>
        <w:rPr>
          <w:spacing w:val="-61"/>
        </w:rPr>
        <w:t> </w:t>
      </w:r>
      <w:r>
        <w:rPr>
          <w:spacing w:val="-61"/>
        </w:rPr>
      </w:r>
      <w:r>
        <w:rPr/>
        <w:t>新技术产品的市场风险。同时，高新技术发展日新月异，产品更新快，技术与产品由导</w:t>
      </w:r>
      <w:r>
        <w:rPr>
          <w:spacing w:val="-61"/>
        </w:rPr>
        <w:t> </w:t>
      </w:r>
      <w:r>
        <w:rPr>
          <w:spacing w:val="-61"/>
        </w:rPr>
      </w:r>
      <w:r>
        <w:rPr/>
        <w:t>入期至衰退期的时间也相对缩减。因此公司产品的生命周期对公司的经营活动有较大影</w:t>
      </w:r>
      <w:r>
        <w:rPr>
          <w:spacing w:val="-56"/>
        </w:rPr>
        <w:t> </w:t>
      </w:r>
      <w:r>
        <w:rPr>
          <w:spacing w:val="-56"/>
        </w:rPr>
      </w:r>
      <w:r>
        <w:rPr/>
        <w:t>响。尽管公司保持研发的高投入，但产品生命周期快速变化的特征要求公司必须具备快</w:t>
      </w:r>
      <w:r>
        <w:rPr>
          <w:spacing w:val="-61"/>
        </w:rPr>
        <w:t> </w:t>
      </w:r>
      <w:r>
        <w:rPr>
          <w:spacing w:val="-61"/>
        </w:rPr>
      </w:r>
      <w:r>
        <w:rPr/>
        <w:t>速运营、快速反应的能力，若不能通过一系列经营管理措施保持创新能力，将影响公司</w:t>
      </w:r>
      <w:r>
        <w:rPr>
          <w:spacing w:val="-61"/>
        </w:rPr>
        <w:t> </w:t>
      </w:r>
      <w:r>
        <w:rPr>
          <w:spacing w:val="-61"/>
        </w:rPr>
      </w:r>
      <w:r>
        <w:rPr/>
        <w:t>经营业绩的稳定增长。</w:t>
      </w:r>
    </w:p>
    <w:p>
      <w:pPr>
        <w:spacing w:line="240" w:lineRule="auto" w:before="8"/>
        <w:rPr>
          <w:rFonts w:ascii="宋体" w:hAnsi="宋体" w:cs="宋体" w:eastAsia="宋体" w:hint="default"/>
          <w:sz w:val="23"/>
          <w:szCs w:val="23"/>
        </w:rPr>
      </w:pPr>
    </w:p>
    <w:p>
      <w:pPr>
        <w:pStyle w:val="BodyText"/>
        <w:spacing w:line="240" w:lineRule="auto"/>
        <w:ind w:right="0"/>
        <w:jc w:val="both"/>
      </w:pPr>
      <w:r>
        <w:rPr>
          <w:rFonts w:ascii="宋体" w:hAnsi="宋体" w:cs="宋体" w:eastAsia="宋体" w:hint="default"/>
        </w:rPr>
        <w:t>(4)</w:t>
      </w:r>
      <w:r>
        <w:rPr/>
        <w:t>海外业务风险</w:t>
      </w:r>
    </w:p>
    <w:p>
      <w:pPr>
        <w:spacing w:line="240" w:lineRule="auto" w:before="9"/>
        <w:rPr>
          <w:rFonts w:ascii="宋体" w:hAnsi="宋体" w:cs="宋体" w:eastAsia="宋体" w:hint="default"/>
          <w:sz w:val="23"/>
          <w:szCs w:val="23"/>
        </w:rPr>
      </w:pPr>
    </w:p>
    <w:p>
      <w:pPr>
        <w:pStyle w:val="BodyText"/>
        <w:spacing w:line="237" w:lineRule="auto"/>
        <w:ind w:right="148"/>
        <w:jc w:val="both"/>
      </w:pPr>
      <w:r>
        <w:rPr/>
        <w:t>公司现在存在包括计算机产品、多媒体产品、互联网服务、智慧城市、安防系统等众多</w:t>
      </w:r>
      <w:r>
        <w:rPr>
          <w:spacing w:val="-61"/>
        </w:rPr>
        <w:t> </w:t>
      </w:r>
      <w:r>
        <w:rPr>
          <w:spacing w:val="-61"/>
        </w:rPr>
      </w:r>
      <w:r>
        <w:rPr/>
        <w:t>海外业务，并在香港、美国、澳大利亚、波兰、新加坡等众多国家和地区设立了海外分</w:t>
      </w:r>
      <w:r>
        <w:rPr>
          <w:spacing w:val="-61"/>
        </w:rPr>
        <w:t> </w:t>
      </w:r>
      <w:r>
        <w:rPr>
          <w:spacing w:val="-61"/>
        </w:rPr>
      </w:r>
      <w:r>
        <w:rPr/>
        <w:t>支机构，海外市场几乎遍布全球。近年来，海外经济形势波动较大，部分海外地区的政</w:t>
      </w:r>
      <w:r>
        <w:rPr>
          <w:spacing w:val="-61"/>
        </w:rPr>
        <w:t> </w:t>
      </w:r>
      <w:r>
        <w:rPr>
          <w:spacing w:val="-61"/>
        </w:rPr>
      </w:r>
      <w:r>
        <w:rPr/>
        <w:t>治局势不稳定，包括欧洲和美国在内的发达经济体经济增速放缓，这对公司海外业务和</w:t>
      </w:r>
      <w:r>
        <w:rPr>
          <w:spacing w:val="-55"/>
        </w:rPr>
        <w:t> </w:t>
      </w:r>
      <w:r>
        <w:rPr>
          <w:spacing w:val="-55"/>
        </w:rPr>
      </w:r>
      <w:r>
        <w:rPr/>
        <w:t>海外分支机构的经营存在一定不利影响。</w:t>
      </w:r>
    </w:p>
    <w:p>
      <w:pPr>
        <w:spacing w:line="240" w:lineRule="auto" w:before="8"/>
        <w:rPr>
          <w:rFonts w:ascii="宋体" w:hAnsi="宋体" w:cs="宋体" w:eastAsia="宋体" w:hint="default"/>
          <w:sz w:val="23"/>
          <w:szCs w:val="23"/>
        </w:rPr>
      </w:pPr>
    </w:p>
    <w:p>
      <w:pPr>
        <w:spacing w:line="475" w:lineRule="auto" w:before="0"/>
        <w:ind w:left="138" w:right="6328" w:firstLine="258"/>
        <w:jc w:val="left"/>
        <w:rPr>
          <w:rFonts w:ascii="宋体" w:hAnsi="宋体" w:cs="宋体" w:eastAsia="宋体" w:hint="default"/>
          <w:sz w:val="24"/>
          <w:szCs w:val="24"/>
        </w:rPr>
      </w:pPr>
      <w:r>
        <w:rPr>
          <w:rFonts w:ascii="宋体" w:hAnsi="宋体" w:cs="宋体" w:eastAsia="宋体" w:hint="default"/>
          <w:b/>
          <w:bCs/>
          <w:sz w:val="24"/>
          <w:szCs w:val="24"/>
        </w:rPr>
        <w:t>2</w:t>
      </w:r>
      <w:r>
        <w:rPr>
          <w:rFonts w:ascii="宋体" w:hAnsi="宋体" w:cs="宋体" w:eastAsia="宋体" w:hint="default"/>
          <w:b/>
          <w:bCs/>
          <w:sz w:val="24"/>
          <w:szCs w:val="24"/>
        </w:rPr>
        <w:t>、政策风险</w:t>
      </w:r>
      <w:r>
        <w:rPr>
          <w:rFonts w:ascii="宋体" w:hAnsi="宋体" w:cs="宋体" w:eastAsia="宋体" w:hint="default"/>
          <w:b/>
          <w:bCs/>
          <w:w w:val="99"/>
          <w:sz w:val="24"/>
          <w:szCs w:val="24"/>
        </w:rPr>
        <w:t> </w:t>
      </w:r>
      <w:r>
        <w:rPr>
          <w:rFonts w:ascii="宋体" w:hAnsi="宋体" w:cs="宋体" w:eastAsia="宋体" w:hint="default"/>
          <w:sz w:val="24"/>
          <w:szCs w:val="24"/>
        </w:rPr>
        <w:t>(1)</w:t>
      </w:r>
      <w:r>
        <w:rPr>
          <w:rFonts w:ascii="宋体" w:hAnsi="宋体" w:cs="宋体" w:eastAsia="宋体" w:hint="default"/>
          <w:sz w:val="24"/>
          <w:szCs w:val="24"/>
        </w:rPr>
        <w:t>宏观经济政策变动的风险</w:t>
      </w:r>
    </w:p>
    <w:p>
      <w:pPr>
        <w:pStyle w:val="BodyText"/>
        <w:spacing w:line="237" w:lineRule="auto" w:before="76"/>
        <w:ind w:right="154"/>
        <w:jc w:val="both"/>
      </w:pPr>
      <w:r>
        <w:rPr/>
        <w:t>公司众多业务如节能环保业务、智慧城市业务等属于新兴业务或扶持业务领域，目前国</w:t>
      </w:r>
      <w:r>
        <w:rPr>
          <w:spacing w:val="-61"/>
        </w:rPr>
        <w:t> </w:t>
      </w:r>
      <w:r>
        <w:rPr>
          <w:spacing w:val="-61"/>
        </w:rPr>
      </w:r>
      <w:r>
        <w:rPr/>
        <w:t>家对于相关领域陆续出台了扶持政策和法规，这有利于公司业务的发展。若政府未来对</w:t>
      </w:r>
      <w:r>
        <w:rPr>
          <w:spacing w:val="-61"/>
        </w:rPr>
        <w:t> </w:t>
      </w:r>
      <w:r>
        <w:rPr>
          <w:spacing w:val="-61"/>
        </w:rPr>
      </w:r>
      <w:r>
        <w:rPr/>
        <w:t>上述产业政策进行调整，可能对公司的运营收入和补贴收入产生影响。</w:t>
      </w:r>
    </w:p>
    <w:p>
      <w:pPr>
        <w:spacing w:line="240" w:lineRule="auto" w:before="8"/>
        <w:rPr>
          <w:rFonts w:ascii="宋体" w:hAnsi="宋体" w:cs="宋体" w:eastAsia="宋体" w:hint="default"/>
          <w:sz w:val="23"/>
          <w:szCs w:val="23"/>
        </w:rPr>
      </w:pPr>
    </w:p>
    <w:p>
      <w:pPr>
        <w:pStyle w:val="BodyText"/>
        <w:spacing w:line="240" w:lineRule="auto"/>
        <w:ind w:right="0"/>
        <w:jc w:val="both"/>
      </w:pPr>
      <w:r>
        <w:rPr>
          <w:rFonts w:ascii="宋体" w:hAnsi="宋体" w:cs="宋体" w:eastAsia="宋体" w:hint="default"/>
        </w:rPr>
        <w:t>(2)</w:t>
      </w:r>
      <w:r>
        <w:rPr/>
        <w:t>税收优惠政策变动风险</w:t>
      </w:r>
    </w:p>
    <w:p>
      <w:pPr>
        <w:spacing w:after="0" w:line="240" w:lineRule="auto"/>
        <w:jc w:val="both"/>
        <w:sectPr>
          <w:pgSz w:w="11910" w:h="16840"/>
          <w:pgMar w:header="609" w:footer="761" w:top="1080" w:bottom="960" w:left="1280" w:right="11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p>
      <w:pPr>
        <w:pStyle w:val="BodyText"/>
        <w:spacing w:line="237" w:lineRule="auto" w:before="28"/>
        <w:ind w:right="223"/>
        <w:jc w:val="both"/>
      </w:pPr>
      <w:r>
        <w:rPr>
          <w:spacing w:val="18"/>
        </w:rPr>
        <w:t>目前，公司及下属部分子公司作为根据《高新技术企业认定管理办法》</w:t>
      </w:r>
      <w:r>
        <w:rPr>
          <w:rFonts w:ascii="宋体" w:hAnsi="宋体" w:cs="宋体" w:eastAsia="宋体" w:hint="default"/>
          <w:spacing w:val="18"/>
        </w:rPr>
        <w:t>(</w:t>
      </w:r>
      <w:r>
        <w:rPr>
          <w:spacing w:val="18"/>
        </w:rPr>
        <w:t>国科发火</w:t>
      </w:r>
      <w:r>
        <w:rPr>
          <w:spacing w:val="-113"/>
        </w:rPr>
        <w:t> </w:t>
      </w:r>
      <w:r>
        <w:rPr>
          <w:spacing w:val="-113"/>
        </w:rPr>
      </w:r>
      <w:r>
        <w:rPr>
          <w:rFonts w:ascii="宋体" w:hAnsi="宋体" w:cs="宋体" w:eastAsia="宋体" w:hint="default"/>
        </w:rPr>
        <w:t>[2008]172</w:t>
      </w:r>
      <w:r>
        <w:rPr>
          <w:rFonts w:ascii="宋体" w:hAnsi="宋体" w:cs="宋体" w:eastAsia="宋体" w:hint="default"/>
          <w:spacing w:val="-43"/>
        </w:rPr>
        <w:t> </w:t>
      </w:r>
      <w:r>
        <w:rPr>
          <w:spacing w:val="-7"/>
        </w:rPr>
        <w:t>号</w:t>
      </w:r>
      <w:r>
        <w:rPr>
          <w:rFonts w:ascii="宋体" w:hAnsi="宋体" w:cs="宋体" w:eastAsia="宋体" w:hint="default"/>
          <w:spacing w:val="-7"/>
        </w:rPr>
        <w:t>)</w:t>
      </w:r>
      <w:r>
        <w:rPr>
          <w:spacing w:val="-7"/>
        </w:rPr>
        <w:t>获得认定的高新技术企业，已获得“高新技术企业证书”，并在税务部门办</w:t>
      </w:r>
      <w:r>
        <w:rPr>
          <w:spacing w:val="-117"/>
        </w:rPr>
        <w:t> </w:t>
      </w:r>
      <w:r>
        <w:rPr>
          <w:spacing w:val="-117"/>
        </w:rPr>
      </w:r>
      <w:r>
        <w:rPr>
          <w:spacing w:val="-6"/>
        </w:rPr>
        <w:t>理了备案登记，适用</w:t>
      </w:r>
      <w:r>
        <w:rPr>
          <w:spacing w:val="-100"/>
        </w:rPr>
        <w:t> </w:t>
      </w:r>
      <w:r>
        <w:rPr>
          <w:rFonts w:ascii="宋体" w:hAnsi="宋体" w:cs="宋体" w:eastAsia="宋体" w:hint="default"/>
        </w:rPr>
        <w:t>15%</w:t>
      </w:r>
      <w:r>
        <w:rPr/>
        <w:t>的企业所得税率。税收优惠政策的延续性可能会对公司的经营业 绩造成影响。</w:t>
      </w:r>
    </w:p>
    <w:p>
      <w:pPr>
        <w:spacing w:line="240" w:lineRule="auto" w:before="8"/>
        <w:rPr>
          <w:rFonts w:ascii="宋体" w:hAnsi="宋体" w:cs="宋体" w:eastAsia="宋体" w:hint="default"/>
          <w:sz w:val="23"/>
          <w:szCs w:val="23"/>
        </w:rPr>
      </w:pPr>
    </w:p>
    <w:p>
      <w:pPr>
        <w:pStyle w:val="Heading3"/>
        <w:spacing w:line="240" w:lineRule="auto"/>
        <w:ind w:left="377" w:right="7823"/>
        <w:jc w:val="center"/>
        <w:rPr>
          <w:b w:val="0"/>
          <w:bCs w:val="0"/>
        </w:rPr>
      </w:pPr>
      <w:r>
        <w:rPr>
          <w:rFonts w:ascii="宋体" w:hAnsi="宋体" w:cs="宋体" w:eastAsia="宋体" w:hint="default"/>
        </w:rPr>
        <w:t>3</w:t>
      </w:r>
      <w:r>
        <w:rPr/>
        <w:t>、财务风险</w:t>
      </w:r>
      <w:r>
        <w:rPr>
          <w:b w:val="0"/>
          <w:bCs w:val="0"/>
        </w:rPr>
      </w:r>
    </w:p>
    <w:p>
      <w:pPr>
        <w:spacing w:line="240" w:lineRule="auto" w:before="8"/>
        <w:rPr>
          <w:rFonts w:ascii="宋体" w:hAnsi="宋体" w:cs="宋体" w:eastAsia="宋体" w:hint="default"/>
          <w:b/>
          <w:bCs/>
          <w:sz w:val="23"/>
          <w:szCs w:val="23"/>
        </w:rPr>
      </w:pPr>
    </w:p>
    <w:p>
      <w:pPr>
        <w:pStyle w:val="BodyText"/>
        <w:spacing w:line="240" w:lineRule="auto"/>
        <w:ind w:right="0"/>
        <w:jc w:val="both"/>
      </w:pPr>
      <w:r>
        <w:rPr/>
        <w:t>（</w:t>
      </w:r>
      <w:r>
        <w:rPr>
          <w:rFonts w:ascii="宋体" w:hAnsi="宋体" w:cs="宋体" w:eastAsia="宋体" w:hint="default"/>
        </w:rPr>
        <w:t>1</w:t>
      </w:r>
      <w:r>
        <w:rPr/>
        <w:t>）资本扩张的风险</w:t>
      </w:r>
    </w:p>
    <w:p>
      <w:pPr>
        <w:spacing w:line="240" w:lineRule="auto" w:before="9"/>
        <w:rPr>
          <w:rFonts w:ascii="宋体" w:hAnsi="宋体" w:cs="宋体" w:eastAsia="宋体" w:hint="default"/>
          <w:sz w:val="23"/>
          <w:szCs w:val="23"/>
        </w:rPr>
      </w:pPr>
    </w:p>
    <w:p>
      <w:pPr>
        <w:pStyle w:val="BodyText"/>
        <w:spacing w:line="237" w:lineRule="auto"/>
        <w:ind w:right="232"/>
        <w:jc w:val="both"/>
      </w:pPr>
      <w:r>
        <w:rPr/>
        <w:t>随着信息技术向传统产业领域的不断渗透与融合，公司自上市以来，始终坚持“技术＋</w:t>
      </w:r>
      <w:r>
        <w:rPr>
          <w:spacing w:val="-61"/>
        </w:rPr>
        <w:t> </w:t>
      </w:r>
      <w:r>
        <w:rPr>
          <w:spacing w:val="-61"/>
        </w:rPr>
      </w:r>
      <w:r>
        <w:rPr/>
        <w:t>资本”的发展战略，凭借公司的人才与科技优势，充分利用资本市场所募集的资金对国</w:t>
      </w:r>
      <w:r>
        <w:rPr>
          <w:spacing w:val="-61"/>
        </w:rPr>
        <w:t> </w:t>
      </w:r>
      <w:r>
        <w:rPr>
          <w:spacing w:val="-61"/>
        </w:rPr>
      </w:r>
      <w:r>
        <w:rPr>
          <w:spacing w:val="-2"/>
        </w:rPr>
        <w:t>家攻关项目、“</w:t>
      </w:r>
      <w:r>
        <w:rPr>
          <w:rFonts w:ascii="宋体" w:hAnsi="宋体" w:cs="宋体" w:eastAsia="宋体" w:hint="default"/>
          <w:spacing w:val="-2"/>
        </w:rPr>
        <w:t>863</w:t>
      </w:r>
      <w:r>
        <w:rPr>
          <w:spacing w:val="-2"/>
        </w:rPr>
        <w:t>”项目、国家级火炬计划项目等高科技技术成果实施产业化，并围绕</w:t>
      </w:r>
      <w:r>
        <w:rPr>
          <w:spacing w:val="-99"/>
        </w:rPr>
        <w:t> </w:t>
      </w:r>
      <w:r>
        <w:rPr>
          <w:spacing w:val="-99"/>
        </w:rPr>
      </w:r>
      <w:r>
        <w:rPr/>
        <w:t>信息产业和节能环保产业，通过不断投资将新技术投入到新领域中，使得公司的核心产</w:t>
      </w:r>
      <w:r>
        <w:rPr>
          <w:spacing w:val="-61"/>
        </w:rPr>
        <w:t> </w:t>
      </w:r>
      <w:r>
        <w:rPr>
          <w:spacing w:val="-61"/>
        </w:rPr>
      </w:r>
      <w:r>
        <w:rPr/>
        <w:t>业保持了快速发展。</w:t>
      </w:r>
    </w:p>
    <w:p>
      <w:pPr>
        <w:spacing w:line="240" w:lineRule="auto" w:before="11"/>
        <w:rPr>
          <w:rFonts w:ascii="宋体" w:hAnsi="宋体" w:cs="宋体" w:eastAsia="宋体" w:hint="default"/>
          <w:sz w:val="23"/>
          <w:szCs w:val="23"/>
        </w:rPr>
      </w:pPr>
    </w:p>
    <w:p>
      <w:pPr>
        <w:pStyle w:val="BodyText"/>
        <w:spacing w:line="237" w:lineRule="auto"/>
        <w:ind w:right="230"/>
        <w:jc w:val="both"/>
      </w:pPr>
      <w:r>
        <w:rPr/>
        <w:t>为推动公司战略的实施，公司构筑了沿产业链拓展的扩张模式，公司近年来随着公司上</w:t>
      </w:r>
      <w:r>
        <w:rPr>
          <w:spacing w:val="-61"/>
        </w:rPr>
        <w:t> </w:t>
      </w:r>
      <w:r>
        <w:rPr>
          <w:spacing w:val="-61"/>
        </w:rPr>
      </w:r>
      <w:r>
        <w:rPr/>
        <w:t>述产业链进一步向上下游拓展，公司规模的进一步发展和扩张，不仅对公司营运资金的</w:t>
      </w:r>
      <w:r>
        <w:rPr>
          <w:spacing w:val="-61"/>
        </w:rPr>
        <w:t> </w:t>
      </w:r>
      <w:r>
        <w:rPr>
          <w:spacing w:val="-61"/>
        </w:rPr>
      </w:r>
      <w:r>
        <w:rPr/>
        <w:t>需求不断增加。而且在产业并购资本投资也在增加。对于上述资金需求，公司部分依靠</w:t>
      </w:r>
      <w:r>
        <w:rPr>
          <w:spacing w:val="-56"/>
        </w:rPr>
        <w:t> </w:t>
      </w:r>
      <w:r>
        <w:rPr>
          <w:spacing w:val="-56"/>
        </w:rPr>
      </w:r>
      <w:r>
        <w:rPr/>
        <w:t>借款的方式筹措资金，致使目前公司借款规模较大、资产负债率较高、财务费用较高。</w:t>
      </w:r>
      <w:r>
        <w:rPr>
          <w:spacing w:val="-61"/>
        </w:rPr>
        <w:t> </w:t>
      </w:r>
      <w:r>
        <w:rPr>
          <w:spacing w:val="-61"/>
        </w:rPr>
      </w:r>
      <w:r>
        <w:rPr/>
        <w:t>如果公司不能有效解决目前资产负债率较高的问题，势必产高负债、高资本杠杆的资本</w:t>
      </w:r>
      <w:r>
        <w:rPr>
          <w:spacing w:val="-61"/>
        </w:rPr>
        <w:t> </w:t>
      </w:r>
      <w:r>
        <w:rPr>
          <w:spacing w:val="-61"/>
        </w:rPr>
      </w:r>
      <w:r>
        <w:rPr/>
        <w:t>扩张风险，一旦国家金融政策收紧，进入高息周期，公司持续快速发展的势头将受到一</w:t>
      </w:r>
      <w:r>
        <w:rPr>
          <w:spacing w:val="-61"/>
        </w:rPr>
        <w:t> </w:t>
      </w:r>
      <w:r>
        <w:rPr>
          <w:spacing w:val="-61"/>
        </w:rPr>
      </w:r>
      <w:r>
        <w:rPr/>
        <w:t>定影响。</w:t>
      </w:r>
    </w:p>
    <w:p>
      <w:pPr>
        <w:spacing w:line="240" w:lineRule="auto" w:before="8"/>
        <w:rPr>
          <w:rFonts w:ascii="宋体" w:hAnsi="宋体" w:cs="宋体" w:eastAsia="宋体" w:hint="default"/>
          <w:sz w:val="23"/>
          <w:szCs w:val="23"/>
        </w:rPr>
      </w:pPr>
    </w:p>
    <w:p>
      <w:pPr>
        <w:pStyle w:val="BodyText"/>
        <w:spacing w:line="240" w:lineRule="auto"/>
        <w:ind w:right="0"/>
        <w:jc w:val="both"/>
      </w:pPr>
      <w:r>
        <w:rPr/>
        <w:t>（</w:t>
      </w:r>
      <w:r>
        <w:rPr>
          <w:rFonts w:ascii="宋体" w:hAnsi="宋体" w:cs="宋体" w:eastAsia="宋体" w:hint="default"/>
        </w:rPr>
        <w:t>2</w:t>
      </w:r>
      <w:r>
        <w:rPr/>
        <w:t>）到期偿债风险</w:t>
      </w:r>
    </w:p>
    <w:p>
      <w:pPr>
        <w:spacing w:line="240" w:lineRule="auto" w:before="9"/>
        <w:rPr>
          <w:rFonts w:ascii="宋体" w:hAnsi="宋体" w:cs="宋体" w:eastAsia="宋体" w:hint="default"/>
          <w:sz w:val="23"/>
          <w:szCs w:val="23"/>
        </w:rPr>
      </w:pPr>
    </w:p>
    <w:p>
      <w:pPr>
        <w:pStyle w:val="BodyText"/>
        <w:spacing w:line="237" w:lineRule="auto"/>
        <w:ind w:right="90"/>
        <w:jc w:val="left"/>
      </w:pPr>
      <w:r>
        <w:rPr>
          <w:spacing w:val="-7"/>
        </w:rPr>
        <w:t>公司资产负债率目前处于较高水平，截至</w:t>
      </w:r>
      <w:r>
        <w:rPr>
          <w:spacing w:val="-58"/>
        </w:rPr>
        <w:t> </w:t>
      </w:r>
      <w:r>
        <w:rPr>
          <w:rFonts w:ascii="宋体" w:hAnsi="宋体" w:cs="宋体" w:eastAsia="宋体" w:hint="default"/>
        </w:rPr>
        <w:t>2014</w:t>
      </w:r>
      <w:r>
        <w:rPr>
          <w:rFonts w:ascii="宋体" w:hAnsi="宋体" w:cs="宋体" w:eastAsia="宋体" w:hint="default"/>
          <w:spacing w:val="-58"/>
        </w:rPr>
        <w:t> </w:t>
      </w:r>
      <w:r>
        <w:rPr/>
        <w:t>年</w:t>
      </w:r>
      <w:r>
        <w:rPr>
          <w:spacing w:val="-58"/>
        </w:rPr>
        <w:t> </w:t>
      </w:r>
      <w:r>
        <w:rPr>
          <w:rFonts w:ascii="宋体" w:hAnsi="宋体" w:cs="宋体" w:eastAsia="宋体" w:hint="default"/>
        </w:rPr>
        <w:t>12</w:t>
      </w:r>
      <w:r>
        <w:rPr>
          <w:rFonts w:ascii="宋体" w:hAnsi="宋体" w:cs="宋体" w:eastAsia="宋体" w:hint="default"/>
          <w:spacing w:val="-58"/>
        </w:rPr>
        <w:t> </w:t>
      </w:r>
      <w:r>
        <w:rPr/>
        <w:t>月</w:t>
      </w:r>
      <w:r>
        <w:rPr>
          <w:spacing w:val="-58"/>
        </w:rPr>
        <w:t> </w:t>
      </w:r>
      <w:r>
        <w:rPr>
          <w:rFonts w:ascii="宋体" w:hAnsi="宋体" w:cs="宋体" w:eastAsia="宋体" w:hint="default"/>
        </w:rPr>
        <w:t>31</w:t>
      </w:r>
      <w:r>
        <w:rPr>
          <w:rFonts w:ascii="宋体" w:hAnsi="宋体" w:cs="宋体" w:eastAsia="宋体" w:hint="default"/>
          <w:spacing w:val="-58"/>
        </w:rPr>
        <w:t> </w:t>
      </w:r>
      <w:r>
        <w:rPr>
          <w:spacing w:val="-11"/>
        </w:rPr>
        <w:t>日，公司资产负债率达</w:t>
      </w:r>
      <w:r>
        <w:rPr>
          <w:spacing w:val="-58"/>
        </w:rPr>
        <w:t> </w:t>
      </w:r>
      <w:r>
        <w:rPr>
          <w:rFonts w:ascii="宋体" w:hAnsi="宋体" w:cs="宋体" w:eastAsia="宋体" w:hint="default"/>
        </w:rPr>
        <w:t>69.10%</w:t>
      </w:r>
      <w:r>
        <w:rPr/>
        <w:t>， 流动比率和速动比率分别为</w:t>
      </w:r>
      <w:r>
        <w:rPr>
          <w:spacing w:val="-60"/>
        </w:rPr>
        <w:t> </w:t>
      </w:r>
      <w:r>
        <w:rPr>
          <w:rFonts w:ascii="宋体" w:hAnsi="宋体" w:cs="宋体" w:eastAsia="宋体" w:hint="default"/>
        </w:rPr>
        <w:t>0.92</w:t>
      </w:r>
      <w:r>
        <w:rPr>
          <w:rFonts w:ascii="宋体" w:hAnsi="宋体" w:cs="宋体" w:eastAsia="宋体" w:hint="default"/>
          <w:spacing w:val="-60"/>
        </w:rPr>
        <w:t> </w:t>
      </w:r>
      <w:r>
        <w:rPr/>
        <w:t>和</w:t>
      </w:r>
      <w:r>
        <w:rPr>
          <w:spacing w:val="-60"/>
        </w:rPr>
        <w:t> </w:t>
      </w:r>
      <w:r>
        <w:rPr>
          <w:rFonts w:ascii="宋体" w:hAnsi="宋体" w:cs="宋体" w:eastAsia="宋体" w:hint="default"/>
          <w:spacing w:val="-4"/>
        </w:rPr>
        <w:t>0.62</w:t>
      </w:r>
      <w:r>
        <w:rPr>
          <w:spacing w:val="-4"/>
        </w:rPr>
        <w:t>，短期借款规模较大，公司存在由于债务期限结</w:t>
      </w:r>
      <w:r>
        <w:rPr/>
        <w:t> 构不合理导致的到期偿债风险。对此，公司将通过加快应收款项及存货的周转速度，提</w:t>
      </w:r>
      <w:r>
        <w:rPr>
          <w:spacing w:val="-56"/>
        </w:rPr>
        <w:t> </w:t>
      </w:r>
      <w:r>
        <w:rPr>
          <w:spacing w:val="-56"/>
        </w:rPr>
      </w:r>
      <w:r>
        <w:rPr/>
        <w:t>高资金的使用效率、发行短融、中票等，作好资金平衡计划，最大程度地降低公司偿债</w:t>
      </w:r>
      <w:r>
        <w:rPr>
          <w:spacing w:val="-58"/>
        </w:rPr>
        <w:t> </w:t>
      </w:r>
      <w:r>
        <w:rPr>
          <w:spacing w:val="-58"/>
        </w:rPr>
      </w:r>
      <w:r>
        <w:rPr/>
        <w:t>能力方面的风险。</w:t>
      </w:r>
      <w:r>
        <w:rPr>
          <w:rFonts w:ascii="宋体" w:hAnsi="宋体" w:cs="宋体" w:eastAsia="宋体" w:hint="default"/>
        </w:rPr>
        <w:t>2015</w:t>
      </w:r>
      <w:r>
        <w:rPr>
          <w:rFonts w:ascii="宋体" w:hAnsi="宋体" w:cs="宋体" w:eastAsia="宋体" w:hint="default"/>
          <w:spacing w:val="-54"/>
        </w:rPr>
        <w:t> </w:t>
      </w:r>
      <w:r>
        <w:rPr/>
        <w:t>年</w:t>
      </w:r>
      <w:r>
        <w:rPr>
          <w:spacing w:val="-54"/>
        </w:rPr>
        <w:t> </w:t>
      </w:r>
      <w:r>
        <w:rPr>
          <w:rFonts w:ascii="宋体" w:hAnsi="宋体" w:cs="宋体" w:eastAsia="宋体" w:hint="default"/>
        </w:rPr>
        <w:t>2</w:t>
      </w:r>
      <w:r>
        <w:rPr>
          <w:rFonts w:ascii="宋体" w:hAnsi="宋体" w:cs="宋体" w:eastAsia="宋体" w:hint="default"/>
          <w:spacing w:val="-54"/>
        </w:rPr>
        <w:t> </w:t>
      </w:r>
      <w:r>
        <w:rPr/>
        <w:t>月，公司实施完成了非公开发行股票募集资金方案，募集资 金</w:t>
      </w:r>
      <w:r>
        <w:rPr>
          <w:spacing w:val="-70"/>
        </w:rPr>
        <w:t> </w:t>
      </w:r>
      <w:r>
        <w:rPr>
          <w:rFonts w:ascii="宋体" w:hAnsi="宋体" w:cs="宋体" w:eastAsia="宋体" w:hint="default"/>
        </w:rPr>
        <w:t>55</w:t>
      </w:r>
      <w:r>
        <w:rPr>
          <w:rFonts w:ascii="宋体" w:hAnsi="宋体" w:cs="宋体" w:eastAsia="宋体" w:hint="default"/>
          <w:spacing w:val="-70"/>
        </w:rPr>
        <w:t> </w:t>
      </w:r>
      <w:r>
        <w:rPr/>
        <w:t>亿元用于偿还银行借款和补充流动资金，这可以在一定程度上优化公司目前的财务 结构，增强偿债能力，降低偿债风险，同时补充公司发展所需的流动资金。但是，未来</w:t>
      </w:r>
      <w:r>
        <w:rPr>
          <w:spacing w:val="-61"/>
        </w:rPr>
        <w:t> </w:t>
      </w:r>
      <w:r>
        <w:rPr>
          <w:spacing w:val="-61"/>
        </w:rPr>
      </w:r>
      <w:r>
        <w:rPr/>
        <w:t>随着公司进一步的发展和扩张，若无法有效降低资产负债率，短期借款规模仍然较大，</w:t>
      </w:r>
      <w:r>
        <w:rPr>
          <w:spacing w:val="-54"/>
        </w:rPr>
        <w:t> </w:t>
      </w:r>
      <w:r>
        <w:rPr>
          <w:spacing w:val="-54"/>
        </w:rPr>
      </w:r>
      <w:r>
        <w:rPr/>
        <w:t>公司仍将面临一定的到期偿债风险。</w:t>
      </w:r>
    </w:p>
    <w:p>
      <w:pPr>
        <w:spacing w:line="240" w:lineRule="auto" w:before="8"/>
        <w:rPr>
          <w:rFonts w:ascii="宋体" w:hAnsi="宋体" w:cs="宋体" w:eastAsia="宋体" w:hint="default"/>
          <w:sz w:val="23"/>
          <w:szCs w:val="23"/>
        </w:rPr>
      </w:pPr>
    </w:p>
    <w:p>
      <w:pPr>
        <w:pStyle w:val="BodyText"/>
        <w:spacing w:line="240" w:lineRule="auto"/>
        <w:ind w:right="0"/>
        <w:jc w:val="both"/>
      </w:pPr>
      <w:r>
        <w:rPr/>
        <w:t>（</w:t>
      </w:r>
      <w:r>
        <w:rPr>
          <w:rFonts w:ascii="宋体" w:hAnsi="宋体" w:cs="宋体" w:eastAsia="宋体" w:hint="default"/>
        </w:rPr>
        <w:t>3</w:t>
      </w:r>
      <w:r>
        <w:rPr/>
        <w:t>）交易性金融资产金额较大对业绩影响的风险</w:t>
      </w:r>
    </w:p>
    <w:p>
      <w:pPr>
        <w:spacing w:line="240" w:lineRule="auto" w:before="11"/>
        <w:rPr>
          <w:rFonts w:ascii="宋体" w:hAnsi="宋体" w:cs="宋体" w:eastAsia="宋体" w:hint="default"/>
          <w:sz w:val="23"/>
          <w:szCs w:val="23"/>
        </w:rPr>
      </w:pPr>
    </w:p>
    <w:p>
      <w:pPr>
        <w:pStyle w:val="BodyText"/>
        <w:spacing w:line="237" w:lineRule="auto"/>
        <w:ind w:right="223"/>
        <w:jc w:val="both"/>
      </w:pPr>
      <w:r>
        <w:rPr/>
        <w:t>报告期内，公司持有的交易性金融资产金额较大，主要系公司所持有的上市公司百视通</w:t>
      </w:r>
      <w:r>
        <w:rPr>
          <w:spacing w:val="-61"/>
        </w:rPr>
        <w:t> </w:t>
      </w:r>
      <w:r>
        <w:rPr>
          <w:spacing w:val="-61"/>
        </w:rPr>
      </w:r>
      <w:r>
        <w:rPr/>
        <w:t>和润邦股份的股份。</w:t>
      </w:r>
      <w:r>
        <w:rPr>
          <w:rFonts w:ascii="宋体" w:hAnsi="宋体" w:cs="宋体" w:eastAsia="宋体" w:hint="default"/>
        </w:rPr>
        <w:t>2012</w:t>
      </w:r>
      <w:r>
        <w:rPr>
          <w:rFonts w:ascii="宋体" w:hAnsi="宋体" w:cs="宋体" w:eastAsia="宋体" w:hint="default"/>
          <w:spacing w:val="-40"/>
        </w:rPr>
        <w:t> </w:t>
      </w:r>
      <w:r>
        <w:rPr/>
        <w:t>年、</w:t>
      </w:r>
      <w:r>
        <w:rPr>
          <w:rFonts w:ascii="宋体" w:hAnsi="宋体" w:cs="宋体" w:eastAsia="宋体" w:hint="default"/>
        </w:rPr>
        <w:t>2013</w:t>
      </w:r>
      <w:r>
        <w:rPr>
          <w:rFonts w:ascii="宋体" w:hAnsi="宋体" w:cs="宋体" w:eastAsia="宋体" w:hint="default"/>
          <w:spacing w:val="-40"/>
        </w:rPr>
        <w:t> </w:t>
      </w:r>
      <w:r>
        <w:rPr/>
        <w:t>年及</w:t>
      </w:r>
      <w:r>
        <w:rPr>
          <w:spacing w:val="-40"/>
        </w:rPr>
        <w:t> </w:t>
      </w:r>
      <w:r>
        <w:rPr>
          <w:rFonts w:ascii="宋体" w:hAnsi="宋体" w:cs="宋体" w:eastAsia="宋体" w:hint="default"/>
        </w:rPr>
        <w:t>2014</w:t>
      </w:r>
      <w:r>
        <w:rPr>
          <w:rFonts w:ascii="宋体" w:hAnsi="宋体" w:cs="宋体" w:eastAsia="宋体" w:hint="default"/>
          <w:spacing w:val="-40"/>
        </w:rPr>
        <w:t> </w:t>
      </w:r>
      <w:r>
        <w:rPr/>
        <w:t>年，公司因公允价值变动计入当期损益的 金融资产的价值变动而产生的公允价值变动损益分别为</w:t>
      </w:r>
      <w:r>
        <w:rPr>
          <w:spacing w:val="-58"/>
        </w:rPr>
        <w:t> </w:t>
      </w:r>
      <w:r>
        <w:rPr>
          <w:rFonts w:ascii="宋体" w:hAnsi="宋体" w:cs="宋体" w:eastAsia="宋体" w:hint="default"/>
        </w:rPr>
        <w:t>15,232.47</w:t>
      </w:r>
      <w:r>
        <w:rPr>
          <w:rFonts w:ascii="宋体" w:hAnsi="宋体" w:cs="宋体" w:eastAsia="宋体" w:hint="default"/>
          <w:spacing w:val="-58"/>
        </w:rPr>
        <w:t> </w:t>
      </w:r>
      <w:r>
        <w:rPr>
          <w:spacing w:val="-9"/>
        </w:rPr>
        <w:t>万元、</w:t>
      </w:r>
      <w:r>
        <w:rPr>
          <w:rFonts w:ascii="宋体" w:hAnsi="宋体" w:cs="宋体" w:eastAsia="宋体" w:hint="default"/>
          <w:spacing w:val="-9"/>
        </w:rPr>
        <w:t>25,547.78</w:t>
      </w:r>
      <w:r>
        <w:rPr>
          <w:rFonts w:ascii="宋体" w:hAnsi="宋体" w:cs="宋体" w:eastAsia="宋体" w:hint="default"/>
          <w:spacing w:val="-58"/>
        </w:rPr>
        <w:t> </w:t>
      </w:r>
      <w:r>
        <w:rPr/>
        <w:t>万元 和</w:t>
      </w:r>
      <w:r>
        <w:rPr>
          <w:spacing w:val="-55"/>
        </w:rPr>
        <w:t> </w:t>
      </w:r>
      <w:r>
        <w:rPr>
          <w:rFonts w:ascii="宋体" w:hAnsi="宋体" w:cs="宋体" w:eastAsia="宋体" w:hint="default"/>
        </w:rPr>
        <w:t>12,813.38</w:t>
      </w:r>
      <w:r>
        <w:rPr>
          <w:rFonts w:ascii="宋体" w:hAnsi="宋体" w:cs="宋体" w:eastAsia="宋体" w:hint="default"/>
          <w:spacing w:val="-55"/>
        </w:rPr>
        <w:t> </w:t>
      </w:r>
      <w:r>
        <w:rPr>
          <w:spacing w:val="-8"/>
        </w:rPr>
        <w:t>万元；</w:t>
      </w:r>
      <w:r>
        <w:rPr>
          <w:rFonts w:ascii="宋体" w:hAnsi="宋体" w:cs="宋体" w:eastAsia="宋体" w:hint="default"/>
          <w:spacing w:val="-8"/>
        </w:rPr>
        <w:t>2013</w:t>
      </w:r>
      <w:r>
        <w:rPr>
          <w:rFonts w:ascii="宋体" w:hAnsi="宋体" w:cs="宋体" w:eastAsia="宋体" w:hint="default"/>
          <w:spacing w:val="-55"/>
        </w:rPr>
        <w:t> </w:t>
      </w:r>
      <w:r>
        <w:rPr/>
        <w:t>年和</w:t>
      </w:r>
      <w:r>
        <w:rPr>
          <w:spacing w:val="-55"/>
        </w:rPr>
        <w:t> </w:t>
      </w:r>
      <w:r>
        <w:rPr>
          <w:rFonts w:ascii="宋体" w:hAnsi="宋体" w:cs="宋体" w:eastAsia="宋体" w:hint="default"/>
        </w:rPr>
        <w:t>2014</w:t>
      </w:r>
      <w:r>
        <w:rPr>
          <w:rFonts w:ascii="宋体" w:hAnsi="宋体" w:cs="宋体" w:eastAsia="宋体" w:hint="default"/>
          <w:spacing w:val="-55"/>
        </w:rPr>
        <w:t> </w:t>
      </w:r>
      <w:r>
        <w:rPr>
          <w:spacing w:val="-3"/>
        </w:rPr>
        <w:t>年，公司投资收益中因处置交易性金融资产取得的投</w:t>
      </w:r>
    </w:p>
    <w:p>
      <w:pPr>
        <w:pStyle w:val="BodyText"/>
        <w:spacing w:line="311" w:lineRule="exact"/>
        <w:ind w:right="0"/>
        <w:jc w:val="both"/>
      </w:pPr>
      <w:r>
        <w:rPr/>
        <w:t>资收益为</w:t>
      </w:r>
      <w:r>
        <w:rPr>
          <w:spacing w:val="-60"/>
        </w:rPr>
        <w:t> </w:t>
      </w:r>
      <w:r>
        <w:rPr>
          <w:rFonts w:ascii="宋体" w:hAnsi="宋体" w:cs="宋体" w:eastAsia="宋体" w:hint="default"/>
        </w:rPr>
        <w:t>65,935.81</w:t>
      </w:r>
      <w:r>
        <w:rPr>
          <w:rFonts w:ascii="宋体" w:hAnsi="宋体" w:cs="宋体" w:eastAsia="宋体" w:hint="default"/>
          <w:spacing w:val="-60"/>
        </w:rPr>
        <w:t> </w:t>
      </w:r>
      <w:r>
        <w:rPr/>
        <w:t>万元和</w:t>
      </w:r>
      <w:r>
        <w:rPr>
          <w:spacing w:val="-60"/>
        </w:rPr>
        <w:t> </w:t>
      </w:r>
      <w:r>
        <w:rPr>
          <w:rFonts w:ascii="宋体" w:hAnsi="宋体" w:cs="宋体" w:eastAsia="宋体" w:hint="default"/>
        </w:rPr>
        <w:t>1,275.69</w:t>
      </w:r>
      <w:r>
        <w:rPr>
          <w:rFonts w:ascii="宋体" w:hAnsi="宋体" w:cs="宋体" w:eastAsia="宋体" w:hint="default"/>
          <w:spacing w:val="-60"/>
        </w:rPr>
        <w:t> </w:t>
      </w:r>
      <w:r>
        <w:rPr/>
        <w:t>万元。</w:t>
      </w:r>
    </w:p>
    <w:p>
      <w:pPr>
        <w:spacing w:after="0" w:line="311" w:lineRule="exact"/>
        <w:jc w:val="both"/>
        <w:sectPr>
          <w:pgSz w:w="11910" w:h="16840"/>
          <w:pgMar w:header="609" w:footer="761" w:top="1080" w:bottom="960" w:left="1280" w:right="106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pStyle w:val="BodyText"/>
        <w:spacing w:line="237" w:lineRule="auto" w:before="28"/>
        <w:ind w:left="238" w:right="225"/>
        <w:jc w:val="both"/>
      </w:pPr>
      <w:r>
        <w:rPr/>
        <w:t>由于公司上述交易性金融资产金额将随上市公司的股票价格波动发生变化，从而导致公</w:t>
      </w:r>
      <w:r>
        <w:rPr>
          <w:spacing w:val="-61"/>
        </w:rPr>
        <w:t> </w:t>
      </w:r>
      <w:r>
        <w:rPr>
          <w:spacing w:val="-61"/>
        </w:rPr>
      </w:r>
      <w:r>
        <w:rPr/>
        <w:t>允价值变动损益金额发生波动；同时，公司处置上述交易性金融资产的时机以及处置交</w:t>
      </w:r>
      <w:r>
        <w:rPr>
          <w:spacing w:val="-56"/>
        </w:rPr>
        <w:t> </w:t>
      </w:r>
      <w:r>
        <w:rPr>
          <w:spacing w:val="-56"/>
        </w:rPr>
      </w:r>
      <w:r>
        <w:rPr/>
        <w:t>易性金融资产获得的投资收益都将存在一定的不确定性，公司因此而产生的投资收益也</w:t>
      </w:r>
      <w:r>
        <w:rPr>
          <w:spacing w:val="-54"/>
        </w:rPr>
        <w:t> </w:t>
      </w:r>
      <w:r>
        <w:rPr>
          <w:spacing w:val="-54"/>
        </w:rPr>
      </w:r>
      <w:r>
        <w:rPr/>
        <w:t>将存在不确定性。因此，公司上述交易性金融资产金额的变化以及公司对交易性金融资</w:t>
      </w:r>
      <w:r>
        <w:rPr>
          <w:spacing w:val="-53"/>
        </w:rPr>
        <w:t> </w:t>
      </w:r>
      <w:r>
        <w:rPr>
          <w:spacing w:val="-53"/>
        </w:rPr>
      </w:r>
      <w:r>
        <w:rPr/>
        <w:t>产的处置，都可能将对公司未来净利润产生一定影响。</w:t>
      </w:r>
    </w:p>
    <w:p>
      <w:pPr>
        <w:spacing w:line="240" w:lineRule="auto" w:before="8"/>
        <w:rPr>
          <w:rFonts w:ascii="宋体" w:hAnsi="宋体" w:cs="宋体" w:eastAsia="宋体" w:hint="default"/>
          <w:sz w:val="23"/>
          <w:szCs w:val="23"/>
        </w:rPr>
      </w:pPr>
    </w:p>
    <w:p>
      <w:pPr>
        <w:spacing w:line="475" w:lineRule="auto" w:before="0"/>
        <w:ind w:left="238" w:right="6408" w:firstLine="258"/>
        <w:jc w:val="left"/>
        <w:rPr>
          <w:rFonts w:ascii="宋体" w:hAnsi="宋体" w:cs="宋体" w:eastAsia="宋体" w:hint="default"/>
          <w:sz w:val="24"/>
          <w:szCs w:val="24"/>
        </w:rPr>
      </w:pPr>
      <w:r>
        <w:rPr>
          <w:rFonts w:ascii="宋体" w:hAnsi="宋体" w:cs="宋体" w:eastAsia="宋体" w:hint="default"/>
          <w:b/>
          <w:bCs/>
          <w:sz w:val="24"/>
          <w:szCs w:val="24"/>
        </w:rPr>
        <w:t>4</w:t>
      </w:r>
      <w:r>
        <w:rPr>
          <w:rFonts w:ascii="宋体" w:hAnsi="宋体" w:cs="宋体" w:eastAsia="宋体" w:hint="default"/>
          <w:b/>
          <w:bCs/>
          <w:sz w:val="24"/>
          <w:szCs w:val="24"/>
        </w:rPr>
        <w:t>、技术风险</w:t>
      </w:r>
      <w:r>
        <w:rPr>
          <w:rFonts w:ascii="宋体" w:hAnsi="宋体" w:cs="宋体" w:eastAsia="宋体" w:hint="default"/>
          <w:b/>
          <w:bCs/>
          <w:w w:val="99"/>
          <w:sz w:val="24"/>
          <w:szCs w:val="24"/>
        </w:rPr>
        <w:t> </w:t>
      </w:r>
      <w:r>
        <w:rPr>
          <w:rFonts w:ascii="宋体" w:hAnsi="宋体" w:cs="宋体" w:eastAsia="宋体" w:hint="default"/>
          <w:sz w:val="24"/>
          <w:szCs w:val="24"/>
        </w:rPr>
        <w:t>(1)</w:t>
      </w:r>
      <w:r>
        <w:rPr>
          <w:rFonts w:ascii="宋体" w:hAnsi="宋体" w:cs="宋体" w:eastAsia="宋体" w:hint="default"/>
          <w:sz w:val="24"/>
          <w:szCs w:val="24"/>
        </w:rPr>
        <w:t>新技术研制与开发的风险</w:t>
      </w:r>
    </w:p>
    <w:p>
      <w:pPr>
        <w:pStyle w:val="BodyText"/>
        <w:spacing w:line="237" w:lineRule="auto" w:before="75"/>
        <w:ind w:left="238" w:right="234"/>
        <w:jc w:val="both"/>
      </w:pPr>
      <w:r>
        <w:rPr/>
        <w:t>公司把高新技术推广和产业化作为公司的核心竞争能力和业绩增长点，而高新技术的研</w:t>
      </w:r>
      <w:r>
        <w:rPr>
          <w:spacing w:val="-61"/>
        </w:rPr>
        <w:t> </w:t>
      </w:r>
      <w:r>
        <w:rPr>
          <w:spacing w:val="-61"/>
        </w:rPr>
      </w:r>
      <w:r>
        <w:rPr/>
        <w:t>制与开发是一种高投入、高风险、高回报的经营活动。尽管公司在高新技术和新产品开</w:t>
      </w:r>
      <w:r>
        <w:rPr>
          <w:spacing w:val="-61"/>
        </w:rPr>
        <w:t> </w:t>
      </w:r>
      <w:r>
        <w:rPr>
          <w:spacing w:val="-61"/>
        </w:rPr>
      </w:r>
      <w:r>
        <w:rPr/>
        <w:t>发之前，要对资金投入、市场前景、投资回报等因素进行权衡比较之后方可进入开发阶</w:t>
      </w:r>
      <w:r>
        <w:rPr>
          <w:spacing w:val="-61"/>
        </w:rPr>
        <w:t> </w:t>
      </w:r>
      <w:r>
        <w:rPr>
          <w:spacing w:val="-61"/>
        </w:rPr>
      </w:r>
      <w:r>
        <w:rPr/>
        <w:t>段，但由于技术发展、技术寿命的不确定性，以及未来市场对新技术产品和服务的不确</w:t>
      </w:r>
      <w:r>
        <w:rPr>
          <w:spacing w:val="-61"/>
        </w:rPr>
        <w:t> </w:t>
      </w:r>
      <w:r>
        <w:rPr>
          <w:spacing w:val="-61"/>
        </w:rPr>
      </w:r>
      <w:r>
        <w:rPr/>
        <w:t>定性，即使公司作了周密的市场调查和预测，仍存在着新产品的开发和产业化达不到预</w:t>
      </w:r>
      <w:r>
        <w:rPr>
          <w:spacing w:val="-61"/>
        </w:rPr>
        <w:t> </w:t>
      </w:r>
      <w:r>
        <w:rPr>
          <w:spacing w:val="-61"/>
        </w:rPr>
      </w:r>
      <w:r>
        <w:rPr/>
        <w:t>期目标的风险。</w:t>
      </w:r>
    </w:p>
    <w:p>
      <w:pPr>
        <w:spacing w:line="240" w:lineRule="auto" w:before="8"/>
        <w:rPr>
          <w:rFonts w:ascii="宋体" w:hAnsi="宋体" w:cs="宋体" w:eastAsia="宋体" w:hint="default"/>
          <w:sz w:val="23"/>
          <w:szCs w:val="23"/>
        </w:rPr>
      </w:pPr>
    </w:p>
    <w:p>
      <w:pPr>
        <w:pStyle w:val="BodyText"/>
        <w:spacing w:line="240" w:lineRule="auto"/>
        <w:ind w:left="238" w:right="0"/>
        <w:jc w:val="both"/>
      </w:pPr>
      <w:r>
        <w:rPr>
          <w:rFonts w:ascii="宋体" w:hAnsi="宋体" w:cs="宋体" w:eastAsia="宋体" w:hint="default"/>
        </w:rPr>
        <w:t>(2)</w:t>
      </w:r>
      <w:r>
        <w:rPr/>
        <w:t>技术时效性风险</w:t>
      </w:r>
    </w:p>
    <w:p>
      <w:pPr>
        <w:spacing w:line="240" w:lineRule="auto" w:before="11"/>
        <w:rPr>
          <w:rFonts w:ascii="宋体" w:hAnsi="宋体" w:cs="宋体" w:eastAsia="宋体" w:hint="default"/>
          <w:sz w:val="23"/>
          <w:szCs w:val="23"/>
        </w:rPr>
      </w:pPr>
    </w:p>
    <w:p>
      <w:pPr>
        <w:pStyle w:val="BodyText"/>
        <w:spacing w:line="237" w:lineRule="auto"/>
        <w:ind w:left="238" w:right="88"/>
        <w:jc w:val="left"/>
      </w:pPr>
      <w:r>
        <w:rPr/>
        <w:t>高新技术中任何创新的时效性都非常显著，一项高新技术如果不能在较短时间实现产业</w:t>
      </w:r>
      <w:r>
        <w:rPr>
          <w:spacing w:val="-61"/>
        </w:rPr>
        <w:t> </w:t>
      </w:r>
      <w:r>
        <w:rPr>
          <w:spacing w:val="-61"/>
        </w:rPr>
      </w:r>
      <w:r>
        <w:rPr/>
        <w:t>化、规模化，就面临被淘汰的风险。公司高新技术产品及服务的利润所含的科学技术知</w:t>
      </w:r>
      <w:r>
        <w:rPr>
          <w:spacing w:val="-59"/>
        </w:rPr>
        <w:t> </w:t>
      </w:r>
      <w:r>
        <w:rPr>
          <w:spacing w:val="-59"/>
        </w:rPr>
      </w:r>
      <w:r>
        <w:rPr/>
        <w:t>识具有一定的垄断性和排他性，然而垄断性往往具有很强的时效性，一旦技术未能在有</w:t>
      </w:r>
      <w:r>
        <w:rPr>
          <w:spacing w:val="-61"/>
        </w:rPr>
        <w:t> </w:t>
      </w:r>
      <w:r>
        <w:rPr>
          <w:spacing w:val="-61"/>
        </w:rPr>
      </w:r>
      <w:r>
        <w:rPr/>
        <w:t>效期内发挥作用，公司的收益水平将会有所降低，从而增加公司的经营风险。此外，知</w:t>
      </w:r>
      <w:r>
        <w:rPr>
          <w:spacing w:val="-61"/>
        </w:rPr>
        <w:t> </w:t>
      </w:r>
      <w:r>
        <w:rPr>
          <w:spacing w:val="-61"/>
        </w:rPr>
      </w:r>
      <w:r>
        <w:rPr>
          <w:spacing w:val="-2"/>
        </w:rPr>
        <w:t>识产权的保护是保持技术时效性的重要举措，公司每年申请大量的高新技术成果和专利，</w:t>
      </w:r>
      <w:r>
        <w:rPr>
          <w:spacing w:val="-82"/>
        </w:rPr>
        <w:t> </w:t>
      </w:r>
      <w:r>
        <w:rPr>
          <w:spacing w:val="-82"/>
        </w:rPr>
      </w:r>
      <w:r>
        <w:rPr/>
        <w:t>但由于市场竞争的日趋激烈和个别竞争对手知识产权意识相对淡薄，公司存在着知识产</w:t>
      </w:r>
      <w:r>
        <w:rPr>
          <w:spacing w:val="-61"/>
        </w:rPr>
        <w:t> </w:t>
      </w:r>
      <w:r>
        <w:rPr>
          <w:spacing w:val="-61"/>
        </w:rPr>
      </w:r>
      <w:r>
        <w:rPr/>
        <w:t>权被侵犯，技术和产品被剽窃的风险，并有可能进而影响本公司的产品销售和收益。</w:t>
      </w:r>
    </w:p>
    <w:p>
      <w:pPr>
        <w:spacing w:line="240" w:lineRule="auto" w:before="8"/>
        <w:rPr>
          <w:rFonts w:ascii="宋体" w:hAnsi="宋体" w:cs="宋体" w:eastAsia="宋体" w:hint="default"/>
          <w:sz w:val="23"/>
          <w:szCs w:val="23"/>
        </w:rPr>
      </w:pPr>
    </w:p>
    <w:p>
      <w:pPr>
        <w:pStyle w:val="Heading3"/>
        <w:spacing w:line="240" w:lineRule="auto"/>
        <w:ind w:left="496" w:right="3648"/>
        <w:jc w:val="left"/>
        <w:rPr>
          <w:b w:val="0"/>
          <w:bCs w:val="0"/>
        </w:rPr>
      </w:pPr>
      <w:r>
        <w:rPr>
          <w:rFonts w:ascii="宋体" w:hAnsi="宋体" w:cs="宋体" w:eastAsia="宋体" w:hint="default"/>
        </w:rPr>
        <w:t>5</w:t>
      </w:r>
      <w:r>
        <w:rPr/>
        <w:t>、汇率变动风险</w:t>
      </w:r>
      <w:r>
        <w:rPr>
          <w:b w:val="0"/>
          <w:bCs w:val="0"/>
        </w:rPr>
      </w:r>
    </w:p>
    <w:p>
      <w:pPr>
        <w:spacing w:line="240" w:lineRule="auto" w:before="9"/>
        <w:rPr>
          <w:rFonts w:ascii="宋体" w:hAnsi="宋体" w:cs="宋体" w:eastAsia="宋体" w:hint="default"/>
          <w:b/>
          <w:bCs/>
          <w:sz w:val="23"/>
          <w:szCs w:val="23"/>
        </w:rPr>
      </w:pPr>
    </w:p>
    <w:p>
      <w:pPr>
        <w:pStyle w:val="BodyText"/>
        <w:spacing w:line="237" w:lineRule="auto"/>
        <w:ind w:left="238" w:right="223"/>
        <w:jc w:val="both"/>
      </w:pPr>
      <w:r>
        <w:rPr>
          <w:spacing w:val="-3"/>
        </w:rPr>
        <w:t>近年来，公司海外市场销售额基本保持稳定，维持在占公司年度主营业务收入约</w:t>
      </w:r>
      <w:r>
        <w:rPr>
          <w:spacing w:val="-56"/>
        </w:rPr>
        <w:t> </w:t>
      </w:r>
      <w:r>
        <w:rPr>
          <w:rFonts w:ascii="宋体" w:hAnsi="宋体" w:cs="宋体" w:eastAsia="宋体" w:hint="default"/>
        </w:rPr>
        <w:t>30%</w:t>
      </w:r>
      <w:r>
        <w:rPr/>
        <w:t>比重 的水平，因此人民币汇率变动会对公司的经营业绩产生一定影响。报告期内公司出口销</w:t>
      </w:r>
      <w:r>
        <w:rPr>
          <w:spacing w:val="-61"/>
        </w:rPr>
        <w:t> </w:t>
      </w:r>
      <w:r>
        <w:rPr>
          <w:spacing w:val="-61"/>
        </w:rPr>
      </w:r>
      <w:r>
        <w:rPr/>
        <w:t>售情况如下：</w:t>
      </w:r>
    </w:p>
    <w:p>
      <w:pPr>
        <w:spacing w:line="240" w:lineRule="auto" w:before="12"/>
        <w:rPr>
          <w:rFonts w:ascii="宋体" w:hAnsi="宋体" w:cs="宋体" w:eastAsia="宋体" w:hint="default"/>
          <w:sz w:val="23"/>
          <w:szCs w:val="23"/>
        </w:rPr>
      </w:pPr>
    </w:p>
    <w:p>
      <w:pPr>
        <w:spacing w:before="0"/>
        <w:ind w:left="0" w:right="223" w:firstLine="0"/>
        <w:jc w:val="right"/>
        <w:rPr>
          <w:rFonts w:ascii="宋体" w:hAnsi="宋体" w:cs="宋体" w:eastAsia="宋体" w:hint="default"/>
          <w:sz w:val="21"/>
          <w:szCs w:val="21"/>
        </w:rPr>
      </w:pPr>
      <w:r>
        <w:rPr>
          <w:rFonts w:ascii="宋体" w:hAnsi="宋体" w:cs="宋体" w:eastAsia="宋体" w:hint="default"/>
          <w:sz w:val="21"/>
          <w:szCs w:val="21"/>
        </w:rPr>
        <w:t>单位：万元</w:t>
      </w:r>
    </w:p>
    <w:p>
      <w:pPr>
        <w:spacing w:line="240" w:lineRule="auto" w:before="7"/>
        <w:rPr>
          <w:rFonts w:ascii="宋体" w:hAnsi="宋体" w:cs="宋体" w:eastAsia="宋体" w:hint="default"/>
          <w:sz w:val="2"/>
          <w:szCs w:val="2"/>
        </w:rPr>
      </w:pPr>
    </w:p>
    <w:tbl>
      <w:tblPr>
        <w:tblW w:w="0" w:type="auto"/>
        <w:jc w:val="left"/>
        <w:tblInd w:w="114" w:type="dxa"/>
        <w:tblLayout w:type="fixed"/>
        <w:tblCellMar>
          <w:top w:w="0" w:type="dxa"/>
          <w:left w:w="0" w:type="dxa"/>
          <w:bottom w:w="0" w:type="dxa"/>
          <w:right w:w="0" w:type="dxa"/>
        </w:tblCellMar>
        <w:tblLook w:val="01E0"/>
      </w:tblPr>
      <w:tblGrid>
        <w:gridCol w:w="4221"/>
        <w:gridCol w:w="1654"/>
        <w:gridCol w:w="1655"/>
        <w:gridCol w:w="1653"/>
      </w:tblGrid>
      <w:tr>
        <w:trPr>
          <w:trHeight w:val="295" w:hRule="exact"/>
        </w:trPr>
        <w:tc>
          <w:tcPr>
            <w:tcW w:w="4221" w:type="dxa"/>
            <w:tcBorders>
              <w:top w:val="single" w:sz="12" w:space="0" w:color="000000"/>
              <w:left w:val="single" w:sz="12" w:space="0" w:color="000000"/>
              <w:bottom w:val="single" w:sz="6" w:space="0" w:color="000000"/>
              <w:right w:val="single" w:sz="6" w:space="0" w:color="000000"/>
            </w:tcBorders>
          </w:tcPr>
          <w:p>
            <w:pPr>
              <w:pStyle w:val="TableParagraph"/>
              <w:spacing w:line="240" w:lineRule="exact"/>
              <w:ind w:right="5"/>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654" w:type="dxa"/>
            <w:tcBorders>
              <w:top w:val="single" w:sz="12" w:space="0" w:color="000000"/>
              <w:left w:val="single" w:sz="6" w:space="0" w:color="000000"/>
              <w:bottom w:val="single" w:sz="6" w:space="0" w:color="000000"/>
              <w:right w:val="single" w:sz="6" w:space="0" w:color="000000"/>
            </w:tcBorders>
          </w:tcPr>
          <w:p>
            <w:pPr>
              <w:pStyle w:val="TableParagraph"/>
              <w:spacing w:line="240" w:lineRule="exact"/>
              <w:ind w:left="370" w:right="0"/>
              <w:jc w:val="left"/>
              <w:rPr>
                <w:rFonts w:ascii="宋体" w:hAnsi="宋体" w:cs="宋体" w:eastAsia="宋体" w:hint="default"/>
                <w:sz w:val="21"/>
                <w:szCs w:val="21"/>
              </w:rPr>
            </w:pPr>
            <w:r>
              <w:rPr>
                <w:rFonts w:ascii="宋体" w:hAnsi="宋体" w:cs="宋体" w:eastAsia="宋体" w:hint="default"/>
                <w:b/>
                <w:bCs/>
                <w:sz w:val="21"/>
                <w:szCs w:val="21"/>
              </w:rPr>
              <w:t>2014</w:t>
            </w:r>
            <w:r>
              <w:rPr>
                <w:rFonts w:ascii="宋体" w:hAnsi="宋体" w:cs="宋体" w:eastAsia="宋体" w:hint="default"/>
                <w:b/>
                <w:bCs/>
                <w:spacing w:val="-54"/>
                <w:sz w:val="21"/>
                <w:szCs w:val="21"/>
              </w:rPr>
              <w:t> </w:t>
            </w:r>
            <w:r>
              <w:rPr>
                <w:rFonts w:ascii="宋体" w:hAnsi="宋体" w:cs="宋体" w:eastAsia="宋体" w:hint="default"/>
                <w:b/>
                <w:bCs/>
                <w:sz w:val="21"/>
                <w:szCs w:val="21"/>
              </w:rPr>
              <w:t>年度</w:t>
            </w:r>
            <w:r>
              <w:rPr>
                <w:rFonts w:ascii="宋体" w:hAnsi="宋体" w:cs="宋体" w:eastAsia="宋体" w:hint="default"/>
                <w:sz w:val="21"/>
                <w:szCs w:val="21"/>
              </w:rPr>
            </w:r>
          </w:p>
        </w:tc>
        <w:tc>
          <w:tcPr>
            <w:tcW w:w="1655" w:type="dxa"/>
            <w:tcBorders>
              <w:top w:val="single" w:sz="12" w:space="0" w:color="000000"/>
              <w:left w:val="single" w:sz="6" w:space="0" w:color="000000"/>
              <w:bottom w:val="single" w:sz="6" w:space="0" w:color="000000"/>
              <w:right w:val="single" w:sz="6" w:space="0" w:color="000000"/>
            </w:tcBorders>
          </w:tcPr>
          <w:p>
            <w:pPr>
              <w:pStyle w:val="TableParagraph"/>
              <w:spacing w:line="240" w:lineRule="exact"/>
              <w:ind w:left="370" w:right="0"/>
              <w:jc w:val="left"/>
              <w:rPr>
                <w:rFonts w:ascii="宋体" w:hAnsi="宋体" w:cs="宋体" w:eastAsia="宋体" w:hint="default"/>
                <w:sz w:val="21"/>
                <w:szCs w:val="21"/>
              </w:rPr>
            </w:pPr>
            <w:r>
              <w:rPr>
                <w:rFonts w:ascii="宋体" w:hAnsi="宋体" w:cs="宋体" w:eastAsia="宋体" w:hint="default"/>
                <w:b/>
                <w:bCs/>
                <w:sz w:val="21"/>
                <w:szCs w:val="21"/>
              </w:rPr>
              <w:t>2013</w:t>
            </w:r>
            <w:r>
              <w:rPr>
                <w:rFonts w:ascii="宋体" w:hAnsi="宋体" w:cs="宋体" w:eastAsia="宋体" w:hint="default"/>
                <w:b/>
                <w:bCs/>
                <w:spacing w:val="-54"/>
                <w:sz w:val="21"/>
                <w:szCs w:val="21"/>
              </w:rPr>
              <w:t> </w:t>
            </w:r>
            <w:r>
              <w:rPr>
                <w:rFonts w:ascii="宋体" w:hAnsi="宋体" w:cs="宋体" w:eastAsia="宋体" w:hint="default"/>
                <w:b/>
                <w:bCs/>
                <w:sz w:val="21"/>
                <w:szCs w:val="21"/>
              </w:rPr>
              <w:t>年度</w:t>
            </w:r>
            <w:r>
              <w:rPr>
                <w:rFonts w:ascii="宋体" w:hAnsi="宋体" w:cs="宋体" w:eastAsia="宋体" w:hint="default"/>
                <w:sz w:val="21"/>
                <w:szCs w:val="21"/>
              </w:rPr>
            </w:r>
          </w:p>
        </w:tc>
        <w:tc>
          <w:tcPr>
            <w:tcW w:w="1653" w:type="dxa"/>
            <w:tcBorders>
              <w:top w:val="single" w:sz="12" w:space="0" w:color="000000"/>
              <w:left w:val="single" w:sz="6" w:space="0" w:color="000000"/>
              <w:bottom w:val="single" w:sz="6" w:space="0" w:color="000000"/>
              <w:right w:val="single" w:sz="12" w:space="0" w:color="000000"/>
            </w:tcBorders>
          </w:tcPr>
          <w:p>
            <w:pPr>
              <w:pStyle w:val="TableParagraph"/>
              <w:spacing w:line="240" w:lineRule="exact"/>
              <w:ind w:left="369" w:right="0"/>
              <w:jc w:val="left"/>
              <w:rPr>
                <w:rFonts w:ascii="宋体" w:hAnsi="宋体" w:cs="宋体" w:eastAsia="宋体" w:hint="default"/>
                <w:sz w:val="21"/>
                <w:szCs w:val="21"/>
              </w:rPr>
            </w:pPr>
            <w:r>
              <w:rPr>
                <w:rFonts w:ascii="宋体" w:hAnsi="宋体" w:cs="宋体" w:eastAsia="宋体" w:hint="default"/>
                <w:b/>
                <w:bCs/>
                <w:sz w:val="21"/>
                <w:szCs w:val="21"/>
              </w:rPr>
              <w:t>2012</w:t>
            </w:r>
            <w:r>
              <w:rPr>
                <w:rFonts w:ascii="宋体" w:hAnsi="宋体" w:cs="宋体" w:eastAsia="宋体" w:hint="default"/>
                <w:b/>
                <w:bCs/>
                <w:spacing w:val="-54"/>
                <w:sz w:val="21"/>
                <w:szCs w:val="21"/>
              </w:rPr>
              <w:t> </w:t>
            </w:r>
            <w:r>
              <w:rPr>
                <w:rFonts w:ascii="宋体" w:hAnsi="宋体" w:cs="宋体" w:eastAsia="宋体" w:hint="default"/>
                <w:b/>
                <w:bCs/>
                <w:sz w:val="21"/>
                <w:szCs w:val="21"/>
              </w:rPr>
              <w:t>年度</w:t>
            </w:r>
            <w:r>
              <w:rPr>
                <w:rFonts w:ascii="宋体" w:hAnsi="宋体" w:cs="宋体" w:eastAsia="宋体" w:hint="default"/>
                <w:sz w:val="21"/>
                <w:szCs w:val="21"/>
              </w:rPr>
            </w:r>
          </w:p>
        </w:tc>
      </w:tr>
      <w:tr>
        <w:trPr>
          <w:trHeight w:val="287" w:hRule="exact"/>
        </w:trPr>
        <w:tc>
          <w:tcPr>
            <w:tcW w:w="4221"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z w:val="21"/>
                <w:szCs w:val="21"/>
              </w:rPr>
              <w:t>海外市场收入</w:t>
            </w:r>
          </w:p>
        </w:tc>
        <w:tc>
          <w:tcPr>
            <w:tcW w:w="165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Times New Roman" w:hAnsi="Times New Roman" w:cs="Times New Roman" w:eastAsia="Times New Roman" w:hint="default"/>
                <w:sz w:val="21"/>
                <w:szCs w:val="21"/>
              </w:rPr>
            </w:pPr>
            <w:r>
              <w:rPr>
                <w:rFonts w:ascii="Times New Roman"/>
                <w:spacing w:val="-1"/>
                <w:sz w:val="21"/>
              </w:rPr>
              <w:t>950,757.77</w:t>
            </w:r>
          </w:p>
        </w:tc>
        <w:tc>
          <w:tcPr>
            <w:tcW w:w="16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Times New Roman" w:hAnsi="Times New Roman" w:cs="Times New Roman" w:eastAsia="Times New Roman" w:hint="default"/>
                <w:sz w:val="21"/>
                <w:szCs w:val="21"/>
              </w:rPr>
            </w:pPr>
            <w:r>
              <w:rPr>
                <w:rFonts w:ascii="Times New Roman"/>
                <w:spacing w:val="-1"/>
                <w:sz w:val="21"/>
              </w:rPr>
              <w:t>614,655.90</w:t>
            </w:r>
          </w:p>
        </w:tc>
        <w:tc>
          <w:tcPr>
            <w:tcW w:w="1653" w:type="dxa"/>
            <w:tcBorders>
              <w:top w:val="single" w:sz="6" w:space="0" w:color="000000"/>
              <w:left w:val="single" w:sz="6" w:space="0" w:color="000000"/>
              <w:bottom w:val="single" w:sz="6" w:space="0" w:color="000000"/>
              <w:right w:val="single" w:sz="12" w:space="0" w:color="000000"/>
            </w:tcBorders>
          </w:tcPr>
          <w:p>
            <w:pPr>
              <w:pStyle w:val="TableParagraph"/>
              <w:spacing w:line="240" w:lineRule="exact"/>
              <w:ind w:right="91"/>
              <w:jc w:val="right"/>
              <w:rPr>
                <w:rFonts w:ascii="Times New Roman" w:hAnsi="Times New Roman" w:cs="Times New Roman" w:eastAsia="Times New Roman" w:hint="default"/>
                <w:sz w:val="21"/>
                <w:szCs w:val="21"/>
              </w:rPr>
            </w:pPr>
            <w:r>
              <w:rPr>
                <w:rFonts w:ascii="Times New Roman"/>
                <w:spacing w:val="-1"/>
                <w:sz w:val="21"/>
              </w:rPr>
              <w:t>639,253.73</w:t>
            </w:r>
          </w:p>
        </w:tc>
      </w:tr>
      <w:tr>
        <w:trPr>
          <w:trHeight w:val="288" w:hRule="exact"/>
        </w:trPr>
        <w:tc>
          <w:tcPr>
            <w:tcW w:w="4221"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海外市场收入占主营业务收入的比例</w:t>
            </w:r>
          </w:p>
        </w:tc>
        <w:tc>
          <w:tcPr>
            <w:tcW w:w="16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Times New Roman" w:hAnsi="Times New Roman" w:cs="Times New Roman" w:eastAsia="Times New Roman" w:hint="default"/>
                <w:sz w:val="21"/>
                <w:szCs w:val="21"/>
              </w:rPr>
            </w:pPr>
            <w:r>
              <w:rPr>
                <w:rFonts w:ascii="Times New Roman"/>
                <w:sz w:val="21"/>
              </w:rPr>
              <w:t>36.91%</w:t>
            </w:r>
          </w:p>
        </w:tc>
        <w:tc>
          <w:tcPr>
            <w:tcW w:w="16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Times New Roman" w:hAnsi="Times New Roman" w:cs="Times New Roman" w:eastAsia="Times New Roman" w:hint="default"/>
                <w:sz w:val="21"/>
                <w:szCs w:val="21"/>
              </w:rPr>
            </w:pPr>
            <w:r>
              <w:rPr>
                <w:rFonts w:ascii="Times New Roman"/>
                <w:sz w:val="21"/>
              </w:rPr>
              <w:t>27.41%</w:t>
            </w:r>
          </w:p>
        </w:tc>
        <w:tc>
          <w:tcPr>
            <w:tcW w:w="1653"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90"/>
              <w:jc w:val="right"/>
              <w:rPr>
                <w:rFonts w:ascii="Times New Roman" w:hAnsi="Times New Roman" w:cs="Times New Roman" w:eastAsia="Times New Roman" w:hint="default"/>
                <w:sz w:val="21"/>
                <w:szCs w:val="21"/>
              </w:rPr>
            </w:pPr>
            <w:r>
              <w:rPr>
                <w:rFonts w:ascii="Times New Roman"/>
                <w:sz w:val="21"/>
              </w:rPr>
              <w:t>28.41%</w:t>
            </w:r>
          </w:p>
        </w:tc>
      </w:tr>
      <w:tr>
        <w:trPr>
          <w:trHeight w:val="295" w:hRule="exact"/>
        </w:trPr>
        <w:tc>
          <w:tcPr>
            <w:tcW w:w="4221" w:type="dxa"/>
            <w:tcBorders>
              <w:top w:val="single" w:sz="6" w:space="0" w:color="000000"/>
              <w:left w:val="single" w:sz="12" w:space="0" w:color="000000"/>
              <w:bottom w:val="single" w:sz="12"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z w:val="21"/>
                <w:szCs w:val="21"/>
              </w:rPr>
              <w:t>海外市场收入增长幅度</w:t>
            </w:r>
          </w:p>
        </w:tc>
        <w:tc>
          <w:tcPr>
            <w:tcW w:w="1654" w:type="dxa"/>
            <w:tcBorders>
              <w:top w:val="single" w:sz="6" w:space="0" w:color="000000"/>
              <w:left w:val="single" w:sz="6" w:space="0" w:color="000000"/>
              <w:bottom w:val="single" w:sz="12" w:space="0" w:color="000000"/>
              <w:right w:val="single" w:sz="6" w:space="0" w:color="000000"/>
            </w:tcBorders>
          </w:tcPr>
          <w:p>
            <w:pPr>
              <w:pStyle w:val="TableParagraph"/>
              <w:spacing w:line="240" w:lineRule="exact"/>
              <w:ind w:right="98"/>
              <w:jc w:val="right"/>
              <w:rPr>
                <w:rFonts w:ascii="Times New Roman" w:hAnsi="Times New Roman" w:cs="Times New Roman" w:eastAsia="Times New Roman" w:hint="default"/>
                <w:sz w:val="21"/>
                <w:szCs w:val="21"/>
              </w:rPr>
            </w:pPr>
            <w:r>
              <w:rPr>
                <w:rFonts w:ascii="Times New Roman"/>
                <w:sz w:val="21"/>
              </w:rPr>
              <w:t>54.68%</w:t>
            </w:r>
          </w:p>
        </w:tc>
        <w:tc>
          <w:tcPr>
            <w:tcW w:w="1655" w:type="dxa"/>
            <w:tcBorders>
              <w:top w:val="single" w:sz="6" w:space="0" w:color="000000"/>
              <w:left w:val="single" w:sz="6" w:space="0" w:color="000000"/>
              <w:bottom w:val="single" w:sz="12" w:space="0" w:color="000000"/>
              <w:right w:val="single" w:sz="6" w:space="0" w:color="000000"/>
            </w:tcBorders>
          </w:tcPr>
          <w:p>
            <w:pPr>
              <w:pStyle w:val="TableParagraph"/>
              <w:spacing w:line="240" w:lineRule="exact"/>
              <w:ind w:right="99"/>
              <w:jc w:val="right"/>
              <w:rPr>
                <w:rFonts w:ascii="Times New Roman" w:hAnsi="Times New Roman" w:cs="Times New Roman" w:eastAsia="Times New Roman" w:hint="default"/>
                <w:sz w:val="21"/>
                <w:szCs w:val="21"/>
              </w:rPr>
            </w:pPr>
            <w:r>
              <w:rPr>
                <w:rFonts w:ascii="Times New Roman"/>
                <w:sz w:val="21"/>
              </w:rPr>
              <w:t>-3.85%</w:t>
            </w:r>
          </w:p>
        </w:tc>
        <w:tc>
          <w:tcPr>
            <w:tcW w:w="1653" w:type="dxa"/>
            <w:tcBorders>
              <w:top w:val="single" w:sz="6" w:space="0" w:color="000000"/>
              <w:left w:val="single" w:sz="6" w:space="0" w:color="000000"/>
              <w:bottom w:val="single" w:sz="12" w:space="0" w:color="000000"/>
              <w:right w:val="single" w:sz="12" w:space="0" w:color="000000"/>
            </w:tcBorders>
          </w:tcPr>
          <w:p>
            <w:pPr>
              <w:pStyle w:val="TableParagraph"/>
              <w:spacing w:line="240" w:lineRule="exact"/>
              <w:ind w:right="90"/>
              <w:jc w:val="right"/>
              <w:rPr>
                <w:rFonts w:ascii="Times New Roman" w:hAnsi="Times New Roman" w:cs="Times New Roman" w:eastAsia="Times New Roman" w:hint="default"/>
                <w:sz w:val="21"/>
                <w:szCs w:val="21"/>
              </w:rPr>
            </w:pPr>
            <w:r>
              <w:rPr>
                <w:rFonts w:ascii="Times New Roman"/>
                <w:sz w:val="21"/>
              </w:rPr>
              <w:t>2.86%</w:t>
            </w:r>
          </w:p>
        </w:tc>
      </w:tr>
    </w:tbl>
    <w:p>
      <w:pPr>
        <w:spacing w:line="240" w:lineRule="auto" w:before="11"/>
        <w:rPr>
          <w:rFonts w:ascii="宋体" w:hAnsi="宋体" w:cs="宋体" w:eastAsia="宋体" w:hint="default"/>
          <w:sz w:val="18"/>
          <w:szCs w:val="18"/>
        </w:rPr>
      </w:pPr>
    </w:p>
    <w:p>
      <w:pPr>
        <w:pStyle w:val="BodyText"/>
        <w:spacing w:line="237" w:lineRule="auto" w:before="28"/>
        <w:ind w:left="238" w:right="234"/>
        <w:jc w:val="both"/>
      </w:pPr>
      <w:r>
        <w:rPr/>
        <w:t>由于出口收入已成为本公司主营业务收入的重要组成部分，同时本公司将继续大力拓展</w:t>
      </w:r>
      <w:r>
        <w:rPr>
          <w:spacing w:val="-61"/>
        </w:rPr>
        <w:t> </w:t>
      </w:r>
      <w:r>
        <w:rPr>
          <w:spacing w:val="-61"/>
        </w:rPr>
      </w:r>
      <w:r>
        <w:rPr/>
        <w:t>海外市场，承接国外项目，开展更加广泛的国际合作，因此如果国家的外汇政策发生变</w:t>
      </w:r>
      <w:r>
        <w:rPr>
          <w:spacing w:val="-61"/>
        </w:rPr>
        <w:t> </w:t>
      </w:r>
      <w:r>
        <w:rPr>
          <w:spacing w:val="-61"/>
        </w:rPr>
      </w:r>
      <w:r>
        <w:rPr/>
        <w:t>化，或人民币汇率水平发生较大波动，将会在一定程度上影响公司的出口业务和经营业</w:t>
      </w:r>
      <w:r>
        <w:rPr>
          <w:spacing w:val="-61"/>
        </w:rPr>
        <w:t> </w:t>
      </w:r>
      <w:r>
        <w:rPr>
          <w:spacing w:val="-61"/>
        </w:rPr>
      </w:r>
      <w:r>
        <w:rPr/>
        <w:t>绩。</w:t>
      </w:r>
    </w:p>
    <w:p>
      <w:pPr>
        <w:spacing w:after="0" w:line="237" w:lineRule="auto"/>
        <w:jc w:val="both"/>
        <w:sectPr>
          <w:pgSz w:w="11910" w:h="16840"/>
          <w:pgMar w:header="609" w:footer="761" w:top="1080" w:bottom="960" w:left="1180" w:right="106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pStyle w:val="Heading3"/>
        <w:spacing w:line="240" w:lineRule="auto" w:before="26"/>
        <w:ind w:right="93"/>
        <w:jc w:val="left"/>
        <w:rPr>
          <w:b w:val="0"/>
          <w:bCs w:val="0"/>
        </w:rPr>
      </w:pPr>
      <w:r>
        <w:rPr>
          <w:rFonts w:ascii="宋体" w:hAnsi="宋体" w:cs="宋体" w:eastAsia="宋体" w:hint="default"/>
        </w:rPr>
        <w:t>6</w:t>
      </w:r>
      <w:r>
        <w:rPr/>
        <w:t>、人才竞争风险</w:t>
      </w:r>
      <w:r>
        <w:rPr>
          <w:b w:val="0"/>
          <w:bCs w:val="0"/>
        </w:rPr>
      </w:r>
    </w:p>
    <w:p>
      <w:pPr>
        <w:spacing w:line="240" w:lineRule="auto" w:before="9"/>
        <w:rPr>
          <w:rFonts w:ascii="宋体" w:hAnsi="宋体" w:cs="宋体" w:eastAsia="宋体" w:hint="default"/>
          <w:b/>
          <w:bCs/>
          <w:sz w:val="23"/>
          <w:szCs w:val="23"/>
        </w:rPr>
      </w:pPr>
    </w:p>
    <w:p>
      <w:pPr>
        <w:pStyle w:val="BodyText"/>
        <w:spacing w:line="237" w:lineRule="auto"/>
        <w:ind w:right="105"/>
        <w:jc w:val="both"/>
      </w:pPr>
      <w:r>
        <w:rPr/>
        <w:t>截至</w:t>
      </w:r>
      <w:r>
        <w:rPr>
          <w:spacing w:val="-59"/>
        </w:rPr>
        <w:t> </w:t>
      </w:r>
      <w:r>
        <w:rPr>
          <w:rFonts w:ascii="宋体" w:hAnsi="宋体" w:cs="宋体" w:eastAsia="宋体" w:hint="default"/>
        </w:rPr>
        <w:t>2014</w:t>
      </w:r>
      <w:r>
        <w:rPr>
          <w:rFonts w:ascii="宋体" w:hAnsi="宋体" w:cs="宋体" w:eastAsia="宋体" w:hint="default"/>
          <w:spacing w:val="-59"/>
        </w:rPr>
        <w:t> </w:t>
      </w:r>
      <w:r>
        <w:rPr/>
        <w:t>年</w:t>
      </w:r>
      <w:r>
        <w:rPr>
          <w:spacing w:val="-59"/>
        </w:rPr>
        <w:t> </w:t>
      </w:r>
      <w:r>
        <w:rPr>
          <w:rFonts w:ascii="宋体" w:hAnsi="宋体" w:cs="宋体" w:eastAsia="宋体" w:hint="default"/>
        </w:rPr>
        <w:t>12</w:t>
      </w:r>
      <w:r>
        <w:rPr>
          <w:rFonts w:ascii="宋体" w:hAnsi="宋体" w:cs="宋体" w:eastAsia="宋体" w:hint="default"/>
          <w:spacing w:val="-59"/>
        </w:rPr>
        <w:t> </w:t>
      </w:r>
      <w:r>
        <w:rPr/>
        <w:t>月</w:t>
      </w:r>
      <w:r>
        <w:rPr>
          <w:spacing w:val="-59"/>
        </w:rPr>
        <w:t> </w:t>
      </w:r>
      <w:r>
        <w:rPr>
          <w:rFonts w:ascii="宋体" w:hAnsi="宋体" w:cs="宋体" w:eastAsia="宋体" w:hint="default"/>
        </w:rPr>
        <w:t>31</w:t>
      </w:r>
      <w:r>
        <w:rPr>
          <w:rFonts w:ascii="宋体" w:hAnsi="宋体" w:cs="宋体" w:eastAsia="宋体" w:hint="default"/>
          <w:spacing w:val="-59"/>
        </w:rPr>
        <w:t> </w:t>
      </w:r>
      <w:r>
        <w:rPr>
          <w:spacing w:val="-3"/>
        </w:rPr>
        <w:t>日，公司研发和工程技术人员占公司员工的比例为</w:t>
      </w:r>
      <w:r>
        <w:rPr>
          <w:spacing w:val="-59"/>
        </w:rPr>
        <w:t> </w:t>
      </w:r>
      <w:r>
        <w:rPr>
          <w:rFonts w:ascii="宋体" w:hAnsi="宋体" w:cs="宋体" w:eastAsia="宋体" w:hint="default"/>
          <w:spacing w:val="-5"/>
        </w:rPr>
        <w:t>25.65%</w:t>
      </w:r>
      <w:r>
        <w:rPr>
          <w:spacing w:val="-5"/>
        </w:rPr>
        <w:t>，大批优</w:t>
      </w:r>
      <w:r>
        <w:rPr>
          <w:spacing w:val="-117"/>
        </w:rPr>
        <w:t> </w:t>
      </w:r>
      <w:r>
        <w:rPr>
          <w:spacing w:val="-117"/>
        </w:rPr>
      </w:r>
      <w:r>
        <w:rPr/>
        <w:t>秀人才确保了公司在安防系统、微电子与核心元器件、数字城市、物联网等领域处于国</w:t>
      </w:r>
      <w:r>
        <w:rPr>
          <w:spacing w:val="-53"/>
        </w:rPr>
        <w:t> </w:t>
      </w:r>
      <w:r>
        <w:rPr>
          <w:spacing w:val="-53"/>
        </w:rPr>
      </w:r>
      <w:r>
        <w:rPr/>
        <w:t>际或国内领先水平。杰出的科技人才和高素质的技术开发队伍形成的综合技术竞争力是</w:t>
      </w:r>
      <w:r>
        <w:rPr>
          <w:spacing w:val="-61"/>
        </w:rPr>
        <w:t> </w:t>
      </w:r>
      <w:r>
        <w:rPr>
          <w:spacing w:val="-61"/>
        </w:rPr>
      </w:r>
      <w:r>
        <w:rPr/>
        <w:t>公司的核心竞争力所在，稳定和壮大科技人才队伍对本公司的生存和发展尤为重要。公</w:t>
      </w:r>
      <w:r>
        <w:rPr>
          <w:spacing w:val="-61"/>
        </w:rPr>
        <w:t> </w:t>
      </w:r>
      <w:r>
        <w:rPr>
          <w:spacing w:val="-61"/>
        </w:rPr>
      </w:r>
      <w:r>
        <w:rPr/>
        <w:t>司产品的开发、生产、质量保证和更新换代等将主要依赖参与研发的技术开发人员。</w:t>
      </w:r>
    </w:p>
    <w:p>
      <w:pPr>
        <w:spacing w:line="240" w:lineRule="auto" w:before="11"/>
        <w:rPr>
          <w:rFonts w:ascii="宋体" w:hAnsi="宋体" w:cs="宋体" w:eastAsia="宋体" w:hint="default"/>
          <w:sz w:val="23"/>
          <w:szCs w:val="23"/>
        </w:rPr>
      </w:pPr>
    </w:p>
    <w:p>
      <w:pPr>
        <w:pStyle w:val="BodyText"/>
        <w:spacing w:line="237" w:lineRule="auto"/>
        <w:ind w:right="93"/>
        <w:jc w:val="left"/>
      </w:pPr>
      <w:r>
        <w:rPr>
          <w:spacing w:val="-2"/>
        </w:rPr>
        <w:t>随着高新技术国际竞争的加剧和社会对高新技术人才需求的增大，高新技术人才在国际、</w:t>
      </w:r>
      <w:r>
        <w:rPr>
          <w:spacing w:val="-83"/>
        </w:rPr>
        <w:t> </w:t>
      </w:r>
      <w:r>
        <w:rPr>
          <w:spacing w:val="-83"/>
        </w:rPr>
      </w:r>
      <w:r>
        <w:rPr/>
        <w:t>国内流动变得较为频繁，企业间竞争已经演变成人力的竞争。若公司无法建立有效的吸</w:t>
      </w:r>
      <w:r>
        <w:rPr>
          <w:spacing w:val="-61"/>
        </w:rPr>
        <w:t> </w:t>
      </w:r>
      <w:r>
        <w:rPr>
          <w:spacing w:val="-61"/>
        </w:rPr>
      </w:r>
      <w:r>
        <w:rPr/>
        <w:t>引人才、稳定人才的管理机制，提供股权激励等制度上的保障，将弱化公司持续创新能</w:t>
      </w:r>
      <w:r>
        <w:rPr>
          <w:spacing w:val="-61"/>
        </w:rPr>
        <w:t> </w:t>
      </w:r>
      <w:r>
        <w:rPr>
          <w:spacing w:val="-61"/>
        </w:rPr>
      </w:r>
      <w:r>
        <w:rPr/>
        <w:t>力，难以适应国际化竞争。</w:t>
      </w: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17"/>
          <w:szCs w:val="17"/>
        </w:rPr>
      </w:pPr>
    </w:p>
    <w:p>
      <w:pPr>
        <w:pStyle w:val="Heading2"/>
        <w:spacing w:line="240" w:lineRule="auto"/>
        <w:ind w:left="138" w:right="0"/>
        <w:jc w:val="both"/>
      </w:pPr>
      <w:r>
        <w:rPr/>
        <w:t>三、董事会对会计师事务所“非标准审计报告”的说明</w:t>
      </w:r>
    </w:p>
    <w:p>
      <w:pPr>
        <w:spacing w:line="240" w:lineRule="auto" w:before="9"/>
        <w:rPr>
          <w:rFonts w:ascii="黑体" w:hAnsi="黑体" w:cs="黑体" w:eastAsia="黑体" w:hint="default"/>
          <w:sz w:val="28"/>
          <w:szCs w:val="28"/>
        </w:rPr>
      </w:pPr>
    </w:p>
    <w:p>
      <w:pPr>
        <w:pStyle w:val="Heading3"/>
        <w:spacing w:line="475" w:lineRule="auto"/>
        <w:ind w:left="138" w:right="2507" w:firstLine="258"/>
        <w:jc w:val="left"/>
        <w:rPr>
          <w:rFonts w:ascii="宋体" w:hAnsi="宋体" w:cs="宋体" w:eastAsia="宋体" w:hint="default"/>
          <w:b w:val="0"/>
          <w:bCs w:val="0"/>
        </w:rPr>
      </w:pPr>
      <w:r>
        <w:rPr>
          <w:rFonts w:ascii="宋体" w:hAnsi="宋体" w:cs="宋体" w:eastAsia="宋体" w:hint="default"/>
          <w:w w:val="95"/>
        </w:rPr>
        <w:t>(</w:t>
      </w:r>
      <w:r>
        <w:rPr>
          <w:w w:val="95"/>
        </w:rPr>
        <w:t>一</w:t>
      </w:r>
      <w:r>
        <w:rPr>
          <w:rFonts w:ascii="宋体" w:hAnsi="宋体" w:cs="宋体" w:eastAsia="宋体" w:hint="default"/>
          <w:w w:val="95"/>
        </w:rPr>
        <w:t>)</w:t>
      </w:r>
      <w:r>
        <w:rPr>
          <w:w w:val="95"/>
        </w:rPr>
        <w:t>董事会、监事会对会计师事务所“非标准审计报告”的说明</w:t>
      </w:r>
      <w:r>
        <w:rPr>
          <w:spacing w:val="-60"/>
          <w:w w:val="95"/>
        </w:rPr>
        <w:t> </w:t>
      </w:r>
      <w:r>
        <w:rPr>
          <w:rFonts w:ascii="宋体" w:hAnsi="宋体" w:cs="宋体" w:eastAsia="宋体" w:hint="default"/>
          <w:b w:val="0"/>
          <w:bCs w:val="0"/>
        </w:rPr>
        <w:t>不适用。</w:t>
      </w:r>
    </w:p>
    <w:p>
      <w:pPr>
        <w:pStyle w:val="Heading3"/>
        <w:spacing w:line="475" w:lineRule="auto" w:before="73"/>
        <w:ind w:left="138" w:right="676" w:firstLine="258"/>
        <w:jc w:val="left"/>
        <w:rPr>
          <w:rFonts w:ascii="宋体" w:hAnsi="宋体" w:cs="宋体" w:eastAsia="宋体" w:hint="default"/>
          <w:b w:val="0"/>
          <w:bCs w:val="0"/>
        </w:rPr>
      </w:pPr>
      <w:r>
        <w:rPr>
          <w:rFonts w:ascii="宋体" w:hAnsi="宋体" w:cs="宋体" w:eastAsia="宋体" w:hint="default"/>
          <w:w w:val="95"/>
        </w:rPr>
        <w:t>(</w:t>
      </w:r>
      <w:r>
        <w:rPr>
          <w:w w:val="95"/>
        </w:rPr>
        <w:t>二</w:t>
      </w:r>
      <w:r>
        <w:rPr>
          <w:rFonts w:ascii="宋体" w:hAnsi="宋体" w:cs="宋体" w:eastAsia="宋体" w:hint="default"/>
          <w:w w:val="95"/>
        </w:rPr>
        <w:t>)</w:t>
      </w:r>
      <w:r>
        <w:rPr>
          <w:w w:val="95"/>
        </w:rPr>
        <w:t>董事会对会计政策、会计估计或核算方法变更的原因和影响的分析说明</w:t>
      </w:r>
      <w:r>
        <w:rPr>
          <w:spacing w:val="-5"/>
          <w:w w:val="95"/>
        </w:rPr>
        <w:t> </w:t>
      </w:r>
      <w:r>
        <w:rPr>
          <w:rFonts w:ascii="宋体" w:hAnsi="宋体" w:cs="宋体" w:eastAsia="宋体" w:hint="default"/>
          <w:b w:val="0"/>
          <w:bCs w:val="0"/>
        </w:rPr>
        <w:t>不适用。</w:t>
      </w:r>
    </w:p>
    <w:p>
      <w:pPr>
        <w:pStyle w:val="Heading3"/>
        <w:spacing w:line="475" w:lineRule="auto" w:before="72"/>
        <w:ind w:left="138" w:right="2507" w:firstLine="258"/>
        <w:jc w:val="left"/>
        <w:rPr>
          <w:rFonts w:ascii="宋体" w:hAnsi="宋体" w:cs="宋体" w:eastAsia="宋体" w:hint="default"/>
          <w:b w:val="0"/>
          <w:bCs w:val="0"/>
        </w:rPr>
      </w:pPr>
      <w:r>
        <w:rPr>
          <w:rFonts w:ascii="宋体" w:hAnsi="宋体" w:cs="宋体" w:eastAsia="宋体" w:hint="default"/>
          <w:w w:val="95"/>
        </w:rPr>
        <w:t>(</w:t>
      </w:r>
      <w:r>
        <w:rPr>
          <w:w w:val="95"/>
        </w:rPr>
        <w:t>三</w:t>
      </w:r>
      <w:r>
        <w:rPr>
          <w:rFonts w:ascii="宋体" w:hAnsi="宋体" w:cs="宋体" w:eastAsia="宋体" w:hint="default"/>
          <w:w w:val="95"/>
        </w:rPr>
        <w:t>)</w:t>
      </w:r>
      <w:r>
        <w:rPr>
          <w:w w:val="95"/>
        </w:rPr>
        <w:t>董事会对重要前期差错更正的原因及影响的分析说明</w:t>
      </w:r>
      <w:r>
        <w:rPr>
          <w:spacing w:val="-94"/>
          <w:w w:val="95"/>
        </w:rPr>
        <w:t> </w:t>
      </w:r>
      <w:r>
        <w:rPr>
          <w:rFonts w:ascii="宋体" w:hAnsi="宋体" w:cs="宋体" w:eastAsia="宋体" w:hint="default"/>
          <w:b w:val="0"/>
          <w:bCs w:val="0"/>
        </w:rPr>
        <w:t>不适用。</w:t>
      </w:r>
    </w:p>
    <w:p>
      <w:pPr>
        <w:spacing w:line="240" w:lineRule="auto" w:before="5"/>
        <w:rPr>
          <w:rFonts w:ascii="宋体" w:hAnsi="宋体" w:cs="宋体" w:eastAsia="宋体" w:hint="default"/>
          <w:sz w:val="23"/>
          <w:szCs w:val="23"/>
        </w:rPr>
      </w:pPr>
    </w:p>
    <w:p>
      <w:pPr>
        <w:spacing w:line="501" w:lineRule="auto" w:before="0"/>
        <w:ind w:left="396" w:right="3649" w:hanging="259"/>
        <w:jc w:val="left"/>
        <w:rPr>
          <w:rFonts w:ascii="宋体" w:hAnsi="宋体" w:cs="宋体" w:eastAsia="宋体" w:hint="default"/>
          <w:sz w:val="24"/>
          <w:szCs w:val="24"/>
        </w:rPr>
      </w:pPr>
      <w:r>
        <w:rPr>
          <w:rFonts w:ascii="黑体" w:hAnsi="黑体" w:cs="黑体" w:eastAsia="黑体" w:hint="default"/>
          <w:sz w:val="28"/>
          <w:szCs w:val="28"/>
        </w:rPr>
        <w:t>四、利润分配或资本公积金转增预案</w:t>
      </w:r>
      <w:r>
        <w:rPr>
          <w:rFonts w:ascii="黑体" w:hAnsi="黑体" w:cs="黑体" w:eastAsia="黑体" w:hint="default"/>
          <w:w w:val="99"/>
          <w:sz w:val="28"/>
          <w:szCs w:val="28"/>
        </w:rPr>
        <w:t> </w:t>
      </w:r>
      <w:r>
        <w:rPr>
          <w:rFonts w:ascii="宋体" w:hAnsi="宋体" w:cs="宋体" w:eastAsia="宋体" w:hint="default"/>
          <w:b/>
          <w:bCs/>
          <w:w w:val="95"/>
          <w:sz w:val="24"/>
          <w:szCs w:val="24"/>
        </w:rPr>
        <w:t>(</w:t>
      </w:r>
      <w:r>
        <w:rPr>
          <w:rFonts w:ascii="宋体" w:hAnsi="宋体" w:cs="宋体" w:eastAsia="宋体" w:hint="default"/>
          <w:b/>
          <w:bCs/>
          <w:w w:val="95"/>
          <w:sz w:val="24"/>
          <w:szCs w:val="24"/>
        </w:rPr>
        <w:t>一</w:t>
      </w:r>
      <w:r>
        <w:rPr>
          <w:rFonts w:ascii="宋体" w:hAnsi="宋体" w:cs="宋体" w:eastAsia="宋体" w:hint="default"/>
          <w:b/>
          <w:bCs/>
          <w:w w:val="95"/>
          <w:sz w:val="24"/>
          <w:szCs w:val="24"/>
        </w:rPr>
        <w:t>)</w:t>
      </w:r>
      <w:r>
        <w:rPr>
          <w:rFonts w:ascii="宋体" w:hAnsi="宋体" w:cs="宋体" w:eastAsia="宋体" w:hint="default"/>
          <w:b/>
          <w:bCs/>
          <w:w w:val="95"/>
          <w:sz w:val="24"/>
          <w:szCs w:val="24"/>
        </w:rPr>
        <w:t>现金分红政策的制定、执行或调整情况</w:t>
      </w:r>
      <w:r>
        <w:rPr>
          <w:rFonts w:ascii="宋体" w:hAnsi="宋体" w:cs="宋体" w:eastAsia="宋体" w:hint="default"/>
          <w:b/>
          <w:bCs/>
          <w:w w:val="99"/>
          <w:sz w:val="24"/>
          <w:szCs w:val="24"/>
        </w:rPr>
        <w:t> </w:t>
      </w:r>
      <w:r>
        <w:rPr>
          <w:rFonts w:ascii="宋体" w:hAnsi="宋体" w:cs="宋体" w:eastAsia="宋体" w:hint="default"/>
          <w:b/>
          <w:bCs/>
          <w:sz w:val="24"/>
          <w:szCs w:val="24"/>
        </w:rPr>
        <w:t>1</w:t>
      </w:r>
      <w:r>
        <w:rPr>
          <w:rFonts w:ascii="宋体" w:hAnsi="宋体" w:cs="宋体" w:eastAsia="宋体" w:hint="default"/>
          <w:b/>
          <w:bCs/>
          <w:sz w:val="24"/>
          <w:szCs w:val="24"/>
        </w:rPr>
        <w:t>、公司的现金分红政策</w:t>
      </w:r>
      <w:r>
        <w:rPr>
          <w:rFonts w:ascii="宋体" w:hAnsi="宋体" w:cs="宋体" w:eastAsia="宋体" w:hint="default"/>
          <w:sz w:val="24"/>
          <w:szCs w:val="24"/>
        </w:rPr>
      </w:r>
    </w:p>
    <w:p>
      <w:pPr>
        <w:pStyle w:val="BodyText"/>
        <w:spacing w:line="322" w:lineRule="exact" w:before="47"/>
        <w:ind w:right="0"/>
        <w:jc w:val="both"/>
      </w:pPr>
      <w:r>
        <w:rPr/>
        <w:t>本年度，为进一步落实中国证监会颁布的《上市公司监管指引第 </w:t>
      </w:r>
      <w:r>
        <w:rPr>
          <w:rFonts w:ascii="宋体" w:hAnsi="宋体" w:cs="宋体" w:eastAsia="宋体" w:hint="default"/>
        </w:rPr>
        <w:t>3</w:t>
      </w:r>
      <w:r>
        <w:rPr>
          <w:rFonts w:ascii="宋体" w:hAnsi="宋体" w:cs="宋体" w:eastAsia="宋体" w:hint="default"/>
          <w:spacing w:val="-40"/>
        </w:rPr>
        <w:t> </w:t>
      </w:r>
      <w:r>
        <w:rPr/>
        <w:t>号</w:t>
      </w:r>
      <w:r>
        <w:rPr>
          <w:rFonts w:ascii="Times New Roman" w:hAnsi="Times New Roman" w:cs="Times New Roman" w:eastAsia="Times New Roman" w:hint="default"/>
        </w:rPr>
        <w:t>—</w:t>
      </w:r>
      <w:r>
        <w:rPr/>
        <w:t>上市公司现金分</w:t>
      </w:r>
    </w:p>
    <w:p>
      <w:pPr>
        <w:pStyle w:val="BodyText"/>
        <w:spacing w:line="237" w:lineRule="auto"/>
        <w:ind w:right="223"/>
        <w:jc w:val="both"/>
      </w:pPr>
      <w:r>
        <w:rPr>
          <w:spacing w:val="-7"/>
        </w:rPr>
        <w:t>红》，切实维护投资者合法权益，并经公司</w:t>
      </w:r>
      <w:r>
        <w:rPr/>
        <w:t> </w:t>
      </w:r>
      <w:r>
        <w:rPr>
          <w:rFonts w:ascii="宋体" w:hAnsi="宋体" w:cs="宋体" w:eastAsia="宋体" w:hint="default"/>
        </w:rPr>
        <w:t>2014</w:t>
      </w:r>
      <w:r>
        <w:rPr>
          <w:rFonts w:ascii="宋体" w:hAnsi="宋体" w:cs="宋体" w:eastAsia="宋体" w:hint="default"/>
          <w:spacing w:val="-27"/>
        </w:rPr>
        <w:t> </w:t>
      </w:r>
      <w:r>
        <w:rPr/>
        <w:t>年第四次临时股东大会审议批准，公司 对《公司章程》中关于现金分红的相关规定进行了修改。修改后，公司章程中对股利分</w:t>
      </w:r>
      <w:r>
        <w:rPr>
          <w:spacing w:val="-52"/>
        </w:rPr>
        <w:t> </w:t>
      </w:r>
      <w:r>
        <w:rPr>
          <w:spacing w:val="-52"/>
        </w:rPr>
      </w:r>
      <w:r>
        <w:rPr/>
        <w:t>配政策作出规定如下：</w:t>
      </w:r>
    </w:p>
    <w:p>
      <w:pPr>
        <w:spacing w:line="240" w:lineRule="auto" w:before="10"/>
        <w:rPr>
          <w:rFonts w:ascii="宋体" w:hAnsi="宋体" w:cs="宋体" w:eastAsia="宋体" w:hint="default"/>
          <w:sz w:val="23"/>
          <w:szCs w:val="23"/>
        </w:rPr>
      </w:pPr>
    </w:p>
    <w:p>
      <w:pPr>
        <w:pStyle w:val="BodyText"/>
        <w:spacing w:line="237" w:lineRule="auto"/>
        <w:ind w:right="104"/>
        <w:jc w:val="both"/>
      </w:pPr>
      <w:r>
        <w:rPr>
          <w:rFonts w:ascii="宋体" w:hAnsi="宋体" w:cs="宋体" w:eastAsia="宋体" w:hint="default"/>
        </w:rPr>
        <w:t>1</w:t>
      </w:r>
      <w:r>
        <w:rPr/>
        <w:t>、公司缴纳所得税后的利润，按下列顺序进行分配：弥补以前年度的亏损、提取百分之 十列入法定公积金、经股东大会决议，可提取任意公积金、按股东持股比例支付股东股</w:t>
      </w:r>
      <w:r>
        <w:rPr>
          <w:spacing w:val="-61"/>
        </w:rPr>
        <w:t> </w:t>
      </w:r>
      <w:r>
        <w:rPr>
          <w:spacing w:val="-61"/>
        </w:rPr>
      </w:r>
      <w:r>
        <w:rPr>
          <w:spacing w:val="-2"/>
        </w:rPr>
        <w:t>利</w:t>
      </w:r>
      <w:r>
        <w:rPr>
          <w:rFonts w:ascii="宋体" w:hAnsi="宋体" w:cs="宋体" w:eastAsia="宋体" w:hint="default"/>
          <w:spacing w:val="-2"/>
        </w:rPr>
        <w:t>(</w:t>
      </w:r>
      <w:r>
        <w:rPr>
          <w:spacing w:val="-2"/>
        </w:rPr>
        <w:t>公司持有的本公司股份不参与利润分配</w:t>
      </w:r>
      <w:r>
        <w:rPr>
          <w:rFonts w:ascii="宋体" w:hAnsi="宋体" w:cs="宋体" w:eastAsia="宋体" w:hint="default"/>
          <w:spacing w:val="-2"/>
        </w:rPr>
        <w:t>)</w:t>
      </w:r>
      <w:r>
        <w:rPr>
          <w:spacing w:val="-2"/>
        </w:rPr>
        <w:t>。若存在公司股东违规占用公司资金情况的，</w:t>
      </w:r>
    </w:p>
    <w:p>
      <w:pPr>
        <w:spacing w:after="0" w:line="237" w:lineRule="auto"/>
        <w:jc w:val="both"/>
        <w:sectPr>
          <w:pgSz w:w="11910" w:h="16840"/>
          <w:pgMar w:header="609" w:footer="761" w:top="1080" w:bottom="960" w:left="1280" w:right="106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pStyle w:val="BodyText"/>
        <w:spacing w:line="240" w:lineRule="auto" w:before="26"/>
        <w:ind w:right="0"/>
        <w:jc w:val="both"/>
      </w:pPr>
      <w:r>
        <w:rPr/>
        <w:t>公司应当扣减该股东所分配的现金股利，以偿还其占用的资金。</w:t>
      </w:r>
    </w:p>
    <w:p>
      <w:pPr>
        <w:spacing w:line="240" w:lineRule="auto" w:before="9"/>
        <w:rPr>
          <w:rFonts w:ascii="宋体" w:hAnsi="宋体" w:cs="宋体" w:eastAsia="宋体" w:hint="default"/>
          <w:sz w:val="23"/>
          <w:szCs w:val="23"/>
        </w:rPr>
      </w:pPr>
    </w:p>
    <w:p>
      <w:pPr>
        <w:pStyle w:val="BodyText"/>
        <w:spacing w:line="237" w:lineRule="auto"/>
        <w:ind w:right="145"/>
        <w:jc w:val="both"/>
      </w:pPr>
      <w:r>
        <w:rPr>
          <w:rFonts w:ascii="宋体" w:hAnsi="宋体" w:cs="宋体" w:eastAsia="宋体" w:hint="default"/>
          <w:spacing w:val="-2"/>
        </w:rPr>
        <w:t>2</w:t>
      </w:r>
      <w:r>
        <w:rPr>
          <w:spacing w:val="-2"/>
        </w:rPr>
        <w:t>、公司利润分配政策的基本原则：公司充分考虑对投资者的回报，采取获利即分配的原</w:t>
      </w:r>
      <w:r>
        <w:rPr>
          <w:spacing w:val="-83"/>
        </w:rPr>
        <w:t> </w:t>
      </w:r>
      <w:r>
        <w:rPr>
          <w:spacing w:val="-83"/>
        </w:rPr>
      </w:r>
      <w:r>
        <w:rPr/>
        <w:t>则，每年按当年实现的可供分配利润的一定比例向股东分配股利；公司的利润分配政策</w:t>
      </w:r>
      <w:r>
        <w:rPr>
          <w:spacing w:val="-61"/>
        </w:rPr>
        <w:t> </w:t>
      </w:r>
      <w:r>
        <w:rPr>
          <w:spacing w:val="-61"/>
        </w:rPr>
      </w:r>
      <w:r>
        <w:rPr/>
        <w:t>保持连续性和稳定性，同时兼顾公司的长远利益、全体股东的整体利益及公司的可持续</w:t>
      </w:r>
      <w:r>
        <w:rPr>
          <w:spacing w:val="-61"/>
        </w:rPr>
        <w:t> </w:t>
      </w:r>
      <w:r>
        <w:rPr>
          <w:spacing w:val="-61"/>
        </w:rPr>
      </w:r>
      <w:r>
        <w:rPr/>
        <w:t>发展；公司优先采用现金分红的利润分配方式。</w:t>
      </w:r>
    </w:p>
    <w:p>
      <w:pPr>
        <w:spacing w:line="240" w:lineRule="auto" w:before="8"/>
        <w:rPr>
          <w:rFonts w:ascii="宋体" w:hAnsi="宋体" w:cs="宋体" w:eastAsia="宋体" w:hint="default"/>
          <w:sz w:val="23"/>
          <w:szCs w:val="23"/>
        </w:rPr>
      </w:pPr>
    </w:p>
    <w:p>
      <w:pPr>
        <w:pStyle w:val="BodyText"/>
        <w:spacing w:line="240" w:lineRule="auto"/>
        <w:ind w:right="0"/>
        <w:jc w:val="both"/>
      </w:pPr>
      <w:r>
        <w:rPr>
          <w:rFonts w:ascii="宋体" w:hAnsi="宋体" w:cs="宋体" w:eastAsia="宋体" w:hint="default"/>
        </w:rPr>
        <w:t>3</w:t>
      </w:r>
      <w:r>
        <w:rPr/>
        <w:t>、公司利润分配具体政策如下：</w:t>
      </w:r>
    </w:p>
    <w:p>
      <w:pPr>
        <w:spacing w:line="240" w:lineRule="auto" w:before="1"/>
        <w:rPr>
          <w:rFonts w:ascii="宋体" w:hAnsi="宋体" w:cs="宋体" w:eastAsia="宋体" w:hint="default"/>
          <w:sz w:val="26"/>
          <w:szCs w:val="26"/>
        </w:rPr>
      </w:pPr>
    </w:p>
    <w:p>
      <w:pPr>
        <w:pStyle w:val="BodyText"/>
        <w:spacing w:line="310" w:lineRule="exact"/>
        <w:ind w:right="145"/>
        <w:jc w:val="both"/>
      </w:pPr>
      <w:r>
        <w:rPr>
          <w:rFonts w:ascii="宋体" w:hAnsi="宋体" w:cs="宋体" w:eastAsia="宋体" w:hint="default"/>
          <w:spacing w:val="-2"/>
        </w:rPr>
        <w:t>(1)</w:t>
      </w:r>
      <w:r>
        <w:rPr>
          <w:spacing w:val="-2"/>
        </w:rPr>
        <w:t>利润分配的形式：公司采用现金、股票或者现金与股票相结合的方式分配股利。在有</w:t>
      </w:r>
      <w:r>
        <w:rPr>
          <w:spacing w:val="-82"/>
        </w:rPr>
        <w:t> </w:t>
      </w:r>
      <w:r>
        <w:rPr>
          <w:spacing w:val="-82"/>
        </w:rPr>
      </w:r>
      <w:r>
        <w:rPr/>
        <w:t>条件的情况下，公司可以进行中期利润分配。</w:t>
      </w:r>
    </w:p>
    <w:p>
      <w:pPr>
        <w:spacing w:line="240" w:lineRule="auto" w:before="8"/>
        <w:rPr>
          <w:rFonts w:ascii="宋体" w:hAnsi="宋体" w:cs="宋体" w:eastAsia="宋体" w:hint="default"/>
          <w:sz w:val="21"/>
          <w:szCs w:val="21"/>
        </w:rPr>
      </w:pPr>
    </w:p>
    <w:p>
      <w:pPr>
        <w:pStyle w:val="BodyText"/>
        <w:spacing w:line="237" w:lineRule="auto"/>
        <w:ind w:right="142"/>
        <w:jc w:val="both"/>
      </w:pPr>
      <w:r>
        <w:rPr>
          <w:rFonts w:ascii="宋体" w:hAnsi="宋体" w:cs="宋体" w:eastAsia="宋体" w:hint="default"/>
          <w:spacing w:val="-1"/>
        </w:rPr>
        <w:t>(2)</w:t>
      </w:r>
      <w:r>
        <w:rPr>
          <w:spacing w:val="-1"/>
        </w:rPr>
        <w:t>公司现金分红的具体条件和比例：除特殊情况外，公司在当年盈利且累计未分配利润</w:t>
      </w:r>
      <w:r>
        <w:rPr/>
        <w:t> 为正的情况下，采取现金方式分配股利，每年以现金方式分配的利润不少于当年可供分</w:t>
      </w:r>
      <w:r>
        <w:rPr>
          <w:spacing w:val="-50"/>
        </w:rPr>
        <w:t> </w:t>
      </w:r>
      <w:r>
        <w:rPr>
          <w:spacing w:val="-50"/>
        </w:rPr>
      </w:r>
      <w:r>
        <w:rPr/>
        <w:t>配利润的</w:t>
      </w:r>
      <w:r>
        <w:rPr>
          <w:rFonts w:ascii="宋体" w:hAnsi="宋体" w:cs="宋体" w:eastAsia="宋体" w:hint="default"/>
        </w:rPr>
        <w:t>10%</w:t>
      </w:r>
      <w:r>
        <w:rPr/>
        <w:t>。</w:t>
      </w:r>
    </w:p>
    <w:p>
      <w:pPr>
        <w:spacing w:line="240" w:lineRule="auto" w:before="1"/>
        <w:rPr>
          <w:rFonts w:ascii="宋体" w:hAnsi="宋体" w:cs="宋体" w:eastAsia="宋体" w:hint="default"/>
          <w:sz w:val="26"/>
          <w:szCs w:val="26"/>
        </w:rPr>
      </w:pPr>
    </w:p>
    <w:p>
      <w:pPr>
        <w:pStyle w:val="BodyText"/>
        <w:spacing w:line="310" w:lineRule="exact"/>
        <w:ind w:right="145"/>
        <w:jc w:val="both"/>
      </w:pPr>
      <w:r>
        <w:rPr>
          <w:spacing w:val="-1"/>
        </w:rPr>
        <w:t>特殊情况是指：公司当年发生投资金额超过公司最近一个年度经审计的净资产</w:t>
      </w:r>
      <w:r>
        <w:rPr>
          <w:rFonts w:ascii="宋体" w:hAnsi="宋体" w:cs="宋体" w:eastAsia="宋体" w:hint="default"/>
          <w:spacing w:val="-1"/>
        </w:rPr>
        <w:t>10%</w:t>
      </w:r>
      <w:r>
        <w:rPr>
          <w:spacing w:val="-1"/>
        </w:rPr>
        <w:t>的重大</w:t>
      </w:r>
      <w:r>
        <w:rPr/>
        <w:t> 投资情形。</w:t>
      </w:r>
    </w:p>
    <w:p>
      <w:pPr>
        <w:spacing w:line="240" w:lineRule="auto" w:before="8"/>
        <w:rPr>
          <w:rFonts w:ascii="宋体" w:hAnsi="宋体" w:cs="宋体" w:eastAsia="宋体" w:hint="default"/>
          <w:sz w:val="21"/>
          <w:szCs w:val="21"/>
        </w:rPr>
      </w:pPr>
    </w:p>
    <w:p>
      <w:pPr>
        <w:pStyle w:val="BodyText"/>
        <w:spacing w:line="237" w:lineRule="auto"/>
        <w:ind w:right="145"/>
        <w:jc w:val="both"/>
      </w:pPr>
      <w:r>
        <w:rPr>
          <w:rFonts w:ascii="宋体" w:hAnsi="宋体" w:cs="宋体" w:eastAsia="宋体" w:hint="default"/>
          <w:spacing w:val="-1"/>
        </w:rPr>
        <w:t>(3)</w:t>
      </w:r>
      <w:r>
        <w:rPr>
          <w:spacing w:val="-1"/>
        </w:rPr>
        <w:t>公司发放股票股利的具体条件：在发放股票股利有利于公司全体股东整体利益时，董</w:t>
      </w:r>
      <w:r>
        <w:rPr/>
        <w:t> 事会可参照上述现金分红的比例，提出股票股利分配预案。公司如采用股票股利进行利</w:t>
      </w:r>
      <w:r>
        <w:rPr>
          <w:spacing w:val="-54"/>
        </w:rPr>
        <w:t> </w:t>
      </w:r>
      <w:r>
        <w:rPr>
          <w:spacing w:val="-54"/>
        </w:rPr>
      </w:r>
      <w:r>
        <w:rPr/>
        <w:t>润分配的，应当具有公司成长性、每股净资产的摊薄等真实合理因素。</w:t>
      </w:r>
    </w:p>
    <w:p>
      <w:pPr>
        <w:spacing w:line="240" w:lineRule="auto" w:before="11"/>
        <w:rPr>
          <w:rFonts w:ascii="宋体" w:hAnsi="宋体" w:cs="宋体" w:eastAsia="宋体" w:hint="default"/>
          <w:sz w:val="23"/>
          <w:szCs w:val="23"/>
        </w:rPr>
      </w:pPr>
    </w:p>
    <w:p>
      <w:pPr>
        <w:pStyle w:val="BodyText"/>
        <w:spacing w:line="237" w:lineRule="auto"/>
        <w:ind w:right="145"/>
        <w:jc w:val="both"/>
      </w:pPr>
      <w:r>
        <w:rPr>
          <w:rFonts w:ascii="宋体" w:hAnsi="宋体" w:cs="宋体" w:eastAsia="宋体" w:hint="default"/>
          <w:spacing w:val="-2"/>
        </w:rPr>
        <w:t>(4)</w:t>
      </w:r>
      <w:r>
        <w:rPr>
          <w:spacing w:val="-2"/>
        </w:rPr>
        <w:t>公司董事会应当综合考虑所处行业特点、发展阶段、自身经营模式、盈利水平以及是</w:t>
      </w:r>
      <w:r>
        <w:rPr>
          <w:spacing w:val="-82"/>
        </w:rPr>
        <w:t> </w:t>
      </w:r>
      <w:r>
        <w:rPr>
          <w:spacing w:val="-82"/>
        </w:rPr>
      </w:r>
      <w:r>
        <w:rPr/>
        <w:t>否有重大资金支出安排等因素，区分下列情形，并按照公司章程规定的程序，提出差异</w:t>
      </w:r>
      <w:r>
        <w:rPr>
          <w:spacing w:val="-61"/>
        </w:rPr>
        <w:t> </w:t>
      </w:r>
      <w:r>
        <w:rPr>
          <w:spacing w:val="-61"/>
        </w:rPr>
      </w:r>
      <w:r>
        <w:rPr/>
        <w:t>化的现金分红政策：</w:t>
      </w:r>
    </w:p>
    <w:p>
      <w:pPr>
        <w:spacing w:line="240" w:lineRule="auto" w:before="3"/>
        <w:rPr>
          <w:rFonts w:ascii="宋体" w:hAnsi="宋体" w:cs="宋体" w:eastAsia="宋体" w:hint="default"/>
          <w:sz w:val="23"/>
          <w:szCs w:val="23"/>
        </w:rPr>
      </w:pPr>
    </w:p>
    <w:p>
      <w:pPr>
        <w:pStyle w:val="BodyText"/>
        <w:spacing w:line="312" w:lineRule="exact"/>
        <w:ind w:right="154"/>
        <w:jc w:val="both"/>
      </w:pPr>
      <w:r>
        <w:rPr/>
        <w:t>公司发展阶段属成熟期且无重大资金支出安排的，进行利润分配时，现金分红在本次利</w:t>
      </w:r>
      <w:r>
        <w:rPr>
          <w:spacing w:val="-61"/>
        </w:rPr>
        <w:t> </w:t>
      </w:r>
      <w:r>
        <w:rPr>
          <w:spacing w:val="-61"/>
        </w:rPr>
      </w:r>
      <w:r>
        <w:rPr/>
        <w:t>润分配中所占比例最低应达到</w:t>
      </w:r>
      <w:r>
        <w:rPr>
          <w:rFonts w:ascii="宋体" w:hAnsi="宋体" w:cs="宋体" w:eastAsia="宋体" w:hint="default"/>
        </w:rPr>
        <w:t>80%</w:t>
      </w:r>
      <w:r>
        <w:rPr/>
        <w:t>；</w:t>
      </w:r>
    </w:p>
    <w:p>
      <w:pPr>
        <w:spacing w:line="240" w:lineRule="auto" w:before="2"/>
        <w:rPr>
          <w:rFonts w:ascii="宋体" w:hAnsi="宋体" w:cs="宋体" w:eastAsia="宋体" w:hint="default"/>
          <w:sz w:val="21"/>
          <w:szCs w:val="21"/>
        </w:rPr>
      </w:pPr>
    </w:p>
    <w:p>
      <w:pPr>
        <w:pStyle w:val="BodyText"/>
        <w:spacing w:line="310" w:lineRule="exact"/>
        <w:ind w:right="154"/>
        <w:jc w:val="both"/>
      </w:pPr>
      <w:r>
        <w:rPr/>
        <w:t>公司发展阶段属成熟期且有重大资金支出安排的，进行利润分配时，现金分红在本次利</w:t>
      </w:r>
      <w:r>
        <w:rPr>
          <w:spacing w:val="-61"/>
        </w:rPr>
        <w:t> </w:t>
      </w:r>
      <w:r>
        <w:rPr>
          <w:spacing w:val="-61"/>
        </w:rPr>
      </w:r>
      <w:r>
        <w:rPr/>
        <w:t>润分配中所占比例最低应达到</w:t>
      </w:r>
      <w:r>
        <w:rPr>
          <w:rFonts w:ascii="宋体" w:hAnsi="宋体" w:cs="宋体" w:eastAsia="宋体" w:hint="default"/>
        </w:rPr>
        <w:t>40%</w:t>
      </w:r>
      <w:r>
        <w:rPr/>
        <w:t>；</w:t>
      </w:r>
    </w:p>
    <w:p>
      <w:pPr>
        <w:spacing w:line="240" w:lineRule="auto" w:before="3"/>
        <w:rPr>
          <w:rFonts w:ascii="宋体" w:hAnsi="宋体" w:cs="宋体" w:eastAsia="宋体" w:hint="default"/>
          <w:sz w:val="21"/>
          <w:szCs w:val="21"/>
        </w:rPr>
      </w:pPr>
    </w:p>
    <w:p>
      <w:pPr>
        <w:pStyle w:val="BodyText"/>
        <w:spacing w:line="310" w:lineRule="exact"/>
        <w:ind w:right="154"/>
        <w:jc w:val="both"/>
      </w:pPr>
      <w:r>
        <w:rPr/>
        <w:t>公司发展阶段属成长期且有重大资金支出安排的，进行利润分配时，现金分红在本次利</w:t>
      </w:r>
      <w:r>
        <w:rPr>
          <w:spacing w:val="-61"/>
        </w:rPr>
        <w:t> </w:t>
      </w:r>
      <w:r>
        <w:rPr>
          <w:spacing w:val="-61"/>
        </w:rPr>
      </w:r>
      <w:r>
        <w:rPr/>
        <w:t>润分配中所占比例最低应达到</w:t>
      </w:r>
      <w:r>
        <w:rPr>
          <w:rFonts w:ascii="宋体" w:hAnsi="宋体" w:cs="宋体" w:eastAsia="宋体" w:hint="default"/>
        </w:rPr>
        <w:t>20%</w:t>
      </w:r>
      <w:r>
        <w:rPr/>
        <w:t>；</w:t>
      </w:r>
    </w:p>
    <w:p>
      <w:pPr>
        <w:spacing w:line="240" w:lineRule="auto" w:before="6"/>
        <w:rPr>
          <w:rFonts w:ascii="宋体" w:hAnsi="宋体" w:cs="宋体" w:eastAsia="宋体" w:hint="default"/>
          <w:sz w:val="21"/>
          <w:szCs w:val="21"/>
        </w:rPr>
      </w:pPr>
    </w:p>
    <w:p>
      <w:pPr>
        <w:pStyle w:val="BodyText"/>
        <w:spacing w:line="240" w:lineRule="auto"/>
        <w:ind w:right="0"/>
        <w:jc w:val="both"/>
      </w:pPr>
      <w:r>
        <w:rPr/>
        <w:t>公司发展阶段不易区分但有重大资金支出安排的，可以按照前项规定处理。</w:t>
      </w:r>
    </w:p>
    <w:p>
      <w:pPr>
        <w:spacing w:line="240" w:lineRule="auto" w:before="1"/>
        <w:rPr>
          <w:rFonts w:ascii="宋体" w:hAnsi="宋体" w:cs="宋体" w:eastAsia="宋体" w:hint="default"/>
          <w:sz w:val="26"/>
          <w:szCs w:val="26"/>
        </w:rPr>
      </w:pPr>
    </w:p>
    <w:p>
      <w:pPr>
        <w:pStyle w:val="BodyText"/>
        <w:spacing w:line="310" w:lineRule="exact"/>
        <w:ind w:right="154"/>
        <w:jc w:val="both"/>
      </w:pPr>
      <w:r>
        <w:rPr/>
        <w:t>重大资金支出安排是指：公司未来十二个月内拟对外投资、收购资产或购买设备的累计</w:t>
      </w:r>
      <w:r>
        <w:rPr>
          <w:spacing w:val="-61"/>
        </w:rPr>
        <w:t> </w:t>
      </w:r>
      <w:r>
        <w:rPr>
          <w:spacing w:val="-61"/>
        </w:rPr>
      </w:r>
      <w:r>
        <w:rPr/>
        <w:t>支出达到或超过公司最近一期经审计净资产的</w:t>
      </w:r>
      <w:r>
        <w:rPr>
          <w:rFonts w:ascii="宋体" w:hAnsi="宋体" w:cs="宋体" w:eastAsia="宋体" w:hint="default"/>
        </w:rPr>
        <w:t>10%</w:t>
      </w:r>
      <w:r>
        <w:rPr/>
        <w:t>。</w:t>
      </w:r>
    </w:p>
    <w:p>
      <w:pPr>
        <w:spacing w:line="240" w:lineRule="auto" w:before="6"/>
        <w:rPr>
          <w:rFonts w:ascii="宋体" w:hAnsi="宋体" w:cs="宋体" w:eastAsia="宋体" w:hint="default"/>
          <w:sz w:val="21"/>
          <w:szCs w:val="21"/>
        </w:rPr>
      </w:pPr>
    </w:p>
    <w:p>
      <w:pPr>
        <w:pStyle w:val="Heading3"/>
        <w:spacing w:line="240" w:lineRule="auto"/>
        <w:ind w:right="0"/>
        <w:jc w:val="left"/>
        <w:rPr>
          <w:b w:val="0"/>
          <w:bCs w:val="0"/>
        </w:rPr>
      </w:pPr>
      <w:r>
        <w:rPr>
          <w:rFonts w:ascii="宋体" w:hAnsi="宋体" w:cs="宋体" w:eastAsia="宋体" w:hint="default"/>
        </w:rPr>
        <w:t>2</w:t>
      </w:r>
      <w:r>
        <w:rPr/>
        <w:t>、本年度内公司分红政策的执行情况</w:t>
      </w:r>
      <w:r>
        <w:rPr>
          <w:b w:val="0"/>
          <w:bCs w:val="0"/>
        </w:rPr>
      </w:r>
    </w:p>
    <w:p>
      <w:pPr>
        <w:spacing w:line="240" w:lineRule="auto" w:before="7"/>
        <w:rPr>
          <w:rFonts w:ascii="宋体" w:hAnsi="宋体" w:cs="宋体" w:eastAsia="宋体" w:hint="default"/>
          <w:b/>
          <w:bCs/>
          <w:sz w:val="23"/>
          <w:szCs w:val="23"/>
        </w:rPr>
      </w:pPr>
    </w:p>
    <w:p>
      <w:pPr>
        <w:pStyle w:val="BodyText"/>
        <w:spacing w:line="240" w:lineRule="auto"/>
        <w:ind w:right="0"/>
        <w:jc w:val="both"/>
      </w:pPr>
      <w:r>
        <w:rPr>
          <w:rFonts w:ascii="宋体" w:hAnsi="宋体" w:cs="宋体" w:eastAsia="宋体" w:hint="default"/>
        </w:rPr>
        <w:t>2014</w:t>
      </w:r>
      <w:r>
        <w:rPr>
          <w:rFonts w:ascii="宋体" w:hAnsi="宋体" w:cs="宋体" w:eastAsia="宋体" w:hint="default"/>
          <w:spacing w:val="-60"/>
        </w:rPr>
        <w:t> </w:t>
      </w:r>
      <w:r>
        <w:rPr/>
        <w:t>年</w:t>
      </w:r>
      <w:r>
        <w:rPr>
          <w:spacing w:val="-60"/>
        </w:rPr>
        <w:t> </w:t>
      </w:r>
      <w:r>
        <w:rPr>
          <w:rFonts w:ascii="宋体" w:hAnsi="宋体" w:cs="宋体" w:eastAsia="宋体" w:hint="default"/>
        </w:rPr>
        <w:t>4</w:t>
      </w:r>
      <w:r>
        <w:rPr>
          <w:rFonts w:ascii="宋体" w:hAnsi="宋体" w:cs="宋体" w:eastAsia="宋体" w:hint="default"/>
          <w:spacing w:val="-60"/>
        </w:rPr>
        <w:t> </w:t>
      </w:r>
      <w:r>
        <w:rPr/>
        <w:t>月</w:t>
      </w:r>
      <w:r>
        <w:rPr>
          <w:spacing w:val="-60"/>
        </w:rPr>
        <w:t> </w:t>
      </w:r>
      <w:r>
        <w:rPr>
          <w:rFonts w:ascii="宋体" w:hAnsi="宋体" w:cs="宋体" w:eastAsia="宋体" w:hint="default"/>
        </w:rPr>
        <w:t>3</w:t>
      </w:r>
      <w:r>
        <w:rPr>
          <w:rFonts w:ascii="宋体" w:hAnsi="宋体" w:cs="宋体" w:eastAsia="宋体" w:hint="default"/>
          <w:spacing w:val="-60"/>
        </w:rPr>
        <w:t> </w:t>
      </w:r>
      <w:r>
        <w:rPr>
          <w:spacing w:val="-10"/>
        </w:rPr>
        <w:t>日，公司披露了《关于</w:t>
      </w:r>
      <w:r>
        <w:rPr>
          <w:spacing w:val="-60"/>
        </w:rPr>
        <w:t> </w:t>
      </w:r>
      <w:r>
        <w:rPr>
          <w:rFonts w:ascii="宋体" w:hAnsi="宋体" w:cs="宋体" w:eastAsia="宋体" w:hint="default"/>
        </w:rPr>
        <w:t>2013</w:t>
      </w:r>
      <w:r>
        <w:rPr>
          <w:rFonts w:ascii="宋体" w:hAnsi="宋体" w:cs="宋体" w:eastAsia="宋体" w:hint="default"/>
          <w:spacing w:val="-60"/>
        </w:rPr>
        <w:t> </w:t>
      </w:r>
      <w:r>
        <w:rPr/>
        <w:t>年度利润分配实施方案征求股东及投资者意见</w:t>
      </w:r>
    </w:p>
    <w:p>
      <w:pPr>
        <w:spacing w:after="0" w:line="240" w:lineRule="auto"/>
        <w:jc w:val="both"/>
        <w:sectPr>
          <w:pgSz w:w="11910" w:h="16840"/>
          <w:pgMar w:header="609" w:footer="761" w:top="1080" w:bottom="960" w:left="1280" w:right="114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pStyle w:val="BodyText"/>
        <w:spacing w:line="237" w:lineRule="auto" w:before="28"/>
        <w:ind w:left="238" w:right="143"/>
        <w:jc w:val="both"/>
      </w:pPr>
      <w:r>
        <w:rPr>
          <w:spacing w:val="-4"/>
        </w:rPr>
        <w:t>的公告》，就公司</w:t>
      </w:r>
      <w:r>
        <w:rPr>
          <w:spacing w:val="-65"/>
        </w:rPr>
        <w:t> </w:t>
      </w:r>
      <w:r>
        <w:rPr>
          <w:rFonts w:ascii="宋体" w:hAnsi="宋体" w:cs="宋体" w:eastAsia="宋体" w:hint="default"/>
        </w:rPr>
        <w:t>2013</w:t>
      </w:r>
      <w:r>
        <w:rPr>
          <w:rFonts w:ascii="宋体" w:hAnsi="宋体" w:cs="宋体" w:eastAsia="宋体" w:hint="default"/>
          <w:spacing w:val="-65"/>
        </w:rPr>
        <w:t> </w:t>
      </w:r>
      <w:r>
        <w:rPr/>
        <w:t>年度利润分配方案征求了中小股东的意见，为中小股东充分表达 意见和诉求提供了机会和平台，充分维护了中小股东的合法权益。在征求意见期间，公</w:t>
      </w:r>
      <w:r>
        <w:rPr>
          <w:spacing w:val="-61"/>
        </w:rPr>
        <w:t> </w:t>
      </w:r>
      <w:r>
        <w:rPr>
          <w:spacing w:val="-61"/>
        </w:rPr>
      </w:r>
      <w:r>
        <w:rPr/>
        <w:t>司共收到中小股东以电子邮件和书面方式发来的意见 </w:t>
      </w:r>
      <w:r>
        <w:rPr>
          <w:rFonts w:ascii="宋体" w:hAnsi="宋体" w:cs="宋体" w:eastAsia="宋体" w:hint="default"/>
        </w:rPr>
        <w:t>146</w:t>
      </w:r>
      <w:r>
        <w:rPr>
          <w:rFonts w:ascii="宋体" w:hAnsi="宋体" w:cs="宋体" w:eastAsia="宋体" w:hint="default"/>
          <w:spacing w:val="-40"/>
        </w:rPr>
        <w:t> </w:t>
      </w:r>
      <w:r>
        <w:rPr/>
        <w:t>份。在征求中小股东意见后， 并充分考虑到公司所处阶段和经营规划，在符合公司现金分红政策规定的前提下，公司</w:t>
      </w:r>
      <w:r>
        <w:rPr>
          <w:spacing w:val="-61"/>
        </w:rPr>
        <w:t> </w:t>
      </w:r>
      <w:r>
        <w:rPr>
          <w:spacing w:val="-61"/>
        </w:rPr>
      </w:r>
      <w:r>
        <w:rPr/>
        <w:t>于</w:t>
      </w:r>
      <w:r>
        <w:rPr>
          <w:spacing w:val="-59"/>
        </w:rPr>
        <w:t> </w:t>
      </w:r>
      <w:r>
        <w:rPr>
          <w:rFonts w:ascii="宋体" w:hAnsi="宋体" w:cs="宋体" w:eastAsia="宋体" w:hint="default"/>
        </w:rPr>
        <w:t>2014</w:t>
      </w:r>
      <w:r>
        <w:rPr>
          <w:rFonts w:ascii="宋体" w:hAnsi="宋体" w:cs="宋体" w:eastAsia="宋体" w:hint="default"/>
          <w:spacing w:val="-59"/>
        </w:rPr>
        <w:t> </w:t>
      </w:r>
      <w:r>
        <w:rPr/>
        <w:t>年</w:t>
      </w:r>
      <w:r>
        <w:rPr>
          <w:spacing w:val="-58"/>
        </w:rPr>
        <w:t> </w:t>
      </w:r>
      <w:r>
        <w:rPr>
          <w:rFonts w:ascii="宋体" w:hAnsi="宋体" w:cs="宋体" w:eastAsia="宋体" w:hint="default"/>
        </w:rPr>
        <w:t>4</w:t>
      </w:r>
      <w:r>
        <w:rPr>
          <w:rFonts w:ascii="宋体" w:hAnsi="宋体" w:cs="宋体" w:eastAsia="宋体" w:hint="default"/>
          <w:spacing w:val="-59"/>
        </w:rPr>
        <w:t> </w:t>
      </w:r>
      <w:r>
        <w:rPr/>
        <w:t>月</w:t>
      </w:r>
      <w:r>
        <w:rPr>
          <w:spacing w:val="-58"/>
        </w:rPr>
        <w:t> </w:t>
      </w:r>
      <w:r>
        <w:rPr>
          <w:rFonts w:ascii="宋体" w:hAnsi="宋体" w:cs="宋体" w:eastAsia="宋体" w:hint="default"/>
        </w:rPr>
        <w:t>16</w:t>
      </w:r>
      <w:r>
        <w:rPr>
          <w:rFonts w:ascii="宋体" w:hAnsi="宋体" w:cs="宋体" w:eastAsia="宋体" w:hint="default"/>
          <w:spacing w:val="-58"/>
        </w:rPr>
        <w:t> </w:t>
      </w:r>
      <w:r>
        <w:rPr/>
        <w:t>日召开了第六届董事会战略委员会第二次会议，初步拟定了公司</w:t>
      </w:r>
      <w:r>
        <w:rPr>
          <w:spacing w:val="-57"/>
        </w:rPr>
        <w:t> </w:t>
      </w:r>
      <w:r>
        <w:rPr>
          <w:rFonts w:ascii="宋体" w:hAnsi="宋体" w:cs="宋体" w:eastAsia="宋体" w:hint="default"/>
        </w:rPr>
        <w:t>2013 </w:t>
      </w:r>
      <w:r>
        <w:rPr/>
        <w:t>年度利润分配和资本公积不转增股本的方案，并提交第六届董事会第八次会议予以了审</w:t>
      </w:r>
      <w:r>
        <w:rPr>
          <w:spacing w:val="-55"/>
        </w:rPr>
        <w:t> </w:t>
      </w:r>
      <w:r>
        <w:rPr>
          <w:spacing w:val="-55"/>
        </w:rPr>
      </w:r>
      <w:r>
        <w:rPr>
          <w:spacing w:val="-3"/>
        </w:rPr>
        <w:t>议，独立董事就公司董事会拟定的</w:t>
      </w:r>
      <w:r>
        <w:rPr>
          <w:spacing w:val="-58"/>
        </w:rPr>
        <w:t> </w:t>
      </w:r>
      <w:r>
        <w:rPr>
          <w:rFonts w:ascii="宋体" w:hAnsi="宋体" w:cs="宋体" w:eastAsia="宋体" w:hint="default"/>
        </w:rPr>
        <w:t>2013</w:t>
      </w:r>
      <w:r>
        <w:rPr>
          <w:rFonts w:ascii="宋体" w:hAnsi="宋体" w:cs="宋体" w:eastAsia="宋体" w:hint="default"/>
          <w:spacing w:val="-58"/>
        </w:rPr>
        <w:t> </w:t>
      </w:r>
      <w:r>
        <w:rPr/>
        <w:t>年度利润分配和资本公积金不转增股本预案发表</w:t>
      </w:r>
    </w:p>
    <w:p>
      <w:pPr>
        <w:pStyle w:val="BodyText"/>
        <w:spacing w:line="311" w:lineRule="exact"/>
        <w:ind w:left="238" w:right="0"/>
        <w:jc w:val="both"/>
      </w:pPr>
      <w:r>
        <w:rPr/>
        <w:t>了独立意见。公司</w:t>
      </w:r>
      <w:r>
        <w:rPr>
          <w:spacing w:val="-60"/>
        </w:rPr>
        <w:t> </w:t>
      </w:r>
      <w:r>
        <w:rPr>
          <w:rFonts w:ascii="宋体" w:hAnsi="宋体" w:cs="宋体" w:eastAsia="宋体" w:hint="default"/>
        </w:rPr>
        <w:t>2013</w:t>
      </w:r>
      <w:r>
        <w:rPr>
          <w:rFonts w:ascii="宋体" w:hAnsi="宋体" w:cs="宋体" w:eastAsia="宋体" w:hint="default"/>
          <w:spacing w:val="-60"/>
        </w:rPr>
        <w:t> </w:t>
      </w:r>
      <w:r>
        <w:rPr/>
        <w:t>年度利润分配方案最终经公司</w:t>
      </w:r>
      <w:r>
        <w:rPr>
          <w:spacing w:val="-60"/>
        </w:rPr>
        <w:t> </w:t>
      </w:r>
      <w:r>
        <w:rPr>
          <w:rFonts w:ascii="宋体" w:hAnsi="宋体" w:cs="宋体" w:eastAsia="宋体" w:hint="default"/>
        </w:rPr>
        <w:t>2013</w:t>
      </w:r>
      <w:r>
        <w:rPr>
          <w:rFonts w:ascii="宋体" w:hAnsi="宋体" w:cs="宋体" w:eastAsia="宋体" w:hint="default"/>
          <w:spacing w:val="-60"/>
        </w:rPr>
        <w:t> </w:t>
      </w:r>
      <w:r>
        <w:rPr/>
        <w:t>年度股东大会审议批准。</w:t>
      </w:r>
    </w:p>
    <w:p>
      <w:pPr>
        <w:spacing w:line="240" w:lineRule="auto" w:before="11"/>
        <w:rPr>
          <w:rFonts w:ascii="宋体" w:hAnsi="宋体" w:cs="宋体" w:eastAsia="宋体" w:hint="default"/>
          <w:sz w:val="23"/>
          <w:szCs w:val="23"/>
        </w:rPr>
      </w:pPr>
    </w:p>
    <w:p>
      <w:pPr>
        <w:pStyle w:val="BodyText"/>
        <w:spacing w:line="237" w:lineRule="auto"/>
        <w:ind w:left="238" w:right="143"/>
        <w:jc w:val="both"/>
      </w:pPr>
      <w:r>
        <w:rPr>
          <w:rFonts w:ascii="宋体" w:hAnsi="宋体" w:cs="宋体" w:eastAsia="宋体" w:hint="default"/>
        </w:rPr>
        <w:t>2014</w:t>
      </w:r>
      <w:r>
        <w:rPr>
          <w:rFonts w:ascii="宋体" w:hAnsi="宋体" w:cs="宋体" w:eastAsia="宋体" w:hint="default"/>
          <w:spacing w:val="-65"/>
        </w:rPr>
        <w:t> </w:t>
      </w:r>
      <w:r>
        <w:rPr/>
        <w:t>年</w:t>
      </w:r>
      <w:r>
        <w:rPr>
          <w:spacing w:val="-65"/>
        </w:rPr>
        <w:t> </w:t>
      </w:r>
      <w:r>
        <w:rPr>
          <w:rFonts w:ascii="宋体" w:hAnsi="宋体" w:cs="宋体" w:eastAsia="宋体" w:hint="default"/>
        </w:rPr>
        <w:t>6</w:t>
      </w:r>
      <w:r>
        <w:rPr>
          <w:rFonts w:ascii="宋体" w:hAnsi="宋体" w:cs="宋体" w:eastAsia="宋体" w:hint="default"/>
          <w:spacing w:val="-65"/>
        </w:rPr>
        <w:t> </w:t>
      </w:r>
      <w:r>
        <w:rPr/>
        <w:t>月</w:t>
      </w:r>
      <w:r>
        <w:rPr>
          <w:spacing w:val="-65"/>
        </w:rPr>
        <w:t> </w:t>
      </w:r>
      <w:r>
        <w:rPr>
          <w:rFonts w:ascii="宋体" w:hAnsi="宋体" w:cs="宋体" w:eastAsia="宋体" w:hint="default"/>
        </w:rPr>
        <w:t>27</w:t>
      </w:r>
      <w:r>
        <w:rPr>
          <w:rFonts w:ascii="宋体" w:hAnsi="宋体" w:cs="宋体" w:eastAsia="宋体" w:hint="default"/>
          <w:spacing w:val="-65"/>
        </w:rPr>
        <w:t> </w:t>
      </w:r>
      <w:r>
        <w:rPr/>
        <w:t>日，公司披露了《</w:t>
      </w:r>
      <w:r>
        <w:rPr>
          <w:rFonts w:ascii="宋体" w:hAnsi="宋体" w:cs="宋体" w:eastAsia="宋体" w:hint="default"/>
        </w:rPr>
        <w:t>2013</w:t>
      </w:r>
      <w:r>
        <w:rPr>
          <w:rFonts w:ascii="宋体" w:hAnsi="宋体" w:cs="宋体" w:eastAsia="宋体" w:hint="default"/>
          <w:spacing w:val="-65"/>
        </w:rPr>
        <w:t> </w:t>
      </w:r>
      <w:r>
        <w:rPr/>
        <w:t>年度利润分配实施公告》，实施了</w:t>
      </w:r>
      <w:r>
        <w:rPr>
          <w:spacing w:val="-65"/>
        </w:rPr>
        <w:t> </w:t>
      </w:r>
      <w:r>
        <w:rPr>
          <w:rFonts w:ascii="宋体" w:hAnsi="宋体" w:cs="宋体" w:eastAsia="宋体" w:hint="default"/>
        </w:rPr>
        <w:t>2013</w:t>
      </w:r>
      <w:r>
        <w:rPr>
          <w:rFonts w:ascii="宋体" w:hAnsi="宋体" w:cs="宋体" w:eastAsia="宋体" w:hint="default"/>
          <w:spacing w:val="-65"/>
        </w:rPr>
        <w:t> </w:t>
      </w:r>
      <w:r>
        <w:rPr/>
        <w:t>年度利润 </w:t>
      </w:r>
      <w:r>
        <w:rPr>
          <w:spacing w:val="21"/>
        </w:rPr>
        <w:t>分配方案，</w:t>
      </w:r>
      <w:r>
        <w:rPr>
          <w:spacing w:val="-93"/>
        </w:rPr>
        <w:t> </w:t>
      </w:r>
      <w:r>
        <w:rPr>
          <w:spacing w:val="22"/>
        </w:rPr>
        <w:t>向全体股东每</w:t>
      </w:r>
      <w:r>
        <w:rPr>
          <w:spacing w:val="34"/>
        </w:rPr>
        <w:t> </w:t>
      </w:r>
      <w:r>
        <w:rPr>
          <w:rFonts w:ascii="宋体" w:hAnsi="宋体" w:cs="宋体" w:eastAsia="宋体" w:hint="default"/>
        </w:rPr>
        <w:t>10</w:t>
      </w:r>
      <w:r>
        <w:rPr>
          <w:rFonts w:ascii="宋体" w:hAnsi="宋体" w:cs="宋体" w:eastAsia="宋体" w:hint="default"/>
          <w:spacing w:val="33"/>
        </w:rPr>
        <w:t> </w:t>
      </w:r>
      <w:r>
        <w:rPr>
          <w:spacing w:val="23"/>
        </w:rPr>
        <w:t>股派发现金红利</w:t>
      </w:r>
      <w:r>
        <w:rPr>
          <w:spacing w:val="33"/>
        </w:rPr>
        <w:t> </w:t>
      </w:r>
      <w:r>
        <w:rPr>
          <w:rFonts w:ascii="宋体" w:hAnsi="宋体" w:cs="宋体" w:eastAsia="宋体" w:hint="default"/>
        </w:rPr>
        <w:t>1</w:t>
      </w:r>
      <w:r>
        <w:rPr>
          <w:rFonts w:ascii="宋体" w:hAnsi="宋体" w:cs="宋体" w:eastAsia="宋体" w:hint="default"/>
          <w:spacing w:val="32"/>
        </w:rPr>
        <w:t> </w:t>
      </w:r>
      <w:r>
        <w:rPr>
          <w:spacing w:val="13"/>
        </w:rPr>
        <w:t>元</w:t>
      </w:r>
      <w:r>
        <w:rPr>
          <w:rFonts w:ascii="宋体" w:hAnsi="宋体" w:cs="宋体" w:eastAsia="宋体" w:hint="default"/>
          <w:spacing w:val="13"/>
        </w:rPr>
        <w:t>(</w:t>
      </w:r>
      <w:r>
        <w:rPr>
          <w:rFonts w:ascii="宋体" w:hAnsi="宋体" w:cs="宋体" w:eastAsia="宋体" w:hint="default"/>
          <w:spacing w:val="-93"/>
        </w:rPr>
        <w:t> </w:t>
      </w:r>
      <w:r>
        <w:rPr>
          <w:spacing w:val="20"/>
        </w:rPr>
        <w:t>含税</w:t>
      </w:r>
      <w:r>
        <w:rPr>
          <w:rFonts w:ascii="宋体" w:hAnsi="宋体" w:cs="宋体" w:eastAsia="宋体" w:hint="default"/>
          <w:spacing w:val="20"/>
        </w:rPr>
        <w:t>)</w:t>
      </w:r>
      <w:r>
        <w:rPr>
          <w:spacing w:val="20"/>
        </w:rPr>
        <w:t>，</w:t>
      </w:r>
      <w:r>
        <w:rPr>
          <w:spacing w:val="-93"/>
        </w:rPr>
        <w:t> </w:t>
      </w:r>
      <w:r>
        <w:rPr>
          <w:spacing w:val="23"/>
        </w:rPr>
        <w:t>共计派发现金红利</w:t>
      </w:r>
      <w:r>
        <w:rPr/>
        <w:t> </w:t>
      </w:r>
      <w:r>
        <w:rPr>
          <w:rFonts w:ascii="宋体" w:hAnsi="宋体" w:cs="宋体" w:eastAsia="宋体" w:hint="default"/>
        </w:rPr>
        <w:t>219,788,223.80</w:t>
      </w:r>
      <w:r>
        <w:rPr>
          <w:rFonts w:ascii="宋体" w:hAnsi="宋体" w:cs="宋体" w:eastAsia="宋体" w:hint="default"/>
          <w:spacing w:val="-60"/>
        </w:rPr>
        <w:t> </w:t>
      </w:r>
      <w:r>
        <w:rPr/>
        <w:t>元</w:t>
      </w:r>
      <w:r>
        <w:rPr>
          <w:rFonts w:ascii="宋体" w:hAnsi="宋体" w:cs="宋体" w:eastAsia="宋体" w:hint="default"/>
        </w:rPr>
        <w:t>(</w:t>
      </w:r>
      <w:r>
        <w:rPr/>
        <w:t>含税</w:t>
      </w:r>
      <w:r>
        <w:rPr>
          <w:rFonts w:ascii="宋体" w:hAnsi="宋体" w:cs="宋体" w:eastAsia="宋体" w:hint="default"/>
        </w:rPr>
        <w:t>)</w:t>
      </w:r>
      <w:r>
        <w:rPr/>
        <w:t>。</w:t>
      </w:r>
    </w:p>
    <w:p>
      <w:pPr>
        <w:spacing w:line="240" w:lineRule="auto" w:before="10"/>
        <w:rPr>
          <w:rFonts w:ascii="宋体" w:hAnsi="宋体" w:cs="宋体" w:eastAsia="宋体" w:hint="default"/>
          <w:sz w:val="23"/>
          <w:szCs w:val="23"/>
        </w:rPr>
      </w:pPr>
    </w:p>
    <w:p>
      <w:pPr>
        <w:pStyle w:val="BodyText"/>
        <w:spacing w:line="237" w:lineRule="auto"/>
        <w:ind w:left="238" w:right="143"/>
        <w:jc w:val="both"/>
      </w:pPr>
      <w:r>
        <w:rPr/>
        <w:t>公司</w:t>
      </w:r>
      <w:r>
        <w:rPr>
          <w:spacing w:val="-70"/>
        </w:rPr>
        <w:t> </w:t>
      </w:r>
      <w:r>
        <w:rPr>
          <w:rFonts w:ascii="宋体" w:hAnsi="宋体" w:cs="宋体" w:eastAsia="宋体" w:hint="default"/>
        </w:rPr>
        <w:t>2011</w:t>
      </w:r>
      <w:r>
        <w:rPr/>
        <w:t>、</w:t>
      </w:r>
      <w:r>
        <w:rPr>
          <w:rFonts w:ascii="宋体" w:hAnsi="宋体" w:cs="宋体" w:eastAsia="宋体" w:hint="default"/>
        </w:rPr>
        <w:t>2012</w:t>
      </w:r>
      <w:r>
        <w:rPr/>
        <w:t>、</w:t>
      </w:r>
      <w:r>
        <w:rPr>
          <w:rFonts w:ascii="宋体" w:hAnsi="宋体" w:cs="宋体" w:eastAsia="宋体" w:hint="default"/>
        </w:rPr>
        <w:t>2013</w:t>
      </w:r>
      <w:r>
        <w:rPr>
          <w:rFonts w:ascii="宋体" w:hAnsi="宋体" w:cs="宋体" w:eastAsia="宋体" w:hint="default"/>
          <w:spacing w:val="-70"/>
        </w:rPr>
        <w:t> </w:t>
      </w:r>
      <w:r>
        <w:rPr/>
        <w:t>年度均实施了现金分红方案，累计分红</w:t>
      </w:r>
      <w:r>
        <w:rPr>
          <w:spacing w:val="-70"/>
        </w:rPr>
        <w:t> </w:t>
      </w:r>
      <w:r>
        <w:rPr>
          <w:rFonts w:ascii="宋体" w:hAnsi="宋体" w:cs="宋体" w:eastAsia="宋体" w:hint="default"/>
        </w:rPr>
        <w:t>61,732.84</w:t>
      </w:r>
      <w:r>
        <w:rPr>
          <w:rFonts w:ascii="宋体" w:hAnsi="宋体" w:cs="宋体" w:eastAsia="宋体" w:hint="default"/>
          <w:spacing w:val="-70"/>
        </w:rPr>
        <w:t> </w:t>
      </w:r>
      <w:r>
        <w:rPr/>
        <w:t>万元。公司利 润分配方案均经董事会审议通过后，提交股东大会决策后实施，相关决策及实施程序合</w:t>
      </w:r>
      <w:r>
        <w:rPr>
          <w:spacing w:val="-61"/>
        </w:rPr>
        <w:t> </w:t>
      </w:r>
      <w:r>
        <w:rPr>
          <w:spacing w:val="-61"/>
        </w:rPr>
      </w:r>
      <w:r>
        <w:rPr/>
        <w:t>法有效，现金分红政策的执行符合公司章程的规定及公司股东大会决议的要求。</w:t>
      </w:r>
    </w:p>
    <w:p>
      <w:pPr>
        <w:spacing w:line="240" w:lineRule="auto" w:before="1"/>
        <w:rPr>
          <w:rFonts w:ascii="宋体" w:hAnsi="宋体" w:cs="宋体" w:eastAsia="宋体" w:hint="default"/>
          <w:sz w:val="26"/>
          <w:szCs w:val="26"/>
        </w:rPr>
      </w:pPr>
    </w:p>
    <w:p>
      <w:pPr>
        <w:pStyle w:val="Heading3"/>
        <w:spacing w:line="310" w:lineRule="exact"/>
        <w:ind w:left="496" w:right="0"/>
        <w:jc w:val="left"/>
        <w:rPr>
          <w:b w:val="0"/>
          <w:bCs w:val="0"/>
        </w:rPr>
      </w:pPr>
      <w:r>
        <w:rPr>
          <w:rFonts w:ascii="宋体" w:hAnsi="宋体" w:cs="宋体" w:eastAsia="宋体" w:hint="default"/>
        </w:rPr>
        <w:t>(</w:t>
      </w:r>
      <w:r>
        <w:rPr/>
        <w:t>二</w:t>
      </w:r>
      <w:r>
        <w:rPr>
          <w:rFonts w:ascii="宋体" w:hAnsi="宋体" w:cs="宋体" w:eastAsia="宋体" w:hint="default"/>
        </w:rPr>
        <w:t>)</w:t>
      </w:r>
      <w:r>
        <w:rPr/>
        <w:t>报告期内盈利且母公司未分配利润为正，但未提出现金红利分配预案的，公司应</w:t>
      </w:r>
      <w:r>
        <w:rPr>
          <w:w w:val="99"/>
        </w:rPr>
        <w:t> </w:t>
      </w:r>
      <w:r>
        <w:rPr/>
        <w:t>当详细披露原因以及未分配利润的用途和使用计划</w:t>
      </w:r>
      <w:r>
        <w:rPr>
          <w:b w:val="0"/>
          <w:bCs w:val="0"/>
        </w:rPr>
      </w:r>
    </w:p>
    <w:p>
      <w:pPr>
        <w:spacing w:line="240" w:lineRule="auto" w:before="6"/>
        <w:rPr>
          <w:rFonts w:ascii="宋体" w:hAnsi="宋体" w:cs="宋体" w:eastAsia="宋体" w:hint="default"/>
          <w:b/>
          <w:bCs/>
          <w:sz w:val="21"/>
          <w:szCs w:val="21"/>
        </w:rPr>
      </w:pPr>
    </w:p>
    <w:p>
      <w:pPr>
        <w:pStyle w:val="Heading3"/>
        <w:spacing w:line="475" w:lineRule="auto"/>
        <w:ind w:left="496" w:right="0" w:hanging="259"/>
        <w:jc w:val="left"/>
        <w:rPr>
          <w:b w:val="0"/>
          <w:bCs w:val="0"/>
        </w:rPr>
      </w:pPr>
      <w:r>
        <w:rPr>
          <w:rFonts w:ascii="宋体" w:hAnsi="宋体" w:cs="宋体" w:eastAsia="宋体" w:hint="default"/>
          <w:b w:val="0"/>
          <w:bCs w:val="0"/>
        </w:rPr>
        <w:t>不适用。 </w:t>
      </w:r>
      <w:r>
        <w:rPr>
          <w:rFonts w:ascii="宋体" w:hAnsi="宋体" w:cs="宋体" w:eastAsia="宋体" w:hint="default"/>
          <w:w w:val="95"/>
        </w:rPr>
        <w:t>(</w:t>
      </w:r>
      <w:r>
        <w:rPr>
          <w:w w:val="95"/>
        </w:rPr>
        <w:t>三</w:t>
      </w:r>
      <w:r>
        <w:rPr>
          <w:rFonts w:ascii="宋体" w:hAnsi="宋体" w:cs="宋体" w:eastAsia="宋体" w:hint="default"/>
          <w:w w:val="95"/>
        </w:rPr>
        <w:t>)</w:t>
      </w:r>
      <w:r>
        <w:rPr>
          <w:w w:val="95"/>
        </w:rPr>
        <w:t>公司近三年</w:t>
      </w:r>
      <w:r>
        <w:rPr>
          <w:rFonts w:ascii="宋体" w:hAnsi="宋体" w:cs="宋体" w:eastAsia="宋体" w:hint="default"/>
          <w:w w:val="95"/>
        </w:rPr>
        <w:t>(</w:t>
      </w:r>
      <w:r>
        <w:rPr>
          <w:w w:val="95"/>
        </w:rPr>
        <w:t>含报告期</w:t>
      </w:r>
      <w:r>
        <w:rPr>
          <w:rFonts w:ascii="宋体" w:hAnsi="宋体" w:cs="宋体" w:eastAsia="宋体" w:hint="default"/>
          <w:w w:val="95"/>
        </w:rPr>
        <w:t>)</w:t>
      </w:r>
      <w:r>
        <w:rPr>
          <w:w w:val="95"/>
        </w:rPr>
        <w:t>的利润分配方案或预案、资本公积金转增股本方案或预案</w:t>
      </w:r>
      <w:r>
        <w:rPr>
          <w:b w:val="0"/>
          <w:bCs w:val="0"/>
        </w:rPr>
      </w:r>
    </w:p>
    <w:p>
      <w:pPr>
        <w:spacing w:line="240" w:lineRule="auto" w:before="8"/>
        <w:rPr>
          <w:rFonts w:ascii="宋体" w:hAnsi="宋体" w:cs="宋体" w:eastAsia="宋体" w:hint="default"/>
          <w:b/>
          <w:bCs/>
          <w:sz w:val="8"/>
          <w:szCs w:val="8"/>
        </w:rPr>
      </w:pPr>
    </w:p>
    <w:tbl>
      <w:tblPr>
        <w:tblW w:w="0" w:type="auto"/>
        <w:jc w:val="left"/>
        <w:tblInd w:w="114" w:type="dxa"/>
        <w:tblLayout w:type="fixed"/>
        <w:tblCellMar>
          <w:top w:w="0" w:type="dxa"/>
          <w:left w:w="0" w:type="dxa"/>
          <w:bottom w:w="0" w:type="dxa"/>
          <w:right w:w="0" w:type="dxa"/>
        </w:tblCellMar>
        <w:tblLook w:val="01E0"/>
      </w:tblPr>
      <w:tblGrid>
        <w:gridCol w:w="960"/>
        <w:gridCol w:w="1134"/>
        <w:gridCol w:w="1289"/>
        <w:gridCol w:w="1122"/>
        <w:gridCol w:w="1700"/>
        <w:gridCol w:w="1702"/>
        <w:gridCol w:w="1391"/>
      </w:tblGrid>
      <w:tr>
        <w:trPr>
          <w:trHeight w:val="722" w:hRule="exact"/>
        </w:trPr>
        <w:tc>
          <w:tcPr>
            <w:tcW w:w="960" w:type="dxa"/>
            <w:tcBorders>
              <w:top w:val="single" w:sz="12" w:space="0" w:color="000000"/>
              <w:left w:val="single" w:sz="12" w:space="0" w:color="000000"/>
              <w:bottom w:val="single" w:sz="6" w:space="0" w:color="000000"/>
              <w:right w:val="single" w:sz="6" w:space="0" w:color="000000"/>
            </w:tcBorders>
          </w:tcPr>
          <w:p>
            <w:pPr>
              <w:pStyle w:val="TableParagraph"/>
              <w:spacing w:line="205" w:lineRule="exact"/>
              <w:ind w:left="93" w:right="0"/>
              <w:jc w:val="left"/>
              <w:rPr>
                <w:rFonts w:ascii="宋体" w:hAnsi="宋体" w:cs="宋体" w:eastAsia="宋体" w:hint="default"/>
                <w:sz w:val="18"/>
                <w:szCs w:val="18"/>
              </w:rPr>
            </w:pPr>
            <w:r>
              <w:rPr>
                <w:rFonts w:ascii="宋体" w:hAnsi="宋体" w:cs="宋体" w:eastAsia="宋体" w:hint="default"/>
                <w:b/>
                <w:bCs/>
                <w:sz w:val="18"/>
                <w:szCs w:val="18"/>
              </w:rPr>
              <w:t>分红年度</w:t>
            </w:r>
            <w:r>
              <w:rPr>
                <w:rFonts w:ascii="宋体" w:hAnsi="宋体" w:cs="宋体" w:eastAsia="宋体" w:hint="default"/>
                <w:sz w:val="18"/>
                <w:szCs w:val="18"/>
              </w:rPr>
            </w:r>
          </w:p>
        </w:tc>
        <w:tc>
          <w:tcPr>
            <w:tcW w:w="1134" w:type="dxa"/>
            <w:tcBorders>
              <w:top w:val="single" w:sz="12" w:space="0" w:color="000000"/>
              <w:left w:val="single" w:sz="6" w:space="0" w:color="000000"/>
              <w:bottom w:val="single" w:sz="6" w:space="0" w:color="000000"/>
              <w:right w:val="single" w:sz="6"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b/>
                <w:bCs/>
                <w:sz w:val="18"/>
                <w:szCs w:val="18"/>
              </w:rPr>
              <w:t>每 </w:t>
            </w:r>
            <w:r>
              <w:rPr>
                <w:rFonts w:ascii="宋体" w:hAnsi="宋体" w:cs="宋体" w:eastAsia="宋体" w:hint="default"/>
                <w:b/>
                <w:bCs/>
                <w:sz w:val="18"/>
                <w:szCs w:val="18"/>
              </w:rPr>
              <w:t>10</w:t>
            </w:r>
            <w:r>
              <w:rPr>
                <w:rFonts w:ascii="宋体" w:hAnsi="宋体" w:cs="宋体" w:eastAsia="宋体" w:hint="default"/>
                <w:b/>
                <w:bCs/>
                <w:spacing w:val="6"/>
                <w:sz w:val="18"/>
                <w:szCs w:val="18"/>
              </w:rPr>
              <w:t> </w:t>
            </w:r>
            <w:r>
              <w:rPr>
                <w:rFonts w:ascii="宋体" w:hAnsi="宋体" w:cs="宋体" w:eastAsia="宋体" w:hint="default"/>
                <w:b/>
                <w:bCs/>
                <w:spacing w:val="6"/>
                <w:sz w:val="18"/>
                <w:szCs w:val="18"/>
              </w:rPr>
              <w:t>股送</w:t>
            </w:r>
            <w:r>
              <w:rPr>
                <w:rFonts w:ascii="宋体" w:hAnsi="宋体" w:cs="宋体" w:eastAsia="宋体" w:hint="default"/>
                <w:sz w:val="18"/>
                <w:szCs w:val="18"/>
              </w:rPr>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b/>
                <w:bCs/>
                <w:sz w:val="18"/>
                <w:szCs w:val="18"/>
              </w:rPr>
              <w:t>红股数</w:t>
            </w:r>
            <w:r>
              <w:rPr>
                <w:rFonts w:ascii="宋体" w:hAnsi="宋体" w:cs="宋体" w:eastAsia="宋体" w:hint="default"/>
                <w:b/>
                <w:bCs/>
                <w:sz w:val="18"/>
                <w:szCs w:val="18"/>
              </w:rPr>
              <w:t>(</w:t>
            </w:r>
            <w:r>
              <w:rPr>
                <w:rFonts w:ascii="宋体" w:hAnsi="宋体" w:cs="宋体" w:eastAsia="宋体" w:hint="default"/>
                <w:b/>
                <w:bCs/>
                <w:sz w:val="18"/>
                <w:szCs w:val="18"/>
              </w:rPr>
              <w:t>股</w:t>
            </w:r>
            <w:r>
              <w:rPr>
                <w:rFonts w:ascii="宋体" w:hAnsi="宋体" w:cs="宋体" w:eastAsia="宋体" w:hint="default"/>
                <w:b/>
                <w:bCs/>
                <w:sz w:val="18"/>
                <w:szCs w:val="18"/>
              </w:rPr>
              <w:t>)</w:t>
            </w:r>
            <w:r>
              <w:rPr>
                <w:rFonts w:ascii="宋体" w:hAnsi="宋体" w:cs="宋体" w:eastAsia="宋体" w:hint="default"/>
                <w:sz w:val="18"/>
                <w:szCs w:val="18"/>
              </w:rPr>
            </w:r>
          </w:p>
        </w:tc>
        <w:tc>
          <w:tcPr>
            <w:tcW w:w="1289" w:type="dxa"/>
            <w:tcBorders>
              <w:top w:val="single" w:sz="12" w:space="0" w:color="000000"/>
              <w:left w:val="single" w:sz="6" w:space="0" w:color="000000"/>
              <w:bottom w:val="single" w:sz="6" w:space="0" w:color="000000"/>
              <w:right w:val="single" w:sz="6"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b/>
                <w:bCs/>
                <w:sz w:val="18"/>
                <w:szCs w:val="18"/>
              </w:rPr>
              <w:t>每 </w:t>
            </w:r>
            <w:r>
              <w:rPr>
                <w:rFonts w:ascii="宋体" w:hAnsi="宋体" w:cs="宋体" w:eastAsia="宋体" w:hint="default"/>
                <w:b/>
                <w:bCs/>
                <w:sz w:val="18"/>
                <w:szCs w:val="18"/>
              </w:rPr>
              <w:t>10</w:t>
            </w:r>
            <w:r>
              <w:rPr>
                <w:rFonts w:ascii="宋体" w:hAnsi="宋体" w:cs="宋体" w:eastAsia="宋体" w:hint="default"/>
                <w:b/>
                <w:bCs/>
                <w:spacing w:val="-16"/>
                <w:sz w:val="18"/>
                <w:szCs w:val="18"/>
              </w:rPr>
              <w:t> </w:t>
            </w:r>
            <w:r>
              <w:rPr>
                <w:rFonts w:ascii="宋体" w:hAnsi="宋体" w:cs="宋体" w:eastAsia="宋体" w:hint="default"/>
                <w:b/>
                <w:bCs/>
                <w:sz w:val="18"/>
                <w:szCs w:val="18"/>
              </w:rPr>
              <w:t>股派息</w:t>
            </w:r>
            <w:r>
              <w:rPr>
                <w:rFonts w:ascii="宋体" w:hAnsi="宋体" w:cs="宋体" w:eastAsia="宋体" w:hint="default"/>
                <w:sz w:val="18"/>
                <w:szCs w:val="18"/>
              </w:rPr>
            </w:r>
          </w:p>
          <w:p>
            <w:pPr>
              <w:pStyle w:val="TableParagraph"/>
              <w:spacing w:line="240" w:lineRule="auto"/>
              <w:ind w:left="100" w:right="101"/>
              <w:jc w:val="left"/>
              <w:rPr>
                <w:rFonts w:ascii="宋体" w:hAnsi="宋体" w:cs="宋体" w:eastAsia="宋体" w:hint="default"/>
                <w:sz w:val="18"/>
                <w:szCs w:val="18"/>
              </w:rPr>
            </w:pPr>
            <w:r>
              <w:rPr>
                <w:rFonts w:ascii="宋体" w:hAnsi="宋体" w:cs="宋体" w:eastAsia="宋体" w:hint="default"/>
                <w:b/>
                <w:bCs/>
                <w:sz w:val="18"/>
                <w:szCs w:val="18"/>
              </w:rPr>
              <w:t>数</w:t>
            </w:r>
            <w:r>
              <w:rPr>
                <w:rFonts w:ascii="宋体" w:hAnsi="宋体" w:cs="宋体" w:eastAsia="宋体" w:hint="default"/>
                <w:b/>
                <w:bCs/>
                <w:spacing w:val="-26"/>
                <w:sz w:val="18"/>
                <w:szCs w:val="18"/>
              </w:rPr>
              <w:t> </w:t>
            </w:r>
            <w:r>
              <w:rPr>
                <w:rFonts w:ascii="宋体" w:hAnsi="宋体" w:cs="宋体" w:eastAsia="宋体" w:hint="default"/>
                <w:b/>
                <w:bCs/>
                <w:sz w:val="18"/>
                <w:szCs w:val="18"/>
              </w:rPr>
              <w:t>(</w:t>
            </w:r>
            <w:r>
              <w:rPr>
                <w:rFonts w:ascii="宋体" w:hAnsi="宋体" w:cs="宋体" w:eastAsia="宋体" w:hint="default"/>
                <w:b/>
                <w:bCs/>
                <w:spacing w:val="-27"/>
                <w:sz w:val="18"/>
                <w:szCs w:val="18"/>
              </w:rPr>
              <w:t> </w:t>
            </w:r>
            <w:r>
              <w:rPr>
                <w:rFonts w:ascii="宋体" w:hAnsi="宋体" w:cs="宋体" w:eastAsia="宋体" w:hint="default"/>
                <w:b/>
                <w:bCs/>
                <w:sz w:val="18"/>
                <w:szCs w:val="18"/>
              </w:rPr>
              <w:t>元</w:t>
            </w:r>
            <w:r>
              <w:rPr>
                <w:rFonts w:ascii="宋体" w:hAnsi="宋体" w:cs="宋体" w:eastAsia="宋体" w:hint="default"/>
                <w:b/>
                <w:bCs/>
                <w:spacing w:val="-27"/>
                <w:sz w:val="18"/>
                <w:szCs w:val="18"/>
              </w:rPr>
              <w:t> </w:t>
            </w:r>
            <w:r>
              <w:rPr>
                <w:rFonts w:ascii="宋体" w:hAnsi="宋体" w:cs="宋体" w:eastAsia="宋体" w:hint="default"/>
                <w:b/>
                <w:bCs/>
                <w:sz w:val="18"/>
                <w:szCs w:val="18"/>
              </w:rPr>
              <w:t>)(</w:t>
            </w:r>
            <w:r>
              <w:rPr>
                <w:rFonts w:ascii="宋体" w:hAnsi="宋体" w:cs="宋体" w:eastAsia="宋体" w:hint="default"/>
                <w:b/>
                <w:bCs/>
                <w:spacing w:val="-27"/>
                <w:sz w:val="18"/>
                <w:szCs w:val="18"/>
              </w:rPr>
              <w:t> </w:t>
            </w:r>
            <w:r>
              <w:rPr>
                <w:rFonts w:ascii="宋体" w:hAnsi="宋体" w:cs="宋体" w:eastAsia="宋体" w:hint="default"/>
                <w:b/>
                <w:bCs/>
                <w:sz w:val="18"/>
                <w:szCs w:val="18"/>
              </w:rPr>
              <w:t>含</w:t>
            </w:r>
            <w:r>
              <w:rPr>
                <w:rFonts w:ascii="宋体" w:hAnsi="宋体" w:cs="宋体" w:eastAsia="宋体" w:hint="default"/>
                <w:b/>
                <w:bCs/>
                <w:w w:val="99"/>
                <w:sz w:val="18"/>
                <w:szCs w:val="18"/>
              </w:rPr>
              <w:t> </w:t>
            </w:r>
            <w:r>
              <w:rPr>
                <w:rFonts w:ascii="宋体" w:hAnsi="宋体" w:cs="宋体" w:eastAsia="宋体" w:hint="default"/>
                <w:b/>
                <w:bCs/>
                <w:sz w:val="18"/>
                <w:szCs w:val="18"/>
              </w:rPr>
              <w:t>税</w:t>
            </w:r>
            <w:r>
              <w:rPr>
                <w:rFonts w:ascii="宋体" w:hAnsi="宋体" w:cs="宋体" w:eastAsia="宋体" w:hint="default"/>
                <w:b/>
                <w:bCs/>
                <w:sz w:val="18"/>
                <w:szCs w:val="18"/>
              </w:rPr>
              <w:t>)</w:t>
            </w:r>
            <w:r>
              <w:rPr>
                <w:rFonts w:ascii="宋体" w:hAnsi="宋体" w:cs="宋体" w:eastAsia="宋体" w:hint="default"/>
                <w:sz w:val="18"/>
                <w:szCs w:val="18"/>
              </w:rPr>
            </w:r>
          </w:p>
        </w:tc>
        <w:tc>
          <w:tcPr>
            <w:tcW w:w="1122" w:type="dxa"/>
            <w:tcBorders>
              <w:top w:val="single" w:sz="12" w:space="0" w:color="000000"/>
              <w:left w:val="single" w:sz="6" w:space="0" w:color="000000"/>
              <w:bottom w:val="single" w:sz="6" w:space="0" w:color="000000"/>
              <w:right w:val="single" w:sz="6" w:space="0" w:color="000000"/>
            </w:tcBorders>
          </w:tcPr>
          <w:p>
            <w:pPr>
              <w:pStyle w:val="TableParagraph"/>
              <w:spacing w:line="204" w:lineRule="exact"/>
              <w:ind w:left="99" w:right="0"/>
              <w:jc w:val="left"/>
              <w:rPr>
                <w:rFonts w:ascii="宋体" w:hAnsi="宋体" w:cs="宋体" w:eastAsia="宋体" w:hint="default"/>
                <w:sz w:val="18"/>
                <w:szCs w:val="18"/>
              </w:rPr>
            </w:pPr>
            <w:r>
              <w:rPr>
                <w:rFonts w:ascii="宋体" w:hAnsi="宋体" w:cs="宋体" w:eastAsia="宋体" w:hint="default"/>
                <w:b/>
                <w:bCs/>
                <w:sz w:val="18"/>
                <w:szCs w:val="18"/>
              </w:rPr>
              <w:t>每 </w:t>
            </w:r>
            <w:r>
              <w:rPr>
                <w:rFonts w:ascii="宋体" w:hAnsi="宋体" w:cs="宋体" w:eastAsia="宋体" w:hint="default"/>
                <w:b/>
                <w:bCs/>
                <w:sz w:val="18"/>
                <w:szCs w:val="18"/>
              </w:rPr>
              <w:t>10</w:t>
            </w:r>
            <w:r>
              <w:rPr>
                <w:rFonts w:ascii="宋体" w:hAnsi="宋体" w:cs="宋体" w:eastAsia="宋体" w:hint="default"/>
                <w:b/>
                <w:bCs/>
                <w:spacing w:val="1"/>
                <w:sz w:val="18"/>
                <w:szCs w:val="18"/>
              </w:rPr>
              <w:t> </w:t>
            </w:r>
            <w:r>
              <w:rPr>
                <w:rFonts w:ascii="宋体" w:hAnsi="宋体" w:cs="宋体" w:eastAsia="宋体" w:hint="default"/>
                <w:b/>
                <w:bCs/>
                <w:sz w:val="18"/>
                <w:szCs w:val="18"/>
              </w:rPr>
              <w:t>股转</w:t>
            </w:r>
            <w:r>
              <w:rPr>
                <w:rFonts w:ascii="宋体" w:hAnsi="宋体" w:cs="宋体" w:eastAsia="宋体" w:hint="default"/>
                <w:sz w:val="18"/>
                <w:szCs w:val="18"/>
              </w:rPr>
            </w:r>
          </w:p>
          <w:p>
            <w:pPr>
              <w:pStyle w:val="TableParagraph"/>
              <w:spacing w:line="234" w:lineRule="exact"/>
              <w:ind w:left="99" w:right="0"/>
              <w:jc w:val="left"/>
              <w:rPr>
                <w:rFonts w:ascii="宋体" w:hAnsi="宋体" w:cs="宋体" w:eastAsia="宋体" w:hint="default"/>
                <w:sz w:val="18"/>
                <w:szCs w:val="18"/>
              </w:rPr>
            </w:pPr>
            <w:r>
              <w:rPr>
                <w:rFonts w:ascii="宋体" w:hAnsi="宋体" w:cs="宋体" w:eastAsia="宋体" w:hint="default"/>
                <w:b/>
                <w:bCs/>
                <w:sz w:val="18"/>
                <w:szCs w:val="18"/>
              </w:rPr>
              <w:t>增数</w:t>
            </w:r>
            <w:r>
              <w:rPr>
                <w:rFonts w:ascii="宋体" w:hAnsi="宋体" w:cs="宋体" w:eastAsia="宋体" w:hint="default"/>
                <w:b/>
                <w:bCs/>
                <w:sz w:val="18"/>
                <w:szCs w:val="18"/>
              </w:rPr>
              <w:t>(</w:t>
            </w:r>
            <w:r>
              <w:rPr>
                <w:rFonts w:ascii="宋体" w:hAnsi="宋体" w:cs="宋体" w:eastAsia="宋体" w:hint="default"/>
                <w:b/>
                <w:bCs/>
                <w:sz w:val="18"/>
                <w:szCs w:val="18"/>
              </w:rPr>
              <w:t>股</w:t>
            </w:r>
            <w:r>
              <w:rPr>
                <w:rFonts w:ascii="宋体" w:hAnsi="宋体" w:cs="宋体" w:eastAsia="宋体" w:hint="default"/>
                <w:b/>
                <w:bCs/>
                <w:sz w:val="18"/>
                <w:szCs w:val="18"/>
              </w:rPr>
              <w:t>)</w:t>
            </w:r>
            <w:r>
              <w:rPr>
                <w:rFonts w:ascii="宋体" w:hAnsi="宋体" w:cs="宋体" w:eastAsia="宋体" w:hint="default"/>
                <w:sz w:val="18"/>
                <w:szCs w:val="18"/>
              </w:rPr>
            </w:r>
          </w:p>
        </w:tc>
        <w:tc>
          <w:tcPr>
            <w:tcW w:w="1700" w:type="dxa"/>
            <w:tcBorders>
              <w:top w:val="single" w:sz="12" w:space="0" w:color="000000"/>
              <w:left w:val="single" w:sz="6" w:space="0" w:color="000000"/>
              <w:bottom w:val="single" w:sz="6" w:space="0" w:color="000000"/>
              <w:right w:val="single" w:sz="6" w:space="0" w:color="000000"/>
            </w:tcBorders>
          </w:tcPr>
          <w:p>
            <w:pPr>
              <w:pStyle w:val="TableParagraph"/>
              <w:spacing w:line="204" w:lineRule="exact"/>
              <w:ind w:left="99" w:right="0"/>
              <w:jc w:val="left"/>
              <w:rPr>
                <w:rFonts w:ascii="宋体" w:hAnsi="宋体" w:cs="宋体" w:eastAsia="宋体" w:hint="default"/>
                <w:sz w:val="18"/>
                <w:szCs w:val="18"/>
              </w:rPr>
            </w:pPr>
            <w:r>
              <w:rPr>
                <w:rFonts w:ascii="宋体" w:hAnsi="宋体" w:cs="宋体" w:eastAsia="宋体" w:hint="default"/>
                <w:b/>
                <w:bCs/>
                <w:sz w:val="18"/>
                <w:szCs w:val="18"/>
              </w:rPr>
              <w:t>现</w:t>
            </w:r>
            <w:r>
              <w:rPr>
                <w:rFonts w:ascii="宋体" w:hAnsi="宋体" w:cs="宋体" w:eastAsia="宋体" w:hint="default"/>
                <w:b/>
                <w:bCs/>
                <w:spacing w:val="-55"/>
                <w:sz w:val="18"/>
                <w:szCs w:val="18"/>
              </w:rPr>
              <w:t> </w:t>
            </w:r>
            <w:r>
              <w:rPr>
                <w:rFonts w:ascii="宋体" w:hAnsi="宋体" w:cs="宋体" w:eastAsia="宋体" w:hint="default"/>
                <w:b/>
                <w:bCs/>
                <w:sz w:val="18"/>
                <w:szCs w:val="18"/>
              </w:rPr>
              <w:t>金</w:t>
            </w:r>
            <w:r>
              <w:rPr>
                <w:rFonts w:ascii="宋体" w:hAnsi="宋体" w:cs="宋体" w:eastAsia="宋体" w:hint="default"/>
                <w:b/>
                <w:bCs/>
                <w:spacing w:val="-55"/>
                <w:sz w:val="18"/>
                <w:szCs w:val="18"/>
              </w:rPr>
              <w:t> </w:t>
            </w:r>
            <w:r>
              <w:rPr>
                <w:rFonts w:ascii="宋体" w:hAnsi="宋体" w:cs="宋体" w:eastAsia="宋体" w:hint="default"/>
                <w:b/>
                <w:bCs/>
                <w:sz w:val="18"/>
                <w:szCs w:val="18"/>
              </w:rPr>
              <w:t>分</w:t>
            </w:r>
            <w:r>
              <w:rPr>
                <w:rFonts w:ascii="宋体" w:hAnsi="宋体" w:cs="宋体" w:eastAsia="宋体" w:hint="default"/>
                <w:b/>
                <w:bCs/>
                <w:spacing w:val="-54"/>
                <w:sz w:val="18"/>
                <w:szCs w:val="18"/>
              </w:rPr>
              <w:t> </w:t>
            </w:r>
            <w:r>
              <w:rPr>
                <w:rFonts w:ascii="宋体" w:hAnsi="宋体" w:cs="宋体" w:eastAsia="宋体" w:hint="default"/>
                <w:b/>
                <w:bCs/>
                <w:sz w:val="18"/>
                <w:szCs w:val="18"/>
              </w:rPr>
              <w:t>红</w:t>
            </w:r>
            <w:r>
              <w:rPr>
                <w:rFonts w:ascii="宋体" w:hAnsi="宋体" w:cs="宋体" w:eastAsia="宋体" w:hint="default"/>
                <w:b/>
                <w:bCs/>
                <w:spacing w:val="-55"/>
                <w:sz w:val="18"/>
                <w:szCs w:val="18"/>
              </w:rPr>
              <w:t> </w:t>
            </w:r>
            <w:r>
              <w:rPr>
                <w:rFonts w:ascii="宋体" w:hAnsi="宋体" w:cs="宋体" w:eastAsia="宋体" w:hint="default"/>
                <w:b/>
                <w:bCs/>
                <w:sz w:val="18"/>
                <w:szCs w:val="18"/>
              </w:rPr>
              <w:t>的</w:t>
            </w:r>
            <w:r>
              <w:rPr>
                <w:rFonts w:ascii="宋体" w:hAnsi="宋体" w:cs="宋体" w:eastAsia="宋体" w:hint="default"/>
                <w:b/>
                <w:bCs/>
                <w:spacing w:val="-55"/>
                <w:sz w:val="18"/>
                <w:szCs w:val="18"/>
              </w:rPr>
              <w:t> </w:t>
            </w:r>
            <w:r>
              <w:rPr>
                <w:rFonts w:ascii="宋体" w:hAnsi="宋体" w:cs="宋体" w:eastAsia="宋体" w:hint="default"/>
                <w:b/>
                <w:bCs/>
                <w:sz w:val="18"/>
                <w:szCs w:val="18"/>
              </w:rPr>
              <w:t>数</w:t>
            </w:r>
            <w:r>
              <w:rPr>
                <w:rFonts w:ascii="宋体" w:hAnsi="宋体" w:cs="宋体" w:eastAsia="宋体" w:hint="default"/>
                <w:b/>
                <w:bCs/>
                <w:spacing w:val="-54"/>
                <w:sz w:val="18"/>
                <w:szCs w:val="18"/>
              </w:rPr>
              <w:t> </w:t>
            </w:r>
            <w:r>
              <w:rPr>
                <w:rFonts w:ascii="宋体" w:hAnsi="宋体" w:cs="宋体" w:eastAsia="宋体" w:hint="default"/>
                <w:b/>
                <w:bCs/>
                <w:sz w:val="18"/>
                <w:szCs w:val="18"/>
              </w:rPr>
              <w:t>额</w:t>
            </w:r>
            <w:r>
              <w:rPr>
                <w:rFonts w:ascii="宋体" w:hAnsi="宋体" w:cs="宋体" w:eastAsia="宋体" w:hint="default"/>
                <w:sz w:val="18"/>
                <w:szCs w:val="18"/>
              </w:rPr>
            </w:r>
          </w:p>
          <w:p>
            <w:pPr>
              <w:pStyle w:val="TableParagraph"/>
              <w:spacing w:line="234" w:lineRule="exact"/>
              <w:ind w:left="99" w:right="0"/>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含税</w:t>
            </w:r>
            <w:r>
              <w:rPr>
                <w:rFonts w:ascii="宋体" w:hAnsi="宋体" w:cs="宋体" w:eastAsia="宋体" w:hint="default"/>
                <w:b/>
                <w:bCs/>
                <w:sz w:val="18"/>
                <w:szCs w:val="18"/>
              </w:rPr>
              <w:t>)</w:t>
            </w:r>
            <w:r>
              <w:rPr>
                <w:rFonts w:ascii="宋体" w:hAnsi="宋体" w:cs="宋体" w:eastAsia="宋体" w:hint="default"/>
                <w:sz w:val="18"/>
                <w:szCs w:val="18"/>
              </w:rPr>
            </w:r>
          </w:p>
        </w:tc>
        <w:tc>
          <w:tcPr>
            <w:tcW w:w="1702" w:type="dxa"/>
            <w:tcBorders>
              <w:top w:val="single" w:sz="12" w:space="0" w:color="000000"/>
              <w:left w:val="single" w:sz="6" w:space="0" w:color="000000"/>
              <w:bottom w:val="single" w:sz="6" w:space="0" w:color="000000"/>
              <w:right w:val="single" w:sz="6"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b/>
                <w:bCs/>
                <w:spacing w:val="5"/>
                <w:sz w:val="18"/>
                <w:szCs w:val="18"/>
              </w:rPr>
              <w:t>分红年度合并报表</w:t>
            </w:r>
            <w:r>
              <w:rPr>
                <w:rFonts w:ascii="宋体" w:hAnsi="宋体" w:cs="宋体" w:eastAsia="宋体" w:hint="default"/>
                <w:spacing w:val="5"/>
                <w:sz w:val="18"/>
                <w:szCs w:val="18"/>
              </w:rPr>
            </w:r>
          </w:p>
          <w:p>
            <w:pPr>
              <w:pStyle w:val="TableParagraph"/>
              <w:spacing w:line="240" w:lineRule="auto"/>
              <w:ind w:left="100" w:right="100"/>
              <w:jc w:val="left"/>
              <w:rPr>
                <w:rFonts w:ascii="宋体" w:hAnsi="宋体" w:cs="宋体" w:eastAsia="宋体" w:hint="default"/>
                <w:sz w:val="18"/>
                <w:szCs w:val="18"/>
              </w:rPr>
            </w:pPr>
            <w:r>
              <w:rPr>
                <w:rFonts w:ascii="宋体" w:hAnsi="宋体" w:cs="宋体" w:eastAsia="宋体" w:hint="default"/>
                <w:b/>
                <w:bCs/>
                <w:spacing w:val="5"/>
                <w:sz w:val="18"/>
                <w:szCs w:val="18"/>
              </w:rPr>
              <w:t>中归属于上市公司</w:t>
            </w:r>
            <w:r>
              <w:rPr>
                <w:rFonts w:ascii="宋体" w:hAnsi="宋体" w:cs="宋体" w:eastAsia="宋体" w:hint="default"/>
                <w:b/>
                <w:bCs/>
                <w:w w:val="99"/>
                <w:sz w:val="18"/>
                <w:szCs w:val="18"/>
              </w:rPr>
              <w:t> </w:t>
            </w:r>
            <w:r>
              <w:rPr>
                <w:rFonts w:ascii="宋体" w:hAnsi="宋体" w:cs="宋体" w:eastAsia="宋体" w:hint="default"/>
                <w:b/>
                <w:bCs/>
                <w:sz w:val="18"/>
                <w:szCs w:val="18"/>
              </w:rPr>
              <w:t>股东的净利润</w:t>
            </w:r>
            <w:r>
              <w:rPr>
                <w:rFonts w:ascii="宋体" w:hAnsi="宋体" w:cs="宋体" w:eastAsia="宋体" w:hint="default"/>
                <w:sz w:val="18"/>
                <w:szCs w:val="18"/>
              </w:rPr>
            </w:r>
          </w:p>
        </w:tc>
        <w:tc>
          <w:tcPr>
            <w:tcW w:w="1391" w:type="dxa"/>
            <w:tcBorders>
              <w:top w:val="single" w:sz="12" w:space="0" w:color="000000"/>
              <w:left w:val="single" w:sz="6" w:space="0" w:color="000000"/>
              <w:bottom w:val="single" w:sz="6" w:space="0" w:color="000000"/>
              <w:right w:val="single" w:sz="12" w:space="0" w:color="000000"/>
            </w:tcBorders>
          </w:tcPr>
          <w:p>
            <w:pPr>
              <w:pStyle w:val="TableParagraph"/>
              <w:spacing w:line="204" w:lineRule="exact"/>
              <w:ind w:left="99" w:right="0"/>
              <w:jc w:val="left"/>
              <w:rPr>
                <w:rFonts w:ascii="宋体" w:hAnsi="宋体" w:cs="宋体" w:eastAsia="宋体" w:hint="default"/>
                <w:sz w:val="18"/>
                <w:szCs w:val="18"/>
              </w:rPr>
            </w:pPr>
            <w:r>
              <w:rPr>
                <w:rFonts w:ascii="宋体" w:hAnsi="宋体" w:cs="宋体" w:eastAsia="宋体" w:hint="default"/>
                <w:b/>
                <w:bCs/>
                <w:spacing w:val="15"/>
                <w:sz w:val="18"/>
                <w:szCs w:val="18"/>
              </w:rPr>
              <w:t>占归属于上市</w:t>
            </w:r>
            <w:r>
              <w:rPr>
                <w:rFonts w:ascii="宋体" w:hAnsi="宋体" w:cs="宋体" w:eastAsia="宋体" w:hint="default"/>
                <w:b/>
                <w:bCs/>
                <w:spacing w:val="-72"/>
                <w:sz w:val="18"/>
                <w:szCs w:val="18"/>
              </w:rPr>
              <w:t> </w:t>
            </w:r>
            <w:r>
              <w:rPr>
                <w:rFonts w:ascii="宋体" w:hAnsi="宋体" w:cs="宋体" w:eastAsia="宋体" w:hint="default"/>
                <w:sz w:val="18"/>
                <w:szCs w:val="18"/>
              </w:rPr>
            </w:r>
          </w:p>
          <w:p>
            <w:pPr>
              <w:pStyle w:val="TableParagraph"/>
              <w:spacing w:line="240" w:lineRule="auto"/>
              <w:ind w:left="99" w:right="72"/>
              <w:jc w:val="left"/>
              <w:rPr>
                <w:rFonts w:ascii="宋体" w:hAnsi="宋体" w:cs="宋体" w:eastAsia="宋体" w:hint="default"/>
                <w:sz w:val="18"/>
                <w:szCs w:val="18"/>
              </w:rPr>
            </w:pPr>
            <w:r>
              <w:rPr>
                <w:rFonts w:ascii="宋体" w:hAnsi="宋体" w:cs="宋体" w:eastAsia="宋体" w:hint="default"/>
                <w:b/>
                <w:bCs/>
                <w:spacing w:val="15"/>
                <w:sz w:val="18"/>
                <w:szCs w:val="18"/>
              </w:rPr>
              <w:t>公司股东的净</w:t>
            </w:r>
            <w:r>
              <w:rPr>
                <w:rFonts w:ascii="宋体" w:hAnsi="宋体" w:cs="宋体" w:eastAsia="宋体" w:hint="default"/>
                <w:b/>
                <w:bCs/>
                <w:spacing w:val="-72"/>
                <w:sz w:val="18"/>
                <w:szCs w:val="18"/>
              </w:rPr>
              <w:t> </w:t>
            </w:r>
            <w:r>
              <w:rPr>
                <w:rFonts w:ascii="宋体" w:hAnsi="宋体" w:cs="宋体" w:eastAsia="宋体" w:hint="default"/>
                <w:b/>
                <w:bCs/>
                <w:sz w:val="18"/>
                <w:szCs w:val="18"/>
              </w:rPr>
              <w:t>利润的比率</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248" w:hRule="exact"/>
        </w:trPr>
        <w:tc>
          <w:tcPr>
            <w:tcW w:w="960" w:type="dxa"/>
            <w:tcBorders>
              <w:top w:val="single" w:sz="6" w:space="0" w:color="000000"/>
              <w:left w:val="single" w:sz="12" w:space="0" w:color="000000"/>
              <w:bottom w:val="single" w:sz="6" w:space="0" w:color="000000"/>
              <w:right w:val="single" w:sz="6" w:space="0" w:color="000000"/>
            </w:tcBorders>
          </w:tcPr>
          <w:p>
            <w:pPr>
              <w:pStyle w:val="TableParagraph"/>
              <w:spacing w:line="207" w:lineRule="exact"/>
              <w:ind w:left="93" w:right="0"/>
              <w:jc w:val="left"/>
              <w:rPr>
                <w:rFonts w:ascii="宋体" w:hAnsi="宋体" w:cs="宋体" w:eastAsia="宋体" w:hint="default"/>
                <w:sz w:val="18"/>
                <w:szCs w:val="18"/>
              </w:rPr>
            </w:pPr>
            <w:r>
              <w:rPr>
                <w:rFonts w:ascii="宋体" w:hAnsi="宋体" w:cs="宋体" w:eastAsia="宋体" w:hint="default"/>
                <w:b/>
                <w:bCs/>
                <w:sz w:val="18"/>
                <w:szCs w:val="18"/>
              </w:rPr>
              <w:t>2014</w:t>
            </w:r>
            <w:r>
              <w:rPr>
                <w:rFonts w:ascii="宋体" w:hAnsi="宋体" w:cs="宋体" w:eastAsia="宋体" w:hint="default"/>
                <w:b/>
                <w:bCs/>
                <w:spacing w:val="-46"/>
                <w:sz w:val="18"/>
                <w:szCs w:val="18"/>
              </w:rPr>
              <w:t> </w:t>
            </w:r>
            <w:r>
              <w:rPr>
                <w:rFonts w:ascii="宋体" w:hAnsi="宋体" w:cs="宋体" w:eastAsia="宋体" w:hint="default"/>
                <w:b/>
                <w:bCs/>
                <w:sz w:val="18"/>
                <w:szCs w:val="18"/>
              </w:rPr>
              <w:t>年</w:t>
            </w:r>
            <w:r>
              <w:rPr>
                <w:rFonts w:ascii="宋体" w:hAnsi="宋体" w:cs="宋体" w:eastAsia="宋体" w:hint="default"/>
                <w:sz w:val="18"/>
                <w:szCs w:val="18"/>
              </w:rPr>
            </w:r>
          </w:p>
        </w:tc>
        <w:tc>
          <w:tcPr>
            <w:tcW w:w="1134" w:type="dxa"/>
            <w:tcBorders>
              <w:top w:val="single" w:sz="6" w:space="0" w:color="000000"/>
              <w:left w:val="single" w:sz="6" w:space="0" w:color="000000"/>
              <w:bottom w:val="single" w:sz="6" w:space="0" w:color="000000"/>
              <w:right w:val="single" w:sz="6" w:space="0" w:color="000000"/>
            </w:tcBorders>
          </w:tcPr>
          <w:p>
            <w:pP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0.8</w:t>
            </w:r>
          </w:p>
        </w:tc>
        <w:tc>
          <w:tcPr>
            <w:tcW w:w="112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237,111,916.08</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9"/>
              <w:jc w:val="right"/>
              <w:rPr>
                <w:rFonts w:ascii="宋体" w:hAnsi="宋体" w:cs="宋体" w:eastAsia="宋体" w:hint="default"/>
                <w:sz w:val="18"/>
                <w:szCs w:val="18"/>
              </w:rPr>
            </w:pPr>
            <w:r>
              <w:rPr>
                <w:rFonts w:ascii="宋体"/>
                <w:sz w:val="18"/>
              </w:rPr>
              <w:t>755,641,901.57</w:t>
            </w:r>
          </w:p>
        </w:tc>
        <w:tc>
          <w:tcPr>
            <w:tcW w:w="1391" w:type="dxa"/>
            <w:tcBorders>
              <w:top w:val="single" w:sz="6" w:space="0" w:color="000000"/>
              <w:left w:val="single" w:sz="6" w:space="0" w:color="000000"/>
              <w:bottom w:val="single" w:sz="6" w:space="0" w:color="000000"/>
              <w:right w:val="single" w:sz="12" w:space="0" w:color="000000"/>
            </w:tcBorders>
          </w:tcPr>
          <w:p>
            <w:pPr>
              <w:pStyle w:val="TableParagraph"/>
              <w:spacing w:line="207" w:lineRule="exact"/>
              <w:ind w:right="91"/>
              <w:jc w:val="right"/>
              <w:rPr>
                <w:rFonts w:ascii="宋体" w:hAnsi="宋体" w:cs="宋体" w:eastAsia="宋体" w:hint="default"/>
                <w:sz w:val="18"/>
                <w:szCs w:val="18"/>
              </w:rPr>
            </w:pPr>
            <w:r>
              <w:rPr>
                <w:rFonts w:ascii="宋体"/>
                <w:sz w:val="18"/>
              </w:rPr>
              <w:t>31.38%</w:t>
            </w:r>
          </w:p>
        </w:tc>
      </w:tr>
      <w:tr>
        <w:trPr>
          <w:trHeight w:val="248" w:hRule="exact"/>
        </w:trPr>
        <w:tc>
          <w:tcPr>
            <w:tcW w:w="960" w:type="dxa"/>
            <w:tcBorders>
              <w:top w:val="single" w:sz="6" w:space="0" w:color="000000"/>
              <w:left w:val="single" w:sz="12" w:space="0" w:color="000000"/>
              <w:bottom w:val="single" w:sz="6" w:space="0" w:color="000000"/>
              <w:right w:val="single" w:sz="6" w:space="0" w:color="000000"/>
            </w:tcBorders>
          </w:tcPr>
          <w:p>
            <w:pPr>
              <w:pStyle w:val="TableParagraph"/>
              <w:spacing w:line="207" w:lineRule="exact"/>
              <w:ind w:left="93" w:right="0"/>
              <w:jc w:val="left"/>
              <w:rPr>
                <w:rFonts w:ascii="宋体" w:hAnsi="宋体" w:cs="宋体" w:eastAsia="宋体" w:hint="default"/>
                <w:sz w:val="18"/>
                <w:szCs w:val="18"/>
              </w:rPr>
            </w:pPr>
            <w:r>
              <w:rPr>
                <w:rFonts w:ascii="宋体" w:hAnsi="宋体" w:cs="宋体" w:eastAsia="宋体" w:hint="default"/>
                <w:b/>
                <w:bCs/>
                <w:sz w:val="18"/>
                <w:szCs w:val="18"/>
              </w:rPr>
              <w:t>2013</w:t>
            </w:r>
            <w:r>
              <w:rPr>
                <w:rFonts w:ascii="宋体" w:hAnsi="宋体" w:cs="宋体" w:eastAsia="宋体" w:hint="default"/>
                <w:b/>
                <w:bCs/>
                <w:spacing w:val="-46"/>
                <w:sz w:val="18"/>
                <w:szCs w:val="18"/>
              </w:rPr>
              <w:t> </w:t>
            </w:r>
            <w:r>
              <w:rPr>
                <w:rFonts w:ascii="宋体" w:hAnsi="宋体" w:cs="宋体" w:eastAsia="宋体" w:hint="default"/>
                <w:b/>
                <w:bCs/>
                <w:sz w:val="18"/>
                <w:szCs w:val="18"/>
              </w:rPr>
              <w:t>年</w:t>
            </w:r>
            <w:r>
              <w:rPr>
                <w:rFonts w:ascii="宋体" w:hAnsi="宋体" w:cs="宋体" w:eastAsia="宋体" w:hint="default"/>
                <w:sz w:val="18"/>
                <w:szCs w:val="18"/>
              </w:rPr>
            </w:r>
          </w:p>
        </w:tc>
        <w:tc>
          <w:tcPr>
            <w:tcW w:w="1134" w:type="dxa"/>
            <w:tcBorders>
              <w:top w:val="single" w:sz="6" w:space="0" w:color="000000"/>
              <w:left w:val="single" w:sz="6" w:space="0" w:color="000000"/>
              <w:bottom w:val="single" w:sz="6" w:space="0" w:color="000000"/>
              <w:right w:val="single" w:sz="6" w:space="0" w:color="000000"/>
            </w:tcBorders>
          </w:tcPr>
          <w:p>
            <w:pP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1</w:t>
            </w:r>
          </w:p>
        </w:tc>
        <w:tc>
          <w:tcPr>
            <w:tcW w:w="112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01"/>
              <w:jc w:val="right"/>
              <w:rPr>
                <w:rFonts w:ascii="宋体" w:hAnsi="宋体" w:cs="宋体" w:eastAsia="宋体" w:hint="default"/>
                <w:sz w:val="18"/>
                <w:szCs w:val="18"/>
              </w:rPr>
            </w:pPr>
            <w:r>
              <w:rPr>
                <w:rFonts w:ascii="宋体"/>
                <w:b/>
                <w:w w:val="99"/>
                <w:sz w:val="18"/>
              </w:rPr>
              <w:t>-</w:t>
            </w:r>
            <w:r>
              <w:rPr>
                <w:rFonts w:ascii="宋体"/>
                <w:sz w:val="18"/>
              </w:rPr>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219,788,223.80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9"/>
              <w:jc w:val="right"/>
              <w:rPr>
                <w:rFonts w:ascii="宋体" w:hAnsi="宋体" w:cs="宋体" w:eastAsia="宋体" w:hint="default"/>
                <w:sz w:val="18"/>
                <w:szCs w:val="18"/>
              </w:rPr>
            </w:pPr>
            <w:r>
              <w:rPr>
                <w:rFonts w:ascii="宋体"/>
                <w:sz w:val="18"/>
              </w:rPr>
              <w:t>676,951,178.95</w:t>
            </w:r>
          </w:p>
        </w:tc>
        <w:tc>
          <w:tcPr>
            <w:tcW w:w="1391" w:type="dxa"/>
            <w:tcBorders>
              <w:top w:val="single" w:sz="6" w:space="0" w:color="000000"/>
              <w:left w:val="single" w:sz="6" w:space="0" w:color="000000"/>
              <w:bottom w:val="single" w:sz="6" w:space="0" w:color="000000"/>
              <w:right w:val="single" w:sz="12" w:space="0" w:color="000000"/>
            </w:tcBorders>
          </w:tcPr>
          <w:p>
            <w:pPr>
              <w:pStyle w:val="TableParagraph"/>
              <w:spacing w:line="207" w:lineRule="exact"/>
              <w:ind w:right="91"/>
              <w:jc w:val="right"/>
              <w:rPr>
                <w:rFonts w:ascii="宋体" w:hAnsi="宋体" w:cs="宋体" w:eastAsia="宋体" w:hint="default"/>
                <w:sz w:val="18"/>
                <w:szCs w:val="18"/>
              </w:rPr>
            </w:pPr>
            <w:r>
              <w:rPr>
                <w:rFonts w:ascii="宋体"/>
                <w:sz w:val="18"/>
              </w:rPr>
              <w:t>32.47%</w:t>
            </w:r>
          </w:p>
        </w:tc>
      </w:tr>
      <w:tr>
        <w:trPr>
          <w:trHeight w:val="256" w:hRule="exact"/>
        </w:trPr>
        <w:tc>
          <w:tcPr>
            <w:tcW w:w="960" w:type="dxa"/>
            <w:tcBorders>
              <w:top w:val="single" w:sz="6" w:space="0" w:color="000000"/>
              <w:left w:val="single" w:sz="12" w:space="0" w:color="000000"/>
              <w:bottom w:val="single" w:sz="12" w:space="0" w:color="000000"/>
              <w:right w:val="single" w:sz="6" w:space="0" w:color="000000"/>
            </w:tcBorders>
          </w:tcPr>
          <w:p>
            <w:pPr>
              <w:pStyle w:val="TableParagraph"/>
              <w:spacing w:line="207" w:lineRule="exact"/>
              <w:ind w:left="93" w:right="0"/>
              <w:jc w:val="left"/>
              <w:rPr>
                <w:rFonts w:ascii="宋体" w:hAnsi="宋体" w:cs="宋体" w:eastAsia="宋体" w:hint="default"/>
                <w:sz w:val="18"/>
                <w:szCs w:val="18"/>
              </w:rPr>
            </w:pPr>
            <w:r>
              <w:rPr>
                <w:rFonts w:ascii="宋体" w:hAnsi="宋体" w:cs="宋体" w:eastAsia="宋体" w:hint="default"/>
                <w:b/>
                <w:bCs/>
                <w:sz w:val="18"/>
                <w:szCs w:val="18"/>
              </w:rPr>
              <w:t>2012</w:t>
            </w:r>
            <w:r>
              <w:rPr>
                <w:rFonts w:ascii="宋体" w:hAnsi="宋体" w:cs="宋体" w:eastAsia="宋体" w:hint="default"/>
                <w:b/>
                <w:bCs/>
                <w:spacing w:val="-46"/>
                <w:sz w:val="18"/>
                <w:szCs w:val="18"/>
              </w:rPr>
              <w:t> </w:t>
            </w:r>
            <w:r>
              <w:rPr>
                <w:rFonts w:ascii="宋体" w:hAnsi="宋体" w:cs="宋体" w:eastAsia="宋体" w:hint="default"/>
                <w:b/>
                <w:bCs/>
                <w:sz w:val="18"/>
                <w:szCs w:val="18"/>
              </w:rPr>
              <w:t>年</w:t>
            </w:r>
            <w:r>
              <w:rPr>
                <w:rFonts w:ascii="宋体" w:hAnsi="宋体" w:cs="宋体" w:eastAsia="宋体" w:hint="default"/>
                <w:sz w:val="18"/>
                <w:szCs w:val="18"/>
              </w:rPr>
            </w:r>
          </w:p>
        </w:tc>
        <w:tc>
          <w:tcPr>
            <w:tcW w:w="1134" w:type="dxa"/>
            <w:tcBorders>
              <w:top w:val="single" w:sz="6" w:space="0" w:color="000000"/>
              <w:left w:val="single" w:sz="6" w:space="0" w:color="000000"/>
              <w:bottom w:val="single" w:sz="12"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w:t>
            </w:r>
          </w:p>
        </w:tc>
        <w:tc>
          <w:tcPr>
            <w:tcW w:w="1289" w:type="dxa"/>
            <w:tcBorders>
              <w:top w:val="single" w:sz="6" w:space="0" w:color="000000"/>
              <w:left w:val="single" w:sz="6" w:space="0" w:color="000000"/>
              <w:bottom w:val="single" w:sz="12" w:space="0" w:color="000000"/>
              <w:right w:val="single" w:sz="6"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1</w:t>
            </w:r>
          </w:p>
        </w:tc>
        <w:tc>
          <w:tcPr>
            <w:tcW w:w="1122" w:type="dxa"/>
            <w:tcBorders>
              <w:top w:val="single" w:sz="6" w:space="0" w:color="000000"/>
              <w:left w:val="single" w:sz="6" w:space="0" w:color="000000"/>
              <w:bottom w:val="single" w:sz="12" w:space="0" w:color="000000"/>
              <w:right w:val="single" w:sz="6"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w:t>
            </w:r>
          </w:p>
        </w:tc>
        <w:tc>
          <w:tcPr>
            <w:tcW w:w="1700" w:type="dxa"/>
            <w:tcBorders>
              <w:top w:val="single" w:sz="6" w:space="0" w:color="000000"/>
              <w:left w:val="single" w:sz="6" w:space="0" w:color="000000"/>
              <w:bottom w:val="single" w:sz="12"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198,770,110.80</w:t>
            </w:r>
          </w:p>
        </w:tc>
        <w:tc>
          <w:tcPr>
            <w:tcW w:w="1702" w:type="dxa"/>
            <w:tcBorders>
              <w:top w:val="single" w:sz="6" w:space="0" w:color="000000"/>
              <w:left w:val="single" w:sz="6" w:space="0" w:color="000000"/>
              <w:bottom w:val="single" w:sz="12" w:space="0" w:color="000000"/>
              <w:right w:val="single" w:sz="6" w:space="0" w:color="000000"/>
            </w:tcBorders>
          </w:tcPr>
          <w:p>
            <w:pPr>
              <w:pStyle w:val="TableParagraph"/>
              <w:spacing w:line="207" w:lineRule="exact"/>
              <w:ind w:right="99"/>
              <w:jc w:val="right"/>
              <w:rPr>
                <w:rFonts w:ascii="宋体" w:hAnsi="宋体" w:cs="宋体" w:eastAsia="宋体" w:hint="default"/>
                <w:sz w:val="18"/>
                <w:szCs w:val="18"/>
              </w:rPr>
            </w:pPr>
            <w:r>
              <w:rPr>
                <w:rFonts w:ascii="宋体"/>
                <w:sz w:val="18"/>
              </w:rPr>
              <w:t>614,216,893.17</w:t>
            </w:r>
          </w:p>
        </w:tc>
        <w:tc>
          <w:tcPr>
            <w:tcW w:w="1391" w:type="dxa"/>
            <w:tcBorders>
              <w:top w:val="single" w:sz="6" w:space="0" w:color="000000"/>
              <w:left w:val="single" w:sz="6" w:space="0" w:color="000000"/>
              <w:bottom w:val="single" w:sz="12" w:space="0" w:color="000000"/>
              <w:right w:val="single" w:sz="12" w:space="0" w:color="000000"/>
            </w:tcBorders>
          </w:tcPr>
          <w:p>
            <w:pPr>
              <w:pStyle w:val="TableParagraph"/>
              <w:spacing w:line="207" w:lineRule="exact"/>
              <w:ind w:right="91"/>
              <w:jc w:val="right"/>
              <w:rPr>
                <w:rFonts w:ascii="宋体" w:hAnsi="宋体" w:cs="宋体" w:eastAsia="宋体" w:hint="default"/>
                <w:sz w:val="18"/>
                <w:szCs w:val="18"/>
              </w:rPr>
            </w:pPr>
            <w:r>
              <w:rPr>
                <w:rFonts w:ascii="宋体"/>
                <w:sz w:val="18"/>
              </w:rPr>
              <w:t>32.36%</w:t>
            </w:r>
          </w:p>
        </w:tc>
      </w:tr>
    </w:tbl>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7"/>
          <w:szCs w:val="17"/>
        </w:rPr>
      </w:pPr>
    </w:p>
    <w:p>
      <w:pPr>
        <w:pStyle w:val="Heading2"/>
        <w:spacing w:line="240" w:lineRule="auto" w:before="13"/>
        <w:ind w:right="0"/>
        <w:jc w:val="left"/>
      </w:pPr>
      <w:r>
        <w:rPr/>
        <w:t>五、积极履行社会责任的工作情况</w:t>
      </w:r>
    </w:p>
    <w:p>
      <w:pPr>
        <w:spacing w:line="240" w:lineRule="auto" w:before="9"/>
        <w:rPr>
          <w:rFonts w:ascii="黑体" w:hAnsi="黑体" w:cs="黑体" w:eastAsia="黑体" w:hint="default"/>
          <w:sz w:val="28"/>
          <w:szCs w:val="28"/>
        </w:rPr>
      </w:pPr>
    </w:p>
    <w:p>
      <w:pPr>
        <w:pStyle w:val="BodyText"/>
        <w:spacing w:line="240" w:lineRule="auto"/>
        <w:ind w:left="238" w:right="0"/>
        <w:jc w:val="left"/>
      </w:pPr>
      <w:r>
        <w:rPr/>
        <w:t>请参见公司于</w:t>
      </w:r>
      <w:r>
        <w:rPr>
          <w:spacing w:val="-60"/>
        </w:rPr>
        <w:t> </w:t>
      </w:r>
      <w:r>
        <w:rPr>
          <w:rFonts w:ascii="宋体" w:hAnsi="宋体" w:cs="宋体" w:eastAsia="宋体" w:hint="default"/>
        </w:rPr>
        <w:t>2015</w:t>
      </w:r>
      <w:r>
        <w:rPr>
          <w:rFonts w:ascii="宋体" w:hAnsi="宋体" w:cs="宋体" w:eastAsia="宋体" w:hint="default"/>
          <w:spacing w:val="-60"/>
        </w:rPr>
        <w:t> </w:t>
      </w:r>
      <w:r>
        <w:rPr/>
        <w:t>年</w:t>
      </w:r>
      <w:r>
        <w:rPr>
          <w:spacing w:val="-60"/>
        </w:rPr>
        <w:t> </w:t>
      </w:r>
      <w:r>
        <w:rPr>
          <w:rFonts w:ascii="宋体" w:hAnsi="宋体" w:cs="宋体" w:eastAsia="宋体" w:hint="default"/>
        </w:rPr>
        <w:t>4</w:t>
      </w:r>
      <w:r>
        <w:rPr>
          <w:rFonts w:ascii="宋体" w:hAnsi="宋体" w:cs="宋体" w:eastAsia="宋体" w:hint="default"/>
          <w:spacing w:val="-60"/>
        </w:rPr>
        <w:t> </w:t>
      </w:r>
      <w:r>
        <w:rPr/>
        <w:t>月</w:t>
      </w:r>
      <w:r>
        <w:rPr>
          <w:spacing w:val="-60"/>
        </w:rPr>
        <w:t> </w:t>
      </w:r>
      <w:r>
        <w:rPr>
          <w:rFonts w:ascii="宋体" w:hAnsi="宋体" w:cs="宋体" w:eastAsia="宋体" w:hint="default"/>
        </w:rPr>
        <w:t>28</w:t>
      </w:r>
      <w:r>
        <w:rPr>
          <w:rFonts w:ascii="宋体" w:hAnsi="宋体" w:cs="宋体" w:eastAsia="宋体" w:hint="default"/>
          <w:spacing w:val="-60"/>
        </w:rPr>
        <w:t> </w:t>
      </w:r>
      <w:r>
        <w:rPr/>
        <w:t>日披露的《同方股份有限公司</w:t>
      </w:r>
      <w:r>
        <w:rPr>
          <w:spacing w:val="-60"/>
        </w:rPr>
        <w:t> </w:t>
      </w:r>
      <w:r>
        <w:rPr>
          <w:rFonts w:ascii="宋体" w:hAnsi="宋体" w:cs="宋体" w:eastAsia="宋体" w:hint="default"/>
        </w:rPr>
        <w:t>2014</w:t>
      </w:r>
      <w:r>
        <w:rPr>
          <w:rFonts w:ascii="宋体" w:hAnsi="宋体" w:cs="宋体" w:eastAsia="宋体" w:hint="default"/>
          <w:spacing w:val="-60"/>
        </w:rPr>
        <w:t> </w:t>
      </w:r>
      <w:r>
        <w:rPr/>
        <w:t>年度社会责任报告</w:t>
      </w:r>
      <w:r>
        <w:rPr>
          <w:spacing w:val="-120"/>
        </w:rPr>
        <w:t>》</w:t>
      </w:r>
      <w:r>
        <w:rPr/>
        <w:t>。</w:t>
      </w:r>
    </w:p>
    <w:p>
      <w:pPr>
        <w:spacing w:after="0" w:line="240" w:lineRule="auto"/>
        <w:jc w:val="left"/>
        <w:sectPr>
          <w:pgSz w:w="11910" w:h="16840"/>
          <w:pgMar w:header="609" w:footer="761" w:top="1080" w:bottom="960" w:left="1180" w:right="11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8"/>
          <w:szCs w:val="28"/>
        </w:rPr>
      </w:pPr>
    </w:p>
    <w:p>
      <w:pPr>
        <w:spacing w:before="1"/>
        <w:ind w:left="3666" w:right="0" w:firstLine="0"/>
        <w:jc w:val="left"/>
        <w:rPr>
          <w:rFonts w:ascii="黑体" w:hAnsi="黑体" w:cs="黑体" w:eastAsia="黑体" w:hint="default"/>
          <w:sz w:val="32"/>
          <w:szCs w:val="32"/>
        </w:rPr>
      </w:pPr>
      <w:r>
        <w:rPr>
          <w:rFonts w:ascii="黑体" w:hAnsi="黑体" w:cs="黑体" w:eastAsia="黑体" w:hint="default"/>
          <w:sz w:val="32"/>
          <w:szCs w:val="32"/>
        </w:rPr>
        <w:t>第五章</w:t>
      </w:r>
      <w:r>
        <w:rPr>
          <w:rFonts w:ascii="黑体" w:hAnsi="黑体" w:cs="黑体" w:eastAsia="黑体" w:hint="default"/>
          <w:spacing w:val="-5"/>
          <w:sz w:val="32"/>
          <w:szCs w:val="32"/>
        </w:rPr>
        <w:t> </w:t>
      </w:r>
      <w:r>
        <w:rPr>
          <w:rFonts w:ascii="黑体" w:hAnsi="黑体" w:cs="黑体" w:eastAsia="黑体" w:hint="default"/>
          <w:b/>
          <w:bCs/>
          <w:sz w:val="32"/>
          <w:szCs w:val="32"/>
        </w:rPr>
        <w:t>重要事项</w:t>
      </w:r>
      <w:r>
        <w:rPr>
          <w:rFonts w:ascii="黑体" w:hAnsi="黑体" w:cs="黑体" w:eastAsia="黑体" w:hint="default"/>
          <w:sz w:val="32"/>
          <w:szCs w:val="32"/>
        </w:rPr>
      </w:r>
    </w:p>
    <w:p>
      <w:pPr>
        <w:spacing w:line="240" w:lineRule="auto" w:before="0"/>
        <w:rPr>
          <w:rFonts w:ascii="黑体" w:hAnsi="黑体" w:cs="黑体" w:eastAsia="黑体" w:hint="default"/>
          <w:b/>
          <w:bCs/>
          <w:sz w:val="32"/>
          <w:szCs w:val="32"/>
        </w:rPr>
      </w:pPr>
    </w:p>
    <w:p>
      <w:pPr>
        <w:spacing w:line="240" w:lineRule="auto" w:before="1"/>
        <w:rPr>
          <w:rFonts w:ascii="黑体" w:hAnsi="黑体" w:cs="黑体" w:eastAsia="黑体" w:hint="default"/>
          <w:b/>
          <w:bCs/>
          <w:sz w:val="38"/>
          <w:szCs w:val="38"/>
        </w:rPr>
      </w:pPr>
    </w:p>
    <w:p>
      <w:pPr>
        <w:pStyle w:val="Heading2"/>
        <w:spacing w:line="240" w:lineRule="auto"/>
        <w:ind w:left="138" w:right="0"/>
        <w:jc w:val="both"/>
      </w:pPr>
      <w:r>
        <w:rPr/>
        <w:t>一、重大诉讼、仲裁和媒体普遍质疑的事项</w:t>
      </w:r>
    </w:p>
    <w:p>
      <w:pPr>
        <w:spacing w:line="240" w:lineRule="auto" w:before="9"/>
        <w:rPr>
          <w:rFonts w:ascii="黑体" w:hAnsi="黑体" w:cs="黑体" w:eastAsia="黑体" w:hint="default"/>
          <w:sz w:val="28"/>
          <w:szCs w:val="28"/>
        </w:rPr>
      </w:pPr>
    </w:p>
    <w:p>
      <w:pPr>
        <w:pStyle w:val="BodyText"/>
        <w:spacing w:line="240" w:lineRule="auto"/>
        <w:ind w:right="0"/>
        <w:jc w:val="both"/>
      </w:pPr>
      <w:r>
        <w:rPr/>
        <w:t>不适用。</w:t>
      </w: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17"/>
          <w:szCs w:val="17"/>
        </w:rPr>
      </w:pPr>
    </w:p>
    <w:p>
      <w:pPr>
        <w:pStyle w:val="Heading2"/>
        <w:spacing w:line="240" w:lineRule="auto"/>
        <w:ind w:left="138" w:right="0"/>
        <w:jc w:val="both"/>
      </w:pPr>
      <w:r>
        <w:rPr/>
        <w:t>二、报告期内资金被占用情况及清欠进展情况</w:t>
      </w:r>
    </w:p>
    <w:p>
      <w:pPr>
        <w:spacing w:line="240" w:lineRule="auto" w:before="9"/>
        <w:rPr>
          <w:rFonts w:ascii="黑体" w:hAnsi="黑体" w:cs="黑体" w:eastAsia="黑体" w:hint="default"/>
          <w:sz w:val="28"/>
          <w:szCs w:val="28"/>
        </w:rPr>
      </w:pPr>
    </w:p>
    <w:p>
      <w:pPr>
        <w:pStyle w:val="BodyText"/>
        <w:spacing w:line="240" w:lineRule="auto"/>
        <w:ind w:right="0"/>
        <w:jc w:val="both"/>
      </w:pPr>
      <w:r>
        <w:rPr/>
        <w:t>不适用。</w:t>
      </w: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17"/>
          <w:szCs w:val="17"/>
        </w:rPr>
      </w:pPr>
    </w:p>
    <w:p>
      <w:pPr>
        <w:pStyle w:val="Heading2"/>
        <w:spacing w:line="240" w:lineRule="auto"/>
        <w:ind w:left="138" w:right="0"/>
        <w:jc w:val="both"/>
      </w:pPr>
      <w:r>
        <w:rPr/>
        <w:t>三、破产重整相关事项</w:t>
      </w:r>
    </w:p>
    <w:p>
      <w:pPr>
        <w:spacing w:line="240" w:lineRule="auto" w:before="9"/>
        <w:rPr>
          <w:rFonts w:ascii="黑体" w:hAnsi="黑体" w:cs="黑体" w:eastAsia="黑体" w:hint="default"/>
          <w:sz w:val="28"/>
          <w:szCs w:val="28"/>
        </w:rPr>
      </w:pPr>
    </w:p>
    <w:p>
      <w:pPr>
        <w:pStyle w:val="BodyText"/>
        <w:spacing w:line="240" w:lineRule="auto"/>
        <w:ind w:right="0"/>
        <w:jc w:val="both"/>
      </w:pPr>
      <w:r>
        <w:rPr/>
        <w:t>本年度公司无破产重整相关事项。</w:t>
      </w: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17"/>
          <w:szCs w:val="17"/>
        </w:rPr>
      </w:pPr>
    </w:p>
    <w:p>
      <w:pPr>
        <w:pStyle w:val="Heading2"/>
        <w:spacing w:line="240" w:lineRule="auto"/>
        <w:ind w:left="138" w:right="0"/>
        <w:jc w:val="both"/>
      </w:pPr>
      <w:r>
        <w:rPr/>
        <w:t>四、资产交易、企业合并事项</w:t>
      </w:r>
    </w:p>
    <w:p>
      <w:pPr>
        <w:spacing w:line="240" w:lineRule="auto" w:before="9"/>
        <w:rPr>
          <w:rFonts w:ascii="黑体" w:hAnsi="黑体" w:cs="黑体" w:eastAsia="黑体" w:hint="default"/>
          <w:sz w:val="28"/>
          <w:szCs w:val="28"/>
        </w:rPr>
      </w:pPr>
    </w:p>
    <w:p>
      <w:pPr>
        <w:pStyle w:val="Heading3"/>
        <w:spacing w:line="240" w:lineRule="auto"/>
        <w:ind w:left="376" w:right="3045"/>
        <w:jc w:val="center"/>
        <w:rPr>
          <w:b w:val="0"/>
          <w:bCs w:val="0"/>
        </w:rPr>
      </w:pPr>
      <w:r>
        <w:rPr>
          <w:rFonts w:ascii="宋体" w:hAnsi="宋体" w:cs="宋体" w:eastAsia="宋体" w:hint="default"/>
        </w:rPr>
        <w:t>(</w:t>
      </w:r>
      <w:r>
        <w:rPr/>
        <w:t>一</w:t>
      </w:r>
      <w:r>
        <w:rPr>
          <w:rFonts w:ascii="宋体" w:hAnsi="宋体" w:cs="宋体" w:eastAsia="宋体" w:hint="default"/>
        </w:rPr>
        <w:t>)</w:t>
      </w:r>
      <w:r>
        <w:rPr/>
        <w:t>下属全资子公司认购真明丽增发新股及要约收购事项</w:t>
      </w:r>
      <w:r>
        <w:rPr>
          <w:b w:val="0"/>
          <w:bCs w:val="0"/>
        </w:rPr>
      </w:r>
    </w:p>
    <w:p>
      <w:pPr>
        <w:spacing w:line="240" w:lineRule="auto" w:before="11"/>
        <w:rPr>
          <w:rFonts w:ascii="宋体" w:hAnsi="宋体" w:cs="宋体" w:eastAsia="宋体" w:hint="default"/>
          <w:b/>
          <w:bCs/>
          <w:sz w:val="23"/>
          <w:szCs w:val="23"/>
        </w:rPr>
      </w:pPr>
    </w:p>
    <w:p>
      <w:pPr>
        <w:pStyle w:val="BodyText"/>
        <w:spacing w:line="237" w:lineRule="auto"/>
        <w:ind w:right="105"/>
        <w:jc w:val="both"/>
      </w:pPr>
      <w:r>
        <w:rPr>
          <w:rFonts w:ascii="宋体" w:hAnsi="宋体" w:cs="宋体" w:eastAsia="宋体" w:hint="default"/>
        </w:rPr>
        <w:t>2014</w:t>
      </w:r>
      <w:r>
        <w:rPr>
          <w:rFonts w:ascii="宋体" w:hAnsi="宋体" w:cs="宋体" w:eastAsia="宋体" w:hint="default"/>
          <w:spacing w:val="-56"/>
        </w:rPr>
        <w:t> </w:t>
      </w:r>
      <w:r>
        <w:rPr/>
        <w:t>年</w:t>
      </w:r>
      <w:r>
        <w:rPr>
          <w:spacing w:val="-56"/>
        </w:rPr>
        <w:t> </w:t>
      </w:r>
      <w:r>
        <w:rPr>
          <w:rFonts w:ascii="宋体" w:hAnsi="宋体" w:cs="宋体" w:eastAsia="宋体" w:hint="default"/>
        </w:rPr>
        <w:t>1</w:t>
      </w:r>
      <w:r>
        <w:rPr>
          <w:rFonts w:ascii="宋体" w:hAnsi="宋体" w:cs="宋体" w:eastAsia="宋体" w:hint="default"/>
          <w:spacing w:val="-56"/>
        </w:rPr>
        <w:t> </w:t>
      </w:r>
      <w:r>
        <w:rPr/>
        <w:t>月</w:t>
      </w:r>
      <w:r>
        <w:rPr>
          <w:spacing w:val="-56"/>
        </w:rPr>
        <w:t> </w:t>
      </w:r>
      <w:r>
        <w:rPr>
          <w:rFonts w:ascii="宋体" w:hAnsi="宋体" w:cs="宋体" w:eastAsia="宋体" w:hint="default"/>
        </w:rPr>
        <w:t>27</w:t>
      </w:r>
      <w:r>
        <w:rPr>
          <w:rFonts w:ascii="宋体" w:hAnsi="宋体" w:cs="宋体" w:eastAsia="宋体" w:hint="default"/>
          <w:spacing w:val="-56"/>
        </w:rPr>
        <w:t> </w:t>
      </w:r>
      <w:r>
        <w:rPr>
          <w:spacing w:val="-4"/>
        </w:rPr>
        <w:t>日，公司召开了第六届董事会第六次会议，审议通过了关于下属全资子公</w:t>
      </w:r>
      <w:r>
        <w:rPr>
          <w:spacing w:val="-117"/>
        </w:rPr>
        <w:t> </w:t>
      </w:r>
      <w:r>
        <w:rPr>
          <w:spacing w:val="-117"/>
        </w:rPr>
      </w:r>
      <w:r>
        <w:rPr>
          <w:spacing w:val="-5"/>
        </w:rPr>
        <w:t>司与真明丽控股有限公司签署增发新股认购意向书的议案》。为拓展公司半导体照明产业</w:t>
      </w:r>
      <w:r>
        <w:rPr>
          <w:spacing w:val="-86"/>
        </w:rPr>
        <w:t> </w:t>
      </w:r>
      <w:r>
        <w:rPr>
          <w:spacing w:val="-86"/>
        </w:rPr>
      </w:r>
      <w:r>
        <w:rPr>
          <w:spacing w:val="6"/>
        </w:rPr>
        <w:t>的海外业务，公司董事会同意公司下属境外全资子公司</w:t>
      </w:r>
      <w:r>
        <w:rPr>
          <w:spacing w:val="16"/>
        </w:rPr>
        <w:t> </w:t>
      </w:r>
      <w:r>
        <w:rPr>
          <w:rFonts w:ascii="宋体" w:hAnsi="宋体" w:cs="宋体" w:eastAsia="宋体" w:hint="default"/>
        </w:rPr>
        <w:t>THTF</w:t>
      </w:r>
      <w:r>
        <w:rPr>
          <w:rFonts w:ascii="宋体" w:hAnsi="宋体" w:cs="宋体" w:eastAsia="宋体" w:hint="default"/>
          <w:spacing w:val="11"/>
        </w:rPr>
        <w:t> </w:t>
      </w:r>
      <w:r>
        <w:rPr>
          <w:rFonts w:ascii="宋体" w:hAnsi="宋体" w:cs="宋体" w:eastAsia="宋体" w:hint="default"/>
        </w:rPr>
        <w:t>Energy-Saving</w:t>
      </w:r>
      <w:r>
        <w:rPr>
          <w:rFonts w:ascii="宋体" w:hAnsi="宋体" w:cs="宋体" w:eastAsia="宋体" w:hint="default"/>
          <w:spacing w:val="11"/>
        </w:rPr>
        <w:t> </w:t>
      </w:r>
      <w:r>
        <w:rPr>
          <w:rFonts w:ascii="宋体" w:hAnsi="宋体" w:cs="宋体" w:eastAsia="宋体" w:hint="default"/>
        </w:rPr>
        <w:t>Holding</w:t>
      </w:r>
      <w:r>
        <w:rPr>
          <w:rFonts w:ascii="宋体" w:hAnsi="宋体" w:cs="宋体" w:eastAsia="宋体" w:hint="default"/>
          <w:spacing w:val="-118"/>
        </w:rPr>
        <w:t> </w:t>
      </w:r>
      <w:r>
        <w:rPr>
          <w:rFonts w:ascii="宋体" w:hAnsi="宋体" w:cs="宋体" w:eastAsia="宋体" w:hint="default"/>
          <w:spacing w:val="-118"/>
        </w:rPr>
      </w:r>
      <w:r>
        <w:rPr>
          <w:rFonts w:ascii="宋体" w:hAnsi="宋体" w:cs="宋体" w:eastAsia="宋体" w:hint="default"/>
        </w:rPr>
        <w:t>Limited(</w:t>
      </w:r>
      <w:r>
        <w:rPr/>
        <w:t>以下简称“</w:t>
      </w:r>
      <w:r>
        <w:rPr>
          <w:rFonts w:ascii="宋体" w:hAnsi="宋体" w:cs="宋体" w:eastAsia="宋体" w:hint="default"/>
        </w:rPr>
        <w:t>THTF ES</w:t>
      </w:r>
      <w:r>
        <w:rPr/>
        <w:t>”</w:t>
      </w:r>
      <w:r>
        <w:rPr>
          <w:rFonts w:ascii="宋体" w:hAnsi="宋体" w:cs="宋体" w:eastAsia="宋体" w:hint="default"/>
        </w:rPr>
        <w:t>)</w:t>
      </w:r>
      <w:r>
        <w:rPr/>
        <w:t>与真明丽控股有限公司</w:t>
      </w:r>
      <w:r>
        <w:rPr>
          <w:rFonts w:ascii="宋体" w:hAnsi="宋体" w:cs="宋体" w:eastAsia="宋体" w:hint="default"/>
        </w:rPr>
        <w:t>(</w:t>
      </w:r>
      <w:r>
        <w:rPr/>
        <w:t>股票简称：真明丽，股票代码： </w:t>
      </w:r>
      <w:r>
        <w:rPr>
          <w:rFonts w:ascii="宋体" w:hAnsi="宋体" w:cs="宋体" w:eastAsia="宋体" w:hint="default"/>
        </w:rPr>
        <w:t>HK1868)</w:t>
      </w:r>
      <w:r>
        <w:rPr/>
        <w:t>签署认股意向书，按照</w:t>
      </w:r>
      <w:r>
        <w:rPr>
          <w:spacing w:val="-40"/>
        </w:rPr>
        <w:t> </w:t>
      </w:r>
      <w:r>
        <w:rPr>
          <w:rFonts w:ascii="宋体" w:hAnsi="宋体" w:cs="宋体" w:eastAsia="宋体" w:hint="default"/>
        </w:rPr>
        <w:t>0.9</w:t>
      </w:r>
      <w:r>
        <w:rPr>
          <w:rFonts w:ascii="宋体" w:hAnsi="宋体" w:cs="宋体" w:eastAsia="宋体" w:hint="default"/>
          <w:spacing w:val="-40"/>
        </w:rPr>
        <w:t> </w:t>
      </w:r>
      <w:r>
        <w:rPr/>
        <w:t>港元</w:t>
      </w:r>
      <w:r>
        <w:rPr>
          <w:rFonts w:ascii="宋体" w:hAnsi="宋体" w:cs="宋体" w:eastAsia="宋体" w:hint="default"/>
        </w:rPr>
        <w:t>/</w:t>
      </w:r>
      <w:r>
        <w:rPr/>
        <w:t>股的价格认购真明丽拟发行的</w:t>
      </w:r>
      <w:r>
        <w:rPr>
          <w:spacing w:val="-40"/>
        </w:rPr>
        <w:t> </w:t>
      </w:r>
      <w:r>
        <w:rPr>
          <w:rFonts w:ascii="宋体" w:hAnsi="宋体" w:cs="宋体" w:eastAsia="宋体" w:hint="default"/>
        </w:rPr>
        <w:t>100,000</w:t>
      </w:r>
      <w:r>
        <w:rPr>
          <w:rFonts w:ascii="宋体" w:hAnsi="宋体" w:cs="宋体" w:eastAsia="宋体" w:hint="default"/>
          <w:spacing w:val="-40"/>
        </w:rPr>
        <w:t> </w:t>
      </w:r>
      <w:r>
        <w:rPr/>
        <w:t>万股新</w:t>
      </w:r>
    </w:p>
    <w:p>
      <w:pPr>
        <w:pStyle w:val="BodyText"/>
        <w:spacing w:line="312" w:lineRule="exact"/>
        <w:ind w:right="0"/>
        <w:jc w:val="both"/>
      </w:pPr>
      <w:r>
        <w:rPr/>
        <w:t>股</w:t>
      </w:r>
      <w:r>
        <w:rPr>
          <w:rFonts w:ascii="宋体" w:hAnsi="宋体" w:cs="宋体" w:eastAsia="宋体" w:hint="default"/>
        </w:rPr>
        <w:t>(</w:t>
      </w:r>
      <w:r>
        <w:rPr/>
        <w:t>每股面值</w:t>
      </w:r>
      <w:r>
        <w:rPr>
          <w:spacing w:val="-60"/>
        </w:rPr>
        <w:t> </w:t>
      </w:r>
      <w:r>
        <w:rPr>
          <w:rFonts w:ascii="宋体" w:hAnsi="宋体" w:cs="宋体" w:eastAsia="宋体" w:hint="default"/>
        </w:rPr>
        <w:t>0.1</w:t>
      </w:r>
      <w:r>
        <w:rPr>
          <w:rFonts w:ascii="宋体" w:hAnsi="宋体" w:cs="宋体" w:eastAsia="宋体" w:hint="default"/>
          <w:spacing w:val="-60"/>
        </w:rPr>
        <w:t> </w:t>
      </w:r>
      <w:r>
        <w:rPr/>
        <w:t>港元</w:t>
      </w:r>
      <w:r>
        <w:rPr>
          <w:rFonts w:ascii="宋体" w:hAnsi="宋体" w:cs="宋体" w:eastAsia="宋体" w:hint="default"/>
        </w:rPr>
        <w:t>)</w:t>
      </w:r>
      <w:r>
        <w:rPr/>
        <w:t>，本次认购价格共计</w:t>
      </w:r>
      <w:r>
        <w:rPr>
          <w:spacing w:val="-60"/>
        </w:rPr>
        <w:t> </w:t>
      </w:r>
      <w:r>
        <w:rPr>
          <w:rFonts w:ascii="宋体" w:hAnsi="宋体" w:cs="宋体" w:eastAsia="宋体" w:hint="default"/>
        </w:rPr>
        <w:t>90,000</w:t>
      </w:r>
      <w:r>
        <w:rPr>
          <w:rFonts w:ascii="宋体" w:hAnsi="宋体" w:cs="宋体" w:eastAsia="宋体" w:hint="default"/>
          <w:spacing w:val="-60"/>
        </w:rPr>
        <w:t> </w:t>
      </w:r>
      <w:r>
        <w:rPr/>
        <w:t>万港元。</w:t>
      </w:r>
    </w:p>
    <w:p>
      <w:pPr>
        <w:spacing w:line="240" w:lineRule="auto" w:before="9"/>
        <w:rPr>
          <w:rFonts w:ascii="宋体" w:hAnsi="宋体" w:cs="宋体" w:eastAsia="宋体" w:hint="default"/>
          <w:sz w:val="23"/>
          <w:szCs w:val="23"/>
        </w:rPr>
      </w:pPr>
    </w:p>
    <w:p>
      <w:pPr>
        <w:pStyle w:val="BodyText"/>
        <w:spacing w:line="237" w:lineRule="auto"/>
        <w:ind w:right="144"/>
        <w:jc w:val="both"/>
      </w:pPr>
      <w:r>
        <w:rPr>
          <w:rFonts w:ascii="宋体" w:hAnsi="宋体" w:cs="宋体" w:eastAsia="宋体" w:hint="default"/>
        </w:rPr>
        <w:t>2014</w:t>
      </w:r>
      <w:r>
        <w:rPr>
          <w:rFonts w:ascii="宋体" w:hAnsi="宋体" w:cs="宋体" w:eastAsia="宋体" w:hint="default"/>
          <w:spacing w:val="-32"/>
        </w:rPr>
        <w:t> </w:t>
      </w:r>
      <w:r>
        <w:rPr/>
        <w:t>年</w:t>
      </w:r>
      <w:r>
        <w:rPr>
          <w:spacing w:val="-33"/>
        </w:rPr>
        <w:t> </w:t>
      </w:r>
      <w:r>
        <w:rPr>
          <w:rFonts w:ascii="宋体" w:hAnsi="宋体" w:cs="宋体" w:eastAsia="宋体" w:hint="default"/>
        </w:rPr>
        <w:t>3</w:t>
      </w:r>
      <w:r>
        <w:rPr>
          <w:rFonts w:ascii="宋体" w:hAnsi="宋体" w:cs="宋体" w:eastAsia="宋体" w:hint="default"/>
          <w:spacing w:val="-32"/>
        </w:rPr>
        <w:t> </w:t>
      </w:r>
      <w:r>
        <w:rPr/>
        <w:t>月</w:t>
      </w:r>
      <w:r>
        <w:rPr>
          <w:spacing w:val="-33"/>
        </w:rPr>
        <w:t> </w:t>
      </w:r>
      <w:r>
        <w:rPr>
          <w:rFonts w:ascii="宋体" w:hAnsi="宋体" w:cs="宋体" w:eastAsia="宋体" w:hint="default"/>
        </w:rPr>
        <w:t>19</w:t>
      </w:r>
      <w:r>
        <w:rPr>
          <w:rFonts w:ascii="宋体" w:hAnsi="宋体" w:cs="宋体" w:eastAsia="宋体" w:hint="default"/>
          <w:spacing w:val="-33"/>
        </w:rPr>
        <w:t> </w:t>
      </w:r>
      <w:r>
        <w:rPr/>
        <w:t>日，公司召开了第六届董事会第七次会议，审议通过了《关于同意下属 </w:t>
      </w:r>
      <w:r>
        <w:rPr>
          <w:rFonts w:ascii="宋体" w:hAnsi="宋体" w:cs="宋体" w:eastAsia="宋体" w:hint="default"/>
        </w:rPr>
        <w:t>THTF</w:t>
      </w:r>
      <w:r>
        <w:rPr>
          <w:rFonts w:ascii="宋体" w:hAnsi="宋体" w:cs="宋体" w:eastAsia="宋体" w:hint="default"/>
          <w:spacing w:val="-36"/>
        </w:rPr>
        <w:t> </w:t>
      </w:r>
      <w:r>
        <w:rPr>
          <w:rFonts w:ascii="宋体" w:hAnsi="宋体" w:cs="宋体" w:eastAsia="宋体" w:hint="default"/>
        </w:rPr>
        <w:t>ES</w:t>
      </w:r>
      <w:r>
        <w:rPr>
          <w:rFonts w:ascii="宋体" w:hAnsi="宋体" w:cs="宋体" w:eastAsia="宋体" w:hint="default"/>
          <w:spacing w:val="-58"/>
        </w:rPr>
        <w:t> </w:t>
      </w:r>
      <w:r>
        <w:rPr>
          <w:spacing w:val="-4"/>
        </w:rPr>
        <w:t>公司签署认购真明丽控股有限公司增发新股之股份认购协议的议案》，同意</w:t>
      </w:r>
      <w:r>
        <w:rPr>
          <w:spacing w:val="-58"/>
        </w:rPr>
        <w:t> </w:t>
      </w:r>
      <w:r>
        <w:rPr>
          <w:rFonts w:ascii="宋体" w:hAnsi="宋体" w:cs="宋体" w:eastAsia="宋体" w:hint="default"/>
        </w:rPr>
        <w:t>THTF ES</w:t>
      </w:r>
      <w:r>
        <w:rPr>
          <w:rFonts w:ascii="宋体" w:hAnsi="宋体" w:cs="宋体" w:eastAsia="宋体" w:hint="default"/>
          <w:spacing w:val="-56"/>
        </w:rPr>
        <w:t> </w:t>
      </w:r>
      <w:r>
        <w:rPr>
          <w:spacing w:val="-4"/>
        </w:rPr>
        <w:t>与真明丽签署股份认购协议</w:t>
      </w:r>
      <w:r>
        <w:rPr>
          <w:rFonts w:ascii="宋体" w:hAnsi="宋体" w:cs="宋体" w:eastAsia="宋体" w:hint="default"/>
          <w:spacing w:val="-4"/>
        </w:rPr>
        <w:t>(</w:t>
      </w:r>
      <w:r>
        <w:rPr>
          <w:spacing w:val="-4"/>
        </w:rPr>
        <w:t>以下简称“认购协议”</w:t>
      </w:r>
      <w:r>
        <w:rPr>
          <w:rFonts w:ascii="宋体" w:hAnsi="宋体" w:cs="宋体" w:eastAsia="宋体" w:hint="default"/>
          <w:spacing w:val="-4"/>
        </w:rPr>
        <w:t>)</w:t>
      </w:r>
      <w:r>
        <w:rPr>
          <w:spacing w:val="-4"/>
        </w:rPr>
        <w:t>。认购协议约定</w:t>
      </w:r>
      <w:r>
        <w:rPr>
          <w:spacing w:val="-56"/>
        </w:rPr>
        <w:t> </w:t>
      </w:r>
      <w:r>
        <w:rPr>
          <w:rFonts w:ascii="宋体" w:hAnsi="宋体" w:cs="宋体" w:eastAsia="宋体" w:hint="default"/>
        </w:rPr>
        <w:t>THTF</w:t>
      </w:r>
      <w:r>
        <w:rPr>
          <w:rFonts w:ascii="宋体" w:hAnsi="宋体" w:cs="宋体" w:eastAsia="宋体" w:hint="default"/>
          <w:spacing w:val="-56"/>
        </w:rPr>
        <w:t> </w:t>
      </w:r>
      <w:r>
        <w:rPr>
          <w:rFonts w:ascii="宋体" w:hAnsi="宋体" w:cs="宋体" w:eastAsia="宋体" w:hint="default"/>
        </w:rPr>
        <w:t>ES</w:t>
      </w:r>
      <w:r>
        <w:rPr>
          <w:rFonts w:ascii="宋体" w:hAnsi="宋体" w:cs="宋体" w:eastAsia="宋体" w:hint="default"/>
          <w:spacing w:val="-56"/>
        </w:rPr>
        <w:t> </w:t>
      </w:r>
      <w:r>
        <w:rPr/>
        <w:t>按照</w:t>
      </w:r>
      <w:r>
        <w:rPr>
          <w:spacing w:val="-56"/>
        </w:rPr>
        <w:t> </w:t>
      </w:r>
      <w:r>
        <w:rPr>
          <w:rFonts w:ascii="宋体" w:hAnsi="宋体" w:cs="宋体" w:eastAsia="宋体" w:hint="default"/>
        </w:rPr>
        <w:t>0.9 </w:t>
      </w:r>
      <w:r>
        <w:rPr/>
        <w:t>港元</w:t>
      </w:r>
      <w:r>
        <w:rPr>
          <w:rFonts w:ascii="宋体" w:hAnsi="宋体" w:cs="宋体" w:eastAsia="宋体" w:hint="default"/>
        </w:rPr>
        <w:t>/</w:t>
      </w:r>
      <w:r>
        <w:rPr/>
        <w:t>股的价格认购真明丽拟发行的</w:t>
      </w:r>
      <w:r>
        <w:rPr>
          <w:spacing w:val="-59"/>
        </w:rPr>
        <w:t> </w:t>
      </w:r>
      <w:r>
        <w:rPr>
          <w:rFonts w:ascii="宋体" w:hAnsi="宋体" w:cs="宋体" w:eastAsia="宋体" w:hint="default"/>
        </w:rPr>
        <w:t>100,000</w:t>
      </w:r>
      <w:r>
        <w:rPr>
          <w:rFonts w:ascii="宋体" w:hAnsi="宋体" w:cs="宋体" w:eastAsia="宋体" w:hint="default"/>
          <w:spacing w:val="-59"/>
        </w:rPr>
        <w:t> </w:t>
      </w:r>
      <w:r>
        <w:rPr/>
        <w:t>万股新股</w:t>
      </w:r>
      <w:r>
        <w:rPr>
          <w:rFonts w:ascii="宋体" w:hAnsi="宋体" w:cs="宋体" w:eastAsia="宋体" w:hint="default"/>
        </w:rPr>
        <w:t>(</w:t>
      </w:r>
      <w:r>
        <w:rPr/>
        <w:t>每股面值</w:t>
      </w:r>
      <w:r>
        <w:rPr>
          <w:spacing w:val="-59"/>
        </w:rPr>
        <w:t> </w:t>
      </w:r>
      <w:r>
        <w:rPr>
          <w:rFonts w:ascii="宋体" w:hAnsi="宋体" w:cs="宋体" w:eastAsia="宋体" w:hint="default"/>
        </w:rPr>
        <w:t>0.1</w:t>
      </w:r>
      <w:r>
        <w:rPr>
          <w:rFonts w:ascii="宋体" w:hAnsi="宋体" w:cs="宋体" w:eastAsia="宋体" w:hint="default"/>
          <w:spacing w:val="-59"/>
        </w:rPr>
        <w:t> </w:t>
      </w:r>
      <w:r>
        <w:rPr>
          <w:spacing w:val="-5"/>
        </w:rPr>
        <w:t>港元</w:t>
      </w:r>
      <w:r>
        <w:rPr>
          <w:rFonts w:ascii="宋体" w:hAnsi="宋体" w:cs="宋体" w:eastAsia="宋体" w:hint="default"/>
          <w:spacing w:val="-5"/>
        </w:rPr>
        <w:t>)</w:t>
      </w:r>
      <w:r>
        <w:rPr>
          <w:spacing w:val="-5"/>
        </w:rPr>
        <w:t>，本次认购金</w:t>
      </w:r>
    </w:p>
    <w:p>
      <w:pPr>
        <w:pStyle w:val="BodyText"/>
        <w:spacing w:line="312" w:lineRule="exact"/>
        <w:ind w:right="0"/>
        <w:jc w:val="both"/>
      </w:pPr>
      <w:r>
        <w:rPr/>
        <w:t>额共计</w:t>
      </w:r>
      <w:r>
        <w:rPr>
          <w:spacing w:val="-60"/>
        </w:rPr>
        <w:t> </w:t>
      </w:r>
      <w:r>
        <w:rPr>
          <w:rFonts w:ascii="宋体" w:hAnsi="宋体" w:cs="宋体" w:eastAsia="宋体" w:hint="default"/>
        </w:rPr>
        <w:t>90,000</w:t>
      </w:r>
      <w:r>
        <w:rPr>
          <w:rFonts w:ascii="宋体" w:hAnsi="宋体" w:cs="宋体" w:eastAsia="宋体" w:hint="default"/>
          <w:spacing w:val="-60"/>
        </w:rPr>
        <w:t> </w:t>
      </w:r>
      <w:r>
        <w:rPr/>
        <w:t>万港元。</w:t>
      </w:r>
    </w:p>
    <w:p>
      <w:pPr>
        <w:spacing w:line="240" w:lineRule="auto" w:before="8"/>
        <w:rPr>
          <w:rFonts w:ascii="宋体" w:hAnsi="宋体" w:cs="宋体" w:eastAsia="宋体" w:hint="default"/>
          <w:sz w:val="23"/>
          <w:szCs w:val="23"/>
        </w:rPr>
      </w:pPr>
    </w:p>
    <w:p>
      <w:pPr>
        <w:pStyle w:val="BodyText"/>
        <w:spacing w:line="313" w:lineRule="exact"/>
        <w:ind w:right="0"/>
        <w:jc w:val="both"/>
      </w:pPr>
      <w:r>
        <w:rPr>
          <w:rFonts w:ascii="宋体" w:hAnsi="宋体" w:cs="宋体" w:eastAsia="宋体" w:hint="default"/>
        </w:rPr>
        <w:t>2014</w:t>
      </w:r>
      <w:r>
        <w:rPr>
          <w:rFonts w:ascii="宋体" w:hAnsi="宋体" w:cs="宋体" w:eastAsia="宋体" w:hint="default"/>
          <w:spacing w:val="-55"/>
        </w:rPr>
        <w:t> </w:t>
      </w:r>
      <w:r>
        <w:rPr/>
        <w:t>年</w:t>
      </w:r>
      <w:r>
        <w:rPr>
          <w:spacing w:val="-55"/>
        </w:rPr>
        <w:t> </w:t>
      </w:r>
      <w:r>
        <w:rPr>
          <w:rFonts w:ascii="宋体" w:hAnsi="宋体" w:cs="宋体" w:eastAsia="宋体" w:hint="default"/>
        </w:rPr>
        <w:t>6</w:t>
      </w:r>
      <w:r>
        <w:rPr>
          <w:rFonts w:ascii="宋体" w:hAnsi="宋体" w:cs="宋体" w:eastAsia="宋体" w:hint="default"/>
          <w:spacing w:val="-55"/>
        </w:rPr>
        <w:t> </w:t>
      </w:r>
      <w:r>
        <w:rPr/>
        <w:t>月</w:t>
      </w:r>
      <w:r>
        <w:rPr>
          <w:spacing w:val="-55"/>
        </w:rPr>
        <w:t> </w:t>
      </w:r>
      <w:r>
        <w:rPr>
          <w:rFonts w:ascii="宋体" w:hAnsi="宋体" w:cs="宋体" w:eastAsia="宋体" w:hint="default"/>
        </w:rPr>
        <w:t>18</w:t>
      </w:r>
      <w:r>
        <w:rPr>
          <w:rFonts w:ascii="宋体" w:hAnsi="宋体" w:cs="宋体" w:eastAsia="宋体" w:hint="default"/>
          <w:spacing w:val="-55"/>
        </w:rPr>
        <w:t> </w:t>
      </w:r>
      <w:r>
        <w:rPr>
          <w:spacing w:val="-4"/>
        </w:rPr>
        <w:t>日，公司召开了第六届董事会第十一次会议，审议通过了《关于附条件的</w:t>
      </w:r>
    </w:p>
    <w:p>
      <w:pPr>
        <w:pStyle w:val="BodyText"/>
        <w:spacing w:line="237" w:lineRule="auto" w:before="1"/>
        <w:ind w:right="143"/>
        <w:jc w:val="both"/>
      </w:pPr>
      <w:r>
        <w:rPr/>
        <w:t>同意下属全资子公司投资真明丽控股有限公司的议案》和《关于召开公司</w:t>
      </w:r>
      <w:r>
        <w:rPr>
          <w:spacing w:val="-79"/>
        </w:rPr>
        <w:t> </w:t>
      </w:r>
      <w:r>
        <w:rPr>
          <w:rFonts w:ascii="宋体" w:hAnsi="宋体" w:cs="宋体" w:eastAsia="宋体" w:hint="default"/>
        </w:rPr>
        <w:t>2014</w:t>
      </w:r>
      <w:r>
        <w:rPr>
          <w:rFonts w:ascii="宋体" w:hAnsi="宋体" w:cs="宋体" w:eastAsia="宋体" w:hint="default"/>
          <w:spacing w:val="-79"/>
        </w:rPr>
        <w:t> </w:t>
      </w:r>
      <w:r>
        <w:rPr/>
        <w:t>年第一次 </w:t>
      </w:r>
      <w:r>
        <w:rPr>
          <w:spacing w:val="-8"/>
        </w:rPr>
        <w:t>临时股东大会的议案》，附条件的同意</w:t>
      </w:r>
      <w:r>
        <w:rPr>
          <w:spacing w:val="-38"/>
        </w:rPr>
        <w:t> </w:t>
      </w:r>
      <w:r>
        <w:rPr>
          <w:rFonts w:ascii="宋体" w:hAnsi="宋体" w:cs="宋体" w:eastAsia="宋体" w:hint="default"/>
        </w:rPr>
        <w:t>THTF</w:t>
      </w:r>
      <w:r>
        <w:rPr>
          <w:rFonts w:ascii="宋体" w:hAnsi="宋体" w:cs="宋体" w:eastAsia="宋体" w:hint="default"/>
          <w:spacing w:val="4"/>
        </w:rPr>
        <w:t> </w:t>
      </w:r>
      <w:r>
        <w:rPr>
          <w:rFonts w:ascii="宋体" w:hAnsi="宋体" w:cs="宋体" w:eastAsia="宋体" w:hint="default"/>
        </w:rPr>
        <w:t>ES</w:t>
      </w:r>
      <w:r>
        <w:rPr>
          <w:rFonts w:ascii="宋体" w:hAnsi="宋体" w:cs="宋体" w:eastAsia="宋体" w:hint="default"/>
          <w:spacing w:val="-38"/>
        </w:rPr>
        <w:t> </w:t>
      </w:r>
      <w:r>
        <w:rPr/>
        <w:t>按照</w:t>
      </w:r>
      <w:r>
        <w:rPr>
          <w:spacing w:val="-38"/>
        </w:rPr>
        <w:t> </w:t>
      </w:r>
      <w:r>
        <w:rPr>
          <w:rFonts w:ascii="宋体" w:hAnsi="宋体" w:cs="宋体" w:eastAsia="宋体" w:hint="default"/>
        </w:rPr>
        <w:t>0.9</w:t>
      </w:r>
      <w:r>
        <w:rPr>
          <w:rFonts w:ascii="宋体" w:hAnsi="宋体" w:cs="宋体" w:eastAsia="宋体" w:hint="default"/>
          <w:spacing w:val="-38"/>
        </w:rPr>
        <w:t> </w:t>
      </w:r>
      <w:r>
        <w:rPr/>
        <w:t>港元</w:t>
      </w:r>
      <w:r>
        <w:rPr>
          <w:rFonts w:ascii="宋体" w:hAnsi="宋体" w:cs="宋体" w:eastAsia="宋体" w:hint="default"/>
        </w:rPr>
        <w:t>/</w:t>
      </w:r>
      <w:r>
        <w:rPr/>
        <w:t>股的价格认购真明丽拟发 行的</w:t>
      </w:r>
      <w:r>
        <w:rPr>
          <w:spacing w:val="-59"/>
        </w:rPr>
        <w:t> </w:t>
      </w:r>
      <w:r>
        <w:rPr>
          <w:rFonts w:ascii="宋体" w:hAnsi="宋体" w:cs="宋体" w:eastAsia="宋体" w:hint="default"/>
        </w:rPr>
        <w:t>10</w:t>
      </w:r>
      <w:r>
        <w:rPr>
          <w:rFonts w:ascii="宋体" w:hAnsi="宋体" w:cs="宋体" w:eastAsia="宋体" w:hint="default"/>
          <w:spacing w:val="-59"/>
        </w:rPr>
        <w:t> </w:t>
      </w:r>
      <w:r>
        <w:rPr/>
        <w:t>亿股新股</w:t>
      </w:r>
      <w:r>
        <w:rPr>
          <w:rFonts w:ascii="宋体" w:hAnsi="宋体" w:cs="宋体" w:eastAsia="宋体" w:hint="default"/>
        </w:rPr>
        <w:t>(</w:t>
      </w:r>
      <w:r>
        <w:rPr/>
        <w:t>每股面值</w:t>
      </w:r>
      <w:r>
        <w:rPr>
          <w:spacing w:val="-59"/>
        </w:rPr>
        <w:t> </w:t>
      </w:r>
      <w:r>
        <w:rPr>
          <w:rFonts w:ascii="宋体" w:hAnsi="宋体" w:cs="宋体" w:eastAsia="宋体" w:hint="default"/>
        </w:rPr>
        <w:t>0.1</w:t>
      </w:r>
      <w:r>
        <w:rPr>
          <w:rFonts w:ascii="宋体" w:hAnsi="宋体" w:cs="宋体" w:eastAsia="宋体" w:hint="default"/>
          <w:spacing w:val="-59"/>
        </w:rPr>
        <w:t> </w:t>
      </w:r>
      <w:r>
        <w:rPr>
          <w:spacing w:val="-5"/>
        </w:rPr>
        <w:t>港元</w:t>
      </w:r>
      <w:r>
        <w:rPr>
          <w:rFonts w:ascii="宋体" w:hAnsi="宋体" w:cs="宋体" w:eastAsia="宋体" w:hint="default"/>
          <w:spacing w:val="-5"/>
        </w:rPr>
        <w:t>)</w:t>
      </w:r>
      <w:r>
        <w:rPr>
          <w:spacing w:val="-5"/>
        </w:rPr>
        <w:t>，本次认购价格共计</w:t>
      </w:r>
      <w:r>
        <w:rPr>
          <w:spacing w:val="-59"/>
        </w:rPr>
        <w:t> </w:t>
      </w:r>
      <w:r>
        <w:rPr>
          <w:rFonts w:ascii="宋体" w:hAnsi="宋体" w:cs="宋体" w:eastAsia="宋体" w:hint="default"/>
        </w:rPr>
        <w:t>9</w:t>
      </w:r>
      <w:r>
        <w:rPr>
          <w:rFonts w:ascii="宋体" w:hAnsi="宋体" w:cs="宋体" w:eastAsia="宋体" w:hint="default"/>
          <w:spacing w:val="-59"/>
        </w:rPr>
        <w:t> </w:t>
      </w:r>
      <w:r>
        <w:rPr>
          <w:spacing w:val="-5"/>
        </w:rPr>
        <w:t>亿港元；附条件的同意</w:t>
      </w:r>
      <w:r>
        <w:rPr>
          <w:spacing w:val="-59"/>
        </w:rPr>
        <w:t> </w:t>
      </w:r>
      <w:r>
        <w:rPr>
          <w:rFonts w:ascii="宋体" w:hAnsi="宋体" w:cs="宋体" w:eastAsia="宋体" w:hint="default"/>
        </w:rPr>
        <w:t>THTF ES</w:t>
      </w:r>
      <w:r>
        <w:rPr>
          <w:rFonts w:ascii="宋体" w:hAnsi="宋体" w:cs="宋体" w:eastAsia="宋体" w:hint="default"/>
          <w:spacing w:val="-40"/>
        </w:rPr>
        <w:t> </w:t>
      </w:r>
      <w:r>
        <w:rPr/>
        <w:t>向真明丽股东发出全面要约收购；同意提请股东大会授权董事会办理投资真明丽相关</w:t>
      </w:r>
    </w:p>
    <w:p>
      <w:pPr>
        <w:spacing w:after="0" w:line="237" w:lineRule="auto"/>
        <w:jc w:val="both"/>
        <w:sectPr>
          <w:pgSz w:w="11910" w:h="16840"/>
          <w:pgMar w:header="609" w:footer="761" w:top="1080" w:bottom="960" w:left="1280" w:right="114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pStyle w:val="BodyText"/>
        <w:spacing w:line="240" w:lineRule="auto" w:before="26"/>
        <w:ind w:right="0"/>
        <w:jc w:val="both"/>
      </w:pPr>
      <w:r>
        <w:rPr/>
        <w:t>事宜。</w:t>
      </w:r>
    </w:p>
    <w:p>
      <w:pPr>
        <w:spacing w:line="240" w:lineRule="auto" w:before="9"/>
        <w:rPr>
          <w:rFonts w:ascii="宋体" w:hAnsi="宋体" w:cs="宋体" w:eastAsia="宋体" w:hint="default"/>
          <w:sz w:val="23"/>
          <w:szCs w:val="23"/>
        </w:rPr>
      </w:pPr>
    </w:p>
    <w:p>
      <w:pPr>
        <w:pStyle w:val="BodyText"/>
        <w:spacing w:line="237" w:lineRule="auto"/>
        <w:ind w:right="144"/>
        <w:jc w:val="both"/>
      </w:pPr>
      <w:r>
        <w:rPr>
          <w:rFonts w:ascii="宋体" w:hAnsi="宋体" w:cs="宋体" w:eastAsia="宋体" w:hint="default"/>
        </w:rPr>
        <w:t>2014</w:t>
      </w:r>
      <w:r>
        <w:rPr>
          <w:rFonts w:ascii="宋体" w:hAnsi="宋体" w:cs="宋体" w:eastAsia="宋体" w:hint="default"/>
          <w:spacing w:val="-56"/>
        </w:rPr>
        <w:t> </w:t>
      </w:r>
      <w:r>
        <w:rPr/>
        <w:t>年</w:t>
      </w:r>
      <w:r>
        <w:rPr>
          <w:spacing w:val="-56"/>
        </w:rPr>
        <w:t> </w:t>
      </w:r>
      <w:r>
        <w:rPr>
          <w:rFonts w:ascii="宋体" w:hAnsi="宋体" w:cs="宋体" w:eastAsia="宋体" w:hint="default"/>
        </w:rPr>
        <w:t>7</w:t>
      </w:r>
      <w:r>
        <w:rPr>
          <w:rFonts w:ascii="宋体" w:hAnsi="宋体" w:cs="宋体" w:eastAsia="宋体" w:hint="default"/>
          <w:spacing w:val="-56"/>
        </w:rPr>
        <w:t> </w:t>
      </w:r>
      <w:r>
        <w:rPr/>
        <w:t>月</w:t>
      </w:r>
      <w:r>
        <w:rPr>
          <w:spacing w:val="-56"/>
        </w:rPr>
        <w:t> </w:t>
      </w:r>
      <w:r>
        <w:rPr>
          <w:rFonts w:ascii="宋体" w:hAnsi="宋体" w:cs="宋体" w:eastAsia="宋体" w:hint="default"/>
        </w:rPr>
        <w:t>1</w:t>
      </w:r>
      <w:r>
        <w:rPr>
          <w:rFonts w:ascii="宋体" w:hAnsi="宋体" w:cs="宋体" w:eastAsia="宋体" w:hint="default"/>
          <w:spacing w:val="-56"/>
        </w:rPr>
        <w:t> </w:t>
      </w:r>
      <w:r>
        <w:rPr>
          <w:spacing w:val="-10"/>
        </w:rPr>
        <w:t>日，公司召开了第六届董事会第十二次会议，审议通过了《关于将公司</w:t>
      </w:r>
      <w:r>
        <w:rPr>
          <w:spacing w:val="-56"/>
        </w:rPr>
        <w:t> </w:t>
      </w:r>
      <w:r>
        <w:rPr>
          <w:rFonts w:ascii="宋体" w:hAnsi="宋体" w:cs="宋体" w:eastAsia="宋体" w:hint="default"/>
        </w:rPr>
        <w:t>2014 </w:t>
      </w:r>
      <w:r>
        <w:rPr/>
        <w:t>年第一次临时股东大会延期召开的议案》和《关于收到清华控股临时提案并同意将该临</w:t>
      </w:r>
      <w:r>
        <w:rPr>
          <w:spacing w:val="-56"/>
        </w:rPr>
        <w:t> </w:t>
      </w:r>
      <w:r>
        <w:rPr>
          <w:spacing w:val="-56"/>
        </w:rPr>
      </w:r>
      <w:r>
        <w:rPr/>
        <w:t>时提案提交公司 </w:t>
      </w:r>
      <w:r>
        <w:rPr>
          <w:rFonts w:ascii="宋体" w:hAnsi="宋体" w:cs="宋体" w:eastAsia="宋体" w:hint="default"/>
        </w:rPr>
        <w:t>2014</w:t>
      </w:r>
      <w:r>
        <w:rPr>
          <w:rFonts w:ascii="宋体" w:hAnsi="宋体" w:cs="宋体" w:eastAsia="宋体" w:hint="default"/>
          <w:spacing w:val="-16"/>
        </w:rPr>
        <w:t> </w:t>
      </w:r>
      <w:r>
        <w:rPr>
          <w:spacing w:val="-5"/>
        </w:rPr>
        <w:t>年第一次临时股东大会审议的议案》，同意将清华控股的《关于提</w:t>
      </w:r>
      <w:r>
        <w:rPr/>
        <w:t> 请股东大会授权董事会在本次交易所附条件不成就时根据交易进展情况决定是否进行及</w:t>
      </w:r>
      <w:r>
        <w:rPr>
          <w:spacing w:val="-61"/>
        </w:rPr>
        <w:t> </w:t>
      </w:r>
      <w:r>
        <w:rPr>
          <w:spacing w:val="-61"/>
        </w:rPr>
      </w:r>
      <w:r>
        <w:rPr/>
        <w:t>调整投资真明丽方案的议案》的临时提案提交公司</w:t>
      </w:r>
      <w:r>
        <w:rPr>
          <w:spacing w:val="-60"/>
        </w:rPr>
        <w:t> </w:t>
      </w:r>
      <w:r>
        <w:rPr>
          <w:rFonts w:ascii="宋体" w:hAnsi="宋体" w:cs="宋体" w:eastAsia="宋体" w:hint="default"/>
        </w:rPr>
        <w:t>2014</w:t>
      </w:r>
      <w:r>
        <w:rPr>
          <w:rFonts w:ascii="宋体" w:hAnsi="宋体" w:cs="宋体" w:eastAsia="宋体" w:hint="default"/>
          <w:spacing w:val="-60"/>
        </w:rPr>
        <w:t> </w:t>
      </w:r>
      <w:r>
        <w:rPr/>
        <w:t>年第一次临时股东大会审议。</w:t>
      </w:r>
    </w:p>
    <w:p>
      <w:pPr>
        <w:spacing w:line="240" w:lineRule="auto" w:before="11"/>
        <w:rPr>
          <w:rFonts w:ascii="宋体" w:hAnsi="宋体" w:cs="宋体" w:eastAsia="宋体" w:hint="default"/>
          <w:sz w:val="23"/>
          <w:szCs w:val="23"/>
        </w:rPr>
      </w:pPr>
    </w:p>
    <w:p>
      <w:pPr>
        <w:pStyle w:val="BodyText"/>
        <w:spacing w:line="237" w:lineRule="auto"/>
        <w:ind w:right="144"/>
        <w:jc w:val="both"/>
      </w:pPr>
      <w:r>
        <w:rPr>
          <w:rFonts w:ascii="宋体" w:hAnsi="宋体" w:cs="宋体" w:eastAsia="宋体" w:hint="default"/>
        </w:rPr>
        <w:t>2014</w:t>
      </w:r>
      <w:r>
        <w:rPr>
          <w:rFonts w:ascii="宋体" w:hAnsi="宋体" w:cs="宋体" w:eastAsia="宋体" w:hint="default"/>
          <w:spacing w:val="-59"/>
        </w:rPr>
        <w:t> </w:t>
      </w:r>
      <w:r>
        <w:rPr/>
        <w:t>年</w:t>
      </w:r>
      <w:r>
        <w:rPr>
          <w:spacing w:val="-59"/>
        </w:rPr>
        <w:t> </w:t>
      </w:r>
      <w:r>
        <w:rPr>
          <w:rFonts w:ascii="宋体" w:hAnsi="宋体" w:cs="宋体" w:eastAsia="宋体" w:hint="default"/>
        </w:rPr>
        <w:t>7</w:t>
      </w:r>
      <w:r>
        <w:rPr>
          <w:rFonts w:ascii="宋体" w:hAnsi="宋体" w:cs="宋体" w:eastAsia="宋体" w:hint="default"/>
          <w:spacing w:val="-58"/>
        </w:rPr>
        <w:t> </w:t>
      </w:r>
      <w:r>
        <w:rPr/>
        <w:t>月</w:t>
      </w:r>
      <w:r>
        <w:rPr>
          <w:spacing w:val="-59"/>
        </w:rPr>
        <w:t> </w:t>
      </w:r>
      <w:r>
        <w:rPr>
          <w:rFonts w:ascii="宋体" w:hAnsi="宋体" w:cs="宋体" w:eastAsia="宋体" w:hint="default"/>
        </w:rPr>
        <w:t>11</w:t>
      </w:r>
      <w:r>
        <w:rPr>
          <w:rFonts w:ascii="宋体" w:hAnsi="宋体" w:cs="宋体" w:eastAsia="宋体" w:hint="default"/>
          <w:spacing w:val="-58"/>
        </w:rPr>
        <w:t> </w:t>
      </w:r>
      <w:r>
        <w:rPr/>
        <w:t>日，公司召开了</w:t>
      </w:r>
      <w:r>
        <w:rPr>
          <w:spacing w:val="-58"/>
        </w:rPr>
        <w:t> </w:t>
      </w:r>
      <w:r>
        <w:rPr>
          <w:rFonts w:ascii="宋体" w:hAnsi="宋体" w:cs="宋体" w:eastAsia="宋体" w:hint="default"/>
        </w:rPr>
        <w:t>2014</w:t>
      </w:r>
      <w:r>
        <w:rPr>
          <w:rFonts w:ascii="宋体" w:hAnsi="宋体" w:cs="宋体" w:eastAsia="宋体" w:hint="default"/>
          <w:spacing w:val="-57"/>
        </w:rPr>
        <w:t> </w:t>
      </w:r>
      <w:r>
        <w:rPr/>
        <w:t>年第一次临时股东大会，会议审议通过了《关于附 条件的同意下属全资子公司投资真明丽控股有限公司的议案》和《关于提请股东大会授</w:t>
      </w:r>
      <w:r>
        <w:rPr>
          <w:spacing w:val="-54"/>
        </w:rPr>
        <w:t> </w:t>
      </w:r>
      <w:r>
        <w:rPr>
          <w:spacing w:val="-54"/>
        </w:rPr>
      </w:r>
      <w:r>
        <w:rPr/>
        <w:t>权董事会在本次交易所附条件不成就时根据交易进展情况决定是否进行及调整投资真明</w:t>
      </w:r>
      <w:r>
        <w:rPr>
          <w:spacing w:val="-61"/>
        </w:rPr>
        <w:t> </w:t>
      </w:r>
      <w:r>
        <w:rPr>
          <w:spacing w:val="-61"/>
        </w:rPr>
      </w:r>
      <w:r>
        <w:rPr>
          <w:spacing w:val="-15"/>
        </w:rPr>
        <w:t>丽方案的议案》。</w:t>
      </w:r>
    </w:p>
    <w:p>
      <w:pPr>
        <w:spacing w:line="240" w:lineRule="auto" w:before="10"/>
        <w:rPr>
          <w:rFonts w:ascii="宋体" w:hAnsi="宋体" w:cs="宋体" w:eastAsia="宋体" w:hint="default"/>
          <w:sz w:val="23"/>
          <w:szCs w:val="23"/>
        </w:rPr>
      </w:pPr>
    </w:p>
    <w:p>
      <w:pPr>
        <w:pStyle w:val="BodyText"/>
        <w:spacing w:line="237" w:lineRule="auto"/>
        <w:ind w:right="142"/>
        <w:jc w:val="both"/>
      </w:pPr>
      <w:r>
        <w:rPr>
          <w:rFonts w:ascii="宋体" w:hAnsi="宋体" w:cs="宋体" w:eastAsia="宋体" w:hint="default"/>
        </w:rPr>
        <w:t>2014</w:t>
      </w:r>
      <w:r>
        <w:rPr>
          <w:rFonts w:ascii="宋体" w:hAnsi="宋体" w:cs="宋体" w:eastAsia="宋体" w:hint="default"/>
          <w:spacing w:val="-53"/>
        </w:rPr>
        <w:t> </w:t>
      </w:r>
      <w:r>
        <w:rPr/>
        <w:t>年</w:t>
      </w:r>
      <w:r>
        <w:rPr>
          <w:spacing w:val="-53"/>
        </w:rPr>
        <w:t> </w:t>
      </w:r>
      <w:r>
        <w:rPr>
          <w:rFonts w:ascii="宋体" w:hAnsi="宋体" w:cs="宋体" w:eastAsia="宋体" w:hint="default"/>
        </w:rPr>
        <w:t>8</w:t>
      </w:r>
      <w:r>
        <w:rPr>
          <w:rFonts w:ascii="宋体" w:hAnsi="宋体" w:cs="宋体" w:eastAsia="宋体" w:hint="default"/>
          <w:spacing w:val="-54"/>
        </w:rPr>
        <w:t> </w:t>
      </w:r>
      <w:r>
        <w:rPr/>
        <w:t>月</w:t>
      </w:r>
      <w:r>
        <w:rPr>
          <w:spacing w:val="-53"/>
        </w:rPr>
        <w:t> </w:t>
      </w:r>
      <w:r>
        <w:rPr>
          <w:rFonts w:ascii="宋体" w:hAnsi="宋体" w:cs="宋体" w:eastAsia="宋体" w:hint="default"/>
        </w:rPr>
        <w:t>1</w:t>
      </w:r>
      <w:r>
        <w:rPr>
          <w:rFonts w:ascii="宋体" w:hAnsi="宋体" w:cs="宋体" w:eastAsia="宋体" w:hint="default"/>
          <w:spacing w:val="-53"/>
        </w:rPr>
        <w:t> </w:t>
      </w:r>
      <w:r>
        <w:rPr/>
        <w:t>日，</w:t>
      </w:r>
      <w:r>
        <w:rPr>
          <w:rFonts w:ascii="宋体" w:hAnsi="宋体" w:cs="宋体" w:eastAsia="宋体" w:hint="default"/>
        </w:rPr>
        <w:t>THTF</w:t>
      </w:r>
      <w:r>
        <w:rPr>
          <w:rFonts w:ascii="宋体" w:hAnsi="宋体" w:cs="宋体" w:eastAsia="宋体" w:hint="default"/>
          <w:spacing w:val="-1"/>
        </w:rPr>
        <w:t> </w:t>
      </w:r>
      <w:r>
        <w:rPr>
          <w:rFonts w:ascii="宋体" w:hAnsi="宋体" w:cs="宋体" w:eastAsia="宋体" w:hint="default"/>
        </w:rPr>
        <w:t>ES</w:t>
      </w:r>
      <w:r>
        <w:rPr>
          <w:rFonts w:ascii="宋体" w:hAnsi="宋体" w:cs="宋体" w:eastAsia="宋体" w:hint="default"/>
          <w:spacing w:val="-53"/>
        </w:rPr>
        <w:t> </w:t>
      </w:r>
      <w:r>
        <w:rPr/>
        <w:t>已按照</w:t>
      </w:r>
      <w:r>
        <w:rPr>
          <w:spacing w:val="-53"/>
        </w:rPr>
        <w:t> </w:t>
      </w:r>
      <w:r>
        <w:rPr>
          <w:rFonts w:ascii="宋体" w:hAnsi="宋体" w:cs="宋体" w:eastAsia="宋体" w:hint="default"/>
        </w:rPr>
        <w:t>0.9</w:t>
      </w:r>
      <w:r>
        <w:rPr>
          <w:rFonts w:ascii="宋体" w:hAnsi="宋体" w:cs="宋体" w:eastAsia="宋体" w:hint="default"/>
          <w:spacing w:val="-53"/>
        </w:rPr>
        <w:t> </w:t>
      </w:r>
      <w:r>
        <w:rPr/>
        <w:t>港元</w:t>
      </w:r>
      <w:r>
        <w:rPr>
          <w:rFonts w:ascii="宋体" w:hAnsi="宋体" w:cs="宋体" w:eastAsia="宋体" w:hint="default"/>
        </w:rPr>
        <w:t>/</w:t>
      </w:r>
      <w:r>
        <w:rPr/>
        <w:t>股的价格认购了真明丽向其发行的</w:t>
      </w:r>
      <w:r>
        <w:rPr>
          <w:spacing w:val="-53"/>
        </w:rPr>
        <w:t> </w:t>
      </w:r>
      <w:r>
        <w:rPr>
          <w:rFonts w:ascii="宋体" w:hAnsi="宋体" w:cs="宋体" w:eastAsia="宋体" w:hint="default"/>
        </w:rPr>
        <w:t>10</w:t>
      </w:r>
      <w:r>
        <w:rPr>
          <w:rFonts w:ascii="宋体" w:hAnsi="宋体" w:cs="宋体" w:eastAsia="宋体" w:hint="default"/>
          <w:spacing w:val="-53"/>
        </w:rPr>
        <w:t> </w:t>
      </w:r>
      <w:r>
        <w:rPr/>
        <w:t>亿股</w:t>
      </w:r>
      <w:r>
        <w:rPr>
          <w:spacing w:val="1"/>
        </w:rPr>
        <w:t> </w:t>
      </w:r>
      <w:r>
        <w:rPr/>
        <w:t>新股</w:t>
      </w:r>
      <w:r>
        <w:rPr>
          <w:rFonts w:ascii="宋体" w:hAnsi="宋体" w:cs="宋体" w:eastAsia="宋体" w:hint="default"/>
        </w:rPr>
        <w:t>(</w:t>
      </w:r>
      <w:r>
        <w:rPr/>
        <w:t>每股面值</w:t>
      </w:r>
      <w:r>
        <w:rPr>
          <w:spacing w:val="-67"/>
        </w:rPr>
        <w:t> </w:t>
      </w:r>
      <w:r>
        <w:rPr>
          <w:rFonts w:ascii="宋体" w:hAnsi="宋体" w:cs="宋体" w:eastAsia="宋体" w:hint="default"/>
        </w:rPr>
        <w:t>0.1</w:t>
      </w:r>
      <w:r>
        <w:rPr>
          <w:rFonts w:ascii="宋体" w:hAnsi="宋体" w:cs="宋体" w:eastAsia="宋体" w:hint="default"/>
          <w:spacing w:val="-67"/>
        </w:rPr>
        <w:t> </w:t>
      </w:r>
      <w:r>
        <w:rPr/>
        <w:t>港元</w:t>
      </w:r>
      <w:r>
        <w:rPr>
          <w:rFonts w:ascii="宋体" w:hAnsi="宋体" w:cs="宋体" w:eastAsia="宋体" w:hint="default"/>
        </w:rPr>
        <w:t>)</w:t>
      </w:r>
      <w:r>
        <w:rPr/>
        <w:t>，本次认购价格共计</w:t>
      </w:r>
      <w:r>
        <w:rPr>
          <w:spacing w:val="-67"/>
        </w:rPr>
        <w:t> </w:t>
      </w:r>
      <w:r>
        <w:rPr>
          <w:rFonts w:ascii="宋体" w:hAnsi="宋体" w:cs="宋体" w:eastAsia="宋体" w:hint="default"/>
        </w:rPr>
        <w:t>9</w:t>
      </w:r>
      <w:r>
        <w:rPr>
          <w:rFonts w:ascii="宋体" w:hAnsi="宋体" w:cs="宋体" w:eastAsia="宋体" w:hint="default"/>
          <w:spacing w:val="-67"/>
        </w:rPr>
        <w:t> </w:t>
      </w:r>
      <w:r>
        <w:rPr/>
        <w:t>亿港元。认购完成后，</w:t>
      </w:r>
      <w:r>
        <w:rPr>
          <w:rFonts w:ascii="宋体" w:hAnsi="宋体" w:cs="宋体" w:eastAsia="宋体" w:hint="default"/>
        </w:rPr>
        <w:t>THTF</w:t>
      </w:r>
      <w:r>
        <w:rPr>
          <w:rFonts w:ascii="宋体" w:hAnsi="宋体" w:cs="宋体" w:eastAsia="宋体" w:hint="default"/>
          <w:spacing w:val="-67"/>
        </w:rPr>
        <w:t> </w:t>
      </w:r>
      <w:r>
        <w:rPr>
          <w:rFonts w:ascii="宋体" w:hAnsi="宋体" w:cs="宋体" w:eastAsia="宋体" w:hint="default"/>
        </w:rPr>
        <w:t>ES</w:t>
      </w:r>
      <w:r>
        <w:rPr>
          <w:rFonts w:ascii="宋体" w:hAnsi="宋体" w:cs="宋体" w:eastAsia="宋体" w:hint="default"/>
          <w:spacing w:val="-67"/>
        </w:rPr>
        <w:t> </w:t>
      </w:r>
      <w:r>
        <w:rPr/>
        <w:t>持有真明 丽发行完成后总股本的</w:t>
      </w:r>
      <w:r>
        <w:rPr>
          <w:spacing w:val="-60"/>
        </w:rPr>
        <w:t> </w:t>
      </w:r>
      <w:r>
        <w:rPr>
          <w:rFonts w:ascii="宋体" w:hAnsi="宋体" w:cs="宋体" w:eastAsia="宋体" w:hint="default"/>
        </w:rPr>
        <w:t>51.56%</w:t>
      </w:r>
      <w:r>
        <w:rPr/>
        <w:t>的股权。</w:t>
      </w:r>
    </w:p>
    <w:p>
      <w:pPr>
        <w:spacing w:line="240" w:lineRule="auto" w:before="8"/>
        <w:rPr>
          <w:rFonts w:ascii="宋体" w:hAnsi="宋体" w:cs="宋体" w:eastAsia="宋体" w:hint="default"/>
          <w:sz w:val="23"/>
          <w:szCs w:val="23"/>
        </w:rPr>
      </w:pPr>
    </w:p>
    <w:p>
      <w:pPr>
        <w:pStyle w:val="BodyText"/>
        <w:spacing w:line="312" w:lineRule="exact"/>
        <w:ind w:right="0"/>
        <w:jc w:val="both"/>
      </w:pPr>
      <w:r>
        <w:rPr>
          <w:rFonts w:ascii="宋体" w:hAnsi="宋体" w:cs="宋体" w:eastAsia="宋体" w:hint="default"/>
        </w:rPr>
        <w:t>2014</w:t>
      </w:r>
      <w:r>
        <w:rPr>
          <w:rFonts w:ascii="宋体" w:hAnsi="宋体" w:cs="宋体" w:eastAsia="宋体" w:hint="default"/>
          <w:spacing w:val="-61"/>
        </w:rPr>
        <w:t> </w:t>
      </w:r>
      <w:r>
        <w:rPr/>
        <w:t>年</w:t>
      </w:r>
      <w:r>
        <w:rPr>
          <w:spacing w:val="-61"/>
        </w:rPr>
        <w:t> </w:t>
      </w:r>
      <w:r>
        <w:rPr>
          <w:rFonts w:ascii="宋体" w:hAnsi="宋体" w:cs="宋体" w:eastAsia="宋体" w:hint="default"/>
        </w:rPr>
        <w:t>8</w:t>
      </w:r>
      <w:r>
        <w:rPr>
          <w:rFonts w:ascii="宋体" w:hAnsi="宋体" w:cs="宋体" w:eastAsia="宋体" w:hint="default"/>
          <w:spacing w:val="-61"/>
        </w:rPr>
        <w:t> </w:t>
      </w:r>
      <w:r>
        <w:rPr/>
        <w:t>月</w:t>
      </w:r>
      <w:r>
        <w:rPr>
          <w:spacing w:val="-61"/>
        </w:rPr>
        <w:t> </w:t>
      </w:r>
      <w:r>
        <w:rPr>
          <w:rFonts w:ascii="宋体" w:hAnsi="宋体" w:cs="宋体" w:eastAsia="宋体" w:hint="default"/>
        </w:rPr>
        <w:t>25</w:t>
      </w:r>
      <w:r>
        <w:rPr>
          <w:rFonts w:ascii="宋体" w:hAnsi="宋体" w:cs="宋体" w:eastAsia="宋体" w:hint="default"/>
          <w:spacing w:val="-61"/>
        </w:rPr>
        <w:t> </w:t>
      </w:r>
      <w:r>
        <w:rPr/>
        <w:t>日，</w:t>
      </w:r>
      <w:r>
        <w:rPr>
          <w:rFonts w:ascii="宋体" w:hAnsi="宋体" w:cs="宋体" w:eastAsia="宋体" w:hint="default"/>
        </w:rPr>
        <w:t>THTF</w:t>
      </w:r>
      <w:r>
        <w:rPr>
          <w:rFonts w:ascii="宋体" w:hAnsi="宋体" w:cs="宋体" w:eastAsia="宋体" w:hint="default"/>
          <w:spacing w:val="-40"/>
        </w:rPr>
        <w:t> </w:t>
      </w:r>
      <w:r>
        <w:rPr>
          <w:rFonts w:ascii="宋体" w:hAnsi="宋体" w:cs="宋体" w:eastAsia="宋体" w:hint="default"/>
        </w:rPr>
        <w:t>ES</w:t>
      </w:r>
      <w:r>
        <w:rPr>
          <w:rFonts w:ascii="宋体" w:hAnsi="宋体" w:cs="宋体" w:eastAsia="宋体" w:hint="default"/>
          <w:spacing w:val="-61"/>
        </w:rPr>
        <w:t> </w:t>
      </w:r>
      <w:r>
        <w:rPr/>
        <w:t>向真明丽股东发出全面要约收购通知，以每股</w:t>
      </w:r>
      <w:r>
        <w:rPr>
          <w:spacing w:val="-61"/>
        </w:rPr>
        <w:t> </w:t>
      </w:r>
      <w:r>
        <w:rPr>
          <w:rFonts w:ascii="宋体" w:hAnsi="宋体" w:cs="宋体" w:eastAsia="宋体" w:hint="default"/>
        </w:rPr>
        <w:t>0.9</w:t>
      </w:r>
      <w:r>
        <w:rPr>
          <w:rFonts w:ascii="宋体" w:hAnsi="宋体" w:cs="宋体" w:eastAsia="宋体" w:hint="default"/>
          <w:spacing w:val="-61"/>
        </w:rPr>
        <w:t> </w:t>
      </w:r>
      <w:r>
        <w:rPr/>
        <w:t>港元的价</w:t>
      </w:r>
    </w:p>
    <w:p>
      <w:pPr>
        <w:pStyle w:val="BodyText"/>
        <w:spacing w:line="311" w:lineRule="exact"/>
        <w:ind w:right="0"/>
        <w:jc w:val="both"/>
        <w:rPr>
          <w:rFonts w:ascii="宋体" w:hAnsi="宋体" w:cs="宋体" w:eastAsia="宋体" w:hint="default"/>
        </w:rPr>
      </w:pPr>
      <w:r>
        <w:rPr/>
        <w:t>格向真明丽股东要约收购股份及</w:t>
      </w:r>
      <w:r>
        <w:rPr>
          <w:spacing w:val="-53"/>
        </w:rPr>
        <w:t> </w:t>
      </w:r>
      <w:r>
        <w:rPr>
          <w:rFonts w:ascii="宋体" w:hAnsi="宋体" w:cs="宋体" w:eastAsia="宋体" w:hint="default"/>
        </w:rPr>
        <w:t>0.0001</w:t>
      </w:r>
      <w:r>
        <w:rPr>
          <w:rFonts w:ascii="宋体" w:hAnsi="宋体" w:cs="宋体" w:eastAsia="宋体" w:hint="default"/>
          <w:spacing w:val="-53"/>
        </w:rPr>
        <w:t> </w:t>
      </w:r>
      <w:r>
        <w:rPr/>
        <w:t>港元</w:t>
      </w:r>
      <w:r>
        <w:rPr>
          <w:rFonts w:ascii="宋体" w:hAnsi="宋体" w:cs="宋体" w:eastAsia="宋体" w:hint="default"/>
        </w:rPr>
        <w:t>/</w:t>
      </w:r>
      <w:r>
        <w:rPr/>
        <w:t>股收购期权，接纳要约的最后期限为</w:t>
      </w:r>
      <w:r>
        <w:rPr>
          <w:spacing w:val="-53"/>
        </w:rPr>
        <w:t> </w:t>
      </w:r>
      <w:r>
        <w:rPr>
          <w:rFonts w:ascii="宋体" w:hAnsi="宋体" w:cs="宋体" w:eastAsia="宋体" w:hint="default"/>
        </w:rPr>
        <w:t>2014</w:t>
      </w:r>
    </w:p>
    <w:p>
      <w:pPr>
        <w:pStyle w:val="BodyText"/>
        <w:spacing w:line="311" w:lineRule="exact"/>
        <w:ind w:right="0"/>
        <w:jc w:val="both"/>
      </w:pPr>
      <w:r>
        <w:rPr/>
        <w:t>年</w:t>
      </w:r>
      <w:r>
        <w:rPr>
          <w:spacing w:val="-59"/>
        </w:rPr>
        <w:t> </w:t>
      </w:r>
      <w:r>
        <w:rPr>
          <w:rFonts w:ascii="宋体" w:hAnsi="宋体" w:cs="宋体" w:eastAsia="宋体" w:hint="default"/>
        </w:rPr>
        <w:t>9</w:t>
      </w:r>
      <w:r>
        <w:rPr>
          <w:rFonts w:ascii="宋体" w:hAnsi="宋体" w:cs="宋体" w:eastAsia="宋体" w:hint="default"/>
          <w:spacing w:val="-59"/>
        </w:rPr>
        <w:t> </w:t>
      </w:r>
      <w:r>
        <w:rPr/>
        <w:t>月</w:t>
      </w:r>
      <w:r>
        <w:rPr>
          <w:spacing w:val="-59"/>
        </w:rPr>
        <w:t> </w:t>
      </w:r>
      <w:r>
        <w:rPr>
          <w:rFonts w:ascii="宋体" w:hAnsi="宋体" w:cs="宋体" w:eastAsia="宋体" w:hint="default"/>
        </w:rPr>
        <w:t>22</w:t>
      </w:r>
      <w:r>
        <w:rPr>
          <w:rFonts w:ascii="宋体" w:hAnsi="宋体" w:cs="宋体" w:eastAsia="宋体" w:hint="default"/>
          <w:spacing w:val="-60"/>
        </w:rPr>
        <w:t> </w:t>
      </w:r>
      <w:r>
        <w:rPr/>
        <w:t>日。截至</w:t>
      </w:r>
      <w:r>
        <w:rPr>
          <w:spacing w:val="-59"/>
        </w:rPr>
        <w:t> </w:t>
      </w:r>
      <w:r>
        <w:rPr>
          <w:rFonts w:ascii="宋体" w:hAnsi="宋体" w:cs="宋体" w:eastAsia="宋体" w:hint="default"/>
        </w:rPr>
        <w:t>2014</w:t>
      </w:r>
      <w:r>
        <w:rPr>
          <w:rFonts w:ascii="宋体" w:hAnsi="宋体" w:cs="宋体" w:eastAsia="宋体" w:hint="default"/>
          <w:spacing w:val="-59"/>
        </w:rPr>
        <w:t> </w:t>
      </w:r>
      <w:r>
        <w:rPr/>
        <w:t>年</w:t>
      </w:r>
      <w:r>
        <w:rPr>
          <w:spacing w:val="-59"/>
        </w:rPr>
        <w:t> </w:t>
      </w:r>
      <w:r>
        <w:rPr>
          <w:rFonts w:ascii="宋体" w:hAnsi="宋体" w:cs="宋体" w:eastAsia="宋体" w:hint="default"/>
        </w:rPr>
        <w:t>9</w:t>
      </w:r>
      <w:r>
        <w:rPr>
          <w:rFonts w:ascii="宋体" w:hAnsi="宋体" w:cs="宋体" w:eastAsia="宋体" w:hint="default"/>
          <w:spacing w:val="-60"/>
        </w:rPr>
        <w:t> </w:t>
      </w:r>
      <w:r>
        <w:rPr/>
        <w:t>月</w:t>
      </w:r>
      <w:r>
        <w:rPr>
          <w:spacing w:val="-60"/>
        </w:rPr>
        <w:t> </w:t>
      </w:r>
      <w:r>
        <w:rPr>
          <w:rFonts w:ascii="宋体" w:hAnsi="宋体" w:cs="宋体" w:eastAsia="宋体" w:hint="default"/>
        </w:rPr>
        <w:t>22</w:t>
      </w:r>
      <w:r>
        <w:rPr>
          <w:rFonts w:ascii="宋体" w:hAnsi="宋体" w:cs="宋体" w:eastAsia="宋体" w:hint="default"/>
          <w:spacing w:val="-59"/>
        </w:rPr>
        <w:t> </w:t>
      </w:r>
      <w:r>
        <w:rPr/>
        <w:t>日，</w:t>
      </w:r>
      <w:r>
        <w:rPr>
          <w:rFonts w:ascii="宋体" w:hAnsi="宋体" w:cs="宋体" w:eastAsia="宋体" w:hint="default"/>
        </w:rPr>
        <w:t>THTF</w:t>
      </w:r>
      <w:r>
        <w:rPr>
          <w:rFonts w:ascii="宋体" w:hAnsi="宋体" w:cs="宋体" w:eastAsia="宋体" w:hint="default"/>
          <w:spacing w:val="-1"/>
        </w:rPr>
        <w:t> </w:t>
      </w:r>
      <w:r>
        <w:rPr>
          <w:rFonts w:ascii="宋体" w:hAnsi="宋体" w:cs="宋体" w:eastAsia="宋体" w:hint="default"/>
        </w:rPr>
        <w:t>ES</w:t>
      </w:r>
      <w:r>
        <w:rPr>
          <w:rFonts w:ascii="宋体" w:hAnsi="宋体" w:cs="宋体" w:eastAsia="宋体" w:hint="default"/>
          <w:spacing w:val="-59"/>
        </w:rPr>
        <w:t> </w:t>
      </w:r>
      <w:r>
        <w:rPr/>
        <w:t>通过全面要约收购方式共收购真明丽股</w:t>
      </w:r>
    </w:p>
    <w:p>
      <w:pPr>
        <w:pStyle w:val="BodyText"/>
        <w:spacing w:line="312" w:lineRule="exact"/>
        <w:ind w:right="0"/>
        <w:jc w:val="both"/>
      </w:pPr>
      <w:r>
        <w:rPr/>
        <w:t>票</w:t>
      </w:r>
      <w:r>
        <w:rPr>
          <w:spacing w:val="-60"/>
        </w:rPr>
        <w:t> </w:t>
      </w:r>
      <w:r>
        <w:rPr>
          <w:rFonts w:ascii="宋体" w:hAnsi="宋体" w:cs="宋体" w:eastAsia="宋体" w:hint="default"/>
        </w:rPr>
        <w:t>692,690</w:t>
      </w:r>
      <w:r>
        <w:rPr>
          <w:rFonts w:ascii="宋体" w:hAnsi="宋体" w:cs="宋体" w:eastAsia="宋体" w:hint="default"/>
          <w:spacing w:val="-60"/>
        </w:rPr>
        <w:t> </w:t>
      </w:r>
      <w:r>
        <w:rPr/>
        <w:t>股，收购金额为</w:t>
      </w:r>
      <w:r>
        <w:rPr>
          <w:spacing w:val="-60"/>
        </w:rPr>
        <w:t> </w:t>
      </w:r>
      <w:r>
        <w:rPr>
          <w:rFonts w:ascii="宋体" w:hAnsi="宋体" w:cs="宋体" w:eastAsia="宋体" w:hint="default"/>
        </w:rPr>
        <w:t>623,421.00</w:t>
      </w:r>
      <w:r>
        <w:rPr>
          <w:rFonts w:ascii="宋体" w:hAnsi="宋体" w:cs="宋体" w:eastAsia="宋体" w:hint="default"/>
          <w:spacing w:val="-60"/>
        </w:rPr>
        <w:t> </w:t>
      </w:r>
      <w:r>
        <w:rPr/>
        <w:t>港元。</w:t>
      </w:r>
    </w:p>
    <w:p>
      <w:pPr>
        <w:spacing w:line="240" w:lineRule="auto" w:before="8"/>
        <w:rPr>
          <w:rFonts w:ascii="宋体" w:hAnsi="宋体" w:cs="宋体" w:eastAsia="宋体" w:hint="default"/>
          <w:sz w:val="23"/>
          <w:szCs w:val="23"/>
        </w:rPr>
      </w:pPr>
    </w:p>
    <w:p>
      <w:pPr>
        <w:pStyle w:val="BodyText"/>
        <w:spacing w:line="240" w:lineRule="auto"/>
        <w:ind w:right="0"/>
        <w:jc w:val="both"/>
      </w:pPr>
      <w:r>
        <w:rPr/>
        <w:t>截至报告期末，</w:t>
      </w:r>
      <w:r>
        <w:rPr>
          <w:rFonts w:ascii="宋体" w:hAnsi="宋体" w:cs="宋体" w:eastAsia="宋体" w:hint="default"/>
        </w:rPr>
        <w:t>THTF ES</w:t>
      </w:r>
      <w:r>
        <w:rPr>
          <w:rFonts w:ascii="宋体" w:hAnsi="宋体" w:cs="宋体" w:eastAsia="宋体" w:hint="default"/>
          <w:spacing w:val="-60"/>
        </w:rPr>
        <w:t> </w:t>
      </w:r>
      <w:r>
        <w:rPr/>
        <w:t>共持有真明丽</w:t>
      </w:r>
      <w:r>
        <w:rPr>
          <w:spacing w:val="-60"/>
        </w:rPr>
        <w:t> </w:t>
      </w:r>
      <w:r>
        <w:rPr>
          <w:rFonts w:ascii="宋体" w:hAnsi="宋体" w:cs="宋体" w:eastAsia="宋体" w:hint="default"/>
        </w:rPr>
        <w:t>1,000,692,690</w:t>
      </w:r>
      <w:r>
        <w:rPr>
          <w:rFonts w:ascii="宋体" w:hAnsi="宋体" w:cs="宋体" w:eastAsia="宋体" w:hint="default"/>
          <w:spacing w:val="-60"/>
        </w:rPr>
        <w:t> </w:t>
      </w:r>
      <w:r>
        <w:rPr/>
        <w:t>股，占其总股本的</w:t>
      </w:r>
      <w:r>
        <w:rPr>
          <w:spacing w:val="-60"/>
        </w:rPr>
        <w:t> </w:t>
      </w:r>
      <w:r>
        <w:rPr>
          <w:rFonts w:ascii="宋体" w:hAnsi="宋体" w:cs="宋体" w:eastAsia="宋体" w:hint="default"/>
        </w:rPr>
        <w:t>51.60%</w:t>
      </w:r>
      <w:r>
        <w:rPr/>
        <w:t>。</w:t>
      </w:r>
    </w:p>
    <w:p>
      <w:pPr>
        <w:spacing w:line="240" w:lineRule="auto" w:before="1"/>
        <w:rPr>
          <w:rFonts w:ascii="宋体" w:hAnsi="宋体" w:cs="宋体" w:eastAsia="宋体" w:hint="default"/>
          <w:sz w:val="26"/>
          <w:szCs w:val="26"/>
        </w:rPr>
      </w:pPr>
    </w:p>
    <w:p>
      <w:pPr>
        <w:pStyle w:val="BodyText"/>
        <w:spacing w:line="310" w:lineRule="exact"/>
        <w:ind w:right="145"/>
        <w:jc w:val="both"/>
      </w:pPr>
      <w:r>
        <w:rPr>
          <w:rFonts w:ascii="宋体" w:hAnsi="宋体" w:cs="宋体" w:eastAsia="宋体" w:hint="default"/>
        </w:rPr>
        <w:t>2015</w:t>
      </w:r>
      <w:r>
        <w:rPr>
          <w:rFonts w:ascii="宋体" w:hAnsi="宋体" w:cs="宋体" w:eastAsia="宋体" w:hint="default"/>
          <w:spacing w:val="-56"/>
        </w:rPr>
        <w:t> </w:t>
      </w:r>
      <w:r>
        <w:rPr/>
        <w:t>年</w:t>
      </w:r>
      <w:r>
        <w:rPr>
          <w:spacing w:val="-57"/>
        </w:rPr>
        <w:t> </w:t>
      </w:r>
      <w:r>
        <w:rPr>
          <w:rFonts w:ascii="宋体" w:hAnsi="宋体" w:cs="宋体" w:eastAsia="宋体" w:hint="default"/>
        </w:rPr>
        <w:t>1</w:t>
      </w:r>
      <w:r>
        <w:rPr>
          <w:rFonts w:ascii="宋体" w:hAnsi="宋体" w:cs="宋体" w:eastAsia="宋体" w:hint="default"/>
          <w:spacing w:val="-56"/>
        </w:rPr>
        <w:t> </w:t>
      </w:r>
      <w:r>
        <w:rPr/>
        <w:t>月</w:t>
      </w:r>
      <w:r>
        <w:rPr>
          <w:spacing w:val="-57"/>
        </w:rPr>
        <w:t> </w:t>
      </w:r>
      <w:r>
        <w:rPr>
          <w:rFonts w:ascii="宋体" w:hAnsi="宋体" w:cs="宋体" w:eastAsia="宋体" w:hint="default"/>
        </w:rPr>
        <w:t>5</w:t>
      </w:r>
      <w:r>
        <w:rPr>
          <w:rFonts w:ascii="宋体" w:hAnsi="宋体" w:cs="宋体" w:eastAsia="宋体" w:hint="default"/>
          <w:spacing w:val="-56"/>
        </w:rPr>
        <w:t> </w:t>
      </w:r>
      <w:r>
        <w:rPr/>
        <w:t>日，真明丽召开股东特别大会，同意将其中文名称由“真明丽控股有限公 </w:t>
      </w:r>
      <w:r>
        <w:rPr>
          <w:spacing w:val="-7"/>
        </w:rPr>
        <w:t>司”更改为“同方友友控股有限公司”。</w:t>
      </w:r>
    </w:p>
    <w:p>
      <w:pPr>
        <w:spacing w:line="240" w:lineRule="auto" w:before="6"/>
        <w:rPr>
          <w:rFonts w:ascii="宋体" w:hAnsi="宋体" w:cs="宋体" w:eastAsia="宋体" w:hint="default"/>
          <w:sz w:val="21"/>
          <w:szCs w:val="21"/>
        </w:rPr>
      </w:pPr>
    </w:p>
    <w:p>
      <w:pPr>
        <w:pStyle w:val="BodyText"/>
        <w:spacing w:line="312" w:lineRule="exact"/>
        <w:ind w:right="0"/>
        <w:jc w:val="both"/>
        <w:rPr>
          <w:rFonts w:ascii="宋体" w:hAnsi="宋体" w:cs="宋体" w:eastAsia="宋体" w:hint="default"/>
        </w:rPr>
      </w:pPr>
      <w:r>
        <w:rPr/>
        <w:t>关于本次交易的详情请见公司于</w:t>
      </w:r>
      <w:r>
        <w:rPr>
          <w:spacing w:val="-60"/>
        </w:rPr>
        <w:t> </w:t>
      </w:r>
      <w:r>
        <w:rPr>
          <w:rFonts w:ascii="宋体" w:hAnsi="宋体" w:cs="宋体" w:eastAsia="宋体" w:hint="default"/>
        </w:rPr>
        <w:t>2014</w:t>
      </w:r>
      <w:r>
        <w:rPr>
          <w:rFonts w:ascii="宋体" w:hAnsi="宋体" w:cs="宋体" w:eastAsia="宋体" w:hint="default"/>
          <w:spacing w:val="-60"/>
        </w:rPr>
        <w:t> </w:t>
      </w:r>
      <w:r>
        <w:rPr/>
        <w:t>年</w:t>
      </w:r>
      <w:r>
        <w:rPr>
          <w:spacing w:val="-60"/>
        </w:rPr>
        <w:t> </w:t>
      </w:r>
      <w:r>
        <w:rPr>
          <w:rFonts w:ascii="宋体" w:hAnsi="宋体" w:cs="宋体" w:eastAsia="宋体" w:hint="default"/>
        </w:rPr>
        <w:t>1</w:t>
      </w:r>
      <w:r>
        <w:rPr>
          <w:rFonts w:ascii="宋体" w:hAnsi="宋体" w:cs="宋体" w:eastAsia="宋体" w:hint="default"/>
          <w:spacing w:val="-60"/>
        </w:rPr>
        <w:t> </w:t>
      </w:r>
      <w:r>
        <w:rPr/>
        <w:t>月</w:t>
      </w:r>
      <w:r>
        <w:rPr>
          <w:spacing w:val="-60"/>
        </w:rPr>
        <w:t> </w:t>
      </w:r>
      <w:r>
        <w:rPr>
          <w:rFonts w:ascii="宋体" w:hAnsi="宋体" w:cs="宋体" w:eastAsia="宋体" w:hint="default"/>
        </w:rPr>
        <w:t>28</w:t>
      </w:r>
      <w:r>
        <w:rPr>
          <w:rFonts w:ascii="宋体" w:hAnsi="宋体" w:cs="宋体" w:eastAsia="宋体" w:hint="default"/>
          <w:spacing w:val="-60"/>
        </w:rPr>
        <w:t> </w:t>
      </w:r>
      <w:r>
        <w:rPr>
          <w:spacing w:val="-9"/>
        </w:rPr>
        <w:t>日、</w:t>
      </w:r>
      <w:r>
        <w:rPr>
          <w:rFonts w:ascii="宋体" w:hAnsi="宋体" w:cs="宋体" w:eastAsia="宋体" w:hint="default"/>
          <w:spacing w:val="-9"/>
        </w:rPr>
        <w:t>3</w:t>
      </w:r>
      <w:r>
        <w:rPr>
          <w:rFonts w:ascii="宋体" w:hAnsi="宋体" w:cs="宋体" w:eastAsia="宋体" w:hint="default"/>
          <w:spacing w:val="-60"/>
        </w:rPr>
        <w:t> </w:t>
      </w:r>
      <w:r>
        <w:rPr/>
        <w:t>月</w:t>
      </w:r>
      <w:r>
        <w:rPr>
          <w:spacing w:val="-60"/>
        </w:rPr>
        <w:t> </w:t>
      </w:r>
      <w:r>
        <w:rPr>
          <w:rFonts w:ascii="宋体" w:hAnsi="宋体" w:cs="宋体" w:eastAsia="宋体" w:hint="default"/>
        </w:rPr>
        <w:t>20</w:t>
      </w:r>
      <w:r>
        <w:rPr>
          <w:rFonts w:ascii="宋体" w:hAnsi="宋体" w:cs="宋体" w:eastAsia="宋体" w:hint="default"/>
          <w:spacing w:val="-60"/>
        </w:rPr>
        <w:t> </w:t>
      </w:r>
      <w:r>
        <w:rPr>
          <w:spacing w:val="-9"/>
        </w:rPr>
        <w:t>日、</w:t>
      </w:r>
      <w:r>
        <w:rPr>
          <w:rFonts w:ascii="宋体" w:hAnsi="宋体" w:cs="宋体" w:eastAsia="宋体" w:hint="default"/>
          <w:spacing w:val="-9"/>
        </w:rPr>
        <w:t>6</w:t>
      </w:r>
      <w:r>
        <w:rPr>
          <w:rFonts w:ascii="宋体" w:hAnsi="宋体" w:cs="宋体" w:eastAsia="宋体" w:hint="default"/>
          <w:spacing w:val="-60"/>
        </w:rPr>
        <w:t> </w:t>
      </w:r>
      <w:r>
        <w:rPr/>
        <w:t>月</w:t>
      </w:r>
      <w:r>
        <w:rPr>
          <w:spacing w:val="-60"/>
        </w:rPr>
        <w:t> </w:t>
      </w:r>
      <w:r>
        <w:rPr>
          <w:rFonts w:ascii="宋体" w:hAnsi="宋体" w:cs="宋体" w:eastAsia="宋体" w:hint="default"/>
        </w:rPr>
        <w:t>19</w:t>
      </w:r>
      <w:r>
        <w:rPr>
          <w:rFonts w:ascii="宋体" w:hAnsi="宋体" w:cs="宋体" w:eastAsia="宋体" w:hint="default"/>
          <w:spacing w:val="-60"/>
        </w:rPr>
        <w:t> </w:t>
      </w:r>
      <w:r>
        <w:rPr>
          <w:spacing w:val="-9"/>
        </w:rPr>
        <w:t>日、</w:t>
      </w:r>
      <w:r>
        <w:rPr>
          <w:rFonts w:ascii="宋体" w:hAnsi="宋体" w:cs="宋体" w:eastAsia="宋体" w:hint="default"/>
          <w:spacing w:val="-9"/>
        </w:rPr>
        <w:t>7</w:t>
      </w:r>
      <w:r>
        <w:rPr>
          <w:rFonts w:ascii="宋体" w:hAnsi="宋体" w:cs="宋体" w:eastAsia="宋体" w:hint="default"/>
          <w:spacing w:val="-60"/>
        </w:rPr>
        <w:t> </w:t>
      </w:r>
      <w:r>
        <w:rPr/>
        <w:t>月</w:t>
      </w:r>
      <w:r>
        <w:rPr>
          <w:spacing w:val="-60"/>
        </w:rPr>
        <w:t> </w:t>
      </w:r>
      <w:r>
        <w:rPr>
          <w:rFonts w:ascii="宋体" w:hAnsi="宋体" w:cs="宋体" w:eastAsia="宋体" w:hint="default"/>
        </w:rPr>
        <w:t>3</w:t>
      </w:r>
      <w:r>
        <w:rPr>
          <w:rFonts w:ascii="宋体" w:hAnsi="宋体" w:cs="宋体" w:eastAsia="宋体" w:hint="default"/>
          <w:spacing w:val="-60"/>
        </w:rPr>
        <w:t> </w:t>
      </w:r>
      <w:r>
        <w:rPr>
          <w:spacing w:val="-8"/>
        </w:rPr>
        <w:t>日、</w:t>
      </w:r>
      <w:r>
        <w:rPr>
          <w:rFonts w:ascii="宋体" w:hAnsi="宋体" w:cs="宋体" w:eastAsia="宋体" w:hint="default"/>
          <w:spacing w:val="-8"/>
        </w:rPr>
        <w:t>7</w:t>
      </w:r>
    </w:p>
    <w:p>
      <w:pPr>
        <w:pStyle w:val="BodyText"/>
        <w:spacing w:line="310" w:lineRule="exact" w:before="30"/>
        <w:ind w:right="145"/>
        <w:jc w:val="both"/>
      </w:pPr>
      <w:r>
        <w:rPr/>
        <w:t>月</w:t>
      </w:r>
      <w:r>
        <w:rPr>
          <w:spacing w:val="-56"/>
        </w:rPr>
        <w:t> </w:t>
      </w:r>
      <w:r>
        <w:rPr>
          <w:rFonts w:ascii="宋体" w:hAnsi="宋体" w:cs="宋体" w:eastAsia="宋体" w:hint="default"/>
        </w:rPr>
        <w:t>12</w:t>
      </w:r>
      <w:r>
        <w:rPr>
          <w:rFonts w:ascii="宋体" w:hAnsi="宋体" w:cs="宋体" w:eastAsia="宋体" w:hint="default"/>
          <w:spacing w:val="-56"/>
        </w:rPr>
        <w:t> </w:t>
      </w:r>
      <w:r>
        <w:rPr>
          <w:spacing w:val="-7"/>
        </w:rPr>
        <w:t>日、</w:t>
      </w:r>
      <w:r>
        <w:rPr>
          <w:rFonts w:ascii="宋体" w:hAnsi="宋体" w:cs="宋体" w:eastAsia="宋体" w:hint="default"/>
          <w:spacing w:val="-7"/>
        </w:rPr>
        <w:t>9</w:t>
      </w:r>
      <w:r>
        <w:rPr>
          <w:rFonts w:ascii="宋体" w:hAnsi="宋体" w:cs="宋体" w:eastAsia="宋体" w:hint="default"/>
          <w:spacing w:val="-56"/>
        </w:rPr>
        <w:t> </w:t>
      </w:r>
      <w:r>
        <w:rPr/>
        <w:t>月</w:t>
      </w:r>
      <w:r>
        <w:rPr>
          <w:spacing w:val="-56"/>
        </w:rPr>
        <w:t> </w:t>
      </w:r>
      <w:r>
        <w:rPr>
          <w:rFonts w:ascii="宋体" w:hAnsi="宋体" w:cs="宋体" w:eastAsia="宋体" w:hint="default"/>
        </w:rPr>
        <w:t>24</w:t>
      </w:r>
      <w:r>
        <w:rPr>
          <w:rFonts w:ascii="宋体" w:hAnsi="宋体" w:cs="宋体" w:eastAsia="宋体" w:hint="default"/>
          <w:spacing w:val="-56"/>
        </w:rPr>
        <w:t> </w:t>
      </w:r>
      <w:r>
        <w:rPr>
          <w:spacing w:val="-18"/>
        </w:rPr>
        <w:t>日刊登于《中国证券报》、《上海证券报》、《证券时报》和上海证券交易</w:t>
      </w:r>
      <w:r>
        <w:rPr/>
        <w:t> 所网站</w:t>
      </w:r>
      <w:r>
        <w:rPr>
          <w:rFonts w:ascii="宋体" w:hAnsi="宋体" w:cs="宋体" w:eastAsia="宋体" w:hint="default"/>
        </w:rPr>
        <w:t>(www.sse.com.cn)</w:t>
      </w:r>
      <w:r>
        <w:rPr/>
        <w:t>上披露的相关公告。</w:t>
      </w:r>
    </w:p>
    <w:p>
      <w:pPr>
        <w:spacing w:line="240" w:lineRule="auto" w:before="6"/>
        <w:rPr>
          <w:rFonts w:ascii="宋体" w:hAnsi="宋体" w:cs="宋体" w:eastAsia="宋体" w:hint="default"/>
          <w:sz w:val="21"/>
          <w:szCs w:val="21"/>
        </w:rPr>
      </w:pPr>
    </w:p>
    <w:p>
      <w:pPr>
        <w:pStyle w:val="Heading3"/>
        <w:spacing w:line="240" w:lineRule="auto"/>
        <w:ind w:right="0"/>
        <w:jc w:val="left"/>
        <w:rPr>
          <w:b w:val="0"/>
          <w:bCs w:val="0"/>
        </w:rPr>
      </w:pPr>
      <w:r>
        <w:rPr>
          <w:rFonts w:ascii="宋体" w:hAnsi="宋体" w:cs="宋体" w:eastAsia="宋体" w:hint="default"/>
        </w:rPr>
        <w:t>(</w:t>
      </w:r>
      <w:r>
        <w:rPr/>
        <w:t>二</w:t>
      </w:r>
      <w:r>
        <w:rPr>
          <w:rFonts w:ascii="宋体" w:hAnsi="宋体" w:cs="宋体" w:eastAsia="宋体" w:hint="default"/>
        </w:rPr>
        <w:t>)</w:t>
      </w:r>
      <w:r>
        <w:rPr/>
        <w:t>收购海康保险</w:t>
      </w:r>
      <w:r>
        <w:rPr>
          <w:spacing w:val="-65"/>
        </w:rPr>
        <w:t> </w:t>
      </w:r>
      <w:r>
        <w:rPr>
          <w:rFonts w:ascii="宋体" w:hAnsi="宋体" w:cs="宋体" w:eastAsia="宋体" w:hint="default"/>
        </w:rPr>
        <w:t>50%</w:t>
      </w:r>
      <w:r>
        <w:rPr/>
        <w:t>股权事项</w:t>
      </w:r>
      <w:r>
        <w:rPr>
          <w:b w:val="0"/>
          <w:bCs w:val="0"/>
        </w:rPr>
      </w:r>
    </w:p>
    <w:p>
      <w:pPr>
        <w:spacing w:line="240" w:lineRule="auto" w:before="11"/>
        <w:rPr>
          <w:rFonts w:ascii="宋体" w:hAnsi="宋体" w:cs="宋体" w:eastAsia="宋体" w:hint="default"/>
          <w:b/>
          <w:bCs/>
          <w:sz w:val="23"/>
          <w:szCs w:val="23"/>
        </w:rPr>
      </w:pPr>
    </w:p>
    <w:p>
      <w:pPr>
        <w:pStyle w:val="BodyText"/>
        <w:spacing w:line="237" w:lineRule="auto"/>
        <w:ind w:right="142"/>
        <w:jc w:val="both"/>
      </w:pPr>
      <w:r>
        <w:rPr>
          <w:rFonts w:ascii="宋体" w:hAnsi="宋体" w:cs="宋体" w:eastAsia="宋体" w:hint="default"/>
        </w:rPr>
        <w:t>2014</w:t>
      </w:r>
      <w:r>
        <w:rPr>
          <w:rFonts w:ascii="宋体" w:hAnsi="宋体" w:cs="宋体" w:eastAsia="宋体" w:hint="default"/>
          <w:spacing w:val="-56"/>
        </w:rPr>
        <w:t> </w:t>
      </w:r>
      <w:r>
        <w:rPr/>
        <w:t>年</w:t>
      </w:r>
      <w:r>
        <w:rPr>
          <w:spacing w:val="-56"/>
        </w:rPr>
        <w:t> </w:t>
      </w:r>
      <w:r>
        <w:rPr>
          <w:rFonts w:ascii="宋体" w:hAnsi="宋体" w:cs="宋体" w:eastAsia="宋体" w:hint="default"/>
        </w:rPr>
        <w:t>9</w:t>
      </w:r>
      <w:r>
        <w:rPr>
          <w:rFonts w:ascii="宋体" w:hAnsi="宋体" w:cs="宋体" w:eastAsia="宋体" w:hint="default"/>
          <w:spacing w:val="-56"/>
        </w:rPr>
        <w:t> </w:t>
      </w:r>
      <w:r>
        <w:rPr/>
        <w:t>月</w:t>
      </w:r>
      <w:r>
        <w:rPr>
          <w:spacing w:val="-56"/>
        </w:rPr>
        <w:t> </w:t>
      </w:r>
      <w:r>
        <w:rPr>
          <w:rFonts w:ascii="宋体" w:hAnsi="宋体" w:cs="宋体" w:eastAsia="宋体" w:hint="default"/>
        </w:rPr>
        <w:t>17</w:t>
      </w:r>
      <w:r>
        <w:rPr>
          <w:rFonts w:ascii="宋体" w:hAnsi="宋体" w:cs="宋体" w:eastAsia="宋体" w:hint="default"/>
          <w:spacing w:val="-56"/>
        </w:rPr>
        <w:t> </w:t>
      </w:r>
      <w:r>
        <w:rPr>
          <w:spacing w:val="-4"/>
        </w:rPr>
        <w:t>日，公司召开了第六届董事会第十四次会议，审议通过了《关于收购海康</w:t>
      </w:r>
      <w:r>
        <w:rPr/>
        <w:t> 人寿保险有限公司</w:t>
      </w:r>
      <w:r>
        <w:rPr>
          <w:spacing w:val="-33"/>
        </w:rPr>
        <w:t> </w:t>
      </w:r>
      <w:r>
        <w:rPr>
          <w:rFonts w:ascii="宋体" w:hAnsi="宋体" w:cs="宋体" w:eastAsia="宋体" w:hint="default"/>
          <w:spacing w:val="-4"/>
        </w:rPr>
        <w:t>50%</w:t>
      </w:r>
      <w:r>
        <w:rPr>
          <w:spacing w:val="-4"/>
        </w:rPr>
        <w:t>股权的议案》。为进一步布局金融产业，董事会同意公司收购中海</w:t>
      </w:r>
      <w:r>
        <w:rPr/>
        <w:t> </w:t>
      </w:r>
      <w:r>
        <w:rPr>
          <w:spacing w:val="-1"/>
        </w:rPr>
        <w:t>石油投资控股有限公司</w:t>
      </w:r>
      <w:r>
        <w:rPr>
          <w:rFonts w:ascii="宋体" w:hAnsi="宋体" w:cs="宋体" w:eastAsia="宋体" w:hint="default"/>
          <w:spacing w:val="-1"/>
        </w:rPr>
        <w:t>(</w:t>
      </w:r>
      <w:r>
        <w:rPr>
          <w:spacing w:val="-1"/>
        </w:rPr>
        <w:t>以下简称“中海油投资”</w:t>
      </w:r>
      <w:r>
        <w:rPr>
          <w:rFonts w:ascii="宋体" w:hAnsi="宋体" w:cs="宋体" w:eastAsia="宋体" w:hint="default"/>
          <w:spacing w:val="-1"/>
        </w:rPr>
        <w:t>)</w:t>
      </w:r>
      <w:r>
        <w:rPr>
          <w:spacing w:val="-1"/>
        </w:rPr>
        <w:t>持有的海康人寿保险有限公司</w:t>
      </w:r>
      <w:r>
        <w:rPr>
          <w:rFonts w:ascii="宋体" w:hAnsi="宋体" w:cs="宋体" w:eastAsia="宋体" w:hint="default"/>
          <w:spacing w:val="-1"/>
        </w:rPr>
        <w:t>(</w:t>
      </w:r>
      <w:r>
        <w:rPr>
          <w:spacing w:val="-1"/>
        </w:rPr>
        <w:t>以下简</w:t>
      </w:r>
      <w:r>
        <w:rPr/>
        <w:t> </w:t>
      </w:r>
      <w:r>
        <w:rPr>
          <w:spacing w:val="-4"/>
        </w:rPr>
        <w:t>称“海康保险”</w:t>
      </w:r>
      <w:r>
        <w:rPr>
          <w:rFonts w:ascii="宋体" w:hAnsi="宋体" w:cs="宋体" w:eastAsia="宋体" w:hint="default"/>
          <w:spacing w:val="-4"/>
        </w:rPr>
        <w:t>)50%</w:t>
      </w:r>
      <w:r>
        <w:rPr>
          <w:spacing w:val="-4"/>
        </w:rPr>
        <w:t>股权，中海油投资已将其所持有的海康保险</w:t>
      </w:r>
      <w:r>
        <w:rPr>
          <w:spacing w:val="-46"/>
        </w:rPr>
        <w:t> </w:t>
      </w:r>
      <w:r>
        <w:rPr>
          <w:rFonts w:ascii="宋体" w:hAnsi="宋体" w:cs="宋体" w:eastAsia="宋体" w:hint="default"/>
        </w:rPr>
        <w:t>50%</w:t>
      </w:r>
      <w:r>
        <w:rPr/>
        <w:t>股权在北京产权交易</w:t>
      </w:r>
      <w:r>
        <w:rPr>
          <w:spacing w:val="-117"/>
        </w:rPr>
        <w:t> </w:t>
      </w:r>
      <w:r>
        <w:rPr/>
        <w:t>所公开挂牌出售，价格为人民币</w:t>
      </w:r>
      <w:r>
        <w:rPr>
          <w:spacing w:val="-80"/>
        </w:rPr>
        <w:t> </w:t>
      </w:r>
      <w:r>
        <w:rPr>
          <w:rFonts w:ascii="宋体" w:hAnsi="宋体" w:cs="宋体" w:eastAsia="宋体" w:hint="default"/>
        </w:rPr>
        <w:t>10</w:t>
      </w:r>
      <w:r>
        <w:rPr>
          <w:rFonts w:ascii="宋体" w:hAnsi="宋体" w:cs="宋体" w:eastAsia="宋体" w:hint="default"/>
          <w:spacing w:val="-80"/>
        </w:rPr>
        <w:t> </w:t>
      </w:r>
      <w:r>
        <w:rPr/>
        <w:t>亿元，董事会同意公司按照上述挂牌价格，接受中海 油投资在北京产权交易所披露的转让条件，以意向受让方参与上述股权摘牌，并同意授</w:t>
      </w:r>
      <w:r>
        <w:rPr>
          <w:spacing w:val="-49"/>
        </w:rPr>
        <w:t> </w:t>
      </w:r>
      <w:r>
        <w:rPr>
          <w:spacing w:val="-49"/>
        </w:rPr>
      </w:r>
      <w:r>
        <w:rPr/>
        <w:t>权公司经营层根据竞标情况实施本次交易。</w:t>
      </w:r>
    </w:p>
    <w:p>
      <w:pPr>
        <w:spacing w:line="240" w:lineRule="auto" w:before="1"/>
        <w:rPr>
          <w:rFonts w:ascii="宋体" w:hAnsi="宋体" w:cs="宋体" w:eastAsia="宋体" w:hint="default"/>
          <w:sz w:val="26"/>
          <w:szCs w:val="26"/>
        </w:rPr>
      </w:pPr>
    </w:p>
    <w:p>
      <w:pPr>
        <w:pStyle w:val="BodyText"/>
        <w:spacing w:line="310" w:lineRule="exact"/>
        <w:ind w:right="145"/>
        <w:jc w:val="both"/>
      </w:pPr>
      <w:r>
        <w:rPr>
          <w:rFonts w:ascii="宋体" w:hAnsi="宋体" w:cs="宋体" w:eastAsia="宋体" w:hint="default"/>
        </w:rPr>
        <w:t>2014</w:t>
      </w:r>
      <w:r>
        <w:rPr>
          <w:rFonts w:ascii="宋体" w:hAnsi="宋体" w:cs="宋体" w:eastAsia="宋体" w:hint="default"/>
          <w:spacing w:val="-59"/>
        </w:rPr>
        <w:t> </w:t>
      </w:r>
      <w:r>
        <w:rPr/>
        <w:t>年</w:t>
      </w:r>
      <w:r>
        <w:rPr>
          <w:spacing w:val="-59"/>
        </w:rPr>
        <w:t> </w:t>
      </w:r>
      <w:r>
        <w:rPr>
          <w:rFonts w:ascii="宋体" w:hAnsi="宋体" w:cs="宋体" w:eastAsia="宋体" w:hint="default"/>
        </w:rPr>
        <w:t>10</w:t>
      </w:r>
      <w:r>
        <w:rPr>
          <w:rFonts w:ascii="宋体" w:hAnsi="宋体" w:cs="宋体" w:eastAsia="宋体" w:hint="default"/>
          <w:spacing w:val="-58"/>
        </w:rPr>
        <w:t> </w:t>
      </w:r>
      <w:r>
        <w:rPr/>
        <w:t>月</w:t>
      </w:r>
      <w:r>
        <w:rPr>
          <w:spacing w:val="-59"/>
        </w:rPr>
        <w:t> </w:t>
      </w:r>
      <w:r>
        <w:rPr>
          <w:rFonts w:ascii="宋体" w:hAnsi="宋体" w:cs="宋体" w:eastAsia="宋体" w:hint="default"/>
        </w:rPr>
        <w:t>8</w:t>
      </w:r>
      <w:r>
        <w:rPr>
          <w:rFonts w:ascii="宋体" w:hAnsi="宋体" w:cs="宋体" w:eastAsia="宋体" w:hint="default"/>
          <w:spacing w:val="-58"/>
        </w:rPr>
        <w:t> </w:t>
      </w:r>
      <w:r>
        <w:rPr/>
        <w:t>日，公司召开了</w:t>
      </w:r>
      <w:r>
        <w:rPr>
          <w:spacing w:val="-58"/>
        </w:rPr>
        <w:t> </w:t>
      </w:r>
      <w:r>
        <w:rPr>
          <w:rFonts w:ascii="宋体" w:hAnsi="宋体" w:cs="宋体" w:eastAsia="宋体" w:hint="default"/>
        </w:rPr>
        <w:t>2014</w:t>
      </w:r>
      <w:r>
        <w:rPr>
          <w:rFonts w:ascii="宋体" w:hAnsi="宋体" w:cs="宋体" w:eastAsia="宋体" w:hint="default"/>
          <w:spacing w:val="-57"/>
        </w:rPr>
        <w:t> </w:t>
      </w:r>
      <w:r>
        <w:rPr/>
        <w:t>年第三次临时股东大会，审议通过了《关于收购海 康人寿保险有限公司</w:t>
      </w:r>
      <w:r>
        <w:rPr>
          <w:spacing w:val="-60"/>
        </w:rPr>
        <w:t> </w:t>
      </w:r>
      <w:r>
        <w:rPr>
          <w:rFonts w:ascii="宋体" w:hAnsi="宋体" w:cs="宋体" w:eastAsia="宋体" w:hint="default"/>
          <w:spacing w:val="-12"/>
        </w:rPr>
        <w:t>50%</w:t>
      </w:r>
      <w:r>
        <w:rPr>
          <w:spacing w:val="-12"/>
        </w:rPr>
        <w:t>股权的议案》。</w:t>
      </w:r>
    </w:p>
    <w:p>
      <w:pPr>
        <w:spacing w:after="0" w:line="310" w:lineRule="exact"/>
        <w:jc w:val="both"/>
        <w:sectPr>
          <w:pgSz w:w="11910" w:h="16840"/>
          <w:pgMar w:header="609" w:footer="761" w:top="1080" w:bottom="960" w:left="1280" w:right="114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pStyle w:val="BodyText"/>
        <w:spacing w:line="312" w:lineRule="exact" w:before="26"/>
        <w:ind w:left="238" w:right="88"/>
        <w:jc w:val="left"/>
      </w:pPr>
      <w:r>
        <w:rPr>
          <w:rFonts w:ascii="宋体" w:hAnsi="宋体" w:cs="宋体" w:eastAsia="宋体" w:hint="default"/>
        </w:rPr>
        <w:t>2014</w:t>
      </w:r>
      <w:r>
        <w:rPr>
          <w:rFonts w:ascii="宋体" w:hAnsi="宋体" w:cs="宋体" w:eastAsia="宋体" w:hint="default"/>
          <w:spacing w:val="-60"/>
        </w:rPr>
        <w:t> </w:t>
      </w:r>
      <w:r>
        <w:rPr/>
        <w:t>年</w:t>
      </w:r>
      <w:r>
        <w:rPr>
          <w:spacing w:val="-60"/>
        </w:rPr>
        <w:t> </w:t>
      </w:r>
      <w:r>
        <w:rPr>
          <w:rFonts w:ascii="宋体" w:hAnsi="宋体" w:cs="宋体" w:eastAsia="宋体" w:hint="default"/>
        </w:rPr>
        <w:t>10</w:t>
      </w:r>
      <w:r>
        <w:rPr>
          <w:rFonts w:ascii="宋体" w:hAnsi="宋体" w:cs="宋体" w:eastAsia="宋体" w:hint="default"/>
          <w:spacing w:val="-60"/>
        </w:rPr>
        <w:t> </w:t>
      </w:r>
      <w:r>
        <w:rPr/>
        <w:t>月</w:t>
      </w:r>
      <w:r>
        <w:rPr>
          <w:spacing w:val="-60"/>
        </w:rPr>
        <w:t> </w:t>
      </w:r>
      <w:r>
        <w:rPr>
          <w:rFonts w:ascii="宋体" w:hAnsi="宋体" w:cs="宋体" w:eastAsia="宋体" w:hint="default"/>
        </w:rPr>
        <w:t>22</w:t>
      </w:r>
      <w:r>
        <w:rPr>
          <w:rFonts w:ascii="宋体" w:hAnsi="宋体" w:cs="宋体" w:eastAsia="宋体" w:hint="default"/>
          <w:spacing w:val="-60"/>
        </w:rPr>
        <w:t> </w:t>
      </w:r>
      <w:r>
        <w:rPr/>
        <w:t>日</w:t>
      </w:r>
      <w:r>
        <w:rPr>
          <w:spacing w:val="-34"/>
        </w:rPr>
        <w:t>，</w:t>
      </w:r>
      <w:r>
        <w:rPr/>
        <w:t>公司披露</w:t>
      </w:r>
      <w:r>
        <w:rPr>
          <w:spacing w:val="-33"/>
        </w:rPr>
        <w:t>了</w:t>
      </w:r>
      <w:r>
        <w:rPr/>
        <w:t>《对外投</w:t>
      </w:r>
      <w:r>
        <w:rPr>
          <w:spacing w:val="-2"/>
        </w:rPr>
        <w:t>资</w:t>
      </w:r>
      <w:r>
        <w:rPr/>
        <w:t>项目实施进展情况公告</w:t>
      </w:r>
      <w:r>
        <w:rPr>
          <w:spacing w:val="-120"/>
        </w:rPr>
        <w:t>》</w:t>
      </w:r>
      <w:r>
        <w:rPr>
          <w:spacing w:val="-33"/>
        </w:rPr>
        <w:t>，</w:t>
      </w:r>
      <w:r>
        <w:rPr/>
        <w:t>上述</w:t>
      </w:r>
      <w:r>
        <w:rPr>
          <w:spacing w:val="-2"/>
        </w:rPr>
        <w:t>交</w:t>
      </w:r>
      <w:r>
        <w:rPr/>
        <w:t>易挂牌竞价</w:t>
      </w:r>
    </w:p>
    <w:p>
      <w:pPr>
        <w:pStyle w:val="BodyText"/>
        <w:spacing w:line="310" w:lineRule="exact" w:before="30"/>
        <w:ind w:left="238" w:right="207"/>
        <w:jc w:val="left"/>
      </w:pPr>
      <w:r>
        <w:rPr/>
        <w:t>结束，公司以 </w:t>
      </w:r>
      <w:r>
        <w:rPr>
          <w:rFonts w:ascii="宋体" w:hAnsi="宋体" w:cs="宋体" w:eastAsia="宋体" w:hint="default"/>
        </w:rPr>
        <w:t>100,000</w:t>
      </w:r>
      <w:r>
        <w:rPr>
          <w:rFonts w:ascii="宋体" w:hAnsi="宋体" w:cs="宋体" w:eastAsia="宋体" w:hint="default"/>
          <w:spacing w:val="-39"/>
        </w:rPr>
        <w:t> </w:t>
      </w:r>
      <w:r>
        <w:rPr/>
        <w:t>万元的挂牌价格摘牌成功。同时，公司已于摘牌成功后与中海石 油投资控股有限公司签署了产权交易合同。</w:t>
      </w:r>
    </w:p>
    <w:p>
      <w:pPr>
        <w:spacing w:line="240" w:lineRule="auto" w:before="9"/>
        <w:rPr>
          <w:rFonts w:ascii="宋体" w:hAnsi="宋体" w:cs="宋体" w:eastAsia="宋体" w:hint="default"/>
          <w:sz w:val="21"/>
          <w:szCs w:val="21"/>
        </w:rPr>
      </w:pPr>
    </w:p>
    <w:p>
      <w:pPr>
        <w:pStyle w:val="BodyText"/>
        <w:spacing w:line="237" w:lineRule="auto"/>
        <w:ind w:left="238" w:right="88"/>
        <w:jc w:val="left"/>
      </w:pPr>
      <w:r>
        <w:rPr>
          <w:rFonts w:ascii="宋体" w:hAnsi="宋体" w:cs="宋体" w:eastAsia="宋体" w:hint="default"/>
        </w:rPr>
        <w:t>2014</w:t>
      </w:r>
      <w:r>
        <w:rPr>
          <w:rFonts w:ascii="宋体" w:hAnsi="宋体" w:cs="宋体" w:eastAsia="宋体" w:hint="default"/>
          <w:spacing w:val="-47"/>
        </w:rPr>
        <w:t> </w:t>
      </w:r>
      <w:r>
        <w:rPr/>
        <w:t>年</w:t>
      </w:r>
      <w:r>
        <w:rPr>
          <w:spacing w:val="-47"/>
        </w:rPr>
        <w:t> </w:t>
      </w:r>
      <w:r>
        <w:rPr>
          <w:rFonts w:ascii="宋体" w:hAnsi="宋体" w:cs="宋体" w:eastAsia="宋体" w:hint="default"/>
        </w:rPr>
        <w:t>12</w:t>
      </w:r>
      <w:r>
        <w:rPr>
          <w:rFonts w:ascii="宋体" w:hAnsi="宋体" w:cs="宋体" w:eastAsia="宋体" w:hint="default"/>
          <w:spacing w:val="-46"/>
        </w:rPr>
        <w:t> </w:t>
      </w:r>
      <w:r>
        <w:rPr/>
        <w:t>月</w:t>
      </w:r>
      <w:r>
        <w:rPr>
          <w:spacing w:val="-47"/>
        </w:rPr>
        <w:t> </w:t>
      </w:r>
      <w:r>
        <w:rPr>
          <w:rFonts w:ascii="宋体" w:hAnsi="宋体" w:cs="宋体" w:eastAsia="宋体" w:hint="default"/>
        </w:rPr>
        <w:t>19</w:t>
      </w:r>
      <w:r>
        <w:rPr>
          <w:rFonts w:ascii="宋体" w:hAnsi="宋体" w:cs="宋体" w:eastAsia="宋体" w:hint="default"/>
          <w:spacing w:val="-47"/>
        </w:rPr>
        <w:t> </w:t>
      </w:r>
      <w:r>
        <w:rPr/>
        <w:t>日，公司披露了《关于收购海康保险</w:t>
      </w:r>
      <w:r>
        <w:rPr>
          <w:spacing w:val="-47"/>
        </w:rPr>
        <w:t> </w:t>
      </w:r>
      <w:r>
        <w:rPr>
          <w:rFonts w:ascii="宋体" w:hAnsi="宋体" w:cs="宋体" w:eastAsia="宋体" w:hint="default"/>
        </w:rPr>
        <w:t>50%</w:t>
      </w:r>
      <w:r>
        <w:rPr/>
        <w:t>股权获得中国保监会批准的公 </w:t>
      </w:r>
      <w:r>
        <w:rPr>
          <w:spacing w:val="-7"/>
        </w:rPr>
        <w:t>告》，公司已收到中国保险监督管理委员会《关于海康人寿保险有限公司股权转让的批复》</w:t>
      </w:r>
      <w:r>
        <w:rPr/>
        <w:t> </w:t>
      </w:r>
      <w:r>
        <w:rPr>
          <w:rFonts w:ascii="宋体" w:hAnsi="宋体" w:cs="宋体" w:eastAsia="宋体" w:hint="default"/>
        </w:rPr>
        <w:t>(</w:t>
      </w:r>
      <w:r>
        <w:rPr/>
        <w:t>保监许可</w:t>
      </w:r>
      <w:r>
        <w:rPr>
          <w:rFonts w:ascii="宋体" w:hAnsi="宋体" w:cs="宋体" w:eastAsia="宋体" w:hint="default"/>
        </w:rPr>
        <w:t>[2014]1047</w:t>
      </w:r>
      <w:r>
        <w:rPr>
          <w:rFonts w:ascii="宋体" w:hAnsi="宋体" w:cs="宋体" w:eastAsia="宋体" w:hint="default"/>
          <w:spacing w:val="-40"/>
        </w:rPr>
        <w:t> </w:t>
      </w:r>
      <w:r>
        <w:rPr/>
        <w:t>号</w:t>
      </w:r>
      <w:r>
        <w:rPr>
          <w:rFonts w:ascii="宋体" w:hAnsi="宋体" w:cs="宋体" w:eastAsia="宋体" w:hint="default"/>
        </w:rPr>
        <w:t>)</w:t>
      </w:r>
      <w:r>
        <w:rPr/>
        <w:t>，批准公司受让中海石油投资控股有限公司持有的海康人寿保 险有限公司</w:t>
      </w:r>
      <w:r>
        <w:rPr>
          <w:spacing w:val="-59"/>
        </w:rPr>
        <w:t> </w:t>
      </w:r>
      <w:r>
        <w:rPr>
          <w:rFonts w:ascii="宋体" w:hAnsi="宋体" w:cs="宋体" w:eastAsia="宋体" w:hint="default"/>
          <w:spacing w:val="-3"/>
        </w:rPr>
        <w:t>50%</w:t>
      </w:r>
      <w:r>
        <w:rPr>
          <w:spacing w:val="-3"/>
        </w:rPr>
        <w:t>股权，海康人寿保险有限公司股东变更为同方股份和荷兰全球人寿保险集</w:t>
      </w:r>
      <w:r>
        <w:rPr>
          <w:spacing w:val="-118"/>
        </w:rPr>
        <w:t> </w:t>
      </w:r>
      <w:r>
        <w:rPr>
          <w:spacing w:val="-118"/>
        </w:rPr>
      </w:r>
      <w:r>
        <w:rPr/>
        <w:t>团</w:t>
      </w:r>
      <w:r>
        <w:rPr>
          <w:rFonts w:ascii="宋体" w:hAnsi="宋体" w:cs="宋体" w:eastAsia="宋体" w:hint="default"/>
        </w:rPr>
        <w:t>(AEGON INTERNATIAONAL B.V.)</w:t>
      </w:r>
      <w:r>
        <w:rPr/>
        <w:t>，双方股比各为</w:t>
      </w:r>
      <w:r>
        <w:rPr>
          <w:spacing w:val="-60"/>
        </w:rPr>
        <w:t> </w:t>
      </w:r>
      <w:r>
        <w:rPr>
          <w:rFonts w:ascii="宋体" w:hAnsi="宋体" w:cs="宋体" w:eastAsia="宋体" w:hint="default"/>
        </w:rPr>
        <w:t>50%</w:t>
      </w:r>
      <w:r>
        <w:rPr/>
        <w:t>。</w:t>
      </w:r>
    </w:p>
    <w:p>
      <w:pPr>
        <w:spacing w:line="240" w:lineRule="auto" w:before="7"/>
        <w:rPr>
          <w:rFonts w:ascii="宋体" w:hAnsi="宋体" w:cs="宋体" w:eastAsia="宋体" w:hint="default"/>
          <w:sz w:val="23"/>
          <w:szCs w:val="23"/>
        </w:rPr>
      </w:pPr>
    </w:p>
    <w:p>
      <w:pPr>
        <w:pStyle w:val="BodyText"/>
        <w:spacing w:line="240" w:lineRule="auto"/>
        <w:ind w:left="238" w:right="88"/>
        <w:jc w:val="left"/>
      </w:pPr>
      <w:r>
        <w:rPr/>
        <w:t>截至本报告期末，海康保险相关股权变更登记手续已经办理完毕。</w:t>
      </w:r>
    </w:p>
    <w:p>
      <w:pPr>
        <w:spacing w:line="240" w:lineRule="auto" w:before="11"/>
        <w:rPr>
          <w:rFonts w:ascii="宋体" w:hAnsi="宋体" w:cs="宋体" w:eastAsia="宋体" w:hint="default"/>
          <w:sz w:val="23"/>
          <w:szCs w:val="23"/>
        </w:rPr>
      </w:pPr>
    </w:p>
    <w:p>
      <w:pPr>
        <w:pStyle w:val="BodyText"/>
        <w:spacing w:line="237" w:lineRule="auto"/>
        <w:ind w:left="238" w:right="223"/>
        <w:jc w:val="both"/>
      </w:pPr>
      <w:r>
        <w:rPr/>
        <w:t>关于本次交易的详情请见公司于</w:t>
      </w:r>
      <w:r>
        <w:rPr>
          <w:spacing w:val="-46"/>
        </w:rPr>
        <w:t> </w:t>
      </w:r>
      <w:r>
        <w:rPr>
          <w:rFonts w:ascii="宋体" w:hAnsi="宋体" w:cs="宋体" w:eastAsia="宋体" w:hint="default"/>
        </w:rPr>
        <w:t>2014</w:t>
      </w:r>
      <w:r>
        <w:rPr>
          <w:rFonts w:ascii="宋体" w:hAnsi="宋体" w:cs="宋体" w:eastAsia="宋体" w:hint="default"/>
          <w:spacing w:val="-46"/>
        </w:rPr>
        <w:t> </w:t>
      </w:r>
      <w:r>
        <w:rPr/>
        <w:t>年</w:t>
      </w:r>
      <w:r>
        <w:rPr>
          <w:spacing w:val="-46"/>
        </w:rPr>
        <w:t> </w:t>
      </w:r>
      <w:r>
        <w:rPr>
          <w:rFonts w:ascii="宋体" w:hAnsi="宋体" w:cs="宋体" w:eastAsia="宋体" w:hint="default"/>
        </w:rPr>
        <w:t>9</w:t>
      </w:r>
      <w:r>
        <w:rPr>
          <w:rFonts w:ascii="宋体" w:hAnsi="宋体" w:cs="宋体" w:eastAsia="宋体" w:hint="default"/>
          <w:spacing w:val="-46"/>
        </w:rPr>
        <w:t> </w:t>
      </w:r>
      <w:r>
        <w:rPr/>
        <w:t>月</w:t>
      </w:r>
      <w:r>
        <w:rPr>
          <w:spacing w:val="-46"/>
        </w:rPr>
        <w:t> </w:t>
      </w:r>
      <w:r>
        <w:rPr>
          <w:rFonts w:ascii="宋体" w:hAnsi="宋体" w:cs="宋体" w:eastAsia="宋体" w:hint="default"/>
        </w:rPr>
        <w:t>18</w:t>
      </w:r>
      <w:r>
        <w:rPr>
          <w:rFonts w:ascii="宋体" w:hAnsi="宋体" w:cs="宋体" w:eastAsia="宋体" w:hint="default"/>
          <w:spacing w:val="-46"/>
        </w:rPr>
        <w:t> </w:t>
      </w:r>
      <w:r>
        <w:rPr/>
        <w:t>日、</w:t>
      </w:r>
      <w:r>
        <w:rPr>
          <w:rFonts w:ascii="宋体" w:hAnsi="宋体" w:cs="宋体" w:eastAsia="宋体" w:hint="default"/>
        </w:rPr>
        <w:t>10</w:t>
      </w:r>
      <w:r>
        <w:rPr>
          <w:rFonts w:ascii="宋体" w:hAnsi="宋体" w:cs="宋体" w:eastAsia="宋体" w:hint="default"/>
          <w:spacing w:val="-46"/>
        </w:rPr>
        <w:t> </w:t>
      </w:r>
      <w:r>
        <w:rPr/>
        <w:t>月</w:t>
      </w:r>
      <w:r>
        <w:rPr>
          <w:spacing w:val="-46"/>
        </w:rPr>
        <w:t> </w:t>
      </w:r>
      <w:r>
        <w:rPr>
          <w:rFonts w:ascii="宋体" w:hAnsi="宋体" w:cs="宋体" w:eastAsia="宋体" w:hint="default"/>
        </w:rPr>
        <w:t>9</w:t>
      </w:r>
      <w:r>
        <w:rPr>
          <w:rFonts w:ascii="宋体" w:hAnsi="宋体" w:cs="宋体" w:eastAsia="宋体" w:hint="default"/>
          <w:spacing w:val="-46"/>
        </w:rPr>
        <w:t> </w:t>
      </w:r>
      <w:r>
        <w:rPr/>
        <w:t>日、</w:t>
      </w:r>
      <w:r>
        <w:rPr>
          <w:rFonts w:ascii="宋体" w:hAnsi="宋体" w:cs="宋体" w:eastAsia="宋体" w:hint="default"/>
        </w:rPr>
        <w:t>10</w:t>
      </w:r>
      <w:r>
        <w:rPr>
          <w:rFonts w:ascii="宋体" w:hAnsi="宋体" w:cs="宋体" w:eastAsia="宋体" w:hint="default"/>
          <w:spacing w:val="-46"/>
        </w:rPr>
        <w:t> </w:t>
      </w:r>
      <w:r>
        <w:rPr/>
        <w:t>月</w:t>
      </w:r>
      <w:r>
        <w:rPr>
          <w:spacing w:val="-46"/>
        </w:rPr>
        <w:t> </w:t>
      </w:r>
      <w:r>
        <w:rPr>
          <w:rFonts w:ascii="宋体" w:hAnsi="宋体" w:cs="宋体" w:eastAsia="宋体" w:hint="default"/>
        </w:rPr>
        <w:t>22</w:t>
      </w:r>
      <w:r>
        <w:rPr>
          <w:rFonts w:ascii="宋体" w:hAnsi="宋体" w:cs="宋体" w:eastAsia="宋体" w:hint="default"/>
          <w:spacing w:val="-46"/>
        </w:rPr>
        <w:t> </w:t>
      </w:r>
      <w:r>
        <w:rPr/>
        <w:t>日、</w:t>
      </w:r>
      <w:r>
        <w:rPr>
          <w:rFonts w:ascii="宋体" w:hAnsi="宋体" w:cs="宋体" w:eastAsia="宋体" w:hint="default"/>
        </w:rPr>
        <w:t>12</w:t>
      </w:r>
      <w:r>
        <w:rPr>
          <w:rFonts w:ascii="宋体" w:hAnsi="宋体" w:cs="宋体" w:eastAsia="宋体" w:hint="default"/>
          <w:spacing w:val="-46"/>
        </w:rPr>
        <w:t> </w:t>
      </w:r>
      <w:r>
        <w:rPr/>
        <w:t>月</w:t>
      </w:r>
      <w:r>
        <w:rPr>
          <w:spacing w:val="-46"/>
        </w:rPr>
        <w:t> </w:t>
      </w:r>
      <w:r>
        <w:rPr>
          <w:rFonts w:ascii="宋体" w:hAnsi="宋体" w:cs="宋体" w:eastAsia="宋体" w:hint="default"/>
        </w:rPr>
        <w:t>19 </w:t>
      </w:r>
      <w:r>
        <w:rPr>
          <w:spacing w:val="23"/>
        </w:rPr>
        <w:t>日刊登于《</w:t>
      </w:r>
      <w:r>
        <w:rPr>
          <w:spacing w:val="-90"/>
        </w:rPr>
        <w:t> </w:t>
      </w:r>
      <w:r>
        <w:rPr>
          <w:spacing w:val="23"/>
        </w:rPr>
        <w:t>中国证券报</w:t>
      </w:r>
      <w:r>
        <w:rPr>
          <w:spacing w:val="-90"/>
        </w:rPr>
        <w:t> </w:t>
      </w:r>
      <w:r>
        <w:rPr>
          <w:spacing w:val="-60"/>
        </w:rPr>
        <w:t>》、《</w:t>
      </w:r>
      <w:r>
        <w:rPr>
          <w:spacing w:val="-91"/>
        </w:rPr>
        <w:t> </w:t>
      </w:r>
      <w:r>
        <w:rPr>
          <w:spacing w:val="23"/>
        </w:rPr>
        <w:t>上海证券报</w:t>
      </w:r>
      <w:r>
        <w:rPr>
          <w:spacing w:val="-90"/>
        </w:rPr>
        <w:t> </w:t>
      </w:r>
      <w:r>
        <w:rPr>
          <w:spacing w:val="-60"/>
        </w:rPr>
        <w:t>》、《</w:t>
      </w:r>
      <w:r>
        <w:rPr>
          <w:spacing w:val="-90"/>
        </w:rPr>
        <w:t> </w:t>
      </w:r>
      <w:r>
        <w:rPr>
          <w:spacing w:val="23"/>
        </w:rPr>
        <w:t>证券时报》</w:t>
      </w:r>
      <w:r>
        <w:rPr>
          <w:spacing w:val="-91"/>
        </w:rPr>
        <w:t> </w:t>
      </w:r>
      <w:r>
        <w:rPr>
          <w:spacing w:val="25"/>
        </w:rPr>
        <w:t>和上海证券交易所网站</w:t>
      </w:r>
      <w:r>
        <w:rPr/>
        <w:t> </w:t>
      </w:r>
      <w:r>
        <w:rPr>
          <w:rFonts w:ascii="宋体" w:hAnsi="宋体" w:cs="宋体" w:eastAsia="宋体" w:hint="default"/>
        </w:rPr>
        <w:t>(www.sse.com.cn)</w:t>
      </w:r>
      <w:r>
        <w:rPr/>
        <w:t>上披露的相关公告。</w:t>
      </w: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17"/>
          <w:szCs w:val="17"/>
        </w:rPr>
      </w:pPr>
    </w:p>
    <w:p>
      <w:pPr>
        <w:pStyle w:val="Heading2"/>
        <w:spacing w:line="240" w:lineRule="auto"/>
        <w:ind w:right="3648"/>
        <w:jc w:val="left"/>
      </w:pPr>
      <w:r>
        <w:rPr/>
        <w:t>五、公司股权激励情况及其影响</w:t>
      </w:r>
    </w:p>
    <w:p>
      <w:pPr>
        <w:spacing w:line="240" w:lineRule="auto" w:before="8"/>
        <w:rPr>
          <w:rFonts w:ascii="黑体" w:hAnsi="黑体" w:cs="黑体" w:eastAsia="黑体" w:hint="default"/>
          <w:sz w:val="28"/>
          <w:szCs w:val="28"/>
        </w:rPr>
      </w:pPr>
    </w:p>
    <w:p>
      <w:pPr>
        <w:pStyle w:val="BodyText"/>
        <w:spacing w:line="240" w:lineRule="auto"/>
        <w:ind w:left="238" w:right="3648"/>
        <w:jc w:val="left"/>
      </w:pPr>
      <w:r>
        <w:rPr/>
        <w:t>不适用。</w:t>
      </w: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17"/>
          <w:szCs w:val="17"/>
        </w:rPr>
      </w:pPr>
    </w:p>
    <w:p>
      <w:pPr>
        <w:pStyle w:val="Heading2"/>
        <w:spacing w:line="240" w:lineRule="auto"/>
        <w:ind w:right="3648"/>
        <w:jc w:val="left"/>
      </w:pPr>
      <w:r>
        <w:rPr/>
        <w:t>六、重大关联交易</w:t>
      </w:r>
    </w:p>
    <w:p>
      <w:pPr>
        <w:spacing w:line="620" w:lineRule="atLeast" w:before="69"/>
        <w:ind w:left="238" w:right="211" w:firstLine="258"/>
        <w:jc w:val="left"/>
        <w:rPr>
          <w:rFonts w:ascii="宋体" w:hAnsi="宋体" w:cs="宋体" w:eastAsia="宋体" w:hint="default"/>
          <w:sz w:val="24"/>
          <w:szCs w:val="24"/>
        </w:rPr>
      </w:pPr>
      <w:r>
        <w:rPr>
          <w:rFonts w:ascii="宋体" w:hAnsi="宋体" w:cs="宋体" w:eastAsia="宋体" w:hint="default"/>
          <w:b/>
          <w:bCs/>
          <w:sz w:val="24"/>
          <w:szCs w:val="24"/>
        </w:rPr>
        <w:t>(</w:t>
      </w:r>
      <w:r>
        <w:rPr>
          <w:rFonts w:ascii="宋体" w:hAnsi="宋体" w:cs="宋体" w:eastAsia="宋体" w:hint="default"/>
          <w:b/>
          <w:bCs/>
          <w:sz w:val="24"/>
          <w:szCs w:val="24"/>
        </w:rPr>
        <w:t>一</w:t>
      </w:r>
      <w:r>
        <w:rPr>
          <w:rFonts w:ascii="宋体" w:hAnsi="宋体" w:cs="宋体" w:eastAsia="宋体" w:hint="default"/>
          <w:b/>
          <w:bCs/>
          <w:sz w:val="24"/>
          <w:szCs w:val="24"/>
        </w:rPr>
        <w:t>)</w:t>
      </w:r>
      <w:r>
        <w:rPr>
          <w:rFonts w:ascii="宋体" w:hAnsi="宋体" w:cs="宋体" w:eastAsia="宋体" w:hint="default"/>
          <w:b/>
          <w:bCs/>
          <w:sz w:val="24"/>
          <w:szCs w:val="24"/>
        </w:rPr>
        <w:t>与日常经营相关的关联交易</w:t>
      </w:r>
      <w:r>
        <w:rPr>
          <w:rFonts w:ascii="宋体" w:hAnsi="宋体" w:cs="宋体" w:eastAsia="宋体" w:hint="default"/>
          <w:b/>
          <w:bCs/>
          <w:w w:val="99"/>
          <w:sz w:val="24"/>
          <w:szCs w:val="24"/>
        </w:rPr>
        <w:t> </w:t>
      </w:r>
      <w:r>
        <w:rPr>
          <w:rFonts w:ascii="宋体" w:hAnsi="宋体" w:cs="宋体" w:eastAsia="宋体" w:hint="default"/>
          <w:sz w:val="24"/>
          <w:szCs w:val="24"/>
        </w:rPr>
        <w:t>公司本年度因实际经营需要与清华大学、清华控股有限公司及其他关联方从</w:t>
      </w:r>
      <w:r>
        <w:rPr>
          <w:rFonts w:ascii="宋体" w:hAnsi="宋体" w:cs="宋体" w:eastAsia="宋体" w:hint="default"/>
          <w:spacing w:val="-70"/>
          <w:sz w:val="24"/>
          <w:szCs w:val="24"/>
        </w:rPr>
        <w:t> </w:t>
      </w:r>
      <w:r>
        <w:rPr>
          <w:rFonts w:ascii="宋体" w:hAnsi="宋体" w:cs="宋体" w:eastAsia="宋体" w:hint="default"/>
          <w:sz w:val="24"/>
          <w:szCs w:val="24"/>
        </w:rPr>
        <w:t>2014</w:t>
      </w:r>
      <w:r>
        <w:rPr>
          <w:rFonts w:ascii="宋体" w:hAnsi="宋体" w:cs="宋体" w:eastAsia="宋体" w:hint="default"/>
          <w:spacing w:val="-71"/>
          <w:sz w:val="24"/>
          <w:szCs w:val="24"/>
        </w:rPr>
        <w:t> </w:t>
      </w:r>
      <w:r>
        <w:rPr>
          <w:rFonts w:ascii="宋体" w:hAnsi="宋体" w:cs="宋体" w:eastAsia="宋体" w:hint="default"/>
          <w:sz w:val="24"/>
          <w:szCs w:val="24"/>
        </w:rPr>
        <w:t>年</w:t>
      </w:r>
      <w:r>
        <w:rPr>
          <w:rFonts w:ascii="宋体" w:hAnsi="宋体" w:cs="宋体" w:eastAsia="宋体" w:hint="default"/>
          <w:spacing w:val="-71"/>
          <w:sz w:val="24"/>
          <w:szCs w:val="24"/>
        </w:rPr>
        <w:t> </w:t>
      </w:r>
      <w:r>
        <w:rPr>
          <w:rFonts w:ascii="宋体" w:hAnsi="宋体" w:cs="宋体" w:eastAsia="宋体" w:hint="default"/>
          <w:sz w:val="24"/>
          <w:szCs w:val="24"/>
        </w:rPr>
        <w:t>1</w:t>
      </w:r>
      <w:r>
        <w:rPr>
          <w:rFonts w:ascii="宋体" w:hAnsi="宋体" w:cs="宋体" w:eastAsia="宋体" w:hint="default"/>
          <w:spacing w:val="-71"/>
          <w:sz w:val="24"/>
          <w:szCs w:val="24"/>
        </w:rPr>
        <w:t> </w:t>
      </w:r>
      <w:r>
        <w:rPr>
          <w:rFonts w:ascii="宋体" w:hAnsi="宋体" w:cs="宋体" w:eastAsia="宋体" w:hint="default"/>
          <w:sz w:val="24"/>
          <w:szCs w:val="24"/>
        </w:rPr>
        <w:t>月</w:t>
      </w:r>
    </w:p>
    <w:p>
      <w:pPr>
        <w:spacing w:line="475" w:lineRule="auto" w:before="0"/>
        <w:ind w:left="496" w:right="88" w:hanging="259"/>
        <w:jc w:val="left"/>
        <w:rPr>
          <w:rFonts w:ascii="宋体" w:hAnsi="宋体" w:cs="宋体" w:eastAsia="宋体" w:hint="default"/>
          <w:sz w:val="24"/>
          <w:szCs w:val="24"/>
        </w:rPr>
      </w:pPr>
      <w:r>
        <w:rPr>
          <w:rFonts w:ascii="宋体" w:hAnsi="宋体" w:cs="宋体" w:eastAsia="宋体" w:hint="default"/>
          <w:sz w:val="24"/>
          <w:szCs w:val="24"/>
        </w:rPr>
        <w:t>至</w:t>
      </w:r>
      <w:r>
        <w:rPr>
          <w:rFonts w:ascii="宋体" w:hAnsi="宋体" w:cs="宋体" w:eastAsia="宋体" w:hint="default"/>
          <w:spacing w:val="-60"/>
          <w:sz w:val="24"/>
          <w:szCs w:val="24"/>
        </w:rPr>
        <w:t> </w:t>
      </w:r>
      <w:r>
        <w:rPr>
          <w:rFonts w:ascii="宋体" w:hAnsi="宋体" w:cs="宋体" w:eastAsia="宋体" w:hint="default"/>
          <w:sz w:val="24"/>
          <w:szCs w:val="24"/>
        </w:rPr>
        <w:t>2014</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12</w:t>
      </w:r>
      <w:r>
        <w:rPr>
          <w:rFonts w:ascii="宋体" w:hAnsi="宋体" w:cs="宋体" w:eastAsia="宋体" w:hint="default"/>
          <w:spacing w:val="-60"/>
          <w:sz w:val="24"/>
          <w:szCs w:val="24"/>
        </w:rPr>
        <w:t> </w:t>
      </w:r>
      <w:r>
        <w:rPr>
          <w:rFonts w:ascii="宋体" w:hAnsi="宋体" w:cs="宋体" w:eastAsia="宋体" w:hint="default"/>
          <w:sz w:val="24"/>
          <w:szCs w:val="24"/>
        </w:rPr>
        <w:t>月发生了以下日常关联交易： </w:t>
      </w:r>
      <w:r>
        <w:rPr>
          <w:rFonts w:ascii="宋体" w:hAnsi="宋体" w:cs="宋体" w:eastAsia="宋体" w:hint="default"/>
          <w:b/>
          <w:bCs/>
          <w:w w:val="95"/>
          <w:sz w:val="24"/>
          <w:szCs w:val="24"/>
        </w:rPr>
        <w:t>1</w:t>
      </w:r>
      <w:r>
        <w:rPr>
          <w:rFonts w:ascii="宋体" w:hAnsi="宋体" w:cs="宋体" w:eastAsia="宋体" w:hint="default"/>
          <w:b/>
          <w:bCs/>
          <w:w w:val="95"/>
          <w:sz w:val="24"/>
          <w:szCs w:val="24"/>
        </w:rPr>
        <w:t>、与清华大学技术成果交易类及与清华控股和其他关联方存在的日常经营类交易</w:t>
      </w:r>
      <w:r>
        <w:rPr>
          <w:rFonts w:ascii="宋体" w:hAnsi="宋体" w:cs="宋体" w:eastAsia="宋体" w:hint="default"/>
          <w:sz w:val="24"/>
          <w:szCs w:val="24"/>
        </w:rPr>
      </w:r>
    </w:p>
    <w:p>
      <w:pPr>
        <w:spacing w:line="240" w:lineRule="auto" w:before="11"/>
        <w:rPr>
          <w:rFonts w:ascii="宋体" w:hAnsi="宋体" w:cs="宋体" w:eastAsia="宋体" w:hint="default"/>
          <w:b/>
          <w:bCs/>
          <w:sz w:val="5"/>
          <w:szCs w:val="5"/>
        </w:rPr>
      </w:pPr>
    </w:p>
    <w:tbl>
      <w:tblPr>
        <w:tblW w:w="0" w:type="auto"/>
        <w:jc w:val="left"/>
        <w:tblInd w:w="114" w:type="dxa"/>
        <w:tblLayout w:type="fixed"/>
        <w:tblCellMar>
          <w:top w:w="0" w:type="dxa"/>
          <w:left w:w="0" w:type="dxa"/>
          <w:bottom w:w="0" w:type="dxa"/>
          <w:right w:w="0" w:type="dxa"/>
        </w:tblCellMar>
        <w:tblLook w:val="01E0"/>
      </w:tblPr>
      <w:tblGrid>
        <w:gridCol w:w="740"/>
        <w:gridCol w:w="2137"/>
        <w:gridCol w:w="1571"/>
        <w:gridCol w:w="1434"/>
        <w:gridCol w:w="1365"/>
        <w:gridCol w:w="2030"/>
      </w:tblGrid>
      <w:tr>
        <w:trPr>
          <w:trHeight w:val="622" w:hRule="exact"/>
        </w:trPr>
        <w:tc>
          <w:tcPr>
            <w:tcW w:w="740" w:type="dxa"/>
            <w:tcBorders>
              <w:top w:val="single" w:sz="12" w:space="0" w:color="000000"/>
              <w:left w:val="single" w:sz="12" w:space="0" w:color="000000"/>
              <w:bottom w:val="single" w:sz="6" w:space="0" w:color="000000"/>
              <w:right w:val="single" w:sz="6" w:space="0" w:color="000000"/>
            </w:tcBorders>
          </w:tcPr>
          <w:p>
            <w:pPr/>
          </w:p>
        </w:tc>
        <w:tc>
          <w:tcPr>
            <w:tcW w:w="2137" w:type="dxa"/>
            <w:tcBorders>
              <w:top w:val="single" w:sz="12" w:space="0" w:color="000000"/>
              <w:left w:val="single" w:sz="6" w:space="0" w:color="000000"/>
              <w:bottom w:val="single" w:sz="6" w:space="0" w:color="000000"/>
              <w:right w:val="single" w:sz="6" w:space="0" w:color="000000"/>
            </w:tcBorders>
          </w:tcPr>
          <w:p>
            <w:pPr>
              <w:pStyle w:val="TableParagraph"/>
              <w:spacing w:line="272" w:lineRule="exact" w:before="20"/>
              <w:ind w:left="431" w:right="429" w:firstLine="207"/>
              <w:jc w:val="left"/>
              <w:rPr>
                <w:rFonts w:ascii="宋体" w:hAnsi="宋体" w:cs="宋体" w:eastAsia="宋体" w:hint="default"/>
                <w:sz w:val="21"/>
                <w:szCs w:val="21"/>
              </w:rPr>
            </w:pPr>
            <w:r>
              <w:rPr>
                <w:rFonts w:ascii="宋体" w:hAnsi="宋体" w:cs="宋体" w:eastAsia="宋体" w:hint="default"/>
                <w:b/>
                <w:bCs/>
                <w:sz w:val="21"/>
                <w:szCs w:val="21"/>
              </w:rPr>
              <w:t>交易事项</w:t>
            </w:r>
            <w:r>
              <w:rPr>
                <w:rFonts w:ascii="宋体" w:hAnsi="宋体" w:cs="宋体" w:eastAsia="宋体" w:hint="default"/>
                <w:b/>
                <w:bCs/>
                <w:spacing w:val="1"/>
                <w:w w:val="99"/>
                <w:sz w:val="21"/>
                <w:szCs w:val="21"/>
              </w:rPr>
              <w:t> </w:t>
            </w:r>
            <w:r>
              <w:rPr>
                <w:rFonts w:ascii="宋体" w:hAnsi="宋体" w:cs="宋体" w:eastAsia="宋体" w:hint="default"/>
                <w:sz w:val="21"/>
                <w:szCs w:val="21"/>
              </w:rPr>
              <w:t>(</w:t>
            </w:r>
            <w:r>
              <w:rPr>
                <w:rFonts w:ascii="宋体" w:hAnsi="宋体" w:cs="宋体" w:eastAsia="宋体" w:hint="default"/>
                <w:sz w:val="21"/>
                <w:szCs w:val="21"/>
              </w:rPr>
              <w:t>单位：万元</w:t>
            </w:r>
            <w:r>
              <w:rPr>
                <w:rFonts w:ascii="宋体" w:hAnsi="宋体" w:cs="宋体" w:eastAsia="宋体" w:hint="default"/>
                <w:sz w:val="21"/>
                <w:szCs w:val="21"/>
              </w:rPr>
              <w:t>)</w:t>
            </w:r>
          </w:p>
        </w:tc>
        <w:tc>
          <w:tcPr>
            <w:tcW w:w="1571" w:type="dxa"/>
            <w:tcBorders>
              <w:top w:val="single" w:sz="12" w:space="0" w:color="000000"/>
              <w:left w:val="single" w:sz="6" w:space="0" w:color="000000"/>
              <w:bottom w:val="single" w:sz="6" w:space="0" w:color="000000"/>
              <w:right w:val="single" w:sz="6" w:space="0" w:color="000000"/>
            </w:tcBorders>
          </w:tcPr>
          <w:p>
            <w:pPr>
              <w:pStyle w:val="TableParagraph"/>
              <w:spacing w:line="272" w:lineRule="exact" w:before="20"/>
              <w:ind w:left="566" w:right="119" w:hanging="450"/>
              <w:jc w:val="left"/>
              <w:rPr>
                <w:rFonts w:ascii="宋体" w:hAnsi="宋体" w:cs="宋体" w:eastAsia="宋体" w:hint="default"/>
                <w:sz w:val="21"/>
                <w:szCs w:val="21"/>
              </w:rPr>
            </w:pPr>
            <w:r>
              <w:rPr>
                <w:rFonts w:ascii="宋体" w:hAnsi="宋体" w:cs="宋体" w:eastAsia="宋体" w:hint="default"/>
                <w:b/>
                <w:bCs/>
                <w:sz w:val="21"/>
                <w:szCs w:val="21"/>
              </w:rPr>
              <w:t>2014</w:t>
            </w:r>
            <w:r>
              <w:rPr>
                <w:rFonts w:ascii="宋体" w:hAnsi="宋体" w:cs="宋体" w:eastAsia="宋体" w:hint="default"/>
                <w:b/>
                <w:bCs/>
                <w:spacing w:val="-54"/>
                <w:sz w:val="21"/>
                <w:szCs w:val="21"/>
              </w:rPr>
              <w:t> </w:t>
            </w:r>
            <w:r>
              <w:rPr>
                <w:rFonts w:ascii="宋体" w:hAnsi="宋体" w:cs="宋体" w:eastAsia="宋体" w:hint="default"/>
                <w:b/>
                <w:bCs/>
                <w:sz w:val="21"/>
                <w:szCs w:val="21"/>
              </w:rPr>
              <w:t>年实际发</w:t>
            </w:r>
            <w:r>
              <w:rPr>
                <w:rFonts w:ascii="宋体" w:hAnsi="宋体" w:cs="宋体" w:eastAsia="宋体" w:hint="default"/>
                <w:b/>
                <w:bCs/>
                <w:w w:val="99"/>
                <w:sz w:val="21"/>
                <w:szCs w:val="21"/>
              </w:rPr>
              <w:t> </w:t>
            </w:r>
            <w:r>
              <w:rPr>
                <w:rFonts w:ascii="宋体" w:hAnsi="宋体" w:cs="宋体" w:eastAsia="宋体" w:hint="default"/>
                <w:b/>
                <w:bCs/>
                <w:sz w:val="21"/>
                <w:szCs w:val="21"/>
              </w:rPr>
              <w:t>生额</w:t>
            </w:r>
            <w:r>
              <w:rPr>
                <w:rFonts w:ascii="宋体" w:hAnsi="宋体" w:cs="宋体" w:eastAsia="宋体" w:hint="default"/>
                <w:sz w:val="21"/>
                <w:szCs w:val="21"/>
              </w:rPr>
            </w:r>
          </w:p>
        </w:tc>
        <w:tc>
          <w:tcPr>
            <w:tcW w:w="1434" w:type="dxa"/>
            <w:tcBorders>
              <w:top w:val="single" w:sz="12" w:space="0" w:color="000000"/>
              <w:left w:val="single" w:sz="6" w:space="0" w:color="000000"/>
              <w:bottom w:val="single" w:sz="6" w:space="0" w:color="000000"/>
              <w:right w:val="single" w:sz="6" w:space="0" w:color="000000"/>
            </w:tcBorders>
          </w:tcPr>
          <w:p>
            <w:pPr>
              <w:pStyle w:val="TableParagraph"/>
              <w:spacing w:line="272" w:lineRule="exact" w:before="20"/>
              <w:ind w:left="393" w:right="152" w:hanging="239"/>
              <w:jc w:val="left"/>
              <w:rPr>
                <w:rFonts w:ascii="宋体" w:hAnsi="宋体" w:cs="宋体" w:eastAsia="宋体" w:hint="default"/>
                <w:sz w:val="21"/>
                <w:szCs w:val="21"/>
              </w:rPr>
            </w:pPr>
            <w:r>
              <w:rPr>
                <w:rFonts w:ascii="宋体" w:hAnsi="宋体" w:cs="宋体" w:eastAsia="宋体" w:hint="default"/>
                <w:b/>
                <w:bCs/>
                <w:sz w:val="21"/>
                <w:szCs w:val="21"/>
              </w:rPr>
              <w:t>2014</w:t>
            </w:r>
            <w:r>
              <w:rPr>
                <w:rFonts w:ascii="宋体" w:hAnsi="宋体" w:cs="宋体" w:eastAsia="宋体" w:hint="default"/>
                <w:b/>
                <w:bCs/>
                <w:spacing w:val="-53"/>
                <w:sz w:val="21"/>
                <w:szCs w:val="21"/>
              </w:rPr>
              <w:t> </w:t>
            </w:r>
            <w:r>
              <w:rPr>
                <w:rFonts w:ascii="宋体" w:hAnsi="宋体" w:cs="宋体" w:eastAsia="宋体" w:hint="default"/>
                <w:b/>
                <w:bCs/>
                <w:sz w:val="21"/>
                <w:szCs w:val="21"/>
              </w:rPr>
              <w:t>年预计</w:t>
            </w:r>
            <w:r>
              <w:rPr>
                <w:rFonts w:ascii="宋体" w:hAnsi="宋体" w:cs="宋体" w:eastAsia="宋体" w:hint="default"/>
                <w:b/>
                <w:bCs/>
                <w:spacing w:val="1"/>
                <w:w w:val="99"/>
                <w:sz w:val="21"/>
                <w:szCs w:val="21"/>
              </w:rPr>
              <w:t> </w:t>
            </w:r>
            <w:r>
              <w:rPr>
                <w:rFonts w:ascii="宋体" w:hAnsi="宋体" w:cs="宋体" w:eastAsia="宋体" w:hint="default"/>
                <w:b/>
                <w:bCs/>
                <w:sz w:val="21"/>
                <w:szCs w:val="21"/>
              </w:rPr>
              <w:t>发生额</w:t>
            </w:r>
            <w:r>
              <w:rPr>
                <w:rFonts w:ascii="宋体" w:hAnsi="宋体" w:cs="宋体" w:eastAsia="宋体" w:hint="default"/>
                <w:sz w:val="21"/>
                <w:szCs w:val="21"/>
              </w:rPr>
            </w:r>
          </w:p>
        </w:tc>
        <w:tc>
          <w:tcPr>
            <w:tcW w:w="136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29"/>
              <w:ind w:left="251" w:right="0"/>
              <w:jc w:val="left"/>
              <w:rPr>
                <w:rFonts w:ascii="宋体" w:hAnsi="宋体" w:cs="宋体" w:eastAsia="宋体" w:hint="default"/>
                <w:sz w:val="21"/>
                <w:szCs w:val="21"/>
              </w:rPr>
            </w:pPr>
            <w:r>
              <w:rPr>
                <w:rFonts w:ascii="宋体" w:hAnsi="宋体" w:cs="宋体" w:eastAsia="宋体" w:hint="default"/>
                <w:b/>
                <w:bCs/>
                <w:sz w:val="21"/>
                <w:szCs w:val="21"/>
              </w:rPr>
              <w:t>差异金额</w:t>
            </w:r>
            <w:r>
              <w:rPr>
                <w:rFonts w:ascii="宋体" w:hAnsi="宋体" w:cs="宋体" w:eastAsia="宋体" w:hint="default"/>
                <w:sz w:val="21"/>
                <w:szCs w:val="21"/>
              </w:rPr>
            </w:r>
          </w:p>
        </w:tc>
        <w:tc>
          <w:tcPr>
            <w:tcW w:w="2030"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129"/>
              <w:ind w:right="101"/>
              <w:jc w:val="right"/>
              <w:rPr>
                <w:rFonts w:ascii="宋体" w:hAnsi="宋体" w:cs="宋体" w:eastAsia="宋体" w:hint="default"/>
                <w:sz w:val="21"/>
                <w:szCs w:val="21"/>
              </w:rPr>
            </w:pPr>
            <w:r>
              <w:rPr>
                <w:rFonts w:ascii="宋体" w:hAnsi="宋体" w:cs="宋体" w:eastAsia="宋体" w:hint="default"/>
                <w:b/>
                <w:bCs/>
                <w:sz w:val="21"/>
                <w:szCs w:val="21"/>
              </w:rPr>
              <w:t>2013</w:t>
            </w:r>
            <w:r>
              <w:rPr>
                <w:rFonts w:ascii="宋体" w:hAnsi="宋体" w:cs="宋体" w:eastAsia="宋体" w:hint="default"/>
                <w:b/>
                <w:bCs/>
                <w:spacing w:val="-2"/>
                <w:sz w:val="21"/>
                <w:szCs w:val="21"/>
              </w:rPr>
              <w:t> </w:t>
            </w:r>
            <w:r>
              <w:rPr>
                <w:rFonts w:ascii="宋体" w:hAnsi="宋体" w:cs="宋体" w:eastAsia="宋体" w:hint="default"/>
                <w:b/>
                <w:bCs/>
                <w:sz w:val="21"/>
                <w:szCs w:val="21"/>
              </w:rPr>
              <w:t>年实际发生额</w:t>
            </w:r>
            <w:r>
              <w:rPr>
                <w:rFonts w:ascii="宋体" w:hAnsi="宋体" w:cs="宋体" w:eastAsia="宋体" w:hint="default"/>
                <w:sz w:val="21"/>
                <w:szCs w:val="21"/>
              </w:rPr>
            </w:r>
          </w:p>
        </w:tc>
      </w:tr>
      <w:tr>
        <w:trPr>
          <w:trHeight w:val="316" w:hRule="exact"/>
        </w:trPr>
        <w:tc>
          <w:tcPr>
            <w:tcW w:w="740" w:type="dxa"/>
            <w:tcBorders>
              <w:top w:val="single" w:sz="6" w:space="0" w:color="000000"/>
              <w:left w:val="single" w:sz="12" w:space="0" w:color="000000"/>
              <w:bottom w:val="single" w:sz="6" w:space="0" w:color="000000"/>
              <w:right w:val="single" w:sz="6" w:space="0" w:color="000000"/>
            </w:tcBorders>
          </w:tcPr>
          <w:p>
            <w:pPr>
              <w:pStyle w:val="TableParagraph"/>
              <w:spacing w:line="254" w:lineRule="exact"/>
              <w:ind w:right="97"/>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w:t>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54" w:lineRule="exact"/>
              <w:ind w:left="100" w:right="0"/>
              <w:jc w:val="left"/>
              <w:rPr>
                <w:rFonts w:ascii="宋体" w:hAnsi="宋体" w:cs="宋体" w:eastAsia="宋体" w:hint="default"/>
                <w:sz w:val="21"/>
                <w:szCs w:val="21"/>
              </w:rPr>
            </w:pPr>
            <w:r>
              <w:rPr>
                <w:rFonts w:ascii="宋体" w:hAnsi="宋体" w:cs="宋体" w:eastAsia="宋体" w:hint="default"/>
                <w:sz w:val="21"/>
                <w:szCs w:val="21"/>
              </w:rPr>
              <w:t>销售商品、提供劳务</w:t>
            </w:r>
          </w:p>
        </w:tc>
        <w:tc>
          <w:tcPr>
            <w:tcW w:w="1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00"/>
              <w:jc w:val="right"/>
              <w:rPr>
                <w:rFonts w:ascii="Times New Roman" w:hAnsi="Times New Roman" w:cs="Times New Roman" w:eastAsia="Times New Roman" w:hint="default"/>
                <w:sz w:val="21"/>
                <w:szCs w:val="21"/>
              </w:rPr>
            </w:pPr>
            <w:r>
              <w:rPr>
                <w:rFonts w:ascii="Times New Roman"/>
                <w:spacing w:val="-1"/>
                <w:sz w:val="21"/>
              </w:rPr>
              <w:t>2,783.91</w:t>
            </w:r>
          </w:p>
        </w:tc>
        <w:tc>
          <w:tcPr>
            <w:tcW w:w="1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9"/>
              <w:jc w:val="right"/>
              <w:rPr>
                <w:rFonts w:ascii="Times New Roman" w:hAnsi="Times New Roman" w:cs="Times New Roman" w:eastAsia="Times New Roman" w:hint="default"/>
                <w:sz w:val="21"/>
                <w:szCs w:val="21"/>
              </w:rPr>
            </w:pPr>
            <w:r>
              <w:rPr>
                <w:rFonts w:ascii="Times New Roman"/>
                <w:spacing w:val="-1"/>
                <w:sz w:val="21"/>
              </w:rPr>
              <w:t>3,000.00</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00"/>
              <w:jc w:val="right"/>
              <w:rPr>
                <w:rFonts w:ascii="Times New Roman" w:hAnsi="Times New Roman" w:cs="Times New Roman" w:eastAsia="Times New Roman" w:hint="default"/>
                <w:sz w:val="21"/>
                <w:szCs w:val="21"/>
              </w:rPr>
            </w:pPr>
            <w:r>
              <w:rPr>
                <w:rFonts w:ascii="Times New Roman"/>
                <w:sz w:val="21"/>
              </w:rPr>
              <w:t>-216.09</w:t>
            </w:r>
          </w:p>
        </w:tc>
        <w:tc>
          <w:tcPr>
            <w:tcW w:w="203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90"/>
              <w:jc w:val="right"/>
              <w:rPr>
                <w:rFonts w:ascii="Times New Roman" w:hAnsi="Times New Roman" w:cs="Times New Roman" w:eastAsia="Times New Roman" w:hint="default"/>
                <w:sz w:val="21"/>
                <w:szCs w:val="21"/>
              </w:rPr>
            </w:pPr>
            <w:r>
              <w:rPr>
                <w:rFonts w:ascii="Times New Roman"/>
                <w:sz w:val="21"/>
              </w:rPr>
              <w:t>16,822.75</w:t>
            </w:r>
          </w:p>
        </w:tc>
      </w:tr>
      <w:tr>
        <w:trPr>
          <w:trHeight w:val="314" w:hRule="exact"/>
        </w:trPr>
        <w:tc>
          <w:tcPr>
            <w:tcW w:w="740" w:type="dxa"/>
            <w:tcBorders>
              <w:top w:val="single" w:sz="6" w:space="0" w:color="000000"/>
              <w:left w:val="single" w:sz="12" w:space="0" w:color="000000"/>
              <w:bottom w:val="single" w:sz="6" w:space="0" w:color="000000"/>
              <w:right w:val="single" w:sz="6" w:space="0" w:color="000000"/>
            </w:tcBorders>
          </w:tcPr>
          <w:p>
            <w:pPr>
              <w:pStyle w:val="TableParagraph"/>
              <w:spacing w:line="254" w:lineRule="exact"/>
              <w:ind w:right="97"/>
              <w:jc w:val="righ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w:t>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54" w:lineRule="exact"/>
              <w:ind w:left="100" w:right="0"/>
              <w:jc w:val="left"/>
              <w:rPr>
                <w:rFonts w:ascii="宋体" w:hAnsi="宋体" w:cs="宋体" w:eastAsia="宋体" w:hint="default"/>
                <w:sz w:val="21"/>
                <w:szCs w:val="21"/>
              </w:rPr>
            </w:pPr>
            <w:r>
              <w:rPr>
                <w:rFonts w:ascii="宋体" w:hAnsi="宋体" w:cs="宋体" w:eastAsia="宋体" w:hint="default"/>
                <w:sz w:val="21"/>
                <w:szCs w:val="21"/>
              </w:rPr>
              <w:t>购买商品、接受劳务</w:t>
            </w:r>
          </w:p>
        </w:tc>
        <w:tc>
          <w:tcPr>
            <w:tcW w:w="1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00"/>
              <w:jc w:val="right"/>
              <w:rPr>
                <w:rFonts w:ascii="Times New Roman" w:hAnsi="Times New Roman" w:cs="Times New Roman" w:eastAsia="Times New Roman" w:hint="default"/>
                <w:sz w:val="21"/>
                <w:szCs w:val="21"/>
              </w:rPr>
            </w:pPr>
            <w:r>
              <w:rPr>
                <w:rFonts w:ascii="Times New Roman"/>
                <w:sz w:val="21"/>
              </w:rPr>
              <w:t>13,358.85</w:t>
            </w:r>
          </w:p>
        </w:tc>
        <w:tc>
          <w:tcPr>
            <w:tcW w:w="1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8"/>
              <w:jc w:val="right"/>
              <w:rPr>
                <w:rFonts w:ascii="Times New Roman" w:hAnsi="Times New Roman" w:cs="Times New Roman" w:eastAsia="Times New Roman" w:hint="default"/>
                <w:sz w:val="21"/>
                <w:szCs w:val="21"/>
              </w:rPr>
            </w:pPr>
            <w:r>
              <w:rPr>
                <w:rFonts w:ascii="Times New Roman"/>
                <w:sz w:val="21"/>
              </w:rPr>
              <w:t>30,000.00</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00"/>
              <w:jc w:val="right"/>
              <w:rPr>
                <w:rFonts w:ascii="Times New Roman" w:hAnsi="Times New Roman" w:cs="Times New Roman" w:eastAsia="Times New Roman" w:hint="default"/>
                <w:sz w:val="21"/>
                <w:szCs w:val="21"/>
              </w:rPr>
            </w:pPr>
            <w:r>
              <w:rPr>
                <w:rFonts w:ascii="Times New Roman"/>
                <w:w w:val="95"/>
                <w:sz w:val="21"/>
              </w:rPr>
              <w:t>-16,641.15</w:t>
            </w:r>
            <w:r>
              <w:rPr>
                <w:rFonts w:ascii="Times New Roman"/>
                <w:sz w:val="21"/>
              </w:rPr>
            </w:r>
          </w:p>
        </w:tc>
        <w:tc>
          <w:tcPr>
            <w:tcW w:w="203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90"/>
              <w:jc w:val="right"/>
              <w:rPr>
                <w:rFonts w:ascii="Times New Roman" w:hAnsi="Times New Roman" w:cs="Times New Roman" w:eastAsia="Times New Roman" w:hint="default"/>
                <w:sz w:val="21"/>
                <w:szCs w:val="21"/>
              </w:rPr>
            </w:pPr>
            <w:r>
              <w:rPr>
                <w:rFonts w:ascii="Times New Roman"/>
                <w:sz w:val="21"/>
              </w:rPr>
              <w:t>77,595.43</w:t>
            </w:r>
          </w:p>
        </w:tc>
      </w:tr>
      <w:tr>
        <w:trPr>
          <w:trHeight w:val="316" w:hRule="exact"/>
        </w:trPr>
        <w:tc>
          <w:tcPr>
            <w:tcW w:w="740" w:type="dxa"/>
            <w:tcBorders>
              <w:top w:val="single" w:sz="6" w:space="0" w:color="000000"/>
              <w:left w:val="single" w:sz="12" w:space="0" w:color="000000"/>
              <w:bottom w:val="single" w:sz="6" w:space="0" w:color="000000"/>
              <w:right w:val="single" w:sz="6" w:space="0" w:color="000000"/>
            </w:tcBorders>
          </w:tcPr>
          <w:p>
            <w:pPr>
              <w:pStyle w:val="TableParagraph"/>
              <w:spacing w:line="254" w:lineRule="exact"/>
              <w:ind w:right="97"/>
              <w:jc w:val="righ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w:t>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54" w:lineRule="exact"/>
              <w:ind w:left="100" w:right="0"/>
              <w:jc w:val="left"/>
              <w:rPr>
                <w:rFonts w:ascii="宋体" w:hAnsi="宋体" w:cs="宋体" w:eastAsia="宋体" w:hint="default"/>
                <w:sz w:val="21"/>
                <w:szCs w:val="21"/>
              </w:rPr>
            </w:pPr>
            <w:r>
              <w:rPr>
                <w:rFonts w:ascii="宋体" w:hAnsi="宋体" w:cs="宋体" w:eastAsia="宋体" w:hint="default"/>
                <w:sz w:val="21"/>
                <w:szCs w:val="21"/>
              </w:rPr>
              <w:t>支付许可授权费</w:t>
            </w:r>
          </w:p>
        </w:tc>
        <w:tc>
          <w:tcPr>
            <w:tcW w:w="1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00"/>
              <w:jc w:val="right"/>
              <w:rPr>
                <w:rFonts w:ascii="Times New Roman" w:hAnsi="Times New Roman" w:cs="Times New Roman" w:eastAsia="Times New Roman" w:hint="default"/>
                <w:sz w:val="21"/>
                <w:szCs w:val="21"/>
              </w:rPr>
            </w:pPr>
            <w:r>
              <w:rPr>
                <w:rFonts w:ascii="Times New Roman"/>
                <w:spacing w:val="-1"/>
                <w:sz w:val="21"/>
              </w:rPr>
              <w:t>7,990.57</w:t>
            </w:r>
          </w:p>
        </w:tc>
        <w:tc>
          <w:tcPr>
            <w:tcW w:w="1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9"/>
              <w:jc w:val="right"/>
              <w:rPr>
                <w:rFonts w:ascii="Times New Roman" w:hAnsi="Times New Roman" w:cs="Times New Roman" w:eastAsia="Times New Roman" w:hint="default"/>
                <w:sz w:val="21"/>
                <w:szCs w:val="21"/>
              </w:rPr>
            </w:pPr>
            <w:r>
              <w:rPr>
                <w:rFonts w:ascii="Times New Roman"/>
                <w:spacing w:val="-1"/>
                <w:sz w:val="21"/>
              </w:rPr>
              <w:t>8,000.00</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00"/>
              <w:jc w:val="right"/>
              <w:rPr>
                <w:rFonts w:ascii="Times New Roman" w:hAnsi="Times New Roman" w:cs="Times New Roman" w:eastAsia="Times New Roman" w:hint="default"/>
                <w:sz w:val="21"/>
                <w:szCs w:val="21"/>
              </w:rPr>
            </w:pPr>
            <w:r>
              <w:rPr>
                <w:rFonts w:ascii="Times New Roman"/>
                <w:spacing w:val="-1"/>
                <w:sz w:val="21"/>
              </w:rPr>
              <w:t>-9.43</w:t>
            </w:r>
          </w:p>
        </w:tc>
        <w:tc>
          <w:tcPr>
            <w:tcW w:w="203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91"/>
              <w:jc w:val="right"/>
              <w:rPr>
                <w:rFonts w:ascii="Times New Roman" w:hAnsi="Times New Roman" w:cs="Times New Roman" w:eastAsia="Times New Roman" w:hint="default"/>
                <w:sz w:val="21"/>
                <w:szCs w:val="21"/>
              </w:rPr>
            </w:pPr>
            <w:r>
              <w:rPr>
                <w:rFonts w:ascii="Times New Roman"/>
                <w:spacing w:val="-1"/>
                <w:sz w:val="21"/>
              </w:rPr>
              <w:t>2,644.00</w:t>
            </w:r>
          </w:p>
        </w:tc>
      </w:tr>
      <w:tr>
        <w:trPr>
          <w:trHeight w:val="322" w:hRule="exact"/>
        </w:trPr>
        <w:tc>
          <w:tcPr>
            <w:tcW w:w="2877" w:type="dxa"/>
            <w:gridSpan w:val="2"/>
            <w:tcBorders>
              <w:top w:val="single" w:sz="6" w:space="0" w:color="000000"/>
              <w:left w:val="single" w:sz="12" w:space="0" w:color="000000"/>
              <w:bottom w:val="single" w:sz="12" w:space="0" w:color="000000"/>
              <w:right w:val="single" w:sz="6" w:space="0" w:color="000000"/>
            </w:tcBorders>
          </w:tcPr>
          <w:p>
            <w:pPr>
              <w:pStyle w:val="TableParagraph"/>
              <w:spacing w:line="254" w:lineRule="exact"/>
              <w:ind w:left="93" w:right="0"/>
              <w:jc w:val="left"/>
              <w:rPr>
                <w:rFonts w:ascii="宋体" w:hAnsi="宋体" w:cs="宋体" w:eastAsia="宋体" w:hint="default"/>
                <w:sz w:val="21"/>
                <w:szCs w:val="21"/>
              </w:rPr>
            </w:pPr>
            <w:r>
              <w:rPr>
                <w:rFonts w:ascii="宋体" w:hAnsi="宋体" w:cs="宋体" w:eastAsia="宋体" w:hint="default"/>
                <w:b/>
                <w:bCs/>
                <w:sz w:val="21"/>
                <w:szCs w:val="21"/>
              </w:rPr>
              <w:t>发生额合计</w:t>
            </w:r>
            <w:r>
              <w:rPr>
                <w:rFonts w:ascii="宋体" w:hAnsi="宋体" w:cs="宋体" w:eastAsia="宋体" w:hint="default"/>
                <w:sz w:val="21"/>
                <w:szCs w:val="21"/>
              </w:rPr>
            </w:r>
          </w:p>
        </w:tc>
        <w:tc>
          <w:tcPr>
            <w:tcW w:w="157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9"/>
              <w:ind w:right="101"/>
              <w:jc w:val="right"/>
              <w:rPr>
                <w:rFonts w:ascii="Times New Roman" w:hAnsi="Times New Roman" w:cs="Times New Roman" w:eastAsia="Times New Roman" w:hint="default"/>
                <w:sz w:val="21"/>
                <w:szCs w:val="21"/>
              </w:rPr>
            </w:pPr>
            <w:r>
              <w:rPr>
                <w:rFonts w:ascii="Times New Roman"/>
                <w:b/>
                <w:sz w:val="21"/>
              </w:rPr>
              <w:t>24,133.32</w:t>
            </w:r>
            <w:r>
              <w:rPr>
                <w:rFonts w:ascii="Times New Roman"/>
                <w:sz w:val="21"/>
              </w:rPr>
            </w:r>
          </w:p>
        </w:tc>
        <w:tc>
          <w:tcPr>
            <w:tcW w:w="143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9"/>
              <w:ind w:right="99"/>
              <w:jc w:val="right"/>
              <w:rPr>
                <w:rFonts w:ascii="Times New Roman" w:hAnsi="Times New Roman" w:cs="Times New Roman" w:eastAsia="Times New Roman" w:hint="default"/>
                <w:sz w:val="21"/>
                <w:szCs w:val="21"/>
              </w:rPr>
            </w:pPr>
            <w:r>
              <w:rPr>
                <w:rFonts w:ascii="Times New Roman"/>
                <w:b/>
                <w:sz w:val="21"/>
              </w:rPr>
              <w:t>41,000.00</w:t>
            </w:r>
            <w:r>
              <w:rPr>
                <w:rFonts w:ascii="Times New Roman"/>
                <w:sz w:val="21"/>
              </w:rPr>
            </w:r>
          </w:p>
        </w:tc>
        <w:tc>
          <w:tcPr>
            <w:tcW w:w="136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9"/>
              <w:ind w:right="100"/>
              <w:jc w:val="right"/>
              <w:rPr>
                <w:rFonts w:ascii="Times New Roman" w:hAnsi="Times New Roman" w:cs="Times New Roman" w:eastAsia="Times New Roman" w:hint="default"/>
                <w:sz w:val="21"/>
                <w:szCs w:val="21"/>
              </w:rPr>
            </w:pPr>
            <w:r>
              <w:rPr>
                <w:rFonts w:ascii="Times New Roman"/>
                <w:b/>
                <w:w w:val="95"/>
                <w:sz w:val="21"/>
              </w:rPr>
              <w:t>-16,866.68</w:t>
            </w:r>
            <w:r>
              <w:rPr>
                <w:rFonts w:ascii="Times New Roman"/>
                <w:sz w:val="21"/>
              </w:rPr>
            </w:r>
          </w:p>
        </w:tc>
        <w:tc>
          <w:tcPr>
            <w:tcW w:w="2030"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29"/>
              <w:ind w:right="91"/>
              <w:jc w:val="right"/>
              <w:rPr>
                <w:rFonts w:ascii="Times New Roman" w:hAnsi="Times New Roman" w:cs="Times New Roman" w:eastAsia="Times New Roman" w:hint="default"/>
                <w:sz w:val="21"/>
                <w:szCs w:val="21"/>
              </w:rPr>
            </w:pPr>
            <w:r>
              <w:rPr>
                <w:rFonts w:ascii="Times New Roman"/>
                <w:b/>
                <w:sz w:val="21"/>
              </w:rPr>
              <w:t>97,062.18</w:t>
            </w:r>
            <w:r>
              <w:rPr>
                <w:rFonts w:ascii="Times New Roman"/>
                <w:sz w:val="21"/>
              </w:rPr>
            </w:r>
          </w:p>
        </w:tc>
      </w:tr>
    </w:tbl>
    <w:p>
      <w:pPr>
        <w:spacing w:line="240" w:lineRule="auto" w:before="2"/>
        <w:rPr>
          <w:rFonts w:ascii="宋体" w:hAnsi="宋体" w:cs="宋体" w:eastAsia="宋体" w:hint="default"/>
          <w:b/>
          <w:bCs/>
          <w:sz w:val="16"/>
          <w:szCs w:val="16"/>
        </w:rPr>
      </w:pPr>
    </w:p>
    <w:p>
      <w:pPr>
        <w:pStyle w:val="Heading3"/>
        <w:spacing w:line="240" w:lineRule="auto" w:before="26"/>
        <w:ind w:left="496" w:right="88"/>
        <w:jc w:val="left"/>
        <w:rPr>
          <w:b w:val="0"/>
          <w:bCs w:val="0"/>
        </w:rPr>
      </w:pPr>
      <w:r>
        <w:rPr>
          <w:rFonts w:ascii="宋体" w:hAnsi="宋体" w:cs="宋体" w:eastAsia="宋体" w:hint="default"/>
          <w:spacing w:val="-3"/>
        </w:rPr>
        <w:t>2</w:t>
      </w:r>
      <w:r>
        <w:rPr>
          <w:spacing w:val="-3"/>
        </w:rPr>
        <w:t>、与清华控股因债务性融资形成借款、偿还本金并支付利息、担保等产生的日常交易</w:t>
      </w:r>
      <w:r>
        <w:rPr>
          <w:b w:val="0"/>
          <w:bCs w:val="0"/>
          <w:spacing w:val="-3"/>
        </w:rPr>
      </w:r>
    </w:p>
    <w:p>
      <w:pPr>
        <w:spacing w:line="240" w:lineRule="auto" w:before="9"/>
        <w:rPr>
          <w:rFonts w:ascii="宋体" w:hAnsi="宋体" w:cs="宋体" w:eastAsia="宋体" w:hint="default"/>
          <w:b/>
          <w:bCs/>
          <w:sz w:val="23"/>
          <w:szCs w:val="23"/>
        </w:rPr>
      </w:pPr>
    </w:p>
    <w:tbl>
      <w:tblPr>
        <w:tblW w:w="0" w:type="auto"/>
        <w:jc w:val="left"/>
        <w:tblInd w:w="114" w:type="dxa"/>
        <w:tblLayout w:type="fixed"/>
        <w:tblCellMar>
          <w:top w:w="0" w:type="dxa"/>
          <w:left w:w="0" w:type="dxa"/>
          <w:bottom w:w="0" w:type="dxa"/>
          <w:right w:w="0" w:type="dxa"/>
        </w:tblCellMar>
        <w:tblLook w:val="01E0"/>
      </w:tblPr>
      <w:tblGrid>
        <w:gridCol w:w="533"/>
        <w:gridCol w:w="2552"/>
        <w:gridCol w:w="1420"/>
        <w:gridCol w:w="1416"/>
        <w:gridCol w:w="1278"/>
        <w:gridCol w:w="2125"/>
      </w:tblGrid>
      <w:tr>
        <w:trPr>
          <w:trHeight w:val="567" w:hRule="exact"/>
        </w:trPr>
        <w:tc>
          <w:tcPr>
            <w:tcW w:w="533" w:type="dxa"/>
            <w:tcBorders>
              <w:top w:val="single" w:sz="12" w:space="0" w:color="000000"/>
              <w:left w:val="single" w:sz="12" w:space="0" w:color="000000"/>
              <w:bottom w:val="single" w:sz="6" w:space="0" w:color="000000"/>
              <w:right w:val="single" w:sz="6" w:space="0" w:color="000000"/>
            </w:tcBorders>
          </w:tcPr>
          <w:p>
            <w:pPr/>
          </w:p>
        </w:tc>
        <w:tc>
          <w:tcPr>
            <w:tcW w:w="2552" w:type="dxa"/>
            <w:tcBorders>
              <w:top w:val="single" w:sz="12" w:space="0" w:color="000000"/>
              <w:left w:val="single" w:sz="6" w:space="0" w:color="000000"/>
              <w:bottom w:val="single" w:sz="6" w:space="0" w:color="000000"/>
              <w:right w:val="single" w:sz="6" w:space="0" w:color="000000"/>
            </w:tcBorders>
          </w:tcPr>
          <w:p>
            <w:pPr>
              <w:pStyle w:val="TableParagraph"/>
              <w:spacing w:line="238" w:lineRule="exact"/>
              <w:ind w:right="2"/>
              <w:jc w:val="center"/>
              <w:rPr>
                <w:rFonts w:ascii="宋体" w:hAnsi="宋体" w:cs="宋体" w:eastAsia="宋体" w:hint="default"/>
                <w:sz w:val="21"/>
                <w:szCs w:val="21"/>
              </w:rPr>
            </w:pPr>
            <w:r>
              <w:rPr>
                <w:rFonts w:ascii="宋体" w:hAnsi="宋体" w:cs="宋体" w:eastAsia="宋体" w:hint="default"/>
                <w:b/>
                <w:bCs/>
                <w:sz w:val="21"/>
                <w:szCs w:val="21"/>
              </w:rPr>
              <w:t>交易事项</w:t>
            </w:r>
            <w:r>
              <w:rPr>
                <w:rFonts w:ascii="宋体" w:hAnsi="宋体" w:cs="宋体" w:eastAsia="宋体" w:hint="default"/>
                <w:sz w:val="21"/>
                <w:szCs w:val="21"/>
              </w:rPr>
            </w:r>
          </w:p>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单位：万元</w:t>
            </w:r>
            <w:r>
              <w:rPr>
                <w:rFonts w:ascii="宋体" w:hAnsi="宋体" w:cs="宋体" w:eastAsia="宋体" w:hint="default"/>
                <w:b/>
                <w:bCs/>
                <w:sz w:val="21"/>
                <w:szCs w:val="21"/>
              </w:rPr>
              <w:t>)</w:t>
            </w:r>
            <w:r>
              <w:rPr>
                <w:rFonts w:ascii="宋体" w:hAnsi="宋体" w:cs="宋体" w:eastAsia="宋体" w:hint="default"/>
                <w:sz w:val="21"/>
                <w:szCs w:val="21"/>
              </w:rPr>
            </w:r>
          </w:p>
        </w:tc>
        <w:tc>
          <w:tcPr>
            <w:tcW w:w="1420" w:type="dxa"/>
            <w:tcBorders>
              <w:top w:val="single" w:sz="12" w:space="0" w:color="000000"/>
              <w:left w:val="single" w:sz="6" w:space="0" w:color="000000"/>
              <w:bottom w:val="single" w:sz="6" w:space="0" w:color="000000"/>
              <w:right w:val="single" w:sz="6"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b/>
                <w:bCs/>
                <w:sz w:val="21"/>
                <w:szCs w:val="21"/>
              </w:rPr>
              <w:t>2014</w:t>
            </w:r>
            <w:r>
              <w:rPr>
                <w:rFonts w:ascii="宋体" w:hAnsi="宋体" w:cs="宋体" w:eastAsia="宋体" w:hint="default"/>
                <w:b/>
                <w:bCs/>
                <w:spacing w:val="-53"/>
                <w:sz w:val="21"/>
                <w:szCs w:val="21"/>
              </w:rPr>
              <w:t> </w:t>
            </w:r>
            <w:r>
              <w:rPr>
                <w:rFonts w:ascii="宋体" w:hAnsi="宋体" w:cs="宋体" w:eastAsia="宋体" w:hint="default"/>
                <w:b/>
                <w:bCs/>
                <w:sz w:val="21"/>
                <w:szCs w:val="21"/>
              </w:rPr>
              <w:t>年实际</w:t>
            </w:r>
            <w:r>
              <w:rPr>
                <w:rFonts w:ascii="宋体" w:hAnsi="宋体" w:cs="宋体" w:eastAsia="宋体" w:hint="default"/>
                <w:sz w:val="21"/>
                <w:szCs w:val="21"/>
              </w:rPr>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b/>
                <w:bCs/>
                <w:sz w:val="21"/>
                <w:szCs w:val="21"/>
              </w:rPr>
              <w:t>发生额</w:t>
            </w:r>
            <w:r>
              <w:rPr>
                <w:rFonts w:ascii="宋体" w:hAnsi="宋体" w:cs="宋体" w:eastAsia="宋体" w:hint="default"/>
                <w:sz w:val="21"/>
                <w:szCs w:val="21"/>
              </w:rPr>
            </w:r>
          </w:p>
        </w:tc>
        <w:tc>
          <w:tcPr>
            <w:tcW w:w="1416" w:type="dxa"/>
            <w:tcBorders>
              <w:top w:val="single" w:sz="12" w:space="0" w:color="000000"/>
              <w:left w:val="single" w:sz="6" w:space="0" w:color="000000"/>
              <w:bottom w:val="single" w:sz="6" w:space="0" w:color="000000"/>
              <w:right w:val="single" w:sz="6"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b/>
                <w:bCs/>
                <w:sz w:val="21"/>
                <w:szCs w:val="21"/>
              </w:rPr>
              <w:t>2014</w:t>
            </w:r>
            <w:r>
              <w:rPr>
                <w:rFonts w:ascii="宋体" w:hAnsi="宋体" w:cs="宋体" w:eastAsia="宋体" w:hint="default"/>
                <w:b/>
                <w:bCs/>
                <w:spacing w:val="-53"/>
                <w:sz w:val="21"/>
                <w:szCs w:val="21"/>
              </w:rPr>
              <w:t> </w:t>
            </w:r>
            <w:r>
              <w:rPr>
                <w:rFonts w:ascii="宋体" w:hAnsi="宋体" w:cs="宋体" w:eastAsia="宋体" w:hint="default"/>
                <w:b/>
                <w:bCs/>
                <w:sz w:val="21"/>
                <w:szCs w:val="21"/>
              </w:rPr>
              <w:t>年预计</w:t>
            </w:r>
            <w:r>
              <w:rPr>
                <w:rFonts w:ascii="宋体" w:hAnsi="宋体" w:cs="宋体" w:eastAsia="宋体" w:hint="default"/>
                <w:sz w:val="21"/>
                <w:szCs w:val="21"/>
              </w:rPr>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b/>
                <w:bCs/>
                <w:sz w:val="21"/>
                <w:szCs w:val="21"/>
              </w:rPr>
              <w:t>发生额</w:t>
            </w:r>
            <w:r>
              <w:rPr>
                <w:rFonts w:ascii="宋体" w:hAnsi="宋体" w:cs="宋体" w:eastAsia="宋体" w:hint="default"/>
                <w:sz w:val="21"/>
                <w:szCs w:val="21"/>
              </w:rPr>
            </w:r>
          </w:p>
        </w:tc>
        <w:tc>
          <w:tcPr>
            <w:tcW w:w="127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0"/>
              <w:ind w:left="208" w:right="0"/>
              <w:jc w:val="left"/>
              <w:rPr>
                <w:rFonts w:ascii="宋体" w:hAnsi="宋体" w:cs="宋体" w:eastAsia="宋体" w:hint="default"/>
                <w:sz w:val="21"/>
                <w:szCs w:val="21"/>
              </w:rPr>
            </w:pPr>
            <w:r>
              <w:rPr>
                <w:rFonts w:ascii="宋体" w:hAnsi="宋体" w:cs="宋体" w:eastAsia="宋体" w:hint="default"/>
                <w:b/>
                <w:bCs/>
                <w:sz w:val="21"/>
                <w:szCs w:val="21"/>
              </w:rPr>
              <w:t>差异金额</w:t>
            </w:r>
            <w:r>
              <w:rPr>
                <w:rFonts w:ascii="宋体" w:hAnsi="宋体" w:cs="宋体" w:eastAsia="宋体" w:hint="default"/>
                <w:sz w:val="21"/>
                <w:szCs w:val="21"/>
              </w:rPr>
            </w:r>
          </w:p>
        </w:tc>
        <w:tc>
          <w:tcPr>
            <w:tcW w:w="2125"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100"/>
              <w:ind w:left="183" w:right="0"/>
              <w:jc w:val="left"/>
              <w:rPr>
                <w:rFonts w:ascii="宋体" w:hAnsi="宋体" w:cs="宋体" w:eastAsia="宋体" w:hint="default"/>
                <w:sz w:val="21"/>
                <w:szCs w:val="21"/>
              </w:rPr>
            </w:pPr>
            <w:r>
              <w:rPr>
                <w:rFonts w:ascii="宋体" w:hAnsi="宋体" w:cs="宋体" w:eastAsia="宋体" w:hint="default"/>
                <w:b/>
                <w:bCs/>
                <w:sz w:val="21"/>
                <w:szCs w:val="21"/>
              </w:rPr>
              <w:t>2013</w:t>
            </w:r>
            <w:r>
              <w:rPr>
                <w:rFonts w:ascii="宋体" w:hAnsi="宋体" w:cs="宋体" w:eastAsia="宋体" w:hint="default"/>
                <w:b/>
                <w:bCs/>
                <w:spacing w:val="-55"/>
                <w:sz w:val="21"/>
                <w:szCs w:val="21"/>
              </w:rPr>
              <w:t> </w:t>
            </w:r>
            <w:r>
              <w:rPr>
                <w:rFonts w:ascii="宋体" w:hAnsi="宋体" w:cs="宋体" w:eastAsia="宋体" w:hint="default"/>
                <w:b/>
                <w:bCs/>
                <w:sz w:val="21"/>
                <w:szCs w:val="21"/>
              </w:rPr>
              <w:t>年实际发生额</w:t>
            </w:r>
            <w:r>
              <w:rPr>
                <w:rFonts w:ascii="宋体" w:hAnsi="宋体" w:cs="宋体" w:eastAsia="宋体" w:hint="default"/>
                <w:sz w:val="21"/>
                <w:szCs w:val="21"/>
              </w:rPr>
            </w:r>
          </w:p>
        </w:tc>
      </w:tr>
      <w:tr>
        <w:trPr>
          <w:trHeight w:val="300" w:hRule="exact"/>
        </w:trPr>
        <w:tc>
          <w:tcPr>
            <w:tcW w:w="533" w:type="dxa"/>
            <w:tcBorders>
              <w:top w:val="single" w:sz="6" w:space="0" w:color="000000"/>
              <w:left w:val="single" w:sz="12" w:space="0" w:color="000000"/>
              <w:bottom w:val="single" w:sz="6" w:space="0" w:color="000000"/>
              <w:right w:val="single" w:sz="6" w:space="0" w:color="000000"/>
            </w:tcBorders>
          </w:tcPr>
          <w:p>
            <w:pPr>
              <w:pStyle w:val="TableParagraph"/>
              <w:spacing w:line="246" w:lineRule="exact"/>
              <w:ind w:right="99"/>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99" w:right="0"/>
              <w:jc w:val="left"/>
              <w:rPr>
                <w:rFonts w:ascii="宋体" w:hAnsi="宋体" w:cs="宋体" w:eastAsia="宋体" w:hint="default"/>
                <w:sz w:val="21"/>
                <w:szCs w:val="21"/>
              </w:rPr>
            </w:pPr>
            <w:r>
              <w:rPr>
                <w:rFonts w:ascii="宋体" w:hAnsi="宋体" w:cs="宋体" w:eastAsia="宋体" w:hint="default"/>
                <w:sz w:val="21"/>
                <w:szCs w:val="21"/>
              </w:rPr>
              <w:t>收取利息</w:t>
            </w:r>
          </w:p>
        </w:tc>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00"/>
              <w:jc w:val="right"/>
              <w:rPr>
                <w:rFonts w:ascii="Times New Roman" w:hAnsi="Times New Roman" w:cs="Times New Roman" w:eastAsia="Times New Roman" w:hint="default"/>
                <w:sz w:val="21"/>
                <w:szCs w:val="21"/>
              </w:rPr>
            </w:pPr>
            <w:r>
              <w:rPr>
                <w:rFonts w:ascii="Times New Roman"/>
                <w:sz w:val="21"/>
              </w:rPr>
              <w:t>0.00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9"/>
              <w:jc w:val="right"/>
              <w:rPr>
                <w:rFonts w:ascii="Times New Roman" w:hAnsi="Times New Roman" w:cs="Times New Roman" w:eastAsia="Times New Roman" w:hint="default"/>
                <w:sz w:val="21"/>
                <w:szCs w:val="21"/>
              </w:rPr>
            </w:pPr>
            <w:r>
              <w:rPr>
                <w:rFonts w:ascii="Times New Roman"/>
                <w:sz w:val="21"/>
              </w:rPr>
              <w:t>0.00</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00"/>
              <w:jc w:val="right"/>
              <w:rPr>
                <w:rFonts w:ascii="Times New Roman" w:hAnsi="Times New Roman" w:cs="Times New Roman" w:eastAsia="Times New Roman" w:hint="default"/>
                <w:sz w:val="21"/>
                <w:szCs w:val="21"/>
              </w:rPr>
            </w:pPr>
            <w:r>
              <w:rPr>
                <w:rFonts w:ascii="Times New Roman"/>
                <w:sz w:val="21"/>
              </w:rPr>
              <w:t>0.00</w:t>
            </w:r>
          </w:p>
        </w:tc>
        <w:tc>
          <w:tcPr>
            <w:tcW w:w="212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0"/>
              <w:ind w:right="90"/>
              <w:jc w:val="right"/>
              <w:rPr>
                <w:rFonts w:ascii="Times New Roman" w:hAnsi="Times New Roman" w:cs="Times New Roman" w:eastAsia="Times New Roman" w:hint="default"/>
                <w:sz w:val="21"/>
                <w:szCs w:val="21"/>
              </w:rPr>
            </w:pPr>
            <w:r>
              <w:rPr>
                <w:rFonts w:ascii="Times New Roman"/>
                <w:sz w:val="21"/>
              </w:rPr>
              <w:t>422.52</w:t>
            </w:r>
          </w:p>
        </w:tc>
      </w:tr>
      <w:tr>
        <w:trPr>
          <w:trHeight w:val="308" w:hRule="exact"/>
        </w:trPr>
        <w:tc>
          <w:tcPr>
            <w:tcW w:w="533" w:type="dxa"/>
            <w:tcBorders>
              <w:top w:val="single" w:sz="6" w:space="0" w:color="000000"/>
              <w:left w:val="single" w:sz="12" w:space="0" w:color="000000"/>
              <w:bottom w:val="single" w:sz="12" w:space="0" w:color="000000"/>
              <w:right w:val="single" w:sz="6" w:space="0" w:color="000000"/>
            </w:tcBorders>
          </w:tcPr>
          <w:p>
            <w:pPr>
              <w:pStyle w:val="TableParagraph"/>
              <w:spacing w:line="246" w:lineRule="exact"/>
              <w:ind w:right="99"/>
              <w:jc w:val="righ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w:t>
            </w:r>
          </w:p>
        </w:tc>
        <w:tc>
          <w:tcPr>
            <w:tcW w:w="2552" w:type="dxa"/>
            <w:tcBorders>
              <w:top w:val="single" w:sz="6" w:space="0" w:color="000000"/>
              <w:left w:val="single" w:sz="6" w:space="0" w:color="000000"/>
              <w:bottom w:val="single" w:sz="12" w:space="0" w:color="000000"/>
              <w:right w:val="single" w:sz="6" w:space="0" w:color="000000"/>
            </w:tcBorders>
          </w:tcPr>
          <w:p>
            <w:pPr>
              <w:pStyle w:val="TableParagraph"/>
              <w:spacing w:line="246" w:lineRule="exact"/>
              <w:ind w:left="99" w:right="0"/>
              <w:jc w:val="left"/>
              <w:rPr>
                <w:rFonts w:ascii="宋体" w:hAnsi="宋体" w:cs="宋体" w:eastAsia="宋体" w:hint="default"/>
                <w:sz w:val="21"/>
                <w:szCs w:val="21"/>
              </w:rPr>
            </w:pPr>
            <w:r>
              <w:rPr>
                <w:rFonts w:ascii="宋体" w:hAnsi="宋体" w:cs="宋体" w:eastAsia="宋体" w:hint="default"/>
                <w:sz w:val="21"/>
                <w:szCs w:val="21"/>
              </w:rPr>
              <w:t>支付利息</w:t>
            </w:r>
          </w:p>
        </w:tc>
        <w:tc>
          <w:tcPr>
            <w:tcW w:w="142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right="100"/>
              <w:jc w:val="right"/>
              <w:rPr>
                <w:rFonts w:ascii="Times New Roman" w:hAnsi="Times New Roman" w:cs="Times New Roman" w:eastAsia="Times New Roman" w:hint="default"/>
                <w:sz w:val="21"/>
                <w:szCs w:val="21"/>
              </w:rPr>
            </w:pPr>
            <w:r>
              <w:rPr>
                <w:rFonts w:ascii="Times New Roman"/>
                <w:spacing w:val="-1"/>
                <w:w w:val="95"/>
                <w:sz w:val="21"/>
              </w:rPr>
              <w:t>11,763.50</w:t>
            </w:r>
          </w:p>
        </w:tc>
        <w:tc>
          <w:tcPr>
            <w:tcW w:w="141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right="98"/>
              <w:jc w:val="right"/>
              <w:rPr>
                <w:rFonts w:ascii="Times New Roman" w:hAnsi="Times New Roman" w:cs="Times New Roman" w:eastAsia="Times New Roman" w:hint="default"/>
                <w:sz w:val="21"/>
                <w:szCs w:val="21"/>
              </w:rPr>
            </w:pPr>
            <w:r>
              <w:rPr>
                <w:rFonts w:ascii="Times New Roman"/>
                <w:sz w:val="21"/>
              </w:rPr>
              <w:t>15,000.00</w:t>
            </w:r>
          </w:p>
        </w:tc>
        <w:tc>
          <w:tcPr>
            <w:tcW w:w="127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right="100"/>
              <w:jc w:val="right"/>
              <w:rPr>
                <w:rFonts w:ascii="Times New Roman" w:hAnsi="Times New Roman" w:cs="Times New Roman" w:eastAsia="Times New Roman" w:hint="default"/>
                <w:sz w:val="21"/>
                <w:szCs w:val="21"/>
              </w:rPr>
            </w:pPr>
            <w:r>
              <w:rPr>
                <w:rFonts w:ascii="Times New Roman"/>
                <w:spacing w:val="-1"/>
                <w:sz w:val="21"/>
              </w:rPr>
              <w:t>-3,236.50</w:t>
            </w:r>
          </w:p>
        </w:tc>
        <w:tc>
          <w:tcPr>
            <w:tcW w:w="2125"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20"/>
              <w:ind w:right="90"/>
              <w:jc w:val="right"/>
              <w:rPr>
                <w:rFonts w:ascii="Times New Roman" w:hAnsi="Times New Roman" w:cs="Times New Roman" w:eastAsia="Times New Roman" w:hint="default"/>
                <w:sz w:val="21"/>
                <w:szCs w:val="21"/>
              </w:rPr>
            </w:pPr>
            <w:r>
              <w:rPr>
                <w:rFonts w:ascii="Times New Roman"/>
                <w:sz w:val="21"/>
              </w:rPr>
              <w:t>12,323.86</w:t>
            </w:r>
          </w:p>
        </w:tc>
      </w:tr>
    </w:tbl>
    <w:p>
      <w:pPr>
        <w:spacing w:after="0" w:line="240" w:lineRule="auto"/>
        <w:jc w:val="right"/>
        <w:rPr>
          <w:rFonts w:ascii="Times New Roman" w:hAnsi="Times New Roman" w:cs="Times New Roman" w:eastAsia="Times New Roman" w:hint="default"/>
          <w:sz w:val="21"/>
          <w:szCs w:val="21"/>
        </w:rPr>
        <w:sectPr>
          <w:pgSz w:w="11910" w:h="16840"/>
          <w:pgMar w:header="609" w:footer="761" w:top="1080" w:bottom="960" w:left="1180" w:right="1060"/>
        </w:sect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6"/>
          <w:szCs w:val="26"/>
        </w:rPr>
      </w:pPr>
    </w:p>
    <w:tbl>
      <w:tblPr>
        <w:tblW w:w="0" w:type="auto"/>
        <w:jc w:val="left"/>
        <w:tblInd w:w="114" w:type="dxa"/>
        <w:tblLayout w:type="fixed"/>
        <w:tblCellMar>
          <w:top w:w="0" w:type="dxa"/>
          <w:left w:w="0" w:type="dxa"/>
          <w:bottom w:w="0" w:type="dxa"/>
          <w:right w:w="0" w:type="dxa"/>
        </w:tblCellMar>
        <w:tblLook w:val="01E0"/>
      </w:tblPr>
      <w:tblGrid>
        <w:gridCol w:w="533"/>
        <w:gridCol w:w="2552"/>
        <w:gridCol w:w="1420"/>
        <w:gridCol w:w="1416"/>
        <w:gridCol w:w="1278"/>
        <w:gridCol w:w="2125"/>
      </w:tblGrid>
      <w:tr>
        <w:trPr>
          <w:trHeight w:val="307" w:hRule="exact"/>
        </w:trPr>
        <w:tc>
          <w:tcPr>
            <w:tcW w:w="533" w:type="dxa"/>
            <w:tcBorders>
              <w:top w:val="single" w:sz="12" w:space="0" w:color="000000"/>
              <w:left w:val="single" w:sz="12" w:space="0" w:color="000000"/>
              <w:bottom w:val="single" w:sz="6" w:space="0" w:color="000000"/>
              <w:right w:val="single" w:sz="6" w:space="0" w:color="000000"/>
            </w:tcBorders>
          </w:tcPr>
          <w:p>
            <w:pPr>
              <w:pStyle w:val="TableParagraph"/>
              <w:spacing w:line="246" w:lineRule="exact"/>
              <w:ind w:left="94"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w:t>
            </w:r>
          </w:p>
        </w:tc>
        <w:tc>
          <w:tcPr>
            <w:tcW w:w="2552" w:type="dxa"/>
            <w:tcBorders>
              <w:top w:val="single" w:sz="12" w:space="0" w:color="000000"/>
              <w:left w:val="single" w:sz="6" w:space="0" w:color="000000"/>
              <w:bottom w:val="single" w:sz="6" w:space="0" w:color="000000"/>
              <w:right w:val="single" w:sz="6" w:space="0" w:color="000000"/>
            </w:tcBorders>
          </w:tcPr>
          <w:p>
            <w:pPr>
              <w:pStyle w:val="TableParagraph"/>
              <w:spacing w:line="246" w:lineRule="exact"/>
              <w:ind w:left="99" w:right="0"/>
              <w:jc w:val="left"/>
              <w:rPr>
                <w:rFonts w:ascii="宋体" w:hAnsi="宋体" w:cs="宋体" w:eastAsia="宋体" w:hint="default"/>
                <w:sz w:val="21"/>
                <w:szCs w:val="21"/>
              </w:rPr>
            </w:pPr>
            <w:r>
              <w:rPr>
                <w:rFonts w:ascii="宋体" w:hAnsi="宋体" w:cs="宋体" w:eastAsia="宋体" w:hint="default"/>
                <w:sz w:val="21"/>
                <w:szCs w:val="21"/>
              </w:rPr>
              <w:t>提供担保</w:t>
            </w:r>
          </w:p>
        </w:tc>
        <w:tc>
          <w:tcPr>
            <w:tcW w:w="142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0"/>
              <w:ind w:right="100"/>
              <w:jc w:val="right"/>
              <w:rPr>
                <w:rFonts w:ascii="Times New Roman" w:hAnsi="Times New Roman" w:cs="Times New Roman" w:eastAsia="Times New Roman" w:hint="default"/>
                <w:sz w:val="21"/>
                <w:szCs w:val="21"/>
              </w:rPr>
            </w:pPr>
            <w:r>
              <w:rPr>
                <w:rFonts w:ascii="Times New Roman"/>
                <w:sz w:val="21"/>
              </w:rPr>
              <w:t>0.00</w:t>
            </w:r>
          </w:p>
        </w:tc>
        <w:tc>
          <w:tcPr>
            <w:tcW w:w="141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0"/>
              <w:ind w:right="99"/>
              <w:jc w:val="right"/>
              <w:rPr>
                <w:rFonts w:ascii="Times New Roman" w:hAnsi="Times New Roman" w:cs="Times New Roman" w:eastAsia="Times New Roman" w:hint="default"/>
                <w:sz w:val="21"/>
                <w:szCs w:val="21"/>
              </w:rPr>
            </w:pPr>
            <w:r>
              <w:rPr>
                <w:rFonts w:ascii="Times New Roman"/>
                <w:sz w:val="21"/>
              </w:rPr>
              <w:t>0.00</w:t>
            </w:r>
          </w:p>
        </w:tc>
        <w:tc>
          <w:tcPr>
            <w:tcW w:w="127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0"/>
              <w:ind w:right="100"/>
              <w:jc w:val="right"/>
              <w:rPr>
                <w:rFonts w:ascii="Times New Roman" w:hAnsi="Times New Roman" w:cs="Times New Roman" w:eastAsia="Times New Roman" w:hint="default"/>
                <w:sz w:val="21"/>
                <w:szCs w:val="21"/>
              </w:rPr>
            </w:pPr>
            <w:r>
              <w:rPr>
                <w:rFonts w:ascii="Times New Roman"/>
                <w:sz w:val="21"/>
              </w:rPr>
              <w:t>0.00</w:t>
            </w:r>
          </w:p>
        </w:tc>
        <w:tc>
          <w:tcPr>
            <w:tcW w:w="2125"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20"/>
              <w:ind w:right="90"/>
              <w:jc w:val="right"/>
              <w:rPr>
                <w:rFonts w:ascii="Times New Roman" w:hAnsi="Times New Roman" w:cs="Times New Roman" w:eastAsia="Times New Roman" w:hint="default"/>
                <w:sz w:val="21"/>
                <w:szCs w:val="21"/>
              </w:rPr>
            </w:pPr>
            <w:r>
              <w:rPr>
                <w:rFonts w:ascii="Times New Roman"/>
                <w:sz w:val="21"/>
              </w:rPr>
              <w:t>95,000.00</w:t>
            </w:r>
          </w:p>
        </w:tc>
      </w:tr>
      <w:tr>
        <w:trPr>
          <w:trHeight w:val="308" w:hRule="exact"/>
        </w:trPr>
        <w:tc>
          <w:tcPr>
            <w:tcW w:w="3085" w:type="dxa"/>
            <w:gridSpan w:val="2"/>
            <w:tcBorders>
              <w:top w:val="single" w:sz="6" w:space="0" w:color="000000"/>
              <w:left w:val="single" w:sz="12" w:space="0" w:color="000000"/>
              <w:bottom w:val="single" w:sz="12" w:space="0" w:color="000000"/>
              <w:right w:val="single" w:sz="6" w:space="0" w:color="000000"/>
            </w:tcBorders>
          </w:tcPr>
          <w:p>
            <w:pPr>
              <w:pStyle w:val="TableParagraph"/>
              <w:spacing w:line="247" w:lineRule="exact"/>
              <w:ind w:left="93" w:right="0"/>
              <w:jc w:val="left"/>
              <w:rPr>
                <w:rFonts w:ascii="宋体" w:hAnsi="宋体" w:cs="宋体" w:eastAsia="宋体" w:hint="default"/>
                <w:sz w:val="21"/>
                <w:szCs w:val="21"/>
              </w:rPr>
            </w:pPr>
            <w:r>
              <w:rPr>
                <w:rFonts w:ascii="宋体" w:hAnsi="宋体" w:cs="宋体" w:eastAsia="宋体" w:hint="default"/>
                <w:b/>
                <w:bCs/>
                <w:sz w:val="21"/>
                <w:szCs w:val="21"/>
              </w:rPr>
              <w:t>发生额合计</w:t>
            </w:r>
            <w:r>
              <w:rPr>
                <w:rFonts w:ascii="宋体" w:hAnsi="宋体" w:cs="宋体" w:eastAsia="宋体" w:hint="default"/>
                <w:sz w:val="21"/>
                <w:szCs w:val="21"/>
              </w:rPr>
            </w:r>
          </w:p>
        </w:tc>
        <w:tc>
          <w:tcPr>
            <w:tcW w:w="142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2"/>
              <w:ind w:right="100"/>
              <w:jc w:val="right"/>
              <w:rPr>
                <w:rFonts w:ascii="Times New Roman" w:hAnsi="Times New Roman" w:cs="Times New Roman" w:eastAsia="Times New Roman" w:hint="default"/>
                <w:sz w:val="21"/>
                <w:szCs w:val="21"/>
              </w:rPr>
            </w:pPr>
            <w:r>
              <w:rPr>
                <w:rFonts w:ascii="Times New Roman"/>
                <w:b/>
                <w:spacing w:val="-2"/>
                <w:sz w:val="21"/>
              </w:rPr>
              <w:t>11,763.50</w:t>
            </w:r>
            <w:r>
              <w:rPr>
                <w:rFonts w:ascii="Times New Roman"/>
                <w:spacing w:val="-2"/>
                <w:sz w:val="21"/>
              </w:rPr>
            </w:r>
          </w:p>
        </w:tc>
        <w:tc>
          <w:tcPr>
            <w:tcW w:w="141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2"/>
              <w:ind w:right="99"/>
              <w:jc w:val="right"/>
              <w:rPr>
                <w:rFonts w:ascii="Times New Roman" w:hAnsi="Times New Roman" w:cs="Times New Roman" w:eastAsia="Times New Roman" w:hint="default"/>
                <w:sz w:val="21"/>
                <w:szCs w:val="21"/>
              </w:rPr>
            </w:pPr>
            <w:r>
              <w:rPr>
                <w:rFonts w:ascii="Times New Roman"/>
                <w:b/>
                <w:sz w:val="21"/>
              </w:rPr>
              <w:t>15,000.00</w:t>
            </w:r>
            <w:r>
              <w:rPr>
                <w:rFonts w:ascii="Times New Roman"/>
                <w:sz w:val="21"/>
              </w:rPr>
            </w:r>
          </w:p>
        </w:tc>
        <w:tc>
          <w:tcPr>
            <w:tcW w:w="127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2"/>
              <w:ind w:right="101"/>
              <w:jc w:val="right"/>
              <w:rPr>
                <w:rFonts w:ascii="Times New Roman" w:hAnsi="Times New Roman" w:cs="Times New Roman" w:eastAsia="Times New Roman" w:hint="default"/>
                <w:sz w:val="21"/>
                <w:szCs w:val="21"/>
              </w:rPr>
            </w:pPr>
            <w:r>
              <w:rPr>
                <w:rFonts w:ascii="Times New Roman"/>
                <w:b/>
                <w:spacing w:val="-1"/>
                <w:sz w:val="21"/>
              </w:rPr>
              <w:t>-3,236.50</w:t>
            </w:r>
            <w:r>
              <w:rPr>
                <w:rFonts w:ascii="Times New Roman"/>
                <w:spacing w:val="-1"/>
                <w:sz w:val="21"/>
              </w:rPr>
            </w:r>
          </w:p>
        </w:tc>
        <w:tc>
          <w:tcPr>
            <w:tcW w:w="2125"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22"/>
              <w:ind w:right="90"/>
              <w:jc w:val="right"/>
              <w:rPr>
                <w:rFonts w:ascii="Times New Roman" w:hAnsi="Times New Roman" w:cs="Times New Roman" w:eastAsia="Times New Roman" w:hint="default"/>
                <w:sz w:val="21"/>
                <w:szCs w:val="21"/>
              </w:rPr>
            </w:pPr>
            <w:r>
              <w:rPr>
                <w:rFonts w:ascii="Times New Roman"/>
                <w:b/>
                <w:spacing w:val="-1"/>
                <w:sz w:val="21"/>
              </w:rPr>
              <w:t>107,746.38</w:t>
            </w:r>
            <w:r>
              <w:rPr>
                <w:rFonts w:ascii="Times New Roman"/>
                <w:spacing w:val="-1"/>
                <w:sz w:val="21"/>
              </w:rPr>
            </w:r>
          </w:p>
        </w:tc>
      </w:tr>
    </w:tbl>
    <w:p>
      <w:pPr>
        <w:spacing w:line="246" w:lineRule="exact" w:before="0"/>
        <w:ind w:left="238" w:right="0" w:firstLine="0"/>
        <w:jc w:val="both"/>
        <w:rPr>
          <w:rFonts w:ascii="宋体" w:hAnsi="宋体" w:cs="宋体" w:eastAsia="宋体" w:hint="default"/>
          <w:sz w:val="21"/>
          <w:szCs w:val="21"/>
        </w:rPr>
      </w:pPr>
      <w:r>
        <w:rPr>
          <w:rFonts w:ascii="宋体" w:hAnsi="宋体" w:cs="宋体" w:eastAsia="宋体" w:hint="default"/>
          <w:sz w:val="21"/>
          <w:szCs w:val="21"/>
        </w:rPr>
        <w:t>注：龙江环保原系清华控股直属子公司，公司持有其非控股性权益。</w:t>
      </w: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月，公司实施了向清</w:t>
      </w:r>
    </w:p>
    <w:p>
      <w:pPr>
        <w:spacing w:line="272" w:lineRule="exact" w:before="18"/>
        <w:ind w:left="238" w:right="264" w:firstLine="0"/>
        <w:jc w:val="both"/>
        <w:rPr>
          <w:rFonts w:ascii="宋体" w:hAnsi="宋体" w:cs="宋体" w:eastAsia="宋体" w:hint="default"/>
          <w:sz w:val="21"/>
          <w:szCs w:val="21"/>
        </w:rPr>
      </w:pPr>
      <w:r>
        <w:rPr>
          <w:rFonts w:ascii="宋体" w:hAnsi="宋体" w:cs="宋体" w:eastAsia="宋体" w:hint="default"/>
          <w:spacing w:val="-1"/>
          <w:sz w:val="21"/>
          <w:szCs w:val="21"/>
        </w:rPr>
        <w:t>华控股和北京华清博远创业投资有限公司并购龙江环保股权的方案，取得了对龙江环保的控制权，并</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将其纳入合并范围，故自 </w:t>
      </w: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年起，公司为龙江环保提供的担保，不再属于本议案所定义的关联交 易。</w:t>
      </w:r>
    </w:p>
    <w:p>
      <w:pPr>
        <w:spacing w:line="240" w:lineRule="auto" w:before="12"/>
        <w:rPr>
          <w:rFonts w:ascii="宋体" w:hAnsi="宋体" w:cs="宋体" w:eastAsia="宋体" w:hint="default"/>
          <w:sz w:val="20"/>
          <w:szCs w:val="20"/>
        </w:rPr>
      </w:pPr>
    </w:p>
    <w:p>
      <w:pPr>
        <w:pStyle w:val="Heading3"/>
        <w:spacing w:line="310" w:lineRule="exact"/>
        <w:ind w:left="238" w:right="271"/>
        <w:jc w:val="both"/>
        <w:rPr>
          <w:b w:val="0"/>
          <w:bCs w:val="0"/>
        </w:rPr>
      </w:pPr>
      <w:r>
        <w:rPr>
          <w:rFonts w:ascii="Times New Roman" w:hAnsi="Times New Roman" w:cs="Times New Roman" w:eastAsia="Times New Roman" w:hint="default"/>
        </w:rPr>
        <w:t>3</w:t>
      </w:r>
      <w:r>
        <w:rPr/>
        <w:t>、龙江环保与其持股</w:t>
      </w:r>
      <w:r>
        <w:rPr>
          <w:spacing w:val="24"/>
        </w:rPr>
        <w:t> </w:t>
      </w:r>
      <w:r>
        <w:rPr>
          <w:rFonts w:ascii="Times New Roman" w:hAnsi="Times New Roman" w:cs="Times New Roman" w:eastAsia="Times New Roman" w:hint="default"/>
        </w:rPr>
        <w:t>10%</w:t>
      </w:r>
      <w:r>
        <w:rPr/>
        <w:t>以上股东亚洲开发银行因债务性融资形成的借款、偿还本金</w:t>
      </w:r>
      <w:r>
        <w:rPr>
          <w:spacing w:val="-118"/>
        </w:rPr>
        <w:t> </w:t>
      </w:r>
      <w:r>
        <w:rPr>
          <w:spacing w:val="-118"/>
        </w:rPr>
      </w:r>
      <w:r>
        <w:rPr/>
        <w:t>并支付、收取利息等日常交易</w:t>
      </w:r>
      <w:r>
        <w:rPr>
          <w:b w:val="0"/>
          <w:bCs w:val="0"/>
        </w:rPr>
      </w:r>
    </w:p>
    <w:p>
      <w:pPr>
        <w:spacing w:line="240" w:lineRule="auto" w:before="5"/>
        <w:rPr>
          <w:rFonts w:ascii="宋体" w:hAnsi="宋体" w:cs="宋体" w:eastAsia="宋体" w:hint="default"/>
          <w:b/>
          <w:bCs/>
          <w:sz w:val="21"/>
          <w:szCs w:val="21"/>
        </w:rPr>
      </w:pPr>
    </w:p>
    <w:tbl>
      <w:tblPr>
        <w:tblW w:w="0" w:type="auto"/>
        <w:jc w:val="left"/>
        <w:tblInd w:w="114" w:type="dxa"/>
        <w:tblLayout w:type="fixed"/>
        <w:tblCellMar>
          <w:top w:w="0" w:type="dxa"/>
          <w:left w:w="0" w:type="dxa"/>
          <w:bottom w:w="0" w:type="dxa"/>
          <w:right w:w="0" w:type="dxa"/>
        </w:tblCellMar>
        <w:tblLook w:val="01E0"/>
      </w:tblPr>
      <w:tblGrid>
        <w:gridCol w:w="654"/>
        <w:gridCol w:w="5099"/>
        <w:gridCol w:w="1302"/>
        <w:gridCol w:w="1188"/>
        <w:gridCol w:w="1187"/>
      </w:tblGrid>
      <w:tr>
        <w:trPr>
          <w:trHeight w:val="567" w:hRule="exact"/>
        </w:trPr>
        <w:tc>
          <w:tcPr>
            <w:tcW w:w="654" w:type="dxa"/>
            <w:tcBorders>
              <w:top w:val="single" w:sz="12" w:space="0" w:color="000000"/>
              <w:left w:val="single" w:sz="12" w:space="0" w:color="000000"/>
              <w:bottom w:val="single" w:sz="6" w:space="0" w:color="000000"/>
              <w:right w:val="single" w:sz="6" w:space="0" w:color="000000"/>
            </w:tcBorders>
          </w:tcPr>
          <w:p>
            <w:pPr/>
          </w:p>
        </w:tc>
        <w:tc>
          <w:tcPr>
            <w:tcW w:w="5099" w:type="dxa"/>
            <w:tcBorders>
              <w:top w:val="single" w:sz="12" w:space="0" w:color="000000"/>
              <w:left w:val="single" w:sz="6" w:space="0" w:color="000000"/>
              <w:bottom w:val="single" w:sz="6" w:space="0" w:color="000000"/>
              <w:right w:val="single" w:sz="6" w:space="0" w:color="000000"/>
            </w:tcBorders>
          </w:tcPr>
          <w:p>
            <w:pPr>
              <w:pStyle w:val="TableParagraph"/>
              <w:spacing w:line="238" w:lineRule="exact"/>
              <w:ind w:right="2"/>
              <w:jc w:val="center"/>
              <w:rPr>
                <w:rFonts w:ascii="宋体" w:hAnsi="宋体" w:cs="宋体" w:eastAsia="宋体" w:hint="default"/>
                <w:sz w:val="21"/>
                <w:szCs w:val="21"/>
              </w:rPr>
            </w:pPr>
            <w:r>
              <w:rPr>
                <w:rFonts w:ascii="宋体" w:hAnsi="宋体" w:cs="宋体" w:eastAsia="宋体" w:hint="default"/>
                <w:b/>
                <w:bCs/>
                <w:sz w:val="21"/>
                <w:szCs w:val="21"/>
              </w:rPr>
              <w:t>交易事项</w:t>
            </w:r>
            <w:r>
              <w:rPr>
                <w:rFonts w:ascii="宋体" w:hAnsi="宋体" w:cs="宋体" w:eastAsia="宋体" w:hint="default"/>
                <w:sz w:val="21"/>
                <w:szCs w:val="21"/>
              </w:rPr>
            </w:r>
          </w:p>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单位：万元</w:t>
            </w:r>
            <w:r>
              <w:rPr>
                <w:rFonts w:ascii="宋体" w:hAnsi="宋体" w:cs="宋体" w:eastAsia="宋体" w:hint="default"/>
                <w:b/>
                <w:bCs/>
                <w:sz w:val="21"/>
                <w:szCs w:val="21"/>
              </w:rPr>
              <w:t>)</w:t>
            </w:r>
            <w:r>
              <w:rPr>
                <w:rFonts w:ascii="宋体" w:hAnsi="宋体" w:cs="宋体" w:eastAsia="宋体" w:hint="default"/>
                <w:sz w:val="21"/>
                <w:szCs w:val="21"/>
              </w:rPr>
            </w:r>
          </w:p>
        </w:tc>
        <w:tc>
          <w:tcPr>
            <w:tcW w:w="1302" w:type="dxa"/>
            <w:tcBorders>
              <w:top w:val="single" w:sz="12" w:space="0" w:color="000000"/>
              <w:left w:val="single" w:sz="6" w:space="0" w:color="000000"/>
              <w:bottom w:val="single" w:sz="6" w:space="0" w:color="000000"/>
              <w:right w:val="single" w:sz="6"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b/>
                <w:bCs/>
                <w:sz w:val="21"/>
                <w:szCs w:val="21"/>
              </w:rPr>
              <w:t>2014</w:t>
            </w:r>
            <w:r>
              <w:rPr>
                <w:rFonts w:ascii="宋体" w:hAnsi="宋体" w:cs="宋体" w:eastAsia="宋体" w:hint="default"/>
                <w:b/>
                <w:bCs/>
                <w:spacing w:val="-75"/>
                <w:sz w:val="21"/>
                <w:szCs w:val="21"/>
              </w:rPr>
              <w:t> </w:t>
            </w:r>
            <w:r>
              <w:rPr>
                <w:rFonts w:ascii="宋体" w:hAnsi="宋体" w:cs="宋体" w:eastAsia="宋体" w:hint="default"/>
                <w:b/>
                <w:bCs/>
                <w:sz w:val="21"/>
                <w:szCs w:val="21"/>
              </w:rPr>
              <w:t>年实际</w:t>
            </w:r>
            <w:r>
              <w:rPr>
                <w:rFonts w:ascii="宋体" w:hAnsi="宋体" w:cs="宋体" w:eastAsia="宋体" w:hint="default"/>
                <w:sz w:val="21"/>
                <w:szCs w:val="21"/>
              </w:rPr>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b/>
                <w:bCs/>
                <w:sz w:val="21"/>
                <w:szCs w:val="21"/>
              </w:rPr>
              <w:t>发生额</w:t>
            </w:r>
            <w:r>
              <w:rPr>
                <w:rFonts w:ascii="宋体" w:hAnsi="宋体" w:cs="宋体" w:eastAsia="宋体" w:hint="default"/>
                <w:sz w:val="21"/>
                <w:szCs w:val="21"/>
              </w:rPr>
            </w:r>
          </w:p>
        </w:tc>
        <w:tc>
          <w:tcPr>
            <w:tcW w:w="1188" w:type="dxa"/>
            <w:tcBorders>
              <w:top w:val="single" w:sz="12" w:space="0" w:color="000000"/>
              <w:left w:val="single" w:sz="6" w:space="0" w:color="000000"/>
              <w:bottom w:val="single" w:sz="6" w:space="0" w:color="000000"/>
              <w:right w:val="single" w:sz="6" w:space="0" w:color="000000"/>
            </w:tcBorders>
          </w:tcPr>
          <w:p>
            <w:pPr>
              <w:pStyle w:val="TableParagraph"/>
              <w:spacing w:line="238" w:lineRule="exact"/>
              <w:ind w:left="164" w:right="0" w:hanging="27"/>
              <w:jc w:val="left"/>
              <w:rPr>
                <w:rFonts w:ascii="宋体" w:hAnsi="宋体" w:cs="宋体" w:eastAsia="宋体" w:hint="default"/>
                <w:sz w:val="21"/>
                <w:szCs w:val="21"/>
              </w:rPr>
            </w:pPr>
            <w:r>
              <w:rPr>
                <w:rFonts w:ascii="宋体" w:hAnsi="宋体" w:cs="宋体" w:eastAsia="宋体" w:hint="default"/>
                <w:b/>
                <w:bCs/>
                <w:sz w:val="21"/>
                <w:szCs w:val="21"/>
              </w:rPr>
              <w:t>2014</w:t>
            </w:r>
            <w:r>
              <w:rPr>
                <w:rFonts w:ascii="宋体" w:hAnsi="宋体" w:cs="宋体" w:eastAsia="宋体" w:hint="default"/>
                <w:b/>
                <w:bCs/>
                <w:spacing w:val="-53"/>
                <w:sz w:val="21"/>
                <w:szCs w:val="21"/>
              </w:rPr>
              <w:t> </w:t>
            </w:r>
            <w:r>
              <w:rPr>
                <w:rFonts w:ascii="宋体" w:hAnsi="宋体" w:cs="宋体" w:eastAsia="宋体" w:hint="default"/>
                <w:b/>
                <w:bCs/>
                <w:sz w:val="21"/>
                <w:szCs w:val="21"/>
              </w:rPr>
              <w:t>年预</w:t>
            </w:r>
            <w:r>
              <w:rPr>
                <w:rFonts w:ascii="宋体" w:hAnsi="宋体" w:cs="宋体" w:eastAsia="宋体" w:hint="default"/>
                <w:sz w:val="21"/>
                <w:szCs w:val="21"/>
              </w:rPr>
            </w:r>
          </w:p>
          <w:p>
            <w:pPr>
              <w:pStyle w:val="TableParagraph"/>
              <w:spacing w:line="274" w:lineRule="exact"/>
              <w:ind w:left="164" w:right="0"/>
              <w:jc w:val="left"/>
              <w:rPr>
                <w:rFonts w:ascii="宋体" w:hAnsi="宋体" w:cs="宋体" w:eastAsia="宋体" w:hint="default"/>
                <w:sz w:val="21"/>
                <w:szCs w:val="21"/>
              </w:rPr>
            </w:pPr>
            <w:r>
              <w:rPr>
                <w:rFonts w:ascii="宋体" w:hAnsi="宋体" w:cs="宋体" w:eastAsia="宋体" w:hint="default"/>
                <w:b/>
                <w:bCs/>
                <w:sz w:val="21"/>
                <w:szCs w:val="21"/>
              </w:rPr>
              <w:t>计发生额</w:t>
            </w:r>
            <w:r>
              <w:rPr>
                <w:rFonts w:ascii="宋体" w:hAnsi="宋体" w:cs="宋体" w:eastAsia="宋体" w:hint="default"/>
                <w:sz w:val="21"/>
                <w:szCs w:val="21"/>
              </w:rPr>
            </w:r>
          </w:p>
        </w:tc>
        <w:tc>
          <w:tcPr>
            <w:tcW w:w="1187"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101"/>
              <w:ind w:right="155"/>
              <w:jc w:val="right"/>
              <w:rPr>
                <w:rFonts w:ascii="宋体" w:hAnsi="宋体" w:cs="宋体" w:eastAsia="宋体" w:hint="default"/>
                <w:sz w:val="21"/>
                <w:szCs w:val="21"/>
              </w:rPr>
            </w:pPr>
            <w:r>
              <w:rPr>
                <w:rFonts w:ascii="宋体" w:hAnsi="宋体" w:cs="宋体" w:eastAsia="宋体" w:hint="default"/>
                <w:b/>
                <w:bCs/>
                <w:sz w:val="21"/>
                <w:szCs w:val="21"/>
              </w:rPr>
              <w:t>差异金额</w:t>
            </w:r>
            <w:r>
              <w:rPr>
                <w:rFonts w:ascii="宋体" w:hAnsi="宋体" w:cs="宋体" w:eastAsia="宋体" w:hint="default"/>
                <w:sz w:val="21"/>
                <w:szCs w:val="21"/>
              </w:rPr>
            </w:r>
          </w:p>
        </w:tc>
      </w:tr>
      <w:tr>
        <w:trPr>
          <w:trHeight w:val="300" w:hRule="exact"/>
        </w:trPr>
        <w:tc>
          <w:tcPr>
            <w:tcW w:w="654" w:type="dxa"/>
            <w:tcBorders>
              <w:top w:val="single" w:sz="6" w:space="0" w:color="000000"/>
              <w:left w:val="single" w:sz="12" w:space="0" w:color="000000"/>
              <w:bottom w:val="single" w:sz="6" w:space="0" w:color="000000"/>
              <w:right w:val="single" w:sz="6" w:space="0" w:color="000000"/>
            </w:tcBorders>
          </w:tcPr>
          <w:p>
            <w:pPr>
              <w:pStyle w:val="TableParagraph"/>
              <w:spacing w:line="247" w:lineRule="exact"/>
              <w:ind w:left="21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w:t>
            </w:r>
          </w:p>
        </w:tc>
        <w:tc>
          <w:tcPr>
            <w:tcW w:w="5099"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宋体" w:hAnsi="宋体" w:cs="宋体" w:eastAsia="宋体" w:hint="default"/>
                <w:sz w:val="21"/>
                <w:szCs w:val="21"/>
              </w:rPr>
              <w:t>支付利息</w:t>
            </w:r>
          </w:p>
        </w:tc>
        <w:tc>
          <w:tcPr>
            <w:tcW w:w="1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00"/>
              <w:jc w:val="right"/>
              <w:rPr>
                <w:rFonts w:ascii="Times New Roman" w:hAnsi="Times New Roman" w:cs="Times New Roman" w:eastAsia="Times New Roman" w:hint="default"/>
                <w:sz w:val="21"/>
                <w:szCs w:val="21"/>
              </w:rPr>
            </w:pPr>
            <w:r>
              <w:rPr>
                <w:rFonts w:ascii="Times New Roman"/>
                <w:spacing w:val="-1"/>
                <w:sz w:val="21"/>
              </w:rPr>
              <w:t>3,213.10</w:t>
            </w: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9"/>
              <w:jc w:val="right"/>
              <w:rPr>
                <w:rFonts w:ascii="Times New Roman" w:hAnsi="Times New Roman" w:cs="Times New Roman" w:eastAsia="Times New Roman" w:hint="default"/>
                <w:sz w:val="21"/>
                <w:szCs w:val="21"/>
              </w:rPr>
            </w:pPr>
            <w:r>
              <w:rPr>
                <w:rFonts w:ascii="Times New Roman"/>
                <w:spacing w:val="-1"/>
                <w:sz w:val="21"/>
              </w:rPr>
              <w:t>3,500.00</w:t>
            </w:r>
          </w:p>
        </w:tc>
        <w:tc>
          <w:tcPr>
            <w:tcW w:w="118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1"/>
              <w:ind w:right="90"/>
              <w:jc w:val="right"/>
              <w:rPr>
                <w:rFonts w:ascii="Times New Roman" w:hAnsi="Times New Roman" w:cs="Times New Roman" w:eastAsia="Times New Roman" w:hint="default"/>
                <w:sz w:val="21"/>
                <w:szCs w:val="21"/>
              </w:rPr>
            </w:pPr>
            <w:r>
              <w:rPr>
                <w:rFonts w:ascii="Times New Roman"/>
                <w:sz w:val="21"/>
              </w:rPr>
              <w:t>-286.90</w:t>
            </w:r>
          </w:p>
        </w:tc>
      </w:tr>
      <w:tr>
        <w:trPr>
          <w:trHeight w:val="308" w:hRule="exact"/>
        </w:trPr>
        <w:tc>
          <w:tcPr>
            <w:tcW w:w="5753" w:type="dxa"/>
            <w:gridSpan w:val="2"/>
            <w:tcBorders>
              <w:top w:val="single" w:sz="6" w:space="0" w:color="000000"/>
              <w:left w:val="single" w:sz="12" w:space="0" w:color="000000"/>
              <w:bottom w:val="single" w:sz="12" w:space="0" w:color="000000"/>
              <w:right w:val="single" w:sz="6" w:space="0" w:color="000000"/>
            </w:tcBorders>
          </w:tcPr>
          <w:p>
            <w:pPr>
              <w:pStyle w:val="TableParagraph"/>
              <w:spacing w:line="247" w:lineRule="exact"/>
              <w:ind w:left="93" w:right="0"/>
              <w:jc w:val="left"/>
              <w:rPr>
                <w:rFonts w:ascii="宋体" w:hAnsi="宋体" w:cs="宋体" w:eastAsia="宋体" w:hint="default"/>
                <w:sz w:val="21"/>
                <w:szCs w:val="21"/>
              </w:rPr>
            </w:pPr>
            <w:r>
              <w:rPr>
                <w:rFonts w:ascii="宋体" w:hAnsi="宋体" w:cs="宋体" w:eastAsia="宋体" w:hint="default"/>
                <w:b/>
                <w:bCs/>
                <w:sz w:val="21"/>
                <w:szCs w:val="21"/>
              </w:rPr>
              <w:t>发生额合计</w:t>
            </w:r>
            <w:r>
              <w:rPr>
                <w:rFonts w:ascii="宋体" w:hAnsi="宋体" w:cs="宋体" w:eastAsia="宋体" w:hint="default"/>
                <w:sz w:val="21"/>
                <w:szCs w:val="21"/>
              </w:rPr>
            </w:r>
          </w:p>
        </w:tc>
        <w:tc>
          <w:tcPr>
            <w:tcW w:w="130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2"/>
              <w:ind w:right="100"/>
              <w:jc w:val="right"/>
              <w:rPr>
                <w:rFonts w:ascii="Times New Roman" w:hAnsi="Times New Roman" w:cs="Times New Roman" w:eastAsia="Times New Roman" w:hint="default"/>
                <w:sz w:val="21"/>
                <w:szCs w:val="21"/>
              </w:rPr>
            </w:pPr>
            <w:r>
              <w:rPr>
                <w:rFonts w:ascii="Times New Roman"/>
                <w:b/>
                <w:spacing w:val="-1"/>
                <w:sz w:val="21"/>
              </w:rPr>
              <w:t>3,213.10</w:t>
            </w:r>
            <w:r>
              <w:rPr>
                <w:rFonts w:ascii="Times New Roman"/>
                <w:spacing w:val="-1"/>
                <w:sz w:val="21"/>
              </w:rPr>
            </w:r>
          </w:p>
        </w:tc>
        <w:tc>
          <w:tcPr>
            <w:tcW w:w="118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2"/>
              <w:ind w:right="99"/>
              <w:jc w:val="right"/>
              <w:rPr>
                <w:rFonts w:ascii="Times New Roman" w:hAnsi="Times New Roman" w:cs="Times New Roman" w:eastAsia="Times New Roman" w:hint="default"/>
                <w:sz w:val="21"/>
                <w:szCs w:val="21"/>
              </w:rPr>
            </w:pPr>
            <w:r>
              <w:rPr>
                <w:rFonts w:ascii="Times New Roman"/>
                <w:b/>
                <w:spacing w:val="-1"/>
                <w:sz w:val="21"/>
              </w:rPr>
              <w:t>3,500.00</w:t>
            </w:r>
            <w:r>
              <w:rPr>
                <w:rFonts w:ascii="Times New Roman"/>
                <w:spacing w:val="-1"/>
                <w:sz w:val="21"/>
              </w:rPr>
            </w:r>
          </w:p>
        </w:tc>
        <w:tc>
          <w:tcPr>
            <w:tcW w:w="1187"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22"/>
              <w:ind w:right="90"/>
              <w:jc w:val="right"/>
              <w:rPr>
                <w:rFonts w:ascii="Times New Roman" w:hAnsi="Times New Roman" w:cs="Times New Roman" w:eastAsia="Times New Roman" w:hint="default"/>
                <w:sz w:val="21"/>
                <w:szCs w:val="21"/>
              </w:rPr>
            </w:pPr>
            <w:r>
              <w:rPr>
                <w:rFonts w:ascii="Times New Roman"/>
                <w:b/>
                <w:sz w:val="21"/>
              </w:rPr>
              <w:t>-286.90</w:t>
            </w:r>
            <w:r>
              <w:rPr>
                <w:rFonts w:ascii="Times New Roman"/>
                <w:sz w:val="21"/>
              </w:rPr>
            </w:r>
          </w:p>
        </w:tc>
      </w:tr>
    </w:tbl>
    <w:p>
      <w:pPr>
        <w:spacing w:line="240" w:lineRule="auto" w:before="11"/>
        <w:rPr>
          <w:rFonts w:ascii="宋体" w:hAnsi="宋体" w:cs="宋体" w:eastAsia="宋体" w:hint="default"/>
          <w:b/>
          <w:bCs/>
          <w:sz w:val="18"/>
          <w:szCs w:val="18"/>
        </w:rPr>
      </w:pPr>
    </w:p>
    <w:p>
      <w:pPr>
        <w:pStyle w:val="Heading3"/>
        <w:spacing w:line="240" w:lineRule="auto" w:before="26"/>
        <w:ind w:left="618" w:right="134"/>
        <w:jc w:val="left"/>
        <w:rPr>
          <w:b w:val="0"/>
          <w:bCs w:val="0"/>
        </w:rPr>
      </w:pPr>
      <w:r>
        <w:rPr>
          <w:rFonts w:ascii="宋体" w:hAnsi="宋体" w:cs="宋体" w:eastAsia="宋体" w:hint="default"/>
        </w:rPr>
        <w:t>(</w:t>
      </w:r>
      <w:r>
        <w:rPr/>
        <w:t>二</w:t>
      </w:r>
      <w:r>
        <w:rPr>
          <w:rFonts w:ascii="宋体" w:hAnsi="宋体" w:cs="宋体" w:eastAsia="宋体" w:hint="default"/>
        </w:rPr>
        <w:t>)</w:t>
      </w:r>
      <w:r>
        <w:rPr/>
        <w:t>其他关联交易</w:t>
      </w:r>
      <w:r>
        <w:rPr>
          <w:b w:val="0"/>
          <w:bCs w:val="0"/>
        </w:rPr>
      </w:r>
    </w:p>
    <w:p>
      <w:pPr>
        <w:spacing w:line="240" w:lineRule="auto" w:before="11"/>
        <w:rPr>
          <w:rFonts w:ascii="宋体" w:hAnsi="宋体" w:cs="宋体" w:eastAsia="宋体" w:hint="default"/>
          <w:b/>
          <w:bCs/>
          <w:sz w:val="23"/>
          <w:szCs w:val="23"/>
        </w:rPr>
      </w:pPr>
    </w:p>
    <w:p>
      <w:pPr>
        <w:pStyle w:val="BodyText"/>
        <w:spacing w:line="237" w:lineRule="auto"/>
        <w:ind w:left="238" w:right="134"/>
        <w:jc w:val="left"/>
      </w:pPr>
      <w:r>
        <w:rPr>
          <w:rFonts w:ascii="宋体" w:hAnsi="宋体" w:cs="宋体" w:eastAsia="宋体" w:hint="default"/>
        </w:rPr>
        <w:t>2014</w:t>
      </w:r>
      <w:r>
        <w:rPr>
          <w:rFonts w:ascii="宋体" w:hAnsi="宋体" w:cs="宋体" w:eastAsia="宋体" w:hint="default"/>
          <w:spacing w:val="-57"/>
        </w:rPr>
        <w:t> </w:t>
      </w:r>
      <w:r>
        <w:rPr/>
        <w:t>年</w:t>
      </w:r>
      <w:r>
        <w:rPr>
          <w:spacing w:val="-57"/>
        </w:rPr>
        <w:t> </w:t>
      </w:r>
      <w:r>
        <w:rPr>
          <w:rFonts w:ascii="宋体" w:hAnsi="宋体" w:cs="宋体" w:eastAsia="宋体" w:hint="default"/>
        </w:rPr>
        <w:t>6</w:t>
      </w:r>
      <w:r>
        <w:rPr>
          <w:rFonts w:ascii="宋体" w:hAnsi="宋体" w:cs="宋体" w:eastAsia="宋体" w:hint="default"/>
          <w:spacing w:val="-57"/>
        </w:rPr>
        <w:t> </w:t>
      </w:r>
      <w:r>
        <w:rPr/>
        <w:t>月</w:t>
      </w:r>
      <w:r>
        <w:rPr>
          <w:spacing w:val="-57"/>
        </w:rPr>
        <w:t> </w:t>
      </w:r>
      <w:r>
        <w:rPr>
          <w:rFonts w:ascii="宋体" w:hAnsi="宋体" w:cs="宋体" w:eastAsia="宋体" w:hint="default"/>
        </w:rPr>
        <w:t>16</w:t>
      </w:r>
      <w:r>
        <w:rPr>
          <w:rFonts w:ascii="宋体" w:hAnsi="宋体" w:cs="宋体" w:eastAsia="宋体" w:hint="default"/>
          <w:spacing w:val="-57"/>
        </w:rPr>
        <w:t> </w:t>
      </w:r>
      <w:r>
        <w:rPr>
          <w:spacing w:val="-4"/>
        </w:rPr>
        <w:t>日于北京，公司与清华控股、紫光集团分别签署了《附条件生效的非公开</w:t>
      </w:r>
      <w:r>
        <w:rPr>
          <w:spacing w:val="-113"/>
        </w:rPr>
        <w:t> </w:t>
      </w:r>
      <w:r>
        <w:rPr>
          <w:spacing w:val="-113"/>
        </w:rPr>
      </w:r>
      <w:r>
        <w:rPr>
          <w:spacing w:val="-5"/>
        </w:rPr>
        <w:t>发行股票认购协议》</w:t>
      </w:r>
      <w:r>
        <w:rPr>
          <w:rFonts w:ascii="宋体" w:hAnsi="宋体" w:cs="宋体" w:eastAsia="宋体" w:hint="default"/>
          <w:spacing w:val="-5"/>
        </w:rPr>
        <w:t>(</w:t>
      </w:r>
      <w:r>
        <w:rPr>
          <w:spacing w:val="-5"/>
        </w:rPr>
        <w:t>简称“《股票认购协议》”</w:t>
      </w:r>
      <w:r>
        <w:rPr>
          <w:rFonts w:ascii="宋体" w:hAnsi="宋体" w:cs="宋体" w:eastAsia="宋体" w:hint="default"/>
          <w:spacing w:val="-5"/>
        </w:rPr>
        <w:t>)</w:t>
      </w:r>
      <w:r>
        <w:rPr>
          <w:spacing w:val="-5"/>
        </w:rPr>
        <w:t>，根据该等协议，清华控股以现金不超</w:t>
      </w:r>
      <w:r>
        <w:rPr>
          <w:spacing w:val="-94"/>
        </w:rPr>
        <w:t> </w:t>
      </w:r>
      <w:r>
        <w:rPr>
          <w:spacing w:val="-94"/>
        </w:rPr>
      </w:r>
      <w:r>
        <w:rPr/>
        <w:t>过</w:t>
      </w:r>
      <w:r>
        <w:rPr>
          <w:spacing w:val="-65"/>
        </w:rPr>
        <w:t> </w:t>
      </w:r>
      <w:r>
        <w:rPr>
          <w:rFonts w:ascii="宋体" w:hAnsi="宋体" w:cs="宋体" w:eastAsia="宋体" w:hint="default"/>
        </w:rPr>
        <w:t>200,000</w:t>
      </w:r>
      <w:r>
        <w:rPr>
          <w:rFonts w:ascii="宋体" w:hAnsi="宋体" w:cs="宋体" w:eastAsia="宋体" w:hint="default"/>
          <w:spacing w:val="-67"/>
        </w:rPr>
        <w:t> </w:t>
      </w:r>
      <w:r>
        <w:rPr>
          <w:spacing w:val="-10"/>
        </w:rPr>
        <w:t>万元、紫光集团以现金不超过</w:t>
      </w:r>
      <w:r>
        <w:rPr>
          <w:spacing w:val="-65"/>
        </w:rPr>
        <w:t> </w:t>
      </w:r>
      <w:r>
        <w:rPr>
          <w:rFonts w:ascii="宋体" w:hAnsi="宋体" w:cs="宋体" w:eastAsia="宋体" w:hint="default"/>
        </w:rPr>
        <w:t>50,000</w:t>
      </w:r>
      <w:r>
        <w:rPr>
          <w:rFonts w:ascii="宋体" w:hAnsi="宋体" w:cs="宋体" w:eastAsia="宋体" w:hint="default"/>
          <w:spacing w:val="-65"/>
        </w:rPr>
        <w:t> </w:t>
      </w:r>
      <w:r>
        <w:rPr/>
        <w:t>万元认购本公司非公开发行的</w:t>
      </w:r>
      <w:r>
        <w:rPr>
          <w:spacing w:val="-65"/>
        </w:rPr>
        <w:t> </w:t>
      </w:r>
      <w:r>
        <w:rPr>
          <w:rFonts w:ascii="宋体" w:hAnsi="宋体" w:cs="宋体" w:eastAsia="宋体" w:hint="default"/>
        </w:rPr>
        <w:t>A</w:t>
      </w:r>
      <w:r>
        <w:rPr>
          <w:rFonts w:ascii="宋体" w:hAnsi="宋体" w:cs="宋体" w:eastAsia="宋体" w:hint="default"/>
          <w:spacing w:val="-65"/>
        </w:rPr>
        <w:t> </w:t>
      </w:r>
      <w:r>
        <w:rPr>
          <w:spacing w:val="-1"/>
        </w:rPr>
        <w:t>股股票。</w:t>
      </w:r>
      <w:r>
        <w:rPr/>
        <w:t> 本次关联交易不构成《上市公司重大资产重组管理办法》规定的重大资产重组。</w:t>
      </w:r>
    </w:p>
    <w:p>
      <w:pPr>
        <w:spacing w:line="240" w:lineRule="auto" w:before="12"/>
        <w:rPr>
          <w:rFonts w:ascii="宋体" w:hAnsi="宋体" w:cs="宋体" w:eastAsia="宋体" w:hint="default"/>
          <w:sz w:val="25"/>
          <w:szCs w:val="25"/>
        </w:rPr>
      </w:pPr>
    </w:p>
    <w:p>
      <w:pPr>
        <w:pStyle w:val="BodyText"/>
        <w:spacing w:line="312" w:lineRule="exact"/>
        <w:ind w:left="238" w:right="134"/>
        <w:jc w:val="left"/>
      </w:pPr>
      <w:r>
        <w:rPr/>
        <w:t>清华控股持有本公司</w:t>
      </w:r>
      <w:r>
        <w:rPr>
          <w:spacing w:val="-54"/>
        </w:rPr>
        <w:t> </w:t>
      </w:r>
      <w:r>
        <w:rPr>
          <w:rFonts w:ascii="宋体" w:hAnsi="宋体" w:cs="宋体" w:eastAsia="宋体" w:hint="default"/>
          <w:spacing w:val="-6"/>
        </w:rPr>
        <w:t>21.60%</w:t>
      </w:r>
      <w:r>
        <w:rPr>
          <w:spacing w:val="-6"/>
        </w:rPr>
        <w:t>的股份，为本公司的控股股东；紫光集团系清华控股持股</w:t>
      </w:r>
      <w:r>
        <w:rPr>
          <w:spacing w:val="-54"/>
        </w:rPr>
        <w:t> </w:t>
      </w:r>
      <w:r>
        <w:rPr>
          <w:rFonts w:ascii="宋体" w:hAnsi="宋体" w:cs="宋体" w:eastAsia="宋体" w:hint="default"/>
        </w:rPr>
        <w:t>51%</w:t>
      </w:r>
      <w:r>
        <w:rPr>
          <w:rFonts w:ascii="宋体" w:hAnsi="宋体" w:cs="宋体" w:eastAsia="宋体" w:hint="default"/>
          <w:spacing w:val="-107"/>
        </w:rPr>
        <w:t> </w:t>
      </w:r>
      <w:r>
        <w:rPr/>
        <w:t>的控股子公司，系本公司关联法人。本次交易构成了本公司的重大关联交易</w:t>
      </w:r>
    </w:p>
    <w:p>
      <w:pPr>
        <w:spacing w:line="240" w:lineRule="auto" w:before="11"/>
        <w:rPr>
          <w:rFonts w:ascii="宋体" w:hAnsi="宋体" w:cs="宋体" w:eastAsia="宋体" w:hint="default"/>
          <w:sz w:val="23"/>
          <w:szCs w:val="23"/>
        </w:rPr>
      </w:pPr>
    </w:p>
    <w:p>
      <w:pPr>
        <w:pStyle w:val="BodyText"/>
        <w:spacing w:line="310" w:lineRule="exact"/>
        <w:ind w:left="238" w:right="134"/>
        <w:jc w:val="left"/>
      </w:pPr>
      <w:r>
        <w:rPr>
          <w:spacing w:val="1"/>
        </w:rPr>
        <w:t>关于本次关联交易的详情请参见本报告“第四章</w:t>
      </w:r>
      <w:r>
        <w:rPr/>
        <w:t> </w:t>
      </w:r>
      <w:r>
        <w:rPr>
          <w:spacing w:val="-21"/>
        </w:rPr>
        <w:t>董事会报告”、“</w:t>
      </w:r>
      <w:r>
        <w:rPr>
          <w:rFonts w:ascii="宋体" w:hAnsi="宋体" w:cs="宋体" w:eastAsia="宋体" w:hint="default"/>
          <w:spacing w:val="-21"/>
        </w:rPr>
        <w:t>(</w:t>
      </w:r>
      <w:r>
        <w:rPr>
          <w:spacing w:val="-21"/>
        </w:rPr>
        <w:t>三</w:t>
      </w:r>
      <w:r>
        <w:rPr>
          <w:rFonts w:ascii="宋体" w:hAnsi="宋体" w:cs="宋体" w:eastAsia="宋体" w:hint="default"/>
          <w:spacing w:val="-21"/>
        </w:rPr>
        <w:t>)</w:t>
      </w:r>
      <w:r>
        <w:rPr>
          <w:rFonts w:ascii="宋体" w:hAnsi="宋体" w:cs="宋体" w:eastAsia="宋体" w:hint="default"/>
          <w:spacing w:val="24"/>
        </w:rPr>
        <w:t> </w:t>
      </w:r>
      <w:r>
        <w:rPr>
          <w:spacing w:val="-14"/>
        </w:rPr>
        <w:t>主营业务分析”、</w:t>
      </w:r>
      <w:r>
        <w:rPr/>
        <w:t> </w:t>
      </w:r>
      <w:r>
        <w:rPr>
          <w:spacing w:val="-13"/>
        </w:rPr>
        <w:t>“</w:t>
      </w:r>
      <w:r>
        <w:rPr>
          <w:rFonts w:ascii="宋体" w:hAnsi="宋体" w:cs="宋体" w:eastAsia="宋体" w:hint="default"/>
          <w:spacing w:val="-13"/>
        </w:rPr>
        <w:t>7</w:t>
      </w:r>
      <w:r>
        <w:rPr>
          <w:spacing w:val="-13"/>
        </w:rPr>
        <w:t>、其他”、“</w:t>
      </w:r>
      <w:r>
        <w:rPr>
          <w:rFonts w:ascii="宋体" w:hAnsi="宋体" w:cs="宋体" w:eastAsia="宋体" w:hint="default"/>
          <w:spacing w:val="-13"/>
        </w:rPr>
        <w:t>(2)</w:t>
      </w:r>
      <w:r>
        <w:rPr>
          <w:spacing w:val="-13"/>
        </w:rPr>
        <w:t>公司前期各类融资、重大资产重组事项实施进度分析说明”、“</w:t>
      </w:r>
      <w:r>
        <w:rPr>
          <w:rFonts w:ascii="宋体" w:hAnsi="宋体" w:cs="宋体" w:eastAsia="宋体" w:hint="default"/>
          <w:spacing w:val="-13"/>
        </w:rPr>
        <w:t>B</w:t>
      </w:r>
      <w:r>
        <w:rPr>
          <w:spacing w:val="-13"/>
        </w:rPr>
        <w:t>、非公</w:t>
      </w:r>
      <w:r>
        <w:rPr>
          <w:spacing w:val="-85"/>
        </w:rPr>
        <w:t> </w:t>
      </w:r>
      <w:r>
        <w:rPr>
          <w:spacing w:val="-85"/>
        </w:rPr>
      </w:r>
      <w:r>
        <w:rPr/>
        <w:t>开发行股票”部分，也可参见公司于于</w:t>
      </w:r>
      <w:r>
        <w:rPr>
          <w:spacing w:val="-49"/>
        </w:rPr>
        <w:t> </w:t>
      </w:r>
      <w:r>
        <w:rPr>
          <w:rFonts w:ascii="宋体" w:hAnsi="宋体" w:cs="宋体" w:eastAsia="宋体" w:hint="default"/>
        </w:rPr>
        <w:t>2014</w:t>
      </w:r>
      <w:r>
        <w:rPr>
          <w:rFonts w:ascii="宋体" w:hAnsi="宋体" w:cs="宋体" w:eastAsia="宋体" w:hint="default"/>
          <w:spacing w:val="-50"/>
        </w:rPr>
        <w:t> </w:t>
      </w:r>
      <w:r>
        <w:rPr/>
        <w:t>年</w:t>
      </w:r>
      <w:r>
        <w:rPr>
          <w:spacing w:val="-50"/>
        </w:rPr>
        <w:t> </w:t>
      </w:r>
      <w:r>
        <w:rPr>
          <w:rFonts w:ascii="宋体" w:hAnsi="宋体" w:cs="宋体" w:eastAsia="宋体" w:hint="default"/>
        </w:rPr>
        <w:t>5</w:t>
      </w:r>
      <w:r>
        <w:rPr>
          <w:rFonts w:ascii="宋体" w:hAnsi="宋体" w:cs="宋体" w:eastAsia="宋体" w:hint="default"/>
          <w:spacing w:val="-50"/>
        </w:rPr>
        <w:t> </w:t>
      </w:r>
      <w:r>
        <w:rPr/>
        <w:t>月</w:t>
      </w:r>
      <w:r>
        <w:rPr>
          <w:spacing w:val="-50"/>
        </w:rPr>
        <w:t> </w:t>
      </w:r>
      <w:r>
        <w:rPr>
          <w:rFonts w:ascii="宋体" w:hAnsi="宋体" w:cs="宋体" w:eastAsia="宋体" w:hint="default"/>
        </w:rPr>
        <w:t>29</w:t>
      </w:r>
      <w:r>
        <w:rPr>
          <w:rFonts w:ascii="宋体" w:hAnsi="宋体" w:cs="宋体" w:eastAsia="宋体" w:hint="default"/>
          <w:spacing w:val="-50"/>
        </w:rPr>
        <w:t> </w:t>
      </w:r>
      <w:r>
        <w:rPr/>
        <w:t>日、</w:t>
      </w:r>
      <w:r>
        <w:rPr>
          <w:rFonts w:ascii="宋体" w:hAnsi="宋体" w:cs="宋体" w:eastAsia="宋体" w:hint="default"/>
        </w:rPr>
        <w:t>6</w:t>
      </w:r>
      <w:r>
        <w:rPr>
          <w:rFonts w:ascii="宋体" w:hAnsi="宋体" w:cs="宋体" w:eastAsia="宋体" w:hint="default"/>
          <w:spacing w:val="-50"/>
        </w:rPr>
        <w:t> </w:t>
      </w:r>
      <w:r>
        <w:rPr/>
        <w:t>月</w:t>
      </w:r>
      <w:r>
        <w:rPr>
          <w:spacing w:val="-49"/>
        </w:rPr>
        <w:t> </w:t>
      </w:r>
      <w:r>
        <w:rPr>
          <w:rFonts w:ascii="宋体" w:hAnsi="宋体" w:cs="宋体" w:eastAsia="宋体" w:hint="default"/>
        </w:rPr>
        <w:t>6</w:t>
      </w:r>
      <w:r>
        <w:rPr>
          <w:rFonts w:ascii="宋体" w:hAnsi="宋体" w:cs="宋体" w:eastAsia="宋体" w:hint="default"/>
          <w:spacing w:val="-50"/>
        </w:rPr>
        <w:t> </w:t>
      </w:r>
      <w:r>
        <w:rPr/>
        <w:t>日、</w:t>
      </w:r>
      <w:r>
        <w:rPr>
          <w:rFonts w:ascii="宋体" w:hAnsi="宋体" w:cs="宋体" w:eastAsia="宋体" w:hint="default"/>
        </w:rPr>
        <w:t>6</w:t>
      </w:r>
      <w:r>
        <w:rPr>
          <w:rFonts w:ascii="宋体" w:hAnsi="宋体" w:cs="宋体" w:eastAsia="宋体" w:hint="default"/>
          <w:spacing w:val="-50"/>
        </w:rPr>
        <w:t> </w:t>
      </w:r>
      <w:r>
        <w:rPr/>
        <w:t>月</w:t>
      </w:r>
      <w:r>
        <w:rPr>
          <w:spacing w:val="-50"/>
        </w:rPr>
        <w:t> </w:t>
      </w:r>
      <w:r>
        <w:rPr>
          <w:rFonts w:ascii="宋体" w:hAnsi="宋体" w:cs="宋体" w:eastAsia="宋体" w:hint="default"/>
        </w:rPr>
        <w:t>13</w:t>
      </w:r>
      <w:r>
        <w:rPr>
          <w:rFonts w:ascii="宋体" w:hAnsi="宋体" w:cs="宋体" w:eastAsia="宋体" w:hint="default"/>
          <w:spacing w:val="-50"/>
        </w:rPr>
        <w:t> </w:t>
      </w:r>
      <w:r>
        <w:rPr/>
        <w:t>日、</w:t>
      </w:r>
      <w:r>
        <w:rPr>
          <w:rFonts w:ascii="宋体" w:hAnsi="宋体" w:cs="宋体" w:eastAsia="宋体" w:hint="default"/>
        </w:rPr>
        <w:t>6</w:t>
      </w:r>
      <w:r>
        <w:rPr>
          <w:rFonts w:ascii="宋体" w:hAnsi="宋体" w:cs="宋体" w:eastAsia="宋体" w:hint="default"/>
          <w:spacing w:val="-50"/>
        </w:rPr>
        <w:t> </w:t>
      </w:r>
      <w:r>
        <w:rPr/>
        <w:t>月</w:t>
      </w:r>
    </w:p>
    <w:p>
      <w:pPr>
        <w:pStyle w:val="BodyText"/>
        <w:spacing w:line="282" w:lineRule="exact"/>
        <w:ind w:left="238" w:right="134"/>
        <w:jc w:val="left"/>
        <w:rPr>
          <w:rFonts w:ascii="宋体" w:hAnsi="宋体" w:cs="宋体" w:eastAsia="宋体" w:hint="default"/>
        </w:rPr>
      </w:pPr>
      <w:r>
        <w:rPr>
          <w:rFonts w:ascii="宋体" w:hAnsi="宋体" w:cs="宋体" w:eastAsia="宋体" w:hint="default"/>
        </w:rPr>
        <w:t>17</w:t>
      </w:r>
      <w:r>
        <w:rPr>
          <w:rFonts w:ascii="宋体" w:hAnsi="宋体" w:cs="宋体" w:eastAsia="宋体" w:hint="default"/>
          <w:spacing w:val="-60"/>
        </w:rPr>
        <w:t> </w:t>
      </w:r>
      <w:r>
        <w:rPr/>
        <w:t>日、</w:t>
      </w:r>
      <w:r>
        <w:rPr>
          <w:rFonts w:ascii="宋体" w:hAnsi="宋体" w:cs="宋体" w:eastAsia="宋体" w:hint="default"/>
        </w:rPr>
        <w:t>6</w:t>
      </w:r>
      <w:r>
        <w:rPr>
          <w:rFonts w:ascii="宋体" w:hAnsi="宋体" w:cs="宋体" w:eastAsia="宋体" w:hint="default"/>
          <w:spacing w:val="-60"/>
        </w:rPr>
        <w:t> </w:t>
      </w:r>
      <w:r>
        <w:rPr/>
        <w:t>月</w:t>
      </w:r>
      <w:r>
        <w:rPr>
          <w:spacing w:val="-60"/>
        </w:rPr>
        <w:t> </w:t>
      </w:r>
      <w:r>
        <w:rPr>
          <w:rFonts w:ascii="宋体" w:hAnsi="宋体" w:cs="宋体" w:eastAsia="宋体" w:hint="default"/>
        </w:rPr>
        <w:t>19</w:t>
      </w:r>
      <w:r>
        <w:rPr>
          <w:rFonts w:ascii="宋体" w:hAnsi="宋体" w:cs="宋体" w:eastAsia="宋体" w:hint="default"/>
          <w:spacing w:val="-60"/>
        </w:rPr>
        <w:t> </w:t>
      </w:r>
      <w:r>
        <w:rPr/>
        <w:t>日、</w:t>
      </w:r>
      <w:r>
        <w:rPr>
          <w:rFonts w:ascii="宋体" w:hAnsi="宋体" w:cs="宋体" w:eastAsia="宋体" w:hint="default"/>
        </w:rPr>
        <w:t>7</w:t>
      </w:r>
      <w:r>
        <w:rPr>
          <w:rFonts w:ascii="宋体" w:hAnsi="宋体" w:cs="宋体" w:eastAsia="宋体" w:hint="default"/>
          <w:spacing w:val="-60"/>
        </w:rPr>
        <w:t> </w:t>
      </w:r>
      <w:r>
        <w:rPr/>
        <w:t>月</w:t>
      </w:r>
      <w:r>
        <w:rPr>
          <w:spacing w:val="-60"/>
        </w:rPr>
        <w:t> </w:t>
      </w:r>
      <w:r>
        <w:rPr>
          <w:rFonts w:ascii="宋体" w:hAnsi="宋体" w:cs="宋体" w:eastAsia="宋体" w:hint="default"/>
        </w:rPr>
        <w:t>9</w:t>
      </w:r>
      <w:r>
        <w:rPr>
          <w:rFonts w:ascii="宋体" w:hAnsi="宋体" w:cs="宋体" w:eastAsia="宋体" w:hint="default"/>
          <w:spacing w:val="-60"/>
        </w:rPr>
        <w:t> </w:t>
      </w:r>
      <w:r>
        <w:rPr/>
        <w:t>日、</w:t>
      </w:r>
      <w:r>
        <w:rPr>
          <w:rFonts w:ascii="宋体" w:hAnsi="宋体" w:cs="宋体" w:eastAsia="宋体" w:hint="default"/>
        </w:rPr>
        <w:t>7</w:t>
      </w:r>
      <w:r>
        <w:rPr>
          <w:rFonts w:ascii="宋体" w:hAnsi="宋体" w:cs="宋体" w:eastAsia="宋体" w:hint="default"/>
          <w:spacing w:val="-60"/>
        </w:rPr>
        <w:t> </w:t>
      </w:r>
      <w:r>
        <w:rPr/>
        <w:t>月</w:t>
      </w:r>
      <w:r>
        <w:rPr>
          <w:spacing w:val="-60"/>
        </w:rPr>
        <w:t> </w:t>
      </w:r>
      <w:r>
        <w:rPr>
          <w:rFonts w:ascii="宋体" w:hAnsi="宋体" w:cs="宋体" w:eastAsia="宋体" w:hint="default"/>
        </w:rPr>
        <w:t>25</w:t>
      </w:r>
      <w:r>
        <w:rPr>
          <w:rFonts w:ascii="宋体" w:hAnsi="宋体" w:cs="宋体" w:eastAsia="宋体" w:hint="default"/>
          <w:spacing w:val="-60"/>
        </w:rPr>
        <w:t> </w:t>
      </w:r>
      <w:r>
        <w:rPr/>
        <w:t>日、</w:t>
      </w:r>
      <w:r>
        <w:rPr>
          <w:rFonts w:ascii="宋体" w:hAnsi="宋体" w:cs="宋体" w:eastAsia="宋体" w:hint="default"/>
        </w:rPr>
        <w:t>8</w:t>
      </w:r>
      <w:r>
        <w:rPr>
          <w:rFonts w:ascii="宋体" w:hAnsi="宋体" w:cs="宋体" w:eastAsia="宋体" w:hint="default"/>
          <w:spacing w:val="-60"/>
        </w:rPr>
        <w:t> </w:t>
      </w:r>
      <w:r>
        <w:rPr/>
        <w:t>月</w:t>
      </w:r>
      <w:r>
        <w:rPr>
          <w:spacing w:val="-60"/>
        </w:rPr>
        <w:t> </w:t>
      </w:r>
      <w:r>
        <w:rPr>
          <w:rFonts w:ascii="宋体" w:hAnsi="宋体" w:cs="宋体" w:eastAsia="宋体" w:hint="default"/>
        </w:rPr>
        <w:t>9</w:t>
      </w:r>
      <w:r>
        <w:rPr>
          <w:rFonts w:ascii="宋体" w:hAnsi="宋体" w:cs="宋体" w:eastAsia="宋体" w:hint="default"/>
          <w:spacing w:val="-60"/>
        </w:rPr>
        <w:t> </w:t>
      </w:r>
      <w:r>
        <w:rPr/>
        <w:t>日、</w:t>
      </w:r>
      <w:r>
        <w:rPr>
          <w:rFonts w:ascii="宋体" w:hAnsi="宋体" w:cs="宋体" w:eastAsia="宋体" w:hint="default"/>
        </w:rPr>
        <w:t>10</w:t>
      </w:r>
      <w:r>
        <w:rPr>
          <w:rFonts w:ascii="宋体" w:hAnsi="宋体" w:cs="宋体" w:eastAsia="宋体" w:hint="default"/>
          <w:spacing w:val="-60"/>
        </w:rPr>
        <w:t> </w:t>
      </w:r>
      <w:r>
        <w:rPr/>
        <w:t>月</w:t>
      </w:r>
      <w:r>
        <w:rPr>
          <w:spacing w:val="-60"/>
        </w:rPr>
        <w:t> </w:t>
      </w:r>
      <w:r>
        <w:rPr>
          <w:rFonts w:ascii="宋体" w:hAnsi="宋体" w:cs="宋体" w:eastAsia="宋体" w:hint="default"/>
        </w:rPr>
        <w:t>30</w:t>
      </w:r>
      <w:r>
        <w:rPr>
          <w:rFonts w:ascii="宋体" w:hAnsi="宋体" w:cs="宋体" w:eastAsia="宋体" w:hint="default"/>
          <w:spacing w:val="-61"/>
        </w:rPr>
        <w:t> </w:t>
      </w:r>
      <w:r>
        <w:rPr/>
        <w:t>日、</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15</w:t>
      </w:r>
      <w:r>
        <w:rPr>
          <w:rFonts w:ascii="宋体" w:hAnsi="宋体" w:cs="宋体" w:eastAsia="宋体" w:hint="default"/>
          <w:spacing w:val="-60"/>
        </w:rPr>
        <w:t> </w:t>
      </w:r>
      <w:r>
        <w:rPr/>
        <w:t>日、</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17</w:t>
      </w:r>
    </w:p>
    <w:p>
      <w:pPr>
        <w:pStyle w:val="BodyText"/>
        <w:spacing w:line="310" w:lineRule="exact" w:before="30"/>
        <w:ind w:left="238" w:right="137"/>
        <w:jc w:val="left"/>
      </w:pPr>
      <w:r>
        <w:rPr>
          <w:spacing w:val="-12"/>
        </w:rPr>
        <w:t>日，以及</w:t>
      </w:r>
      <w:r>
        <w:rPr>
          <w:spacing w:val="-59"/>
        </w:rPr>
        <w:t> </w:t>
      </w:r>
      <w:r>
        <w:rPr>
          <w:rFonts w:ascii="宋体" w:hAnsi="宋体" w:cs="宋体" w:eastAsia="宋体" w:hint="default"/>
        </w:rPr>
        <w:t>2015</w:t>
      </w:r>
      <w:r>
        <w:rPr>
          <w:rFonts w:ascii="宋体" w:hAnsi="宋体" w:cs="宋体" w:eastAsia="宋体" w:hint="default"/>
          <w:spacing w:val="-59"/>
        </w:rPr>
        <w:t> </w:t>
      </w:r>
      <w:r>
        <w:rPr/>
        <w:t>年</w:t>
      </w:r>
      <w:r>
        <w:rPr>
          <w:spacing w:val="-59"/>
        </w:rPr>
        <w:t> </w:t>
      </w:r>
      <w:r>
        <w:rPr>
          <w:rFonts w:ascii="宋体" w:hAnsi="宋体" w:cs="宋体" w:eastAsia="宋体" w:hint="default"/>
        </w:rPr>
        <w:t>1</w:t>
      </w:r>
      <w:r>
        <w:rPr>
          <w:rFonts w:ascii="宋体" w:hAnsi="宋体" w:cs="宋体" w:eastAsia="宋体" w:hint="default"/>
          <w:spacing w:val="-59"/>
        </w:rPr>
        <w:t> </w:t>
      </w:r>
      <w:r>
        <w:rPr/>
        <w:t>月</w:t>
      </w:r>
      <w:r>
        <w:rPr>
          <w:spacing w:val="-59"/>
        </w:rPr>
        <w:t> </w:t>
      </w:r>
      <w:r>
        <w:rPr>
          <w:rFonts w:ascii="宋体" w:hAnsi="宋体" w:cs="宋体" w:eastAsia="宋体" w:hint="default"/>
        </w:rPr>
        <w:t>16</w:t>
      </w:r>
      <w:r>
        <w:rPr>
          <w:rFonts w:ascii="宋体" w:hAnsi="宋体" w:cs="宋体" w:eastAsia="宋体" w:hint="default"/>
          <w:spacing w:val="-59"/>
        </w:rPr>
        <w:t> </w:t>
      </w:r>
      <w:r>
        <w:rPr>
          <w:spacing w:val="-15"/>
        </w:rPr>
        <w:t>日、</w:t>
      </w:r>
      <w:r>
        <w:rPr>
          <w:rFonts w:ascii="宋体" w:hAnsi="宋体" w:cs="宋体" w:eastAsia="宋体" w:hint="default"/>
          <w:spacing w:val="-15"/>
        </w:rPr>
        <w:t>3</w:t>
      </w:r>
      <w:r>
        <w:rPr>
          <w:rFonts w:ascii="宋体" w:hAnsi="宋体" w:cs="宋体" w:eastAsia="宋体" w:hint="default"/>
          <w:spacing w:val="-59"/>
        </w:rPr>
        <w:t> </w:t>
      </w:r>
      <w:r>
        <w:rPr/>
        <w:t>月</w:t>
      </w:r>
      <w:r>
        <w:rPr>
          <w:spacing w:val="-60"/>
        </w:rPr>
        <w:t> </w:t>
      </w:r>
      <w:r>
        <w:rPr>
          <w:rFonts w:ascii="宋体" w:hAnsi="宋体" w:cs="宋体" w:eastAsia="宋体" w:hint="default"/>
        </w:rPr>
        <w:t>3</w:t>
      </w:r>
      <w:r>
        <w:rPr>
          <w:rFonts w:ascii="宋体" w:hAnsi="宋体" w:cs="宋体" w:eastAsia="宋体" w:hint="default"/>
          <w:spacing w:val="-59"/>
        </w:rPr>
        <w:t> </w:t>
      </w:r>
      <w:r>
        <w:rPr>
          <w:spacing w:val="-24"/>
        </w:rPr>
        <w:t>日刊登在《中国证券报》、《上海证券报》、《证券时报》</w:t>
      </w:r>
      <w:r>
        <w:rPr/>
        <w:t> 和上海证券交易所网站</w:t>
      </w:r>
      <w:r>
        <w:rPr>
          <w:rFonts w:ascii="宋体" w:hAnsi="宋体" w:cs="宋体" w:eastAsia="宋体" w:hint="default"/>
        </w:rPr>
        <w:t>(www.sse.com.cn)</w:t>
      </w:r>
      <w:r>
        <w:rPr/>
        <w:t>上的公告。</w:t>
      </w:r>
    </w:p>
    <w:p>
      <w:pPr>
        <w:spacing w:line="240" w:lineRule="auto" w:before="0"/>
        <w:rPr>
          <w:rFonts w:ascii="宋体" w:hAnsi="宋体" w:cs="宋体" w:eastAsia="宋体" w:hint="default"/>
          <w:sz w:val="24"/>
          <w:szCs w:val="24"/>
        </w:rPr>
      </w:pPr>
    </w:p>
    <w:p>
      <w:pPr>
        <w:pStyle w:val="Heading2"/>
        <w:spacing w:line="240" w:lineRule="auto" w:before="199"/>
        <w:ind w:right="134"/>
        <w:jc w:val="left"/>
      </w:pPr>
      <w:r>
        <w:rPr/>
        <w:t>七、重大合同及其履行情况</w:t>
      </w:r>
    </w:p>
    <w:p>
      <w:pPr>
        <w:spacing w:line="240" w:lineRule="auto" w:before="9"/>
        <w:rPr>
          <w:rFonts w:ascii="黑体" w:hAnsi="黑体" w:cs="黑体" w:eastAsia="黑体" w:hint="default"/>
          <w:sz w:val="28"/>
          <w:szCs w:val="28"/>
        </w:rPr>
      </w:pPr>
    </w:p>
    <w:p>
      <w:pPr>
        <w:spacing w:line="475" w:lineRule="auto" w:before="0"/>
        <w:ind w:left="238" w:right="6187" w:firstLine="258"/>
        <w:jc w:val="left"/>
        <w:rPr>
          <w:rFonts w:ascii="宋体" w:hAnsi="宋体" w:cs="宋体" w:eastAsia="宋体" w:hint="default"/>
          <w:sz w:val="24"/>
          <w:szCs w:val="24"/>
        </w:rPr>
      </w:pPr>
      <w:r>
        <w:rPr>
          <w:rFonts w:ascii="宋体" w:hAnsi="宋体" w:cs="宋体" w:eastAsia="宋体" w:hint="default"/>
          <w:b/>
          <w:bCs/>
          <w:sz w:val="24"/>
          <w:szCs w:val="24"/>
        </w:rPr>
        <w:t>(</w:t>
      </w:r>
      <w:r>
        <w:rPr>
          <w:rFonts w:ascii="宋体" w:hAnsi="宋体" w:cs="宋体" w:eastAsia="宋体" w:hint="default"/>
          <w:b/>
          <w:bCs/>
          <w:sz w:val="24"/>
          <w:szCs w:val="24"/>
        </w:rPr>
        <w:t>一</w:t>
      </w:r>
      <w:r>
        <w:rPr>
          <w:rFonts w:ascii="宋体" w:hAnsi="宋体" w:cs="宋体" w:eastAsia="宋体" w:hint="default"/>
          <w:b/>
          <w:bCs/>
          <w:sz w:val="24"/>
          <w:szCs w:val="24"/>
        </w:rPr>
        <w:t>)</w:t>
      </w:r>
      <w:r>
        <w:rPr>
          <w:rFonts w:ascii="宋体" w:hAnsi="宋体" w:cs="宋体" w:eastAsia="宋体" w:hint="default"/>
          <w:b/>
          <w:bCs/>
          <w:spacing w:val="-10"/>
          <w:sz w:val="24"/>
          <w:szCs w:val="24"/>
        </w:rPr>
        <w:t> </w:t>
      </w:r>
      <w:r>
        <w:rPr>
          <w:rFonts w:ascii="宋体" w:hAnsi="宋体" w:cs="宋体" w:eastAsia="宋体" w:hint="default"/>
          <w:b/>
          <w:bCs/>
          <w:sz w:val="24"/>
          <w:szCs w:val="24"/>
        </w:rPr>
        <w:t>托管、承包、租赁事项</w:t>
      </w:r>
      <w:r>
        <w:rPr>
          <w:rFonts w:ascii="宋体" w:hAnsi="宋体" w:cs="宋体" w:eastAsia="宋体" w:hint="default"/>
          <w:b/>
          <w:bCs/>
          <w:w w:val="99"/>
          <w:sz w:val="24"/>
          <w:szCs w:val="24"/>
        </w:rPr>
        <w:t> </w:t>
      </w:r>
      <w:r>
        <w:rPr>
          <w:rFonts w:ascii="宋体" w:hAnsi="宋体" w:cs="宋体" w:eastAsia="宋体" w:hint="default"/>
          <w:sz w:val="24"/>
          <w:szCs w:val="24"/>
        </w:rPr>
        <w:t>不适用。</w:t>
      </w:r>
    </w:p>
    <w:p>
      <w:pPr>
        <w:pStyle w:val="Heading3"/>
        <w:spacing w:line="240" w:lineRule="auto" w:before="73"/>
        <w:ind w:left="496" w:right="134"/>
        <w:jc w:val="left"/>
        <w:rPr>
          <w:b w:val="0"/>
          <w:bCs w:val="0"/>
        </w:rPr>
      </w:pPr>
      <w:r>
        <w:rPr>
          <w:rFonts w:ascii="宋体" w:hAnsi="宋体" w:cs="宋体" w:eastAsia="宋体" w:hint="default"/>
        </w:rPr>
        <w:t>(</w:t>
      </w:r>
      <w:r>
        <w:rPr/>
        <w:t>二</w:t>
      </w:r>
      <w:r>
        <w:rPr>
          <w:rFonts w:ascii="宋体" w:hAnsi="宋体" w:cs="宋体" w:eastAsia="宋体" w:hint="default"/>
        </w:rPr>
        <w:t>)</w:t>
      </w:r>
      <w:r>
        <w:rPr/>
        <w:t>担保情况</w:t>
      </w:r>
      <w:r>
        <w:rPr>
          <w:b w:val="0"/>
          <w:bCs w:val="0"/>
        </w:rPr>
      </w:r>
    </w:p>
    <w:p>
      <w:pPr>
        <w:spacing w:line="240" w:lineRule="auto" w:before="13"/>
        <w:rPr>
          <w:rFonts w:ascii="宋体" w:hAnsi="宋体" w:cs="宋体" w:eastAsia="宋体" w:hint="default"/>
          <w:b/>
          <w:bCs/>
          <w:sz w:val="17"/>
          <w:szCs w:val="17"/>
        </w:rPr>
      </w:pPr>
    </w:p>
    <w:p>
      <w:pPr>
        <w:spacing w:before="0"/>
        <w:ind w:left="0" w:right="263" w:firstLine="0"/>
        <w:jc w:val="right"/>
        <w:rPr>
          <w:rFonts w:ascii="宋体" w:hAnsi="宋体" w:cs="宋体" w:eastAsia="宋体" w:hint="default"/>
          <w:sz w:val="21"/>
          <w:szCs w:val="21"/>
        </w:rPr>
      </w:pPr>
      <w:r>
        <w:rPr>
          <w:rFonts w:ascii="宋体" w:hAnsi="宋体" w:cs="宋体" w:eastAsia="宋体" w:hint="default"/>
          <w:sz w:val="21"/>
          <w:szCs w:val="21"/>
        </w:rPr>
        <w:t>单位：亿元</w:t>
      </w:r>
    </w:p>
    <w:p>
      <w:pPr>
        <w:spacing w:line="240" w:lineRule="auto" w:before="5"/>
        <w:rPr>
          <w:rFonts w:ascii="宋体" w:hAnsi="宋体" w:cs="宋体" w:eastAsia="宋体" w:hint="default"/>
          <w:sz w:val="2"/>
          <w:szCs w:val="2"/>
        </w:rPr>
      </w:pPr>
    </w:p>
    <w:tbl>
      <w:tblPr>
        <w:tblW w:w="0" w:type="auto"/>
        <w:jc w:val="left"/>
        <w:tblInd w:w="114" w:type="dxa"/>
        <w:tblLayout w:type="fixed"/>
        <w:tblCellMar>
          <w:top w:w="0" w:type="dxa"/>
          <w:left w:w="0" w:type="dxa"/>
          <w:bottom w:w="0" w:type="dxa"/>
          <w:right w:w="0" w:type="dxa"/>
        </w:tblCellMar>
        <w:tblLook w:val="01E0"/>
      </w:tblPr>
      <w:tblGrid>
        <w:gridCol w:w="419"/>
        <w:gridCol w:w="2668"/>
        <w:gridCol w:w="1104"/>
        <w:gridCol w:w="1124"/>
        <w:gridCol w:w="1436"/>
        <w:gridCol w:w="1684"/>
        <w:gridCol w:w="983"/>
      </w:tblGrid>
      <w:tr>
        <w:trPr>
          <w:trHeight w:val="322" w:hRule="exact"/>
        </w:trPr>
        <w:tc>
          <w:tcPr>
            <w:tcW w:w="9419" w:type="dxa"/>
            <w:gridSpan w:val="7"/>
            <w:tcBorders>
              <w:top w:val="single" w:sz="12" w:space="0" w:color="000000"/>
              <w:left w:val="single" w:sz="12" w:space="0" w:color="000000"/>
              <w:bottom w:val="single" w:sz="6" w:space="0" w:color="000000"/>
              <w:right w:val="single" w:sz="12" w:space="0" w:color="000000"/>
            </w:tcBorders>
          </w:tcPr>
          <w:p>
            <w:pPr>
              <w:pStyle w:val="TableParagraph"/>
              <w:spacing w:line="254" w:lineRule="exact"/>
              <w:ind w:left="93" w:right="0"/>
              <w:jc w:val="left"/>
              <w:rPr>
                <w:rFonts w:ascii="宋体" w:hAnsi="宋体" w:cs="宋体" w:eastAsia="宋体" w:hint="default"/>
                <w:sz w:val="21"/>
                <w:szCs w:val="21"/>
              </w:rPr>
            </w:pPr>
            <w:r>
              <w:rPr>
                <w:rFonts w:ascii="宋体" w:hAnsi="宋体" w:cs="宋体" w:eastAsia="宋体" w:hint="default"/>
                <w:b/>
                <w:bCs/>
                <w:sz w:val="21"/>
                <w:szCs w:val="21"/>
              </w:rPr>
              <w:t>公司对外担保情况</w:t>
            </w:r>
            <w:r>
              <w:rPr>
                <w:rFonts w:ascii="宋体" w:hAnsi="宋体" w:cs="宋体" w:eastAsia="宋体" w:hint="default"/>
                <w:b/>
                <w:bCs/>
                <w:sz w:val="21"/>
                <w:szCs w:val="21"/>
              </w:rPr>
              <w:t>(</w:t>
            </w:r>
            <w:r>
              <w:rPr>
                <w:rFonts w:ascii="宋体" w:hAnsi="宋体" w:cs="宋体" w:eastAsia="宋体" w:hint="default"/>
                <w:b/>
                <w:bCs/>
                <w:sz w:val="21"/>
                <w:szCs w:val="21"/>
              </w:rPr>
              <w:t>不包括对控股子公司的担保</w:t>
            </w:r>
            <w:r>
              <w:rPr>
                <w:rFonts w:ascii="宋体" w:hAnsi="宋体" w:cs="宋体" w:eastAsia="宋体" w:hint="default"/>
                <w:b/>
                <w:bCs/>
                <w:sz w:val="21"/>
                <w:szCs w:val="21"/>
              </w:rPr>
              <w:t>)</w:t>
            </w:r>
            <w:r>
              <w:rPr>
                <w:rFonts w:ascii="宋体" w:hAnsi="宋体" w:cs="宋体" w:eastAsia="宋体" w:hint="default"/>
                <w:sz w:val="21"/>
                <w:szCs w:val="21"/>
              </w:rPr>
            </w:r>
          </w:p>
        </w:tc>
      </w:tr>
      <w:tr>
        <w:trPr>
          <w:trHeight w:val="542" w:hRule="exact"/>
        </w:trPr>
        <w:tc>
          <w:tcPr>
            <w:tcW w:w="419" w:type="dxa"/>
            <w:tcBorders>
              <w:top w:val="single" w:sz="6" w:space="0" w:color="000000"/>
              <w:left w:val="single" w:sz="12" w:space="0" w:color="000000"/>
              <w:bottom w:val="single" w:sz="12" w:space="0" w:color="000000"/>
              <w:right w:val="single" w:sz="6" w:space="0" w:color="000000"/>
            </w:tcBorders>
          </w:tcPr>
          <w:p>
            <w:pPr>
              <w:pStyle w:val="TableParagraph"/>
              <w:spacing w:line="230" w:lineRule="exact"/>
              <w:ind w:left="93" w:right="0"/>
              <w:jc w:val="left"/>
              <w:rPr>
                <w:rFonts w:ascii="宋体" w:hAnsi="宋体" w:cs="宋体" w:eastAsia="宋体" w:hint="default"/>
                <w:sz w:val="20"/>
                <w:szCs w:val="20"/>
              </w:rPr>
            </w:pPr>
            <w:r>
              <w:rPr>
                <w:rFonts w:ascii="宋体" w:hAnsi="宋体" w:cs="宋体" w:eastAsia="宋体" w:hint="default"/>
                <w:b/>
                <w:bCs/>
                <w:w w:val="99"/>
                <w:sz w:val="20"/>
                <w:szCs w:val="20"/>
              </w:rPr>
              <w:t>序</w:t>
            </w:r>
            <w:r>
              <w:rPr>
                <w:rFonts w:ascii="宋体" w:hAnsi="宋体" w:cs="宋体" w:eastAsia="宋体" w:hint="default"/>
                <w:sz w:val="20"/>
                <w:szCs w:val="20"/>
              </w:rPr>
            </w:r>
          </w:p>
          <w:p>
            <w:pPr>
              <w:pStyle w:val="TableParagraph"/>
              <w:spacing w:line="260" w:lineRule="exact"/>
              <w:ind w:left="93" w:right="0"/>
              <w:jc w:val="left"/>
              <w:rPr>
                <w:rFonts w:ascii="宋体" w:hAnsi="宋体" w:cs="宋体" w:eastAsia="宋体" w:hint="default"/>
                <w:sz w:val="20"/>
                <w:szCs w:val="20"/>
              </w:rPr>
            </w:pPr>
            <w:r>
              <w:rPr>
                <w:rFonts w:ascii="宋体" w:hAnsi="宋体" w:cs="宋体" w:eastAsia="宋体" w:hint="default"/>
                <w:b/>
                <w:bCs/>
                <w:w w:val="99"/>
                <w:sz w:val="20"/>
                <w:szCs w:val="20"/>
              </w:rPr>
              <w:t>号</w:t>
            </w:r>
            <w:r>
              <w:rPr>
                <w:rFonts w:ascii="宋体" w:hAnsi="宋体" w:cs="宋体" w:eastAsia="宋体" w:hint="default"/>
                <w:sz w:val="20"/>
                <w:szCs w:val="20"/>
              </w:rPr>
            </w:r>
          </w:p>
        </w:tc>
        <w:tc>
          <w:tcPr>
            <w:tcW w:w="266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9"/>
              <w:ind w:right="0"/>
              <w:jc w:val="center"/>
              <w:rPr>
                <w:rFonts w:ascii="宋体" w:hAnsi="宋体" w:cs="宋体" w:eastAsia="宋体" w:hint="default"/>
                <w:sz w:val="20"/>
                <w:szCs w:val="20"/>
              </w:rPr>
            </w:pPr>
            <w:r>
              <w:rPr>
                <w:rFonts w:ascii="宋体" w:hAnsi="宋体" w:cs="宋体" w:eastAsia="宋体" w:hint="default"/>
                <w:b/>
                <w:bCs/>
                <w:sz w:val="20"/>
                <w:szCs w:val="20"/>
              </w:rPr>
              <w:t>担保对象</w:t>
            </w:r>
            <w:r>
              <w:rPr>
                <w:rFonts w:ascii="宋体" w:hAnsi="宋体" w:cs="宋体" w:eastAsia="宋体" w:hint="default"/>
                <w:sz w:val="20"/>
                <w:szCs w:val="20"/>
              </w:rPr>
            </w:r>
          </w:p>
        </w:tc>
        <w:tc>
          <w:tcPr>
            <w:tcW w:w="110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9"/>
              <w:ind w:left="142" w:right="0"/>
              <w:jc w:val="left"/>
              <w:rPr>
                <w:rFonts w:ascii="宋体" w:hAnsi="宋体" w:cs="宋体" w:eastAsia="宋体" w:hint="default"/>
                <w:sz w:val="20"/>
                <w:szCs w:val="20"/>
              </w:rPr>
            </w:pPr>
            <w:r>
              <w:rPr>
                <w:rFonts w:ascii="宋体" w:hAnsi="宋体" w:cs="宋体" w:eastAsia="宋体" w:hint="default"/>
                <w:b/>
                <w:bCs/>
                <w:sz w:val="20"/>
                <w:szCs w:val="20"/>
              </w:rPr>
              <w:t>发生日期</w:t>
            </w:r>
            <w:r>
              <w:rPr>
                <w:rFonts w:ascii="宋体" w:hAnsi="宋体" w:cs="宋体" w:eastAsia="宋体" w:hint="default"/>
                <w:sz w:val="20"/>
                <w:szCs w:val="20"/>
              </w:rPr>
            </w:r>
          </w:p>
        </w:tc>
        <w:tc>
          <w:tcPr>
            <w:tcW w:w="112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9"/>
              <w:ind w:left="153" w:right="0"/>
              <w:jc w:val="left"/>
              <w:rPr>
                <w:rFonts w:ascii="宋体" w:hAnsi="宋体" w:cs="宋体" w:eastAsia="宋体" w:hint="default"/>
                <w:sz w:val="20"/>
                <w:szCs w:val="20"/>
              </w:rPr>
            </w:pPr>
            <w:r>
              <w:rPr>
                <w:rFonts w:ascii="宋体" w:hAnsi="宋体" w:cs="宋体" w:eastAsia="宋体" w:hint="default"/>
                <w:b/>
                <w:bCs/>
                <w:sz w:val="20"/>
                <w:szCs w:val="20"/>
              </w:rPr>
              <w:t>担保金额</w:t>
            </w:r>
            <w:r>
              <w:rPr>
                <w:rFonts w:ascii="宋体" w:hAnsi="宋体" w:cs="宋体" w:eastAsia="宋体" w:hint="default"/>
                <w:sz w:val="20"/>
                <w:szCs w:val="20"/>
              </w:rPr>
            </w:r>
          </w:p>
        </w:tc>
        <w:tc>
          <w:tcPr>
            <w:tcW w:w="143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9"/>
              <w:ind w:left="308" w:right="0"/>
              <w:jc w:val="left"/>
              <w:rPr>
                <w:rFonts w:ascii="宋体" w:hAnsi="宋体" w:cs="宋体" w:eastAsia="宋体" w:hint="default"/>
                <w:sz w:val="20"/>
                <w:szCs w:val="20"/>
              </w:rPr>
            </w:pPr>
            <w:r>
              <w:rPr>
                <w:rFonts w:ascii="宋体" w:hAnsi="宋体" w:cs="宋体" w:eastAsia="宋体" w:hint="default"/>
                <w:b/>
                <w:bCs/>
                <w:sz w:val="20"/>
                <w:szCs w:val="20"/>
              </w:rPr>
              <w:t>担保类型</w:t>
            </w:r>
            <w:r>
              <w:rPr>
                <w:rFonts w:ascii="宋体" w:hAnsi="宋体" w:cs="宋体" w:eastAsia="宋体" w:hint="default"/>
                <w:sz w:val="20"/>
                <w:szCs w:val="20"/>
              </w:rPr>
            </w:r>
          </w:p>
        </w:tc>
        <w:tc>
          <w:tcPr>
            <w:tcW w:w="168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9"/>
              <w:ind w:left="433" w:right="0"/>
              <w:jc w:val="left"/>
              <w:rPr>
                <w:rFonts w:ascii="宋体" w:hAnsi="宋体" w:cs="宋体" w:eastAsia="宋体" w:hint="default"/>
                <w:sz w:val="20"/>
                <w:szCs w:val="20"/>
              </w:rPr>
            </w:pPr>
            <w:r>
              <w:rPr>
                <w:rFonts w:ascii="宋体" w:hAnsi="宋体" w:cs="宋体" w:eastAsia="宋体" w:hint="default"/>
                <w:b/>
                <w:bCs/>
                <w:sz w:val="20"/>
                <w:szCs w:val="20"/>
              </w:rPr>
              <w:t>担保期限</w:t>
            </w:r>
            <w:r>
              <w:rPr>
                <w:rFonts w:ascii="宋体" w:hAnsi="宋体" w:cs="宋体" w:eastAsia="宋体" w:hint="default"/>
                <w:sz w:val="20"/>
                <w:szCs w:val="20"/>
              </w:rPr>
            </w:r>
          </w:p>
        </w:tc>
        <w:tc>
          <w:tcPr>
            <w:tcW w:w="983" w:type="dxa"/>
            <w:tcBorders>
              <w:top w:val="single" w:sz="6" w:space="0" w:color="000000"/>
              <w:left w:val="single" w:sz="6" w:space="0" w:color="000000"/>
              <w:bottom w:val="single" w:sz="12" w:space="0" w:color="000000"/>
              <w:right w:val="single" w:sz="12" w:space="0" w:color="000000"/>
            </w:tcBorders>
          </w:tcPr>
          <w:p>
            <w:pPr>
              <w:pStyle w:val="TableParagraph"/>
              <w:spacing w:line="230" w:lineRule="exact"/>
              <w:ind w:left="182" w:right="0"/>
              <w:jc w:val="left"/>
              <w:rPr>
                <w:rFonts w:ascii="宋体" w:hAnsi="宋体" w:cs="宋体" w:eastAsia="宋体" w:hint="default"/>
                <w:sz w:val="20"/>
                <w:szCs w:val="20"/>
              </w:rPr>
            </w:pPr>
            <w:r>
              <w:rPr>
                <w:rFonts w:ascii="宋体" w:hAnsi="宋体" w:cs="宋体" w:eastAsia="宋体" w:hint="default"/>
                <w:b/>
                <w:bCs/>
                <w:sz w:val="20"/>
                <w:szCs w:val="20"/>
              </w:rPr>
              <w:t>是否履</w:t>
            </w:r>
            <w:r>
              <w:rPr>
                <w:rFonts w:ascii="宋体" w:hAnsi="宋体" w:cs="宋体" w:eastAsia="宋体" w:hint="default"/>
                <w:sz w:val="20"/>
                <w:szCs w:val="20"/>
              </w:rPr>
            </w:r>
          </w:p>
          <w:p>
            <w:pPr>
              <w:pStyle w:val="TableParagraph"/>
              <w:spacing w:line="260" w:lineRule="exact"/>
              <w:ind w:left="182" w:right="0"/>
              <w:jc w:val="left"/>
              <w:rPr>
                <w:rFonts w:ascii="宋体" w:hAnsi="宋体" w:cs="宋体" w:eastAsia="宋体" w:hint="default"/>
                <w:sz w:val="20"/>
                <w:szCs w:val="20"/>
              </w:rPr>
            </w:pPr>
            <w:r>
              <w:rPr>
                <w:rFonts w:ascii="宋体" w:hAnsi="宋体" w:cs="宋体" w:eastAsia="宋体" w:hint="default"/>
                <w:b/>
                <w:bCs/>
                <w:sz w:val="20"/>
                <w:szCs w:val="20"/>
              </w:rPr>
              <w:t>行完毕</w:t>
            </w:r>
            <w:r>
              <w:rPr>
                <w:rFonts w:ascii="宋体" w:hAnsi="宋体" w:cs="宋体" w:eastAsia="宋体" w:hint="default"/>
                <w:sz w:val="20"/>
                <w:szCs w:val="20"/>
              </w:rPr>
            </w:r>
          </w:p>
        </w:tc>
      </w:tr>
    </w:tbl>
    <w:p>
      <w:pPr>
        <w:spacing w:after="0" w:line="260" w:lineRule="exact"/>
        <w:jc w:val="left"/>
        <w:rPr>
          <w:rFonts w:ascii="宋体" w:hAnsi="宋体" w:cs="宋体" w:eastAsia="宋体" w:hint="default"/>
          <w:sz w:val="20"/>
          <w:szCs w:val="20"/>
        </w:rPr>
        <w:sectPr>
          <w:pgSz w:w="11910" w:h="16840"/>
          <w:pgMar w:header="609" w:footer="761" w:top="1080" w:bottom="960" w:left="1180" w:right="10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6"/>
          <w:szCs w:val="26"/>
        </w:rPr>
      </w:pPr>
    </w:p>
    <w:tbl>
      <w:tblPr>
        <w:tblW w:w="0" w:type="auto"/>
        <w:jc w:val="left"/>
        <w:tblInd w:w="114" w:type="dxa"/>
        <w:tblLayout w:type="fixed"/>
        <w:tblCellMar>
          <w:top w:w="0" w:type="dxa"/>
          <w:left w:w="0" w:type="dxa"/>
          <w:bottom w:w="0" w:type="dxa"/>
          <w:right w:w="0" w:type="dxa"/>
        </w:tblCellMar>
        <w:tblLook w:val="01E0"/>
      </w:tblPr>
      <w:tblGrid>
        <w:gridCol w:w="419"/>
        <w:gridCol w:w="2668"/>
        <w:gridCol w:w="1104"/>
        <w:gridCol w:w="1124"/>
        <w:gridCol w:w="1436"/>
        <w:gridCol w:w="1684"/>
        <w:gridCol w:w="983"/>
      </w:tblGrid>
      <w:tr>
        <w:trPr>
          <w:trHeight w:val="307" w:hRule="exact"/>
        </w:trPr>
        <w:tc>
          <w:tcPr>
            <w:tcW w:w="419"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23"/>
              <w:ind w:left="93" w:right="0"/>
              <w:jc w:val="left"/>
              <w:rPr>
                <w:rFonts w:ascii="Times New Roman" w:hAnsi="Times New Roman" w:cs="Times New Roman" w:eastAsia="Times New Roman" w:hint="default"/>
                <w:sz w:val="20"/>
                <w:szCs w:val="20"/>
              </w:rPr>
            </w:pPr>
            <w:r>
              <w:rPr>
                <w:rFonts w:ascii="Times New Roman"/>
                <w:w w:val="100"/>
                <w:sz w:val="20"/>
              </w:rPr>
              <w:t>1</w:t>
            </w:r>
          </w:p>
        </w:tc>
        <w:tc>
          <w:tcPr>
            <w:tcW w:w="2668" w:type="dxa"/>
            <w:tcBorders>
              <w:top w:val="single" w:sz="12" w:space="0" w:color="000000"/>
              <w:left w:val="single" w:sz="6" w:space="0" w:color="000000"/>
              <w:bottom w:val="single" w:sz="6" w:space="0" w:color="000000"/>
              <w:right w:val="single" w:sz="6" w:space="0" w:color="000000"/>
            </w:tcBorders>
          </w:tcPr>
          <w:p>
            <w:pPr>
              <w:pStyle w:val="TableParagraph"/>
              <w:spacing w:line="242" w:lineRule="exact"/>
              <w:ind w:left="99" w:right="0"/>
              <w:jc w:val="left"/>
              <w:rPr>
                <w:rFonts w:ascii="宋体" w:hAnsi="宋体" w:cs="宋体" w:eastAsia="宋体" w:hint="default"/>
                <w:sz w:val="20"/>
                <w:szCs w:val="20"/>
              </w:rPr>
            </w:pPr>
            <w:r>
              <w:rPr>
                <w:rFonts w:ascii="宋体" w:hAnsi="宋体" w:cs="宋体" w:eastAsia="宋体" w:hint="default"/>
                <w:sz w:val="20"/>
                <w:szCs w:val="20"/>
              </w:rPr>
              <w:t>泰豪科技股份有限公司</w:t>
            </w:r>
          </w:p>
        </w:tc>
        <w:tc>
          <w:tcPr>
            <w:tcW w:w="110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3"/>
              <w:ind w:left="100" w:right="0"/>
              <w:jc w:val="left"/>
              <w:rPr>
                <w:rFonts w:ascii="Times New Roman" w:hAnsi="Times New Roman" w:cs="Times New Roman" w:eastAsia="Times New Roman" w:hint="default"/>
                <w:sz w:val="20"/>
                <w:szCs w:val="20"/>
              </w:rPr>
            </w:pPr>
            <w:r>
              <w:rPr>
                <w:rFonts w:ascii="Times New Roman"/>
                <w:sz w:val="20"/>
              </w:rPr>
              <w:t>2010-9-27</w:t>
            </w:r>
          </w:p>
        </w:tc>
        <w:tc>
          <w:tcPr>
            <w:tcW w:w="112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3"/>
              <w:ind w:left="658" w:right="0"/>
              <w:jc w:val="left"/>
              <w:rPr>
                <w:rFonts w:ascii="Times New Roman" w:hAnsi="Times New Roman" w:cs="Times New Roman" w:eastAsia="Times New Roman" w:hint="default"/>
                <w:sz w:val="20"/>
                <w:szCs w:val="20"/>
              </w:rPr>
            </w:pPr>
            <w:r>
              <w:rPr>
                <w:rFonts w:ascii="Times New Roman"/>
                <w:sz w:val="20"/>
              </w:rPr>
              <w:t>5.00</w:t>
            </w:r>
          </w:p>
        </w:tc>
        <w:tc>
          <w:tcPr>
            <w:tcW w:w="1436" w:type="dxa"/>
            <w:tcBorders>
              <w:top w:val="single" w:sz="12" w:space="0" w:color="000000"/>
              <w:left w:val="single" w:sz="6" w:space="0" w:color="000000"/>
              <w:bottom w:val="single" w:sz="6" w:space="0" w:color="000000"/>
              <w:right w:val="single" w:sz="6" w:space="0" w:color="000000"/>
            </w:tcBorders>
          </w:tcPr>
          <w:p>
            <w:pPr>
              <w:pStyle w:val="TableParagraph"/>
              <w:spacing w:line="230" w:lineRule="exact"/>
              <w:ind w:left="99" w:right="0"/>
              <w:jc w:val="left"/>
              <w:rPr>
                <w:rFonts w:ascii="宋体" w:hAnsi="宋体" w:cs="宋体" w:eastAsia="宋体" w:hint="default"/>
                <w:sz w:val="20"/>
                <w:szCs w:val="20"/>
              </w:rPr>
            </w:pPr>
            <w:r>
              <w:rPr>
                <w:rFonts w:ascii="宋体" w:hAnsi="宋体" w:cs="宋体" w:eastAsia="宋体" w:hint="default"/>
                <w:sz w:val="20"/>
                <w:szCs w:val="20"/>
              </w:rPr>
              <w:t>连带责任担保</w:t>
            </w:r>
          </w:p>
        </w:tc>
        <w:tc>
          <w:tcPr>
            <w:tcW w:w="168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3"/>
              <w:ind w:left="201" w:right="0"/>
              <w:jc w:val="left"/>
              <w:rPr>
                <w:rFonts w:ascii="Times New Roman" w:hAnsi="Times New Roman" w:cs="Times New Roman" w:eastAsia="Times New Roman" w:hint="default"/>
                <w:sz w:val="20"/>
                <w:szCs w:val="20"/>
              </w:rPr>
            </w:pPr>
            <w:r>
              <w:rPr>
                <w:rFonts w:ascii="Times New Roman"/>
                <w:sz w:val="20"/>
              </w:rPr>
              <w:t>100927-170926</w:t>
            </w:r>
          </w:p>
        </w:tc>
        <w:tc>
          <w:tcPr>
            <w:tcW w:w="983" w:type="dxa"/>
            <w:tcBorders>
              <w:top w:val="single" w:sz="12" w:space="0" w:color="000000"/>
              <w:left w:val="single" w:sz="6" w:space="0" w:color="000000"/>
              <w:bottom w:val="single" w:sz="6" w:space="0" w:color="000000"/>
              <w:right w:val="single" w:sz="12" w:space="0" w:color="000000"/>
            </w:tcBorders>
          </w:tcPr>
          <w:p>
            <w:pPr>
              <w:pStyle w:val="TableParagraph"/>
              <w:spacing w:line="242" w:lineRule="exact"/>
              <w:ind w:left="7" w:right="0"/>
              <w:jc w:val="center"/>
              <w:rPr>
                <w:rFonts w:ascii="宋体" w:hAnsi="宋体" w:cs="宋体" w:eastAsia="宋体" w:hint="default"/>
                <w:sz w:val="20"/>
                <w:szCs w:val="20"/>
              </w:rPr>
            </w:pPr>
            <w:r>
              <w:rPr>
                <w:rFonts w:ascii="宋体" w:hAnsi="宋体" w:cs="宋体" w:eastAsia="宋体" w:hint="default"/>
                <w:w w:val="100"/>
                <w:sz w:val="20"/>
                <w:szCs w:val="20"/>
              </w:rPr>
              <w:t>否</w:t>
            </w:r>
          </w:p>
        </w:tc>
      </w:tr>
      <w:tr>
        <w:trPr>
          <w:trHeight w:val="300" w:hRule="exact"/>
        </w:trPr>
        <w:tc>
          <w:tcPr>
            <w:tcW w:w="4191" w:type="dxa"/>
            <w:gridSpan w:val="3"/>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93" w:right="0"/>
              <w:jc w:val="left"/>
              <w:rPr>
                <w:rFonts w:ascii="宋体" w:hAnsi="宋体" w:cs="宋体" w:eastAsia="宋体" w:hint="default"/>
                <w:sz w:val="20"/>
                <w:szCs w:val="20"/>
              </w:rPr>
            </w:pPr>
            <w:r>
              <w:rPr>
                <w:rFonts w:ascii="宋体" w:hAnsi="宋体" w:cs="宋体" w:eastAsia="宋体" w:hint="default"/>
                <w:sz w:val="20"/>
                <w:szCs w:val="20"/>
              </w:rPr>
              <w:t>报告期内担保发生额合计</w:t>
            </w:r>
          </w:p>
        </w:tc>
        <w:tc>
          <w:tcPr>
            <w:tcW w:w="5228" w:type="dxa"/>
            <w:gridSpan w:val="4"/>
            <w:tcBorders>
              <w:top w:val="single" w:sz="6" w:space="0" w:color="000000"/>
              <w:left w:val="single" w:sz="6" w:space="0" w:color="000000"/>
              <w:bottom w:val="single" w:sz="6" w:space="0" w:color="000000"/>
              <w:right w:val="single" w:sz="12" w:space="0" w:color="000000"/>
            </w:tcBorders>
          </w:tcPr>
          <w:p>
            <w:pPr>
              <w:pStyle w:val="TableParagraph"/>
              <w:spacing w:line="240" w:lineRule="auto" w:before="24"/>
              <w:ind w:right="89"/>
              <w:jc w:val="right"/>
              <w:rPr>
                <w:rFonts w:ascii="Times New Roman" w:hAnsi="Times New Roman" w:cs="Times New Roman" w:eastAsia="Times New Roman" w:hint="default"/>
                <w:sz w:val="20"/>
                <w:szCs w:val="20"/>
              </w:rPr>
            </w:pPr>
            <w:r>
              <w:rPr>
                <w:rFonts w:ascii="Times New Roman"/>
                <w:w w:val="100"/>
                <w:sz w:val="20"/>
              </w:rPr>
              <w:t>0</w:t>
            </w:r>
          </w:p>
        </w:tc>
      </w:tr>
      <w:tr>
        <w:trPr>
          <w:trHeight w:val="300" w:hRule="exact"/>
        </w:trPr>
        <w:tc>
          <w:tcPr>
            <w:tcW w:w="4191" w:type="dxa"/>
            <w:gridSpan w:val="3"/>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93" w:right="0"/>
              <w:jc w:val="left"/>
              <w:rPr>
                <w:rFonts w:ascii="宋体" w:hAnsi="宋体" w:cs="宋体" w:eastAsia="宋体" w:hint="default"/>
                <w:sz w:val="20"/>
                <w:szCs w:val="20"/>
              </w:rPr>
            </w:pPr>
            <w:r>
              <w:rPr>
                <w:rFonts w:ascii="宋体" w:hAnsi="宋体" w:cs="宋体" w:eastAsia="宋体" w:hint="default"/>
                <w:sz w:val="20"/>
                <w:szCs w:val="20"/>
              </w:rPr>
              <w:t>报告期内担保余额合计</w:t>
            </w:r>
          </w:p>
        </w:tc>
        <w:tc>
          <w:tcPr>
            <w:tcW w:w="5228" w:type="dxa"/>
            <w:gridSpan w:val="4"/>
            <w:tcBorders>
              <w:top w:val="single" w:sz="6" w:space="0" w:color="000000"/>
              <w:left w:val="single" w:sz="6" w:space="0" w:color="000000"/>
              <w:bottom w:val="single" w:sz="6" w:space="0" w:color="000000"/>
              <w:right w:val="single" w:sz="12" w:space="0" w:color="000000"/>
            </w:tcBorders>
          </w:tcPr>
          <w:p>
            <w:pPr>
              <w:pStyle w:val="TableParagraph"/>
              <w:spacing w:line="240" w:lineRule="auto" w:before="24"/>
              <w:ind w:right="89"/>
              <w:jc w:val="right"/>
              <w:rPr>
                <w:rFonts w:ascii="Times New Roman" w:hAnsi="Times New Roman" w:cs="Times New Roman" w:eastAsia="Times New Roman" w:hint="default"/>
                <w:sz w:val="20"/>
                <w:szCs w:val="20"/>
              </w:rPr>
            </w:pPr>
            <w:r>
              <w:rPr>
                <w:rFonts w:ascii="Times New Roman"/>
                <w:sz w:val="20"/>
              </w:rPr>
              <w:t>5.00</w:t>
            </w:r>
          </w:p>
        </w:tc>
      </w:tr>
      <w:tr>
        <w:trPr>
          <w:trHeight w:val="300" w:hRule="exact"/>
        </w:trPr>
        <w:tc>
          <w:tcPr>
            <w:tcW w:w="9419" w:type="dxa"/>
            <w:gridSpan w:val="7"/>
            <w:tcBorders>
              <w:top w:val="single" w:sz="6" w:space="0" w:color="000000"/>
              <w:left w:val="single" w:sz="12" w:space="0" w:color="000000"/>
              <w:bottom w:val="single" w:sz="6" w:space="0" w:color="000000"/>
              <w:right w:val="single" w:sz="12" w:space="0" w:color="000000"/>
            </w:tcBorders>
          </w:tcPr>
          <w:p>
            <w:pPr>
              <w:pStyle w:val="TableParagraph"/>
              <w:spacing w:line="247" w:lineRule="exact"/>
              <w:ind w:left="93" w:right="0"/>
              <w:jc w:val="left"/>
              <w:rPr>
                <w:rFonts w:ascii="宋体" w:hAnsi="宋体" w:cs="宋体" w:eastAsia="宋体" w:hint="default"/>
                <w:sz w:val="21"/>
                <w:szCs w:val="21"/>
              </w:rPr>
            </w:pPr>
            <w:r>
              <w:rPr>
                <w:rFonts w:ascii="宋体" w:hAnsi="宋体" w:cs="宋体" w:eastAsia="宋体" w:hint="default"/>
                <w:b/>
                <w:bCs/>
                <w:sz w:val="21"/>
                <w:szCs w:val="21"/>
              </w:rPr>
              <w:t>公司对控股子公司的担保情况</w:t>
            </w:r>
            <w:r>
              <w:rPr>
                <w:rFonts w:ascii="宋体" w:hAnsi="宋体" w:cs="宋体" w:eastAsia="宋体" w:hint="default"/>
                <w:sz w:val="21"/>
                <w:szCs w:val="21"/>
              </w:rPr>
            </w:r>
          </w:p>
        </w:tc>
      </w:tr>
      <w:tr>
        <w:trPr>
          <w:trHeight w:val="300" w:hRule="exact"/>
        </w:trPr>
        <w:tc>
          <w:tcPr>
            <w:tcW w:w="4191" w:type="dxa"/>
            <w:gridSpan w:val="3"/>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93" w:right="0"/>
              <w:jc w:val="left"/>
              <w:rPr>
                <w:rFonts w:ascii="宋体" w:hAnsi="宋体" w:cs="宋体" w:eastAsia="宋体" w:hint="default"/>
                <w:sz w:val="20"/>
                <w:szCs w:val="20"/>
              </w:rPr>
            </w:pPr>
            <w:r>
              <w:rPr>
                <w:rFonts w:ascii="宋体" w:hAnsi="宋体" w:cs="宋体" w:eastAsia="宋体" w:hint="default"/>
                <w:sz w:val="20"/>
                <w:szCs w:val="20"/>
              </w:rPr>
              <w:t>报告期内对控股子公司担保发生额合计</w:t>
            </w:r>
          </w:p>
        </w:tc>
        <w:tc>
          <w:tcPr>
            <w:tcW w:w="5228" w:type="dxa"/>
            <w:gridSpan w:val="4"/>
            <w:tcBorders>
              <w:top w:val="single" w:sz="6" w:space="0" w:color="000000"/>
              <w:left w:val="single" w:sz="6" w:space="0" w:color="000000"/>
              <w:bottom w:val="single" w:sz="6" w:space="0" w:color="000000"/>
              <w:right w:val="single" w:sz="12" w:space="0" w:color="000000"/>
            </w:tcBorders>
          </w:tcPr>
          <w:p>
            <w:pPr>
              <w:pStyle w:val="TableParagraph"/>
              <w:spacing w:line="240" w:lineRule="auto" w:before="24"/>
              <w:ind w:right="89"/>
              <w:jc w:val="right"/>
              <w:rPr>
                <w:rFonts w:ascii="Times New Roman" w:hAnsi="Times New Roman" w:cs="Times New Roman" w:eastAsia="Times New Roman" w:hint="default"/>
                <w:sz w:val="20"/>
                <w:szCs w:val="20"/>
              </w:rPr>
            </w:pPr>
            <w:r>
              <w:rPr>
                <w:rFonts w:ascii="Times New Roman"/>
                <w:sz w:val="20"/>
              </w:rPr>
              <w:t>54.06</w:t>
            </w:r>
          </w:p>
        </w:tc>
      </w:tr>
      <w:tr>
        <w:trPr>
          <w:trHeight w:val="300" w:hRule="exact"/>
        </w:trPr>
        <w:tc>
          <w:tcPr>
            <w:tcW w:w="4191" w:type="dxa"/>
            <w:gridSpan w:val="3"/>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93" w:right="0"/>
              <w:jc w:val="left"/>
              <w:rPr>
                <w:rFonts w:ascii="宋体" w:hAnsi="宋体" w:cs="宋体" w:eastAsia="宋体" w:hint="default"/>
                <w:sz w:val="20"/>
                <w:szCs w:val="20"/>
              </w:rPr>
            </w:pPr>
            <w:r>
              <w:rPr>
                <w:rFonts w:ascii="宋体" w:hAnsi="宋体" w:cs="宋体" w:eastAsia="宋体" w:hint="default"/>
                <w:sz w:val="20"/>
                <w:szCs w:val="20"/>
              </w:rPr>
              <w:t>报告期内对控股子公司担保余额合计</w:t>
            </w:r>
          </w:p>
        </w:tc>
        <w:tc>
          <w:tcPr>
            <w:tcW w:w="5228" w:type="dxa"/>
            <w:gridSpan w:val="4"/>
            <w:tcBorders>
              <w:top w:val="single" w:sz="6" w:space="0" w:color="000000"/>
              <w:left w:val="single" w:sz="6" w:space="0" w:color="000000"/>
              <w:bottom w:val="single" w:sz="6" w:space="0" w:color="000000"/>
              <w:right w:val="single" w:sz="12" w:space="0" w:color="000000"/>
            </w:tcBorders>
          </w:tcPr>
          <w:p>
            <w:pPr>
              <w:pStyle w:val="TableParagraph"/>
              <w:spacing w:line="240" w:lineRule="auto" w:before="24"/>
              <w:ind w:right="89"/>
              <w:jc w:val="right"/>
              <w:rPr>
                <w:rFonts w:ascii="Times New Roman" w:hAnsi="Times New Roman" w:cs="Times New Roman" w:eastAsia="Times New Roman" w:hint="default"/>
                <w:sz w:val="20"/>
                <w:szCs w:val="20"/>
              </w:rPr>
            </w:pPr>
            <w:r>
              <w:rPr>
                <w:rFonts w:ascii="Times New Roman"/>
                <w:sz w:val="20"/>
              </w:rPr>
              <w:t>66.16</w:t>
            </w:r>
          </w:p>
        </w:tc>
      </w:tr>
      <w:tr>
        <w:trPr>
          <w:trHeight w:val="300" w:hRule="exact"/>
        </w:trPr>
        <w:tc>
          <w:tcPr>
            <w:tcW w:w="9419" w:type="dxa"/>
            <w:gridSpan w:val="7"/>
            <w:tcBorders>
              <w:top w:val="single" w:sz="6" w:space="0" w:color="000000"/>
              <w:left w:val="single" w:sz="12" w:space="0" w:color="000000"/>
              <w:bottom w:val="single" w:sz="6" w:space="0" w:color="000000"/>
              <w:right w:val="single" w:sz="12" w:space="0" w:color="000000"/>
            </w:tcBorders>
          </w:tcPr>
          <w:p>
            <w:pPr>
              <w:pStyle w:val="TableParagraph"/>
              <w:spacing w:line="247" w:lineRule="exact"/>
              <w:ind w:left="93" w:right="0"/>
              <w:jc w:val="left"/>
              <w:rPr>
                <w:rFonts w:ascii="宋体" w:hAnsi="宋体" w:cs="宋体" w:eastAsia="宋体" w:hint="default"/>
                <w:sz w:val="21"/>
                <w:szCs w:val="21"/>
              </w:rPr>
            </w:pPr>
            <w:r>
              <w:rPr>
                <w:rFonts w:ascii="宋体" w:hAnsi="宋体" w:cs="宋体" w:eastAsia="宋体" w:hint="default"/>
                <w:b/>
                <w:bCs/>
                <w:sz w:val="21"/>
                <w:szCs w:val="21"/>
              </w:rPr>
              <w:t>公司担保总额情况</w:t>
            </w:r>
            <w:r>
              <w:rPr>
                <w:rFonts w:ascii="宋体" w:hAnsi="宋体" w:cs="宋体" w:eastAsia="宋体" w:hint="default"/>
                <w:b/>
                <w:bCs/>
                <w:sz w:val="21"/>
                <w:szCs w:val="21"/>
              </w:rPr>
              <w:t>(</w:t>
            </w:r>
            <w:r>
              <w:rPr>
                <w:rFonts w:ascii="宋体" w:hAnsi="宋体" w:cs="宋体" w:eastAsia="宋体" w:hint="default"/>
                <w:b/>
                <w:bCs/>
                <w:sz w:val="21"/>
                <w:szCs w:val="21"/>
              </w:rPr>
              <w:t>包括对控股子公司的担保</w:t>
            </w:r>
            <w:r>
              <w:rPr>
                <w:rFonts w:ascii="宋体" w:hAnsi="宋体" w:cs="宋体" w:eastAsia="宋体" w:hint="default"/>
                <w:b/>
                <w:bCs/>
                <w:sz w:val="21"/>
                <w:szCs w:val="21"/>
              </w:rPr>
              <w:t>)</w:t>
            </w:r>
            <w:r>
              <w:rPr>
                <w:rFonts w:ascii="宋体" w:hAnsi="宋体" w:cs="宋体" w:eastAsia="宋体" w:hint="default"/>
                <w:sz w:val="21"/>
                <w:szCs w:val="21"/>
              </w:rPr>
            </w:r>
          </w:p>
        </w:tc>
      </w:tr>
      <w:tr>
        <w:trPr>
          <w:trHeight w:val="300" w:hRule="exact"/>
        </w:trPr>
        <w:tc>
          <w:tcPr>
            <w:tcW w:w="4191" w:type="dxa"/>
            <w:gridSpan w:val="3"/>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93" w:right="0"/>
              <w:jc w:val="left"/>
              <w:rPr>
                <w:rFonts w:ascii="宋体" w:hAnsi="宋体" w:cs="宋体" w:eastAsia="宋体" w:hint="default"/>
                <w:sz w:val="20"/>
                <w:szCs w:val="20"/>
              </w:rPr>
            </w:pPr>
            <w:r>
              <w:rPr>
                <w:rFonts w:ascii="宋体" w:hAnsi="宋体" w:cs="宋体" w:eastAsia="宋体" w:hint="default"/>
                <w:sz w:val="20"/>
                <w:szCs w:val="20"/>
              </w:rPr>
              <w:t>担保总额</w:t>
            </w:r>
          </w:p>
        </w:tc>
        <w:tc>
          <w:tcPr>
            <w:tcW w:w="5228" w:type="dxa"/>
            <w:gridSpan w:val="4"/>
            <w:tcBorders>
              <w:top w:val="single" w:sz="6" w:space="0" w:color="000000"/>
              <w:left w:val="single" w:sz="6" w:space="0" w:color="000000"/>
              <w:bottom w:val="single" w:sz="6" w:space="0" w:color="000000"/>
              <w:right w:val="single" w:sz="12" w:space="0" w:color="000000"/>
            </w:tcBorders>
          </w:tcPr>
          <w:p>
            <w:pPr>
              <w:pStyle w:val="TableParagraph"/>
              <w:spacing w:line="240" w:lineRule="auto" w:before="24"/>
              <w:ind w:right="89"/>
              <w:jc w:val="right"/>
              <w:rPr>
                <w:rFonts w:ascii="Times New Roman" w:hAnsi="Times New Roman" w:cs="Times New Roman" w:eastAsia="Times New Roman" w:hint="default"/>
                <w:sz w:val="20"/>
                <w:szCs w:val="20"/>
              </w:rPr>
            </w:pPr>
            <w:r>
              <w:rPr>
                <w:rFonts w:ascii="Times New Roman"/>
                <w:sz w:val="20"/>
              </w:rPr>
              <w:t>71.16</w:t>
            </w:r>
          </w:p>
        </w:tc>
      </w:tr>
      <w:tr>
        <w:trPr>
          <w:trHeight w:val="300" w:hRule="exact"/>
        </w:trPr>
        <w:tc>
          <w:tcPr>
            <w:tcW w:w="4191" w:type="dxa"/>
            <w:gridSpan w:val="3"/>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93" w:right="0"/>
              <w:jc w:val="left"/>
              <w:rPr>
                <w:rFonts w:ascii="宋体" w:hAnsi="宋体" w:cs="宋体" w:eastAsia="宋体" w:hint="default"/>
                <w:sz w:val="20"/>
                <w:szCs w:val="20"/>
              </w:rPr>
            </w:pPr>
            <w:r>
              <w:rPr>
                <w:rFonts w:ascii="宋体" w:hAnsi="宋体" w:cs="宋体" w:eastAsia="宋体" w:hint="default"/>
                <w:sz w:val="20"/>
                <w:szCs w:val="20"/>
              </w:rPr>
              <w:t>担保总额占公司净资产的比例</w:t>
            </w:r>
          </w:p>
        </w:tc>
        <w:tc>
          <w:tcPr>
            <w:tcW w:w="5228" w:type="dxa"/>
            <w:gridSpan w:val="4"/>
            <w:tcBorders>
              <w:top w:val="single" w:sz="6" w:space="0" w:color="000000"/>
              <w:left w:val="single" w:sz="6" w:space="0" w:color="000000"/>
              <w:bottom w:val="single" w:sz="6" w:space="0" w:color="000000"/>
              <w:right w:val="single" w:sz="12" w:space="0" w:color="000000"/>
            </w:tcBorders>
          </w:tcPr>
          <w:p>
            <w:pPr>
              <w:pStyle w:val="TableParagraph"/>
              <w:spacing w:line="240" w:lineRule="auto" w:before="24"/>
              <w:ind w:right="89"/>
              <w:jc w:val="right"/>
              <w:rPr>
                <w:rFonts w:ascii="Times New Roman" w:hAnsi="Times New Roman" w:cs="Times New Roman" w:eastAsia="Times New Roman" w:hint="default"/>
                <w:sz w:val="20"/>
                <w:szCs w:val="20"/>
              </w:rPr>
            </w:pPr>
            <w:r>
              <w:rPr>
                <w:rFonts w:ascii="Times New Roman"/>
                <w:spacing w:val="-1"/>
                <w:sz w:val="20"/>
              </w:rPr>
              <w:t>61.65%</w:t>
            </w:r>
          </w:p>
        </w:tc>
      </w:tr>
      <w:tr>
        <w:trPr>
          <w:trHeight w:val="300" w:hRule="exact"/>
        </w:trPr>
        <w:tc>
          <w:tcPr>
            <w:tcW w:w="9419" w:type="dxa"/>
            <w:gridSpan w:val="7"/>
            <w:tcBorders>
              <w:top w:val="single" w:sz="6" w:space="0" w:color="000000"/>
              <w:left w:val="single" w:sz="12" w:space="0" w:color="000000"/>
              <w:bottom w:val="single" w:sz="6" w:space="0" w:color="000000"/>
              <w:right w:val="single" w:sz="12" w:space="0" w:color="000000"/>
            </w:tcBorders>
          </w:tcPr>
          <w:p>
            <w:pPr>
              <w:pStyle w:val="TableParagraph"/>
              <w:spacing w:line="247" w:lineRule="exact"/>
              <w:ind w:left="93" w:right="0"/>
              <w:jc w:val="left"/>
              <w:rPr>
                <w:rFonts w:ascii="宋体" w:hAnsi="宋体" w:cs="宋体" w:eastAsia="宋体" w:hint="default"/>
                <w:sz w:val="21"/>
                <w:szCs w:val="21"/>
              </w:rPr>
            </w:pPr>
            <w:r>
              <w:rPr>
                <w:rFonts w:ascii="宋体" w:hAnsi="宋体" w:cs="宋体" w:eastAsia="宋体" w:hint="default"/>
                <w:b/>
                <w:bCs/>
                <w:sz w:val="21"/>
                <w:szCs w:val="21"/>
              </w:rPr>
              <w:t>其中：</w:t>
            </w:r>
            <w:r>
              <w:rPr>
                <w:rFonts w:ascii="宋体" w:hAnsi="宋体" w:cs="宋体" w:eastAsia="宋体" w:hint="default"/>
                <w:sz w:val="21"/>
                <w:szCs w:val="21"/>
              </w:rPr>
            </w:r>
          </w:p>
        </w:tc>
      </w:tr>
      <w:tr>
        <w:trPr>
          <w:trHeight w:val="300" w:hRule="exact"/>
        </w:trPr>
        <w:tc>
          <w:tcPr>
            <w:tcW w:w="5315" w:type="dxa"/>
            <w:gridSpan w:val="4"/>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93" w:right="0"/>
              <w:jc w:val="left"/>
              <w:rPr>
                <w:rFonts w:ascii="宋体" w:hAnsi="宋体" w:cs="宋体" w:eastAsia="宋体" w:hint="default"/>
                <w:sz w:val="20"/>
                <w:szCs w:val="20"/>
              </w:rPr>
            </w:pPr>
            <w:r>
              <w:rPr>
                <w:rFonts w:ascii="宋体" w:hAnsi="宋体" w:cs="宋体" w:eastAsia="宋体" w:hint="default"/>
                <w:sz w:val="20"/>
                <w:szCs w:val="20"/>
              </w:rPr>
              <w:t>为股东、实际控制人及其关联方提供担保的金额</w:t>
            </w:r>
          </w:p>
        </w:tc>
        <w:tc>
          <w:tcPr>
            <w:tcW w:w="4104" w:type="dxa"/>
            <w:gridSpan w:val="3"/>
            <w:tcBorders>
              <w:top w:val="single" w:sz="6" w:space="0" w:color="000000"/>
              <w:left w:val="single" w:sz="6" w:space="0" w:color="000000"/>
              <w:bottom w:val="single" w:sz="6" w:space="0" w:color="000000"/>
              <w:right w:val="single" w:sz="12" w:space="0" w:color="000000"/>
            </w:tcBorders>
          </w:tcPr>
          <w:p>
            <w:pPr>
              <w:pStyle w:val="TableParagraph"/>
              <w:spacing w:line="240" w:lineRule="auto" w:before="24"/>
              <w:ind w:right="92"/>
              <w:jc w:val="right"/>
              <w:rPr>
                <w:rFonts w:ascii="Times New Roman" w:hAnsi="Times New Roman" w:cs="Times New Roman" w:eastAsia="Times New Roman" w:hint="default"/>
                <w:sz w:val="20"/>
                <w:szCs w:val="20"/>
              </w:rPr>
            </w:pPr>
            <w:r>
              <w:rPr>
                <w:rFonts w:ascii="Times New Roman"/>
                <w:w w:val="100"/>
                <w:sz w:val="20"/>
              </w:rPr>
              <w:t>0</w:t>
            </w:r>
          </w:p>
        </w:tc>
      </w:tr>
      <w:tr>
        <w:trPr>
          <w:trHeight w:val="534" w:hRule="exact"/>
        </w:trPr>
        <w:tc>
          <w:tcPr>
            <w:tcW w:w="5315" w:type="dxa"/>
            <w:gridSpan w:val="4"/>
            <w:tcBorders>
              <w:top w:val="single" w:sz="6" w:space="0" w:color="000000"/>
              <w:left w:val="single" w:sz="12" w:space="0" w:color="000000"/>
              <w:bottom w:val="single" w:sz="6" w:space="0" w:color="000000"/>
              <w:right w:val="single" w:sz="6" w:space="0" w:color="000000"/>
            </w:tcBorders>
          </w:tcPr>
          <w:p>
            <w:pPr>
              <w:pStyle w:val="TableParagraph"/>
              <w:spacing w:line="230" w:lineRule="exact"/>
              <w:ind w:left="93" w:right="0"/>
              <w:jc w:val="left"/>
              <w:rPr>
                <w:rFonts w:ascii="宋体" w:hAnsi="宋体" w:cs="宋体" w:eastAsia="宋体" w:hint="default"/>
                <w:sz w:val="20"/>
                <w:szCs w:val="20"/>
              </w:rPr>
            </w:pPr>
            <w:r>
              <w:rPr>
                <w:rFonts w:ascii="宋体" w:hAnsi="宋体" w:cs="宋体" w:eastAsia="宋体" w:hint="default"/>
                <w:sz w:val="20"/>
                <w:szCs w:val="20"/>
              </w:rPr>
              <w:t>直接或间接为资产负债率超过</w:t>
            </w:r>
            <w:r>
              <w:rPr>
                <w:rFonts w:ascii="宋体" w:hAnsi="宋体" w:cs="宋体" w:eastAsia="宋体" w:hint="default"/>
                <w:spacing w:val="-10"/>
                <w:sz w:val="20"/>
                <w:szCs w:val="20"/>
              </w:rPr>
              <w:t> </w:t>
            </w:r>
            <w:r>
              <w:rPr>
                <w:rFonts w:ascii="宋体" w:hAnsi="宋体" w:cs="宋体" w:eastAsia="宋体" w:hint="default"/>
                <w:sz w:val="20"/>
                <w:szCs w:val="20"/>
              </w:rPr>
              <w:t>70</w:t>
            </w:r>
            <w:r>
              <w:rPr>
                <w:rFonts w:ascii="宋体" w:hAnsi="宋体" w:cs="宋体" w:eastAsia="宋体" w:hint="default"/>
                <w:sz w:val="20"/>
                <w:szCs w:val="20"/>
              </w:rPr>
              <w:t>％的被担保对象提供的债</w:t>
            </w:r>
          </w:p>
          <w:p>
            <w:pPr>
              <w:pStyle w:val="TableParagraph"/>
              <w:spacing w:line="260" w:lineRule="exact"/>
              <w:ind w:left="93" w:right="0"/>
              <w:jc w:val="left"/>
              <w:rPr>
                <w:rFonts w:ascii="宋体" w:hAnsi="宋体" w:cs="宋体" w:eastAsia="宋体" w:hint="default"/>
                <w:sz w:val="20"/>
                <w:szCs w:val="20"/>
              </w:rPr>
            </w:pPr>
            <w:r>
              <w:rPr>
                <w:rFonts w:ascii="宋体" w:hAnsi="宋体" w:cs="宋体" w:eastAsia="宋体" w:hint="default"/>
                <w:sz w:val="20"/>
                <w:szCs w:val="20"/>
              </w:rPr>
              <w:t>务担保金额</w:t>
            </w:r>
          </w:p>
        </w:tc>
        <w:tc>
          <w:tcPr>
            <w:tcW w:w="4104" w:type="dxa"/>
            <w:gridSpan w:val="3"/>
            <w:tcBorders>
              <w:top w:val="single" w:sz="6" w:space="0" w:color="000000"/>
              <w:left w:val="single" w:sz="6" w:space="0" w:color="000000"/>
              <w:bottom w:val="single" w:sz="6" w:space="0" w:color="000000"/>
              <w:right w:val="single" w:sz="12" w:space="0" w:color="000000"/>
            </w:tcBorders>
          </w:tcPr>
          <w:p>
            <w:pPr>
              <w:pStyle w:val="TableParagraph"/>
              <w:spacing w:line="240" w:lineRule="auto" w:before="142"/>
              <w:ind w:right="90"/>
              <w:jc w:val="right"/>
              <w:rPr>
                <w:rFonts w:ascii="Times New Roman" w:hAnsi="Times New Roman" w:cs="Times New Roman" w:eastAsia="Times New Roman" w:hint="default"/>
                <w:sz w:val="20"/>
                <w:szCs w:val="20"/>
              </w:rPr>
            </w:pPr>
            <w:r>
              <w:rPr>
                <w:rFonts w:ascii="Times New Roman"/>
                <w:sz w:val="20"/>
              </w:rPr>
              <w:t>50.12</w:t>
            </w:r>
          </w:p>
        </w:tc>
      </w:tr>
      <w:tr>
        <w:trPr>
          <w:trHeight w:val="300" w:hRule="exact"/>
        </w:trPr>
        <w:tc>
          <w:tcPr>
            <w:tcW w:w="5315" w:type="dxa"/>
            <w:gridSpan w:val="4"/>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93" w:right="0"/>
              <w:jc w:val="left"/>
              <w:rPr>
                <w:rFonts w:ascii="宋体" w:hAnsi="宋体" w:cs="宋体" w:eastAsia="宋体" w:hint="default"/>
                <w:sz w:val="20"/>
                <w:szCs w:val="20"/>
              </w:rPr>
            </w:pPr>
            <w:r>
              <w:rPr>
                <w:rFonts w:ascii="宋体" w:hAnsi="宋体" w:cs="宋体" w:eastAsia="宋体" w:hint="default"/>
                <w:sz w:val="20"/>
                <w:szCs w:val="20"/>
              </w:rPr>
              <w:t>担保总额超过净资产</w:t>
            </w:r>
            <w:r>
              <w:rPr>
                <w:rFonts w:ascii="宋体" w:hAnsi="宋体" w:cs="宋体" w:eastAsia="宋体" w:hint="default"/>
                <w:spacing w:val="-54"/>
                <w:sz w:val="20"/>
                <w:szCs w:val="20"/>
              </w:rPr>
              <w:t> </w:t>
            </w:r>
            <w:r>
              <w:rPr>
                <w:rFonts w:ascii="宋体" w:hAnsi="宋体" w:cs="宋体" w:eastAsia="宋体" w:hint="default"/>
                <w:sz w:val="20"/>
                <w:szCs w:val="20"/>
              </w:rPr>
              <w:t>50</w:t>
            </w:r>
            <w:r>
              <w:rPr>
                <w:rFonts w:ascii="宋体" w:hAnsi="宋体" w:cs="宋体" w:eastAsia="宋体" w:hint="default"/>
                <w:sz w:val="20"/>
                <w:szCs w:val="20"/>
              </w:rPr>
              <w:t>％部分的金额</w:t>
            </w:r>
          </w:p>
        </w:tc>
        <w:tc>
          <w:tcPr>
            <w:tcW w:w="4104" w:type="dxa"/>
            <w:gridSpan w:val="3"/>
            <w:tcBorders>
              <w:top w:val="single" w:sz="6" w:space="0" w:color="000000"/>
              <w:left w:val="single" w:sz="6" w:space="0" w:color="000000"/>
              <w:bottom w:val="single" w:sz="6" w:space="0" w:color="000000"/>
              <w:right w:val="single" w:sz="12" w:space="0" w:color="000000"/>
            </w:tcBorders>
          </w:tcPr>
          <w:p>
            <w:pPr>
              <w:pStyle w:val="TableParagraph"/>
              <w:spacing w:line="240" w:lineRule="auto" w:before="24"/>
              <w:ind w:right="92"/>
              <w:jc w:val="right"/>
              <w:rPr>
                <w:rFonts w:ascii="Times New Roman" w:hAnsi="Times New Roman" w:cs="Times New Roman" w:eastAsia="Times New Roman" w:hint="default"/>
                <w:sz w:val="20"/>
                <w:szCs w:val="20"/>
              </w:rPr>
            </w:pPr>
            <w:r>
              <w:rPr>
                <w:rFonts w:ascii="Times New Roman"/>
                <w:spacing w:val="-1"/>
                <w:sz w:val="20"/>
              </w:rPr>
              <w:t>13.45</w:t>
            </w:r>
          </w:p>
        </w:tc>
      </w:tr>
      <w:tr>
        <w:trPr>
          <w:trHeight w:val="308" w:hRule="exact"/>
        </w:trPr>
        <w:tc>
          <w:tcPr>
            <w:tcW w:w="5315" w:type="dxa"/>
            <w:gridSpan w:val="4"/>
            <w:tcBorders>
              <w:top w:val="single" w:sz="6" w:space="0" w:color="000000"/>
              <w:left w:val="single" w:sz="12" w:space="0" w:color="000000"/>
              <w:bottom w:val="single" w:sz="12" w:space="0" w:color="000000"/>
              <w:right w:val="single" w:sz="6" w:space="0" w:color="000000"/>
            </w:tcBorders>
          </w:tcPr>
          <w:p>
            <w:pPr>
              <w:pStyle w:val="TableParagraph"/>
              <w:spacing w:line="243" w:lineRule="exact"/>
              <w:ind w:left="93" w:right="0"/>
              <w:jc w:val="left"/>
              <w:rPr>
                <w:rFonts w:ascii="宋体" w:hAnsi="宋体" w:cs="宋体" w:eastAsia="宋体" w:hint="default"/>
                <w:sz w:val="20"/>
                <w:szCs w:val="20"/>
              </w:rPr>
            </w:pPr>
            <w:r>
              <w:rPr>
                <w:rFonts w:ascii="宋体" w:hAnsi="宋体" w:cs="宋体" w:eastAsia="宋体" w:hint="default"/>
                <w:sz w:val="20"/>
                <w:szCs w:val="20"/>
              </w:rPr>
              <w:t>上述三项担保金额合计</w:t>
            </w:r>
          </w:p>
        </w:tc>
        <w:tc>
          <w:tcPr>
            <w:tcW w:w="4104" w:type="dxa"/>
            <w:gridSpan w:val="3"/>
            <w:tcBorders>
              <w:top w:val="single" w:sz="6" w:space="0" w:color="000000"/>
              <w:left w:val="single" w:sz="6" w:space="0" w:color="000000"/>
              <w:bottom w:val="single" w:sz="12" w:space="0" w:color="000000"/>
              <w:right w:val="single" w:sz="12" w:space="0" w:color="000000"/>
            </w:tcBorders>
          </w:tcPr>
          <w:p>
            <w:pPr>
              <w:pStyle w:val="TableParagraph"/>
              <w:spacing w:line="240" w:lineRule="auto" w:before="24"/>
              <w:ind w:right="90"/>
              <w:jc w:val="right"/>
              <w:rPr>
                <w:rFonts w:ascii="Times New Roman" w:hAnsi="Times New Roman" w:cs="Times New Roman" w:eastAsia="Times New Roman" w:hint="default"/>
                <w:sz w:val="20"/>
                <w:szCs w:val="20"/>
              </w:rPr>
            </w:pPr>
            <w:r>
              <w:rPr>
                <w:rFonts w:ascii="Times New Roman"/>
                <w:sz w:val="20"/>
              </w:rPr>
              <w:t>50.12</w:t>
            </w:r>
          </w:p>
        </w:tc>
      </w:tr>
    </w:tbl>
    <w:p>
      <w:pPr>
        <w:spacing w:line="240" w:lineRule="auto" w:before="11"/>
        <w:rPr>
          <w:rFonts w:ascii="宋体" w:hAnsi="宋体" w:cs="宋体" w:eastAsia="宋体" w:hint="default"/>
          <w:sz w:val="12"/>
          <w:szCs w:val="12"/>
        </w:rPr>
      </w:pPr>
    </w:p>
    <w:p>
      <w:pPr>
        <w:spacing w:line="475" w:lineRule="auto" w:before="26"/>
        <w:ind w:left="238" w:right="6308" w:firstLine="258"/>
        <w:jc w:val="left"/>
        <w:rPr>
          <w:rFonts w:ascii="宋体" w:hAnsi="宋体" w:cs="宋体" w:eastAsia="宋体" w:hint="default"/>
          <w:sz w:val="24"/>
          <w:szCs w:val="24"/>
        </w:rPr>
      </w:pPr>
      <w:r>
        <w:rPr>
          <w:rFonts w:ascii="宋体" w:hAnsi="宋体" w:cs="宋体" w:eastAsia="宋体" w:hint="default"/>
          <w:b/>
          <w:bCs/>
          <w:sz w:val="24"/>
          <w:szCs w:val="24"/>
        </w:rPr>
        <w:t>(</w:t>
      </w:r>
      <w:r>
        <w:rPr>
          <w:rFonts w:ascii="宋体" w:hAnsi="宋体" w:cs="宋体" w:eastAsia="宋体" w:hint="default"/>
          <w:b/>
          <w:bCs/>
          <w:sz w:val="24"/>
          <w:szCs w:val="24"/>
        </w:rPr>
        <w:t>三</w:t>
      </w:r>
      <w:r>
        <w:rPr>
          <w:rFonts w:ascii="宋体" w:hAnsi="宋体" w:cs="宋体" w:eastAsia="宋体" w:hint="default"/>
          <w:b/>
          <w:bCs/>
          <w:sz w:val="24"/>
          <w:szCs w:val="24"/>
        </w:rPr>
        <w:t>)</w:t>
      </w:r>
      <w:r>
        <w:rPr>
          <w:rFonts w:ascii="宋体" w:hAnsi="宋体" w:cs="宋体" w:eastAsia="宋体" w:hint="default"/>
          <w:b/>
          <w:bCs/>
          <w:sz w:val="24"/>
          <w:szCs w:val="24"/>
        </w:rPr>
        <w:t>其他重大合同</w:t>
      </w:r>
      <w:r>
        <w:rPr>
          <w:rFonts w:ascii="宋体" w:hAnsi="宋体" w:cs="宋体" w:eastAsia="宋体" w:hint="default"/>
          <w:b/>
          <w:bCs/>
          <w:w w:val="99"/>
          <w:sz w:val="24"/>
          <w:szCs w:val="24"/>
        </w:rPr>
        <w:t> </w:t>
      </w:r>
      <w:r>
        <w:rPr>
          <w:rFonts w:ascii="宋体" w:hAnsi="宋体" w:cs="宋体" w:eastAsia="宋体" w:hint="default"/>
          <w:sz w:val="24"/>
          <w:szCs w:val="24"/>
        </w:rPr>
        <w:t>本年度公司无其他重大合同。</w:t>
      </w:r>
    </w:p>
    <w:p>
      <w:pPr>
        <w:spacing w:line="240" w:lineRule="auto" w:before="5"/>
        <w:rPr>
          <w:rFonts w:ascii="宋体" w:hAnsi="宋体" w:cs="宋体" w:eastAsia="宋体" w:hint="default"/>
          <w:sz w:val="23"/>
          <w:szCs w:val="23"/>
        </w:rPr>
      </w:pPr>
    </w:p>
    <w:p>
      <w:pPr>
        <w:pStyle w:val="Heading2"/>
        <w:spacing w:line="240" w:lineRule="auto"/>
        <w:ind w:right="0"/>
        <w:jc w:val="both"/>
      </w:pPr>
      <w:r>
        <w:rPr/>
        <w:t>八、承诺事项履行情况</w:t>
      </w:r>
    </w:p>
    <w:p>
      <w:pPr>
        <w:spacing w:line="240" w:lineRule="auto" w:before="12"/>
        <w:rPr>
          <w:rFonts w:ascii="黑体" w:hAnsi="黑体" w:cs="黑体" w:eastAsia="黑体" w:hint="default"/>
          <w:sz w:val="28"/>
          <w:szCs w:val="28"/>
        </w:rPr>
      </w:pPr>
    </w:p>
    <w:p>
      <w:pPr>
        <w:pStyle w:val="BodyText"/>
        <w:spacing w:line="237" w:lineRule="auto"/>
        <w:ind w:left="238" w:right="243"/>
        <w:jc w:val="both"/>
      </w:pPr>
      <w:r>
        <w:rPr/>
        <w:t>公司根据中国证券监督管理委员会《上市公司监管指引第</w:t>
      </w:r>
      <w:r>
        <w:rPr>
          <w:spacing w:val="-79"/>
        </w:rPr>
        <w:t> </w:t>
      </w:r>
      <w:r>
        <w:rPr>
          <w:rFonts w:ascii="宋体" w:hAnsi="宋体" w:cs="宋体" w:eastAsia="宋体" w:hint="default"/>
        </w:rPr>
        <w:t>4</w:t>
      </w:r>
      <w:r>
        <w:rPr>
          <w:rFonts w:ascii="宋体" w:hAnsi="宋体" w:cs="宋体" w:eastAsia="宋体" w:hint="default"/>
          <w:spacing w:val="-79"/>
        </w:rPr>
        <w:t> </w:t>
      </w:r>
      <w:r>
        <w:rPr/>
        <w:t>号</w:t>
      </w:r>
      <w:r>
        <w:rPr>
          <w:rFonts w:ascii="宋体" w:hAnsi="宋体" w:cs="宋体" w:eastAsia="宋体" w:hint="default"/>
        </w:rPr>
        <w:t>-</w:t>
      </w:r>
      <w:r>
        <w:rPr/>
        <w:t>上市公司实际控制人、股 东、关联方、收购人以及上市公司承诺及履行》的相关规定，对公司及相关主体承诺事</w:t>
      </w:r>
      <w:r>
        <w:rPr>
          <w:spacing w:val="-61"/>
        </w:rPr>
        <w:t> </w:t>
      </w:r>
      <w:r>
        <w:rPr>
          <w:spacing w:val="-61"/>
        </w:rPr>
      </w:r>
      <w:r>
        <w:rPr/>
        <w:t>项进行了自查。截至报告期末，公司不存在不符合上述监管指引要求的承诺和超期未履</w:t>
      </w:r>
      <w:r>
        <w:rPr>
          <w:spacing w:val="-61"/>
        </w:rPr>
        <w:t> </w:t>
      </w:r>
      <w:r>
        <w:rPr>
          <w:spacing w:val="-61"/>
        </w:rPr>
      </w:r>
      <w:r>
        <w:rPr/>
        <w:t>行承诺的情况。公司及相关主体尚未履行完毕承诺的相关情况如下：</w:t>
      </w:r>
    </w:p>
    <w:p>
      <w:pPr>
        <w:spacing w:line="240" w:lineRule="auto" w:before="1"/>
        <w:rPr>
          <w:rFonts w:ascii="宋体" w:hAnsi="宋体" w:cs="宋体" w:eastAsia="宋体" w:hint="default"/>
          <w:sz w:val="26"/>
          <w:szCs w:val="26"/>
        </w:rPr>
      </w:pPr>
    </w:p>
    <w:p>
      <w:pPr>
        <w:pStyle w:val="Heading3"/>
        <w:spacing w:line="310" w:lineRule="exact"/>
        <w:ind w:left="496" w:right="107"/>
        <w:jc w:val="left"/>
        <w:rPr>
          <w:b w:val="0"/>
          <w:bCs w:val="0"/>
        </w:rPr>
      </w:pPr>
      <w:r>
        <w:rPr>
          <w:rFonts w:ascii="宋体" w:hAnsi="宋体" w:cs="宋体" w:eastAsia="宋体" w:hint="default"/>
          <w:w w:val="95"/>
        </w:rPr>
        <w:t>(</w:t>
      </w:r>
      <w:r>
        <w:rPr>
          <w:w w:val="95"/>
        </w:rPr>
        <w:t>一</w:t>
      </w:r>
      <w:r>
        <w:rPr>
          <w:rFonts w:ascii="宋体" w:hAnsi="宋体" w:cs="宋体" w:eastAsia="宋体" w:hint="default"/>
          <w:w w:val="95"/>
        </w:rPr>
        <w:t>)</w:t>
      </w:r>
      <w:r>
        <w:rPr>
          <w:w w:val="95"/>
        </w:rPr>
        <w:t>上市公司、持股 </w:t>
      </w:r>
      <w:r>
        <w:rPr>
          <w:rFonts w:ascii="宋体" w:hAnsi="宋体" w:cs="宋体" w:eastAsia="宋体" w:hint="default"/>
          <w:w w:val="95"/>
        </w:rPr>
        <w:t>5%</w:t>
      </w:r>
      <w:r>
        <w:rPr>
          <w:w w:val="95"/>
        </w:rPr>
        <w:t>以上的股东、控股股东及实际控制人在报告期内或持续到报告</w:t>
      </w:r>
      <w:r>
        <w:rPr>
          <w:spacing w:val="-17"/>
          <w:w w:val="95"/>
        </w:rPr>
        <w:t> </w:t>
      </w:r>
      <w:r>
        <w:rPr>
          <w:spacing w:val="-17"/>
          <w:w w:val="95"/>
        </w:rPr>
      </w:r>
      <w:r>
        <w:rPr/>
        <w:t>期内的承诺事项</w:t>
      </w:r>
      <w:r>
        <w:rPr>
          <w:b w:val="0"/>
          <w:bCs w:val="0"/>
        </w:rPr>
      </w:r>
    </w:p>
    <w:p>
      <w:pPr>
        <w:spacing w:line="240" w:lineRule="auto" w:before="6"/>
        <w:rPr>
          <w:rFonts w:ascii="宋体" w:hAnsi="宋体" w:cs="宋体" w:eastAsia="宋体" w:hint="default"/>
          <w:b/>
          <w:bCs/>
          <w:sz w:val="21"/>
          <w:szCs w:val="21"/>
        </w:rPr>
      </w:pPr>
    </w:p>
    <w:p>
      <w:pPr>
        <w:spacing w:line="475" w:lineRule="auto" w:before="0"/>
        <w:ind w:left="238" w:right="3308" w:firstLine="258"/>
        <w:jc w:val="left"/>
        <w:rPr>
          <w:rFonts w:ascii="宋体" w:hAnsi="宋体" w:cs="宋体" w:eastAsia="宋体" w:hint="default"/>
          <w:sz w:val="24"/>
          <w:szCs w:val="24"/>
        </w:rPr>
      </w:pPr>
      <w:r>
        <w:rPr>
          <w:rFonts w:ascii="宋体" w:hAnsi="宋体" w:cs="宋体" w:eastAsia="宋体" w:hint="default"/>
          <w:b/>
          <w:bCs/>
          <w:sz w:val="24"/>
          <w:szCs w:val="24"/>
        </w:rPr>
        <w:t>1</w:t>
      </w:r>
      <w:r>
        <w:rPr>
          <w:rFonts w:ascii="宋体" w:hAnsi="宋体" w:cs="宋体" w:eastAsia="宋体" w:hint="default"/>
          <w:b/>
          <w:bCs/>
          <w:sz w:val="24"/>
          <w:szCs w:val="24"/>
        </w:rPr>
        <w:t>、公司尚未履行完毕的承诺事项</w:t>
      </w:r>
      <w:r>
        <w:rPr>
          <w:rFonts w:ascii="宋体" w:hAnsi="宋体" w:cs="宋体" w:eastAsia="宋体" w:hint="default"/>
          <w:b/>
          <w:bCs/>
          <w:w w:val="99"/>
          <w:sz w:val="24"/>
          <w:szCs w:val="24"/>
        </w:rPr>
        <w:t> </w:t>
      </w:r>
      <w:r>
        <w:rPr>
          <w:rFonts w:ascii="宋体" w:hAnsi="宋体" w:cs="宋体" w:eastAsia="宋体" w:hint="default"/>
          <w:sz w:val="24"/>
          <w:szCs w:val="24"/>
        </w:rPr>
        <w:t>(1)</w:t>
      </w:r>
      <w:r>
        <w:rPr>
          <w:rFonts w:ascii="宋体" w:hAnsi="宋体" w:cs="宋体" w:eastAsia="宋体" w:hint="default"/>
          <w:sz w:val="24"/>
          <w:szCs w:val="24"/>
        </w:rPr>
        <w:t>以向特定对象发行股份作为支付方式购买资产限售承诺</w:t>
      </w:r>
    </w:p>
    <w:p>
      <w:pPr>
        <w:pStyle w:val="BodyText"/>
        <w:spacing w:line="240" w:lineRule="auto" w:before="72"/>
        <w:ind w:left="238" w:right="0"/>
        <w:jc w:val="both"/>
      </w:pPr>
      <w:r>
        <w:rPr>
          <w:rFonts w:ascii="Wingdings" w:hAnsi="Wingdings" w:cs="Wingdings" w:eastAsia="Wingdings" w:hint="default"/>
        </w:rPr>
        <w:t></w:t>
      </w:r>
      <w:r>
        <w:rPr/>
        <w:t>承诺内容</w:t>
      </w:r>
    </w:p>
    <w:p>
      <w:pPr>
        <w:spacing w:line="240" w:lineRule="auto" w:before="4"/>
        <w:rPr>
          <w:rFonts w:ascii="宋体" w:hAnsi="宋体" w:cs="宋体" w:eastAsia="宋体" w:hint="default"/>
          <w:sz w:val="22"/>
          <w:szCs w:val="22"/>
        </w:rPr>
      </w:pPr>
    </w:p>
    <w:p>
      <w:pPr>
        <w:pStyle w:val="BodyText"/>
        <w:spacing w:line="312" w:lineRule="exact"/>
        <w:ind w:left="238" w:right="0"/>
        <w:jc w:val="both"/>
      </w:pPr>
      <w:r>
        <w:rPr>
          <w:rFonts w:ascii="宋体" w:hAnsi="宋体" w:cs="宋体" w:eastAsia="宋体" w:hint="default"/>
        </w:rPr>
        <w:t>2010</w:t>
      </w:r>
      <w:r>
        <w:rPr>
          <w:rFonts w:ascii="宋体" w:hAnsi="宋体" w:cs="宋体" w:eastAsia="宋体" w:hint="default"/>
          <w:spacing w:val="-60"/>
        </w:rPr>
        <w:t> </w:t>
      </w:r>
      <w:r>
        <w:rPr/>
        <w:t>年</w:t>
      </w:r>
      <w:r>
        <w:rPr>
          <w:spacing w:val="-99"/>
        </w:rPr>
        <w:t>，</w:t>
      </w:r>
      <w:r>
        <w:rPr>
          <w:spacing w:val="-2"/>
        </w:rPr>
        <w:t>公</w:t>
      </w:r>
      <w:r>
        <w:rPr/>
        <w:t>司实施了以向唐山晶源科技有限公司发行</w:t>
      </w:r>
      <w:r>
        <w:rPr>
          <w:spacing w:val="-60"/>
        </w:rPr>
        <w:t> </w:t>
      </w:r>
      <w:r>
        <w:rPr>
          <w:rFonts w:ascii="宋体" w:hAnsi="宋体" w:cs="宋体" w:eastAsia="宋体" w:hint="default"/>
        </w:rPr>
        <w:t>1688</w:t>
      </w:r>
      <w:r>
        <w:rPr>
          <w:rFonts w:ascii="宋体" w:hAnsi="宋体" w:cs="宋体" w:eastAsia="宋体" w:hint="default"/>
          <w:spacing w:val="-60"/>
        </w:rPr>
        <w:t> </w:t>
      </w:r>
      <w:r>
        <w:rPr/>
        <w:t>万股股份的方式购买其持有的</w:t>
      </w:r>
    </w:p>
    <w:p>
      <w:pPr>
        <w:pStyle w:val="BodyText"/>
        <w:spacing w:line="311" w:lineRule="exact"/>
        <w:ind w:left="238" w:right="0"/>
        <w:jc w:val="both"/>
      </w:pPr>
      <w:r>
        <w:rPr>
          <w:rFonts w:ascii="宋体" w:hAnsi="宋体" w:cs="宋体" w:eastAsia="宋体" w:hint="default"/>
        </w:rPr>
        <w:t>3375</w:t>
      </w:r>
      <w:r>
        <w:rPr>
          <w:rFonts w:ascii="宋体" w:hAnsi="宋体" w:cs="宋体" w:eastAsia="宋体" w:hint="default"/>
          <w:spacing w:val="-40"/>
        </w:rPr>
        <w:t> </w:t>
      </w:r>
      <w:r>
        <w:rPr/>
        <w:t>万股唐山晶源裕丰电子股份有限公司</w:t>
      </w:r>
      <w:r>
        <w:rPr>
          <w:rFonts w:ascii="宋体" w:hAnsi="宋体" w:cs="宋体" w:eastAsia="宋体" w:hint="default"/>
        </w:rPr>
        <w:t>(</w:t>
      </w:r>
      <w:r>
        <w:rPr/>
        <w:t>以下简称为“晶源电子</w:t>
      </w:r>
      <w:r>
        <w:rPr>
          <w:spacing w:val="-120"/>
        </w:rPr>
        <w:t>”</w:t>
      </w:r>
      <w:r>
        <w:rPr/>
        <w:t>，现已更名为“同方</w:t>
      </w:r>
    </w:p>
    <w:p>
      <w:pPr>
        <w:pStyle w:val="BodyText"/>
        <w:spacing w:line="312" w:lineRule="exact" w:before="29"/>
        <w:ind w:left="238" w:right="244"/>
        <w:jc w:val="both"/>
      </w:pPr>
      <w:r>
        <w:rPr/>
        <w:t>国芯电子股份有限公司”</w:t>
      </w:r>
      <w:r>
        <w:rPr>
          <w:rFonts w:ascii="宋体" w:hAnsi="宋体" w:cs="宋体" w:eastAsia="宋体" w:hint="default"/>
        </w:rPr>
        <w:t>)</w:t>
      </w:r>
      <w:r>
        <w:rPr/>
        <w:t>股权。公司承诺，自股份完成过户之日起的 </w:t>
      </w:r>
      <w:r>
        <w:rPr>
          <w:rFonts w:ascii="宋体" w:hAnsi="宋体" w:cs="宋体" w:eastAsia="宋体" w:hint="default"/>
        </w:rPr>
        <w:t>36</w:t>
      </w:r>
      <w:r>
        <w:rPr>
          <w:rFonts w:ascii="宋体" w:hAnsi="宋体" w:cs="宋体" w:eastAsia="宋体" w:hint="default"/>
          <w:spacing w:val="-41"/>
        </w:rPr>
        <w:t> </w:t>
      </w:r>
      <w:r>
        <w:rPr/>
        <w:t>个月内不得转 让。</w:t>
      </w:r>
    </w:p>
    <w:p>
      <w:pPr>
        <w:spacing w:line="240" w:lineRule="auto" w:before="11"/>
        <w:rPr>
          <w:rFonts w:ascii="宋体" w:hAnsi="宋体" w:cs="宋体" w:eastAsia="宋体" w:hint="default"/>
          <w:sz w:val="23"/>
          <w:szCs w:val="23"/>
        </w:rPr>
      </w:pPr>
    </w:p>
    <w:p>
      <w:pPr>
        <w:pStyle w:val="BodyText"/>
        <w:spacing w:line="310" w:lineRule="exact"/>
        <w:ind w:left="238" w:right="107"/>
        <w:jc w:val="left"/>
      </w:pPr>
      <w:r>
        <w:rPr>
          <w:rFonts w:ascii="宋体" w:hAnsi="宋体" w:cs="宋体" w:eastAsia="宋体" w:hint="default"/>
        </w:rPr>
        <w:t>2011</w:t>
      </w:r>
      <w:r>
        <w:rPr>
          <w:rFonts w:ascii="宋体" w:hAnsi="宋体" w:cs="宋体" w:eastAsia="宋体" w:hint="default"/>
          <w:spacing w:val="-60"/>
        </w:rPr>
        <w:t> </w:t>
      </w:r>
      <w:r>
        <w:rPr/>
        <w:t>年</w:t>
      </w:r>
      <w:r>
        <w:rPr>
          <w:spacing w:val="-113"/>
        </w:rPr>
        <w:t>，</w:t>
      </w:r>
      <w:r>
        <w:rPr/>
        <w:t>晶源电子与公司下属子公司北京同方微电子有限公司</w:t>
      </w:r>
      <w:r>
        <w:rPr>
          <w:rFonts w:ascii="宋体" w:hAnsi="宋体" w:cs="宋体" w:eastAsia="宋体" w:hint="default"/>
        </w:rPr>
        <w:t>(</w:t>
      </w:r>
      <w:r>
        <w:rPr/>
        <w:t>以下简称</w:t>
      </w:r>
      <w:r>
        <w:rPr>
          <w:spacing w:val="-113"/>
        </w:rPr>
        <w:t>为</w:t>
      </w:r>
      <w:r>
        <w:rPr/>
        <w:t>“同方微电子</w:t>
      </w:r>
      <w:r>
        <w:rPr>
          <w:spacing w:val="-113"/>
        </w:rPr>
        <w:t>”</w:t>
      </w:r>
      <w:r>
        <w:rPr>
          <w:rFonts w:ascii="宋体" w:hAnsi="宋体" w:cs="宋体" w:eastAsia="宋体" w:hint="default"/>
        </w:rPr>
        <w:t>) </w:t>
      </w:r>
      <w:r>
        <w:rPr/>
        <w:t>实施资产重组</w:t>
      </w:r>
      <w:r>
        <w:rPr>
          <w:spacing w:val="-99"/>
        </w:rPr>
        <w:t>，</w:t>
      </w:r>
      <w:r>
        <w:rPr/>
        <w:t>以向</w:t>
      </w:r>
      <w:r>
        <w:rPr>
          <w:spacing w:val="-2"/>
        </w:rPr>
        <w:t>公</w:t>
      </w:r>
      <w:r>
        <w:rPr/>
        <w:t>司及同方微电子其他股东发行股票方式收购同方微电子</w:t>
      </w:r>
      <w:r>
        <w:rPr>
          <w:spacing w:val="-59"/>
        </w:rPr>
        <w:t> </w:t>
      </w:r>
      <w:r>
        <w:rPr>
          <w:rFonts w:ascii="宋体" w:hAnsi="宋体" w:cs="宋体" w:eastAsia="宋体" w:hint="default"/>
        </w:rPr>
        <w:t>100%</w:t>
      </w:r>
      <w:r>
        <w:rPr/>
        <w:t>股权。</w:t>
      </w:r>
    </w:p>
    <w:p>
      <w:pPr>
        <w:spacing w:after="0" w:line="310" w:lineRule="exact"/>
        <w:jc w:val="left"/>
        <w:sectPr>
          <w:headerReference w:type="default" r:id="rId24"/>
          <w:pgSz w:w="11910" w:h="16840"/>
          <w:pgMar w:header="609" w:footer="761" w:top="1080" w:bottom="960" w:left="1180" w:right="104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pStyle w:val="BodyText"/>
        <w:spacing w:line="310" w:lineRule="exact" w:before="58"/>
        <w:ind w:right="143"/>
        <w:jc w:val="both"/>
      </w:pPr>
      <w:r>
        <w:rPr/>
        <w:t>为此，公司获得 </w:t>
      </w:r>
      <w:r>
        <w:rPr>
          <w:rFonts w:ascii="宋体" w:hAnsi="宋体" w:cs="宋体" w:eastAsia="宋体" w:hint="default"/>
        </w:rPr>
        <w:t>125,557,622</w:t>
      </w:r>
      <w:r>
        <w:rPr>
          <w:rFonts w:ascii="宋体" w:hAnsi="宋体" w:cs="宋体" w:eastAsia="宋体" w:hint="default"/>
          <w:spacing w:val="-39"/>
        </w:rPr>
        <w:t> </w:t>
      </w:r>
      <w:r>
        <w:rPr/>
        <w:t>股晶源电子股票，并承诺，对于本公司拥有的晶源电子的 股份，自本次交易晶源电子发行股份完成股权登记之日起三十六个月内不转让，在此之</w:t>
      </w:r>
      <w:r>
        <w:rPr>
          <w:spacing w:val="-61"/>
        </w:rPr>
        <w:t> </w:t>
      </w:r>
      <w:r>
        <w:rPr>
          <w:spacing w:val="-61"/>
        </w:rPr>
      </w:r>
      <w:r>
        <w:rPr/>
        <w:t>后按中国证券监督管理委员会及深圳证券交易所的有关规定执行。为此，公司因</w:t>
      </w:r>
      <w:r>
        <w:rPr>
          <w:spacing w:val="-80"/>
        </w:rPr>
        <w:t> </w:t>
      </w:r>
      <w:r>
        <w:rPr>
          <w:rFonts w:ascii="宋体" w:hAnsi="宋体" w:cs="宋体" w:eastAsia="宋体" w:hint="default"/>
        </w:rPr>
        <w:t>2010</w:t>
      </w:r>
      <w:r>
        <w:rPr>
          <w:rFonts w:ascii="宋体" w:hAnsi="宋体" w:cs="宋体" w:eastAsia="宋体" w:hint="default"/>
          <w:spacing w:val="-80"/>
        </w:rPr>
        <w:t> </w:t>
      </w:r>
      <w:r>
        <w:rPr/>
        <w:t>年</w:t>
      </w:r>
    </w:p>
    <w:p>
      <w:pPr>
        <w:pStyle w:val="BodyText"/>
        <w:spacing w:line="284" w:lineRule="exact"/>
        <w:ind w:right="0"/>
        <w:jc w:val="both"/>
      </w:pPr>
      <w:r>
        <w:rPr/>
        <w:t>实施发行股票购买资产获得的晶源电子</w:t>
      </w:r>
      <w:r>
        <w:rPr>
          <w:spacing w:val="-60"/>
        </w:rPr>
        <w:t> </w:t>
      </w:r>
      <w:r>
        <w:rPr>
          <w:rFonts w:ascii="宋体" w:hAnsi="宋体" w:cs="宋体" w:eastAsia="宋体" w:hint="default"/>
        </w:rPr>
        <w:t>3375</w:t>
      </w:r>
      <w:r>
        <w:rPr>
          <w:rFonts w:ascii="宋体" w:hAnsi="宋体" w:cs="宋体" w:eastAsia="宋体" w:hint="default"/>
          <w:spacing w:val="-60"/>
        </w:rPr>
        <w:t> </w:t>
      </w:r>
      <w:r>
        <w:rPr/>
        <w:t>万股股份限售期限相应延长。</w:t>
      </w:r>
    </w:p>
    <w:p>
      <w:pPr>
        <w:spacing w:line="240" w:lineRule="auto" w:before="7"/>
        <w:rPr>
          <w:rFonts w:ascii="宋体" w:hAnsi="宋体" w:cs="宋体" w:eastAsia="宋体" w:hint="default"/>
          <w:sz w:val="23"/>
          <w:szCs w:val="23"/>
        </w:rPr>
      </w:pPr>
    </w:p>
    <w:p>
      <w:pPr>
        <w:pStyle w:val="BodyText"/>
        <w:spacing w:line="240" w:lineRule="auto"/>
        <w:ind w:right="0"/>
        <w:jc w:val="both"/>
      </w:pPr>
      <w:r>
        <w:rPr>
          <w:rFonts w:ascii="Wingdings" w:hAnsi="Wingdings" w:cs="Wingdings" w:eastAsia="Wingdings" w:hint="default"/>
        </w:rPr>
        <w:t></w:t>
      </w:r>
      <w:r>
        <w:rPr/>
        <w:t>承诺期限</w:t>
      </w:r>
    </w:p>
    <w:p>
      <w:pPr>
        <w:spacing w:line="240" w:lineRule="auto" w:before="4"/>
        <w:rPr>
          <w:rFonts w:ascii="宋体" w:hAnsi="宋体" w:cs="宋体" w:eastAsia="宋体" w:hint="default"/>
          <w:sz w:val="22"/>
          <w:szCs w:val="22"/>
        </w:rPr>
      </w:pPr>
    </w:p>
    <w:p>
      <w:pPr>
        <w:pStyle w:val="BodyText"/>
        <w:spacing w:line="240" w:lineRule="auto"/>
        <w:ind w:right="0"/>
        <w:jc w:val="both"/>
      </w:pPr>
      <w:r>
        <w:rPr/>
        <w:t>上述承诺作出的时间为</w:t>
      </w:r>
      <w:r>
        <w:rPr>
          <w:spacing w:val="-60"/>
        </w:rPr>
        <w:t> </w:t>
      </w:r>
      <w:r>
        <w:rPr>
          <w:rFonts w:ascii="宋体" w:hAnsi="宋体" w:cs="宋体" w:eastAsia="宋体" w:hint="default"/>
        </w:rPr>
        <w:t>2010</w:t>
      </w:r>
      <w:r>
        <w:rPr>
          <w:rFonts w:ascii="宋体" w:hAnsi="宋体" w:cs="宋体" w:eastAsia="宋体" w:hint="default"/>
          <w:spacing w:val="-60"/>
        </w:rPr>
        <w:t> </w:t>
      </w:r>
      <w:r>
        <w:rPr/>
        <w:t>年</w:t>
      </w:r>
      <w:r>
        <w:rPr>
          <w:spacing w:val="-60"/>
        </w:rPr>
        <w:t> </w:t>
      </w:r>
      <w:r>
        <w:rPr>
          <w:rFonts w:ascii="宋体" w:hAnsi="宋体" w:cs="宋体" w:eastAsia="宋体" w:hint="default"/>
        </w:rPr>
        <w:t>6</w:t>
      </w:r>
      <w:r>
        <w:rPr>
          <w:rFonts w:ascii="宋体" w:hAnsi="宋体" w:cs="宋体" w:eastAsia="宋体" w:hint="default"/>
          <w:spacing w:val="-60"/>
        </w:rPr>
        <w:t> </w:t>
      </w:r>
      <w:r>
        <w:rPr/>
        <w:t>月</w:t>
      </w:r>
      <w:r>
        <w:rPr>
          <w:spacing w:val="-60"/>
        </w:rPr>
        <w:t> </w:t>
      </w:r>
      <w:r>
        <w:rPr>
          <w:rFonts w:ascii="宋体" w:hAnsi="宋体" w:cs="宋体" w:eastAsia="宋体" w:hint="default"/>
        </w:rPr>
        <w:t>30</w:t>
      </w:r>
      <w:r>
        <w:rPr>
          <w:rFonts w:ascii="宋体" w:hAnsi="宋体" w:cs="宋体" w:eastAsia="宋体" w:hint="default"/>
          <w:spacing w:val="-60"/>
        </w:rPr>
        <w:t> </w:t>
      </w:r>
      <w:r>
        <w:rPr/>
        <w:t>日，应完成的时间为</w:t>
      </w:r>
      <w:r>
        <w:rPr>
          <w:spacing w:val="-60"/>
        </w:rPr>
        <w:t> </w:t>
      </w:r>
      <w:r>
        <w:rPr>
          <w:rFonts w:ascii="宋体" w:hAnsi="宋体" w:cs="宋体" w:eastAsia="宋体" w:hint="default"/>
        </w:rPr>
        <w:t>2015</w:t>
      </w:r>
      <w:r>
        <w:rPr>
          <w:rFonts w:ascii="宋体" w:hAnsi="宋体" w:cs="宋体" w:eastAsia="宋体" w:hint="default"/>
          <w:spacing w:val="-60"/>
        </w:rPr>
        <w:t> </w:t>
      </w:r>
      <w:r>
        <w:rPr/>
        <w:t>年</w:t>
      </w:r>
      <w:r>
        <w:rPr>
          <w:spacing w:val="-60"/>
        </w:rPr>
        <w:t> </w:t>
      </w:r>
      <w:r>
        <w:rPr>
          <w:rFonts w:ascii="宋体" w:hAnsi="宋体" w:cs="宋体" w:eastAsia="宋体" w:hint="default"/>
        </w:rPr>
        <w:t>5</w:t>
      </w:r>
      <w:r>
        <w:rPr>
          <w:rFonts w:ascii="宋体" w:hAnsi="宋体" w:cs="宋体" w:eastAsia="宋体" w:hint="default"/>
          <w:spacing w:val="-60"/>
        </w:rPr>
        <w:t> </w:t>
      </w:r>
      <w:r>
        <w:rPr/>
        <w:t>月</w:t>
      </w:r>
      <w:r>
        <w:rPr>
          <w:spacing w:val="-60"/>
        </w:rPr>
        <w:t> </w:t>
      </w:r>
      <w:r>
        <w:rPr>
          <w:rFonts w:ascii="宋体" w:hAnsi="宋体" w:cs="宋体" w:eastAsia="宋体" w:hint="default"/>
        </w:rPr>
        <w:t>9</w:t>
      </w:r>
      <w:r>
        <w:rPr>
          <w:rFonts w:ascii="宋体" w:hAnsi="宋体" w:cs="宋体" w:eastAsia="宋体" w:hint="default"/>
          <w:spacing w:val="-60"/>
        </w:rPr>
        <w:t> </w:t>
      </w:r>
      <w:r>
        <w:rPr/>
        <w:t>日。</w:t>
      </w:r>
    </w:p>
    <w:p>
      <w:pPr>
        <w:spacing w:line="240" w:lineRule="auto" w:before="8"/>
        <w:rPr>
          <w:rFonts w:ascii="宋体" w:hAnsi="宋体" w:cs="宋体" w:eastAsia="宋体" w:hint="default"/>
          <w:sz w:val="23"/>
          <w:szCs w:val="23"/>
        </w:rPr>
      </w:pPr>
    </w:p>
    <w:p>
      <w:pPr>
        <w:pStyle w:val="BodyText"/>
        <w:spacing w:line="463" w:lineRule="auto"/>
        <w:ind w:right="4648"/>
        <w:jc w:val="left"/>
      </w:pPr>
      <w:r>
        <w:rPr>
          <w:rFonts w:ascii="Wingdings" w:hAnsi="Wingdings" w:cs="Wingdings" w:eastAsia="Wingdings" w:hint="default"/>
        </w:rPr>
        <w:t></w:t>
      </w:r>
      <w:r>
        <w:rPr/>
        <w:t>承诺履行情况 截至报告期末，公司严格遵守了上述承诺。 </w:t>
      </w:r>
      <w:r>
        <w:rPr>
          <w:rFonts w:ascii="宋体" w:hAnsi="宋体" w:cs="宋体" w:eastAsia="宋体" w:hint="default"/>
        </w:rPr>
        <w:t>(2)</w:t>
      </w:r>
      <w:r>
        <w:rPr/>
        <w:t>出售资产获得其他上市公司股份限售承诺</w:t>
      </w:r>
    </w:p>
    <w:p>
      <w:pPr>
        <w:pStyle w:val="BodyText"/>
        <w:spacing w:line="240" w:lineRule="auto" w:before="85"/>
        <w:ind w:right="0"/>
        <w:jc w:val="both"/>
      </w:pPr>
      <w:r>
        <w:rPr>
          <w:rFonts w:ascii="Wingdings" w:hAnsi="Wingdings" w:cs="Wingdings" w:eastAsia="Wingdings" w:hint="default"/>
        </w:rPr>
        <w:t></w:t>
      </w:r>
      <w:r>
        <w:rPr/>
        <w:t>承诺内容</w:t>
      </w:r>
    </w:p>
    <w:p>
      <w:pPr>
        <w:spacing w:line="240" w:lineRule="auto" w:before="7"/>
        <w:rPr>
          <w:rFonts w:ascii="宋体" w:hAnsi="宋体" w:cs="宋体" w:eastAsia="宋体" w:hint="default"/>
          <w:sz w:val="22"/>
          <w:szCs w:val="22"/>
        </w:rPr>
      </w:pPr>
    </w:p>
    <w:p>
      <w:pPr>
        <w:pStyle w:val="BodyText"/>
        <w:spacing w:line="237" w:lineRule="auto"/>
        <w:ind w:right="145"/>
        <w:jc w:val="both"/>
      </w:pPr>
      <w:r>
        <w:rPr>
          <w:rFonts w:ascii="宋体" w:hAnsi="宋体" w:cs="宋体" w:eastAsia="宋体" w:hint="default"/>
        </w:rPr>
        <w:t>2011</w:t>
      </w:r>
      <w:r>
        <w:rPr>
          <w:rFonts w:ascii="宋体" w:hAnsi="宋体" w:cs="宋体" w:eastAsia="宋体" w:hint="default"/>
          <w:spacing w:val="-40"/>
        </w:rPr>
        <w:t> </w:t>
      </w:r>
      <w:r>
        <w:rPr/>
        <w:t>年，唐山晶源裕丰电子股份有限公司与公司下属子公司北京同方微电子有限公司实 施资产重组，以向公司及同方微电子其他股东发行股票方式收购同方微电子</w:t>
      </w:r>
      <w:r>
        <w:rPr>
          <w:spacing w:val="-39"/>
        </w:rPr>
        <w:t> </w:t>
      </w:r>
      <w:r>
        <w:rPr>
          <w:rFonts w:ascii="宋体" w:hAnsi="宋体" w:cs="宋体" w:eastAsia="宋体" w:hint="default"/>
        </w:rPr>
        <w:t>100%</w:t>
      </w:r>
      <w:r>
        <w:rPr/>
        <w:t>股权。 为此，公司获得 </w:t>
      </w:r>
      <w:r>
        <w:rPr>
          <w:rFonts w:ascii="宋体" w:hAnsi="宋体" w:cs="宋体" w:eastAsia="宋体" w:hint="default"/>
        </w:rPr>
        <w:t>125,557,622</w:t>
      </w:r>
      <w:r>
        <w:rPr>
          <w:rFonts w:ascii="宋体" w:hAnsi="宋体" w:cs="宋体" w:eastAsia="宋体" w:hint="default"/>
          <w:spacing w:val="-39"/>
        </w:rPr>
        <w:t> </w:t>
      </w:r>
      <w:r>
        <w:rPr/>
        <w:t>股晶源电子股票，并承诺，对于本公司拥有的晶源电子的 股份，自本次交易晶源电子发行股份完成股权登记之日起三十六个月内不转让，在此之</w:t>
      </w:r>
      <w:r>
        <w:rPr>
          <w:spacing w:val="-61"/>
        </w:rPr>
        <w:t> </w:t>
      </w:r>
      <w:r>
        <w:rPr>
          <w:spacing w:val="-61"/>
        </w:rPr>
      </w:r>
      <w:r>
        <w:rPr/>
        <w:t>后按中国证券监督管理委员会及深圳证券交易所的有关规定执行。</w:t>
      </w:r>
    </w:p>
    <w:p>
      <w:pPr>
        <w:spacing w:line="240" w:lineRule="auto" w:before="8"/>
        <w:rPr>
          <w:rFonts w:ascii="宋体" w:hAnsi="宋体" w:cs="宋体" w:eastAsia="宋体" w:hint="default"/>
          <w:sz w:val="23"/>
          <w:szCs w:val="23"/>
        </w:rPr>
      </w:pPr>
    </w:p>
    <w:p>
      <w:pPr>
        <w:pStyle w:val="BodyText"/>
        <w:spacing w:line="240" w:lineRule="auto"/>
        <w:ind w:right="0"/>
        <w:jc w:val="both"/>
      </w:pPr>
      <w:r>
        <w:rPr>
          <w:rFonts w:ascii="Wingdings" w:hAnsi="Wingdings" w:cs="Wingdings" w:eastAsia="Wingdings" w:hint="default"/>
        </w:rPr>
        <w:t></w:t>
      </w:r>
      <w:r>
        <w:rPr/>
        <w:t>承诺期限</w:t>
      </w:r>
    </w:p>
    <w:p>
      <w:pPr>
        <w:spacing w:line="240" w:lineRule="auto" w:before="4"/>
        <w:rPr>
          <w:rFonts w:ascii="宋体" w:hAnsi="宋体" w:cs="宋体" w:eastAsia="宋体" w:hint="default"/>
          <w:sz w:val="22"/>
          <w:szCs w:val="22"/>
        </w:rPr>
      </w:pPr>
    </w:p>
    <w:p>
      <w:pPr>
        <w:pStyle w:val="BodyText"/>
        <w:spacing w:line="240" w:lineRule="auto"/>
        <w:ind w:right="0"/>
        <w:jc w:val="both"/>
      </w:pPr>
      <w:r>
        <w:rPr/>
        <w:t>上述承诺作出的时间为</w:t>
      </w:r>
      <w:r>
        <w:rPr>
          <w:spacing w:val="-60"/>
        </w:rPr>
        <w:t> </w:t>
      </w:r>
      <w:r>
        <w:rPr>
          <w:rFonts w:ascii="宋体" w:hAnsi="宋体" w:cs="宋体" w:eastAsia="宋体" w:hint="default"/>
        </w:rPr>
        <w:t>2012</w:t>
      </w:r>
      <w:r>
        <w:rPr>
          <w:rFonts w:ascii="宋体" w:hAnsi="宋体" w:cs="宋体" w:eastAsia="宋体" w:hint="default"/>
          <w:spacing w:val="-60"/>
        </w:rPr>
        <w:t> </w:t>
      </w:r>
      <w:r>
        <w:rPr/>
        <w:t>年</w:t>
      </w:r>
      <w:r>
        <w:rPr>
          <w:spacing w:val="-60"/>
        </w:rPr>
        <w:t> </w:t>
      </w:r>
      <w:r>
        <w:rPr>
          <w:rFonts w:ascii="宋体" w:hAnsi="宋体" w:cs="宋体" w:eastAsia="宋体" w:hint="default"/>
        </w:rPr>
        <w:t>5</w:t>
      </w:r>
      <w:r>
        <w:rPr>
          <w:rFonts w:ascii="宋体" w:hAnsi="宋体" w:cs="宋体" w:eastAsia="宋体" w:hint="default"/>
          <w:spacing w:val="-60"/>
        </w:rPr>
        <w:t> </w:t>
      </w:r>
      <w:r>
        <w:rPr/>
        <w:t>月</w:t>
      </w:r>
      <w:r>
        <w:rPr>
          <w:spacing w:val="-60"/>
        </w:rPr>
        <w:t> </w:t>
      </w:r>
      <w:r>
        <w:rPr>
          <w:rFonts w:ascii="宋体" w:hAnsi="宋体" w:cs="宋体" w:eastAsia="宋体" w:hint="default"/>
        </w:rPr>
        <w:t>9</w:t>
      </w:r>
      <w:r>
        <w:rPr>
          <w:rFonts w:ascii="宋体" w:hAnsi="宋体" w:cs="宋体" w:eastAsia="宋体" w:hint="default"/>
          <w:spacing w:val="-60"/>
        </w:rPr>
        <w:t> </w:t>
      </w:r>
      <w:r>
        <w:rPr/>
        <w:t>日，应完成的时间为</w:t>
      </w:r>
      <w:r>
        <w:rPr>
          <w:spacing w:val="-60"/>
        </w:rPr>
        <w:t> </w:t>
      </w:r>
      <w:r>
        <w:rPr>
          <w:rFonts w:ascii="宋体" w:hAnsi="宋体" w:cs="宋体" w:eastAsia="宋体" w:hint="default"/>
        </w:rPr>
        <w:t>2015</w:t>
      </w:r>
      <w:r>
        <w:rPr>
          <w:rFonts w:ascii="宋体" w:hAnsi="宋体" w:cs="宋体" w:eastAsia="宋体" w:hint="default"/>
          <w:spacing w:val="-60"/>
        </w:rPr>
        <w:t> </w:t>
      </w:r>
      <w:r>
        <w:rPr/>
        <w:t>年</w:t>
      </w:r>
      <w:r>
        <w:rPr>
          <w:spacing w:val="-60"/>
        </w:rPr>
        <w:t> </w:t>
      </w:r>
      <w:r>
        <w:rPr>
          <w:rFonts w:ascii="宋体" w:hAnsi="宋体" w:cs="宋体" w:eastAsia="宋体" w:hint="default"/>
        </w:rPr>
        <w:t>5</w:t>
      </w:r>
      <w:r>
        <w:rPr>
          <w:rFonts w:ascii="宋体" w:hAnsi="宋体" w:cs="宋体" w:eastAsia="宋体" w:hint="default"/>
          <w:spacing w:val="-60"/>
        </w:rPr>
        <w:t> </w:t>
      </w:r>
      <w:r>
        <w:rPr/>
        <w:t>月</w:t>
      </w:r>
      <w:r>
        <w:rPr>
          <w:spacing w:val="-60"/>
        </w:rPr>
        <w:t> </w:t>
      </w:r>
      <w:r>
        <w:rPr>
          <w:rFonts w:ascii="宋体" w:hAnsi="宋体" w:cs="宋体" w:eastAsia="宋体" w:hint="default"/>
        </w:rPr>
        <w:t>9</w:t>
      </w:r>
      <w:r>
        <w:rPr>
          <w:rFonts w:ascii="宋体" w:hAnsi="宋体" w:cs="宋体" w:eastAsia="宋体" w:hint="default"/>
          <w:spacing w:val="-60"/>
        </w:rPr>
        <w:t> </w:t>
      </w:r>
      <w:r>
        <w:rPr/>
        <w:t>日。</w:t>
      </w:r>
    </w:p>
    <w:p>
      <w:pPr>
        <w:spacing w:line="240" w:lineRule="auto" w:before="8"/>
        <w:rPr>
          <w:rFonts w:ascii="宋体" w:hAnsi="宋体" w:cs="宋体" w:eastAsia="宋体" w:hint="default"/>
          <w:sz w:val="23"/>
          <w:szCs w:val="23"/>
        </w:rPr>
      </w:pPr>
    </w:p>
    <w:p>
      <w:pPr>
        <w:pStyle w:val="BodyText"/>
        <w:spacing w:line="451" w:lineRule="auto"/>
        <w:ind w:right="4768"/>
        <w:jc w:val="left"/>
      </w:pPr>
      <w:r>
        <w:rPr>
          <w:rFonts w:ascii="Wingdings" w:hAnsi="Wingdings" w:cs="Wingdings" w:eastAsia="Wingdings" w:hint="default"/>
        </w:rPr>
        <w:t></w:t>
      </w:r>
      <w:r>
        <w:rPr/>
        <w:t>承诺履行情况 截至报告期末，公司严格遵守了上述承诺。</w:t>
      </w:r>
    </w:p>
    <w:p>
      <w:pPr>
        <w:spacing w:line="475" w:lineRule="auto" w:before="97"/>
        <w:ind w:left="138" w:right="4648" w:firstLine="258"/>
        <w:jc w:val="left"/>
        <w:rPr>
          <w:rFonts w:ascii="宋体" w:hAnsi="宋体" w:cs="宋体" w:eastAsia="宋体" w:hint="default"/>
          <w:sz w:val="24"/>
          <w:szCs w:val="24"/>
        </w:rPr>
      </w:pPr>
      <w:r>
        <w:rPr>
          <w:rFonts w:ascii="宋体" w:hAnsi="宋体" w:cs="宋体" w:eastAsia="宋体" w:hint="default"/>
          <w:b/>
          <w:bCs/>
          <w:w w:val="95"/>
          <w:sz w:val="24"/>
          <w:szCs w:val="24"/>
        </w:rPr>
        <w:t>2</w:t>
      </w:r>
      <w:r>
        <w:rPr>
          <w:rFonts w:ascii="宋体" w:hAnsi="宋体" w:cs="宋体" w:eastAsia="宋体" w:hint="default"/>
          <w:b/>
          <w:bCs/>
          <w:w w:val="95"/>
          <w:sz w:val="24"/>
          <w:szCs w:val="24"/>
        </w:rPr>
        <w:t>、公司股东尚未履行完毕的承诺事项</w:t>
      </w:r>
      <w:r>
        <w:rPr>
          <w:rFonts w:ascii="宋体" w:hAnsi="宋体" w:cs="宋体" w:eastAsia="宋体" w:hint="default"/>
          <w:b/>
          <w:bCs/>
          <w:w w:val="99"/>
          <w:sz w:val="24"/>
          <w:szCs w:val="24"/>
        </w:rPr>
        <w:t> </w:t>
      </w:r>
      <w:r>
        <w:rPr>
          <w:rFonts w:ascii="宋体" w:hAnsi="宋体" w:cs="宋体" w:eastAsia="宋体" w:hint="default"/>
          <w:sz w:val="24"/>
          <w:szCs w:val="24"/>
        </w:rPr>
        <w:t>(1)</w:t>
      </w:r>
      <w:r>
        <w:rPr>
          <w:rFonts w:ascii="宋体" w:hAnsi="宋体" w:cs="宋体" w:eastAsia="宋体" w:hint="default"/>
          <w:sz w:val="24"/>
          <w:szCs w:val="24"/>
        </w:rPr>
        <w:t>承诺内容</w:t>
      </w:r>
    </w:p>
    <w:p>
      <w:pPr>
        <w:pStyle w:val="BodyText"/>
        <w:spacing w:line="310" w:lineRule="exact" w:before="106"/>
        <w:ind w:right="144"/>
        <w:jc w:val="both"/>
      </w:pPr>
      <w:r>
        <w:rPr>
          <w:rFonts w:ascii="宋体" w:hAnsi="宋体" w:cs="宋体" w:eastAsia="宋体" w:hint="default"/>
        </w:rPr>
        <w:t>2013</w:t>
      </w:r>
      <w:r>
        <w:rPr>
          <w:rFonts w:ascii="宋体" w:hAnsi="宋体" w:cs="宋体" w:eastAsia="宋体" w:hint="default"/>
          <w:spacing w:val="-59"/>
        </w:rPr>
        <w:t> </w:t>
      </w:r>
      <w:r>
        <w:rPr/>
        <w:t>年</w:t>
      </w:r>
      <w:r>
        <w:rPr>
          <w:spacing w:val="-59"/>
        </w:rPr>
        <w:t> </w:t>
      </w:r>
      <w:r>
        <w:rPr>
          <w:rFonts w:ascii="宋体" w:hAnsi="宋体" w:cs="宋体" w:eastAsia="宋体" w:hint="default"/>
        </w:rPr>
        <w:t>8</w:t>
      </w:r>
      <w:r>
        <w:rPr>
          <w:rFonts w:ascii="宋体" w:hAnsi="宋体" w:cs="宋体" w:eastAsia="宋体" w:hint="default"/>
          <w:spacing w:val="-59"/>
        </w:rPr>
        <w:t> </w:t>
      </w:r>
      <w:r>
        <w:rPr>
          <w:spacing w:val="-9"/>
        </w:rPr>
        <w:t>月，公司实施了向杜国楹等</w:t>
      </w:r>
      <w:r>
        <w:rPr>
          <w:spacing w:val="-59"/>
        </w:rPr>
        <w:t> </w:t>
      </w:r>
      <w:r>
        <w:rPr>
          <w:rFonts w:ascii="宋体" w:hAnsi="宋体" w:cs="宋体" w:eastAsia="宋体" w:hint="default"/>
        </w:rPr>
        <w:t>14</w:t>
      </w:r>
      <w:r>
        <w:rPr>
          <w:rFonts w:ascii="宋体" w:hAnsi="宋体" w:cs="宋体" w:eastAsia="宋体" w:hint="default"/>
          <w:spacing w:val="-59"/>
        </w:rPr>
        <w:t> </w:t>
      </w:r>
      <w:r>
        <w:rPr/>
        <w:t>名特定投资者发行股份购买其持有的北京壹人壹 </w:t>
      </w:r>
      <w:r>
        <w:rPr>
          <w:spacing w:val="-1"/>
        </w:rPr>
        <w:t>本信息科技有限公司</w:t>
      </w:r>
      <w:r>
        <w:rPr>
          <w:rFonts w:ascii="宋体" w:hAnsi="宋体" w:cs="宋体" w:eastAsia="宋体" w:hint="default"/>
          <w:spacing w:val="-1"/>
        </w:rPr>
        <w:t>(</w:t>
      </w:r>
      <w:r>
        <w:rPr>
          <w:spacing w:val="-1"/>
        </w:rPr>
        <w:t>以下简称为“壹人壹本”</w:t>
      </w:r>
      <w:r>
        <w:rPr>
          <w:rFonts w:ascii="宋体" w:hAnsi="宋体" w:cs="宋体" w:eastAsia="宋体" w:hint="default"/>
          <w:spacing w:val="-1"/>
        </w:rPr>
        <w:t>)75.27265%</w:t>
      </w:r>
      <w:r>
        <w:rPr>
          <w:spacing w:val="-1"/>
        </w:rPr>
        <w:t>股权的方案。本次发行方案完</w:t>
      </w:r>
      <w:r>
        <w:rPr>
          <w:spacing w:val="-117"/>
        </w:rPr>
        <w:t> </w:t>
      </w:r>
      <w:r>
        <w:rPr>
          <w:spacing w:val="-117"/>
        </w:rPr>
      </w:r>
      <w:r>
        <w:rPr/>
        <w:t>成后，公司共计向杜国楹等</w:t>
      </w:r>
      <w:r>
        <w:rPr>
          <w:spacing w:val="-60"/>
        </w:rPr>
        <w:t> </w:t>
      </w:r>
      <w:r>
        <w:rPr>
          <w:rFonts w:ascii="宋体" w:hAnsi="宋体" w:cs="宋体" w:eastAsia="宋体" w:hint="default"/>
        </w:rPr>
        <w:t>14</w:t>
      </w:r>
      <w:r>
        <w:rPr>
          <w:rFonts w:ascii="宋体" w:hAnsi="宋体" w:cs="宋体" w:eastAsia="宋体" w:hint="default"/>
          <w:spacing w:val="-60"/>
        </w:rPr>
        <w:t> </w:t>
      </w:r>
      <w:r>
        <w:rPr/>
        <w:t>名特定投资者发行股份</w:t>
      </w:r>
      <w:r>
        <w:rPr>
          <w:spacing w:val="-60"/>
        </w:rPr>
        <w:t> </w:t>
      </w:r>
      <w:r>
        <w:rPr>
          <w:rFonts w:ascii="宋体" w:hAnsi="宋体" w:cs="宋体" w:eastAsia="宋体" w:hint="default"/>
        </w:rPr>
        <w:t>157,724,483</w:t>
      </w:r>
      <w:r>
        <w:rPr>
          <w:rFonts w:ascii="宋体" w:hAnsi="宋体" w:cs="宋体" w:eastAsia="宋体" w:hint="default"/>
          <w:spacing w:val="-60"/>
        </w:rPr>
        <w:t> </w:t>
      </w:r>
      <w:r>
        <w:rPr/>
        <w:t>股，其中：</w:t>
      </w:r>
    </w:p>
    <w:p>
      <w:pPr>
        <w:spacing w:line="240" w:lineRule="auto" w:before="9"/>
        <w:rPr>
          <w:rFonts w:ascii="宋体" w:hAnsi="宋体" w:cs="宋体" w:eastAsia="宋体" w:hint="default"/>
          <w:sz w:val="21"/>
          <w:szCs w:val="21"/>
        </w:rPr>
      </w:pPr>
    </w:p>
    <w:p>
      <w:pPr>
        <w:pStyle w:val="BodyText"/>
        <w:spacing w:line="237" w:lineRule="auto"/>
        <w:ind w:right="143"/>
        <w:jc w:val="both"/>
      </w:pPr>
      <w:r>
        <w:rPr/>
        <w:t>交易对方杜国楹、蒋宇飞、方礼勇、周佳、赵新钦、武晔飞承诺所持公司股份的限售期</w:t>
      </w:r>
      <w:r>
        <w:rPr>
          <w:spacing w:val="-61"/>
        </w:rPr>
        <w:t> </w:t>
      </w:r>
      <w:r>
        <w:rPr>
          <w:spacing w:val="-61"/>
        </w:rPr>
      </w:r>
      <w:r>
        <w:rPr>
          <w:spacing w:val="4"/>
        </w:rPr>
        <w:t>为自本次发行结束之日起满三十六</w:t>
      </w:r>
      <w:r>
        <w:rPr>
          <w:rFonts w:ascii="宋体" w:hAnsi="宋体" w:cs="宋体" w:eastAsia="宋体" w:hint="default"/>
          <w:spacing w:val="4"/>
        </w:rPr>
        <w:t>(36)</w:t>
      </w:r>
      <w:r>
        <w:rPr>
          <w:spacing w:val="4"/>
        </w:rPr>
        <w:t>个月之日</w:t>
      </w:r>
      <w:r>
        <w:rPr>
          <w:rFonts w:ascii="宋体" w:hAnsi="宋体" w:cs="宋体" w:eastAsia="宋体" w:hint="default"/>
          <w:spacing w:val="4"/>
        </w:rPr>
        <w:t>/</w:t>
      </w:r>
      <w:r>
        <w:rPr>
          <w:spacing w:val="4"/>
        </w:rPr>
        <w:t>资产出售方与同方股份就本次交易签</w:t>
      </w:r>
      <w:r>
        <w:rPr>
          <w:spacing w:val="-106"/>
        </w:rPr>
        <w:t> </w:t>
      </w:r>
      <w:r>
        <w:rPr>
          <w:spacing w:val="-106"/>
        </w:rPr>
      </w:r>
      <w:r>
        <w:rPr/>
        <w:t>署的《发行股份购买资产之利润补偿协议》</w:t>
      </w:r>
      <w:r>
        <w:rPr>
          <w:rFonts w:ascii="宋体" w:hAnsi="宋体" w:cs="宋体" w:eastAsia="宋体" w:hint="default"/>
        </w:rPr>
        <w:t>(</w:t>
      </w:r>
      <w:r>
        <w:rPr/>
        <w:t>包括其补充协议，如有</w:t>
      </w:r>
      <w:r>
        <w:rPr>
          <w:rFonts w:ascii="宋体" w:hAnsi="宋体" w:cs="宋体" w:eastAsia="宋体" w:hint="default"/>
        </w:rPr>
        <w:t>)</w:t>
      </w:r>
      <w:r>
        <w:rPr/>
        <w:t>约定的各项盈利预</w:t>
      </w:r>
      <w:r>
        <w:rPr>
          <w:spacing w:val="-50"/>
        </w:rPr>
        <w:t> </w:t>
      </w:r>
      <w:r>
        <w:rPr>
          <w:spacing w:val="-50"/>
        </w:rPr>
      </w:r>
      <w:r>
        <w:rPr/>
        <w:t>测补偿</w:t>
      </w:r>
      <w:r>
        <w:rPr>
          <w:rFonts w:ascii="宋体" w:hAnsi="宋体" w:cs="宋体" w:eastAsia="宋体" w:hint="default"/>
        </w:rPr>
        <w:t>(</w:t>
      </w:r>
      <w:r>
        <w:rPr/>
        <w:t>如有</w:t>
      </w:r>
      <w:r>
        <w:rPr>
          <w:rFonts w:ascii="宋体" w:hAnsi="宋体" w:cs="宋体" w:eastAsia="宋体" w:hint="default"/>
        </w:rPr>
        <w:t>)</w:t>
      </w:r>
      <w:r>
        <w:rPr/>
        <w:t>均实施完毕之日两者中较晚的期间；</w:t>
      </w:r>
    </w:p>
    <w:p>
      <w:pPr>
        <w:spacing w:after="0" w:line="237" w:lineRule="auto"/>
        <w:jc w:val="both"/>
        <w:sectPr>
          <w:pgSz w:w="11910" w:h="16840"/>
          <w:pgMar w:header="609" w:footer="761" w:top="1080" w:bottom="960" w:left="1280" w:right="114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pStyle w:val="BodyText"/>
        <w:spacing w:line="240" w:lineRule="auto" w:before="26"/>
        <w:ind w:left="238" w:right="3068"/>
        <w:jc w:val="left"/>
      </w:pPr>
      <w:r>
        <w:rPr>
          <w:rFonts w:ascii="宋体" w:hAnsi="宋体" w:cs="宋体" w:eastAsia="宋体" w:hint="default"/>
        </w:rPr>
        <w:t>(2)</w:t>
      </w:r>
      <w:r>
        <w:rPr/>
        <w:t>承诺期限</w:t>
      </w:r>
    </w:p>
    <w:p>
      <w:pPr>
        <w:spacing w:line="240" w:lineRule="auto" w:before="7"/>
        <w:rPr>
          <w:rFonts w:ascii="宋体" w:hAnsi="宋体" w:cs="宋体" w:eastAsia="宋体" w:hint="default"/>
          <w:sz w:val="23"/>
          <w:szCs w:val="23"/>
        </w:rPr>
      </w:pPr>
    </w:p>
    <w:p>
      <w:pPr>
        <w:pStyle w:val="BodyText"/>
        <w:spacing w:line="313" w:lineRule="exact"/>
        <w:ind w:left="238" w:right="107"/>
        <w:jc w:val="left"/>
        <w:rPr>
          <w:rFonts w:ascii="宋体" w:hAnsi="宋体" w:cs="宋体" w:eastAsia="宋体" w:hint="default"/>
        </w:rPr>
      </w:pPr>
      <w:r>
        <w:rPr/>
        <w:t>交易对方杜国楹、蒋宇飞、方礼勇、周佳、赵新钦、武晔飞承诺作出的时间为</w:t>
      </w:r>
      <w:r>
        <w:rPr>
          <w:spacing w:val="-52"/>
        </w:rPr>
        <w:t> </w:t>
      </w:r>
      <w:r>
        <w:rPr>
          <w:rFonts w:ascii="宋体" w:hAnsi="宋体" w:cs="宋体" w:eastAsia="宋体" w:hint="default"/>
        </w:rPr>
        <w:t>2013</w:t>
      </w:r>
      <w:r>
        <w:rPr>
          <w:rFonts w:ascii="宋体" w:hAnsi="宋体" w:cs="宋体" w:eastAsia="宋体" w:hint="default"/>
          <w:spacing w:val="-53"/>
        </w:rPr>
        <w:t> </w:t>
      </w:r>
      <w:r>
        <w:rPr/>
        <w:t>年</w:t>
      </w:r>
      <w:r>
        <w:rPr>
          <w:spacing w:val="-53"/>
        </w:rPr>
        <w:t> </w:t>
      </w:r>
      <w:r>
        <w:rPr>
          <w:rFonts w:ascii="宋体" w:hAnsi="宋体" w:cs="宋体" w:eastAsia="宋体" w:hint="default"/>
        </w:rPr>
        <w:t>8</w:t>
      </w:r>
    </w:p>
    <w:p>
      <w:pPr>
        <w:pStyle w:val="BodyText"/>
        <w:spacing w:line="475" w:lineRule="auto"/>
        <w:ind w:left="238" w:right="4388"/>
        <w:jc w:val="left"/>
      </w:pPr>
      <w:r>
        <w:rPr/>
        <w:t>月</w:t>
      </w:r>
      <w:r>
        <w:rPr>
          <w:spacing w:val="-60"/>
        </w:rPr>
        <w:t> </w:t>
      </w:r>
      <w:r>
        <w:rPr>
          <w:rFonts w:ascii="宋体" w:hAnsi="宋体" w:cs="宋体" w:eastAsia="宋体" w:hint="default"/>
        </w:rPr>
        <w:t>15</w:t>
      </w:r>
      <w:r>
        <w:rPr>
          <w:rFonts w:ascii="宋体" w:hAnsi="宋体" w:cs="宋体" w:eastAsia="宋体" w:hint="default"/>
          <w:spacing w:val="-60"/>
        </w:rPr>
        <w:t> </w:t>
      </w:r>
      <w:r>
        <w:rPr/>
        <w:t>日，应完成的时间为</w:t>
      </w:r>
      <w:r>
        <w:rPr>
          <w:spacing w:val="-60"/>
        </w:rPr>
        <w:t> </w:t>
      </w:r>
      <w:r>
        <w:rPr>
          <w:rFonts w:ascii="宋体" w:hAnsi="宋体" w:cs="宋体" w:eastAsia="宋体" w:hint="default"/>
        </w:rPr>
        <w:t>2016</w:t>
      </w:r>
      <w:r>
        <w:rPr>
          <w:rFonts w:ascii="宋体" w:hAnsi="宋体" w:cs="宋体" w:eastAsia="宋体" w:hint="default"/>
          <w:spacing w:val="-60"/>
        </w:rPr>
        <w:t> </w:t>
      </w:r>
      <w:r>
        <w:rPr/>
        <w:t>年</w:t>
      </w:r>
      <w:r>
        <w:rPr>
          <w:spacing w:val="-60"/>
        </w:rPr>
        <w:t> </w:t>
      </w:r>
      <w:r>
        <w:rPr>
          <w:rFonts w:ascii="宋体" w:hAnsi="宋体" w:cs="宋体" w:eastAsia="宋体" w:hint="default"/>
        </w:rPr>
        <w:t>8</w:t>
      </w:r>
      <w:r>
        <w:rPr>
          <w:rFonts w:ascii="宋体" w:hAnsi="宋体" w:cs="宋体" w:eastAsia="宋体" w:hint="default"/>
          <w:spacing w:val="-60"/>
        </w:rPr>
        <w:t> </w:t>
      </w:r>
      <w:r>
        <w:rPr/>
        <w:t>月</w:t>
      </w:r>
      <w:r>
        <w:rPr>
          <w:spacing w:val="-60"/>
        </w:rPr>
        <w:t> </w:t>
      </w:r>
      <w:r>
        <w:rPr>
          <w:rFonts w:ascii="宋体" w:hAnsi="宋体" w:cs="宋体" w:eastAsia="宋体" w:hint="default"/>
        </w:rPr>
        <w:t>15</w:t>
      </w:r>
      <w:r>
        <w:rPr>
          <w:rFonts w:ascii="宋体" w:hAnsi="宋体" w:cs="宋体" w:eastAsia="宋体" w:hint="default"/>
          <w:spacing w:val="-60"/>
        </w:rPr>
        <w:t> </w:t>
      </w:r>
      <w:r>
        <w:rPr/>
        <w:t>日。 </w:t>
      </w:r>
      <w:r>
        <w:rPr>
          <w:rFonts w:ascii="宋体" w:hAnsi="宋体" w:cs="宋体" w:eastAsia="宋体" w:hint="default"/>
        </w:rPr>
        <w:t>(3)</w:t>
      </w:r>
      <w:r>
        <w:rPr/>
        <w:t>承诺履行情况 截至报告期末，承诺人均严格遵守了上述承诺。</w:t>
      </w:r>
    </w:p>
    <w:p>
      <w:pPr>
        <w:pStyle w:val="Heading3"/>
        <w:spacing w:line="310" w:lineRule="exact" w:before="106"/>
        <w:ind w:left="496" w:right="107"/>
        <w:jc w:val="left"/>
        <w:rPr>
          <w:b w:val="0"/>
          <w:bCs w:val="0"/>
        </w:rPr>
      </w:pPr>
      <w:r>
        <w:rPr>
          <w:rFonts w:ascii="宋体" w:hAnsi="宋体" w:cs="宋体" w:eastAsia="宋体" w:hint="default"/>
        </w:rPr>
        <w:t>(</w:t>
      </w:r>
      <w:r>
        <w:rPr/>
        <w:t>二</w:t>
      </w:r>
      <w:r>
        <w:rPr>
          <w:rFonts w:ascii="宋体" w:hAnsi="宋体" w:cs="宋体" w:eastAsia="宋体" w:hint="default"/>
        </w:rPr>
        <w:t>)</w:t>
      </w:r>
      <w:r>
        <w:rPr/>
        <w:t>公司资产或项目存在盈利预测，且报告期仍处于盈利预测期间，公司就资产或项</w:t>
      </w:r>
      <w:r>
        <w:rPr>
          <w:w w:val="99"/>
        </w:rPr>
        <w:t> </w:t>
      </w:r>
      <w:r>
        <w:rPr/>
        <w:t>目 是</w:t>
      </w:r>
      <w:r>
        <w:rPr>
          <w:spacing w:val="-15"/>
        </w:rPr>
        <w:t> </w:t>
      </w:r>
      <w:r>
        <w:rPr/>
        <w:t>达到原盈利预测及其原因作出说明</w:t>
      </w:r>
      <w:r>
        <w:rPr>
          <w:b w:val="0"/>
          <w:bCs w:val="0"/>
        </w:rPr>
      </w:r>
    </w:p>
    <w:p>
      <w:pPr>
        <w:spacing w:line="240" w:lineRule="auto" w:before="6"/>
        <w:rPr>
          <w:rFonts w:ascii="宋体" w:hAnsi="宋体" w:cs="宋体" w:eastAsia="宋体" w:hint="default"/>
          <w:b/>
          <w:bCs/>
          <w:sz w:val="21"/>
          <w:szCs w:val="21"/>
        </w:rPr>
      </w:pPr>
    </w:p>
    <w:p>
      <w:pPr>
        <w:pStyle w:val="BodyText"/>
        <w:tabs>
          <w:tab w:pos="2638" w:val="left" w:leader="none"/>
        </w:tabs>
        <w:spacing w:line="240" w:lineRule="auto"/>
        <w:ind w:left="238" w:right="107"/>
        <w:jc w:val="left"/>
      </w:pPr>
      <w:r>
        <w:rPr/>
        <w:t>详见本报告“第四章</w:t>
        <w:tab/>
        <w:t>董事会报告”之募集资金承诺项目情况。</w:t>
      </w: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17"/>
          <w:szCs w:val="17"/>
        </w:rPr>
      </w:pPr>
    </w:p>
    <w:p>
      <w:pPr>
        <w:pStyle w:val="Heading2"/>
        <w:spacing w:line="240" w:lineRule="auto"/>
        <w:ind w:right="3068"/>
        <w:jc w:val="left"/>
      </w:pPr>
      <w:r>
        <w:rPr/>
        <w:t>九、聘任、解聘会计师事务所情况</w:t>
      </w:r>
    </w:p>
    <w:p>
      <w:pPr>
        <w:spacing w:line="240" w:lineRule="auto" w:before="0"/>
        <w:rPr>
          <w:rFonts w:ascii="黑体" w:hAnsi="黑体" w:cs="黑体" w:eastAsia="黑体" w:hint="default"/>
          <w:sz w:val="20"/>
          <w:szCs w:val="20"/>
        </w:rPr>
      </w:pPr>
    </w:p>
    <w:p>
      <w:pPr>
        <w:spacing w:line="240" w:lineRule="auto" w:before="9"/>
        <w:rPr>
          <w:rFonts w:ascii="黑体" w:hAnsi="黑体" w:cs="黑体" w:eastAsia="黑体" w:hint="default"/>
          <w:sz w:val="11"/>
          <w:szCs w:val="11"/>
        </w:rPr>
      </w:pPr>
    </w:p>
    <w:tbl>
      <w:tblPr>
        <w:tblW w:w="0" w:type="auto"/>
        <w:jc w:val="left"/>
        <w:tblInd w:w="114" w:type="dxa"/>
        <w:tblLayout w:type="fixed"/>
        <w:tblCellMar>
          <w:top w:w="0" w:type="dxa"/>
          <w:left w:w="0" w:type="dxa"/>
          <w:bottom w:w="0" w:type="dxa"/>
          <w:right w:w="0" w:type="dxa"/>
        </w:tblCellMar>
        <w:tblLook w:val="01E0"/>
      </w:tblPr>
      <w:tblGrid>
        <w:gridCol w:w="4709"/>
        <w:gridCol w:w="4710"/>
      </w:tblGrid>
      <w:tr>
        <w:trPr>
          <w:trHeight w:val="295" w:hRule="exact"/>
        </w:trPr>
        <w:tc>
          <w:tcPr>
            <w:tcW w:w="4709" w:type="dxa"/>
            <w:tcBorders>
              <w:top w:val="single" w:sz="12" w:space="0" w:color="000000"/>
              <w:left w:val="single" w:sz="12" w:space="0" w:color="000000"/>
              <w:bottom w:val="single" w:sz="6"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z w:val="21"/>
                <w:szCs w:val="21"/>
              </w:rPr>
              <w:t>是否改聘会计师事务所：</w:t>
            </w:r>
          </w:p>
        </w:tc>
        <w:tc>
          <w:tcPr>
            <w:tcW w:w="4710" w:type="dxa"/>
            <w:tcBorders>
              <w:top w:val="single" w:sz="12" w:space="0" w:color="000000"/>
              <w:left w:val="single" w:sz="6" w:space="0" w:color="000000"/>
              <w:bottom w:val="single" w:sz="6" w:space="0" w:color="000000"/>
              <w:right w:val="single" w:sz="12"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7" w:hRule="exact"/>
        </w:trPr>
        <w:tc>
          <w:tcPr>
            <w:tcW w:w="4709" w:type="dxa"/>
            <w:tcBorders>
              <w:top w:val="single" w:sz="6" w:space="0" w:color="000000"/>
              <w:left w:val="single" w:sz="12" w:space="0" w:color="000000"/>
              <w:bottom w:val="single" w:sz="6" w:space="0" w:color="000000"/>
              <w:right w:val="single" w:sz="6" w:space="0" w:color="000000"/>
            </w:tcBorders>
          </w:tcPr>
          <w:p>
            <w:pPr/>
          </w:p>
        </w:tc>
        <w:tc>
          <w:tcPr>
            <w:tcW w:w="4710" w:type="dxa"/>
            <w:tcBorders>
              <w:top w:val="single" w:sz="6" w:space="0" w:color="000000"/>
              <w:left w:val="single" w:sz="6" w:space="0" w:color="000000"/>
              <w:bottom w:val="single" w:sz="6" w:space="0" w:color="000000"/>
              <w:right w:val="single" w:sz="12" w:space="0" w:color="000000"/>
            </w:tcBorders>
          </w:tcPr>
          <w:p>
            <w:pPr>
              <w:pStyle w:val="TableParagraph"/>
              <w:spacing w:line="240" w:lineRule="exact"/>
              <w:ind w:left="6" w:right="0"/>
              <w:jc w:val="center"/>
              <w:rPr>
                <w:rFonts w:ascii="宋体" w:hAnsi="宋体" w:cs="宋体" w:eastAsia="宋体" w:hint="default"/>
                <w:sz w:val="21"/>
                <w:szCs w:val="21"/>
              </w:rPr>
            </w:pPr>
            <w:r>
              <w:rPr>
                <w:rFonts w:ascii="宋体" w:hAnsi="宋体" w:cs="宋体" w:eastAsia="宋体" w:hint="default"/>
                <w:b/>
                <w:bCs/>
                <w:sz w:val="21"/>
                <w:szCs w:val="21"/>
              </w:rPr>
              <w:t>现聘任</w:t>
            </w:r>
            <w:r>
              <w:rPr>
                <w:rFonts w:ascii="宋体" w:hAnsi="宋体" w:cs="宋体" w:eastAsia="宋体" w:hint="default"/>
                <w:sz w:val="21"/>
                <w:szCs w:val="21"/>
              </w:rPr>
            </w:r>
          </w:p>
        </w:tc>
      </w:tr>
      <w:tr>
        <w:trPr>
          <w:trHeight w:val="288" w:hRule="exact"/>
        </w:trPr>
        <w:tc>
          <w:tcPr>
            <w:tcW w:w="4709"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境内会计师事务所名称</w:t>
            </w:r>
          </w:p>
        </w:tc>
        <w:tc>
          <w:tcPr>
            <w:tcW w:w="4710"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信永中和会计师事务所</w:t>
            </w:r>
          </w:p>
        </w:tc>
      </w:tr>
      <w:tr>
        <w:trPr>
          <w:trHeight w:val="287" w:hRule="exact"/>
        </w:trPr>
        <w:tc>
          <w:tcPr>
            <w:tcW w:w="4709"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z w:val="21"/>
                <w:szCs w:val="21"/>
              </w:rPr>
              <w:t>境内会计师事务所报酬</w:t>
            </w:r>
          </w:p>
        </w:tc>
        <w:tc>
          <w:tcPr>
            <w:tcW w:w="4710" w:type="dxa"/>
            <w:tcBorders>
              <w:top w:val="single" w:sz="6" w:space="0" w:color="000000"/>
              <w:left w:val="single" w:sz="6" w:space="0" w:color="000000"/>
              <w:bottom w:val="single" w:sz="6" w:space="0" w:color="000000"/>
              <w:right w:val="single" w:sz="12"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300</w:t>
            </w:r>
            <w:r>
              <w:rPr>
                <w:rFonts w:ascii="宋体" w:hAnsi="宋体" w:cs="宋体" w:eastAsia="宋体" w:hint="default"/>
                <w:spacing w:val="-52"/>
                <w:sz w:val="21"/>
                <w:szCs w:val="21"/>
              </w:rPr>
              <w:t> </w:t>
            </w:r>
            <w:r>
              <w:rPr>
                <w:rFonts w:ascii="宋体" w:hAnsi="宋体" w:cs="宋体" w:eastAsia="宋体" w:hint="default"/>
                <w:sz w:val="21"/>
                <w:szCs w:val="21"/>
              </w:rPr>
              <w:t>万元</w:t>
            </w:r>
          </w:p>
        </w:tc>
      </w:tr>
      <w:tr>
        <w:trPr>
          <w:trHeight w:val="295" w:hRule="exact"/>
        </w:trPr>
        <w:tc>
          <w:tcPr>
            <w:tcW w:w="4709" w:type="dxa"/>
            <w:tcBorders>
              <w:top w:val="single" w:sz="6" w:space="0" w:color="000000"/>
              <w:left w:val="single" w:sz="12" w:space="0" w:color="000000"/>
              <w:bottom w:val="single" w:sz="12"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境内会计师事务所审计年限</w:t>
            </w:r>
          </w:p>
        </w:tc>
        <w:tc>
          <w:tcPr>
            <w:tcW w:w="4710" w:type="dxa"/>
            <w:tcBorders>
              <w:top w:val="single" w:sz="6" w:space="0" w:color="000000"/>
              <w:left w:val="single" w:sz="6" w:space="0" w:color="000000"/>
              <w:bottom w:val="single" w:sz="12" w:space="0" w:color="000000"/>
              <w:right w:val="single" w:sz="12"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十四年</w:t>
            </w:r>
          </w:p>
        </w:tc>
      </w:tr>
    </w:tbl>
    <w:p>
      <w:pPr>
        <w:spacing w:line="238" w:lineRule="exact" w:before="0"/>
        <w:ind w:left="238" w:right="107" w:firstLine="0"/>
        <w:jc w:val="left"/>
        <w:rPr>
          <w:rFonts w:ascii="宋体" w:hAnsi="宋体" w:cs="宋体" w:eastAsia="宋体" w:hint="default"/>
          <w:sz w:val="21"/>
          <w:szCs w:val="21"/>
        </w:rPr>
      </w:pPr>
      <w:r>
        <w:rPr>
          <w:rFonts w:ascii="宋体" w:hAnsi="宋体" w:cs="宋体" w:eastAsia="宋体" w:hint="default"/>
          <w:sz w:val="21"/>
          <w:szCs w:val="21"/>
        </w:rPr>
        <w:t>注：公司控股子公司同方国芯电子股份有限公司另外聘请北京兴华会计师事务所有限责任公司为其审</w:t>
      </w:r>
    </w:p>
    <w:p>
      <w:pPr>
        <w:spacing w:line="272" w:lineRule="exact" w:before="26"/>
        <w:ind w:left="238" w:right="232" w:firstLine="0"/>
        <w:jc w:val="left"/>
        <w:rPr>
          <w:rFonts w:ascii="宋体" w:hAnsi="宋体" w:cs="宋体" w:eastAsia="宋体" w:hint="default"/>
          <w:sz w:val="21"/>
          <w:szCs w:val="21"/>
        </w:rPr>
      </w:pPr>
      <w:r>
        <w:rPr>
          <w:rFonts w:ascii="宋体" w:hAnsi="宋体" w:cs="宋体" w:eastAsia="宋体" w:hint="default"/>
          <w:spacing w:val="-1"/>
          <w:sz w:val="21"/>
          <w:szCs w:val="21"/>
        </w:rPr>
        <w:t>计机构、同方泰德国际科技有限公司另外聘请毕马威会计师事务所为其审计机构、真明丽控股有限公</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司另外聘请毕马威会计师事务所为其审计机构。</w:t>
      </w:r>
    </w:p>
    <w:p>
      <w:pPr>
        <w:spacing w:line="240" w:lineRule="auto" w:before="6"/>
        <w:rPr>
          <w:rFonts w:ascii="宋体" w:hAnsi="宋体" w:cs="宋体" w:eastAsia="宋体" w:hint="default"/>
          <w:sz w:val="24"/>
          <w:szCs w:val="24"/>
        </w:rPr>
      </w:pPr>
    </w:p>
    <w:tbl>
      <w:tblPr>
        <w:tblW w:w="0" w:type="auto"/>
        <w:jc w:val="left"/>
        <w:tblInd w:w="114" w:type="dxa"/>
        <w:tblLayout w:type="fixed"/>
        <w:tblCellMar>
          <w:top w:w="0" w:type="dxa"/>
          <w:left w:w="0" w:type="dxa"/>
          <w:bottom w:w="0" w:type="dxa"/>
          <w:right w:w="0" w:type="dxa"/>
        </w:tblCellMar>
        <w:tblLook w:val="01E0"/>
      </w:tblPr>
      <w:tblGrid>
        <w:gridCol w:w="3140"/>
        <w:gridCol w:w="3140"/>
        <w:gridCol w:w="3139"/>
      </w:tblGrid>
      <w:tr>
        <w:trPr>
          <w:trHeight w:val="295" w:hRule="exact"/>
        </w:trPr>
        <w:tc>
          <w:tcPr>
            <w:tcW w:w="3140" w:type="dxa"/>
            <w:tcBorders>
              <w:top w:val="single" w:sz="12" w:space="0" w:color="000000"/>
              <w:left w:val="single" w:sz="12" w:space="0" w:color="000000"/>
              <w:bottom w:val="single" w:sz="6" w:space="0" w:color="000000"/>
              <w:right w:val="single" w:sz="6" w:space="0" w:color="000000"/>
            </w:tcBorders>
          </w:tcPr>
          <w:p>
            <w:pPr/>
          </w:p>
        </w:tc>
        <w:tc>
          <w:tcPr>
            <w:tcW w:w="3140" w:type="dxa"/>
            <w:tcBorders>
              <w:top w:val="single" w:sz="12"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b/>
                <w:bCs/>
                <w:sz w:val="21"/>
                <w:szCs w:val="21"/>
              </w:rPr>
              <w:t>名称</w:t>
            </w:r>
            <w:r>
              <w:rPr>
                <w:rFonts w:ascii="宋体" w:hAnsi="宋体" w:cs="宋体" w:eastAsia="宋体" w:hint="default"/>
                <w:sz w:val="21"/>
                <w:szCs w:val="21"/>
              </w:rPr>
            </w:r>
          </w:p>
        </w:tc>
        <w:tc>
          <w:tcPr>
            <w:tcW w:w="3139" w:type="dxa"/>
            <w:tcBorders>
              <w:top w:val="single" w:sz="12" w:space="0" w:color="000000"/>
              <w:left w:val="single" w:sz="6" w:space="0" w:color="000000"/>
              <w:bottom w:val="single" w:sz="6" w:space="0" w:color="000000"/>
              <w:right w:val="single" w:sz="12" w:space="0" w:color="000000"/>
            </w:tcBorders>
          </w:tcPr>
          <w:p>
            <w:pPr>
              <w:pStyle w:val="TableParagraph"/>
              <w:spacing w:line="240" w:lineRule="exact"/>
              <w:ind w:left="6" w:right="0"/>
              <w:jc w:val="center"/>
              <w:rPr>
                <w:rFonts w:ascii="宋体" w:hAnsi="宋体" w:cs="宋体" w:eastAsia="宋体" w:hint="default"/>
                <w:sz w:val="21"/>
                <w:szCs w:val="21"/>
              </w:rPr>
            </w:pPr>
            <w:r>
              <w:rPr>
                <w:rFonts w:ascii="宋体" w:hAnsi="宋体" w:cs="宋体" w:eastAsia="宋体" w:hint="default"/>
                <w:b/>
                <w:bCs/>
                <w:sz w:val="21"/>
                <w:szCs w:val="21"/>
              </w:rPr>
              <w:t>报酬</w:t>
            </w:r>
            <w:r>
              <w:rPr>
                <w:rFonts w:ascii="宋体" w:hAnsi="宋体" w:cs="宋体" w:eastAsia="宋体" w:hint="default"/>
                <w:sz w:val="21"/>
                <w:szCs w:val="21"/>
              </w:rPr>
            </w:r>
          </w:p>
        </w:tc>
      </w:tr>
      <w:tr>
        <w:trPr>
          <w:trHeight w:val="295" w:hRule="exact"/>
        </w:trPr>
        <w:tc>
          <w:tcPr>
            <w:tcW w:w="3140" w:type="dxa"/>
            <w:tcBorders>
              <w:top w:val="single" w:sz="6" w:space="0" w:color="000000"/>
              <w:left w:val="single" w:sz="12" w:space="0" w:color="000000"/>
              <w:bottom w:val="single" w:sz="12"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z w:val="21"/>
                <w:szCs w:val="21"/>
              </w:rPr>
              <w:t>内部控制审计会计师事务所</w:t>
            </w:r>
          </w:p>
        </w:tc>
        <w:tc>
          <w:tcPr>
            <w:tcW w:w="3140" w:type="dxa"/>
            <w:tcBorders>
              <w:top w:val="single" w:sz="6" w:space="0" w:color="000000"/>
              <w:left w:val="single" w:sz="6" w:space="0" w:color="000000"/>
              <w:bottom w:val="single" w:sz="12"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信永中和会计师事务所</w:t>
            </w:r>
          </w:p>
        </w:tc>
        <w:tc>
          <w:tcPr>
            <w:tcW w:w="3139" w:type="dxa"/>
            <w:tcBorders>
              <w:top w:val="single" w:sz="6" w:space="0" w:color="000000"/>
              <w:left w:val="single" w:sz="6" w:space="0" w:color="000000"/>
              <w:bottom w:val="single" w:sz="12" w:space="0" w:color="000000"/>
              <w:right w:val="single" w:sz="12"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60</w:t>
            </w:r>
            <w:r>
              <w:rPr>
                <w:rFonts w:ascii="宋体" w:hAnsi="宋体" w:cs="宋体" w:eastAsia="宋体" w:hint="default"/>
                <w:spacing w:val="-52"/>
                <w:sz w:val="21"/>
                <w:szCs w:val="21"/>
              </w:rPr>
              <w:t> </w:t>
            </w:r>
            <w:r>
              <w:rPr>
                <w:rFonts w:ascii="宋体" w:hAnsi="宋体" w:cs="宋体" w:eastAsia="宋体" w:hint="default"/>
                <w:sz w:val="21"/>
                <w:szCs w:val="21"/>
              </w:rPr>
              <w:t>万元</w:t>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7"/>
          <w:szCs w:val="17"/>
        </w:rPr>
      </w:pPr>
    </w:p>
    <w:p>
      <w:pPr>
        <w:pStyle w:val="Heading2"/>
        <w:spacing w:line="362" w:lineRule="exact" w:before="50"/>
        <w:ind w:right="232"/>
        <w:jc w:val="left"/>
      </w:pPr>
      <w:r>
        <w:rPr>
          <w:spacing w:val="-4"/>
        </w:rPr>
        <w:t>十、上市公司及其董事、监事、高级管理人员、持有</w:t>
      </w:r>
      <w:r>
        <w:rPr>
          <w:spacing w:val="-92"/>
        </w:rPr>
        <w:t> </w:t>
      </w:r>
      <w:r>
        <w:rPr>
          <w:rFonts w:ascii="黑体" w:hAnsi="黑体" w:cs="黑体" w:eastAsia="黑体" w:hint="default"/>
        </w:rPr>
        <w:t>5%</w:t>
      </w:r>
      <w:r>
        <w:rPr/>
        <w:t>以上股份的股东、实</w:t>
      </w:r>
      <w:r>
        <w:rPr>
          <w:w w:val="99"/>
        </w:rPr>
        <w:t> </w:t>
      </w:r>
      <w:r>
        <w:rPr/>
        <w:t>际控制人、收购人处罚及整改情况</w:t>
      </w:r>
    </w:p>
    <w:p>
      <w:pPr>
        <w:spacing w:line="240" w:lineRule="auto" w:before="8"/>
        <w:rPr>
          <w:rFonts w:ascii="黑体" w:hAnsi="黑体" w:cs="黑体" w:eastAsia="黑体" w:hint="default"/>
          <w:sz w:val="28"/>
          <w:szCs w:val="28"/>
        </w:rPr>
      </w:pPr>
    </w:p>
    <w:p>
      <w:pPr>
        <w:pStyle w:val="BodyText"/>
        <w:spacing w:line="310" w:lineRule="exact"/>
        <w:ind w:left="238" w:right="228"/>
        <w:jc w:val="left"/>
      </w:pPr>
      <w:r>
        <w:rPr/>
        <w:t>本年度公司及其董事、监事、高级管理人员、持有</w:t>
      </w:r>
      <w:r>
        <w:rPr>
          <w:spacing w:val="-40"/>
        </w:rPr>
        <w:t> </w:t>
      </w:r>
      <w:r>
        <w:rPr>
          <w:rFonts w:ascii="宋体" w:hAnsi="宋体" w:cs="宋体" w:eastAsia="宋体" w:hint="default"/>
        </w:rPr>
        <w:t>5%</w:t>
      </w:r>
      <w:r>
        <w:rPr/>
        <w:t>以上股份的股东、实际控制人、收 购人均未受中国证监会的稽查、行政处罚、通报批评及证券交易所的公开谴责。</w:t>
      </w:r>
    </w:p>
    <w:p>
      <w:pPr>
        <w:spacing w:line="240" w:lineRule="auto" w:before="0"/>
        <w:rPr>
          <w:rFonts w:ascii="宋体" w:hAnsi="宋体" w:cs="宋体" w:eastAsia="宋体" w:hint="default"/>
          <w:sz w:val="24"/>
          <w:szCs w:val="24"/>
        </w:rPr>
      </w:pPr>
    </w:p>
    <w:p>
      <w:pPr>
        <w:pStyle w:val="Heading2"/>
        <w:spacing w:line="240" w:lineRule="auto" w:before="199"/>
        <w:ind w:right="3068"/>
        <w:jc w:val="left"/>
      </w:pPr>
      <w:r>
        <w:rPr/>
        <w:t>十一、可转换公司债券情况</w:t>
      </w:r>
    </w:p>
    <w:p>
      <w:pPr>
        <w:spacing w:line="240" w:lineRule="auto" w:before="9"/>
        <w:rPr>
          <w:rFonts w:ascii="黑体" w:hAnsi="黑体" w:cs="黑体" w:eastAsia="黑体" w:hint="default"/>
          <w:sz w:val="28"/>
          <w:szCs w:val="28"/>
        </w:rPr>
      </w:pPr>
    </w:p>
    <w:p>
      <w:pPr>
        <w:pStyle w:val="BodyText"/>
        <w:spacing w:line="240" w:lineRule="auto"/>
        <w:ind w:left="238" w:right="3068"/>
        <w:jc w:val="left"/>
      </w:pPr>
      <w:r>
        <w:rPr/>
        <w:t>不适用。</w:t>
      </w: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17"/>
          <w:szCs w:val="17"/>
        </w:rPr>
      </w:pPr>
    </w:p>
    <w:p>
      <w:pPr>
        <w:pStyle w:val="Heading2"/>
        <w:spacing w:line="240" w:lineRule="auto"/>
        <w:ind w:right="3068"/>
        <w:jc w:val="left"/>
      </w:pPr>
      <w:r>
        <w:rPr/>
        <w:t>十二、执行新会计准则对合并财务报表的影响</w:t>
      </w:r>
    </w:p>
    <w:p>
      <w:pPr>
        <w:spacing w:after="0" w:line="240" w:lineRule="auto"/>
        <w:jc w:val="left"/>
        <w:sectPr>
          <w:pgSz w:w="11910" w:h="16840"/>
          <w:pgMar w:header="609" w:footer="761" w:top="1080" w:bottom="960" w:left="1180" w:right="1040"/>
        </w:sectPr>
      </w:pPr>
    </w:p>
    <w:p>
      <w:pPr>
        <w:spacing w:line="240" w:lineRule="auto" w:before="0"/>
        <w:rPr>
          <w:rFonts w:ascii="黑体" w:hAnsi="黑体" w:cs="黑体" w:eastAsia="黑体" w:hint="default"/>
          <w:sz w:val="20"/>
          <w:szCs w:val="20"/>
        </w:rPr>
      </w:pPr>
    </w:p>
    <w:p>
      <w:pPr>
        <w:spacing w:line="240" w:lineRule="auto" w:before="7"/>
        <w:rPr>
          <w:rFonts w:ascii="黑体" w:hAnsi="黑体" w:cs="黑体" w:eastAsia="黑体" w:hint="default"/>
          <w:sz w:val="21"/>
          <w:szCs w:val="21"/>
        </w:rPr>
      </w:pPr>
    </w:p>
    <w:p>
      <w:pPr>
        <w:pStyle w:val="Heading3"/>
        <w:spacing w:line="240" w:lineRule="auto" w:before="26"/>
        <w:ind w:left="476" w:right="0"/>
        <w:jc w:val="left"/>
        <w:rPr>
          <w:b w:val="0"/>
          <w:bCs w:val="0"/>
        </w:rPr>
      </w:pPr>
      <w:r>
        <w:rPr>
          <w:rFonts w:ascii="宋体" w:hAnsi="宋体" w:cs="宋体" w:eastAsia="宋体" w:hint="default"/>
        </w:rPr>
        <w:t>(</w:t>
      </w:r>
      <w:r>
        <w:rPr/>
        <w:t>一</w:t>
      </w:r>
      <w:r>
        <w:rPr>
          <w:rFonts w:ascii="宋体" w:hAnsi="宋体" w:cs="宋体" w:eastAsia="宋体" w:hint="default"/>
        </w:rPr>
        <w:t>)</w:t>
      </w:r>
      <w:r>
        <w:rPr/>
        <w:t>会计政策变更的内容和原因</w:t>
      </w:r>
      <w:r>
        <w:rPr>
          <w:b w:val="0"/>
          <w:bCs w:val="0"/>
        </w:rPr>
      </w:r>
    </w:p>
    <w:p>
      <w:pPr>
        <w:spacing w:line="240" w:lineRule="auto" w:before="7"/>
        <w:rPr>
          <w:rFonts w:ascii="宋体" w:hAnsi="宋体" w:cs="宋体" w:eastAsia="宋体" w:hint="default"/>
          <w:b/>
          <w:bCs/>
          <w:sz w:val="23"/>
          <w:szCs w:val="23"/>
        </w:rPr>
      </w:pPr>
    </w:p>
    <w:p>
      <w:pPr>
        <w:pStyle w:val="BodyText"/>
        <w:spacing w:line="313" w:lineRule="exact"/>
        <w:ind w:left="218" w:right="0"/>
        <w:jc w:val="both"/>
      </w:pPr>
      <w:r>
        <w:rPr>
          <w:rFonts w:ascii="宋体" w:hAnsi="宋体" w:cs="宋体" w:eastAsia="宋体" w:hint="default"/>
        </w:rPr>
        <w:t>2014</w:t>
      </w:r>
      <w:r>
        <w:rPr>
          <w:rFonts w:ascii="宋体" w:hAnsi="宋体" w:cs="宋体" w:eastAsia="宋体" w:hint="default"/>
          <w:spacing w:val="-56"/>
        </w:rPr>
        <w:t> </w:t>
      </w:r>
      <w:r>
        <w:rPr/>
        <w:t>年</w:t>
      </w:r>
      <w:r>
        <w:rPr>
          <w:spacing w:val="-57"/>
        </w:rPr>
        <w:t> </w:t>
      </w:r>
      <w:r>
        <w:rPr>
          <w:rFonts w:ascii="宋体" w:hAnsi="宋体" w:cs="宋体" w:eastAsia="宋体" w:hint="default"/>
        </w:rPr>
        <w:t>3</w:t>
      </w:r>
      <w:r>
        <w:rPr>
          <w:rFonts w:ascii="宋体" w:hAnsi="宋体" w:cs="宋体" w:eastAsia="宋体" w:hint="default"/>
          <w:spacing w:val="-56"/>
        </w:rPr>
        <w:t> </w:t>
      </w:r>
      <w:r>
        <w:rPr/>
        <w:t>月，财政部修订了《企业会计准则—基本准则》及《企业会计准则第</w:t>
      </w:r>
      <w:r>
        <w:rPr>
          <w:spacing w:val="-56"/>
        </w:rPr>
        <w:t> </w:t>
      </w:r>
      <w:r>
        <w:rPr>
          <w:rFonts w:ascii="宋体" w:hAnsi="宋体" w:cs="宋体" w:eastAsia="宋体" w:hint="default"/>
        </w:rPr>
        <w:t>2</w:t>
      </w:r>
      <w:r>
        <w:rPr>
          <w:rFonts w:ascii="宋体" w:hAnsi="宋体" w:cs="宋体" w:eastAsia="宋体" w:hint="default"/>
          <w:spacing w:val="-56"/>
        </w:rPr>
        <w:t> </w:t>
      </w:r>
      <w:r>
        <w:rPr/>
        <w:t>号—长</w:t>
      </w:r>
    </w:p>
    <w:p>
      <w:pPr>
        <w:pStyle w:val="BodyText"/>
        <w:spacing w:line="312" w:lineRule="exact"/>
        <w:ind w:left="218" w:right="0"/>
        <w:jc w:val="both"/>
      </w:pPr>
      <w:r>
        <w:rPr/>
        <w:t>期股权投资</w:t>
      </w:r>
      <w:r>
        <w:rPr>
          <w:spacing w:val="-120"/>
        </w:rPr>
        <w:t>》</w:t>
      </w:r>
      <w:r>
        <w:rPr>
          <w:spacing w:val="-140"/>
        </w:rPr>
        <w:t>、</w:t>
      </w:r>
      <w:r>
        <w:rPr/>
        <w:t>《企业会计准则第</w:t>
      </w:r>
      <w:r>
        <w:rPr>
          <w:spacing w:val="-60"/>
        </w:rPr>
        <w:t> </w:t>
      </w:r>
      <w:r>
        <w:rPr>
          <w:rFonts w:ascii="宋体" w:hAnsi="宋体" w:cs="宋体" w:eastAsia="宋体" w:hint="default"/>
        </w:rPr>
        <w:t>9</w:t>
      </w:r>
      <w:r>
        <w:rPr>
          <w:rFonts w:ascii="宋体" w:hAnsi="宋体" w:cs="宋体" w:eastAsia="宋体" w:hint="default"/>
          <w:spacing w:val="-60"/>
        </w:rPr>
        <w:t> </w:t>
      </w:r>
      <w:r>
        <w:rPr/>
        <w:t>号—职工薪酬</w:t>
      </w:r>
      <w:r>
        <w:rPr>
          <w:spacing w:val="-120"/>
        </w:rPr>
        <w:t>》</w:t>
      </w:r>
      <w:r>
        <w:rPr>
          <w:spacing w:val="-140"/>
        </w:rPr>
        <w:t>、</w:t>
      </w:r>
      <w:r>
        <w:rPr/>
        <w:t>《企业会计准则第</w:t>
      </w:r>
      <w:r>
        <w:rPr>
          <w:spacing w:val="-60"/>
        </w:rPr>
        <w:t> </w:t>
      </w:r>
      <w:r>
        <w:rPr>
          <w:rFonts w:ascii="宋体" w:hAnsi="宋体" w:cs="宋体" w:eastAsia="宋体" w:hint="default"/>
        </w:rPr>
        <w:t>30</w:t>
      </w:r>
      <w:r>
        <w:rPr>
          <w:rFonts w:ascii="宋体" w:hAnsi="宋体" w:cs="宋体" w:eastAsia="宋体" w:hint="default"/>
          <w:spacing w:val="-60"/>
        </w:rPr>
        <w:t> </w:t>
      </w:r>
      <w:r>
        <w:rPr/>
        <w:t>号—财务报表列</w:t>
      </w:r>
    </w:p>
    <w:p>
      <w:pPr>
        <w:pStyle w:val="BodyText"/>
        <w:spacing w:line="311" w:lineRule="exact"/>
        <w:ind w:left="218" w:right="0"/>
        <w:jc w:val="both"/>
      </w:pPr>
      <w:r>
        <w:rPr/>
        <w:t>报</w:t>
      </w:r>
      <w:r>
        <w:rPr>
          <w:spacing w:val="-120"/>
        </w:rPr>
        <w:t>》</w:t>
      </w:r>
      <w:r>
        <w:rPr>
          <w:spacing w:val="-140"/>
        </w:rPr>
        <w:t>、</w:t>
      </w:r>
      <w:r>
        <w:rPr/>
        <w:t>《企业会计准则第</w:t>
      </w:r>
      <w:r>
        <w:rPr>
          <w:spacing w:val="-60"/>
        </w:rPr>
        <w:t> </w:t>
      </w:r>
      <w:r>
        <w:rPr>
          <w:rFonts w:ascii="宋体" w:hAnsi="宋体" w:cs="宋体" w:eastAsia="宋体" w:hint="default"/>
        </w:rPr>
        <w:t>33</w:t>
      </w:r>
      <w:r>
        <w:rPr>
          <w:rFonts w:ascii="宋体" w:hAnsi="宋体" w:cs="宋体" w:eastAsia="宋体" w:hint="default"/>
          <w:spacing w:val="-60"/>
        </w:rPr>
        <w:t> </w:t>
      </w:r>
      <w:r>
        <w:rPr/>
        <w:t>号—合并财务报表</w:t>
      </w:r>
      <w:r>
        <w:rPr>
          <w:spacing w:val="-120"/>
        </w:rPr>
        <w:t>》</w:t>
      </w:r>
      <w:r>
        <w:rPr>
          <w:spacing w:val="-140"/>
        </w:rPr>
        <w:t>、</w:t>
      </w:r>
      <w:r>
        <w:rPr/>
        <w:t>《企业会计准则第</w:t>
      </w:r>
      <w:r>
        <w:rPr>
          <w:spacing w:val="-60"/>
        </w:rPr>
        <w:t> </w:t>
      </w:r>
      <w:r>
        <w:rPr>
          <w:rFonts w:ascii="宋体" w:hAnsi="宋体" w:cs="宋体" w:eastAsia="宋体" w:hint="default"/>
        </w:rPr>
        <w:t>37</w:t>
      </w:r>
      <w:r>
        <w:rPr>
          <w:rFonts w:ascii="宋体" w:hAnsi="宋体" w:cs="宋体" w:eastAsia="宋体" w:hint="default"/>
          <w:spacing w:val="-60"/>
        </w:rPr>
        <w:t> </w:t>
      </w:r>
      <w:r>
        <w:rPr/>
        <w:t>号—金融工具列报》</w:t>
      </w:r>
    </w:p>
    <w:p>
      <w:pPr>
        <w:pStyle w:val="BodyText"/>
        <w:spacing w:line="311" w:lineRule="exact"/>
        <w:ind w:left="218" w:right="0"/>
        <w:jc w:val="both"/>
      </w:pPr>
      <w:r>
        <w:rPr/>
        <w:t>五项具体准则</w:t>
      </w:r>
      <w:r>
        <w:rPr>
          <w:spacing w:val="-10"/>
        </w:rPr>
        <w:t>，</w:t>
      </w:r>
      <w:r>
        <w:rPr/>
        <w:t>同时</w:t>
      </w:r>
      <w:r>
        <w:rPr>
          <w:spacing w:val="-10"/>
        </w:rPr>
        <w:t>，</w:t>
      </w:r>
      <w:r>
        <w:rPr/>
        <w:t>新颁布</w:t>
      </w:r>
      <w:r>
        <w:rPr>
          <w:spacing w:val="-10"/>
        </w:rPr>
        <w:t>了</w:t>
      </w:r>
      <w:r>
        <w:rPr/>
        <w:t>《企业会计准则第</w:t>
      </w:r>
      <w:r>
        <w:rPr>
          <w:spacing w:val="-60"/>
        </w:rPr>
        <w:t> </w:t>
      </w:r>
      <w:r>
        <w:rPr>
          <w:rFonts w:ascii="宋体" w:hAnsi="宋体" w:cs="宋体" w:eastAsia="宋体" w:hint="default"/>
        </w:rPr>
        <w:t>39</w:t>
      </w:r>
      <w:r>
        <w:rPr>
          <w:rFonts w:ascii="宋体" w:hAnsi="宋体" w:cs="宋体" w:eastAsia="宋体" w:hint="default"/>
          <w:spacing w:val="-60"/>
        </w:rPr>
        <w:t> </w:t>
      </w:r>
      <w:r>
        <w:rPr/>
        <w:t>号—公允价值计量</w:t>
      </w:r>
      <w:r>
        <w:rPr>
          <w:spacing w:val="-120"/>
        </w:rPr>
        <w:t>》</w:t>
      </w:r>
      <w:r>
        <w:rPr>
          <w:spacing w:val="-130"/>
        </w:rPr>
        <w:t>、</w:t>
      </w:r>
      <w:r>
        <w:rPr/>
        <w:t>《企业会计准</w:t>
      </w:r>
    </w:p>
    <w:p>
      <w:pPr>
        <w:pStyle w:val="BodyText"/>
        <w:spacing w:line="311" w:lineRule="exact"/>
        <w:ind w:left="218" w:right="0"/>
        <w:jc w:val="both"/>
      </w:pPr>
      <w:r>
        <w:rPr/>
        <w:t>则第</w:t>
      </w:r>
      <w:r>
        <w:rPr>
          <w:spacing w:val="-40"/>
        </w:rPr>
        <w:t> </w:t>
      </w:r>
      <w:r>
        <w:rPr>
          <w:rFonts w:ascii="宋体" w:hAnsi="宋体" w:cs="宋体" w:eastAsia="宋体" w:hint="default"/>
        </w:rPr>
        <w:t>40</w:t>
      </w:r>
      <w:r>
        <w:rPr>
          <w:rFonts w:ascii="宋体" w:hAnsi="宋体" w:cs="宋体" w:eastAsia="宋体" w:hint="default"/>
          <w:spacing w:val="-40"/>
        </w:rPr>
        <w:t> </w:t>
      </w:r>
      <w:r>
        <w:rPr/>
        <w:t>号—合营安排》及《企业会计准则第</w:t>
      </w:r>
      <w:r>
        <w:rPr>
          <w:spacing w:val="-40"/>
        </w:rPr>
        <w:t> </w:t>
      </w:r>
      <w:r>
        <w:rPr>
          <w:rFonts w:ascii="宋体" w:hAnsi="宋体" w:cs="宋体" w:eastAsia="宋体" w:hint="default"/>
        </w:rPr>
        <w:t>41</w:t>
      </w:r>
      <w:r>
        <w:rPr>
          <w:rFonts w:ascii="宋体" w:hAnsi="宋体" w:cs="宋体" w:eastAsia="宋体" w:hint="default"/>
          <w:spacing w:val="-40"/>
        </w:rPr>
        <w:t> </w:t>
      </w:r>
      <w:r>
        <w:rPr/>
        <w:t>号—在其他主体中权益的披露》三项具</w:t>
      </w:r>
    </w:p>
    <w:p>
      <w:pPr>
        <w:pStyle w:val="BodyText"/>
        <w:spacing w:line="312" w:lineRule="exact" w:before="29"/>
        <w:ind w:left="218" w:right="224"/>
        <w:jc w:val="both"/>
      </w:pPr>
      <w:r>
        <w:rPr/>
        <w:t>体准则。根据财政部要求，上述新修订和颁布的九项会计准则，自</w:t>
      </w:r>
      <w:r>
        <w:rPr>
          <w:spacing w:val="-66"/>
        </w:rPr>
        <w:t> </w:t>
      </w:r>
      <w:r>
        <w:rPr>
          <w:rFonts w:ascii="宋体" w:hAnsi="宋体" w:cs="宋体" w:eastAsia="宋体" w:hint="default"/>
        </w:rPr>
        <w:t>2014</w:t>
      </w:r>
      <w:r>
        <w:rPr>
          <w:rFonts w:ascii="宋体" w:hAnsi="宋体" w:cs="宋体" w:eastAsia="宋体" w:hint="default"/>
          <w:spacing w:val="-67"/>
        </w:rPr>
        <w:t> </w:t>
      </w:r>
      <w:r>
        <w:rPr/>
        <w:t>年</w:t>
      </w:r>
      <w:r>
        <w:rPr>
          <w:spacing w:val="-67"/>
        </w:rPr>
        <w:t> </w:t>
      </w:r>
      <w:r>
        <w:rPr>
          <w:rFonts w:ascii="宋体" w:hAnsi="宋体" w:cs="宋体" w:eastAsia="宋体" w:hint="default"/>
        </w:rPr>
        <w:t>7</w:t>
      </w:r>
      <w:r>
        <w:rPr>
          <w:rFonts w:ascii="宋体" w:hAnsi="宋体" w:cs="宋体" w:eastAsia="宋体" w:hint="default"/>
          <w:spacing w:val="-67"/>
        </w:rPr>
        <w:t> </w:t>
      </w:r>
      <w:r>
        <w:rPr/>
        <w:t>月</w:t>
      </w:r>
      <w:r>
        <w:rPr>
          <w:spacing w:val="-67"/>
        </w:rPr>
        <w:t> </w:t>
      </w:r>
      <w:r>
        <w:rPr>
          <w:rFonts w:ascii="宋体" w:hAnsi="宋体" w:cs="宋体" w:eastAsia="宋体" w:hint="default"/>
        </w:rPr>
        <w:t>1</w:t>
      </w:r>
      <w:r>
        <w:rPr>
          <w:rFonts w:ascii="宋体" w:hAnsi="宋体" w:cs="宋体" w:eastAsia="宋体" w:hint="default"/>
          <w:spacing w:val="-67"/>
        </w:rPr>
        <w:t> </w:t>
      </w:r>
      <w:r>
        <w:rPr/>
        <w:t>日起在 所有执行企业会计准则的企业范围内施行。</w:t>
      </w:r>
    </w:p>
    <w:p>
      <w:pPr>
        <w:spacing w:line="240" w:lineRule="auto" w:before="4"/>
        <w:rPr>
          <w:rFonts w:ascii="宋体" w:hAnsi="宋体" w:cs="宋体" w:eastAsia="宋体" w:hint="default"/>
          <w:sz w:val="21"/>
          <w:szCs w:val="21"/>
        </w:rPr>
      </w:pPr>
    </w:p>
    <w:p>
      <w:pPr>
        <w:pStyle w:val="Heading3"/>
        <w:spacing w:line="240" w:lineRule="auto"/>
        <w:ind w:left="476" w:right="0"/>
        <w:jc w:val="left"/>
        <w:rPr>
          <w:b w:val="0"/>
          <w:bCs w:val="0"/>
        </w:rPr>
      </w:pPr>
      <w:r>
        <w:rPr>
          <w:rFonts w:ascii="宋体" w:hAnsi="宋体" w:cs="宋体" w:eastAsia="宋体" w:hint="default"/>
        </w:rPr>
        <w:t>(</w:t>
      </w:r>
      <w:r>
        <w:rPr/>
        <w:t>二</w:t>
      </w:r>
      <w:r>
        <w:rPr>
          <w:rFonts w:ascii="宋体" w:hAnsi="宋体" w:cs="宋体" w:eastAsia="宋体" w:hint="default"/>
        </w:rPr>
        <w:t>)</w:t>
      </w:r>
      <w:r>
        <w:rPr/>
        <w:t>审批程序</w:t>
      </w:r>
      <w:r>
        <w:rPr>
          <w:b w:val="0"/>
          <w:bCs w:val="0"/>
        </w:rPr>
      </w:r>
    </w:p>
    <w:p>
      <w:pPr>
        <w:spacing w:line="240" w:lineRule="auto" w:before="1"/>
        <w:rPr>
          <w:rFonts w:ascii="宋体" w:hAnsi="宋体" w:cs="宋体" w:eastAsia="宋体" w:hint="default"/>
          <w:b/>
          <w:bCs/>
          <w:sz w:val="26"/>
          <w:szCs w:val="26"/>
        </w:rPr>
      </w:pPr>
    </w:p>
    <w:p>
      <w:pPr>
        <w:pStyle w:val="BodyText"/>
        <w:spacing w:line="310" w:lineRule="exact"/>
        <w:ind w:left="218" w:right="234"/>
        <w:jc w:val="both"/>
      </w:pPr>
      <w:r>
        <w:rPr/>
        <w:t>相关会计政策变更已经本公司第六届董事会第十五次会议和第六届监事会第八次会议批</w:t>
      </w:r>
      <w:r>
        <w:rPr>
          <w:spacing w:val="-61"/>
        </w:rPr>
        <w:t> </w:t>
      </w:r>
      <w:r>
        <w:rPr>
          <w:spacing w:val="-61"/>
        </w:rPr>
      </w:r>
      <w:r>
        <w:rPr/>
        <w:t>准。</w:t>
      </w:r>
    </w:p>
    <w:p>
      <w:pPr>
        <w:spacing w:line="240" w:lineRule="auto" w:before="6"/>
        <w:rPr>
          <w:rFonts w:ascii="宋体" w:hAnsi="宋体" w:cs="宋体" w:eastAsia="宋体" w:hint="default"/>
          <w:sz w:val="21"/>
          <w:szCs w:val="21"/>
        </w:rPr>
      </w:pPr>
    </w:p>
    <w:p>
      <w:pPr>
        <w:pStyle w:val="Heading3"/>
        <w:spacing w:line="240" w:lineRule="auto"/>
        <w:ind w:left="476" w:right="0"/>
        <w:jc w:val="left"/>
        <w:rPr>
          <w:b w:val="0"/>
          <w:bCs w:val="0"/>
        </w:rPr>
      </w:pPr>
      <w:r>
        <w:rPr>
          <w:rFonts w:ascii="宋体" w:hAnsi="宋体" w:cs="宋体" w:eastAsia="宋体" w:hint="default"/>
        </w:rPr>
        <w:t>(</w:t>
      </w:r>
      <w:r>
        <w:rPr/>
        <w:t>三</w:t>
      </w:r>
      <w:r>
        <w:rPr>
          <w:rFonts w:ascii="宋体" w:hAnsi="宋体" w:cs="宋体" w:eastAsia="宋体" w:hint="default"/>
        </w:rPr>
        <w:t>)</w:t>
      </w:r>
      <w:r>
        <w:rPr/>
        <w:t>受重要影响的报表项目名称和金额的说明</w:t>
      </w:r>
      <w:r>
        <w:rPr>
          <w:b w:val="0"/>
          <w:bCs w:val="0"/>
        </w:rPr>
      </w:r>
    </w:p>
    <w:p>
      <w:pPr>
        <w:spacing w:line="240" w:lineRule="auto" w:before="1"/>
        <w:rPr>
          <w:rFonts w:ascii="宋体" w:hAnsi="宋体" w:cs="宋体" w:eastAsia="宋体" w:hint="default"/>
          <w:b/>
          <w:bCs/>
          <w:sz w:val="26"/>
          <w:szCs w:val="26"/>
        </w:rPr>
      </w:pPr>
    </w:p>
    <w:p>
      <w:pPr>
        <w:pStyle w:val="BodyText"/>
        <w:spacing w:line="310" w:lineRule="exact"/>
        <w:ind w:left="218" w:right="234"/>
        <w:jc w:val="both"/>
      </w:pPr>
      <w:r>
        <w:rPr/>
        <w:t>本次会计政策变更对公司的资产、负债、权益、损益、现金流量等均不产生重大影响，</w:t>
      </w:r>
      <w:r>
        <w:rPr>
          <w:spacing w:val="-61"/>
        </w:rPr>
        <w:t> </w:t>
      </w:r>
      <w:r>
        <w:rPr>
          <w:spacing w:val="-61"/>
        </w:rPr>
      </w:r>
      <w:r>
        <w:rPr/>
        <w:t>相关会计政策的变更及其具体影响如下：</w:t>
      </w:r>
    </w:p>
    <w:p>
      <w:pPr>
        <w:spacing w:line="240" w:lineRule="auto" w:before="6"/>
        <w:rPr>
          <w:rFonts w:ascii="宋体" w:hAnsi="宋体" w:cs="宋体" w:eastAsia="宋体" w:hint="default"/>
          <w:sz w:val="21"/>
          <w:szCs w:val="21"/>
        </w:rPr>
      </w:pPr>
    </w:p>
    <w:p>
      <w:pPr>
        <w:pStyle w:val="Heading3"/>
        <w:spacing w:line="240" w:lineRule="auto"/>
        <w:ind w:left="476" w:right="0"/>
        <w:jc w:val="left"/>
        <w:rPr>
          <w:b w:val="0"/>
          <w:bCs w:val="0"/>
        </w:rPr>
      </w:pPr>
      <w:r>
        <w:rPr>
          <w:rFonts w:ascii="宋体" w:hAnsi="宋体" w:cs="宋体" w:eastAsia="宋体" w:hint="default"/>
        </w:rPr>
        <w:t>1</w:t>
      </w:r>
      <w:r>
        <w:rPr/>
        <w:t>、长期股权投资</w:t>
      </w:r>
      <w:r>
        <w:rPr>
          <w:b w:val="0"/>
          <w:bCs w:val="0"/>
        </w:rPr>
      </w:r>
    </w:p>
    <w:p>
      <w:pPr>
        <w:spacing w:line="240" w:lineRule="auto" w:before="11"/>
        <w:rPr>
          <w:rFonts w:ascii="宋体" w:hAnsi="宋体" w:cs="宋体" w:eastAsia="宋体" w:hint="default"/>
          <w:b/>
          <w:bCs/>
          <w:sz w:val="23"/>
          <w:szCs w:val="23"/>
        </w:rPr>
      </w:pPr>
    </w:p>
    <w:p>
      <w:pPr>
        <w:pStyle w:val="BodyText"/>
        <w:spacing w:line="237" w:lineRule="auto"/>
        <w:ind w:left="218" w:right="223"/>
        <w:jc w:val="both"/>
      </w:pPr>
      <w:r>
        <w:rPr>
          <w:spacing w:val="-2"/>
        </w:rPr>
        <w:t>修订后的《企业会计准则第</w:t>
      </w:r>
      <w:r>
        <w:rPr>
          <w:spacing w:val="-52"/>
        </w:rPr>
        <w:t> </w:t>
      </w:r>
      <w:r>
        <w:rPr>
          <w:rFonts w:ascii="宋体" w:hAnsi="宋体" w:cs="宋体" w:eastAsia="宋体" w:hint="default"/>
        </w:rPr>
        <w:t>2</w:t>
      </w:r>
      <w:r>
        <w:rPr>
          <w:rFonts w:ascii="宋体" w:hAnsi="宋体" w:cs="宋体" w:eastAsia="宋体" w:hint="default"/>
          <w:spacing w:val="-52"/>
        </w:rPr>
        <w:t> </w:t>
      </w:r>
      <w:r>
        <w:rPr>
          <w:spacing w:val="-6"/>
        </w:rPr>
        <w:t>号—长期股权投资》对长期股权投资做出了定义：“长期股</w:t>
      </w:r>
      <w:r>
        <w:rPr/>
        <w:t> 权投资是指投资方对被投资单位实施控制、重大影响的权益性投资，以及对其合营企业</w:t>
      </w:r>
      <w:r>
        <w:rPr>
          <w:spacing w:val="-61"/>
        </w:rPr>
        <w:t> </w:t>
      </w:r>
      <w:r>
        <w:rPr>
          <w:spacing w:val="-61"/>
        </w:rPr>
      </w:r>
      <w:r>
        <w:rPr>
          <w:spacing w:val="-5"/>
        </w:rPr>
        <w:t>的权益性投资”。根据修订后的准则，公司之前在“长期股权投资”项目中核算的“持有</w:t>
      </w:r>
      <w:r>
        <w:rPr>
          <w:spacing w:val="-90"/>
        </w:rPr>
        <w:t> </w:t>
      </w:r>
      <w:r>
        <w:rPr>
          <w:spacing w:val="-90"/>
        </w:rPr>
      </w:r>
      <w:r>
        <w:rPr/>
        <w:t>的不具有控制、共同控制或重大影响，且在活跃市场中没有报价、公允价值不能可靠计</w:t>
      </w:r>
      <w:r>
        <w:rPr>
          <w:spacing w:val="-61"/>
        </w:rPr>
        <w:t> </w:t>
      </w:r>
      <w:r>
        <w:rPr>
          <w:spacing w:val="-61"/>
        </w:rPr>
      </w:r>
      <w:r>
        <w:rPr>
          <w:spacing w:val="-7"/>
        </w:rPr>
        <w:t>量的权益性投资”，应按《企业会计准则第</w:t>
      </w:r>
      <w:r>
        <w:rPr/>
        <w:t> </w:t>
      </w:r>
      <w:r>
        <w:rPr>
          <w:rFonts w:ascii="宋体" w:hAnsi="宋体" w:cs="宋体" w:eastAsia="宋体" w:hint="default"/>
        </w:rPr>
        <w:t>22</w:t>
      </w:r>
      <w:r>
        <w:rPr>
          <w:rFonts w:ascii="宋体" w:hAnsi="宋体" w:cs="宋体" w:eastAsia="宋体" w:hint="default"/>
          <w:spacing w:val="-26"/>
        </w:rPr>
        <w:t> </w:t>
      </w:r>
      <w:r>
        <w:rPr/>
        <w:t>号—金融工具确认和计量》进行处理。公</w:t>
      </w:r>
    </w:p>
    <w:p>
      <w:pPr>
        <w:pStyle w:val="BodyText"/>
        <w:spacing w:line="310" w:lineRule="exact" w:before="30"/>
        <w:ind w:left="218" w:right="223"/>
        <w:jc w:val="both"/>
      </w:pPr>
      <w:r>
        <w:rPr/>
        <w:t>司已根据准则相关要求，结合对所涉及权益性投资的持有意图，调整了</w:t>
      </w:r>
      <w:r>
        <w:rPr>
          <w:spacing w:val="-78"/>
        </w:rPr>
        <w:t> </w:t>
      </w:r>
      <w:r>
        <w:rPr>
          <w:rFonts w:ascii="宋体" w:hAnsi="宋体" w:cs="宋体" w:eastAsia="宋体" w:hint="default"/>
        </w:rPr>
        <w:t>2014</w:t>
      </w:r>
      <w:r>
        <w:rPr>
          <w:rFonts w:ascii="宋体" w:hAnsi="宋体" w:cs="宋体" w:eastAsia="宋体" w:hint="default"/>
          <w:spacing w:val="-79"/>
        </w:rPr>
        <w:t> </w:t>
      </w:r>
      <w:r>
        <w:rPr/>
        <w:t>年度财务报 表中的列报，并对比较报表的列报做了相应的追溯调整，具体追溯情况如下：</w:t>
      </w:r>
    </w:p>
    <w:p>
      <w:pPr>
        <w:spacing w:line="240" w:lineRule="auto" w:before="6"/>
        <w:rPr>
          <w:rFonts w:ascii="宋体" w:hAnsi="宋体" w:cs="宋体" w:eastAsia="宋体" w:hint="default"/>
          <w:sz w:val="24"/>
          <w:szCs w:val="24"/>
        </w:rPr>
      </w:pPr>
    </w:p>
    <w:tbl>
      <w:tblPr>
        <w:tblW w:w="0" w:type="auto"/>
        <w:jc w:val="left"/>
        <w:tblInd w:w="110" w:type="dxa"/>
        <w:tblLayout w:type="fixed"/>
        <w:tblCellMar>
          <w:top w:w="0" w:type="dxa"/>
          <w:left w:w="0" w:type="dxa"/>
          <w:bottom w:w="0" w:type="dxa"/>
          <w:right w:w="0" w:type="dxa"/>
        </w:tblCellMar>
        <w:tblLook w:val="01E0"/>
      </w:tblPr>
      <w:tblGrid>
        <w:gridCol w:w="5854"/>
        <w:gridCol w:w="3565"/>
      </w:tblGrid>
      <w:tr>
        <w:trPr>
          <w:trHeight w:val="487" w:hRule="exact"/>
        </w:trPr>
        <w:tc>
          <w:tcPr>
            <w:tcW w:w="5854" w:type="dxa"/>
            <w:tcBorders>
              <w:top w:val="single" w:sz="12" w:space="0" w:color="000000"/>
              <w:left w:val="nil" w:sz="6" w:space="0" w:color="auto"/>
              <w:bottom w:val="single" w:sz="4" w:space="0" w:color="000000"/>
              <w:right w:val="nil" w:sz="6" w:space="0" w:color="auto"/>
            </w:tcBorders>
          </w:tcPr>
          <w:p>
            <w:pPr>
              <w:pStyle w:val="TableParagraph"/>
              <w:spacing w:line="240" w:lineRule="auto" w:before="86"/>
              <w:ind w:left="108" w:right="0"/>
              <w:jc w:val="left"/>
              <w:rPr>
                <w:rFonts w:ascii="宋体" w:hAnsi="宋体" w:cs="宋体" w:eastAsia="宋体" w:hint="default"/>
                <w:sz w:val="18"/>
                <w:szCs w:val="18"/>
              </w:rPr>
            </w:pPr>
            <w:r>
              <w:rPr>
                <w:rFonts w:ascii="宋体" w:hAnsi="宋体" w:cs="宋体" w:eastAsia="宋体" w:hint="default"/>
                <w:b/>
                <w:bCs/>
                <w:sz w:val="18"/>
                <w:szCs w:val="18"/>
              </w:rPr>
              <w:t>资产负债表项目</w:t>
            </w:r>
            <w:r>
              <w:rPr>
                <w:rFonts w:ascii="宋体" w:hAnsi="宋体" w:cs="宋体" w:eastAsia="宋体" w:hint="default"/>
                <w:sz w:val="18"/>
                <w:szCs w:val="18"/>
              </w:rPr>
            </w:r>
          </w:p>
        </w:tc>
        <w:tc>
          <w:tcPr>
            <w:tcW w:w="3565" w:type="dxa"/>
            <w:tcBorders>
              <w:top w:val="single" w:sz="12" w:space="0" w:color="000000"/>
              <w:left w:val="nil" w:sz="6" w:space="0" w:color="auto"/>
              <w:bottom w:val="single" w:sz="4" w:space="0" w:color="000000"/>
              <w:right w:val="nil" w:sz="6" w:space="0" w:color="auto"/>
            </w:tcBorders>
          </w:tcPr>
          <w:p>
            <w:pPr>
              <w:pStyle w:val="TableParagraph"/>
              <w:spacing w:line="211" w:lineRule="exact"/>
              <w:ind w:right="107"/>
              <w:jc w:val="right"/>
              <w:rPr>
                <w:rFonts w:ascii="宋体" w:hAnsi="宋体" w:cs="宋体" w:eastAsia="宋体" w:hint="default"/>
                <w:sz w:val="18"/>
                <w:szCs w:val="18"/>
              </w:rPr>
            </w:pPr>
            <w:r>
              <w:rPr>
                <w:rFonts w:ascii="Times New Roman" w:hAnsi="Times New Roman" w:cs="Times New Roman" w:eastAsia="Times New Roman" w:hint="default"/>
                <w:b/>
                <w:bCs/>
                <w:sz w:val="18"/>
                <w:szCs w:val="18"/>
              </w:rPr>
              <w:t>2013</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年</w:t>
            </w:r>
            <w:r>
              <w:rPr>
                <w:rFonts w:ascii="宋体" w:hAnsi="宋体" w:cs="宋体" w:eastAsia="宋体" w:hint="default"/>
                <w:b/>
                <w:bCs/>
                <w:spacing w:val="-45"/>
                <w:sz w:val="18"/>
                <w:szCs w:val="18"/>
              </w:rPr>
              <w:t> </w:t>
            </w:r>
            <w:r>
              <w:rPr>
                <w:rFonts w:ascii="Times New Roman" w:hAnsi="Times New Roman" w:cs="Times New Roman" w:eastAsia="Times New Roman" w:hint="default"/>
                <w:b/>
                <w:bCs/>
                <w:sz w:val="18"/>
                <w:szCs w:val="18"/>
              </w:rPr>
              <w:t>12</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月</w:t>
            </w:r>
            <w:r>
              <w:rPr>
                <w:rFonts w:ascii="宋体" w:hAnsi="宋体" w:cs="宋体" w:eastAsia="宋体" w:hint="default"/>
                <w:b/>
                <w:bCs/>
                <w:spacing w:val="-45"/>
                <w:sz w:val="18"/>
                <w:szCs w:val="18"/>
              </w:rPr>
              <w:t> </w:t>
            </w:r>
            <w:r>
              <w:rPr>
                <w:rFonts w:ascii="Times New Roman" w:hAnsi="Times New Roman" w:cs="Times New Roman" w:eastAsia="Times New Roman" w:hint="default"/>
                <w:b/>
                <w:bCs/>
                <w:sz w:val="18"/>
                <w:szCs w:val="18"/>
              </w:rPr>
              <w:t>31</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日重</w:t>
            </w:r>
            <w:r>
              <w:rPr>
                <w:rFonts w:ascii="宋体" w:hAnsi="宋体" w:cs="宋体" w:eastAsia="宋体" w:hint="default"/>
                <w:sz w:val="18"/>
                <w:szCs w:val="18"/>
              </w:rPr>
            </w:r>
          </w:p>
          <w:p>
            <w:pPr>
              <w:pStyle w:val="TableParagraph"/>
              <w:spacing w:line="227" w:lineRule="exact"/>
              <w:ind w:right="107"/>
              <w:jc w:val="right"/>
              <w:rPr>
                <w:rFonts w:ascii="宋体" w:hAnsi="宋体" w:cs="宋体" w:eastAsia="宋体" w:hint="default"/>
                <w:sz w:val="18"/>
                <w:szCs w:val="18"/>
              </w:rPr>
            </w:pPr>
            <w:r>
              <w:rPr>
                <w:rFonts w:ascii="宋体" w:hAnsi="宋体" w:cs="宋体" w:eastAsia="宋体" w:hint="default"/>
                <w:b/>
                <w:bCs/>
                <w:w w:val="95"/>
                <w:sz w:val="18"/>
                <w:szCs w:val="18"/>
              </w:rPr>
              <w:t>分类调整</w:t>
            </w:r>
            <w:r>
              <w:rPr>
                <w:rFonts w:ascii="宋体" w:hAnsi="宋体" w:cs="宋体" w:eastAsia="宋体" w:hint="default"/>
                <w:sz w:val="18"/>
                <w:szCs w:val="18"/>
              </w:rPr>
            </w:r>
          </w:p>
        </w:tc>
      </w:tr>
      <w:tr>
        <w:trPr>
          <w:trHeight w:val="324" w:hRule="exact"/>
        </w:trPr>
        <w:tc>
          <w:tcPr>
            <w:tcW w:w="5854" w:type="dxa"/>
            <w:tcBorders>
              <w:top w:val="single" w:sz="4" w:space="0" w:color="000000"/>
              <w:left w:val="nil" w:sz="6" w:space="0" w:color="auto"/>
              <w:bottom w:val="nil" w:sz="6" w:space="0" w:color="auto"/>
              <w:right w:val="nil" w:sz="6" w:space="0" w:color="auto"/>
            </w:tcBorders>
          </w:tcPr>
          <w:p>
            <w:pPr>
              <w:pStyle w:val="TableParagraph"/>
              <w:spacing w:line="240" w:lineRule="auto" w:before="21"/>
              <w:ind w:left="108"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565"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106"/>
              <w:jc w:val="right"/>
              <w:rPr>
                <w:rFonts w:ascii="Times New Roman" w:hAnsi="Times New Roman" w:cs="Times New Roman" w:eastAsia="Times New Roman" w:hint="default"/>
                <w:sz w:val="18"/>
                <w:szCs w:val="18"/>
              </w:rPr>
            </w:pPr>
            <w:r>
              <w:rPr>
                <w:rFonts w:ascii="Times New Roman"/>
                <w:spacing w:val="-1"/>
                <w:sz w:val="18"/>
              </w:rPr>
              <w:t>-127,351,261.72</w:t>
            </w:r>
          </w:p>
        </w:tc>
      </w:tr>
      <w:tr>
        <w:trPr>
          <w:trHeight w:val="285" w:hRule="exact"/>
        </w:trPr>
        <w:tc>
          <w:tcPr>
            <w:tcW w:w="5854" w:type="dxa"/>
            <w:tcBorders>
              <w:top w:val="nil" w:sz="6" w:space="0" w:color="auto"/>
              <w:left w:val="nil" w:sz="6" w:space="0" w:color="auto"/>
              <w:bottom w:val="nil" w:sz="6" w:space="0" w:color="auto"/>
              <w:right w:val="nil" w:sz="6" w:space="0" w:color="auto"/>
            </w:tcBorders>
          </w:tcPr>
          <w:p>
            <w:pPr>
              <w:pStyle w:val="TableParagraph"/>
              <w:spacing w:line="223" w:lineRule="exact"/>
              <w:ind w:left="108"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565"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06"/>
              <w:jc w:val="right"/>
              <w:rPr>
                <w:rFonts w:ascii="Times New Roman" w:hAnsi="Times New Roman" w:cs="Times New Roman" w:eastAsia="Times New Roman" w:hint="default"/>
                <w:sz w:val="18"/>
                <w:szCs w:val="18"/>
              </w:rPr>
            </w:pPr>
            <w:r>
              <w:rPr>
                <w:rFonts w:ascii="Times New Roman"/>
                <w:spacing w:val="-1"/>
                <w:sz w:val="18"/>
              </w:rPr>
              <w:t>67,109,446.76</w:t>
            </w:r>
          </w:p>
        </w:tc>
      </w:tr>
      <w:tr>
        <w:trPr>
          <w:trHeight w:val="266" w:hRule="exact"/>
        </w:trPr>
        <w:tc>
          <w:tcPr>
            <w:tcW w:w="5854" w:type="dxa"/>
            <w:tcBorders>
              <w:top w:val="nil" w:sz="6" w:space="0" w:color="auto"/>
              <w:left w:val="nil" w:sz="6" w:space="0" w:color="auto"/>
              <w:bottom w:val="single" w:sz="12" w:space="0" w:color="000000"/>
              <w:right w:val="nil" w:sz="6" w:space="0" w:color="auto"/>
            </w:tcBorders>
          </w:tcPr>
          <w:p>
            <w:pPr>
              <w:pStyle w:val="TableParagraph"/>
              <w:spacing w:line="222" w:lineRule="exact"/>
              <w:ind w:left="108"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以公允价值计量且其变动计入当期损益的金融资产</w:t>
            </w:r>
          </w:p>
        </w:tc>
        <w:tc>
          <w:tcPr>
            <w:tcW w:w="3565" w:type="dxa"/>
            <w:tcBorders>
              <w:top w:val="nil" w:sz="6" w:space="0" w:color="auto"/>
              <w:left w:val="nil" w:sz="6" w:space="0" w:color="auto"/>
              <w:bottom w:val="single" w:sz="12" w:space="0" w:color="000000"/>
              <w:right w:val="nil" w:sz="6" w:space="0" w:color="auto"/>
            </w:tcBorders>
          </w:tcPr>
          <w:p>
            <w:pPr>
              <w:pStyle w:val="TableParagraph"/>
              <w:spacing w:line="240" w:lineRule="auto" w:before="38"/>
              <w:ind w:right="106"/>
              <w:jc w:val="right"/>
              <w:rPr>
                <w:rFonts w:ascii="Times New Roman" w:hAnsi="Times New Roman" w:cs="Times New Roman" w:eastAsia="Times New Roman" w:hint="default"/>
                <w:sz w:val="18"/>
                <w:szCs w:val="18"/>
              </w:rPr>
            </w:pPr>
            <w:r>
              <w:rPr>
                <w:rFonts w:ascii="Times New Roman"/>
                <w:spacing w:val="-1"/>
                <w:sz w:val="18"/>
              </w:rPr>
              <w:t>60,241,814.96</w:t>
            </w:r>
          </w:p>
        </w:tc>
      </w:tr>
    </w:tbl>
    <w:p>
      <w:pPr>
        <w:spacing w:line="240" w:lineRule="auto" w:before="10"/>
        <w:rPr>
          <w:rFonts w:ascii="宋体" w:hAnsi="宋体" w:cs="宋体" w:eastAsia="宋体" w:hint="default"/>
          <w:sz w:val="18"/>
          <w:szCs w:val="18"/>
        </w:rPr>
      </w:pPr>
    </w:p>
    <w:p>
      <w:pPr>
        <w:pStyle w:val="Heading3"/>
        <w:spacing w:line="240" w:lineRule="auto" w:before="26"/>
        <w:ind w:left="476" w:right="0"/>
        <w:jc w:val="left"/>
        <w:rPr>
          <w:b w:val="0"/>
          <w:bCs w:val="0"/>
        </w:rPr>
      </w:pPr>
      <w:r>
        <w:rPr>
          <w:rFonts w:ascii="宋体" w:hAnsi="宋体" w:cs="宋体" w:eastAsia="宋体" w:hint="default"/>
        </w:rPr>
        <w:t>2</w:t>
      </w:r>
      <w:r>
        <w:rPr/>
        <w:t>、财务报表列报</w:t>
      </w:r>
      <w:r>
        <w:rPr>
          <w:b w:val="0"/>
          <w:bCs w:val="0"/>
        </w:rPr>
      </w:r>
    </w:p>
    <w:p>
      <w:pPr>
        <w:spacing w:line="240" w:lineRule="auto" w:before="11"/>
        <w:rPr>
          <w:rFonts w:ascii="宋体" w:hAnsi="宋体" w:cs="宋体" w:eastAsia="宋体" w:hint="default"/>
          <w:b/>
          <w:bCs/>
          <w:sz w:val="23"/>
          <w:szCs w:val="23"/>
        </w:rPr>
      </w:pPr>
    </w:p>
    <w:p>
      <w:pPr>
        <w:pStyle w:val="BodyText"/>
        <w:spacing w:line="237" w:lineRule="auto"/>
        <w:ind w:left="218" w:right="223"/>
        <w:jc w:val="both"/>
      </w:pPr>
      <w:r>
        <w:rPr/>
        <w:t>根据修订后的《企业会计准则第</w:t>
      </w:r>
      <w:r>
        <w:rPr>
          <w:spacing w:val="-80"/>
        </w:rPr>
        <w:t> </w:t>
      </w:r>
      <w:r>
        <w:rPr>
          <w:rFonts w:ascii="宋体" w:hAnsi="宋体" w:cs="宋体" w:eastAsia="宋体" w:hint="default"/>
        </w:rPr>
        <w:t>30</w:t>
      </w:r>
      <w:r>
        <w:rPr>
          <w:rFonts w:ascii="宋体" w:hAnsi="宋体" w:cs="宋体" w:eastAsia="宋体" w:hint="default"/>
          <w:spacing w:val="-80"/>
        </w:rPr>
        <w:t> </w:t>
      </w:r>
      <w:r>
        <w:rPr/>
        <w:t>号—财务报表列报》及其应用指南，公司修改了财务 报表中的列报，包括在利润表中“其他综合收益”项目下增加“以后会计期间不能重分</w:t>
      </w:r>
      <w:r>
        <w:rPr>
          <w:spacing w:val="-61"/>
        </w:rPr>
        <w:t> </w:t>
      </w:r>
      <w:r>
        <w:rPr>
          <w:spacing w:val="-61"/>
        </w:rPr>
      </w:r>
      <w:r>
        <w:rPr/>
        <w:t>类进损益”和“以后会计期间在满足规定条件时将重分类进损益”的项目进行列报等。</w:t>
      </w:r>
      <w:r>
        <w:rPr>
          <w:spacing w:val="-61"/>
        </w:rPr>
        <w:t> </w:t>
      </w:r>
      <w:r>
        <w:rPr>
          <w:spacing w:val="-61"/>
        </w:rPr>
      </w:r>
      <w:r>
        <w:rPr/>
        <w:t>公司已根据准则相关要求，调整了</w:t>
      </w:r>
      <w:r>
        <w:rPr>
          <w:spacing w:val="-79"/>
        </w:rPr>
        <w:t> </w:t>
      </w:r>
      <w:r>
        <w:rPr>
          <w:rFonts w:ascii="宋体" w:hAnsi="宋体" w:cs="宋体" w:eastAsia="宋体" w:hint="default"/>
        </w:rPr>
        <w:t>2014</w:t>
      </w:r>
      <w:r>
        <w:rPr>
          <w:rFonts w:ascii="宋体" w:hAnsi="宋体" w:cs="宋体" w:eastAsia="宋体" w:hint="default"/>
          <w:spacing w:val="-79"/>
        </w:rPr>
        <w:t> </w:t>
      </w:r>
      <w:r>
        <w:rPr/>
        <w:t>年度财务报表中的列报，并对比较报表的列报做 了相应的追溯调整，具体追溯情况如下：</w:t>
      </w:r>
    </w:p>
    <w:p>
      <w:pPr>
        <w:spacing w:after="0" w:line="237" w:lineRule="auto"/>
        <w:jc w:val="both"/>
        <w:sectPr>
          <w:pgSz w:w="11910" w:h="16840"/>
          <w:pgMar w:header="609" w:footer="761" w:top="1080" w:bottom="960" w:left="1200" w:right="10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6"/>
          <w:szCs w:val="26"/>
        </w:rPr>
      </w:pPr>
    </w:p>
    <w:tbl>
      <w:tblPr>
        <w:tblW w:w="0" w:type="auto"/>
        <w:jc w:val="left"/>
        <w:tblInd w:w="110" w:type="dxa"/>
        <w:tblLayout w:type="fixed"/>
        <w:tblCellMar>
          <w:top w:w="0" w:type="dxa"/>
          <w:left w:w="0" w:type="dxa"/>
          <w:bottom w:w="0" w:type="dxa"/>
          <w:right w:w="0" w:type="dxa"/>
        </w:tblCellMar>
        <w:tblLook w:val="01E0"/>
      </w:tblPr>
      <w:tblGrid>
        <w:gridCol w:w="6867"/>
        <w:gridCol w:w="2552"/>
      </w:tblGrid>
      <w:tr>
        <w:trPr>
          <w:trHeight w:val="487" w:hRule="exact"/>
        </w:trPr>
        <w:tc>
          <w:tcPr>
            <w:tcW w:w="6867" w:type="dxa"/>
            <w:tcBorders>
              <w:top w:val="single" w:sz="12" w:space="0" w:color="000000"/>
              <w:left w:val="nil" w:sz="6" w:space="0" w:color="auto"/>
              <w:bottom w:val="single" w:sz="4" w:space="0" w:color="000000"/>
              <w:right w:val="nil" w:sz="6" w:space="0" w:color="auto"/>
            </w:tcBorders>
          </w:tcPr>
          <w:p>
            <w:pPr>
              <w:pStyle w:val="TableParagraph"/>
              <w:spacing w:line="240" w:lineRule="auto" w:before="86"/>
              <w:ind w:left="108" w:right="0"/>
              <w:jc w:val="left"/>
              <w:rPr>
                <w:rFonts w:ascii="宋体" w:hAnsi="宋体" w:cs="宋体" w:eastAsia="宋体" w:hint="default"/>
                <w:sz w:val="18"/>
                <w:szCs w:val="18"/>
              </w:rPr>
            </w:pPr>
            <w:r>
              <w:rPr>
                <w:rFonts w:ascii="宋体" w:hAnsi="宋体" w:cs="宋体" w:eastAsia="宋体" w:hint="default"/>
                <w:b/>
                <w:bCs/>
                <w:sz w:val="18"/>
                <w:szCs w:val="18"/>
              </w:rPr>
              <w:t>资产负债表项目</w:t>
            </w:r>
            <w:r>
              <w:rPr>
                <w:rFonts w:ascii="宋体" w:hAnsi="宋体" w:cs="宋体" w:eastAsia="宋体" w:hint="default"/>
                <w:sz w:val="18"/>
                <w:szCs w:val="18"/>
              </w:rPr>
            </w:r>
          </w:p>
        </w:tc>
        <w:tc>
          <w:tcPr>
            <w:tcW w:w="2552" w:type="dxa"/>
            <w:tcBorders>
              <w:top w:val="single" w:sz="12" w:space="0" w:color="000000"/>
              <w:left w:val="nil" w:sz="6" w:space="0" w:color="auto"/>
              <w:bottom w:val="single" w:sz="4" w:space="0" w:color="000000"/>
              <w:right w:val="nil" w:sz="6" w:space="0" w:color="auto"/>
            </w:tcBorders>
          </w:tcPr>
          <w:p>
            <w:pPr>
              <w:pStyle w:val="TableParagraph"/>
              <w:spacing w:line="211" w:lineRule="exact"/>
              <w:ind w:right="107"/>
              <w:jc w:val="right"/>
              <w:rPr>
                <w:rFonts w:ascii="宋体" w:hAnsi="宋体" w:cs="宋体" w:eastAsia="宋体" w:hint="default"/>
                <w:sz w:val="18"/>
                <w:szCs w:val="18"/>
              </w:rPr>
            </w:pPr>
            <w:r>
              <w:rPr>
                <w:rFonts w:ascii="Times New Roman" w:hAnsi="Times New Roman" w:cs="Times New Roman" w:eastAsia="Times New Roman" w:hint="default"/>
                <w:b/>
                <w:bCs/>
                <w:sz w:val="18"/>
                <w:szCs w:val="18"/>
              </w:rPr>
              <w:t>2013</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年</w:t>
            </w:r>
            <w:r>
              <w:rPr>
                <w:rFonts w:ascii="宋体" w:hAnsi="宋体" w:cs="宋体" w:eastAsia="宋体" w:hint="default"/>
                <w:b/>
                <w:bCs/>
                <w:spacing w:val="-45"/>
                <w:sz w:val="18"/>
                <w:szCs w:val="18"/>
              </w:rPr>
              <w:t> </w:t>
            </w:r>
            <w:r>
              <w:rPr>
                <w:rFonts w:ascii="Times New Roman" w:hAnsi="Times New Roman" w:cs="Times New Roman" w:eastAsia="Times New Roman" w:hint="default"/>
                <w:b/>
                <w:bCs/>
                <w:sz w:val="18"/>
                <w:szCs w:val="18"/>
              </w:rPr>
              <w:t>12</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月</w:t>
            </w:r>
            <w:r>
              <w:rPr>
                <w:rFonts w:ascii="宋体" w:hAnsi="宋体" w:cs="宋体" w:eastAsia="宋体" w:hint="default"/>
                <w:b/>
                <w:bCs/>
                <w:spacing w:val="-45"/>
                <w:sz w:val="18"/>
                <w:szCs w:val="18"/>
              </w:rPr>
              <w:t> </w:t>
            </w:r>
            <w:r>
              <w:rPr>
                <w:rFonts w:ascii="Times New Roman" w:hAnsi="Times New Roman" w:cs="Times New Roman" w:eastAsia="Times New Roman" w:hint="default"/>
                <w:b/>
                <w:bCs/>
                <w:sz w:val="18"/>
                <w:szCs w:val="18"/>
              </w:rPr>
              <w:t>31</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日重</w:t>
            </w:r>
            <w:r>
              <w:rPr>
                <w:rFonts w:ascii="宋体" w:hAnsi="宋体" w:cs="宋体" w:eastAsia="宋体" w:hint="default"/>
                <w:sz w:val="18"/>
                <w:szCs w:val="18"/>
              </w:rPr>
            </w:r>
          </w:p>
          <w:p>
            <w:pPr>
              <w:pStyle w:val="TableParagraph"/>
              <w:spacing w:line="227" w:lineRule="exact"/>
              <w:ind w:right="107"/>
              <w:jc w:val="right"/>
              <w:rPr>
                <w:rFonts w:ascii="宋体" w:hAnsi="宋体" w:cs="宋体" w:eastAsia="宋体" w:hint="default"/>
                <w:sz w:val="18"/>
                <w:szCs w:val="18"/>
              </w:rPr>
            </w:pPr>
            <w:r>
              <w:rPr>
                <w:rFonts w:ascii="宋体" w:hAnsi="宋体" w:cs="宋体" w:eastAsia="宋体" w:hint="default"/>
                <w:b/>
                <w:bCs/>
                <w:w w:val="95"/>
                <w:sz w:val="18"/>
                <w:szCs w:val="18"/>
              </w:rPr>
              <w:t>分类调整</w:t>
            </w:r>
            <w:r>
              <w:rPr>
                <w:rFonts w:ascii="宋体" w:hAnsi="宋体" w:cs="宋体" w:eastAsia="宋体" w:hint="default"/>
                <w:sz w:val="18"/>
                <w:szCs w:val="18"/>
              </w:rPr>
            </w:r>
          </w:p>
        </w:tc>
      </w:tr>
      <w:tr>
        <w:trPr>
          <w:trHeight w:val="324" w:hRule="exact"/>
        </w:trPr>
        <w:tc>
          <w:tcPr>
            <w:tcW w:w="6867" w:type="dxa"/>
            <w:tcBorders>
              <w:top w:val="single" w:sz="4" w:space="0" w:color="000000"/>
              <w:left w:val="nil" w:sz="6" w:space="0" w:color="auto"/>
              <w:bottom w:val="nil" w:sz="6" w:space="0" w:color="auto"/>
              <w:right w:val="nil" w:sz="6" w:space="0" w:color="auto"/>
            </w:tcBorders>
          </w:tcPr>
          <w:p>
            <w:pPr>
              <w:pStyle w:val="TableParagraph"/>
              <w:spacing w:line="240" w:lineRule="auto" w:before="21"/>
              <w:ind w:left="108"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552"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107"/>
              <w:jc w:val="right"/>
              <w:rPr>
                <w:rFonts w:ascii="Times New Roman" w:hAnsi="Times New Roman" w:cs="Times New Roman" w:eastAsia="Times New Roman" w:hint="default"/>
                <w:sz w:val="18"/>
                <w:szCs w:val="18"/>
              </w:rPr>
            </w:pPr>
            <w:r>
              <w:rPr>
                <w:rFonts w:ascii="Times New Roman"/>
                <w:spacing w:val="-1"/>
                <w:sz w:val="18"/>
              </w:rPr>
              <w:t>619,235,681.91</w:t>
            </w:r>
          </w:p>
        </w:tc>
      </w:tr>
      <w:tr>
        <w:trPr>
          <w:trHeight w:val="285" w:hRule="exact"/>
        </w:trPr>
        <w:tc>
          <w:tcPr>
            <w:tcW w:w="6867" w:type="dxa"/>
            <w:tcBorders>
              <w:top w:val="nil" w:sz="6" w:space="0" w:color="auto"/>
              <w:left w:val="nil" w:sz="6" w:space="0" w:color="auto"/>
              <w:bottom w:val="nil" w:sz="6" w:space="0" w:color="auto"/>
              <w:right w:val="nil" w:sz="6" w:space="0" w:color="auto"/>
            </w:tcBorders>
          </w:tcPr>
          <w:p>
            <w:pPr>
              <w:pStyle w:val="TableParagraph"/>
              <w:spacing w:line="222" w:lineRule="exact"/>
              <w:ind w:left="108"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552"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6"/>
              <w:jc w:val="right"/>
              <w:rPr>
                <w:rFonts w:ascii="Times New Roman" w:hAnsi="Times New Roman" w:cs="Times New Roman" w:eastAsia="Times New Roman" w:hint="default"/>
                <w:sz w:val="18"/>
                <w:szCs w:val="18"/>
              </w:rPr>
            </w:pPr>
            <w:r>
              <w:rPr>
                <w:rFonts w:ascii="Times New Roman"/>
                <w:spacing w:val="-1"/>
                <w:sz w:val="18"/>
              </w:rPr>
              <w:t>-619,235,681.91</w:t>
            </w:r>
          </w:p>
        </w:tc>
      </w:tr>
      <w:tr>
        <w:trPr>
          <w:trHeight w:val="285" w:hRule="exact"/>
        </w:trPr>
        <w:tc>
          <w:tcPr>
            <w:tcW w:w="6867" w:type="dxa"/>
            <w:tcBorders>
              <w:top w:val="nil" w:sz="6" w:space="0" w:color="auto"/>
              <w:left w:val="nil" w:sz="6" w:space="0" w:color="auto"/>
              <w:bottom w:val="nil" w:sz="6" w:space="0" w:color="auto"/>
              <w:right w:val="nil" w:sz="6" w:space="0" w:color="auto"/>
            </w:tcBorders>
          </w:tcPr>
          <w:p>
            <w:pPr>
              <w:pStyle w:val="TableParagraph"/>
              <w:spacing w:line="223" w:lineRule="exact"/>
              <w:ind w:left="108"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552"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07"/>
              <w:jc w:val="right"/>
              <w:rPr>
                <w:rFonts w:ascii="Times New Roman" w:hAnsi="Times New Roman" w:cs="Times New Roman" w:eastAsia="Times New Roman" w:hint="default"/>
                <w:sz w:val="18"/>
                <w:szCs w:val="18"/>
              </w:rPr>
            </w:pPr>
            <w:r>
              <w:rPr>
                <w:rFonts w:ascii="Times New Roman"/>
                <w:spacing w:val="-1"/>
                <w:sz w:val="18"/>
              </w:rPr>
              <w:t>-56,607,677.35</w:t>
            </w:r>
          </w:p>
        </w:tc>
      </w:tr>
      <w:tr>
        <w:trPr>
          <w:trHeight w:val="285" w:hRule="exact"/>
        </w:trPr>
        <w:tc>
          <w:tcPr>
            <w:tcW w:w="6867" w:type="dxa"/>
            <w:tcBorders>
              <w:top w:val="nil" w:sz="6" w:space="0" w:color="auto"/>
              <w:left w:val="nil" w:sz="6" w:space="0" w:color="auto"/>
              <w:bottom w:val="nil" w:sz="6" w:space="0" w:color="auto"/>
              <w:right w:val="nil" w:sz="6" w:space="0" w:color="auto"/>
            </w:tcBorders>
          </w:tcPr>
          <w:p>
            <w:pPr>
              <w:pStyle w:val="TableParagraph"/>
              <w:spacing w:line="222" w:lineRule="exact"/>
              <w:ind w:left="108"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2552"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7"/>
              <w:jc w:val="right"/>
              <w:rPr>
                <w:rFonts w:ascii="Times New Roman" w:hAnsi="Times New Roman" w:cs="Times New Roman" w:eastAsia="Times New Roman" w:hint="default"/>
                <w:sz w:val="18"/>
                <w:szCs w:val="18"/>
              </w:rPr>
            </w:pPr>
            <w:r>
              <w:rPr>
                <w:rFonts w:ascii="Times New Roman"/>
                <w:spacing w:val="-1"/>
                <w:sz w:val="18"/>
              </w:rPr>
              <w:t>46,061,657.84</w:t>
            </w:r>
          </w:p>
        </w:tc>
      </w:tr>
      <w:tr>
        <w:trPr>
          <w:trHeight w:val="260" w:hRule="exact"/>
        </w:trPr>
        <w:tc>
          <w:tcPr>
            <w:tcW w:w="6867" w:type="dxa"/>
            <w:tcBorders>
              <w:top w:val="nil" w:sz="6" w:space="0" w:color="auto"/>
              <w:left w:val="nil" w:sz="6" w:space="0" w:color="auto"/>
              <w:bottom w:val="single" w:sz="8" w:space="0" w:color="000000"/>
              <w:right w:val="nil" w:sz="6" w:space="0" w:color="auto"/>
            </w:tcBorders>
          </w:tcPr>
          <w:p>
            <w:pPr>
              <w:pStyle w:val="TableParagraph"/>
              <w:spacing w:line="223" w:lineRule="exact"/>
              <w:ind w:left="108"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552" w:type="dxa"/>
            <w:tcBorders>
              <w:top w:val="nil" w:sz="6" w:space="0" w:color="auto"/>
              <w:left w:val="nil" w:sz="6" w:space="0" w:color="auto"/>
              <w:bottom w:val="single" w:sz="8" w:space="0" w:color="000000"/>
              <w:right w:val="nil" w:sz="6" w:space="0" w:color="auto"/>
            </w:tcBorders>
          </w:tcPr>
          <w:p>
            <w:pPr>
              <w:pStyle w:val="TableParagraph"/>
              <w:spacing w:line="240" w:lineRule="auto" w:before="39"/>
              <w:ind w:right="106"/>
              <w:jc w:val="right"/>
              <w:rPr>
                <w:rFonts w:ascii="Times New Roman" w:hAnsi="Times New Roman" w:cs="Times New Roman" w:eastAsia="Times New Roman" w:hint="default"/>
                <w:sz w:val="18"/>
                <w:szCs w:val="18"/>
              </w:rPr>
            </w:pPr>
            <w:r>
              <w:rPr>
                <w:rFonts w:ascii="Times New Roman"/>
                <w:spacing w:val="-1"/>
                <w:sz w:val="18"/>
              </w:rPr>
              <w:t>107,431,183.88</w:t>
            </w:r>
          </w:p>
        </w:tc>
      </w:tr>
      <w:tr>
        <w:trPr>
          <w:trHeight w:val="301" w:hRule="exact"/>
        </w:trPr>
        <w:tc>
          <w:tcPr>
            <w:tcW w:w="6867" w:type="dxa"/>
            <w:tcBorders>
              <w:top w:val="single" w:sz="8" w:space="0" w:color="000000"/>
              <w:left w:val="nil" w:sz="6" w:space="0" w:color="auto"/>
              <w:bottom w:val="single" w:sz="4" w:space="0" w:color="000000"/>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利润表项目</w:t>
            </w:r>
            <w:r>
              <w:rPr>
                <w:rFonts w:ascii="宋体" w:hAnsi="宋体" w:cs="宋体" w:eastAsia="宋体" w:hint="default"/>
                <w:sz w:val="18"/>
                <w:szCs w:val="18"/>
              </w:rPr>
            </w:r>
          </w:p>
        </w:tc>
        <w:tc>
          <w:tcPr>
            <w:tcW w:w="2552" w:type="dxa"/>
            <w:tcBorders>
              <w:top w:val="single" w:sz="8" w:space="0" w:color="000000"/>
              <w:left w:val="nil" w:sz="6" w:space="0" w:color="auto"/>
              <w:bottom w:val="single" w:sz="4" w:space="0" w:color="000000"/>
              <w:right w:val="nil" w:sz="6" w:space="0" w:color="auto"/>
            </w:tcBorders>
          </w:tcPr>
          <w:p>
            <w:pPr>
              <w:pStyle w:val="TableParagraph"/>
              <w:spacing w:line="240" w:lineRule="auto" w:before="22"/>
              <w:ind w:right="107"/>
              <w:jc w:val="right"/>
              <w:rPr>
                <w:rFonts w:ascii="宋体" w:hAnsi="宋体" w:cs="宋体" w:eastAsia="宋体" w:hint="default"/>
                <w:sz w:val="18"/>
                <w:szCs w:val="18"/>
              </w:rPr>
            </w:pPr>
            <w:r>
              <w:rPr>
                <w:rFonts w:ascii="Times New Roman" w:hAnsi="Times New Roman" w:cs="Times New Roman" w:eastAsia="Times New Roman" w:hint="default"/>
                <w:b/>
                <w:bCs/>
                <w:sz w:val="18"/>
                <w:szCs w:val="18"/>
              </w:rPr>
              <w:t>2013</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年度增加披露</w:t>
            </w:r>
            <w:r>
              <w:rPr>
                <w:rFonts w:ascii="宋体" w:hAnsi="宋体" w:cs="宋体" w:eastAsia="宋体" w:hint="default"/>
                <w:sz w:val="18"/>
                <w:szCs w:val="18"/>
              </w:rPr>
            </w:r>
          </w:p>
        </w:tc>
      </w:tr>
      <w:tr>
        <w:trPr>
          <w:trHeight w:val="324" w:hRule="exact"/>
        </w:trPr>
        <w:tc>
          <w:tcPr>
            <w:tcW w:w="6867" w:type="dxa"/>
            <w:tcBorders>
              <w:top w:val="single" w:sz="4" w:space="0" w:color="000000"/>
              <w:left w:val="nil" w:sz="6" w:space="0" w:color="auto"/>
              <w:bottom w:val="nil" w:sz="6" w:space="0" w:color="auto"/>
              <w:right w:val="nil" w:sz="6" w:space="0" w:color="auto"/>
            </w:tcBorders>
          </w:tcPr>
          <w:p>
            <w:pPr>
              <w:pStyle w:val="TableParagraph"/>
              <w:spacing w:line="240" w:lineRule="auto" w:before="21"/>
              <w:ind w:left="108" w:right="0"/>
              <w:jc w:val="left"/>
              <w:rPr>
                <w:rFonts w:ascii="宋体" w:hAnsi="宋体" w:cs="宋体" w:eastAsia="宋体" w:hint="default"/>
                <w:sz w:val="18"/>
                <w:szCs w:val="18"/>
              </w:rPr>
            </w:pPr>
            <w:r>
              <w:rPr>
                <w:rFonts w:ascii="宋体" w:hAnsi="宋体" w:cs="宋体" w:eastAsia="宋体" w:hint="default"/>
                <w:sz w:val="18"/>
                <w:szCs w:val="18"/>
              </w:rPr>
              <w:t>其他综合收益的税后净额</w:t>
            </w:r>
          </w:p>
        </w:tc>
        <w:tc>
          <w:tcPr>
            <w:tcW w:w="2552"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107"/>
              <w:jc w:val="right"/>
              <w:rPr>
                <w:rFonts w:ascii="Times New Roman" w:hAnsi="Times New Roman" w:cs="Times New Roman" w:eastAsia="Times New Roman" w:hint="default"/>
                <w:sz w:val="18"/>
                <w:szCs w:val="18"/>
              </w:rPr>
            </w:pPr>
            <w:r>
              <w:rPr>
                <w:rFonts w:ascii="Times New Roman"/>
                <w:spacing w:val="-1"/>
                <w:sz w:val="18"/>
              </w:rPr>
              <w:t>66,966,936.06</w:t>
            </w:r>
          </w:p>
        </w:tc>
      </w:tr>
      <w:tr>
        <w:trPr>
          <w:trHeight w:val="285" w:hRule="exact"/>
        </w:trPr>
        <w:tc>
          <w:tcPr>
            <w:tcW w:w="6867" w:type="dxa"/>
            <w:tcBorders>
              <w:top w:val="nil" w:sz="6" w:space="0" w:color="auto"/>
              <w:left w:val="nil" w:sz="6" w:space="0" w:color="auto"/>
              <w:bottom w:val="nil" w:sz="6" w:space="0" w:color="auto"/>
              <w:right w:val="nil" w:sz="6" w:space="0" w:color="auto"/>
            </w:tcBorders>
          </w:tcPr>
          <w:p>
            <w:pPr>
              <w:pStyle w:val="TableParagraph"/>
              <w:spacing w:line="222" w:lineRule="exact"/>
              <w:ind w:left="108" w:right="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归属母公司所有者的其他综合收益的税后净额</w:t>
            </w:r>
          </w:p>
        </w:tc>
        <w:tc>
          <w:tcPr>
            <w:tcW w:w="2552"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7"/>
              <w:jc w:val="right"/>
              <w:rPr>
                <w:rFonts w:ascii="Times New Roman" w:hAnsi="Times New Roman" w:cs="Times New Roman" w:eastAsia="Times New Roman" w:hint="default"/>
                <w:sz w:val="18"/>
                <w:szCs w:val="18"/>
              </w:rPr>
            </w:pPr>
            <w:r>
              <w:rPr>
                <w:rFonts w:ascii="Times New Roman"/>
                <w:spacing w:val="-1"/>
                <w:sz w:val="18"/>
              </w:rPr>
              <w:t>73,312,462.21</w:t>
            </w:r>
          </w:p>
        </w:tc>
      </w:tr>
      <w:tr>
        <w:trPr>
          <w:trHeight w:val="285" w:hRule="exact"/>
        </w:trPr>
        <w:tc>
          <w:tcPr>
            <w:tcW w:w="6867" w:type="dxa"/>
            <w:tcBorders>
              <w:top w:val="nil" w:sz="6" w:space="0" w:color="auto"/>
              <w:left w:val="nil" w:sz="6" w:space="0" w:color="auto"/>
              <w:bottom w:val="nil" w:sz="6" w:space="0" w:color="auto"/>
              <w:right w:val="nil" w:sz="6" w:space="0" w:color="auto"/>
            </w:tcBorders>
          </w:tcPr>
          <w:p>
            <w:pPr>
              <w:pStyle w:val="TableParagraph"/>
              <w:spacing w:line="237" w:lineRule="exact"/>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一</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以后不能重分类进损益的其他综合收益</w:t>
            </w:r>
          </w:p>
        </w:tc>
        <w:tc>
          <w:tcPr>
            <w:tcW w:w="2552"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07"/>
              <w:jc w:val="right"/>
              <w:rPr>
                <w:rFonts w:ascii="Times New Roman" w:hAnsi="Times New Roman" w:cs="Times New Roman" w:eastAsia="Times New Roman" w:hint="default"/>
                <w:sz w:val="18"/>
                <w:szCs w:val="18"/>
              </w:rPr>
            </w:pPr>
            <w:r>
              <w:rPr>
                <w:rFonts w:ascii="Times New Roman"/>
                <w:sz w:val="18"/>
              </w:rPr>
              <w:t>0.00</w:t>
            </w:r>
          </w:p>
        </w:tc>
      </w:tr>
      <w:tr>
        <w:trPr>
          <w:trHeight w:val="285" w:hRule="exact"/>
        </w:trPr>
        <w:tc>
          <w:tcPr>
            <w:tcW w:w="6867" w:type="dxa"/>
            <w:tcBorders>
              <w:top w:val="nil" w:sz="6" w:space="0" w:color="auto"/>
              <w:left w:val="nil" w:sz="6" w:space="0" w:color="auto"/>
              <w:bottom w:val="nil" w:sz="6" w:space="0" w:color="auto"/>
              <w:right w:val="nil" w:sz="6" w:space="0" w:color="auto"/>
            </w:tcBorders>
          </w:tcPr>
          <w:p>
            <w:pPr>
              <w:pStyle w:val="TableParagraph"/>
              <w:spacing w:line="236" w:lineRule="exact"/>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二</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以后将重分类进损益的其他综合收益</w:t>
            </w:r>
          </w:p>
        </w:tc>
        <w:tc>
          <w:tcPr>
            <w:tcW w:w="2552"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7"/>
              <w:jc w:val="right"/>
              <w:rPr>
                <w:rFonts w:ascii="Times New Roman" w:hAnsi="Times New Roman" w:cs="Times New Roman" w:eastAsia="Times New Roman" w:hint="default"/>
                <w:sz w:val="18"/>
                <w:szCs w:val="18"/>
              </w:rPr>
            </w:pPr>
            <w:r>
              <w:rPr>
                <w:rFonts w:ascii="Times New Roman"/>
                <w:spacing w:val="-1"/>
                <w:sz w:val="18"/>
              </w:rPr>
              <w:t>73,312,462.21</w:t>
            </w:r>
          </w:p>
        </w:tc>
      </w:tr>
      <w:tr>
        <w:trPr>
          <w:trHeight w:val="285" w:hRule="exact"/>
        </w:trPr>
        <w:tc>
          <w:tcPr>
            <w:tcW w:w="6867" w:type="dxa"/>
            <w:tcBorders>
              <w:top w:val="nil" w:sz="6" w:space="0" w:color="auto"/>
              <w:left w:val="nil" w:sz="6" w:space="0" w:color="auto"/>
              <w:bottom w:val="nil" w:sz="6" w:space="0" w:color="auto"/>
              <w:right w:val="nil" w:sz="6" w:space="0" w:color="auto"/>
            </w:tcBorders>
          </w:tcPr>
          <w:p>
            <w:pPr>
              <w:pStyle w:val="TableParagraph"/>
              <w:spacing w:line="237" w:lineRule="exact"/>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权益法下在被投资单位以后将重分类进损益的其他综合收益中享有的份额</w:t>
            </w:r>
          </w:p>
        </w:tc>
        <w:tc>
          <w:tcPr>
            <w:tcW w:w="2552"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07"/>
              <w:jc w:val="right"/>
              <w:rPr>
                <w:rFonts w:ascii="Times New Roman" w:hAnsi="Times New Roman" w:cs="Times New Roman" w:eastAsia="Times New Roman" w:hint="default"/>
                <w:sz w:val="18"/>
                <w:szCs w:val="18"/>
              </w:rPr>
            </w:pPr>
            <w:r>
              <w:rPr>
                <w:rFonts w:ascii="Times New Roman"/>
                <w:spacing w:val="-1"/>
                <w:sz w:val="18"/>
              </w:rPr>
              <w:t>82,664,855.97</w:t>
            </w:r>
          </w:p>
        </w:tc>
      </w:tr>
      <w:tr>
        <w:trPr>
          <w:trHeight w:val="285" w:hRule="exact"/>
        </w:trPr>
        <w:tc>
          <w:tcPr>
            <w:tcW w:w="6867" w:type="dxa"/>
            <w:tcBorders>
              <w:top w:val="nil" w:sz="6" w:space="0" w:color="auto"/>
              <w:left w:val="nil" w:sz="6" w:space="0" w:color="auto"/>
              <w:bottom w:val="nil" w:sz="6" w:space="0" w:color="auto"/>
              <w:right w:val="nil" w:sz="6" w:space="0" w:color="auto"/>
            </w:tcBorders>
          </w:tcPr>
          <w:p>
            <w:pPr>
              <w:pStyle w:val="TableParagraph"/>
              <w:spacing w:line="236" w:lineRule="exact"/>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可供出售金融资产公允价值变动损益</w:t>
            </w:r>
          </w:p>
        </w:tc>
        <w:tc>
          <w:tcPr>
            <w:tcW w:w="2552"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7"/>
              <w:jc w:val="right"/>
              <w:rPr>
                <w:rFonts w:ascii="Times New Roman" w:hAnsi="Times New Roman" w:cs="Times New Roman" w:eastAsia="Times New Roman" w:hint="default"/>
                <w:sz w:val="18"/>
                <w:szCs w:val="18"/>
              </w:rPr>
            </w:pPr>
            <w:r>
              <w:rPr>
                <w:rFonts w:ascii="Times New Roman"/>
                <w:spacing w:val="-1"/>
                <w:sz w:val="18"/>
              </w:rPr>
              <w:t>-1,117,849.09</w:t>
            </w:r>
          </w:p>
        </w:tc>
      </w:tr>
      <w:tr>
        <w:trPr>
          <w:trHeight w:val="285" w:hRule="exact"/>
        </w:trPr>
        <w:tc>
          <w:tcPr>
            <w:tcW w:w="6867" w:type="dxa"/>
            <w:tcBorders>
              <w:top w:val="nil" w:sz="6" w:space="0" w:color="auto"/>
              <w:left w:val="nil" w:sz="6" w:space="0" w:color="auto"/>
              <w:bottom w:val="nil" w:sz="6" w:space="0" w:color="auto"/>
              <w:right w:val="nil" w:sz="6" w:space="0" w:color="auto"/>
            </w:tcBorders>
          </w:tcPr>
          <w:p>
            <w:pPr>
              <w:pStyle w:val="TableParagraph"/>
              <w:spacing w:line="237" w:lineRule="exact"/>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外币报表折算差额</w:t>
            </w:r>
          </w:p>
        </w:tc>
        <w:tc>
          <w:tcPr>
            <w:tcW w:w="2552"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07"/>
              <w:jc w:val="right"/>
              <w:rPr>
                <w:rFonts w:ascii="Times New Roman" w:hAnsi="Times New Roman" w:cs="Times New Roman" w:eastAsia="Times New Roman" w:hint="default"/>
                <w:sz w:val="18"/>
                <w:szCs w:val="18"/>
              </w:rPr>
            </w:pPr>
            <w:r>
              <w:rPr>
                <w:rFonts w:ascii="Times New Roman"/>
                <w:spacing w:val="-1"/>
                <w:sz w:val="18"/>
              </w:rPr>
              <w:t>-8,234,544.67</w:t>
            </w:r>
          </w:p>
        </w:tc>
      </w:tr>
      <w:tr>
        <w:trPr>
          <w:trHeight w:val="266" w:hRule="exact"/>
        </w:trPr>
        <w:tc>
          <w:tcPr>
            <w:tcW w:w="6867" w:type="dxa"/>
            <w:tcBorders>
              <w:top w:val="nil" w:sz="6" w:space="0" w:color="auto"/>
              <w:left w:val="nil" w:sz="6" w:space="0" w:color="auto"/>
              <w:bottom w:val="single" w:sz="12" w:space="0" w:color="000000"/>
              <w:right w:val="nil" w:sz="6" w:space="0" w:color="auto"/>
            </w:tcBorders>
          </w:tcPr>
          <w:p>
            <w:pPr>
              <w:pStyle w:val="TableParagraph"/>
              <w:spacing w:line="222" w:lineRule="exact"/>
              <w:ind w:left="108" w:right="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归属于少数股东的其他综合收益的税后净额</w:t>
            </w:r>
          </w:p>
        </w:tc>
        <w:tc>
          <w:tcPr>
            <w:tcW w:w="2552" w:type="dxa"/>
            <w:tcBorders>
              <w:top w:val="nil" w:sz="6" w:space="0" w:color="auto"/>
              <w:left w:val="nil" w:sz="6" w:space="0" w:color="auto"/>
              <w:bottom w:val="single" w:sz="12" w:space="0" w:color="000000"/>
              <w:right w:val="nil" w:sz="6" w:space="0" w:color="auto"/>
            </w:tcBorders>
          </w:tcPr>
          <w:p>
            <w:pPr>
              <w:pStyle w:val="TableParagraph"/>
              <w:spacing w:line="240" w:lineRule="auto" w:before="38"/>
              <w:ind w:right="106"/>
              <w:jc w:val="right"/>
              <w:rPr>
                <w:rFonts w:ascii="Times New Roman" w:hAnsi="Times New Roman" w:cs="Times New Roman" w:eastAsia="Times New Roman" w:hint="default"/>
                <w:sz w:val="18"/>
                <w:szCs w:val="18"/>
              </w:rPr>
            </w:pPr>
            <w:r>
              <w:rPr>
                <w:rFonts w:ascii="Times New Roman"/>
                <w:spacing w:val="-1"/>
                <w:sz w:val="18"/>
              </w:rPr>
              <w:t>-6,345,526.15</w:t>
            </w:r>
          </w:p>
        </w:tc>
      </w:tr>
    </w:tbl>
    <w:p>
      <w:pPr>
        <w:spacing w:line="240" w:lineRule="auto" w:before="10"/>
        <w:rPr>
          <w:rFonts w:ascii="宋体" w:hAnsi="宋体" w:cs="宋体" w:eastAsia="宋体" w:hint="default"/>
          <w:sz w:val="18"/>
          <w:szCs w:val="18"/>
        </w:rPr>
      </w:pPr>
    </w:p>
    <w:p>
      <w:pPr>
        <w:pStyle w:val="Heading3"/>
        <w:spacing w:line="240" w:lineRule="auto" w:before="26"/>
        <w:ind w:left="476" w:right="0"/>
        <w:jc w:val="left"/>
        <w:rPr>
          <w:b w:val="0"/>
          <w:bCs w:val="0"/>
        </w:rPr>
      </w:pPr>
      <w:r>
        <w:rPr>
          <w:rFonts w:ascii="宋体" w:hAnsi="宋体" w:cs="宋体" w:eastAsia="宋体" w:hint="default"/>
        </w:rPr>
        <w:t>3</w:t>
      </w:r>
      <w:r>
        <w:rPr/>
        <w:t>、涉及权益及损益影响的项目</w:t>
      </w:r>
      <w:r>
        <w:rPr>
          <w:b w:val="0"/>
          <w:bCs w:val="0"/>
        </w:rPr>
      </w:r>
    </w:p>
    <w:p>
      <w:pPr>
        <w:spacing w:line="240" w:lineRule="auto" w:before="11"/>
        <w:rPr>
          <w:rFonts w:ascii="宋体" w:hAnsi="宋体" w:cs="宋体" w:eastAsia="宋体" w:hint="default"/>
          <w:b/>
          <w:bCs/>
          <w:sz w:val="23"/>
          <w:szCs w:val="23"/>
        </w:rPr>
      </w:pPr>
    </w:p>
    <w:p>
      <w:pPr>
        <w:pStyle w:val="BodyText"/>
        <w:spacing w:line="237" w:lineRule="auto"/>
        <w:ind w:left="218" w:right="223"/>
        <w:jc w:val="both"/>
      </w:pPr>
      <w:r>
        <w:rPr/>
        <w:t>本公司之</w:t>
      </w:r>
      <w:r>
        <w:rPr>
          <w:spacing w:val="-60"/>
        </w:rPr>
        <w:t> </w:t>
      </w:r>
      <w:r>
        <w:rPr>
          <w:rFonts w:ascii="宋体" w:hAnsi="宋体" w:cs="宋体" w:eastAsia="宋体" w:hint="default"/>
        </w:rPr>
        <w:t>2</w:t>
      </w:r>
      <w:r>
        <w:rPr>
          <w:rFonts w:ascii="宋体" w:hAnsi="宋体" w:cs="宋体" w:eastAsia="宋体" w:hint="default"/>
          <w:spacing w:val="-60"/>
        </w:rPr>
        <w:t> </w:t>
      </w:r>
      <w:r>
        <w:rPr/>
        <w:t>级全资子公司</w:t>
      </w:r>
      <w:r>
        <w:rPr>
          <w:spacing w:val="-60"/>
        </w:rPr>
        <w:t> </w:t>
      </w:r>
      <w:r>
        <w:rPr>
          <w:rFonts w:ascii="宋体" w:hAnsi="宋体" w:cs="宋体" w:eastAsia="宋体" w:hint="default"/>
        </w:rPr>
        <w:t>TF-EPI</w:t>
      </w:r>
      <w:r>
        <w:rPr>
          <w:rFonts w:ascii="宋体" w:hAnsi="宋体" w:cs="宋体" w:eastAsia="宋体" w:hint="default"/>
          <w:spacing w:val="-50"/>
        </w:rPr>
        <w:t> </w:t>
      </w:r>
      <w:r>
        <w:rPr>
          <w:rFonts w:ascii="宋体" w:hAnsi="宋体" w:cs="宋体" w:eastAsia="宋体" w:hint="default"/>
        </w:rPr>
        <w:t>Co.,</w:t>
      </w:r>
      <w:r>
        <w:rPr>
          <w:rFonts w:ascii="宋体" w:hAnsi="宋体" w:cs="宋体" w:eastAsia="宋体" w:hint="default"/>
          <w:spacing w:val="-49"/>
        </w:rPr>
        <w:t> </w:t>
      </w:r>
      <w:r>
        <w:rPr>
          <w:rFonts w:ascii="宋体" w:hAnsi="宋体" w:cs="宋体" w:eastAsia="宋体" w:hint="default"/>
        </w:rPr>
        <w:t>Limited</w:t>
      </w:r>
      <w:r>
        <w:rPr>
          <w:rFonts w:ascii="宋体" w:hAnsi="宋体" w:cs="宋体" w:eastAsia="宋体" w:hint="default"/>
          <w:spacing w:val="-60"/>
        </w:rPr>
        <w:t> </w:t>
      </w:r>
      <w:r>
        <w:rPr/>
        <w:t>持股</w:t>
      </w:r>
      <w:r>
        <w:rPr>
          <w:spacing w:val="-60"/>
        </w:rPr>
        <w:t> </w:t>
      </w:r>
      <w:r>
        <w:rPr>
          <w:rFonts w:ascii="宋体" w:hAnsi="宋体" w:cs="宋体" w:eastAsia="宋体" w:hint="default"/>
        </w:rPr>
        <w:t>38.412%</w:t>
      </w:r>
      <w:r>
        <w:rPr/>
        <w:t>的参股公司重庆国信投资控 </w:t>
      </w:r>
      <w:r>
        <w:rPr>
          <w:spacing w:val="-5"/>
        </w:rPr>
        <w:t>股有限公司（以下简称“重庆国信”）所属控股子公司重庆路桥股份有限公司（以下简称</w:t>
      </w:r>
      <w:r>
        <w:rPr>
          <w:spacing w:val="-85"/>
        </w:rPr>
        <w:t> </w:t>
      </w:r>
      <w:r>
        <w:rPr>
          <w:spacing w:val="-85"/>
        </w:rPr>
      </w:r>
      <w:r>
        <w:rPr>
          <w:spacing w:val="-7"/>
        </w:rPr>
        <w:t>“重庆路桥”，重庆国信合并持有重庆路桥</w:t>
      </w:r>
      <w:r>
        <w:rPr>
          <w:spacing w:val="-11"/>
        </w:rPr>
        <w:t> </w:t>
      </w:r>
      <w:r>
        <w:rPr>
          <w:rFonts w:ascii="宋体" w:hAnsi="宋体" w:cs="宋体" w:eastAsia="宋体" w:hint="default"/>
          <w:spacing w:val="-6"/>
        </w:rPr>
        <w:t>28.87%</w:t>
      </w:r>
      <w:r>
        <w:rPr>
          <w:spacing w:val="-6"/>
        </w:rPr>
        <w:t>股权），根据修订后的《企业会计准则</w:t>
      </w:r>
      <w:r>
        <w:rPr>
          <w:spacing w:val="-118"/>
        </w:rPr>
        <w:t> </w:t>
      </w:r>
      <w:r>
        <w:rPr>
          <w:spacing w:val="-118"/>
        </w:rPr>
      </w:r>
      <w:r>
        <w:rPr/>
        <w:t>第</w:t>
      </w:r>
      <w:r>
        <w:rPr>
          <w:spacing w:val="-57"/>
        </w:rPr>
        <w:t> </w:t>
      </w:r>
      <w:r>
        <w:rPr>
          <w:rFonts w:ascii="宋体" w:hAnsi="宋体" w:cs="宋体" w:eastAsia="宋体" w:hint="default"/>
        </w:rPr>
        <w:t>2</w:t>
      </w:r>
      <w:r>
        <w:rPr>
          <w:rFonts w:ascii="宋体" w:hAnsi="宋体" w:cs="宋体" w:eastAsia="宋体" w:hint="default"/>
          <w:spacing w:val="-57"/>
        </w:rPr>
        <w:t> </w:t>
      </w:r>
      <w:r>
        <w:rPr>
          <w:spacing w:val="-15"/>
        </w:rPr>
        <w:t>号—长期股权投资》、《企业会计准则第</w:t>
      </w:r>
      <w:r>
        <w:rPr>
          <w:spacing w:val="-57"/>
        </w:rPr>
        <w:t> </w:t>
      </w:r>
      <w:r>
        <w:rPr>
          <w:rFonts w:ascii="宋体" w:hAnsi="宋体" w:cs="宋体" w:eastAsia="宋体" w:hint="default"/>
        </w:rPr>
        <w:t>9</w:t>
      </w:r>
      <w:r>
        <w:rPr>
          <w:rFonts w:ascii="宋体" w:hAnsi="宋体" w:cs="宋体" w:eastAsia="宋体" w:hint="default"/>
          <w:spacing w:val="-57"/>
        </w:rPr>
        <w:t> </w:t>
      </w:r>
      <w:r>
        <w:rPr>
          <w:spacing w:val="-2"/>
        </w:rPr>
        <w:t>号—职工薪酬》及《企业会计准则第</w:t>
      </w:r>
      <w:r>
        <w:rPr>
          <w:spacing w:val="-57"/>
        </w:rPr>
        <w:t> </w:t>
      </w:r>
      <w:r>
        <w:rPr>
          <w:rFonts w:ascii="宋体" w:hAnsi="宋体" w:cs="宋体" w:eastAsia="宋体" w:hint="default"/>
        </w:rPr>
        <w:t>30</w:t>
      </w:r>
      <w:r>
        <w:rPr>
          <w:rFonts w:ascii="宋体" w:hAnsi="宋体" w:cs="宋体" w:eastAsia="宋体" w:hint="default"/>
          <w:spacing w:val="-57"/>
        </w:rPr>
        <w:t> </w:t>
      </w:r>
      <w:r>
        <w:rPr/>
        <w:t>号</w:t>
      </w:r>
    </w:p>
    <w:p>
      <w:pPr>
        <w:pStyle w:val="BodyText"/>
        <w:spacing w:line="311" w:lineRule="exact"/>
        <w:ind w:left="218" w:right="0"/>
        <w:jc w:val="both"/>
      </w:pPr>
      <w:r>
        <w:rPr/>
        <w:t>—财务报表列报》等新规定，调整了</w:t>
      </w:r>
      <w:r>
        <w:rPr>
          <w:spacing w:val="-81"/>
        </w:rPr>
        <w:t> </w:t>
      </w:r>
      <w:r>
        <w:rPr>
          <w:rFonts w:ascii="宋体" w:hAnsi="宋体" w:cs="宋体" w:eastAsia="宋体" w:hint="default"/>
        </w:rPr>
        <w:t>2014</w:t>
      </w:r>
      <w:r>
        <w:rPr>
          <w:rFonts w:ascii="宋体" w:hAnsi="宋体" w:cs="宋体" w:eastAsia="宋体" w:hint="default"/>
          <w:spacing w:val="-81"/>
        </w:rPr>
        <w:t> </w:t>
      </w:r>
      <w:r>
        <w:rPr/>
        <w:t>年度财务报表中的列报，并对比较报表的列报</w:t>
      </w:r>
    </w:p>
    <w:p>
      <w:pPr>
        <w:pStyle w:val="BodyText"/>
        <w:spacing w:line="310" w:lineRule="exact" w:before="30"/>
        <w:ind w:left="218" w:right="224"/>
        <w:jc w:val="both"/>
      </w:pPr>
      <w:r>
        <w:rPr/>
        <w:t>做了相应的追溯调整；重庆国信将上述调整相应体现于</w:t>
      </w:r>
      <w:r>
        <w:rPr>
          <w:spacing w:val="-79"/>
        </w:rPr>
        <w:t> </w:t>
      </w:r>
      <w:r>
        <w:rPr>
          <w:rFonts w:ascii="宋体" w:hAnsi="宋体" w:cs="宋体" w:eastAsia="宋体" w:hint="default"/>
        </w:rPr>
        <w:t>2014</w:t>
      </w:r>
      <w:r>
        <w:rPr>
          <w:rFonts w:ascii="宋体" w:hAnsi="宋体" w:cs="宋体" w:eastAsia="宋体" w:hint="default"/>
          <w:spacing w:val="-79"/>
        </w:rPr>
        <w:t> </w:t>
      </w:r>
      <w:r>
        <w:rPr/>
        <w:t>年度合并财务报表及比较报 表。</w:t>
      </w:r>
    </w:p>
    <w:p>
      <w:pPr>
        <w:spacing w:line="240" w:lineRule="auto" w:before="8"/>
        <w:rPr>
          <w:rFonts w:ascii="宋体" w:hAnsi="宋体" w:cs="宋体" w:eastAsia="宋体" w:hint="default"/>
          <w:sz w:val="21"/>
          <w:szCs w:val="21"/>
        </w:rPr>
      </w:pPr>
    </w:p>
    <w:p>
      <w:pPr>
        <w:pStyle w:val="BodyText"/>
        <w:spacing w:line="237" w:lineRule="auto"/>
        <w:ind w:left="218" w:right="225"/>
        <w:jc w:val="both"/>
      </w:pPr>
      <w:r>
        <w:rPr/>
        <w:t>由于 </w:t>
      </w:r>
      <w:r>
        <w:rPr>
          <w:rFonts w:ascii="宋体" w:hAnsi="宋体" w:cs="宋体" w:eastAsia="宋体" w:hint="default"/>
        </w:rPr>
        <w:t>TF-EPI Co., Limited</w:t>
      </w:r>
      <w:r>
        <w:rPr>
          <w:rFonts w:ascii="宋体" w:hAnsi="宋体" w:cs="宋体" w:eastAsia="宋体" w:hint="default"/>
          <w:spacing w:val="-39"/>
        </w:rPr>
        <w:t> </w:t>
      </w:r>
      <w:r>
        <w:rPr/>
        <w:t>按权益法核算对重庆国信的长期股权投资，故重庆国信所属 重庆路桥因执行修订后的准则，对公司财务报表列报的影响，主要透过其“归属于母公</w:t>
      </w:r>
      <w:r>
        <w:rPr>
          <w:spacing w:val="-61"/>
        </w:rPr>
        <w:t> </w:t>
      </w:r>
      <w:r>
        <w:rPr>
          <w:spacing w:val="-61"/>
        </w:rPr>
      </w:r>
      <w:r>
        <w:rPr/>
        <w:t>司股东权益”和“归属于母公司股东综合收益”构成项目的变动体现。公司基于重要性</w:t>
      </w:r>
      <w:r>
        <w:rPr>
          <w:spacing w:val="-61"/>
        </w:rPr>
        <w:t> </w:t>
      </w:r>
      <w:r>
        <w:rPr>
          <w:spacing w:val="-61"/>
        </w:rPr>
      </w:r>
      <w:r>
        <w:rPr/>
        <w:t>水平，针对重庆国信和重庆路桥的追溯调整，相应确认具体影响如下：</w:t>
      </w:r>
    </w:p>
    <w:p>
      <w:pPr>
        <w:spacing w:line="240" w:lineRule="auto" w:before="8"/>
        <w:rPr>
          <w:rFonts w:ascii="宋体" w:hAnsi="宋体" w:cs="宋体" w:eastAsia="宋体" w:hint="default"/>
          <w:sz w:val="26"/>
          <w:szCs w:val="26"/>
        </w:rPr>
      </w:pPr>
    </w:p>
    <w:tbl>
      <w:tblPr>
        <w:tblW w:w="0" w:type="auto"/>
        <w:jc w:val="left"/>
        <w:tblInd w:w="110" w:type="dxa"/>
        <w:tblLayout w:type="fixed"/>
        <w:tblCellMar>
          <w:top w:w="0" w:type="dxa"/>
          <w:left w:w="0" w:type="dxa"/>
          <w:bottom w:w="0" w:type="dxa"/>
          <w:right w:w="0" w:type="dxa"/>
        </w:tblCellMar>
        <w:tblLook w:val="01E0"/>
      </w:tblPr>
      <w:tblGrid>
        <w:gridCol w:w="5713"/>
        <w:gridCol w:w="3706"/>
      </w:tblGrid>
      <w:tr>
        <w:trPr>
          <w:trHeight w:val="329" w:hRule="exact"/>
        </w:trPr>
        <w:tc>
          <w:tcPr>
            <w:tcW w:w="5713" w:type="dxa"/>
            <w:tcBorders>
              <w:top w:val="single" w:sz="12" w:space="0" w:color="000000"/>
              <w:left w:val="nil" w:sz="6" w:space="0" w:color="auto"/>
              <w:bottom w:val="nil" w:sz="6" w:space="0" w:color="auto"/>
              <w:right w:val="nil" w:sz="6" w:space="0" w:color="auto"/>
            </w:tcBorders>
          </w:tcPr>
          <w:p>
            <w:pPr>
              <w:pStyle w:val="TableParagraph"/>
              <w:spacing w:line="240" w:lineRule="auto" w:before="21"/>
              <w:ind w:left="108" w:right="0"/>
              <w:jc w:val="left"/>
              <w:rPr>
                <w:rFonts w:ascii="宋体" w:hAnsi="宋体" w:cs="宋体" w:eastAsia="宋体" w:hint="default"/>
                <w:sz w:val="18"/>
                <w:szCs w:val="18"/>
              </w:rPr>
            </w:pPr>
            <w:r>
              <w:rPr>
                <w:rFonts w:ascii="宋体" w:hAnsi="宋体" w:cs="宋体" w:eastAsia="宋体" w:hint="default"/>
                <w:b/>
                <w:bCs/>
                <w:sz w:val="18"/>
                <w:szCs w:val="18"/>
              </w:rPr>
              <w:t>资产负债表项目</w:t>
            </w:r>
            <w:r>
              <w:rPr>
                <w:rFonts w:ascii="宋体" w:hAnsi="宋体" w:cs="宋体" w:eastAsia="宋体" w:hint="default"/>
                <w:sz w:val="18"/>
                <w:szCs w:val="18"/>
              </w:rPr>
            </w:r>
          </w:p>
        </w:tc>
        <w:tc>
          <w:tcPr>
            <w:tcW w:w="3706" w:type="dxa"/>
            <w:tcBorders>
              <w:top w:val="single" w:sz="12" w:space="0" w:color="000000"/>
              <w:left w:val="nil" w:sz="6" w:space="0" w:color="auto"/>
              <w:bottom w:val="nil" w:sz="6" w:space="0" w:color="auto"/>
              <w:right w:val="nil" w:sz="6" w:space="0" w:color="auto"/>
            </w:tcBorders>
          </w:tcPr>
          <w:p>
            <w:pPr>
              <w:pStyle w:val="TableParagraph"/>
              <w:spacing w:line="240" w:lineRule="auto" w:before="21"/>
              <w:ind w:left="2005"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2013</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年</w:t>
            </w:r>
            <w:r>
              <w:rPr>
                <w:rFonts w:ascii="宋体" w:hAnsi="宋体" w:cs="宋体" w:eastAsia="宋体" w:hint="default"/>
                <w:b/>
                <w:bCs/>
                <w:spacing w:val="-46"/>
                <w:sz w:val="18"/>
                <w:szCs w:val="18"/>
              </w:rPr>
              <w:t> </w:t>
            </w:r>
            <w:r>
              <w:rPr>
                <w:rFonts w:ascii="Times New Roman" w:hAnsi="Times New Roman" w:cs="Times New Roman" w:eastAsia="Times New Roman" w:hint="default"/>
                <w:b/>
                <w:bCs/>
                <w:sz w:val="18"/>
                <w:szCs w:val="18"/>
              </w:rPr>
              <w:t>12</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月</w:t>
            </w:r>
            <w:r>
              <w:rPr>
                <w:rFonts w:ascii="宋体" w:hAnsi="宋体" w:cs="宋体" w:eastAsia="宋体" w:hint="default"/>
                <w:b/>
                <w:bCs/>
                <w:spacing w:val="-46"/>
                <w:sz w:val="18"/>
                <w:szCs w:val="18"/>
              </w:rPr>
              <w:t> </w:t>
            </w:r>
            <w:r>
              <w:rPr>
                <w:rFonts w:ascii="Times New Roman" w:hAnsi="Times New Roman" w:cs="Times New Roman" w:eastAsia="Times New Roman" w:hint="default"/>
                <w:b/>
                <w:bCs/>
                <w:sz w:val="18"/>
                <w:szCs w:val="18"/>
              </w:rPr>
              <w:t>31</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日</w:t>
            </w:r>
            <w:r>
              <w:rPr>
                <w:rFonts w:ascii="宋体" w:hAnsi="宋体" w:cs="宋体" w:eastAsia="宋体" w:hint="default"/>
                <w:sz w:val="18"/>
                <w:szCs w:val="18"/>
              </w:rPr>
            </w:r>
          </w:p>
        </w:tc>
      </w:tr>
      <w:tr>
        <w:trPr>
          <w:trHeight w:val="266" w:hRule="exact"/>
        </w:trPr>
        <w:tc>
          <w:tcPr>
            <w:tcW w:w="5713" w:type="dxa"/>
            <w:tcBorders>
              <w:top w:val="nil" w:sz="6" w:space="0" w:color="auto"/>
              <w:left w:val="nil" w:sz="6" w:space="0" w:color="auto"/>
              <w:bottom w:val="single" w:sz="8" w:space="0" w:color="000000"/>
              <w:right w:val="nil" w:sz="6" w:space="0" w:color="auto"/>
            </w:tcBorders>
          </w:tcPr>
          <w:p>
            <w:pPr>
              <w:pStyle w:val="TableParagraph"/>
              <w:spacing w:line="227"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（重庆国信）</w:t>
            </w:r>
            <w:r>
              <w:rPr>
                <w:rFonts w:ascii="宋体" w:hAnsi="宋体" w:cs="宋体" w:eastAsia="宋体" w:hint="default"/>
                <w:sz w:val="18"/>
                <w:szCs w:val="18"/>
              </w:rPr>
            </w:r>
          </w:p>
        </w:tc>
        <w:tc>
          <w:tcPr>
            <w:tcW w:w="3706" w:type="dxa"/>
            <w:tcBorders>
              <w:top w:val="nil" w:sz="6" w:space="0" w:color="auto"/>
              <w:left w:val="nil" w:sz="6" w:space="0" w:color="auto"/>
              <w:bottom w:val="single" w:sz="8" w:space="0" w:color="000000"/>
              <w:right w:val="nil" w:sz="6" w:space="0" w:color="auto"/>
            </w:tcBorders>
          </w:tcPr>
          <w:p>
            <w:pPr>
              <w:pStyle w:val="TableParagraph"/>
              <w:spacing w:line="227" w:lineRule="exact"/>
              <w:ind w:left="2387" w:right="0"/>
              <w:jc w:val="left"/>
              <w:rPr>
                <w:rFonts w:ascii="宋体" w:hAnsi="宋体" w:cs="宋体" w:eastAsia="宋体" w:hint="default"/>
                <w:sz w:val="18"/>
                <w:szCs w:val="18"/>
              </w:rPr>
            </w:pPr>
            <w:r>
              <w:rPr>
                <w:rFonts w:ascii="宋体" w:hAnsi="宋体" w:cs="宋体" w:eastAsia="宋体" w:hint="default"/>
                <w:b/>
                <w:bCs/>
                <w:sz w:val="18"/>
                <w:szCs w:val="18"/>
              </w:rPr>
              <w:t>追溯调整</w:t>
            </w:r>
            <w:r>
              <w:rPr>
                <w:rFonts w:ascii="宋体" w:hAnsi="宋体" w:cs="宋体" w:eastAsia="宋体" w:hint="default"/>
                <w:sz w:val="18"/>
                <w:szCs w:val="18"/>
              </w:rPr>
            </w:r>
          </w:p>
        </w:tc>
      </w:tr>
      <w:tr>
        <w:trPr>
          <w:trHeight w:val="330" w:hRule="exact"/>
        </w:trPr>
        <w:tc>
          <w:tcPr>
            <w:tcW w:w="5713" w:type="dxa"/>
            <w:tcBorders>
              <w:top w:val="single" w:sz="8" w:space="0" w:color="000000"/>
              <w:left w:val="nil" w:sz="6" w:space="0" w:color="auto"/>
              <w:bottom w:val="nil" w:sz="6" w:space="0" w:color="auto"/>
              <w:right w:val="nil" w:sz="6" w:space="0" w:color="auto"/>
            </w:tcBorders>
          </w:tcPr>
          <w:p>
            <w:pPr>
              <w:pStyle w:val="TableParagraph"/>
              <w:spacing w:line="240" w:lineRule="auto" w:before="22"/>
              <w:ind w:left="108"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706" w:type="dxa"/>
            <w:tcBorders>
              <w:top w:val="single" w:sz="8" w:space="0" w:color="000000"/>
              <w:left w:val="nil" w:sz="6" w:space="0" w:color="auto"/>
              <w:bottom w:val="nil" w:sz="6" w:space="0" w:color="auto"/>
              <w:right w:val="nil" w:sz="6" w:space="0" w:color="auto"/>
            </w:tcBorders>
          </w:tcPr>
          <w:p>
            <w:pPr>
              <w:pStyle w:val="TableParagraph"/>
              <w:spacing w:line="240" w:lineRule="auto" w:before="74"/>
              <w:ind w:right="107"/>
              <w:jc w:val="right"/>
              <w:rPr>
                <w:rFonts w:ascii="Times New Roman" w:hAnsi="Times New Roman" w:cs="Times New Roman" w:eastAsia="Times New Roman" w:hint="default"/>
                <w:sz w:val="18"/>
                <w:szCs w:val="18"/>
              </w:rPr>
            </w:pPr>
            <w:r>
              <w:rPr>
                <w:rFonts w:ascii="Times New Roman"/>
                <w:spacing w:val="-1"/>
                <w:sz w:val="18"/>
              </w:rPr>
              <w:t>744,394,080.79</w:t>
            </w:r>
          </w:p>
        </w:tc>
      </w:tr>
      <w:tr>
        <w:trPr>
          <w:trHeight w:val="285" w:hRule="exact"/>
        </w:trPr>
        <w:tc>
          <w:tcPr>
            <w:tcW w:w="5713" w:type="dxa"/>
            <w:tcBorders>
              <w:top w:val="nil" w:sz="6" w:space="0" w:color="auto"/>
              <w:left w:val="nil" w:sz="6" w:space="0" w:color="auto"/>
              <w:bottom w:val="nil" w:sz="6" w:space="0" w:color="auto"/>
              <w:right w:val="nil" w:sz="6" w:space="0" w:color="auto"/>
            </w:tcBorders>
          </w:tcPr>
          <w:p>
            <w:pPr>
              <w:pStyle w:val="TableParagraph"/>
              <w:spacing w:line="222" w:lineRule="exact"/>
              <w:ind w:left="108"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706"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6"/>
              <w:jc w:val="right"/>
              <w:rPr>
                <w:rFonts w:ascii="Times New Roman" w:hAnsi="Times New Roman" w:cs="Times New Roman" w:eastAsia="Times New Roman" w:hint="default"/>
                <w:sz w:val="18"/>
                <w:szCs w:val="18"/>
              </w:rPr>
            </w:pPr>
            <w:r>
              <w:rPr>
                <w:rFonts w:ascii="Times New Roman"/>
                <w:spacing w:val="-1"/>
                <w:sz w:val="18"/>
              </w:rPr>
              <w:t>-205,536,530.00</w:t>
            </w:r>
          </w:p>
        </w:tc>
      </w:tr>
      <w:tr>
        <w:trPr>
          <w:trHeight w:val="285" w:hRule="exact"/>
        </w:trPr>
        <w:tc>
          <w:tcPr>
            <w:tcW w:w="5713" w:type="dxa"/>
            <w:tcBorders>
              <w:top w:val="nil" w:sz="6" w:space="0" w:color="auto"/>
              <w:left w:val="nil" w:sz="6" w:space="0" w:color="auto"/>
              <w:bottom w:val="nil" w:sz="6" w:space="0" w:color="auto"/>
              <w:right w:val="nil" w:sz="6" w:space="0" w:color="auto"/>
            </w:tcBorders>
          </w:tcPr>
          <w:p>
            <w:pPr>
              <w:pStyle w:val="TableParagraph"/>
              <w:spacing w:line="223" w:lineRule="exact"/>
              <w:ind w:left="108"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706"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07"/>
              <w:jc w:val="right"/>
              <w:rPr>
                <w:rFonts w:ascii="Times New Roman" w:hAnsi="Times New Roman" w:cs="Times New Roman" w:eastAsia="Times New Roman" w:hint="default"/>
                <w:sz w:val="18"/>
                <w:szCs w:val="18"/>
              </w:rPr>
            </w:pPr>
            <w:r>
              <w:rPr>
                <w:rFonts w:ascii="Times New Roman"/>
                <w:spacing w:val="-1"/>
                <w:sz w:val="18"/>
              </w:rPr>
              <w:t>80,894,803.43</w:t>
            </w:r>
          </w:p>
        </w:tc>
      </w:tr>
      <w:tr>
        <w:trPr>
          <w:trHeight w:val="285" w:hRule="exact"/>
        </w:trPr>
        <w:tc>
          <w:tcPr>
            <w:tcW w:w="5713" w:type="dxa"/>
            <w:tcBorders>
              <w:top w:val="nil" w:sz="6" w:space="0" w:color="auto"/>
              <w:left w:val="nil" w:sz="6" w:space="0" w:color="auto"/>
              <w:bottom w:val="nil" w:sz="6" w:space="0" w:color="auto"/>
              <w:right w:val="nil" w:sz="6" w:space="0" w:color="auto"/>
            </w:tcBorders>
          </w:tcPr>
          <w:p>
            <w:pPr>
              <w:pStyle w:val="TableParagraph"/>
              <w:spacing w:line="222" w:lineRule="exact"/>
              <w:ind w:left="108"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706"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6"/>
              <w:jc w:val="right"/>
              <w:rPr>
                <w:rFonts w:ascii="Times New Roman" w:hAnsi="Times New Roman" w:cs="Times New Roman" w:eastAsia="Times New Roman" w:hint="default"/>
                <w:sz w:val="18"/>
                <w:szCs w:val="18"/>
              </w:rPr>
            </w:pPr>
            <w:r>
              <w:rPr>
                <w:rFonts w:ascii="Times New Roman"/>
                <w:spacing w:val="-1"/>
                <w:sz w:val="18"/>
              </w:rPr>
              <w:t>-568,630,609.16</w:t>
            </w:r>
          </w:p>
        </w:tc>
      </w:tr>
      <w:tr>
        <w:trPr>
          <w:trHeight w:val="285" w:hRule="exact"/>
        </w:trPr>
        <w:tc>
          <w:tcPr>
            <w:tcW w:w="5713" w:type="dxa"/>
            <w:tcBorders>
              <w:top w:val="nil" w:sz="6" w:space="0" w:color="auto"/>
              <w:left w:val="nil" w:sz="6" w:space="0" w:color="auto"/>
              <w:bottom w:val="nil" w:sz="6" w:space="0" w:color="auto"/>
              <w:right w:val="nil" w:sz="6" w:space="0" w:color="auto"/>
            </w:tcBorders>
          </w:tcPr>
          <w:p>
            <w:pPr>
              <w:pStyle w:val="TableParagraph"/>
              <w:spacing w:line="223" w:lineRule="exact"/>
              <w:ind w:left="108"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706"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07"/>
              <w:jc w:val="right"/>
              <w:rPr>
                <w:rFonts w:ascii="Times New Roman" w:hAnsi="Times New Roman" w:cs="Times New Roman" w:eastAsia="Times New Roman" w:hint="default"/>
                <w:sz w:val="18"/>
                <w:szCs w:val="18"/>
              </w:rPr>
            </w:pPr>
            <w:r>
              <w:rPr>
                <w:rFonts w:ascii="Times New Roman"/>
                <w:spacing w:val="-1"/>
                <w:sz w:val="18"/>
              </w:rPr>
              <w:t>700,942,143.37</w:t>
            </w:r>
          </w:p>
        </w:tc>
      </w:tr>
      <w:tr>
        <w:trPr>
          <w:trHeight w:val="285" w:hRule="exact"/>
        </w:trPr>
        <w:tc>
          <w:tcPr>
            <w:tcW w:w="5713" w:type="dxa"/>
            <w:tcBorders>
              <w:top w:val="nil" w:sz="6" w:space="0" w:color="auto"/>
              <w:left w:val="nil" w:sz="6" w:space="0" w:color="auto"/>
              <w:bottom w:val="nil" w:sz="6" w:space="0" w:color="auto"/>
              <w:right w:val="nil" w:sz="6" w:space="0" w:color="auto"/>
            </w:tcBorders>
          </w:tcPr>
          <w:p>
            <w:pPr>
              <w:pStyle w:val="TableParagraph"/>
              <w:spacing w:line="222" w:lineRule="exact"/>
              <w:ind w:left="108" w:right="0"/>
              <w:jc w:val="left"/>
              <w:rPr>
                <w:rFonts w:ascii="宋体" w:hAnsi="宋体" w:cs="宋体" w:eastAsia="宋体" w:hint="default"/>
                <w:sz w:val="18"/>
                <w:szCs w:val="18"/>
              </w:rPr>
            </w:pPr>
            <w:r>
              <w:rPr>
                <w:rFonts w:ascii="宋体" w:hAnsi="宋体" w:cs="宋体" w:eastAsia="宋体" w:hint="default"/>
                <w:sz w:val="18"/>
                <w:szCs w:val="18"/>
              </w:rPr>
              <w:t>其中：本公司投资后期间形成的其他综合收益</w:t>
            </w:r>
          </w:p>
        </w:tc>
        <w:tc>
          <w:tcPr>
            <w:tcW w:w="3706"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7"/>
              <w:jc w:val="right"/>
              <w:rPr>
                <w:rFonts w:ascii="Times New Roman" w:hAnsi="Times New Roman" w:cs="Times New Roman" w:eastAsia="Times New Roman" w:hint="default"/>
                <w:sz w:val="18"/>
                <w:szCs w:val="18"/>
              </w:rPr>
            </w:pPr>
            <w:r>
              <w:rPr>
                <w:rFonts w:ascii="Times New Roman"/>
                <w:spacing w:val="-1"/>
                <w:sz w:val="18"/>
              </w:rPr>
              <w:t>200,960,329.69</w:t>
            </w:r>
          </w:p>
        </w:tc>
      </w:tr>
      <w:tr>
        <w:trPr>
          <w:trHeight w:val="260" w:hRule="exact"/>
        </w:trPr>
        <w:tc>
          <w:tcPr>
            <w:tcW w:w="5713" w:type="dxa"/>
            <w:tcBorders>
              <w:top w:val="nil" w:sz="6" w:space="0" w:color="auto"/>
              <w:left w:val="nil" w:sz="6" w:space="0" w:color="auto"/>
              <w:bottom w:val="single" w:sz="8" w:space="0" w:color="000000"/>
              <w:right w:val="nil" w:sz="6" w:space="0" w:color="auto"/>
            </w:tcBorders>
          </w:tcPr>
          <w:p>
            <w:pPr>
              <w:pStyle w:val="TableParagraph"/>
              <w:spacing w:line="223" w:lineRule="exact"/>
              <w:ind w:left="108"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706" w:type="dxa"/>
            <w:tcBorders>
              <w:top w:val="nil" w:sz="6" w:space="0" w:color="auto"/>
              <w:left w:val="nil" w:sz="6" w:space="0" w:color="auto"/>
              <w:bottom w:val="single" w:sz="8" w:space="0" w:color="000000"/>
              <w:right w:val="nil" w:sz="6" w:space="0" w:color="auto"/>
            </w:tcBorders>
          </w:tcPr>
          <w:p>
            <w:pPr>
              <w:pStyle w:val="TableParagraph"/>
              <w:spacing w:line="240" w:lineRule="auto" w:before="39"/>
              <w:ind w:right="107"/>
              <w:jc w:val="right"/>
              <w:rPr>
                <w:rFonts w:ascii="Times New Roman" w:hAnsi="Times New Roman" w:cs="Times New Roman" w:eastAsia="Times New Roman" w:hint="default"/>
                <w:sz w:val="18"/>
                <w:szCs w:val="18"/>
              </w:rPr>
            </w:pPr>
            <w:r>
              <w:rPr>
                <w:rFonts w:ascii="Times New Roman"/>
                <w:spacing w:val="-1"/>
                <w:sz w:val="18"/>
              </w:rPr>
              <w:t>325,651,213.15</w:t>
            </w:r>
          </w:p>
        </w:tc>
      </w:tr>
      <w:tr>
        <w:trPr>
          <w:trHeight w:val="325" w:hRule="exact"/>
        </w:trPr>
        <w:tc>
          <w:tcPr>
            <w:tcW w:w="5713" w:type="dxa"/>
            <w:tcBorders>
              <w:top w:val="single" w:sz="8" w:space="0" w:color="000000"/>
              <w:left w:val="nil" w:sz="6" w:space="0" w:color="auto"/>
              <w:bottom w:val="nil" w:sz="6" w:space="0" w:color="auto"/>
              <w:right w:val="nil" w:sz="6" w:space="0" w:color="auto"/>
            </w:tcBorders>
          </w:tcPr>
          <w:p>
            <w:pPr>
              <w:pStyle w:val="TableParagraph"/>
              <w:spacing w:line="240" w:lineRule="auto" w:before="23"/>
              <w:ind w:left="108" w:right="0"/>
              <w:jc w:val="left"/>
              <w:rPr>
                <w:rFonts w:ascii="宋体" w:hAnsi="宋体" w:cs="宋体" w:eastAsia="宋体" w:hint="default"/>
                <w:sz w:val="18"/>
                <w:szCs w:val="18"/>
              </w:rPr>
            </w:pPr>
            <w:r>
              <w:rPr>
                <w:rFonts w:ascii="宋体" w:hAnsi="宋体" w:cs="宋体" w:eastAsia="宋体" w:hint="default"/>
                <w:b/>
                <w:bCs/>
                <w:sz w:val="18"/>
                <w:szCs w:val="18"/>
              </w:rPr>
              <w:t>利润表项目</w:t>
            </w:r>
            <w:r>
              <w:rPr>
                <w:rFonts w:ascii="宋体" w:hAnsi="宋体" w:cs="宋体" w:eastAsia="宋体" w:hint="default"/>
                <w:sz w:val="18"/>
                <w:szCs w:val="18"/>
              </w:rPr>
            </w:r>
          </w:p>
        </w:tc>
        <w:tc>
          <w:tcPr>
            <w:tcW w:w="3706" w:type="dxa"/>
            <w:tcBorders>
              <w:top w:val="single" w:sz="8" w:space="0" w:color="000000"/>
              <w:left w:val="nil" w:sz="6" w:space="0" w:color="auto"/>
              <w:bottom w:val="nil" w:sz="6" w:space="0" w:color="auto"/>
              <w:right w:val="nil" w:sz="6" w:space="0" w:color="auto"/>
            </w:tcBorders>
          </w:tcPr>
          <w:p>
            <w:pPr>
              <w:pStyle w:val="TableParagraph"/>
              <w:spacing w:line="240" w:lineRule="auto" w:before="23"/>
              <w:ind w:left="2365"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2013 </w:t>
            </w:r>
            <w:r>
              <w:rPr>
                <w:rFonts w:ascii="宋体" w:hAnsi="宋体" w:cs="宋体" w:eastAsia="宋体" w:hint="default"/>
                <w:b/>
                <w:bCs/>
                <w:sz w:val="18"/>
                <w:szCs w:val="18"/>
              </w:rPr>
              <w:t>年度</w:t>
            </w:r>
            <w:r>
              <w:rPr>
                <w:rFonts w:ascii="宋体" w:hAnsi="宋体" w:cs="宋体" w:eastAsia="宋体" w:hint="default"/>
                <w:sz w:val="18"/>
                <w:szCs w:val="18"/>
              </w:rPr>
            </w:r>
          </w:p>
        </w:tc>
      </w:tr>
      <w:tr>
        <w:trPr>
          <w:trHeight w:val="266" w:hRule="exact"/>
        </w:trPr>
        <w:tc>
          <w:tcPr>
            <w:tcW w:w="5713" w:type="dxa"/>
            <w:tcBorders>
              <w:top w:val="nil" w:sz="6" w:space="0" w:color="auto"/>
              <w:left w:val="nil" w:sz="6" w:space="0" w:color="auto"/>
              <w:bottom w:val="single" w:sz="8" w:space="0" w:color="000000"/>
              <w:right w:val="nil" w:sz="6" w:space="0" w:color="auto"/>
            </w:tcBorders>
          </w:tcPr>
          <w:p>
            <w:pPr>
              <w:pStyle w:val="TableParagraph"/>
              <w:spacing w:line="227"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（重庆国信）</w:t>
            </w:r>
            <w:r>
              <w:rPr>
                <w:rFonts w:ascii="宋体" w:hAnsi="宋体" w:cs="宋体" w:eastAsia="宋体" w:hint="default"/>
                <w:sz w:val="18"/>
                <w:szCs w:val="18"/>
              </w:rPr>
            </w:r>
          </w:p>
        </w:tc>
        <w:tc>
          <w:tcPr>
            <w:tcW w:w="3706" w:type="dxa"/>
            <w:tcBorders>
              <w:top w:val="nil" w:sz="6" w:space="0" w:color="auto"/>
              <w:left w:val="nil" w:sz="6" w:space="0" w:color="auto"/>
              <w:bottom w:val="single" w:sz="8" w:space="0" w:color="000000"/>
              <w:right w:val="nil" w:sz="6" w:space="0" w:color="auto"/>
            </w:tcBorders>
          </w:tcPr>
          <w:p>
            <w:pPr>
              <w:pStyle w:val="TableParagraph"/>
              <w:spacing w:line="227" w:lineRule="exact"/>
              <w:ind w:left="2387" w:right="0"/>
              <w:jc w:val="left"/>
              <w:rPr>
                <w:rFonts w:ascii="宋体" w:hAnsi="宋体" w:cs="宋体" w:eastAsia="宋体" w:hint="default"/>
                <w:sz w:val="18"/>
                <w:szCs w:val="18"/>
              </w:rPr>
            </w:pPr>
            <w:r>
              <w:rPr>
                <w:rFonts w:ascii="宋体" w:hAnsi="宋体" w:cs="宋体" w:eastAsia="宋体" w:hint="default"/>
                <w:b/>
                <w:bCs/>
                <w:sz w:val="18"/>
                <w:szCs w:val="18"/>
              </w:rPr>
              <w:t>追溯调整</w:t>
            </w:r>
            <w:r>
              <w:rPr>
                <w:rFonts w:ascii="宋体" w:hAnsi="宋体" w:cs="宋体" w:eastAsia="宋体" w:hint="default"/>
                <w:sz w:val="18"/>
                <w:szCs w:val="18"/>
              </w:rPr>
            </w:r>
          </w:p>
        </w:tc>
      </w:tr>
      <w:tr>
        <w:trPr>
          <w:trHeight w:val="329" w:hRule="exact"/>
        </w:trPr>
        <w:tc>
          <w:tcPr>
            <w:tcW w:w="5713" w:type="dxa"/>
            <w:tcBorders>
              <w:top w:val="single" w:sz="8" w:space="0" w:color="000000"/>
              <w:left w:val="nil" w:sz="6" w:space="0" w:color="auto"/>
              <w:bottom w:val="nil" w:sz="6" w:space="0" w:color="auto"/>
              <w:right w:val="nil" w:sz="6" w:space="0" w:color="auto"/>
            </w:tcBorders>
          </w:tcPr>
          <w:p>
            <w:pPr>
              <w:pStyle w:val="TableParagraph"/>
              <w:spacing w:line="240" w:lineRule="auto" w:before="21"/>
              <w:ind w:left="108"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706" w:type="dxa"/>
            <w:tcBorders>
              <w:top w:val="single" w:sz="8" w:space="0" w:color="000000"/>
              <w:left w:val="nil" w:sz="6" w:space="0" w:color="auto"/>
              <w:bottom w:val="nil" w:sz="6" w:space="0" w:color="auto"/>
              <w:right w:val="nil" w:sz="6" w:space="0" w:color="auto"/>
            </w:tcBorders>
          </w:tcPr>
          <w:p>
            <w:pPr>
              <w:pStyle w:val="TableParagraph"/>
              <w:spacing w:line="240" w:lineRule="auto" w:before="73"/>
              <w:ind w:right="107"/>
              <w:jc w:val="right"/>
              <w:rPr>
                <w:rFonts w:ascii="Times New Roman" w:hAnsi="Times New Roman" w:cs="Times New Roman" w:eastAsia="Times New Roman" w:hint="default"/>
                <w:sz w:val="18"/>
                <w:szCs w:val="18"/>
              </w:rPr>
            </w:pPr>
            <w:r>
              <w:rPr>
                <w:rFonts w:ascii="Times New Roman"/>
                <w:spacing w:val="-1"/>
                <w:sz w:val="18"/>
              </w:rPr>
              <w:t>132,311,534.21</w:t>
            </w:r>
          </w:p>
        </w:tc>
      </w:tr>
      <w:tr>
        <w:trPr>
          <w:trHeight w:val="285" w:hRule="exact"/>
        </w:trPr>
        <w:tc>
          <w:tcPr>
            <w:tcW w:w="5713" w:type="dxa"/>
            <w:tcBorders>
              <w:top w:val="nil" w:sz="6" w:space="0" w:color="auto"/>
              <w:left w:val="nil" w:sz="6" w:space="0" w:color="auto"/>
              <w:bottom w:val="nil" w:sz="6" w:space="0" w:color="auto"/>
              <w:right w:val="nil" w:sz="6" w:space="0" w:color="auto"/>
            </w:tcBorders>
          </w:tcPr>
          <w:p>
            <w:pPr>
              <w:pStyle w:val="TableParagraph"/>
              <w:spacing w:line="237" w:lineRule="exact"/>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一</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以后不能重分类进损益的其他综合收益</w:t>
            </w:r>
          </w:p>
        </w:tc>
        <w:tc>
          <w:tcPr>
            <w:tcW w:w="3706"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07"/>
              <w:jc w:val="right"/>
              <w:rPr>
                <w:rFonts w:ascii="Times New Roman" w:hAnsi="Times New Roman" w:cs="Times New Roman" w:eastAsia="Times New Roman" w:hint="default"/>
                <w:sz w:val="18"/>
                <w:szCs w:val="18"/>
              </w:rPr>
            </w:pPr>
            <w:r>
              <w:rPr>
                <w:rFonts w:ascii="Times New Roman"/>
                <w:sz w:val="18"/>
              </w:rPr>
              <w:t>0.00</w:t>
            </w:r>
          </w:p>
        </w:tc>
      </w:tr>
      <w:tr>
        <w:trPr>
          <w:trHeight w:val="242" w:hRule="exact"/>
        </w:trPr>
        <w:tc>
          <w:tcPr>
            <w:tcW w:w="5713" w:type="dxa"/>
            <w:tcBorders>
              <w:top w:val="nil" w:sz="6" w:space="0" w:color="auto"/>
              <w:left w:val="nil" w:sz="6" w:space="0" w:color="auto"/>
              <w:bottom w:val="nil" w:sz="6" w:space="0" w:color="auto"/>
              <w:right w:val="nil" w:sz="6" w:space="0" w:color="auto"/>
            </w:tcBorders>
          </w:tcPr>
          <w:p>
            <w:pPr>
              <w:pStyle w:val="TableParagraph"/>
              <w:spacing w:line="236" w:lineRule="exact"/>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二</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以后将重分类进损益的其他综合收益</w:t>
            </w:r>
          </w:p>
        </w:tc>
        <w:tc>
          <w:tcPr>
            <w:tcW w:w="3706"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7"/>
              <w:jc w:val="right"/>
              <w:rPr>
                <w:rFonts w:ascii="Times New Roman" w:hAnsi="Times New Roman" w:cs="Times New Roman" w:eastAsia="Times New Roman" w:hint="default"/>
                <w:sz w:val="18"/>
                <w:szCs w:val="18"/>
              </w:rPr>
            </w:pPr>
            <w:r>
              <w:rPr>
                <w:rFonts w:ascii="Times New Roman"/>
                <w:spacing w:val="-1"/>
                <w:sz w:val="18"/>
              </w:rPr>
              <w:t>132,311,534.21</w:t>
            </w:r>
          </w:p>
        </w:tc>
      </w:tr>
    </w:tbl>
    <w:p>
      <w:pPr>
        <w:spacing w:after="0" w:line="240" w:lineRule="auto"/>
        <w:jc w:val="right"/>
        <w:rPr>
          <w:rFonts w:ascii="Times New Roman" w:hAnsi="Times New Roman" w:cs="Times New Roman" w:eastAsia="Times New Roman" w:hint="default"/>
          <w:sz w:val="18"/>
          <w:szCs w:val="18"/>
        </w:rPr>
        <w:sectPr>
          <w:headerReference w:type="default" r:id="rId25"/>
          <w:pgSz w:w="11910" w:h="16840"/>
          <w:pgMar w:header="609" w:footer="761" w:top="1080" w:bottom="960" w:left="1200" w:right="10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2"/>
          <w:szCs w:val="12"/>
        </w:rPr>
      </w:pPr>
    </w:p>
    <w:tbl>
      <w:tblPr>
        <w:tblW w:w="0" w:type="auto"/>
        <w:jc w:val="left"/>
        <w:tblInd w:w="110" w:type="dxa"/>
        <w:tblLayout w:type="fixed"/>
        <w:tblCellMar>
          <w:top w:w="0" w:type="dxa"/>
          <w:left w:w="0" w:type="dxa"/>
          <w:bottom w:w="0" w:type="dxa"/>
          <w:right w:w="0" w:type="dxa"/>
        </w:tblCellMar>
        <w:tblLook w:val="01E0"/>
      </w:tblPr>
      <w:tblGrid>
        <w:gridCol w:w="6906"/>
        <w:gridCol w:w="2513"/>
      </w:tblGrid>
      <w:tr>
        <w:trPr>
          <w:trHeight w:val="218" w:hRule="exact"/>
        </w:trPr>
        <w:tc>
          <w:tcPr>
            <w:tcW w:w="6906" w:type="dxa"/>
            <w:tcBorders>
              <w:top w:val="nil" w:sz="6" w:space="0" w:color="auto"/>
              <w:left w:val="nil" w:sz="6" w:space="0" w:color="auto"/>
              <w:bottom w:val="single" w:sz="8" w:space="0" w:color="000000"/>
              <w:right w:val="nil" w:sz="6" w:space="0" w:color="auto"/>
            </w:tcBorders>
          </w:tcPr>
          <w:p>
            <w:pPr>
              <w:pStyle w:val="TableParagraph"/>
              <w:spacing w:line="194" w:lineRule="exact"/>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权益法下在被投资单位以后将重分类进损益的其他综合收益中享有的份额</w:t>
            </w:r>
          </w:p>
        </w:tc>
        <w:tc>
          <w:tcPr>
            <w:tcW w:w="2513" w:type="dxa"/>
            <w:tcBorders>
              <w:top w:val="nil" w:sz="6" w:space="0" w:color="auto"/>
              <w:left w:val="nil" w:sz="6" w:space="0" w:color="auto"/>
              <w:bottom w:val="single" w:sz="8" w:space="0" w:color="000000"/>
              <w:right w:val="nil" w:sz="6" w:space="0" w:color="auto"/>
            </w:tcBorders>
          </w:tcPr>
          <w:p>
            <w:pPr>
              <w:pStyle w:val="TableParagraph"/>
              <w:spacing w:line="204" w:lineRule="exact"/>
              <w:ind w:right="107"/>
              <w:jc w:val="right"/>
              <w:rPr>
                <w:rFonts w:ascii="Times New Roman" w:hAnsi="Times New Roman" w:cs="Times New Roman" w:eastAsia="Times New Roman" w:hint="default"/>
                <w:sz w:val="18"/>
                <w:szCs w:val="18"/>
              </w:rPr>
            </w:pPr>
            <w:r>
              <w:rPr>
                <w:rFonts w:ascii="Times New Roman"/>
                <w:spacing w:val="-1"/>
                <w:sz w:val="18"/>
              </w:rPr>
              <w:t>132,311,534.21</w:t>
            </w:r>
          </w:p>
        </w:tc>
      </w:tr>
      <w:tr>
        <w:trPr>
          <w:trHeight w:val="325" w:hRule="exact"/>
        </w:trPr>
        <w:tc>
          <w:tcPr>
            <w:tcW w:w="6906" w:type="dxa"/>
            <w:tcBorders>
              <w:top w:val="single" w:sz="8" w:space="0" w:color="000000"/>
              <w:left w:val="nil" w:sz="6" w:space="0" w:color="auto"/>
              <w:bottom w:val="nil" w:sz="6" w:space="0" w:color="auto"/>
              <w:right w:val="nil" w:sz="6" w:space="0" w:color="auto"/>
            </w:tcBorders>
          </w:tcPr>
          <w:p>
            <w:pPr>
              <w:pStyle w:val="TableParagraph"/>
              <w:spacing w:line="240" w:lineRule="auto" w:before="22"/>
              <w:ind w:left="108" w:right="0"/>
              <w:jc w:val="left"/>
              <w:rPr>
                <w:rFonts w:ascii="宋体" w:hAnsi="宋体" w:cs="宋体" w:eastAsia="宋体" w:hint="default"/>
                <w:sz w:val="18"/>
                <w:szCs w:val="18"/>
              </w:rPr>
            </w:pPr>
            <w:r>
              <w:rPr>
                <w:rFonts w:ascii="宋体" w:hAnsi="宋体" w:cs="宋体" w:eastAsia="宋体" w:hint="default"/>
                <w:b/>
                <w:bCs/>
                <w:sz w:val="18"/>
                <w:szCs w:val="18"/>
              </w:rPr>
              <w:t>资产负债表项目</w:t>
            </w:r>
            <w:r>
              <w:rPr>
                <w:rFonts w:ascii="宋体" w:hAnsi="宋体" w:cs="宋体" w:eastAsia="宋体" w:hint="default"/>
                <w:sz w:val="18"/>
                <w:szCs w:val="18"/>
              </w:rPr>
            </w:r>
          </w:p>
        </w:tc>
        <w:tc>
          <w:tcPr>
            <w:tcW w:w="2513" w:type="dxa"/>
            <w:tcBorders>
              <w:top w:val="single" w:sz="8" w:space="0" w:color="000000"/>
              <w:left w:val="nil" w:sz="6" w:space="0" w:color="auto"/>
              <w:bottom w:val="nil" w:sz="6" w:space="0" w:color="auto"/>
              <w:right w:val="nil" w:sz="6" w:space="0" w:color="auto"/>
            </w:tcBorders>
          </w:tcPr>
          <w:p>
            <w:pPr>
              <w:pStyle w:val="TableParagraph"/>
              <w:spacing w:line="240" w:lineRule="auto" w:before="22"/>
              <w:ind w:left="812"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2013</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年</w:t>
            </w:r>
            <w:r>
              <w:rPr>
                <w:rFonts w:ascii="宋体" w:hAnsi="宋体" w:cs="宋体" w:eastAsia="宋体" w:hint="default"/>
                <w:b/>
                <w:bCs/>
                <w:spacing w:val="-46"/>
                <w:sz w:val="18"/>
                <w:szCs w:val="18"/>
              </w:rPr>
              <w:t> </w:t>
            </w:r>
            <w:r>
              <w:rPr>
                <w:rFonts w:ascii="Times New Roman" w:hAnsi="Times New Roman" w:cs="Times New Roman" w:eastAsia="Times New Roman" w:hint="default"/>
                <w:b/>
                <w:bCs/>
                <w:sz w:val="18"/>
                <w:szCs w:val="18"/>
              </w:rPr>
              <w:t>12</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月</w:t>
            </w:r>
            <w:r>
              <w:rPr>
                <w:rFonts w:ascii="宋体" w:hAnsi="宋体" w:cs="宋体" w:eastAsia="宋体" w:hint="default"/>
                <w:b/>
                <w:bCs/>
                <w:spacing w:val="-46"/>
                <w:sz w:val="18"/>
                <w:szCs w:val="18"/>
              </w:rPr>
              <w:t> </w:t>
            </w:r>
            <w:r>
              <w:rPr>
                <w:rFonts w:ascii="Times New Roman" w:hAnsi="Times New Roman" w:cs="Times New Roman" w:eastAsia="Times New Roman" w:hint="default"/>
                <w:b/>
                <w:bCs/>
                <w:sz w:val="18"/>
                <w:szCs w:val="18"/>
              </w:rPr>
              <w:t>31</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日</w:t>
            </w:r>
            <w:r>
              <w:rPr>
                <w:rFonts w:ascii="宋体" w:hAnsi="宋体" w:cs="宋体" w:eastAsia="宋体" w:hint="default"/>
                <w:sz w:val="18"/>
                <w:szCs w:val="18"/>
              </w:rPr>
            </w:r>
          </w:p>
        </w:tc>
      </w:tr>
      <w:tr>
        <w:trPr>
          <w:trHeight w:val="266" w:hRule="exact"/>
        </w:trPr>
        <w:tc>
          <w:tcPr>
            <w:tcW w:w="6906" w:type="dxa"/>
            <w:tcBorders>
              <w:top w:val="nil" w:sz="6" w:space="0" w:color="auto"/>
              <w:left w:val="nil" w:sz="6" w:space="0" w:color="auto"/>
              <w:bottom w:val="single" w:sz="8" w:space="0" w:color="000000"/>
              <w:right w:val="nil" w:sz="6" w:space="0" w:color="auto"/>
            </w:tcBorders>
          </w:tcPr>
          <w:p>
            <w:pPr>
              <w:pStyle w:val="TableParagraph"/>
              <w:spacing w:line="227"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（本公司）</w:t>
            </w:r>
            <w:r>
              <w:rPr>
                <w:rFonts w:ascii="宋体" w:hAnsi="宋体" w:cs="宋体" w:eastAsia="宋体" w:hint="default"/>
                <w:sz w:val="18"/>
                <w:szCs w:val="18"/>
              </w:rPr>
            </w:r>
          </w:p>
        </w:tc>
        <w:tc>
          <w:tcPr>
            <w:tcW w:w="2513" w:type="dxa"/>
            <w:tcBorders>
              <w:top w:val="nil" w:sz="6" w:space="0" w:color="auto"/>
              <w:left w:val="nil" w:sz="6" w:space="0" w:color="auto"/>
              <w:bottom w:val="single" w:sz="8" w:space="0" w:color="000000"/>
              <w:right w:val="nil" w:sz="6" w:space="0" w:color="auto"/>
            </w:tcBorders>
          </w:tcPr>
          <w:p>
            <w:pPr>
              <w:pStyle w:val="TableParagraph"/>
              <w:spacing w:line="227" w:lineRule="exact"/>
              <w:ind w:left="1195" w:right="0"/>
              <w:jc w:val="left"/>
              <w:rPr>
                <w:rFonts w:ascii="宋体" w:hAnsi="宋体" w:cs="宋体" w:eastAsia="宋体" w:hint="default"/>
                <w:sz w:val="18"/>
                <w:szCs w:val="18"/>
              </w:rPr>
            </w:pPr>
            <w:r>
              <w:rPr>
                <w:rFonts w:ascii="宋体" w:hAnsi="宋体" w:cs="宋体" w:eastAsia="宋体" w:hint="default"/>
                <w:b/>
                <w:bCs/>
                <w:sz w:val="18"/>
                <w:szCs w:val="18"/>
              </w:rPr>
              <w:t>追溯调整</w:t>
            </w:r>
            <w:r>
              <w:rPr>
                <w:rFonts w:ascii="宋体" w:hAnsi="宋体" w:cs="宋体" w:eastAsia="宋体" w:hint="default"/>
                <w:sz w:val="18"/>
                <w:szCs w:val="18"/>
              </w:rPr>
            </w:r>
          </w:p>
        </w:tc>
      </w:tr>
      <w:tr>
        <w:trPr>
          <w:trHeight w:val="329" w:hRule="exact"/>
        </w:trPr>
        <w:tc>
          <w:tcPr>
            <w:tcW w:w="6906" w:type="dxa"/>
            <w:tcBorders>
              <w:top w:val="single" w:sz="8" w:space="0" w:color="000000"/>
              <w:left w:val="nil" w:sz="6" w:space="0" w:color="auto"/>
              <w:bottom w:val="nil" w:sz="6" w:space="0" w:color="auto"/>
              <w:right w:val="nil" w:sz="6" w:space="0" w:color="auto"/>
            </w:tcBorders>
          </w:tcPr>
          <w:p>
            <w:pPr>
              <w:pStyle w:val="TableParagraph"/>
              <w:spacing w:line="240" w:lineRule="auto" w:before="21"/>
              <w:ind w:left="108"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513" w:type="dxa"/>
            <w:tcBorders>
              <w:top w:val="single" w:sz="8" w:space="0" w:color="000000"/>
              <w:left w:val="nil" w:sz="6" w:space="0" w:color="auto"/>
              <w:bottom w:val="nil" w:sz="6" w:space="0" w:color="auto"/>
              <w:right w:val="nil" w:sz="6" w:space="0" w:color="auto"/>
            </w:tcBorders>
          </w:tcPr>
          <w:p>
            <w:pPr>
              <w:pStyle w:val="TableParagraph"/>
              <w:spacing w:line="240" w:lineRule="auto" w:before="73"/>
              <w:ind w:right="107"/>
              <w:jc w:val="right"/>
              <w:rPr>
                <w:rFonts w:ascii="Times New Roman" w:hAnsi="Times New Roman" w:cs="Times New Roman" w:eastAsia="Times New Roman" w:hint="default"/>
                <w:sz w:val="18"/>
                <w:szCs w:val="18"/>
              </w:rPr>
            </w:pPr>
            <w:r>
              <w:rPr>
                <w:rFonts w:ascii="Times New Roman"/>
                <w:spacing w:val="-1"/>
                <w:sz w:val="18"/>
              </w:rPr>
              <w:t>50,823,506.53</w:t>
            </w:r>
          </w:p>
        </w:tc>
      </w:tr>
      <w:tr>
        <w:trPr>
          <w:trHeight w:val="260" w:hRule="exact"/>
        </w:trPr>
        <w:tc>
          <w:tcPr>
            <w:tcW w:w="6906" w:type="dxa"/>
            <w:tcBorders>
              <w:top w:val="nil" w:sz="6" w:space="0" w:color="auto"/>
              <w:left w:val="nil" w:sz="6" w:space="0" w:color="auto"/>
              <w:bottom w:val="single" w:sz="8" w:space="0" w:color="000000"/>
              <w:right w:val="nil" w:sz="6" w:space="0" w:color="auto"/>
            </w:tcBorders>
          </w:tcPr>
          <w:p>
            <w:pPr>
              <w:pStyle w:val="TableParagraph"/>
              <w:spacing w:line="223" w:lineRule="exact"/>
              <w:ind w:left="108"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513" w:type="dxa"/>
            <w:tcBorders>
              <w:top w:val="nil" w:sz="6" w:space="0" w:color="auto"/>
              <w:left w:val="nil" w:sz="6" w:space="0" w:color="auto"/>
              <w:bottom w:val="single" w:sz="8" w:space="0" w:color="000000"/>
              <w:right w:val="nil" w:sz="6" w:space="0" w:color="auto"/>
            </w:tcBorders>
          </w:tcPr>
          <w:p>
            <w:pPr>
              <w:pStyle w:val="TableParagraph"/>
              <w:spacing w:line="240" w:lineRule="auto" w:before="39"/>
              <w:ind w:right="106"/>
              <w:jc w:val="right"/>
              <w:rPr>
                <w:rFonts w:ascii="Times New Roman" w:hAnsi="Times New Roman" w:cs="Times New Roman" w:eastAsia="Times New Roman" w:hint="default"/>
                <w:sz w:val="18"/>
                <w:szCs w:val="18"/>
              </w:rPr>
            </w:pPr>
            <w:r>
              <w:rPr>
                <w:rFonts w:ascii="Times New Roman"/>
                <w:spacing w:val="-1"/>
                <w:sz w:val="18"/>
              </w:rPr>
              <w:t>50,823,506.53</w:t>
            </w:r>
          </w:p>
        </w:tc>
      </w:tr>
      <w:tr>
        <w:trPr>
          <w:trHeight w:val="325" w:hRule="exact"/>
        </w:trPr>
        <w:tc>
          <w:tcPr>
            <w:tcW w:w="6906" w:type="dxa"/>
            <w:tcBorders>
              <w:top w:val="single" w:sz="8" w:space="0" w:color="000000"/>
              <w:left w:val="nil" w:sz="6" w:space="0" w:color="auto"/>
              <w:bottom w:val="nil" w:sz="6" w:space="0" w:color="auto"/>
              <w:right w:val="nil" w:sz="6" w:space="0" w:color="auto"/>
            </w:tcBorders>
          </w:tcPr>
          <w:p>
            <w:pPr>
              <w:pStyle w:val="TableParagraph"/>
              <w:spacing w:line="240" w:lineRule="auto" w:before="22"/>
              <w:ind w:left="108" w:right="0"/>
              <w:jc w:val="left"/>
              <w:rPr>
                <w:rFonts w:ascii="宋体" w:hAnsi="宋体" w:cs="宋体" w:eastAsia="宋体" w:hint="default"/>
                <w:sz w:val="18"/>
                <w:szCs w:val="18"/>
              </w:rPr>
            </w:pPr>
            <w:r>
              <w:rPr>
                <w:rFonts w:ascii="宋体" w:hAnsi="宋体" w:cs="宋体" w:eastAsia="宋体" w:hint="default"/>
                <w:b/>
                <w:bCs/>
                <w:sz w:val="18"/>
                <w:szCs w:val="18"/>
              </w:rPr>
              <w:t>利润表项目</w:t>
            </w:r>
            <w:r>
              <w:rPr>
                <w:rFonts w:ascii="宋体" w:hAnsi="宋体" w:cs="宋体" w:eastAsia="宋体" w:hint="default"/>
                <w:sz w:val="18"/>
                <w:szCs w:val="18"/>
              </w:rPr>
            </w:r>
          </w:p>
        </w:tc>
        <w:tc>
          <w:tcPr>
            <w:tcW w:w="2513" w:type="dxa"/>
            <w:tcBorders>
              <w:top w:val="single" w:sz="8" w:space="0" w:color="000000"/>
              <w:left w:val="nil" w:sz="6" w:space="0" w:color="auto"/>
              <w:bottom w:val="nil" w:sz="6" w:space="0" w:color="auto"/>
              <w:right w:val="nil" w:sz="6" w:space="0" w:color="auto"/>
            </w:tcBorders>
          </w:tcPr>
          <w:p>
            <w:pPr>
              <w:pStyle w:val="TableParagraph"/>
              <w:spacing w:line="240" w:lineRule="auto" w:before="22"/>
              <w:ind w:left="1172"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2013 </w:t>
            </w:r>
            <w:r>
              <w:rPr>
                <w:rFonts w:ascii="宋体" w:hAnsi="宋体" w:cs="宋体" w:eastAsia="宋体" w:hint="default"/>
                <w:b/>
                <w:bCs/>
                <w:sz w:val="18"/>
                <w:szCs w:val="18"/>
              </w:rPr>
              <w:t>年度</w:t>
            </w:r>
            <w:r>
              <w:rPr>
                <w:rFonts w:ascii="宋体" w:hAnsi="宋体" w:cs="宋体" w:eastAsia="宋体" w:hint="default"/>
                <w:sz w:val="18"/>
                <w:szCs w:val="18"/>
              </w:rPr>
            </w:r>
          </w:p>
        </w:tc>
      </w:tr>
      <w:tr>
        <w:trPr>
          <w:trHeight w:val="266" w:hRule="exact"/>
        </w:trPr>
        <w:tc>
          <w:tcPr>
            <w:tcW w:w="6906" w:type="dxa"/>
            <w:tcBorders>
              <w:top w:val="nil" w:sz="6" w:space="0" w:color="auto"/>
              <w:left w:val="nil" w:sz="6" w:space="0" w:color="auto"/>
              <w:bottom w:val="single" w:sz="8" w:space="0" w:color="000000"/>
              <w:right w:val="nil" w:sz="6" w:space="0" w:color="auto"/>
            </w:tcBorders>
          </w:tcPr>
          <w:p>
            <w:pPr>
              <w:pStyle w:val="TableParagraph"/>
              <w:spacing w:line="227"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（本公司）</w:t>
            </w:r>
            <w:r>
              <w:rPr>
                <w:rFonts w:ascii="宋体" w:hAnsi="宋体" w:cs="宋体" w:eastAsia="宋体" w:hint="default"/>
                <w:sz w:val="18"/>
                <w:szCs w:val="18"/>
              </w:rPr>
            </w:r>
          </w:p>
        </w:tc>
        <w:tc>
          <w:tcPr>
            <w:tcW w:w="2513" w:type="dxa"/>
            <w:tcBorders>
              <w:top w:val="nil" w:sz="6" w:space="0" w:color="auto"/>
              <w:left w:val="nil" w:sz="6" w:space="0" w:color="auto"/>
              <w:bottom w:val="single" w:sz="8" w:space="0" w:color="000000"/>
              <w:right w:val="nil" w:sz="6" w:space="0" w:color="auto"/>
            </w:tcBorders>
          </w:tcPr>
          <w:p>
            <w:pPr>
              <w:pStyle w:val="TableParagraph"/>
              <w:spacing w:line="227" w:lineRule="exact"/>
              <w:ind w:left="1195" w:right="0"/>
              <w:jc w:val="left"/>
              <w:rPr>
                <w:rFonts w:ascii="宋体" w:hAnsi="宋体" w:cs="宋体" w:eastAsia="宋体" w:hint="default"/>
                <w:sz w:val="18"/>
                <w:szCs w:val="18"/>
              </w:rPr>
            </w:pPr>
            <w:r>
              <w:rPr>
                <w:rFonts w:ascii="宋体" w:hAnsi="宋体" w:cs="宋体" w:eastAsia="宋体" w:hint="default"/>
                <w:b/>
                <w:bCs/>
                <w:sz w:val="18"/>
                <w:szCs w:val="18"/>
              </w:rPr>
              <w:t>追溯调整</w:t>
            </w:r>
            <w:r>
              <w:rPr>
                <w:rFonts w:ascii="宋体" w:hAnsi="宋体" w:cs="宋体" w:eastAsia="宋体" w:hint="default"/>
                <w:sz w:val="18"/>
                <w:szCs w:val="18"/>
              </w:rPr>
            </w:r>
          </w:p>
        </w:tc>
      </w:tr>
      <w:tr>
        <w:trPr>
          <w:trHeight w:val="330" w:hRule="exact"/>
        </w:trPr>
        <w:tc>
          <w:tcPr>
            <w:tcW w:w="6906" w:type="dxa"/>
            <w:tcBorders>
              <w:top w:val="single" w:sz="8" w:space="0" w:color="000000"/>
              <w:left w:val="nil" w:sz="6" w:space="0" w:color="auto"/>
              <w:bottom w:val="nil" w:sz="6" w:space="0" w:color="auto"/>
              <w:right w:val="nil" w:sz="6" w:space="0" w:color="auto"/>
            </w:tcBorders>
          </w:tcPr>
          <w:p>
            <w:pPr>
              <w:pStyle w:val="TableParagraph"/>
              <w:spacing w:line="240" w:lineRule="auto" w:before="22"/>
              <w:ind w:left="108"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513" w:type="dxa"/>
            <w:tcBorders>
              <w:top w:val="single" w:sz="8" w:space="0" w:color="000000"/>
              <w:left w:val="nil" w:sz="6" w:space="0" w:color="auto"/>
              <w:bottom w:val="nil" w:sz="6" w:space="0" w:color="auto"/>
              <w:right w:val="nil" w:sz="6" w:space="0" w:color="auto"/>
            </w:tcBorders>
          </w:tcPr>
          <w:p>
            <w:pPr>
              <w:pStyle w:val="TableParagraph"/>
              <w:spacing w:line="240" w:lineRule="auto" w:before="74"/>
              <w:ind w:right="107"/>
              <w:jc w:val="right"/>
              <w:rPr>
                <w:rFonts w:ascii="Times New Roman" w:hAnsi="Times New Roman" w:cs="Times New Roman" w:eastAsia="Times New Roman" w:hint="default"/>
                <w:sz w:val="18"/>
                <w:szCs w:val="18"/>
              </w:rPr>
            </w:pPr>
            <w:r>
              <w:rPr>
                <w:rFonts w:ascii="Times New Roman"/>
                <w:spacing w:val="-1"/>
                <w:sz w:val="18"/>
              </w:rPr>
              <w:t>50,823,506.53</w:t>
            </w:r>
          </w:p>
        </w:tc>
      </w:tr>
      <w:tr>
        <w:trPr>
          <w:trHeight w:val="285" w:hRule="exact"/>
        </w:trPr>
        <w:tc>
          <w:tcPr>
            <w:tcW w:w="6906" w:type="dxa"/>
            <w:tcBorders>
              <w:top w:val="nil" w:sz="6" w:space="0" w:color="auto"/>
              <w:left w:val="nil" w:sz="6" w:space="0" w:color="auto"/>
              <w:bottom w:val="nil" w:sz="6" w:space="0" w:color="auto"/>
              <w:right w:val="nil" w:sz="6" w:space="0" w:color="auto"/>
            </w:tcBorders>
          </w:tcPr>
          <w:p>
            <w:pPr>
              <w:pStyle w:val="TableParagraph"/>
              <w:spacing w:line="236" w:lineRule="exact"/>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一</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以后不能重分类进损益的其他综合收益</w:t>
            </w:r>
          </w:p>
        </w:tc>
        <w:tc>
          <w:tcPr>
            <w:tcW w:w="2513"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7"/>
              <w:jc w:val="right"/>
              <w:rPr>
                <w:rFonts w:ascii="Times New Roman" w:hAnsi="Times New Roman" w:cs="Times New Roman" w:eastAsia="Times New Roman" w:hint="default"/>
                <w:sz w:val="18"/>
                <w:szCs w:val="18"/>
              </w:rPr>
            </w:pPr>
            <w:r>
              <w:rPr>
                <w:rFonts w:ascii="Times New Roman"/>
                <w:sz w:val="18"/>
              </w:rPr>
              <w:t>0.00</w:t>
            </w:r>
          </w:p>
        </w:tc>
      </w:tr>
      <w:tr>
        <w:trPr>
          <w:trHeight w:val="285" w:hRule="exact"/>
        </w:trPr>
        <w:tc>
          <w:tcPr>
            <w:tcW w:w="6906" w:type="dxa"/>
            <w:tcBorders>
              <w:top w:val="nil" w:sz="6" w:space="0" w:color="auto"/>
              <w:left w:val="nil" w:sz="6" w:space="0" w:color="auto"/>
              <w:bottom w:val="nil" w:sz="6" w:space="0" w:color="auto"/>
              <w:right w:val="nil" w:sz="6" w:space="0" w:color="auto"/>
            </w:tcBorders>
          </w:tcPr>
          <w:p>
            <w:pPr>
              <w:pStyle w:val="TableParagraph"/>
              <w:spacing w:line="237" w:lineRule="exact"/>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二</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以后将重分类进损益的其他综合收益</w:t>
            </w:r>
          </w:p>
        </w:tc>
        <w:tc>
          <w:tcPr>
            <w:tcW w:w="2513"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07"/>
              <w:jc w:val="right"/>
              <w:rPr>
                <w:rFonts w:ascii="Times New Roman" w:hAnsi="Times New Roman" w:cs="Times New Roman" w:eastAsia="Times New Roman" w:hint="default"/>
                <w:sz w:val="18"/>
                <w:szCs w:val="18"/>
              </w:rPr>
            </w:pPr>
            <w:r>
              <w:rPr>
                <w:rFonts w:ascii="Times New Roman"/>
                <w:spacing w:val="-1"/>
                <w:sz w:val="18"/>
              </w:rPr>
              <w:t>50,823,506.53</w:t>
            </w:r>
          </w:p>
        </w:tc>
      </w:tr>
      <w:tr>
        <w:trPr>
          <w:trHeight w:val="266" w:hRule="exact"/>
        </w:trPr>
        <w:tc>
          <w:tcPr>
            <w:tcW w:w="6906" w:type="dxa"/>
            <w:tcBorders>
              <w:top w:val="nil" w:sz="6" w:space="0" w:color="auto"/>
              <w:left w:val="nil" w:sz="6" w:space="0" w:color="auto"/>
              <w:bottom w:val="single" w:sz="12" w:space="0" w:color="000000"/>
              <w:right w:val="nil" w:sz="6" w:space="0" w:color="auto"/>
            </w:tcBorders>
          </w:tcPr>
          <w:p>
            <w:pPr>
              <w:pStyle w:val="TableParagraph"/>
              <w:spacing w:line="236" w:lineRule="exact"/>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权益法下在被投资单位以后将重分类进损益的其他综合收益中享有的份额</w:t>
            </w:r>
          </w:p>
        </w:tc>
        <w:tc>
          <w:tcPr>
            <w:tcW w:w="2513" w:type="dxa"/>
            <w:tcBorders>
              <w:top w:val="nil" w:sz="6" w:space="0" w:color="auto"/>
              <w:left w:val="nil" w:sz="6" w:space="0" w:color="auto"/>
              <w:bottom w:val="single" w:sz="12" w:space="0" w:color="000000"/>
              <w:right w:val="nil" w:sz="6" w:space="0" w:color="auto"/>
            </w:tcBorders>
          </w:tcPr>
          <w:p>
            <w:pPr>
              <w:pStyle w:val="TableParagraph"/>
              <w:spacing w:line="240" w:lineRule="auto" w:before="38"/>
              <w:ind w:right="107"/>
              <w:jc w:val="right"/>
              <w:rPr>
                <w:rFonts w:ascii="Times New Roman" w:hAnsi="Times New Roman" w:cs="Times New Roman" w:eastAsia="Times New Roman" w:hint="default"/>
                <w:sz w:val="18"/>
                <w:szCs w:val="18"/>
              </w:rPr>
            </w:pPr>
            <w:r>
              <w:rPr>
                <w:rFonts w:ascii="Times New Roman"/>
                <w:spacing w:val="-1"/>
                <w:sz w:val="18"/>
              </w:rPr>
              <w:t>50,823,506.53</w:t>
            </w:r>
          </w:p>
        </w:tc>
      </w:tr>
    </w:tbl>
    <w:p>
      <w:pPr>
        <w:spacing w:line="240" w:lineRule="auto" w:before="10"/>
        <w:rPr>
          <w:rFonts w:ascii="宋体" w:hAnsi="宋体" w:cs="宋体" w:eastAsia="宋体" w:hint="default"/>
          <w:sz w:val="18"/>
          <w:szCs w:val="18"/>
        </w:rPr>
      </w:pPr>
    </w:p>
    <w:p>
      <w:pPr>
        <w:pStyle w:val="Heading3"/>
        <w:spacing w:line="240" w:lineRule="auto" w:before="26"/>
        <w:ind w:left="476" w:right="0"/>
        <w:jc w:val="left"/>
        <w:rPr>
          <w:b w:val="0"/>
          <w:bCs w:val="0"/>
        </w:rPr>
      </w:pPr>
      <w:r>
        <w:rPr>
          <w:rFonts w:ascii="宋体" w:hAnsi="宋体" w:cs="宋体" w:eastAsia="宋体" w:hint="default"/>
        </w:rPr>
        <w:t>4</w:t>
      </w:r>
      <w:r>
        <w:rPr/>
        <w:t>、会计政策变更的影响</w:t>
      </w:r>
      <w:r>
        <w:rPr>
          <w:b w:val="0"/>
          <w:bCs w:val="0"/>
        </w:rPr>
      </w:r>
    </w:p>
    <w:p>
      <w:pPr>
        <w:spacing w:line="240" w:lineRule="auto" w:before="1"/>
        <w:rPr>
          <w:rFonts w:ascii="宋体" w:hAnsi="宋体" w:cs="宋体" w:eastAsia="宋体" w:hint="default"/>
          <w:b/>
          <w:bCs/>
          <w:sz w:val="26"/>
          <w:szCs w:val="26"/>
        </w:rPr>
      </w:pPr>
    </w:p>
    <w:p>
      <w:pPr>
        <w:pStyle w:val="BodyText"/>
        <w:spacing w:line="310" w:lineRule="exact"/>
        <w:ind w:left="218" w:right="0"/>
        <w:jc w:val="left"/>
      </w:pPr>
      <w:r>
        <w:rPr/>
        <w:t>修订后的相关准则所涉及的上述重分类、增加披露及影响权益和损益的追溯调整项目，</w:t>
      </w:r>
      <w:r>
        <w:rPr>
          <w:spacing w:val="-61"/>
        </w:rPr>
        <w:t> </w:t>
      </w:r>
      <w:r>
        <w:rPr>
          <w:spacing w:val="-61"/>
        </w:rPr>
      </w:r>
      <w:r>
        <w:rPr/>
        <w:t>公司均已适用于</w:t>
      </w:r>
      <w:r>
        <w:rPr>
          <w:spacing w:val="-60"/>
        </w:rPr>
        <w:t> </w:t>
      </w:r>
      <w:r>
        <w:rPr>
          <w:rFonts w:ascii="宋体" w:hAnsi="宋体" w:cs="宋体" w:eastAsia="宋体" w:hint="default"/>
        </w:rPr>
        <w:t>2014</w:t>
      </w:r>
      <w:r>
        <w:rPr>
          <w:rFonts w:ascii="宋体" w:hAnsi="宋体" w:cs="宋体" w:eastAsia="宋体" w:hint="default"/>
          <w:spacing w:val="-60"/>
        </w:rPr>
        <w:t> </w:t>
      </w:r>
      <w:r>
        <w:rPr/>
        <w:t>年度财务报表的列报，现将对比较报表的列报追溯总结如下：</w:t>
      </w:r>
    </w:p>
    <w:p>
      <w:pPr>
        <w:spacing w:line="240" w:lineRule="auto" w:before="6"/>
        <w:rPr>
          <w:rFonts w:ascii="宋体" w:hAnsi="宋体" w:cs="宋体" w:eastAsia="宋体" w:hint="default"/>
          <w:sz w:val="24"/>
          <w:szCs w:val="24"/>
        </w:rPr>
      </w:pPr>
    </w:p>
    <w:tbl>
      <w:tblPr>
        <w:tblW w:w="0" w:type="auto"/>
        <w:jc w:val="left"/>
        <w:tblInd w:w="176" w:type="dxa"/>
        <w:tblLayout w:type="fixed"/>
        <w:tblCellMar>
          <w:top w:w="0" w:type="dxa"/>
          <w:left w:w="0" w:type="dxa"/>
          <w:bottom w:w="0" w:type="dxa"/>
          <w:right w:w="0" w:type="dxa"/>
        </w:tblCellMar>
        <w:tblLook w:val="01E0"/>
      </w:tblPr>
      <w:tblGrid>
        <w:gridCol w:w="4616"/>
        <w:gridCol w:w="1675"/>
        <w:gridCol w:w="1541"/>
        <w:gridCol w:w="1440"/>
      </w:tblGrid>
      <w:tr>
        <w:trPr>
          <w:trHeight w:val="405" w:hRule="exact"/>
        </w:trPr>
        <w:tc>
          <w:tcPr>
            <w:tcW w:w="4616" w:type="dxa"/>
            <w:tcBorders>
              <w:top w:val="single" w:sz="12" w:space="0" w:color="000000"/>
              <w:left w:val="nil" w:sz="6" w:space="0" w:color="auto"/>
              <w:bottom w:val="nil" w:sz="6" w:space="0" w:color="auto"/>
              <w:right w:val="nil" w:sz="6" w:space="0" w:color="auto"/>
            </w:tcBorders>
          </w:tcPr>
          <w:p>
            <w:pPr>
              <w:pStyle w:val="TableParagraph"/>
              <w:spacing w:line="240" w:lineRule="auto" w:before="153"/>
              <w:ind w:right="107"/>
              <w:jc w:val="center"/>
              <w:rPr>
                <w:rFonts w:ascii="宋体" w:hAnsi="宋体" w:cs="宋体" w:eastAsia="宋体" w:hint="default"/>
                <w:sz w:val="18"/>
                <w:szCs w:val="18"/>
              </w:rPr>
            </w:pPr>
            <w:r>
              <w:rPr>
                <w:rFonts w:ascii="宋体" w:hAnsi="宋体" w:cs="宋体" w:eastAsia="宋体" w:hint="default"/>
                <w:b/>
                <w:bCs/>
                <w:sz w:val="18"/>
                <w:szCs w:val="18"/>
              </w:rPr>
              <w:t>资产负债表项目</w:t>
            </w:r>
            <w:r>
              <w:rPr>
                <w:rFonts w:ascii="宋体" w:hAnsi="宋体" w:cs="宋体" w:eastAsia="宋体" w:hint="default"/>
                <w:sz w:val="18"/>
                <w:szCs w:val="18"/>
              </w:rPr>
            </w:r>
          </w:p>
        </w:tc>
        <w:tc>
          <w:tcPr>
            <w:tcW w:w="3216" w:type="dxa"/>
            <w:gridSpan w:val="2"/>
            <w:tcBorders>
              <w:top w:val="single" w:sz="12" w:space="0" w:color="000000"/>
              <w:left w:val="nil" w:sz="6" w:space="0" w:color="auto"/>
              <w:bottom w:val="nil" w:sz="6" w:space="0" w:color="auto"/>
              <w:right w:val="nil" w:sz="6" w:space="0" w:color="auto"/>
            </w:tcBorders>
          </w:tcPr>
          <w:p>
            <w:pPr>
              <w:pStyle w:val="TableParagraph"/>
              <w:spacing w:line="240" w:lineRule="auto" w:before="21"/>
              <w:ind w:left="1522"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2013</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年</w:t>
            </w:r>
            <w:r>
              <w:rPr>
                <w:rFonts w:ascii="宋体" w:hAnsi="宋体" w:cs="宋体" w:eastAsia="宋体" w:hint="default"/>
                <w:b/>
                <w:bCs/>
                <w:spacing w:val="-46"/>
                <w:sz w:val="18"/>
                <w:szCs w:val="18"/>
              </w:rPr>
              <w:t> </w:t>
            </w:r>
            <w:r>
              <w:rPr>
                <w:rFonts w:ascii="Times New Roman" w:hAnsi="Times New Roman" w:cs="Times New Roman" w:eastAsia="Times New Roman" w:hint="default"/>
                <w:b/>
                <w:bCs/>
                <w:sz w:val="18"/>
                <w:szCs w:val="18"/>
              </w:rPr>
              <w:t>12</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月</w:t>
            </w:r>
            <w:r>
              <w:rPr>
                <w:rFonts w:ascii="宋体" w:hAnsi="宋体" w:cs="宋体" w:eastAsia="宋体" w:hint="default"/>
                <w:b/>
                <w:bCs/>
                <w:spacing w:val="-46"/>
                <w:sz w:val="18"/>
                <w:szCs w:val="18"/>
              </w:rPr>
              <w:t> </w:t>
            </w:r>
            <w:r>
              <w:rPr>
                <w:rFonts w:ascii="Times New Roman" w:hAnsi="Times New Roman" w:cs="Times New Roman" w:eastAsia="Times New Roman" w:hint="default"/>
                <w:b/>
                <w:bCs/>
                <w:sz w:val="18"/>
                <w:szCs w:val="18"/>
              </w:rPr>
              <w:t>31</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日</w:t>
            </w:r>
            <w:r>
              <w:rPr>
                <w:rFonts w:ascii="宋体" w:hAnsi="宋体" w:cs="宋体" w:eastAsia="宋体" w:hint="default"/>
                <w:sz w:val="18"/>
                <w:szCs w:val="18"/>
              </w:rPr>
            </w:r>
          </w:p>
        </w:tc>
        <w:tc>
          <w:tcPr>
            <w:tcW w:w="1440" w:type="dxa"/>
            <w:tcBorders>
              <w:top w:val="single" w:sz="12" w:space="0" w:color="000000"/>
              <w:left w:val="nil" w:sz="6" w:space="0" w:color="auto"/>
              <w:bottom w:val="nil" w:sz="6" w:space="0" w:color="auto"/>
              <w:right w:val="nil" w:sz="6" w:space="0" w:color="auto"/>
            </w:tcBorders>
          </w:tcPr>
          <w:p>
            <w:pPr/>
          </w:p>
        </w:tc>
      </w:tr>
      <w:tr>
        <w:trPr>
          <w:trHeight w:val="219" w:hRule="exact"/>
        </w:trPr>
        <w:tc>
          <w:tcPr>
            <w:tcW w:w="4616" w:type="dxa"/>
            <w:tcBorders>
              <w:top w:val="nil" w:sz="6" w:space="0" w:color="auto"/>
              <w:left w:val="nil" w:sz="6" w:space="0" w:color="auto"/>
              <w:bottom w:val="single" w:sz="8" w:space="0" w:color="000000"/>
              <w:right w:val="nil" w:sz="6" w:space="0" w:color="auto"/>
            </w:tcBorders>
          </w:tcPr>
          <w:p>
            <w:pPr/>
          </w:p>
        </w:tc>
        <w:tc>
          <w:tcPr>
            <w:tcW w:w="1675" w:type="dxa"/>
            <w:tcBorders>
              <w:top w:val="nil" w:sz="6" w:space="0" w:color="auto"/>
              <w:left w:val="nil" w:sz="6" w:space="0" w:color="auto"/>
              <w:bottom w:val="single" w:sz="8" w:space="0" w:color="000000"/>
              <w:right w:val="nil" w:sz="6" w:space="0" w:color="auto"/>
            </w:tcBorders>
          </w:tcPr>
          <w:p>
            <w:pPr>
              <w:pStyle w:val="TableParagraph"/>
              <w:spacing w:line="181" w:lineRule="exact"/>
              <w:ind w:left="416" w:right="0"/>
              <w:jc w:val="left"/>
              <w:rPr>
                <w:rFonts w:ascii="宋体" w:hAnsi="宋体" w:cs="宋体" w:eastAsia="宋体" w:hint="default"/>
                <w:sz w:val="18"/>
                <w:szCs w:val="18"/>
              </w:rPr>
            </w:pPr>
            <w:r>
              <w:rPr>
                <w:rFonts w:ascii="宋体" w:hAnsi="宋体" w:cs="宋体" w:eastAsia="宋体" w:hint="default"/>
                <w:b/>
                <w:bCs/>
                <w:sz w:val="18"/>
                <w:szCs w:val="18"/>
              </w:rPr>
              <w:t>追溯前</w:t>
            </w:r>
            <w:r>
              <w:rPr>
                <w:rFonts w:ascii="宋体" w:hAnsi="宋体" w:cs="宋体" w:eastAsia="宋体" w:hint="default"/>
                <w:sz w:val="18"/>
                <w:szCs w:val="18"/>
              </w:rPr>
            </w:r>
          </w:p>
        </w:tc>
        <w:tc>
          <w:tcPr>
            <w:tcW w:w="1541" w:type="dxa"/>
            <w:tcBorders>
              <w:top w:val="nil" w:sz="6" w:space="0" w:color="auto"/>
              <w:left w:val="nil" w:sz="6" w:space="0" w:color="auto"/>
              <w:bottom w:val="single" w:sz="8" w:space="0" w:color="000000"/>
              <w:right w:val="nil" w:sz="6" w:space="0" w:color="auto"/>
            </w:tcBorders>
          </w:tcPr>
          <w:p>
            <w:pPr>
              <w:pStyle w:val="TableParagraph"/>
              <w:spacing w:line="181" w:lineRule="exact"/>
              <w:ind w:left="258" w:right="0"/>
              <w:jc w:val="left"/>
              <w:rPr>
                <w:rFonts w:ascii="宋体" w:hAnsi="宋体" w:cs="宋体" w:eastAsia="宋体" w:hint="default"/>
                <w:sz w:val="18"/>
                <w:szCs w:val="18"/>
              </w:rPr>
            </w:pPr>
            <w:r>
              <w:rPr>
                <w:rFonts w:ascii="宋体" w:hAnsi="宋体" w:cs="宋体" w:eastAsia="宋体" w:hint="default"/>
                <w:b/>
                <w:bCs/>
                <w:sz w:val="18"/>
                <w:szCs w:val="18"/>
              </w:rPr>
              <w:t>追溯调整</w:t>
            </w:r>
            <w:r>
              <w:rPr>
                <w:rFonts w:ascii="宋体" w:hAnsi="宋体" w:cs="宋体" w:eastAsia="宋体" w:hint="default"/>
                <w:sz w:val="18"/>
                <w:szCs w:val="18"/>
              </w:rPr>
            </w:r>
          </w:p>
        </w:tc>
        <w:tc>
          <w:tcPr>
            <w:tcW w:w="1440" w:type="dxa"/>
            <w:tcBorders>
              <w:top w:val="nil" w:sz="6" w:space="0" w:color="auto"/>
              <w:left w:val="nil" w:sz="6" w:space="0" w:color="auto"/>
              <w:bottom w:val="single" w:sz="8" w:space="0" w:color="000000"/>
              <w:right w:val="nil" w:sz="6" w:space="0" w:color="auto"/>
            </w:tcBorders>
          </w:tcPr>
          <w:p>
            <w:pPr>
              <w:pStyle w:val="TableParagraph"/>
              <w:spacing w:line="181" w:lineRule="exact"/>
              <w:ind w:left="386" w:right="0"/>
              <w:jc w:val="left"/>
              <w:rPr>
                <w:rFonts w:ascii="宋体" w:hAnsi="宋体" w:cs="宋体" w:eastAsia="宋体" w:hint="default"/>
                <w:sz w:val="18"/>
                <w:szCs w:val="18"/>
              </w:rPr>
            </w:pPr>
            <w:r>
              <w:rPr>
                <w:rFonts w:ascii="宋体" w:hAnsi="宋体" w:cs="宋体" w:eastAsia="宋体" w:hint="default"/>
                <w:b/>
                <w:bCs/>
                <w:sz w:val="18"/>
                <w:szCs w:val="18"/>
              </w:rPr>
              <w:t>追溯后</w:t>
            </w:r>
            <w:r>
              <w:rPr>
                <w:rFonts w:ascii="宋体" w:hAnsi="宋体" w:cs="宋体" w:eastAsia="宋体" w:hint="default"/>
                <w:sz w:val="18"/>
                <w:szCs w:val="18"/>
              </w:rPr>
            </w:r>
          </w:p>
        </w:tc>
      </w:tr>
      <w:tr>
        <w:trPr>
          <w:trHeight w:val="330" w:hRule="exact"/>
        </w:trPr>
        <w:tc>
          <w:tcPr>
            <w:tcW w:w="4616" w:type="dxa"/>
            <w:tcBorders>
              <w:top w:val="single" w:sz="8" w:space="0" w:color="000000"/>
              <w:left w:val="nil" w:sz="6" w:space="0" w:color="auto"/>
              <w:bottom w:val="nil" w:sz="6" w:space="0" w:color="auto"/>
              <w:right w:val="nil" w:sz="6" w:space="0" w:color="auto"/>
            </w:tcBorders>
          </w:tcPr>
          <w:p>
            <w:pPr>
              <w:pStyle w:val="TableParagraph"/>
              <w:spacing w:line="240" w:lineRule="auto" w:before="22"/>
              <w:ind w:left="4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675" w:type="dxa"/>
            <w:tcBorders>
              <w:top w:val="single" w:sz="8" w:space="0" w:color="000000"/>
              <w:left w:val="nil" w:sz="6" w:space="0" w:color="auto"/>
              <w:bottom w:val="nil" w:sz="6" w:space="0" w:color="auto"/>
              <w:right w:val="nil" w:sz="6" w:space="0" w:color="auto"/>
            </w:tcBorders>
          </w:tcPr>
          <w:p>
            <w:pPr>
              <w:pStyle w:val="TableParagraph"/>
              <w:spacing w:line="240" w:lineRule="auto" w:before="74"/>
              <w:ind w:right="204"/>
              <w:jc w:val="right"/>
              <w:rPr>
                <w:rFonts w:ascii="Times New Roman" w:hAnsi="Times New Roman" w:cs="Times New Roman" w:eastAsia="Times New Roman" w:hint="default"/>
                <w:sz w:val="18"/>
                <w:szCs w:val="18"/>
              </w:rPr>
            </w:pPr>
            <w:r>
              <w:rPr>
                <w:rFonts w:ascii="Times New Roman"/>
                <w:spacing w:val="-1"/>
                <w:sz w:val="18"/>
              </w:rPr>
              <w:t>6,585,581,294.83</w:t>
            </w:r>
          </w:p>
        </w:tc>
        <w:tc>
          <w:tcPr>
            <w:tcW w:w="1541" w:type="dxa"/>
            <w:tcBorders>
              <w:top w:val="single" w:sz="8" w:space="0" w:color="000000"/>
              <w:left w:val="nil" w:sz="6" w:space="0" w:color="auto"/>
              <w:bottom w:val="nil" w:sz="6" w:space="0" w:color="auto"/>
              <w:right w:val="nil" w:sz="6" w:space="0" w:color="auto"/>
            </w:tcBorders>
          </w:tcPr>
          <w:p>
            <w:pPr>
              <w:pStyle w:val="TableParagraph"/>
              <w:spacing w:line="240" w:lineRule="auto" w:before="74"/>
              <w:ind w:right="150"/>
              <w:jc w:val="right"/>
              <w:rPr>
                <w:rFonts w:ascii="Times New Roman" w:hAnsi="Times New Roman" w:cs="Times New Roman" w:eastAsia="Times New Roman" w:hint="default"/>
                <w:sz w:val="18"/>
                <w:szCs w:val="18"/>
              </w:rPr>
            </w:pPr>
            <w:r>
              <w:rPr>
                <w:rFonts w:ascii="Times New Roman"/>
                <w:spacing w:val="-1"/>
                <w:sz w:val="18"/>
              </w:rPr>
              <w:t>-76,527,755.19</w:t>
            </w:r>
          </w:p>
        </w:tc>
        <w:tc>
          <w:tcPr>
            <w:tcW w:w="1440" w:type="dxa"/>
            <w:tcBorders>
              <w:top w:val="single" w:sz="8" w:space="0" w:color="000000"/>
              <w:left w:val="nil" w:sz="6" w:space="0" w:color="auto"/>
              <w:bottom w:val="nil" w:sz="6" w:space="0" w:color="auto"/>
              <w:right w:val="nil" w:sz="6" w:space="0" w:color="auto"/>
            </w:tcBorders>
          </w:tcPr>
          <w:p>
            <w:pPr>
              <w:pStyle w:val="TableParagraph"/>
              <w:spacing w:line="240" w:lineRule="auto" w:before="74"/>
              <w:ind w:right="27"/>
              <w:jc w:val="right"/>
              <w:rPr>
                <w:rFonts w:ascii="Times New Roman" w:hAnsi="Times New Roman" w:cs="Times New Roman" w:eastAsia="Times New Roman" w:hint="default"/>
                <w:sz w:val="18"/>
                <w:szCs w:val="18"/>
              </w:rPr>
            </w:pPr>
            <w:r>
              <w:rPr>
                <w:rFonts w:ascii="Times New Roman"/>
                <w:spacing w:val="-1"/>
                <w:sz w:val="18"/>
              </w:rPr>
              <w:t>6,509,053,539.64</w:t>
            </w:r>
          </w:p>
        </w:tc>
      </w:tr>
      <w:tr>
        <w:trPr>
          <w:trHeight w:val="285" w:hRule="exact"/>
        </w:trPr>
        <w:tc>
          <w:tcPr>
            <w:tcW w:w="4616" w:type="dxa"/>
            <w:tcBorders>
              <w:top w:val="nil" w:sz="6" w:space="0" w:color="auto"/>
              <w:left w:val="nil" w:sz="6" w:space="0" w:color="auto"/>
              <w:bottom w:val="nil" w:sz="6" w:space="0" w:color="auto"/>
              <w:right w:val="nil" w:sz="6" w:space="0" w:color="auto"/>
            </w:tcBorders>
          </w:tcPr>
          <w:p>
            <w:pPr>
              <w:pStyle w:val="TableParagraph"/>
              <w:spacing w:line="222" w:lineRule="exact"/>
              <w:ind w:left="4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675"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204"/>
              <w:jc w:val="right"/>
              <w:rPr>
                <w:rFonts w:ascii="Times New Roman" w:hAnsi="Times New Roman" w:cs="Times New Roman" w:eastAsia="Times New Roman" w:hint="default"/>
                <w:sz w:val="18"/>
                <w:szCs w:val="18"/>
              </w:rPr>
            </w:pPr>
            <w:r>
              <w:rPr>
                <w:rFonts w:ascii="Times New Roman"/>
                <w:spacing w:val="-1"/>
                <w:sz w:val="18"/>
              </w:rPr>
              <w:t>5,517,612.02</w:t>
            </w:r>
          </w:p>
        </w:tc>
        <w:tc>
          <w:tcPr>
            <w:tcW w:w="1541"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50"/>
              <w:jc w:val="right"/>
              <w:rPr>
                <w:rFonts w:ascii="Times New Roman" w:hAnsi="Times New Roman" w:cs="Times New Roman" w:eastAsia="Times New Roman" w:hint="default"/>
                <w:sz w:val="18"/>
                <w:szCs w:val="18"/>
              </w:rPr>
            </w:pPr>
            <w:r>
              <w:rPr>
                <w:rFonts w:ascii="Times New Roman"/>
                <w:spacing w:val="-1"/>
                <w:sz w:val="18"/>
              </w:rPr>
              <w:t>67,109,446.76</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27"/>
              <w:jc w:val="right"/>
              <w:rPr>
                <w:rFonts w:ascii="Times New Roman" w:hAnsi="Times New Roman" w:cs="Times New Roman" w:eastAsia="Times New Roman" w:hint="default"/>
                <w:sz w:val="18"/>
                <w:szCs w:val="18"/>
              </w:rPr>
            </w:pPr>
            <w:r>
              <w:rPr>
                <w:rFonts w:ascii="Times New Roman"/>
                <w:spacing w:val="-1"/>
                <w:sz w:val="18"/>
              </w:rPr>
              <w:t>72,627,058.78</w:t>
            </w:r>
          </w:p>
        </w:tc>
      </w:tr>
      <w:tr>
        <w:trPr>
          <w:trHeight w:val="285" w:hRule="exact"/>
        </w:trPr>
        <w:tc>
          <w:tcPr>
            <w:tcW w:w="4616" w:type="dxa"/>
            <w:tcBorders>
              <w:top w:val="nil" w:sz="6" w:space="0" w:color="auto"/>
              <w:left w:val="nil" w:sz="6" w:space="0" w:color="auto"/>
              <w:bottom w:val="nil" w:sz="6" w:space="0" w:color="auto"/>
              <w:right w:val="nil" w:sz="6" w:space="0" w:color="auto"/>
            </w:tcBorders>
          </w:tcPr>
          <w:p>
            <w:pPr>
              <w:pStyle w:val="TableParagraph"/>
              <w:spacing w:line="223" w:lineRule="exact"/>
              <w:ind w:left="42" w:right="0"/>
              <w:jc w:val="left"/>
              <w:rPr>
                <w:rFonts w:ascii="宋体" w:hAnsi="宋体" w:cs="宋体" w:eastAsia="宋体" w:hint="default"/>
                <w:sz w:val="18"/>
                <w:szCs w:val="18"/>
              </w:rPr>
            </w:pPr>
            <w:r>
              <w:rPr>
                <w:rFonts w:ascii="宋体" w:hAnsi="宋体" w:cs="宋体" w:eastAsia="宋体" w:hint="default"/>
                <w:sz w:val="18"/>
                <w:szCs w:val="18"/>
              </w:rPr>
              <w:t>公允价值计量且其变动计入当期损益的金融资产</w:t>
            </w:r>
          </w:p>
        </w:tc>
        <w:tc>
          <w:tcPr>
            <w:tcW w:w="1675"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04"/>
              <w:jc w:val="right"/>
              <w:rPr>
                <w:rFonts w:ascii="Times New Roman" w:hAnsi="Times New Roman" w:cs="Times New Roman" w:eastAsia="Times New Roman" w:hint="default"/>
                <w:sz w:val="18"/>
                <w:szCs w:val="18"/>
              </w:rPr>
            </w:pPr>
            <w:r>
              <w:rPr>
                <w:rFonts w:ascii="Times New Roman"/>
                <w:spacing w:val="-1"/>
                <w:sz w:val="18"/>
              </w:rPr>
              <w:t>1,297,170,241.58</w:t>
            </w:r>
          </w:p>
        </w:tc>
        <w:tc>
          <w:tcPr>
            <w:tcW w:w="1541"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50"/>
              <w:jc w:val="right"/>
              <w:rPr>
                <w:rFonts w:ascii="Times New Roman" w:hAnsi="Times New Roman" w:cs="Times New Roman" w:eastAsia="Times New Roman" w:hint="default"/>
                <w:sz w:val="18"/>
                <w:szCs w:val="18"/>
              </w:rPr>
            </w:pPr>
            <w:r>
              <w:rPr>
                <w:rFonts w:ascii="Times New Roman"/>
                <w:spacing w:val="-1"/>
                <w:sz w:val="18"/>
              </w:rPr>
              <w:t>60,241,814.96</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7"/>
              <w:jc w:val="right"/>
              <w:rPr>
                <w:rFonts w:ascii="Times New Roman" w:hAnsi="Times New Roman" w:cs="Times New Roman" w:eastAsia="Times New Roman" w:hint="default"/>
                <w:sz w:val="18"/>
                <w:szCs w:val="18"/>
              </w:rPr>
            </w:pPr>
            <w:r>
              <w:rPr>
                <w:rFonts w:ascii="Times New Roman"/>
                <w:spacing w:val="-1"/>
                <w:sz w:val="18"/>
              </w:rPr>
              <w:t>1,357,412,056.54</w:t>
            </w:r>
          </w:p>
        </w:tc>
      </w:tr>
      <w:tr>
        <w:trPr>
          <w:trHeight w:val="285" w:hRule="exact"/>
        </w:trPr>
        <w:tc>
          <w:tcPr>
            <w:tcW w:w="4616" w:type="dxa"/>
            <w:tcBorders>
              <w:top w:val="nil" w:sz="6" w:space="0" w:color="auto"/>
              <w:left w:val="nil" w:sz="6" w:space="0" w:color="auto"/>
              <w:bottom w:val="nil" w:sz="6" w:space="0" w:color="auto"/>
              <w:right w:val="nil" w:sz="6" w:space="0" w:color="auto"/>
            </w:tcBorders>
          </w:tcPr>
          <w:p>
            <w:pPr>
              <w:pStyle w:val="TableParagraph"/>
              <w:spacing w:line="223" w:lineRule="exact"/>
              <w:ind w:left="4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675"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03"/>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541"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50"/>
              <w:jc w:val="right"/>
              <w:rPr>
                <w:rFonts w:ascii="Times New Roman" w:hAnsi="Times New Roman" w:cs="Times New Roman" w:eastAsia="Times New Roman" w:hint="default"/>
                <w:sz w:val="18"/>
                <w:szCs w:val="18"/>
              </w:rPr>
            </w:pPr>
            <w:r>
              <w:rPr>
                <w:rFonts w:ascii="Times New Roman"/>
                <w:spacing w:val="-1"/>
                <w:sz w:val="18"/>
              </w:rPr>
              <w:t>619,235,681.91</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7"/>
              <w:jc w:val="right"/>
              <w:rPr>
                <w:rFonts w:ascii="Times New Roman" w:hAnsi="Times New Roman" w:cs="Times New Roman" w:eastAsia="Times New Roman" w:hint="default"/>
                <w:sz w:val="18"/>
                <w:szCs w:val="18"/>
              </w:rPr>
            </w:pPr>
            <w:r>
              <w:rPr>
                <w:rFonts w:ascii="Times New Roman"/>
                <w:spacing w:val="-1"/>
                <w:sz w:val="18"/>
              </w:rPr>
              <w:t>619,235,681.91</w:t>
            </w:r>
          </w:p>
        </w:tc>
      </w:tr>
      <w:tr>
        <w:trPr>
          <w:trHeight w:val="285" w:hRule="exact"/>
        </w:trPr>
        <w:tc>
          <w:tcPr>
            <w:tcW w:w="4616" w:type="dxa"/>
            <w:tcBorders>
              <w:top w:val="nil" w:sz="6" w:space="0" w:color="auto"/>
              <w:left w:val="nil" w:sz="6" w:space="0" w:color="auto"/>
              <w:bottom w:val="nil" w:sz="6" w:space="0" w:color="auto"/>
              <w:right w:val="nil" w:sz="6" w:space="0" w:color="auto"/>
            </w:tcBorders>
          </w:tcPr>
          <w:p>
            <w:pPr>
              <w:pStyle w:val="TableParagraph"/>
              <w:spacing w:line="223" w:lineRule="exact"/>
              <w:ind w:left="4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1675"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04"/>
              <w:jc w:val="right"/>
              <w:rPr>
                <w:rFonts w:ascii="Times New Roman" w:hAnsi="Times New Roman" w:cs="Times New Roman" w:eastAsia="Times New Roman" w:hint="default"/>
                <w:sz w:val="18"/>
                <w:szCs w:val="18"/>
              </w:rPr>
            </w:pPr>
            <w:r>
              <w:rPr>
                <w:rFonts w:ascii="Times New Roman"/>
                <w:spacing w:val="-1"/>
                <w:sz w:val="18"/>
              </w:rPr>
              <w:t>836,110,883.20</w:t>
            </w:r>
          </w:p>
        </w:tc>
        <w:tc>
          <w:tcPr>
            <w:tcW w:w="1541" w:type="dxa"/>
            <w:tcBorders>
              <w:top w:val="nil" w:sz="6" w:space="0" w:color="auto"/>
              <w:left w:val="nil" w:sz="6" w:space="0" w:color="auto"/>
              <w:bottom w:val="nil" w:sz="6" w:space="0" w:color="auto"/>
              <w:right w:val="nil" w:sz="6" w:space="0" w:color="auto"/>
            </w:tcBorders>
          </w:tcPr>
          <w:p>
            <w:pPr>
              <w:pStyle w:val="TableParagraph"/>
              <w:spacing w:line="240" w:lineRule="auto" w:before="39"/>
              <w:ind w:left="204" w:right="0"/>
              <w:jc w:val="left"/>
              <w:rPr>
                <w:rFonts w:ascii="Times New Roman" w:hAnsi="Times New Roman" w:cs="Times New Roman" w:eastAsia="Times New Roman" w:hint="default"/>
                <w:sz w:val="18"/>
                <w:szCs w:val="18"/>
              </w:rPr>
            </w:pPr>
            <w:r>
              <w:rPr>
                <w:rFonts w:ascii="Times New Roman"/>
                <w:sz w:val="18"/>
              </w:rPr>
              <w:t>-619,235,681.91</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7"/>
              <w:jc w:val="right"/>
              <w:rPr>
                <w:rFonts w:ascii="Times New Roman" w:hAnsi="Times New Roman" w:cs="Times New Roman" w:eastAsia="Times New Roman" w:hint="default"/>
                <w:sz w:val="18"/>
                <w:szCs w:val="18"/>
              </w:rPr>
            </w:pPr>
            <w:r>
              <w:rPr>
                <w:rFonts w:ascii="Times New Roman"/>
                <w:spacing w:val="-1"/>
                <w:sz w:val="18"/>
              </w:rPr>
              <w:t>216,875,201.29</w:t>
            </w:r>
          </w:p>
        </w:tc>
      </w:tr>
      <w:tr>
        <w:trPr>
          <w:trHeight w:val="285" w:hRule="exact"/>
        </w:trPr>
        <w:tc>
          <w:tcPr>
            <w:tcW w:w="4616" w:type="dxa"/>
            <w:tcBorders>
              <w:top w:val="nil" w:sz="6" w:space="0" w:color="auto"/>
              <w:left w:val="nil" w:sz="6" w:space="0" w:color="auto"/>
              <w:bottom w:val="nil" w:sz="6" w:space="0" w:color="auto"/>
              <w:right w:val="nil" w:sz="6" w:space="0" w:color="auto"/>
            </w:tcBorders>
          </w:tcPr>
          <w:p>
            <w:pPr>
              <w:pStyle w:val="TableParagraph"/>
              <w:spacing w:line="222" w:lineRule="exact"/>
              <w:ind w:left="4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675"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204"/>
              <w:jc w:val="right"/>
              <w:rPr>
                <w:rFonts w:ascii="Times New Roman" w:hAnsi="Times New Roman" w:cs="Times New Roman" w:eastAsia="Times New Roman" w:hint="default"/>
                <w:sz w:val="18"/>
                <w:szCs w:val="18"/>
              </w:rPr>
            </w:pPr>
            <w:r>
              <w:rPr>
                <w:rFonts w:ascii="Times New Roman"/>
                <w:spacing w:val="-1"/>
                <w:sz w:val="18"/>
              </w:rPr>
              <w:t>4,820,648,548.99</w:t>
            </w:r>
          </w:p>
        </w:tc>
        <w:tc>
          <w:tcPr>
            <w:tcW w:w="1541"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50"/>
              <w:jc w:val="right"/>
              <w:rPr>
                <w:rFonts w:ascii="Times New Roman" w:hAnsi="Times New Roman" w:cs="Times New Roman" w:eastAsia="Times New Roman" w:hint="default"/>
                <w:sz w:val="18"/>
                <w:szCs w:val="18"/>
              </w:rPr>
            </w:pPr>
            <w:r>
              <w:rPr>
                <w:rFonts w:ascii="Times New Roman"/>
                <w:spacing w:val="-1"/>
                <w:sz w:val="18"/>
              </w:rPr>
              <w:t>-56,607,677.35</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27"/>
              <w:jc w:val="right"/>
              <w:rPr>
                <w:rFonts w:ascii="Times New Roman" w:hAnsi="Times New Roman" w:cs="Times New Roman" w:eastAsia="Times New Roman" w:hint="default"/>
                <w:sz w:val="18"/>
                <w:szCs w:val="18"/>
              </w:rPr>
            </w:pPr>
            <w:r>
              <w:rPr>
                <w:rFonts w:ascii="Times New Roman"/>
                <w:spacing w:val="-1"/>
                <w:sz w:val="18"/>
              </w:rPr>
              <w:t>4,764,040,871.64</w:t>
            </w:r>
          </w:p>
        </w:tc>
      </w:tr>
      <w:tr>
        <w:trPr>
          <w:trHeight w:val="285" w:hRule="exact"/>
        </w:trPr>
        <w:tc>
          <w:tcPr>
            <w:tcW w:w="4616" w:type="dxa"/>
            <w:tcBorders>
              <w:top w:val="nil" w:sz="6" w:space="0" w:color="auto"/>
              <w:left w:val="nil" w:sz="6" w:space="0" w:color="auto"/>
              <w:bottom w:val="nil" w:sz="6" w:space="0" w:color="auto"/>
              <w:right w:val="nil" w:sz="6" w:space="0" w:color="auto"/>
            </w:tcBorders>
          </w:tcPr>
          <w:p>
            <w:pPr>
              <w:pStyle w:val="TableParagraph"/>
              <w:spacing w:line="223" w:lineRule="exact"/>
              <w:ind w:left="42"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1675"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04"/>
              <w:jc w:val="right"/>
              <w:rPr>
                <w:rFonts w:ascii="Times New Roman" w:hAnsi="Times New Roman" w:cs="Times New Roman" w:eastAsia="Times New Roman" w:hint="default"/>
                <w:sz w:val="18"/>
                <w:szCs w:val="18"/>
              </w:rPr>
            </w:pPr>
            <w:r>
              <w:rPr>
                <w:rFonts w:ascii="Times New Roman"/>
                <w:spacing w:val="-1"/>
                <w:sz w:val="18"/>
              </w:rPr>
              <w:t>-46,061,657.84</w:t>
            </w:r>
          </w:p>
        </w:tc>
        <w:tc>
          <w:tcPr>
            <w:tcW w:w="1541"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50"/>
              <w:jc w:val="right"/>
              <w:rPr>
                <w:rFonts w:ascii="Times New Roman" w:hAnsi="Times New Roman" w:cs="Times New Roman" w:eastAsia="Times New Roman" w:hint="default"/>
                <w:sz w:val="18"/>
                <w:szCs w:val="18"/>
              </w:rPr>
            </w:pPr>
            <w:r>
              <w:rPr>
                <w:rFonts w:ascii="Times New Roman"/>
                <w:spacing w:val="-1"/>
                <w:sz w:val="18"/>
              </w:rPr>
              <w:t>46,061,657.84</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7"/>
              <w:jc w:val="right"/>
              <w:rPr>
                <w:rFonts w:ascii="Times New Roman" w:hAnsi="Times New Roman" w:cs="Times New Roman" w:eastAsia="Times New Roman" w:hint="default"/>
                <w:sz w:val="18"/>
                <w:szCs w:val="18"/>
              </w:rPr>
            </w:pPr>
            <w:r>
              <w:rPr>
                <w:rFonts w:ascii="Times New Roman"/>
                <w:sz w:val="18"/>
              </w:rPr>
              <w:t>0.00</w:t>
            </w:r>
          </w:p>
        </w:tc>
      </w:tr>
      <w:tr>
        <w:trPr>
          <w:trHeight w:val="261" w:hRule="exact"/>
        </w:trPr>
        <w:tc>
          <w:tcPr>
            <w:tcW w:w="4616" w:type="dxa"/>
            <w:tcBorders>
              <w:top w:val="nil" w:sz="6" w:space="0" w:color="auto"/>
              <w:left w:val="nil" w:sz="6" w:space="0" w:color="auto"/>
              <w:bottom w:val="single" w:sz="8" w:space="0" w:color="000000"/>
              <w:right w:val="nil" w:sz="6" w:space="0" w:color="auto"/>
            </w:tcBorders>
          </w:tcPr>
          <w:p>
            <w:pPr>
              <w:pStyle w:val="TableParagraph"/>
              <w:spacing w:line="222" w:lineRule="exact"/>
              <w:ind w:left="4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1675" w:type="dxa"/>
            <w:tcBorders>
              <w:top w:val="nil" w:sz="6" w:space="0" w:color="auto"/>
              <w:left w:val="nil" w:sz="6" w:space="0" w:color="auto"/>
              <w:bottom w:val="single" w:sz="8" w:space="0" w:color="000000"/>
              <w:right w:val="nil" w:sz="6" w:space="0" w:color="auto"/>
            </w:tcBorders>
          </w:tcPr>
          <w:p>
            <w:pPr>
              <w:pStyle w:val="TableParagraph"/>
              <w:spacing w:line="240" w:lineRule="auto" w:before="38"/>
              <w:ind w:right="203"/>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541" w:type="dxa"/>
            <w:tcBorders>
              <w:top w:val="nil" w:sz="6" w:space="0" w:color="auto"/>
              <w:left w:val="nil" w:sz="6" w:space="0" w:color="auto"/>
              <w:bottom w:val="single" w:sz="8" w:space="0" w:color="000000"/>
              <w:right w:val="nil" w:sz="6" w:space="0" w:color="auto"/>
            </w:tcBorders>
          </w:tcPr>
          <w:p>
            <w:pPr>
              <w:pStyle w:val="TableParagraph"/>
              <w:spacing w:line="240" w:lineRule="auto" w:before="38"/>
              <w:ind w:right="149"/>
              <w:jc w:val="right"/>
              <w:rPr>
                <w:rFonts w:ascii="Times New Roman" w:hAnsi="Times New Roman" w:cs="Times New Roman" w:eastAsia="Times New Roman" w:hint="default"/>
                <w:sz w:val="18"/>
                <w:szCs w:val="18"/>
              </w:rPr>
            </w:pPr>
            <w:r>
              <w:rPr>
                <w:rFonts w:ascii="Times New Roman"/>
                <w:spacing w:val="-1"/>
                <w:sz w:val="18"/>
              </w:rPr>
              <w:t>61,369,526.04</w:t>
            </w:r>
          </w:p>
        </w:tc>
        <w:tc>
          <w:tcPr>
            <w:tcW w:w="1440" w:type="dxa"/>
            <w:tcBorders>
              <w:top w:val="nil" w:sz="6" w:space="0" w:color="auto"/>
              <w:left w:val="nil" w:sz="6" w:space="0" w:color="auto"/>
              <w:bottom w:val="single" w:sz="8" w:space="0" w:color="000000"/>
              <w:right w:val="nil" w:sz="6" w:space="0" w:color="auto"/>
            </w:tcBorders>
          </w:tcPr>
          <w:p>
            <w:pPr>
              <w:pStyle w:val="TableParagraph"/>
              <w:spacing w:line="240" w:lineRule="auto" w:before="38"/>
              <w:ind w:right="26"/>
              <w:jc w:val="right"/>
              <w:rPr>
                <w:rFonts w:ascii="Times New Roman" w:hAnsi="Times New Roman" w:cs="Times New Roman" w:eastAsia="Times New Roman" w:hint="default"/>
                <w:sz w:val="18"/>
                <w:szCs w:val="18"/>
              </w:rPr>
            </w:pPr>
            <w:r>
              <w:rPr>
                <w:rFonts w:ascii="Times New Roman"/>
                <w:spacing w:val="-1"/>
                <w:sz w:val="18"/>
              </w:rPr>
              <w:t>61,369,526.04</w:t>
            </w:r>
          </w:p>
        </w:tc>
      </w:tr>
      <w:tr>
        <w:trPr>
          <w:trHeight w:val="392" w:hRule="exact"/>
        </w:trPr>
        <w:tc>
          <w:tcPr>
            <w:tcW w:w="4616" w:type="dxa"/>
            <w:tcBorders>
              <w:top w:val="single" w:sz="8" w:space="0" w:color="000000"/>
              <w:left w:val="nil" w:sz="6" w:space="0" w:color="auto"/>
              <w:bottom w:val="nil" w:sz="6" w:space="0" w:color="auto"/>
              <w:right w:val="nil" w:sz="6" w:space="0" w:color="auto"/>
            </w:tcBorders>
          </w:tcPr>
          <w:p>
            <w:pPr>
              <w:pStyle w:val="TableParagraph"/>
              <w:spacing w:line="240" w:lineRule="auto" w:before="148"/>
              <w:ind w:right="105"/>
              <w:jc w:val="center"/>
              <w:rPr>
                <w:rFonts w:ascii="宋体" w:hAnsi="宋体" w:cs="宋体" w:eastAsia="宋体" w:hint="default"/>
                <w:sz w:val="18"/>
                <w:szCs w:val="18"/>
              </w:rPr>
            </w:pPr>
            <w:r>
              <w:rPr>
                <w:rFonts w:ascii="宋体" w:hAnsi="宋体" w:cs="宋体" w:eastAsia="宋体" w:hint="default"/>
                <w:b/>
                <w:bCs/>
                <w:sz w:val="18"/>
                <w:szCs w:val="18"/>
              </w:rPr>
              <w:t>利润表项目</w:t>
            </w:r>
            <w:r>
              <w:rPr>
                <w:rFonts w:ascii="宋体" w:hAnsi="宋体" w:cs="宋体" w:eastAsia="宋体" w:hint="default"/>
                <w:sz w:val="18"/>
                <w:szCs w:val="18"/>
              </w:rPr>
            </w:r>
          </w:p>
        </w:tc>
        <w:tc>
          <w:tcPr>
            <w:tcW w:w="1675" w:type="dxa"/>
            <w:tcBorders>
              <w:top w:val="single" w:sz="8" w:space="0" w:color="000000"/>
              <w:left w:val="nil" w:sz="6" w:space="0" w:color="auto"/>
              <w:bottom w:val="nil" w:sz="6" w:space="0" w:color="auto"/>
              <w:right w:val="nil" w:sz="6" w:space="0" w:color="auto"/>
            </w:tcBorders>
          </w:tcPr>
          <w:p>
            <w:pPr/>
          </w:p>
        </w:tc>
        <w:tc>
          <w:tcPr>
            <w:tcW w:w="1541" w:type="dxa"/>
            <w:tcBorders>
              <w:top w:val="single" w:sz="8" w:space="0" w:color="000000"/>
              <w:left w:val="nil" w:sz="6" w:space="0" w:color="auto"/>
              <w:bottom w:val="nil" w:sz="6" w:space="0" w:color="auto"/>
              <w:right w:val="nil" w:sz="6" w:space="0" w:color="auto"/>
            </w:tcBorders>
          </w:tcPr>
          <w:p>
            <w:pPr>
              <w:pStyle w:val="TableParagraph"/>
              <w:spacing w:line="240" w:lineRule="auto" w:before="21"/>
              <w:ind w:left="207"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2013</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年度</w:t>
            </w:r>
            <w:r>
              <w:rPr>
                <w:rFonts w:ascii="宋体" w:hAnsi="宋体" w:cs="宋体" w:eastAsia="宋体" w:hint="default"/>
                <w:sz w:val="18"/>
                <w:szCs w:val="18"/>
              </w:rPr>
            </w:r>
          </w:p>
        </w:tc>
        <w:tc>
          <w:tcPr>
            <w:tcW w:w="1440" w:type="dxa"/>
            <w:tcBorders>
              <w:top w:val="single" w:sz="8" w:space="0" w:color="000000"/>
              <w:left w:val="nil" w:sz="6" w:space="0" w:color="auto"/>
              <w:bottom w:val="nil" w:sz="6" w:space="0" w:color="auto"/>
              <w:right w:val="nil" w:sz="6" w:space="0" w:color="auto"/>
            </w:tcBorders>
          </w:tcPr>
          <w:p>
            <w:pPr/>
          </w:p>
        </w:tc>
      </w:tr>
      <w:tr>
        <w:trPr>
          <w:trHeight w:val="218" w:hRule="exact"/>
        </w:trPr>
        <w:tc>
          <w:tcPr>
            <w:tcW w:w="4616" w:type="dxa"/>
            <w:tcBorders>
              <w:top w:val="nil" w:sz="6" w:space="0" w:color="auto"/>
              <w:left w:val="nil" w:sz="6" w:space="0" w:color="auto"/>
              <w:bottom w:val="single" w:sz="8" w:space="0" w:color="000000"/>
              <w:right w:val="nil" w:sz="6" w:space="0" w:color="auto"/>
            </w:tcBorders>
          </w:tcPr>
          <w:p>
            <w:pPr/>
          </w:p>
        </w:tc>
        <w:tc>
          <w:tcPr>
            <w:tcW w:w="1675" w:type="dxa"/>
            <w:tcBorders>
              <w:top w:val="nil" w:sz="6" w:space="0" w:color="auto"/>
              <w:left w:val="nil" w:sz="6" w:space="0" w:color="auto"/>
              <w:bottom w:val="single" w:sz="8" w:space="0" w:color="000000"/>
              <w:right w:val="nil" w:sz="6" w:space="0" w:color="auto"/>
            </w:tcBorders>
          </w:tcPr>
          <w:p>
            <w:pPr>
              <w:pStyle w:val="TableParagraph"/>
              <w:spacing w:line="179" w:lineRule="exact"/>
              <w:ind w:left="413" w:right="0"/>
              <w:jc w:val="left"/>
              <w:rPr>
                <w:rFonts w:ascii="宋体" w:hAnsi="宋体" w:cs="宋体" w:eastAsia="宋体" w:hint="default"/>
                <w:sz w:val="18"/>
                <w:szCs w:val="18"/>
              </w:rPr>
            </w:pPr>
            <w:r>
              <w:rPr>
                <w:rFonts w:ascii="宋体" w:hAnsi="宋体" w:cs="宋体" w:eastAsia="宋体" w:hint="default"/>
                <w:b/>
                <w:bCs/>
                <w:sz w:val="18"/>
                <w:szCs w:val="18"/>
              </w:rPr>
              <w:t>调整前</w:t>
            </w:r>
            <w:r>
              <w:rPr>
                <w:rFonts w:ascii="宋体" w:hAnsi="宋体" w:cs="宋体" w:eastAsia="宋体" w:hint="default"/>
                <w:sz w:val="18"/>
                <w:szCs w:val="18"/>
              </w:rPr>
            </w:r>
          </w:p>
        </w:tc>
        <w:tc>
          <w:tcPr>
            <w:tcW w:w="1541" w:type="dxa"/>
            <w:tcBorders>
              <w:top w:val="nil" w:sz="6" w:space="0" w:color="auto"/>
              <w:left w:val="nil" w:sz="6" w:space="0" w:color="auto"/>
              <w:bottom w:val="single" w:sz="8" w:space="0" w:color="000000"/>
              <w:right w:val="nil" w:sz="6" w:space="0" w:color="auto"/>
            </w:tcBorders>
          </w:tcPr>
          <w:p>
            <w:pPr>
              <w:pStyle w:val="TableParagraph"/>
              <w:spacing w:line="179" w:lineRule="exact"/>
              <w:ind w:left="238" w:right="0"/>
              <w:jc w:val="left"/>
              <w:rPr>
                <w:rFonts w:ascii="宋体" w:hAnsi="宋体" w:cs="宋体" w:eastAsia="宋体" w:hint="default"/>
                <w:sz w:val="18"/>
                <w:szCs w:val="18"/>
              </w:rPr>
            </w:pPr>
            <w:r>
              <w:rPr>
                <w:rFonts w:ascii="宋体" w:hAnsi="宋体" w:cs="宋体" w:eastAsia="宋体" w:hint="default"/>
                <w:b/>
                <w:bCs/>
                <w:sz w:val="18"/>
                <w:szCs w:val="18"/>
              </w:rPr>
              <w:t>追溯调整</w:t>
            </w:r>
            <w:r>
              <w:rPr>
                <w:rFonts w:ascii="宋体" w:hAnsi="宋体" w:cs="宋体" w:eastAsia="宋体" w:hint="default"/>
                <w:sz w:val="18"/>
                <w:szCs w:val="18"/>
              </w:rPr>
            </w:r>
          </w:p>
        </w:tc>
        <w:tc>
          <w:tcPr>
            <w:tcW w:w="1440" w:type="dxa"/>
            <w:tcBorders>
              <w:top w:val="nil" w:sz="6" w:space="0" w:color="auto"/>
              <w:left w:val="nil" w:sz="6" w:space="0" w:color="auto"/>
              <w:bottom w:val="single" w:sz="8" w:space="0" w:color="000000"/>
              <w:right w:val="nil" w:sz="6" w:space="0" w:color="auto"/>
            </w:tcBorders>
          </w:tcPr>
          <w:p>
            <w:pPr>
              <w:pStyle w:val="TableParagraph"/>
              <w:spacing w:line="179" w:lineRule="exact"/>
              <w:ind w:left="369" w:right="0"/>
              <w:jc w:val="left"/>
              <w:rPr>
                <w:rFonts w:ascii="宋体" w:hAnsi="宋体" w:cs="宋体" w:eastAsia="宋体" w:hint="default"/>
                <w:sz w:val="18"/>
                <w:szCs w:val="18"/>
              </w:rPr>
            </w:pPr>
            <w:r>
              <w:rPr>
                <w:rFonts w:ascii="宋体" w:hAnsi="宋体" w:cs="宋体" w:eastAsia="宋体" w:hint="default"/>
                <w:b/>
                <w:bCs/>
                <w:sz w:val="18"/>
                <w:szCs w:val="18"/>
              </w:rPr>
              <w:t>调整后</w:t>
            </w:r>
            <w:r>
              <w:rPr>
                <w:rFonts w:ascii="宋体" w:hAnsi="宋体" w:cs="宋体" w:eastAsia="宋体" w:hint="default"/>
                <w:sz w:val="18"/>
                <w:szCs w:val="18"/>
              </w:rPr>
            </w:r>
          </w:p>
        </w:tc>
      </w:tr>
      <w:tr>
        <w:trPr>
          <w:trHeight w:val="330" w:hRule="exact"/>
        </w:trPr>
        <w:tc>
          <w:tcPr>
            <w:tcW w:w="4616" w:type="dxa"/>
            <w:tcBorders>
              <w:top w:val="single" w:sz="8" w:space="0" w:color="000000"/>
              <w:left w:val="nil" w:sz="6" w:space="0" w:color="auto"/>
              <w:bottom w:val="nil" w:sz="6" w:space="0" w:color="auto"/>
              <w:right w:val="nil" w:sz="6" w:space="0" w:color="auto"/>
            </w:tcBorders>
          </w:tcPr>
          <w:p>
            <w:pPr>
              <w:pStyle w:val="TableParagraph"/>
              <w:spacing w:line="240" w:lineRule="auto" w:before="22"/>
              <w:ind w:left="42" w:right="0"/>
              <w:jc w:val="left"/>
              <w:rPr>
                <w:rFonts w:ascii="宋体" w:hAnsi="宋体" w:cs="宋体" w:eastAsia="宋体" w:hint="default"/>
                <w:sz w:val="18"/>
                <w:szCs w:val="18"/>
              </w:rPr>
            </w:pPr>
            <w:r>
              <w:rPr>
                <w:rFonts w:ascii="宋体" w:hAnsi="宋体" w:cs="宋体" w:eastAsia="宋体" w:hint="default"/>
                <w:sz w:val="18"/>
                <w:szCs w:val="18"/>
              </w:rPr>
              <w:t>其他综合收益的税后净额</w:t>
            </w:r>
          </w:p>
        </w:tc>
        <w:tc>
          <w:tcPr>
            <w:tcW w:w="1675" w:type="dxa"/>
            <w:tcBorders>
              <w:top w:val="single" w:sz="8" w:space="0" w:color="000000"/>
              <w:left w:val="nil" w:sz="6" w:space="0" w:color="auto"/>
              <w:bottom w:val="nil" w:sz="6" w:space="0" w:color="auto"/>
              <w:right w:val="nil" w:sz="6" w:space="0" w:color="auto"/>
            </w:tcBorders>
          </w:tcPr>
          <w:p>
            <w:pPr>
              <w:pStyle w:val="TableParagraph"/>
              <w:spacing w:line="240" w:lineRule="auto" w:before="74"/>
              <w:ind w:right="210"/>
              <w:jc w:val="right"/>
              <w:rPr>
                <w:rFonts w:ascii="Times New Roman" w:hAnsi="Times New Roman" w:cs="Times New Roman" w:eastAsia="Times New Roman" w:hint="default"/>
                <w:sz w:val="18"/>
                <w:szCs w:val="18"/>
              </w:rPr>
            </w:pPr>
            <w:r>
              <w:rPr>
                <w:rFonts w:ascii="Times New Roman"/>
                <w:spacing w:val="-1"/>
                <w:sz w:val="18"/>
              </w:rPr>
              <w:t>16,143,429.53</w:t>
            </w:r>
          </w:p>
        </w:tc>
        <w:tc>
          <w:tcPr>
            <w:tcW w:w="1541" w:type="dxa"/>
            <w:tcBorders>
              <w:top w:val="single" w:sz="8" w:space="0" w:color="000000"/>
              <w:left w:val="nil" w:sz="6" w:space="0" w:color="auto"/>
              <w:bottom w:val="nil" w:sz="6" w:space="0" w:color="auto"/>
              <w:right w:val="nil" w:sz="6" w:space="0" w:color="auto"/>
            </w:tcBorders>
          </w:tcPr>
          <w:p>
            <w:pPr>
              <w:pStyle w:val="TableParagraph"/>
              <w:spacing w:line="240" w:lineRule="auto" w:before="74"/>
              <w:ind w:right="182"/>
              <w:jc w:val="right"/>
              <w:rPr>
                <w:rFonts w:ascii="Times New Roman" w:hAnsi="Times New Roman" w:cs="Times New Roman" w:eastAsia="Times New Roman" w:hint="default"/>
                <w:sz w:val="18"/>
                <w:szCs w:val="18"/>
              </w:rPr>
            </w:pPr>
            <w:r>
              <w:rPr>
                <w:rFonts w:ascii="Times New Roman"/>
                <w:spacing w:val="-1"/>
                <w:sz w:val="18"/>
              </w:rPr>
              <w:t>50,823,506.53</w:t>
            </w:r>
          </w:p>
        </w:tc>
        <w:tc>
          <w:tcPr>
            <w:tcW w:w="1440" w:type="dxa"/>
            <w:tcBorders>
              <w:top w:val="single" w:sz="8" w:space="0" w:color="000000"/>
              <w:left w:val="nil" w:sz="6" w:space="0" w:color="auto"/>
              <w:bottom w:val="nil" w:sz="6" w:space="0" w:color="auto"/>
              <w:right w:val="nil" w:sz="6" w:space="0" w:color="auto"/>
            </w:tcBorders>
          </w:tcPr>
          <w:p>
            <w:pPr>
              <w:pStyle w:val="TableParagraph"/>
              <w:spacing w:line="240" w:lineRule="auto" w:before="74"/>
              <w:ind w:right="26"/>
              <w:jc w:val="right"/>
              <w:rPr>
                <w:rFonts w:ascii="Times New Roman" w:hAnsi="Times New Roman" w:cs="Times New Roman" w:eastAsia="Times New Roman" w:hint="default"/>
                <w:sz w:val="18"/>
                <w:szCs w:val="18"/>
              </w:rPr>
            </w:pPr>
            <w:r>
              <w:rPr>
                <w:rFonts w:ascii="Times New Roman"/>
                <w:spacing w:val="-1"/>
                <w:sz w:val="18"/>
              </w:rPr>
              <w:t>66,966,936.06</w:t>
            </w:r>
          </w:p>
        </w:tc>
      </w:tr>
      <w:tr>
        <w:trPr>
          <w:trHeight w:val="285" w:hRule="exact"/>
        </w:trPr>
        <w:tc>
          <w:tcPr>
            <w:tcW w:w="4616" w:type="dxa"/>
            <w:tcBorders>
              <w:top w:val="nil" w:sz="6" w:space="0" w:color="auto"/>
              <w:left w:val="nil" w:sz="6" w:space="0" w:color="auto"/>
              <w:bottom w:val="nil" w:sz="6" w:space="0" w:color="auto"/>
              <w:right w:val="nil" w:sz="6" w:space="0" w:color="auto"/>
            </w:tcBorders>
          </w:tcPr>
          <w:p>
            <w:pPr>
              <w:pStyle w:val="TableParagraph"/>
              <w:spacing w:line="222" w:lineRule="exact"/>
              <w:ind w:left="42" w:right="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归属母公司所有者的其他综合收益的税后净额</w:t>
            </w:r>
          </w:p>
        </w:tc>
        <w:tc>
          <w:tcPr>
            <w:tcW w:w="1675"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209"/>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541"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81"/>
              <w:jc w:val="right"/>
              <w:rPr>
                <w:rFonts w:ascii="Times New Roman" w:hAnsi="Times New Roman" w:cs="Times New Roman" w:eastAsia="Times New Roman" w:hint="default"/>
                <w:sz w:val="18"/>
                <w:szCs w:val="18"/>
              </w:rPr>
            </w:pPr>
            <w:r>
              <w:rPr>
                <w:rFonts w:ascii="Times New Roman"/>
                <w:spacing w:val="-1"/>
                <w:sz w:val="18"/>
              </w:rPr>
              <w:t>73,312,462.21</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26"/>
              <w:jc w:val="right"/>
              <w:rPr>
                <w:rFonts w:ascii="Times New Roman" w:hAnsi="Times New Roman" w:cs="Times New Roman" w:eastAsia="Times New Roman" w:hint="default"/>
                <w:sz w:val="18"/>
                <w:szCs w:val="18"/>
              </w:rPr>
            </w:pPr>
            <w:r>
              <w:rPr>
                <w:rFonts w:ascii="Times New Roman"/>
                <w:spacing w:val="-1"/>
                <w:sz w:val="18"/>
              </w:rPr>
              <w:t>73,312,462.21</w:t>
            </w:r>
          </w:p>
        </w:tc>
      </w:tr>
      <w:tr>
        <w:trPr>
          <w:trHeight w:val="285" w:hRule="exact"/>
        </w:trPr>
        <w:tc>
          <w:tcPr>
            <w:tcW w:w="4616" w:type="dxa"/>
            <w:tcBorders>
              <w:top w:val="nil" w:sz="6" w:space="0" w:color="auto"/>
              <w:left w:val="nil" w:sz="6" w:space="0" w:color="auto"/>
              <w:bottom w:val="nil" w:sz="6" w:space="0" w:color="auto"/>
              <w:right w:val="nil" w:sz="6" w:space="0" w:color="auto"/>
            </w:tcBorders>
          </w:tcPr>
          <w:p>
            <w:pPr>
              <w:pStyle w:val="TableParagraph"/>
              <w:spacing w:line="237" w:lineRule="exact"/>
              <w:ind w:left="4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一</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以后不能重分类进损益的其他综合收益</w:t>
            </w:r>
          </w:p>
        </w:tc>
        <w:tc>
          <w:tcPr>
            <w:tcW w:w="1675"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09"/>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541"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83"/>
              <w:jc w:val="right"/>
              <w:rPr>
                <w:rFonts w:ascii="Times New Roman" w:hAnsi="Times New Roman" w:cs="Times New Roman" w:eastAsia="Times New Roman" w:hint="default"/>
                <w:sz w:val="18"/>
                <w:szCs w:val="18"/>
              </w:rPr>
            </w:pPr>
            <w:r>
              <w:rPr>
                <w:rFonts w:ascii="Times New Roman"/>
                <w:sz w:val="18"/>
              </w:rPr>
              <w:t>0.00</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7"/>
              <w:jc w:val="right"/>
              <w:rPr>
                <w:rFonts w:ascii="Times New Roman" w:hAnsi="Times New Roman" w:cs="Times New Roman" w:eastAsia="Times New Roman" w:hint="default"/>
                <w:sz w:val="18"/>
                <w:szCs w:val="18"/>
              </w:rPr>
            </w:pPr>
            <w:r>
              <w:rPr>
                <w:rFonts w:ascii="Times New Roman"/>
                <w:sz w:val="18"/>
              </w:rPr>
              <w:t>0.00</w:t>
            </w:r>
          </w:p>
        </w:tc>
      </w:tr>
      <w:tr>
        <w:trPr>
          <w:trHeight w:val="259" w:hRule="exact"/>
        </w:trPr>
        <w:tc>
          <w:tcPr>
            <w:tcW w:w="4616" w:type="dxa"/>
            <w:tcBorders>
              <w:top w:val="nil" w:sz="6" w:space="0" w:color="auto"/>
              <w:left w:val="nil" w:sz="6" w:space="0" w:color="auto"/>
              <w:bottom w:val="nil" w:sz="6" w:space="0" w:color="auto"/>
              <w:right w:val="nil" w:sz="6" w:space="0" w:color="auto"/>
            </w:tcBorders>
          </w:tcPr>
          <w:p>
            <w:pPr>
              <w:pStyle w:val="TableParagraph"/>
              <w:spacing w:line="236" w:lineRule="exact"/>
              <w:ind w:left="4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二</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以后将重分类进损益的其他综合收益</w:t>
            </w:r>
          </w:p>
        </w:tc>
        <w:tc>
          <w:tcPr>
            <w:tcW w:w="1675"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209"/>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541"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81"/>
              <w:jc w:val="right"/>
              <w:rPr>
                <w:rFonts w:ascii="Times New Roman" w:hAnsi="Times New Roman" w:cs="Times New Roman" w:eastAsia="Times New Roman" w:hint="default"/>
                <w:sz w:val="18"/>
                <w:szCs w:val="18"/>
              </w:rPr>
            </w:pPr>
            <w:r>
              <w:rPr>
                <w:rFonts w:ascii="Times New Roman"/>
                <w:spacing w:val="-1"/>
                <w:sz w:val="18"/>
              </w:rPr>
              <w:t>73,312,462.21</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26"/>
              <w:jc w:val="right"/>
              <w:rPr>
                <w:rFonts w:ascii="Times New Roman" w:hAnsi="Times New Roman" w:cs="Times New Roman" w:eastAsia="Times New Roman" w:hint="default"/>
                <w:sz w:val="18"/>
                <w:szCs w:val="18"/>
              </w:rPr>
            </w:pPr>
            <w:r>
              <w:rPr>
                <w:rFonts w:ascii="Times New Roman"/>
                <w:spacing w:val="-1"/>
                <w:sz w:val="18"/>
              </w:rPr>
              <w:t>73,312,462.21</w:t>
            </w:r>
          </w:p>
        </w:tc>
      </w:tr>
      <w:tr>
        <w:trPr>
          <w:trHeight w:val="483" w:hRule="exact"/>
        </w:trPr>
        <w:tc>
          <w:tcPr>
            <w:tcW w:w="4616" w:type="dxa"/>
            <w:tcBorders>
              <w:top w:val="nil" w:sz="6" w:space="0" w:color="auto"/>
              <w:left w:val="nil" w:sz="6" w:space="0" w:color="auto"/>
              <w:bottom w:val="nil" w:sz="6" w:space="0" w:color="auto"/>
              <w:right w:val="nil" w:sz="6" w:space="0" w:color="auto"/>
            </w:tcBorders>
          </w:tcPr>
          <w:p>
            <w:pPr>
              <w:pStyle w:val="TableParagraph"/>
              <w:spacing w:line="203" w:lineRule="exact"/>
              <w:ind w:left="4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权益法下在被投资单位以后将重分类进损益的其他综</w:t>
            </w:r>
          </w:p>
          <w:p>
            <w:pPr>
              <w:pStyle w:val="TableParagraph"/>
              <w:spacing w:line="227" w:lineRule="exact"/>
              <w:ind w:left="42" w:right="0"/>
              <w:jc w:val="left"/>
              <w:rPr>
                <w:rFonts w:ascii="宋体" w:hAnsi="宋体" w:cs="宋体" w:eastAsia="宋体" w:hint="default"/>
                <w:sz w:val="18"/>
                <w:szCs w:val="18"/>
              </w:rPr>
            </w:pPr>
            <w:r>
              <w:rPr>
                <w:rFonts w:ascii="宋体" w:hAnsi="宋体" w:cs="宋体" w:eastAsia="宋体" w:hint="default"/>
                <w:sz w:val="18"/>
                <w:szCs w:val="18"/>
              </w:rPr>
              <w:t>合收益中享有的份额</w:t>
            </w:r>
          </w:p>
        </w:tc>
        <w:tc>
          <w:tcPr>
            <w:tcW w:w="1675"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209"/>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541"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182"/>
              <w:jc w:val="right"/>
              <w:rPr>
                <w:rFonts w:ascii="Times New Roman" w:hAnsi="Times New Roman" w:cs="Times New Roman" w:eastAsia="Times New Roman" w:hint="default"/>
                <w:sz w:val="18"/>
                <w:szCs w:val="18"/>
              </w:rPr>
            </w:pPr>
            <w:r>
              <w:rPr>
                <w:rFonts w:ascii="Times New Roman"/>
                <w:spacing w:val="-1"/>
                <w:sz w:val="18"/>
              </w:rPr>
              <w:t>82,664,855.97</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26"/>
              <w:jc w:val="right"/>
              <w:rPr>
                <w:rFonts w:ascii="Times New Roman" w:hAnsi="Times New Roman" w:cs="Times New Roman" w:eastAsia="Times New Roman" w:hint="default"/>
                <w:sz w:val="18"/>
                <w:szCs w:val="18"/>
              </w:rPr>
            </w:pPr>
            <w:r>
              <w:rPr>
                <w:rFonts w:ascii="Times New Roman"/>
                <w:spacing w:val="-1"/>
                <w:sz w:val="18"/>
              </w:rPr>
              <w:t>82,664,855.97</w:t>
            </w:r>
          </w:p>
        </w:tc>
      </w:tr>
      <w:tr>
        <w:trPr>
          <w:trHeight w:val="295" w:hRule="exact"/>
        </w:trPr>
        <w:tc>
          <w:tcPr>
            <w:tcW w:w="4616" w:type="dxa"/>
            <w:tcBorders>
              <w:top w:val="nil" w:sz="6" w:space="0" w:color="auto"/>
              <w:left w:val="nil" w:sz="6" w:space="0" w:color="auto"/>
              <w:bottom w:val="nil" w:sz="6" w:space="0" w:color="auto"/>
              <w:right w:val="nil" w:sz="6" w:space="0" w:color="auto"/>
            </w:tcBorders>
          </w:tcPr>
          <w:p>
            <w:pPr>
              <w:pStyle w:val="TableParagraph"/>
              <w:spacing w:line="246" w:lineRule="exact"/>
              <w:ind w:left="4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可供出售金融资产公允价值变动损益</w:t>
            </w:r>
          </w:p>
        </w:tc>
        <w:tc>
          <w:tcPr>
            <w:tcW w:w="1675"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09"/>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541"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185"/>
              <w:jc w:val="right"/>
              <w:rPr>
                <w:rFonts w:ascii="Times New Roman" w:hAnsi="Times New Roman" w:cs="Times New Roman" w:eastAsia="Times New Roman" w:hint="default"/>
                <w:sz w:val="18"/>
                <w:szCs w:val="18"/>
              </w:rPr>
            </w:pPr>
            <w:r>
              <w:rPr>
                <w:rFonts w:ascii="Times New Roman"/>
                <w:spacing w:val="-1"/>
                <w:sz w:val="18"/>
              </w:rPr>
              <w:t>-1,117,849.09</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7"/>
              <w:jc w:val="right"/>
              <w:rPr>
                <w:rFonts w:ascii="Times New Roman" w:hAnsi="Times New Roman" w:cs="Times New Roman" w:eastAsia="Times New Roman" w:hint="default"/>
                <w:sz w:val="18"/>
                <w:szCs w:val="18"/>
              </w:rPr>
            </w:pPr>
            <w:r>
              <w:rPr>
                <w:rFonts w:ascii="Times New Roman"/>
                <w:spacing w:val="-1"/>
                <w:sz w:val="18"/>
              </w:rPr>
              <w:t>-1,117,849.09</w:t>
            </w:r>
          </w:p>
        </w:tc>
      </w:tr>
      <w:tr>
        <w:trPr>
          <w:trHeight w:val="285" w:hRule="exact"/>
        </w:trPr>
        <w:tc>
          <w:tcPr>
            <w:tcW w:w="4616" w:type="dxa"/>
            <w:tcBorders>
              <w:top w:val="nil" w:sz="6" w:space="0" w:color="auto"/>
              <w:left w:val="nil" w:sz="6" w:space="0" w:color="auto"/>
              <w:bottom w:val="nil" w:sz="6" w:space="0" w:color="auto"/>
              <w:right w:val="nil" w:sz="6" w:space="0" w:color="auto"/>
            </w:tcBorders>
          </w:tcPr>
          <w:p>
            <w:pPr>
              <w:pStyle w:val="TableParagraph"/>
              <w:spacing w:line="236" w:lineRule="exact"/>
              <w:ind w:left="4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外币报表折算差额</w:t>
            </w:r>
          </w:p>
        </w:tc>
        <w:tc>
          <w:tcPr>
            <w:tcW w:w="1675"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209"/>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541"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85"/>
              <w:jc w:val="right"/>
              <w:rPr>
                <w:rFonts w:ascii="Times New Roman" w:hAnsi="Times New Roman" w:cs="Times New Roman" w:eastAsia="Times New Roman" w:hint="default"/>
                <w:sz w:val="18"/>
                <w:szCs w:val="18"/>
              </w:rPr>
            </w:pPr>
            <w:r>
              <w:rPr>
                <w:rFonts w:ascii="Times New Roman"/>
                <w:spacing w:val="-1"/>
                <w:sz w:val="18"/>
              </w:rPr>
              <w:t>-8,234,544.67</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27"/>
              <w:jc w:val="right"/>
              <w:rPr>
                <w:rFonts w:ascii="Times New Roman" w:hAnsi="Times New Roman" w:cs="Times New Roman" w:eastAsia="Times New Roman" w:hint="default"/>
                <w:sz w:val="18"/>
                <w:szCs w:val="18"/>
              </w:rPr>
            </w:pPr>
            <w:r>
              <w:rPr>
                <w:rFonts w:ascii="Times New Roman"/>
                <w:spacing w:val="-1"/>
                <w:sz w:val="18"/>
              </w:rPr>
              <w:t>-8,234,544.67</w:t>
            </w:r>
          </w:p>
        </w:tc>
      </w:tr>
      <w:tr>
        <w:trPr>
          <w:trHeight w:val="266" w:hRule="exact"/>
        </w:trPr>
        <w:tc>
          <w:tcPr>
            <w:tcW w:w="4616" w:type="dxa"/>
            <w:tcBorders>
              <w:top w:val="nil" w:sz="6" w:space="0" w:color="auto"/>
              <w:left w:val="nil" w:sz="6" w:space="0" w:color="auto"/>
              <w:bottom w:val="single" w:sz="12" w:space="0" w:color="000000"/>
              <w:right w:val="nil" w:sz="6" w:space="0" w:color="auto"/>
            </w:tcBorders>
          </w:tcPr>
          <w:p>
            <w:pPr>
              <w:pStyle w:val="TableParagraph"/>
              <w:spacing w:line="223" w:lineRule="exact"/>
              <w:ind w:left="42" w:right="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归属于少数股东的其他综合收益的税后净额</w:t>
            </w:r>
          </w:p>
        </w:tc>
        <w:tc>
          <w:tcPr>
            <w:tcW w:w="1675" w:type="dxa"/>
            <w:tcBorders>
              <w:top w:val="nil" w:sz="6" w:space="0" w:color="auto"/>
              <w:left w:val="nil" w:sz="6" w:space="0" w:color="auto"/>
              <w:bottom w:val="single" w:sz="12" w:space="0" w:color="000000"/>
              <w:right w:val="nil" w:sz="6" w:space="0" w:color="auto"/>
            </w:tcBorders>
          </w:tcPr>
          <w:p>
            <w:pPr>
              <w:pStyle w:val="TableParagraph"/>
              <w:spacing w:line="240" w:lineRule="auto" w:before="39"/>
              <w:ind w:right="209"/>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541" w:type="dxa"/>
            <w:tcBorders>
              <w:top w:val="nil" w:sz="6" w:space="0" w:color="auto"/>
              <w:left w:val="nil" w:sz="6" w:space="0" w:color="auto"/>
              <w:bottom w:val="single" w:sz="12" w:space="0" w:color="000000"/>
              <w:right w:val="nil" w:sz="6" w:space="0" w:color="auto"/>
            </w:tcBorders>
          </w:tcPr>
          <w:p>
            <w:pPr>
              <w:pStyle w:val="TableParagraph"/>
              <w:spacing w:line="240" w:lineRule="auto" w:before="39"/>
              <w:ind w:right="182"/>
              <w:jc w:val="right"/>
              <w:rPr>
                <w:rFonts w:ascii="Times New Roman" w:hAnsi="Times New Roman" w:cs="Times New Roman" w:eastAsia="Times New Roman" w:hint="default"/>
                <w:sz w:val="18"/>
                <w:szCs w:val="18"/>
              </w:rPr>
            </w:pPr>
            <w:r>
              <w:rPr>
                <w:rFonts w:ascii="Times New Roman"/>
                <w:spacing w:val="-1"/>
                <w:sz w:val="18"/>
              </w:rPr>
              <w:t>-6,345,526.15</w:t>
            </w:r>
          </w:p>
        </w:tc>
        <w:tc>
          <w:tcPr>
            <w:tcW w:w="1440" w:type="dxa"/>
            <w:tcBorders>
              <w:top w:val="nil" w:sz="6" w:space="0" w:color="auto"/>
              <w:left w:val="nil" w:sz="6" w:space="0" w:color="auto"/>
              <w:bottom w:val="single" w:sz="12" w:space="0" w:color="000000"/>
              <w:right w:val="nil" w:sz="6" w:space="0" w:color="auto"/>
            </w:tcBorders>
          </w:tcPr>
          <w:p>
            <w:pPr>
              <w:pStyle w:val="TableParagraph"/>
              <w:spacing w:line="240" w:lineRule="auto" w:before="39"/>
              <w:ind w:right="26"/>
              <w:jc w:val="right"/>
              <w:rPr>
                <w:rFonts w:ascii="Times New Roman" w:hAnsi="Times New Roman" w:cs="Times New Roman" w:eastAsia="Times New Roman" w:hint="default"/>
                <w:sz w:val="18"/>
                <w:szCs w:val="18"/>
              </w:rPr>
            </w:pPr>
            <w:r>
              <w:rPr>
                <w:rFonts w:ascii="Times New Roman"/>
                <w:spacing w:val="-1"/>
                <w:sz w:val="18"/>
              </w:rPr>
              <w:t>-6,345,526.15</w:t>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7"/>
          <w:szCs w:val="17"/>
        </w:rPr>
      </w:pPr>
    </w:p>
    <w:p>
      <w:pPr>
        <w:pStyle w:val="Heading2"/>
        <w:spacing w:line="240" w:lineRule="auto" w:before="13"/>
        <w:ind w:left="218" w:right="0"/>
        <w:jc w:val="left"/>
      </w:pPr>
      <w:r>
        <w:rPr/>
        <w:t>十三、其他重大事项的说明</w:t>
      </w:r>
    </w:p>
    <w:p>
      <w:pPr>
        <w:spacing w:line="240" w:lineRule="auto" w:before="9"/>
        <w:rPr>
          <w:rFonts w:ascii="黑体" w:hAnsi="黑体" w:cs="黑体" w:eastAsia="黑体" w:hint="default"/>
          <w:sz w:val="28"/>
          <w:szCs w:val="28"/>
        </w:rPr>
      </w:pPr>
    </w:p>
    <w:p>
      <w:pPr>
        <w:pStyle w:val="BodyText"/>
        <w:spacing w:line="240" w:lineRule="auto"/>
        <w:ind w:left="218" w:right="0"/>
        <w:jc w:val="left"/>
      </w:pPr>
      <w:r>
        <w:rPr/>
        <w:t>不适用。</w:t>
      </w:r>
    </w:p>
    <w:p>
      <w:pPr>
        <w:spacing w:after="0" w:line="240" w:lineRule="auto"/>
        <w:jc w:val="left"/>
        <w:sectPr>
          <w:pgSz w:w="11910" w:h="16840"/>
          <w:pgMar w:header="609" w:footer="761" w:top="1080" w:bottom="960" w:left="1200" w:right="10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8"/>
          <w:szCs w:val="28"/>
        </w:rPr>
      </w:pPr>
    </w:p>
    <w:p>
      <w:pPr>
        <w:pStyle w:val="Heading1"/>
        <w:spacing w:line="240" w:lineRule="auto"/>
        <w:ind w:left="2960" w:right="0"/>
        <w:jc w:val="left"/>
        <w:rPr>
          <w:b w:val="0"/>
          <w:bCs w:val="0"/>
        </w:rPr>
      </w:pPr>
      <w:bookmarkStart w:name="_TOC_250005" w:id="5"/>
      <w:r>
        <w:rPr/>
        <w:t>第六章</w:t>
      </w:r>
      <w:r>
        <w:rPr>
          <w:spacing w:val="-10"/>
        </w:rPr>
        <w:t> </w:t>
      </w:r>
      <w:r>
        <w:rPr/>
        <w:t>股份变动及股东情况</w:t>
      </w:r>
      <w:bookmarkEnd w:id="5"/>
      <w:r>
        <w:rPr>
          <w:b w:val="0"/>
          <w:bCs w:val="0"/>
        </w:rPr>
      </w: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1"/>
        <w:rPr>
          <w:rFonts w:ascii="黑体" w:hAnsi="黑体" w:cs="黑体" w:eastAsia="黑体" w:hint="default"/>
          <w:b/>
          <w:bCs/>
          <w:sz w:val="29"/>
          <w:szCs w:val="29"/>
        </w:rPr>
      </w:pPr>
    </w:p>
    <w:p>
      <w:pPr>
        <w:spacing w:line="480" w:lineRule="auto" w:before="13"/>
        <w:ind w:left="496" w:right="7341" w:hanging="259"/>
        <w:jc w:val="left"/>
        <w:rPr>
          <w:rFonts w:ascii="宋体" w:hAnsi="宋体" w:cs="宋体" w:eastAsia="宋体" w:hint="default"/>
          <w:sz w:val="24"/>
          <w:szCs w:val="24"/>
        </w:rPr>
      </w:pPr>
      <w:r>
        <w:rPr>
          <w:rFonts w:ascii="黑体" w:hAnsi="黑体" w:cs="黑体" w:eastAsia="黑体" w:hint="default"/>
          <w:sz w:val="28"/>
          <w:szCs w:val="28"/>
        </w:rPr>
        <w:t>一、股本变动情况</w:t>
      </w:r>
      <w:r>
        <w:rPr>
          <w:rFonts w:ascii="黑体" w:hAnsi="黑体" w:cs="黑体" w:eastAsia="黑体" w:hint="default"/>
          <w:w w:val="99"/>
          <w:sz w:val="28"/>
          <w:szCs w:val="28"/>
        </w:rPr>
        <w:t> </w:t>
      </w:r>
      <w:r>
        <w:rPr>
          <w:rFonts w:ascii="宋体" w:hAnsi="宋体" w:cs="宋体" w:eastAsia="宋体" w:hint="default"/>
          <w:b/>
          <w:bCs/>
          <w:sz w:val="24"/>
          <w:szCs w:val="24"/>
        </w:rPr>
        <w:t>(</w:t>
      </w:r>
      <w:r>
        <w:rPr>
          <w:rFonts w:ascii="宋体" w:hAnsi="宋体" w:cs="宋体" w:eastAsia="宋体" w:hint="default"/>
          <w:b/>
          <w:bCs/>
          <w:sz w:val="24"/>
          <w:szCs w:val="24"/>
        </w:rPr>
        <w:t>一</w:t>
      </w:r>
      <w:r>
        <w:rPr>
          <w:rFonts w:ascii="宋体" w:hAnsi="宋体" w:cs="宋体" w:eastAsia="宋体" w:hint="default"/>
          <w:b/>
          <w:bCs/>
          <w:sz w:val="24"/>
          <w:szCs w:val="24"/>
        </w:rPr>
        <w:t>)</w:t>
      </w:r>
      <w:r>
        <w:rPr>
          <w:rFonts w:ascii="宋体" w:hAnsi="宋体" w:cs="宋体" w:eastAsia="宋体" w:hint="default"/>
          <w:b/>
          <w:bCs/>
          <w:sz w:val="24"/>
          <w:szCs w:val="24"/>
        </w:rPr>
        <w:t>股份变动情况表</w:t>
      </w:r>
      <w:r>
        <w:rPr>
          <w:rFonts w:ascii="宋体" w:hAnsi="宋体" w:cs="宋体" w:eastAsia="宋体" w:hint="default"/>
          <w:b/>
          <w:bCs/>
          <w:w w:val="99"/>
          <w:sz w:val="24"/>
          <w:szCs w:val="24"/>
        </w:rPr>
        <w:t> </w:t>
      </w:r>
      <w:r>
        <w:rPr>
          <w:rFonts w:ascii="宋体" w:hAnsi="宋体" w:cs="宋体" w:eastAsia="宋体" w:hint="default"/>
          <w:b/>
          <w:bCs/>
          <w:sz w:val="24"/>
          <w:szCs w:val="24"/>
        </w:rPr>
        <w:t>1</w:t>
      </w:r>
      <w:r>
        <w:rPr>
          <w:rFonts w:ascii="宋体" w:hAnsi="宋体" w:cs="宋体" w:eastAsia="宋体" w:hint="default"/>
          <w:b/>
          <w:bCs/>
          <w:sz w:val="24"/>
          <w:szCs w:val="24"/>
        </w:rPr>
        <w:t>、股份变动情况表</w:t>
      </w:r>
      <w:r>
        <w:rPr>
          <w:rFonts w:ascii="宋体" w:hAnsi="宋体" w:cs="宋体" w:eastAsia="宋体" w:hint="default"/>
          <w:sz w:val="24"/>
          <w:szCs w:val="24"/>
        </w:rPr>
      </w:r>
    </w:p>
    <w:p>
      <w:pPr>
        <w:spacing w:line="240" w:lineRule="auto" w:before="3"/>
        <w:rPr>
          <w:rFonts w:ascii="宋体" w:hAnsi="宋体" w:cs="宋体" w:eastAsia="宋体" w:hint="default"/>
          <w:b/>
          <w:bCs/>
          <w:sz w:val="8"/>
          <w:szCs w:val="8"/>
        </w:rPr>
      </w:pPr>
    </w:p>
    <w:tbl>
      <w:tblPr>
        <w:tblW w:w="0" w:type="auto"/>
        <w:jc w:val="left"/>
        <w:tblInd w:w="114" w:type="dxa"/>
        <w:tblLayout w:type="fixed"/>
        <w:tblCellMar>
          <w:top w:w="0" w:type="dxa"/>
          <w:left w:w="0" w:type="dxa"/>
          <w:bottom w:w="0" w:type="dxa"/>
          <w:right w:w="0" w:type="dxa"/>
        </w:tblCellMar>
        <w:tblLook w:val="01E0"/>
      </w:tblPr>
      <w:tblGrid>
        <w:gridCol w:w="1817"/>
        <w:gridCol w:w="1270"/>
        <w:gridCol w:w="567"/>
        <w:gridCol w:w="568"/>
        <w:gridCol w:w="425"/>
        <w:gridCol w:w="568"/>
        <w:gridCol w:w="1134"/>
        <w:gridCol w:w="1134"/>
        <w:gridCol w:w="1260"/>
        <w:gridCol w:w="1007"/>
      </w:tblGrid>
      <w:tr>
        <w:trPr>
          <w:trHeight w:val="338" w:hRule="exact"/>
        </w:trPr>
        <w:tc>
          <w:tcPr>
            <w:tcW w:w="1817" w:type="dxa"/>
            <w:vMerge w:val="restart"/>
            <w:tcBorders>
              <w:top w:val="single" w:sz="12" w:space="0" w:color="000000"/>
              <w:left w:val="single" w:sz="12"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26"/>
                <w:szCs w:val="26"/>
              </w:rPr>
            </w:pPr>
          </w:p>
          <w:p>
            <w:pPr>
              <w:pStyle w:val="TableParagraph"/>
              <w:spacing w:line="240" w:lineRule="auto"/>
              <w:ind w:left="510" w:right="0"/>
              <w:jc w:val="left"/>
              <w:rPr>
                <w:rFonts w:ascii="宋体" w:hAnsi="宋体" w:cs="宋体" w:eastAsia="宋体" w:hint="default"/>
                <w:sz w:val="21"/>
                <w:szCs w:val="21"/>
              </w:rPr>
            </w:pPr>
            <w:r>
              <w:rPr>
                <w:rFonts w:ascii="宋体" w:hAnsi="宋体" w:cs="宋体" w:eastAsia="宋体" w:hint="default"/>
                <w:b/>
                <w:bCs/>
                <w:sz w:val="21"/>
                <w:szCs w:val="21"/>
              </w:rPr>
              <w:t>股份性质</w:t>
            </w:r>
            <w:r>
              <w:rPr>
                <w:rFonts w:ascii="宋体" w:hAnsi="宋体" w:cs="宋体" w:eastAsia="宋体" w:hint="default"/>
                <w:sz w:val="21"/>
                <w:szCs w:val="21"/>
              </w:rPr>
            </w:r>
          </w:p>
        </w:tc>
        <w:tc>
          <w:tcPr>
            <w:tcW w:w="1836"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0" w:lineRule="auto" w:before="19"/>
              <w:ind w:left="500" w:right="0"/>
              <w:jc w:val="left"/>
              <w:rPr>
                <w:rFonts w:ascii="宋体" w:hAnsi="宋体" w:cs="宋体" w:eastAsia="宋体" w:hint="default"/>
                <w:sz w:val="18"/>
                <w:szCs w:val="18"/>
              </w:rPr>
            </w:pPr>
            <w:r>
              <w:rPr>
                <w:rFonts w:ascii="宋体" w:hAnsi="宋体" w:cs="宋体" w:eastAsia="宋体" w:hint="default"/>
                <w:b/>
                <w:bCs/>
                <w:sz w:val="18"/>
                <w:szCs w:val="18"/>
              </w:rPr>
              <w:t>本次变动前</w:t>
            </w:r>
            <w:r>
              <w:rPr>
                <w:rFonts w:ascii="宋体" w:hAnsi="宋体" w:cs="宋体" w:eastAsia="宋体" w:hint="default"/>
                <w:sz w:val="18"/>
                <w:szCs w:val="18"/>
              </w:rPr>
            </w:r>
          </w:p>
        </w:tc>
        <w:tc>
          <w:tcPr>
            <w:tcW w:w="3828" w:type="dxa"/>
            <w:gridSpan w:val="5"/>
            <w:tcBorders>
              <w:top w:val="single" w:sz="12" w:space="0" w:color="000000"/>
              <w:left w:val="single" w:sz="6" w:space="0" w:color="000000"/>
              <w:bottom w:val="single" w:sz="6" w:space="0" w:color="000000"/>
              <w:right w:val="single" w:sz="6" w:space="0" w:color="000000"/>
            </w:tcBorders>
          </w:tcPr>
          <w:p>
            <w:pPr>
              <w:pStyle w:val="TableParagraph"/>
              <w:spacing w:line="240" w:lineRule="auto" w:before="19"/>
              <w:ind w:left="1126" w:right="0"/>
              <w:jc w:val="left"/>
              <w:rPr>
                <w:rFonts w:ascii="宋体" w:hAnsi="宋体" w:cs="宋体" w:eastAsia="宋体" w:hint="default"/>
                <w:sz w:val="18"/>
                <w:szCs w:val="18"/>
              </w:rPr>
            </w:pPr>
            <w:r>
              <w:rPr>
                <w:rFonts w:ascii="宋体" w:hAnsi="宋体" w:cs="宋体" w:eastAsia="宋体" w:hint="default"/>
                <w:b/>
                <w:bCs/>
                <w:sz w:val="18"/>
                <w:szCs w:val="18"/>
              </w:rPr>
              <w:t>本次变动增减</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2267" w:type="dxa"/>
            <w:gridSpan w:val="2"/>
            <w:tcBorders>
              <w:top w:val="single" w:sz="12" w:space="0" w:color="000000"/>
              <w:left w:val="single" w:sz="6" w:space="0" w:color="000000"/>
              <w:bottom w:val="single" w:sz="6" w:space="0" w:color="000000"/>
              <w:right w:val="single" w:sz="12" w:space="0" w:color="000000"/>
            </w:tcBorders>
          </w:tcPr>
          <w:p>
            <w:pPr>
              <w:pStyle w:val="TableParagraph"/>
              <w:spacing w:line="240" w:lineRule="auto" w:before="19"/>
              <w:ind w:left="715" w:right="0"/>
              <w:jc w:val="left"/>
              <w:rPr>
                <w:rFonts w:ascii="宋体" w:hAnsi="宋体" w:cs="宋体" w:eastAsia="宋体" w:hint="default"/>
                <w:sz w:val="18"/>
                <w:szCs w:val="18"/>
              </w:rPr>
            </w:pPr>
            <w:r>
              <w:rPr>
                <w:rFonts w:ascii="宋体" w:hAnsi="宋体" w:cs="宋体" w:eastAsia="宋体" w:hint="default"/>
                <w:b/>
                <w:bCs/>
                <w:sz w:val="18"/>
                <w:szCs w:val="18"/>
              </w:rPr>
              <w:t>本次变动后</w:t>
            </w:r>
            <w:r>
              <w:rPr>
                <w:rFonts w:ascii="宋体" w:hAnsi="宋体" w:cs="宋体" w:eastAsia="宋体" w:hint="default"/>
                <w:sz w:val="18"/>
                <w:szCs w:val="18"/>
              </w:rPr>
            </w:r>
          </w:p>
        </w:tc>
      </w:tr>
      <w:tr>
        <w:trPr>
          <w:trHeight w:val="734" w:hRule="exact"/>
        </w:trPr>
        <w:tc>
          <w:tcPr>
            <w:tcW w:w="1817" w:type="dxa"/>
            <w:vMerge/>
            <w:tcBorders>
              <w:left w:val="single" w:sz="12" w:space="0" w:color="000000"/>
              <w:bottom w:val="single" w:sz="6" w:space="0" w:color="000000"/>
              <w:right w:val="single" w:sz="6" w:space="0" w:color="000000"/>
            </w:tcBorders>
          </w:tcPr>
          <w:p>
            <w:pP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数量</w:t>
            </w:r>
            <w:r>
              <w:rPr>
                <w:rFonts w:ascii="宋体" w:hAnsi="宋体" w:cs="宋体" w:eastAsia="宋体" w:hint="default"/>
                <w:sz w:val="18"/>
                <w:szCs w:val="18"/>
              </w:rPr>
            </w:r>
          </w:p>
        </w:tc>
        <w:tc>
          <w:tcPr>
            <w:tcW w:w="5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6"/>
                <w:szCs w:val="16"/>
              </w:rPr>
            </w:pPr>
          </w:p>
          <w:p>
            <w:pPr>
              <w:pStyle w:val="TableParagraph"/>
              <w:spacing w:line="240" w:lineRule="auto"/>
              <w:ind w:right="108"/>
              <w:jc w:val="right"/>
              <w:rPr>
                <w:rFonts w:ascii="宋体" w:hAnsi="宋体" w:cs="宋体" w:eastAsia="宋体" w:hint="default"/>
                <w:sz w:val="18"/>
                <w:szCs w:val="18"/>
              </w:rPr>
            </w:pPr>
            <w:r>
              <w:rPr>
                <w:rFonts w:ascii="宋体" w:hAnsi="宋体" w:cs="宋体" w:eastAsia="宋体" w:hint="default"/>
                <w:b/>
                <w:bCs/>
                <w:w w:val="90"/>
                <w:sz w:val="18"/>
                <w:szCs w:val="18"/>
              </w:rPr>
              <w:t>比例</w:t>
            </w:r>
            <w:r>
              <w:rPr>
                <w:rFonts w:ascii="宋体" w:hAnsi="宋体" w:cs="宋体" w:eastAsia="宋体" w:hint="default"/>
                <w:sz w:val="18"/>
                <w:szCs w:val="18"/>
              </w:rPr>
            </w:r>
          </w:p>
        </w:tc>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before="101"/>
              <w:ind w:left="112" w:right="109"/>
              <w:jc w:val="left"/>
              <w:rPr>
                <w:rFonts w:ascii="宋体" w:hAnsi="宋体" w:cs="宋体" w:eastAsia="宋体" w:hint="default"/>
                <w:sz w:val="18"/>
                <w:szCs w:val="18"/>
              </w:rPr>
            </w:pPr>
            <w:r>
              <w:rPr>
                <w:rFonts w:ascii="宋体" w:hAnsi="宋体" w:cs="宋体" w:eastAsia="宋体" w:hint="default"/>
                <w:b/>
                <w:bCs/>
                <w:w w:val="90"/>
                <w:sz w:val="18"/>
                <w:szCs w:val="18"/>
              </w:rPr>
              <w:t>发行</w:t>
            </w:r>
            <w:r>
              <w:rPr>
                <w:rFonts w:ascii="宋体" w:hAnsi="宋体" w:cs="宋体" w:eastAsia="宋体" w:hint="default"/>
                <w:b/>
                <w:bCs/>
                <w:spacing w:val="-79"/>
                <w:w w:val="90"/>
                <w:sz w:val="18"/>
                <w:szCs w:val="18"/>
              </w:rPr>
              <w:t> </w:t>
            </w:r>
            <w:r>
              <w:rPr>
                <w:rFonts w:ascii="宋体" w:hAnsi="宋体" w:cs="宋体" w:eastAsia="宋体" w:hint="default"/>
                <w:b/>
                <w:bCs/>
                <w:w w:val="90"/>
                <w:sz w:val="18"/>
                <w:szCs w:val="18"/>
              </w:rPr>
              <w:t>新股</w:t>
            </w:r>
            <w:r>
              <w:rPr>
                <w:rFonts w:ascii="宋体" w:hAnsi="宋体" w:cs="宋体" w:eastAsia="宋体" w:hint="default"/>
                <w:sz w:val="18"/>
                <w:szCs w:val="18"/>
              </w:rPr>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before="101"/>
              <w:ind w:left="122" w:right="122"/>
              <w:jc w:val="left"/>
              <w:rPr>
                <w:rFonts w:ascii="宋体" w:hAnsi="宋体" w:cs="宋体" w:eastAsia="宋体" w:hint="default"/>
                <w:sz w:val="18"/>
                <w:szCs w:val="18"/>
              </w:rPr>
            </w:pPr>
            <w:r>
              <w:rPr>
                <w:rFonts w:ascii="宋体" w:hAnsi="宋体" w:cs="宋体" w:eastAsia="宋体" w:hint="default"/>
                <w:b/>
                <w:bCs/>
                <w:w w:val="95"/>
                <w:sz w:val="18"/>
                <w:szCs w:val="18"/>
              </w:rPr>
              <w:t>送</w:t>
            </w:r>
            <w:r>
              <w:rPr>
                <w:rFonts w:ascii="宋体" w:hAnsi="宋体" w:cs="宋体" w:eastAsia="宋体" w:hint="default"/>
                <w:b/>
                <w:bCs/>
                <w:w w:val="90"/>
                <w:sz w:val="18"/>
                <w:szCs w:val="18"/>
              </w:rPr>
              <w:t> </w:t>
            </w:r>
            <w:r>
              <w:rPr>
                <w:rFonts w:ascii="宋体" w:hAnsi="宋体" w:cs="宋体" w:eastAsia="宋体" w:hint="default"/>
                <w:b/>
                <w:bCs/>
                <w:w w:val="95"/>
                <w:sz w:val="18"/>
                <w:szCs w:val="18"/>
              </w:rPr>
              <w:t>股</w:t>
            </w:r>
            <w:r>
              <w:rPr>
                <w:rFonts w:ascii="宋体" w:hAnsi="宋体" w:cs="宋体" w:eastAsia="宋体" w:hint="default"/>
                <w:sz w:val="18"/>
                <w:szCs w:val="18"/>
              </w:rPr>
            </w:r>
          </w:p>
        </w:tc>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12" w:right="109"/>
              <w:jc w:val="both"/>
              <w:rPr>
                <w:rFonts w:ascii="宋体" w:hAnsi="宋体" w:cs="宋体" w:eastAsia="宋体" w:hint="default"/>
                <w:sz w:val="18"/>
                <w:szCs w:val="18"/>
              </w:rPr>
            </w:pPr>
            <w:r>
              <w:rPr>
                <w:rFonts w:ascii="宋体" w:hAnsi="宋体" w:cs="宋体" w:eastAsia="宋体" w:hint="default"/>
                <w:b/>
                <w:bCs/>
                <w:w w:val="90"/>
                <w:sz w:val="18"/>
                <w:szCs w:val="18"/>
              </w:rPr>
              <w:t>公积</w:t>
            </w:r>
            <w:r>
              <w:rPr>
                <w:rFonts w:ascii="宋体" w:hAnsi="宋体" w:cs="宋体" w:eastAsia="宋体" w:hint="default"/>
                <w:b/>
                <w:bCs/>
                <w:spacing w:val="-79"/>
                <w:w w:val="90"/>
                <w:sz w:val="18"/>
                <w:szCs w:val="18"/>
              </w:rPr>
              <w:t> </w:t>
            </w:r>
            <w:r>
              <w:rPr>
                <w:rFonts w:ascii="宋体" w:hAnsi="宋体" w:cs="宋体" w:eastAsia="宋体" w:hint="default"/>
                <w:b/>
                <w:bCs/>
                <w:w w:val="90"/>
                <w:sz w:val="18"/>
                <w:szCs w:val="18"/>
              </w:rPr>
              <w:t>金转</w:t>
            </w:r>
            <w:r>
              <w:rPr>
                <w:rFonts w:ascii="宋体" w:hAnsi="宋体" w:cs="宋体" w:eastAsia="宋体" w:hint="default"/>
                <w:b/>
                <w:bCs/>
                <w:spacing w:val="-79"/>
                <w:w w:val="90"/>
                <w:sz w:val="18"/>
                <w:szCs w:val="18"/>
              </w:rPr>
              <w:t> </w:t>
            </w:r>
            <w:r>
              <w:rPr>
                <w:rFonts w:ascii="宋体" w:hAnsi="宋体" w:cs="宋体" w:eastAsia="宋体" w:hint="default"/>
                <w:b/>
                <w:bCs/>
                <w:sz w:val="18"/>
                <w:szCs w:val="18"/>
              </w:rPr>
              <w:t>股</w:t>
            </w:r>
            <w:r>
              <w:rPr>
                <w:rFonts w:ascii="宋体" w:hAnsi="宋体" w:cs="宋体" w:eastAsia="宋体" w:hint="default"/>
                <w:sz w:val="18"/>
                <w:szCs w:val="18"/>
              </w:rPr>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其他</w:t>
            </w:r>
            <w:r>
              <w:rPr>
                <w:rFonts w:ascii="宋体" w:hAnsi="宋体" w:cs="宋体" w:eastAsia="宋体" w:hint="default"/>
                <w:sz w:val="18"/>
                <w:szCs w:val="18"/>
              </w:rPr>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小计</w:t>
            </w:r>
            <w:r>
              <w:rPr>
                <w:rFonts w:ascii="宋体" w:hAnsi="宋体" w:cs="宋体" w:eastAsia="宋体" w:hint="default"/>
                <w:sz w:val="18"/>
                <w:szCs w:val="18"/>
              </w:rPr>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数量</w:t>
            </w:r>
            <w:r>
              <w:rPr>
                <w:rFonts w:ascii="宋体" w:hAnsi="宋体" w:cs="宋体" w:eastAsia="宋体" w:hint="default"/>
                <w:sz w:val="18"/>
                <w:szCs w:val="18"/>
              </w:rPr>
            </w:r>
          </w:p>
        </w:tc>
        <w:tc>
          <w:tcPr>
            <w:tcW w:w="100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0"/>
              <w:jc w:val="left"/>
              <w:rPr>
                <w:rFonts w:ascii="宋体" w:hAnsi="宋体" w:cs="宋体" w:eastAsia="宋体" w:hint="default"/>
                <w:b/>
                <w:bCs/>
                <w:sz w:val="16"/>
                <w:szCs w:val="16"/>
              </w:rPr>
            </w:pPr>
          </w:p>
          <w:p>
            <w:pPr>
              <w:pStyle w:val="TableParagraph"/>
              <w:spacing w:line="240" w:lineRule="auto"/>
              <w:ind w:left="331"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tc>
      </w:tr>
      <w:tr>
        <w:trPr>
          <w:trHeight w:val="316" w:hRule="exact"/>
        </w:trPr>
        <w:tc>
          <w:tcPr>
            <w:tcW w:w="1817" w:type="dxa"/>
            <w:tcBorders>
              <w:top w:val="single" w:sz="6" w:space="0" w:color="000000"/>
              <w:left w:val="single" w:sz="12" w:space="0" w:color="000000"/>
              <w:bottom w:val="single" w:sz="6" w:space="0" w:color="000000"/>
              <w:right w:val="single" w:sz="6" w:space="0" w:color="000000"/>
            </w:tcBorders>
          </w:tcPr>
          <w:p>
            <w:pPr>
              <w:pStyle w:val="TableParagraph"/>
              <w:spacing w:line="219" w:lineRule="exact"/>
              <w:ind w:left="93" w:right="0"/>
              <w:jc w:val="left"/>
              <w:rPr>
                <w:rFonts w:ascii="宋体" w:hAnsi="宋体" w:cs="宋体" w:eastAsia="宋体" w:hint="default"/>
                <w:sz w:val="18"/>
                <w:szCs w:val="18"/>
              </w:rPr>
            </w:pPr>
            <w:r>
              <w:rPr>
                <w:rFonts w:ascii="宋体" w:hAnsi="宋体" w:cs="宋体" w:eastAsia="宋体" w:hint="default"/>
                <w:b/>
                <w:bCs/>
                <w:sz w:val="18"/>
                <w:szCs w:val="18"/>
              </w:rPr>
              <w:t>一、有限售条件股份</w:t>
            </w:r>
            <w:r>
              <w:rPr>
                <w:rFonts w:ascii="宋体" w:hAnsi="宋体" w:cs="宋体" w:eastAsia="宋体" w:hint="default"/>
                <w:sz w:val="18"/>
                <w:szCs w:val="18"/>
              </w:rPr>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101"/>
              <w:jc w:val="right"/>
              <w:rPr>
                <w:rFonts w:ascii="宋体" w:hAnsi="宋体" w:cs="宋体" w:eastAsia="宋体" w:hint="default"/>
                <w:sz w:val="18"/>
                <w:szCs w:val="18"/>
              </w:rPr>
            </w:pPr>
            <w:r>
              <w:rPr>
                <w:rFonts w:ascii="宋体"/>
                <w:b/>
                <w:w w:val="85"/>
                <w:sz w:val="18"/>
              </w:rPr>
              <w:t>210,181,130</w:t>
            </w:r>
            <w:r>
              <w:rPr>
                <w:rFonts w:ascii="宋体"/>
                <w:sz w:val="18"/>
              </w:rPr>
            </w:r>
          </w:p>
        </w:tc>
        <w:tc>
          <w:tcPr>
            <w:tcW w:w="5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8"/>
              <w:jc w:val="right"/>
              <w:rPr>
                <w:rFonts w:ascii="宋体" w:hAnsi="宋体" w:cs="宋体" w:eastAsia="宋体" w:hint="default"/>
                <w:sz w:val="18"/>
                <w:szCs w:val="18"/>
              </w:rPr>
            </w:pPr>
            <w:r>
              <w:rPr>
                <w:rFonts w:ascii="宋体"/>
                <w:b/>
                <w:w w:val="85"/>
                <w:sz w:val="18"/>
              </w:rPr>
              <w:t>9.56%</w:t>
            </w:r>
            <w:r>
              <w:rPr>
                <w:rFonts w:ascii="宋体"/>
                <w:sz w:val="18"/>
              </w:rPr>
            </w:r>
          </w:p>
        </w:tc>
        <w:tc>
          <w:tcPr>
            <w:tcW w:w="568"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9"/>
              <w:jc w:val="right"/>
              <w:rPr>
                <w:rFonts w:ascii="Times New Roman" w:hAnsi="Times New Roman" w:cs="Times New Roman" w:eastAsia="Times New Roman" w:hint="default"/>
                <w:sz w:val="18"/>
                <w:szCs w:val="18"/>
              </w:rPr>
            </w:pPr>
            <w:r>
              <w:rPr>
                <w:rFonts w:ascii="Times New Roman"/>
                <w:b/>
                <w:w w:val="95"/>
                <w:sz w:val="18"/>
              </w:rPr>
              <w:t>-82,500,333</w:t>
            </w:r>
            <w:r>
              <w:rPr>
                <w:rFonts w:ascii="Times New Roman"/>
                <w:sz w:val="18"/>
              </w:rPr>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9"/>
              <w:jc w:val="right"/>
              <w:rPr>
                <w:rFonts w:ascii="Times New Roman" w:hAnsi="Times New Roman" w:cs="Times New Roman" w:eastAsia="Times New Roman" w:hint="default"/>
                <w:sz w:val="18"/>
                <w:szCs w:val="18"/>
              </w:rPr>
            </w:pPr>
            <w:r>
              <w:rPr>
                <w:rFonts w:ascii="Times New Roman"/>
                <w:b/>
                <w:w w:val="95"/>
                <w:sz w:val="18"/>
              </w:rPr>
              <w:t>-82,500,333</w:t>
            </w:r>
            <w:r>
              <w:rPr>
                <w:rFonts w:ascii="Times New Roman"/>
                <w:sz w:val="18"/>
              </w:rPr>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9"/>
              <w:jc w:val="right"/>
              <w:rPr>
                <w:rFonts w:ascii="Times New Roman" w:hAnsi="Times New Roman" w:cs="Times New Roman" w:eastAsia="Times New Roman" w:hint="default"/>
                <w:sz w:val="18"/>
                <w:szCs w:val="18"/>
              </w:rPr>
            </w:pPr>
            <w:r>
              <w:rPr>
                <w:rFonts w:ascii="Times New Roman"/>
                <w:b/>
                <w:sz w:val="18"/>
              </w:rPr>
              <w:t>127,680,797</w:t>
            </w:r>
            <w:r>
              <w:rPr>
                <w:rFonts w:ascii="Times New Roman"/>
                <w:sz w:val="18"/>
              </w:rPr>
            </w:r>
          </w:p>
        </w:tc>
        <w:tc>
          <w:tcPr>
            <w:tcW w:w="100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5"/>
              <w:ind w:right="90"/>
              <w:jc w:val="right"/>
              <w:rPr>
                <w:rFonts w:ascii="Times New Roman" w:hAnsi="Times New Roman" w:cs="Times New Roman" w:eastAsia="Times New Roman" w:hint="default"/>
                <w:sz w:val="18"/>
                <w:szCs w:val="18"/>
              </w:rPr>
            </w:pPr>
            <w:r>
              <w:rPr>
                <w:rFonts w:ascii="Times New Roman"/>
                <w:b/>
                <w:sz w:val="18"/>
              </w:rPr>
              <w:t>5.81%</w:t>
            </w:r>
            <w:r>
              <w:rPr>
                <w:rFonts w:ascii="Times New Roman"/>
                <w:sz w:val="18"/>
              </w:rPr>
            </w:r>
          </w:p>
        </w:tc>
      </w:tr>
      <w:tr>
        <w:trPr>
          <w:trHeight w:val="314" w:hRule="exact"/>
        </w:trPr>
        <w:tc>
          <w:tcPr>
            <w:tcW w:w="1817" w:type="dxa"/>
            <w:tcBorders>
              <w:top w:val="single" w:sz="6" w:space="0" w:color="000000"/>
              <w:left w:val="single" w:sz="12" w:space="0" w:color="000000"/>
              <w:bottom w:val="single" w:sz="6" w:space="0" w:color="000000"/>
              <w:right w:val="single" w:sz="6" w:space="0" w:color="000000"/>
            </w:tcBorders>
          </w:tcPr>
          <w:p>
            <w:pPr>
              <w:pStyle w:val="TableParagraph"/>
              <w:spacing w:line="217" w:lineRule="exact"/>
              <w:ind w:left="9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、国家持股</w:t>
            </w:r>
          </w:p>
        </w:tc>
        <w:tc>
          <w:tcPr>
            <w:tcW w:w="1270" w:type="dxa"/>
            <w:tcBorders>
              <w:top w:val="single" w:sz="6" w:space="0" w:color="000000"/>
              <w:left w:val="single" w:sz="6" w:space="0" w:color="000000"/>
              <w:bottom w:val="single" w:sz="6" w:space="0" w:color="000000"/>
              <w:right w:val="single" w:sz="6" w:space="0" w:color="000000"/>
            </w:tcBorders>
          </w:tcPr>
          <w:p>
            <w:pPr/>
          </w:p>
        </w:tc>
        <w:tc>
          <w:tcPr>
            <w:tcW w:w="567"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
        </w:tc>
        <w:tc>
          <w:tcPr>
            <w:tcW w:w="1007" w:type="dxa"/>
            <w:tcBorders>
              <w:top w:val="single" w:sz="6" w:space="0" w:color="000000"/>
              <w:left w:val="single" w:sz="6" w:space="0" w:color="000000"/>
              <w:bottom w:val="single" w:sz="6" w:space="0" w:color="000000"/>
              <w:right w:val="single" w:sz="12" w:space="0" w:color="000000"/>
            </w:tcBorders>
          </w:tcPr>
          <w:p>
            <w:pPr/>
          </w:p>
        </w:tc>
      </w:tr>
      <w:tr>
        <w:trPr>
          <w:trHeight w:val="316" w:hRule="exact"/>
        </w:trPr>
        <w:tc>
          <w:tcPr>
            <w:tcW w:w="1817" w:type="dxa"/>
            <w:tcBorders>
              <w:top w:val="single" w:sz="6" w:space="0" w:color="000000"/>
              <w:left w:val="single" w:sz="12" w:space="0" w:color="000000"/>
              <w:bottom w:val="single" w:sz="6" w:space="0" w:color="000000"/>
              <w:right w:val="single" w:sz="6" w:space="0" w:color="000000"/>
            </w:tcBorders>
          </w:tcPr>
          <w:p>
            <w:pPr>
              <w:pStyle w:val="TableParagraph"/>
              <w:spacing w:line="219" w:lineRule="exact"/>
              <w:ind w:left="9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、国有法人持股</w:t>
            </w:r>
          </w:p>
        </w:tc>
        <w:tc>
          <w:tcPr>
            <w:tcW w:w="1270" w:type="dxa"/>
            <w:tcBorders>
              <w:top w:val="single" w:sz="6" w:space="0" w:color="000000"/>
              <w:left w:val="single" w:sz="6" w:space="0" w:color="000000"/>
              <w:bottom w:val="single" w:sz="6" w:space="0" w:color="000000"/>
              <w:right w:val="single" w:sz="6" w:space="0" w:color="000000"/>
            </w:tcBorders>
          </w:tcPr>
          <w:p>
            <w:pPr/>
          </w:p>
        </w:tc>
        <w:tc>
          <w:tcPr>
            <w:tcW w:w="567"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
        </w:tc>
        <w:tc>
          <w:tcPr>
            <w:tcW w:w="1007" w:type="dxa"/>
            <w:tcBorders>
              <w:top w:val="single" w:sz="6" w:space="0" w:color="000000"/>
              <w:left w:val="single" w:sz="6" w:space="0" w:color="000000"/>
              <w:bottom w:val="single" w:sz="6" w:space="0" w:color="000000"/>
              <w:right w:val="single" w:sz="12" w:space="0" w:color="000000"/>
            </w:tcBorders>
          </w:tcPr>
          <w:p>
            <w:pPr/>
          </w:p>
        </w:tc>
      </w:tr>
      <w:tr>
        <w:trPr>
          <w:trHeight w:val="314" w:hRule="exact"/>
        </w:trPr>
        <w:tc>
          <w:tcPr>
            <w:tcW w:w="1817" w:type="dxa"/>
            <w:tcBorders>
              <w:top w:val="single" w:sz="6" w:space="0" w:color="000000"/>
              <w:left w:val="single" w:sz="12" w:space="0" w:color="000000"/>
              <w:bottom w:val="single" w:sz="6" w:space="0" w:color="000000"/>
              <w:right w:val="single" w:sz="6" w:space="0" w:color="000000"/>
            </w:tcBorders>
          </w:tcPr>
          <w:p>
            <w:pPr>
              <w:pStyle w:val="TableParagraph"/>
              <w:spacing w:line="217" w:lineRule="exact"/>
              <w:ind w:left="9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、其他内资持股</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w w:val="85"/>
                <w:sz w:val="18"/>
              </w:rPr>
              <w:t>210,181,130</w:t>
            </w:r>
            <w:r>
              <w:rPr>
                <w:rFonts w:ascii="宋体"/>
                <w:sz w:val="18"/>
              </w:rPr>
            </w:r>
          </w:p>
        </w:tc>
        <w:tc>
          <w:tcPr>
            <w:tcW w:w="5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9"/>
              <w:jc w:val="right"/>
              <w:rPr>
                <w:rFonts w:ascii="宋体" w:hAnsi="宋体" w:cs="宋体" w:eastAsia="宋体" w:hint="default"/>
                <w:sz w:val="18"/>
                <w:szCs w:val="18"/>
              </w:rPr>
            </w:pPr>
            <w:r>
              <w:rPr>
                <w:rFonts w:ascii="宋体"/>
                <w:w w:val="85"/>
                <w:sz w:val="18"/>
              </w:rPr>
              <w:t>9.56%</w:t>
            </w:r>
            <w:r>
              <w:rPr>
                <w:rFonts w:ascii="宋体"/>
                <w:sz w:val="18"/>
              </w:rPr>
            </w:r>
          </w:p>
        </w:tc>
        <w:tc>
          <w:tcPr>
            <w:tcW w:w="568"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9"/>
              <w:jc w:val="right"/>
              <w:rPr>
                <w:rFonts w:ascii="Times New Roman" w:hAnsi="Times New Roman" w:cs="Times New Roman" w:eastAsia="Times New Roman" w:hint="default"/>
                <w:sz w:val="18"/>
                <w:szCs w:val="18"/>
              </w:rPr>
            </w:pPr>
            <w:r>
              <w:rPr>
                <w:rFonts w:ascii="Times New Roman"/>
                <w:w w:val="95"/>
                <w:sz w:val="18"/>
              </w:rPr>
              <w:t>-82,500,333</w:t>
            </w:r>
            <w:r>
              <w:rPr>
                <w:rFonts w:ascii="Times New Roman"/>
                <w:sz w:val="18"/>
              </w:rPr>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9"/>
              <w:jc w:val="right"/>
              <w:rPr>
                <w:rFonts w:ascii="Times New Roman" w:hAnsi="Times New Roman" w:cs="Times New Roman" w:eastAsia="Times New Roman" w:hint="default"/>
                <w:sz w:val="18"/>
                <w:szCs w:val="18"/>
              </w:rPr>
            </w:pPr>
            <w:r>
              <w:rPr>
                <w:rFonts w:ascii="Times New Roman"/>
                <w:w w:val="95"/>
                <w:sz w:val="18"/>
              </w:rPr>
              <w:t>-82,500,333</w:t>
            </w:r>
            <w:r>
              <w:rPr>
                <w:rFonts w:ascii="Times New Roman"/>
                <w:sz w:val="18"/>
              </w:rPr>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9"/>
              <w:jc w:val="right"/>
              <w:rPr>
                <w:rFonts w:ascii="Times New Roman" w:hAnsi="Times New Roman" w:cs="Times New Roman" w:eastAsia="Times New Roman" w:hint="default"/>
                <w:sz w:val="18"/>
                <w:szCs w:val="18"/>
              </w:rPr>
            </w:pPr>
            <w:r>
              <w:rPr>
                <w:rFonts w:ascii="Times New Roman"/>
                <w:sz w:val="18"/>
              </w:rPr>
              <w:t>127,680,797</w:t>
            </w:r>
          </w:p>
        </w:tc>
        <w:tc>
          <w:tcPr>
            <w:tcW w:w="100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5"/>
              <w:ind w:right="90"/>
              <w:jc w:val="right"/>
              <w:rPr>
                <w:rFonts w:ascii="Times New Roman" w:hAnsi="Times New Roman" w:cs="Times New Roman" w:eastAsia="Times New Roman" w:hint="default"/>
                <w:sz w:val="18"/>
                <w:szCs w:val="18"/>
              </w:rPr>
            </w:pPr>
            <w:r>
              <w:rPr>
                <w:rFonts w:ascii="Times New Roman"/>
                <w:b/>
                <w:sz w:val="18"/>
              </w:rPr>
              <w:t>5.81%</w:t>
            </w:r>
            <w:r>
              <w:rPr>
                <w:rFonts w:ascii="Times New Roman"/>
                <w:sz w:val="18"/>
              </w:rPr>
            </w:r>
          </w:p>
        </w:tc>
      </w:tr>
      <w:tr>
        <w:trPr>
          <w:trHeight w:val="496" w:hRule="exact"/>
        </w:trPr>
        <w:tc>
          <w:tcPr>
            <w:tcW w:w="1817"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before="1"/>
              <w:ind w:left="93" w:right="102"/>
              <w:jc w:val="left"/>
              <w:rPr>
                <w:rFonts w:ascii="宋体" w:hAnsi="宋体" w:cs="宋体" w:eastAsia="宋体" w:hint="default"/>
                <w:sz w:val="18"/>
                <w:szCs w:val="18"/>
              </w:rPr>
            </w:pPr>
            <w:r>
              <w:rPr>
                <w:rFonts w:ascii="宋体" w:hAnsi="宋体" w:cs="宋体" w:eastAsia="宋体" w:hint="default"/>
                <w:w w:val="85"/>
                <w:sz w:val="18"/>
                <w:szCs w:val="18"/>
              </w:rPr>
              <w:t>其中：境内非国有法人</w:t>
            </w:r>
            <w:r>
              <w:rPr>
                <w:rFonts w:ascii="宋体" w:hAnsi="宋体" w:cs="宋体" w:eastAsia="宋体" w:hint="default"/>
                <w:spacing w:val="-16"/>
                <w:w w:val="85"/>
                <w:sz w:val="18"/>
                <w:szCs w:val="18"/>
              </w:rPr>
              <w:t> </w:t>
            </w:r>
            <w:r>
              <w:rPr>
                <w:rFonts w:ascii="宋体" w:hAnsi="宋体" w:cs="宋体" w:eastAsia="宋体" w:hint="default"/>
                <w:spacing w:val="-16"/>
                <w:w w:val="85"/>
                <w:sz w:val="18"/>
                <w:szCs w:val="18"/>
              </w:rPr>
            </w:r>
            <w:r>
              <w:rPr>
                <w:rFonts w:ascii="宋体" w:hAnsi="宋体" w:cs="宋体" w:eastAsia="宋体" w:hint="default"/>
                <w:sz w:val="18"/>
                <w:szCs w:val="18"/>
              </w:rPr>
              <w:t>持股</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01"/>
              <w:jc w:val="right"/>
              <w:rPr>
                <w:rFonts w:ascii="宋体" w:hAnsi="宋体" w:cs="宋体" w:eastAsia="宋体" w:hint="default"/>
                <w:sz w:val="18"/>
                <w:szCs w:val="18"/>
              </w:rPr>
            </w:pPr>
            <w:r>
              <w:rPr>
                <w:rFonts w:ascii="宋体"/>
                <w:w w:val="85"/>
                <w:sz w:val="18"/>
              </w:rPr>
              <w:t>75,625,594</w:t>
            </w:r>
            <w:r>
              <w:rPr>
                <w:rFonts w:ascii="宋体"/>
                <w:sz w:val="18"/>
              </w:rPr>
            </w:r>
          </w:p>
        </w:tc>
        <w:tc>
          <w:tcPr>
            <w:tcW w:w="5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99"/>
              <w:jc w:val="right"/>
              <w:rPr>
                <w:rFonts w:ascii="宋体" w:hAnsi="宋体" w:cs="宋体" w:eastAsia="宋体" w:hint="default"/>
                <w:sz w:val="18"/>
                <w:szCs w:val="18"/>
              </w:rPr>
            </w:pPr>
            <w:r>
              <w:rPr>
                <w:rFonts w:ascii="宋体"/>
                <w:w w:val="85"/>
                <w:sz w:val="18"/>
              </w:rPr>
              <w:t>3.44%</w:t>
            </w:r>
            <w:r>
              <w:rPr>
                <w:rFonts w:ascii="宋体"/>
                <w:sz w:val="18"/>
              </w:rPr>
            </w:r>
          </w:p>
        </w:tc>
        <w:tc>
          <w:tcPr>
            <w:tcW w:w="568"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99"/>
              <w:jc w:val="right"/>
              <w:rPr>
                <w:rFonts w:ascii="Times New Roman" w:hAnsi="Times New Roman" w:cs="Times New Roman" w:eastAsia="Times New Roman" w:hint="default"/>
                <w:sz w:val="18"/>
                <w:szCs w:val="18"/>
              </w:rPr>
            </w:pPr>
            <w:r>
              <w:rPr>
                <w:rFonts w:ascii="Times New Roman"/>
                <w:w w:val="95"/>
                <w:sz w:val="18"/>
              </w:rPr>
              <w:t>-75,625,594</w:t>
            </w:r>
            <w:r>
              <w:rPr>
                <w:rFonts w:ascii="Times New Roman"/>
                <w:sz w:val="18"/>
              </w:rPr>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99"/>
              <w:jc w:val="right"/>
              <w:rPr>
                <w:rFonts w:ascii="Times New Roman" w:hAnsi="Times New Roman" w:cs="Times New Roman" w:eastAsia="Times New Roman" w:hint="default"/>
                <w:sz w:val="18"/>
                <w:szCs w:val="18"/>
              </w:rPr>
            </w:pPr>
            <w:r>
              <w:rPr>
                <w:rFonts w:ascii="Times New Roman"/>
                <w:w w:val="95"/>
                <w:sz w:val="18"/>
              </w:rPr>
              <w:t>-75,625,594</w:t>
            </w:r>
            <w:r>
              <w:rPr>
                <w:rFonts w:ascii="Times New Roman"/>
                <w:sz w:val="18"/>
              </w:rPr>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101"/>
              <w:jc w:val="right"/>
              <w:rPr>
                <w:rFonts w:ascii="Times New Roman" w:hAnsi="Times New Roman" w:cs="Times New Roman" w:eastAsia="Times New Roman" w:hint="default"/>
                <w:sz w:val="18"/>
                <w:szCs w:val="18"/>
              </w:rPr>
            </w:pPr>
            <w:r>
              <w:rPr>
                <w:rFonts w:ascii="Times New Roman"/>
                <w:sz w:val="18"/>
              </w:rPr>
              <w:t>0</w:t>
            </w:r>
          </w:p>
        </w:tc>
        <w:tc>
          <w:tcPr>
            <w:tcW w:w="100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2"/>
              <w:ind w:right="90"/>
              <w:jc w:val="right"/>
              <w:rPr>
                <w:rFonts w:ascii="Times New Roman" w:hAnsi="Times New Roman" w:cs="Times New Roman" w:eastAsia="Times New Roman" w:hint="default"/>
                <w:sz w:val="18"/>
                <w:szCs w:val="18"/>
              </w:rPr>
            </w:pPr>
            <w:r>
              <w:rPr>
                <w:rFonts w:ascii="Times New Roman"/>
                <w:sz w:val="18"/>
              </w:rPr>
              <w:t>0.00%</w:t>
            </w:r>
          </w:p>
        </w:tc>
      </w:tr>
      <w:tr>
        <w:trPr>
          <w:trHeight w:val="315" w:hRule="exact"/>
        </w:trPr>
        <w:tc>
          <w:tcPr>
            <w:tcW w:w="1817" w:type="dxa"/>
            <w:tcBorders>
              <w:top w:val="single" w:sz="6" w:space="0" w:color="000000"/>
              <w:left w:val="single" w:sz="12" w:space="0" w:color="000000"/>
              <w:bottom w:val="single" w:sz="6" w:space="0" w:color="000000"/>
              <w:right w:val="single" w:sz="6" w:space="0" w:color="000000"/>
            </w:tcBorders>
          </w:tcPr>
          <w:p>
            <w:pPr>
              <w:pStyle w:val="TableParagraph"/>
              <w:spacing w:line="217" w:lineRule="exact"/>
              <w:ind w:left="93"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01"/>
              <w:jc w:val="right"/>
              <w:rPr>
                <w:rFonts w:ascii="宋体" w:hAnsi="宋体" w:cs="宋体" w:eastAsia="宋体" w:hint="default"/>
                <w:sz w:val="18"/>
                <w:szCs w:val="18"/>
              </w:rPr>
            </w:pPr>
            <w:r>
              <w:rPr>
                <w:rFonts w:ascii="宋体"/>
                <w:w w:val="85"/>
                <w:sz w:val="18"/>
              </w:rPr>
              <w:t>134,555,536</w:t>
            </w:r>
            <w:r>
              <w:rPr>
                <w:rFonts w:ascii="宋体"/>
                <w:sz w:val="18"/>
              </w:rPr>
            </w:r>
          </w:p>
        </w:tc>
        <w:tc>
          <w:tcPr>
            <w:tcW w:w="5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9"/>
              <w:jc w:val="right"/>
              <w:rPr>
                <w:rFonts w:ascii="宋体" w:hAnsi="宋体" w:cs="宋体" w:eastAsia="宋体" w:hint="default"/>
                <w:sz w:val="18"/>
                <w:szCs w:val="18"/>
              </w:rPr>
            </w:pPr>
            <w:r>
              <w:rPr>
                <w:rFonts w:ascii="宋体"/>
                <w:w w:val="85"/>
                <w:sz w:val="18"/>
              </w:rPr>
              <w:t>6.12%</w:t>
            </w:r>
            <w:r>
              <w:rPr>
                <w:rFonts w:ascii="宋体"/>
                <w:sz w:val="18"/>
              </w:rPr>
            </w:r>
          </w:p>
        </w:tc>
        <w:tc>
          <w:tcPr>
            <w:tcW w:w="568"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9"/>
              <w:jc w:val="right"/>
              <w:rPr>
                <w:rFonts w:ascii="Times New Roman" w:hAnsi="Times New Roman" w:cs="Times New Roman" w:eastAsia="Times New Roman" w:hint="default"/>
                <w:sz w:val="18"/>
                <w:szCs w:val="18"/>
              </w:rPr>
            </w:pPr>
            <w:r>
              <w:rPr>
                <w:rFonts w:ascii="Times New Roman"/>
                <w:w w:val="95"/>
                <w:sz w:val="18"/>
              </w:rPr>
              <w:t>-6,874,739</w:t>
            </w:r>
            <w:r>
              <w:rPr>
                <w:rFonts w:ascii="Times New Roman"/>
                <w:sz w:val="18"/>
              </w:rPr>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9"/>
              <w:jc w:val="right"/>
              <w:rPr>
                <w:rFonts w:ascii="Times New Roman" w:hAnsi="Times New Roman" w:cs="Times New Roman" w:eastAsia="Times New Roman" w:hint="default"/>
                <w:sz w:val="18"/>
                <w:szCs w:val="18"/>
              </w:rPr>
            </w:pPr>
            <w:r>
              <w:rPr>
                <w:rFonts w:ascii="Times New Roman"/>
                <w:w w:val="95"/>
                <w:sz w:val="18"/>
              </w:rPr>
              <w:t>-6,874,739</w:t>
            </w:r>
            <w:r>
              <w:rPr>
                <w:rFonts w:ascii="Times New Roman"/>
                <w:sz w:val="18"/>
              </w:rPr>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9"/>
              <w:jc w:val="right"/>
              <w:rPr>
                <w:rFonts w:ascii="Times New Roman" w:hAnsi="Times New Roman" w:cs="Times New Roman" w:eastAsia="Times New Roman" w:hint="default"/>
                <w:sz w:val="18"/>
                <w:szCs w:val="18"/>
              </w:rPr>
            </w:pPr>
            <w:r>
              <w:rPr>
                <w:rFonts w:ascii="Times New Roman"/>
                <w:sz w:val="18"/>
              </w:rPr>
              <w:t>127,680,797</w:t>
            </w:r>
          </w:p>
        </w:tc>
        <w:tc>
          <w:tcPr>
            <w:tcW w:w="100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0"/>
              <w:jc w:val="right"/>
              <w:rPr>
                <w:rFonts w:ascii="Times New Roman" w:hAnsi="Times New Roman" w:cs="Times New Roman" w:eastAsia="Times New Roman" w:hint="default"/>
                <w:sz w:val="18"/>
                <w:szCs w:val="18"/>
              </w:rPr>
            </w:pPr>
            <w:r>
              <w:rPr>
                <w:rFonts w:ascii="Times New Roman"/>
                <w:sz w:val="18"/>
              </w:rPr>
              <w:t>5.81%</w:t>
            </w:r>
          </w:p>
        </w:tc>
      </w:tr>
      <w:tr>
        <w:trPr>
          <w:trHeight w:val="316" w:hRule="exact"/>
        </w:trPr>
        <w:tc>
          <w:tcPr>
            <w:tcW w:w="1817" w:type="dxa"/>
            <w:tcBorders>
              <w:top w:val="single" w:sz="6" w:space="0" w:color="000000"/>
              <w:left w:val="single" w:sz="12" w:space="0" w:color="000000"/>
              <w:bottom w:val="single" w:sz="6" w:space="0" w:color="000000"/>
              <w:right w:val="single" w:sz="6" w:space="0" w:color="000000"/>
            </w:tcBorders>
          </w:tcPr>
          <w:p>
            <w:pPr>
              <w:pStyle w:val="TableParagraph"/>
              <w:spacing w:line="219" w:lineRule="exact"/>
              <w:ind w:left="9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、外资持股</w:t>
            </w:r>
          </w:p>
        </w:tc>
        <w:tc>
          <w:tcPr>
            <w:tcW w:w="1270" w:type="dxa"/>
            <w:tcBorders>
              <w:top w:val="single" w:sz="6" w:space="0" w:color="000000"/>
              <w:left w:val="single" w:sz="6" w:space="0" w:color="000000"/>
              <w:bottom w:val="single" w:sz="6" w:space="0" w:color="000000"/>
              <w:right w:val="single" w:sz="6" w:space="0" w:color="000000"/>
            </w:tcBorders>
          </w:tcPr>
          <w:p>
            <w:pPr/>
          </w:p>
        </w:tc>
        <w:tc>
          <w:tcPr>
            <w:tcW w:w="567"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
        </w:tc>
        <w:tc>
          <w:tcPr>
            <w:tcW w:w="1007" w:type="dxa"/>
            <w:tcBorders>
              <w:top w:val="single" w:sz="6" w:space="0" w:color="000000"/>
              <w:left w:val="single" w:sz="6" w:space="0" w:color="000000"/>
              <w:bottom w:val="single" w:sz="6" w:space="0" w:color="000000"/>
              <w:right w:val="single" w:sz="12" w:space="0" w:color="000000"/>
            </w:tcBorders>
          </w:tcPr>
          <w:p>
            <w:pPr/>
          </w:p>
        </w:tc>
      </w:tr>
      <w:tr>
        <w:trPr>
          <w:trHeight w:val="314" w:hRule="exact"/>
        </w:trPr>
        <w:tc>
          <w:tcPr>
            <w:tcW w:w="1817" w:type="dxa"/>
            <w:tcBorders>
              <w:top w:val="single" w:sz="6" w:space="0" w:color="000000"/>
              <w:left w:val="single" w:sz="12" w:space="0" w:color="000000"/>
              <w:bottom w:val="single" w:sz="6" w:space="0" w:color="000000"/>
              <w:right w:val="single" w:sz="6" w:space="0" w:color="000000"/>
            </w:tcBorders>
          </w:tcPr>
          <w:p>
            <w:pPr>
              <w:pStyle w:val="TableParagraph"/>
              <w:spacing w:line="217" w:lineRule="exact"/>
              <w:ind w:left="93"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1270" w:type="dxa"/>
            <w:tcBorders>
              <w:top w:val="single" w:sz="6" w:space="0" w:color="000000"/>
              <w:left w:val="single" w:sz="6" w:space="0" w:color="000000"/>
              <w:bottom w:val="single" w:sz="6" w:space="0" w:color="000000"/>
              <w:right w:val="single" w:sz="6" w:space="0" w:color="000000"/>
            </w:tcBorders>
          </w:tcPr>
          <w:p>
            <w:pPr/>
          </w:p>
        </w:tc>
        <w:tc>
          <w:tcPr>
            <w:tcW w:w="567"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
        </w:tc>
        <w:tc>
          <w:tcPr>
            <w:tcW w:w="1007" w:type="dxa"/>
            <w:tcBorders>
              <w:top w:val="single" w:sz="6" w:space="0" w:color="000000"/>
              <w:left w:val="single" w:sz="6" w:space="0" w:color="000000"/>
              <w:bottom w:val="single" w:sz="6" w:space="0" w:color="000000"/>
              <w:right w:val="single" w:sz="12" w:space="0" w:color="000000"/>
            </w:tcBorders>
          </w:tcPr>
          <w:p>
            <w:pPr/>
          </w:p>
        </w:tc>
      </w:tr>
      <w:tr>
        <w:trPr>
          <w:trHeight w:val="316" w:hRule="exact"/>
        </w:trPr>
        <w:tc>
          <w:tcPr>
            <w:tcW w:w="1817" w:type="dxa"/>
            <w:tcBorders>
              <w:top w:val="single" w:sz="6" w:space="0" w:color="000000"/>
              <w:left w:val="single" w:sz="12" w:space="0" w:color="000000"/>
              <w:bottom w:val="single" w:sz="6" w:space="0" w:color="000000"/>
              <w:right w:val="single" w:sz="6" w:space="0" w:color="000000"/>
            </w:tcBorders>
          </w:tcPr>
          <w:p>
            <w:pPr>
              <w:pStyle w:val="TableParagraph"/>
              <w:spacing w:line="219" w:lineRule="exact"/>
              <w:ind w:left="93" w:right="0"/>
              <w:jc w:val="left"/>
              <w:rPr>
                <w:rFonts w:ascii="宋体" w:hAnsi="宋体" w:cs="宋体" w:eastAsia="宋体" w:hint="default"/>
                <w:sz w:val="18"/>
                <w:szCs w:val="18"/>
              </w:rPr>
            </w:pPr>
            <w:r>
              <w:rPr>
                <w:rFonts w:ascii="宋体" w:hAnsi="宋体" w:cs="宋体" w:eastAsia="宋体" w:hint="default"/>
                <w:sz w:val="18"/>
                <w:szCs w:val="18"/>
              </w:rPr>
              <w:t>境外自然人持股</w:t>
            </w:r>
          </w:p>
        </w:tc>
        <w:tc>
          <w:tcPr>
            <w:tcW w:w="1270" w:type="dxa"/>
            <w:tcBorders>
              <w:top w:val="single" w:sz="6" w:space="0" w:color="000000"/>
              <w:left w:val="single" w:sz="6" w:space="0" w:color="000000"/>
              <w:bottom w:val="single" w:sz="6" w:space="0" w:color="000000"/>
              <w:right w:val="single" w:sz="6" w:space="0" w:color="000000"/>
            </w:tcBorders>
          </w:tcPr>
          <w:p>
            <w:pPr/>
          </w:p>
        </w:tc>
        <w:tc>
          <w:tcPr>
            <w:tcW w:w="567"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
        </w:tc>
        <w:tc>
          <w:tcPr>
            <w:tcW w:w="1007" w:type="dxa"/>
            <w:tcBorders>
              <w:top w:val="single" w:sz="6" w:space="0" w:color="000000"/>
              <w:left w:val="single" w:sz="6" w:space="0" w:color="000000"/>
              <w:bottom w:val="single" w:sz="6" w:space="0" w:color="000000"/>
              <w:right w:val="single" w:sz="12" w:space="0" w:color="000000"/>
            </w:tcBorders>
          </w:tcPr>
          <w:p>
            <w:pPr/>
          </w:p>
        </w:tc>
      </w:tr>
      <w:tr>
        <w:trPr>
          <w:trHeight w:val="314" w:hRule="exact"/>
        </w:trPr>
        <w:tc>
          <w:tcPr>
            <w:tcW w:w="1817" w:type="dxa"/>
            <w:tcBorders>
              <w:top w:val="single" w:sz="6" w:space="0" w:color="000000"/>
              <w:left w:val="single" w:sz="12" w:space="0" w:color="000000"/>
              <w:bottom w:val="single" w:sz="6" w:space="0" w:color="000000"/>
              <w:right w:val="single" w:sz="6" w:space="0" w:color="000000"/>
            </w:tcBorders>
          </w:tcPr>
          <w:p>
            <w:pPr>
              <w:pStyle w:val="TableParagraph"/>
              <w:spacing w:line="217" w:lineRule="exact"/>
              <w:ind w:left="93" w:right="0"/>
              <w:jc w:val="left"/>
              <w:rPr>
                <w:rFonts w:ascii="宋体" w:hAnsi="宋体" w:cs="宋体" w:eastAsia="宋体" w:hint="default"/>
                <w:sz w:val="18"/>
                <w:szCs w:val="18"/>
              </w:rPr>
            </w:pPr>
            <w:r>
              <w:rPr>
                <w:rFonts w:ascii="宋体" w:hAnsi="宋体" w:cs="宋体" w:eastAsia="宋体" w:hint="default"/>
                <w:b/>
                <w:bCs/>
                <w:sz w:val="18"/>
                <w:szCs w:val="18"/>
              </w:rPr>
              <w:t>二、无限售条件股份</w:t>
            </w:r>
            <w:r>
              <w:rPr>
                <w:rFonts w:ascii="宋体" w:hAnsi="宋体" w:cs="宋体" w:eastAsia="宋体" w:hint="default"/>
                <w:sz w:val="18"/>
                <w:szCs w:val="18"/>
              </w:rPr>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b/>
                <w:w w:val="85"/>
                <w:sz w:val="18"/>
              </w:rPr>
              <w:t>1,987,701,108</w:t>
            </w:r>
            <w:r>
              <w:rPr>
                <w:rFonts w:ascii="宋体"/>
                <w:sz w:val="18"/>
              </w:rPr>
            </w:r>
          </w:p>
        </w:tc>
        <w:tc>
          <w:tcPr>
            <w:tcW w:w="5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41" w:right="98"/>
              <w:jc w:val="right"/>
              <w:rPr>
                <w:rFonts w:ascii="宋体" w:hAnsi="宋体" w:cs="宋体" w:eastAsia="宋体" w:hint="default"/>
                <w:sz w:val="18"/>
                <w:szCs w:val="18"/>
              </w:rPr>
            </w:pPr>
            <w:r>
              <w:rPr>
                <w:rFonts w:ascii="宋体"/>
                <w:b/>
                <w:w w:val="85"/>
                <w:sz w:val="18"/>
              </w:rPr>
              <w:t>90.44%</w:t>
            </w:r>
            <w:r>
              <w:rPr>
                <w:rFonts w:ascii="宋体"/>
                <w:sz w:val="18"/>
              </w:rPr>
            </w:r>
          </w:p>
        </w:tc>
        <w:tc>
          <w:tcPr>
            <w:tcW w:w="568"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9"/>
              <w:jc w:val="right"/>
              <w:rPr>
                <w:rFonts w:ascii="Times New Roman" w:hAnsi="Times New Roman" w:cs="Times New Roman" w:eastAsia="Times New Roman" w:hint="default"/>
                <w:sz w:val="18"/>
                <w:szCs w:val="18"/>
              </w:rPr>
            </w:pPr>
            <w:r>
              <w:rPr>
                <w:rFonts w:ascii="Times New Roman"/>
                <w:b/>
                <w:sz w:val="18"/>
              </w:rPr>
              <w:t>82,500,333</w:t>
            </w:r>
            <w:r>
              <w:rPr>
                <w:rFonts w:ascii="Times New Roman"/>
                <w:sz w:val="18"/>
              </w:rPr>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9"/>
              <w:jc w:val="right"/>
              <w:rPr>
                <w:rFonts w:ascii="Times New Roman" w:hAnsi="Times New Roman" w:cs="Times New Roman" w:eastAsia="Times New Roman" w:hint="default"/>
                <w:sz w:val="18"/>
                <w:szCs w:val="18"/>
              </w:rPr>
            </w:pPr>
            <w:r>
              <w:rPr>
                <w:rFonts w:ascii="Times New Roman"/>
                <w:b/>
                <w:sz w:val="18"/>
              </w:rPr>
              <w:t>82,500,333</w:t>
            </w:r>
            <w:r>
              <w:rPr>
                <w:rFonts w:ascii="Times New Roman"/>
                <w:sz w:val="18"/>
              </w:rPr>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9"/>
              <w:jc w:val="right"/>
              <w:rPr>
                <w:rFonts w:ascii="Times New Roman" w:hAnsi="Times New Roman" w:cs="Times New Roman" w:eastAsia="Times New Roman" w:hint="default"/>
                <w:sz w:val="18"/>
                <w:szCs w:val="18"/>
              </w:rPr>
            </w:pPr>
            <w:r>
              <w:rPr>
                <w:rFonts w:ascii="Times New Roman"/>
                <w:b/>
                <w:spacing w:val="-1"/>
                <w:sz w:val="18"/>
              </w:rPr>
              <w:t>2,070,201,441</w:t>
            </w:r>
            <w:r>
              <w:rPr>
                <w:rFonts w:ascii="Times New Roman"/>
                <w:spacing w:val="-1"/>
                <w:sz w:val="18"/>
              </w:rPr>
            </w:r>
          </w:p>
        </w:tc>
        <w:tc>
          <w:tcPr>
            <w:tcW w:w="100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5"/>
              <w:ind w:right="90"/>
              <w:jc w:val="right"/>
              <w:rPr>
                <w:rFonts w:ascii="Times New Roman" w:hAnsi="Times New Roman" w:cs="Times New Roman" w:eastAsia="Times New Roman" w:hint="default"/>
                <w:sz w:val="18"/>
                <w:szCs w:val="18"/>
              </w:rPr>
            </w:pPr>
            <w:r>
              <w:rPr>
                <w:rFonts w:ascii="Times New Roman"/>
                <w:b/>
                <w:sz w:val="18"/>
              </w:rPr>
              <w:t>94.19%</w:t>
            </w:r>
            <w:r>
              <w:rPr>
                <w:rFonts w:ascii="Times New Roman"/>
                <w:sz w:val="18"/>
              </w:rPr>
            </w:r>
          </w:p>
        </w:tc>
      </w:tr>
      <w:tr>
        <w:trPr>
          <w:trHeight w:val="316" w:hRule="exact"/>
        </w:trPr>
        <w:tc>
          <w:tcPr>
            <w:tcW w:w="1817" w:type="dxa"/>
            <w:tcBorders>
              <w:top w:val="single" w:sz="6" w:space="0" w:color="000000"/>
              <w:left w:val="single" w:sz="12" w:space="0" w:color="000000"/>
              <w:bottom w:val="single" w:sz="6" w:space="0" w:color="000000"/>
              <w:right w:val="single" w:sz="6" w:space="0" w:color="000000"/>
            </w:tcBorders>
          </w:tcPr>
          <w:p>
            <w:pPr>
              <w:pStyle w:val="TableParagraph"/>
              <w:spacing w:line="219" w:lineRule="exact"/>
              <w:ind w:left="9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、人民币普通股</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102"/>
              <w:jc w:val="right"/>
              <w:rPr>
                <w:rFonts w:ascii="宋体" w:hAnsi="宋体" w:cs="宋体" w:eastAsia="宋体" w:hint="default"/>
                <w:sz w:val="18"/>
                <w:szCs w:val="18"/>
              </w:rPr>
            </w:pPr>
            <w:r>
              <w:rPr>
                <w:rFonts w:ascii="宋体"/>
                <w:w w:val="85"/>
                <w:sz w:val="18"/>
              </w:rPr>
              <w:t>1,987,701,108</w:t>
            </w:r>
            <w:r>
              <w:rPr>
                <w:rFonts w:ascii="宋体"/>
                <w:sz w:val="18"/>
              </w:rPr>
            </w:r>
          </w:p>
        </w:tc>
        <w:tc>
          <w:tcPr>
            <w:tcW w:w="5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left="-33" w:right="99"/>
              <w:jc w:val="right"/>
              <w:rPr>
                <w:rFonts w:ascii="宋体" w:hAnsi="宋体" w:cs="宋体" w:eastAsia="宋体" w:hint="default"/>
                <w:sz w:val="18"/>
                <w:szCs w:val="18"/>
              </w:rPr>
            </w:pPr>
            <w:r>
              <w:rPr>
                <w:rFonts w:ascii="宋体"/>
                <w:w w:val="85"/>
                <w:sz w:val="18"/>
              </w:rPr>
              <w:t>90.44%</w:t>
            </w:r>
            <w:r>
              <w:rPr>
                <w:rFonts w:ascii="宋体"/>
                <w:sz w:val="18"/>
              </w:rPr>
            </w:r>
          </w:p>
        </w:tc>
        <w:tc>
          <w:tcPr>
            <w:tcW w:w="568"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9"/>
              <w:jc w:val="right"/>
              <w:rPr>
                <w:rFonts w:ascii="Times New Roman" w:hAnsi="Times New Roman" w:cs="Times New Roman" w:eastAsia="Times New Roman" w:hint="default"/>
                <w:sz w:val="18"/>
                <w:szCs w:val="18"/>
              </w:rPr>
            </w:pPr>
            <w:r>
              <w:rPr>
                <w:rFonts w:ascii="Times New Roman"/>
                <w:sz w:val="18"/>
              </w:rPr>
              <w:t>82,500,333</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9"/>
              <w:jc w:val="right"/>
              <w:rPr>
                <w:rFonts w:ascii="Times New Roman" w:hAnsi="Times New Roman" w:cs="Times New Roman" w:eastAsia="Times New Roman" w:hint="default"/>
                <w:sz w:val="18"/>
                <w:szCs w:val="18"/>
              </w:rPr>
            </w:pPr>
            <w:r>
              <w:rPr>
                <w:rFonts w:ascii="Times New Roman"/>
                <w:sz w:val="18"/>
              </w:rPr>
              <w:t>82,500,333</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9"/>
              <w:jc w:val="right"/>
              <w:rPr>
                <w:rFonts w:ascii="Times New Roman" w:hAnsi="Times New Roman" w:cs="Times New Roman" w:eastAsia="Times New Roman" w:hint="default"/>
                <w:sz w:val="18"/>
                <w:szCs w:val="18"/>
              </w:rPr>
            </w:pPr>
            <w:r>
              <w:rPr>
                <w:rFonts w:ascii="Times New Roman"/>
                <w:spacing w:val="-1"/>
                <w:sz w:val="18"/>
              </w:rPr>
              <w:t>2,070,201,441</w:t>
            </w:r>
          </w:p>
        </w:tc>
        <w:tc>
          <w:tcPr>
            <w:tcW w:w="100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0"/>
              <w:jc w:val="right"/>
              <w:rPr>
                <w:rFonts w:ascii="Times New Roman" w:hAnsi="Times New Roman" w:cs="Times New Roman" w:eastAsia="Times New Roman" w:hint="default"/>
                <w:sz w:val="18"/>
                <w:szCs w:val="18"/>
              </w:rPr>
            </w:pPr>
            <w:r>
              <w:rPr>
                <w:rFonts w:ascii="Times New Roman"/>
                <w:sz w:val="18"/>
              </w:rPr>
              <w:t>94.19%</w:t>
            </w:r>
          </w:p>
        </w:tc>
      </w:tr>
      <w:tr>
        <w:trPr>
          <w:trHeight w:val="314" w:hRule="exact"/>
        </w:trPr>
        <w:tc>
          <w:tcPr>
            <w:tcW w:w="1817" w:type="dxa"/>
            <w:tcBorders>
              <w:top w:val="single" w:sz="6" w:space="0" w:color="000000"/>
              <w:left w:val="single" w:sz="12" w:space="0" w:color="000000"/>
              <w:bottom w:val="single" w:sz="6" w:space="0" w:color="000000"/>
              <w:right w:val="single" w:sz="6" w:space="0" w:color="000000"/>
            </w:tcBorders>
          </w:tcPr>
          <w:p>
            <w:pPr>
              <w:pStyle w:val="TableParagraph"/>
              <w:spacing w:line="217" w:lineRule="exact"/>
              <w:ind w:left="93" w:right="0"/>
              <w:jc w:val="left"/>
              <w:rPr>
                <w:rFonts w:ascii="宋体" w:hAnsi="宋体" w:cs="宋体" w:eastAsia="宋体" w:hint="default"/>
                <w:sz w:val="18"/>
                <w:szCs w:val="18"/>
              </w:rPr>
            </w:pPr>
            <w:r>
              <w:rPr>
                <w:rFonts w:ascii="宋体" w:hAnsi="宋体" w:cs="宋体" w:eastAsia="宋体" w:hint="default"/>
                <w:w w:val="95"/>
                <w:sz w:val="18"/>
                <w:szCs w:val="18"/>
              </w:rPr>
              <w:t>2</w:t>
            </w:r>
            <w:r>
              <w:rPr>
                <w:rFonts w:ascii="宋体" w:hAnsi="宋体" w:cs="宋体" w:eastAsia="宋体" w:hint="default"/>
                <w:w w:val="95"/>
                <w:sz w:val="18"/>
                <w:szCs w:val="18"/>
              </w:rPr>
              <w:t>、境内上市的外资股</w:t>
            </w:r>
            <w:r>
              <w:rPr>
                <w:rFonts w:ascii="宋体" w:hAnsi="宋体" w:cs="宋体" w:eastAsia="宋体" w:hint="default"/>
                <w:sz w:val="18"/>
                <w:szCs w:val="18"/>
              </w:rPr>
            </w:r>
          </w:p>
        </w:tc>
        <w:tc>
          <w:tcPr>
            <w:tcW w:w="1270" w:type="dxa"/>
            <w:tcBorders>
              <w:top w:val="single" w:sz="6" w:space="0" w:color="000000"/>
              <w:left w:val="single" w:sz="6" w:space="0" w:color="000000"/>
              <w:bottom w:val="single" w:sz="6" w:space="0" w:color="000000"/>
              <w:right w:val="single" w:sz="6" w:space="0" w:color="000000"/>
            </w:tcBorders>
          </w:tcPr>
          <w:p>
            <w:pPr/>
          </w:p>
        </w:tc>
        <w:tc>
          <w:tcPr>
            <w:tcW w:w="567"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
        </w:tc>
        <w:tc>
          <w:tcPr>
            <w:tcW w:w="1007" w:type="dxa"/>
            <w:tcBorders>
              <w:top w:val="single" w:sz="6" w:space="0" w:color="000000"/>
              <w:left w:val="single" w:sz="6" w:space="0" w:color="000000"/>
              <w:bottom w:val="single" w:sz="6" w:space="0" w:color="000000"/>
              <w:right w:val="single" w:sz="12" w:space="0" w:color="000000"/>
            </w:tcBorders>
          </w:tcPr>
          <w:p>
            <w:pPr/>
          </w:p>
        </w:tc>
      </w:tr>
      <w:tr>
        <w:trPr>
          <w:trHeight w:val="316" w:hRule="exact"/>
        </w:trPr>
        <w:tc>
          <w:tcPr>
            <w:tcW w:w="1817" w:type="dxa"/>
            <w:tcBorders>
              <w:top w:val="single" w:sz="6" w:space="0" w:color="000000"/>
              <w:left w:val="single" w:sz="12" w:space="0" w:color="000000"/>
              <w:bottom w:val="single" w:sz="6" w:space="0" w:color="000000"/>
              <w:right w:val="single" w:sz="6" w:space="0" w:color="000000"/>
            </w:tcBorders>
          </w:tcPr>
          <w:p>
            <w:pPr>
              <w:pStyle w:val="TableParagraph"/>
              <w:spacing w:line="219" w:lineRule="exact"/>
              <w:ind w:left="93" w:right="0"/>
              <w:jc w:val="left"/>
              <w:rPr>
                <w:rFonts w:ascii="宋体" w:hAnsi="宋体" w:cs="宋体" w:eastAsia="宋体" w:hint="default"/>
                <w:sz w:val="18"/>
                <w:szCs w:val="18"/>
              </w:rPr>
            </w:pPr>
            <w:r>
              <w:rPr>
                <w:rFonts w:ascii="宋体" w:hAnsi="宋体" w:cs="宋体" w:eastAsia="宋体" w:hint="default"/>
                <w:w w:val="95"/>
                <w:sz w:val="18"/>
                <w:szCs w:val="18"/>
              </w:rPr>
              <w:t>3</w:t>
            </w:r>
            <w:r>
              <w:rPr>
                <w:rFonts w:ascii="宋体" w:hAnsi="宋体" w:cs="宋体" w:eastAsia="宋体" w:hint="default"/>
                <w:w w:val="95"/>
                <w:sz w:val="18"/>
                <w:szCs w:val="18"/>
              </w:rPr>
              <w:t>、境外上市的外资股</w:t>
            </w:r>
            <w:r>
              <w:rPr>
                <w:rFonts w:ascii="宋体" w:hAnsi="宋体" w:cs="宋体" w:eastAsia="宋体" w:hint="default"/>
                <w:sz w:val="18"/>
                <w:szCs w:val="18"/>
              </w:rPr>
            </w:r>
          </w:p>
        </w:tc>
        <w:tc>
          <w:tcPr>
            <w:tcW w:w="1270" w:type="dxa"/>
            <w:tcBorders>
              <w:top w:val="single" w:sz="6" w:space="0" w:color="000000"/>
              <w:left w:val="single" w:sz="6" w:space="0" w:color="000000"/>
              <w:bottom w:val="single" w:sz="6" w:space="0" w:color="000000"/>
              <w:right w:val="single" w:sz="6" w:space="0" w:color="000000"/>
            </w:tcBorders>
          </w:tcPr>
          <w:p>
            <w:pPr/>
          </w:p>
        </w:tc>
        <w:tc>
          <w:tcPr>
            <w:tcW w:w="567"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
        </w:tc>
        <w:tc>
          <w:tcPr>
            <w:tcW w:w="1007" w:type="dxa"/>
            <w:tcBorders>
              <w:top w:val="single" w:sz="6" w:space="0" w:color="000000"/>
              <w:left w:val="single" w:sz="6" w:space="0" w:color="000000"/>
              <w:bottom w:val="single" w:sz="6" w:space="0" w:color="000000"/>
              <w:right w:val="single" w:sz="12" w:space="0" w:color="000000"/>
            </w:tcBorders>
          </w:tcPr>
          <w:p>
            <w:pPr/>
          </w:p>
        </w:tc>
      </w:tr>
      <w:tr>
        <w:trPr>
          <w:trHeight w:val="314" w:hRule="exact"/>
        </w:trPr>
        <w:tc>
          <w:tcPr>
            <w:tcW w:w="1817" w:type="dxa"/>
            <w:tcBorders>
              <w:top w:val="single" w:sz="6" w:space="0" w:color="000000"/>
              <w:left w:val="single" w:sz="12" w:space="0" w:color="000000"/>
              <w:bottom w:val="single" w:sz="6" w:space="0" w:color="000000"/>
              <w:right w:val="single" w:sz="6" w:space="0" w:color="000000"/>
            </w:tcBorders>
          </w:tcPr>
          <w:p>
            <w:pPr>
              <w:pStyle w:val="TableParagraph"/>
              <w:spacing w:line="217" w:lineRule="exact"/>
              <w:ind w:left="9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270" w:type="dxa"/>
            <w:tcBorders>
              <w:top w:val="single" w:sz="6" w:space="0" w:color="000000"/>
              <w:left w:val="single" w:sz="6" w:space="0" w:color="000000"/>
              <w:bottom w:val="single" w:sz="6" w:space="0" w:color="000000"/>
              <w:right w:val="single" w:sz="6" w:space="0" w:color="000000"/>
            </w:tcBorders>
          </w:tcPr>
          <w:p>
            <w:pPr/>
          </w:p>
        </w:tc>
        <w:tc>
          <w:tcPr>
            <w:tcW w:w="567"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
        </w:tc>
        <w:tc>
          <w:tcPr>
            <w:tcW w:w="1007" w:type="dxa"/>
            <w:tcBorders>
              <w:top w:val="single" w:sz="6" w:space="0" w:color="000000"/>
              <w:left w:val="single" w:sz="6" w:space="0" w:color="000000"/>
              <w:bottom w:val="single" w:sz="6" w:space="0" w:color="000000"/>
              <w:right w:val="single" w:sz="12" w:space="0" w:color="000000"/>
            </w:tcBorders>
          </w:tcPr>
          <w:p>
            <w:pPr/>
          </w:p>
        </w:tc>
      </w:tr>
      <w:tr>
        <w:trPr>
          <w:trHeight w:val="323" w:hRule="exact"/>
        </w:trPr>
        <w:tc>
          <w:tcPr>
            <w:tcW w:w="1817"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13"/>
              <w:ind w:left="93" w:right="0"/>
              <w:jc w:val="left"/>
              <w:rPr>
                <w:rFonts w:ascii="宋体" w:hAnsi="宋体" w:cs="宋体" w:eastAsia="宋体" w:hint="default"/>
                <w:sz w:val="18"/>
                <w:szCs w:val="18"/>
              </w:rPr>
            </w:pPr>
            <w:r>
              <w:rPr>
                <w:rFonts w:ascii="宋体" w:hAnsi="宋体" w:cs="宋体" w:eastAsia="宋体" w:hint="default"/>
                <w:b/>
                <w:bCs/>
                <w:sz w:val="18"/>
                <w:szCs w:val="18"/>
              </w:rPr>
              <w:t>三、股份总数</w:t>
            </w:r>
            <w:r>
              <w:rPr>
                <w:rFonts w:ascii="宋体" w:hAnsi="宋体" w:cs="宋体" w:eastAsia="宋体" w:hint="default"/>
                <w:sz w:val="18"/>
                <w:szCs w:val="18"/>
              </w:rPr>
            </w:r>
          </w:p>
        </w:tc>
        <w:tc>
          <w:tcPr>
            <w:tcW w:w="127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
              <w:ind w:right="101"/>
              <w:jc w:val="right"/>
              <w:rPr>
                <w:rFonts w:ascii="宋体" w:hAnsi="宋体" w:cs="宋体" w:eastAsia="宋体" w:hint="default"/>
                <w:sz w:val="18"/>
                <w:szCs w:val="18"/>
              </w:rPr>
            </w:pPr>
            <w:r>
              <w:rPr>
                <w:rFonts w:ascii="宋体"/>
                <w:b/>
                <w:w w:val="85"/>
                <w:sz w:val="18"/>
              </w:rPr>
              <w:t>2,197,882,238</w:t>
            </w:r>
            <w:r>
              <w:rPr>
                <w:rFonts w:ascii="宋体"/>
                <w:sz w:val="18"/>
              </w:rPr>
            </w:r>
          </w:p>
        </w:tc>
        <w:tc>
          <w:tcPr>
            <w:tcW w:w="56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
              <w:ind w:right="98"/>
              <w:jc w:val="right"/>
              <w:rPr>
                <w:rFonts w:ascii="宋体" w:hAnsi="宋体" w:cs="宋体" w:eastAsia="宋体" w:hint="default"/>
                <w:sz w:val="18"/>
                <w:szCs w:val="18"/>
              </w:rPr>
            </w:pPr>
            <w:r>
              <w:rPr>
                <w:rFonts w:ascii="宋体"/>
                <w:b/>
                <w:w w:val="85"/>
                <w:sz w:val="18"/>
              </w:rPr>
              <w:t>100%</w:t>
            </w:r>
            <w:r>
              <w:rPr>
                <w:rFonts w:ascii="宋体"/>
                <w:sz w:val="18"/>
              </w:rPr>
            </w:r>
          </w:p>
        </w:tc>
        <w:tc>
          <w:tcPr>
            <w:tcW w:w="568" w:type="dxa"/>
            <w:tcBorders>
              <w:top w:val="single" w:sz="6" w:space="0" w:color="000000"/>
              <w:left w:val="single" w:sz="6" w:space="0" w:color="000000"/>
              <w:bottom w:val="single" w:sz="12" w:space="0" w:color="000000"/>
              <w:right w:val="single" w:sz="6" w:space="0" w:color="000000"/>
            </w:tcBorders>
          </w:tcPr>
          <w:p>
            <w:pPr/>
          </w:p>
        </w:tc>
        <w:tc>
          <w:tcPr>
            <w:tcW w:w="425" w:type="dxa"/>
            <w:tcBorders>
              <w:top w:val="single" w:sz="6" w:space="0" w:color="000000"/>
              <w:left w:val="single" w:sz="6" w:space="0" w:color="000000"/>
              <w:bottom w:val="single" w:sz="12" w:space="0" w:color="000000"/>
              <w:right w:val="single" w:sz="6" w:space="0" w:color="000000"/>
            </w:tcBorders>
          </w:tcPr>
          <w:p>
            <w:pPr/>
          </w:p>
        </w:tc>
        <w:tc>
          <w:tcPr>
            <w:tcW w:w="568" w:type="dxa"/>
            <w:tcBorders>
              <w:top w:val="single" w:sz="6" w:space="0" w:color="000000"/>
              <w:left w:val="single" w:sz="6" w:space="0" w:color="000000"/>
              <w:bottom w:val="single" w:sz="12" w:space="0" w:color="000000"/>
              <w:right w:val="single" w:sz="6" w:space="0" w:color="000000"/>
            </w:tcBorders>
          </w:tcPr>
          <w:p>
            <w:pPr/>
          </w:p>
        </w:tc>
        <w:tc>
          <w:tcPr>
            <w:tcW w:w="113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5"/>
              <w:ind w:right="101"/>
              <w:jc w:val="right"/>
              <w:rPr>
                <w:rFonts w:ascii="Times New Roman" w:hAnsi="Times New Roman" w:cs="Times New Roman" w:eastAsia="Times New Roman" w:hint="default"/>
                <w:sz w:val="18"/>
                <w:szCs w:val="18"/>
              </w:rPr>
            </w:pPr>
            <w:r>
              <w:rPr>
                <w:rFonts w:ascii="Times New Roman"/>
                <w:b/>
                <w:sz w:val="18"/>
              </w:rPr>
              <w:t>0</w:t>
            </w:r>
            <w:r>
              <w:rPr>
                <w:rFonts w:ascii="Times New Roman"/>
                <w:sz w:val="18"/>
              </w:rPr>
            </w:r>
          </w:p>
        </w:tc>
        <w:tc>
          <w:tcPr>
            <w:tcW w:w="113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5"/>
              <w:ind w:right="101"/>
              <w:jc w:val="right"/>
              <w:rPr>
                <w:rFonts w:ascii="Times New Roman" w:hAnsi="Times New Roman" w:cs="Times New Roman" w:eastAsia="Times New Roman" w:hint="default"/>
                <w:sz w:val="18"/>
                <w:szCs w:val="18"/>
              </w:rPr>
            </w:pPr>
            <w:r>
              <w:rPr>
                <w:rFonts w:ascii="Times New Roman"/>
                <w:b/>
                <w:sz w:val="18"/>
              </w:rPr>
              <w:t>0</w:t>
            </w:r>
            <w:r>
              <w:rPr>
                <w:rFonts w:ascii="Times New Roman"/>
                <w:sz w:val="18"/>
              </w:rPr>
            </w:r>
          </w:p>
        </w:tc>
        <w:tc>
          <w:tcPr>
            <w:tcW w:w="126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5"/>
              <w:ind w:right="99"/>
              <w:jc w:val="right"/>
              <w:rPr>
                <w:rFonts w:ascii="Times New Roman" w:hAnsi="Times New Roman" w:cs="Times New Roman" w:eastAsia="Times New Roman" w:hint="default"/>
                <w:sz w:val="18"/>
                <w:szCs w:val="18"/>
              </w:rPr>
            </w:pPr>
            <w:r>
              <w:rPr>
                <w:rFonts w:ascii="Times New Roman"/>
                <w:b/>
                <w:spacing w:val="-1"/>
                <w:sz w:val="18"/>
              </w:rPr>
              <w:t>2,197,882,238</w:t>
            </w:r>
            <w:r>
              <w:rPr>
                <w:rFonts w:ascii="Times New Roman"/>
                <w:spacing w:val="-1"/>
                <w:sz w:val="18"/>
              </w:rPr>
            </w:r>
          </w:p>
        </w:tc>
        <w:tc>
          <w:tcPr>
            <w:tcW w:w="1007"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45"/>
              <w:ind w:right="90"/>
              <w:jc w:val="right"/>
              <w:rPr>
                <w:rFonts w:ascii="Times New Roman" w:hAnsi="Times New Roman" w:cs="Times New Roman" w:eastAsia="Times New Roman" w:hint="default"/>
                <w:sz w:val="18"/>
                <w:szCs w:val="18"/>
              </w:rPr>
            </w:pPr>
            <w:r>
              <w:rPr>
                <w:rFonts w:ascii="Times New Roman"/>
                <w:b/>
                <w:sz w:val="18"/>
              </w:rPr>
              <w:t>100.00%</w:t>
            </w:r>
            <w:r>
              <w:rPr>
                <w:rFonts w:ascii="Times New Roman"/>
                <w:sz w:val="18"/>
              </w:rPr>
            </w:r>
          </w:p>
        </w:tc>
      </w:tr>
    </w:tbl>
    <w:p>
      <w:pPr>
        <w:spacing w:line="240" w:lineRule="auto" w:before="10"/>
        <w:rPr>
          <w:rFonts w:ascii="宋体" w:hAnsi="宋体" w:cs="宋体" w:eastAsia="宋体" w:hint="default"/>
          <w:b/>
          <w:bCs/>
          <w:sz w:val="18"/>
          <w:szCs w:val="18"/>
        </w:rPr>
      </w:pPr>
    </w:p>
    <w:p>
      <w:pPr>
        <w:pStyle w:val="Heading3"/>
        <w:spacing w:line="240" w:lineRule="auto" w:before="26"/>
        <w:ind w:left="496" w:right="0"/>
        <w:jc w:val="left"/>
        <w:rPr>
          <w:b w:val="0"/>
          <w:bCs w:val="0"/>
        </w:rPr>
      </w:pPr>
      <w:r>
        <w:rPr>
          <w:rFonts w:ascii="宋体" w:hAnsi="宋体" w:cs="宋体" w:eastAsia="宋体" w:hint="default"/>
        </w:rPr>
        <w:t>2</w:t>
      </w:r>
      <w:r>
        <w:rPr/>
        <w:t>、股份变动情况说明</w:t>
      </w:r>
      <w:r>
        <w:rPr>
          <w:b w:val="0"/>
          <w:bCs w:val="0"/>
        </w:rPr>
      </w:r>
    </w:p>
    <w:p>
      <w:pPr>
        <w:spacing w:line="240" w:lineRule="auto" w:before="8"/>
        <w:rPr>
          <w:rFonts w:ascii="宋体" w:hAnsi="宋体" w:cs="宋体" w:eastAsia="宋体" w:hint="default"/>
          <w:b/>
          <w:bCs/>
          <w:sz w:val="23"/>
          <w:szCs w:val="23"/>
        </w:rPr>
      </w:pPr>
    </w:p>
    <w:p>
      <w:pPr>
        <w:pStyle w:val="BodyText"/>
        <w:spacing w:line="312" w:lineRule="exact"/>
        <w:ind w:left="238" w:right="0"/>
        <w:jc w:val="both"/>
      </w:pPr>
      <w:r>
        <w:rPr>
          <w:rFonts w:ascii="宋体" w:hAnsi="宋体" w:cs="宋体" w:eastAsia="宋体" w:hint="default"/>
        </w:rPr>
        <w:t>2013</w:t>
      </w:r>
      <w:r>
        <w:rPr>
          <w:rFonts w:ascii="宋体" w:hAnsi="宋体" w:cs="宋体" w:eastAsia="宋体" w:hint="default"/>
          <w:spacing w:val="-56"/>
        </w:rPr>
        <w:t> </w:t>
      </w:r>
      <w:r>
        <w:rPr/>
        <w:t>年</w:t>
      </w:r>
      <w:r>
        <w:rPr>
          <w:spacing w:val="-57"/>
        </w:rPr>
        <w:t> </w:t>
      </w:r>
      <w:r>
        <w:rPr>
          <w:rFonts w:ascii="宋体" w:hAnsi="宋体" w:cs="宋体" w:eastAsia="宋体" w:hint="default"/>
        </w:rPr>
        <w:t>8</w:t>
      </w:r>
      <w:r>
        <w:rPr/>
        <w:t>～</w:t>
      </w:r>
      <w:r>
        <w:rPr>
          <w:rFonts w:ascii="宋体" w:hAnsi="宋体" w:cs="宋体" w:eastAsia="宋体" w:hint="default"/>
        </w:rPr>
        <w:t>9</w:t>
      </w:r>
      <w:r>
        <w:rPr>
          <w:rFonts w:ascii="宋体" w:hAnsi="宋体" w:cs="宋体" w:eastAsia="宋体" w:hint="default"/>
          <w:spacing w:val="-57"/>
        </w:rPr>
        <w:t> </w:t>
      </w:r>
      <w:r>
        <w:rPr/>
        <w:t>月，公司实施了向杜国楹等</w:t>
      </w:r>
      <w:r>
        <w:rPr>
          <w:spacing w:val="-56"/>
        </w:rPr>
        <w:t> </w:t>
      </w:r>
      <w:r>
        <w:rPr>
          <w:rFonts w:ascii="宋体" w:hAnsi="宋体" w:cs="宋体" w:eastAsia="宋体" w:hint="default"/>
        </w:rPr>
        <w:t>14</w:t>
      </w:r>
      <w:r>
        <w:rPr>
          <w:rFonts w:ascii="宋体" w:hAnsi="宋体" w:cs="宋体" w:eastAsia="宋体" w:hint="default"/>
          <w:spacing w:val="-56"/>
        </w:rPr>
        <w:t> </w:t>
      </w:r>
      <w:r>
        <w:rPr/>
        <w:t>名特定对象发行股份购买其持有的壹人壹本</w:t>
      </w:r>
    </w:p>
    <w:p>
      <w:pPr>
        <w:pStyle w:val="BodyText"/>
        <w:spacing w:line="311" w:lineRule="exact"/>
        <w:ind w:left="238" w:right="0"/>
        <w:jc w:val="both"/>
      </w:pPr>
      <w:r>
        <w:rPr>
          <w:rFonts w:ascii="宋体" w:hAnsi="宋体" w:cs="宋体" w:eastAsia="宋体" w:hint="default"/>
          <w:spacing w:val="10"/>
        </w:rPr>
        <w:t>75.27265%</w:t>
      </w:r>
      <w:r>
        <w:rPr>
          <w:spacing w:val="10"/>
        </w:rPr>
        <w:t>股权并募集配套资金用以购买北京健坤投资集团有限公司持有壹人壹本的</w:t>
      </w:r>
    </w:p>
    <w:p>
      <w:pPr>
        <w:pStyle w:val="BodyText"/>
        <w:spacing w:line="310" w:lineRule="exact" w:before="31"/>
        <w:ind w:left="238" w:right="584"/>
        <w:jc w:val="both"/>
      </w:pPr>
      <w:r>
        <w:rPr>
          <w:rFonts w:ascii="宋体" w:hAnsi="宋体" w:cs="宋体" w:eastAsia="宋体" w:hint="default"/>
        </w:rPr>
        <w:t>22.33814%</w:t>
      </w:r>
      <w:r>
        <w:rPr/>
        <w:t>股权和冯继超持有的壹人壹本</w:t>
      </w:r>
      <w:r>
        <w:rPr>
          <w:spacing w:val="-53"/>
        </w:rPr>
        <w:t> </w:t>
      </w:r>
      <w:r>
        <w:rPr>
          <w:rFonts w:ascii="宋体" w:hAnsi="宋体" w:cs="宋体" w:eastAsia="宋体" w:hint="default"/>
          <w:spacing w:val="-3"/>
        </w:rPr>
        <w:t>2.38921%</w:t>
      </w:r>
      <w:r>
        <w:rPr>
          <w:spacing w:val="-3"/>
        </w:rPr>
        <w:t>股权事宜，共计发行股份</w:t>
      </w:r>
      <w:r>
        <w:rPr>
          <w:spacing w:val="-53"/>
        </w:rPr>
        <w:t> </w:t>
      </w:r>
      <w:r>
        <w:rPr>
          <w:rFonts w:ascii="宋体" w:hAnsi="宋体" w:cs="宋体" w:eastAsia="宋体" w:hint="default"/>
        </w:rPr>
        <w:t>210,181,130 </w:t>
      </w:r>
      <w:r>
        <w:rPr/>
        <w:t>股。其中：</w:t>
      </w:r>
    </w:p>
    <w:p>
      <w:pPr>
        <w:spacing w:line="240" w:lineRule="auto" w:before="9"/>
        <w:rPr>
          <w:rFonts w:ascii="宋体" w:hAnsi="宋体" w:cs="宋体" w:eastAsia="宋体" w:hint="default"/>
          <w:sz w:val="21"/>
          <w:szCs w:val="21"/>
        </w:rPr>
      </w:pPr>
    </w:p>
    <w:p>
      <w:pPr>
        <w:pStyle w:val="BodyText"/>
        <w:spacing w:line="237" w:lineRule="auto"/>
        <w:ind w:left="238" w:right="584"/>
        <w:jc w:val="both"/>
      </w:pPr>
      <w:r>
        <w:rPr>
          <w:rFonts w:ascii="宋体" w:hAnsi="宋体" w:cs="宋体" w:eastAsia="宋体" w:hint="default"/>
        </w:rPr>
        <w:t>2013</w:t>
      </w:r>
      <w:r>
        <w:rPr>
          <w:rFonts w:ascii="宋体" w:hAnsi="宋体" w:cs="宋体" w:eastAsia="宋体" w:hint="default"/>
          <w:spacing w:val="-55"/>
        </w:rPr>
        <w:t> </w:t>
      </w:r>
      <w:r>
        <w:rPr/>
        <w:t>年</w:t>
      </w:r>
      <w:r>
        <w:rPr>
          <w:spacing w:val="-55"/>
        </w:rPr>
        <w:t> </w:t>
      </w:r>
      <w:r>
        <w:rPr>
          <w:rFonts w:ascii="宋体" w:hAnsi="宋体" w:cs="宋体" w:eastAsia="宋体" w:hint="default"/>
        </w:rPr>
        <w:t>8</w:t>
      </w:r>
      <w:r>
        <w:rPr>
          <w:rFonts w:ascii="宋体" w:hAnsi="宋体" w:cs="宋体" w:eastAsia="宋体" w:hint="default"/>
          <w:spacing w:val="-55"/>
        </w:rPr>
        <w:t> </w:t>
      </w:r>
      <w:r>
        <w:rPr/>
        <w:t>月</w:t>
      </w:r>
      <w:r>
        <w:rPr>
          <w:spacing w:val="-55"/>
        </w:rPr>
        <w:t> </w:t>
      </w:r>
      <w:r>
        <w:rPr>
          <w:rFonts w:ascii="宋体" w:hAnsi="宋体" w:cs="宋体" w:eastAsia="宋体" w:hint="default"/>
        </w:rPr>
        <w:t>14</w:t>
      </w:r>
      <w:r>
        <w:rPr>
          <w:rFonts w:ascii="宋体" w:hAnsi="宋体" w:cs="宋体" w:eastAsia="宋体" w:hint="default"/>
          <w:spacing w:val="-55"/>
        </w:rPr>
        <w:t> </w:t>
      </w:r>
      <w:r>
        <w:rPr>
          <w:spacing w:val="-4"/>
        </w:rPr>
        <w:t>日，中国证券登记结算有限责任公司上海分公司向公司出具了证券变更登</w:t>
      </w:r>
      <w:r>
        <w:rPr/>
        <w:t> 记证明，公司向杜国楹、蒋宇飞、启迪明德、周佳、杨朔、融银资本、方礼勇、罗茁、</w:t>
      </w:r>
      <w:r>
        <w:rPr>
          <w:spacing w:val="-61"/>
        </w:rPr>
        <w:t> </w:t>
      </w:r>
      <w:r>
        <w:rPr>
          <w:spacing w:val="-61"/>
        </w:rPr>
      </w:r>
      <w:r>
        <w:rPr>
          <w:spacing w:val="-4"/>
        </w:rPr>
        <w:t>富安达投资、赵新钦、康有正、武晔飞、华创策联、启迪汇德非公开发行的</w:t>
      </w:r>
      <w:r>
        <w:rPr>
          <w:spacing w:val="-39"/>
        </w:rPr>
        <w:t> </w:t>
      </w:r>
      <w:r>
        <w:rPr>
          <w:rFonts w:ascii="宋体" w:hAnsi="宋体" w:cs="宋体" w:eastAsia="宋体" w:hint="default"/>
        </w:rPr>
        <w:t>157,724,483</w:t>
      </w:r>
      <w:r>
        <w:rPr>
          <w:rFonts w:ascii="宋体" w:hAnsi="宋体" w:cs="宋体" w:eastAsia="宋体" w:hint="default"/>
          <w:spacing w:val="-116"/>
        </w:rPr>
        <w:t> </w:t>
      </w:r>
      <w:r>
        <w:rPr/>
        <w:t>股股份的相关证券登记手续已办理完毕。</w:t>
      </w:r>
    </w:p>
    <w:p>
      <w:pPr>
        <w:spacing w:after="0" w:line="237" w:lineRule="auto"/>
        <w:jc w:val="both"/>
        <w:sectPr>
          <w:pgSz w:w="11910" w:h="16840"/>
          <w:pgMar w:header="609" w:footer="761" w:top="1080" w:bottom="960" w:left="1180" w:right="70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pStyle w:val="BodyText"/>
        <w:spacing w:line="310" w:lineRule="exact" w:before="58"/>
        <w:ind w:left="238" w:right="425"/>
        <w:jc w:val="both"/>
      </w:pPr>
      <w:r>
        <w:rPr>
          <w:rFonts w:ascii="宋体" w:hAnsi="宋体" w:cs="宋体" w:eastAsia="宋体" w:hint="default"/>
        </w:rPr>
        <w:t>2013</w:t>
      </w:r>
      <w:r>
        <w:rPr>
          <w:rFonts w:ascii="宋体" w:hAnsi="宋体" w:cs="宋体" w:eastAsia="宋体" w:hint="default"/>
          <w:spacing w:val="-56"/>
        </w:rPr>
        <w:t> </w:t>
      </w:r>
      <w:r>
        <w:rPr/>
        <w:t>年</w:t>
      </w:r>
      <w:r>
        <w:rPr>
          <w:spacing w:val="-57"/>
        </w:rPr>
        <w:t> </w:t>
      </w:r>
      <w:r>
        <w:rPr>
          <w:rFonts w:ascii="宋体" w:hAnsi="宋体" w:cs="宋体" w:eastAsia="宋体" w:hint="default"/>
        </w:rPr>
        <w:t>9</w:t>
      </w:r>
      <w:r>
        <w:rPr>
          <w:rFonts w:ascii="宋体" w:hAnsi="宋体" w:cs="宋体" w:eastAsia="宋体" w:hint="default"/>
          <w:spacing w:val="-56"/>
        </w:rPr>
        <w:t> </w:t>
      </w:r>
      <w:r>
        <w:rPr/>
        <w:t>月</w:t>
      </w:r>
      <w:r>
        <w:rPr>
          <w:spacing w:val="-57"/>
        </w:rPr>
        <w:t> </w:t>
      </w:r>
      <w:r>
        <w:rPr>
          <w:rFonts w:ascii="宋体" w:hAnsi="宋体" w:cs="宋体" w:eastAsia="宋体" w:hint="default"/>
        </w:rPr>
        <w:t>4</w:t>
      </w:r>
      <w:r>
        <w:rPr>
          <w:rFonts w:ascii="宋体" w:hAnsi="宋体" w:cs="宋体" w:eastAsia="宋体" w:hint="default"/>
          <w:spacing w:val="-56"/>
        </w:rPr>
        <w:t> </w:t>
      </w:r>
      <w:r>
        <w:rPr/>
        <w:t>日，中国证券登记结算有限责任公司上海分公司向公司出具了证券变更登 记证明，公司向泰康资产管理有限责任公司、北京雅才投资管理有限公司、北京健坤投</w:t>
      </w:r>
      <w:r>
        <w:rPr>
          <w:spacing w:val="-61"/>
        </w:rPr>
        <w:t> </w:t>
      </w:r>
      <w:r>
        <w:rPr>
          <w:spacing w:val="-61"/>
        </w:rPr>
      </w:r>
      <w:r>
        <w:rPr/>
        <w:t>资集团有限公司非公开发行的</w:t>
      </w:r>
      <w:r>
        <w:rPr>
          <w:spacing w:val="-60"/>
        </w:rPr>
        <w:t> </w:t>
      </w:r>
      <w:r>
        <w:rPr>
          <w:rFonts w:ascii="宋体" w:hAnsi="宋体" w:cs="宋体" w:eastAsia="宋体" w:hint="default"/>
        </w:rPr>
        <w:t>52,456,647</w:t>
      </w:r>
      <w:r>
        <w:rPr>
          <w:rFonts w:ascii="宋体" w:hAnsi="宋体" w:cs="宋体" w:eastAsia="宋体" w:hint="default"/>
          <w:spacing w:val="-60"/>
        </w:rPr>
        <w:t> </w:t>
      </w:r>
      <w:r>
        <w:rPr/>
        <w:t>股股份的相关证券登记手续已办理完毕。</w:t>
      </w:r>
    </w:p>
    <w:p>
      <w:pPr>
        <w:spacing w:line="240" w:lineRule="auto" w:before="6"/>
        <w:rPr>
          <w:rFonts w:ascii="宋体" w:hAnsi="宋体" w:cs="宋体" w:eastAsia="宋体" w:hint="default"/>
          <w:sz w:val="21"/>
          <w:szCs w:val="21"/>
        </w:rPr>
      </w:pPr>
    </w:p>
    <w:p>
      <w:pPr>
        <w:pStyle w:val="BodyText"/>
        <w:spacing w:line="312" w:lineRule="exact"/>
        <w:ind w:left="238" w:right="0"/>
        <w:jc w:val="both"/>
      </w:pPr>
      <w:r>
        <w:rPr>
          <w:rFonts w:ascii="宋体" w:hAnsi="宋体" w:cs="宋体" w:eastAsia="宋体" w:hint="default"/>
        </w:rPr>
        <w:t>2014</w:t>
      </w:r>
      <w:r>
        <w:rPr>
          <w:rFonts w:ascii="宋体" w:hAnsi="宋体" w:cs="宋体" w:eastAsia="宋体" w:hint="default"/>
          <w:spacing w:val="-59"/>
        </w:rPr>
        <w:t> </w:t>
      </w:r>
      <w:r>
        <w:rPr/>
        <w:t>年</w:t>
      </w:r>
      <w:r>
        <w:rPr>
          <w:spacing w:val="-59"/>
        </w:rPr>
        <w:t> </w:t>
      </w:r>
      <w:r>
        <w:rPr>
          <w:rFonts w:ascii="宋体" w:hAnsi="宋体" w:cs="宋体" w:eastAsia="宋体" w:hint="default"/>
        </w:rPr>
        <w:t>8</w:t>
      </w:r>
      <w:r>
        <w:rPr>
          <w:rFonts w:ascii="宋体" w:hAnsi="宋体" w:cs="宋体" w:eastAsia="宋体" w:hint="default"/>
          <w:spacing w:val="-59"/>
        </w:rPr>
        <w:t> </w:t>
      </w:r>
      <w:r>
        <w:rPr/>
        <w:t>月</w:t>
      </w:r>
      <w:r>
        <w:rPr>
          <w:spacing w:val="-59"/>
        </w:rPr>
        <w:t> </w:t>
      </w:r>
      <w:r>
        <w:rPr>
          <w:rFonts w:ascii="宋体" w:hAnsi="宋体" w:cs="宋体" w:eastAsia="宋体" w:hint="default"/>
        </w:rPr>
        <w:t>15</w:t>
      </w:r>
      <w:r>
        <w:rPr>
          <w:rFonts w:ascii="宋体" w:hAnsi="宋体" w:cs="宋体" w:eastAsia="宋体" w:hint="default"/>
          <w:spacing w:val="-59"/>
        </w:rPr>
        <w:t> </w:t>
      </w:r>
      <w:r>
        <w:rPr>
          <w:spacing w:val="-7"/>
        </w:rPr>
        <w:t>日，启迪明德、杨朔、融银资本、罗茁、富安达投资、康有正、华创策联、</w:t>
      </w:r>
    </w:p>
    <w:p>
      <w:pPr>
        <w:pStyle w:val="BodyText"/>
        <w:spacing w:line="312" w:lineRule="exact"/>
        <w:ind w:left="238" w:right="0"/>
        <w:jc w:val="both"/>
      </w:pPr>
      <w:r>
        <w:rPr/>
        <w:t>启迪汇德持有公司的</w:t>
      </w:r>
      <w:r>
        <w:rPr>
          <w:spacing w:val="-60"/>
        </w:rPr>
        <w:t> </w:t>
      </w:r>
      <w:r>
        <w:rPr>
          <w:rFonts w:ascii="宋体" w:hAnsi="宋体" w:cs="宋体" w:eastAsia="宋体" w:hint="default"/>
        </w:rPr>
        <w:t>30,043,686</w:t>
      </w:r>
      <w:r>
        <w:rPr>
          <w:rFonts w:ascii="宋体" w:hAnsi="宋体" w:cs="宋体" w:eastAsia="宋体" w:hint="default"/>
          <w:spacing w:val="-60"/>
        </w:rPr>
        <w:t> </w:t>
      </w:r>
      <w:r>
        <w:rPr/>
        <w:t>股有限售条件流通股股票限售期满，上市流通。</w:t>
      </w:r>
    </w:p>
    <w:p>
      <w:pPr>
        <w:spacing w:line="240" w:lineRule="auto" w:before="8"/>
        <w:rPr>
          <w:rFonts w:ascii="宋体" w:hAnsi="宋体" w:cs="宋体" w:eastAsia="宋体" w:hint="default"/>
          <w:sz w:val="23"/>
          <w:szCs w:val="23"/>
        </w:rPr>
      </w:pPr>
    </w:p>
    <w:p>
      <w:pPr>
        <w:pStyle w:val="BodyText"/>
        <w:spacing w:line="313" w:lineRule="exact"/>
        <w:ind w:left="238" w:right="0"/>
        <w:jc w:val="both"/>
      </w:pPr>
      <w:r>
        <w:rPr>
          <w:rFonts w:ascii="宋体" w:hAnsi="宋体" w:cs="宋体" w:eastAsia="宋体" w:hint="default"/>
        </w:rPr>
        <w:t>2014</w:t>
      </w:r>
      <w:r>
        <w:rPr>
          <w:rFonts w:ascii="宋体" w:hAnsi="宋体" w:cs="宋体" w:eastAsia="宋体" w:hint="default"/>
          <w:spacing w:val="-56"/>
        </w:rPr>
        <w:t> </w:t>
      </w:r>
      <w:r>
        <w:rPr/>
        <w:t>年</w:t>
      </w:r>
      <w:r>
        <w:rPr>
          <w:spacing w:val="-57"/>
        </w:rPr>
        <w:t> </w:t>
      </w:r>
      <w:r>
        <w:rPr>
          <w:rFonts w:ascii="宋体" w:hAnsi="宋体" w:cs="宋体" w:eastAsia="宋体" w:hint="default"/>
        </w:rPr>
        <w:t>9</w:t>
      </w:r>
      <w:r>
        <w:rPr>
          <w:rFonts w:ascii="宋体" w:hAnsi="宋体" w:cs="宋体" w:eastAsia="宋体" w:hint="default"/>
          <w:spacing w:val="-56"/>
        </w:rPr>
        <w:t> </w:t>
      </w:r>
      <w:r>
        <w:rPr/>
        <w:t>月</w:t>
      </w:r>
      <w:r>
        <w:rPr>
          <w:spacing w:val="-57"/>
        </w:rPr>
        <w:t> </w:t>
      </w:r>
      <w:r>
        <w:rPr>
          <w:rFonts w:ascii="宋体" w:hAnsi="宋体" w:cs="宋体" w:eastAsia="宋体" w:hint="default"/>
        </w:rPr>
        <w:t>5</w:t>
      </w:r>
      <w:r>
        <w:rPr>
          <w:rFonts w:ascii="宋体" w:hAnsi="宋体" w:cs="宋体" w:eastAsia="宋体" w:hint="default"/>
          <w:spacing w:val="-56"/>
        </w:rPr>
        <w:t> </w:t>
      </w:r>
      <w:r>
        <w:rPr/>
        <w:t>日，泰康资产管理有限责任公司、北京雅才投资管理有限公司、北京健坤</w:t>
      </w:r>
    </w:p>
    <w:p>
      <w:pPr>
        <w:pStyle w:val="BodyText"/>
        <w:spacing w:line="475" w:lineRule="auto"/>
        <w:ind w:left="496" w:right="290" w:hanging="259"/>
        <w:jc w:val="left"/>
        <w:rPr>
          <w:rFonts w:ascii="宋体" w:hAnsi="宋体" w:cs="宋体" w:eastAsia="宋体" w:hint="default"/>
        </w:rPr>
      </w:pPr>
      <w:r>
        <w:rPr/>
        <w:t>投资集团有限公司持有公司的</w:t>
      </w:r>
      <w:r>
        <w:rPr>
          <w:spacing w:val="-78"/>
        </w:rPr>
        <w:t> </w:t>
      </w:r>
      <w:r>
        <w:rPr>
          <w:rFonts w:ascii="宋体" w:hAnsi="宋体" w:cs="宋体" w:eastAsia="宋体" w:hint="default"/>
        </w:rPr>
        <w:t>52,456,647</w:t>
      </w:r>
      <w:r>
        <w:rPr>
          <w:rFonts w:ascii="宋体" w:hAnsi="宋体" w:cs="宋体" w:eastAsia="宋体" w:hint="default"/>
          <w:spacing w:val="-77"/>
        </w:rPr>
        <w:t> </w:t>
      </w:r>
      <w:r>
        <w:rPr>
          <w:spacing w:val="-6"/>
        </w:rPr>
        <w:t>股有限售条件流通股股票限售期满，上市流通。</w:t>
      </w:r>
      <w:r>
        <w:rPr/>
        <w:t> </w:t>
      </w:r>
      <w:r>
        <w:rPr>
          <w:rFonts w:ascii="宋体" w:hAnsi="宋体" w:cs="宋体" w:eastAsia="宋体" w:hint="default"/>
          <w:b/>
          <w:bCs/>
        </w:rPr>
        <w:t>(</w:t>
      </w:r>
      <w:r>
        <w:rPr>
          <w:rFonts w:ascii="宋体" w:hAnsi="宋体" w:cs="宋体" w:eastAsia="宋体" w:hint="default"/>
          <w:b/>
          <w:bCs/>
        </w:rPr>
        <w:t>二</w:t>
      </w:r>
      <w:r>
        <w:rPr>
          <w:rFonts w:ascii="宋体" w:hAnsi="宋体" w:cs="宋体" w:eastAsia="宋体" w:hint="default"/>
          <w:b/>
          <w:bCs/>
        </w:rPr>
        <w:t>)</w:t>
      </w:r>
      <w:r>
        <w:rPr>
          <w:rFonts w:ascii="宋体" w:hAnsi="宋体" w:cs="宋体" w:eastAsia="宋体" w:hint="default"/>
          <w:b/>
          <w:bCs/>
        </w:rPr>
        <w:t>限售股份变动情况</w:t>
      </w:r>
      <w:r>
        <w:rPr>
          <w:rFonts w:ascii="宋体" w:hAnsi="宋体" w:cs="宋体" w:eastAsia="宋体" w:hint="default"/>
        </w:rPr>
      </w:r>
    </w:p>
    <w:p>
      <w:pPr>
        <w:spacing w:line="240" w:lineRule="auto" w:before="8"/>
        <w:rPr>
          <w:rFonts w:ascii="宋体" w:hAnsi="宋体" w:cs="宋体" w:eastAsia="宋体" w:hint="default"/>
          <w:b/>
          <w:bCs/>
          <w:sz w:val="8"/>
          <w:szCs w:val="8"/>
        </w:rPr>
      </w:pPr>
    </w:p>
    <w:tbl>
      <w:tblPr>
        <w:tblW w:w="0" w:type="auto"/>
        <w:jc w:val="left"/>
        <w:tblInd w:w="114" w:type="dxa"/>
        <w:tblLayout w:type="fixed"/>
        <w:tblCellMar>
          <w:top w:w="0" w:type="dxa"/>
          <w:left w:w="0" w:type="dxa"/>
          <w:bottom w:w="0" w:type="dxa"/>
          <w:right w:w="0" w:type="dxa"/>
        </w:tblCellMar>
        <w:tblLook w:val="01E0"/>
      </w:tblPr>
      <w:tblGrid>
        <w:gridCol w:w="2225"/>
        <w:gridCol w:w="1414"/>
        <w:gridCol w:w="1412"/>
        <w:gridCol w:w="1157"/>
        <w:gridCol w:w="1382"/>
        <w:gridCol w:w="965"/>
        <w:gridCol w:w="1039"/>
      </w:tblGrid>
      <w:tr>
        <w:trPr>
          <w:trHeight w:val="569" w:hRule="exact"/>
        </w:trPr>
        <w:tc>
          <w:tcPr>
            <w:tcW w:w="2225" w:type="dxa"/>
            <w:tcBorders>
              <w:top w:val="single" w:sz="12" w:space="0" w:color="000000"/>
              <w:left w:val="single" w:sz="12" w:space="0" w:color="000000"/>
              <w:bottom w:val="single" w:sz="8" w:space="0" w:color="000000"/>
              <w:right w:val="single" w:sz="8" w:space="0" w:color="000000"/>
            </w:tcBorders>
          </w:tcPr>
          <w:p>
            <w:pPr>
              <w:pStyle w:val="TableParagraph"/>
              <w:spacing w:line="240" w:lineRule="exact"/>
              <w:ind w:left="676" w:right="0"/>
              <w:jc w:val="left"/>
              <w:rPr>
                <w:rFonts w:ascii="宋体" w:hAnsi="宋体" w:cs="宋体" w:eastAsia="宋体" w:hint="default"/>
                <w:sz w:val="21"/>
                <w:szCs w:val="21"/>
              </w:rPr>
            </w:pPr>
            <w:r>
              <w:rPr>
                <w:rFonts w:ascii="宋体" w:hAnsi="宋体" w:cs="宋体" w:eastAsia="宋体" w:hint="default"/>
                <w:b/>
                <w:bCs/>
                <w:sz w:val="21"/>
                <w:szCs w:val="21"/>
              </w:rPr>
              <w:t>股东名称</w:t>
            </w:r>
            <w:r>
              <w:rPr>
                <w:rFonts w:ascii="宋体" w:hAnsi="宋体" w:cs="宋体" w:eastAsia="宋体" w:hint="default"/>
                <w:sz w:val="21"/>
                <w:szCs w:val="21"/>
              </w:rPr>
            </w:r>
          </w:p>
        </w:tc>
        <w:tc>
          <w:tcPr>
            <w:tcW w:w="1414" w:type="dxa"/>
            <w:tcBorders>
              <w:top w:val="single" w:sz="12" w:space="0" w:color="000000"/>
              <w:left w:val="single" w:sz="8" w:space="0" w:color="000000"/>
              <w:bottom w:val="single" w:sz="8" w:space="0" w:color="000000"/>
              <w:right w:val="single" w:sz="8"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b/>
                <w:bCs/>
                <w:sz w:val="21"/>
                <w:szCs w:val="21"/>
              </w:rPr>
              <w:t>年初限售股</w:t>
            </w:r>
            <w:r>
              <w:rPr>
                <w:rFonts w:ascii="宋体" w:hAnsi="宋体" w:cs="宋体" w:eastAsia="宋体" w:hint="default"/>
                <w:sz w:val="21"/>
                <w:szCs w:val="21"/>
              </w:rPr>
            </w:r>
          </w:p>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b/>
                <w:bCs/>
                <w:w w:val="99"/>
                <w:sz w:val="21"/>
                <w:szCs w:val="21"/>
              </w:rPr>
              <w:t>数</w:t>
            </w:r>
            <w:r>
              <w:rPr>
                <w:rFonts w:ascii="宋体" w:hAnsi="宋体" w:cs="宋体" w:eastAsia="宋体" w:hint="default"/>
                <w:sz w:val="21"/>
                <w:szCs w:val="21"/>
              </w:rPr>
            </w:r>
          </w:p>
        </w:tc>
        <w:tc>
          <w:tcPr>
            <w:tcW w:w="1412" w:type="dxa"/>
            <w:tcBorders>
              <w:top w:val="single" w:sz="12" w:space="0" w:color="000000"/>
              <w:left w:val="single" w:sz="8" w:space="0" w:color="000000"/>
              <w:bottom w:val="single" w:sz="8" w:space="0" w:color="000000"/>
              <w:right w:val="single" w:sz="8" w:space="0" w:color="000000"/>
            </w:tcBorders>
          </w:tcPr>
          <w:p>
            <w:pPr>
              <w:pStyle w:val="TableParagraph"/>
              <w:spacing w:line="238" w:lineRule="exact"/>
              <w:ind w:right="2"/>
              <w:jc w:val="center"/>
              <w:rPr>
                <w:rFonts w:ascii="宋体" w:hAnsi="宋体" w:cs="宋体" w:eastAsia="宋体" w:hint="default"/>
                <w:sz w:val="21"/>
                <w:szCs w:val="21"/>
              </w:rPr>
            </w:pPr>
            <w:r>
              <w:rPr>
                <w:rFonts w:ascii="宋体" w:hAnsi="宋体" w:cs="宋体" w:eastAsia="宋体" w:hint="default"/>
                <w:b/>
                <w:bCs/>
                <w:sz w:val="21"/>
                <w:szCs w:val="21"/>
              </w:rPr>
              <w:t>本年解除限</w:t>
            </w:r>
            <w:r>
              <w:rPr>
                <w:rFonts w:ascii="宋体" w:hAnsi="宋体" w:cs="宋体" w:eastAsia="宋体" w:hint="default"/>
                <w:sz w:val="21"/>
                <w:szCs w:val="21"/>
              </w:rPr>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b/>
                <w:bCs/>
                <w:sz w:val="21"/>
                <w:szCs w:val="21"/>
              </w:rPr>
              <w:t>售股数</w:t>
            </w:r>
            <w:r>
              <w:rPr>
                <w:rFonts w:ascii="宋体" w:hAnsi="宋体" w:cs="宋体" w:eastAsia="宋体" w:hint="default"/>
                <w:sz w:val="21"/>
                <w:szCs w:val="21"/>
              </w:rPr>
            </w:r>
          </w:p>
        </w:tc>
        <w:tc>
          <w:tcPr>
            <w:tcW w:w="1157" w:type="dxa"/>
            <w:tcBorders>
              <w:top w:val="single" w:sz="12" w:space="0" w:color="000000"/>
              <w:left w:val="single" w:sz="8" w:space="0" w:color="000000"/>
              <w:bottom w:val="single" w:sz="8" w:space="0" w:color="000000"/>
              <w:right w:val="single" w:sz="8" w:space="0" w:color="000000"/>
            </w:tcBorders>
          </w:tcPr>
          <w:p>
            <w:pPr>
              <w:pStyle w:val="TableParagraph"/>
              <w:spacing w:line="238" w:lineRule="exact"/>
              <w:ind w:left="145" w:right="0"/>
              <w:jc w:val="left"/>
              <w:rPr>
                <w:rFonts w:ascii="宋体" w:hAnsi="宋体" w:cs="宋体" w:eastAsia="宋体" w:hint="default"/>
                <w:sz w:val="21"/>
                <w:szCs w:val="21"/>
              </w:rPr>
            </w:pPr>
            <w:r>
              <w:rPr>
                <w:rFonts w:ascii="宋体" w:hAnsi="宋体" w:cs="宋体" w:eastAsia="宋体" w:hint="default"/>
                <w:b/>
                <w:bCs/>
                <w:sz w:val="21"/>
                <w:szCs w:val="21"/>
              </w:rPr>
              <w:t>本年增加</w:t>
            </w:r>
            <w:r>
              <w:rPr>
                <w:rFonts w:ascii="宋体" w:hAnsi="宋体" w:cs="宋体" w:eastAsia="宋体" w:hint="default"/>
                <w:sz w:val="21"/>
                <w:szCs w:val="21"/>
              </w:rPr>
            </w:r>
          </w:p>
          <w:p>
            <w:pPr>
              <w:pStyle w:val="TableParagraph"/>
              <w:spacing w:line="274" w:lineRule="exact"/>
              <w:ind w:left="145" w:right="0"/>
              <w:jc w:val="left"/>
              <w:rPr>
                <w:rFonts w:ascii="宋体" w:hAnsi="宋体" w:cs="宋体" w:eastAsia="宋体" w:hint="default"/>
                <w:sz w:val="21"/>
                <w:szCs w:val="21"/>
              </w:rPr>
            </w:pPr>
            <w:r>
              <w:rPr>
                <w:rFonts w:ascii="宋体" w:hAnsi="宋体" w:cs="宋体" w:eastAsia="宋体" w:hint="default"/>
                <w:b/>
                <w:bCs/>
                <w:sz w:val="21"/>
                <w:szCs w:val="21"/>
              </w:rPr>
              <w:t>限售股数</w:t>
            </w:r>
            <w:r>
              <w:rPr>
                <w:rFonts w:ascii="宋体" w:hAnsi="宋体" w:cs="宋体" w:eastAsia="宋体" w:hint="default"/>
                <w:sz w:val="21"/>
                <w:szCs w:val="21"/>
              </w:rPr>
            </w:r>
          </w:p>
        </w:tc>
        <w:tc>
          <w:tcPr>
            <w:tcW w:w="1382" w:type="dxa"/>
            <w:tcBorders>
              <w:top w:val="single" w:sz="12" w:space="0" w:color="000000"/>
              <w:left w:val="single" w:sz="8" w:space="0" w:color="000000"/>
              <w:bottom w:val="single" w:sz="8" w:space="0" w:color="000000"/>
              <w:right w:val="single" w:sz="8" w:space="0" w:color="000000"/>
            </w:tcBorders>
          </w:tcPr>
          <w:p>
            <w:pPr>
              <w:pStyle w:val="TableParagraph"/>
              <w:spacing w:line="238" w:lineRule="exact"/>
              <w:ind w:right="2"/>
              <w:jc w:val="center"/>
              <w:rPr>
                <w:rFonts w:ascii="宋体" w:hAnsi="宋体" w:cs="宋体" w:eastAsia="宋体" w:hint="default"/>
                <w:sz w:val="21"/>
                <w:szCs w:val="21"/>
              </w:rPr>
            </w:pPr>
            <w:r>
              <w:rPr>
                <w:rFonts w:ascii="宋体" w:hAnsi="宋体" w:cs="宋体" w:eastAsia="宋体" w:hint="default"/>
                <w:b/>
                <w:bCs/>
                <w:sz w:val="21"/>
                <w:szCs w:val="21"/>
              </w:rPr>
              <w:t>年末限售股</w:t>
            </w:r>
            <w:r>
              <w:rPr>
                <w:rFonts w:ascii="宋体" w:hAnsi="宋体" w:cs="宋体" w:eastAsia="宋体" w:hint="default"/>
                <w:sz w:val="21"/>
                <w:szCs w:val="21"/>
              </w:rPr>
            </w:r>
          </w:p>
          <w:p>
            <w:pPr>
              <w:pStyle w:val="TableParagraph"/>
              <w:spacing w:line="274" w:lineRule="exact"/>
              <w:ind w:right="3"/>
              <w:jc w:val="center"/>
              <w:rPr>
                <w:rFonts w:ascii="宋体" w:hAnsi="宋体" w:cs="宋体" w:eastAsia="宋体" w:hint="default"/>
                <w:sz w:val="21"/>
                <w:szCs w:val="21"/>
              </w:rPr>
            </w:pPr>
            <w:r>
              <w:rPr>
                <w:rFonts w:ascii="宋体" w:hAnsi="宋体" w:cs="宋体" w:eastAsia="宋体" w:hint="default"/>
                <w:b/>
                <w:bCs/>
                <w:w w:val="99"/>
                <w:sz w:val="21"/>
                <w:szCs w:val="21"/>
              </w:rPr>
              <w:t>数</w:t>
            </w:r>
            <w:r>
              <w:rPr>
                <w:rFonts w:ascii="宋体" w:hAnsi="宋体" w:cs="宋体" w:eastAsia="宋体" w:hint="default"/>
                <w:sz w:val="21"/>
                <w:szCs w:val="21"/>
              </w:rPr>
            </w:r>
          </w:p>
        </w:tc>
        <w:tc>
          <w:tcPr>
            <w:tcW w:w="965" w:type="dxa"/>
            <w:tcBorders>
              <w:top w:val="single" w:sz="12" w:space="0" w:color="000000"/>
              <w:left w:val="single" w:sz="8" w:space="0" w:color="000000"/>
              <w:bottom w:val="single" w:sz="8" w:space="0" w:color="000000"/>
              <w:right w:val="single" w:sz="8"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b/>
                <w:bCs/>
                <w:sz w:val="21"/>
                <w:szCs w:val="21"/>
              </w:rPr>
              <w:t>限售原</w:t>
            </w:r>
            <w:r>
              <w:rPr>
                <w:rFonts w:ascii="宋体" w:hAnsi="宋体" w:cs="宋体" w:eastAsia="宋体" w:hint="default"/>
                <w:sz w:val="21"/>
                <w:szCs w:val="21"/>
              </w:rPr>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b/>
                <w:bCs/>
                <w:w w:val="99"/>
                <w:sz w:val="21"/>
                <w:szCs w:val="21"/>
              </w:rPr>
              <w:t>因</w:t>
            </w:r>
            <w:r>
              <w:rPr>
                <w:rFonts w:ascii="宋体" w:hAnsi="宋体" w:cs="宋体" w:eastAsia="宋体" w:hint="default"/>
                <w:sz w:val="21"/>
                <w:szCs w:val="21"/>
              </w:rPr>
            </w:r>
          </w:p>
        </w:tc>
        <w:tc>
          <w:tcPr>
            <w:tcW w:w="1039" w:type="dxa"/>
            <w:tcBorders>
              <w:top w:val="single" w:sz="12" w:space="0" w:color="000000"/>
              <w:left w:val="single" w:sz="8" w:space="0" w:color="000000"/>
              <w:bottom w:val="single" w:sz="8" w:space="0" w:color="000000"/>
              <w:right w:val="single" w:sz="12" w:space="0" w:color="000000"/>
            </w:tcBorders>
          </w:tcPr>
          <w:p>
            <w:pPr>
              <w:pStyle w:val="TableParagraph"/>
              <w:spacing w:line="238" w:lineRule="exact"/>
              <w:ind w:left="193" w:right="0"/>
              <w:jc w:val="left"/>
              <w:rPr>
                <w:rFonts w:ascii="宋体" w:hAnsi="宋体" w:cs="宋体" w:eastAsia="宋体" w:hint="default"/>
                <w:sz w:val="21"/>
                <w:szCs w:val="21"/>
              </w:rPr>
            </w:pPr>
            <w:r>
              <w:rPr>
                <w:rFonts w:ascii="宋体" w:hAnsi="宋体" w:cs="宋体" w:eastAsia="宋体" w:hint="default"/>
                <w:b/>
                <w:bCs/>
                <w:sz w:val="21"/>
                <w:szCs w:val="21"/>
              </w:rPr>
              <w:t>解除限</w:t>
            </w:r>
            <w:r>
              <w:rPr>
                <w:rFonts w:ascii="宋体" w:hAnsi="宋体" w:cs="宋体" w:eastAsia="宋体" w:hint="default"/>
                <w:sz w:val="21"/>
                <w:szCs w:val="21"/>
              </w:rPr>
            </w:r>
          </w:p>
          <w:p>
            <w:pPr>
              <w:pStyle w:val="TableParagraph"/>
              <w:spacing w:line="274" w:lineRule="exact"/>
              <w:ind w:left="193" w:right="0"/>
              <w:jc w:val="left"/>
              <w:rPr>
                <w:rFonts w:ascii="宋体" w:hAnsi="宋体" w:cs="宋体" w:eastAsia="宋体" w:hint="default"/>
                <w:sz w:val="21"/>
                <w:szCs w:val="21"/>
              </w:rPr>
            </w:pPr>
            <w:r>
              <w:rPr>
                <w:rFonts w:ascii="宋体" w:hAnsi="宋体" w:cs="宋体" w:eastAsia="宋体" w:hint="default"/>
                <w:b/>
                <w:bCs/>
                <w:sz w:val="21"/>
                <w:szCs w:val="21"/>
              </w:rPr>
              <w:t>售日期</w:t>
            </w:r>
            <w:r>
              <w:rPr>
                <w:rFonts w:ascii="宋体" w:hAnsi="宋体" w:cs="宋体" w:eastAsia="宋体" w:hint="default"/>
                <w:sz w:val="21"/>
                <w:szCs w:val="21"/>
              </w:rPr>
            </w:r>
          </w:p>
        </w:tc>
      </w:tr>
      <w:tr>
        <w:trPr>
          <w:trHeight w:val="305" w:hRule="exact"/>
        </w:trPr>
        <w:tc>
          <w:tcPr>
            <w:tcW w:w="2225" w:type="dxa"/>
            <w:tcBorders>
              <w:top w:val="single" w:sz="8" w:space="0" w:color="000000"/>
              <w:left w:val="single" w:sz="12" w:space="0" w:color="000000"/>
              <w:bottom w:val="single" w:sz="8" w:space="0" w:color="000000"/>
              <w:right w:val="single" w:sz="8" w:space="0" w:color="000000"/>
            </w:tcBorders>
          </w:tcPr>
          <w:p>
            <w:pPr>
              <w:pStyle w:val="TableParagraph"/>
              <w:spacing w:line="247" w:lineRule="exact"/>
              <w:ind w:left="93" w:right="0"/>
              <w:jc w:val="left"/>
              <w:rPr>
                <w:rFonts w:ascii="宋体" w:hAnsi="宋体" w:cs="宋体" w:eastAsia="宋体" w:hint="default"/>
                <w:sz w:val="21"/>
                <w:szCs w:val="21"/>
              </w:rPr>
            </w:pPr>
            <w:r>
              <w:rPr>
                <w:rFonts w:ascii="宋体" w:hAnsi="宋体" w:cs="宋体" w:eastAsia="宋体" w:hint="default"/>
                <w:sz w:val="21"/>
                <w:szCs w:val="21"/>
              </w:rPr>
              <w:t>杜国楹</w:t>
            </w:r>
          </w:p>
        </w:tc>
        <w:tc>
          <w:tcPr>
            <w:tcW w:w="1414" w:type="dxa"/>
            <w:tcBorders>
              <w:top w:val="single" w:sz="8" w:space="0" w:color="000000"/>
              <w:left w:val="single" w:sz="8" w:space="0" w:color="000000"/>
              <w:bottom w:val="single" w:sz="8" w:space="0" w:color="000000"/>
              <w:right w:val="single" w:sz="8" w:space="0" w:color="000000"/>
            </w:tcBorders>
          </w:tcPr>
          <w:p>
            <w:pPr>
              <w:pStyle w:val="TableParagraph"/>
              <w:spacing w:line="247" w:lineRule="exact"/>
              <w:ind w:right="99"/>
              <w:jc w:val="right"/>
              <w:rPr>
                <w:rFonts w:ascii="宋体" w:hAnsi="宋体" w:cs="宋体" w:eastAsia="宋体" w:hint="default"/>
                <w:sz w:val="21"/>
                <w:szCs w:val="21"/>
              </w:rPr>
            </w:pPr>
            <w:r>
              <w:rPr>
                <w:rFonts w:ascii="宋体"/>
                <w:sz w:val="21"/>
              </w:rPr>
              <w:t>96,849,439</w:t>
            </w:r>
          </w:p>
        </w:tc>
        <w:tc>
          <w:tcPr>
            <w:tcW w:w="1412"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w:t>
            </w:r>
          </w:p>
        </w:tc>
        <w:tc>
          <w:tcPr>
            <w:tcW w:w="1157" w:type="dxa"/>
            <w:tcBorders>
              <w:top w:val="single" w:sz="8" w:space="0" w:color="000000"/>
              <w:left w:val="single" w:sz="8" w:space="0" w:color="000000"/>
              <w:bottom w:val="single" w:sz="8" w:space="0" w:color="000000"/>
              <w:right w:val="single" w:sz="8" w:space="0" w:color="000000"/>
            </w:tcBorders>
          </w:tcPr>
          <w:p>
            <w:pPr>
              <w:pStyle w:val="TableParagraph"/>
              <w:spacing w:line="247" w:lineRule="exact"/>
              <w:ind w:right="98"/>
              <w:jc w:val="right"/>
              <w:rPr>
                <w:rFonts w:ascii="宋体" w:hAnsi="宋体" w:cs="宋体" w:eastAsia="宋体" w:hint="default"/>
                <w:sz w:val="21"/>
                <w:szCs w:val="21"/>
              </w:rPr>
            </w:pPr>
            <w:r>
              <w:rPr>
                <w:rFonts w:ascii="宋体"/>
                <w:sz w:val="21"/>
              </w:rPr>
              <w:t>0</w:t>
            </w:r>
          </w:p>
        </w:tc>
        <w:tc>
          <w:tcPr>
            <w:tcW w:w="1382" w:type="dxa"/>
            <w:tcBorders>
              <w:top w:val="single" w:sz="8" w:space="0" w:color="000000"/>
              <w:left w:val="single" w:sz="8" w:space="0" w:color="000000"/>
              <w:bottom w:val="single" w:sz="8" w:space="0" w:color="000000"/>
              <w:right w:val="single" w:sz="8" w:space="0" w:color="000000"/>
            </w:tcBorders>
          </w:tcPr>
          <w:p>
            <w:pPr>
              <w:pStyle w:val="TableParagraph"/>
              <w:spacing w:line="247" w:lineRule="exact"/>
              <w:ind w:right="99"/>
              <w:jc w:val="right"/>
              <w:rPr>
                <w:rFonts w:ascii="宋体" w:hAnsi="宋体" w:cs="宋体" w:eastAsia="宋体" w:hint="default"/>
                <w:sz w:val="21"/>
                <w:szCs w:val="21"/>
              </w:rPr>
            </w:pPr>
            <w:r>
              <w:rPr>
                <w:rFonts w:ascii="宋体"/>
                <w:sz w:val="21"/>
              </w:rPr>
              <w:t>96,849,439</w:t>
            </w:r>
          </w:p>
        </w:tc>
        <w:tc>
          <w:tcPr>
            <w:tcW w:w="965" w:type="dxa"/>
            <w:vMerge w:val="restart"/>
            <w:tcBorders>
              <w:top w:val="single" w:sz="8" w:space="0" w:color="000000"/>
              <w:left w:val="single" w:sz="8" w:space="0" w:color="000000"/>
              <w:right w:val="single" w:sz="8"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9"/>
              <w:ind w:right="0"/>
              <w:jc w:val="left"/>
              <w:rPr>
                <w:rFonts w:ascii="宋体" w:hAnsi="宋体" w:cs="宋体" w:eastAsia="宋体" w:hint="default"/>
                <w:b/>
                <w:bCs/>
                <w:sz w:val="19"/>
                <w:szCs w:val="19"/>
              </w:rPr>
            </w:pPr>
          </w:p>
          <w:p>
            <w:pPr>
              <w:pStyle w:val="TableParagraph"/>
              <w:spacing w:line="272" w:lineRule="exact"/>
              <w:ind w:left="155" w:right="157"/>
              <w:jc w:val="left"/>
              <w:rPr>
                <w:rFonts w:ascii="宋体" w:hAnsi="宋体" w:cs="宋体" w:eastAsia="宋体" w:hint="default"/>
                <w:sz w:val="21"/>
                <w:szCs w:val="21"/>
              </w:rPr>
            </w:pPr>
            <w:r>
              <w:rPr>
                <w:rFonts w:ascii="宋体" w:hAnsi="宋体" w:cs="宋体" w:eastAsia="宋体" w:hint="default"/>
                <w:sz w:val="21"/>
                <w:szCs w:val="21"/>
              </w:rPr>
              <w:t>资产认 购承诺</w:t>
            </w:r>
          </w:p>
        </w:tc>
        <w:tc>
          <w:tcPr>
            <w:tcW w:w="1039" w:type="dxa"/>
            <w:vMerge w:val="restart"/>
            <w:tcBorders>
              <w:top w:val="single" w:sz="8" w:space="0" w:color="000000"/>
              <w:left w:val="single" w:sz="8" w:space="0" w:color="000000"/>
              <w:right w:val="single" w:sz="12"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9"/>
              <w:ind w:right="0"/>
              <w:jc w:val="left"/>
              <w:rPr>
                <w:rFonts w:ascii="宋体" w:hAnsi="宋体" w:cs="宋体" w:eastAsia="宋体" w:hint="default"/>
                <w:b/>
                <w:bCs/>
                <w:sz w:val="25"/>
                <w:szCs w:val="25"/>
              </w:rPr>
            </w:pPr>
          </w:p>
          <w:p>
            <w:pPr>
              <w:pStyle w:val="TableParagraph"/>
              <w:spacing w:line="274" w:lineRule="exact"/>
              <w:ind w:left="97"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60"/>
                <w:sz w:val="21"/>
                <w:szCs w:val="21"/>
              </w:rPr>
              <w:t>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宋体" w:hAnsi="宋体" w:cs="宋体" w:eastAsia="宋体" w:hint="default"/>
                <w:sz w:val="21"/>
                <w:szCs w:val="21"/>
              </w:rPr>
              <w:t>8</w:t>
            </w:r>
          </w:p>
          <w:p>
            <w:pPr>
              <w:pStyle w:val="TableParagraph"/>
              <w:spacing w:line="274" w:lineRule="exact"/>
              <w:ind w:left="14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14</w:t>
            </w:r>
            <w:r>
              <w:rPr>
                <w:rFonts w:ascii="宋体" w:hAnsi="宋体" w:cs="宋体" w:eastAsia="宋体" w:hint="default"/>
                <w:spacing w:val="-53"/>
                <w:sz w:val="21"/>
                <w:szCs w:val="21"/>
              </w:rPr>
              <w:t> </w:t>
            </w:r>
            <w:r>
              <w:rPr>
                <w:rFonts w:ascii="宋体" w:hAnsi="宋体" w:cs="宋体" w:eastAsia="宋体" w:hint="default"/>
                <w:sz w:val="21"/>
                <w:szCs w:val="21"/>
              </w:rPr>
              <w:t>日</w:t>
            </w:r>
          </w:p>
        </w:tc>
      </w:tr>
      <w:tr>
        <w:trPr>
          <w:trHeight w:val="305" w:hRule="exact"/>
        </w:trPr>
        <w:tc>
          <w:tcPr>
            <w:tcW w:w="2225" w:type="dxa"/>
            <w:tcBorders>
              <w:top w:val="single" w:sz="8" w:space="0" w:color="000000"/>
              <w:left w:val="single" w:sz="12" w:space="0" w:color="000000"/>
              <w:bottom w:val="single" w:sz="8" w:space="0" w:color="000000"/>
              <w:right w:val="single" w:sz="8" w:space="0" w:color="000000"/>
            </w:tcBorders>
          </w:tcPr>
          <w:p>
            <w:pPr>
              <w:pStyle w:val="TableParagraph"/>
              <w:spacing w:line="247" w:lineRule="exact"/>
              <w:ind w:left="93" w:right="0"/>
              <w:jc w:val="left"/>
              <w:rPr>
                <w:rFonts w:ascii="宋体" w:hAnsi="宋体" w:cs="宋体" w:eastAsia="宋体" w:hint="default"/>
                <w:sz w:val="21"/>
                <w:szCs w:val="21"/>
              </w:rPr>
            </w:pPr>
            <w:r>
              <w:rPr>
                <w:rFonts w:ascii="宋体" w:hAnsi="宋体" w:cs="宋体" w:eastAsia="宋体" w:hint="default"/>
                <w:sz w:val="21"/>
                <w:szCs w:val="21"/>
              </w:rPr>
              <w:t>蒋宇飞</w:t>
            </w:r>
          </w:p>
        </w:tc>
        <w:tc>
          <w:tcPr>
            <w:tcW w:w="1414" w:type="dxa"/>
            <w:tcBorders>
              <w:top w:val="single" w:sz="8" w:space="0" w:color="000000"/>
              <w:left w:val="single" w:sz="8" w:space="0" w:color="000000"/>
              <w:bottom w:val="single" w:sz="8" w:space="0" w:color="000000"/>
              <w:right w:val="single" w:sz="8" w:space="0" w:color="000000"/>
            </w:tcBorders>
          </w:tcPr>
          <w:p>
            <w:pPr>
              <w:pStyle w:val="TableParagraph"/>
              <w:spacing w:line="247" w:lineRule="exact"/>
              <w:ind w:right="99"/>
              <w:jc w:val="right"/>
              <w:rPr>
                <w:rFonts w:ascii="宋体" w:hAnsi="宋体" w:cs="宋体" w:eastAsia="宋体" w:hint="default"/>
                <w:sz w:val="21"/>
                <w:szCs w:val="21"/>
              </w:rPr>
            </w:pPr>
            <w:r>
              <w:rPr>
                <w:rFonts w:ascii="宋体"/>
                <w:sz w:val="21"/>
              </w:rPr>
              <w:t>20,025,170</w:t>
            </w:r>
          </w:p>
        </w:tc>
        <w:tc>
          <w:tcPr>
            <w:tcW w:w="1412"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w:t>
            </w:r>
          </w:p>
        </w:tc>
        <w:tc>
          <w:tcPr>
            <w:tcW w:w="1157" w:type="dxa"/>
            <w:tcBorders>
              <w:top w:val="single" w:sz="8" w:space="0" w:color="000000"/>
              <w:left w:val="single" w:sz="8" w:space="0" w:color="000000"/>
              <w:bottom w:val="single" w:sz="8" w:space="0" w:color="000000"/>
              <w:right w:val="single" w:sz="8" w:space="0" w:color="000000"/>
            </w:tcBorders>
          </w:tcPr>
          <w:p>
            <w:pPr>
              <w:pStyle w:val="TableParagraph"/>
              <w:spacing w:line="247" w:lineRule="exact"/>
              <w:ind w:right="98"/>
              <w:jc w:val="right"/>
              <w:rPr>
                <w:rFonts w:ascii="宋体" w:hAnsi="宋体" w:cs="宋体" w:eastAsia="宋体" w:hint="default"/>
                <w:sz w:val="21"/>
                <w:szCs w:val="21"/>
              </w:rPr>
            </w:pPr>
            <w:r>
              <w:rPr>
                <w:rFonts w:ascii="宋体"/>
                <w:sz w:val="21"/>
              </w:rPr>
              <w:t>0</w:t>
            </w:r>
          </w:p>
        </w:tc>
        <w:tc>
          <w:tcPr>
            <w:tcW w:w="1382" w:type="dxa"/>
            <w:tcBorders>
              <w:top w:val="single" w:sz="8" w:space="0" w:color="000000"/>
              <w:left w:val="single" w:sz="8" w:space="0" w:color="000000"/>
              <w:bottom w:val="single" w:sz="8" w:space="0" w:color="000000"/>
              <w:right w:val="single" w:sz="8" w:space="0" w:color="000000"/>
            </w:tcBorders>
          </w:tcPr>
          <w:p>
            <w:pPr>
              <w:pStyle w:val="TableParagraph"/>
              <w:spacing w:line="247" w:lineRule="exact"/>
              <w:ind w:right="99"/>
              <w:jc w:val="right"/>
              <w:rPr>
                <w:rFonts w:ascii="宋体" w:hAnsi="宋体" w:cs="宋体" w:eastAsia="宋体" w:hint="default"/>
                <w:sz w:val="21"/>
                <w:szCs w:val="21"/>
              </w:rPr>
            </w:pPr>
            <w:r>
              <w:rPr>
                <w:rFonts w:ascii="宋体"/>
                <w:sz w:val="21"/>
              </w:rPr>
              <w:t>20,025,170</w:t>
            </w:r>
          </w:p>
        </w:tc>
        <w:tc>
          <w:tcPr>
            <w:tcW w:w="965" w:type="dxa"/>
            <w:vMerge/>
            <w:tcBorders>
              <w:left w:val="single" w:sz="8" w:space="0" w:color="000000"/>
              <w:right w:val="single" w:sz="8" w:space="0" w:color="000000"/>
            </w:tcBorders>
          </w:tcPr>
          <w:p>
            <w:pPr/>
          </w:p>
        </w:tc>
        <w:tc>
          <w:tcPr>
            <w:tcW w:w="1039" w:type="dxa"/>
            <w:vMerge/>
            <w:tcBorders>
              <w:left w:val="single" w:sz="8" w:space="0" w:color="000000"/>
              <w:right w:val="single" w:sz="12" w:space="0" w:color="000000"/>
            </w:tcBorders>
          </w:tcPr>
          <w:p>
            <w:pPr/>
          </w:p>
        </w:tc>
      </w:tr>
      <w:tr>
        <w:trPr>
          <w:trHeight w:val="305" w:hRule="exact"/>
        </w:trPr>
        <w:tc>
          <w:tcPr>
            <w:tcW w:w="2225" w:type="dxa"/>
            <w:tcBorders>
              <w:top w:val="single" w:sz="8" w:space="0" w:color="000000"/>
              <w:left w:val="single" w:sz="12" w:space="0" w:color="000000"/>
              <w:bottom w:val="single" w:sz="8" w:space="0" w:color="000000"/>
              <w:right w:val="single" w:sz="8" w:space="0" w:color="000000"/>
            </w:tcBorders>
          </w:tcPr>
          <w:p>
            <w:pPr>
              <w:pStyle w:val="TableParagraph"/>
              <w:spacing w:line="247" w:lineRule="exact"/>
              <w:ind w:left="93" w:right="0"/>
              <w:jc w:val="left"/>
              <w:rPr>
                <w:rFonts w:ascii="宋体" w:hAnsi="宋体" w:cs="宋体" w:eastAsia="宋体" w:hint="default"/>
                <w:sz w:val="21"/>
                <w:szCs w:val="21"/>
              </w:rPr>
            </w:pPr>
            <w:r>
              <w:rPr>
                <w:rFonts w:ascii="宋体" w:hAnsi="宋体" w:cs="宋体" w:eastAsia="宋体" w:hint="default"/>
                <w:sz w:val="21"/>
                <w:szCs w:val="21"/>
              </w:rPr>
              <w:t>周佳</w:t>
            </w:r>
          </w:p>
        </w:tc>
        <w:tc>
          <w:tcPr>
            <w:tcW w:w="1414" w:type="dxa"/>
            <w:tcBorders>
              <w:top w:val="single" w:sz="8" w:space="0" w:color="000000"/>
              <w:left w:val="single" w:sz="8" w:space="0" w:color="000000"/>
              <w:bottom w:val="single" w:sz="8" w:space="0" w:color="000000"/>
              <w:right w:val="single" w:sz="8" w:space="0" w:color="000000"/>
            </w:tcBorders>
          </w:tcPr>
          <w:p>
            <w:pPr>
              <w:pStyle w:val="TableParagraph"/>
              <w:spacing w:line="247" w:lineRule="exact"/>
              <w:ind w:right="97"/>
              <w:jc w:val="right"/>
              <w:rPr>
                <w:rFonts w:ascii="宋体" w:hAnsi="宋体" w:cs="宋体" w:eastAsia="宋体" w:hint="default"/>
                <w:sz w:val="21"/>
                <w:szCs w:val="21"/>
              </w:rPr>
            </w:pPr>
            <w:r>
              <w:rPr>
                <w:rFonts w:ascii="宋体"/>
                <w:sz w:val="21"/>
              </w:rPr>
              <w:t>6,675,050</w:t>
            </w:r>
          </w:p>
        </w:tc>
        <w:tc>
          <w:tcPr>
            <w:tcW w:w="1412"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w:t>
            </w:r>
          </w:p>
        </w:tc>
        <w:tc>
          <w:tcPr>
            <w:tcW w:w="1157" w:type="dxa"/>
            <w:tcBorders>
              <w:top w:val="single" w:sz="8" w:space="0" w:color="000000"/>
              <w:left w:val="single" w:sz="8" w:space="0" w:color="000000"/>
              <w:bottom w:val="single" w:sz="8" w:space="0" w:color="000000"/>
              <w:right w:val="single" w:sz="8" w:space="0" w:color="000000"/>
            </w:tcBorders>
          </w:tcPr>
          <w:p>
            <w:pPr>
              <w:pStyle w:val="TableParagraph"/>
              <w:spacing w:line="247" w:lineRule="exact"/>
              <w:ind w:right="98"/>
              <w:jc w:val="right"/>
              <w:rPr>
                <w:rFonts w:ascii="宋体" w:hAnsi="宋体" w:cs="宋体" w:eastAsia="宋体" w:hint="default"/>
                <w:sz w:val="21"/>
                <w:szCs w:val="21"/>
              </w:rPr>
            </w:pPr>
            <w:r>
              <w:rPr>
                <w:rFonts w:ascii="宋体"/>
                <w:sz w:val="21"/>
              </w:rPr>
              <w:t>0</w:t>
            </w:r>
          </w:p>
        </w:tc>
        <w:tc>
          <w:tcPr>
            <w:tcW w:w="1382" w:type="dxa"/>
            <w:tcBorders>
              <w:top w:val="single" w:sz="8" w:space="0" w:color="000000"/>
              <w:left w:val="single" w:sz="8" w:space="0" w:color="000000"/>
              <w:bottom w:val="single" w:sz="8" w:space="0" w:color="000000"/>
              <w:right w:val="single" w:sz="8" w:space="0" w:color="000000"/>
            </w:tcBorders>
          </w:tcPr>
          <w:p>
            <w:pPr>
              <w:pStyle w:val="TableParagraph"/>
              <w:spacing w:line="247" w:lineRule="exact"/>
              <w:ind w:right="97"/>
              <w:jc w:val="right"/>
              <w:rPr>
                <w:rFonts w:ascii="宋体" w:hAnsi="宋体" w:cs="宋体" w:eastAsia="宋体" w:hint="default"/>
                <w:sz w:val="21"/>
                <w:szCs w:val="21"/>
              </w:rPr>
            </w:pPr>
            <w:r>
              <w:rPr>
                <w:rFonts w:ascii="宋体"/>
                <w:sz w:val="21"/>
              </w:rPr>
              <w:t>6,675,050</w:t>
            </w:r>
          </w:p>
        </w:tc>
        <w:tc>
          <w:tcPr>
            <w:tcW w:w="965" w:type="dxa"/>
            <w:vMerge/>
            <w:tcBorders>
              <w:left w:val="single" w:sz="8" w:space="0" w:color="000000"/>
              <w:right w:val="single" w:sz="8" w:space="0" w:color="000000"/>
            </w:tcBorders>
          </w:tcPr>
          <w:p>
            <w:pPr/>
          </w:p>
        </w:tc>
        <w:tc>
          <w:tcPr>
            <w:tcW w:w="1039" w:type="dxa"/>
            <w:vMerge/>
            <w:tcBorders>
              <w:left w:val="single" w:sz="8" w:space="0" w:color="000000"/>
              <w:right w:val="single" w:sz="12" w:space="0" w:color="000000"/>
            </w:tcBorders>
          </w:tcPr>
          <w:p>
            <w:pPr/>
          </w:p>
        </w:tc>
      </w:tr>
      <w:tr>
        <w:trPr>
          <w:trHeight w:val="306" w:hRule="exact"/>
        </w:trPr>
        <w:tc>
          <w:tcPr>
            <w:tcW w:w="2225" w:type="dxa"/>
            <w:tcBorders>
              <w:top w:val="single" w:sz="8" w:space="0" w:color="000000"/>
              <w:left w:val="single" w:sz="12" w:space="0" w:color="000000"/>
              <w:bottom w:val="single" w:sz="8" w:space="0" w:color="000000"/>
              <w:right w:val="single" w:sz="8" w:space="0" w:color="000000"/>
            </w:tcBorders>
          </w:tcPr>
          <w:p>
            <w:pPr>
              <w:pStyle w:val="TableParagraph"/>
              <w:spacing w:line="247" w:lineRule="exact"/>
              <w:ind w:left="93" w:right="0"/>
              <w:jc w:val="left"/>
              <w:rPr>
                <w:rFonts w:ascii="宋体" w:hAnsi="宋体" w:cs="宋体" w:eastAsia="宋体" w:hint="default"/>
                <w:sz w:val="21"/>
                <w:szCs w:val="21"/>
              </w:rPr>
            </w:pPr>
            <w:r>
              <w:rPr>
                <w:rFonts w:ascii="宋体" w:hAnsi="宋体" w:cs="宋体" w:eastAsia="宋体" w:hint="default"/>
                <w:sz w:val="21"/>
                <w:szCs w:val="21"/>
              </w:rPr>
              <w:t>方礼勇</w:t>
            </w:r>
          </w:p>
        </w:tc>
        <w:tc>
          <w:tcPr>
            <w:tcW w:w="1414" w:type="dxa"/>
            <w:tcBorders>
              <w:top w:val="single" w:sz="8" w:space="0" w:color="000000"/>
              <w:left w:val="single" w:sz="8" w:space="0" w:color="000000"/>
              <w:bottom w:val="single" w:sz="8" w:space="0" w:color="000000"/>
              <w:right w:val="single" w:sz="8" w:space="0" w:color="000000"/>
            </w:tcBorders>
          </w:tcPr>
          <w:p>
            <w:pPr>
              <w:pStyle w:val="TableParagraph"/>
              <w:spacing w:line="247" w:lineRule="exact"/>
              <w:ind w:right="97"/>
              <w:jc w:val="right"/>
              <w:rPr>
                <w:rFonts w:ascii="宋体" w:hAnsi="宋体" w:cs="宋体" w:eastAsia="宋体" w:hint="default"/>
                <w:sz w:val="21"/>
                <w:szCs w:val="21"/>
              </w:rPr>
            </w:pPr>
            <w:r>
              <w:rPr>
                <w:rFonts w:ascii="宋体"/>
                <w:sz w:val="21"/>
              </w:rPr>
              <w:t>2,482,769</w:t>
            </w:r>
          </w:p>
        </w:tc>
        <w:tc>
          <w:tcPr>
            <w:tcW w:w="1412"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w:t>
            </w:r>
          </w:p>
        </w:tc>
        <w:tc>
          <w:tcPr>
            <w:tcW w:w="1157" w:type="dxa"/>
            <w:tcBorders>
              <w:top w:val="single" w:sz="8" w:space="0" w:color="000000"/>
              <w:left w:val="single" w:sz="8" w:space="0" w:color="000000"/>
              <w:bottom w:val="single" w:sz="8" w:space="0" w:color="000000"/>
              <w:right w:val="single" w:sz="8" w:space="0" w:color="000000"/>
            </w:tcBorders>
          </w:tcPr>
          <w:p>
            <w:pPr>
              <w:pStyle w:val="TableParagraph"/>
              <w:spacing w:line="247" w:lineRule="exact"/>
              <w:ind w:right="98"/>
              <w:jc w:val="right"/>
              <w:rPr>
                <w:rFonts w:ascii="宋体" w:hAnsi="宋体" w:cs="宋体" w:eastAsia="宋体" w:hint="default"/>
                <w:sz w:val="21"/>
                <w:szCs w:val="21"/>
              </w:rPr>
            </w:pPr>
            <w:r>
              <w:rPr>
                <w:rFonts w:ascii="宋体"/>
                <w:sz w:val="21"/>
              </w:rPr>
              <w:t>0</w:t>
            </w:r>
          </w:p>
        </w:tc>
        <w:tc>
          <w:tcPr>
            <w:tcW w:w="1382" w:type="dxa"/>
            <w:tcBorders>
              <w:top w:val="single" w:sz="8" w:space="0" w:color="000000"/>
              <w:left w:val="single" w:sz="8" w:space="0" w:color="000000"/>
              <w:bottom w:val="single" w:sz="8" w:space="0" w:color="000000"/>
              <w:right w:val="single" w:sz="8" w:space="0" w:color="000000"/>
            </w:tcBorders>
          </w:tcPr>
          <w:p>
            <w:pPr>
              <w:pStyle w:val="TableParagraph"/>
              <w:spacing w:line="247" w:lineRule="exact"/>
              <w:ind w:right="97"/>
              <w:jc w:val="right"/>
              <w:rPr>
                <w:rFonts w:ascii="宋体" w:hAnsi="宋体" w:cs="宋体" w:eastAsia="宋体" w:hint="default"/>
                <w:sz w:val="21"/>
                <w:szCs w:val="21"/>
              </w:rPr>
            </w:pPr>
            <w:r>
              <w:rPr>
                <w:rFonts w:ascii="宋体"/>
                <w:sz w:val="21"/>
              </w:rPr>
              <w:t>2,482,769</w:t>
            </w:r>
          </w:p>
        </w:tc>
        <w:tc>
          <w:tcPr>
            <w:tcW w:w="965" w:type="dxa"/>
            <w:vMerge/>
            <w:tcBorders>
              <w:left w:val="single" w:sz="8" w:space="0" w:color="000000"/>
              <w:right w:val="single" w:sz="8" w:space="0" w:color="000000"/>
            </w:tcBorders>
          </w:tcPr>
          <w:p>
            <w:pPr/>
          </w:p>
        </w:tc>
        <w:tc>
          <w:tcPr>
            <w:tcW w:w="1039" w:type="dxa"/>
            <w:vMerge/>
            <w:tcBorders>
              <w:left w:val="single" w:sz="8" w:space="0" w:color="000000"/>
              <w:right w:val="single" w:sz="12" w:space="0" w:color="000000"/>
            </w:tcBorders>
          </w:tcPr>
          <w:p>
            <w:pPr/>
          </w:p>
        </w:tc>
      </w:tr>
      <w:tr>
        <w:trPr>
          <w:trHeight w:val="305" w:hRule="exact"/>
        </w:trPr>
        <w:tc>
          <w:tcPr>
            <w:tcW w:w="2225" w:type="dxa"/>
            <w:tcBorders>
              <w:top w:val="single" w:sz="8" w:space="0" w:color="000000"/>
              <w:left w:val="single" w:sz="12" w:space="0" w:color="000000"/>
              <w:bottom w:val="single" w:sz="8" w:space="0" w:color="000000"/>
              <w:right w:val="single" w:sz="8" w:space="0" w:color="000000"/>
            </w:tcBorders>
          </w:tcPr>
          <w:p>
            <w:pPr>
              <w:pStyle w:val="TableParagraph"/>
              <w:spacing w:line="247" w:lineRule="exact"/>
              <w:ind w:left="93" w:right="0"/>
              <w:jc w:val="left"/>
              <w:rPr>
                <w:rFonts w:ascii="宋体" w:hAnsi="宋体" w:cs="宋体" w:eastAsia="宋体" w:hint="default"/>
                <w:sz w:val="21"/>
                <w:szCs w:val="21"/>
              </w:rPr>
            </w:pPr>
            <w:r>
              <w:rPr>
                <w:rFonts w:ascii="宋体" w:hAnsi="宋体" w:cs="宋体" w:eastAsia="宋体" w:hint="default"/>
                <w:sz w:val="21"/>
                <w:szCs w:val="21"/>
              </w:rPr>
              <w:t>赵新钦</w:t>
            </w:r>
          </w:p>
        </w:tc>
        <w:tc>
          <w:tcPr>
            <w:tcW w:w="1414" w:type="dxa"/>
            <w:tcBorders>
              <w:top w:val="single" w:sz="8" w:space="0" w:color="000000"/>
              <w:left w:val="single" w:sz="8" w:space="0" w:color="000000"/>
              <w:bottom w:val="single" w:sz="8" w:space="0" w:color="000000"/>
              <w:right w:val="single" w:sz="8" w:space="0" w:color="000000"/>
            </w:tcBorders>
          </w:tcPr>
          <w:p>
            <w:pPr>
              <w:pStyle w:val="TableParagraph"/>
              <w:spacing w:line="247" w:lineRule="exact"/>
              <w:ind w:right="97"/>
              <w:jc w:val="right"/>
              <w:rPr>
                <w:rFonts w:ascii="宋体" w:hAnsi="宋体" w:cs="宋体" w:eastAsia="宋体" w:hint="default"/>
                <w:sz w:val="21"/>
                <w:szCs w:val="21"/>
              </w:rPr>
            </w:pPr>
            <w:r>
              <w:rPr>
                <w:rFonts w:ascii="宋体"/>
                <w:sz w:val="21"/>
              </w:rPr>
              <w:t>834,379</w:t>
            </w:r>
          </w:p>
        </w:tc>
        <w:tc>
          <w:tcPr>
            <w:tcW w:w="1412" w:type="dxa"/>
            <w:tcBorders>
              <w:top w:val="single" w:sz="8" w:space="0" w:color="000000"/>
              <w:left w:val="single" w:sz="8" w:space="0" w:color="000000"/>
              <w:bottom w:val="single" w:sz="8" w:space="0" w:color="000000"/>
              <w:right w:val="single" w:sz="8"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0</w:t>
            </w:r>
          </w:p>
        </w:tc>
        <w:tc>
          <w:tcPr>
            <w:tcW w:w="1157" w:type="dxa"/>
            <w:tcBorders>
              <w:top w:val="single" w:sz="8" w:space="0" w:color="000000"/>
              <w:left w:val="single" w:sz="8" w:space="0" w:color="000000"/>
              <w:bottom w:val="single" w:sz="8" w:space="0" w:color="000000"/>
              <w:right w:val="single" w:sz="8" w:space="0" w:color="000000"/>
            </w:tcBorders>
          </w:tcPr>
          <w:p>
            <w:pPr>
              <w:pStyle w:val="TableParagraph"/>
              <w:spacing w:line="247" w:lineRule="exact"/>
              <w:ind w:right="98"/>
              <w:jc w:val="right"/>
              <w:rPr>
                <w:rFonts w:ascii="宋体" w:hAnsi="宋体" w:cs="宋体" w:eastAsia="宋体" w:hint="default"/>
                <w:sz w:val="21"/>
                <w:szCs w:val="21"/>
              </w:rPr>
            </w:pPr>
            <w:r>
              <w:rPr>
                <w:rFonts w:ascii="宋体"/>
                <w:sz w:val="21"/>
              </w:rPr>
              <w:t>0</w:t>
            </w:r>
          </w:p>
        </w:tc>
        <w:tc>
          <w:tcPr>
            <w:tcW w:w="1382" w:type="dxa"/>
            <w:tcBorders>
              <w:top w:val="single" w:sz="8" w:space="0" w:color="000000"/>
              <w:left w:val="single" w:sz="8" w:space="0" w:color="000000"/>
              <w:bottom w:val="single" w:sz="8" w:space="0" w:color="000000"/>
              <w:right w:val="single" w:sz="8" w:space="0" w:color="000000"/>
            </w:tcBorders>
          </w:tcPr>
          <w:p>
            <w:pPr>
              <w:pStyle w:val="TableParagraph"/>
              <w:spacing w:line="247" w:lineRule="exact"/>
              <w:ind w:right="97"/>
              <w:jc w:val="right"/>
              <w:rPr>
                <w:rFonts w:ascii="宋体" w:hAnsi="宋体" w:cs="宋体" w:eastAsia="宋体" w:hint="default"/>
                <w:sz w:val="21"/>
                <w:szCs w:val="21"/>
              </w:rPr>
            </w:pPr>
            <w:r>
              <w:rPr>
                <w:rFonts w:ascii="宋体"/>
                <w:sz w:val="21"/>
              </w:rPr>
              <w:t>834,379</w:t>
            </w:r>
          </w:p>
        </w:tc>
        <w:tc>
          <w:tcPr>
            <w:tcW w:w="965" w:type="dxa"/>
            <w:vMerge/>
            <w:tcBorders>
              <w:left w:val="single" w:sz="8" w:space="0" w:color="000000"/>
              <w:right w:val="single" w:sz="8" w:space="0" w:color="000000"/>
            </w:tcBorders>
          </w:tcPr>
          <w:p>
            <w:pPr/>
          </w:p>
        </w:tc>
        <w:tc>
          <w:tcPr>
            <w:tcW w:w="1039" w:type="dxa"/>
            <w:vMerge/>
            <w:tcBorders>
              <w:left w:val="single" w:sz="8" w:space="0" w:color="000000"/>
              <w:right w:val="single" w:sz="12" w:space="0" w:color="000000"/>
            </w:tcBorders>
          </w:tcPr>
          <w:p>
            <w:pPr/>
          </w:p>
        </w:tc>
      </w:tr>
      <w:tr>
        <w:trPr>
          <w:trHeight w:val="305" w:hRule="exact"/>
        </w:trPr>
        <w:tc>
          <w:tcPr>
            <w:tcW w:w="2225" w:type="dxa"/>
            <w:tcBorders>
              <w:top w:val="single" w:sz="8" w:space="0" w:color="000000"/>
              <w:left w:val="single" w:sz="12" w:space="0" w:color="000000"/>
              <w:bottom w:val="single" w:sz="8" w:space="0" w:color="000000"/>
              <w:right w:val="single" w:sz="8" w:space="0" w:color="000000"/>
            </w:tcBorders>
          </w:tcPr>
          <w:p>
            <w:pPr>
              <w:pStyle w:val="TableParagraph"/>
              <w:spacing w:line="247" w:lineRule="exact"/>
              <w:ind w:left="93" w:right="0"/>
              <w:jc w:val="left"/>
              <w:rPr>
                <w:rFonts w:ascii="宋体" w:hAnsi="宋体" w:cs="宋体" w:eastAsia="宋体" w:hint="default"/>
                <w:sz w:val="21"/>
                <w:szCs w:val="21"/>
              </w:rPr>
            </w:pPr>
            <w:r>
              <w:rPr>
                <w:rFonts w:ascii="宋体" w:hAnsi="宋体" w:cs="宋体" w:eastAsia="宋体" w:hint="default"/>
                <w:sz w:val="21"/>
                <w:szCs w:val="21"/>
              </w:rPr>
              <w:t>武晔飞</w:t>
            </w:r>
          </w:p>
        </w:tc>
        <w:tc>
          <w:tcPr>
            <w:tcW w:w="1414" w:type="dxa"/>
            <w:tcBorders>
              <w:top w:val="single" w:sz="8" w:space="0" w:color="000000"/>
              <w:left w:val="single" w:sz="8" w:space="0" w:color="000000"/>
              <w:bottom w:val="single" w:sz="8" w:space="0" w:color="000000"/>
              <w:right w:val="single" w:sz="8" w:space="0" w:color="000000"/>
            </w:tcBorders>
          </w:tcPr>
          <w:p>
            <w:pPr>
              <w:pStyle w:val="TableParagraph"/>
              <w:spacing w:line="247" w:lineRule="exact"/>
              <w:ind w:right="97"/>
              <w:jc w:val="right"/>
              <w:rPr>
                <w:rFonts w:ascii="宋体" w:hAnsi="宋体" w:cs="宋体" w:eastAsia="宋体" w:hint="default"/>
                <w:sz w:val="21"/>
                <w:szCs w:val="21"/>
              </w:rPr>
            </w:pPr>
            <w:r>
              <w:rPr>
                <w:rFonts w:ascii="宋体"/>
                <w:sz w:val="21"/>
              </w:rPr>
              <w:t>813,990</w:t>
            </w:r>
          </w:p>
        </w:tc>
        <w:tc>
          <w:tcPr>
            <w:tcW w:w="1412" w:type="dxa"/>
            <w:tcBorders>
              <w:top w:val="single" w:sz="8" w:space="0" w:color="000000"/>
              <w:left w:val="single" w:sz="8" w:space="0" w:color="000000"/>
              <w:bottom w:val="single" w:sz="8" w:space="0" w:color="000000"/>
              <w:right w:val="single" w:sz="8"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0</w:t>
            </w:r>
          </w:p>
        </w:tc>
        <w:tc>
          <w:tcPr>
            <w:tcW w:w="1157" w:type="dxa"/>
            <w:tcBorders>
              <w:top w:val="single" w:sz="8" w:space="0" w:color="000000"/>
              <w:left w:val="single" w:sz="8" w:space="0" w:color="000000"/>
              <w:bottom w:val="single" w:sz="8" w:space="0" w:color="000000"/>
              <w:right w:val="single" w:sz="8" w:space="0" w:color="000000"/>
            </w:tcBorders>
          </w:tcPr>
          <w:p>
            <w:pPr>
              <w:pStyle w:val="TableParagraph"/>
              <w:spacing w:line="247" w:lineRule="exact"/>
              <w:ind w:right="98"/>
              <w:jc w:val="right"/>
              <w:rPr>
                <w:rFonts w:ascii="宋体" w:hAnsi="宋体" w:cs="宋体" w:eastAsia="宋体" w:hint="default"/>
                <w:sz w:val="21"/>
                <w:szCs w:val="21"/>
              </w:rPr>
            </w:pPr>
            <w:r>
              <w:rPr>
                <w:rFonts w:ascii="宋体"/>
                <w:sz w:val="21"/>
              </w:rPr>
              <w:t>0</w:t>
            </w:r>
          </w:p>
        </w:tc>
        <w:tc>
          <w:tcPr>
            <w:tcW w:w="1382" w:type="dxa"/>
            <w:tcBorders>
              <w:top w:val="single" w:sz="8" w:space="0" w:color="000000"/>
              <w:left w:val="single" w:sz="8" w:space="0" w:color="000000"/>
              <w:bottom w:val="single" w:sz="8" w:space="0" w:color="000000"/>
              <w:right w:val="single" w:sz="8" w:space="0" w:color="000000"/>
            </w:tcBorders>
          </w:tcPr>
          <w:p>
            <w:pPr>
              <w:pStyle w:val="TableParagraph"/>
              <w:spacing w:line="247" w:lineRule="exact"/>
              <w:ind w:right="97"/>
              <w:jc w:val="right"/>
              <w:rPr>
                <w:rFonts w:ascii="宋体" w:hAnsi="宋体" w:cs="宋体" w:eastAsia="宋体" w:hint="default"/>
                <w:sz w:val="21"/>
                <w:szCs w:val="21"/>
              </w:rPr>
            </w:pPr>
            <w:r>
              <w:rPr>
                <w:rFonts w:ascii="宋体"/>
                <w:sz w:val="21"/>
              </w:rPr>
              <w:t>813,990</w:t>
            </w:r>
          </w:p>
        </w:tc>
        <w:tc>
          <w:tcPr>
            <w:tcW w:w="965" w:type="dxa"/>
            <w:vMerge/>
            <w:tcBorders>
              <w:left w:val="single" w:sz="8" w:space="0" w:color="000000"/>
              <w:right w:val="single" w:sz="8" w:space="0" w:color="000000"/>
            </w:tcBorders>
          </w:tcPr>
          <w:p>
            <w:pPr/>
          </w:p>
        </w:tc>
        <w:tc>
          <w:tcPr>
            <w:tcW w:w="1039" w:type="dxa"/>
            <w:vMerge/>
            <w:tcBorders>
              <w:left w:val="single" w:sz="8" w:space="0" w:color="000000"/>
              <w:bottom w:val="single" w:sz="8" w:space="0" w:color="000000"/>
              <w:right w:val="single" w:sz="12" w:space="0" w:color="000000"/>
            </w:tcBorders>
          </w:tcPr>
          <w:p>
            <w:pPr/>
          </w:p>
        </w:tc>
      </w:tr>
      <w:tr>
        <w:trPr>
          <w:trHeight w:val="564" w:hRule="exact"/>
        </w:trPr>
        <w:tc>
          <w:tcPr>
            <w:tcW w:w="2225" w:type="dxa"/>
            <w:tcBorders>
              <w:top w:val="single" w:sz="8" w:space="0" w:color="000000"/>
              <w:left w:val="single" w:sz="12" w:space="0" w:color="000000"/>
              <w:bottom w:val="single" w:sz="8" w:space="0" w:color="000000"/>
              <w:right w:val="single" w:sz="8"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z w:val="21"/>
                <w:szCs w:val="21"/>
              </w:rPr>
              <w:t>北京启迪明德创业投</w:t>
            </w:r>
          </w:p>
          <w:p>
            <w:pPr>
              <w:pStyle w:val="TableParagraph"/>
              <w:spacing w:line="274" w:lineRule="exact"/>
              <w:ind w:left="93" w:right="0"/>
              <w:jc w:val="left"/>
              <w:rPr>
                <w:rFonts w:ascii="宋体" w:hAnsi="宋体" w:cs="宋体" w:eastAsia="宋体" w:hint="default"/>
                <w:sz w:val="21"/>
                <w:szCs w:val="21"/>
              </w:rPr>
            </w:pPr>
            <w:r>
              <w:rPr>
                <w:rFonts w:ascii="宋体" w:hAnsi="宋体" w:cs="宋体" w:eastAsia="宋体" w:hint="default"/>
                <w:sz w:val="21"/>
                <w:szCs w:val="21"/>
              </w:rPr>
              <w:t>资有限公司</w:t>
            </w:r>
          </w:p>
        </w:tc>
        <w:tc>
          <w:tcPr>
            <w:tcW w:w="14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17,108,219</w:t>
            </w:r>
          </w:p>
        </w:tc>
        <w:tc>
          <w:tcPr>
            <w:tcW w:w="1412"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17,108,219</w:t>
            </w:r>
          </w:p>
        </w:tc>
        <w:tc>
          <w:tcPr>
            <w:tcW w:w="115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0</w:t>
            </w:r>
          </w:p>
        </w:tc>
        <w:tc>
          <w:tcPr>
            <w:tcW w:w="13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0</w:t>
            </w:r>
          </w:p>
        </w:tc>
        <w:tc>
          <w:tcPr>
            <w:tcW w:w="965" w:type="dxa"/>
            <w:vMerge/>
            <w:tcBorders>
              <w:left w:val="single" w:sz="8" w:space="0" w:color="000000"/>
              <w:right w:val="single" w:sz="8" w:space="0" w:color="000000"/>
            </w:tcBorders>
          </w:tcPr>
          <w:p>
            <w:pPr/>
          </w:p>
        </w:tc>
        <w:tc>
          <w:tcPr>
            <w:tcW w:w="1039" w:type="dxa"/>
            <w:vMerge w:val="restart"/>
            <w:tcBorders>
              <w:top w:val="single" w:sz="8" w:space="0" w:color="000000"/>
              <w:left w:val="single" w:sz="8" w:space="0" w:color="000000"/>
              <w:right w:val="single" w:sz="12"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8"/>
              <w:ind w:right="0"/>
              <w:jc w:val="left"/>
              <w:rPr>
                <w:rFonts w:ascii="宋体" w:hAnsi="宋体" w:cs="宋体" w:eastAsia="宋体" w:hint="default"/>
                <w:b/>
                <w:bCs/>
                <w:sz w:val="27"/>
                <w:szCs w:val="27"/>
              </w:rPr>
            </w:pPr>
          </w:p>
          <w:p>
            <w:pPr>
              <w:pStyle w:val="TableParagraph"/>
              <w:spacing w:line="274" w:lineRule="exact"/>
              <w:ind w:left="97"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60"/>
                <w:sz w:val="21"/>
                <w:szCs w:val="21"/>
              </w:rPr>
              <w:t>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宋体" w:hAnsi="宋体" w:cs="宋体" w:eastAsia="宋体" w:hint="default"/>
                <w:sz w:val="21"/>
                <w:szCs w:val="21"/>
              </w:rPr>
              <w:t>8</w:t>
            </w:r>
          </w:p>
          <w:p>
            <w:pPr>
              <w:pStyle w:val="TableParagraph"/>
              <w:spacing w:line="274" w:lineRule="exact"/>
              <w:ind w:left="14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14</w:t>
            </w:r>
            <w:r>
              <w:rPr>
                <w:rFonts w:ascii="宋体" w:hAnsi="宋体" w:cs="宋体" w:eastAsia="宋体" w:hint="default"/>
                <w:spacing w:val="-53"/>
                <w:sz w:val="21"/>
                <w:szCs w:val="21"/>
              </w:rPr>
              <w:t> </w:t>
            </w:r>
            <w:r>
              <w:rPr>
                <w:rFonts w:ascii="宋体" w:hAnsi="宋体" w:cs="宋体" w:eastAsia="宋体" w:hint="default"/>
                <w:sz w:val="21"/>
                <w:szCs w:val="21"/>
              </w:rPr>
              <w:t>日</w:t>
            </w:r>
          </w:p>
        </w:tc>
      </w:tr>
      <w:tr>
        <w:trPr>
          <w:trHeight w:val="306" w:hRule="exact"/>
        </w:trPr>
        <w:tc>
          <w:tcPr>
            <w:tcW w:w="2225" w:type="dxa"/>
            <w:tcBorders>
              <w:top w:val="single" w:sz="8" w:space="0" w:color="000000"/>
              <w:left w:val="single" w:sz="12" w:space="0" w:color="000000"/>
              <w:bottom w:val="single" w:sz="8" w:space="0" w:color="000000"/>
              <w:right w:val="single" w:sz="8" w:space="0" w:color="000000"/>
            </w:tcBorders>
          </w:tcPr>
          <w:p>
            <w:pPr>
              <w:pStyle w:val="TableParagraph"/>
              <w:spacing w:line="247" w:lineRule="exact"/>
              <w:ind w:left="93" w:right="0"/>
              <w:jc w:val="left"/>
              <w:rPr>
                <w:rFonts w:ascii="宋体" w:hAnsi="宋体" w:cs="宋体" w:eastAsia="宋体" w:hint="default"/>
                <w:sz w:val="21"/>
                <w:szCs w:val="21"/>
              </w:rPr>
            </w:pPr>
            <w:r>
              <w:rPr>
                <w:rFonts w:ascii="宋体" w:hAnsi="宋体" w:cs="宋体" w:eastAsia="宋体" w:hint="default"/>
                <w:sz w:val="21"/>
                <w:szCs w:val="21"/>
              </w:rPr>
              <w:t>杨朔</w:t>
            </w:r>
          </w:p>
        </w:tc>
        <w:tc>
          <w:tcPr>
            <w:tcW w:w="1414" w:type="dxa"/>
            <w:tcBorders>
              <w:top w:val="single" w:sz="8" w:space="0" w:color="000000"/>
              <w:left w:val="single" w:sz="8" w:space="0" w:color="000000"/>
              <w:bottom w:val="single" w:sz="8" w:space="0" w:color="000000"/>
              <w:right w:val="single" w:sz="8" w:space="0" w:color="000000"/>
            </w:tcBorders>
          </w:tcPr>
          <w:p>
            <w:pPr>
              <w:pStyle w:val="TableParagraph"/>
              <w:spacing w:line="247" w:lineRule="exact"/>
              <w:ind w:right="97"/>
              <w:jc w:val="right"/>
              <w:rPr>
                <w:rFonts w:ascii="宋体" w:hAnsi="宋体" w:cs="宋体" w:eastAsia="宋体" w:hint="default"/>
                <w:sz w:val="21"/>
                <w:szCs w:val="21"/>
              </w:rPr>
            </w:pPr>
            <w:r>
              <w:rPr>
                <w:rFonts w:ascii="宋体"/>
                <w:sz w:val="21"/>
              </w:rPr>
              <w:t>4,070,142</w:t>
            </w:r>
          </w:p>
        </w:tc>
        <w:tc>
          <w:tcPr>
            <w:tcW w:w="1412"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4,070,142</w:t>
            </w:r>
          </w:p>
        </w:tc>
        <w:tc>
          <w:tcPr>
            <w:tcW w:w="1157" w:type="dxa"/>
            <w:tcBorders>
              <w:top w:val="single" w:sz="8" w:space="0" w:color="000000"/>
              <w:left w:val="single" w:sz="8" w:space="0" w:color="000000"/>
              <w:bottom w:val="single" w:sz="8" w:space="0" w:color="000000"/>
              <w:right w:val="single" w:sz="8" w:space="0" w:color="000000"/>
            </w:tcBorders>
          </w:tcPr>
          <w:p>
            <w:pPr>
              <w:pStyle w:val="TableParagraph"/>
              <w:spacing w:line="247" w:lineRule="exact"/>
              <w:ind w:right="98"/>
              <w:jc w:val="right"/>
              <w:rPr>
                <w:rFonts w:ascii="宋体" w:hAnsi="宋体" w:cs="宋体" w:eastAsia="宋体" w:hint="default"/>
                <w:sz w:val="21"/>
                <w:szCs w:val="21"/>
              </w:rPr>
            </w:pPr>
            <w:r>
              <w:rPr>
                <w:rFonts w:ascii="宋体"/>
                <w:sz w:val="21"/>
              </w:rPr>
              <w:t>0</w:t>
            </w:r>
          </w:p>
        </w:tc>
        <w:tc>
          <w:tcPr>
            <w:tcW w:w="1382" w:type="dxa"/>
            <w:tcBorders>
              <w:top w:val="single" w:sz="8" w:space="0" w:color="000000"/>
              <w:left w:val="single" w:sz="8" w:space="0" w:color="000000"/>
              <w:bottom w:val="single" w:sz="8" w:space="0" w:color="000000"/>
              <w:right w:val="single" w:sz="8" w:space="0" w:color="000000"/>
            </w:tcBorders>
          </w:tcPr>
          <w:p>
            <w:pPr>
              <w:pStyle w:val="TableParagraph"/>
              <w:spacing w:line="247" w:lineRule="exact"/>
              <w:ind w:right="98"/>
              <w:jc w:val="right"/>
              <w:rPr>
                <w:rFonts w:ascii="宋体" w:hAnsi="宋体" w:cs="宋体" w:eastAsia="宋体" w:hint="default"/>
                <w:sz w:val="21"/>
                <w:szCs w:val="21"/>
              </w:rPr>
            </w:pPr>
            <w:r>
              <w:rPr>
                <w:rFonts w:ascii="宋体"/>
                <w:sz w:val="21"/>
              </w:rPr>
              <w:t>0</w:t>
            </w:r>
          </w:p>
        </w:tc>
        <w:tc>
          <w:tcPr>
            <w:tcW w:w="965" w:type="dxa"/>
            <w:vMerge/>
            <w:tcBorders>
              <w:left w:val="single" w:sz="8" w:space="0" w:color="000000"/>
              <w:right w:val="single" w:sz="8" w:space="0" w:color="000000"/>
            </w:tcBorders>
          </w:tcPr>
          <w:p>
            <w:pPr/>
          </w:p>
        </w:tc>
        <w:tc>
          <w:tcPr>
            <w:tcW w:w="1039" w:type="dxa"/>
            <w:vMerge/>
            <w:tcBorders>
              <w:left w:val="single" w:sz="8" w:space="0" w:color="000000"/>
              <w:right w:val="single" w:sz="12" w:space="0" w:color="000000"/>
            </w:tcBorders>
          </w:tcPr>
          <w:p>
            <w:pPr/>
          </w:p>
        </w:tc>
      </w:tr>
      <w:tr>
        <w:trPr>
          <w:trHeight w:val="564" w:hRule="exact"/>
        </w:trPr>
        <w:tc>
          <w:tcPr>
            <w:tcW w:w="2225" w:type="dxa"/>
            <w:tcBorders>
              <w:top w:val="single" w:sz="8" w:space="0" w:color="000000"/>
              <w:left w:val="single" w:sz="12" w:space="0" w:color="000000"/>
              <w:bottom w:val="single" w:sz="8" w:space="0" w:color="000000"/>
              <w:right w:val="single" w:sz="8" w:space="0" w:color="000000"/>
            </w:tcBorders>
          </w:tcPr>
          <w:p>
            <w:pPr>
              <w:pStyle w:val="TableParagraph"/>
              <w:spacing w:line="238" w:lineRule="exact"/>
              <w:ind w:left="93" w:right="0"/>
              <w:jc w:val="left"/>
              <w:rPr>
                <w:rFonts w:ascii="宋体" w:hAnsi="宋体" w:cs="宋体" w:eastAsia="宋体" w:hint="default"/>
                <w:sz w:val="21"/>
                <w:szCs w:val="21"/>
              </w:rPr>
            </w:pPr>
            <w:r>
              <w:rPr>
                <w:rFonts w:ascii="宋体" w:hAnsi="宋体" w:cs="宋体" w:eastAsia="宋体" w:hint="default"/>
                <w:sz w:val="21"/>
                <w:szCs w:val="21"/>
              </w:rPr>
              <w:t>融银资本投资管理有</w:t>
            </w:r>
          </w:p>
          <w:p>
            <w:pPr>
              <w:pStyle w:val="TableParagraph"/>
              <w:spacing w:line="274" w:lineRule="exact"/>
              <w:ind w:left="9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4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z w:val="21"/>
              </w:rPr>
              <w:t>2,503,136</w:t>
            </w:r>
          </w:p>
        </w:tc>
        <w:tc>
          <w:tcPr>
            <w:tcW w:w="1412" w:type="dxa"/>
            <w:tcBorders>
              <w:top w:val="single" w:sz="8" w:space="0" w:color="000000"/>
              <w:left w:val="single" w:sz="8" w:space="0" w:color="000000"/>
              <w:bottom w:val="single" w:sz="8" w:space="0" w:color="000000"/>
              <w:right w:val="single" w:sz="8"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2,503,136</w:t>
            </w:r>
          </w:p>
        </w:tc>
        <w:tc>
          <w:tcPr>
            <w:tcW w:w="115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0</w:t>
            </w:r>
          </w:p>
        </w:tc>
        <w:tc>
          <w:tcPr>
            <w:tcW w:w="13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0</w:t>
            </w:r>
          </w:p>
        </w:tc>
        <w:tc>
          <w:tcPr>
            <w:tcW w:w="965" w:type="dxa"/>
            <w:vMerge/>
            <w:tcBorders>
              <w:left w:val="single" w:sz="8" w:space="0" w:color="000000"/>
              <w:right w:val="single" w:sz="8" w:space="0" w:color="000000"/>
            </w:tcBorders>
          </w:tcPr>
          <w:p>
            <w:pPr/>
          </w:p>
        </w:tc>
        <w:tc>
          <w:tcPr>
            <w:tcW w:w="1039" w:type="dxa"/>
            <w:vMerge/>
            <w:tcBorders>
              <w:left w:val="single" w:sz="8" w:space="0" w:color="000000"/>
              <w:right w:val="single" w:sz="12" w:space="0" w:color="000000"/>
            </w:tcBorders>
          </w:tcPr>
          <w:p>
            <w:pPr/>
          </w:p>
        </w:tc>
      </w:tr>
      <w:tr>
        <w:trPr>
          <w:trHeight w:val="305" w:hRule="exact"/>
        </w:trPr>
        <w:tc>
          <w:tcPr>
            <w:tcW w:w="2225" w:type="dxa"/>
            <w:tcBorders>
              <w:top w:val="single" w:sz="8" w:space="0" w:color="000000"/>
              <w:left w:val="single" w:sz="12" w:space="0" w:color="000000"/>
              <w:bottom w:val="single" w:sz="8" w:space="0" w:color="000000"/>
              <w:right w:val="single" w:sz="8" w:space="0" w:color="000000"/>
            </w:tcBorders>
          </w:tcPr>
          <w:p>
            <w:pPr>
              <w:pStyle w:val="TableParagraph"/>
              <w:spacing w:line="247" w:lineRule="exact"/>
              <w:ind w:left="93" w:right="0"/>
              <w:jc w:val="left"/>
              <w:rPr>
                <w:rFonts w:ascii="宋体" w:hAnsi="宋体" w:cs="宋体" w:eastAsia="宋体" w:hint="default"/>
                <w:sz w:val="21"/>
                <w:szCs w:val="21"/>
              </w:rPr>
            </w:pPr>
            <w:r>
              <w:rPr>
                <w:rFonts w:ascii="宋体" w:hAnsi="宋体" w:cs="宋体" w:eastAsia="宋体" w:hint="default"/>
                <w:sz w:val="21"/>
                <w:szCs w:val="21"/>
              </w:rPr>
              <w:t>罗茁</w:t>
            </w:r>
          </w:p>
        </w:tc>
        <w:tc>
          <w:tcPr>
            <w:tcW w:w="1414" w:type="dxa"/>
            <w:tcBorders>
              <w:top w:val="single" w:sz="8" w:space="0" w:color="000000"/>
              <w:left w:val="single" w:sz="8" w:space="0" w:color="000000"/>
              <w:bottom w:val="single" w:sz="8" w:space="0" w:color="000000"/>
              <w:right w:val="single" w:sz="8" w:space="0" w:color="000000"/>
            </w:tcBorders>
          </w:tcPr>
          <w:p>
            <w:pPr>
              <w:pStyle w:val="TableParagraph"/>
              <w:spacing w:line="247" w:lineRule="exact"/>
              <w:ind w:right="97"/>
              <w:jc w:val="right"/>
              <w:rPr>
                <w:rFonts w:ascii="宋体" w:hAnsi="宋体" w:cs="宋体" w:eastAsia="宋体" w:hint="default"/>
                <w:sz w:val="21"/>
                <w:szCs w:val="21"/>
              </w:rPr>
            </w:pPr>
            <w:r>
              <w:rPr>
                <w:rFonts w:ascii="宋体"/>
                <w:sz w:val="21"/>
              </w:rPr>
              <w:t>1,990,607</w:t>
            </w:r>
          </w:p>
        </w:tc>
        <w:tc>
          <w:tcPr>
            <w:tcW w:w="1412"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1,990,607</w:t>
            </w:r>
          </w:p>
        </w:tc>
        <w:tc>
          <w:tcPr>
            <w:tcW w:w="1157" w:type="dxa"/>
            <w:tcBorders>
              <w:top w:val="single" w:sz="8" w:space="0" w:color="000000"/>
              <w:left w:val="single" w:sz="8" w:space="0" w:color="000000"/>
              <w:bottom w:val="single" w:sz="8" w:space="0" w:color="000000"/>
              <w:right w:val="single" w:sz="8" w:space="0" w:color="000000"/>
            </w:tcBorders>
          </w:tcPr>
          <w:p>
            <w:pPr>
              <w:pStyle w:val="TableParagraph"/>
              <w:spacing w:line="247" w:lineRule="exact"/>
              <w:ind w:right="98"/>
              <w:jc w:val="right"/>
              <w:rPr>
                <w:rFonts w:ascii="宋体" w:hAnsi="宋体" w:cs="宋体" w:eastAsia="宋体" w:hint="default"/>
                <w:sz w:val="21"/>
                <w:szCs w:val="21"/>
              </w:rPr>
            </w:pPr>
            <w:r>
              <w:rPr>
                <w:rFonts w:ascii="宋体"/>
                <w:sz w:val="21"/>
              </w:rPr>
              <w:t>0</w:t>
            </w:r>
          </w:p>
        </w:tc>
        <w:tc>
          <w:tcPr>
            <w:tcW w:w="1382" w:type="dxa"/>
            <w:tcBorders>
              <w:top w:val="single" w:sz="8" w:space="0" w:color="000000"/>
              <w:left w:val="single" w:sz="8" w:space="0" w:color="000000"/>
              <w:bottom w:val="single" w:sz="8" w:space="0" w:color="000000"/>
              <w:right w:val="single" w:sz="8" w:space="0" w:color="000000"/>
            </w:tcBorders>
          </w:tcPr>
          <w:p>
            <w:pPr>
              <w:pStyle w:val="TableParagraph"/>
              <w:spacing w:line="247" w:lineRule="exact"/>
              <w:ind w:right="98"/>
              <w:jc w:val="right"/>
              <w:rPr>
                <w:rFonts w:ascii="宋体" w:hAnsi="宋体" w:cs="宋体" w:eastAsia="宋体" w:hint="default"/>
                <w:sz w:val="21"/>
                <w:szCs w:val="21"/>
              </w:rPr>
            </w:pPr>
            <w:r>
              <w:rPr>
                <w:rFonts w:ascii="宋体"/>
                <w:sz w:val="21"/>
              </w:rPr>
              <w:t>0</w:t>
            </w:r>
          </w:p>
        </w:tc>
        <w:tc>
          <w:tcPr>
            <w:tcW w:w="965" w:type="dxa"/>
            <w:vMerge/>
            <w:tcBorders>
              <w:left w:val="single" w:sz="8" w:space="0" w:color="000000"/>
              <w:right w:val="single" w:sz="8" w:space="0" w:color="000000"/>
            </w:tcBorders>
          </w:tcPr>
          <w:p>
            <w:pPr/>
          </w:p>
        </w:tc>
        <w:tc>
          <w:tcPr>
            <w:tcW w:w="1039" w:type="dxa"/>
            <w:vMerge/>
            <w:tcBorders>
              <w:left w:val="single" w:sz="8" w:space="0" w:color="000000"/>
              <w:right w:val="single" w:sz="12" w:space="0" w:color="000000"/>
            </w:tcBorders>
          </w:tcPr>
          <w:p>
            <w:pPr/>
          </w:p>
        </w:tc>
      </w:tr>
      <w:tr>
        <w:trPr>
          <w:trHeight w:val="565" w:hRule="exact"/>
        </w:trPr>
        <w:tc>
          <w:tcPr>
            <w:tcW w:w="2225" w:type="dxa"/>
            <w:tcBorders>
              <w:top w:val="single" w:sz="8" w:space="0" w:color="000000"/>
              <w:left w:val="single" w:sz="12" w:space="0" w:color="000000"/>
              <w:bottom w:val="single" w:sz="8" w:space="0" w:color="000000"/>
              <w:right w:val="single" w:sz="8"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z w:val="21"/>
                <w:szCs w:val="21"/>
              </w:rPr>
              <w:t>深圳市富安达投资管</w:t>
            </w:r>
          </w:p>
          <w:p>
            <w:pPr>
              <w:pStyle w:val="TableParagraph"/>
              <w:spacing w:line="274" w:lineRule="exact"/>
              <w:ind w:left="93" w:right="0"/>
              <w:jc w:val="left"/>
              <w:rPr>
                <w:rFonts w:ascii="宋体" w:hAnsi="宋体" w:cs="宋体" w:eastAsia="宋体" w:hint="default"/>
                <w:sz w:val="21"/>
                <w:szCs w:val="21"/>
              </w:rPr>
            </w:pPr>
            <w:r>
              <w:rPr>
                <w:rFonts w:ascii="宋体" w:hAnsi="宋体" w:cs="宋体" w:eastAsia="宋体" w:hint="default"/>
                <w:sz w:val="21"/>
                <w:szCs w:val="21"/>
              </w:rPr>
              <w:t>理有限公司</w:t>
            </w:r>
          </w:p>
        </w:tc>
        <w:tc>
          <w:tcPr>
            <w:tcW w:w="14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97"/>
              <w:jc w:val="right"/>
              <w:rPr>
                <w:rFonts w:ascii="宋体" w:hAnsi="宋体" w:cs="宋体" w:eastAsia="宋体" w:hint="default"/>
                <w:sz w:val="21"/>
                <w:szCs w:val="21"/>
              </w:rPr>
            </w:pPr>
            <w:r>
              <w:rPr>
                <w:rFonts w:ascii="宋体"/>
                <w:sz w:val="21"/>
              </w:rPr>
              <w:t>1,566,985</w:t>
            </w:r>
          </w:p>
        </w:tc>
        <w:tc>
          <w:tcPr>
            <w:tcW w:w="1412"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1,566,985</w:t>
            </w:r>
          </w:p>
        </w:tc>
        <w:tc>
          <w:tcPr>
            <w:tcW w:w="115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0</w:t>
            </w:r>
          </w:p>
        </w:tc>
        <w:tc>
          <w:tcPr>
            <w:tcW w:w="13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0</w:t>
            </w:r>
          </w:p>
        </w:tc>
        <w:tc>
          <w:tcPr>
            <w:tcW w:w="965" w:type="dxa"/>
            <w:vMerge/>
            <w:tcBorders>
              <w:left w:val="single" w:sz="8" w:space="0" w:color="000000"/>
              <w:right w:val="single" w:sz="8" w:space="0" w:color="000000"/>
            </w:tcBorders>
          </w:tcPr>
          <w:p>
            <w:pPr/>
          </w:p>
        </w:tc>
        <w:tc>
          <w:tcPr>
            <w:tcW w:w="1039" w:type="dxa"/>
            <w:vMerge/>
            <w:tcBorders>
              <w:left w:val="single" w:sz="8" w:space="0" w:color="000000"/>
              <w:right w:val="single" w:sz="12" w:space="0" w:color="000000"/>
            </w:tcBorders>
          </w:tcPr>
          <w:p>
            <w:pPr/>
          </w:p>
        </w:tc>
      </w:tr>
      <w:tr>
        <w:trPr>
          <w:trHeight w:val="305" w:hRule="exact"/>
        </w:trPr>
        <w:tc>
          <w:tcPr>
            <w:tcW w:w="2225" w:type="dxa"/>
            <w:tcBorders>
              <w:top w:val="single" w:sz="8" w:space="0" w:color="000000"/>
              <w:left w:val="single" w:sz="12" w:space="0" w:color="000000"/>
              <w:bottom w:val="single" w:sz="8" w:space="0" w:color="000000"/>
              <w:right w:val="single" w:sz="8" w:space="0" w:color="000000"/>
            </w:tcBorders>
          </w:tcPr>
          <w:p>
            <w:pPr>
              <w:pStyle w:val="TableParagraph"/>
              <w:spacing w:line="247" w:lineRule="exact"/>
              <w:ind w:left="93" w:right="0"/>
              <w:jc w:val="left"/>
              <w:rPr>
                <w:rFonts w:ascii="宋体" w:hAnsi="宋体" w:cs="宋体" w:eastAsia="宋体" w:hint="default"/>
                <w:sz w:val="21"/>
                <w:szCs w:val="21"/>
              </w:rPr>
            </w:pPr>
            <w:r>
              <w:rPr>
                <w:rFonts w:ascii="宋体" w:hAnsi="宋体" w:cs="宋体" w:eastAsia="宋体" w:hint="default"/>
                <w:sz w:val="21"/>
                <w:szCs w:val="21"/>
              </w:rPr>
              <w:t>康有正</w:t>
            </w:r>
          </w:p>
        </w:tc>
        <w:tc>
          <w:tcPr>
            <w:tcW w:w="1414" w:type="dxa"/>
            <w:tcBorders>
              <w:top w:val="single" w:sz="8" w:space="0" w:color="000000"/>
              <w:left w:val="single" w:sz="8" w:space="0" w:color="000000"/>
              <w:bottom w:val="single" w:sz="8" w:space="0" w:color="000000"/>
              <w:right w:val="single" w:sz="8" w:space="0" w:color="000000"/>
            </w:tcBorders>
          </w:tcPr>
          <w:p>
            <w:pPr>
              <w:pStyle w:val="TableParagraph"/>
              <w:spacing w:line="247" w:lineRule="exact"/>
              <w:ind w:right="97"/>
              <w:jc w:val="right"/>
              <w:rPr>
                <w:rFonts w:ascii="宋体" w:hAnsi="宋体" w:cs="宋体" w:eastAsia="宋体" w:hint="default"/>
                <w:sz w:val="21"/>
                <w:szCs w:val="21"/>
              </w:rPr>
            </w:pPr>
            <w:r>
              <w:rPr>
                <w:rFonts w:ascii="宋体"/>
                <w:sz w:val="21"/>
              </w:rPr>
              <w:t>813,990</w:t>
            </w:r>
          </w:p>
        </w:tc>
        <w:tc>
          <w:tcPr>
            <w:tcW w:w="1412"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813,990</w:t>
            </w:r>
          </w:p>
        </w:tc>
        <w:tc>
          <w:tcPr>
            <w:tcW w:w="1157" w:type="dxa"/>
            <w:tcBorders>
              <w:top w:val="single" w:sz="8" w:space="0" w:color="000000"/>
              <w:left w:val="single" w:sz="8" w:space="0" w:color="000000"/>
              <w:bottom w:val="single" w:sz="8" w:space="0" w:color="000000"/>
              <w:right w:val="single" w:sz="8" w:space="0" w:color="000000"/>
            </w:tcBorders>
          </w:tcPr>
          <w:p>
            <w:pPr>
              <w:pStyle w:val="TableParagraph"/>
              <w:spacing w:line="247" w:lineRule="exact"/>
              <w:ind w:right="98"/>
              <w:jc w:val="right"/>
              <w:rPr>
                <w:rFonts w:ascii="宋体" w:hAnsi="宋体" w:cs="宋体" w:eastAsia="宋体" w:hint="default"/>
                <w:sz w:val="21"/>
                <w:szCs w:val="21"/>
              </w:rPr>
            </w:pPr>
            <w:r>
              <w:rPr>
                <w:rFonts w:ascii="宋体"/>
                <w:sz w:val="21"/>
              </w:rPr>
              <w:t>0</w:t>
            </w:r>
          </w:p>
        </w:tc>
        <w:tc>
          <w:tcPr>
            <w:tcW w:w="1382" w:type="dxa"/>
            <w:tcBorders>
              <w:top w:val="single" w:sz="8" w:space="0" w:color="000000"/>
              <w:left w:val="single" w:sz="8" w:space="0" w:color="000000"/>
              <w:bottom w:val="single" w:sz="8" w:space="0" w:color="000000"/>
              <w:right w:val="single" w:sz="8" w:space="0" w:color="000000"/>
            </w:tcBorders>
          </w:tcPr>
          <w:p>
            <w:pPr>
              <w:pStyle w:val="TableParagraph"/>
              <w:spacing w:line="247" w:lineRule="exact"/>
              <w:ind w:right="98"/>
              <w:jc w:val="right"/>
              <w:rPr>
                <w:rFonts w:ascii="宋体" w:hAnsi="宋体" w:cs="宋体" w:eastAsia="宋体" w:hint="default"/>
                <w:sz w:val="21"/>
                <w:szCs w:val="21"/>
              </w:rPr>
            </w:pPr>
            <w:r>
              <w:rPr>
                <w:rFonts w:ascii="宋体"/>
                <w:sz w:val="21"/>
              </w:rPr>
              <w:t>0</w:t>
            </w:r>
          </w:p>
        </w:tc>
        <w:tc>
          <w:tcPr>
            <w:tcW w:w="965" w:type="dxa"/>
            <w:vMerge/>
            <w:tcBorders>
              <w:left w:val="single" w:sz="8" w:space="0" w:color="000000"/>
              <w:right w:val="single" w:sz="8" w:space="0" w:color="000000"/>
            </w:tcBorders>
          </w:tcPr>
          <w:p>
            <w:pPr/>
          </w:p>
        </w:tc>
        <w:tc>
          <w:tcPr>
            <w:tcW w:w="1039" w:type="dxa"/>
            <w:vMerge/>
            <w:tcBorders>
              <w:left w:val="single" w:sz="8" w:space="0" w:color="000000"/>
              <w:right w:val="single" w:sz="12" w:space="0" w:color="000000"/>
            </w:tcBorders>
          </w:tcPr>
          <w:p>
            <w:pPr/>
          </w:p>
        </w:tc>
      </w:tr>
      <w:tr>
        <w:trPr>
          <w:trHeight w:val="800" w:hRule="exact"/>
        </w:trPr>
        <w:tc>
          <w:tcPr>
            <w:tcW w:w="2225" w:type="dxa"/>
            <w:tcBorders>
              <w:top w:val="single" w:sz="8" w:space="0" w:color="000000"/>
              <w:left w:val="single" w:sz="12" w:space="0" w:color="000000"/>
              <w:bottom w:val="single" w:sz="8" w:space="0" w:color="000000"/>
              <w:right w:val="single" w:sz="8" w:space="0" w:color="000000"/>
            </w:tcBorders>
          </w:tcPr>
          <w:p>
            <w:pPr>
              <w:pStyle w:val="TableParagraph"/>
              <w:spacing w:line="272" w:lineRule="exact" w:before="111"/>
              <w:ind w:left="93" w:right="214"/>
              <w:jc w:val="left"/>
              <w:rPr>
                <w:rFonts w:ascii="宋体" w:hAnsi="宋体" w:cs="宋体" w:eastAsia="宋体" w:hint="default"/>
                <w:sz w:val="21"/>
                <w:szCs w:val="21"/>
              </w:rPr>
            </w:pPr>
            <w:r>
              <w:rPr>
                <w:rFonts w:ascii="宋体" w:hAnsi="宋体" w:cs="宋体" w:eastAsia="宋体" w:hint="default"/>
                <w:sz w:val="21"/>
                <w:szCs w:val="21"/>
              </w:rPr>
              <w:t>北京华创策联创业投 资中心</w:t>
            </w:r>
            <w:r>
              <w:rPr>
                <w:rFonts w:ascii="宋体" w:hAnsi="宋体" w:cs="宋体" w:eastAsia="宋体" w:hint="default"/>
                <w:sz w:val="21"/>
                <w:szCs w:val="21"/>
              </w:rPr>
              <w:t>(</w:t>
            </w:r>
            <w:r>
              <w:rPr>
                <w:rFonts w:ascii="宋体" w:hAnsi="宋体" w:cs="宋体" w:eastAsia="宋体" w:hint="default"/>
                <w:sz w:val="21"/>
                <w:szCs w:val="21"/>
              </w:rPr>
              <w:t>有限合伙</w:t>
            </w:r>
            <w:r>
              <w:rPr>
                <w:rFonts w:ascii="宋体" w:hAnsi="宋体" w:cs="宋体" w:eastAsia="宋体" w:hint="default"/>
                <w:sz w:val="21"/>
                <w:szCs w:val="21"/>
              </w:rPr>
              <w:t>)</w:t>
            </w:r>
          </w:p>
        </w:tc>
        <w:tc>
          <w:tcPr>
            <w:tcW w:w="14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b/>
                <w:bCs/>
                <w:sz w:val="16"/>
                <w:szCs w:val="16"/>
              </w:rPr>
            </w:pPr>
          </w:p>
          <w:p>
            <w:pPr>
              <w:pStyle w:val="TableParagraph"/>
              <w:spacing w:line="240" w:lineRule="auto"/>
              <w:ind w:right="97"/>
              <w:jc w:val="right"/>
              <w:rPr>
                <w:rFonts w:ascii="宋体" w:hAnsi="宋体" w:cs="宋体" w:eastAsia="宋体" w:hint="default"/>
                <w:sz w:val="21"/>
                <w:szCs w:val="21"/>
              </w:rPr>
            </w:pPr>
            <w:r>
              <w:rPr>
                <w:rFonts w:ascii="宋体"/>
                <w:sz w:val="21"/>
              </w:rPr>
              <w:t>104,769</w:t>
            </w:r>
          </w:p>
        </w:tc>
        <w:tc>
          <w:tcPr>
            <w:tcW w:w="1412"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104,769</w:t>
            </w:r>
          </w:p>
        </w:tc>
        <w:tc>
          <w:tcPr>
            <w:tcW w:w="115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b/>
                <w:bCs/>
                <w:sz w:val="16"/>
                <w:szCs w:val="16"/>
              </w:rPr>
            </w:pPr>
          </w:p>
          <w:p>
            <w:pPr>
              <w:pStyle w:val="TableParagraph"/>
              <w:spacing w:line="240" w:lineRule="auto"/>
              <w:ind w:right="98"/>
              <w:jc w:val="right"/>
              <w:rPr>
                <w:rFonts w:ascii="宋体" w:hAnsi="宋体" w:cs="宋体" w:eastAsia="宋体" w:hint="default"/>
                <w:sz w:val="21"/>
                <w:szCs w:val="21"/>
              </w:rPr>
            </w:pPr>
            <w:r>
              <w:rPr>
                <w:rFonts w:ascii="宋体"/>
                <w:sz w:val="21"/>
              </w:rPr>
              <w:t>0</w:t>
            </w:r>
          </w:p>
        </w:tc>
        <w:tc>
          <w:tcPr>
            <w:tcW w:w="13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b/>
                <w:bCs/>
                <w:sz w:val="16"/>
                <w:szCs w:val="16"/>
              </w:rPr>
            </w:pPr>
          </w:p>
          <w:p>
            <w:pPr>
              <w:pStyle w:val="TableParagraph"/>
              <w:spacing w:line="240" w:lineRule="auto"/>
              <w:ind w:right="98"/>
              <w:jc w:val="right"/>
              <w:rPr>
                <w:rFonts w:ascii="宋体" w:hAnsi="宋体" w:cs="宋体" w:eastAsia="宋体" w:hint="default"/>
                <w:sz w:val="21"/>
                <w:szCs w:val="21"/>
              </w:rPr>
            </w:pPr>
            <w:r>
              <w:rPr>
                <w:rFonts w:ascii="宋体"/>
                <w:sz w:val="21"/>
              </w:rPr>
              <w:t>0</w:t>
            </w:r>
          </w:p>
        </w:tc>
        <w:tc>
          <w:tcPr>
            <w:tcW w:w="965" w:type="dxa"/>
            <w:vMerge/>
            <w:tcBorders>
              <w:left w:val="single" w:sz="8" w:space="0" w:color="000000"/>
              <w:right w:val="single" w:sz="8" w:space="0" w:color="000000"/>
            </w:tcBorders>
          </w:tcPr>
          <w:p>
            <w:pPr/>
          </w:p>
        </w:tc>
        <w:tc>
          <w:tcPr>
            <w:tcW w:w="1039" w:type="dxa"/>
            <w:vMerge/>
            <w:tcBorders>
              <w:left w:val="single" w:sz="8" w:space="0" w:color="000000"/>
              <w:right w:val="single" w:sz="12" w:space="0" w:color="000000"/>
            </w:tcBorders>
          </w:tcPr>
          <w:p>
            <w:pPr/>
          </w:p>
        </w:tc>
      </w:tr>
      <w:tr>
        <w:trPr>
          <w:trHeight w:val="564" w:hRule="exact"/>
        </w:trPr>
        <w:tc>
          <w:tcPr>
            <w:tcW w:w="2225" w:type="dxa"/>
            <w:tcBorders>
              <w:top w:val="single" w:sz="8" w:space="0" w:color="000000"/>
              <w:left w:val="single" w:sz="12" w:space="0" w:color="000000"/>
              <w:bottom w:val="single" w:sz="8" w:space="0" w:color="000000"/>
              <w:right w:val="single" w:sz="8" w:space="0" w:color="000000"/>
            </w:tcBorders>
          </w:tcPr>
          <w:p>
            <w:pPr>
              <w:pStyle w:val="TableParagraph"/>
              <w:spacing w:line="238" w:lineRule="exact"/>
              <w:ind w:left="93" w:right="0"/>
              <w:jc w:val="left"/>
              <w:rPr>
                <w:rFonts w:ascii="宋体" w:hAnsi="宋体" w:cs="宋体" w:eastAsia="宋体" w:hint="default"/>
                <w:sz w:val="21"/>
                <w:szCs w:val="21"/>
              </w:rPr>
            </w:pPr>
            <w:r>
              <w:rPr>
                <w:rFonts w:ascii="宋体" w:hAnsi="宋体" w:cs="宋体" w:eastAsia="宋体" w:hint="default"/>
                <w:sz w:val="21"/>
                <w:szCs w:val="21"/>
              </w:rPr>
              <w:t>北京启迪汇德创业投</w:t>
            </w:r>
          </w:p>
          <w:p>
            <w:pPr>
              <w:pStyle w:val="TableParagraph"/>
              <w:spacing w:line="274" w:lineRule="exact"/>
              <w:ind w:left="93" w:right="0"/>
              <w:jc w:val="left"/>
              <w:rPr>
                <w:rFonts w:ascii="宋体" w:hAnsi="宋体" w:cs="宋体" w:eastAsia="宋体" w:hint="default"/>
                <w:sz w:val="21"/>
                <w:szCs w:val="21"/>
              </w:rPr>
            </w:pPr>
            <w:r>
              <w:rPr>
                <w:rFonts w:ascii="宋体" w:hAnsi="宋体" w:cs="宋体" w:eastAsia="宋体" w:hint="default"/>
                <w:sz w:val="21"/>
                <w:szCs w:val="21"/>
              </w:rPr>
              <w:t>资有限公司</w:t>
            </w:r>
          </w:p>
        </w:tc>
        <w:tc>
          <w:tcPr>
            <w:tcW w:w="14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z w:val="21"/>
              </w:rPr>
              <w:t>1,885,838</w:t>
            </w:r>
          </w:p>
        </w:tc>
        <w:tc>
          <w:tcPr>
            <w:tcW w:w="1412" w:type="dxa"/>
            <w:tcBorders>
              <w:top w:val="single" w:sz="8" w:space="0" w:color="000000"/>
              <w:left w:val="single" w:sz="8" w:space="0" w:color="000000"/>
              <w:bottom w:val="single" w:sz="8" w:space="0" w:color="000000"/>
              <w:right w:val="single" w:sz="8"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1,885,838</w:t>
            </w:r>
          </w:p>
        </w:tc>
        <w:tc>
          <w:tcPr>
            <w:tcW w:w="115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0</w:t>
            </w:r>
          </w:p>
        </w:tc>
        <w:tc>
          <w:tcPr>
            <w:tcW w:w="13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0</w:t>
            </w:r>
          </w:p>
        </w:tc>
        <w:tc>
          <w:tcPr>
            <w:tcW w:w="965" w:type="dxa"/>
            <w:vMerge/>
            <w:tcBorders>
              <w:left w:val="single" w:sz="8" w:space="0" w:color="000000"/>
              <w:bottom w:val="single" w:sz="8" w:space="0" w:color="000000"/>
              <w:right w:val="single" w:sz="8" w:space="0" w:color="000000"/>
            </w:tcBorders>
          </w:tcPr>
          <w:p>
            <w:pPr/>
          </w:p>
        </w:tc>
        <w:tc>
          <w:tcPr>
            <w:tcW w:w="1039" w:type="dxa"/>
            <w:vMerge/>
            <w:tcBorders>
              <w:left w:val="single" w:sz="8" w:space="0" w:color="000000"/>
              <w:bottom w:val="single" w:sz="8" w:space="0" w:color="000000"/>
              <w:right w:val="single" w:sz="12" w:space="0" w:color="000000"/>
            </w:tcBorders>
          </w:tcPr>
          <w:p>
            <w:pPr/>
          </w:p>
        </w:tc>
      </w:tr>
      <w:tr>
        <w:trPr>
          <w:trHeight w:val="565" w:hRule="exact"/>
        </w:trPr>
        <w:tc>
          <w:tcPr>
            <w:tcW w:w="2225" w:type="dxa"/>
            <w:tcBorders>
              <w:top w:val="single" w:sz="8" w:space="0" w:color="000000"/>
              <w:left w:val="single" w:sz="12" w:space="0" w:color="000000"/>
              <w:bottom w:val="single" w:sz="8" w:space="0" w:color="000000"/>
              <w:right w:val="single" w:sz="8"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z w:val="21"/>
                <w:szCs w:val="21"/>
              </w:rPr>
              <w:t>泰康资产管理有限责</w:t>
            </w:r>
          </w:p>
          <w:p>
            <w:pPr>
              <w:pStyle w:val="TableParagraph"/>
              <w:spacing w:line="274" w:lineRule="exact"/>
              <w:ind w:left="93" w:right="0"/>
              <w:jc w:val="left"/>
              <w:rPr>
                <w:rFonts w:ascii="宋体" w:hAnsi="宋体" w:cs="宋体" w:eastAsia="宋体" w:hint="default"/>
                <w:sz w:val="21"/>
                <w:szCs w:val="21"/>
              </w:rPr>
            </w:pPr>
            <w:r>
              <w:rPr>
                <w:rFonts w:ascii="宋体" w:hAnsi="宋体" w:cs="宋体" w:eastAsia="宋体" w:hint="default"/>
                <w:sz w:val="21"/>
                <w:szCs w:val="21"/>
              </w:rPr>
              <w:t>任公司</w:t>
            </w:r>
          </w:p>
        </w:tc>
        <w:tc>
          <w:tcPr>
            <w:tcW w:w="14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z w:val="21"/>
              </w:rPr>
              <w:t>10,300,000</w:t>
            </w:r>
          </w:p>
        </w:tc>
        <w:tc>
          <w:tcPr>
            <w:tcW w:w="1412"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10,300,000</w:t>
            </w:r>
          </w:p>
        </w:tc>
        <w:tc>
          <w:tcPr>
            <w:tcW w:w="115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0</w:t>
            </w:r>
          </w:p>
        </w:tc>
        <w:tc>
          <w:tcPr>
            <w:tcW w:w="13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0</w:t>
            </w:r>
          </w:p>
        </w:tc>
        <w:tc>
          <w:tcPr>
            <w:tcW w:w="965" w:type="dxa"/>
            <w:vMerge w:val="restart"/>
            <w:tcBorders>
              <w:top w:val="single" w:sz="8" w:space="0" w:color="000000"/>
              <w:left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b/>
                <w:bCs/>
                <w:sz w:val="21"/>
                <w:szCs w:val="21"/>
              </w:rPr>
            </w:pPr>
          </w:p>
          <w:p>
            <w:pPr>
              <w:pStyle w:val="TableParagraph"/>
              <w:spacing w:line="272" w:lineRule="exact"/>
              <w:ind w:left="155" w:right="157"/>
              <w:jc w:val="both"/>
              <w:rPr>
                <w:rFonts w:ascii="宋体" w:hAnsi="宋体" w:cs="宋体" w:eastAsia="宋体" w:hint="default"/>
                <w:sz w:val="21"/>
                <w:szCs w:val="21"/>
              </w:rPr>
            </w:pPr>
            <w:r>
              <w:rPr>
                <w:rFonts w:ascii="宋体" w:hAnsi="宋体" w:cs="宋体" w:eastAsia="宋体" w:hint="default"/>
                <w:sz w:val="21"/>
                <w:szCs w:val="21"/>
              </w:rPr>
              <w:t>非公开 发行股 票限售 承诺</w:t>
            </w:r>
          </w:p>
        </w:tc>
        <w:tc>
          <w:tcPr>
            <w:tcW w:w="1039" w:type="dxa"/>
            <w:vMerge w:val="restart"/>
            <w:tcBorders>
              <w:top w:val="single" w:sz="8" w:space="0" w:color="000000"/>
              <w:left w:val="single" w:sz="8" w:space="0" w:color="000000"/>
              <w:right w:val="single" w:sz="12"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8"/>
              <w:ind w:right="0"/>
              <w:jc w:val="left"/>
              <w:rPr>
                <w:rFonts w:ascii="宋体" w:hAnsi="宋体" w:cs="宋体" w:eastAsia="宋体" w:hint="default"/>
                <w:b/>
                <w:bCs/>
                <w:sz w:val="20"/>
                <w:szCs w:val="20"/>
              </w:rPr>
            </w:pPr>
          </w:p>
          <w:p>
            <w:pPr>
              <w:pStyle w:val="TableParagraph"/>
              <w:spacing w:line="274" w:lineRule="exact"/>
              <w:ind w:left="97"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60"/>
                <w:sz w:val="21"/>
                <w:szCs w:val="21"/>
              </w:rPr>
              <w:t>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宋体" w:hAnsi="宋体" w:cs="宋体" w:eastAsia="宋体" w:hint="default"/>
                <w:sz w:val="21"/>
                <w:szCs w:val="21"/>
              </w:rPr>
              <w:t>9</w:t>
            </w:r>
          </w:p>
          <w:p>
            <w:pPr>
              <w:pStyle w:val="TableParagraph"/>
              <w:spacing w:line="274" w:lineRule="exact"/>
              <w:ind w:left="194"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565" w:hRule="exact"/>
        </w:trPr>
        <w:tc>
          <w:tcPr>
            <w:tcW w:w="2225" w:type="dxa"/>
            <w:tcBorders>
              <w:top w:val="single" w:sz="8" w:space="0" w:color="000000"/>
              <w:left w:val="single" w:sz="12" w:space="0" w:color="000000"/>
              <w:bottom w:val="single" w:sz="8" w:space="0" w:color="000000"/>
              <w:right w:val="single" w:sz="8"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z w:val="21"/>
                <w:szCs w:val="21"/>
              </w:rPr>
              <w:t>北京雅才投资管理有</w:t>
            </w:r>
          </w:p>
          <w:p>
            <w:pPr>
              <w:pStyle w:val="TableParagraph"/>
              <w:spacing w:line="274" w:lineRule="exact"/>
              <w:ind w:left="9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4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z w:val="21"/>
              </w:rPr>
              <w:t>5,000,000</w:t>
            </w:r>
          </w:p>
        </w:tc>
        <w:tc>
          <w:tcPr>
            <w:tcW w:w="1412"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5,000,000</w:t>
            </w:r>
          </w:p>
        </w:tc>
        <w:tc>
          <w:tcPr>
            <w:tcW w:w="115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0</w:t>
            </w:r>
          </w:p>
        </w:tc>
        <w:tc>
          <w:tcPr>
            <w:tcW w:w="13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0</w:t>
            </w:r>
          </w:p>
        </w:tc>
        <w:tc>
          <w:tcPr>
            <w:tcW w:w="965" w:type="dxa"/>
            <w:vMerge/>
            <w:tcBorders>
              <w:left w:val="single" w:sz="8" w:space="0" w:color="000000"/>
              <w:right w:val="single" w:sz="8" w:space="0" w:color="000000"/>
            </w:tcBorders>
          </w:tcPr>
          <w:p>
            <w:pPr/>
          </w:p>
        </w:tc>
        <w:tc>
          <w:tcPr>
            <w:tcW w:w="1039" w:type="dxa"/>
            <w:vMerge/>
            <w:tcBorders>
              <w:left w:val="single" w:sz="8" w:space="0" w:color="000000"/>
              <w:right w:val="single" w:sz="12" w:space="0" w:color="000000"/>
            </w:tcBorders>
          </w:tcPr>
          <w:p>
            <w:pPr/>
          </w:p>
        </w:tc>
      </w:tr>
      <w:tr>
        <w:trPr>
          <w:trHeight w:val="564" w:hRule="exact"/>
        </w:trPr>
        <w:tc>
          <w:tcPr>
            <w:tcW w:w="2225" w:type="dxa"/>
            <w:tcBorders>
              <w:top w:val="single" w:sz="8" w:space="0" w:color="000000"/>
              <w:left w:val="single" w:sz="12" w:space="0" w:color="000000"/>
              <w:bottom w:val="single" w:sz="8" w:space="0" w:color="000000"/>
              <w:right w:val="single" w:sz="8" w:space="0" w:color="000000"/>
            </w:tcBorders>
          </w:tcPr>
          <w:p>
            <w:pPr>
              <w:pStyle w:val="TableParagraph"/>
              <w:spacing w:line="238" w:lineRule="exact"/>
              <w:ind w:left="93" w:right="0"/>
              <w:jc w:val="left"/>
              <w:rPr>
                <w:rFonts w:ascii="宋体" w:hAnsi="宋体" w:cs="宋体" w:eastAsia="宋体" w:hint="default"/>
                <w:sz w:val="21"/>
                <w:szCs w:val="21"/>
              </w:rPr>
            </w:pPr>
            <w:r>
              <w:rPr>
                <w:rFonts w:ascii="宋体" w:hAnsi="宋体" w:cs="宋体" w:eastAsia="宋体" w:hint="default"/>
                <w:sz w:val="21"/>
                <w:szCs w:val="21"/>
              </w:rPr>
              <w:t>北京健坤投资集团有</w:t>
            </w:r>
          </w:p>
          <w:p>
            <w:pPr>
              <w:pStyle w:val="TableParagraph"/>
              <w:spacing w:line="274" w:lineRule="exact"/>
              <w:ind w:left="9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4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37,156,647</w:t>
            </w:r>
          </w:p>
        </w:tc>
        <w:tc>
          <w:tcPr>
            <w:tcW w:w="1412" w:type="dxa"/>
            <w:tcBorders>
              <w:top w:val="single" w:sz="8" w:space="0" w:color="000000"/>
              <w:left w:val="single" w:sz="8" w:space="0" w:color="000000"/>
              <w:bottom w:val="single" w:sz="8" w:space="0" w:color="000000"/>
              <w:right w:val="single" w:sz="8" w:space="0" w:color="000000"/>
            </w:tcBorders>
          </w:tcPr>
          <w:p>
            <w:pPr>
              <w:pStyle w:val="TableParagraph"/>
              <w:spacing w:line="240" w:lineRule="exact"/>
              <w:ind w:right="97"/>
              <w:jc w:val="right"/>
              <w:rPr>
                <w:rFonts w:ascii="宋体" w:hAnsi="宋体" w:cs="宋体" w:eastAsia="宋体" w:hint="default"/>
                <w:sz w:val="21"/>
                <w:szCs w:val="21"/>
              </w:rPr>
            </w:pPr>
            <w:r>
              <w:rPr>
                <w:rFonts w:ascii="宋体"/>
                <w:sz w:val="21"/>
              </w:rPr>
              <w:t>37,156,647</w:t>
            </w:r>
          </w:p>
        </w:tc>
        <w:tc>
          <w:tcPr>
            <w:tcW w:w="115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0</w:t>
            </w:r>
          </w:p>
        </w:tc>
        <w:tc>
          <w:tcPr>
            <w:tcW w:w="13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0</w:t>
            </w:r>
          </w:p>
        </w:tc>
        <w:tc>
          <w:tcPr>
            <w:tcW w:w="965" w:type="dxa"/>
            <w:vMerge/>
            <w:tcBorders>
              <w:left w:val="single" w:sz="8" w:space="0" w:color="000000"/>
              <w:bottom w:val="single" w:sz="8" w:space="0" w:color="000000"/>
              <w:right w:val="single" w:sz="8" w:space="0" w:color="000000"/>
            </w:tcBorders>
          </w:tcPr>
          <w:p>
            <w:pPr/>
          </w:p>
        </w:tc>
        <w:tc>
          <w:tcPr>
            <w:tcW w:w="1039" w:type="dxa"/>
            <w:vMerge/>
            <w:tcBorders>
              <w:left w:val="single" w:sz="8" w:space="0" w:color="000000"/>
              <w:bottom w:val="single" w:sz="8" w:space="0" w:color="000000"/>
              <w:right w:val="single" w:sz="12" w:space="0" w:color="000000"/>
            </w:tcBorders>
          </w:tcPr>
          <w:p>
            <w:pPr/>
          </w:p>
        </w:tc>
      </w:tr>
      <w:tr>
        <w:trPr>
          <w:trHeight w:val="310" w:hRule="exact"/>
        </w:trPr>
        <w:tc>
          <w:tcPr>
            <w:tcW w:w="2225" w:type="dxa"/>
            <w:tcBorders>
              <w:top w:val="single" w:sz="8" w:space="0" w:color="000000"/>
              <w:left w:val="single" w:sz="12" w:space="0" w:color="000000"/>
              <w:bottom w:val="single" w:sz="12" w:space="0" w:color="000000"/>
              <w:right w:val="single" w:sz="8"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414" w:type="dxa"/>
            <w:tcBorders>
              <w:top w:val="single" w:sz="8" w:space="0" w:color="000000"/>
              <w:left w:val="single" w:sz="8" w:space="0" w:color="000000"/>
              <w:bottom w:val="single" w:sz="12" w:space="0" w:color="000000"/>
              <w:right w:val="single" w:sz="8" w:space="0" w:color="000000"/>
            </w:tcBorders>
          </w:tcPr>
          <w:p>
            <w:pPr>
              <w:pStyle w:val="TableParagraph"/>
              <w:spacing w:line="241" w:lineRule="exact"/>
              <w:ind w:right="133"/>
              <w:jc w:val="right"/>
              <w:rPr>
                <w:rFonts w:ascii="宋体" w:hAnsi="宋体" w:cs="宋体" w:eastAsia="宋体" w:hint="default"/>
                <w:sz w:val="21"/>
                <w:szCs w:val="21"/>
              </w:rPr>
            </w:pPr>
            <w:r>
              <w:rPr>
                <w:rFonts w:ascii="宋体"/>
                <w:b/>
                <w:w w:val="95"/>
                <w:sz w:val="21"/>
              </w:rPr>
              <w:t>210,181,130</w:t>
            </w:r>
            <w:r>
              <w:rPr>
                <w:rFonts w:ascii="宋体"/>
                <w:sz w:val="21"/>
              </w:rPr>
            </w:r>
          </w:p>
        </w:tc>
        <w:tc>
          <w:tcPr>
            <w:tcW w:w="1412" w:type="dxa"/>
            <w:tcBorders>
              <w:top w:val="single" w:sz="8" w:space="0" w:color="000000"/>
              <w:left w:val="single" w:sz="8" w:space="0" w:color="000000"/>
              <w:bottom w:val="single" w:sz="12" w:space="0" w:color="000000"/>
              <w:right w:val="single" w:sz="8" w:space="0" w:color="000000"/>
            </w:tcBorders>
          </w:tcPr>
          <w:p>
            <w:pPr>
              <w:pStyle w:val="TableParagraph"/>
              <w:spacing w:line="241" w:lineRule="exact"/>
              <w:ind w:right="99"/>
              <w:jc w:val="right"/>
              <w:rPr>
                <w:rFonts w:ascii="宋体" w:hAnsi="宋体" w:cs="宋体" w:eastAsia="宋体" w:hint="default"/>
                <w:sz w:val="21"/>
                <w:szCs w:val="21"/>
              </w:rPr>
            </w:pPr>
            <w:r>
              <w:rPr>
                <w:rFonts w:ascii="宋体"/>
                <w:b/>
                <w:w w:val="95"/>
                <w:sz w:val="21"/>
              </w:rPr>
              <w:t>82,500,333</w:t>
            </w:r>
            <w:r>
              <w:rPr>
                <w:rFonts w:ascii="宋体"/>
                <w:sz w:val="21"/>
              </w:rPr>
            </w:r>
          </w:p>
        </w:tc>
        <w:tc>
          <w:tcPr>
            <w:tcW w:w="1157" w:type="dxa"/>
            <w:tcBorders>
              <w:top w:val="single" w:sz="8" w:space="0" w:color="000000"/>
              <w:left w:val="single" w:sz="8" w:space="0" w:color="000000"/>
              <w:bottom w:val="single" w:sz="12" w:space="0" w:color="000000"/>
              <w:right w:val="single" w:sz="8" w:space="0" w:color="000000"/>
            </w:tcBorders>
          </w:tcPr>
          <w:p>
            <w:pPr>
              <w:pStyle w:val="TableParagraph"/>
              <w:spacing w:line="241" w:lineRule="exact"/>
              <w:ind w:right="98"/>
              <w:jc w:val="right"/>
              <w:rPr>
                <w:rFonts w:ascii="宋体" w:hAnsi="宋体" w:cs="宋体" w:eastAsia="宋体" w:hint="default"/>
                <w:sz w:val="21"/>
                <w:szCs w:val="21"/>
              </w:rPr>
            </w:pPr>
            <w:r>
              <w:rPr>
                <w:rFonts w:ascii="宋体"/>
                <w:b/>
                <w:w w:val="99"/>
                <w:sz w:val="21"/>
              </w:rPr>
              <w:t>0</w:t>
            </w:r>
            <w:r>
              <w:rPr>
                <w:rFonts w:ascii="宋体"/>
                <w:sz w:val="21"/>
              </w:rPr>
            </w:r>
          </w:p>
        </w:tc>
        <w:tc>
          <w:tcPr>
            <w:tcW w:w="1382" w:type="dxa"/>
            <w:tcBorders>
              <w:top w:val="single" w:sz="8" w:space="0" w:color="000000"/>
              <w:left w:val="single" w:sz="8" w:space="0" w:color="000000"/>
              <w:bottom w:val="single" w:sz="12" w:space="0" w:color="000000"/>
              <w:right w:val="single" w:sz="8" w:space="0" w:color="000000"/>
            </w:tcBorders>
          </w:tcPr>
          <w:p>
            <w:pPr>
              <w:pStyle w:val="TableParagraph"/>
              <w:spacing w:line="241" w:lineRule="exact"/>
              <w:ind w:right="100"/>
              <w:jc w:val="right"/>
              <w:rPr>
                <w:rFonts w:ascii="宋体" w:hAnsi="宋体" w:cs="宋体" w:eastAsia="宋体" w:hint="default"/>
                <w:sz w:val="21"/>
                <w:szCs w:val="21"/>
              </w:rPr>
            </w:pPr>
            <w:r>
              <w:rPr>
                <w:rFonts w:ascii="宋体"/>
                <w:b/>
                <w:w w:val="95"/>
                <w:sz w:val="21"/>
              </w:rPr>
              <w:t>127,680,797</w:t>
            </w:r>
            <w:r>
              <w:rPr>
                <w:rFonts w:ascii="宋体"/>
                <w:sz w:val="21"/>
              </w:rPr>
            </w:r>
          </w:p>
        </w:tc>
        <w:tc>
          <w:tcPr>
            <w:tcW w:w="965" w:type="dxa"/>
            <w:tcBorders>
              <w:top w:val="single" w:sz="8" w:space="0" w:color="000000"/>
              <w:left w:val="single" w:sz="8" w:space="0" w:color="000000"/>
              <w:bottom w:val="single" w:sz="12" w:space="0" w:color="000000"/>
              <w:right w:val="single" w:sz="8" w:space="0" w:color="000000"/>
            </w:tcBorders>
          </w:tcPr>
          <w:p>
            <w:pPr>
              <w:pStyle w:val="TableParagraph"/>
              <w:spacing w:line="241" w:lineRule="exact"/>
              <w:ind w:left="97" w:right="0"/>
              <w:jc w:val="left"/>
              <w:rPr>
                <w:rFonts w:ascii="宋体" w:hAnsi="宋体" w:cs="宋体" w:eastAsia="宋体" w:hint="default"/>
                <w:sz w:val="21"/>
                <w:szCs w:val="21"/>
              </w:rPr>
            </w:pPr>
            <w:r>
              <w:rPr>
                <w:rFonts w:ascii="宋体"/>
                <w:sz w:val="21"/>
              </w:rPr>
              <w:t>-</w:t>
            </w:r>
          </w:p>
        </w:tc>
        <w:tc>
          <w:tcPr>
            <w:tcW w:w="1039" w:type="dxa"/>
            <w:tcBorders>
              <w:top w:val="single" w:sz="8" w:space="0" w:color="000000"/>
              <w:left w:val="single" w:sz="8" w:space="0" w:color="000000"/>
              <w:bottom w:val="single" w:sz="12" w:space="0" w:color="000000"/>
              <w:right w:val="single" w:sz="12" w:space="0" w:color="000000"/>
            </w:tcBorders>
          </w:tcPr>
          <w:p>
            <w:pPr>
              <w:pStyle w:val="TableParagraph"/>
              <w:spacing w:line="241" w:lineRule="exact"/>
              <w:ind w:left="97" w:right="0"/>
              <w:jc w:val="left"/>
              <w:rPr>
                <w:rFonts w:ascii="宋体" w:hAnsi="宋体" w:cs="宋体" w:eastAsia="宋体" w:hint="default"/>
                <w:sz w:val="21"/>
                <w:szCs w:val="21"/>
              </w:rPr>
            </w:pPr>
            <w:r>
              <w:rPr>
                <w:rFonts w:ascii="宋体"/>
                <w:sz w:val="21"/>
              </w:rPr>
              <w:t>-</w:t>
            </w:r>
          </w:p>
        </w:tc>
      </w:tr>
    </w:tbl>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7"/>
          <w:szCs w:val="17"/>
        </w:rPr>
      </w:pPr>
    </w:p>
    <w:p>
      <w:pPr>
        <w:pStyle w:val="Heading2"/>
        <w:spacing w:line="240" w:lineRule="auto" w:before="13"/>
        <w:ind w:right="290"/>
        <w:jc w:val="left"/>
      </w:pPr>
      <w:r>
        <w:rPr/>
        <w:t>二、证券发行与上市情况</w:t>
      </w:r>
    </w:p>
    <w:p>
      <w:pPr>
        <w:spacing w:after="0" w:line="240" w:lineRule="auto"/>
        <w:jc w:val="left"/>
        <w:sectPr>
          <w:pgSz w:w="11910" w:h="16840"/>
          <w:pgMar w:header="609" w:footer="761" w:top="1080" w:bottom="960" w:left="1180" w:right="860"/>
        </w:sectPr>
      </w:pPr>
    </w:p>
    <w:p>
      <w:pPr>
        <w:spacing w:line="240" w:lineRule="auto" w:before="0"/>
        <w:rPr>
          <w:rFonts w:ascii="黑体" w:hAnsi="黑体" w:cs="黑体" w:eastAsia="黑体" w:hint="default"/>
          <w:sz w:val="20"/>
          <w:szCs w:val="20"/>
        </w:rPr>
      </w:pPr>
    </w:p>
    <w:p>
      <w:pPr>
        <w:spacing w:line="240" w:lineRule="auto" w:before="7"/>
        <w:rPr>
          <w:rFonts w:ascii="黑体" w:hAnsi="黑体" w:cs="黑体" w:eastAsia="黑体" w:hint="default"/>
          <w:sz w:val="21"/>
          <w:szCs w:val="21"/>
        </w:rPr>
      </w:pPr>
    </w:p>
    <w:p>
      <w:pPr>
        <w:pStyle w:val="Heading3"/>
        <w:spacing w:line="240" w:lineRule="auto" w:before="26"/>
        <w:ind w:left="496" w:right="3086"/>
        <w:jc w:val="left"/>
        <w:rPr>
          <w:b w:val="0"/>
          <w:bCs w:val="0"/>
        </w:rPr>
      </w:pPr>
      <w:r>
        <w:rPr>
          <w:rFonts w:ascii="宋体" w:hAnsi="宋体" w:cs="宋体" w:eastAsia="宋体" w:hint="default"/>
        </w:rPr>
        <w:t>(</w:t>
      </w:r>
      <w:r>
        <w:rPr/>
        <w:t>一</w:t>
      </w:r>
      <w:r>
        <w:rPr>
          <w:rFonts w:ascii="宋体" w:hAnsi="宋体" w:cs="宋体" w:eastAsia="宋体" w:hint="default"/>
        </w:rPr>
        <w:t>)</w:t>
      </w:r>
      <w:r>
        <w:rPr/>
        <w:t>截至报告期末近</w:t>
      </w:r>
      <w:r>
        <w:rPr>
          <w:spacing w:val="-67"/>
        </w:rPr>
        <w:t> </w:t>
      </w:r>
      <w:r>
        <w:rPr>
          <w:rFonts w:ascii="宋体" w:hAnsi="宋体" w:cs="宋体" w:eastAsia="宋体" w:hint="default"/>
        </w:rPr>
        <w:t>3</w:t>
      </w:r>
      <w:r>
        <w:rPr>
          <w:rFonts w:ascii="宋体" w:hAnsi="宋体" w:cs="宋体" w:eastAsia="宋体" w:hint="default"/>
          <w:spacing w:val="-69"/>
        </w:rPr>
        <w:t> </w:t>
      </w:r>
      <w:r>
        <w:rPr/>
        <w:t>年历次证券发行情况</w:t>
      </w:r>
      <w:r>
        <w:rPr>
          <w:b w:val="0"/>
          <w:bCs w:val="0"/>
        </w:rPr>
      </w:r>
    </w:p>
    <w:p>
      <w:pPr>
        <w:spacing w:line="240" w:lineRule="auto" w:before="6"/>
        <w:rPr>
          <w:rFonts w:ascii="宋体" w:hAnsi="宋体" w:cs="宋体" w:eastAsia="宋体" w:hint="default"/>
          <w:b/>
          <w:bCs/>
          <w:sz w:val="26"/>
          <w:szCs w:val="26"/>
        </w:rPr>
      </w:pPr>
    </w:p>
    <w:tbl>
      <w:tblPr>
        <w:tblW w:w="0" w:type="auto"/>
        <w:jc w:val="left"/>
        <w:tblInd w:w="114" w:type="dxa"/>
        <w:tblLayout w:type="fixed"/>
        <w:tblCellMar>
          <w:top w:w="0" w:type="dxa"/>
          <w:left w:w="0" w:type="dxa"/>
          <w:bottom w:w="0" w:type="dxa"/>
          <w:right w:w="0" w:type="dxa"/>
        </w:tblCellMar>
        <w:tblLook w:val="01E0"/>
      </w:tblPr>
      <w:tblGrid>
        <w:gridCol w:w="1346"/>
        <w:gridCol w:w="1598"/>
        <w:gridCol w:w="1276"/>
        <w:gridCol w:w="1418"/>
        <w:gridCol w:w="1559"/>
        <w:gridCol w:w="1417"/>
        <w:gridCol w:w="803"/>
      </w:tblGrid>
      <w:tr>
        <w:trPr>
          <w:trHeight w:val="489" w:hRule="exact"/>
        </w:trPr>
        <w:tc>
          <w:tcPr>
            <w:tcW w:w="1346" w:type="dxa"/>
            <w:tcBorders>
              <w:top w:val="single" w:sz="12" w:space="0" w:color="000000"/>
              <w:left w:val="single" w:sz="12" w:space="0" w:color="000000"/>
              <w:bottom w:val="single" w:sz="6" w:space="0" w:color="000000"/>
              <w:right w:val="single" w:sz="6" w:space="0" w:color="000000"/>
            </w:tcBorders>
          </w:tcPr>
          <w:p>
            <w:pPr>
              <w:pStyle w:val="TableParagraph"/>
              <w:spacing w:line="205" w:lineRule="exact"/>
              <w:ind w:left="206" w:right="0" w:hanging="90"/>
              <w:jc w:val="left"/>
              <w:rPr>
                <w:rFonts w:ascii="宋体" w:hAnsi="宋体" w:cs="宋体" w:eastAsia="宋体" w:hint="default"/>
                <w:sz w:val="18"/>
                <w:szCs w:val="18"/>
              </w:rPr>
            </w:pPr>
            <w:r>
              <w:rPr>
                <w:rFonts w:ascii="宋体" w:hAnsi="宋体" w:cs="宋体" w:eastAsia="宋体" w:hint="default"/>
                <w:b/>
                <w:bCs/>
                <w:sz w:val="18"/>
                <w:szCs w:val="18"/>
              </w:rPr>
              <w:t>股票及其衍生</w:t>
            </w:r>
            <w:r>
              <w:rPr>
                <w:rFonts w:ascii="宋体" w:hAnsi="宋体" w:cs="宋体" w:eastAsia="宋体" w:hint="default"/>
                <w:sz w:val="18"/>
                <w:szCs w:val="18"/>
              </w:rPr>
            </w:r>
          </w:p>
          <w:p>
            <w:pPr>
              <w:pStyle w:val="TableParagraph"/>
              <w:spacing w:line="235" w:lineRule="exact"/>
              <w:ind w:left="206" w:right="0"/>
              <w:jc w:val="left"/>
              <w:rPr>
                <w:rFonts w:ascii="宋体" w:hAnsi="宋体" w:cs="宋体" w:eastAsia="宋体" w:hint="default"/>
                <w:sz w:val="18"/>
                <w:szCs w:val="18"/>
              </w:rPr>
            </w:pPr>
            <w:r>
              <w:rPr>
                <w:rFonts w:ascii="宋体" w:hAnsi="宋体" w:cs="宋体" w:eastAsia="宋体" w:hint="default"/>
                <w:b/>
                <w:bCs/>
                <w:sz w:val="18"/>
                <w:szCs w:val="18"/>
              </w:rPr>
              <w:t>证券的种类</w:t>
            </w:r>
            <w:r>
              <w:rPr>
                <w:rFonts w:ascii="宋体" w:hAnsi="宋体" w:cs="宋体" w:eastAsia="宋体" w:hint="default"/>
                <w:sz w:val="18"/>
                <w:szCs w:val="18"/>
              </w:rPr>
            </w:r>
          </w:p>
        </w:tc>
        <w:tc>
          <w:tcPr>
            <w:tcW w:w="1598" w:type="dxa"/>
            <w:tcBorders>
              <w:top w:val="single" w:sz="12" w:space="0" w:color="000000"/>
              <w:left w:val="single" w:sz="6" w:space="0" w:color="000000"/>
              <w:bottom w:val="single" w:sz="6" w:space="0" w:color="000000"/>
              <w:right w:val="single" w:sz="6" w:space="0" w:color="000000"/>
            </w:tcBorders>
          </w:tcPr>
          <w:p>
            <w:pPr>
              <w:pStyle w:val="TableParagraph"/>
              <w:spacing w:line="205" w:lineRule="exact"/>
              <w:ind w:left="430" w:right="0"/>
              <w:jc w:val="left"/>
              <w:rPr>
                <w:rFonts w:ascii="宋体" w:hAnsi="宋体" w:cs="宋体" w:eastAsia="宋体" w:hint="default"/>
                <w:sz w:val="18"/>
                <w:szCs w:val="18"/>
              </w:rPr>
            </w:pPr>
            <w:r>
              <w:rPr>
                <w:rFonts w:ascii="宋体" w:hAnsi="宋体" w:cs="宋体" w:eastAsia="宋体" w:hint="default"/>
                <w:b/>
                <w:bCs/>
                <w:sz w:val="18"/>
                <w:szCs w:val="18"/>
              </w:rPr>
              <w:t>发行日期</w:t>
            </w:r>
            <w:r>
              <w:rPr>
                <w:rFonts w:ascii="宋体" w:hAnsi="宋体" w:cs="宋体" w:eastAsia="宋体" w:hint="default"/>
                <w:sz w:val="18"/>
                <w:szCs w:val="18"/>
              </w:rPr>
            </w:r>
          </w:p>
        </w:tc>
        <w:tc>
          <w:tcPr>
            <w:tcW w:w="1276" w:type="dxa"/>
            <w:tcBorders>
              <w:top w:val="single" w:sz="12" w:space="0" w:color="000000"/>
              <w:left w:val="single" w:sz="6" w:space="0" w:color="000000"/>
              <w:bottom w:val="single" w:sz="6" w:space="0" w:color="000000"/>
              <w:right w:val="single" w:sz="6"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b/>
                <w:bCs/>
                <w:sz w:val="18"/>
                <w:szCs w:val="18"/>
              </w:rPr>
              <w:t>发行价格</w:t>
            </w:r>
            <w:r>
              <w:rPr>
                <w:rFonts w:ascii="宋体" w:hAnsi="宋体" w:cs="宋体" w:eastAsia="宋体" w:hint="default"/>
                <w:b/>
                <w:bCs/>
                <w:sz w:val="18"/>
                <w:szCs w:val="18"/>
              </w:rPr>
              <w:t>(</w:t>
            </w:r>
            <w:r>
              <w:rPr>
                <w:rFonts w:ascii="宋体" w:hAnsi="宋体" w:cs="宋体" w:eastAsia="宋体" w:hint="default"/>
                <w:b/>
                <w:bCs/>
                <w:sz w:val="18"/>
                <w:szCs w:val="18"/>
              </w:rPr>
              <w:t>或</w:t>
            </w:r>
            <w:r>
              <w:rPr>
                <w:rFonts w:ascii="宋体" w:hAnsi="宋体" w:cs="宋体" w:eastAsia="宋体" w:hint="default"/>
                <w:sz w:val="18"/>
                <w:szCs w:val="18"/>
              </w:rPr>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b/>
                <w:bCs/>
                <w:sz w:val="18"/>
                <w:szCs w:val="18"/>
              </w:rPr>
              <w:t>利率</w:t>
            </w:r>
            <w:r>
              <w:rPr>
                <w:rFonts w:ascii="宋体" w:hAnsi="宋体" w:cs="宋体" w:eastAsia="宋体" w:hint="default"/>
                <w:b/>
                <w:bCs/>
                <w:sz w:val="18"/>
                <w:szCs w:val="18"/>
              </w:rPr>
              <w:t>)</w:t>
            </w:r>
            <w:r>
              <w:rPr>
                <w:rFonts w:ascii="宋体" w:hAnsi="宋体" w:cs="宋体" w:eastAsia="宋体" w:hint="default"/>
                <w:sz w:val="18"/>
                <w:szCs w:val="18"/>
              </w:rPr>
            </w:r>
          </w:p>
        </w:tc>
        <w:tc>
          <w:tcPr>
            <w:tcW w:w="1418" w:type="dxa"/>
            <w:tcBorders>
              <w:top w:val="single" w:sz="12"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b/>
                <w:bCs/>
                <w:sz w:val="18"/>
                <w:szCs w:val="18"/>
              </w:rPr>
              <w:t>发行数量</w:t>
            </w:r>
            <w:r>
              <w:rPr>
                <w:rFonts w:ascii="宋体" w:hAnsi="宋体" w:cs="宋体" w:eastAsia="宋体" w:hint="default"/>
                <w:sz w:val="18"/>
                <w:szCs w:val="18"/>
              </w:rPr>
            </w:r>
          </w:p>
        </w:tc>
        <w:tc>
          <w:tcPr>
            <w:tcW w:w="1559" w:type="dxa"/>
            <w:tcBorders>
              <w:top w:val="single" w:sz="12" w:space="0" w:color="000000"/>
              <w:left w:val="single" w:sz="6" w:space="0" w:color="000000"/>
              <w:bottom w:val="single" w:sz="6" w:space="0" w:color="000000"/>
              <w:right w:val="single" w:sz="6" w:space="0" w:color="000000"/>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b/>
                <w:bCs/>
                <w:sz w:val="18"/>
                <w:szCs w:val="18"/>
              </w:rPr>
              <w:t>上市日期</w:t>
            </w:r>
            <w:r>
              <w:rPr>
                <w:rFonts w:ascii="宋体" w:hAnsi="宋体" w:cs="宋体" w:eastAsia="宋体" w:hint="default"/>
                <w:sz w:val="18"/>
                <w:szCs w:val="18"/>
              </w:rPr>
            </w:r>
          </w:p>
        </w:tc>
        <w:tc>
          <w:tcPr>
            <w:tcW w:w="1417" w:type="dxa"/>
            <w:tcBorders>
              <w:top w:val="single" w:sz="12"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b/>
                <w:bCs/>
                <w:sz w:val="18"/>
                <w:szCs w:val="18"/>
              </w:rPr>
              <w:t>获准上市交易</w:t>
            </w:r>
            <w:r>
              <w:rPr>
                <w:rFonts w:ascii="宋体" w:hAnsi="宋体" w:cs="宋体" w:eastAsia="宋体" w:hint="default"/>
                <w:sz w:val="18"/>
                <w:szCs w:val="18"/>
              </w:rPr>
            </w:r>
          </w:p>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b/>
                <w:bCs/>
                <w:sz w:val="18"/>
                <w:szCs w:val="18"/>
              </w:rPr>
              <w:t>数量</w:t>
            </w:r>
            <w:r>
              <w:rPr>
                <w:rFonts w:ascii="宋体" w:hAnsi="宋体" w:cs="宋体" w:eastAsia="宋体" w:hint="default"/>
                <w:sz w:val="18"/>
                <w:szCs w:val="18"/>
              </w:rPr>
            </w:r>
          </w:p>
        </w:tc>
        <w:tc>
          <w:tcPr>
            <w:tcW w:w="803" w:type="dxa"/>
            <w:tcBorders>
              <w:top w:val="single" w:sz="12" w:space="0" w:color="000000"/>
              <w:left w:val="single" w:sz="6" w:space="0" w:color="000000"/>
              <w:bottom w:val="single" w:sz="6" w:space="0" w:color="000000"/>
              <w:right w:val="single" w:sz="12"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交易终</w:t>
            </w:r>
            <w:r>
              <w:rPr>
                <w:rFonts w:ascii="宋体" w:hAnsi="宋体" w:cs="宋体" w:eastAsia="宋体" w:hint="default"/>
                <w:sz w:val="18"/>
                <w:szCs w:val="18"/>
              </w:rPr>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止日期</w:t>
            </w:r>
            <w:r>
              <w:rPr>
                <w:rFonts w:ascii="宋体" w:hAnsi="宋体" w:cs="宋体" w:eastAsia="宋体" w:hint="default"/>
                <w:sz w:val="18"/>
                <w:szCs w:val="18"/>
              </w:rPr>
            </w:r>
          </w:p>
        </w:tc>
      </w:tr>
      <w:tr>
        <w:trPr>
          <w:trHeight w:val="248" w:hRule="exact"/>
        </w:trPr>
        <w:tc>
          <w:tcPr>
            <w:tcW w:w="1346" w:type="dxa"/>
            <w:tcBorders>
              <w:top w:val="single" w:sz="6" w:space="0" w:color="000000"/>
              <w:left w:val="single" w:sz="12" w:space="0" w:color="000000"/>
              <w:bottom w:val="single" w:sz="6" w:space="0" w:color="000000"/>
              <w:right w:val="single" w:sz="6" w:space="0" w:color="000000"/>
            </w:tcBorders>
          </w:tcPr>
          <w:p>
            <w:pPr>
              <w:pStyle w:val="TableParagraph"/>
              <w:spacing w:line="207" w:lineRule="exact"/>
              <w:ind w:left="93" w:right="0"/>
              <w:jc w:val="left"/>
              <w:rPr>
                <w:rFonts w:ascii="宋体" w:hAnsi="宋体" w:cs="宋体" w:eastAsia="宋体" w:hint="default"/>
                <w:sz w:val="18"/>
                <w:szCs w:val="18"/>
              </w:rPr>
            </w:pPr>
            <w:r>
              <w:rPr>
                <w:rFonts w:ascii="宋体" w:hAnsi="宋体" w:cs="宋体" w:eastAsia="宋体" w:hint="default"/>
                <w:sz w:val="18"/>
                <w:szCs w:val="18"/>
              </w:rPr>
              <w:t>A</w:t>
            </w:r>
            <w:r>
              <w:rPr>
                <w:rFonts w:ascii="宋体" w:hAnsi="宋体" w:cs="宋体" w:eastAsia="宋体" w:hint="default"/>
                <w:spacing w:val="-46"/>
                <w:sz w:val="18"/>
                <w:szCs w:val="18"/>
              </w:rPr>
              <w:t> </w:t>
            </w:r>
            <w:r>
              <w:rPr>
                <w:rFonts w:ascii="宋体" w:hAnsi="宋体" w:cs="宋体" w:eastAsia="宋体" w:hint="default"/>
                <w:sz w:val="18"/>
                <w:szCs w:val="18"/>
              </w:rPr>
              <w:t>股</w:t>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8</w:t>
            </w:r>
            <w:r>
              <w:rPr>
                <w:rFonts w:ascii="宋体" w:hAnsi="宋体" w:cs="宋体" w:eastAsia="宋体" w:hint="default"/>
                <w:spacing w:val="-48"/>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14</w:t>
            </w:r>
            <w:r>
              <w:rPr>
                <w:rFonts w:ascii="宋体" w:hAnsi="宋体" w:cs="宋体" w:eastAsia="宋体" w:hint="default"/>
                <w:spacing w:val="-47"/>
                <w:sz w:val="18"/>
                <w:szCs w:val="18"/>
              </w:rPr>
              <w:t> </w:t>
            </w:r>
            <w:r>
              <w:rPr>
                <w:rFonts w:ascii="宋体" w:hAnsi="宋体" w:cs="宋体" w:eastAsia="宋体" w:hint="default"/>
                <w:sz w:val="18"/>
                <w:szCs w:val="18"/>
              </w:rPr>
              <w:t>日</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99" w:right="0"/>
              <w:jc w:val="left"/>
              <w:rPr>
                <w:rFonts w:ascii="宋体" w:hAnsi="宋体" w:cs="宋体" w:eastAsia="宋体" w:hint="default"/>
                <w:sz w:val="18"/>
                <w:szCs w:val="18"/>
              </w:rPr>
            </w:pPr>
            <w:r>
              <w:rPr>
                <w:rFonts w:ascii="宋体" w:hAnsi="宋体" w:cs="宋体" w:eastAsia="宋体" w:hint="default"/>
                <w:sz w:val="18"/>
                <w:szCs w:val="18"/>
              </w:rPr>
              <w:t>6.92</w:t>
            </w:r>
            <w:r>
              <w:rPr>
                <w:rFonts w:ascii="宋体" w:hAnsi="宋体" w:cs="宋体" w:eastAsia="宋体" w:hint="default"/>
                <w:spacing w:val="-46"/>
                <w:sz w:val="18"/>
                <w:szCs w:val="18"/>
              </w:rPr>
              <w:t> </w:t>
            </w:r>
            <w:r>
              <w:rPr>
                <w:rFonts w:ascii="宋体" w:hAnsi="宋体" w:cs="宋体" w:eastAsia="宋体" w:hint="default"/>
                <w:sz w:val="18"/>
                <w:szCs w:val="18"/>
              </w:rPr>
              <w:t>元</w:t>
            </w:r>
            <w:r>
              <w:rPr>
                <w:rFonts w:ascii="宋体" w:hAnsi="宋体" w:cs="宋体" w:eastAsia="宋体" w:hint="default"/>
                <w:sz w:val="18"/>
                <w:szCs w:val="18"/>
              </w:rPr>
              <w:t>/</w:t>
            </w:r>
            <w:r>
              <w:rPr>
                <w:rFonts w:ascii="宋体" w:hAnsi="宋体" w:cs="宋体" w:eastAsia="宋体" w:hint="default"/>
                <w:sz w:val="18"/>
                <w:szCs w:val="18"/>
              </w:rPr>
              <w:t>股</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127,680,797</w:t>
            </w:r>
            <w:r>
              <w:rPr>
                <w:rFonts w:ascii="宋体" w:hAnsi="宋体" w:cs="宋体" w:eastAsia="宋体" w:hint="default"/>
                <w:spacing w:val="-58"/>
                <w:sz w:val="18"/>
                <w:szCs w:val="18"/>
              </w:rPr>
              <w:t> </w:t>
            </w:r>
            <w:r>
              <w:rPr>
                <w:rFonts w:ascii="宋体" w:hAnsi="宋体" w:cs="宋体" w:eastAsia="宋体" w:hint="default"/>
                <w:sz w:val="18"/>
                <w:szCs w:val="18"/>
              </w:rPr>
              <w:t>股</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56"/>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宋体" w:hAnsi="宋体" w:cs="宋体" w:eastAsia="宋体" w:hint="default"/>
                <w:sz w:val="18"/>
                <w:szCs w:val="18"/>
              </w:rPr>
              <w:t>8</w:t>
            </w:r>
            <w:r>
              <w:rPr>
                <w:rFonts w:ascii="宋体" w:hAnsi="宋体" w:cs="宋体" w:eastAsia="宋体" w:hint="default"/>
                <w:spacing w:val="-56"/>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宋体" w:hAnsi="宋体" w:cs="宋体" w:eastAsia="宋体" w:hint="default"/>
                <w:sz w:val="18"/>
                <w:szCs w:val="18"/>
              </w:rPr>
              <w:t>15</w:t>
            </w:r>
            <w:r>
              <w:rPr>
                <w:rFonts w:ascii="宋体" w:hAnsi="宋体" w:cs="宋体" w:eastAsia="宋体" w:hint="default"/>
                <w:spacing w:val="-56"/>
                <w:sz w:val="18"/>
                <w:szCs w:val="18"/>
              </w:rPr>
              <w:t> </w:t>
            </w:r>
            <w:r>
              <w:rPr>
                <w:rFonts w:ascii="宋体" w:hAnsi="宋体" w:cs="宋体" w:eastAsia="宋体" w:hint="default"/>
                <w:sz w:val="18"/>
                <w:szCs w:val="18"/>
              </w:rPr>
              <w:t>日</w:t>
            </w:r>
          </w:p>
        </w:tc>
        <w:tc>
          <w:tcPr>
            <w:tcW w:w="1417" w:type="dxa"/>
            <w:tcBorders>
              <w:top w:val="single" w:sz="6" w:space="0" w:color="000000"/>
              <w:left w:val="single" w:sz="6" w:space="0" w:color="000000"/>
              <w:bottom w:val="single" w:sz="6" w:space="0" w:color="000000"/>
              <w:right w:val="single" w:sz="6" w:space="0" w:color="000000"/>
            </w:tcBorders>
          </w:tcPr>
          <w:p>
            <w:pPr/>
          </w:p>
        </w:tc>
        <w:tc>
          <w:tcPr>
            <w:tcW w:w="803" w:type="dxa"/>
            <w:tcBorders>
              <w:top w:val="single" w:sz="6" w:space="0" w:color="000000"/>
              <w:left w:val="single" w:sz="6" w:space="0" w:color="000000"/>
              <w:bottom w:val="single" w:sz="6" w:space="0" w:color="000000"/>
              <w:right w:val="single" w:sz="12" w:space="0" w:color="000000"/>
            </w:tcBorders>
          </w:tcPr>
          <w:p>
            <w:pPr/>
          </w:p>
        </w:tc>
      </w:tr>
      <w:tr>
        <w:trPr>
          <w:trHeight w:val="248" w:hRule="exact"/>
        </w:trPr>
        <w:tc>
          <w:tcPr>
            <w:tcW w:w="1346" w:type="dxa"/>
            <w:tcBorders>
              <w:top w:val="single" w:sz="6" w:space="0" w:color="000000"/>
              <w:left w:val="single" w:sz="12" w:space="0" w:color="000000"/>
              <w:bottom w:val="single" w:sz="6" w:space="0" w:color="000000"/>
              <w:right w:val="single" w:sz="6" w:space="0" w:color="000000"/>
            </w:tcBorders>
          </w:tcPr>
          <w:p>
            <w:pPr>
              <w:pStyle w:val="TableParagraph"/>
              <w:spacing w:line="207" w:lineRule="exact"/>
              <w:ind w:left="93" w:right="0"/>
              <w:jc w:val="left"/>
              <w:rPr>
                <w:rFonts w:ascii="宋体" w:hAnsi="宋体" w:cs="宋体" w:eastAsia="宋体" w:hint="default"/>
                <w:sz w:val="18"/>
                <w:szCs w:val="18"/>
              </w:rPr>
            </w:pPr>
            <w:r>
              <w:rPr>
                <w:rFonts w:ascii="宋体" w:hAnsi="宋体" w:cs="宋体" w:eastAsia="宋体" w:hint="default"/>
                <w:sz w:val="18"/>
                <w:szCs w:val="18"/>
              </w:rPr>
              <w:t>A</w:t>
            </w:r>
            <w:r>
              <w:rPr>
                <w:rFonts w:ascii="宋体" w:hAnsi="宋体" w:cs="宋体" w:eastAsia="宋体" w:hint="default"/>
                <w:spacing w:val="-46"/>
                <w:sz w:val="18"/>
                <w:szCs w:val="18"/>
              </w:rPr>
              <w:t> </w:t>
            </w:r>
            <w:r>
              <w:rPr>
                <w:rFonts w:ascii="宋体" w:hAnsi="宋体" w:cs="宋体" w:eastAsia="宋体" w:hint="default"/>
                <w:sz w:val="18"/>
                <w:szCs w:val="18"/>
              </w:rPr>
              <w:t>股</w:t>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8</w:t>
            </w:r>
            <w:r>
              <w:rPr>
                <w:rFonts w:ascii="宋体" w:hAnsi="宋体" w:cs="宋体" w:eastAsia="宋体" w:hint="default"/>
                <w:spacing w:val="-48"/>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14</w:t>
            </w:r>
            <w:r>
              <w:rPr>
                <w:rFonts w:ascii="宋体" w:hAnsi="宋体" w:cs="宋体" w:eastAsia="宋体" w:hint="default"/>
                <w:spacing w:val="-47"/>
                <w:sz w:val="18"/>
                <w:szCs w:val="18"/>
              </w:rPr>
              <w:t> </w:t>
            </w:r>
            <w:r>
              <w:rPr>
                <w:rFonts w:ascii="宋体" w:hAnsi="宋体" w:cs="宋体" w:eastAsia="宋体" w:hint="default"/>
                <w:sz w:val="18"/>
                <w:szCs w:val="18"/>
              </w:rPr>
              <w:t>日</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99" w:right="0"/>
              <w:jc w:val="left"/>
              <w:rPr>
                <w:rFonts w:ascii="宋体" w:hAnsi="宋体" w:cs="宋体" w:eastAsia="宋体" w:hint="default"/>
                <w:sz w:val="18"/>
                <w:szCs w:val="18"/>
              </w:rPr>
            </w:pPr>
            <w:r>
              <w:rPr>
                <w:rFonts w:ascii="宋体" w:hAnsi="宋体" w:cs="宋体" w:eastAsia="宋体" w:hint="default"/>
                <w:sz w:val="18"/>
                <w:szCs w:val="18"/>
              </w:rPr>
              <w:t>6.92</w:t>
            </w:r>
            <w:r>
              <w:rPr>
                <w:rFonts w:ascii="宋体" w:hAnsi="宋体" w:cs="宋体" w:eastAsia="宋体" w:hint="default"/>
                <w:spacing w:val="-46"/>
                <w:sz w:val="18"/>
                <w:szCs w:val="18"/>
              </w:rPr>
              <w:t> </w:t>
            </w:r>
            <w:r>
              <w:rPr>
                <w:rFonts w:ascii="宋体" w:hAnsi="宋体" w:cs="宋体" w:eastAsia="宋体" w:hint="default"/>
                <w:sz w:val="18"/>
                <w:szCs w:val="18"/>
              </w:rPr>
              <w:t>元</w:t>
            </w:r>
            <w:r>
              <w:rPr>
                <w:rFonts w:ascii="宋体" w:hAnsi="宋体" w:cs="宋体" w:eastAsia="宋体" w:hint="default"/>
                <w:sz w:val="18"/>
                <w:szCs w:val="18"/>
              </w:rPr>
              <w:t>/</w:t>
            </w:r>
            <w:r>
              <w:rPr>
                <w:rFonts w:ascii="宋体" w:hAnsi="宋体" w:cs="宋体" w:eastAsia="宋体" w:hint="default"/>
                <w:sz w:val="18"/>
                <w:szCs w:val="18"/>
              </w:rPr>
              <w:t>股</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78" w:right="0"/>
              <w:jc w:val="center"/>
              <w:rPr>
                <w:rFonts w:ascii="宋体" w:hAnsi="宋体" w:cs="宋体" w:eastAsia="宋体" w:hint="default"/>
                <w:sz w:val="18"/>
                <w:szCs w:val="18"/>
              </w:rPr>
            </w:pPr>
            <w:r>
              <w:rPr>
                <w:rFonts w:ascii="宋体" w:hAnsi="宋体" w:cs="宋体" w:eastAsia="宋体" w:hint="default"/>
                <w:sz w:val="18"/>
                <w:szCs w:val="18"/>
              </w:rPr>
              <w:t>30,043,686</w:t>
            </w:r>
            <w:r>
              <w:rPr>
                <w:rFonts w:ascii="宋体" w:hAnsi="宋体" w:cs="宋体" w:eastAsia="宋体" w:hint="default"/>
                <w:spacing w:val="-46"/>
                <w:sz w:val="18"/>
                <w:szCs w:val="18"/>
              </w:rPr>
              <w:t> </w:t>
            </w:r>
            <w:r>
              <w:rPr>
                <w:rFonts w:ascii="宋体" w:hAnsi="宋体" w:cs="宋体" w:eastAsia="宋体" w:hint="default"/>
                <w:sz w:val="18"/>
                <w:szCs w:val="18"/>
              </w:rPr>
              <w:t>股</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6"/>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宋体" w:hAnsi="宋体" w:cs="宋体" w:eastAsia="宋体" w:hint="default"/>
                <w:sz w:val="18"/>
                <w:szCs w:val="18"/>
              </w:rPr>
              <w:t>8</w:t>
            </w:r>
            <w:r>
              <w:rPr>
                <w:rFonts w:ascii="宋体" w:hAnsi="宋体" w:cs="宋体" w:eastAsia="宋体" w:hint="default"/>
                <w:spacing w:val="-56"/>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宋体" w:hAnsi="宋体" w:cs="宋体" w:eastAsia="宋体" w:hint="default"/>
                <w:sz w:val="18"/>
                <w:szCs w:val="18"/>
              </w:rPr>
              <w:t>15</w:t>
            </w:r>
            <w:r>
              <w:rPr>
                <w:rFonts w:ascii="宋体" w:hAnsi="宋体" w:cs="宋体" w:eastAsia="宋体" w:hint="default"/>
                <w:spacing w:val="-56"/>
                <w:sz w:val="18"/>
                <w:szCs w:val="18"/>
              </w:rPr>
              <w:t> </w:t>
            </w:r>
            <w:r>
              <w:rPr>
                <w:rFonts w:ascii="宋体" w:hAnsi="宋体" w:cs="宋体" w:eastAsia="宋体" w:hint="default"/>
                <w:sz w:val="18"/>
                <w:szCs w:val="18"/>
              </w:rPr>
              <w:t>日</w:t>
            </w:r>
          </w:p>
        </w:tc>
        <w:tc>
          <w:tcPr>
            <w:tcW w:w="1417" w:type="dxa"/>
            <w:tcBorders>
              <w:top w:val="single" w:sz="6" w:space="0" w:color="000000"/>
              <w:left w:val="single" w:sz="6" w:space="0" w:color="000000"/>
              <w:bottom w:val="single" w:sz="6" w:space="0" w:color="000000"/>
              <w:right w:val="single" w:sz="6" w:space="0" w:color="000000"/>
            </w:tcBorders>
          </w:tcPr>
          <w:p>
            <w:pPr/>
          </w:p>
        </w:tc>
        <w:tc>
          <w:tcPr>
            <w:tcW w:w="803" w:type="dxa"/>
            <w:tcBorders>
              <w:top w:val="single" w:sz="6" w:space="0" w:color="000000"/>
              <w:left w:val="single" w:sz="6" w:space="0" w:color="000000"/>
              <w:bottom w:val="single" w:sz="6" w:space="0" w:color="000000"/>
              <w:right w:val="single" w:sz="12" w:space="0" w:color="000000"/>
            </w:tcBorders>
          </w:tcPr>
          <w:p>
            <w:pPr/>
          </w:p>
        </w:tc>
      </w:tr>
      <w:tr>
        <w:trPr>
          <w:trHeight w:val="256" w:hRule="exact"/>
        </w:trPr>
        <w:tc>
          <w:tcPr>
            <w:tcW w:w="1346" w:type="dxa"/>
            <w:tcBorders>
              <w:top w:val="single" w:sz="6" w:space="0" w:color="000000"/>
              <w:left w:val="single" w:sz="12" w:space="0" w:color="000000"/>
              <w:bottom w:val="single" w:sz="12" w:space="0" w:color="000000"/>
              <w:right w:val="single" w:sz="6" w:space="0" w:color="000000"/>
            </w:tcBorders>
          </w:tcPr>
          <w:p>
            <w:pPr>
              <w:pStyle w:val="TableParagraph"/>
              <w:spacing w:line="207" w:lineRule="exact"/>
              <w:ind w:left="93" w:right="0"/>
              <w:jc w:val="left"/>
              <w:rPr>
                <w:rFonts w:ascii="宋体" w:hAnsi="宋体" w:cs="宋体" w:eastAsia="宋体" w:hint="default"/>
                <w:sz w:val="18"/>
                <w:szCs w:val="18"/>
              </w:rPr>
            </w:pPr>
            <w:r>
              <w:rPr>
                <w:rFonts w:ascii="宋体" w:hAnsi="宋体" w:cs="宋体" w:eastAsia="宋体" w:hint="default"/>
                <w:sz w:val="18"/>
                <w:szCs w:val="18"/>
              </w:rPr>
              <w:t>A</w:t>
            </w:r>
            <w:r>
              <w:rPr>
                <w:rFonts w:ascii="宋体" w:hAnsi="宋体" w:cs="宋体" w:eastAsia="宋体" w:hint="default"/>
                <w:spacing w:val="-46"/>
                <w:sz w:val="18"/>
                <w:szCs w:val="18"/>
              </w:rPr>
              <w:t> </w:t>
            </w:r>
            <w:r>
              <w:rPr>
                <w:rFonts w:ascii="宋体" w:hAnsi="宋体" w:cs="宋体" w:eastAsia="宋体" w:hint="default"/>
                <w:sz w:val="18"/>
                <w:szCs w:val="18"/>
              </w:rPr>
              <w:t>股</w:t>
            </w:r>
          </w:p>
        </w:tc>
        <w:tc>
          <w:tcPr>
            <w:tcW w:w="1598" w:type="dxa"/>
            <w:tcBorders>
              <w:top w:val="single" w:sz="6" w:space="0" w:color="000000"/>
              <w:left w:val="single" w:sz="6" w:space="0" w:color="000000"/>
              <w:bottom w:val="single" w:sz="12"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276" w:type="dxa"/>
            <w:tcBorders>
              <w:top w:val="single" w:sz="6" w:space="0" w:color="000000"/>
              <w:left w:val="single" w:sz="6" w:space="0" w:color="000000"/>
              <w:bottom w:val="single" w:sz="12" w:space="0" w:color="000000"/>
              <w:right w:val="single" w:sz="6" w:space="0" w:color="000000"/>
            </w:tcBorders>
          </w:tcPr>
          <w:p>
            <w:pPr>
              <w:pStyle w:val="TableParagraph"/>
              <w:spacing w:line="207" w:lineRule="exact"/>
              <w:ind w:left="99" w:right="0"/>
              <w:jc w:val="left"/>
              <w:rPr>
                <w:rFonts w:ascii="宋体" w:hAnsi="宋体" w:cs="宋体" w:eastAsia="宋体" w:hint="default"/>
                <w:sz w:val="18"/>
                <w:szCs w:val="18"/>
              </w:rPr>
            </w:pPr>
            <w:r>
              <w:rPr>
                <w:rFonts w:ascii="宋体" w:hAnsi="宋体" w:cs="宋体" w:eastAsia="宋体" w:hint="default"/>
                <w:sz w:val="18"/>
                <w:szCs w:val="18"/>
              </w:rPr>
              <w:t>6.92</w:t>
            </w:r>
            <w:r>
              <w:rPr>
                <w:rFonts w:ascii="宋体" w:hAnsi="宋体" w:cs="宋体" w:eastAsia="宋体" w:hint="default"/>
                <w:spacing w:val="-46"/>
                <w:sz w:val="18"/>
                <w:szCs w:val="18"/>
              </w:rPr>
              <w:t> </w:t>
            </w:r>
            <w:r>
              <w:rPr>
                <w:rFonts w:ascii="宋体" w:hAnsi="宋体" w:cs="宋体" w:eastAsia="宋体" w:hint="default"/>
                <w:sz w:val="18"/>
                <w:szCs w:val="18"/>
              </w:rPr>
              <w:t>元</w:t>
            </w:r>
            <w:r>
              <w:rPr>
                <w:rFonts w:ascii="宋体" w:hAnsi="宋体" w:cs="宋体" w:eastAsia="宋体" w:hint="default"/>
                <w:sz w:val="18"/>
                <w:szCs w:val="18"/>
              </w:rPr>
              <w:t>/</w:t>
            </w:r>
            <w:r>
              <w:rPr>
                <w:rFonts w:ascii="宋体" w:hAnsi="宋体" w:cs="宋体" w:eastAsia="宋体" w:hint="default"/>
                <w:sz w:val="18"/>
                <w:szCs w:val="18"/>
              </w:rPr>
              <w:t>股</w:t>
            </w:r>
          </w:p>
        </w:tc>
        <w:tc>
          <w:tcPr>
            <w:tcW w:w="1418" w:type="dxa"/>
            <w:tcBorders>
              <w:top w:val="single" w:sz="6" w:space="0" w:color="000000"/>
              <w:left w:val="single" w:sz="6" w:space="0" w:color="000000"/>
              <w:bottom w:val="single" w:sz="12" w:space="0" w:color="000000"/>
              <w:right w:val="single" w:sz="6" w:space="0" w:color="000000"/>
            </w:tcBorders>
          </w:tcPr>
          <w:p>
            <w:pPr>
              <w:pStyle w:val="TableParagraph"/>
              <w:spacing w:line="207" w:lineRule="exact"/>
              <w:ind w:left="78" w:right="0"/>
              <w:jc w:val="center"/>
              <w:rPr>
                <w:rFonts w:ascii="宋体" w:hAnsi="宋体" w:cs="宋体" w:eastAsia="宋体" w:hint="default"/>
                <w:sz w:val="18"/>
                <w:szCs w:val="18"/>
              </w:rPr>
            </w:pPr>
            <w:r>
              <w:rPr>
                <w:rFonts w:ascii="宋体" w:hAnsi="宋体" w:cs="宋体" w:eastAsia="宋体" w:hint="default"/>
                <w:sz w:val="18"/>
                <w:szCs w:val="18"/>
              </w:rPr>
              <w:t>52,456,647</w:t>
            </w:r>
            <w:r>
              <w:rPr>
                <w:rFonts w:ascii="宋体" w:hAnsi="宋体" w:cs="宋体" w:eastAsia="宋体" w:hint="default"/>
                <w:spacing w:val="-46"/>
                <w:sz w:val="18"/>
                <w:szCs w:val="18"/>
              </w:rPr>
              <w:t> </w:t>
            </w:r>
            <w:r>
              <w:rPr>
                <w:rFonts w:ascii="宋体" w:hAnsi="宋体" w:cs="宋体" w:eastAsia="宋体" w:hint="default"/>
                <w:sz w:val="18"/>
                <w:szCs w:val="18"/>
              </w:rPr>
              <w:t>股</w:t>
            </w:r>
          </w:p>
        </w:tc>
        <w:tc>
          <w:tcPr>
            <w:tcW w:w="1559" w:type="dxa"/>
            <w:tcBorders>
              <w:top w:val="single" w:sz="6" w:space="0" w:color="000000"/>
              <w:left w:val="single" w:sz="6" w:space="0" w:color="000000"/>
              <w:bottom w:val="single" w:sz="12" w:space="0" w:color="000000"/>
              <w:right w:val="single" w:sz="6" w:space="0" w:color="000000"/>
            </w:tcBorders>
          </w:tcPr>
          <w:p>
            <w:pPr>
              <w:pStyle w:val="TableParagraph"/>
              <w:spacing w:line="207" w:lineRule="exact"/>
              <w:ind w:right="38"/>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417" w:type="dxa"/>
            <w:tcBorders>
              <w:top w:val="single" w:sz="6" w:space="0" w:color="000000"/>
              <w:left w:val="single" w:sz="6" w:space="0" w:color="000000"/>
              <w:bottom w:val="single" w:sz="12" w:space="0" w:color="000000"/>
              <w:right w:val="single" w:sz="6" w:space="0" w:color="000000"/>
            </w:tcBorders>
          </w:tcPr>
          <w:p>
            <w:pPr/>
          </w:p>
        </w:tc>
        <w:tc>
          <w:tcPr>
            <w:tcW w:w="803" w:type="dxa"/>
            <w:tcBorders>
              <w:top w:val="single" w:sz="6" w:space="0" w:color="000000"/>
              <w:left w:val="single" w:sz="6" w:space="0" w:color="000000"/>
              <w:bottom w:val="single" w:sz="12" w:space="0" w:color="000000"/>
              <w:right w:val="single" w:sz="12" w:space="0" w:color="000000"/>
            </w:tcBorders>
          </w:tcPr>
          <w:p>
            <w:pPr/>
          </w:p>
        </w:tc>
      </w:tr>
    </w:tbl>
    <w:p>
      <w:pPr>
        <w:spacing w:line="240" w:lineRule="auto" w:before="11"/>
        <w:rPr>
          <w:rFonts w:ascii="宋体" w:hAnsi="宋体" w:cs="宋体" w:eastAsia="宋体" w:hint="default"/>
          <w:b/>
          <w:bCs/>
          <w:sz w:val="18"/>
          <w:szCs w:val="18"/>
        </w:rPr>
      </w:pPr>
    </w:p>
    <w:p>
      <w:pPr>
        <w:pStyle w:val="BodyText"/>
        <w:spacing w:line="312" w:lineRule="exact" w:before="26"/>
        <w:ind w:left="238" w:right="209"/>
        <w:jc w:val="left"/>
      </w:pPr>
      <w:r>
        <w:rPr>
          <w:rFonts w:ascii="宋体" w:hAnsi="宋体" w:cs="宋体" w:eastAsia="宋体" w:hint="default"/>
        </w:rPr>
        <w:t>2013</w:t>
      </w:r>
      <w:r>
        <w:rPr>
          <w:rFonts w:ascii="宋体" w:hAnsi="宋体" w:cs="宋体" w:eastAsia="宋体" w:hint="default"/>
          <w:spacing w:val="-56"/>
        </w:rPr>
        <w:t> </w:t>
      </w:r>
      <w:r>
        <w:rPr/>
        <w:t>年</w:t>
      </w:r>
      <w:r>
        <w:rPr>
          <w:spacing w:val="-57"/>
        </w:rPr>
        <w:t> </w:t>
      </w:r>
      <w:r>
        <w:rPr>
          <w:rFonts w:ascii="宋体" w:hAnsi="宋体" w:cs="宋体" w:eastAsia="宋体" w:hint="default"/>
        </w:rPr>
        <w:t>8</w:t>
      </w:r>
      <w:r>
        <w:rPr/>
        <w:t>～</w:t>
      </w:r>
      <w:r>
        <w:rPr>
          <w:rFonts w:ascii="宋体" w:hAnsi="宋体" w:cs="宋体" w:eastAsia="宋体" w:hint="default"/>
        </w:rPr>
        <w:t>9</w:t>
      </w:r>
      <w:r>
        <w:rPr>
          <w:rFonts w:ascii="宋体" w:hAnsi="宋体" w:cs="宋体" w:eastAsia="宋体" w:hint="default"/>
          <w:spacing w:val="-57"/>
        </w:rPr>
        <w:t> </w:t>
      </w:r>
      <w:r>
        <w:rPr/>
        <w:t>月，公司实施了向杜国楹等</w:t>
      </w:r>
      <w:r>
        <w:rPr>
          <w:spacing w:val="-56"/>
        </w:rPr>
        <w:t> </w:t>
      </w:r>
      <w:r>
        <w:rPr>
          <w:rFonts w:ascii="宋体" w:hAnsi="宋体" w:cs="宋体" w:eastAsia="宋体" w:hint="default"/>
        </w:rPr>
        <w:t>14</w:t>
      </w:r>
      <w:r>
        <w:rPr>
          <w:rFonts w:ascii="宋体" w:hAnsi="宋体" w:cs="宋体" w:eastAsia="宋体" w:hint="default"/>
          <w:spacing w:val="-56"/>
        </w:rPr>
        <w:t> </w:t>
      </w:r>
      <w:r>
        <w:rPr/>
        <w:t>名特定对象发行股份购买其持有的壹人壹本</w:t>
      </w:r>
    </w:p>
    <w:p>
      <w:pPr>
        <w:pStyle w:val="BodyText"/>
        <w:spacing w:line="311" w:lineRule="exact"/>
        <w:ind w:left="238" w:right="209"/>
        <w:jc w:val="left"/>
      </w:pPr>
      <w:r>
        <w:rPr>
          <w:rFonts w:ascii="宋体" w:hAnsi="宋体" w:cs="宋体" w:eastAsia="宋体" w:hint="default"/>
          <w:spacing w:val="10"/>
        </w:rPr>
        <w:t>75.27265%</w:t>
      </w:r>
      <w:r>
        <w:rPr>
          <w:spacing w:val="10"/>
        </w:rPr>
        <w:t>股权并募集配套资金用以购买北京健坤投资集团有限公司持有壹人壹本的</w:t>
      </w:r>
    </w:p>
    <w:p>
      <w:pPr>
        <w:pStyle w:val="BodyText"/>
        <w:spacing w:line="311" w:lineRule="exact"/>
        <w:ind w:left="238" w:right="209"/>
        <w:jc w:val="left"/>
        <w:rPr>
          <w:rFonts w:ascii="宋体" w:hAnsi="宋体" w:cs="宋体" w:eastAsia="宋体" w:hint="default"/>
        </w:rPr>
      </w:pPr>
      <w:r>
        <w:rPr>
          <w:rFonts w:ascii="宋体" w:hAnsi="宋体" w:cs="宋体" w:eastAsia="宋体" w:hint="default"/>
        </w:rPr>
        <w:t>22.33814%</w:t>
      </w:r>
      <w:r>
        <w:rPr/>
        <w:t>股权和冯继超持有的壹人壹本</w:t>
      </w:r>
      <w:r>
        <w:rPr>
          <w:spacing w:val="-52"/>
        </w:rPr>
        <w:t> </w:t>
      </w:r>
      <w:r>
        <w:rPr>
          <w:rFonts w:ascii="宋体" w:hAnsi="宋体" w:cs="宋体" w:eastAsia="宋体" w:hint="default"/>
          <w:spacing w:val="-3"/>
        </w:rPr>
        <w:t>2.38921%</w:t>
      </w:r>
      <w:r>
        <w:rPr>
          <w:spacing w:val="-3"/>
        </w:rPr>
        <w:t>股权事宜，共计发行股份</w:t>
      </w:r>
      <w:r>
        <w:rPr>
          <w:spacing w:val="-52"/>
        </w:rPr>
        <w:t> </w:t>
      </w:r>
      <w:r>
        <w:rPr>
          <w:rFonts w:ascii="宋体" w:hAnsi="宋体" w:cs="宋体" w:eastAsia="宋体" w:hint="default"/>
        </w:rPr>
        <w:t>210,181,130</w:t>
      </w:r>
    </w:p>
    <w:p>
      <w:pPr>
        <w:spacing w:line="475" w:lineRule="auto" w:before="0"/>
        <w:ind w:left="496" w:right="1709" w:hanging="259"/>
        <w:jc w:val="left"/>
        <w:rPr>
          <w:rFonts w:ascii="宋体" w:hAnsi="宋体" w:cs="宋体" w:eastAsia="宋体" w:hint="default"/>
          <w:sz w:val="24"/>
          <w:szCs w:val="24"/>
        </w:rPr>
      </w:pPr>
      <w:r>
        <w:rPr>
          <w:rFonts w:ascii="宋体" w:hAnsi="宋体" w:cs="宋体" w:eastAsia="宋体" w:hint="default"/>
          <w:sz w:val="24"/>
          <w:szCs w:val="24"/>
        </w:rPr>
        <w:t>股。发行完成后，公司总股本由</w:t>
      </w:r>
      <w:r>
        <w:rPr>
          <w:rFonts w:ascii="宋体" w:hAnsi="宋体" w:cs="宋体" w:eastAsia="宋体" w:hint="default"/>
          <w:spacing w:val="-60"/>
          <w:sz w:val="24"/>
          <w:szCs w:val="24"/>
        </w:rPr>
        <w:t> </w:t>
      </w:r>
      <w:r>
        <w:rPr>
          <w:rFonts w:ascii="宋体" w:hAnsi="宋体" w:cs="宋体" w:eastAsia="宋体" w:hint="default"/>
          <w:sz w:val="24"/>
          <w:szCs w:val="24"/>
        </w:rPr>
        <w:t>1,987,701,108</w:t>
      </w:r>
      <w:r>
        <w:rPr>
          <w:rFonts w:ascii="宋体" w:hAnsi="宋体" w:cs="宋体" w:eastAsia="宋体" w:hint="default"/>
          <w:spacing w:val="-60"/>
          <w:sz w:val="24"/>
          <w:szCs w:val="24"/>
        </w:rPr>
        <w:t> </w:t>
      </w:r>
      <w:r>
        <w:rPr>
          <w:rFonts w:ascii="宋体" w:hAnsi="宋体" w:cs="宋体" w:eastAsia="宋体" w:hint="default"/>
          <w:sz w:val="24"/>
          <w:szCs w:val="24"/>
        </w:rPr>
        <w:t>股增至</w:t>
      </w:r>
      <w:r>
        <w:rPr>
          <w:rFonts w:ascii="宋体" w:hAnsi="宋体" w:cs="宋体" w:eastAsia="宋体" w:hint="default"/>
          <w:spacing w:val="-60"/>
          <w:sz w:val="24"/>
          <w:szCs w:val="24"/>
        </w:rPr>
        <w:t> </w:t>
      </w:r>
      <w:r>
        <w:rPr>
          <w:rFonts w:ascii="宋体" w:hAnsi="宋体" w:cs="宋体" w:eastAsia="宋体" w:hint="default"/>
          <w:sz w:val="24"/>
          <w:szCs w:val="24"/>
        </w:rPr>
        <w:t>2,197,882,238</w:t>
      </w:r>
      <w:r>
        <w:rPr>
          <w:rFonts w:ascii="宋体" w:hAnsi="宋体" w:cs="宋体" w:eastAsia="宋体" w:hint="default"/>
          <w:spacing w:val="-60"/>
          <w:sz w:val="24"/>
          <w:szCs w:val="24"/>
        </w:rPr>
        <w:t> </w:t>
      </w:r>
      <w:r>
        <w:rPr>
          <w:rFonts w:ascii="宋体" w:hAnsi="宋体" w:cs="宋体" w:eastAsia="宋体" w:hint="default"/>
          <w:sz w:val="24"/>
          <w:szCs w:val="24"/>
        </w:rPr>
        <w:t>股。 </w:t>
      </w:r>
      <w:r>
        <w:rPr>
          <w:rFonts w:ascii="宋体" w:hAnsi="宋体" w:cs="宋体" w:eastAsia="宋体" w:hint="default"/>
          <w:b/>
          <w:bCs/>
          <w:sz w:val="24"/>
          <w:szCs w:val="24"/>
        </w:rPr>
        <w:t>(</w:t>
      </w:r>
      <w:r>
        <w:rPr>
          <w:rFonts w:ascii="宋体" w:hAnsi="宋体" w:cs="宋体" w:eastAsia="宋体" w:hint="default"/>
          <w:b/>
          <w:bCs/>
          <w:sz w:val="24"/>
          <w:szCs w:val="24"/>
        </w:rPr>
        <w:t>二</w:t>
      </w:r>
      <w:r>
        <w:rPr>
          <w:rFonts w:ascii="宋体" w:hAnsi="宋体" w:cs="宋体" w:eastAsia="宋体" w:hint="default"/>
          <w:b/>
          <w:bCs/>
          <w:sz w:val="24"/>
          <w:szCs w:val="24"/>
        </w:rPr>
        <w:t>)</w:t>
      </w:r>
      <w:r>
        <w:rPr>
          <w:rFonts w:ascii="宋体" w:hAnsi="宋体" w:cs="宋体" w:eastAsia="宋体" w:hint="default"/>
          <w:b/>
          <w:bCs/>
          <w:spacing w:val="-28"/>
          <w:sz w:val="24"/>
          <w:szCs w:val="24"/>
        </w:rPr>
        <w:t> </w:t>
      </w:r>
      <w:r>
        <w:rPr>
          <w:rFonts w:ascii="宋体" w:hAnsi="宋体" w:cs="宋体" w:eastAsia="宋体" w:hint="default"/>
          <w:b/>
          <w:bCs/>
          <w:sz w:val="24"/>
          <w:szCs w:val="24"/>
        </w:rPr>
        <w:t>公司股份总数及股东结构变动及公司资产和负债结构的变动情况</w:t>
      </w:r>
      <w:r>
        <w:rPr>
          <w:rFonts w:ascii="宋体" w:hAnsi="宋体" w:cs="宋体" w:eastAsia="宋体" w:hint="default"/>
          <w:sz w:val="24"/>
          <w:szCs w:val="24"/>
        </w:rPr>
      </w:r>
    </w:p>
    <w:p>
      <w:pPr>
        <w:pStyle w:val="BodyText"/>
        <w:spacing w:line="312" w:lineRule="exact" w:before="103"/>
        <w:ind w:left="238" w:right="307"/>
        <w:jc w:val="left"/>
      </w:pPr>
      <w:r>
        <w:rPr>
          <w:spacing w:val="-1"/>
        </w:rPr>
        <w:t>报告期内，由于部分股东持有的有限售条件流通股限售期满，公司股东结构发生了变动，</w:t>
      </w:r>
      <w:r>
        <w:rPr/>
        <w:t> 具体情况如下：</w:t>
      </w:r>
    </w:p>
    <w:p>
      <w:pPr>
        <w:spacing w:line="240" w:lineRule="auto" w:before="8"/>
        <w:rPr>
          <w:rFonts w:ascii="宋体" w:hAnsi="宋体" w:cs="宋体" w:eastAsia="宋体" w:hint="default"/>
          <w:sz w:val="21"/>
          <w:szCs w:val="21"/>
        </w:rPr>
      </w:pPr>
    </w:p>
    <w:tbl>
      <w:tblPr>
        <w:tblW w:w="0" w:type="auto"/>
        <w:jc w:val="left"/>
        <w:tblInd w:w="114" w:type="dxa"/>
        <w:tblLayout w:type="fixed"/>
        <w:tblCellMar>
          <w:top w:w="0" w:type="dxa"/>
          <w:left w:w="0" w:type="dxa"/>
          <w:bottom w:w="0" w:type="dxa"/>
          <w:right w:w="0" w:type="dxa"/>
        </w:tblCellMar>
        <w:tblLook w:val="01E0"/>
      </w:tblPr>
      <w:tblGrid>
        <w:gridCol w:w="2915"/>
        <w:gridCol w:w="2915"/>
        <w:gridCol w:w="2913"/>
      </w:tblGrid>
      <w:tr>
        <w:trPr>
          <w:trHeight w:val="295" w:hRule="exact"/>
        </w:trPr>
        <w:tc>
          <w:tcPr>
            <w:tcW w:w="2915" w:type="dxa"/>
            <w:tcBorders>
              <w:top w:val="single" w:sz="12" w:space="0" w:color="000000"/>
              <w:left w:val="single" w:sz="12" w:space="0" w:color="000000"/>
              <w:bottom w:val="single" w:sz="6" w:space="0" w:color="000000"/>
              <w:right w:val="single" w:sz="6" w:space="0" w:color="000000"/>
            </w:tcBorders>
          </w:tcPr>
          <w:p>
            <w:pPr/>
          </w:p>
        </w:tc>
        <w:tc>
          <w:tcPr>
            <w:tcW w:w="2915" w:type="dxa"/>
            <w:tcBorders>
              <w:top w:val="single" w:sz="12"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b/>
                <w:bCs/>
                <w:sz w:val="21"/>
                <w:szCs w:val="21"/>
              </w:rPr>
              <w:t>变动前</w:t>
            </w:r>
            <w:r>
              <w:rPr>
                <w:rFonts w:ascii="宋体" w:hAnsi="宋体" w:cs="宋体" w:eastAsia="宋体" w:hint="default"/>
                <w:sz w:val="21"/>
                <w:szCs w:val="21"/>
              </w:rPr>
            </w:r>
          </w:p>
        </w:tc>
        <w:tc>
          <w:tcPr>
            <w:tcW w:w="2913" w:type="dxa"/>
            <w:tcBorders>
              <w:top w:val="single" w:sz="12" w:space="0" w:color="000000"/>
              <w:left w:val="single" w:sz="6" w:space="0" w:color="000000"/>
              <w:bottom w:val="single" w:sz="6" w:space="0" w:color="000000"/>
              <w:right w:val="single" w:sz="12" w:space="0" w:color="000000"/>
            </w:tcBorders>
          </w:tcPr>
          <w:p>
            <w:pPr>
              <w:pStyle w:val="TableParagraph"/>
              <w:spacing w:line="240" w:lineRule="exact"/>
              <w:ind w:left="5" w:right="0"/>
              <w:jc w:val="center"/>
              <w:rPr>
                <w:rFonts w:ascii="宋体" w:hAnsi="宋体" w:cs="宋体" w:eastAsia="宋体" w:hint="default"/>
                <w:sz w:val="21"/>
                <w:szCs w:val="21"/>
              </w:rPr>
            </w:pPr>
            <w:r>
              <w:rPr>
                <w:rFonts w:ascii="宋体" w:hAnsi="宋体" w:cs="宋体" w:eastAsia="宋体" w:hint="default"/>
                <w:b/>
                <w:bCs/>
                <w:sz w:val="21"/>
                <w:szCs w:val="21"/>
              </w:rPr>
              <w:t>变动后</w:t>
            </w:r>
            <w:r>
              <w:rPr>
                <w:rFonts w:ascii="宋体" w:hAnsi="宋体" w:cs="宋体" w:eastAsia="宋体" w:hint="default"/>
                <w:sz w:val="21"/>
                <w:szCs w:val="21"/>
              </w:rPr>
            </w:r>
          </w:p>
        </w:tc>
      </w:tr>
      <w:tr>
        <w:trPr>
          <w:trHeight w:val="288" w:hRule="exact"/>
        </w:trPr>
        <w:tc>
          <w:tcPr>
            <w:tcW w:w="2915"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b/>
                <w:bCs/>
                <w:sz w:val="21"/>
                <w:szCs w:val="21"/>
              </w:rPr>
              <w:t>有限售条件流通股</w:t>
            </w:r>
            <w:r>
              <w:rPr>
                <w:rFonts w:ascii="宋体" w:hAnsi="宋体" w:cs="宋体" w:eastAsia="宋体" w:hint="default"/>
                <w:sz w:val="21"/>
                <w:szCs w:val="21"/>
              </w:rPr>
            </w:r>
          </w:p>
        </w:tc>
        <w:tc>
          <w:tcPr>
            <w:tcW w:w="291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210,181,130</w:t>
            </w:r>
          </w:p>
        </w:tc>
        <w:tc>
          <w:tcPr>
            <w:tcW w:w="2913"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92"/>
              <w:jc w:val="right"/>
              <w:rPr>
                <w:rFonts w:ascii="宋体" w:hAnsi="宋体" w:cs="宋体" w:eastAsia="宋体" w:hint="default"/>
                <w:sz w:val="21"/>
                <w:szCs w:val="21"/>
              </w:rPr>
            </w:pPr>
            <w:r>
              <w:rPr>
                <w:rFonts w:ascii="宋体"/>
                <w:sz w:val="21"/>
              </w:rPr>
              <w:t>127,680,797</w:t>
            </w:r>
          </w:p>
        </w:tc>
      </w:tr>
      <w:tr>
        <w:trPr>
          <w:trHeight w:val="295" w:hRule="exact"/>
        </w:trPr>
        <w:tc>
          <w:tcPr>
            <w:tcW w:w="2915" w:type="dxa"/>
            <w:tcBorders>
              <w:top w:val="single" w:sz="6" w:space="0" w:color="000000"/>
              <w:left w:val="single" w:sz="12" w:space="0" w:color="000000"/>
              <w:bottom w:val="single" w:sz="12"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b/>
                <w:bCs/>
                <w:sz w:val="21"/>
                <w:szCs w:val="21"/>
              </w:rPr>
              <w:t>无限售条件流通股</w:t>
            </w:r>
            <w:r>
              <w:rPr>
                <w:rFonts w:ascii="宋体" w:hAnsi="宋体" w:cs="宋体" w:eastAsia="宋体" w:hint="default"/>
                <w:sz w:val="21"/>
                <w:szCs w:val="21"/>
              </w:rPr>
            </w:r>
          </w:p>
        </w:tc>
        <w:tc>
          <w:tcPr>
            <w:tcW w:w="2915" w:type="dxa"/>
            <w:tcBorders>
              <w:top w:val="single" w:sz="6" w:space="0" w:color="000000"/>
              <w:left w:val="single" w:sz="6" w:space="0" w:color="000000"/>
              <w:bottom w:val="single" w:sz="12"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1,987,701,108</w:t>
            </w:r>
          </w:p>
        </w:tc>
        <w:tc>
          <w:tcPr>
            <w:tcW w:w="2913" w:type="dxa"/>
            <w:tcBorders>
              <w:top w:val="single" w:sz="6" w:space="0" w:color="000000"/>
              <w:left w:val="single" w:sz="6" w:space="0" w:color="000000"/>
              <w:bottom w:val="single" w:sz="12" w:space="0" w:color="000000"/>
              <w:right w:val="single" w:sz="12" w:space="0" w:color="000000"/>
            </w:tcBorders>
          </w:tcPr>
          <w:p>
            <w:pPr>
              <w:pStyle w:val="TableParagraph"/>
              <w:spacing w:line="240" w:lineRule="exact"/>
              <w:ind w:right="92"/>
              <w:jc w:val="right"/>
              <w:rPr>
                <w:rFonts w:ascii="宋体" w:hAnsi="宋体" w:cs="宋体" w:eastAsia="宋体" w:hint="default"/>
                <w:sz w:val="21"/>
                <w:szCs w:val="21"/>
              </w:rPr>
            </w:pPr>
            <w:r>
              <w:rPr>
                <w:rFonts w:ascii="宋体"/>
                <w:sz w:val="21"/>
              </w:rPr>
              <w:t>2,070,201,441</w:t>
            </w:r>
          </w:p>
        </w:tc>
      </w:tr>
    </w:tbl>
    <w:p>
      <w:pPr>
        <w:spacing w:line="240" w:lineRule="auto" w:before="11"/>
        <w:rPr>
          <w:rFonts w:ascii="宋体" w:hAnsi="宋体" w:cs="宋体" w:eastAsia="宋体" w:hint="default"/>
          <w:sz w:val="18"/>
          <w:szCs w:val="18"/>
        </w:rPr>
      </w:pPr>
    </w:p>
    <w:p>
      <w:pPr>
        <w:spacing w:line="475" w:lineRule="auto" w:before="26"/>
        <w:ind w:left="238" w:right="6268" w:firstLine="258"/>
        <w:jc w:val="left"/>
        <w:rPr>
          <w:rFonts w:ascii="宋体" w:hAnsi="宋体" w:cs="宋体" w:eastAsia="宋体" w:hint="default"/>
          <w:sz w:val="24"/>
          <w:szCs w:val="24"/>
        </w:rPr>
      </w:pPr>
      <w:r>
        <w:rPr>
          <w:rFonts w:ascii="宋体" w:hAnsi="宋体" w:cs="宋体" w:eastAsia="宋体" w:hint="default"/>
          <w:b/>
          <w:bCs/>
          <w:sz w:val="24"/>
          <w:szCs w:val="24"/>
        </w:rPr>
        <w:t>(</w:t>
      </w:r>
      <w:r>
        <w:rPr>
          <w:rFonts w:ascii="宋体" w:hAnsi="宋体" w:cs="宋体" w:eastAsia="宋体" w:hint="default"/>
          <w:b/>
          <w:bCs/>
          <w:sz w:val="24"/>
          <w:szCs w:val="24"/>
        </w:rPr>
        <w:t>三</w:t>
      </w:r>
      <w:r>
        <w:rPr>
          <w:rFonts w:ascii="宋体" w:hAnsi="宋体" w:cs="宋体" w:eastAsia="宋体" w:hint="default"/>
          <w:b/>
          <w:bCs/>
          <w:sz w:val="24"/>
          <w:szCs w:val="24"/>
        </w:rPr>
        <w:t>)</w:t>
      </w:r>
      <w:r>
        <w:rPr>
          <w:rFonts w:ascii="宋体" w:hAnsi="宋体" w:cs="宋体" w:eastAsia="宋体" w:hint="default"/>
          <w:b/>
          <w:bCs/>
          <w:spacing w:val="-6"/>
          <w:sz w:val="24"/>
          <w:szCs w:val="24"/>
        </w:rPr>
        <w:t> </w:t>
      </w:r>
      <w:r>
        <w:rPr>
          <w:rFonts w:ascii="宋体" w:hAnsi="宋体" w:cs="宋体" w:eastAsia="宋体" w:hint="default"/>
          <w:b/>
          <w:bCs/>
          <w:sz w:val="24"/>
          <w:szCs w:val="24"/>
        </w:rPr>
        <w:t>现存的内部职工股情况</w:t>
      </w:r>
      <w:r>
        <w:rPr>
          <w:rFonts w:ascii="宋体" w:hAnsi="宋体" w:cs="宋体" w:eastAsia="宋体" w:hint="default"/>
          <w:b/>
          <w:bCs/>
          <w:w w:val="99"/>
          <w:sz w:val="24"/>
          <w:szCs w:val="24"/>
        </w:rPr>
        <w:t> </w:t>
      </w:r>
      <w:r>
        <w:rPr>
          <w:rFonts w:ascii="宋体" w:hAnsi="宋体" w:cs="宋体" w:eastAsia="宋体" w:hint="default"/>
          <w:sz w:val="24"/>
          <w:szCs w:val="24"/>
        </w:rPr>
        <w:t>本报告期末公司无内部职工股。</w:t>
      </w:r>
    </w:p>
    <w:p>
      <w:pPr>
        <w:pStyle w:val="Heading2"/>
        <w:spacing w:line="361" w:lineRule="exact"/>
        <w:ind w:right="3086"/>
        <w:jc w:val="left"/>
      </w:pPr>
      <w:r>
        <w:rPr/>
        <w:t>三、股东和实际控制人情况</w:t>
      </w:r>
    </w:p>
    <w:p>
      <w:pPr>
        <w:spacing w:line="240" w:lineRule="auto" w:before="9"/>
        <w:rPr>
          <w:rFonts w:ascii="黑体" w:hAnsi="黑体" w:cs="黑体" w:eastAsia="黑体" w:hint="default"/>
          <w:sz w:val="28"/>
          <w:szCs w:val="28"/>
        </w:rPr>
      </w:pPr>
    </w:p>
    <w:p>
      <w:pPr>
        <w:pStyle w:val="Heading3"/>
        <w:spacing w:line="240" w:lineRule="auto"/>
        <w:ind w:left="496" w:right="3086"/>
        <w:jc w:val="left"/>
        <w:rPr>
          <w:b w:val="0"/>
          <w:bCs w:val="0"/>
        </w:rPr>
      </w:pP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5"/>
        </w:rPr>
        <w:t> </w:t>
      </w:r>
      <w:r>
        <w:rPr/>
        <w:t>股东总数</w:t>
      </w:r>
      <w:r>
        <w:rPr>
          <w:b w:val="0"/>
          <w:bCs w:val="0"/>
        </w:rPr>
      </w:r>
    </w:p>
    <w:p>
      <w:pPr>
        <w:spacing w:line="240" w:lineRule="auto" w:before="8"/>
        <w:rPr>
          <w:rFonts w:ascii="宋体" w:hAnsi="宋体" w:cs="宋体" w:eastAsia="宋体" w:hint="default"/>
          <w:b/>
          <w:bCs/>
          <w:sz w:val="26"/>
          <w:szCs w:val="26"/>
        </w:rPr>
      </w:pPr>
    </w:p>
    <w:tbl>
      <w:tblPr>
        <w:tblW w:w="0" w:type="auto"/>
        <w:jc w:val="left"/>
        <w:tblInd w:w="114" w:type="dxa"/>
        <w:tblLayout w:type="fixed"/>
        <w:tblCellMar>
          <w:top w:w="0" w:type="dxa"/>
          <w:left w:w="0" w:type="dxa"/>
          <w:bottom w:w="0" w:type="dxa"/>
          <w:right w:w="0" w:type="dxa"/>
        </w:tblCellMar>
        <w:tblLook w:val="01E0"/>
      </w:tblPr>
      <w:tblGrid>
        <w:gridCol w:w="6064"/>
        <w:gridCol w:w="3355"/>
      </w:tblGrid>
      <w:tr>
        <w:trPr>
          <w:trHeight w:val="295" w:hRule="exact"/>
        </w:trPr>
        <w:tc>
          <w:tcPr>
            <w:tcW w:w="6064" w:type="dxa"/>
            <w:tcBorders>
              <w:top w:val="single" w:sz="12" w:space="0" w:color="000000"/>
              <w:left w:val="single" w:sz="12" w:space="0" w:color="000000"/>
              <w:bottom w:val="single" w:sz="6"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z w:val="21"/>
                <w:szCs w:val="21"/>
              </w:rPr>
              <w:t>截止报告期末股东总数</w:t>
            </w:r>
          </w:p>
        </w:tc>
        <w:tc>
          <w:tcPr>
            <w:tcW w:w="3355" w:type="dxa"/>
            <w:tcBorders>
              <w:top w:val="single" w:sz="12" w:space="0" w:color="000000"/>
              <w:left w:val="single" w:sz="6" w:space="0" w:color="000000"/>
              <w:bottom w:val="single" w:sz="6" w:space="0" w:color="000000"/>
              <w:right w:val="single" w:sz="12"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126,912</w:t>
            </w:r>
            <w:r>
              <w:rPr>
                <w:rFonts w:ascii="宋体" w:hAnsi="宋体" w:cs="宋体" w:eastAsia="宋体" w:hint="default"/>
                <w:spacing w:val="-52"/>
                <w:sz w:val="21"/>
                <w:szCs w:val="21"/>
              </w:rPr>
              <w:t> </w:t>
            </w:r>
            <w:r>
              <w:rPr>
                <w:rFonts w:ascii="宋体" w:hAnsi="宋体" w:cs="宋体" w:eastAsia="宋体" w:hint="default"/>
                <w:sz w:val="21"/>
                <w:szCs w:val="21"/>
              </w:rPr>
              <w:t>户</w:t>
            </w:r>
          </w:p>
        </w:tc>
      </w:tr>
      <w:tr>
        <w:trPr>
          <w:trHeight w:val="296" w:hRule="exact"/>
        </w:trPr>
        <w:tc>
          <w:tcPr>
            <w:tcW w:w="6064" w:type="dxa"/>
            <w:tcBorders>
              <w:top w:val="single" w:sz="6" w:space="0" w:color="000000"/>
              <w:left w:val="single" w:sz="12" w:space="0" w:color="000000"/>
              <w:bottom w:val="single" w:sz="12"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年度报告披露日前第</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个交易日末股东总数</w:t>
            </w:r>
          </w:p>
        </w:tc>
        <w:tc>
          <w:tcPr>
            <w:tcW w:w="3355" w:type="dxa"/>
            <w:tcBorders>
              <w:top w:val="single" w:sz="6" w:space="0" w:color="000000"/>
              <w:left w:val="single" w:sz="6" w:space="0" w:color="000000"/>
              <w:bottom w:val="single" w:sz="12" w:space="0" w:color="000000"/>
              <w:right w:val="single" w:sz="12"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116,422</w:t>
            </w:r>
            <w:r>
              <w:rPr>
                <w:rFonts w:ascii="宋体" w:hAnsi="宋体" w:cs="宋体" w:eastAsia="宋体" w:hint="default"/>
                <w:spacing w:val="-52"/>
                <w:sz w:val="21"/>
                <w:szCs w:val="21"/>
              </w:rPr>
              <w:t> </w:t>
            </w:r>
            <w:r>
              <w:rPr>
                <w:rFonts w:ascii="宋体" w:hAnsi="宋体" w:cs="宋体" w:eastAsia="宋体" w:hint="default"/>
                <w:sz w:val="21"/>
                <w:szCs w:val="21"/>
              </w:rPr>
              <w:t>户</w:t>
            </w:r>
          </w:p>
        </w:tc>
      </w:tr>
    </w:tbl>
    <w:p>
      <w:pPr>
        <w:spacing w:line="240" w:lineRule="auto" w:before="10"/>
        <w:rPr>
          <w:rFonts w:ascii="宋体" w:hAnsi="宋体" w:cs="宋体" w:eastAsia="宋体" w:hint="default"/>
          <w:b/>
          <w:bCs/>
          <w:sz w:val="18"/>
          <w:szCs w:val="18"/>
        </w:rPr>
      </w:pPr>
    </w:p>
    <w:p>
      <w:pPr>
        <w:pStyle w:val="Heading3"/>
        <w:spacing w:line="240" w:lineRule="auto" w:before="26"/>
        <w:ind w:left="496" w:right="3086"/>
        <w:jc w:val="left"/>
        <w:rPr>
          <w:b w:val="0"/>
          <w:bCs w:val="0"/>
        </w:rPr>
      </w:pPr>
      <w:r>
        <w:rPr>
          <w:rFonts w:ascii="宋体" w:hAnsi="宋体" w:cs="宋体" w:eastAsia="宋体" w:hint="default"/>
        </w:rPr>
        <w:t>(</w:t>
      </w:r>
      <w:r>
        <w:rPr/>
        <w:t>二</w:t>
      </w:r>
      <w:r>
        <w:rPr>
          <w:rFonts w:ascii="宋体" w:hAnsi="宋体" w:cs="宋体" w:eastAsia="宋体" w:hint="default"/>
        </w:rPr>
        <w:t>)</w:t>
      </w:r>
      <w:r>
        <w:rPr/>
        <w:t>前十名股东持股情况</w:t>
      </w:r>
      <w:r>
        <w:rPr>
          <w:b w:val="0"/>
          <w:bCs w:val="0"/>
        </w:rPr>
      </w:r>
    </w:p>
    <w:p>
      <w:pPr>
        <w:spacing w:line="240" w:lineRule="auto" w:before="8"/>
        <w:rPr>
          <w:rFonts w:ascii="宋体" w:hAnsi="宋体" w:cs="宋体" w:eastAsia="宋体" w:hint="default"/>
          <w:b/>
          <w:bCs/>
          <w:sz w:val="20"/>
          <w:szCs w:val="20"/>
        </w:rPr>
      </w:pPr>
    </w:p>
    <w:tbl>
      <w:tblPr>
        <w:tblW w:w="0" w:type="auto"/>
        <w:jc w:val="left"/>
        <w:tblInd w:w="207" w:type="dxa"/>
        <w:tblLayout w:type="fixed"/>
        <w:tblCellMar>
          <w:top w:w="0" w:type="dxa"/>
          <w:left w:w="0" w:type="dxa"/>
          <w:bottom w:w="0" w:type="dxa"/>
          <w:right w:w="0" w:type="dxa"/>
        </w:tblCellMar>
        <w:tblLook w:val="01E0"/>
      </w:tblPr>
      <w:tblGrid>
        <w:gridCol w:w="2285"/>
        <w:gridCol w:w="1206"/>
        <w:gridCol w:w="1277"/>
        <w:gridCol w:w="854"/>
        <w:gridCol w:w="1365"/>
        <w:gridCol w:w="1274"/>
        <w:gridCol w:w="1253"/>
      </w:tblGrid>
      <w:tr>
        <w:trPr>
          <w:trHeight w:val="283" w:hRule="exact"/>
        </w:trPr>
        <w:tc>
          <w:tcPr>
            <w:tcW w:w="9515" w:type="dxa"/>
            <w:gridSpan w:val="7"/>
            <w:tcBorders>
              <w:top w:val="single" w:sz="12" w:space="0" w:color="000000"/>
              <w:left w:val="single" w:sz="12" w:space="0" w:color="000000"/>
              <w:bottom w:val="single" w:sz="6" w:space="0" w:color="000000"/>
              <w:right w:val="single" w:sz="12"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b/>
                <w:bCs/>
                <w:sz w:val="18"/>
                <w:szCs w:val="18"/>
              </w:rPr>
              <w:t>前十名股东持股情况</w:t>
            </w:r>
            <w:r>
              <w:rPr>
                <w:rFonts w:ascii="宋体" w:hAnsi="宋体" w:cs="宋体" w:eastAsia="宋体" w:hint="default"/>
                <w:sz w:val="18"/>
                <w:szCs w:val="18"/>
              </w:rPr>
            </w:r>
          </w:p>
        </w:tc>
      </w:tr>
      <w:tr>
        <w:trPr>
          <w:trHeight w:val="496" w:hRule="exact"/>
        </w:trPr>
        <w:tc>
          <w:tcPr>
            <w:tcW w:w="2285" w:type="dxa"/>
            <w:tcBorders>
              <w:top w:val="single" w:sz="6" w:space="0" w:color="000000"/>
              <w:left w:val="single" w:sz="12" w:space="0" w:color="000000"/>
              <w:bottom w:val="single" w:sz="6" w:space="0" w:color="000000"/>
              <w:right w:val="single" w:sz="6" w:space="0" w:color="000000"/>
            </w:tcBorders>
          </w:tcPr>
          <w:p>
            <w:pPr>
              <w:pStyle w:val="TableParagraph"/>
              <w:spacing w:line="207" w:lineRule="exact"/>
              <w:ind w:right="6"/>
              <w:jc w:val="center"/>
              <w:rPr>
                <w:rFonts w:ascii="宋体" w:hAnsi="宋体" w:cs="宋体" w:eastAsia="宋体" w:hint="default"/>
                <w:sz w:val="18"/>
                <w:szCs w:val="18"/>
              </w:rPr>
            </w:pPr>
            <w:r>
              <w:rPr>
                <w:rFonts w:ascii="宋体" w:hAnsi="宋体" w:cs="宋体" w:eastAsia="宋体" w:hint="default"/>
                <w:b/>
                <w:bCs/>
                <w:sz w:val="18"/>
                <w:szCs w:val="18"/>
              </w:rPr>
              <w:t>股东名称</w:t>
            </w:r>
            <w:r>
              <w:rPr>
                <w:rFonts w:ascii="宋体" w:hAnsi="宋体" w:cs="宋体" w:eastAsia="宋体" w:hint="default"/>
                <w:sz w:val="18"/>
                <w:szCs w:val="18"/>
              </w:rPr>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b/>
                <w:bCs/>
                <w:sz w:val="18"/>
                <w:szCs w:val="18"/>
              </w:rPr>
              <w:t>报告期内增</w:t>
            </w:r>
            <w:r>
              <w:rPr>
                <w:rFonts w:ascii="宋体" w:hAnsi="宋体" w:cs="宋体" w:eastAsia="宋体" w:hint="default"/>
                <w:sz w:val="18"/>
                <w:szCs w:val="18"/>
              </w:rPr>
            </w:r>
          </w:p>
          <w:p>
            <w:pPr>
              <w:pStyle w:val="TableParagraph"/>
              <w:spacing w:line="234" w:lineRule="exact"/>
              <w:ind w:right="1"/>
              <w:jc w:val="center"/>
              <w:rPr>
                <w:rFonts w:ascii="宋体" w:hAnsi="宋体" w:cs="宋体" w:eastAsia="宋体" w:hint="default"/>
                <w:sz w:val="18"/>
                <w:szCs w:val="18"/>
              </w:rPr>
            </w:pPr>
            <w:r>
              <w:rPr>
                <w:rFonts w:ascii="宋体" w:hAnsi="宋体" w:cs="宋体" w:eastAsia="宋体" w:hint="default"/>
                <w:b/>
                <w:bCs/>
                <w:w w:val="99"/>
                <w:sz w:val="18"/>
                <w:szCs w:val="18"/>
              </w:rPr>
              <w:t>减</w:t>
            </w:r>
            <w:r>
              <w:rPr>
                <w:rFonts w:ascii="宋体" w:hAnsi="宋体" w:cs="宋体" w:eastAsia="宋体" w:hint="default"/>
                <w:sz w:val="18"/>
                <w:szCs w:val="18"/>
              </w:rPr>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b/>
                <w:bCs/>
                <w:sz w:val="18"/>
                <w:szCs w:val="18"/>
              </w:rPr>
              <w:t>期末持股总</w:t>
            </w:r>
            <w:r>
              <w:rPr>
                <w:rFonts w:ascii="宋体" w:hAnsi="宋体" w:cs="宋体" w:eastAsia="宋体" w:hint="default"/>
                <w:sz w:val="18"/>
                <w:szCs w:val="18"/>
              </w:rPr>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b/>
                <w:bCs/>
                <w:w w:val="99"/>
                <w:sz w:val="18"/>
                <w:szCs w:val="18"/>
              </w:rPr>
              <w:t>数</w:t>
            </w:r>
            <w:r>
              <w:rPr>
                <w:rFonts w:ascii="宋体" w:hAnsi="宋体" w:cs="宋体" w:eastAsia="宋体" w:hint="default"/>
                <w:sz w:val="18"/>
                <w:szCs w:val="18"/>
              </w:rPr>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93" w:right="0" w:hanging="45"/>
              <w:jc w:val="left"/>
              <w:rPr>
                <w:rFonts w:ascii="宋体" w:hAnsi="宋体" w:cs="宋体" w:eastAsia="宋体" w:hint="default"/>
                <w:sz w:val="18"/>
                <w:szCs w:val="18"/>
              </w:rPr>
            </w:pPr>
            <w:r>
              <w:rPr>
                <w:rFonts w:ascii="宋体" w:hAnsi="宋体" w:cs="宋体" w:eastAsia="宋体" w:hint="default"/>
                <w:b/>
                <w:bCs/>
                <w:sz w:val="18"/>
                <w:szCs w:val="18"/>
              </w:rPr>
              <w:t>持股比</w:t>
            </w:r>
            <w:r>
              <w:rPr>
                <w:rFonts w:ascii="宋体" w:hAnsi="宋体" w:cs="宋体" w:eastAsia="宋体" w:hint="default"/>
                <w:sz w:val="18"/>
                <w:szCs w:val="18"/>
              </w:rPr>
            </w:r>
          </w:p>
          <w:p>
            <w:pPr>
              <w:pStyle w:val="TableParagraph"/>
              <w:spacing w:line="234" w:lineRule="exact"/>
              <w:ind w:left="193" w:right="0"/>
              <w:jc w:val="left"/>
              <w:rPr>
                <w:rFonts w:ascii="宋体" w:hAnsi="宋体" w:cs="宋体" w:eastAsia="宋体" w:hint="default"/>
                <w:sz w:val="18"/>
                <w:szCs w:val="18"/>
              </w:rPr>
            </w:pPr>
            <w:r>
              <w:rPr>
                <w:rFonts w:ascii="宋体" w:hAnsi="宋体" w:cs="宋体" w:eastAsia="宋体" w:hint="default"/>
                <w:b/>
                <w:bCs/>
                <w:sz w:val="18"/>
                <w:szCs w:val="18"/>
              </w:rPr>
              <w:t>例</w:t>
            </w:r>
            <w:r>
              <w:rPr>
                <w:rFonts w:ascii="宋体" w:hAnsi="宋体" w:cs="宋体" w:eastAsia="宋体" w:hint="default"/>
                <w:b/>
                <w:bCs/>
                <w:sz w:val="18"/>
                <w:szCs w:val="18"/>
              </w:rPr>
              <w:t>(%)</w:t>
            </w:r>
            <w:r>
              <w:rPr>
                <w:rFonts w:ascii="宋体" w:hAnsi="宋体" w:cs="宋体" w:eastAsia="宋体" w:hint="default"/>
                <w:sz w:val="18"/>
                <w:szCs w:val="18"/>
              </w:rPr>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23" w:right="0" w:hanging="90"/>
              <w:jc w:val="left"/>
              <w:rPr>
                <w:rFonts w:ascii="宋体" w:hAnsi="宋体" w:cs="宋体" w:eastAsia="宋体" w:hint="default"/>
                <w:sz w:val="18"/>
                <w:szCs w:val="18"/>
              </w:rPr>
            </w:pPr>
            <w:r>
              <w:rPr>
                <w:rFonts w:ascii="宋体" w:hAnsi="宋体" w:cs="宋体" w:eastAsia="宋体" w:hint="default"/>
                <w:b/>
                <w:bCs/>
                <w:sz w:val="18"/>
                <w:szCs w:val="18"/>
              </w:rPr>
              <w:t>持有有限售条</w:t>
            </w:r>
            <w:r>
              <w:rPr>
                <w:rFonts w:ascii="宋体" w:hAnsi="宋体" w:cs="宋体" w:eastAsia="宋体" w:hint="default"/>
                <w:sz w:val="18"/>
                <w:szCs w:val="18"/>
              </w:rPr>
            </w:r>
          </w:p>
          <w:p>
            <w:pPr>
              <w:pStyle w:val="TableParagraph"/>
              <w:spacing w:line="234" w:lineRule="exact"/>
              <w:ind w:left="223" w:right="0"/>
              <w:jc w:val="left"/>
              <w:rPr>
                <w:rFonts w:ascii="宋体" w:hAnsi="宋体" w:cs="宋体" w:eastAsia="宋体" w:hint="default"/>
                <w:sz w:val="18"/>
                <w:szCs w:val="18"/>
              </w:rPr>
            </w:pPr>
            <w:r>
              <w:rPr>
                <w:rFonts w:ascii="宋体" w:hAnsi="宋体" w:cs="宋体" w:eastAsia="宋体" w:hint="default"/>
                <w:b/>
                <w:bCs/>
                <w:sz w:val="18"/>
                <w:szCs w:val="18"/>
              </w:rPr>
              <w:t>件股份数量</w:t>
            </w:r>
            <w:r>
              <w:rPr>
                <w:rFonts w:ascii="宋体" w:hAnsi="宋体" w:cs="宋体" w:eastAsia="宋体" w:hint="default"/>
                <w:sz w:val="18"/>
                <w:szCs w:val="18"/>
              </w:rPr>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76" w:right="0"/>
              <w:jc w:val="left"/>
              <w:rPr>
                <w:rFonts w:ascii="宋体" w:hAnsi="宋体" w:cs="宋体" w:eastAsia="宋体" w:hint="default"/>
                <w:sz w:val="18"/>
                <w:szCs w:val="18"/>
              </w:rPr>
            </w:pPr>
            <w:r>
              <w:rPr>
                <w:rFonts w:ascii="宋体" w:hAnsi="宋体" w:cs="宋体" w:eastAsia="宋体" w:hint="default"/>
                <w:b/>
                <w:bCs/>
                <w:sz w:val="18"/>
                <w:szCs w:val="18"/>
              </w:rPr>
              <w:t>质押或冻结</w:t>
            </w:r>
            <w:r>
              <w:rPr>
                <w:rFonts w:ascii="宋体" w:hAnsi="宋体" w:cs="宋体" w:eastAsia="宋体" w:hint="default"/>
                <w:sz w:val="18"/>
                <w:szCs w:val="18"/>
              </w:rPr>
            </w:r>
          </w:p>
          <w:p>
            <w:pPr>
              <w:pStyle w:val="TableParagraph"/>
              <w:spacing w:line="234" w:lineRule="exact"/>
              <w:ind w:left="176" w:right="0"/>
              <w:jc w:val="left"/>
              <w:rPr>
                <w:rFonts w:ascii="宋体" w:hAnsi="宋体" w:cs="宋体" w:eastAsia="宋体" w:hint="default"/>
                <w:sz w:val="18"/>
                <w:szCs w:val="18"/>
              </w:rPr>
            </w:pPr>
            <w:r>
              <w:rPr>
                <w:rFonts w:ascii="宋体" w:hAnsi="宋体" w:cs="宋体" w:eastAsia="宋体" w:hint="default"/>
                <w:b/>
                <w:bCs/>
                <w:sz w:val="18"/>
                <w:szCs w:val="18"/>
              </w:rPr>
              <w:t>的股份数量</w:t>
            </w:r>
            <w:r>
              <w:rPr>
                <w:rFonts w:ascii="宋体" w:hAnsi="宋体" w:cs="宋体" w:eastAsia="宋体" w:hint="default"/>
                <w:sz w:val="18"/>
                <w:szCs w:val="18"/>
              </w:rPr>
            </w:r>
          </w:p>
        </w:tc>
        <w:tc>
          <w:tcPr>
            <w:tcW w:w="1253" w:type="dxa"/>
            <w:tcBorders>
              <w:top w:val="single" w:sz="6" w:space="0" w:color="000000"/>
              <w:left w:val="single" w:sz="6" w:space="0" w:color="000000"/>
              <w:bottom w:val="single" w:sz="6" w:space="0" w:color="000000"/>
              <w:right w:val="single" w:sz="12" w:space="0" w:color="000000"/>
            </w:tcBorders>
          </w:tcPr>
          <w:p>
            <w:pPr>
              <w:pStyle w:val="TableParagraph"/>
              <w:spacing w:line="207" w:lineRule="exact"/>
              <w:ind w:left="257" w:right="0"/>
              <w:jc w:val="left"/>
              <w:rPr>
                <w:rFonts w:ascii="宋体" w:hAnsi="宋体" w:cs="宋体" w:eastAsia="宋体" w:hint="default"/>
                <w:sz w:val="18"/>
                <w:szCs w:val="18"/>
              </w:rPr>
            </w:pPr>
            <w:r>
              <w:rPr>
                <w:rFonts w:ascii="宋体" w:hAnsi="宋体" w:cs="宋体" w:eastAsia="宋体" w:hint="default"/>
                <w:b/>
                <w:bCs/>
                <w:sz w:val="18"/>
                <w:szCs w:val="18"/>
              </w:rPr>
              <w:t>股东性质</w:t>
            </w:r>
            <w:r>
              <w:rPr>
                <w:rFonts w:ascii="宋体" w:hAnsi="宋体" w:cs="宋体" w:eastAsia="宋体" w:hint="default"/>
                <w:sz w:val="18"/>
                <w:szCs w:val="18"/>
              </w:rPr>
            </w:r>
          </w:p>
        </w:tc>
      </w:tr>
      <w:tr>
        <w:trPr>
          <w:trHeight w:val="248" w:hRule="exact"/>
        </w:trPr>
        <w:tc>
          <w:tcPr>
            <w:tcW w:w="2285" w:type="dxa"/>
            <w:tcBorders>
              <w:top w:val="single" w:sz="6" w:space="0" w:color="000000"/>
              <w:left w:val="single" w:sz="12" w:space="0" w:color="000000"/>
              <w:bottom w:val="single" w:sz="6" w:space="0" w:color="000000"/>
              <w:right w:val="single" w:sz="6" w:space="0" w:color="000000"/>
            </w:tcBorders>
          </w:tcPr>
          <w:p>
            <w:pPr>
              <w:pStyle w:val="TableParagraph"/>
              <w:spacing w:line="205" w:lineRule="exact"/>
              <w:ind w:left="93" w:right="0"/>
              <w:jc w:val="left"/>
              <w:rPr>
                <w:rFonts w:ascii="宋体" w:hAnsi="宋体" w:cs="宋体" w:eastAsia="宋体" w:hint="default"/>
                <w:sz w:val="18"/>
                <w:szCs w:val="18"/>
              </w:rPr>
            </w:pPr>
            <w:r>
              <w:rPr>
                <w:rFonts w:ascii="宋体" w:hAnsi="宋体" w:cs="宋体" w:eastAsia="宋体" w:hint="default"/>
                <w:sz w:val="18"/>
                <w:szCs w:val="18"/>
              </w:rPr>
              <w:t>清华控股有限公司</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9"/>
              <w:jc w:val="right"/>
              <w:rPr>
                <w:rFonts w:ascii="宋体" w:hAnsi="宋体" w:cs="宋体" w:eastAsia="宋体" w:hint="default"/>
                <w:sz w:val="18"/>
                <w:szCs w:val="18"/>
              </w:rPr>
            </w:pPr>
            <w:r>
              <w:rPr>
                <w:rFonts w:ascii="宋体"/>
                <w:sz w:val="18"/>
              </w:rPr>
              <w:t>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474,759,378</w:t>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21.60%</w:t>
            </w:r>
          </w:p>
        </w:tc>
        <w:tc>
          <w:tcPr>
            <w:tcW w:w="1365"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253" w:type="dxa"/>
            <w:tcBorders>
              <w:top w:val="single" w:sz="6" w:space="0" w:color="000000"/>
              <w:left w:val="single" w:sz="6" w:space="0" w:color="000000"/>
              <w:bottom w:val="single" w:sz="6" w:space="0" w:color="000000"/>
              <w:right w:val="single" w:sz="12"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国有法人</w:t>
            </w:r>
          </w:p>
        </w:tc>
      </w:tr>
      <w:tr>
        <w:trPr>
          <w:trHeight w:val="248" w:hRule="exact"/>
        </w:trPr>
        <w:tc>
          <w:tcPr>
            <w:tcW w:w="2285" w:type="dxa"/>
            <w:tcBorders>
              <w:top w:val="single" w:sz="6" w:space="0" w:color="000000"/>
              <w:left w:val="single" w:sz="12" w:space="0" w:color="000000"/>
              <w:bottom w:val="single" w:sz="6" w:space="0" w:color="000000"/>
              <w:right w:val="single" w:sz="6" w:space="0" w:color="000000"/>
            </w:tcBorders>
          </w:tcPr>
          <w:p>
            <w:pPr>
              <w:pStyle w:val="TableParagraph"/>
              <w:spacing w:line="205" w:lineRule="exact"/>
              <w:ind w:left="93" w:right="0"/>
              <w:jc w:val="left"/>
              <w:rPr>
                <w:rFonts w:ascii="宋体" w:hAnsi="宋体" w:cs="宋体" w:eastAsia="宋体" w:hint="default"/>
                <w:sz w:val="18"/>
                <w:szCs w:val="18"/>
              </w:rPr>
            </w:pPr>
            <w:r>
              <w:rPr>
                <w:rFonts w:ascii="宋体" w:hAnsi="宋体" w:cs="宋体" w:eastAsia="宋体" w:hint="default"/>
                <w:sz w:val="18"/>
                <w:szCs w:val="18"/>
              </w:rPr>
              <w:t>杜国楹</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9"/>
              <w:jc w:val="right"/>
              <w:rPr>
                <w:rFonts w:ascii="宋体" w:hAnsi="宋体" w:cs="宋体" w:eastAsia="宋体" w:hint="default"/>
                <w:sz w:val="18"/>
                <w:szCs w:val="18"/>
              </w:rPr>
            </w:pPr>
            <w:r>
              <w:rPr>
                <w:rFonts w:ascii="宋体"/>
                <w:sz w:val="18"/>
              </w:rPr>
              <w:t>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96,849,439</w:t>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4.41%</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9"/>
              <w:jc w:val="right"/>
              <w:rPr>
                <w:rFonts w:ascii="宋体" w:hAnsi="宋体" w:cs="宋体" w:eastAsia="宋体" w:hint="default"/>
                <w:sz w:val="18"/>
                <w:szCs w:val="18"/>
              </w:rPr>
            </w:pPr>
            <w:r>
              <w:rPr>
                <w:rFonts w:ascii="宋体"/>
                <w:sz w:val="18"/>
              </w:rPr>
              <w:t>96,849,439</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49,750,000</w:t>
            </w:r>
          </w:p>
        </w:tc>
        <w:tc>
          <w:tcPr>
            <w:tcW w:w="1253" w:type="dxa"/>
            <w:tcBorders>
              <w:top w:val="single" w:sz="6" w:space="0" w:color="000000"/>
              <w:left w:val="single" w:sz="6" w:space="0" w:color="000000"/>
              <w:bottom w:val="single" w:sz="6" w:space="0" w:color="000000"/>
              <w:right w:val="single" w:sz="12"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境内自然人</w:t>
            </w:r>
          </w:p>
        </w:tc>
      </w:tr>
      <w:tr>
        <w:trPr>
          <w:trHeight w:val="482" w:hRule="exact"/>
        </w:trPr>
        <w:tc>
          <w:tcPr>
            <w:tcW w:w="2285" w:type="dxa"/>
            <w:tcBorders>
              <w:top w:val="single" w:sz="6" w:space="0" w:color="000000"/>
              <w:left w:val="single" w:sz="12" w:space="0" w:color="000000"/>
              <w:bottom w:val="single" w:sz="6" w:space="0" w:color="000000"/>
              <w:right w:val="single" w:sz="6" w:space="0" w:color="000000"/>
            </w:tcBorders>
          </w:tcPr>
          <w:p>
            <w:pPr>
              <w:pStyle w:val="TableParagraph"/>
              <w:spacing w:line="205" w:lineRule="exact"/>
              <w:ind w:left="93" w:right="0"/>
              <w:jc w:val="left"/>
              <w:rPr>
                <w:rFonts w:ascii="宋体" w:hAnsi="宋体" w:cs="宋体" w:eastAsia="宋体" w:hint="default"/>
                <w:sz w:val="18"/>
                <w:szCs w:val="18"/>
              </w:rPr>
            </w:pPr>
            <w:r>
              <w:rPr>
                <w:rFonts w:ascii="宋体" w:hAnsi="宋体" w:cs="宋体" w:eastAsia="宋体" w:hint="default"/>
                <w:spacing w:val="7"/>
                <w:sz w:val="18"/>
                <w:szCs w:val="18"/>
              </w:rPr>
              <w:t>北京健坤投资集团有限公</w:t>
            </w:r>
          </w:p>
          <w:p>
            <w:pPr>
              <w:pStyle w:val="TableParagraph"/>
              <w:spacing w:line="235" w:lineRule="exact"/>
              <w:ind w:left="93"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9"/>
              <w:jc w:val="right"/>
              <w:rPr>
                <w:rFonts w:ascii="宋体" w:hAnsi="宋体" w:cs="宋体" w:eastAsia="宋体" w:hint="default"/>
                <w:sz w:val="18"/>
                <w:szCs w:val="18"/>
              </w:rPr>
            </w:pPr>
            <w:r>
              <w:rPr>
                <w:rFonts w:ascii="宋体"/>
                <w:sz w:val="18"/>
              </w:rPr>
              <w:t>-15,906,647</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21,250,000</w:t>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0.97%</w:t>
            </w:r>
          </w:p>
        </w:tc>
        <w:tc>
          <w:tcPr>
            <w:tcW w:w="1365"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253" w:type="dxa"/>
            <w:tcBorders>
              <w:top w:val="single" w:sz="6" w:space="0" w:color="000000"/>
              <w:left w:val="single" w:sz="6" w:space="0" w:color="000000"/>
              <w:bottom w:val="single" w:sz="6" w:space="0" w:color="000000"/>
              <w:right w:val="single" w:sz="12"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27"/>
                <w:sz w:val="18"/>
                <w:szCs w:val="18"/>
              </w:rPr>
              <w:t>境内非国有</w:t>
            </w:r>
            <w:r>
              <w:rPr>
                <w:rFonts w:ascii="宋体" w:hAnsi="宋体" w:cs="宋体" w:eastAsia="宋体" w:hint="default"/>
                <w:spacing w:val="-56"/>
                <w:sz w:val="18"/>
                <w:szCs w:val="18"/>
              </w:rPr>
              <w:t> </w:t>
            </w:r>
            <w:r>
              <w:rPr>
                <w:rFonts w:ascii="宋体" w:hAnsi="宋体" w:cs="宋体" w:eastAsia="宋体" w:hint="default"/>
                <w:sz w:val="18"/>
                <w:szCs w:val="18"/>
              </w:rPr>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法人</w:t>
            </w:r>
          </w:p>
        </w:tc>
      </w:tr>
      <w:tr>
        <w:trPr>
          <w:trHeight w:val="249" w:hRule="exact"/>
        </w:trPr>
        <w:tc>
          <w:tcPr>
            <w:tcW w:w="2285" w:type="dxa"/>
            <w:tcBorders>
              <w:top w:val="single" w:sz="6" w:space="0" w:color="000000"/>
              <w:left w:val="single" w:sz="12" w:space="0" w:color="000000"/>
              <w:bottom w:val="single" w:sz="6" w:space="0" w:color="000000"/>
              <w:right w:val="single" w:sz="6" w:space="0" w:color="000000"/>
            </w:tcBorders>
          </w:tcPr>
          <w:p>
            <w:pPr>
              <w:pStyle w:val="TableParagraph"/>
              <w:spacing w:line="206" w:lineRule="exact"/>
              <w:ind w:left="93" w:right="0"/>
              <w:jc w:val="left"/>
              <w:rPr>
                <w:rFonts w:ascii="宋体" w:hAnsi="宋体" w:cs="宋体" w:eastAsia="宋体" w:hint="default"/>
                <w:sz w:val="18"/>
                <w:szCs w:val="18"/>
              </w:rPr>
            </w:pPr>
            <w:r>
              <w:rPr>
                <w:rFonts w:ascii="宋体" w:hAnsi="宋体" w:cs="宋体" w:eastAsia="宋体" w:hint="default"/>
                <w:sz w:val="18"/>
                <w:szCs w:val="18"/>
              </w:rPr>
              <w:t>蒋宇飞</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99"/>
              <w:jc w:val="right"/>
              <w:rPr>
                <w:rFonts w:ascii="宋体" w:hAnsi="宋体" w:cs="宋体" w:eastAsia="宋体" w:hint="default"/>
                <w:sz w:val="18"/>
                <w:szCs w:val="18"/>
              </w:rPr>
            </w:pPr>
            <w:r>
              <w:rPr>
                <w:rFonts w:ascii="宋体"/>
                <w:sz w:val="18"/>
              </w:rPr>
              <w:t>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98"/>
              <w:jc w:val="right"/>
              <w:rPr>
                <w:rFonts w:ascii="宋体" w:hAnsi="宋体" w:cs="宋体" w:eastAsia="宋体" w:hint="default"/>
                <w:sz w:val="18"/>
                <w:szCs w:val="18"/>
              </w:rPr>
            </w:pPr>
            <w:r>
              <w:rPr>
                <w:rFonts w:ascii="宋体"/>
                <w:sz w:val="18"/>
              </w:rPr>
              <w:t>20,025,170</w:t>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98"/>
              <w:jc w:val="right"/>
              <w:rPr>
                <w:rFonts w:ascii="宋体" w:hAnsi="宋体" w:cs="宋体" w:eastAsia="宋体" w:hint="default"/>
                <w:sz w:val="18"/>
                <w:szCs w:val="18"/>
              </w:rPr>
            </w:pPr>
            <w:r>
              <w:rPr>
                <w:rFonts w:ascii="宋体"/>
                <w:sz w:val="18"/>
              </w:rPr>
              <w:t>0.91%</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99"/>
              <w:jc w:val="right"/>
              <w:rPr>
                <w:rFonts w:ascii="宋体" w:hAnsi="宋体" w:cs="宋体" w:eastAsia="宋体" w:hint="default"/>
                <w:sz w:val="18"/>
                <w:szCs w:val="18"/>
              </w:rPr>
            </w:pPr>
            <w:r>
              <w:rPr>
                <w:rFonts w:ascii="宋体"/>
                <w:sz w:val="18"/>
              </w:rPr>
              <w:t>20,025,170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101"/>
              <w:jc w:val="right"/>
              <w:rPr>
                <w:rFonts w:ascii="宋体" w:hAnsi="宋体" w:cs="宋体" w:eastAsia="宋体" w:hint="default"/>
                <w:sz w:val="18"/>
                <w:szCs w:val="18"/>
              </w:rPr>
            </w:pPr>
            <w:r>
              <w:rPr>
                <w:rFonts w:ascii="宋体"/>
                <w:sz w:val="18"/>
              </w:rPr>
              <w:t>4,350,000</w:t>
            </w:r>
          </w:p>
        </w:tc>
        <w:tc>
          <w:tcPr>
            <w:tcW w:w="1253" w:type="dxa"/>
            <w:tcBorders>
              <w:top w:val="single" w:sz="6" w:space="0" w:color="000000"/>
              <w:left w:val="single" w:sz="6" w:space="0" w:color="000000"/>
              <w:bottom w:val="single" w:sz="6" w:space="0" w:color="000000"/>
              <w:right w:val="single" w:sz="12"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境内自然人</w:t>
            </w:r>
          </w:p>
        </w:tc>
      </w:tr>
      <w:tr>
        <w:trPr>
          <w:trHeight w:val="248" w:hRule="exact"/>
        </w:trPr>
        <w:tc>
          <w:tcPr>
            <w:tcW w:w="2285" w:type="dxa"/>
            <w:tcBorders>
              <w:top w:val="single" w:sz="6" w:space="0" w:color="000000"/>
              <w:left w:val="single" w:sz="12" w:space="0" w:color="000000"/>
              <w:bottom w:val="single" w:sz="6" w:space="0" w:color="000000"/>
              <w:right w:val="single" w:sz="6" w:space="0" w:color="000000"/>
            </w:tcBorders>
          </w:tcPr>
          <w:p>
            <w:pPr>
              <w:pStyle w:val="TableParagraph"/>
              <w:spacing w:line="205" w:lineRule="exact"/>
              <w:ind w:left="93" w:right="0"/>
              <w:jc w:val="left"/>
              <w:rPr>
                <w:rFonts w:ascii="宋体" w:hAnsi="宋体" w:cs="宋体" w:eastAsia="宋体" w:hint="default"/>
                <w:sz w:val="18"/>
                <w:szCs w:val="18"/>
              </w:rPr>
            </w:pPr>
            <w:r>
              <w:rPr>
                <w:rFonts w:ascii="宋体" w:hAnsi="宋体" w:cs="宋体" w:eastAsia="宋体" w:hint="default"/>
                <w:sz w:val="18"/>
                <w:szCs w:val="18"/>
              </w:rPr>
              <w:t>俞良</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9"/>
              <w:jc w:val="right"/>
              <w:rPr>
                <w:rFonts w:ascii="宋体" w:hAnsi="宋体" w:cs="宋体" w:eastAsia="宋体" w:hint="default"/>
                <w:sz w:val="18"/>
                <w:szCs w:val="18"/>
              </w:rPr>
            </w:pPr>
            <w:r>
              <w:rPr>
                <w:rFonts w:ascii="宋体"/>
                <w:sz w:val="18"/>
              </w:rPr>
              <w:t>19,347,067</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19,347,067</w:t>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0.88%</w:t>
            </w:r>
          </w:p>
        </w:tc>
        <w:tc>
          <w:tcPr>
            <w:tcW w:w="1365"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253" w:type="dxa"/>
            <w:tcBorders>
              <w:top w:val="single" w:sz="6" w:space="0" w:color="000000"/>
              <w:left w:val="single" w:sz="6" w:space="0" w:color="000000"/>
              <w:bottom w:val="single" w:sz="6" w:space="0" w:color="000000"/>
              <w:right w:val="single" w:sz="12"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境内自然人</w:t>
            </w:r>
          </w:p>
        </w:tc>
      </w:tr>
      <w:tr>
        <w:trPr>
          <w:trHeight w:val="248" w:hRule="exact"/>
        </w:trPr>
        <w:tc>
          <w:tcPr>
            <w:tcW w:w="2285" w:type="dxa"/>
            <w:tcBorders>
              <w:top w:val="single" w:sz="6" w:space="0" w:color="000000"/>
              <w:left w:val="single" w:sz="12" w:space="0" w:color="000000"/>
              <w:bottom w:val="single" w:sz="6" w:space="0" w:color="000000"/>
              <w:right w:val="single" w:sz="6" w:space="0" w:color="000000"/>
            </w:tcBorders>
          </w:tcPr>
          <w:p>
            <w:pPr>
              <w:pStyle w:val="TableParagraph"/>
              <w:spacing w:line="205" w:lineRule="exact"/>
              <w:ind w:left="93" w:right="0"/>
              <w:jc w:val="left"/>
              <w:rPr>
                <w:rFonts w:ascii="宋体" w:hAnsi="宋体" w:cs="宋体" w:eastAsia="宋体" w:hint="default"/>
                <w:sz w:val="18"/>
                <w:szCs w:val="18"/>
              </w:rPr>
            </w:pPr>
            <w:r>
              <w:rPr>
                <w:rFonts w:ascii="宋体" w:hAnsi="宋体" w:cs="宋体" w:eastAsia="宋体" w:hint="default"/>
                <w:sz w:val="18"/>
                <w:szCs w:val="18"/>
              </w:rPr>
              <w:t>方敏华</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9"/>
              <w:jc w:val="right"/>
              <w:rPr>
                <w:rFonts w:ascii="宋体" w:hAnsi="宋体" w:cs="宋体" w:eastAsia="宋体" w:hint="default"/>
                <w:sz w:val="18"/>
                <w:szCs w:val="18"/>
              </w:rPr>
            </w:pPr>
            <w:r>
              <w:rPr>
                <w:rFonts w:ascii="宋体"/>
                <w:sz w:val="18"/>
              </w:rPr>
              <w:t>11,880,247</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15,201,270</w:t>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0.69%</w:t>
            </w:r>
          </w:p>
        </w:tc>
        <w:tc>
          <w:tcPr>
            <w:tcW w:w="1365"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253" w:type="dxa"/>
            <w:tcBorders>
              <w:top w:val="single" w:sz="6" w:space="0" w:color="000000"/>
              <w:left w:val="single" w:sz="6" w:space="0" w:color="000000"/>
              <w:bottom w:val="single" w:sz="6" w:space="0" w:color="000000"/>
              <w:right w:val="single" w:sz="12"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境内自然人</w:t>
            </w:r>
          </w:p>
        </w:tc>
      </w:tr>
      <w:tr>
        <w:trPr>
          <w:trHeight w:val="288" w:hRule="exact"/>
        </w:trPr>
        <w:tc>
          <w:tcPr>
            <w:tcW w:w="2285" w:type="dxa"/>
            <w:tcBorders>
              <w:top w:val="single" w:sz="6" w:space="0" w:color="000000"/>
              <w:left w:val="single" w:sz="12" w:space="0" w:color="000000"/>
              <w:bottom w:val="single" w:sz="6" w:space="0" w:color="000000"/>
              <w:right w:val="single" w:sz="6" w:space="0" w:color="000000"/>
            </w:tcBorders>
          </w:tcPr>
          <w:p>
            <w:pPr>
              <w:pStyle w:val="TableParagraph"/>
              <w:spacing w:line="205" w:lineRule="exact"/>
              <w:ind w:left="93" w:right="0"/>
              <w:jc w:val="left"/>
              <w:rPr>
                <w:rFonts w:ascii="宋体" w:hAnsi="宋体" w:cs="宋体" w:eastAsia="宋体" w:hint="default"/>
                <w:sz w:val="18"/>
                <w:szCs w:val="18"/>
              </w:rPr>
            </w:pPr>
            <w:r>
              <w:rPr>
                <w:rFonts w:ascii="宋体" w:hAnsi="宋体" w:cs="宋体" w:eastAsia="宋体" w:hint="default"/>
                <w:sz w:val="18"/>
                <w:szCs w:val="18"/>
              </w:rPr>
              <w:t>要彦彬</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9"/>
              <w:jc w:val="right"/>
              <w:rPr>
                <w:rFonts w:ascii="宋体" w:hAnsi="宋体" w:cs="宋体" w:eastAsia="宋体" w:hint="default"/>
                <w:sz w:val="18"/>
                <w:szCs w:val="18"/>
              </w:rPr>
            </w:pPr>
            <w:r>
              <w:rPr>
                <w:rFonts w:ascii="宋体"/>
                <w:sz w:val="18"/>
              </w:rPr>
              <w:t>14,550,000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14,550,000</w:t>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0.66%</w:t>
            </w:r>
          </w:p>
        </w:tc>
        <w:tc>
          <w:tcPr>
            <w:tcW w:w="1365"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253" w:type="dxa"/>
            <w:tcBorders>
              <w:top w:val="single" w:sz="6" w:space="0" w:color="000000"/>
              <w:left w:val="single" w:sz="6" w:space="0" w:color="000000"/>
              <w:bottom w:val="single" w:sz="6" w:space="0" w:color="000000"/>
              <w:right w:val="single" w:sz="12"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境内自然人</w:t>
            </w:r>
          </w:p>
        </w:tc>
      </w:tr>
      <w:tr>
        <w:trPr>
          <w:trHeight w:val="256" w:hRule="exact"/>
        </w:trPr>
        <w:tc>
          <w:tcPr>
            <w:tcW w:w="2285" w:type="dxa"/>
            <w:tcBorders>
              <w:top w:val="single" w:sz="6" w:space="0" w:color="000000"/>
              <w:left w:val="single" w:sz="12" w:space="0" w:color="000000"/>
              <w:bottom w:val="single" w:sz="12" w:space="0" w:color="000000"/>
              <w:right w:val="single" w:sz="6" w:space="0" w:color="000000"/>
            </w:tcBorders>
          </w:tcPr>
          <w:p>
            <w:pPr>
              <w:pStyle w:val="TableParagraph"/>
              <w:spacing w:line="205" w:lineRule="exact"/>
              <w:ind w:left="93" w:right="0"/>
              <w:jc w:val="left"/>
              <w:rPr>
                <w:rFonts w:ascii="宋体" w:hAnsi="宋体" w:cs="宋体" w:eastAsia="宋体" w:hint="default"/>
                <w:sz w:val="18"/>
                <w:szCs w:val="18"/>
              </w:rPr>
            </w:pPr>
            <w:r>
              <w:rPr>
                <w:rFonts w:ascii="宋体" w:hAnsi="宋体" w:cs="宋体" w:eastAsia="宋体" w:hint="default"/>
                <w:spacing w:val="7"/>
                <w:sz w:val="18"/>
                <w:szCs w:val="18"/>
              </w:rPr>
              <w:t>华商领先企业混合型证券</w:t>
            </w:r>
          </w:p>
        </w:tc>
        <w:tc>
          <w:tcPr>
            <w:tcW w:w="1206" w:type="dxa"/>
            <w:tcBorders>
              <w:top w:val="single" w:sz="6" w:space="0" w:color="000000"/>
              <w:left w:val="single" w:sz="6" w:space="0" w:color="000000"/>
              <w:bottom w:val="single" w:sz="12" w:space="0" w:color="000000"/>
              <w:right w:val="single" w:sz="6" w:space="0" w:color="000000"/>
            </w:tcBorders>
          </w:tcPr>
          <w:p>
            <w:pPr>
              <w:pStyle w:val="TableParagraph"/>
              <w:spacing w:line="205" w:lineRule="exact"/>
              <w:ind w:right="99"/>
              <w:jc w:val="right"/>
              <w:rPr>
                <w:rFonts w:ascii="宋体" w:hAnsi="宋体" w:cs="宋体" w:eastAsia="宋体" w:hint="default"/>
                <w:sz w:val="18"/>
                <w:szCs w:val="18"/>
              </w:rPr>
            </w:pPr>
            <w:r>
              <w:rPr>
                <w:rFonts w:ascii="宋体"/>
                <w:sz w:val="18"/>
              </w:rPr>
              <w:t>12,441,252</w:t>
            </w:r>
          </w:p>
        </w:tc>
        <w:tc>
          <w:tcPr>
            <w:tcW w:w="1277" w:type="dxa"/>
            <w:tcBorders>
              <w:top w:val="single" w:sz="6" w:space="0" w:color="000000"/>
              <w:left w:val="single" w:sz="6" w:space="0" w:color="000000"/>
              <w:bottom w:val="single" w:sz="12"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12,441,252</w:t>
            </w:r>
          </w:p>
        </w:tc>
        <w:tc>
          <w:tcPr>
            <w:tcW w:w="854" w:type="dxa"/>
            <w:tcBorders>
              <w:top w:val="single" w:sz="6" w:space="0" w:color="000000"/>
              <w:left w:val="single" w:sz="6" w:space="0" w:color="000000"/>
              <w:bottom w:val="single" w:sz="12"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0.57%</w:t>
            </w:r>
          </w:p>
        </w:tc>
        <w:tc>
          <w:tcPr>
            <w:tcW w:w="1365" w:type="dxa"/>
            <w:tcBorders>
              <w:top w:val="single" w:sz="6" w:space="0" w:color="000000"/>
              <w:left w:val="single" w:sz="6" w:space="0" w:color="000000"/>
              <w:bottom w:val="single" w:sz="12" w:space="0" w:color="000000"/>
              <w:right w:val="single" w:sz="6" w:space="0" w:color="000000"/>
            </w:tcBorders>
          </w:tcPr>
          <w:p>
            <w:pPr/>
          </w:p>
        </w:tc>
        <w:tc>
          <w:tcPr>
            <w:tcW w:w="1274" w:type="dxa"/>
            <w:tcBorders>
              <w:top w:val="single" w:sz="6" w:space="0" w:color="000000"/>
              <w:left w:val="single" w:sz="6" w:space="0" w:color="000000"/>
              <w:bottom w:val="single" w:sz="12" w:space="0" w:color="000000"/>
              <w:right w:val="single" w:sz="6" w:space="0" w:color="000000"/>
            </w:tcBorders>
          </w:tcPr>
          <w:p>
            <w:pPr/>
          </w:p>
        </w:tc>
        <w:tc>
          <w:tcPr>
            <w:tcW w:w="1253" w:type="dxa"/>
            <w:tcBorders>
              <w:top w:val="single" w:sz="6" w:space="0" w:color="000000"/>
              <w:left w:val="single" w:sz="6" w:space="0" w:color="000000"/>
              <w:bottom w:val="single" w:sz="12" w:space="0" w:color="000000"/>
              <w:right w:val="single" w:sz="12"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27"/>
                <w:sz w:val="18"/>
                <w:szCs w:val="18"/>
              </w:rPr>
              <w:t>境内非国有</w:t>
            </w:r>
            <w:r>
              <w:rPr>
                <w:rFonts w:ascii="宋体" w:hAnsi="宋体" w:cs="宋体" w:eastAsia="宋体" w:hint="default"/>
                <w:spacing w:val="-56"/>
                <w:sz w:val="18"/>
                <w:szCs w:val="18"/>
              </w:rPr>
              <w:t> </w:t>
            </w:r>
            <w:r>
              <w:rPr>
                <w:rFonts w:ascii="宋体" w:hAnsi="宋体" w:cs="宋体" w:eastAsia="宋体" w:hint="default"/>
                <w:sz w:val="18"/>
                <w:szCs w:val="18"/>
              </w:rPr>
            </w:r>
          </w:p>
        </w:tc>
      </w:tr>
    </w:tbl>
    <w:p>
      <w:pPr>
        <w:spacing w:after="0" w:line="205" w:lineRule="exact"/>
        <w:jc w:val="left"/>
        <w:rPr>
          <w:rFonts w:ascii="宋体" w:hAnsi="宋体" w:cs="宋体" w:eastAsia="宋体" w:hint="default"/>
          <w:sz w:val="18"/>
          <w:szCs w:val="18"/>
        </w:rPr>
        <w:sectPr>
          <w:pgSz w:w="11910" w:h="16840"/>
          <w:pgMar w:header="609" w:footer="761" w:top="1080" w:bottom="960" w:left="1180" w:right="840"/>
        </w:sect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6"/>
          <w:szCs w:val="26"/>
        </w:rPr>
      </w:pPr>
    </w:p>
    <w:tbl>
      <w:tblPr>
        <w:tblW w:w="0" w:type="auto"/>
        <w:jc w:val="left"/>
        <w:tblInd w:w="207" w:type="dxa"/>
        <w:tblLayout w:type="fixed"/>
        <w:tblCellMar>
          <w:top w:w="0" w:type="dxa"/>
          <w:left w:w="0" w:type="dxa"/>
          <w:bottom w:w="0" w:type="dxa"/>
          <w:right w:w="0" w:type="dxa"/>
        </w:tblCellMar>
        <w:tblLook w:val="01E0"/>
      </w:tblPr>
      <w:tblGrid>
        <w:gridCol w:w="2285"/>
        <w:gridCol w:w="1206"/>
        <w:gridCol w:w="1277"/>
        <w:gridCol w:w="854"/>
        <w:gridCol w:w="1365"/>
        <w:gridCol w:w="1274"/>
        <w:gridCol w:w="1253"/>
      </w:tblGrid>
      <w:tr>
        <w:trPr>
          <w:trHeight w:val="255" w:hRule="exact"/>
        </w:trPr>
        <w:tc>
          <w:tcPr>
            <w:tcW w:w="2285" w:type="dxa"/>
            <w:tcBorders>
              <w:top w:val="single" w:sz="12" w:space="0" w:color="000000"/>
              <w:left w:val="single" w:sz="12" w:space="0" w:color="000000"/>
              <w:bottom w:val="single" w:sz="6" w:space="0" w:color="000000"/>
              <w:right w:val="single" w:sz="6" w:space="0" w:color="000000"/>
            </w:tcBorders>
          </w:tcPr>
          <w:p>
            <w:pPr>
              <w:pStyle w:val="TableParagraph"/>
              <w:spacing w:line="205" w:lineRule="exact"/>
              <w:ind w:left="93" w:right="0"/>
              <w:jc w:val="left"/>
              <w:rPr>
                <w:rFonts w:ascii="宋体" w:hAnsi="宋体" w:cs="宋体" w:eastAsia="宋体" w:hint="default"/>
                <w:sz w:val="18"/>
                <w:szCs w:val="18"/>
              </w:rPr>
            </w:pPr>
            <w:r>
              <w:rPr>
                <w:rFonts w:ascii="宋体" w:hAnsi="宋体" w:cs="宋体" w:eastAsia="宋体" w:hint="default"/>
                <w:sz w:val="18"/>
                <w:szCs w:val="18"/>
              </w:rPr>
              <w:t>投资基金</w:t>
            </w:r>
          </w:p>
        </w:tc>
        <w:tc>
          <w:tcPr>
            <w:tcW w:w="1206" w:type="dxa"/>
            <w:tcBorders>
              <w:top w:val="single" w:sz="12" w:space="0" w:color="000000"/>
              <w:left w:val="single" w:sz="6" w:space="0" w:color="000000"/>
              <w:bottom w:val="single" w:sz="6" w:space="0" w:color="000000"/>
              <w:right w:val="single" w:sz="6" w:space="0" w:color="000000"/>
            </w:tcBorders>
          </w:tcPr>
          <w:p>
            <w:pPr/>
          </w:p>
        </w:tc>
        <w:tc>
          <w:tcPr>
            <w:tcW w:w="1277" w:type="dxa"/>
            <w:tcBorders>
              <w:top w:val="single" w:sz="12" w:space="0" w:color="000000"/>
              <w:left w:val="single" w:sz="6" w:space="0" w:color="000000"/>
              <w:bottom w:val="single" w:sz="6" w:space="0" w:color="000000"/>
              <w:right w:val="single" w:sz="6" w:space="0" w:color="000000"/>
            </w:tcBorders>
          </w:tcPr>
          <w:p>
            <w:pPr/>
          </w:p>
        </w:tc>
        <w:tc>
          <w:tcPr>
            <w:tcW w:w="854" w:type="dxa"/>
            <w:tcBorders>
              <w:top w:val="single" w:sz="12" w:space="0" w:color="000000"/>
              <w:left w:val="single" w:sz="6" w:space="0" w:color="000000"/>
              <w:bottom w:val="single" w:sz="6" w:space="0" w:color="000000"/>
              <w:right w:val="single" w:sz="6" w:space="0" w:color="000000"/>
            </w:tcBorders>
          </w:tcPr>
          <w:p>
            <w:pPr/>
          </w:p>
        </w:tc>
        <w:tc>
          <w:tcPr>
            <w:tcW w:w="1365" w:type="dxa"/>
            <w:tcBorders>
              <w:top w:val="single" w:sz="12" w:space="0" w:color="000000"/>
              <w:left w:val="single" w:sz="6" w:space="0" w:color="000000"/>
              <w:bottom w:val="single" w:sz="6" w:space="0" w:color="000000"/>
              <w:right w:val="single" w:sz="6" w:space="0" w:color="000000"/>
            </w:tcBorders>
          </w:tcPr>
          <w:p>
            <w:pPr/>
          </w:p>
        </w:tc>
        <w:tc>
          <w:tcPr>
            <w:tcW w:w="1274" w:type="dxa"/>
            <w:tcBorders>
              <w:top w:val="single" w:sz="12" w:space="0" w:color="000000"/>
              <w:left w:val="single" w:sz="6" w:space="0" w:color="000000"/>
              <w:bottom w:val="single" w:sz="6" w:space="0" w:color="000000"/>
              <w:right w:val="single" w:sz="6" w:space="0" w:color="000000"/>
            </w:tcBorders>
          </w:tcPr>
          <w:p>
            <w:pPr/>
          </w:p>
        </w:tc>
        <w:tc>
          <w:tcPr>
            <w:tcW w:w="1253" w:type="dxa"/>
            <w:tcBorders>
              <w:top w:val="single" w:sz="12" w:space="0" w:color="000000"/>
              <w:left w:val="single" w:sz="6" w:space="0" w:color="000000"/>
              <w:bottom w:val="single" w:sz="6" w:space="0" w:color="000000"/>
              <w:right w:val="single" w:sz="12"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法人</w:t>
            </w:r>
          </w:p>
        </w:tc>
      </w:tr>
      <w:tr>
        <w:trPr>
          <w:trHeight w:val="300" w:hRule="exact"/>
        </w:trPr>
        <w:tc>
          <w:tcPr>
            <w:tcW w:w="2285" w:type="dxa"/>
            <w:tcBorders>
              <w:top w:val="single" w:sz="6" w:space="0" w:color="000000"/>
              <w:left w:val="single" w:sz="12" w:space="0" w:color="000000"/>
              <w:bottom w:val="single" w:sz="6" w:space="0" w:color="000000"/>
              <w:right w:val="single" w:sz="6" w:space="0" w:color="000000"/>
            </w:tcBorders>
          </w:tcPr>
          <w:p>
            <w:pPr>
              <w:pStyle w:val="TableParagraph"/>
              <w:spacing w:line="207" w:lineRule="exact"/>
              <w:ind w:left="93" w:right="0"/>
              <w:jc w:val="left"/>
              <w:rPr>
                <w:rFonts w:ascii="宋体" w:hAnsi="宋体" w:cs="宋体" w:eastAsia="宋体" w:hint="default"/>
                <w:sz w:val="18"/>
                <w:szCs w:val="18"/>
              </w:rPr>
            </w:pPr>
            <w:r>
              <w:rPr>
                <w:rFonts w:ascii="宋体" w:hAnsi="宋体" w:cs="宋体" w:eastAsia="宋体" w:hint="default"/>
                <w:sz w:val="18"/>
                <w:szCs w:val="18"/>
              </w:rPr>
              <w:t>陈景庚</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9"/>
              <w:jc w:val="right"/>
              <w:rPr>
                <w:rFonts w:ascii="宋体" w:hAnsi="宋体" w:cs="宋体" w:eastAsia="宋体" w:hint="default"/>
                <w:sz w:val="18"/>
                <w:szCs w:val="18"/>
              </w:rPr>
            </w:pPr>
            <w:r>
              <w:rPr>
                <w:rFonts w:ascii="宋体"/>
                <w:sz w:val="18"/>
              </w:rPr>
              <w:t>1,979,344</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11,067,865</w:t>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0.50%</w:t>
            </w:r>
          </w:p>
        </w:tc>
        <w:tc>
          <w:tcPr>
            <w:tcW w:w="1365"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617" w:right="0"/>
              <w:jc w:val="left"/>
              <w:rPr>
                <w:rFonts w:ascii="宋体" w:hAnsi="宋体" w:cs="宋体" w:eastAsia="宋体" w:hint="default"/>
                <w:sz w:val="18"/>
                <w:szCs w:val="18"/>
              </w:rPr>
            </w:pPr>
            <w:r>
              <w:rPr>
                <w:rFonts w:ascii="宋体"/>
                <w:sz w:val="18"/>
              </w:rPr>
              <w:t>44,100</w:t>
            </w:r>
          </w:p>
        </w:tc>
        <w:tc>
          <w:tcPr>
            <w:tcW w:w="1253" w:type="dxa"/>
            <w:tcBorders>
              <w:top w:val="single" w:sz="6" w:space="0" w:color="000000"/>
              <w:left w:val="single" w:sz="6" w:space="0" w:color="000000"/>
              <w:bottom w:val="single" w:sz="6" w:space="0" w:color="000000"/>
              <w:right w:val="single" w:sz="12"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境内自然人</w:t>
            </w:r>
          </w:p>
        </w:tc>
      </w:tr>
      <w:tr>
        <w:trPr>
          <w:trHeight w:val="490" w:hRule="exact"/>
        </w:trPr>
        <w:tc>
          <w:tcPr>
            <w:tcW w:w="2285" w:type="dxa"/>
            <w:tcBorders>
              <w:top w:val="single" w:sz="6" w:space="0" w:color="000000"/>
              <w:left w:val="single" w:sz="12" w:space="0" w:color="000000"/>
              <w:bottom w:val="single" w:sz="12" w:space="0" w:color="000000"/>
              <w:right w:val="single" w:sz="6" w:space="0" w:color="000000"/>
            </w:tcBorders>
          </w:tcPr>
          <w:p>
            <w:pPr>
              <w:pStyle w:val="TableParagraph"/>
              <w:spacing w:line="205" w:lineRule="exact"/>
              <w:ind w:left="93" w:right="0"/>
              <w:jc w:val="left"/>
              <w:rPr>
                <w:rFonts w:ascii="宋体" w:hAnsi="宋体" w:cs="宋体" w:eastAsia="宋体" w:hint="default"/>
                <w:sz w:val="18"/>
                <w:szCs w:val="18"/>
              </w:rPr>
            </w:pPr>
            <w:r>
              <w:rPr>
                <w:rFonts w:ascii="宋体" w:hAnsi="宋体" w:cs="宋体" w:eastAsia="宋体" w:hint="default"/>
                <w:spacing w:val="7"/>
                <w:sz w:val="18"/>
                <w:szCs w:val="18"/>
              </w:rPr>
              <w:t>华商盛世成长股票型证券</w:t>
            </w:r>
          </w:p>
          <w:p>
            <w:pPr>
              <w:pStyle w:val="TableParagraph"/>
              <w:spacing w:line="234" w:lineRule="exact"/>
              <w:ind w:left="93" w:right="0"/>
              <w:jc w:val="left"/>
              <w:rPr>
                <w:rFonts w:ascii="宋体" w:hAnsi="宋体" w:cs="宋体" w:eastAsia="宋体" w:hint="default"/>
                <w:sz w:val="18"/>
                <w:szCs w:val="18"/>
              </w:rPr>
            </w:pPr>
            <w:r>
              <w:rPr>
                <w:rFonts w:ascii="宋体" w:hAnsi="宋体" w:cs="宋体" w:eastAsia="宋体" w:hint="default"/>
                <w:sz w:val="18"/>
                <w:szCs w:val="18"/>
              </w:rPr>
              <w:t>投资基金</w:t>
            </w:r>
          </w:p>
        </w:tc>
        <w:tc>
          <w:tcPr>
            <w:tcW w:w="1206" w:type="dxa"/>
            <w:tcBorders>
              <w:top w:val="single" w:sz="6" w:space="0" w:color="000000"/>
              <w:left w:val="single" w:sz="6" w:space="0" w:color="000000"/>
              <w:bottom w:val="single" w:sz="12" w:space="0" w:color="000000"/>
              <w:right w:val="single" w:sz="6" w:space="0" w:color="000000"/>
            </w:tcBorders>
          </w:tcPr>
          <w:p>
            <w:pPr>
              <w:pStyle w:val="TableParagraph"/>
              <w:spacing w:line="207" w:lineRule="exact"/>
              <w:ind w:right="99"/>
              <w:jc w:val="right"/>
              <w:rPr>
                <w:rFonts w:ascii="宋体" w:hAnsi="宋体" w:cs="宋体" w:eastAsia="宋体" w:hint="default"/>
                <w:sz w:val="18"/>
                <w:szCs w:val="18"/>
              </w:rPr>
            </w:pPr>
            <w:r>
              <w:rPr>
                <w:rFonts w:ascii="宋体"/>
                <w:sz w:val="18"/>
              </w:rPr>
              <w:t>10,159,297</w:t>
            </w:r>
          </w:p>
        </w:tc>
        <w:tc>
          <w:tcPr>
            <w:tcW w:w="1277" w:type="dxa"/>
            <w:tcBorders>
              <w:top w:val="single" w:sz="6" w:space="0" w:color="000000"/>
              <w:left w:val="single" w:sz="6" w:space="0" w:color="000000"/>
              <w:bottom w:val="single" w:sz="12"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10,159,297</w:t>
            </w:r>
          </w:p>
        </w:tc>
        <w:tc>
          <w:tcPr>
            <w:tcW w:w="854" w:type="dxa"/>
            <w:tcBorders>
              <w:top w:val="single" w:sz="6" w:space="0" w:color="000000"/>
              <w:left w:val="single" w:sz="6" w:space="0" w:color="000000"/>
              <w:bottom w:val="single" w:sz="12"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0.46%</w:t>
            </w:r>
          </w:p>
        </w:tc>
        <w:tc>
          <w:tcPr>
            <w:tcW w:w="1365" w:type="dxa"/>
            <w:tcBorders>
              <w:top w:val="single" w:sz="6" w:space="0" w:color="000000"/>
              <w:left w:val="single" w:sz="6" w:space="0" w:color="000000"/>
              <w:bottom w:val="single" w:sz="12" w:space="0" w:color="000000"/>
              <w:right w:val="single" w:sz="6" w:space="0" w:color="000000"/>
            </w:tcBorders>
          </w:tcPr>
          <w:p>
            <w:pPr/>
          </w:p>
        </w:tc>
        <w:tc>
          <w:tcPr>
            <w:tcW w:w="1274" w:type="dxa"/>
            <w:tcBorders>
              <w:top w:val="single" w:sz="6" w:space="0" w:color="000000"/>
              <w:left w:val="single" w:sz="6" w:space="0" w:color="000000"/>
              <w:bottom w:val="single" w:sz="12" w:space="0" w:color="000000"/>
              <w:right w:val="single" w:sz="6" w:space="0" w:color="000000"/>
            </w:tcBorders>
          </w:tcPr>
          <w:p>
            <w:pPr/>
          </w:p>
        </w:tc>
        <w:tc>
          <w:tcPr>
            <w:tcW w:w="1253" w:type="dxa"/>
            <w:tcBorders>
              <w:top w:val="single" w:sz="6" w:space="0" w:color="000000"/>
              <w:left w:val="single" w:sz="6" w:space="0" w:color="000000"/>
              <w:bottom w:val="single" w:sz="12" w:space="0" w:color="000000"/>
              <w:right w:val="single" w:sz="12"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27"/>
                <w:sz w:val="18"/>
                <w:szCs w:val="18"/>
              </w:rPr>
              <w:t>境内非国有</w:t>
            </w:r>
            <w:r>
              <w:rPr>
                <w:rFonts w:ascii="宋体" w:hAnsi="宋体" w:cs="宋体" w:eastAsia="宋体" w:hint="default"/>
                <w:spacing w:val="-56"/>
                <w:sz w:val="18"/>
                <w:szCs w:val="18"/>
              </w:rPr>
              <w:t> </w:t>
            </w:r>
            <w:r>
              <w:rPr>
                <w:rFonts w:ascii="宋体" w:hAnsi="宋体" w:cs="宋体" w:eastAsia="宋体" w:hint="default"/>
                <w:sz w:val="18"/>
                <w:szCs w:val="18"/>
              </w:rPr>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法人</w:t>
            </w:r>
          </w:p>
        </w:tc>
      </w:tr>
    </w:tbl>
    <w:p>
      <w:pPr>
        <w:spacing w:line="240" w:lineRule="auto" w:before="11"/>
        <w:rPr>
          <w:rFonts w:ascii="宋体" w:hAnsi="宋体" w:cs="宋体" w:eastAsia="宋体" w:hint="default"/>
          <w:b/>
          <w:bCs/>
          <w:sz w:val="20"/>
          <w:szCs w:val="20"/>
        </w:rPr>
      </w:pPr>
    </w:p>
    <w:tbl>
      <w:tblPr>
        <w:tblW w:w="0" w:type="auto"/>
        <w:jc w:val="left"/>
        <w:tblInd w:w="207" w:type="dxa"/>
        <w:tblLayout w:type="fixed"/>
        <w:tblCellMar>
          <w:top w:w="0" w:type="dxa"/>
          <w:left w:w="0" w:type="dxa"/>
          <w:bottom w:w="0" w:type="dxa"/>
          <w:right w:w="0" w:type="dxa"/>
        </w:tblCellMar>
        <w:tblLook w:val="01E0"/>
      </w:tblPr>
      <w:tblGrid>
        <w:gridCol w:w="3845"/>
        <w:gridCol w:w="2126"/>
        <w:gridCol w:w="1559"/>
        <w:gridCol w:w="1525"/>
      </w:tblGrid>
      <w:tr>
        <w:trPr>
          <w:trHeight w:val="343" w:hRule="exact"/>
        </w:trPr>
        <w:tc>
          <w:tcPr>
            <w:tcW w:w="9055" w:type="dxa"/>
            <w:gridSpan w:val="4"/>
            <w:tcBorders>
              <w:top w:val="single" w:sz="12" w:space="0" w:color="000000"/>
              <w:left w:val="single" w:sz="12" w:space="0" w:color="000000"/>
              <w:bottom w:val="single" w:sz="6" w:space="0" w:color="000000"/>
              <w:right w:val="single" w:sz="12"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b/>
                <w:bCs/>
                <w:sz w:val="18"/>
                <w:szCs w:val="18"/>
              </w:rPr>
              <w:t>前十名无限售条件股东持股情况</w:t>
            </w:r>
            <w:r>
              <w:rPr>
                <w:rFonts w:ascii="宋体" w:hAnsi="宋体" w:cs="宋体" w:eastAsia="宋体" w:hint="default"/>
                <w:sz w:val="18"/>
                <w:szCs w:val="18"/>
              </w:rPr>
            </w:r>
          </w:p>
        </w:tc>
      </w:tr>
      <w:tr>
        <w:trPr>
          <w:trHeight w:val="286" w:hRule="exact"/>
        </w:trPr>
        <w:tc>
          <w:tcPr>
            <w:tcW w:w="3845" w:type="dxa"/>
            <w:vMerge w:val="restart"/>
            <w:tcBorders>
              <w:top w:val="single" w:sz="6" w:space="0" w:color="000000"/>
              <w:left w:val="single" w:sz="12" w:space="0" w:color="000000"/>
              <w:right w:val="single" w:sz="6" w:space="0" w:color="000000"/>
            </w:tcBorders>
          </w:tcPr>
          <w:p>
            <w:pPr>
              <w:pStyle w:val="TableParagraph"/>
              <w:spacing w:line="240" w:lineRule="auto" w:before="131"/>
              <w:ind w:right="6"/>
              <w:jc w:val="center"/>
              <w:rPr>
                <w:rFonts w:ascii="宋体" w:hAnsi="宋体" w:cs="宋体" w:eastAsia="宋体" w:hint="default"/>
                <w:sz w:val="18"/>
                <w:szCs w:val="18"/>
              </w:rPr>
            </w:pPr>
            <w:r>
              <w:rPr>
                <w:rFonts w:ascii="宋体" w:hAnsi="宋体" w:cs="宋体" w:eastAsia="宋体" w:hint="default"/>
                <w:b/>
                <w:bCs/>
                <w:sz w:val="18"/>
                <w:szCs w:val="18"/>
              </w:rPr>
              <w:t>股东名称</w:t>
            </w:r>
            <w:r>
              <w:rPr>
                <w:rFonts w:ascii="宋体" w:hAnsi="宋体" w:cs="宋体" w:eastAsia="宋体" w:hint="default"/>
                <w:sz w:val="18"/>
                <w:szCs w:val="18"/>
              </w:rPr>
            </w:r>
          </w:p>
        </w:tc>
        <w:tc>
          <w:tcPr>
            <w:tcW w:w="2126" w:type="dxa"/>
            <w:vMerge w:val="restart"/>
            <w:tcBorders>
              <w:top w:val="single" w:sz="6" w:space="0" w:color="000000"/>
              <w:left w:val="single" w:sz="6" w:space="0" w:color="000000"/>
              <w:right w:val="single" w:sz="6" w:space="0" w:color="000000"/>
            </w:tcBorders>
          </w:tcPr>
          <w:p>
            <w:pPr>
              <w:pStyle w:val="TableParagraph"/>
              <w:spacing w:line="240" w:lineRule="auto" w:before="14"/>
              <w:ind w:left="874" w:right="152" w:hanging="723"/>
              <w:jc w:val="left"/>
              <w:rPr>
                <w:rFonts w:ascii="宋体" w:hAnsi="宋体" w:cs="宋体" w:eastAsia="宋体" w:hint="default"/>
                <w:sz w:val="18"/>
                <w:szCs w:val="18"/>
              </w:rPr>
            </w:pPr>
            <w:r>
              <w:rPr>
                <w:rFonts w:ascii="宋体" w:hAnsi="宋体" w:cs="宋体" w:eastAsia="宋体" w:hint="default"/>
                <w:b/>
                <w:bCs/>
                <w:sz w:val="18"/>
                <w:szCs w:val="18"/>
              </w:rPr>
              <w:t>持有无限售条件股份的</w:t>
            </w:r>
            <w:r>
              <w:rPr>
                <w:rFonts w:ascii="宋体" w:hAnsi="宋体" w:cs="宋体" w:eastAsia="宋体" w:hint="default"/>
                <w:b/>
                <w:bCs/>
                <w:w w:val="99"/>
                <w:sz w:val="18"/>
                <w:szCs w:val="18"/>
              </w:rPr>
              <w:t> </w:t>
            </w:r>
            <w:r>
              <w:rPr>
                <w:rFonts w:ascii="宋体" w:hAnsi="宋体" w:cs="宋体" w:eastAsia="宋体" w:hint="default"/>
                <w:b/>
                <w:bCs/>
                <w:sz w:val="18"/>
                <w:szCs w:val="18"/>
              </w:rPr>
              <w:t>数量</w:t>
            </w:r>
            <w:r>
              <w:rPr>
                <w:rFonts w:ascii="宋体" w:hAnsi="宋体" w:cs="宋体" w:eastAsia="宋体" w:hint="default"/>
                <w:sz w:val="18"/>
                <w:szCs w:val="18"/>
              </w:rPr>
            </w:r>
          </w:p>
        </w:tc>
        <w:tc>
          <w:tcPr>
            <w:tcW w:w="3084" w:type="dxa"/>
            <w:gridSpan w:val="2"/>
            <w:tcBorders>
              <w:top w:val="single" w:sz="6" w:space="0" w:color="000000"/>
              <w:left w:val="single" w:sz="6" w:space="0" w:color="000000"/>
              <w:bottom w:val="single" w:sz="6" w:space="0" w:color="000000"/>
              <w:right w:val="single" w:sz="12" w:space="0" w:color="000000"/>
            </w:tcBorders>
          </w:tcPr>
          <w:p>
            <w:pPr>
              <w:pStyle w:val="TableParagraph"/>
              <w:spacing w:line="225" w:lineRule="exact"/>
              <w:ind w:left="901" w:right="0"/>
              <w:jc w:val="left"/>
              <w:rPr>
                <w:rFonts w:ascii="宋体" w:hAnsi="宋体" w:cs="宋体" w:eastAsia="宋体" w:hint="default"/>
                <w:sz w:val="18"/>
                <w:szCs w:val="18"/>
              </w:rPr>
            </w:pPr>
            <w:r>
              <w:rPr>
                <w:rFonts w:ascii="宋体" w:hAnsi="宋体" w:cs="宋体" w:eastAsia="宋体" w:hint="default"/>
                <w:b/>
                <w:bCs/>
                <w:sz w:val="18"/>
                <w:szCs w:val="18"/>
              </w:rPr>
              <w:t>股份种类及数量</w:t>
            </w:r>
            <w:r>
              <w:rPr>
                <w:rFonts w:ascii="宋体" w:hAnsi="宋体" w:cs="宋体" w:eastAsia="宋体" w:hint="default"/>
                <w:sz w:val="18"/>
                <w:szCs w:val="18"/>
              </w:rPr>
            </w:r>
          </w:p>
        </w:tc>
      </w:tr>
      <w:tr>
        <w:trPr>
          <w:trHeight w:val="284" w:hRule="exact"/>
        </w:trPr>
        <w:tc>
          <w:tcPr>
            <w:tcW w:w="3845" w:type="dxa"/>
            <w:vMerge/>
            <w:tcBorders>
              <w:left w:val="single" w:sz="12" w:space="0" w:color="000000"/>
              <w:bottom w:val="single" w:sz="6" w:space="0" w:color="000000"/>
              <w:right w:val="single" w:sz="6" w:space="0" w:color="000000"/>
            </w:tcBorders>
          </w:tcPr>
          <w:p>
            <w:pPr/>
          </w:p>
        </w:tc>
        <w:tc>
          <w:tcPr>
            <w:tcW w:w="2126" w:type="dxa"/>
            <w:vMerge/>
            <w:tcBorders>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right="1"/>
              <w:jc w:val="center"/>
              <w:rPr>
                <w:rFonts w:ascii="宋体" w:hAnsi="宋体" w:cs="宋体" w:eastAsia="宋体" w:hint="default"/>
                <w:sz w:val="18"/>
                <w:szCs w:val="18"/>
              </w:rPr>
            </w:pPr>
            <w:r>
              <w:rPr>
                <w:rFonts w:ascii="宋体" w:hAnsi="宋体" w:cs="宋体" w:eastAsia="宋体" w:hint="default"/>
                <w:b/>
                <w:bCs/>
                <w:sz w:val="18"/>
                <w:szCs w:val="18"/>
              </w:rPr>
              <w:t>种类</w:t>
            </w:r>
            <w:r>
              <w:rPr>
                <w:rFonts w:ascii="宋体" w:hAnsi="宋体" w:cs="宋体" w:eastAsia="宋体" w:hint="default"/>
                <w:sz w:val="18"/>
                <w:szCs w:val="18"/>
              </w:rPr>
            </w:r>
          </w:p>
        </w:tc>
        <w:tc>
          <w:tcPr>
            <w:tcW w:w="1525" w:type="dxa"/>
            <w:tcBorders>
              <w:top w:val="single" w:sz="6" w:space="0" w:color="000000"/>
              <w:left w:val="single" w:sz="6" w:space="0" w:color="000000"/>
              <w:bottom w:val="single" w:sz="6" w:space="0" w:color="000000"/>
              <w:right w:val="single" w:sz="12" w:space="0" w:color="000000"/>
            </w:tcBorders>
          </w:tcPr>
          <w:p>
            <w:pPr>
              <w:pStyle w:val="TableParagraph"/>
              <w:spacing w:line="223" w:lineRule="exact"/>
              <w:ind w:left="7" w:right="0"/>
              <w:jc w:val="center"/>
              <w:rPr>
                <w:rFonts w:ascii="宋体" w:hAnsi="宋体" w:cs="宋体" w:eastAsia="宋体" w:hint="default"/>
                <w:sz w:val="18"/>
                <w:szCs w:val="18"/>
              </w:rPr>
            </w:pPr>
            <w:r>
              <w:rPr>
                <w:rFonts w:ascii="宋体" w:hAnsi="宋体" w:cs="宋体" w:eastAsia="宋体" w:hint="default"/>
                <w:b/>
                <w:bCs/>
                <w:sz w:val="18"/>
                <w:szCs w:val="18"/>
              </w:rPr>
              <w:t>数量</w:t>
            </w:r>
            <w:r>
              <w:rPr>
                <w:rFonts w:ascii="宋体" w:hAnsi="宋体" w:cs="宋体" w:eastAsia="宋体" w:hint="default"/>
                <w:sz w:val="18"/>
                <w:szCs w:val="18"/>
              </w:rPr>
            </w:r>
          </w:p>
        </w:tc>
      </w:tr>
      <w:tr>
        <w:trPr>
          <w:trHeight w:val="266" w:hRule="exact"/>
        </w:trPr>
        <w:tc>
          <w:tcPr>
            <w:tcW w:w="3845" w:type="dxa"/>
            <w:tcBorders>
              <w:top w:val="single" w:sz="6" w:space="0" w:color="000000"/>
              <w:left w:val="single" w:sz="12" w:space="0" w:color="000000"/>
              <w:bottom w:val="single" w:sz="6" w:space="0" w:color="000000"/>
              <w:right w:val="single" w:sz="6" w:space="0" w:color="000000"/>
            </w:tcBorders>
          </w:tcPr>
          <w:p>
            <w:pPr>
              <w:pStyle w:val="TableParagraph"/>
              <w:spacing w:line="207" w:lineRule="exact"/>
              <w:ind w:left="93" w:right="0"/>
              <w:jc w:val="left"/>
              <w:rPr>
                <w:rFonts w:ascii="宋体" w:hAnsi="宋体" w:cs="宋体" w:eastAsia="宋体" w:hint="default"/>
                <w:sz w:val="18"/>
                <w:szCs w:val="18"/>
              </w:rPr>
            </w:pPr>
            <w:r>
              <w:rPr>
                <w:rFonts w:ascii="宋体" w:hAnsi="宋体" w:cs="宋体" w:eastAsia="宋体" w:hint="default"/>
                <w:sz w:val="18"/>
                <w:szCs w:val="18"/>
              </w:rPr>
              <w:t>清华控股有限公司</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474,759,378</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15" w:lineRule="exact"/>
              <w:ind w:left="99"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525" w:type="dxa"/>
            <w:tcBorders>
              <w:top w:val="single" w:sz="6" w:space="0" w:color="000000"/>
              <w:left w:val="single" w:sz="6" w:space="0" w:color="000000"/>
              <w:bottom w:val="single" w:sz="6" w:space="0" w:color="000000"/>
              <w:right w:val="single" w:sz="12" w:space="0" w:color="000000"/>
            </w:tcBorders>
          </w:tcPr>
          <w:p>
            <w:pPr>
              <w:pStyle w:val="TableParagraph"/>
              <w:spacing w:line="207" w:lineRule="exact"/>
              <w:ind w:right="91"/>
              <w:jc w:val="right"/>
              <w:rPr>
                <w:rFonts w:ascii="宋体" w:hAnsi="宋体" w:cs="宋体" w:eastAsia="宋体" w:hint="default"/>
                <w:sz w:val="18"/>
                <w:szCs w:val="18"/>
              </w:rPr>
            </w:pPr>
            <w:r>
              <w:rPr>
                <w:rFonts w:ascii="宋体"/>
                <w:sz w:val="18"/>
              </w:rPr>
              <w:t>474,759,378</w:t>
            </w:r>
          </w:p>
        </w:tc>
      </w:tr>
      <w:tr>
        <w:trPr>
          <w:trHeight w:val="296" w:hRule="exact"/>
        </w:trPr>
        <w:tc>
          <w:tcPr>
            <w:tcW w:w="3845" w:type="dxa"/>
            <w:tcBorders>
              <w:top w:val="single" w:sz="6" w:space="0" w:color="000000"/>
              <w:left w:val="single" w:sz="12" w:space="0" w:color="000000"/>
              <w:bottom w:val="single" w:sz="6" w:space="0" w:color="000000"/>
              <w:right w:val="single" w:sz="6" w:space="0" w:color="000000"/>
            </w:tcBorders>
          </w:tcPr>
          <w:p>
            <w:pPr>
              <w:pStyle w:val="TableParagraph"/>
              <w:spacing w:line="205" w:lineRule="exact"/>
              <w:ind w:left="93" w:right="0"/>
              <w:jc w:val="left"/>
              <w:rPr>
                <w:rFonts w:ascii="宋体" w:hAnsi="宋体" w:cs="宋体" w:eastAsia="宋体" w:hint="default"/>
                <w:sz w:val="18"/>
                <w:szCs w:val="18"/>
              </w:rPr>
            </w:pPr>
            <w:r>
              <w:rPr>
                <w:rFonts w:ascii="宋体" w:hAnsi="宋体" w:cs="宋体" w:eastAsia="宋体" w:hint="default"/>
                <w:sz w:val="18"/>
                <w:szCs w:val="18"/>
              </w:rPr>
              <w:t>北京健坤投资集团有限公司</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21,250,000</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99"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525" w:type="dxa"/>
            <w:tcBorders>
              <w:top w:val="single" w:sz="6" w:space="0" w:color="000000"/>
              <w:left w:val="single" w:sz="6" w:space="0" w:color="000000"/>
              <w:bottom w:val="single" w:sz="6" w:space="0" w:color="000000"/>
              <w:right w:val="single" w:sz="12" w:space="0" w:color="000000"/>
            </w:tcBorders>
          </w:tcPr>
          <w:p>
            <w:pPr>
              <w:pStyle w:val="TableParagraph"/>
              <w:spacing w:line="205" w:lineRule="exact"/>
              <w:ind w:right="91"/>
              <w:jc w:val="right"/>
              <w:rPr>
                <w:rFonts w:ascii="宋体" w:hAnsi="宋体" w:cs="宋体" w:eastAsia="宋体" w:hint="default"/>
                <w:sz w:val="18"/>
                <w:szCs w:val="18"/>
              </w:rPr>
            </w:pPr>
            <w:r>
              <w:rPr>
                <w:rFonts w:ascii="宋体"/>
                <w:sz w:val="18"/>
              </w:rPr>
              <w:t>21,250,000</w:t>
            </w:r>
          </w:p>
        </w:tc>
      </w:tr>
      <w:tr>
        <w:trPr>
          <w:trHeight w:val="288" w:hRule="exact"/>
        </w:trPr>
        <w:tc>
          <w:tcPr>
            <w:tcW w:w="3845" w:type="dxa"/>
            <w:tcBorders>
              <w:top w:val="single" w:sz="6" w:space="0" w:color="000000"/>
              <w:left w:val="single" w:sz="12" w:space="0" w:color="000000"/>
              <w:bottom w:val="single" w:sz="6" w:space="0" w:color="000000"/>
              <w:right w:val="single" w:sz="6" w:space="0" w:color="000000"/>
            </w:tcBorders>
          </w:tcPr>
          <w:p>
            <w:pPr>
              <w:pStyle w:val="TableParagraph"/>
              <w:spacing w:line="207" w:lineRule="exact"/>
              <w:ind w:left="93" w:right="0"/>
              <w:jc w:val="left"/>
              <w:rPr>
                <w:rFonts w:ascii="宋体" w:hAnsi="宋体" w:cs="宋体" w:eastAsia="宋体" w:hint="default"/>
                <w:sz w:val="18"/>
                <w:szCs w:val="18"/>
              </w:rPr>
            </w:pPr>
            <w:r>
              <w:rPr>
                <w:rFonts w:ascii="宋体" w:hAnsi="宋体" w:cs="宋体" w:eastAsia="宋体" w:hint="default"/>
                <w:sz w:val="18"/>
                <w:szCs w:val="18"/>
              </w:rPr>
              <w:t>俞良</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19,347,067</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26" w:lineRule="exact"/>
              <w:ind w:left="99"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525" w:type="dxa"/>
            <w:tcBorders>
              <w:top w:val="single" w:sz="6" w:space="0" w:color="000000"/>
              <w:left w:val="single" w:sz="6" w:space="0" w:color="000000"/>
              <w:bottom w:val="single" w:sz="6" w:space="0" w:color="000000"/>
              <w:right w:val="single" w:sz="12" w:space="0" w:color="000000"/>
            </w:tcBorders>
          </w:tcPr>
          <w:p>
            <w:pPr>
              <w:pStyle w:val="TableParagraph"/>
              <w:spacing w:line="207" w:lineRule="exact"/>
              <w:ind w:right="91"/>
              <w:jc w:val="right"/>
              <w:rPr>
                <w:rFonts w:ascii="宋体" w:hAnsi="宋体" w:cs="宋体" w:eastAsia="宋体" w:hint="default"/>
                <w:sz w:val="18"/>
                <w:szCs w:val="18"/>
              </w:rPr>
            </w:pPr>
            <w:r>
              <w:rPr>
                <w:rFonts w:ascii="宋体"/>
                <w:sz w:val="18"/>
              </w:rPr>
              <w:t>19,347,067</w:t>
            </w:r>
          </w:p>
        </w:tc>
      </w:tr>
      <w:tr>
        <w:trPr>
          <w:trHeight w:val="300" w:hRule="exact"/>
        </w:trPr>
        <w:tc>
          <w:tcPr>
            <w:tcW w:w="3845" w:type="dxa"/>
            <w:tcBorders>
              <w:top w:val="single" w:sz="6" w:space="0" w:color="000000"/>
              <w:left w:val="single" w:sz="12" w:space="0" w:color="000000"/>
              <w:bottom w:val="single" w:sz="6" w:space="0" w:color="000000"/>
              <w:right w:val="single" w:sz="6" w:space="0" w:color="000000"/>
            </w:tcBorders>
          </w:tcPr>
          <w:p>
            <w:pPr>
              <w:pStyle w:val="TableParagraph"/>
              <w:spacing w:line="207" w:lineRule="exact"/>
              <w:ind w:left="93" w:right="0"/>
              <w:jc w:val="left"/>
              <w:rPr>
                <w:rFonts w:ascii="宋体" w:hAnsi="宋体" w:cs="宋体" w:eastAsia="宋体" w:hint="default"/>
                <w:sz w:val="18"/>
                <w:szCs w:val="18"/>
              </w:rPr>
            </w:pPr>
            <w:r>
              <w:rPr>
                <w:rFonts w:ascii="宋体" w:hAnsi="宋体" w:cs="宋体" w:eastAsia="宋体" w:hint="default"/>
                <w:sz w:val="18"/>
                <w:szCs w:val="18"/>
              </w:rPr>
              <w:t>方敏华</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15,201,270</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left="99"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525" w:type="dxa"/>
            <w:tcBorders>
              <w:top w:val="single" w:sz="6" w:space="0" w:color="000000"/>
              <w:left w:val="single" w:sz="6" w:space="0" w:color="000000"/>
              <w:bottom w:val="single" w:sz="6" w:space="0" w:color="000000"/>
              <w:right w:val="single" w:sz="12" w:space="0" w:color="000000"/>
            </w:tcBorders>
          </w:tcPr>
          <w:p>
            <w:pPr>
              <w:pStyle w:val="TableParagraph"/>
              <w:spacing w:line="207" w:lineRule="exact"/>
              <w:ind w:right="91"/>
              <w:jc w:val="right"/>
              <w:rPr>
                <w:rFonts w:ascii="宋体" w:hAnsi="宋体" w:cs="宋体" w:eastAsia="宋体" w:hint="default"/>
                <w:sz w:val="18"/>
                <w:szCs w:val="18"/>
              </w:rPr>
            </w:pPr>
            <w:r>
              <w:rPr>
                <w:rFonts w:ascii="宋体"/>
                <w:sz w:val="18"/>
              </w:rPr>
              <w:t>15,201,270</w:t>
            </w:r>
          </w:p>
        </w:tc>
      </w:tr>
      <w:tr>
        <w:trPr>
          <w:trHeight w:val="300" w:hRule="exact"/>
        </w:trPr>
        <w:tc>
          <w:tcPr>
            <w:tcW w:w="3845" w:type="dxa"/>
            <w:tcBorders>
              <w:top w:val="single" w:sz="6" w:space="0" w:color="000000"/>
              <w:left w:val="single" w:sz="12" w:space="0" w:color="000000"/>
              <w:bottom w:val="single" w:sz="6" w:space="0" w:color="000000"/>
              <w:right w:val="single" w:sz="6" w:space="0" w:color="000000"/>
            </w:tcBorders>
          </w:tcPr>
          <w:p>
            <w:pPr>
              <w:pStyle w:val="TableParagraph"/>
              <w:spacing w:line="207" w:lineRule="exact"/>
              <w:ind w:left="93" w:right="0"/>
              <w:jc w:val="left"/>
              <w:rPr>
                <w:rFonts w:ascii="宋体" w:hAnsi="宋体" w:cs="宋体" w:eastAsia="宋体" w:hint="default"/>
                <w:sz w:val="18"/>
                <w:szCs w:val="18"/>
              </w:rPr>
            </w:pPr>
            <w:r>
              <w:rPr>
                <w:rFonts w:ascii="宋体" w:hAnsi="宋体" w:cs="宋体" w:eastAsia="宋体" w:hint="default"/>
                <w:sz w:val="18"/>
                <w:szCs w:val="18"/>
              </w:rPr>
              <w:t>要彦彬</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14,550,000</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left="99"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525" w:type="dxa"/>
            <w:tcBorders>
              <w:top w:val="single" w:sz="6" w:space="0" w:color="000000"/>
              <w:left w:val="single" w:sz="6" w:space="0" w:color="000000"/>
              <w:bottom w:val="single" w:sz="6" w:space="0" w:color="000000"/>
              <w:right w:val="single" w:sz="12" w:space="0" w:color="000000"/>
            </w:tcBorders>
          </w:tcPr>
          <w:p>
            <w:pPr>
              <w:pStyle w:val="TableParagraph"/>
              <w:spacing w:line="207" w:lineRule="exact"/>
              <w:ind w:right="91"/>
              <w:jc w:val="right"/>
              <w:rPr>
                <w:rFonts w:ascii="宋体" w:hAnsi="宋体" w:cs="宋体" w:eastAsia="宋体" w:hint="default"/>
                <w:sz w:val="18"/>
                <w:szCs w:val="18"/>
              </w:rPr>
            </w:pPr>
            <w:r>
              <w:rPr>
                <w:rFonts w:ascii="宋体"/>
                <w:sz w:val="18"/>
              </w:rPr>
              <w:t>14,550,000</w:t>
            </w:r>
          </w:p>
        </w:tc>
      </w:tr>
      <w:tr>
        <w:trPr>
          <w:trHeight w:val="276" w:hRule="exact"/>
        </w:trPr>
        <w:tc>
          <w:tcPr>
            <w:tcW w:w="3845" w:type="dxa"/>
            <w:tcBorders>
              <w:top w:val="single" w:sz="6" w:space="0" w:color="000000"/>
              <w:left w:val="single" w:sz="12" w:space="0" w:color="000000"/>
              <w:bottom w:val="single" w:sz="6" w:space="0" w:color="000000"/>
              <w:right w:val="single" w:sz="6" w:space="0" w:color="000000"/>
            </w:tcBorders>
          </w:tcPr>
          <w:p>
            <w:pPr>
              <w:pStyle w:val="TableParagraph"/>
              <w:spacing w:line="207" w:lineRule="exact"/>
              <w:ind w:left="93" w:right="0"/>
              <w:jc w:val="left"/>
              <w:rPr>
                <w:rFonts w:ascii="宋体" w:hAnsi="宋体" w:cs="宋体" w:eastAsia="宋体" w:hint="default"/>
                <w:sz w:val="18"/>
                <w:szCs w:val="18"/>
              </w:rPr>
            </w:pPr>
            <w:r>
              <w:rPr>
                <w:rFonts w:ascii="宋体" w:hAnsi="宋体" w:cs="宋体" w:eastAsia="宋体" w:hint="default"/>
                <w:sz w:val="18"/>
                <w:szCs w:val="18"/>
              </w:rPr>
              <w:t>华商领先企业混合型证券投资基金</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12,441,252</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20" w:lineRule="exact"/>
              <w:ind w:left="99"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525" w:type="dxa"/>
            <w:tcBorders>
              <w:top w:val="single" w:sz="6" w:space="0" w:color="000000"/>
              <w:left w:val="single" w:sz="6" w:space="0" w:color="000000"/>
              <w:bottom w:val="single" w:sz="6" w:space="0" w:color="000000"/>
              <w:right w:val="single" w:sz="12" w:space="0" w:color="000000"/>
            </w:tcBorders>
          </w:tcPr>
          <w:p>
            <w:pPr>
              <w:pStyle w:val="TableParagraph"/>
              <w:spacing w:line="207" w:lineRule="exact"/>
              <w:ind w:right="91"/>
              <w:jc w:val="right"/>
              <w:rPr>
                <w:rFonts w:ascii="宋体" w:hAnsi="宋体" w:cs="宋体" w:eastAsia="宋体" w:hint="default"/>
                <w:sz w:val="18"/>
                <w:szCs w:val="18"/>
              </w:rPr>
            </w:pPr>
            <w:r>
              <w:rPr>
                <w:rFonts w:ascii="宋体"/>
                <w:sz w:val="18"/>
              </w:rPr>
              <w:t>12,441,252</w:t>
            </w:r>
          </w:p>
        </w:tc>
      </w:tr>
      <w:tr>
        <w:trPr>
          <w:trHeight w:val="281" w:hRule="exact"/>
        </w:trPr>
        <w:tc>
          <w:tcPr>
            <w:tcW w:w="3845" w:type="dxa"/>
            <w:tcBorders>
              <w:top w:val="single" w:sz="6" w:space="0" w:color="000000"/>
              <w:left w:val="single" w:sz="12" w:space="0" w:color="000000"/>
              <w:bottom w:val="single" w:sz="6" w:space="0" w:color="000000"/>
              <w:right w:val="single" w:sz="6" w:space="0" w:color="000000"/>
            </w:tcBorders>
          </w:tcPr>
          <w:p>
            <w:pPr>
              <w:pStyle w:val="TableParagraph"/>
              <w:spacing w:line="207" w:lineRule="exact"/>
              <w:ind w:left="93" w:right="0"/>
              <w:jc w:val="left"/>
              <w:rPr>
                <w:rFonts w:ascii="宋体" w:hAnsi="宋体" w:cs="宋体" w:eastAsia="宋体" w:hint="default"/>
                <w:sz w:val="18"/>
                <w:szCs w:val="18"/>
              </w:rPr>
            </w:pPr>
            <w:r>
              <w:rPr>
                <w:rFonts w:ascii="宋体" w:hAnsi="宋体" w:cs="宋体" w:eastAsia="宋体" w:hint="default"/>
                <w:sz w:val="18"/>
                <w:szCs w:val="18"/>
              </w:rPr>
              <w:t>陈景庚</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11,067,865</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left="99"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525" w:type="dxa"/>
            <w:tcBorders>
              <w:top w:val="single" w:sz="6" w:space="0" w:color="000000"/>
              <w:left w:val="single" w:sz="6" w:space="0" w:color="000000"/>
              <w:bottom w:val="single" w:sz="6" w:space="0" w:color="000000"/>
              <w:right w:val="single" w:sz="12" w:space="0" w:color="000000"/>
            </w:tcBorders>
          </w:tcPr>
          <w:p>
            <w:pPr>
              <w:pStyle w:val="TableParagraph"/>
              <w:spacing w:line="207" w:lineRule="exact"/>
              <w:ind w:right="91"/>
              <w:jc w:val="right"/>
              <w:rPr>
                <w:rFonts w:ascii="宋体" w:hAnsi="宋体" w:cs="宋体" w:eastAsia="宋体" w:hint="default"/>
                <w:sz w:val="18"/>
                <w:szCs w:val="18"/>
              </w:rPr>
            </w:pPr>
            <w:r>
              <w:rPr>
                <w:rFonts w:ascii="宋体"/>
                <w:sz w:val="18"/>
              </w:rPr>
              <w:t>11,067,865</w:t>
            </w:r>
          </w:p>
        </w:tc>
      </w:tr>
      <w:tr>
        <w:trPr>
          <w:trHeight w:val="300" w:hRule="exact"/>
        </w:trPr>
        <w:tc>
          <w:tcPr>
            <w:tcW w:w="3845" w:type="dxa"/>
            <w:tcBorders>
              <w:top w:val="single" w:sz="6" w:space="0" w:color="000000"/>
              <w:left w:val="single" w:sz="12" w:space="0" w:color="000000"/>
              <w:bottom w:val="single" w:sz="6" w:space="0" w:color="000000"/>
              <w:right w:val="single" w:sz="6" w:space="0" w:color="000000"/>
            </w:tcBorders>
          </w:tcPr>
          <w:p>
            <w:pPr>
              <w:pStyle w:val="TableParagraph"/>
              <w:spacing w:line="205" w:lineRule="exact"/>
              <w:ind w:left="93" w:right="0"/>
              <w:jc w:val="left"/>
              <w:rPr>
                <w:rFonts w:ascii="宋体" w:hAnsi="宋体" w:cs="宋体" w:eastAsia="宋体" w:hint="default"/>
                <w:sz w:val="18"/>
                <w:szCs w:val="18"/>
              </w:rPr>
            </w:pPr>
            <w:r>
              <w:rPr>
                <w:rFonts w:ascii="宋体" w:hAnsi="宋体" w:cs="宋体" w:eastAsia="宋体" w:hint="default"/>
                <w:sz w:val="18"/>
                <w:szCs w:val="18"/>
              </w:rPr>
              <w:t>华商盛世成长股票型证券投资基金</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10,159,297</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left="99"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525" w:type="dxa"/>
            <w:tcBorders>
              <w:top w:val="single" w:sz="6" w:space="0" w:color="000000"/>
              <w:left w:val="single" w:sz="6" w:space="0" w:color="000000"/>
              <w:bottom w:val="single" w:sz="6" w:space="0" w:color="000000"/>
              <w:right w:val="single" w:sz="12" w:space="0" w:color="000000"/>
            </w:tcBorders>
          </w:tcPr>
          <w:p>
            <w:pPr>
              <w:pStyle w:val="TableParagraph"/>
              <w:spacing w:line="205" w:lineRule="exact"/>
              <w:ind w:right="91"/>
              <w:jc w:val="right"/>
              <w:rPr>
                <w:rFonts w:ascii="宋体" w:hAnsi="宋体" w:cs="宋体" w:eastAsia="宋体" w:hint="default"/>
                <w:sz w:val="18"/>
                <w:szCs w:val="18"/>
              </w:rPr>
            </w:pPr>
            <w:r>
              <w:rPr>
                <w:rFonts w:ascii="宋体"/>
                <w:sz w:val="18"/>
              </w:rPr>
              <w:t>10,159,297</w:t>
            </w:r>
          </w:p>
        </w:tc>
      </w:tr>
      <w:tr>
        <w:trPr>
          <w:trHeight w:val="300" w:hRule="exact"/>
        </w:trPr>
        <w:tc>
          <w:tcPr>
            <w:tcW w:w="3845" w:type="dxa"/>
            <w:tcBorders>
              <w:top w:val="single" w:sz="6" w:space="0" w:color="000000"/>
              <w:left w:val="single" w:sz="12" w:space="0" w:color="000000"/>
              <w:bottom w:val="single" w:sz="6" w:space="0" w:color="000000"/>
              <w:right w:val="single" w:sz="6" w:space="0" w:color="000000"/>
            </w:tcBorders>
          </w:tcPr>
          <w:p>
            <w:pPr>
              <w:pStyle w:val="TableParagraph"/>
              <w:spacing w:line="205" w:lineRule="exact"/>
              <w:ind w:left="93" w:right="0"/>
              <w:jc w:val="left"/>
              <w:rPr>
                <w:rFonts w:ascii="宋体" w:hAnsi="宋体" w:cs="宋体" w:eastAsia="宋体" w:hint="default"/>
                <w:sz w:val="18"/>
                <w:szCs w:val="18"/>
              </w:rPr>
            </w:pPr>
            <w:r>
              <w:rPr>
                <w:rFonts w:ascii="宋体" w:hAnsi="宋体" w:cs="宋体" w:eastAsia="宋体" w:hint="default"/>
                <w:sz w:val="18"/>
                <w:szCs w:val="18"/>
              </w:rPr>
              <w:t>陈光耀</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10,024,682</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left="99"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525" w:type="dxa"/>
            <w:tcBorders>
              <w:top w:val="single" w:sz="6" w:space="0" w:color="000000"/>
              <w:left w:val="single" w:sz="6" w:space="0" w:color="000000"/>
              <w:bottom w:val="single" w:sz="6" w:space="0" w:color="000000"/>
              <w:right w:val="single" w:sz="12" w:space="0" w:color="000000"/>
            </w:tcBorders>
          </w:tcPr>
          <w:p>
            <w:pPr>
              <w:pStyle w:val="TableParagraph"/>
              <w:spacing w:line="205" w:lineRule="exact"/>
              <w:ind w:right="91"/>
              <w:jc w:val="right"/>
              <w:rPr>
                <w:rFonts w:ascii="宋体" w:hAnsi="宋体" w:cs="宋体" w:eastAsia="宋体" w:hint="default"/>
                <w:sz w:val="18"/>
                <w:szCs w:val="18"/>
              </w:rPr>
            </w:pPr>
            <w:r>
              <w:rPr>
                <w:rFonts w:ascii="宋体"/>
                <w:sz w:val="18"/>
              </w:rPr>
              <w:t>10,024,682</w:t>
            </w:r>
          </w:p>
        </w:tc>
      </w:tr>
      <w:tr>
        <w:trPr>
          <w:trHeight w:val="257" w:hRule="exact"/>
        </w:trPr>
        <w:tc>
          <w:tcPr>
            <w:tcW w:w="3845" w:type="dxa"/>
            <w:tcBorders>
              <w:top w:val="single" w:sz="6" w:space="0" w:color="000000"/>
              <w:left w:val="single" w:sz="12" w:space="0" w:color="000000"/>
              <w:bottom w:val="single" w:sz="12" w:space="0" w:color="000000"/>
              <w:right w:val="single" w:sz="6" w:space="0" w:color="000000"/>
            </w:tcBorders>
          </w:tcPr>
          <w:p>
            <w:pPr>
              <w:pStyle w:val="TableParagraph"/>
              <w:spacing w:line="205" w:lineRule="exact"/>
              <w:ind w:left="93" w:right="0"/>
              <w:jc w:val="left"/>
              <w:rPr>
                <w:rFonts w:ascii="宋体" w:hAnsi="宋体" w:cs="宋体" w:eastAsia="宋体" w:hint="default"/>
                <w:sz w:val="18"/>
                <w:szCs w:val="18"/>
              </w:rPr>
            </w:pPr>
            <w:r>
              <w:rPr>
                <w:rFonts w:ascii="宋体" w:hAnsi="宋体" w:cs="宋体" w:eastAsia="宋体" w:hint="default"/>
                <w:sz w:val="18"/>
                <w:szCs w:val="18"/>
              </w:rPr>
              <w:t>嘉实沪深</w:t>
            </w:r>
            <w:r>
              <w:rPr>
                <w:rFonts w:ascii="宋体" w:hAnsi="宋体" w:cs="宋体" w:eastAsia="宋体" w:hint="default"/>
                <w:spacing w:val="-46"/>
                <w:sz w:val="18"/>
                <w:szCs w:val="18"/>
              </w:rPr>
              <w:t> </w:t>
            </w:r>
            <w:r>
              <w:rPr>
                <w:rFonts w:ascii="宋体" w:hAnsi="宋体" w:cs="宋体" w:eastAsia="宋体" w:hint="default"/>
                <w:sz w:val="18"/>
                <w:szCs w:val="18"/>
              </w:rPr>
              <w:t>300</w:t>
            </w:r>
            <w:r>
              <w:rPr>
                <w:rFonts w:ascii="宋体" w:hAnsi="宋体" w:cs="宋体" w:eastAsia="宋体" w:hint="default"/>
                <w:spacing w:val="-45"/>
                <w:sz w:val="18"/>
                <w:szCs w:val="18"/>
              </w:rPr>
              <w:t> </w:t>
            </w:r>
            <w:r>
              <w:rPr>
                <w:rFonts w:ascii="宋体" w:hAnsi="宋体" w:cs="宋体" w:eastAsia="宋体" w:hint="default"/>
                <w:sz w:val="18"/>
                <w:szCs w:val="18"/>
              </w:rPr>
              <w:t>交易型开放式指数证券投资基金</w:t>
            </w:r>
          </w:p>
        </w:tc>
        <w:tc>
          <w:tcPr>
            <w:tcW w:w="2126" w:type="dxa"/>
            <w:tcBorders>
              <w:top w:val="single" w:sz="6" w:space="0" w:color="000000"/>
              <w:left w:val="single" w:sz="6" w:space="0" w:color="000000"/>
              <w:bottom w:val="single" w:sz="12"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9,619,234</w:t>
            </w:r>
          </w:p>
        </w:tc>
        <w:tc>
          <w:tcPr>
            <w:tcW w:w="1559" w:type="dxa"/>
            <w:tcBorders>
              <w:top w:val="single" w:sz="6" w:space="0" w:color="000000"/>
              <w:left w:val="single" w:sz="6" w:space="0" w:color="000000"/>
              <w:bottom w:val="single" w:sz="12" w:space="0" w:color="000000"/>
              <w:right w:val="single" w:sz="6" w:space="0" w:color="000000"/>
            </w:tcBorders>
          </w:tcPr>
          <w:p>
            <w:pPr>
              <w:pStyle w:val="TableParagraph"/>
              <w:spacing w:line="207" w:lineRule="exact"/>
              <w:ind w:left="99"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525" w:type="dxa"/>
            <w:tcBorders>
              <w:top w:val="single" w:sz="6" w:space="0" w:color="000000"/>
              <w:left w:val="single" w:sz="6" w:space="0" w:color="000000"/>
              <w:bottom w:val="single" w:sz="12" w:space="0" w:color="000000"/>
              <w:right w:val="single" w:sz="12" w:space="0" w:color="000000"/>
            </w:tcBorders>
          </w:tcPr>
          <w:p>
            <w:pPr>
              <w:pStyle w:val="TableParagraph"/>
              <w:spacing w:line="205" w:lineRule="exact"/>
              <w:ind w:right="91"/>
              <w:jc w:val="right"/>
              <w:rPr>
                <w:rFonts w:ascii="宋体" w:hAnsi="宋体" w:cs="宋体" w:eastAsia="宋体" w:hint="default"/>
                <w:sz w:val="18"/>
                <w:szCs w:val="18"/>
              </w:rPr>
            </w:pPr>
            <w:r>
              <w:rPr>
                <w:rFonts w:ascii="宋体"/>
                <w:sz w:val="18"/>
              </w:rPr>
              <w:t>9,619,234</w:t>
            </w:r>
          </w:p>
        </w:tc>
      </w:tr>
    </w:tbl>
    <w:p>
      <w:pPr>
        <w:spacing w:line="238" w:lineRule="exact" w:before="0"/>
        <w:ind w:left="238" w:right="209" w:firstLine="0"/>
        <w:jc w:val="left"/>
        <w:rPr>
          <w:rFonts w:ascii="宋体" w:hAnsi="宋体" w:cs="宋体" w:eastAsia="宋体" w:hint="default"/>
          <w:sz w:val="21"/>
          <w:szCs w:val="21"/>
        </w:rPr>
      </w:pPr>
      <w:r>
        <w:rPr>
          <w:rFonts w:ascii="宋体" w:hAnsi="宋体" w:cs="宋体" w:eastAsia="宋体" w:hint="default"/>
          <w:sz w:val="21"/>
          <w:szCs w:val="21"/>
        </w:rPr>
        <w:t>注：上述股东中，除清华控股有限公司高级副总裁赵伟国先生兼任北京健坤投资集团有限公司董事长</w:t>
      </w:r>
    </w:p>
    <w:p>
      <w:pPr>
        <w:spacing w:line="274" w:lineRule="exact" w:before="0"/>
        <w:ind w:left="238" w:right="3086" w:firstLine="0"/>
        <w:jc w:val="left"/>
        <w:rPr>
          <w:rFonts w:ascii="宋体" w:hAnsi="宋体" w:cs="宋体" w:eastAsia="宋体" w:hint="default"/>
          <w:sz w:val="21"/>
          <w:szCs w:val="21"/>
        </w:rPr>
      </w:pPr>
      <w:r>
        <w:rPr>
          <w:rFonts w:ascii="宋体" w:hAnsi="宋体" w:cs="宋体" w:eastAsia="宋体" w:hint="default"/>
          <w:sz w:val="21"/>
          <w:szCs w:val="21"/>
        </w:rPr>
        <w:t>和实际控制人外，公司未获知上述股东之间是否存在关联关系。</w:t>
      </w:r>
    </w:p>
    <w:p>
      <w:pPr>
        <w:spacing w:line="240" w:lineRule="auto" w:before="4"/>
        <w:rPr>
          <w:rFonts w:ascii="宋体" w:hAnsi="宋体" w:cs="宋体" w:eastAsia="宋体" w:hint="default"/>
          <w:sz w:val="20"/>
          <w:szCs w:val="20"/>
        </w:rPr>
      </w:pPr>
    </w:p>
    <w:p>
      <w:pPr>
        <w:pStyle w:val="BodyText"/>
        <w:spacing w:line="240" w:lineRule="auto"/>
        <w:ind w:left="238" w:right="3086"/>
        <w:jc w:val="left"/>
      </w:pPr>
      <w:r>
        <w:rPr/>
        <w:t>前十名有限售条件股东持股数量及限售条件</w:t>
      </w:r>
    </w:p>
    <w:p>
      <w:pPr>
        <w:spacing w:line="240" w:lineRule="auto" w:before="7"/>
        <w:rPr>
          <w:rFonts w:ascii="宋体" w:hAnsi="宋体" w:cs="宋体" w:eastAsia="宋体" w:hint="default"/>
          <w:sz w:val="23"/>
          <w:szCs w:val="23"/>
        </w:rPr>
      </w:pPr>
    </w:p>
    <w:tbl>
      <w:tblPr>
        <w:tblW w:w="0" w:type="auto"/>
        <w:jc w:val="left"/>
        <w:tblInd w:w="207" w:type="dxa"/>
        <w:tblLayout w:type="fixed"/>
        <w:tblCellMar>
          <w:top w:w="0" w:type="dxa"/>
          <w:left w:w="0" w:type="dxa"/>
          <w:bottom w:w="0" w:type="dxa"/>
          <w:right w:w="0" w:type="dxa"/>
        </w:tblCellMar>
        <w:tblLook w:val="01E0"/>
      </w:tblPr>
      <w:tblGrid>
        <w:gridCol w:w="443"/>
        <w:gridCol w:w="2836"/>
        <w:gridCol w:w="1418"/>
        <w:gridCol w:w="1702"/>
        <w:gridCol w:w="1418"/>
        <w:gridCol w:w="1275"/>
      </w:tblGrid>
      <w:tr>
        <w:trPr>
          <w:trHeight w:val="293" w:hRule="exact"/>
        </w:trPr>
        <w:tc>
          <w:tcPr>
            <w:tcW w:w="443" w:type="dxa"/>
            <w:vMerge w:val="restart"/>
            <w:tcBorders>
              <w:top w:val="single" w:sz="12" w:space="0" w:color="000000"/>
              <w:left w:val="single" w:sz="12" w:space="0" w:color="000000"/>
              <w:right w:val="single" w:sz="6" w:space="0" w:color="000000"/>
            </w:tcBorders>
          </w:tcPr>
          <w:p>
            <w:pPr>
              <w:pStyle w:val="TableParagraph"/>
              <w:spacing w:line="232" w:lineRule="exact" w:before="137"/>
              <w:ind w:left="115" w:right="123"/>
              <w:jc w:val="left"/>
              <w:rPr>
                <w:rFonts w:ascii="宋体" w:hAnsi="宋体" w:cs="宋体" w:eastAsia="宋体" w:hint="default"/>
                <w:sz w:val="18"/>
                <w:szCs w:val="18"/>
              </w:rPr>
            </w:pPr>
            <w:r>
              <w:rPr>
                <w:rFonts w:ascii="宋体" w:hAnsi="宋体" w:cs="宋体" w:eastAsia="宋体" w:hint="default"/>
                <w:b/>
                <w:bCs/>
                <w:sz w:val="18"/>
                <w:szCs w:val="18"/>
              </w:rPr>
              <w:t>序</w:t>
            </w:r>
            <w:r>
              <w:rPr>
                <w:rFonts w:ascii="宋体" w:hAnsi="宋体" w:cs="宋体" w:eastAsia="宋体" w:hint="default"/>
                <w:b/>
                <w:bCs/>
                <w:w w:val="99"/>
                <w:sz w:val="18"/>
                <w:szCs w:val="18"/>
              </w:rPr>
              <w:t> </w:t>
            </w:r>
            <w:r>
              <w:rPr>
                <w:rFonts w:ascii="宋体" w:hAnsi="宋体" w:cs="宋体" w:eastAsia="宋体" w:hint="default"/>
                <w:b/>
                <w:bCs/>
                <w:sz w:val="18"/>
                <w:szCs w:val="18"/>
              </w:rPr>
              <w:t>号</w:t>
            </w:r>
            <w:r>
              <w:rPr>
                <w:rFonts w:ascii="宋体" w:hAnsi="宋体" w:cs="宋体" w:eastAsia="宋体" w:hint="default"/>
                <w:sz w:val="18"/>
                <w:szCs w:val="18"/>
              </w:rPr>
            </w:r>
          </w:p>
        </w:tc>
        <w:tc>
          <w:tcPr>
            <w:tcW w:w="2836" w:type="dxa"/>
            <w:vMerge w:val="restart"/>
            <w:tcBorders>
              <w:top w:val="single" w:sz="12" w:space="0" w:color="000000"/>
              <w:left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596" w:right="0"/>
              <w:jc w:val="left"/>
              <w:rPr>
                <w:rFonts w:ascii="宋体" w:hAnsi="宋体" w:cs="宋体" w:eastAsia="宋体" w:hint="default"/>
                <w:sz w:val="18"/>
                <w:szCs w:val="18"/>
              </w:rPr>
            </w:pPr>
            <w:r>
              <w:rPr>
                <w:rFonts w:ascii="宋体" w:hAnsi="宋体" w:cs="宋体" w:eastAsia="宋体" w:hint="default"/>
                <w:b/>
                <w:bCs/>
                <w:sz w:val="18"/>
                <w:szCs w:val="18"/>
              </w:rPr>
              <w:t>有限售条件股东名称</w:t>
            </w:r>
            <w:r>
              <w:rPr>
                <w:rFonts w:ascii="宋体" w:hAnsi="宋体" w:cs="宋体" w:eastAsia="宋体" w:hint="default"/>
                <w:sz w:val="18"/>
                <w:szCs w:val="18"/>
              </w:rPr>
            </w:r>
          </w:p>
        </w:tc>
        <w:tc>
          <w:tcPr>
            <w:tcW w:w="1418" w:type="dxa"/>
            <w:vMerge w:val="restart"/>
            <w:tcBorders>
              <w:top w:val="single" w:sz="12" w:space="0" w:color="000000"/>
              <w:left w:val="single" w:sz="6" w:space="0" w:color="000000"/>
              <w:right w:val="single" w:sz="6" w:space="0" w:color="000000"/>
            </w:tcBorders>
          </w:tcPr>
          <w:p>
            <w:pPr>
              <w:pStyle w:val="TableParagraph"/>
              <w:spacing w:line="232" w:lineRule="exact" w:before="137"/>
              <w:ind w:left="158" w:right="159"/>
              <w:jc w:val="left"/>
              <w:rPr>
                <w:rFonts w:ascii="宋体" w:hAnsi="宋体" w:cs="宋体" w:eastAsia="宋体" w:hint="default"/>
                <w:sz w:val="18"/>
                <w:szCs w:val="18"/>
              </w:rPr>
            </w:pPr>
            <w:r>
              <w:rPr>
                <w:rFonts w:ascii="宋体" w:hAnsi="宋体" w:cs="宋体" w:eastAsia="宋体" w:hint="default"/>
                <w:b/>
                <w:bCs/>
                <w:sz w:val="18"/>
                <w:szCs w:val="18"/>
              </w:rPr>
              <w:t>持有的有限售</w:t>
            </w:r>
            <w:r>
              <w:rPr>
                <w:rFonts w:ascii="宋体" w:hAnsi="宋体" w:cs="宋体" w:eastAsia="宋体" w:hint="default"/>
                <w:b/>
                <w:bCs/>
                <w:w w:val="99"/>
                <w:sz w:val="18"/>
                <w:szCs w:val="18"/>
              </w:rPr>
              <w:t> </w:t>
            </w:r>
            <w:r>
              <w:rPr>
                <w:rFonts w:ascii="宋体" w:hAnsi="宋体" w:cs="宋体" w:eastAsia="宋体" w:hint="default"/>
                <w:b/>
                <w:bCs/>
                <w:sz w:val="18"/>
                <w:szCs w:val="18"/>
              </w:rPr>
              <w:t>条件股份数量</w:t>
            </w:r>
            <w:r>
              <w:rPr>
                <w:rFonts w:ascii="宋体" w:hAnsi="宋体" w:cs="宋体" w:eastAsia="宋体" w:hint="default"/>
                <w:sz w:val="18"/>
                <w:szCs w:val="18"/>
              </w:rPr>
            </w:r>
          </w:p>
        </w:tc>
        <w:tc>
          <w:tcPr>
            <w:tcW w:w="3119" w:type="dxa"/>
            <w:gridSpan w:val="2"/>
            <w:tcBorders>
              <w:top w:val="single" w:sz="12" w:space="0" w:color="000000"/>
              <w:left w:val="single" w:sz="6" w:space="0" w:color="000000"/>
              <w:bottom w:val="single" w:sz="6" w:space="0" w:color="000000"/>
              <w:right w:val="single" w:sz="6" w:space="0" w:color="000000"/>
            </w:tcBorders>
          </w:tcPr>
          <w:p>
            <w:pPr>
              <w:pStyle w:val="TableParagraph"/>
              <w:spacing w:line="224" w:lineRule="exact"/>
              <w:ind w:left="286" w:right="0"/>
              <w:jc w:val="left"/>
              <w:rPr>
                <w:rFonts w:ascii="宋体" w:hAnsi="宋体" w:cs="宋体" w:eastAsia="宋体" w:hint="default"/>
                <w:sz w:val="18"/>
                <w:szCs w:val="18"/>
              </w:rPr>
            </w:pPr>
            <w:r>
              <w:rPr>
                <w:rFonts w:ascii="宋体" w:hAnsi="宋体" w:cs="宋体" w:eastAsia="宋体" w:hint="default"/>
                <w:b/>
                <w:bCs/>
                <w:sz w:val="18"/>
                <w:szCs w:val="18"/>
              </w:rPr>
              <w:t>有限售条件股份可上市交易情况</w:t>
            </w:r>
            <w:r>
              <w:rPr>
                <w:rFonts w:ascii="宋体" w:hAnsi="宋体" w:cs="宋体" w:eastAsia="宋体" w:hint="default"/>
                <w:sz w:val="18"/>
                <w:szCs w:val="18"/>
              </w:rPr>
            </w:r>
          </w:p>
        </w:tc>
        <w:tc>
          <w:tcPr>
            <w:tcW w:w="1275" w:type="dxa"/>
            <w:vMerge w:val="restart"/>
            <w:tcBorders>
              <w:top w:val="single" w:sz="12" w:space="0" w:color="000000"/>
              <w:left w:val="single" w:sz="6" w:space="0" w:color="000000"/>
              <w:right w:val="single" w:sz="12"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267" w:right="0"/>
              <w:jc w:val="left"/>
              <w:rPr>
                <w:rFonts w:ascii="宋体" w:hAnsi="宋体" w:cs="宋体" w:eastAsia="宋体" w:hint="default"/>
                <w:sz w:val="18"/>
                <w:szCs w:val="18"/>
              </w:rPr>
            </w:pPr>
            <w:r>
              <w:rPr>
                <w:rFonts w:ascii="宋体" w:hAnsi="宋体" w:cs="宋体" w:eastAsia="宋体" w:hint="default"/>
                <w:b/>
                <w:bCs/>
                <w:sz w:val="18"/>
                <w:szCs w:val="18"/>
              </w:rPr>
              <w:t>限售条件</w:t>
            </w:r>
            <w:r>
              <w:rPr>
                <w:rFonts w:ascii="宋体" w:hAnsi="宋体" w:cs="宋体" w:eastAsia="宋体" w:hint="default"/>
                <w:sz w:val="18"/>
                <w:szCs w:val="18"/>
              </w:rPr>
            </w:r>
          </w:p>
        </w:tc>
      </w:tr>
      <w:tr>
        <w:trPr>
          <w:trHeight w:val="482" w:hRule="exact"/>
        </w:trPr>
        <w:tc>
          <w:tcPr>
            <w:tcW w:w="443" w:type="dxa"/>
            <w:vMerge/>
            <w:tcBorders>
              <w:left w:val="single" w:sz="12" w:space="0" w:color="000000"/>
              <w:bottom w:val="single" w:sz="6" w:space="0" w:color="000000"/>
              <w:right w:val="single" w:sz="6" w:space="0" w:color="000000"/>
            </w:tcBorders>
          </w:tcPr>
          <w:p>
            <w:pPr/>
          </w:p>
        </w:tc>
        <w:tc>
          <w:tcPr>
            <w:tcW w:w="2836" w:type="dxa"/>
            <w:vMerge/>
            <w:tcBorders>
              <w:left w:val="single" w:sz="6" w:space="0" w:color="000000"/>
              <w:bottom w:val="single" w:sz="6" w:space="0" w:color="000000"/>
              <w:right w:val="single" w:sz="6" w:space="0" w:color="000000"/>
            </w:tcBorders>
          </w:tcPr>
          <w:p>
            <w:pPr/>
          </w:p>
        </w:tc>
        <w:tc>
          <w:tcPr>
            <w:tcW w:w="1418" w:type="dxa"/>
            <w:vMerge/>
            <w:tcBorders>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211" w:right="0"/>
              <w:jc w:val="left"/>
              <w:rPr>
                <w:rFonts w:ascii="宋体" w:hAnsi="宋体" w:cs="宋体" w:eastAsia="宋体" w:hint="default"/>
                <w:sz w:val="18"/>
                <w:szCs w:val="18"/>
              </w:rPr>
            </w:pPr>
            <w:r>
              <w:rPr>
                <w:rFonts w:ascii="宋体" w:hAnsi="宋体" w:cs="宋体" w:eastAsia="宋体" w:hint="default"/>
                <w:b/>
                <w:bCs/>
                <w:sz w:val="18"/>
                <w:szCs w:val="18"/>
              </w:rPr>
              <w:t>可上市交易时间</w:t>
            </w:r>
            <w:r>
              <w:rPr>
                <w:rFonts w:ascii="宋体" w:hAnsi="宋体" w:cs="宋体" w:eastAsia="宋体" w:hint="default"/>
                <w:sz w:val="18"/>
                <w:szCs w:val="18"/>
              </w:rPr>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48" w:right="0" w:hanging="90"/>
              <w:jc w:val="left"/>
              <w:rPr>
                <w:rFonts w:ascii="宋体" w:hAnsi="宋体" w:cs="宋体" w:eastAsia="宋体" w:hint="default"/>
                <w:sz w:val="18"/>
                <w:szCs w:val="18"/>
              </w:rPr>
            </w:pPr>
            <w:r>
              <w:rPr>
                <w:rFonts w:ascii="宋体" w:hAnsi="宋体" w:cs="宋体" w:eastAsia="宋体" w:hint="default"/>
                <w:b/>
                <w:bCs/>
                <w:sz w:val="18"/>
                <w:szCs w:val="18"/>
              </w:rPr>
              <w:t>新增可上市交</w:t>
            </w:r>
            <w:r>
              <w:rPr>
                <w:rFonts w:ascii="宋体" w:hAnsi="宋体" w:cs="宋体" w:eastAsia="宋体" w:hint="default"/>
                <w:sz w:val="18"/>
                <w:szCs w:val="18"/>
              </w:rPr>
            </w:r>
          </w:p>
          <w:p>
            <w:pPr>
              <w:pStyle w:val="TableParagraph"/>
              <w:spacing w:line="234" w:lineRule="exact"/>
              <w:ind w:left="248" w:right="0"/>
              <w:jc w:val="left"/>
              <w:rPr>
                <w:rFonts w:ascii="宋体" w:hAnsi="宋体" w:cs="宋体" w:eastAsia="宋体" w:hint="default"/>
                <w:sz w:val="18"/>
                <w:szCs w:val="18"/>
              </w:rPr>
            </w:pPr>
            <w:r>
              <w:rPr>
                <w:rFonts w:ascii="宋体" w:hAnsi="宋体" w:cs="宋体" w:eastAsia="宋体" w:hint="default"/>
                <w:b/>
                <w:bCs/>
                <w:sz w:val="18"/>
                <w:szCs w:val="18"/>
              </w:rPr>
              <w:t>易股份数量</w:t>
            </w:r>
            <w:r>
              <w:rPr>
                <w:rFonts w:ascii="宋体" w:hAnsi="宋体" w:cs="宋体" w:eastAsia="宋体" w:hint="default"/>
                <w:sz w:val="18"/>
                <w:szCs w:val="18"/>
              </w:rPr>
            </w:r>
          </w:p>
        </w:tc>
        <w:tc>
          <w:tcPr>
            <w:tcW w:w="1275" w:type="dxa"/>
            <w:vMerge/>
            <w:tcBorders>
              <w:left w:val="single" w:sz="6" w:space="0" w:color="000000"/>
              <w:bottom w:val="single" w:sz="6" w:space="0" w:color="000000"/>
              <w:right w:val="single" w:sz="12" w:space="0" w:color="000000"/>
            </w:tcBorders>
          </w:tcPr>
          <w:p>
            <w:pPr/>
          </w:p>
        </w:tc>
      </w:tr>
      <w:tr>
        <w:trPr>
          <w:trHeight w:val="300" w:hRule="exact"/>
        </w:trPr>
        <w:tc>
          <w:tcPr>
            <w:tcW w:w="443" w:type="dxa"/>
            <w:tcBorders>
              <w:top w:val="single" w:sz="6" w:space="0" w:color="000000"/>
              <w:left w:val="single" w:sz="12" w:space="0" w:color="000000"/>
              <w:bottom w:val="single" w:sz="6" w:space="0" w:color="000000"/>
              <w:right w:val="single" w:sz="6" w:space="0" w:color="000000"/>
            </w:tcBorders>
          </w:tcPr>
          <w:p>
            <w:pPr>
              <w:pStyle w:val="TableParagraph"/>
              <w:spacing w:line="232" w:lineRule="exact"/>
              <w:ind w:right="98"/>
              <w:jc w:val="right"/>
              <w:rPr>
                <w:rFonts w:ascii="宋体" w:hAnsi="宋体" w:cs="宋体" w:eastAsia="宋体" w:hint="default"/>
                <w:sz w:val="18"/>
                <w:szCs w:val="18"/>
              </w:rPr>
            </w:pPr>
            <w:r>
              <w:rPr>
                <w:rFonts w:ascii="宋体"/>
                <w:sz w:val="18"/>
              </w:rPr>
              <w:t>1</w:t>
            </w:r>
          </w:p>
        </w:tc>
        <w:tc>
          <w:tcPr>
            <w:tcW w:w="283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杜国楹</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96,849,439</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left="191"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14</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418"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12" w:space="0" w:color="000000"/>
            </w:tcBorders>
          </w:tcPr>
          <w:p>
            <w:pPr>
              <w:pStyle w:val="TableParagraph"/>
              <w:spacing w:line="232" w:lineRule="exact"/>
              <w:ind w:right="62"/>
              <w:jc w:val="center"/>
              <w:rPr>
                <w:rFonts w:ascii="宋体" w:hAnsi="宋体" w:cs="宋体" w:eastAsia="宋体" w:hint="default"/>
                <w:sz w:val="18"/>
                <w:szCs w:val="18"/>
              </w:rPr>
            </w:pPr>
            <w:r>
              <w:rPr>
                <w:rFonts w:ascii="宋体" w:hAnsi="宋体" w:cs="宋体" w:eastAsia="宋体" w:hint="default"/>
                <w:sz w:val="18"/>
                <w:szCs w:val="18"/>
              </w:rPr>
              <w:t>限售</w:t>
            </w:r>
            <w:r>
              <w:rPr>
                <w:rFonts w:ascii="宋体" w:hAnsi="宋体" w:cs="宋体" w:eastAsia="宋体" w:hint="default"/>
                <w:spacing w:val="-46"/>
                <w:sz w:val="18"/>
                <w:szCs w:val="18"/>
              </w:rPr>
              <w:t> </w:t>
            </w:r>
            <w:r>
              <w:rPr>
                <w:rFonts w:ascii="宋体" w:hAnsi="宋体" w:cs="宋体" w:eastAsia="宋体" w:hint="default"/>
                <w:sz w:val="18"/>
                <w:szCs w:val="18"/>
              </w:rPr>
              <w:t>36</w:t>
            </w:r>
            <w:r>
              <w:rPr>
                <w:rFonts w:ascii="宋体" w:hAnsi="宋体" w:cs="宋体" w:eastAsia="宋体" w:hint="default"/>
                <w:spacing w:val="-46"/>
                <w:sz w:val="18"/>
                <w:szCs w:val="18"/>
              </w:rPr>
              <w:t> </w:t>
            </w:r>
            <w:r>
              <w:rPr>
                <w:rFonts w:ascii="宋体" w:hAnsi="宋体" w:cs="宋体" w:eastAsia="宋体" w:hint="default"/>
                <w:sz w:val="18"/>
                <w:szCs w:val="18"/>
              </w:rPr>
              <w:t>个月</w:t>
            </w:r>
          </w:p>
        </w:tc>
      </w:tr>
      <w:tr>
        <w:trPr>
          <w:trHeight w:val="300" w:hRule="exact"/>
        </w:trPr>
        <w:tc>
          <w:tcPr>
            <w:tcW w:w="443" w:type="dxa"/>
            <w:tcBorders>
              <w:top w:val="single" w:sz="6" w:space="0" w:color="000000"/>
              <w:left w:val="single" w:sz="12" w:space="0" w:color="000000"/>
              <w:bottom w:val="single" w:sz="6" w:space="0" w:color="000000"/>
              <w:right w:val="single" w:sz="6" w:space="0" w:color="000000"/>
            </w:tcBorders>
          </w:tcPr>
          <w:p>
            <w:pPr>
              <w:pStyle w:val="TableParagraph"/>
              <w:spacing w:line="232" w:lineRule="exact"/>
              <w:ind w:right="98"/>
              <w:jc w:val="right"/>
              <w:rPr>
                <w:rFonts w:ascii="宋体" w:hAnsi="宋体" w:cs="宋体" w:eastAsia="宋体" w:hint="default"/>
                <w:sz w:val="18"/>
                <w:szCs w:val="18"/>
              </w:rPr>
            </w:pPr>
            <w:r>
              <w:rPr>
                <w:rFonts w:ascii="宋体"/>
                <w:sz w:val="18"/>
              </w:rPr>
              <w:t>2</w:t>
            </w:r>
          </w:p>
        </w:tc>
        <w:tc>
          <w:tcPr>
            <w:tcW w:w="283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蒋宇飞</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20,025,170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left="191"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14</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418"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12" w:space="0" w:color="000000"/>
            </w:tcBorders>
          </w:tcPr>
          <w:p>
            <w:pPr>
              <w:pStyle w:val="TableParagraph"/>
              <w:spacing w:line="232" w:lineRule="exact"/>
              <w:ind w:right="62"/>
              <w:jc w:val="center"/>
              <w:rPr>
                <w:rFonts w:ascii="宋体" w:hAnsi="宋体" w:cs="宋体" w:eastAsia="宋体" w:hint="default"/>
                <w:sz w:val="18"/>
                <w:szCs w:val="18"/>
              </w:rPr>
            </w:pPr>
            <w:r>
              <w:rPr>
                <w:rFonts w:ascii="宋体" w:hAnsi="宋体" w:cs="宋体" w:eastAsia="宋体" w:hint="default"/>
                <w:sz w:val="18"/>
                <w:szCs w:val="18"/>
              </w:rPr>
              <w:t>限售</w:t>
            </w:r>
            <w:r>
              <w:rPr>
                <w:rFonts w:ascii="宋体" w:hAnsi="宋体" w:cs="宋体" w:eastAsia="宋体" w:hint="default"/>
                <w:spacing w:val="-46"/>
                <w:sz w:val="18"/>
                <w:szCs w:val="18"/>
              </w:rPr>
              <w:t> </w:t>
            </w:r>
            <w:r>
              <w:rPr>
                <w:rFonts w:ascii="宋体" w:hAnsi="宋体" w:cs="宋体" w:eastAsia="宋体" w:hint="default"/>
                <w:sz w:val="18"/>
                <w:szCs w:val="18"/>
              </w:rPr>
              <w:t>36</w:t>
            </w:r>
            <w:r>
              <w:rPr>
                <w:rFonts w:ascii="宋体" w:hAnsi="宋体" w:cs="宋体" w:eastAsia="宋体" w:hint="default"/>
                <w:spacing w:val="-46"/>
                <w:sz w:val="18"/>
                <w:szCs w:val="18"/>
              </w:rPr>
              <w:t> </w:t>
            </w:r>
            <w:r>
              <w:rPr>
                <w:rFonts w:ascii="宋体" w:hAnsi="宋体" w:cs="宋体" w:eastAsia="宋体" w:hint="default"/>
                <w:sz w:val="18"/>
                <w:szCs w:val="18"/>
              </w:rPr>
              <w:t>个月</w:t>
            </w:r>
          </w:p>
        </w:tc>
      </w:tr>
      <w:tr>
        <w:trPr>
          <w:trHeight w:val="300" w:hRule="exact"/>
        </w:trPr>
        <w:tc>
          <w:tcPr>
            <w:tcW w:w="443" w:type="dxa"/>
            <w:tcBorders>
              <w:top w:val="single" w:sz="6" w:space="0" w:color="000000"/>
              <w:left w:val="single" w:sz="12" w:space="0" w:color="000000"/>
              <w:bottom w:val="single" w:sz="6" w:space="0" w:color="000000"/>
              <w:right w:val="single" w:sz="6" w:space="0" w:color="000000"/>
            </w:tcBorders>
          </w:tcPr>
          <w:p>
            <w:pPr>
              <w:pStyle w:val="TableParagraph"/>
              <w:spacing w:line="232" w:lineRule="exact"/>
              <w:ind w:right="98"/>
              <w:jc w:val="right"/>
              <w:rPr>
                <w:rFonts w:ascii="宋体" w:hAnsi="宋体" w:cs="宋体" w:eastAsia="宋体" w:hint="default"/>
                <w:sz w:val="18"/>
                <w:szCs w:val="18"/>
              </w:rPr>
            </w:pPr>
            <w:r>
              <w:rPr>
                <w:rFonts w:ascii="宋体"/>
                <w:sz w:val="18"/>
              </w:rPr>
              <w:t>3</w:t>
            </w:r>
          </w:p>
        </w:tc>
        <w:tc>
          <w:tcPr>
            <w:tcW w:w="2836"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left="100" w:right="0"/>
              <w:jc w:val="left"/>
              <w:rPr>
                <w:rFonts w:ascii="宋体" w:hAnsi="宋体" w:cs="宋体" w:eastAsia="宋体" w:hint="default"/>
                <w:sz w:val="18"/>
                <w:szCs w:val="18"/>
              </w:rPr>
            </w:pPr>
            <w:r>
              <w:rPr>
                <w:rFonts w:ascii="宋体" w:hAnsi="宋体" w:cs="宋体" w:eastAsia="宋体" w:hint="default"/>
                <w:sz w:val="18"/>
                <w:szCs w:val="18"/>
              </w:rPr>
              <w:t>周佳</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right="98"/>
              <w:jc w:val="right"/>
              <w:rPr>
                <w:rFonts w:ascii="宋体" w:hAnsi="宋体" w:cs="宋体" w:eastAsia="宋体" w:hint="default"/>
                <w:sz w:val="18"/>
                <w:szCs w:val="18"/>
              </w:rPr>
            </w:pPr>
            <w:r>
              <w:rPr>
                <w:rFonts w:ascii="宋体"/>
                <w:sz w:val="18"/>
              </w:rPr>
              <w:t>6,675,050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left="191"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14</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418"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12" w:space="0" w:color="000000"/>
            </w:tcBorders>
          </w:tcPr>
          <w:p>
            <w:pPr>
              <w:pStyle w:val="TableParagraph"/>
              <w:spacing w:line="232" w:lineRule="exact"/>
              <w:ind w:right="62"/>
              <w:jc w:val="center"/>
              <w:rPr>
                <w:rFonts w:ascii="宋体" w:hAnsi="宋体" w:cs="宋体" w:eastAsia="宋体" w:hint="default"/>
                <w:sz w:val="18"/>
                <w:szCs w:val="18"/>
              </w:rPr>
            </w:pPr>
            <w:r>
              <w:rPr>
                <w:rFonts w:ascii="宋体" w:hAnsi="宋体" w:cs="宋体" w:eastAsia="宋体" w:hint="default"/>
                <w:sz w:val="18"/>
                <w:szCs w:val="18"/>
              </w:rPr>
              <w:t>限售</w:t>
            </w:r>
            <w:r>
              <w:rPr>
                <w:rFonts w:ascii="宋体" w:hAnsi="宋体" w:cs="宋体" w:eastAsia="宋体" w:hint="default"/>
                <w:spacing w:val="-46"/>
                <w:sz w:val="18"/>
                <w:szCs w:val="18"/>
              </w:rPr>
              <w:t> </w:t>
            </w:r>
            <w:r>
              <w:rPr>
                <w:rFonts w:ascii="宋体" w:hAnsi="宋体" w:cs="宋体" w:eastAsia="宋体" w:hint="default"/>
                <w:sz w:val="18"/>
                <w:szCs w:val="18"/>
              </w:rPr>
              <w:t>36</w:t>
            </w:r>
            <w:r>
              <w:rPr>
                <w:rFonts w:ascii="宋体" w:hAnsi="宋体" w:cs="宋体" w:eastAsia="宋体" w:hint="default"/>
                <w:spacing w:val="-46"/>
                <w:sz w:val="18"/>
                <w:szCs w:val="18"/>
              </w:rPr>
              <w:t> </w:t>
            </w:r>
            <w:r>
              <w:rPr>
                <w:rFonts w:ascii="宋体" w:hAnsi="宋体" w:cs="宋体" w:eastAsia="宋体" w:hint="default"/>
                <w:sz w:val="18"/>
                <w:szCs w:val="18"/>
              </w:rPr>
              <w:t>个月</w:t>
            </w:r>
          </w:p>
        </w:tc>
      </w:tr>
      <w:tr>
        <w:trPr>
          <w:trHeight w:val="300" w:hRule="exact"/>
        </w:trPr>
        <w:tc>
          <w:tcPr>
            <w:tcW w:w="443" w:type="dxa"/>
            <w:tcBorders>
              <w:top w:val="single" w:sz="6" w:space="0" w:color="000000"/>
              <w:left w:val="single" w:sz="12" w:space="0" w:color="000000"/>
              <w:bottom w:val="single" w:sz="6" w:space="0" w:color="000000"/>
              <w:right w:val="single" w:sz="6" w:space="0" w:color="000000"/>
            </w:tcBorders>
          </w:tcPr>
          <w:p>
            <w:pPr>
              <w:pStyle w:val="TableParagraph"/>
              <w:spacing w:line="232" w:lineRule="exact"/>
              <w:ind w:right="98"/>
              <w:jc w:val="right"/>
              <w:rPr>
                <w:rFonts w:ascii="宋体" w:hAnsi="宋体" w:cs="宋体" w:eastAsia="宋体" w:hint="default"/>
                <w:sz w:val="18"/>
                <w:szCs w:val="18"/>
              </w:rPr>
            </w:pPr>
            <w:r>
              <w:rPr>
                <w:rFonts w:ascii="宋体"/>
                <w:sz w:val="18"/>
              </w:rPr>
              <w:t>4</w:t>
            </w:r>
          </w:p>
        </w:tc>
        <w:tc>
          <w:tcPr>
            <w:tcW w:w="2836"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left="100" w:right="0"/>
              <w:jc w:val="left"/>
              <w:rPr>
                <w:rFonts w:ascii="宋体" w:hAnsi="宋体" w:cs="宋体" w:eastAsia="宋体" w:hint="default"/>
                <w:sz w:val="18"/>
                <w:szCs w:val="18"/>
              </w:rPr>
            </w:pPr>
            <w:r>
              <w:rPr>
                <w:rFonts w:ascii="宋体" w:hAnsi="宋体" w:cs="宋体" w:eastAsia="宋体" w:hint="default"/>
                <w:sz w:val="18"/>
                <w:szCs w:val="18"/>
              </w:rPr>
              <w:t>方礼勇</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right="98"/>
              <w:jc w:val="right"/>
              <w:rPr>
                <w:rFonts w:ascii="宋体" w:hAnsi="宋体" w:cs="宋体" w:eastAsia="宋体" w:hint="default"/>
                <w:sz w:val="18"/>
                <w:szCs w:val="18"/>
              </w:rPr>
            </w:pPr>
            <w:r>
              <w:rPr>
                <w:rFonts w:ascii="宋体"/>
                <w:sz w:val="18"/>
              </w:rPr>
              <w:t>2,482,769</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left="191"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14</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418"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12" w:space="0" w:color="000000"/>
            </w:tcBorders>
          </w:tcPr>
          <w:p>
            <w:pPr>
              <w:pStyle w:val="TableParagraph"/>
              <w:spacing w:line="232" w:lineRule="exact"/>
              <w:ind w:right="62"/>
              <w:jc w:val="center"/>
              <w:rPr>
                <w:rFonts w:ascii="宋体" w:hAnsi="宋体" w:cs="宋体" w:eastAsia="宋体" w:hint="default"/>
                <w:sz w:val="18"/>
                <w:szCs w:val="18"/>
              </w:rPr>
            </w:pPr>
            <w:r>
              <w:rPr>
                <w:rFonts w:ascii="宋体" w:hAnsi="宋体" w:cs="宋体" w:eastAsia="宋体" w:hint="default"/>
                <w:sz w:val="18"/>
                <w:szCs w:val="18"/>
              </w:rPr>
              <w:t>限售</w:t>
            </w:r>
            <w:r>
              <w:rPr>
                <w:rFonts w:ascii="宋体" w:hAnsi="宋体" w:cs="宋体" w:eastAsia="宋体" w:hint="default"/>
                <w:spacing w:val="-46"/>
                <w:sz w:val="18"/>
                <w:szCs w:val="18"/>
              </w:rPr>
              <w:t> </w:t>
            </w:r>
            <w:r>
              <w:rPr>
                <w:rFonts w:ascii="宋体" w:hAnsi="宋体" w:cs="宋体" w:eastAsia="宋体" w:hint="default"/>
                <w:sz w:val="18"/>
                <w:szCs w:val="18"/>
              </w:rPr>
              <w:t>36</w:t>
            </w:r>
            <w:r>
              <w:rPr>
                <w:rFonts w:ascii="宋体" w:hAnsi="宋体" w:cs="宋体" w:eastAsia="宋体" w:hint="default"/>
                <w:spacing w:val="-46"/>
                <w:sz w:val="18"/>
                <w:szCs w:val="18"/>
              </w:rPr>
              <w:t> </w:t>
            </w:r>
            <w:r>
              <w:rPr>
                <w:rFonts w:ascii="宋体" w:hAnsi="宋体" w:cs="宋体" w:eastAsia="宋体" w:hint="default"/>
                <w:sz w:val="18"/>
                <w:szCs w:val="18"/>
              </w:rPr>
              <w:t>个月</w:t>
            </w:r>
          </w:p>
        </w:tc>
      </w:tr>
      <w:tr>
        <w:trPr>
          <w:trHeight w:val="287" w:hRule="exact"/>
        </w:trPr>
        <w:tc>
          <w:tcPr>
            <w:tcW w:w="443" w:type="dxa"/>
            <w:tcBorders>
              <w:top w:val="single" w:sz="6" w:space="0" w:color="000000"/>
              <w:left w:val="single" w:sz="12" w:space="0" w:color="000000"/>
              <w:bottom w:val="single" w:sz="6" w:space="0" w:color="000000"/>
              <w:right w:val="single" w:sz="6" w:space="0" w:color="000000"/>
            </w:tcBorders>
          </w:tcPr>
          <w:p>
            <w:pPr>
              <w:pStyle w:val="TableParagraph"/>
              <w:spacing w:line="225" w:lineRule="exact"/>
              <w:ind w:right="98"/>
              <w:jc w:val="right"/>
              <w:rPr>
                <w:rFonts w:ascii="宋体" w:hAnsi="宋体" w:cs="宋体" w:eastAsia="宋体" w:hint="default"/>
                <w:sz w:val="18"/>
                <w:szCs w:val="18"/>
              </w:rPr>
            </w:pPr>
            <w:r>
              <w:rPr>
                <w:rFonts w:ascii="宋体"/>
                <w:sz w:val="18"/>
              </w:rPr>
              <w:t>5</w:t>
            </w:r>
          </w:p>
        </w:tc>
        <w:tc>
          <w:tcPr>
            <w:tcW w:w="2836"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赵新钦</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8"/>
              <w:jc w:val="right"/>
              <w:rPr>
                <w:rFonts w:ascii="宋体" w:hAnsi="宋体" w:cs="宋体" w:eastAsia="宋体" w:hint="default"/>
                <w:sz w:val="18"/>
                <w:szCs w:val="18"/>
              </w:rPr>
            </w:pPr>
            <w:r>
              <w:rPr>
                <w:rFonts w:ascii="宋体"/>
                <w:sz w:val="18"/>
              </w:rPr>
              <w:t>834,379</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191"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14</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418"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12" w:space="0" w:color="000000"/>
            </w:tcBorders>
          </w:tcPr>
          <w:p>
            <w:pPr>
              <w:pStyle w:val="TableParagraph"/>
              <w:spacing w:line="225" w:lineRule="exact"/>
              <w:ind w:right="62"/>
              <w:jc w:val="center"/>
              <w:rPr>
                <w:rFonts w:ascii="宋体" w:hAnsi="宋体" w:cs="宋体" w:eastAsia="宋体" w:hint="default"/>
                <w:sz w:val="18"/>
                <w:szCs w:val="18"/>
              </w:rPr>
            </w:pPr>
            <w:r>
              <w:rPr>
                <w:rFonts w:ascii="宋体" w:hAnsi="宋体" w:cs="宋体" w:eastAsia="宋体" w:hint="default"/>
                <w:sz w:val="18"/>
                <w:szCs w:val="18"/>
              </w:rPr>
              <w:t>限售</w:t>
            </w:r>
            <w:r>
              <w:rPr>
                <w:rFonts w:ascii="宋体" w:hAnsi="宋体" w:cs="宋体" w:eastAsia="宋体" w:hint="default"/>
                <w:spacing w:val="-46"/>
                <w:sz w:val="18"/>
                <w:szCs w:val="18"/>
              </w:rPr>
              <w:t> </w:t>
            </w:r>
            <w:r>
              <w:rPr>
                <w:rFonts w:ascii="宋体" w:hAnsi="宋体" w:cs="宋体" w:eastAsia="宋体" w:hint="default"/>
                <w:sz w:val="18"/>
                <w:szCs w:val="18"/>
              </w:rPr>
              <w:t>36</w:t>
            </w:r>
            <w:r>
              <w:rPr>
                <w:rFonts w:ascii="宋体" w:hAnsi="宋体" w:cs="宋体" w:eastAsia="宋体" w:hint="default"/>
                <w:spacing w:val="-46"/>
                <w:sz w:val="18"/>
                <w:szCs w:val="18"/>
              </w:rPr>
              <w:t> </w:t>
            </w:r>
            <w:r>
              <w:rPr>
                <w:rFonts w:ascii="宋体" w:hAnsi="宋体" w:cs="宋体" w:eastAsia="宋体" w:hint="default"/>
                <w:sz w:val="18"/>
                <w:szCs w:val="18"/>
              </w:rPr>
              <w:t>个月</w:t>
            </w:r>
          </w:p>
        </w:tc>
      </w:tr>
      <w:tr>
        <w:trPr>
          <w:trHeight w:val="293" w:hRule="exact"/>
        </w:trPr>
        <w:tc>
          <w:tcPr>
            <w:tcW w:w="443" w:type="dxa"/>
            <w:tcBorders>
              <w:top w:val="single" w:sz="6" w:space="0" w:color="000000"/>
              <w:left w:val="single" w:sz="12" w:space="0" w:color="000000"/>
              <w:bottom w:val="single" w:sz="12" w:space="0" w:color="000000"/>
              <w:right w:val="single" w:sz="6" w:space="0" w:color="000000"/>
            </w:tcBorders>
          </w:tcPr>
          <w:p>
            <w:pPr>
              <w:pStyle w:val="TableParagraph"/>
              <w:spacing w:line="225" w:lineRule="exact"/>
              <w:ind w:right="98"/>
              <w:jc w:val="right"/>
              <w:rPr>
                <w:rFonts w:ascii="宋体" w:hAnsi="宋体" w:cs="宋体" w:eastAsia="宋体" w:hint="default"/>
                <w:sz w:val="18"/>
                <w:szCs w:val="18"/>
              </w:rPr>
            </w:pPr>
            <w:r>
              <w:rPr>
                <w:rFonts w:ascii="宋体"/>
                <w:sz w:val="18"/>
              </w:rPr>
              <w:t>6</w:t>
            </w:r>
          </w:p>
        </w:tc>
        <w:tc>
          <w:tcPr>
            <w:tcW w:w="2836" w:type="dxa"/>
            <w:tcBorders>
              <w:top w:val="single" w:sz="6" w:space="0" w:color="000000"/>
              <w:left w:val="single" w:sz="6" w:space="0" w:color="000000"/>
              <w:bottom w:val="single" w:sz="12" w:space="0" w:color="000000"/>
              <w:right w:val="single" w:sz="6"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武晔飞</w:t>
            </w:r>
          </w:p>
        </w:tc>
        <w:tc>
          <w:tcPr>
            <w:tcW w:w="1418" w:type="dxa"/>
            <w:tcBorders>
              <w:top w:val="single" w:sz="6" w:space="0" w:color="000000"/>
              <w:left w:val="single" w:sz="6" w:space="0" w:color="000000"/>
              <w:bottom w:val="single" w:sz="12" w:space="0" w:color="000000"/>
              <w:right w:val="single" w:sz="6" w:space="0" w:color="000000"/>
            </w:tcBorders>
          </w:tcPr>
          <w:p>
            <w:pPr>
              <w:pStyle w:val="TableParagraph"/>
              <w:spacing w:line="225" w:lineRule="exact"/>
              <w:ind w:right="98"/>
              <w:jc w:val="right"/>
              <w:rPr>
                <w:rFonts w:ascii="宋体" w:hAnsi="宋体" w:cs="宋体" w:eastAsia="宋体" w:hint="default"/>
                <w:sz w:val="18"/>
                <w:szCs w:val="18"/>
              </w:rPr>
            </w:pPr>
            <w:r>
              <w:rPr>
                <w:rFonts w:ascii="宋体"/>
                <w:sz w:val="18"/>
              </w:rPr>
              <w:t>813,990</w:t>
            </w:r>
          </w:p>
        </w:tc>
        <w:tc>
          <w:tcPr>
            <w:tcW w:w="1702" w:type="dxa"/>
            <w:tcBorders>
              <w:top w:val="single" w:sz="6" w:space="0" w:color="000000"/>
              <w:left w:val="single" w:sz="6" w:space="0" w:color="000000"/>
              <w:bottom w:val="single" w:sz="12" w:space="0" w:color="000000"/>
              <w:right w:val="single" w:sz="6" w:space="0" w:color="000000"/>
            </w:tcBorders>
          </w:tcPr>
          <w:p>
            <w:pPr>
              <w:pStyle w:val="TableParagraph"/>
              <w:spacing w:line="225" w:lineRule="exact"/>
              <w:ind w:left="191"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14</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418" w:type="dxa"/>
            <w:tcBorders>
              <w:top w:val="single" w:sz="6" w:space="0" w:color="000000"/>
              <w:left w:val="single" w:sz="6" w:space="0" w:color="000000"/>
              <w:bottom w:val="single" w:sz="12" w:space="0" w:color="000000"/>
              <w:right w:val="single" w:sz="6" w:space="0" w:color="000000"/>
            </w:tcBorders>
          </w:tcPr>
          <w:p>
            <w:pPr/>
          </w:p>
        </w:tc>
        <w:tc>
          <w:tcPr>
            <w:tcW w:w="1275" w:type="dxa"/>
            <w:tcBorders>
              <w:top w:val="single" w:sz="6" w:space="0" w:color="000000"/>
              <w:left w:val="single" w:sz="6" w:space="0" w:color="000000"/>
              <w:bottom w:val="single" w:sz="12" w:space="0" w:color="000000"/>
              <w:right w:val="single" w:sz="12" w:space="0" w:color="000000"/>
            </w:tcBorders>
          </w:tcPr>
          <w:p>
            <w:pPr>
              <w:pStyle w:val="TableParagraph"/>
              <w:spacing w:line="225" w:lineRule="exact"/>
              <w:ind w:right="62"/>
              <w:jc w:val="center"/>
              <w:rPr>
                <w:rFonts w:ascii="宋体" w:hAnsi="宋体" w:cs="宋体" w:eastAsia="宋体" w:hint="default"/>
                <w:sz w:val="18"/>
                <w:szCs w:val="18"/>
              </w:rPr>
            </w:pPr>
            <w:r>
              <w:rPr>
                <w:rFonts w:ascii="宋体" w:hAnsi="宋体" w:cs="宋体" w:eastAsia="宋体" w:hint="default"/>
                <w:sz w:val="18"/>
                <w:szCs w:val="18"/>
              </w:rPr>
              <w:t>限售</w:t>
            </w:r>
            <w:r>
              <w:rPr>
                <w:rFonts w:ascii="宋体" w:hAnsi="宋体" w:cs="宋体" w:eastAsia="宋体" w:hint="default"/>
                <w:spacing w:val="-46"/>
                <w:sz w:val="18"/>
                <w:szCs w:val="18"/>
              </w:rPr>
              <w:t> </w:t>
            </w:r>
            <w:r>
              <w:rPr>
                <w:rFonts w:ascii="宋体" w:hAnsi="宋体" w:cs="宋体" w:eastAsia="宋体" w:hint="default"/>
                <w:sz w:val="18"/>
                <w:szCs w:val="18"/>
              </w:rPr>
              <w:t>36</w:t>
            </w:r>
            <w:r>
              <w:rPr>
                <w:rFonts w:ascii="宋体" w:hAnsi="宋体" w:cs="宋体" w:eastAsia="宋体" w:hint="default"/>
                <w:spacing w:val="-46"/>
                <w:sz w:val="18"/>
                <w:szCs w:val="18"/>
              </w:rPr>
              <w:t> </w:t>
            </w:r>
            <w:r>
              <w:rPr>
                <w:rFonts w:ascii="宋体" w:hAnsi="宋体" w:cs="宋体" w:eastAsia="宋体" w:hint="default"/>
                <w:sz w:val="18"/>
                <w:szCs w:val="18"/>
              </w:rPr>
              <w:t>个月</w:t>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4"/>
          <w:szCs w:val="14"/>
        </w:rPr>
      </w:pPr>
    </w:p>
    <w:p>
      <w:pPr>
        <w:pStyle w:val="Heading2"/>
        <w:spacing w:line="240" w:lineRule="auto" w:before="13"/>
        <w:ind w:right="3086"/>
        <w:jc w:val="left"/>
      </w:pPr>
      <w:r>
        <w:rPr/>
        <w:t>四、控股股东及实际控制人变更情况</w:t>
      </w:r>
    </w:p>
    <w:p>
      <w:pPr>
        <w:spacing w:line="240" w:lineRule="auto" w:before="9"/>
        <w:rPr>
          <w:rFonts w:ascii="黑体" w:hAnsi="黑体" w:cs="黑体" w:eastAsia="黑体" w:hint="default"/>
          <w:sz w:val="28"/>
          <w:szCs w:val="28"/>
        </w:rPr>
      </w:pPr>
    </w:p>
    <w:p>
      <w:pPr>
        <w:pStyle w:val="Heading3"/>
        <w:spacing w:line="240" w:lineRule="auto"/>
        <w:ind w:left="496" w:right="3086"/>
        <w:jc w:val="left"/>
        <w:rPr>
          <w:b w:val="0"/>
          <w:bCs w:val="0"/>
        </w:rPr>
      </w:pPr>
      <w:r>
        <w:rPr>
          <w:rFonts w:ascii="宋体" w:hAnsi="宋体" w:cs="宋体" w:eastAsia="宋体" w:hint="default"/>
        </w:rPr>
        <w:t>(</w:t>
      </w:r>
      <w:r>
        <w:rPr/>
        <w:t>一</w:t>
      </w:r>
      <w:r>
        <w:rPr>
          <w:rFonts w:ascii="宋体" w:hAnsi="宋体" w:cs="宋体" w:eastAsia="宋体" w:hint="default"/>
        </w:rPr>
        <w:t>)</w:t>
      </w:r>
      <w:r>
        <w:rPr/>
        <w:t>控股股东情况</w:t>
      </w:r>
      <w:r>
        <w:rPr>
          <w:b w:val="0"/>
          <w:bCs w:val="0"/>
        </w:rPr>
      </w:r>
    </w:p>
    <w:p>
      <w:pPr>
        <w:spacing w:line="240" w:lineRule="auto" w:before="6"/>
        <w:rPr>
          <w:rFonts w:ascii="宋体" w:hAnsi="宋体" w:cs="宋体" w:eastAsia="宋体" w:hint="default"/>
          <w:b/>
          <w:bCs/>
          <w:sz w:val="26"/>
          <w:szCs w:val="26"/>
        </w:rPr>
      </w:pPr>
    </w:p>
    <w:tbl>
      <w:tblPr>
        <w:tblW w:w="0" w:type="auto"/>
        <w:jc w:val="left"/>
        <w:tblInd w:w="114" w:type="dxa"/>
        <w:tblLayout w:type="fixed"/>
        <w:tblCellMar>
          <w:top w:w="0" w:type="dxa"/>
          <w:left w:w="0" w:type="dxa"/>
          <w:bottom w:w="0" w:type="dxa"/>
          <w:right w:w="0" w:type="dxa"/>
        </w:tblCellMar>
        <w:tblLook w:val="01E0"/>
      </w:tblPr>
      <w:tblGrid>
        <w:gridCol w:w="2661"/>
        <w:gridCol w:w="6757"/>
      </w:tblGrid>
      <w:tr>
        <w:trPr>
          <w:trHeight w:val="295" w:hRule="exact"/>
        </w:trPr>
        <w:tc>
          <w:tcPr>
            <w:tcW w:w="2661" w:type="dxa"/>
            <w:tcBorders>
              <w:top w:val="single" w:sz="12" w:space="0" w:color="000000"/>
              <w:left w:val="single" w:sz="12" w:space="0" w:color="000000"/>
              <w:bottom w:val="single" w:sz="6"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6757" w:type="dxa"/>
            <w:tcBorders>
              <w:top w:val="single" w:sz="12" w:space="0" w:color="000000"/>
              <w:left w:val="single" w:sz="6" w:space="0" w:color="000000"/>
              <w:bottom w:val="single" w:sz="6" w:space="0" w:color="000000"/>
              <w:right w:val="single" w:sz="12"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清华控股有限公司</w:t>
            </w:r>
          </w:p>
        </w:tc>
      </w:tr>
      <w:tr>
        <w:trPr>
          <w:trHeight w:val="288" w:hRule="exact"/>
        </w:trPr>
        <w:tc>
          <w:tcPr>
            <w:tcW w:w="2661"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单位负责人或法定代表人</w:t>
            </w:r>
          </w:p>
        </w:tc>
        <w:tc>
          <w:tcPr>
            <w:tcW w:w="6757"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徐井宏</w:t>
            </w:r>
          </w:p>
        </w:tc>
      </w:tr>
      <w:tr>
        <w:trPr>
          <w:trHeight w:val="287" w:hRule="exact"/>
        </w:trPr>
        <w:tc>
          <w:tcPr>
            <w:tcW w:w="2661"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z w:val="21"/>
                <w:szCs w:val="21"/>
              </w:rPr>
              <w:t>成立日期</w:t>
            </w:r>
          </w:p>
        </w:tc>
        <w:tc>
          <w:tcPr>
            <w:tcW w:w="6757" w:type="dxa"/>
            <w:tcBorders>
              <w:top w:val="single" w:sz="6" w:space="0" w:color="000000"/>
              <w:left w:val="single" w:sz="6" w:space="0" w:color="000000"/>
              <w:bottom w:val="single" w:sz="6" w:space="0" w:color="000000"/>
              <w:right w:val="single" w:sz="12"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1992</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8</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26</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288" w:hRule="exact"/>
        </w:trPr>
        <w:tc>
          <w:tcPr>
            <w:tcW w:w="2661"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组织机构代码</w:t>
            </w:r>
          </w:p>
        </w:tc>
        <w:tc>
          <w:tcPr>
            <w:tcW w:w="6757"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sz w:val="21"/>
              </w:rPr>
              <w:t>10198567-0</w:t>
            </w:r>
          </w:p>
        </w:tc>
      </w:tr>
      <w:tr>
        <w:trPr>
          <w:trHeight w:val="287" w:hRule="exact"/>
        </w:trPr>
        <w:tc>
          <w:tcPr>
            <w:tcW w:w="2661"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z w:val="21"/>
                <w:szCs w:val="21"/>
              </w:rPr>
              <w:t>注册资本</w:t>
            </w:r>
          </w:p>
        </w:tc>
        <w:tc>
          <w:tcPr>
            <w:tcW w:w="6757" w:type="dxa"/>
            <w:tcBorders>
              <w:top w:val="single" w:sz="6" w:space="0" w:color="000000"/>
              <w:left w:val="single" w:sz="6" w:space="0" w:color="000000"/>
              <w:bottom w:val="single" w:sz="6" w:space="0" w:color="000000"/>
              <w:right w:val="single" w:sz="12"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25</w:t>
            </w:r>
            <w:r>
              <w:rPr>
                <w:rFonts w:ascii="宋体" w:hAnsi="宋体" w:cs="宋体" w:eastAsia="宋体" w:hint="default"/>
                <w:spacing w:val="-52"/>
                <w:sz w:val="21"/>
                <w:szCs w:val="21"/>
              </w:rPr>
              <w:t> </w:t>
            </w:r>
            <w:r>
              <w:rPr>
                <w:rFonts w:ascii="宋体" w:hAnsi="宋体" w:cs="宋体" w:eastAsia="宋体" w:hint="default"/>
                <w:sz w:val="21"/>
                <w:szCs w:val="21"/>
              </w:rPr>
              <w:t>亿元</w:t>
            </w:r>
          </w:p>
        </w:tc>
      </w:tr>
      <w:tr>
        <w:trPr>
          <w:trHeight w:val="1112" w:hRule="exact"/>
        </w:trPr>
        <w:tc>
          <w:tcPr>
            <w:tcW w:w="2661" w:type="dxa"/>
            <w:tcBorders>
              <w:top w:val="single" w:sz="6" w:space="0" w:color="000000"/>
              <w:left w:val="single" w:sz="12" w:space="0" w:color="000000"/>
              <w:bottom w:val="single" w:sz="12"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主要经营业务</w:t>
            </w:r>
          </w:p>
        </w:tc>
        <w:tc>
          <w:tcPr>
            <w:tcW w:w="6757" w:type="dxa"/>
            <w:tcBorders>
              <w:top w:val="single" w:sz="6" w:space="0" w:color="000000"/>
              <w:left w:val="single" w:sz="6" w:space="0" w:color="000000"/>
              <w:bottom w:val="single" w:sz="12" w:space="0" w:color="000000"/>
              <w:right w:val="single" w:sz="12" w:space="0" w:color="000000"/>
            </w:tcBorders>
          </w:tcPr>
          <w:p>
            <w:pPr>
              <w:pStyle w:val="TableParagraph"/>
              <w:spacing w:line="239" w:lineRule="exact"/>
              <w:ind w:left="99" w:right="0"/>
              <w:jc w:val="both"/>
              <w:rPr>
                <w:rFonts w:ascii="宋体" w:hAnsi="宋体" w:cs="宋体" w:eastAsia="宋体" w:hint="default"/>
                <w:sz w:val="21"/>
                <w:szCs w:val="21"/>
              </w:rPr>
            </w:pPr>
            <w:r>
              <w:rPr>
                <w:rFonts w:ascii="宋体" w:hAnsi="宋体" w:cs="宋体" w:eastAsia="宋体" w:hint="default"/>
                <w:sz w:val="21"/>
                <w:szCs w:val="21"/>
              </w:rPr>
              <w:t>清华控股依托清华大学雄厚的科技优势和人才资源，在制定清华大学科</w:t>
            </w:r>
          </w:p>
          <w:p>
            <w:pPr>
              <w:pStyle w:val="TableParagraph"/>
              <w:spacing w:line="272" w:lineRule="exact" w:before="26"/>
              <w:ind w:left="99" w:right="-10"/>
              <w:jc w:val="both"/>
              <w:rPr>
                <w:rFonts w:ascii="宋体" w:hAnsi="宋体" w:cs="宋体" w:eastAsia="宋体" w:hint="default"/>
                <w:sz w:val="21"/>
                <w:szCs w:val="21"/>
              </w:rPr>
            </w:pPr>
            <w:r>
              <w:rPr>
                <w:rFonts w:ascii="宋体" w:hAnsi="宋体" w:cs="宋体" w:eastAsia="宋体" w:hint="default"/>
                <w:spacing w:val="-3"/>
                <w:sz w:val="21"/>
                <w:szCs w:val="21"/>
              </w:rPr>
              <w:t>技产业发展战略、整合资产、调整结构、协调利益等方面发挥主导作用，</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pacing w:val="-3"/>
                <w:sz w:val="21"/>
                <w:szCs w:val="21"/>
              </w:rPr>
              <w:t>是清华大学科技企业投融资、科技开发、成果转化、高新技术企业孵化、</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对外贸易及经济技术合作交流等重大经营活动的决策和管理中心。作为</w:t>
            </w:r>
          </w:p>
        </w:tc>
      </w:tr>
    </w:tbl>
    <w:p>
      <w:pPr>
        <w:spacing w:after="0" w:line="272" w:lineRule="exact"/>
        <w:jc w:val="both"/>
        <w:rPr>
          <w:rFonts w:ascii="宋体" w:hAnsi="宋体" w:cs="宋体" w:eastAsia="宋体" w:hint="default"/>
          <w:sz w:val="21"/>
          <w:szCs w:val="21"/>
        </w:rPr>
        <w:sectPr>
          <w:headerReference w:type="default" r:id="rId26"/>
          <w:pgSz w:w="11910" w:h="16840"/>
          <w:pgMar w:header="609" w:footer="761" w:top="1080" w:bottom="960" w:left="1180" w:right="840"/>
        </w:sect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6"/>
          <w:szCs w:val="26"/>
        </w:rPr>
      </w:pPr>
    </w:p>
    <w:tbl>
      <w:tblPr>
        <w:tblW w:w="0" w:type="auto"/>
        <w:jc w:val="left"/>
        <w:tblInd w:w="114" w:type="dxa"/>
        <w:tblLayout w:type="fixed"/>
        <w:tblCellMar>
          <w:top w:w="0" w:type="dxa"/>
          <w:left w:w="0" w:type="dxa"/>
          <w:bottom w:w="0" w:type="dxa"/>
          <w:right w:w="0" w:type="dxa"/>
        </w:tblCellMar>
        <w:tblLook w:val="01E0"/>
      </w:tblPr>
      <w:tblGrid>
        <w:gridCol w:w="2661"/>
        <w:gridCol w:w="6757"/>
      </w:tblGrid>
      <w:tr>
        <w:trPr>
          <w:trHeight w:val="1383" w:hRule="exact"/>
        </w:trPr>
        <w:tc>
          <w:tcPr>
            <w:tcW w:w="2661" w:type="dxa"/>
            <w:tcBorders>
              <w:top w:val="single" w:sz="12" w:space="0" w:color="000000"/>
              <w:left w:val="single" w:sz="12" w:space="0" w:color="000000"/>
              <w:bottom w:val="single" w:sz="6" w:space="0" w:color="000000"/>
              <w:right w:val="single" w:sz="6" w:space="0" w:color="000000"/>
            </w:tcBorders>
          </w:tcPr>
          <w:p>
            <w:pPr/>
          </w:p>
        </w:tc>
        <w:tc>
          <w:tcPr>
            <w:tcW w:w="6757" w:type="dxa"/>
            <w:tcBorders>
              <w:top w:val="single" w:sz="12" w:space="0" w:color="000000"/>
              <w:left w:val="single" w:sz="6" w:space="0" w:color="000000"/>
              <w:bottom w:val="single" w:sz="6" w:space="0" w:color="000000"/>
              <w:right w:val="single" w:sz="12" w:space="0" w:color="000000"/>
            </w:tcBorders>
          </w:tcPr>
          <w:p>
            <w:pPr>
              <w:pStyle w:val="TableParagraph"/>
              <w:spacing w:line="238" w:lineRule="exact"/>
              <w:ind w:left="99" w:right="0"/>
              <w:jc w:val="both"/>
              <w:rPr>
                <w:rFonts w:ascii="宋体" w:hAnsi="宋体" w:cs="宋体" w:eastAsia="宋体" w:hint="default"/>
                <w:sz w:val="21"/>
                <w:szCs w:val="21"/>
              </w:rPr>
            </w:pPr>
            <w:r>
              <w:rPr>
                <w:rFonts w:ascii="宋体" w:hAnsi="宋体" w:cs="宋体" w:eastAsia="宋体" w:hint="default"/>
                <w:sz w:val="21"/>
                <w:szCs w:val="21"/>
              </w:rPr>
              <w:t>清华大学唯一的国有独资有限公司和国有资产授权经营单位，清华控股</w:t>
            </w:r>
          </w:p>
          <w:p>
            <w:pPr>
              <w:pStyle w:val="TableParagraph"/>
              <w:spacing w:line="237" w:lineRule="auto"/>
              <w:ind w:left="99" w:right="97"/>
              <w:jc w:val="both"/>
              <w:rPr>
                <w:rFonts w:ascii="宋体" w:hAnsi="宋体" w:cs="宋体" w:eastAsia="宋体" w:hint="default"/>
                <w:sz w:val="21"/>
                <w:szCs w:val="21"/>
              </w:rPr>
            </w:pPr>
            <w:r>
              <w:rPr>
                <w:rFonts w:ascii="宋体" w:hAnsi="宋体" w:cs="宋体" w:eastAsia="宋体" w:hint="default"/>
                <w:sz w:val="21"/>
                <w:szCs w:val="21"/>
              </w:rPr>
              <w:t>负责经营管理清华大学全部科技型企业，是清华大学科技成果转化的平</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台和孵化器。其经营范围包括资产管理；资产受托管理；实业投资及管</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理；企业收购、兼并、资产重组的策划；科技、经济及相关业务的咨询</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及人员培训。</w:t>
            </w:r>
          </w:p>
        </w:tc>
      </w:tr>
      <w:tr>
        <w:trPr>
          <w:trHeight w:val="1105" w:hRule="exact"/>
        </w:trPr>
        <w:tc>
          <w:tcPr>
            <w:tcW w:w="2661"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经营成果</w:t>
            </w:r>
          </w:p>
        </w:tc>
        <w:tc>
          <w:tcPr>
            <w:tcW w:w="6757" w:type="dxa"/>
            <w:tcBorders>
              <w:top w:val="single" w:sz="6" w:space="0" w:color="000000"/>
              <w:left w:val="single" w:sz="6" w:space="0" w:color="000000"/>
              <w:bottom w:val="single" w:sz="6" w:space="0" w:color="000000"/>
              <w:right w:val="single" w:sz="12" w:space="0" w:color="000000"/>
            </w:tcBorders>
          </w:tcPr>
          <w:p>
            <w:pPr>
              <w:pStyle w:val="TableParagraph"/>
              <w:spacing w:line="240" w:lineRule="exact"/>
              <w:ind w:left="99" w:right="0"/>
              <w:jc w:val="both"/>
              <w:rPr>
                <w:rFonts w:ascii="宋体" w:hAnsi="宋体" w:cs="宋体" w:eastAsia="宋体" w:hint="default"/>
                <w:sz w:val="21"/>
                <w:szCs w:val="21"/>
              </w:rPr>
            </w:pPr>
            <w:r>
              <w:rPr>
                <w:rFonts w:ascii="宋体" w:hAnsi="宋体" w:cs="宋体" w:eastAsia="宋体" w:hint="default"/>
                <w:spacing w:val="-3"/>
                <w:sz w:val="21"/>
                <w:szCs w:val="21"/>
              </w:rPr>
              <w:t>清华控股主要拥有同方股份</w:t>
            </w:r>
            <w:r>
              <w:rPr>
                <w:rFonts w:ascii="宋体" w:hAnsi="宋体" w:cs="宋体" w:eastAsia="宋体" w:hint="default"/>
                <w:spacing w:val="-3"/>
                <w:sz w:val="21"/>
                <w:szCs w:val="21"/>
              </w:rPr>
              <w:t>(</w:t>
            </w:r>
            <w:r>
              <w:rPr>
                <w:rFonts w:ascii="宋体" w:hAnsi="宋体" w:cs="宋体" w:eastAsia="宋体" w:hint="default"/>
                <w:spacing w:val="-3"/>
                <w:sz w:val="21"/>
                <w:szCs w:val="21"/>
              </w:rPr>
              <w:t>股票代码“</w:t>
            </w:r>
            <w:r>
              <w:rPr>
                <w:rFonts w:ascii="宋体" w:hAnsi="宋体" w:cs="宋体" w:eastAsia="宋体" w:hint="default"/>
                <w:spacing w:val="-3"/>
                <w:sz w:val="21"/>
                <w:szCs w:val="21"/>
              </w:rPr>
              <w:t>600100</w:t>
            </w:r>
            <w:r>
              <w:rPr>
                <w:rFonts w:ascii="宋体" w:hAnsi="宋体" w:cs="宋体" w:eastAsia="宋体" w:hint="default"/>
                <w:spacing w:val="-3"/>
                <w:sz w:val="21"/>
                <w:szCs w:val="21"/>
              </w:rPr>
              <w:t>”</w:t>
            </w:r>
            <w:r>
              <w:rPr>
                <w:rFonts w:ascii="宋体" w:hAnsi="宋体" w:cs="宋体" w:eastAsia="宋体" w:hint="default"/>
                <w:spacing w:val="-3"/>
                <w:sz w:val="21"/>
                <w:szCs w:val="21"/>
              </w:rPr>
              <w:t>)</w:t>
            </w:r>
            <w:r>
              <w:rPr>
                <w:rFonts w:ascii="宋体" w:hAnsi="宋体" w:cs="宋体" w:eastAsia="宋体" w:hint="default"/>
                <w:spacing w:val="-3"/>
                <w:sz w:val="21"/>
                <w:szCs w:val="21"/>
              </w:rPr>
              <w:t>、紫光股份</w:t>
            </w:r>
            <w:r>
              <w:rPr>
                <w:rFonts w:ascii="宋体" w:hAnsi="宋体" w:cs="宋体" w:eastAsia="宋体" w:hint="default"/>
                <w:spacing w:val="-3"/>
                <w:sz w:val="21"/>
                <w:szCs w:val="21"/>
              </w:rPr>
              <w:t>(</w:t>
            </w:r>
            <w:r>
              <w:rPr>
                <w:rFonts w:ascii="宋体" w:hAnsi="宋体" w:cs="宋体" w:eastAsia="宋体" w:hint="default"/>
                <w:spacing w:val="-3"/>
                <w:sz w:val="21"/>
                <w:szCs w:val="21"/>
              </w:rPr>
              <w:t>股票代码</w:t>
            </w:r>
          </w:p>
          <w:p>
            <w:pPr>
              <w:pStyle w:val="TableParagraph"/>
              <w:spacing w:line="272" w:lineRule="exact" w:before="26"/>
              <w:ind w:left="99" w:right="92"/>
              <w:jc w:val="both"/>
              <w:rPr>
                <w:rFonts w:ascii="宋体" w:hAnsi="宋体" w:cs="宋体" w:eastAsia="宋体" w:hint="default"/>
                <w:sz w:val="21"/>
                <w:szCs w:val="21"/>
              </w:rPr>
            </w:pPr>
            <w:r>
              <w:rPr>
                <w:rFonts w:ascii="宋体" w:hAnsi="宋体" w:cs="宋体" w:eastAsia="宋体" w:hint="default"/>
                <w:spacing w:val="-3"/>
                <w:sz w:val="21"/>
                <w:szCs w:val="21"/>
              </w:rPr>
              <w:t>“</w:t>
            </w:r>
            <w:r>
              <w:rPr>
                <w:rFonts w:ascii="宋体" w:hAnsi="宋体" w:cs="宋体" w:eastAsia="宋体" w:hint="default"/>
                <w:spacing w:val="-3"/>
                <w:sz w:val="21"/>
                <w:szCs w:val="21"/>
              </w:rPr>
              <w:t>000938</w:t>
            </w:r>
            <w:r>
              <w:rPr>
                <w:rFonts w:ascii="宋体" w:hAnsi="宋体" w:cs="宋体" w:eastAsia="宋体" w:hint="default"/>
                <w:spacing w:val="-3"/>
                <w:sz w:val="21"/>
                <w:szCs w:val="21"/>
              </w:rPr>
              <w:t>”</w:t>
            </w:r>
            <w:r>
              <w:rPr>
                <w:rFonts w:ascii="宋体" w:hAnsi="宋体" w:cs="宋体" w:eastAsia="宋体" w:hint="default"/>
                <w:spacing w:val="-3"/>
                <w:sz w:val="21"/>
                <w:szCs w:val="21"/>
              </w:rPr>
              <w:t>)</w:t>
            </w:r>
            <w:r>
              <w:rPr>
                <w:rFonts w:ascii="宋体" w:hAnsi="宋体" w:cs="宋体" w:eastAsia="宋体" w:hint="default"/>
                <w:spacing w:val="-3"/>
                <w:sz w:val="21"/>
                <w:szCs w:val="21"/>
              </w:rPr>
              <w:t>、诚志股份</w:t>
            </w:r>
            <w:r>
              <w:rPr>
                <w:rFonts w:ascii="宋体" w:hAnsi="宋体" w:cs="宋体" w:eastAsia="宋体" w:hint="default"/>
                <w:spacing w:val="-3"/>
                <w:sz w:val="21"/>
                <w:szCs w:val="21"/>
              </w:rPr>
              <w:t>(</w:t>
            </w:r>
            <w:r>
              <w:rPr>
                <w:rFonts w:ascii="宋体" w:hAnsi="宋体" w:cs="宋体" w:eastAsia="宋体" w:hint="default"/>
                <w:spacing w:val="-3"/>
                <w:sz w:val="21"/>
                <w:szCs w:val="21"/>
              </w:rPr>
              <w:t>股票代码“</w:t>
            </w:r>
            <w:r>
              <w:rPr>
                <w:rFonts w:ascii="宋体" w:hAnsi="宋体" w:cs="宋体" w:eastAsia="宋体" w:hint="default"/>
                <w:spacing w:val="-3"/>
                <w:sz w:val="21"/>
                <w:szCs w:val="21"/>
              </w:rPr>
              <w:t>000990</w:t>
            </w:r>
            <w:r>
              <w:rPr>
                <w:rFonts w:ascii="宋体" w:hAnsi="宋体" w:cs="宋体" w:eastAsia="宋体" w:hint="default"/>
                <w:spacing w:val="-3"/>
                <w:sz w:val="21"/>
                <w:szCs w:val="21"/>
              </w:rPr>
              <w:t>”</w:t>
            </w:r>
            <w:r>
              <w:rPr>
                <w:rFonts w:ascii="宋体" w:hAnsi="宋体" w:cs="宋体" w:eastAsia="宋体" w:hint="default"/>
                <w:spacing w:val="-3"/>
                <w:sz w:val="21"/>
                <w:szCs w:val="21"/>
              </w:rPr>
              <w:t>)</w:t>
            </w:r>
            <w:r>
              <w:rPr>
                <w:rFonts w:ascii="宋体" w:hAnsi="宋体" w:cs="宋体" w:eastAsia="宋体" w:hint="default"/>
                <w:spacing w:val="-3"/>
                <w:sz w:val="21"/>
                <w:szCs w:val="21"/>
              </w:rPr>
              <w:t>、启迪股份、清华大学出</w:t>
            </w:r>
            <w:r>
              <w:rPr>
                <w:rFonts w:ascii="宋体" w:hAnsi="宋体" w:cs="宋体" w:eastAsia="宋体" w:hint="default"/>
                <w:spacing w:val="-68"/>
                <w:sz w:val="21"/>
                <w:szCs w:val="21"/>
              </w:rPr>
              <w:t> </w:t>
            </w:r>
            <w:r>
              <w:rPr>
                <w:rFonts w:ascii="宋体" w:hAnsi="宋体" w:cs="宋体" w:eastAsia="宋体" w:hint="default"/>
                <w:spacing w:val="-68"/>
                <w:sz w:val="21"/>
                <w:szCs w:val="21"/>
              </w:rPr>
            </w:r>
            <w:r>
              <w:rPr>
                <w:rFonts w:ascii="宋体" w:hAnsi="宋体" w:cs="宋体" w:eastAsia="宋体" w:hint="default"/>
                <w:sz w:val="21"/>
                <w:szCs w:val="21"/>
              </w:rPr>
              <w:t>版社、清尚装饰、阳光能源等控股子公司，涉及信息技术、能源环保、</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生命科技、科技服务四大产业领域。</w:t>
            </w:r>
          </w:p>
        </w:tc>
      </w:tr>
      <w:tr>
        <w:trPr>
          <w:trHeight w:val="832" w:hRule="exact"/>
        </w:trPr>
        <w:tc>
          <w:tcPr>
            <w:tcW w:w="2661"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z w:val="21"/>
                <w:szCs w:val="21"/>
              </w:rPr>
              <w:t>财务状况</w:t>
            </w:r>
          </w:p>
        </w:tc>
        <w:tc>
          <w:tcPr>
            <w:tcW w:w="6757" w:type="dxa"/>
            <w:tcBorders>
              <w:top w:val="single" w:sz="6" w:space="0" w:color="000000"/>
              <w:left w:val="single" w:sz="6" w:space="0" w:color="000000"/>
              <w:bottom w:val="single" w:sz="6" w:space="0" w:color="000000"/>
              <w:right w:val="single" w:sz="12" w:space="0" w:color="000000"/>
            </w:tcBorders>
          </w:tcPr>
          <w:p>
            <w:pPr>
              <w:pStyle w:val="TableParagraph"/>
              <w:spacing w:line="238" w:lineRule="exact"/>
              <w:ind w:left="99" w:right="0"/>
              <w:jc w:val="left"/>
              <w:rPr>
                <w:rFonts w:ascii="宋体" w:hAnsi="宋体" w:cs="宋体" w:eastAsia="宋体" w:hint="default"/>
                <w:sz w:val="21"/>
                <w:szCs w:val="21"/>
              </w:rPr>
            </w:pPr>
            <w:r>
              <w:rPr>
                <w:rFonts w:ascii="宋体" w:hAnsi="宋体" w:cs="宋体" w:eastAsia="宋体" w:hint="default"/>
                <w:sz w:val="21"/>
                <w:szCs w:val="21"/>
              </w:rPr>
              <w:t>截至</w:t>
            </w:r>
            <w:r>
              <w:rPr>
                <w:rFonts w:ascii="宋体" w:hAnsi="宋体" w:cs="宋体" w:eastAsia="宋体" w:hint="default"/>
                <w:spacing w:val="-50"/>
                <w:sz w:val="21"/>
                <w:szCs w:val="21"/>
              </w:rPr>
              <w:t> </w:t>
            </w:r>
            <w:r>
              <w:rPr>
                <w:rFonts w:ascii="宋体" w:hAnsi="宋体" w:cs="宋体" w:eastAsia="宋体" w:hint="default"/>
                <w:sz w:val="21"/>
                <w:szCs w:val="21"/>
              </w:rPr>
              <w:t>2014</w:t>
            </w:r>
            <w:r>
              <w:rPr>
                <w:rFonts w:ascii="宋体" w:hAnsi="宋体" w:cs="宋体" w:eastAsia="宋体" w:hint="default"/>
                <w:spacing w:val="-49"/>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9</w:t>
            </w:r>
            <w:r>
              <w:rPr>
                <w:rFonts w:ascii="宋体" w:hAnsi="宋体" w:cs="宋体" w:eastAsia="宋体" w:hint="default"/>
                <w:spacing w:val="-49"/>
                <w:sz w:val="21"/>
                <w:szCs w:val="21"/>
              </w:rPr>
              <w:t>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宋体" w:hAnsi="宋体" w:cs="宋体" w:eastAsia="宋体" w:hint="default"/>
                <w:sz w:val="21"/>
                <w:szCs w:val="21"/>
              </w:rPr>
              <w:t>30</w:t>
            </w:r>
            <w:r>
              <w:rPr>
                <w:rFonts w:ascii="宋体" w:hAnsi="宋体" w:cs="宋体" w:eastAsia="宋体" w:hint="default"/>
                <w:spacing w:val="-49"/>
                <w:sz w:val="21"/>
                <w:szCs w:val="21"/>
              </w:rPr>
              <w:t> </w:t>
            </w:r>
            <w:r>
              <w:rPr>
                <w:rFonts w:ascii="宋体" w:hAnsi="宋体" w:cs="宋体" w:eastAsia="宋体" w:hint="default"/>
                <w:sz w:val="21"/>
                <w:szCs w:val="21"/>
              </w:rPr>
              <w:t>日，清华控股总资产为</w:t>
            </w:r>
            <w:r>
              <w:rPr>
                <w:rFonts w:ascii="宋体" w:hAnsi="宋体" w:cs="宋体" w:eastAsia="宋体" w:hint="default"/>
                <w:spacing w:val="-50"/>
                <w:sz w:val="21"/>
                <w:szCs w:val="21"/>
              </w:rPr>
              <w:t> </w:t>
            </w:r>
            <w:r>
              <w:rPr>
                <w:rFonts w:ascii="宋体" w:hAnsi="宋体" w:cs="宋体" w:eastAsia="宋体" w:hint="default"/>
                <w:sz w:val="21"/>
                <w:szCs w:val="21"/>
              </w:rPr>
              <w:t>1283.62</w:t>
            </w:r>
            <w:r>
              <w:rPr>
                <w:rFonts w:ascii="宋体" w:hAnsi="宋体" w:cs="宋体" w:eastAsia="宋体" w:hint="default"/>
                <w:spacing w:val="-49"/>
                <w:sz w:val="21"/>
                <w:szCs w:val="21"/>
              </w:rPr>
              <w:t> </w:t>
            </w:r>
            <w:r>
              <w:rPr>
                <w:rFonts w:ascii="宋体" w:hAnsi="宋体" w:cs="宋体" w:eastAsia="宋体" w:hint="default"/>
                <w:sz w:val="21"/>
                <w:szCs w:val="21"/>
              </w:rPr>
              <w:t>亿元，归属于母公</w:t>
            </w:r>
          </w:p>
          <w:p>
            <w:pPr>
              <w:pStyle w:val="TableParagraph"/>
              <w:spacing w:line="272" w:lineRule="exact"/>
              <w:ind w:left="99" w:right="0"/>
              <w:jc w:val="left"/>
              <w:rPr>
                <w:rFonts w:ascii="宋体" w:hAnsi="宋体" w:cs="宋体" w:eastAsia="宋体" w:hint="default"/>
                <w:sz w:val="21"/>
                <w:szCs w:val="21"/>
              </w:rPr>
            </w:pPr>
            <w:r>
              <w:rPr>
                <w:rFonts w:ascii="宋体" w:hAnsi="宋体" w:cs="宋体" w:eastAsia="宋体" w:hint="default"/>
                <w:sz w:val="21"/>
                <w:szCs w:val="21"/>
              </w:rPr>
              <w:t>司所有者</w:t>
            </w:r>
            <w:r>
              <w:rPr>
                <w:rFonts w:ascii="宋体" w:hAnsi="宋体" w:cs="宋体" w:eastAsia="宋体" w:hint="default"/>
                <w:spacing w:val="-37"/>
                <w:sz w:val="21"/>
                <w:szCs w:val="21"/>
              </w:rPr>
              <w:t> </w:t>
            </w:r>
            <w:r>
              <w:rPr>
                <w:rFonts w:ascii="宋体" w:hAnsi="宋体" w:cs="宋体" w:eastAsia="宋体" w:hint="default"/>
                <w:sz w:val="21"/>
                <w:szCs w:val="21"/>
              </w:rPr>
              <w:t>104.04</w:t>
            </w:r>
            <w:r>
              <w:rPr>
                <w:rFonts w:ascii="宋体" w:hAnsi="宋体" w:cs="宋体" w:eastAsia="宋体" w:hint="default"/>
                <w:spacing w:val="-38"/>
                <w:sz w:val="21"/>
                <w:szCs w:val="21"/>
              </w:rPr>
              <w:t> </w:t>
            </w:r>
            <w:r>
              <w:rPr>
                <w:rFonts w:ascii="宋体" w:hAnsi="宋体" w:cs="宋体" w:eastAsia="宋体" w:hint="default"/>
                <w:sz w:val="21"/>
                <w:szCs w:val="21"/>
              </w:rPr>
              <w:t>亿元</w:t>
            </w:r>
            <w:r>
              <w:rPr>
                <w:rFonts w:ascii="宋体" w:hAnsi="宋体" w:cs="宋体" w:eastAsia="宋体" w:hint="default"/>
                <w:sz w:val="21"/>
                <w:szCs w:val="21"/>
              </w:rPr>
              <w:t>(</w:t>
            </w:r>
            <w:r>
              <w:rPr>
                <w:rFonts w:ascii="宋体" w:hAnsi="宋体" w:cs="宋体" w:eastAsia="宋体" w:hint="default"/>
                <w:sz w:val="21"/>
                <w:szCs w:val="21"/>
              </w:rPr>
              <w:t>未经审计</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2014</w:t>
            </w:r>
            <w:r>
              <w:rPr>
                <w:rFonts w:ascii="宋体" w:hAnsi="宋体" w:cs="宋体" w:eastAsia="宋体" w:hint="default"/>
                <w:spacing w:val="-38"/>
                <w:sz w:val="21"/>
                <w:szCs w:val="21"/>
              </w:rPr>
              <w:t> </w:t>
            </w:r>
            <w:r>
              <w:rPr>
                <w:rFonts w:ascii="宋体" w:hAnsi="宋体" w:cs="宋体" w:eastAsia="宋体" w:hint="default"/>
                <w:sz w:val="21"/>
                <w:szCs w:val="21"/>
              </w:rPr>
              <w:t>年</w:t>
            </w:r>
            <w:r>
              <w:rPr>
                <w:rFonts w:ascii="宋体" w:hAnsi="宋体" w:cs="宋体" w:eastAsia="宋体" w:hint="default"/>
                <w:spacing w:val="-37"/>
                <w:sz w:val="21"/>
                <w:szCs w:val="21"/>
              </w:rPr>
              <w:t> </w:t>
            </w:r>
            <w:r>
              <w:rPr>
                <w:rFonts w:ascii="宋体" w:hAnsi="宋体" w:cs="宋体" w:eastAsia="宋体" w:hint="default"/>
                <w:sz w:val="21"/>
                <w:szCs w:val="21"/>
              </w:rPr>
              <w:t>1-9</w:t>
            </w:r>
            <w:r>
              <w:rPr>
                <w:rFonts w:ascii="宋体" w:hAnsi="宋体" w:cs="宋体" w:eastAsia="宋体" w:hint="default"/>
                <w:spacing w:val="-37"/>
                <w:sz w:val="21"/>
                <w:szCs w:val="21"/>
              </w:rPr>
              <w:t> </w:t>
            </w:r>
            <w:r>
              <w:rPr>
                <w:rFonts w:ascii="宋体" w:hAnsi="宋体" w:cs="宋体" w:eastAsia="宋体" w:hint="default"/>
                <w:sz w:val="21"/>
                <w:szCs w:val="21"/>
              </w:rPr>
              <w:t>月，清华控股实现营业</w:t>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收入</w:t>
            </w:r>
            <w:r>
              <w:rPr>
                <w:rFonts w:ascii="宋体" w:hAnsi="宋体" w:cs="宋体" w:eastAsia="宋体" w:hint="default"/>
                <w:spacing w:val="-53"/>
                <w:sz w:val="21"/>
                <w:szCs w:val="21"/>
              </w:rPr>
              <w:t> </w:t>
            </w:r>
            <w:r>
              <w:rPr>
                <w:rFonts w:ascii="宋体" w:hAnsi="宋体" w:cs="宋体" w:eastAsia="宋体" w:hint="default"/>
                <w:sz w:val="21"/>
                <w:szCs w:val="21"/>
              </w:rPr>
              <w:t>392.67</w:t>
            </w:r>
            <w:r>
              <w:rPr>
                <w:rFonts w:ascii="宋体" w:hAnsi="宋体" w:cs="宋体" w:eastAsia="宋体" w:hint="default"/>
                <w:spacing w:val="-53"/>
                <w:sz w:val="21"/>
                <w:szCs w:val="21"/>
              </w:rPr>
              <w:t> </w:t>
            </w:r>
            <w:r>
              <w:rPr>
                <w:rFonts w:ascii="宋体" w:hAnsi="宋体" w:cs="宋体" w:eastAsia="宋体" w:hint="default"/>
                <w:sz w:val="21"/>
                <w:szCs w:val="21"/>
              </w:rPr>
              <w:t>亿元，归属母公司所有者净利润</w:t>
            </w:r>
            <w:r>
              <w:rPr>
                <w:rFonts w:ascii="宋体" w:hAnsi="宋体" w:cs="宋体" w:eastAsia="宋体" w:hint="default"/>
                <w:spacing w:val="-52"/>
                <w:sz w:val="21"/>
                <w:szCs w:val="21"/>
              </w:rPr>
              <w:t> </w:t>
            </w:r>
            <w:r>
              <w:rPr>
                <w:rFonts w:ascii="宋体" w:hAnsi="宋体" w:cs="宋体" w:eastAsia="宋体" w:hint="default"/>
                <w:sz w:val="21"/>
                <w:szCs w:val="21"/>
              </w:rPr>
              <w:t>1.76</w:t>
            </w:r>
            <w:r>
              <w:rPr>
                <w:rFonts w:ascii="宋体" w:hAnsi="宋体" w:cs="宋体" w:eastAsia="宋体" w:hint="default"/>
                <w:spacing w:val="-53"/>
                <w:sz w:val="21"/>
                <w:szCs w:val="21"/>
              </w:rPr>
              <w:t> </w:t>
            </w:r>
            <w:r>
              <w:rPr>
                <w:rFonts w:ascii="宋体" w:hAnsi="宋体" w:cs="宋体" w:eastAsia="宋体" w:hint="default"/>
                <w:sz w:val="21"/>
                <w:szCs w:val="21"/>
              </w:rPr>
              <w:t>亿元。</w:t>
            </w:r>
          </w:p>
        </w:tc>
      </w:tr>
      <w:tr>
        <w:trPr>
          <w:trHeight w:val="1649" w:hRule="exact"/>
        </w:trPr>
        <w:tc>
          <w:tcPr>
            <w:tcW w:w="2661"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z w:val="21"/>
                <w:szCs w:val="21"/>
              </w:rPr>
              <w:t>现金流和未来发展战略</w:t>
            </w:r>
          </w:p>
        </w:tc>
        <w:tc>
          <w:tcPr>
            <w:tcW w:w="6757" w:type="dxa"/>
            <w:tcBorders>
              <w:top w:val="single" w:sz="6" w:space="0" w:color="000000"/>
              <w:left w:val="single" w:sz="6" w:space="0" w:color="000000"/>
              <w:bottom w:val="single" w:sz="6" w:space="0" w:color="000000"/>
              <w:right w:val="single" w:sz="12" w:space="0" w:color="000000"/>
            </w:tcBorders>
          </w:tcPr>
          <w:p>
            <w:pPr>
              <w:pStyle w:val="TableParagraph"/>
              <w:spacing w:line="238" w:lineRule="exact"/>
              <w:ind w:left="99" w:right="0"/>
              <w:jc w:val="both"/>
              <w:rPr>
                <w:rFonts w:ascii="宋体" w:hAnsi="宋体" w:cs="宋体" w:eastAsia="宋体" w:hint="default"/>
                <w:sz w:val="21"/>
                <w:szCs w:val="21"/>
              </w:rPr>
            </w:pPr>
            <w:r>
              <w:rPr>
                <w:rFonts w:ascii="宋体" w:hAnsi="宋体" w:cs="宋体" w:eastAsia="宋体" w:hint="default"/>
                <w:sz w:val="21"/>
                <w:szCs w:val="21"/>
              </w:rPr>
              <w:t>清华控股现金流状况良好。清华控股的战略定位为孵化创新型企业，建</w:t>
            </w:r>
          </w:p>
          <w:p>
            <w:pPr>
              <w:pStyle w:val="TableParagraph"/>
              <w:spacing w:line="272" w:lineRule="exact" w:before="26"/>
              <w:ind w:left="99" w:right="97"/>
              <w:jc w:val="both"/>
              <w:rPr>
                <w:rFonts w:ascii="宋体" w:hAnsi="宋体" w:cs="宋体" w:eastAsia="宋体" w:hint="default"/>
                <w:sz w:val="21"/>
                <w:szCs w:val="21"/>
              </w:rPr>
            </w:pPr>
            <w:r>
              <w:rPr>
                <w:rFonts w:ascii="宋体" w:hAnsi="宋体" w:cs="宋体" w:eastAsia="宋体" w:hint="default"/>
                <w:sz w:val="21"/>
                <w:szCs w:val="21"/>
              </w:rPr>
              <w:t>立全线投资基金，促进科技成果产业化，运营发展战略性企业；战略发</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展方向为科技产业、知识产业、科技金融业；战略发展的核心手段是基</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地化、基金化、平台化、板块化；战略发展的总体目标是成为中国高校</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产业的引领者和世界标杆，成为产学研一体化的行业巨人，成为清华大</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学整体发展的重要力量。</w:t>
            </w:r>
          </w:p>
        </w:tc>
      </w:tr>
      <w:tr>
        <w:trPr>
          <w:trHeight w:val="841" w:hRule="exact"/>
        </w:trPr>
        <w:tc>
          <w:tcPr>
            <w:tcW w:w="2661" w:type="dxa"/>
            <w:tcBorders>
              <w:top w:val="single" w:sz="6" w:space="0" w:color="000000"/>
              <w:left w:val="single" w:sz="12" w:space="0" w:color="000000"/>
              <w:bottom w:val="single" w:sz="12"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pacing w:val="12"/>
                <w:sz w:val="21"/>
                <w:szCs w:val="21"/>
              </w:rPr>
              <w:t>报告期内控股和参股的其</w:t>
            </w:r>
          </w:p>
          <w:p>
            <w:pPr>
              <w:pStyle w:val="TableParagraph"/>
              <w:spacing w:line="272" w:lineRule="exact" w:before="26"/>
              <w:ind w:left="93" w:right="100"/>
              <w:jc w:val="left"/>
              <w:rPr>
                <w:rFonts w:ascii="宋体" w:hAnsi="宋体" w:cs="宋体" w:eastAsia="宋体" w:hint="default"/>
                <w:sz w:val="21"/>
                <w:szCs w:val="21"/>
              </w:rPr>
            </w:pPr>
            <w:r>
              <w:rPr>
                <w:rFonts w:ascii="宋体" w:hAnsi="宋体" w:cs="宋体" w:eastAsia="宋体" w:hint="default"/>
                <w:spacing w:val="12"/>
                <w:sz w:val="21"/>
                <w:szCs w:val="21"/>
              </w:rPr>
              <w:t>他境内外上市公司的股权</w:t>
            </w:r>
            <w:r>
              <w:rPr>
                <w:rFonts w:ascii="宋体" w:hAnsi="宋体" w:cs="宋体" w:eastAsia="宋体" w:hint="default"/>
                <w:sz w:val="21"/>
                <w:szCs w:val="21"/>
              </w:rPr>
              <w:t> 情况</w:t>
            </w:r>
          </w:p>
        </w:tc>
        <w:tc>
          <w:tcPr>
            <w:tcW w:w="6757" w:type="dxa"/>
            <w:tcBorders>
              <w:top w:val="single" w:sz="6" w:space="0" w:color="000000"/>
              <w:left w:val="single" w:sz="6" w:space="0" w:color="000000"/>
              <w:bottom w:val="single" w:sz="12" w:space="0" w:color="000000"/>
              <w:right w:val="single" w:sz="12"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截至本报告期末</w:t>
            </w:r>
            <w:r>
              <w:rPr>
                <w:rFonts w:ascii="宋体" w:hAnsi="宋体" w:cs="宋体" w:eastAsia="宋体" w:hint="default"/>
                <w:spacing w:val="-91"/>
                <w:sz w:val="21"/>
                <w:szCs w:val="21"/>
              </w:rPr>
              <w:t>，</w:t>
            </w:r>
            <w:r>
              <w:rPr>
                <w:rFonts w:ascii="宋体" w:hAnsi="宋体" w:cs="宋体" w:eastAsia="宋体" w:hint="default"/>
                <w:sz w:val="21"/>
                <w:szCs w:val="21"/>
              </w:rPr>
              <w:t>清华控股还持有诚志股份</w:t>
            </w:r>
            <w:r>
              <w:rPr>
                <w:rFonts w:ascii="宋体" w:hAnsi="宋体" w:cs="宋体" w:eastAsia="宋体" w:hint="default"/>
                <w:spacing w:val="-52"/>
                <w:sz w:val="21"/>
                <w:szCs w:val="21"/>
              </w:rPr>
              <w:t> </w:t>
            </w:r>
            <w:r>
              <w:rPr>
                <w:rFonts w:ascii="宋体" w:hAnsi="宋体" w:cs="宋体" w:eastAsia="宋体" w:hint="default"/>
                <w:sz w:val="21"/>
                <w:szCs w:val="21"/>
              </w:rPr>
              <w:t>38.0</w:t>
            </w:r>
            <w:r>
              <w:rPr>
                <w:rFonts w:ascii="宋体" w:hAnsi="宋体" w:cs="宋体" w:eastAsia="宋体" w:hint="default"/>
                <w:spacing w:val="-1"/>
                <w:sz w:val="21"/>
                <w:szCs w:val="21"/>
              </w:rPr>
              <w:t>1</w:t>
            </w:r>
            <w:r>
              <w:rPr>
                <w:rFonts w:ascii="宋体" w:hAnsi="宋体" w:cs="宋体" w:eastAsia="宋体" w:hint="default"/>
                <w:sz w:val="21"/>
                <w:szCs w:val="21"/>
              </w:rPr>
              <w:t>%</w:t>
            </w:r>
            <w:r>
              <w:rPr>
                <w:rFonts w:ascii="宋体" w:hAnsi="宋体" w:cs="宋体" w:eastAsia="宋体" w:hint="default"/>
                <w:sz w:val="21"/>
                <w:szCs w:val="21"/>
              </w:rPr>
              <w:t>股权</w:t>
            </w:r>
            <w:r>
              <w:rPr>
                <w:rFonts w:ascii="宋体" w:hAnsi="宋体" w:cs="宋体" w:eastAsia="宋体" w:hint="default"/>
                <w:spacing w:val="-91"/>
                <w:sz w:val="21"/>
                <w:szCs w:val="21"/>
              </w:rPr>
              <w:t>、</w:t>
            </w:r>
            <w:r>
              <w:rPr>
                <w:rFonts w:ascii="宋体" w:hAnsi="宋体" w:cs="宋体" w:eastAsia="宋体" w:hint="default"/>
                <w:sz w:val="21"/>
                <w:szCs w:val="21"/>
              </w:rPr>
              <w:t>紫光股份</w:t>
            </w:r>
            <w:r>
              <w:rPr>
                <w:rFonts w:ascii="宋体" w:hAnsi="宋体" w:cs="宋体" w:eastAsia="宋体" w:hint="default"/>
                <w:spacing w:val="-53"/>
                <w:sz w:val="21"/>
                <w:szCs w:val="21"/>
              </w:rPr>
              <w:t> </w:t>
            </w:r>
            <w:r>
              <w:rPr>
                <w:rFonts w:ascii="宋体" w:hAnsi="宋体" w:cs="宋体" w:eastAsia="宋体" w:hint="default"/>
                <w:sz w:val="21"/>
                <w:szCs w:val="21"/>
              </w:rPr>
              <w:t>6.62%</w:t>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股权，国金证券</w:t>
            </w:r>
            <w:r>
              <w:rPr>
                <w:rFonts w:ascii="宋体" w:hAnsi="宋体" w:cs="宋体" w:eastAsia="宋体" w:hint="default"/>
                <w:spacing w:val="-53"/>
                <w:sz w:val="21"/>
                <w:szCs w:val="21"/>
              </w:rPr>
              <w:t> </w:t>
            </w:r>
            <w:r>
              <w:rPr>
                <w:rFonts w:ascii="宋体" w:hAnsi="宋体" w:cs="宋体" w:eastAsia="宋体" w:hint="default"/>
                <w:sz w:val="21"/>
                <w:szCs w:val="21"/>
              </w:rPr>
              <w:t>10.72%</w:t>
            </w:r>
            <w:r>
              <w:rPr>
                <w:rFonts w:ascii="宋体" w:hAnsi="宋体" w:cs="宋体" w:eastAsia="宋体" w:hint="default"/>
                <w:sz w:val="21"/>
                <w:szCs w:val="21"/>
              </w:rPr>
              <w:t>股权。</w:t>
            </w:r>
          </w:p>
        </w:tc>
      </w:tr>
    </w:tbl>
    <w:p>
      <w:pPr>
        <w:spacing w:line="240" w:lineRule="auto" w:before="10"/>
        <w:rPr>
          <w:rFonts w:ascii="宋体" w:hAnsi="宋体" w:cs="宋体" w:eastAsia="宋体" w:hint="default"/>
          <w:b/>
          <w:bCs/>
          <w:sz w:val="18"/>
          <w:szCs w:val="18"/>
        </w:rPr>
      </w:pPr>
    </w:p>
    <w:p>
      <w:pPr>
        <w:pStyle w:val="Heading3"/>
        <w:spacing w:line="240" w:lineRule="auto" w:before="26"/>
        <w:ind w:left="496" w:right="3068"/>
        <w:jc w:val="left"/>
        <w:rPr>
          <w:b w:val="0"/>
          <w:bCs w:val="0"/>
        </w:rPr>
      </w:pPr>
      <w:r>
        <w:rPr>
          <w:rFonts w:ascii="宋体" w:hAnsi="宋体" w:cs="宋体" w:eastAsia="宋体" w:hint="default"/>
        </w:rPr>
        <w:t>(</w:t>
      </w:r>
      <w:r>
        <w:rPr/>
        <w:t>二</w:t>
      </w:r>
      <w:r>
        <w:rPr>
          <w:rFonts w:ascii="宋体" w:hAnsi="宋体" w:cs="宋体" w:eastAsia="宋体" w:hint="default"/>
        </w:rPr>
        <w:t>)</w:t>
      </w:r>
      <w:r>
        <w:rPr/>
        <w:t>实际控制人情况</w:t>
      </w:r>
      <w:r>
        <w:rPr>
          <w:b w:val="0"/>
          <w:bCs w:val="0"/>
        </w:rPr>
      </w:r>
    </w:p>
    <w:p>
      <w:pPr>
        <w:spacing w:line="240" w:lineRule="auto" w:before="1"/>
        <w:rPr>
          <w:rFonts w:ascii="宋体" w:hAnsi="宋体" w:cs="宋体" w:eastAsia="宋体" w:hint="default"/>
          <w:b/>
          <w:bCs/>
          <w:sz w:val="26"/>
          <w:szCs w:val="26"/>
        </w:rPr>
      </w:pPr>
    </w:p>
    <w:p>
      <w:pPr>
        <w:pStyle w:val="BodyText"/>
        <w:spacing w:line="310" w:lineRule="exact"/>
        <w:ind w:left="238" w:right="107"/>
        <w:jc w:val="left"/>
      </w:pPr>
      <w:r>
        <w:rPr/>
        <w:t>公司实际控制人为教育部。根据国有资产法及相关国有资产管理办法，清华大学履行国</w:t>
      </w:r>
      <w:r>
        <w:rPr>
          <w:spacing w:val="-61"/>
        </w:rPr>
        <w:t> </w:t>
      </w:r>
      <w:r>
        <w:rPr>
          <w:spacing w:val="-61"/>
        </w:rPr>
      </w:r>
      <w:r>
        <w:rPr/>
        <w:t>有资产出资人职责，其行政主管部门为教育部。</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spacing w:line="470" w:lineRule="exact"/>
        <w:ind w:left="3360" w:right="0" w:firstLine="0"/>
        <w:rPr>
          <w:rFonts w:ascii="宋体" w:hAnsi="宋体" w:cs="宋体" w:eastAsia="宋体" w:hint="default"/>
          <w:sz w:val="20"/>
          <w:szCs w:val="20"/>
        </w:rPr>
      </w:pPr>
      <w:r>
        <w:rPr>
          <w:rFonts w:ascii="宋体" w:hAnsi="宋体" w:cs="宋体" w:eastAsia="宋体" w:hint="default"/>
          <w:position w:val="-8"/>
          <w:sz w:val="20"/>
          <w:szCs w:val="20"/>
        </w:rPr>
        <w:pict>
          <v:shape style="width:126pt;height:23.5pt;mso-position-horizontal-relative:char;mso-position-vertical-relative:line" type="#_x0000_t202" filled="false" stroked="true" strokeweight=".75pt" strokecolor="#000000">
            <w10:anchorlock/>
            <v:textbox inset="0,0,0,0">
              <w:txbxContent>
                <w:p>
                  <w:pPr>
                    <w:pStyle w:val="BodyText"/>
                    <w:spacing w:line="240" w:lineRule="auto" w:before="34"/>
                    <w:ind w:left="3" w:right="0"/>
                    <w:jc w:val="center"/>
                    <w:rPr>
                      <w:rFonts w:ascii="宋体" w:hAnsi="宋体" w:cs="宋体" w:eastAsia="宋体" w:hint="default"/>
                    </w:rPr>
                  </w:pPr>
                  <w:r>
                    <w:rPr>
                      <w:rFonts w:ascii="宋体" w:hAnsi="宋体" w:cs="宋体" w:eastAsia="宋体" w:hint="default"/>
                    </w:rPr>
                    <w:t>教育部</w:t>
                  </w:r>
                </w:p>
              </w:txbxContent>
            </v:textbox>
          </v:shape>
        </w:pict>
      </w:r>
      <w:r>
        <w:rPr>
          <w:rFonts w:ascii="宋体" w:hAnsi="宋体" w:cs="宋体" w:eastAsia="宋体" w:hint="default"/>
          <w:position w:val="-8"/>
          <w:sz w:val="20"/>
          <w:szCs w:val="20"/>
        </w:rPr>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spacing w:line="470" w:lineRule="exact"/>
        <w:ind w:left="3370" w:right="0" w:firstLine="0"/>
        <w:rPr>
          <w:rFonts w:ascii="宋体" w:hAnsi="宋体" w:cs="宋体" w:eastAsia="宋体" w:hint="default"/>
          <w:sz w:val="20"/>
          <w:szCs w:val="20"/>
        </w:rPr>
      </w:pPr>
      <w:r>
        <w:rPr>
          <w:rFonts w:ascii="宋体" w:hAnsi="宋体" w:cs="宋体" w:eastAsia="宋体" w:hint="default"/>
          <w:position w:val="-8"/>
          <w:sz w:val="20"/>
          <w:szCs w:val="20"/>
        </w:rPr>
        <w:pict>
          <v:shape style="width:126pt;height:23.5pt;mso-position-horizontal-relative:char;mso-position-vertical-relative:line" type="#_x0000_t202" filled="false" stroked="true" strokeweight=".75pt" strokecolor="#000000">
            <w10:anchorlock/>
            <v:textbox inset="0,0,0,0">
              <w:txbxContent>
                <w:p>
                  <w:pPr>
                    <w:pStyle w:val="BodyText"/>
                    <w:spacing w:line="240" w:lineRule="auto" w:before="34"/>
                    <w:ind w:left="773" w:right="0"/>
                    <w:jc w:val="left"/>
                    <w:rPr>
                      <w:rFonts w:ascii="宋体" w:hAnsi="宋体" w:cs="宋体" w:eastAsia="宋体" w:hint="default"/>
                    </w:rPr>
                  </w:pPr>
                  <w:r>
                    <w:rPr>
                      <w:rFonts w:ascii="宋体" w:hAnsi="宋体" w:cs="宋体" w:eastAsia="宋体" w:hint="default"/>
                    </w:rPr>
                    <w:t>清华大学</w:t>
                  </w:r>
                </w:p>
              </w:txbxContent>
            </v:textbox>
          </v:shape>
        </w:pict>
      </w:r>
      <w:r>
        <w:rPr>
          <w:rFonts w:ascii="宋体" w:hAnsi="宋体" w:cs="宋体" w:eastAsia="宋体" w:hint="default"/>
          <w:position w:val="-8"/>
          <w:sz w:val="20"/>
          <w:szCs w:val="20"/>
        </w:rPr>
      </w:r>
    </w:p>
    <w:p>
      <w:pPr>
        <w:spacing w:line="240" w:lineRule="auto" w:before="1"/>
        <w:rPr>
          <w:rFonts w:ascii="宋体" w:hAnsi="宋体" w:cs="宋体" w:eastAsia="宋体" w:hint="default"/>
          <w:sz w:val="10"/>
          <w:szCs w:val="10"/>
        </w:rPr>
      </w:pPr>
    </w:p>
    <w:p>
      <w:pPr>
        <w:spacing w:before="73"/>
        <w:ind w:left="3615" w:right="2988" w:firstLine="0"/>
        <w:jc w:val="center"/>
        <w:rPr>
          <w:rFonts w:ascii="Times New Roman" w:hAnsi="Times New Roman" w:cs="Times New Roman" w:eastAsia="Times New Roman" w:hint="default"/>
          <w:sz w:val="21"/>
          <w:szCs w:val="21"/>
        </w:rPr>
      </w:pPr>
      <w:r>
        <w:rPr/>
        <w:pict>
          <v:group style="position:absolute;margin-left:287.140015pt;margin-top:-53.487259pt;width:6.75pt;height:23.4pt;mso-position-horizontal-relative:page;mso-position-vertical-relative:paragraph;z-index:-1275520" coordorigin="5743,-1070" coordsize="135,468">
            <v:shape style="position:absolute;left:5743;top:-1070;width:135;height:468" coordorigin="5743,-1070" coordsize="135,468" path="m5743,-737l5810,-602,5867,-714,5833,-714,5788,-714,5788,-737,5743,-737xe" filled="true" fillcolor="#000000" stroked="false">
              <v:path arrowok="t"/>
              <v:fill type="solid"/>
            </v:shape>
            <v:shape style="position:absolute;left:5743;top:-1070;width:135;height:468" coordorigin="5743,-1070" coordsize="135,468" path="m5788,-737l5788,-714,5833,-714,5833,-737,5788,-737xe" filled="true" fillcolor="#000000" stroked="false">
              <v:path arrowok="t"/>
              <v:fill type="solid"/>
            </v:shape>
            <v:shape style="position:absolute;left:5743;top:-1070;width:135;height:468" coordorigin="5743,-1070" coordsize="135,468" path="m5833,-737l5833,-714,5867,-714,5878,-737,5833,-737xe" filled="true" fillcolor="#000000" stroked="false">
              <v:path arrowok="t"/>
              <v:fill type="solid"/>
            </v:shape>
            <v:shape style="position:absolute;left:5743;top:-1070;width:135;height:468" coordorigin="5743,-1070" coordsize="135,468" path="m5833,-1070l5788,-1070,5788,-737,5833,-737,5833,-1070xe" filled="true" fillcolor="#000000" stroked="false">
              <v:path arrowok="t"/>
              <v:fill type="solid"/>
            </v:shape>
            <w10:wrap type="none"/>
          </v:group>
        </w:pict>
      </w:r>
      <w:r>
        <w:rPr/>
        <w:pict>
          <v:group style="position:absolute;margin-left:285.339996pt;margin-top:-3.137261pt;width:6.75pt;height:31.2pt;mso-position-horizontal-relative:page;mso-position-vertical-relative:paragraph;z-index:1264" coordorigin="5707,-63" coordsize="135,624">
            <v:shape style="position:absolute;left:5707;top:-63;width:135;height:624" coordorigin="5707,-63" coordsize="135,624" path="m5707,426l5774,561,5831,449,5797,449,5752,449,5752,426,5707,426xe" filled="true" fillcolor="#000000" stroked="false">
              <v:path arrowok="t"/>
              <v:fill type="solid"/>
            </v:shape>
            <v:shape style="position:absolute;left:5707;top:-63;width:135;height:624" coordorigin="5707,-63" coordsize="135,624" path="m5752,426l5752,449,5797,449,5797,426,5752,426xe" filled="true" fillcolor="#000000" stroked="false">
              <v:path arrowok="t"/>
              <v:fill type="solid"/>
            </v:shape>
            <v:shape style="position:absolute;left:5707;top:-63;width:135;height:624" coordorigin="5707,-63" coordsize="135,624" path="m5797,426l5797,449,5831,449,5842,426,5797,426xe" filled="true" fillcolor="#000000" stroked="false">
              <v:path arrowok="t"/>
              <v:fill type="solid"/>
            </v:shape>
            <v:shape style="position:absolute;left:5707;top:-63;width:135;height:624" coordorigin="5707,-63" coordsize="135,624" path="m5797,-63l5752,-63,5752,426,5797,426,5797,-63xe" filled="true" fillcolor="#000000" stroked="false">
              <v:path arrowok="t"/>
              <v:fill type="solid"/>
            </v:shape>
            <w10:wrap type="none"/>
          </v:group>
        </w:pict>
      </w:r>
      <w:r>
        <w:rPr>
          <w:rFonts w:ascii="Times New Roman"/>
          <w:sz w:val="21"/>
        </w:rPr>
        <w:t>100%</w:t>
      </w:r>
    </w:p>
    <w:p>
      <w:pPr>
        <w:spacing w:line="240" w:lineRule="auto" w:before="9"/>
        <w:rPr>
          <w:rFonts w:ascii="Times New Roman" w:hAnsi="Times New Roman" w:cs="Times New Roman" w:eastAsia="Times New Roman" w:hint="default"/>
          <w:sz w:val="22"/>
          <w:szCs w:val="22"/>
        </w:rPr>
      </w:pPr>
    </w:p>
    <w:p>
      <w:pPr>
        <w:spacing w:line="1574" w:lineRule="exact"/>
        <w:ind w:left="2830"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30"/>
          <w:sz w:val="20"/>
          <w:szCs w:val="20"/>
        </w:rPr>
        <w:pict>
          <v:group style="width:189.75pt;height:78.7pt;mso-position-horizontal-relative:char;mso-position-vertical-relative:line" coordorigin="0,0" coordsize="3795,1574">
            <v:group style="position:absolute;left:1697;top:453;width:135;height:624" coordorigin="1697,453" coordsize="135,624">
              <v:shape style="position:absolute;left:1697;top:453;width:135;height:624" coordorigin="1697,453" coordsize="135,624" path="m1697,942l1764,1077,1821,965,1787,965,1742,964,1742,942,1697,942xe" filled="true" fillcolor="#000000" stroked="false">
                <v:path arrowok="t"/>
                <v:fill type="solid"/>
              </v:shape>
              <v:shape style="position:absolute;left:1697;top:453;width:135;height:624" coordorigin="1697,453" coordsize="135,624" path="m1742,942l1742,964,1787,965,1787,942,1742,942xe" filled="true" fillcolor="#000000" stroked="false">
                <v:path arrowok="t"/>
                <v:fill type="solid"/>
              </v:shape>
              <v:shape style="position:absolute;left:1697;top:453;width:135;height:624" coordorigin="1697,453" coordsize="135,624" path="m1787,942l1787,965,1821,965,1832,942,1787,942xe" filled="true" fillcolor="#000000" stroked="false">
                <v:path arrowok="t"/>
                <v:fill type="solid"/>
              </v:shape>
              <v:shape style="position:absolute;left:1697;top:453;width:135;height:624" coordorigin="1697,453" coordsize="135,624" path="m1787,453l1742,453,1742,942,1787,942,1787,453xe" filled="true" fillcolor="#000000" stroked="false">
                <v:path arrowok="t"/>
                <v:fill type="solid"/>
              </v:shape>
            </v:group>
            <v:group style="position:absolute;left:0;top:1077;width:3780;height:482" coordorigin="0,1077" coordsize="3780,482">
              <v:shape style="position:absolute;left:0;top:1077;width:3780;height:482" coordorigin="0,1077" coordsize="3780,482" path="m0,1559l3780,1559,3780,1077,0,1077,0,1559xe" filled="true" fillcolor="#ffffff" stroked="false">
                <v:path arrowok="t"/>
                <v:fill type="solid"/>
              </v:shape>
              <v:shape style="position:absolute;left:2082;top:609;width:649;height:210" type="#_x0000_t202" filled="false" stroked="false">
                <v:textbox inset="0,0,0,0">
                  <w:txbxContent>
                    <w:p>
                      <w:pPr>
                        <w:spacing w:line="210" w:lineRule="exact" w:before="0"/>
                        <w:ind w:left="0" w:right="0" w:firstLine="0"/>
                        <w:jc w:val="left"/>
                        <w:rPr>
                          <w:rFonts w:ascii="Times New Roman" w:hAnsi="Times New Roman" w:cs="Times New Roman" w:eastAsia="Times New Roman" w:hint="default"/>
                          <w:sz w:val="21"/>
                          <w:szCs w:val="21"/>
                        </w:rPr>
                      </w:pPr>
                      <w:r>
                        <w:rPr>
                          <w:rFonts w:ascii="Times New Roman"/>
                          <w:sz w:val="21"/>
                        </w:rPr>
                        <w:t>21.60%</w:t>
                      </w:r>
                    </w:p>
                  </w:txbxContent>
                </v:textbox>
                <w10:wrap type="none"/>
              </v:shape>
              <v:shape style="position:absolute;left:571;top:0;width:2578;height:468" type="#_x0000_t202" filled="true" fillcolor="#ffffff" stroked="true" strokeweight="1pt" strokecolor="#000000">
                <v:textbox inset="0,0,0,0">
                  <w:txbxContent>
                    <w:p>
                      <w:pPr>
                        <w:spacing w:before="19"/>
                        <w:ind w:left="304" w:right="0" w:firstLine="0"/>
                        <w:jc w:val="left"/>
                        <w:rPr>
                          <w:rFonts w:ascii="宋体" w:hAnsi="宋体" w:cs="宋体" w:eastAsia="宋体" w:hint="default"/>
                          <w:sz w:val="24"/>
                          <w:szCs w:val="24"/>
                        </w:rPr>
                      </w:pPr>
                      <w:r>
                        <w:rPr>
                          <w:rFonts w:ascii="宋体" w:hAnsi="宋体" w:cs="宋体" w:eastAsia="宋体" w:hint="default"/>
                          <w:sz w:val="24"/>
                          <w:szCs w:val="24"/>
                        </w:rPr>
                        <w:t>清华控股有限公司</w:t>
                      </w:r>
                    </w:p>
                  </w:txbxContent>
                </v:textbox>
                <v:fill type="solid"/>
                <w10:wrap type="none"/>
              </v:shape>
              <v:shape style="position:absolute;left:15;top:1092;width:3780;height:482" type="#_x0000_t202" filled="true" fillcolor="#808080" stroked="true" strokeweight="1pt" strokecolor="#000000">
                <v:textbox inset="0,0,0,0">
                  <w:txbxContent>
                    <w:p>
                      <w:pPr>
                        <w:spacing w:before="20"/>
                        <w:ind w:left="905" w:right="0" w:firstLine="0"/>
                        <w:jc w:val="left"/>
                        <w:rPr>
                          <w:rFonts w:ascii="宋体" w:hAnsi="宋体" w:cs="宋体" w:eastAsia="宋体" w:hint="default"/>
                          <w:sz w:val="24"/>
                          <w:szCs w:val="24"/>
                        </w:rPr>
                      </w:pPr>
                      <w:r>
                        <w:rPr>
                          <w:rFonts w:ascii="宋体" w:hAnsi="宋体" w:cs="宋体" w:eastAsia="宋体" w:hint="default"/>
                          <w:sz w:val="24"/>
                          <w:szCs w:val="24"/>
                        </w:rPr>
                        <w:t>同方股份有限公司</w:t>
                      </w:r>
                    </w:p>
                  </w:txbxContent>
                </v:textbox>
                <v:fill type="solid"/>
                <w10:wrap type="none"/>
              </v:shape>
            </v:group>
          </v:group>
        </w:pict>
      </w:r>
      <w:r>
        <w:rPr>
          <w:rFonts w:ascii="Times New Roman" w:hAnsi="Times New Roman" w:cs="Times New Roman" w:eastAsia="Times New Roman" w:hint="default"/>
          <w:position w:val="-30"/>
          <w:sz w:val="20"/>
          <w:szCs w:val="20"/>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1"/>
          <w:szCs w:val="21"/>
        </w:rPr>
      </w:pPr>
    </w:p>
    <w:p>
      <w:pPr>
        <w:pStyle w:val="Heading2"/>
        <w:spacing w:line="240" w:lineRule="auto" w:before="13"/>
        <w:ind w:right="3068"/>
        <w:jc w:val="left"/>
      </w:pPr>
      <w:r>
        <w:rPr/>
        <w:t>五、其他持股在百分之十以上的法人股东</w:t>
      </w:r>
    </w:p>
    <w:p>
      <w:pPr>
        <w:spacing w:line="240" w:lineRule="auto" w:before="9"/>
        <w:rPr>
          <w:rFonts w:ascii="黑体" w:hAnsi="黑体" w:cs="黑体" w:eastAsia="黑体" w:hint="default"/>
          <w:sz w:val="28"/>
          <w:szCs w:val="28"/>
        </w:rPr>
      </w:pPr>
    </w:p>
    <w:p>
      <w:pPr>
        <w:pStyle w:val="BodyText"/>
        <w:spacing w:line="240" w:lineRule="auto"/>
        <w:ind w:left="238" w:right="107"/>
        <w:jc w:val="left"/>
      </w:pPr>
      <w:r>
        <w:rPr/>
        <w:t>截至报告期末，除清华控股外，公司不存在其他持股在</w:t>
      </w:r>
      <w:r>
        <w:rPr>
          <w:spacing w:val="-60"/>
        </w:rPr>
        <w:t> </w:t>
      </w:r>
      <w:r>
        <w:rPr>
          <w:rFonts w:ascii="宋体" w:hAnsi="宋体" w:cs="宋体" w:eastAsia="宋体" w:hint="default"/>
        </w:rPr>
        <w:t>10%</w:t>
      </w:r>
      <w:r>
        <w:rPr/>
        <w:t>以上的法人股东。</w:t>
      </w:r>
    </w:p>
    <w:p>
      <w:pPr>
        <w:spacing w:after="0" w:line="240" w:lineRule="auto"/>
        <w:jc w:val="left"/>
        <w:sectPr>
          <w:pgSz w:w="11910" w:h="16840"/>
          <w:pgMar w:header="609" w:footer="761" w:top="1080" w:bottom="960" w:left="11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8"/>
          <w:szCs w:val="28"/>
        </w:rPr>
      </w:pPr>
    </w:p>
    <w:p>
      <w:pPr>
        <w:pStyle w:val="Heading1"/>
        <w:spacing w:line="240" w:lineRule="auto"/>
        <w:ind w:left="2136" w:right="0"/>
        <w:jc w:val="left"/>
        <w:rPr>
          <w:b w:val="0"/>
          <w:bCs w:val="0"/>
        </w:rPr>
      </w:pPr>
      <w:bookmarkStart w:name="_TOC_250004" w:id="6"/>
      <w:r>
        <w:rPr/>
        <w:t>第七章</w:t>
      </w:r>
      <w:r>
        <w:rPr>
          <w:spacing w:val="-17"/>
        </w:rPr>
        <w:t> </w:t>
      </w:r>
      <w:r>
        <w:rPr/>
        <w:t>董事、监事、高级管理人员和员工情况</w:t>
      </w:r>
      <w:bookmarkEnd w:id="6"/>
      <w:r>
        <w:rPr>
          <w:b w:val="0"/>
          <w:bCs w:val="0"/>
        </w:rPr>
      </w:r>
    </w:p>
    <w:p>
      <w:pPr>
        <w:spacing w:line="240" w:lineRule="auto" w:before="0"/>
        <w:rPr>
          <w:rFonts w:ascii="黑体" w:hAnsi="黑体" w:cs="黑体" w:eastAsia="黑体" w:hint="default"/>
          <w:b/>
          <w:bCs/>
          <w:sz w:val="32"/>
          <w:szCs w:val="32"/>
        </w:rPr>
      </w:pPr>
    </w:p>
    <w:p>
      <w:pPr>
        <w:spacing w:line="240" w:lineRule="auto" w:before="1"/>
        <w:rPr>
          <w:rFonts w:ascii="黑体" w:hAnsi="黑体" w:cs="黑体" w:eastAsia="黑体" w:hint="default"/>
          <w:b/>
          <w:bCs/>
          <w:sz w:val="38"/>
          <w:szCs w:val="38"/>
        </w:rPr>
      </w:pPr>
    </w:p>
    <w:p>
      <w:pPr>
        <w:pStyle w:val="Heading2"/>
        <w:spacing w:line="240" w:lineRule="auto"/>
        <w:ind w:left="698" w:right="0"/>
        <w:jc w:val="left"/>
      </w:pPr>
      <w:r>
        <w:rPr/>
        <w:t>一、持股变动及报酬情况</w:t>
      </w:r>
    </w:p>
    <w:p>
      <w:pPr>
        <w:spacing w:line="240" w:lineRule="auto" w:before="9"/>
        <w:rPr>
          <w:rFonts w:ascii="黑体" w:hAnsi="黑体" w:cs="黑体" w:eastAsia="黑体" w:hint="default"/>
          <w:sz w:val="28"/>
          <w:szCs w:val="28"/>
        </w:rPr>
      </w:pPr>
    </w:p>
    <w:p>
      <w:pPr>
        <w:pStyle w:val="Heading3"/>
        <w:spacing w:line="240" w:lineRule="auto"/>
        <w:ind w:left="956" w:right="0"/>
        <w:jc w:val="left"/>
        <w:rPr>
          <w:b w:val="0"/>
          <w:bCs w:val="0"/>
        </w:rPr>
      </w:pP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29"/>
        </w:rPr>
        <w:t> </w:t>
      </w:r>
      <w:r>
        <w:rPr/>
        <w:t>现任及报告期内离任董事、监事和高级管理人员持股变动及报酬情况</w:t>
      </w:r>
      <w:r>
        <w:rPr>
          <w:b w:val="0"/>
          <w:bCs w:val="0"/>
        </w:rPr>
      </w:r>
    </w:p>
    <w:p>
      <w:pPr>
        <w:spacing w:line="240" w:lineRule="auto" w:before="6"/>
        <w:rPr>
          <w:rFonts w:ascii="宋体" w:hAnsi="宋体" w:cs="宋体" w:eastAsia="宋体" w:hint="default"/>
          <w:b/>
          <w:bCs/>
          <w:sz w:val="26"/>
          <w:szCs w:val="26"/>
        </w:rPr>
      </w:pPr>
    </w:p>
    <w:tbl>
      <w:tblPr>
        <w:tblW w:w="0" w:type="auto"/>
        <w:jc w:val="left"/>
        <w:tblInd w:w="115" w:type="dxa"/>
        <w:tblLayout w:type="fixed"/>
        <w:tblCellMar>
          <w:top w:w="0" w:type="dxa"/>
          <w:left w:w="0" w:type="dxa"/>
          <w:bottom w:w="0" w:type="dxa"/>
          <w:right w:w="0" w:type="dxa"/>
        </w:tblCellMar>
        <w:tblLook w:val="01E0"/>
      </w:tblPr>
      <w:tblGrid>
        <w:gridCol w:w="853"/>
        <w:gridCol w:w="848"/>
        <w:gridCol w:w="428"/>
        <w:gridCol w:w="535"/>
        <w:gridCol w:w="1165"/>
        <w:gridCol w:w="1164"/>
        <w:gridCol w:w="954"/>
        <w:gridCol w:w="953"/>
        <w:gridCol w:w="734"/>
        <w:gridCol w:w="1174"/>
        <w:gridCol w:w="1684"/>
      </w:tblGrid>
      <w:tr>
        <w:trPr>
          <w:trHeight w:val="1387" w:hRule="exact"/>
        </w:trPr>
        <w:tc>
          <w:tcPr>
            <w:tcW w:w="853" w:type="dxa"/>
            <w:tcBorders>
              <w:top w:val="single" w:sz="12" w:space="0" w:color="000000"/>
              <w:left w:val="single" w:sz="12" w:space="0" w:color="000000"/>
              <w:bottom w:val="single" w:sz="8" w:space="0" w:color="000000"/>
              <w:right w:val="single" w:sz="8" w:space="0" w:color="000000"/>
            </w:tcBorders>
            <w:shd w:val="clear" w:color="auto" w:fill="C0C0C0"/>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3"/>
              <w:jc w:val="center"/>
              <w:rPr>
                <w:rFonts w:ascii="宋体" w:hAnsi="宋体" w:cs="宋体" w:eastAsia="宋体" w:hint="default"/>
                <w:sz w:val="21"/>
                <w:szCs w:val="21"/>
              </w:rPr>
            </w:pPr>
            <w:r>
              <w:rPr>
                <w:rFonts w:ascii="宋体" w:hAnsi="宋体" w:cs="宋体" w:eastAsia="宋体" w:hint="default"/>
                <w:b/>
                <w:bCs/>
                <w:sz w:val="21"/>
                <w:szCs w:val="21"/>
              </w:rPr>
              <w:t>姓名</w:t>
            </w:r>
            <w:r>
              <w:rPr>
                <w:rFonts w:ascii="宋体" w:hAnsi="宋体" w:cs="宋体" w:eastAsia="宋体" w:hint="default"/>
                <w:sz w:val="21"/>
                <w:szCs w:val="21"/>
              </w:rPr>
            </w:r>
          </w:p>
        </w:tc>
        <w:tc>
          <w:tcPr>
            <w:tcW w:w="848" w:type="dxa"/>
            <w:tcBorders>
              <w:top w:val="single" w:sz="12" w:space="0" w:color="000000"/>
              <w:left w:val="single" w:sz="8" w:space="0" w:color="000000"/>
              <w:bottom w:val="single" w:sz="8" w:space="0" w:color="000000"/>
              <w:right w:val="single" w:sz="8" w:space="0" w:color="000000"/>
            </w:tcBorders>
            <w:shd w:val="clear" w:color="auto" w:fill="C0C0C0"/>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02" w:right="0"/>
              <w:jc w:val="left"/>
              <w:rPr>
                <w:rFonts w:ascii="宋体" w:hAnsi="宋体" w:cs="宋体" w:eastAsia="宋体" w:hint="default"/>
                <w:sz w:val="21"/>
                <w:szCs w:val="21"/>
              </w:rPr>
            </w:pPr>
            <w:r>
              <w:rPr>
                <w:rFonts w:ascii="宋体" w:hAnsi="宋体" w:cs="宋体" w:eastAsia="宋体" w:hint="default"/>
                <w:b/>
                <w:bCs/>
                <w:sz w:val="21"/>
                <w:szCs w:val="21"/>
              </w:rPr>
              <w:t>任职</w:t>
            </w:r>
            <w:r>
              <w:rPr>
                <w:rFonts w:ascii="宋体" w:hAnsi="宋体" w:cs="宋体" w:eastAsia="宋体" w:hint="default"/>
                <w:sz w:val="21"/>
                <w:szCs w:val="21"/>
              </w:rPr>
            </w:r>
          </w:p>
        </w:tc>
        <w:tc>
          <w:tcPr>
            <w:tcW w:w="428" w:type="dxa"/>
            <w:tcBorders>
              <w:top w:val="single" w:sz="12" w:space="0" w:color="000000"/>
              <w:left w:val="single" w:sz="8" w:space="0" w:color="000000"/>
              <w:bottom w:val="single" w:sz="8" w:space="0" w:color="000000"/>
              <w:right w:val="single" w:sz="8" w:space="0" w:color="000000"/>
            </w:tcBorders>
            <w:shd w:val="clear" w:color="auto" w:fill="C0C0C0"/>
          </w:tcPr>
          <w:p>
            <w:pPr>
              <w:pStyle w:val="TableParagraph"/>
              <w:spacing w:line="240" w:lineRule="auto"/>
              <w:ind w:right="0"/>
              <w:jc w:val="left"/>
              <w:rPr>
                <w:rFonts w:ascii="宋体" w:hAnsi="宋体" w:cs="宋体" w:eastAsia="宋体" w:hint="default"/>
                <w:b/>
                <w:bCs/>
                <w:sz w:val="20"/>
                <w:szCs w:val="20"/>
              </w:rPr>
            </w:pPr>
          </w:p>
          <w:p>
            <w:pPr>
              <w:pStyle w:val="TableParagraph"/>
              <w:spacing w:line="272" w:lineRule="exact" w:before="140"/>
              <w:ind w:left="98" w:right="98"/>
              <w:jc w:val="left"/>
              <w:rPr>
                <w:rFonts w:ascii="宋体" w:hAnsi="宋体" w:cs="宋体" w:eastAsia="宋体" w:hint="default"/>
                <w:sz w:val="21"/>
                <w:szCs w:val="21"/>
              </w:rPr>
            </w:pPr>
            <w:r>
              <w:rPr>
                <w:rFonts w:ascii="宋体" w:hAnsi="宋体" w:cs="宋体" w:eastAsia="宋体" w:hint="default"/>
                <w:b/>
                <w:bCs/>
                <w:sz w:val="21"/>
                <w:szCs w:val="21"/>
              </w:rPr>
              <w:t>性</w:t>
            </w:r>
            <w:r>
              <w:rPr>
                <w:rFonts w:ascii="宋体" w:hAnsi="宋体" w:cs="宋体" w:eastAsia="宋体" w:hint="default"/>
                <w:b/>
                <w:bCs/>
                <w:w w:val="99"/>
                <w:sz w:val="21"/>
                <w:szCs w:val="21"/>
              </w:rPr>
              <w:t> </w:t>
            </w:r>
            <w:r>
              <w:rPr>
                <w:rFonts w:ascii="宋体" w:hAnsi="宋体" w:cs="宋体" w:eastAsia="宋体" w:hint="default"/>
                <w:b/>
                <w:bCs/>
                <w:sz w:val="21"/>
                <w:szCs w:val="21"/>
              </w:rPr>
              <w:t>别</w:t>
            </w:r>
            <w:r>
              <w:rPr>
                <w:rFonts w:ascii="宋体" w:hAnsi="宋体" w:cs="宋体" w:eastAsia="宋体" w:hint="default"/>
                <w:sz w:val="21"/>
                <w:szCs w:val="21"/>
              </w:rPr>
            </w:r>
          </w:p>
        </w:tc>
        <w:tc>
          <w:tcPr>
            <w:tcW w:w="535" w:type="dxa"/>
            <w:tcBorders>
              <w:top w:val="single" w:sz="12" w:space="0" w:color="000000"/>
              <w:left w:val="single" w:sz="8" w:space="0" w:color="000000"/>
              <w:bottom w:val="single" w:sz="8" w:space="0" w:color="000000"/>
              <w:right w:val="single" w:sz="8" w:space="0" w:color="000000"/>
            </w:tcBorders>
            <w:shd w:val="clear" w:color="auto" w:fill="C0C0C0"/>
          </w:tcPr>
          <w:p>
            <w:pPr>
              <w:pStyle w:val="TableParagraph"/>
              <w:spacing w:line="240" w:lineRule="auto"/>
              <w:ind w:right="0"/>
              <w:jc w:val="left"/>
              <w:rPr>
                <w:rFonts w:ascii="宋体" w:hAnsi="宋体" w:cs="宋体" w:eastAsia="宋体" w:hint="default"/>
                <w:b/>
                <w:bCs/>
                <w:sz w:val="20"/>
                <w:szCs w:val="20"/>
              </w:rPr>
            </w:pPr>
          </w:p>
          <w:p>
            <w:pPr>
              <w:pStyle w:val="TableParagraph"/>
              <w:spacing w:line="272" w:lineRule="exact" w:before="140"/>
              <w:ind w:left="151" w:right="152"/>
              <w:jc w:val="left"/>
              <w:rPr>
                <w:rFonts w:ascii="宋体" w:hAnsi="宋体" w:cs="宋体" w:eastAsia="宋体" w:hint="default"/>
                <w:sz w:val="21"/>
                <w:szCs w:val="21"/>
              </w:rPr>
            </w:pPr>
            <w:r>
              <w:rPr>
                <w:rFonts w:ascii="宋体" w:hAnsi="宋体" w:cs="宋体" w:eastAsia="宋体" w:hint="default"/>
                <w:b/>
                <w:bCs/>
                <w:sz w:val="21"/>
                <w:szCs w:val="21"/>
              </w:rPr>
              <w:t>年</w:t>
            </w:r>
            <w:r>
              <w:rPr>
                <w:rFonts w:ascii="宋体" w:hAnsi="宋体" w:cs="宋体" w:eastAsia="宋体" w:hint="default"/>
                <w:b/>
                <w:bCs/>
                <w:w w:val="99"/>
                <w:sz w:val="21"/>
                <w:szCs w:val="21"/>
              </w:rPr>
              <w:t> </w:t>
            </w:r>
            <w:r>
              <w:rPr>
                <w:rFonts w:ascii="宋体" w:hAnsi="宋体" w:cs="宋体" w:eastAsia="宋体" w:hint="default"/>
                <w:b/>
                <w:bCs/>
                <w:sz w:val="21"/>
                <w:szCs w:val="21"/>
              </w:rPr>
              <w:t>龄</w:t>
            </w:r>
            <w:r>
              <w:rPr>
                <w:rFonts w:ascii="宋体" w:hAnsi="宋体" w:cs="宋体" w:eastAsia="宋体" w:hint="default"/>
                <w:sz w:val="21"/>
                <w:szCs w:val="21"/>
              </w:rPr>
            </w:r>
          </w:p>
        </w:tc>
        <w:tc>
          <w:tcPr>
            <w:tcW w:w="1165" w:type="dxa"/>
            <w:tcBorders>
              <w:top w:val="single" w:sz="12" w:space="0" w:color="000000"/>
              <w:left w:val="single" w:sz="8" w:space="0" w:color="000000"/>
              <w:bottom w:val="single" w:sz="8" w:space="0" w:color="000000"/>
              <w:right w:val="single" w:sz="8" w:space="0" w:color="000000"/>
            </w:tcBorders>
            <w:shd w:val="clear" w:color="auto" w:fill="C0C0C0"/>
          </w:tcPr>
          <w:p>
            <w:pPr>
              <w:pStyle w:val="TableParagraph"/>
              <w:spacing w:line="240" w:lineRule="auto"/>
              <w:ind w:right="0"/>
              <w:jc w:val="left"/>
              <w:rPr>
                <w:rFonts w:ascii="宋体" w:hAnsi="宋体" w:cs="宋体" w:eastAsia="宋体" w:hint="default"/>
                <w:b/>
                <w:bCs/>
                <w:sz w:val="20"/>
                <w:szCs w:val="20"/>
              </w:rPr>
            </w:pPr>
          </w:p>
          <w:p>
            <w:pPr>
              <w:pStyle w:val="TableParagraph"/>
              <w:spacing w:line="272" w:lineRule="exact" w:before="140"/>
              <w:ind w:left="465" w:right="149" w:hanging="316"/>
              <w:jc w:val="left"/>
              <w:rPr>
                <w:rFonts w:ascii="宋体" w:hAnsi="宋体" w:cs="宋体" w:eastAsia="宋体" w:hint="default"/>
                <w:sz w:val="21"/>
                <w:szCs w:val="21"/>
              </w:rPr>
            </w:pPr>
            <w:r>
              <w:rPr>
                <w:rFonts w:ascii="宋体" w:hAnsi="宋体" w:cs="宋体" w:eastAsia="宋体" w:hint="default"/>
                <w:b/>
                <w:bCs/>
                <w:sz w:val="21"/>
                <w:szCs w:val="21"/>
              </w:rPr>
              <w:t>任期起始</w:t>
            </w:r>
            <w:r>
              <w:rPr>
                <w:rFonts w:ascii="宋体" w:hAnsi="宋体" w:cs="宋体" w:eastAsia="宋体" w:hint="default"/>
                <w:b/>
                <w:bCs/>
                <w:spacing w:val="1"/>
                <w:w w:val="99"/>
                <w:sz w:val="21"/>
                <w:szCs w:val="21"/>
              </w:rPr>
              <w:t> </w:t>
            </w:r>
            <w:r>
              <w:rPr>
                <w:rFonts w:ascii="宋体" w:hAnsi="宋体" w:cs="宋体" w:eastAsia="宋体" w:hint="default"/>
                <w:b/>
                <w:bCs/>
                <w:sz w:val="21"/>
                <w:szCs w:val="21"/>
              </w:rPr>
              <w:t>日</w:t>
            </w:r>
            <w:r>
              <w:rPr>
                <w:rFonts w:ascii="宋体" w:hAnsi="宋体" w:cs="宋体" w:eastAsia="宋体" w:hint="default"/>
                <w:sz w:val="21"/>
                <w:szCs w:val="21"/>
              </w:rPr>
            </w:r>
          </w:p>
        </w:tc>
        <w:tc>
          <w:tcPr>
            <w:tcW w:w="1164" w:type="dxa"/>
            <w:tcBorders>
              <w:top w:val="single" w:sz="12" w:space="0" w:color="000000"/>
              <w:left w:val="single" w:sz="8" w:space="0" w:color="000000"/>
              <w:bottom w:val="single" w:sz="8" w:space="0" w:color="000000"/>
              <w:right w:val="single" w:sz="8" w:space="0" w:color="000000"/>
            </w:tcBorders>
            <w:shd w:val="clear" w:color="auto" w:fill="C0C0C0"/>
          </w:tcPr>
          <w:p>
            <w:pPr>
              <w:pStyle w:val="TableParagraph"/>
              <w:spacing w:line="240" w:lineRule="auto"/>
              <w:ind w:right="0"/>
              <w:jc w:val="left"/>
              <w:rPr>
                <w:rFonts w:ascii="宋体" w:hAnsi="宋体" w:cs="宋体" w:eastAsia="宋体" w:hint="default"/>
                <w:b/>
                <w:bCs/>
                <w:sz w:val="20"/>
                <w:szCs w:val="20"/>
              </w:rPr>
            </w:pPr>
          </w:p>
          <w:p>
            <w:pPr>
              <w:pStyle w:val="TableParagraph"/>
              <w:spacing w:line="272" w:lineRule="exact" w:before="140"/>
              <w:ind w:left="465" w:right="148" w:hanging="316"/>
              <w:jc w:val="left"/>
              <w:rPr>
                <w:rFonts w:ascii="宋体" w:hAnsi="宋体" w:cs="宋体" w:eastAsia="宋体" w:hint="default"/>
                <w:sz w:val="21"/>
                <w:szCs w:val="21"/>
              </w:rPr>
            </w:pPr>
            <w:r>
              <w:rPr>
                <w:rFonts w:ascii="宋体" w:hAnsi="宋体" w:cs="宋体" w:eastAsia="宋体" w:hint="default"/>
                <w:b/>
                <w:bCs/>
                <w:sz w:val="21"/>
                <w:szCs w:val="21"/>
              </w:rPr>
              <w:t>任期终止</w:t>
            </w:r>
            <w:r>
              <w:rPr>
                <w:rFonts w:ascii="宋体" w:hAnsi="宋体" w:cs="宋体" w:eastAsia="宋体" w:hint="default"/>
                <w:b/>
                <w:bCs/>
                <w:spacing w:val="1"/>
                <w:w w:val="99"/>
                <w:sz w:val="21"/>
                <w:szCs w:val="21"/>
              </w:rPr>
              <w:t> </w:t>
            </w:r>
            <w:r>
              <w:rPr>
                <w:rFonts w:ascii="宋体" w:hAnsi="宋体" w:cs="宋体" w:eastAsia="宋体" w:hint="default"/>
                <w:b/>
                <w:bCs/>
                <w:sz w:val="21"/>
                <w:szCs w:val="21"/>
              </w:rPr>
              <w:t>日</w:t>
            </w:r>
            <w:r>
              <w:rPr>
                <w:rFonts w:ascii="宋体" w:hAnsi="宋体" w:cs="宋体" w:eastAsia="宋体" w:hint="default"/>
                <w:sz w:val="21"/>
                <w:szCs w:val="21"/>
              </w:rPr>
            </w:r>
          </w:p>
        </w:tc>
        <w:tc>
          <w:tcPr>
            <w:tcW w:w="954" w:type="dxa"/>
            <w:tcBorders>
              <w:top w:val="single" w:sz="12" w:space="0" w:color="000000"/>
              <w:left w:val="single" w:sz="8" w:space="0" w:color="000000"/>
              <w:bottom w:val="single" w:sz="8" w:space="0" w:color="000000"/>
              <w:right w:val="single" w:sz="8" w:space="0" w:color="000000"/>
            </w:tcBorders>
            <w:shd w:val="clear" w:color="auto" w:fill="C0C0C0"/>
          </w:tcPr>
          <w:p>
            <w:pPr>
              <w:pStyle w:val="TableParagraph"/>
              <w:spacing w:line="240" w:lineRule="auto"/>
              <w:ind w:right="0"/>
              <w:jc w:val="left"/>
              <w:rPr>
                <w:rFonts w:ascii="宋体" w:hAnsi="宋体" w:cs="宋体" w:eastAsia="宋体" w:hint="default"/>
                <w:b/>
                <w:bCs/>
                <w:sz w:val="20"/>
                <w:szCs w:val="20"/>
              </w:rPr>
            </w:pPr>
          </w:p>
          <w:p>
            <w:pPr>
              <w:pStyle w:val="TableParagraph"/>
              <w:spacing w:line="272" w:lineRule="exact" w:before="140"/>
              <w:ind w:left="255" w:right="149" w:hanging="106"/>
              <w:jc w:val="left"/>
              <w:rPr>
                <w:rFonts w:ascii="宋体" w:hAnsi="宋体" w:cs="宋体" w:eastAsia="宋体" w:hint="default"/>
                <w:sz w:val="21"/>
                <w:szCs w:val="21"/>
              </w:rPr>
            </w:pPr>
            <w:r>
              <w:rPr>
                <w:rFonts w:ascii="宋体" w:hAnsi="宋体" w:cs="宋体" w:eastAsia="宋体" w:hint="default"/>
                <w:b/>
                <w:bCs/>
                <w:sz w:val="21"/>
                <w:szCs w:val="21"/>
              </w:rPr>
              <w:t>年初持</w:t>
            </w:r>
            <w:r>
              <w:rPr>
                <w:rFonts w:ascii="宋体" w:hAnsi="宋体" w:cs="宋体" w:eastAsia="宋体" w:hint="default"/>
                <w:b/>
                <w:bCs/>
                <w:spacing w:val="1"/>
                <w:w w:val="99"/>
                <w:sz w:val="21"/>
                <w:szCs w:val="21"/>
              </w:rPr>
              <w:t> </w:t>
            </w:r>
            <w:r>
              <w:rPr>
                <w:rFonts w:ascii="宋体" w:hAnsi="宋体" w:cs="宋体" w:eastAsia="宋体" w:hint="default"/>
                <w:b/>
                <w:bCs/>
                <w:sz w:val="21"/>
                <w:szCs w:val="21"/>
              </w:rPr>
              <w:t>股数</w:t>
            </w:r>
            <w:r>
              <w:rPr>
                <w:rFonts w:ascii="宋体" w:hAnsi="宋体" w:cs="宋体" w:eastAsia="宋体" w:hint="default"/>
                <w:sz w:val="21"/>
                <w:szCs w:val="21"/>
              </w:rPr>
            </w:r>
          </w:p>
        </w:tc>
        <w:tc>
          <w:tcPr>
            <w:tcW w:w="953" w:type="dxa"/>
            <w:tcBorders>
              <w:top w:val="single" w:sz="12" w:space="0" w:color="000000"/>
              <w:left w:val="single" w:sz="8" w:space="0" w:color="000000"/>
              <w:bottom w:val="single" w:sz="8" w:space="0" w:color="000000"/>
              <w:right w:val="single" w:sz="8" w:space="0" w:color="000000"/>
            </w:tcBorders>
            <w:shd w:val="clear" w:color="auto" w:fill="C0C0C0"/>
          </w:tcPr>
          <w:p>
            <w:pPr>
              <w:pStyle w:val="TableParagraph"/>
              <w:spacing w:line="240" w:lineRule="auto"/>
              <w:ind w:right="0"/>
              <w:jc w:val="left"/>
              <w:rPr>
                <w:rFonts w:ascii="宋体" w:hAnsi="宋体" w:cs="宋体" w:eastAsia="宋体" w:hint="default"/>
                <w:b/>
                <w:bCs/>
                <w:sz w:val="20"/>
                <w:szCs w:val="20"/>
              </w:rPr>
            </w:pPr>
          </w:p>
          <w:p>
            <w:pPr>
              <w:pStyle w:val="TableParagraph"/>
              <w:spacing w:line="272" w:lineRule="exact" w:before="140"/>
              <w:ind w:left="254" w:right="149" w:hanging="106"/>
              <w:jc w:val="left"/>
              <w:rPr>
                <w:rFonts w:ascii="宋体" w:hAnsi="宋体" w:cs="宋体" w:eastAsia="宋体" w:hint="default"/>
                <w:sz w:val="21"/>
                <w:szCs w:val="21"/>
              </w:rPr>
            </w:pPr>
            <w:r>
              <w:rPr>
                <w:rFonts w:ascii="宋体" w:hAnsi="宋体" w:cs="宋体" w:eastAsia="宋体" w:hint="default"/>
                <w:b/>
                <w:bCs/>
                <w:sz w:val="21"/>
                <w:szCs w:val="21"/>
              </w:rPr>
              <w:t>年末持</w:t>
            </w:r>
            <w:r>
              <w:rPr>
                <w:rFonts w:ascii="宋体" w:hAnsi="宋体" w:cs="宋体" w:eastAsia="宋体" w:hint="default"/>
                <w:b/>
                <w:bCs/>
                <w:spacing w:val="1"/>
                <w:w w:val="99"/>
                <w:sz w:val="21"/>
                <w:szCs w:val="21"/>
              </w:rPr>
              <w:t> </w:t>
            </w:r>
            <w:r>
              <w:rPr>
                <w:rFonts w:ascii="宋体" w:hAnsi="宋体" w:cs="宋体" w:eastAsia="宋体" w:hint="default"/>
                <w:b/>
                <w:bCs/>
                <w:sz w:val="21"/>
                <w:szCs w:val="21"/>
              </w:rPr>
              <w:t>股数</w:t>
            </w:r>
            <w:r>
              <w:rPr>
                <w:rFonts w:ascii="宋体" w:hAnsi="宋体" w:cs="宋体" w:eastAsia="宋体" w:hint="default"/>
                <w:sz w:val="21"/>
                <w:szCs w:val="21"/>
              </w:rPr>
            </w:r>
          </w:p>
        </w:tc>
        <w:tc>
          <w:tcPr>
            <w:tcW w:w="734" w:type="dxa"/>
            <w:tcBorders>
              <w:top w:val="single" w:sz="12" w:space="0" w:color="000000"/>
              <w:left w:val="single" w:sz="8" w:space="0" w:color="000000"/>
              <w:bottom w:val="single" w:sz="8" w:space="0" w:color="000000"/>
              <w:right w:val="single" w:sz="8" w:space="0" w:color="000000"/>
            </w:tcBorders>
            <w:shd w:val="clear" w:color="auto" w:fill="C0C0C0"/>
          </w:tcPr>
          <w:p>
            <w:pPr>
              <w:pStyle w:val="TableParagraph"/>
              <w:spacing w:line="240" w:lineRule="auto"/>
              <w:ind w:right="0"/>
              <w:jc w:val="left"/>
              <w:rPr>
                <w:rFonts w:ascii="宋体" w:hAnsi="宋体" w:cs="宋体" w:eastAsia="宋体" w:hint="default"/>
                <w:b/>
                <w:bCs/>
                <w:sz w:val="20"/>
                <w:szCs w:val="20"/>
              </w:rPr>
            </w:pPr>
          </w:p>
          <w:p>
            <w:pPr>
              <w:pStyle w:val="TableParagraph"/>
              <w:spacing w:line="272" w:lineRule="exact" w:before="140"/>
              <w:ind w:left="145" w:right="144"/>
              <w:jc w:val="left"/>
              <w:rPr>
                <w:rFonts w:ascii="宋体" w:hAnsi="宋体" w:cs="宋体" w:eastAsia="宋体" w:hint="default"/>
                <w:sz w:val="21"/>
                <w:szCs w:val="21"/>
              </w:rPr>
            </w:pPr>
            <w:r>
              <w:rPr>
                <w:rFonts w:ascii="宋体" w:hAnsi="宋体" w:cs="宋体" w:eastAsia="宋体" w:hint="default"/>
                <w:b/>
                <w:bCs/>
                <w:sz w:val="21"/>
                <w:szCs w:val="21"/>
              </w:rPr>
              <w:t>变动</w:t>
            </w:r>
            <w:r>
              <w:rPr>
                <w:rFonts w:ascii="宋体" w:hAnsi="宋体" w:cs="宋体" w:eastAsia="宋体" w:hint="default"/>
                <w:b/>
                <w:bCs/>
                <w:spacing w:val="1"/>
                <w:w w:val="99"/>
                <w:sz w:val="21"/>
                <w:szCs w:val="21"/>
              </w:rPr>
              <w:t> </w:t>
            </w:r>
            <w:r>
              <w:rPr>
                <w:rFonts w:ascii="宋体" w:hAnsi="宋体" w:cs="宋体" w:eastAsia="宋体" w:hint="default"/>
                <w:b/>
                <w:bCs/>
                <w:sz w:val="21"/>
                <w:szCs w:val="21"/>
              </w:rPr>
              <w:t>原因</w:t>
            </w:r>
            <w:r>
              <w:rPr>
                <w:rFonts w:ascii="宋体" w:hAnsi="宋体" w:cs="宋体" w:eastAsia="宋体" w:hint="default"/>
                <w:sz w:val="21"/>
                <w:szCs w:val="21"/>
              </w:rPr>
            </w:r>
          </w:p>
        </w:tc>
        <w:tc>
          <w:tcPr>
            <w:tcW w:w="1174" w:type="dxa"/>
            <w:tcBorders>
              <w:top w:val="single" w:sz="12" w:space="0" w:color="000000"/>
              <w:left w:val="single" w:sz="8" w:space="0" w:color="000000"/>
              <w:bottom w:val="single" w:sz="8" w:space="0" w:color="000000"/>
              <w:right w:val="single" w:sz="8" w:space="0" w:color="000000"/>
            </w:tcBorders>
            <w:shd w:val="clear" w:color="auto" w:fill="C0C0C0"/>
          </w:tcPr>
          <w:p>
            <w:pPr>
              <w:pStyle w:val="TableParagraph"/>
              <w:spacing w:line="238" w:lineRule="exact"/>
              <w:ind w:left="154" w:right="0"/>
              <w:jc w:val="both"/>
              <w:rPr>
                <w:rFonts w:ascii="宋体" w:hAnsi="宋体" w:cs="宋体" w:eastAsia="宋体" w:hint="default"/>
                <w:sz w:val="21"/>
                <w:szCs w:val="21"/>
              </w:rPr>
            </w:pPr>
            <w:r>
              <w:rPr>
                <w:rFonts w:ascii="宋体" w:hAnsi="宋体" w:cs="宋体" w:eastAsia="宋体" w:hint="default"/>
                <w:b/>
                <w:bCs/>
                <w:sz w:val="21"/>
                <w:szCs w:val="21"/>
              </w:rPr>
              <w:t>报告期内</w:t>
            </w:r>
            <w:r>
              <w:rPr>
                <w:rFonts w:ascii="宋体" w:hAnsi="宋体" w:cs="宋体" w:eastAsia="宋体" w:hint="default"/>
                <w:sz w:val="21"/>
                <w:szCs w:val="21"/>
              </w:rPr>
            </w:r>
          </w:p>
          <w:p>
            <w:pPr>
              <w:pStyle w:val="TableParagraph"/>
              <w:spacing w:line="272" w:lineRule="exact" w:before="26"/>
              <w:ind w:left="154" w:right="152"/>
              <w:jc w:val="both"/>
              <w:rPr>
                <w:rFonts w:ascii="宋体" w:hAnsi="宋体" w:cs="宋体" w:eastAsia="宋体" w:hint="default"/>
                <w:sz w:val="21"/>
                <w:szCs w:val="21"/>
              </w:rPr>
            </w:pPr>
            <w:r>
              <w:rPr>
                <w:rFonts w:ascii="宋体" w:hAnsi="宋体" w:cs="宋体" w:eastAsia="宋体" w:hint="default"/>
                <w:b/>
                <w:bCs/>
                <w:sz w:val="21"/>
                <w:szCs w:val="21"/>
              </w:rPr>
              <w:t>从公司领</w:t>
            </w:r>
            <w:r>
              <w:rPr>
                <w:rFonts w:ascii="宋体" w:hAnsi="宋体" w:cs="宋体" w:eastAsia="宋体" w:hint="default"/>
                <w:b/>
                <w:bCs/>
                <w:spacing w:val="1"/>
                <w:w w:val="99"/>
                <w:sz w:val="21"/>
                <w:szCs w:val="21"/>
              </w:rPr>
              <w:t> </w:t>
            </w:r>
            <w:r>
              <w:rPr>
                <w:rFonts w:ascii="宋体" w:hAnsi="宋体" w:cs="宋体" w:eastAsia="宋体" w:hint="default"/>
                <w:b/>
                <w:bCs/>
                <w:sz w:val="21"/>
                <w:szCs w:val="21"/>
              </w:rPr>
              <w:t>取的税前</w:t>
            </w:r>
            <w:r>
              <w:rPr>
                <w:rFonts w:ascii="宋体" w:hAnsi="宋体" w:cs="宋体" w:eastAsia="宋体" w:hint="default"/>
                <w:b/>
                <w:bCs/>
                <w:spacing w:val="1"/>
                <w:w w:val="99"/>
                <w:sz w:val="21"/>
                <w:szCs w:val="21"/>
              </w:rPr>
              <w:t> </w:t>
            </w:r>
            <w:r>
              <w:rPr>
                <w:rFonts w:ascii="宋体" w:hAnsi="宋体" w:cs="宋体" w:eastAsia="宋体" w:hint="default"/>
                <w:b/>
                <w:bCs/>
                <w:sz w:val="21"/>
                <w:szCs w:val="21"/>
              </w:rPr>
              <w:t>报酬总额</w:t>
            </w:r>
            <w:r>
              <w:rPr>
                <w:rFonts w:ascii="宋体" w:hAnsi="宋体" w:cs="宋体" w:eastAsia="宋体" w:hint="default"/>
                <w:b/>
                <w:bCs/>
                <w:spacing w:val="1"/>
                <w:w w:val="99"/>
                <w:sz w:val="21"/>
                <w:szCs w:val="21"/>
              </w:rPr>
              <w:t> </w:t>
            </w:r>
            <w:r>
              <w:rPr>
                <w:rFonts w:ascii="宋体" w:hAnsi="宋体" w:cs="宋体" w:eastAsia="宋体" w:hint="default"/>
                <w:b/>
                <w:bCs/>
                <w:sz w:val="21"/>
                <w:szCs w:val="21"/>
              </w:rPr>
              <w:t>(</w:t>
            </w:r>
            <w:r>
              <w:rPr>
                <w:rFonts w:ascii="宋体" w:hAnsi="宋体" w:cs="宋体" w:eastAsia="宋体" w:hint="default"/>
                <w:sz w:val="21"/>
                <w:szCs w:val="21"/>
              </w:rPr>
              <w:t>万元</w:t>
            </w:r>
            <w:r>
              <w:rPr>
                <w:rFonts w:ascii="宋体" w:hAnsi="宋体" w:cs="宋体" w:eastAsia="宋体" w:hint="default"/>
                <w:b/>
                <w:bCs/>
                <w:sz w:val="21"/>
                <w:szCs w:val="21"/>
              </w:rPr>
              <w:t>)</w:t>
            </w:r>
            <w:r>
              <w:rPr>
                <w:rFonts w:ascii="宋体" w:hAnsi="宋体" w:cs="宋体" w:eastAsia="宋体" w:hint="default"/>
                <w:sz w:val="21"/>
                <w:szCs w:val="21"/>
              </w:rPr>
            </w:r>
          </w:p>
        </w:tc>
        <w:tc>
          <w:tcPr>
            <w:tcW w:w="1684" w:type="dxa"/>
            <w:tcBorders>
              <w:top w:val="single" w:sz="12" w:space="0" w:color="000000"/>
              <w:left w:val="single" w:sz="8" w:space="0" w:color="000000"/>
              <w:bottom w:val="single" w:sz="8" w:space="0" w:color="000000"/>
              <w:right w:val="single" w:sz="12" w:space="0" w:color="000000"/>
            </w:tcBorders>
            <w:shd w:val="clear" w:color="auto" w:fill="C0C0C0"/>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 w:right="0"/>
              <w:jc w:val="center"/>
              <w:rPr>
                <w:rFonts w:ascii="宋体" w:hAnsi="宋体" w:cs="宋体" w:eastAsia="宋体" w:hint="default"/>
                <w:sz w:val="21"/>
                <w:szCs w:val="21"/>
              </w:rPr>
            </w:pPr>
            <w:r>
              <w:rPr>
                <w:rFonts w:ascii="宋体" w:hAnsi="宋体" w:cs="宋体" w:eastAsia="宋体" w:hint="default"/>
                <w:b/>
                <w:bCs/>
                <w:sz w:val="21"/>
                <w:szCs w:val="21"/>
              </w:rPr>
              <w:t>备注</w:t>
            </w:r>
            <w:r>
              <w:rPr>
                <w:rFonts w:ascii="宋体" w:hAnsi="宋体" w:cs="宋体" w:eastAsia="宋体" w:hint="default"/>
                <w:sz w:val="21"/>
                <w:szCs w:val="21"/>
              </w:rPr>
            </w:r>
          </w:p>
        </w:tc>
      </w:tr>
      <w:tr>
        <w:trPr>
          <w:trHeight w:val="293" w:hRule="exact"/>
        </w:trPr>
        <w:tc>
          <w:tcPr>
            <w:tcW w:w="853" w:type="dxa"/>
            <w:tcBorders>
              <w:top w:val="single" w:sz="8" w:space="0" w:color="000000"/>
              <w:left w:val="single" w:sz="12" w:space="0" w:color="000000"/>
              <w:bottom w:val="single" w:sz="8" w:space="0" w:color="000000"/>
              <w:right w:val="single" w:sz="8" w:space="0" w:color="000000"/>
            </w:tcBorders>
          </w:tcPr>
          <w:p>
            <w:pPr>
              <w:pStyle w:val="TableParagraph"/>
              <w:spacing w:line="241" w:lineRule="exact"/>
              <w:ind w:right="9"/>
              <w:jc w:val="center"/>
              <w:rPr>
                <w:rFonts w:ascii="宋体" w:hAnsi="宋体" w:cs="宋体" w:eastAsia="宋体" w:hint="default"/>
                <w:sz w:val="21"/>
                <w:szCs w:val="21"/>
              </w:rPr>
            </w:pPr>
            <w:r>
              <w:rPr>
                <w:rFonts w:ascii="宋体" w:hAnsi="宋体" w:cs="宋体" w:eastAsia="宋体" w:hint="default"/>
                <w:sz w:val="21"/>
                <w:szCs w:val="21"/>
              </w:rPr>
              <w:t>陆致成</w:t>
            </w:r>
          </w:p>
        </w:tc>
        <w:tc>
          <w:tcPr>
            <w:tcW w:w="848"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7"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428"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535"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7" w:right="0"/>
              <w:jc w:val="left"/>
              <w:rPr>
                <w:rFonts w:ascii="宋体" w:hAnsi="宋体" w:cs="宋体" w:eastAsia="宋体" w:hint="default"/>
                <w:sz w:val="21"/>
                <w:szCs w:val="21"/>
              </w:rPr>
            </w:pPr>
            <w:r>
              <w:rPr>
                <w:rFonts w:ascii="宋体"/>
                <w:sz w:val="21"/>
              </w:rPr>
              <w:t>66</w:t>
            </w:r>
          </w:p>
        </w:tc>
        <w:tc>
          <w:tcPr>
            <w:tcW w:w="1165"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7" w:right="0"/>
              <w:jc w:val="left"/>
              <w:rPr>
                <w:rFonts w:ascii="宋体" w:hAnsi="宋体" w:cs="宋体" w:eastAsia="宋体" w:hint="default"/>
                <w:sz w:val="21"/>
                <w:szCs w:val="21"/>
              </w:rPr>
            </w:pPr>
            <w:r>
              <w:rPr>
                <w:rFonts w:ascii="宋体"/>
                <w:sz w:val="21"/>
              </w:rPr>
              <w:t>2013-5-15</w:t>
            </w:r>
          </w:p>
        </w:tc>
        <w:tc>
          <w:tcPr>
            <w:tcW w:w="1164" w:type="dxa"/>
            <w:tcBorders>
              <w:top w:val="single" w:sz="8" w:space="0" w:color="000000"/>
              <w:left w:val="single" w:sz="8" w:space="0" w:color="000000"/>
              <w:bottom w:val="single" w:sz="8" w:space="0" w:color="000000"/>
              <w:right w:val="single" w:sz="8" w:space="0" w:color="000000"/>
            </w:tcBorders>
          </w:tcPr>
          <w:p>
            <w:pPr/>
          </w:p>
        </w:tc>
        <w:tc>
          <w:tcPr>
            <w:tcW w:w="954"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477,018</w:t>
            </w:r>
          </w:p>
        </w:tc>
        <w:tc>
          <w:tcPr>
            <w:tcW w:w="953"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477,018</w:t>
            </w:r>
          </w:p>
        </w:tc>
        <w:tc>
          <w:tcPr>
            <w:tcW w:w="734" w:type="dxa"/>
            <w:tcBorders>
              <w:top w:val="single" w:sz="8" w:space="0" w:color="000000"/>
              <w:left w:val="single" w:sz="8" w:space="0" w:color="000000"/>
              <w:bottom w:val="single" w:sz="8" w:space="0" w:color="000000"/>
              <w:right w:val="single" w:sz="8" w:space="0" w:color="000000"/>
            </w:tcBorders>
          </w:tcPr>
          <w:p>
            <w:pPr/>
          </w:p>
        </w:tc>
        <w:tc>
          <w:tcPr>
            <w:tcW w:w="1174"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180.40</w:t>
            </w:r>
          </w:p>
        </w:tc>
        <w:tc>
          <w:tcPr>
            <w:tcW w:w="1684" w:type="dxa"/>
            <w:tcBorders>
              <w:top w:val="single" w:sz="8" w:space="0" w:color="000000"/>
              <w:left w:val="single" w:sz="8" w:space="0" w:color="000000"/>
              <w:bottom w:val="single" w:sz="8" w:space="0" w:color="000000"/>
              <w:right w:val="single" w:sz="12" w:space="0" w:color="000000"/>
            </w:tcBorders>
          </w:tcPr>
          <w:p>
            <w:pPr/>
          </w:p>
        </w:tc>
      </w:tr>
      <w:tr>
        <w:trPr>
          <w:trHeight w:val="836" w:hRule="exact"/>
        </w:trPr>
        <w:tc>
          <w:tcPr>
            <w:tcW w:w="853" w:type="dxa"/>
            <w:tcBorders>
              <w:top w:val="single" w:sz="8" w:space="0" w:color="000000"/>
              <w:left w:val="single" w:sz="12" w:space="0" w:color="000000"/>
              <w:bottom w:val="single" w:sz="8" w:space="0" w:color="000000"/>
              <w:right w:val="single" w:sz="8" w:space="0" w:color="000000"/>
            </w:tcBorders>
          </w:tcPr>
          <w:p>
            <w:pPr>
              <w:pStyle w:val="TableParagraph"/>
              <w:spacing w:line="240" w:lineRule="exact"/>
              <w:ind w:right="9"/>
              <w:jc w:val="center"/>
              <w:rPr>
                <w:rFonts w:ascii="宋体" w:hAnsi="宋体" w:cs="宋体" w:eastAsia="宋体" w:hint="default"/>
                <w:sz w:val="21"/>
                <w:szCs w:val="21"/>
              </w:rPr>
            </w:pPr>
            <w:r>
              <w:rPr>
                <w:rFonts w:ascii="宋体" w:hAnsi="宋体" w:cs="宋体" w:eastAsia="宋体" w:hint="default"/>
                <w:sz w:val="21"/>
                <w:szCs w:val="21"/>
              </w:rPr>
              <w:t>周立业</w:t>
            </w:r>
          </w:p>
        </w:tc>
        <w:tc>
          <w:tcPr>
            <w:tcW w:w="848" w:type="dxa"/>
            <w:tcBorders>
              <w:top w:val="single" w:sz="8" w:space="0" w:color="000000"/>
              <w:left w:val="single" w:sz="8" w:space="0" w:color="000000"/>
              <w:bottom w:val="single" w:sz="8" w:space="0" w:color="000000"/>
              <w:right w:val="single" w:sz="8" w:space="0" w:color="000000"/>
            </w:tcBorders>
          </w:tcPr>
          <w:p>
            <w:pPr>
              <w:pStyle w:val="TableParagraph"/>
              <w:spacing w:line="240" w:lineRule="exact"/>
              <w:ind w:left="97"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428" w:type="dxa"/>
            <w:tcBorders>
              <w:top w:val="single" w:sz="8" w:space="0" w:color="000000"/>
              <w:left w:val="single" w:sz="8" w:space="0" w:color="000000"/>
              <w:bottom w:val="single" w:sz="8" w:space="0" w:color="000000"/>
              <w:right w:val="single" w:sz="8"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535" w:type="dxa"/>
            <w:tcBorders>
              <w:top w:val="single" w:sz="8" w:space="0" w:color="000000"/>
              <w:left w:val="single" w:sz="8" w:space="0" w:color="000000"/>
              <w:bottom w:val="single" w:sz="8" w:space="0" w:color="000000"/>
              <w:right w:val="single" w:sz="8" w:space="0" w:color="000000"/>
            </w:tcBorders>
          </w:tcPr>
          <w:p>
            <w:pPr>
              <w:pStyle w:val="TableParagraph"/>
              <w:spacing w:line="240" w:lineRule="exact"/>
              <w:ind w:left="97" w:right="0"/>
              <w:jc w:val="left"/>
              <w:rPr>
                <w:rFonts w:ascii="宋体" w:hAnsi="宋体" w:cs="宋体" w:eastAsia="宋体" w:hint="default"/>
                <w:sz w:val="21"/>
                <w:szCs w:val="21"/>
              </w:rPr>
            </w:pPr>
            <w:r>
              <w:rPr>
                <w:rFonts w:ascii="宋体"/>
                <w:sz w:val="21"/>
              </w:rPr>
              <w:t>51</w:t>
            </w:r>
          </w:p>
        </w:tc>
        <w:tc>
          <w:tcPr>
            <w:tcW w:w="1165" w:type="dxa"/>
            <w:tcBorders>
              <w:top w:val="single" w:sz="8" w:space="0" w:color="000000"/>
              <w:left w:val="single" w:sz="8" w:space="0" w:color="000000"/>
              <w:bottom w:val="single" w:sz="8" w:space="0" w:color="000000"/>
              <w:right w:val="single" w:sz="8" w:space="0" w:color="000000"/>
            </w:tcBorders>
          </w:tcPr>
          <w:p>
            <w:pPr>
              <w:pStyle w:val="TableParagraph"/>
              <w:spacing w:line="240" w:lineRule="exact"/>
              <w:ind w:left="97" w:right="0"/>
              <w:jc w:val="left"/>
              <w:rPr>
                <w:rFonts w:ascii="宋体" w:hAnsi="宋体" w:cs="宋体" w:eastAsia="宋体" w:hint="default"/>
                <w:sz w:val="21"/>
                <w:szCs w:val="21"/>
              </w:rPr>
            </w:pPr>
            <w:r>
              <w:rPr>
                <w:rFonts w:ascii="宋体"/>
                <w:sz w:val="21"/>
              </w:rPr>
              <w:t>2013-5-15</w:t>
            </w:r>
          </w:p>
        </w:tc>
        <w:tc>
          <w:tcPr>
            <w:tcW w:w="1164" w:type="dxa"/>
            <w:tcBorders>
              <w:top w:val="single" w:sz="8" w:space="0" w:color="000000"/>
              <w:left w:val="single" w:sz="8" w:space="0" w:color="000000"/>
              <w:bottom w:val="single" w:sz="8" w:space="0" w:color="000000"/>
              <w:right w:val="single" w:sz="8" w:space="0" w:color="000000"/>
            </w:tcBorders>
          </w:tcPr>
          <w:p>
            <w:pPr/>
          </w:p>
        </w:tc>
        <w:tc>
          <w:tcPr>
            <w:tcW w:w="954" w:type="dxa"/>
            <w:tcBorders>
              <w:top w:val="single" w:sz="8" w:space="0" w:color="000000"/>
              <w:left w:val="single" w:sz="8" w:space="0" w:color="000000"/>
              <w:bottom w:val="single" w:sz="8" w:space="0" w:color="000000"/>
              <w:right w:val="single" w:sz="8"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0</w:t>
            </w:r>
          </w:p>
        </w:tc>
        <w:tc>
          <w:tcPr>
            <w:tcW w:w="953" w:type="dxa"/>
            <w:tcBorders>
              <w:top w:val="single" w:sz="8" w:space="0" w:color="000000"/>
              <w:left w:val="single" w:sz="8" w:space="0" w:color="000000"/>
              <w:bottom w:val="single" w:sz="8" w:space="0" w:color="000000"/>
              <w:right w:val="single" w:sz="8"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0</w:t>
            </w:r>
          </w:p>
        </w:tc>
        <w:tc>
          <w:tcPr>
            <w:tcW w:w="734" w:type="dxa"/>
            <w:tcBorders>
              <w:top w:val="single" w:sz="8" w:space="0" w:color="000000"/>
              <w:left w:val="single" w:sz="8" w:space="0" w:color="000000"/>
              <w:bottom w:val="single" w:sz="8" w:space="0" w:color="000000"/>
              <w:right w:val="single" w:sz="8" w:space="0" w:color="000000"/>
            </w:tcBorders>
          </w:tcPr>
          <w:p>
            <w:pPr/>
          </w:p>
        </w:tc>
        <w:tc>
          <w:tcPr>
            <w:tcW w:w="1174" w:type="dxa"/>
            <w:tcBorders>
              <w:top w:val="single" w:sz="8" w:space="0" w:color="000000"/>
              <w:left w:val="single" w:sz="8" w:space="0" w:color="000000"/>
              <w:bottom w:val="single" w:sz="8" w:space="0" w:color="000000"/>
              <w:right w:val="single" w:sz="8"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0</w:t>
            </w:r>
          </w:p>
        </w:tc>
        <w:tc>
          <w:tcPr>
            <w:tcW w:w="1684" w:type="dxa"/>
            <w:tcBorders>
              <w:top w:val="single" w:sz="8" w:space="0" w:color="000000"/>
              <w:left w:val="single" w:sz="8" w:space="0" w:color="000000"/>
              <w:bottom w:val="single" w:sz="8" w:space="0" w:color="000000"/>
              <w:right w:val="single" w:sz="12" w:space="0" w:color="000000"/>
            </w:tcBorders>
          </w:tcPr>
          <w:p>
            <w:pPr>
              <w:pStyle w:val="TableParagraph"/>
              <w:spacing w:line="238" w:lineRule="exact"/>
              <w:ind w:left="97" w:right="0"/>
              <w:jc w:val="left"/>
              <w:rPr>
                <w:rFonts w:ascii="宋体" w:hAnsi="宋体" w:cs="宋体" w:eastAsia="宋体" w:hint="default"/>
                <w:sz w:val="21"/>
                <w:szCs w:val="21"/>
              </w:rPr>
            </w:pPr>
            <w:r>
              <w:rPr>
                <w:rFonts w:ascii="宋体" w:hAnsi="宋体" w:cs="宋体" w:eastAsia="宋体" w:hint="default"/>
                <w:sz w:val="21"/>
                <w:szCs w:val="21"/>
              </w:rPr>
              <w:t>在</w:t>
            </w:r>
            <w:r>
              <w:rPr>
                <w:rFonts w:ascii="宋体" w:hAnsi="宋体" w:cs="宋体" w:eastAsia="宋体" w:hint="default"/>
                <w:spacing w:val="-64"/>
                <w:sz w:val="21"/>
                <w:szCs w:val="21"/>
              </w:rPr>
              <w:t> </w:t>
            </w:r>
            <w:r>
              <w:rPr>
                <w:rFonts w:ascii="宋体" w:hAnsi="宋体" w:cs="宋体" w:eastAsia="宋体" w:hint="default"/>
                <w:sz w:val="21"/>
                <w:szCs w:val="21"/>
              </w:rPr>
              <w:t>清</w:t>
            </w:r>
            <w:r>
              <w:rPr>
                <w:rFonts w:ascii="宋体" w:hAnsi="宋体" w:cs="宋体" w:eastAsia="宋体" w:hint="default"/>
                <w:spacing w:val="-64"/>
                <w:sz w:val="21"/>
                <w:szCs w:val="21"/>
              </w:rPr>
              <w:t> </w:t>
            </w:r>
            <w:r>
              <w:rPr>
                <w:rFonts w:ascii="宋体" w:hAnsi="宋体" w:cs="宋体" w:eastAsia="宋体" w:hint="default"/>
                <w:sz w:val="21"/>
                <w:szCs w:val="21"/>
              </w:rPr>
              <w:t>华</w:t>
            </w:r>
            <w:r>
              <w:rPr>
                <w:rFonts w:ascii="宋体" w:hAnsi="宋体" w:cs="宋体" w:eastAsia="宋体" w:hint="default"/>
                <w:spacing w:val="-64"/>
                <w:sz w:val="21"/>
                <w:szCs w:val="21"/>
              </w:rPr>
              <w:t> </w:t>
            </w:r>
            <w:r>
              <w:rPr>
                <w:rFonts w:ascii="宋体" w:hAnsi="宋体" w:cs="宋体" w:eastAsia="宋体" w:hint="default"/>
                <w:sz w:val="21"/>
                <w:szCs w:val="21"/>
              </w:rPr>
              <w:t>控</w:t>
            </w:r>
            <w:r>
              <w:rPr>
                <w:rFonts w:ascii="宋体" w:hAnsi="宋体" w:cs="宋体" w:eastAsia="宋体" w:hint="default"/>
                <w:spacing w:val="-65"/>
                <w:sz w:val="21"/>
                <w:szCs w:val="21"/>
              </w:rPr>
              <w:t> </w:t>
            </w:r>
            <w:r>
              <w:rPr>
                <w:rFonts w:ascii="宋体" w:hAnsi="宋体" w:cs="宋体" w:eastAsia="宋体" w:hint="default"/>
                <w:sz w:val="21"/>
                <w:szCs w:val="21"/>
              </w:rPr>
              <w:t>股</w:t>
            </w:r>
            <w:r>
              <w:rPr>
                <w:rFonts w:ascii="宋体" w:hAnsi="宋体" w:cs="宋体" w:eastAsia="宋体" w:hint="default"/>
                <w:spacing w:val="-64"/>
                <w:sz w:val="21"/>
                <w:szCs w:val="21"/>
              </w:rPr>
              <w:t> </w:t>
            </w:r>
            <w:r>
              <w:rPr>
                <w:rFonts w:ascii="宋体" w:hAnsi="宋体" w:cs="宋体" w:eastAsia="宋体" w:hint="default"/>
                <w:sz w:val="21"/>
                <w:szCs w:val="21"/>
              </w:rPr>
              <w:t>有</w:t>
            </w:r>
          </w:p>
          <w:p>
            <w:pPr>
              <w:pStyle w:val="TableParagraph"/>
              <w:spacing w:line="272" w:lineRule="exact" w:before="26"/>
              <w:ind w:left="97" w:right="92"/>
              <w:jc w:val="left"/>
              <w:rPr>
                <w:rFonts w:ascii="宋体" w:hAnsi="宋体" w:cs="宋体" w:eastAsia="宋体" w:hint="default"/>
                <w:sz w:val="21"/>
                <w:szCs w:val="21"/>
              </w:rPr>
            </w:pPr>
            <w:r>
              <w:rPr>
                <w:rFonts w:ascii="宋体" w:hAnsi="宋体" w:cs="宋体" w:eastAsia="宋体" w:hint="default"/>
                <w:sz w:val="21"/>
                <w:szCs w:val="21"/>
              </w:rPr>
              <w:t>限</w:t>
            </w:r>
            <w:r>
              <w:rPr>
                <w:rFonts w:ascii="宋体" w:hAnsi="宋体" w:cs="宋体" w:eastAsia="宋体" w:hint="default"/>
                <w:spacing w:val="-64"/>
                <w:sz w:val="21"/>
                <w:szCs w:val="21"/>
              </w:rPr>
              <w:t> </w:t>
            </w:r>
            <w:r>
              <w:rPr>
                <w:rFonts w:ascii="宋体" w:hAnsi="宋体" w:cs="宋体" w:eastAsia="宋体" w:hint="default"/>
                <w:sz w:val="21"/>
                <w:szCs w:val="21"/>
              </w:rPr>
              <w:t>公</w:t>
            </w:r>
            <w:r>
              <w:rPr>
                <w:rFonts w:ascii="宋体" w:hAnsi="宋体" w:cs="宋体" w:eastAsia="宋体" w:hint="default"/>
                <w:spacing w:val="-64"/>
                <w:sz w:val="21"/>
                <w:szCs w:val="21"/>
              </w:rPr>
              <w:t> </w:t>
            </w:r>
            <w:r>
              <w:rPr>
                <w:rFonts w:ascii="宋体" w:hAnsi="宋体" w:cs="宋体" w:eastAsia="宋体" w:hint="default"/>
                <w:sz w:val="21"/>
                <w:szCs w:val="21"/>
              </w:rPr>
              <w:t>司</w:t>
            </w:r>
            <w:r>
              <w:rPr>
                <w:rFonts w:ascii="宋体" w:hAnsi="宋体" w:cs="宋体" w:eastAsia="宋体" w:hint="default"/>
                <w:spacing w:val="-64"/>
                <w:sz w:val="21"/>
                <w:szCs w:val="21"/>
              </w:rPr>
              <w:t> </w:t>
            </w:r>
            <w:r>
              <w:rPr>
                <w:rFonts w:ascii="宋体" w:hAnsi="宋体" w:cs="宋体" w:eastAsia="宋体" w:hint="default"/>
                <w:sz w:val="21"/>
                <w:szCs w:val="21"/>
              </w:rPr>
              <w:t>领</w:t>
            </w:r>
            <w:r>
              <w:rPr>
                <w:rFonts w:ascii="宋体" w:hAnsi="宋体" w:cs="宋体" w:eastAsia="宋体" w:hint="default"/>
                <w:spacing w:val="-65"/>
                <w:sz w:val="21"/>
                <w:szCs w:val="21"/>
              </w:rPr>
              <w:t> </w:t>
            </w:r>
            <w:r>
              <w:rPr>
                <w:rFonts w:ascii="宋体" w:hAnsi="宋体" w:cs="宋体" w:eastAsia="宋体" w:hint="default"/>
                <w:sz w:val="21"/>
                <w:szCs w:val="21"/>
              </w:rPr>
              <w:t>取</w:t>
            </w:r>
            <w:r>
              <w:rPr>
                <w:rFonts w:ascii="宋体" w:hAnsi="宋体" w:cs="宋体" w:eastAsia="宋体" w:hint="default"/>
                <w:spacing w:val="-64"/>
                <w:sz w:val="21"/>
                <w:szCs w:val="21"/>
              </w:rPr>
              <w:t> </w:t>
            </w:r>
            <w:r>
              <w:rPr>
                <w:rFonts w:ascii="宋体" w:hAnsi="宋体" w:cs="宋体" w:eastAsia="宋体" w:hint="default"/>
                <w:sz w:val="21"/>
                <w:szCs w:val="21"/>
              </w:rPr>
              <w:t>薪</w:t>
            </w:r>
            <w:r>
              <w:rPr>
                <w:rFonts w:ascii="宋体" w:hAnsi="宋体" w:cs="宋体" w:eastAsia="宋体" w:hint="default"/>
                <w:sz w:val="21"/>
                <w:szCs w:val="21"/>
              </w:rPr>
              <w:t> 金</w:t>
            </w:r>
          </w:p>
        </w:tc>
      </w:tr>
      <w:tr>
        <w:trPr>
          <w:trHeight w:val="565" w:hRule="exact"/>
        </w:trPr>
        <w:tc>
          <w:tcPr>
            <w:tcW w:w="853" w:type="dxa"/>
            <w:tcBorders>
              <w:top w:val="single" w:sz="8" w:space="0" w:color="000000"/>
              <w:left w:val="single" w:sz="12" w:space="0" w:color="000000"/>
              <w:bottom w:val="single" w:sz="8" w:space="0" w:color="000000"/>
              <w:right w:val="single" w:sz="8" w:space="0" w:color="000000"/>
            </w:tcBorders>
          </w:tcPr>
          <w:p>
            <w:pPr>
              <w:pStyle w:val="TableParagraph"/>
              <w:tabs>
                <w:tab w:pos="421" w:val="left" w:leader="none"/>
              </w:tabs>
              <w:spacing w:line="241" w:lineRule="exact"/>
              <w:ind w:right="9"/>
              <w:jc w:val="center"/>
              <w:rPr>
                <w:rFonts w:ascii="宋体" w:hAnsi="宋体" w:cs="宋体" w:eastAsia="宋体" w:hint="default"/>
                <w:sz w:val="21"/>
                <w:szCs w:val="21"/>
              </w:rPr>
            </w:pPr>
            <w:r>
              <w:rPr>
                <w:rFonts w:ascii="宋体" w:hAnsi="宋体" w:cs="宋体" w:eastAsia="宋体" w:hint="default"/>
                <w:sz w:val="21"/>
                <w:szCs w:val="21"/>
              </w:rPr>
              <w:t>范</w:t>
              <w:tab/>
              <w:t>新</w:t>
            </w:r>
          </w:p>
        </w:tc>
        <w:tc>
          <w:tcPr>
            <w:tcW w:w="848" w:type="dxa"/>
            <w:tcBorders>
              <w:top w:val="single" w:sz="8" w:space="0" w:color="000000"/>
              <w:left w:val="single" w:sz="8" w:space="0" w:color="000000"/>
              <w:bottom w:val="single" w:sz="8" w:space="0" w:color="000000"/>
              <w:right w:val="single" w:sz="8" w:space="0" w:color="000000"/>
            </w:tcBorders>
          </w:tcPr>
          <w:p>
            <w:pPr>
              <w:pStyle w:val="TableParagraph"/>
              <w:spacing w:line="240" w:lineRule="exact"/>
              <w:ind w:left="97" w:right="0"/>
              <w:jc w:val="left"/>
              <w:rPr>
                <w:rFonts w:ascii="宋体" w:hAnsi="宋体" w:cs="宋体" w:eastAsia="宋体" w:hint="default"/>
                <w:sz w:val="21"/>
                <w:szCs w:val="21"/>
              </w:rPr>
            </w:pPr>
            <w:r>
              <w:rPr>
                <w:rFonts w:ascii="宋体" w:hAnsi="宋体" w:cs="宋体" w:eastAsia="宋体" w:hint="default"/>
                <w:sz w:val="21"/>
                <w:szCs w:val="21"/>
              </w:rPr>
              <w:t>董事、</w:t>
            </w:r>
          </w:p>
          <w:p>
            <w:pPr>
              <w:pStyle w:val="TableParagraph"/>
              <w:spacing w:line="274" w:lineRule="exact"/>
              <w:ind w:left="97" w:right="0"/>
              <w:jc w:val="left"/>
              <w:rPr>
                <w:rFonts w:ascii="宋体" w:hAnsi="宋体" w:cs="宋体" w:eastAsia="宋体" w:hint="default"/>
                <w:sz w:val="21"/>
                <w:szCs w:val="21"/>
              </w:rPr>
            </w:pPr>
            <w:r>
              <w:rPr>
                <w:rFonts w:ascii="宋体" w:hAnsi="宋体" w:cs="宋体" w:eastAsia="宋体" w:hint="default"/>
                <w:sz w:val="21"/>
                <w:szCs w:val="21"/>
              </w:rPr>
              <w:t>总裁</w:t>
            </w:r>
          </w:p>
        </w:tc>
        <w:tc>
          <w:tcPr>
            <w:tcW w:w="428"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535"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7" w:right="0"/>
              <w:jc w:val="left"/>
              <w:rPr>
                <w:rFonts w:ascii="宋体" w:hAnsi="宋体" w:cs="宋体" w:eastAsia="宋体" w:hint="default"/>
                <w:sz w:val="21"/>
                <w:szCs w:val="21"/>
              </w:rPr>
            </w:pPr>
            <w:r>
              <w:rPr>
                <w:rFonts w:ascii="宋体"/>
                <w:sz w:val="21"/>
              </w:rPr>
              <w:t>54</w:t>
            </w:r>
          </w:p>
        </w:tc>
        <w:tc>
          <w:tcPr>
            <w:tcW w:w="1165"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7" w:right="0"/>
              <w:jc w:val="left"/>
              <w:rPr>
                <w:rFonts w:ascii="宋体" w:hAnsi="宋体" w:cs="宋体" w:eastAsia="宋体" w:hint="default"/>
                <w:sz w:val="21"/>
                <w:szCs w:val="21"/>
              </w:rPr>
            </w:pPr>
            <w:r>
              <w:rPr>
                <w:rFonts w:ascii="宋体"/>
                <w:sz w:val="21"/>
              </w:rPr>
              <w:t>2013-5-15</w:t>
            </w:r>
          </w:p>
        </w:tc>
        <w:tc>
          <w:tcPr>
            <w:tcW w:w="1164" w:type="dxa"/>
            <w:tcBorders>
              <w:top w:val="single" w:sz="8" w:space="0" w:color="000000"/>
              <w:left w:val="single" w:sz="8" w:space="0" w:color="000000"/>
              <w:bottom w:val="single" w:sz="8" w:space="0" w:color="000000"/>
              <w:right w:val="single" w:sz="8" w:space="0" w:color="000000"/>
            </w:tcBorders>
          </w:tcPr>
          <w:p>
            <w:pPr/>
          </w:p>
        </w:tc>
        <w:tc>
          <w:tcPr>
            <w:tcW w:w="954"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w:t>
            </w:r>
          </w:p>
        </w:tc>
        <w:tc>
          <w:tcPr>
            <w:tcW w:w="953"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w:t>
            </w:r>
          </w:p>
        </w:tc>
        <w:tc>
          <w:tcPr>
            <w:tcW w:w="734" w:type="dxa"/>
            <w:tcBorders>
              <w:top w:val="single" w:sz="8" w:space="0" w:color="000000"/>
              <w:left w:val="single" w:sz="8" w:space="0" w:color="000000"/>
              <w:bottom w:val="single" w:sz="8" w:space="0" w:color="000000"/>
              <w:right w:val="single" w:sz="8" w:space="0" w:color="000000"/>
            </w:tcBorders>
          </w:tcPr>
          <w:p>
            <w:pPr/>
          </w:p>
        </w:tc>
        <w:tc>
          <w:tcPr>
            <w:tcW w:w="1174"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135.00</w:t>
            </w:r>
          </w:p>
        </w:tc>
        <w:tc>
          <w:tcPr>
            <w:tcW w:w="1684" w:type="dxa"/>
            <w:tcBorders>
              <w:top w:val="single" w:sz="8" w:space="0" w:color="000000"/>
              <w:left w:val="single" w:sz="8" w:space="0" w:color="000000"/>
              <w:bottom w:val="single" w:sz="8" w:space="0" w:color="000000"/>
              <w:right w:val="single" w:sz="12" w:space="0" w:color="000000"/>
            </w:tcBorders>
          </w:tcPr>
          <w:p>
            <w:pPr/>
          </w:p>
        </w:tc>
      </w:tr>
      <w:tr>
        <w:trPr>
          <w:trHeight w:val="1113" w:hRule="exact"/>
        </w:trPr>
        <w:tc>
          <w:tcPr>
            <w:tcW w:w="853" w:type="dxa"/>
            <w:tcBorders>
              <w:top w:val="single" w:sz="8" w:space="0" w:color="000000"/>
              <w:left w:val="single" w:sz="12" w:space="0" w:color="000000"/>
              <w:bottom w:val="single" w:sz="8" w:space="0" w:color="000000"/>
              <w:right w:val="single" w:sz="8" w:space="0" w:color="000000"/>
            </w:tcBorders>
          </w:tcPr>
          <w:p>
            <w:pPr>
              <w:pStyle w:val="TableParagraph"/>
              <w:spacing w:line="241" w:lineRule="exact"/>
              <w:ind w:right="9"/>
              <w:jc w:val="center"/>
              <w:rPr>
                <w:rFonts w:ascii="宋体" w:hAnsi="宋体" w:cs="宋体" w:eastAsia="宋体" w:hint="default"/>
                <w:sz w:val="21"/>
                <w:szCs w:val="21"/>
              </w:rPr>
            </w:pPr>
            <w:r>
              <w:rPr>
                <w:rFonts w:ascii="宋体" w:hAnsi="宋体" w:cs="宋体" w:eastAsia="宋体" w:hint="default"/>
                <w:sz w:val="21"/>
                <w:szCs w:val="21"/>
              </w:rPr>
              <w:t>童利斌</w:t>
            </w:r>
          </w:p>
        </w:tc>
        <w:tc>
          <w:tcPr>
            <w:tcW w:w="848"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7"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428"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535"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7" w:right="0"/>
              <w:jc w:val="left"/>
              <w:rPr>
                <w:rFonts w:ascii="宋体" w:hAnsi="宋体" w:cs="宋体" w:eastAsia="宋体" w:hint="default"/>
                <w:sz w:val="21"/>
                <w:szCs w:val="21"/>
              </w:rPr>
            </w:pPr>
            <w:r>
              <w:rPr>
                <w:rFonts w:ascii="宋体"/>
                <w:sz w:val="21"/>
              </w:rPr>
              <w:t>43</w:t>
            </w:r>
          </w:p>
        </w:tc>
        <w:tc>
          <w:tcPr>
            <w:tcW w:w="1165"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7" w:right="0"/>
              <w:jc w:val="left"/>
              <w:rPr>
                <w:rFonts w:ascii="宋体" w:hAnsi="宋体" w:cs="宋体" w:eastAsia="宋体" w:hint="default"/>
                <w:sz w:val="21"/>
                <w:szCs w:val="21"/>
              </w:rPr>
            </w:pPr>
            <w:r>
              <w:rPr>
                <w:rFonts w:ascii="宋体"/>
                <w:sz w:val="21"/>
              </w:rPr>
              <w:t>2013-5-15</w:t>
            </w:r>
          </w:p>
        </w:tc>
        <w:tc>
          <w:tcPr>
            <w:tcW w:w="1164" w:type="dxa"/>
            <w:tcBorders>
              <w:top w:val="single" w:sz="8" w:space="0" w:color="000000"/>
              <w:left w:val="single" w:sz="8" w:space="0" w:color="000000"/>
              <w:bottom w:val="single" w:sz="8" w:space="0" w:color="000000"/>
              <w:right w:val="single" w:sz="8" w:space="0" w:color="000000"/>
            </w:tcBorders>
          </w:tcPr>
          <w:p>
            <w:pPr/>
          </w:p>
        </w:tc>
        <w:tc>
          <w:tcPr>
            <w:tcW w:w="954"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w:t>
            </w:r>
          </w:p>
        </w:tc>
        <w:tc>
          <w:tcPr>
            <w:tcW w:w="953"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w:t>
            </w:r>
          </w:p>
        </w:tc>
        <w:tc>
          <w:tcPr>
            <w:tcW w:w="734" w:type="dxa"/>
            <w:tcBorders>
              <w:top w:val="single" w:sz="8" w:space="0" w:color="000000"/>
              <w:left w:val="single" w:sz="8" w:space="0" w:color="000000"/>
              <w:bottom w:val="single" w:sz="8" w:space="0" w:color="000000"/>
              <w:right w:val="single" w:sz="8" w:space="0" w:color="000000"/>
            </w:tcBorders>
          </w:tcPr>
          <w:p>
            <w:pPr/>
          </w:p>
        </w:tc>
        <w:tc>
          <w:tcPr>
            <w:tcW w:w="1174"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3.60</w:t>
            </w:r>
          </w:p>
        </w:tc>
        <w:tc>
          <w:tcPr>
            <w:tcW w:w="1684" w:type="dxa"/>
            <w:tcBorders>
              <w:top w:val="single" w:sz="8" w:space="0" w:color="000000"/>
              <w:left w:val="single" w:sz="8" w:space="0" w:color="000000"/>
              <w:bottom w:val="single" w:sz="8" w:space="0" w:color="000000"/>
              <w:right w:val="single" w:sz="12" w:space="0" w:color="000000"/>
            </w:tcBorders>
          </w:tcPr>
          <w:p>
            <w:pPr>
              <w:pStyle w:val="TableParagraph"/>
              <w:spacing w:line="240" w:lineRule="exact"/>
              <w:ind w:left="97" w:right="0"/>
              <w:jc w:val="both"/>
              <w:rPr>
                <w:rFonts w:ascii="宋体" w:hAnsi="宋体" w:cs="宋体" w:eastAsia="宋体" w:hint="default"/>
                <w:sz w:val="21"/>
                <w:szCs w:val="21"/>
              </w:rPr>
            </w:pPr>
            <w:r>
              <w:rPr>
                <w:rFonts w:ascii="宋体" w:hAnsi="宋体" w:cs="宋体" w:eastAsia="宋体" w:hint="default"/>
                <w:sz w:val="21"/>
                <w:szCs w:val="21"/>
              </w:rPr>
              <w:t>在</w:t>
            </w:r>
            <w:r>
              <w:rPr>
                <w:rFonts w:ascii="宋体" w:hAnsi="宋体" w:cs="宋体" w:eastAsia="宋体" w:hint="default"/>
                <w:spacing w:val="-64"/>
                <w:sz w:val="21"/>
                <w:szCs w:val="21"/>
              </w:rPr>
              <w:t> </w:t>
            </w:r>
            <w:r>
              <w:rPr>
                <w:rFonts w:ascii="宋体" w:hAnsi="宋体" w:cs="宋体" w:eastAsia="宋体" w:hint="default"/>
                <w:sz w:val="21"/>
                <w:szCs w:val="21"/>
              </w:rPr>
              <w:t>清</w:t>
            </w:r>
            <w:r>
              <w:rPr>
                <w:rFonts w:ascii="宋体" w:hAnsi="宋体" w:cs="宋体" w:eastAsia="宋体" w:hint="default"/>
                <w:spacing w:val="-64"/>
                <w:sz w:val="21"/>
                <w:szCs w:val="21"/>
              </w:rPr>
              <w:t> </w:t>
            </w:r>
            <w:r>
              <w:rPr>
                <w:rFonts w:ascii="宋体" w:hAnsi="宋体" w:cs="宋体" w:eastAsia="宋体" w:hint="default"/>
                <w:sz w:val="21"/>
                <w:szCs w:val="21"/>
              </w:rPr>
              <w:t>华</w:t>
            </w:r>
            <w:r>
              <w:rPr>
                <w:rFonts w:ascii="宋体" w:hAnsi="宋体" w:cs="宋体" w:eastAsia="宋体" w:hint="default"/>
                <w:spacing w:val="-64"/>
                <w:sz w:val="21"/>
                <w:szCs w:val="21"/>
              </w:rPr>
              <w:t> </w:t>
            </w:r>
            <w:r>
              <w:rPr>
                <w:rFonts w:ascii="宋体" w:hAnsi="宋体" w:cs="宋体" w:eastAsia="宋体" w:hint="default"/>
                <w:sz w:val="21"/>
                <w:szCs w:val="21"/>
              </w:rPr>
              <w:t>控</w:t>
            </w:r>
            <w:r>
              <w:rPr>
                <w:rFonts w:ascii="宋体" w:hAnsi="宋体" w:cs="宋体" w:eastAsia="宋体" w:hint="default"/>
                <w:spacing w:val="-65"/>
                <w:sz w:val="21"/>
                <w:szCs w:val="21"/>
              </w:rPr>
              <w:t> </w:t>
            </w:r>
            <w:r>
              <w:rPr>
                <w:rFonts w:ascii="宋体" w:hAnsi="宋体" w:cs="宋体" w:eastAsia="宋体" w:hint="default"/>
                <w:sz w:val="21"/>
                <w:szCs w:val="21"/>
              </w:rPr>
              <w:t>股</w:t>
            </w:r>
            <w:r>
              <w:rPr>
                <w:rFonts w:ascii="宋体" w:hAnsi="宋体" w:cs="宋体" w:eastAsia="宋体" w:hint="default"/>
                <w:spacing w:val="-64"/>
                <w:sz w:val="21"/>
                <w:szCs w:val="21"/>
              </w:rPr>
              <w:t> </w:t>
            </w:r>
            <w:r>
              <w:rPr>
                <w:rFonts w:ascii="宋体" w:hAnsi="宋体" w:cs="宋体" w:eastAsia="宋体" w:hint="default"/>
                <w:sz w:val="21"/>
                <w:szCs w:val="21"/>
              </w:rPr>
              <w:t>有</w:t>
            </w:r>
          </w:p>
          <w:p>
            <w:pPr>
              <w:pStyle w:val="TableParagraph"/>
              <w:spacing w:line="237" w:lineRule="auto" w:before="1"/>
              <w:ind w:left="97" w:right="91"/>
              <w:jc w:val="both"/>
              <w:rPr>
                <w:rFonts w:ascii="宋体" w:hAnsi="宋体" w:cs="宋体" w:eastAsia="宋体" w:hint="default"/>
                <w:sz w:val="21"/>
                <w:szCs w:val="21"/>
              </w:rPr>
            </w:pPr>
            <w:r>
              <w:rPr>
                <w:rFonts w:ascii="宋体" w:hAnsi="宋体" w:cs="宋体" w:eastAsia="宋体" w:hint="default"/>
                <w:sz w:val="21"/>
                <w:szCs w:val="21"/>
              </w:rPr>
              <w:t>限</w:t>
            </w:r>
            <w:r>
              <w:rPr>
                <w:rFonts w:ascii="宋体" w:hAnsi="宋体" w:cs="宋体" w:eastAsia="宋体" w:hint="default"/>
                <w:spacing w:val="-64"/>
                <w:sz w:val="21"/>
                <w:szCs w:val="21"/>
              </w:rPr>
              <w:t> </w:t>
            </w:r>
            <w:r>
              <w:rPr>
                <w:rFonts w:ascii="宋体" w:hAnsi="宋体" w:cs="宋体" w:eastAsia="宋体" w:hint="default"/>
                <w:sz w:val="21"/>
                <w:szCs w:val="21"/>
              </w:rPr>
              <w:t>公</w:t>
            </w:r>
            <w:r>
              <w:rPr>
                <w:rFonts w:ascii="宋体" w:hAnsi="宋体" w:cs="宋体" w:eastAsia="宋体" w:hint="default"/>
                <w:spacing w:val="-64"/>
                <w:sz w:val="21"/>
                <w:szCs w:val="21"/>
              </w:rPr>
              <w:t> </w:t>
            </w:r>
            <w:r>
              <w:rPr>
                <w:rFonts w:ascii="宋体" w:hAnsi="宋体" w:cs="宋体" w:eastAsia="宋体" w:hint="default"/>
                <w:sz w:val="21"/>
                <w:szCs w:val="21"/>
              </w:rPr>
              <w:t>司</w:t>
            </w:r>
            <w:r>
              <w:rPr>
                <w:rFonts w:ascii="宋体" w:hAnsi="宋体" w:cs="宋体" w:eastAsia="宋体" w:hint="default"/>
                <w:spacing w:val="-64"/>
                <w:sz w:val="21"/>
                <w:szCs w:val="21"/>
              </w:rPr>
              <w:t> </w:t>
            </w:r>
            <w:r>
              <w:rPr>
                <w:rFonts w:ascii="宋体" w:hAnsi="宋体" w:cs="宋体" w:eastAsia="宋体" w:hint="default"/>
                <w:sz w:val="21"/>
                <w:szCs w:val="21"/>
              </w:rPr>
              <w:t>领</w:t>
            </w:r>
            <w:r>
              <w:rPr>
                <w:rFonts w:ascii="宋体" w:hAnsi="宋体" w:cs="宋体" w:eastAsia="宋体" w:hint="default"/>
                <w:spacing w:val="-65"/>
                <w:sz w:val="21"/>
                <w:szCs w:val="21"/>
              </w:rPr>
              <w:t> </w:t>
            </w:r>
            <w:r>
              <w:rPr>
                <w:rFonts w:ascii="宋体" w:hAnsi="宋体" w:cs="宋体" w:eastAsia="宋体" w:hint="default"/>
                <w:sz w:val="21"/>
                <w:szCs w:val="21"/>
              </w:rPr>
              <w:t>取</w:t>
            </w:r>
            <w:r>
              <w:rPr>
                <w:rFonts w:ascii="宋体" w:hAnsi="宋体" w:cs="宋体" w:eastAsia="宋体" w:hint="default"/>
                <w:spacing w:val="-64"/>
                <w:sz w:val="21"/>
                <w:szCs w:val="21"/>
              </w:rPr>
              <w:t> </w:t>
            </w:r>
            <w:r>
              <w:rPr>
                <w:rFonts w:ascii="宋体" w:hAnsi="宋体" w:cs="宋体" w:eastAsia="宋体" w:hint="default"/>
                <w:sz w:val="21"/>
                <w:szCs w:val="21"/>
              </w:rPr>
              <w:t>薪</w:t>
            </w:r>
            <w:r>
              <w:rPr>
                <w:rFonts w:ascii="宋体" w:hAnsi="宋体" w:cs="宋体" w:eastAsia="宋体" w:hint="default"/>
                <w:sz w:val="21"/>
                <w:szCs w:val="21"/>
              </w:rPr>
              <w:t> 金，在公司领取 董事津贴</w:t>
            </w:r>
          </w:p>
        </w:tc>
      </w:tr>
      <w:tr>
        <w:trPr>
          <w:trHeight w:val="1109" w:hRule="exact"/>
        </w:trPr>
        <w:tc>
          <w:tcPr>
            <w:tcW w:w="853" w:type="dxa"/>
            <w:tcBorders>
              <w:top w:val="single" w:sz="8" w:space="0" w:color="000000"/>
              <w:left w:val="single" w:sz="12" w:space="0" w:color="000000"/>
              <w:bottom w:val="single" w:sz="8" w:space="0" w:color="000000"/>
              <w:right w:val="single" w:sz="8" w:space="0" w:color="000000"/>
            </w:tcBorders>
          </w:tcPr>
          <w:p>
            <w:pPr>
              <w:pStyle w:val="TableParagraph"/>
              <w:spacing w:line="240" w:lineRule="exact"/>
              <w:ind w:right="9"/>
              <w:jc w:val="center"/>
              <w:rPr>
                <w:rFonts w:ascii="宋体" w:hAnsi="宋体" w:cs="宋体" w:eastAsia="宋体" w:hint="default"/>
                <w:sz w:val="21"/>
                <w:szCs w:val="21"/>
              </w:rPr>
            </w:pPr>
            <w:r>
              <w:rPr>
                <w:rFonts w:ascii="宋体" w:hAnsi="宋体" w:cs="宋体" w:eastAsia="宋体" w:hint="default"/>
                <w:sz w:val="21"/>
                <w:szCs w:val="21"/>
              </w:rPr>
              <w:t>潘晓江</w:t>
            </w:r>
          </w:p>
        </w:tc>
        <w:tc>
          <w:tcPr>
            <w:tcW w:w="848" w:type="dxa"/>
            <w:tcBorders>
              <w:top w:val="single" w:sz="8" w:space="0" w:color="000000"/>
              <w:left w:val="single" w:sz="8" w:space="0" w:color="000000"/>
              <w:bottom w:val="single" w:sz="8" w:space="0" w:color="000000"/>
              <w:right w:val="single" w:sz="8" w:space="0" w:color="000000"/>
            </w:tcBorders>
          </w:tcPr>
          <w:p>
            <w:pPr>
              <w:pStyle w:val="TableParagraph"/>
              <w:spacing w:line="238" w:lineRule="exact"/>
              <w:ind w:left="97" w:right="0"/>
              <w:jc w:val="left"/>
              <w:rPr>
                <w:rFonts w:ascii="宋体" w:hAnsi="宋体" w:cs="宋体" w:eastAsia="宋体" w:hint="default"/>
                <w:sz w:val="21"/>
                <w:szCs w:val="21"/>
              </w:rPr>
            </w:pPr>
            <w:r>
              <w:rPr>
                <w:rFonts w:ascii="宋体" w:hAnsi="宋体" w:cs="宋体" w:eastAsia="宋体" w:hint="default"/>
                <w:sz w:val="21"/>
                <w:szCs w:val="21"/>
              </w:rPr>
              <w:t>独立董</w:t>
            </w:r>
          </w:p>
          <w:p>
            <w:pPr>
              <w:pStyle w:val="TableParagraph"/>
              <w:spacing w:line="274" w:lineRule="exact"/>
              <w:ind w:left="97" w:right="0"/>
              <w:jc w:val="left"/>
              <w:rPr>
                <w:rFonts w:ascii="宋体" w:hAnsi="宋体" w:cs="宋体" w:eastAsia="宋体" w:hint="default"/>
                <w:sz w:val="21"/>
                <w:szCs w:val="21"/>
              </w:rPr>
            </w:pPr>
            <w:r>
              <w:rPr>
                <w:rFonts w:ascii="宋体" w:hAnsi="宋体" w:cs="宋体" w:eastAsia="宋体" w:hint="default"/>
                <w:sz w:val="21"/>
                <w:szCs w:val="21"/>
              </w:rPr>
              <w:t>事</w:t>
            </w:r>
          </w:p>
        </w:tc>
        <w:tc>
          <w:tcPr>
            <w:tcW w:w="428" w:type="dxa"/>
            <w:tcBorders>
              <w:top w:val="single" w:sz="8" w:space="0" w:color="000000"/>
              <w:left w:val="single" w:sz="8" w:space="0" w:color="000000"/>
              <w:bottom w:val="single" w:sz="8" w:space="0" w:color="000000"/>
              <w:right w:val="single" w:sz="8"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535" w:type="dxa"/>
            <w:tcBorders>
              <w:top w:val="single" w:sz="8" w:space="0" w:color="000000"/>
              <w:left w:val="single" w:sz="8" w:space="0" w:color="000000"/>
              <w:bottom w:val="single" w:sz="8" w:space="0" w:color="000000"/>
              <w:right w:val="single" w:sz="8" w:space="0" w:color="000000"/>
            </w:tcBorders>
          </w:tcPr>
          <w:p>
            <w:pPr>
              <w:pStyle w:val="TableParagraph"/>
              <w:spacing w:line="240" w:lineRule="exact"/>
              <w:ind w:left="97" w:right="0"/>
              <w:jc w:val="left"/>
              <w:rPr>
                <w:rFonts w:ascii="宋体" w:hAnsi="宋体" w:cs="宋体" w:eastAsia="宋体" w:hint="default"/>
                <w:sz w:val="21"/>
                <w:szCs w:val="21"/>
              </w:rPr>
            </w:pPr>
            <w:r>
              <w:rPr>
                <w:rFonts w:ascii="宋体"/>
                <w:sz w:val="21"/>
              </w:rPr>
              <w:t>62</w:t>
            </w:r>
          </w:p>
        </w:tc>
        <w:tc>
          <w:tcPr>
            <w:tcW w:w="1165" w:type="dxa"/>
            <w:tcBorders>
              <w:top w:val="single" w:sz="8" w:space="0" w:color="000000"/>
              <w:left w:val="single" w:sz="8" w:space="0" w:color="000000"/>
              <w:bottom w:val="single" w:sz="8" w:space="0" w:color="000000"/>
              <w:right w:val="single" w:sz="8" w:space="0" w:color="000000"/>
            </w:tcBorders>
          </w:tcPr>
          <w:p>
            <w:pPr>
              <w:pStyle w:val="TableParagraph"/>
              <w:spacing w:line="240" w:lineRule="exact"/>
              <w:ind w:left="97" w:right="0"/>
              <w:jc w:val="left"/>
              <w:rPr>
                <w:rFonts w:ascii="宋体" w:hAnsi="宋体" w:cs="宋体" w:eastAsia="宋体" w:hint="default"/>
                <w:sz w:val="21"/>
                <w:szCs w:val="21"/>
              </w:rPr>
            </w:pPr>
            <w:r>
              <w:rPr>
                <w:rFonts w:ascii="宋体"/>
                <w:sz w:val="21"/>
              </w:rPr>
              <w:t>2013-5-15</w:t>
            </w:r>
          </w:p>
        </w:tc>
        <w:tc>
          <w:tcPr>
            <w:tcW w:w="1164" w:type="dxa"/>
            <w:tcBorders>
              <w:top w:val="single" w:sz="8" w:space="0" w:color="000000"/>
              <w:left w:val="single" w:sz="8" w:space="0" w:color="000000"/>
              <w:bottom w:val="single" w:sz="8" w:space="0" w:color="000000"/>
              <w:right w:val="single" w:sz="8" w:space="0" w:color="000000"/>
            </w:tcBorders>
          </w:tcPr>
          <w:p>
            <w:pPr/>
          </w:p>
        </w:tc>
        <w:tc>
          <w:tcPr>
            <w:tcW w:w="954" w:type="dxa"/>
            <w:tcBorders>
              <w:top w:val="single" w:sz="8" w:space="0" w:color="000000"/>
              <w:left w:val="single" w:sz="8" w:space="0" w:color="000000"/>
              <w:bottom w:val="single" w:sz="8" w:space="0" w:color="000000"/>
              <w:right w:val="single" w:sz="8"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0</w:t>
            </w:r>
          </w:p>
        </w:tc>
        <w:tc>
          <w:tcPr>
            <w:tcW w:w="953" w:type="dxa"/>
            <w:tcBorders>
              <w:top w:val="single" w:sz="8" w:space="0" w:color="000000"/>
              <w:left w:val="single" w:sz="8" w:space="0" w:color="000000"/>
              <w:bottom w:val="single" w:sz="8" w:space="0" w:color="000000"/>
              <w:right w:val="single" w:sz="8"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0</w:t>
            </w:r>
          </w:p>
        </w:tc>
        <w:tc>
          <w:tcPr>
            <w:tcW w:w="734" w:type="dxa"/>
            <w:tcBorders>
              <w:top w:val="single" w:sz="8" w:space="0" w:color="000000"/>
              <w:left w:val="single" w:sz="8" w:space="0" w:color="000000"/>
              <w:bottom w:val="single" w:sz="8" w:space="0" w:color="000000"/>
              <w:right w:val="single" w:sz="8" w:space="0" w:color="000000"/>
            </w:tcBorders>
          </w:tcPr>
          <w:p>
            <w:pPr/>
          </w:p>
        </w:tc>
        <w:tc>
          <w:tcPr>
            <w:tcW w:w="1174" w:type="dxa"/>
            <w:tcBorders>
              <w:top w:val="single" w:sz="8" w:space="0" w:color="000000"/>
              <w:left w:val="single" w:sz="8" w:space="0" w:color="000000"/>
              <w:bottom w:val="single" w:sz="8" w:space="0" w:color="000000"/>
              <w:right w:val="single" w:sz="8"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0</w:t>
            </w:r>
          </w:p>
        </w:tc>
        <w:tc>
          <w:tcPr>
            <w:tcW w:w="1684" w:type="dxa"/>
            <w:tcBorders>
              <w:top w:val="single" w:sz="8" w:space="0" w:color="000000"/>
              <w:left w:val="single" w:sz="8" w:space="0" w:color="000000"/>
              <w:bottom w:val="single" w:sz="8" w:space="0" w:color="000000"/>
              <w:right w:val="single" w:sz="12" w:space="0" w:color="000000"/>
            </w:tcBorders>
          </w:tcPr>
          <w:p>
            <w:pPr>
              <w:pStyle w:val="TableParagraph"/>
              <w:spacing w:line="238" w:lineRule="exact"/>
              <w:ind w:left="97" w:right="0"/>
              <w:jc w:val="both"/>
              <w:rPr>
                <w:rFonts w:ascii="宋体" w:hAnsi="宋体" w:cs="宋体" w:eastAsia="宋体" w:hint="default"/>
                <w:sz w:val="21"/>
                <w:szCs w:val="21"/>
              </w:rPr>
            </w:pPr>
            <w:r>
              <w:rPr>
                <w:rFonts w:ascii="宋体" w:hAnsi="宋体" w:cs="宋体" w:eastAsia="宋体" w:hint="default"/>
                <w:sz w:val="21"/>
                <w:szCs w:val="21"/>
              </w:rPr>
              <w:t>潘</w:t>
            </w:r>
            <w:r>
              <w:rPr>
                <w:rFonts w:ascii="宋体" w:hAnsi="宋体" w:cs="宋体" w:eastAsia="宋体" w:hint="default"/>
                <w:spacing w:val="-64"/>
                <w:sz w:val="21"/>
                <w:szCs w:val="21"/>
              </w:rPr>
              <w:t> </w:t>
            </w:r>
            <w:r>
              <w:rPr>
                <w:rFonts w:ascii="宋体" w:hAnsi="宋体" w:cs="宋体" w:eastAsia="宋体" w:hint="default"/>
                <w:sz w:val="21"/>
                <w:szCs w:val="21"/>
              </w:rPr>
              <w:t>晓</w:t>
            </w:r>
            <w:r>
              <w:rPr>
                <w:rFonts w:ascii="宋体" w:hAnsi="宋体" w:cs="宋体" w:eastAsia="宋体" w:hint="default"/>
                <w:spacing w:val="-64"/>
                <w:sz w:val="21"/>
                <w:szCs w:val="21"/>
              </w:rPr>
              <w:t> </w:t>
            </w:r>
            <w:r>
              <w:rPr>
                <w:rFonts w:ascii="宋体" w:hAnsi="宋体" w:cs="宋体" w:eastAsia="宋体" w:hint="default"/>
                <w:sz w:val="21"/>
                <w:szCs w:val="21"/>
              </w:rPr>
              <w:t>江</w:t>
            </w:r>
            <w:r>
              <w:rPr>
                <w:rFonts w:ascii="宋体" w:hAnsi="宋体" w:cs="宋体" w:eastAsia="宋体" w:hint="default"/>
                <w:spacing w:val="-64"/>
                <w:sz w:val="21"/>
                <w:szCs w:val="21"/>
              </w:rPr>
              <w:t> </w:t>
            </w:r>
            <w:r>
              <w:rPr>
                <w:rFonts w:ascii="宋体" w:hAnsi="宋体" w:cs="宋体" w:eastAsia="宋体" w:hint="default"/>
                <w:sz w:val="21"/>
                <w:szCs w:val="21"/>
              </w:rPr>
              <w:t>先</w:t>
            </w:r>
            <w:r>
              <w:rPr>
                <w:rFonts w:ascii="宋体" w:hAnsi="宋体" w:cs="宋体" w:eastAsia="宋体" w:hint="default"/>
                <w:spacing w:val="-65"/>
                <w:sz w:val="21"/>
                <w:szCs w:val="21"/>
              </w:rPr>
              <w:t> </w:t>
            </w:r>
            <w:r>
              <w:rPr>
                <w:rFonts w:ascii="宋体" w:hAnsi="宋体" w:cs="宋体" w:eastAsia="宋体" w:hint="default"/>
                <w:sz w:val="21"/>
                <w:szCs w:val="21"/>
              </w:rPr>
              <w:t>生</w:t>
            </w:r>
            <w:r>
              <w:rPr>
                <w:rFonts w:ascii="宋体" w:hAnsi="宋体" w:cs="宋体" w:eastAsia="宋体" w:hint="default"/>
                <w:spacing w:val="-64"/>
                <w:sz w:val="21"/>
                <w:szCs w:val="21"/>
              </w:rPr>
              <w:t> </w:t>
            </w:r>
            <w:r>
              <w:rPr>
                <w:rFonts w:ascii="宋体" w:hAnsi="宋体" w:cs="宋体" w:eastAsia="宋体" w:hint="default"/>
                <w:sz w:val="21"/>
                <w:szCs w:val="21"/>
              </w:rPr>
              <w:t>放</w:t>
            </w:r>
          </w:p>
          <w:p>
            <w:pPr>
              <w:pStyle w:val="TableParagraph"/>
              <w:spacing w:line="272" w:lineRule="exact" w:before="26"/>
              <w:ind w:left="97" w:right="92"/>
              <w:jc w:val="both"/>
              <w:rPr>
                <w:rFonts w:ascii="宋体" w:hAnsi="宋体" w:cs="宋体" w:eastAsia="宋体" w:hint="default"/>
                <w:sz w:val="21"/>
                <w:szCs w:val="21"/>
              </w:rPr>
            </w:pPr>
            <w:r>
              <w:rPr>
                <w:rFonts w:ascii="宋体" w:hAnsi="宋体" w:cs="宋体" w:eastAsia="宋体" w:hint="default"/>
                <w:sz w:val="21"/>
                <w:szCs w:val="21"/>
              </w:rPr>
              <w:t>弃</w:t>
            </w:r>
            <w:r>
              <w:rPr>
                <w:rFonts w:ascii="宋体" w:hAnsi="宋体" w:cs="宋体" w:eastAsia="宋体" w:hint="default"/>
                <w:spacing w:val="-64"/>
                <w:sz w:val="21"/>
                <w:szCs w:val="21"/>
              </w:rPr>
              <w:t> </w:t>
            </w:r>
            <w:r>
              <w:rPr>
                <w:rFonts w:ascii="宋体" w:hAnsi="宋体" w:cs="宋体" w:eastAsia="宋体" w:hint="default"/>
                <w:sz w:val="21"/>
                <w:szCs w:val="21"/>
              </w:rPr>
              <w:t>在</w:t>
            </w:r>
            <w:r>
              <w:rPr>
                <w:rFonts w:ascii="宋体" w:hAnsi="宋体" w:cs="宋体" w:eastAsia="宋体" w:hint="default"/>
                <w:spacing w:val="-64"/>
                <w:sz w:val="21"/>
                <w:szCs w:val="21"/>
              </w:rPr>
              <w:t> </w:t>
            </w:r>
            <w:r>
              <w:rPr>
                <w:rFonts w:ascii="宋体" w:hAnsi="宋体" w:cs="宋体" w:eastAsia="宋体" w:hint="default"/>
                <w:sz w:val="21"/>
                <w:szCs w:val="21"/>
              </w:rPr>
              <w:t>本</w:t>
            </w:r>
            <w:r>
              <w:rPr>
                <w:rFonts w:ascii="宋体" w:hAnsi="宋体" w:cs="宋体" w:eastAsia="宋体" w:hint="default"/>
                <w:spacing w:val="-64"/>
                <w:sz w:val="21"/>
                <w:szCs w:val="21"/>
              </w:rPr>
              <w:t> </w:t>
            </w:r>
            <w:r>
              <w:rPr>
                <w:rFonts w:ascii="宋体" w:hAnsi="宋体" w:cs="宋体" w:eastAsia="宋体" w:hint="default"/>
                <w:sz w:val="21"/>
                <w:szCs w:val="21"/>
              </w:rPr>
              <w:t>公</w:t>
            </w:r>
            <w:r>
              <w:rPr>
                <w:rFonts w:ascii="宋体" w:hAnsi="宋体" w:cs="宋体" w:eastAsia="宋体" w:hint="default"/>
                <w:spacing w:val="-65"/>
                <w:sz w:val="21"/>
                <w:szCs w:val="21"/>
              </w:rPr>
              <w:t> </w:t>
            </w:r>
            <w:r>
              <w:rPr>
                <w:rFonts w:ascii="宋体" w:hAnsi="宋体" w:cs="宋体" w:eastAsia="宋体" w:hint="default"/>
                <w:sz w:val="21"/>
                <w:szCs w:val="21"/>
              </w:rPr>
              <w:t>司</w:t>
            </w:r>
            <w:r>
              <w:rPr>
                <w:rFonts w:ascii="宋体" w:hAnsi="宋体" w:cs="宋体" w:eastAsia="宋体" w:hint="default"/>
                <w:spacing w:val="-64"/>
                <w:sz w:val="21"/>
                <w:szCs w:val="21"/>
              </w:rPr>
              <w:t> </w:t>
            </w:r>
            <w:r>
              <w:rPr>
                <w:rFonts w:ascii="宋体" w:hAnsi="宋体" w:cs="宋体" w:eastAsia="宋体" w:hint="default"/>
                <w:sz w:val="21"/>
                <w:szCs w:val="21"/>
              </w:rPr>
              <w:t>领</w:t>
            </w:r>
            <w:r>
              <w:rPr>
                <w:rFonts w:ascii="宋体" w:hAnsi="宋体" w:cs="宋体" w:eastAsia="宋体" w:hint="default"/>
                <w:sz w:val="21"/>
                <w:szCs w:val="21"/>
              </w:rPr>
              <w:t> 取</w:t>
            </w:r>
            <w:r>
              <w:rPr>
                <w:rFonts w:ascii="宋体" w:hAnsi="宋体" w:cs="宋体" w:eastAsia="宋体" w:hint="default"/>
                <w:spacing w:val="-64"/>
                <w:sz w:val="21"/>
                <w:szCs w:val="21"/>
              </w:rPr>
              <w:t> </w:t>
            </w:r>
            <w:r>
              <w:rPr>
                <w:rFonts w:ascii="宋体" w:hAnsi="宋体" w:cs="宋体" w:eastAsia="宋体" w:hint="default"/>
                <w:sz w:val="21"/>
                <w:szCs w:val="21"/>
              </w:rPr>
              <w:t>独</w:t>
            </w:r>
            <w:r>
              <w:rPr>
                <w:rFonts w:ascii="宋体" w:hAnsi="宋体" w:cs="宋体" w:eastAsia="宋体" w:hint="default"/>
                <w:spacing w:val="-64"/>
                <w:sz w:val="21"/>
                <w:szCs w:val="21"/>
              </w:rPr>
              <w:t> </w:t>
            </w:r>
            <w:r>
              <w:rPr>
                <w:rFonts w:ascii="宋体" w:hAnsi="宋体" w:cs="宋体" w:eastAsia="宋体" w:hint="default"/>
                <w:sz w:val="21"/>
                <w:szCs w:val="21"/>
              </w:rPr>
              <w:t>立</w:t>
            </w:r>
            <w:r>
              <w:rPr>
                <w:rFonts w:ascii="宋体" w:hAnsi="宋体" w:cs="宋体" w:eastAsia="宋体" w:hint="default"/>
                <w:spacing w:val="-64"/>
                <w:sz w:val="21"/>
                <w:szCs w:val="21"/>
              </w:rPr>
              <w:t> </w:t>
            </w:r>
            <w:r>
              <w:rPr>
                <w:rFonts w:ascii="宋体" w:hAnsi="宋体" w:cs="宋体" w:eastAsia="宋体" w:hint="default"/>
                <w:sz w:val="21"/>
                <w:szCs w:val="21"/>
              </w:rPr>
              <w:t>董</w:t>
            </w:r>
            <w:r>
              <w:rPr>
                <w:rFonts w:ascii="宋体" w:hAnsi="宋体" w:cs="宋体" w:eastAsia="宋体" w:hint="default"/>
                <w:spacing w:val="-65"/>
                <w:sz w:val="21"/>
                <w:szCs w:val="21"/>
              </w:rPr>
              <w:t> </w:t>
            </w:r>
            <w:r>
              <w:rPr>
                <w:rFonts w:ascii="宋体" w:hAnsi="宋体" w:cs="宋体" w:eastAsia="宋体" w:hint="default"/>
                <w:sz w:val="21"/>
                <w:szCs w:val="21"/>
              </w:rPr>
              <w:t>事</w:t>
            </w:r>
            <w:r>
              <w:rPr>
                <w:rFonts w:ascii="宋体" w:hAnsi="宋体" w:cs="宋体" w:eastAsia="宋体" w:hint="default"/>
                <w:spacing w:val="-64"/>
                <w:sz w:val="21"/>
                <w:szCs w:val="21"/>
              </w:rPr>
              <w:t> </w:t>
            </w:r>
            <w:r>
              <w:rPr>
                <w:rFonts w:ascii="宋体" w:hAnsi="宋体" w:cs="宋体" w:eastAsia="宋体" w:hint="default"/>
                <w:sz w:val="21"/>
                <w:szCs w:val="21"/>
              </w:rPr>
              <w:t>津</w:t>
            </w:r>
            <w:r>
              <w:rPr>
                <w:rFonts w:ascii="宋体" w:hAnsi="宋体" w:cs="宋体" w:eastAsia="宋体" w:hint="default"/>
                <w:sz w:val="21"/>
                <w:szCs w:val="21"/>
              </w:rPr>
              <w:t> 贴</w:t>
            </w:r>
          </w:p>
        </w:tc>
      </w:tr>
      <w:tr>
        <w:trPr>
          <w:trHeight w:val="565" w:hRule="exact"/>
        </w:trPr>
        <w:tc>
          <w:tcPr>
            <w:tcW w:w="853" w:type="dxa"/>
            <w:tcBorders>
              <w:top w:val="single" w:sz="8" w:space="0" w:color="000000"/>
              <w:left w:val="single" w:sz="12" w:space="0" w:color="000000"/>
              <w:bottom w:val="single" w:sz="8" w:space="0" w:color="000000"/>
              <w:right w:val="single" w:sz="8" w:space="0" w:color="000000"/>
            </w:tcBorders>
          </w:tcPr>
          <w:p>
            <w:pPr>
              <w:pStyle w:val="TableParagraph"/>
              <w:tabs>
                <w:tab w:pos="421" w:val="left" w:leader="none"/>
              </w:tabs>
              <w:spacing w:line="241" w:lineRule="exact"/>
              <w:ind w:right="9"/>
              <w:jc w:val="center"/>
              <w:rPr>
                <w:rFonts w:ascii="宋体" w:hAnsi="宋体" w:cs="宋体" w:eastAsia="宋体" w:hint="default"/>
                <w:sz w:val="21"/>
                <w:szCs w:val="21"/>
              </w:rPr>
            </w:pPr>
            <w:r>
              <w:rPr>
                <w:rFonts w:ascii="宋体" w:hAnsi="宋体" w:cs="宋体" w:eastAsia="宋体" w:hint="default"/>
                <w:sz w:val="21"/>
                <w:szCs w:val="21"/>
              </w:rPr>
              <w:t>杨</w:t>
              <w:tab/>
              <w:t>利</w:t>
            </w:r>
          </w:p>
        </w:tc>
        <w:tc>
          <w:tcPr>
            <w:tcW w:w="848" w:type="dxa"/>
            <w:tcBorders>
              <w:top w:val="single" w:sz="8" w:space="0" w:color="000000"/>
              <w:left w:val="single" w:sz="8" w:space="0" w:color="000000"/>
              <w:bottom w:val="single" w:sz="8" w:space="0" w:color="000000"/>
              <w:right w:val="single" w:sz="8" w:space="0" w:color="000000"/>
            </w:tcBorders>
          </w:tcPr>
          <w:p>
            <w:pPr>
              <w:pStyle w:val="TableParagraph"/>
              <w:spacing w:line="240" w:lineRule="exact"/>
              <w:ind w:left="97" w:right="0"/>
              <w:jc w:val="left"/>
              <w:rPr>
                <w:rFonts w:ascii="宋体" w:hAnsi="宋体" w:cs="宋体" w:eastAsia="宋体" w:hint="default"/>
                <w:sz w:val="21"/>
                <w:szCs w:val="21"/>
              </w:rPr>
            </w:pPr>
            <w:r>
              <w:rPr>
                <w:rFonts w:ascii="宋体" w:hAnsi="宋体" w:cs="宋体" w:eastAsia="宋体" w:hint="default"/>
                <w:sz w:val="21"/>
                <w:szCs w:val="21"/>
              </w:rPr>
              <w:t>独立董</w:t>
            </w:r>
          </w:p>
          <w:p>
            <w:pPr>
              <w:pStyle w:val="TableParagraph"/>
              <w:spacing w:line="274" w:lineRule="exact"/>
              <w:ind w:left="97" w:right="0"/>
              <w:jc w:val="left"/>
              <w:rPr>
                <w:rFonts w:ascii="宋体" w:hAnsi="宋体" w:cs="宋体" w:eastAsia="宋体" w:hint="default"/>
                <w:sz w:val="21"/>
                <w:szCs w:val="21"/>
              </w:rPr>
            </w:pPr>
            <w:r>
              <w:rPr>
                <w:rFonts w:ascii="宋体" w:hAnsi="宋体" w:cs="宋体" w:eastAsia="宋体" w:hint="default"/>
                <w:sz w:val="21"/>
                <w:szCs w:val="21"/>
              </w:rPr>
              <w:t>事</w:t>
            </w:r>
          </w:p>
        </w:tc>
        <w:tc>
          <w:tcPr>
            <w:tcW w:w="428"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女</w:t>
            </w:r>
          </w:p>
        </w:tc>
        <w:tc>
          <w:tcPr>
            <w:tcW w:w="535"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7" w:right="0"/>
              <w:jc w:val="left"/>
              <w:rPr>
                <w:rFonts w:ascii="宋体" w:hAnsi="宋体" w:cs="宋体" w:eastAsia="宋体" w:hint="default"/>
                <w:sz w:val="21"/>
                <w:szCs w:val="21"/>
              </w:rPr>
            </w:pPr>
            <w:r>
              <w:rPr>
                <w:rFonts w:ascii="宋体"/>
                <w:sz w:val="21"/>
              </w:rPr>
              <w:t>51</w:t>
            </w:r>
          </w:p>
        </w:tc>
        <w:tc>
          <w:tcPr>
            <w:tcW w:w="1165"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7" w:right="0"/>
              <w:jc w:val="left"/>
              <w:rPr>
                <w:rFonts w:ascii="宋体" w:hAnsi="宋体" w:cs="宋体" w:eastAsia="宋体" w:hint="default"/>
                <w:sz w:val="21"/>
                <w:szCs w:val="21"/>
              </w:rPr>
            </w:pPr>
            <w:r>
              <w:rPr>
                <w:rFonts w:ascii="宋体"/>
                <w:sz w:val="21"/>
              </w:rPr>
              <w:t>2013-5-15</w:t>
            </w:r>
          </w:p>
        </w:tc>
        <w:tc>
          <w:tcPr>
            <w:tcW w:w="1164" w:type="dxa"/>
            <w:tcBorders>
              <w:top w:val="single" w:sz="8" w:space="0" w:color="000000"/>
              <w:left w:val="single" w:sz="8" w:space="0" w:color="000000"/>
              <w:bottom w:val="single" w:sz="8" w:space="0" w:color="000000"/>
              <w:right w:val="single" w:sz="8" w:space="0" w:color="000000"/>
            </w:tcBorders>
          </w:tcPr>
          <w:p>
            <w:pPr/>
          </w:p>
        </w:tc>
        <w:tc>
          <w:tcPr>
            <w:tcW w:w="954"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w:t>
            </w:r>
          </w:p>
        </w:tc>
        <w:tc>
          <w:tcPr>
            <w:tcW w:w="953"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w:t>
            </w:r>
          </w:p>
        </w:tc>
        <w:tc>
          <w:tcPr>
            <w:tcW w:w="734" w:type="dxa"/>
            <w:tcBorders>
              <w:top w:val="single" w:sz="8" w:space="0" w:color="000000"/>
              <w:left w:val="single" w:sz="8" w:space="0" w:color="000000"/>
              <w:bottom w:val="single" w:sz="8" w:space="0" w:color="000000"/>
              <w:right w:val="single" w:sz="8" w:space="0" w:color="000000"/>
            </w:tcBorders>
          </w:tcPr>
          <w:p>
            <w:pPr/>
          </w:p>
        </w:tc>
        <w:tc>
          <w:tcPr>
            <w:tcW w:w="1174"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11.33</w:t>
            </w:r>
          </w:p>
        </w:tc>
        <w:tc>
          <w:tcPr>
            <w:tcW w:w="1684" w:type="dxa"/>
            <w:tcBorders>
              <w:top w:val="single" w:sz="8" w:space="0" w:color="000000"/>
              <w:left w:val="single" w:sz="8" w:space="0" w:color="000000"/>
              <w:bottom w:val="single" w:sz="8" w:space="0" w:color="000000"/>
              <w:right w:val="single" w:sz="12" w:space="0" w:color="000000"/>
            </w:tcBorders>
          </w:tcPr>
          <w:p>
            <w:pPr/>
          </w:p>
        </w:tc>
      </w:tr>
      <w:tr>
        <w:trPr>
          <w:trHeight w:val="564" w:hRule="exact"/>
        </w:trPr>
        <w:tc>
          <w:tcPr>
            <w:tcW w:w="853" w:type="dxa"/>
            <w:tcBorders>
              <w:top w:val="single" w:sz="8" w:space="0" w:color="000000"/>
              <w:left w:val="single" w:sz="12" w:space="0" w:color="000000"/>
              <w:bottom w:val="single" w:sz="8" w:space="0" w:color="000000"/>
              <w:right w:val="single" w:sz="8" w:space="0" w:color="000000"/>
            </w:tcBorders>
          </w:tcPr>
          <w:p>
            <w:pPr>
              <w:pStyle w:val="TableParagraph"/>
              <w:spacing w:line="240" w:lineRule="exact"/>
              <w:ind w:right="9"/>
              <w:jc w:val="center"/>
              <w:rPr>
                <w:rFonts w:ascii="宋体" w:hAnsi="宋体" w:cs="宋体" w:eastAsia="宋体" w:hint="default"/>
                <w:sz w:val="21"/>
                <w:szCs w:val="21"/>
              </w:rPr>
            </w:pPr>
            <w:r>
              <w:rPr>
                <w:rFonts w:ascii="宋体" w:hAnsi="宋体" w:cs="宋体" w:eastAsia="宋体" w:hint="default"/>
                <w:sz w:val="21"/>
                <w:szCs w:val="21"/>
              </w:rPr>
              <w:t>左小蕾</w:t>
            </w:r>
          </w:p>
        </w:tc>
        <w:tc>
          <w:tcPr>
            <w:tcW w:w="848" w:type="dxa"/>
            <w:tcBorders>
              <w:top w:val="single" w:sz="8" w:space="0" w:color="000000"/>
              <w:left w:val="single" w:sz="8" w:space="0" w:color="000000"/>
              <w:bottom w:val="single" w:sz="8" w:space="0" w:color="000000"/>
              <w:right w:val="single" w:sz="8" w:space="0" w:color="000000"/>
            </w:tcBorders>
          </w:tcPr>
          <w:p>
            <w:pPr>
              <w:pStyle w:val="TableParagraph"/>
              <w:spacing w:line="238" w:lineRule="exact"/>
              <w:ind w:left="97" w:right="0"/>
              <w:jc w:val="left"/>
              <w:rPr>
                <w:rFonts w:ascii="宋体" w:hAnsi="宋体" w:cs="宋体" w:eastAsia="宋体" w:hint="default"/>
                <w:sz w:val="21"/>
                <w:szCs w:val="21"/>
              </w:rPr>
            </w:pPr>
            <w:r>
              <w:rPr>
                <w:rFonts w:ascii="宋体" w:hAnsi="宋体" w:cs="宋体" w:eastAsia="宋体" w:hint="default"/>
                <w:sz w:val="21"/>
                <w:szCs w:val="21"/>
              </w:rPr>
              <w:t>独立董</w:t>
            </w:r>
          </w:p>
          <w:p>
            <w:pPr>
              <w:pStyle w:val="TableParagraph"/>
              <w:spacing w:line="274" w:lineRule="exact"/>
              <w:ind w:left="97" w:right="0"/>
              <w:jc w:val="left"/>
              <w:rPr>
                <w:rFonts w:ascii="宋体" w:hAnsi="宋体" w:cs="宋体" w:eastAsia="宋体" w:hint="default"/>
                <w:sz w:val="21"/>
                <w:szCs w:val="21"/>
              </w:rPr>
            </w:pPr>
            <w:r>
              <w:rPr>
                <w:rFonts w:ascii="宋体" w:hAnsi="宋体" w:cs="宋体" w:eastAsia="宋体" w:hint="default"/>
                <w:sz w:val="21"/>
                <w:szCs w:val="21"/>
              </w:rPr>
              <w:t>事</w:t>
            </w:r>
          </w:p>
        </w:tc>
        <w:tc>
          <w:tcPr>
            <w:tcW w:w="428" w:type="dxa"/>
            <w:tcBorders>
              <w:top w:val="single" w:sz="8" w:space="0" w:color="000000"/>
              <w:left w:val="single" w:sz="8" w:space="0" w:color="000000"/>
              <w:bottom w:val="single" w:sz="8" w:space="0" w:color="000000"/>
              <w:right w:val="single" w:sz="8"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女</w:t>
            </w:r>
          </w:p>
        </w:tc>
        <w:tc>
          <w:tcPr>
            <w:tcW w:w="535" w:type="dxa"/>
            <w:tcBorders>
              <w:top w:val="single" w:sz="8" w:space="0" w:color="000000"/>
              <w:left w:val="single" w:sz="8" w:space="0" w:color="000000"/>
              <w:bottom w:val="single" w:sz="8" w:space="0" w:color="000000"/>
              <w:right w:val="single" w:sz="8" w:space="0" w:color="000000"/>
            </w:tcBorders>
          </w:tcPr>
          <w:p>
            <w:pPr>
              <w:pStyle w:val="TableParagraph"/>
              <w:spacing w:line="240" w:lineRule="exact"/>
              <w:ind w:left="97" w:right="0"/>
              <w:jc w:val="left"/>
              <w:rPr>
                <w:rFonts w:ascii="宋体" w:hAnsi="宋体" w:cs="宋体" w:eastAsia="宋体" w:hint="default"/>
                <w:sz w:val="21"/>
                <w:szCs w:val="21"/>
              </w:rPr>
            </w:pPr>
            <w:r>
              <w:rPr>
                <w:rFonts w:ascii="宋体"/>
                <w:sz w:val="21"/>
              </w:rPr>
              <w:t>61</w:t>
            </w:r>
          </w:p>
        </w:tc>
        <w:tc>
          <w:tcPr>
            <w:tcW w:w="1165" w:type="dxa"/>
            <w:tcBorders>
              <w:top w:val="single" w:sz="8" w:space="0" w:color="000000"/>
              <w:left w:val="single" w:sz="8" w:space="0" w:color="000000"/>
              <w:bottom w:val="single" w:sz="8" w:space="0" w:color="000000"/>
              <w:right w:val="single" w:sz="8" w:space="0" w:color="000000"/>
            </w:tcBorders>
          </w:tcPr>
          <w:p>
            <w:pPr>
              <w:pStyle w:val="TableParagraph"/>
              <w:spacing w:line="240" w:lineRule="exact"/>
              <w:ind w:left="97" w:right="0"/>
              <w:jc w:val="left"/>
              <w:rPr>
                <w:rFonts w:ascii="宋体" w:hAnsi="宋体" w:cs="宋体" w:eastAsia="宋体" w:hint="default"/>
                <w:sz w:val="21"/>
                <w:szCs w:val="21"/>
              </w:rPr>
            </w:pPr>
            <w:r>
              <w:rPr>
                <w:rFonts w:ascii="宋体"/>
                <w:sz w:val="21"/>
              </w:rPr>
              <w:t>2013-5-15</w:t>
            </w:r>
          </w:p>
        </w:tc>
        <w:tc>
          <w:tcPr>
            <w:tcW w:w="1164" w:type="dxa"/>
            <w:tcBorders>
              <w:top w:val="single" w:sz="8" w:space="0" w:color="000000"/>
              <w:left w:val="single" w:sz="8" w:space="0" w:color="000000"/>
              <w:bottom w:val="single" w:sz="8" w:space="0" w:color="000000"/>
              <w:right w:val="single" w:sz="8" w:space="0" w:color="000000"/>
            </w:tcBorders>
          </w:tcPr>
          <w:p>
            <w:pPr/>
          </w:p>
        </w:tc>
        <w:tc>
          <w:tcPr>
            <w:tcW w:w="954" w:type="dxa"/>
            <w:tcBorders>
              <w:top w:val="single" w:sz="8" w:space="0" w:color="000000"/>
              <w:left w:val="single" w:sz="8" w:space="0" w:color="000000"/>
              <w:bottom w:val="single" w:sz="8" w:space="0" w:color="000000"/>
              <w:right w:val="single" w:sz="8"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0</w:t>
            </w:r>
          </w:p>
        </w:tc>
        <w:tc>
          <w:tcPr>
            <w:tcW w:w="953" w:type="dxa"/>
            <w:tcBorders>
              <w:top w:val="single" w:sz="8" w:space="0" w:color="000000"/>
              <w:left w:val="single" w:sz="8" w:space="0" w:color="000000"/>
              <w:bottom w:val="single" w:sz="8" w:space="0" w:color="000000"/>
              <w:right w:val="single" w:sz="8"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0</w:t>
            </w:r>
          </w:p>
        </w:tc>
        <w:tc>
          <w:tcPr>
            <w:tcW w:w="734" w:type="dxa"/>
            <w:tcBorders>
              <w:top w:val="single" w:sz="8" w:space="0" w:color="000000"/>
              <w:left w:val="single" w:sz="8" w:space="0" w:color="000000"/>
              <w:bottom w:val="single" w:sz="8" w:space="0" w:color="000000"/>
              <w:right w:val="single" w:sz="8" w:space="0" w:color="000000"/>
            </w:tcBorders>
          </w:tcPr>
          <w:p>
            <w:pPr/>
          </w:p>
        </w:tc>
        <w:tc>
          <w:tcPr>
            <w:tcW w:w="1174" w:type="dxa"/>
            <w:tcBorders>
              <w:top w:val="single" w:sz="8" w:space="0" w:color="000000"/>
              <w:left w:val="single" w:sz="8" w:space="0" w:color="000000"/>
              <w:bottom w:val="single" w:sz="8" w:space="0" w:color="000000"/>
              <w:right w:val="single" w:sz="8" w:space="0" w:color="000000"/>
            </w:tcBorders>
          </w:tcPr>
          <w:p>
            <w:pPr>
              <w:pStyle w:val="TableParagraph"/>
              <w:spacing w:line="240" w:lineRule="exact"/>
              <w:ind w:right="97"/>
              <w:jc w:val="right"/>
              <w:rPr>
                <w:rFonts w:ascii="宋体" w:hAnsi="宋体" w:cs="宋体" w:eastAsia="宋体" w:hint="default"/>
                <w:sz w:val="21"/>
                <w:szCs w:val="21"/>
              </w:rPr>
            </w:pPr>
            <w:r>
              <w:rPr>
                <w:rFonts w:ascii="宋体"/>
                <w:spacing w:val="-1"/>
                <w:sz w:val="21"/>
              </w:rPr>
              <w:t>11.33</w:t>
            </w:r>
            <w:r>
              <w:rPr>
                <w:rFonts w:ascii="宋体"/>
                <w:sz w:val="21"/>
              </w:rPr>
            </w:r>
          </w:p>
        </w:tc>
        <w:tc>
          <w:tcPr>
            <w:tcW w:w="1684" w:type="dxa"/>
            <w:tcBorders>
              <w:top w:val="single" w:sz="8" w:space="0" w:color="000000"/>
              <w:left w:val="single" w:sz="8" w:space="0" w:color="000000"/>
              <w:bottom w:val="single" w:sz="8" w:space="0" w:color="000000"/>
              <w:right w:val="single" w:sz="12" w:space="0" w:color="000000"/>
            </w:tcBorders>
          </w:tcPr>
          <w:p>
            <w:pPr/>
          </w:p>
        </w:tc>
      </w:tr>
      <w:tr>
        <w:trPr>
          <w:trHeight w:val="838" w:hRule="exact"/>
        </w:trPr>
        <w:tc>
          <w:tcPr>
            <w:tcW w:w="853" w:type="dxa"/>
            <w:tcBorders>
              <w:top w:val="single" w:sz="8" w:space="0" w:color="000000"/>
              <w:left w:val="single" w:sz="12" w:space="0" w:color="000000"/>
              <w:bottom w:val="single" w:sz="8" w:space="0" w:color="000000"/>
              <w:right w:val="single" w:sz="8" w:space="0" w:color="000000"/>
            </w:tcBorders>
          </w:tcPr>
          <w:p>
            <w:pPr>
              <w:pStyle w:val="TableParagraph"/>
              <w:spacing w:line="241" w:lineRule="exact"/>
              <w:ind w:right="9"/>
              <w:jc w:val="center"/>
              <w:rPr>
                <w:rFonts w:ascii="宋体" w:hAnsi="宋体" w:cs="宋体" w:eastAsia="宋体" w:hint="default"/>
                <w:sz w:val="21"/>
                <w:szCs w:val="21"/>
              </w:rPr>
            </w:pPr>
            <w:r>
              <w:rPr>
                <w:rFonts w:ascii="宋体" w:hAnsi="宋体" w:cs="宋体" w:eastAsia="宋体" w:hint="default"/>
                <w:sz w:val="21"/>
                <w:szCs w:val="21"/>
              </w:rPr>
              <w:t>夏冬林</w:t>
            </w:r>
          </w:p>
        </w:tc>
        <w:tc>
          <w:tcPr>
            <w:tcW w:w="848" w:type="dxa"/>
            <w:tcBorders>
              <w:top w:val="single" w:sz="8" w:space="0" w:color="000000"/>
              <w:left w:val="single" w:sz="8" w:space="0" w:color="000000"/>
              <w:bottom w:val="single" w:sz="8" w:space="0" w:color="000000"/>
              <w:right w:val="single" w:sz="8" w:space="0" w:color="000000"/>
            </w:tcBorders>
          </w:tcPr>
          <w:p>
            <w:pPr>
              <w:pStyle w:val="TableParagraph"/>
              <w:spacing w:line="240" w:lineRule="exact"/>
              <w:ind w:left="97" w:right="0"/>
              <w:jc w:val="left"/>
              <w:rPr>
                <w:rFonts w:ascii="宋体" w:hAnsi="宋体" w:cs="宋体" w:eastAsia="宋体" w:hint="default"/>
                <w:sz w:val="21"/>
                <w:szCs w:val="21"/>
              </w:rPr>
            </w:pPr>
            <w:r>
              <w:rPr>
                <w:rFonts w:ascii="宋体" w:hAnsi="宋体" w:cs="宋体" w:eastAsia="宋体" w:hint="default"/>
                <w:sz w:val="21"/>
                <w:szCs w:val="21"/>
              </w:rPr>
              <w:t>监事会</w:t>
            </w:r>
          </w:p>
          <w:p>
            <w:pPr>
              <w:pStyle w:val="TableParagraph"/>
              <w:spacing w:line="274" w:lineRule="exact"/>
              <w:ind w:left="97" w:right="0"/>
              <w:jc w:val="left"/>
              <w:rPr>
                <w:rFonts w:ascii="宋体" w:hAnsi="宋体" w:cs="宋体" w:eastAsia="宋体" w:hint="default"/>
                <w:sz w:val="21"/>
                <w:szCs w:val="21"/>
              </w:rPr>
            </w:pPr>
            <w:r>
              <w:rPr>
                <w:rFonts w:ascii="宋体" w:hAnsi="宋体" w:cs="宋体" w:eastAsia="宋体" w:hint="default"/>
                <w:sz w:val="21"/>
                <w:szCs w:val="21"/>
              </w:rPr>
              <w:t>主席</w:t>
            </w:r>
          </w:p>
        </w:tc>
        <w:tc>
          <w:tcPr>
            <w:tcW w:w="428"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535"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7" w:right="0"/>
              <w:jc w:val="left"/>
              <w:rPr>
                <w:rFonts w:ascii="宋体" w:hAnsi="宋体" w:cs="宋体" w:eastAsia="宋体" w:hint="default"/>
                <w:sz w:val="21"/>
                <w:szCs w:val="21"/>
              </w:rPr>
            </w:pPr>
            <w:r>
              <w:rPr>
                <w:rFonts w:ascii="宋体"/>
                <w:sz w:val="21"/>
              </w:rPr>
              <w:t>54</w:t>
            </w:r>
          </w:p>
        </w:tc>
        <w:tc>
          <w:tcPr>
            <w:tcW w:w="1165"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7" w:right="0"/>
              <w:jc w:val="left"/>
              <w:rPr>
                <w:rFonts w:ascii="宋体" w:hAnsi="宋体" w:cs="宋体" w:eastAsia="宋体" w:hint="default"/>
                <w:sz w:val="21"/>
                <w:szCs w:val="21"/>
              </w:rPr>
            </w:pPr>
            <w:r>
              <w:rPr>
                <w:rFonts w:ascii="宋体"/>
                <w:sz w:val="21"/>
              </w:rPr>
              <w:t>2013-5-15</w:t>
            </w:r>
          </w:p>
        </w:tc>
        <w:tc>
          <w:tcPr>
            <w:tcW w:w="1164" w:type="dxa"/>
            <w:tcBorders>
              <w:top w:val="single" w:sz="8" w:space="0" w:color="000000"/>
              <w:left w:val="single" w:sz="8" w:space="0" w:color="000000"/>
              <w:bottom w:val="single" w:sz="8" w:space="0" w:color="000000"/>
              <w:right w:val="single" w:sz="8" w:space="0" w:color="000000"/>
            </w:tcBorders>
          </w:tcPr>
          <w:p>
            <w:pPr/>
          </w:p>
        </w:tc>
        <w:tc>
          <w:tcPr>
            <w:tcW w:w="954"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w:t>
            </w:r>
          </w:p>
        </w:tc>
        <w:tc>
          <w:tcPr>
            <w:tcW w:w="953"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w:t>
            </w:r>
          </w:p>
        </w:tc>
        <w:tc>
          <w:tcPr>
            <w:tcW w:w="734" w:type="dxa"/>
            <w:tcBorders>
              <w:top w:val="single" w:sz="8" w:space="0" w:color="000000"/>
              <w:left w:val="single" w:sz="8" w:space="0" w:color="000000"/>
              <w:bottom w:val="single" w:sz="8" w:space="0" w:color="000000"/>
              <w:right w:val="single" w:sz="8" w:space="0" w:color="000000"/>
            </w:tcBorders>
          </w:tcPr>
          <w:p>
            <w:pPr/>
          </w:p>
        </w:tc>
        <w:tc>
          <w:tcPr>
            <w:tcW w:w="1174"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10.00</w:t>
            </w:r>
          </w:p>
        </w:tc>
        <w:tc>
          <w:tcPr>
            <w:tcW w:w="1684" w:type="dxa"/>
            <w:tcBorders>
              <w:top w:val="single" w:sz="8" w:space="0" w:color="000000"/>
              <w:left w:val="single" w:sz="8" w:space="0" w:color="000000"/>
              <w:bottom w:val="single" w:sz="8" w:space="0" w:color="000000"/>
              <w:right w:val="single" w:sz="12" w:space="0" w:color="000000"/>
            </w:tcBorders>
          </w:tcPr>
          <w:p>
            <w:pPr>
              <w:pStyle w:val="TableParagraph"/>
              <w:spacing w:line="240" w:lineRule="exact"/>
              <w:ind w:left="97" w:right="0"/>
              <w:jc w:val="left"/>
              <w:rPr>
                <w:rFonts w:ascii="宋体" w:hAnsi="宋体" w:cs="宋体" w:eastAsia="宋体" w:hint="default"/>
                <w:sz w:val="21"/>
                <w:szCs w:val="21"/>
              </w:rPr>
            </w:pPr>
            <w:r>
              <w:rPr>
                <w:rFonts w:ascii="宋体" w:hAnsi="宋体" w:cs="宋体" w:eastAsia="宋体" w:hint="default"/>
                <w:sz w:val="21"/>
                <w:szCs w:val="21"/>
              </w:rPr>
              <w:t>在</w:t>
            </w:r>
            <w:r>
              <w:rPr>
                <w:rFonts w:ascii="宋体" w:hAnsi="宋体" w:cs="宋体" w:eastAsia="宋体" w:hint="default"/>
                <w:spacing w:val="-64"/>
                <w:sz w:val="21"/>
                <w:szCs w:val="21"/>
              </w:rPr>
              <w:t> </w:t>
            </w:r>
            <w:r>
              <w:rPr>
                <w:rFonts w:ascii="宋体" w:hAnsi="宋体" w:cs="宋体" w:eastAsia="宋体" w:hint="default"/>
                <w:sz w:val="21"/>
                <w:szCs w:val="21"/>
              </w:rPr>
              <w:t>清</w:t>
            </w:r>
            <w:r>
              <w:rPr>
                <w:rFonts w:ascii="宋体" w:hAnsi="宋体" w:cs="宋体" w:eastAsia="宋体" w:hint="default"/>
                <w:spacing w:val="-64"/>
                <w:sz w:val="21"/>
                <w:szCs w:val="21"/>
              </w:rPr>
              <w:t> </w:t>
            </w:r>
            <w:r>
              <w:rPr>
                <w:rFonts w:ascii="宋体" w:hAnsi="宋体" w:cs="宋体" w:eastAsia="宋体" w:hint="default"/>
                <w:sz w:val="21"/>
                <w:szCs w:val="21"/>
              </w:rPr>
              <w:t>华</w:t>
            </w:r>
            <w:r>
              <w:rPr>
                <w:rFonts w:ascii="宋体" w:hAnsi="宋体" w:cs="宋体" w:eastAsia="宋体" w:hint="default"/>
                <w:spacing w:val="-64"/>
                <w:sz w:val="21"/>
                <w:szCs w:val="21"/>
              </w:rPr>
              <w:t> </w:t>
            </w:r>
            <w:r>
              <w:rPr>
                <w:rFonts w:ascii="宋体" w:hAnsi="宋体" w:cs="宋体" w:eastAsia="宋体" w:hint="default"/>
                <w:sz w:val="21"/>
                <w:szCs w:val="21"/>
              </w:rPr>
              <w:t>大</w:t>
            </w:r>
            <w:r>
              <w:rPr>
                <w:rFonts w:ascii="宋体" w:hAnsi="宋体" w:cs="宋体" w:eastAsia="宋体" w:hint="default"/>
                <w:spacing w:val="-65"/>
                <w:sz w:val="21"/>
                <w:szCs w:val="21"/>
              </w:rPr>
              <w:t> </w:t>
            </w:r>
            <w:r>
              <w:rPr>
                <w:rFonts w:ascii="宋体" w:hAnsi="宋体" w:cs="宋体" w:eastAsia="宋体" w:hint="default"/>
                <w:sz w:val="21"/>
                <w:szCs w:val="21"/>
              </w:rPr>
              <w:t>学</w:t>
            </w:r>
            <w:r>
              <w:rPr>
                <w:rFonts w:ascii="宋体" w:hAnsi="宋体" w:cs="宋体" w:eastAsia="宋体" w:hint="default"/>
                <w:spacing w:val="-64"/>
                <w:sz w:val="21"/>
                <w:szCs w:val="21"/>
              </w:rPr>
              <w:t> </w:t>
            </w:r>
            <w:r>
              <w:rPr>
                <w:rFonts w:ascii="宋体" w:hAnsi="宋体" w:cs="宋体" w:eastAsia="宋体" w:hint="default"/>
                <w:sz w:val="21"/>
                <w:szCs w:val="21"/>
              </w:rPr>
              <w:t>领</w:t>
            </w:r>
          </w:p>
          <w:p>
            <w:pPr>
              <w:pStyle w:val="TableParagraph"/>
              <w:spacing w:line="272" w:lineRule="exact" w:before="26"/>
              <w:ind w:left="97" w:right="91"/>
              <w:jc w:val="left"/>
              <w:rPr>
                <w:rFonts w:ascii="宋体" w:hAnsi="宋体" w:cs="宋体" w:eastAsia="宋体" w:hint="default"/>
                <w:sz w:val="21"/>
                <w:szCs w:val="21"/>
              </w:rPr>
            </w:pPr>
            <w:r>
              <w:rPr>
                <w:rFonts w:ascii="宋体" w:hAnsi="宋体" w:cs="宋体" w:eastAsia="宋体" w:hint="default"/>
                <w:sz w:val="21"/>
                <w:szCs w:val="21"/>
              </w:rPr>
              <w:t>取薪金，在公司 领取监事津贴</w:t>
            </w:r>
          </w:p>
        </w:tc>
      </w:tr>
      <w:tr>
        <w:trPr>
          <w:trHeight w:val="1150" w:hRule="exact"/>
        </w:trPr>
        <w:tc>
          <w:tcPr>
            <w:tcW w:w="853" w:type="dxa"/>
            <w:tcBorders>
              <w:top w:val="single" w:sz="8" w:space="0" w:color="000000"/>
              <w:left w:val="single" w:sz="12" w:space="0" w:color="000000"/>
              <w:bottom w:val="single" w:sz="8" w:space="0" w:color="000000"/>
              <w:right w:val="single" w:sz="8" w:space="0" w:color="000000"/>
            </w:tcBorders>
          </w:tcPr>
          <w:p>
            <w:pPr>
              <w:pStyle w:val="TableParagraph"/>
              <w:spacing w:line="240" w:lineRule="exact"/>
              <w:ind w:right="9"/>
              <w:jc w:val="center"/>
              <w:rPr>
                <w:rFonts w:ascii="宋体" w:hAnsi="宋体" w:cs="宋体" w:eastAsia="宋体" w:hint="default"/>
                <w:sz w:val="21"/>
                <w:szCs w:val="21"/>
              </w:rPr>
            </w:pPr>
            <w:r>
              <w:rPr>
                <w:rFonts w:ascii="宋体" w:hAnsi="宋体" w:cs="宋体" w:eastAsia="宋体" w:hint="default"/>
                <w:sz w:val="21"/>
                <w:szCs w:val="21"/>
              </w:rPr>
              <w:t>张文娟</w:t>
            </w:r>
          </w:p>
        </w:tc>
        <w:tc>
          <w:tcPr>
            <w:tcW w:w="848" w:type="dxa"/>
            <w:tcBorders>
              <w:top w:val="single" w:sz="8" w:space="0" w:color="000000"/>
              <w:left w:val="single" w:sz="8" w:space="0" w:color="000000"/>
              <w:bottom w:val="single" w:sz="8" w:space="0" w:color="000000"/>
              <w:right w:val="single" w:sz="8" w:space="0" w:color="000000"/>
            </w:tcBorders>
          </w:tcPr>
          <w:p>
            <w:pPr>
              <w:pStyle w:val="TableParagraph"/>
              <w:spacing w:line="240" w:lineRule="exact"/>
              <w:ind w:left="97"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428" w:type="dxa"/>
            <w:tcBorders>
              <w:top w:val="single" w:sz="8" w:space="0" w:color="000000"/>
              <w:left w:val="single" w:sz="8" w:space="0" w:color="000000"/>
              <w:bottom w:val="single" w:sz="8" w:space="0" w:color="000000"/>
              <w:right w:val="single" w:sz="8"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女</w:t>
            </w:r>
          </w:p>
        </w:tc>
        <w:tc>
          <w:tcPr>
            <w:tcW w:w="535" w:type="dxa"/>
            <w:tcBorders>
              <w:top w:val="single" w:sz="8" w:space="0" w:color="000000"/>
              <w:left w:val="single" w:sz="8" w:space="0" w:color="000000"/>
              <w:bottom w:val="single" w:sz="8" w:space="0" w:color="000000"/>
              <w:right w:val="single" w:sz="8" w:space="0" w:color="000000"/>
            </w:tcBorders>
          </w:tcPr>
          <w:p>
            <w:pPr>
              <w:pStyle w:val="TableParagraph"/>
              <w:spacing w:line="240" w:lineRule="exact"/>
              <w:ind w:left="97" w:right="0"/>
              <w:jc w:val="left"/>
              <w:rPr>
                <w:rFonts w:ascii="宋体" w:hAnsi="宋体" w:cs="宋体" w:eastAsia="宋体" w:hint="default"/>
                <w:sz w:val="21"/>
                <w:szCs w:val="21"/>
              </w:rPr>
            </w:pPr>
            <w:r>
              <w:rPr>
                <w:rFonts w:ascii="宋体"/>
                <w:sz w:val="21"/>
              </w:rPr>
              <w:t>47</w:t>
            </w:r>
          </w:p>
        </w:tc>
        <w:tc>
          <w:tcPr>
            <w:tcW w:w="1165" w:type="dxa"/>
            <w:tcBorders>
              <w:top w:val="single" w:sz="8" w:space="0" w:color="000000"/>
              <w:left w:val="single" w:sz="8" w:space="0" w:color="000000"/>
              <w:bottom w:val="single" w:sz="8" w:space="0" w:color="000000"/>
              <w:right w:val="single" w:sz="8" w:space="0" w:color="000000"/>
            </w:tcBorders>
          </w:tcPr>
          <w:p>
            <w:pPr>
              <w:pStyle w:val="TableParagraph"/>
              <w:spacing w:line="240" w:lineRule="exact"/>
              <w:ind w:left="97" w:right="0"/>
              <w:jc w:val="left"/>
              <w:rPr>
                <w:rFonts w:ascii="宋体" w:hAnsi="宋体" w:cs="宋体" w:eastAsia="宋体" w:hint="default"/>
                <w:sz w:val="21"/>
                <w:szCs w:val="21"/>
              </w:rPr>
            </w:pPr>
            <w:r>
              <w:rPr>
                <w:rFonts w:ascii="宋体"/>
                <w:sz w:val="21"/>
              </w:rPr>
              <w:t>2013-5-15</w:t>
            </w:r>
          </w:p>
        </w:tc>
        <w:tc>
          <w:tcPr>
            <w:tcW w:w="1164" w:type="dxa"/>
            <w:tcBorders>
              <w:top w:val="single" w:sz="8" w:space="0" w:color="000000"/>
              <w:left w:val="single" w:sz="8" w:space="0" w:color="000000"/>
              <w:bottom w:val="single" w:sz="8" w:space="0" w:color="000000"/>
              <w:right w:val="single" w:sz="8" w:space="0" w:color="000000"/>
            </w:tcBorders>
          </w:tcPr>
          <w:p>
            <w:pPr/>
          </w:p>
        </w:tc>
        <w:tc>
          <w:tcPr>
            <w:tcW w:w="954" w:type="dxa"/>
            <w:tcBorders>
              <w:top w:val="single" w:sz="8" w:space="0" w:color="000000"/>
              <w:left w:val="single" w:sz="8" w:space="0" w:color="000000"/>
              <w:bottom w:val="single" w:sz="8" w:space="0" w:color="000000"/>
              <w:right w:val="single" w:sz="8"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0</w:t>
            </w:r>
          </w:p>
        </w:tc>
        <w:tc>
          <w:tcPr>
            <w:tcW w:w="953" w:type="dxa"/>
            <w:tcBorders>
              <w:top w:val="single" w:sz="8" w:space="0" w:color="000000"/>
              <w:left w:val="single" w:sz="8" w:space="0" w:color="000000"/>
              <w:bottom w:val="single" w:sz="8" w:space="0" w:color="000000"/>
              <w:right w:val="single" w:sz="8"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0</w:t>
            </w:r>
          </w:p>
        </w:tc>
        <w:tc>
          <w:tcPr>
            <w:tcW w:w="734" w:type="dxa"/>
            <w:tcBorders>
              <w:top w:val="single" w:sz="8" w:space="0" w:color="000000"/>
              <w:left w:val="single" w:sz="8" w:space="0" w:color="000000"/>
              <w:bottom w:val="single" w:sz="8" w:space="0" w:color="000000"/>
              <w:right w:val="single" w:sz="8" w:space="0" w:color="000000"/>
            </w:tcBorders>
          </w:tcPr>
          <w:p>
            <w:pPr/>
          </w:p>
        </w:tc>
        <w:tc>
          <w:tcPr>
            <w:tcW w:w="1174" w:type="dxa"/>
            <w:tcBorders>
              <w:top w:val="single" w:sz="8" w:space="0" w:color="000000"/>
              <w:left w:val="single" w:sz="8" w:space="0" w:color="000000"/>
              <w:bottom w:val="single" w:sz="8" w:space="0" w:color="000000"/>
              <w:right w:val="single" w:sz="8" w:space="0" w:color="000000"/>
            </w:tcBorders>
          </w:tcPr>
          <w:p>
            <w:pPr>
              <w:pStyle w:val="TableParagraph"/>
              <w:spacing w:line="240" w:lineRule="exact"/>
              <w:ind w:right="97"/>
              <w:jc w:val="right"/>
              <w:rPr>
                <w:rFonts w:ascii="宋体" w:hAnsi="宋体" w:cs="宋体" w:eastAsia="宋体" w:hint="default"/>
                <w:sz w:val="21"/>
                <w:szCs w:val="21"/>
              </w:rPr>
            </w:pPr>
            <w:r>
              <w:rPr>
                <w:rFonts w:ascii="宋体"/>
                <w:sz w:val="21"/>
              </w:rPr>
              <w:t>3.60</w:t>
            </w:r>
          </w:p>
        </w:tc>
        <w:tc>
          <w:tcPr>
            <w:tcW w:w="1684" w:type="dxa"/>
            <w:tcBorders>
              <w:top w:val="single" w:sz="8" w:space="0" w:color="000000"/>
              <w:left w:val="single" w:sz="8" w:space="0" w:color="000000"/>
              <w:bottom w:val="single" w:sz="8" w:space="0" w:color="000000"/>
              <w:right w:val="single" w:sz="12" w:space="0" w:color="000000"/>
            </w:tcBorders>
          </w:tcPr>
          <w:p>
            <w:pPr>
              <w:pStyle w:val="TableParagraph"/>
              <w:spacing w:line="238" w:lineRule="exact"/>
              <w:ind w:left="97" w:right="0"/>
              <w:jc w:val="both"/>
              <w:rPr>
                <w:rFonts w:ascii="宋体" w:hAnsi="宋体" w:cs="宋体" w:eastAsia="宋体" w:hint="default"/>
                <w:sz w:val="21"/>
                <w:szCs w:val="21"/>
              </w:rPr>
            </w:pPr>
            <w:r>
              <w:rPr>
                <w:rFonts w:ascii="宋体" w:hAnsi="宋体" w:cs="宋体" w:eastAsia="宋体" w:hint="default"/>
                <w:sz w:val="21"/>
                <w:szCs w:val="21"/>
              </w:rPr>
              <w:t>在</w:t>
            </w:r>
            <w:r>
              <w:rPr>
                <w:rFonts w:ascii="宋体" w:hAnsi="宋体" w:cs="宋体" w:eastAsia="宋体" w:hint="default"/>
                <w:spacing w:val="-64"/>
                <w:sz w:val="21"/>
                <w:szCs w:val="21"/>
              </w:rPr>
              <w:t> </w:t>
            </w:r>
            <w:r>
              <w:rPr>
                <w:rFonts w:ascii="宋体" w:hAnsi="宋体" w:cs="宋体" w:eastAsia="宋体" w:hint="default"/>
                <w:sz w:val="21"/>
                <w:szCs w:val="21"/>
              </w:rPr>
              <w:t>清</w:t>
            </w:r>
            <w:r>
              <w:rPr>
                <w:rFonts w:ascii="宋体" w:hAnsi="宋体" w:cs="宋体" w:eastAsia="宋体" w:hint="default"/>
                <w:spacing w:val="-64"/>
                <w:sz w:val="21"/>
                <w:szCs w:val="21"/>
              </w:rPr>
              <w:t> </w:t>
            </w:r>
            <w:r>
              <w:rPr>
                <w:rFonts w:ascii="宋体" w:hAnsi="宋体" w:cs="宋体" w:eastAsia="宋体" w:hint="default"/>
                <w:sz w:val="21"/>
                <w:szCs w:val="21"/>
              </w:rPr>
              <w:t>华</w:t>
            </w:r>
            <w:r>
              <w:rPr>
                <w:rFonts w:ascii="宋体" w:hAnsi="宋体" w:cs="宋体" w:eastAsia="宋体" w:hint="default"/>
                <w:spacing w:val="-64"/>
                <w:sz w:val="21"/>
                <w:szCs w:val="21"/>
              </w:rPr>
              <w:t> </w:t>
            </w:r>
            <w:r>
              <w:rPr>
                <w:rFonts w:ascii="宋体" w:hAnsi="宋体" w:cs="宋体" w:eastAsia="宋体" w:hint="default"/>
                <w:sz w:val="21"/>
                <w:szCs w:val="21"/>
              </w:rPr>
              <w:t>控</w:t>
            </w:r>
            <w:r>
              <w:rPr>
                <w:rFonts w:ascii="宋体" w:hAnsi="宋体" w:cs="宋体" w:eastAsia="宋体" w:hint="default"/>
                <w:spacing w:val="-65"/>
                <w:sz w:val="21"/>
                <w:szCs w:val="21"/>
              </w:rPr>
              <w:t> </w:t>
            </w:r>
            <w:r>
              <w:rPr>
                <w:rFonts w:ascii="宋体" w:hAnsi="宋体" w:cs="宋体" w:eastAsia="宋体" w:hint="default"/>
                <w:sz w:val="21"/>
                <w:szCs w:val="21"/>
              </w:rPr>
              <w:t>股</w:t>
            </w:r>
            <w:r>
              <w:rPr>
                <w:rFonts w:ascii="宋体" w:hAnsi="宋体" w:cs="宋体" w:eastAsia="宋体" w:hint="default"/>
                <w:spacing w:val="-64"/>
                <w:sz w:val="21"/>
                <w:szCs w:val="21"/>
              </w:rPr>
              <w:t> </w:t>
            </w:r>
            <w:r>
              <w:rPr>
                <w:rFonts w:ascii="宋体" w:hAnsi="宋体" w:cs="宋体" w:eastAsia="宋体" w:hint="default"/>
                <w:sz w:val="21"/>
                <w:szCs w:val="21"/>
              </w:rPr>
              <w:t>有</w:t>
            </w:r>
          </w:p>
          <w:p>
            <w:pPr>
              <w:pStyle w:val="TableParagraph"/>
              <w:spacing w:line="272" w:lineRule="exact" w:before="26"/>
              <w:ind w:left="97" w:right="91"/>
              <w:jc w:val="both"/>
              <w:rPr>
                <w:rFonts w:ascii="宋体" w:hAnsi="宋体" w:cs="宋体" w:eastAsia="宋体" w:hint="default"/>
                <w:sz w:val="21"/>
                <w:szCs w:val="21"/>
              </w:rPr>
            </w:pPr>
            <w:r>
              <w:rPr>
                <w:rFonts w:ascii="宋体" w:hAnsi="宋体" w:cs="宋体" w:eastAsia="宋体" w:hint="default"/>
                <w:sz w:val="21"/>
                <w:szCs w:val="21"/>
              </w:rPr>
              <w:t>限</w:t>
            </w:r>
            <w:r>
              <w:rPr>
                <w:rFonts w:ascii="宋体" w:hAnsi="宋体" w:cs="宋体" w:eastAsia="宋体" w:hint="default"/>
                <w:spacing w:val="-64"/>
                <w:sz w:val="21"/>
                <w:szCs w:val="21"/>
              </w:rPr>
              <w:t> </w:t>
            </w:r>
            <w:r>
              <w:rPr>
                <w:rFonts w:ascii="宋体" w:hAnsi="宋体" w:cs="宋体" w:eastAsia="宋体" w:hint="default"/>
                <w:sz w:val="21"/>
                <w:szCs w:val="21"/>
              </w:rPr>
              <w:t>公</w:t>
            </w:r>
            <w:r>
              <w:rPr>
                <w:rFonts w:ascii="宋体" w:hAnsi="宋体" w:cs="宋体" w:eastAsia="宋体" w:hint="default"/>
                <w:spacing w:val="-64"/>
                <w:sz w:val="21"/>
                <w:szCs w:val="21"/>
              </w:rPr>
              <w:t> </w:t>
            </w:r>
            <w:r>
              <w:rPr>
                <w:rFonts w:ascii="宋体" w:hAnsi="宋体" w:cs="宋体" w:eastAsia="宋体" w:hint="default"/>
                <w:sz w:val="21"/>
                <w:szCs w:val="21"/>
              </w:rPr>
              <w:t>司</w:t>
            </w:r>
            <w:r>
              <w:rPr>
                <w:rFonts w:ascii="宋体" w:hAnsi="宋体" w:cs="宋体" w:eastAsia="宋体" w:hint="default"/>
                <w:spacing w:val="-64"/>
                <w:sz w:val="21"/>
                <w:szCs w:val="21"/>
              </w:rPr>
              <w:t> </w:t>
            </w:r>
            <w:r>
              <w:rPr>
                <w:rFonts w:ascii="宋体" w:hAnsi="宋体" w:cs="宋体" w:eastAsia="宋体" w:hint="default"/>
                <w:sz w:val="21"/>
                <w:szCs w:val="21"/>
              </w:rPr>
              <w:t>领</w:t>
            </w:r>
            <w:r>
              <w:rPr>
                <w:rFonts w:ascii="宋体" w:hAnsi="宋体" w:cs="宋体" w:eastAsia="宋体" w:hint="default"/>
                <w:spacing w:val="-65"/>
                <w:sz w:val="21"/>
                <w:szCs w:val="21"/>
              </w:rPr>
              <w:t> </w:t>
            </w:r>
            <w:r>
              <w:rPr>
                <w:rFonts w:ascii="宋体" w:hAnsi="宋体" w:cs="宋体" w:eastAsia="宋体" w:hint="default"/>
                <w:sz w:val="21"/>
                <w:szCs w:val="21"/>
              </w:rPr>
              <w:t>取</w:t>
            </w:r>
            <w:r>
              <w:rPr>
                <w:rFonts w:ascii="宋体" w:hAnsi="宋体" w:cs="宋体" w:eastAsia="宋体" w:hint="default"/>
                <w:spacing w:val="-64"/>
                <w:sz w:val="21"/>
                <w:szCs w:val="21"/>
              </w:rPr>
              <w:t> </w:t>
            </w:r>
            <w:r>
              <w:rPr>
                <w:rFonts w:ascii="宋体" w:hAnsi="宋体" w:cs="宋体" w:eastAsia="宋体" w:hint="default"/>
                <w:sz w:val="21"/>
                <w:szCs w:val="21"/>
              </w:rPr>
              <w:t>薪</w:t>
            </w:r>
            <w:r>
              <w:rPr>
                <w:rFonts w:ascii="宋体" w:hAnsi="宋体" w:cs="宋体" w:eastAsia="宋体" w:hint="default"/>
                <w:sz w:val="21"/>
                <w:szCs w:val="21"/>
              </w:rPr>
              <w:t> 金，在公司领取 监事津贴</w:t>
            </w:r>
          </w:p>
        </w:tc>
      </w:tr>
      <w:tr>
        <w:trPr>
          <w:trHeight w:val="305" w:hRule="exact"/>
        </w:trPr>
        <w:tc>
          <w:tcPr>
            <w:tcW w:w="853" w:type="dxa"/>
            <w:tcBorders>
              <w:top w:val="single" w:sz="8" w:space="0" w:color="000000"/>
              <w:left w:val="single" w:sz="12" w:space="0" w:color="000000"/>
              <w:bottom w:val="single" w:sz="8" w:space="0" w:color="000000"/>
              <w:right w:val="single" w:sz="8" w:space="0" w:color="000000"/>
            </w:tcBorders>
          </w:tcPr>
          <w:p>
            <w:pPr>
              <w:pStyle w:val="TableParagraph"/>
              <w:tabs>
                <w:tab w:pos="419" w:val="left" w:leader="none"/>
              </w:tabs>
              <w:spacing w:line="241" w:lineRule="exact"/>
              <w:ind w:right="9"/>
              <w:jc w:val="center"/>
              <w:rPr>
                <w:rFonts w:ascii="宋体" w:hAnsi="宋体" w:cs="宋体" w:eastAsia="宋体" w:hint="default"/>
                <w:sz w:val="21"/>
                <w:szCs w:val="21"/>
              </w:rPr>
            </w:pPr>
            <w:r>
              <w:rPr>
                <w:rFonts w:ascii="宋体" w:hAnsi="宋体" w:cs="宋体" w:eastAsia="宋体" w:hint="default"/>
                <w:sz w:val="21"/>
                <w:szCs w:val="21"/>
              </w:rPr>
              <w:t>刘</w:t>
              <w:tab/>
              <w:t>刚</w:t>
            </w:r>
          </w:p>
        </w:tc>
        <w:tc>
          <w:tcPr>
            <w:tcW w:w="848"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7"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428"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535"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7" w:right="0"/>
              <w:jc w:val="left"/>
              <w:rPr>
                <w:rFonts w:ascii="宋体" w:hAnsi="宋体" w:cs="宋体" w:eastAsia="宋体" w:hint="default"/>
                <w:sz w:val="21"/>
                <w:szCs w:val="21"/>
              </w:rPr>
            </w:pPr>
            <w:r>
              <w:rPr>
                <w:rFonts w:ascii="宋体"/>
                <w:sz w:val="21"/>
              </w:rPr>
              <w:t>51</w:t>
            </w:r>
          </w:p>
        </w:tc>
        <w:tc>
          <w:tcPr>
            <w:tcW w:w="1165"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7" w:right="0"/>
              <w:jc w:val="left"/>
              <w:rPr>
                <w:rFonts w:ascii="宋体" w:hAnsi="宋体" w:cs="宋体" w:eastAsia="宋体" w:hint="default"/>
                <w:sz w:val="21"/>
                <w:szCs w:val="21"/>
              </w:rPr>
            </w:pPr>
            <w:r>
              <w:rPr>
                <w:rFonts w:ascii="宋体"/>
                <w:sz w:val="21"/>
              </w:rPr>
              <w:t>2013-5-15</w:t>
            </w:r>
          </w:p>
        </w:tc>
        <w:tc>
          <w:tcPr>
            <w:tcW w:w="1164" w:type="dxa"/>
            <w:tcBorders>
              <w:top w:val="single" w:sz="8" w:space="0" w:color="000000"/>
              <w:left w:val="single" w:sz="8" w:space="0" w:color="000000"/>
              <w:bottom w:val="single" w:sz="8" w:space="0" w:color="000000"/>
              <w:right w:val="single" w:sz="8" w:space="0" w:color="000000"/>
            </w:tcBorders>
          </w:tcPr>
          <w:p>
            <w:pPr/>
          </w:p>
        </w:tc>
        <w:tc>
          <w:tcPr>
            <w:tcW w:w="954"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w:t>
            </w:r>
          </w:p>
        </w:tc>
        <w:tc>
          <w:tcPr>
            <w:tcW w:w="953"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w:t>
            </w:r>
          </w:p>
        </w:tc>
        <w:tc>
          <w:tcPr>
            <w:tcW w:w="734" w:type="dxa"/>
            <w:tcBorders>
              <w:top w:val="single" w:sz="8" w:space="0" w:color="000000"/>
              <w:left w:val="single" w:sz="8" w:space="0" w:color="000000"/>
              <w:bottom w:val="single" w:sz="8" w:space="0" w:color="000000"/>
              <w:right w:val="single" w:sz="8" w:space="0" w:color="000000"/>
            </w:tcBorders>
          </w:tcPr>
          <w:p>
            <w:pPr/>
          </w:p>
        </w:tc>
        <w:tc>
          <w:tcPr>
            <w:tcW w:w="1174"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48.00</w:t>
            </w:r>
          </w:p>
        </w:tc>
        <w:tc>
          <w:tcPr>
            <w:tcW w:w="1684" w:type="dxa"/>
            <w:tcBorders>
              <w:top w:val="single" w:sz="8" w:space="0" w:color="000000"/>
              <w:left w:val="single" w:sz="8" w:space="0" w:color="000000"/>
              <w:bottom w:val="single" w:sz="8" w:space="0" w:color="000000"/>
              <w:right w:val="single" w:sz="12" w:space="0" w:color="000000"/>
            </w:tcBorders>
          </w:tcPr>
          <w:p>
            <w:pPr/>
          </w:p>
        </w:tc>
      </w:tr>
      <w:tr>
        <w:trPr>
          <w:trHeight w:val="305" w:hRule="exact"/>
        </w:trPr>
        <w:tc>
          <w:tcPr>
            <w:tcW w:w="853" w:type="dxa"/>
            <w:tcBorders>
              <w:top w:val="single" w:sz="8" w:space="0" w:color="000000"/>
              <w:left w:val="single" w:sz="12" w:space="0" w:color="000000"/>
              <w:bottom w:val="single" w:sz="8" w:space="0" w:color="000000"/>
              <w:right w:val="single" w:sz="8" w:space="0" w:color="000000"/>
            </w:tcBorders>
          </w:tcPr>
          <w:p>
            <w:pPr>
              <w:pStyle w:val="TableParagraph"/>
              <w:spacing w:line="241" w:lineRule="exact"/>
              <w:ind w:right="9"/>
              <w:jc w:val="center"/>
              <w:rPr>
                <w:rFonts w:ascii="宋体" w:hAnsi="宋体" w:cs="宋体" w:eastAsia="宋体" w:hint="default"/>
                <w:sz w:val="21"/>
                <w:szCs w:val="21"/>
              </w:rPr>
            </w:pPr>
            <w:r>
              <w:rPr>
                <w:rFonts w:ascii="宋体" w:hAnsi="宋体" w:cs="宋体" w:eastAsia="宋体" w:hint="default"/>
                <w:sz w:val="21"/>
                <w:szCs w:val="21"/>
              </w:rPr>
              <w:t>王良海</w:t>
            </w:r>
          </w:p>
        </w:tc>
        <w:tc>
          <w:tcPr>
            <w:tcW w:w="848"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7" w:right="0"/>
              <w:jc w:val="left"/>
              <w:rPr>
                <w:rFonts w:ascii="宋体" w:hAnsi="宋体" w:cs="宋体" w:eastAsia="宋体" w:hint="default"/>
                <w:sz w:val="21"/>
                <w:szCs w:val="21"/>
              </w:rPr>
            </w:pPr>
            <w:r>
              <w:rPr>
                <w:rFonts w:ascii="宋体" w:hAnsi="宋体" w:cs="宋体" w:eastAsia="宋体" w:hint="default"/>
                <w:sz w:val="21"/>
                <w:szCs w:val="21"/>
              </w:rPr>
              <w:t>副总裁</w:t>
            </w:r>
          </w:p>
        </w:tc>
        <w:tc>
          <w:tcPr>
            <w:tcW w:w="428"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535"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7" w:right="0"/>
              <w:jc w:val="left"/>
              <w:rPr>
                <w:rFonts w:ascii="宋体" w:hAnsi="宋体" w:cs="宋体" w:eastAsia="宋体" w:hint="default"/>
                <w:sz w:val="21"/>
                <w:szCs w:val="21"/>
              </w:rPr>
            </w:pPr>
            <w:r>
              <w:rPr>
                <w:rFonts w:ascii="宋体"/>
                <w:sz w:val="21"/>
              </w:rPr>
              <w:t>49</w:t>
            </w:r>
          </w:p>
        </w:tc>
        <w:tc>
          <w:tcPr>
            <w:tcW w:w="1165"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7" w:right="0"/>
              <w:jc w:val="left"/>
              <w:rPr>
                <w:rFonts w:ascii="宋体" w:hAnsi="宋体" w:cs="宋体" w:eastAsia="宋体" w:hint="default"/>
                <w:sz w:val="21"/>
                <w:szCs w:val="21"/>
              </w:rPr>
            </w:pPr>
            <w:r>
              <w:rPr>
                <w:rFonts w:ascii="宋体"/>
                <w:sz w:val="21"/>
              </w:rPr>
              <w:t>2013-5-15</w:t>
            </w:r>
          </w:p>
        </w:tc>
        <w:tc>
          <w:tcPr>
            <w:tcW w:w="1164" w:type="dxa"/>
            <w:tcBorders>
              <w:top w:val="single" w:sz="8" w:space="0" w:color="000000"/>
              <w:left w:val="single" w:sz="8" w:space="0" w:color="000000"/>
              <w:bottom w:val="single" w:sz="8" w:space="0" w:color="000000"/>
              <w:right w:val="single" w:sz="8" w:space="0" w:color="000000"/>
            </w:tcBorders>
          </w:tcPr>
          <w:p>
            <w:pPr/>
          </w:p>
        </w:tc>
        <w:tc>
          <w:tcPr>
            <w:tcW w:w="954"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w:t>
            </w:r>
          </w:p>
        </w:tc>
        <w:tc>
          <w:tcPr>
            <w:tcW w:w="953"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w:t>
            </w:r>
          </w:p>
        </w:tc>
        <w:tc>
          <w:tcPr>
            <w:tcW w:w="734" w:type="dxa"/>
            <w:tcBorders>
              <w:top w:val="single" w:sz="8" w:space="0" w:color="000000"/>
              <w:left w:val="single" w:sz="8" w:space="0" w:color="000000"/>
              <w:bottom w:val="single" w:sz="8" w:space="0" w:color="000000"/>
              <w:right w:val="single" w:sz="8" w:space="0" w:color="000000"/>
            </w:tcBorders>
          </w:tcPr>
          <w:p>
            <w:pPr/>
          </w:p>
        </w:tc>
        <w:tc>
          <w:tcPr>
            <w:tcW w:w="1174"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120.00</w:t>
            </w:r>
          </w:p>
        </w:tc>
        <w:tc>
          <w:tcPr>
            <w:tcW w:w="1684" w:type="dxa"/>
            <w:tcBorders>
              <w:top w:val="single" w:sz="8" w:space="0" w:color="000000"/>
              <w:left w:val="single" w:sz="8" w:space="0" w:color="000000"/>
              <w:bottom w:val="single" w:sz="8" w:space="0" w:color="000000"/>
              <w:right w:val="single" w:sz="12" w:space="0" w:color="000000"/>
            </w:tcBorders>
          </w:tcPr>
          <w:p>
            <w:pPr/>
          </w:p>
        </w:tc>
      </w:tr>
      <w:tr>
        <w:trPr>
          <w:trHeight w:val="306" w:hRule="exact"/>
        </w:trPr>
        <w:tc>
          <w:tcPr>
            <w:tcW w:w="853" w:type="dxa"/>
            <w:tcBorders>
              <w:top w:val="single" w:sz="8" w:space="0" w:color="000000"/>
              <w:left w:val="single" w:sz="12" w:space="0" w:color="000000"/>
              <w:bottom w:val="single" w:sz="8" w:space="0" w:color="000000"/>
              <w:right w:val="single" w:sz="8" w:space="0" w:color="000000"/>
            </w:tcBorders>
          </w:tcPr>
          <w:p>
            <w:pPr>
              <w:pStyle w:val="TableParagraph"/>
              <w:spacing w:line="241" w:lineRule="exact"/>
              <w:ind w:right="9"/>
              <w:jc w:val="center"/>
              <w:rPr>
                <w:rFonts w:ascii="宋体" w:hAnsi="宋体" w:cs="宋体" w:eastAsia="宋体" w:hint="default"/>
                <w:sz w:val="21"/>
                <w:szCs w:val="21"/>
              </w:rPr>
            </w:pPr>
            <w:r>
              <w:rPr>
                <w:rFonts w:ascii="宋体" w:hAnsi="宋体" w:cs="宋体" w:eastAsia="宋体" w:hint="default"/>
                <w:sz w:val="21"/>
                <w:szCs w:val="21"/>
              </w:rPr>
              <w:t>王明亮</w:t>
            </w:r>
          </w:p>
        </w:tc>
        <w:tc>
          <w:tcPr>
            <w:tcW w:w="848"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7" w:right="0"/>
              <w:jc w:val="left"/>
              <w:rPr>
                <w:rFonts w:ascii="宋体" w:hAnsi="宋体" w:cs="宋体" w:eastAsia="宋体" w:hint="default"/>
                <w:sz w:val="21"/>
                <w:szCs w:val="21"/>
              </w:rPr>
            </w:pPr>
            <w:r>
              <w:rPr>
                <w:rFonts w:ascii="宋体" w:hAnsi="宋体" w:cs="宋体" w:eastAsia="宋体" w:hint="default"/>
                <w:sz w:val="21"/>
                <w:szCs w:val="21"/>
              </w:rPr>
              <w:t>副总裁</w:t>
            </w:r>
          </w:p>
        </w:tc>
        <w:tc>
          <w:tcPr>
            <w:tcW w:w="428"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535"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7" w:right="0"/>
              <w:jc w:val="left"/>
              <w:rPr>
                <w:rFonts w:ascii="宋体" w:hAnsi="宋体" w:cs="宋体" w:eastAsia="宋体" w:hint="default"/>
                <w:sz w:val="21"/>
                <w:szCs w:val="21"/>
              </w:rPr>
            </w:pPr>
            <w:r>
              <w:rPr>
                <w:rFonts w:ascii="宋体"/>
                <w:sz w:val="21"/>
              </w:rPr>
              <w:t>59</w:t>
            </w:r>
          </w:p>
        </w:tc>
        <w:tc>
          <w:tcPr>
            <w:tcW w:w="1165"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7" w:right="0"/>
              <w:jc w:val="left"/>
              <w:rPr>
                <w:rFonts w:ascii="宋体" w:hAnsi="宋体" w:cs="宋体" w:eastAsia="宋体" w:hint="default"/>
                <w:sz w:val="21"/>
                <w:szCs w:val="21"/>
              </w:rPr>
            </w:pPr>
            <w:r>
              <w:rPr>
                <w:rFonts w:ascii="宋体"/>
                <w:sz w:val="21"/>
              </w:rPr>
              <w:t>2013-5-15</w:t>
            </w:r>
          </w:p>
        </w:tc>
        <w:tc>
          <w:tcPr>
            <w:tcW w:w="1164" w:type="dxa"/>
            <w:tcBorders>
              <w:top w:val="single" w:sz="8" w:space="0" w:color="000000"/>
              <w:left w:val="single" w:sz="8" w:space="0" w:color="000000"/>
              <w:bottom w:val="single" w:sz="8" w:space="0" w:color="000000"/>
              <w:right w:val="single" w:sz="8" w:space="0" w:color="000000"/>
            </w:tcBorders>
          </w:tcPr>
          <w:p>
            <w:pPr/>
          </w:p>
        </w:tc>
        <w:tc>
          <w:tcPr>
            <w:tcW w:w="954"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w:t>
            </w:r>
          </w:p>
        </w:tc>
        <w:tc>
          <w:tcPr>
            <w:tcW w:w="953"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w:t>
            </w:r>
          </w:p>
        </w:tc>
        <w:tc>
          <w:tcPr>
            <w:tcW w:w="734" w:type="dxa"/>
            <w:tcBorders>
              <w:top w:val="single" w:sz="8" w:space="0" w:color="000000"/>
              <w:left w:val="single" w:sz="8" w:space="0" w:color="000000"/>
              <w:bottom w:val="single" w:sz="8" w:space="0" w:color="000000"/>
              <w:right w:val="single" w:sz="8" w:space="0" w:color="000000"/>
            </w:tcBorders>
          </w:tcPr>
          <w:p>
            <w:pPr/>
          </w:p>
        </w:tc>
        <w:tc>
          <w:tcPr>
            <w:tcW w:w="1174"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120.00</w:t>
            </w:r>
          </w:p>
        </w:tc>
        <w:tc>
          <w:tcPr>
            <w:tcW w:w="1684" w:type="dxa"/>
            <w:tcBorders>
              <w:top w:val="single" w:sz="8" w:space="0" w:color="000000"/>
              <w:left w:val="single" w:sz="8" w:space="0" w:color="000000"/>
              <w:bottom w:val="single" w:sz="8" w:space="0" w:color="000000"/>
              <w:right w:val="single" w:sz="12" w:space="0" w:color="000000"/>
            </w:tcBorders>
          </w:tcPr>
          <w:p>
            <w:pPr/>
          </w:p>
        </w:tc>
      </w:tr>
      <w:tr>
        <w:trPr>
          <w:trHeight w:val="836" w:hRule="exact"/>
        </w:trPr>
        <w:tc>
          <w:tcPr>
            <w:tcW w:w="853" w:type="dxa"/>
            <w:tcBorders>
              <w:top w:val="single" w:sz="8" w:space="0" w:color="000000"/>
              <w:left w:val="single" w:sz="12" w:space="0" w:color="000000"/>
              <w:bottom w:val="single" w:sz="8" w:space="0" w:color="000000"/>
              <w:right w:val="single" w:sz="8" w:space="0" w:color="000000"/>
            </w:tcBorders>
          </w:tcPr>
          <w:p>
            <w:pPr>
              <w:pStyle w:val="TableParagraph"/>
              <w:spacing w:line="240" w:lineRule="exact"/>
              <w:ind w:right="9"/>
              <w:jc w:val="center"/>
              <w:rPr>
                <w:rFonts w:ascii="宋体" w:hAnsi="宋体" w:cs="宋体" w:eastAsia="宋体" w:hint="default"/>
                <w:sz w:val="21"/>
                <w:szCs w:val="21"/>
              </w:rPr>
            </w:pPr>
            <w:r>
              <w:rPr>
                <w:rFonts w:ascii="宋体" w:hAnsi="宋体" w:cs="宋体" w:eastAsia="宋体" w:hint="default"/>
                <w:sz w:val="21"/>
                <w:szCs w:val="21"/>
              </w:rPr>
              <w:t>刘卫东</w:t>
            </w:r>
          </w:p>
        </w:tc>
        <w:tc>
          <w:tcPr>
            <w:tcW w:w="848" w:type="dxa"/>
            <w:tcBorders>
              <w:top w:val="single" w:sz="8" w:space="0" w:color="000000"/>
              <w:left w:val="single" w:sz="8" w:space="0" w:color="000000"/>
              <w:bottom w:val="single" w:sz="8" w:space="0" w:color="000000"/>
              <w:right w:val="single" w:sz="8" w:space="0" w:color="000000"/>
            </w:tcBorders>
          </w:tcPr>
          <w:p>
            <w:pPr>
              <w:pStyle w:val="TableParagraph"/>
              <w:tabs>
                <w:tab w:pos="519" w:val="left" w:leader="none"/>
              </w:tabs>
              <w:spacing w:line="238" w:lineRule="exact"/>
              <w:ind w:left="97" w:right="0"/>
              <w:jc w:val="left"/>
              <w:rPr>
                <w:rFonts w:ascii="宋体" w:hAnsi="宋体" w:cs="宋体" w:eastAsia="宋体" w:hint="default"/>
                <w:sz w:val="21"/>
                <w:szCs w:val="21"/>
              </w:rPr>
            </w:pPr>
            <w:r>
              <w:rPr>
                <w:rFonts w:ascii="宋体" w:hAnsi="宋体" w:cs="宋体" w:eastAsia="宋体" w:hint="default"/>
                <w:sz w:val="21"/>
                <w:szCs w:val="21"/>
              </w:rPr>
              <w:t>副</w:t>
              <w:tab/>
              <w:t>总</w:t>
            </w:r>
          </w:p>
          <w:p>
            <w:pPr>
              <w:pStyle w:val="TableParagraph"/>
              <w:spacing w:line="272" w:lineRule="exact" w:before="26"/>
              <w:ind w:left="97" w:right="96"/>
              <w:jc w:val="left"/>
              <w:rPr>
                <w:rFonts w:ascii="宋体" w:hAnsi="宋体" w:cs="宋体" w:eastAsia="宋体" w:hint="default"/>
                <w:sz w:val="21"/>
                <w:szCs w:val="21"/>
              </w:rPr>
            </w:pPr>
            <w:r>
              <w:rPr>
                <w:rFonts w:ascii="宋体" w:hAnsi="宋体" w:cs="宋体" w:eastAsia="宋体" w:hint="default"/>
                <w:sz w:val="21"/>
                <w:szCs w:val="21"/>
              </w:rPr>
              <w:t>裁、财</w:t>
            </w:r>
            <w:r>
              <w:rPr>
                <w:rFonts w:ascii="宋体" w:hAnsi="宋体" w:cs="宋体" w:eastAsia="宋体" w:hint="default"/>
                <w:spacing w:val="-102"/>
                <w:sz w:val="21"/>
                <w:szCs w:val="21"/>
              </w:rPr>
              <w:t> </w:t>
            </w:r>
            <w:r>
              <w:rPr>
                <w:rFonts w:ascii="宋体" w:hAnsi="宋体" w:cs="宋体" w:eastAsia="宋体" w:hint="default"/>
                <w:sz w:val="21"/>
                <w:szCs w:val="21"/>
              </w:rPr>
              <w:t>务总监</w:t>
            </w:r>
          </w:p>
        </w:tc>
        <w:tc>
          <w:tcPr>
            <w:tcW w:w="428" w:type="dxa"/>
            <w:tcBorders>
              <w:top w:val="single" w:sz="8" w:space="0" w:color="000000"/>
              <w:left w:val="single" w:sz="8" w:space="0" w:color="000000"/>
              <w:bottom w:val="single" w:sz="8" w:space="0" w:color="000000"/>
              <w:right w:val="single" w:sz="8"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535" w:type="dxa"/>
            <w:tcBorders>
              <w:top w:val="single" w:sz="8" w:space="0" w:color="000000"/>
              <w:left w:val="single" w:sz="8" w:space="0" w:color="000000"/>
              <w:bottom w:val="single" w:sz="8" w:space="0" w:color="000000"/>
              <w:right w:val="single" w:sz="8" w:space="0" w:color="000000"/>
            </w:tcBorders>
          </w:tcPr>
          <w:p>
            <w:pPr>
              <w:pStyle w:val="TableParagraph"/>
              <w:spacing w:line="240" w:lineRule="exact"/>
              <w:ind w:left="97" w:right="0"/>
              <w:jc w:val="left"/>
              <w:rPr>
                <w:rFonts w:ascii="宋体" w:hAnsi="宋体" w:cs="宋体" w:eastAsia="宋体" w:hint="default"/>
                <w:sz w:val="21"/>
                <w:szCs w:val="21"/>
              </w:rPr>
            </w:pPr>
            <w:r>
              <w:rPr>
                <w:rFonts w:ascii="宋体"/>
                <w:sz w:val="21"/>
              </w:rPr>
              <w:t>52</w:t>
            </w:r>
          </w:p>
        </w:tc>
        <w:tc>
          <w:tcPr>
            <w:tcW w:w="1165" w:type="dxa"/>
            <w:tcBorders>
              <w:top w:val="single" w:sz="8" w:space="0" w:color="000000"/>
              <w:left w:val="single" w:sz="8" w:space="0" w:color="000000"/>
              <w:bottom w:val="single" w:sz="8" w:space="0" w:color="000000"/>
              <w:right w:val="single" w:sz="8" w:space="0" w:color="000000"/>
            </w:tcBorders>
          </w:tcPr>
          <w:p>
            <w:pPr>
              <w:pStyle w:val="TableParagraph"/>
              <w:spacing w:line="240" w:lineRule="exact"/>
              <w:ind w:left="97" w:right="0"/>
              <w:jc w:val="left"/>
              <w:rPr>
                <w:rFonts w:ascii="宋体" w:hAnsi="宋体" w:cs="宋体" w:eastAsia="宋体" w:hint="default"/>
                <w:sz w:val="21"/>
                <w:szCs w:val="21"/>
              </w:rPr>
            </w:pPr>
            <w:r>
              <w:rPr>
                <w:rFonts w:ascii="宋体"/>
                <w:sz w:val="21"/>
              </w:rPr>
              <w:t>2013-5-15</w:t>
            </w:r>
          </w:p>
        </w:tc>
        <w:tc>
          <w:tcPr>
            <w:tcW w:w="1164" w:type="dxa"/>
            <w:tcBorders>
              <w:top w:val="single" w:sz="8" w:space="0" w:color="000000"/>
              <w:left w:val="single" w:sz="8" w:space="0" w:color="000000"/>
              <w:bottom w:val="single" w:sz="8" w:space="0" w:color="000000"/>
              <w:right w:val="single" w:sz="8" w:space="0" w:color="000000"/>
            </w:tcBorders>
          </w:tcPr>
          <w:p>
            <w:pPr/>
          </w:p>
        </w:tc>
        <w:tc>
          <w:tcPr>
            <w:tcW w:w="954" w:type="dxa"/>
            <w:tcBorders>
              <w:top w:val="single" w:sz="8" w:space="0" w:color="000000"/>
              <w:left w:val="single" w:sz="8" w:space="0" w:color="000000"/>
              <w:bottom w:val="single" w:sz="8" w:space="0" w:color="000000"/>
              <w:right w:val="single" w:sz="8" w:space="0" w:color="000000"/>
            </w:tcBorders>
          </w:tcPr>
          <w:p>
            <w:pPr>
              <w:pStyle w:val="TableParagraph"/>
              <w:spacing w:line="240" w:lineRule="exact"/>
              <w:ind w:right="97"/>
              <w:jc w:val="right"/>
              <w:rPr>
                <w:rFonts w:ascii="宋体" w:hAnsi="宋体" w:cs="宋体" w:eastAsia="宋体" w:hint="default"/>
                <w:sz w:val="21"/>
                <w:szCs w:val="21"/>
              </w:rPr>
            </w:pPr>
            <w:r>
              <w:rPr>
                <w:rFonts w:ascii="宋体"/>
                <w:sz w:val="21"/>
              </w:rPr>
              <w:t>22,280</w:t>
            </w:r>
          </w:p>
        </w:tc>
        <w:tc>
          <w:tcPr>
            <w:tcW w:w="953" w:type="dxa"/>
            <w:tcBorders>
              <w:top w:val="single" w:sz="8" w:space="0" w:color="000000"/>
              <w:left w:val="single" w:sz="8" w:space="0" w:color="000000"/>
              <w:bottom w:val="single" w:sz="8" w:space="0" w:color="000000"/>
              <w:right w:val="single" w:sz="8" w:space="0" w:color="000000"/>
            </w:tcBorders>
          </w:tcPr>
          <w:p>
            <w:pPr>
              <w:pStyle w:val="TableParagraph"/>
              <w:spacing w:line="240" w:lineRule="exact"/>
              <w:ind w:right="97"/>
              <w:jc w:val="right"/>
              <w:rPr>
                <w:rFonts w:ascii="宋体" w:hAnsi="宋体" w:cs="宋体" w:eastAsia="宋体" w:hint="default"/>
                <w:sz w:val="21"/>
                <w:szCs w:val="21"/>
              </w:rPr>
            </w:pPr>
            <w:r>
              <w:rPr>
                <w:rFonts w:ascii="宋体"/>
                <w:sz w:val="21"/>
              </w:rPr>
              <w:t>22,280</w:t>
            </w:r>
          </w:p>
        </w:tc>
        <w:tc>
          <w:tcPr>
            <w:tcW w:w="734" w:type="dxa"/>
            <w:tcBorders>
              <w:top w:val="single" w:sz="8" w:space="0" w:color="000000"/>
              <w:left w:val="single" w:sz="8" w:space="0" w:color="000000"/>
              <w:bottom w:val="single" w:sz="8" w:space="0" w:color="000000"/>
              <w:right w:val="single" w:sz="8" w:space="0" w:color="000000"/>
            </w:tcBorders>
          </w:tcPr>
          <w:p>
            <w:pPr/>
          </w:p>
        </w:tc>
        <w:tc>
          <w:tcPr>
            <w:tcW w:w="1174" w:type="dxa"/>
            <w:tcBorders>
              <w:top w:val="single" w:sz="8" w:space="0" w:color="000000"/>
              <w:left w:val="single" w:sz="8" w:space="0" w:color="000000"/>
              <w:bottom w:val="single" w:sz="8" w:space="0" w:color="000000"/>
              <w:right w:val="single" w:sz="8" w:space="0" w:color="000000"/>
            </w:tcBorders>
          </w:tcPr>
          <w:p>
            <w:pPr>
              <w:pStyle w:val="TableParagraph"/>
              <w:spacing w:line="240" w:lineRule="exact"/>
              <w:ind w:right="98"/>
              <w:jc w:val="right"/>
              <w:rPr>
                <w:rFonts w:ascii="宋体" w:hAnsi="宋体" w:cs="宋体" w:eastAsia="宋体" w:hint="default"/>
                <w:sz w:val="21"/>
                <w:szCs w:val="21"/>
              </w:rPr>
            </w:pPr>
            <w:r>
              <w:rPr>
                <w:rFonts w:ascii="宋体"/>
                <w:spacing w:val="-1"/>
                <w:sz w:val="21"/>
              </w:rPr>
              <w:t>120.00</w:t>
            </w:r>
          </w:p>
        </w:tc>
        <w:tc>
          <w:tcPr>
            <w:tcW w:w="1684" w:type="dxa"/>
            <w:tcBorders>
              <w:top w:val="single" w:sz="8" w:space="0" w:color="000000"/>
              <w:left w:val="single" w:sz="8" w:space="0" w:color="000000"/>
              <w:bottom w:val="single" w:sz="8" w:space="0" w:color="000000"/>
              <w:right w:val="single" w:sz="12" w:space="0" w:color="000000"/>
            </w:tcBorders>
          </w:tcPr>
          <w:p>
            <w:pPr/>
          </w:p>
        </w:tc>
      </w:tr>
    </w:tbl>
    <w:p>
      <w:pPr>
        <w:spacing w:after="0"/>
        <w:sectPr>
          <w:pgSz w:w="11910" w:h="16840"/>
          <w:pgMar w:header="609" w:footer="761" w:top="1080" w:bottom="960" w:left="720" w:right="420"/>
        </w:sect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6"/>
          <w:szCs w:val="26"/>
        </w:rPr>
      </w:pPr>
    </w:p>
    <w:tbl>
      <w:tblPr>
        <w:tblW w:w="0" w:type="auto"/>
        <w:jc w:val="left"/>
        <w:tblInd w:w="115" w:type="dxa"/>
        <w:tblLayout w:type="fixed"/>
        <w:tblCellMar>
          <w:top w:w="0" w:type="dxa"/>
          <w:left w:w="0" w:type="dxa"/>
          <w:bottom w:w="0" w:type="dxa"/>
          <w:right w:w="0" w:type="dxa"/>
        </w:tblCellMar>
        <w:tblLook w:val="01E0"/>
      </w:tblPr>
      <w:tblGrid>
        <w:gridCol w:w="853"/>
        <w:gridCol w:w="848"/>
        <w:gridCol w:w="428"/>
        <w:gridCol w:w="535"/>
        <w:gridCol w:w="1165"/>
        <w:gridCol w:w="1164"/>
        <w:gridCol w:w="954"/>
        <w:gridCol w:w="953"/>
        <w:gridCol w:w="734"/>
        <w:gridCol w:w="1174"/>
        <w:gridCol w:w="1684"/>
      </w:tblGrid>
      <w:tr>
        <w:trPr>
          <w:trHeight w:val="1386" w:hRule="exact"/>
        </w:trPr>
        <w:tc>
          <w:tcPr>
            <w:tcW w:w="853" w:type="dxa"/>
            <w:tcBorders>
              <w:top w:val="single" w:sz="12" w:space="0" w:color="000000"/>
              <w:left w:val="single" w:sz="12" w:space="0" w:color="000000"/>
              <w:bottom w:val="single" w:sz="8" w:space="0" w:color="000000"/>
              <w:right w:val="single" w:sz="8" w:space="0" w:color="000000"/>
            </w:tcBorders>
            <w:shd w:val="clear" w:color="auto" w:fill="C0C0C0"/>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left="200" w:right="0"/>
              <w:jc w:val="left"/>
              <w:rPr>
                <w:rFonts w:ascii="宋体" w:hAnsi="宋体" w:cs="宋体" w:eastAsia="宋体" w:hint="default"/>
                <w:sz w:val="21"/>
                <w:szCs w:val="21"/>
              </w:rPr>
            </w:pPr>
            <w:r>
              <w:rPr>
                <w:rFonts w:ascii="宋体" w:hAnsi="宋体" w:cs="宋体" w:eastAsia="宋体" w:hint="default"/>
                <w:b/>
                <w:bCs/>
                <w:sz w:val="21"/>
                <w:szCs w:val="21"/>
              </w:rPr>
              <w:t>姓名</w:t>
            </w:r>
            <w:r>
              <w:rPr>
                <w:rFonts w:ascii="宋体" w:hAnsi="宋体" w:cs="宋体" w:eastAsia="宋体" w:hint="default"/>
                <w:sz w:val="21"/>
                <w:szCs w:val="21"/>
              </w:rPr>
            </w:r>
          </w:p>
        </w:tc>
        <w:tc>
          <w:tcPr>
            <w:tcW w:w="848" w:type="dxa"/>
            <w:tcBorders>
              <w:top w:val="single" w:sz="12" w:space="0" w:color="000000"/>
              <w:left w:val="single" w:sz="8" w:space="0" w:color="000000"/>
              <w:bottom w:val="single" w:sz="8" w:space="0" w:color="000000"/>
              <w:right w:val="single" w:sz="8" w:space="0" w:color="000000"/>
            </w:tcBorders>
            <w:shd w:val="clear" w:color="auto" w:fill="C0C0C0"/>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b/>
                <w:bCs/>
                <w:sz w:val="21"/>
                <w:szCs w:val="21"/>
              </w:rPr>
              <w:t>任职</w:t>
            </w:r>
            <w:r>
              <w:rPr>
                <w:rFonts w:ascii="宋体" w:hAnsi="宋体" w:cs="宋体" w:eastAsia="宋体" w:hint="default"/>
                <w:sz w:val="21"/>
                <w:szCs w:val="21"/>
              </w:rPr>
            </w:r>
          </w:p>
        </w:tc>
        <w:tc>
          <w:tcPr>
            <w:tcW w:w="428" w:type="dxa"/>
            <w:tcBorders>
              <w:top w:val="single" w:sz="12" w:space="0" w:color="000000"/>
              <w:left w:val="single" w:sz="8" w:space="0" w:color="000000"/>
              <w:bottom w:val="single" w:sz="8" w:space="0" w:color="000000"/>
              <w:right w:val="single" w:sz="8" w:space="0" w:color="000000"/>
            </w:tcBorders>
            <w:shd w:val="clear" w:color="auto" w:fill="C0C0C0"/>
          </w:tcPr>
          <w:p>
            <w:pPr>
              <w:pStyle w:val="TableParagraph"/>
              <w:spacing w:line="240" w:lineRule="auto"/>
              <w:ind w:right="0"/>
              <w:jc w:val="left"/>
              <w:rPr>
                <w:rFonts w:ascii="宋体" w:hAnsi="宋体" w:cs="宋体" w:eastAsia="宋体" w:hint="default"/>
                <w:b/>
                <w:bCs/>
                <w:sz w:val="20"/>
                <w:szCs w:val="20"/>
              </w:rPr>
            </w:pPr>
          </w:p>
          <w:p>
            <w:pPr>
              <w:pStyle w:val="TableParagraph"/>
              <w:spacing w:line="272" w:lineRule="exact" w:before="138"/>
              <w:ind w:left="98" w:right="98"/>
              <w:jc w:val="left"/>
              <w:rPr>
                <w:rFonts w:ascii="宋体" w:hAnsi="宋体" w:cs="宋体" w:eastAsia="宋体" w:hint="default"/>
                <w:sz w:val="21"/>
                <w:szCs w:val="21"/>
              </w:rPr>
            </w:pPr>
            <w:r>
              <w:rPr>
                <w:rFonts w:ascii="宋体" w:hAnsi="宋体" w:cs="宋体" w:eastAsia="宋体" w:hint="default"/>
                <w:b/>
                <w:bCs/>
                <w:sz w:val="21"/>
                <w:szCs w:val="21"/>
              </w:rPr>
              <w:t>性</w:t>
            </w:r>
            <w:r>
              <w:rPr>
                <w:rFonts w:ascii="宋体" w:hAnsi="宋体" w:cs="宋体" w:eastAsia="宋体" w:hint="default"/>
                <w:b/>
                <w:bCs/>
                <w:w w:val="99"/>
                <w:sz w:val="21"/>
                <w:szCs w:val="21"/>
              </w:rPr>
              <w:t> </w:t>
            </w:r>
            <w:r>
              <w:rPr>
                <w:rFonts w:ascii="宋体" w:hAnsi="宋体" w:cs="宋体" w:eastAsia="宋体" w:hint="default"/>
                <w:b/>
                <w:bCs/>
                <w:sz w:val="21"/>
                <w:szCs w:val="21"/>
              </w:rPr>
              <w:t>别</w:t>
            </w:r>
            <w:r>
              <w:rPr>
                <w:rFonts w:ascii="宋体" w:hAnsi="宋体" w:cs="宋体" w:eastAsia="宋体" w:hint="default"/>
                <w:sz w:val="21"/>
                <w:szCs w:val="21"/>
              </w:rPr>
            </w:r>
          </w:p>
        </w:tc>
        <w:tc>
          <w:tcPr>
            <w:tcW w:w="535" w:type="dxa"/>
            <w:tcBorders>
              <w:top w:val="single" w:sz="12" w:space="0" w:color="000000"/>
              <w:left w:val="single" w:sz="8" w:space="0" w:color="000000"/>
              <w:bottom w:val="single" w:sz="8" w:space="0" w:color="000000"/>
              <w:right w:val="single" w:sz="8" w:space="0" w:color="000000"/>
            </w:tcBorders>
            <w:shd w:val="clear" w:color="auto" w:fill="C0C0C0"/>
          </w:tcPr>
          <w:p>
            <w:pPr>
              <w:pStyle w:val="TableParagraph"/>
              <w:spacing w:line="240" w:lineRule="auto"/>
              <w:ind w:right="0"/>
              <w:jc w:val="left"/>
              <w:rPr>
                <w:rFonts w:ascii="宋体" w:hAnsi="宋体" w:cs="宋体" w:eastAsia="宋体" w:hint="default"/>
                <w:b/>
                <w:bCs/>
                <w:sz w:val="20"/>
                <w:szCs w:val="20"/>
              </w:rPr>
            </w:pPr>
          </w:p>
          <w:p>
            <w:pPr>
              <w:pStyle w:val="TableParagraph"/>
              <w:spacing w:line="272" w:lineRule="exact" w:before="138"/>
              <w:ind w:left="151" w:right="152"/>
              <w:jc w:val="left"/>
              <w:rPr>
                <w:rFonts w:ascii="宋体" w:hAnsi="宋体" w:cs="宋体" w:eastAsia="宋体" w:hint="default"/>
                <w:sz w:val="21"/>
                <w:szCs w:val="21"/>
              </w:rPr>
            </w:pPr>
            <w:r>
              <w:rPr>
                <w:rFonts w:ascii="宋体" w:hAnsi="宋体" w:cs="宋体" w:eastAsia="宋体" w:hint="default"/>
                <w:b/>
                <w:bCs/>
                <w:sz w:val="21"/>
                <w:szCs w:val="21"/>
              </w:rPr>
              <w:t>年</w:t>
            </w:r>
            <w:r>
              <w:rPr>
                <w:rFonts w:ascii="宋体" w:hAnsi="宋体" w:cs="宋体" w:eastAsia="宋体" w:hint="default"/>
                <w:b/>
                <w:bCs/>
                <w:w w:val="99"/>
                <w:sz w:val="21"/>
                <w:szCs w:val="21"/>
              </w:rPr>
              <w:t> </w:t>
            </w:r>
            <w:r>
              <w:rPr>
                <w:rFonts w:ascii="宋体" w:hAnsi="宋体" w:cs="宋体" w:eastAsia="宋体" w:hint="default"/>
                <w:b/>
                <w:bCs/>
                <w:sz w:val="21"/>
                <w:szCs w:val="21"/>
              </w:rPr>
              <w:t>龄</w:t>
            </w:r>
            <w:r>
              <w:rPr>
                <w:rFonts w:ascii="宋体" w:hAnsi="宋体" w:cs="宋体" w:eastAsia="宋体" w:hint="default"/>
                <w:sz w:val="21"/>
                <w:szCs w:val="21"/>
              </w:rPr>
            </w:r>
          </w:p>
        </w:tc>
        <w:tc>
          <w:tcPr>
            <w:tcW w:w="1165" w:type="dxa"/>
            <w:tcBorders>
              <w:top w:val="single" w:sz="12" w:space="0" w:color="000000"/>
              <w:left w:val="single" w:sz="8" w:space="0" w:color="000000"/>
              <w:bottom w:val="single" w:sz="8" w:space="0" w:color="000000"/>
              <w:right w:val="single" w:sz="8" w:space="0" w:color="000000"/>
            </w:tcBorders>
            <w:shd w:val="clear" w:color="auto" w:fill="C0C0C0"/>
          </w:tcPr>
          <w:p>
            <w:pPr>
              <w:pStyle w:val="TableParagraph"/>
              <w:spacing w:line="240" w:lineRule="auto"/>
              <w:ind w:right="0"/>
              <w:jc w:val="left"/>
              <w:rPr>
                <w:rFonts w:ascii="宋体" w:hAnsi="宋体" w:cs="宋体" w:eastAsia="宋体" w:hint="default"/>
                <w:b/>
                <w:bCs/>
                <w:sz w:val="20"/>
                <w:szCs w:val="20"/>
              </w:rPr>
            </w:pPr>
          </w:p>
          <w:p>
            <w:pPr>
              <w:pStyle w:val="TableParagraph"/>
              <w:spacing w:line="272" w:lineRule="exact" w:before="138"/>
              <w:ind w:left="465" w:right="149" w:hanging="316"/>
              <w:jc w:val="left"/>
              <w:rPr>
                <w:rFonts w:ascii="宋体" w:hAnsi="宋体" w:cs="宋体" w:eastAsia="宋体" w:hint="default"/>
                <w:sz w:val="21"/>
                <w:szCs w:val="21"/>
              </w:rPr>
            </w:pPr>
            <w:r>
              <w:rPr>
                <w:rFonts w:ascii="宋体" w:hAnsi="宋体" w:cs="宋体" w:eastAsia="宋体" w:hint="default"/>
                <w:b/>
                <w:bCs/>
                <w:sz w:val="21"/>
                <w:szCs w:val="21"/>
              </w:rPr>
              <w:t>任期起始</w:t>
            </w:r>
            <w:r>
              <w:rPr>
                <w:rFonts w:ascii="宋体" w:hAnsi="宋体" w:cs="宋体" w:eastAsia="宋体" w:hint="default"/>
                <w:b/>
                <w:bCs/>
                <w:spacing w:val="1"/>
                <w:w w:val="99"/>
                <w:sz w:val="21"/>
                <w:szCs w:val="21"/>
              </w:rPr>
              <w:t> </w:t>
            </w:r>
            <w:r>
              <w:rPr>
                <w:rFonts w:ascii="宋体" w:hAnsi="宋体" w:cs="宋体" w:eastAsia="宋体" w:hint="default"/>
                <w:b/>
                <w:bCs/>
                <w:sz w:val="21"/>
                <w:szCs w:val="21"/>
              </w:rPr>
              <w:t>日</w:t>
            </w:r>
            <w:r>
              <w:rPr>
                <w:rFonts w:ascii="宋体" w:hAnsi="宋体" w:cs="宋体" w:eastAsia="宋体" w:hint="default"/>
                <w:sz w:val="21"/>
                <w:szCs w:val="21"/>
              </w:rPr>
            </w:r>
          </w:p>
        </w:tc>
        <w:tc>
          <w:tcPr>
            <w:tcW w:w="1164" w:type="dxa"/>
            <w:tcBorders>
              <w:top w:val="single" w:sz="12" w:space="0" w:color="000000"/>
              <w:left w:val="single" w:sz="8" w:space="0" w:color="000000"/>
              <w:bottom w:val="single" w:sz="8" w:space="0" w:color="000000"/>
              <w:right w:val="single" w:sz="8" w:space="0" w:color="000000"/>
            </w:tcBorders>
            <w:shd w:val="clear" w:color="auto" w:fill="C0C0C0"/>
          </w:tcPr>
          <w:p>
            <w:pPr>
              <w:pStyle w:val="TableParagraph"/>
              <w:spacing w:line="240" w:lineRule="auto"/>
              <w:ind w:right="0"/>
              <w:jc w:val="left"/>
              <w:rPr>
                <w:rFonts w:ascii="宋体" w:hAnsi="宋体" w:cs="宋体" w:eastAsia="宋体" w:hint="default"/>
                <w:b/>
                <w:bCs/>
                <w:sz w:val="20"/>
                <w:szCs w:val="20"/>
              </w:rPr>
            </w:pPr>
          </w:p>
          <w:p>
            <w:pPr>
              <w:pStyle w:val="TableParagraph"/>
              <w:spacing w:line="272" w:lineRule="exact" w:before="138"/>
              <w:ind w:left="465" w:right="148" w:hanging="316"/>
              <w:jc w:val="left"/>
              <w:rPr>
                <w:rFonts w:ascii="宋体" w:hAnsi="宋体" w:cs="宋体" w:eastAsia="宋体" w:hint="default"/>
                <w:sz w:val="21"/>
                <w:szCs w:val="21"/>
              </w:rPr>
            </w:pPr>
            <w:r>
              <w:rPr>
                <w:rFonts w:ascii="宋体" w:hAnsi="宋体" w:cs="宋体" w:eastAsia="宋体" w:hint="default"/>
                <w:b/>
                <w:bCs/>
                <w:sz w:val="21"/>
                <w:szCs w:val="21"/>
              </w:rPr>
              <w:t>任期终止</w:t>
            </w:r>
            <w:r>
              <w:rPr>
                <w:rFonts w:ascii="宋体" w:hAnsi="宋体" w:cs="宋体" w:eastAsia="宋体" w:hint="default"/>
                <w:b/>
                <w:bCs/>
                <w:spacing w:val="1"/>
                <w:w w:val="99"/>
                <w:sz w:val="21"/>
                <w:szCs w:val="21"/>
              </w:rPr>
              <w:t> </w:t>
            </w:r>
            <w:r>
              <w:rPr>
                <w:rFonts w:ascii="宋体" w:hAnsi="宋体" w:cs="宋体" w:eastAsia="宋体" w:hint="default"/>
                <w:b/>
                <w:bCs/>
                <w:sz w:val="21"/>
                <w:szCs w:val="21"/>
              </w:rPr>
              <w:t>日</w:t>
            </w:r>
            <w:r>
              <w:rPr>
                <w:rFonts w:ascii="宋体" w:hAnsi="宋体" w:cs="宋体" w:eastAsia="宋体" w:hint="default"/>
                <w:sz w:val="21"/>
                <w:szCs w:val="21"/>
              </w:rPr>
            </w:r>
          </w:p>
        </w:tc>
        <w:tc>
          <w:tcPr>
            <w:tcW w:w="954" w:type="dxa"/>
            <w:tcBorders>
              <w:top w:val="single" w:sz="12" w:space="0" w:color="000000"/>
              <w:left w:val="single" w:sz="8" w:space="0" w:color="000000"/>
              <w:bottom w:val="single" w:sz="8" w:space="0" w:color="000000"/>
              <w:right w:val="single" w:sz="8" w:space="0" w:color="000000"/>
            </w:tcBorders>
            <w:shd w:val="clear" w:color="auto" w:fill="C0C0C0"/>
          </w:tcPr>
          <w:p>
            <w:pPr>
              <w:pStyle w:val="TableParagraph"/>
              <w:spacing w:line="240" w:lineRule="auto"/>
              <w:ind w:right="0"/>
              <w:jc w:val="left"/>
              <w:rPr>
                <w:rFonts w:ascii="宋体" w:hAnsi="宋体" w:cs="宋体" w:eastAsia="宋体" w:hint="default"/>
                <w:b/>
                <w:bCs/>
                <w:sz w:val="20"/>
                <w:szCs w:val="20"/>
              </w:rPr>
            </w:pPr>
          </w:p>
          <w:p>
            <w:pPr>
              <w:pStyle w:val="TableParagraph"/>
              <w:spacing w:line="272" w:lineRule="exact" w:before="138"/>
              <w:ind w:left="255" w:right="149" w:hanging="106"/>
              <w:jc w:val="left"/>
              <w:rPr>
                <w:rFonts w:ascii="宋体" w:hAnsi="宋体" w:cs="宋体" w:eastAsia="宋体" w:hint="default"/>
                <w:sz w:val="21"/>
                <w:szCs w:val="21"/>
              </w:rPr>
            </w:pPr>
            <w:r>
              <w:rPr>
                <w:rFonts w:ascii="宋体" w:hAnsi="宋体" w:cs="宋体" w:eastAsia="宋体" w:hint="default"/>
                <w:b/>
                <w:bCs/>
                <w:sz w:val="21"/>
                <w:szCs w:val="21"/>
              </w:rPr>
              <w:t>年初持</w:t>
            </w:r>
            <w:r>
              <w:rPr>
                <w:rFonts w:ascii="宋体" w:hAnsi="宋体" w:cs="宋体" w:eastAsia="宋体" w:hint="default"/>
                <w:b/>
                <w:bCs/>
                <w:spacing w:val="1"/>
                <w:w w:val="99"/>
                <w:sz w:val="21"/>
                <w:szCs w:val="21"/>
              </w:rPr>
              <w:t> </w:t>
            </w:r>
            <w:r>
              <w:rPr>
                <w:rFonts w:ascii="宋体" w:hAnsi="宋体" w:cs="宋体" w:eastAsia="宋体" w:hint="default"/>
                <w:b/>
                <w:bCs/>
                <w:sz w:val="21"/>
                <w:szCs w:val="21"/>
              </w:rPr>
              <w:t>股数</w:t>
            </w:r>
            <w:r>
              <w:rPr>
                <w:rFonts w:ascii="宋体" w:hAnsi="宋体" w:cs="宋体" w:eastAsia="宋体" w:hint="default"/>
                <w:sz w:val="21"/>
                <w:szCs w:val="21"/>
              </w:rPr>
            </w:r>
          </w:p>
        </w:tc>
        <w:tc>
          <w:tcPr>
            <w:tcW w:w="953" w:type="dxa"/>
            <w:tcBorders>
              <w:top w:val="single" w:sz="12" w:space="0" w:color="000000"/>
              <w:left w:val="single" w:sz="8" w:space="0" w:color="000000"/>
              <w:bottom w:val="single" w:sz="8" w:space="0" w:color="000000"/>
              <w:right w:val="single" w:sz="8" w:space="0" w:color="000000"/>
            </w:tcBorders>
            <w:shd w:val="clear" w:color="auto" w:fill="C0C0C0"/>
          </w:tcPr>
          <w:p>
            <w:pPr>
              <w:pStyle w:val="TableParagraph"/>
              <w:spacing w:line="240" w:lineRule="auto"/>
              <w:ind w:right="0"/>
              <w:jc w:val="left"/>
              <w:rPr>
                <w:rFonts w:ascii="宋体" w:hAnsi="宋体" w:cs="宋体" w:eastAsia="宋体" w:hint="default"/>
                <w:b/>
                <w:bCs/>
                <w:sz w:val="20"/>
                <w:szCs w:val="20"/>
              </w:rPr>
            </w:pPr>
          </w:p>
          <w:p>
            <w:pPr>
              <w:pStyle w:val="TableParagraph"/>
              <w:spacing w:line="272" w:lineRule="exact" w:before="138"/>
              <w:ind w:left="254" w:right="149" w:hanging="106"/>
              <w:jc w:val="left"/>
              <w:rPr>
                <w:rFonts w:ascii="宋体" w:hAnsi="宋体" w:cs="宋体" w:eastAsia="宋体" w:hint="default"/>
                <w:sz w:val="21"/>
                <w:szCs w:val="21"/>
              </w:rPr>
            </w:pPr>
            <w:r>
              <w:rPr>
                <w:rFonts w:ascii="宋体" w:hAnsi="宋体" w:cs="宋体" w:eastAsia="宋体" w:hint="default"/>
                <w:b/>
                <w:bCs/>
                <w:sz w:val="21"/>
                <w:szCs w:val="21"/>
              </w:rPr>
              <w:t>年末持</w:t>
            </w:r>
            <w:r>
              <w:rPr>
                <w:rFonts w:ascii="宋体" w:hAnsi="宋体" w:cs="宋体" w:eastAsia="宋体" w:hint="default"/>
                <w:b/>
                <w:bCs/>
                <w:spacing w:val="1"/>
                <w:w w:val="99"/>
                <w:sz w:val="21"/>
                <w:szCs w:val="21"/>
              </w:rPr>
              <w:t> </w:t>
            </w:r>
            <w:r>
              <w:rPr>
                <w:rFonts w:ascii="宋体" w:hAnsi="宋体" w:cs="宋体" w:eastAsia="宋体" w:hint="default"/>
                <w:b/>
                <w:bCs/>
                <w:sz w:val="21"/>
                <w:szCs w:val="21"/>
              </w:rPr>
              <w:t>股数</w:t>
            </w:r>
            <w:r>
              <w:rPr>
                <w:rFonts w:ascii="宋体" w:hAnsi="宋体" w:cs="宋体" w:eastAsia="宋体" w:hint="default"/>
                <w:sz w:val="21"/>
                <w:szCs w:val="21"/>
              </w:rPr>
            </w:r>
          </w:p>
        </w:tc>
        <w:tc>
          <w:tcPr>
            <w:tcW w:w="734" w:type="dxa"/>
            <w:tcBorders>
              <w:top w:val="single" w:sz="12" w:space="0" w:color="000000"/>
              <w:left w:val="single" w:sz="8" w:space="0" w:color="000000"/>
              <w:bottom w:val="single" w:sz="8" w:space="0" w:color="000000"/>
              <w:right w:val="single" w:sz="8" w:space="0" w:color="000000"/>
            </w:tcBorders>
            <w:shd w:val="clear" w:color="auto" w:fill="C0C0C0"/>
          </w:tcPr>
          <w:p>
            <w:pPr>
              <w:pStyle w:val="TableParagraph"/>
              <w:spacing w:line="240" w:lineRule="auto"/>
              <w:ind w:right="0"/>
              <w:jc w:val="left"/>
              <w:rPr>
                <w:rFonts w:ascii="宋体" w:hAnsi="宋体" w:cs="宋体" w:eastAsia="宋体" w:hint="default"/>
                <w:b/>
                <w:bCs/>
                <w:sz w:val="20"/>
                <w:szCs w:val="20"/>
              </w:rPr>
            </w:pPr>
          </w:p>
          <w:p>
            <w:pPr>
              <w:pStyle w:val="TableParagraph"/>
              <w:spacing w:line="272" w:lineRule="exact" w:before="138"/>
              <w:ind w:left="145" w:right="144"/>
              <w:jc w:val="left"/>
              <w:rPr>
                <w:rFonts w:ascii="宋体" w:hAnsi="宋体" w:cs="宋体" w:eastAsia="宋体" w:hint="default"/>
                <w:sz w:val="21"/>
                <w:szCs w:val="21"/>
              </w:rPr>
            </w:pPr>
            <w:r>
              <w:rPr>
                <w:rFonts w:ascii="宋体" w:hAnsi="宋体" w:cs="宋体" w:eastAsia="宋体" w:hint="default"/>
                <w:b/>
                <w:bCs/>
                <w:sz w:val="21"/>
                <w:szCs w:val="21"/>
              </w:rPr>
              <w:t>变动</w:t>
            </w:r>
            <w:r>
              <w:rPr>
                <w:rFonts w:ascii="宋体" w:hAnsi="宋体" w:cs="宋体" w:eastAsia="宋体" w:hint="default"/>
                <w:b/>
                <w:bCs/>
                <w:spacing w:val="1"/>
                <w:w w:val="99"/>
                <w:sz w:val="21"/>
                <w:szCs w:val="21"/>
              </w:rPr>
              <w:t> </w:t>
            </w:r>
            <w:r>
              <w:rPr>
                <w:rFonts w:ascii="宋体" w:hAnsi="宋体" w:cs="宋体" w:eastAsia="宋体" w:hint="default"/>
                <w:b/>
                <w:bCs/>
                <w:sz w:val="21"/>
                <w:szCs w:val="21"/>
              </w:rPr>
              <w:t>原因</w:t>
            </w:r>
            <w:r>
              <w:rPr>
                <w:rFonts w:ascii="宋体" w:hAnsi="宋体" w:cs="宋体" w:eastAsia="宋体" w:hint="default"/>
                <w:sz w:val="21"/>
                <w:szCs w:val="21"/>
              </w:rPr>
            </w:r>
          </w:p>
        </w:tc>
        <w:tc>
          <w:tcPr>
            <w:tcW w:w="1174" w:type="dxa"/>
            <w:tcBorders>
              <w:top w:val="single" w:sz="12" w:space="0" w:color="000000"/>
              <w:left w:val="single" w:sz="8" w:space="0" w:color="000000"/>
              <w:bottom w:val="single" w:sz="8" w:space="0" w:color="000000"/>
              <w:right w:val="single" w:sz="8" w:space="0" w:color="000000"/>
            </w:tcBorders>
            <w:shd w:val="clear" w:color="auto" w:fill="C0C0C0"/>
          </w:tcPr>
          <w:p>
            <w:pPr>
              <w:pStyle w:val="TableParagraph"/>
              <w:spacing w:line="238" w:lineRule="exact"/>
              <w:ind w:left="154" w:right="0"/>
              <w:jc w:val="both"/>
              <w:rPr>
                <w:rFonts w:ascii="宋体" w:hAnsi="宋体" w:cs="宋体" w:eastAsia="宋体" w:hint="default"/>
                <w:sz w:val="21"/>
                <w:szCs w:val="21"/>
              </w:rPr>
            </w:pPr>
            <w:r>
              <w:rPr>
                <w:rFonts w:ascii="宋体" w:hAnsi="宋体" w:cs="宋体" w:eastAsia="宋体" w:hint="default"/>
                <w:b/>
                <w:bCs/>
                <w:sz w:val="21"/>
                <w:szCs w:val="21"/>
              </w:rPr>
              <w:t>报告期内</w:t>
            </w:r>
            <w:r>
              <w:rPr>
                <w:rFonts w:ascii="宋体" w:hAnsi="宋体" w:cs="宋体" w:eastAsia="宋体" w:hint="default"/>
                <w:sz w:val="21"/>
                <w:szCs w:val="21"/>
              </w:rPr>
            </w:r>
          </w:p>
          <w:p>
            <w:pPr>
              <w:pStyle w:val="TableParagraph"/>
              <w:spacing w:line="237" w:lineRule="auto"/>
              <w:ind w:left="154" w:right="152"/>
              <w:jc w:val="both"/>
              <w:rPr>
                <w:rFonts w:ascii="宋体" w:hAnsi="宋体" w:cs="宋体" w:eastAsia="宋体" w:hint="default"/>
                <w:sz w:val="21"/>
                <w:szCs w:val="21"/>
              </w:rPr>
            </w:pPr>
            <w:r>
              <w:rPr>
                <w:rFonts w:ascii="宋体" w:hAnsi="宋体" w:cs="宋体" w:eastAsia="宋体" w:hint="default"/>
                <w:b/>
                <w:bCs/>
                <w:sz w:val="21"/>
                <w:szCs w:val="21"/>
              </w:rPr>
              <w:t>从公司领</w:t>
            </w:r>
            <w:r>
              <w:rPr>
                <w:rFonts w:ascii="宋体" w:hAnsi="宋体" w:cs="宋体" w:eastAsia="宋体" w:hint="default"/>
                <w:b/>
                <w:bCs/>
                <w:spacing w:val="1"/>
                <w:w w:val="99"/>
                <w:sz w:val="21"/>
                <w:szCs w:val="21"/>
              </w:rPr>
              <w:t> </w:t>
            </w:r>
            <w:r>
              <w:rPr>
                <w:rFonts w:ascii="宋体" w:hAnsi="宋体" w:cs="宋体" w:eastAsia="宋体" w:hint="default"/>
                <w:b/>
                <w:bCs/>
                <w:sz w:val="21"/>
                <w:szCs w:val="21"/>
              </w:rPr>
              <w:t>取的税前</w:t>
            </w:r>
            <w:r>
              <w:rPr>
                <w:rFonts w:ascii="宋体" w:hAnsi="宋体" w:cs="宋体" w:eastAsia="宋体" w:hint="default"/>
                <w:b/>
                <w:bCs/>
                <w:spacing w:val="1"/>
                <w:w w:val="99"/>
                <w:sz w:val="21"/>
                <w:szCs w:val="21"/>
              </w:rPr>
              <w:t> </w:t>
            </w:r>
            <w:r>
              <w:rPr>
                <w:rFonts w:ascii="宋体" w:hAnsi="宋体" w:cs="宋体" w:eastAsia="宋体" w:hint="default"/>
                <w:b/>
                <w:bCs/>
                <w:sz w:val="21"/>
                <w:szCs w:val="21"/>
              </w:rPr>
              <w:t>报酬总额</w:t>
            </w:r>
            <w:r>
              <w:rPr>
                <w:rFonts w:ascii="宋体" w:hAnsi="宋体" w:cs="宋体" w:eastAsia="宋体" w:hint="default"/>
                <w:b/>
                <w:bCs/>
                <w:spacing w:val="1"/>
                <w:w w:val="99"/>
                <w:sz w:val="21"/>
                <w:szCs w:val="21"/>
              </w:rPr>
              <w:t> </w:t>
            </w:r>
            <w:r>
              <w:rPr>
                <w:rFonts w:ascii="宋体" w:hAnsi="宋体" w:cs="宋体" w:eastAsia="宋体" w:hint="default"/>
                <w:b/>
                <w:bCs/>
                <w:sz w:val="21"/>
                <w:szCs w:val="21"/>
              </w:rPr>
              <w:t>(</w:t>
            </w:r>
            <w:r>
              <w:rPr>
                <w:rFonts w:ascii="宋体" w:hAnsi="宋体" w:cs="宋体" w:eastAsia="宋体" w:hint="default"/>
                <w:sz w:val="21"/>
                <w:szCs w:val="21"/>
              </w:rPr>
              <w:t>万元</w:t>
            </w:r>
            <w:r>
              <w:rPr>
                <w:rFonts w:ascii="宋体" w:hAnsi="宋体" w:cs="宋体" w:eastAsia="宋体" w:hint="default"/>
                <w:b/>
                <w:bCs/>
                <w:sz w:val="21"/>
                <w:szCs w:val="21"/>
              </w:rPr>
              <w:t>)</w:t>
            </w:r>
            <w:r>
              <w:rPr>
                <w:rFonts w:ascii="宋体" w:hAnsi="宋体" w:cs="宋体" w:eastAsia="宋体" w:hint="default"/>
                <w:sz w:val="21"/>
                <w:szCs w:val="21"/>
              </w:rPr>
            </w:r>
          </w:p>
        </w:tc>
        <w:tc>
          <w:tcPr>
            <w:tcW w:w="1684" w:type="dxa"/>
            <w:tcBorders>
              <w:top w:val="single" w:sz="12" w:space="0" w:color="000000"/>
              <w:left w:val="single" w:sz="8" w:space="0" w:color="000000"/>
              <w:bottom w:val="single" w:sz="8" w:space="0" w:color="000000"/>
              <w:right w:val="single" w:sz="12" w:space="0" w:color="000000"/>
            </w:tcBorders>
            <w:shd w:val="clear" w:color="auto" w:fill="C0C0C0"/>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left="3" w:right="0"/>
              <w:jc w:val="center"/>
              <w:rPr>
                <w:rFonts w:ascii="宋体" w:hAnsi="宋体" w:cs="宋体" w:eastAsia="宋体" w:hint="default"/>
                <w:sz w:val="21"/>
                <w:szCs w:val="21"/>
              </w:rPr>
            </w:pPr>
            <w:r>
              <w:rPr>
                <w:rFonts w:ascii="宋体" w:hAnsi="宋体" w:cs="宋体" w:eastAsia="宋体" w:hint="default"/>
                <w:b/>
                <w:bCs/>
                <w:sz w:val="21"/>
                <w:szCs w:val="21"/>
              </w:rPr>
              <w:t>备注</w:t>
            </w:r>
            <w:r>
              <w:rPr>
                <w:rFonts w:ascii="宋体" w:hAnsi="宋体" w:cs="宋体" w:eastAsia="宋体" w:hint="default"/>
                <w:sz w:val="21"/>
                <w:szCs w:val="21"/>
              </w:rPr>
            </w:r>
          </w:p>
        </w:tc>
      </w:tr>
      <w:tr>
        <w:trPr>
          <w:trHeight w:val="838" w:hRule="exact"/>
        </w:trPr>
        <w:tc>
          <w:tcPr>
            <w:tcW w:w="853" w:type="dxa"/>
            <w:tcBorders>
              <w:top w:val="single" w:sz="8" w:space="0" w:color="000000"/>
              <w:left w:val="single" w:sz="12" w:space="0" w:color="000000"/>
              <w:bottom w:val="single" w:sz="8" w:space="0" w:color="000000"/>
              <w:right w:val="single" w:sz="8"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李吉生</w:t>
            </w:r>
          </w:p>
        </w:tc>
        <w:tc>
          <w:tcPr>
            <w:tcW w:w="848" w:type="dxa"/>
            <w:tcBorders>
              <w:top w:val="single" w:sz="8" w:space="0" w:color="000000"/>
              <w:left w:val="single" w:sz="8" w:space="0" w:color="000000"/>
              <w:bottom w:val="single" w:sz="8" w:space="0" w:color="000000"/>
              <w:right w:val="single" w:sz="8" w:space="0" w:color="000000"/>
            </w:tcBorders>
          </w:tcPr>
          <w:p>
            <w:pPr>
              <w:pStyle w:val="TableParagraph"/>
              <w:tabs>
                <w:tab w:pos="519" w:val="left" w:leader="none"/>
              </w:tabs>
              <w:spacing w:line="240" w:lineRule="exact"/>
              <w:ind w:left="97" w:right="0"/>
              <w:jc w:val="left"/>
              <w:rPr>
                <w:rFonts w:ascii="宋体" w:hAnsi="宋体" w:cs="宋体" w:eastAsia="宋体" w:hint="default"/>
                <w:sz w:val="21"/>
                <w:szCs w:val="21"/>
              </w:rPr>
            </w:pPr>
            <w:r>
              <w:rPr>
                <w:rFonts w:ascii="宋体" w:hAnsi="宋体" w:cs="宋体" w:eastAsia="宋体" w:hint="default"/>
                <w:sz w:val="21"/>
                <w:szCs w:val="21"/>
              </w:rPr>
              <w:t>副</w:t>
              <w:tab/>
              <w:t>总</w:t>
            </w:r>
          </w:p>
          <w:p>
            <w:pPr>
              <w:pStyle w:val="TableParagraph"/>
              <w:spacing w:line="272" w:lineRule="exact" w:before="26"/>
              <w:ind w:left="97" w:right="96"/>
              <w:jc w:val="left"/>
              <w:rPr>
                <w:rFonts w:ascii="宋体" w:hAnsi="宋体" w:cs="宋体" w:eastAsia="宋体" w:hint="default"/>
                <w:sz w:val="21"/>
                <w:szCs w:val="21"/>
              </w:rPr>
            </w:pPr>
            <w:r>
              <w:rPr>
                <w:rFonts w:ascii="宋体" w:hAnsi="宋体" w:cs="宋体" w:eastAsia="宋体" w:hint="default"/>
                <w:sz w:val="21"/>
                <w:szCs w:val="21"/>
              </w:rPr>
              <w:t>裁、总</w:t>
            </w:r>
            <w:r>
              <w:rPr>
                <w:rFonts w:ascii="宋体" w:hAnsi="宋体" w:cs="宋体" w:eastAsia="宋体" w:hint="default"/>
                <w:spacing w:val="-102"/>
                <w:sz w:val="21"/>
                <w:szCs w:val="21"/>
              </w:rPr>
              <w:t> </w:t>
            </w:r>
            <w:r>
              <w:rPr>
                <w:rFonts w:ascii="宋体" w:hAnsi="宋体" w:cs="宋体" w:eastAsia="宋体" w:hint="default"/>
                <w:sz w:val="21"/>
                <w:szCs w:val="21"/>
              </w:rPr>
              <w:t>工程师</w:t>
            </w:r>
          </w:p>
        </w:tc>
        <w:tc>
          <w:tcPr>
            <w:tcW w:w="428"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535"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7" w:right="0"/>
              <w:jc w:val="left"/>
              <w:rPr>
                <w:rFonts w:ascii="宋体" w:hAnsi="宋体" w:cs="宋体" w:eastAsia="宋体" w:hint="default"/>
                <w:sz w:val="21"/>
                <w:szCs w:val="21"/>
              </w:rPr>
            </w:pPr>
            <w:r>
              <w:rPr>
                <w:rFonts w:ascii="宋体"/>
                <w:sz w:val="21"/>
              </w:rPr>
              <w:t>49</w:t>
            </w:r>
          </w:p>
        </w:tc>
        <w:tc>
          <w:tcPr>
            <w:tcW w:w="1165"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7" w:right="0"/>
              <w:jc w:val="left"/>
              <w:rPr>
                <w:rFonts w:ascii="宋体" w:hAnsi="宋体" w:cs="宋体" w:eastAsia="宋体" w:hint="default"/>
                <w:sz w:val="21"/>
                <w:szCs w:val="21"/>
              </w:rPr>
            </w:pPr>
            <w:r>
              <w:rPr>
                <w:rFonts w:ascii="宋体"/>
                <w:sz w:val="21"/>
              </w:rPr>
              <w:t>2013-5-15</w:t>
            </w:r>
          </w:p>
        </w:tc>
        <w:tc>
          <w:tcPr>
            <w:tcW w:w="1164" w:type="dxa"/>
            <w:tcBorders>
              <w:top w:val="single" w:sz="8" w:space="0" w:color="000000"/>
              <w:left w:val="single" w:sz="8" w:space="0" w:color="000000"/>
              <w:bottom w:val="single" w:sz="8" w:space="0" w:color="000000"/>
              <w:right w:val="single" w:sz="8" w:space="0" w:color="000000"/>
            </w:tcBorders>
          </w:tcPr>
          <w:p>
            <w:pPr/>
          </w:p>
        </w:tc>
        <w:tc>
          <w:tcPr>
            <w:tcW w:w="954"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8,612</w:t>
            </w:r>
          </w:p>
        </w:tc>
        <w:tc>
          <w:tcPr>
            <w:tcW w:w="953"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8,612</w:t>
            </w:r>
          </w:p>
        </w:tc>
        <w:tc>
          <w:tcPr>
            <w:tcW w:w="734" w:type="dxa"/>
            <w:tcBorders>
              <w:top w:val="single" w:sz="8" w:space="0" w:color="000000"/>
              <w:left w:val="single" w:sz="8" w:space="0" w:color="000000"/>
              <w:bottom w:val="single" w:sz="8" w:space="0" w:color="000000"/>
              <w:right w:val="single" w:sz="8" w:space="0" w:color="000000"/>
            </w:tcBorders>
          </w:tcPr>
          <w:p>
            <w:pPr/>
          </w:p>
        </w:tc>
        <w:tc>
          <w:tcPr>
            <w:tcW w:w="1174"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110.00</w:t>
            </w:r>
          </w:p>
        </w:tc>
        <w:tc>
          <w:tcPr>
            <w:tcW w:w="1684" w:type="dxa"/>
            <w:tcBorders>
              <w:top w:val="single" w:sz="8" w:space="0" w:color="000000"/>
              <w:left w:val="single" w:sz="8" w:space="0" w:color="000000"/>
              <w:bottom w:val="single" w:sz="8" w:space="0" w:color="000000"/>
              <w:right w:val="single" w:sz="12" w:space="0" w:color="000000"/>
            </w:tcBorders>
          </w:tcPr>
          <w:p>
            <w:pPr/>
          </w:p>
        </w:tc>
      </w:tr>
      <w:tr>
        <w:trPr>
          <w:trHeight w:val="305" w:hRule="exact"/>
        </w:trPr>
        <w:tc>
          <w:tcPr>
            <w:tcW w:w="853" w:type="dxa"/>
            <w:tcBorders>
              <w:top w:val="single" w:sz="8" w:space="0" w:color="000000"/>
              <w:left w:val="single" w:sz="12" w:space="0" w:color="000000"/>
              <w:bottom w:val="single" w:sz="8" w:space="0" w:color="000000"/>
              <w:right w:val="single" w:sz="8"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z w:val="21"/>
                <w:szCs w:val="21"/>
              </w:rPr>
              <w:t>李健航</w:t>
            </w:r>
          </w:p>
        </w:tc>
        <w:tc>
          <w:tcPr>
            <w:tcW w:w="848" w:type="dxa"/>
            <w:tcBorders>
              <w:top w:val="single" w:sz="8" w:space="0" w:color="000000"/>
              <w:left w:val="single" w:sz="8" w:space="0" w:color="000000"/>
              <w:bottom w:val="single" w:sz="8" w:space="0" w:color="000000"/>
              <w:right w:val="single" w:sz="8" w:space="0" w:color="000000"/>
            </w:tcBorders>
          </w:tcPr>
          <w:p>
            <w:pPr>
              <w:pStyle w:val="TableParagraph"/>
              <w:spacing w:line="240" w:lineRule="exact"/>
              <w:ind w:right="2"/>
              <w:jc w:val="center"/>
              <w:rPr>
                <w:rFonts w:ascii="宋体" w:hAnsi="宋体" w:cs="宋体" w:eastAsia="宋体" w:hint="default"/>
                <w:sz w:val="21"/>
                <w:szCs w:val="21"/>
              </w:rPr>
            </w:pPr>
            <w:r>
              <w:rPr>
                <w:rFonts w:ascii="宋体" w:hAnsi="宋体" w:cs="宋体" w:eastAsia="宋体" w:hint="default"/>
                <w:sz w:val="21"/>
                <w:szCs w:val="21"/>
              </w:rPr>
              <w:t>副总裁</w:t>
            </w:r>
          </w:p>
        </w:tc>
        <w:tc>
          <w:tcPr>
            <w:tcW w:w="428" w:type="dxa"/>
            <w:tcBorders>
              <w:top w:val="single" w:sz="8" w:space="0" w:color="000000"/>
              <w:left w:val="single" w:sz="8" w:space="0" w:color="000000"/>
              <w:bottom w:val="single" w:sz="8" w:space="0" w:color="000000"/>
              <w:right w:val="single" w:sz="8"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535" w:type="dxa"/>
            <w:tcBorders>
              <w:top w:val="single" w:sz="8" w:space="0" w:color="000000"/>
              <w:left w:val="single" w:sz="8" w:space="0" w:color="000000"/>
              <w:bottom w:val="single" w:sz="8" w:space="0" w:color="000000"/>
              <w:right w:val="single" w:sz="8" w:space="0" w:color="000000"/>
            </w:tcBorders>
          </w:tcPr>
          <w:p>
            <w:pPr>
              <w:pStyle w:val="TableParagraph"/>
              <w:spacing w:line="240" w:lineRule="exact"/>
              <w:ind w:left="97" w:right="0"/>
              <w:jc w:val="left"/>
              <w:rPr>
                <w:rFonts w:ascii="宋体" w:hAnsi="宋体" w:cs="宋体" w:eastAsia="宋体" w:hint="default"/>
                <w:sz w:val="21"/>
                <w:szCs w:val="21"/>
              </w:rPr>
            </w:pPr>
            <w:r>
              <w:rPr>
                <w:rFonts w:ascii="宋体"/>
                <w:sz w:val="21"/>
              </w:rPr>
              <w:t>46</w:t>
            </w:r>
          </w:p>
        </w:tc>
        <w:tc>
          <w:tcPr>
            <w:tcW w:w="1165" w:type="dxa"/>
            <w:tcBorders>
              <w:top w:val="single" w:sz="8" w:space="0" w:color="000000"/>
              <w:left w:val="single" w:sz="8" w:space="0" w:color="000000"/>
              <w:bottom w:val="single" w:sz="8" w:space="0" w:color="000000"/>
              <w:right w:val="single" w:sz="8" w:space="0" w:color="000000"/>
            </w:tcBorders>
          </w:tcPr>
          <w:p>
            <w:pPr>
              <w:pStyle w:val="TableParagraph"/>
              <w:spacing w:line="240" w:lineRule="exact"/>
              <w:ind w:left="97" w:right="0"/>
              <w:jc w:val="left"/>
              <w:rPr>
                <w:rFonts w:ascii="宋体" w:hAnsi="宋体" w:cs="宋体" w:eastAsia="宋体" w:hint="default"/>
                <w:sz w:val="21"/>
                <w:szCs w:val="21"/>
              </w:rPr>
            </w:pPr>
            <w:r>
              <w:rPr>
                <w:rFonts w:ascii="宋体"/>
                <w:sz w:val="21"/>
              </w:rPr>
              <w:t>2013-5-15</w:t>
            </w:r>
          </w:p>
        </w:tc>
        <w:tc>
          <w:tcPr>
            <w:tcW w:w="1164" w:type="dxa"/>
            <w:tcBorders>
              <w:top w:val="single" w:sz="8" w:space="0" w:color="000000"/>
              <w:left w:val="single" w:sz="8" w:space="0" w:color="000000"/>
              <w:bottom w:val="single" w:sz="8" w:space="0" w:color="000000"/>
              <w:right w:val="single" w:sz="8" w:space="0" w:color="000000"/>
            </w:tcBorders>
          </w:tcPr>
          <w:p>
            <w:pPr/>
          </w:p>
        </w:tc>
        <w:tc>
          <w:tcPr>
            <w:tcW w:w="954" w:type="dxa"/>
            <w:tcBorders>
              <w:top w:val="single" w:sz="8" w:space="0" w:color="000000"/>
              <w:left w:val="single" w:sz="8" w:space="0" w:color="000000"/>
              <w:bottom w:val="single" w:sz="8" w:space="0" w:color="000000"/>
              <w:right w:val="single" w:sz="8"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9,150</w:t>
            </w:r>
          </w:p>
        </w:tc>
        <w:tc>
          <w:tcPr>
            <w:tcW w:w="953" w:type="dxa"/>
            <w:tcBorders>
              <w:top w:val="single" w:sz="8" w:space="0" w:color="000000"/>
              <w:left w:val="single" w:sz="8" w:space="0" w:color="000000"/>
              <w:bottom w:val="single" w:sz="8" w:space="0" w:color="000000"/>
              <w:right w:val="single" w:sz="8"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9,150</w:t>
            </w:r>
          </w:p>
        </w:tc>
        <w:tc>
          <w:tcPr>
            <w:tcW w:w="734" w:type="dxa"/>
            <w:tcBorders>
              <w:top w:val="single" w:sz="8" w:space="0" w:color="000000"/>
              <w:left w:val="single" w:sz="8" w:space="0" w:color="000000"/>
              <w:bottom w:val="single" w:sz="8" w:space="0" w:color="000000"/>
              <w:right w:val="single" w:sz="8" w:space="0" w:color="000000"/>
            </w:tcBorders>
          </w:tcPr>
          <w:p>
            <w:pPr/>
          </w:p>
        </w:tc>
        <w:tc>
          <w:tcPr>
            <w:tcW w:w="1174" w:type="dxa"/>
            <w:tcBorders>
              <w:top w:val="single" w:sz="8" w:space="0" w:color="000000"/>
              <w:left w:val="single" w:sz="8" w:space="0" w:color="000000"/>
              <w:bottom w:val="single" w:sz="8" w:space="0" w:color="000000"/>
              <w:right w:val="single" w:sz="8" w:space="0" w:color="000000"/>
            </w:tcBorders>
          </w:tcPr>
          <w:p>
            <w:pPr>
              <w:pStyle w:val="TableParagraph"/>
              <w:spacing w:line="240" w:lineRule="exact"/>
              <w:ind w:right="97"/>
              <w:jc w:val="right"/>
              <w:rPr>
                <w:rFonts w:ascii="宋体" w:hAnsi="宋体" w:cs="宋体" w:eastAsia="宋体" w:hint="default"/>
                <w:sz w:val="21"/>
                <w:szCs w:val="21"/>
              </w:rPr>
            </w:pPr>
            <w:r>
              <w:rPr>
                <w:rFonts w:ascii="宋体"/>
                <w:spacing w:val="-1"/>
                <w:sz w:val="21"/>
              </w:rPr>
              <w:t>120.00</w:t>
            </w:r>
          </w:p>
        </w:tc>
        <w:tc>
          <w:tcPr>
            <w:tcW w:w="1684" w:type="dxa"/>
            <w:tcBorders>
              <w:top w:val="single" w:sz="8" w:space="0" w:color="000000"/>
              <w:left w:val="single" w:sz="8" w:space="0" w:color="000000"/>
              <w:bottom w:val="single" w:sz="8" w:space="0" w:color="000000"/>
              <w:right w:val="single" w:sz="12" w:space="0" w:color="000000"/>
            </w:tcBorders>
          </w:tcPr>
          <w:p>
            <w:pPr/>
          </w:p>
        </w:tc>
      </w:tr>
      <w:tr>
        <w:trPr>
          <w:trHeight w:val="305" w:hRule="exact"/>
        </w:trPr>
        <w:tc>
          <w:tcPr>
            <w:tcW w:w="853" w:type="dxa"/>
            <w:tcBorders>
              <w:top w:val="single" w:sz="8" w:space="0" w:color="000000"/>
              <w:left w:val="single" w:sz="12" w:space="0" w:color="000000"/>
              <w:bottom w:val="single" w:sz="8" w:space="0" w:color="000000"/>
              <w:right w:val="single" w:sz="8"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杨志明</w:t>
            </w:r>
          </w:p>
        </w:tc>
        <w:tc>
          <w:tcPr>
            <w:tcW w:w="848"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副总裁</w:t>
            </w:r>
          </w:p>
        </w:tc>
        <w:tc>
          <w:tcPr>
            <w:tcW w:w="428"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535"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7" w:right="0"/>
              <w:jc w:val="left"/>
              <w:rPr>
                <w:rFonts w:ascii="宋体" w:hAnsi="宋体" w:cs="宋体" w:eastAsia="宋体" w:hint="default"/>
                <w:sz w:val="21"/>
                <w:szCs w:val="21"/>
              </w:rPr>
            </w:pPr>
            <w:r>
              <w:rPr>
                <w:rFonts w:ascii="宋体"/>
                <w:sz w:val="21"/>
              </w:rPr>
              <w:t>66</w:t>
            </w:r>
          </w:p>
        </w:tc>
        <w:tc>
          <w:tcPr>
            <w:tcW w:w="1165"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7" w:right="0"/>
              <w:jc w:val="left"/>
              <w:rPr>
                <w:rFonts w:ascii="宋体" w:hAnsi="宋体" w:cs="宋体" w:eastAsia="宋体" w:hint="default"/>
                <w:sz w:val="21"/>
                <w:szCs w:val="21"/>
              </w:rPr>
            </w:pPr>
            <w:r>
              <w:rPr>
                <w:rFonts w:ascii="宋体"/>
                <w:sz w:val="21"/>
              </w:rPr>
              <w:t>2013-5-15</w:t>
            </w:r>
          </w:p>
        </w:tc>
        <w:tc>
          <w:tcPr>
            <w:tcW w:w="1164" w:type="dxa"/>
            <w:tcBorders>
              <w:top w:val="single" w:sz="8" w:space="0" w:color="000000"/>
              <w:left w:val="single" w:sz="8" w:space="0" w:color="000000"/>
              <w:bottom w:val="single" w:sz="8" w:space="0" w:color="000000"/>
              <w:right w:val="single" w:sz="8" w:space="0" w:color="000000"/>
            </w:tcBorders>
          </w:tcPr>
          <w:p>
            <w:pPr/>
          </w:p>
        </w:tc>
        <w:tc>
          <w:tcPr>
            <w:tcW w:w="954"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w:t>
            </w:r>
          </w:p>
        </w:tc>
        <w:tc>
          <w:tcPr>
            <w:tcW w:w="953"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w:t>
            </w:r>
          </w:p>
        </w:tc>
        <w:tc>
          <w:tcPr>
            <w:tcW w:w="734" w:type="dxa"/>
            <w:tcBorders>
              <w:top w:val="single" w:sz="8" w:space="0" w:color="000000"/>
              <w:left w:val="single" w:sz="8" w:space="0" w:color="000000"/>
              <w:bottom w:val="single" w:sz="8" w:space="0" w:color="000000"/>
              <w:right w:val="single" w:sz="8" w:space="0" w:color="000000"/>
            </w:tcBorders>
          </w:tcPr>
          <w:p>
            <w:pPr/>
          </w:p>
        </w:tc>
        <w:tc>
          <w:tcPr>
            <w:tcW w:w="1174"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120.00</w:t>
            </w:r>
          </w:p>
        </w:tc>
        <w:tc>
          <w:tcPr>
            <w:tcW w:w="1684" w:type="dxa"/>
            <w:tcBorders>
              <w:top w:val="single" w:sz="8" w:space="0" w:color="000000"/>
              <w:left w:val="single" w:sz="8" w:space="0" w:color="000000"/>
              <w:bottom w:val="single" w:sz="8" w:space="0" w:color="000000"/>
              <w:right w:val="single" w:sz="12" w:space="0" w:color="000000"/>
            </w:tcBorders>
          </w:tcPr>
          <w:p>
            <w:pPr/>
          </w:p>
        </w:tc>
      </w:tr>
      <w:tr>
        <w:trPr>
          <w:trHeight w:val="293" w:hRule="exact"/>
        </w:trPr>
        <w:tc>
          <w:tcPr>
            <w:tcW w:w="853" w:type="dxa"/>
            <w:tcBorders>
              <w:top w:val="single" w:sz="8" w:space="0" w:color="000000"/>
              <w:left w:val="single" w:sz="12" w:space="0" w:color="000000"/>
              <w:bottom w:val="single" w:sz="8" w:space="0" w:color="000000"/>
              <w:right w:val="single" w:sz="8"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周侠</w:t>
            </w:r>
          </w:p>
        </w:tc>
        <w:tc>
          <w:tcPr>
            <w:tcW w:w="848"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副总裁</w:t>
            </w:r>
          </w:p>
        </w:tc>
        <w:tc>
          <w:tcPr>
            <w:tcW w:w="428"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535"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7" w:right="0"/>
              <w:jc w:val="left"/>
              <w:rPr>
                <w:rFonts w:ascii="宋体" w:hAnsi="宋体" w:cs="宋体" w:eastAsia="宋体" w:hint="default"/>
                <w:sz w:val="21"/>
                <w:szCs w:val="21"/>
              </w:rPr>
            </w:pPr>
            <w:r>
              <w:rPr>
                <w:rFonts w:ascii="宋体"/>
                <w:sz w:val="21"/>
              </w:rPr>
              <w:t>49</w:t>
            </w:r>
          </w:p>
        </w:tc>
        <w:tc>
          <w:tcPr>
            <w:tcW w:w="1165"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7" w:right="0"/>
              <w:jc w:val="left"/>
              <w:rPr>
                <w:rFonts w:ascii="宋体" w:hAnsi="宋体" w:cs="宋体" w:eastAsia="宋体" w:hint="default"/>
                <w:sz w:val="21"/>
                <w:szCs w:val="21"/>
              </w:rPr>
            </w:pPr>
            <w:r>
              <w:rPr>
                <w:rFonts w:ascii="宋体"/>
                <w:sz w:val="21"/>
              </w:rPr>
              <w:t>2013-5-15</w:t>
            </w:r>
          </w:p>
        </w:tc>
        <w:tc>
          <w:tcPr>
            <w:tcW w:w="1164" w:type="dxa"/>
            <w:tcBorders>
              <w:top w:val="single" w:sz="8" w:space="0" w:color="000000"/>
              <w:left w:val="single" w:sz="8" w:space="0" w:color="000000"/>
              <w:bottom w:val="single" w:sz="8" w:space="0" w:color="000000"/>
              <w:right w:val="single" w:sz="8" w:space="0" w:color="000000"/>
            </w:tcBorders>
          </w:tcPr>
          <w:p>
            <w:pPr/>
          </w:p>
        </w:tc>
        <w:tc>
          <w:tcPr>
            <w:tcW w:w="954"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60,000</w:t>
            </w:r>
          </w:p>
        </w:tc>
        <w:tc>
          <w:tcPr>
            <w:tcW w:w="953"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60,000</w:t>
            </w:r>
          </w:p>
        </w:tc>
        <w:tc>
          <w:tcPr>
            <w:tcW w:w="734" w:type="dxa"/>
            <w:tcBorders>
              <w:top w:val="single" w:sz="8" w:space="0" w:color="000000"/>
              <w:left w:val="single" w:sz="8" w:space="0" w:color="000000"/>
              <w:bottom w:val="single" w:sz="8" w:space="0" w:color="000000"/>
              <w:right w:val="single" w:sz="8" w:space="0" w:color="000000"/>
            </w:tcBorders>
          </w:tcPr>
          <w:p>
            <w:pPr/>
          </w:p>
        </w:tc>
        <w:tc>
          <w:tcPr>
            <w:tcW w:w="1174"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120.00</w:t>
            </w:r>
          </w:p>
        </w:tc>
        <w:tc>
          <w:tcPr>
            <w:tcW w:w="1684" w:type="dxa"/>
            <w:tcBorders>
              <w:top w:val="single" w:sz="8" w:space="0" w:color="000000"/>
              <w:left w:val="single" w:sz="8" w:space="0" w:color="000000"/>
              <w:bottom w:val="single" w:sz="8" w:space="0" w:color="000000"/>
              <w:right w:val="single" w:sz="12" w:space="0" w:color="000000"/>
            </w:tcBorders>
          </w:tcPr>
          <w:p>
            <w:pPr/>
          </w:p>
        </w:tc>
      </w:tr>
      <w:tr>
        <w:trPr>
          <w:trHeight w:val="564" w:hRule="exact"/>
        </w:trPr>
        <w:tc>
          <w:tcPr>
            <w:tcW w:w="853" w:type="dxa"/>
            <w:tcBorders>
              <w:top w:val="single" w:sz="8" w:space="0" w:color="000000"/>
              <w:left w:val="single" w:sz="12" w:space="0" w:color="000000"/>
              <w:bottom w:val="single" w:sz="8" w:space="0" w:color="000000"/>
              <w:right w:val="single" w:sz="8" w:space="0" w:color="000000"/>
            </w:tcBorders>
          </w:tcPr>
          <w:p>
            <w:pPr>
              <w:pStyle w:val="TableParagraph"/>
              <w:tabs>
                <w:tab w:pos="514" w:val="left" w:leader="none"/>
              </w:tabs>
              <w:spacing w:line="240" w:lineRule="exact"/>
              <w:ind w:left="93" w:right="0"/>
              <w:jc w:val="left"/>
              <w:rPr>
                <w:rFonts w:ascii="宋体" w:hAnsi="宋体" w:cs="宋体" w:eastAsia="宋体" w:hint="default"/>
                <w:sz w:val="21"/>
                <w:szCs w:val="21"/>
              </w:rPr>
            </w:pPr>
            <w:r>
              <w:rPr>
                <w:rFonts w:ascii="宋体" w:hAnsi="宋体" w:cs="宋体" w:eastAsia="宋体" w:hint="default"/>
                <w:sz w:val="21"/>
                <w:szCs w:val="21"/>
              </w:rPr>
              <w:t>孙</w:t>
              <w:tab/>
              <w:t>岷</w:t>
            </w:r>
          </w:p>
        </w:tc>
        <w:tc>
          <w:tcPr>
            <w:tcW w:w="848" w:type="dxa"/>
            <w:tcBorders>
              <w:top w:val="single" w:sz="8" w:space="0" w:color="000000"/>
              <w:left w:val="single" w:sz="8" w:space="0" w:color="000000"/>
              <w:bottom w:val="single" w:sz="8" w:space="0" w:color="000000"/>
              <w:right w:val="single" w:sz="8" w:space="0" w:color="000000"/>
            </w:tcBorders>
          </w:tcPr>
          <w:p>
            <w:pPr>
              <w:pStyle w:val="TableParagraph"/>
              <w:spacing w:line="238" w:lineRule="exact"/>
              <w:ind w:left="97" w:right="0"/>
              <w:jc w:val="left"/>
              <w:rPr>
                <w:rFonts w:ascii="宋体" w:hAnsi="宋体" w:cs="宋体" w:eastAsia="宋体" w:hint="default"/>
                <w:sz w:val="21"/>
                <w:szCs w:val="21"/>
              </w:rPr>
            </w:pPr>
            <w:r>
              <w:rPr>
                <w:rFonts w:ascii="宋体" w:hAnsi="宋体" w:cs="宋体" w:eastAsia="宋体" w:hint="default"/>
                <w:sz w:val="21"/>
                <w:szCs w:val="21"/>
              </w:rPr>
              <w:t>董事会</w:t>
            </w:r>
          </w:p>
          <w:p>
            <w:pPr>
              <w:pStyle w:val="TableParagraph"/>
              <w:spacing w:line="274" w:lineRule="exact"/>
              <w:ind w:left="97" w:right="0"/>
              <w:jc w:val="left"/>
              <w:rPr>
                <w:rFonts w:ascii="宋体" w:hAnsi="宋体" w:cs="宋体" w:eastAsia="宋体" w:hint="default"/>
                <w:sz w:val="21"/>
                <w:szCs w:val="21"/>
              </w:rPr>
            </w:pPr>
            <w:r>
              <w:rPr>
                <w:rFonts w:ascii="宋体" w:hAnsi="宋体" w:cs="宋体" w:eastAsia="宋体" w:hint="default"/>
                <w:sz w:val="21"/>
                <w:szCs w:val="21"/>
              </w:rPr>
              <w:t>秘书</w:t>
            </w:r>
          </w:p>
        </w:tc>
        <w:tc>
          <w:tcPr>
            <w:tcW w:w="428" w:type="dxa"/>
            <w:tcBorders>
              <w:top w:val="single" w:sz="8" w:space="0" w:color="000000"/>
              <w:left w:val="single" w:sz="8" w:space="0" w:color="000000"/>
              <w:bottom w:val="single" w:sz="8" w:space="0" w:color="000000"/>
              <w:right w:val="single" w:sz="8"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535" w:type="dxa"/>
            <w:tcBorders>
              <w:top w:val="single" w:sz="8" w:space="0" w:color="000000"/>
              <w:left w:val="single" w:sz="8" w:space="0" w:color="000000"/>
              <w:bottom w:val="single" w:sz="8" w:space="0" w:color="000000"/>
              <w:right w:val="single" w:sz="8" w:space="0" w:color="000000"/>
            </w:tcBorders>
          </w:tcPr>
          <w:p>
            <w:pPr>
              <w:pStyle w:val="TableParagraph"/>
              <w:spacing w:line="240" w:lineRule="exact"/>
              <w:ind w:left="97" w:right="0"/>
              <w:jc w:val="left"/>
              <w:rPr>
                <w:rFonts w:ascii="宋体" w:hAnsi="宋体" w:cs="宋体" w:eastAsia="宋体" w:hint="default"/>
                <w:sz w:val="21"/>
                <w:szCs w:val="21"/>
              </w:rPr>
            </w:pPr>
            <w:r>
              <w:rPr>
                <w:rFonts w:ascii="宋体"/>
                <w:sz w:val="21"/>
              </w:rPr>
              <w:t>47</w:t>
            </w:r>
          </w:p>
        </w:tc>
        <w:tc>
          <w:tcPr>
            <w:tcW w:w="1165" w:type="dxa"/>
            <w:tcBorders>
              <w:top w:val="single" w:sz="8" w:space="0" w:color="000000"/>
              <w:left w:val="single" w:sz="8" w:space="0" w:color="000000"/>
              <w:bottom w:val="single" w:sz="8" w:space="0" w:color="000000"/>
              <w:right w:val="single" w:sz="8" w:space="0" w:color="000000"/>
            </w:tcBorders>
          </w:tcPr>
          <w:p>
            <w:pPr>
              <w:pStyle w:val="TableParagraph"/>
              <w:spacing w:line="240" w:lineRule="exact"/>
              <w:ind w:left="97" w:right="0"/>
              <w:jc w:val="left"/>
              <w:rPr>
                <w:rFonts w:ascii="宋体" w:hAnsi="宋体" w:cs="宋体" w:eastAsia="宋体" w:hint="default"/>
                <w:sz w:val="21"/>
                <w:szCs w:val="21"/>
              </w:rPr>
            </w:pPr>
            <w:r>
              <w:rPr>
                <w:rFonts w:ascii="宋体"/>
                <w:sz w:val="21"/>
              </w:rPr>
              <w:t>2013-5-15</w:t>
            </w:r>
          </w:p>
        </w:tc>
        <w:tc>
          <w:tcPr>
            <w:tcW w:w="1164" w:type="dxa"/>
            <w:tcBorders>
              <w:top w:val="single" w:sz="8" w:space="0" w:color="000000"/>
              <w:left w:val="single" w:sz="8" w:space="0" w:color="000000"/>
              <w:bottom w:val="single" w:sz="8" w:space="0" w:color="000000"/>
              <w:right w:val="single" w:sz="8" w:space="0" w:color="000000"/>
            </w:tcBorders>
          </w:tcPr>
          <w:p>
            <w:pPr/>
          </w:p>
        </w:tc>
        <w:tc>
          <w:tcPr>
            <w:tcW w:w="954" w:type="dxa"/>
            <w:tcBorders>
              <w:top w:val="single" w:sz="8" w:space="0" w:color="000000"/>
              <w:left w:val="single" w:sz="8" w:space="0" w:color="000000"/>
              <w:bottom w:val="single" w:sz="8" w:space="0" w:color="000000"/>
              <w:right w:val="single" w:sz="8" w:space="0" w:color="000000"/>
            </w:tcBorders>
          </w:tcPr>
          <w:p>
            <w:pPr>
              <w:pStyle w:val="TableParagraph"/>
              <w:spacing w:line="240" w:lineRule="exact"/>
              <w:ind w:right="97"/>
              <w:jc w:val="right"/>
              <w:rPr>
                <w:rFonts w:ascii="宋体" w:hAnsi="宋体" w:cs="宋体" w:eastAsia="宋体" w:hint="default"/>
                <w:sz w:val="21"/>
                <w:szCs w:val="21"/>
              </w:rPr>
            </w:pPr>
            <w:r>
              <w:rPr>
                <w:rFonts w:ascii="宋体"/>
                <w:sz w:val="21"/>
              </w:rPr>
              <w:t>44,616</w:t>
            </w:r>
          </w:p>
        </w:tc>
        <w:tc>
          <w:tcPr>
            <w:tcW w:w="953" w:type="dxa"/>
            <w:tcBorders>
              <w:top w:val="single" w:sz="8" w:space="0" w:color="000000"/>
              <w:left w:val="single" w:sz="8" w:space="0" w:color="000000"/>
              <w:bottom w:val="single" w:sz="8" w:space="0" w:color="000000"/>
              <w:right w:val="single" w:sz="8" w:space="0" w:color="000000"/>
            </w:tcBorders>
          </w:tcPr>
          <w:p>
            <w:pPr>
              <w:pStyle w:val="TableParagraph"/>
              <w:spacing w:line="240" w:lineRule="exact"/>
              <w:ind w:right="97"/>
              <w:jc w:val="right"/>
              <w:rPr>
                <w:rFonts w:ascii="宋体" w:hAnsi="宋体" w:cs="宋体" w:eastAsia="宋体" w:hint="default"/>
                <w:sz w:val="21"/>
                <w:szCs w:val="21"/>
              </w:rPr>
            </w:pPr>
            <w:r>
              <w:rPr>
                <w:rFonts w:ascii="宋体"/>
                <w:sz w:val="21"/>
              </w:rPr>
              <w:t>44,616</w:t>
            </w:r>
          </w:p>
        </w:tc>
        <w:tc>
          <w:tcPr>
            <w:tcW w:w="734" w:type="dxa"/>
            <w:tcBorders>
              <w:top w:val="single" w:sz="8" w:space="0" w:color="000000"/>
              <w:left w:val="single" w:sz="8" w:space="0" w:color="000000"/>
              <w:bottom w:val="single" w:sz="8" w:space="0" w:color="000000"/>
              <w:right w:val="single" w:sz="8" w:space="0" w:color="000000"/>
            </w:tcBorders>
          </w:tcPr>
          <w:p>
            <w:pPr/>
          </w:p>
        </w:tc>
        <w:tc>
          <w:tcPr>
            <w:tcW w:w="1174" w:type="dxa"/>
            <w:tcBorders>
              <w:top w:val="single" w:sz="8" w:space="0" w:color="000000"/>
              <w:left w:val="single" w:sz="8" w:space="0" w:color="000000"/>
              <w:bottom w:val="single" w:sz="8" w:space="0" w:color="000000"/>
              <w:right w:val="single" w:sz="8" w:space="0" w:color="000000"/>
            </w:tcBorders>
          </w:tcPr>
          <w:p>
            <w:pPr>
              <w:pStyle w:val="TableParagraph"/>
              <w:spacing w:line="240" w:lineRule="exact"/>
              <w:ind w:right="96"/>
              <w:jc w:val="right"/>
              <w:rPr>
                <w:rFonts w:ascii="宋体" w:hAnsi="宋体" w:cs="宋体" w:eastAsia="宋体" w:hint="default"/>
                <w:sz w:val="21"/>
                <w:szCs w:val="21"/>
              </w:rPr>
            </w:pPr>
            <w:r>
              <w:rPr>
                <w:rFonts w:ascii="宋体"/>
                <w:sz w:val="21"/>
              </w:rPr>
              <w:t>85.00</w:t>
            </w:r>
          </w:p>
        </w:tc>
        <w:tc>
          <w:tcPr>
            <w:tcW w:w="1684" w:type="dxa"/>
            <w:tcBorders>
              <w:top w:val="single" w:sz="8" w:space="0" w:color="000000"/>
              <w:left w:val="single" w:sz="8" w:space="0" w:color="000000"/>
              <w:bottom w:val="single" w:sz="8" w:space="0" w:color="000000"/>
              <w:right w:val="single" w:sz="12" w:space="0" w:color="000000"/>
            </w:tcBorders>
          </w:tcPr>
          <w:p>
            <w:pPr/>
          </w:p>
        </w:tc>
      </w:tr>
      <w:tr>
        <w:trPr>
          <w:trHeight w:val="310" w:hRule="exact"/>
        </w:trPr>
        <w:tc>
          <w:tcPr>
            <w:tcW w:w="853" w:type="dxa"/>
            <w:tcBorders>
              <w:top w:val="single" w:sz="8" w:space="0" w:color="000000"/>
              <w:left w:val="single" w:sz="12" w:space="0" w:color="000000"/>
              <w:bottom w:val="single" w:sz="12" w:space="0" w:color="000000"/>
              <w:right w:val="single" w:sz="8"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848" w:type="dxa"/>
            <w:tcBorders>
              <w:top w:val="single" w:sz="8" w:space="0" w:color="000000"/>
              <w:left w:val="single" w:sz="8" w:space="0" w:color="000000"/>
              <w:bottom w:val="single" w:sz="12" w:space="0" w:color="000000"/>
              <w:right w:val="single" w:sz="8" w:space="0" w:color="000000"/>
            </w:tcBorders>
          </w:tcPr>
          <w:p>
            <w:pPr/>
          </w:p>
        </w:tc>
        <w:tc>
          <w:tcPr>
            <w:tcW w:w="428" w:type="dxa"/>
            <w:tcBorders>
              <w:top w:val="single" w:sz="8" w:space="0" w:color="000000"/>
              <w:left w:val="single" w:sz="8" w:space="0" w:color="000000"/>
              <w:bottom w:val="single" w:sz="12" w:space="0" w:color="000000"/>
              <w:right w:val="single" w:sz="8" w:space="0" w:color="000000"/>
            </w:tcBorders>
          </w:tcPr>
          <w:p>
            <w:pPr/>
          </w:p>
        </w:tc>
        <w:tc>
          <w:tcPr>
            <w:tcW w:w="535" w:type="dxa"/>
            <w:tcBorders>
              <w:top w:val="single" w:sz="8" w:space="0" w:color="000000"/>
              <w:left w:val="single" w:sz="8" w:space="0" w:color="000000"/>
              <w:bottom w:val="single" w:sz="12" w:space="0" w:color="000000"/>
              <w:right w:val="single" w:sz="8" w:space="0" w:color="000000"/>
            </w:tcBorders>
          </w:tcPr>
          <w:p>
            <w:pPr/>
          </w:p>
        </w:tc>
        <w:tc>
          <w:tcPr>
            <w:tcW w:w="1165" w:type="dxa"/>
            <w:tcBorders>
              <w:top w:val="single" w:sz="8" w:space="0" w:color="000000"/>
              <w:left w:val="single" w:sz="8" w:space="0" w:color="000000"/>
              <w:bottom w:val="single" w:sz="12" w:space="0" w:color="000000"/>
              <w:right w:val="single" w:sz="8" w:space="0" w:color="000000"/>
            </w:tcBorders>
          </w:tcPr>
          <w:p>
            <w:pPr/>
          </w:p>
        </w:tc>
        <w:tc>
          <w:tcPr>
            <w:tcW w:w="1164" w:type="dxa"/>
            <w:tcBorders>
              <w:top w:val="single" w:sz="8" w:space="0" w:color="000000"/>
              <w:left w:val="single" w:sz="8" w:space="0" w:color="000000"/>
              <w:bottom w:val="single" w:sz="12" w:space="0" w:color="000000"/>
              <w:right w:val="single" w:sz="8" w:space="0" w:color="000000"/>
            </w:tcBorders>
          </w:tcPr>
          <w:p>
            <w:pPr/>
          </w:p>
        </w:tc>
        <w:tc>
          <w:tcPr>
            <w:tcW w:w="954" w:type="dxa"/>
            <w:tcBorders>
              <w:top w:val="single" w:sz="8" w:space="0" w:color="000000"/>
              <w:left w:val="single" w:sz="8" w:space="0" w:color="000000"/>
              <w:bottom w:val="single" w:sz="12" w:space="0" w:color="000000"/>
              <w:right w:val="single" w:sz="8"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621,676</w:t>
            </w:r>
          </w:p>
        </w:tc>
        <w:tc>
          <w:tcPr>
            <w:tcW w:w="953" w:type="dxa"/>
            <w:tcBorders>
              <w:top w:val="single" w:sz="8" w:space="0" w:color="000000"/>
              <w:left w:val="single" w:sz="8" w:space="0" w:color="000000"/>
              <w:bottom w:val="single" w:sz="12" w:space="0" w:color="000000"/>
              <w:right w:val="single" w:sz="8"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621,676</w:t>
            </w:r>
          </w:p>
        </w:tc>
        <w:tc>
          <w:tcPr>
            <w:tcW w:w="734" w:type="dxa"/>
            <w:tcBorders>
              <w:top w:val="single" w:sz="8" w:space="0" w:color="000000"/>
              <w:left w:val="single" w:sz="8" w:space="0" w:color="000000"/>
              <w:bottom w:val="single" w:sz="12" w:space="0" w:color="000000"/>
              <w:right w:val="single" w:sz="8" w:space="0" w:color="000000"/>
            </w:tcBorders>
          </w:tcPr>
          <w:p>
            <w:pPr/>
          </w:p>
        </w:tc>
        <w:tc>
          <w:tcPr>
            <w:tcW w:w="1174" w:type="dxa"/>
            <w:tcBorders>
              <w:top w:val="single" w:sz="8" w:space="0" w:color="000000"/>
              <w:left w:val="single" w:sz="8" w:space="0" w:color="000000"/>
              <w:bottom w:val="single" w:sz="12" w:space="0" w:color="000000"/>
              <w:right w:val="single" w:sz="8"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1,318.26</w:t>
            </w:r>
          </w:p>
        </w:tc>
        <w:tc>
          <w:tcPr>
            <w:tcW w:w="1684" w:type="dxa"/>
            <w:tcBorders>
              <w:top w:val="single" w:sz="8" w:space="0" w:color="000000"/>
              <w:left w:val="single" w:sz="8" w:space="0" w:color="000000"/>
              <w:bottom w:val="single" w:sz="12" w:space="0" w:color="000000"/>
              <w:right w:val="single" w:sz="12" w:space="0" w:color="000000"/>
            </w:tcBorders>
          </w:tcPr>
          <w:p>
            <w:pPr/>
          </w:p>
        </w:tc>
      </w:tr>
    </w:tbl>
    <w:p>
      <w:pPr>
        <w:spacing w:line="240" w:lineRule="auto" w:before="11"/>
        <w:rPr>
          <w:rFonts w:ascii="宋体" w:hAnsi="宋体" w:cs="宋体" w:eastAsia="宋体" w:hint="default"/>
          <w:b/>
          <w:bCs/>
          <w:sz w:val="18"/>
          <w:szCs w:val="18"/>
        </w:rPr>
      </w:pPr>
    </w:p>
    <w:p>
      <w:pPr>
        <w:pStyle w:val="BodyText"/>
        <w:spacing w:line="240" w:lineRule="auto" w:before="26"/>
        <w:ind w:left="698" w:right="0"/>
        <w:jc w:val="both"/>
      </w:pPr>
      <w:r>
        <w:rPr/>
        <w:t>注：现任及报告期内离任董事、监事和高级管理人员最近五年的主要工作经历</w:t>
      </w:r>
    </w:p>
    <w:p>
      <w:pPr>
        <w:spacing w:line="240" w:lineRule="auto" w:before="8"/>
        <w:rPr>
          <w:rFonts w:ascii="宋体" w:hAnsi="宋体" w:cs="宋体" w:eastAsia="宋体" w:hint="default"/>
          <w:sz w:val="23"/>
          <w:szCs w:val="23"/>
        </w:rPr>
      </w:pPr>
    </w:p>
    <w:p>
      <w:pPr>
        <w:pStyle w:val="BodyText"/>
        <w:spacing w:line="312" w:lineRule="exact"/>
        <w:ind w:left="698" w:right="0"/>
        <w:jc w:val="both"/>
        <w:rPr>
          <w:rFonts w:ascii="宋体" w:hAnsi="宋体" w:cs="宋体" w:eastAsia="宋体" w:hint="default"/>
        </w:rPr>
      </w:pPr>
      <w:r>
        <w:rPr>
          <w:rFonts w:ascii="宋体" w:hAnsi="宋体" w:cs="宋体" w:eastAsia="宋体" w:hint="default"/>
          <w:spacing w:val="-4"/>
        </w:rPr>
        <w:t>1</w:t>
      </w:r>
      <w:r>
        <w:rPr>
          <w:spacing w:val="-4"/>
        </w:rPr>
        <w:t>、陆致成先生，</w:t>
      </w:r>
      <w:r>
        <w:rPr>
          <w:spacing w:val="-37"/>
        </w:rPr>
        <w:t> </w:t>
      </w:r>
      <w:r>
        <w:rPr>
          <w:rFonts w:ascii="宋体" w:hAnsi="宋体" w:cs="宋体" w:eastAsia="宋体" w:hint="default"/>
        </w:rPr>
        <w:t>2013</w:t>
      </w:r>
      <w:r>
        <w:rPr>
          <w:rFonts w:ascii="宋体" w:hAnsi="宋体" w:cs="宋体" w:eastAsia="宋体" w:hint="default"/>
          <w:spacing w:val="-67"/>
        </w:rPr>
        <w:t> </w:t>
      </w:r>
      <w:r>
        <w:rPr/>
        <w:t>年</w:t>
      </w:r>
      <w:r>
        <w:rPr>
          <w:spacing w:val="-67"/>
        </w:rPr>
        <w:t> </w:t>
      </w:r>
      <w:r>
        <w:rPr>
          <w:rFonts w:ascii="宋体" w:hAnsi="宋体" w:cs="宋体" w:eastAsia="宋体" w:hint="default"/>
        </w:rPr>
        <w:t>5</w:t>
      </w:r>
      <w:r>
        <w:rPr>
          <w:rFonts w:ascii="宋体" w:hAnsi="宋体" w:cs="宋体" w:eastAsia="宋体" w:hint="default"/>
          <w:spacing w:val="-67"/>
        </w:rPr>
        <w:t> </w:t>
      </w:r>
      <w:r>
        <w:rPr/>
        <w:t>月</w:t>
      </w:r>
      <w:r>
        <w:rPr>
          <w:spacing w:val="-67"/>
        </w:rPr>
        <w:t> </w:t>
      </w:r>
      <w:r>
        <w:rPr>
          <w:rFonts w:ascii="宋体" w:hAnsi="宋体" w:cs="宋体" w:eastAsia="宋体" w:hint="default"/>
        </w:rPr>
        <w:t>15</w:t>
      </w:r>
      <w:r>
        <w:rPr>
          <w:rFonts w:ascii="宋体" w:hAnsi="宋体" w:cs="宋体" w:eastAsia="宋体" w:hint="default"/>
          <w:spacing w:val="-67"/>
        </w:rPr>
        <w:t> </w:t>
      </w:r>
      <w:r>
        <w:rPr/>
        <w:t>日至报告期末，任公司第六届董事会董事长之职。</w:t>
      </w:r>
      <w:r>
        <w:rPr>
          <w:rFonts w:ascii="宋体" w:hAnsi="宋体" w:cs="宋体" w:eastAsia="宋体" w:hint="default"/>
        </w:rPr>
        <w:t>2013</w:t>
      </w:r>
    </w:p>
    <w:p>
      <w:pPr>
        <w:pStyle w:val="BodyText"/>
        <w:spacing w:line="310" w:lineRule="exact" w:before="30"/>
        <w:ind w:left="698" w:right="864"/>
        <w:jc w:val="both"/>
      </w:pPr>
      <w:r>
        <w:rPr/>
        <w:t>年</w:t>
      </w:r>
      <w:r>
        <w:rPr>
          <w:spacing w:val="-56"/>
        </w:rPr>
        <w:t> </w:t>
      </w:r>
      <w:r>
        <w:rPr>
          <w:rFonts w:ascii="宋体" w:hAnsi="宋体" w:cs="宋体" w:eastAsia="宋体" w:hint="default"/>
        </w:rPr>
        <w:t>6</w:t>
      </w:r>
      <w:r>
        <w:rPr>
          <w:rFonts w:ascii="宋体" w:hAnsi="宋体" w:cs="宋体" w:eastAsia="宋体" w:hint="default"/>
          <w:spacing w:val="-57"/>
        </w:rPr>
        <w:t> </w:t>
      </w:r>
      <w:r>
        <w:rPr/>
        <w:t>月至报告期末，任清华控股有限公司第四届董事会董事之职。</w:t>
      </w:r>
      <w:r>
        <w:rPr>
          <w:rFonts w:ascii="宋体" w:hAnsi="宋体" w:cs="宋体" w:eastAsia="宋体" w:hint="default"/>
        </w:rPr>
        <w:t>1997</w:t>
      </w:r>
      <w:r>
        <w:rPr>
          <w:rFonts w:ascii="宋体" w:hAnsi="宋体" w:cs="宋体" w:eastAsia="宋体" w:hint="default"/>
          <w:spacing w:val="-57"/>
        </w:rPr>
        <w:t> </w:t>
      </w:r>
      <w:r>
        <w:rPr/>
        <w:t>年</w:t>
      </w:r>
      <w:r>
        <w:rPr>
          <w:spacing w:val="-57"/>
        </w:rPr>
        <w:t> </w:t>
      </w:r>
      <w:r>
        <w:rPr>
          <w:rFonts w:ascii="宋体" w:hAnsi="宋体" w:cs="宋体" w:eastAsia="宋体" w:hint="default"/>
        </w:rPr>
        <w:t>6</w:t>
      </w:r>
      <w:r>
        <w:rPr>
          <w:rFonts w:ascii="宋体" w:hAnsi="宋体" w:cs="宋体" w:eastAsia="宋体" w:hint="default"/>
          <w:spacing w:val="-56"/>
        </w:rPr>
        <w:t> </w:t>
      </w:r>
      <w:r>
        <w:rPr/>
        <w:t>月至报告期 末，历任公司董事兼公司总裁、副董事长兼公司总裁、董事长。</w:t>
      </w:r>
    </w:p>
    <w:p>
      <w:pPr>
        <w:spacing w:line="240" w:lineRule="auto" w:before="5"/>
        <w:rPr>
          <w:rFonts w:ascii="宋体" w:hAnsi="宋体" w:cs="宋体" w:eastAsia="宋体" w:hint="default"/>
          <w:sz w:val="25"/>
          <w:szCs w:val="25"/>
        </w:rPr>
      </w:pPr>
    </w:p>
    <w:p>
      <w:pPr>
        <w:pStyle w:val="BodyText"/>
        <w:spacing w:line="313" w:lineRule="exact"/>
        <w:ind w:left="698" w:right="0"/>
        <w:jc w:val="both"/>
        <w:rPr>
          <w:rFonts w:ascii="宋体" w:hAnsi="宋体" w:cs="宋体" w:eastAsia="宋体" w:hint="default"/>
        </w:rPr>
      </w:pPr>
      <w:r>
        <w:rPr>
          <w:rFonts w:ascii="宋体" w:hAnsi="宋体" w:cs="宋体" w:eastAsia="宋体" w:hint="default"/>
        </w:rPr>
        <w:t>2</w:t>
      </w:r>
      <w:r>
        <w:rPr/>
        <w:t>、周立业先生， </w:t>
      </w:r>
      <w:r>
        <w:rPr>
          <w:rFonts w:ascii="宋体" w:hAnsi="宋体" w:cs="宋体" w:eastAsia="宋体" w:hint="default"/>
        </w:rPr>
        <w:t>2013</w:t>
      </w:r>
      <w:r>
        <w:rPr>
          <w:rFonts w:ascii="宋体" w:hAnsi="宋体" w:cs="宋体" w:eastAsia="宋体" w:hint="default"/>
          <w:spacing w:val="-33"/>
        </w:rPr>
        <w:t> </w:t>
      </w:r>
      <w:r>
        <w:rPr/>
        <w:t>年</w:t>
      </w:r>
      <w:r>
        <w:rPr>
          <w:spacing w:val="-33"/>
        </w:rPr>
        <w:t> </w:t>
      </w:r>
      <w:r>
        <w:rPr>
          <w:rFonts w:ascii="宋体" w:hAnsi="宋体" w:cs="宋体" w:eastAsia="宋体" w:hint="default"/>
        </w:rPr>
        <w:t>5</w:t>
      </w:r>
      <w:r>
        <w:rPr>
          <w:rFonts w:ascii="宋体" w:hAnsi="宋体" w:cs="宋体" w:eastAsia="宋体" w:hint="default"/>
          <w:spacing w:val="-32"/>
        </w:rPr>
        <w:t> </w:t>
      </w:r>
      <w:r>
        <w:rPr/>
        <w:t>月</w:t>
      </w:r>
      <w:r>
        <w:rPr>
          <w:spacing w:val="-33"/>
        </w:rPr>
        <w:t> </w:t>
      </w:r>
      <w:r>
        <w:rPr>
          <w:rFonts w:ascii="宋体" w:hAnsi="宋体" w:cs="宋体" w:eastAsia="宋体" w:hint="default"/>
        </w:rPr>
        <w:t>15</w:t>
      </w:r>
      <w:r>
        <w:rPr>
          <w:rFonts w:ascii="宋体" w:hAnsi="宋体" w:cs="宋体" w:eastAsia="宋体" w:hint="default"/>
          <w:spacing w:val="-33"/>
        </w:rPr>
        <w:t> </w:t>
      </w:r>
      <w:r>
        <w:rPr/>
        <w:t>日至报告期末，任公司第六届董事会董事之职。</w:t>
      </w:r>
      <w:r>
        <w:rPr>
          <w:rFonts w:ascii="宋体" w:hAnsi="宋体" w:cs="宋体" w:eastAsia="宋体" w:hint="default"/>
        </w:rPr>
        <w:t>1987</w:t>
      </w:r>
    </w:p>
    <w:p>
      <w:pPr>
        <w:pStyle w:val="BodyText"/>
        <w:spacing w:line="312" w:lineRule="exact"/>
        <w:ind w:left="698" w:right="0"/>
        <w:jc w:val="both"/>
      </w:pPr>
      <w:r>
        <w:rPr/>
        <w:t>年</w:t>
      </w:r>
      <w:r>
        <w:rPr>
          <w:spacing w:val="-60"/>
        </w:rPr>
        <w:t> </w:t>
      </w:r>
      <w:r>
        <w:rPr>
          <w:rFonts w:ascii="宋体" w:hAnsi="宋体" w:cs="宋体" w:eastAsia="宋体" w:hint="default"/>
        </w:rPr>
        <w:t>1</w:t>
      </w:r>
      <w:r>
        <w:rPr>
          <w:rFonts w:ascii="宋体" w:hAnsi="宋体" w:cs="宋体" w:eastAsia="宋体" w:hint="default"/>
          <w:spacing w:val="-60"/>
        </w:rPr>
        <w:t> </w:t>
      </w:r>
      <w:r>
        <w:rPr/>
        <w:t>月至</w:t>
      </w:r>
      <w:r>
        <w:rPr>
          <w:spacing w:val="-60"/>
        </w:rPr>
        <w:t> </w:t>
      </w:r>
      <w:r>
        <w:rPr>
          <w:rFonts w:ascii="宋体" w:hAnsi="宋体" w:cs="宋体" w:eastAsia="宋体" w:hint="default"/>
        </w:rPr>
        <w:t>2001</w:t>
      </w:r>
      <w:r>
        <w:rPr>
          <w:rFonts w:ascii="宋体" w:hAnsi="宋体" w:cs="宋体" w:eastAsia="宋体" w:hint="default"/>
          <w:spacing w:val="-60"/>
        </w:rPr>
        <w:t> </w:t>
      </w:r>
      <w:r>
        <w:rPr/>
        <w:t>年</w:t>
      </w:r>
      <w:r>
        <w:rPr>
          <w:spacing w:val="-60"/>
        </w:rPr>
        <w:t> </w:t>
      </w:r>
      <w:r>
        <w:rPr>
          <w:rFonts w:ascii="宋体" w:hAnsi="宋体" w:cs="宋体" w:eastAsia="宋体" w:hint="default"/>
        </w:rPr>
        <w:t>2</w:t>
      </w:r>
      <w:r>
        <w:rPr>
          <w:rFonts w:ascii="宋体" w:hAnsi="宋体" w:cs="宋体" w:eastAsia="宋体" w:hint="default"/>
          <w:spacing w:val="-60"/>
        </w:rPr>
        <w:t> </w:t>
      </w:r>
      <w:r>
        <w:rPr>
          <w:spacing w:val="-5"/>
        </w:rPr>
        <w:t>月，任清华大学核研院党委委员等职务；</w:t>
      </w:r>
      <w:r>
        <w:rPr>
          <w:rFonts w:ascii="宋体" w:hAnsi="宋体" w:cs="宋体" w:eastAsia="宋体" w:hint="default"/>
          <w:spacing w:val="-5"/>
        </w:rPr>
        <w:t>2001</w:t>
      </w:r>
      <w:r>
        <w:rPr>
          <w:rFonts w:ascii="宋体" w:hAnsi="宋体" w:cs="宋体" w:eastAsia="宋体" w:hint="default"/>
          <w:spacing w:val="-60"/>
        </w:rPr>
        <w:t> </w:t>
      </w:r>
      <w:r>
        <w:rPr/>
        <w:t>年</w:t>
      </w:r>
      <w:r>
        <w:rPr>
          <w:spacing w:val="-60"/>
        </w:rPr>
        <w:t> </w:t>
      </w:r>
      <w:r>
        <w:rPr>
          <w:rFonts w:ascii="宋体" w:hAnsi="宋体" w:cs="宋体" w:eastAsia="宋体" w:hint="default"/>
        </w:rPr>
        <w:t>3</w:t>
      </w:r>
      <w:r>
        <w:rPr>
          <w:rFonts w:ascii="宋体" w:hAnsi="宋体" w:cs="宋体" w:eastAsia="宋体" w:hint="default"/>
          <w:spacing w:val="-60"/>
        </w:rPr>
        <w:t> </w:t>
      </w:r>
      <w:r>
        <w:rPr/>
        <w:t>月至</w:t>
      </w:r>
      <w:r>
        <w:rPr>
          <w:spacing w:val="-60"/>
        </w:rPr>
        <w:t> </w:t>
      </w:r>
      <w:r>
        <w:rPr>
          <w:rFonts w:ascii="宋体" w:hAnsi="宋体" w:cs="宋体" w:eastAsia="宋体" w:hint="default"/>
        </w:rPr>
        <w:t>2003</w:t>
      </w:r>
      <w:r>
        <w:rPr>
          <w:rFonts w:ascii="宋体" w:hAnsi="宋体" w:cs="宋体" w:eastAsia="宋体" w:hint="default"/>
          <w:spacing w:val="-60"/>
        </w:rPr>
        <w:t> </w:t>
      </w:r>
      <w:r>
        <w:rPr/>
        <w:t>年</w:t>
      </w:r>
      <w:r>
        <w:rPr>
          <w:spacing w:val="-60"/>
        </w:rPr>
        <w:t> </w:t>
      </w:r>
      <w:r>
        <w:rPr>
          <w:rFonts w:ascii="宋体" w:hAnsi="宋体" w:cs="宋体" w:eastAsia="宋体" w:hint="default"/>
        </w:rPr>
        <w:t>8</w:t>
      </w:r>
      <w:r>
        <w:rPr>
          <w:rFonts w:ascii="宋体" w:hAnsi="宋体" w:cs="宋体" w:eastAsia="宋体" w:hint="default"/>
          <w:spacing w:val="-60"/>
        </w:rPr>
        <w:t> </w:t>
      </w:r>
      <w:r>
        <w:rPr/>
        <w:t>月，</w:t>
      </w:r>
    </w:p>
    <w:p>
      <w:pPr>
        <w:pStyle w:val="BodyText"/>
        <w:spacing w:line="310" w:lineRule="exact" w:before="30"/>
        <w:ind w:left="698" w:right="863"/>
        <w:jc w:val="both"/>
      </w:pPr>
      <w:r>
        <w:rPr>
          <w:spacing w:val="-4"/>
        </w:rPr>
        <w:t>任清华大学核研院副院长；</w:t>
      </w:r>
      <w:r>
        <w:rPr>
          <w:rFonts w:ascii="宋体" w:hAnsi="宋体" w:cs="宋体" w:eastAsia="宋体" w:hint="default"/>
          <w:spacing w:val="-4"/>
        </w:rPr>
        <w:t>2002</w:t>
      </w:r>
      <w:r>
        <w:rPr>
          <w:rFonts w:ascii="宋体" w:hAnsi="宋体" w:cs="宋体" w:eastAsia="宋体" w:hint="default"/>
          <w:spacing w:val="-56"/>
        </w:rPr>
        <w:t> </w:t>
      </w:r>
      <w:r>
        <w:rPr/>
        <w:t>年</w:t>
      </w:r>
      <w:r>
        <w:rPr>
          <w:spacing w:val="-56"/>
        </w:rPr>
        <w:t> </w:t>
      </w:r>
      <w:r>
        <w:rPr>
          <w:rFonts w:ascii="宋体" w:hAnsi="宋体" w:cs="宋体" w:eastAsia="宋体" w:hint="default"/>
        </w:rPr>
        <w:t>4</w:t>
      </w:r>
      <w:r>
        <w:rPr>
          <w:rFonts w:ascii="宋体" w:hAnsi="宋体" w:cs="宋体" w:eastAsia="宋体" w:hint="default"/>
          <w:spacing w:val="-56"/>
        </w:rPr>
        <w:t> </w:t>
      </w:r>
      <w:r>
        <w:rPr/>
        <w:t>月至</w:t>
      </w:r>
      <w:r>
        <w:rPr>
          <w:spacing w:val="-56"/>
        </w:rPr>
        <w:t> </w:t>
      </w:r>
      <w:r>
        <w:rPr>
          <w:rFonts w:ascii="宋体" w:hAnsi="宋体" w:cs="宋体" w:eastAsia="宋体" w:hint="default"/>
        </w:rPr>
        <w:t>2003</w:t>
      </w:r>
      <w:r>
        <w:rPr>
          <w:rFonts w:ascii="宋体" w:hAnsi="宋体" w:cs="宋体" w:eastAsia="宋体" w:hint="default"/>
          <w:spacing w:val="-56"/>
        </w:rPr>
        <w:t> </w:t>
      </w:r>
      <w:r>
        <w:rPr/>
        <w:t>年</w:t>
      </w:r>
      <w:r>
        <w:rPr>
          <w:spacing w:val="-56"/>
        </w:rPr>
        <w:t> </w:t>
      </w:r>
      <w:r>
        <w:rPr>
          <w:rFonts w:ascii="宋体" w:hAnsi="宋体" w:cs="宋体" w:eastAsia="宋体" w:hint="default"/>
        </w:rPr>
        <w:t>6</w:t>
      </w:r>
      <w:r>
        <w:rPr>
          <w:rFonts w:ascii="宋体" w:hAnsi="宋体" w:cs="宋体" w:eastAsia="宋体" w:hint="default"/>
          <w:spacing w:val="-56"/>
        </w:rPr>
        <w:t> </w:t>
      </w:r>
      <w:r>
        <w:rPr>
          <w:spacing w:val="-4"/>
        </w:rPr>
        <w:t>月，兼任内蒙古宏峰实业股份有限公</w:t>
      </w:r>
      <w:r>
        <w:rPr/>
        <w:t> 司总经理；</w:t>
      </w:r>
      <w:r>
        <w:rPr>
          <w:rFonts w:ascii="宋体" w:hAnsi="宋体" w:cs="宋体" w:eastAsia="宋体" w:hint="default"/>
        </w:rPr>
        <w:t>2003</w:t>
      </w:r>
      <w:r>
        <w:rPr>
          <w:rFonts w:ascii="宋体" w:hAnsi="宋体" w:cs="宋体" w:eastAsia="宋体" w:hint="default"/>
          <w:spacing w:val="-60"/>
        </w:rPr>
        <w:t> </w:t>
      </w:r>
      <w:r>
        <w:rPr/>
        <w:t>年</w:t>
      </w:r>
      <w:r>
        <w:rPr>
          <w:spacing w:val="-60"/>
        </w:rPr>
        <w:t> </w:t>
      </w:r>
      <w:r>
        <w:rPr>
          <w:rFonts w:ascii="宋体" w:hAnsi="宋体" w:cs="宋体" w:eastAsia="宋体" w:hint="default"/>
        </w:rPr>
        <w:t>11</w:t>
      </w:r>
      <w:r>
        <w:rPr>
          <w:rFonts w:ascii="宋体" w:hAnsi="宋体" w:cs="宋体" w:eastAsia="宋体" w:hint="default"/>
          <w:spacing w:val="-60"/>
        </w:rPr>
        <w:t> </w:t>
      </w:r>
      <w:r>
        <w:rPr/>
        <w:t>月至报告期末，历任清华控股有限公司副总裁、董事兼总裁。</w:t>
      </w:r>
    </w:p>
    <w:p>
      <w:pPr>
        <w:spacing w:line="240" w:lineRule="auto" w:before="6"/>
        <w:rPr>
          <w:rFonts w:ascii="宋体" w:hAnsi="宋体" w:cs="宋体" w:eastAsia="宋体" w:hint="default"/>
          <w:sz w:val="21"/>
          <w:szCs w:val="21"/>
        </w:rPr>
      </w:pPr>
    </w:p>
    <w:p>
      <w:pPr>
        <w:pStyle w:val="BodyText"/>
        <w:spacing w:line="313" w:lineRule="exact"/>
        <w:ind w:left="698" w:right="0"/>
        <w:jc w:val="both"/>
        <w:rPr>
          <w:rFonts w:ascii="宋体" w:hAnsi="宋体" w:cs="宋体" w:eastAsia="宋体" w:hint="default"/>
        </w:rPr>
      </w:pPr>
      <w:r>
        <w:rPr>
          <w:rFonts w:ascii="宋体" w:hAnsi="宋体" w:cs="宋体" w:eastAsia="宋体" w:hint="default"/>
          <w:spacing w:val="-8"/>
        </w:rPr>
        <w:t>3</w:t>
      </w:r>
      <w:r>
        <w:rPr>
          <w:spacing w:val="-8"/>
        </w:rPr>
        <w:t>、范新先生，</w:t>
      </w:r>
      <w:r>
        <w:rPr>
          <w:rFonts w:ascii="宋体" w:hAnsi="宋体" w:cs="宋体" w:eastAsia="宋体" w:hint="default"/>
          <w:spacing w:val="-8"/>
        </w:rPr>
        <w:t>2013</w:t>
      </w:r>
      <w:r>
        <w:rPr>
          <w:rFonts w:ascii="宋体" w:hAnsi="宋体" w:cs="宋体" w:eastAsia="宋体" w:hint="default"/>
          <w:spacing w:val="-61"/>
        </w:rPr>
        <w:t> </w:t>
      </w:r>
      <w:r>
        <w:rPr/>
        <w:t>年</w:t>
      </w:r>
      <w:r>
        <w:rPr>
          <w:spacing w:val="-59"/>
        </w:rPr>
        <w:t> </w:t>
      </w:r>
      <w:r>
        <w:rPr>
          <w:rFonts w:ascii="宋体" w:hAnsi="宋体" w:cs="宋体" w:eastAsia="宋体" w:hint="default"/>
        </w:rPr>
        <w:t>5</w:t>
      </w:r>
      <w:r>
        <w:rPr>
          <w:rFonts w:ascii="宋体" w:hAnsi="宋体" w:cs="宋体" w:eastAsia="宋体" w:hint="default"/>
          <w:spacing w:val="-59"/>
        </w:rPr>
        <w:t> </w:t>
      </w:r>
      <w:r>
        <w:rPr/>
        <w:t>月</w:t>
      </w:r>
      <w:r>
        <w:rPr>
          <w:spacing w:val="-59"/>
        </w:rPr>
        <w:t> </w:t>
      </w:r>
      <w:r>
        <w:rPr>
          <w:rFonts w:ascii="宋体" w:hAnsi="宋体" w:cs="宋体" w:eastAsia="宋体" w:hint="default"/>
        </w:rPr>
        <w:t>15</w:t>
      </w:r>
      <w:r>
        <w:rPr>
          <w:rFonts w:ascii="宋体" w:hAnsi="宋体" w:cs="宋体" w:eastAsia="宋体" w:hint="default"/>
          <w:spacing w:val="-59"/>
        </w:rPr>
        <w:t> </w:t>
      </w:r>
      <w:r>
        <w:rPr>
          <w:spacing w:val="-5"/>
        </w:rPr>
        <w:t>日至报告期末，任公司第六届董事会董事、总裁之职。</w:t>
      </w:r>
      <w:r>
        <w:rPr>
          <w:rFonts w:ascii="宋体" w:hAnsi="宋体" w:cs="宋体" w:eastAsia="宋体" w:hint="default"/>
          <w:spacing w:val="-5"/>
        </w:rPr>
        <w:t>2000</w:t>
      </w:r>
    </w:p>
    <w:p>
      <w:pPr>
        <w:pStyle w:val="BodyText"/>
        <w:spacing w:line="313" w:lineRule="exact"/>
        <w:ind w:left="698" w:right="0"/>
        <w:jc w:val="both"/>
      </w:pPr>
      <w:r>
        <w:rPr/>
        <w:t>年</w:t>
      </w:r>
      <w:r>
        <w:rPr>
          <w:spacing w:val="-60"/>
        </w:rPr>
        <w:t> </w:t>
      </w:r>
      <w:r>
        <w:rPr>
          <w:rFonts w:ascii="宋体" w:hAnsi="宋体" w:cs="宋体" w:eastAsia="宋体" w:hint="default"/>
        </w:rPr>
        <w:t>11</w:t>
      </w:r>
      <w:r>
        <w:rPr>
          <w:rFonts w:ascii="宋体" w:hAnsi="宋体" w:cs="宋体" w:eastAsia="宋体" w:hint="default"/>
          <w:spacing w:val="-60"/>
        </w:rPr>
        <w:t> </w:t>
      </w:r>
      <w:r>
        <w:rPr/>
        <w:t>月至今，历任同方人工环境有限公司总经理、公司总裁助理、公司副总裁。</w:t>
      </w:r>
    </w:p>
    <w:p>
      <w:pPr>
        <w:spacing w:line="240" w:lineRule="auto" w:before="7"/>
        <w:rPr>
          <w:rFonts w:ascii="宋体" w:hAnsi="宋体" w:cs="宋体" w:eastAsia="宋体" w:hint="default"/>
          <w:sz w:val="23"/>
          <w:szCs w:val="23"/>
        </w:rPr>
      </w:pPr>
    </w:p>
    <w:p>
      <w:pPr>
        <w:pStyle w:val="BodyText"/>
        <w:spacing w:line="313" w:lineRule="exact"/>
        <w:ind w:left="698" w:right="0"/>
        <w:jc w:val="both"/>
      </w:pPr>
      <w:r>
        <w:rPr>
          <w:rFonts w:ascii="宋体" w:hAnsi="宋体" w:cs="宋体" w:eastAsia="宋体" w:hint="default"/>
        </w:rPr>
        <w:t>4</w:t>
      </w:r>
      <w:r>
        <w:rPr/>
        <w:t>、童利斌先生，</w:t>
      </w:r>
      <w:r>
        <w:rPr>
          <w:rFonts w:ascii="宋体" w:hAnsi="宋体" w:cs="宋体" w:eastAsia="宋体" w:hint="default"/>
        </w:rPr>
        <w:t>2013</w:t>
      </w:r>
      <w:r>
        <w:rPr>
          <w:rFonts w:ascii="宋体" w:hAnsi="宋体" w:cs="宋体" w:eastAsia="宋体" w:hint="default"/>
          <w:spacing w:val="-67"/>
        </w:rPr>
        <w:t> </w:t>
      </w:r>
      <w:r>
        <w:rPr/>
        <w:t>年</w:t>
      </w:r>
      <w:r>
        <w:rPr>
          <w:spacing w:val="-67"/>
        </w:rPr>
        <w:t> </w:t>
      </w:r>
      <w:r>
        <w:rPr>
          <w:rFonts w:ascii="宋体" w:hAnsi="宋体" w:cs="宋体" w:eastAsia="宋体" w:hint="default"/>
        </w:rPr>
        <w:t>5</w:t>
      </w:r>
      <w:r>
        <w:rPr>
          <w:rFonts w:ascii="宋体" w:hAnsi="宋体" w:cs="宋体" w:eastAsia="宋体" w:hint="default"/>
          <w:spacing w:val="-67"/>
        </w:rPr>
        <w:t> </w:t>
      </w:r>
      <w:r>
        <w:rPr/>
        <w:t>月</w:t>
      </w:r>
      <w:r>
        <w:rPr>
          <w:spacing w:val="-67"/>
        </w:rPr>
        <w:t> </w:t>
      </w:r>
      <w:r>
        <w:rPr>
          <w:rFonts w:ascii="宋体" w:hAnsi="宋体" w:cs="宋体" w:eastAsia="宋体" w:hint="default"/>
        </w:rPr>
        <w:t>15</w:t>
      </w:r>
      <w:r>
        <w:rPr>
          <w:rFonts w:ascii="宋体" w:hAnsi="宋体" w:cs="宋体" w:eastAsia="宋体" w:hint="default"/>
          <w:spacing w:val="-67"/>
        </w:rPr>
        <w:t> </w:t>
      </w:r>
      <w:r>
        <w:rPr/>
        <w:t>日至报告期末，任公司第六届董事会董事之职。</w:t>
      </w:r>
      <w:r>
        <w:rPr>
          <w:rFonts w:ascii="宋体" w:hAnsi="宋体" w:cs="宋体" w:eastAsia="宋体" w:hint="default"/>
        </w:rPr>
        <w:t>2006</w:t>
      </w:r>
      <w:r>
        <w:rPr>
          <w:rFonts w:ascii="宋体" w:hAnsi="宋体" w:cs="宋体" w:eastAsia="宋体" w:hint="default"/>
          <w:spacing w:val="-67"/>
        </w:rPr>
        <w:t> </w:t>
      </w:r>
      <w:r>
        <w:rPr/>
        <w:t>年</w:t>
      </w:r>
    </w:p>
    <w:p>
      <w:pPr>
        <w:pStyle w:val="BodyText"/>
        <w:spacing w:line="310" w:lineRule="exact" w:before="31"/>
        <w:ind w:left="698" w:right="864"/>
        <w:jc w:val="both"/>
      </w:pPr>
      <w:r>
        <w:rPr>
          <w:rFonts w:ascii="宋体" w:hAnsi="宋体" w:cs="宋体" w:eastAsia="宋体" w:hint="default"/>
        </w:rPr>
        <w:t>5</w:t>
      </w:r>
      <w:r>
        <w:rPr>
          <w:rFonts w:ascii="宋体" w:hAnsi="宋体" w:cs="宋体" w:eastAsia="宋体" w:hint="default"/>
          <w:spacing w:val="-53"/>
        </w:rPr>
        <w:t> </w:t>
      </w:r>
      <w:r>
        <w:rPr>
          <w:spacing w:val="-3"/>
        </w:rPr>
        <w:t>月至今，历任清华控股有限公司资产运营部部长、董事会秘书、总裁助理、副总裁。现</w:t>
      </w:r>
      <w:r>
        <w:rPr/>
        <w:t> 兼任航天科工卫星技术有限公司副董事长、深圳华荣泰资产管理有限公司董事、启迪控</w:t>
      </w:r>
      <w:r>
        <w:rPr>
          <w:spacing w:val="-61"/>
        </w:rPr>
        <w:t> </w:t>
      </w:r>
      <w:r>
        <w:rPr>
          <w:spacing w:val="-61"/>
        </w:rPr>
      </w:r>
      <w:r>
        <w:rPr/>
        <w:t>股股份有限公司监事会主席、辽宁省路桥建设集团有限公司监事会主席等职务。</w:t>
      </w:r>
    </w:p>
    <w:p>
      <w:pPr>
        <w:spacing w:line="240" w:lineRule="auto" w:before="6"/>
        <w:rPr>
          <w:rFonts w:ascii="宋体" w:hAnsi="宋体" w:cs="宋体" w:eastAsia="宋体" w:hint="default"/>
          <w:sz w:val="21"/>
          <w:szCs w:val="21"/>
        </w:rPr>
      </w:pPr>
    </w:p>
    <w:p>
      <w:pPr>
        <w:pStyle w:val="BodyText"/>
        <w:spacing w:line="313" w:lineRule="exact"/>
        <w:ind w:left="698" w:right="0"/>
        <w:jc w:val="both"/>
        <w:rPr>
          <w:rFonts w:ascii="宋体" w:hAnsi="宋体" w:cs="宋体" w:eastAsia="宋体" w:hint="default"/>
        </w:rPr>
      </w:pPr>
      <w:r>
        <w:rPr>
          <w:rFonts w:ascii="宋体" w:hAnsi="宋体" w:cs="宋体" w:eastAsia="宋体" w:hint="default"/>
          <w:spacing w:val="-10"/>
        </w:rPr>
        <w:t>5</w:t>
      </w:r>
      <w:r>
        <w:rPr>
          <w:spacing w:val="-10"/>
        </w:rPr>
        <w:t>、潘晓江先生，</w:t>
      </w:r>
      <w:r>
        <w:rPr>
          <w:rFonts w:ascii="宋体" w:hAnsi="宋体" w:cs="宋体" w:eastAsia="宋体" w:hint="default"/>
          <w:spacing w:val="-10"/>
        </w:rPr>
        <w:t>2013</w:t>
      </w:r>
      <w:r>
        <w:rPr>
          <w:rFonts w:ascii="宋体" w:hAnsi="宋体" w:cs="宋体" w:eastAsia="宋体" w:hint="default"/>
          <w:spacing w:val="-54"/>
        </w:rPr>
        <w:t> </w:t>
      </w:r>
      <w:r>
        <w:rPr/>
        <w:t>年</w:t>
      </w:r>
      <w:r>
        <w:rPr>
          <w:spacing w:val="-54"/>
        </w:rPr>
        <w:t> </w:t>
      </w:r>
      <w:r>
        <w:rPr>
          <w:rFonts w:ascii="宋体" w:hAnsi="宋体" w:cs="宋体" w:eastAsia="宋体" w:hint="default"/>
        </w:rPr>
        <w:t>5</w:t>
      </w:r>
      <w:r>
        <w:rPr>
          <w:rFonts w:ascii="宋体" w:hAnsi="宋体" w:cs="宋体" w:eastAsia="宋体" w:hint="default"/>
          <w:spacing w:val="-54"/>
        </w:rPr>
        <w:t> </w:t>
      </w:r>
      <w:r>
        <w:rPr/>
        <w:t>月</w:t>
      </w:r>
      <w:r>
        <w:rPr>
          <w:spacing w:val="-54"/>
        </w:rPr>
        <w:t> </w:t>
      </w:r>
      <w:r>
        <w:rPr>
          <w:rFonts w:ascii="宋体" w:hAnsi="宋体" w:cs="宋体" w:eastAsia="宋体" w:hint="default"/>
        </w:rPr>
        <w:t>15</w:t>
      </w:r>
      <w:r>
        <w:rPr>
          <w:rFonts w:ascii="宋体" w:hAnsi="宋体" w:cs="宋体" w:eastAsia="宋体" w:hint="default"/>
          <w:spacing w:val="-54"/>
        </w:rPr>
        <w:t> </w:t>
      </w:r>
      <w:r>
        <w:rPr>
          <w:spacing w:val="-5"/>
        </w:rPr>
        <w:t>日至报告期末，任公司第六届董事会独立董事之职。</w:t>
      </w:r>
      <w:r>
        <w:rPr>
          <w:rFonts w:ascii="宋体" w:hAnsi="宋体" w:cs="宋体" w:eastAsia="宋体" w:hint="default"/>
          <w:spacing w:val="-5"/>
        </w:rPr>
        <w:t>2000</w:t>
      </w:r>
    </w:p>
    <w:p>
      <w:pPr>
        <w:pStyle w:val="BodyText"/>
        <w:spacing w:line="310" w:lineRule="exact" w:before="31"/>
        <w:ind w:left="698" w:right="863"/>
        <w:jc w:val="both"/>
      </w:pPr>
      <w:r>
        <w:rPr/>
        <w:t>年</w:t>
      </w:r>
      <w:r>
        <w:rPr>
          <w:spacing w:val="-54"/>
        </w:rPr>
        <w:t> </w:t>
      </w:r>
      <w:r>
        <w:rPr>
          <w:rFonts w:ascii="宋体" w:hAnsi="宋体" w:cs="宋体" w:eastAsia="宋体" w:hint="default"/>
        </w:rPr>
        <w:t>7</w:t>
      </w:r>
      <w:r>
        <w:rPr>
          <w:rFonts w:ascii="宋体" w:hAnsi="宋体" w:cs="宋体" w:eastAsia="宋体" w:hint="default"/>
          <w:spacing w:val="-54"/>
        </w:rPr>
        <w:t> </w:t>
      </w:r>
      <w:r>
        <w:rPr/>
        <w:t>月至</w:t>
      </w:r>
      <w:r>
        <w:rPr>
          <w:spacing w:val="-54"/>
        </w:rPr>
        <w:t> </w:t>
      </w:r>
      <w:r>
        <w:rPr>
          <w:rFonts w:ascii="宋体" w:hAnsi="宋体" w:cs="宋体" w:eastAsia="宋体" w:hint="default"/>
        </w:rPr>
        <w:t>2003</w:t>
      </w:r>
      <w:r>
        <w:rPr>
          <w:rFonts w:ascii="宋体" w:hAnsi="宋体" w:cs="宋体" w:eastAsia="宋体" w:hint="default"/>
          <w:spacing w:val="-54"/>
        </w:rPr>
        <w:t> </w:t>
      </w:r>
      <w:r>
        <w:rPr/>
        <w:t>年</w:t>
      </w:r>
      <w:r>
        <w:rPr>
          <w:spacing w:val="-54"/>
        </w:rPr>
        <w:t> </w:t>
      </w:r>
      <w:r>
        <w:rPr>
          <w:rFonts w:ascii="宋体" w:hAnsi="宋体" w:cs="宋体" w:eastAsia="宋体" w:hint="default"/>
        </w:rPr>
        <w:t>7</w:t>
      </w:r>
      <w:r>
        <w:rPr>
          <w:rFonts w:ascii="宋体" w:hAnsi="宋体" w:cs="宋体" w:eastAsia="宋体" w:hint="default"/>
          <w:spacing w:val="-54"/>
        </w:rPr>
        <w:t> </w:t>
      </w:r>
      <w:r>
        <w:rPr/>
        <w:t>月，任中国银行监事、监事会办公室主任，</w:t>
      </w:r>
      <w:r>
        <w:rPr>
          <w:rFonts w:ascii="宋体" w:hAnsi="宋体" w:cs="宋体" w:eastAsia="宋体" w:hint="default"/>
        </w:rPr>
        <w:t>2003</w:t>
      </w:r>
      <w:r>
        <w:rPr>
          <w:rFonts w:ascii="宋体" w:hAnsi="宋体" w:cs="宋体" w:eastAsia="宋体" w:hint="default"/>
          <w:spacing w:val="-54"/>
        </w:rPr>
        <w:t> </w:t>
      </w:r>
      <w:r>
        <w:rPr/>
        <w:t>年</w:t>
      </w:r>
      <w:r>
        <w:rPr>
          <w:spacing w:val="-54"/>
        </w:rPr>
        <w:t> </w:t>
      </w:r>
      <w:r>
        <w:rPr>
          <w:rFonts w:ascii="宋体" w:hAnsi="宋体" w:cs="宋体" w:eastAsia="宋体" w:hint="default"/>
        </w:rPr>
        <w:t>7</w:t>
      </w:r>
      <w:r>
        <w:rPr>
          <w:rFonts w:ascii="宋体" w:hAnsi="宋体" w:cs="宋体" w:eastAsia="宋体" w:hint="default"/>
          <w:spacing w:val="-54"/>
        </w:rPr>
        <w:t> </w:t>
      </w:r>
      <w:r>
        <w:rPr/>
        <w:t>月至</w:t>
      </w:r>
      <w:r>
        <w:rPr>
          <w:spacing w:val="-55"/>
        </w:rPr>
        <w:t> </w:t>
      </w:r>
      <w:r>
        <w:rPr>
          <w:rFonts w:ascii="宋体" w:hAnsi="宋体" w:cs="宋体" w:eastAsia="宋体" w:hint="default"/>
        </w:rPr>
        <w:t>2012</w:t>
      </w:r>
      <w:r>
        <w:rPr>
          <w:rFonts w:ascii="宋体" w:hAnsi="宋体" w:cs="宋体" w:eastAsia="宋体" w:hint="default"/>
          <w:spacing w:val="-54"/>
        </w:rPr>
        <w:t> </w:t>
      </w:r>
      <w:r>
        <w:rPr/>
        <w:t>年</w:t>
      </w:r>
      <w:r>
        <w:rPr>
          <w:spacing w:val="-54"/>
        </w:rPr>
        <w:t> </w:t>
      </w:r>
      <w:r>
        <w:rPr>
          <w:rFonts w:ascii="宋体" w:hAnsi="宋体" w:cs="宋体" w:eastAsia="宋体" w:hint="default"/>
        </w:rPr>
        <w:t>1 </w:t>
      </w:r>
      <w:r>
        <w:rPr>
          <w:spacing w:val="-3"/>
        </w:rPr>
        <w:t>月任中国农业银行监事、监事会办公室主任。</w:t>
      </w:r>
      <w:r>
        <w:rPr>
          <w:rFonts w:ascii="宋体" w:hAnsi="宋体" w:cs="宋体" w:eastAsia="宋体" w:hint="default"/>
          <w:spacing w:val="-3"/>
        </w:rPr>
        <w:t>2013</w:t>
      </w:r>
      <w:r>
        <w:rPr>
          <w:rFonts w:ascii="宋体" w:hAnsi="宋体" w:cs="宋体" w:eastAsia="宋体" w:hint="default"/>
          <w:spacing w:val="-57"/>
        </w:rPr>
        <w:t> </w:t>
      </w:r>
      <w:r>
        <w:rPr/>
        <w:t>年</w:t>
      </w:r>
      <w:r>
        <w:rPr>
          <w:spacing w:val="-57"/>
        </w:rPr>
        <w:t> </w:t>
      </w:r>
      <w:r>
        <w:rPr>
          <w:rFonts w:ascii="宋体" w:hAnsi="宋体" w:cs="宋体" w:eastAsia="宋体" w:hint="default"/>
        </w:rPr>
        <w:t>10</w:t>
      </w:r>
      <w:r>
        <w:rPr>
          <w:rFonts w:ascii="宋体" w:hAnsi="宋体" w:cs="宋体" w:eastAsia="宋体" w:hint="default"/>
          <w:spacing w:val="-57"/>
        </w:rPr>
        <w:t> </w:t>
      </w:r>
      <w:r>
        <w:rPr>
          <w:spacing w:val="-3"/>
        </w:rPr>
        <w:t>月至今，兼任中国国际航空股份</w:t>
      </w:r>
      <w:r>
        <w:rPr/>
        <w:t> 有限公司独立董事。</w:t>
      </w:r>
    </w:p>
    <w:p>
      <w:pPr>
        <w:spacing w:line="240" w:lineRule="auto" w:before="6"/>
        <w:rPr>
          <w:rFonts w:ascii="宋体" w:hAnsi="宋体" w:cs="宋体" w:eastAsia="宋体" w:hint="default"/>
          <w:sz w:val="21"/>
          <w:szCs w:val="21"/>
        </w:rPr>
      </w:pPr>
    </w:p>
    <w:p>
      <w:pPr>
        <w:pStyle w:val="BodyText"/>
        <w:spacing w:line="313" w:lineRule="exact"/>
        <w:ind w:left="698" w:right="0"/>
        <w:jc w:val="both"/>
        <w:rPr>
          <w:rFonts w:ascii="宋体" w:hAnsi="宋体" w:cs="宋体" w:eastAsia="宋体" w:hint="default"/>
        </w:rPr>
      </w:pPr>
      <w:r>
        <w:rPr>
          <w:rFonts w:ascii="宋体" w:hAnsi="宋体" w:cs="宋体" w:eastAsia="宋体" w:hint="default"/>
        </w:rPr>
        <w:t>6</w:t>
      </w:r>
      <w:r>
        <w:rPr/>
        <w:t>、杨利女士，</w:t>
      </w:r>
      <w:r>
        <w:rPr>
          <w:rFonts w:ascii="宋体" w:hAnsi="宋体" w:cs="宋体" w:eastAsia="宋体" w:hint="default"/>
        </w:rPr>
        <w:t>2013</w:t>
      </w:r>
      <w:r>
        <w:rPr>
          <w:rFonts w:ascii="宋体" w:hAnsi="宋体" w:cs="宋体" w:eastAsia="宋体" w:hint="default"/>
          <w:spacing w:val="-57"/>
        </w:rPr>
        <w:t> </w:t>
      </w:r>
      <w:r>
        <w:rPr/>
        <w:t>年</w:t>
      </w:r>
      <w:r>
        <w:rPr>
          <w:spacing w:val="-57"/>
        </w:rPr>
        <w:t> </w:t>
      </w:r>
      <w:r>
        <w:rPr>
          <w:rFonts w:ascii="宋体" w:hAnsi="宋体" w:cs="宋体" w:eastAsia="宋体" w:hint="default"/>
        </w:rPr>
        <w:t>5</w:t>
      </w:r>
      <w:r>
        <w:rPr>
          <w:rFonts w:ascii="宋体" w:hAnsi="宋体" w:cs="宋体" w:eastAsia="宋体" w:hint="default"/>
          <w:spacing w:val="-57"/>
        </w:rPr>
        <w:t> </w:t>
      </w:r>
      <w:r>
        <w:rPr/>
        <w:t>月</w:t>
      </w:r>
      <w:r>
        <w:rPr>
          <w:spacing w:val="-57"/>
        </w:rPr>
        <w:t> </w:t>
      </w:r>
      <w:r>
        <w:rPr>
          <w:rFonts w:ascii="宋体" w:hAnsi="宋体" w:cs="宋体" w:eastAsia="宋体" w:hint="default"/>
        </w:rPr>
        <w:t>15</w:t>
      </w:r>
      <w:r>
        <w:rPr>
          <w:rFonts w:ascii="宋体" w:hAnsi="宋体" w:cs="宋体" w:eastAsia="宋体" w:hint="default"/>
          <w:spacing w:val="-54"/>
        </w:rPr>
        <w:t> </w:t>
      </w:r>
      <w:r>
        <w:rPr/>
        <w:t>日至报告期末，任公司第六届董事会独立董事之职。</w:t>
      </w:r>
      <w:r>
        <w:rPr>
          <w:rFonts w:ascii="宋体" w:hAnsi="宋体" w:cs="宋体" w:eastAsia="宋体" w:hint="default"/>
        </w:rPr>
        <w:t>1999</w:t>
      </w:r>
    </w:p>
    <w:p>
      <w:pPr>
        <w:pStyle w:val="BodyText"/>
        <w:spacing w:line="312" w:lineRule="exact" w:before="29"/>
        <w:ind w:left="698" w:right="864"/>
        <w:jc w:val="both"/>
      </w:pPr>
      <w:r>
        <w:rPr/>
        <w:t>年至今，任中咨律师事务所合伙人，自</w:t>
      </w:r>
      <w:r>
        <w:rPr>
          <w:spacing w:val="-80"/>
        </w:rPr>
        <w:t> </w:t>
      </w:r>
      <w:r>
        <w:rPr>
          <w:rFonts w:ascii="宋体" w:hAnsi="宋体" w:cs="宋体" w:eastAsia="宋体" w:hint="default"/>
        </w:rPr>
        <w:t>2008</w:t>
      </w:r>
      <w:r>
        <w:rPr>
          <w:rFonts w:ascii="宋体" w:hAnsi="宋体" w:cs="宋体" w:eastAsia="宋体" w:hint="default"/>
          <w:spacing w:val="-80"/>
        </w:rPr>
        <w:t> </w:t>
      </w:r>
      <w:r>
        <w:rPr/>
        <w:t>年至今，兼任中国证监会并购重组专家咨询 委委员。</w:t>
      </w:r>
    </w:p>
    <w:p>
      <w:pPr>
        <w:spacing w:line="240" w:lineRule="auto" w:before="5"/>
        <w:rPr>
          <w:rFonts w:ascii="宋体" w:hAnsi="宋体" w:cs="宋体" w:eastAsia="宋体" w:hint="default"/>
          <w:sz w:val="21"/>
          <w:szCs w:val="21"/>
        </w:rPr>
      </w:pPr>
    </w:p>
    <w:p>
      <w:pPr>
        <w:pStyle w:val="BodyText"/>
        <w:spacing w:line="240" w:lineRule="auto"/>
        <w:ind w:left="698" w:right="0"/>
        <w:jc w:val="both"/>
        <w:rPr>
          <w:rFonts w:ascii="宋体" w:hAnsi="宋体" w:cs="宋体" w:eastAsia="宋体" w:hint="default"/>
        </w:rPr>
      </w:pPr>
      <w:r>
        <w:rPr>
          <w:rFonts w:ascii="宋体" w:hAnsi="宋体" w:cs="宋体" w:eastAsia="宋体" w:hint="default"/>
          <w:spacing w:val="-10"/>
        </w:rPr>
        <w:t>7</w:t>
      </w:r>
      <w:r>
        <w:rPr>
          <w:spacing w:val="-10"/>
        </w:rPr>
        <w:t>、左小蕾女士，</w:t>
      </w:r>
      <w:r>
        <w:rPr>
          <w:rFonts w:ascii="宋体" w:hAnsi="宋体" w:cs="宋体" w:eastAsia="宋体" w:hint="default"/>
          <w:spacing w:val="-10"/>
        </w:rPr>
        <w:t>2013</w:t>
      </w:r>
      <w:r>
        <w:rPr>
          <w:rFonts w:ascii="宋体" w:hAnsi="宋体" w:cs="宋体" w:eastAsia="宋体" w:hint="default"/>
          <w:spacing w:val="-54"/>
        </w:rPr>
        <w:t> </w:t>
      </w:r>
      <w:r>
        <w:rPr/>
        <w:t>年</w:t>
      </w:r>
      <w:r>
        <w:rPr>
          <w:spacing w:val="-54"/>
        </w:rPr>
        <w:t> </w:t>
      </w:r>
      <w:r>
        <w:rPr>
          <w:rFonts w:ascii="宋体" w:hAnsi="宋体" w:cs="宋体" w:eastAsia="宋体" w:hint="default"/>
        </w:rPr>
        <w:t>5</w:t>
      </w:r>
      <w:r>
        <w:rPr>
          <w:rFonts w:ascii="宋体" w:hAnsi="宋体" w:cs="宋体" w:eastAsia="宋体" w:hint="default"/>
          <w:spacing w:val="-54"/>
        </w:rPr>
        <w:t> </w:t>
      </w:r>
      <w:r>
        <w:rPr/>
        <w:t>月</w:t>
      </w:r>
      <w:r>
        <w:rPr>
          <w:spacing w:val="-54"/>
        </w:rPr>
        <w:t> </w:t>
      </w:r>
      <w:r>
        <w:rPr>
          <w:rFonts w:ascii="宋体" w:hAnsi="宋体" w:cs="宋体" w:eastAsia="宋体" w:hint="default"/>
        </w:rPr>
        <w:t>15</w:t>
      </w:r>
      <w:r>
        <w:rPr>
          <w:rFonts w:ascii="宋体" w:hAnsi="宋体" w:cs="宋体" w:eastAsia="宋体" w:hint="default"/>
          <w:spacing w:val="-54"/>
        </w:rPr>
        <w:t> </w:t>
      </w:r>
      <w:r>
        <w:rPr>
          <w:spacing w:val="-5"/>
        </w:rPr>
        <w:t>日至报告期末，任公司第六届董事会独立董事之职。</w:t>
      </w:r>
      <w:r>
        <w:rPr>
          <w:rFonts w:ascii="宋体" w:hAnsi="宋体" w:cs="宋体" w:eastAsia="宋体" w:hint="default"/>
          <w:spacing w:val="-5"/>
        </w:rPr>
        <w:t>2000</w:t>
      </w:r>
    </w:p>
    <w:p>
      <w:pPr>
        <w:spacing w:after="0" w:line="240" w:lineRule="auto"/>
        <w:jc w:val="both"/>
        <w:rPr>
          <w:rFonts w:ascii="宋体" w:hAnsi="宋体" w:cs="宋体" w:eastAsia="宋体" w:hint="default"/>
        </w:rPr>
        <w:sectPr>
          <w:headerReference w:type="default" r:id="rId27"/>
          <w:pgSz w:w="11910" w:h="16840"/>
          <w:pgMar w:header="609" w:footer="761" w:top="1080" w:bottom="960" w:left="720" w:right="42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pStyle w:val="BodyText"/>
        <w:spacing w:line="312" w:lineRule="exact" w:before="26"/>
        <w:ind w:right="0"/>
        <w:jc w:val="both"/>
      </w:pPr>
      <w:r>
        <w:rPr/>
        <w:t>年</w:t>
      </w:r>
      <w:r>
        <w:rPr>
          <w:spacing w:val="-58"/>
        </w:rPr>
        <w:t> </w:t>
      </w:r>
      <w:r>
        <w:rPr>
          <w:rFonts w:ascii="宋体" w:hAnsi="宋体" w:cs="宋体" w:eastAsia="宋体" w:hint="default"/>
        </w:rPr>
        <w:t>10</w:t>
      </w:r>
      <w:r>
        <w:rPr>
          <w:rFonts w:ascii="宋体" w:hAnsi="宋体" w:cs="宋体" w:eastAsia="宋体" w:hint="default"/>
          <w:spacing w:val="-58"/>
        </w:rPr>
        <w:t> </w:t>
      </w:r>
      <w:r>
        <w:rPr/>
        <w:t>月至</w:t>
      </w:r>
      <w:r>
        <w:rPr>
          <w:spacing w:val="-58"/>
        </w:rPr>
        <w:t> </w:t>
      </w:r>
      <w:r>
        <w:rPr>
          <w:rFonts w:ascii="宋体" w:hAnsi="宋体" w:cs="宋体" w:eastAsia="宋体" w:hint="default"/>
        </w:rPr>
        <w:t>2011</w:t>
      </w:r>
      <w:r>
        <w:rPr>
          <w:rFonts w:ascii="宋体" w:hAnsi="宋体" w:cs="宋体" w:eastAsia="宋体" w:hint="default"/>
          <w:spacing w:val="-58"/>
        </w:rPr>
        <w:t> </w:t>
      </w:r>
      <w:r>
        <w:rPr/>
        <w:t>年</w:t>
      </w:r>
      <w:r>
        <w:rPr>
          <w:spacing w:val="-58"/>
        </w:rPr>
        <w:t> </w:t>
      </w:r>
      <w:r>
        <w:rPr>
          <w:rFonts w:ascii="宋体" w:hAnsi="宋体" w:cs="宋体" w:eastAsia="宋体" w:hint="default"/>
        </w:rPr>
        <w:t>4</w:t>
      </w:r>
      <w:r>
        <w:rPr>
          <w:rFonts w:ascii="宋体" w:hAnsi="宋体" w:cs="宋体" w:eastAsia="宋体" w:hint="default"/>
          <w:spacing w:val="-58"/>
        </w:rPr>
        <w:t> </w:t>
      </w:r>
      <w:r>
        <w:rPr/>
        <w:t>月，任中国银河证券首席经济学家；</w:t>
      </w:r>
      <w:r>
        <w:rPr>
          <w:rFonts w:ascii="宋体" w:hAnsi="宋体" w:cs="宋体" w:eastAsia="宋体" w:hint="default"/>
        </w:rPr>
        <w:t>2011</w:t>
      </w:r>
      <w:r>
        <w:rPr>
          <w:rFonts w:ascii="宋体" w:hAnsi="宋体" w:cs="宋体" w:eastAsia="宋体" w:hint="default"/>
          <w:spacing w:val="-58"/>
        </w:rPr>
        <w:t> </w:t>
      </w:r>
      <w:r>
        <w:rPr/>
        <w:t>年</w:t>
      </w:r>
      <w:r>
        <w:rPr>
          <w:spacing w:val="-58"/>
        </w:rPr>
        <w:t> </w:t>
      </w:r>
      <w:r>
        <w:rPr>
          <w:rFonts w:ascii="宋体" w:hAnsi="宋体" w:cs="宋体" w:eastAsia="宋体" w:hint="default"/>
        </w:rPr>
        <w:t>4</w:t>
      </w:r>
      <w:r>
        <w:rPr>
          <w:rFonts w:ascii="宋体" w:hAnsi="宋体" w:cs="宋体" w:eastAsia="宋体" w:hint="default"/>
          <w:spacing w:val="-58"/>
        </w:rPr>
        <w:t> </w:t>
      </w:r>
      <w:r>
        <w:rPr/>
        <w:t>月至今，任中国银河</w:t>
      </w:r>
    </w:p>
    <w:p>
      <w:pPr>
        <w:pStyle w:val="BodyText"/>
        <w:spacing w:line="310" w:lineRule="exact" w:before="30"/>
        <w:ind w:right="124"/>
        <w:jc w:val="both"/>
      </w:pPr>
      <w:r>
        <w:rPr/>
        <w:t>证券首席总裁顾问。自</w:t>
      </w:r>
      <w:r>
        <w:rPr>
          <w:spacing w:val="-60"/>
        </w:rPr>
        <w:t> </w:t>
      </w:r>
      <w:r>
        <w:rPr>
          <w:rFonts w:ascii="宋体" w:hAnsi="宋体" w:cs="宋体" w:eastAsia="宋体" w:hint="default"/>
        </w:rPr>
        <w:t>1997</w:t>
      </w:r>
      <w:r>
        <w:rPr>
          <w:rFonts w:ascii="宋体" w:hAnsi="宋体" w:cs="宋体" w:eastAsia="宋体" w:hint="default"/>
          <w:spacing w:val="-60"/>
        </w:rPr>
        <w:t> </w:t>
      </w:r>
      <w:r>
        <w:rPr/>
        <w:t>年</w:t>
      </w:r>
      <w:r>
        <w:rPr>
          <w:spacing w:val="-60"/>
        </w:rPr>
        <w:t> </w:t>
      </w:r>
      <w:r>
        <w:rPr>
          <w:rFonts w:ascii="宋体" w:hAnsi="宋体" w:cs="宋体" w:eastAsia="宋体" w:hint="default"/>
        </w:rPr>
        <w:t>3</w:t>
      </w:r>
      <w:r>
        <w:rPr>
          <w:rFonts w:ascii="宋体" w:hAnsi="宋体" w:cs="宋体" w:eastAsia="宋体" w:hint="default"/>
          <w:spacing w:val="-60"/>
        </w:rPr>
        <w:t> </w:t>
      </w:r>
      <w:r>
        <w:rPr/>
        <w:t>月至今，兼任亚洲管理学院副教授；</w:t>
      </w:r>
      <w:r>
        <w:rPr>
          <w:rFonts w:ascii="宋体" w:hAnsi="宋体" w:cs="宋体" w:eastAsia="宋体" w:hint="default"/>
        </w:rPr>
        <w:t>2011</w:t>
      </w:r>
      <w:r>
        <w:rPr>
          <w:rFonts w:ascii="宋体" w:hAnsi="宋体" w:cs="宋体" w:eastAsia="宋体" w:hint="default"/>
          <w:spacing w:val="-60"/>
        </w:rPr>
        <w:t> </w:t>
      </w:r>
      <w:r>
        <w:rPr/>
        <w:t>年</w:t>
      </w:r>
      <w:r>
        <w:rPr>
          <w:spacing w:val="-60"/>
        </w:rPr>
        <w:t> </w:t>
      </w:r>
      <w:r>
        <w:rPr>
          <w:rFonts w:ascii="宋体" w:hAnsi="宋体" w:cs="宋体" w:eastAsia="宋体" w:hint="default"/>
        </w:rPr>
        <w:t>2</w:t>
      </w:r>
      <w:r>
        <w:rPr>
          <w:rFonts w:ascii="宋体" w:hAnsi="宋体" w:cs="宋体" w:eastAsia="宋体" w:hint="default"/>
          <w:spacing w:val="-60"/>
        </w:rPr>
        <w:t> </w:t>
      </w:r>
      <w:r>
        <w:rPr/>
        <w:t>月至今， 兼任湖北银行独立董事。</w:t>
      </w:r>
    </w:p>
    <w:p>
      <w:pPr>
        <w:spacing w:line="240" w:lineRule="auto" w:before="6"/>
        <w:rPr>
          <w:rFonts w:ascii="宋体" w:hAnsi="宋体" w:cs="宋体" w:eastAsia="宋体" w:hint="default"/>
          <w:sz w:val="21"/>
          <w:szCs w:val="21"/>
        </w:rPr>
      </w:pPr>
    </w:p>
    <w:p>
      <w:pPr>
        <w:pStyle w:val="BodyText"/>
        <w:spacing w:line="312" w:lineRule="exact"/>
        <w:ind w:right="0"/>
        <w:jc w:val="both"/>
      </w:pPr>
      <w:r>
        <w:rPr>
          <w:rFonts w:ascii="宋体" w:hAnsi="宋体" w:cs="宋体" w:eastAsia="宋体" w:hint="default"/>
        </w:rPr>
        <w:t>8</w:t>
      </w:r>
      <w:r>
        <w:rPr/>
        <w:t>、夏冬林先生， </w:t>
      </w:r>
      <w:r>
        <w:rPr>
          <w:rFonts w:ascii="宋体" w:hAnsi="宋体" w:cs="宋体" w:eastAsia="宋体" w:hint="default"/>
        </w:rPr>
        <w:t>2013</w:t>
      </w:r>
      <w:r>
        <w:rPr>
          <w:rFonts w:ascii="宋体" w:hAnsi="宋体" w:cs="宋体" w:eastAsia="宋体" w:hint="default"/>
          <w:spacing w:val="-60"/>
        </w:rPr>
        <w:t> </w:t>
      </w:r>
      <w:r>
        <w:rPr/>
        <w:t>年</w:t>
      </w:r>
      <w:r>
        <w:rPr>
          <w:spacing w:val="-60"/>
        </w:rPr>
        <w:t> </w:t>
      </w:r>
      <w:r>
        <w:rPr>
          <w:rFonts w:ascii="宋体" w:hAnsi="宋体" w:cs="宋体" w:eastAsia="宋体" w:hint="default"/>
        </w:rPr>
        <w:t>5</w:t>
      </w:r>
      <w:r>
        <w:rPr>
          <w:rFonts w:ascii="宋体" w:hAnsi="宋体" w:cs="宋体" w:eastAsia="宋体" w:hint="default"/>
          <w:spacing w:val="-60"/>
        </w:rPr>
        <w:t> </w:t>
      </w:r>
      <w:r>
        <w:rPr/>
        <w:t>月</w:t>
      </w:r>
      <w:r>
        <w:rPr>
          <w:spacing w:val="-60"/>
        </w:rPr>
        <w:t> </w:t>
      </w:r>
      <w:r>
        <w:rPr>
          <w:rFonts w:ascii="宋体" w:hAnsi="宋体" w:cs="宋体" w:eastAsia="宋体" w:hint="default"/>
        </w:rPr>
        <w:t>15</w:t>
      </w:r>
      <w:r>
        <w:rPr>
          <w:rFonts w:ascii="宋体" w:hAnsi="宋体" w:cs="宋体" w:eastAsia="宋体" w:hint="default"/>
          <w:spacing w:val="-60"/>
        </w:rPr>
        <w:t> </w:t>
      </w:r>
      <w:r>
        <w:rPr/>
        <w:t>日至报告期末，任公司第六届监事会监事会主席之职。</w:t>
      </w:r>
    </w:p>
    <w:p>
      <w:pPr>
        <w:pStyle w:val="BodyText"/>
        <w:spacing w:line="312" w:lineRule="exact"/>
        <w:ind w:right="0"/>
        <w:jc w:val="both"/>
      </w:pPr>
      <w:r>
        <w:rPr>
          <w:rFonts w:ascii="宋体" w:hAnsi="宋体" w:cs="宋体" w:eastAsia="宋体" w:hint="default"/>
        </w:rPr>
        <w:t>1995</w:t>
      </w:r>
      <w:r>
        <w:rPr>
          <w:rFonts w:ascii="宋体" w:hAnsi="宋体" w:cs="宋体" w:eastAsia="宋体" w:hint="default"/>
          <w:spacing w:val="-60"/>
        </w:rPr>
        <w:t> </w:t>
      </w:r>
      <w:r>
        <w:rPr/>
        <w:t>年</w:t>
      </w:r>
      <w:r>
        <w:rPr>
          <w:spacing w:val="-60"/>
        </w:rPr>
        <w:t> </w:t>
      </w:r>
      <w:r>
        <w:rPr>
          <w:rFonts w:ascii="宋体" w:hAnsi="宋体" w:cs="宋体" w:eastAsia="宋体" w:hint="default"/>
        </w:rPr>
        <w:t>3</w:t>
      </w:r>
      <w:r>
        <w:rPr>
          <w:rFonts w:ascii="宋体" w:hAnsi="宋体" w:cs="宋体" w:eastAsia="宋体" w:hint="default"/>
          <w:spacing w:val="-60"/>
        </w:rPr>
        <w:t> </w:t>
      </w:r>
      <w:r>
        <w:rPr/>
        <w:t>月至今，历任清华大学经济管理学院会计系主任、副院长。</w:t>
      </w:r>
    </w:p>
    <w:p>
      <w:pPr>
        <w:spacing w:line="240" w:lineRule="auto" w:before="8"/>
        <w:rPr>
          <w:rFonts w:ascii="宋体" w:hAnsi="宋体" w:cs="宋体" w:eastAsia="宋体" w:hint="default"/>
          <w:sz w:val="23"/>
          <w:szCs w:val="23"/>
        </w:rPr>
      </w:pPr>
    </w:p>
    <w:p>
      <w:pPr>
        <w:pStyle w:val="BodyText"/>
        <w:spacing w:line="313" w:lineRule="exact"/>
        <w:ind w:right="0"/>
        <w:jc w:val="both"/>
      </w:pPr>
      <w:r>
        <w:rPr>
          <w:rFonts w:ascii="宋体" w:hAnsi="宋体" w:cs="宋体" w:eastAsia="宋体" w:hint="default"/>
        </w:rPr>
        <w:t>9</w:t>
      </w:r>
      <w:r>
        <w:rPr/>
        <w:t>、张文娟女士，</w:t>
      </w:r>
      <w:r>
        <w:rPr>
          <w:rFonts w:ascii="宋体" w:hAnsi="宋体" w:cs="宋体" w:eastAsia="宋体" w:hint="default"/>
        </w:rPr>
        <w:t>2013</w:t>
      </w:r>
      <w:r>
        <w:rPr>
          <w:rFonts w:ascii="宋体" w:hAnsi="宋体" w:cs="宋体" w:eastAsia="宋体" w:hint="default"/>
          <w:spacing w:val="-67"/>
        </w:rPr>
        <w:t> </w:t>
      </w:r>
      <w:r>
        <w:rPr/>
        <w:t>年</w:t>
      </w:r>
      <w:r>
        <w:rPr>
          <w:spacing w:val="-67"/>
        </w:rPr>
        <w:t> </w:t>
      </w:r>
      <w:r>
        <w:rPr>
          <w:rFonts w:ascii="宋体" w:hAnsi="宋体" w:cs="宋体" w:eastAsia="宋体" w:hint="default"/>
        </w:rPr>
        <w:t>5</w:t>
      </w:r>
      <w:r>
        <w:rPr>
          <w:rFonts w:ascii="宋体" w:hAnsi="宋体" w:cs="宋体" w:eastAsia="宋体" w:hint="default"/>
          <w:spacing w:val="-67"/>
        </w:rPr>
        <w:t> </w:t>
      </w:r>
      <w:r>
        <w:rPr/>
        <w:t>月</w:t>
      </w:r>
      <w:r>
        <w:rPr>
          <w:spacing w:val="-67"/>
        </w:rPr>
        <w:t> </w:t>
      </w:r>
      <w:r>
        <w:rPr>
          <w:rFonts w:ascii="宋体" w:hAnsi="宋体" w:cs="宋体" w:eastAsia="宋体" w:hint="default"/>
        </w:rPr>
        <w:t>15</w:t>
      </w:r>
      <w:r>
        <w:rPr>
          <w:rFonts w:ascii="宋体" w:hAnsi="宋体" w:cs="宋体" w:eastAsia="宋体" w:hint="default"/>
          <w:spacing w:val="-67"/>
        </w:rPr>
        <w:t> </w:t>
      </w:r>
      <w:r>
        <w:rPr/>
        <w:t>日至报告期末，任公司第六届监事会监事之职。</w:t>
      </w:r>
      <w:r>
        <w:rPr>
          <w:rFonts w:ascii="宋体" w:hAnsi="宋体" w:cs="宋体" w:eastAsia="宋体" w:hint="default"/>
        </w:rPr>
        <w:t>1988</w:t>
      </w:r>
      <w:r>
        <w:rPr>
          <w:rFonts w:ascii="宋体" w:hAnsi="宋体" w:cs="宋体" w:eastAsia="宋体" w:hint="default"/>
          <w:spacing w:val="-67"/>
        </w:rPr>
        <w:t> </w:t>
      </w:r>
      <w:r>
        <w:rPr/>
        <w:t>年</w:t>
      </w:r>
    </w:p>
    <w:p>
      <w:pPr>
        <w:pStyle w:val="BodyText"/>
        <w:spacing w:line="237" w:lineRule="auto" w:before="1"/>
        <w:ind w:right="93"/>
        <w:jc w:val="left"/>
      </w:pPr>
      <w:r>
        <w:rPr>
          <w:rFonts w:ascii="宋体" w:hAnsi="宋体" w:cs="宋体" w:eastAsia="宋体" w:hint="default"/>
        </w:rPr>
        <w:t>7</w:t>
      </w:r>
      <w:r>
        <w:rPr>
          <w:rFonts w:ascii="宋体" w:hAnsi="宋体" w:cs="宋体" w:eastAsia="宋体" w:hint="default"/>
          <w:spacing w:val="-58"/>
        </w:rPr>
        <w:t> </w:t>
      </w:r>
      <w:r>
        <w:rPr/>
        <w:t>月至</w:t>
      </w:r>
      <w:r>
        <w:rPr>
          <w:spacing w:val="-58"/>
        </w:rPr>
        <w:t> </w:t>
      </w:r>
      <w:r>
        <w:rPr>
          <w:rFonts w:ascii="宋体" w:hAnsi="宋体" w:cs="宋体" w:eastAsia="宋体" w:hint="default"/>
        </w:rPr>
        <w:t>2010</w:t>
      </w:r>
      <w:r>
        <w:rPr>
          <w:rFonts w:ascii="宋体" w:hAnsi="宋体" w:cs="宋体" w:eastAsia="宋体" w:hint="default"/>
          <w:spacing w:val="-58"/>
        </w:rPr>
        <w:t> </w:t>
      </w:r>
      <w:r>
        <w:rPr/>
        <w:t>年</w:t>
      </w:r>
      <w:r>
        <w:rPr>
          <w:spacing w:val="-58"/>
        </w:rPr>
        <w:t> </w:t>
      </w:r>
      <w:r>
        <w:rPr>
          <w:rFonts w:ascii="宋体" w:hAnsi="宋体" w:cs="宋体" w:eastAsia="宋体" w:hint="default"/>
        </w:rPr>
        <w:t>4</w:t>
      </w:r>
      <w:r>
        <w:rPr>
          <w:rFonts w:ascii="宋体" w:hAnsi="宋体" w:cs="宋体" w:eastAsia="宋体" w:hint="default"/>
          <w:spacing w:val="-57"/>
        </w:rPr>
        <w:t> </w:t>
      </w:r>
      <w:r>
        <w:rPr/>
        <w:t>月，历任清华大学财务处副科长、科长、处长助理、副处长。</w:t>
      </w:r>
      <w:r>
        <w:rPr>
          <w:rFonts w:ascii="宋体" w:hAnsi="宋体" w:cs="宋体" w:eastAsia="宋体" w:hint="default"/>
        </w:rPr>
        <w:t>2010</w:t>
      </w:r>
      <w:r>
        <w:rPr>
          <w:rFonts w:ascii="宋体" w:hAnsi="宋体" w:cs="宋体" w:eastAsia="宋体" w:hint="default"/>
          <w:spacing w:val="-57"/>
        </w:rPr>
        <w:t> </w:t>
      </w:r>
      <w:r>
        <w:rPr/>
        <w:t>年</w:t>
      </w:r>
      <w:r>
        <w:rPr>
          <w:spacing w:val="-57"/>
        </w:rPr>
        <w:t> </w:t>
      </w:r>
      <w:r>
        <w:rPr>
          <w:rFonts w:ascii="宋体" w:hAnsi="宋体" w:cs="宋体" w:eastAsia="宋体" w:hint="default"/>
        </w:rPr>
        <w:t>4 </w:t>
      </w:r>
      <w:r>
        <w:rPr/>
        <w:t>月至今，任清华控股有限公司副总裁。现兼任紫光集团有限公司董事、紫光股份有限公</w:t>
      </w:r>
      <w:r>
        <w:rPr>
          <w:spacing w:val="-61"/>
        </w:rPr>
        <w:t> </w:t>
      </w:r>
      <w:r>
        <w:rPr>
          <w:spacing w:val="-61"/>
        </w:rPr>
      </w:r>
      <w:r>
        <w:rPr>
          <w:spacing w:val="-2"/>
        </w:rPr>
        <w:t>司监事、诚志股份有限公司董事、启迪控股股份有限公司董事、博奥生物有限公司董事、</w:t>
      </w:r>
      <w:r>
        <w:rPr>
          <w:spacing w:val="-84"/>
        </w:rPr>
        <w:t> </w:t>
      </w:r>
      <w:r>
        <w:rPr>
          <w:spacing w:val="-84"/>
        </w:rPr>
      </w:r>
      <w:r>
        <w:rPr/>
        <w:t>诺德基金管理有限公司董事、清华大学出版社有限公司监事会主席等职务。</w:t>
      </w:r>
    </w:p>
    <w:p>
      <w:pPr>
        <w:spacing w:line="240" w:lineRule="auto" w:before="7"/>
        <w:rPr>
          <w:rFonts w:ascii="宋体" w:hAnsi="宋体" w:cs="宋体" w:eastAsia="宋体" w:hint="default"/>
          <w:sz w:val="23"/>
          <w:szCs w:val="23"/>
        </w:rPr>
      </w:pPr>
    </w:p>
    <w:p>
      <w:pPr>
        <w:pStyle w:val="BodyText"/>
        <w:spacing w:line="313" w:lineRule="exact"/>
        <w:ind w:right="0"/>
        <w:jc w:val="both"/>
      </w:pPr>
      <w:r>
        <w:rPr>
          <w:rFonts w:ascii="宋体" w:hAnsi="宋体" w:cs="宋体" w:eastAsia="宋体" w:hint="default"/>
        </w:rPr>
        <w:t>10</w:t>
      </w:r>
      <w:r>
        <w:rPr/>
        <w:t>、刘刚先生，</w:t>
      </w:r>
      <w:r>
        <w:rPr>
          <w:spacing w:val="-18"/>
        </w:rPr>
        <w:t> </w:t>
      </w:r>
      <w:r>
        <w:rPr>
          <w:rFonts w:ascii="宋体" w:hAnsi="宋体" w:cs="宋体" w:eastAsia="宋体" w:hint="default"/>
        </w:rPr>
        <w:t>2013</w:t>
      </w:r>
      <w:r>
        <w:rPr>
          <w:rFonts w:ascii="宋体" w:hAnsi="宋体" w:cs="宋体" w:eastAsia="宋体" w:hint="default"/>
          <w:spacing w:val="-64"/>
        </w:rPr>
        <w:t> </w:t>
      </w:r>
      <w:r>
        <w:rPr/>
        <w:t>年</w:t>
      </w:r>
      <w:r>
        <w:rPr>
          <w:spacing w:val="-64"/>
        </w:rPr>
        <w:t> </w:t>
      </w:r>
      <w:r>
        <w:rPr>
          <w:rFonts w:ascii="宋体" w:hAnsi="宋体" w:cs="宋体" w:eastAsia="宋体" w:hint="default"/>
        </w:rPr>
        <w:t>5</w:t>
      </w:r>
      <w:r>
        <w:rPr>
          <w:rFonts w:ascii="宋体" w:hAnsi="宋体" w:cs="宋体" w:eastAsia="宋体" w:hint="default"/>
          <w:spacing w:val="-64"/>
        </w:rPr>
        <w:t> </w:t>
      </w:r>
      <w:r>
        <w:rPr/>
        <w:t>月</w:t>
      </w:r>
      <w:r>
        <w:rPr>
          <w:spacing w:val="-64"/>
        </w:rPr>
        <w:t> </w:t>
      </w:r>
      <w:r>
        <w:rPr>
          <w:rFonts w:ascii="宋体" w:hAnsi="宋体" w:cs="宋体" w:eastAsia="宋体" w:hint="default"/>
        </w:rPr>
        <w:t>15</w:t>
      </w:r>
      <w:r>
        <w:rPr>
          <w:rFonts w:ascii="宋体" w:hAnsi="宋体" w:cs="宋体" w:eastAsia="宋体" w:hint="default"/>
          <w:spacing w:val="-64"/>
        </w:rPr>
        <w:t> </w:t>
      </w:r>
      <w:r>
        <w:rPr/>
        <w:t>日至报告期末，任公司第六届监事会监事之职。</w:t>
      </w:r>
      <w:r>
        <w:rPr>
          <w:rFonts w:ascii="宋体" w:hAnsi="宋体" w:cs="宋体" w:eastAsia="宋体" w:hint="default"/>
        </w:rPr>
        <w:t>2000</w:t>
      </w:r>
      <w:r>
        <w:rPr>
          <w:rFonts w:ascii="宋体" w:hAnsi="宋体" w:cs="宋体" w:eastAsia="宋体" w:hint="default"/>
          <w:spacing w:val="-64"/>
        </w:rPr>
        <w:t> </w:t>
      </w:r>
      <w:r>
        <w:rPr/>
        <w:t>年</w:t>
      </w:r>
    </w:p>
    <w:p>
      <w:pPr>
        <w:pStyle w:val="BodyText"/>
        <w:spacing w:line="310" w:lineRule="exact" w:before="31"/>
        <w:ind w:right="223"/>
        <w:jc w:val="both"/>
      </w:pPr>
      <w:r>
        <w:rPr/>
        <w:t>至</w:t>
      </w:r>
      <w:r>
        <w:rPr>
          <w:spacing w:val="-58"/>
        </w:rPr>
        <w:t> </w:t>
      </w:r>
      <w:r>
        <w:rPr>
          <w:rFonts w:ascii="宋体" w:hAnsi="宋体" w:cs="宋体" w:eastAsia="宋体" w:hint="default"/>
        </w:rPr>
        <w:t>2006</w:t>
      </w:r>
      <w:r>
        <w:rPr>
          <w:rFonts w:ascii="宋体" w:hAnsi="宋体" w:cs="宋体" w:eastAsia="宋体" w:hint="default"/>
          <w:spacing w:val="-58"/>
        </w:rPr>
        <w:t> </w:t>
      </w:r>
      <w:r>
        <w:rPr/>
        <w:t>年</w:t>
      </w:r>
      <w:r>
        <w:rPr>
          <w:spacing w:val="-58"/>
        </w:rPr>
        <w:t> </w:t>
      </w:r>
      <w:r>
        <w:rPr>
          <w:rFonts w:ascii="宋体" w:hAnsi="宋体" w:cs="宋体" w:eastAsia="宋体" w:hint="default"/>
        </w:rPr>
        <w:t>9</w:t>
      </w:r>
      <w:r>
        <w:rPr>
          <w:rFonts w:ascii="宋体" w:hAnsi="宋体" w:cs="宋体" w:eastAsia="宋体" w:hint="default"/>
          <w:spacing w:val="-58"/>
        </w:rPr>
        <w:t> </w:t>
      </w:r>
      <w:r>
        <w:rPr>
          <w:spacing w:val="-3"/>
        </w:rPr>
        <w:t>月，任公司能源环境本部人环工程公司总经理，</w:t>
      </w:r>
      <w:r>
        <w:rPr>
          <w:rFonts w:ascii="宋体" w:hAnsi="宋体" w:cs="宋体" w:eastAsia="宋体" w:hint="default"/>
          <w:spacing w:val="-3"/>
        </w:rPr>
        <w:t>2006</w:t>
      </w:r>
      <w:r>
        <w:rPr>
          <w:rFonts w:ascii="宋体" w:hAnsi="宋体" w:cs="宋体" w:eastAsia="宋体" w:hint="default"/>
          <w:spacing w:val="-59"/>
        </w:rPr>
        <w:t> </w:t>
      </w:r>
      <w:r>
        <w:rPr/>
        <w:t>年</w:t>
      </w:r>
      <w:r>
        <w:rPr>
          <w:spacing w:val="-58"/>
        </w:rPr>
        <w:t> </w:t>
      </w:r>
      <w:r>
        <w:rPr>
          <w:rFonts w:ascii="宋体" w:hAnsi="宋体" w:cs="宋体" w:eastAsia="宋体" w:hint="default"/>
        </w:rPr>
        <w:t>9</w:t>
      </w:r>
      <w:r>
        <w:rPr>
          <w:rFonts w:ascii="宋体" w:hAnsi="宋体" w:cs="宋体" w:eastAsia="宋体" w:hint="default"/>
          <w:spacing w:val="-58"/>
        </w:rPr>
        <w:t> </w:t>
      </w:r>
      <w:r>
        <w:rPr>
          <w:spacing w:val="-5"/>
        </w:rPr>
        <w:t>月至今，历任公司</w:t>
      </w:r>
      <w:r>
        <w:rPr/>
        <w:t> 总裁办公室主任、公司光电事业部总经理、公司半导体与照明产业本部常务副总经理。</w:t>
      </w:r>
    </w:p>
    <w:p>
      <w:pPr>
        <w:spacing w:line="240" w:lineRule="auto" w:before="8"/>
        <w:rPr>
          <w:rFonts w:ascii="宋体" w:hAnsi="宋体" w:cs="宋体" w:eastAsia="宋体" w:hint="default"/>
          <w:sz w:val="21"/>
          <w:szCs w:val="21"/>
        </w:rPr>
      </w:pPr>
    </w:p>
    <w:p>
      <w:pPr>
        <w:pStyle w:val="BodyText"/>
        <w:spacing w:line="237" w:lineRule="auto"/>
        <w:ind w:right="93"/>
        <w:jc w:val="left"/>
      </w:pPr>
      <w:r>
        <w:rPr>
          <w:rFonts w:ascii="宋体" w:hAnsi="宋体" w:cs="宋体" w:eastAsia="宋体" w:hint="default"/>
        </w:rPr>
        <w:t>11</w:t>
      </w:r>
      <w:r>
        <w:rPr/>
        <w:t>、王良海先生，</w:t>
      </w:r>
      <w:r>
        <w:rPr>
          <w:spacing w:val="-15"/>
        </w:rPr>
        <w:t> </w:t>
      </w:r>
      <w:r>
        <w:rPr>
          <w:rFonts w:ascii="宋体" w:hAnsi="宋体" w:cs="宋体" w:eastAsia="宋体" w:hint="default"/>
        </w:rPr>
        <w:t>2013</w:t>
      </w:r>
      <w:r>
        <w:rPr>
          <w:rFonts w:ascii="宋体" w:hAnsi="宋体" w:cs="宋体" w:eastAsia="宋体" w:hint="default"/>
          <w:spacing w:val="-64"/>
        </w:rPr>
        <w:t> </w:t>
      </w:r>
      <w:r>
        <w:rPr/>
        <w:t>年</w:t>
      </w:r>
      <w:r>
        <w:rPr>
          <w:spacing w:val="-64"/>
        </w:rPr>
        <w:t> </w:t>
      </w:r>
      <w:r>
        <w:rPr>
          <w:rFonts w:ascii="宋体" w:hAnsi="宋体" w:cs="宋体" w:eastAsia="宋体" w:hint="default"/>
        </w:rPr>
        <w:t>5</w:t>
      </w:r>
      <w:r>
        <w:rPr>
          <w:rFonts w:ascii="宋体" w:hAnsi="宋体" w:cs="宋体" w:eastAsia="宋体" w:hint="default"/>
          <w:spacing w:val="-64"/>
        </w:rPr>
        <w:t> </w:t>
      </w:r>
      <w:r>
        <w:rPr/>
        <w:t>月</w:t>
      </w:r>
      <w:r>
        <w:rPr>
          <w:spacing w:val="-64"/>
        </w:rPr>
        <w:t> </w:t>
      </w:r>
      <w:r>
        <w:rPr>
          <w:rFonts w:ascii="宋体" w:hAnsi="宋体" w:cs="宋体" w:eastAsia="宋体" w:hint="default"/>
        </w:rPr>
        <w:t>15</w:t>
      </w:r>
      <w:r>
        <w:rPr>
          <w:rFonts w:ascii="宋体" w:hAnsi="宋体" w:cs="宋体" w:eastAsia="宋体" w:hint="default"/>
          <w:spacing w:val="-64"/>
        </w:rPr>
        <w:t> </w:t>
      </w:r>
      <w:r>
        <w:rPr/>
        <w:t>日至报告期末，任公司副总裁之职。</w:t>
      </w:r>
      <w:r>
        <w:rPr>
          <w:rFonts w:ascii="宋体" w:hAnsi="宋体" w:cs="宋体" w:eastAsia="宋体" w:hint="default"/>
        </w:rPr>
        <w:t>1997</w:t>
      </w:r>
      <w:r>
        <w:rPr>
          <w:rFonts w:ascii="宋体" w:hAnsi="宋体" w:cs="宋体" w:eastAsia="宋体" w:hint="default"/>
          <w:spacing w:val="-66"/>
        </w:rPr>
        <w:t> </w:t>
      </w:r>
      <w:r>
        <w:rPr/>
        <w:t>年至今，历 </w:t>
      </w:r>
      <w:r>
        <w:rPr>
          <w:spacing w:val="-2"/>
        </w:rPr>
        <w:t>任公司下属同方控制工程公司总经理、公司总裁助理、公司数字电视系统本部副总经理、</w:t>
      </w:r>
      <w:r>
        <w:rPr>
          <w:spacing w:val="-82"/>
        </w:rPr>
        <w:t> </w:t>
      </w:r>
      <w:r>
        <w:rPr>
          <w:spacing w:val="-82"/>
        </w:rPr>
      </w:r>
      <w:r>
        <w:rPr/>
        <w:t>公司消费电子事业部总经理、公司副总裁兼多媒体技术产业本部总经理和半导体与照明</w:t>
      </w:r>
      <w:r>
        <w:rPr>
          <w:spacing w:val="-61"/>
        </w:rPr>
        <w:t> </w:t>
      </w:r>
      <w:r>
        <w:rPr>
          <w:spacing w:val="-61"/>
        </w:rPr>
      </w:r>
      <w:r>
        <w:rPr/>
        <w:t>产业本部总经理。</w:t>
      </w:r>
    </w:p>
    <w:p>
      <w:pPr>
        <w:spacing w:line="240" w:lineRule="auto" w:before="11"/>
        <w:rPr>
          <w:rFonts w:ascii="宋体" w:hAnsi="宋体" w:cs="宋体" w:eastAsia="宋体" w:hint="default"/>
          <w:sz w:val="23"/>
          <w:szCs w:val="23"/>
        </w:rPr>
      </w:pPr>
    </w:p>
    <w:p>
      <w:pPr>
        <w:pStyle w:val="BodyText"/>
        <w:spacing w:line="237" w:lineRule="auto"/>
        <w:ind w:right="222"/>
        <w:jc w:val="both"/>
      </w:pPr>
      <w:r>
        <w:rPr>
          <w:rFonts w:ascii="宋体" w:hAnsi="宋体" w:cs="宋体" w:eastAsia="宋体" w:hint="default"/>
        </w:rPr>
        <w:t>12</w:t>
      </w:r>
      <w:r>
        <w:rPr/>
        <w:t>、王明亮先生，</w:t>
      </w:r>
      <w:r>
        <w:rPr>
          <w:spacing w:val="-17"/>
        </w:rPr>
        <w:t> </w:t>
      </w:r>
      <w:r>
        <w:rPr>
          <w:rFonts w:ascii="宋体" w:hAnsi="宋体" w:cs="宋体" w:eastAsia="宋体" w:hint="default"/>
        </w:rPr>
        <w:t>2013</w:t>
      </w:r>
      <w:r>
        <w:rPr>
          <w:rFonts w:ascii="宋体" w:hAnsi="宋体" w:cs="宋体" w:eastAsia="宋体" w:hint="default"/>
          <w:spacing w:val="-64"/>
        </w:rPr>
        <w:t> </w:t>
      </w:r>
      <w:r>
        <w:rPr/>
        <w:t>年</w:t>
      </w:r>
      <w:r>
        <w:rPr>
          <w:spacing w:val="-64"/>
        </w:rPr>
        <w:t> </w:t>
      </w:r>
      <w:r>
        <w:rPr>
          <w:rFonts w:ascii="宋体" w:hAnsi="宋体" w:cs="宋体" w:eastAsia="宋体" w:hint="default"/>
        </w:rPr>
        <w:t>5</w:t>
      </w:r>
      <w:r>
        <w:rPr>
          <w:rFonts w:ascii="宋体" w:hAnsi="宋体" w:cs="宋体" w:eastAsia="宋体" w:hint="default"/>
          <w:spacing w:val="-64"/>
        </w:rPr>
        <w:t> </w:t>
      </w:r>
      <w:r>
        <w:rPr/>
        <w:t>月</w:t>
      </w:r>
      <w:r>
        <w:rPr>
          <w:spacing w:val="-64"/>
        </w:rPr>
        <w:t> </w:t>
      </w:r>
      <w:r>
        <w:rPr>
          <w:rFonts w:ascii="宋体" w:hAnsi="宋体" w:cs="宋体" w:eastAsia="宋体" w:hint="default"/>
        </w:rPr>
        <w:t>15</w:t>
      </w:r>
      <w:r>
        <w:rPr>
          <w:rFonts w:ascii="宋体" w:hAnsi="宋体" w:cs="宋体" w:eastAsia="宋体" w:hint="default"/>
          <w:spacing w:val="-64"/>
        </w:rPr>
        <w:t> </w:t>
      </w:r>
      <w:r>
        <w:rPr/>
        <w:t>日至报告期末，任公司副总裁之职。</w:t>
      </w:r>
      <w:r>
        <w:rPr>
          <w:rFonts w:ascii="宋体" w:hAnsi="宋体" w:cs="宋体" w:eastAsia="宋体" w:hint="default"/>
        </w:rPr>
        <w:t>1998</w:t>
      </w:r>
      <w:r>
        <w:rPr>
          <w:rFonts w:ascii="宋体" w:hAnsi="宋体" w:cs="宋体" w:eastAsia="宋体" w:hint="default"/>
          <w:spacing w:val="-66"/>
        </w:rPr>
        <w:t> </w:t>
      </w:r>
      <w:r>
        <w:rPr/>
        <w:t>年至今，历 任中国学术期刊</w:t>
      </w:r>
      <w:r>
        <w:rPr>
          <w:rFonts w:ascii="宋体" w:hAnsi="宋体" w:cs="宋体" w:eastAsia="宋体" w:hint="default"/>
        </w:rPr>
        <w:t>(</w:t>
      </w:r>
      <w:r>
        <w:rPr/>
        <w:t>光盘版</w:t>
      </w:r>
      <w:r>
        <w:rPr>
          <w:rFonts w:ascii="宋体" w:hAnsi="宋体" w:cs="宋体" w:eastAsia="宋体" w:hint="default"/>
        </w:rPr>
        <w:t>)</w:t>
      </w:r>
      <w:r>
        <w:rPr/>
        <w:t>电子杂志社副社长、社长、同方知网数字出版技术股份有限公</w:t>
      </w:r>
      <w:r>
        <w:rPr>
          <w:spacing w:val="-52"/>
        </w:rPr>
        <w:t> </w:t>
      </w:r>
      <w:r>
        <w:rPr>
          <w:spacing w:val="-52"/>
        </w:rPr>
      </w:r>
      <w:r>
        <w:rPr/>
        <w:t>司副总经理、公司总裁助理、同方知网</w:t>
      </w:r>
      <w:r>
        <w:rPr>
          <w:rFonts w:ascii="宋体" w:hAnsi="宋体" w:cs="宋体" w:eastAsia="宋体" w:hint="default"/>
        </w:rPr>
        <w:t>(</w:t>
      </w:r>
      <w:r>
        <w:rPr/>
        <w:t>北京</w:t>
      </w:r>
      <w:r>
        <w:rPr>
          <w:rFonts w:ascii="宋体" w:hAnsi="宋体" w:cs="宋体" w:eastAsia="宋体" w:hint="default"/>
        </w:rPr>
        <w:t>)</w:t>
      </w:r>
      <w:r>
        <w:rPr/>
        <w:t>技术有限公司董事、总经理、公司副总裁</w:t>
      </w:r>
      <w:r>
        <w:rPr>
          <w:spacing w:val="-53"/>
        </w:rPr>
        <w:t> </w:t>
      </w:r>
      <w:r>
        <w:rPr>
          <w:spacing w:val="-53"/>
        </w:rPr>
      </w:r>
      <w:r>
        <w:rPr/>
        <w:t>兼知识网络产业本部总经理。</w:t>
      </w:r>
    </w:p>
    <w:p>
      <w:pPr>
        <w:spacing w:line="240" w:lineRule="auto" w:before="1"/>
        <w:rPr>
          <w:rFonts w:ascii="宋体" w:hAnsi="宋体" w:cs="宋体" w:eastAsia="宋体" w:hint="default"/>
          <w:sz w:val="26"/>
          <w:szCs w:val="26"/>
        </w:rPr>
      </w:pPr>
    </w:p>
    <w:p>
      <w:pPr>
        <w:pStyle w:val="BodyText"/>
        <w:spacing w:line="310" w:lineRule="exact"/>
        <w:ind w:right="224"/>
        <w:jc w:val="both"/>
      </w:pPr>
      <w:r>
        <w:rPr>
          <w:rFonts w:ascii="宋体" w:hAnsi="宋体" w:cs="宋体" w:eastAsia="宋体" w:hint="default"/>
          <w:spacing w:val="-4"/>
        </w:rPr>
        <w:t>13</w:t>
      </w:r>
      <w:r>
        <w:rPr>
          <w:spacing w:val="-4"/>
        </w:rPr>
        <w:t>、刘卫东先生，</w:t>
      </w:r>
      <w:r>
        <w:rPr>
          <w:rFonts w:ascii="宋体" w:hAnsi="宋体" w:cs="宋体" w:eastAsia="宋体" w:hint="default"/>
          <w:spacing w:val="-4"/>
        </w:rPr>
        <w:t>2013</w:t>
      </w:r>
      <w:r>
        <w:rPr>
          <w:rFonts w:ascii="宋体" w:hAnsi="宋体" w:cs="宋体" w:eastAsia="宋体" w:hint="default"/>
          <w:spacing w:val="-57"/>
        </w:rPr>
        <w:t> </w:t>
      </w:r>
      <w:r>
        <w:rPr/>
        <w:t>年</w:t>
      </w:r>
      <w:r>
        <w:rPr>
          <w:spacing w:val="-57"/>
        </w:rPr>
        <w:t> </w:t>
      </w:r>
      <w:r>
        <w:rPr>
          <w:rFonts w:ascii="宋体" w:hAnsi="宋体" w:cs="宋体" w:eastAsia="宋体" w:hint="default"/>
        </w:rPr>
        <w:t>5</w:t>
      </w:r>
      <w:r>
        <w:rPr>
          <w:rFonts w:ascii="宋体" w:hAnsi="宋体" w:cs="宋体" w:eastAsia="宋体" w:hint="default"/>
          <w:spacing w:val="-57"/>
        </w:rPr>
        <w:t> </w:t>
      </w:r>
      <w:r>
        <w:rPr/>
        <w:t>月</w:t>
      </w:r>
      <w:r>
        <w:rPr>
          <w:spacing w:val="-57"/>
        </w:rPr>
        <w:t> </w:t>
      </w:r>
      <w:r>
        <w:rPr>
          <w:rFonts w:ascii="宋体" w:hAnsi="宋体" w:cs="宋体" w:eastAsia="宋体" w:hint="default"/>
        </w:rPr>
        <w:t>15</w:t>
      </w:r>
      <w:r>
        <w:rPr>
          <w:rFonts w:ascii="宋体" w:hAnsi="宋体" w:cs="宋体" w:eastAsia="宋体" w:hint="default"/>
          <w:spacing w:val="-57"/>
        </w:rPr>
        <w:t> </w:t>
      </w:r>
      <w:r>
        <w:rPr>
          <w:spacing w:val="-3"/>
        </w:rPr>
        <w:t>日至报告期末，任公司副总裁、总会计师、财务负责人</w:t>
      </w:r>
      <w:r>
        <w:rPr/>
        <w:t> 之职。</w:t>
      </w:r>
      <w:r>
        <w:rPr>
          <w:rFonts w:ascii="宋体" w:hAnsi="宋体" w:cs="宋体" w:eastAsia="宋体" w:hint="default"/>
        </w:rPr>
        <w:t>2003</w:t>
      </w:r>
      <w:r>
        <w:rPr>
          <w:rFonts w:ascii="宋体" w:hAnsi="宋体" w:cs="宋体" w:eastAsia="宋体" w:hint="default"/>
          <w:spacing w:val="-60"/>
        </w:rPr>
        <w:t> </w:t>
      </w:r>
      <w:r>
        <w:rPr/>
        <w:t>年至今，历任公司审计部副总经理、公司副总会计师、副总裁兼总会计师。</w:t>
      </w:r>
    </w:p>
    <w:p>
      <w:pPr>
        <w:spacing w:line="240" w:lineRule="auto" w:before="6"/>
        <w:rPr>
          <w:rFonts w:ascii="宋体" w:hAnsi="宋体" w:cs="宋体" w:eastAsia="宋体" w:hint="default"/>
          <w:sz w:val="21"/>
          <w:szCs w:val="21"/>
        </w:rPr>
      </w:pPr>
    </w:p>
    <w:p>
      <w:pPr>
        <w:pStyle w:val="BodyText"/>
        <w:spacing w:line="312" w:lineRule="exact"/>
        <w:ind w:right="0"/>
        <w:jc w:val="both"/>
        <w:rPr>
          <w:rFonts w:ascii="宋体" w:hAnsi="宋体" w:cs="宋体" w:eastAsia="宋体" w:hint="default"/>
        </w:rPr>
      </w:pPr>
      <w:r>
        <w:rPr>
          <w:rFonts w:ascii="宋体" w:hAnsi="宋体" w:cs="宋体" w:eastAsia="宋体" w:hint="default"/>
        </w:rPr>
        <w:t>14</w:t>
      </w:r>
      <w:r>
        <w:rPr/>
        <w:t>、李吉生先生，</w:t>
      </w:r>
      <w:r>
        <w:rPr>
          <w:spacing w:val="-1"/>
        </w:rPr>
        <w:t> </w:t>
      </w:r>
      <w:r>
        <w:rPr>
          <w:rFonts w:ascii="宋体" w:hAnsi="宋体" w:cs="宋体" w:eastAsia="宋体" w:hint="default"/>
        </w:rPr>
        <w:t>2013</w:t>
      </w:r>
      <w:r>
        <w:rPr>
          <w:rFonts w:ascii="宋体" w:hAnsi="宋体" w:cs="宋体" w:eastAsia="宋体" w:hint="default"/>
          <w:spacing w:val="-58"/>
        </w:rPr>
        <w:t> </w:t>
      </w:r>
      <w:r>
        <w:rPr/>
        <w:t>年</w:t>
      </w:r>
      <w:r>
        <w:rPr>
          <w:spacing w:val="-58"/>
        </w:rPr>
        <w:t> </w:t>
      </w:r>
      <w:r>
        <w:rPr>
          <w:rFonts w:ascii="宋体" w:hAnsi="宋体" w:cs="宋体" w:eastAsia="宋体" w:hint="default"/>
        </w:rPr>
        <w:t>5</w:t>
      </w:r>
      <w:r>
        <w:rPr>
          <w:rFonts w:ascii="宋体" w:hAnsi="宋体" w:cs="宋体" w:eastAsia="宋体" w:hint="default"/>
          <w:spacing w:val="-57"/>
        </w:rPr>
        <w:t> </w:t>
      </w:r>
      <w:r>
        <w:rPr/>
        <w:t>月</w:t>
      </w:r>
      <w:r>
        <w:rPr>
          <w:spacing w:val="-58"/>
        </w:rPr>
        <w:t> </w:t>
      </w:r>
      <w:r>
        <w:rPr>
          <w:rFonts w:ascii="宋体" w:hAnsi="宋体" w:cs="宋体" w:eastAsia="宋体" w:hint="default"/>
        </w:rPr>
        <w:t>15</w:t>
      </w:r>
      <w:r>
        <w:rPr>
          <w:rFonts w:ascii="宋体" w:hAnsi="宋体" w:cs="宋体" w:eastAsia="宋体" w:hint="default"/>
          <w:spacing w:val="-57"/>
        </w:rPr>
        <w:t> </w:t>
      </w:r>
      <w:r>
        <w:rPr/>
        <w:t>日至报告期末，任公司副总裁、总工程师之职。</w:t>
      </w:r>
      <w:r>
        <w:rPr>
          <w:rFonts w:ascii="宋体" w:hAnsi="宋体" w:cs="宋体" w:eastAsia="宋体" w:hint="default"/>
        </w:rPr>
        <w:t>1997</w:t>
      </w:r>
    </w:p>
    <w:p>
      <w:pPr>
        <w:pStyle w:val="BodyText"/>
        <w:spacing w:line="312" w:lineRule="exact" w:before="29"/>
        <w:ind w:right="225"/>
        <w:jc w:val="both"/>
      </w:pPr>
      <w:r>
        <w:rPr/>
        <w:t>年 </w:t>
      </w:r>
      <w:r>
        <w:rPr>
          <w:rFonts w:ascii="宋体" w:hAnsi="宋体" w:cs="宋体" w:eastAsia="宋体" w:hint="default"/>
        </w:rPr>
        <w:t>6</w:t>
      </w:r>
      <w:r>
        <w:rPr>
          <w:rFonts w:ascii="宋体" w:hAnsi="宋体" w:cs="宋体" w:eastAsia="宋体" w:hint="default"/>
          <w:spacing w:val="-41"/>
        </w:rPr>
        <w:t> </w:t>
      </w:r>
      <w:r>
        <w:rPr/>
        <w:t>月至今，历任公司人工环境公司总经理、信息系统公司总经理、公司副总裁兼应用 信息系统本部总经理、总工程师。</w:t>
      </w:r>
    </w:p>
    <w:p>
      <w:pPr>
        <w:spacing w:line="240" w:lineRule="auto" w:before="9"/>
        <w:rPr>
          <w:rFonts w:ascii="宋体" w:hAnsi="宋体" w:cs="宋体" w:eastAsia="宋体" w:hint="default"/>
          <w:sz w:val="23"/>
          <w:szCs w:val="23"/>
        </w:rPr>
      </w:pPr>
    </w:p>
    <w:p>
      <w:pPr>
        <w:pStyle w:val="BodyText"/>
        <w:spacing w:line="312" w:lineRule="exact"/>
        <w:ind w:right="223"/>
        <w:jc w:val="both"/>
      </w:pPr>
      <w:r>
        <w:rPr>
          <w:rFonts w:ascii="宋体" w:hAnsi="宋体" w:cs="宋体" w:eastAsia="宋体" w:hint="default"/>
        </w:rPr>
        <w:t>15</w:t>
      </w:r>
      <w:r>
        <w:rPr/>
        <w:t>、李健航先生，</w:t>
      </w:r>
      <w:r>
        <w:rPr>
          <w:spacing w:val="-17"/>
        </w:rPr>
        <w:t> </w:t>
      </w:r>
      <w:r>
        <w:rPr>
          <w:rFonts w:ascii="宋体" w:hAnsi="宋体" w:cs="宋体" w:eastAsia="宋体" w:hint="default"/>
        </w:rPr>
        <w:t>2013</w:t>
      </w:r>
      <w:r>
        <w:rPr>
          <w:rFonts w:ascii="宋体" w:hAnsi="宋体" w:cs="宋体" w:eastAsia="宋体" w:hint="default"/>
          <w:spacing w:val="-64"/>
        </w:rPr>
        <w:t> </w:t>
      </w:r>
      <w:r>
        <w:rPr/>
        <w:t>年</w:t>
      </w:r>
      <w:r>
        <w:rPr>
          <w:spacing w:val="-64"/>
        </w:rPr>
        <w:t> </w:t>
      </w:r>
      <w:r>
        <w:rPr>
          <w:rFonts w:ascii="宋体" w:hAnsi="宋体" w:cs="宋体" w:eastAsia="宋体" w:hint="default"/>
        </w:rPr>
        <w:t>5</w:t>
      </w:r>
      <w:r>
        <w:rPr>
          <w:rFonts w:ascii="宋体" w:hAnsi="宋体" w:cs="宋体" w:eastAsia="宋体" w:hint="default"/>
          <w:spacing w:val="-64"/>
        </w:rPr>
        <w:t> </w:t>
      </w:r>
      <w:r>
        <w:rPr/>
        <w:t>月</w:t>
      </w:r>
      <w:r>
        <w:rPr>
          <w:spacing w:val="-64"/>
        </w:rPr>
        <w:t> </w:t>
      </w:r>
      <w:r>
        <w:rPr>
          <w:rFonts w:ascii="宋体" w:hAnsi="宋体" w:cs="宋体" w:eastAsia="宋体" w:hint="default"/>
        </w:rPr>
        <w:t>15</w:t>
      </w:r>
      <w:r>
        <w:rPr>
          <w:rFonts w:ascii="宋体" w:hAnsi="宋体" w:cs="宋体" w:eastAsia="宋体" w:hint="default"/>
          <w:spacing w:val="-64"/>
        </w:rPr>
        <w:t> </w:t>
      </w:r>
      <w:r>
        <w:rPr/>
        <w:t>日至报告期末，任公司副总裁之职。</w:t>
      </w:r>
      <w:r>
        <w:rPr>
          <w:rFonts w:ascii="宋体" w:hAnsi="宋体" w:cs="宋体" w:eastAsia="宋体" w:hint="default"/>
        </w:rPr>
        <w:t>1999</w:t>
      </w:r>
      <w:r>
        <w:rPr>
          <w:rFonts w:ascii="宋体" w:hAnsi="宋体" w:cs="宋体" w:eastAsia="宋体" w:hint="default"/>
          <w:spacing w:val="-64"/>
        </w:rPr>
        <w:t> </w:t>
      </w:r>
      <w:r>
        <w:rPr/>
        <w:t>年至报告期 末，历任公司计算机公司总工程师、总经理、公司副总裁兼计算机系统本部总经理。</w:t>
      </w:r>
    </w:p>
    <w:p>
      <w:pPr>
        <w:spacing w:line="240" w:lineRule="auto" w:before="7"/>
        <w:rPr>
          <w:rFonts w:ascii="宋体" w:hAnsi="宋体" w:cs="宋体" w:eastAsia="宋体" w:hint="default"/>
          <w:sz w:val="21"/>
          <w:szCs w:val="21"/>
        </w:rPr>
      </w:pPr>
    </w:p>
    <w:p>
      <w:pPr>
        <w:pStyle w:val="BodyText"/>
        <w:spacing w:line="237" w:lineRule="auto"/>
        <w:ind w:right="223"/>
        <w:jc w:val="both"/>
      </w:pPr>
      <w:r>
        <w:rPr>
          <w:rFonts w:ascii="宋体" w:hAnsi="宋体" w:cs="宋体" w:eastAsia="宋体" w:hint="default"/>
        </w:rPr>
        <w:t>16</w:t>
      </w:r>
      <w:r>
        <w:rPr/>
        <w:t>、杨志明先生，</w:t>
      </w:r>
      <w:r>
        <w:rPr>
          <w:spacing w:val="-17"/>
        </w:rPr>
        <w:t> </w:t>
      </w:r>
      <w:r>
        <w:rPr>
          <w:rFonts w:ascii="宋体" w:hAnsi="宋体" w:cs="宋体" w:eastAsia="宋体" w:hint="default"/>
        </w:rPr>
        <w:t>2013</w:t>
      </w:r>
      <w:r>
        <w:rPr>
          <w:rFonts w:ascii="宋体" w:hAnsi="宋体" w:cs="宋体" w:eastAsia="宋体" w:hint="default"/>
          <w:spacing w:val="-64"/>
        </w:rPr>
        <w:t> </w:t>
      </w:r>
      <w:r>
        <w:rPr/>
        <w:t>年</w:t>
      </w:r>
      <w:r>
        <w:rPr>
          <w:spacing w:val="-64"/>
        </w:rPr>
        <w:t> </w:t>
      </w:r>
      <w:r>
        <w:rPr>
          <w:rFonts w:ascii="宋体" w:hAnsi="宋体" w:cs="宋体" w:eastAsia="宋体" w:hint="default"/>
        </w:rPr>
        <w:t>5</w:t>
      </w:r>
      <w:r>
        <w:rPr>
          <w:rFonts w:ascii="宋体" w:hAnsi="宋体" w:cs="宋体" w:eastAsia="宋体" w:hint="default"/>
          <w:spacing w:val="-64"/>
        </w:rPr>
        <w:t> </w:t>
      </w:r>
      <w:r>
        <w:rPr/>
        <w:t>月</w:t>
      </w:r>
      <w:r>
        <w:rPr>
          <w:spacing w:val="-64"/>
        </w:rPr>
        <w:t> </w:t>
      </w:r>
      <w:r>
        <w:rPr>
          <w:rFonts w:ascii="宋体" w:hAnsi="宋体" w:cs="宋体" w:eastAsia="宋体" w:hint="default"/>
        </w:rPr>
        <w:t>15</w:t>
      </w:r>
      <w:r>
        <w:rPr>
          <w:rFonts w:ascii="宋体" w:hAnsi="宋体" w:cs="宋体" w:eastAsia="宋体" w:hint="default"/>
          <w:spacing w:val="-64"/>
        </w:rPr>
        <w:t> </w:t>
      </w:r>
      <w:r>
        <w:rPr/>
        <w:t>日至报告期末，任公司副总裁之职。</w:t>
      </w:r>
      <w:r>
        <w:rPr>
          <w:rFonts w:ascii="宋体" w:hAnsi="宋体" w:cs="宋体" w:eastAsia="宋体" w:hint="default"/>
        </w:rPr>
        <w:t>1998</w:t>
      </w:r>
      <w:r>
        <w:rPr>
          <w:rFonts w:ascii="宋体" w:hAnsi="宋体" w:cs="宋体" w:eastAsia="宋体" w:hint="default"/>
          <w:spacing w:val="-66"/>
        </w:rPr>
        <w:t> </w:t>
      </w:r>
      <w:r>
        <w:rPr/>
        <w:t>年至今，历 任公司下属江西无线电厂厂长、公司总裁助理、同方工业有限公司总经理、公司副总裁</w:t>
      </w:r>
      <w:r>
        <w:rPr>
          <w:spacing w:val="-61"/>
        </w:rPr>
        <w:t> </w:t>
      </w:r>
      <w:r>
        <w:rPr>
          <w:spacing w:val="-61"/>
        </w:rPr>
      </w:r>
      <w:r>
        <w:rPr/>
        <w:t>兼军工产业本部总经理。</w:t>
      </w:r>
    </w:p>
    <w:p>
      <w:pPr>
        <w:spacing w:line="240" w:lineRule="auto" w:before="11"/>
        <w:rPr>
          <w:rFonts w:ascii="宋体" w:hAnsi="宋体" w:cs="宋体" w:eastAsia="宋体" w:hint="default"/>
          <w:sz w:val="23"/>
          <w:szCs w:val="23"/>
        </w:rPr>
      </w:pPr>
    </w:p>
    <w:p>
      <w:pPr>
        <w:pStyle w:val="BodyText"/>
        <w:spacing w:line="237" w:lineRule="auto"/>
        <w:ind w:right="224"/>
        <w:jc w:val="both"/>
      </w:pPr>
      <w:r>
        <w:rPr>
          <w:rFonts w:ascii="宋体" w:hAnsi="宋体" w:cs="宋体" w:eastAsia="宋体" w:hint="default"/>
        </w:rPr>
        <w:t>16</w:t>
      </w:r>
      <w:r>
        <w:rPr/>
        <w:t>、周侠先生，</w:t>
      </w:r>
      <w:r>
        <w:rPr>
          <w:rFonts w:ascii="宋体" w:hAnsi="宋体" w:cs="宋体" w:eastAsia="宋体" w:hint="default"/>
        </w:rPr>
        <w:t>2013</w:t>
      </w:r>
      <w:r>
        <w:rPr>
          <w:rFonts w:ascii="宋体" w:hAnsi="宋体" w:cs="宋体" w:eastAsia="宋体" w:hint="default"/>
          <w:spacing w:val="-47"/>
        </w:rPr>
        <w:t> </w:t>
      </w:r>
      <w:r>
        <w:rPr/>
        <w:t>年</w:t>
      </w:r>
      <w:r>
        <w:rPr>
          <w:spacing w:val="-47"/>
        </w:rPr>
        <w:t> </w:t>
      </w:r>
      <w:r>
        <w:rPr>
          <w:rFonts w:ascii="宋体" w:hAnsi="宋体" w:cs="宋体" w:eastAsia="宋体" w:hint="default"/>
        </w:rPr>
        <w:t>5</w:t>
      </w:r>
      <w:r>
        <w:rPr>
          <w:rFonts w:ascii="宋体" w:hAnsi="宋体" w:cs="宋体" w:eastAsia="宋体" w:hint="default"/>
          <w:spacing w:val="-47"/>
        </w:rPr>
        <w:t> </w:t>
      </w:r>
      <w:r>
        <w:rPr/>
        <w:t>月</w:t>
      </w:r>
      <w:r>
        <w:rPr>
          <w:spacing w:val="-47"/>
        </w:rPr>
        <w:t> </w:t>
      </w:r>
      <w:r>
        <w:rPr>
          <w:rFonts w:ascii="宋体" w:hAnsi="宋体" w:cs="宋体" w:eastAsia="宋体" w:hint="default"/>
        </w:rPr>
        <w:t>15</w:t>
      </w:r>
      <w:r>
        <w:rPr>
          <w:rFonts w:ascii="宋体" w:hAnsi="宋体" w:cs="宋体" w:eastAsia="宋体" w:hint="default"/>
          <w:spacing w:val="-46"/>
        </w:rPr>
        <w:t> </w:t>
      </w:r>
      <w:r>
        <w:rPr/>
        <w:t>日至报告期末，任公司副总裁之职。</w:t>
      </w:r>
      <w:r>
        <w:rPr>
          <w:rFonts w:ascii="宋体" w:hAnsi="宋体" w:cs="宋体" w:eastAsia="宋体" w:hint="default"/>
        </w:rPr>
        <w:t>2000</w:t>
      </w:r>
      <w:r>
        <w:rPr>
          <w:rFonts w:ascii="宋体" w:hAnsi="宋体" w:cs="宋体" w:eastAsia="宋体" w:hint="default"/>
          <w:spacing w:val="-47"/>
        </w:rPr>
        <w:t> </w:t>
      </w:r>
      <w:r>
        <w:rPr/>
        <w:t>年至今，历任 同方股份有限公司应用信息系统本部教育行业事业部总经理、应用信息系统本部副总经</w:t>
      </w:r>
      <w:r>
        <w:rPr>
          <w:spacing w:val="-61"/>
        </w:rPr>
        <w:t> </w:t>
      </w:r>
      <w:r>
        <w:rPr>
          <w:spacing w:val="-61"/>
        </w:rPr>
      </w:r>
      <w:r>
        <w:rPr/>
        <w:t>理、政务系统科技公司总经理、物联网应用产业本部总经理、总裁助理、副总裁。</w:t>
      </w:r>
    </w:p>
    <w:p>
      <w:pPr>
        <w:spacing w:after="0" w:line="237" w:lineRule="auto"/>
        <w:jc w:val="both"/>
        <w:sectPr>
          <w:pgSz w:w="11910" w:h="16840"/>
          <w:pgMar w:header="609" w:footer="761" w:top="1080" w:bottom="960" w:left="1280" w:right="10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p>
      <w:pPr>
        <w:pStyle w:val="BodyText"/>
        <w:spacing w:line="310" w:lineRule="exact" w:before="58"/>
        <w:ind w:left="238" w:right="328"/>
        <w:jc w:val="left"/>
      </w:pPr>
      <w:r>
        <w:rPr>
          <w:rFonts w:ascii="宋体" w:hAnsi="宋体" w:cs="宋体" w:eastAsia="宋体" w:hint="default"/>
        </w:rPr>
        <w:t>17</w:t>
      </w:r>
      <w:r>
        <w:rPr/>
        <w:t>、孙岷先生， </w:t>
      </w:r>
      <w:r>
        <w:rPr>
          <w:rFonts w:ascii="宋体" w:hAnsi="宋体" w:cs="宋体" w:eastAsia="宋体" w:hint="default"/>
        </w:rPr>
        <w:t>2013</w:t>
      </w:r>
      <w:r>
        <w:rPr>
          <w:rFonts w:ascii="宋体" w:hAnsi="宋体" w:cs="宋体" w:eastAsia="宋体" w:hint="default"/>
          <w:spacing w:val="-60"/>
        </w:rPr>
        <w:t> </w:t>
      </w:r>
      <w:r>
        <w:rPr/>
        <w:t>年</w:t>
      </w:r>
      <w:r>
        <w:rPr>
          <w:spacing w:val="-60"/>
        </w:rPr>
        <w:t> </w:t>
      </w:r>
      <w:r>
        <w:rPr>
          <w:rFonts w:ascii="宋体" w:hAnsi="宋体" w:cs="宋体" w:eastAsia="宋体" w:hint="default"/>
        </w:rPr>
        <w:t>5</w:t>
      </w:r>
      <w:r>
        <w:rPr>
          <w:rFonts w:ascii="宋体" w:hAnsi="宋体" w:cs="宋体" w:eastAsia="宋体" w:hint="default"/>
          <w:spacing w:val="-60"/>
        </w:rPr>
        <w:t> </w:t>
      </w:r>
      <w:r>
        <w:rPr/>
        <w:t>月</w:t>
      </w:r>
      <w:r>
        <w:rPr>
          <w:spacing w:val="-60"/>
        </w:rPr>
        <w:t> </w:t>
      </w:r>
      <w:r>
        <w:rPr>
          <w:rFonts w:ascii="宋体" w:hAnsi="宋体" w:cs="宋体" w:eastAsia="宋体" w:hint="default"/>
        </w:rPr>
        <w:t>15</w:t>
      </w:r>
      <w:r>
        <w:rPr>
          <w:rFonts w:ascii="宋体" w:hAnsi="宋体" w:cs="宋体" w:eastAsia="宋体" w:hint="default"/>
          <w:spacing w:val="-60"/>
        </w:rPr>
        <w:t> </w:t>
      </w:r>
      <w:r>
        <w:rPr/>
        <w:t>日至报告期末，任公司董事会秘书之职。</w:t>
      </w:r>
      <w:r>
        <w:rPr>
          <w:rFonts w:ascii="宋体" w:hAnsi="宋体" w:cs="宋体" w:eastAsia="宋体" w:hint="default"/>
        </w:rPr>
        <w:t>1997</w:t>
      </w:r>
      <w:r>
        <w:rPr>
          <w:rFonts w:ascii="宋体" w:hAnsi="宋体" w:cs="宋体" w:eastAsia="宋体" w:hint="default"/>
          <w:spacing w:val="-60"/>
        </w:rPr>
        <w:t> </w:t>
      </w:r>
      <w:r>
        <w:rPr/>
        <w:t>年至今， 任公司董事会秘书之职。</w:t>
      </w:r>
    </w:p>
    <w:p>
      <w:pPr>
        <w:spacing w:line="240" w:lineRule="auto" w:before="6"/>
        <w:rPr>
          <w:rFonts w:ascii="宋体" w:hAnsi="宋体" w:cs="宋体" w:eastAsia="宋体" w:hint="default"/>
          <w:sz w:val="21"/>
          <w:szCs w:val="21"/>
        </w:rPr>
      </w:pPr>
    </w:p>
    <w:p>
      <w:pPr>
        <w:pStyle w:val="Heading3"/>
        <w:spacing w:line="475" w:lineRule="auto"/>
        <w:ind w:left="238" w:right="1526" w:firstLine="258"/>
        <w:jc w:val="left"/>
        <w:rPr>
          <w:rFonts w:ascii="宋体" w:hAnsi="宋体" w:cs="宋体" w:eastAsia="宋体" w:hint="default"/>
          <w:b w:val="0"/>
          <w:bCs w:val="0"/>
        </w:rPr>
      </w:pP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4"/>
        </w:rPr>
        <w:t> </w:t>
      </w:r>
      <w:r>
        <w:rPr/>
        <w:t>董事、监事、高级管理人员报告期内被授予的股权激励情况</w:t>
      </w:r>
      <w:r>
        <w:rPr>
          <w:w w:val="99"/>
        </w:rPr>
        <w:t> </w:t>
      </w:r>
      <w:r>
        <w:rPr>
          <w:rFonts w:ascii="宋体" w:hAnsi="宋体" w:cs="宋体" w:eastAsia="宋体" w:hint="default"/>
          <w:b w:val="0"/>
          <w:bCs w:val="0"/>
        </w:rPr>
        <w:t>不适用。</w:t>
      </w:r>
    </w:p>
    <w:p>
      <w:pPr>
        <w:spacing w:line="240" w:lineRule="auto" w:before="5"/>
        <w:rPr>
          <w:rFonts w:ascii="宋体" w:hAnsi="宋体" w:cs="宋体" w:eastAsia="宋体" w:hint="default"/>
          <w:sz w:val="23"/>
          <w:szCs w:val="23"/>
        </w:rPr>
      </w:pPr>
    </w:p>
    <w:p>
      <w:pPr>
        <w:pStyle w:val="Heading2"/>
        <w:spacing w:line="240" w:lineRule="auto"/>
        <w:ind w:right="328"/>
        <w:jc w:val="left"/>
      </w:pPr>
      <w:r>
        <w:rPr/>
        <w:t>二、现任及报告期内离任董事、监事和高级管理人员的任职情况</w:t>
      </w:r>
    </w:p>
    <w:p>
      <w:pPr>
        <w:spacing w:line="240" w:lineRule="auto" w:before="8"/>
        <w:rPr>
          <w:rFonts w:ascii="黑体" w:hAnsi="黑体" w:cs="黑体" w:eastAsia="黑体" w:hint="default"/>
          <w:sz w:val="28"/>
          <w:szCs w:val="28"/>
        </w:rPr>
      </w:pPr>
    </w:p>
    <w:p>
      <w:pPr>
        <w:pStyle w:val="Heading3"/>
        <w:spacing w:line="240" w:lineRule="auto"/>
        <w:ind w:left="496" w:right="328"/>
        <w:jc w:val="left"/>
        <w:rPr>
          <w:b w:val="0"/>
          <w:bCs w:val="0"/>
        </w:rPr>
      </w:pPr>
      <w:r>
        <w:rPr>
          <w:rFonts w:ascii="宋体" w:hAnsi="宋体" w:cs="宋体" w:eastAsia="宋体" w:hint="default"/>
        </w:rPr>
        <w:t>(</w:t>
      </w:r>
      <w:r>
        <w:rPr/>
        <w:t>一</w:t>
      </w:r>
      <w:r>
        <w:rPr>
          <w:rFonts w:ascii="宋体" w:hAnsi="宋体" w:cs="宋体" w:eastAsia="宋体" w:hint="default"/>
        </w:rPr>
        <w:t>)</w:t>
      </w:r>
      <w:r>
        <w:rPr/>
        <w:t>在股东单位任职情况</w:t>
      </w:r>
      <w:r>
        <w:rPr>
          <w:b w:val="0"/>
          <w:bCs w:val="0"/>
        </w:rPr>
      </w:r>
    </w:p>
    <w:p>
      <w:pPr>
        <w:spacing w:line="240" w:lineRule="auto" w:before="8"/>
        <w:rPr>
          <w:rFonts w:ascii="宋体" w:hAnsi="宋体" w:cs="宋体" w:eastAsia="宋体" w:hint="default"/>
          <w:b/>
          <w:bCs/>
          <w:sz w:val="26"/>
          <w:szCs w:val="26"/>
        </w:rPr>
      </w:pPr>
    </w:p>
    <w:tbl>
      <w:tblPr>
        <w:tblW w:w="0" w:type="auto"/>
        <w:jc w:val="left"/>
        <w:tblInd w:w="114" w:type="dxa"/>
        <w:tblLayout w:type="fixed"/>
        <w:tblCellMar>
          <w:top w:w="0" w:type="dxa"/>
          <w:left w:w="0" w:type="dxa"/>
          <w:bottom w:w="0" w:type="dxa"/>
          <w:right w:w="0" w:type="dxa"/>
        </w:tblCellMar>
        <w:tblLook w:val="01E0"/>
      </w:tblPr>
      <w:tblGrid>
        <w:gridCol w:w="1884"/>
        <w:gridCol w:w="1883"/>
        <w:gridCol w:w="1884"/>
        <w:gridCol w:w="1884"/>
        <w:gridCol w:w="1883"/>
      </w:tblGrid>
      <w:tr>
        <w:trPr>
          <w:trHeight w:val="567" w:hRule="exact"/>
        </w:trPr>
        <w:tc>
          <w:tcPr>
            <w:tcW w:w="1884" w:type="dxa"/>
            <w:tcBorders>
              <w:top w:val="single" w:sz="12" w:space="0" w:color="000000"/>
              <w:left w:val="single" w:sz="12" w:space="0" w:color="000000"/>
              <w:bottom w:val="single" w:sz="6" w:space="0" w:color="000000"/>
              <w:right w:val="single" w:sz="6" w:space="0" w:color="000000"/>
            </w:tcBorders>
          </w:tcPr>
          <w:p>
            <w:pPr>
              <w:pStyle w:val="TableParagraph"/>
              <w:spacing w:line="240" w:lineRule="exact"/>
              <w:ind w:left="294" w:right="0"/>
              <w:jc w:val="left"/>
              <w:rPr>
                <w:rFonts w:ascii="宋体" w:hAnsi="宋体" w:cs="宋体" w:eastAsia="宋体" w:hint="default"/>
                <w:sz w:val="21"/>
                <w:szCs w:val="21"/>
              </w:rPr>
            </w:pPr>
            <w:r>
              <w:rPr>
                <w:rFonts w:ascii="宋体" w:hAnsi="宋体" w:cs="宋体" w:eastAsia="宋体" w:hint="default"/>
                <w:b/>
                <w:bCs/>
                <w:sz w:val="21"/>
                <w:szCs w:val="21"/>
              </w:rPr>
              <w:t>任职人员姓名</w:t>
            </w:r>
            <w:r>
              <w:rPr>
                <w:rFonts w:ascii="宋体" w:hAnsi="宋体" w:cs="宋体" w:eastAsia="宋体" w:hint="default"/>
                <w:sz w:val="21"/>
                <w:szCs w:val="21"/>
              </w:rPr>
            </w:r>
          </w:p>
        </w:tc>
        <w:tc>
          <w:tcPr>
            <w:tcW w:w="1883" w:type="dxa"/>
            <w:tcBorders>
              <w:top w:val="single" w:sz="12" w:space="0" w:color="000000"/>
              <w:left w:val="single" w:sz="6" w:space="0" w:color="000000"/>
              <w:bottom w:val="single" w:sz="6" w:space="0" w:color="000000"/>
              <w:right w:val="single" w:sz="6" w:space="0" w:color="000000"/>
            </w:tcBorders>
          </w:tcPr>
          <w:p>
            <w:pPr>
              <w:pStyle w:val="TableParagraph"/>
              <w:spacing w:line="240" w:lineRule="exact"/>
              <w:ind w:left="301" w:right="0"/>
              <w:jc w:val="left"/>
              <w:rPr>
                <w:rFonts w:ascii="宋体" w:hAnsi="宋体" w:cs="宋体" w:eastAsia="宋体" w:hint="default"/>
                <w:sz w:val="21"/>
                <w:szCs w:val="21"/>
              </w:rPr>
            </w:pPr>
            <w:r>
              <w:rPr>
                <w:rFonts w:ascii="宋体" w:hAnsi="宋体" w:cs="宋体" w:eastAsia="宋体" w:hint="default"/>
                <w:b/>
                <w:bCs/>
                <w:sz w:val="21"/>
                <w:szCs w:val="21"/>
              </w:rPr>
              <w:t>股东单位名称</w:t>
            </w:r>
            <w:r>
              <w:rPr>
                <w:rFonts w:ascii="宋体" w:hAnsi="宋体" w:cs="宋体" w:eastAsia="宋体" w:hint="default"/>
                <w:sz w:val="21"/>
                <w:szCs w:val="21"/>
              </w:rPr>
            </w:r>
          </w:p>
        </w:tc>
        <w:tc>
          <w:tcPr>
            <w:tcW w:w="1884" w:type="dxa"/>
            <w:tcBorders>
              <w:top w:val="single" w:sz="12" w:space="0" w:color="000000"/>
              <w:left w:val="single" w:sz="6" w:space="0" w:color="000000"/>
              <w:bottom w:val="single" w:sz="6" w:space="0" w:color="000000"/>
              <w:right w:val="single" w:sz="6"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b/>
                <w:bCs/>
                <w:sz w:val="21"/>
                <w:szCs w:val="21"/>
              </w:rPr>
              <w:t>在股东单位担任</w:t>
            </w:r>
            <w:r>
              <w:rPr>
                <w:rFonts w:ascii="宋体" w:hAnsi="宋体" w:cs="宋体" w:eastAsia="宋体" w:hint="default"/>
                <w:sz w:val="21"/>
                <w:szCs w:val="21"/>
              </w:rPr>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b/>
                <w:bCs/>
                <w:sz w:val="21"/>
                <w:szCs w:val="21"/>
              </w:rPr>
              <w:t>的职务</w:t>
            </w:r>
            <w:r>
              <w:rPr>
                <w:rFonts w:ascii="宋体" w:hAnsi="宋体" w:cs="宋体" w:eastAsia="宋体" w:hint="default"/>
                <w:sz w:val="21"/>
                <w:szCs w:val="21"/>
              </w:rPr>
            </w:r>
          </w:p>
        </w:tc>
        <w:tc>
          <w:tcPr>
            <w:tcW w:w="1884" w:type="dxa"/>
            <w:tcBorders>
              <w:top w:val="single" w:sz="12" w:space="0" w:color="000000"/>
              <w:left w:val="single" w:sz="6" w:space="0" w:color="000000"/>
              <w:bottom w:val="single" w:sz="6" w:space="0" w:color="000000"/>
              <w:right w:val="single" w:sz="6" w:space="0" w:color="000000"/>
            </w:tcBorders>
          </w:tcPr>
          <w:p>
            <w:pPr>
              <w:pStyle w:val="TableParagraph"/>
              <w:spacing w:line="240" w:lineRule="exact"/>
              <w:ind w:left="406" w:right="0"/>
              <w:jc w:val="left"/>
              <w:rPr>
                <w:rFonts w:ascii="宋体" w:hAnsi="宋体" w:cs="宋体" w:eastAsia="宋体" w:hint="default"/>
                <w:sz w:val="21"/>
                <w:szCs w:val="21"/>
              </w:rPr>
            </w:pPr>
            <w:r>
              <w:rPr>
                <w:rFonts w:ascii="宋体" w:hAnsi="宋体" w:cs="宋体" w:eastAsia="宋体" w:hint="default"/>
                <w:b/>
                <w:bCs/>
                <w:sz w:val="21"/>
                <w:szCs w:val="21"/>
              </w:rPr>
              <w:t>任职起始日</w:t>
            </w:r>
            <w:r>
              <w:rPr>
                <w:rFonts w:ascii="宋体" w:hAnsi="宋体" w:cs="宋体" w:eastAsia="宋体" w:hint="default"/>
                <w:sz w:val="21"/>
                <w:szCs w:val="21"/>
              </w:rPr>
            </w:r>
          </w:p>
        </w:tc>
        <w:tc>
          <w:tcPr>
            <w:tcW w:w="1883" w:type="dxa"/>
            <w:tcBorders>
              <w:top w:val="single" w:sz="12" w:space="0" w:color="000000"/>
              <w:left w:val="single" w:sz="6" w:space="0" w:color="000000"/>
              <w:bottom w:val="single" w:sz="6" w:space="0" w:color="000000"/>
              <w:right w:val="single" w:sz="12" w:space="0" w:color="000000"/>
            </w:tcBorders>
          </w:tcPr>
          <w:p>
            <w:pPr>
              <w:pStyle w:val="TableParagraph"/>
              <w:spacing w:line="240" w:lineRule="exact"/>
              <w:ind w:left="406" w:right="0"/>
              <w:jc w:val="left"/>
              <w:rPr>
                <w:rFonts w:ascii="宋体" w:hAnsi="宋体" w:cs="宋体" w:eastAsia="宋体" w:hint="default"/>
                <w:sz w:val="21"/>
                <w:szCs w:val="21"/>
              </w:rPr>
            </w:pPr>
            <w:r>
              <w:rPr>
                <w:rFonts w:ascii="宋体" w:hAnsi="宋体" w:cs="宋体" w:eastAsia="宋体" w:hint="default"/>
                <w:b/>
                <w:bCs/>
                <w:sz w:val="21"/>
                <w:szCs w:val="21"/>
              </w:rPr>
              <w:t>任职终止日</w:t>
            </w:r>
            <w:r>
              <w:rPr>
                <w:rFonts w:ascii="宋体" w:hAnsi="宋体" w:cs="宋体" w:eastAsia="宋体" w:hint="default"/>
                <w:sz w:val="21"/>
                <w:szCs w:val="21"/>
              </w:rPr>
            </w:r>
          </w:p>
        </w:tc>
      </w:tr>
      <w:tr>
        <w:trPr>
          <w:trHeight w:val="288" w:hRule="exact"/>
        </w:trPr>
        <w:tc>
          <w:tcPr>
            <w:tcW w:w="1884"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陆致成</w:t>
            </w:r>
          </w:p>
        </w:tc>
        <w:tc>
          <w:tcPr>
            <w:tcW w:w="18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清华控股</w:t>
            </w:r>
          </w:p>
        </w:tc>
        <w:tc>
          <w:tcPr>
            <w:tcW w:w="18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8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6</w:t>
            </w:r>
            <w:r>
              <w:rPr>
                <w:rFonts w:ascii="宋体" w:hAnsi="宋体" w:cs="宋体" w:eastAsia="宋体" w:hint="default"/>
                <w:spacing w:val="-52"/>
                <w:sz w:val="21"/>
                <w:szCs w:val="21"/>
              </w:rPr>
              <w:t> </w:t>
            </w:r>
            <w:r>
              <w:rPr>
                <w:rFonts w:ascii="宋体" w:hAnsi="宋体" w:cs="宋体" w:eastAsia="宋体" w:hint="default"/>
                <w:sz w:val="21"/>
                <w:szCs w:val="21"/>
              </w:rPr>
              <w:t>月</w:t>
            </w:r>
          </w:p>
        </w:tc>
        <w:tc>
          <w:tcPr>
            <w:tcW w:w="1883" w:type="dxa"/>
            <w:tcBorders>
              <w:top w:val="single" w:sz="6" w:space="0" w:color="000000"/>
              <w:left w:val="single" w:sz="6" w:space="0" w:color="000000"/>
              <w:bottom w:val="single" w:sz="6" w:space="0" w:color="000000"/>
              <w:right w:val="single" w:sz="12" w:space="0" w:color="000000"/>
            </w:tcBorders>
          </w:tcPr>
          <w:p>
            <w:pPr/>
          </w:p>
        </w:tc>
      </w:tr>
      <w:tr>
        <w:trPr>
          <w:trHeight w:val="287" w:hRule="exact"/>
        </w:trPr>
        <w:tc>
          <w:tcPr>
            <w:tcW w:w="1884"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z w:val="21"/>
                <w:szCs w:val="21"/>
              </w:rPr>
              <w:t>周立业</w:t>
            </w:r>
          </w:p>
        </w:tc>
        <w:tc>
          <w:tcPr>
            <w:tcW w:w="188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清华控股</w:t>
            </w:r>
          </w:p>
        </w:tc>
        <w:tc>
          <w:tcPr>
            <w:tcW w:w="18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董事、总裁</w:t>
            </w:r>
          </w:p>
        </w:tc>
        <w:tc>
          <w:tcPr>
            <w:tcW w:w="18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6</w:t>
            </w:r>
            <w:r>
              <w:rPr>
                <w:rFonts w:ascii="宋体" w:hAnsi="宋体" w:cs="宋体" w:eastAsia="宋体" w:hint="default"/>
                <w:spacing w:val="-52"/>
                <w:sz w:val="21"/>
                <w:szCs w:val="21"/>
              </w:rPr>
              <w:t> </w:t>
            </w:r>
            <w:r>
              <w:rPr>
                <w:rFonts w:ascii="宋体" w:hAnsi="宋体" w:cs="宋体" w:eastAsia="宋体" w:hint="default"/>
                <w:sz w:val="21"/>
                <w:szCs w:val="21"/>
              </w:rPr>
              <w:t>月</w:t>
            </w:r>
          </w:p>
        </w:tc>
        <w:tc>
          <w:tcPr>
            <w:tcW w:w="1883" w:type="dxa"/>
            <w:tcBorders>
              <w:top w:val="single" w:sz="6" w:space="0" w:color="000000"/>
              <w:left w:val="single" w:sz="6" w:space="0" w:color="000000"/>
              <w:bottom w:val="single" w:sz="6" w:space="0" w:color="000000"/>
              <w:right w:val="single" w:sz="12" w:space="0" w:color="000000"/>
            </w:tcBorders>
          </w:tcPr>
          <w:p>
            <w:pPr/>
          </w:p>
        </w:tc>
      </w:tr>
      <w:tr>
        <w:trPr>
          <w:trHeight w:val="287" w:hRule="exact"/>
        </w:trPr>
        <w:tc>
          <w:tcPr>
            <w:tcW w:w="1884"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童利斌</w:t>
            </w:r>
          </w:p>
        </w:tc>
        <w:tc>
          <w:tcPr>
            <w:tcW w:w="18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清华控股</w:t>
            </w:r>
          </w:p>
        </w:tc>
        <w:tc>
          <w:tcPr>
            <w:tcW w:w="18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副总裁</w:t>
            </w:r>
          </w:p>
        </w:tc>
        <w:tc>
          <w:tcPr>
            <w:tcW w:w="18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7</w:t>
            </w:r>
            <w:r>
              <w:rPr>
                <w:rFonts w:ascii="宋体" w:hAnsi="宋体" w:cs="宋体" w:eastAsia="宋体" w:hint="default"/>
                <w:spacing w:val="-52"/>
                <w:sz w:val="21"/>
                <w:szCs w:val="21"/>
              </w:rPr>
              <w:t> </w:t>
            </w:r>
            <w:r>
              <w:rPr>
                <w:rFonts w:ascii="宋体" w:hAnsi="宋体" w:cs="宋体" w:eastAsia="宋体" w:hint="default"/>
                <w:sz w:val="21"/>
                <w:szCs w:val="21"/>
              </w:rPr>
              <w:t>月</w:t>
            </w:r>
          </w:p>
        </w:tc>
        <w:tc>
          <w:tcPr>
            <w:tcW w:w="1883" w:type="dxa"/>
            <w:tcBorders>
              <w:top w:val="single" w:sz="6" w:space="0" w:color="000000"/>
              <w:left w:val="single" w:sz="6" w:space="0" w:color="000000"/>
              <w:bottom w:val="single" w:sz="6" w:space="0" w:color="000000"/>
              <w:right w:val="single" w:sz="12" w:space="0" w:color="000000"/>
            </w:tcBorders>
          </w:tcPr>
          <w:p>
            <w:pPr/>
          </w:p>
        </w:tc>
      </w:tr>
      <w:tr>
        <w:trPr>
          <w:trHeight w:val="296" w:hRule="exact"/>
        </w:trPr>
        <w:tc>
          <w:tcPr>
            <w:tcW w:w="1884" w:type="dxa"/>
            <w:tcBorders>
              <w:top w:val="single" w:sz="6" w:space="0" w:color="000000"/>
              <w:left w:val="single" w:sz="12" w:space="0" w:color="000000"/>
              <w:bottom w:val="single" w:sz="12"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张文娟</w:t>
            </w:r>
          </w:p>
        </w:tc>
        <w:tc>
          <w:tcPr>
            <w:tcW w:w="1883"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清华控股</w:t>
            </w:r>
          </w:p>
        </w:tc>
        <w:tc>
          <w:tcPr>
            <w:tcW w:w="1884"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副总裁</w:t>
            </w:r>
          </w:p>
        </w:tc>
        <w:tc>
          <w:tcPr>
            <w:tcW w:w="1884"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月</w:t>
            </w:r>
          </w:p>
        </w:tc>
        <w:tc>
          <w:tcPr>
            <w:tcW w:w="1883" w:type="dxa"/>
            <w:tcBorders>
              <w:top w:val="single" w:sz="6" w:space="0" w:color="000000"/>
              <w:left w:val="single" w:sz="6" w:space="0" w:color="000000"/>
              <w:bottom w:val="single" w:sz="12" w:space="0" w:color="000000"/>
              <w:right w:val="single" w:sz="12" w:space="0" w:color="000000"/>
            </w:tcBorders>
          </w:tcPr>
          <w:p>
            <w:pPr/>
          </w:p>
        </w:tc>
      </w:tr>
    </w:tbl>
    <w:p>
      <w:pPr>
        <w:spacing w:line="240" w:lineRule="auto" w:before="10"/>
        <w:rPr>
          <w:rFonts w:ascii="宋体" w:hAnsi="宋体" w:cs="宋体" w:eastAsia="宋体" w:hint="default"/>
          <w:b/>
          <w:bCs/>
          <w:sz w:val="18"/>
          <w:szCs w:val="18"/>
        </w:rPr>
      </w:pPr>
    </w:p>
    <w:p>
      <w:pPr>
        <w:pStyle w:val="Heading3"/>
        <w:spacing w:line="240" w:lineRule="auto" w:before="26"/>
        <w:ind w:left="496" w:right="328"/>
        <w:jc w:val="left"/>
        <w:rPr>
          <w:b w:val="0"/>
          <w:bCs w:val="0"/>
        </w:rPr>
      </w:pPr>
      <w:r>
        <w:rPr>
          <w:rFonts w:ascii="宋体" w:hAnsi="宋体" w:cs="宋体" w:eastAsia="宋体" w:hint="default"/>
        </w:rPr>
        <w:t>(</w:t>
      </w:r>
      <w:r>
        <w:rPr/>
        <w:t>二</w:t>
      </w:r>
      <w:r>
        <w:rPr>
          <w:rFonts w:ascii="宋体" w:hAnsi="宋体" w:cs="宋体" w:eastAsia="宋体" w:hint="default"/>
        </w:rPr>
        <w:t>)</w:t>
      </w:r>
      <w:r>
        <w:rPr/>
        <w:t>在其他单位任职情况</w:t>
      </w:r>
      <w:r>
        <w:rPr>
          <w:b w:val="0"/>
          <w:bCs w:val="0"/>
        </w:rPr>
      </w:r>
    </w:p>
    <w:p>
      <w:pPr>
        <w:spacing w:line="240" w:lineRule="auto" w:before="8"/>
        <w:rPr>
          <w:rFonts w:ascii="宋体" w:hAnsi="宋体" w:cs="宋体" w:eastAsia="宋体" w:hint="default"/>
          <w:b/>
          <w:bCs/>
          <w:sz w:val="26"/>
          <w:szCs w:val="26"/>
        </w:rPr>
      </w:pPr>
    </w:p>
    <w:tbl>
      <w:tblPr>
        <w:tblW w:w="0" w:type="auto"/>
        <w:jc w:val="left"/>
        <w:tblInd w:w="114" w:type="dxa"/>
        <w:tblLayout w:type="fixed"/>
        <w:tblCellMar>
          <w:top w:w="0" w:type="dxa"/>
          <w:left w:w="0" w:type="dxa"/>
          <w:bottom w:w="0" w:type="dxa"/>
          <w:right w:w="0" w:type="dxa"/>
        </w:tblCellMar>
        <w:tblLook w:val="01E0"/>
      </w:tblPr>
      <w:tblGrid>
        <w:gridCol w:w="1527"/>
        <w:gridCol w:w="3402"/>
        <w:gridCol w:w="1843"/>
        <w:gridCol w:w="1416"/>
        <w:gridCol w:w="1371"/>
      </w:tblGrid>
      <w:tr>
        <w:trPr>
          <w:trHeight w:val="567" w:hRule="exact"/>
        </w:trPr>
        <w:tc>
          <w:tcPr>
            <w:tcW w:w="1527" w:type="dxa"/>
            <w:tcBorders>
              <w:top w:val="single" w:sz="12" w:space="0" w:color="000000"/>
              <w:left w:val="single" w:sz="12" w:space="0" w:color="000000"/>
              <w:bottom w:val="single" w:sz="6" w:space="0" w:color="000000"/>
              <w:right w:val="single" w:sz="6" w:space="0" w:color="000000"/>
            </w:tcBorders>
          </w:tcPr>
          <w:p>
            <w:pPr>
              <w:pStyle w:val="TableParagraph"/>
              <w:spacing w:line="240" w:lineRule="exact"/>
              <w:ind w:left="116" w:right="0"/>
              <w:jc w:val="left"/>
              <w:rPr>
                <w:rFonts w:ascii="宋体" w:hAnsi="宋体" w:cs="宋体" w:eastAsia="宋体" w:hint="default"/>
                <w:sz w:val="21"/>
                <w:szCs w:val="21"/>
              </w:rPr>
            </w:pPr>
            <w:r>
              <w:rPr>
                <w:rFonts w:ascii="宋体" w:hAnsi="宋体" w:cs="宋体" w:eastAsia="宋体" w:hint="default"/>
                <w:b/>
                <w:bCs/>
                <w:sz w:val="21"/>
                <w:szCs w:val="21"/>
              </w:rPr>
              <w:t>任职人员姓名</w:t>
            </w:r>
            <w:r>
              <w:rPr>
                <w:rFonts w:ascii="宋体" w:hAnsi="宋体" w:cs="宋体" w:eastAsia="宋体" w:hint="default"/>
                <w:sz w:val="21"/>
                <w:szCs w:val="21"/>
              </w:rPr>
            </w:r>
          </w:p>
        </w:tc>
        <w:tc>
          <w:tcPr>
            <w:tcW w:w="3402" w:type="dxa"/>
            <w:tcBorders>
              <w:top w:val="single" w:sz="12" w:space="0" w:color="000000"/>
              <w:left w:val="single" w:sz="6" w:space="0" w:color="000000"/>
              <w:bottom w:val="single" w:sz="6" w:space="0" w:color="000000"/>
              <w:right w:val="single" w:sz="6" w:space="0" w:color="000000"/>
            </w:tcBorders>
          </w:tcPr>
          <w:p>
            <w:pPr>
              <w:pStyle w:val="TableParagraph"/>
              <w:spacing w:line="240" w:lineRule="exact"/>
              <w:ind w:left="1059" w:right="0"/>
              <w:jc w:val="left"/>
              <w:rPr>
                <w:rFonts w:ascii="宋体" w:hAnsi="宋体" w:cs="宋体" w:eastAsia="宋体" w:hint="default"/>
                <w:sz w:val="21"/>
                <w:szCs w:val="21"/>
              </w:rPr>
            </w:pPr>
            <w:r>
              <w:rPr>
                <w:rFonts w:ascii="宋体" w:hAnsi="宋体" w:cs="宋体" w:eastAsia="宋体" w:hint="default"/>
                <w:b/>
                <w:bCs/>
                <w:sz w:val="21"/>
                <w:szCs w:val="21"/>
              </w:rPr>
              <w:t>其他单位名称</w:t>
            </w:r>
            <w:r>
              <w:rPr>
                <w:rFonts w:ascii="宋体" w:hAnsi="宋体" w:cs="宋体" w:eastAsia="宋体" w:hint="default"/>
                <w:sz w:val="21"/>
                <w:szCs w:val="21"/>
              </w:rPr>
            </w:r>
          </w:p>
        </w:tc>
        <w:tc>
          <w:tcPr>
            <w:tcW w:w="1843" w:type="dxa"/>
            <w:tcBorders>
              <w:top w:val="single" w:sz="12" w:space="0" w:color="000000"/>
              <w:left w:val="single" w:sz="6" w:space="0" w:color="000000"/>
              <w:bottom w:val="single" w:sz="6" w:space="0" w:color="000000"/>
              <w:right w:val="single" w:sz="6" w:space="0" w:color="000000"/>
            </w:tcBorders>
          </w:tcPr>
          <w:p>
            <w:pPr>
              <w:pStyle w:val="TableParagraph"/>
              <w:spacing w:line="238" w:lineRule="exact"/>
              <w:ind w:right="2"/>
              <w:jc w:val="center"/>
              <w:rPr>
                <w:rFonts w:ascii="宋体" w:hAnsi="宋体" w:cs="宋体" w:eastAsia="宋体" w:hint="default"/>
                <w:sz w:val="21"/>
                <w:szCs w:val="21"/>
              </w:rPr>
            </w:pPr>
            <w:r>
              <w:rPr>
                <w:rFonts w:ascii="宋体" w:hAnsi="宋体" w:cs="宋体" w:eastAsia="宋体" w:hint="default"/>
                <w:b/>
                <w:bCs/>
                <w:sz w:val="21"/>
                <w:szCs w:val="21"/>
              </w:rPr>
              <w:t>在其他单位担任</w:t>
            </w:r>
            <w:r>
              <w:rPr>
                <w:rFonts w:ascii="宋体" w:hAnsi="宋体" w:cs="宋体" w:eastAsia="宋体" w:hint="default"/>
                <w:sz w:val="21"/>
                <w:szCs w:val="21"/>
              </w:rPr>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b/>
                <w:bCs/>
                <w:sz w:val="21"/>
                <w:szCs w:val="21"/>
              </w:rPr>
              <w:t>的职务</w:t>
            </w:r>
            <w:r>
              <w:rPr>
                <w:rFonts w:ascii="宋体" w:hAnsi="宋体" w:cs="宋体" w:eastAsia="宋体" w:hint="default"/>
                <w:sz w:val="21"/>
                <w:szCs w:val="21"/>
              </w:rPr>
            </w:r>
          </w:p>
        </w:tc>
        <w:tc>
          <w:tcPr>
            <w:tcW w:w="1416" w:type="dxa"/>
            <w:tcBorders>
              <w:top w:val="single" w:sz="12" w:space="0" w:color="000000"/>
              <w:left w:val="single" w:sz="6" w:space="0" w:color="000000"/>
              <w:bottom w:val="single" w:sz="6" w:space="0" w:color="000000"/>
              <w:right w:val="single" w:sz="6" w:space="0" w:color="000000"/>
            </w:tcBorders>
          </w:tcPr>
          <w:p>
            <w:pPr>
              <w:pStyle w:val="TableParagraph"/>
              <w:spacing w:line="240" w:lineRule="exact"/>
              <w:ind w:left="173" w:right="0"/>
              <w:jc w:val="left"/>
              <w:rPr>
                <w:rFonts w:ascii="宋体" w:hAnsi="宋体" w:cs="宋体" w:eastAsia="宋体" w:hint="default"/>
                <w:sz w:val="21"/>
                <w:szCs w:val="21"/>
              </w:rPr>
            </w:pPr>
            <w:r>
              <w:rPr>
                <w:rFonts w:ascii="宋体" w:hAnsi="宋体" w:cs="宋体" w:eastAsia="宋体" w:hint="default"/>
                <w:b/>
                <w:bCs/>
                <w:sz w:val="21"/>
                <w:szCs w:val="21"/>
              </w:rPr>
              <w:t>任职起始日</w:t>
            </w:r>
            <w:r>
              <w:rPr>
                <w:rFonts w:ascii="宋体" w:hAnsi="宋体" w:cs="宋体" w:eastAsia="宋体" w:hint="default"/>
                <w:sz w:val="21"/>
                <w:szCs w:val="21"/>
              </w:rPr>
            </w:r>
          </w:p>
        </w:tc>
        <w:tc>
          <w:tcPr>
            <w:tcW w:w="1371" w:type="dxa"/>
            <w:tcBorders>
              <w:top w:val="single" w:sz="12" w:space="0" w:color="000000"/>
              <w:left w:val="single" w:sz="6" w:space="0" w:color="000000"/>
              <w:bottom w:val="single" w:sz="6" w:space="0" w:color="000000"/>
              <w:right w:val="single" w:sz="12" w:space="0" w:color="000000"/>
            </w:tcBorders>
          </w:tcPr>
          <w:p>
            <w:pPr>
              <w:pStyle w:val="TableParagraph"/>
              <w:spacing w:line="240" w:lineRule="exact"/>
              <w:ind w:left="151" w:right="0"/>
              <w:jc w:val="left"/>
              <w:rPr>
                <w:rFonts w:ascii="宋体" w:hAnsi="宋体" w:cs="宋体" w:eastAsia="宋体" w:hint="default"/>
                <w:sz w:val="21"/>
                <w:szCs w:val="21"/>
              </w:rPr>
            </w:pPr>
            <w:r>
              <w:rPr>
                <w:rFonts w:ascii="宋体" w:hAnsi="宋体" w:cs="宋体" w:eastAsia="宋体" w:hint="default"/>
                <w:b/>
                <w:bCs/>
                <w:sz w:val="21"/>
                <w:szCs w:val="21"/>
              </w:rPr>
              <w:t>任职终止日</w:t>
            </w:r>
            <w:r>
              <w:rPr>
                <w:rFonts w:ascii="宋体" w:hAnsi="宋体" w:cs="宋体" w:eastAsia="宋体" w:hint="default"/>
                <w:sz w:val="21"/>
                <w:szCs w:val="21"/>
              </w:rPr>
            </w:r>
          </w:p>
        </w:tc>
      </w:tr>
      <w:tr>
        <w:trPr>
          <w:trHeight w:val="287" w:hRule="exact"/>
        </w:trPr>
        <w:tc>
          <w:tcPr>
            <w:tcW w:w="1527" w:type="dxa"/>
            <w:vMerge w:val="restart"/>
            <w:tcBorders>
              <w:top w:val="single" w:sz="6" w:space="0" w:color="000000"/>
              <w:left w:val="single" w:sz="12"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z w:val="21"/>
                <w:szCs w:val="21"/>
              </w:rPr>
              <w:t>周立业</w:t>
            </w:r>
          </w:p>
        </w:tc>
        <w:tc>
          <w:tcPr>
            <w:tcW w:w="34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博奥生物有限公司</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月</w:t>
            </w:r>
          </w:p>
        </w:tc>
        <w:tc>
          <w:tcPr>
            <w:tcW w:w="1371" w:type="dxa"/>
            <w:tcBorders>
              <w:top w:val="single" w:sz="6" w:space="0" w:color="000000"/>
              <w:left w:val="single" w:sz="6" w:space="0" w:color="000000"/>
              <w:bottom w:val="single" w:sz="6" w:space="0" w:color="000000"/>
              <w:right w:val="single" w:sz="12" w:space="0" w:color="000000"/>
            </w:tcBorders>
          </w:tcPr>
          <w:p>
            <w:pPr/>
          </w:p>
        </w:tc>
      </w:tr>
      <w:tr>
        <w:trPr>
          <w:trHeight w:val="288" w:hRule="exact"/>
        </w:trPr>
        <w:tc>
          <w:tcPr>
            <w:tcW w:w="1527" w:type="dxa"/>
            <w:vMerge/>
            <w:tcBorders>
              <w:left w:val="single" w:sz="12" w:space="0" w:color="000000"/>
              <w:right w:val="single" w:sz="6" w:space="0" w:color="000000"/>
            </w:tcBorders>
          </w:tcPr>
          <w:p>
            <w:pPr/>
          </w:p>
        </w:tc>
        <w:tc>
          <w:tcPr>
            <w:tcW w:w="34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辽宁省路桥建设有限公司</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371" w:type="dxa"/>
            <w:tcBorders>
              <w:top w:val="single" w:sz="6" w:space="0" w:color="000000"/>
              <w:left w:val="single" w:sz="6" w:space="0" w:color="000000"/>
              <w:bottom w:val="single" w:sz="6" w:space="0" w:color="000000"/>
              <w:right w:val="single" w:sz="12" w:space="0" w:color="000000"/>
            </w:tcBorders>
          </w:tcPr>
          <w:p>
            <w:pPr/>
          </w:p>
        </w:tc>
      </w:tr>
      <w:tr>
        <w:trPr>
          <w:trHeight w:val="287" w:hRule="exact"/>
        </w:trPr>
        <w:tc>
          <w:tcPr>
            <w:tcW w:w="1527" w:type="dxa"/>
            <w:vMerge/>
            <w:tcBorders>
              <w:left w:val="single" w:sz="12" w:space="0" w:color="000000"/>
              <w:right w:val="single" w:sz="6" w:space="0" w:color="000000"/>
            </w:tcBorders>
          </w:tcPr>
          <w:p>
            <w:pPr/>
          </w:p>
        </w:tc>
        <w:tc>
          <w:tcPr>
            <w:tcW w:w="34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北京华环电子股份有限公司</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月</w:t>
            </w:r>
          </w:p>
        </w:tc>
        <w:tc>
          <w:tcPr>
            <w:tcW w:w="1371" w:type="dxa"/>
            <w:tcBorders>
              <w:top w:val="single" w:sz="6" w:space="0" w:color="000000"/>
              <w:left w:val="single" w:sz="6" w:space="0" w:color="000000"/>
              <w:bottom w:val="single" w:sz="6" w:space="0" w:color="000000"/>
              <w:right w:val="single" w:sz="12" w:space="0" w:color="000000"/>
            </w:tcBorders>
          </w:tcPr>
          <w:p>
            <w:pPr/>
          </w:p>
        </w:tc>
      </w:tr>
      <w:tr>
        <w:trPr>
          <w:trHeight w:val="288" w:hRule="exact"/>
        </w:trPr>
        <w:tc>
          <w:tcPr>
            <w:tcW w:w="1527" w:type="dxa"/>
            <w:vMerge/>
            <w:tcBorders>
              <w:left w:val="single" w:sz="12" w:space="0" w:color="000000"/>
              <w:right w:val="single" w:sz="6" w:space="0" w:color="000000"/>
            </w:tcBorders>
          </w:tcPr>
          <w:p>
            <w:pPr/>
          </w:p>
        </w:tc>
        <w:tc>
          <w:tcPr>
            <w:tcW w:w="34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北京华控汇金投资管理有限公司</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月</w:t>
            </w:r>
          </w:p>
        </w:tc>
        <w:tc>
          <w:tcPr>
            <w:tcW w:w="1371" w:type="dxa"/>
            <w:tcBorders>
              <w:top w:val="single" w:sz="6" w:space="0" w:color="000000"/>
              <w:left w:val="single" w:sz="6" w:space="0" w:color="000000"/>
              <w:bottom w:val="single" w:sz="6" w:space="0" w:color="000000"/>
              <w:right w:val="single" w:sz="12" w:space="0" w:color="000000"/>
            </w:tcBorders>
          </w:tcPr>
          <w:p>
            <w:pPr/>
          </w:p>
        </w:tc>
      </w:tr>
      <w:tr>
        <w:trPr>
          <w:trHeight w:val="287" w:hRule="exact"/>
        </w:trPr>
        <w:tc>
          <w:tcPr>
            <w:tcW w:w="1527" w:type="dxa"/>
            <w:vMerge/>
            <w:tcBorders>
              <w:left w:val="single" w:sz="12" w:space="0" w:color="000000"/>
              <w:right w:val="single" w:sz="6" w:space="0" w:color="000000"/>
            </w:tcBorders>
          </w:tcPr>
          <w:p>
            <w:pPr/>
          </w:p>
        </w:tc>
        <w:tc>
          <w:tcPr>
            <w:tcW w:w="34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深圳华融泰资产管理有限公司</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月</w:t>
            </w:r>
          </w:p>
        </w:tc>
        <w:tc>
          <w:tcPr>
            <w:tcW w:w="1371" w:type="dxa"/>
            <w:tcBorders>
              <w:top w:val="single" w:sz="6" w:space="0" w:color="000000"/>
              <w:left w:val="single" w:sz="6" w:space="0" w:color="000000"/>
              <w:bottom w:val="single" w:sz="6" w:space="0" w:color="000000"/>
              <w:right w:val="single" w:sz="12" w:space="0" w:color="000000"/>
            </w:tcBorders>
          </w:tcPr>
          <w:p>
            <w:pPr/>
          </w:p>
        </w:tc>
      </w:tr>
      <w:tr>
        <w:trPr>
          <w:trHeight w:val="288" w:hRule="exact"/>
        </w:trPr>
        <w:tc>
          <w:tcPr>
            <w:tcW w:w="1527" w:type="dxa"/>
            <w:vMerge/>
            <w:tcBorders>
              <w:left w:val="single" w:sz="12" w:space="0" w:color="000000"/>
              <w:right w:val="single" w:sz="6" w:space="0" w:color="000000"/>
            </w:tcBorders>
          </w:tcPr>
          <w:p>
            <w:pPr/>
          </w:p>
        </w:tc>
        <w:tc>
          <w:tcPr>
            <w:tcW w:w="34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中核能源科技有限公司</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6</w:t>
            </w:r>
            <w:r>
              <w:rPr>
                <w:rFonts w:ascii="宋体" w:hAnsi="宋体" w:cs="宋体" w:eastAsia="宋体" w:hint="default"/>
                <w:spacing w:val="-52"/>
                <w:sz w:val="21"/>
                <w:szCs w:val="21"/>
              </w:rPr>
              <w:t> </w:t>
            </w:r>
            <w:r>
              <w:rPr>
                <w:rFonts w:ascii="宋体" w:hAnsi="宋体" w:cs="宋体" w:eastAsia="宋体" w:hint="default"/>
                <w:sz w:val="21"/>
                <w:szCs w:val="21"/>
              </w:rPr>
              <w:t>月</w:t>
            </w:r>
          </w:p>
        </w:tc>
        <w:tc>
          <w:tcPr>
            <w:tcW w:w="1371" w:type="dxa"/>
            <w:tcBorders>
              <w:top w:val="single" w:sz="6" w:space="0" w:color="000000"/>
              <w:left w:val="single" w:sz="6" w:space="0" w:color="000000"/>
              <w:bottom w:val="single" w:sz="6" w:space="0" w:color="000000"/>
              <w:right w:val="single" w:sz="12" w:space="0" w:color="000000"/>
            </w:tcBorders>
          </w:tcPr>
          <w:p>
            <w:pPr/>
          </w:p>
        </w:tc>
      </w:tr>
      <w:tr>
        <w:trPr>
          <w:trHeight w:val="287" w:hRule="exact"/>
        </w:trPr>
        <w:tc>
          <w:tcPr>
            <w:tcW w:w="1527" w:type="dxa"/>
            <w:vMerge/>
            <w:tcBorders>
              <w:left w:val="single" w:sz="12" w:space="0" w:color="000000"/>
              <w:bottom w:val="single" w:sz="6" w:space="0" w:color="000000"/>
              <w:right w:val="single" w:sz="6" w:space="0" w:color="000000"/>
            </w:tcBorders>
          </w:tcPr>
          <w:p>
            <w:pPr/>
          </w:p>
        </w:tc>
        <w:tc>
          <w:tcPr>
            <w:tcW w:w="34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清控创业投资有限公司</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月</w:t>
            </w:r>
          </w:p>
        </w:tc>
        <w:tc>
          <w:tcPr>
            <w:tcW w:w="1371" w:type="dxa"/>
            <w:tcBorders>
              <w:top w:val="single" w:sz="6" w:space="0" w:color="000000"/>
              <w:left w:val="single" w:sz="6" w:space="0" w:color="000000"/>
              <w:bottom w:val="single" w:sz="6" w:space="0" w:color="000000"/>
              <w:right w:val="single" w:sz="12" w:space="0" w:color="000000"/>
            </w:tcBorders>
          </w:tcPr>
          <w:p>
            <w:pPr/>
          </w:p>
        </w:tc>
      </w:tr>
      <w:tr>
        <w:trPr>
          <w:trHeight w:val="293" w:hRule="exact"/>
        </w:trPr>
        <w:tc>
          <w:tcPr>
            <w:tcW w:w="1527" w:type="dxa"/>
            <w:vMerge w:val="restart"/>
            <w:tcBorders>
              <w:top w:val="single" w:sz="6" w:space="0" w:color="000000"/>
              <w:left w:val="single" w:sz="12"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童利斌</w:t>
            </w:r>
          </w:p>
        </w:tc>
        <w:tc>
          <w:tcPr>
            <w:tcW w:w="3402"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99" w:right="0"/>
              <w:jc w:val="left"/>
              <w:rPr>
                <w:rFonts w:ascii="宋体" w:hAnsi="宋体" w:cs="宋体" w:eastAsia="宋体" w:hint="default"/>
                <w:sz w:val="21"/>
                <w:szCs w:val="21"/>
              </w:rPr>
            </w:pPr>
            <w:r>
              <w:rPr>
                <w:rFonts w:ascii="宋体" w:hAnsi="宋体" w:cs="宋体" w:eastAsia="宋体" w:hint="default"/>
                <w:sz w:val="21"/>
                <w:szCs w:val="21"/>
              </w:rPr>
              <w:t>航天科工卫星技术有限公司</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99" w:right="0"/>
              <w:jc w:val="left"/>
              <w:rPr>
                <w:rFonts w:ascii="宋体" w:hAnsi="宋体" w:cs="宋体" w:eastAsia="宋体" w:hint="default"/>
                <w:sz w:val="21"/>
                <w:szCs w:val="21"/>
              </w:rPr>
            </w:pPr>
            <w:r>
              <w:rPr>
                <w:rFonts w:ascii="宋体" w:hAnsi="宋体" w:cs="宋体" w:eastAsia="宋体" w:hint="default"/>
                <w:sz w:val="21"/>
                <w:szCs w:val="21"/>
              </w:rPr>
              <w:t>副董事长</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0"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6</w:t>
            </w:r>
            <w:r>
              <w:rPr>
                <w:rFonts w:ascii="宋体" w:hAnsi="宋体" w:cs="宋体" w:eastAsia="宋体" w:hint="default"/>
                <w:spacing w:val="-52"/>
                <w:sz w:val="21"/>
                <w:szCs w:val="21"/>
              </w:rPr>
              <w:t> </w:t>
            </w:r>
            <w:r>
              <w:rPr>
                <w:rFonts w:ascii="宋体" w:hAnsi="宋体" w:cs="宋体" w:eastAsia="宋体" w:hint="default"/>
                <w:sz w:val="21"/>
                <w:szCs w:val="21"/>
              </w:rPr>
              <w:t>月</w:t>
            </w:r>
          </w:p>
        </w:tc>
        <w:tc>
          <w:tcPr>
            <w:tcW w:w="1371" w:type="dxa"/>
            <w:tcBorders>
              <w:top w:val="single" w:sz="6" w:space="0" w:color="000000"/>
              <w:left w:val="single" w:sz="6" w:space="0" w:color="000000"/>
              <w:bottom w:val="single" w:sz="6" w:space="0" w:color="000000"/>
              <w:right w:val="single" w:sz="12" w:space="0" w:color="000000"/>
            </w:tcBorders>
          </w:tcPr>
          <w:p>
            <w:pPr/>
          </w:p>
        </w:tc>
      </w:tr>
      <w:tr>
        <w:trPr>
          <w:trHeight w:val="288" w:hRule="exact"/>
        </w:trPr>
        <w:tc>
          <w:tcPr>
            <w:tcW w:w="1527" w:type="dxa"/>
            <w:vMerge/>
            <w:tcBorders>
              <w:left w:val="single" w:sz="12" w:space="0" w:color="000000"/>
              <w:right w:val="single" w:sz="6" w:space="0" w:color="000000"/>
            </w:tcBorders>
          </w:tcPr>
          <w:p>
            <w:pPr/>
          </w:p>
        </w:tc>
        <w:tc>
          <w:tcPr>
            <w:tcW w:w="34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辽宁省路桥建设集团有限公司</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监事会主席</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371" w:type="dxa"/>
            <w:tcBorders>
              <w:top w:val="single" w:sz="6" w:space="0" w:color="000000"/>
              <w:left w:val="single" w:sz="6" w:space="0" w:color="000000"/>
              <w:bottom w:val="single" w:sz="6" w:space="0" w:color="000000"/>
              <w:right w:val="single" w:sz="12" w:space="0" w:color="000000"/>
            </w:tcBorders>
          </w:tcPr>
          <w:p>
            <w:pPr/>
          </w:p>
        </w:tc>
      </w:tr>
      <w:tr>
        <w:trPr>
          <w:trHeight w:val="287" w:hRule="exact"/>
        </w:trPr>
        <w:tc>
          <w:tcPr>
            <w:tcW w:w="1527" w:type="dxa"/>
            <w:vMerge/>
            <w:tcBorders>
              <w:left w:val="single" w:sz="12" w:space="0" w:color="000000"/>
              <w:right w:val="single" w:sz="6" w:space="0" w:color="000000"/>
            </w:tcBorders>
          </w:tcPr>
          <w:p>
            <w:pPr/>
          </w:p>
        </w:tc>
        <w:tc>
          <w:tcPr>
            <w:tcW w:w="34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深圳华融泰资产管理有限公司</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7</w:t>
            </w:r>
            <w:r>
              <w:rPr>
                <w:rFonts w:ascii="宋体" w:hAnsi="宋体" w:cs="宋体" w:eastAsia="宋体" w:hint="default"/>
                <w:spacing w:val="-52"/>
                <w:sz w:val="21"/>
                <w:szCs w:val="21"/>
              </w:rPr>
              <w:t> </w:t>
            </w:r>
            <w:r>
              <w:rPr>
                <w:rFonts w:ascii="宋体" w:hAnsi="宋体" w:cs="宋体" w:eastAsia="宋体" w:hint="default"/>
                <w:sz w:val="21"/>
                <w:szCs w:val="21"/>
              </w:rPr>
              <w:t>月</w:t>
            </w:r>
          </w:p>
        </w:tc>
        <w:tc>
          <w:tcPr>
            <w:tcW w:w="1371" w:type="dxa"/>
            <w:tcBorders>
              <w:top w:val="single" w:sz="6" w:space="0" w:color="000000"/>
              <w:left w:val="single" w:sz="6" w:space="0" w:color="000000"/>
              <w:bottom w:val="single" w:sz="6" w:space="0" w:color="000000"/>
              <w:right w:val="single" w:sz="12" w:space="0" w:color="000000"/>
            </w:tcBorders>
          </w:tcPr>
          <w:p>
            <w:pPr/>
          </w:p>
        </w:tc>
      </w:tr>
      <w:tr>
        <w:trPr>
          <w:trHeight w:val="288" w:hRule="exact"/>
        </w:trPr>
        <w:tc>
          <w:tcPr>
            <w:tcW w:w="1527" w:type="dxa"/>
            <w:vMerge/>
            <w:tcBorders>
              <w:left w:val="single" w:sz="12" w:space="0" w:color="000000"/>
              <w:right w:val="single" w:sz="6" w:space="0" w:color="000000"/>
            </w:tcBorders>
          </w:tcPr>
          <w:p>
            <w:pPr/>
          </w:p>
        </w:tc>
        <w:tc>
          <w:tcPr>
            <w:tcW w:w="34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北京泽华化学工程有限公司</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8</w:t>
            </w:r>
            <w:r>
              <w:rPr>
                <w:rFonts w:ascii="宋体" w:hAnsi="宋体" w:cs="宋体" w:eastAsia="宋体" w:hint="default"/>
                <w:spacing w:val="-52"/>
                <w:sz w:val="21"/>
                <w:szCs w:val="21"/>
              </w:rPr>
              <w:t> </w:t>
            </w:r>
            <w:r>
              <w:rPr>
                <w:rFonts w:ascii="宋体" w:hAnsi="宋体" w:cs="宋体" w:eastAsia="宋体" w:hint="default"/>
                <w:sz w:val="21"/>
                <w:szCs w:val="21"/>
              </w:rPr>
              <w:t>月</w:t>
            </w:r>
          </w:p>
        </w:tc>
        <w:tc>
          <w:tcPr>
            <w:tcW w:w="1371" w:type="dxa"/>
            <w:tcBorders>
              <w:top w:val="single" w:sz="6" w:space="0" w:color="000000"/>
              <w:left w:val="single" w:sz="6" w:space="0" w:color="000000"/>
              <w:bottom w:val="single" w:sz="6" w:space="0" w:color="000000"/>
              <w:right w:val="single" w:sz="12" w:space="0" w:color="000000"/>
            </w:tcBorders>
          </w:tcPr>
          <w:p>
            <w:pPr/>
          </w:p>
        </w:tc>
      </w:tr>
      <w:tr>
        <w:trPr>
          <w:trHeight w:val="287" w:hRule="exact"/>
        </w:trPr>
        <w:tc>
          <w:tcPr>
            <w:tcW w:w="1527" w:type="dxa"/>
            <w:vMerge/>
            <w:tcBorders>
              <w:left w:val="single" w:sz="12" w:space="0" w:color="000000"/>
              <w:right w:val="single" w:sz="6" w:space="0" w:color="000000"/>
            </w:tcBorders>
          </w:tcPr>
          <w:p>
            <w:pPr/>
          </w:p>
        </w:tc>
        <w:tc>
          <w:tcPr>
            <w:tcW w:w="34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清华大学建筑设计研究院有限公司</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371" w:type="dxa"/>
            <w:tcBorders>
              <w:top w:val="single" w:sz="6" w:space="0" w:color="000000"/>
              <w:left w:val="single" w:sz="6" w:space="0" w:color="000000"/>
              <w:bottom w:val="single" w:sz="6" w:space="0" w:color="000000"/>
              <w:right w:val="single" w:sz="12" w:space="0" w:color="000000"/>
            </w:tcBorders>
          </w:tcPr>
          <w:p>
            <w:pPr/>
          </w:p>
        </w:tc>
      </w:tr>
      <w:tr>
        <w:trPr>
          <w:trHeight w:val="560" w:hRule="exact"/>
        </w:trPr>
        <w:tc>
          <w:tcPr>
            <w:tcW w:w="1527" w:type="dxa"/>
            <w:vMerge/>
            <w:tcBorders>
              <w:left w:val="single" w:sz="12" w:space="0" w:color="000000"/>
              <w:right w:val="single" w:sz="6" w:space="0" w:color="000000"/>
            </w:tcBorders>
          </w:tcPr>
          <w:p>
            <w:pPr/>
          </w:p>
        </w:tc>
        <w:tc>
          <w:tcPr>
            <w:tcW w:w="34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北京清华同衡规划设计研究院有限</w:t>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8"/>
                <w:szCs w:val="18"/>
              </w:rPr>
            </w:pPr>
          </w:p>
          <w:p>
            <w:pPr>
              <w:pStyle w:val="TableParagraph"/>
              <w:spacing w:line="240" w:lineRule="auto"/>
              <w:ind w:left="99"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371" w:type="dxa"/>
            <w:tcBorders>
              <w:top w:val="single" w:sz="6" w:space="0" w:color="000000"/>
              <w:left w:val="single" w:sz="6" w:space="0" w:color="000000"/>
              <w:bottom w:val="single" w:sz="6" w:space="0" w:color="000000"/>
              <w:right w:val="single" w:sz="12" w:space="0" w:color="000000"/>
            </w:tcBorders>
          </w:tcPr>
          <w:p>
            <w:pPr/>
          </w:p>
        </w:tc>
      </w:tr>
      <w:tr>
        <w:trPr>
          <w:trHeight w:val="287" w:hRule="exact"/>
        </w:trPr>
        <w:tc>
          <w:tcPr>
            <w:tcW w:w="1527" w:type="dxa"/>
            <w:vMerge/>
            <w:tcBorders>
              <w:left w:val="single" w:sz="12" w:space="0" w:color="000000"/>
              <w:right w:val="single" w:sz="6" w:space="0" w:color="000000"/>
            </w:tcBorders>
          </w:tcPr>
          <w:p>
            <w:pPr/>
          </w:p>
        </w:tc>
        <w:tc>
          <w:tcPr>
            <w:tcW w:w="34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北京紫光嘉捷物业管理有限公司</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执行董事</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371" w:type="dxa"/>
            <w:tcBorders>
              <w:top w:val="single" w:sz="6" w:space="0" w:color="000000"/>
              <w:left w:val="single" w:sz="6" w:space="0" w:color="000000"/>
              <w:bottom w:val="single" w:sz="6" w:space="0" w:color="000000"/>
              <w:right w:val="single" w:sz="12" w:space="0" w:color="000000"/>
            </w:tcBorders>
          </w:tcPr>
          <w:p>
            <w:pPr/>
          </w:p>
        </w:tc>
      </w:tr>
      <w:tr>
        <w:trPr>
          <w:trHeight w:val="287" w:hRule="exact"/>
        </w:trPr>
        <w:tc>
          <w:tcPr>
            <w:tcW w:w="1527" w:type="dxa"/>
            <w:vMerge/>
            <w:tcBorders>
              <w:left w:val="single" w:sz="12" w:space="0" w:color="000000"/>
              <w:right w:val="single" w:sz="6" w:space="0" w:color="000000"/>
            </w:tcBorders>
          </w:tcPr>
          <w:p>
            <w:pPr/>
          </w:p>
        </w:tc>
        <w:tc>
          <w:tcPr>
            <w:tcW w:w="34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清控资产管理有限公司</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371" w:type="dxa"/>
            <w:tcBorders>
              <w:top w:val="single" w:sz="6" w:space="0" w:color="000000"/>
              <w:left w:val="single" w:sz="6" w:space="0" w:color="000000"/>
              <w:bottom w:val="single" w:sz="6" w:space="0" w:color="000000"/>
              <w:right w:val="single" w:sz="12" w:space="0" w:color="000000"/>
            </w:tcBorders>
          </w:tcPr>
          <w:p>
            <w:pPr/>
          </w:p>
        </w:tc>
      </w:tr>
      <w:tr>
        <w:trPr>
          <w:trHeight w:val="288" w:hRule="exact"/>
        </w:trPr>
        <w:tc>
          <w:tcPr>
            <w:tcW w:w="1527" w:type="dxa"/>
            <w:vMerge/>
            <w:tcBorders>
              <w:left w:val="single" w:sz="12" w:space="0" w:color="000000"/>
              <w:right w:val="single" w:sz="6" w:space="0" w:color="000000"/>
            </w:tcBorders>
          </w:tcPr>
          <w:p>
            <w:pPr/>
          </w:p>
        </w:tc>
        <w:tc>
          <w:tcPr>
            <w:tcW w:w="34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深圳华控赛格股份有限公司</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月</w:t>
            </w:r>
          </w:p>
        </w:tc>
        <w:tc>
          <w:tcPr>
            <w:tcW w:w="1371" w:type="dxa"/>
            <w:tcBorders>
              <w:top w:val="single" w:sz="6" w:space="0" w:color="000000"/>
              <w:left w:val="single" w:sz="6" w:space="0" w:color="000000"/>
              <w:bottom w:val="single" w:sz="6" w:space="0" w:color="000000"/>
              <w:right w:val="single" w:sz="12" w:space="0" w:color="000000"/>
            </w:tcBorders>
          </w:tcPr>
          <w:p>
            <w:pPr/>
          </w:p>
        </w:tc>
      </w:tr>
      <w:tr>
        <w:trPr>
          <w:trHeight w:val="287" w:hRule="exact"/>
        </w:trPr>
        <w:tc>
          <w:tcPr>
            <w:tcW w:w="1527" w:type="dxa"/>
            <w:vMerge/>
            <w:tcBorders>
              <w:left w:val="single" w:sz="12" w:space="0" w:color="000000"/>
              <w:right w:val="single" w:sz="6" w:space="0" w:color="000000"/>
            </w:tcBorders>
          </w:tcPr>
          <w:p>
            <w:pPr/>
          </w:p>
        </w:tc>
        <w:tc>
          <w:tcPr>
            <w:tcW w:w="34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清控人居建设有限公司</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月</w:t>
            </w:r>
          </w:p>
        </w:tc>
        <w:tc>
          <w:tcPr>
            <w:tcW w:w="1371" w:type="dxa"/>
            <w:tcBorders>
              <w:top w:val="single" w:sz="6" w:space="0" w:color="000000"/>
              <w:left w:val="single" w:sz="6" w:space="0" w:color="000000"/>
              <w:bottom w:val="single" w:sz="6" w:space="0" w:color="000000"/>
              <w:right w:val="single" w:sz="12" w:space="0" w:color="000000"/>
            </w:tcBorders>
          </w:tcPr>
          <w:p>
            <w:pPr/>
          </w:p>
        </w:tc>
      </w:tr>
      <w:tr>
        <w:trPr>
          <w:trHeight w:val="288" w:hRule="exact"/>
        </w:trPr>
        <w:tc>
          <w:tcPr>
            <w:tcW w:w="1527" w:type="dxa"/>
            <w:vMerge/>
            <w:tcBorders>
              <w:left w:val="single" w:sz="12" w:space="0" w:color="000000"/>
              <w:right w:val="single" w:sz="6" w:space="0" w:color="000000"/>
            </w:tcBorders>
          </w:tcPr>
          <w:p>
            <w:pPr/>
          </w:p>
        </w:tc>
        <w:tc>
          <w:tcPr>
            <w:tcW w:w="34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华能山东石岛湾核电有限公司</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月</w:t>
            </w:r>
          </w:p>
        </w:tc>
        <w:tc>
          <w:tcPr>
            <w:tcW w:w="1371" w:type="dxa"/>
            <w:tcBorders>
              <w:top w:val="single" w:sz="6" w:space="0" w:color="000000"/>
              <w:left w:val="single" w:sz="6" w:space="0" w:color="000000"/>
              <w:bottom w:val="single" w:sz="6" w:space="0" w:color="000000"/>
              <w:right w:val="single" w:sz="12" w:space="0" w:color="000000"/>
            </w:tcBorders>
          </w:tcPr>
          <w:p>
            <w:pPr/>
          </w:p>
        </w:tc>
      </w:tr>
      <w:tr>
        <w:trPr>
          <w:trHeight w:val="287" w:hRule="exact"/>
        </w:trPr>
        <w:tc>
          <w:tcPr>
            <w:tcW w:w="1527" w:type="dxa"/>
            <w:vMerge/>
            <w:tcBorders>
              <w:left w:val="single" w:sz="12" w:space="0" w:color="000000"/>
              <w:bottom w:val="single" w:sz="6" w:space="0" w:color="000000"/>
              <w:right w:val="single" w:sz="6" w:space="0" w:color="000000"/>
            </w:tcBorders>
          </w:tcPr>
          <w:p>
            <w:pPr/>
          </w:p>
        </w:tc>
        <w:tc>
          <w:tcPr>
            <w:tcW w:w="34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清控创业投资有限公司</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月</w:t>
            </w:r>
          </w:p>
        </w:tc>
        <w:tc>
          <w:tcPr>
            <w:tcW w:w="1371" w:type="dxa"/>
            <w:tcBorders>
              <w:top w:val="single" w:sz="6" w:space="0" w:color="000000"/>
              <w:left w:val="single" w:sz="6" w:space="0" w:color="000000"/>
              <w:bottom w:val="single" w:sz="6" w:space="0" w:color="000000"/>
              <w:right w:val="single" w:sz="12" w:space="0" w:color="000000"/>
            </w:tcBorders>
          </w:tcPr>
          <w:p>
            <w:pPr/>
          </w:p>
        </w:tc>
      </w:tr>
      <w:tr>
        <w:trPr>
          <w:trHeight w:val="288" w:hRule="exact"/>
        </w:trPr>
        <w:tc>
          <w:tcPr>
            <w:tcW w:w="1527"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潘晓江</w:t>
            </w:r>
          </w:p>
        </w:tc>
        <w:tc>
          <w:tcPr>
            <w:tcW w:w="34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中国国际航空股份有限公司</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371" w:type="dxa"/>
            <w:tcBorders>
              <w:top w:val="single" w:sz="6" w:space="0" w:color="000000"/>
              <w:left w:val="single" w:sz="6" w:space="0" w:color="000000"/>
              <w:bottom w:val="single" w:sz="6" w:space="0" w:color="000000"/>
              <w:right w:val="single" w:sz="12" w:space="0" w:color="000000"/>
            </w:tcBorders>
          </w:tcPr>
          <w:p>
            <w:pPr/>
          </w:p>
        </w:tc>
      </w:tr>
      <w:tr>
        <w:trPr>
          <w:trHeight w:val="295" w:hRule="exact"/>
        </w:trPr>
        <w:tc>
          <w:tcPr>
            <w:tcW w:w="1527" w:type="dxa"/>
            <w:tcBorders>
              <w:top w:val="single" w:sz="6" w:space="0" w:color="000000"/>
              <w:left w:val="single" w:sz="12" w:space="0" w:color="000000"/>
              <w:bottom w:val="single" w:sz="12"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z w:val="21"/>
                <w:szCs w:val="21"/>
              </w:rPr>
              <w:t>杨利</w:t>
            </w:r>
          </w:p>
        </w:tc>
        <w:tc>
          <w:tcPr>
            <w:tcW w:w="3402" w:type="dxa"/>
            <w:tcBorders>
              <w:top w:val="single" w:sz="6" w:space="0" w:color="000000"/>
              <w:left w:val="single" w:sz="6" w:space="0" w:color="000000"/>
              <w:bottom w:val="single" w:sz="12"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中咨律师事务所</w:t>
            </w:r>
          </w:p>
        </w:tc>
        <w:tc>
          <w:tcPr>
            <w:tcW w:w="1843" w:type="dxa"/>
            <w:tcBorders>
              <w:top w:val="single" w:sz="6" w:space="0" w:color="000000"/>
              <w:left w:val="single" w:sz="6" w:space="0" w:color="000000"/>
              <w:bottom w:val="single" w:sz="12"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合伙人</w:t>
            </w:r>
          </w:p>
        </w:tc>
        <w:tc>
          <w:tcPr>
            <w:tcW w:w="1416" w:type="dxa"/>
            <w:tcBorders>
              <w:top w:val="single" w:sz="6" w:space="0" w:color="000000"/>
              <w:left w:val="single" w:sz="6" w:space="0" w:color="000000"/>
              <w:bottom w:val="single" w:sz="12"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1999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月</w:t>
            </w:r>
          </w:p>
        </w:tc>
        <w:tc>
          <w:tcPr>
            <w:tcW w:w="1371" w:type="dxa"/>
            <w:tcBorders>
              <w:top w:val="single" w:sz="6" w:space="0" w:color="000000"/>
              <w:left w:val="single" w:sz="6" w:space="0" w:color="000000"/>
              <w:bottom w:val="single" w:sz="12" w:space="0" w:color="000000"/>
              <w:right w:val="single" w:sz="12" w:space="0" w:color="000000"/>
            </w:tcBorders>
          </w:tcPr>
          <w:p>
            <w:pPr/>
          </w:p>
        </w:tc>
      </w:tr>
    </w:tbl>
    <w:p>
      <w:pPr>
        <w:spacing w:after="0"/>
        <w:sectPr>
          <w:pgSz w:w="11910" w:h="16840"/>
          <w:pgMar w:header="609" w:footer="761" w:top="1080" w:bottom="960" w:left="1180" w:right="900"/>
        </w:sect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6"/>
          <w:szCs w:val="26"/>
        </w:rPr>
      </w:pPr>
    </w:p>
    <w:tbl>
      <w:tblPr>
        <w:tblW w:w="0" w:type="auto"/>
        <w:jc w:val="left"/>
        <w:tblInd w:w="114" w:type="dxa"/>
        <w:tblLayout w:type="fixed"/>
        <w:tblCellMar>
          <w:top w:w="0" w:type="dxa"/>
          <w:left w:w="0" w:type="dxa"/>
          <w:bottom w:w="0" w:type="dxa"/>
          <w:right w:w="0" w:type="dxa"/>
        </w:tblCellMar>
        <w:tblLook w:val="01E0"/>
      </w:tblPr>
      <w:tblGrid>
        <w:gridCol w:w="1527"/>
        <w:gridCol w:w="3402"/>
        <w:gridCol w:w="1843"/>
        <w:gridCol w:w="1416"/>
        <w:gridCol w:w="1371"/>
      </w:tblGrid>
      <w:tr>
        <w:trPr>
          <w:trHeight w:val="566" w:hRule="exact"/>
        </w:trPr>
        <w:tc>
          <w:tcPr>
            <w:tcW w:w="1527" w:type="dxa"/>
            <w:tcBorders>
              <w:top w:val="single" w:sz="12" w:space="0" w:color="000000"/>
              <w:left w:val="single" w:sz="12" w:space="0" w:color="000000"/>
              <w:bottom w:val="single" w:sz="6" w:space="0" w:color="000000"/>
              <w:right w:val="single" w:sz="6" w:space="0" w:color="000000"/>
            </w:tcBorders>
          </w:tcPr>
          <w:p>
            <w:pPr>
              <w:pStyle w:val="TableParagraph"/>
              <w:spacing w:line="240" w:lineRule="exact"/>
              <w:ind w:left="116" w:right="0"/>
              <w:jc w:val="left"/>
              <w:rPr>
                <w:rFonts w:ascii="宋体" w:hAnsi="宋体" w:cs="宋体" w:eastAsia="宋体" w:hint="default"/>
                <w:sz w:val="21"/>
                <w:szCs w:val="21"/>
              </w:rPr>
            </w:pPr>
            <w:r>
              <w:rPr>
                <w:rFonts w:ascii="宋体" w:hAnsi="宋体" w:cs="宋体" w:eastAsia="宋体" w:hint="default"/>
                <w:b/>
                <w:bCs/>
                <w:sz w:val="21"/>
                <w:szCs w:val="21"/>
              </w:rPr>
              <w:t>任职人员姓名</w:t>
            </w:r>
            <w:r>
              <w:rPr>
                <w:rFonts w:ascii="宋体" w:hAnsi="宋体" w:cs="宋体" w:eastAsia="宋体" w:hint="default"/>
                <w:sz w:val="21"/>
                <w:szCs w:val="21"/>
              </w:rPr>
            </w:r>
          </w:p>
        </w:tc>
        <w:tc>
          <w:tcPr>
            <w:tcW w:w="3402" w:type="dxa"/>
            <w:tcBorders>
              <w:top w:val="single" w:sz="12" w:space="0" w:color="000000"/>
              <w:left w:val="single" w:sz="6" w:space="0" w:color="000000"/>
              <w:bottom w:val="single" w:sz="6" w:space="0" w:color="000000"/>
              <w:right w:val="single" w:sz="6" w:space="0" w:color="000000"/>
            </w:tcBorders>
          </w:tcPr>
          <w:p>
            <w:pPr>
              <w:pStyle w:val="TableParagraph"/>
              <w:spacing w:line="240" w:lineRule="exact"/>
              <w:ind w:left="1059" w:right="0"/>
              <w:jc w:val="left"/>
              <w:rPr>
                <w:rFonts w:ascii="宋体" w:hAnsi="宋体" w:cs="宋体" w:eastAsia="宋体" w:hint="default"/>
                <w:sz w:val="21"/>
                <w:szCs w:val="21"/>
              </w:rPr>
            </w:pPr>
            <w:r>
              <w:rPr>
                <w:rFonts w:ascii="宋体" w:hAnsi="宋体" w:cs="宋体" w:eastAsia="宋体" w:hint="default"/>
                <w:b/>
                <w:bCs/>
                <w:sz w:val="21"/>
                <w:szCs w:val="21"/>
              </w:rPr>
              <w:t>其他单位名称</w:t>
            </w:r>
            <w:r>
              <w:rPr>
                <w:rFonts w:ascii="宋体" w:hAnsi="宋体" w:cs="宋体" w:eastAsia="宋体" w:hint="default"/>
                <w:sz w:val="21"/>
                <w:szCs w:val="21"/>
              </w:rPr>
            </w:r>
          </w:p>
        </w:tc>
        <w:tc>
          <w:tcPr>
            <w:tcW w:w="1843" w:type="dxa"/>
            <w:tcBorders>
              <w:top w:val="single" w:sz="12" w:space="0" w:color="000000"/>
              <w:left w:val="single" w:sz="6" w:space="0" w:color="000000"/>
              <w:bottom w:val="single" w:sz="6" w:space="0" w:color="000000"/>
              <w:right w:val="single" w:sz="6" w:space="0" w:color="000000"/>
            </w:tcBorders>
          </w:tcPr>
          <w:p>
            <w:pPr>
              <w:pStyle w:val="TableParagraph"/>
              <w:spacing w:line="238" w:lineRule="exact"/>
              <w:ind w:right="2"/>
              <w:jc w:val="center"/>
              <w:rPr>
                <w:rFonts w:ascii="宋体" w:hAnsi="宋体" w:cs="宋体" w:eastAsia="宋体" w:hint="default"/>
                <w:sz w:val="21"/>
                <w:szCs w:val="21"/>
              </w:rPr>
            </w:pPr>
            <w:r>
              <w:rPr>
                <w:rFonts w:ascii="宋体" w:hAnsi="宋体" w:cs="宋体" w:eastAsia="宋体" w:hint="default"/>
                <w:b/>
                <w:bCs/>
                <w:sz w:val="21"/>
                <w:szCs w:val="21"/>
              </w:rPr>
              <w:t>在其他单位担任</w:t>
            </w:r>
            <w:r>
              <w:rPr>
                <w:rFonts w:ascii="宋体" w:hAnsi="宋体" w:cs="宋体" w:eastAsia="宋体" w:hint="default"/>
                <w:sz w:val="21"/>
                <w:szCs w:val="21"/>
              </w:rPr>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b/>
                <w:bCs/>
                <w:sz w:val="21"/>
                <w:szCs w:val="21"/>
              </w:rPr>
              <w:t>的职务</w:t>
            </w:r>
            <w:r>
              <w:rPr>
                <w:rFonts w:ascii="宋体" w:hAnsi="宋体" w:cs="宋体" w:eastAsia="宋体" w:hint="default"/>
                <w:sz w:val="21"/>
                <w:szCs w:val="21"/>
              </w:rPr>
            </w:r>
          </w:p>
        </w:tc>
        <w:tc>
          <w:tcPr>
            <w:tcW w:w="1416" w:type="dxa"/>
            <w:tcBorders>
              <w:top w:val="single" w:sz="12" w:space="0" w:color="000000"/>
              <w:left w:val="single" w:sz="6" w:space="0" w:color="000000"/>
              <w:bottom w:val="single" w:sz="6" w:space="0" w:color="000000"/>
              <w:right w:val="single" w:sz="6" w:space="0" w:color="000000"/>
            </w:tcBorders>
          </w:tcPr>
          <w:p>
            <w:pPr>
              <w:pStyle w:val="TableParagraph"/>
              <w:spacing w:line="240" w:lineRule="exact"/>
              <w:ind w:left="173" w:right="0"/>
              <w:jc w:val="left"/>
              <w:rPr>
                <w:rFonts w:ascii="宋体" w:hAnsi="宋体" w:cs="宋体" w:eastAsia="宋体" w:hint="default"/>
                <w:sz w:val="21"/>
                <w:szCs w:val="21"/>
              </w:rPr>
            </w:pPr>
            <w:r>
              <w:rPr>
                <w:rFonts w:ascii="宋体" w:hAnsi="宋体" w:cs="宋体" w:eastAsia="宋体" w:hint="default"/>
                <w:b/>
                <w:bCs/>
                <w:sz w:val="21"/>
                <w:szCs w:val="21"/>
              </w:rPr>
              <w:t>任职起始日</w:t>
            </w:r>
            <w:r>
              <w:rPr>
                <w:rFonts w:ascii="宋体" w:hAnsi="宋体" w:cs="宋体" w:eastAsia="宋体" w:hint="default"/>
                <w:sz w:val="21"/>
                <w:szCs w:val="21"/>
              </w:rPr>
            </w:r>
          </w:p>
        </w:tc>
        <w:tc>
          <w:tcPr>
            <w:tcW w:w="1371" w:type="dxa"/>
            <w:tcBorders>
              <w:top w:val="single" w:sz="12" w:space="0" w:color="000000"/>
              <w:left w:val="single" w:sz="6" w:space="0" w:color="000000"/>
              <w:bottom w:val="single" w:sz="6" w:space="0" w:color="000000"/>
              <w:right w:val="single" w:sz="12" w:space="0" w:color="000000"/>
            </w:tcBorders>
          </w:tcPr>
          <w:p>
            <w:pPr>
              <w:pStyle w:val="TableParagraph"/>
              <w:spacing w:line="240" w:lineRule="exact"/>
              <w:ind w:left="151" w:right="0"/>
              <w:jc w:val="left"/>
              <w:rPr>
                <w:rFonts w:ascii="宋体" w:hAnsi="宋体" w:cs="宋体" w:eastAsia="宋体" w:hint="default"/>
                <w:sz w:val="21"/>
                <w:szCs w:val="21"/>
              </w:rPr>
            </w:pPr>
            <w:r>
              <w:rPr>
                <w:rFonts w:ascii="宋体" w:hAnsi="宋体" w:cs="宋体" w:eastAsia="宋体" w:hint="default"/>
                <w:b/>
                <w:bCs/>
                <w:sz w:val="21"/>
                <w:szCs w:val="21"/>
              </w:rPr>
              <w:t>任职终止日</w:t>
            </w:r>
            <w:r>
              <w:rPr>
                <w:rFonts w:ascii="宋体" w:hAnsi="宋体" w:cs="宋体" w:eastAsia="宋体" w:hint="default"/>
                <w:sz w:val="21"/>
                <w:szCs w:val="21"/>
              </w:rPr>
            </w:r>
          </w:p>
        </w:tc>
      </w:tr>
      <w:tr>
        <w:trPr>
          <w:trHeight w:val="288" w:hRule="exact"/>
        </w:trPr>
        <w:tc>
          <w:tcPr>
            <w:tcW w:w="1527" w:type="dxa"/>
            <w:vMerge w:val="restart"/>
            <w:tcBorders>
              <w:top w:val="single" w:sz="6" w:space="0" w:color="000000"/>
              <w:left w:val="single" w:sz="12"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左小蕾</w:t>
            </w:r>
          </w:p>
        </w:tc>
        <w:tc>
          <w:tcPr>
            <w:tcW w:w="34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中国银河证券股份有限公司</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首席总裁顾问</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月</w:t>
            </w:r>
          </w:p>
        </w:tc>
        <w:tc>
          <w:tcPr>
            <w:tcW w:w="1371" w:type="dxa"/>
            <w:tcBorders>
              <w:top w:val="single" w:sz="6" w:space="0" w:color="000000"/>
              <w:left w:val="single" w:sz="6" w:space="0" w:color="000000"/>
              <w:bottom w:val="single" w:sz="6" w:space="0" w:color="000000"/>
              <w:right w:val="single" w:sz="12" w:space="0" w:color="000000"/>
            </w:tcBorders>
          </w:tcPr>
          <w:p>
            <w:pPr/>
          </w:p>
        </w:tc>
      </w:tr>
      <w:tr>
        <w:trPr>
          <w:trHeight w:val="287" w:hRule="exact"/>
        </w:trPr>
        <w:tc>
          <w:tcPr>
            <w:tcW w:w="1527" w:type="dxa"/>
            <w:vMerge/>
            <w:tcBorders>
              <w:left w:val="single" w:sz="12" w:space="0" w:color="000000"/>
              <w:right w:val="single" w:sz="6" w:space="0" w:color="000000"/>
            </w:tcBorders>
          </w:tcPr>
          <w:p>
            <w:pPr/>
          </w:p>
        </w:tc>
        <w:tc>
          <w:tcPr>
            <w:tcW w:w="34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亚洲管理学院</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副教授</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1997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月</w:t>
            </w:r>
          </w:p>
        </w:tc>
        <w:tc>
          <w:tcPr>
            <w:tcW w:w="1371" w:type="dxa"/>
            <w:tcBorders>
              <w:top w:val="single" w:sz="6" w:space="0" w:color="000000"/>
              <w:left w:val="single" w:sz="6" w:space="0" w:color="000000"/>
              <w:bottom w:val="single" w:sz="6" w:space="0" w:color="000000"/>
              <w:right w:val="single" w:sz="12" w:space="0" w:color="000000"/>
            </w:tcBorders>
          </w:tcPr>
          <w:p>
            <w:pPr/>
          </w:p>
        </w:tc>
      </w:tr>
      <w:tr>
        <w:trPr>
          <w:trHeight w:val="288" w:hRule="exact"/>
        </w:trPr>
        <w:tc>
          <w:tcPr>
            <w:tcW w:w="1527" w:type="dxa"/>
            <w:vMerge/>
            <w:tcBorders>
              <w:left w:val="single" w:sz="12" w:space="0" w:color="000000"/>
              <w:bottom w:val="single" w:sz="6" w:space="0" w:color="000000"/>
              <w:right w:val="single" w:sz="6" w:space="0" w:color="000000"/>
            </w:tcBorders>
          </w:tcPr>
          <w:p>
            <w:pPr/>
          </w:p>
        </w:tc>
        <w:tc>
          <w:tcPr>
            <w:tcW w:w="34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湖北银行股份有限公司</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月</w:t>
            </w:r>
          </w:p>
        </w:tc>
        <w:tc>
          <w:tcPr>
            <w:tcW w:w="1371" w:type="dxa"/>
            <w:tcBorders>
              <w:top w:val="single" w:sz="6" w:space="0" w:color="000000"/>
              <w:left w:val="single" w:sz="6" w:space="0" w:color="000000"/>
              <w:bottom w:val="single" w:sz="6" w:space="0" w:color="000000"/>
              <w:right w:val="single" w:sz="12" w:space="0" w:color="000000"/>
            </w:tcBorders>
          </w:tcPr>
          <w:p>
            <w:pPr/>
          </w:p>
        </w:tc>
      </w:tr>
      <w:tr>
        <w:trPr>
          <w:trHeight w:val="287" w:hRule="exact"/>
        </w:trPr>
        <w:tc>
          <w:tcPr>
            <w:tcW w:w="1527"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z w:val="21"/>
                <w:szCs w:val="21"/>
              </w:rPr>
              <w:t>夏冬林</w:t>
            </w:r>
          </w:p>
        </w:tc>
        <w:tc>
          <w:tcPr>
            <w:tcW w:w="34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清华大学经济管理学院</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副院长</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6</w:t>
            </w:r>
            <w:r>
              <w:rPr>
                <w:rFonts w:ascii="宋体" w:hAnsi="宋体" w:cs="宋体" w:eastAsia="宋体" w:hint="default"/>
                <w:spacing w:val="-52"/>
                <w:sz w:val="21"/>
                <w:szCs w:val="21"/>
              </w:rPr>
              <w:t> </w:t>
            </w:r>
            <w:r>
              <w:rPr>
                <w:rFonts w:ascii="宋体" w:hAnsi="宋体" w:cs="宋体" w:eastAsia="宋体" w:hint="default"/>
                <w:sz w:val="21"/>
                <w:szCs w:val="21"/>
              </w:rPr>
              <w:t>月</w:t>
            </w:r>
          </w:p>
        </w:tc>
        <w:tc>
          <w:tcPr>
            <w:tcW w:w="1371" w:type="dxa"/>
            <w:tcBorders>
              <w:top w:val="single" w:sz="6" w:space="0" w:color="000000"/>
              <w:left w:val="single" w:sz="6" w:space="0" w:color="000000"/>
              <w:bottom w:val="single" w:sz="6" w:space="0" w:color="000000"/>
              <w:right w:val="single" w:sz="12" w:space="0" w:color="000000"/>
            </w:tcBorders>
          </w:tcPr>
          <w:p>
            <w:pPr/>
          </w:p>
        </w:tc>
      </w:tr>
      <w:tr>
        <w:trPr>
          <w:trHeight w:val="288" w:hRule="exact"/>
        </w:trPr>
        <w:tc>
          <w:tcPr>
            <w:tcW w:w="1527" w:type="dxa"/>
            <w:vMerge w:val="restart"/>
            <w:tcBorders>
              <w:top w:val="single" w:sz="6" w:space="0" w:color="000000"/>
              <w:left w:val="single" w:sz="12"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张文娟</w:t>
            </w:r>
          </w:p>
        </w:tc>
        <w:tc>
          <w:tcPr>
            <w:tcW w:w="34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诚志股份有限公司</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7</w:t>
            </w:r>
            <w:r>
              <w:rPr>
                <w:rFonts w:ascii="宋体" w:hAnsi="宋体" w:cs="宋体" w:eastAsia="宋体" w:hint="default"/>
                <w:spacing w:val="-52"/>
                <w:sz w:val="21"/>
                <w:szCs w:val="21"/>
              </w:rPr>
              <w:t> </w:t>
            </w:r>
            <w:r>
              <w:rPr>
                <w:rFonts w:ascii="宋体" w:hAnsi="宋体" w:cs="宋体" w:eastAsia="宋体" w:hint="default"/>
                <w:sz w:val="21"/>
                <w:szCs w:val="21"/>
              </w:rPr>
              <w:t>月</w:t>
            </w:r>
          </w:p>
        </w:tc>
        <w:tc>
          <w:tcPr>
            <w:tcW w:w="1371" w:type="dxa"/>
            <w:tcBorders>
              <w:top w:val="single" w:sz="6" w:space="0" w:color="000000"/>
              <w:left w:val="single" w:sz="6" w:space="0" w:color="000000"/>
              <w:bottom w:val="single" w:sz="6" w:space="0" w:color="000000"/>
              <w:right w:val="single" w:sz="12" w:space="0" w:color="000000"/>
            </w:tcBorders>
          </w:tcPr>
          <w:p>
            <w:pPr/>
          </w:p>
        </w:tc>
      </w:tr>
      <w:tr>
        <w:trPr>
          <w:trHeight w:val="287" w:hRule="exact"/>
        </w:trPr>
        <w:tc>
          <w:tcPr>
            <w:tcW w:w="1527" w:type="dxa"/>
            <w:vMerge/>
            <w:tcBorders>
              <w:left w:val="single" w:sz="12" w:space="0" w:color="000000"/>
              <w:right w:val="single" w:sz="6" w:space="0" w:color="000000"/>
            </w:tcBorders>
          </w:tcPr>
          <w:p>
            <w:pPr/>
          </w:p>
        </w:tc>
        <w:tc>
          <w:tcPr>
            <w:tcW w:w="34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卓尔教育投资有限公司</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6</w:t>
            </w:r>
            <w:r>
              <w:rPr>
                <w:rFonts w:ascii="宋体" w:hAnsi="宋体" w:cs="宋体" w:eastAsia="宋体" w:hint="default"/>
                <w:spacing w:val="-52"/>
                <w:sz w:val="21"/>
                <w:szCs w:val="21"/>
              </w:rPr>
              <w:t> </w:t>
            </w:r>
            <w:r>
              <w:rPr>
                <w:rFonts w:ascii="宋体" w:hAnsi="宋体" w:cs="宋体" w:eastAsia="宋体" w:hint="default"/>
                <w:sz w:val="21"/>
                <w:szCs w:val="21"/>
              </w:rPr>
              <w:t>月</w:t>
            </w:r>
          </w:p>
        </w:tc>
        <w:tc>
          <w:tcPr>
            <w:tcW w:w="1371" w:type="dxa"/>
            <w:tcBorders>
              <w:top w:val="single" w:sz="6" w:space="0" w:color="000000"/>
              <w:left w:val="single" w:sz="6" w:space="0" w:color="000000"/>
              <w:bottom w:val="single" w:sz="6" w:space="0" w:color="000000"/>
              <w:right w:val="single" w:sz="12" w:space="0" w:color="000000"/>
            </w:tcBorders>
          </w:tcPr>
          <w:p>
            <w:pPr/>
          </w:p>
        </w:tc>
      </w:tr>
      <w:tr>
        <w:trPr>
          <w:trHeight w:val="288" w:hRule="exact"/>
        </w:trPr>
        <w:tc>
          <w:tcPr>
            <w:tcW w:w="1527" w:type="dxa"/>
            <w:vMerge/>
            <w:tcBorders>
              <w:left w:val="single" w:sz="12" w:space="0" w:color="000000"/>
              <w:right w:val="single" w:sz="6" w:space="0" w:color="000000"/>
            </w:tcBorders>
          </w:tcPr>
          <w:p>
            <w:pPr/>
          </w:p>
        </w:tc>
        <w:tc>
          <w:tcPr>
            <w:tcW w:w="34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诺德基金有限公司</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6</w:t>
            </w:r>
            <w:r>
              <w:rPr>
                <w:rFonts w:ascii="宋体" w:hAnsi="宋体" w:cs="宋体" w:eastAsia="宋体" w:hint="default"/>
                <w:spacing w:val="-52"/>
                <w:sz w:val="21"/>
                <w:szCs w:val="21"/>
              </w:rPr>
              <w:t> </w:t>
            </w:r>
            <w:r>
              <w:rPr>
                <w:rFonts w:ascii="宋体" w:hAnsi="宋体" w:cs="宋体" w:eastAsia="宋体" w:hint="default"/>
                <w:sz w:val="21"/>
                <w:szCs w:val="21"/>
              </w:rPr>
              <w:t>月</w:t>
            </w:r>
          </w:p>
        </w:tc>
        <w:tc>
          <w:tcPr>
            <w:tcW w:w="1371" w:type="dxa"/>
            <w:tcBorders>
              <w:top w:val="single" w:sz="6" w:space="0" w:color="000000"/>
              <w:left w:val="single" w:sz="6" w:space="0" w:color="000000"/>
              <w:bottom w:val="single" w:sz="6" w:space="0" w:color="000000"/>
              <w:right w:val="single" w:sz="12" w:space="0" w:color="000000"/>
            </w:tcBorders>
          </w:tcPr>
          <w:p>
            <w:pPr/>
          </w:p>
        </w:tc>
      </w:tr>
      <w:tr>
        <w:trPr>
          <w:trHeight w:val="287" w:hRule="exact"/>
        </w:trPr>
        <w:tc>
          <w:tcPr>
            <w:tcW w:w="1527" w:type="dxa"/>
            <w:vMerge/>
            <w:tcBorders>
              <w:left w:val="single" w:sz="12" w:space="0" w:color="000000"/>
              <w:right w:val="single" w:sz="6" w:space="0" w:color="000000"/>
            </w:tcBorders>
          </w:tcPr>
          <w:p>
            <w:pPr/>
          </w:p>
        </w:tc>
        <w:tc>
          <w:tcPr>
            <w:tcW w:w="34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清控资管有限公司</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371" w:type="dxa"/>
            <w:tcBorders>
              <w:top w:val="single" w:sz="6" w:space="0" w:color="000000"/>
              <w:left w:val="single" w:sz="6" w:space="0" w:color="000000"/>
              <w:bottom w:val="single" w:sz="6" w:space="0" w:color="000000"/>
              <w:right w:val="single" w:sz="12" w:space="0" w:color="000000"/>
            </w:tcBorders>
          </w:tcPr>
          <w:p>
            <w:pPr/>
          </w:p>
        </w:tc>
      </w:tr>
      <w:tr>
        <w:trPr>
          <w:trHeight w:val="295" w:hRule="exact"/>
        </w:trPr>
        <w:tc>
          <w:tcPr>
            <w:tcW w:w="1527" w:type="dxa"/>
            <w:vMerge/>
            <w:tcBorders>
              <w:left w:val="single" w:sz="12" w:space="0" w:color="000000"/>
              <w:bottom w:val="single" w:sz="12" w:space="0" w:color="000000"/>
              <w:right w:val="single" w:sz="6" w:space="0" w:color="000000"/>
            </w:tcBorders>
          </w:tcPr>
          <w:p>
            <w:pPr/>
          </w:p>
        </w:tc>
        <w:tc>
          <w:tcPr>
            <w:tcW w:w="3402"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博奥生物股份有限公司</w:t>
            </w:r>
          </w:p>
        </w:tc>
        <w:tc>
          <w:tcPr>
            <w:tcW w:w="1843"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监事会主席</w:t>
            </w:r>
          </w:p>
        </w:tc>
        <w:tc>
          <w:tcPr>
            <w:tcW w:w="1416"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8</w:t>
            </w:r>
            <w:r>
              <w:rPr>
                <w:rFonts w:ascii="宋体" w:hAnsi="宋体" w:cs="宋体" w:eastAsia="宋体" w:hint="default"/>
                <w:spacing w:val="-52"/>
                <w:sz w:val="21"/>
                <w:szCs w:val="21"/>
              </w:rPr>
              <w:t> </w:t>
            </w:r>
            <w:r>
              <w:rPr>
                <w:rFonts w:ascii="宋体" w:hAnsi="宋体" w:cs="宋体" w:eastAsia="宋体" w:hint="default"/>
                <w:sz w:val="21"/>
                <w:szCs w:val="21"/>
              </w:rPr>
              <w:t>月</w:t>
            </w:r>
          </w:p>
        </w:tc>
        <w:tc>
          <w:tcPr>
            <w:tcW w:w="1371" w:type="dxa"/>
            <w:tcBorders>
              <w:top w:val="single" w:sz="6" w:space="0" w:color="000000"/>
              <w:left w:val="single" w:sz="6" w:space="0" w:color="000000"/>
              <w:bottom w:val="single" w:sz="12" w:space="0" w:color="000000"/>
              <w:right w:val="single" w:sz="12" w:space="0" w:color="000000"/>
            </w:tcBorders>
          </w:tcPr>
          <w:p>
            <w:pPr/>
          </w:p>
        </w:tc>
      </w:tr>
    </w:tbl>
    <w:p>
      <w:pPr>
        <w:spacing w:line="240" w:lineRule="auto" w:before="11"/>
        <w:rPr>
          <w:rFonts w:ascii="宋体" w:hAnsi="宋体" w:cs="宋体" w:eastAsia="宋体" w:hint="default"/>
          <w:b/>
          <w:bCs/>
          <w:sz w:val="18"/>
          <w:szCs w:val="18"/>
        </w:rPr>
      </w:pPr>
    </w:p>
    <w:p>
      <w:pPr>
        <w:pStyle w:val="BodyText"/>
        <w:spacing w:line="310" w:lineRule="exact" w:before="58"/>
        <w:ind w:left="238" w:right="328"/>
        <w:jc w:val="left"/>
      </w:pPr>
      <w:r>
        <w:rPr/>
        <w:t>除上述情形外，公司其他董事、监事、高级管理人员不在除公司子公司以外的其他单位</w:t>
      </w:r>
      <w:r>
        <w:rPr>
          <w:spacing w:val="-61"/>
        </w:rPr>
        <w:t> </w:t>
      </w:r>
      <w:r>
        <w:rPr>
          <w:spacing w:val="-61"/>
        </w:rPr>
      </w:r>
      <w:r>
        <w:rPr/>
        <w:t>任职。</w:t>
      </w:r>
    </w:p>
    <w:p>
      <w:pPr>
        <w:pStyle w:val="Heading2"/>
        <w:spacing w:line="240" w:lineRule="auto" w:before="202"/>
        <w:ind w:right="328"/>
        <w:jc w:val="left"/>
      </w:pPr>
      <w:r>
        <w:rPr/>
        <w:t>三、董事、监事、高级管理人员报酬情况</w:t>
      </w:r>
    </w:p>
    <w:p>
      <w:pPr>
        <w:spacing w:line="240" w:lineRule="auto" w:before="2"/>
        <w:rPr>
          <w:rFonts w:ascii="黑体" w:hAnsi="黑体" w:cs="黑体" w:eastAsia="黑体" w:hint="default"/>
          <w:sz w:val="31"/>
          <w:szCs w:val="31"/>
        </w:rPr>
      </w:pPr>
    </w:p>
    <w:p>
      <w:pPr>
        <w:pStyle w:val="BodyText"/>
        <w:spacing w:line="310" w:lineRule="exact"/>
        <w:ind w:left="238" w:right="328"/>
        <w:jc w:val="left"/>
      </w:pPr>
      <w:r>
        <w:rPr/>
        <w:t>按照公司资产规模、经营业绩和承担工作的职责等考评指标，公司董事会对高级管理人</w:t>
      </w:r>
      <w:r>
        <w:rPr>
          <w:spacing w:val="-61"/>
        </w:rPr>
        <w:t> </w:t>
      </w:r>
      <w:r>
        <w:rPr>
          <w:spacing w:val="-61"/>
        </w:rPr>
      </w:r>
      <w:r>
        <w:rPr/>
        <w:t>员的绩效进行考核，目前公司管理层的薪酬体系采用年薪制。</w:t>
      </w:r>
    </w:p>
    <w:p>
      <w:pPr>
        <w:spacing w:line="240" w:lineRule="auto" w:before="6"/>
        <w:rPr>
          <w:rFonts w:ascii="宋体" w:hAnsi="宋体" w:cs="宋体" w:eastAsia="宋体" w:hint="default"/>
          <w:sz w:val="21"/>
          <w:szCs w:val="21"/>
        </w:rPr>
      </w:pPr>
    </w:p>
    <w:p>
      <w:pPr>
        <w:pStyle w:val="BodyText"/>
        <w:spacing w:line="240" w:lineRule="auto"/>
        <w:ind w:left="238" w:right="328"/>
        <w:jc w:val="left"/>
      </w:pPr>
      <w:r>
        <w:rPr/>
        <w:t>报告期内公司董事、监事及高级管理人员在公司领取的薪酬总额为</w:t>
      </w:r>
      <w:r>
        <w:rPr>
          <w:spacing w:val="-60"/>
        </w:rPr>
        <w:t> </w:t>
      </w:r>
      <w:r>
        <w:rPr>
          <w:rFonts w:ascii="宋体" w:hAnsi="宋体" w:cs="宋体" w:eastAsia="宋体" w:hint="default"/>
        </w:rPr>
        <w:t>1,318.26</w:t>
      </w:r>
      <w:r>
        <w:rPr>
          <w:rFonts w:ascii="宋体" w:hAnsi="宋体" w:cs="宋体" w:eastAsia="宋体" w:hint="default"/>
          <w:spacing w:val="-60"/>
        </w:rPr>
        <w:t> </w:t>
      </w:r>
      <w:r>
        <w:rPr/>
        <w:t>万元。</w:t>
      </w: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17"/>
          <w:szCs w:val="17"/>
        </w:rPr>
      </w:pPr>
    </w:p>
    <w:p>
      <w:pPr>
        <w:pStyle w:val="Heading2"/>
        <w:spacing w:line="240" w:lineRule="auto"/>
        <w:ind w:right="328"/>
        <w:jc w:val="left"/>
      </w:pPr>
      <w:r>
        <w:rPr/>
        <w:t>四、公司董事、监事、高级管理人员变动情况</w:t>
      </w:r>
    </w:p>
    <w:p>
      <w:pPr>
        <w:spacing w:line="240" w:lineRule="auto" w:before="9"/>
        <w:rPr>
          <w:rFonts w:ascii="黑体" w:hAnsi="黑体" w:cs="黑体" w:eastAsia="黑体" w:hint="default"/>
          <w:sz w:val="28"/>
          <w:szCs w:val="28"/>
        </w:rPr>
      </w:pPr>
    </w:p>
    <w:p>
      <w:pPr>
        <w:pStyle w:val="BodyText"/>
        <w:spacing w:line="240" w:lineRule="auto"/>
        <w:ind w:left="238" w:right="328"/>
        <w:jc w:val="left"/>
      </w:pPr>
      <w:r>
        <w:rPr/>
        <w:t>本报告期内，公司董事、监事、高级管理人员未发生变动。</w:t>
      </w: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17"/>
          <w:szCs w:val="17"/>
        </w:rPr>
      </w:pPr>
    </w:p>
    <w:p>
      <w:pPr>
        <w:pStyle w:val="Heading2"/>
        <w:spacing w:line="240" w:lineRule="auto"/>
        <w:ind w:right="328"/>
        <w:jc w:val="left"/>
      </w:pPr>
      <w:r>
        <w:rPr/>
        <w:t>五、公司核心技术团队或关键技术人员情况</w:t>
      </w:r>
    </w:p>
    <w:p>
      <w:pPr>
        <w:spacing w:line="240" w:lineRule="auto" w:before="9"/>
        <w:rPr>
          <w:rFonts w:ascii="黑体" w:hAnsi="黑体" w:cs="黑体" w:eastAsia="黑体" w:hint="default"/>
          <w:sz w:val="28"/>
          <w:szCs w:val="28"/>
        </w:rPr>
      </w:pPr>
    </w:p>
    <w:p>
      <w:pPr>
        <w:pStyle w:val="BodyText"/>
        <w:spacing w:line="240" w:lineRule="auto"/>
        <w:ind w:left="238" w:right="0"/>
        <w:jc w:val="left"/>
      </w:pPr>
      <w:r>
        <w:rPr/>
        <w:t>报告期内，公司核心技术团队或关键技术人员未发生对公司有重大影响的人员变动情况。</w:t>
      </w: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17"/>
          <w:szCs w:val="17"/>
        </w:rPr>
      </w:pPr>
    </w:p>
    <w:p>
      <w:pPr>
        <w:pStyle w:val="Heading2"/>
        <w:spacing w:line="240" w:lineRule="auto"/>
        <w:ind w:right="328"/>
        <w:jc w:val="left"/>
      </w:pPr>
      <w:r>
        <w:rPr/>
        <w:t>六、母公司和主要子公司的员工情况</w:t>
      </w:r>
    </w:p>
    <w:p>
      <w:pPr>
        <w:spacing w:line="240" w:lineRule="auto" w:before="9"/>
        <w:rPr>
          <w:rFonts w:ascii="黑体" w:hAnsi="黑体" w:cs="黑体" w:eastAsia="黑体" w:hint="default"/>
          <w:sz w:val="28"/>
          <w:szCs w:val="28"/>
        </w:rPr>
      </w:pPr>
    </w:p>
    <w:p>
      <w:pPr>
        <w:pStyle w:val="Heading3"/>
        <w:spacing w:line="240" w:lineRule="auto"/>
        <w:ind w:left="496" w:right="328"/>
        <w:jc w:val="left"/>
        <w:rPr>
          <w:b w:val="0"/>
          <w:bCs w:val="0"/>
        </w:rPr>
      </w:pPr>
      <w:r>
        <w:rPr>
          <w:rFonts w:ascii="宋体" w:hAnsi="宋体" w:cs="宋体" w:eastAsia="宋体" w:hint="default"/>
        </w:rPr>
        <w:t>(</w:t>
      </w:r>
      <w:r>
        <w:rPr/>
        <w:t>一</w:t>
      </w:r>
      <w:r>
        <w:rPr>
          <w:rFonts w:ascii="宋体" w:hAnsi="宋体" w:cs="宋体" w:eastAsia="宋体" w:hint="default"/>
        </w:rPr>
        <w:t>)</w:t>
      </w:r>
      <w:r>
        <w:rPr/>
        <w:t>员工情况</w:t>
      </w:r>
      <w:r>
        <w:rPr>
          <w:b w:val="0"/>
          <w:bCs w:val="0"/>
        </w:rPr>
      </w:r>
    </w:p>
    <w:p>
      <w:pPr>
        <w:spacing w:line="240" w:lineRule="auto" w:before="8"/>
        <w:rPr>
          <w:rFonts w:ascii="宋体" w:hAnsi="宋体" w:cs="宋体" w:eastAsia="宋体" w:hint="default"/>
          <w:b/>
          <w:bCs/>
          <w:sz w:val="26"/>
          <w:szCs w:val="26"/>
        </w:rPr>
      </w:pPr>
    </w:p>
    <w:tbl>
      <w:tblPr>
        <w:tblW w:w="0" w:type="auto"/>
        <w:jc w:val="left"/>
        <w:tblInd w:w="114" w:type="dxa"/>
        <w:tblLayout w:type="fixed"/>
        <w:tblCellMar>
          <w:top w:w="0" w:type="dxa"/>
          <w:left w:w="0" w:type="dxa"/>
          <w:bottom w:w="0" w:type="dxa"/>
          <w:right w:w="0" w:type="dxa"/>
        </w:tblCellMar>
        <w:tblLook w:val="01E0"/>
      </w:tblPr>
      <w:tblGrid>
        <w:gridCol w:w="6347"/>
        <w:gridCol w:w="3072"/>
      </w:tblGrid>
      <w:tr>
        <w:trPr>
          <w:trHeight w:val="295" w:hRule="exact"/>
        </w:trPr>
        <w:tc>
          <w:tcPr>
            <w:tcW w:w="6347" w:type="dxa"/>
            <w:tcBorders>
              <w:top w:val="single" w:sz="12" w:space="0" w:color="000000"/>
              <w:left w:val="single" w:sz="12" w:space="0" w:color="000000"/>
              <w:bottom w:val="single" w:sz="6"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z w:val="21"/>
                <w:szCs w:val="21"/>
              </w:rPr>
              <w:t>母公司在职员工的数量</w:t>
            </w:r>
          </w:p>
        </w:tc>
        <w:tc>
          <w:tcPr>
            <w:tcW w:w="3072" w:type="dxa"/>
            <w:tcBorders>
              <w:top w:val="single" w:sz="12" w:space="0" w:color="000000"/>
              <w:left w:val="single" w:sz="6" w:space="0" w:color="000000"/>
              <w:bottom w:val="single" w:sz="6" w:space="0" w:color="000000"/>
              <w:right w:val="single" w:sz="12"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sz w:val="21"/>
              </w:rPr>
              <w:t>1549</w:t>
            </w:r>
          </w:p>
        </w:tc>
      </w:tr>
      <w:tr>
        <w:trPr>
          <w:trHeight w:val="287" w:hRule="exact"/>
        </w:trPr>
        <w:tc>
          <w:tcPr>
            <w:tcW w:w="6347"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z w:val="21"/>
                <w:szCs w:val="21"/>
              </w:rPr>
              <w:t>主要子公司在职员工的数量</w:t>
            </w:r>
          </w:p>
        </w:tc>
        <w:tc>
          <w:tcPr>
            <w:tcW w:w="3072" w:type="dxa"/>
            <w:tcBorders>
              <w:top w:val="single" w:sz="6" w:space="0" w:color="000000"/>
              <w:left w:val="single" w:sz="6" w:space="0" w:color="000000"/>
              <w:bottom w:val="single" w:sz="6" w:space="0" w:color="000000"/>
              <w:right w:val="single" w:sz="12"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sz w:val="21"/>
              </w:rPr>
              <w:t>18133</w:t>
            </w:r>
          </w:p>
        </w:tc>
      </w:tr>
      <w:tr>
        <w:trPr>
          <w:trHeight w:val="288" w:hRule="exact"/>
        </w:trPr>
        <w:tc>
          <w:tcPr>
            <w:tcW w:w="6347"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在职员工的数量合计</w:t>
            </w:r>
          </w:p>
        </w:tc>
        <w:tc>
          <w:tcPr>
            <w:tcW w:w="3072"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sz w:val="21"/>
              </w:rPr>
              <w:t>19682</w:t>
            </w:r>
          </w:p>
        </w:tc>
      </w:tr>
      <w:tr>
        <w:trPr>
          <w:trHeight w:val="287" w:hRule="exact"/>
        </w:trPr>
        <w:tc>
          <w:tcPr>
            <w:tcW w:w="6347"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z w:val="21"/>
                <w:szCs w:val="21"/>
              </w:rPr>
              <w:t>母公司及主要子公司需承担费用的离退休职工人数</w:t>
            </w:r>
          </w:p>
        </w:tc>
        <w:tc>
          <w:tcPr>
            <w:tcW w:w="3072" w:type="dxa"/>
            <w:tcBorders>
              <w:top w:val="single" w:sz="6" w:space="0" w:color="000000"/>
              <w:left w:val="single" w:sz="6" w:space="0" w:color="000000"/>
              <w:bottom w:val="single" w:sz="6" w:space="0" w:color="000000"/>
              <w:right w:val="single" w:sz="12"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sz w:val="21"/>
              </w:rPr>
              <w:t>135</w:t>
            </w:r>
          </w:p>
        </w:tc>
      </w:tr>
      <w:tr>
        <w:trPr>
          <w:trHeight w:val="287" w:hRule="exact"/>
        </w:trPr>
        <w:tc>
          <w:tcPr>
            <w:tcW w:w="9419" w:type="dxa"/>
            <w:gridSpan w:val="2"/>
            <w:tcBorders>
              <w:top w:val="single" w:sz="6" w:space="0" w:color="000000"/>
              <w:left w:val="single" w:sz="12" w:space="0" w:color="000000"/>
              <w:bottom w:val="single" w:sz="6" w:space="0" w:color="000000"/>
              <w:right w:val="single" w:sz="12"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b/>
                <w:bCs/>
                <w:sz w:val="21"/>
                <w:szCs w:val="21"/>
              </w:rPr>
              <w:t>专业构成</w:t>
            </w:r>
            <w:r>
              <w:rPr>
                <w:rFonts w:ascii="宋体" w:hAnsi="宋体" w:cs="宋体" w:eastAsia="宋体" w:hint="default"/>
                <w:sz w:val="21"/>
                <w:szCs w:val="21"/>
              </w:rPr>
            </w:r>
          </w:p>
        </w:tc>
      </w:tr>
      <w:tr>
        <w:trPr>
          <w:trHeight w:val="288" w:hRule="exact"/>
        </w:trPr>
        <w:tc>
          <w:tcPr>
            <w:tcW w:w="6347"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b/>
                <w:bCs/>
                <w:sz w:val="21"/>
                <w:szCs w:val="21"/>
              </w:rPr>
              <w:t>专业构成类别</w:t>
            </w:r>
            <w:r>
              <w:rPr>
                <w:rFonts w:ascii="宋体" w:hAnsi="宋体" w:cs="宋体" w:eastAsia="宋体" w:hint="default"/>
                <w:sz w:val="21"/>
                <w:szCs w:val="21"/>
              </w:rPr>
            </w:r>
          </w:p>
        </w:tc>
        <w:tc>
          <w:tcPr>
            <w:tcW w:w="3072"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b/>
                <w:bCs/>
                <w:sz w:val="21"/>
                <w:szCs w:val="21"/>
              </w:rPr>
              <w:t>专业构成人数</w:t>
            </w:r>
            <w:r>
              <w:rPr>
                <w:rFonts w:ascii="宋体" w:hAnsi="宋体" w:cs="宋体" w:eastAsia="宋体" w:hint="default"/>
                <w:sz w:val="21"/>
                <w:szCs w:val="21"/>
              </w:rPr>
            </w:r>
          </w:p>
        </w:tc>
      </w:tr>
      <w:tr>
        <w:trPr>
          <w:trHeight w:val="295" w:hRule="exact"/>
        </w:trPr>
        <w:tc>
          <w:tcPr>
            <w:tcW w:w="6347" w:type="dxa"/>
            <w:tcBorders>
              <w:top w:val="single" w:sz="6" w:space="0" w:color="000000"/>
              <w:left w:val="single" w:sz="12" w:space="0" w:color="000000"/>
              <w:bottom w:val="single" w:sz="12"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z w:val="21"/>
                <w:szCs w:val="21"/>
              </w:rPr>
              <w:t>生产人员</w:t>
            </w:r>
          </w:p>
        </w:tc>
        <w:tc>
          <w:tcPr>
            <w:tcW w:w="3072" w:type="dxa"/>
            <w:tcBorders>
              <w:top w:val="single" w:sz="6" w:space="0" w:color="000000"/>
              <w:left w:val="single" w:sz="6" w:space="0" w:color="000000"/>
              <w:bottom w:val="single" w:sz="12" w:space="0" w:color="000000"/>
              <w:right w:val="single" w:sz="12"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sz w:val="21"/>
              </w:rPr>
              <w:t>7789</w:t>
            </w:r>
          </w:p>
        </w:tc>
      </w:tr>
    </w:tbl>
    <w:p>
      <w:pPr>
        <w:spacing w:after="0" w:line="240" w:lineRule="exact"/>
        <w:jc w:val="left"/>
        <w:rPr>
          <w:rFonts w:ascii="宋体" w:hAnsi="宋体" w:cs="宋体" w:eastAsia="宋体" w:hint="default"/>
          <w:sz w:val="21"/>
          <w:szCs w:val="21"/>
        </w:rPr>
        <w:sectPr>
          <w:headerReference w:type="default" r:id="rId28"/>
          <w:pgSz w:w="11910" w:h="16840"/>
          <w:pgMar w:header="609" w:footer="761" w:top="1080" w:bottom="960" w:left="1180" w:right="900"/>
        </w:sect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6"/>
          <w:szCs w:val="26"/>
        </w:rPr>
      </w:pPr>
    </w:p>
    <w:tbl>
      <w:tblPr>
        <w:tblW w:w="0" w:type="auto"/>
        <w:jc w:val="left"/>
        <w:tblInd w:w="114" w:type="dxa"/>
        <w:tblLayout w:type="fixed"/>
        <w:tblCellMar>
          <w:top w:w="0" w:type="dxa"/>
          <w:left w:w="0" w:type="dxa"/>
          <w:bottom w:w="0" w:type="dxa"/>
          <w:right w:w="0" w:type="dxa"/>
        </w:tblCellMar>
        <w:tblLook w:val="01E0"/>
      </w:tblPr>
      <w:tblGrid>
        <w:gridCol w:w="6347"/>
        <w:gridCol w:w="3072"/>
      </w:tblGrid>
      <w:tr>
        <w:trPr>
          <w:trHeight w:val="293" w:hRule="exact"/>
        </w:trPr>
        <w:tc>
          <w:tcPr>
            <w:tcW w:w="6347" w:type="dxa"/>
            <w:tcBorders>
              <w:top w:val="single" w:sz="12" w:space="0" w:color="000000"/>
              <w:left w:val="single" w:sz="12" w:space="0" w:color="000000"/>
              <w:bottom w:val="single" w:sz="6"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z w:val="21"/>
                <w:szCs w:val="21"/>
              </w:rPr>
              <w:t>销售人员</w:t>
            </w:r>
          </w:p>
        </w:tc>
        <w:tc>
          <w:tcPr>
            <w:tcW w:w="3072" w:type="dxa"/>
            <w:tcBorders>
              <w:top w:val="single" w:sz="12" w:space="0" w:color="000000"/>
              <w:left w:val="single" w:sz="6" w:space="0" w:color="000000"/>
              <w:bottom w:val="single" w:sz="6" w:space="0" w:color="000000"/>
              <w:right w:val="single" w:sz="12"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sz w:val="21"/>
              </w:rPr>
              <w:t>2981</w:t>
            </w:r>
          </w:p>
        </w:tc>
      </w:tr>
      <w:tr>
        <w:trPr>
          <w:trHeight w:val="288" w:hRule="exact"/>
        </w:trPr>
        <w:tc>
          <w:tcPr>
            <w:tcW w:w="6347"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技术人员</w:t>
            </w:r>
          </w:p>
        </w:tc>
        <w:tc>
          <w:tcPr>
            <w:tcW w:w="3072"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sz w:val="21"/>
              </w:rPr>
              <w:t>5049</w:t>
            </w:r>
          </w:p>
        </w:tc>
      </w:tr>
      <w:tr>
        <w:trPr>
          <w:trHeight w:val="287" w:hRule="exact"/>
        </w:trPr>
        <w:tc>
          <w:tcPr>
            <w:tcW w:w="6347"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z w:val="21"/>
                <w:szCs w:val="21"/>
              </w:rPr>
              <w:t>财务人员</w:t>
            </w:r>
          </w:p>
        </w:tc>
        <w:tc>
          <w:tcPr>
            <w:tcW w:w="3072" w:type="dxa"/>
            <w:tcBorders>
              <w:top w:val="single" w:sz="6" w:space="0" w:color="000000"/>
              <w:left w:val="single" w:sz="6" w:space="0" w:color="000000"/>
              <w:bottom w:val="single" w:sz="6" w:space="0" w:color="000000"/>
              <w:right w:val="single" w:sz="12"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sz w:val="21"/>
              </w:rPr>
              <w:t>461</w:t>
            </w:r>
          </w:p>
        </w:tc>
      </w:tr>
      <w:tr>
        <w:trPr>
          <w:trHeight w:val="288" w:hRule="exact"/>
        </w:trPr>
        <w:tc>
          <w:tcPr>
            <w:tcW w:w="6347"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行政人员</w:t>
            </w:r>
          </w:p>
        </w:tc>
        <w:tc>
          <w:tcPr>
            <w:tcW w:w="3072"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sz w:val="21"/>
              </w:rPr>
              <w:t>3402</w:t>
            </w:r>
          </w:p>
        </w:tc>
      </w:tr>
      <w:tr>
        <w:trPr>
          <w:trHeight w:val="287" w:hRule="exact"/>
        </w:trPr>
        <w:tc>
          <w:tcPr>
            <w:tcW w:w="6347"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3072" w:type="dxa"/>
            <w:tcBorders>
              <w:top w:val="single" w:sz="6" w:space="0" w:color="000000"/>
              <w:left w:val="single" w:sz="6" w:space="0" w:color="000000"/>
              <w:bottom w:val="single" w:sz="6" w:space="0" w:color="000000"/>
              <w:right w:val="single" w:sz="12"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sz w:val="21"/>
              </w:rPr>
              <w:t>19682</w:t>
            </w:r>
          </w:p>
        </w:tc>
      </w:tr>
      <w:tr>
        <w:trPr>
          <w:trHeight w:val="288" w:hRule="exact"/>
        </w:trPr>
        <w:tc>
          <w:tcPr>
            <w:tcW w:w="9419" w:type="dxa"/>
            <w:gridSpan w:val="2"/>
            <w:tcBorders>
              <w:top w:val="single" w:sz="6" w:space="0" w:color="000000"/>
              <w:left w:val="single" w:sz="12" w:space="0" w:color="000000"/>
              <w:bottom w:val="single" w:sz="6" w:space="0" w:color="000000"/>
              <w:right w:val="single" w:sz="12"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b/>
                <w:bCs/>
                <w:sz w:val="21"/>
                <w:szCs w:val="21"/>
              </w:rPr>
              <w:t>教育程度</w:t>
            </w:r>
            <w:r>
              <w:rPr>
                <w:rFonts w:ascii="宋体" w:hAnsi="宋体" w:cs="宋体" w:eastAsia="宋体" w:hint="default"/>
                <w:sz w:val="21"/>
                <w:szCs w:val="21"/>
              </w:rPr>
            </w:r>
          </w:p>
        </w:tc>
      </w:tr>
      <w:tr>
        <w:trPr>
          <w:trHeight w:val="287" w:hRule="exact"/>
        </w:trPr>
        <w:tc>
          <w:tcPr>
            <w:tcW w:w="6347"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b/>
                <w:bCs/>
                <w:sz w:val="21"/>
                <w:szCs w:val="21"/>
              </w:rPr>
              <w:t>教育程度类别</w:t>
            </w:r>
            <w:r>
              <w:rPr>
                <w:rFonts w:ascii="宋体" w:hAnsi="宋体" w:cs="宋体" w:eastAsia="宋体" w:hint="default"/>
                <w:sz w:val="21"/>
                <w:szCs w:val="21"/>
              </w:rPr>
            </w:r>
          </w:p>
        </w:tc>
        <w:tc>
          <w:tcPr>
            <w:tcW w:w="3072" w:type="dxa"/>
            <w:tcBorders>
              <w:top w:val="single" w:sz="6" w:space="0" w:color="000000"/>
              <w:left w:val="single" w:sz="6" w:space="0" w:color="000000"/>
              <w:bottom w:val="single" w:sz="6" w:space="0" w:color="000000"/>
              <w:right w:val="single" w:sz="12"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b/>
                <w:bCs/>
                <w:sz w:val="21"/>
                <w:szCs w:val="21"/>
              </w:rPr>
              <w:t>数量</w:t>
            </w:r>
            <w:r>
              <w:rPr>
                <w:rFonts w:ascii="宋体" w:hAnsi="宋体" w:cs="宋体" w:eastAsia="宋体" w:hint="default"/>
                <w:sz w:val="21"/>
                <w:szCs w:val="21"/>
              </w:rPr>
            </w:r>
          </w:p>
        </w:tc>
      </w:tr>
      <w:tr>
        <w:trPr>
          <w:trHeight w:val="288" w:hRule="exact"/>
        </w:trPr>
        <w:tc>
          <w:tcPr>
            <w:tcW w:w="6347"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博士</w:t>
            </w:r>
          </w:p>
        </w:tc>
        <w:tc>
          <w:tcPr>
            <w:tcW w:w="3072"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sz w:val="21"/>
              </w:rPr>
              <w:t>112</w:t>
            </w:r>
          </w:p>
        </w:tc>
      </w:tr>
      <w:tr>
        <w:trPr>
          <w:trHeight w:val="287" w:hRule="exact"/>
        </w:trPr>
        <w:tc>
          <w:tcPr>
            <w:tcW w:w="6347"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z w:val="21"/>
                <w:szCs w:val="21"/>
              </w:rPr>
              <w:t>硕士</w:t>
            </w:r>
          </w:p>
        </w:tc>
        <w:tc>
          <w:tcPr>
            <w:tcW w:w="3072" w:type="dxa"/>
            <w:tcBorders>
              <w:top w:val="single" w:sz="6" w:space="0" w:color="000000"/>
              <w:left w:val="single" w:sz="6" w:space="0" w:color="000000"/>
              <w:bottom w:val="single" w:sz="6" w:space="0" w:color="000000"/>
              <w:right w:val="single" w:sz="12"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sz w:val="21"/>
              </w:rPr>
              <w:t>1641</w:t>
            </w:r>
          </w:p>
        </w:tc>
      </w:tr>
      <w:tr>
        <w:trPr>
          <w:trHeight w:val="288" w:hRule="exact"/>
        </w:trPr>
        <w:tc>
          <w:tcPr>
            <w:tcW w:w="6347"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本科</w:t>
            </w:r>
          </w:p>
        </w:tc>
        <w:tc>
          <w:tcPr>
            <w:tcW w:w="3072"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sz w:val="21"/>
              </w:rPr>
              <w:t>5573</w:t>
            </w:r>
          </w:p>
        </w:tc>
      </w:tr>
      <w:tr>
        <w:trPr>
          <w:trHeight w:val="287" w:hRule="exact"/>
        </w:trPr>
        <w:tc>
          <w:tcPr>
            <w:tcW w:w="6347"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z w:val="21"/>
                <w:szCs w:val="21"/>
              </w:rPr>
              <w:t>大专</w:t>
            </w:r>
          </w:p>
        </w:tc>
        <w:tc>
          <w:tcPr>
            <w:tcW w:w="3072" w:type="dxa"/>
            <w:tcBorders>
              <w:top w:val="single" w:sz="6" w:space="0" w:color="000000"/>
              <w:left w:val="single" w:sz="6" w:space="0" w:color="000000"/>
              <w:bottom w:val="single" w:sz="6" w:space="0" w:color="000000"/>
              <w:right w:val="single" w:sz="12"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sz w:val="21"/>
              </w:rPr>
              <w:t>4316</w:t>
            </w:r>
          </w:p>
        </w:tc>
      </w:tr>
      <w:tr>
        <w:trPr>
          <w:trHeight w:val="287" w:hRule="exact"/>
        </w:trPr>
        <w:tc>
          <w:tcPr>
            <w:tcW w:w="6347"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z w:val="21"/>
                <w:szCs w:val="21"/>
              </w:rPr>
              <w:t>中专及以下</w:t>
            </w:r>
          </w:p>
        </w:tc>
        <w:tc>
          <w:tcPr>
            <w:tcW w:w="3072" w:type="dxa"/>
            <w:tcBorders>
              <w:top w:val="single" w:sz="6" w:space="0" w:color="000000"/>
              <w:left w:val="single" w:sz="6" w:space="0" w:color="000000"/>
              <w:bottom w:val="single" w:sz="6" w:space="0" w:color="000000"/>
              <w:right w:val="single" w:sz="12"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sz w:val="21"/>
              </w:rPr>
              <w:t>8040</w:t>
            </w:r>
          </w:p>
        </w:tc>
      </w:tr>
      <w:tr>
        <w:trPr>
          <w:trHeight w:val="296" w:hRule="exact"/>
        </w:trPr>
        <w:tc>
          <w:tcPr>
            <w:tcW w:w="6347" w:type="dxa"/>
            <w:tcBorders>
              <w:top w:val="single" w:sz="6" w:space="0" w:color="000000"/>
              <w:left w:val="single" w:sz="12" w:space="0" w:color="000000"/>
              <w:bottom w:val="single" w:sz="12"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3072" w:type="dxa"/>
            <w:tcBorders>
              <w:top w:val="single" w:sz="6" w:space="0" w:color="000000"/>
              <w:left w:val="single" w:sz="6" w:space="0" w:color="000000"/>
              <w:bottom w:val="single" w:sz="12" w:space="0" w:color="000000"/>
              <w:right w:val="single" w:sz="12"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sz w:val="21"/>
              </w:rPr>
              <w:t>19682</w:t>
            </w:r>
          </w:p>
        </w:tc>
      </w:tr>
    </w:tbl>
    <w:p>
      <w:pPr>
        <w:spacing w:line="240" w:lineRule="auto" w:before="10"/>
        <w:rPr>
          <w:rFonts w:ascii="宋体" w:hAnsi="宋体" w:cs="宋体" w:eastAsia="宋体" w:hint="default"/>
          <w:b/>
          <w:bCs/>
          <w:sz w:val="18"/>
          <w:szCs w:val="18"/>
        </w:rPr>
      </w:pPr>
    </w:p>
    <w:p>
      <w:pPr>
        <w:pStyle w:val="Heading3"/>
        <w:spacing w:line="240" w:lineRule="auto" w:before="26"/>
        <w:ind w:left="496" w:right="3068"/>
        <w:jc w:val="left"/>
        <w:rPr>
          <w:b w:val="0"/>
          <w:bCs w:val="0"/>
        </w:rPr>
      </w:pPr>
      <w:r>
        <w:rPr>
          <w:rFonts w:ascii="宋体" w:hAnsi="宋体" w:cs="宋体" w:eastAsia="宋体" w:hint="default"/>
        </w:rPr>
        <w:t>(</w:t>
      </w:r>
      <w:r>
        <w:rPr/>
        <w:t>二</w:t>
      </w:r>
      <w:r>
        <w:rPr>
          <w:rFonts w:ascii="宋体" w:hAnsi="宋体" w:cs="宋体" w:eastAsia="宋体" w:hint="default"/>
        </w:rPr>
        <w:t>)</w:t>
      </w:r>
      <w:r>
        <w:rPr/>
        <w:t>薪酬政策</w:t>
      </w:r>
      <w:r>
        <w:rPr>
          <w:b w:val="0"/>
          <w:bCs w:val="0"/>
        </w:rPr>
      </w:r>
    </w:p>
    <w:p>
      <w:pPr>
        <w:spacing w:line="240" w:lineRule="auto" w:before="11"/>
        <w:rPr>
          <w:rFonts w:ascii="宋体" w:hAnsi="宋体" w:cs="宋体" w:eastAsia="宋体" w:hint="default"/>
          <w:b/>
          <w:bCs/>
          <w:sz w:val="23"/>
          <w:szCs w:val="23"/>
        </w:rPr>
      </w:pPr>
    </w:p>
    <w:p>
      <w:pPr>
        <w:pStyle w:val="BodyText"/>
        <w:spacing w:line="237" w:lineRule="auto"/>
        <w:ind w:left="238" w:right="107"/>
        <w:jc w:val="left"/>
      </w:pPr>
      <w:r>
        <w:rPr>
          <w:spacing w:val="-2"/>
        </w:rPr>
        <w:t>公司为人才提供有竞争力的薪酬水平，建立了以岗位为基础、以能力为导向的薪酬体系。</w:t>
      </w:r>
      <w:r>
        <w:rPr>
          <w:spacing w:val="-82"/>
        </w:rPr>
        <w:t> </w:t>
      </w:r>
      <w:r>
        <w:rPr>
          <w:spacing w:val="-82"/>
        </w:rPr>
      </w:r>
      <w:r>
        <w:rPr/>
        <w:t>公司根据发展情况进行科学的薪酬确定及调整机制，建立了员工收入与企业效益增长挂</w:t>
      </w:r>
      <w:r>
        <w:rPr>
          <w:spacing w:val="-61"/>
        </w:rPr>
        <w:t> </w:t>
      </w:r>
      <w:r>
        <w:rPr>
          <w:spacing w:val="-61"/>
        </w:rPr>
      </w:r>
      <w:r>
        <w:rPr/>
        <w:t>钩的收入增长机制，为员工提供全面多样化的有竞争力的薪酬福利待遇，充分调动员工</w:t>
      </w:r>
      <w:r>
        <w:rPr>
          <w:spacing w:val="-61"/>
        </w:rPr>
        <w:t> </w:t>
      </w:r>
      <w:r>
        <w:rPr>
          <w:spacing w:val="-61"/>
        </w:rPr>
      </w:r>
      <w:r>
        <w:rPr/>
        <w:t>的积极性，保证了员工队伍的稳定。</w:t>
      </w:r>
    </w:p>
    <w:p>
      <w:pPr>
        <w:spacing w:line="240" w:lineRule="auto" w:before="8"/>
        <w:rPr>
          <w:rFonts w:ascii="宋体" w:hAnsi="宋体" w:cs="宋体" w:eastAsia="宋体" w:hint="default"/>
          <w:sz w:val="23"/>
          <w:szCs w:val="23"/>
        </w:rPr>
      </w:pPr>
    </w:p>
    <w:p>
      <w:pPr>
        <w:pStyle w:val="Heading3"/>
        <w:spacing w:line="240" w:lineRule="auto"/>
        <w:ind w:left="496" w:right="3068"/>
        <w:jc w:val="left"/>
        <w:rPr>
          <w:b w:val="0"/>
          <w:bCs w:val="0"/>
        </w:rPr>
      </w:pPr>
      <w:r>
        <w:rPr>
          <w:rFonts w:ascii="宋体" w:hAnsi="宋体" w:cs="宋体" w:eastAsia="宋体" w:hint="default"/>
        </w:rPr>
        <w:t>(</w:t>
      </w:r>
      <w:r>
        <w:rPr/>
        <w:t>三</w:t>
      </w:r>
      <w:r>
        <w:rPr>
          <w:rFonts w:ascii="宋体" w:hAnsi="宋体" w:cs="宋体" w:eastAsia="宋体" w:hint="default"/>
        </w:rPr>
        <w:t>)</w:t>
      </w:r>
      <w:r>
        <w:rPr/>
        <w:t>培训计划</w:t>
      </w:r>
      <w:r>
        <w:rPr>
          <w:b w:val="0"/>
          <w:bCs w:val="0"/>
        </w:rPr>
      </w:r>
    </w:p>
    <w:p>
      <w:pPr>
        <w:spacing w:line="240" w:lineRule="auto" w:before="11"/>
        <w:rPr>
          <w:rFonts w:ascii="宋体" w:hAnsi="宋体" w:cs="宋体" w:eastAsia="宋体" w:hint="default"/>
          <w:b/>
          <w:bCs/>
          <w:sz w:val="23"/>
          <w:szCs w:val="23"/>
        </w:rPr>
      </w:pPr>
    </w:p>
    <w:p>
      <w:pPr>
        <w:pStyle w:val="BodyText"/>
        <w:spacing w:line="237" w:lineRule="auto"/>
        <w:ind w:left="238" w:right="124"/>
        <w:jc w:val="both"/>
      </w:pPr>
      <w:r>
        <w:rPr/>
        <w:t>公司致力于为员工提供多元化的职业发展路径和完善的培训体系，结合公司经营发展需</w:t>
      </w:r>
      <w:r>
        <w:rPr>
          <w:spacing w:val="-61"/>
        </w:rPr>
        <w:t> </w:t>
      </w:r>
      <w:r>
        <w:rPr>
          <w:spacing w:val="-61"/>
        </w:rPr>
      </w:r>
      <w:r>
        <w:rPr/>
        <w:t>要和员工职业发展规划，通过入职培训、在岗培训、在职教育等多种方式，设置了新员</w:t>
      </w:r>
      <w:r>
        <w:rPr>
          <w:spacing w:val="-61"/>
        </w:rPr>
        <w:t> </w:t>
      </w:r>
      <w:r>
        <w:rPr>
          <w:spacing w:val="-61"/>
        </w:rPr>
      </w:r>
      <w:r>
        <w:rPr/>
        <w:t>工培训、各类专业技能培训、经理人员的管理培训、技术骨干人员的学历学位培训等多</w:t>
      </w:r>
      <w:r>
        <w:rPr>
          <w:spacing w:val="-50"/>
        </w:rPr>
        <w:t> </w:t>
      </w:r>
      <w:r>
        <w:rPr>
          <w:spacing w:val="-50"/>
        </w:rPr>
      </w:r>
      <w:r>
        <w:rPr>
          <w:spacing w:val="-2"/>
        </w:rPr>
        <w:t>维度的专项培训课程体系，有效促进了员工专业技能、综合素质的持续提升和纵深发展。</w:t>
      </w:r>
    </w:p>
    <w:p>
      <w:pPr>
        <w:spacing w:line="240" w:lineRule="auto" w:before="8"/>
        <w:rPr>
          <w:rFonts w:ascii="宋体" w:hAnsi="宋体" w:cs="宋体" w:eastAsia="宋体" w:hint="default"/>
          <w:sz w:val="23"/>
          <w:szCs w:val="23"/>
        </w:rPr>
      </w:pPr>
    </w:p>
    <w:p>
      <w:pPr>
        <w:pStyle w:val="Heading3"/>
        <w:spacing w:line="240" w:lineRule="auto"/>
        <w:ind w:left="496" w:right="3068"/>
        <w:jc w:val="left"/>
        <w:rPr>
          <w:b w:val="0"/>
          <w:bCs w:val="0"/>
        </w:rPr>
      </w:pPr>
      <w:r>
        <w:rPr>
          <w:rFonts w:ascii="宋体" w:hAnsi="宋体" w:cs="宋体" w:eastAsia="宋体" w:hint="default"/>
        </w:rPr>
        <w:t>(</w:t>
      </w:r>
      <w:r>
        <w:rPr/>
        <w:t>四</w:t>
      </w:r>
      <w:r>
        <w:rPr>
          <w:rFonts w:ascii="宋体" w:hAnsi="宋体" w:cs="宋体" w:eastAsia="宋体" w:hint="default"/>
        </w:rPr>
        <w:t>)</w:t>
      </w:r>
      <w:r>
        <w:rPr/>
        <w:t>专业构成、教育程度统计图</w:t>
      </w:r>
      <w:r>
        <w:rPr>
          <w:b w:val="0"/>
          <w:bCs w:val="0"/>
        </w:rPr>
      </w:r>
    </w:p>
    <w:p>
      <w:pPr>
        <w:spacing w:line="240" w:lineRule="auto" w:before="5"/>
        <w:rPr>
          <w:rFonts w:ascii="宋体" w:hAnsi="宋体" w:cs="宋体" w:eastAsia="宋体" w:hint="default"/>
          <w:b/>
          <w:bCs/>
          <w:sz w:val="26"/>
          <w:szCs w:val="26"/>
        </w:rPr>
      </w:pPr>
    </w:p>
    <w:p>
      <w:pPr>
        <w:spacing w:line="2706" w:lineRule="exact"/>
        <w:ind w:left="238" w:right="0" w:firstLine="0"/>
        <w:rPr>
          <w:rFonts w:ascii="宋体" w:hAnsi="宋体" w:cs="宋体" w:eastAsia="宋体" w:hint="default"/>
          <w:sz w:val="20"/>
          <w:szCs w:val="20"/>
        </w:rPr>
      </w:pPr>
      <w:r>
        <w:rPr>
          <w:rFonts w:ascii="宋体" w:hAnsi="宋体" w:cs="宋体" w:eastAsia="宋体" w:hint="default"/>
          <w:position w:val="-53"/>
          <w:sz w:val="20"/>
          <w:szCs w:val="20"/>
        </w:rPr>
        <w:drawing>
          <wp:inline distT="0" distB="0" distL="0" distR="0">
            <wp:extent cx="5617060" cy="1718310"/>
            <wp:effectExtent l="0" t="0" r="0" b="0"/>
            <wp:docPr id="3" name="image5.png" descr=""/>
            <wp:cNvGraphicFramePr>
              <a:graphicFrameLocks noChangeAspect="1"/>
            </wp:cNvGraphicFramePr>
            <a:graphic>
              <a:graphicData uri="http://schemas.openxmlformats.org/drawingml/2006/picture">
                <pic:pic>
                  <pic:nvPicPr>
                    <pic:cNvPr id="4" name="image5.png"/>
                    <pic:cNvPicPr/>
                  </pic:nvPicPr>
                  <pic:blipFill>
                    <a:blip r:embed="rId29" cstate="print"/>
                    <a:stretch>
                      <a:fillRect/>
                    </a:stretch>
                  </pic:blipFill>
                  <pic:spPr>
                    <a:xfrm>
                      <a:off x="0" y="0"/>
                      <a:ext cx="5617060" cy="1718310"/>
                    </a:xfrm>
                    <a:prstGeom prst="rect">
                      <a:avLst/>
                    </a:prstGeom>
                  </pic:spPr>
                </pic:pic>
              </a:graphicData>
            </a:graphic>
          </wp:inline>
        </w:drawing>
      </w:r>
      <w:r>
        <w:rPr>
          <w:rFonts w:ascii="宋体" w:hAnsi="宋体" w:cs="宋体" w:eastAsia="宋体" w:hint="default"/>
          <w:position w:val="-53"/>
          <w:sz w:val="20"/>
          <w:szCs w:val="20"/>
        </w:rPr>
      </w:r>
    </w:p>
    <w:p>
      <w:pPr>
        <w:spacing w:line="240" w:lineRule="auto" w:before="10"/>
        <w:rPr>
          <w:rFonts w:ascii="宋体" w:hAnsi="宋体" w:cs="宋体" w:eastAsia="宋体" w:hint="default"/>
          <w:b/>
          <w:bCs/>
          <w:sz w:val="19"/>
          <w:szCs w:val="19"/>
        </w:rPr>
      </w:pPr>
    </w:p>
    <w:p>
      <w:pPr>
        <w:pStyle w:val="Heading3"/>
        <w:spacing w:line="240" w:lineRule="auto"/>
        <w:ind w:left="496" w:right="3068"/>
        <w:jc w:val="left"/>
        <w:rPr>
          <w:b w:val="0"/>
          <w:bCs w:val="0"/>
        </w:rPr>
      </w:pPr>
      <w:r>
        <w:rPr>
          <w:rFonts w:ascii="宋体" w:hAnsi="宋体" w:cs="宋体" w:eastAsia="宋体" w:hint="default"/>
        </w:rPr>
        <w:t>(</w:t>
      </w:r>
      <w:r>
        <w:rPr/>
        <w:t>五</w:t>
      </w:r>
      <w:r>
        <w:rPr>
          <w:rFonts w:ascii="宋体" w:hAnsi="宋体" w:cs="宋体" w:eastAsia="宋体" w:hint="default"/>
        </w:rPr>
        <w:t>)</w:t>
      </w:r>
      <w:r>
        <w:rPr/>
        <w:t>劳务外包情况</w:t>
      </w:r>
      <w:r>
        <w:rPr>
          <w:b w:val="0"/>
          <w:bCs w:val="0"/>
        </w:rPr>
      </w:r>
    </w:p>
    <w:p>
      <w:pPr>
        <w:spacing w:line="240" w:lineRule="auto" w:before="8"/>
        <w:rPr>
          <w:rFonts w:ascii="宋体" w:hAnsi="宋体" w:cs="宋体" w:eastAsia="宋体" w:hint="default"/>
          <w:b/>
          <w:bCs/>
          <w:sz w:val="26"/>
          <w:szCs w:val="26"/>
        </w:rPr>
      </w:pPr>
    </w:p>
    <w:tbl>
      <w:tblPr>
        <w:tblW w:w="0" w:type="auto"/>
        <w:jc w:val="left"/>
        <w:tblInd w:w="1720" w:type="dxa"/>
        <w:tblLayout w:type="fixed"/>
        <w:tblCellMar>
          <w:top w:w="0" w:type="dxa"/>
          <w:left w:w="0" w:type="dxa"/>
          <w:bottom w:w="0" w:type="dxa"/>
          <w:right w:w="0" w:type="dxa"/>
        </w:tblCellMar>
        <w:tblLook w:val="01E0"/>
      </w:tblPr>
      <w:tblGrid>
        <w:gridCol w:w="3371"/>
        <w:gridCol w:w="2834"/>
      </w:tblGrid>
      <w:tr>
        <w:trPr>
          <w:trHeight w:val="295" w:hRule="exact"/>
        </w:trPr>
        <w:tc>
          <w:tcPr>
            <w:tcW w:w="3371" w:type="dxa"/>
            <w:tcBorders>
              <w:top w:val="single" w:sz="12" w:space="0" w:color="000000"/>
              <w:left w:val="single" w:sz="12" w:space="0" w:color="000000"/>
              <w:bottom w:val="single" w:sz="6"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z w:val="21"/>
                <w:szCs w:val="21"/>
              </w:rPr>
              <w:t>劳务外包的工时总数</w:t>
            </w:r>
          </w:p>
        </w:tc>
        <w:tc>
          <w:tcPr>
            <w:tcW w:w="2834" w:type="dxa"/>
            <w:tcBorders>
              <w:top w:val="single" w:sz="12" w:space="0" w:color="000000"/>
              <w:left w:val="single" w:sz="6" w:space="0" w:color="000000"/>
              <w:bottom w:val="single" w:sz="6" w:space="0" w:color="000000"/>
              <w:right w:val="single" w:sz="12"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sz w:val="21"/>
              </w:rPr>
              <w:t>0</w:t>
            </w:r>
          </w:p>
        </w:tc>
      </w:tr>
      <w:tr>
        <w:trPr>
          <w:trHeight w:val="296" w:hRule="exact"/>
        </w:trPr>
        <w:tc>
          <w:tcPr>
            <w:tcW w:w="3371" w:type="dxa"/>
            <w:tcBorders>
              <w:top w:val="single" w:sz="6" w:space="0" w:color="000000"/>
              <w:left w:val="single" w:sz="12" w:space="0" w:color="000000"/>
              <w:bottom w:val="single" w:sz="12"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劳务外包支付的报酬总额</w:t>
            </w:r>
          </w:p>
        </w:tc>
        <w:tc>
          <w:tcPr>
            <w:tcW w:w="2834" w:type="dxa"/>
            <w:tcBorders>
              <w:top w:val="single" w:sz="6" w:space="0" w:color="000000"/>
              <w:left w:val="single" w:sz="6" w:space="0" w:color="000000"/>
              <w:bottom w:val="single" w:sz="12" w:space="0" w:color="000000"/>
              <w:right w:val="single" w:sz="12"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0</w:t>
            </w:r>
          </w:p>
        </w:tc>
      </w:tr>
    </w:tbl>
    <w:p>
      <w:pPr>
        <w:spacing w:after="0" w:line="241" w:lineRule="exact"/>
        <w:jc w:val="left"/>
        <w:rPr>
          <w:rFonts w:ascii="宋体" w:hAnsi="宋体" w:cs="宋体" w:eastAsia="宋体" w:hint="default"/>
          <w:sz w:val="21"/>
          <w:szCs w:val="21"/>
        </w:rPr>
        <w:sectPr>
          <w:pgSz w:w="11910" w:h="16840"/>
          <w:pgMar w:header="609" w:footer="761" w:top="1080" w:bottom="960" w:left="1180" w:right="104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8"/>
          <w:szCs w:val="28"/>
        </w:rPr>
      </w:pPr>
    </w:p>
    <w:p>
      <w:pPr>
        <w:pStyle w:val="Heading1"/>
        <w:spacing w:line="240" w:lineRule="auto"/>
        <w:ind w:left="3763" w:right="0"/>
        <w:jc w:val="left"/>
        <w:rPr>
          <w:b w:val="0"/>
          <w:bCs w:val="0"/>
        </w:rPr>
      </w:pPr>
      <w:bookmarkStart w:name="_TOC_250003" w:id="7"/>
      <w:r>
        <w:rPr/>
        <w:t>第八章</w:t>
      </w:r>
      <w:r>
        <w:rPr>
          <w:spacing w:val="-5"/>
        </w:rPr>
        <w:t> </w:t>
      </w:r>
      <w:r>
        <w:rPr/>
        <w:t>公司治理</w:t>
      </w:r>
      <w:bookmarkEnd w:id="7"/>
      <w:r>
        <w:rPr>
          <w:b w:val="0"/>
          <w:bCs w:val="0"/>
        </w:rPr>
      </w:r>
    </w:p>
    <w:p>
      <w:pPr>
        <w:spacing w:line="240" w:lineRule="auto" w:before="0"/>
        <w:rPr>
          <w:rFonts w:ascii="黑体" w:hAnsi="黑体" w:cs="黑体" w:eastAsia="黑体" w:hint="default"/>
          <w:b/>
          <w:bCs/>
          <w:sz w:val="32"/>
          <w:szCs w:val="32"/>
        </w:rPr>
      </w:pPr>
    </w:p>
    <w:p>
      <w:pPr>
        <w:spacing w:line="240" w:lineRule="auto" w:before="1"/>
        <w:rPr>
          <w:rFonts w:ascii="黑体" w:hAnsi="黑体" w:cs="黑体" w:eastAsia="黑体" w:hint="default"/>
          <w:b/>
          <w:bCs/>
          <w:sz w:val="38"/>
          <w:szCs w:val="38"/>
        </w:rPr>
      </w:pPr>
    </w:p>
    <w:p>
      <w:pPr>
        <w:pStyle w:val="Heading2"/>
        <w:spacing w:line="240" w:lineRule="auto"/>
        <w:ind w:right="0"/>
        <w:jc w:val="both"/>
      </w:pPr>
      <w:r>
        <w:rPr/>
        <w:t>一、公司治理及内幕知情人登记管理等相关情况说明</w:t>
      </w:r>
    </w:p>
    <w:p>
      <w:pPr>
        <w:spacing w:line="240" w:lineRule="auto" w:before="12"/>
        <w:rPr>
          <w:rFonts w:ascii="黑体" w:hAnsi="黑体" w:cs="黑体" w:eastAsia="黑体" w:hint="default"/>
          <w:sz w:val="28"/>
          <w:szCs w:val="28"/>
        </w:rPr>
      </w:pPr>
    </w:p>
    <w:p>
      <w:pPr>
        <w:pStyle w:val="BodyText"/>
        <w:spacing w:line="237" w:lineRule="auto"/>
        <w:ind w:left="238" w:right="145"/>
        <w:jc w:val="both"/>
      </w:pPr>
      <w:r>
        <w:rPr>
          <w:spacing w:val="-11"/>
        </w:rPr>
        <w:t>报告期内，公司严格按照《公司法》、《证券法》、《上市公司治理准则》和《上海证券交</w:t>
      </w:r>
      <w:r>
        <w:rPr>
          <w:spacing w:val="-101"/>
        </w:rPr>
        <w:t> </w:t>
      </w:r>
      <w:r>
        <w:rPr>
          <w:spacing w:val="-101"/>
        </w:rPr>
      </w:r>
      <w:r>
        <w:rPr/>
        <w:t>易所股票上市规则》等法律法规的要求，不断完善公司法人治理结构，积极履行信息披</w:t>
      </w:r>
      <w:r>
        <w:rPr>
          <w:spacing w:val="-61"/>
        </w:rPr>
        <w:t> </w:t>
      </w:r>
      <w:r>
        <w:rPr>
          <w:spacing w:val="-61"/>
        </w:rPr>
      </w:r>
      <w:r>
        <w:rPr/>
        <w:t>露义务，规范公司运作。公司股东大会、董事会、监事会和经营层权责明确，公司治理</w:t>
      </w:r>
      <w:r>
        <w:rPr>
          <w:spacing w:val="-61"/>
        </w:rPr>
        <w:t> </w:t>
      </w:r>
      <w:r>
        <w:rPr>
          <w:spacing w:val="-61"/>
        </w:rPr>
      </w:r>
      <w:r>
        <w:rPr/>
        <w:t>与《公司法》和中国证监会相关规定的要求不存在差异。本年度，公司根据《内幕信息</w:t>
      </w:r>
      <w:r>
        <w:rPr>
          <w:spacing w:val="-53"/>
        </w:rPr>
        <w:t> </w:t>
      </w:r>
      <w:r>
        <w:rPr>
          <w:spacing w:val="-53"/>
        </w:rPr>
      </w:r>
      <w:r>
        <w:rPr/>
        <w:t>知情人登记制度》的规定，对非公开发行股票、定期报告编制等重大事项的内幕信息知</w:t>
      </w:r>
      <w:r>
        <w:rPr>
          <w:spacing w:val="-54"/>
        </w:rPr>
        <w:t> </w:t>
      </w:r>
      <w:r>
        <w:rPr>
          <w:spacing w:val="-54"/>
        </w:rPr>
      </w:r>
      <w:r>
        <w:rPr/>
        <w:t>情人及时进行了信息登记备案。</w:t>
      </w: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17"/>
          <w:szCs w:val="17"/>
        </w:rPr>
      </w:pPr>
    </w:p>
    <w:p>
      <w:pPr>
        <w:pStyle w:val="Heading2"/>
        <w:spacing w:line="240" w:lineRule="auto"/>
        <w:ind w:right="0"/>
        <w:jc w:val="both"/>
      </w:pPr>
      <w:r>
        <w:rPr/>
        <w:t>二、股东大会情况简介</w:t>
      </w:r>
    </w:p>
    <w:p>
      <w:pPr>
        <w:spacing w:line="240" w:lineRule="auto" w:before="13"/>
        <w:rPr>
          <w:rFonts w:ascii="黑体" w:hAnsi="黑体" w:cs="黑体" w:eastAsia="黑体" w:hint="default"/>
          <w:sz w:val="28"/>
          <w:szCs w:val="28"/>
        </w:rPr>
      </w:pPr>
    </w:p>
    <w:tbl>
      <w:tblPr>
        <w:tblW w:w="0" w:type="auto"/>
        <w:jc w:val="left"/>
        <w:tblInd w:w="114" w:type="dxa"/>
        <w:tblLayout w:type="fixed"/>
        <w:tblCellMar>
          <w:top w:w="0" w:type="dxa"/>
          <w:left w:w="0" w:type="dxa"/>
          <w:bottom w:w="0" w:type="dxa"/>
          <w:right w:w="0" w:type="dxa"/>
        </w:tblCellMar>
        <w:tblLook w:val="01E0"/>
      </w:tblPr>
      <w:tblGrid>
        <w:gridCol w:w="1811"/>
        <w:gridCol w:w="3544"/>
        <w:gridCol w:w="1344"/>
        <w:gridCol w:w="2624"/>
      </w:tblGrid>
      <w:tr>
        <w:trPr>
          <w:trHeight w:val="295" w:hRule="exact"/>
        </w:trPr>
        <w:tc>
          <w:tcPr>
            <w:tcW w:w="1811" w:type="dxa"/>
            <w:tcBorders>
              <w:top w:val="single" w:sz="12" w:space="0" w:color="000000"/>
              <w:left w:val="single" w:sz="12" w:space="0" w:color="000000"/>
              <w:bottom w:val="single" w:sz="6" w:space="0" w:color="000000"/>
              <w:right w:val="single" w:sz="6" w:space="0" w:color="000000"/>
            </w:tcBorders>
          </w:tcPr>
          <w:p>
            <w:pPr>
              <w:pStyle w:val="TableParagraph"/>
              <w:spacing w:line="240" w:lineRule="exact"/>
              <w:ind w:right="7"/>
              <w:jc w:val="center"/>
              <w:rPr>
                <w:rFonts w:ascii="宋体" w:hAnsi="宋体" w:cs="宋体" w:eastAsia="宋体" w:hint="default"/>
                <w:sz w:val="21"/>
                <w:szCs w:val="21"/>
              </w:rPr>
            </w:pPr>
            <w:r>
              <w:rPr>
                <w:rFonts w:ascii="宋体" w:hAnsi="宋体" w:cs="宋体" w:eastAsia="宋体" w:hint="default"/>
                <w:sz w:val="21"/>
                <w:szCs w:val="21"/>
              </w:rPr>
              <w:t>会议届次</w:t>
            </w:r>
          </w:p>
        </w:tc>
        <w:tc>
          <w:tcPr>
            <w:tcW w:w="3544" w:type="dxa"/>
            <w:tcBorders>
              <w:top w:val="single" w:sz="12" w:space="0" w:color="000000"/>
              <w:left w:val="single" w:sz="6" w:space="0" w:color="000000"/>
              <w:bottom w:val="single" w:sz="6" w:space="0" w:color="000000"/>
              <w:right w:val="single" w:sz="6" w:space="0" w:color="000000"/>
            </w:tcBorders>
          </w:tcPr>
          <w:p>
            <w:pPr>
              <w:pStyle w:val="TableParagraph"/>
              <w:spacing w:line="240" w:lineRule="exact"/>
              <w:ind w:left="787" w:right="0"/>
              <w:jc w:val="left"/>
              <w:rPr>
                <w:rFonts w:ascii="宋体" w:hAnsi="宋体" w:cs="宋体" w:eastAsia="宋体" w:hint="default"/>
                <w:sz w:val="21"/>
                <w:szCs w:val="21"/>
              </w:rPr>
            </w:pPr>
            <w:r>
              <w:rPr>
                <w:rFonts w:ascii="宋体" w:hAnsi="宋体" w:cs="宋体" w:eastAsia="宋体" w:hint="default"/>
                <w:b/>
                <w:bCs/>
                <w:sz w:val="21"/>
                <w:szCs w:val="21"/>
              </w:rPr>
              <w:t>2013</w:t>
            </w:r>
            <w:r>
              <w:rPr>
                <w:rFonts w:ascii="宋体" w:hAnsi="宋体" w:cs="宋体" w:eastAsia="宋体" w:hint="default"/>
                <w:b/>
                <w:bCs/>
                <w:spacing w:val="-55"/>
                <w:sz w:val="21"/>
                <w:szCs w:val="21"/>
              </w:rPr>
              <w:t> </w:t>
            </w:r>
            <w:r>
              <w:rPr>
                <w:rFonts w:ascii="宋体" w:hAnsi="宋体" w:cs="宋体" w:eastAsia="宋体" w:hint="default"/>
                <w:b/>
                <w:bCs/>
                <w:sz w:val="21"/>
                <w:szCs w:val="21"/>
              </w:rPr>
              <w:t>年年度股东大会</w:t>
            </w:r>
            <w:r>
              <w:rPr>
                <w:rFonts w:ascii="宋体" w:hAnsi="宋体" w:cs="宋体" w:eastAsia="宋体" w:hint="default"/>
                <w:sz w:val="21"/>
                <w:szCs w:val="21"/>
              </w:rPr>
            </w:r>
          </w:p>
        </w:tc>
        <w:tc>
          <w:tcPr>
            <w:tcW w:w="1344" w:type="dxa"/>
            <w:tcBorders>
              <w:top w:val="single" w:sz="12"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召开日期</w:t>
            </w:r>
          </w:p>
        </w:tc>
        <w:tc>
          <w:tcPr>
            <w:tcW w:w="2624" w:type="dxa"/>
            <w:tcBorders>
              <w:top w:val="single" w:sz="12" w:space="0" w:color="000000"/>
              <w:left w:val="single" w:sz="6" w:space="0" w:color="000000"/>
              <w:bottom w:val="single" w:sz="6" w:space="0" w:color="000000"/>
              <w:right w:val="single" w:sz="12" w:space="0" w:color="000000"/>
            </w:tcBorders>
          </w:tcPr>
          <w:p>
            <w:pPr>
              <w:pStyle w:val="TableParagraph"/>
              <w:spacing w:line="240" w:lineRule="exact"/>
              <w:ind w:left="8" w:right="0"/>
              <w:jc w:val="center"/>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8</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4918" w:hRule="exact"/>
        </w:trPr>
        <w:tc>
          <w:tcPr>
            <w:tcW w:w="1811"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right="9"/>
              <w:jc w:val="center"/>
              <w:rPr>
                <w:rFonts w:ascii="宋体" w:hAnsi="宋体" w:cs="宋体" w:eastAsia="宋体" w:hint="default"/>
                <w:sz w:val="21"/>
                <w:szCs w:val="21"/>
              </w:rPr>
            </w:pPr>
            <w:r>
              <w:rPr>
                <w:rFonts w:ascii="宋体" w:hAnsi="宋体" w:cs="宋体" w:eastAsia="宋体" w:hint="default"/>
                <w:sz w:val="21"/>
                <w:szCs w:val="21"/>
              </w:rPr>
              <w:t>会议议案名称</w:t>
            </w:r>
          </w:p>
        </w:tc>
        <w:tc>
          <w:tcPr>
            <w:tcW w:w="7512" w:type="dxa"/>
            <w:gridSpan w:val="3"/>
            <w:tcBorders>
              <w:top w:val="single" w:sz="6" w:space="0" w:color="000000"/>
              <w:left w:val="single" w:sz="6" w:space="0" w:color="000000"/>
              <w:bottom w:val="single" w:sz="6" w:space="0" w:color="000000"/>
              <w:right w:val="single" w:sz="12" w:space="0" w:color="000000"/>
            </w:tcBorders>
          </w:tcPr>
          <w:p>
            <w:pPr>
              <w:pStyle w:val="TableParagraph"/>
              <w:spacing w:line="238" w:lineRule="exact"/>
              <w:ind w:left="99"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、公司</w:t>
            </w:r>
            <w:r>
              <w:rPr>
                <w:rFonts w:ascii="宋体" w:hAnsi="宋体" w:cs="宋体" w:eastAsia="宋体" w:hint="default"/>
                <w:spacing w:val="-41"/>
                <w:sz w:val="21"/>
                <w:szCs w:val="21"/>
              </w:rPr>
              <w:t> </w:t>
            </w:r>
            <w:r>
              <w:rPr>
                <w:rFonts w:ascii="宋体" w:hAnsi="宋体" w:cs="宋体" w:eastAsia="宋体" w:hint="default"/>
                <w:sz w:val="21"/>
                <w:szCs w:val="21"/>
              </w:rPr>
              <w:t>2013</w:t>
            </w:r>
            <w:r>
              <w:rPr>
                <w:rFonts w:ascii="宋体" w:hAnsi="宋体" w:cs="宋体" w:eastAsia="宋体" w:hint="default"/>
                <w:spacing w:val="-41"/>
                <w:sz w:val="21"/>
                <w:szCs w:val="21"/>
              </w:rPr>
              <w:t> </w:t>
            </w:r>
            <w:r>
              <w:rPr>
                <w:rFonts w:ascii="宋体" w:hAnsi="宋体" w:cs="宋体" w:eastAsia="宋体" w:hint="default"/>
                <w:sz w:val="21"/>
                <w:szCs w:val="21"/>
              </w:rPr>
              <w:t>年年度报告摘要及正文；</w:t>
            </w:r>
            <w:r>
              <w:rPr>
                <w:rFonts w:ascii="宋体" w:hAnsi="宋体" w:cs="宋体" w:eastAsia="宋体" w:hint="default"/>
                <w:sz w:val="21"/>
                <w:szCs w:val="21"/>
              </w:rPr>
              <w:t>2</w:t>
            </w:r>
            <w:r>
              <w:rPr>
                <w:rFonts w:ascii="宋体" w:hAnsi="宋体" w:cs="宋体" w:eastAsia="宋体" w:hint="default"/>
                <w:sz w:val="21"/>
                <w:szCs w:val="21"/>
              </w:rPr>
              <w:t>、</w:t>
            </w:r>
            <w:r>
              <w:rPr>
                <w:rFonts w:ascii="宋体" w:hAnsi="宋体" w:cs="宋体" w:eastAsia="宋体" w:hint="default"/>
                <w:sz w:val="21"/>
                <w:szCs w:val="21"/>
              </w:rPr>
              <w:t>2013</w:t>
            </w:r>
            <w:r>
              <w:rPr>
                <w:rFonts w:ascii="宋体" w:hAnsi="宋体" w:cs="宋体" w:eastAsia="宋体" w:hint="default"/>
                <w:spacing w:val="-41"/>
                <w:sz w:val="21"/>
                <w:szCs w:val="21"/>
              </w:rPr>
              <w:t> </w:t>
            </w:r>
            <w:r>
              <w:rPr>
                <w:rFonts w:ascii="宋体" w:hAnsi="宋体" w:cs="宋体" w:eastAsia="宋体" w:hint="default"/>
                <w:sz w:val="21"/>
                <w:szCs w:val="21"/>
              </w:rPr>
              <w:t>年董事会工作报告；</w:t>
            </w:r>
            <w:r>
              <w:rPr>
                <w:rFonts w:ascii="宋体" w:hAnsi="宋体" w:cs="宋体" w:eastAsia="宋体" w:hint="default"/>
                <w:sz w:val="21"/>
                <w:szCs w:val="21"/>
              </w:rPr>
              <w:t>3</w:t>
            </w:r>
            <w:r>
              <w:rPr>
                <w:rFonts w:ascii="宋体" w:hAnsi="宋体" w:cs="宋体" w:eastAsia="宋体" w:hint="default"/>
                <w:sz w:val="21"/>
                <w:szCs w:val="21"/>
              </w:rPr>
              <w:t>、</w:t>
            </w:r>
            <w:r>
              <w:rPr>
                <w:rFonts w:ascii="宋体" w:hAnsi="宋体" w:cs="宋体" w:eastAsia="宋体" w:hint="default"/>
                <w:sz w:val="21"/>
                <w:szCs w:val="21"/>
              </w:rPr>
              <w:t>2013</w:t>
            </w:r>
            <w:r>
              <w:rPr>
                <w:rFonts w:ascii="宋体" w:hAnsi="宋体" w:cs="宋体" w:eastAsia="宋体" w:hint="default"/>
                <w:spacing w:val="-40"/>
                <w:sz w:val="21"/>
                <w:szCs w:val="21"/>
              </w:rPr>
              <w:t> </w:t>
            </w:r>
            <w:r>
              <w:rPr>
                <w:rFonts w:ascii="宋体" w:hAnsi="宋体" w:cs="宋体" w:eastAsia="宋体" w:hint="default"/>
                <w:sz w:val="21"/>
                <w:szCs w:val="21"/>
              </w:rPr>
              <w:t>年</w:t>
            </w:r>
          </w:p>
          <w:p>
            <w:pPr>
              <w:pStyle w:val="TableParagraph"/>
              <w:spacing w:line="237" w:lineRule="auto" w:before="1"/>
              <w:ind w:left="99" w:right="87"/>
              <w:jc w:val="both"/>
              <w:rPr>
                <w:rFonts w:ascii="宋体" w:hAnsi="宋体" w:cs="宋体" w:eastAsia="宋体" w:hint="default"/>
                <w:sz w:val="21"/>
                <w:szCs w:val="21"/>
              </w:rPr>
            </w:pPr>
            <w:r>
              <w:rPr>
                <w:rFonts w:ascii="宋体" w:hAnsi="宋体" w:cs="宋体" w:eastAsia="宋体" w:hint="default"/>
                <w:sz w:val="21"/>
                <w:szCs w:val="21"/>
              </w:rPr>
              <w:t>独立董事述职报告；</w:t>
            </w:r>
            <w:r>
              <w:rPr>
                <w:rFonts w:ascii="宋体" w:hAnsi="宋体" w:cs="宋体" w:eastAsia="宋体" w:hint="default"/>
                <w:sz w:val="21"/>
                <w:szCs w:val="21"/>
              </w:rPr>
              <w:t>4</w:t>
            </w:r>
            <w:r>
              <w:rPr>
                <w:rFonts w:ascii="宋体" w:hAnsi="宋体" w:cs="宋体" w:eastAsia="宋体" w:hint="default"/>
                <w:sz w:val="21"/>
                <w:szCs w:val="21"/>
              </w:rPr>
              <w:t>、</w:t>
            </w:r>
            <w:r>
              <w:rPr>
                <w:rFonts w:ascii="宋体" w:hAnsi="宋体" w:cs="宋体" w:eastAsia="宋体" w:hint="default"/>
                <w:sz w:val="21"/>
                <w:szCs w:val="21"/>
              </w:rPr>
              <w:t>2013 </w:t>
            </w:r>
            <w:r>
              <w:rPr>
                <w:rFonts w:ascii="宋体" w:hAnsi="宋体" w:cs="宋体" w:eastAsia="宋体" w:hint="default"/>
                <w:sz w:val="21"/>
                <w:szCs w:val="21"/>
              </w:rPr>
              <w:t>年监事会工作报告及监事会对公司 </w:t>
            </w:r>
            <w:r>
              <w:rPr>
                <w:rFonts w:ascii="宋体" w:hAnsi="宋体" w:cs="宋体" w:eastAsia="宋体" w:hint="default"/>
                <w:sz w:val="21"/>
                <w:szCs w:val="21"/>
              </w:rPr>
              <w:t>2013</w:t>
            </w:r>
            <w:r>
              <w:rPr>
                <w:rFonts w:ascii="宋体" w:hAnsi="宋体" w:cs="宋体" w:eastAsia="宋体" w:hint="default"/>
                <w:spacing w:val="-57"/>
                <w:sz w:val="21"/>
                <w:szCs w:val="21"/>
              </w:rPr>
              <w:t> </w:t>
            </w:r>
            <w:r>
              <w:rPr>
                <w:rFonts w:ascii="宋体" w:hAnsi="宋体" w:cs="宋体" w:eastAsia="宋体" w:hint="default"/>
                <w:sz w:val="21"/>
                <w:szCs w:val="21"/>
              </w:rPr>
              <w:t>年年度报 告的审核意见；</w:t>
            </w:r>
            <w:r>
              <w:rPr>
                <w:rFonts w:ascii="宋体" w:hAnsi="宋体" w:cs="宋体" w:eastAsia="宋体" w:hint="default"/>
                <w:sz w:val="21"/>
                <w:szCs w:val="21"/>
              </w:rPr>
              <w:t>5</w:t>
            </w:r>
            <w:r>
              <w:rPr>
                <w:rFonts w:ascii="宋体" w:hAnsi="宋体" w:cs="宋体" w:eastAsia="宋体" w:hint="default"/>
                <w:sz w:val="21"/>
                <w:szCs w:val="21"/>
              </w:rPr>
              <w:t>、</w:t>
            </w:r>
            <w:r>
              <w:rPr>
                <w:rFonts w:ascii="宋体" w:hAnsi="宋体" w:cs="宋体" w:eastAsia="宋体" w:hint="default"/>
                <w:sz w:val="21"/>
                <w:szCs w:val="21"/>
              </w:rPr>
              <w:t>2013</w:t>
            </w:r>
            <w:r>
              <w:rPr>
                <w:rFonts w:ascii="宋体" w:hAnsi="宋体" w:cs="宋体" w:eastAsia="宋体" w:hint="default"/>
                <w:spacing w:val="-56"/>
                <w:sz w:val="21"/>
                <w:szCs w:val="21"/>
              </w:rPr>
              <w:t> </w:t>
            </w:r>
            <w:r>
              <w:rPr>
                <w:rFonts w:ascii="宋体" w:hAnsi="宋体" w:cs="宋体" w:eastAsia="宋体" w:hint="default"/>
                <w:sz w:val="21"/>
                <w:szCs w:val="21"/>
              </w:rPr>
              <w:t>年度财务决算报告；</w:t>
            </w:r>
            <w:r>
              <w:rPr>
                <w:rFonts w:ascii="宋体" w:hAnsi="宋体" w:cs="宋体" w:eastAsia="宋体" w:hint="default"/>
                <w:sz w:val="21"/>
                <w:szCs w:val="21"/>
              </w:rPr>
              <w:t>6</w:t>
            </w:r>
            <w:r>
              <w:rPr>
                <w:rFonts w:ascii="宋体" w:hAnsi="宋体" w:cs="宋体" w:eastAsia="宋体" w:hint="default"/>
                <w:sz w:val="21"/>
                <w:szCs w:val="21"/>
              </w:rPr>
              <w:t>、关于</w:t>
            </w:r>
            <w:r>
              <w:rPr>
                <w:rFonts w:ascii="宋体" w:hAnsi="宋体" w:cs="宋体" w:eastAsia="宋体" w:hint="default"/>
                <w:spacing w:val="-54"/>
                <w:sz w:val="21"/>
                <w:szCs w:val="21"/>
              </w:rPr>
              <w:t> </w:t>
            </w:r>
            <w:r>
              <w:rPr>
                <w:rFonts w:ascii="宋体" w:hAnsi="宋体" w:cs="宋体" w:eastAsia="宋体" w:hint="default"/>
                <w:sz w:val="21"/>
                <w:szCs w:val="21"/>
              </w:rPr>
              <w:t>2013</w:t>
            </w:r>
            <w:r>
              <w:rPr>
                <w:rFonts w:ascii="宋体" w:hAnsi="宋体" w:cs="宋体" w:eastAsia="宋体" w:hint="default"/>
                <w:spacing w:val="-55"/>
                <w:sz w:val="21"/>
                <w:szCs w:val="21"/>
              </w:rPr>
              <w:t> </w:t>
            </w:r>
            <w:r>
              <w:rPr>
                <w:rFonts w:ascii="宋体" w:hAnsi="宋体" w:cs="宋体" w:eastAsia="宋体" w:hint="default"/>
                <w:sz w:val="21"/>
                <w:szCs w:val="21"/>
              </w:rPr>
              <w:t>年利润分配和资本公 积不转增股本的预案；</w:t>
            </w:r>
            <w:r>
              <w:rPr>
                <w:rFonts w:ascii="宋体" w:hAnsi="宋体" w:cs="宋体" w:eastAsia="宋体" w:hint="default"/>
                <w:sz w:val="21"/>
                <w:szCs w:val="21"/>
              </w:rPr>
              <w:t>7</w:t>
            </w:r>
            <w:r>
              <w:rPr>
                <w:rFonts w:ascii="宋体" w:hAnsi="宋体" w:cs="宋体" w:eastAsia="宋体" w:hint="default"/>
                <w:sz w:val="21"/>
                <w:szCs w:val="21"/>
              </w:rPr>
              <w:t>、关于继聘信永中和会计师事务所作为</w:t>
            </w:r>
            <w:r>
              <w:rPr>
                <w:rFonts w:ascii="宋体" w:hAnsi="宋体" w:cs="宋体" w:eastAsia="宋体" w:hint="default"/>
                <w:spacing w:val="-74"/>
                <w:sz w:val="21"/>
                <w:szCs w:val="21"/>
              </w:rPr>
              <w:t> </w:t>
            </w:r>
            <w:r>
              <w:rPr>
                <w:rFonts w:ascii="宋体" w:hAnsi="宋体" w:cs="宋体" w:eastAsia="宋体" w:hint="default"/>
                <w:sz w:val="21"/>
                <w:szCs w:val="21"/>
              </w:rPr>
              <w:t>2014</w:t>
            </w:r>
            <w:r>
              <w:rPr>
                <w:rFonts w:ascii="宋体" w:hAnsi="宋体" w:cs="宋体" w:eastAsia="宋体" w:hint="default"/>
                <w:spacing w:val="-75"/>
                <w:sz w:val="21"/>
                <w:szCs w:val="21"/>
              </w:rPr>
              <w:t> </w:t>
            </w:r>
            <w:r>
              <w:rPr>
                <w:rFonts w:ascii="宋体" w:hAnsi="宋体" w:cs="宋体" w:eastAsia="宋体" w:hint="default"/>
                <w:sz w:val="21"/>
                <w:szCs w:val="21"/>
              </w:rPr>
              <w:t>年审计机构 </w:t>
            </w:r>
            <w:r>
              <w:rPr>
                <w:rFonts w:ascii="宋体" w:hAnsi="宋体" w:cs="宋体" w:eastAsia="宋体" w:hint="default"/>
                <w:spacing w:val="3"/>
                <w:sz w:val="21"/>
                <w:szCs w:val="21"/>
              </w:rPr>
              <w:t>及支付其 </w:t>
            </w:r>
            <w:r>
              <w:rPr>
                <w:rFonts w:ascii="宋体" w:hAnsi="宋体" w:cs="宋体" w:eastAsia="宋体" w:hint="default"/>
                <w:sz w:val="21"/>
                <w:szCs w:val="21"/>
              </w:rPr>
              <w:t>2013 </w:t>
            </w:r>
            <w:r>
              <w:rPr>
                <w:rFonts w:ascii="宋体" w:hAnsi="宋体" w:cs="宋体" w:eastAsia="宋体" w:hint="default"/>
                <w:spacing w:val="3"/>
                <w:sz w:val="21"/>
                <w:szCs w:val="21"/>
              </w:rPr>
              <w:t>年审计费用的议案：</w:t>
            </w:r>
            <w:r>
              <w:rPr>
                <w:rFonts w:ascii="宋体" w:hAnsi="宋体" w:cs="宋体" w:eastAsia="宋体" w:hint="default"/>
                <w:spacing w:val="3"/>
                <w:sz w:val="21"/>
                <w:szCs w:val="21"/>
              </w:rPr>
              <w:t>7.1</w:t>
            </w:r>
            <w:r>
              <w:rPr>
                <w:rFonts w:ascii="宋体" w:hAnsi="宋体" w:cs="宋体" w:eastAsia="宋体" w:hint="default"/>
                <w:spacing w:val="18"/>
                <w:sz w:val="21"/>
                <w:szCs w:val="21"/>
              </w:rPr>
              <w:t> </w:t>
            </w:r>
            <w:r>
              <w:rPr>
                <w:rFonts w:ascii="宋体" w:hAnsi="宋体" w:cs="宋体" w:eastAsia="宋体" w:hint="default"/>
                <w:spacing w:val="4"/>
                <w:sz w:val="21"/>
                <w:szCs w:val="21"/>
              </w:rPr>
              <w:t>关于继聘信永中和会计师事务所作为 </w:t>
            </w:r>
            <w:r>
              <w:rPr>
                <w:rFonts w:ascii="宋体" w:hAnsi="宋体" w:cs="宋体" w:eastAsia="宋体" w:hint="default"/>
                <w:sz w:val="21"/>
                <w:szCs w:val="21"/>
              </w:rPr>
              <w:t>2014 </w:t>
            </w:r>
            <w:r>
              <w:rPr>
                <w:rFonts w:ascii="宋体" w:hAnsi="宋体" w:cs="宋体" w:eastAsia="宋体" w:hint="default"/>
                <w:sz w:val="21"/>
                <w:szCs w:val="21"/>
              </w:rPr>
              <w:t>年审计机构的议案、</w:t>
            </w:r>
            <w:r>
              <w:rPr>
                <w:rFonts w:ascii="宋体" w:hAnsi="宋体" w:cs="宋体" w:eastAsia="宋体" w:hint="default"/>
                <w:sz w:val="21"/>
                <w:szCs w:val="21"/>
              </w:rPr>
              <w:t>7.2 </w:t>
            </w:r>
            <w:r>
              <w:rPr>
                <w:rFonts w:ascii="宋体" w:hAnsi="宋体" w:cs="宋体" w:eastAsia="宋体" w:hint="default"/>
                <w:sz w:val="21"/>
                <w:szCs w:val="21"/>
              </w:rPr>
              <w:t>关于继聘信永中和会计师事务所作为 </w:t>
            </w:r>
            <w:r>
              <w:rPr>
                <w:rFonts w:ascii="宋体" w:hAnsi="宋体" w:cs="宋体" w:eastAsia="宋体" w:hint="default"/>
                <w:sz w:val="21"/>
                <w:szCs w:val="21"/>
              </w:rPr>
              <w:t>2014</w:t>
            </w:r>
            <w:r>
              <w:rPr>
                <w:rFonts w:ascii="宋体" w:hAnsi="宋体" w:cs="宋体" w:eastAsia="宋体" w:hint="default"/>
                <w:spacing w:val="-55"/>
                <w:sz w:val="21"/>
                <w:szCs w:val="21"/>
              </w:rPr>
              <w:t> </w:t>
            </w:r>
            <w:r>
              <w:rPr>
                <w:rFonts w:ascii="宋体" w:hAnsi="宋体" w:cs="宋体" w:eastAsia="宋体" w:hint="default"/>
                <w:sz w:val="21"/>
                <w:szCs w:val="21"/>
              </w:rPr>
              <w:t>年内 控审计机构的议案、</w:t>
            </w:r>
            <w:r>
              <w:rPr>
                <w:rFonts w:ascii="宋体" w:hAnsi="宋体" w:cs="宋体" w:eastAsia="宋体" w:hint="default"/>
                <w:sz w:val="21"/>
                <w:szCs w:val="21"/>
              </w:rPr>
              <w:t>7.3 </w:t>
            </w:r>
            <w:r>
              <w:rPr>
                <w:rFonts w:ascii="宋体" w:hAnsi="宋体" w:cs="宋体" w:eastAsia="宋体" w:hint="default"/>
                <w:sz w:val="21"/>
                <w:szCs w:val="21"/>
              </w:rPr>
              <w:t>关于向信永中和会计师事务所支付 </w:t>
            </w:r>
            <w:r>
              <w:rPr>
                <w:rFonts w:ascii="宋体" w:hAnsi="宋体" w:cs="宋体" w:eastAsia="宋体" w:hint="default"/>
                <w:sz w:val="21"/>
                <w:szCs w:val="21"/>
              </w:rPr>
              <w:t>2013</w:t>
            </w:r>
            <w:r>
              <w:rPr>
                <w:rFonts w:ascii="宋体" w:hAnsi="宋体" w:cs="宋体" w:eastAsia="宋体" w:hint="default"/>
                <w:spacing w:val="-56"/>
                <w:sz w:val="21"/>
                <w:szCs w:val="21"/>
              </w:rPr>
              <w:t> </w:t>
            </w:r>
            <w:r>
              <w:rPr>
                <w:rFonts w:ascii="宋体" w:hAnsi="宋体" w:cs="宋体" w:eastAsia="宋体" w:hint="default"/>
                <w:sz w:val="21"/>
                <w:szCs w:val="21"/>
              </w:rPr>
              <w:t>年审计费用的 议案；</w:t>
            </w:r>
            <w:r>
              <w:rPr>
                <w:rFonts w:ascii="宋体" w:hAnsi="宋体" w:cs="宋体" w:eastAsia="宋体" w:hint="default"/>
                <w:sz w:val="21"/>
                <w:szCs w:val="21"/>
              </w:rPr>
              <w:t>8</w:t>
            </w:r>
            <w:r>
              <w:rPr>
                <w:rFonts w:ascii="宋体" w:hAnsi="宋体" w:cs="宋体" w:eastAsia="宋体" w:hint="default"/>
                <w:sz w:val="21"/>
                <w:szCs w:val="21"/>
              </w:rPr>
              <w:t>、关于</w:t>
            </w:r>
            <w:r>
              <w:rPr>
                <w:rFonts w:ascii="宋体" w:hAnsi="宋体" w:cs="宋体" w:eastAsia="宋体" w:hint="default"/>
                <w:spacing w:val="-41"/>
                <w:sz w:val="21"/>
                <w:szCs w:val="21"/>
              </w:rPr>
              <w:t> </w:t>
            </w:r>
            <w:r>
              <w:rPr>
                <w:rFonts w:ascii="宋体" w:hAnsi="宋体" w:cs="宋体" w:eastAsia="宋体" w:hint="default"/>
                <w:sz w:val="21"/>
                <w:szCs w:val="21"/>
              </w:rPr>
              <w:t>2013</w:t>
            </w:r>
            <w:r>
              <w:rPr>
                <w:rFonts w:ascii="宋体" w:hAnsi="宋体" w:cs="宋体" w:eastAsia="宋体" w:hint="default"/>
                <w:spacing w:val="-41"/>
                <w:sz w:val="21"/>
                <w:szCs w:val="21"/>
              </w:rPr>
              <w:t> </w:t>
            </w:r>
            <w:r>
              <w:rPr>
                <w:rFonts w:ascii="宋体" w:hAnsi="宋体" w:cs="宋体" w:eastAsia="宋体" w:hint="default"/>
                <w:sz w:val="21"/>
                <w:szCs w:val="21"/>
              </w:rPr>
              <w:t>年度日常关联交易执行情况以及</w:t>
            </w:r>
            <w:r>
              <w:rPr>
                <w:rFonts w:ascii="宋体" w:hAnsi="宋体" w:cs="宋体" w:eastAsia="宋体" w:hint="default"/>
                <w:spacing w:val="-41"/>
                <w:sz w:val="21"/>
                <w:szCs w:val="21"/>
              </w:rPr>
              <w:t> </w:t>
            </w:r>
            <w:r>
              <w:rPr>
                <w:rFonts w:ascii="宋体" w:hAnsi="宋体" w:cs="宋体" w:eastAsia="宋体" w:hint="default"/>
                <w:sz w:val="21"/>
                <w:szCs w:val="21"/>
              </w:rPr>
              <w:t>2014</w:t>
            </w:r>
            <w:r>
              <w:rPr>
                <w:rFonts w:ascii="宋体" w:hAnsi="宋体" w:cs="宋体" w:eastAsia="宋体" w:hint="default"/>
                <w:spacing w:val="-41"/>
                <w:sz w:val="21"/>
                <w:szCs w:val="21"/>
              </w:rPr>
              <w:t> </w:t>
            </w:r>
            <w:r>
              <w:rPr>
                <w:rFonts w:ascii="宋体" w:hAnsi="宋体" w:cs="宋体" w:eastAsia="宋体" w:hint="default"/>
                <w:sz w:val="21"/>
                <w:szCs w:val="21"/>
              </w:rPr>
              <w:t>年度日常关联交易预</w:t>
            </w:r>
          </w:p>
          <w:p>
            <w:pPr>
              <w:pStyle w:val="TableParagraph"/>
              <w:spacing w:line="272" w:lineRule="exact" w:before="25"/>
              <w:ind w:left="99" w:right="-14"/>
              <w:jc w:val="left"/>
              <w:rPr>
                <w:rFonts w:ascii="宋体" w:hAnsi="宋体" w:cs="宋体" w:eastAsia="宋体" w:hint="default"/>
                <w:sz w:val="21"/>
                <w:szCs w:val="21"/>
              </w:rPr>
            </w:pPr>
            <w:r>
              <w:rPr>
                <w:rFonts w:ascii="宋体" w:hAnsi="宋体" w:cs="宋体" w:eastAsia="宋体" w:hint="default"/>
                <w:spacing w:val="-5"/>
                <w:sz w:val="21"/>
                <w:szCs w:val="21"/>
              </w:rPr>
              <w:t>计的议案；</w:t>
            </w:r>
            <w:r>
              <w:rPr>
                <w:rFonts w:ascii="宋体" w:hAnsi="宋体" w:cs="宋体" w:eastAsia="宋体" w:hint="default"/>
                <w:spacing w:val="-5"/>
                <w:sz w:val="21"/>
                <w:szCs w:val="21"/>
              </w:rPr>
              <w:t>9</w:t>
            </w:r>
            <w:r>
              <w:rPr>
                <w:rFonts w:ascii="宋体" w:hAnsi="宋体" w:cs="宋体" w:eastAsia="宋体" w:hint="default"/>
                <w:spacing w:val="-5"/>
                <w:sz w:val="21"/>
                <w:szCs w:val="21"/>
              </w:rPr>
              <w:t>、关于申请</w:t>
            </w:r>
            <w:r>
              <w:rPr>
                <w:rFonts w:ascii="宋体" w:hAnsi="宋体" w:cs="宋体" w:eastAsia="宋体" w:hint="default"/>
                <w:spacing w:val="-53"/>
                <w:sz w:val="21"/>
                <w:szCs w:val="21"/>
              </w:rPr>
              <w:t> </w:t>
            </w: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年年度综合授信额度及授权下属子公司使用并为其 提供担保的议案：</w:t>
            </w:r>
            <w:r>
              <w:rPr>
                <w:rFonts w:ascii="宋体" w:hAnsi="宋体" w:cs="宋体" w:eastAsia="宋体" w:hint="default"/>
                <w:sz w:val="21"/>
                <w:szCs w:val="21"/>
              </w:rPr>
              <w:t>9.1 </w:t>
            </w:r>
            <w:r>
              <w:rPr>
                <w:rFonts w:ascii="宋体" w:hAnsi="宋体" w:cs="宋体" w:eastAsia="宋体" w:hint="default"/>
                <w:sz w:val="21"/>
                <w:szCs w:val="21"/>
              </w:rPr>
              <w:t>关于申请 </w:t>
            </w:r>
            <w:r>
              <w:rPr>
                <w:rFonts w:ascii="宋体" w:hAnsi="宋体" w:cs="宋体" w:eastAsia="宋体" w:hint="default"/>
                <w:sz w:val="21"/>
                <w:szCs w:val="21"/>
              </w:rPr>
              <w:t>2014 </w:t>
            </w:r>
            <w:r>
              <w:rPr>
                <w:rFonts w:ascii="宋体" w:hAnsi="宋体" w:cs="宋体" w:eastAsia="宋体" w:hint="default"/>
                <w:sz w:val="21"/>
                <w:szCs w:val="21"/>
              </w:rPr>
              <w:t>年年度综合授信额度的议案、</w:t>
            </w:r>
            <w:r>
              <w:rPr>
                <w:rFonts w:ascii="宋体" w:hAnsi="宋体" w:cs="宋体" w:eastAsia="宋体" w:hint="default"/>
                <w:sz w:val="21"/>
                <w:szCs w:val="21"/>
              </w:rPr>
              <w:t>9.2</w:t>
            </w:r>
            <w:r>
              <w:rPr>
                <w:rFonts w:ascii="宋体" w:hAnsi="宋体" w:cs="宋体" w:eastAsia="宋体" w:hint="default"/>
                <w:spacing w:val="-54"/>
                <w:sz w:val="21"/>
                <w:szCs w:val="21"/>
              </w:rPr>
              <w:t> </w:t>
            </w:r>
            <w:r>
              <w:rPr>
                <w:rFonts w:ascii="宋体" w:hAnsi="宋体" w:cs="宋体" w:eastAsia="宋体" w:hint="default"/>
                <w:sz w:val="21"/>
                <w:szCs w:val="21"/>
              </w:rPr>
              <w:t>关于同 意将相关下属子公司纳入公司申请的集团综合授信额度范围，并在其使用时为其 </w:t>
            </w:r>
            <w:r>
              <w:rPr>
                <w:rFonts w:ascii="宋体" w:hAnsi="宋体" w:cs="宋体" w:eastAsia="宋体" w:hint="default"/>
                <w:spacing w:val="-5"/>
                <w:sz w:val="21"/>
                <w:szCs w:val="21"/>
              </w:rPr>
              <w:t>提供担保的议案、</w:t>
            </w:r>
            <w:r>
              <w:rPr>
                <w:rFonts w:ascii="宋体" w:hAnsi="宋体" w:cs="宋体" w:eastAsia="宋体" w:hint="default"/>
                <w:spacing w:val="-5"/>
                <w:sz w:val="21"/>
                <w:szCs w:val="21"/>
              </w:rPr>
              <w:t>9.3</w:t>
            </w:r>
            <w:r>
              <w:rPr>
                <w:rFonts w:ascii="宋体" w:hAnsi="宋体" w:cs="宋体" w:eastAsia="宋体" w:hint="default"/>
                <w:spacing w:val="1"/>
                <w:sz w:val="21"/>
                <w:szCs w:val="21"/>
              </w:rPr>
              <w:t> </w:t>
            </w:r>
            <w:r>
              <w:rPr>
                <w:rFonts w:ascii="宋体" w:hAnsi="宋体" w:cs="宋体" w:eastAsia="宋体" w:hint="default"/>
                <w:sz w:val="21"/>
                <w:szCs w:val="21"/>
              </w:rPr>
              <w:t>关于在集团综合授信额度内为下属子公司中资产负债率超 过 </w:t>
            </w:r>
            <w:r>
              <w:rPr>
                <w:rFonts w:ascii="宋体" w:hAnsi="宋体" w:cs="宋体" w:eastAsia="宋体" w:hint="default"/>
                <w:sz w:val="21"/>
                <w:szCs w:val="21"/>
              </w:rPr>
              <w:t>70%</w:t>
            </w:r>
            <w:r>
              <w:rPr>
                <w:rFonts w:ascii="宋体" w:hAnsi="宋体" w:cs="宋体" w:eastAsia="宋体" w:hint="default"/>
                <w:sz w:val="21"/>
                <w:szCs w:val="21"/>
              </w:rPr>
              <w:t>的子公司提供担保的议案；</w:t>
            </w:r>
            <w:r>
              <w:rPr>
                <w:rFonts w:ascii="宋体" w:hAnsi="宋体" w:cs="宋体" w:eastAsia="宋体" w:hint="default"/>
                <w:sz w:val="21"/>
                <w:szCs w:val="21"/>
              </w:rPr>
              <w:t>10</w:t>
            </w:r>
            <w:r>
              <w:rPr>
                <w:rFonts w:ascii="宋体" w:hAnsi="宋体" w:cs="宋体" w:eastAsia="宋体" w:hint="default"/>
                <w:sz w:val="21"/>
                <w:szCs w:val="21"/>
              </w:rPr>
              <w:t>、关于 </w:t>
            </w:r>
            <w:r>
              <w:rPr>
                <w:rFonts w:ascii="宋体" w:hAnsi="宋体" w:cs="宋体" w:eastAsia="宋体" w:hint="default"/>
                <w:sz w:val="21"/>
                <w:szCs w:val="21"/>
              </w:rPr>
              <w:t>2013</w:t>
            </w:r>
            <w:r>
              <w:rPr>
                <w:rFonts w:ascii="宋体" w:hAnsi="宋体" w:cs="宋体" w:eastAsia="宋体" w:hint="default"/>
                <w:spacing w:val="-58"/>
                <w:sz w:val="21"/>
                <w:szCs w:val="21"/>
              </w:rPr>
              <w:t> </w:t>
            </w:r>
            <w:r>
              <w:rPr>
                <w:rFonts w:ascii="宋体" w:hAnsi="宋体" w:cs="宋体" w:eastAsia="宋体" w:hint="default"/>
                <w:sz w:val="21"/>
                <w:szCs w:val="21"/>
              </w:rPr>
              <w:t>年非公开发行股份购买资产配 套募集资金的前次募集资金使用情况报告；</w:t>
            </w:r>
            <w:r>
              <w:rPr>
                <w:rFonts w:ascii="宋体" w:hAnsi="宋体" w:cs="宋体" w:eastAsia="宋体" w:hint="default"/>
                <w:sz w:val="21"/>
                <w:szCs w:val="21"/>
              </w:rPr>
              <w:t>11</w:t>
            </w:r>
            <w:r>
              <w:rPr>
                <w:rFonts w:ascii="宋体" w:hAnsi="宋体" w:cs="宋体" w:eastAsia="宋体" w:hint="default"/>
                <w:sz w:val="21"/>
                <w:szCs w:val="21"/>
              </w:rPr>
              <w:t>、关于在担保总额超过净资产</w:t>
            </w:r>
            <w:r>
              <w:rPr>
                <w:rFonts w:ascii="宋体" w:hAnsi="宋体" w:cs="宋体" w:eastAsia="宋体" w:hint="default"/>
                <w:spacing w:val="-53"/>
                <w:sz w:val="21"/>
                <w:szCs w:val="21"/>
              </w:rPr>
              <w:t> </w:t>
            </w:r>
            <w:r>
              <w:rPr>
                <w:rFonts w:ascii="宋体" w:hAnsi="宋体" w:cs="宋体" w:eastAsia="宋体" w:hint="default"/>
                <w:sz w:val="21"/>
                <w:szCs w:val="21"/>
              </w:rPr>
              <w:t>50% </w:t>
            </w:r>
            <w:r>
              <w:rPr>
                <w:rFonts w:ascii="宋体" w:hAnsi="宋体" w:cs="宋体" w:eastAsia="宋体" w:hint="default"/>
                <w:sz w:val="21"/>
                <w:szCs w:val="21"/>
              </w:rPr>
              <w:t>后公司为下属子公司担保的议案：</w:t>
            </w:r>
            <w:r>
              <w:rPr>
                <w:rFonts w:ascii="宋体" w:hAnsi="宋体" w:cs="宋体" w:eastAsia="宋体" w:hint="default"/>
                <w:sz w:val="21"/>
                <w:szCs w:val="21"/>
              </w:rPr>
              <w:t>11.1 </w:t>
            </w:r>
            <w:r>
              <w:rPr>
                <w:rFonts w:ascii="宋体" w:hAnsi="宋体" w:cs="宋体" w:eastAsia="宋体" w:hint="default"/>
                <w:sz w:val="21"/>
                <w:szCs w:val="21"/>
              </w:rPr>
              <w:t>关于在公司担保总额超过净资产</w:t>
            </w:r>
            <w:r>
              <w:rPr>
                <w:rFonts w:ascii="宋体" w:hAnsi="宋体" w:cs="宋体" w:eastAsia="宋体" w:hint="default"/>
                <w:spacing w:val="-54"/>
                <w:sz w:val="21"/>
                <w:szCs w:val="21"/>
              </w:rPr>
              <w:t> </w:t>
            </w:r>
            <w:r>
              <w:rPr>
                <w:rFonts w:ascii="宋体" w:hAnsi="宋体" w:cs="宋体" w:eastAsia="宋体" w:hint="default"/>
                <w:sz w:val="21"/>
                <w:szCs w:val="21"/>
              </w:rPr>
              <w:t>50%</w:t>
            </w:r>
            <w:r>
              <w:rPr>
                <w:rFonts w:ascii="宋体" w:hAnsi="宋体" w:cs="宋体" w:eastAsia="宋体" w:hint="default"/>
                <w:sz w:val="21"/>
                <w:szCs w:val="21"/>
              </w:rPr>
              <w:t>后， </w:t>
            </w:r>
            <w:r>
              <w:rPr>
                <w:rFonts w:ascii="宋体" w:hAnsi="宋体" w:cs="宋体" w:eastAsia="宋体" w:hint="default"/>
                <w:sz w:val="21"/>
                <w:szCs w:val="21"/>
              </w:rPr>
              <w:t>2014 </w:t>
            </w:r>
            <w:r>
              <w:rPr>
                <w:rFonts w:ascii="宋体" w:hAnsi="宋体" w:cs="宋体" w:eastAsia="宋体" w:hint="default"/>
                <w:sz w:val="21"/>
                <w:szCs w:val="21"/>
              </w:rPr>
              <w:t>年为下属子公司提供担保的议案、</w:t>
            </w:r>
            <w:r>
              <w:rPr>
                <w:rFonts w:ascii="宋体" w:hAnsi="宋体" w:cs="宋体" w:eastAsia="宋体" w:hint="default"/>
                <w:sz w:val="21"/>
                <w:szCs w:val="21"/>
              </w:rPr>
              <w:t>11.2</w:t>
            </w:r>
            <w:r>
              <w:rPr>
                <w:rFonts w:ascii="宋体" w:hAnsi="宋体" w:cs="宋体" w:eastAsia="宋体" w:hint="default"/>
                <w:spacing w:val="-55"/>
                <w:sz w:val="21"/>
                <w:szCs w:val="21"/>
              </w:rPr>
              <w:t> </w:t>
            </w:r>
            <w:r>
              <w:rPr>
                <w:rFonts w:ascii="宋体" w:hAnsi="宋体" w:cs="宋体" w:eastAsia="宋体" w:hint="default"/>
                <w:sz w:val="21"/>
                <w:szCs w:val="21"/>
              </w:rPr>
              <w:t>关于授权公司董事长或总裁根据经</w:t>
            </w:r>
          </w:p>
          <w:p>
            <w:pPr>
              <w:pStyle w:val="TableParagraph"/>
              <w:spacing w:line="272" w:lineRule="exact"/>
              <w:ind w:left="99" w:right="90"/>
              <w:jc w:val="left"/>
              <w:rPr>
                <w:rFonts w:ascii="宋体" w:hAnsi="宋体" w:cs="宋体" w:eastAsia="宋体" w:hint="default"/>
                <w:sz w:val="21"/>
                <w:szCs w:val="21"/>
              </w:rPr>
            </w:pPr>
            <w:r>
              <w:rPr>
                <w:rFonts w:ascii="宋体" w:hAnsi="宋体" w:cs="宋体" w:eastAsia="宋体" w:hint="default"/>
                <w:sz w:val="21"/>
                <w:szCs w:val="21"/>
              </w:rPr>
              <w:t>营情况实施具体担保事项的议案；</w:t>
            </w:r>
            <w:r>
              <w:rPr>
                <w:rFonts w:ascii="宋体" w:hAnsi="宋体" w:cs="宋体" w:eastAsia="宋体" w:hint="default"/>
                <w:sz w:val="21"/>
                <w:szCs w:val="21"/>
              </w:rPr>
              <w:t>12</w:t>
            </w:r>
            <w:r>
              <w:rPr>
                <w:rFonts w:ascii="宋体" w:hAnsi="宋体" w:cs="宋体" w:eastAsia="宋体" w:hint="default"/>
                <w:sz w:val="21"/>
                <w:szCs w:val="21"/>
              </w:rPr>
              <w:t>、关于申请注册并择机发行不超过</w:t>
            </w:r>
            <w:r>
              <w:rPr>
                <w:rFonts w:ascii="宋体" w:hAnsi="宋体" w:cs="宋体" w:eastAsia="宋体" w:hint="default"/>
                <w:spacing w:val="-75"/>
                <w:sz w:val="21"/>
                <w:szCs w:val="21"/>
              </w:rPr>
              <w:t> </w:t>
            </w:r>
            <w:r>
              <w:rPr>
                <w:rFonts w:ascii="宋体" w:hAnsi="宋体" w:cs="宋体" w:eastAsia="宋体" w:hint="default"/>
                <w:sz w:val="21"/>
                <w:szCs w:val="21"/>
              </w:rPr>
              <w:t>7</w:t>
            </w:r>
            <w:r>
              <w:rPr>
                <w:rFonts w:ascii="宋体" w:hAnsi="宋体" w:cs="宋体" w:eastAsia="宋体" w:hint="default"/>
                <w:spacing w:val="-75"/>
                <w:sz w:val="21"/>
                <w:szCs w:val="21"/>
              </w:rPr>
              <w:t> </w:t>
            </w:r>
            <w:r>
              <w:rPr>
                <w:rFonts w:ascii="宋体" w:hAnsi="宋体" w:cs="宋体" w:eastAsia="宋体" w:hint="default"/>
                <w:sz w:val="21"/>
                <w:szCs w:val="21"/>
              </w:rPr>
              <w:t>亿元信 用债的议案</w:t>
            </w:r>
          </w:p>
        </w:tc>
      </w:tr>
      <w:tr>
        <w:trPr>
          <w:trHeight w:val="287" w:hRule="exact"/>
        </w:trPr>
        <w:tc>
          <w:tcPr>
            <w:tcW w:w="1811"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right="7"/>
              <w:jc w:val="center"/>
              <w:rPr>
                <w:rFonts w:ascii="宋体" w:hAnsi="宋体" w:cs="宋体" w:eastAsia="宋体" w:hint="default"/>
                <w:sz w:val="21"/>
                <w:szCs w:val="21"/>
              </w:rPr>
            </w:pPr>
            <w:r>
              <w:rPr>
                <w:rFonts w:ascii="宋体" w:hAnsi="宋体" w:cs="宋体" w:eastAsia="宋体" w:hint="default"/>
                <w:sz w:val="21"/>
                <w:szCs w:val="21"/>
              </w:rPr>
              <w:t>决议情况</w:t>
            </w:r>
          </w:p>
        </w:tc>
        <w:tc>
          <w:tcPr>
            <w:tcW w:w="7512" w:type="dxa"/>
            <w:gridSpan w:val="3"/>
            <w:tcBorders>
              <w:top w:val="single" w:sz="6" w:space="0" w:color="000000"/>
              <w:left w:val="single" w:sz="6" w:space="0" w:color="000000"/>
              <w:bottom w:val="single" w:sz="6" w:space="0" w:color="000000"/>
              <w:right w:val="single" w:sz="12"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全部议案均审议通过</w:t>
            </w:r>
          </w:p>
        </w:tc>
      </w:tr>
      <w:tr>
        <w:trPr>
          <w:trHeight w:val="560" w:hRule="exact"/>
        </w:trPr>
        <w:tc>
          <w:tcPr>
            <w:tcW w:w="1811" w:type="dxa"/>
            <w:tcBorders>
              <w:top w:val="single" w:sz="6" w:space="0" w:color="000000"/>
              <w:left w:val="single" w:sz="12" w:space="0" w:color="000000"/>
              <w:bottom w:val="single" w:sz="6" w:space="0" w:color="000000"/>
              <w:right w:val="single" w:sz="6" w:space="0" w:color="000000"/>
            </w:tcBorders>
          </w:tcPr>
          <w:p>
            <w:pPr>
              <w:pStyle w:val="TableParagraph"/>
              <w:spacing w:line="238" w:lineRule="exact"/>
              <w:ind w:left="93" w:right="0"/>
              <w:jc w:val="left"/>
              <w:rPr>
                <w:rFonts w:ascii="宋体" w:hAnsi="宋体" w:cs="宋体" w:eastAsia="宋体" w:hint="default"/>
                <w:sz w:val="21"/>
                <w:szCs w:val="21"/>
              </w:rPr>
            </w:pPr>
            <w:r>
              <w:rPr>
                <w:rFonts w:ascii="宋体" w:hAnsi="宋体" w:cs="宋体" w:eastAsia="宋体" w:hint="default"/>
                <w:spacing w:val="17"/>
                <w:sz w:val="21"/>
                <w:szCs w:val="21"/>
              </w:rPr>
              <w:t>决议刊登的指定</w:t>
            </w:r>
            <w:r>
              <w:rPr>
                <w:rFonts w:ascii="宋体" w:hAnsi="宋体" w:cs="宋体" w:eastAsia="宋体" w:hint="default"/>
                <w:spacing w:val="-85"/>
                <w:sz w:val="21"/>
                <w:szCs w:val="21"/>
              </w:rPr>
              <w:t> </w:t>
            </w:r>
            <w:r>
              <w:rPr>
                <w:rFonts w:ascii="宋体" w:hAnsi="宋体" w:cs="宋体" w:eastAsia="宋体" w:hint="default"/>
                <w:sz w:val="21"/>
                <w:szCs w:val="21"/>
              </w:rPr>
            </w:r>
          </w:p>
          <w:p>
            <w:pPr>
              <w:pStyle w:val="TableParagraph"/>
              <w:spacing w:line="274" w:lineRule="exact"/>
              <w:ind w:left="93" w:right="0"/>
              <w:jc w:val="left"/>
              <w:rPr>
                <w:rFonts w:ascii="宋体" w:hAnsi="宋体" w:cs="宋体" w:eastAsia="宋体" w:hint="default"/>
                <w:sz w:val="21"/>
                <w:szCs w:val="21"/>
              </w:rPr>
            </w:pPr>
            <w:r>
              <w:rPr>
                <w:rFonts w:ascii="宋体" w:hAnsi="宋体" w:cs="宋体" w:eastAsia="宋体" w:hint="default"/>
                <w:sz w:val="21"/>
                <w:szCs w:val="21"/>
              </w:rPr>
              <w:t>网站的查询索引</w:t>
            </w:r>
          </w:p>
        </w:tc>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hyperlink r:id="rId16">
              <w:r>
                <w:rPr>
                  <w:rFonts w:ascii="宋体"/>
                  <w:sz w:val="21"/>
                </w:rPr>
                <w:t>http://www.sse.com.cn</w:t>
              </w:r>
            </w:hyperlink>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15"/>
                <w:sz w:val="21"/>
                <w:szCs w:val="21"/>
              </w:rPr>
              <w:t>决议刊登的</w:t>
            </w:r>
            <w:r>
              <w:rPr>
                <w:rFonts w:ascii="宋体" w:hAnsi="宋体" w:cs="宋体" w:eastAsia="宋体" w:hint="default"/>
                <w:spacing w:val="-86"/>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披露日期</w:t>
            </w:r>
          </w:p>
        </w:tc>
        <w:tc>
          <w:tcPr>
            <w:tcW w:w="2624" w:type="dxa"/>
            <w:tcBorders>
              <w:top w:val="single" w:sz="6" w:space="0" w:color="000000"/>
              <w:left w:val="single" w:sz="6" w:space="0" w:color="000000"/>
              <w:bottom w:val="single" w:sz="6" w:space="0" w:color="000000"/>
              <w:right w:val="single" w:sz="12" w:space="0" w:color="000000"/>
            </w:tcBorders>
          </w:tcPr>
          <w:p>
            <w:pPr>
              <w:pStyle w:val="TableParagraph"/>
              <w:spacing w:line="240" w:lineRule="exact"/>
              <w:ind w:left="8" w:right="0"/>
              <w:jc w:val="center"/>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9</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287" w:hRule="exact"/>
        </w:trPr>
        <w:tc>
          <w:tcPr>
            <w:tcW w:w="9323" w:type="dxa"/>
            <w:gridSpan w:val="4"/>
            <w:tcBorders>
              <w:top w:val="single" w:sz="6" w:space="0" w:color="000000"/>
              <w:left w:val="single" w:sz="12" w:space="0" w:color="000000"/>
              <w:bottom w:val="single" w:sz="6" w:space="0" w:color="000000"/>
              <w:right w:val="single" w:sz="12" w:space="0" w:color="000000"/>
            </w:tcBorders>
            <w:shd w:val="clear" w:color="auto" w:fill="E4E4E4"/>
          </w:tcPr>
          <w:p>
            <w:pPr/>
          </w:p>
        </w:tc>
      </w:tr>
      <w:tr>
        <w:trPr>
          <w:trHeight w:val="1377" w:hRule="exact"/>
        </w:trPr>
        <w:tc>
          <w:tcPr>
            <w:tcW w:w="1811"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right="7"/>
              <w:jc w:val="center"/>
              <w:rPr>
                <w:rFonts w:ascii="宋体" w:hAnsi="宋体" w:cs="宋体" w:eastAsia="宋体" w:hint="default"/>
                <w:sz w:val="21"/>
                <w:szCs w:val="21"/>
              </w:rPr>
            </w:pPr>
            <w:r>
              <w:rPr>
                <w:rFonts w:ascii="宋体" w:hAnsi="宋体" w:cs="宋体" w:eastAsia="宋体" w:hint="default"/>
                <w:sz w:val="21"/>
                <w:szCs w:val="21"/>
              </w:rPr>
              <w:t>会议届次</w:t>
            </w:r>
          </w:p>
        </w:tc>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71" w:right="0"/>
              <w:jc w:val="left"/>
              <w:rPr>
                <w:rFonts w:ascii="宋体" w:hAnsi="宋体" w:cs="宋体" w:eastAsia="宋体" w:hint="default"/>
                <w:sz w:val="21"/>
                <w:szCs w:val="21"/>
              </w:rPr>
            </w:pPr>
            <w:r>
              <w:rPr>
                <w:rFonts w:ascii="宋体" w:hAnsi="宋体" w:cs="宋体" w:eastAsia="宋体" w:hint="default"/>
                <w:b/>
                <w:bCs/>
                <w:sz w:val="21"/>
                <w:szCs w:val="21"/>
              </w:rPr>
              <w:t>2014</w:t>
            </w:r>
            <w:r>
              <w:rPr>
                <w:rFonts w:ascii="宋体" w:hAnsi="宋体" w:cs="宋体" w:eastAsia="宋体" w:hint="default"/>
                <w:b/>
                <w:bCs/>
                <w:spacing w:val="-57"/>
                <w:sz w:val="21"/>
                <w:szCs w:val="21"/>
              </w:rPr>
              <w:t> </w:t>
            </w:r>
            <w:r>
              <w:rPr>
                <w:rFonts w:ascii="宋体" w:hAnsi="宋体" w:cs="宋体" w:eastAsia="宋体" w:hint="default"/>
                <w:b/>
                <w:bCs/>
                <w:sz w:val="21"/>
                <w:szCs w:val="21"/>
              </w:rPr>
              <w:t>年第一次临时股东大会</w:t>
            </w:r>
            <w:r>
              <w:rPr>
                <w:rFonts w:ascii="宋体" w:hAnsi="宋体" w:cs="宋体" w:eastAsia="宋体" w:hint="default"/>
                <w:sz w:val="21"/>
                <w:szCs w:val="21"/>
              </w:rPr>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召开日期</w:t>
            </w:r>
          </w:p>
        </w:tc>
        <w:tc>
          <w:tcPr>
            <w:tcW w:w="2624" w:type="dxa"/>
            <w:tcBorders>
              <w:top w:val="single" w:sz="6" w:space="0" w:color="000000"/>
              <w:left w:val="single" w:sz="6" w:space="0" w:color="000000"/>
              <w:bottom w:val="single" w:sz="6" w:space="0" w:color="000000"/>
              <w:right w:val="single" w:sz="12" w:space="0" w:color="000000"/>
            </w:tcBorders>
          </w:tcPr>
          <w:p>
            <w:pPr>
              <w:pStyle w:val="TableParagraph"/>
              <w:spacing w:line="239" w:lineRule="exact"/>
              <w:ind w:left="8" w:right="0"/>
              <w:jc w:val="center"/>
              <w:rPr>
                <w:rFonts w:ascii="宋体" w:hAnsi="宋体" w:cs="宋体" w:eastAsia="宋体" w:hint="default"/>
                <w:sz w:val="21"/>
                <w:szCs w:val="21"/>
              </w:rPr>
            </w:pPr>
            <w:r>
              <w:rPr>
                <w:rFonts w:ascii="宋体" w:hAnsi="宋体" w:cs="宋体" w:eastAsia="宋体" w:hint="default"/>
                <w:sz w:val="21"/>
                <w:szCs w:val="21"/>
              </w:rPr>
              <w:t>现场会议召开时间：</w:t>
            </w:r>
            <w:r>
              <w:rPr>
                <w:rFonts w:ascii="宋体" w:hAnsi="宋体" w:cs="宋体" w:eastAsia="宋体" w:hint="default"/>
                <w:sz w:val="21"/>
                <w:szCs w:val="21"/>
              </w:rPr>
              <w:t>2014</w:t>
            </w:r>
          </w:p>
          <w:p>
            <w:pPr>
              <w:pStyle w:val="TableParagraph"/>
              <w:spacing w:line="273" w:lineRule="exact"/>
              <w:ind w:left="8" w:right="0"/>
              <w:jc w:val="center"/>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7</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7"/>
                <w:sz w:val="21"/>
                <w:szCs w:val="21"/>
              </w:rPr>
              <w:t> </w:t>
            </w:r>
            <w:r>
              <w:rPr>
                <w:rFonts w:ascii="宋体" w:hAnsi="宋体" w:cs="宋体" w:eastAsia="宋体" w:hint="default"/>
                <w:sz w:val="21"/>
                <w:szCs w:val="21"/>
              </w:rPr>
              <w:t>11</w:t>
            </w:r>
            <w:r>
              <w:rPr>
                <w:rFonts w:ascii="宋体" w:hAnsi="宋体" w:cs="宋体" w:eastAsia="宋体" w:hint="default"/>
                <w:spacing w:val="-55"/>
                <w:sz w:val="21"/>
                <w:szCs w:val="21"/>
              </w:rPr>
              <w:t> </w:t>
            </w:r>
            <w:r>
              <w:rPr>
                <w:rFonts w:ascii="宋体" w:hAnsi="宋体" w:cs="宋体" w:eastAsia="宋体" w:hint="default"/>
                <w:sz w:val="21"/>
                <w:szCs w:val="21"/>
              </w:rPr>
              <w:t>日；网络投票时</w:t>
            </w:r>
          </w:p>
          <w:p>
            <w:pPr>
              <w:pStyle w:val="TableParagraph"/>
              <w:spacing w:line="272" w:lineRule="exact" w:before="26"/>
              <w:ind w:left="100" w:right="84" w:hanging="5"/>
              <w:jc w:val="center"/>
              <w:rPr>
                <w:rFonts w:ascii="宋体" w:hAnsi="宋体" w:cs="宋体" w:eastAsia="宋体" w:hint="default"/>
                <w:sz w:val="21"/>
                <w:szCs w:val="21"/>
              </w:rPr>
            </w:pPr>
            <w:r>
              <w:rPr>
                <w:rFonts w:ascii="宋体" w:hAnsi="宋体" w:cs="宋体" w:eastAsia="宋体" w:hint="default"/>
                <w:spacing w:val="-10"/>
                <w:sz w:val="21"/>
                <w:szCs w:val="21"/>
              </w:rPr>
              <w:t>间：</w:t>
            </w:r>
            <w:r>
              <w:rPr>
                <w:rFonts w:ascii="宋体" w:hAnsi="宋体" w:cs="宋体" w:eastAsia="宋体" w:hint="default"/>
                <w:spacing w:val="-10"/>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7</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2"/>
                <w:sz w:val="21"/>
                <w:szCs w:val="21"/>
              </w:rPr>
              <w:t> </w:t>
            </w:r>
            <w:r>
              <w:rPr>
                <w:rFonts w:ascii="宋体" w:hAnsi="宋体" w:cs="宋体" w:eastAsia="宋体" w:hint="default"/>
                <w:sz w:val="21"/>
                <w:szCs w:val="21"/>
              </w:rPr>
              <w:t>日下午 </w:t>
            </w:r>
            <w:r>
              <w:rPr>
                <w:rFonts w:ascii="宋体" w:hAnsi="宋体" w:cs="宋体" w:eastAsia="宋体" w:hint="default"/>
                <w:sz w:val="21"/>
                <w:szCs w:val="21"/>
              </w:rPr>
              <w:t>3</w:t>
            </w:r>
            <w:r>
              <w:rPr>
                <w:rFonts w:ascii="宋体" w:hAnsi="宋体" w:cs="宋体" w:eastAsia="宋体" w:hint="default"/>
                <w:sz w:val="21"/>
                <w:szCs w:val="21"/>
              </w:rPr>
              <w:t>：</w:t>
            </w:r>
            <w:r>
              <w:rPr>
                <w:rFonts w:ascii="宋体" w:hAnsi="宋体" w:cs="宋体" w:eastAsia="宋体" w:hint="default"/>
                <w:sz w:val="21"/>
                <w:szCs w:val="21"/>
              </w:rPr>
              <w:t>00</w:t>
            </w:r>
            <w:r>
              <w:rPr>
                <w:rFonts w:ascii="宋体" w:hAnsi="宋体" w:cs="宋体" w:eastAsia="宋体" w:hint="default"/>
                <w:sz w:val="21"/>
                <w:szCs w:val="21"/>
              </w:rPr>
              <w:t>～</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11</w:t>
            </w:r>
            <w:r>
              <w:rPr>
                <w:rFonts w:ascii="宋体" w:hAnsi="宋体" w:cs="宋体" w:eastAsia="宋体" w:hint="default"/>
                <w:spacing w:val="-53"/>
                <w:sz w:val="21"/>
                <w:szCs w:val="21"/>
              </w:rPr>
              <w:t> </w:t>
            </w:r>
            <w:r>
              <w:rPr>
                <w:rFonts w:ascii="宋体" w:hAnsi="宋体" w:cs="宋体" w:eastAsia="宋体" w:hint="default"/>
                <w:sz w:val="21"/>
                <w:szCs w:val="21"/>
              </w:rPr>
              <w:t>日下午</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z w:val="21"/>
                <w:szCs w:val="21"/>
              </w:rPr>
              <w:t>：</w:t>
            </w:r>
          </w:p>
          <w:p>
            <w:pPr>
              <w:pStyle w:val="TableParagraph"/>
              <w:spacing w:line="248" w:lineRule="exact"/>
              <w:ind w:left="10" w:right="0"/>
              <w:jc w:val="center"/>
              <w:rPr>
                <w:rFonts w:ascii="宋体" w:hAnsi="宋体" w:cs="宋体" w:eastAsia="宋体" w:hint="default"/>
                <w:sz w:val="21"/>
                <w:szCs w:val="21"/>
              </w:rPr>
            </w:pPr>
            <w:r>
              <w:rPr>
                <w:rFonts w:ascii="宋体"/>
                <w:sz w:val="21"/>
              </w:rPr>
              <w:t>00</w:t>
            </w:r>
          </w:p>
        </w:tc>
      </w:tr>
      <w:tr>
        <w:trPr>
          <w:trHeight w:val="296" w:hRule="exact"/>
        </w:trPr>
        <w:tc>
          <w:tcPr>
            <w:tcW w:w="1811" w:type="dxa"/>
            <w:tcBorders>
              <w:top w:val="single" w:sz="6" w:space="0" w:color="000000"/>
              <w:left w:val="single" w:sz="12" w:space="0" w:color="000000"/>
              <w:bottom w:val="single" w:sz="12" w:space="0" w:color="000000"/>
              <w:right w:val="single" w:sz="6" w:space="0" w:color="000000"/>
            </w:tcBorders>
          </w:tcPr>
          <w:p>
            <w:pPr>
              <w:pStyle w:val="TableParagraph"/>
              <w:spacing w:line="241" w:lineRule="exact"/>
              <w:ind w:right="9"/>
              <w:jc w:val="center"/>
              <w:rPr>
                <w:rFonts w:ascii="宋体" w:hAnsi="宋体" w:cs="宋体" w:eastAsia="宋体" w:hint="default"/>
                <w:sz w:val="21"/>
                <w:szCs w:val="21"/>
              </w:rPr>
            </w:pPr>
            <w:r>
              <w:rPr>
                <w:rFonts w:ascii="宋体" w:hAnsi="宋体" w:cs="宋体" w:eastAsia="宋体" w:hint="default"/>
                <w:sz w:val="21"/>
                <w:szCs w:val="21"/>
              </w:rPr>
              <w:t>会议议案名称</w:t>
            </w:r>
          </w:p>
        </w:tc>
        <w:tc>
          <w:tcPr>
            <w:tcW w:w="7512" w:type="dxa"/>
            <w:gridSpan w:val="3"/>
            <w:tcBorders>
              <w:top w:val="single" w:sz="6" w:space="0" w:color="000000"/>
              <w:left w:val="single" w:sz="6" w:space="0" w:color="000000"/>
              <w:bottom w:val="single" w:sz="12" w:space="0" w:color="000000"/>
              <w:right w:val="single" w:sz="12"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、关于附条件的同意下属全资子公司投资真明丽控股有限公司的议案；</w:t>
            </w:r>
            <w:r>
              <w:rPr>
                <w:rFonts w:ascii="宋体" w:hAnsi="宋体" w:cs="宋体" w:eastAsia="宋体" w:hint="default"/>
                <w:sz w:val="21"/>
                <w:szCs w:val="21"/>
              </w:rPr>
              <w:t>2</w:t>
            </w:r>
            <w:r>
              <w:rPr>
                <w:rFonts w:ascii="宋体" w:hAnsi="宋体" w:cs="宋体" w:eastAsia="宋体" w:hint="default"/>
                <w:sz w:val="21"/>
                <w:szCs w:val="21"/>
              </w:rPr>
              <w:t>、关于</w:t>
            </w:r>
          </w:p>
        </w:tc>
      </w:tr>
    </w:tbl>
    <w:p>
      <w:pPr>
        <w:spacing w:after="0" w:line="241" w:lineRule="exact"/>
        <w:jc w:val="left"/>
        <w:rPr>
          <w:rFonts w:ascii="宋体" w:hAnsi="宋体" w:cs="宋体" w:eastAsia="宋体" w:hint="default"/>
          <w:sz w:val="21"/>
          <w:szCs w:val="21"/>
        </w:rPr>
        <w:sectPr>
          <w:pgSz w:w="11910" w:h="16840"/>
          <w:pgMar w:header="609" w:footer="761" w:top="1080" w:bottom="960" w:left="1180" w:right="114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2"/>
          <w:szCs w:val="12"/>
        </w:rPr>
      </w:pPr>
    </w:p>
    <w:tbl>
      <w:tblPr>
        <w:tblW w:w="0" w:type="auto"/>
        <w:jc w:val="left"/>
        <w:tblInd w:w="114" w:type="dxa"/>
        <w:tblLayout w:type="fixed"/>
        <w:tblCellMar>
          <w:top w:w="0" w:type="dxa"/>
          <w:left w:w="0" w:type="dxa"/>
          <w:bottom w:w="0" w:type="dxa"/>
          <w:right w:w="0" w:type="dxa"/>
        </w:tblCellMar>
        <w:tblLook w:val="01E0"/>
      </w:tblPr>
      <w:tblGrid>
        <w:gridCol w:w="1811"/>
        <w:gridCol w:w="3544"/>
        <w:gridCol w:w="1344"/>
        <w:gridCol w:w="2624"/>
      </w:tblGrid>
      <w:tr>
        <w:trPr>
          <w:trHeight w:val="838" w:hRule="exact"/>
        </w:trPr>
        <w:tc>
          <w:tcPr>
            <w:tcW w:w="1811" w:type="dxa"/>
            <w:tcBorders>
              <w:top w:val="single" w:sz="12" w:space="0" w:color="000000"/>
              <w:left w:val="single" w:sz="12" w:space="0" w:color="000000"/>
              <w:bottom w:val="single" w:sz="6" w:space="0" w:color="000000"/>
              <w:right w:val="single" w:sz="6" w:space="0" w:color="000000"/>
            </w:tcBorders>
          </w:tcPr>
          <w:p>
            <w:pPr/>
          </w:p>
        </w:tc>
        <w:tc>
          <w:tcPr>
            <w:tcW w:w="7512" w:type="dxa"/>
            <w:gridSpan w:val="3"/>
            <w:tcBorders>
              <w:top w:val="single" w:sz="12" w:space="0" w:color="000000"/>
              <w:left w:val="single" w:sz="6" w:space="0" w:color="000000"/>
              <w:bottom w:val="single" w:sz="6" w:space="0" w:color="000000"/>
              <w:right w:val="single" w:sz="12" w:space="0" w:color="000000"/>
            </w:tcBorders>
          </w:tcPr>
          <w:p>
            <w:pPr>
              <w:pStyle w:val="TableParagraph"/>
              <w:spacing w:line="238" w:lineRule="exact"/>
              <w:ind w:left="99" w:right="0"/>
              <w:jc w:val="left"/>
              <w:rPr>
                <w:rFonts w:ascii="宋体" w:hAnsi="宋体" w:cs="宋体" w:eastAsia="宋体" w:hint="default"/>
                <w:sz w:val="21"/>
                <w:szCs w:val="21"/>
              </w:rPr>
            </w:pPr>
            <w:r>
              <w:rPr>
                <w:rFonts w:ascii="宋体" w:hAnsi="宋体" w:cs="宋体" w:eastAsia="宋体" w:hint="default"/>
                <w:spacing w:val="4"/>
                <w:sz w:val="21"/>
                <w:szCs w:val="21"/>
              </w:rPr>
              <w:t>提请股东大会授权董事会在本次交易所附条件不成就时根据交易进展情况决定</w:t>
            </w:r>
            <w:r>
              <w:rPr>
                <w:rFonts w:ascii="宋体" w:hAnsi="宋体" w:cs="宋体" w:eastAsia="宋体" w:hint="default"/>
                <w:sz w:val="21"/>
                <w:szCs w:val="21"/>
              </w:rPr>
            </w:r>
          </w:p>
          <w:p>
            <w:pPr>
              <w:pStyle w:val="TableParagraph"/>
              <w:spacing w:line="272" w:lineRule="exact" w:before="26"/>
              <w:ind w:left="99" w:right="89"/>
              <w:jc w:val="left"/>
              <w:rPr>
                <w:rFonts w:ascii="宋体" w:hAnsi="宋体" w:cs="宋体" w:eastAsia="宋体" w:hint="default"/>
                <w:sz w:val="21"/>
                <w:szCs w:val="21"/>
              </w:rPr>
            </w:pPr>
            <w:r>
              <w:rPr>
                <w:rFonts w:ascii="宋体" w:hAnsi="宋体" w:cs="宋体" w:eastAsia="宋体" w:hint="default"/>
                <w:sz w:val="21"/>
                <w:szCs w:val="21"/>
              </w:rPr>
              <w:t>是否进行及调整投资真明丽方案的议案；</w:t>
            </w:r>
            <w:r>
              <w:rPr>
                <w:rFonts w:ascii="宋体" w:hAnsi="宋体" w:cs="宋体" w:eastAsia="宋体" w:hint="default"/>
                <w:sz w:val="21"/>
                <w:szCs w:val="21"/>
              </w:rPr>
              <w:t>3</w:t>
            </w:r>
            <w:r>
              <w:rPr>
                <w:rFonts w:ascii="宋体" w:hAnsi="宋体" w:cs="宋体" w:eastAsia="宋体" w:hint="default"/>
                <w:sz w:val="21"/>
                <w:szCs w:val="21"/>
              </w:rPr>
              <w:t>、关于申请注册并择机发行不超过</w:t>
            </w:r>
            <w:r>
              <w:rPr>
                <w:rFonts w:ascii="宋体" w:hAnsi="宋体" w:cs="宋体" w:eastAsia="宋体" w:hint="default"/>
                <w:spacing w:val="-54"/>
                <w:sz w:val="21"/>
                <w:szCs w:val="21"/>
              </w:rPr>
              <w:t> </w:t>
            </w:r>
            <w:r>
              <w:rPr>
                <w:rFonts w:ascii="宋体" w:hAnsi="宋体" w:cs="宋体" w:eastAsia="宋体" w:hint="default"/>
                <w:sz w:val="21"/>
                <w:szCs w:val="21"/>
              </w:rPr>
              <w:t>30 </w:t>
            </w:r>
            <w:r>
              <w:rPr>
                <w:rFonts w:ascii="宋体" w:hAnsi="宋体" w:cs="宋体" w:eastAsia="宋体" w:hint="default"/>
                <w:sz w:val="21"/>
                <w:szCs w:val="21"/>
              </w:rPr>
              <w:t>亿元超短期融资券的议案</w:t>
            </w:r>
          </w:p>
        </w:tc>
      </w:tr>
      <w:tr>
        <w:trPr>
          <w:trHeight w:val="288" w:hRule="exact"/>
        </w:trPr>
        <w:tc>
          <w:tcPr>
            <w:tcW w:w="1811"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right="7"/>
              <w:jc w:val="center"/>
              <w:rPr>
                <w:rFonts w:ascii="宋体" w:hAnsi="宋体" w:cs="宋体" w:eastAsia="宋体" w:hint="default"/>
                <w:sz w:val="21"/>
                <w:szCs w:val="21"/>
              </w:rPr>
            </w:pPr>
            <w:r>
              <w:rPr>
                <w:rFonts w:ascii="宋体" w:hAnsi="宋体" w:cs="宋体" w:eastAsia="宋体" w:hint="default"/>
                <w:sz w:val="21"/>
                <w:szCs w:val="21"/>
              </w:rPr>
              <w:t>决议情况</w:t>
            </w:r>
          </w:p>
        </w:tc>
        <w:tc>
          <w:tcPr>
            <w:tcW w:w="7512" w:type="dxa"/>
            <w:gridSpan w:val="3"/>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全部议案均审议通过</w:t>
            </w:r>
          </w:p>
        </w:tc>
      </w:tr>
      <w:tr>
        <w:trPr>
          <w:trHeight w:val="560" w:hRule="exact"/>
        </w:trPr>
        <w:tc>
          <w:tcPr>
            <w:tcW w:w="1811" w:type="dxa"/>
            <w:tcBorders>
              <w:top w:val="single" w:sz="6" w:space="0" w:color="000000"/>
              <w:left w:val="single" w:sz="12" w:space="0" w:color="000000"/>
              <w:bottom w:val="single" w:sz="6" w:space="0" w:color="000000"/>
              <w:right w:val="single" w:sz="6" w:space="0" w:color="000000"/>
            </w:tcBorders>
          </w:tcPr>
          <w:p>
            <w:pPr>
              <w:pStyle w:val="TableParagraph"/>
              <w:spacing w:line="238" w:lineRule="exact"/>
              <w:ind w:left="93" w:right="0"/>
              <w:jc w:val="left"/>
              <w:rPr>
                <w:rFonts w:ascii="宋体" w:hAnsi="宋体" w:cs="宋体" w:eastAsia="宋体" w:hint="default"/>
                <w:sz w:val="21"/>
                <w:szCs w:val="21"/>
              </w:rPr>
            </w:pPr>
            <w:r>
              <w:rPr>
                <w:rFonts w:ascii="宋体" w:hAnsi="宋体" w:cs="宋体" w:eastAsia="宋体" w:hint="default"/>
                <w:spacing w:val="17"/>
                <w:sz w:val="21"/>
                <w:szCs w:val="21"/>
              </w:rPr>
              <w:t>决议刊登的指定</w:t>
            </w:r>
            <w:r>
              <w:rPr>
                <w:rFonts w:ascii="宋体" w:hAnsi="宋体" w:cs="宋体" w:eastAsia="宋体" w:hint="default"/>
                <w:spacing w:val="-85"/>
                <w:sz w:val="21"/>
                <w:szCs w:val="21"/>
              </w:rPr>
              <w:t> </w:t>
            </w:r>
            <w:r>
              <w:rPr>
                <w:rFonts w:ascii="宋体" w:hAnsi="宋体" w:cs="宋体" w:eastAsia="宋体" w:hint="default"/>
                <w:sz w:val="21"/>
                <w:szCs w:val="21"/>
              </w:rPr>
            </w:r>
          </w:p>
          <w:p>
            <w:pPr>
              <w:pStyle w:val="TableParagraph"/>
              <w:spacing w:line="274" w:lineRule="exact"/>
              <w:ind w:left="93" w:right="0"/>
              <w:jc w:val="left"/>
              <w:rPr>
                <w:rFonts w:ascii="宋体" w:hAnsi="宋体" w:cs="宋体" w:eastAsia="宋体" w:hint="default"/>
                <w:sz w:val="21"/>
                <w:szCs w:val="21"/>
              </w:rPr>
            </w:pPr>
            <w:r>
              <w:rPr>
                <w:rFonts w:ascii="宋体" w:hAnsi="宋体" w:cs="宋体" w:eastAsia="宋体" w:hint="default"/>
                <w:sz w:val="21"/>
                <w:szCs w:val="21"/>
              </w:rPr>
              <w:t>网站的查询索引</w:t>
            </w:r>
          </w:p>
        </w:tc>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hyperlink r:id="rId16">
              <w:r>
                <w:rPr>
                  <w:rFonts w:ascii="宋体"/>
                  <w:sz w:val="21"/>
                </w:rPr>
                <w:t>http://www.sse.com.cn</w:t>
              </w:r>
            </w:hyperlink>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15"/>
                <w:sz w:val="21"/>
                <w:szCs w:val="21"/>
              </w:rPr>
              <w:t>决议刊登的</w:t>
            </w:r>
            <w:r>
              <w:rPr>
                <w:rFonts w:ascii="宋体" w:hAnsi="宋体" w:cs="宋体" w:eastAsia="宋体" w:hint="default"/>
                <w:spacing w:val="-86"/>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披露日期</w:t>
            </w:r>
          </w:p>
        </w:tc>
        <w:tc>
          <w:tcPr>
            <w:tcW w:w="2624" w:type="dxa"/>
            <w:tcBorders>
              <w:top w:val="single" w:sz="6" w:space="0" w:color="000000"/>
              <w:left w:val="single" w:sz="6" w:space="0" w:color="000000"/>
              <w:bottom w:val="single" w:sz="6" w:space="0" w:color="000000"/>
              <w:right w:val="single" w:sz="12" w:space="0" w:color="000000"/>
            </w:tcBorders>
          </w:tcPr>
          <w:p>
            <w:pPr>
              <w:pStyle w:val="TableParagraph"/>
              <w:spacing w:line="240" w:lineRule="exact"/>
              <w:ind w:left="8" w:right="0"/>
              <w:jc w:val="center"/>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7</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287" w:hRule="exact"/>
        </w:trPr>
        <w:tc>
          <w:tcPr>
            <w:tcW w:w="9323" w:type="dxa"/>
            <w:gridSpan w:val="4"/>
            <w:tcBorders>
              <w:top w:val="single" w:sz="6" w:space="0" w:color="000000"/>
              <w:left w:val="single" w:sz="12" w:space="0" w:color="000000"/>
              <w:bottom w:val="single" w:sz="6" w:space="0" w:color="000000"/>
              <w:right w:val="single" w:sz="12" w:space="0" w:color="000000"/>
            </w:tcBorders>
            <w:shd w:val="clear" w:color="auto" w:fill="E4E4E4"/>
          </w:tcPr>
          <w:p>
            <w:pPr/>
          </w:p>
        </w:tc>
      </w:tr>
      <w:tr>
        <w:trPr>
          <w:trHeight w:val="1376" w:hRule="exact"/>
        </w:trPr>
        <w:tc>
          <w:tcPr>
            <w:tcW w:w="1811"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right="7"/>
              <w:jc w:val="center"/>
              <w:rPr>
                <w:rFonts w:ascii="宋体" w:hAnsi="宋体" w:cs="宋体" w:eastAsia="宋体" w:hint="default"/>
                <w:sz w:val="21"/>
                <w:szCs w:val="21"/>
              </w:rPr>
            </w:pPr>
            <w:r>
              <w:rPr>
                <w:rFonts w:ascii="宋体" w:hAnsi="宋体" w:cs="宋体" w:eastAsia="宋体" w:hint="default"/>
                <w:sz w:val="21"/>
                <w:szCs w:val="21"/>
              </w:rPr>
              <w:t>会议届次</w:t>
            </w:r>
          </w:p>
        </w:tc>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473"/>
              <w:jc w:val="right"/>
              <w:rPr>
                <w:rFonts w:ascii="宋体" w:hAnsi="宋体" w:cs="宋体" w:eastAsia="宋体" w:hint="default"/>
                <w:sz w:val="21"/>
                <w:szCs w:val="21"/>
              </w:rPr>
            </w:pPr>
            <w:r>
              <w:rPr>
                <w:rFonts w:ascii="宋体" w:hAnsi="宋体" w:cs="宋体" w:eastAsia="宋体" w:hint="default"/>
                <w:b/>
                <w:bCs/>
                <w:sz w:val="21"/>
                <w:szCs w:val="21"/>
              </w:rPr>
              <w:t>2014</w:t>
            </w:r>
            <w:r>
              <w:rPr>
                <w:rFonts w:ascii="宋体" w:hAnsi="宋体" w:cs="宋体" w:eastAsia="宋体" w:hint="default"/>
                <w:b/>
                <w:bCs/>
                <w:spacing w:val="-57"/>
                <w:sz w:val="21"/>
                <w:szCs w:val="21"/>
              </w:rPr>
              <w:t> </w:t>
            </w:r>
            <w:r>
              <w:rPr>
                <w:rFonts w:ascii="宋体" w:hAnsi="宋体" w:cs="宋体" w:eastAsia="宋体" w:hint="default"/>
                <w:b/>
                <w:bCs/>
                <w:sz w:val="21"/>
                <w:szCs w:val="21"/>
              </w:rPr>
              <w:t>年第二次临时股东大会</w:t>
            </w:r>
            <w:r>
              <w:rPr>
                <w:rFonts w:ascii="宋体" w:hAnsi="宋体" w:cs="宋体" w:eastAsia="宋体" w:hint="default"/>
                <w:sz w:val="21"/>
                <w:szCs w:val="21"/>
              </w:rPr>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召开日期</w:t>
            </w:r>
          </w:p>
        </w:tc>
        <w:tc>
          <w:tcPr>
            <w:tcW w:w="2624" w:type="dxa"/>
            <w:tcBorders>
              <w:top w:val="single" w:sz="6" w:space="0" w:color="000000"/>
              <w:left w:val="single" w:sz="6" w:space="0" w:color="000000"/>
              <w:bottom w:val="single" w:sz="6" w:space="0" w:color="000000"/>
              <w:right w:val="single" w:sz="12" w:space="0" w:color="000000"/>
            </w:tcBorders>
          </w:tcPr>
          <w:p>
            <w:pPr>
              <w:pStyle w:val="TableParagraph"/>
              <w:spacing w:line="238" w:lineRule="exact"/>
              <w:ind w:left="8" w:right="0"/>
              <w:jc w:val="center"/>
              <w:rPr>
                <w:rFonts w:ascii="宋体" w:hAnsi="宋体" w:cs="宋体" w:eastAsia="宋体" w:hint="default"/>
                <w:sz w:val="21"/>
                <w:szCs w:val="21"/>
              </w:rPr>
            </w:pPr>
            <w:r>
              <w:rPr>
                <w:rFonts w:ascii="宋体" w:hAnsi="宋体" w:cs="宋体" w:eastAsia="宋体" w:hint="default"/>
                <w:sz w:val="21"/>
                <w:szCs w:val="21"/>
              </w:rPr>
              <w:t>现场会议召开时间：</w:t>
            </w:r>
            <w:r>
              <w:rPr>
                <w:rFonts w:ascii="宋体" w:hAnsi="宋体" w:cs="宋体" w:eastAsia="宋体" w:hint="default"/>
                <w:sz w:val="21"/>
                <w:szCs w:val="21"/>
              </w:rPr>
              <w:t>2014</w:t>
            </w:r>
          </w:p>
          <w:p>
            <w:pPr>
              <w:pStyle w:val="TableParagraph"/>
              <w:spacing w:line="272" w:lineRule="exact"/>
              <w:ind w:left="8" w:right="0"/>
              <w:jc w:val="center"/>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7</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7"/>
                <w:sz w:val="21"/>
                <w:szCs w:val="21"/>
              </w:rPr>
              <w:t> </w:t>
            </w:r>
            <w:r>
              <w:rPr>
                <w:rFonts w:ascii="宋体" w:hAnsi="宋体" w:cs="宋体" w:eastAsia="宋体" w:hint="default"/>
                <w:sz w:val="21"/>
                <w:szCs w:val="21"/>
              </w:rPr>
              <w:t>24</w:t>
            </w:r>
            <w:r>
              <w:rPr>
                <w:rFonts w:ascii="宋体" w:hAnsi="宋体" w:cs="宋体" w:eastAsia="宋体" w:hint="default"/>
                <w:spacing w:val="-55"/>
                <w:sz w:val="21"/>
                <w:szCs w:val="21"/>
              </w:rPr>
              <w:t> </w:t>
            </w:r>
            <w:r>
              <w:rPr>
                <w:rFonts w:ascii="宋体" w:hAnsi="宋体" w:cs="宋体" w:eastAsia="宋体" w:hint="default"/>
                <w:sz w:val="21"/>
                <w:szCs w:val="21"/>
              </w:rPr>
              <w:t>日；网络投票时</w:t>
            </w:r>
          </w:p>
          <w:p>
            <w:pPr>
              <w:pStyle w:val="TableParagraph"/>
              <w:spacing w:line="272" w:lineRule="exact" w:before="26"/>
              <w:ind w:left="100" w:right="84" w:hanging="5"/>
              <w:jc w:val="center"/>
              <w:rPr>
                <w:rFonts w:ascii="宋体" w:hAnsi="宋体" w:cs="宋体" w:eastAsia="宋体" w:hint="default"/>
                <w:sz w:val="21"/>
                <w:szCs w:val="21"/>
              </w:rPr>
            </w:pPr>
            <w:r>
              <w:rPr>
                <w:rFonts w:ascii="宋体" w:hAnsi="宋体" w:cs="宋体" w:eastAsia="宋体" w:hint="default"/>
                <w:spacing w:val="-10"/>
                <w:sz w:val="21"/>
                <w:szCs w:val="21"/>
              </w:rPr>
              <w:t>间：</w:t>
            </w:r>
            <w:r>
              <w:rPr>
                <w:rFonts w:ascii="宋体" w:hAnsi="宋体" w:cs="宋体" w:eastAsia="宋体" w:hint="default"/>
                <w:spacing w:val="-10"/>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7</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23</w:t>
            </w:r>
            <w:r>
              <w:rPr>
                <w:rFonts w:ascii="宋体" w:hAnsi="宋体" w:cs="宋体" w:eastAsia="宋体" w:hint="default"/>
                <w:spacing w:val="-52"/>
                <w:sz w:val="21"/>
                <w:szCs w:val="21"/>
              </w:rPr>
              <w:t> </w:t>
            </w:r>
            <w:r>
              <w:rPr>
                <w:rFonts w:ascii="宋体" w:hAnsi="宋体" w:cs="宋体" w:eastAsia="宋体" w:hint="default"/>
                <w:sz w:val="21"/>
                <w:szCs w:val="21"/>
              </w:rPr>
              <w:t>日下午 </w:t>
            </w:r>
            <w:r>
              <w:rPr>
                <w:rFonts w:ascii="宋体" w:hAnsi="宋体" w:cs="宋体" w:eastAsia="宋体" w:hint="default"/>
                <w:sz w:val="21"/>
                <w:szCs w:val="21"/>
              </w:rPr>
              <w:t>3</w:t>
            </w:r>
            <w:r>
              <w:rPr>
                <w:rFonts w:ascii="宋体" w:hAnsi="宋体" w:cs="宋体" w:eastAsia="宋体" w:hint="default"/>
                <w:sz w:val="21"/>
                <w:szCs w:val="21"/>
              </w:rPr>
              <w:t>：</w:t>
            </w:r>
            <w:r>
              <w:rPr>
                <w:rFonts w:ascii="宋体" w:hAnsi="宋体" w:cs="宋体" w:eastAsia="宋体" w:hint="default"/>
                <w:sz w:val="21"/>
                <w:szCs w:val="21"/>
              </w:rPr>
              <w:t>00</w:t>
            </w:r>
            <w:r>
              <w:rPr>
                <w:rFonts w:ascii="宋体" w:hAnsi="宋体" w:cs="宋体" w:eastAsia="宋体" w:hint="default"/>
                <w:sz w:val="21"/>
                <w:szCs w:val="21"/>
              </w:rPr>
              <w:t>～</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24</w:t>
            </w:r>
            <w:r>
              <w:rPr>
                <w:rFonts w:ascii="宋体" w:hAnsi="宋体" w:cs="宋体" w:eastAsia="宋体" w:hint="default"/>
                <w:spacing w:val="-53"/>
                <w:sz w:val="21"/>
                <w:szCs w:val="21"/>
              </w:rPr>
              <w:t> </w:t>
            </w:r>
            <w:r>
              <w:rPr>
                <w:rFonts w:ascii="宋体" w:hAnsi="宋体" w:cs="宋体" w:eastAsia="宋体" w:hint="default"/>
                <w:sz w:val="21"/>
                <w:szCs w:val="21"/>
              </w:rPr>
              <w:t>日下午</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z w:val="21"/>
                <w:szCs w:val="21"/>
              </w:rPr>
              <w:t>：</w:t>
            </w:r>
          </w:p>
          <w:p>
            <w:pPr>
              <w:pStyle w:val="TableParagraph"/>
              <w:spacing w:line="248" w:lineRule="exact"/>
              <w:ind w:left="10" w:right="0"/>
              <w:jc w:val="center"/>
              <w:rPr>
                <w:rFonts w:ascii="宋体" w:hAnsi="宋体" w:cs="宋体" w:eastAsia="宋体" w:hint="default"/>
                <w:sz w:val="21"/>
                <w:szCs w:val="21"/>
              </w:rPr>
            </w:pPr>
            <w:r>
              <w:rPr>
                <w:rFonts w:ascii="宋体"/>
                <w:sz w:val="21"/>
              </w:rPr>
              <w:t>00</w:t>
            </w:r>
          </w:p>
        </w:tc>
      </w:tr>
      <w:tr>
        <w:trPr>
          <w:trHeight w:val="2738" w:hRule="exact"/>
        </w:trPr>
        <w:tc>
          <w:tcPr>
            <w:tcW w:w="1811"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right="9"/>
              <w:jc w:val="center"/>
              <w:rPr>
                <w:rFonts w:ascii="宋体" w:hAnsi="宋体" w:cs="宋体" w:eastAsia="宋体" w:hint="default"/>
                <w:sz w:val="21"/>
                <w:szCs w:val="21"/>
              </w:rPr>
            </w:pPr>
            <w:r>
              <w:rPr>
                <w:rFonts w:ascii="宋体" w:hAnsi="宋体" w:cs="宋体" w:eastAsia="宋体" w:hint="default"/>
                <w:sz w:val="21"/>
                <w:szCs w:val="21"/>
              </w:rPr>
              <w:t>会议议案名称</w:t>
            </w:r>
          </w:p>
        </w:tc>
        <w:tc>
          <w:tcPr>
            <w:tcW w:w="7512" w:type="dxa"/>
            <w:gridSpan w:val="3"/>
            <w:tcBorders>
              <w:top w:val="single" w:sz="6" w:space="0" w:color="000000"/>
              <w:left w:val="single" w:sz="6" w:space="0" w:color="000000"/>
              <w:bottom w:val="single" w:sz="6" w:space="0" w:color="000000"/>
              <w:right w:val="single" w:sz="12" w:space="0" w:color="000000"/>
            </w:tcBorders>
          </w:tcPr>
          <w:p>
            <w:pPr>
              <w:pStyle w:val="TableParagraph"/>
              <w:spacing w:line="238" w:lineRule="exact"/>
              <w:ind w:left="99"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、公司符合非公开发行股票条件的议案；</w:t>
            </w:r>
            <w:r>
              <w:rPr>
                <w:rFonts w:ascii="宋体" w:hAnsi="宋体" w:cs="宋体" w:eastAsia="宋体" w:hint="default"/>
                <w:sz w:val="21"/>
                <w:szCs w:val="21"/>
              </w:rPr>
              <w:t>2</w:t>
            </w:r>
            <w:r>
              <w:rPr>
                <w:rFonts w:ascii="宋体" w:hAnsi="宋体" w:cs="宋体" w:eastAsia="宋体" w:hint="default"/>
                <w:sz w:val="21"/>
                <w:szCs w:val="21"/>
              </w:rPr>
              <w:t>、关于公司非公开发行股票方案的议</w:t>
            </w:r>
          </w:p>
          <w:p>
            <w:pPr>
              <w:pStyle w:val="TableParagraph"/>
              <w:spacing w:line="272" w:lineRule="exact" w:before="26"/>
              <w:ind w:left="99" w:right="-13"/>
              <w:jc w:val="left"/>
              <w:rPr>
                <w:rFonts w:ascii="宋体" w:hAnsi="宋体" w:cs="宋体" w:eastAsia="宋体" w:hint="default"/>
                <w:sz w:val="21"/>
                <w:szCs w:val="21"/>
              </w:rPr>
            </w:pPr>
            <w:r>
              <w:rPr>
                <w:rFonts w:ascii="宋体" w:hAnsi="宋体" w:cs="宋体" w:eastAsia="宋体" w:hint="default"/>
                <w:sz w:val="21"/>
                <w:szCs w:val="21"/>
              </w:rPr>
              <w:t>案；</w:t>
            </w:r>
            <w:r>
              <w:rPr>
                <w:rFonts w:ascii="宋体" w:hAnsi="宋体" w:cs="宋体" w:eastAsia="宋体" w:hint="default"/>
                <w:sz w:val="21"/>
                <w:szCs w:val="21"/>
              </w:rPr>
              <w:t>3</w:t>
            </w:r>
            <w:r>
              <w:rPr>
                <w:rFonts w:ascii="宋体" w:hAnsi="宋体" w:cs="宋体" w:eastAsia="宋体" w:hint="default"/>
                <w:sz w:val="21"/>
                <w:szCs w:val="21"/>
              </w:rPr>
              <w:t>、关于公司非公开发行股票预案的议案；</w:t>
            </w:r>
            <w:r>
              <w:rPr>
                <w:rFonts w:ascii="宋体" w:hAnsi="宋体" w:cs="宋体" w:eastAsia="宋体" w:hint="default"/>
                <w:sz w:val="21"/>
                <w:szCs w:val="21"/>
              </w:rPr>
              <w:t>4</w:t>
            </w:r>
            <w:r>
              <w:rPr>
                <w:rFonts w:ascii="宋体" w:hAnsi="宋体" w:cs="宋体" w:eastAsia="宋体" w:hint="default"/>
                <w:sz w:val="21"/>
                <w:szCs w:val="21"/>
              </w:rPr>
              <w:t>、关于公司与清华控股签署《附 </w:t>
            </w:r>
            <w:r>
              <w:rPr>
                <w:rFonts w:ascii="宋体" w:hAnsi="宋体" w:cs="宋体" w:eastAsia="宋体" w:hint="default"/>
                <w:spacing w:val="-5"/>
                <w:sz w:val="21"/>
                <w:szCs w:val="21"/>
              </w:rPr>
              <w:t>条件生效的非公开发行股票认购协议》的议案；</w:t>
            </w:r>
            <w:r>
              <w:rPr>
                <w:rFonts w:ascii="宋体" w:hAnsi="宋体" w:cs="宋体" w:eastAsia="宋体" w:hint="default"/>
                <w:spacing w:val="-5"/>
                <w:sz w:val="21"/>
                <w:szCs w:val="21"/>
              </w:rPr>
              <w:t>5</w:t>
            </w:r>
            <w:r>
              <w:rPr>
                <w:rFonts w:ascii="宋体" w:hAnsi="宋体" w:cs="宋体" w:eastAsia="宋体" w:hint="default"/>
                <w:spacing w:val="-5"/>
                <w:sz w:val="21"/>
                <w:szCs w:val="21"/>
              </w:rPr>
              <w:t>、关于公司与工银瑞信签署《附</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5"/>
                <w:sz w:val="21"/>
                <w:szCs w:val="21"/>
              </w:rPr>
              <w:t>条件生效的非公开发行股票认购协议》的议案；</w:t>
            </w:r>
            <w:r>
              <w:rPr>
                <w:rFonts w:ascii="宋体" w:hAnsi="宋体" w:cs="宋体" w:eastAsia="宋体" w:hint="default"/>
                <w:spacing w:val="-5"/>
                <w:sz w:val="21"/>
                <w:szCs w:val="21"/>
              </w:rPr>
              <w:t>6</w:t>
            </w:r>
            <w:r>
              <w:rPr>
                <w:rFonts w:ascii="宋体" w:hAnsi="宋体" w:cs="宋体" w:eastAsia="宋体" w:hint="default"/>
                <w:spacing w:val="-5"/>
                <w:sz w:val="21"/>
                <w:szCs w:val="21"/>
              </w:rPr>
              <w:t>、关于公司与博时基金签署《附</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5"/>
                <w:sz w:val="21"/>
                <w:szCs w:val="21"/>
              </w:rPr>
              <w:t>条件生效的非公开发行股票认购协议》的议案；</w:t>
            </w:r>
            <w:r>
              <w:rPr>
                <w:rFonts w:ascii="宋体" w:hAnsi="宋体" w:cs="宋体" w:eastAsia="宋体" w:hint="default"/>
                <w:spacing w:val="-5"/>
                <w:sz w:val="21"/>
                <w:szCs w:val="21"/>
              </w:rPr>
              <w:t>7</w:t>
            </w:r>
            <w:r>
              <w:rPr>
                <w:rFonts w:ascii="宋体" w:hAnsi="宋体" w:cs="宋体" w:eastAsia="宋体" w:hint="default"/>
                <w:spacing w:val="-5"/>
                <w:sz w:val="21"/>
                <w:szCs w:val="21"/>
              </w:rPr>
              <w:t>、关于公司与紫光集团签署《附</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条件生效的非公开发行股票认购协议》的议案；</w:t>
            </w:r>
            <w:r>
              <w:rPr>
                <w:rFonts w:ascii="宋体" w:hAnsi="宋体" w:cs="宋体" w:eastAsia="宋体" w:hint="default"/>
                <w:sz w:val="21"/>
                <w:szCs w:val="21"/>
              </w:rPr>
              <w:t>8</w:t>
            </w:r>
            <w:r>
              <w:rPr>
                <w:rFonts w:ascii="宋体" w:hAnsi="宋体" w:cs="宋体" w:eastAsia="宋体" w:hint="default"/>
                <w:sz w:val="21"/>
                <w:szCs w:val="21"/>
              </w:rPr>
              <w:t>、关于公司非公开发行股票募 </w:t>
            </w:r>
            <w:r>
              <w:rPr>
                <w:rFonts w:ascii="宋体" w:hAnsi="宋体" w:cs="宋体" w:eastAsia="宋体" w:hint="default"/>
                <w:spacing w:val="-2"/>
                <w:sz w:val="21"/>
                <w:szCs w:val="21"/>
              </w:rPr>
              <w:t>集资金运用可行性分析的议案；</w:t>
            </w:r>
            <w:r>
              <w:rPr>
                <w:rFonts w:ascii="宋体" w:hAnsi="宋体" w:cs="宋体" w:eastAsia="宋体" w:hint="default"/>
                <w:spacing w:val="-2"/>
                <w:sz w:val="21"/>
                <w:szCs w:val="21"/>
              </w:rPr>
              <w:t>9</w:t>
            </w:r>
            <w:r>
              <w:rPr>
                <w:rFonts w:ascii="宋体" w:hAnsi="宋体" w:cs="宋体" w:eastAsia="宋体" w:hint="default"/>
                <w:spacing w:val="-2"/>
                <w:sz w:val="21"/>
                <w:szCs w:val="21"/>
              </w:rPr>
              <w:t>、关于公司前次募集资金使用情况报告的议案；</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10</w:t>
            </w:r>
            <w:r>
              <w:rPr>
                <w:rFonts w:ascii="宋体" w:hAnsi="宋体" w:cs="宋体" w:eastAsia="宋体" w:hint="default"/>
                <w:sz w:val="21"/>
                <w:szCs w:val="21"/>
              </w:rPr>
              <w:t>、关于公司非公开发行股票涉及重大关联交易的议案；</w:t>
            </w:r>
            <w:r>
              <w:rPr>
                <w:rFonts w:ascii="宋体" w:hAnsi="宋体" w:cs="宋体" w:eastAsia="宋体" w:hint="default"/>
                <w:sz w:val="21"/>
                <w:szCs w:val="21"/>
              </w:rPr>
              <w:t>11</w:t>
            </w:r>
            <w:r>
              <w:rPr>
                <w:rFonts w:ascii="宋体" w:hAnsi="宋体" w:cs="宋体" w:eastAsia="宋体" w:hint="default"/>
                <w:sz w:val="21"/>
                <w:szCs w:val="21"/>
              </w:rPr>
              <w:t>、关于公司未来三年 </w:t>
            </w:r>
            <w:r>
              <w:rPr>
                <w:rFonts w:ascii="宋体" w:hAnsi="宋体" w:cs="宋体" w:eastAsia="宋体" w:hint="default"/>
                <w:sz w:val="21"/>
                <w:szCs w:val="21"/>
              </w:rPr>
              <w:t>(2014</w:t>
            </w:r>
            <w:r>
              <w:rPr>
                <w:rFonts w:ascii="宋体" w:hAnsi="宋体" w:cs="宋体" w:eastAsia="宋体" w:hint="default"/>
                <w:spacing w:val="-66"/>
                <w:sz w:val="21"/>
                <w:szCs w:val="21"/>
              </w:rPr>
              <w:t> </w:t>
            </w:r>
            <w:r>
              <w:rPr>
                <w:rFonts w:ascii="宋体" w:hAnsi="宋体" w:cs="宋体" w:eastAsia="宋体" w:hint="default"/>
                <w:sz w:val="21"/>
                <w:szCs w:val="21"/>
              </w:rPr>
              <w:t>年</w:t>
            </w:r>
            <w:r>
              <w:rPr>
                <w:rFonts w:ascii="宋体" w:hAnsi="宋体" w:cs="宋体" w:eastAsia="宋体" w:hint="default"/>
                <w:sz w:val="21"/>
                <w:szCs w:val="21"/>
              </w:rPr>
              <w:t>-2016</w:t>
            </w:r>
            <w:r>
              <w:rPr>
                <w:rFonts w:ascii="宋体" w:hAnsi="宋体" w:cs="宋体" w:eastAsia="宋体" w:hint="default"/>
                <w:spacing w:val="-66"/>
                <w:sz w:val="21"/>
                <w:szCs w:val="21"/>
              </w:rPr>
              <w:t> </w:t>
            </w:r>
            <w:r>
              <w:rPr>
                <w:rFonts w:ascii="宋体" w:hAnsi="宋体" w:cs="宋体" w:eastAsia="宋体" w:hint="default"/>
                <w:sz w:val="21"/>
                <w:szCs w:val="21"/>
              </w:rPr>
              <w:t>年</w:t>
            </w:r>
            <w:r>
              <w:rPr>
                <w:rFonts w:ascii="宋体" w:hAnsi="宋体" w:cs="宋体" w:eastAsia="宋体" w:hint="default"/>
                <w:sz w:val="21"/>
                <w:szCs w:val="21"/>
              </w:rPr>
              <w:t>)</w:t>
            </w:r>
            <w:r>
              <w:rPr>
                <w:rFonts w:ascii="宋体" w:hAnsi="宋体" w:cs="宋体" w:eastAsia="宋体" w:hint="default"/>
                <w:sz w:val="21"/>
                <w:szCs w:val="21"/>
              </w:rPr>
              <w:t>股东回报规划的议案；</w:t>
            </w:r>
            <w:r>
              <w:rPr>
                <w:rFonts w:ascii="宋体" w:hAnsi="宋体" w:cs="宋体" w:eastAsia="宋体" w:hint="default"/>
                <w:sz w:val="21"/>
                <w:szCs w:val="21"/>
              </w:rPr>
              <w:t>12</w:t>
            </w:r>
            <w:r>
              <w:rPr>
                <w:rFonts w:ascii="宋体" w:hAnsi="宋体" w:cs="宋体" w:eastAsia="宋体" w:hint="default"/>
                <w:sz w:val="21"/>
                <w:szCs w:val="21"/>
              </w:rPr>
              <w:t>、关于提请公司股东大会授权董事会 办理本次非公开发行股票相关事宜的议案</w:t>
            </w:r>
          </w:p>
        </w:tc>
      </w:tr>
      <w:tr>
        <w:trPr>
          <w:trHeight w:val="287" w:hRule="exact"/>
        </w:trPr>
        <w:tc>
          <w:tcPr>
            <w:tcW w:w="1811"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right="7"/>
              <w:jc w:val="center"/>
              <w:rPr>
                <w:rFonts w:ascii="宋体" w:hAnsi="宋体" w:cs="宋体" w:eastAsia="宋体" w:hint="default"/>
                <w:sz w:val="21"/>
                <w:szCs w:val="21"/>
              </w:rPr>
            </w:pPr>
            <w:r>
              <w:rPr>
                <w:rFonts w:ascii="宋体" w:hAnsi="宋体" w:cs="宋体" w:eastAsia="宋体" w:hint="default"/>
                <w:sz w:val="21"/>
                <w:szCs w:val="21"/>
              </w:rPr>
              <w:t>决议情况</w:t>
            </w:r>
          </w:p>
        </w:tc>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全部议案均审议通过</w:t>
            </w:r>
          </w:p>
        </w:tc>
        <w:tc>
          <w:tcPr>
            <w:tcW w:w="1344" w:type="dxa"/>
            <w:tcBorders>
              <w:top w:val="single" w:sz="6" w:space="0" w:color="000000"/>
              <w:left w:val="single" w:sz="6" w:space="0" w:color="000000"/>
              <w:bottom w:val="single" w:sz="6" w:space="0" w:color="000000"/>
              <w:right w:val="single" w:sz="6" w:space="0" w:color="000000"/>
            </w:tcBorders>
          </w:tcPr>
          <w:p>
            <w:pPr/>
          </w:p>
        </w:tc>
        <w:tc>
          <w:tcPr>
            <w:tcW w:w="2624" w:type="dxa"/>
            <w:tcBorders>
              <w:top w:val="single" w:sz="6" w:space="0" w:color="000000"/>
              <w:left w:val="single" w:sz="6" w:space="0" w:color="000000"/>
              <w:bottom w:val="single" w:sz="6" w:space="0" w:color="000000"/>
              <w:right w:val="single" w:sz="12" w:space="0" w:color="000000"/>
            </w:tcBorders>
          </w:tcPr>
          <w:p>
            <w:pPr/>
          </w:p>
        </w:tc>
      </w:tr>
      <w:tr>
        <w:trPr>
          <w:trHeight w:val="561" w:hRule="exact"/>
        </w:trPr>
        <w:tc>
          <w:tcPr>
            <w:tcW w:w="1811"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pacing w:val="17"/>
                <w:sz w:val="21"/>
                <w:szCs w:val="21"/>
              </w:rPr>
              <w:t>决议刊登的指定</w:t>
            </w:r>
            <w:r>
              <w:rPr>
                <w:rFonts w:ascii="宋体" w:hAnsi="宋体" w:cs="宋体" w:eastAsia="宋体" w:hint="default"/>
                <w:spacing w:val="-85"/>
                <w:sz w:val="21"/>
                <w:szCs w:val="21"/>
              </w:rPr>
              <w:t> </w:t>
            </w:r>
            <w:r>
              <w:rPr>
                <w:rFonts w:ascii="宋体" w:hAnsi="宋体" w:cs="宋体" w:eastAsia="宋体" w:hint="default"/>
                <w:sz w:val="21"/>
                <w:szCs w:val="21"/>
              </w:rPr>
            </w:r>
          </w:p>
          <w:p>
            <w:pPr>
              <w:pStyle w:val="TableParagraph"/>
              <w:spacing w:line="274" w:lineRule="exact"/>
              <w:ind w:left="93" w:right="0"/>
              <w:jc w:val="left"/>
              <w:rPr>
                <w:rFonts w:ascii="宋体" w:hAnsi="宋体" w:cs="宋体" w:eastAsia="宋体" w:hint="default"/>
                <w:sz w:val="21"/>
                <w:szCs w:val="21"/>
              </w:rPr>
            </w:pPr>
            <w:r>
              <w:rPr>
                <w:rFonts w:ascii="宋体" w:hAnsi="宋体" w:cs="宋体" w:eastAsia="宋体" w:hint="default"/>
                <w:sz w:val="21"/>
                <w:szCs w:val="21"/>
              </w:rPr>
              <w:t>网站的查询索引</w:t>
            </w:r>
          </w:p>
        </w:tc>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hyperlink r:id="rId16">
              <w:r>
                <w:rPr>
                  <w:rFonts w:ascii="宋体"/>
                  <w:sz w:val="21"/>
                </w:rPr>
                <w:t>http://www.sse.com.cn</w:t>
              </w:r>
            </w:hyperlink>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5"/>
                <w:sz w:val="21"/>
                <w:szCs w:val="21"/>
              </w:rPr>
              <w:t>决议刊登的</w:t>
            </w:r>
            <w:r>
              <w:rPr>
                <w:rFonts w:ascii="宋体" w:hAnsi="宋体" w:cs="宋体" w:eastAsia="宋体" w:hint="default"/>
                <w:spacing w:val="-86"/>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披露日期</w:t>
            </w:r>
          </w:p>
        </w:tc>
        <w:tc>
          <w:tcPr>
            <w:tcW w:w="2624"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8" w:right="0"/>
              <w:jc w:val="center"/>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7</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25</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287" w:hRule="exact"/>
        </w:trPr>
        <w:tc>
          <w:tcPr>
            <w:tcW w:w="9323" w:type="dxa"/>
            <w:gridSpan w:val="4"/>
            <w:tcBorders>
              <w:top w:val="single" w:sz="6" w:space="0" w:color="000000"/>
              <w:left w:val="single" w:sz="12" w:space="0" w:color="000000"/>
              <w:bottom w:val="single" w:sz="6" w:space="0" w:color="000000"/>
              <w:right w:val="single" w:sz="12" w:space="0" w:color="000000"/>
            </w:tcBorders>
            <w:shd w:val="clear" w:color="auto" w:fill="E4E4E4"/>
          </w:tcPr>
          <w:p>
            <w:pPr/>
          </w:p>
        </w:tc>
      </w:tr>
      <w:tr>
        <w:trPr>
          <w:trHeight w:val="1378" w:hRule="exact"/>
        </w:trPr>
        <w:tc>
          <w:tcPr>
            <w:tcW w:w="1811"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right="7"/>
              <w:jc w:val="center"/>
              <w:rPr>
                <w:rFonts w:ascii="宋体" w:hAnsi="宋体" w:cs="宋体" w:eastAsia="宋体" w:hint="default"/>
                <w:sz w:val="21"/>
                <w:szCs w:val="21"/>
              </w:rPr>
            </w:pPr>
            <w:r>
              <w:rPr>
                <w:rFonts w:ascii="宋体" w:hAnsi="宋体" w:cs="宋体" w:eastAsia="宋体" w:hint="default"/>
                <w:sz w:val="21"/>
                <w:szCs w:val="21"/>
              </w:rPr>
              <w:t>会议届次</w:t>
            </w:r>
          </w:p>
        </w:tc>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73"/>
              <w:jc w:val="right"/>
              <w:rPr>
                <w:rFonts w:ascii="宋体" w:hAnsi="宋体" w:cs="宋体" w:eastAsia="宋体" w:hint="default"/>
                <w:sz w:val="21"/>
                <w:szCs w:val="21"/>
              </w:rPr>
            </w:pPr>
            <w:r>
              <w:rPr>
                <w:rFonts w:ascii="宋体" w:hAnsi="宋体" w:cs="宋体" w:eastAsia="宋体" w:hint="default"/>
                <w:b/>
                <w:bCs/>
                <w:sz w:val="21"/>
                <w:szCs w:val="21"/>
              </w:rPr>
              <w:t>2014</w:t>
            </w:r>
            <w:r>
              <w:rPr>
                <w:rFonts w:ascii="宋体" w:hAnsi="宋体" w:cs="宋体" w:eastAsia="宋体" w:hint="default"/>
                <w:b/>
                <w:bCs/>
                <w:spacing w:val="-57"/>
                <w:sz w:val="21"/>
                <w:szCs w:val="21"/>
              </w:rPr>
              <w:t> </w:t>
            </w:r>
            <w:r>
              <w:rPr>
                <w:rFonts w:ascii="宋体" w:hAnsi="宋体" w:cs="宋体" w:eastAsia="宋体" w:hint="default"/>
                <w:b/>
                <w:bCs/>
                <w:sz w:val="21"/>
                <w:szCs w:val="21"/>
              </w:rPr>
              <w:t>年第三次临时股东大会</w:t>
            </w:r>
            <w:r>
              <w:rPr>
                <w:rFonts w:ascii="宋体" w:hAnsi="宋体" w:cs="宋体" w:eastAsia="宋体" w:hint="default"/>
                <w:sz w:val="21"/>
                <w:szCs w:val="21"/>
              </w:rPr>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召开日期</w:t>
            </w:r>
          </w:p>
        </w:tc>
        <w:tc>
          <w:tcPr>
            <w:tcW w:w="2624" w:type="dxa"/>
            <w:tcBorders>
              <w:top w:val="single" w:sz="6" w:space="0" w:color="000000"/>
              <w:left w:val="single" w:sz="6" w:space="0" w:color="000000"/>
              <w:bottom w:val="single" w:sz="6" w:space="0" w:color="000000"/>
              <w:right w:val="single" w:sz="12" w:space="0" w:color="000000"/>
            </w:tcBorders>
          </w:tcPr>
          <w:p>
            <w:pPr>
              <w:pStyle w:val="TableParagraph"/>
              <w:spacing w:line="240" w:lineRule="exact"/>
              <w:ind w:left="8" w:right="0"/>
              <w:jc w:val="center"/>
              <w:rPr>
                <w:rFonts w:ascii="宋体" w:hAnsi="宋体" w:cs="宋体" w:eastAsia="宋体" w:hint="default"/>
                <w:sz w:val="21"/>
                <w:szCs w:val="21"/>
              </w:rPr>
            </w:pPr>
            <w:r>
              <w:rPr>
                <w:rFonts w:ascii="宋体" w:hAnsi="宋体" w:cs="宋体" w:eastAsia="宋体" w:hint="default"/>
                <w:sz w:val="21"/>
                <w:szCs w:val="21"/>
              </w:rPr>
              <w:t>现场会议召开时间：</w:t>
            </w:r>
            <w:r>
              <w:rPr>
                <w:rFonts w:ascii="宋体" w:hAnsi="宋体" w:cs="宋体" w:eastAsia="宋体" w:hint="default"/>
                <w:sz w:val="21"/>
                <w:szCs w:val="21"/>
              </w:rPr>
              <w:t>2014</w:t>
            </w:r>
          </w:p>
          <w:p>
            <w:pPr>
              <w:pStyle w:val="TableParagraph"/>
              <w:spacing w:line="272" w:lineRule="exact"/>
              <w:ind w:left="8" w:right="0"/>
              <w:jc w:val="center"/>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10</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7"/>
                <w:sz w:val="21"/>
                <w:szCs w:val="21"/>
              </w:rPr>
              <w:t> </w:t>
            </w:r>
            <w:r>
              <w:rPr>
                <w:rFonts w:ascii="宋体" w:hAnsi="宋体" w:cs="宋体" w:eastAsia="宋体" w:hint="default"/>
                <w:sz w:val="21"/>
                <w:szCs w:val="21"/>
              </w:rPr>
              <w:t>8</w:t>
            </w:r>
            <w:r>
              <w:rPr>
                <w:rFonts w:ascii="宋体" w:hAnsi="宋体" w:cs="宋体" w:eastAsia="宋体" w:hint="default"/>
                <w:spacing w:val="-55"/>
                <w:sz w:val="21"/>
                <w:szCs w:val="21"/>
              </w:rPr>
              <w:t> </w:t>
            </w:r>
            <w:r>
              <w:rPr>
                <w:rFonts w:ascii="宋体" w:hAnsi="宋体" w:cs="宋体" w:eastAsia="宋体" w:hint="default"/>
                <w:sz w:val="21"/>
                <w:szCs w:val="21"/>
              </w:rPr>
              <w:t>日；网络投票时</w:t>
            </w:r>
          </w:p>
          <w:p>
            <w:pPr>
              <w:pStyle w:val="TableParagraph"/>
              <w:spacing w:line="272" w:lineRule="exact" w:before="26"/>
              <w:ind w:left="100" w:right="84" w:hanging="5"/>
              <w:jc w:val="center"/>
              <w:rPr>
                <w:rFonts w:ascii="宋体" w:hAnsi="宋体" w:cs="宋体" w:eastAsia="宋体" w:hint="default"/>
                <w:sz w:val="21"/>
                <w:szCs w:val="21"/>
              </w:rPr>
            </w:pPr>
            <w:r>
              <w:rPr>
                <w:rFonts w:ascii="宋体" w:hAnsi="宋体" w:cs="宋体" w:eastAsia="宋体" w:hint="default"/>
                <w:spacing w:val="-10"/>
                <w:sz w:val="21"/>
                <w:szCs w:val="21"/>
              </w:rPr>
              <w:t>间：</w:t>
            </w:r>
            <w:r>
              <w:rPr>
                <w:rFonts w:ascii="宋体" w:hAnsi="宋体" w:cs="宋体" w:eastAsia="宋体" w:hint="default"/>
                <w:spacing w:val="-10"/>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7</w:t>
            </w:r>
            <w:r>
              <w:rPr>
                <w:rFonts w:ascii="宋体" w:hAnsi="宋体" w:cs="宋体" w:eastAsia="宋体" w:hint="default"/>
                <w:spacing w:val="-52"/>
                <w:sz w:val="21"/>
                <w:szCs w:val="21"/>
              </w:rPr>
              <w:t> </w:t>
            </w:r>
            <w:r>
              <w:rPr>
                <w:rFonts w:ascii="宋体" w:hAnsi="宋体" w:cs="宋体" w:eastAsia="宋体" w:hint="default"/>
                <w:sz w:val="21"/>
                <w:szCs w:val="21"/>
              </w:rPr>
              <w:t>日下午 </w:t>
            </w:r>
            <w:r>
              <w:rPr>
                <w:rFonts w:ascii="宋体" w:hAnsi="宋体" w:cs="宋体" w:eastAsia="宋体" w:hint="default"/>
                <w:sz w:val="21"/>
                <w:szCs w:val="21"/>
              </w:rPr>
              <w:t>3</w:t>
            </w:r>
            <w:r>
              <w:rPr>
                <w:rFonts w:ascii="宋体" w:hAnsi="宋体" w:cs="宋体" w:eastAsia="宋体" w:hint="default"/>
                <w:sz w:val="21"/>
                <w:szCs w:val="21"/>
              </w:rPr>
              <w:t>：</w:t>
            </w:r>
            <w:r>
              <w:rPr>
                <w:rFonts w:ascii="宋体" w:hAnsi="宋体" w:cs="宋体" w:eastAsia="宋体" w:hint="default"/>
                <w:sz w:val="21"/>
                <w:szCs w:val="21"/>
              </w:rPr>
              <w:t>00</w:t>
            </w:r>
            <w:r>
              <w:rPr>
                <w:rFonts w:ascii="宋体" w:hAnsi="宋体" w:cs="宋体" w:eastAsia="宋体" w:hint="default"/>
                <w:sz w:val="21"/>
                <w:szCs w:val="21"/>
              </w:rPr>
              <w:t>～</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8</w:t>
            </w:r>
            <w:r>
              <w:rPr>
                <w:rFonts w:ascii="宋体" w:hAnsi="宋体" w:cs="宋体" w:eastAsia="宋体" w:hint="default"/>
                <w:spacing w:val="-53"/>
                <w:sz w:val="21"/>
                <w:szCs w:val="21"/>
              </w:rPr>
              <w:t> </w:t>
            </w:r>
            <w:r>
              <w:rPr>
                <w:rFonts w:ascii="宋体" w:hAnsi="宋体" w:cs="宋体" w:eastAsia="宋体" w:hint="default"/>
                <w:sz w:val="21"/>
                <w:szCs w:val="21"/>
              </w:rPr>
              <w:t>日下午</w:t>
            </w:r>
            <w:r>
              <w:rPr>
                <w:rFonts w:ascii="宋体" w:hAnsi="宋体" w:cs="宋体" w:eastAsia="宋体" w:hint="default"/>
                <w:spacing w:val="-55"/>
                <w:sz w:val="21"/>
                <w:szCs w:val="21"/>
              </w:rPr>
              <w:t> </w:t>
            </w:r>
            <w:r>
              <w:rPr>
                <w:rFonts w:ascii="宋体" w:hAnsi="宋体" w:cs="宋体" w:eastAsia="宋体" w:hint="default"/>
                <w:sz w:val="21"/>
                <w:szCs w:val="21"/>
              </w:rPr>
              <w:t>3</w:t>
            </w:r>
            <w:r>
              <w:rPr>
                <w:rFonts w:ascii="宋体" w:hAnsi="宋体" w:cs="宋体" w:eastAsia="宋体" w:hint="default"/>
                <w:sz w:val="21"/>
                <w:szCs w:val="21"/>
              </w:rPr>
              <w:t>：</w:t>
            </w:r>
          </w:p>
          <w:p>
            <w:pPr>
              <w:pStyle w:val="TableParagraph"/>
              <w:spacing w:line="248" w:lineRule="exact"/>
              <w:ind w:left="10" w:right="0"/>
              <w:jc w:val="center"/>
              <w:rPr>
                <w:rFonts w:ascii="宋体" w:hAnsi="宋体" w:cs="宋体" w:eastAsia="宋体" w:hint="default"/>
                <w:sz w:val="21"/>
                <w:szCs w:val="21"/>
              </w:rPr>
            </w:pPr>
            <w:r>
              <w:rPr>
                <w:rFonts w:ascii="宋体"/>
                <w:sz w:val="21"/>
              </w:rPr>
              <w:t>00</w:t>
            </w:r>
          </w:p>
        </w:tc>
      </w:tr>
      <w:tr>
        <w:trPr>
          <w:trHeight w:val="287" w:hRule="exact"/>
        </w:trPr>
        <w:tc>
          <w:tcPr>
            <w:tcW w:w="1811"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right="9"/>
              <w:jc w:val="center"/>
              <w:rPr>
                <w:rFonts w:ascii="宋体" w:hAnsi="宋体" w:cs="宋体" w:eastAsia="宋体" w:hint="default"/>
                <w:sz w:val="21"/>
                <w:szCs w:val="21"/>
              </w:rPr>
            </w:pPr>
            <w:r>
              <w:rPr>
                <w:rFonts w:ascii="宋体" w:hAnsi="宋体" w:cs="宋体" w:eastAsia="宋体" w:hint="default"/>
                <w:sz w:val="21"/>
                <w:szCs w:val="21"/>
              </w:rPr>
              <w:t>会议议案名称</w:t>
            </w:r>
          </w:p>
        </w:tc>
        <w:tc>
          <w:tcPr>
            <w:tcW w:w="7512" w:type="dxa"/>
            <w:gridSpan w:val="3"/>
            <w:tcBorders>
              <w:top w:val="single" w:sz="6" w:space="0" w:color="000000"/>
              <w:left w:val="single" w:sz="6" w:space="0" w:color="000000"/>
              <w:bottom w:val="single" w:sz="6" w:space="0" w:color="000000"/>
              <w:right w:val="single" w:sz="12"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关于收购海康人寿保险有限公司</w:t>
            </w:r>
            <w:r>
              <w:rPr>
                <w:rFonts w:ascii="宋体" w:hAnsi="宋体" w:cs="宋体" w:eastAsia="宋体" w:hint="default"/>
                <w:spacing w:val="-53"/>
                <w:sz w:val="21"/>
                <w:szCs w:val="21"/>
              </w:rPr>
              <w:t> </w:t>
            </w:r>
            <w:r>
              <w:rPr>
                <w:rFonts w:ascii="宋体" w:hAnsi="宋体" w:cs="宋体" w:eastAsia="宋体" w:hint="default"/>
                <w:sz w:val="21"/>
                <w:szCs w:val="21"/>
              </w:rPr>
              <w:t>50%</w:t>
            </w:r>
            <w:r>
              <w:rPr>
                <w:rFonts w:ascii="宋体" w:hAnsi="宋体" w:cs="宋体" w:eastAsia="宋体" w:hint="default"/>
                <w:sz w:val="21"/>
                <w:szCs w:val="21"/>
              </w:rPr>
              <w:t>股权的议案</w:t>
            </w:r>
          </w:p>
        </w:tc>
      </w:tr>
      <w:tr>
        <w:trPr>
          <w:trHeight w:val="287" w:hRule="exact"/>
        </w:trPr>
        <w:tc>
          <w:tcPr>
            <w:tcW w:w="1811"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right="7"/>
              <w:jc w:val="center"/>
              <w:rPr>
                <w:rFonts w:ascii="宋体" w:hAnsi="宋体" w:cs="宋体" w:eastAsia="宋体" w:hint="default"/>
                <w:sz w:val="21"/>
                <w:szCs w:val="21"/>
              </w:rPr>
            </w:pPr>
            <w:r>
              <w:rPr>
                <w:rFonts w:ascii="宋体" w:hAnsi="宋体" w:cs="宋体" w:eastAsia="宋体" w:hint="default"/>
                <w:sz w:val="21"/>
                <w:szCs w:val="21"/>
              </w:rPr>
              <w:t>决议情况</w:t>
            </w:r>
          </w:p>
        </w:tc>
        <w:tc>
          <w:tcPr>
            <w:tcW w:w="7512" w:type="dxa"/>
            <w:gridSpan w:val="3"/>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全部议案均审议通过</w:t>
            </w:r>
          </w:p>
        </w:tc>
      </w:tr>
      <w:tr>
        <w:trPr>
          <w:trHeight w:val="560" w:hRule="exact"/>
        </w:trPr>
        <w:tc>
          <w:tcPr>
            <w:tcW w:w="1811"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pacing w:val="17"/>
                <w:sz w:val="21"/>
                <w:szCs w:val="21"/>
              </w:rPr>
              <w:t>决议刊登的指定</w:t>
            </w:r>
            <w:r>
              <w:rPr>
                <w:rFonts w:ascii="宋体" w:hAnsi="宋体" w:cs="宋体" w:eastAsia="宋体" w:hint="default"/>
                <w:spacing w:val="-85"/>
                <w:sz w:val="21"/>
                <w:szCs w:val="21"/>
              </w:rPr>
              <w:t> </w:t>
            </w:r>
            <w:r>
              <w:rPr>
                <w:rFonts w:ascii="宋体" w:hAnsi="宋体" w:cs="宋体" w:eastAsia="宋体" w:hint="default"/>
                <w:sz w:val="21"/>
                <w:szCs w:val="21"/>
              </w:rPr>
            </w:r>
          </w:p>
          <w:p>
            <w:pPr>
              <w:pStyle w:val="TableParagraph"/>
              <w:spacing w:line="274" w:lineRule="exact"/>
              <w:ind w:left="93" w:right="0"/>
              <w:jc w:val="left"/>
              <w:rPr>
                <w:rFonts w:ascii="宋体" w:hAnsi="宋体" w:cs="宋体" w:eastAsia="宋体" w:hint="default"/>
                <w:sz w:val="21"/>
                <w:szCs w:val="21"/>
              </w:rPr>
            </w:pPr>
            <w:r>
              <w:rPr>
                <w:rFonts w:ascii="宋体" w:hAnsi="宋体" w:cs="宋体" w:eastAsia="宋体" w:hint="default"/>
                <w:sz w:val="21"/>
                <w:szCs w:val="21"/>
              </w:rPr>
              <w:t>网站的查询索引</w:t>
            </w:r>
          </w:p>
        </w:tc>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hyperlink r:id="rId16">
              <w:r>
                <w:rPr>
                  <w:rFonts w:ascii="宋体"/>
                  <w:sz w:val="21"/>
                </w:rPr>
                <w:t>http://www.sse.com.cn</w:t>
              </w:r>
            </w:hyperlink>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5"/>
                <w:sz w:val="21"/>
                <w:szCs w:val="21"/>
              </w:rPr>
              <w:t>决议刊登的</w:t>
            </w:r>
            <w:r>
              <w:rPr>
                <w:rFonts w:ascii="宋体" w:hAnsi="宋体" w:cs="宋体" w:eastAsia="宋体" w:hint="default"/>
                <w:spacing w:val="-86"/>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披露日期</w:t>
            </w:r>
          </w:p>
        </w:tc>
        <w:tc>
          <w:tcPr>
            <w:tcW w:w="2624"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8" w:right="0"/>
              <w:jc w:val="center"/>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9</w:t>
            </w:r>
            <w:r>
              <w:rPr>
                <w:rFonts w:ascii="宋体" w:hAnsi="宋体" w:cs="宋体" w:eastAsia="宋体" w:hint="default"/>
                <w:spacing w:val="-53"/>
                <w:sz w:val="21"/>
                <w:szCs w:val="21"/>
              </w:rPr>
              <w:t> </w:t>
            </w:r>
            <w:r>
              <w:rPr>
                <w:rFonts w:ascii="宋体" w:hAnsi="宋体" w:cs="宋体" w:eastAsia="宋体" w:hint="default"/>
                <w:sz w:val="21"/>
                <w:szCs w:val="21"/>
              </w:rPr>
              <w:t>日</w:t>
            </w:r>
          </w:p>
        </w:tc>
      </w:tr>
      <w:tr>
        <w:trPr>
          <w:trHeight w:val="287" w:hRule="exact"/>
        </w:trPr>
        <w:tc>
          <w:tcPr>
            <w:tcW w:w="9323" w:type="dxa"/>
            <w:gridSpan w:val="4"/>
            <w:tcBorders>
              <w:top w:val="single" w:sz="6" w:space="0" w:color="000000"/>
              <w:left w:val="single" w:sz="12" w:space="0" w:color="000000"/>
              <w:bottom w:val="single" w:sz="6" w:space="0" w:color="000000"/>
              <w:right w:val="single" w:sz="12" w:space="0" w:color="000000"/>
            </w:tcBorders>
            <w:shd w:val="clear" w:color="auto" w:fill="E4E4E4"/>
          </w:tcPr>
          <w:p>
            <w:pPr/>
          </w:p>
        </w:tc>
      </w:tr>
      <w:tr>
        <w:trPr>
          <w:trHeight w:val="1378" w:hRule="exact"/>
        </w:trPr>
        <w:tc>
          <w:tcPr>
            <w:tcW w:w="1811"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right="7"/>
              <w:jc w:val="center"/>
              <w:rPr>
                <w:rFonts w:ascii="宋体" w:hAnsi="宋体" w:cs="宋体" w:eastAsia="宋体" w:hint="default"/>
                <w:sz w:val="21"/>
                <w:szCs w:val="21"/>
              </w:rPr>
            </w:pPr>
            <w:r>
              <w:rPr>
                <w:rFonts w:ascii="宋体" w:hAnsi="宋体" w:cs="宋体" w:eastAsia="宋体" w:hint="default"/>
                <w:sz w:val="21"/>
                <w:szCs w:val="21"/>
              </w:rPr>
              <w:t>会议届次</w:t>
            </w:r>
          </w:p>
        </w:tc>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74"/>
              <w:jc w:val="right"/>
              <w:rPr>
                <w:rFonts w:ascii="宋体" w:hAnsi="宋体" w:cs="宋体" w:eastAsia="宋体" w:hint="default"/>
                <w:sz w:val="21"/>
                <w:szCs w:val="21"/>
              </w:rPr>
            </w:pPr>
            <w:r>
              <w:rPr>
                <w:rFonts w:ascii="宋体" w:hAnsi="宋体" w:cs="宋体" w:eastAsia="宋体" w:hint="default"/>
                <w:b/>
                <w:bCs/>
                <w:sz w:val="21"/>
                <w:szCs w:val="21"/>
              </w:rPr>
              <w:t>2014</w:t>
            </w:r>
            <w:r>
              <w:rPr>
                <w:rFonts w:ascii="宋体" w:hAnsi="宋体" w:cs="宋体" w:eastAsia="宋体" w:hint="default"/>
                <w:b/>
                <w:bCs/>
                <w:spacing w:val="-57"/>
                <w:sz w:val="21"/>
                <w:szCs w:val="21"/>
              </w:rPr>
              <w:t> </w:t>
            </w:r>
            <w:r>
              <w:rPr>
                <w:rFonts w:ascii="宋体" w:hAnsi="宋体" w:cs="宋体" w:eastAsia="宋体" w:hint="default"/>
                <w:b/>
                <w:bCs/>
                <w:sz w:val="21"/>
                <w:szCs w:val="21"/>
              </w:rPr>
              <w:t>年第四次临时股东大会</w:t>
            </w:r>
            <w:r>
              <w:rPr>
                <w:rFonts w:ascii="宋体" w:hAnsi="宋体" w:cs="宋体" w:eastAsia="宋体" w:hint="default"/>
                <w:sz w:val="21"/>
                <w:szCs w:val="21"/>
              </w:rPr>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召开日期</w:t>
            </w:r>
          </w:p>
        </w:tc>
        <w:tc>
          <w:tcPr>
            <w:tcW w:w="2624" w:type="dxa"/>
            <w:tcBorders>
              <w:top w:val="single" w:sz="6" w:space="0" w:color="000000"/>
              <w:left w:val="single" w:sz="6" w:space="0" w:color="000000"/>
              <w:bottom w:val="single" w:sz="6" w:space="0" w:color="000000"/>
              <w:right w:val="single" w:sz="12" w:space="0" w:color="000000"/>
            </w:tcBorders>
          </w:tcPr>
          <w:p>
            <w:pPr>
              <w:pStyle w:val="TableParagraph"/>
              <w:spacing w:line="240" w:lineRule="exact"/>
              <w:ind w:left="8" w:right="0"/>
              <w:jc w:val="center"/>
              <w:rPr>
                <w:rFonts w:ascii="宋体" w:hAnsi="宋体" w:cs="宋体" w:eastAsia="宋体" w:hint="default"/>
                <w:sz w:val="21"/>
                <w:szCs w:val="21"/>
              </w:rPr>
            </w:pPr>
            <w:r>
              <w:rPr>
                <w:rFonts w:ascii="宋体" w:hAnsi="宋体" w:cs="宋体" w:eastAsia="宋体" w:hint="default"/>
                <w:sz w:val="21"/>
                <w:szCs w:val="21"/>
              </w:rPr>
              <w:t>现场会议召开时间：</w:t>
            </w:r>
            <w:r>
              <w:rPr>
                <w:rFonts w:ascii="宋体" w:hAnsi="宋体" w:cs="宋体" w:eastAsia="宋体" w:hint="default"/>
                <w:sz w:val="21"/>
                <w:szCs w:val="21"/>
              </w:rPr>
              <w:t>2014</w:t>
            </w:r>
          </w:p>
          <w:p>
            <w:pPr>
              <w:pStyle w:val="TableParagraph"/>
              <w:spacing w:line="272" w:lineRule="exact"/>
              <w:ind w:left="8" w:right="0"/>
              <w:jc w:val="center"/>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23</w:t>
            </w:r>
            <w:r>
              <w:rPr>
                <w:rFonts w:ascii="宋体" w:hAnsi="宋体" w:cs="宋体" w:eastAsia="宋体" w:hint="default"/>
                <w:spacing w:val="-54"/>
                <w:sz w:val="21"/>
                <w:szCs w:val="21"/>
              </w:rPr>
              <w:t> </w:t>
            </w:r>
            <w:r>
              <w:rPr>
                <w:rFonts w:ascii="宋体" w:hAnsi="宋体" w:cs="宋体" w:eastAsia="宋体" w:hint="default"/>
                <w:sz w:val="21"/>
                <w:szCs w:val="21"/>
              </w:rPr>
              <w:t>日；网络投票</w:t>
            </w:r>
          </w:p>
          <w:p>
            <w:pPr>
              <w:pStyle w:val="TableParagraph"/>
              <w:spacing w:line="272" w:lineRule="exact" w:before="26"/>
              <w:ind w:left="100" w:right="89" w:hanging="1"/>
              <w:jc w:val="center"/>
              <w:rPr>
                <w:rFonts w:ascii="宋体" w:hAnsi="宋体" w:cs="宋体" w:eastAsia="宋体" w:hint="default"/>
                <w:sz w:val="21"/>
                <w:szCs w:val="21"/>
              </w:rPr>
            </w:pPr>
            <w:r>
              <w:rPr>
                <w:rFonts w:ascii="宋体" w:hAnsi="宋体" w:cs="宋体" w:eastAsia="宋体" w:hint="default"/>
                <w:sz w:val="21"/>
                <w:szCs w:val="21"/>
              </w:rPr>
              <w:t>时间：</w:t>
            </w: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22</w:t>
            </w:r>
            <w:r>
              <w:rPr>
                <w:rFonts w:ascii="宋体" w:hAnsi="宋体" w:cs="宋体" w:eastAsia="宋体" w:hint="default"/>
                <w:spacing w:val="-54"/>
                <w:sz w:val="21"/>
                <w:szCs w:val="21"/>
              </w:rPr>
              <w:t> </w:t>
            </w:r>
            <w:r>
              <w:rPr>
                <w:rFonts w:ascii="宋体" w:hAnsi="宋体" w:cs="宋体" w:eastAsia="宋体" w:hint="default"/>
                <w:sz w:val="21"/>
                <w:szCs w:val="21"/>
              </w:rPr>
              <w:t>日 下午</w:t>
            </w:r>
            <w:r>
              <w:rPr>
                <w:rFonts w:ascii="宋体" w:hAnsi="宋体" w:cs="宋体" w:eastAsia="宋体" w:hint="default"/>
                <w:spacing w:val="-55"/>
                <w:sz w:val="21"/>
                <w:szCs w:val="21"/>
              </w:rPr>
              <w:t> </w:t>
            </w:r>
            <w:r>
              <w:rPr>
                <w:rFonts w:ascii="宋体" w:hAnsi="宋体" w:cs="宋体" w:eastAsia="宋体" w:hint="default"/>
                <w:sz w:val="21"/>
                <w:szCs w:val="21"/>
              </w:rPr>
              <w:t>3</w:t>
            </w:r>
            <w:r>
              <w:rPr>
                <w:rFonts w:ascii="宋体" w:hAnsi="宋体" w:cs="宋体" w:eastAsia="宋体" w:hint="default"/>
                <w:sz w:val="21"/>
                <w:szCs w:val="21"/>
              </w:rPr>
              <w:t>：</w:t>
            </w:r>
            <w:r>
              <w:rPr>
                <w:rFonts w:ascii="宋体" w:hAnsi="宋体" w:cs="宋体" w:eastAsia="宋体" w:hint="default"/>
                <w:sz w:val="21"/>
                <w:szCs w:val="21"/>
              </w:rPr>
              <w:t>00</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宋体" w:hAnsi="宋体" w:cs="宋体" w:eastAsia="宋体" w:hint="default"/>
                <w:sz w:val="21"/>
                <w:szCs w:val="21"/>
              </w:rPr>
              <w:t>23</w:t>
            </w:r>
            <w:r>
              <w:rPr>
                <w:rFonts w:ascii="宋体" w:hAnsi="宋体" w:cs="宋体" w:eastAsia="宋体" w:hint="default"/>
                <w:spacing w:val="-55"/>
                <w:sz w:val="21"/>
                <w:szCs w:val="21"/>
              </w:rPr>
              <w:t> </w:t>
            </w:r>
            <w:r>
              <w:rPr>
                <w:rFonts w:ascii="宋体" w:hAnsi="宋体" w:cs="宋体" w:eastAsia="宋体" w:hint="default"/>
                <w:sz w:val="21"/>
                <w:szCs w:val="21"/>
              </w:rPr>
              <w:t>日下 午</w:t>
            </w:r>
            <w:r>
              <w:rPr>
                <w:rFonts w:ascii="宋体" w:hAnsi="宋体" w:cs="宋体" w:eastAsia="宋体" w:hint="default"/>
                <w:spacing w:val="-55"/>
                <w:sz w:val="21"/>
                <w:szCs w:val="21"/>
              </w:rPr>
              <w:t> </w:t>
            </w:r>
            <w:r>
              <w:rPr>
                <w:rFonts w:ascii="宋体" w:hAnsi="宋体" w:cs="宋体" w:eastAsia="宋体" w:hint="default"/>
                <w:sz w:val="21"/>
                <w:szCs w:val="21"/>
              </w:rPr>
              <w:t>3</w:t>
            </w:r>
            <w:r>
              <w:rPr>
                <w:rFonts w:ascii="宋体" w:hAnsi="宋体" w:cs="宋体" w:eastAsia="宋体" w:hint="default"/>
                <w:sz w:val="21"/>
                <w:szCs w:val="21"/>
              </w:rPr>
              <w:t>：</w:t>
            </w:r>
            <w:r>
              <w:rPr>
                <w:rFonts w:ascii="宋体" w:hAnsi="宋体" w:cs="宋体" w:eastAsia="宋体" w:hint="default"/>
                <w:sz w:val="21"/>
                <w:szCs w:val="21"/>
              </w:rPr>
              <w:t>00</w:t>
            </w:r>
          </w:p>
        </w:tc>
      </w:tr>
      <w:tr>
        <w:trPr>
          <w:trHeight w:val="559" w:hRule="exact"/>
        </w:trPr>
        <w:tc>
          <w:tcPr>
            <w:tcW w:w="1811"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right="9"/>
              <w:jc w:val="center"/>
              <w:rPr>
                <w:rFonts w:ascii="宋体" w:hAnsi="宋体" w:cs="宋体" w:eastAsia="宋体" w:hint="default"/>
                <w:sz w:val="21"/>
                <w:szCs w:val="21"/>
              </w:rPr>
            </w:pPr>
            <w:r>
              <w:rPr>
                <w:rFonts w:ascii="宋体" w:hAnsi="宋体" w:cs="宋体" w:eastAsia="宋体" w:hint="default"/>
                <w:sz w:val="21"/>
                <w:szCs w:val="21"/>
              </w:rPr>
              <w:t>会议议案名称</w:t>
            </w:r>
          </w:p>
        </w:tc>
        <w:tc>
          <w:tcPr>
            <w:tcW w:w="7512" w:type="dxa"/>
            <w:gridSpan w:val="3"/>
            <w:tcBorders>
              <w:top w:val="single" w:sz="6" w:space="0" w:color="000000"/>
              <w:left w:val="single" w:sz="6" w:space="0" w:color="000000"/>
              <w:bottom w:val="single" w:sz="6" w:space="0" w:color="000000"/>
              <w:right w:val="single" w:sz="12" w:space="0" w:color="000000"/>
            </w:tcBorders>
          </w:tcPr>
          <w:p>
            <w:pPr>
              <w:pStyle w:val="TableParagraph"/>
              <w:spacing w:line="238" w:lineRule="exact"/>
              <w:ind w:left="99"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、关于修改公司章程的议案；</w:t>
            </w:r>
            <w:r>
              <w:rPr>
                <w:rFonts w:ascii="宋体" w:hAnsi="宋体" w:cs="宋体" w:eastAsia="宋体" w:hint="default"/>
                <w:sz w:val="21"/>
                <w:szCs w:val="21"/>
              </w:rPr>
              <w:t>2</w:t>
            </w:r>
            <w:r>
              <w:rPr>
                <w:rFonts w:ascii="宋体" w:hAnsi="宋体" w:cs="宋体" w:eastAsia="宋体" w:hint="default"/>
                <w:sz w:val="21"/>
                <w:szCs w:val="21"/>
              </w:rPr>
              <w:t>、关于修改《同方股份有限公司未来三年</w:t>
            </w:r>
            <w:r>
              <w:rPr>
                <w:rFonts w:ascii="宋体" w:hAnsi="宋体" w:cs="宋体" w:eastAsia="宋体" w:hint="default"/>
                <w:sz w:val="21"/>
                <w:szCs w:val="21"/>
              </w:rPr>
              <w:t>(2014</w:t>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z w:val="21"/>
                <w:szCs w:val="21"/>
              </w:rPr>
              <w:t>)</w:t>
            </w:r>
            <w:r>
              <w:rPr>
                <w:rFonts w:ascii="宋体" w:hAnsi="宋体" w:cs="宋体" w:eastAsia="宋体" w:hint="default"/>
                <w:sz w:val="21"/>
                <w:szCs w:val="21"/>
              </w:rPr>
              <w:t>股东回报规划》的议案</w:t>
            </w:r>
          </w:p>
        </w:tc>
      </w:tr>
      <w:tr>
        <w:trPr>
          <w:trHeight w:val="287" w:hRule="exact"/>
        </w:trPr>
        <w:tc>
          <w:tcPr>
            <w:tcW w:w="1811"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right="7"/>
              <w:jc w:val="center"/>
              <w:rPr>
                <w:rFonts w:ascii="宋体" w:hAnsi="宋体" w:cs="宋体" w:eastAsia="宋体" w:hint="default"/>
                <w:sz w:val="21"/>
                <w:szCs w:val="21"/>
              </w:rPr>
            </w:pPr>
            <w:r>
              <w:rPr>
                <w:rFonts w:ascii="宋体" w:hAnsi="宋体" w:cs="宋体" w:eastAsia="宋体" w:hint="default"/>
                <w:sz w:val="21"/>
                <w:szCs w:val="21"/>
              </w:rPr>
              <w:t>决议情况</w:t>
            </w:r>
          </w:p>
        </w:tc>
        <w:tc>
          <w:tcPr>
            <w:tcW w:w="7512" w:type="dxa"/>
            <w:gridSpan w:val="3"/>
            <w:tcBorders>
              <w:top w:val="single" w:sz="6" w:space="0" w:color="000000"/>
              <w:left w:val="single" w:sz="6" w:space="0" w:color="000000"/>
              <w:bottom w:val="single" w:sz="6" w:space="0" w:color="000000"/>
              <w:right w:val="single" w:sz="12"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全部议案均审议通过</w:t>
            </w:r>
          </w:p>
        </w:tc>
      </w:tr>
      <w:tr>
        <w:trPr>
          <w:trHeight w:val="569" w:hRule="exact"/>
        </w:trPr>
        <w:tc>
          <w:tcPr>
            <w:tcW w:w="1811" w:type="dxa"/>
            <w:tcBorders>
              <w:top w:val="single" w:sz="6" w:space="0" w:color="000000"/>
              <w:left w:val="single" w:sz="12" w:space="0" w:color="000000"/>
              <w:bottom w:val="single" w:sz="12"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pacing w:val="17"/>
                <w:sz w:val="21"/>
                <w:szCs w:val="21"/>
              </w:rPr>
              <w:t>决议刊登的指定</w:t>
            </w:r>
            <w:r>
              <w:rPr>
                <w:rFonts w:ascii="宋体" w:hAnsi="宋体" w:cs="宋体" w:eastAsia="宋体" w:hint="default"/>
                <w:spacing w:val="-85"/>
                <w:sz w:val="21"/>
                <w:szCs w:val="21"/>
              </w:rPr>
              <w:t> </w:t>
            </w:r>
            <w:r>
              <w:rPr>
                <w:rFonts w:ascii="宋体" w:hAnsi="宋体" w:cs="宋体" w:eastAsia="宋体" w:hint="default"/>
                <w:sz w:val="21"/>
                <w:szCs w:val="21"/>
              </w:rPr>
            </w:r>
          </w:p>
          <w:p>
            <w:pPr>
              <w:pStyle w:val="TableParagraph"/>
              <w:spacing w:line="274" w:lineRule="exact"/>
              <w:ind w:left="93" w:right="0"/>
              <w:jc w:val="left"/>
              <w:rPr>
                <w:rFonts w:ascii="宋体" w:hAnsi="宋体" w:cs="宋体" w:eastAsia="宋体" w:hint="default"/>
                <w:sz w:val="21"/>
                <w:szCs w:val="21"/>
              </w:rPr>
            </w:pPr>
            <w:r>
              <w:rPr>
                <w:rFonts w:ascii="宋体" w:hAnsi="宋体" w:cs="宋体" w:eastAsia="宋体" w:hint="default"/>
                <w:sz w:val="21"/>
                <w:szCs w:val="21"/>
              </w:rPr>
              <w:t>网站的查询索引</w:t>
            </w:r>
          </w:p>
        </w:tc>
        <w:tc>
          <w:tcPr>
            <w:tcW w:w="3544"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hyperlink r:id="rId16">
              <w:r>
                <w:rPr>
                  <w:rFonts w:ascii="宋体"/>
                  <w:sz w:val="21"/>
                </w:rPr>
                <w:t>http://www.sse.com.cn</w:t>
              </w:r>
            </w:hyperlink>
          </w:p>
        </w:tc>
        <w:tc>
          <w:tcPr>
            <w:tcW w:w="1344" w:type="dxa"/>
            <w:tcBorders>
              <w:top w:val="single" w:sz="6" w:space="0" w:color="000000"/>
              <w:left w:val="single" w:sz="6" w:space="0" w:color="000000"/>
              <w:bottom w:val="single" w:sz="12"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5"/>
                <w:sz w:val="21"/>
                <w:szCs w:val="21"/>
              </w:rPr>
              <w:t>决议刊登的</w:t>
            </w:r>
            <w:r>
              <w:rPr>
                <w:rFonts w:ascii="宋体" w:hAnsi="宋体" w:cs="宋体" w:eastAsia="宋体" w:hint="default"/>
                <w:spacing w:val="-86"/>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披露日期</w:t>
            </w:r>
          </w:p>
        </w:tc>
        <w:tc>
          <w:tcPr>
            <w:tcW w:w="2624" w:type="dxa"/>
            <w:tcBorders>
              <w:top w:val="single" w:sz="6" w:space="0" w:color="000000"/>
              <w:left w:val="single" w:sz="6" w:space="0" w:color="000000"/>
              <w:bottom w:val="single" w:sz="12" w:space="0" w:color="000000"/>
              <w:right w:val="single" w:sz="12" w:space="0" w:color="000000"/>
            </w:tcBorders>
          </w:tcPr>
          <w:p>
            <w:pPr>
              <w:pStyle w:val="TableParagraph"/>
              <w:spacing w:line="241" w:lineRule="exact"/>
              <w:ind w:left="10" w:right="0"/>
              <w:jc w:val="center"/>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24</w:t>
            </w:r>
            <w:r>
              <w:rPr>
                <w:rFonts w:ascii="宋体" w:hAnsi="宋体" w:cs="宋体" w:eastAsia="宋体" w:hint="default"/>
                <w:spacing w:val="-53"/>
                <w:sz w:val="21"/>
                <w:szCs w:val="21"/>
              </w:rPr>
              <w:t> </w:t>
            </w:r>
            <w:r>
              <w:rPr>
                <w:rFonts w:ascii="宋体" w:hAnsi="宋体" w:cs="宋体" w:eastAsia="宋体" w:hint="default"/>
                <w:sz w:val="21"/>
                <w:szCs w:val="21"/>
              </w:rPr>
              <w:t>日</w:t>
            </w:r>
          </w:p>
        </w:tc>
      </w:tr>
    </w:tbl>
    <w:p>
      <w:pPr>
        <w:spacing w:after="0" w:line="241" w:lineRule="exact"/>
        <w:jc w:val="center"/>
        <w:rPr>
          <w:rFonts w:ascii="宋体" w:hAnsi="宋体" w:cs="宋体" w:eastAsia="宋体" w:hint="default"/>
          <w:sz w:val="21"/>
          <w:szCs w:val="21"/>
        </w:rPr>
        <w:sectPr>
          <w:headerReference w:type="default" r:id="rId30"/>
          <w:pgSz w:w="11910" w:h="16840"/>
          <w:pgMar w:header="609" w:footer="761" w:top="1080" w:bottom="960" w:left="1180" w:right="1140"/>
        </w:sect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27"/>
          <w:szCs w:val="27"/>
        </w:rPr>
      </w:pPr>
    </w:p>
    <w:p>
      <w:pPr>
        <w:pStyle w:val="Heading2"/>
        <w:spacing w:line="240" w:lineRule="auto" w:before="13"/>
        <w:ind w:right="290"/>
        <w:jc w:val="left"/>
      </w:pPr>
      <w:r>
        <w:rPr/>
        <w:t>三、董事履行职责情况</w:t>
      </w:r>
    </w:p>
    <w:p>
      <w:pPr>
        <w:spacing w:line="240" w:lineRule="auto" w:before="8"/>
        <w:rPr>
          <w:rFonts w:ascii="黑体" w:hAnsi="黑体" w:cs="黑体" w:eastAsia="黑体" w:hint="default"/>
          <w:sz w:val="28"/>
          <w:szCs w:val="28"/>
        </w:rPr>
      </w:pPr>
    </w:p>
    <w:p>
      <w:pPr>
        <w:pStyle w:val="Heading3"/>
        <w:spacing w:line="240" w:lineRule="auto"/>
        <w:ind w:left="496" w:right="290"/>
        <w:jc w:val="left"/>
        <w:rPr>
          <w:b w:val="0"/>
          <w:bCs w:val="0"/>
        </w:rPr>
      </w:pPr>
      <w:r>
        <w:rPr>
          <w:rFonts w:ascii="宋体" w:hAnsi="宋体" w:cs="宋体" w:eastAsia="宋体" w:hint="default"/>
        </w:rPr>
        <w:t>(</w:t>
      </w:r>
      <w:r>
        <w:rPr/>
        <w:t>一</w:t>
      </w:r>
      <w:r>
        <w:rPr>
          <w:rFonts w:ascii="宋体" w:hAnsi="宋体" w:cs="宋体" w:eastAsia="宋体" w:hint="default"/>
        </w:rPr>
        <w:t>)</w:t>
      </w:r>
      <w:r>
        <w:rPr/>
        <w:t>董事参加董事会和股东大会的情况</w:t>
      </w:r>
      <w:r>
        <w:rPr>
          <w:b w:val="0"/>
          <w:bCs w:val="0"/>
        </w:rPr>
      </w:r>
    </w:p>
    <w:p>
      <w:pPr>
        <w:spacing w:line="240" w:lineRule="auto" w:before="8"/>
        <w:rPr>
          <w:rFonts w:ascii="宋体" w:hAnsi="宋体" w:cs="宋体" w:eastAsia="宋体" w:hint="default"/>
          <w:b/>
          <w:bCs/>
          <w:sz w:val="26"/>
          <w:szCs w:val="26"/>
        </w:rPr>
      </w:pPr>
    </w:p>
    <w:tbl>
      <w:tblPr>
        <w:tblW w:w="0" w:type="auto"/>
        <w:jc w:val="left"/>
        <w:tblInd w:w="114" w:type="dxa"/>
        <w:tblLayout w:type="fixed"/>
        <w:tblCellMar>
          <w:top w:w="0" w:type="dxa"/>
          <w:left w:w="0" w:type="dxa"/>
          <w:bottom w:w="0" w:type="dxa"/>
          <w:right w:w="0" w:type="dxa"/>
        </w:tblCellMar>
        <w:tblLook w:val="01E0"/>
      </w:tblPr>
      <w:tblGrid>
        <w:gridCol w:w="1047"/>
        <w:gridCol w:w="622"/>
        <w:gridCol w:w="1134"/>
        <w:gridCol w:w="851"/>
        <w:gridCol w:w="1133"/>
        <w:gridCol w:w="852"/>
        <w:gridCol w:w="708"/>
        <w:gridCol w:w="1559"/>
        <w:gridCol w:w="1700"/>
      </w:tblGrid>
      <w:tr>
        <w:trPr>
          <w:trHeight w:val="256" w:hRule="exact"/>
        </w:trPr>
        <w:tc>
          <w:tcPr>
            <w:tcW w:w="1047" w:type="dxa"/>
            <w:vMerge w:val="restart"/>
            <w:tcBorders>
              <w:top w:val="single" w:sz="12" w:space="0" w:color="000000"/>
              <w:left w:val="single" w:sz="12" w:space="0" w:color="000000"/>
              <w:right w:val="single" w:sz="6" w:space="0" w:color="000000"/>
            </w:tcBorders>
          </w:tcPr>
          <w:p>
            <w:pPr>
              <w:pStyle w:val="TableParagraph"/>
              <w:spacing w:line="240" w:lineRule="auto" w:before="2"/>
              <w:ind w:right="0"/>
              <w:jc w:val="left"/>
              <w:rPr>
                <w:rFonts w:ascii="宋体" w:hAnsi="宋体" w:cs="宋体" w:eastAsia="宋体" w:hint="default"/>
                <w:b/>
                <w:bCs/>
                <w:sz w:val="16"/>
                <w:szCs w:val="16"/>
              </w:rPr>
            </w:pPr>
          </w:p>
          <w:p>
            <w:pPr>
              <w:pStyle w:val="TableParagraph"/>
              <w:spacing w:line="240" w:lineRule="auto"/>
              <w:ind w:left="147" w:right="0"/>
              <w:jc w:val="left"/>
              <w:rPr>
                <w:rFonts w:ascii="宋体" w:hAnsi="宋体" w:cs="宋体" w:eastAsia="宋体" w:hint="default"/>
                <w:sz w:val="18"/>
                <w:szCs w:val="18"/>
              </w:rPr>
            </w:pPr>
            <w:r>
              <w:rPr>
                <w:rFonts w:ascii="宋体" w:hAnsi="宋体" w:cs="宋体" w:eastAsia="宋体" w:hint="default"/>
                <w:b/>
                <w:bCs/>
                <w:sz w:val="18"/>
                <w:szCs w:val="18"/>
              </w:rPr>
              <w:t>董事姓名</w:t>
            </w:r>
            <w:r>
              <w:rPr>
                <w:rFonts w:ascii="宋体" w:hAnsi="宋体" w:cs="宋体" w:eastAsia="宋体" w:hint="default"/>
                <w:sz w:val="18"/>
                <w:szCs w:val="18"/>
              </w:rPr>
            </w:r>
          </w:p>
        </w:tc>
        <w:tc>
          <w:tcPr>
            <w:tcW w:w="622" w:type="dxa"/>
            <w:vMerge w:val="restart"/>
            <w:tcBorders>
              <w:top w:val="single" w:sz="12" w:space="0" w:color="000000"/>
              <w:left w:val="single" w:sz="6" w:space="0" w:color="000000"/>
              <w:right w:val="single" w:sz="6" w:space="0" w:color="000000"/>
            </w:tcBorders>
          </w:tcPr>
          <w:p>
            <w:pPr>
              <w:pStyle w:val="TableParagraph"/>
              <w:spacing w:line="234" w:lineRule="exact"/>
              <w:ind w:left="121" w:right="121"/>
              <w:jc w:val="both"/>
              <w:rPr>
                <w:rFonts w:ascii="宋体" w:hAnsi="宋体" w:cs="宋体" w:eastAsia="宋体" w:hint="default"/>
                <w:sz w:val="18"/>
                <w:szCs w:val="18"/>
              </w:rPr>
            </w:pPr>
            <w:r>
              <w:rPr>
                <w:rFonts w:ascii="宋体" w:hAnsi="宋体" w:cs="宋体" w:eastAsia="宋体" w:hint="default"/>
                <w:b/>
                <w:bCs/>
                <w:sz w:val="18"/>
                <w:szCs w:val="18"/>
              </w:rPr>
              <w:t>是否</w:t>
            </w:r>
            <w:r>
              <w:rPr>
                <w:rFonts w:ascii="宋体" w:hAnsi="宋体" w:cs="宋体" w:eastAsia="宋体" w:hint="default"/>
                <w:b/>
                <w:bCs/>
                <w:spacing w:val="1"/>
                <w:w w:val="99"/>
                <w:sz w:val="18"/>
                <w:szCs w:val="18"/>
              </w:rPr>
              <w:t> </w:t>
            </w:r>
            <w:r>
              <w:rPr>
                <w:rFonts w:ascii="宋体" w:hAnsi="宋体" w:cs="宋体" w:eastAsia="宋体" w:hint="default"/>
                <w:b/>
                <w:bCs/>
                <w:sz w:val="18"/>
                <w:szCs w:val="18"/>
              </w:rPr>
              <w:t>独立</w:t>
            </w:r>
            <w:r>
              <w:rPr>
                <w:rFonts w:ascii="宋体" w:hAnsi="宋体" w:cs="宋体" w:eastAsia="宋体" w:hint="default"/>
                <w:b/>
                <w:bCs/>
                <w:spacing w:val="1"/>
                <w:w w:val="99"/>
                <w:sz w:val="18"/>
                <w:szCs w:val="18"/>
              </w:rPr>
              <w:t> </w:t>
            </w:r>
            <w:r>
              <w:rPr>
                <w:rFonts w:ascii="宋体" w:hAnsi="宋体" w:cs="宋体" w:eastAsia="宋体" w:hint="default"/>
                <w:b/>
                <w:bCs/>
                <w:sz w:val="18"/>
                <w:szCs w:val="18"/>
              </w:rPr>
              <w:t>董事</w:t>
            </w:r>
            <w:r>
              <w:rPr>
                <w:rFonts w:ascii="宋体" w:hAnsi="宋体" w:cs="宋体" w:eastAsia="宋体" w:hint="default"/>
                <w:sz w:val="18"/>
                <w:szCs w:val="18"/>
              </w:rPr>
            </w:r>
          </w:p>
        </w:tc>
        <w:tc>
          <w:tcPr>
            <w:tcW w:w="6237" w:type="dxa"/>
            <w:gridSpan w:val="6"/>
            <w:tcBorders>
              <w:top w:val="single" w:sz="12"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b/>
                <w:bCs/>
                <w:sz w:val="18"/>
                <w:szCs w:val="18"/>
              </w:rPr>
              <w:t>参加董事会情况</w:t>
            </w:r>
            <w:r>
              <w:rPr>
                <w:rFonts w:ascii="宋体" w:hAnsi="宋体" w:cs="宋体" w:eastAsia="宋体" w:hint="default"/>
                <w:sz w:val="18"/>
                <w:szCs w:val="18"/>
              </w:rPr>
            </w:r>
          </w:p>
        </w:tc>
        <w:tc>
          <w:tcPr>
            <w:tcW w:w="1700" w:type="dxa"/>
            <w:tcBorders>
              <w:top w:val="single" w:sz="12" w:space="0" w:color="000000"/>
              <w:left w:val="single" w:sz="6" w:space="0" w:color="000000"/>
              <w:bottom w:val="single" w:sz="6" w:space="0" w:color="000000"/>
              <w:right w:val="single" w:sz="12" w:space="0" w:color="000000"/>
            </w:tcBorders>
          </w:tcPr>
          <w:p>
            <w:pPr>
              <w:pStyle w:val="TableParagraph"/>
              <w:spacing w:line="205" w:lineRule="exact"/>
              <w:ind w:left="120" w:right="0"/>
              <w:jc w:val="left"/>
              <w:rPr>
                <w:rFonts w:ascii="宋体" w:hAnsi="宋体" w:cs="宋体" w:eastAsia="宋体" w:hint="default"/>
                <w:sz w:val="18"/>
                <w:szCs w:val="18"/>
              </w:rPr>
            </w:pPr>
            <w:r>
              <w:rPr>
                <w:rFonts w:ascii="宋体" w:hAnsi="宋体" w:cs="宋体" w:eastAsia="宋体" w:hint="default"/>
                <w:b/>
                <w:bCs/>
                <w:sz w:val="18"/>
                <w:szCs w:val="18"/>
              </w:rPr>
              <w:t>参加股东大会情况</w:t>
            </w:r>
            <w:r>
              <w:rPr>
                <w:rFonts w:ascii="宋体" w:hAnsi="宋体" w:cs="宋体" w:eastAsia="宋体" w:hint="default"/>
                <w:sz w:val="18"/>
                <w:szCs w:val="18"/>
              </w:rPr>
            </w:r>
          </w:p>
        </w:tc>
      </w:tr>
      <w:tr>
        <w:trPr>
          <w:trHeight w:val="481" w:hRule="exact"/>
        </w:trPr>
        <w:tc>
          <w:tcPr>
            <w:tcW w:w="1047" w:type="dxa"/>
            <w:vMerge/>
            <w:tcBorders>
              <w:left w:val="single" w:sz="12" w:space="0" w:color="000000"/>
              <w:bottom w:val="single" w:sz="6" w:space="0" w:color="000000"/>
              <w:right w:val="single" w:sz="6" w:space="0" w:color="000000"/>
            </w:tcBorders>
          </w:tcPr>
          <w:p>
            <w:pPr/>
          </w:p>
        </w:tc>
        <w:tc>
          <w:tcPr>
            <w:tcW w:w="622" w:type="dxa"/>
            <w:vMerge/>
            <w:tcBorders>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7" w:right="0"/>
              <w:jc w:val="left"/>
              <w:rPr>
                <w:rFonts w:ascii="宋体" w:hAnsi="宋体" w:cs="宋体" w:eastAsia="宋体" w:hint="default"/>
                <w:sz w:val="18"/>
                <w:szCs w:val="18"/>
              </w:rPr>
            </w:pPr>
            <w:r>
              <w:rPr>
                <w:rFonts w:ascii="宋体" w:hAnsi="宋体" w:cs="宋体" w:eastAsia="宋体" w:hint="default"/>
                <w:b/>
                <w:bCs/>
                <w:sz w:val="18"/>
                <w:szCs w:val="18"/>
              </w:rPr>
              <w:t>本年应参加</w:t>
            </w:r>
            <w:r>
              <w:rPr>
                <w:rFonts w:ascii="宋体" w:hAnsi="宋体" w:cs="宋体" w:eastAsia="宋体" w:hint="default"/>
                <w:sz w:val="18"/>
                <w:szCs w:val="18"/>
              </w:rPr>
            </w:r>
          </w:p>
          <w:p>
            <w:pPr>
              <w:pStyle w:val="TableParagraph"/>
              <w:spacing w:line="235" w:lineRule="exact"/>
              <w:ind w:left="107" w:right="0"/>
              <w:jc w:val="left"/>
              <w:rPr>
                <w:rFonts w:ascii="宋体" w:hAnsi="宋体" w:cs="宋体" w:eastAsia="宋体" w:hint="default"/>
                <w:sz w:val="18"/>
                <w:szCs w:val="18"/>
              </w:rPr>
            </w:pPr>
            <w:r>
              <w:rPr>
                <w:rFonts w:ascii="宋体" w:hAnsi="宋体" w:cs="宋体" w:eastAsia="宋体" w:hint="default"/>
                <w:b/>
                <w:bCs/>
                <w:sz w:val="18"/>
                <w:szCs w:val="18"/>
              </w:rPr>
              <w:t>董事会次数</w:t>
            </w:r>
            <w:r>
              <w:rPr>
                <w:rFonts w:ascii="宋体" w:hAnsi="宋体" w:cs="宋体" w:eastAsia="宋体" w:hint="default"/>
                <w:sz w:val="18"/>
                <w:szCs w:val="18"/>
              </w:rPr>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46" w:right="0"/>
              <w:jc w:val="left"/>
              <w:rPr>
                <w:rFonts w:ascii="宋体" w:hAnsi="宋体" w:cs="宋体" w:eastAsia="宋体" w:hint="default"/>
                <w:sz w:val="18"/>
                <w:szCs w:val="18"/>
              </w:rPr>
            </w:pPr>
            <w:r>
              <w:rPr>
                <w:rFonts w:ascii="宋体" w:hAnsi="宋体" w:cs="宋体" w:eastAsia="宋体" w:hint="default"/>
                <w:b/>
                <w:bCs/>
                <w:sz w:val="18"/>
                <w:szCs w:val="18"/>
              </w:rPr>
              <w:t>亲自出</w:t>
            </w:r>
            <w:r>
              <w:rPr>
                <w:rFonts w:ascii="宋体" w:hAnsi="宋体" w:cs="宋体" w:eastAsia="宋体" w:hint="default"/>
                <w:sz w:val="18"/>
                <w:szCs w:val="18"/>
              </w:rPr>
            </w:r>
          </w:p>
          <w:p>
            <w:pPr>
              <w:pStyle w:val="TableParagraph"/>
              <w:spacing w:line="235" w:lineRule="exact"/>
              <w:ind w:left="146" w:right="0"/>
              <w:jc w:val="left"/>
              <w:rPr>
                <w:rFonts w:ascii="宋体" w:hAnsi="宋体" w:cs="宋体" w:eastAsia="宋体" w:hint="default"/>
                <w:sz w:val="18"/>
                <w:szCs w:val="18"/>
              </w:rPr>
            </w:pPr>
            <w:r>
              <w:rPr>
                <w:rFonts w:ascii="宋体" w:hAnsi="宋体" w:cs="宋体" w:eastAsia="宋体" w:hint="default"/>
                <w:b/>
                <w:bCs/>
                <w:sz w:val="18"/>
                <w:szCs w:val="18"/>
              </w:rPr>
              <w:t>席次数</w:t>
            </w:r>
            <w:r>
              <w:rPr>
                <w:rFonts w:ascii="宋体" w:hAnsi="宋体" w:cs="宋体" w:eastAsia="宋体" w:hint="default"/>
                <w:sz w:val="18"/>
                <w:szCs w:val="18"/>
              </w:rPr>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97" w:right="0" w:hanging="92"/>
              <w:jc w:val="left"/>
              <w:rPr>
                <w:rFonts w:ascii="宋体" w:hAnsi="宋体" w:cs="宋体" w:eastAsia="宋体" w:hint="default"/>
                <w:sz w:val="18"/>
                <w:szCs w:val="18"/>
              </w:rPr>
            </w:pPr>
            <w:r>
              <w:rPr>
                <w:rFonts w:ascii="宋体" w:hAnsi="宋体" w:cs="宋体" w:eastAsia="宋体" w:hint="default"/>
                <w:b/>
                <w:bCs/>
                <w:sz w:val="18"/>
                <w:szCs w:val="18"/>
              </w:rPr>
              <w:t>以通讯方式</w:t>
            </w:r>
            <w:r>
              <w:rPr>
                <w:rFonts w:ascii="宋体" w:hAnsi="宋体" w:cs="宋体" w:eastAsia="宋体" w:hint="default"/>
                <w:sz w:val="18"/>
                <w:szCs w:val="18"/>
              </w:rPr>
            </w:r>
          </w:p>
          <w:p>
            <w:pPr>
              <w:pStyle w:val="TableParagraph"/>
              <w:spacing w:line="235" w:lineRule="exact"/>
              <w:ind w:left="197" w:right="0"/>
              <w:jc w:val="left"/>
              <w:rPr>
                <w:rFonts w:ascii="宋体" w:hAnsi="宋体" w:cs="宋体" w:eastAsia="宋体" w:hint="default"/>
                <w:sz w:val="18"/>
                <w:szCs w:val="18"/>
              </w:rPr>
            </w:pPr>
            <w:r>
              <w:rPr>
                <w:rFonts w:ascii="宋体" w:hAnsi="宋体" w:cs="宋体" w:eastAsia="宋体" w:hint="default"/>
                <w:b/>
                <w:bCs/>
                <w:sz w:val="18"/>
                <w:szCs w:val="18"/>
              </w:rPr>
              <w:t>参加次数</w:t>
            </w:r>
            <w:r>
              <w:rPr>
                <w:rFonts w:ascii="宋体" w:hAnsi="宋体" w:cs="宋体" w:eastAsia="宋体" w:hint="default"/>
                <w:sz w:val="18"/>
                <w:szCs w:val="18"/>
              </w:rPr>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46" w:right="0"/>
              <w:jc w:val="left"/>
              <w:rPr>
                <w:rFonts w:ascii="宋体" w:hAnsi="宋体" w:cs="宋体" w:eastAsia="宋体" w:hint="default"/>
                <w:sz w:val="18"/>
                <w:szCs w:val="18"/>
              </w:rPr>
            </w:pPr>
            <w:r>
              <w:rPr>
                <w:rFonts w:ascii="宋体" w:hAnsi="宋体" w:cs="宋体" w:eastAsia="宋体" w:hint="default"/>
                <w:b/>
                <w:bCs/>
                <w:sz w:val="18"/>
                <w:szCs w:val="18"/>
              </w:rPr>
              <w:t>委托出</w:t>
            </w:r>
            <w:r>
              <w:rPr>
                <w:rFonts w:ascii="宋体" w:hAnsi="宋体" w:cs="宋体" w:eastAsia="宋体" w:hint="default"/>
                <w:sz w:val="18"/>
                <w:szCs w:val="18"/>
              </w:rPr>
            </w:r>
          </w:p>
          <w:p>
            <w:pPr>
              <w:pStyle w:val="TableParagraph"/>
              <w:spacing w:line="235" w:lineRule="exact"/>
              <w:ind w:left="146" w:right="0"/>
              <w:jc w:val="left"/>
              <w:rPr>
                <w:rFonts w:ascii="宋体" w:hAnsi="宋体" w:cs="宋体" w:eastAsia="宋体" w:hint="default"/>
                <w:sz w:val="18"/>
                <w:szCs w:val="18"/>
              </w:rPr>
            </w:pPr>
            <w:r>
              <w:rPr>
                <w:rFonts w:ascii="宋体" w:hAnsi="宋体" w:cs="宋体" w:eastAsia="宋体" w:hint="default"/>
                <w:b/>
                <w:bCs/>
                <w:sz w:val="18"/>
                <w:szCs w:val="18"/>
              </w:rPr>
              <w:t>席次数</w:t>
            </w:r>
            <w:r>
              <w:rPr>
                <w:rFonts w:ascii="宋体" w:hAnsi="宋体" w:cs="宋体" w:eastAsia="宋体" w:hint="default"/>
                <w:sz w:val="18"/>
                <w:szCs w:val="18"/>
              </w:rPr>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64" w:right="0"/>
              <w:jc w:val="left"/>
              <w:rPr>
                <w:rFonts w:ascii="宋体" w:hAnsi="宋体" w:cs="宋体" w:eastAsia="宋体" w:hint="default"/>
                <w:sz w:val="18"/>
                <w:szCs w:val="18"/>
              </w:rPr>
            </w:pPr>
            <w:r>
              <w:rPr>
                <w:rFonts w:ascii="宋体" w:hAnsi="宋体" w:cs="宋体" w:eastAsia="宋体" w:hint="default"/>
                <w:b/>
                <w:bCs/>
                <w:sz w:val="18"/>
                <w:szCs w:val="18"/>
              </w:rPr>
              <w:t>缺席</w:t>
            </w:r>
            <w:r>
              <w:rPr>
                <w:rFonts w:ascii="宋体" w:hAnsi="宋体" w:cs="宋体" w:eastAsia="宋体" w:hint="default"/>
                <w:sz w:val="18"/>
                <w:szCs w:val="18"/>
              </w:rPr>
            </w:r>
          </w:p>
          <w:p>
            <w:pPr>
              <w:pStyle w:val="TableParagraph"/>
              <w:spacing w:line="235" w:lineRule="exact"/>
              <w:ind w:left="164" w:right="0"/>
              <w:jc w:val="left"/>
              <w:rPr>
                <w:rFonts w:ascii="宋体" w:hAnsi="宋体" w:cs="宋体" w:eastAsia="宋体" w:hint="default"/>
                <w:sz w:val="18"/>
                <w:szCs w:val="18"/>
              </w:rPr>
            </w:pPr>
            <w:r>
              <w:rPr>
                <w:rFonts w:ascii="宋体" w:hAnsi="宋体" w:cs="宋体" w:eastAsia="宋体" w:hint="default"/>
                <w:b/>
                <w:bCs/>
                <w:sz w:val="18"/>
                <w:szCs w:val="18"/>
              </w:rPr>
              <w:t>次数</w:t>
            </w:r>
            <w:r>
              <w:rPr>
                <w:rFonts w:ascii="宋体" w:hAnsi="宋体" w:cs="宋体" w:eastAsia="宋体" w:hint="default"/>
                <w:sz w:val="18"/>
                <w:szCs w:val="18"/>
              </w:rPr>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29" w:right="0" w:hanging="92"/>
              <w:jc w:val="left"/>
              <w:rPr>
                <w:rFonts w:ascii="宋体" w:hAnsi="宋体" w:cs="宋体" w:eastAsia="宋体" w:hint="default"/>
                <w:sz w:val="18"/>
                <w:szCs w:val="18"/>
              </w:rPr>
            </w:pPr>
            <w:r>
              <w:rPr>
                <w:rFonts w:ascii="宋体" w:hAnsi="宋体" w:cs="宋体" w:eastAsia="宋体" w:hint="default"/>
                <w:b/>
                <w:bCs/>
                <w:sz w:val="18"/>
                <w:szCs w:val="18"/>
              </w:rPr>
              <w:t>是否连续两次未</w:t>
            </w:r>
            <w:r>
              <w:rPr>
                <w:rFonts w:ascii="宋体" w:hAnsi="宋体" w:cs="宋体" w:eastAsia="宋体" w:hint="default"/>
                <w:sz w:val="18"/>
                <w:szCs w:val="18"/>
              </w:rPr>
            </w:r>
          </w:p>
          <w:p>
            <w:pPr>
              <w:pStyle w:val="TableParagraph"/>
              <w:spacing w:line="235" w:lineRule="exact"/>
              <w:ind w:left="229" w:right="0"/>
              <w:jc w:val="left"/>
              <w:rPr>
                <w:rFonts w:ascii="宋体" w:hAnsi="宋体" w:cs="宋体" w:eastAsia="宋体" w:hint="default"/>
                <w:sz w:val="18"/>
                <w:szCs w:val="18"/>
              </w:rPr>
            </w:pPr>
            <w:r>
              <w:rPr>
                <w:rFonts w:ascii="宋体" w:hAnsi="宋体" w:cs="宋体" w:eastAsia="宋体" w:hint="default"/>
                <w:b/>
                <w:bCs/>
                <w:sz w:val="18"/>
                <w:szCs w:val="18"/>
              </w:rPr>
              <w:t>亲自参加会议</w:t>
            </w:r>
            <w:r>
              <w:rPr>
                <w:rFonts w:ascii="宋体" w:hAnsi="宋体" w:cs="宋体" w:eastAsia="宋体" w:hint="default"/>
                <w:sz w:val="18"/>
                <w:szCs w:val="18"/>
              </w:rPr>
            </w:r>
          </w:p>
        </w:tc>
        <w:tc>
          <w:tcPr>
            <w:tcW w:w="1700" w:type="dxa"/>
            <w:tcBorders>
              <w:top w:val="single" w:sz="6" w:space="0" w:color="000000"/>
              <w:left w:val="single" w:sz="6" w:space="0" w:color="000000"/>
              <w:bottom w:val="single" w:sz="6" w:space="0" w:color="000000"/>
              <w:right w:val="single" w:sz="12" w:space="0" w:color="000000"/>
            </w:tcBorders>
          </w:tcPr>
          <w:p>
            <w:pPr>
              <w:pStyle w:val="TableParagraph"/>
              <w:spacing w:line="205" w:lineRule="exact"/>
              <w:ind w:left="6" w:right="0"/>
              <w:jc w:val="center"/>
              <w:rPr>
                <w:rFonts w:ascii="宋体" w:hAnsi="宋体" w:cs="宋体" w:eastAsia="宋体" w:hint="default"/>
                <w:sz w:val="18"/>
                <w:szCs w:val="18"/>
              </w:rPr>
            </w:pPr>
            <w:r>
              <w:rPr>
                <w:rFonts w:ascii="宋体" w:hAnsi="宋体" w:cs="宋体" w:eastAsia="宋体" w:hint="default"/>
                <w:b/>
                <w:bCs/>
                <w:sz w:val="18"/>
                <w:szCs w:val="18"/>
              </w:rPr>
              <w:t>出席股东大会的次</w:t>
            </w:r>
            <w:r>
              <w:rPr>
                <w:rFonts w:ascii="宋体" w:hAnsi="宋体" w:cs="宋体" w:eastAsia="宋体" w:hint="default"/>
                <w:sz w:val="18"/>
                <w:szCs w:val="18"/>
              </w:rPr>
            </w:r>
          </w:p>
          <w:p>
            <w:pPr>
              <w:pStyle w:val="TableParagraph"/>
              <w:spacing w:line="235" w:lineRule="exact"/>
              <w:ind w:left="4" w:right="0"/>
              <w:jc w:val="center"/>
              <w:rPr>
                <w:rFonts w:ascii="宋体" w:hAnsi="宋体" w:cs="宋体" w:eastAsia="宋体" w:hint="default"/>
                <w:sz w:val="18"/>
                <w:szCs w:val="18"/>
              </w:rPr>
            </w:pPr>
            <w:r>
              <w:rPr>
                <w:rFonts w:ascii="宋体" w:hAnsi="宋体" w:cs="宋体" w:eastAsia="宋体" w:hint="default"/>
                <w:b/>
                <w:bCs/>
                <w:w w:val="99"/>
                <w:sz w:val="18"/>
                <w:szCs w:val="18"/>
              </w:rPr>
              <w:t>数</w:t>
            </w:r>
            <w:r>
              <w:rPr>
                <w:rFonts w:ascii="宋体" w:hAnsi="宋体" w:cs="宋体" w:eastAsia="宋体" w:hint="default"/>
                <w:sz w:val="18"/>
                <w:szCs w:val="18"/>
              </w:rPr>
            </w:r>
          </w:p>
        </w:tc>
      </w:tr>
      <w:tr>
        <w:trPr>
          <w:trHeight w:val="248" w:hRule="exact"/>
        </w:trPr>
        <w:tc>
          <w:tcPr>
            <w:tcW w:w="1047" w:type="dxa"/>
            <w:tcBorders>
              <w:top w:val="single" w:sz="6" w:space="0" w:color="000000"/>
              <w:left w:val="single" w:sz="12" w:space="0" w:color="000000"/>
              <w:bottom w:val="single" w:sz="6" w:space="0" w:color="000000"/>
              <w:right w:val="single" w:sz="6" w:space="0" w:color="000000"/>
            </w:tcBorders>
          </w:tcPr>
          <w:p>
            <w:pPr>
              <w:pStyle w:val="TableParagraph"/>
              <w:spacing w:line="207" w:lineRule="exact"/>
              <w:ind w:left="93" w:right="0"/>
              <w:jc w:val="left"/>
              <w:rPr>
                <w:rFonts w:ascii="宋体" w:hAnsi="宋体" w:cs="宋体" w:eastAsia="宋体" w:hint="default"/>
                <w:sz w:val="18"/>
                <w:szCs w:val="18"/>
              </w:rPr>
            </w:pPr>
            <w:r>
              <w:rPr>
                <w:rFonts w:ascii="宋体" w:hAnsi="宋体" w:cs="宋体" w:eastAsia="宋体" w:hint="default"/>
                <w:sz w:val="18"/>
                <w:szCs w:val="18"/>
              </w:rPr>
              <w:t>陆致成</w:t>
            </w:r>
          </w:p>
        </w:tc>
        <w:tc>
          <w:tcPr>
            <w:tcW w:w="62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9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sz w:val="18"/>
              </w:rPr>
              <w:t>11</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sz w:val="18"/>
              </w:rPr>
              <w:t>4</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sz w:val="18"/>
              </w:rPr>
              <w:t>7</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sz w:val="18"/>
              </w:rPr>
              <w:t>0</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99" w:right="0"/>
              <w:jc w:val="left"/>
              <w:rPr>
                <w:rFonts w:ascii="宋体" w:hAnsi="宋体" w:cs="宋体" w:eastAsia="宋体" w:hint="default"/>
                <w:sz w:val="18"/>
                <w:szCs w:val="18"/>
              </w:rPr>
            </w:pPr>
            <w:r>
              <w:rPr>
                <w:rFonts w:ascii="宋体"/>
                <w:sz w:val="18"/>
              </w:rPr>
              <w:t>0</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9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0" w:type="dxa"/>
            <w:tcBorders>
              <w:top w:val="single" w:sz="6" w:space="0" w:color="000000"/>
              <w:left w:val="single" w:sz="6" w:space="0" w:color="000000"/>
              <w:bottom w:val="single" w:sz="6" w:space="0" w:color="000000"/>
              <w:right w:val="single" w:sz="12" w:space="0" w:color="000000"/>
            </w:tcBorders>
          </w:tcPr>
          <w:p>
            <w:pPr>
              <w:pStyle w:val="TableParagraph"/>
              <w:spacing w:line="207" w:lineRule="exact"/>
              <w:ind w:left="99" w:right="0"/>
              <w:jc w:val="left"/>
              <w:rPr>
                <w:rFonts w:ascii="宋体" w:hAnsi="宋体" w:cs="宋体" w:eastAsia="宋体" w:hint="default"/>
                <w:sz w:val="18"/>
                <w:szCs w:val="18"/>
              </w:rPr>
            </w:pPr>
            <w:r>
              <w:rPr>
                <w:rFonts w:ascii="宋体"/>
                <w:sz w:val="18"/>
              </w:rPr>
              <w:t>5</w:t>
            </w:r>
          </w:p>
        </w:tc>
      </w:tr>
      <w:tr>
        <w:trPr>
          <w:trHeight w:val="248" w:hRule="exact"/>
        </w:trPr>
        <w:tc>
          <w:tcPr>
            <w:tcW w:w="1047" w:type="dxa"/>
            <w:tcBorders>
              <w:top w:val="single" w:sz="6" w:space="0" w:color="000000"/>
              <w:left w:val="single" w:sz="12" w:space="0" w:color="000000"/>
              <w:bottom w:val="single" w:sz="6" w:space="0" w:color="000000"/>
              <w:right w:val="single" w:sz="6" w:space="0" w:color="000000"/>
            </w:tcBorders>
          </w:tcPr>
          <w:p>
            <w:pPr>
              <w:pStyle w:val="TableParagraph"/>
              <w:spacing w:line="207" w:lineRule="exact"/>
              <w:ind w:left="93" w:right="0"/>
              <w:jc w:val="left"/>
              <w:rPr>
                <w:rFonts w:ascii="宋体" w:hAnsi="宋体" w:cs="宋体" w:eastAsia="宋体" w:hint="default"/>
                <w:sz w:val="18"/>
                <w:szCs w:val="18"/>
              </w:rPr>
            </w:pPr>
            <w:r>
              <w:rPr>
                <w:rFonts w:ascii="宋体" w:hAnsi="宋体" w:cs="宋体" w:eastAsia="宋体" w:hint="default"/>
                <w:sz w:val="18"/>
                <w:szCs w:val="18"/>
              </w:rPr>
              <w:t>周立业</w:t>
            </w:r>
          </w:p>
        </w:tc>
        <w:tc>
          <w:tcPr>
            <w:tcW w:w="62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9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sz w:val="18"/>
              </w:rPr>
              <w:t>11</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sz w:val="18"/>
              </w:rPr>
              <w:t>3</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sz w:val="18"/>
              </w:rPr>
              <w:t>8</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sz w:val="18"/>
              </w:rPr>
              <w:t>0</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99" w:right="0"/>
              <w:jc w:val="left"/>
              <w:rPr>
                <w:rFonts w:ascii="宋体" w:hAnsi="宋体" w:cs="宋体" w:eastAsia="宋体" w:hint="default"/>
                <w:sz w:val="18"/>
                <w:szCs w:val="18"/>
              </w:rPr>
            </w:pPr>
            <w:r>
              <w:rPr>
                <w:rFonts w:ascii="宋体"/>
                <w:sz w:val="18"/>
              </w:rPr>
              <w:t>0</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9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0" w:type="dxa"/>
            <w:tcBorders>
              <w:top w:val="single" w:sz="6" w:space="0" w:color="000000"/>
              <w:left w:val="single" w:sz="6" w:space="0" w:color="000000"/>
              <w:bottom w:val="single" w:sz="6" w:space="0" w:color="000000"/>
              <w:right w:val="single" w:sz="12" w:space="0" w:color="000000"/>
            </w:tcBorders>
          </w:tcPr>
          <w:p>
            <w:pPr>
              <w:pStyle w:val="TableParagraph"/>
              <w:spacing w:line="207" w:lineRule="exact"/>
              <w:ind w:left="99" w:right="0"/>
              <w:jc w:val="left"/>
              <w:rPr>
                <w:rFonts w:ascii="宋体" w:hAnsi="宋体" w:cs="宋体" w:eastAsia="宋体" w:hint="default"/>
                <w:sz w:val="18"/>
                <w:szCs w:val="18"/>
              </w:rPr>
            </w:pPr>
            <w:r>
              <w:rPr>
                <w:rFonts w:ascii="宋体"/>
                <w:sz w:val="18"/>
              </w:rPr>
              <w:t>4</w:t>
            </w:r>
          </w:p>
        </w:tc>
      </w:tr>
      <w:tr>
        <w:trPr>
          <w:trHeight w:val="248" w:hRule="exact"/>
        </w:trPr>
        <w:tc>
          <w:tcPr>
            <w:tcW w:w="1047" w:type="dxa"/>
            <w:tcBorders>
              <w:top w:val="single" w:sz="6" w:space="0" w:color="000000"/>
              <w:left w:val="single" w:sz="12" w:space="0" w:color="000000"/>
              <w:bottom w:val="single" w:sz="6" w:space="0" w:color="000000"/>
              <w:right w:val="single" w:sz="6" w:space="0" w:color="000000"/>
            </w:tcBorders>
          </w:tcPr>
          <w:p>
            <w:pPr>
              <w:pStyle w:val="TableParagraph"/>
              <w:spacing w:line="207" w:lineRule="exact"/>
              <w:ind w:left="93" w:right="0"/>
              <w:jc w:val="left"/>
              <w:rPr>
                <w:rFonts w:ascii="宋体" w:hAnsi="宋体" w:cs="宋体" w:eastAsia="宋体" w:hint="default"/>
                <w:sz w:val="18"/>
                <w:szCs w:val="18"/>
              </w:rPr>
            </w:pPr>
            <w:r>
              <w:rPr>
                <w:rFonts w:ascii="宋体" w:hAnsi="宋体" w:cs="宋体" w:eastAsia="宋体" w:hint="default"/>
                <w:sz w:val="18"/>
                <w:szCs w:val="18"/>
              </w:rPr>
              <w:t>范新</w:t>
            </w:r>
          </w:p>
        </w:tc>
        <w:tc>
          <w:tcPr>
            <w:tcW w:w="62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9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sz w:val="18"/>
              </w:rPr>
              <w:t>11</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sz w:val="18"/>
              </w:rPr>
              <w:t>4</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sz w:val="18"/>
              </w:rPr>
              <w:t>7</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sz w:val="18"/>
              </w:rPr>
              <w:t>0</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99" w:right="0"/>
              <w:jc w:val="left"/>
              <w:rPr>
                <w:rFonts w:ascii="宋体" w:hAnsi="宋体" w:cs="宋体" w:eastAsia="宋体" w:hint="default"/>
                <w:sz w:val="18"/>
                <w:szCs w:val="18"/>
              </w:rPr>
            </w:pPr>
            <w:r>
              <w:rPr>
                <w:rFonts w:ascii="宋体"/>
                <w:sz w:val="18"/>
              </w:rPr>
              <w:t>0</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9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0" w:type="dxa"/>
            <w:tcBorders>
              <w:top w:val="single" w:sz="6" w:space="0" w:color="000000"/>
              <w:left w:val="single" w:sz="6" w:space="0" w:color="000000"/>
              <w:bottom w:val="single" w:sz="6" w:space="0" w:color="000000"/>
              <w:right w:val="single" w:sz="12" w:space="0" w:color="000000"/>
            </w:tcBorders>
          </w:tcPr>
          <w:p>
            <w:pPr>
              <w:pStyle w:val="TableParagraph"/>
              <w:spacing w:line="207" w:lineRule="exact"/>
              <w:ind w:left="99" w:right="0"/>
              <w:jc w:val="left"/>
              <w:rPr>
                <w:rFonts w:ascii="宋体" w:hAnsi="宋体" w:cs="宋体" w:eastAsia="宋体" w:hint="default"/>
                <w:sz w:val="18"/>
                <w:szCs w:val="18"/>
              </w:rPr>
            </w:pPr>
            <w:r>
              <w:rPr>
                <w:rFonts w:ascii="宋体"/>
                <w:sz w:val="18"/>
              </w:rPr>
              <w:t>4</w:t>
            </w:r>
          </w:p>
        </w:tc>
      </w:tr>
      <w:tr>
        <w:trPr>
          <w:trHeight w:val="248" w:hRule="exact"/>
        </w:trPr>
        <w:tc>
          <w:tcPr>
            <w:tcW w:w="1047" w:type="dxa"/>
            <w:tcBorders>
              <w:top w:val="single" w:sz="6" w:space="0" w:color="000000"/>
              <w:left w:val="single" w:sz="12" w:space="0" w:color="000000"/>
              <w:bottom w:val="single" w:sz="6" w:space="0" w:color="000000"/>
              <w:right w:val="single" w:sz="6" w:space="0" w:color="000000"/>
            </w:tcBorders>
          </w:tcPr>
          <w:p>
            <w:pPr>
              <w:pStyle w:val="TableParagraph"/>
              <w:spacing w:line="207" w:lineRule="exact"/>
              <w:ind w:left="93" w:right="0"/>
              <w:jc w:val="left"/>
              <w:rPr>
                <w:rFonts w:ascii="宋体" w:hAnsi="宋体" w:cs="宋体" w:eastAsia="宋体" w:hint="default"/>
                <w:sz w:val="18"/>
                <w:szCs w:val="18"/>
              </w:rPr>
            </w:pPr>
            <w:r>
              <w:rPr>
                <w:rFonts w:ascii="宋体" w:hAnsi="宋体" w:cs="宋体" w:eastAsia="宋体" w:hint="default"/>
                <w:sz w:val="18"/>
                <w:szCs w:val="18"/>
              </w:rPr>
              <w:t>童利斌</w:t>
            </w:r>
          </w:p>
        </w:tc>
        <w:tc>
          <w:tcPr>
            <w:tcW w:w="62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9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sz w:val="18"/>
              </w:rPr>
              <w:t>11</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sz w:val="18"/>
              </w:rPr>
              <w:t>4</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sz w:val="18"/>
              </w:rPr>
              <w:t>7</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sz w:val="18"/>
              </w:rPr>
              <w:t>0</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99" w:right="0"/>
              <w:jc w:val="left"/>
              <w:rPr>
                <w:rFonts w:ascii="宋体" w:hAnsi="宋体" w:cs="宋体" w:eastAsia="宋体" w:hint="default"/>
                <w:sz w:val="18"/>
                <w:szCs w:val="18"/>
              </w:rPr>
            </w:pPr>
            <w:r>
              <w:rPr>
                <w:rFonts w:ascii="宋体"/>
                <w:sz w:val="18"/>
              </w:rPr>
              <w:t>0</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9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0" w:type="dxa"/>
            <w:tcBorders>
              <w:top w:val="single" w:sz="6" w:space="0" w:color="000000"/>
              <w:left w:val="single" w:sz="6" w:space="0" w:color="000000"/>
              <w:bottom w:val="single" w:sz="6" w:space="0" w:color="000000"/>
              <w:right w:val="single" w:sz="12" w:space="0" w:color="000000"/>
            </w:tcBorders>
          </w:tcPr>
          <w:p>
            <w:pPr>
              <w:pStyle w:val="TableParagraph"/>
              <w:spacing w:line="207" w:lineRule="exact"/>
              <w:ind w:left="99" w:right="0"/>
              <w:jc w:val="left"/>
              <w:rPr>
                <w:rFonts w:ascii="宋体" w:hAnsi="宋体" w:cs="宋体" w:eastAsia="宋体" w:hint="default"/>
                <w:sz w:val="18"/>
                <w:szCs w:val="18"/>
              </w:rPr>
            </w:pPr>
            <w:r>
              <w:rPr>
                <w:rFonts w:ascii="宋体"/>
                <w:sz w:val="18"/>
              </w:rPr>
              <w:t>1</w:t>
            </w:r>
          </w:p>
        </w:tc>
      </w:tr>
      <w:tr>
        <w:trPr>
          <w:trHeight w:val="306" w:hRule="exact"/>
        </w:trPr>
        <w:tc>
          <w:tcPr>
            <w:tcW w:w="1047" w:type="dxa"/>
            <w:tcBorders>
              <w:top w:val="single" w:sz="6" w:space="0" w:color="000000"/>
              <w:left w:val="single" w:sz="12" w:space="0" w:color="000000"/>
              <w:bottom w:val="single" w:sz="6" w:space="0" w:color="000000"/>
              <w:right w:val="single" w:sz="6" w:space="0" w:color="000000"/>
            </w:tcBorders>
          </w:tcPr>
          <w:p>
            <w:pPr>
              <w:pStyle w:val="TableParagraph"/>
              <w:spacing w:line="207" w:lineRule="exact"/>
              <w:ind w:left="93" w:right="0"/>
              <w:jc w:val="left"/>
              <w:rPr>
                <w:rFonts w:ascii="宋体" w:hAnsi="宋体" w:cs="宋体" w:eastAsia="宋体" w:hint="default"/>
                <w:sz w:val="18"/>
                <w:szCs w:val="18"/>
              </w:rPr>
            </w:pPr>
            <w:r>
              <w:rPr>
                <w:rFonts w:ascii="宋体" w:hAnsi="宋体" w:cs="宋体" w:eastAsia="宋体" w:hint="default"/>
                <w:sz w:val="18"/>
                <w:szCs w:val="18"/>
              </w:rPr>
              <w:t>潘晓江</w:t>
            </w:r>
          </w:p>
        </w:tc>
        <w:tc>
          <w:tcPr>
            <w:tcW w:w="62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99"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sz w:val="18"/>
              </w:rPr>
              <w:t>11</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sz w:val="18"/>
              </w:rPr>
              <w:t>4</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sz w:val="18"/>
              </w:rPr>
              <w:t>7</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sz w:val="18"/>
              </w:rPr>
              <w:t>0</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99" w:right="0"/>
              <w:jc w:val="left"/>
              <w:rPr>
                <w:rFonts w:ascii="宋体" w:hAnsi="宋体" w:cs="宋体" w:eastAsia="宋体" w:hint="default"/>
                <w:sz w:val="18"/>
                <w:szCs w:val="18"/>
              </w:rPr>
            </w:pPr>
            <w:r>
              <w:rPr>
                <w:rFonts w:ascii="宋体"/>
                <w:sz w:val="18"/>
              </w:rPr>
              <w:t>0</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9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0" w:type="dxa"/>
            <w:tcBorders>
              <w:top w:val="single" w:sz="6" w:space="0" w:color="000000"/>
              <w:left w:val="single" w:sz="6" w:space="0" w:color="000000"/>
              <w:bottom w:val="single" w:sz="6" w:space="0" w:color="000000"/>
              <w:right w:val="single" w:sz="12" w:space="0" w:color="000000"/>
            </w:tcBorders>
          </w:tcPr>
          <w:p>
            <w:pPr>
              <w:pStyle w:val="TableParagraph"/>
              <w:spacing w:line="207" w:lineRule="exact"/>
              <w:ind w:left="99" w:right="0"/>
              <w:jc w:val="left"/>
              <w:rPr>
                <w:rFonts w:ascii="宋体" w:hAnsi="宋体" w:cs="宋体" w:eastAsia="宋体" w:hint="default"/>
                <w:sz w:val="18"/>
                <w:szCs w:val="18"/>
              </w:rPr>
            </w:pPr>
            <w:r>
              <w:rPr>
                <w:rFonts w:ascii="宋体"/>
                <w:sz w:val="18"/>
              </w:rPr>
              <w:t>0</w:t>
            </w:r>
          </w:p>
        </w:tc>
      </w:tr>
      <w:tr>
        <w:trPr>
          <w:trHeight w:val="248" w:hRule="exact"/>
        </w:trPr>
        <w:tc>
          <w:tcPr>
            <w:tcW w:w="1047" w:type="dxa"/>
            <w:tcBorders>
              <w:top w:val="single" w:sz="6" w:space="0" w:color="000000"/>
              <w:left w:val="single" w:sz="12" w:space="0" w:color="000000"/>
              <w:bottom w:val="single" w:sz="6" w:space="0" w:color="000000"/>
              <w:right w:val="single" w:sz="6" w:space="0" w:color="000000"/>
            </w:tcBorders>
          </w:tcPr>
          <w:p>
            <w:pPr>
              <w:pStyle w:val="TableParagraph"/>
              <w:spacing w:line="207" w:lineRule="exact"/>
              <w:ind w:left="93" w:right="0"/>
              <w:jc w:val="left"/>
              <w:rPr>
                <w:rFonts w:ascii="宋体" w:hAnsi="宋体" w:cs="宋体" w:eastAsia="宋体" w:hint="default"/>
                <w:sz w:val="18"/>
                <w:szCs w:val="18"/>
              </w:rPr>
            </w:pPr>
            <w:r>
              <w:rPr>
                <w:rFonts w:ascii="宋体" w:hAnsi="宋体" w:cs="宋体" w:eastAsia="宋体" w:hint="default"/>
                <w:sz w:val="18"/>
                <w:szCs w:val="18"/>
              </w:rPr>
              <w:t>杨利</w:t>
            </w:r>
          </w:p>
        </w:tc>
        <w:tc>
          <w:tcPr>
            <w:tcW w:w="62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99"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sz w:val="18"/>
              </w:rPr>
              <w:t>11</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sz w:val="18"/>
              </w:rPr>
              <w:t>4</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sz w:val="18"/>
              </w:rPr>
              <w:t>7</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sz w:val="18"/>
              </w:rPr>
              <w:t>0</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99" w:right="0"/>
              <w:jc w:val="left"/>
              <w:rPr>
                <w:rFonts w:ascii="宋体" w:hAnsi="宋体" w:cs="宋体" w:eastAsia="宋体" w:hint="default"/>
                <w:sz w:val="18"/>
                <w:szCs w:val="18"/>
              </w:rPr>
            </w:pPr>
            <w:r>
              <w:rPr>
                <w:rFonts w:ascii="宋体"/>
                <w:sz w:val="18"/>
              </w:rPr>
              <w:t>0</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9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0" w:type="dxa"/>
            <w:tcBorders>
              <w:top w:val="single" w:sz="6" w:space="0" w:color="000000"/>
              <w:left w:val="single" w:sz="6" w:space="0" w:color="000000"/>
              <w:bottom w:val="single" w:sz="6" w:space="0" w:color="000000"/>
              <w:right w:val="single" w:sz="12" w:space="0" w:color="000000"/>
            </w:tcBorders>
          </w:tcPr>
          <w:p>
            <w:pPr>
              <w:pStyle w:val="TableParagraph"/>
              <w:spacing w:line="207" w:lineRule="exact"/>
              <w:ind w:left="99" w:right="0"/>
              <w:jc w:val="left"/>
              <w:rPr>
                <w:rFonts w:ascii="宋体" w:hAnsi="宋体" w:cs="宋体" w:eastAsia="宋体" w:hint="default"/>
                <w:sz w:val="18"/>
                <w:szCs w:val="18"/>
              </w:rPr>
            </w:pPr>
            <w:r>
              <w:rPr>
                <w:rFonts w:ascii="宋体"/>
                <w:sz w:val="18"/>
              </w:rPr>
              <w:t>0</w:t>
            </w:r>
          </w:p>
        </w:tc>
      </w:tr>
      <w:tr>
        <w:trPr>
          <w:trHeight w:val="257" w:hRule="exact"/>
        </w:trPr>
        <w:tc>
          <w:tcPr>
            <w:tcW w:w="1047" w:type="dxa"/>
            <w:tcBorders>
              <w:top w:val="single" w:sz="6" w:space="0" w:color="000000"/>
              <w:left w:val="single" w:sz="12" w:space="0" w:color="000000"/>
              <w:bottom w:val="single" w:sz="12" w:space="0" w:color="000000"/>
              <w:right w:val="single" w:sz="6" w:space="0" w:color="000000"/>
            </w:tcBorders>
          </w:tcPr>
          <w:p>
            <w:pPr>
              <w:pStyle w:val="TableParagraph"/>
              <w:spacing w:line="207" w:lineRule="exact"/>
              <w:ind w:left="93" w:right="0"/>
              <w:jc w:val="left"/>
              <w:rPr>
                <w:rFonts w:ascii="宋体" w:hAnsi="宋体" w:cs="宋体" w:eastAsia="宋体" w:hint="default"/>
                <w:sz w:val="18"/>
                <w:szCs w:val="18"/>
              </w:rPr>
            </w:pPr>
            <w:r>
              <w:rPr>
                <w:rFonts w:ascii="宋体" w:hAnsi="宋体" w:cs="宋体" w:eastAsia="宋体" w:hint="default"/>
                <w:sz w:val="18"/>
                <w:szCs w:val="18"/>
              </w:rPr>
              <w:t>左小蕾</w:t>
            </w:r>
          </w:p>
        </w:tc>
        <w:tc>
          <w:tcPr>
            <w:tcW w:w="622" w:type="dxa"/>
            <w:tcBorders>
              <w:top w:val="single" w:sz="6" w:space="0" w:color="000000"/>
              <w:left w:val="single" w:sz="6" w:space="0" w:color="000000"/>
              <w:bottom w:val="single" w:sz="12" w:space="0" w:color="000000"/>
              <w:right w:val="single" w:sz="6" w:space="0" w:color="000000"/>
            </w:tcBorders>
          </w:tcPr>
          <w:p>
            <w:pPr>
              <w:pStyle w:val="TableParagraph"/>
              <w:spacing w:line="207" w:lineRule="exact"/>
              <w:ind w:left="99"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134" w:type="dxa"/>
            <w:tcBorders>
              <w:top w:val="single" w:sz="6" w:space="0" w:color="000000"/>
              <w:left w:val="single" w:sz="6" w:space="0" w:color="000000"/>
              <w:bottom w:val="single" w:sz="12"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sz w:val="18"/>
              </w:rPr>
              <w:t>11</w:t>
            </w:r>
          </w:p>
        </w:tc>
        <w:tc>
          <w:tcPr>
            <w:tcW w:w="851" w:type="dxa"/>
            <w:tcBorders>
              <w:top w:val="single" w:sz="6" w:space="0" w:color="000000"/>
              <w:left w:val="single" w:sz="6" w:space="0" w:color="000000"/>
              <w:bottom w:val="single" w:sz="12"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sz w:val="18"/>
              </w:rPr>
              <w:t>3</w:t>
            </w:r>
          </w:p>
        </w:tc>
        <w:tc>
          <w:tcPr>
            <w:tcW w:w="1133" w:type="dxa"/>
            <w:tcBorders>
              <w:top w:val="single" w:sz="6" w:space="0" w:color="000000"/>
              <w:left w:val="single" w:sz="6" w:space="0" w:color="000000"/>
              <w:bottom w:val="single" w:sz="12"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sz w:val="18"/>
              </w:rPr>
              <w:t>8</w:t>
            </w:r>
          </w:p>
        </w:tc>
        <w:tc>
          <w:tcPr>
            <w:tcW w:w="852" w:type="dxa"/>
            <w:tcBorders>
              <w:top w:val="single" w:sz="6" w:space="0" w:color="000000"/>
              <w:left w:val="single" w:sz="6" w:space="0" w:color="000000"/>
              <w:bottom w:val="single" w:sz="12"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sz w:val="18"/>
              </w:rPr>
              <w:t>0</w:t>
            </w:r>
          </w:p>
        </w:tc>
        <w:tc>
          <w:tcPr>
            <w:tcW w:w="708" w:type="dxa"/>
            <w:tcBorders>
              <w:top w:val="single" w:sz="6" w:space="0" w:color="000000"/>
              <w:left w:val="single" w:sz="6" w:space="0" w:color="000000"/>
              <w:bottom w:val="single" w:sz="12" w:space="0" w:color="000000"/>
              <w:right w:val="single" w:sz="6" w:space="0" w:color="000000"/>
            </w:tcBorders>
          </w:tcPr>
          <w:p>
            <w:pPr>
              <w:pStyle w:val="TableParagraph"/>
              <w:spacing w:line="207" w:lineRule="exact"/>
              <w:ind w:left="99" w:right="0"/>
              <w:jc w:val="left"/>
              <w:rPr>
                <w:rFonts w:ascii="宋体" w:hAnsi="宋体" w:cs="宋体" w:eastAsia="宋体" w:hint="default"/>
                <w:sz w:val="18"/>
                <w:szCs w:val="18"/>
              </w:rPr>
            </w:pPr>
            <w:r>
              <w:rPr>
                <w:rFonts w:ascii="宋体"/>
                <w:sz w:val="18"/>
              </w:rPr>
              <w:t>0</w:t>
            </w:r>
          </w:p>
        </w:tc>
        <w:tc>
          <w:tcPr>
            <w:tcW w:w="1559" w:type="dxa"/>
            <w:tcBorders>
              <w:top w:val="single" w:sz="6" w:space="0" w:color="000000"/>
              <w:left w:val="single" w:sz="6" w:space="0" w:color="000000"/>
              <w:bottom w:val="single" w:sz="12" w:space="0" w:color="000000"/>
              <w:right w:val="single" w:sz="6" w:space="0" w:color="000000"/>
            </w:tcBorders>
          </w:tcPr>
          <w:p>
            <w:pPr>
              <w:pStyle w:val="TableParagraph"/>
              <w:spacing w:line="207" w:lineRule="exact"/>
              <w:ind w:left="9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0" w:type="dxa"/>
            <w:tcBorders>
              <w:top w:val="single" w:sz="6" w:space="0" w:color="000000"/>
              <w:left w:val="single" w:sz="6" w:space="0" w:color="000000"/>
              <w:bottom w:val="single" w:sz="12" w:space="0" w:color="000000"/>
              <w:right w:val="single" w:sz="12" w:space="0" w:color="000000"/>
            </w:tcBorders>
          </w:tcPr>
          <w:p>
            <w:pPr>
              <w:pStyle w:val="TableParagraph"/>
              <w:spacing w:line="207" w:lineRule="exact"/>
              <w:ind w:left="99" w:right="0"/>
              <w:jc w:val="left"/>
              <w:rPr>
                <w:rFonts w:ascii="宋体" w:hAnsi="宋体" w:cs="宋体" w:eastAsia="宋体" w:hint="default"/>
                <w:sz w:val="18"/>
                <w:szCs w:val="18"/>
              </w:rPr>
            </w:pPr>
            <w:r>
              <w:rPr>
                <w:rFonts w:ascii="宋体"/>
                <w:sz w:val="18"/>
              </w:rPr>
              <w:t>0</w:t>
            </w:r>
          </w:p>
        </w:tc>
      </w:tr>
    </w:tbl>
    <w:p>
      <w:pPr>
        <w:spacing w:line="240" w:lineRule="auto" w:before="10"/>
        <w:rPr>
          <w:rFonts w:ascii="宋体" w:hAnsi="宋体" w:cs="宋体" w:eastAsia="宋体" w:hint="default"/>
          <w:b/>
          <w:bCs/>
          <w:sz w:val="23"/>
          <w:szCs w:val="23"/>
        </w:rPr>
      </w:pPr>
    </w:p>
    <w:tbl>
      <w:tblPr>
        <w:tblW w:w="0" w:type="auto"/>
        <w:jc w:val="left"/>
        <w:tblInd w:w="114" w:type="dxa"/>
        <w:tblLayout w:type="fixed"/>
        <w:tblCellMar>
          <w:top w:w="0" w:type="dxa"/>
          <w:left w:w="0" w:type="dxa"/>
          <w:bottom w:w="0" w:type="dxa"/>
          <w:right w:w="0" w:type="dxa"/>
        </w:tblCellMar>
        <w:tblLook w:val="01E0"/>
      </w:tblPr>
      <w:tblGrid>
        <w:gridCol w:w="4709"/>
        <w:gridCol w:w="4710"/>
      </w:tblGrid>
      <w:tr>
        <w:trPr>
          <w:trHeight w:val="295" w:hRule="exact"/>
        </w:trPr>
        <w:tc>
          <w:tcPr>
            <w:tcW w:w="4709" w:type="dxa"/>
            <w:tcBorders>
              <w:top w:val="single" w:sz="12" w:space="0" w:color="000000"/>
              <w:left w:val="single" w:sz="12" w:space="0" w:color="000000"/>
              <w:bottom w:val="single" w:sz="6"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z w:val="21"/>
                <w:szCs w:val="21"/>
              </w:rPr>
              <w:t>年内召开董事会会议次数</w:t>
            </w:r>
          </w:p>
        </w:tc>
        <w:tc>
          <w:tcPr>
            <w:tcW w:w="4710" w:type="dxa"/>
            <w:tcBorders>
              <w:top w:val="single" w:sz="12" w:space="0" w:color="000000"/>
              <w:left w:val="single" w:sz="6" w:space="0" w:color="000000"/>
              <w:bottom w:val="single" w:sz="6" w:space="0" w:color="000000"/>
              <w:right w:val="single" w:sz="12"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sz w:val="21"/>
              </w:rPr>
              <w:t>11</w:t>
            </w:r>
          </w:p>
        </w:tc>
      </w:tr>
      <w:tr>
        <w:trPr>
          <w:trHeight w:val="287" w:hRule="exact"/>
        </w:trPr>
        <w:tc>
          <w:tcPr>
            <w:tcW w:w="4709"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z w:val="21"/>
                <w:szCs w:val="21"/>
              </w:rPr>
              <w:t>其中：现场会议次数</w:t>
            </w:r>
          </w:p>
        </w:tc>
        <w:tc>
          <w:tcPr>
            <w:tcW w:w="4710" w:type="dxa"/>
            <w:tcBorders>
              <w:top w:val="single" w:sz="6" w:space="0" w:color="000000"/>
              <w:left w:val="single" w:sz="6" w:space="0" w:color="000000"/>
              <w:bottom w:val="single" w:sz="6" w:space="0" w:color="000000"/>
              <w:right w:val="single" w:sz="12"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sz w:val="21"/>
              </w:rPr>
              <w:t>2</w:t>
            </w:r>
          </w:p>
        </w:tc>
      </w:tr>
      <w:tr>
        <w:trPr>
          <w:trHeight w:val="288" w:hRule="exact"/>
        </w:trPr>
        <w:tc>
          <w:tcPr>
            <w:tcW w:w="4709"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725" w:right="0"/>
              <w:jc w:val="left"/>
              <w:rPr>
                <w:rFonts w:ascii="宋体" w:hAnsi="宋体" w:cs="宋体" w:eastAsia="宋体" w:hint="default"/>
                <w:sz w:val="21"/>
                <w:szCs w:val="21"/>
              </w:rPr>
            </w:pPr>
            <w:r>
              <w:rPr>
                <w:rFonts w:ascii="宋体" w:hAnsi="宋体" w:cs="宋体" w:eastAsia="宋体" w:hint="default"/>
                <w:sz w:val="21"/>
                <w:szCs w:val="21"/>
              </w:rPr>
              <w:t>通讯方式召开会议次数</w:t>
            </w:r>
          </w:p>
        </w:tc>
        <w:tc>
          <w:tcPr>
            <w:tcW w:w="4710"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7</w:t>
            </w:r>
          </w:p>
        </w:tc>
      </w:tr>
      <w:tr>
        <w:trPr>
          <w:trHeight w:val="295" w:hRule="exact"/>
        </w:trPr>
        <w:tc>
          <w:tcPr>
            <w:tcW w:w="4709" w:type="dxa"/>
            <w:tcBorders>
              <w:top w:val="single" w:sz="6" w:space="0" w:color="000000"/>
              <w:left w:val="single" w:sz="12" w:space="0" w:color="000000"/>
              <w:bottom w:val="single" w:sz="12" w:space="0" w:color="000000"/>
              <w:right w:val="single" w:sz="6" w:space="0" w:color="000000"/>
            </w:tcBorders>
          </w:tcPr>
          <w:p>
            <w:pPr>
              <w:pStyle w:val="TableParagraph"/>
              <w:spacing w:line="240" w:lineRule="exact"/>
              <w:ind w:left="725" w:right="0"/>
              <w:jc w:val="left"/>
              <w:rPr>
                <w:rFonts w:ascii="宋体" w:hAnsi="宋体" w:cs="宋体" w:eastAsia="宋体" w:hint="default"/>
                <w:sz w:val="21"/>
                <w:szCs w:val="21"/>
              </w:rPr>
            </w:pPr>
            <w:r>
              <w:rPr>
                <w:rFonts w:ascii="宋体" w:hAnsi="宋体" w:cs="宋体" w:eastAsia="宋体" w:hint="default"/>
                <w:sz w:val="21"/>
                <w:szCs w:val="21"/>
              </w:rPr>
              <w:t>现场结合通讯方式召开会议次数</w:t>
            </w:r>
          </w:p>
        </w:tc>
        <w:tc>
          <w:tcPr>
            <w:tcW w:w="4710" w:type="dxa"/>
            <w:tcBorders>
              <w:top w:val="single" w:sz="6" w:space="0" w:color="000000"/>
              <w:left w:val="single" w:sz="6" w:space="0" w:color="000000"/>
              <w:bottom w:val="single" w:sz="12" w:space="0" w:color="000000"/>
              <w:right w:val="single" w:sz="12"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sz w:val="21"/>
              </w:rPr>
              <w:t>2</w:t>
            </w:r>
          </w:p>
        </w:tc>
      </w:tr>
    </w:tbl>
    <w:p>
      <w:pPr>
        <w:spacing w:line="240" w:lineRule="auto" w:before="11"/>
        <w:rPr>
          <w:rFonts w:ascii="宋体" w:hAnsi="宋体" w:cs="宋体" w:eastAsia="宋体" w:hint="default"/>
          <w:b/>
          <w:bCs/>
          <w:sz w:val="18"/>
          <w:szCs w:val="18"/>
        </w:rPr>
      </w:pPr>
    </w:p>
    <w:p>
      <w:pPr>
        <w:spacing w:line="475" w:lineRule="auto" w:before="26"/>
        <w:ind w:left="238" w:right="290" w:firstLine="258"/>
        <w:jc w:val="left"/>
        <w:rPr>
          <w:rFonts w:ascii="宋体" w:hAnsi="宋体" w:cs="宋体" w:eastAsia="宋体" w:hint="default"/>
          <w:sz w:val="24"/>
          <w:szCs w:val="24"/>
        </w:rPr>
      </w:pPr>
      <w:r>
        <w:rPr>
          <w:rFonts w:ascii="宋体" w:hAnsi="宋体" w:cs="宋体" w:eastAsia="宋体" w:hint="default"/>
          <w:b/>
          <w:bCs/>
          <w:sz w:val="24"/>
          <w:szCs w:val="24"/>
        </w:rPr>
        <w:t>(</w:t>
      </w:r>
      <w:r>
        <w:rPr>
          <w:rFonts w:ascii="宋体" w:hAnsi="宋体" w:cs="宋体" w:eastAsia="宋体" w:hint="default"/>
          <w:b/>
          <w:bCs/>
          <w:sz w:val="24"/>
          <w:szCs w:val="24"/>
        </w:rPr>
        <w:t>二</w:t>
      </w:r>
      <w:r>
        <w:rPr>
          <w:rFonts w:ascii="宋体" w:hAnsi="宋体" w:cs="宋体" w:eastAsia="宋体" w:hint="default"/>
          <w:b/>
          <w:bCs/>
          <w:sz w:val="24"/>
          <w:szCs w:val="24"/>
        </w:rPr>
        <w:t>)</w:t>
      </w:r>
      <w:r>
        <w:rPr>
          <w:rFonts w:ascii="宋体" w:hAnsi="宋体" w:cs="宋体" w:eastAsia="宋体" w:hint="default"/>
          <w:b/>
          <w:bCs/>
          <w:sz w:val="24"/>
          <w:szCs w:val="24"/>
        </w:rPr>
        <w:t>独立董事对公司有关事项提出异议的情况</w:t>
      </w:r>
      <w:r>
        <w:rPr>
          <w:rFonts w:ascii="宋体" w:hAnsi="宋体" w:cs="宋体" w:eastAsia="宋体" w:hint="default"/>
          <w:b/>
          <w:bCs/>
          <w:w w:val="99"/>
          <w:sz w:val="24"/>
          <w:szCs w:val="24"/>
        </w:rPr>
        <w:t> </w:t>
      </w:r>
      <w:r>
        <w:rPr>
          <w:rFonts w:ascii="宋体" w:hAnsi="宋体" w:cs="宋体" w:eastAsia="宋体" w:hint="default"/>
          <w:sz w:val="24"/>
          <w:szCs w:val="24"/>
        </w:rPr>
        <w:t>报告期内，公司独立董事未对公司有关事项提出异议。</w:t>
      </w:r>
    </w:p>
    <w:p>
      <w:pPr>
        <w:spacing w:line="240" w:lineRule="auto" w:before="6"/>
        <w:rPr>
          <w:rFonts w:ascii="宋体" w:hAnsi="宋体" w:cs="宋体" w:eastAsia="宋体" w:hint="default"/>
          <w:sz w:val="23"/>
          <w:szCs w:val="23"/>
        </w:rPr>
      </w:pPr>
    </w:p>
    <w:p>
      <w:pPr>
        <w:pStyle w:val="Heading2"/>
        <w:spacing w:line="240" w:lineRule="auto"/>
        <w:ind w:right="290"/>
        <w:jc w:val="left"/>
      </w:pPr>
      <w:r>
        <w:rPr/>
        <w:t>四、董事会下设专门委员会在报告期内履行职责时所提出的重要意见和建议</w:t>
      </w:r>
    </w:p>
    <w:p>
      <w:pPr>
        <w:spacing w:line="240" w:lineRule="auto" w:before="9"/>
        <w:rPr>
          <w:rFonts w:ascii="黑体" w:hAnsi="黑体" w:cs="黑体" w:eastAsia="黑体" w:hint="default"/>
          <w:sz w:val="28"/>
          <w:szCs w:val="28"/>
        </w:rPr>
      </w:pPr>
    </w:p>
    <w:p>
      <w:pPr>
        <w:pStyle w:val="Heading3"/>
        <w:spacing w:line="240" w:lineRule="auto"/>
        <w:ind w:left="496" w:right="290"/>
        <w:jc w:val="left"/>
        <w:rPr>
          <w:b w:val="0"/>
          <w:bCs w:val="0"/>
        </w:rPr>
      </w:pPr>
      <w:r>
        <w:rPr>
          <w:rFonts w:ascii="宋体" w:hAnsi="宋体" w:cs="宋体" w:eastAsia="宋体" w:hint="default"/>
        </w:rPr>
        <w:t>(</w:t>
      </w:r>
      <w:r>
        <w:rPr/>
        <w:t>一</w:t>
      </w:r>
      <w:r>
        <w:rPr>
          <w:rFonts w:ascii="宋体" w:hAnsi="宋体" w:cs="宋体" w:eastAsia="宋体" w:hint="default"/>
        </w:rPr>
        <w:t>)</w:t>
      </w:r>
      <w:r>
        <w:rPr/>
        <w:t>报告期内董事会审计委员会履行职责情况</w:t>
      </w:r>
      <w:r>
        <w:rPr>
          <w:b w:val="0"/>
          <w:bCs w:val="0"/>
        </w:rPr>
      </w:r>
    </w:p>
    <w:p>
      <w:pPr>
        <w:spacing w:line="240" w:lineRule="auto" w:before="8"/>
        <w:rPr>
          <w:rFonts w:ascii="宋体" w:hAnsi="宋体" w:cs="宋体" w:eastAsia="宋体" w:hint="default"/>
          <w:b/>
          <w:bCs/>
          <w:sz w:val="23"/>
          <w:szCs w:val="23"/>
        </w:rPr>
      </w:pPr>
    </w:p>
    <w:p>
      <w:pPr>
        <w:pStyle w:val="BodyText"/>
        <w:spacing w:line="312" w:lineRule="exact"/>
        <w:ind w:left="238" w:right="290"/>
        <w:jc w:val="left"/>
      </w:pPr>
      <w:r>
        <w:rPr>
          <w:rFonts w:ascii="宋体" w:hAnsi="宋体" w:cs="宋体" w:eastAsia="宋体" w:hint="default"/>
          <w:spacing w:val="-6"/>
        </w:rPr>
        <w:t>1</w:t>
      </w:r>
      <w:r>
        <w:rPr>
          <w:spacing w:val="-6"/>
        </w:rPr>
        <w:t>、</w:t>
      </w:r>
      <w:r>
        <w:rPr>
          <w:rFonts w:ascii="宋体" w:hAnsi="宋体" w:cs="宋体" w:eastAsia="宋体" w:hint="default"/>
          <w:spacing w:val="-6"/>
        </w:rPr>
        <w:t>2014</w:t>
      </w:r>
      <w:r>
        <w:rPr>
          <w:rFonts w:ascii="宋体" w:hAnsi="宋体" w:cs="宋体" w:eastAsia="宋体" w:hint="default"/>
          <w:spacing w:val="-55"/>
        </w:rPr>
        <w:t> </w:t>
      </w:r>
      <w:r>
        <w:rPr/>
        <w:t>年</w:t>
      </w:r>
      <w:r>
        <w:rPr>
          <w:spacing w:val="-55"/>
        </w:rPr>
        <w:t> </w:t>
      </w:r>
      <w:r>
        <w:rPr>
          <w:rFonts w:ascii="宋体" w:hAnsi="宋体" w:cs="宋体" w:eastAsia="宋体" w:hint="default"/>
        </w:rPr>
        <w:t>1</w:t>
      </w:r>
      <w:r>
        <w:rPr>
          <w:rFonts w:ascii="宋体" w:hAnsi="宋体" w:cs="宋体" w:eastAsia="宋体" w:hint="default"/>
          <w:spacing w:val="-55"/>
        </w:rPr>
        <w:t> </w:t>
      </w:r>
      <w:r>
        <w:rPr/>
        <w:t>月</w:t>
      </w:r>
      <w:r>
        <w:rPr>
          <w:spacing w:val="-55"/>
        </w:rPr>
        <w:t> </w:t>
      </w:r>
      <w:r>
        <w:rPr>
          <w:rFonts w:ascii="宋体" w:hAnsi="宋体" w:cs="宋体" w:eastAsia="宋体" w:hint="default"/>
        </w:rPr>
        <w:t>9</w:t>
      </w:r>
      <w:r>
        <w:rPr>
          <w:rFonts w:ascii="宋体" w:hAnsi="宋体" w:cs="宋体" w:eastAsia="宋体" w:hint="default"/>
          <w:spacing w:val="-55"/>
        </w:rPr>
        <w:t> </w:t>
      </w:r>
      <w:r>
        <w:rPr>
          <w:spacing w:val="-3"/>
        </w:rPr>
        <w:t>日，公司召开了第六届董事会审计委员会第一次会议，委员会选举潘晓</w:t>
      </w:r>
    </w:p>
    <w:p>
      <w:pPr>
        <w:pStyle w:val="BodyText"/>
        <w:spacing w:line="237" w:lineRule="auto" w:before="1"/>
        <w:ind w:left="238" w:right="424"/>
        <w:jc w:val="both"/>
      </w:pPr>
      <w:r>
        <w:rPr/>
        <w:t>江先生任公司第六届董事会审计委员会召集人；委员会审阅了</w:t>
      </w:r>
      <w:r>
        <w:rPr>
          <w:spacing w:val="-80"/>
        </w:rPr>
        <w:t> </w:t>
      </w:r>
      <w:r>
        <w:rPr>
          <w:rFonts w:ascii="宋体" w:hAnsi="宋体" w:cs="宋体" w:eastAsia="宋体" w:hint="default"/>
        </w:rPr>
        <w:t>2013</w:t>
      </w:r>
      <w:r>
        <w:rPr>
          <w:rFonts w:ascii="宋体" w:hAnsi="宋体" w:cs="宋体" w:eastAsia="宋体" w:hint="default"/>
          <w:spacing w:val="-80"/>
        </w:rPr>
        <w:t> </w:t>
      </w:r>
      <w:r>
        <w:rPr/>
        <w:t>年公司编制的同方股 份有限公司财务会计报表，并形成如下意见：同方股份有限公司编制的财务会计报表已</w:t>
      </w:r>
      <w:r>
        <w:rPr>
          <w:spacing w:val="-61"/>
        </w:rPr>
        <w:t> </w:t>
      </w:r>
      <w:r>
        <w:rPr>
          <w:spacing w:val="-61"/>
        </w:rPr>
      </w:r>
      <w:r>
        <w:rPr/>
        <w:t>经按照企业会计准则和《企业会计制度》的规定编制，在所有重大方面公允反映了公司</w:t>
      </w:r>
      <w:r>
        <w:rPr>
          <w:spacing w:val="-61"/>
        </w:rPr>
        <w:t> </w:t>
      </w:r>
      <w:r>
        <w:rPr>
          <w:spacing w:val="-61"/>
        </w:rPr>
      </w:r>
      <w:r>
        <w:rPr>
          <w:rFonts w:ascii="宋体" w:hAnsi="宋体" w:cs="宋体" w:eastAsia="宋体" w:hint="default"/>
        </w:rPr>
        <w:t>2013</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t>日的财务状况以及</w:t>
      </w:r>
      <w:r>
        <w:rPr>
          <w:spacing w:val="-60"/>
        </w:rPr>
        <w:t> </w:t>
      </w:r>
      <w:r>
        <w:rPr>
          <w:rFonts w:ascii="宋体" w:hAnsi="宋体" w:cs="宋体" w:eastAsia="宋体" w:hint="default"/>
        </w:rPr>
        <w:t>2013</w:t>
      </w:r>
      <w:r>
        <w:rPr>
          <w:rFonts w:ascii="宋体" w:hAnsi="宋体" w:cs="宋体" w:eastAsia="宋体" w:hint="default"/>
          <w:spacing w:val="-60"/>
        </w:rPr>
        <w:t> </w:t>
      </w:r>
      <w:r>
        <w:rPr>
          <w:spacing w:val="-5"/>
        </w:rPr>
        <w:t>年度的经营成果和现金流量。该财务会计报表尚</w:t>
      </w:r>
    </w:p>
    <w:p>
      <w:pPr>
        <w:pStyle w:val="BodyText"/>
        <w:spacing w:line="310" w:lineRule="exact" w:before="30"/>
        <w:ind w:left="238" w:right="292"/>
        <w:jc w:val="left"/>
      </w:pPr>
      <w:r>
        <w:rPr>
          <w:spacing w:val="-5"/>
        </w:rPr>
        <w:t>未完成审计；委员会听取了信永中和会计师事务所关于公司</w:t>
      </w:r>
      <w:r>
        <w:rPr>
          <w:spacing w:val="-71"/>
        </w:rPr>
        <w:t> </w:t>
      </w:r>
      <w:r>
        <w:rPr>
          <w:rFonts w:ascii="宋体" w:hAnsi="宋体" w:cs="宋体" w:eastAsia="宋体" w:hint="default"/>
        </w:rPr>
        <w:t>2013</w:t>
      </w:r>
      <w:r>
        <w:rPr>
          <w:rFonts w:ascii="宋体" w:hAnsi="宋体" w:cs="宋体" w:eastAsia="宋体" w:hint="default"/>
          <w:spacing w:val="-72"/>
        </w:rPr>
        <w:t> </w:t>
      </w:r>
      <w:r>
        <w:rPr>
          <w:spacing w:val="-1"/>
        </w:rPr>
        <w:t>年年报的审计工作计划，</w:t>
      </w:r>
      <w:r>
        <w:rPr/>
        <w:t> 并进一步提出了审计时间、审计关注重点、沟通机制等相关要求。</w:t>
      </w:r>
    </w:p>
    <w:p>
      <w:pPr>
        <w:spacing w:line="240" w:lineRule="auto" w:before="6"/>
        <w:rPr>
          <w:rFonts w:ascii="宋体" w:hAnsi="宋体" w:cs="宋体" w:eastAsia="宋体" w:hint="default"/>
          <w:sz w:val="21"/>
          <w:szCs w:val="21"/>
        </w:rPr>
      </w:pPr>
    </w:p>
    <w:p>
      <w:pPr>
        <w:pStyle w:val="BodyText"/>
        <w:spacing w:line="312" w:lineRule="exact"/>
        <w:ind w:left="238" w:right="290"/>
        <w:jc w:val="left"/>
      </w:pPr>
      <w:r>
        <w:rPr>
          <w:rFonts w:ascii="宋体" w:hAnsi="宋体" w:cs="宋体" w:eastAsia="宋体" w:hint="default"/>
        </w:rPr>
        <w:t>2</w:t>
      </w:r>
      <w:r>
        <w:rPr/>
        <w:t>、</w:t>
      </w:r>
      <w:r>
        <w:rPr>
          <w:rFonts w:ascii="宋体" w:hAnsi="宋体" w:cs="宋体" w:eastAsia="宋体" w:hint="default"/>
        </w:rPr>
        <w:t>2014</w:t>
      </w:r>
      <w:r>
        <w:rPr>
          <w:rFonts w:ascii="宋体" w:hAnsi="宋体" w:cs="宋体" w:eastAsia="宋体" w:hint="default"/>
          <w:spacing w:val="-57"/>
        </w:rPr>
        <w:t> </w:t>
      </w:r>
      <w:r>
        <w:rPr/>
        <w:t>年</w:t>
      </w:r>
      <w:r>
        <w:rPr>
          <w:spacing w:val="-56"/>
        </w:rPr>
        <w:t> </w:t>
      </w:r>
      <w:r>
        <w:rPr>
          <w:rFonts w:ascii="宋体" w:hAnsi="宋体" w:cs="宋体" w:eastAsia="宋体" w:hint="default"/>
        </w:rPr>
        <w:t>4</w:t>
      </w:r>
      <w:r>
        <w:rPr>
          <w:rFonts w:ascii="宋体" w:hAnsi="宋体" w:cs="宋体" w:eastAsia="宋体" w:hint="default"/>
          <w:spacing w:val="-57"/>
        </w:rPr>
        <w:t> </w:t>
      </w:r>
      <w:r>
        <w:rPr/>
        <w:t>月</w:t>
      </w:r>
      <w:r>
        <w:rPr>
          <w:spacing w:val="-57"/>
        </w:rPr>
        <w:t> </w:t>
      </w:r>
      <w:r>
        <w:rPr>
          <w:rFonts w:ascii="宋体" w:hAnsi="宋体" w:cs="宋体" w:eastAsia="宋体" w:hint="default"/>
        </w:rPr>
        <w:t>16</w:t>
      </w:r>
      <w:r>
        <w:rPr>
          <w:rFonts w:ascii="宋体" w:hAnsi="宋体" w:cs="宋体" w:eastAsia="宋体" w:hint="default"/>
          <w:spacing w:val="-56"/>
        </w:rPr>
        <w:t> </w:t>
      </w:r>
      <w:r>
        <w:rPr/>
        <w:t>日，公司召开了第六届董事会审计委员会第二次会议，委员会审阅了</w:t>
      </w:r>
    </w:p>
    <w:p>
      <w:pPr>
        <w:pStyle w:val="BodyText"/>
        <w:spacing w:line="237" w:lineRule="auto" w:before="1"/>
        <w:ind w:left="238" w:right="286"/>
        <w:jc w:val="left"/>
      </w:pPr>
      <w:r>
        <w:rPr/>
        <w:t>信永中和会计师事务所审计的</w:t>
      </w:r>
      <w:r>
        <w:rPr>
          <w:spacing w:val="-79"/>
        </w:rPr>
        <w:t> </w:t>
      </w:r>
      <w:r>
        <w:rPr>
          <w:rFonts w:ascii="宋体" w:hAnsi="宋体" w:cs="宋体" w:eastAsia="宋体" w:hint="default"/>
        </w:rPr>
        <w:t>2013</w:t>
      </w:r>
      <w:r>
        <w:rPr>
          <w:rFonts w:ascii="宋体" w:hAnsi="宋体" w:cs="宋体" w:eastAsia="宋体" w:hint="default"/>
          <w:spacing w:val="-79"/>
        </w:rPr>
        <w:t> </w:t>
      </w:r>
      <w:r>
        <w:rPr>
          <w:spacing w:val="-5"/>
        </w:rPr>
        <w:t>年同方股份有限公司财务会计报表，并形成如下意见：</w:t>
      </w:r>
      <w:r>
        <w:rPr/>
        <w:t> 同方股份有限公司编制的财务会计报表已经按照企业会计准则和《企业会计制度》的规</w:t>
      </w:r>
      <w:r>
        <w:rPr>
          <w:spacing w:val="-61"/>
        </w:rPr>
        <w:t> </w:t>
      </w:r>
      <w:r>
        <w:rPr>
          <w:spacing w:val="-61"/>
        </w:rPr>
      </w:r>
      <w:r>
        <w:rPr/>
        <w:t>定编制，在所有重大方面公允反映了公司</w:t>
      </w:r>
      <w:r>
        <w:rPr>
          <w:spacing w:val="-50"/>
        </w:rPr>
        <w:t> </w:t>
      </w:r>
      <w:r>
        <w:rPr>
          <w:rFonts w:ascii="宋体" w:hAnsi="宋体" w:cs="宋体" w:eastAsia="宋体" w:hint="default"/>
        </w:rPr>
        <w:t>2013</w:t>
      </w:r>
      <w:r>
        <w:rPr>
          <w:rFonts w:ascii="宋体" w:hAnsi="宋体" w:cs="宋体" w:eastAsia="宋体" w:hint="default"/>
          <w:spacing w:val="-51"/>
        </w:rPr>
        <w:t> </w:t>
      </w:r>
      <w:r>
        <w:rPr/>
        <w:t>年</w:t>
      </w:r>
      <w:r>
        <w:rPr>
          <w:spacing w:val="-51"/>
        </w:rPr>
        <w:t> </w:t>
      </w:r>
      <w:r>
        <w:rPr>
          <w:rFonts w:ascii="宋体" w:hAnsi="宋体" w:cs="宋体" w:eastAsia="宋体" w:hint="default"/>
        </w:rPr>
        <w:t>12</w:t>
      </w:r>
      <w:r>
        <w:rPr>
          <w:rFonts w:ascii="宋体" w:hAnsi="宋体" w:cs="宋体" w:eastAsia="宋体" w:hint="default"/>
          <w:spacing w:val="-50"/>
        </w:rPr>
        <w:t> </w:t>
      </w:r>
      <w:r>
        <w:rPr/>
        <w:t>月</w:t>
      </w:r>
      <w:r>
        <w:rPr>
          <w:spacing w:val="-50"/>
        </w:rPr>
        <w:t> </w:t>
      </w:r>
      <w:r>
        <w:rPr>
          <w:rFonts w:ascii="宋体" w:hAnsi="宋体" w:cs="宋体" w:eastAsia="宋体" w:hint="default"/>
        </w:rPr>
        <w:t>31</w:t>
      </w:r>
      <w:r>
        <w:rPr>
          <w:rFonts w:ascii="宋体" w:hAnsi="宋体" w:cs="宋体" w:eastAsia="宋体" w:hint="default"/>
          <w:spacing w:val="-51"/>
        </w:rPr>
        <w:t> </w:t>
      </w:r>
      <w:r>
        <w:rPr/>
        <w:t>日的财务状况以及</w:t>
      </w:r>
      <w:r>
        <w:rPr>
          <w:spacing w:val="-50"/>
        </w:rPr>
        <w:t> </w:t>
      </w:r>
      <w:r>
        <w:rPr>
          <w:rFonts w:ascii="宋体" w:hAnsi="宋体" w:cs="宋体" w:eastAsia="宋体" w:hint="default"/>
        </w:rPr>
        <w:t>2013</w:t>
      </w:r>
      <w:r>
        <w:rPr>
          <w:rFonts w:ascii="宋体" w:hAnsi="宋体" w:cs="宋体" w:eastAsia="宋体" w:hint="default"/>
          <w:spacing w:val="-51"/>
        </w:rPr>
        <w:t> </w:t>
      </w:r>
      <w:r>
        <w:rPr/>
        <w:t>年度</w:t>
      </w:r>
      <w:r>
        <w:rPr>
          <w:spacing w:val="1"/>
        </w:rPr>
        <w:t> </w:t>
      </w:r>
      <w:r>
        <w:rPr/>
        <w:t>的经营成果和现金流量。该财务会计报表已经信永中和会计师事务所审计并出具了标准</w:t>
      </w:r>
      <w:r>
        <w:rPr>
          <w:spacing w:val="-61"/>
        </w:rPr>
        <w:t> </w:t>
      </w:r>
      <w:r>
        <w:rPr>
          <w:spacing w:val="-61"/>
        </w:rPr>
      </w:r>
      <w:r>
        <w:rPr/>
        <w:t>无保留意见的审计报告，同意将该财务会计报表及审计报告提交董事会审核；委员会审</w:t>
      </w:r>
      <w:r>
        <w:rPr>
          <w:spacing w:val="-52"/>
        </w:rPr>
        <w:t> </w:t>
      </w:r>
      <w:r>
        <w:rPr>
          <w:spacing w:val="-52"/>
        </w:rPr>
      </w:r>
      <w:r>
        <w:rPr/>
        <w:t>议通过了《信永中和会计师事务所的 </w:t>
      </w:r>
      <w:r>
        <w:rPr>
          <w:rFonts w:ascii="宋体" w:hAnsi="宋体" w:cs="宋体" w:eastAsia="宋体" w:hint="default"/>
        </w:rPr>
        <w:t>2013</w:t>
      </w:r>
      <w:r>
        <w:rPr>
          <w:rFonts w:ascii="宋体" w:hAnsi="宋体" w:cs="宋体" w:eastAsia="宋体" w:hint="default"/>
          <w:spacing w:val="-21"/>
        </w:rPr>
        <w:t> </w:t>
      </w:r>
      <w:r>
        <w:rPr>
          <w:spacing w:val="-7"/>
        </w:rPr>
        <w:t>年度公司审计工作总结报告》，并同意提交董</w:t>
      </w:r>
    </w:p>
    <w:p>
      <w:pPr>
        <w:pStyle w:val="BodyText"/>
        <w:spacing w:line="311" w:lineRule="exact"/>
        <w:ind w:left="238" w:right="290"/>
        <w:jc w:val="left"/>
      </w:pPr>
      <w:r>
        <w:rPr/>
        <w:t>事会审议；委员会审议通过了《续聘信永中和会计师事务所任公司</w:t>
      </w:r>
      <w:r>
        <w:rPr>
          <w:spacing w:val="-80"/>
        </w:rPr>
        <w:t> </w:t>
      </w:r>
      <w:r>
        <w:rPr>
          <w:rFonts w:ascii="宋体" w:hAnsi="宋体" w:cs="宋体" w:eastAsia="宋体" w:hint="default"/>
        </w:rPr>
        <w:t>2014</w:t>
      </w:r>
      <w:r>
        <w:rPr>
          <w:rFonts w:ascii="宋体" w:hAnsi="宋体" w:cs="宋体" w:eastAsia="宋体" w:hint="default"/>
          <w:spacing w:val="-80"/>
        </w:rPr>
        <w:t> </w:t>
      </w:r>
      <w:r>
        <w:rPr/>
        <w:t>年度财务报告审</w:t>
      </w:r>
    </w:p>
    <w:p>
      <w:pPr>
        <w:spacing w:after="0" w:line="311" w:lineRule="exact"/>
        <w:jc w:val="left"/>
        <w:sectPr>
          <w:pgSz w:w="11910" w:h="16840"/>
          <w:pgMar w:header="609" w:footer="761" w:top="1080" w:bottom="960" w:left="1180" w:right="86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pStyle w:val="BodyText"/>
        <w:spacing w:line="312" w:lineRule="exact" w:before="26"/>
        <w:ind w:right="0"/>
        <w:jc w:val="both"/>
      </w:pPr>
      <w:r>
        <w:rPr/>
        <w:t>计机构和内部控制审计机构及支付其</w:t>
      </w:r>
      <w:r>
        <w:rPr>
          <w:spacing w:val="-19"/>
        </w:rPr>
        <w:t> </w:t>
      </w:r>
      <w:r>
        <w:rPr>
          <w:rFonts w:ascii="宋体" w:hAnsi="宋体" w:cs="宋体" w:eastAsia="宋体" w:hint="default"/>
        </w:rPr>
        <w:t>2013</w:t>
      </w:r>
      <w:r>
        <w:rPr>
          <w:rFonts w:ascii="宋体" w:hAnsi="宋体" w:cs="宋体" w:eastAsia="宋体" w:hint="default"/>
          <w:spacing w:val="-20"/>
        </w:rPr>
        <w:t> </w:t>
      </w:r>
      <w:r>
        <w:rPr>
          <w:spacing w:val="-2"/>
        </w:rPr>
        <w:t>年</w:t>
      </w:r>
      <w:r>
        <w:rPr/>
        <w:t>审计费用的议案</w:t>
      </w:r>
      <w:r>
        <w:rPr>
          <w:spacing w:val="-120"/>
        </w:rPr>
        <w:t>》</w:t>
      </w:r>
      <w:r>
        <w:rPr/>
        <w:t>，同意将该议案提交董事</w:t>
      </w:r>
    </w:p>
    <w:p>
      <w:pPr>
        <w:pStyle w:val="BodyText"/>
        <w:spacing w:line="237" w:lineRule="auto" w:before="1"/>
        <w:ind w:right="143"/>
        <w:jc w:val="both"/>
      </w:pPr>
      <w:r>
        <w:rPr/>
        <w:t>会审核；委员会审议通过了《关于</w:t>
      </w:r>
      <w:r>
        <w:rPr>
          <w:spacing w:val="-40"/>
        </w:rPr>
        <w:t> </w:t>
      </w:r>
      <w:r>
        <w:rPr>
          <w:rFonts w:ascii="宋体" w:hAnsi="宋体" w:cs="宋体" w:eastAsia="宋体" w:hint="default"/>
        </w:rPr>
        <w:t>2013</w:t>
      </w:r>
      <w:r>
        <w:rPr>
          <w:rFonts w:ascii="宋体" w:hAnsi="宋体" w:cs="宋体" w:eastAsia="宋体" w:hint="default"/>
          <w:spacing w:val="-40"/>
        </w:rPr>
        <w:t> </w:t>
      </w:r>
      <w:r>
        <w:rPr/>
        <w:t>年度日常关联交易执行情况以及</w:t>
      </w:r>
      <w:r>
        <w:rPr>
          <w:spacing w:val="-40"/>
        </w:rPr>
        <w:t> </w:t>
      </w:r>
      <w:r>
        <w:rPr>
          <w:rFonts w:ascii="宋体" w:hAnsi="宋体" w:cs="宋体" w:eastAsia="宋体" w:hint="default"/>
        </w:rPr>
        <w:t>2014</w:t>
      </w:r>
      <w:r>
        <w:rPr>
          <w:rFonts w:ascii="宋体" w:hAnsi="宋体" w:cs="宋体" w:eastAsia="宋体" w:hint="default"/>
          <w:spacing w:val="-40"/>
        </w:rPr>
        <w:t> </w:t>
      </w:r>
      <w:r>
        <w:rPr/>
        <w:t>年度日常 </w:t>
      </w:r>
      <w:r>
        <w:rPr>
          <w:spacing w:val="-5"/>
        </w:rPr>
        <w:t>关联交易预计的议案》，同意将该议案提交董事会审核；委员会审议通过了《同方股份有</w:t>
      </w:r>
      <w:r>
        <w:rPr>
          <w:spacing w:val="-87"/>
        </w:rPr>
        <w:t> </w:t>
      </w:r>
      <w:r>
        <w:rPr>
          <w:spacing w:val="-87"/>
        </w:rPr>
      </w:r>
      <w:r>
        <w:rPr/>
        <w:t>限公司 </w:t>
      </w:r>
      <w:r>
        <w:rPr>
          <w:rFonts w:ascii="宋体" w:hAnsi="宋体" w:cs="宋体" w:eastAsia="宋体" w:hint="default"/>
        </w:rPr>
        <w:t>2013</w:t>
      </w:r>
      <w:r>
        <w:rPr>
          <w:rFonts w:ascii="宋体" w:hAnsi="宋体" w:cs="宋体" w:eastAsia="宋体" w:hint="default"/>
          <w:spacing w:val="-28"/>
        </w:rPr>
        <w:t> </w:t>
      </w:r>
      <w:r>
        <w:rPr>
          <w:spacing w:val="-4"/>
        </w:rPr>
        <w:t>年度内部控制评价报告》，同意将该议案提交董事会审议；委员会审议通过</w:t>
      </w:r>
      <w:r>
        <w:rPr/>
        <w:t> </w:t>
      </w:r>
      <w:r>
        <w:rPr>
          <w:spacing w:val="-4"/>
        </w:rPr>
        <w:t>了《关于修改</w:t>
      </w:r>
      <w:r>
        <w:rPr>
          <w:rFonts w:ascii="宋体" w:hAnsi="宋体" w:cs="宋体" w:eastAsia="宋体" w:hint="default"/>
          <w:spacing w:val="-4"/>
        </w:rPr>
        <w:t>&lt;</w:t>
      </w:r>
      <w:r>
        <w:rPr>
          <w:spacing w:val="-4"/>
        </w:rPr>
        <w:t>董事会审计委员会议事规则</w:t>
      </w:r>
      <w:r>
        <w:rPr>
          <w:rFonts w:ascii="宋体" w:hAnsi="宋体" w:cs="宋体" w:eastAsia="宋体" w:hint="default"/>
          <w:spacing w:val="-4"/>
        </w:rPr>
        <w:t>&gt;</w:t>
      </w:r>
      <w:r>
        <w:rPr>
          <w:spacing w:val="-4"/>
        </w:rPr>
        <w:t>的议案》，同意将该议案提交董事会审议。</w:t>
      </w:r>
    </w:p>
    <w:p>
      <w:pPr>
        <w:spacing w:line="240" w:lineRule="auto" w:before="8"/>
        <w:rPr>
          <w:rFonts w:ascii="宋体" w:hAnsi="宋体" w:cs="宋体" w:eastAsia="宋体" w:hint="default"/>
          <w:sz w:val="23"/>
          <w:szCs w:val="23"/>
        </w:rPr>
      </w:pPr>
    </w:p>
    <w:p>
      <w:pPr>
        <w:pStyle w:val="BodyText"/>
        <w:spacing w:line="312" w:lineRule="exact"/>
        <w:ind w:right="0"/>
        <w:jc w:val="both"/>
      </w:pPr>
      <w:r>
        <w:rPr>
          <w:rFonts w:ascii="宋体" w:hAnsi="宋体" w:cs="宋体" w:eastAsia="宋体" w:hint="default"/>
        </w:rPr>
        <w:t>3</w:t>
      </w:r>
      <w:r>
        <w:rPr/>
        <w:t>、</w:t>
      </w:r>
      <w:r>
        <w:rPr>
          <w:rFonts w:ascii="宋体" w:hAnsi="宋体" w:cs="宋体" w:eastAsia="宋体" w:hint="default"/>
        </w:rPr>
        <w:t>2014</w:t>
      </w:r>
      <w:r>
        <w:rPr>
          <w:rFonts w:ascii="宋体" w:hAnsi="宋体" w:cs="宋体" w:eastAsia="宋体" w:hint="default"/>
          <w:spacing w:val="-57"/>
        </w:rPr>
        <w:t> </w:t>
      </w:r>
      <w:r>
        <w:rPr/>
        <w:t>年</w:t>
      </w:r>
      <w:r>
        <w:rPr>
          <w:spacing w:val="-56"/>
        </w:rPr>
        <w:t> </w:t>
      </w:r>
      <w:r>
        <w:rPr>
          <w:rFonts w:ascii="宋体" w:hAnsi="宋体" w:cs="宋体" w:eastAsia="宋体" w:hint="default"/>
        </w:rPr>
        <w:t>4</w:t>
      </w:r>
      <w:r>
        <w:rPr>
          <w:rFonts w:ascii="宋体" w:hAnsi="宋体" w:cs="宋体" w:eastAsia="宋体" w:hint="default"/>
          <w:spacing w:val="-57"/>
        </w:rPr>
        <w:t> </w:t>
      </w:r>
      <w:r>
        <w:rPr/>
        <w:t>月</w:t>
      </w:r>
      <w:r>
        <w:rPr>
          <w:spacing w:val="-57"/>
        </w:rPr>
        <w:t> </w:t>
      </w:r>
      <w:r>
        <w:rPr>
          <w:rFonts w:ascii="宋体" w:hAnsi="宋体" w:cs="宋体" w:eastAsia="宋体" w:hint="default"/>
        </w:rPr>
        <w:t>24</w:t>
      </w:r>
      <w:r>
        <w:rPr>
          <w:rFonts w:ascii="宋体" w:hAnsi="宋体" w:cs="宋体" w:eastAsia="宋体" w:hint="default"/>
          <w:spacing w:val="-56"/>
        </w:rPr>
        <w:t> </w:t>
      </w:r>
      <w:r>
        <w:rPr/>
        <w:t>日，公司召开了第六届董事会审计委员会第三次会议，委员会审议通</w:t>
      </w:r>
    </w:p>
    <w:p>
      <w:pPr>
        <w:pStyle w:val="BodyText"/>
        <w:spacing w:line="312" w:lineRule="exact"/>
        <w:ind w:right="0"/>
        <w:jc w:val="both"/>
      </w:pPr>
      <w:r>
        <w:rPr/>
        <w:t>过了经信永中和会计师事务所更正的同方股份有限公司</w:t>
      </w:r>
      <w:r>
        <w:rPr>
          <w:spacing w:val="-60"/>
        </w:rPr>
        <w:t> </w:t>
      </w:r>
      <w:r>
        <w:rPr>
          <w:rFonts w:ascii="宋体" w:hAnsi="宋体" w:cs="宋体" w:eastAsia="宋体" w:hint="default"/>
        </w:rPr>
        <w:t>2013</w:t>
      </w:r>
      <w:r>
        <w:rPr>
          <w:rFonts w:ascii="宋体" w:hAnsi="宋体" w:cs="宋体" w:eastAsia="宋体" w:hint="default"/>
          <w:spacing w:val="-60"/>
        </w:rPr>
        <w:t> </w:t>
      </w:r>
      <w:r>
        <w:rPr/>
        <w:t>年度审计报告。</w:t>
      </w:r>
    </w:p>
    <w:p>
      <w:pPr>
        <w:spacing w:line="240" w:lineRule="auto" w:before="8"/>
        <w:rPr>
          <w:rFonts w:ascii="宋体" w:hAnsi="宋体" w:cs="宋体" w:eastAsia="宋体" w:hint="default"/>
          <w:sz w:val="23"/>
          <w:szCs w:val="23"/>
        </w:rPr>
      </w:pPr>
    </w:p>
    <w:p>
      <w:pPr>
        <w:pStyle w:val="BodyText"/>
        <w:spacing w:line="312" w:lineRule="exact"/>
        <w:ind w:right="0"/>
        <w:jc w:val="both"/>
      </w:pPr>
      <w:r>
        <w:rPr>
          <w:rFonts w:ascii="宋体" w:hAnsi="宋体" w:cs="宋体" w:eastAsia="宋体" w:hint="default"/>
        </w:rPr>
        <w:t>4</w:t>
      </w:r>
      <w:r>
        <w:rPr/>
        <w:t>、</w:t>
      </w:r>
      <w:r>
        <w:rPr>
          <w:rFonts w:ascii="宋体" w:hAnsi="宋体" w:cs="宋体" w:eastAsia="宋体" w:hint="default"/>
        </w:rPr>
        <w:t>2014</w:t>
      </w:r>
      <w:r>
        <w:rPr>
          <w:rFonts w:ascii="宋体" w:hAnsi="宋体" w:cs="宋体" w:eastAsia="宋体" w:hint="default"/>
          <w:spacing w:val="-57"/>
        </w:rPr>
        <w:t> </w:t>
      </w:r>
      <w:r>
        <w:rPr/>
        <w:t>年</w:t>
      </w:r>
      <w:r>
        <w:rPr>
          <w:spacing w:val="-56"/>
        </w:rPr>
        <w:t> </w:t>
      </w:r>
      <w:r>
        <w:rPr>
          <w:rFonts w:ascii="宋体" w:hAnsi="宋体" w:cs="宋体" w:eastAsia="宋体" w:hint="default"/>
        </w:rPr>
        <w:t>4</w:t>
      </w:r>
      <w:r>
        <w:rPr>
          <w:rFonts w:ascii="宋体" w:hAnsi="宋体" w:cs="宋体" w:eastAsia="宋体" w:hint="default"/>
          <w:spacing w:val="-57"/>
        </w:rPr>
        <w:t> </w:t>
      </w:r>
      <w:r>
        <w:rPr/>
        <w:t>月</w:t>
      </w:r>
      <w:r>
        <w:rPr>
          <w:spacing w:val="-57"/>
        </w:rPr>
        <w:t> </w:t>
      </w:r>
      <w:r>
        <w:rPr>
          <w:rFonts w:ascii="宋体" w:hAnsi="宋体" w:cs="宋体" w:eastAsia="宋体" w:hint="default"/>
        </w:rPr>
        <w:t>28</w:t>
      </w:r>
      <w:r>
        <w:rPr>
          <w:rFonts w:ascii="宋体" w:hAnsi="宋体" w:cs="宋体" w:eastAsia="宋体" w:hint="default"/>
          <w:spacing w:val="-56"/>
        </w:rPr>
        <w:t> </w:t>
      </w:r>
      <w:r>
        <w:rPr/>
        <w:t>日，公司召开了第六届董事会审计委员会第四次会议，委员会审议通</w:t>
      </w:r>
    </w:p>
    <w:p>
      <w:pPr>
        <w:pStyle w:val="BodyText"/>
        <w:spacing w:line="312" w:lineRule="exact"/>
        <w:ind w:right="0"/>
        <w:jc w:val="both"/>
      </w:pPr>
      <w:r>
        <w:rPr/>
        <w:t>过了公司</w:t>
      </w:r>
      <w:r>
        <w:rPr>
          <w:spacing w:val="-60"/>
        </w:rPr>
        <w:t> </w:t>
      </w:r>
      <w:r>
        <w:rPr>
          <w:rFonts w:ascii="宋体" w:hAnsi="宋体" w:cs="宋体" w:eastAsia="宋体" w:hint="default"/>
        </w:rPr>
        <w:t>2014</w:t>
      </w:r>
      <w:r>
        <w:rPr>
          <w:rFonts w:ascii="宋体" w:hAnsi="宋体" w:cs="宋体" w:eastAsia="宋体" w:hint="default"/>
          <w:spacing w:val="-60"/>
        </w:rPr>
        <w:t> </w:t>
      </w:r>
      <w:r>
        <w:rPr/>
        <w:t>年第一季度报告。</w:t>
      </w:r>
    </w:p>
    <w:p>
      <w:pPr>
        <w:spacing w:line="240" w:lineRule="auto" w:before="11"/>
        <w:rPr>
          <w:rFonts w:ascii="宋体" w:hAnsi="宋体" w:cs="宋体" w:eastAsia="宋体" w:hint="default"/>
          <w:sz w:val="23"/>
          <w:szCs w:val="23"/>
        </w:rPr>
      </w:pPr>
    </w:p>
    <w:p>
      <w:pPr>
        <w:pStyle w:val="BodyText"/>
        <w:spacing w:line="237" w:lineRule="auto"/>
        <w:ind w:right="143"/>
        <w:jc w:val="both"/>
      </w:pPr>
      <w:r>
        <w:rPr>
          <w:rFonts w:ascii="宋体" w:hAnsi="宋体" w:cs="宋体" w:eastAsia="宋体" w:hint="default"/>
        </w:rPr>
        <w:t>5</w:t>
      </w:r>
      <w:r>
        <w:rPr/>
        <w:t>、</w:t>
      </w:r>
      <w:r>
        <w:rPr>
          <w:rFonts w:ascii="宋体" w:hAnsi="宋体" w:cs="宋体" w:eastAsia="宋体" w:hint="default"/>
        </w:rPr>
        <w:t>2014</w:t>
      </w:r>
      <w:r>
        <w:rPr>
          <w:rFonts w:ascii="宋体" w:hAnsi="宋体" w:cs="宋体" w:eastAsia="宋体" w:hint="default"/>
          <w:spacing w:val="-57"/>
        </w:rPr>
        <w:t> </w:t>
      </w:r>
      <w:r>
        <w:rPr/>
        <w:t>年</w:t>
      </w:r>
      <w:r>
        <w:rPr>
          <w:spacing w:val="-56"/>
        </w:rPr>
        <w:t> </w:t>
      </w:r>
      <w:r>
        <w:rPr>
          <w:rFonts w:ascii="宋体" w:hAnsi="宋体" w:cs="宋体" w:eastAsia="宋体" w:hint="default"/>
        </w:rPr>
        <w:t>6</w:t>
      </w:r>
      <w:r>
        <w:rPr>
          <w:rFonts w:ascii="宋体" w:hAnsi="宋体" w:cs="宋体" w:eastAsia="宋体" w:hint="default"/>
          <w:spacing w:val="-57"/>
        </w:rPr>
        <w:t> </w:t>
      </w:r>
      <w:r>
        <w:rPr/>
        <w:t>月</w:t>
      </w:r>
      <w:r>
        <w:rPr>
          <w:spacing w:val="-57"/>
        </w:rPr>
        <w:t> </w:t>
      </w:r>
      <w:r>
        <w:rPr>
          <w:rFonts w:ascii="宋体" w:hAnsi="宋体" w:cs="宋体" w:eastAsia="宋体" w:hint="default"/>
        </w:rPr>
        <w:t>12</w:t>
      </w:r>
      <w:r>
        <w:rPr>
          <w:rFonts w:ascii="宋体" w:hAnsi="宋体" w:cs="宋体" w:eastAsia="宋体" w:hint="default"/>
          <w:spacing w:val="-56"/>
        </w:rPr>
        <w:t> </w:t>
      </w:r>
      <w:r>
        <w:rPr/>
        <w:t>日，公司召开了第六届董事会审计委员会第五次会议，委员会审议通 </w:t>
      </w:r>
      <w:r>
        <w:rPr>
          <w:spacing w:val="-5"/>
        </w:rPr>
        <w:t>过了《关于公司非公开发行股票方案的议案》，委员会认为：此次非公开发行股票事项符</w:t>
      </w:r>
      <w:r>
        <w:rPr>
          <w:spacing w:val="-87"/>
        </w:rPr>
        <w:t> </w:t>
      </w:r>
      <w:r>
        <w:rPr>
          <w:spacing w:val="-87"/>
        </w:rPr>
      </w:r>
      <w:r>
        <w:rPr/>
        <w:t>合中国法律法规以及中国证监会的相关规则，方案合理，切实可行，有利于公司的长远</w:t>
      </w:r>
      <w:r>
        <w:rPr>
          <w:spacing w:val="-61"/>
        </w:rPr>
        <w:t> </w:t>
      </w:r>
      <w:r>
        <w:rPr>
          <w:spacing w:val="-61"/>
        </w:rPr>
      </w:r>
      <w:r>
        <w:rPr/>
        <w:t>发展，符合公司和全体股东的利益，没有损害中小股东的利益，同意将该议案提交董事</w:t>
      </w:r>
      <w:r>
        <w:rPr>
          <w:spacing w:val="-52"/>
        </w:rPr>
        <w:t> </w:t>
      </w:r>
      <w:r>
        <w:rPr>
          <w:spacing w:val="-52"/>
        </w:rPr>
      </w:r>
      <w:r>
        <w:rPr>
          <w:spacing w:val="-2"/>
        </w:rPr>
        <w:t>会审核；委员会审议通过了《关于公司非公开发行股票预案的议案》，委员会认为：</w:t>
      </w:r>
      <w:r>
        <w:rPr>
          <w:rFonts w:ascii="宋体" w:hAnsi="宋体" w:cs="宋体" w:eastAsia="宋体" w:hint="default"/>
          <w:spacing w:val="-2"/>
        </w:rPr>
        <w:t>(1)</w:t>
      </w:r>
      <w:r>
        <w:rPr>
          <w:rFonts w:ascii="宋体" w:hAnsi="宋体" w:cs="宋体" w:eastAsia="宋体" w:hint="default"/>
          <w:spacing w:val="-92"/>
        </w:rPr>
        <w:t> </w:t>
      </w:r>
      <w:r>
        <w:rPr/>
        <w:t>本次非公开发行股票后，公司实际控制人未发生变化，同时公司与实际控制人及其下属</w:t>
      </w:r>
      <w:r>
        <w:rPr>
          <w:spacing w:val="-61"/>
        </w:rPr>
        <w:t> </w:t>
      </w:r>
      <w:r>
        <w:rPr>
          <w:spacing w:val="-61"/>
        </w:rPr>
      </w:r>
      <w:r>
        <w:rPr>
          <w:spacing w:val="-1"/>
        </w:rPr>
        <w:t>公司之间不存在同业竞争；</w:t>
      </w:r>
      <w:r>
        <w:rPr>
          <w:rFonts w:ascii="宋体" w:hAnsi="宋体" w:cs="宋体" w:eastAsia="宋体" w:hint="default"/>
          <w:spacing w:val="-1"/>
        </w:rPr>
        <w:t>(2)</w:t>
      </w:r>
      <w:r>
        <w:rPr>
          <w:spacing w:val="-1"/>
        </w:rPr>
        <w:t>公司与清华控股有限公司、紫光集团有限公司签署的附条</w:t>
      </w:r>
      <w:r>
        <w:rPr/>
        <w:t> 件生效的非公开发行股份认购协议的内容和签订的程序均符合国家法律、法规和其他规</w:t>
      </w:r>
      <w:r>
        <w:rPr>
          <w:spacing w:val="-61"/>
        </w:rPr>
        <w:t> </w:t>
      </w:r>
      <w:r>
        <w:rPr>
          <w:spacing w:val="-61"/>
        </w:rPr>
      </w:r>
      <w:r>
        <w:rPr/>
        <w:t>范性文件的规定，协议所约定的认购价格公允，符合公司和全体股东的利益，没有损害</w:t>
      </w:r>
      <w:r>
        <w:rPr>
          <w:spacing w:val="-61"/>
        </w:rPr>
        <w:t> </w:t>
      </w:r>
      <w:r>
        <w:rPr>
          <w:spacing w:val="-61"/>
        </w:rPr>
      </w:r>
      <w:r>
        <w:rPr/>
        <w:t>中小股东的利益。综上，委员会同意将该议案提交董事会审核；委员会审议通过了《关</w:t>
      </w:r>
      <w:r>
        <w:rPr>
          <w:spacing w:val="-54"/>
        </w:rPr>
        <w:t> </w:t>
      </w:r>
      <w:r>
        <w:rPr>
          <w:spacing w:val="-54"/>
        </w:rPr>
      </w:r>
      <w:r>
        <w:rPr>
          <w:spacing w:val="-5"/>
        </w:rPr>
        <w:t>于公司非公开发行股票涉及重大关联交易的议案》，委员会认为：本次非公开发行股票涉</w:t>
      </w:r>
      <w:r>
        <w:rPr>
          <w:spacing w:val="-85"/>
        </w:rPr>
        <w:t> </w:t>
      </w:r>
      <w:r>
        <w:rPr>
          <w:spacing w:val="-85"/>
        </w:rPr>
      </w:r>
      <w:r>
        <w:rPr/>
        <w:t>及关联交易，关联董事需就上述议案在董事会上回避表决，表决程序符合有关法律、法</w:t>
      </w:r>
      <w:r>
        <w:rPr>
          <w:spacing w:val="-61"/>
        </w:rPr>
        <w:t> </w:t>
      </w:r>
      <w:r>
        <w:rPr>
          <w:spacing w:val="-61"/>
        </w:rPr>
      </w:r>
      <w:r>
        <w:rPr/>
        <w:t>规和公司章程的规定，关联交易遵循了公正、公平的原则，符合法定程序，不会损害公</w:t>
      </w:r>
      <w:r>
        <w:rPr>
          <w:spacing w:val="-61"/>
        </w:rPr>
        <w:t> </w:t>
      </w:r>
      <w:r>
        <w:rPr>
          <w:spacing w:val="-61"/>
        </w:rPr>
      </w:r>
      <w:r>
        <w:rPr/>
        <w:t>司股东特别是中小股东的利益，同意将该议案提交董事会审核。</w:t>
      </w:r>
    </w:p>
    <w:p>
      <w:pPr>
        <w:spacing w:line="240" w:lineRule="auto" w:before="8"/>
        <w:rPr>
          <w:rFonts w:ascii="宋体" w:hAnsi="宋体" w:cs="宋体" w:eastAsia="宋体" w:hint="default"/>
          <w:sz w:val="23"/>
          <w:szCs w:val="23"/>
        </w:rPr>
      </w:pPr>
    </w:p>
    <w:p>
      <w:pPr>
        <w:pStyle w:val="BodyText"/>
        <w:spacing w:line="312" w:lineRule="exact"/>
        <w:ind w:right="0"/>
        <w:jc w:val="both"/>
      </w:pPr>
      <w:r>
        <w:rPr>
          <w:rFonts w:ascii="宋体" w:hAnsi="宋体" w:cs="宋体" w:eastAsia="宋体" w:hint="default"/>
        </w:rPr>
        <w:t>6</w:t>
      </w:r>
      <w:r>
        <w:rPr/>
        <w:t>、</w:t>
      </w:r>
      <w:r>
        <w:rPr>
          <w:rFonts w:ascii="宋体" w:hAnsi="宋体" w:cs="宋体" w:eastAsia="宋体" w:hint="default"/>
        </w:rPr>
        <w:t>2014</w:t>
      </w:r>
      <w:r>
        <w:rPr>
          <w:rFonts w:ascii="宋体" w:hAnsi="宋体" w:cs="宋体" w:eastAsia="宋体" w:hint="default"/>
          <w:spacing w:val="-57"/>
        </w:rPr>
        <w:t> </w:t>
      </w:r>
      <w:r>
        <w:rPr/>
        <w:t>年</w:t>
      </w:r>
      <w:r>
        <w:rPr>
          <w:spacing w:val="-56"/>
        </w:rPr>
        <w:t> </w:t>
      </w:r>
      <w:r>
        <w:rPr>
          <w:rFonts w:ascii="宋体" w:hAnsi="宋体" w:cs="宋体" w:eastAsia="宋体" w:hint="default"/>
        </w:rPr>
        <w:t>8</w:t>
      </w:r>
      <w:r>
        <w:rPr>
          <w:rFonts w:ascii="宋体" w:hAnsi="宋体" w:cs="宋体" w:eastAsia="宋体" w:hint="default"/>
          <w:spacing w:val="-57"/>
        </w:rPr>
        <w:t> </w:t>
      </w:r>
      <w:r>
        <w:rPr/>
        <w:t>月</w:t>
      </w:r>
      <w:r>
        <w:rPr>
          <w:spacing w:val="-57"/>
        </w:rPr>
        <w:t> </w:t>
      </w:r>
      <w:r>
        <w:rPr>
          <w:rFonts w:ascii="宋体" w:hAnsi="宋体" w:cs="宋体" w:eastAsia="宋体" w:hint="default"/>
        </w:rPr>
        <w:t>13</w:t>
      </w:r>
      <w:r>
        <w:rPr>
          <w:rFonts w:ascii="宋体" w:hAnsi="宋体" w:cs="宋体" w:eastAsia="宋体" w:hint="default"/>
          <w:spacing w:val="-56"/>
        </w:rPr>
        <w:t> </w:t>
      </w:r>
      <w:r>
        <w:rPr/>
        <w:t>日，公司召开了第六届董事会审计委员会第六次会议，委员会审议通</w:t>
      </w:r>
    </w:p>
    <w:p>
      <w:pPr>
        <w:pStyle w:val="BodyText"/>
        <w:spacing w:line="312" w:lineRule="exact"/>
        <w:ind w:right="0"/>
        <w:jc w:val="both"/>
      </w:pPr>
      <w:r>
        <w:rPr/>
        <w:t>过了公司</w:t>
      </w:r>
      <w:r>
        <w:rPr>
          <w:spacing w:val="-60"/>
        </w:rPr>
        <w:t> </w:t>
      </w:r>
      <w:r>
        <w:rPr>
          <w:rFonts w:ascii="宋体" w:hAnsi="宋体" w:cs="宋体" w:eastAsia="宋体" w:hint="default"/>
        </w:rPr>
        <w:t>2014</w:t>
      </w:r>
      <w:r>
        <w:rPr>
          <w:rFonts w:ascii="宋体" w:hAnsi="宋体" w:cs="宋体" w:eastAsia="宋体" w:hint="default"/>
          <w:spacing w:val="-60"/>
        </w:rPr>
        <w:t> </w:t>
      </w:r>
      <w:r>
        <w:rPr/>
        <w:t>年半年报。</w:t>
      </w:r>
    </w:p>
    <w:p>
      <w:pPr>
        <w:spacing w:line="240" w:lineRule="auto" w:before="8"/>
        <w:rPr>
          <w:rFonts w:ascii="宋体" w:hAnsi="宋体" w:cs="宋体" w:eastAsia="宋体" w:hint="default"/>
          <w:sz w:val="23"/>
          <w:szCs w:val="23"/>
        </w:rPr>
      </w:pPr>
    </w:p>
    <w:p>
      <w:pPr>
        <w:pStyle w:val="BodyText"/>
        <w:spacing w:line="312" w:lineRule="exact"/>
        <w:ind w:right="0"/>
        <w:jc w:val="both"/>
      </w:pPr>
      <w:r>
        <w:rPr>
          <w:rFonts w:ascii="宋体" w:hAnsi="宋体" w:cs="宋体" w:eastAsia="宋体" w:hint="default"/>
          <w:spacing w:val="-6"/>
        </w:rPr>
        <w:t>7</w:t>
      </w:r>
      <w:r>
        <w:rPr>
          <w:spacing w:val="-6"/>
        </w:rPr>
        <w:t>、</w:t>
      </w:r>
      <w:r>
        <w:rPr>
          <w:rFonts w:ascii="宋体" w:hAnsi="宋体" w:cs="宋体" w:eastAsia="宋体" w:hint="default"/>
          <w:spacing w:val="-6"/>
        </w:rPr>
        <w:t>2014</w:t>
      </w:r>
      <w:r>
        <w:rPr>
          <w:rFonts w:ascii="宋体" w:hAnsi="宋体" w:cs="宋体" w:eastAsia="宋体" w:hint="default"/>
          <w:spacing w:val="-56"/>
        </w:rPr>
        <w:t> </w:t>
      </w:r>
      <w:r>
        <w:rPr/>
        <w:t>年</w:t>
      </w:r>
      <w:r>
        <w:rPr>
          <w:spacing w:val="-56"/>
        </w:rPr>
        <w:t> </w:t>
      </w:r>
      <w:r>
        <w:rPr>
          <w:rFonts w:ascii="宋体" w:hAnsi="宋体" w:cs="宋体" w:eastAsia="宋体" w:hint="default"/>
        </w:rPr>
        <w:t>10</w:t>
      </w:r>
      <w:r>
        <w:rPr>
          <w:rFonts w:ascii="宋体" w:hAnsi="宋体" w:cs="宋体" w:eastAsia="宋体" w:hint="default"/>
          <w:spacing w:val="-56"/>
        </w:rPr>
        <w:t> </w:t>
      </w:r>
      <w:r>
        <w:rPr/>
        <w:t>月</w:t>
      </w:r>
      <w:r>
        <w:rPr>
          <w:spacing w:val="-56"/>
        </w:rPr>
        <w:t> </w:t>
      </w:r>
      <w:r>
        <w:rPr>
          <w:rFonts w:ascii="宋体" w:hAnsi="宋体" w:cs="宋体" w:eastAsia="宋体" w:hint="default"/>
        </w:rPr>
        <w:t>28</w:t>
      </w:r>
      <w:r>
        <w:rPr>
          <w:rFonts w:ascii="宋体" w:hAnsi="宋体" w:cs="宋体" w:eastAsia="宋体" w:hint="default"/>
          <w:spacing w:val="-56"/>
        </w:rPr>
        <w:t> </w:t>
      </w:r>
      <w:r>
        <w:rPr>
          <w:spacing w:val="-3"/>
        </w:rPr>
        <w:t>日，公司召开了第六届董事会审计委员会第七次会议，委员会审议通</w:t>
      </w:r>
    </w:p>
    <w:p>
      <w:pPr>
        <w:pStyle w:val="BodyText"/>
        <w:spacing w:line="237" w:lineRule="auto" w:before="1"/>
        <w:ind w:right="144"/>
        <w:jc w:val="both"/>
      </w:pPr>
      <w:r>
        <w:rPr/>
        <w:t>过了公司</w:t>
      </w:r>
      <w:r>
        <w:rPr>
          <w:spacing w:val="-80"/>
        </w:rPr>
        <w:t> </w:t>
      </w:r>
      <w:r>
        <w:rPr>
          <w:rFonts w:ascii="宋体" w:hAnsi="宋体" w:cs="宋体" w:eastAsia="宋体" w:hint="default"/>
        </w:rPr>
        <w:t>2014</w:t>
      </w:r>
      <w:r>
        <w:rPr>
          <w:rFonts w:ascii="宋体" w:hAnsi="宋体" w:cs="宋体" w:eastAsia="宋体" w:hint="default"/>
          <w:spacing w:val="-80"/>
        </w:rPr>
        <w:t> </w:t>
      </w:r>
      <w:r>
        <w:rPr/>
        <w:t>年第三季度报告，并同意提交董事会审议；委员会审议通过了《关于公司 </w:t>
      </w:r>
      <w:r>
        <w:rPr>
          <w:spacing w:val="-9"/>
        </w:rPr>
        <w:t>会计政策变更的议案》，审计委员会认为</w:t>
      </w:r>
      <w:r>
        <w:rPr>
          <w:rFonts w:ascii="宋体" w:hAnsi="宋体" w:cs="宋体" w:eastAsia="宋体" w:hint="default"/>
          <w:spacing w:val="-9"/>
        </w:rPr>
        <w:t>:</w:t>
      </w:r>
      <w:r>
        <w:rPr>
          <w:rFonts w:ascii="宋体" w:hAnsi="宋体" w:cs="宋体" w:eastAsia="宋体" w:hint="default"/>
          <w:spacing w:val="9"/>
        </w:rPr>
        <w:t> </w:t>
      </w:r>
      <w:r>
        <w:rPr/>
        <w:t>本次会计政策变更是根据财政部新颁布或修订 的会计准则具体准则进行的合理变更或调整，实施本次会计准则变更能更客观、公允地</w:t>
      </w:r>
      <w:r>
        <w:rPr>
          <w:spacing w:val="-61"/>
        </w:rPr>
        <w:t> </w:t>
      </w:r>
      <w:r>
        <w:rPr>
          <w:spacing w:val="-61"/>
        </w:rPr>
      </w:r>
      <w:r>
        <w:rPr/>
        <w:t>反映公司的财务状况和经营成果。本次会计政策变更的决策程序符合法律法规的《公司</w:t>
      </w:r>
      <w:r>
        <w:rPr>
          <w:spacing w:val="-61"/>
        </w:rPr>
        <w:t> </w:t>
      </w:r>
      <w:r>
        <w:rPr>
          <w:spacing w:val="-61"/>
        </w:rPr>
      </w:r>
      <w:r>
        <w:rPr/>
        <w:t>章程》等规定，不存在损害公司及股东利益的情形，同意将该议案提交董事会审议。</w:t>
      </w:r>
    </w:p>
    <w:p>
      <w:pPr>
        <w:spacing w:line="240" w:lineRule="auto" w:before="7"/>
        <w:rPr>
          <w:rFonts w:ascii="宋体" w:hAnsi="宋体" w:cs="宋体" w:eastAsia="宋体" w:hint="default"/>
          <w:sz w:val="23"/>
          <w:szCs w:val="23"/>
        </w:rPr>
      </w:pPr>
    </w:p>
    <w:p>
      <w:pPr>
        <w:pStyle w:val="Heading3"/>
        <w:spacing w:line="240" w:lineRule="auto"/>
        <w:ind w:right="0"/>
        <w:jc w:val="left"/>
        <w:rPr>
          <w:b w:val="0"/>
          <w:bCs w:val="0"/>
        </w:rPr>
      </w:pP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21"/>
        </w:rPr>
        <w:t> </w:t>
      </w:r>
      <w:r>
        <w:rPr/>
        <w:t>报告期内董事会薪酬与考核委员会履行职责情况</w:t>
      </w:r>
      <w:r>
        <w:rPr>
          <w:b w:val="0"/>
          <w:bCs w:val="0"/>
        </w:rPr>
      </w:r>
    </w:p>
    <w:p>
      <w:pPr>
        <w:spacing w:line="240" w:lineRule="auto" w:before="11"/>
        <w:rPr>
          <w:rFonts w:ascii="宋体" w:hAnsi="宋体" w:cs="宋体" w:eastAsia="宋体" w:hint="default"/>
          <w:b/>
          <w:bCs/>
          <w:sz w:val="23"/>
          <w:szCs w:val="23"/>
        </w:rPr>
      </w:pPr>
    </w:p>
    <w:p>
      <w:pPr>
        <w:pStyle w:val="BodyText"/>
        <w:spacing w:line="237" w:lineRule="auto"/>
        <w:ind w:right="105"/>
        <w:jc w:val="both"/>
      </w:pPr>
      <w:r>
        <w:rPr>
          <w:rFonts w:ascii="宋体" w:hAnsi="宋体" w:cs="宋体" w:eastAsia="宋体" w:hint="default"/>
        </w:rPr>
        <w:t>2014</w:t>
      </w:r>
      <w:r>
        <w:rPr>
          <w:rFonts w:ascii="宋体" w:hAnsi="宋体" w:cs="宋体" w:eastAsia="宋体" w:hint="default"/>
          <w:spacing w:val="-56"/>
        </w:rPr>
        <w:t> </w:t>
      </w:r>
      <w:r>
        <w:rPr/>
        <w:t>年</w:t>
      </w:r>
      <w:r>
        <w:rPr>
          <w:spacing w:val="-56"/>
        </w:rPr>
        <w:t> </w:t>
      </w:r>
      <w:r>
        <w:rPr>
          <w:rFonts w:ascii="宋体" w:hAnsi="宋体" w:cs="宋体" w:eastAsia="宋体" w:hint="default"/>
        </w:rPr>
        <w:t>4</w:t>
      </w:r>
      <w:r>
        <w:rPr>
          <w:rFonts w:ascii="宋体" w:hAnsi="宋体" w:cs="宋体" w:eastAsia="宋体" w:hint="default"/>
          <w:spacing w:val="-56"/>
        </w:rPr>
        <w:t> </w:t>
      </w:r>
      <w:r>
        <w:rPr/>
        <w:t>月</w:t>
      </w:r>
      <w:r>
        <w:rPr>
          <w:spacing w:val="-56"/>
        </w:rPr>
        <w:t> </w:t>
      </w:r>
      <w:r>
        <w:rPr>
          <w:rFonts w:ascii="宋体" w:hAnsi="宋体" w:cs="宋体" w:eastAsia="宋体" w:hint="default"/>
        </w:rPr>
        <w:t>16</w:t>
      </w:r>
      <w:r>
        <w:rPr>
          <w:rFonts w:ascii="宋体" w:hAnsi="宋体" w:cs="宋体" w:eastAsia="宋体" w:hint="default"/>
          <w:spacing w:val="-56"/>
        </w:rPr>
        <w:t> </w:t>
      </w:r>
      <w:r>
        <w:rPr>
          <w:spacing w:val="-4"/>
        </w:rPr>
        <w:t>日，公司召开了第六届董事会薪酬与考核委员会第一次会议，委员会审议</w:t>
      </w:r>
      <w:r>
        <w:rPr>
          <w:spacing w:val="-117"/>
        </w:rPr>
        <w:t> </w:t>
      </w:r>
      <w:r>
        <w:rPr>
          <w:spacing w:val="-117"/>
        </w:rPr>
      </w:r>
      <w:r>
        <w:rPr>
          <w:spacing w:val="-5"/>
        </w:rPr>
        <w:t>通过了《选举杨利女士任公司第六届董事会薪酬与考核委员会召集人的议案》；委员会审</w:t>
      </w:r>
      <w:r>
        <w:rPr>
          <w:spacing w:val="-84"/>
        </w:rPr>
        <w:t> </w:t>
      </w:r>
      <w:r>
        <w:rPr>
          <w:spacing w:val="-84"/>
        </w:rPr>
      </w:r>
      <w:r>
        <w:rPr/>
        <w:t>阅了</w:t>
      </w:r>
      <w:r>
        <w:rPr>
          <w:spacing w:val="-60"/>
        </w:rPr>
        <w:t> </w:t>
      </w:r>
      <w:r>
        <w:rPr>
          <w:rFonts w:ascii="宋体" w:hAnsi="宋体" w:cs="宋体" w:eastAsia="宋体" w:hint="default"/>
        </w:rPr>
        <w:t>2013</w:t>
      </w:r>
      <w:r>
        <w:rPr>
          <w:rFonts w:ascii="宋体" w:hAnsi="宋体" w:cs="宋体" w:eastAsia="宋体" w:hint="default"/>
          <w:spacing w:val="-60"/>
        </w:rPr>
        <w:t> </w:t>
      </w:r>
      <w:r>
        <w:rPr/>
        <w:t>年年报中披露的公司董事、监事和高级管理人员薪酬，并发表如下审核意见：</w:t>
      </w:r>
    </w:p>
    <w:p>
      <w:pPr>
        <w:pStyle w:val="BodyText"/>
        <w:spacing w:line="310" w:lineRule="exact"/>
        <w:ind w:right="0"/>
        <w:jc w:val="both"/>
      </w:pPr>
      <w:r>
        <w:rPr/>
        <w:t>公司</w:t>
      </w:r>
      <w:r>
        <w:rPr>
          <w:spacing w:val="-81"/>
        </w:rPr>
        <w:t> </w:t>
      </w:r>
      <w:r>
        <w:rPr>
          <w:rFonts w:ascii="宋体" w:hAnsi="宋体" w:cs="宋体" w:eastAsia="宋体" w:hint="default"/>
        </w:rPr>
        <w:t>2013</w:t>
      </w:r>
      <w:r>
        <w:rPr>
          <w:rFonts w:ascii="宋体" w:hAnsi="宋体" w:cs="宋体" w:eastAsia="宋体" w:hint="default"/>
          <w:spacing w:val="-81"/>
        </w:rPr>
        <w:t> </w:t>
      </w:r>
      <w:r>
        <w:rPr/>
        <w:t>年度能严格按照高管薪酬和有关考核制度执行，制定的考核制度及薪酬发放的</w:t>
      </w:r>
    </w:p>
    <w:p>
      <w:pPr>
        <w:pStyle w:val="BodyText"/>
        <w:spacing w:line="313" w:lineRule="exact"/>
        <w:ind w:right="0"/>
        <w:jc w:val="both"/>
      </w:pPr>
      <w:r>
        <w:rPr/>
        <w:t>程序符合有关法律法规及公司章程的规定，同意在公司</w:t>
      </w:r>
      <w:r>
        <w:rPr>
          <w:spacing w:val="-81"/>
        </w:rPr>
        <w:t> </w:t>
      </w:r>
      <w:r>
        <w:rPr>
          <w:rFonts w:ascii="宋体" w:hAnsi="宋体" w:cs="宋体" w:eastAsia="宋体" w:hint="default"/>
        </w:rPr>
        <w:t>2013</w:t>
      </w:r>
      <w:r>
        <w:rPr>
          <w:rFonts w:ascii="宋体" w:hAnsi="宋体" w:cs="宋体" w:eastAsia="宋体" w:hint="default"/>
          <w:spacing w:val="-81"/>
        </w:rPr>
        <w:t> </w:t>
      </w:r>
      <w:r>
        <w:rPr/>
        <w:t>年年度报告中披露高管从公</w:t>
      </w:r>
    </w:p>
    <w:p>
      <w:pPr>
        <w:spacing w:after="0" w:line="313" w:lineRule="exact"/>
        <w:jc w:val="both"/>
        <w:sectPr>
          <w:pgSz w:w="11910" w:h="16840"/>
          <w:pgMar w:header="609" w:footer="761" w:top="1080" w:bottom="960" w:left="1280" w:right="114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pStyle w:val="BodyText"/>
        <w:spacing w:line="312" w:lineRule="exact" w:before="26"/>
        <w:ind w:right="0"/>
        <w:jc w:val="both"/>
      </w:pPr>
      <w:r>
        <w:rPr/>
        <w:t>司领取的税前报酬总额。独立董事的薪酬仅采用津贴方式，同意在公司</w:t>
      </w:r>
      <w:r>
        <w:rPr>
          <w:spacing w:val="-80"/>
        </w:rPr>
        <w:t> </w:t>
      </w:r>
      <w:r>
        <w:rPr>
          <w:rFonts w:ascii="宋体" w:hAnsi="宋体" w:cs="宋体" w:eastAsia="宋体" w:hint="default"/>
        </w:rPr>
        <w:t>2012</w:t>
      </w:r>
      <w:r>
        <w:rPr>
          <w:rFonts w:ascii="宋体" w:hAnsi="宋体" w:cs="宋体" w:eastAsia="宋体" w:hint="default"/>
          <w:spacing w:val="-80"/>
        </w:rPr>
        <w:t> </w:t>
      </w:r>
      <w:r>
        <w:rPr/>
        <w:t>年年度报告</w:t>
      </w:r>
    </w:p>
    <w:p>
      <w:pPr>
        <w:pStyle w:val="BodyText"/>
        <w:spacing w:line="310" w:lineRule="exact" w:before="30"/>
        <w:ind w:right="144"/>
        <w:jc w:val="both"/>
      </w:pPr>
      <w:r>
        <w:rPr/>
        <w:t>中披露独立董事从公司领取的税前报酬。委员会还审议通过了</w:t>
      </w:r>
      <w:r>
        <w:rPr>
          <w:spacing w:val="-80"/>
        </w:rPr>
        <w:t> </w:t>
      </w:r>
      <w:r>
        <w:rPr>
          <w:rFonts w:ascii="宋体" w:hAnsi="宋体" w:cs="宋体" w:eastAsia="宋体" w:hint="default"/>
        </w:rPr>
        <w:t>2014</w:t>
      </w:r>
      <w:r>
        <w:rPr>
          <w:rFonts w:ascii="宋体" w:hAnsi="宋体" w:cs="宋体" w:eastAsia="宋体" w:hint="default"/>
          <w:spacing w:val="-80"/>
        </w:rPr>
        <w:t> </w:t>
      </w:r>
      <w:r>
        <w:rPr/>
        <w:t>年管理层年薪的核定 方案。</w:t>
      </w:r>
    </w:p>
    <w:p>
      <w:pPr>
        <w:spacing w:line="240" w:lineRule="auto" w:before="6"/>
        <w:rPr>
          <w:rFonts w:ascii="宋体" w:hAnsi="宋体" w:cs="宋体" w:eastAsia="宋体" w:hint="default"/>
          <w:sz w:val="21"/>
          <w:szCs w:val="21"/>
        </w:rPr>
      </w:pPr>
    </w:p>
    <w:p>
      <w:pPr>
        <w:pStyle w:val="Heading3"/>
        <w:spacing w:line="240" w:lineRule="auto"/>
        <w:ind w:right="0"/>
        <w:jc w:val="left"/>
        <w:rPr>
          <w:b w:val="0"/>
          <w:bCs w:val="0"/>
        </w:rPr>
      </w:pPr>
      <w:r>
        <w:rPr>
          <w:rFonts w:ascii="宋体" w:hAnsi="宋体" w:cs="宋体" w:eastAsia="宋体" w:hint="default"/>
        </w:rPr>
        <w:t>(</w:t>
      </w:r>
      <w:r>
        <w:rPr/>
        <w:t>三</w:t>
      </w:r>
      <w:r>
        <w:rPr>
          <w:rFonts w:ascii="宋体" w:hAnsi="宋体" w:cs="宋体" w:eastAsia="宋体" w:hint="default"/>
        </w:rPr>
        <w:t>)</w:t>
      </w:r>
      <w:r>
        <w:rPr/>
        <w:t>报告期内董事会战略委员会履行职责情况</w:t>
      </w:r>
      <w:r>
        <w:rPr>
          <w:b w:val="0"/>
          <w:bCs w:val="0"/>
        </w:rPr>
      </w:r>
    </w:p>
    <w:p>
      <w:pPr>
        <w:spacing w:line="240" w:lineRule="auto" w:before="11"/>
        <w:rPr>
          <w:rFonts w:ascii="宋体" w:hAnsi="宋体" w:cs="宋体" w:eastAsia="宋体" w:hint="default"/>
          <w:b/>
          <w:bCs/>
          <w:sz w:val="23"/>
          <w:szCs w:val="23"/>
        </w:rPr>
      </w:pPr>
    </w:p>
    <w:p>
      <w:pPr>
        <w:pStyle w:val="BodyText"/>
        <w:spacing w:line="237" w:lineRule="auto"/>
        <w:ind w:right="144"/>
        <w:jc w:val="both"/>
      </w:pPr>
      <w:r>
        <w:rPr>
          <w:rFonts w:ascii="宋体" w:hAnsi="宋体" w:cs="宋体" w:eastAsia="宋体" w:hint="default"/>
        </w:rPr>
        <w:t>1</w:t>
      </w:r>
      <w:r>
        <w:rPr/>
        <w:t>、</w:t>
      </w:r>
      <w:r>
        <w:rPr>
          <w:rFonts w:ascii="宋体" w:hAnsi="宋体" w:cs="宋体" w:eastAsia="宋体" w:hint="default"/>
        </w:rPr>
        <w:t>2014</w:t>
      </w:r>
      <w:r>
        <w:rPr>
          <w:rFonts w:ascii="宋体" w:hAnsi="宋体" w:cs="宋体" w:eastAsia="宋体" w:hint="default"/>
          <w:spacing w:val="-57"/>
        </w:rPr>
        <w:t> </w:t>
      </w:r>
      <w:r>
        <w:rPr/>
        <w:t>年</w:t>
      </w:r>
      <w:r>
        <w:rPr>
          <w:spacing w:val="-56"/>
        </w:rPr>
        <w:t> </w:t>
      </w:r>
      <w:r>
        <w:rPr>
          <w:rFonts w:ascii="宋体" w:hAnsi="宋体" w:cs="宋体" w:eastAsia="宋体" w:hint="default"/>
        </w:rPr>
        <w:t>1</w:t>
      </w:r>
      <w:r>
        <w:rPr>
          <w:rFonts w:ascii="宋体" w:hAnsi="宋体" w:cs="宋体" w:eastAsia="宋体" w:hint="default"/>
          <w:spacing w:val="-57"/>
        </w:rPr>
        <w:t> </w:t>
      </w:r>
      <w:r>
        <w:rPr/>
        <w:t>月</w:t>
      </w:r>
      <w:r>
        <w:rPr>
          <w:spacing w:val="-57"/>
        </w:rPr>
        <w:t> </w:t>
      </w:r>
      <w:r>
        <w:rPr>
          <w:rFonts w:ascii="宋体" w:hAnsi="宋体" w:cs="宋体" w:eastAsia="宋体" w:hint="default"/>
        </w:rPr>
        <w:t>27</w:t>
      </w:r>
      <w:r>
        <w:rPr>
          <w:rFonts w:ascii="宋体" w:hAnsi="宋体" w:cs="宋体" w:eastAsia="宋体" w:hint="default"/>
          <w:spacing w:val="-56"/>
        </w:rPr>
        <w:t> </w:t>
      </w:r>
      <w:r>
        <w:rPr/>
        <w:t>日，公司召开第六届董事会战略委员会第一次会议，委员会选举陆致 成先生任公司第六届董事会战略委员会召集人；审议通过了《关于下属全资子公司与真</w:t>
      </w:r>
      <w:r>
        <w:rPr>
          <w:spacing w:val="-55"/>
        </w:rPr>
        <w:t> </w:t>
      </w:r>
      <w:r>
        <w:rPr>
          <w:spacing w:val="-55"/>
        </w:rPr>
      </w:r>
      <w:r>
        <w:rPr>
          <w:spacing w:val="-5"/>
        </w:rPr>
        <w:t>明丽控股有限公司签署增发新股认购意向书的议案》，为拓展公司半导体照明产业的海外</w:t>
      </w:r>
      <w:r>
        <w:rPr>
          <w:spacing w:val="-86"/>
        </w:rPr>
        <w:t> </w:t>
      </w:r>
      <w:r>
        <w:rPr>
          <w:spacing w:val="-86"/>
        </w:rPr>
      </w:r>
      <w:r>
        <w:rPr/>
        <w:t>业务，公司下属境外全资子公司</w:t>
      </w:r>
      <w:r>
        <w:rPr>
          <w:spacing w:val="-61"/>
        </w:rPr>
        <w:t> </w:t>
      </w:r>
      <w:r>
        <w:rPr>
          <w:rFonts w:ascii="宋体" w:hAnsi="宋体" w:cs="宋体" w:eastAsia="宋体" w:hint="default"/>
        </w:rPr>
        <w:t>THTF</w:t>
      </w:r>
      <w:r>
        <w:rPr>
          <w:rFonts w:ascii="宋体" w:hAnsi="宋体" w:cs="宋体" w:eastAsia="宋体" w:hint="default"/>
          <w:spacing w:val="-35"/>
        </w:rPr>
        <w:t> </w:t>
      </w:r>
      <w:r>
        <w:rPr>
          <w:rFonts w:ascii="宋体" w:hAnsi="宋体" w:cs="宋体" w:eastAsia="宋体" w:hint="default"/>
        </w:rPr>
        <w:t>Energy-Saving</w:t>
      </w:r>
      <w:r>
        <w:rPr>
          <w:rFonts w:ascii="宋体" w:hAnsi="宋体" w:cs="宋体" w:eastAsia="宋体" w:hint="default"/>
          <w:spacing w:val="-35"/>
        </w:rPr>
        <w:t> </w:t>
      </w:r>
      <w:r>
        <w:rPr>
          <w:rFonts w:ascii="宋体" w:hAnsi="宋体" w:cs="宋体" w:eastAsia="宋体" w:hint="default"/>
        </w:rPr>
        <w:t>Holding</w:t>
      </w:r>
      <w:r>
        <w:rPr>
          <w:rFonts w:ascii="宋体" w:hAnsi="宋体" w:cs="宋体" w:eastAsia="宋体" w:hint="default"/>
          <w:spacing w:val="-35"/>
        </w:rPr>
        <w:t> </w:t>
      </w:r>
      <w:r>
        <w:rPr>
          <w:rFonts w:ascii="宋体" w:hAnsi="宋体" w:cs="宋体" w:eastAsia="宋体" w:hint="default"/>
        </w:rPr>
        <w:t>Limited(</w:t>
      </w:r>
      <w:r>
        <w:rPr/>
        <w:t>以下简称“</w:t>
      </w:r>
      <w:r>
        <w:rPr>
          <w:rFonts w:ascii="宋体" w:hAnsi="宋体" w:cs="宋体" w:eastAsia="宋体" w:hint="default"/>
        </w:rPr>
        <w:t>THTF ES</w:t>
      </w:r>
      <w:r>
        <w:rPr/>
        <w:t>”</w:t>
      </w:r>
      <w:r>
        <w:rPr>
          <w:rFonts w:ascii="宋体" w:hAnsi="宋体" w:cs="宋体" w:eastAsia="宋体" w:hint="default"/>
        </w:rPr>
        <w:t>)</w:t>
      </w:r>
      <w:r>
        <w:rPr/>
        <w:t>有意按照</w:t>
      </w:r>
      <w:r>
        <w:rPr>
          <w:spacing w:val="-81"/>
        </w:rPr>
        <w:t> </w:t>
      </w:r>
      <w:r>
        <w:rPr>
          <w:rFonts w:ascii="宋体" w:hAnsi="宋体" w:cs="宋体" w:eastAsia="宋体" w:hint="default"/>
        </w:rPr>
        <w:t>0.9</w:t>
      </w:r>
      <w:r>
        <w:rPr>
          <w:rFonts w:ascii="宋体" w:hAnsi="宋体" w:cs="宋体" w:eastAsia="宋体" w:hint="default"/>
          <w:spacing w:val="-81"/>
        </w:rPr>
        <w:t> </w:t>
      </w:r>
      <w:r>
        <w:rPr/>
        <w:t>港元</w:t>
      </w:r>
      <w:r>
        <w:rPr>
          <w:rFonts w:ascii="宋体" w:hAnsi="宋体" w:cs="宋体" w:eastAsia="宋体" w:hint="default"/>
        </w:rPr>
        <w:t>/</w:t>
      </w:r>
      <w:r>
        <w:rPr/>
        <w:t>股的价格认购真明丽控股有限公司</w:t>
      </w:r>
      <w:r>
        <w:rPr>
          <w:rFonts w:ascii="宋体" w:hAnsi="宋体" w:cs="宋体" w:eastAsia="宋体" w:hint="default"/>
        </w:rPr>
        <w:t>(</w:t>
      </w:r>
      <w:r>
        <w:rPr/>
        <w:t>股票简称：真明丽，股票代</w:t>
      </w:r>
    </w:p>
    <w:p>
      <w:pPr>
        <w:pStyle w:val="BodyText"/>
        <w:spacing w:line="237" w:lineRule="auto" w:before="1"/>
        <w:ind w:right="143"/>
        <w:jc w:val="both"/>
      </w:pPr>
      <w:r>
        <w:rPr>
          <w:spacing w:val="-4"/>
        </w:rPr>
        <w:t>码：</w:t>
      </w:r>
      <w:r>
        <w:rPr>
          <w:rFonts w:ascii="宋体" w:hAnsi="宋体" w:cs="宋体" w:eastAsia="宋体" w:hint="default"/>
          <w:spacing w:val="-4"/>
        </w:rPr>
        <w:t>HK1868)</w:t>
      </w:r>
      <w:r>
        <w:rPr>
          <w:spacing w:val="-4"/>
        </w:rPr>
        <w:t>拟发行的</w:t>
      </w:r>
      <w:r>
        <w:rPr>
          <w:spacing w:val="-58"/>
        </w:rPr>
        <w:t> </w:t>
      </w:r>
      <w:r>
        <w:rPr>
          <w:rFonts w:ascii="宋体" w:hAnsi="宋体" w:cs="宋体" w:eastAsia="宋体" w:hint="default"/>
        </w:rPr>
        <w:t>100,000</w:t>
      </w:r>
      <w:r>
        <w:rPr>
          <w:rFonts w:ascii="宋体" w:hAnsi="宋体" w:cs="宋体" w:eastAsia="宋体" w:hint="default"/>
          <w:spacing w:val="-58"/>
        </w:rPr>
        <w:t> </w:t>
      </w:r>
      <w:r>
        <w:rPr/>
        <w:t>万股新股</w:t>
      </w:r>
      <w:r>
        <w:rPr>
          <w:rFonts w:ascii="宋体" w:hAnsi="宋体" w:cs="宋体" w:eastAsia="宋体" w:hint="default"/>
        </w:rPr>
        <w:t>(</w:t>
      </w:r>
      <w:r>
        <w:rPr/>
        <w:t>每股面值</w:t>
      </w:r>
      <w:r>
        <w:rPr>
          <w:spacing w:val="-58"/>
        </w:rPr>
        <w:t> </w:t>
      </w:r>
      <w:r>
        <w:rPr>
          <w:rFonts w:ascii="宋体" w:hAnsi="宋体" w:cs="宋体" w:eastAsia="宋体" w:hint="default"/>
        </w:rPr>
        <w:t>0.1</w:t>
      </w:r>
      <w:r>
        <w:rPr>
          <w:rFonts w:ascii="宋体" w:hAnsi="宋体" w:cs="宋体" w:eastAsia="宋体" w:hint="default"/>
          <w:spacing w:val="-58"/>
        </w:rPr>
        <w:t> </w:t>
      </w:r>
      <w:r>
        <w:rPr>
          <w:spacing w:val="-5"/>
        </w:rPr>
        <w:t>港元</w:t>
      </w:r>
      <w:r>
        <w:rPr>
          <w:rFonts w:ascii="宋体" w:hAnsi="宋体" w:cs="宋体" w:eastAsia="宋体" w:hint="default"/>
          <w:spacing w:val="-5"/>
        </w:rPr>
        <w:t>)</w:t>
      </w:r>
      <w:r>
        <w:rPr>
          <w:spacing w:val="-5"/>
        </w:rPr>
        <w:t>，本次认购价格共计</w:t>
      </w:r>
      <w:r>
        <w:rPr>
          <w:spacing w:val="-58"/>
        </w:rPr>
        <w:t> </w:t>
      </w:r>
      <w:r>
        <w:rPr>
          <w:rFonts w:ascii="宋体" w:hAnsi="宋体" w:cs="宋体" w:eastAsia="宋体" w:hint="default"/>
        </w:rPr>
        <w:t>90,000 </w:t>
      </w:r>
      <w:r>
        <w:rPr/>
        <w:t>万港元。若实施本次认购方案，则公司将通过</w:t>
      </w:r>
      <w:r>
        <w:rPr>
          <w:spacing w:val="-71"/>
        </w:rPr>
        <w:t> </w:t>
      </w:r>
      <w:r>
        <w:rPr>
          <w:rFonts w:ascii="宋体" w:hAnsi="宋体" w:cs="宋体" w:eastAsia="宋体" w:hint="default"/>
        </w:rPr>
        <w:t>THTF</w:t>
      </w:r>
      <w:r>
        <w:rPr>
          <w:rFonts w:ascii="宋体" w:hAnsi="宋体" w:cs="宋体" w:eastAsia="宋体" w:hint="default"/>
          <w:spacing w:val="-71"/>
        </w:rPr>
        <w:t> </w:t>
      </w:r>
      <w:r>
        <w:rPr>
          <w:rFonts w:ascii="宋体" w:hAnsi="宋体" w:cs="宋体" w:eastAsia="宋体" w:hint="default"/>
        </w:rPr>
        <w:t>ES</w:t>
      </w:r>
      <w:r>
        <w:rPr>
          <w:rFonts w:ascii="宋体" w:hAnsi="宋体" w:cs="宋体" w:eastAsia="宋体" w:hint="default"/>
          <w:spacing w:val="-71"/>
        </w:rPr>
        <w:t> </w:t>
      </w:r>
      <w:r>
        <w:rPr/>
        <w:t>持有真明丽</w:t>
      </w:r>
      <w:r>
        <w:rPr>
          <w:spacing w:val="-71"/>
        </w:rPr>
        <w:t> </w:t>
      </w:r>
      <w:r>
        <w:rPr>
          <w:rFonts w:ascii="宋体" w:hAnsi="宋体" w:cs="宋体" w:eastAsia="宋体" w:hint="default"/>
        </w:rPr>
        <w:t>51.6%</w:t>
      </w:r>
      <w:r>
        <w:rPr/>
        <w:t>的股权，成为其 控股股东。本次认股方案尚需真明丽履行香港证监会、联交所及真明丽股东大会的审批</w:t>
      </w:r>
      <w:r>
        <w:rPr>
          <w:spacing w:val="-61"/>
        </w:rPr>
        <w:t> </w:t>
      </w:r>
      <w:r>
        <w:rPr>
          <w:spacing w:val="-61"/>
        </w:rPr>
      </w:r>
      <w:r>
        <w:rPr/>
        <w:t>程序。委员会同意 </w:t>
      </w:r>
      <w:r>
        <w:rPr>
          <w:rFonts w:ascii="宋体" w:hAnsi="宋体" w:cs="宋体" w:eastAsia="宋体" w:hint="default"/>
        </w:rPr>
        <w:t>THTF ES</w:t>
      </w:r>
      <w:r>
        <w:rPr>
          <w:rFonts w:ascii="宋体" w:hAnsi="宋体" w:cs="宋体" w:eastAsia="宋体" w:hint="default"/>
          <w:spacing w:val="-39"/>
        </w:rPr>
        <w:t> </w:t>
      </w:r>
      <w:r>
        <w:rPr/>
        <w:t>与真明丽签署认股意向书。该认股意向书不是一个具有法律 约束力的文件，仅代表 </w:t>
      </w:r>
      <w:r>
        <w:rPr>
          <w:rFonts w:ascii="宋体" w:hAnsi="宋体" w:cs="宋体" w:eastAsia="宋体" w:hint="default"/>
        </w:rPr>
        <w:t>THTF ES</w:t>
      </w:r>
      <w:r>
        <w:rPr>
          <w:rFonts w:ascii="宋体" w:hAnsi="宋体" w:cs="宋体" w:eastAsia="宋体" w:hint="default"/>
          <w:spacing w:val="-39"/>
        </w:rPr>
        <w:t> </w:t>
      </w:r>
      <w:r>
        <w:rPr/>
        <w:t>有意向参与上述新股认购。同意将上述议案提交董事会 予以审议。</w:t>
      </w:r>
    </w:p>
    <w:p>
      <w:pPr>
        <w:spacing w:line="240" w:lineRule="auto" w:before="7"/>
        <w:rPr>
          <w:rFonts w:ascii="宋体" w:hAnsi="宋体" w:cs="宋体" w:eastAsia="宋体" w:hint="default"/>
          <w:sz w:val="23"/>
          <w:szCs w:val="23"/>
        </w:rPr>
      </w:pPr>
    </w:p>
    <w:p>
      <w:pPr>
        <w:pStyle w:val="BodyText"/>
        <w:spacing w:line="313" w:lineRule="exact"/>
        <w:ind w:right="0"/>
        <w:jc w:val="both"/>
      </w:pPr>
      <w:r>
        <w:rPr>
          <w:rFonts w:ascii="宋体" w:hAnsi="宋体" w:cs="宋体" w:eastAsia="宋体" w:hint="default"/>
        </w:rPr>
        <w:t>2</w:t>
      </w:r>
      <w:r>
        <w:rPr/>
        <w:t>、</w:t>
      </w:r>
      <w:r>
        <w:rPr>
          <w:rFonts w:ascii="宋体" w:hAnsi="宋体" w:cs="宋体" w:eastAsia="宋体" w:hint="default"/>
        </w:rPr>
        <w:t>2014</w:t>
      </w:r>
      <w:r>
        <w:rPr>
          <w:rFonts w:ascii="宋体" w:hAnsi="宋体" w:cs="宋体" w:eastAsia="宋体" w:hint="default"/>
          <w:spacing w:val="-57"/>
        </w:rPr>
        <w:t> </w:t>
      </w:r>
      <w:r>
        <w:rPr/>
        <w:t>年</w:t>
      </w:r>
      <w:r>
        <w:rPr>
          <w:spacing w:val="-56"/>
        </w:rPr>
        <w:t> </w:t>
      </w:r>
      <w:r>
        <w:rPr>
          <w:rFonts w:ascii="宋体" w:hAnsi="宋体" w:cs="宋体" w:eastAsia="宋体" w:hint="default"/>
        </w:rPr>
        <w:t>4</w:t>
      </w:r>
      <w:r>
        <w:rPr>
          <w:rFonts w:ascii="宋体" w:hAnsi="宋体" w:cs="宋体" w:eastAsia="宋体" w:hint="default"/>
          <w:spacing w:val="-57"/>
        </w:rPr>
        <w:t> </w:t>
      </w:r>
      <w:r>
        <w:rPr/>
        <w:t>月</w:t>
      </w:r>
      <w:r>
        <w:rPr>
          <w:spacing w:val="-57"/>
        </w:rPr>
        <w:t> </w:t>
      </w:r>
      <w:r>
        <w:rPr>
          <w:rFonts w:ascii="宋体" w:hAnsi="宋体" w:cs="宋体" w:eastAsia="宋体" w:hint="default"/>
        </w:rPr>
        <w:t>16</w:t>
      </w:r>
      <w:r>
        <w:rPr>
          <w:rFonts w:ascii="宋体" w:hAnsi="宋体" w:cs="宋体" w:eastAsia="宋体" w:hint="default"/>
          <w:spacing w:val="-56"/>
        </w:rPr>
        <w:t> </w:t>
      </w:r>
      <w:r>
        <w:rPr/>
        <w:t>日，公司召开第六届董事会战略委员会第二次会议，委员会审议通过</w:t>
      </w:r>
    </w:p>
    <w:p>
      <w:pPr>
        <w:pStyle w:val="BodyText"/>
        <w:spacing w:line="313" w:lineRule="exact"/>
        <w:ind w:right="0"/>
        <w:jc w:val="both"/>
      </w:pPr>
      <w:r>
        <w:rPr/>
        <w:t>了《关于</w:t>
      </w:r>
      <w:r>
        <w:rPr>
          <w:spacing w:val="-60"/>
        </w:rPr>
        <w:t> </w:t>
      </w:r>
      <w:r>
        <w:rPr>
          <w:rFonts w:ascii="宋体" w:hAnsi="宋体" w:cs="宋体" w:eastAsia="宋体" w:hint="default"/>
        </w:rPr>
        <w:t>2013</w:t>
      </w:r>
      <w:r>
        <w:rPr>
          <w:rFonts w:ascii="宋体" w:hAnsi="宋体" w:cs="宋体" w:eastAsia="宋体" w:hint="default"/>
          <w:spacing w:val="-60"/>
        </w:rPr>
        <w:t> </w:t>
      </w:r>
      <w:r>
        <w:rPr/>
        <w:t>年利润分配和资本公积不转增股本的预案</w:t>
      </w:r>
      <w:r>
        <w:rPr>
          <w:spacing w:val="-120"/>
        </w:rPr>
        <w:t>》</w:t>
      </w:r>
      <w:r>
        <w:rPr/>
        <w:t>，同意提交董事会予以审议。</w:t>
      </w:r>
    </w:p>
    <w:p>
      <w:pPr>
        <w:spacing w:line="240" w:lineRule="auto" w:before="10"/>
        <w:rPr>
          <w:rFonts w:ascii="宋体" w:hAnsi="宋体" w:cs="宋体" w:eastAsia="宋体" w:hint="default"/>
          <w:sz w:val="23"/>
          <w:szCs w:val="23"/>
        </w:rPr>
      </w:pPr>
    </w:p>
    <w:p>
      <w:pPr>
        <w:pStyle w:val="BodyText"/>
        <w:spacing w:line="237" w:lineRule="auto"/>
        <w:ind w:right="145"/>
        <w:jc w:val="both"/>
      </w:pPr>
      <w:r>
        <w:rPr>
          <w:rFonts w:ascii="宋体" w:hAnsi="宋体" w:cs="宋体" w:eastAsia="宋体" w:hint="default"/>
        </w:rPr>
        <w:t>3</w:t>
      </w:r>
      <w:r>
        <w:rPr/>
        <w:t>、</w:t>
      </w:r>
      <w:r>
        <w:rPr>
          <w:rFonts w:ascii="宋体" w:hAnsi="宋体" w:cs="宋体" w:eastAsia="宋体" w:hint="default"/>
        </w:rPr>
        <w:t>2014</w:t>
      </w:r>
      <w:r>
        <w:rPr>
          <w:rFonts w:ascii="宋体" w:hAnsi="宋体" w:cs="宋体" w:eastAsia="宋体" w:hint="default"/>
          <w:spacing w:val="-57"/>
        </w:rPr>
        <w:t> </w:t>
      </w:r>
      <w:r>
        <w:rPr/>
        <w:t>年</w:t>
      </w:r>
      <w:r>
        <w:rPr>
          <w:spacing w:val="-56"/>
        </w:rPr>
        <w:t> </w:t>
      </w:r>
      <w:r>
        <w:rPr>
          <w:rFonts w:ascii="宋体" w:hAnsi="宋体" w:cs="宋体" w:eastAsia="宋体" w:hint="default"/>
        </w:rPr>
        <w:t>6</w:t>
      </w:r>
      <w:r>
        <w:rPr>
          <w:rFonts w:ascii="宋体" w:hAnsi="宋体" w:cs="宋体" w:eastAsia="宋体" w:hint="default"/>
          <w:spacing w:val="-57"/>
        </w:rPr>
        <w:t> </w:t>
      </w:r>
      <w:r>
        <w:rPr/>
        <w:t>月</w:t>
      </w:r>
      <w:r>
        <w:rPr>
          <w:spacing w:val="-57"/>
        </w:rPr>
        <w:t> </w:t>
      </w:r>
      <w:r>
        <w:rPr>
          <w:rFonts w:ascii="宋体" w:hAnsi="宋体" w:cs="宋体" w:eastAsia="宋体" w:hint="default"/>
        </w:rPr>
        <w:t>12</w:t>
      </w:r>
      <w:r>
        <w:rPr>
          <w:rFonts w:ascii="宋体" w:hAnsi="宋体" w:cs="宋体" w:eastAsia="宋体" w:hint="default"/>
          <w:spacing w:val="-56"/>
        </w:rPr>
        <w:t> </w:t>
      </w:r>
      <w:r>
        <w:rPr/>
        <w:t>日，公司召开第六届董事会战略委员会第三次会议，委员会审议通过 </w:t>
      </w:r>
      <w:r>
        <w:rPr>
          <w:spacing w:val="-5"/>
        </w:rPr>
        <w:t>了《关于公司非公开发行股票方案的议案》，委员会认为：此次非公开发行股票事项符合</w:t>
      </w:r>
      <w:r>
        <w:rPr>
          <w:spacing w:val="-87"/>
        </w:rPr>
        <w:t> </w:t>
      </w:r>
      <w:r>
        <w:rPr>
          <w:spacing w:val="-87"/>
        </w:rPr>
      </w:r>
      <w:r>
        <w:rPr/>
        <w:t>中国法律法规以及中国证监会的相关规则，方案合理，切实可行，有利于公司的长远发</w:t>
      </w:r>
      <w:r>
        <w:rPr>
          <w:spacing w:val="-61"/>
        </w:rPr>
        <w:t> </w:t>
      </w:r>
      <w:r>
        <w:rPr>
          <w:spacing w:val="-61"/>
        </w:rPr>
      </w:r>
      <w:r>
        <w:rPr/>
        <w:t>展，符合公司和全体股东的利益，没有损害中小股东的利益，同意将该议案提交董事会</w:t>
      </w:r>
      <w:r>
        <w:rPr>
          <w:spacing w:val="-59"/>
        </w:rPr>
        <w:t> </w:t>
      </w:r>
      <w:r>
        <w:rPr>
          <w:spacing w:val="-59"/>
        </w:rPr>
      </w:r>
      <w:r>
        <w:rPr>
          <w:spacing w:val="-2"/>
        </w:rPr>
        <w:t>审核；委员会审议通过了《关于公司非公开发行股票预案的议案》，委员会认为：</w:t>
      </w:r>
      <w:r>
        <w:rPr>
          <w:rFonts w:ascii="宋体" w:hAnsi="宋体" w:cs="宋体" w:eastAsia="宋体" w:hint="default"/>
          <w:spacing w:val="-2"/>
        </w:rPr>
        <w:t>(1)</w:t>
      </w:r>
      <w:r>
        <w:rPr>
          <w:spacing w:val="-2"/>
        </w:rPr>
        <w:t>本</w:t>
      </w:r>
      <w:r>
        <w:rPr>
          <w:spacing w:val="-93"/>
        </w:rPr>
        <w:t> </w:t>
      </w:r>
      <w:r>
        <w:rPr/>
        <w:t>次非公开发行股票后，公司实际控制人未发生变化，同时公司与实际控制人及其下属公</w:t>
      </w:r>
      <w:r>
        <w:rPr>
          <w:spacing w:val="-61"/>
        </w:rPr>
        <w:t> </w:t>
      </w:r>
      <w:r>
        <w:rPr>
          <w:spacing w:val="-61"/>
        </w:rPr>
      </w:r>
      <w:r>
        <w:rPr>
          <w:spacing w:val="-1"/>
        </w:rPr>
        <w:t>司之间不存在同业竞争；</w:t>
      </w:r>
      <w:r>
        <w:rPr>
          <w:rFonts w:ascii="宋体" w:hAnsi="宋体" w:cs="宋体" w:eastAsia="宋体" w:hint="default"/>
          <w:spacing w:val="-1"/>
        </w:rPr>
        <w:t>(2)</w:t>
      </w:r>
      <w:r>
        <w:rPr>
          <w:spacing w:val="-1"/>
        </w:rPr>
        <w:t>公司与清华控股有限公司、紫光集团有限公司签署的附条件</w:t>
      </w:r>
      <w:r>
        <w:rPr/>
        <w:t> 生效的非公开发行股份认购协议的内容和签订的程序均符合国家法律、法规和其他规范</w:t>
      </w:r>
      <w:r>
        <w:rPr>
          <w:spacing w:val="-61"/>
        </w:rPr>
        <w:t> </w:t>
      </w:r>
      <w:r>
        <w:rPr>
          <w:spacing w:val="-61"/>
        </w:rPr>
      </w:r>
      <w:r>
        <w:rPr/>
        <w:t>性文件的规定，协议所约定的认购价格公允，符合公司和全体股东的利益，没有损害中</w:t>
      </w:r>
      <w:r>
        <w:rPr>
          <w:spacing w:val="-61"/>
        </w:rPr>
        <w:t> </w:t>
      </w:r>
      <w:r>
        <w:rPr>
          <w:spacing w:val="-61"/>
        </w:rPr>
      </w:r>
      <w:r>
        <w:rPr/>
        <w:t>小股东的利益。综上，委员会同意将该议案提交董事会审核。</w:t>
      </w: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17"/>
          <w:szCs w:val="17"/>
        </w:rPr>
      </w:pPr>
    </w:p>
    <w:p>
      <w:pPr>
        <w:pStyle w:val="Heading2"/>
        <w:spacing w:line="240" w:lineRule="auto"/>
        <w:ind w:left="138" w:right="0"/>
        <w:jc w:val="both"/>
      </w:pPr>
      <w:r>
        <w:rPr/>
        <w:t>五、监事会发现公司存在风险的说明</w:t>
      </w:r>
    </w:p>
    <w:p>
      <w:pPr>
        <w:spacing w:line="240" w:lineRule="auto" w:before="8"/>
        <w:rPr>
          <w:rFonts w:ascii="黑体" w:hAnsi="黑体" w:cs="黑体" w:eastAsia="黑体" w:hint="default"/>
          <w:sz w:val="28"/>
          <w:szCs w:val="28"/>
        </w:rPr>
      </w:pPr>
    </w:p>
    <w:p>
      <w:pPr>
        <w:pStyle w:val="BodyText"/>
        <w:spacing w:line="240" w:lineRule="auto"/>
        <w:ind w:right="0"/>
        <w:jc w:val="both"/>
      </w:pPr>
      <w:r>
        <w:rPr/>
        <w:t>监事会对报告期内的监督事项无异议。</w:t>
      </w:r>
    </w:p>
    <w:p>
      <w:pPr>
        <w:spacing w:line="240" w:lineRule="auto" w:before="0"/>
        <w:rPr>
          <w:rFonts w:ascii="宋体" w:hAnsi="宋体" w:cs="宋体" w:eastAsia="宋体" w:hint="default"/>
          <w:sz w:val="24"/>
          <w:szCs w:val="24"/>
        </w:rPr>
      </w:pPr>
    </w:p>
    <w:p>
      <w:pPr>
        <w:spacing w:line="240" w:lineRule="auto" w:before="2"/>
        <w:rPr>
          <w:rFonts w:ascii="宋体" w:hAnsi="宋体" w:cs="宋体" w:eastAsia="宋体" w:hint="default"/>
          <w:sz w:val="20"/>
          <w:szCs w:val="20"/>
        </w:rPr>
      </w:pPr>
    </w:p>
    <w:p>
      <w:pPr>
        <w:pStyle w:val="Heading2"/>
        <w:spacing w:line="364" w:lineRule="exact"/>
        <w:ind w:left="138" w:right="148"/>
        <w:jc w:val="both"/>
      </w:pPr>
      <w:r>
        <w:rPr>
          <w:spacing w:val="-2"/>
        </w:rPr>
        <w:t>六、公司就其与控股股东在业务、人员、资产、机构、财务等方面存在的不</w:t>
      </w:r>
      <w:r>
        <w:rPr>
          <w:spacing w:val="-127"/>
        </w:rPr>
        <w:t> </w:t>
      </w:r>
      <w:r>
        <w:rPr>
          <w:spacing w:val="-127"/>
        </w:rPr>
      </w:r>
      <w:r>
        <w:rPr/>
        <w:t>能保证独立性、不能保持自主经营能力的情况说明</w:t>
      </w:r>
    </w:p>
    <w:p>
      <w:pPr>
        <w:spacing w:line="240" w:lineRule="auto" w:before="8"/>
        <w:rPr>
          <w:rFonts w:ascii="黑体" w:hAnsi="黑体" w:cs="黑体" w:eastAsia="黑体" w:hint="default"/>
          <w:sz w:val="28"/>
          <w:szCs w:val="28"/>
        </w:rPr>
      </w:pPr>
    </w:p>
    <w:p>
      <w:pPr>
        <w:pStyle w:val="BodyText"/>
        <w:spacing w:line="310" w:lineRule="exact"/>
        <w:ind w:right="153"/>
        <w:jc w:val="both"/>
      </w:pPr>
      <w:r>
        <w:rPr/>
        <w:t>公司与控股股东在业务、人员、资产、机构、财务等方面不存在不能保证独立性、不能</w:t>
      </w:r>
      <w:r>
        <w:rPr>
          <w:spacing w:val="-61"/>
        </w:rPr>
        <w:t> </w:t>
      </w:r>
      <w:r>
        <w:rPr>
          <w:spacing w:val="-61"/>
        </w:rPr>
      </w:r>
      <w:r>
        <w:rPr/>
        <w:t>保持自主经营能力的情形。</w:t>
      </w:r>
    </w:p>
    <w:p>
      <w:pPr>
        <w:spacing w:after="0" w:line="310" w:lineRule="exact"/>
        <w:jc w:val="both"/>
        <w:sectPr>
          <w:pgSz w:w="11910" w:h="16840"/>
          <w:pgMar w:header="609" w:footer="761" w:top="1080" w:bottom="960" w:left="1280" w:right="11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4"/>
          <w:szCs w:val="24"/>
        </w:rPr>
      </w:pPr>
    </w:p>
    <w:p>
      <w:pPr>
        <w:pStyle w:val="Heading2"/>
        <w:spacing w:line="240" w:lineRule="auto" w:before="13"/>
        <w:ind w:left="138" w:right="0"/>
        <w:jc w:val="both"/>
      </w:pPr>
      <w:r>
        <w:rPr/>
        <w:t>七、报告期内对高级管理人员的考评机制，以及激励机制的建立、实施情况</w:t>
      </w:r>
    </w:p>
    <w:p>
      <w:pPr>
        <w:spacing w:line="240" w:lineRule="auto" w:before="12"/>
        <w:rPr>
          <w:rFonts w:ascii="黑体" w:hAnsi="黑体" w:cs="黑体" w:eastAsia="黑体" w:hint="default"/>
          <w:sz w:val="28"/>
          <w:szCs w:val="28"/>
        </w:rPr>
      </w:pPr>
    </w:p>
    <w:p>
      <w:pPr>
        <w:pStyle w:val="BodyText"/>
        <w:spacing w:line="237" w:lineRule="auto"/>
        <w:ind w:right="154"/>
        <w:jc w:val="both"/>
      </w:pPr>
      <w:r>
        <w:rPr/>
        <w:t>按照公司资产规模、经营业绩和承担工作的职责等考评指标公司对高级管理人员的绩效</w:t>
      </w:r>
      <w:r>
        <w:rPr>
          <w:spacing w:val="-61"/>
        </w:rPr>
        <w:t> </w:t>
      </w:r>
      <w:r>
        <w:rPr>
          <w:spacing w:val="-61"/>
        </w:rPr>
      </w:r>
      <w:r>
        <w:rPr/>
        <w:t>进行考核，薪酬体系采用年薪制。目前，公司针对公司高级管理人员和核心技术骨干拟</w:t>
      </w:r>
      <w:r>
        <w:rPr>
          <w:spacing w:val="-61"/>
        </w:rPr>
        <w:t> </w:t>
      </w:r>
      <w:r>
        <w:rPr>
          <w:spacing w:val="-61"/>
        </w:rPr>
      </w:r>
      <w:r>
        <w:rPr/>
        <w:t>定的以股票期权计划为基础的考评及激励机制尚未实施。</w:t>
      </w:r>
    </w:p>
    <w:p>
      <w:pPr>
        <w:spacing w:after="0" w:line="237" w:lineRule="auto"/>
        <w:jc w:val="both"/>
        <w:sectPr>
          <w:pgSz w:w="11910" w:h="16840"/>
          <w:pgMar w:header="609" w:footer="761" w:top="1080" w:bottom="960" w:left="1280" w:right="11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8"/>
          <w:szCs w:val="28"/>
        </w:rPr>
      </w:pPr>
    </w:p>
    <w:p>
      <w:pPr>
        <w:pStyle w:val="Heading1"/>
        <w:spacing w:line="240" w:lineRule="auto"/>
        <w:ind w:right="93" w:firstLine="3525"/>
        <w:jc w:val="left"/>
        <w:rPr>
          <w:b w:val="0"/>
          <w:bCs w:val="0"/>
        </w:rPr>
      </w:pPr>
      <w:bookmarkStart w:name="_TOC_250002" w:id="8"/>
      <w:r>
        <w:rPr/>
        <w:t>第九章</w:t>
      </w:r>
      <w:r>
        <w:rPr>
          <w:spacing w:val="-5"/>
        </w:rPr>
        <w:t> </w:t>
      </w:r>
      <w:r>
        <w:rPr/>
        <w:t>内部控制</w:t>
      </w:r>
      <w:bookmarkEnd w:id="8"/>
      <w:r>
        <w:rPr>
          <w:b w:val="0"/>
          <w:bCs w:val="0"/>
        </w:rPr>
      </w:r>
    </w:p>
    <w:p>
      <w:pPr>
        <w:spacing w:line="240" w:lineRule="auto" w:before="0"/>
        <w:rPr>
          <w:rFonts w:ascii="黑体" w:hAnsi="黑体" w:cs="黑体" w:eastAsia="黑体" w:hint="default"/>
          <w:b/>
          <w:bCs/>
          <w:sz w:val="32"/>
          <w:szCs w:val="32"/>
        </w:rPr>
      </w:pPr>
    </w:p>
    <w:p>
      <w:pPr>
        <w:spacing w:line="240" w:lineRule="auto" w:before="1"/>
        <w:rPr>
          <w:rFonts w:ascii="黑体" w:hAnsi="黑体" w:cs="黑体" w:eastAsia="黑体" w:hint="default"/>
          <w:b/>
          <w:bCs/>
          <w:sz w:val="38"/>
          <w:szCs w:val="38"/>
        </w:rPr>
      </w:pPr>
    </w:p>
    <w:p>
      <w:pPr>
        <w:pStyle w:val="Heading2"/>
        <w:spacing w:line="240" w:lineRule="auto"/>
        <w:ind w:left="138" w:right="0"/>
        <w:jc w:val="both"/>
      </w:pPr>
      <w:r>
        <w:rPr/>
        <w:t>一、内部控制责任声明及内部控制制度建设情况</w:t>
      </w:r>
    </w:p>
    <w:p>
      <w:pPr>
        <w:spacing w:line="240" w:lineRule="auto" w:before="2"/>
        <w:rPr>
          <w:rFonts w:ascii="黑体" w:hAnsi="黑体" w:cs="黑体" w:eastAsia="黑体" w:hint="default"/>
          <w:sz w:val="31"/>
          <w:szCs w:val="31"/>
        </w:rPr>
      </w:pPr>
    </w:p>
    <w:p>
      <w:pPr>
        <w:pStyle w:val="BodyText"/>
        <w:spacing w:line="310" w:lineRule="exact"/>
        <w:ind w:right="185"/>
        <w:jc w:val="both"/>
      </w:pPr>
      <w:r>
        <w:rPr>
          <w:spacing w:val="-1"/>
        </w:rPr>
        <w:t>根据《企业内部控制基本规范》及其配套指引的规定和其他内部控制监管要求</w:t>
      </w:r>
      <w:r>
        <w:rPr>
          <w:rFonts w:ascii="宋体" w:hAnsi="宋体" w:cs="宋体" w:eastAsia="宋体" w:hint="default"/>
          <w:spacing w:val="-1"/>
        </w:rPr>
        <w:t>(</w:t>
      </w:r>
      <w:r>
        <w:rPr>
          <w:spacing w:val="-1"/>
        </w:rPr>
        <w:t>以下简称</w:t>
      </w:r>
      <w:r>
        <w:rPr/>
        <w:t> </w:t>
      </w:r>
      <w:r>
        <w:rPr>
          <w:spacing w:val="-2"/>
        </w:rPr>
        <w:t>企业内部控制规范体系</w:t>
      </w:r>
      <w:r>
        <w:rPr>
          <w:rFonts w:ascii="宋体" w:hAnsi="宋体" w:cs="宋体" w:eastAsia="宋体" w:hint="default"/>
          <w:spacing w:val="-2"/>
        </w:rPr>
        <w:t>)</w:t>
      </w:r>
      <w:r>
        <w:rPr>
          <w:spacing w:val="-2"/>
        </w:rPr>
        <w:t>，结合公司内部控制制度和评价办法，在内部控制日常监督和专</w:t>
      </w:r>
      <w:r>
        <w:rPr>
          <w:spacing w:val="-82"/>
        </w:rPr>
        <w:t> </w:t>
      </w:r>
      <w:r>
        <w:rPr>
          <w:spacing w:val="-82"/>
        </w:rPr>
      </w:r>
      <w:r>
        <w:rPr/>
        <w:t>项监督的基础上，公司董事会对公司</w:t>
      </w:r>
      <w:r>
        <w:rPr>
          <w:spacing w:val="-60"/>
        </w:rPr>
        <w:t> </w:t>
      </w:r>
      <w:r>
        <w:rPr>
          <w:rFonts w:ascii="宋体" w:hAnsi="宋体" w:cs="宋体" w:eastAsia="宋体" w:hint="default"/>
        </w:rPr>
        <w:t>2014</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t>日的内部控制有效性进行了评价。</w:t>
      </w:r>
    </w:p>
    <w:p>
      <w:pPr>
        <w:spacing w:line="240" w:lineRule="auto" w:before="6"/>
        <w:rPr>
          <w:rFonts w:ascii="宋体" w:hAnsi="宋体" w:cs="宋体" w:eastAsia="宋体" w:hint="default"/>
          <w:sz w:val="21"/>
          <w:szCs w:val="21"/>
        </w:rPr>
      </w:pPr>
    </w:p>
    <w:p>
      <w:pPr>
        <w:pStyle w:val="Heading3"/>
        <w:spacing w:line="240" w:lineRule="auto"/>
        <w:ind w:right="93"/>
        <w:jc w:val="left"/>
        <w:rPr>
          <w:b w:val="0"/>
          <w:bCs w:val="0"/>
        </w:rPr>
      </w:pPr>
      <w:r>
        <w:rPr>
          <w:rFonts w:ascii="宋体" w:hAnsi="宋体" w:cs="宋体" w:eastAsia="宋体" w:hint="default"/>
        </w:rPr>
        <w:t>(</w:t>
      </w:r>
      <w:r>
        <w:rPr/>
        <w:t>一</w:t>
      </w:r>
      <w:r>
        <w:rPr>
          <w:rFonts w:ascii="宋体" w:hAnsi="宋体" w:cs="宋体" w:eastAsia="宋体" w:hint="default"/>
        </w:rPr>
        <w:t>)</w:t>
      </w:r>
      <w:r>
        <w:rPr/>
        <w:t>内部控制责任声明</w:t>
      </w:r>
      <w:r>
        <w:rPr>
          <w:b w:val="0"/>
          <w:bCs w:val="0"/>
        </w:rPr>
      </w:r>
    </w:p>
    <w:p>
      <w:pPr>
        <w:spacing w:line="240" w:lineRule="auto" w:before="11"/>
        <w:rPr>
          <w:rFonts w:ascii="宋体" w:hAnsi="宋体" w:cs="宋体" w:eastAsia="宋体" w:hint="default"/>
          <w:b/>
          <w:bCs/>
          <w:sz w:val="23"/>
          <w:szCs w:val="23"/>
        </w:rPr>
      </w:pPr>
    </w:p>
    <w:p>
      <w:pPr>
        <w:pStyle w:val="BodyText"/>
        <w:spacing w:line="237" w:lineRule="auto"/>
        <w:ind w:right="93"/>
        <w:jc w:val="left"/>
      </w:pPr>
      <w:r>
        <w:rPr/>
        <w:t>按照企业内部控制规范体系的规定，建立健全和有效实施内部控制，评价其有效性，并</w:t>
      </w:r>
      <w:r>
        <w:rPr>
          <w:spacing w:val="-61"/>
        </w:rPr>
        <w:t> </w:t>
      </w:r>
      <w:r>
        <w:rPr>
          <w:spacing w:val="-61"/>
        </w:rPr>
      </w:r>
      <w:r>
        <w:rPr/>
        <w:t>如实披露内部控制评价报告是公司董事会的责任。监事会对董事会建立和实施内部控制</w:t>
      </w:r>
      <w:r>
        <w:rPr>
          <w:spacing w:val="-61"/>
        </w:rPr>
        <w:t> </w:t>
      </w:r>
      <w:r>
        <w:rPr>
          <w:spacing w:val="-61"/>
        </w:rPr>
      </w:r>
      <w:r>
        <w:rPr>
          <w:spacing w:val="-2"/>
        </w:rPr>
        <w:t>进行监督。经理层负责组织领导企业内部控制的日常运行。公司董事会、监事会及董事、</w:t>
      </w:r>
      <w:r>
        <w:rPr>
          <w:spacing w:val="-84"/>
        </w:rPr>
        <w:t> </w:t>
      </w:r>
      <w:r>
        <w:rPr>
          <w:spacing w:val="-84"/>
        </w:rPr>
      </w:r>
      <w:r>
        <w:rPr/>
        <w:t>监事、高级管理人员保证本报告内容不存在任何虚假记载、误导性陈述或重大遗漏，并</w:t>
      </w:r>
      <w:r>
        <w:rPr>
          <w:spacing w:val="-61"/>
        </w:rPr>
        <w:t> </w:t>
      </w:r>
      <w:r>
        <w:rPr>
          <w:spacing w:val="-61"/>
        </w:rPr>
      </w:r>
      <w:r>
        <w:rPr/>
        <w:t>对报告内容的真实性、准确性和完整性承担个别及连带法律责任。</w:t>
      </w:r>
    </w:p>
    <w:p>
      <w:pPr>
        <w:spacing w:line="240" w:lineRule="auto" w:before="11"/>
        <w:rPr>
          <w:rFonts w:ascii="宋体" w:hAnsi="宋体" w:cs="宋体" w:eastAsia="宋体" w:hint="default"/>
          <w:sz w:val="23"/>
          <w:szCs w:val="23"/>
        </w:rPr>
      </w:pPr>
    </w:p>
    <w:p>
      <w:pPr>
        <w:pStyle w:val="BodyText"/>
        <w:spacing w:line="237" w:lineRule="auto"/>
        <w:ind w:right="225"/>
        <w:jc w:val="both"/>
      </w:pPr>
      <w:r>
        <w:rPr/>
        <w:t>公司内部控制的目标是合理保证经营管理合法合规、资产安全、财务报告及相关信息真</w:t>
      </w:r>
      <w:r>
        <w:rPr>
          <w:spacing w:val="-61"/>
        </w:rPr>
        <w:t> </w:t>
      </w:r>
      <w:r>
        <w:rPr>
          <w:spacing w:val="-61"/>
        </w:rPr>
      </w:r>
      <w:r>
        <w:rPr/>
        <w:t>实完整，提高经营效率和效果，促进实现发展战略。由于内部控制存在的固有局限性，</w:t>
      </w:r>
      <w:r>
        <w:rPr>
          <w:spacing w:val="-52"/>
        </w:rPr>
        <w:t> </w:t>
      </w:r>
      <w:r>
        <w:rPr>
          <w:spacing w:val="-52"/>
        </w:rPr>
      </w:r>
      <w:r>
        <w:rPr/>
        <w:t>故仅能为实现上述目标提供合理保证。此外，由于情况的变化可能导致内部控制变得不</w:t>
      </w:r>
      <w:r>
        <w:rPr>
          <w:spacing w:val="-61"/>
        </w:rPr>
        <w:t> </w:t>
      </w:r>
      <w:r>
        <w:rPr>
          <w:spacing w:val="-61"/>
        </w:rPr>
      </w:r>
      <w:r>
        <w:rPr/>
        <w:t>恰当，或对控制政策和程序遵循的程度降低，根据内部控制评价结果推测未来内部控制</w:t>
      </w:r>
      <w:r>
        <w:rPr>
          <w:spacing w:val="-61"/>
        </w:rPr>
        <w:t> </w:t>
      </w:r>
      <w:r>
        <w:rPr>
          <w:spacing w:val="-61"/>
        </w:rPr>
      </w:r>
      <w:r>
        <w:rPr/>
        <w:t>的有效性具有一定的风险。</w:t>
      </w:r>
    </w:p>
    <w:p>
      <w:pPr>
        <w:spacing w:line="240" w:lineRule="auto" w:before="7"/>
        <w:rPr>
          <w:rFonts w:ascii="宋体" w:hAnsi="宋体" w:cs="宋体" w:eastAsia="宋体" w:hint="default"/>
          <w:sz w:val="23"/>
          <w:szCs w:val="23"/>
        </w:rPr>
      </w:pPr>
    </w:p>
    <w:p>
      <w:pPr>
        <w:pStyle w:val="Heading3"/>
        <w:spacing w:line="240" w:lineRule="auto"/>
        <w:ind w:right="93"/>
        <w:jc w:val="left"/>
        <w:rPr>
          <w:b w:val="0"/>
          <w:bCs w:val="0"/>
        </w:rPr>
      </w:pPr>
      <w:r>
        <w:rPr>
          <w:rFonts w:ascii="宋体" w:hAnsi="宋体" w:cs="宋体" w:eastAsia="宋体" w:hint="default"/>
        </w:rPr>
        <w:t>(</w:t>
      </w:r>
      <w:r>
        <w:rPr/>
        <w:t>二</w:t>
      </w:r>
      <w:r>
        <w:rPr>
          <w:rFonts w:ascii="宋体" w:hAnsi="宋体" w:cs="宋体" w:eastAsia="宋体" w:hint="default"/>
        </w:rPr>
        <w:t>)</w:t>
      </w:r>
      <w:r>
        <w:rPr/>
        <w:t>内部控制评价结论</w:t>
      </w:r>
      <w:r>
        <w:rPr>
          <w:b w:val="0"/>
          <w:bCs w:val="0"/>
        </w:rPr>
      </w:r>
    </w:p>
    <w:p>
      <w:pPr>
        <w:spacing w:line="240" w:lineRule="auto" w:before="11"/>
        <w:rPr>
          <w:rFonts w:ascii="宋体" w:hAnsi="宋体" w:cs="宋体" w:eastAsia="宋体" w:hint="default"/>
          <w:b/>
          <w:bCs/>
          <w:sz w:val="23"/>
          <w:szCs w:val="23"/>
        </w:rPr>
      </w:pPr>
    </w:p>
    <w:p>
      <w:pPr>
        <w:pStyle w:val="BodyText"/>
        <w:spacing w:line="237" w:lineRule="auto"/>
        <w:ind w:right="234"/>
        <w:jc w:val="both"/>
      </w:pPr>
      <w:r>
        <w:rPr/>
        <w:t>根据公司财务报告内部控制重大缺陷的认定情况，于内部控制评价报告基准日，不存在</w:t>
      </w:r>
      <w:r>
        <w:rPr>
          <w:spacing w:val="-61"/>
        </w:rPr>
        <w:t> </w:t>
      </w:r>
      <w:r>
        <w:rPr>
          <w:spacing w:val="-61"/>
        </w:rPr>
      </w:r>
      <w:r>
        <w:rPr/>
        <w:t>财务报告内部控制重大缺陷，董事会认为，公司已按照企业内部控制规范体系和相关规</w:t>
      </w:r>
      <w:r>
        <w:rPr>
          <w:spacing w:val="-61"/>
        </w:rPr>
        <w:t> </w:t>
      </w:r>
      <w:r>
        <w:rPr>
          <w:spacing w:val="-61"/>
        </w:rPr>
      </w:r>
      <w:r>
        <w:rPr/>
        <w:t>定的要求在所有重大方面保持了有效的财务报告内部控制。</w:t>
      </w:r>
    </w:p>
    <w:p>
      <w:pPr>
        <w:spacing w:line="240" w:lineRule="auto" w:before="1"/>
        <w:rPr>
          <w:rFonts w:ascii="宋体" w:hAnsi="宋体" w:cs="宋体" w:eastAsia="宋体" w:hint="default"/>
          <w:sz w:val="26"/>
          <w:szCs w:val="26"/>
        </w:rPr>
      </w:pPr>
    </w:p>
    <w:p>
      <w:pPr>
        <w:pStyle w:val="BodyText"/>
        <w:spacing w:line="310" w:lineRule="exact"/>
        <w:ind w:right="234"/>
        <w:jc w:val="both"/>
      </w:pPr>
      <w:r>
        <w:rPr/>
        <w:t>根据公司非财务报告内部控制重大缺陷认定情况，于内部控制评价报告基准日，公司未</w:t>
      </w:r>
      <w:r>
        <w:rPr>
          <w:spacing w:val="-61"/>
        </w:rPr>
        <w:t> </w:t>
      </w:r>
      <w:r>
        <w:rPr>
          <w:spacing w:val="-61"/>
        </w:rPr>
      </w:r>
      <w:r>
        <w:rPr/>
        <w:t>发现非财务报告内部控制重大缺陷。</w:t>
      </w:r>
    </w:p>
    <w:p>
      <w:pPr>
        <w:spacing w:line="240" w:lineRule="auto" w:before="12"/>
        <w:rPr>
          <w:rFonts w:ascii="宋体" w:hAnsi="宋体" w:cs="宋体" w:eastAsia="宋体" w:hint="default"/>
          <w:sz w:val="23"/>
          <w:szCs w:val="23"/>
        </w:rPr>
      </w:pPr>
    </w:p>
    <w:p>
      <w:pPr>
        <w:pStyle w:val="BodyText"/>
        <w:spacing w:line="310" w:lineRule="exact"/>
        <w:ind w:right="234"/>
        <w:jc w:val="both"/>
      </w:pPr>
      <w:r>
        <w:rPr/>
        <w:t>自内部控制评价报告基准日至内部控制评价报告发出日之间未发生影响内部控制有效性</w:t>
      </w:r>
      <w:r>
        <w:rPr>
          <w:spacing w:val="-61"/>
        </w:rPr>
        <w:t> </w:t>
      </w:r>
      <w:r>
        <w:rPr>
          <w:spacing w:val="-61"/>
        </w:rPr>
      </w:r>
      <w:r>
        <w:rPr/>
        <w:t>评价结论的因素。</w:t>
      </w:r>
    </w:p>
    <w:p>
      <w:pPr>
        <w:pStyle w:val="Heading2"/>
        <w:spacing w:line="240" w:lineRule="auto" w:before="202"/>
        <w:ind w:left="138" w:right="0"/>
        <w:jc w:val="both"/>
      </w:pPr>
      <w:r>
        <w:rPr/>
        <w:t>二、内部控制审计报告的相关情况说明</w:t>
      </w:r>
    </w:p>
    <w:p>
      <w:pPr>
        <w:spacing w:line="240" w:lineRule="auto" w:before="9"/>
        <w:rPr>
          <w:rFonts w:ascii="黑体" w:hAnsi="黑体" w:cs="黑体" w:eastAsia="黑体" w:hint="default"/>
          <w:sz w:val="28"/>
          <w:szCs w:val="28"/>
        </w:rPr>
      </w:pPr>
    </w:p>
    <w:p>
      <w:pPr>
        <w:pStyle w:val="BodyText"/>
        <w:spacing w:line="312" w:lineRule="exact"/>
        <w:ind w:right="0"/>
        <w:jc w:val="both"/>
      </w:pPr>
      <w:r>
        <w:rPr/>
        <w:t>公司已披露了《</w:t>
      </w:r>
      <w:r>
        <w:rPr>
          <w:rFonts w:ascii="宋体" w:hAnsi="宋体" w:cs="宋体" w:eastAsia="宋体" w:hint="default"/>
        </w:rPr>
        <w:t>2014</w:t>
      </w:r>
      <w:r>
        <w:rPr>
          <w:rFonts w:ascii="宋体" w:hAnsi="宋体" w:cs="宋体" w:eastAsia="宋体" w:hint="default"/>
          <w:spacing w:val="-40"/>
        </w:rPr>
        <w:t> </w:t>
      </w:r>
      <w:r>
        <w:rPr/>
        <w:t>年度内部控制的自我评价报告》以及信永中和会计师事务所出具的</w:t>
      </w:r>
    </w:p>
    <w:p>
      <w:pPr>
        <w:pStyle w:val="BodyText"/>
        <w:spacing w:line="310" w:lineRule="exact" w:before="30"/>
        <w:ind w:right="223"/>
        <w:jc w:val="both"/>
      </w:pPr>
      <w:r>
        <w:rPr/>
        <w:t>《</w:t>
      </w:r>
      <w:r>
        <w:rPr>
          <w:spacing w:val="-36"/>
        </w:rPr>
        <w:t> </w:t>
      </w:r>
      <w:r>
        <w:rPr/>
        <w:t>同</w:t>
      </w:r>
      <w:r>
        <w:rPr>
          <w:spacing w:val="-37"/>
        </w:rPr>
        <w:t> </w:t>
      </w:r>
      <w:r>
        <w:rPr/>
        <w:t>方</w:t>
      </w:r>
      <w:r>
        <w:rPr>
          <w:spacing w:val="-36"/>
        </w:rPr>
        <w:t> </w:t>
      </w:r>
      <w:r>
        <w:rPr/>
        <w:t>股</w:t>
      </w:r>
      <w:r>
        <w:rPr>
          <w:spacing w:val="-37"/>
        </w:rPr>
        <w:t> </w:t>
      </w:r>
      <w:r>
        <w:rPr/>
        <w:t>份</w:t>
      </w:r>
      <w:r>
        <w:rPr>
          <w:spacing w:val="-37"/>
        </w:rPr>
        <w:t> </w:t>
      </w:r>
      <w:r>
        <w:rPr/>
        <w:t>有</w:t>
      </w:r>
      <w:r>
        <w:rPr>
          <w:spacing w:val="-36"/>
        </w:rPr>
        <w:t> </w:t>
      </w:r>
      <w:r>
        <w:rPr/>
        <w:t>限</w:t>
      </w:r>
      <w:r>
        <w:rPr>
          <w:spacing w:val="-37"/>
        </w:rPr>
        <w:t> </w:t>
      </w:r>
      <w:r>
        <w:rPr/>
        <w:t>公</w:t>
      </w:r>
      <w:r>
        <w:rPr>
          <w:spacing w:val="-37"/>
        </w:rPr>
        <w:t> </w:t>
      </w:r>
      <w:r>
        <w:rPr/>
        <w:t>司</w:t>
      </w:r>
      <w:r>
        <w:rPr>
          <w:spacing w:val="-36"/>
        </w:rPr>
        <w:t> </w:t>
      </w:r>
      <w:r>
        <w:rPr/>
        <w:t>内</w:t>
      </w:r>
      <w:r>
        <w:rPr>
          <w:spacing w:val="-37"/>
        </w:rPr>
        <w:t> </w:t>
      </w:r>
      <w:r>
        <w:rPr/>
        <w:t>部</w:t>
      </w:r>
      <w:r>
        <w:rPr>
          <w:spacing w:val="-37"/>
        </w:rPr>
        <w:t> </w:t>
      </w:r>
      <w:r>
        <w:rPr/>
        <w:t>控</w:t>
      </w:r>
      <w:r>
        <w:rPr>
          <w:spacing w:val="-36"/>
        </w:rPr>
        <w:t> </w:t>
      </w:r>
      <w:r>
        <w:rPr/>
        <w:t>制</w:t>
      </w:r>
      <w:r>
        <w:rPr>
          <w:spacing w:val="-33"/>
        </w:rPr>
        <w:t> </w:t>
      </w:r>
      <w:r>
        <w:rPr>
          <w:spacing w:val="42"/>
        </w:rPr>
        <w:t>审计</w:t>
      </w:r>
      <w:r>
        <w:rPr>
          <w:spacing w:val="-35"/>
        </w:rPr>
        <w:t> </w:t>
      </w:r>
      <w:r>
        <w:rPr>
          <w:spacing w:val="42"/>
        </w:rPr>
        <w:t>报告</w:t>
      </w:r>
      <w:r>
        <w:rPr>
          <w:spacing w:val="-36"/>
        </w:rPr>
        <w:t> </w:t>
      </w:r>
      <w:r>
        <w:rPr>
          <w:spacing w:val="-18"/>
        </w:rPr>
        <w:t>》，</w:t>
      </w:r>
      <w:r>
        <w:rPr>
          <w:spacing w:val="-35"/>
        </w:rPr>
        <w:t> </w:t>
      </w:r>
      <w:r>
        <w:rPr/>
        <w:t>上</w:t>
      </w:r>
      <w:r>
        <w:rPr>
          <w:spacing w:val="-37"/>
        </w:rPr>
        <w:t> </w:t>
      </w:r>
      <w:r>
        <w:rPr/>
        <w:t>述</w:t>
      </w:r>
      <w:r>
        <w:rPr>
          <w:spacing w:val="-37"/>
        </w:rPr>
        <w:t> </w:t>
      </w:r>
      <w:r>
        <w:rPr/>
        <w:t>报</w:t>
      </w:r>
      <w:r>
        <w:rPr>
          <w:spacing w:val="-36"/>
        </w:rPr>
        <w:t> </w:t>
      </w:r>
      <w:r>
        <w:rPr/>
        <w:t>告</w:t>
      </w:r>
      <w:r>
        <w:rPr>
          <w:spacing w:val="-37"/>
        </w:rPr>
        <w:t> </w:t>
      </w:r>
      <w:r>
        <w:rPr/>
        <w:t>的</w:t>
      </w:r>
      <w:r>
        <w:rPr>
          <w:spacing w:val="-37"/>
        </w:rPr>
        <w:t> </w:t>
      </w:r>
      <w:r>
        <w:rPr/>
        <w:t>披</w:t>
      </w:r>
      <w:r>
        <w:rPr>
          <w:spacing w:val="-36"/>
        </w:rPr>
        <w:t> </w:t>
      </w:r>
      <w:r>
        <w:rPr/>
        <w:t>露</w:t>
      </w:r>
      <w:r>
        <w:rPr>
          <w:spacing w:val="-35"/>
        </w:rPr>
        <w:t> </w:t>
      </w:r>
      <w:r>
        <w:rPr>
          <w:spacing w:val="42"/>
        </w:rPr>
        <w:t>网址</w:t>
      </w:r>
      <w:r>
        <w:rPr>
          <w:spacing w:val="-36"/>
        </w:rPr>
        <w:t> </w:t>
      </w:r>
      <w:r>
        <w:rPr/>
        <w:t>为</w:t>
      </w:r>
      <w:r>
        <w:rPr/>
        <w:t> </w:t>
      </w:r>
      <w:hyperlink r:id="rId16">
        <w:r>
          <w:rPr>
            <w:rFonts w:ascii="宋体" w:hAnsi="宋体" w:cs="宋体" w:eastAsia="宋体" w:hint="default"/>
          </w:rPr>
          <w:t>http://www.sse.com.cn</w:t>
        </w:r>
      </w:hyperlink>
      <w:r>
        <w:rPr/>
        <w:t>。</w:t>
      </w:r>
    </w:p>
    <w:p>
      <w:pPr>
        <w:spacing w:after="0" w:line="310" w:lineRule="exact"/>
        <w:jc w:val="both"/>
        <w:sectPr>
          <w:pgSz w:w="11910" w:h="16840"/>
          <w:pgMar w:header="609" w:footer="761" w:top="1080" w:bottom="960" w:left="1280" w:right="106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1"/>
          <w:szCs w:val="21"/>
        </w:rPr>
      </w:pPr>
    </w:p>
    <w:p>
      <w:pPr>
        <w:pStyle w:val="Heading2"/>
        <w:spacing w:line="240" w:lineRule="auto" w:before="13"/>
        <w:ind w:left="138" w:right="0"/>
        <w:jc w:val="left"/>
      </w:pPr>
      <w:r>
        <w:rPr/>
        <w:t>三、年度报告重大差错责任追究制度及相关执行情况说明</w:t>
      </w:r>
    </w:p>
    <w:p>
      <w:pPr>
        <w:spacing w:line="240" w:lineRule="auto" w:before="8"/>
        <w:rPr>
          <w:rFonts w:ascii="黑体" w:hAnsi="黑体" w:cs="黑体" w:eastAsia="黑体" w:hint="default"/>
          <w:sz w:val="28"/>
          <w:szCs w:val="28"/>
        </w:rPr>
      </w:pPr>
    </w:p>
    <w:p>
      <w:pPr>
        <w:pStyle w:val="BodyText"/>
        <w:spacing w:line="240" w:lineRule="auto"/>
        <w:ind w:right="0"/>
        <w:jc w:val="left"/>
      </w:pPr>
      <w:r>
        <w:rPr>
          <w:spacing w:val="-5"/>
        </w:rPr>
        <w:t>公司已建立《年报信息披露重大差错责任追究制度》，本报告期内无重大会计差错更正情</w:t>
      </w:r>
      <w:r>
        <w:rPr>
          <w:spacing w:val="-85"/>
        </w:rPr>
        <w:t> </w:t>
      </w:r>
      <w:r>
        <w:rPr>
          <w:spacing w:val="-85"/>
        </w:rPr>
      </w:r>
      <w:r>
        <w:rPr/>
        <w:t>况，无重大遗漏信息补充情况，无业绩预告修正情况。</w:t>
      </w:r>
    </w:p>
    <w:p>
      <w:pPr>
        <w:spacing w:after="0" w:line="240" w:lineRule="auto"/>
        <w:jc w:val="left"/>
        <w:sectPr>
          <w:pgSz w:w="11910" w:h="16840"/>
          <w:pgMar w:header="609" w:footer="761" w:top="1080" w:bottom="960" w:left="1280" w:right="11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8"/>
          <w:szCs w:val="28"/>
        </w:rPr>
      </w:pPr>
    </w:p>
    <w:p>
      <w:pPr>
        <w:pStyle w:val="Heading1"/>
        <w:spacing w:line="240" w:lineRule="auto"/>
        <w:ind w:left="3663" w:right="0"/>
        <w:jc w:val="left"/>
        <w:rPr>
          <w:b w:val="0"/>
          <w:bCs w:val="0"/>
        </w:rPr>
      </w:pPr>
      <w:bookmarkStart w:name="_TOC_250001" w:id="9"/>
      <w:r>
        <w:rPr/>
        <w:t>第十章</w:t>
      </w:r>
      <w:r>
        <w:rPr>
          <w:spacing w:val="-5"/>
        </w:rPr>
        <w:t> </w:t>
      </w:r>
      <w:r>
        <w:rPr/>
        <w:t>财务报告</w:t>
      </w:r>
      <w:bookmarkEnd w:id="9"/>
      <w:r>
        <w:rPr>
          <w:b w:val="0"/>
          <w:bCs w:val="0"/>
        </w:rPr>
      </w:r>
    </w:p>
    <w:p>
      <w:pPr>
        <w:spacing w:line="240" w:lineRule="auto" w:before="0"/>
        <w:rPr>
          <w:rFonts w:ascii="黑体" w:hAnsi="黑体" w:cs="黑体" w:eastAsia="黑体" w:hint="default"/>
          <w:b/>
          <w:bCs/>
          <w:sz w:val="32"/>
          <w:szCs w:val="32"/>
        </w:rPr>
      </w:pPr>
    </w:p>
    <w:p>
      <w:pPr>
        <w:spacing w:line="240" w:lineRule="auto" w:before="1"/>
        <w:rPr>
          <w:rFonts w:ascii="黑体" w:hAnsi="黑体" w:cs="黑体" w:eastAsia="黑体" w:hint="default"/>
          <w:b/>
          <w:bCs/>
          <w:sz w:val="38"/>
          <w:szCs w:val="38"/>
        </w:rPr>
      </w:pPr>
    </w:p>
    <w:p>
      <w:pPr>
        <w:pStyle w:val="Heading2"/>
        <w:spacing w:line="240" w:lineRule="auto"/>
        <w:ind w:left="376" w:right="382"/>
        <w:jc w:val="center"/>
      </w:pPr>
      <w:r>
        <w:rPr/>
        <w:t>审计报告</w:t>
      </w:r>
    </w:p>
    <w:p>
      <w:pPr>
        <w:spacing w:line="240" w:lineRule="auto" w:before="9"/>
        <w:rPr>
          <w:rFonts w:ascii="黑体" w:hAnsi="黑体" w:cs="黑体" w:eastAsia="黑体" w:hint="default"/>
          <w:sz w:val="23"/>
          <w:szCs w:val="23"/>
        </w:rPr>
      </w:pPr>
    </w:p>
    <w:p>
      <w:pPr>
        <w:spacing w:before="31"/>
        <w:ind w:left="0" w:right="142" w:firstLine="0"/>
        <w:jc w:val="right"/>
        <w:rPr>
          <w:rFonts w:ascii="宋体" w:hAnsi="宋体" w:cs="宋体" w:eastAsia="宋体" w:hint="default"/>
          <w:sz w:val="22"/>
          <w:szCs w:val="22"/>
        </w:rPr>
      </w:pPr>
      <w:r>
        <w:rPr>
          <w:rFonts w:ascii="宋体"/>
          <w:sz w:val="22"/>
        </w:rPr>
        <w:t>XYZH/</w:t>
      </w:r>
      <w:r>
        <w:rPr>
          <w:rFonts w:ascii="宋体"/>
          <w:spacing w:val="-63"/>
          <w:sz w:val="22"/>
        </w:rPr>
        <w:t> </w:t>
      </w:r>
      <w:r>
        <w:rPr>
          <w:rFonts w:ascii="宋体"/>
          <w:sz w:val="22"/>
        </w:rPr>
        <w:t>2014A8022-1</w:t>
      </w:r>
    </w:p>
    <w:p>
      <w:pPr>
        <w:spacing w:line="240" w:lineRule="auto" w:before="0"/>
        <w:rPr>
          <w:rFonts w:ascii="宋体" w:hAnsi="宋体" w:cs="宋体" w:eastAsia="宋体" w:hint="default"/>
          <w:sz w:val="20"/>
          <w:szCs w:val="20"/>
        </w:rPr>
      </w:pPr>
    </w:p>
    <w:p>
      <w:pPr>
        <w:pStyle w:val="Heading3"/>
        <w:spacing w:line="240" w:lineRule="auto" w:before="161"/>
        <w:ind w:left="138" w:right="0"/>
        <w:jc w:val="left"/>
        <w:rPr>
          <w:b w:val="0"/>
          <w:bCs w:val="0"/>
        </w:rPr>
      </w:pPr>
      <w:r>
        <w:rPr/>
        <w:t>同方股份有限公司全体股东：</w:t>
      </w:r>
      <w:r>
        <w:rPr>
          <w:b w:val="0"/>
          <w:bCs w:val="0"/>
        </w:rPr>
      </w:r>
    </w:p>
    <w:p>
      <w:pPr>
        <w:spacing w:line="240" w:lineRule="auto" w:before="0"/>
        <w:rPr>
          <w:rFonts w:ascii="宋体" w:hAnsi="宋体" w:cs="宋体" w:eastAsia="宋体" w:hint="default"/>
          <w:b/>
          <w:bCs/>
          <w:sz w:val="24"/>
          <w:szCs w:val="24"/>
        </w:rPr>
      </w:pPr>
    </w:p>
    <w:p>
      <w:pPr>
        <w:spacing w:line="240" w:lineRule="auto" w:before="4"/>
        <w:rPr>
          <w:rFonts w:ascii="宋体" w:hAnsi="宋体" w:cs="宋体" w:eastAsia="宋体" w:hint="default"/>
          <w:b/>
          <w:bCs/>
          <w:sz w:val="23"/>
          <w:szCs w:val="23"/>
        </w:rPr>
      </w:pPr>
    </w:p>
    <w:p>
      <w:pPr>
        <w:pStyle w:val="BodyText"/>
        <w:spacing w:line="240" w:lineRule="auto"/>
        <w:ind w:left="618" w:right="0"/>
        <w:jc w:val="left"/>
      </w:pPr>
      <w:r>
        <w:rPr/>
        <w:t>我们审计了后附的同方股份有限公司（以下简称同方股份）财务报表，包括</w:t>
      </w:r>
      <w:r>
        <w:rPr>
          <w:spacing w:val="-81"/>
        </w:rPr>
        <w:t> </w:t>
      </w:r>
      <w:r>
        <w:rPr>
          <w:rFonts w:ascii="宋体" w:hAnsi="宋体" w:cs="宋体" w:eastAsia="宋体" w:hint="default"/>
        </w:rPr>
        <w:t>2014</w:t>
      </w:r>
      <w:r>
        <w:rPr>
          <w:rFonts w:ascii="宋体" w:hAnsi="宋体" w:cs="宋体" w:eastAsia="宋体" w:hint="default"/>
          <w:spacing w:val="-81"/>
        </w:rPr>
        <w:t> </w:t>
      </w:r>
      <w:r>
        <w:rPr/>
        <w:t>年</w:t>
      </w:r>
    </w:p>
    <w:p>
      <w:pPr>
        <w:pStyle w:val="BodyText"/>
        <w:spacing w:line="357" w:lineRule="auto" w:before="152"/>
        <w:ind w:right="128"/>
        <w:jc w:val="left"/>
      </w:pPr>
      <w:r>
        <w:rPr>
          <w:rFonts w:ascii="宋体" w:hAnsi="宋体" w:cs="宋体" w:eastAsia="宋体" w:hint="default"/>
        </w:rPr>
        <w:t>12</w:t>
      </w:r>
      <w:r>
        <w:rPr>
          <w:rFonts w:ascii="宋体" w:hAnsi="宋体" w:cs="宋体" w:eastAsia="宋体" w:hint="default"/>
          <w:spacing w:val="-40"/>
        </w:rPr>
        <w:t> </w:t>
      </w:r>
      <w:r>
        <w:rPr/>
        <w:t>月</w:t>
      </w:r>
      <w:r>
        <w:rPr>
          <w:spacing w:val="-40"/>
        </w:rPr>
        <w:t> </w:t>
      </w:r>
      <w:r>
        <w:rPr>
          <w:rFonts w:ascii="宋体" w:hAnsi="宋体" w:cs="宋体" w:eastAsia="宋体" w:hint="default"/>
        </w:rPr>
        <w:t>31</w:t>
      </w:r>
      <w:r>
        <w:rPr>
          <w:rFonts w:ascii="宋体" w:hAnsi="宋体" w:cs="宋体" w:eastAsia="宋体" w:hint="default"/>
          <w:spacing w:val="-40"/>
        </w:rPr>
        <w:t> </w:t>
      </w:r>
      <w:r>
        <w:rPr/>
        <w:t>日的合并及母公司资产负债表，</w:t>
      </w:r>
      <w:r>
        <w:rPr>
          <w:rFonts w:ascii="宋体" w:hAnsi="宋体" w:cs="宋体" w:eastAsia="宋体" w:hint="default"/>
        </w:rPr>
        <w:t>2014</w:t>
      </w:r>
      <w:r>
        <w:rPr>
          <w:rFonts w:ascii="宋体" w:hAnsi="宋体" w:cs="宋体" w:eastAsia="宋体" w:hint="default"/>
          <w:spacing w:val="-40"/>
        </w:rPr>
        <w:t> </w:t>
      </w:r>
      <w:r>
        <w:rPr/>
        <w:t>年度的合并及母公司利润表、合并及母公 司现金流量表、合并及母公司股东权益变动表以及财务报表附注。</w:t>
      </w:r>
    </w:p>
    <w:p>
      <w:pPr>
        <w:spacing w:line="240" w:lineRule="auto" w:before="0"/>
        <w:rPr>
          <w:rFonts w:ascii="宋体" w:hAnsi="宋体" w:cs="宋体" w:eastAsia="宋体" w:hint="default"/>
          <w:sz w:val="24"/>
          <w:szCs w:val="24"/>
        </w:rPr>
      </w:pPr>
    </w:p>
    <w:p>
      <w:pPr>
        <w:spacing w:line="357" w:lineRule="auto" w:before="188"/>
        <w:ind w:left="618" w:right="0" w:hanging="119"/>
        <w:jc w:val="left"/>
        <w:rPr>
          <w:rFonts w:ascii="宋体" w:hAnsi="宋体" w:cs="宋体" w:eastAsia="宋体" w:hint="default"/>
          <w:sz w:val="24"/>
          <w:szCs w:val="24"/>
        </w:rPr>
      </w:pPr>
      <w:r>
        <w:rPr>
          <w:rFonts w:ascii="宋体" w:hAnsi="宋体" w:cs="宋体" w:eastAsia="宋体" w:hint="default"/>
          <w:b/>
          <w:bCs/>
          <w:sz w:val="24"/>
          <w:szCs w:val="24"/>
        </w:rPr>
        <w:t>一、管理层对财务报表的责任</w:t>
      </w:r>
      <w:r>
        <w:rPr>
          <w:rFonts w:ascii="宋体" w:hAnsi="宋体" w:cs="宋体" w:eastAsia="宋体" w:hint="default"/>
          <w:b/>
          <w:bCs/>
          <w:w w:val="99"/>
          <w:sz w:val="24"/>
          <w:szCs w:val="24"/>
        </w:rPr>
        <w:t> </w:t>
      </w:r>
      <w:r>
        <w:rPr>
          <w:rFonts w:ascii="宋体" w:hAnsi="宋体" w:cs="宋体" w:eastAsia="宋体" w:hint="default"/>
          <w:spacing w:val="-4"/>
          <w:sz w:val="24"/>
          <w:szCs w:val="24"/>
        </w:rPr>
        <w:t>编制和公允列报财务报表是同方股份管理层的责任，这种责任包括：（</w:t>
      </w:r>
      <w:r>
        <w:rPr>
          <w:rFonts w:ascii="宋体" w:hAnsi="宋体" w:cs="宋体" w:eastAsia="宋体" w:hint="default"/>
          <w:spacing w:val="-4"/>
          <w:sz w:val="24"/>
          <w:szCs w:val="24"/>
        </w:rPr>
        <w:t>1</w:t>
      </w:r>
      <w:r>
        <w:rPr>
          <w:rFonts w:ascii="宋体" w:hAnsi="宋体" w:cs="宋体" w:eastAsia="宋体" w:hint="default"/>
          <w:spacing w:val="-4"/>
          <w:sz w:val="24"/>
          <w:szCs w:val="24"/>
        </w:rPr>
        <w:t>）按照企业</w:t>
      </w:r>
    </w:p>
    <w:p>
      <w:pPr>
        <w:pStyle w:val="BodyText"/>
        <w:spacing w:line="357" w:lineRule="auto" w:before="35"/>
        <w:ind w:right="0"/>
        <w:jc w:val="left"/>
      </w:pPr>
      <w:r>
        <w:rPr>
          <w:spacing w:val="-4"/>
        </w:rPr>
        <w:t>会计准则的规定编制财务报表，并使其实现公允反映；（</w:t>
      </w:r>
      <w:r>
        <w:rPr>
          <w:rFonts w:ascii="宋体" w:hAnsi="宋体" w:cs="宋体" w:eastAsia="宋体" w:hint="default"/>
          <w:spacing w:val="-4"/>
        </w:rPr>
        <w:t>2</w:t>
      </w:r>
      <w:r>
        <w:rPr>
          <w:spacing w:val="-4"/>
        </w:rPr>
        <w:t>）设计、执行和维护必要的内</w:t>
      </w:r>
      <w:r>
        <w:rPr>
          <w:spacing w:val="-84"/>
        </w:rPr>
        <w:t> </w:t>
      </w:r>
      <w:r>
        <w:rPr/>
        <w:t>部控制，以使财务报表不存在由于舞弊或错误导致的重大错报。</w:t>
      </w:r>
    </w:p>
    <w:p>
      <w:pPr>
        <w:spacing w:line="240" w:lineRule="auto" w:before="0"/>
        <w:rPr>
          <w:rFonts w:ascii="宋体" w:hAnsi="宋体" w:cs="宋体" w:eastAsia="宋体" w:hint="default"/>
          <w:sz w:val="24"/>
          <w:szCs w:val="24"/>
        </w:rPr>
      </w:pPr>
    </w:p>
    <w:p>
      <w:pPr>
        <w:pStyle w:val="Heading3"/>
        <w:spacing w:line="240" w:lineRule="auto" w:before="188"/>
        <w:ind w:left="500" w:right="6328"/>
        <w:jc w:val="left"/>
        <w:rPr>
          <w:b w:val="0"/>
          <w:bCs w:val="0"/>
        </w:rPr>
      </w:pPr>
      <w:r>
        <w:rPr/>
        <w:t>二、注册会计师的责任</w:t>
      </w:r>
      <w:r>
        <w:rPr>
          <w:b w:val="0"/>
          <w:bCs w:val="0"/>
        </w:rPr>
      </w:r>
    </w:p>
    <w:p>
      <w:pPr>
        <w:pStyle w:val="BodyText"/>
        <w:spacing w:line="357" w:lineRule="auto" w:before="152"/>
        <w:ind w:right="142" w:firstLine="480"/>
        <w:jc w:val="both"/>
      </w:pPr>
      <w:r>
        <w:rPr/>
        <w:t>我们的责任是在执行审计工作的基础上对财务报表发表审计意见。我们按照中国注 册会计师审计准则的规定执行了审计工作。中国注册会计师审计准则要求我们遵守职业</w:t>
      </w:r>
      <w:r>
        <w:rPr>
          <w:spacing w:val="-61"/>
        </w:rPr>
        <w:t> </w:t>
      </w:r>
      <w:r>
        <w:rPr>
          <w:spacing w:val="-61"/>
        </w:rPr>
      </w:r>
      <w:r>
        <w:rPr/>
        <w:t>道德守则，计划和执行审计工作以对财务报表是否不存在重大错报获取合理保证。</w:t>
      </w:r>
    </w:p>
    <w:p>
      <w:pPr>
        <w:pStyle w:val="BodyText"/>
        <w:spacing w:line="357" w:lineRule="auto" w:before="35"/>
        <w:ind w:right="142" w:firstLine="480"/>
        <w:jc w:val="both"/>
      </w:pPr>
      <w:r>
        <w:rPr/>
        <w:t>审计工作涉及实施审计程序，以获取有关财务报表金额和披露的审计证据。选择的 审计程序取决于注册会计师的判断，包括对由于舞弊或错误导致的财务报表重大错报风</w:t>
      </w:r>
      <w:r>
        <w:rPr>
          <w:spacing w:val="-61"/>
        </w:rPr>
        <w:t> </w:t>
      </w:r>
      <w:r>
        <w:rPr>
          <w:spacing w:val="-61"/>
        </w:rPr>
      </w:r>
      <w:r>
        <w:rPr/>
        <w:t>险的评估。在进行风险评估时，注册会计师考虑与财务报表编制和公允列报相关的内部</w:t>
      </w:r>
      <w:r>
        <w:rPr>
          <w:spacing w:val="-61"/>
        </w:rPr>
        <w:t> </w:t>
      </w:r>
      <w:r>
        <w:rPr>
          <w:spacing w:val="-61"/>
        </w:rPr>
      </w:r>
      <w:r>
        <w:rPr/>
        <w:t>控制，以设计恰当的审计程序。审计工作还包括评价管理层选用会计政策的恰当性和作</w:t>
      </w:r>
      <w:r>
        <w:rPr>
          <w:spacing w:val="-61"/>
        </w:rPr>
        <w:t> </w:t>
      </w:r>
      <w:r>
        <w:rPr>
          <w:spacing w:val="-61"/>
        </w:rPr>
      </w:r>
      <w:r>
        <w:rPr/>
        <w:t>出会计估计的合理性，以及评价财务报表的总体列报。</w:t>
      </w:r>
    </w:p>
    <w:p>
      <w:pPr>
        <w:pStyle w:val="BodyText"/>
        <w:spacing w:line="240" w:lineRule="auto" w:before="35"/>
        <w:ind w:left="618" w:right="0"/>
        <w:jc w:val="left"/>
      </w:pPr>
      <w:r>
        <w:rPr/>
        <w:t>我们相信，我们获取的审计证据是充分、适当的，为发表审计意见提供了基础。</w:t>
      </w: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23"/>
          <w:szCs w:val="23"/>
        </w:rPr>
      </w:pPr>
    </w:p>
    <w:p>
      <w:pPr>
        <w:pStyle w:val="Heading3"/>
        <w:tabs>
          <w:tab w:pos="1398" w:val="left" w:leader="none"/>
        </w:tabs>
        <w:spacing w:line="240" w:lineRule="auto"/>
        <w:ind w:left="558" w:right="6328"/>
        <w:jc w:val="left"/>
        <w:rPr>
          <w:b w:val="0"/>
          <w:bCs w:val="0"/>
        </w:rPr>
      </w:pPr>
      <w:r>
        <w:rPr>
          <w:w w:val="95"/>
        </w:rPr>
        <w:t>三、</w:t>
        <w:tab/>
      </w:r>
      <w:r>
        <w:rPr/>
        <w:t>审计意见</w:t>
      </w:r>
      <w:r>
        <w:rPr>
          <w:b w:val="0"/>
          <w:bCs w:val="0"/>
        </w:rPr>
      </w:r>
    </w:p>
    <w:p>
      <w:pPr>
        <w:spacing w:after="0" w:line="240" w:lineRule="auto"/>
        <w:jc w:val="left"/>
        <w:sectPr>
          <w:pgSz w:w="11910" w:h="16840"/>
          <w:pgMar w:header="609" w:footer="761" w:top="1080" w:bottom="960" w:left="1280" w:right="1140"/>
        </w:sect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21"/>
          <w:szCs w:val="21"/>
        </w:rPr>
      </w:pPr>
    </w:p>
    <w:p>
      <w:pPr>
        <w:pStyle w:val="BodyText"/>
        <w:spacing w:line="357" w:lineRule="auto" w:before="26"/>
        <w:ind w:left="318" w:right="142" w:firstLine="480"/>
        <w:jc w:val="both"/>
      </w:pPr>
      <w:r>
        <w:rPr/>
        <w:t>我们认为，同方股份财务报表在所有重大方面按照企业会计准则的规定编制，公允 反映了同方股份</w:t>
      </w:r>
      <w:r>
        <w:rPr>
          <w:spacing w:val="-50"/>
        </w:rPr>
        <w:t> </w:t>
      </w:r>
      <w:r>
        <w:rPr>
          <w:rFonts w:ascii="宋体" w:hAnsi="宋体" w:cs="宋体" w:eastAsia="宋体" w:hint="default"/>
        </w:rPr>
        <w:t>2014</w:t>
      </w:r>
      <w:r>
        <w:rPr>
          <w:rFonts w:ascii="宋体" w:hAnsi="宋体" w:cs="宋体" w:eastAsia="宋体" w:hint="default"/>
          <w:spacing w:val="-50"/>
        </w:rPr>
        <w:t> </w:t>
      </w:r>
      <w:r>
        <w:rPr/>
        <w:t>年</w:t>
      </w:r>
      <w:r>
        <w:rPr>
          <w:spacing w:val="-51"/>
        </w:rPr>
        <w:t> </w:t>
      </w:r>
      <w:r>
        <w:rPr>
          <w:rFonts w:ascii="宋体" w:hAnsi="宋体" w:cs="宋体" w:eastAsia="宋体" w:hint="default"/>
        </w:rPr>
        <w:t>12</w:t>
      </w:r>
      <w:r>
        <w:rPr>
          <w:rFonts w:ascii="宋体" w:hAnsi="宋体" w:cs="宋体" w:eastAsia="宋体" w:hint="default"/>
          <w:spacing w:val="-51"/>
        </w:rPr>
        <w:t> </w:t>
      </w:r>
      <w:r>
        <w:rPr/>
        <w:t>月</w:t>
      </w:r>
      <w:r>
        <w:rPr>
          <w:spacing w:val="-51"/>
        </w:rPr>
        <w:t> </w:t>
      </w:r>
      <w:r>
        <w:rPr>
          <w:rFonts w:ascii="宋体" w:hAnsi="宋体" w:cs="宋体" w:eastAsia="宋体" w:hint="default"/>
        </w:rPr>
        <w:t>31</w:t>
      </w:r>
      <w:r>
        <w:rPr>
          <w:rFonts w:ascii="宋体" w:hAnsi="宋体" w:cs="宋体" w:eastAsia="宋体" w:hint="default"/>
          <w:spacing w:val="-50"/>
        </w:rPr>
        <w:t> </w:t>
      </w:r>
      <w:r>
        <w:rPr/>
        <w:t>日的合并及母公司财务状况以及</w:t>
      </w:r>
      <w:r>
        <w:rPr>
          <w:spacing w:val="-50"/>
        </w:rPr>
        <w:t> </w:t>
      </w:r>
      <w:r>
        <w:rPr>
          <w:rFonts w:ascii="宋体" w:hAnsi="宋体" w:cs="宋体" w:eastAsia="宋体" w:hint="default"/>
        </w:rPr>
        <w:t>2014</w:t>
      </w:r>
      <w:r>
        <w:rPr>
          <w:rFonts w:ascii="宋体" w:hAnsi="宋体" w:cs="宋体" w:eastAsia="宋体" w:hint="default"/>
          <w:spacing w:val="-51"/>
        </w:rPr>
        <w:t> </w:t>
      </w:r>
      <w:r>
        <w:rPr/>
        <w:t>年度的合并及母 公司经营成果和现金流量。</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tbl>
      <w:tblPr>
        <w:tblW w:w="0" w:type="auto"/>
        <w:jc w:val="left"/>
        <w:tblInd w:w="118" w:type="dxa"/>
        <w:tblLayout w:type="fixed"/>
        <w:tblCellMar>
          <w:top w:w="0" w:type="dxa"/>
          <w:left w:w="0" w:type="dxa"/>
          <w:bottom w:w="0" w:type="dxa"/>
          <w:right w:w="0" w:type="dxa"/>
        </w:tblCellMar>
        <w:tblLook w:val="01E0"/>
      </w:tblPr>
      <w:tblGrid>
        <w:gridCol w:w="4318"/>
        <w:gridCol w:w="2999"/>
      </w:tblGrid>
      <w:tr>
        <w:trPr>
          <w:trHeight w:val="680" w:hRule="exact"/>
        </w:trPr>
        <w:tc>
          <w:tcPr>
            <w:tcW w:w="4318" w:type="dxa"/>
            <w:tcBorders>
              <w:top w:val="nil" w:sz="6" w:space="0" w:color="auto"/>
              <w:left w:val="nil" w:sz="6" w:space="0" w:color="auto"/>
              <w:bottom w:val="nil" w:sz="6" w:space="0" w:color="auto"/>
              <w:right w:val="nil" w:sz="6" w:space="0" w:color="auto"/>
            </w:tcBorders>
          </w:tcPr>
          <w:p>
            <w:pPr>
              <w:pStyle w:val="TableParagraph"/>
              <w:spacing w:line="220" w:lineRule="exact"/>
              <w:ind w:right="175"/>
              <w:jc w:val="center"/>
              <w:rPr>
                <w:rFonts w:ascii="宋体" w:hAnsi="宋体" w:cs="宋体" w:eastAsia="宋体" w:hint="default"/>
                <w:sz w:val="22"/>
                <w:szCs w:val="22"/>
              </w:rPr>
            </w:pPr>
            <w:r>
              <w:rPr>
                <w:rFonts w:ascii="宋体" w:hAnsi="宋体" w:cs="宋体" w:eastAsia="宋体" w:hint="default"/>
                <w:sz w:val="22"/>
                <w:szCs w:val="22"/>
              </w:rPr>
              <w:t>信永中和会计师事务所</w:t>
            </w:r>
            <w:r>
              <w:rPr>
                <w:rFonts w:ascii="宋体" w:hAnsi="宋体" w:cs="宋体" w:eastAsia="宋体" w:hint="default"/>
                <w:sz w:val="22"/>
                <w:szCs w:val="22"/>
              </w:rPr>
              <w:t>(</w:t>
            </w:r>
            <w:r>
              <w:rPr>
                <w:rFonts w:ascii="宋体" w:hAnsi="宋体" w:cs="宋体" w:eastAsia="宋体" w:hint="default"/>
                <w:sz w:val="22"/>
                <w:szCs w:val="22"/>
              </w:rPr>
              <w:t>特殊普通合伙</w:t>
            </w:r>
            <w:r>
              <w:rPr>
                <w:rFonts w:ascii="宋体" w:hAnsi="宋体" w:cs="宋体" w:eastAsia="宋体" w:hint="default"/>
                <w:sz w:val="22"/>
                <w:szCs w:val="22"/>
              </w:rPr>
              <w:t>)</w:t>
            </w:r>
          </w:p>
        </w:tc>
        <w:tc>
          <w:tcPr>
            <w:tcW w:w="2999" w:type="dxa"/>
            <w:tcBorders>
              <w:top w:val="nil" w:sz="6" w:space="0" w:color="auto"/>
              <w:left w:val="nil" w:sz="6" w:space="0" w:color="auto"/>
              <w:bottom w:val="nil" w:sz="6" w:space="0" w:color="auto"/>
              <w:right w:val="nil" w:sz="6" w:space="0" w:color="auto"/>
            </w:tcBorders>
          </w:tcPr>
          <w:p>
            <w:pPr>
              <w:pStyle w:val="TableParagraph"/>
              <w:spacing w:line="220" w:lineRule="exact"/>
              <w:ind w:left="377" w:right="0"/>
              <w:jc w:val="left"/>
              <w:rPr>
                <w:rFonts w:ascii="宋体" w:hAnsi="宋体" w:cs="宋体" w:eastAsia="宋体" w:hint="default"/>
                <w:sz w:val="22"/>
                <w:szCs w:val="22"/>
              </w:rPr>
            </w:pPr>
            <w:r>
              <w:rPr>
                <w:rFonts w:ascii="宋体" w:hAnsi="宋体" w:cs="宋体" w:eastAsia="宋体" w:hint="default"/>
                <w:sz w:val="22"/>
                <w:szCs w:val="22"/>
              </w:rPr>
              <w:t>中国注册会计师：张克东</w:t>
            </w:r>
          </w:p>
        </w:tc>
      </w:tr>
      <w:tr>
        <w:trPr>
          <w:trHeight w:val="1112" w:hRule="exact"/>
        </w:trPr>
        <w:tc>
          <w:tcPr>
            <w:tcW w:w="4318" w:type="dxa"/>
            <w:tcBorders>
              <w:top w:val="nil" w:sz="6" w:space="0" w:color="auto"/>
              <w:left w:val="nil" w:sz="6" w:space="0" w:color="auto"/>
              <w:bottom w:val="nil" w:sz="6" w:space="0" w:color="auto"/>
              <w:right w:val="nil" w:sz="6" w:space="0" w:color="auto"/>
            </w:tcBorders>
          </w:tcPr>
          <w:p>
            <w:pPr/>
          </w:p>
        </w:tc>
        <w:tc>
          <w:tcPr>
            <w:tcW w:w="2999"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29"/>
                <w:szCs w:val="29"/>
              </w:rPr>
            </w:pPr>
          </w:p>
          <w:p>
            <w:pPr>
              <w:pStyle w:val="TableParagraph"/>
              <w:spacing w:line="240" w:lineRule="auto"/>
              <w:ind w:left="377" w:right="0"/>
              <w:jc w:val="left"/>
              <w:rPr>
                <w:rFonts w:ascii="宋体" w:hAnsi="宋体" w:cs="宋体" w:eastAsia="宋体" w:hint="default"/>
                <w:sz w:val="22"/>
                <w:szCs w:val="22"/>
              </w:rPr>
            </w:pPr>
            <w:r>
              <w:rPr>
                <w:rFonts w:ascii="宋体" w:hAnsi="宋体" w:cs="宋体" w:eastAsia="宋体" w:hint="default"/>
                <w:sz w:val="22"/>
                <w:szCs w:val="22"/>
              </w:rPr>
              <w:t>中国注册会计师：刘宇</w:t>
            </w:r>
          </w:p>
        </w:tc>
      </w:tr>
      <w:tr>
        <w:trPr>
          <w:trHeight w:val="651" w:hRule="exact"/>
        </w:trPr>
        <w:tc>
          <w:tcPr>
            <w:tcW w:w="431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27"/>
                <w:szCs w:val="27"/>
              </w:rPr>
            </w:pPr>
          </w:p>
          <w:p>
            <w:pPr>
              <w:pStyle w:val="TableParagraph"/>
              <w:tabs>
                <w:tab w:pos="839" w:val="left" w:leader="none"/>
              </w:tabs>
              <w:spacing w:line="240" w:lineRule="auto"/>
              <w:ind w:right="92"/>
              <w:jc w:val="center"/>
              <w:rPr>
                <w:rFonts w:ascii="宋体" w:hAnsi="宋体" w:cs="宋体" w:eastAsia="宋体" w:hint="default"/>
                <w:sz w:val="22"/>
                <w:szCs w:val="22"/>
              </w:rPr>
            </w:pPr>
            <w:r>
              <w:rPr>
                <w:rFonts w:ascii="宋体" w:hAnsi="宋体" w:cs="宋体" w:eastAsia="宋体" w:hint="default"/>
                <w:w w:val="95"/>
                <w:sz w:val="22"/>
                <w:szCs w:val="22"/>
              </w:rPr>
              <w:t>中国</w:t>
              <w:tab/>
            </w:r>
            <w:r>
              <w:rPr>
                <w:rFonts w:ascii="宋体" w:hAnsi="宋体" w:cs="宋体" w:eastAsia="宋体" w:hint="default"/>
                <w:sz w:val="22"/>
                <w:szCs w:val="22"/>
              </w:rPr>
              <w:t>北京</w:t>
            </w:r>
          </w:p>
        </w:tc>
        <w:tc>
          <w:tcPr>
            <w:tcW w:w="299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27"/>
                <w:szCs w:val="27"/>
              </w:rPr>
            </w:pPr>
          </w:p>
          <w:p>
            <w:pPr>
              <w:pStyle w:val="TableParagraph"/>
              <w:spacing w:line="240" w:lineRule="auto"/>
              <w:ind w:left="377" w:right="0"/>
              <w:jc w:val="left"/>
              <w:rPr>
                <w:rFonts w:ascii="宋体" w:hAnsi="宋体" w:cs="宋体" w:eastAsia="宋体" w:hint="default"/>
                <w:sz w:val="22"/>
                <w:szCs w:val="22"/>
              </w:rPr>
            </w:pPr>
            <w:r>
              <w:rPr>
                <w:rFonts w:ascii="宋体" w:hAnsi="宋体" w:cs="宋体" w:eastAsia="宋体" w:hint="default"/>
                <w:sz w:val="22"/>
                <w:szCs w:val="22"/>
              </w:rPr>
              <w:t>二○一五年四月二十四日</w:t>
            </w:r>
          </w:p>
        </w:tc>
      </w:tr>
    </w:tbl>
    <w:p>
      <w:pPr>
        <w:spacing w:after="0" w:line="240" w:lineRule="auto"/>
        <w:jc w:val="left"/>
        <w:rPr>
          <w:rFonts w:ascii="宋体" w:hAnsi="宋体" w:cs="宋体" w:eastAsia="宋体" w:hint="default"/>
          <w:sz w:val="22"/>
          <w:szCs w:val="22"/>
        </w:rPr>
        <w:sectPr>
          <w:pgSz w:w="11910" w:h="16840"/>
          <w:pgMar w:header="609" w:footer="761" w:top="1080" w:bottom="960" w:left="1100" w:right="1140"/>
        </w:sectPr>
      </w:pPr>
    </w:p>
    <w:p>
      <w:pPr>
        <w:pStyle w:val="Heading3"/>
        <w:spacing w:line="311" w:lineRule="exact"/>
        <w:ind w:left="3615" w:right="3621"/>
        <w:jc w:val="center"/>
        <w:rPr>
          <w:b w:val="0"/>
          <w:bCs w:val="0"/>
        </w:rPr>
      </w:pPr>
      <w:r>
        <w:rPr/>
        <w:t>合并资产负债表</w:t>
      </w:r>
      <w:r>
        <w:rPr>
          <w:b w:val="0"/>
          <w:bCs w:val="0"/>
        </w:rPr>
      </w:r>
    </w:p>
    <w:p>
      <w:pPr>
        <w:spacing w:line="240" w:lineRule="auto" w:before="2"/>
        <w:rPr>
          <w:rFonts w:ascii="宋体" w:hAnsi="宋体" w:cs="宋体" w:eastAsia="宋体" w:hint="default"/>
          <w:b/>
          <w:bCs/>
          <w:sz w:val="24"/>
          <w:szCs w:val="24"/>
        </w:rPr>
      </w:pPr>
    </w:p>
    <w:p>
      <w:pPr>
        <w:tabs>
          <w:tab w:pos="7815" w:val="left" w:leader="none"/>
        </w:tabs>
        <w:spacing w:before="0"/>
        <w:ind w:left="0" w:right="6" w:firstLine="0"/>
        <w:jc w:val="center"/>
        <w:rPr>
          <w:rFonts w:ascii="宋体" w:hAnsi="宋体" w:cs="宋体" w:eastAsia="宋体" w:hint="default"/>
          <w:sz w:val="20"/>
          <w:szCs w:val="20"/>
        </w:rPr>
      </w:pPr>
      <w:r>
        <w:rPr>
          <w:rFonts w:ascii="宋体" w:hAnsi="宋体" w:cs="宋体" w:eastAsia="宋体" w:hint="default"/>
          <w:b/>
          <w:bCs/>
          <w:spacing w:val="-2"/>
          <w:sz w:val="20"/>
          <w:szCs w:val="20"/>
        </w:rPr>
        <w:t>编制单位：同方股份有限公司</w:t>
        <w:tab/>
      </w:r>
      <w:r>
        <w:rPr>
          <w:rFonts w:ascii="宋体" w:hAnsi="宋体" w:cs="宋体" w:eastAsia="宋体" w:hint="default"/>
          <w:b/>
          <w:bCs/>
          <w:spacing w:val="-3"/>
          <w:sz w:val="20"/>
          <w:szCs w:val="20"/>
        </w:rPr>
        <w:t>单位：人民币元</w:t>
      </w:r>
      <w:r>
        <w:rPr>
          <w:rFonts w:ascii="宋体" w:hAnsi="宋体" w:cs="宋体" w:eastAsia="宋体" w:hint="default"/>
          <w:spacing w:val="-3"/>
          <w:sz w:val="20"/>
          <w:szCs w:val="20"/>
        </w:rPr>
      </w:r>
    </w:p>
    <w:p>
      <w:pPr>
        <w:spacing w:line="240" w:lineRule="auto" w:before="3"/>
        <w:rPr>
          <w:rFonts w:ascii="宋体" w:hAnsi="宋体" w:cs="宋体" w:eastAsia="宋体" w:hint="default"/>
          <w:b/>
          <w:bCs/>
          <w:sz w:val="2"/>
          <w:szCs w:val="2"/>
        </w:rPr>
      </w:pPr>
    </w:p>
    <w:tbl>
      <w:tblPr>
        <w:tblW w:w="0" w:type="auto"/>
        <w:jc w:val="left"/>
        <w:tblInd w:w="114" w:type="dxa"/>
        <w:tblLayout w:type="fixed"/>
        <w:tblCellMar>
          <w:top w:w="0" w:type="dxa"/>
          <w:left w:w="0" w:type="dxa"/>
          <w:bottom w:w="0" w:type="dxa"/>
          <w:right w:w="0" w:type="dxa"/>
        </w:tblCellMar>
        <w:tblLook w:val="01E0"/>
      </w:tblPr>
      <w:tblGrid>
        <w:gridCol w:w="5081"/>
        <w:gridCol w:w="2170"/>
        <w:gridCol w:w="2168"/>
      </w:tblGrid>
      <w:tr>
        <w:trPr>
          <w:trHeight w:val="337" w:hRule="exact"/>
        </w:trPr>
        <w:tc>
          <w:tcPr>
            <w:tcW w:w="5081" w:type="dxa"/>
            <w:tcBorders>
              <w:top w:val="single" w:sz="12" w:space="0" w:color="000000"/>
              <w:left w:val="single" w:sz="12" w:space="0" w:color="000000"/>
              <w:bottom w:val="single" w:sz="6" w:space="0" w:color="000000"/>
              <w:right w:val="single" w:sz="6" w:space="0" w:color="000000"/>
            </w:tcBorders>
          </w:tcPr>
          <w:p>
            <w:pPr>
              <w:pStyle w:val="TableParagraph"/>
              <w:spacing w:line="257" w:lineRule="exact"/>
              <w:ind w:right="6"/>
              <w:jc w:val="center"/>
              <w:rPr>
                <w:rFonts w:ascii="宋体" w:hAnsi="宋体" w:cs="宋体" w:eastAsia="宋体" w:hint="default"/>
                <w:sz w:val="20"/>
                <w:szCs w:val="20"/>
              </w:rPr>
            </w:pPr>
            <w:r>
              <w:rPr>
                <w:rFonts w:ascii="宋体" w:hAnsi="宋体" w:cs="宋体" w:eastAsia="宋体" w:hint="default"/>
                <w:b/>
                <w:bCs/>
                <w:sz w:val="20"/>
                <w:szCs w:val="20"/>
              </w:rPr>
              <w:t>资产</w:t>
            </w:r>
            <w:r>
              <w:rPr>
                <w:rFonts w:ascii="宋体" w:hAnsi="宋体" w:cs="宋体" w:eastAsia="宋体" w:hint="default"/>
                <w:sz w:val="20"/>
                <w:szCs w:val="20"/>
              </w:rPr>
            </w:r>
          </w:p>
        </w:tc>
        <w:tc>
          <w:tcPr>
            <w:tcW w:w="2170" w:type="dxa"/>
            <w:tcBorders>
              <w:top w:val="single" w:sz="12" w:space="0" w:color="000000"/>
              <w:left w:val="single" w:sz="6" w:space="0" w:color="000000"/>
              <w:bottom w:val="single" w:sz="6" w:space="0" w:color="000000"/>
              <w:right w:val="single" w:sz="6" w:space="0" w:color="000000"/>
            </w:tcBorders>
          </w:tcPr>
          <w:p>
            <w:pPr>
              <w:pStyle w:val="TableParagraph"/>
              <w:spacing w:line="257" w:lineRule="exact"/>
              <w:ind w:left="674" w:right="0"/>
              <w:jc w:val="left"/>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c>
          <w:tcPr>
            <w:tcW w:w="2168" w:type="dxa"/>
            <w:tcBorders>
              <w:top w:val="single" w:sz="12" w:space="0" w:color="000000"/>
              <w:left w:val="single" w:sz="6" w:space="0" w:color="000000"/>
              <w:bottom w:val="single" w:sz="6" w:space="0" w:color="000000"/>
              <w:right w:val="single" w:sz="12" w:space="0" w:color="000000"/>
            </w:tcBorders>
          </w:tcPr>
          <w:p>
            <w:pPr>
              <w:pStyle w:val="TableParagraph"/>
              <w:spacing w:line="257" w:lineRule="exact"/>
              <w:ind w:left="675" w:right="0"/>
              <w:jc w:val="left"/>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r>
      <w:tr>
        <w:trPr>
          <w:trHeight w:val="330" w:hRule="exact"/>
        </w:trPr>
        <w:tc>
          <w:tcPr>
            <w:tcW w:w="5081"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93" w:right="0"/>
              <w:jc w:val="left"/>
              <w:rPr>
                <w:rFonts w:ascii="宋体" w:hAnsi="宋体" w:cs="宋体" w:eastAsia="宋体" w:hint="default"/>
                <w:sz w:val="20"/>
                <w:szCs w:val="20"/>
              </w:rPr>
            </w:pPr>
            <w:r>
              <w:rPr>
                <w:rFonts w:ascii="宋体" w:hAnsi="宋体" w:cs="宋体" w:eastAsia="宋体" w:hint="default"/>
                <w:b/>
                <w:bCs/>
                <w:sz w:val="20"/>
                <w:szCs w:val="20"/>
              </w:rPr>
              <w:t>流动资产：</w:t>
            </w:r>
            <w:r>
              <w:rPr>
                <w:rFonts w:ascii="宋体" w:hAnsi="宋体" w:cs="宋体" w:eastAsia="宋体" w:hint="default"/>
                <w:sz w:val="20"/>
                <w:szCs w:val="20"/>
              </w:rPr>
            </w:r>
          </w:p>
        </w:tc>
        <w:tc>
          <w:tcPr>
            <w:tcW w:w="2170" w:type="dxa"/>
            <w:tcBorders>
              <w:top w:val="single" w:sz="6" w:space="0" w:color="000000"/>
              <w:left w:val="single" w:sz="6" w:space="0" w:color="000000"/>
              <w:bottom w:val="single" w:sz="6" w:space="0" w:color="000000"/>
              <w:right w:val="single" w:sz="6" w:space="0" w:color="000000"/>
            </w:tcBorders>
          </w:tcPr>
          <w:p>
            <w:pPr/>
          </w:p>
        </w:tc>
        <w:tc>
          <w:tcPr>
            <w:tcW w:w="2168" w:type="dxa"/>
            <w:tcBorders>
              <w:top w:val="single" w:sz="6" w:space="0" w:color="000000"/>
              <w:left w:val="single" w:sz="6" w:space="0" w:color="000000"/>
              <w:bottom w:val="single" w:sz="6" w:space="0" w:color="000000"/>
              <w:right w:val="single" w:sz="12" w:space="0" w:color="000000"/>
            </w:tcBorders>
          </w:tcPr>
          <w:p>
            <w:pPr/>
          </w:p>
        </w:tc>
      </w:tr>
      <w:tr>
        <w:trPr>
          <w:trHeight w:val="330" w:hRule="exact"/>
        </w:trPr>
        <w:tc>
          <w:tcPr>
            <w:tcW w:w="5081"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494" w:right="0"/>
              <w:jc w:val="left"/>
              <w:rPr>
                <w:rFonts w:ascii="宋体" w:hAnsi="宋体" w:cs="宋体" w:eastAsia="宋体" w:hint="default"/>
                <w:sz w:val="20"/>
                <w:szCs w:val="20"/>
              </w:rPr>
            </w:pPr>
            <w:r>
              <w:rPr>
                <w:rFonts w:ascii="宋体" w:hAnsi="宋体" w:cs="宋体" w:eastAsia="宋体" w:hint="default"/>
                <w:sz w:val="20"/>
                <w:szCs w:val="20"/>
              </w:rPr>
              <w:t>货币资金</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100"/>
              <w:jc w:val="right"/>
              <w:rPr>
                <w:rFonts w:ascii="Times New Roman" w:hAnsi="Times New Roman" w:cs="Times New Roman" w:eastAsia="Times New Roman" w:hint="default"/>
                <w:sz w:val="20"/>
                <w:szCs w:val="20"/>
              </w:rPr>
            </w:pPr>
            <w:r>
              <w:rPr>
                <w:rFonts w:ascii="Times New Roman"/>
                <w:spacing w:val="-1"/>
                <w:sz w:val="20"/>
              </w:rPr>
              <w:t>6,468,361,807.09</w:t>
            </w:r>
          </w:p>
        </w:tc>
        <w:tc>
          <w:tcPr>
            <w:tcW w:w="21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0"/>
              <w:ind w:right="90"/>
              <w:jc w:val="right"/>
              <w:rPr>
                <w:rFonts w:ascii="Times New Roman" w:hAnsi="Times New Roman" w:cs="Times New Roman" w:eastAsia="Times New Roman" w:hint="default"/>
                <w:sz w:val="20"/>
                <w:szCs w:val="20"/>
              </w:rPr>
            </w:pPr>
            <w:r>
              <w:rPr>
                <w:rFonts w:ascii="Times New Roman"/>
                <w:spacing w:val="-1"/>
                <w:sz w:val="20"/>
              </w:rPr>
              <w:t>5,592,176,185.44</w:t>
            </w:r>
          </w:p>
        </w:tc>
      </w:tr>
      <w:tr>
        <w:trPr>
          <w:trHeight w:val="330" w:hRule="exact"/>
        </w:trPr>
        <w:tc>
          <w:tcPr>
            <w:tcW w:w="5081"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494" w:right="0"/>
              <w:jc w:val="left"/>
              <w:rPr>
                <w:rFonts w:ascii="宋体" w:hAnsi="宋体" w:cs="宋体" w:eastAsia="宋体" w:hint="default"/>
                <w:sz w:val="20"/>
                <w:szCs w:val="20"/>
              </w:rPr>
            </w:pPr>
            <w:r>
              <w:rPr>
                <w:rFonts w:ascii="宋体" w:hAnsi="宋体" w:cs="宋体" w:eastAsia="宋体" w:hint="default"/>
                <w:sz w:val="20"/>
                <w:szCs w:val="20"/>
              </w:rPr>
              <w:t>以公允价值计量且其变动计入当期损益的金融资产</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100"/>
              <w:jc w:val="right"/>
              <w:rPr>
                <w:rFonts w:ascii="Times New Roman" w:hAnsi="Times New Roman" w:cs="Times New Roman" w:eastAsia="Times New Roman" w:hint="default"/>
                <w:sz w:val="20"/>
                <w:szCs w:val="20"/>
              </w:rPr>
            </w:pPr>
            <w:r>
              <w:rPr>
                <w:rFonts w:ascii="Times New Roman"/>
                <w:spacing w:val="-1"/>
                <w:sz w:val="20"/>
              </w:rPr>
              <w:t>1,491,222,598.08</w:t>
            </w:r>
          </w:p>
        </w:tc>
        <w:tc>
          <w:tcPr>
            <w:tcW w:w="21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0"/>
              <w:ind w:right="90"/>
              <w:jc w:val="right"/>
              <w:rPr>
                <w:rFonts w:ascii="Times New Roman" w:hAnsi="Times New Roman" w:cs="Times New Roman" w:eastAsia="Times New Roman" w:hint="default"/>
                <w:sz w:val="20"/>
                <w:szCs w:val="20"/>
              </w:rPr>
            </w:pPr>
            <w:r>
              <w:rPr>
                <w:rFonts w:ascii="Times New Roman"/>
                <w:spacing w:val="-1"/>
                <w:sz w:val="20"/>
              </w:rPr>
              <w:t>1,357,412,056.54</w:t>
            </w:r>
          </w:p>
        </w:tc>
      </w:tr>
      <w:tr>
        <w:trPr>
          <w:trHeight w:val="330" w:hRule="exact"/>
        </w:trPr>
        <w:tc>
          <w:tcPr>
            <w:tcW w:w="5081"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494" w:right="0"/>
              <w:jc w:val="left"/>
              <w:rPr>
                <w:rFonts w:ascii="宋体" w:hAnsi="宋体" w:cs="宋体" w:eastAsia="宋体" w:hint="default"/>
                <w:sz w:val="20"/>
                <w:szCs w:val="20"/>
              </w:rPr>
            </w:pPr>
            <w:r>
              <w:rPr>
                <w:rFonts w:ascii="宋体" w:hAnsi="宋体" w:cs="宋体" w:eastAsia="宋体" w:hint="default"/>
                <w:sz w:val="20"/>
                <w:szCs w:val="20"/>
              </w:rPr>
              <w:t>应收票据</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100"/>
              <w:jc w:val="right"/>
              <w:rPr>
                <w:rFonts w:ascii="Times New Roman" w:hAnsi="Times New Roman" w:cs="Times New Roman" w:eastAsia="Times New Roman" w:hint="default"/>
                <w:sz w:val="20"/>
                <w:szCs w:val="20"/>
              </w:rPr>
            </w:pPr>
            <w:r>
              <w:rPr>
                <w:rFonts w:ascii="Times New Roman"/>
                <w:spacing w:val="-1"/>
                <w:sz w:val="20"/>
              </w:rPr>
              <w:t>226,106,009.57</w:t>
            </w:r>
          </w:p>
        </w:tc>
        <w:tc>
          <w:tcPr>
            <w:tcW w:w="21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0"/>
              <w:ind w:right="90"/>
              <w:jc w:val="right"/>
              <w:rPr>
                <w:rFonts w:ascii="Times New Roman" w:hAnsi="Times New Roman" w:cs="Times New Roman" w:eastAsia="Times New Roman" w:hint="default"/>
                <w:sz w:val="20"/>
                <w:szCs w:val="20"/>
              </w:rPr>
            </w:pPr>
            <w:r>
              <w:rPr>
                <w:rFonts w:ascii="Times New Roman"/>
                <w:spacing w:val="-1"/>
                <w:sz w:val="20"/>
              </w:rPr>
              <w:t>184,326,968.34</w:t>
            </w:r>
          </w:p>
        </w:tc>
      </w:tr>
      <w:tr>
        <w:trPr>
          <w:trHeight w:val="330" w:hRule="exact"/>
        </w:trPr>
        <w:tc>
          <w:tcPr>
            <w:tcW w:w="5081"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494" w:right="0"/>
              <w:jc w:val="left"/>
              <w:rPr>
                <w:rFonts w:ascii="宋体" w:hAnsi="宋体" w:cs="宋体" w:eastAsia="宋体" w:hint="default"/>
                <w:sz w:val="20"/>
                <w:szCs w:val="20"/>
              </w:rPr>
            </w:pPr>
            <w:r>
              <w:rPr>
                <w:rFonts w:ascii="宋体" w:hAnsi="宋体" w:cs="宋体" w:eastAsia="宋体" w:hint="default"/>
                <w:sz w:val="20"/>
                <w:szCs w:val="20"/>
              </w:rPr>
              <w:t>应收账款</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100"/>
              <w:jc w:val="right"/>
              <w:rPr>
                <w:rFonts w:ascii="Times New Roman" w:hAnsi="Times New Roman" w:cs="Times New Roman" w:eastAsia="Times New Roman" w:hint="default"/>
                <w:sz w:val="20"/>
                <w:szCs w:val="20"/>
              </w:rPr>
            </w:pPr>
            <w:r>
              <w:rPr>
                <w:rFonts w:ascii="Times New Roman"/>
                <w:spacing w:val="-1"/>
                <w:sz w:val="20"/>
              </w:rPr>
              <w:t>6,780,758,988.08</w:t>
            </w:r>
          </w:p>
        </w:tc>
        <w:tc>
          <w:tcPr>
            <w:tcW w:w="21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0"/>
              <w:ind w:right="90"/>
              <w:jc w:val="right"/>
              <w:rPr>
                <w:rFonts w:ascii="Times New Roman" w:hAnsi="Times New Roman" w:cs="Times New Roman" w:eastAsia="Times New Roman" w:hint="default"/>
                <w:sz w:val="20"/>
                <w:szCs w:val="20"/>
              </w:rPr>
            </w:pPr>
            <w:r>
              <w:rPr>
                <w:rFonts w:ascii="Times New Roman"/>
                <w:spacing w:val="-1"/>
                <w:sz w:val="20"/>
              </w:rPr>
              <w:t>5,659,460,122.44</w:t>
            </w:r>
          </w:p>
        </w:tc>
      </w:tr>
      <w:tr>
        <w:trPr>
          <w:trHeight w:val="330" w:hRule="exact"/>
        </w:trPr>
        <w:tc>
          <w:tcPr>
            <w:tcW w:w="5081"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494" w:right="0"/>
              <w:jc w:val="left"/>
              <w:rPr>
                <w:rFonts w:ascii="宋体" w:hAnsi="宋体" w:cs="宋体" w:eastAsia="宋体" w:hint="default"/>
                <w:sz w:val="20"/>
                <w:szCs w:val="20"/>
              </w:rPr>
            </w:pPr>
            <w:r>
              <w:rPr>
                <w:rFonts w:ascii="宋体" w:hAnsi="宋体" w:cs="宋体" w:eastAsia="宋体" w:hint="default"/>
                <w:sz w:val="20"/>
                <w:szCs w:val="20"/>
              </w:rPr>
              <w:t>预付款项</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100"/>
              <w:jc w:val="right"/>
              <w:rPr>
                <w:rFonts w:ascii="Times New Roman" w:hAnsi="Times New Roman" w:cs="Times New Roman" w:eastAsia="Times New Roman" w:hint="default"/>
                <w:sz w:val="20"/>
                <w:szCs w:val="20"/>
              </w:rPr>
            </w:pPr>
            <w:r>
              <w:rPr>
                <w:rFonts w:ascii="Times New Roman"/>
                <w:spacing w:val="-1"/>
                <w:sz w:val="20"/>
              </w:rPr>
              <w:t>1,189,254,615.87</w:t>
            </w:r>
          </w:p>
        </w:tc>
        <w:tc>
          <w:tcPr>
            <w:tcW w:w="21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0"/>
              <w:ind w:right="90"/>
              <w:jc w:val="right"/>
              <w:rPr>
                <w:rFonts w:ascii="Times New Roman" w:hAnsi="Times New Roman" w:cs="Times New Roman" w:eastAsia="Times New Roman" w:hint="default"/>
                <w:sz w:val="20"/>
                <w:szCs w:val="20"/>
              </w:rPr>
            </w:pPr>
            <w:r>
              <w:rPr>
                <w:rFonts w:ascii="Times New Roman"/>
                <w:spacing w:val="-1"/>
                <w:sz w:val="20"/>
              </w:rPr>
              <w:t>1,146,350,402.85</w:t>
            </w:r>
          </w:p>
        </w:tc>
      </w:tr>
      <w:tr>
        <w:trPr>
          <w:trHeight w:val="330" w:hRule="exact"/>
        </w:trPr>
        <w:tc>
          <w:tcPr>
            <w:tcW w:w="5081"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494" w:right="0"/>
              <w:jc w:val="left"/>
              <w:rPr>
                <w:rFonts w:ascii="宋体" w:hAnsi="宋体" w:cs="宋体" w:eastAsia="宋体" w:hint="default"/>
                <w:sz w:val="20"/>
                <w:szCs w:val="20"/>
              </w:rPr>
            </w:pPr>
            <w:r>
              <w:rPr>
                <w:rFonts w:ascii="宋体" w:hAnsi="宋体" w:cs="宋体" w:eastAsia="宋体" w:hint="default"/>
                <w:sz w:val="20"/>
                <w:szCs w:val="20"/>
              </w:rPr>
              <w:t>应收利息</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99"/>
              <w:jc w:val="right"/>
              <w:rPr>
                <w:rFonts w:ascii="Times New Roman" w:hAnsi="Times New Roman" w:cs="Times New Roman" w:eastAsia="Times New Roman" w:hint="default"/>
                <w:sz w:val="20"/>
                <w:szCs w:val="20"/>
              </w:rPr>
            </w:pPr>
            <w:r>
              <w:rPr>
                <w:rFonts w:ascii="Times New Roman"/>
                <w:spacing w:val="-1"/>
                <w:sz w:val="20"/>
              </w:rPr>
              <w:t>211,162.42</w:t>
            </w:r>
          </w:p>
        </w:tc>
        <w:tc>
          <w:tcPr>
            <w:tcW w:w="21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0"/>
              <w:ind w:right="89"/>
              <w:jc w:val="right"/>
              <w:rPr>
                <w:rFonts w:ascii="Times New Roman" w:hAnsi="Times New Roman" w:cs="Times New Roman" w:eastAsia="Times New Roman" w:hint="default"/>
                <w:sz w:val="20"/>
                <w:szCs w:val="20"/>
              </w:rPr>
            </w:pPr>
            <w:r>
              <w:rPr>
                <w:rFonts w:ascii="Times New Roman"/>
                <w:spacing w:val="-1"/>
                <w:sz w:val="20"/>
              </w:rPr>
              <w:t>821,333.33</w:t>
            </w:r>
          </w:p>
        </w:tc>
      </w:tr>
      <w:tr>
        <w:trPr>
          <w:trHeight w:val="330" w:hRule="exact"/>
        </w:trPr>
        <w:tc>
          <w:tcPr>
            <w:tcW w:w="5081"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494" w:right="0"/>
              <w:jc w:val="left"/>
              <w:rPr>
                <w:rFonts w:ascii="宋体" w:hAnsi="宋体" w:cs="宋体" w:eastAsia="宋体" w:hint="default"/>
                <w:sz w:val="20"/>
                <w:szCs w:val="20"/>
              </w:rPr>
            </w:pPr>
            <w:r>
              <w:rPr>
                <w:rFonts w:ascii="宋体" w:hAnsi="宋体" w:cs="宋体" w:eastAsia="宋体" w:hint="default"/>
                <w:sz w:val="20"/>
                <w:szCs w:val="20"/>
              </w:rPr>
              <w:t>应收股利</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99"/>
              <w:jc w:val="right"/>
              <w:rPr>
                <w:rFonts w:ascii="Times New Roman" w:hAnsi="Times New Roman" w:cs="Times New Roman" w:eastAsia="Times New Roman" w:hint="default"/>
                <w:sz w:val="20"/>
                <w:szCs w:val="20"/>
              </w:rPr>
            </w:pPr>
            <w:r>
              <w:rPr>
                <w:rFonts w:ascii="Times New Roman"/>
                <w:spacing w:val="-1"/>
                <w:sz w:val="20"/>
              </w:rPr>
              <w:t>13,461,958.59</w:t>
            </w:r>
          </w:p>
        </w:tc>
        <w:tc>
          <w:tcPr>
            <w:tcW w:w="21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0"/>
              <w:ind w:right="90"/>
              <w:jc w:val="right"/>
              <w:rPr>
                <w:rFonts w:ascii="Times New Roman" w:hAnsi="Times New Roman" w:cs="Times New Roman" w:eastAsia="Times New Roman" w:hint="default"/>
                <w:sz w:val="20"/>
                <w:szCs w:val="20"/>
              </w:rPr>
            </w:pPr>
            <w:r>
              <w:rPr>
                <w:rFonts w:ascii="Times New Roman"/>
                <w:sz w:val="20"/>
              </w:rPr>
              <w:t>0.00</w:t>
            </w:r>
          </w:p>
        </w:tc>
      </w:tr>
      <w:tr>
        <w:trPr>
          <w:trHeight w:val="330" w:hRule="exact"/>
        </w:trPr>
        <w:tc>
          <w:tcPr>
            <w:tcW w:w="5081"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494" w:right="0"/>
              <w:jc w:val="left"/>
              <w:rPr>
                <w:rFonts w:ascii="宋体" w:hAnsi="宋体" w:cs="宋体" w:eastAsia="宋体" w:hint="default"/>
                <w:sz w:val="20"/>
                <w:szCs w:val="20"/>
              </w:rPr>
            </w:pPr>
            <w:r>
              <w:rPr>
                <w:rFonts w:ascii="宋体" w:hAnsi="宋体" w:cs="宋体" w:eastAsia="宋体" w:hint="default"/>
                <w:sz w:val="20"/>
                <w:szCs w:val="20"/>
              </w:rPr>
              <w:t>其他应收款</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100"/>
              <w:jc w:val="right"/>
              <w:rPr>
                <w:rFonts w:ascii="Times New Roman" w:hAnsi="Times New Roman" w:cs="Times New Roman" w:eastAsia="Times New Roman" w:hint="default"/>
                <w:sz w:val="20"/>
                <w:szCs w:val="20"/>
              </w:rPr>
            </w:pPr>
            <w:r>
              <w:rPr>
                <w:rFonts w:ascii="Times New Roman"/>
                <w:spacing w:val="-1"/>
                <w:sz w:val="20"/>
              </w:rPr>
              <w:t>835,081,161.46</w:t>
            </w:r>
          </w:p>
        </w:tc>
        <w:tc>
          <w:tcPr>
            <w:tcW w:w="21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0"/>
              <w:ind w:right="90"/>
              <w:jc w:val="right"/>
              <w:rPr>
                <w:rFonts w:ascii="Times New Roman" w:hAnsi="Times New Roman" w:cs="Times New Roman" w:eastAsia="Times New Roman" w:hint="default"/>
                <w:sz w:val="20"/>
                <w:szCs w:val="20"/>
              </w:rPr>
            </w:pPr>
            <w:r>
              <w:rPr>
                <w:rFonts w:ascii="Times New Roman"/>
                <w:spacing w:val="-1"/>
                <w:sz w:val="20"/>
              </w:rPr>
              <w:t>835,930,647.63</w:t>
            </w:r>
          </w:p>
        </w:tc>
      </w:tr>
      <w:tr>
        <w:trPr>
          <w:trHeight w:val="330" w:hRule="exact"/>
        </w:trPr>
        <w:tc>
          <w:tcPr>
            <w:tcW w:w="5081"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494" w:right="0"/>
              <w:jc w:val="left"/>
              <w:rPr>
                <w:rFonts w:ascii="宋体" w:hAnsi="宋体" w:cs="宋体" w:eastAsia="宋体" w:hint="default"/>
                <w:sz w:val="20"/>
                <w:szCs w:val="20"/>
              </w:rPr>
            </w:pPr>
            <w:r>
              <w:rPr>
                <w:rFonts w:ascii="宋体" w:hAnsi="宋体" w:cs="宋体" w:eastAsia="宋体" w:hint="default"/>
                <w:sz w:val="20"/>
                <w:szCs w:val="20"/>
              </w:rPr>
              <w:t>存货</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100"/>
              <w:jc w:val="right"/>
              <w:rPr>
                <w:rFonts w:ascii="Times New Roman" w:hAnsi="Times New Roman" w:cs="Times New Roman" w:eastAsia="Times New Roman" w:hint="default"/>
                <w:sz w:val="20"/>
                <w:szCs w:val="20"/>
              </w:rPr>
            </w:pPr>
            <w:r>
              <w:rPr>
                <w:rFonts w:ascii="Times New Roman"/>
                <w:spacing w:val="-1"/>
                <w:sz w:val="20"/>
              </w:rPr>
              <w:t>8,261,994,457.95</w:t>
            </w:r>
          </w:p>
        </w:tc>
        <w:tc>
          <w:tcPr>
            <w:tcW w:w="21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0"/>
              <w:ind w:right="90"/>
              <w:jc w:val="right"/>
              <w:rPr>
                <w:rFonts w:ascii="Times New Roman" w:hAnsi="Times New Roman" w:cs="Times New Roman" w:eastAsia="Times New Roman" w:hint="default"/>
                <w:sz w:val="20"/>
                <w:szCs w:val="20"/>
              </w:rPr>
            </w:pPr>
            <w:r>
              <w:rPr>
                <w:rFonts w:ascii="Times New Roman"/>
                <w:spacing w:val="-1"/>
                <w:sz w:val="20"/>
              </w:rPr>
              <w:t>6,583,604,700.45</w:t>
            </w:r>
          </w:p>
        </w:tc>
      </w:tr>
      <w:tr>
        <w:trPr>
          <w:trHeight w:val="330" w:hRule="exact"/>
        </w:trPr>
        <w:tc>
          <w:tcPr>
            <w:tcW w:w="5081"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494" w:right="0"/>
              <w:jc w:val="left"/>
              <w:rPr>
                <w:rFonts w:ascii="宋体" w:hAnsi="宋体" w:cs="宋体" w:eastAsia="宋体" w:hint="default"/>
                <w:sz w:val="20"/>
                <w:szCs w:val="20"/>
              </w:rPr>
            </w:pPr>
            <w:r>
              <w:rPr>
                <w:rFonts w:ascii="宋体" w:hAnsi="宋体" w:cs="宋体" w:eastAsia="宋体" w:hint="default"/>
                <w:sz w:val="20"/>
                <w:szCs w:val="20"/>
              </w:rPr>
              <w:t>一年内到期的非流动资产</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100"/>
              <w:jc w:val="right"/>
              <w:rPr>
                <w:rFonts w:ascii="Times New Roman" w:hAnsi="Times New Roman" w:cs="Times New Roman" w:eastAsia="Times New Roman" w:hint="default"/>
                <w:sz w:val="20"/>
                <w:szCs w:val="20"/>
              </w:rPr>
            </w:pPr>
            <w:r>
              <w:rPr>
                <w:rFonts w:ascii="Times New Roman"/>
                <w:sz w:val="20"/>
              </w:rPr>
              <w:t>0.00</w:t>
            </w:r>
          </w:p>
        </w:tc>
        <w:tc>
          <w:tcPr>
            <w:tcW w:w="21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0"/>
              <w:ind w:right="90"/>
              <w:jc w:val="right"/>
              <w:rPr>
                <w:rFonts w:ascii="Times New Roman" w:hAnsi="Times New Roman" w:cs="Times New Roman" w:eastAsia="Times New Roman" w:hint="default"/>
                <w:sz w:val="20"/>
                <w:szCs w:val="20"/>
              </w:rPr>
            </w:pPr>
            <w:r>
              <w:rPr>
                <w:rFonts w:ascii="Times New Roman"/>
                <w:sz w:val="20"/>
              </w:rPr>
              <w:t>0.00</w:t>
            </w:r>
          </w:p>
        </w:tc>
      </w:tr>
      <w:tr>
        <w:trPr>
          <w:trHeight w:val="330" w:hRule="exact"/>
        </w:trPr>
        <w:tc>
          <w:tcPr>
            <w:tcW w:w="5081"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494" w:right="0"/>
              <w:jc w:val="left"/>
              <w:rPr>
                <w:rFonts w:ascii="宋体" w:hAnsi="宋体" w:cs="宋体" w:eastAsia="宋体" w:hint="default"/>
                <w:sz w:val="20"/>
                <w:szCs w:val="20"/>
              </w:rPr>
            </w:pPr>
            <w:r>
              <w:rPr>
                <w:rFonts w:ascii="宋体" w:hAnsi="宋体" w:cs="宋体" w:eastAsia="宋体" w:hint="default"/>
                <w:sz w:val="20"/>
                <w:szCs w:val="20"/>
              </w:rPr>
              <w:t>其他流动资产</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100"/>
              <w:jc w:val="right"/>
              <w:rPr>
                <w:rFonts w:ascii="Times New Roman" w:hAnsi="Times New Roman" w:cs="Times New Roman" w:eastAsia="Times New Roman" w:hint="default"/>
                <w:sz w:val="20"/>
                <w:szCs w:val="20"/>
              </w:rPr>
            </w:pPr>
            <w:r>
              <w:rPr>
                <w:rFonts w:ascii="Times New Roman"/>
                <w:sz w:val="20"/>
              </w:rPr>
              <w:t>0.00</w:t>
            </w:r>
          </w:p>
        </w:tc>
        <w:tc>
          <w:tcPr>
            <w:tcW w:w="21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0"/>
              <w:ind w:right="90"/>
              <w:jc w:val="right"/>
              <w:rPr>
                <w:rFonts w:ascii="Times New Roman" w:hAnsi="Times New Roman" w:cs="Times New Roman" w:eastAsia="Times New Roman" w:hint="default"/>
                <w:sz w:val="20"/>
                <w:szCs w:val="20"/>
              </w:rPr>
            </w:pPr>
            <w:r>
              <w:rPr>
                <w:rFonts w:ascii="Times New Roman"/>
                <w:sz w:val="20"/>
              </w:rPr>
              <w:t>0.00</w:t>
            </w:r>
          </w:p>
        </w:tc>
      </w:tr>
      <w:tr>
        <w:trPr>
          <w:trHeight w:val="330" w:hRule="exact"/>
        </w:trPr>
        <w:tc>
          <w:tcPr>
            <w:tcW w:w="5081"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894" w:right="0"/>
              <w:jc w:val="left"/>
              <w:rPr>
                <w:rFonts w:ascii="宋体" w:hAnsi="宋体" w:cs="宋体" w:eastAsia="宋体" w:hint="default"/>
                <w:sz w:val="20"/>
                <w:szCs w:val="20"/>
              </w:rPr>
            </w:pPr>
            <w:r>
              <w:rPr>
                <w:rFonts w:ascii="宋体" w:hAnsi="宋体" w:cs="宋体" w:eastAsia="宋体" w:hint="default"/>
                <w:sz w:val="20"/>
                <w:szCs w:val="20"/>
              </w:rPr>
              <w:t>流动资产合计</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00"/>
              <w:jc w:val="right"/>
              <w:rPr>
                <w:rFonts w:ascii="Times New Roman" w:hAnsi="Times New Roman" w:cs="Times New Roman" w:eastAsia="Times New Roman" w:hint="default"/>
                <w:sz w:val="20"/>
                <w:szCs w:val="20"/>
              </w:rPr>
            </w:pPr>
            <w:r>
              <w:rPr>
                <w:rFonts w:ascii="Times New Roman"/>
                <w:b/>
                <w:spacing w:val="-1"/>
                <w:sz w:val="20"/>
              </w:rPr>
              <w:t>25,266,452,759.11</w:t>
            </w:r>
            <w:r>
              <w:rPr>
                <w:rFonts w:ascii="Times New Roman"/>
                <w:spacing w:val="-1"/>
                <w:sz w:val="20"/>
              </w:rPr>
            </w:r>
          </w:p>
        </w:tc>
        <w:tc>
          <w:tcPr>
            <w:tcW w:w="21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0"/>
              <w:jc w:val="right"/>
              <w:rPr>
                <w:rFonts w:ascii="Times New Roman" w:hAnsi="Times New Roman" w:cs="Times New Roman" w:eastAsia="Times New Roman" w:hint="default"/>
                <w:sz w:val="20"/>
                <w:szCs w:val="20"/>
              </w:rPr>
            </w:pPr>
            <w:r>
              <w:rPr>
                <w:rFonts w:ascii="Times New Roman"/>
                <w:b/>
                <w:spacing w:val="-1"/>
                <w:sz w:val="20"/>
              </w:rPr>
              <w:t>21,360,082,417.02</w:t>
            </w:r>
            <w:r>
              <w:rPr>
                <w:rFonts w:ascii="Times New Roman"/>
                <w:spacing w:val="-1"/>
                <w:sz w:val="20"/>
              </w:rPr>
            </w:r>
          </w:p>
        </w:tc>
      </w:tr>
      <w:tr>
        <w:trPr>
          <w:trHeight w:val="330" w:hRule="exact"/>
        </w:trPr>
        <w:tc>
          <w:tcPr>
            <w:tcW w:w="5081"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93" w:right="0"/>
              <w:jc w:val="left"/>
              <w:rPr>
                <w:rFonts w:ascii="宋体" w:hAnsi="宋体" w:cs="宋体" w:eastAsia="宋体" w:hint="default"/>
                <w:sz w:val="20"/>
                <w:szCs w:val="20"/>
              </w:rPr>
            </w:pPr>
            <w:r>
              <w:rPr>
                <w:rFonts w:ascii="宋体" w:hAnsi="宋体" w:cs="宋体" w:eastAsia="宋体" w:hint="default"/>
                <w:b/>
                <w:bCs/>
                <w:sz w:val="20"/>
                <w:szCs w:val="20"/>
              </w:rPr>
              <w:t>非流动资产：</w:t>
            </w:r>
            <w:r>
              <w:rPr>
                <w:rFonts w:ascii="宋体" w:hAnsi="宋体" w:cs="宋体" w:eastAsia="宋体" w:hint="default"/>
                <w:sz w:val="20"/>
                <w:szCs w:val="20"/>
              </w:rPr>
            </w:r>
          </w:p>
        </w:tc>
        <w:tc>
          <w:tcPr>
            <w:tcW w:w="2170" w:type="dxa"/>
            <w:tcBorders>
              <w:top w:val="single" w:sz="6" w:space="0" w:color="000000"/>
              <w:left w:val="single" w:sz="6" w:space="0" w:color="000000"/>
              <w:bottom w:val="single" w:sz="6" w:space="0" w:color="000000"/>
              <w:right w:val="single" w:sz="6" w:space="0" w:color="000000"/>
            </w:tcBorders>
          </w:tcPr>
          <w:p>
            <w:pPr/>
          </w:p>
        </w:tc>
        <w:tc>
          <w:tcPr>
            <w:tcW w:w="2168" w:type="dxa"/>
            <w:tcBorders>
              <w:top w:val="single" w:sz="6" w:space="0" w:color="000000"/>
              <w:left w:val="single" w:sz="6" w:space="0" w:color="000000"/>
              <w:bottom w:val="single" w:sz="6" w:space="0" w:color="000000"/>
              <w:right w:val="single" w:sz="12" w:space="0" w:color="000000"/>
            </w:tcBorders>
          </w:tcPr>
          <w:p>
            <w:pPr/>
          </w:p>
        </w:tc>
      </w:tr>
      <w:tr>
        <w:trPr>
          <w:trHeight w:val="330" w:hRule="exact"/>
        </w:trPr>
        <w:tc>
          <w:tcPr>
            <w:tcW w:w="5081"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494" w:right="0"/>
              <w:jc w:val="left"/>
              <w:rPr>
                <w:rFonts w:ascii="宋体" w:hAnsi="宋体" w:cs="宋体" w:eastAsia="宋体" w:hint="default"/>
                <w:sz w:val="20"/>
                <w:szCs w:val="20"/>
              </w:rPr>
            </w:pPr>
            <w:r>
              <w:rPr>
                <w:rFonts w:ascii="宋体" w:hAnsi="宋体" w:cs="宋体" w:eastAsia="宋体" w:hint="default"/>
                <w:sz w:val="20"/>
                <w:szCs w:val="20"/>
              </w:rPr>
              <w:t>可供出售金融资产</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100"/>
              <w:jc w:val="right"/>
              <w:rPr>
                <w:rFonts w:ascii="Times New Roman" w:hAnsi="Times New Roman" w:cs="Times New Roman" w:eastAsia="Times New Roman" w:hint="default"/>
                <w:sz w:val="20"/>
                <w:szCs w:val="20"/>
              </w:rPr>
            </w:pPr>
            <w:r>
              <w:rPr>
                <w:rFonts w:ascii="Times New Roman"/>
                <w:spacing w:val="-1"/>
                <w:sz w:val="20"/>
              </w:rPr>
              <w:t>173,341,605.13</w:t>
            </w:r>
          </w:p>
        </w:tc>
        <w:tc>
          <w:tcPr>
            <w:tcW w:w="21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0"/>
              <w:ind w:right="89"/>
              <w:jc w:val="right"/>
              <w:rPr>
                <w:rFonts w:ascii="Times New Roman" w:hAnsi="Times New Roman" w:cs="Times New Roman" w:eastAsia="Times New Roman" w:hint="default"/>
                <w:sz w:val="20"/>
                <w:szCs w:val="20"/>
              </w:rPr>
            </w:pPr>
            <w:r>
              <w:rPr>
                <w:rFonts w:ascii="Times New Roman"/>
                <w:spacing w:val="-1"/>
                <w:sz w:val="20"/>
              </w:rPr>
              <w:t>72,627,058.78</w:t>
            </w:r>
          </w:p>
        </w:tc>
      </w:tr>
      <w:tr>
        <w:trPr>
          <w:trHeight w:val="330" w:hRule="exact"/>
        </w:trPr>
        <w:tc>
          <w:tcPr>
            <w:tcW w:w="5081"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494" w:right="0"/>
              <w:jc w:val="left"/>
              <w:rPr>
                <w:rFonts w:ascii="宋体" w:hAnsi="宋体" w:cs="宋体" w:eastAsia="宋体" w:hint="default"/>
                <w:sz w:val="20"/>
                <w:szCs w:val="20"/>
              </w:rPr>
            </w:pPr>
            <w:r>
              <w:rPr>
                <w:rFonts w:ascii="宋体" w:hAnsi="宋体" w:cs="宋体" w:eastAsia="宋体" w:hint="default"/>
                <w:sz w:val="20"/>
                <w:szCs w:val="20"/>
              </w:rPr>
              <w:t>持有至到期投资</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100"/>
              <w:jc w:val="right"/>
              <w:rPr>
                <w:rFonts w:ascii="Times New Roman" w:hAnsi="Times New Roman" w:cs="Times New Roman" w:eastAsia="Times New Roman" w:hint="default"/>
                <w:sz w:val="20"/>
                <w:szCs w:val="20"/>
              </w:rPr>
            </w:pPr>
            <w:r>
              <w:rPr>
                <w:rFonts w:ascii="Times New Roman"/>
                <w:sz w:val="20"/>
              </w:rPr>
              <w:t>0.00</w:t>
            </w:r>
          </w:p>
        </w:tc>
        <w:tc>
          <w:tcPr>
            <w:tcW w:w="21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0"/>
              <w:ind w:right="90"/>
              <w:jc w:val="right"/>
              <w:rPr>
                <w:rFonts w:ascii="Times New Roman" w:hAnsi="Times New Roman" w:cs="Times New Roman" w:eastAsia="Times New Roman" w:hint="default"/>
                <w:sz w:val="20"/>
                <w:szCs w:val="20"/>
              </w:rPr>
            </w:pPr>
            <w:r>
              <w:rPr>
                <w:rFonts w:ascii="Times New Roman"/>
                <w:sz w:val="20"/>
              </w:rPr>
              <w:t>0.00</w:t>
            </w:r>
          </w:p>
        </w:tc>
      </w:tr>
      <w:tr>
        <w:trPr>
          <w:trHeight w:val="330" w:hRule="exact"/>
        </w:trPr>
        <w:tc>
          <w:tcPr>
            <w:tcW w:w="5081"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494" w:right="0"/>
              <w:jc w:val="left"/>
              <w:rPr>
                <w:rFonts w:ascii="宋体" w:hAnsi="宋体" w:cs="宋体" w:eastAsia="宋体" w:hint="default"/>
                <w:sz w:val="20"/>
                <w:szCs w:val="20"/>
              </w:rPr>
            </w:pPr>
            <w:r>
              <w:rPr>
                <w:rFonts w:ascii="宋体" w:hAnsi="宋体" w:cs="宋体" w:eastAsia="宋体" w:hint="default"/>
                <w:sz w:val="20"/>
                <w:szCs w:val="20"/>
              </w:rPr>
              <w:t>长期应收款</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100"/>
              <w:jc w:val="right"/>
              <w:rPr>
                <w:rFonts w:ascii="Times New Roman" w:hAnsi="Times New Roman" w:cs="Times New Roman" w:eastAsia="Times New Roman" w:hint="default"/>
                <w:sz w:val="20"/>
                <w:szCs w:val="20"/>
              </w:rPr>
            </w:pPr>
            <w:r>
              <w:rPr>
                <w:rFonts w:ascii="Times New Roman"/>
                <w:spacing w:val="-1"/>
                <w:sz w:val="20"/>
              </w:rPr>
              <w:t>3,445,846,928.28</w:t>
            </w:r>
          </w:p>
        </w:tc>
        <w:tc>
          <w:tcPr>
            <w:tcW w:w="21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0"/>
              <w:ind w:right="90"/>
              <w:jc w:val="right"/>
              <w:rPr>
                <w:rFonts w:ascii="Times New Roman" w:hAnsi="Times New Roman" w:cs="Times New Roman" w:eastAsia="Times New Roman" w:hint="default"/>
                <w:sz w:val="20"/>
                <w:szCs w:val="20"/>
              </w:rPr>
            </w:pPr>
            <w:r>
              <w:rPr>
                <w:rFonts w:ascii="Times New Roman"/>
                <w:spacing w:val="-1"/>
                <w:sz w:val="20"/>
              </w:rPr>
              <w:t>2,796,363,546.31</w:t>
            </w:r>
          </w:p>
        </w:tc>
      </w:tr>
      <w:tr>
        <w:trPr>
          <w:trHeight w:val="330" w:hRule="exact"/>
        </w:trPr>
        <w:tc>
          <w:tcPr>
            <w:tcW w:w="5081"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494" w:right="0"/>
              <w:jc w:val="left"/>
              <w:rPr>
                <w:rFonts w:ascii="宋体" w:hAnsi="宋体" w:cs="宋体" w:eastAsia="宋体" w:hint="default"/>
                <w:sz w:val="20"/>
                <w:szCs w:val="20"/>
              </w:rPr>
            </w:pPr>
            <w:r>
              <w:rPr>
                <w:rFonts w:ascii="宋体" w:hAnsi="宋体" w:cs="宋体" w:eastAsia="宋体" w:hint="default"/>
                <w:sz w:val="20"/>
                <w:szCs w:val="20"/>
              </w:rPr>
              <w:t>长期股权投资</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100"/>
              <w:jc w:val="right"/>
              <w:rPr>
                <w:rFonts w:ascii="Times New Roman" w:hAnsi="Times New Roman" w:cs="Times New Roman" w:eastAsia="Times New Roman" w:hint="default"/>
                <w:sz w:val="20"/>
                <w:szCs w:val="20"/>
              </w:rPr>
            </w:pPr>
            <w:r>
              <w:rPr>
                <w:rFonts w:ascii="Times New Roman"/>
                <w:spacing w:val="-1"/>
                <w:sz w:val="20"/>
              </w:rPr>
              <w:t>8,550,039,820.36</w:t>
            </w:r>
          </w:p>
        </w:tc>
        <w:tc>
          <w:tcPr>
            <w:tcW w:w="21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0"/>
              <w:ind w:right="90"/>
              <w:jc w:val="right"/>
              <w:rPr>
                <w:rFonts w:ascii="Times New Roman" w:hAnsi="Times New Roman" w:cs="Times New Roman" w:eastAsia="Times New Roman" w:hint="default"/>
                <w:sz w:val="20"/>
                <w:szCs w:val="20"/>
              </w:rPr>
            </w:pPr>
            <w:r>
              <w:rPr>
                <w:rFonts w:ascii="Times New Roman"/>
                <w:spacing w:val="-1"/>
                <w:sz w:val="20"/>
              </w:rPr>
              <w:t>6,509,053,539.64</w:t>
            </w:r>
          </w:p>
        </w:tc>
      </w:tr>
      <w:tr>
        <w:trPr>
          <w:trHeight w:val="330" w:hRule="exact"/>
        </w:trPr>
        <w:tc>
          <w:tcPr>
            <w:tcW w:w="5081"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494" w:right="0"/>
              <w:jc w:val="left"/>
              <w:rPr>
                <w:rFonts w:ascii="宋体" w:hAnsi="宋体" w:cs="宋体" w:eastAsia="宋体" w:hint="default"/>
                <w:sz w:val="20"/>
                <w:szCs w:val="20"/>
              </w:rPr>
            </w:pPr>
            <w:r>
              <w:rPr>
                <w:rFonts w:ascii="宋体" w:hAnsi="宋体" w:cs="宋体" w:eastAsia="宋体" w:hint="default"/>
                <w:sz w:val="20"/>
                <w:szCs w:val="20"/>
              </w:rPr>
              <w:t>投资性房地产</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99"/>
              <w:jc w:val="right"/>
              <w:rPr>
                <w:rFonts w:ascii="Times New Roman" w:hAnsi="Times New Roman" w:cs="Times New Roman" w:eastAsia="Times New Roman" w:hint="default"/>
                <w:sz w:val="20"/>
                <w:szCs w:val="20"/>
              </w:rPr>
            </w:pPr>
            <w:r>
              <w:rPr>
                <w:rFonts w:ascii="Times New Roman"/>
                <w:spacing w:val="-1"/>
                <w:sz w:val="20"/>
              </w:rPr>
              <w:t>15,300,000.00</w:t>
            </w:r>
          </w:p>
        </w:tc>
        <w:tc>
          <w:tcPr>
            <w:tcW w:w="21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0"/>
              <w:ind w:right="90"/>
              <w:jc w:val="right"/>
              <w:rPr>
                <w:rFonts w:ascii="Times New Roman" w:hAnsi="Times New Roman" w:cs="Times New Roman" w:eastAsia="Times New Roman" w:hint="default"/>
                <w:sz w:val="20"/>
                <w:szCs w:val="20"/>
              </w:rPr>
            </w:pPr>
            <w:r>
              <w:rPr>
                <w:rFonts w:ascii="Times New Roman"/>
                <w:sz w:val="20"/>
              </w:rPr>
              <w:t>0.00</w:t>
            </w:r>
          </w:p>
        </w:tc>
      </w:tr>
      <w:tr>
        <w:trPr>
          <w:trHeight w:val="330" w:hRule="exact"/>
        </w:trPr>
        <w:tc>
          <w:tcPr>
            <w:tcW w:w="5081"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494" w:right="0"/>
              <w:jc w:val="left"/>
              <w:rPr>
                <w:rFonts w:ascii="宋体" w:hAnsi="宋体" w:cs="宋体" w:eastAsia="宋体" w:hint="default"/>
                <w:sz w:val="20"/>
                <w:szCs w:val="20"/>
              </w:rPr>
            </w:pPr>
            <w:r>
              <w:rPr>
                <w:rFonts w:ascii="宋体" w:hAnsi="宋体" w:cs="宋体" w:eastAsia="宋体" w:hint="default"/>
                <w:sz w:val="20"/>
                <w:szCs w:val="20"/>
              </w:rPr>
              <w:t>固定资产</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100"/>
              <w:jc w:val="right"/>
              <w:rPr>
                <w:rFonts w:ascii="Times New Roman" w:hAnsi="Times New Roman" w:cs="Times New Roman" w:eastAsia="Times New Roman" w:hint="default"/>
                <w:sz w:val="20"/>
                <w:szCs w:val="20"/>
              </w:rPr>
            </w:pPr>
            <w:r>
              <w:rPr>
                <w:rFonts w:ascii="Times New Roman"/>
                <w:spacing w:val="-1"/>
                <w:sz w:val="20"/>
              </w:rPr>
              <w:t>5,677,217,883.49</w:t>
            </w:r>
          </w:p>
        </w:tc>
        <w:tc>
          <w:tcPr>
            <w:tcW w:w="21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0"/>
              <w:ind w:right="90"/>
              <w:jc w:val="right"/>
              <w:rPr>
                <w:rFonts w:ascii="Times New Roman" w:hAnsi="Times New Roman" w:cs="Times New Roman" w:eastAsia="Times New Roman" w:hint="default"/>
                <w:sz w:val="20"/>
                <w:szCs w:val="20"/>
              </w:rPr>
            </w:pPr>
            <w:r>
              <w:rPr>
                <w:rFonts w:ascii="Times New Roman"/>
                <w:spacing w:val="-1"/>
                <w:sz w:val="20"/>
              </w:rPr>
              <w:t>5,220,770,315.35</w:t>
            </w:r>
          </w:p>
        </w:tc>
      </w:tr>
      <w:tr>
        <w:trPr>
          <w:trHeight w:val="330" w:hRule="exact"/>
        </w:trPr>
        <w:tc>
          <w:tcPr>
            <w:tcW w:w="5081"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494" w:right="0"/>
              <w:jc w:val="left"/>
              <w:rPr>
                <w:rFonts w:ascii="宋体" w:hAnsi="宋体" w:cs="宋体" w:eastAsia="宋体" w:hint="default"/>
                <w:sz w:val="20"/>
                <w:szCs w:val="20"/>
              </w:rPr>
            </w:pPr>
            <w:r>
              <w:rPr>
                <w:rFonts w:ascii="宋体" w:hAnsi="宋体" w:cs="宋体" w:eastAsia="宋体" w:hint="default"/>
                <w:sz w:val="20"/>
                <w:szCs w:val="20"/>
              </w:rPr>
              <w:t>在建工程</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100"/>
              <w:jc w:val="right"/>
              <w:rPr>
                <w:rFonts w:ascii="Times New Roman" w:hAnsi="Times New Roman" w:cs="Times New Roman" w:eastAsia="Times New Roman" w:hint="default"/>
                <w:sz w:val="20"/>
                <w:szCs w:val="20"/>
              </w:rPr>
            </w:pPr>
            <w:r>
              <w:rPr>
                <w:rFonts w:ascii="Times New Roman"/>
                <w:spacing w:val="-1"/>
                <w:sz w:val="20"/>
              </w:rPr>
              <w:t>869,274,299.39</w:t>
            </w:r>
          </w:p>
        </w:tc>
        <w:tc>
          <w:tcPr>
            <w:tcW w:w="21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0"/>
              <w:ind w:right="90"/>
              <w:jc w:val="right"/>
              <w:rPr>
                <w:rFonts w:ascii="Times New Roman" w:hAnsi="Times New Roman" w:cs="Times New Roman" w:eastAsia="Times New Roman" w:hint="default"/>
                <w:sz w:val="20"/>
                <w:szCs w:val="20"/>
              </w:rPr>
            </w:pPr>
            <w:r>
              <w:rPr>
                <w:rFonts w:ascii="Times New Roman"/>
                <w:spacing w:val="-1"/>
                <w:sz w:val="20"/>
              </w:rPr>
              <w:t>1,604,063,985.91</w:t>
            </w:r>
          </w:p>
        </w:tc>
      </w:tr>
      <w:tr>
        <w:trPr>
          <w:trHeight w:val="330" w:hRule="exact"/>
        </w:trPr>
        <w:tc>
          <w:tcPr>
            <w:tcW w:w="5081"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494" w:right="0"/>
              <w:jc w:val="left"/>
              <w:rPr>
                <w:rFonts w:ascii="宋体" w:hAnsi="宋体" w:cs="宋体" w:eastAsia="宋体" w:hint="default"/>
                <w:sz w:val="20"/>
                <w:szCs w:val="20"/>
              </w:rPr>
            </w:pPr>
            <w:r>
              <w:rPr>
                <w:rFonts w:ascii="宋体" w:hAnsi="宋体" w:cs="宋体" w:eastAsia="宋体" w:hint="default"/>
                <w:sz w:val="20"/>
                <w:szCs w:val="20"/>
              </w:rPr>
              <w:t>工程物资</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100"/>
              <w:jc w:val="right"/>
              <w:rPr>
                <w:rFonts w:ascii="Times New Roman" w:hAnsi="Times New Roman" w:cs="Times New Roman" w:eastAsia="Times New Roman" w:hint="default"/>
                <w:sz w:val="20"/>
                <w:szCs w:val="20"/>
              </w:rPr>
            </w:pPr>
            <w:r>
              <w:rPr>
                <w:rFonts w:ascii="Times New Roman"/>
                <w:sz w:val="20"/>
              </w:rPr>
              <w:t>0.00</w:t>
            </w:r>
          </w:p>
        </w:tc>
        <w:tc>
          <w:tcPr>
            <w:tcW w:w="21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0"/>
              <w:ind w:right="90"/>
              <w:jc w:val="right"/>
              <w:rPr>
                <w:rFonts w:ascii="Times New Roman" w:hAnsi="Times New Roman" w:cs="Times New Roman" w:eastAsia="Times New Roman" w:hint="default"/>
                <w:sz w:val="20"/>
                <w:szCs w:val="20"/>
              </w:rPr>
            </w:pPr>
            <w:r>
              <w:rPr>
                <w:rFonts w:ascii="Times New Roman"/>
                <w:sz w:val="20"/>
              </w:rPr>
              <w:t>0.00</w:t>
            </w:r>
          </w:p>
        </w:tc>
      </w:tr>
      <w:tr>
        <w:trPr>
          <w:trHeight w:val="330" w:hRule="exact"/>
        </w:trPr>
        <w:tc>
          <w:tcPr>
            <w:tcW w:w="5081"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494" w:right="0"/>
              <w:jc w:val="left"/>
              <w:rPr>
                <w:rFonts w:ascii="宋体" w:hAnsi="宋体" w:cs="宋体" w:eastAsia="宋体" w:hint="default"/>
                <w:sz w:val="20"/>
                <w:szCs w:val="20"/>
              </w:rPr>
            </w:pPr>
            <w:r>
              <w:rPr>
                <w:rFonts w:ascii="宋体" w:hAnsi="宋体" w:cs="宋体" w:eastAsia="宋体" w:hint="default"/>
                <w:sz w:val="20"/>
                <w:szCs w:val="20"/>
              </w:rPr>
              <w:t>固定资产清理</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100"/>
              <w:jc w:val="right"/>
              <w:rPr>
                <w:rFonts w:ascii="Times New Roman" w:hAnsi="Times New Roman" w:cs="Times New Roman" w:eastAsia="Times New Roman" w:hint="default"/>
                <w:sz w:val="20"/>
                <w:szCs w:val="20"/>
              </w:rPr>
            </w:pPr>
            <w:r>
              <w:rPr>
                <w:rFonts w:ascii="Times New Roman"/>
                <w:sz w:val="20"/>
              </w:rPr>
              <w:t>0.00</w:t>
            </w:r>
          </w:p>
        </w:tc>
        <w:tc>
          <w:tcPr>
            <w:tcW w:w="21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0"/>
              <w:ind w:right="90"/>
              <w:jc w:val="right"/>
              <w:rPr>
                <w:rFonts w:ascii="Times New Roman" w:hAnsi="Times New Roman" w:cs="Times New Roman" w:eastAsia="Times New Roman" w:hint="default"/>
                <w:sz w:val="20"/>
                <w:szCs w:val="20"/>
              </w:rPr>
            </w:pPr>
            <w:r>
              <w:rPr>
                <w:rFonts w:ascii="Times New Roman"/>
                <w:sz w:val="20"/>
              </w:rPr>
              <w:t>0.00</w:t>
            </w:r>
          </w:p>
        </w:tc>
      </w:tr>
      <w:tr>
        <w:trPr>
          <w:trHeight w:val="330" w:hRule="exact"/>
        </w:trPr>
        <w:tc>
          <w:tcPr>
            <w:tcW w:w="5081"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494" w:right="0"/>
              <w:jc w:val="left"/>
              <w:rPr>
                <w:rFonts w:ascii="宋体" w:hAnsi="宋体" w:cs="宋体" w:eastAsia="宋体" w:hint="default"/>
                <w:sz w:val="20"/>
                <w:szCs w:val="20"/>
              </w:rPr>
            </w:pPr>
            <w:r>
              <w:rPr>
                <w:rFonts w:ascii="宋体" w:hAnsi="宋体" w:cs="宋体" w:eastAsia="宋体" w:hint="default"/>
                <w:sz w:val="20"/>
                <w:szCs w:val="20"/>
              </w:rPr>
              <w:t>生产性生物资产</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100"/>
              <w:jc w:val="right"/>
              <w:rPr>
                <w:rFonts w:ascii="Times New Roman" w:hAnsi="Times New Roman" w:cs="Times New Roman" w:eastAsia="Times New Roman" w:hint="default"/>
                <w:sz w:val="20"/>
                <w:szCs w:val="20"/>
              </w:rPr>
            </w:pPr>
            <w:r>
              <w:rPr>
                <w:rFonts w:ascii="Times New Roman"/>
                <w:sz w:val="20"/>
              </w:rPr>
              <w:t>0.00</w:t>
            </w:r>
          </w:p>
        </w:tc>
        <w:tc>
          <w:tcPr>
            <w:tcW w:w="21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0"/>
              <w:ind w:right="90"/>
              <w:jc w:val="right"/>
              <w:rPr>
                <w:rFonts w:ascii="Times New Roman" w:hAnsi="Times New Roman" w:cs="Times New Roman" w:eastAsia="Times New Roman" w:hint="default"/>
                <w:sz w:val="20"/>
                <w:szCs w:val="20"/>
              </w:rPr>
            </w:pPr>
            <w:r>
              <w:rPr>
                <w:rFonts w:ascii="Times New Roman"/>
                <w:sz w:val="20"/>
              </w:rPr>
              <w:t>0.00</w:t>
            </w:r>
          </w:p>
        </w:tc>
      </w:tr>
      <w:tr>
        <w:trPr>
          <w:trHeight w:val="330" w:hRule="exact"/>
        </w:trPr>
        <w:tc>
          <w:tcPr>
            <w:tcW w:w="5081"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494" w:right="0"/>
              <w:jc w:val="left"/>
              <w:rPr>
                <w:rFonts w:ascii="宋体" w:hAnsi="宋体" w:cs="宋体" w:eastAsia="宋体" w:hint="default"/>
                <w:sz w:val="20"/>
                <w:szCs w:val="20"/>
              </w:rPr>
            </w:pPr>
            <w:r>
              <w:rPr>
                <w:rFonts w:ascii="宋体" w:hAnsi="宋体" w:cs="宋体" w:eastAsia="宋体" w:hint="default"/>
                <w:sz w:val="20"/>
                <w:szCs w:val="20"/>
              </w:rPr>
              <w:t>油气资产</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100"/>
              <w:jc w:val="right"/>
              <w:rPr>
                <w:rFonts w:ascii="Times New Roman" w:hAnsi="Times New Roman" w:cs="Times New Roman" w:eastAsia="Times New Roman" w:hint="default"/>
                <w:sz w:val="20"/>
                <w:szCs w:val="20"/>
              </w:rPr>
            </w:pPr>
            <w:r>
              <w:rPr>
                <w:rFonts w:ascii="Times New Roman"/>
                <w:sz w:val="20"/>
              </w:rPr>
              <w:t>0.00</w:t>
            </w:r>
          </w:p>
        </w:tc>
        <w:tc>
          <w:tcPr>
            <w:tcW w:w="21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0"/>
              <w:ind w:right="90"/>
              <w:jc w:val="right"/>
              <w:rPr>
                <w:rFonts w:ascii="Times New Roman" w:hAnsi="Times New Roman" w:cs="Times New Roman" w:eastAsia="Times New Roman" w:hint="default"/>
                <w:sz w:val="20"/>
                <w:szCs w:val="20"/>
              </w:rPr>
            </w:pPr>
            <w:r>
              <w:rPr>
                <w:rFonts w:ascii="Times New Roman"/>
                <w:sz w:val="20"/>
              </w:rPr>
              <w:t>0.00</w:t>
            </w:r>
          </w:p>
        </w:tc>
      </w:tr>
      <w:tr>
        <w:trPr>
          <w:trHeight w:val="330" w:hRule="exact"/>
        </w:trPr>
        <w:tc>
          <w:tcPr>
            <w:tcW w:w="5081"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494" w:right="0"/>
              <w:jc w:val="left"/>
              <w:rPr>
                <w:rFonts w:ascii="宋体" w:hAnsi="宋体" w:cs="宋体" w:eastAsia="宋体" w:hint="default"/>
                <w:sz w:val="20"/>
                <w:szCs w:val="20"/>
              </w:rPr>
            </w:pPr>
            <w:r>
              <w:rPr>
                <w:rFonts w:ascii="宋体" w:hAnsi="宋体" w:cs="宋体" w:eastAsia="宋体" w:hint="default"/>
                <w:sz w:val="20"/>
                <w:szCs w:val="20"/>
              </w:rPr>
              <w:t>无形资产</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100"/>
              <w:jc w:val="right"/>
              <w:rPr>
                <w:rFonts w:ascii="Times New Roman" w:hAnsi="Times New Roman" w:cs="Times New Roman" w:eastAsia="Times New Roman" w:hint="default"/>
                <w:sz w:val="20"/>
                <w:szCs w:val="20"/>
              </w:rPr>
            </w:pPr>
            <w:r>
              <w:rPr>
                <w:rFonts w:ascii="Times New Roman"/>
                <w:spacing w:val="-1"/>
                <w:sz w:val="20"/>
              </w:rPr>
              <w:t>2,609,765,511.74</w:t>
            </w:r>
          </w:p>
        </w:tc>
        <w:tc>
          <w:tcPr>
            <w:tcW w:w="21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0"/>
              <w:ind w:right="90"/>
              <w:jc w:val="right"/>
              <w:rPr>
                <w:rFonts w:ascii="Times New Roman" w:hAnsi="Times New Roman" w:cs="Times New Roman" w:eastAsia="Times New Roman" w:hint="default"/>
                <w:sz w:val="20"/>
                <w:szCs w:val="20"/>
              </w:rPr>
            </w:pPr>
            <w:r>
              <w:rPr>
                <w:rFonts w:ascii="Times New Roman"/>
                <w:spacing w:val="-1"/>
                <w:sz w:val="20"/>
              </w:rPr>
              <w:t>2,194,190,877.85</w:t>
            </w:r>
          </w:p>
        </w:tc>
      </w:tr>
      <w:tr>
        <w:trPr>
          <w:trHeight w:val="330" w:hRule="exact"/>
        </w:trPr>
        <w:tc>
          <w:tcPr>
            <w:tcW w:w="5081"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494" w:right="0"/>
              <w:jc w:val="left"/>
              <w:rPr>
                <w:rFonts w:ascii="宋体" w:hAnsi="宋体" w:cs="宋体" w:eastAsia="宋体" w:hint="default"/>
                <w:sz w:val="20"/>
                <w:szCs w:val="20"/>
              </w:rPr>
            </w:pPr>
            <w:r>
              <w:rPr>
                <w:rFonts w:ascii="宋体" w:hAnsi="宋体" w:cs="宋体" w:eastAsia="宋体" w:hint="default"/>
                <w:sz w:val="20"/>
                <w:szCs w:val="20"/>
              </w:rPr>
              <w:t>开发支出</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100"/>
              <w:jc w:val="right"/>
              <w:rPr>
                <w:rFonts w:ascii="Times New Roman" w:hAnsi="Times New Roman" w:cs="Times New Roman" w:eastAsia="Times New Roman" w:hint="default"/>
                <w:sz w:val="20"/>
                <w:szCs w:val="20"/>
              </w:rPr>
            </w:pPr>
            <w:r>
              <w:rPr>
                <w:rFonts w:ascii="Times New Roman"/>
                <w:spacing w:val="-1"/>
                <w:sz w:val="20"/>
              </w:rPr>
              <w:t>726,268,545.91</w:t>
            </w:r>
          </w:p>
        </w:tc>
        <w:tc>
          <w:tcPr>
            <w:tcW w:w="21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0"/>
              <w:ind w:right="90"/>
              <w:jc w:val="right"/>
              <w:rPr>
                <w:rFonts w:ascii="Times New Roman" w:hAnsi="Times New Roman" w:cs="Times New Roman" w:eastAsia="Times New Roman" w:hint="default"/>
                <w:sz w:val="20"/>
                <w:szCs w:val="20"/>
              </w:rPr>
            </w:pPr>
            <w:r>
              <w:rPr>
                <w:rFonts w:ascii="Times New Roman"/>
                <w:spacing w:val="-1"/>
                <w:sz w:val="20"/>
              </w:rPr>
              <w:t>635,106,353.41</w:t>
            </w:r>
          </w:p>
        </w:tc>
      </w:tr>
      <w:tr>
        <w:trPr>
          <w:trHeight w:val="330" w:hRule="exact"/>
        </w:trPr>
        <w:tc>
          <w:tcPr>
            <w:tcW w:w="5081"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494" w:right="0"/>
              <w:jc w:val="left"/>
              <w:rPr>
                <w:rFonts w:ascii="宋体" w:hAnsi="宋体" w:cs="宋体" w:eastAsia="宋体" w:hint="default"/>
                <w:sz w:val="20"/>
                <w:szCs w:val="20"/>
              </w:rPr>
            </w:pPr>
            <w:r>
              <w:rPr>
                <w:rFonts w:ascii="宋体" w:hAnsi="宋体" w:cs="宋体" w:eastAsia="宋体" w:hint="default"/>
                <w:sz w:val="20"/>
                <w:szCs w:val="20"/>
              </w:rPr>
              <w:t>商誉</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100"/>
              <w:jc w:val="right"/>
              <w:rPr>
                <w:rFonts w:ascii="Times New Roman" w:hAnsi="Times New Roman" w:cs="Times New Roman" w:eastAsia="Times New Roman" w:hint="default"/>
                <w:sz w:val="20"/>
                <w:szCs w:val="20"/>
              </w:rPr>
            </w:pPr>
            <w:r>
              <w:rPr>
                <w:rFonts w:ascii="Times New Roman"/>
                <w:spacing w:val="-1"/>
                <w:sz w:val="20"/>
              </w:rPr>
              <w:t>2,028,038,718.73</w:t>
            </w:r>
          </w:p>
        </w:tc>
        <w:tc>
          <w:tcPr>
            <w:tcW w:w="21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0"/>
              <w:ind w:right="90"/>
              <w:jc w:val="right"/>
              <w:rPr>
                <w:rFonts w:ascii="Times New Roman" w:hAnsi="Times New Roman" w:cs="Times New Roman" w:eastAsia="Times New Roman" w:hint="default"/>
                <w:sz w:val="20"/>
                <w:szCs w:val="20"/>
              </w:rPr>
            </w:pPr>
            <w:r>
              <w:rPr>
                <w:rFonts w:ascii="Times New Roman"/>
                <w:spacing w:val="-1"/>
                <w:sz w:val="20"/>
              </w:rPr>
              <w:t>1,905,926,428.92</w:t>
            </w:r>
          </w:p>
        </w:tc>
      </w:tr>
      <w:tr>
        <w:trPr>
          <w:trHeight w:val="330" w:hRule="exact"/>
        </w:trPr>
        <w:tc>
          <w:tcPr>
            <w:tcW w:w="5081"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494" w:right="0"/>
              <w:jc w:val="left"/>
              <w:rPr>
                <w:rFonts w:ascii="宋体" w:hAnsi="宋体" w:cs="宋体" w:eastAsia="宋体" w:hint="default"/>
                <w:sz w:val="20"/>
                <w:szCs w:val="20"/>
              </w:rPr>
            </w:pPr>
            <w:r>
              <w:rPr>
                <w:rFonts w:ascii="宋体" w:hAnsi="宋体" w:cs="宋体" w:eastAsia="宋体" w:hint="default"/>
                <w:sz w:val="20"/>
                <w:szCs w:val="20"/>
              </w:rPr>
              <w:t>长期待摊费用</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99"/>
              <w:jc w:val="right"/>
              <w:rPr>
                <w:rFonts w:ascii="Times New Roman" w:hAnsi="Times New Roman" w:cs="Times New Roman" w:eastAsia="Times New Roman" w:hint="default"/>
                <w:sz w:val="20"/>
                <w:szCs w:val="20"/>
              </w:rPr>
            </w:pPr>
            <w:r>
              <w:rPr>
                <w:rFonts w:ascii="Times New Roman"/>
                <w:spacing w:val="-1"/>
                <w:sz w:val="20"/>
              </w:rPr>
              <w:t>83,223,882.68</w:t>
            </w:r>
          </w:p>
        </w:tc>
        <w:tc>
          <w:tcPr>
            <w:tcW w:w="21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0"/>
              <w:ind w:right="90"/>
              <w:jc w:val="right"/>
              <w:rPr>
                <w:rFonts w:ascii="Times New Roman" w:hAnsi="Times New Roman" w:cs="Times New Roman" w:eastAsia="Times New Roman" w:hint="default"/>
                <w:sz w:val="20"/>
                <w:szCs w:val="20"/>
              </w:rPr>
            </w:pPr>
            <w:r>
              <w:rPr>
                <w:rFonts w:ascii="Times New Roman"/>
                <w:spacing w:val="-1"/>
                <w:sz w:val="20"/>
              </w:rPr>
              <w:t>169,843,165.24</w:t>
            </w:r>
          </w:p>
        </w:tc>
      </w:tr>
      <w:tr>
        <w:trPr>
          <w:trHeight w:val="330" w:hRule="exact"/>
        </w:trPr>
        <w:tc>
          <w:tcPr>
            <w:tcW w:w="5081"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494" w:right="0"/>
              <w:jc w:val="left"/>
              <w:rPr>
                <w:rFonts w:ascii="宋体" w:hAnsi="宋体" w:cs="宋体" w:eastAsia="宋体" w:hint="default"/>
                <w:sz w:val="20"/>
                <w:szCs w:val="20"/>
              </w:rPr>
            </w:pPr>
            <w:r>
              <w:rPr>
                <w:rFonts w:ascii="宋体" w:hAnsi="宋体" w:cs="宋体" w:eastAsia="宋体" w:hint="default"/>
                <w:sz w:val="20"/>
                <w:szCs w:val="20"/>
              </w:rPr>
              <w:t>递延所得税资产</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100"/>
              <w:jc w:val="right"/>
              <w:rPr>
                <w:rFonts w:ascii="Times New Roman" w:hAnsi="Times New Roman" w:cs="Times New Roman" w:eastAsia="Times New Roman" w:hint="default"/>
                <w:sz w:val="20"/>
                <w:szCs w:val="20"/>
              </w:rPr>
            </w:pPr>
            <w:r>
              <w:rPr>
                <w:rFonts w:ascii="Times New Roman"/>
                <w:spacing w:val="-1"/>
                <w:sz w:val="20"/>
              </w:rPr>
              <w:t>174,738,951.14</w:t>
            </w:r>
          </w:p>
        </w:tc>
        <w:tc>
          <w:tcPr>
            <w:tcW w:w="21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0"/>
              <w:ind w:right="90"/>
              <w:jc w:val="right"/>
              <w:rPr>
                <w:rFonts w:ascii="Times New Roman" w:hAnsi="Times New Roman" w:cs="Times New Roman" w:eastAsia="Times New Roman" w:hint="default"/>
                <w:sz w:val="20"/>
                <w:szCs w:val="20"/>
              </w:rPr>
            </w:pPr>
            <w:r>
              <w:rPr>
                <w:rFonts w:ascii="Times New Roman"/>
                <w:spacing w:val="-1"/>
                <w:sz w:val="20"/>
              </w:rPr>
              <w:t>150,382,640.78</w:t>
            </w:r>
          </w:p>
        </w:tc>
      </w:tr>
      <w:tr>
        <w:trPr>
          <w:trHeight w:val="330" w:hRule="exact"/>
        </w:trPr>
        <w:tc>
          <w:tcPr>
            <w:tcW w:w="5081"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494" w:right="0"/>
              <w:jc w:val="left"/>
              <w:rPr>
                <w:rFonts w:ascii="宋体" w:hAnsi="宋体" w:cs="宋体" w:eastAsia="宋体" w:hint="default"/>
                <w:sz w:val="20"/>
                <w:szCs w:val="20"/>
              </w:rPr>
            </w:pPr>
            <w:r>
              <w:rPr>
                <w:rFonts w:ascii="宋体" w:hAnsi="宋体" w:cs="宋体" w:eastAsia="宋体" w:hint="default"/>
                <w:sz w:val="20"/>
                <w:szCs w:val="20"/>
              </w:rPr>
              <w:t>其他非流动资产</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100"/>
              <w:jc w:val="right"/>
              <w:rPr>
                <w:rFonts w:ascii="Times New Roman" w:hAnsi="Times New Roman" w:cs="Times New Roman" w:eastAsia="Times New Roman" w:hint="default"/>
                <w:sz w:val="20"/>
                <w:szCs w:val="20"/>
              </w:rPr>
            </w:pPr>
            <w:r>
              <w:rPr>
                <w:rFonts w:ascii="Times New Roman"/>
                <w:spacing w:val="-1"/>
                <w:sz w:val="20"/>
              </w:rPr>
              <w:t>105,500,000.00</w:t>
            </w:r>
          </w:p>
        </w:tc>
        <w:tc>
          <w:tcPr>
            <w:tcW w:w="21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0"/>
              <w:ind w:right="90"/>
              <w:jc w:val="right"/>
              <w:rPr>
                <w:rFonts w:ascii="Times New Roman" w:hAnsi="Times New Roman" w:cs="Times New Roman" w:eastAsia="Times New Roman" w:hint="default"/>
                <w:sz w:val="20"/>
                <w:szCs w:val="20"/>
              </w:rPr>
            </w:pPr>
            <w:r>
              <w:rPr>
                <w:rFonts w:ascii="Times New Roman"/>
                <w:sz w:val="20"/>
              </w:rPr>
              <w:t>0.00</w:t>
            </w:r>
          </w:p>
        </w:tc>
      </w:tr>
      <w:tr>
        <w:trPr>
          <w:trHeight w:val="330" w:hRule="exact"/>
        </w:trPr>
        <w:tc>
          <w:tcPr>
            <w:tcW w:w="5081"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894" w:right="0"/>
              <w:jc w:val="left"/>
              <w:rPr>
                <w:rFonts w:ascii="宋体" w:hAnsi="宋体" w:cs="宋体" w:eastAsia="宋体" w:hint="default"/>
                <w:sz w:val="20"/>
                <w:szCs w:val="20"/>
              </w:rPr>
            </w:pPr>
            <w:r>
              <w:rPr>
                <w:rFonts w:ascii="宋体" w:hAnsi="宋体" w:cs="宋体" w:eastAsia="宋体" w:hint="default"/>
                <w:sz w:val="20"/>
                <w:szCs w:val="20"/>
              </w:rPr>
              <w:t>非流动资产合计</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00"/>
              <w:jc w:val="right"/>
              <w:rPr>
                <w:rFonts w:ascii="Times New Roman" w:hAnsi="Times New Roman" w:cs="Times New Roman" w:eastAsia="Times New Roman" w:hint="default"/>
                <w:sz w:val="20"/>
                <w:szCs w:val="20"/>
              </w:rPr>
            </w:pPr>
            <w:r>
              <w:rPr>
                <w:rFonts w:ascii="Times New Roman"/>
                <w:b/>
                <w:spacing w:val="-1"/>
                <w:sz w:val="20"/>
              </w:rPr>
              <w:t>24,458,556,146.85</w:t>
            </w:r>
            <w:r>
              <w:rPr>
                <w:rFonts w:ascii="Times New Roman"/>
                <w:spacing w:val="-1"/>
                <w:sz w:val="20"/>
              </w:rPr>
            </w:r>
          </w:p>
        </w:tc>
        <w:tc>
          <w:tcPr>
            <w:tcW w:w="21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0"/>
              <w:jc w:val="right"/>
              <w:rPr>
                <w:rFonts w:ascii="Times New Roman" w:hAnsi="Times New Roman" w:cs="Times New Roman" w:eastAsia="Times New Roman" w:hint="default"/>
                <w:sz w:val="20"/>
                <w:szCs w:val="20"/>
              </w:rPr>
            </w:pPr>
            <w:r>
              <w:rPr>
                <w:rFonts w:ascii="Times New Roman"/>
                <w:b/>
                <w:spacing w:val="-1"/>
                <w:sz w:val="20"/>
              </w:rPr>
              <w:t>21,258,327,912.19</w:t>
            </w:r>
            <w:r>
              <w:rPr>
                <w:rFonts w:ascii="Times New Roman"/>
                <w:spacing w:val="-1"/>
                <w:sz w:val="20"/>
              </w:rPr>
            </w:r>
          </w:p>
        </w:tc>
      </w:tr>
      <w:tr>
        <w:trPr>
          <w:trHeight w:val="338" w:hRule="exact"/>
        </w:trPr>
        <w:tc>
          <w:tcPr>
            <w:tcW w:w="5081" w:type="dxa"/>
            <w:tcBorders>
              <w:top w:val="single" w:sz="6" w:space="0" w:color="000000"/>
              <w:left w:val="single" w:sz="12" w:space="0" w:color="000000"/>
              <w:bottom w:val="single" w:sz="12" w:space="0" w:color="000000"/>
              <w:right w:val="single" w:sz="6" w:space="0" w:color="000000"/>
            </w:tcBorders>
          </w:tcPr>
          <w:p>
            <w:pPr>
              <w:pStyle w:val="TableParagraph"/>
              <w:spacing w:line="259" w:lineRule="exact"/>
              <w:ind w:left="91" w:right="0"/>
              <w:jc w:val="center"/>
              <w:rPr>
                <w:rFonts w:ascii="宋体" w:hAnsi="宋体" w:cs="宋体" w:eastAsia="宋体" w:hint="default"/>
                <w:sz w:val="20"/>
                <w:szCs w:val="20"/>
              </w:rPr>
            </w:pPr>
            <w:r>
              <w:rPr>
                <w:rFonts w:ascii="宋体" w:hAnsi="宋体" w:cs="宋体" w:eastAsia="宋体" w:hint="default"/>
                <w:b/>
                <w:bCs/>
                <w:sz w:val="20"/>
                <w:szCs w:val="20"/>
              </w:rPr>
              <w:t>资产总计</w:t>
            </w:r>
            <w:r>
              <w:rPr>
                <w:rFonts w:ascii="宋体" w:hAnsi="宋体" w:cs="宋体" w:eastAsia="宋体" w:hint="default"/>
                <w:sz w:val="20"/>
                <w:szCs w:val="20"/>
              </w:rPr>
            </w:r>
          </w:p>
        </w:tc>
        <w:tc>
          <w:tcPr>
            <w:tcW w:w="217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3"/>
              <w:ind w:right="100"/>
              <w:jc w:val="right"/>
              <w:rPr>
                <w:rFonts w:ascii="Times New Roman" w:hAnsi="Times New Roman" w:cs="Times New Roman" w:eastAsia="Times New Roman" w:hint="default"/>
                <w:sz w:val="20"/>
                <w:szCs w:val="20"/>
              </w:rPr>
            </w:pPr>
            <w:r>
              <w:rPr>
                <w:rFonts w:ascii="Times New Roman"/>
                <w:b/>
                <w:spacing w:val="-1"/>
                <w:sz w:val="20"/>
              </w:rPr>
              <w:t>49,725,008,905.96</w:t>
            </w:r>
            <w:r>
              <w:rPr>
                <w:rFonts w:ascii="Times New Roman"/>
                <w:spacing w:val="-1"/>
                <w:sz w:val="20"/>
              </w:rPr>
            </w:r>
          </w:p>
        </w:tc>
        <w:tc>
          <w:tcPr>
            <w:tcW w:w="2168"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43"/>
              <w:ind w:right="90"/>
              <w:jc w:val="right"/>
              <w:rPr>
                <w:rFonts w:ascii="Times New Roman" w:hAnsi="Times New Roman" w:cs="Times New Roman" w:eastAsia="Times New Roman" w:hint="default"/>
                <w:sz w:val="20"/>
                <w:szCs w:val="20"/>
              </w:rPr>
            </w:pPr>
            <w:r>
              <w:rPr>
                <w:rFonts w:ascii="Times New Roman"/>
                <w:b/>
                <w:spacing w:val="-1"/>
                <w:sz w:val="20"/>
              </w:rPr>
              <w:t>42,618,410,329.21</w:t>
            </w:r>
            <w:r>
              <w:rPr>
                <w:rFonts w:ascii="Times New Roman"/>
                <w:spacing w:val="-1"/>
                <w:sz w:val="20"/>
              </w:rPr>
            </w:r>
          </w:p>
        </w:tc>
      </w:tr>
    </w:tbl>
    <w:p>
      <w:pPr>
        <w:spacing w:after="0" w:line="240" w:lineRule="auto"/>
        <w:jc w:val="right"/>
        <w:rPr>
          <w:rFonts w:ascii="Times New Roman" w:hAnsi="Times New Roman" w:cs="Times New Roman" w:eastAsia="Times New Roman" w:hint="default"/>
          <w:sz w:val="20"/>
          <w:szCs w:val="20"/>
        </w:rPr>
        <w:sectPr>
          <w:headerReference w:type="default" r:id="rId31"/>
          <w:pgSz w:w="11910" w:h="16840"/>
          <w:pgMar w:header="609" w:footer="761" w:top="1960" w:bottom="960" w:left="1180" w:right="1040"/>
        </w:sectPr>
      </w:pPr>
    </w:p>
    <w:p>
      <w:pPr>
        <w:pStyle w:val="Heading3"/>
        <w:spacing w:line="311" w:lineRule="exact"/>
        <w:ind w:left="3615" w:right="3619"/>
        <w:jc w:val="center"/>
        <w:rPr>
          <w:rFonts w:ascii="宋体" w:hAnsi="宋体" w:cs="宋体" w:eastAsia="宋体" w:hint="default"/>
          <w:b w:val="0"/>
          <w:bCs w:val="0"/>
        </w:rPr>
      </w:pPr>
      <w:r>
        <w:rPr/>
        <w:t>合并资产负债表</w:t>
      </w:r>
      <w:r>
        <w:rPr>
          <w:rFonts w:ascii="宋体" w:hAnsi="宋体" w:cs="宋体" w:eastAsia="宋体" w:hint="default"/>
        </w:rPr>
        <w:t>(</w:t>
      </w:r>
      <w:r>
        <w:rPr/>
        <w:t>续</w:t>
      </w:r>
      <w:r>
        <w:rPr>
          <w:rFonts w:ascii="宋体" w:hAnsi="宋体" w:cs="宋体" w:eastAsia="宋体" w:hint="default"/>
        </w:rPr>
        <w:t>)</w:t>
      </w:r>
      <w:r>
        <w:rPr>
          <w:rFonts w:ascii="宋体" w:hAnsi="宋体" w:cs="宋体" w:eastAsia="宋体" w:hint="default"/>
          <w:b w:val="0"/>
          <w:bCs w:val="0"/>
        </w:rPr>
      </w:r>
    </w:p>
    <w:p>
      <w:pPr>
        <w:spacing w:line="240" w:lineRule="auto" w:before="5"/>
        <w:rPr>
          <w:rFonts w:ascii="宋体" w:hAnsi="宋体" w:cs="宋体" w:eastAsia="宋体" w:hint="default"/>
          <w:b/>
          <w:bCs/>
          <w:sz w:val="21"/>
          <w:szCs w:val="21"/>
        </w:rPr>
      </w:pPr>
    </w:p>
    <w:p>
      <w:pPr>
        <w:tabs>
          <w:tab w:pos="7815" w:val="left" w:leader="none"/>
        </w:tabs>
        <w:spacing w:before="0"/>
        <w:ind w:left="0" w:right="6" w:firstLine="0"/>
        <w:jc w:val="center"/>
        <w:rPr>
          <w:rFonts w:ascii="宋体" w:hAnsi="宋体" w:cs="宋体" w:eastAsia="宋体" w:hint="default"/>
          <w:sz w:val="20"/>
          <w:szCs w:val="20"/>
        </w:rPr>
      </w:pPr>
      <w:r>
        <w:rPr>
          <w:rFonts w:ascii="宋体" w:hAnsi="宋体" w:cs="宋体" w:eastAsia="宋体" w:hint="default"/>
          <w:b/>
          <w:bCs/>
          <w:spacing w:val="-2"/>
          <w:sz w:val="20"/>
          <w:szCs w:val="20"/>
        </w:rPr>
        <w:t>编制单位：同方股份有限公司</w:t>
        <w:tab/>
      </w:r>
      <w:r>
        <w:rPr>
          <w:rFonts w:ascii="宋体" w:hAnsi="宋体" w:cs="宋体" w:eastAsia="宋体" w:hint="default"/>
          <w:b/>
          <w:bCs/>
          <w:spacing w:val="-3"/>
          <w:sz w:val="20"/>
          <w:szCs w:val="20"/>
        </w:rPr>
        <w:t>单位：人民币元</w:t>
      </w:r>
      <w:r>
        <w:rPr>
          <w:rFonts w:ascii="宋体" w:hAnsi="宋体" w:cs="宋体" w:eastAsia="宋体" w:hint="default"/>
          <w:spacing w:val="-3"/>
          <w:sz w:val="20"/>
          <w:szCs w:val="20"/>
        </w:rPr>
      </w:r>
    </w:p>
    <w:p>
      <w:pPr>
        <w:spacing w:line="240" w:lineRule="auto" w:before="4"/>
        <w:rPr>
          <w:rFonts w:ascii="宋体" w:hAnsi="宋体" w:cs="宋体" w:eastAsia="宋体" w:hint="default"/>
          <w:b/>
          <w:bCs/>
          <w:sz w:val="2"/>
          <w:szCs w:val="2"/>
        </w:rPr>
      </w:pPr>
    </w:p>
    <w:tbl>
      <w:tblPr>
        <w:tblW w:w="0" w:type="auto"/>
        <w:jc w:val="left"/>
        <w:tblInd w:w="114" w:type="dxa"/>
        <w:tblLayout w:type="fixed"/>
        <w:tblCellMar>
          <w:top w:w="0" w:type="dxa"/>
          <w:left w:w="0" w:type="dxa"/>
          <w:bottom w:w="0" w:type="dxa"/>
          <w:right w:w="0" w:type="dxa"/>
        </w:tblCellMar>
        <w:tblLook w:val="01E0"/>
      </w:tblPr>
      <w:tblGrid>
        <w:gridCol w:w="5081"/>
        <w:gridCol w:w="2170"/>
        <w:gridCol w:w="2168"/>
      </w:tblGrid>
      <w:tr>
        <w:trPr>
          <w:trHeight w:val="307" w:hRule="exact"/>
        </w:trPr>
        <w:tc>
          <w:tcPr>
            <w:tcW w:w="5081" w:type="dxa"/>
            <w:tcBorders>
              <w:top w:val="single" w:sz="12" w:space="0" w:color="000000"/>
              <w:left w:val="single" w:sz="12" w:space="0" w:color="000000"/>
              <w:bottom w:val="single" w:sz="6" w:space="0" w:color="000000"/>
              <w:right w:val="single" w:sz="6" w:space="0" w:color="000000"/>
            </w:tcBorders>
          </w:tcPr>
          <w:p>
            <w:pPr>
              <w:pStyle w:val="TableParagraph"/>
              <w:spacing w:line="243" w:lineRule="exact"/>
              <w:ind w:right="9"/>
              <w:jc w:val="center"/>
              <w:rPr>
                <w:rFonts w:ascii="宋体" w:hAnsi="宋体" w:cs="宋体" w:eastAsia="宋体" w:hint="default"/>
                <w:sz w:val="20"/>
                <w:szCs w:val="20"/>
              </w:rPr>
            </w:pPr>
            <w:r>
              <w:rPr>
                <w:rFonts w:ascii="宋体" w:hAnsi="宋体" w:cs="宋体" w:eastAsia="宋体" w:hint="default"/>
                <w:b/>
                <w:bCs/>
                <w:sz w:val="20"/>
                <w:szCs w:val="20"/>
              </w:rPr>
              <w:t>负债和股东权益</w:t>
            </w:r>
            <w:r>
              <w:rPr>
                <w:rFonts w:ascii="宋体" w:hAnsi="宋体" w:cs="宋体" w:eastAsia="宋体" w:hint="default"/>
                <w:sz w:val="20"/>
                <w:szCs w:val="20"/>
              </w:rPr>
            </w:r>
          </w:p>
        </w:tc>
        <w:tc>
          <w:tcPr>
            <w:tcW w:w="2170" w:type="dxa"/>
            <w:tcBorders>
              <w:top w:val="single" w:sz="12" w:space="0" w:color="000000"/>
              <w:left w:val="single" w:sz="6" w:space="0" w:color="000000"/>
              <w:bottom w:val="single" w:sz="6" w:space="0" w:color="000000"/>
              <w:right w:val="single" w:sz="6" w:space="0" w:color="000000"/>
            </w:tcBorders>
          </w:tcPr>
          <w:p>
            <w:pPr>
              <w:pStyle w:val="TableParagraph"/>
              <w:spacing w:line="243" w:lineRule="exact"/>
              <w:ind w:left="674" w:right="0"/>
              <w:jc w:val="left"/>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c>
          <w:tcPr>
            <w:tcW w:w="2168" w:type="dxa"/>
            <w:tcBorders>
              <w:top w:val="single" w:sz="12" w:space="0" w:color="000000"/>
              <w:left w:val="single" w:sz="6" w:space="0" w:color="000000"/>
              <w:bottom w:val="single" w:sz="6" w:space="0" w:color="000000"/>
              <w:right w:val="single" w:sz="12" w:space="0" w:color="000000"/>
            </w:tcBorders>
          </w:tcPr>
          <w:p>
            <w:pPr>
              <w:pStyle w:val="TableParagraph"/>
              <w:spacing w:line="243" w:lineRule="exact"/>
              <w:ind w:left="675" w:right="0"/>
              <w:jc w:val="left"/>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r>
      <w:tr>
        <w:trPr>
          <w:trHeight w:val="299" w:hRule="exact"/>
        </w:trPr>
        <w:tc>
          <w:tcPr>
            <w:tcW w:w="5081"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93" w:right="0"/>
              <w:jc w:val="left"/>
              <w:rPr>
                <w:rFonts w:ascii="宋体" w:hAnsi="宋体" w:cs="宋体" w:eastAsia="宋体" w:hint="default"/>
                <w:sz w:val="20"/>
                <w:szCs w:val="20"/>
              </w:rPr>
            </w:pPr>
            <w:r>
              <w:rPr>
                <w:rFonts w:ascii="宋体" w:hAnsi="宋体" w:cs="宋体" w:eastAsia="宋体" w:hint="default"/>
                <w:b/>
                <w:bCs/>
                <w:sz w:val="20"/>
                <w:szCs w:val="20"/>
              </w:rPr>
              <w:t>流动负债：</w:t>
            </w:r>
            <w:r>
              <w:rPr>
                <w:rFonts w:ascii="宋体" w:hAnsi="宋体" w:cs="宋体" w:eastAsia="宋体" w:hint="default"/>
                <w:sz w:val="20"/>
                <w:szCs w:val="20"/>
              </w:rPr>
            </w:r>
          </w:p>
        </w:tc>
        <w:tc>
          <w:tcPr>
            <w:tcW w:w="2170" w:type="dxa"/>
            <w:tcBorders>
              <w:top w:val="single" w:sz="6" w:space="0" w:color="000000"/>
              <w:left w:val="single" w:sz="6" w:space="0" w:color="000000"/>
              <w:bottom w:val="single" w:sz="6" w:space="0" w:color="000000"/>
              <w:right w:val="single" w:sz="6" w:space="0" w:color="000000"/>
            </w:tcBorders>
          </w:tcPr>
          <w:p>
            <w:pPr/>
          </w:p>
        </w:tc>
        <w:tc>
          <w:tcPr>
            <w:tcW w:w="2168" w:type="dxa"/>
            <w:tcBorders>
              <w:top w:val="single" w:sz="6" w:space="0" w:color="000000"/>
              <w:left w:val="single" w:sz="6" w:space="0" w:color="000000"/>
              <w:bottom w:val="single" w:sz="6" w:space="0" w:color="000000"/>
              <w:right w:val="single" w:sz="12" w:space="0" w:color="000000"/>
            </w:tcBorders>
          </w:tcPr>
          <w:p>
            <w:pPr/>
          </w:p>
        </w:tc>
      </w:tr>
      <w:tr>
        <w:trPr>
          <w:trHeight w:val="299" w:hRule="exact"/>
        </w:trPr>
        <w:tc>
          <w:tcPr>
            <w:tcW w:w="5081"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494" w:right="0"/>
              <w:jc w:val="left"/>
              <w:rPr>
                <w:rFonts w:ascii="宋体" w:hAnsi="宋体" w:cs="宋体" w:eastAsia="宋体" w:hint="default"/>
                <w:sz w:val="20"/>
                <w:szCs w:val="20"/>
              </w:rPr>
            </w:pPr>
            <w:r>
              <w:rPr>
                <w:rFonts w:ascii="宋体" w:hAnsi="宋体" w:cs="宋体" w:eastAsia="宋体" w:hint="default"/>
                <w:sz w:val="20"/>
                <w:szCs w:val="20"/>
              </w:rPr>
              <w:t>短期借款</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100"/>
              <w:jc w:val="right"/>
              <w:rPr>
                <w:rFonts w:ascii="Times New Roman" w:hAnsi="Times New Roman" w:cs="Times New Roman" w:eastAsia="Times New Roman" w:hint="default"/>
                <w:sz w:val="20"/>
                <w:szCs w:val="20"/>
              </w:rPr>
            </w:pPr>
            <w:r>
              <w:rPr>
                <w:rFonts w:ascii="Times New Roman"/>
                <w:spacing w:val="-1"/>
                <w:sz w:val="20"/>
              </w:rPr>
              <w:t>10,432,700,867.49</w:t>
            </w:r>
          </w:p>
        </w:tc>
        <w:tc>
          <w:tcPr>
            <w:tcW w:w="21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4"/>
              <w:ind w:right="90"/>
              <w:jc w:val="right"/>
              <w:rPr>
                <w:rFonts w:ascii="Times New Roman" w:hAnsi="Times New Roman" w:cs="Times New Roman" w:eastAsia="Times New Roman" w:hint="default"/>
                <w:sz w:val="20"/>
                <w:szCs w:val="20"/>
              </w:rPr>
            </w:pPr>
            <w:r>
              <w:rPr>
                <w:rFonts w:ascii="Times New Roman"/>
                <w:spacing w:val="-1"/>
                <w:sz w:val="20"/>
              </w:rPr>
              <w:t>9,506,193,344.97</w:t>
            </w:r>
          </w:p>
        </w:tc>
      </w:tr>
      <w:tr>
        <w:trPr>
          <w:trHeight w:val="300" w:hRule="exact"/>
        </w:trPr>
        <w:tc>
          <w:tcPr>
            <w:tcW w:w="5081"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494" w:right="0"/>
              <w:jc w:val="left"/>
              <w:rPr>
                <w:rFonts w:ascii="宋体" w:hAnsi="宋体" w:cs="宋体" w:eastAsia="宋体" w:hint="default"/>
                <w:sz w:val="20"/>
                <w:szCs w:val="20"/>
              </w:rPr>
            </w:pPr>
            <w:r>
              <w:rPr>
                <w:rFonts w:ascii="宋体" w:hAnsi="宋体" w:cs="宋体" w:eastAsia="宋体" w:hint="default"/>
                <w:sz w:val="20"/>
                <w:szCs w:val="20"/>
              </w:rPr>
              <w:t>以公允价值计量且其变动计入当期损益的金融负债</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100"/>
              <w:jc w:val="right"/>
              <w:rPr>
                <w:rFonts w:ascii="Times New Roman" w:hAnsi="Times New Roman" w:cs="Times New Roman" w:eastAsia="Times New Roman" w:hint="default"/>
                <w:sz w:val="20"/>
                <w:szCs w:val="20"/>
              </w:rPr>
            </w:pPr>
            <w:r>
              <w:rPr>
                <w:rFonts w:ascii="Times New Roman"/>
                <w:sz w:val="20"/>
              </w:rPr>
              <w:t>0.00</w:t>
            </w:r>
          </w:p>
        </w:tc>
        <w:tc>
          <w:tcPr>
            <w:tcW w:w="21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4"/>
              <w:ind w:right="90"/>
              <w:jc w:val="right"/>
              <w:rPr>
                <w:rFonts w:ascii="Times New Roman" w:hAnsi="Times New Roman" w:cs="Times New Roman" w:eastAsia="Times New Roman" w:hint="default"/>
                <w:sz w:val="20"/>
                <w:szCs w:val="20"/>
              </w:rPr>
            </w:pPr>
            <w:r>
              <w:rPr>
                <w:rFonts w:ascii="Times New Roman"/>
                <w:sz w:val="20"/>
              </w:rPr>
              <w:t>0.00</w:t>
            </w:r>
          </w:p>
        </w:tc>
      </w:tr>
      <w:tr>
        <w:trPr>
          <w:trHeight w:val="299" w:hRule="exact"/>
        </w:trPr>
        <w:tc>
          <w:tcPr>
            <w:tcW w:w="5081" w:type="dxa"/>
            <w:tcBorders>
              <w:top w:val="single" w:sz="6" w:space="0" w:color="000000"/>
              <w:left w:val="single" w:sz="12" w:space="0" w:color="000000"/>
              <w:bottom w:val="single" w:sz="6" w:space="0" w:color="000000"/>
              <w:right w:val="single" w:sz="6" w:space="0" w:color="000000"/>
            </w:tcBorders>
          </w:tcPr>
          <w:p>
            <w:pPr>
              <w:pStyle w:val="TableParagraph"/>
              <w:spacing w:line="242" w:lineRule="exact"/>
              <w:ind w:left="494" w:right="0"/>
              <w:jc w:val="left"/>
              <w:rPr>
                <w:rFonts w:ascii="宋体" w:hAnsi="宋体" w:cs="宋体" w:eastAsia="宋体" w:hint="default"/>
                <w:sz w:val="20"/>
                <w:szCs w:val="20"/>
              </w:rPr>
            </w:pPr>
            <w:r>
              <w:rPr>
                <w:rFonts w:ascii="宋体" w:hAnsi="宋体" w:cs="宋体" w:eastAsia="宋体" w:hint="default"/>
                <w:sz w:val="20"/>
                <w:szCs w:val="20"/>
              </w:rPr>
              <w:t>应付票据</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100"/>
              <w:jc w:val="right"/>
              <w:rPr>
                <w:rFonts w:ascii="Times New Roman" w:hAnsi="Times New Roman" w:cs="Times New Roman" w:eastAsia="Times New Roman" w:hint="default"/>
                <w:sz w:val="20"/>
                <w:szCs w:val="20"/>
              </w:rPr>
            </w:pPr>
            <w:r>
              <w:rPr>
                <w:rFonts w:ascii="Times New Roman"/>
                <w:spacing w:val="-1"/>
                <w:sz w:val="20"/>
              </w:rPr>
              <w:t>1,034,851,536.61</w:t>
            </w:r>
          </w:p>
        </w:tc>
        <w:tc>
          <w:tcPr>
            <w:tcW w:w="21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4"/>
              <w:ind w:right="90"/>
              <w:jc w:val="right"/>
              <w:rPr>
                <w:rFonts w:ascii="Times New Roman" w:hAnsi="Times New Roman" w:cs="Times New Roman" w:eastAsia="Times New Roman" w:hint="default"/>
                <w:sz w:val="20"/>
                <w:szCs w:val="20"/>
              </w:rPr>
            </w:pPr>
            <w:r>
              <w:rPr>
                <w:rFonts w:ascii="Times New Roman"/>
                <w:spacing w:val="-1"/>
                <w:sz w:val="20"/>
              </w:rPr>
              <w:t>929,926,435.34</w:t>
            </w:r>
          </w:p>
        </w:tc>
      </w:tr>
      <w:tr>
        <w:trPr>
          <w:trHeight w:val="299" w:hRule="exact"/>
        </w:trPr>
        <w:tc>
          <w:tcPr>
            <w:tcW w:w="5081" w:type="dxa"/>
            <w:tcBorders>
              <w:top w:val="single" w:sz="6" w:space="0" w:color="000000"/>
              <w:left w:val="single" w:sz="12" w:space="0" w:color="000000"/>
              <w:bottom w:val="single" w:sz="6" w:space="0" w:color="000000"/>
              <w:right w:val="single" w:sz="6" w:space="0" w:color="000000"/>
            </w:tcBorders>
          </w:tcPr>
          <w:p>
            <w:pPr>
              <w:pStyle w:val="TableParagraph"/>
              <w:spacing w:line="242" w:lineRule="exact"/>
              <w:ind w:left="494" w:right="0"/>
              <w:jc w:val="left"/>
              <w:rPr>
                <w:rFonts w:ascii="宋体" w:hAnsi="宋体" w:cs="宋体" w:eastAsia="宋体" w:hint="default"/>
                <w:sz w:val="20"/>
                <w:szCs w:val="20"/>
              </w:rPr>
            </w:pPr>
            <w:r>
              <w:rPr>
                <w:rFonts w:ascii="宋体" w:hAnsi="宋体" w:cs="宋体" w:eastAsia="宋体" w:hint="default"/>
                <w:sz w:val="20"/>
                <w:szCs w:val="20"/>
              </w:rPr>
              <w:t>应付账款</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100"/>
              <w:jc w:val="right"/>
              <w:rPr>
                <w:rFonts w:ascii="Times New Roman" w:hAnsi="Times New Roman" w:cs="Times New Roman" w:eastAsia="Times New Roman" w:hint="default"/>
                <w:sz w:val="20"/>
                <w:szCs w:val="20"/>
              </w:rPr>
            </w:pPr>
            <w:r>
              <w:rPr>
                <w:rFonts w:ascii="Times New Roman"/>
                <w:spacing w:val="-1"/>
                <w:sz w:val="20"/>
              </w:rPr>
              <w:t>7,598,707,575.29</w:t>
            </w:r>
          </w:p>
        </w:tc>
        <w:tc>
          <w:tcPr>
            <w:tcW w:w="21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4"/>
              <w:ind w:right="90"/>
              <w:jc w:val="right"/>
              <w:rPr>
                <w:rFonts w:ascii="Times New Roman" w:hAnsi="Times New Roman" w:cs="Times New Roman" w:eastAsia="Times New Roman" w:hint="default"/>
                <w:sz w:val="20"/>
                <w:szCs w:val="20"/>
              </w:rPr>
            </w:pPr>
            <w:r>
              <w:rPr>
                <w:rFonts w:ascii="Times New Roman"/>
                <w:spacing w:val="-1"/>
                <w:sz w:val="20"/>
              </w:rPr>
              <w:t>6,055,898,030.13</w:t>
            </w:r>
          </w:p>
        </w:tc>
      </w:tr>
      <w:tr>
        <w:trPr>
          <w:trHeight w:val="299" w:hRule="exact"/>
        </w:trPr>
        <w:tc>
          <w:tcPr>
            <w:tcW w:w="5081"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494" w:right="0"/>
              <w:jc w:val="left"/>
              <w:rPr>
                <w:rFonts w:ascii="宋体" w:hAnsi="宋体" w:cs="宋体" w:eastAsia="宋体" w:hint="default"/>
                <w:sz w:val="20"/>
                <w:szCs w:val="20"/>
              </w:rPr>
            </w:pPr>
            <w:r>
              <w:rPr>
                <w:rFonts w:ascii="宋体" w:hAnsi="宋体" w:cs="宋体" w:eastAsia="宋体" w:hint="default"/>
                <w:sz w:val="20"/>
                <w:szCs w:val="20"/>
              </w:rPr>
              <w:t>预收款项</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100"/>
              <w:jc w:val="right"/>
              <w:rPr>
                <w:rFonts w:ascii="Times New Roman" w:hAnsi="Times New Roman" w:cs="Times New Roman" w:eastAsia="Times New Roman" w:hint="default"/>
                <w:sz w:val="20"/>
                <w:szCs w:val="20"/>
              </w:rPr>
            </w:pPr>
            <w:r>
              <w:rPr>
                <w:rFonts w:ascii="Times New Roman"/>
                <w:spacing w:val="-1"/>
                <w:sz w:val="20"/>
              </w:rPr>
              <w:t>2,281,174,220.89</w:t>
            </w:r>
          </w:p>
        </w:tc>
        <w:tc>
          <w:tcPr>
            <w:tcW w:w="21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4"/>
              <w:ind w:right="90"/>
              <w:jc w:val="right"/>
              <w:rPr>
                <w:rFonts w:ascii="Times New Roman" w:hAnsi="Times New Roman" w:cs="Times New Roman" w:eastAsia="Times New Roman" w:hint="default"/>
                <w:sz w:val="20"/>
                <w:szCs w:val="20"/>
              </w:rPr>
            </w:pPr>
            <w:r>
              <w:rPr>
                <w:rFonts w:ascii="Times New Roman"/>
                <w:spacing w:val="-1"/>
                <w:sz w:val="20"/>
              </w:rPr>
              <w:t>2,453,545,557.60</w:t>
            </w:r>
          </w:p>
        </w:tc>
      </w:tr>
      <w:tr>
        <w:trPr>
          <w:trHeight w:val="299" w:hRule="exact"/>
        </w:trPr>
        <w:tc>
          <w:tcPr>
            <w:tcW w:w="5081"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494" w:right="0"/>
              <w:jc w:val="left"/>
              <w:rPr>
                <w:rFonts w:ascii="宋体" w:hAnsi="宋体" w:cs="宋体" w:eastAsia="宋体" w:hint="default"/>
                <w:sz w:val="20"/>
                <w:szCs w:val="20"/>
              </w:rPr>
            </w:pPr>
            <w:r>
              <w:rPr>
                <w:rFonts w:ascii="宋体" w:hAnsi="宋体" w:cs="宋体" w:eastAsia="宋体" w:hint="default"/>
                <w:sz w:val="20"/>
                <w:szCs w:val="20"/>
              </w:rPr>
              <w:t>应付职工薪酬</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100"/>
              <w:jc w:val="right"/>
              <w:rPr>
                <w:rFonts w:ascii="Times New Roman" w:hAnsi="Times New Roman" w:cs="Times New Roman" w:eastAsia="Times New Roman" w:hint="default"/>
                <w:sz w:val="20"/>
                <w:szCs w:val="20"/>
              </w:rPr>
            </w:pPr>
            <w:r>
              <w:rPr>
                <w:rFonts w:ascii="Times New Roman"/>
                <w:spacing w:val="-1"/>
                <w:sz w:val="20"/>
              </w:rPr>
              <w:t>395,519,485.99</w:t>
            </w:r>
          </w:p>
        </w:tc>
        <w:tc>
          <w:tcPr>
            <w:tcW w:w="21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4"/>
              <w:ind w:right="90"/>
              <w:jc w:val="right"/>
              <w:rPr>
                <w:rFonts w:ascii="Times New Roman" w:hAnsi="Times New Roman" w:cs="Times New Roman" w:eastAsia="Times New Roman" w:hint="default"/>
                <w:sz w:val="20"/>
                <w:szCs w:val="20"/>
              </w:rPr>
            </w:pPr>
            <w:r>
              <w:rPr>
                <w:rFonts w:ascii="Times New Roman"/>
                <w:spacing w:val="-1"/>
                <w:sz w:val="20"/>
              </w:rPr>
              <w:t>373,832,634.59</w:t>
            </w:r>
          </w:p>
        </w:tc>
      </w:tr>
      <w:tr>
        <w:trPr>
          <w:trHeight w:val="299" w:hRule="exact"/>
        </w:trPr>
        <w:tc>
          <w:tcPr>
            <w:tcW w:w="5081"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494" w:right="0"/>
              <w:jc w:val="left"/>
              <w:rPr>
                <w:rFonts w:ascii="宋体" w:hAnsi="宋体" w:cs="宋体" w:eastAsia="宋体" w:hint="default"/>
                <w:sz w:val="20"/>
                <w:szCs w:val="20"/>
              </w:rPr>
            </w:pPr>
            <w:r>
              <w:rPr>
                <w:rFonts w:ascii="宋体" w:hAnsi="宋体" w:cs="宋体" w:eastAsia="宋体" w:hint="default"/>
                <w:sz w:val="20"/>
                <w:szCs w:val="20"/>
              </w:rPr>
              <w:t>应交税费</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100"/>
              <w:jc w:val="right"/>
              <w:rPr>
                <w:rFonts w:ascii="Times New Roman" w:hAnsi="Times New Roman" w:cs="Times New Roman" w:eastAsia="Times New Roman" w:hint="default"/>
                <w:sz w:val="20"/>
                <w:szCs w:val="20"/>
              </w:rPr>
            </w:pPr>
            <w:r>
              <w:rPr>
                <w:rFonts w:ascii="Times New Roman"/>
                <w:spacing w:val="-1"/>
                <w:sz w:val="20"/>
              </w:rPr>
              <w:t>-165,440,927.24</w:t>
            </w:r>
          </w:p>
        </w:tc>
        <w:tc>
          <w:tcPr>
            <w:tcW w:w="21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4"/>
              <w:ind w:right="90"/>
              <w:jc w:val="right"/>
              <w:rPr>
                <w:rFonts w:ascii="Times New Roman" w:hAnsi="Times New Roman" w:cs="Times New Roman" w:eastAsia="Times New Roman" w:hint="default"/>
                <w:sz w:val="20"/>
                <w:szCs w:val="20"/>
              </w:rPr>
            </w:pPr>
            <w:r>
              <w:rPr>
                <w:rFonts w:ascii="Times New Roman"/>
                <w:spacing w:val="-1"/>
                <w:sz w:val="20"/>
              </w:rPr>
              <w:t>-140,290,840.72</w:t>
            </w:r>
          </w:p>
        </w:tc>
      </w:tr>
      <w:tr>
        <w:trPr>
          <w:trHeight w:val="300" w:hRule="exact"/>
        </w:trPr>
        <w:tc>
          <w:tcPr>
            <w:tcW w:w="5081"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494" w:right="0"/>
              <w:jc w:val="left"/>
              <w:rPr>
                <w:rFonts w:ascii="宋体" w:hAnsi="宋体" w:cs="宋体" w:eastAsia="宋体" w:hint="default"/>
                <w:sz w:val="20"/>
                <w:szCs w:val="20"/>
              </w:rPr>
            </w:pPr>
            <w:r>
              <w:rPr>
                <w:rFonts w:ascii="宋体" w:hAnsi="宋体" w:cs="宋体" w:eastAsia="宋体" w:hint="default"/>
                <w:sz w:val="20"/>
                <w:szCs w:val="20"/>
              </w:rPr>
              <w:t>应付利息</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99"/>
              <w:jc w:val="right"/>
              <w:rPr>
                <w:rFonts w:ascii="Times New Roman" w:hAnsi="Times New Roman" w:cs="Times New Roman" w:eastAsia="Times New Roman" w:hint="default"/>
                <w:sz w:val="20"/>
                <w:szCs w:val="20"/>
              </w:rPr>
            </w:pPr>
            <w:r>
              <w:rPr>
                <w:rFonts w:ascii="Times New Roman"/>
                <w:spacing w:val="-1"/>
                <w:sz w:val="20"/>
              </w:rPr>
              <w:t>92,178,963.02</w:t>
            </w:r>
          </w:p>
        </w:tc>
        <w:tc>
          <w:tcPr>
            <w:tcW w:w="21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4"/>
              <w:ind w:right="89"/>
              <w:jc w:val="right"/>
              <w:rPr>
                <w:rFonts w:ascii="Times New Roman" w:hAnsi="Times New Roman" w:cs="Times New Roman" w:eastAsia="Times New Roman" w:hint="default"/>
                <w:sz w:val="20"/>
                <w:szCs w:val="20"/>
              </w:rPr>
            </w:pPr>
            <w:r>
              <w:rPr>
                <w:rFonts w:ascii="Times New Roman"/>
                <w:spacing w:val="-1"/>
                <w:sz w:val="20"/>
              </w:rPr>
              <w:t>32,474,304.72</w:t>
            </w:r>
          </w:p>
        </w:tc>
      </w:tr>
      <w:tr>
        <w:trPr>
          <w:trHeight w:val="299" w:hRule="exact"/>
        </w:trPr>
        <w:tc>
          <w:tcPr>
            <w:tcW w:w="5081" w:type="dxa"/>
            <w:tcBorders>
              <w:top w:val="single" w:sz="6" w:space="0" w:color="000000"/>
              <w:left w:val="single" w:sz="12" w:space="0" w:color="000000"/>
              <w:bottom w:val="single" w:sz="6" w:space="0" w:color="000000"/>
              <w:right w:val="single" w:sz="6" w:space="0" w:color="000000"/>
            </w:tcBorders>
          </w:tcPr>
          <w:p>
            <w:pPr>
              <w:pStyle w:val="TableParagraph"/>
              <w:spacing w:line="242" w:lineRule="exact"/>
              <w:ind w:left="494" w:right="0"/>
              <w:jc w:val="left"/>
              <w:rPr>
                <w:rFonts w:ascii="宋体" w:hAnsi="宋体" w:cs="宋体" w:eastAsia="宋体" w:hint="default"/>
                <w:sz w:val="20"/>
                <w:szCs w:val="20"/>
              </w:rPr>
            </w:pPr>
            <w:r>
              <w:rPr>
                <w:rFonts w:ascii="宋体" w:hAnsi="宋体" w:cs="宋体" w:eastAsia="宋体" w:hint="default"/>
                <w:sz w:val="20"/>
                <w:szCs w:val="20"/>
              </w:rPr>
              <w:t>应付股利</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99"/>
              <w:jc w:val="right"/>
              <w:rPr>
                <w:rFonts w:ascii="Times New Roman" w:hAnsi="Times New Roman" w:cs="Times New Roman" w:eastAsia="Times New Roman" w:hint="default"/>
                <w:sz w:val="20"/>
                <w:szCs w:val="20"/>
              </w:rPr>
            </w:pPr>
            <w:r>
              <w:rPr>
                <w:rFonts w:ascii="Times New Roman"/>
                <w:spacing w:val="-1"/>
                <w:sz w:val="20"/>
              </w:rPr>
              <w:t>65,706,899.68</w:t>
            </w:r>
          </w:p>
        </w:tc>
        <w:tc>
          <w:tcPr>
            <w:tcW w:w="21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4"/>
              <w:ind w:right="89"/>
              <w:jc w:val="right"/>
              <w:rPr>
                <w:rFonts w:ascii="Times New Roman" w:hAnsi="Times New Roman" w:cs="Times New Roman" w:eastAsia="Times New Roman" w:hint="default"/>
                <w:sz w:val="20"/>
                <w:szCs w:val="20"/>
              </w:rPr>
            </w:pPr>
            <w:r>
              <w:rPr>
                <w:rFonts w:ascii="Times New Roman"/>
                <w:spacing w:val="-1"/>
                <w:sz w:val="20"/>
              </w:rPr>
              <w:t>13,630,961.88</w:t>
            </w:r>
          </w:p>
        </w:tc>
      </w:tr>
      <w:tr>
        <w:trPr>
          <w:trHeight w:val="299" w:hRule="exact"/>
        </w:trPr>
        <w:tc>
          <w:tcPr>
            <w:tcW w:w="5081" w:type="dxa"/>
            <w:tcBorders>
              <w:top w:val="single" w:sz="6" w:space="0" w:color="000000"/>
              <w:left w:val="single" w:sz="12" w:space="0" w:color="000000"/>
              <w:bottom w:val="single" w:sz="6" w:space="0" w:color="000000"/>
              <w:right w:val="single" w:sz="6" w:space="0" w:color="000000"/>
            </w:tcBorders>
          </w:tcPr>
          <w:p>
            <w:pPr>
              <w:pStyle w:val="TableParagraph"/>
              <w:spacing w:line="242" w:lineRule="exact"/>
              <w:ind w:left="494" w:right="0"/>
              <w:jc w:val="left"/>
              <w:rPr>
                <w:rFonts w:ascii="宋体" w:hAnsi="宋体" w:cs="宋体" w:eastAsia="宋体" w:hint="default"/>
                <w:sz w:val="20"/>
                <w:szCs w:val="20"/>
              </w:rPr>
            </w:pPr>
            <w:r>
              <w:rPr>
                <w:rFonts w:ascii="宋体" w:hAnsi="宋体" w:cs="宋体" w:eastAsia="宋体" w:hint="default"/>
                <w:sz w:val="20"/>
                <w:szCs w:val="20"/>
              </w:rPr>
              <w:t>其他应付款</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100"/>
              <w:jc w:val="right"/>
              <w:rPr>
                <w:rFonts w:ascii="Times New Roman" w:hAnsi="Times New Roman" w:cs="Times New Roman" w:eastAsia="Times New Roman" w:hint="default"/>
                <w:sz w:val="20"/>
                <w:szCs w:val="20"/>
              </w:rPr>
            </w:pPr>
            <w:r>
              <w:rPr>
                <w:rFonts w:ascii="Times New Roman"/>
                <w:spacing w:val="-1"/>
                <w:sz w:val="20"/>
              </w:rPr>
              <w:t>2,708,164,205.84</w:t>
            </w:r>
          </w:p>
        </w:tc>
        <w:tc>
          <w:tcPr>
            <w:tcW w:w="21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4"/>
              <w:ind w:right="90"/>
              <w:jc w:val="right"/>
              <w:rPr>
                <w:rFonts w:ascii="Times New Roman" w:hAnsi="Times New Roman" w:cs="Times New Roman" w:eastAsia="Times New Roman" w:hint="default"/>
                <w:sz w:val="20"/>
                <w:szCs w:val="20"/>
              </w:rPr>
            </w:pPr>
            <w:r>
              <w:rPr>
                <w:rFonts w:ascii="Times New Roman"/>
                <w:spacing w:val="-1"/>
                <w:sz w:val="20"/>
              </w:rPr>
              <w:t>2,500,405,566.29</w:t>
            </w:r>
          </w:p>
        </w:tc>
      </w:tr>
      <w:tr>
        <w:trPr>
          <w:trHeight w:val="299" w:hRule="exact"/>
        </w:trPr>
        <w:tc>
          <w:tcPr>
            <w:tcW w:w="5081"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494" w:right="0"/>
              <w:jc w:val="left"/>
              <w:rPr>
                <w:rFonts w:ascii="宋体" w:hAnsi="宋体" w:cs="宋体" w:eastAsia="宋体" w:hint="default"/>
                <w:sz w:val="20"/>
                <w:szCs w:val="20"/>
              </w:rPr>
            </w:pPr>
            <w:r>
              <w:rPr>
                <w:rFonts w:ascii="宋体" w:hAnsi="宋体" w:cs="宋体" w:eastAsia="宋体" w:hint="default"/>
                <w:sz w:val="20"/>
                <w:szCs w:val="20"/>
              </w:rPr>
              <w:t>一年内到期的非流动负债</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100"/>
              <w:jc w:val="right"/>
              <w:rPr>
                <w:rFonts w:ascii="Times New Roman" w:hAnsi="Times New Roman" w:cs="Times New Roman" w:eastAsia="Times New Roman" w:hint="default"/>
                <w:sz w:val="20"/>
                <w:szCs w:val="20"/>
              </w:rPr>
            </w:pPr>
            <w:r>
              <w:rPr>
                <w:rFonts w:ascii="Times New Roman"/>
                <w:spacing w:val="-1"/>
                <w:sz w:val="20"/>
              </w:rPr>
              <w:t>1,874,981,561.48</w:t>
            </w:r>
          </w:p>
        </w:tc>
        <w:tc>
          <w:tcPr>
            <w:tcW w:w="21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4"/>
              <w:ind w:right="90"/>
              <w:jc w:val="right"/>
              <w:rPr>
                <w:rFonts w:ascii="Times New Roman" w:hAnsi="Times New Roman" w:cs="Times New Roman" w:eastAsia="Times New Roman" w:hint="default"/>
                <w:sz w:val="20"/>
                <w:szCs w:val="20"/>
              </w:rPr>
            </w:pPr>
            <w:r>
              <w:rPr>
                <w:rFonts w:ascii="Times New Roman"/>
                <w:spacing w:val="-1"/>
                <w:sz w:val="20"/>
              </w:rPr>
              <w:t>864,596,038.40</w:t>
            </w:r>
          </w:p>
        </w:tc>
      </w:tr>
      <w:tr>
        <w:trPr>
          <w:trHeight w:val="299" w:hRule="exact"/>
        </w:trPr>
        <w:tc>
          <w:tcPr>
            <w:tcW w:w="5081"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494" w:right="0"/>
              <w:jc w:val="left"/>
              <w:rPr>
                <w:rFonts w:ascii="宋体" w:hAnsi="宋体" w:cs="宋体" w:eastAsia="宋体" w:hint="default"/>
                <w:sz w:val="20"/>
                <w:szCs w:val="20"/>
              </w:rPr>
            </w:pPr>
            <w:r>
              <w:rPr>
                <w:rFonts w:ascii="宋体" w:hAnsi="宋体" w:cs="宋体" w:eastAsia="宋体" w:hint="default"/>
                <w:sz w:val="20"/>
                <w:szCs w:val="20"/>
              </w:rPr>
              <w:t>其他流动负债</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100"/>
              <w:jc w:val="right"/>
              <w:rPr>
                <w:rFonts w:ascii="Times New Roman" w:hAnsi="Times New Roman" w:cs="Times New Roman" w:eastAsia="Times New Roman" w:hint="default"/>
                <w:sz w:val="20"/>
                <w:szCs w:val="20"/>
              </w:rPr>
            </w:pPr>
            <w:r>
              <w:rPr>
                <w:rFonts w:ascii="Times New Roman"/>
                <w:spacing w:val="-1"/>
                <w:sz w:val="20"/>
              </w:rPr>
              <w:t>1,003,164,383.56</w:t>
            </w:r>
          </w:p>
        </w:tc>
        <w:tc>
          <w:tcPr>
            <w:tcW w:w="21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4"/>
              <w:ind w:right="90"/>
              <w:jc w:val="right"/>
              <w:rPr>
                <w:rFonts w:ascii="Times New Roman" w:hAnsi="Times New Roman" w:cs="Times New Roman" w:eastAsia="Times New Roman" w:hint="default"/>
                <w:sz w:val="20"/>
                <w:szCs w:val="20"/>
              </w:rPr>
            </w:pPr>
            <w:r>
              <w:rPr>
                <w:rFonts w:ascii="Times New Roman"/>
                <w:spacing w:val="-1"/>
                <w:sz w:val="20"/>
              </w:rPr>
              <w:t>617,845,000.00</w:t>
            </w:r>
          </w:p>
        </w:tc>
      </w:tr>
      <w:tr>
        <w:trPr>
          <w:trHeight w:val="299" w:hRule="exact"/>
        </w:trPr>
        <w:tc>
          <w:tcPr>
            <w:tcW w:w="5081"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894" w:right="0"/>
              <w:jc w:val="left"/>
              <w:rPr>
                <w:rFonts w:ascii="宋体" w:hAnsi="宋体" w:cs="宋体" w:eastAsia="宋体" w:hint="default"/>
                <w:sz w:val="20"/>
                <w:szCs w:val="20"/>
              </w:rPr>
            </w:pPr>
            <w:r>
              <w:rPr>
                <w:rFonts w:ascii="宋体" w:hAnsi="宋体" w:cs="宋体" w:eastAsia="宋体" w:hint="default"/>
                <w:sz w:val="20"/>
                <w:szCs w:val="20"/>
              </w:rPr>
              <w:t>流动负债合计</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100"/>
              <w:jc w:val="right"/>
              <w:rPr>
                <w:rFonts w:ascii="Times New Roman" w:hAnsi="Times New Roman" w:cs="Times New Roman" w:eastAsia="Times New Roman" w:hint="default"/>
                <w:sz w:val="20"/>
                <w:szCs w:val="20"/>
              </w:rPr>
            </w:pPr>
            <w:r>
              <w:rPr>
                <w:rFonts w:ascii="Times New Roman"/>
                <w:b/>
                <w:spacing w:val="-1"/>
                <w:sz w:val="20"/>
              </w:rPr>
              <w:t>27,321,708,772.61</w:t>
            </w:r>
            <w:r>
              <w:rPr>
                <w:rFonts w:ascii="Times New Roman"/>
                <w:spacing w:val="-1"/>
                <w:sz w:val="20"/>
              </w:rPr>
            </w:r>
          </w:p>
        </w:tc>
        <w:tc>
          <w:tcPr>
            <w:tcW w:w="21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7"/>
              <w:ind w:right="90"/>
              <w:jc w:val="right"/>
              <w:rPr>
                <w:rFonts w:ascii="Times New Roman" w:hAnsi="Times New Roman" w:cs="Times New Roman" w:eastAsia="Times New Roman" w:hint="default"/>
                <w:sz w:val="20"/>
                <w:szCs w:val="20"/>
              </w:rPr>
            </w:pPr>
            <w:r>
              <w:rPr>
                <w:rFonts w:ascii="Times New Roman"/>
                <w:b/>
                <w:spacing w:val="-1"/>
                <w:sz w:val="20"/>
              </w:rPr>
              <w:t>23,208,057,033.20</w:t>
            </w:r>
            <w:r>
              <w:rPr>
                <w:rFonts w:ascii="Times New Roman"/>
                <w:spacing w:val="-1"/>
                <w:sz w:val="20"/>
              </w:rPr>
            </w:r>
          </w:p>
        </w:tc>
      </w:tr>
      <w:tr>
        <w:trPr>
          <w:trHeight w:val="300" w:hRule="exact"/>
        </w:trPr>
        <w:tc>
          <w:tcPr>
            <w:tcW w:w="5081"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93" w:right="0"/>
              <w:jc w:val="left"/>
              <w:rPr>
                <w:rFonts w:ascii="宋体" w:hAnsi="宋体" w:cs="宋体" w:eastAsia="宋体" w:hint="default"/>
                <w:sz w:val="20"/>
                <w:szCs w:val="20"/>
              </w:rPr>
            </w:pPr>
            <w:r>
              <w:rPr>
                <w:rFonts w:ascii="宋体" w:hAnsi="宋体" w:cs="宋体" w:eastAsia="宋体" w:hint="default"/>
                <w:b/>
                <w:bCs/>
                <w:sz w:val="20"/>
                <w:szCs w:val="20"/>
              </w:rPr>
              <w:t>非流动负债：</w:t>
            </w:r>
            <w:r>
              <w:rPr>
                <w:rFonts w:ascii="宋体" w:hAnsi="宋体" w:cs="宋体" w:eastAsia="宋体" w:hint="default"/>
                <w:sz w:val="20"/>
                <w:szCs w:val="20"/>
              </w:rPr>
            </w:r>
          </w:p>
        </w:tc>
        <w:tc>
          <w:tcPr>
            <w:tcW w:w="2170" w:type="dxa"/>
            <w:tcBorders>
              <w:top w:val="single" w:sz="6" w:space="0" w:color="000000"/>
              <w:left w:val="single" w:sz="6" w:space="0" w:color="000000"/>
              <w:bottom w:val="single" w:sz="6" w:space="0" w:color="000000"/>
              <w:right w:val="single" w:sz="6" w:space="0" w:color="000000"/>
            </w:tcBorders>
          </w:tcPr>
          <w:p>
            <w:pPr/>
          </w:p>
        </w:tc>
        <w:tc>
          <w:tcPr>
            <w:tcW w:w="2168" w:type="dxa"/>
            <w:tcBorders>
              <w:top w:val="single" w:sz="6" w:space="0" w:color="000000"/>
              <w:left w:val="single" w:sz="6" w:space="0" w:color="000000"/>
              <w:bottom w:val="single" w:sz="6" w:space="0" w:color="000000"/>
              <w:right w:val="single" w:sz="12" w:space="0" w:color="000000"/>
            </w:tcBorders>
          </w:tcPr>
          <w:p>
            <w:pPr/>
          </w:p>
        </w:tc>
      </w:tr>
      <w:tr>
        <w:trPr>
          <w:trHeight w:val="299" w:hRule="exact"/>
        </w:trPr>
        <w:tc>
          <w:tcPr>
            <w:tcW w:w="5081" w:type="dxa"/>
            <w:tcBorders>
              <w:top w:val="single" w:sz="6" w:space="0" w:color="000000"/>
              <w:left w:val="single" w:sz="12" w:space="0" w:color="000000"/>
              <w:bottom w:val="single" w:sz="6" w:space="0" w:color="000000"/>
              <w:right w:val="single" w:sz="6" w:space="0" w:color="000000"/>
            </w:tcBorders>
          </w:tcPr>
          <w:p>
            <w:pPr>
              <w:pStyle w:val="TableParagraph"/>
              <w:spacing w:line="242" w:lineRule="exact"/>
              <w:ind w:left="494" w:right="0"/>
              <w:jc w:val="left"/>
              <w:rPr>
                <w:rFonts w:ascii="宋体" w:hAnsi="宋体" w:cs="宋体" w:eastAsia="宋体" w:hint="default"/>
                <w:sz w:val="20"/>
                <w:szCs w:val="20"/>
              </w:rPr>
            </w:pPr>
            <w:r>
              <w:rPr>
                <w:rFonts w:ascii="宋体" w:hAnsi="宋体" w:cs="宋体" w:eastAsia="宋体" w:hint="default"/>
                <w:sz w:val="20"/>
                <w:szCs w:val="20"/>
              </w:rPr>
              <w:t>长期借款</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100"/>
              <w:jc w:val="right"/>
              <w:rPr>
                <w:rFonts w:ascii="Times New Roman" w:hAnsi="Times New Roman" w:cs="Times New Roman" w:eastAsia="Times New Roman" w:hint="default"/>
                <w:sz w:val="20"/>
                <w:szCs w:val="20"/>
              </w:rPr>
            </w:pPr>
            <w:r>
              <w:rPr>
                <w:rFonts w:ascii="Times New Roman"/>
                <w:spacing w:val="-1"/>
                <w:sz w:val="20"/>
              </w:rPr>
              <w:t>4,084,258,459.42</w:t>
            </w:r>
          </w:p>
        </w:tc>
        <w:tc>
          <w:tcPr>
            <w:tcW w:w="21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4"/>
              <w:ind w:right="90"/>
              <w:jc w:val="right"/>
              <w:rPr>
                <w:rFonts w:ascii="Times New Roman" w:hAnsi="Times New Roman" w:cs="Times New Roman" w:eastAsia="Times New Roman" w:hint="default"/>
                <w:sz w:val="20"/>
                <w:szCs w:val="20"/>
              </w:rPr>
            </w:pPr>
            <w:r>
              <w:rPr>
                <w:rFonts w:ascii="Times New Roman"/>
                <w:spacing w:val="-1"/>
                <w:sz w:val="20"/>
              </w:rPr>
              <w:t>3,870,370,037.67</w:t>
            </w:r>
          </w:p>
        </w:tc>
      </w:tr>
      <w:tr>
        <w:trPr>
          <w:trHeight w:val="299" w:hRule="exact"/>
        </w:trPr>
        <w:tc>
          <w:tcPr>
            <w:tcW w:w="5081" w:type="dxa"/>
            <w:tcBorders>
              <w:top w:val="single" w:sz="6" w:space="0" w:color="000000"/>
              <w:left w:val="single" w:sz="12" w:space="0" w:color="000000"/>
              <w:bottom w:val="single" w:sz="6" w:space="0" w:color="000000"/>
              <w:right w:val="single" w:sz="6" w:space="0" w:color="000000"/>
            </w:tcBorders>
          </w:tcPr>
          <w:p>
            <w:pPr>
              <w:pStyle w:val="TableParagraph"/>
              <w:spacing w:line="242" w:lineRule="exact"/>
              <w:ind w:left="494" w:right="0"/>
              <w:jc w:val="left"/>
              <w:rPr>
                <w:rFonts w:ascii="宋体" w:hAnsi="宋体" w:cs="宋体" w:eastAsia="宋体" w:hint="default"/>
                <w:sz w:val="20"/>
                <w:szCs w:val="20"/>
              </w:rPr>
            </w:pPr>
            <w:r>
              <w:rPr>
                <w:rFonts w:ascii="宋体" w:hAnsi="宋体" w:cs="宋体" w:eastAsia="宋体" w:hint="default"/>
                <w:sz w:val="20"/>
                <w:szCs w:val="20"/>
              </w:rPr>
              <w:t>应付债券</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100"/>
              <w:jc w:val="right"/>
              <w:rPr>
                <w:rFonts w:ascii="Times New Roman" w:hAnsi="Times New Roman" w:cs="Times New Roman" w:eastAsia="Times New Roman" w:hint="default"/>
                <w:sz w:val="20"/>
                <w:szCs w:val="20"/>
              </w:rPr>
            </w:pPr>
            <w:r>
              <w:rPr>
                <w:rFonts w:ascii="Times New Roman"/>
                <w:spacing w:val="-1"/>
                <w:sz w:val="20"/>
              </w:rPr>
              <w:t>1,500,000,000.00</w:t>
            </w:r>
          </w:p>
        </w:tc>
        <w:tc>
          <w:tcPr>
            <w:tcW w:w="21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4"/>
              <w:ind w:right="90"/>
              <w:jc w:val="right"/>
              <w:rPr>
                <w:rFonts w:ascii="Times New Roman" w:hAnsi="Times New Roman" w:cs="Times New Roman" w:eastAsia="Times New Roman" w:hint="default"/>
                <w:sz w:val="20"/>
                <w:szCs w:val="20"/>
              </w:rPr>
            </w:pPr>
            <w:r>
              <w:rPr>
                <w:rFonts w:ascii="Times New Roman"/>
                <w:spacing w:val="-1"/>
                <w:sz w:val="20"/>
              </w:rPr>
              <w:t>703,365,055.56</w:t>
            </w:r>
          </w:p>
        </w:tc>
      </w:tr>
      <w:tr>
        <w:trPr>
          <w:trHeight w:val="299" w:hRule="exact"/>
        </w:trPr>
        <w:tc>
          <w:tcPr>
            <w:tcW w:w="5081"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494" w:right="0"/>
              <w:jc w:val="left"/>
              <w:rPr>
                <w:rFonts w:ascii="宋体" w:hAnsi="宋体" w:cs="宋体" w:eastAsia="宋体" w:hint="default"/>
                <w:sz w:val="20"/>
                <w:szCs w:val="20"/>
              </w:rPr>
            </w:pPr>
            <w:r>
              <w:rPr>
                <w:rFonts w:ascii="宋体" w:hAnsi="宋体" w:cs="宋体" w:eastAsia="宋体" w:hint="default"/>
                <w:sz w:val="20"/>
                <w:szCs w:val="20"/>
              </w:rPr>
              <w:t>长期应付款</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100"/>
              <w:jc w:val="right"/>
              <w:rPr>
                <w:rFonts w:ascii="Times New Roman" w:hAnsi="Times New Roman" w:cs="Times New Roman" w:eastAsia="Times New Roman" w:hint="default"/>
                <w:sz w:val="20"/>
                <w:szCs w:val="20"/>
              </w:rPr>
            </w:pPr>
            <w:r>
              <w:rPr>
                <w:rFonts w:ascii="Times New Roman"/>
                <w:spacing w:val="-1"/>
                <w:sz w:val="20"/>
              </w:rPr>
              <w:t>339,518,752.01</w:t>
            </w:r>
          </w:p>
        </w:tc>
        <w:tc>
          <w:tcPr>
            <w:tcW w:w="21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5"/>
              <w:ind w:right="90"/>
              <w:jc w:val="right"/>
              <w:rPr>
                <w:rFonts w:ascii="Times New Roman" w:hAnsi="Times New Roman" w:cs="Times New Roman" w:eastAsia="Times New Roman" w:hint="default"/>
                <w:sz w:val="20"/>
                <w:szCs w:val="20"/>
              </w:rPr>
            </w:pPr>
            <w:r>
              <w:rPr>
                <w:rFonts w:ascii="Times New Roman"/>
                <w:spacing w:val="-1"/>
                <w:sz w:val="20"/>
              </w:rPr>
              <w:t>232,394,990.26</w:t>
            </w:r>
          </w:p>
        </w:tc>
      </w:tr>
      <w:tr>
        <w:trPr>
          <w:trHeight w:val="299" w:hRule="exact"/>
        </w:trPr>
        <w:tc>
          <w:tcPr>
            <w:tcW w:w="5081"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494" w:right="0"/>
              <w:jc w:val="left"/>
              <w:rPr>
                <w:rFonts w:ascii="宋体" w:hAnsi="宋体" w:cs="宋体" w:eastAsia="宋体" w:hint="default"/>
                <w:sz w:val="20"/>
                <w:szCs w:val="20"/>
              </w:rPr>
            </w:pPr>
            <w:r>
              <w:rPr>
                <w:rFonts w:ascii="宋体" w:hAnsi="宋体" w:cs="宋体" w:eastAsia="宋体" w:hint="default"/>
                <w:sz w:val="20"/>
                <w:szCs w:val="20"/>
              </w:rPr>
              <w:t>长期应付职工薪酬</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100"/>
              <w:jc w:val="right"/>
              <w:rPr>
                <w:rFonts w:ascii="Times New Roman" w:hAnsi="Times New Roman" w:cs="Times New Roman" w:eastAsia="Times New Roman" w:hint="default"/>
                <w:sz w:val="20"/>
                <w:szCs w:val="20"/>
              </w:rPr>
            </w:pPr>
            <w:r>
              <w:rPr>
                <w:rFonts w:ascii="Times New Roman"/>
                <w:sz w:val="20"/>
              </w:rPr>
              <w:t>0.00</w:t>
            </w:r>
          </w:p>
        </w:tc>
        <w:tc>
          <w:tcPr>
            <w:tcW w:w="21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4"/>
              <w:ind w:right="90"/>
              <w:jc w:val="right"/>
              <w:rPr>
                <w:rFonts w:ascii="Times New Roman" w:hAnsi="Times New Roman" w:cs="Times New Roman" w:eastAsia="Times New Roman" w:hint="default"/>
                <w:sz w:val="20"/>
                <w:szCs w:val="20"/>
              </w:rPr>
            </w:pPr>
            <w:r>
              <w:rPr>
                <w:rFonts w:ascii="Times New Roman"/>
                <w:sz w:val="20"/>
              </w:rPr>
              <w:t>0.00</w:t>
            </w:r>
          </w:p>
        </w:tc>
      </w:tr>
      <w:tr>
        <w:trPr>
          <w:trHeight w:val="299" w:hRule="exact"/>
        </w:trPr>
        <w:tc>
          <w:tcPr>
            <w:tcW w:w="5081"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494" w:right="0"/>
              <w:jc w:val="left"/>
              <w:rPr>
                <w:rFonts w:ascii="宋体" w:hAnsi="宋体" w:cs="宋体" w:eastAsia="宋体" w:hint="default"/>
                <w:sz w:val="20"/>
                <w:szCs w:val="20"/>
              </w:rPr>
            </w:pPr>
            <w:r>
              <w:rPr>
                <w:rFonts w:ascii="宋体" w:hAnsi="宋体" w:cs="宋体" w:eastAsia="宋体" w:hint="default"/>
                <w:sz w:val="20"/>
                <w:szCs w:val="20"/>
              </w:rPr>
              <w:t>专项应付款</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99"/>
              <w:jc w:val="right"/>
              <w:rPr>
                <w:rFonts w:ascii="Times New Roman" w:hAnsi="Times New Roman" w:cs="Times New Roman" w:eastAsia="Times New Roman" w:hint="default"/>
                <w:sz w:val="20"/>
                <w:szCs w:val="20"/>
              </w:rPr>
            </w:pPr>
            <w:r>
              <w:rPr>
                <w:rFonts w:ascii="Times New Roman"/>
                <w:spacing w:val="-1"/>
                <w:sz w:val="20"/>
              </w:rPr>
              <w:t>13,490,000.00</w:t>
            </w:r>
          </w:p>
        </w:tc>
        <w:tc>
          <w:tcPr>
            <w:tcW w:w="21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4"/>
              <w:ind w:right="89"/>
              <w:jc w:val="right"/>
              <w:rPr>
                <w:rFonts w:ascii="Times New Roman" w:hAnsi="Times New Roman" w:cs="Times New Roman" w:eastAsia="Times New Roman" w:hint="default"/>
                <w:sz w:val="20"/>
                <w:szCs w:val="20"/>
              </w:rPr>
            </w:pPr>
            <w:r>
              <w:rPr>
                <w:rFonts w:ascii="Times New Roman"/>
                <w:spacing w:val="-1"/>
                <w:sz w:val="20"/>
              </w:rPr>
              <w:t>16,300,000.00</w:t>
            </w:r>
          </w:p>
        </w:tc>
      </w:tr>
      <w:tr>
        <w:trPr>
          <w:trHeight w:val="300" w:hRule="exact"/>
        </w:trPr>
        <w:tc>
          <w:tcPr>
            <w:tcW w:w="5081"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494" w:right="0"/>
              <w:jc w:val="left"/>
              <w:rPr>
                <w:rFonts w:ascii="宋体" w:hAnsi="宋体" w:cs="宋体" w:eastAsia="宋体" w:hint="default"/>
                <w:sz w:val="20"/>
                <w:szCs w:val="20"/>
              </w:rPr>
            </w:pPr>
            <w:r>
              <w:rPr>
                <w:rFonts w:ascii="宋体" w:hAnsi="宋体" w:cs="宋体" w:eastAsia="宋体" w:hint="default"/>
                <w:sz w:val="20"/>
                <w:szCs w:val="20"/>
              </w:rPr>
              <w:t>预计负债</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99"/>
              <w:jc w:val="right"/>
              <w:rPr>
                <w:rFonts w:ascii="Times New Roman" w:hAnsi="Times New Roman" w:cs="Times New Roman" w:eastAsia="Times New Roman" w:hint="default"/>
                <w:sz w:val="20"/>
                <w:szCs w:val="20"/>
              </w:rPr>
            </w:pPr>
            <w:r>
              <w:rPr>
                <w:rFonts w:ascii="Times New Roman"/>
                <w:spacing w:val="-1"/>
                <w:sz w:val="20"/>
              </w:rPr>
              <w:t>3,127,733.04</w:t>
            </w:r>
          </w:p>
        </w:tc>
        <w:tc>
          <w:tcPr>
            <w:tcW w:w="21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4"/>
              <w:ind w:right="89"/>
              <w:jc w:val="right"/>
              <w:rPr>
                <w:rFonts w:ascii="Times New Roman" w:hAnsi="Times New Roman" w:cs="Times New Roman" w:eastAsia="Times New Roman" w:hint="default"/>
                <w:sz w:val="20"/>
                <w:szCs w:val="20"/>
              </w:rPr>
            </w:pPr>
            <w:r>
              <w:rPr>
                <w:rFonts w:ascii="Times New Roman"/>
                <w:spacing w:val="-1"/>
                <w:sz w:val="20"/>
              </w:rPr>
              <w:t>3,670,380.00</w:t>
            </w:r>
          </w:p>
        </w:tc>
      </w:tr>
      <w:tr>
        <w:trPr>
          <w:trHeight w:val="299" w:hRule="exact"/>
        </w:trPr>
        <w:tc>
          <w:tcPr>
            <w:tcW w:w="5081" w:type="dxa"/>
            <w:tcBorders>
              <w:top w:val="single" w:sz="6" w:space="0" w:color="000000"/>
              <w:left w:val="single" w:sz="12" w:space="0" w:color="000000"/>
              <w:bottom w:val="single" w:sz="6" w:space="0" w:color="000000"/>
              <w:right w:val="single" w:sz="6" w:space="0" w:color="000000"/>
            </w:tcBorders>
          </w:tcPr>
          <w:p>
            <w:pPr>
              <w:pStyle w:val="TableParagraph"/>
              <w:spacing w:line="242" w:lineRule="exact"/>
              <w:ind w:left="494" w:right="0"/>
              <w:jc w:val="left"/>
              <w:rPr>
                <w:rFonts w:ascii="宋体" w:hAnsi="宋体" w:cs="宋体" w:eastAsia="宋体" w:hint="default"/>
                <w:sz w:val="20"/>
                <w:szCs w:val="20"/>
              </w:rPr>
            </w:pPr>
            <w:r>
              <w:rPr>
                <w:rFonts w:ascii="宋体" w:hAnsi="宋体" w:cs="宋体" w:eastAsia="宋体" w:hint="default"/>
                <w:sz w:val="20"/>
                <w:szCs w:val="20"/>
              </w:rPr>
              <w:t>递延收益</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100"/>
              <w:jc w:val="right"/>
              <w:rPr>
                <w:rFonts w:ascii="Times New Roman" w:hAnsi="Times New Roman" w:cs="Times New Roman" w:eastAsia="Times New Roman" w:hint="default"/>
                <w:sz w:val="20"/>
                <w:szCs w:val="20"/>
              </w:rPr>
            </w:pPr>
            <w:r>
              <w:rPr>
                <w:rFonts w:ascii="Times New Roman"/>
                <w:spacing w:val="-1"/>
                <w:sz w:val="20"/>
              </w:rPr>
              <w:t>781,541,391.34</w:t>
            </w:r>
          </w:p>
        </w:tc>
        <w:tc>
          <w:tcPr>
            <w:tcW w:w="21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4"/>
              <w:ind w:right="90"/>
              <w:jc w:val="right"/>
              <w:rPr>
                <w:rFonts w:ascii="Times New Roman" w:hAnsi="Times New Roman" w:cs="Times New Roman" w:eastAsia="Times New Roman" w:hint="default"/>
                <w:sz w:val="20"/>
                <w:szCs w:val="20"/>
              </w:rPr>
            </w:pPr>
            <w:r>
              <w:rPr>
                <w:rFonts w:ascii="Times New Roman"/>
                <w:spacing w:val="-1"/>
                <w:sz w:val="20"/>
              </w:rPr>
              <w:t>619,235,681.91</w:t>
            </w:r>
          </w:p>
        </w:tc>
      </w:tr>
      <w:tr>
        <w:trPr>
          <w:trHeight w:val="299" w:hRule="exact"/>
        </w:trPr>
        <w:tc>
          <w:tcPr>
            <w:tcW w:w="5081" w:type="dxa"/>
            <w:tcBorders>
              <w:top w:val="single" w:sz="6" w:space="0" w:color="000000"/>
              <w:left w:val="single" w:sz="12" w:space="0" w:color="000000"/>
              <w:bottom w:val="single" w:sz="6" w:space="0" w:color="000000"/>
              <w:right w:val="single" w:sz="6" w:space="0" w:color="000000"/>
            </w:tcBorders>
          </w:tcPr>
          <w:p>
            <w:pPr>
              <w:pStyle w:val="TableParagraph"/>
              <w:spacing w:line="242" w:lineRule="exact"/>
              <w:ind w:left="494" w:right="0"/>
              <w:jc w:val="left"/>
              <w:rPr>
                <w:rFonts w:ascii="宋体" w:hAnsi="宋体" w:cs="宋体" w:eastAsia="宋体" w:hint="default"/>
                <w:sz w:val="20"/>
                <w:szCs w:val="20"/>
              </w:rPr>
            </w:pPr>
            <w:r>
              <w:rPr>
                <w:rFonts w:ascii="宋体" w:hAnsi="宋体" w:cs="宋体" w:eastAsia="宋体" w:hint="default"/>
                <w:sz w:val="20"/>
                <w:szCs w:val="20"/>
              </w:rPr>
              <w:t>递延所得税负债</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100"/>
              <w:jc w:val="right"/>
              <w:rPr>
                <w:rFonts w:ascii="Times New Roman" w:hAnsi="Times New Roman" w:cs="Times New Roman" w:eastAsia="Times New Roman" w:hint="default"/>
                <w:sz w:val="20"/>
                <w:szCs w:val="20"/>
              </w:rPr>
            </w:pPr>
            <w:r>
              <w:rPr>
                <w:rFonts w:ascii="Times New Roman"/>
                <w:spacing w:val="-1"/>
                <w:sz w:val="20"/>
              </w:rPr>
              <w:t>109,861,701.17</w:t>
            </w:r>
          </w:p>
        </w:tc>
        <w:tc>
          <w:tcPr>
            <w:tcW w:w="21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4"/>
              <w:ind w:right="89"/>
              <w:jc w:val="right"/>
              <w:rPr>
                <w:rFonts w:ascii="Times New Roman" w:hAnsi="Times New Roman" w:cs="Times New Roman" w:eastAsia="Times New Roman" w:hint="default"/>
                <w:sz w:val="20"/>
                <w:szCs w:val="20"/>
              </w:rPr>
            </w:pPr>
            <w:r>
              <w:rPr>
                <w:rFonts w:ascii="Times New Roman"/>
                <w:spacing w:val="-1"/>
                <w:sz w:val="20"/>
              </w:rPr>
              <w:t>73,934,297.64</w:t>
            </w:r>
          </w:p>
        </w:tc>
      </w:tr>
      <w:tr>
        <w:trPr>
          <w:trHeight w:val="299" w:hRule="exact"/>
        </w:trPr>
        <w:tc>
          <w:tcPr>
            <w:tcW w:w="5081"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494" w:right="0"/>
              <w:jc w:val="left"/>
              <w:rPr>
                <w:rFonts w:ascii="宋体" w:hAnsi="宋体" w:cs="宋体" w:eastAsia="宋体" w:hint="default"/>
                <w:sz w:val="20"/>
                <w:szCs w:val="20"/>
              </w:rPr>
            </w:pPr>
            <w:r>
              <w:rPr>
                <w:rFonts w:ascii="宋体" w:hAnsi="宋体" w:cs="宋体" w:eastAsia="宋体" w:hint="default"/>
                <w:sz w:val="20"/>
                <w:szCs w:val="20"/>
              </w:rPr>
              <w:t>其他非流动负债</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100"/>
              <w:jc w:val="right"/>
              <w:rPr>
                <w:rFonts w:ascii="Times New Roman" w:hAnsi="Times New Roman" w:cs="Times New Roman" w:eastAsia="Times New Roman" w:hint="default"/>
                <w:sz w:val="20"/>
                <w:szCs w:val="20"/>
              </w:rPr>
            </w:pPr>
            <w:r>
              <w:rPr>
                <w:rFonts w:ascii="Times New Roman"/>
                <w:spacing w:val="-1"/>
                <w:sz w:val="20"/>
              </w:rPr>
              <w:t>207,510,517.19</w:t>
            </w:r>
          </w:p>
        </w:tc>
        <w:tc>
          <w:tcPr>
            <w:tcW w:w="21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4"/>
              <w:ind w:right="90"/>
              <w:jc w:val="right"/>
              <w:rPr>
                <w:rFonts w:ascii="Times New Roman" w:hAnsi="Times New Roman" w:cs="Times New Roman" w:eastAsia="Times New Roman" w:hint="default"/>
                <w:sz w:val="20"/>
                <w:szCs w:val="20"/>
              </w:rPr>
            </w:pPr>
            <w:r>
              <w:rPr>
                <w:rFonts w:ascii="Times New Roman"/>
                <w:spacing w:val="-1"/>
                <w:sz w:val="20"/>
              </w:rPr>
              <w:t>216,875,201.29</w:t>
            </w:r>
          </w:p>
        </w:tc>
      </w:tr>
      <w:tr>
        <w:trPr>
          <w:trHeight w:val="299" w:hRule="exact"/>
        </w:trPr>
        <w:tc>
          <w:tcPr>
            <w:tcW w:w="5081"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894" w:right="0"/>
              <w:jc w:val="left"/>
              <w:rPr>
                <w:rFonts w:ascii="宋体" w:hAnsi="宋体" w:cs="宋体" w:eastAsia="宋体" w:hint="default"/>
                <w:sz w:val="20"/>
                <w:szCs w:val="20"/>
              </w:rPr>
            </w:pPr>
            <w:r>
              <w:rPr>
                <w:rFonts w:ascii="宋体" w:hAnsi="宋体" w:cs="宋体" w:eastAsia="宋体" w:hint="default"/>
                <w:sz w:val="20"/>
                <w:szCs w:val="20"/>
              </w:rPr>
              <w:t>非流动负债合计</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100"/>
              <w:jc w:val="right"/>
              <w:rPr>
                <w:rFonts w:ascii="Times New Roman" w:hAnsi="Times New Roman" w:cs="Times New Roman" w:eastAsia="Times New Roman" w:hint="default"/>
                <w:sz w:val="20"/>
                <w:szCs w:val="20"/>
              </w:rPr>
            </w:pPr>
            <w:r>
              <w:rPr>
                <w:rFonts w:ascii="Times New Roman"/>
                <w:b/>
                <w:spacing w:val="-1"/>
                <w:sz w:val="20"/>
              </w:rPr>
              <w:t>7,039,308,554.17</w:t>
            </w:r>
            <w:r>
              <w:rPr>
                <w:rFonts w:ascii="Times New Roman"/>
                <w:spacing w:val="-1"/>
                <w:sz w:val="20"/>
              </w:rPr>
            </w:r>
          </w:p>
        </w:tc>
        <w:tc>
          <w:tcPr>
            <w:tcW w:w="21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7"/>
              <w:ind w:right="90"/>
              <w:jc w:val="right"/>
              <w:rPr>
                <w:rFonts w:ascii="Times New Roman" w:hAnsi="Times New Roman" w:cs="Times New Roman" w:eastAsia="Times New Roman" w:hint="default"/>
                <w:sz w:val="20"/>
                <w:szCs w:val="20"/>
              </w:rPr>
            </w:pPr>
            <w:r>
              <w:rPr>
                <w:rFonts w:ascii="Times New Roman"/>
                <w:b/>
                <w:spacing w:val="-1"/>
                <w:sz w:val="20"/>
              </w:rPr>
              <w:t>5,736,145,644.33</w:t>
            </w:r>
            <w:r>
              <w:rPr>
                <w:rFonts w:ascii="Times New Roman"/>
                <w:spacing w:val="-1"/>
                <w:sz w:val="20"/>
              </w:rPr>
            </w:r>
          </w:p>
        </w:tc>
      </w:tr>
      <w:tr>
        <w:trPr>
          <w:trHeight w:val="299" w:hRule="exact"/>
        </w:trPr>
        <w:tc>
          <w:tcPr>
            <w:tcW w:w="5081"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93" w:right="0"/>
              <w:jc w:val="left"/>
              <w:rPr>
                <w:rFonts w:ascii="宋体" w:hAnsi="宋体" w:cs="宋体" w:eastAsia="宋体" w:hint="default"/>
                <w:sz w:val="20"/>
                <w:szCs w:val="20"/>
              </w:rPr>
            </w:pPr>
            <w:r>
              <w:rPr>
                <w:rFonts w:ascii="宋体" w:hAnsi="宋体" w:cs="宋体" w:eastAsia="宋体" w:hint="default"/>
                <w:b/>
                <w:bCs/>
                <w:sz w:val="20"/>
                <w:szCs w:val="20"/>
              </w:rPr>
              <w:t>负债合计</w:t>
            </w:r>
            <w:r>
              <w:rPr>
                <w:rFonts w:ascii="宋体" w:hAnsi="宋体" w:cs="宋体" w:eastAsia="宋体" w:hint="default"/>
                <w:sz w:val="20"/>
                <w:szCs w:val="20"/>
              </w:rPr>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100"/>
              <w:jc w:val="right"/>
              <w:rPr>
                <w:rFonts w:ascii="Times New Roman" w:hAnsi="Times New Roman" w:cs="Times New Roman" w:eastAsia="Times New Roman" w:hint="default"/>
                <w:sz w:val="20"/>
                <w:szCs w:val="20"/>
              </w:rPr>
            </w:pPr>
            <w:r>
              <w:rPr>
                <w:rFonts w:ascii="Times New Roman"/>
                <w:b/>
                <w:spacing w:val="-1"/>
                <w:sz w:val="20"/>
              </w:rPr>
              <w:t>34,361,017,326.78</w:t>
            </w:r>
            <w:r>
              <w:rPr>
                <w:rFonts w:ascii="Times New Roman"/>
                <w:spacing w:val="-1"/>
                <w:sz w:val="20"/>
              </w:rPr>
            </w:r>
          </w:p>
        </w:tc>
        <w:tc>
          <w:tcPr>
            <w:tcW w:w="21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7"/>
              <w:ind w:right="90"/>
              <w:jc w:val="right"/>
              <w:rPr>
                <w:rFonts w:ascii="Times New Roman" w:hAnsi="Times New Roman" w:cs="Times New Roman" w:eastAsia="Times New Roman" w:hint="default"/>
                <w:sz w:val="20"/>
                <w:szCs w:val="20"/>
              </w:rPr>
            </w:pPr>
            <w:r>
              <w:rPr>
                <w:rFonts w:ascii="Times New Roman"/>
                <w:b/>
                <w:spacing w:val="-1"/>
                <w:sz w:val="20"/>
              </w:rPr>
              <w:t>28,944,202,677.53</w:t>
            </w:r>
            <w:r>
              <w:rPr>
                <w:rFonts w:ascii="Times New Roman"/>
                <w:spacing w:val="-1"/>
                <w:sz w:val="20"/>
              </w:rPr>
            </w:r>
          </w:p>
        </w:tc>
      </w:tr>
      <w:tr>
        <w:trPr>
          <w:trHeight w:val="300" w:hRule="exact"/>
        </w:trPr>
        <w:tc>
          <w:tcPr>
            <w:tcW w:w="5081"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93" w:right="0"/>
              <w:jc w:val="left"/>
              <w:rPr>
                <w:rFonts w:ascii="宋体" w:hAnsi="宋体" w:cs="宋体" w:eastAsia="宋体" w:hint="default"/>
                <w:sz w:val="20"/>
                <w:szCs w:val="20"/>
              </w:rPr>
            </w:pPr>
            <w:r>
              <w:rPr>
                <w:rFonts w:ascii="宋体" w:hAnsi="宋体" w:cs="宋体" w:eastAsia="宋体" w:hint="default"/>
                <w:b/>
                <w:bCs/>
                <w:sz w:val="20"/>
                <w:szCs w:val="20"/>
              </w:rPr>
              <w:t>股东权益：</w:t>
            </w:r>
            <w:r>
              <w:rPr>
                <w:rFonts w:ascii="宋体" w:hAnsi="宋体" w:cs="宋体" w:eastAsia="宋体" w:hint="default"/>
                <w:sz w:val="20"/>
                <w:szCs w:val="20"/>
              </w:rPr>
            </w:r>
          </w:p>
        </w:tc>
        <w:tc>
          <w:tcPr>
            <w:tcW w:w="2170" w:type="dxa"/>
            <w:tcBorders>
              <w:top w:val="single" w:sz="6" w:space="0" w:color="000000"/>
              <w:left w:val="single" w:sz="6" w:space="0" w:color="000000"/>
              <w:bottom w:val="single" w:sz="6" w:space="0" w:color="000000"/>
              <w:right w:val="single" w:sz="6" w:space="0" w:color="000000"/>
            </w:tcBorders>
          </w:tcPr>
          <w:p>
            <w:pPr/>
          </w:p>
        </w:tc>
        <w:tc>
          <w:tcPr>
            <w:tcW w:w="2168" w:type="dxa"/>
            <w:tcBorders>
              <w:top w:val="single" w:sz="6" w:space="0" w:color="000000"/>
              <w:left w:val="single" w:sz="6" w:space="0" w:color="000000"/>
              <w:bottom w:val="single" w:sz="6" w:space="0" w:color="000000"/>
              <w:right w:val="single" w:sz="12" w:space="0" w:color="000000"/>
            </w:tcBorders>
          </w:tcPr>
          <w:p>
            <w:pPr/>
          </w:p>
        </w:tc>
      </w:tr>
      <w:tr>
        <w:trPr>
          <w:trHeight w:val="299" w:hRule="exact"/>
        </w:trPr>
        <w:tc>
          <w:tcPr>
            <w:tcW w:w="5081" w:type="dxa"/>
            <w:tcBorders>
              <w:top w:val="single" w:sz="6" w:space="0" w:color="000000"/>
              <w:left w:val="single" w:sz="12" w:space="0" w:color="000000"/>
              <w:bottom w:val="single" w:sz="6" w:space="0" w:color="000000"/>
              <w:right w:val="single" w:sz="6" w:space="0" w:color="000000"/>
            </w:tcBorders>
          </w:tcPr>
          <w:p>
            <w:pPr>
              <w:pStyle w:val="TableParagraph"/>
              <w:spacing w:line="242" w:lineRule="exact"/>
              <w:ind w:left="494" w:right="0"/>
              <w:jc w:val="left"/>
              <w:rPr>
                <w:rFonts w:ascii="宋体" w:hAnsi="宋体" w:cs="宋体" w:eastAsia="宋体" w:hint="default"/>
                <w:sz w:val="20"/>
                <w:szCs w:val="20"/>
              </w:rPr>
            </w:pPr>
            <w:r>
              <w:rPr>
                <w:rFonts w:ascii="宋体" w:hAnsi="宋体" w:cs="宋体" w:eastAsia="宋体" w:hint="default"/>
                <w:sz w:val="20"/>
                <w:szCs w:val="20"/>
              </w:rPr>
              <w:t>股本</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100"/>
              <w:jc w:val="right"/>
              <w:rPr>
                <w:rFonts w:ascii="Times New Roman" w:hAnsi="Times New Roman" w:cs="Times New Roman" w:eastAsia="Times New Roman" w:hint="default"/>
                <w:sz w:val="20"/>
                <w:szCs w:val="20"/>
              </w:rPr>
            </w:pPr>
            <w:r>
              <w:rPr>
                <w:rFonts w:ascii="Times New Roman"/>
                <w:spacing w:val="-1"/>
                <w:sz w:val="20"/>
              </w:rPr>
              <w:t>2,197,882,238.00</w:t>
            </w:r>
          </w:p>
        </w:tc>
        <w:tc>
          <w:tcPr>
            <w:tcW w:w="21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4"/>
              <w:ind w:right="90"/>
              <w:jc w:val="right"/>
              <w:rPr>
                <w:rFonts w:ascii="Times New Roman" w:hAnsi="Times New Roman" w:cs="Times New Roman" w:eastAsia="Times New Roman" w:hint="default"/>
                <w:sz w:val="20"/>
                <w:szCs w:val="20"/>
              </w:rPr>
            </w:pPr>
            <w:r>
              <w:rPr>
                <w:rFonts w:ascii="Times New Roman"/>
                <w:spacing w:val="-1"/>
                <w:sz w:val="20"/>
              </w:rPr>
              <w:t>2,197,882,238.00</w:t>
            </w:r>
          </w:p>
        </w:tc>
      </w:tr>
      <w:tr>
        <w:trPr>
          <w:trHeight w:val="299" w:hRule="exact"/>
        </w:trPr>
        <w:tc>
          <w:tcPr>
            <w:tcW w:w="5081" w:type="dxa"/>
            <w:tcBorders>
              <w:top w:val="single" w:sz="6" w:space="0" w:color="000000"/>
              <w:left w:val="single" w:sz="12" w:space="0" w:color="000000"/>
              <w:bottom w:val="single" w:sz="6" w:space="0" w:color="000000"/>
              <w:right w:val="single" w:sz="6" w:space="0" w:color="000000"/>
            </w:tcBorders>
          </w:tcPr>
          <w:p>
            <w:pPr>
              <w:pStyle w:val="TableParagraph"/>
              <w:spacing w:line="242" w:lineRule="exact"/>
              <w:ind w:left="494" w:right="0"/>
              <w:jc w:val="left"/>
              <w:rPr>
                <w:rFonts w:ascii="宋体" w:hAnsi="宋体" w:cs="宋体" w:eastAsia="宋体" w:hint="default"/>
                <w:sz w:val="20"/>
                <w:szCs w:val="20"/>
              </w:rPr>
            </w:pPr>
            <w:r>
              <w:rPr>
                <w:rFonts w:ascii="宋体" w:hAnsi="宋体" w:cs="宋体" w:eastAsia="宋体" w:hint="default"/>
                <w:sz w:val="20"/>
                <w:szCs w:val="20"/>
              </w:rPr>
              <w:t>资本公积</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100"/>
              <w:jc w:val="right"/>
              <w:rPr>
                <w:rFonts w:ascii="Times New Roman" w:hAnsi="Times New Roman" w:cs="Times New Roman" w:eastAsia="Times New Roman" w:hint="default"/>
                <w:sz w:val="20"/>
                <w:szCs w:val="20"/>
              </w:rPr>
            </w:pPr>
            <w:r>
              <w:rPr>
                <w:rFonts w:ascii="Times New Roman"/>
                <w:spacing w:val="-1"/>
                <w:sz w:val="20"/>
              </w:rPr>
              <w:t>4,815,464,376.35</w:t>
            </w:r>
          </w:p>
        </w:tc>
        <w:tc>
          <w:tcPr>
            <w:tcW w:w="21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4"/>
              <w:ind w:right="90"/>
              <w:jc w:val="right"/>
              <w:rPr>
                <w:rFonts w:ascii="Times New Roman" w:hAnsi="Times New Roman" w:cs="Times New Roman" w:eastAsia="Times New Roman" w:hint="default"/>
                <w:sz w:val="20"/>
                <w:szCs w:val="20"/>
              </w:rPr>
            </w:pPr>
            <w:r>
              <w:rPr>
                <w:rFonts w:ascii="Times New Roman"/>
                <w:spacing w:val="-1"/>
                <w:sz w:val="20"/>
              </w:rPr>
              <w:t>4,764,040,871.64</w:t>
            </w:r>
          </w:p>
        </w:tc>
      </w:tr>
      <w:tr>
        <w:trPr>
          <w:trHeight w:val="299" w:hRule="exact"/>
        </w:trPr>
        <w:tc>
          <w:tcPr>
            <w:tcW w:w="5081"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494" w:right="0"/>
              <w:jc w:val="left"/>
              <w:rPr>
                <w:rFonts w:ascii="宋体" w:hAnsi="宋体" w:cs="宋体" w:eastAsia="宋体" w:hint="default"/>
                <w:sz w:val="20"/>
                <w:szCs w:val="20"/>
              </w:rPr>
            </w:pPr>
            <w:r>
              <w:rPr>
                <w:rFonts w:ascii="宋体" w:hAnsi="宋体" w:cs="宋体" w:eastAsia="宋体" w:hint="default"/>
                <w:sz w:val="20"/>
                <w:szCs w:val="20"/>
              </w:rPr>
              <w:t>减：库存股</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100"/>
              <w:jc w:val="right"/>
              <w:rPr>
                <w:rFonts w:ascii="Times New Roman" w:hAnsi="Times New Roman" w:cs="Times New Roman" w:eastAsia="Times New Roman" w:hint="default"/>
                <w:sz w:val="20"/>
                <w:szCs w:val="20"/>
              </w:rPr>
            </w:pPr>
            <w:r>
              <w:rPr>
                <w:rFonts w:ascii="Times New Roman"/>
                <w:sz w:val="20"/>
              </w:rPr>
              <w:t>0.00</w:t>
            </w:r>
          </w:p>
        </w:tc>
        <w:tc>
          <w:tcPr>
            <w:tcW w:w="21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4"/>
              <w:ind w:right="90"/>
              <w:jc w:val="right"/>
              <w:rPr>
                <w:rFonts w:ascii="Times New Roman" w:hAnsi="Times New Roman" w:cs="Times New Roman" w:eastAsia="Times New Roman" w:hint="default"/>
                <w:sz w:val="20"/>
                <w:szCs w:val="20"/>
              </w:rPr>
            </w:pPr>
            <w:r>
              <w:rPr>
                <w:rFonts w:ascii="Times New Roman"/>
                <w:sz w:val="20"/>
              </w:rPr>
              <w:t>0.00</w:t>
            </w:r>
          </w:p>
        </w:tc>
      </w:tr>
      <w:tr>
        <w:trPr>
          <w:trHeight w:val="299" w:hRule="exact"/>
        </w:trPr>
        <w:tc>
          <w:tcPr>
            <w:tcW w:w="5081"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494" w:right="0"/>
              <w:jc w:val="left"/>
              <w:rPr>
                <w:rFonts w:ascii="宋体" w:hAnsi="宋体" w:cs="宋体" w:eastAsia="宋体" w:hint="default"/>
                <w:sz w:val="20"/>
                <w:szCs w:val="20"/>
              </w:rPr>
            </w:pPr>
            <w:r>
              <w:rPr>
                <w:rFonts w:ascii="宋体" w:hAnsi="宋体" w:cs="宋体" w:eastAsia="宋体" w:hint="default"/>
                <w:sz w:val="20"/>
                <w:szCs w:val="20"/>
              </w:rPr>
              <w:t>其他综合收益</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100"/>
              <w:jc w:val="right"/>
              <w:rPr>
                <w:rFonts w:ascii="Times New Roman" w:hAnsi="Times New Roman" w:cs="Times New Roman" w:eastAsia="Times New Roman" w:hint="default"/>
                <w:sz w:val="20"/>
                <w:szCs w:val="20"/>
              </w:rPr>
            </w:pPr>
            <w:r>
              <w:rPr>
                <w:rFonts w:ascii="Times New Roman"/>
                <w:spacing w:val="-1"/>
                <w:sz w:val="20"/>
              </w:rPr>
              <w:t>259,087,330.74</w:t>
            </w:r>
          </w:p>
        </w:tc>
        <w:tc>
          <w:tcPr>
            <w:tcW w:w="21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4"/>
              <w:ind w:right="89"/>
              <w:jc w:val="right"/>
              <w:rPr>
                <w:rFonts w:ascii="Times New Roman" w:hAnsi="Times New Roman" w:cs="Times New Roman" w:eastAsia="Times New Roman" w:hint="default"/>
                <w:sz w:val="20"/>
                <w:szCs w:val="20"/>
              </w:rPr>
            </w:pPr>
            <w:r>
              <w:rPr>
                <w:rFonts w:ascii="Times New Roman"/>
                <w:spacing w:val="-1"/>
                <w:sz w:val="20"/>
              </w:rPr>
              <w:t>61,369,526.04</w:t>
            </w:r>
          </w:p>
        </w:tc>
      </w:tr>
      <w:tr>
        <w:trPr>
          <w:trHeight w:val="299" w:hRule="exact"/>
        </w:trPr>
        <w:tc>
          <w:tcPr>
            <w:tcW w:w="5081"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494" w:right="0"/>
              <w:jc w:val="left"/>
              <w:rPr>
                <w:rFonts w:ascii="宋体" w:hAnsi="宋体" w:cs="宋体" w:eastAsia="宋体" w:hint="default"/>
                <w:sz w:val="20"/>
                <w:szCs w:val="20"/>
              </w:rPr>
            </w:pPr>
            <w:r>
              <w:rPr>
                <w:rFonts w:ascii="宋体" w:hAnsi="宋体" w:cs="宋体" w:eastAsia="宋体" w:hint="default"/>
                <w:sz w:val="20"/>
                <w:szCs w:val="20"/>
              </w:rPr>
              <w:t>专项储备</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100"/>
              <w:jc w:val="right"/>
              <w:rPr>
                <w:rFonts w:ascii="Times New Roman" w:hAnsi="Times New Roman" w:cs="Times New Roman" w:eastAsia="Times New Roman" w:hint="default"/>
                <w:sz w:val="20"/>
                <w:szCs w:val="20"/>
              </w:rPr>
            </w:pPr>
            <w:r>
              <w:rPr>
                <w:rFonts w:ascii="Times New Roman"/>
                <w:sz w:val="20"/>
              </w:rPr>
              <w:t>0.00</w:t>
            </w:r>
          </w:p>
        </w:tc>
        <w:tc>
          <w:tcPr>
            <w:tcW w:w="21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4"/>
              <w:ind w:right="90"/>
              <w:jc w:val="right"/>
              <w:rPr>
                <w:rFonts w:ascii="Times New Roman" w:hAnsi="Times New Roman" w:cs="Times New Roman" w:eastAsia="Times New Roman" w:hint="default"/>
                <w:sz w:val="20"/>
                <w:szCs w:val="20"/>
              </w:rPr>
            </w:pPr>
            <w:r>
              <w:rPr>
                <w:rFonts w:ascii="Times New Roman"/>
                <w:sz w:val="20"/>
              </w:rPr>
              <w:t>0.00</w:t>
            </w:r>
          </w:p>
        </w:tc>
      </w:tr>
      <w:tr>
        <w:trPr>
          <w:trHeight w:val="300" w:hRule="exact"/>
        </w:trPr>
        <w:tc>
          <w:tcPr>
            <w:tcW w:w="5081"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494" w:right="0"/>
              <w:jc w:val="left"/>
              <w:rPr>
                <w:rFonts w:ascii="宋体" w:hAnsi="宋体" w:cs="宋体" w:eastAsia="宋体" w:hint="default"/>
                <w:sz w:val="20"/>
                <w:szCs w:val="20"/>
              </w:rPr>
            </w:pPr>
            <w:r>
              <w:rPr>
                <w:rFonts w:ascii="宋体" w:hAnsi="宋体" w:cs="宋体" w:eastAsia="宋体" w:hint="default"/>
                <w:sz w:val="20"/>
                <w:szCs w:val="20"/>
              </w:rPr>
              <w:t>盈余公积</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100"/>
              <w:jc w:val="right"/>
              <w:rPr>
                <w:rFonts w:ascii="Times New Roman" w:hAnsi="Times New Roman" w:cs="Times New Roman" w:eastAsia="Times New Roman" w:hint="default"/>
                <w:sz w:val="20"/>
                <w:szCs w:val="20"/>
              </w:rPr>
            </w:pPr>
            <w:r>
              <w:rPr>
                <w:rFonts w:ascii="Times New Roman"/>
                <w:spacing w:val="-1"/>
                <w:sz w:val="20"/>
              </w:rPr>
              <w:t>758,118,836.27</w:t>
            </w:r>
          </w:p>
        </w:tc>
        <w:tc>
          <w:tcPr>
            <w:tcW w:w="21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4"/>
              <w:ind w:right="90"/>
              <w:jc w:val="right"/>
              <w:rPr>
                <w:rFonts w:ascii="Times New Roman" w:hAnsi="Times New Roman" w:cs="Times New Roman" w:eastAsia="Times New Roman" w:hint="default"/>
                <w:sz w:val="20"/>
                <w:szCs w:val="20"/>
              </w:rPr>
            </w:pPr>
            <w:r>
              <w:rPr>
                <w:rFonts w:ascii="Times New Roman"/>
                <w:spacing w:val="-1"/>
                <w:sz w:val="20"/>
              </w:rPr>
              <w:t>682,554,646.11</w:t>
            </w:r>
          </w:p>
        </w:tc>
      </w:tr>
      <w:tr>
        <w:trPr>
          <w:trHeight w:val="299" w:hRule="exact"/>
        </w:trPr>
        <w:tc>
          <w:tcPr>
            <w:tcW w:w="5081" w:type="dxa"/>
            <w:tcBorders>
              <w:top w:val="single" w:sz="6" w:space="0" w:color="000000"/>
              <w:left w:val="single" w:sz="12" w:space="0" w:color="000000"/>
              <w:bottom w:val="single" w:sz="6" w:space="0" w:color="000000"/>
              <w:right w:val="single" w:sz="6" w:space="0" w:color="000000"/>
            </w:tcBorders>
          </w:tcPr>
          <w:p>
            <w:pPr>
              <w:pStyle w:val="TableParagraph"/>
              <w:spacing w:line="242" w:lineRule="exact"/>
              <w:ind w:left="494" w:right="0"/>
              <w:jc w:val="left"/>
              <w:rPr>
                <w:rFonts w:ascii="宋体" w:hAnsi="宋体" w:cs="宋体" w:eastAsia="宋体" w:hint="default"/>
                <w:sz w:val="20"/>
                <w:szCs w:val="20"/>
              </w:rPr>
            </w:pPr>
            <w:r>
              <w:rPr>
                <w:rFonts w:ascii="宋体" w:hAnsi="宋体" w:cs="宋体" w:eastAsia="宋体" w:hint="default"/>
                <w:sz w:val="20"/>
                <w:szCs w:val="20"/>
              </w:rPr>
              <w:t>未分配利润</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100"/>
              <w:jc w:val="right"/>
              <w:rPr>
                <w:rFonts w:ascii="Times New Roman" w:hAnsi="Times New Roman" w:cs="Times New Roman" w:eastAsia="Times New Roman" w:hint="default"/>
                <w:sz w:val="20"/>
                <w:szCs w:val="20"/>
              </w:rPr>
            </w:pPr>
            <w:r>
              <w:rPr>
                <w:rFonts w:ascii="Times New Roman"/>
                <w:spacing w:val="-1"/>
                <w:sz w:val="20"/>
              </w:rPr>
              <w:t>3,512,346,548.71</w:t>
            </w:r>
          </w:p>
        </w:tc>
        <w:tc>
          <w:tcPr>
            <w:tcW w:w="21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4"/>
              <w:ind w:right="90"/>
              <w:jc w:val="right"/>
              <w:rPr>
                <w:rFonts w:ascii="Times New Roman" w:hAnsi="Times New Roman" w:cs="Times New Roman" w:eastAsia="Times New Roman" w:hint="default"/>
                <w:sz w:val="20"/>
                <w:szCs w:val="20"/>
              </w:rPr>
            </w:pPr>
            <w:r>
              <w:rPr>
                <w:rFonts w:ascii="Times New Roman"/>
                <w:spacing w:val="-1"/>
                <w:sz w:val="20"/>
              </w:rPr>
              <w:t>3,052,057,061.10</w:t>
            </w:r>
          </w:p>
        </w:tc>
      </w:tr>
      <w:tr>
        <w:trPr>
          <w:trHeight w:val="299" w:hRule="exact"/>
        </w:trPr>
        <w:tc>
          <w:tcPr>
            <w:tcW w:w="5081" w:type="dxa"/>
            <w:tcBorders>
              <w:top w:val="single" w:sz="6" w:space="0" w:color="000000"/>
              <w:left w:val="single" w:sz="12" w:space="0" w:color="000000"/>
              <w:bottom w:val="single" w:sz="6" w:space="0" w:color="000000"/>
              <w:right w:val="single" w:sz="6" w:space="0" w:color="000000"/>
            </w:tcBorders>
          </w:tcPr>
          <w:p>
            <w:pPr>
              <w:pStyle w:val="TableParagraph"/>
              <w:spacing w:line="242" w:lineRule="exact"/>
              <w:ind w:left="1325" w:right="0"/>
              <w:jc w:val="left"/>
              <w:rPr>
                <w:rFonts w:ascii="宋体" w:hAnsi="宋体" w:cs="宋体" w:eastAsia="宋体" w:hint="default"/>
                <w:sz w:val="20"/>
                <w:szCs w:val="20"/>
              </w:rPr>
            </w:pPr>
            <w:r>
              <w:rPr>
                <w:rFonts w:ascii="宋体" w:hAnsi="宋体" w:cs="宋体" w:eastAsia="宋体" w:hint="default"/>
                <w:sz w:val="20"/>
                <w:szCs w:val="20"/>
              </w:rPr>
              <w:t>归属于母公司股东权益合计</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100"/>
              <w:jc w:val="right"/>
              <w:rPr>
                <w:rFonts w:ascii="Times New Roman" w:hAnsi="Times New Roman" w:cs="Times New Roman" w:eastAsia="Times New Roman" w:hint="default"/>
                <w:sz w:val="20"/>
                <w:szCs w:val="20"/>
              </w:rPr>
            </w:pPr>
            <w:r>
              <w:rPr>
                <w:rFonts w:ascii="Times New Roman"/>
                <w:b/>
                <w:spacing w:val="-1"/>
                <w:sz w:val="20"/>
              </w:rPr>
              <w:t>11,542,899,330.07</w:t>
            </w:r>
            <w:r>
              <w:rPr>
                <w:rFonts w:ascii="Times New Roman"/>
                <w:spacing w:val="-1"/>
                <w:sz w:val="20"/>
              </w:rPr>
            </w:r>
          </w:p>
        </w:tc>
        <w:tc>
          <w:tcPr>
            <w:tcW w:w="21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7"/>
              <w:ind w:right="90"/>
              <w:jc w:val="right"/>
              <w:rPr>
                <w:rFonts w:ascii="Times New Roman" w:hAnsi="Times New Roman" w:cs="Times New Roman" w:eastAsia="Times New Roman" w:hint="default"/>
                <w:sz w:val="20"/>
                <w:szCs w:val="20"/>
              </w:rPr>
            </w:pPr>
            <w:r>
              <w:rPr>
                <w:rFonts w:ascii="Times New Roman"/>
                <w:b/>
                <w:spacing w:val="-1"/>
                <w:sz w:val="20"/>
              </w:rPr>
              <w:t>10,757,904,342.89</w:t>
            </w:r>
            <w:r>
              <w:rPr>
                <w:rFonts w:ascii="Times New Roman"/>
                <w:spacing w:val="-1"/>
                <w:sz w:val="20"/>
              </w:rPr>
            </w:r>
          </w:p>
        </w:tc>
      </w:tr>
      <w:tr>
        <w:trPr>
          <w:trHeight w:val="299" w:hRule="exact"/>
        </w:trPr>
        <w:tc>
          <w:tcPr>
            <w:tcW w:w="5081"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494" w:right="0"/>
              <w:jc w:val="left"/>
              <w:rPr>
                <w:rFonts w:ascii="宋体" w:hAnsi="宋体" w:cs="宋体" w:eastAsia="宋体" w:hint="default"/>
                <w:sz w:val="20"/>
                <w:szCs w:val="20"/>
              </w:rPr>
            </w:pPr>
            <w:r>
              <w:rPr>
                <w:rFonts w:ascii="宋体" w:hAnsi="宋体" w:cs="宋体" w:eastAsia="宋体" w:hint="default"/>
                <w:sz w:val="20"/>
                <w:szCs w:val="20"/>
              </w:rPr>
              <w:t>少数股东权益</w:t>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100"/>
              <w:jc w:val="right"/>
              <w:rPr>
                <w:rFonts w:ascii="Times New Roman" w:hAnsi="Times New Roman" w:cs="Times New Roman" w:eastAsia="Times New Roman" w:hint="default"/>
                <w:sz w:val="20"/>
                <w:szCs w:val="20"/>
              </w:rPr>
            </w:pPr>
            <w:r>
              <w:rPr>
                <w:rFonts w:ascii="Times New Roman"/>
                <w:spacing w:val="-1"/>
                <w:sz w:val="20"/>
              </w:rPr>
              <w:t>3,821,092,249.11</w:t>
            </w:r>
          </w:p>
        </w:tc>
        <w:tc>
          <w:tcPr>
            <w:tcW w:w="21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4"/>
              <w:ind w:right="90"/>
              <w:jc w:val="right"/>
              <w:rPr>
                <w:rFonts w:ascii="Times New Roman" w:hAnsi="Times New Roman" w:cs="Times New Roman" w:eastAsia="Times New Roman" w:hint="default"/>
                <w:sz w:val="20"/>
                <w:szCs w:val="20"/>
              </w:rPr>
            </w:pPr>
            <w:r>
              <w:rPr>
                <w:rFonts w:ascii="Times New Roman"/>
                <w:spacing w:val="-1"/>
                <w:sz w:val="20"/>
              </w:rPr>
              <w:t>2,916,303,308.79</w:t>
            </w:r>
          </w:p>
        </w:tc>
      </w:tr>
      <w:tr>
        <w:trPr>
          <w:trHeight w:val="299" w:hRule="exact"/>
        </w:trPr>
        <w:tc>
          <w:tcPr>
            <w:tcW w:w="5081"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right="6"/>
              <w:jc w:val="center"/>
              <w:rPr>
                <w:rFonts w:ascii="宋体" w:hAnsi="宋体" w:cs="宋体" w:eastAsia="宋体" w:hint="default"/>
                <w:sz w:val="20"/>
                <w:szCs w:val="20"/>
              </w:rPr>
            </w:pPr>
            <w:r>
              <w:rPr>
                <w:rFonts w:ascii="宋体" w:hAnsi="宋体" w:cs="宋体" w:eastAsia="宋体" w:hint="default"/>
                <w:b/>
                <w:bCs/>
                <w:sz w:val="20"/>
                <w:szCs w:val="20"/>
              </w:rPr>
              <w:t>股东权益合计</w:t>
            </w:r>
            <w:r>
              <w:rPr>
                <w:rFonts w:ascii="宋体" w:hAnsi="宋体" w:cs="宋体" w:eastAsia="宋体" w:hint="default"/>
                <w:sz w:val="20"/>
                <w:szCs w:val="20"/>
              </w:rPr>
            </w:r>
          </w:p>
        </w:tc>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100"/>
              <w:jc w:val="right"/>
              <w:rPr>
                <w:rFonts w:ascii="Times New Roman" w:hAnsi="Times New Roman" w:cs="Times New Roman" w:eastAsia="Times New Roman" w:hint="default"/>
                <w:sz w:val="20"/>
                <w:szCs w:val="20"/>
              </w:rPr>
            </w:pPr>
            <w:r>
              <w:rPr>
                <w:rFonts w:ascii="Times New Roman"/>
                <w:b/>
                <w:spacing w:val="-1"/>
                <w:sz w:val="20"/>
              </w:rPr>
              <w:t>15,363,991,579.18</w:t>
            </w:r>
            <w:r>
              <w:rPr>
                <w:rFonts w:ascii="Times New Roman"/>
                <w:spacing w:val="-1"/>
                <w:sz w:val="20"/>
              </w:rPr>
            </w:r>
          </w:p>
        </w:tc>
        <w:tc>
          <w:tcPr>
            <w:tcW w:w="216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7"/>
              <w:ind w:right="90"/>
              <w:jc w:val="right"/>
              <w:rPr>
                <w:rFonts w:ascii="Times New Roman" w:hAnsi="Times New Roman" w:cs="Times New Roman" w:eastAsia="Times New Roman" w:hint="default"/>
                <w:sz w:val="20"/>
                <w:szCs w:val="20"/>
              </w:rPr>
            </w:pPr>
            <w:r>
              <w:rPr>
                <w:rFonts w:ascii="Times New Roman"/>
                <w:b/>
                <w:spacing w:val="-1"/>
                <w:sz w:val="20"/>
              </w:rPr>
              <w:t>13,674,207,651.68</w:t>
            </w:r>
            <w:r>
              <w:rPr>
                <w:rFonts w:ascii="Times New Roman"/>
                <w:spacing w:val="-1"/>
                <w:sz w:val="20"/>
              </w:rPr>
            </w:r>
          </w:p>
        </w:tc>
      </w:tr>
      <w:tr>
        <w:trPr>
          <w:trHeight w:val="307" w:hRule="exact"/>
        </w:trPr>
        <w:tc>
          <w:tcPr>
            <w:tcW w:w="5081" w:type="dxa"/>
            <w:tcBorders>
              <w:top w:val="single" w:sz="6" w:space="0" w:color="000000"/>
              <w:left w:val="single" w:sz="12" w:space="0" w:color="000000"/>
              <w:bottom w:val="single" w:sz="12" w:space="0" w:color="000000"/>
              <w:right w:val="single" w:sz="6" w:space="0" w:color="000000"/>
            </w:tcBorders>
          </w:tcPr>
          <w:p>
            <w:pPr>
              <w:pStyle w:val="TableParagraph"/>
              <w:spacing w:line="243" w:lineRule="exact"/>
              <w:ind w:left="1672" w:right="0"/>
              <w:jc w:val="left"/>
              <w:rPr>
                <w:rFonts w:ascii="宋体" w:hAnsi="宋体" w:cs="宋体" w:eastAsia="宋体" w:hint="default"/>
                <w:sz w:val="20"/>
                <w:szCs w:val="20"/>
              </w:rPr>
            </w:pPr>
            <w:r>
              <w:rPr>
                <w:rFonts w:ascii="宋体" w:hAnsi="宋体" w:cs="宋体" w:eastAsia="宋体" w:hint="default"/>
                <w:b/>
                <w:bCs/>
                <w:sz w:val="20"/>
                <w:szCs w:val="20"/>
              </w:rPr>
              <w:t>负债和股东权益总计</w:t>
            </w:r>
            <w:r>
              <w:rPr>
                <w:rFonts w:ascii="宋体" w:hAnsi="宋体" w:cs="宋体" w:eastAsia="宋体" w:hint="default"/>
                <w:sz w:val="20"/>
                <w:szCs w:val="20"/>
              </w:rPr>
            </w:r>
          </w:p>
        </w:tc>
        <w:tc>
          <w:tcPr>
            <w:tcW w:w="217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7"/>
              <w:ind w:right="100"/>
              <w:jc w:val="right"/>
              <w:rPr>
                <w:rFonts w:ascii="Times New Roman" w:hAnsi="Times New Roman" w:cs="Times New Roman" w:eastAsia="Times New Roman" w:hint="default"/>
                <w:sz w:val="20"/>
                <w:szCs w:val="20"/>
              </w:rPr>
            </w:pPr>
            <w:r>
              <w:rPr>
                <w:rFonts w:ascii="Times New Roman"/>
                <w:b/>
                <w:spacing w:val="-1"/>
                <w:sz w:val="20"/>
              </w:rPr>
              <w:t>49,725,008,905.96</w:t>
            </w:r>
            <w:r>
              <w:rPr>
                <w:rFonts w:ascii="Times New Roman"/>
                <w:spacing w:val="-1"/>
                <w:sz w:val="20"/>
              </w:rPr>
            </w:r>
          </w:p>
        </w:tc>
        <w:tc>
          <w:tcPr>
            <w:tcW w:w="2168"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27"/>
              <w:ind w:right="90"/>
              <w:jc w:val="right"/>
              <w:rPr>
                <w:rFonts w:ascii="Times New Roman" w:hAnsi="Times New Roman" w:cs="Times New Roman" w:eastAsia="Times New Roman" w:hint="default"/>
                <w:sz w:val="20"/>
                <w:szCs w:val="20"/>
              </w:rPr>
            </w:pPr>
            <w:r>
              <w:rPr>
                <w:rFonts w:ascii="Times New Roman"/>
                <w:b/>
                <w:spacing w:val="-1"/>
                <w:sz w:val="20"/>
              </w:rPr>
              <w:t>42,618,410,329.21</w:t>
            </w:r>
            <w:r>
              <w:rPr>
                <w:rFonts w:ascii="Times New Roman"/>
                <w:spacing w:val="-1"/>
                <w:sz w:val="20"/>
              </w:rPr>
            </w:r>
          </w:p>
        </w:tc>
      </w:tr>
    </w:tbl>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6"/>
          <w:szCs w:val="16"/>
        </w:rPr>
      </w:pPr>
    </w:p>
    <w:p>
      <w:pPr>
        <w:tabs>
          <w:tab w:pos="3809" w:val="left" w:leader="none"/>
          <w:tab w:pos="7062" w:val="left" w:leader="none"/>
        </w:tabs>
        <w:spacing w:before="35"/>
        <w:ind w:left="238" w:right="107" w:firstLine="0"/>
        <w:jc w:val="left"/>
        <w:rPr>
          <w:rFonts w:ascii="宋体" w:hAnsi="宋体" w:cs="宋体" w:eastAsia="宋体" w:hint="default"/>
          <w:sz w:val="21"/>
          <w:szCs w:val="21"/>
        </w:rPr>
      </w:pPr>
      <w:r>
        <w:rPr>
          <w:rFonts w:ascii="宋体" w:hAnsi="宋体" w:cs="宋体" w:eastAsia="宋体" w:hint="default"/>
          <w:sz w:val="21"/>
          <w:szCs w:val="21"/>
        </w:rPr>
        <w:t>法定代表人：陆致成</w:t>
        <w:tab/>
      </w:r>
      <w:r>
        <w:rPr>
          <w:rFonts w:ascii="宋体" w:hAnsi="宋体" w:cs="宋体" w:eastAsia="宋体" w:hint="default"/>
          <w:spacing w:val="-1"/>
          <w:sz w:val="21"/>
          <w:szCs w:val="21"/>
        </w:rPr>
        <w:t>财务负责人：刘卫东</w:t>
        <w:tab/>
        <w:t>会计机构负责人：王映浒</w:t>
      </w:r>
    </w:p>
    <w:p>
      <w:pPr>
        <w:spacing w:after="0"/>
        <w:jc w:val="left"/>
        <w:rPr>
          <w:rFonts w:ascii="宋体" w:hAnsi="宋体" w:cs="宋体" w:eastAsia="宋体" w:hint="default"/>
          <w:sz w:val="21"/>
          <w:szCs w:val="21"/>
        </w:rPr>
        <w:sectPr>
          <w:pgSz w:w="11910" w:h="16840"/>
          <w:pgMar w:header="609" w:footer="761" w:top="1960" w:bottom="960" w:left="1180" w:right="1040"/>
        </w:sectPr>
      </w:pPr>
    </w:p>
    <w:p>
      <w:pPr>
        <w:pStyle w:val="Heading3"/>
        <w:spacing w:line="311" w:lineRule="exact"/>
        <w:ind w:left="3615" w:right="3620"/>
        <w:jc w:val="center"/>
        <w:rPr>
          <w:b w:val="0"/>
          <w:bCs w:val="0"/>
        </w:rPr>
      </w:pPr>
      <w:r>
        <w:rPr/>
        <w:t>母公司资产负债表</w:t>
      </w:r>
      <w:r>
        <w:rPr>
          <w:b w:val="0"/>
          <w:bCs w:val="0"/>
        </w:rPr>
      </w:r>
    </w:p>
    <w:p>
      <w:pPr>
        <w:spacing w:line="240" w:lineRule="auto" w:before="5"/>
        <w:rPr>
          <w:rFonts w:ascii="宋体" w:hAnsi="宋体" w:cs="宋体" w:eastAsia="宋体" w:hint="default"/>
          <w:b/>
          <w:bCs/>
          <w:sz w:val="21"/>
          <w:szCs w:val="21"/>
        </w:rPr>
      </w:pPr>
    </w:p>
    <w:p>
      <w:pPr>
        <w:tabs>
          <w:tab w:pos="7815" w:val="left" w:leader="none"/>
        </w:tabs>
        <w:spacing w:before="0"/>
        <w:ind w:left="0" w:right="6" w:firstLine="0"/>
        <w:jc w:val="center"/>
        <w:rPr>
          <w:rFonts w:ascii="宋体" w:hAnsi="宋体" w:cs="宋体" w:eastAsia="宋体" w:hint="default"/>
          <w:sz w:val="20"/>
          <w:szCs w:val="20"/>
        </w:rPr>
      </w:pPr>
      <w:r>
        <w:rPr>
          <w:rFonts w:ascii="宋体" w:hAnsi="宋体" w:cs="宋体" w:eastAsia="宋体" w:hint="default"/>
          <w:b/>
          <w:bCs/>
          <w:spacing w:val="-2"/>
          <w:sz w:val="20"/>
          <w:szCs w:val="20"/>
        </w:rPr>
        <w:t>编制单位：同方股份有限公司</w:t>
        <w:tab/>
      </w:r>
      <w:r>
        <w:rPr>
          <w:rFonts w:ascii="宋体" w:hAnsi="宋体" w:cs="宋体" w:eastAsia="宋体" w:hint="default"/>
          <w:b/>
          <w:bCs/>
          <w:spacing w:val="-3"/>
          <w:sz w:val="20"/>
          <w:szCs w:val="20"/>
        </w:rPr>
        <w:t>单位：人民币元</w:t>
      </w:r>
      <w:r>
        <w:rPr>
          <w:rFonts w:ascii="宋体" w:hAnsi="宋体" w:cs="宋体" w:eastAsia="宋体" w:hint="default"/>
          <w:spacing w:val="-3"/>
          <w:sz w:val="20"/>
          <w:szCs w:val="20"/>
        </w:rPr>
      </w:r>
    </w:p>
    <w:p>
      <w:pPr>
        <w:spacing w:line="240" w:lineRule="auto" w:before="4"/>
        <w:rPr>
          <w:rFonts w:ascii="宋体" w:hAnsi="宋体" w:cs="宋体" w:eastAsia="宋体" w:hint="default"/>
          <w:b/>
          <w:bCs/>
          <w:sz w:val="2"/>
          <w:szCs w:val="2"/>
        </w:rPr>
      </w:pPr>
    </w:p>
    <w:tbl>
      <w:tblPr>
        <w:tblW w:w="0" w:type="auto"/>
        <w:jc w:val="left"/>
        <w:tblInd w:w="114" w:type="dxa"/>
        <w:tblLayout w:type="fixed"/>
        <w:tblCellMar>
          <w:top w:w="0" w:type="dxa"/>
          <w:left w:w="0" w:type="dxa"/>
          <w:bottom w:w="0" w:type="dxa"/>
          <w:right w:w="0" w:type="dxa"/>
        </w:tblCellMar>
        <w:tblLook w:val="01E0"/>
      </w:tblPr>
      <w:tblGrid>
        <w:gridCol w:w="5017"/>
        <w:gridCol w:w="2219"/>
        <w:gridCol w:w="2182"/>
      </w:tblGrid>
      <w:tr>
        <w:trPr>
          <w:trHeight w:val="341" w:hRule="exact"/>
        </w:trPr>
        <w:tc>
          <w:tcPr>
            <w:tcW w:w="5017" w:type="dxa"/>
            <w:tcBorders>
              <w:top w:val="single" w:sz="12" w:space="0" w:color="000000"/>
              <w:left w:val="single" w:sz="12" w:space="0" w:color="000000"/>
              <w:bottom w:val="single" w:sz="6" w:space="0" w:color="000000"/>
              <w:right w:val="single" w:sz="6" w:space="0" w:color="000000"/>
            </w:tcBorders>
          </w:tcPr>
          <w:p>
            <w:pPr>
              <w:pStyle w:val="TableParagraph"/>
              <w:spacing w:line="260" w:lineRule="exact"/>
              <w:ind w:right="5"/>
              <w:jc w:val="center"/>
              <w:rPr>
                <w:rFonts w:ascii="宋体" w:hAnsi="宋体" w:cs="宋体" w:eastAsia="宋体" w:hint="default"/>
                <w:sz w:val="20"/>
                <w:szCs w:val="20"/>
              </w:rPr>
            </w:pPr>
            <w:r>
              <w:rPr>
                <w:rFonts w:ascii="宋体" w:hAnsi="宋体" w:cs="宋体" w:eastAsia="宋体" w:hint="default"/>
                <w:b/>
                <w:bCs/>
                <w:sz w:val="20"/>
                <w:szCs w:val="20"/>
              </w:rPr>
              <w:t>资产</w:t>
            </w:r>
            <w:r>
              <w:rPr>
                <w:rFonts w:ascii="宋体" w:hAnsi="宋体" w:cs="宋体" w:eastAsia="宋体" w:hint="default"/>
                <w:sz w:val="20"/>
                <w:szCs w:val="20"/>
              </w:rPr>
            </w:r>
          </w:p>
        </w:tc>
        <w:tc>
          <w:tcPr>
            <w:tcW w:w="2219" w:type="dxa"/>
            <w:tcBorders>
              <w:top w:val="single" w:sz="12" w:space="0" w:color="000000"/>
              <w:left w:val="single" w:sz="6" w:space="0" w:color="000000"/>
              <w:bottom w:val="single" w:sz="6" w:space="0" w:color="000000"/>
              <w:right w:val="single" w:sz="6" w:space="0" w:color="000000"/>
            </w:tcBorders>
          </w:tcPr>
          <w:p>
            <w:pPr>
              <w:pStyle w:val="TableParagraph"/>
              <w:spacing w:line="260" w:lineRule="exact"/>
              <w:ind w:left="700" w:right="0"/>
              <w:jc w:val="left"/>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c>
          <w:tcPr>
            <w:tcW w:w="2182" w:type="dxa"/>
            <w:tcBorders>
              <w:top w:val="single" w:sz="12" w:space="0" w:color="000000"/>
              <w:left w:val="single" w:sz="6" w:space="0" w:color="000000"/>
              <w:bottom w:val="single" w:sz="6" w:space="0" w:color="000000"/>
              <w:right w:val="single" w:sz="12" w:space="0" w:color="000000"/>
            </w:tcBorders>
          </w:tcPr>
          <w:p>
            <w:pPr>
              <w:pStyle w:val="TableParagraph"/>
              <w:spacing w:line="260" w:lineRule="exact"/>
              <w:ind w:left="681" w:right="0"/>
              <w:jc w:val="left"/>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r>
      <w:tr>
        <w:trPr>
          <w:trHeight w:val="335" w:hRule="exact"/>
        </w:trPr>
        <w:tc>
          <w:tcPr>
            <w:tcW w:w="5017"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93" w:right="0"/>
              <w:jc w:val="left"/>
              <w:rPr>
                <w:rFonts w:ascii="宋体" w:hAnsi="宋体" w:cs="宋体" w:eastAsia="宋体" w:hint="default"/>
                <w:sz w:val="20"/>
                <w:szCs w:val="20"/>
              </w:rPr>
            </w:pPr>
            <w:r>
              <w:rPr>
                <w:rFonts w:ascii="宋体" w:hAnsi="宋体" w:cs="宋体" w:eastAsia="宋体" w:hint="default"/>
                <w:b/>
                <w:bCs/>
                <w:sz w:val="20"/>
                <w:szCs w:val="20"/>
              </w:rPr>
              <w:t>流动资产：</w:t>
            </w:r>
            <w:r>
              <w:rPr>
                <w:rFonts w:ascii="宋体" w:hAnsi="宋体" w:cs="宋体" w:eastAsia="宋体" w:hint="default"/>
                <w:sz w:val="20"/>
                <w:szCs w:val="20"/>
              </w:rPr>
            </w:r>
          </w:p>
        </w:tc>
        <w:tc>
          <w:tcPr>
            <w:tcW w:w="2219" w:type="dxa"/>
            <w:tcBorders>
              <w:top w:val="single" w:sz="6" w:space="0" w:color="000000"/>
              <w:left w:val="single" w:sz="6" w:space="0" w:color="000000"/>
              <w:bottom w:val="single" w:sz="6" w:space="0" w:color="000000"/>
              <w:right w:val="single" w:sz="6" w:space="0" w:color="000000"/>
            </w:tcBorders>
          </w:tcPr>
          <w:p>
            <w:pPr/>
          </w:p>
        </w:tc>
        <w:tc>
          <w:tcPr>
            <w:tcW w:w="2182" w:type="dxa"/>
            <w:tcBorders>
              <w:top w:val="single" w:sz="6" w:space="0" w:color="000000"/>
              <w:left w:val="single" w:sz="6" w:space="0" w:color="000000"/>
              <w:bottom w:val="single" w:sz="6" w:space="0" w:color="000000"/>
              <w:right w:val="single" w:sz="12" w:space="0" w:color="000000"/>
            </w:tcBorders>
          </w:tcPr>
          <w:p>
            <w:pPr/>
          </w:p>
        </w:tc>
      </w:tr>
      <w:tr>
        <w:trPr>
          <w:trHeight w:val="334" w:hRule="exact"/>
        </w:trPr>
        <w:tc>
          <w:tcPr>
            <w:tcW w:w="5017"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494" w:right="0"/>
              <w:jc w:val="left"/>
              <w:rPr>
                <w:rFonts w:ascii="宋体" w:hAnsi="宋体" w:cs="宋体" w:eastAsia="宋体" w:hint="default"/>
                <w:sz w:val="20"/>
                <w:szCs w:val="20"/>
              </w:rPr>
            </w:pPr>
            <w:r>
              <w:rPr>
                <w:rFonts w:ascii="宋体" w:hAnsi="宋体" w:cs="宋体" w:eastAsia="宋体" w:hint="default"/>
                <w:sz w:val="20"/>
                <w:szCs w:val="20"/>
              </w:rPr>
              <w:t>货币资金</w:t>
            </w:r>
          </w:p>
        </w:tc>
        <w:tc>
          <w:tcPr>
            <w:tcW w:w="2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0"/>
                <w:szCs w:val="20"/>
              </w:rPr>
            </w:pPr>
            <w:r>
              <w:rPr>
                <w:rFonts w:ascii="Times New Roman"/>
                <w:spacing w:val="-1"/>
                <w:sz w:val="20"/>
              </w:rPr>
              <w:t>827,303,750.08</w:t>
            </w:r>
          </w:p>
        </w:tc>
        <w:tc>
          <w:tcPr>
            <w:tcW w:w="218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1"/>
              <w:ind w:right="91"/>
              <w:jc w:val="right"/>
              <w:rPr>
                <w:rFonts w:ascii="Times New Roman" w:hAnsi="Times New Roman" w:cs="Times New Roman" w:eastAsia="Times New Roman" w:hint="default"/>
                <w:sz w:val="20"/>
                <w:szCs w:val="20"/>
              </w:rPr>
            </w:pPr>
            <w:r>
              <w:rPr>
                <w:rFonts w:ascii="Times New Roman"/>
                <w:spacing w:val="-1"/>
                <w:sz w:val="20"/>
              </w:rPr>
              <w:t>925,410,660.67</w:t>
            </w:r>
          </w:p>
        </w:tc>
      </w:tr>
      <w:tr>
        <w:trPr>
          <w:trHeight w:val="334" w:hRule="exact"/>
        </w:trPr>
        <w:tc>
          <w:tcPr>
            <w:tcW w:w="5017"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494" w:right="0"/>
              <w:jc w:val="left"/>
              <w:rPr>
                <w:rFonts w:ascii="宋体" w:hAnsi="宋体" w:cs="宋体" w:eastAsia="宋体" w:hint="default"/>
                <w:sz w:val="20"/>
                <w:szCs w:val="20"/>
              </w:rPr>
            </w:pPr>
            <w:r>
              <w:rPr>
                <w:rFonts w:ascii="宋体" w:hAnsi="宋体" w:cs="宋体" w:eastAsia="宋体" w:hint="default"/>
                <w:sz w:val="20"/>
                <w:szCs w:val="20"/>
              </w:rPr>
              <w:t>以公允价值计量且其变动计入当期损益的金融资产</w:t>
            </w:r>
          </w:p>
        </w:tc>
        <w:tc>
          <w:tcPr>
            <w:tcW w:w="2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0"/>
                <w:szCs w:val="20"/>
              </w:rPr>
            </w:pPr>
            <w:r>
              <w:rPr>
                <w:rFonts w:ascii="Times New Roman"/>
                <w:spacing w:val="-1"/>
                <w:sz w:val="20"/>
              </w:rPr>
              <w:t>1,170,794,074.63</w:t>
            </w:r>
          </w:p>
        </w:tc>
        <w:tc>
          <w:tcPr>
            <w:tcW w:w="218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1"/>
              <w:ind w:right="91"/>
              <w:jc w:val="right"/>
              <w:rPr>
                <w:rFonts w:ascii="Times New Roman" w:hAnsi="Times New Roman" w:cs="Times New Roman" w:eastAsia="Times New Roman" w:hint="default"/>
                <w:sz w:val="20"/>
                <w:szCs w:val="20"/>
              </w:rPr>
            </w:pPr>
            <w:r>
              <w:rPr>
                <w:rFonts w:ascii="Times New Roman"/>
                <w:spacing w:val="-1"/>
                <w:sz w:val="20"/>
              </w:rPr>
              <w:t>1,131,829,484.73</w:t>
            </w:r>
          </w:p>
        </w:tc>
      </w:tr>
      <w:tr>
        <w:trPr>
          <w:trHeight w:val="335" w:hRule="exact"/>
        </w:trPr>
        <w:tc>
          <w:tcPr>
            <w:tcW w:w="5017"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494" w:right="0"/>
              <w:jc w:val="left"/>
              <w:rPr>
                <w:rFonts w:ascii="宋体" w:hAnsi="宋体" w:cs="宋体" w:eastAsia="宋体" w:hint="default"/>
                <w:sz w:val="20"/>
                <w:szCs w:val="20"/>
              </w:rPr>
            </w:pPr>
            <w:r>
              <w:rPr>
                <w:rFonts w:ascii="宋体" w:hAnsi="宋体" w:cs="宋体" w:eastAsia="宋体" w:hint="default"/>
                <w:sz w:val="20"/>
                <w:szCs w:val="20"/>
              </w:rPr>
              <w:t>应收票据</w:t>
            </w:r>
          </w:p>
        </w:tc>
        <w:tc>
          <w:tcPr>
            <w:tcW w:w="2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8"/>
              <w:jc w:val="right"/>
              <w:rPr>
                <w:rFonts w:ascii="Times New Roman" w:hAnsi="Times New Roman" w:cs="Times New Roman" w:eastAsia="Times New Roman" w:hint="default"/>
                <w:sz w:val="20"/>
                <w:szCs w:val="20"/>
              </w:rPr>
            </w:pPr>
            <w:r>
              <w:rPr>
                <w:rFonts w:ascii="Times New Roman"/>
                <w:spacing w:val="-1"/>
                <w:sz w:val="20"/>
              </w:rPr>
              <w:t>13,640,014.00</w:t>
            </w:r>
          </w:p>
        </w:tc>
        <w:tc>
          <w:tcPr>
            <w:tcW w:w="218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0"/>
              <w:jc w:val="right"/>
              <w:rPr>
                <w:rFonts w:ascii="Times New Roman" w:hAnsi="Times New Roman" w:cs="Times New Roman" w:eastAsia="Times New Roman" w:hint="default"/>
                <w:sz w:val="20"/>
                <w:szCs w:val="20"/>
              </w:rPr>
            </w:pPr>
            <w:r>
              <w:rPr>
                <w:rFonts w:ascii="Times New Roman"/>
                <w:spacing w:val="-1"/>
                <w:sz w:val="20"/>
              </w:rPr>
              <w:t>29,117,481.54</w:t>
            </w:r>
          </w:p>
        </w:tc>
      </w:tr>
      <w:tr>
        <w:trPr>
          <w:trHeight w:val="334" w:hRule="exact"/>
        </w:trPr>
        <w:tc>
          <w:tcPr>
            <w:tcW w:w="5017"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494" w:right="0"/>
              <w:jc w:val="left"/>
              <w:rPr>
                <w:rFonts w:ascii="宋体" w:hAnsi="宋体" w:cs="宋体" w:eastAsia="宋体" w:hint="default"/>
                <w:sz w:val="20"/>
                <w:szCs w:val="20"/>
              </w:rPr>
            </w:pPr>
            <w:r>
              <w:rPr>
                <w:rFonts w:ascii="宋体" w:hAnsi="宋体" w:cs="宋体" w:eastAsia="宋体" w:hint="default"/>
                <w:sz w:val="20"/>
                <w:szCs w:val="20"/>
              </w:rPr>
              <w:t>应收账款</w:t>
            </w:r>
          </w:p>
        </w:tc>
        <w:tc>
          <w:tcPr>
            <w:tcW w:w="2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0"/>
                <w:szCs w:val="20"/>
              </w:rPr>
            </w:pPr>
            <w:r>
              <w:rPr>
                <w:rFonts w:ascii="Times New Roman"/>
                <w:spacing w:val="-1"/>
                <w:sz w:val="20"/>
              </w:rPr>
              <w:t>1,395,682,882.60</w:t>
            </w:r>
          </w:p>
        </w:tc>
        <w:tc>
          <w:tcPr>
            <w:tcW w:w="218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1"/>
              <w:ind w:right="91"/>
              <w:jc w:val="right"/>
              <w:rPr>
                <w:rFonts w:ascii="Times New Roman" w:hAnsi="Times New Roman" w:cs="Times New Roman" w:eastAsia="Times New Roman" w:hint="default"/>
                <w:sz w:val="20"/>
                <w:szCs w:val="20"/>
              </w:rPr>
            </w:pPr>
            <w:r>
              <w:rPr>
                <w:rFonts w:ascii="Times New Roman"/>
                <w:spacing w:val="-1"/>
                <w:sz w:val="20"/>
              </w:rPr>
              <w:t>1,510,069,952.01</w:t>
            </w:r>
          </w:p>
        </w:tc>
      </w:tr>
      <w:tr>
        <w:trPr>
          <w:trHeight w:val="334" w:hRule="exact"/>
        </w:trPr>
        <w:tc>
          <w:tcPr>
            <w:tcW w:w="5017"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494" w:right="0"/>
              <w:jc w:val="left"/>
              <w:rPr>
                <w:rFonts w:ascii="宋体" w:hAnsi="宋体" w:cs="宋体" w:eastAsia="宋体" w:hint="default"/>
                <w:sz w:val="20"/>
                <w:szCs w:val="20"/>
              </w:rPr>
            </w:pPr>
            <w:r>
              <w:rPr>
                <w:rFonts w:ascii="宋体" w:hAnsi="宋体" w:cs="宋体" w:eastAsia="宋体" w:hint="default"/>
                <w:sz w:val="20"/>
                <w:szCs w:val="20"/>
              </w:rPr>
              <w:t>预付款项</w:t>
            </w:r>
          </w:p>
        </w:tc>
        <w:tc>
          <w:tcPr>
            <w:tcW w:w="2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0"/>
                <w:szCs w:val="20"/>
              </w:rPr>
            </w:pPr>
            <w:r>
              <w:rPr>
                <w:rFonts w:ascii="Times New Roman"/>
                <w:spacing w:val="-1"/>
                <w:sz w:val="20"/>
              </w:rPr>
              <w:t>1,352,510,620.83</w:t>
            </w:r>
          </w:p>
        </w:tc>
        <w:tc>
          <w:tcPr>
            <w:tcW w:w="218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1"/>
              <w:ind w:right="91"/>
              <w:jc w:val="right"/>
              <w:rPr>
                <w:rFonts w:ascii="Times New Roman" w:hAnsi="Times New Roman" w:cs="Times New Roman" w:eastAsia="Times New Roman" w:hint="default"/>
                <w:sz w:val="20"/>
                <w:szCs w:val="20"/>
              </w:rPr>
            </w:pPr>
            <w:r>
              <w:rPr>
                <w:rFonts w:ascii="Times New Roman"/>
                <w:spacing w:val="-1"/>
                <w:sz w:val="20"/>
              </w:rPr>
              <w:t>1,221,136,770.48</w:t>
            </w:r>
          </w:p>
        </w:tc>
      </w:tr>
      <w:tr>
        <w:trPr>
          <w:trHeight w:val="335" w:hRule="exact"/>
        </w:trPr>
        <w:tc>
          <w:tcPr>
            <w:tcW w:w="5017"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494" w:right="0"/>
              <w:jc w:val="left"/>
              <w:rPr>
                <w:rFonts w:ascii="宋体" w:hAnsi="宋体" w:cs="宋体" w:eastAsia="宋体" w:hint="default"/>
                <w:sz w:val="20"/>
                <w:szCs w:val="20"/>
              </w:rPr>
            </w:pPr>
            <w:r>
              <w:rPr>
                <w:rFonts w:ascii="宋体" w:hAnsi="宋体" w:cs="宋体" w:eastAsia="宋体" w:hint="default"/>
                <w:sz w:val="20"/>
                <w:szCs w:val="20"/>
              </w:rPr>
              <w:t>应收利息</w:t>
            </w:r>
          </w:p>
        </w:tc>
        <w:tc>
          <w:tcPr>
            <w:tcW w:w="2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8"/>
              <w:jc w:val="right"/>
              <w:rPr>
                <w:rFonts w:ascii="Times New Roman" w:hAnsi="Times New Roman" w:cs="Times New Roman" w:eastAsia="Times New Roman" w:hint="default"/>
                <w:sz w:val="20"/>
                <w:szCs w:val="20"/>
              </w:rPr>
            </w:pPr>
            <w:r>
              <w:rPr>
                <w:rFonts w:ascii="Times New Roman"/>
                <w:sz w:val="20"/>
              </w:rPr>
              <w:t>0.00</w:t>
            </w:r>
          </w:p>
        </w:tc>
        <w:tc>
          <w:tcPr>
            <w:tcW w:w="218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1"/>
              <w:jc w:val="right"/>
              <w:rPr>
                <w:rFonts w:ascii="Times New Roman" w:hAnsi="Times New Roman" w:cs="Times New Roman" w:eastAsia="Times New Roman" w:hint="default"/>
                <w:sz w:val="20"/>
                <w:szCs w:val="20"/>
              </w:rPr>
            </w:pPr>
            <w:r>
              <w:rPr>
                <w:rFonts w:ascii="Times New Roman"/>
                <w:sz w:val="20"/>
              </w:rPr>
              <w:t>0.00</w:t>
            </w:r>
          </w:p>
        </w:tc>
      </w:tr>
      <w:tr>
        <w:trPr>
          <w:trHeight w:val="334" w:hRule="exact"/>
        </w:trPr>
        <w:tc>
          <w:tcPr>
            <w:tcW w:w="5017"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494" w:right="0"/>
              <w:jc w:val="left"/>
              <w:rPr>
                <w:rFonts w:ascii="宋体" w:hAnsi="宋体" w:cs="宋体" w:eastAsia="宋体" w:hint="default"/>
                <w:sz w:val="20"/>
                <w:szCs w:val="20"/>
              </w:rPr>
            </w:pPr>
            <w:r>
              <w:rPr>
                <w:rFonts w:ascii="宋体" w:hAnsi="宋体" w:cs="宋体" w:eastAsia="宋体" w:hint="default"/>
                <w:sz w:val="20"/>
                <w:szCs w:val="20"/>
              </w:rPr>
              <w:t>应收股利</w:t>
            </w:r>
          </w:p>
        </w:tc>
        <w:tc>
          <w:tcPr>
            <w:tcW w:w="2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0"/>
                <w:szCs w:val="20"/>
              </w:rPr>
            </w:pPr>
            <w:r>
              <w:rPr>
                <w:rFonts w:ascii="Times New Roman"/>
                <w:spacing w:val="-1"/>
                <w:sz w:val="20"/>
              </w:rPr>
              <w:t>165,461,734.24</w:t>
            </w:r>
          </w:p>
        </w:tc>
        <w:tc>
          <w:tcPr>
            <w:tcW w:w="218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1"/>
              <w:ind w:right="91"/>
              <w:jc w:val="right"/>
              <w:rPr>
                <w:rFonts w:ascii="Times New Roman" w:hAnsi="Times New Roman" w:cs="Times New Roman" w:eastAsia="Times New Roman" w:hint="default"/>
                <w:sz w:val="20"/>
                <w:szCs w:val="20"/>
              </w:rPr>
            </w:pPr>
            <w:r>
              <w:rPr>
                <w:rFonts w:ascii="Times New Roman"/>
                <w:spacing w:val="-1"/>
                <w:sz w:val="20"/>
              </w:rPr>
              <w:t>122,641,865.35</w:t>
            </w:r>
          </w:p>
        </w:tc>
      </w:tr>
      <w:tr>
        <w:trPr>
          <w:trHeight w:val="334" w:hRule="exact"/>
        </w:trPr>
        <w:tc>
          <w:tcPr>
            <w:tcW w:w="5017"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494" w:right="0"/>
              <w:jc w:val="left"/>
              <w:rPr>
                <w:rFonts w:ascii="宋体" w:hAnsi="宋体" w:cs="宋体" w:eastAsia="宋体" w:hint="default"/>
                <w:sz w:val="20"/>
                <w:szCs w:val="20"/>
              </w:rPr>
            </w:pPr>
            <w:r>
              <w:rPr>
                <w:rFonts w:ascii="宋体" w:hAnsi="宋体" w:cs="宋体" w:eastAsia="宋体" w:hint="default"/>
                <w:sz w:val="20"/>
                <w:szCs w:val="20"/>
              </w:rPr>
              <w:t>其他应收款</w:t>
            </w:r>
          </w:p>
        </w:tc>
        <w:tc>
          <w:tcPr>
            <w:tcW w:w="2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0"/>
                <w:szCs w:val="20"/>
              </w:rPr>
            </w:pPr>
            <w:r>
              <w:rPr>
                <w:rFonts w:ascii="Times New Roman"/>
                <w:spacing w:val="-1"/>
                <w:sz w:val="20"/>
              </w:rPr>
              <w:t>5,452,079,347.65</w:t>
            </w:r>
          </w:p>
        </w:tc>
        <w:tc>
          <w:tcPr>
            <w:tcW w:w="218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1"/>
              <w:ind w:right="91"/>
              <w:jc w:val="right"/>
              <w:rPr>
                <w:rFonts w:ascii="Times New Roman" w:hAnsi="Times New Roman" w:cs="Times New Roman" w:eastAsia="Times New Roman" w:hint="default"/>
                <w:sz w:val="20"/>
                <w:szCs w:val="20"/>
              </w:rPr>
            </w:pPr>
            <w:r>
              <w:rPr>
                <w:rFonts w:ascii="Times New Roman"/>
                <w:spacing w:val="-1"/>
                <w:sz w:val="20"/>
              </w:rPr>
              <w:t>4,663,821,425.28</w:t>
            </w:r>
          </w:p>
        </w:tc>
      </w:tr>
      <w:tr>
        <w:trPr>
          <w:trHeight w:val="335" w:hRule="exact"/>
        </w:trPr>
        <w:tc>
          <w:tcPr>
            <w:tcW w:w="5017"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494" w:right="0"/>
              <w:jc w:val="left"/>
              <w:rPr>
                <w:rFonts w:ascii="宋体" w:hAnsi="宋体" w:cs="宋体" w:eastAsia="宋体" w:hint="default"/>
                <w:sz w:val="20"/>
                <w:szCs w:val="20"/>
              </w:rPr>
            </w:pPr>
            <w:r>
              <w:rPr>
                <w:rFonts w:ascii="宋体" w:hAnsi="宋体" w:cs="宋体" w:eastAsia="宋体" w:hint="default"/>
                <w:sz w:val="20"/>
                <w:szCs w:val="20"/>
              </w:rPr>
              <w:t>存货</w:t>
            </w:r>
          </w:p>
        </w:tc>
        <w:tc>
          <w:tcPr>
            <w:tcW w:w="2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8"/>
              <w:jc w:val="right"/>
              <w:rPr>
                <w:rFonts w:ascii="Times New Roman" w:hAnsi="Times New Roman" w:cs="Times New Roman" w:eastAsia="Times New Roman" w:hint="default"/>
                <w:sz w:val="20"/>
                <w:szCs w:val="20"/>
              </w:rPr>
            </w:pPr>
            <w:r>
              <w:rPr>
                <w:rFonts w:ascii="Times New Roman"/>
                <w:spacing w:val="-1"/>
                <w:sz w:val="20"/>
              </w:rPr>
              <w:t>2,221,101,982.21</w:t>
            </w:r>
          </w:p>
        </w:tc>
        <w:tc>
          <w:tcPr>
            <w:tcW w:w="218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1"/>
              <w:jc w:val="right"/>
              <w:rPr>
                <w:rFonts w:ascii="Times New Roman" w:hAnsi="Times New Roman" w:cs="Times New Roman" w:eastAsia="Times New Roman" w:hint="default"/>
                <w:sz w:val="20"/>
                <w:szCs w:val="20"/>
              </w:rPr>
            </w:pPr>
            <w:r>
              <w:rPr>
                <w:rFonts w:ascii="Times New Roman"/>
                <w:spacing w:val="-1"/>
                <w:sz w:val="20"/>
              </w:rPr>
              <w:t>1,938,456,267.91</w:t>
            </w:r>
          </w:p>
        </w:tc>
      </w:tr>
      <w:tr>
        <w:trPr>
          <w:trHeight w:val="334" w:hRule="exact"/>
        </w:trPr>
        <w:tc>
          <w:tcPr>
            <w:tcW w:w="5017"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494" w:right="0"/>
              <w:jc w:val="left"/>
              <w:rPr>
                <w:rFonts w:ascii="宋体" w:hAnsi="宋体" w:cs="宋体" w:eastAsia="宋体" w:hint="default"/>
                <w:sz w:val="20"/>
                <w:szCs w:val="20"/>
              </w:rPr>
            </w:pPr>
            <w:r>
              <w:rPr>
                <w:rFonts w:ascii="宋体" w:hAnsi="宋体" w:cs="宋体" w:eastAsia="宋体" w:hint="default"/>
                <w:sz w:val="20"/>
                <w:szCs w:val="20"/>
              </w:rPr>
              <w:t>一年内到期的非流动资产</w:t>
            </w:r>
          </w:p>
        </w:tc>
        <w:tc>
          <w:tcPr>
            <w:tcW w:w="2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0"/>
                <w:szCs w:val="20"/>
              </w:rPr>
            </w:pPr>
            <w:r>
              <w:rPr>
                <w:rFonts w:ascii="Times New Roman"/>
                <w:sz w:val="20"/>
              </w:rPr>
              <w:t>0.00</w:t>
            </w:r>
          </w:p>
        </w:tc>
        <w:tc>
          <w:tcPr>
            <w:tcW w:w="218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1"/>
              <w:ind w:right="91"/>
              <w:jc w:val="right"/>
              <w:rPr>
                <w:rFonts w:ascii="Times New Roman" w:hAnsi="Times New Roman" w:cs="Times New Roman" w:eastAsia="Times New Roman" w:hint="default"/>
                <w:sz w:val="20"/>
                <w:szCs w:val="20"/>
              </w:rPr>
            </w:pPr>
            <w:r>
              <w:rPr>
                <w:rFonts w:ascii="Times New Roman"/>
                <w:sz w:val="20"/>
              </w:rPr>
              <w:t>0.00</w:t>
            </w:r>
          </w:p>
        </w:tc>
      </w:tr>
      <w:tr>
        <w:trPr>
          <w:trHeight w:val="334" w:hRule="exact"/>
        </w:trPr>
        <w:tc>
          <w:tcPr>
            <w:tcW w:w="5017"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494" w:right="0"/>
              <w:jc w:val="left"/>
              <w:rPr>
                <w:rFonts w:ascii="宋体" w:hAnsi="宋体" w:cs="宋体" w:eastAsia="宋体" w:hint="default"/>
                <w:sz w:val="20"/>
                <w:szCs w:val="20"/>
              </w:rPr>
            </w:pPr>
            <w:r>
              <w:rPr>
                <w:rFonts w:ascii="宋体" w:hAnsi="宋体" w:cs="宋体" w:eastAsia="宋体" w:hint="default"/>
                <w:sz w:val="20"/>
                <w:szCs w:val="20"/>
              </w:rPr>
              <w:t>其他流动资产</w:t>
            </w:r>
          </w:p>
        </w:tc>
        <w:tc>
          <w:tcPr>
            <w:tcW w:w="2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0"/>
                <w:szCs w:val="20"/>
              </w:rPr>
            </w:pPr>
            <w:r>
              <w:rPr>
                <w:rFonts w:ascii="Times New Roman"/>
                <w:sz w:val="20"/>
              </w:rPr>
              <w:t>0.00</w:t>
            </w:r>
          </w:p>
        </w:tc>
        <w:tc>
          <w:tcPr>
            <w:tcW w:w="218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1"/>
              <w:ind w:right="91"/>
              <w:jc w:val="right"/>
              <w:rPr>
                <w:rFonts w:ascii="Times New Roman" w:hAnsi="Times New Roman" w:cs="Times New Roman" w:eastAsia="Times New Roman" w:hint="default"/>
                <w:sz w:val="20"/>
                <w:szCs w:val="20"/>
              </w:rPr>
            </w:pPr>
            <w:r>
              <w:rPr>
                <w:rFonts w:ascii="Times New Roman"/>
                <w:sz w:val="20"/>
              </w:rPr>
              <w:t>0.00</w:t>
            </w:r>
          </w:p>
        </w:tc>
      </w:tr>
      <w:tr>
        <w:trPr>
          <w:trHeight w:val="335" w:hRule="exact"/>
        </w:trPr>
        <w:tc>
          <w:tcPr>
            <w:tcW w:w="5017"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894" w:right="0"/>
              <w:jc w:val="left"/>
              <w:rPr>
                <w:rFonts w:ascii="宋体" w:hAnsi="宋体" w:cs="宋体" w:eastAsia="宋体" w:hint="default"/>
                <w:sz w:val="20"/>
                <w:szCs w:val="20"/>
              </w:rPr>
            </w:pPr>
            <w:r>
              <w:rPr>
                <w:rFonts w:ascii="宋体" w:hAnsi="宋体" w:cs="宋体" w:eastAsia="宋体" w:hint="default"/>
                <w:sz w:val="20"/>
                <w:szCs w:val="20"/>
              </w:rPr>
              <w:t>流动资产合计</w:t>
            </w:r>
          </w:p>
        </w:tc>
        <w:tc>
          <w:tcPr>
            <w:tcW w:w="2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9"/>
              <w:jc w:val="right"/>
              <w:rPr>
                <w:rFonts w:ascii="Times New Roman" w:hAnsi="Times New Roman" w:cs="Times New Roman" w:eastAsia="Times New Roman" w:hint="default"/>
                <w:sz w:val="20"/>
                <w:szCs w:val="20"/>
              </w:rPr>
            </w:pPr>
            <w:r>
              <w:rPr>
                <w:rFonts w:ascii="Times New Roman"/>
                <w:b/>
                <w:spacing w:val="-1"/>
                <w:sz w:val="20"/>
              </w:rPr>
              <w:t>12,598,574,406.24</w:t>
            </w:r>
            <w:r>
              <w:rPr>
                <w:rFonts w:ascii="Times New Roman"/>
                <w:spacing w:val="-1"/>
                <w:sz w:val="20"/>
              </w:rPr>
            </w:r>
          </w:p>
        </w:tc>
        <w:tc>
          <w:tcPr>
            <w:tcW w:w="218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5"/>
              <w:ind w:right="91"/>
              <w:jc w:val="right"/>
              <w:rPr>
                <w:rFonts w:ascii="Times New Roman" w:hAnsi="Times New Roman" w:cs="Times New Roman" w:eastAsia="Times New Roman" w:hint="default"/>
                <w:sz w:val="20"/>
                <w:szCs w:val="20"/>
              </w:rPr>
            </w:pPr>
            <w:r>
              <w:rPr>
                <w:rFonts w:ascii="Times New Roman"/>
                <w:b/>
                <w:spacing w:val="-1"/>
                <w:sz w:val="20"/>
              </w:rPr>
              <w:t>11,542,483,907.97</w:t>
            </w:r>
            <w:r>
              <w:rPr>
                <w:rFonts w:ascii="Times New Roman"/>
                <w:spacing w:val="-1"/>
                <w:sz w:val="20"/>
              </w:rPr>
            </w:r>
          </w:p>
        </w:tc>
      </w:tr>
      <w:tr>
        <w:trPr>
          <w:trHeight w:val="334" w:hRule="exact"/>
        </w:trPr>
        <w:tc>
          <w:tcPr>
            <w:tcW w:w="5017"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93" w:right="0"/>
              <w:jc w:val="left"/>
              <w:rPr>
                <w:rFonts w:ascii="宋体" w:hAnsi="宋体" w:cs="宋体" w:eastAsia="宋体" w:hint="default"/>
                <w:sz w:val="20"/>
                <w:szCs w:val="20"/>
              </w:rPr>
            </w:pPr>
            <w:r>
              <w:rPr>
                <w:rFonts w:ascii="宋体" w:hAnsi="宋体" w:cs="宋体" w:eastAsia="宋体" w:hint="default"/>
                <w:b/>
                <w:bCs/>
                <w:sz w:val="20"/>
                <w:szCs w:val="20"/>
              </w:rPr>
              <w:t>非流动资产：</w:t>
            </w:r>
            <w:r>
              <w:rPr>
                <w:rFonts w:ascii="宋体" w:hAnsi="宋体" w:cs="宋体" w:eastAsia="宋体" w:hint="default"/>
                <w:sz w:val="20"/>
                <w:szCs w:val="20"/>
              </w:rPr>
            </w:r>
          </w:p>
        </w:tc>
        <w:tc>
          <w:tcPr>
            <w:tcW w:w="2219" w:type="dxa"/>
            <w:tcBorders>
              <w:top w:val="single" w:sz="6" w:space="0" w:color="000000"/>
              <w:left w:val="single" w:sz="6" w:space="0" w:color="000000"/>
              <w:bottom w:val="single" w:sz="6" w:space="0" w:color="000000"/>
              <w:right w:val="single" w:sz="6" w:space="0" w:color="000000"/>
            </w:tcBorders>
          </w:tcPr>
          <w:p>
            <w:pPr/>
          </w:p>
        </w:tc>
        <w:tc>
          <w:tcPr>
            <w:tcW w:w="2182" w:type="dxa"/>
            <w:tcBorders>
              <w:top w:val="single" w:sz="6" w:space="0" w:color="000000"/>
              <w:left w:val="single" w:sz="6" w:space="0" w:color="000000"/>
              <w:bottom w:val="single" w:sz="6" w:space="0" w:color="000000"/>
              <w:right w:val="single" w:sz="12" w:space="0" w:color="000000"/>
            </w:tcBorders>
          </w:tcPr>
          <w:p>
            <w:pPr/>
          </w:p>
        </w:tc>
      </w:tr>
      <w:tr>
        <w:trPr>
          <w:trHeight w:val="334" w:hRule="exact"/>
        </w:trPr>
        <w:tc>
          <w:tcPr>
            <w:tcW w:w="5017"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494" w:right="0"/>
              <w:jc w:val="left"/>
              <w:rPr>
                <w:rFonts w:ascii="宋体" w:hAnsi="宋体" w:cs="宋体" w:eastAsia="宋体" w:hint="default"/>
                <w:sz w:val="20"/>
                <w:szCs w:val="20"/>
              </w:rPr>
            </w:pPr>
            <w:r>
              <w:rPr>
                <w:rFonts w:ascii="宋体" w:hAnsi="宋体" w:cs="宋体" w:eastAsia="宋体" w:hint="default"/>
                <w:sz w:val="20"/>
                <w:szCs w:val="20"/>
              </w:rPr>
              <w:t>可供出售金融资产</w:t>
            </w:r>
          </w:p>
        </w:tc>
        <w:tc>
          <w:tcPr>
            <w:tcW w:w="2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0"/>
                <w:szCs w:val="20"/>
              </w:rPr>
            </w:pPr>
            <w:r>
              <w:rPr>
                <w:rFonts w:ascii="Times New Roman"/>
                <w:spacing w:val="-1"/>
                <w:sz w:val="20"/>
              </w:rPr>
              <w:t>29,581,085.99</w:t>
            </w:r>
          </w:p>
        </w:tc>
        <w:tc>
          <w:tcPr>
            <w:tcW w:w="218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1"/>
              <w:ind w:right="90"/>
              <w:jc w:val="right"/>
              <w:rPr>
                <w:rFonts w:ascii="Times New Roman" w:hAnsi="Times New Roman" w:cs="Times New Roman" w:eastAsia="Times New Roman" w:hint="default"/>
                <w:sz w:val="20"/>
                <w:szCs w:val="20"/>
              </w:rPr>
            </w:pPr>
            <w:r>
              <w:rPr>
                <w:rFonts w:ascii="Times New Roman"/>
                <w:spacing w:val="-1"/>
                <w:sz w:val="20"/>
              </w:rPr>
              <w:t>30,462,340.02</w:t>
            </w:r>
          </w:p>
        </w:tc>
      </w:tr>
      <w:tr>
        <w:trPr>
          <w:trHeight w:val="335" w:hRule="exact"/>
        </w:trPr>
        <w:tc>
          <w:tcPr>
            <w:tcW w:w="5017"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494" w:right="0"/>
              <w:jc w:val="left"/>
              <w:rPr>
                <w:rFonts w:ascii="宋体" w:hAnsi="宋体" w:cs="宋体" w:eastAsia="宋体" w:hint="default"/>
                <w:sz w:val="20"/>
                <w:szCs w:val="20"/>
              </w:rPr>
            </w:pPr>
            <w:r>
              <w:rPr>
                <w:rFonts w:ascii="宋体" w:hAnsi="宋体" w:cs="宋体" w:eastAsia="宋体" w:hint="default"/>
                <w:sz w:val="20"/>
                <w:szCs w:val="20"/>
              </w:rPr>
              <w:t>持有至到期投资</w:t>
            </w:r>
          </w:p>
        </w:tc>
        <w:tc>
          <w:tcPr>
            <w:tcW w:w="2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8"/>
              <w:jc w:val="right"/>
              <w:rPr>
                <w:rFonts w:ascii="Times New Roman" w:hAnsi="Times New Roman" w:cs="Times New Roman" w:eastAsia="Times New Roman" w:hint="default"/>
                <w:sz w:val="20"/>
                <w:szCs w:val="20"/>
              </w:rPr>
            </w:pPr>
            <w:r>
              <w:rPr>
                <w:rFonts w:ascii="Times New Roman"/>
                <w:spacing w:val="-1"/>
                <w:sz w:val="20"/>
              </w:rPr>
              <w:t>63,867,075.00</w:t>
            </w:r>
          </w:p>
        </w:tc>
        <w:tc>
          <w:tcPr>
            <w:tcW w:w="218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3"/>
              <w:ind w:right="90"/>
              <w:jc w:val="right"/>
              <w:rPr>
                <w:rFonts w:ascii="Times New Roman" w:hAnsi="Times New Roman" w:cs="Times New Roman" w:eastAsia="Times New Roman" w:hint="default"/>
                <w:sz w:val="20"/>
                <w:szCs w:val="20"/>
              </w:rPr>
            </w:pPr>
            <w:r>
              <w:rPr>
                <w:rFonts w:ascii="Times New Roman"/>
                <w:spacing w:val="-1"/>
                <w:sz w:val="20"/>
              </w:rPr>
              <w:t>80,045,171.25</w:t>
            </w:r>
          </w:p>
        </w:tc>
      </w:tr>
      <w:tr>
        <w:trPr>
          <w:trHeight w:val="334" w:hRule="exact"/>
        </w:trPr>
        <w:tc>
          <w:tcPr>
            <w:tcW w:w="5017"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494" w:right="0"/>
              <w:jc w:val="left"/>
              <w:rPr>
                <w:rFonts w:ascii="宋体" w:hAnsi="宋体" w:cs="宋体" w:eastAsia="宋体" w:hint="default"/>
                <w:sz w:val="20"/>
                <w:szCs w:val="20"/>
              </w:rPr>
            </w:pPr>
            <w:r>
              <w:rPr>
                <w:rFonts w:ascii="宋体" w:hAnsi="宋体" w:cs="宋体" w:eastAsia="宋体" w:hint="default"/>
                <w:sz w:val="20"/>
                <w:szCs w:val="20"/>
              </w:rPr>
              <w:t>长期应收款</w:t>
            </w:r>
          </w:p>
        </w:tc>
        <w:tc>
          <w:tcPr>
            <w:tcW w:w="2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0"/>
                <w:szCs w:val="20"/>
              </w:rPr>
            </w:pPr>
            <w:r>
              <w:rPr>
                <w:rFonts w:ascii="Times New Roman"/>
                <w:sz w:val="20"/>
              </w:rPr>
              <w:t>0.00</w:t>
            </w:r>
          </w:p>
        </w:tc>
        <w:tc>
          <w:tcPr>
            <w:tcW w:w="218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1"/>
              <w:ind w:right="91"/>
              <w:jc w:val="right"/>
              <w:rPr>
                <w:rFonts w:ascii="Times New Roman" w:hAnsi="Times New Roman" w:cs="Times New Roman" w:eastAsia="Times New Roman" w:hint="default"/>
                <w:sz w:val="20"/>
                <w:szCs w:val="20"/>
              </w:rPr>
            </w:pPr>
            <w:r>
              <w:rPr>
                <w:rFonts w:ascii="Times New Roman"/>
                <w:sz w:val="20"/>
              </w:rPr>
              <w:t>0.00</w:t>
            </w:r>
          </w:p>
        </w:tc>
      </w:tr>
      <w:tr>
        <w:trPr>
          <w:trHeight w:val="334" w:hRule="exact"/>
        </w:trPr>
        <w:tc>
          <w:tcPr>
            <w:tcW w:w="5017"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494" w:right="0"/>
              <w:jc w:val="left"/>
              <w:rPr>
                <w:rFonts w:ascii="宋体" w:hAnsi="宋体" w:cs="宋体" w:eastAsia="宋体" w:hint="default"/>
                <w:sz w:val="20"/>
                <w:szCs w:val="20"/>
              </w:rPr>
            </w:pPr>
            <w:r>
              <w:rPr>
                <w:rFonts w:ascii="宋体" w:hAnsi="宋体" w:cs="宋体" w:eastAsia="宋体" w:hint="default"/>
                <w:sz w:val="20"/>
                <w:szCs w:val="20"/>
              </w:rPr>
              <w:t>长期股权投资</w:t>
            </w:r>
          </w:p>
        </w:tc>
        <w:tc>
          <w:tcPr>
            <w:tcW w:w="2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0"/>
                <w:szCs w:val="20"/>
              </w:rPr>
            </w:pPr>
            <w:r>
              <w:rPr>
                <w:rFonts w:ascii="Times New Roman"/>
                <w:spacing w:val="-1"/>
                <w:sz w:val="20"/>
              </w:rPr>
              <w:t>9,594,086,365.46</w:t>
            </w:r>
          </w:p>
        </w:tc>
        <w:tc>
          <w:tcPr>
            <w:tcW w:w="218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1"/>
              <w:ind w:right="91"/>
              <w:jc w:val="right"/>
              <w:rPr>
                <w:rFonts w:ascii="Times New Roman" w:hAnsi="Times New Roman" w:cs="Times New Roman" w:eastAsia="Times New Roman" w:hint="default"/>
                <w:sz w:val="20"/>
                <w:szCs w:val="20"/>
              </w:rPr>
            </w:pPr>
            <w:r>
              <w:rPr>
                <w:rFonts w:ascii="Times New Roman"/>
                <w:spacing w:val="-1"/>
                <w:sz w:val="20"/>
              </w:rPr>
              <w:t>8,170,645,059.37</w:t>
            </w:r>
          </w:p>
        </w:tc>
      </w:tr>
      <w:tr>
        <w:trPr>
          <w:trHeight w:val="335" w:hRule="exact"/>
        </w:trPr>
        <w:tc>
          <w:tcPr>
            <w:tcW w:w="5017"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494" w:right="0"/>
              <w:jc w:val="left"/>
              <w:rPr>
                <w:rFonts w:ascii="宋体" w:hAnsi="宋体" w:cs="宋体" w:eastAsia="宋体" w:hint="default"/>
                <w:sz w:val="20"/>
                <w:szCs w:val="20"/>
              </w:rPr>
            </w:pPr>
            <w:r>
              <w:rPr>
                <w:rFonts w:ascii="宋体" w:hAnsi="宋体" w:cs="宋体" w:eastAsia="宋体" w:hint="default"/>
                <w:sz w:val="20"/>
                <w:szCs w:val="20"/>
              </w:rPr>
              <w:t>投资性房地产</w:t>
            </w:r>
          </w:p>
        </w:tc>
        <w:tc>
          <w:tcPr>
            <w:tcW w:w="2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8"/>
              <w:jc w:val="right"/>
              <w:rPr>
                <w:rFonts w:ascii="Times New Roman" w:hAnsi="Times New Roman" w:cs="Times New Roman" w:eastAsia="Times New Roman" w:hint="default"/>
                <w:sz w:val="20"/>
                <w:szCs w:val="20"/>
              </w:rPr>
            </w:pPr>
            <w:r>
              <w:rPr>
                <w:rFonts w:ascii="Times New Roman"/>
                <w:sz w:val="20"/>
              </w:rPr>
              <w:t>0.00</w:t>
            </w:r>
          </w:p>
        </w:tc>
        <w:tc>
          <w:tcPr>
            <w:tcW w:w="218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1"/>
              <w:jc w:val="right"/>
              <w:rPr>
                <w:rFonts w:ascii="Times New Roman" w:hAnsi="Times New Roman" w:cs="Times New Roman" w:eastAsia="Times New Roman" w:hint="default"/>
                <w:sz w:val="20"/>
                <w:szCs w:val="20"/>
              </w:rPr>
            </w:pPr>
            <w:r>
              <w:rPr>
                <w:rFonts w:ascii="Times New Roman"/>
                <w:sz w:val="20"/>
              </w:rPr>
              <w:t>0.00</w:t>
            </w:r>
          </w:p>
        </w:tc>
      </w:tr>
      <w:tr>
        <w:trPr>
          <w:trHeight w:val="334" w:hRule="exact"/>
        </w:trPr>
        <w:tc>
          <w:tcPr>
            <w:tcW w:w="5017"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494" w:right="0"/>
              <w:jc w:val="left"/>
              <w:rPr>
                <w:rFonts w:ascii="宋体" w:hAnsi="宋体" w:cs="宋体" w:eastAsia="宋体" w:hint="default"/>
                <w:sz w:val="20"/>
                <w:szCs w:val="20"/>
              </w:rPr>
            </w:pPr>
            <w:r>
              <w:rPr>
                <w:rFonts w:ascii="宋体" w:hAnsi="宋体" w:cs="宋体" w:eastAsia="宋体" w:hint="default"/>
                <w:sz w:val="20"/>
                <w:szCs w:val="20"/>
              </w:rPr>
              <w:t>固定资产</w:t>
            </w:r>
          </w:p>
        </w:tc>
        <w:tc>
          <w:tcPr>
            <w:tcW w:w="2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0"/>
                <w:szCs w:val="20"/>
              </w:rPr>
            </w:pPr>
            <w:r>
              <w:rPr>
                <w:rFonts w:ascii="Times New Roman"/>
                <w:spacing w:val="-1"/>
                <w:sz w:val="20"/>
              </w:rPr>
              <w:t>1,092,627,418.76</w:t>
            </w:r>
          </w:p>
        </w:tc>
        <w:tc>
          <w:tcPr>
            <w:tcW w:w="218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1"/>
              <w:ind w:right="91"/>
              <w:jc w:val="right"/>
              <w:rPr>
                <w:rFonts w:ascii="Times New Roman" w:hAnsi="Times New Roman" w:cs="Times New Roman" w:eastAsia="Times New Roman" w:hint="default"/>
                <w:sz w:val="20"/>
                <w:szCs w:val="20"/>
              </w:rPr>
            </w:pPr>
            <w:r>
              <w:rPr>
                <w:rFonts w:ascii="Times New Roman"/>
                <w:spacing w:val="-1"/>
                <w:sz w:val="20"/>
              </w:rPr>
              <w:t>1,163,231,048.38</w:t>
            </w:r>
          </w:p>
        </w:tc>
      </w:tr>
      <w:tr>
        <w:trPr>
          <w:trHeight w:val="334" w:hRule="exact"/>
        </w:trPr>
        <w:tc>
          <w:tcPr>
            <w:tcW w:w="5017"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494" w:right="0"/>
              <w:jc w:val="left"/>
              <w:rPr>
                <w:rFonts w:ascii="宋体" w:hAnsi="宋体" w:cs="宋体" w:eastAsia="宋体" w:hint="default"/>
                <w:sz w:val="20"/>
                <w:szCs w:val="20"/>
              </w:rPr>
            </w:pPr>
            <w:r>
              <w:rPr>
                <w:rFonts w:ascii="宋体" w:hAnsi="宋体" w:cs="宋体" w:eastAsia="宋体" w:hint="default"/>
                <w:sz w:val="20"/>
                <w:szCs w:val="20"/>
              </w:rPr>
              <w:t>在建工程</w:t>
            </w:r>
          </w:p>
        </w:tc>
        <w:tc>
          <w:tcPr>
            <w:tcW w:w="2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0"/>
                <w:szCs w:val="20"/>
              </w:rPr>
            </w:pPr>
            <w:r>
              <w:rPr>
                <w:rFonts w:ascii="Times New Roman"/>
                <w:sz w:val="20"/>
              </w:rPr>
              <w:t>0.00</w:t>
            </w:r>
          </w:p>
        </w:tc>
        <w:tc>
          <w:tcPr>
            <w:tcW w:w="218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1"/>
              <w:ind w:right="91"/>
              <w:jc w:val="right"/>
              <w:rPr>
                <w:rFonts w:ascii="Times New Roman" w:hAnsi="Times New Roman" w:cs="Times New Roman" w:eastAsia="Times New Roman" w:hint="default"/>
                <w:sz w:val="20"/>
                <w:szCs w:val="20"/>
              </w:rPr>
            </w:pPr>
            <w:r>
              <w:rPr>
                <w:rFonts w:ascii="Times New Roman"/>
                <w:sz w:val="20"/>
              </w:rPr>
              <w:t>0.00</w:t>
            </w:r>
          </w:p>
        </w:tc>
      </w:tr>
      <w:tr>
        <w:trPr>
          <w:trHeight w:val="335" w:hRule="exact"/>
        </w:trPr>
        <w:tc>
          <w:tcPr>
            <w:tcW w:w="5017"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494" w:right="0"/>
              <w:jc w:val="left"/>
              <w:rPr>
                <w:rFonts w:ascii="宋体" w:hAnsi="宋体" w:cs="宋体" w:eastAsia="宋体" w:hint="default"/>
                <w:sz w:val="20"/>
                <w:szCs w:val="20"/>
              </w:rPr>
            </w:pPr>
            <w:r>
              <w:rPr>
                <w:rFonts w:ascii="宋体" w:hAnsi="宋体" w:cs="宋体" w:eastAsia="宋体" w:hint="default"/>
                <w:sz w:val="20"/>
                <w:szCs w:val="20"/>
              </w:rPr>
              <w:t>工程物资</w:t>
            </w:r>
          </w:p>
        </w:tc>
        <w:tc>
          <w:tcPr>
            <w:tcW w:w="2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8"/>
              <w:jc w:val="right"/>
              <w:rPr>
                <w:rFonts w:ascii="Times New Roman" w:hAnsi="Times New Roman" w:cs="Times New Roman" w:eastAsia="Times New Roman" w:hint="default"/>
                <w:sz w:val="20"/>
                <w:szCs w:val="20"/>
              </w:rPr>
            </w:pPr>
            <w:r>
              <w:rPr>
                <w:rFonts w:ascii="Times New Roman"/>
                <w:sz w:val="20"/>
              </w:rPr>
              <w:t>0.00</w:t>
            </w:r>
          </w:p>
        </w:tc>
        <w:tc>
          <w:tcPr>
            <w:tcW w:w="218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1"/>
              <w:jc w:val="right"/>
              <w:rPr>
                <w:rFonts w:ascii="Times New Roman" w:hAnsi="Times New Roman" w:cs="Times New Roman" w:eastAsia="Times New Roman" w:hint="default"/>
                <w:sz w:val="20"/>
                <w:szCs w:val="20"/>
              </w:rPr>
            </w:pPr>
            <w:r>
              <w:rPr>
                <w:rFonts w:ascii="Times New Roman"/>
                <w:sz w:val="20"/>
              </w:rPr>
              <w:t>0.00</w:t>
            </w:r>
          </w:p>
        </w:tc>
      </w:tr>
      <w:tr>
        <w:trPr>
          <w:trHeight w:val="334" w:hRule="exact"/>
        </w:trPr>
        <w:tc>
          <w:tcPr>
            <w:tcW w:w="5017"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494" w:right="0"/>
              <w:jc w:val="left"/>
              <w:rPr>
                <w:rFonts w:ascii="宋体" w:hAnsi="宋体" w:cs="宋体" w:eastAsia="宋体" w:hint="default"/>
                <w:sz w:val="20"/>
                <w:szCs w:val="20"/>
              </w:rPr>
            </w:pPr>
            <w:r>
              <w:rPr>
                <w:rFonts w:ascii="宋体" w:hAnsi="宋体" w:cs="宋体" w:eastAsia="宋体" w:hint="default"/>
                <w:sz w:val="20"/>
                <w:szCs w:val="20"/>
              </w:rPr>
              <w:t>固定资产清理</w:t>
            </w:r>
          </w:p>
        </w:tc>
        <w:tc>
          <w:tcPr>
            <w:tcW w:w="2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0"/>
                <w:szCs w:val="20"/>
              </w:rPr>
            </w:pPr>
            <w:r>
              <w:rPr>
                <w:rFonts w:ascii="Times New Roman"/>
                <w:sz w:val="20"/>
              </w:rPr>
              <w:t>0.00</w:t>
            </w:r>
          </w:p>
        </w:tc>
        <w:tc>
          <w:tcPr>
            <w:tcW w:w="218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1"/>
              <w:ind w:right="91"/>
              <w:jc w:val="right"/>
              <w:rPr>
                <w:rFonts w:ascii="Times New Roman" w:hAnsi="Times New Roman" w:cs="Times New Roman" w:eastAsia="Times New Roman" w:hint="default"/>
                <w:sz w:val="20"/>
                <w:szCs w:val="20"/>
              </w:rPr>
            </w:pPr>
            <w:r>
              <w:rPr>
                <w:rFonts w:ascii="Times New Roman"/>
                <w:sz w:val="20"/>
              </w:rPr>
              <w:t>0.00</w:t>
            </w:r>
          </w:p>
        </w:tc>
      </w:tr>
      <w:tr>
        <w:trPr>
          <w:trHeight w:val="334" w:hRule="exact"/>
        </w:trPr>
        <w:tc>
          <w:tcPr>
            <w:tcW w:w="5017"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494" w:right="0"/>
              <w:jc w:val="left"/>
              <w:rPr>
                <w:rFonts w:ascii="宋体" w:hAnsi="宋体" w:cs="宋体" w:eastAsia="宋体" w:hint="default"/>
                <w:sz w:val="20"/>
                <w:szCs w:val="20"/>
              </w:rPr>
            </w:pPr>
            <w:r>
              <w:rPr>
                <w:rFonts w:ascii="宋体" w:hAnsi="宋体" w:cs="宋体" w:eastAsia="宋体" w:hint="default"/>
                <w:sz w:val="20"/>
                <w:szCs w:val="20"/>
              </w:rPr>
              <w:t>生产性生物资产</w:t>
            </w:r>
          </w:p>
        </w:tc>
        <w:tc>
          <w:tcPr>
            <w:tcW w:w="2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0"/>
                <w:szCs w:val="20"/>
              </w:rPr>
            </w:pPr>
            <w:r>
              <w:rPr>
                <w:rFonts w:ascii="Times New Roman"/>
                <w:sz w:val="20"/>
              </w:rPr>
              <w:t>0.00</w:t>
            </w:r>
          </w:p>
        </w:tc>
        <w:tc>
          <w:tcPr>
            <w:tcW w:w="218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1"/>
              <w:ind w:right="91"/>
              <w:jc w:val="right"/>
              <w:rPr>
                <w:rFonts w:ascii="Times New Roman" w:hAnsi="Times New Roman" w:cs="Times New Roman" w:eastAsia="Times New Roman" w:hint="default"/>
                <w:sz w:val="20"/>
                <w:szCs w:val="20"/>
              </w:rPr>
            </w:pPr>
            <w:r>
              <w:rPr>
                <w:rFonts w:ascii="Times New Roman"/>
                <w:sz w:val="20"/>
              </w:rPr>
              <w:t>0.00</w:t>
            </w:r>
          </w:p>
        </w:tc>
      </w:tr>
      <w:tr>
        <w:trPr>
          <w:trHeight w:val="335" w:hRule="exact"/>
        </w:trPr>
        <w:tc>
          <w:tcPr>
            <w:tcW w:w="5017"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494" w:right="0"/>
              <w:jc w:val="left"/>
              <w:rPr>
                <w:rFonts w:ascii="宋体" w:hAnsi="宋体" w:cs="宋体" w:eastAsia="宋体" w:hint="default"/>
                <w:sz w:val="20"/>
                <w:szCs w:val="20"/>
              </w:rPr>
            </w:pPr>
            <w:r>
              <w:rPr>
                <w:rFonts w:ascii="宋体" w:hAnsi="宋体" w:cs="宋体" w:eastAsia="宋体" w:hint="default"/>
                <w:sz w:val="20"/>
                <w:szCs w:val="20"/>
              </w:rPr>
              <w:t>油气资产</w:t>
            </w:r>
          </w:p>
        </w:tc>
        <w:tc>
          <w:tcPr>
            <w:tcW w:w="2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8"/>
              <w:jc w:val="right"/>
              <w:rPr>
                <w:rFonts w:ascii="Times New Roman" w:hAnsi="Times New Roman" w:cs="Times New Roman" w:eastAsia="Times New Roman" w:hint="default"/>
                <w:sz w:val="20"/>
                <w:szCs w:val="20"/>
              </w:rPr>
            </w:pPr>
            <w:r>
              <w:rPr>
                <w:rFonts w:ascii="Times New Roman"/>
                <w:sz w:val="20"/>
              </w:rPr>
              <w:t>0.00</w:t>
            </w:r>
          </w:p>
        </w:tc>
        <w:tc>
          <w:tcPr>
            <w:tcW w:w="218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1"/>
              <w:jc w:val="right"/>
              <w:rPr>
                <w:rFonts w:ascii="Times New Roman" w:hAnsi="Times New Roman" w:cs="Times New Roman" w:eastAsia="Times New Roman" w:hint="default"/>
                <w:sz w:val="20"/>
                <w:szCs w:val="20"/>
              </w:rPr>
            </w:pPr>
            <w:r>
              <w:rPr>
                <w:rFonts w:ascii="Times New Roman"/>
                <w:sz w:val="20"/>
              </w:rPr>
              <w:t>0.00</w:t>
            </w:r>
          </w:p>
        </w:tc>
      </w:tr>
      <w:tr>
        <w:trPr>
          <w:trHeight w:val="334" w:hRule="exact"/>
        </w:trPr>
        <w:tc>
          <w:tcPr>
            <w:tcW w:w="5017"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494" w:right="0"/>
              <w:jc w:val="left"/>
              <w:rPr>
                <w:rFonts w:ascii="宋体" w:hAnsi="宋体" w:cs="宋体" w:eastAsia="宋体" w:hint="default"/>
                <w:sz w:val="20"/>
                <w:szCs w:val="20"/>
              </w:rPr>
            </w:pPr>
            <w:r>
              <w:rPr>
                <w:rFonts w:ascii="宋体" w:hAnsi="宋体" w:cs="宋体" w:eastAsia="宋体" w:hint="default"/>
                <w:sz w:val="20"/>
                <w:szCs w:val="20"/>
              </w:rPr>
              <w:t>无形资产</w:t>
            </w:r>
          </w:p>
        </w:tc>
        <w:tc>
          <w:tcPr>
            <w:tcW w:w="2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0"/>
                <w:szCs w:val="20"/>
              </w:rPr>
            </w:pPr>
            <w:r>
              <w:rPr>
                <w:rFonts w:ascii="Times New Roman"/>
                <w:spacing w:val="-1"/>
                <w:sz w:val="20"/>
              </w:rPr>
              <w:t>261,664,672.32</w:t>
            </w:r>
          </w:p>
        </w:tc>
        <w:tc>
          <w:tcPr>
            <w:tcW w:w="218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1"/>
              <w:ind w:right="90"/>
              <w:jc w:val="right"/>
              <w:rPr>
                <w:rFonts w:ascii="Times New Roman" w:hAnsi="Times New Roman" w:cs="Times New Roman" w:eastAsia="Times New Roman" w:hint="default"/>
                <w:sz w:val="20"/>
                <w:szCs w:val="20"/>
              </w:rPr>
            </w:pPr>
            <w:r>
              <w:rPr>
                <w:rFonts w:ascii="Times New Roman"/>
                <w:spacing w:val="-1"/>
                <w:sz w:val="20"/>
              </w:rPr>
              <w:t>92,787,608.85</w:t>
            </w:r>
          </w:p>
        </w:tc>
      </w:tr>
      <w:tr>
        <w:trPr>
          <w:trHeight w:val="334" w:hRule="exact"/>
        </w:trPr>
        <w:tc>
          <w:tcPr>
            <w:tcW w:w="5017"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494" w:right="0"/>
              <w:jc w:val="left"/>
              <w:rPr>
                <w:rFonts w:ascii="宋体" w:hAnsi="宋体" w:cs="宋体" w:eastAsia="宋体" w:hint="default"/>
                <w:sz w:val="20"/>
                <w:szCs w:val="20"/>
              </w:rPr>
            </w:pPr>
            <w:r>
              <w:rPr>
                <w:rFonts w:ascii="宋体" w:hAnsi="宋体" w:cs="宋体" w:eastAsia="宋体" w:hint="default"/>
                <w:sz w:val="20"/>
                <w:szCs w:val="20"/>
              </w:rPr>
              <w:t>开发支出</w:t>
            </w:r>
          </w:p>
        </w:tc>
        <w:tc>
          <w:tcPr>
            <w:tcW w:w="2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0"/>
                <w:szCs w:val="20"/>
              </w:rPr>
            </w:pPr>
            <w:r>
              <w:rPr>
                <w:rFonts w:ascii="Times New Roman"/>
                <w:spacing w:val="-1"/>
                <w:sz w:val="20"/>
              </w:rPr>
              <w:t>83,923,951.79</w:t>
            </w:r>
          </w:p>
        </w:tc>
        <w:tc>
          <w:tcPr>
            <w:tcW w:w="218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1"/>
              <w:ind w:right="91"/>
              <w:jc w:val="right"/>
              <w:rPr>
                <w:rFonts w:ascii="Times New Roman" w:hAnsi="Times New Roman" w:cs="Times New Roman" w:eastAsia="Times New Roman" w:hint="default"/>
                <w:sz w:val="20"/>
                <w:szCs w:val="20"/>
              </w:rPr>
            </w:pPr>
            <w:r>
              <w:rPr>
                <w:rFonts w:ascii="Times New Roman"/>
                <w:spacing w:val="-1"/>
                <w:sz w:val="20"/>
              </w:rPr>
              <w:t>148,646,272.49</w:t>
            </w:r>
          </w:p>
        </w:tc>
      </w:tr>
      <w:tr>
        <w:trPr>
          <w:trHeight w:val="335" w:hRule="exact"/>
        </w:trPr>
        <w:tc>
          <w:tcPr>
            <w:tcW w:w="5017"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494" w:right="0"/>
              <w:jc w:val="left"/>
              <w:rPr>
                <w:rFonts w:ascii="宋体" w:hAnsi="宋体" w:cs="宋体" w:eastAsia="宋体" w:hint="default"/>
                <w:sz w:val="20"/>
                <w:szCs w:val="20"/>
              </w:rPr>
            </w:pPr>
            <w:r>
              <w:rPr>
                <w:rFonts w:ascii="宋体" w:hAnsi="宋体" w:cs="宋体" w:eastAsia="宋体" w:hint="default"/>
                <w:sz w:val="20"/>
                <w:szCs w:val="20"/>
              </w:rPr>
              <w:t>商誉</w:t>
            </w:r>
          </w:p>
        </w:tc>
        <w:tc>
          <w:tcPr>
            <w:tcW w:w="2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8"/>
              <w:jc w:val="right"/>
              <w:rPr>
                <w:rFonts w:ascii="Times New Roman" w:hAnsi="Times New Roman" w:cs="Times New Roman" w:eastAsia="Times New Roman" w:hint="default"/>
                <w:sz w:val="20"/>
                <w:szCs w:val="20"/>
              </w:rPr>
            </w:pPr>
            <w:r>
              <w:rPr>
                <w:rFonts w:ascii="Times New Roman"/>
                <w:sz w:val="20"/>
              </w:rPr>
              <w:t>0.00</w:t>
            </w:r>
          </w:p>
        </w:tc>
        <w:tc>
          <w:tcPr>
            <w:tcW w:w="218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1"/>
              <w:jc w:val="right"/>
              <w:rPr>
                <w:rFonts w:ascii="Times New Roman" w:hAnsi="Times New Roman" w:cs="Times New Roman" w:eastAsia="Times New Roman" w:hint="default"/>
                <w:sz w:val="20"/>
                <w:szCs w:val="20"/>
              </w:rPr>
            </w:pPr>
            <w:r>
              <w:rPr>
                <w:rFonts w:ascii="Times New Roman"/>
                <w:sz w:val="20"/>
              </w:rPr>
              <w:t>0.00</w:t>
            </w:r>
          </w:p>
        </w:tc>
      </w:tr>
      <w:tr>
        <w:trPr>
          <w:trHeight w:val="334" w:hRule="exact"/>
        </w:trPr>
        <w:tc>
          <w:tcPr>
            <w:tcW w:w="5017"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494" w:right="0"/>
              <w:jc w:val="left"/>
              <w:rPr>
                <w:rFonts w:ascii="宋体" w:hAnsi="宋体" w:cs="宋体" w:eastAsia="宋体" w:hint="default"/>
                <w:sz w:val="20"/>
                <w:szCs w:val="20"/>
              </w:rPr>
            </w:pPr>
            <w:r>
              <w:rPr>
                <w:rFonts w:ascii="宋体" w:hAnsi="宋体" w:cs="宋体" w:eastAsia="宋体" w:hint="default"/>
                <w:sz w:val="20"/>
                <w:szCs w:val="20"/>
              </w:rPr>
              <w:t>长期待摊费用</w:t>
            </w:r>
          </w:p>
        </w:tc>
        <w:tc>
          <w:tcPr>
            <w:tcW w:w="2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0"/>
                <w:szCs w:val="20"/>
              </w:rPr>
            </w:pPr>
            <w:r>
              <w:rPr>
                <w:rFonts w:ascii="Times New Roman"/>
                <w:spacing w:val="-1"/>
                <w:sz w:val="20"/>
              </w:rPr>
              <w:t>17,068,805.48</w:t>
            </w:r>
          </w:p>
        </w:tc>
        <w:tc>
          <w:tcPr>
            <w:tcW w:w="218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1"/>
              <w:ind w:right="90"/>
              <w:jc w:val="right"/>
              <w:rPr>
                <w:rFonts w:ascii="Times New Roman" w:hAnsi="Times New Roman" w:cs="Times New Roman" w:eastAsia="Times New Roman" w:hint="default"/>
                <w:sz w:val="20"/>
                <w:szCs w:val="20"/>
              </w:rPr>
            </w:pPr>
            <w:r>
              <w:rPr>
                <w:rFonts w:ascii="Times New Roman"/>
                <w:spacing w:val="-1"/>
                <w:sz w:val="20"/>
              </w:rPr>
              <w:t>48,912,201.06</w:t>
            </w:r>
          </w:p>
        </w:tc>
      </w:tr>
      <w:tr>
        <w:trPr>
          <w:trHeight w:val="334" w:hRule="exact"/>
        </w:trPr>
        <w:tc>
          <w:tcPr>
            <w:tcW w:w="5017"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494" w:right="0"/>
              <w:jc w:val="left"/>
              <w:rPr>
                <w:rFonts w:ascii="宋体" w:hAnsi="宋体" w:cs="宋体" w:eastAsia="宋体" w:hint="default"/>
                <w:sz w:val="20"/>
                <w:szCs w:val="20"/>
              </w:rPr>
            </w:pPr>
            <w:r>
              <w:rPr>
                <w:rFonts w:ascii="宋体" w:hAnsi="宋体" w:cs="宋体" w:eastAsia="宋体" w:hint="default"/>
                <w:sz w:val="20"/>
                <w:szCs w:val="20"/>
              </w:rPr>
              <w:t>递延所得税资产</w:t>
            </w:r>
          </w:p>
        </w:tc>
        <w:tc>
          <w:tcPr>
            <w:tcW w:w="2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0"/>
                <w:szCs w:val="20"/>
              </w:rPr>
            </w:pPr>
            <w:r>
              <w:rPr>
                <w:rFonts w:ascii="Times New Roman"/>
                <w:spacing w:val="-1"/>
                <w:sz w:val="20"/>
              </w:rPr>
              <w:t>30,836,666.66</w:t>
            </w:r>
          </w:p>
        </w:tc>
        <w:tc>
          <w:tcPr>
            <w:tcW w:w="218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1"/>
              <w:ind w:right="91"/>
              <w:jc w:val="right"/>
              <w:rPr>
                <w:rFonts w:ascii="Times New Roman" w:hAnsi="Times New Roman" w:cs="Times New Roman" w:eastAsia="Times New Roman" w:hint="default"/>
                <w:sz w:val="20"/>
                <w:szCs w:val="20"/>
              </w:rPr>
            </w:pPr>
            <w:r>
              <w:rPr>
                <w:rFonts w:ascii="Times New Roman"/>
                <w:sz w:val="20"/>
              </w:rPr>
              <w:t>0.00</w:t>
            </w:r>
          </w:p>
        </w:tc>
      </w:tr>
      <w:tr>
        <w:trPr>
          <w:trHeight w:val="335" w:hRule="exact"/>
        </w:trPr>
        <w:tc>
          <w:tcPr>
            <w:tcW w:w="5017"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494" w:right="0"/>
              <w:jc w:val="left"/>
              <w:rPr>
                <w:rFonts w:ascii="宋体" w:hAnsi="宋体" w:cs="宋体" w:eastAsia="宋体" w:hint="default"/>
                <w:sz w:val="20"/>
                <w:szCs w:val="20"/>
              </w:rPr>
            </w:pPr>
            <w:r>
              <w:rPr>
                <w:rFonts w:ascii="宋体" w:hAnsi="宋体" w:cs="宋体" w:eastAsia="宋体" w:hint="default"/>
                <w:sz w:val="20"/>
                <w:szCs w:val="20"/>
              </w:rPr>
              <w:t>其他非流动资产</w:t>
            </w:r>
          </w:p>
        </w:tc>
        <w:tc>
          <w:tcPr>
            <w:tcW w:w="2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8"/>
              <w:jc w:val="right"/>
              <w:rPr>
                <w:rFonts w:ascii="Times New Roman" w:hAnsi="Times New Roman" w:cs="Times New Roman" w:eastAsia="Times New Roman" w:hint="default"/>
                <w:sz w:val="20"/>
                <w:szCs w:val="20"/>
              </w:rPr>
            </w:pPr>
            <w:r>
              <w:rPr>
                <w:rFonts w:ascii="Times New Roman"/>
                <w:sz w:val="20"/>
              </w:rPr>
              <w:t>0.00</w:t>
            </w:r>
          </w:p>
        </w:tc>
        <w:tc>
          <w:tcPr>
            <w:tcW w:w="218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1"/>
              <w:jc w:val="right"/>
              <w:rPr>
                <w:rFonts w:ascii="Times New Roman" w:hAnsi="Times New Roman" w:cs="Times New Roman" w:eastAsia="Times New Roman" w:hint="default"/>
                <w:sz w:val="20"/>
                <w:szCs w:val="20"/>
              </w:rPr>
            </w:pPr>
            <w:r>
              <w:rPr>
                <w:rFonts w:ascii="Times New Roman"/>
                <w:sz w:val="20"/>
              </w:rPr>
              <w:t>0.00</w:t>
            </w:r>
          </w:p>
        </w:tc>
      </w:tr>
      <w:tr>
        <w:trPr>
          <w:trHeight w:val="334" w:hRule="exact"/>
        </w:trPr>
        <w:tc>
          <w:tcPr>
            <w:tcW w:w="5017"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894" w:right="0"/>
              <w:jc w:val="left"/>
              <w:rPr>
                <w:rFonts w:ascii="宋体" w:hAnsi="宋体" w:cs="宋体" w:eastAsia="宋体" w:hint="default"/>
                <w:sz w:val="20"/>
                <w:szCs w:val="20"/>
              </w:rPr>
            </w:pPr>
            <w:r>
              <w:rPr>
                <w:rFonts w:ascii="宋体" w:hAnsi="宋体" w:cs="宋体" w:eastAsia="宋体" w:hint="default"/>
                <w:sz w:val="20"/>
                <w:szCs w:val="20"/>
              </w:rPr>
              <w:t>非流动资产合计</w:t>
            </w:r>
          </w:p>
        </w:tc>
        <w:tc>
          <w:tcPr>
            <w:tcW w:w="2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9"/>
              <w:jc w:val="right"/>
              <w:rPr>
                <w:rFonts w:ascii="Times New Roman" w:hAnsi="Times New Roman" w:cs="Times New Roman" w:eastAsia="Times New Roman" w:hint="default"/>
                <w:sz w:val="20"/>
                <w:szCs w:val="20"/>
              </w:rPr>
            </w:pPr>
            <w:r>
              <w:rPr>
                <w:rFonts w:ascii="Times New Roman"/>
                <w:b/>
                <w:spacing w:val="-1"/>
                <w:sz w:val="20"/>
              </w:rPr>
              <w:t>11,173,656,041.46</w:t>
            </w:r>
            <w:r>
              <w:rPr>
                <w:rFonts w:ascii="Times New Roman"/>
                <w:spacing w:val="-1"/>
                <w:sz w:val="20"/>
              </w:rPr>
            </w:r>
          </w:p>
        </w:tc>
        <w:tc>
          <w:tcPr>
            <w:tcW w:w="218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3"/>
              <w:ind w:right="91"/>
              <w:jc w:val="right"/>
              <w:rPr>
                <w:rFonts w:ascii="Times New Roman" w:hAnsi="Times New Roman" w:cs="Times New Roman" w:eastAsia="Times New Roman" w:hint="default"/>
                <w:sz w:val="20"/>
                <w:szCs w:val="20"/>
              </w:rPr>
            </w:pPr>
            <w:r>
              <w:rPr>
                <w:rFonts w:ascii="Times New Roman"/>
                <w:b/>
                <w:spacing w:val="-1"/>
                <w:sz w:val="20"/>
              </w:rPr>
              <w:t>9,734,729,701.42</w:t>
            </w:r>
            <w:r>
              <w:rPr>
                <w:rFonts w:ascii="Times New Roman"/>
                <w:spacing w:val="-1"/>
                <w:sz w:val="20"/>
              </w:rPr>
            </w:r>
          </w:p>
        </w:tc>
      </w:tr>
      <w:tr>
        <w:trPr>
          <w:trHeight w:val="342" w:hRule="exact"/>
        </w:trPr>
        <w:tc>
          <w:tcPr>
            <w:tcW w:w="5017" w:type="dxa"/>
            <w:tcBorders>
              <w:top w:val="single" w:sz="6" w:space="0" w:color="000000"/>
              <w:left w:val="single" w:sz="12" w:space="0" w:color="000000"/>
              <w:bottom w:val="single" w:sz="12" w:space="0" w:color="000000"/>
              <w:right w:val="single" w:sz="6" w:space="0" w:color="000000"/>
            </w:tcBorders>
          </w:tcPr>
          <w:p>
            <w:pPr>
              <w:pStyle w:val="TableParagraph"/>
              <w:spacing w:line="260" w:lineRule="exact"/>
              <w:ind w:left="92" w:right="0"/>
              <w:jc w:val="center"/>
              <w:rPr>
                <w:rFonts w:ascii="宋体" w:hAnsi="宋体" w:cs="宋体" w:eastAsia="宋体" w:hint="default"/>
                <w:sz w:val="20"/>
                <w:szCs w:val="20"/>
              </w:rPr>
            </w:pPr>
            <w:r>
              <w:rPr>
                <w:rFonts w:ascii="宋体" w:hAnsi="宋体" w:cs="宋体" w:eastAsia="宋体" w:hint="default"/>
                <w:b/>
                <w:bCs/>
                <w:sz w:val="20"/>
                <w:szCs w:val="20"/>
              </w:rPr>
              <w:t>资产总计</w:t>
            </w:r>
            <w:r>
              <w:rPr>
                <w:rFonts w:ascii="宋体" w:hAnsi="宋体" w:cs="宋体" w:eastAsia="宋体" w:hint="default"/>
                <w:sz w:val="20"/>
                <w:szCs w:val="20"/>
              </w:rPr>
            </w:r>
          </w:p>
        </w:tc>
        <w:tc>
          <w:tcPr>
            <w:tcW w:w="221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4"/>
              <w:ind w:right="99"/>
              <w:jc w:val="right"/>
              <w:rPr>
                <w:rFonts w:ascii="Times New Roman" w:hAnsi="Times New Roman" w:cs="Times New Roman" w:eastAsia="Times New Roman" w:hint="default"/>
                <w:sz w:val="20"/>
                <w:szCs w:val="20"/>
              </w:rPr>
            </w:pPr>
            <w:r>
              <w:rPr>
                <w:rFonts w:ascii="Times New Roman"/>
                <w:b/>
                <w:spacing w:val="-1"/>
                <w:sz w:val="20"/>
              </w:rPr>
              <w:t>23,772,230,447.70</w:t>
            </w:r>
            <w:r>
              <w:rPr>
                <w:rFonts w:ascii="Times New Roman"/>
                <w:spacing w:val="-1"/>
                <w:sz w:val="20"/>
              </w:rPr>
            </w:r>
          </w:p>
        </w:tc>
        <w:tc>
          <w:tcPr>
            <w:tcW w:w="2182"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44"/>
              <w:ind w:right="91"/>
              <w:jc w:val="right"/>
              <w:rPr>
                <w:rFonts w:ascii="Times New Roman" w:hAnsi="Times New Roman" w:cs="Times New Roman" w:eastAsia="Times New Roman" w:hint="default"/>
                <w:sz w:val="20"/>
                <w:szCs w:val="20"/>
              </w:rPr>
            </w:pPr>
            <w:r>
              <w:rPr>
                <w:rFonts w:ascii="Times New Roman"/>
                <w:b/>
                <w:spacing w:val="-1"/>
                <w:sz w:val="20"/>
              </w:rPr>
              <w:t>21,277,213,609.39</w:t>
            </w:r>
            <w:r>
              <w:rPr>
                <w:rFonts w:ascii="Times New Roman"/>
                <w:spacing w:val="-1"/>
                <w:sz w:val="20"/>
              </w:rPr>
            </w:r>
          </w:p>
        </w:tc>
      </w:tr>
    </w:tbl>
    <w:p>
      <w:pPr>
        <w:spacing w:after="0" w:line="240" w:lineRule="auto"/>
        <w:jc w:val="right"/>
        <w:rPr>
          <w:rFonts w:ascii="Times New Roman" w:hAnsi="Times New Roman" w:cs="Times New Roman" w:eastAsia="Times New Roman" w:hint="default"/>
          <w:sz w:val="20"/>
          <w:szCs w:val="20"/>
        </w:rPr>
        <w:sectPr>
          <w:pgSz w:w="11910" w:h="16840"/>
          <w:pgMar w:header="609" w:footer="761" w:top="1960" w:bottom="960" w:left="1180" w:right="1040"/>
        </w:sectPr>
      </w:pPr>
    </w:p>
    <w:p>
      <w:pPr>
        <w:pStyle w:val="Heading3"/>
        <w:spacing w:line="311" w:lineRule="exact"/>
        <w:ind w:left="3615" w:right="3621"/>
        <w:jc w:val="center"/>
        <w:rPr>
          <w:rFonts w:ascii="宋体" w:hAnsi="宋体" w:cs="宋体" w:eastAsia="宋体" w:hint="default"/>
          <w:b w:val="0"/>
          <w:bCs w:val="0"/>
        </w:rPr>
      </w:pPr>
      <w:r>
        <w:rPr/>
        <w:t>母公司资产负债表</w:t>
      </w:r>
      <w:r>
        <w:rPr>
          <w:rFonts w:ascii="宋体" w:hAnsi="宋体" w:cs="宋体" w:eastAsia="宋体" w:hint="default"/>
        </w:rPr>
        <w:t>(</w:t>
      </w:r>
      <w:r>
        <w:rPr/>
        <w:t>续</w:t>
      </w:r>
      <w:r>
        <w:rPr>
          <w:rFonts w:ascii="宋体" w:hAnsi="宋体" w:cs="宋体" w:eastAsia="宋体" w:hint="default"/>
        </w:rPr>
        <w:t>)</w:t>
      </w:r>
      <w:r>
        <w:rPr>
          <w:rFonts w:ascii="宋体" w:hAnsi="宋体" w:cs="宋体" w:eastAsia="宋体" w:hint="default"/>
          <w:b w:val="0"/>
          <w:bCs w:val="0"/>
        </w:rPr>
      </w:r>
    </w:p>
    <w:p>
      <w:pPr>
        <w:spacing w:line="240" w:lineRule="auto" w:before="5"/>
        <w:rPr>
          <w:rFonts w:ascii="宋体" w:hAnsi="宋体" w:cs="宋体" w:eastAsia="宋体" w:hint="default"/>
          <w:b/>
          <w:bCs/>
          <w:sz w:val="21"/>
          <w:szCs w:val="21"/>
        </w:rPr>
      </w:pPr>
    </w:p>
    <w:p>
      <w:pPr>
        <w:tabs>
          <w:tab w:pos="7815" w:val="left" w:leader="none"/>
        </w:tabs>
        <w:spacing w:before="0"/>
        <w:ind w:left="0" w:right="6" w:firstLine="0"/>
        <w:jc w:val="center"/>
        <w:rPr>
          <w:rFonts w:ascii="宋体" w:hAnsi="宋体" w:cs="宋体" w:eastAsia="宋体" w:hint="default"/>
          <w:sz w:val="20"/>
          <w:szCs w:val="20"/>
        </w:rPr>
      </w:pPr>
      <w:r>
        <w:rPr>
          <w:rFonts w:ascii="宋体" w:hAnsi="宋体" w:cs="宋体" w:eastAsia="宋体" w:hint="default"/>
          <w:b/>
          <w:bCs/>
          <w:spacing w:val="-2"/>
          <w:sz w:val="20"/>
          <w:szCs w:val="20"/>
        </w:rPr>
        <w:t>编制单位：同方股份有限公司</w:t>
        <w:tab/>
      </w:r>
      <w:r>
        <w:rPr>
          <w:rFonts w:ascii="宋体" w:hAnsi="宋体" w:cs="宋体" w:eastAsia="宋体" w:hint="default"/>
          <w:b/>
          <w:bCs/>
          <w:spacing w:val="-3"/>
          <w:sz w:val="20"/>
          <w:szCs w:val="20"/>
        </w:rPr>
        <w:t>单位：人民币元</w:t>
      </w:r>
      <w:r>
        <w:rPr>
          <w:rFonts w:ascii="宋体" w:hAnsi="宋体" w:cs="宋体" w:eastAsia="宋体" w:hint="default"/>
          <w:spacing w:val="-3"/>
          <w:sz w:val="20"/>
          <w:szCs w:val="20"/>
        </w:rPr>
      </w:r>
    </w:p>
    <w:p>
      <w:pPr>
        <w:spacing w:line="240" w:lineRule="auto" w:before="4"/>
        <w:rPr>
          <w:rFonts w:ascii="宋体" w:hAnsi="宋体" w:cs="宋体" w:eastAsia="宋体" w:hint="default"/>
          <w:b/>
          <w:bCs/>
          <w:sz w:val="2"/>
          <w:szCs w:val="2"/>
        </w:rPr>
      </w:pPr>
    </w:p>
    <w:tbl>
      <w:tblPr>
        <w:tblW w:w="0" w:type="auto"/>
        <w:jc w:val="left"/>
        <w:tblInd w:w="114" w:type="dxa"/>
        <w:tblLayout w:type="fixed"/>
        <w:tblCellMar>
          <w:top w:w="0" w:type="dxa"/>
          <w:left w:w="0" w:type="dxa"/>
          <w:bottom w:w="0" w:type="dxa"/>
          <w:right w:w="0" w:type="dxa"/>
        </w:tblCellMar>
        <w:tblLook w:val="01E0"/>
      </w:tblPr>
      <w:tblGrid>
        <w:gridCol w:w="5017"/>
        <w:gridCol w:w="2219"/>
        <w:gridCol w:w="2182"/>
      </w:tblGrid>
      <w:tr>
        <w:trPr>
          <w:trHeight w:val="307" w:hRule="exact"/>
        </w:trPr>
        <w:tc>
          <w:tcPr>
            <w:tcW w:w="5017" w:type="dxa"/>
            <w:tcBorders>
              <w:top w:val="single" w:sz="12" w:space="0" w:color="000000"/>
              <w:left w:val="single" w:sz="12" w:space="0" w:color="000000"/>
              <w:bottom w:val="single" w:sz="6" w:space="0" w:color="000000"/>
              <w:right w:val="single" w:sz="6" w:space="0" w:color="000000"/>
            </w:tcBorders>
          </w:tcPr>
          <w:p>
            <w:pPr>
              <w:pStyle w:val="TableParagraph"/>
              <w:spacing w:line="243" w:lineRule="exact"/>
              <w:ind w:right="6"/>
              <w:jc w:val="center"/>
              <w:rPr>
                <w:rFonts w:ascii="宋体" w:hAnsi="宋体" w:cs="宋体" w:eastAsia="宋体" w:hint="default"/>
                <w:sz w:val="20"/>
                <w:szCs w:val="20"/>
              </w:rPr>
            </w:pPr>
            <w:r>
              <w:rPr>
                <w:rFonts w:ascii="宋体" w:hAnsi="宋体" w:cs="宋体" w:eastAsia="宋体" w:hint="default"/>
                <w:b/>
                <w:bCs/>
                <w:sz w:val="20"/>
                <w:szCs w:val="20"/>
              </w:rPr>
              <w:t>负债和股东权益</w:t>
            </w:r>
            <w:r>
              <w:rPr>
                <w:rFonts w:ascii="宋体" w:hAnsi="宋体" w:cs="宋体" w:eastAsia="宋体" w:hint="default"/>
                <w:sz w:val="20"/>
                <w:szCs w:val="20"/>
              </w:rPr>
            </w:r>
          </w:p>
        </w:tc>
        <w:tc>
          <w:tcPr>
            <w:tcW w:w="2219" w:type="dxa"/>
            <w:tcBorders>
              <w:top w:val="single" w:sz="12" w:space="0" w:color="000000"/>
              <w:left w:val="single" w:sz="6" w:space="0" w:color="000000"/>
              <w:bottom w:val="single" w:sz="6" w:space="0" w:color="000000"/>
              <w:right w:val="single" w:sz="6" w:space="0" w:color="000000"/>
            </w:tcBorders>
          </w:tcPr>
          <w:p>
            <w:pPr>
              <w:pStyle w:val="TableParagraph"/>
              <w:spacing w:line="243" w:lineRule="exact"/>
              <w:ind w:left="700" w:right="0"/>
              <w:jc w:val="left"/>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c>
          <w:tcPr>
            <w:tcW w:w="2182" w:type="dxa"/>
            <w:tcBorders>
              <w:top w:val="single" w:sz="12" w:space="0" w:color="000000"/>
              <w:left w:val="single" w:sz="6" w:space="0" w:color="000000"/>
              <w:bottom w:val="single" w:sz="6" w:space="0" w:color="000000"/>
              <w:right w:val="single" w:sz="12" w:space="0" w:color="000000"/>
            </w:tcBorders>
          </w:tcPr>
          <w:p>
            <w:pPr>
              <w:pStyle w:val="TableParagraph"/>
              <w:spacing w:line="243" w:lineRule="exact"/>
              <w:ind w:left="681" w:right="0"/>
              <w:jc w:val="left"/>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r>
      <w:tr>
        <w:trPr>
          <w:trHeight w:val="299" w:hRule="exact"/>
        </w:trPr>
        <w:tc>
          <w:tcPr>
            <w:tcW w:w="5017"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93" w:right="0"/>
              <w:jc w:val="left"/>
              <w:rPr>
                <w:rFonts w:ascii="宋体" w:hAnsi="宋体" w:cs="宋体" w:eastAsia="宋体" w:hint="default"/>
                <w:sz w:val="20"/>
                <w:szCs w:val="20"/>
              </w:rPr>
            </w:pPr>
            <w:r>
              <w:rPr>
                <w:rFonts w:ascii="宋体" w:hAnsi="宋体" w:cs="宋体" w:eastAsia="宋体" w:hint="default"/>
                <w:b/>
                <w:bCs/>
                <w:sz w:val="20"/>
                <w:szCs w:val="20"/>
              </w:rPr>
              <w:t>流动负债：</w:t>
            </w:r>
            <w:r>
              <w:rPr>
                <w:rFonts w:ascii="宋体" w:hAnsi="宋体" w:cs="宋体" w:eastAsia="宋体" w:hint="default"/>
                <w:sz w:val="20"/>
                <w:szCs w:val="20"/>
              </w:rPr>
            </w:r>
          </w:p>
        </w:tc>
        <w:tc>
          <w:tcPr>
            <w:tcW w:w="2219" w:type="dxa"/>
            <w:tcBorders>
              <w:top w:val="single" w:sz="6" w:space="0" w:color="000000"/>
              <w:left w:val="single" w:sz="6" w:space="0" w:color="000000"/>
              <w:bottom w:val="single" w:sz="6" w:space="0" w:color="000000"/>
              <w:right w:val="single" w:sz="6" w:space="0" w:color="000000"/>
            </w:tcBorders>
          </w:tcPr>
          <w:p>
            <w:pPr/>
          </w:p>
        </w:tc>
        <w:tc>
          <w:tcPr>
            <w:tcW w:w="2182" w:type="dxa"/>
            <w:tcBorders>
              <w:top w:val="single" w:sz="6" w:space="0" w:color="000000"/>
              <w:left w:val="single" w:sz="6" w:space="0" w:color="000000"/>
              <w:bottom w:val="single" w:sz="6" w:space="0" w:color="000000"/>
              <w:right w:val="single" w:sz="12" w:space="0" w:color="000000"/>
            </w:tcBorders>
          </w:tcPr>
          <w:p>
            <w:pPr/>
          </w:p>
        </w:tc>
      </w:tr>
      <w:tr>
        <w:trPr>
          <w:trHeight w:val="299" w:hRule="exact"/>
        </w:trPr>
        <w:tc>
          <w:tcPr>
            <w:tcW w:w="5017"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494" w:right="0"/>
              <w:jc w:val="left"/>
              <w:rPr>
                <w:rFonts w:ascii="宋体" w:hAnsi="宋体" w:cs="宋体" w:eastAsia="宋体" w:hint="default"/>
                <w:sz w:val="20"/>
                <w:szCs w:val="20"/>
              </w:rPr>
            </w:pPr>
            <w:r>
              <w:rPr>
                <w:rFonts w:ascii="宋体" w:hAnsi="宋体" w:cs="宋体" w:eastAsia="宋体" w:hint="default"/>
                <w:sz w:val="20"/>
                <w:szCs w:val="20"/>
              </w:rPr>
              <w:t>短期借款</w:t>
            </w:r>
          </w:p>
        </w:tc>
        <w:tc>
          <w:tcPr>
            <w:tcW w:w="2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98"/>
              <w:jc w:val="right"/>
              <w:rPr>
                <w:rFonts w:ascii="Times New Roman" w:hAnsi="Times New Roman" w:cs="Times New Roman" w:eastAsia="Times New Roman" w:hint="default"/>
                <w:sz w:val="20"/>
                <w:szCs w:val="20"/>
              </w:rPr>
            </w:pPr>
            <w:r>
              <w:rPr>
                <w:rFonts w:ascii="Times New Roman"/>
                <w:spacing w:val="-1"/>
                <w:sz w:val="20"/>
              </w:rPr>
              <w:t>6,568,900,000.00</w:t>
            </w:r>
          </w:p>
        </w:tc>
        <w:tc>
          <w:tcPr>
            <w:tcW w:w="218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4"/>
              <w:ind w:right="91"/>
              <w:jc w:val="right"/>
              <w:rPr>
                <w:rFonts w:ascii="Times New Roman" w:hAnsi="Times New Roman" w:cs="Times New Roman" w:eastAsia="Times New Roman" w:hint="default"/>
                <w:sz w:val="20"/>
                <w:szCs w:val="20"/>
              </w:rPr>
            </w:pPr>
            <w:r>
              <w:rPr>
                <w:rFonts w:ascii="Times New Roman"/>
                <w:spacing w:val="-1"/>
                <w:sz w:val="20"/>
              </w:rPr>
              <w:t>6,198,900,000.00</w:t>
            </w:r>
          </w:p>
        </w:tc>
      </w:tr>
      <w:tr>
        <w:trPr>
          <w:trHeight w:val="300" w:hRule="exact"/>
        </w:trPr>
        <w:tc>
          <w:tcPr>
            <w:tcW w:w="5017"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494" w:right="0"/>
              <w:jc w:val="left"/>
              <w:rPr>
                <w:rFonts w:ascii="宋体" w:hAnsi="宋体" w:cs="宋体" w:eastAsia="宋体" w:hint="default"/>
                <w:sz w:val="20"/>
                <w:szCs w:val="20"/>
              </w:rPr>
            </w:pPr>
            <w:r>
              <w:rPr>
                <w:rFonts w:ascii="宋体" w:hAnsi="宋体" w:cs="宋体" w:eastAsia="宋体" w:hint="default"/>
                <w:sz w:val="20"/>
                <w:szCs w:val="20"/>
              </w:rPr>
              <w:t>以公允价值计量且其变动计入当期损益的金融负债</w:t>
            </w:r>
          </w:p>
        </w:tc>
        <w:tc>
          <w:tcPr>
            <w:tcW w:w="2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98"/>
              <w:jc w:val="right"/>
              <w:rPr>
                <w:rFonts w:ascii="Times New Roman" w:hAnsi="Times New Roman" w:cs="Times New Roman" w:eastAsia="Times New Roman" w:hint="default"/>
                <w:sz w:val="20"/>
                <w:szCs w:val="20"/>
              </w:rPr>
            </w:pPr>
            <w:r>
              <w:rPr>
                <w:rFonts w:ascii="Times New Roman"/>
                <w:sz w:val="20"/>
              </w:rPr>
              <w:t>0.00</w:t>
            </w:r>
          </w:p>
        </w:tc>
        <w:tc>
          <w:tcPr>
            <w:tcW w:w="218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4"/>
              <w:ind w:right="91"/>
              <w:jc w:val="right"/>
              <w:rPr>
                <w:rFonts w:ascii="Times New Roman" w:hAnsi="Times New Roman" w:cs="Times New Roman" w:eastAsia="Times New Roman" w:hint="default"/>
                <w:sz w:val="20"/>
                <w:szCs w:val="20"/>
              </w:rPr>
            </w:pPr>
            <w:r>
              <w:rPr>
                <w:rFonts w:ascii="Times New Roman"/>
                <w:sz w:val="20"/>
              </w:rPr>
              <w:t>0.00</w:t>
            </w:r>
          </w:p>
        </w:tc>
      </w:tr>
      <w:tr>
        <w:trPr>
          <w:trHeight w:val="299" w:hRule="exact"/>
        </w:trPr>
        <w:tc>
          <w:tcPr>
            <w:tcW w:w="5017" w:type="dxa"/>
            <w:tcBorders>
              <w:top w:val="single" w:sz="6" w:space="0" w:color="000000"/>
              <w:left w:val="single" w:sz="12" w:space="0" w:color="000000"/>
              <w:bottom w:val="single" w:sz="6" w:space="0" w:color="000000"/>
              <w:right w:val="single" w:sz="6" w:space="0" w:color="000000"/>
            </w:tcBorders>
          </w:tcPr>
          <w:p>
            <w:pPr>
              <w:pStyle w:val="TableParagraph"/>
              <w:spacing w:line="242" w:lineRule="exact"/>
              <w:ind w:left="494" w:right="0"/>
              <w:jc w:val="left"/>
              <w:rPr>
                <w:rFonts w:ascii="宋体" w:hAnsi="宋体" w:cs="宋体" w:eastAsia="宋体" w:hint="default"/>
                <w:sz w:val="20"/>
                <w:szCs w:val="20"/>
              </w:rPr>
            </w:pPr>
            <w:r>
              <w:rPr>
                <w:rFonts w:ascii="宋体" w:hAnsi="宋体" w:cs="宋体" w:eastAsia="宋体" w:hint="default"/>
                <w:sz w:val="20"/>
                <w:szCs w:val="20"/>
              </w:rPr>
              <w:t>应付票据</w:t>
            </w:r>
          </w:p>
        </w:tc>
        <w:tc>
          <w:tcPr>
            <w:tcW w:w="2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99"/>
              <w:jc w:val="right"/>
              <w:rPr>
                <w:rFonts w:ascii="Times New Roman" w:hAnsi="Times New Roman" w:cs="Times New Roman" w:eastAsia="Times New Roman" w:hint="default"/>
                <w:sz w:val="20"/>
                <w:szCs w:val="20"/>
              </w:rPr>
            </w:pPr>
            <w:r>
              <w:rPr>
                <w:rFonts w:ascii="Times New Roman"/>
                <w:spacing w:val="-1"/>
                <w:sz w:val="20"/>
              </w:rPr>
              <w:t>675,285,795.64</w:t>
            </w:r>
          </w:p>
        </w:tc>
        <w:tc>
          <w:tcPr>
            <w:tcW w:w="218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4"/>
              <w:ind w:right="91"/>
              <w:jc w:val="right"/>
              <w:rPr>
                <w:rFonts w:ascii="Times New Roman" w:hAnsi="Times New Roman" w:cs="Times New Roman" w:eastAsia="Times New Roman" w:hint="default"/>
                <w:sz w:val="20"/>
                <w:szCs w:val="20"/>
              </w:rPr>
            </w:pPr>
            <w:r>
              <w:rPr>
                <w:rFonts w:ascii="Times New Roman"/>
                <w:spacing w:val="-1"/>
                <w:sz w:val="20"/>
              </w:rPr>
              <w:t>584,857,537.16</w:t>
            </w:r>
          </w:p>
        </w:tc>
      </w:tr>
      <w:tr>
        <w:trPr>
          <w:trHeight w:val="299" w:hRule="exact"/>
        </w:trPr>
        <w:tc>
          <w:tcPr>
            <w:tcW w:w="5017" w:type="dxa"/>
            <w:tcBorders>
              <w:top w:val="single" w:sz="6" w:space="0" w:color="000000"/>
              <w:left w:val="single" w:sz="12" w:space="0" w:color="000000"/>
              <w:bottom w:val="single" w:sz="6" w:space="0" w:color="000000"/>
              <w:right w:val="single" w:sz="6" w:space="0" w:color="000000"/>
            </w:tcBorders>
          </w:tcPr>
          <w:p>
            <w:pPr>
              <w:pStyle w:val="TableParagraph"/>
              <w:spacing w:line="242" w:lineRule="exact"/>
              <w:ind w:left="494" w:right="0"/>
              <w:jc w:val="left"/>
              <w:rPr>
                <w:rFonts w:ascii="宋体" w:hAnsi="宋体" w:cs="宋体" w:eastAsia="宋体" w:hint="default"/>
                <w:sz w:val="20"/>
                <w:szCs w:val="20"/>
              </w:rPr>
            </w:pPr>
            <w:r>
              <w:rPr>
                <w:rFonts w:ascii="宋体" w:hAnsi="宋体" w:cs="宋体" w:eastAsia="宋体" w:hint="default"/>
                <w:sz w:val="20"/>
                <w:szCs w:val="20"/>
              </w:rPr>
              <w:t>应付账款</w:t>
            </w:r>
          </w:p>
        </w:tc>
        <w:tc>
          <w:tcPr>
            <w:tcW w:w="2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98"/>
              <w:jc w:val="right"/>
              <w:rPr>
                <w:rFonts w:ascii="Times New Roman" w:hAnsi="Times New Roman" w:cs="Times New Roman" w:eastAsia="Times New Roman" w:hint="default"/>
                <w:sz w:val="20"/>
                <w:szCs w:val="20"/>
              </w:rPr>
            </w:pPr>
            <w:r>
              <w:rPr>
                <w:rFonts w:ascii="Times New Roman"/>
                <w:spacing w:val="-1"/>
                <w:sz w:val="20"/>
              </w:rPr>
              <w:t>1,678,023,934.35</w:t>
            </w:r>
          </w:p>
        </w:tc>
        <w:tc>
          <w:tcPr>
            <w:tcW w:w="218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4"/>
              <w:ind w:right="91"/>
              <w:jc w:val="right"/>
              <w:rPr>
                <w:rFonts w:ascii="Times New Roman" w:hAnsi="Times New Roman" w:cs="Times New Roman" w:eastAsia="Times New Roman" w:hint="default"/>
                <w:sz w:val="20"/>
                <w:szCs w:val="20"/>
              </w:rPr>
            </w:pPr>
            <w:r>
              <w:rPr>
                <w:rFonts w:ascii="Times New Roman"/>
                <w:spacing w:val="-1"/>
                <w:sz w:val="20"/>
              </w:rPr>
              <w:t>1,722,507,304.67</w:t>
            </w:r>
          </w:p>
        </w:tc>
      </w:tr>
      <w:tr>
        <w:trPr>
          <w:trHeight w:val="299" w:hRule="exact"/>
        </w:trPr>
        <w:tc>
          <w:tcPr>
            <w:tcW w:w="5017"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494" w:right="0"/>
              <w:jc w:val="left"/>
              <w:rPr>
                <w:rFonts w:ascii="宋体" w:hAnsi="宋体" w:cs="宋体" w:eastAsia="宋体" w:hint="default"/>
                <w:sz w:val="20"/>
                <w:szCs w:val="20"/>
              </w:rPr>
            </w:pPr>
            <w:r>
              <w:rPr>
                <w:rFonts w:ascii="宋体" w:hAnsi="宋体" w:cs="宋体" w:eastAsia="宋体" w:hint="default"/>
                <w:sz w:val="20"/>
                <w:szCs w:val="20"/>
              </w:rPr>
              <w:t>预收款项</w:t>
            </w:r>
          </w:p>
        </w:tc>
        <w:tc>
          <w:tcPr>
            <w:tcW w:w="2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99"/>
              <w:jc w:val="right"/>
              <w:rPr>
                <w:rFonts w:ascii="Times New Roman" w:hAnsi="Times New Roman" w:cs="Times New Roman" w:eastAsia="Times New Roman" w:hint="default"/>
                <w:sz w:val="20"/>
                <w:szCs w:val="20"/>
              </w:rPr>
            </w:pPr>
            <w:r>
              <w:rPr>
                <w:rFonts w:ascii="Times New Roman"/>
                <w:spacing w:val="-1"/>
                <w:sz w:val="20"/>
              </w:rPr>
              <w:t>804,770,386.11</w:t>
            </w:r>
          </w:p>
        </w:tc>
        <w:tc>
          <w:tcPr>
            <w:tcW w:w="218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4"/>
              <w:ind w:right="91"/>
              <w:jc w:val="right"/>
              <w:rPr>
                <w:rFonts w:ascii="Times New Roman" w:hAnsi="Times New Roman" w:cs="Times New Roman" w:eastAsia="Times New Roman" w:hint="default"/>
                <w:sz w:val="20"/>
                <w:szCs w:val="20"/>
              </w:rPr>
            </w:pPr>
            <w:r>
              <w:rPr>
                <w:rFonts w:ascii="Times New Roman"/>
                <w:spacing w:val="-1"/>
                <w:sz w:val="20"/>
              </w:rPr>
              <w:t>771,647,481.37</w:t>
            </w:r>
          </w:p>
        </w:tc>
      </w:tr>
      <w:tr>
        <w:trPr>
          <w:trHeight w:val="299" w:hRule="exact"/>
        </w:trPr>
        <w:tc>
          <w:tcPr>
            <w:tcW w:w="5017"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494" w:right="0"/>
              <w:jc w:val="left"/>
              <w:rPr>
                <w:rFonts w:ascii="宋体" w:hAnsi="宋体" w:cs="宋体" w:eastAsia="宋体" w:hint="default"/>
                <w:sz w:val="20"/>
                <w:szCs w:val="20"/>
              </w:rPr>
            </w:pPr>
            <w:r>
              <w:rPr>
                <w:rFonts w:ascii="宋体" w:hAnsi="宋体" w:cs="宋体" w:eastAsia="宋体" w:hint="default"/>
                <w:sz w:val="20"/>
                <w:szCs w:val="20"/>
              </w:rPr>
              <w:t>应付职工薪酬</w:t>
            </w:r>
          </w:p>
        </w:tc>
        <w:tc>
          <w:tcPr>
            <w:tcW w:w="2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98"/>
              <w:jc w:val="right"/>
              <w:rPr>
                <w:rFonts w:ascii="Times New Roman" w:hAnsi="Times New Roman" w:cs="Times New Roman" w:eastAsia="Times New Roman" w:hint="default"/>
                <w:sz w:val="20"/>
                <w:szCs w:val="20"/>
              </w:rPr>
            </w:pPr>
            <w:r>
              <w:rPr>
                <w:rFonts w:ascii="Times New Roman"/>
                <w:spacing w:val="-1"/>
                <w:sz w:val="20"/>
              </w:rPr>
              <w:t>38,253,264.44</w:t>
            </w:r>
          </w:p>
        </w:tc>
        <w:tc>
          <w:tcPr>
            <w:tcW w:w="218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4"/>
              <w:ind w:right="90"/>
              <w:jc w:val="right"/>
              <w:rPr>
                <w:rFonts w:ascii="Times New Roman" w:hAnsi="Times New Roman" w:cs="Times New Roman" w:eastAsia="Times New Roman" w:hint="default"/>
                <w:sz w:val="20"/>
                <w:szCs w:val="20"/>
              </w:rPr>
            </w:pPr>
            <w:r>
              <w:rPr>
                <w:rFonts w:ascii="Times New Roman"/>
                <w:spacing w:val="-1"/>
                <w:sz w:val="20"/>
              </w:rPr>
              <w:t>33,167,924.76</w:t>
            </w:r>
          </w:p>
        </w:tc>
      </w:tr>
      <w:tr>
        <w:trPr>
          <w:trHeight w:val="299" w:hRule="exact"/>
        </w:trPr>
        <w:tc>
          <w:tcPr>
            <w:tcW w:w="5017"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494" w:right="0"/>
              <w:jc w:val="left"/>
              <w:rPr>
                <w:rFonts w:ascii="宋体" w:hAnsi="宋体" w:cs="宋体" w:eastAsia="宋体" w:hint="default"/>
                <w:sz w:val="20"/>
                <w:szCs w:val="20"/>
              </w:rPr>
            </w:pPr>
            <w:r>
              <w:rPr>
                <w:rFonts w:ascii="宋体" w:hAnsi="宋体" w:cs="宋体" w:eastAsia="宋体" w:hint="default"/>
                <w:sz w:val="20"/>
                <w:szCs w:val="20"/>
              </w:rPr>
              <w:t>应交税费</w:t>
            </w:r>
          </w:p>
        </w:tc>
        <w:tc>
          <w:tcPr>
            <w:tcW w:w="2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98"/>
              <w:jc w:val="right"/>
              <w:rPr>
                <w:rFonts w:ascii="Times New Roman" w:hAnsi="Times New Roman" w:cs="Times New Roman" w:eastAsia="Times New Roman" w:hint="default"/>
                <w:sz w:val="20"/>
                <w:szCs w:val="20"/>
              </w:rPr>
            </w:pPr>
            <w:r>
              <w:rPr>
                <w:rFonts w:ascii="Times New Roman"/>
                <w:spacing w:val="-1"/>
                <w:sz w:val="20"/>
              </w:rPr>
              <w:t>26,507,353.17</w:t>
            </w:r>
          </w:p>
        </w:tc>
        <w:tc>
          <w:tcPr>
            <w:tcW w:w="218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4"/>
              <w:ind w:right="90"/>
              <w:jc w:val="right"/>
              <w:rPr>
                <w:rFonts w:ascii="Times New Roman" w:hAnsi="Times New Roman" w:cs="Times New Roman" w:eastAsia="Times New Roman" w:hint="default"/>
                <w:sz w:val="20"/>
                <w:szCs w:val="20"/>
              </w:rPr>
            </w:pPr>
            <w:r>
              <w:rPr>
                <w:rFonts w:ascii="Times New Roman"/>
                <w:spacing w:val="-1"/>
                <w:sz w:val="20"/>
              </w:rPr>
              <w:t>15,721,698.46</w:t>
            </w:r>
          </w:p>
        </w:tc>
      </w:tr>
      <w:tr>
        <w:trPr>
          <w:trHeight w:val="300" w:hRule="exact"/>
        </w:trPr>
        <w:tc>
          <w:tcPr>
            <w:tcW w:w="5017"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494" w:right="0"/>
              <w:jc w:val="left"/>
              <w:rPr>
                <w:rFonts w:ascii="宋体" w:hAnsi="宋体" w:cs="宋体" w:eastAsia="宋体" w:hint="default"/>
                <w:sz w:val="20"/>
                <w:szCs w:val="20"/>
              </w:rPr>
            </w:pPr>
            <w:r>
              <w:rPr>
                <w:rFonts w:ascii="宋体" w:hAnsi="宋体" w:cs="宋体" w:eastAsia="宋体" w:hint="default"/>
                <w:sz w:val="20"/>
                <w:szCs w:val="20"/>
              </w:rPr>
              <w:t>应付利息</w:t>
            </w:r>
          </w:p>
        </w:tc>
        <w:tc>
          <w:tcPr>
            <w:tcW w:w="2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98"/>
              <w:jc w:val="right"/>
              <w:rPr>
                <w:rFonts w:ascii="Times New Roman" w:hAnsi="Times New Roman" w:cs="Times New Roman" w:eastAsia="Times New Roman" w:hint="default"/>
                <w:sz w:val="20"/>
                <w:szCs w:val="20"/>
              </w:rPr>
            </w:pPr>
            <w:r>
              <w:rPr>
                <w:rFonts w:ascii="Times New Roman"/>
                <w:spacing w:val="-1"/>
                <w:sz w:val="20"/>
              </w:rPr>
              <w:t>64,026,948.63</w:t>
            </w:r>
          </w:p>
        </w:tc>
        <w:tc>
          <w:tcPr>
            <w:tcW w:w="218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4"/>
              <w:ind w:right="90"/>
              <w:jc w:val="right"/>
              <w:rPr>
                <w:rFonts w:ascii="Times New Roman" w:hAnsi="Times New Roman" w:cs="Times New Roman" w:eastAsia="Times New Roman" w:hint="default"/>
                <w:sz w:val="20"/>
                <w:szCs w:val="20"/>
              </w:rPr>
            </w:pPr>
            <w:r>
              <w:rPr>
                <w:rFonts w:ascii="Times New Roman"/>
                <w:spacing w:val="-1"/>
                <w:sz w:val="20"/>
              </w:rPr>
              <w:t>10,827,694.51</w:t>
            </w:r>
          </w:p>
        </w:tc>
      </w:tr>
      <w:tr>
        <w:trPr>
          <w:trHeight w:val="299" w:hRule="exact"/>
        </w:trPr>
        <w:tc>
          <w:tcPr>
            <w:tcW w:w="5017" w:type="dxa"/>
            <w:tcBorders>
              <w:top w:val="single" w:sz="6" w:space="0" w:color="000000"/>
              <w:left w:val="single" w:sz="12" w:space="0" w:color="000000"/>
              <w:bottom w:val="single" w:sz="6" w:space="0" w:color="000000"/>
              <w:right w:val="single" w:sz="6" w:space="0" w:color="000000"/>
            </w:tcBorders>
          </w:tcPr>
          <w:p>
            <w:pPr>
              <w:pStyle w:val="TableParagraph"/>
              <w:spacing w:line="242" w:lineRule="exact"/>
              <w:ind w:left="494" w:right="0"/>
              <w:jc w:val="left"/>
              <w:rPr>
                <w:rFonts w:ascii="宋体" w:hAnsi="宋体" w:cs="宋体" w:eastAsia="宋体" w:hint="default"/>
                <w:sz w:val="20"/>
                <w:szCs w:val="20"/>
              </w:rPr>
            </w:pPr>
            <w:r>
              <w:rPr>
                <w:rFonts w:ascii="宋体" w:hAnsi="宋体" w:cs="宋体" w:eastAsia="宋体" w:hint="default"/>
                <w:sz w:val="20"/>
                <w:szCs w:val="20"/>
              </w:rPr>
              <w:t>应付股利</w:t>
            </w:r>
          </w:p>
        </w:tc>
        <w:tc>
          <w:tcPr>
            <w:tcW w:w="2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98"/>
              <w:jc w:val="right"/>
              <w:rPr>
                <w:rFonts w:ascii="Times New Roman" w:hAnsi="Times New Roman" w:cs="Times New Roman" w:eastAsia="Times New Roman" w:hint="default"/>
                <w:sz w:val="20"/>
                <w:szCs w:val="20"/>
              </w:rPr>
            </w:pPr>
            <w:r>
              <w:rPr>
                <w:rFonts w:ascii="Times New Roman"/>
                <w:spacing w:val="-1"/>
                <w:sz w:val="20"/>
              </w:rPr>
              <w:t>47,475,937.80</w:t>
            </w:r>
          </w:p>
        </w:tc>
        <w:tc>
          <w:tcPr>
            <w:tcW w:w="218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4"/>
              <w:ind w:right="91"/>
              <w:jc w:val="right"/>
              <w:rPr>
                <w:rFonts w:ascii="Times New Roman" w:hAnsi="Times New Roman" w:cs="Times New Roman" w:eastAsia="Times New Roman" w:hint="default"/>
                <w:sz w:val="20"/>
                <w:szCs w:val="20"/>
              </w:rPr>
            </w:pPr>
            <w:r>
              <w:rPr>
                <w:rFonts w:ascii="Times New Roman"/>
                <w:sz w:val="20"/>
              </w:rPr>
              <w:t>0.00</w:t>
            </w:r>
          </w:p>
        </w:tc>
      </w:tr>
      <w:tr>
        <w:trPr>
          <w:trHeight w:val="299" w:hRule="exact"/>
        </w:trPr>
        <w:tc>
          <w:tcPr>
            <w:tcW w:w="5017" w:type="dxa"/>
            <w:tcBorders>
              <w:top w:val="single" w:sz="6" w:space="0" w:color="000000"/>
              <w:left w:val="single" w:sz="12" w:space="0" w:color="000000"/>
              <w:bottom w:val="single" w:sz="6" w:space="0" w:color="000000"/>
              <w:right w:val="single" w:sz="6" w:space="0" w:color="000000"/>
            </w:tcBorders>
          </w:tcPr>
          <w:p>
            <w:pPr>
              <w:pStyle w:val="TableParagraph"/>
              <w:spacing w:line="242" w:lineRule="exact"/>
              <w:ind w:left="494" w:right="0"/>
              <w:jc w:val="left"/>
              <w:rPr>
                <w:rFonts w:ascii="宋体" w:hAnsi="宋体" w:cs="宋体" w:eastAsia="宋体" w:hint="default"/>
                <w:sz w:val="20"/>
                <w:szCs w:val="20"/>
              </w:rPr>
            </w:pPr>
            <w:r>
              <w:rPr>
                <w:rFonts w:ascii="宋体" w:hAnsi="宋体" w:cs="宋体" w:eastAsia="宋体" w:hint="default"/>
                <w:sz w:val="20"/>
                <w:szCs w:val="20"/>
              </w:rPr>
              <w:t>其他应付款</w:t>
            </w:r>
          </w:p>
        </w:tc>
        <w:tc>
          <w:tcPr>
            <w:tcW w:w="2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98"/>
              <w:jc w:val="right"/>
              <w:rPr>
                <w:rFonts w:ascii="Times New Roman" w:hAnsi="Times New Roman" w:cs="Times New Roman" w:eastAsia="Times New Roman" w:hint="default"/>
                <w:sz w:val="20"/>
                <w:szCs w:val="20"/>
              </w:rPr>
            </w:pPr>
            <w:r>
              <w:rPr>
                <w:rFonts w:ascii="Times New Roman"/>
                <w:spacing w:val="-1"/>
                <w:sz w:val="20"/>
              </w:rPr>
              <w:t>2,187,555,345.16</w:t>
            </w:r>
          </w:p>
        </w:tc>
        <w:tc>
          <w:tcPr>
            <w:tcW w:w="218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4"/>
              <w:ind w:right="91"/>
              <w:jc w:val="right"/>
              <w:rPr>
                <w:rFonts w:ascii="Times New Roman" w:hAnsi="Times New Roman" w:cs="Times New Roman" w:eastAsia="Times New Roman" w:hint="default"/>
                <w:sz w:val="20"/>
                <w:szCs w:val="20"/>
              </w:rPr>
            </w:pPr>
            <w:r>
              <w:rPr>
                <w:rFonts w:ascii="Times New Roman"/>
                <w:spacing w:val="-1"/>
                <w:sz w:val="20"/>
              </w:rPr>
              <w:t>1,672,672,216.46</w:t>
            </w:r>
          </w:p>
        </w:tc>
      </w:tr>
      <w:tr>
        <w:trPr>
          <w:trHeight w:val="299" w:hRule="exact"/>
        </w:trPr>
        <w:tc>
          <w:tcPr>
            <w:tcW w:w="5017"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494" w:right="0"/>
              <w:jc w:val="left"/>
              <w:rPr>
                <w:rFonts w:ascii="宋体" w:hAnsi="宋体" w:cs="宋体" w:eastAsia="宋体" w:hint="default"/>
                <w:sz w:val="20"/>
                <w:szCs w:val="20"/>
              </w:rPr>
            </w:pPr>
            <w:r>
              <w:rPr>
                <w:rFonts w:ascii="宋体" w:hAnsi="宋体" w:cs="宋体" w:eastAsia="宋体" w:hint="default"/>
                <w:sz w:val="20"/>
                <w:szCs w:val="20"/>
              </w:rPr>
              <w:t>一年内到期的非流动负债</w:t>
            </w:r>
          </w:p>
        </w:tc>
        <w:tc>
          <w:tcPr>
            <w:tcW w:w="2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99"/>
              <w:jc w:val="right"/>
              <w:rPr>
                <w:rFonts w:ascii="Times New Roman" w:hAnsi="Times New Roman" w:cs="Times New Roman" w:eastAsia="Times New Roman" w:hint="default"/>
                <w:sz w:val="20"/>
                <w:szCs w:val="20"/>
              </w:rPr>
            </w:pPr>
            <w:r>
              <w:rPr>
                <w:rFonts w:ascii="Times New Roman"/>
                <w:spacing w:val="-1"/>
                <w:sz w:val="20"/>
              </w:rPr>
              <w:t>766,535,500.00</w:t>
            </w:r>
          </w:p>
        </w:tc>
        <w:tc>
          <w:tcPr>
            <w:tcW w:w="218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4"/>
              <w:ind w:right="90"/>
              <w:jc w:val="right"/>
              <w:rPr>
                <w:rFonts w:ascii="Times New Roman" w:hAnsi="Times New Roman" w:cs="Times New Roman" w:eastAsia="Times New Roman" w:hint="default"/>
                <w:sz w:val="20"/>
                <w:szCs w:val="20"/>
              </w:rPr>
            </w:pPr>
            <w:r>
              <w:rPr>
                <w:rFonts w:ascii="Times New Roman"/>
                <w:spacing w:val="-1"/>
                <w:sz w:val="20"/>
              </w:rPr>
              <w:t>59,387,600.00</w:t>
            </w:r>
          </w:p>
        </w:tc>
      </w:tr>
      <w:tr>
        <w:trPr>
          <w:trHeight w:val="299" w:hRule="exact"/>
        </w:trPr>
        <w:tc>
          <w:tcPr>
            <w:tcW w:w="5017"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494" w:right="0"/>
              <w:jc w:val="left"/>
              <w:rPr>
                <w:rFonts w:ascii="宋体" w:hAnsi="宋体" w:cs="宋体" w:eastAsia="宋体" w:hint="default"/>
                <w:sz w:val="20"/>
                <w:szCs w:val="20"/>
              </w:rPr>
            </w:pPr>
            <w:r>
              <w:rPr>
                <w:rFonts w:ascii="宋体" w:hAnsi="宋体" w:cs="宋体" w:eastAsia="宋体" w:hint="default"/>
                <w:sz w:val="20"/>
                <w:szCs w:val="20"/>
              </w:rPr>
              <w:t>其他流动负债</w:t>
            </w:r>
          </w:p>
        </w:tc>
        <w:tc>
          <w:tcPr>
            <w:tcW w:w="2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98"/>
              <w:jc w:val="right"/>
              <w:rPr>
                <w:rFonts w:ascii="Times New Roman" w:hAnsi="Times New Roman" w:cs="Times New Roman" w:eastAsia="Times New Roman" w:hint="default"/>
                <w:sz w:val="20"/>
                <w:szCs w:val="20"/>
              </w:rPr>
            </w:pPr>
            <w:r>
              <w:rPr>
                <w:rFonts w:ascii="Times New Roman"/>
                <w:spacing w:val="-1"/>
                <w:sz w:val="20"/>
              </w:rPr>
              <w:t>1,003,164,383.56</w:t>
            </w:r>
          </w:p>
        </w:tc>
        <w:tc>
          <w:tcPr>
            <w:tcW w:w="218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4"/>
              <w:ind w:right="91"/>
              <w:jc w:val="right"/>
              <w:rPr>
                <w:rFonts w:ascii="Times New Roman" w:hAnsi="Times New Roman" w:cs="Times New Roman" w:eastAsia="Times New Roman" w:hint="default"/>
                <w:sz w:val="20"/>
                <w:szCs w:val="20"/>
              </w:rPr>
            </w:pPr>
            <w:r>
              <w:rPr>
                <w:rFonts w:ascii="Times New Roman"/>
                <w:spacing w:val="-1"/>
                <w:sz w:val="20"/>
              </w:rPr>
              <w:t>617,845,000.00</w:t>
            </w:r>
          </w:p>
        </w:tc>
      </w:tr>
      <w:tr>
        <w:trPr>
          <w:trHeight w:val="299" w:hRule="exact"/>
        </w:trPr>
        <w:tc>
          <w:tcPr>
            <w:tcW w:w="5017"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894" w:right="0"/>
              <w:jc w:val="left"/>
              <w:rPr>
                <w:rFonts w:ascii="宋体" w:hAnsi="宋体" w:cs="宋体" w:eastAsia="宋体" w:hint="default"/>
                <w:sz w:val="20"/>
                <w:szCs w:val="20"/>
              </w:rPr>
            </w:pPr>
            <w:r>
              <w:rPr>
                <w:rFonts w:ascii="宋体" w:hAnsi="宋体" w:cs="宋体" w:eastAsia="宋体" w:hint="default"/>
                <w:sz w:val="20"/>
                <w:szCs w:val="20"/>
              </w:rPr>
              <w:t>流动负债小计</w:t>
            </w:r>
          </w:p>
        </w:tc>
        <w:tc>
          <w:tcPr>
            <w:tcW w:w="2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99"/>
              <w:jc w:val="right"/>
              <w:rPr>
                <w:rFonts w:ascii="Times New Roman" w:hAnsi="Times New Roman" w:cs="Times New Roman" w:eastAsia="Times New Roman" w:hint="default"/>
                <w:sz w:val="20"/>
                <w:szCs w:val="20"/>
              </w:rPr>
            </w:pPr>
            <w:r>
              <w:rPr>
                <w:rFonts w:ascii="Times New Roman"/>
                <w:b/>
                <w:spacing w:val="-1"/>
                <w:sz w:val="20"/>
              </w:rPr>
              <w:t>13,860,498,848.86</w:t>
            </w:r>
            <w:r>
              <w:rPr>
                <w:rFonts w:ascii="Times New Roman"/>
                <w:spacing w:val="-1"/>
                <w:sz w:val="20"/>
              </w:rPr>
            </w:r>
          </w:p>
        </w:tc>
        <w:tc>
          <w:tcPr>
            <w:tcW w:w="218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7"/>
              <w:ind w:right="91"/>
              <w:jc w:val="right"/>
              <w:rPr>
                <w:rFonts w:ascii="Times New Roman" w:hAnsi="Times New Roman" w:cs="Times New Roman" w:eastAsia="Times New Roman" w:hint="default"/>
                <w:sz w:val="20"/>
                <w:szCs w:val="20"/>
              </w:rPr>
            </w:pPr>
            <w:r>
              <w:rPr>
                <w:rFonts w:ascii="Times New Roman"/>
                <w:b/>
                <w:spacing w:val="-1"/>
                <w:sz w:val="20"/>
              </w:rPr>
              <w:t>11,687,534,457.39</w:t>
            </w:r>
            <w:r>
              <w:rPr>
                <w:rFonts w:ascii="Times New Roman"/>
                <w:spacing w:val="-1"/>
                <w:sz w:val="20"/>
              </w:rPr>
            </w:r>
          </w:p>
        </w:tc>
      </w:tr>
      <w:tr>
        <w:trPr>
          <w:trHeight w:val="300" w:hRule="exact"/>
        </w:trPr>
        <w:tc>
          <w:tcPr>
            <w:tcW w:w="5017"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93" w:right="0"/>
              <w:jc w:val="left"/>
              <w:rPr>
                <w:rFonts w:ascii="宋体" w:hAnsi="宋体" w:cs="宋体" w:eastAsia="宋体" w:hint="default"/>
                <w:sz w:val="20"/>
                <w:szCs w:val="20"/>
              </w:rPr>
            </w:pPr>
            <w:r>
              <w:rPr>
                <w:rFonts w:ascii="宋体" w:hAnsi="宋体" w:cs="宋体" w:eastAsia="宋体" w:hint="default"/>
                <w:b/>
                <w:bCs/>
                <w:sz w:val="20"/>
                <w:szCs w:val="20"/>
              </w:rPr>
              <w:t>非流动负债：</w:t>
            </w:r>
            <w:r>
              <w:rPr>
                <w:rFonts w:ascii="宋体" w:hAnsi="宋体" w:cs="宋体" w:eastAsia="宋体" w:hint="default"/>
                <w:sz w:val="20"/>
                <w:szCs w:val="20"/>
              </w:rPr>
            </w:r>
          </w:p>
        </w:tc>
        <w:tc>
          <w:tcPr>
            <w:tcW w:w="2219" w:type="dxa"/>
            <w:tcBorders>
              <w:top w:val="single" w:sz="6" w:space="0" w:color="000000"/>
              <w:left w:val="single" w:sz="6" w:space="0" w:color="000000"/>
              <w:bottom w:val="single" w:sz="6" w:space="0" w:color="000000"/>
              <w:right w:val="single" w:sz="6" w:space="0" w:color="000000"/>
            </w:tcBorders>
          </w:tcPr>
          <w:p>
            <w:pPr/>
          </w:p>
        </w:tc>
        <w:tc>
          <w:tcPr>
            <w:tcW w:w="2182" w:type="dxa"/>
            <w:tcBorders>
              <w:top w:val="single" w:sz="6" w:space="0" w:color="000000"/>
              <w:left w:val="single" w:sz="6" w:space="0" w:color="000000"/>
              <w:bottom w:val="single" w:sz="6" w:space="0" w:color="000000"/>
              <w:right w:val="single" w:sz="12" w:space="0" w:color="000000"/>
            </w:tcBorders>
          </w:tcPr>
          <w:p>
            <w:pPr/>
          </w:p>
        </w:tc>
      </w:tr>
      <w:tr>
        <w:trPr>
          <w:trHeight w:val="299" w:hRule="exact"/>
        </w:trPr>
        <w:tc>
          <w:tcPr>
            <w:tcW w:w="5017" w:type="dxa"/>
            <w:tcBorders>
              <w:top w:val="single" w:sz="6" w:space="0" w:color="000000"/>
              <w:left w:val="single" w:sz="12" w:space="0" w:color="000000"/>
              <w:bottom w:val="single" w:sz="6" w:space="0" w:color="000000"/>
              <w:right w:val="single" w:sz="6" w:space="0" w:color="000000"/>
            </w:tcBorders>
          </w:tcPr>
          <w:p>
            <w:pPr>
              <w:pStyle w:val="TableParagraph"/>
              <w:spacing w:line="242" w:lineRule="exact"/>
              <w:ind w:left="494" w:right="0"/>
              <w:jc w:val="left"/>
              <w:rPr>
                <w:rFonts w:ascii="宋体" w:hAnsi="宋体" w:cs="宋体" w:eastAsia="宋体" w:hint="default"/>
                <w:sz w:val="20"/>
                <w:szCs w:val="20"/>
              </w:rPr>
            </w:pPr>
            <w:r>
              <w:rPr>
                <w:rFonts w:ascii="宋体" w:hAnsi="宋体" w:cs="宋体" w:eastAsia="宋体" w:hint="default"/>
                <w:sz w:val="20"/>
                <w:szCs w:val="20"/>
              </w:rPr>
              <w:t>长期借款</w:t>
            </w:r>
          </w:p>
        </w:tc>
        <w:tc>
          <w:tcPr>
            <w:tcW w:w="2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98"/>
              <w:jc w:val="right"/>
              <w:rPr>
                <w:rFonts w:ascii="Times New Roman" w:hAnsi="Times New Roman" w:cs="Times New Roman" w:eastAsia="Times New Roman" w:hint="default"/>
                <w:sz w:val="20"/>
                <w:szCs w:val="20"/>
              </w:rPr>
            </w:pPr>
            <w:r>
              <w:rPr>
                <w:rFonts w:ascii="Times New Roman"/>
                <w:spacing w:val="-1"/>
                <w:sz w:val="20"/>
              </w:rPr>
              <w:t>60,416,500.00</w:t>
            </w:r>
          </w:p>
        </w:tc>
        <w:tc>
          <w:tcPr>
            <w:tcW w:w="218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4"/>
              <w:ind w:right="91"/>
              <w:jc w:val="right"/>
              <w:rPr>
                <w:rFonts w:ascii="Times New Roman" w:hAnsi="Times New Roman" w:cs="Times New Roman" w:eastAsia="Times New Roman" w:hint="default"/>
                <w:sz w:val="20"/>
                <w:szCs w:val="20"/>
              </w:rPr>
            </w:pPr>
            <w:r>
              <w:rPr>
                <w:rFonts w:ascii="Times New Roman"/>
                <w:spacing w:val="-1"/>
                <w:sz w:val="20"/>
              </w:rPr>
              <w:t>320,775,200.00</w:t>
            </w:r>
          </w:p>
        </w:tc>
      </w:tr>
      <w:tr>
        <w:trPr>
          <w:trHeight w:val="299" w:hRule="exact"/>
        </w:trPr>
        <w:tc>
          <w:tcPr>
            <w:tcW w:w="5017" w:type="dxa"/>
            <w:tcBorders>
              <w:top w:val="single" w:sz="6" w:space="0" w:color="000000"/>
              <w:left w:val="single" w:sz="12" w:space="0" w:color="000000"/>
              <w:bottom w:val="single" w:sz="6" w:space="0" w:color="000000"/>
              <w:right w:val="single" w:sz="6" w:space="0" w:color="000000"/>
            </w:tcBorders>
          </w:tcPr>
          <w:p>
            <w:pPr>
              <w:pStyle w:val="TableParagraph"/>
              <w:spacing w:line="242" w:lineRule="exact"/>
              <w:ind w:left="494" w:right="0"/>
              <w:jc w:val="left"/>
              <w:rPr>
                <w:rFonts w:ascii="宋体" w:hAnsi="宋体" w:cs="宋体" w:eastAsia="宋体" w:hint="default"/>
                <w:sz w:val="20"/>
                <w:szCs w:val="20"/>
              </w:rPr>
            </w:pPr>
            <w:r>
              <w:rPr>
                <w:rFonts w:ascii="宋体" w:hAnsi="宋体" w:cs="宋体" w:eastAsia="宋体" w:hint="default"/>
                <w:sz w:val="20"/>
                <w:szCs w:val="20"/>
              </w:rPr>
              <w:t>应付债券</w:t>
            </w:r>
          </w:p>
        </w:tc>
        <w:tc>
          <w:tcPr>
            <w:tcW w:w="2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98"/>
              <w:jc w:val="right"/>
              <w:rPr>
                <w:rFonts w:ascii="Times New Roman" w:hAnsi="Times New Roman" w:cs="Times New Roman" w:eastAsia="Times New Roman" w:hint="default"/>
                <w:sz w:val="20"/>
                <w:szCs w:val="20"/>
              </w:rPr>
            </w:pPr>
            <w:r>
              <w:rPr>
                <w:rFonts w:ascii="Times New Roman"/>
                <w:spacing w:val="-1"/>
                <w:sz w:val="20"/>
              </w:rPr>
              <w:t>1,500,000,000.00</w:t>
            </w:r>
          </w:p>
        </w:tc>
        <w:tc>
          <w:tcPr>
            <w:tcW w:w="218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4"/>
              <w:ind w:right="91"/>
              <w:jc w:val="right"/>
              <w:rPr>
                <w:rFonts w:ascii="Times New Roman" w:hAnsi="Times New Roman" w:cs="Times New Roman" w:eastAsia="Times New Roman" w:hint="default"/>
                <w:sz w:val="20"/>
                <w:szCs w:val="20"/>
              </w:rPr>
            </w:pPr>
            <w:r>
              <w:rPr>
                <w:rFonts w:ascii="Times New Roman"/>
                <w:spacing w:val="-1"/>
                <w:sz w:val="20"/>
              </w:rPr>
              <w:t>703,365,055.56</w:t>
            </w:r>
          </w:p>
        </w:tc>
      </w:tr>
      <w:tr>
        <w:trPr>
          <w:trHeight w:val="299" w:hRule="exact"/>
        </w:trPr>
        <w:tc>
          <w:tcPr>
            <w:tcW w:w="5017"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494" w:right="0"/>
              <w:jc w:val="left"/>
              <w:rPr>
                <w:rFonts w:ascii="宋体" w:hAnsi="宋体" w:cs="宋体" w:eastAsia="宋体" w:hint="default"/>
                <w:sz w:val="20"/>
                <w:szCs w:val="20"/>
              </w:rPr>
            </w:pPr>
            <w:r>
              <w:rPr>
                <w:rFonts w:ascii="宋体" w:hAnsi="宋体" w:cs="宋体" w:eastAsia="宋体" w:hint="default"/>
                <w:sz w:val="20"/>
                <w:szCs w:val="20"/>
              </w:rPr>
              <w:t>长期应付款</w:t>
            </w:r>
          </w:p>
        </w:tc>
        <w:tc>
          <w:tcPr>
            <w:tcW w:w="2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Times New Roman" w:hAnsi="Times New Roman" w:cs="Times New Roman" w:eastAsia="Times New Roman" w:hint="default"/>
                <w:sz w:val="20"/>
                <w:szCs w:val="20"/>
              </w:rPr>
            </w:pPr>
            <w:r>
              <w:rPr>
                <w:rFonts w:ascii="Times New Roman"/>
                <w:spacing w:val="-1"/>
                <w:sz w:val="20"/>
              </w:rPr>
              <w:t>49,483.11</w:t>
            </w:r>
          </w:p>
        </w:tc>
        <w:tc>
          <w:tcPr>
            <w:tcW w:w="218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5"/>
              <w:ind w:right="91"/>
              <w:jc w:val="right"/>
              <w:rPr>
                <w:rFonts w:ascii="Times New Roman" w:hAnsi="Times New Roman" w:cs="Times New Roman" w:eastAsia="Times New Roman" w:hint="default"/>
                <w:sz w:val="20"/>
                <w:szCs w:val="20"/>
              </w:rPr>
            </w:pPr>
            <w:r>
              <w:rPr>
                <w:rFonts w:ascii="Times New Roman"/>
                <w:spacing w:val="-1"/>
                <w:sz w:val="20"/>
              </w:rPr>
              <w:t>49,483.11</w:t>
            </w:r>
          </w:p>
        </w:tc>
      </w:tr>
      <w:tr>
        <w:trPr>
          <w:trHeight w:val="299" w:hRule="exact"/>
        </w:trPr>
        <w:tc>
          <w:tcPr>
            <w:tcW w:w="5017"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494" w:right="0"/>
              <w:jc w:val="left"/>
              <w:rPr>
                <w:rFonts w:ascii="宋体" w:hAnsi="宋体" w:cs="宋体" w:eastAsia="宋体" w:hint="default"/>
                <w:sz w:val="20"/>
                <w:szCs w:val="20"/>
              </w:rPr>
            </w:pPr>
            <w:r>
              <w:rPr>
                <w:rFonts w:ascii="宋体" w:hAnsi="宋体" w:cs="宋体" w:eastAsia="宋体" w:hint="default"/>
                <w:sz w:val="20"/>
                <w:szCs w:val="20"/>
              </w:rPr>
              <w:t>长期应付职工薪酬</w:t>
            </w:r>
          </w:p>
        </w:tc>
        <w:tc>
          <w:tcPr>
            <w:tcW w:w="2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98"/>
              <w:jc w:val="right"/>
              <w:rPr>
                <w:rFonts w:ascii="Times New Roman" w:hAnsi="Times New Roman" w:cs="Times New Roman" w:eastAsia="Times New Roman" w:hint="default"/>
                <w:sz w:val="20"/>
                <w:szCs w:val="20"/>
              </w:rPr>
            </w:pPr>
            <w:r>
              <w:rPr>
                <w:rFonts w:ascii="Times New Roman"/>
                <w:sz w:val="20"/>
              </w:rPr>
              <w:t>0.00</w:t>
            </w:r>
          </w:p>
        </w:tc>
        <w:tc>
          <w:tcPr>
            <w:tcW w:w="218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4"/>
              <w:ind w:right="91"/>
              <w:jc w:val="right"/>
              <w:rPr>
                <w:rFonts w:ascii="Times New Roman" w:hAnsi="Times New Roman" w:cs="Times New Roman" w:eastAsia="Times New Roman" w:hint="default"/>
                <w:sz w:val="20"/>
                <w:szCs w:val="20"/>
              </w:rPr>
            </w:pPr>
            <w:r>
              <w:rPr>
                <w:rFonts w:ascii="Times New Roman"/>
                <w:sz w:val="20"/>
              </w:rPr>
              <w:t>0.00</w:t>
            </w:r>
          </w:p>
        </w:tc>
      </w:tr>
      <w:tr>
        <w:trPr>
          <w:trHeight w:val="299" w:hRule="exact"/>
        </w:trPr>
        <w:tc>
          <w:tcPr>
            <w:tcW w:w="5017"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494" w:right="0"/>
              <w:jc w:val="left"/>
              <w:rPr>
                <w:rFonts w:ascii="宋体" w:hAnsi="宋体" w:cs="宋体" w:eastAsia="宋体" w:hint="default"/>
                <w:sz w:val="20"/>
                <w:szCs w:val="20"/>
              </w:rPr>
            </w:pPr>
            <w:r>
              <w:rPr>
                <w:rFonts w:ascii="宋体" w:hAnsi="宋体" w:cs="宋体" w:eastAsia="宋体" w:hint="default"/>
                <w:sz w:val="20"/>
                <w:szCs w:val="20"/>
              </w:rPr>
              <w:t>专项应付款</w:t>
            </w:r>
          </w:p>
        </w:tc>
        <w:tc>
          <w:tcPr>
            <w:tcW w:w="2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98"/>
              <w:jc w:val="right"/>
              <w:rPr>
                <w:rFonts w:ascii="Times New Roman" w:hAnsi="Times New Roman" w:cs="Times New Roman" w:eastAsia="Times New Roman" w:hint="default"/>
                <w:sz w:val="20"/>
                <w:szCs w:val="20"/>
              </w:rPr>
            </w:pPr>
            <w:r>
              <w:rPr>
                <w:rFonts w:ascii="Times New Roman"/>
                <w:spacing w:val="-1"/>
                <w:sz w:val="20"/>
              </w:rPr>
              <w:t>8,100,000.00</w:t>
            </w:r>
          </w:p>
        </w:tc>
        <w:tc>
          <w:tcPr>
            <w:tcW w:w="218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4"/>
              <w:ind w:right="90"/>
              <w:jc w:val="right"/>
              <w:rPr>
                <w:rFonts w:ascii="Times New Roman" w:hAnsi="Times New Roman" w:cs="Times New Roman" w:eastAsia="Times New Roman" w:hint="default"/>
                <w:sz w:val="20"/>
                <w:szCs w:val="20"/>
              </w:rPr>
            </w:pPr>
            <w:r>
              <w:rPr>
                <w:rFonts w:ascii="Times New Roman"/>
                <w:spacing w:val="-1"/>
                <w:sz w:val="20"/>
              </w:rPr>
              <w:t>650,000.00</w:t>
            </w:r>
          </w:p>
        </w:tc>
      </w:tr>
      <w:tr>
        <w:trPr>
          <w:trHeight w:val="300" w:hRule="exact"/>
        </w:trPr>
        <w:tc>
          <w:tcPr>
            <w:tcW w:w="5017"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494" w:right="0"/>
              <w:jc w:val="left"/>
              <w:rPr>
                <w:rFonts w:ascii="宋体" w:hAnsi="宋体" w:cs="宋体" w:eastAsia="宋体" w:hint="default"/>
                <w:sz w:val="20"/>
                <w:szCs w:val="20"/>
              </w:rPr>
            </w:pPr>
            <w:r>
              <w:rPr>
                <w:rFonts w:ascii="宋体" w:hAnsi="宋体" w:cs="宋体" w:eastAsia="宋体" w:hint="default"/>
                <w:sz w:val="20"/>
                <w:szCs w:val="20"/>
              </w:rPr>
              <w:t>预计负债</w:t>
            </w:r>
          </w:p>
        </w:tc>
        <w:tc>
          <w:tcPr>
            <w:tcW w:w="2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98"/>
              <w:jc w:val="right"/>
              <w:rPr>
                <w:rFonts w:ascii="Times New Roman" w:hAnsi="Times New Roman" w:cs="Times New Roman" w:eastAsia="Times New Roman" w:hint="default"/>
                <w:sz w:val="20"/>
                <w:szCs w:val="20"/>
              </w:rPr>
            </w:pPr>
            <w:r>
              <w:rPr>
                <w:rFonts w:ascii="Times New Roman"/>
                <w:sz w:val="20"/>
              </w:rPr>
              <w:t>0.00</w:t>
            </w:r>
          </w:p>
        </w:tc>
        <w:tc>
          <w:tcPr>
            <w:tcW w:w="218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4"/>
              <w:ind w:right="91"/>
              <w:jc w:val="right"/>
              <w:rPr>
                <w:rFonts w:ascii="Times New Roman" w:hAnsi="Times New Roman" w:cs="Times New Roman" w:eastAsia="Times New Roman" w:hint="default"/>
                <w:sz w:val="20"/>
                <w:szCs w:val="20"/>
              </w:rPr>
            </w:pPr>
            <w:r>
              <w:rPr>
                <w:rFonts w:ascii="Times New Roman"/>
                <w:sz w:val="20"/>
              </w:rPr>
              <w:t>0.00</w:t>
            </w:r>
          </w:p>
        </w:tc>
      </w:tr>
      <w:tr>
        <w:trPr>
          <w:trHeight w:val="299" w:hRule="exact"/>
        </w:trPr>
        <w:tc>
          <w:tcPr>
            <w:tcW w:w="5017" w:type="dxa"/>
            <w:tcBorders>
              <w:top w:val="single" w:sz="6" w:space="0" w:color="000000"/>
              <w:left w:val="single" w:sz="12" w:space="0" w:color="000000"/>
              <w:bottom w:val="single" w:sz="6" w:space="0" w:color="000000"/>
              <w:right w:val="single" w:sz="6" w:space="0" w:color="000000"/>
            </w:tcBorders>
          </w:tcPr>
          <w:p>
            <w:pPr>
              <w:pStyle w:val="TableParagraph"/>
              <w:spacing w:line="242" w:lineRule="exact"/>
              <w:ind w:left="494" w:right="0"/>
              <w:jc w:val="left"/>
              <w:rPr>
                <w:rFonts w:ascii="宋体" w:hAnsi="宋体" w:cs="宋体" w:eastAsia="宋体" w:hint="default"/>
                <w:sz w:val="20"/>
                <w:szCs w:val="20"/>
              </w:rPr>
            </w:pPr>
            <w:r>
              <w:rPr>
                <w:rFonts w:ascii="宋体" w:hAnsi="宋体" w:cs="宋体" w:eastAsia="宋体" w:hint="default"/>
                <w:sz w:val="20"/>
                <w:szCs w:val="20"/>
              </w:rPr>
              <w:t>递延收益</w:t>
            </w:r>
          </w:p>
        </w:tc>
        <w:tc>
          <w:tcPr>
            <w:tcW w:w="2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98"/>
              <w:jc w:val="right"/>
              <w:rPr>
                <w:rFonts w:ascii="Times New Roman" w:hAnsi="Times New Roman" w:cs="Times New Roman" w:eastAsia="Times New Roman" w:hint="default"/>
                <w:sz w:val="20"/>
                <w:szCs w:val="20"/>
              </w:rPr>
            </w:pPr>
            <w:r>
              <w:rPr>
                <w:rFonts w:ascii="Times New Roman"/>
                <w:spacing w:val="-1"/>
                <w:sz w:val="20"/>
              </w:rPr>
              <w:t>65,854,855.31</w:t>
            </w:r>
          </w:p>
        </w:tc>
        <w:tc>
          <w:tcPr>
            <w:tcW w:w="218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4"/>
              <w:ind w:right="90"/>
              <w:jc w:val="right"/>
              <w:rPr>
                <w:rFonts w:ascii="Times New Roman" w:hAnsi="Times New Roman" w:cs="Times New Roman" w:eastAsia="Times New Roman" w:hint="default"/>
                <w:sz w:val="20"/>
                <w:szCs w:val="20"/>
              </w:rPr>
            </w:pPr>
            <w:r>
              <w:rPr>
                <w:rFonts w:ascii="Times New Roman"/>
                <w:spacing w:val="-1"/>
                <w:sz w:val="20"/>
              </w:rPr>
              <w:t>63,141,733.04</w:t>
            </w:r>
          </w:p>
        </w:tc>
      </w:tr>
      <w:tr>
        <w:trPr>
          <w:trHeight w:val="299" w:hRule="exact"/>
        </w:trPr>
        <w:tc>
          <w:tcPr>
            <w:tcW w:w="5017" w:type="dxa"/>
            <w:tcBorders>
              <w:top w:val="single" w:sz="6" w:space="0" w:color="000000"/>
              <w:left w:val="single" w:sz="12" w:space="0" w:color="000000"/>
              <w:bottom w:val="single" w:sz="6" w:space="0" w:color="000000"/>
              <w:right w:val="single" w:sz="6" w:space="0" w:color="000000"/>
            </w:tcBorders>
          </w:tcPr>
          <w:p>
            <w:pPr>
              <w:pStyle w:val="TableParagraph"/>
              <w:spacing w:line="242" w:lineRule="exact"/>
              <w:ind w:left="494" w:right="0"/>
              <w:jc w:val="left"/>
              <w:rPr>
                <w:rFonts w:ascii="宋体" w:hAnsi="宋体" w:cs="宋体" w:eastAsia="宋体" w:hint="default"/>
                <w:sz w:val="20"/>
                <w:szCs w:val="20"/>
              </w:rPr>
            </w:pPr>
            <w:r>
              <w:rPr>
                <w:rFonts w:ascii="宋体" w:hAnsi="宋体" w:cs="宋体" w:eastAsia="宋体" w:hint="default"/>
                <w:sz w:val="20"/>
                <w:szCs w:val="20"/>
              </w:rPr>
              <w:t>递延所得税负债</w:t>
            </w:r>
          </w:p>
        </w:tc>
        <w:tc>
          <w:tcPr>
            <w:tcW w:w="2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98"/>
              <w:jc w:val="right"/>
              <w:rPr>
                <w:rFonts w:ascii="Times New Roman" w:hAnsi="Times New Roman" w:cs="Times New Roman" w:eastAsia="Times New Roman" w:hint="default"/>
                <w:sz w:val="20"/>
                <w:szCs w:val="20"/>
              </w:rPr>
            </w:pPr>
            <w:r>
              <w:rPr>
                <w:rFonts w:ascii="Times New Roman"/>
                <w:sz w:val="20"/>
              </w:rPr>
              <w:t>0.00</w:t>
            </w:r>
          </w:p>
        </w:tc>
        <w:tc>
          <w:tcPr>
            <w:tcW w:w="218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4"/>
              <w:ind w:right="90"/>
              <w:jc w:val="right"/>
              <w:rPr>
                <w:rFonts w:ascii="Times New Roman" w:hAnsi="Times New Roman" w:cs="Times New Roman" w:eastAsia="Times New Roman" w:hint="default"/>
                <w:sz w:val="20"/>
                <w:szCs w:val="20"/>
              </w:rPr>
            </w:pPr>
            <w:r>
              <w:rPr>
                <w:rFonts w:ascii="Times New Roman"/>
                <w:spacing w:val="-1"/>
                <w:sz w:val="20"/>
              </w:rPr>
              <w:t>20,509,859.34</w:t>
            </w:r>
          </w:p>
        </w:tc>
      </w:tr>
      <w:tr>
        <w:trPr>
          <w:trHeight w:val="299" w:hRule="exact"/>
        </w:trPr>
        <w:tc>
          <w:tcPr>
            <w:tcW w:w="5017"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494" w:right="0"/>
              <w:jc w:val="left"/>
              <w:rPr>
                <w:rFonts w:ascii="宋体" w:hAnsi="宋体" w:cs="宋体" w:eastAsia="宋体" w:hint="default"/>
                <w:sz w:val="20"/>
                <w:szCs w:val="20"/>
              </w:rPr>
            </w:pPr>
            <w:r>
              <w:rPr>
                <w:rFonts w:ascii="宋体" w:hAnsi="宋体" w:cs="宋体" w:eastAsia="宋体" w:hint="default"/>
                <w:sz w:val="20"/>
                <w:szCs w:val="20"/>
              </w:rPr>
              <w:t>其他非流动负债</w:t>
            </w:r>
          </w:p>
        </w:tc>
        <w:tc>
          <w:tcPr>
            <w:tcW w:w="2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98"/>
              <w:jc w:val="right"/>
              <w:rPr>
                <w:rFonts w:ascii="Times New Roman" w:hAnsi="Times New Roman" w:cs="Times New Roman" w:eastAsia="Times New Roman" w:hint="default"/>
                <w:sz w:val="20"/>
                <w:szCs w:val="20"/>
              </w:rPr>
            </w:pPr>
            <w:r>
              <w:rPr>
                <w:rFonts w:ascii="Times New Roman"/>
                <w:sz w:val="20"/>
              </w:rPr>
              <w:t>0.00</w:t>
            </w:r>
          </w:p>
        </w:tc>
        <w:tc>
          <w:tcPr>
            <w:tcW w:w="218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4"/>
              <w:ind w:right="91"/>
              <w:jc w:val="right"/>
              <w:rPr>
                <w:rFonts w:ascii="Times New Roman" w:hAnsi="Times New Roman" w:cs="Times New Roman" w:eastAsia="Times New Roman" w:hint="default"/>
                <w:sz w:val="20"/>
                <w:szCs w:val="20"/>
              </w:rPr>
            </w:pPr>
            <w:r>
              <w:rPr>
                <w:rFonts w:ascii="Times New Roman"/>
                <w:sz w:val="20"/>
              </w:rPr>
              <w:t>0.00</w:t>
            </w:r>
          </w:p>
        </w:tc>
      </w:tr>
      <w:tr>
        <w:trPr>
          <w:trHeight w:val="299" w:hRule="exact"/>
        </w:trPr>
        <w:tc>
          <w:tcPr>
            <w:tcW w:w="5017"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894" w:right="0"/>
              <w:jc w:val="left"/>
              <w:rPr>
                <w:rFonts w:ascii="宋体" w:hAnsi="宋体" w:cs="宋体" w:eastAsia="宋体" w:hint="default"/>
                <w:sz w:val="20"/>
                <w:szCs w:val="20"/>
              </w:rPr>
            </w:pPr>
            <w:r>
              <w:rPr>
                <w:rFonts w:ascii="宋体" w:hAnsi="宋体" w:cs="宋体" w:eastAsia="宋体" w:hint="default"/>
                <w:sz w:val="20"/>
                <w:szCs w:val="20"/>
              </w:rPr>
              <w:t>非流动负债小计</w:t>
            </w:r>
          </w:p>
        </w:tc>
        <w:tc>
          <w:tcPr>
            <w:tcW w:w="2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98"/>
              <w:jc w:val="right"/>
              <w:rPr>
                <w:rFonts w:ascii="Times New Roman" w:hAnsi="Times New Roman" w:cs="Times New Roman" w:eastAsia="Times New Roman" w:hint="default"/>
                <w:sz w:val="20"/>
                <w:szCs w:val="20"/>
              </w:rPr>
            </w:pPr>
            <w:r>
              <w:rPr>
                <w:rFonts w:ascii="Times New Roman"/>
                <w:b/>
                <w:spacing w:val="-1"/>
                <w:sz w:val="20"/>
              </w:rPr>
              <w:t>1,634,420,838.42</w:t>
            </w:r>
            <w:r>
              <w:rPr>
                <w:rFonts w:ascii="Times New Roman"/>
                <w:spacing w:val="-1"/>
                <w:sz w:val="20"/>
              </w:rPr>
            </w:r>
          </w:p>
        </w:tc>
        <w:tc>
          <w:tcPr>
            <w:tcW w:w="218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7"/>
              <w:ind w:right="91"/>
              <w:jc w:val="right"/>
              <w:rPr>
                <w:rFonts w:ascii="Times New Roman" w:hAnsi="Times New Roman" w:cs="Times New Roman" w:eastAsia="Times New Roman" w:hint="default"/>
                <w:sz w:val="20"/>
                <w:szCs w:val="20"/>
              </w:rPr>
            </w:pPr>
            <w:r>
              <w:rPr>
                <w:rFonts w:ascii="Times New Roman"/>
                <w:b/>
                <w:spacing w:val="-1"/>
                <w:sz w:val="20"/>
              </w:rPr>
              <w:t>1,108,491,331.05</w:t>
            </w:r>
            <w:r>
              <w:rPr>
                <w:rFonts w:ascii="Times New Roman"/>
                <w:spacing w:val="-1"/>
                <w:sz w:val="20"/>
              </w:rPr>
            </w:r>
          </w:p>
        </w:tc>
      </w:tr>
      <w:tr>
        <w:trPr>
          <w:trHeight w:val="299" w:hRule="exact"/>
        </w:trPr>
        <w:tc>
          <w:tcPr>
            <w:tcW w:w="5017"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93" w:right="0"/>
              <w:jc w:val="left"/>
              <w:rPr>
                <w:rFonts w:ascii="宋体" w:hAnsi="宋体" w:cs="宋体" w:eastAsia="宋体" w:hint="default"/>
                <w:sz w:val="20"/>
                <w:szCs w:val="20"/>
              </w:rPr>
            </w:pPr>
            <w:r>
              <w:rPr>
                <w:rFonts w:ascii="宋体" w:hAnsi="宋体" w:cs="宋体" w:eastAsia="宋体" w:hint="default"/>
                <w:b/>
                <w:bCs/>
                <w:sz w:val="20"/>
                <w:szCs w:val="20"/>
              </w:rPr>
              <w:t>负债合计</w:t>
            </w:r>
            <w:r>
              <w:rPr>
                <w:rFonts w:ascii="宋体" w:hAnsi="宋体" w:cs="宋体" w:eastAsia="宋体" w:hint="default"/>
                <w:sz w:val="20"/>
                <w:szCs w:val="20"/>
              </w:rPr>
            </w:r>
          </w:p>
        </w:tc>
        <w:tc>
          <w:tcPr>
            <w:tcW w:w="2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99"/>
              <w:jc w:val="right"/>
              <w:rPr>
                <w:rFonts w:ascii="Times New Roman" w:hAnsi="Times New Roman" w:cs="Times New Roman" w:eastAsia="Times New Roman" w:hint="default"/>
                <w:sz w:val="20"/>
                <w:szCs w:val="20"/>
              </w:rPr>
            </w:pPr>
            <w:r>
              <w:rPr>
                <w:rFonts w:ascii="Times New Roman"/>
                <w:b/>
                <w:spacing w:val="-1"/>
                <w:sz w:val="20"/>
              </w:rPr>
              <w:t>15,494,919,687.28</w:t>
            </w:r>
            <w:r>
              <w:rPr>
                <w:rFonts w:ascii="Times New Roman"/>
                <w:spacing w:val="-1"/>
                <w:sz w:val="20"/>
              </w:rPr>
            </w:r>
          </w:p>
        </w:tc>
        <w:tc>
          <w:tcPr>
            <w:tcW w:w="218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7"/>
              <w:ind w:right="91"/>
              <w:jc w:val="right"/>
              <w:rPr>
                <w:rFonts w:ascii="Times New Roman" w:hAnsi="Times New Roman" w:cs="Times New Roman" w:eastAsia="Times New Roman" w:hint="default"/>
                <w:sz w:val="20"/>
                <w:szCs w:val="20"/>
              </w:rPr>
            </w:pPr>
            <w:r>
              <w:rPr>
                <w:rFonts w:ascii="Times New Roman"/>
                <w:b/>
                <w:spacing w:val="-1"/>
                <w:sz w:val="20"/>
              </w:rPr>
              <w:t>12,796,025,788.44</w:t>
            </w:r>
            <w:r>
              <w:rPr>
                <w:rFonts w:ascii="Times New Roman"/>
                <w:spacing w:val="-1"/>
                <w:sz w:val="20"/>
              </w:rPr>
            </w:r>
          </w:p>
        </w:tc>
      </w:tr>
      <w:tr>
        <w:trPr>
          <w:trHeight w:val="300" w:hRule="exact"/>
        </w:trPr>
        <w:tc>
          <w:tcPr>
            <w:tcW w:w="5017"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93" w:right="0"/>
              <w:jc w:val="left"/>
              <w:rPr>
                <w:rFonts w:ascii="宋体" w:hAnsi="宋体" w:cs="宋体" w:eastAsia="宋体" w:hint="default"/>
                <w:sz w:val="20"/>
                <w:szCs w:val="20"/>
              </w:rPr>
            </w:pPr>
            <w:r>
              <w:rPr>
                <w:rFonts w:ascii="宋体" w:hAnsi="宋体" w:cs="宋体" w:eastAsia="宋体" w:hint="default"/>
                <w:b/>
                <w:bCs/>
                <w:sz w:val="20"/>
                <w:szCs w:val="20"/>
              </w:rPr>
              <w:t>股东权益：</w:t>
            </w:r>
            <w:r>
              <w:rPr>
                <w:rFonts w:ascii="宋体" w:hAnsi="宋体" w:cs="宋体" w:eastAsia="宋体" w:hint="default"/>
                <w:sz w:val="20"/>
                <w:szCs w:val="20"/>
              </w:rPr>
            </w:r>
          </w:p>
        </w:tc>
        <w:tc>
          <w:tcPr>
            <w:tcW w:w="2219" w:type="dxa"/>
            <w:tcBorders>
              <w:top w:val="single" w:sz="6" w:space="0" w:color="000000"/>
              <w:left w:val="single" w:sz="6" w:space="0" w:color="000000"/>
              <w:bottom w:val="single" w:sz="6" w:space="0" w:color="000000"/>
              <w:right w:val="single" w:sz="6" w:space="0" w:color="000000"/>
            </w:tcBorders>
          </w:tcPr>
          <w:p>
            <w:pPr/>
          </w:p>
        </w:tc>
        <w:tc>
          <w:tcPr>
            <w:tcW w:w="2182" w:type="dxa"/>
            <w:tcBorders>
              <w:top w:val="single" w:sz="6" w:space="0" w:color="000000"/>
              <w:left w:val="single" w:sz="6" w:space="0" w:color="000000"/>
              <w:bottom w:val="single" w:sz="6" w:space="0" w:color="000000"/>
              <w:right w:val="single" w:sz="12" w:space="0" w:color="000000"/>
            </w:tcBorders>
          </w:tcPr>
          <w:p>
            <w:pPr/>
          </w:p>
        </w:tc>
      </w:tr>
      <w:tr>
        <w:trPr>
          <w:trHeight w:val="299" w:hRule="exact"/>
        </w:trPr>
        <w:tc>
          <w:tcPr>
            <w:tcW w:w="5017" w:type="dxa"/>
            <w:tcBorders>
              <w:top w:val="single" w:sz="6" w:space="0" w:color="000000"/>
              <w:left w:val="single" w:sz="12" w:space="0" w:color="000000"/>
              <w:bottom w:val="single" w:sz="6" w:space="0" w:color="000000"/>
              <w:right w:val="single" w:sz="6" w:space="0" w:color="000000"/>
            </w:tcBorders>
          </w:tcPr>
          <w:p>
            <w:pPr>
              <w:pStyle w:val="TableParagraph"/>
              <w:spacing w:line="242" w:lineRule="exact"/>
              <w:ind w:left="494" w:right="0"/>
              <w:jc w:val="left"/>
              <w:rPr>
                <w:rFonts w:ascii="宋体" w:hAnsi="宋体" w:cs="宋体" w:eastAsia="宋体" w:hint="default"/>
                <w:sz w:val="20"/>
                <w:szCs w:val="20"/>
              </w:rPr>
            </w:pPr>
            <w:r>
              <w:rPr>
                <w:rFonts w:ascii="宋体" w:hAnsi="宋体" w:cs="宋体" w:eastAsia="宋体" w:hint="default"/>
                <w:sz w:val="20"/>
                <w:szCs w:val="20"/>
              </w:rPr>
              <w:t>股本</w:t>
            </w:r>
          </w:p>
        </w:tc>
        <w:tc>
          <w:tcPr>
            <w:tcW w:w="2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98"/>
              <w:jc w:val="right"/>
              <w:rPr>
                <w:rFonts w:ascii="Times New Roman" w:hAnsi="Times New Roman" w:cs="Times New Roman" w:eastAsia="Times New Roman" w:hint="default"/>
                <w:sz w:val="20"/>
                <w:szCs w:val="20"/>
              </w:rPr>
            </w:pPr>
            <w:r>
              <w:rPr>
                <w:rFonts w:ascii="Times New Roman"/>
                <w:spacing w:val="-1"/>
                <w:sz w:val="20"/>
              </w:rPr>
              <w:t>2,197,882,238.00</w:t>
            </w:r>
          </w:p>
        </w:tc>
        <w:tc>
          <w:tcPr>
            <w:tcW w:w="218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4"/>
              <w:ind w:right="91"/>
              <w:jc w:val="right"/>
              <w:rPr>
                <w:rFonts w:ascii="Times New Roman" w:hAnsi="Times New Roman" w:cs="Times New Roman" w:eastAsia="Times New Roman" w:hint="default"/>
                <w:sz w:val="20"/>
                <w:szCs w:val="20"/>
              </w:rPr>
            </w:pPr>
            <w:r>
              <w:rPr>
                <w:rFonts w:ascii="Times New Roman"/>
                <w:spacing w:val="-1"/>
                <w:sz w:val="20"/>
              </w:rPr>
              <w:t>2,197,882,238.00</w:t>
            </w:r>
          </w:p>
        </w:tc>
      </w:tr>
      <w:tr>
        <w:trPr>
          <w:trHeight w:val="299" w:hRule="exact"/>
        </w:trPr>
        <w:tc>
          <w:tcPr>
            <w:tcW w:w="5017" w:type="dxa"/>
            <w:tcBorders>
              <w:top w:val="single" w:sz="6" w:space="0" w:color="000000"/>
              <w:left w:val="single" w:sz="12" w:space="0" w:color="000000"/>
              <w:bottom w:val="single" w:sz="6" w:space="0" w:color="000000"/>
              <w:right w:val="single" w:sz="6" w:space="0" w:color="000000"/>
            </w:tcBorders>
          </w:tcPr>
          <w:p>
            <w:pPr>
              <w:pStyle w:val="TableParagraph"/>
              <w:spacing w:line="242" w:lineRule="exact"/>
              <w:ind w:left="494" w:right="0"/>
              <w:jc w:val="left"/>
              <w:rPr>
                <w:rFonts w:ascii="宋体" w:hAnsi="宋体" w:cs="宋体" w:eastAsia="宋体" w:hint="default"/>
                <w:sz w:val="20"/>
                <w:szCs w:val="20"/>
              </w:rPr>
            </w:pPr>
            <w:r>
              <w:rPr>
                <w:rFonts w:ascii="宋体" w:hAnsi="宋体" w:cs="宋体" w:eastAsia="宋体" w:hint="default"/>
                <w:sz w:val="20"/>
                <w:szCs w:val="20"/>
              </w:rPr>
              <w:t>资本公积</w:t>
            </w:r>
          </w:p>
        </w:tc>
        <w:tc>
          <w:tcPr>
            <w:tcW w:w="2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98"/>
              <w:jc w:val="right"/>
              <w:rPr>
                <w:rFonts w:ascii="Times New Roman" w:hAnsi="Times New Roman" w:cs="Times New Roman" w:eastAsia="Times New Roman" w:hint="default"/>
                <w:sz w:val="20"/>
                <w:szCs w:val="20"/>
              </w:rPr>
            </w:pPr>
            <w:r>
              <w:rPr>
                <w:rFonts w:ascii="Times New Roman"/>
                <w:spacing w:val="-1"/>
                <w:sz w:val="20"/>
              </w:rPr>
              <w:t>4,431,975,989.56</w:t>
            </w:r>
          </w:p>
        </w:tc>
        <w:tc>
          <w:tcPr>
            <w:tcW w:w="218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4"/>
              <w:ind w:right="91"/>
              <w:jc w:val="right"/>
              <w:rPr>
                <w:rFonts w:ascii="Times New Roman" w:hAnsi="Times New Roman" w:cs="Times New Roman" w:eastAsia="Times New Roman" w:hint="default"/>
                <w:sz w:val="20"/>
                <w:szCs w:val="20"/>
              </w:rPr>
            </w:pPr>
            <w:r>
              <w:rPr>
                <w:rFonts w:ascii="Times New Roman"/>
                <w:spacing w:val="-1"/>
                <w:sz w:val="20"/>
              </w:rPr>
              <w:t>4,433,190,204.89</w:t>
            </w:r>
          </w:p>
        </w:tc>
      </w:tr>
      <w:tr>
        <w:trPr>
          <w:trHeight w:val="299" w:hRule="exact"/>
        </w:trPr>
        <w:tc>
          <w:tcPr>
            <w:tcW w:w="5017"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494" w:right="0"/>
              <w:jc w:val="left"/>
              <w:rPr>
                <w:rFonts w:ascii="宋体" w:hAnsi="宋体" w:cs="宋体" w:eastAsia="宋体" w:hint="default"/>
                <w:sz w:val="20"/>
                <w:szCs w:val="20"/>
              </w:rPr>
            </w:pPr>
            <w:r>
              <w:rPr>
                <w:rFonts w:ascii="宋体" w:hAnsi="宋体" w:cs="宋体" w:eastAsia="宋体" w:hint="default"/>
                <w:sz w:val="20"/>
                <w:szCs w:val="20"/>
              </w:rPr>
              <w:t>减：库存股</w:t>
            </w:r>
          </w:p>
        </w:tc>
        <w:tc>
          <w:tcPr>
            <w:tcW w:w="2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98"/>
              <w:jc w:val="right"/>
              <w:rPr>
                <w:rFonts w:ascii="Times New Roman" w:hAnsi="Times New Roman" w:cs="Times New Roman" w:eastAsia="Times New Roman" w:hint="default"/>
                <w:sz w:val="20"/>
                <w:szCs w:val="20"/>
              </w:rPr>
            </w:pPr>
            <w:r>
              <w:rPr>
                <w:rFonts w:ascii="Times New Roman"/>
                <w:sz w:val="20"/>
              </w:rPr>
              <w:t>0.00</w:t>
            </w:r>
          </w:p>
        </w:tc>
        <w:tc>
          <w:tcPr>
            <w:tcW w:w="218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4"/>
              <w:ind w:right="91"/>
              <w:jc w:val="right"/>
              <w:rPr>
                <w:rFonts w:ascii="Times New Roman" w:hAnsi="Times New Roman" w:cs="Times New Roman" w:eastAsia="Times New Roman" w:hint="default"/>
                <w:sz w:val="20"/>
                <w:szCs w:val="20"/>
              </w:rPr>
            </w:pPr>
            <w:r>
              <w:rPr>
                <w:rFonts w:ascii="Times New Roman"/>
                <w:sz w:val="20"/>
              </w:rPr>
              <w:t>0.00</w:t>
            </w:r>
          </w:p>
        </w:tc>
      </w:tr>
      <w:tr>
        <w:trPr>
          <w:trHeight w:val="299" w:hRule="exact"/>
        </w:trPr>
        <w:tc>
          <w:tcPr>
            <w:tcW w:w="5017"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494" w:right="0"/>
              <w:jc w:val="left"/>
              <w:rPr>
                <w:rFonts w:ascii="宋体" w:hAnsi="宋体" w:cs="宋体" w:eastAsia="宋体" w:hint="default"/>
                <w:sz w:val="20"/>
                <w:szCs w:val="20"/>
              </w:rPr>
            </w:pPr>
            <w:r>
              <w:rPr>
                <w:rFonts w:ascii="宋体" w:hAnsi="宋体" w:cs="宋体" w:eastAsia="宋体" w:hint="default"/>
                <w:sz w:val="20"/>
                <w:szCs w:val="20"/>
              </w:rPr>
              <w:t>其他综合收益</w:t>
            </w:r>
          </w:p>
        </w:tc>
        <w:tc>
          <w:tcPr>
            <w:tcW w:w="2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98"/>
              <w:jc w:val="right"/>
              <w:rPr>
                <w:rFonts w:ascii="Times New Roman" w:hAnsi="Times New Roman" w:cs="Times New Roman" w:eastAsia="Times New Roman" w:hint="default"/>
                <w:sz w:val="20"/>
                <w:szCs w:val="20"/>
              </w:rPr>
            </w:pPr>
            <w:r>
              <w:rPr>
                <w:rFonts w:ascii="Times New Roman"/>
                <w:spacing w:val="-1"/>
                <w:sz w:val="20"/>
              </w:rPr>
              <w:t>35,603,418.27</w:t>
            </w:r>
          </w:p>
        </w:tc>
        <w:tc>
          <w:tcPr>
            <w:tcW w:w="218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4"/>
              <w:ind w:right="90"/>
              <w:jc w:val="right"/>
              <w:rPr>
                <w:rFonts w:ascii="Times New Roman" w:hAnsi="Times New Roman" w:cs="Times New Roman" w:eastAsia="Times New Roman" w:hint="default"/>
                <w:sz w:val="20"/>
                <w:szCs w:val="20"/>
              </w:rPr>
            </w:pPr>
            <w:r>
              <w:rPr>
                <w:rFonts w:ascii="Times New Roman"/>
                <w:spacing w:val="-1"/>
                <w:sz w:val="20"/>
              </w:rPr>
              <w:t>26,292,755.23</w:t>
            </w:r>
          </w:p>
        </w:tc>
      </w:tr>
      <w:tr>
        <w:trPr>
          <w:trHeight w:val="299" w:hRule="exact"/>
        </w:trPr>
        <w:tc>
          <w:tcPr>
            <w:tcW w:w="5017"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494" w:right="0"/>
              <w:jc w:val="left"/>
              <w:rPr>
                <w:rFonts w:ascii="宋体" w:hAnsi="宋体" w:cs="宋体" w:eastAsia="宋体" w:hint="default"/>
                <w:sz w:val="20"/>
                <w:szCs w:val="20"/>
              </w:rPr>
            </w:pPr>
            <w:r>
              <w:rPr>
                <w:rFonts w:ascii="宋体" w:hAnsi="宋体" w:cs="宋体" w:eastAsia="宋体" w:hint="default"/>
                <w:sz w:val="20"/>
                <w:szCs w:val="20"/>
              </w:rPr>
              <w:t>专项储备</w:t>
            </w:r>
          </w:p>
        </w:tc>
        <w:tc>
          <w:tcPr>
            <w:tcW w:w="2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98"/>
              <w:jc w:val="right"/>
              <w:rPr>
                <w:rFonts w:ascii="Times New Roman" w:hAnsi="Times New Roman" w:cs="Times New Roman" w:eastAsia="Times New Roman" w:hint="default"/>
                <w:sz w:val="20"/>
                <w:szCs w:val="20"/>
              </w:rPr>
            </w:pPr>
            <w:r>
              <w:rPr>
                <w:rFonts w:ascii="Times New Roman"/>
                <w:sz w:val="20"/>
              </w:rPr>
              <w:t>0.00</w:t>
            </w:r>
          </w:p>
        </w:tc>
        <w:tc>
          <w:tcPr>
            <w:tcW w:w="218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4"/>
              <w:ind w:right="91"/>
              <w:jc w:val="right"/>
              <w:rPr>
                <w:rFonts w:ascii="Times New Roman" w:hAnsi="Times New Roman" w:cs="Times New Roman" w:eastAsia="Times New Roman" w:hint="default"/>
                <w:sz w:val="20"/>
                <w:szCs w:val="20"/>
              </w:rPr>
            </w:pPr>
            <w:r>
              <w:rPr>
                <w:rFonts w:ascii="Times New Roman"/>
                <w:sz w:val="20"/>
              </w:rPr>
              <w:t>0.00</w:t>
            </w:r>
          </w:p>
        </w:tc>
      </w:tr>
      <w:tr>
        <w:trPr>
          <w:trHeight w:val="300" w:hRule="exact"/>
        </w:trPr>
        <w:tc>
          <w:tcPr>
            <w:tcW w:w="5017"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494" w:right="0"/>
              <w:jc w:val="left"/>
              <w:rPr>
                <w:rFonts w:ascii="宋体" w:hAnsi="宋体" w:cs="宋体" w:eastAsia="宋体" w:hint="default"/>
                <w:sz w:val="20"/>
                <w:szCs w:val="20"/>
              </w:rPr>
            </w:pPr>
            <w:r>
              <w:rPr>
                <w:rFonts w:ascii="宋体" w:hAnsi="宋体" w:cs="宋体" w:eastAsia="宋体" w:hint="default"/>
                <w:sz w:val="20"/>
                <w:szCs w:val="20"/>
              </w:rPr>
              <w:t>盈余公积</w:t>
            </w:r>
          </w:p>
        </w:tc>
        <w:tc>
          <w:tcPr>
            <w:tcW w:w="2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99"/>
              <w:jc w:val="right"/>
              <w:rPr>
                <w:rFonts w:ascii="Times New Roman" w:hAnsi="Times New Roman" w:cs="Times New Roman" w:eastAsia="Times New Roman" w:hint="default"/>
                <w:sz w:val="20"/>
                <w:szCs w:val="20"/>
              </w:rPr>
            </w:pPr>
            <w:r>
              <w:rPr>
                <w:rFonts w:ascii="Times New Roman"/>
                <w:spacing w:val="-1"/>
                <w:sz w:val="20"/>
              </w:rPr>
              <w:t>756,539,965.35</w:t>
            </w:r>
          </w:p>
        </w:tc>
        <w:tc>
          <w:tcPr>
            <w:tcW w:w="218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4"/>
              <w:ind w:right="91"/>
              <w:jc w:val="right"/>
              <w:rPr>
                <w:rFonts w:ascii="Times New Roman" w:hAnsi="Times New Roman" w:cs="Times New Roman" w:eastAsia="Times New Roman" w:hint="default"/>
                <w:sz w:val="20"/>
                <w:szCs w:val="20"/>
              </w:rPr>
            </w:pPr>
            <w:r>
              <w:rPr>
                <w:rFonts w:ascii="Times New Roman"/>
                <w:spacing w:val="-1"/>
                <w:sz w:val="20"/>
              </w:rPr>
              <w:t>680,975,775.19</w:t>
            </w:r>
          </w:p>
        </w:tc>
      </w:tr>
      <w:tr>
        <w:trPr>
          <w:trHeight w:val="299" w:hRule="exact"/>
        </w:trPr>
        <w:tc>
          <w:tcPr>
            <w:tcW w:w="5017" w:type="dxa"/>
            <w:tcBorders>
              <w:top w:val="single" w:sz="6" w:space="0" w:color="000000"/>
              <w:left w:val="single" w:sz="12" w:space="0" w:color="000000"/>
              <w:bottom w:val="single" w:sz="6" w:space="0" w:color="000000"/>
              <w:right w:val="single" w:sz="6" w:space="0" w:color="000000"/>
            </w:tcBorders>
          </w:tcPr>
          <w:p>
            <w:pPr>
              <w:pStyle w:val="TableParagraph"/>
              <w:spacing w:line="242" w:lineRule="exact"/>
              <w:ind w:left="494" w:right="0"/>
              <w:jc w:val="left"/>
              <w:rPr>
                <w:rFonts w:ascii="宋体" w:hAnsi="宋体" w:cs="宋体" w:eastAsia="宋体" w:hint="default"/>
                <w:sz w:val="20"/>
                <w:szCs w:val="20"/>
              </w:rPr>
            </w:pPr>
            <w:r>
              <w:rPr>
                <w:rFonts w:ascii="宋体" w:hAnsi="宋体" w:cs="宋体" w:eastAsia="宋体" w:hint="default"/>
                <w:sz w:val="20"/>
                <w:szCs w:val="20"/>
              </w:rPr>
              <w:t>未分配利润</w:t>
            </w:r>
          </w:p>
        </w:tc>
        <w:tc>
          <w:tcPr>
            <w:tcW w:w="2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99"/>
              <w:jc w:val="right"/>
              <w:rPr>
                <w:rFonts w:ascii="Times New Roman" w:hAnsi="Times New Roman" w:cs="Times New Roman" w:eastAsia="Times New Roman" w:hint="default"/>
                <w:sz w:val="20"/>
                <w:szCs w:val="20"/>
              </w:rPr>
            </w:pPr>
            <w:r>
              <w:rPr>
                <w:rFonts w:ascii="Times New Roman"/>
                <w:spacing w:val="-1"/>
                <w:sz w:val="20"/>
              </w:rPr>
              <w:t>855,309,149.24</w:t>
            </w:r>
          </w:p>
        </w:tc>
        <w:tc>
          <w:tcPr>
            <w:tcW w:w="218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4"/>
              <w:ind w:right="91"/>
              <w:jc w:val="right"/>
              <w:rPr>
                <w:rFonts w:ascii="Times New Roman" w:hAnsi="Times New Roman" w:cs="Times New Roman" w:eastAsia="Times New Roman" w:hint="default"/>
                <w:sz w:val="20"/>
                <w:szCs w:val="20"/>
              </w:rPr>
            </w:pPr>
            <w:r>
              <w:rPr>
                <w:rFonts w:ascii="Times New Roman"/>
                <w:spacing w:val="-1"/>
                <w:sz w:val="20"/>
              </w:rPr>
              <w:t>1,142,846,847.64</w:t>
            </w:r>
          </w:p>
        </w:tc>
      </w:tr>
      <w:tr>
        <w:trPr>
          <w:trHeight w:val="299" w:hRule="exact"/>
        </w:trPr>
        <w:tc>
          <w:tcPr>
            <w:tcW w:w="5017" w:type="dxa"/>
            <w:tcBorders>
              <w:top w:val="single" w:sz="6" w:space="0" w:color="000000"/>
              <w:left w:val="single" w:sz="12" w:space="0" w:color="000000"/>
              <w:bottom w:val="single" w:sz="6" w:space="0" w:color="000000"/>
              <w:right w:val="single" w:sz="6" w:space="0" w:color="000000"/>
            </w:tcBorders>
          </w:tcPr>
          <w:p>
            <w:pPr>
              <w:pStyle w:val="TableParagraph"/>
              <w:spacing w:line="242" w:lineRule="exact"/>
              <w:ind w:right="5"/>
              <w:jc w:val="center"/>
              <w:rPr>
                <w:rFonts w:ascii="宋体" w:hAnsi="宋体" w:cs="宋体" w:eastAsia="宋体" w:hint="default"/>
                <w:sz w:val="20"/>
                <w:szCs w:val="20"/>
              </w:rPr>
            </w:pPr>
            <w:r>
              <w:rPr>
                <w:rFonts w:ascii="宋体" w:hAnsi="宋体" w:cs="宋体" w:eastAsia="宋体" w:hint="default"/>
                <w:b/>
                <w:bCs/>
                <w:sz w:val="20"/>
                <w:szCs w:val="20"/>
              </w:rPr>
              <w:t>股东权益合计</w:t>
            </w:r>
            <w:r>
              <w:rPr>
                <w:rFonts w:ascii="宋体" w:hAnsi="宋体" w:cs="宋体" w:eastAsia="宋体" w:hint="default"/>
                <w:sz w:val="20"/>
                <w:szCs w:val="20"/>
              </w:rPr>
            </w:r>
          </w:p>
        </w:tc>
        <w:tc>
          <w:tcPr>
            <w:tcW w:w="2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98"/>
              <w:jc w:val="right"/>
              <w:rPr>
                <w:rFonts w:ascii="Times New Roman" w:hAnsi="Times New Roman" w:cs="Times New Roman" w:eastAsia="Times New Roman" w:hint="default"/>
                <w:sz w:val="20"/>
                <w:szCs w:val="20"/>
              </w:rPr>
            </w:pPr>
            <w:r>
              <w:rPr>
                <w:rFonts w:ascii="Times New Roman"/>
                <w:b/>
                <w:spacing w:val="-1"/>
                <w:sz w:val="20"/>
              </w:rPr>
              <w:t>8,277,310,760.42</w:t>
            </w:r>
            <w:r>
              <w:rPr>
                <w:rFonts w:ascii="Times New Roman"/>
                <w:spacing w:val="-1"/>
                <w:sz w:val="20"/>
              </w:rPr>
            </w:r>
          </w:p>
        </w:tc>
        <w:tc>
          <w:tcPr>
            <w:tcW w:w="218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7"/>
              <w:ind w:right="91"/>
              <w:jc w:val="right"/>
              <w:rPr>
                <w:rFonts w:ascii="Times New Roman" w:hAnsi="Times New Roman" w:cs="Times New Roman" w:eastAsia="Times New Roman" w:hint="default"/>
                <w:sz w:val="20"/>
                <w:szCs w:val="20"/>
              </w:rPr>
            </w:pPr>
            <w:r>
              <w:rPr>
                <w:rFonts w:ascii="Times New Roman"/>
                <w:b/>
                <w:spacing w:val="-1"/>
                <w:sz w:val="20"/>
              </w:rPr>
              <w:t>8,481,187,820.95</w:t>
            </w:r>
            <w:r>
              <w:rPr>
                <w:rFonts w:ascii="Times New Roman"/>
                <w:spacing w:val="-1"/>
                <w:sz w:val="20"/>
              </w:rPr>
            </w:r>
          </w:p>
        </w:tc>
      </w:tr>
      <w:tr>
        <w:trPr>
          <w:trHeight w:val="307" w:hRule="exact"/>
        </w:trPr>
        <w:tc>
          <w:tcPr>
            <w:tcW w:w="5017" w:type="dxa"/>
            <w:tcBorders>
              <w:top w:val="single" w:sz="6" w:space="0" w:color="000000"/>
              <w:left w:val="single" w:sz="12" w:space="0" w:color="000000"/>
              <w:bottom w:val="single" w:sz="12" w:space="0" w:color="000000"/>
              <w:right w:val="single" w:sz="6" w:space="0" w:color="000000"/>
            </w:tcBorders>
          </w:tcPr>
          <w:p>
            <w:pPr>
              <w:pStyle w:val="TableParagraph"/>
              <w:spacing w:line="243" w:lineRule="exact"/>
              <w:ind w:left="1640" w:right="0"/>
              <w:jc w:val="left"/>
              <w:rPr>
                <w:rFonts w:ascii="宋体" w:hAnsi="宋体" w:cs="宋体" w:eastAsia="宋体" w:hint="default"/>
                <w:sz w:val="20"/>
                <w:szCs w:val="20"/>
              </w:rPr>
            </w:pPr>
            <w:r>
              <w:rPr>
                <w:rFonts w:ascii="宋体" w:hAnsi="宋体" w:cs="宋体" w:eastAsia="宋体" w:hint="default"/>
                <w:b/>
                <w:bCs/>
                <w:sz w:val="20"/>
                <w:szCs w:val="20"/>
              </w:rPr>
              <w:t>负债和股东权益总计</w:t>
            </w:r>
            <w:r>
              <w:rPr>
                <w:rFonts w:ascii="宋体" w:hAnsi="宋体" w:cs="宋体" w:eastAsia="宋体" w:hint="default"/>
                <w:sz w:val="20"/>
                <w:szCs w:val="20"/>
              </w:rPr>
            </w:r>
          </w:p>
        </w:tc>
        <w:tc>
          <w:tcPr>
            <w:tcW w:w="221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7"/>
              <w:ind w:right="99"/>
              <w:jc w:val="right"/>
              <w:rPr>
                <w:rFonts w:ascii="Times New Roman" w:hAnsi="Times New Roman" w:cs="Times New Roman" w:eastAsia="Times New Roman" w:hint="default"/>
                <w:sz w:val="20"/>
                <w:szCs w:val="20"/>
              </w:rPr>
            </w:pPr>
            <w:r>
              <w:rPr>
                <w:rFonts w:ascii="Times New Roman"/>
                <w:b/>
                <w:spacing w:val="-1"/>
                <w:sz w:val="20"/>
              </w:rPr>
              <w:t>23,772,230,447.70</w:t>
            </w:r>
            <w:r>
              <w:rPr>
                <w:rFonts w:ascii="Times New Roman"/>
                <w:spacing w:val="-1"/>
                <w:sz w:val="20"/>
              </w:rPr>
            </w:r>
          </w:p>
        </w:tc>
        <w:tc>
          <w:tcPr>
            <w:tcW w:w="2182"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27"/>
              <w:ind w:right="91"/>
              <w:jc w:val="right"/>
              <w:rPr>
                <w:rFonts w:ascii="Times New Roman" w:hAnsi="Times New Roman" w:cs="Times New Roman" w:eastAsia="Times New Roman" w:hint="default"/>
                <w:sz w:val="20"/>
                <w:szCs w:val="20"/>
              </w:rPr>
            </w:pPr>
            <w:r>
              <w:rPr>
                <w:rFonts w:ascii="Times New Roman"/>
                <w:b/>
                <w:spacing w:val="-1"/>
                <w:sz w:val="20"/>
              </w:rPr>
              <w:t>21,277,213,609.39</w:t>
            </w:r>
            <w:r>
              <w:rPr>
                <w:rFonts w:ascii="Times New Roman"/>
                <w:spacing w:val="-1"/>
                <w:sz w:val="20"/>
              </w:rPr>
            </w:r>
          </w:p>
        </w:tc>
      </w:tr>
    </w:tbl>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4"/>
          <w:szCs w:val="14"/>
        </w:rPr>
      </w:pPr>
    </w:p>
    <w:p>
      <w:pPr>
        <w:tabs>
          <w:tab w:pos="3809" w:val="left" w:leader="none"/>
          <w:tab w:pos="7062" w:val="left" w:leader="none"/>
        </w:tabs>
        <w:spacing w:before="35"/>
        <w:ind w:left="238" w:right="107" w:firstLine="0"/>
        <w:jc w:val="left"/>
        <w:rPr>
          <w:rFonts w:ascii="宋体" w:hAnsi="宋体" w:cs="宋体" w:eastAsia="宋体" w:hint="default"/>
          <w:sz w:val="21"/>
          <w:szCs w:val="21"/>
        </w:rPr>
      </w:pPr>
      <w:r>
        <w:rPr>
          <w:rFonts w:ascii="宋体" w:hAnsi="宋体" w:cs="宋体" w:eastAsia="宋体" w:hint="default"/>
          <w:sz w:val="21"/>
          <w:szCs w:val="21"/>
        </w:rPr>
        <w:t>法定代表人：陆致成</w:t>
        <w:tab/>
      </w:r>
      <w:r>
        <w:rPr>
          <w:rFonts w:ascii="宋体" w:hAnsi="宋体" w:cs="宋体" w:eastAsia="宋体" w:hint="default"/>
          <w:spacing w:val="-1"/>
          <w:sz w:val="21"/>
          <w:szCs w:val="21"/>
        </w:rPr>
        <w:t>财务负责人：刘卫东</w:t>
        <w:tab/>
        <w:t>会计机构负责人：王映浒</w:t>
      </w:r>
    </w:p>
    <w:p>
      <w:pPr>
        <w:spacing w:after="0"/>
        <w:jc w:val="left"/>
        <w:rPr>
          <w:rFonts w:ascii="宋体" w:hAnsi="宋体" w:cs="宋体" w:eastAsia="宋体" w:hint="default"/>
          <w:sz w:val="21"/>
          <w:szCs w:val="21"/>
        </w:rPr>
        <w:sectPr>
          <w:pgSz w:w="11910" w:h="16840"/>
          <w:pgMar w:header="609" w:footer="761" w:top="1960" w:bottom="960" w:left="1180" w:right="1040"/>
        </w:sectPr>
      </w:pPr>
    </w:p>
    <w:p>
      <w:pPr>
        <w:pStyle w:val="Heading3"/>
        <w:spacing w:line="311" w:lineRule="exact"/>
        <w:ind w:left="3615" w:right="3619"/>
        <w:jc w:val="center"/>
        <w:rPr>
          <w:b w:val="0"/>
          <w:bCs w:val="0"/>
        </w:rPr>
      </w:pPr>
      <w:r>
        <w:rPr/>
        <w:t>合并利润表</w:t>
      </w:r>
      <w:r>
        <w:rPr>
          <w:b w:val="0"/>
          <w:bCs w:val="0"/>
        </w:rPr>
      </w:r>
    </w:p>
    <w:p>
      <w:pPr>
        <w:tabs>
          <w:tab w:pos="7815" w:val="left" w:leader="none"/>
        </w:tabs>
        <w:spacing w:before="4"/>
        <w:ind w:left="0" w:right="6" w:firstLine="0"/>
        <w:jc w:val="center"/>
        <w:rPr>
          <w:rFonts w:ascii="宋体" w:hAnsi="宋体" w:cs="宋体" w:eastAsia="宋体" w:hint="default"/>
          <w:sz w:val="20"/>
          <w:szCs w:val="20"/>
        </w:rPr>
      </w:pPr>
      <w:r>
        <w:rPr>
          <w:rFonts w:ascii="宋体" w:hAnsi="宋体" w:cs="宋体" w:eastAsia="宋体" w:hint="default"/>
          <w:b/>
          <w:bCs/>
          <w:spacing w:val="-2"/>
          <w:sz w:val="20"/>
          <w:szCs w:val="20"/>
        </w:rPr>
        <w:t>编制单位：同方股份有限公司</w:t>
        <w:tab/>
      </w:r>
      <w:r>
        <w:rPr>
          <w:rFonts w:ascii="宋体" w:hAnsi="宋体" w:cs="宋体" w:eastAsia="宋体" w:hint="default"/>
          <w:b/>
          <w:bCs/>
          <w:spacing w:val="-3"/>
          <w:sz w:val="20"/>
          <w:szCs w:val="20"/>
        </w:rPr>
        <w:t>单位：人民币元</w:t>
      </w:r>
      <w:r>
        <w:rPr>
          <w:rFonts w:ascii="宋体" w:hAnsi="宋体" w:cs="宋体" w:eastAsia="宋体" w:hint="default"/>
          <w:spacing w:val="-3"/>
          <w:sz w:val="20"/>
          <w:szCs w:val="20"/>
        </w:rPr>
      </w:r>
    </w:p>
    <w:p>
      <w:pPr>
        <w:spacing w:line="240" w:lineRule="auto" w:before="3"/>
        <w:rPr>
          <w:rFonts w:ascii="宋体" w:hAnsi="宋体" w:cs="宋体" w:eastAsia="宋体" w:hint="default"/>
          <w:b/>
          <w:bCs/>
          <w:sz w:val="2"/>
          <w:szCs w:val="2"/>
        </w:rPr>
      </w:pPr>
    </w:p>
    <w:tbl>
      <w:tblPr>
        <w:tblW w:w="0" w:type="auto"/>
        <w:jc w:val="left"/>
        <w:tblInd w:w="114" w:type="dxa"/>
        <w:tblLayout w:type="fixed"/>
        <w:tblCellMar>
          <w:top w:w="0" w:type="dxa"/>
          <w:left w:w="0" w:type="dxa"/>
          <w:bottom w:w="0" w:type="dxa"/>
          <w:right w:w="0" w:type="dxa"/>
        </w:tblCellMar>
        <w:tblLook w:val="01E0"/>
      </w:tblPr>
      <w:tblGrid>
        <w:gridCol w:w="5167"/>
        <w:gridCol w:w="2127"/>
        <w:gridCol w:w="2125"/>
      </w:tblGrid>
      <w:tr>
        <w:trPr>
          <w:trHeight w:val="283" w:hRule="exact"/>
        </w:trPr>
        <w:tc>
          <w:tcPr>
            <w:tcW w:w="5167" w:type="dxa"/>
            <w:tcBorders>
              <w:top w:val="single" w:sz="12" w:space="0" w:color="000000"/>
              <w:left w:val="single" w:sz="12" w:space="0" w:color="000000"/>
              <w:bottom w:val="single" w:sz="6" w:space="0" w:color="000000"/>
              <w:right w:val="single" w:sz="6" w:space="0" w:color="000000"/>
            </w:tcBorders>
          </w:tcPr>
          <w:p>
            <w:pPr>
              <w:pStyle w:val="TableParagraph"/>
              <w:spacing w:line="230" w:lineRule="exact"/>
              <w:ind w:right="5"/>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2127" w:type="dxa"/>
            <w:tcBorders>
              <w:top w:val="single" w:sz="12" w:space="0" w:color="000000"/>
              <w:left w:val="single" w:sz="6" w:space="0" w:color="000000"/>
              <w:bottom w:val="single" w:sz="6" w:space="0" w:color="000000"/>
              <w:right w:val="single" w:sz="6" w:space="0" w:color="000000"/>
            </w:tcBorders>
          </w:tcPr>
          <w:p>
            <w:pPr>
              <w:pStyle w:val="TableParagraph"/>
              <w:spacing w:line="230" w:lineRule="exact"/>
              <w:ind w:left="704" w:right="0"/>
              <w:jc w:val="left"/>
              <w:rPr>
                <w:rFonts w:ascii="宋体" w:hAnsi="宋体" w:cs="宋体" w:eastAsia="宋体" w:hint="default"/>
                <w:sz w:val="20"/>
                <w:szCs w:val="20"/>
              </w:rPr>
            </w:pPr>
            <w:r>
              <w:rPr>
                <w:rFonts w:ascii="宋体" w:hAnsi="宋体" w:cs="宋体" w:eastAsia="宋体" w:hint="default"/>
                <w:b/>
                <w:bCs/>
                <w:sz w:val="20"/>
                <w:szCs w:val="20"/>
              </w:rPr>
              <w:t>本年金额</w:t>
            </w:r>
            <w:r>
              <w:rPr>
                <w:rFonts w:ascii="宋体" w:hAnsi="宋体" w:cs="宋体" w:eastAsia="宋体" w:hint="default"/>
                <w:sz w:val="20"/>
                <w:szCs w:val="20"/>
              </w:rPr>
            </w:r>
          </w:p>
        </w:tc>
        <w:tc>
          <w:tcPr>
            <w:tcW w:w="2125" w:type="dxa"/>
            <w:tcBorders>
              <w:top w:val="single" w:sz="12" w:space="0" w:color="000000"/>
              <w:left w:val="single" w:sz="6" w:space="0" w:color="000000"/>
              <w:bottom w:val="single" w:sz="6" w:space="0" w:color="000000"/>
              <w:right w:val="single" w:sz="12" w:space="0" w:color="000000"/>
            </w:tcBorders>
          </w:tcPr>
          <w:p>
            <w:pPr>
              <w:pStyle w:val="TableParagraph"/>
              <w:spacing w:line="230" w:lineRule="exact"/>
              <w:ind w:left="703" w:right="0"/>
              <w:jc w:val="left"/>
              <w:rPr>
                <w:rFonts w:ascii="宋体" w:hAnsi="宋体" w:cs="宋体" w:eastAsia="宋体" w:hint="default"/>
                <w:sz w:val="20"/>
                <w:szCs w:val="20"/>
              </w:rPr>
            </w:pPr>
            <w:r>
              <w:rPr>
                <w:rFonts w:ascii="宋体" w:hAnsi="宋体" w:cs="宋体" w:eastAsia="宋体" w:hint="default"/>
                <w:b/>
                <w:bCs/>
                <w:sz w:val="20"/>
                <w:szCs w:val="20"/>
              </w:rPr>
              <w:t>上年金额</w:t>
            </w:r>
            <w:r>
              <w:rPr>
                <w:rFonts w:ascii="宋体" w:hAnsi="宋体" w:cs="宋体" w:eastAsia="宋体" w:hint="default"/>
                <w:sz w:val="20"/>
                <w:szCs w:val="20"/>
              </w:rPr>
            </w:r>
          </w:p>
        </w:tc>
      </w:tr>
      <w:tr>
        <w:trPr>
          <w:trHeight w:val="274" w:hRule="exact"/>
        </w:trPr>
        <w:tc>
          <w:tcPr>
            <w:tcW w:w="5167" w:type="dxa"/>
            <w:tcBorders>
              <w:top w:val="single" w:sz="6" w:space="0" w:color="000000"/>
              <w:left w:val="single" w:sz="12" w:space="0" w:color="000000"/>
              <w:bottom w:val="single" w:sz="6" w:space="0" w:color="000000"/>
              <w:right w:val="single" w:sz="6" w:space="0" w:color="000000"/>
            </w:tcBorders>
          </w:tcPr>
          <w:p>
            <w:pPr>
              <w:pStyle w:val="TableParagraph"/>
              <w:spacing w:line="230" w:lineRule="exact"/>
              <w:ind w:left="93" w:right="0"/>
              <w:jc w:val="left"/>
              <w:rPr>
                <w:rFonts w:ascii="宋体" w:hAnsi="宋体" w:cs="宋体" w:eastAsia="宋体" w:hint="default"/>
                <w:sz w:val="20"/>
                <w:szCs w:val="20"/>
              </w:rPr>
            </w:pPr>
            <w:r>
              <w:rPr>
                <w:rFonts w:ascii="宋体" w:hAnsi="宋体" w:cs="宋体" w:eastAsia="宋体" w:hint="default"/>
                <w:b/>
                <w:bCs/>
                <w:sz w:val="20"/>
                <w:szCs w:val="20"/>
              </w:rPr>
              <w:t>一、营业总收入</w:t>
            </w:r>
            <w:r>
              <w:rPr>
                <w:rFonts w:ascii="宋体" w:hAnsi="宋体" w:cs="宋体" w:eastAsia="宋体" w:hint="default"/>
                <w:sz w:val="20"/>
                <w:szCs w:val="20"/>
              </w:rPr>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9"/>
              <w:jc w:val="right"/>
              <w:rPr>
                <w:rFonts w:ascii="Times New Roman" w:hAnsi="Times New Roman" w:cs="Times New Roman" w:eastAsia="Times New Roman" w:hint="default"/>
                <w:sz w:val="20"/>
                <w:szCs w:val="20"/>
              </w:rPr>
            </w:pPr>
            <w:r>
              <w:rPr>
                <w:rFonts w:ascii="Times New Roman"/>
                <w:b/>
                <w:spacing w:val="-1"/>
                <w:sz w:val="20"/>
              </w:rPr>
              <w:t>25,993,724,026.86</w:t>
            </w:r>
            <w:r>
              <w:rPr>
                <w:rFonts w:ascii="Times New Roman"/>
                <w:spacing w:val="-1"/>
                <w:sz w:val="20"/>
              </w:rPr>
            </w:r>
          </w:p>
        </w:tc>
        <w:tc>
          <w:tcPr>
            <w:tcW w:w="212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1"/>
              <w:jc w:val="right"/>
              <w:rPr>
                <w:rFonts w:ascii="Times New Roman" w:hAnsi="Times New Roman" w:cs="Times New Roman" w:eastAsia="Times New Roman" w:hint="default"/>
                <w:sz w:val="20"/>
                <w:szCs w:val="20"/>
              </w:rPr>
            </w:pPr>
            <w:r>
              <w:rPr>
                <w:rFonts w:ascii="Times New Roman"/>
                <w:b/>
                <w:spacing w:val="-1"/>
                <w:sz w:val="20"/>
              </w:rPr>
              <w:t>22,650,144,108.08</w:t>
            </w:r>
            <w:r>
              <w:rPr>
                <w:rFonts w:ascii="Times New Roman"/>
                <w:spacing w:val="-1"/>
                <w:sz w:val="20"/>
              </w:rPr>
            </w:r>
          </w:p>
        </w:tc>
      </w:tr>
      <w:tr>
        <w:trPr>
          <w:trHeight w:val="275" w:hRule="exact"/>
        </w:trPr>
        <w:tc>
          <w:tcPr>
            <w:tcW w:w="5167"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93" w:right="0"/>
              <w:jc w:val="left"/>
              <w:rPr>
                <w:rFonts w:ascii="宋体" w:hAnsi="宋体" w:cs="宋体" w:eastAsia="宋体" w:hint="default"/>
                <w:sz w:val="20"/>
                <w:szCs w:val="20"/>
              </w:rPr>
            </w:pPr>
            <w:r>
              <w:rPr>
                <w:rFonts w:ascii="宋体" w:hAnsi="宋体" w:cs="宋体" w:eastAsia="宋体" w:hint="default"/>
                <w:b/>
                <w:bCs/>
                <w:sz w:val="20"/>
                <w:szCs w:val="20"/>
              </w:rPr>
              <w:t>二、营业总成本</w:t>
            </w:r>
            <w:r>
              <w:rPr>
                <w:rFonts w:ascii="宋体" w:hAnsi="宋体" w:cs="宋体" w:eastAsia="宋体" w:hint="default"/>
                <w:sz w:val="20"/>
                <w:szCs w:val="20"/>
              </w:rPr>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0"/>
                <w:szCs w:val="20"/>
              </w:rPr>
            </w:pPr>
            <w:r>
              <w:rPr>
                <w:rFonts w:ascii="Times New Roman"/>
                <w:b/>
                <w:spacing w:val="-1"/>
                <w:sz w:val="20"/>
              </w:rPr>
              <w:t>25,869,843,463.09</w:t>
            </w:r>
            <w:r>
              <w:rPr>
                <w:rFonts w:ascii="Times New Roman"/>
                <w:spacing w:val="-1"/>
                <w:sz w:val="20"/>
              </w:rPr>
            </w:r>
          </w:p>
        </w:tc>
        <w:tc>
          <w:tcPr>
            <w:tcW w:w="212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
              <w:ind w:right="91"/>
              <w:jc w:val="right"/>
              <w:rPr>
                <w:rFonts w:ascii="Times New Roman" w:hAnsi="Times New Roman" w:cs="Times New Roman" w:eastAsia="Times New Roman" w:hint="default"/>
                <w:sz w:val="20"/>
                <w:szCs w:val="20"/>
              </w:rPr>
            </w:pPr>
            <w:r>
              <w:rPr>
                <w:rFonts w:ascii="Times New Roman"/>
                <w:b/>
                <w:spacing w:val="-1"/>
                <w:sz w:val="20"/>
              </w:rPr>
              <w:t>22,710,519,778.38</w:t>
            </w:r>
            <w:r>
              <w:rPr>
                <w:rFonts w:ascii="Times New Roman"/>
                <w:spacing w:val="-1"/>
                <w:sz w:val="20"/>
              </w:rPr>
            </w:r>
          </w:p>
        </w:tc>
      </w:tr>
      <w:tr>
        <w:trPr>
          <w:trHeight w:val="274" w:hRule="exact"/>
        </w:trPr>
        <w:tc>
          <w:tcPr>
            <w:tcW w:w="5167" w:type="dxa"/>
            <w:tcBorders>
              <w:top w:val="single" w:sz="6" w:space="0" w:color="000000"/>
              <w:left w:val="single" w:sz="12" w:space="0" w:color="000000"/>
              <w:bottom w:val="single" w:sz="6" w:space="0" w:color="000000"/>
              <w:right w:val="single" w:sz="6" w:space="0" w:color="000000"/>
            </w:tcBorders>
          </w:tcPr>
          <w:p>
            <w:pPr>
              <w:pStyle w:val="TableParagraph"/>
              <w:spacing w:line="230" w:lineRule="exact"/>
              <w:ind w:left="494" w:right="0"/>
              <w:jc w:val="left"/>
              <w:rPr>
                <w:rFonts w:ascii="宋体" w:hAnsi="宋体" w:cs="宋体" w:eastAsia="宋体" w:hint="default"/>
                <w:sz w:val="20"/>
                <w:szCs w:val="20"/>
              </w:rPr>
            </w:pPr>
            <w:r>
              <w:rPr>
                <w:rFonts w:ascii="宋体" w:hAnsi="宋体" w:cs="宋体" w:eastAsia="宋体" w:hint="default"/>
                <w:sz w:val="20"/>
                <w:szCs w:val="20"/>
              </w:rPr>
              <w:t>其中：营业成本</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9"/>
              <w:jc w:val="right"/>
              <w:rPr>
                <w:rFonts w:ascii="Times New Roman" w:hAnsi="Times New Roman" w:cs="Times New Roman" w:eastAsia="Times New Roman" w:hint="default"/>
                <w:sz w:val="20"/>
                <w:szCs w:val="20"/>
              </w:rPr>
            </w:pPr>
            <w:r>
              <w:rPr>
                <w:rFonts w:ascii="Times New Roman"/>
                <w:spacing w:val="-1"/>
                <w:sz w:val="20"/>
              </w:rPr>
              <w:t>20,829,692,216.26</w:t>
            </w:r>
          </w:p>
        </w:tc>
        <w:tc>
          <w:tcPr>
            <w:tcW w:w="212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91"/>
              <w:jc w:val="right"/>
              <w:rPr>
                <w:rFonts w:ascii="Times New Roman" w:hAnsi="Times New Roman" w:cs="Times New Roman" w:eastAsia="Times New Roman" w:hint="default"/>
                <w:sz w:val="20"/>
                <w:szCs w:val="20"/>
              </w:rPr>
            </w:pPr>
            <w:r>
              <w:rPr>
                <w:rFonts w:ascii="Times New Roman"/>
                <w:spacing w:val="-1"/>
                <w:sz w:val="20"/>
              </w:rPr>
              <w:t>18,384,299,926.57</w:t>
            </w:r>
          </w:p>
        </w:tc>
      </w:tr>
      <w:tr>
        <w:trPr>
          <w:trHeight w:val="275" w:hRule="exact"/>
        </w:trPr>
        <w:tc>
          <w:tcPr>
            <w:tcW w:w="5167"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1094" w:right="0"/>
              <w:jc w:val="left"/>
              <w:rPr>
                <w:rFonts w:ascii="宋体" w:hAnsi="宋体" w:cs="宋体" w:eastAsia="宋体" w:hint="default"/>
                <w:sz w:val="20"/>
                <w:szCs w:val="20"/>
              </w:rPr>
            </w:pPr>
            <w:r>
              <w:rPr>
                <w:rFonts w:ascii="宋体" w:hAnsi="宋体" w:cs="宋体" w:eastAsia="宋体" w:hint="default"/>
                <w:sz w:val="20"/>
                <w:szCs w:val="20"/>
              </w:rPr>
              <w:t>营业税金及附加</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9"/>
              <w:jc w:val="right"/>
              <w:rPr>
                <w:rFonts w:ascii="Times New Roman" w:hAnsi="Times New Roman" w:cs="Times New Roman" w:eastAsia="Times New Roman" w:hint="default"/>
                <w:sz w:val="20"/>
                <w:szCs w:val="20"/>
              </w:rPr>
            </w:pPr>
            <w:r>
              <w:rPr>
                <w:rFonts w:ascii="Times New Roman"/>
                <w:spacing w:val="-1"/>
                <w:sz w:val="20"/>
              </w:rPr>
              <w:t>107,847,318.32</w:t>
            </w:r>
          </w:p>
        </w:tc>
        <w:tc>
          <w:tcPr>
            <w:tcW w:w="212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91"/>
              <w:jc w:val="right"/>
              <w:rPr>
                <w:rFonts w:ascii="Times New Roman" w:hAnsi="Times New Roman" w:cs="Times New Roman" w:eastAsia="Times New Roman" w:hint="default"/>
                <w:sz w:val="20"/>
                <w:szCs w:val="20"/>
              </w:rPr>
            </w:pPr>
            <w:r>
              <w:rPr>
                <w:rFonts w:ascii="Times New Roman"/>
                <w:spacing w:val="-1"/>
                <w:sz w:val="20"/>
              </w:rPr>
              <w:t>124,404,871.39</w:t>
            </w:r>
          </w:p>
        </w:tc>
      </w:tr>
      <w:tr>
        <w:trPr>
          <w:trHeight w:val="275" w:hRule="exact"/>
        </w:trPr>
        <w:tc>
          <w:tcPr>
            <w:tcW w:w="5167"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1094" w:right="0"/>
              <w:jc w:val="left"/>
              <w:rPr>
                <w:rFonts w:ascii="宋体" w:hAnsi="宋体" w:cs="宋体" w:eastAsia="宋体" w:hint="default"/>
                <w:sz w:val="20"/>
                <w:szCs w:val="20"/>
              </w:rPr>
            </w:pPr>
            <w:r>
              <w:rPr>
                <w:rFonts w:ascii="宋体" w:hAnsi="宋体" w:cs="宋体" w:eastAsia="宋体" w:hint="default"/>
                <w:sz w:val="20"/>
                <w:szCs w:val="20"/>
              </w:rPr>
              <w:t>销售费用</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8"/>
              <w:jc w:val="right"/>
              <w:rPr>
                <w:rFonts w:ascii="Times New Roman" w:hAnsi="Times New Roman" w:cs="Times New Roman" w:eastAsia="Times New Roman" w:hint="default"/>
                <w:sz w:val="20"/>
                <w:szCs w:val="20"/>
              </w:rPr>
            </w:pPr>
            <w:r>
              <w:rPr>
                <w:rFonts w:ascii="Times New Roman"/>
                <w:spacing w:val="-1"/>
                <w:sz w:val="20"/>
              </w:rPr>
              <w:t>1,702,955,135.50</w:t>
            </w:r>
          </w:p>
        </w:tc>
        <w:tc>
          <w:tcPr>
            <w:tcW w:w="212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91"/>
              <w:jc w:val="right"/>
              <w:rPr>
                <w:rFonts w:ascii="Times New Roman" w:hAnsi="Times New Roman" w:cs="Times New Roman" w:eastAsia="Times New Roman" w:hint="default"/>
                <w:sz w:val="20"/>
                <w:szCs w:val="20"/>
              </w:rPr>
            </w:pPr>
            <w:r>
              <w:rPr>
                <w:rFonts w:ascii="Times New Roman"/>
                <w:spacing w:val="-1"/>
                <w:sz w:val="20"/>
              </w:rPr>
              <w:t>1,562,982,334.82</w:t>
            </w:r>
          </w:p>
        </w:tc>
      </w:tr>
      <w:tr>
        <w:trPr>
          <w:trHeight w:val="274" w:hRule="exact"/>
        </w:trPr>
        <w:tc>
          <w:tcPr>
            <w:tcW w:w="5167" w:type="dxa"/>
            <w:tcBorders>
              <w:top w:val="single" w:sz="6" w:space="0" w:color="000000"/>
              <w:left w:val="single" w:sz="12" w:space="0" w:color="000000"/>
              <w:bottom w:val="single" w:sz="6" w:space="0" w:color="000000"/>
              <w:right w:val="single" w:sz="6" w:space="0" w:color="000000"/>
            </w:tcBorders>
          </w:tcPr>
          <w:p>
            <w:pPr>
              <w:pStyle w:val="TableParagraph"/>
              <w:spacing w:line="230" w:lineRule="exact"/>
              <w:ind w:left="1094" w:right="0"/>
              <w:jc w:val="left"/>
              <w:rPr>
                <w:rFonts w:ascii="宋体" w:hAnsi="宋体" w:cs="宋体" w:eastAsia="宋体" w:hint="default"/>
                <w:sz w:val="20"/>
                <w:szCs w:val="20"/>
              </w:rPr>
            </w:pPr>
            <w:r>
              <w:rPr>
                <w:rFonts w:ascii="宋体" w:hAnsi="宋体" w:cs="宋体" w:eastAsia="宋体" w:hint="default"/>
                <w:sz w:val="20"/>
                <w:szCs w:val="20"/>
              </w:rPr>
              <w:t>管理费用</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8"/>
              <w:jc w:val="right"/>
              <w:rPr>
                <w:rFonts w:ascii="Times New Roman" w:hAnsi="Times New Roman" w:cs="Times New Roman" w:eastAsia="Times New Roman" w:hint="default"/>
                <w:sz w:val="20"/>
                <w:szCs w:val="20"/>
              </w:rPr>
            </w:pPr>
            <w:r>
              <w:rPr>
                <w:rFonts w:ascii="Times New Roman"/>
                <w:spacing w:val="-1"/>
                <w:sz w:val="20"/>
              </w:rPr>
              <w:t>1,819,071,593.99</w:t>
            </w:r>
          </w:p>
        </w:tc>
        <w:tc>
          <w:tcPr>
            <w:tcW w:w="212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91"/>
              <w:jc w:val="right"/>
              <w:rPr>
                <w:rFonts w:ascii="Times New Roman" w:hAnsi="Times New Roman" w:cs="Times New Roman" w:eastAsia="Times New Roman" w:hint="default"/>
                <w:sz w:val="20"/>
                <w:szCs w:val="20"/>
              </w:rPr>
            </w:pPr>
            <w:r>
              <w:rPr>
                <w:rFonts w:ascii="Times New Roman"/>
                <w:spacing w:val="-1"/>
                <w:sz w:val="20"/>
              </w:rPr>
              <w:t>1,545,163,399.16</w:t>
            </w:r>
          </w:p>
        </w:tc>
      </w:tr>
      <w:tr>
        <w:trPr>
          <w:trHeight w:val="275" w:hRule="exact"/>
        </w:trPr>
        <w:tc>
          <w:tcPr>
            <w:tcW w:w="5167"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1094" w:right="0"/>
              <w:jc w:val="left"/>
              <w:rPr>
                <w:rFonts w:ascii="宋体" w:hAnsi="宋体" w:cs="宋体" w:eastAsia="宋体" w:hint="default"/>
                <w:sz w:val="20"/>
                <w:szCs w:val="20"/>
              </w:rPr>
            </w:pPr>
            <w:r>
              <w:rPr>
                <w:rFonts w:ascii="宋体" w:hAnsi="宋体" w:cs="宋体" w:eastAsia="宋体" w:hint="default"/>
                <w:sz w:val="20"/>
                <w:szCs w:val="20"/>
              </w:rPr>
              <w:t>财务费用</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8"/>
              <w:jc w:val="right"/>
              <w:rPr>
                <w:rFonts w:ascii="Times New Roman" w:hAnsi="Times New Roman" w:cs="Times New Roman" w:eastAsia="Times New Roman" w:hint="default"/>
                <w:sz w:val="20"/>
                <w:szCs w:val="20"/>
              </w:rPr>
            </w:pPr>
            <w:r>
              <w:rPr>
                <w:rFonts w:ascii="Times New Roman"/>
                <w:spacing w:val="-1"/>
                <w:sz w:val="20"/>
              </w:rPr>
              <w:t>1,133,948,001.75</w:t>
            </w:r>
          </w:p>
        </w:tc>
        <w:tc>
          <w:tcPr>
            <w:tcW w:w="212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91"/>
              <w:jc w:val="right"/>
              <w:rPr>
                <w:rFonts w:ascii="Times New Roman" w:hAnsi="Times New Roman" w:cs="Times New Roman" w:eastAsia="Times New Roman" w:hint="default"/>
                <w:sz w:val="20"/>
                <w:szCs w:val="20"/>
              </w:rPr>
            </w:pPr>
            <w:r>
              <w:rPr>
                <w:rFonts w:ascii="Times New Roman"/>
                <w:spacing w:val="-1"/>
                <w:sz w:val="20"/>
              </w:rPr>
              <w:t>879,399,057.27</w:t>
            </w:r>
          </w:p>
        </w:tc>
      </w:tr>
      <w:tr>
        <w:trPr>
          <w:trHeight w:val="275" w:hRule="exact"/>
        </w:trPr>
        <w:tc>
          <w:tcPr>
            <w:tcW w:w="5167"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1094" w:right="0"/>
              <w:jc w:val="left"/>
              <w:rPr>
                <w:rFonts w:ascii="宋体" w:hAnsi="宋体" w:cs="宋体" w:eastAsia="宋体" w:hint="default"/>
                <w:sz w:val="20"/>
                <w:szCs w:val="20"/>
              </w:rPr>
            </w:pPr>
            <w:r>
              <w:rPr>
                <w:rFonts w:ascii="宋体" w:hAnsi="宋体" w:cs="宋体" w:eastAsia="宋体" w:hint="default"/>
                <w:sz w:val="20"/>
                <w:szCs w:val="20"/>
              </w:rPr>
              <w:t>资产减值损失</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9"/>
              <w:jc w:val="right"/>
              <w:rPr>
                <w:rFonts w:ascii="Times New Roman" w:hAnsi="Times New Roman" w:cs="Times New Roman" w:eastAsia="Times New Roman" w:hint="default"/>
                <w:sz w:val="20"/>
                <w:szCs w:val="20"/>
              </w:rPr>
            </w:pPr>
            <w:r>
              <w:rPr>
                <w:rFonts w:ascii="Times New Roman"/>
                <w:spacing w:val="-1"/>
                <w:sz w:val="20"/>
              </w:rPr>
              <w:t>276,329,197.27</w:t>
            </w:r>
          </w:p>
        </w:tc>
        <w:tc>
          <w:tcPr>
            <w:tcW w:w="212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91"/>
              <w:jc w:val="right"/>
              <w:rPr>
                <w:rFonts w:ascii="Times New Roman" w:hAnsi="Times New Roman" w:cs="Times New Roman" w:eastAsia="Times New Roman" w:hint="default"/>
                <w:sz w:val="20"/>
                <w:szCs w:val="20"/>
              </w:rPr>
            </w:pPr>
            <w:r>
              <w:rPr>
                <w:rFonts w:ascii="Times New Roman"/>
                <w:spacing w:val="-1"/>
                <w:sz w:val="20"/>
              </w:rPr>
              <w:t>214,270,189.17</w:t>
            </w:r>
          </w:p>
        </w:tc>
      </w:tr>
      <w:tr>
        <w:trPr>
          <w:trHeight w:val="274" w:hRule="exact"/>
        </w:trPr>
        <w:tc>
          <w:tcPr>
            <w:tcW w:w="5167" w:type="dxa"/>
            <w:tcBorders>
              <w:top w:val="single" w:sz="6" w:space="0" w:color="000000"/>
              <w:left w:val="single" w:sz="12" w:space="0" w:color="000000"/>
              <w:bottom w:val="single" w:sz="6" w:space="0" w:color="000000"/>
              <w:right w:val="single" w:sz="6" w:space="0" w:color="000000"/>
            </w:tcBorders>
          </w:tcPr>
          <w:p>
            <w:pPr>
              <w:pStyle w:val="TableParagraph"/>
              <w:spacing w:line="245" w:lineRule="exact"/>
              <w:ind w:left="695"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加：公允价值变动收益</w:t>
            </w:r>
            <w:r>
              <w:rPr>
                <w:rFonts w:ascii="Times New Roman" w:hAnsi="Times New Roman" w:cs="Times New Roman" w:eastAsia="Times New Roman" w:hint="default"/>
                <w:sz w:val="20"/>
                <w:szCs w:val="20"/>
              </w:rPr>
              <w:t>(</w:t>
            </w:r>
            <w:r>
              <w:rPr>
                <w:rFonts w:ascii="宋体" w:hAnsi="宋体" w:cs="宋体" w:eastAsia="宋体" w:hint="default"/>
                <w:sz w:val="20"/>
                <w:szCs w:val="20"/>
              </w:rPr>
              <w:t>损失以</w:t>
            </w:r>
            <w:r>
              <w:rPr>
                <w:rFonts w:ascii="Times New Roman" w:hAnsi="Times New Roman" w:cs="Times New Roman" w:eastAsia="Times New Roman" w:hint="default"/>
                <w:sz w:val="20"/>
                <w:szCs w:val="20"/>
              </w:rPr>
              <w:t>"-"</w:t>
            </w:r>
            <w:r>
              <w:rPr>
                <w:rFonts w:ascii="宋体" w:hAnsi="宋体" w:cs="宋体" w:eastAsia="宋体" w:hint="default"/>
                <w:sz w:val="20"/>
                <w:szCs w:val="20"/>
              </w:rPr>
              <w:t>填列</w:t>
            </w:r>
            <w:r>
              <w:rPr>
                <w:rFonts w:ascii="Times New Roman" w:hAnsi="Times New Roman" w:cs="Times New Roman" w:eastAsia="Times New Roman" w:hint="default"/>
                <w:sz w:val="20"/>
                <w:szCs w:val="20"/>
              </w:rPr>
              <w:t>)</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9"/>
              <w:jc w:val="right"/>
              <w:rPr>
                <w:rFonts w:ascii="Times New Roman" w:hAnsi="Times New Roman" w:cs="Times New Roman" w:eastAsia="Times New Roman" w:hint="default"/>
                <w:sz w:val="20"/>
                <w:szCs w:val="20"/>
              </w:rPr>
            </w:pPr>
            <w:r>
              <w:rPr>
                <w:rFonts w:ascii="Times New Roman"/>
                <w:spacing w:val="-1"/>
                <w:sz w:val="20"/>
              </w:rPr>
              <w:t>128,133,757.82</w:t>
            </w:r>
          </w:p>
        </w:tc>
        <w:tc>
          <w:tcPr>
            <w:tcW w:w="212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91"/>
              <w:jc w:val="right"/>
              <w:rPr>
                <w:rFonts w:ascii="Times New Roman" w:hAnsi="Times New Roman" w:cs="Times New Roman" w:eastAsia="Times New Roman" w:hint="default"/>
                <w:sz w:val="20"/>
                <w:szCs w:val="20"/>
              </w:rPr>
            </w:pPr>
            <w:r>
              <w:rPr>
                <w:rFonts w:ascii="Times New Roman"/>
                <w:spacing w:val="-1"/>
                <w:sz w:val="20"/>
              </w:rPr>
              <w:t>252,292,945.06</w:t>
            </w:r>
          </w:p>
        </w:tc>
      </w:tr>
      <w:tr>
        <w:trPr>
          <w:trHeight w:val="275" w:hRule="exact"/>
        </w:trPr>
        <w:tc>
          <w:tcPr>
            <w:tcW w:w="5167" w:type="dxa"/>
            <w:tcBorders>
              <w:top w:val="single" w:sz="6" w:space="0" w:color="000000"/>
              <w:left w:val="single" w:sz="12" w:space="0" w:color="000000"/>
              <w:bottom w:val="single" w:sz="6" w:space="0" w:color="000000"/>
              <w:right w:val="single" w:sz="6" w:space="0" w:color="000000"/>
            </w:tcBorders>
          </w:tcPr>
          <w:p>
            <w:pPr>
              <w:pStyle w:val="TableParagraph"/>
              <w:spacing w:line="246" w:lineRule="exact"/>
              <w:ind w:left="1094"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投资收益</w:t>
            </w:r>
            <w:r>
              <w:rPr>
                <w:rFonts w:ascii="Times New Roman" w:hAnsi="Times New Roman" w:cs="Times New Roman" w:eastAsia="Times New Roman" w:hint="default"/>
                <w:sz w:val="20"/>
                <w:szCs w:val="20"/>
              </w:rPr>
              <w:t>(</w:t>
            </w:r>
            <w:r>
              <w:rPr>
                <w:rFonts w:ascii="宋体" w:hAnsi="宋体" w:cs="宋体" w:eastAsia="宋体" w:hint="default"/>
                <w:sz w:val="20"/>
                <w:szCs w:val="20"/>
              </w:rPr>
              <w:t>损失以</w:t>
            </w:r>
            <w:r>
              <w:rPr>
                <w:rFonts w:ascii="Times New Roman" w:hAnsi="Times New Roman" w:cs="Times New Roman" w:eastAsia="Times New Roman" w:hint="default"/>
                <w:sz w:val="20"/>
                <w:szCs w:val="20"/>
              </w:rPr>
              <w:t>"-"</w:t>
            </w:r>
            <w:r>
              <w:rPr>
                <w:rFonts w:ascii="宋体" w:hAnsi="宋体" w:cs="宋体" w:eastAsia="宋体" w:hint="default"/>
                <w:sz w:val="20"/>
                <w:szCs w:val="20"/>
              </w:rPr>
              <w:t>填列</w:t>
            </w:r>
            <w:r>
              <w:rPr>
                <w:rFonts w:ascii="Times New Roman" w:hAnsi="Times New Roman" w:cs="Times New Roman" w:eastAsia="Times New Roman" w:hint="default"/>
                <w:sz w:val="20"/>
                <w:szCs w:val="20"/>
              </w:rPr>
              <w:t>)</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9"/>
              <w:jc w:val="right"/>
              <w:rPr>
                <w:rFonts w:ascii="Times New Roman" w:hAnsi="Times New Roman" w:cs="Times New Roman" w:eastAsia="Times New Roman" w:hint="default"/>
                <w:sz w:val="20"/>
                <w:szCs w:val="20"/>
              </w:rPr>
            </w:pPr>
            <w:r>
              <w:rPr>
                <w:rFonts w:ascii="Times New Roman"/>
                <w:spacing w:val="-1"/>
                <w:sz w:val="20"/>
              </w:rPr>
              <w:t>877,402,615.56</w:t>
            </w:r>
          </w:p>
        </w:tc>
        <w:tc>
          <w:tcPr>
            <w:tcW w:w="212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91"/>
              <w:jc w:val="right"/>
              <w:rPr>
                <w:rFonts w:ascii="Times New Roman" w:hAnsi="Times New Roman" w:cs="Times New Roman" w:eastAsia="Times New Roman" w:hint="default"/>
                <w:sz w:val="20"/>
                <w:szCs w:val="20"/>
              </w:rPr>
            </w:pPr>
            <w:r>
              <w:rPr>
                <w:rFonts w:ascii="Times New Roman"/>
                <w:spacing w:val="-1"/>
                <w:sz w:val="20"/>
              </w:rPr>
              <w:t>1,151,692,955.39</w:t>
            </w:r>
          </w:p>
        </w:tc>
      </w:tr>
      <w:tr>
        <w:trPr>
          <w:trHeight w:val="275" w:hRule="exact"/>
        </w:trPr>
        <w:tc>
          <w:tcPr>
            <w:tcW w:w="5167"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1094" w:right="0"/>
              <w:jc w:val="left"/>
              <w:rPr>
                <w:rFonts w:ascii="宋体" w:hAnsi="宋体" w:cs="宋体" w:eastAsia="宋体" w:hint="default"/>
                <w:sz w:val="20"/>
                <w:szCs w:val="20"/>
              </w:rPr>
            </w:pPr>
            <w:r>
              <w:rPr>
                <w:rFonts w:ascii="宋体" w:hAnsi="宋体" w:cs="宋体" w:eastAsia="宋体" w:hint="default"/>
                <w:sz w:val="20"/>
                <w:szCs w:val="20"/>
              </w:rPr>
              <w:t>其中：对联营企业和合营企业的投资收益</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9"/>
              <w:jc w:val="right"/>
              <w:rPr>
                <w:rFonts w:ascii="Times New Roman" w:hAnsi="Times New Roman" w:cs="Times New Roman" w:eastAsia="Times New Roman" w:hint="default"/>
                <w:sz w:val="20"/>
                <w:szCs w:val="20"/>
              </w:rPr>
            </w:pPr>
            <w:r>
              <w:rPr>
                <w:rFonts w:ascii="Times New Roman"/>
                <w:spacing w:val="-1"/>
                <w:sz w:val="20"/>
              </w:rPr>
              <w:t>853,612,638.62</w:t>
            </w:r>
          </w:p>
        </w:tc>
        <w:tc>
          <w:tcPr>
            <w:tcW w:w="212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91"/>
              <w:jc w:val="right"/>
              <w:rPr>
                <w:rFonts w:ascii="Times New Roman" w:hAnsi="Times New Roman" w:cs="Times New Roman" w:eastAsia="Times New Roman" w:hint="default"/>
                <w:sz w:val="20"/>
                <w:szCs w:val="20"/>
              </w:rPr>
            </w:pPr>
            <w:r>
              <w:rPr>
                <w:rFonts w:ascii="Times New Roman"/>
                <w:spacing w:val="-1"/>
                <w:sz w:val="20"/>
              </w:rPr>
              <w:t>479,757,206.10</w:t>
            </w:r>
          </w:p>
        </w:tc>
      </w:tr>
      <w:tr>
        <w:trPr>
          <w:trHeight w:val="274" w:hRule="exact"/>
        </w:trPr>
        <w:tc>
          <w:tcPr>
            <w:tcW w:w="5167" w:type="dxa"/>
            <w:tcBorders>
              <w:top w:val="single" w:sz="6" w:space="0" w:color="000000"/>
              <w:left w:val="single" w:sz="12" w:space="0" w:color="000000"/>
              <w:bottom w:val="single" w:sz="6" w:space="0" w:color="000000"/>
              <w:right w:val="single" w:sz="6" w:space="0" w:color="000000"/>
            </w:tcBorders>
          </w:tcPr>
          <w:p>
            <w:pPr>
              <w:pStyle w:val="TableParagraph"/>
              <w:spacing w:line="245" w:lineRule="exact"/>
              <w:ind w:left="93" w:right="0"/>
              <w:jc w:val="left"/>
              <w:rPr>
                <w:rFonts w:ascii="Times New Roman" w:hAnsi="Times New Roman" w:cs="Times New Roman" w:eastAsia="Times New Roman" w:hint="default"/>
                <w:sz w:val="20"/>
                <w:szCs w:val="20"/>
              </w:rPr>
            </w:pPr>
            <w:r>
              <w:rPr>
                <w:rFonts w:ascii="宋体" w:hAnsi="宋体" w:cs="宋体" w:eastAsia="宋体" w:hint="default"/>
                <w:b/>
                <w:bCs/>
                <w:sz w:val="20"/>
                <w:szCs w:val="20"/>
              </w:rPr>
              <w:t>三、营业利润</w:t>
            </w:r>
            <w:r>
              <w:rPr>
                <w:rFonts w:ascii="Times New Roman" w:hAnsi="Times New Roman" w:cs="Times New Roman" w:eastAsia="Times New Roman" w:hint="default"/>
                <w:b/>
                <w:bCs/>
                <w:sz w:val="20"/>
                <w:szCs w:val="20"/>
              </w:rPr>
              <w:t>(</w:t>
            </w:r>
            <w:r>
              <w:rPr>
                <w:rFonts w:ascii="宋体" w:hAnsi="宋体" w:cs="宋体" w:eastAsia="宋体" w:hint="default"/>
                <w:b/>
                <w:bCs/>
                <w:sz w:val="20"/>
                <w:szCs w:val="20"/>
              </w:rPr>
              <w:t>亏损以</w:t>
            </w:r>
            <w:r>
              <w:rPr>
                <w:rFonts w:ascii="Times New Roman" w:hAnsi="Times New Roman" w:cs="Times New Roman" w:eastAsia="Times New Roman" w:hint="default"/>
                <w:b/>
                <w:bCs/>
                <w:sz w:val="20"/>
                <w:szCs w:val="20"/>
              </w:rPr>
              <w:t>"-"</w:t>
            </w:r>
            <w:r>
              <w:rPr>
                <w:rFonts w:ascii="宋体" w:hAnsi="宋体" w:cs="宋体" w:eastAsia="宋体" w:hint="default"/>
                <w:b/>
                <w:bCs/>
                <w:sz w:val="20"/>
                <w:szCs w:val="20"/>
              </w:rPr>
              <w:t>填列</w:t>
            </w:r>
            <w:r>
              <w:rPr>
                <w:rFonts w:ascii="Times New Roman" w:hAnsi="Times New Roman" w:cs="Times New Roman" w:eastAsia="Times New Roman" w:hint="default"/>
                <w:b/>
                <w:bCs/>
                <w:sz w:val="20"/>
                <w:szCs w:val="20"/>
              </w:rPr>
              <w:t>)</w:t>
            </w:r>
            <w:r>
              <w:rPr>
                <w:rFonts w:ascii="Times New Roman" w:hAnsi="Times New Roman" w:cs="Times New Roman" w:eastAsia="Times New Roman" w:hint="default"/>
                <w:sz w:val="20"/>
                <w:szCs w:val="20"/>
              </w:rPr>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8"/>
              <w:jc w:val="right"/>
              <w:rPr>
                <w:rFonts w:ascii="Times New Roman" w:hAnsi="Times New Roman" w:cs="Times New Roman" w:eastAsia="Times New Roman" w:hint="default"/>
                <w:sz w:val="20"/>
                <w:szCs w:val="20"/>
              </w:rPr>
            </w:pPr>
            <w:r>
              <w:rPr>
                <w:rFonts w:ascii="Times New Roman"/>
                <w:b/>
                <w:spacing w:val="-1"/>
                <w:sz w:val="20"/>
              </w:rPr>
              <w:t>1,129,416,937.15</w:t>
            </w:r>
            <w:r>
              <w:rPr>
                <w:rFonts w:ascii="Times New Roman"/>
                <w:spacing w:val="-1"/>
                <w:sz w:val="20"/>
              </w:rPr>
            </w:r>
          </w:p>
        </w:tc>
        <w:tc>
          <w:tcPr>
            <w:tcW w:w="212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1"/>
              <w:jc w:val="right"/>
              <w:rPr>
                <w:rFonts w:ascii="Times New Roman" w:hAnsi="Times New Roman" w:cs="Times New Roman" w:eastAsia="Times New Roman" w:hint="default"/>
                <w:sz w:val="20"/>
                <w:szCs w:val="20"/>
              </w:rPr>
            </w:pPr>
            <w:r>
              <w:rPr>
                <w:rFonts w:ascii="Times New Roman"/>
                <w:b/>
                <w:spacing w:val="-1"/>
                <w:sz w:val="20"/>
              </w:rPr>
              <w:t>1,343,610,230.15</w:t>
            </w:r>
            <w:r>
              <w:rPr>
                <w:rFonts w:ascii="Times New Roman"/>
                <w:spacing w:val="-1"/>
                <w:sz w:val="20"/>
              </w:rPr>
            </w:r>
          </w:p>
        </w:tc>
      </w:tr>
      <w:tr>
        <w:trPr>
          <w:trHeight w:val="275" w:hRule="exact"/>
        </w:trPr>
        <w:tc>
          <w:tcPr>
            <w:tcW w:w="5167"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494" w:right="0"/>
              <w:jc w:val="left"/>
              <w:rPr>
                <w:rFonts w:ascii="宋体" w:hAnsi="宋体" w:cs="宋体" w:eastAsia="宋体" w:hint="default"/>
                <w:sz w:val="20"/>
                <w:szCs w:val="20"/>
              </w:rPr>
            </w:pPr>
            <w:r>
              <w:rPr>
                <w:rFonts w:ascii="宋体" w:hAnsi="宋体" w:cs="宋体" w:eastAsia="宋体" w:hint="default"/>
                <w:sz w:val="20"/>
                <w:szCs w:val="20"/>
              </w:rPr>
              <w:t>加：营业外收入</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9"/>
              <w:jc w:val="right"/>
              <w:rPr>
                <w:rFonts w:ascii="Times New Roman" w:hAnsi="Times New Roman" w:cs="Times New Roman" w:eastAsia="Times New Roman" w:hint="default"/>
                <w:sz w:val="20"/>
                <w:szCs w:val="20"/>
              </w:rPr>
            </w:pPr>
            <w:r>
              <w:rPr>
                <w:rFonts w:ascii="Times New Roman"/>
                <w:spacing w:val="-1"/>
                <w:sz w:val="20"/>
              </w:rPr>
              <w:t>379,200,935.30</w:t>
            </w:r>
          </w:p>
        </w:tc>
        <w:tc>
          <w:tcPr>
            <w:tcW w:w="212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91"/>
              <w:jc w:val="right"/>
              <w:rPr>
                <w:rFonts w:ascii="Times New Roman" w:hAnsi="Times New Roman" w:cs="Times New Roman" w:eastAsia="Times New Roman" w:hint="default"/>
                <w:sz w:val="20"/>
                <w:szCs w:val="20"/>
              </w:rPr>
            </w:pPr>
            <w:r>
              <w:rPr>
                <w:rFonts w:ascii="Times New Roman"/>
                <w:spacing w:val="-1"/>
                <w:sz w:val="20"/>
              </w:rPr>
              <w:t>415,998,965.37</w:t>
            </w:r>
          </w:p>
        </w:tc>
      </w:tr>
      <w:tr>
        <w:trPr>
          <w:trHeight w:val="275" w:hRule="exact"/>
        </w:trPr>
        <w:tc>
          <w:tcPr>
            <w:tcW w:w="5167" w:type="dxa"/>
            <w:tcBorders>
              <w:top w:val="single" w:sz="6" w:space="0" w:color="000000"/>
              <w:left w:val="single" w:sz="12" w:space="0" w:color="000000"/>
              <w:bottom w:val="single" w:sz="6" w:space="0" w:color="000000"/>
              <w:right w:val="single" w:sz="6" w:space="0" w:color="000000"/>
            </w:tcBorders>
          </w:tcPr>
          <w:p>
            <w:pPr>
              <w:pStyle w:val="TableParagraph"/>
              <w:spacing w:line="230" w:lineRule="exact"/>
              <w:ind w:left="894" w:right="0"/>
              <w:jc w:val="left"/>
              <w:rPr>
                <w:rFonts w:ascii="宋体" w:hAnsi="宋体" w:cs="宋体" w:eastAsia="宋体" w:hint="default"/>
                <w:sz w:val="20"/>
                <w:szCs w:val="20"/>
              </w:rPr>
            </w:pPr>
            <w:r>
              <w:rPr>
                <w:rFonts w:ascii="宋体" w:hAnsi="宋体" w:cs="宋体" w:eastAsia="宋体" w:hint="default"/>
                <w:sz w:val="20"/>
                <w:szCs w:val="20"/>
              </w:rPr>
              <w:t>其中：非流动资产处置利得</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8"/>
              <w:jc w:val="right"/>
              <w:rPr>
                <w:rFonts w:ascii="Times New Roman" w:hAnsi="Times New Roman" w:cs="Times New Roman" w:eastAsia="Times New Roman" w:hint="default"/>
                <w:sz w:val="20"/>
                <w:szCs w:val="20"/>
              </w:rPr>
            </w:pPr>
            <w:r>
              <w:rPr>
                <w:rFonts w:ascii="Times New Roman"/>
                <w:spacing w:val="-1"/>
                <w:sz w:val="20"/>
              </w:rPr>
              <w:t>60,460,323.94</w:t>
            </w:r>
          </w:p>
        </w:tc>
        <w:tc>
          <w:tcPr>
            <w:tcW w:w="212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90"/>
              <w:jc w:val="right"/>
              <w:rPr>
                <w:rFonts w:ascii="Times New Roman" w:hAnsi="Times New Roman" w:cs="Times New Roman" w:eastAsia="Times New Roman" w:hint="default"/>
                <w:sz w:val="20"/>
                <w:szCs w:val="20"/>
              </w:rPr>
            </w:pPr>
            <w:r>
              <w:rPr>
                <w:rFonts w:ascii="Times New Roman"/>
                <w:spacing w:val="-1"/>
                <w:sz w:val="20"/>
              </w:rPr>
              <w:t>8,096,028.98</w:t>
            </w:r>
          </w:p>
        </w:tc>
      </w:tr>
      <w:tr>
        <w:trPr>
          <w:trHeight w:val="274" w:hRule="exact"/>
        </w:trPr>
        <w:tc>
          <w:tcPr>
            <w:tcW w:w="5167" w:type="dxa"/>
            <w:tcBorders>
              <w:top w:val="single" w:sz="6" w:space="0" w:color="000000"/>
              <w:left w:val="single" w:sz="12" w:space="0" w:color="000000"/>
              <w:bottom w:val="single" w:sz="6" w:space="0" w:color="000000"/>
              <w:right w:val="single" w:sz="6" w:space="0" w:color="000000"/>
            </w:tcBorders>
          </w:tcPr>
          <w:p>
            <w:pPr>
              <w:pStyle w:val="TableParagraph"/>
              <w:spacing w:line="230" w:lineRule="exact"/>
              <w:ind w:left="494" w:right="0"/>
              <w:jc w:val="left"/>
              <w:rPr>
                <w:rFonts w:ascii="宋体" w:hAnsi="宋体" w:cs="宋体" w:eastAsia="宋体" w:hint="default"/>
                <w:sz w:val="20"/>
                <w:szCs w:val="20"/>
              </w:rPr>
            </w:pPr>
            <w:r>
              <w:rPr>
                <w:rFonts w:ascii="宋体" w:hAnsi="宋体" w:cs="宋体" w:eastAsia="宋体" w:hint="default"/>
                <w:sz w:val="20"/>
                <w:szCs w:val="20"/>
              </w:rPr>
              <w:t>减：营业外支出</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8"/>
              <w:jc w:val="right"/>
              <w:rPr>
                <w:rFonts w:ascii="Times New Roman" w:hAnsi="Times New Roman" w:cs="Times New Roman" w:eastAsia="Times New Roman" w:hint="default"/>
                <w:sz w:val="20"/>
                <w:szCs w:val="20"/>
              </w:rPr>
            </w:pPr>
            <w:r>
              <w:rPr>
                <w:rFonts w:ascii="Times New Roman"/>
                <w:spacing w:val="-1"/>
                <w:sz w:val="20"/>
              </w:rPr>
              <w:t>85,437,828.80</w:t>
            </w:r>
          </w:p>
        </w:tc>
        <w:tc>
          <w:tcPr>
            <w:tcW w:w="212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91"/>
              <w:jc w:val="right"/>
              <w:rPr>
                <w:rFonts w:ascii="Times New Roman" w:hAnsi="Times New Roman" w:cs="Times New Roman" w:eastAsia="Times New Roman" w:hint="default"/>
                <w:sz w:val="20"/>
                <w:szCs w:val="20"/>
              </w:rPr>
            </w:pPr>
            <w:r>
              <w:rPr>
                <w:rFonts w:ascii="Times New Roman"/>
                <w:spacing w:val="-1"/>
                <w:sz w:val="20"/>
              </w:rPr>
              <w:t>443,614,226.47</w:t>
            </w:r>
          </w:p>
        </w:tc>
      </w:tr>
      <w:tr>
        <w:trPr>
          <w:trHeight w:val="275" w:hRule="exact"/>
        </w:trPr>
        <w:tc>
          <w:tcPr>
            <w:tcW w:w="5167"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894" w:right="0"/>
              <w:jc w:val="left"/>
              <w:rPr>
                <w:rFonts w:ascii="宋体" w:hAnsi="宋体" w:cs="宋体" w:eastAsia="宋体" w:hint="default"/>
                <w:sz w:val="20"/>
                <w:szCs w:val="20"/>
              </w:rPr>
            </w:pPr>
            <w:r>
              <w:rPr>
                <w:rFonts w:ascii="宋体" w:hAnsi="宋体" w:cs="宋体" w:eastAsia="宋体" w:hint="default"/>
                <w:sz w:val="20"/>
                <w:szCs w:val="20"/>
              </w:rPr>
              <w:t>其中：非流动资产处置损失</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8"/>
              <w:jc w:val="right"/>
              <w:rPr>
                <w:rFonts w:ascii="Times New Roman" w:hAnsi="Times New Roman" w:cs="Times New Roman" w:eastAsia="Times New Roman" w:hint="default"/>
                <w:sz w:val="20"/>
                <w:szCs w:val="20"/>
              </w:rPr>
            </w:pPr>
            <w:r>
              <w:rPr>
                <w:rFonts w:ascii="Times New Roman"/>
                <w:spacing w:val="-1"/>
                <w:sz w:val="20"/>
              </w:rPr>
              <w:t>58,290,610.80</w:t>
            </w:r>
          </w:p>
        </w:tc>
        <w:tc>
          <w:tcPr>
            <w:tcW w:w="212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91"/>
              <w:jc w:val="right"/>
              <w:rPr>
                <w:rFonts w:ascii="Times New Roman" w:hAnsi="Times New Roman" w:cs="Times New Roman" w:eastAsia="Times New Roman" w:hint="default"/>
                <w:sz w:val="20"/>
                <w:szCs w:val="20"/>
              </w:rPr>
            </w:pPr>
            <w:r>
              <w:rPr>
                <w:rFonts w:ascii="Times New Roman"/>
                <w:spacing w:val="-1"/>
                <w:sz w:val="20"/>
              </w:rPr>
              <w:t>302,028,956.85</w:t>
            </w:r>
          </w:p>
        </w:tc>
      </w:tr>
      <w:tr>
        <w:trPr>
          <w:trHeight w:val="275" w:hRule="exact"/>
        </w:trPr>
        <w:tc>
          <w:tcPr>
            <w:tcW w:w="5167" w:type="dxa"/>
            <w:tcBorders>
              <w:top w:val="single" w:sz="6" w:space="0" w:color="000000"/>
              <w:left w:val="single" w:sz="12" w:space="0" w:color="000000"/>
              <w:bottom w:val="single" w:sz="6" w:space="0" w:color="000000"/>
              <w:right w:val="single" w:sz="6" w:space="0" w:color="000000"/>
            </w:tcBorders>
          </w:tcPr>
          <w:p>
            <w:pPr>
              <w:pStyle w:val="TableParagraph"/>
              <w:spacing w:line="245" w:lineRule="exact"/>
              <w:ind w:left="93" w:right="0"/>
              <w:jc w:val="left"/>
              <w:rPr>
                <w:rFonts w:ascii="Times New Roman" w:hAnsi="Times New Roman" w:cs="Times New Roman" w:eastAsia="Times New Roman" w:hint="default"/>
                <w:sz w:val="20"/>
                <w:szCs w:val="20"/>
              </w:rPr>
            </w:pPr>
            <w:r>
              <w:rPr>
                <w:rFonts w:ascii="宋体" w:hAnsi="宋体" w:cs="宋体" w:eastAsia="宋体" w:hint="default"/>
                <w:b/>
                <w:bCs/>
                <w:sz w:val="20"/>
                <w:szCs w:val="20"/>
              </w:rPr>
              <w:t>四、利润总额</w:t>
            </w:r>
            <w:r>
              <w:rPr>
                <w:rFonts w:ascii="Times New Roman" w:hAnsi="Times New Roman" w:cs="Times New Roman" w:eastAsia="Times New Roman" w:hint="default"/>
                <w:b/>
                <w:bCs/>
                <w:sz w:val="20"/>
                <w:szCs w:val="20"/>
              </w:rPr>
              <w:t>(</w:t>
            </w:r>
            <w:r>
              <w:rPr>
                <w:rFonts w:ascii="宋体" w:hAnsi="宋体" w:cs="宋体" w:eastAsia="宋体" w:hint="default"/>
                <w:b/>
                <w:bCs/>
                <w:sz w:val="20"/>
                <w:szCs w:val="20"/>
              </w:rPr>
              <w:t>亏损总额以</w:t>
            </w:r>
            <w:r>
              <w:rPr>
                <w:rFonts w:ascii="Times New Roman" w:hAnsi="Times New Roman" w:cs="Times New Roman" w:eastAsia="Times New Roman" w:hint="default"/>
                <w:b/>
                <w:bCs/>
                <w:sz w:val="20"/>
                <w:szCs w:val="20"/>
              </w:rPr>
              <w:t>"-"</w:t>
            </w:r>
            <w:r>
              <w:rPr>
                <w:rFonts w:ascii="宋体" w:hAnsi="宋体" w:cs="宋体" w:eastAsia="宋体" w:hint="default"/>
                <w:b/>
                <w:bCs/>
                <w:sz w:val="20"/>
                <w:szCs w:val="20"/>
              </w:rPr>
              <w:t>填列</w:t>
            </w:r>
            <w:r>
              <w:rPr>
                <w:rFonts w:ascii="Times New Roman" w:hAnsi="Times New Roman" w:cs="Times New Roman" w:eastAsia="Times New Roman" w:hint="default"/>
                <w:b/>
                <w:bCs/>
                <w:sz w:val="20"/>
                <w:szCs w:val="20"/>
              </w:rPr>
              <w:t>)</w:t>
            </w:r>
            <w:r>
              <w:rPr>
                <w:rFonts w:ascii="Times New Roman" w:hAnsi="Times New Roman" w:cs="Times New Roman" w:eastAsia="Times New Roman" w:hint="default"/>
                <w:sz w:val="20"/>
                <w:szCs w:val="20"/>
              </w:rPr>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0"/>
                <w:szCs w:val="20"/>
              </w:rPr>
            </w:pPr>
            <w:r>
              <w:rPr>
                <w:rFonts w:ascii="Times New Roman"/>
                <w:b/>
                <w:spacing w:val="-1"/>
                <w:sz w:val="20"/>
              </w:rPr>
              <w:t>1,423,180,043.65</w:t>
            </w:r>
            <w:r>
              <w:rPr>
                <w:rFonts w:ascii="Times New Roman"/>
                <w:spacing w:val="-1"/>
                <w:sz w:val="20"/>
              </w:rPr>
            </w:r>
          </w:p>
        </w:tc>
        <w:tc>
          <w:tcPr>
            <w:tcW w:w="212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
              <w:ind w:right="91"/>
              <w:jc w:val="right"/>
              <w:rPr>
                <w:rFonts w:ascii="Times New Roman" w:hAnsi="Times New Roman" w:cs="Times New Roman" w:eastAsia="Times New Roman" w:hint="default"/>
                <w:sz w:val="20"/>
                <w:szCs w:val="20"/>
              </w:rPr>
            </w:pPr>
            <w:r>
              <w:rPr>
                <w:rFonts w:ascii="Times New Roman"/>
                <w:b/>
                <w:spacing w:val="-1"/>
                <w:sz w:val="20"/>
              </w:rPr>
              <w:t>1,315,994,969.05</w:t>
            </w:r>
            <w:r>
              <w:rPr>
                <w:rFonts w:ascii="Times New Roman"/>
                <w:spacing w:val="-1"/>
                <w:sz w:val="20"/>
              </w:rPr>
            </w:r>
          </w:p>
        </w:tc>
      </w:tr>
      <w:tr>
        <w:trPr>
          <w:trHeight w:val="274" w:hRule="exact"/>
        </w:trPr>
        <w:tc>
          <w:tcPr>
            <w:tcW w:w="5167" w:type="dxa"/>
            <w:tcBorders>
              <w:top w:val="single" w:sz="6" w:space="0" w:color="000000"/>
              <w:left w:val="single" w:sz="12" w:space="0" w:color="000000"/>
              <w:bottom w:val="single" w:sz="6" w:space="0" w:color="000000"/>
              <w:right w:val="single" w:sz="6" w:space="0" w:color="000000"/>
            </w:tcBorders>
          </w:tcPr>
          <w:p>
            <w:pPr>
              <w:pStyle w:val="TableParagraph"/>
              <w:spacing w:line="230" w:lineRule="exact"/>
              <w:ind w:left="494" w:right="0"/>
              <w:jc w:val="left"/>
              <w:rPr>
                <w:rFonts w:ascii="宋体" w:hAnsi="宋体" w:cs="宋体" w:eastAsia="宋体" w:hint="default"/>
                <w:sz w:val="20"/>
                <w:szCs w:val="20"/>
              </w:rPr>
            </w:pPr>
            <w:r>
              <w:rPr>
                <w:rFonts w:ascii="宋体" w:hAnsi="宋体" w:cs="宋体" w:eastAsia="宋体" w:hint="default"/>
                <w:sz w:val="20"/>
                <w:szCs w:val="20"/>
              </w:rPr>
              <w:t>减：所得税费用</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9"/>
              <w:jc w:val="right"/>
              <w:rPr>
                <w:rFonts w:ascii="Times New Roman" w:hAnsi="Times New Roman" w:cs="Times New Roman" w:eastAsia="Times New Roman" w:hint="default"/>
                <w:sz w:val="20"/>
                <w:szCs w:val="20"/>
              </w:rPr>
            </w:pPr>
            <w:r>
              <w:rPr>
                <w:rFonts w:ascii="Times New Roman"/>
                <w:spacing w:val="-1"/>
                <w:sz w:val="20"/>
              </w:rPr>
              <w:t>209,769,351.52</w:t>
            </w:r>
          </w:p>
        </w:tc>
        <w:tc>
          <w:tcPr>
            <w:tcW w:w="212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91"/>
              <w:jc w:val="right"/>
              <w:rPr>
                <w:rFonts w:ascii="Times New Roman" w:hAnsi="Times New Roman" w:cs="Times New Roman" w:eastAsia="Times New Roman" w:hint="default"/>
                <w:sz w:val="20"/>
                <w:szCs w:val="20"/>
              </w:rPr>
            </w:pPr>
            <w:r>
              <w:rPr>
                <w:rFonts w:ascii="Times New Roman"/>
                <w:spacing w:val="-1"/>
                <w:sz w:val="20"/>
              </w:rPr>
              <w:t>237,957,405.64</w:t>
            </w:r>
          </w:p>
        </w:tc>
      </w:tr>
      <w:tr>
        <w:trPr>
          <w:trHeight w:val="275" w:hRule="exact"/>
        </w:trPr>
        <w:tc>
          <w:tcPr>
            <w:tcW w:w="5167" w:type="dxa"/>
            <w:tcBorders>
              <w:top w:val="single" w:sz="6" w:space="0" w:color="000000"/>
              <w:left w:val="single" w:sz="12" w:space="0" w:color="000000"/>
              <w:bottom w:val="single" w:sz="6" w:space="0" w:color="000000"/>
              <w:right w:val="single" w:sz="6" w:space="0" w:color="000000"/>
            </w:tcBorders>
          </w:tcPr>
          <w:p>
            <w:pPr>
              <w:pStyle w:val="TableParagraph"/>
              <w:spacing w:line="246" w:lineRule="exact"/>
              <w:ind w:left="93" w:right="0"/>
              <w:jc w:val="left"/>
              <w:rPr>
                <w:rFonts w:ascii="Times New Roman" w:hAnsi="Times New Roman" w:cs="Times New Roman" w:eastAsia="Times New Roman" w:hint="default"/>
                <w:sz w:val="20"/>
                <w:szCs w:val="20"/>
              </w:rPr>
            </w:pPr>
            <w:r>
              <w:rPr>
                <w:rFonts w:ascii="宋体" w:hAnsi="宋体" w:cs="宋体" w:eastAsia="宋体" w:hint="default"/>
                <w:b/>
                <w:bCs/>
                <w:sz w:val="20"/>
                <w:szCs w:val="20"/>
              </w:rPr>
              <w:t>五、净利润</w:t>
            </w:r>
            <w:r>
              <w:rPr>
                <w:rFonts w:ascii="Times New Roman" w:hAnsi="Times New Roman" w:cs="Times New Roman" w:eastAsia="Times New Roman" w:hint="default"/>
                <w:b/>
                <w:bCs/>
                <w:sz w:val="20"/>
                <w:szCs w:val="20"/>
              </w:rPr>
              <w:t>(</w:t>
            </w:r>
            <w:r>
              <w:rPr>
                <w:rFonts w:ascii="宋体" w:hAnsi="宋体" w:cs="宋体" w:eastAsia="宋体" w:hint="default"/>
                <w:b/>
                <w:bCs/>
                <w:sz w:val="20"/>
                <w:szCs w:val="20"/>
              </w:rPr>
              <w:t>净亏损以</w:t>
            </w:r>
            <w:r>
              <w:rPr>
                <w:rFonts w:ascii="Times New Roman" w:hAnsi="Times New Roman" w:cs="Times New Roman" w:eastAsia="Times New Roman" w:hint="default"/>
                <w:b/>
                <w:bCs/>
                <w:sz w:val="20"/>
                <w:szCs w:val="20"/>
              </w:rPr>
              <w:t>"-"</w:t>
            </w:r>
            <w:r>
              <w:rPr>
                <w:rFonts w:ascii="宋体" w:hAnsi="宋体" w:cs="宋体" w:eastAsia="宋体" w:hint="default"/>
                <w:b/>
                <w:bCs/>
                <w:sz w:val="20"/>
                <w:szCs w:val="20"/>
              </w:rPr>
              <w:t>填列</w:t>
            </w:r>
            <w:r>
              <w:rPr>
                <w:rFonts w:ascii="Times New Roman" w:hAnsi="Times New Roman" w:cs="Times New Roman" w:eastAsia="Times New Roman" w:hint="default"/>
                <w:b/>
                <w:bCs/>
                <w:sz w:val="20"/>
                <w:szCs w:val="20"/>
              </w:rPr>
              <w:t>)</w:t>
            </w:r>
            <w:r>
              <w:rPr>
                <w:rFonts w:ascii="Times New Roman" w:hAnsi="Times New Roman" w:cs="Times New Roman" w:eastAsia="Times New Roman" w:hint="default"/>
                <w:sz w:val="20"/>
                <w:szCs w:val="20"/>
              </w:rPr>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0"/>
                <w:szCs w:val="20"/>
              </w:rPr>
            </w:pPr>
            <w:r>
              <w:rPr>
                <w:rFonts w:ascii="Times New Roman"/>
                <w:b/>
                <w:spacing w:val="-1"/>
                <w:sz w:val="20"/>
              </w:rPr>
              <w:t>1,213,410,692.13</w:t>
            </w:r>
            <w:r>
              <w:rPr>
                <w:rFonts w:ascii="Times New Roman"/>
                <w:spacing w:val="-1"/>
                <w:sz w:val="20"/>
              </w:rPr>
            </w:r>
          </w:p>
        </w:tc>
        <w:tc>
          <w:tcPr>
            <w:tcW w:w="212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
              <w:ind w:right="91"/>
              <w:jc w:val="right"/>
              <w:rPr>
                <w:rFonts w:ascii="Times New Roman" w:hAnsi="Times New Roman" w:cs="Times New Roman" w:eastAsia="Times New Roman" w:hint="default"/>
                <w:sz w:val="20"/>
                <w:szCs w:val="20"/>
              </w:rPr>
            </w:pPr>
            <w:r>
              <w:rPr>
                <w:rFonts w:ascii="Times New Roman"/>
                <w:b/>
                <w:spacing w:val="-1"/>
                <w:sz w:val="20"/>
              </w:rPr>
              <w:t>1,078,037,563.41</w:t>
            </w:r>
            <w:r>
              <w:rPr>
                <w:rFonts w:ascii="Times New Roman"/>
                <w:spacing w:val="-1"/>
                <w:sz w:val="20"/>
              </w:rPr>
            </w:r>
          </w:p>
        </w:tc>
      </w:tr>
      <w:tr>
        <w:trPr>
          <w:trHeight w:val="274" w:hRule="exact"/>
        </w:trPr>
        <w:tc>
          <w:tcPr>
            <w:tcW w:w="5167" w:type="dxa"/>
            <w:tcBorders>
              <w:top w:val="single" w:sz="6" w:space="0" w:color="000000"/>
              <w:left w:val="single" w:sz="12" w:space="0" w:color="000000"/>
              <w:bottom w:val="single" w:sz="6" w:space="0" w:color="000000"/>
              <w:right w:val="single" w:sz="6" w:space="0" w:color="000000"/>
            </w:tcBorders>
          </w:tcPr>
          <w:p>
            <w:pPr>
              <w:pStyle w:val="TableParagraph"/>
              <w:spacing w:line="230" w:lineRule="exact"/>
              <w:ind w:left="494" w:right="0"/>
              <w:jc w:val="left"/>
              <w:rPr>
                <w:rFonts w:ascii="宋体" w:hAnsi="宋体" w:cs="宋体" w:eastAsia="宋体" w:hint="default"/>
                <w:sz w:val="20"/>
                <w:szCs w:val="20"/>
              </w:rPr>
            </w:pPr>
            <w:r>
              <w:rPr>
                <w:rFonts w:ascii="宋体" w:hAnsi="宋体" w:cs="宋体" w:eastAsia="宋体" w:hint="default"/>
                <w:sz w:val="20"/>
                <w:szCs w:val="20"/>
              </w:rPr>
              <w:t>归属于母公司股东的净利润</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9"/>
              <w:jc w:val="right"/>
              <w:rPr>
                <w:rFonts w:ascii="Times New Roman" w:hAnsi="Times New Roman" w:cs="Times New Roman" w:eastAsia="Times New Roman" w:hint="default"/>
                <w:sz w:val="20"/>
                <w:szCs w:val="20"/>
              </w:rPr>
            </w:pPr>
            <w:r>
              <w:rPr>
                <w:rFonts w:ascii="Times New Roman"/>
                <w:spacing w:val="-1"/>
                <w:sz w:val="20"/>
              </w:rPr>
              <w:t>755,641,901.57</w:t>
            </w:r>
          </w:p>
        </w:tc>
        <w:tc>
          <w:tcPr>
            <w:tcW w:w="212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91"/>
              <w:jc w:val="right"/>
              <w:rPr>
                <w:rFonts w:ascii="Times New Roman" w:hAnsi="Times New Roman" w:cs="Times New Roman" w:eastAsia="Times New Roman" w:hint="default"/>
                <w:sz w:val="20"/>
                <w:szCs w:val="20"/>
              </w:rPr>
            </w:pPr>
            <w:r>
              <w:rPr>
                <w:rFonts w:ascii="Times New Roman"/>
                <w:spacing w:val="-1"/>
                <w:sz w:val="20"/>
              </w:rPr>
              <w:t>676,951,178.95</w:t>
            </w:r>
          </w:p>
        </w:tc>
      </w:tr>
      <w:tr>
        <w:trPr>
          <w:trHeight w:val="275" w:hRule="exact"/>
        </w:trPr>
        <w:tc>
          <w:tcPr>
            <w:tcW w:w="5167"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494" w:right="0"/>
              <w:jc w:val="left"/>
              <w:rPr>
                <w:rFonts w:ascii="宋体" w:hAnsi="宋体" w:cs="宋体" w:eastAsia="宋体" w:hint="default"/>
                <w:sz w:val="20"/>
                <w:szCs w:val="20"/>
              </w:rPr>
            </w:pPr>
            <w:r>
              <w:rPr>
                <w:rFonts w:ascii="宋体" w:hAnsi="宋体" w:cs="宋体" w:eastAsia="宋体" w:hint="default"/>
                <w:sz w:val="20"/>
                <w:szCs w:val="20"/>
              </w:rPr>
              <w:t>少数股东损益</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9"/>
              <w:jc w:val="right"/>
              <w:rPr>
                <w:rFonts w:ascii="Times New Roman" w:hAnsi="Times New Roman" w:cs="Times New Roman" w:eastAsia="Times New Roman" w:hint="default"/>
                <w:sz w:val="20"/>
                <w:szCs w:val="20"/>
              </w:rPr>
            </w:pPr>
            <w:r>
              <w:rPr>
                <w:rFonts w:ascii="Times New Roman"/>
                <w:spacing w:val="-1"/>
                <w:sz w:val="20"/>
              </w:rPr>
              <w:t>457,768,790.56</w:t>
            </w:r>
          </w:p>
        </w:tc>
        <w:tc>
          <w:tcPr>
            <w:tcW w:w="212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1"/>
              <w:jc w:val="right"/>
              <w:rPr>
                <w:rFonts w:ascii="Times New Roman" w:hAnsi="Times New Roman" w:cs="Times New Roman" w:eastAsia="Times New Roman" w:hint="default"/>
                <w:sz w:val="20"/>
                <w:szCs w:val="20"/>
              </w:rPr>
            </w:pPr>
            <w:r>
              <w:rPr>
                <w:rFonts w:ascii="Times New Roman"/>
                <w:spacing w:val="-1"/>
                <w:sz w:val="20"/>
              </w:rPr>
              <w:t>401,086,384.46</w:t>
            </w:r>
          </w:p>
        </w:tc>
      </w:tr>
      <w:tr>
        <w:trPr>
          <w:trHeight w:val="275" w:hRule="exact"/>
        </w:trPr>
        <w:tc>
          <w:tcPr>
            <w:tcW w:w="5167"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93" w:right="0"/>
              <w:jc w:val="left"/>
              <w:rPr>
                <w:rFonts w:ascii="宋体" w:hAnsi="宋体" w:cs="宋体" w:eastAsia="宋体" w:hint="default"/>
                <w:sz w:val="20"/>
                <w:szCs w:val="20"/>
              </w:rPr>
            </w:pPr>
            <w:r>
              <w:rPr>
                <w:rFonts w:ascii="宋体" w:hAnsi="宋体" w:cs="宋体" w:eastAsia="宋体" w:hint="default"/>
                <w:b/>
                <w:bCs/>
                <w:sz w:val="20"/>
                <w:szCs w:val="20"/>
              </w:rPr>
              <w:t>六、其他综合收益的税后净额</w:t>
            </w:r>
            <w:r>
              <w:rPr>
                <w:rFonts w:ascii="宋体" w:hAnsi="宋体" w:cs="宋体" w:eastAsia="宋体" w:hint="default"/>
                <w:sz w:val="20"/>
                <w:szCs w:val="20"/>
              </w:rPr>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0"/>
                <w:szCs w:val="20"/>
              </w:rPr>
            </w:pPr>
            <w:r>
              <w:rPr>
                <w:rFonts w:ascii="Times New Roman"/>
                <w:b/>
                <w:spacing w:val="-1"/>
                <w:sz w:val="20"/>
              </w:rPr>
              <w:t>176,504,590.10</w:t>
            </w:r>
            <w:r>
              <w:rPr>
                <w:rFonts w:ascii="Times New Roman"/>
                <w:spacing w:val="-1"/>
                <w:sz w:val="20"/>
              </w:rPr>
            </w:r>
          </w:p>
        </w:tc>
        <w:tc>
          <w:tcPr>
            <w:tcW w:w="212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
              <w:ind w:right="90"/>
              <w:jc w:val="right"/>
              <w:rPr>
                <w:rFonts w:ascii="Times New Roman" w:hAnsi="Times New Roman" w:cs="Times New Roman" w:eastAsia="Times New Roman" w:hint="default"/>
                <w:sz w:val="20"/>
                <w:szCs w:val="20"/>
              </w:rPr>
            </w:pPr>
            <w:r>
              <w:rPr>
                <w:rFonts w:ascii="Times New Roman"/>
                <w:b/>
                <w:spacing w:val="-1"/>
                <w:sz w:val="20"/>
              </w:rPr>
              <w:t>66,966,936.06</w:t>
            </w:r>
            <w:r>
              <w:rPr>
                <w:rFonts w:ascii="Times New Roman"/>
                <w:spacing w:val="-1"/>
                <w:sz w:val="20"/>
              </w:rPr>
            </w:r>
          </w:p>
        </w:tc>
      </w:tr>
      <w:tr>
        <w:trPr>
          <w:trHeight w:val="274" w:hRule="exact"/>
        </w:trPr>
        <w:tc>
          <w:tcPr>
            <w:tcW w:w="5167" w:type="dxa"/>
            <w:tcBorders>
              <w:top w:val="single" w:sz="6" w:space="0" w:color="000000"/>
              <w:left w:val="single" w:sz="12" w:space="0" w:color="000000"/>
              <w:bottom w:val="single" w:sz="6" w:space="0" w:color="000000"/>
              <w:right w:val="single" w:sz="6" w:space="0" w:color="000000"/>
            </w:tcBorders>
          </w:tcPr>
          <w:p>
            <w:pPr>
              <w:pStyle w:val="TableParagraph"/>
              <w:spacing w:line="230" w:lineRule="exact"/>
              <w:ind w:left="494" w:right="0"/>
              <w:jc w:val="left"/>
              <w:rPr>
                <w:rFonts w:ascii="宋体" w:hAnsi="宋体" w:cs="宋体" w:eastAsia="宋体" w:hint="default"/>
                <w:sz w:val="20"/>
                <w:szCs w:val="20"/>
              </w:rPr>
            </w:pPr>
            <w:r>
              <w:rPr>
                <w:rFonts w:ascii="宋体" w:hAnsi="宋体" w:cs="宋体" w:eastAsia="宋体" w:hint="default"/>
                <w:sz w:val="20"/>
                <w:szCs w:val="20"/>
              </w:rPr>
              <w:t>归属母公司所有者的其他综合收益的税后净额</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9"/>
              <w:jc w:val="right"/>
              <w:rPr>
                <w:rFonts w:ascii="Times New Roman" w:hAnsi="Times New Roman" w:cs="Times New Roman" w:eastAsia="Times New Roman" w:hint="default"/>
                <w:sz w:val="20"/>
                <w:szCs w:val="20"/>
              </w:rPr>
            </w:pPr>
            <w:r>
              <w:rPr>
                <w:rFonts w:ascii="Times New Roman"/>
                <w:spacing w:val="-1"/>
                <w:sz w:val="20"/>
              </w:rPr>
              <w:t>197,717,804.70</w:t>
            </w:r>
          </w:p>
        </w:tc>
        <w:tc>
          <w:tcPr>
            <w:tcW w:w="212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90"/>
              <w:jc w:val="right"/>
              <w:rPr>
                <w:rFonts w:ascii="Times New Roman" w:hAnsi="Times New Roman" w:cs="Times New Roman" w:eastAsia="Times New Roman" w:hint="default"/>
                <w:sz w:val="20"/>
                <w:szCs w:val="20"/>
              </w:rPr>
            </w:pPr>
            <w:r>
              <w:rPr>
                <w:rFonts w:ascii="Times New Roman"/>
                <w:spacing w:val="-1"/>
                <w:sz w:val="20"/>
              </w:rPr>
              <w:t>73,312,462.21</w:t>
            </w:r>
          </w:p>
        </w:tc>
      </w:tr>
      <w:tr>
        <w:trPr>
          <w:trHeight w:val="275" w:hRule="exact"/>
        </w:trPr>
        <w:tc>
          <w:tcPr>
            <w:tcW w:w="5167"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695" w:right="0"/>
              <w:jc w:val="left"/>
              <w:rPr>
                <w:rFonts w:ascii="宋体" w:hAnsi="宋体" w:cs="宋体" w:eastAsia="宋体" w:hint="default"/>
                <w:sz w:val="20"/>
                <w:szCs w:val="20"/>
              </w:rPr>
            </w:pPr>
            <w:r>
              <w:rPr>
                <w:rFonts w:ascii="宋体" w:hAnsi="宋体" w:cs="宋体" w:eastAsia="宋体" w:hint="default"/>
                <w:sz w:val="20"/>
                <w:szCs w:val="20"/>
              </w:rPr>
              <w:t>（一）以后不能重分类进损益的其他综合收益</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8"/>
              <w:jc w:val="right"/>
              <w:rPr>
                <w:rFonts w:ascii="Times New Roman" w:hAnsi="Times New Roman" w:cs="Times New Roman" w:eastAsia="Times New Roman" w:hint="default"/>
                <w:sz w:val="20"/>
                <w:szCs w:val="20"/>
              </w:rPr>
            </w:pPr>
            <w:r>
              <w:rPr>
                <w:rFonts w:ascii="Times New Roman"/>
                <w:sz w:val="20"/>
              </w:rPr>
              <w:t>0.00</w:t>
            </w:r>
          </w:p>
        </w:tc>
        <w:tc>
          <w:tcPr>
            <w:tcW w:w="212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91"/>
              <w:jc w:val="right"/>
              <w:rPr>
                <w:rFonts w:ascii="Times New Roman" w:hAnsi="Times New Roman" w:cs="Times New Roman" w:eastAsia="Times New Roman" w:hint="default"/>
                <w:sz w:val="20"/>
                <w:szCs w:val="20"/>
              </w:rPr>
            </w:pPr>
            <w:r>
              <w:rPr>
                <w:rFonts w:ascii="Times New Roman"/>
                <w:sz w:val="20"/>
              </w:rPr>
              <w:t>0.00</w:t>
            </w:r>
          </w:p>
        </w:tc>
      </w:tr>
      <w:tr>
        <w:trPr>
          <w:trHeight w:val="275" w:hRule="exact"/>
        </w:trPr>
        <w:tc>
          <w:tcPr>
            <w:tcW w:w="5167" w:type="dxa"/>
            <w:tcBorders>
              <w:top w:val="single" w:sz="6" w:space="0" w:color="000000"/>
              <w:left w:val="single" w:sz="12" w:space="0" w:color="000000"/>
              <w:bottom w:val="single" w:sz="6" w:space="0" w:color="000000"/>
              <w:right w:val="single" w:sz="6" w:space="0" w:color="000000"/>
            </w:tcBorders>
          </w:tcPr>
          <w:p>
            <w:pPr>
              <w:pStyle w:val="TableParagraph"/>
              <w:spacing w:line="246" w:lineRule="exact"/>
              <w:ind w:left="694"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重新计量设定受益计划净负债或净资产的变动</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8"/>
              <w:jc w:val="right"/>
              <w:rPr>
                <w:rFonts w:ascii="Times New Roman" w:hAnsi="Times New Roman" w:cs="Times New Roman" w:eastAsia="Times New Roman" w:hint="default"/>
                <w:sz w:val="20"/>
                <w:szCs w:val="20"/>
              </w:rPr>
            </w:pPr>
            <w:r>
              <w:rPr>
                <w:rFonts w:ascii="Times New Roman"/>
                <w:sz w:val="20"/>
              </w:rPr>
              <w:t>0.00</w:t>
            </w:r>
          </w:p>
        </w:tc>
        <w:tc>
          <w:tcPr>
            <w:tcW w:w="212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91"/>
              <w:jc w:val="right"/>
              <w:rPr>
                <w:rFonts w:ascii="Times New Roman" w:hAnsi="Times New Roman" w:cs="Times New Roman" w:eastAsia="Times New Roman" w:hint="default"/>
                <w:sz w:val="20"/>
                <w:szCs w:val="20"/>
              </w:rPr>
            </w:pPr>
            <w:r>
              <w:rPr>
                <w:rFonts w:ascii="Times New Roman"/>
                <w:sz w:val="20"/>
              </w:rPr>
              <w:t>0.00</w:t>
            </w:r>
          </w:p>
        </w:tc>
      </w:tr>
      <w:tr>
        <w:trPr>
          <w:trHeight w:val="533" w:hRule="exact"/>
        </w:trPr>
        <w:tc>
          <w:tcPr>
            <w:tcW w:w="5167" w:type="dxa"/>
            <w:tcBorders>
              <w:top w:val="single" w:sz="6" w:space="0" w:color="000000"/>
              <w:left w:val="single" w:sz="12" w:space="0" w:color="000000"/>
              <w:bottom w:val="single" w:sz="6" w:space="0" w:color="000000"/>
              <w:right w:val="single" w:sz="6" w:space="0" w:color="000000"/>
            </w:tcBorders>
          </w:tcPr>
          <w:p>
            <w:pPr>
              <w:pStyle w:val="TableParagraph"/>
              <w:spacing w:line="236" w:lineRule="exact"/>
              <w:ind w:left="694"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w:t>
            </w:r>
            <w:r>
              <w:rPr>
                <w:rFonts w:ascii="宋体" w:hAnsi="宋体" w:cs="宋体" w:eastAsia="宋体" w:hint="default"/>
                <w:sz w:val="20"/>
                <w:szCs w:val="20"/>
              </w:rPr>
              <w:t>权益法下在被投资单位不能重分类进损益的其他</w:t>
            </w:r>
          </w:p>
          <w:p>
            <w:pPr>
              <w:pStyle w:val="TableParagraph"/>
              <w:spacing w:line="253" w:lineRule="exact"/>
              <w:ind w:left="93" w:right="0"/>
              <w:jc w:val="left"/>
              <w:rPr>
                <w:rFonts w:ascii="宋体" w:hAnsi="宋体" w:cs="宋体" w:eastAsia="宋体" w:hint="default"/>
                <w:sz w:val="20"/>
                <w:szCs w:val="20"/>
              </w:rPr>
            </w:pPr>
            <w:r>
              <w:rPr>
                <w:rFonts w:ascii="宋体" w:hAnsi="宋体" w:cs="宋体" w:eastAsia="宋体" w:hint="default"/>
                <w:sz w:val="20"/>
                <w:szCs w:val="20"/>
              </w:rPr>
              <w:t>综合收益中享有的份额</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98"/>
              <w:jc w:val="right"/>
              <w:rPr>
                <w:rFonts w:ascii="Times New Roman" w:hAnsi="Times New Roman" w:cs="Times New Roman" w:eastAsia="Times New Roman" w:hint="default"/>
                <w:sz w:val="20"/>
                <w:szCs w:val="20"/>
              </w:rPr>
            </w:pPr>
            <w:r>
              <w:rPr>
                <w:rFonts w:ascii="Times New Roman"/>
                <w:sz w:val="20"/>
              </w:rPr>
              <w:t>0.00</w:t>
            </w:r>
          </w:p>
        </w:tc>
        <w:tc>
          <w:tcPr>
            <w:tcW w:w="212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42"/>
              <w:ind w:right="91"/>
              <w:jc w:val="right"/>
              <w:rPr>
                <w:rFonts w:ascii="Times New Roman" w:hAnsi="Times New Roman" w:cs="Times New Roman" w:eastAsia="Times New Roman" w:hint="default"/>
                <w:sz w:val="20"/>
                <w:szCs w:val="20"/>
              </w:rPr>
            </w:pPr>
            <w:r>
              <w:rPr>
                <w:rFonts w:ascii="Times New Roman"/>
                <w:sz w:val="20"/>
              </w:rPr>
              <w:t>0.00</w:t>
            </w:r>
          </w:p>
        </w:tc>
      </w:tr>
      <w:tr>
        <w:trPr>
          <w:trHeight w:val="275" w:hRule="exact"/>
        </w:trPr>
        <w:tc>
          <w:tcPr>
            <w:tcW w:w="5167"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695" w:right="0"/>
              <w:jc w:val="left"/>
              <w:rPr>
                <w:rFonts w:ascii="宋体" w:hAnsi="宋体" w:cs="宋体" w:eastAsia="宋体" w:hint="default"/>
                <w:sz w:val="20"/>
                <w:szCs w:val="20"/>
              </w:rPr>
            </w:pPr>
            <w:r>
              <w:rPr>
                <w:rFonts w:ascii="宋体" w:hAnsi="宋体" w:cs="宋体" w:eastAsia="宋体" w:hint="default"/>
                <w:sz w:val="20"/>
                <w:szCs w:val="20"/>
              </w:rPr>
              <w:t>（二）以后将重分类进损益的其他综合收益</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9"/>
              <w:jc w:val="right"/>
              <w:rPr>
                <w:rFonts w:ascii="Times New Roman" w:hAnsi="Times New Roman" w:cs="Times New Roman" w:eastAsia="Times New Roman" w:hint="default"/>
                <w:sz w:val="20"/>
                <w:szCs w:val="20"/>
              </w:rPr>
            </w:pPr>
            <w:r>
              <w:rPr>
                <w:rFonts w:ascii="Times New Roman"/>
                <w:spacing w:val="-1"/>
                <w:sz w:val="20"/>
              </w:rPr>
              <w:t>197,717,804.70</w:t>
            </w:r>
          </w:p>
        </w:tc>
        <w:tc>
          <w:tcPr>
            <w:tcW w:w="212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90"/>
              <w:jc w:val="right"/>
              <w:rPr>
                <w:rFonts w:ascii="Times New Roman" w:hAnsi="Times New Roman" w:cs="Times New Roman" w:eastAsia="Times New Roman" w:hint="default"/>
                <w:sz w:val="20"/>
                <w:szCs w:val="20"/>
              </w:rPr>
            </w:pPr>
            <w:r>
              <w:rPr>
                <w:rFonts w:ascii="Times New Roman"/>
                <w:spacing w:val="-1"/>
                <w:sz w:val="20"/>
              </w:rPr>
              <w:t>73,312,462.21</w:t>
            </w:r>
          </w:p>
        </w:tc>
      </w:tr>
      <w:tr>
        <w:trPr>
          <w:trHeight w:val="534" w:hRule="exact"/>
        </w:trPr>
        <w:tc>
          <w:tcPr>
            <w:tcW w:w="5167" w:type="dxa"/>
            <w:tcBorders>
              <w:top w:val="single" w:sz="6" w:space="0" w:color="000000"/>
              <w:left w:val="single" w:sz="12" w:space="0" w:color="000000"/>
              <w:bottom w:val="single" w:sz="6" w:space="0" w:color="000000"/>
              <w:right w:val="single" w:sz="6" w:space="0" w:color="000000"/>
            </w:tcBorders>
          </w:tcPr>
          <w:p>
            <w:pPr>
              <w:pStyle w:val="TableParagraph"/>
              <w:spacing w:line="237" w:lineRule="exact"/>
              <w:ind w:left="694"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权益法下在被投资单位以后将重分类进损益的其</w:t>
            </w:r>
          </w:p>
          <w:p>
            <w:pPr>
              <w:pStyle w:val="TableParagraph"/>
              <w:spacing w:line="253" w:lineRule="exact"/>
              <w:ind w:left="93" w:right="0"/>
              <w:jc w:val="left"/>
              <w:rPr>
                <w:rFonts w:ascii="宋体" w:hAnsi="宋体" w:cs="宋体" w:eastAsia="宋体" w:hint="default"/>
                <w:sz w:val="20"/>
                <w:szCs w:val="20"/>
              </w:rPr>
            </w:pPr>
            <w:r>
              <w:rPr>
                <w:rFonts w:ascii="宋体" w:hAnsi="宋体" w:cs="宋体" w:eastAsia="宋体" w:hint="default"/>
                <w:sz w:val="20"/>
                <w:szCs w:val="20"/>
              </w:rPr>
              <w:t>他综合收益中享有的份额</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99"/>
              <w:jc w:val="right"/>
              <w:rPr>
                <w:rFonts w:ascii="Times New Roman" w:hAnsi="Times New Roman" w:cs="Times New Roman" w:eastAsia="Times New Roman" w:hint="default"/>
                <w:sz w:val="20"/>
                <w:szCs w:val="20"/>
              </w:rPr>
            </w:pPr>
            <w:r>
              <w:rPr>
                <w:rFonts w:ascii="Times New Roman"/>
                <w:spacing w:val="-1"/>
                <w:sz w:val="20"/>
              </w:rPr>
              <w:t>212,578,694.45</w:t>
            </w:r>
          </w:p>
        </w:tc>
        <w:tc>
          <w:tcPr>
            <w:tcW w:w="212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42"/>
              <w:ind w:right="90"/>
              <w:jc w:val="right"/>
              <w:rPr>
                <w:rFonts w:ascii="Times New Roman" w:hAnsi="Times New Roman" w:cs="Times New Roman" w:eastAsia="Times New Roman" w:hint="default"/>
                <w:sz w:val="20"/>
                <w:szCs w:val="20"/>
              </w:rPr>
            </w:pPr>
            <w:r>
              <w:rPr>
                <w:rFonts w:ascii="Times New Roman"/>
                <w:spacing w:val="-1"/>
                <w:sz w:val="20"/>
              </w:rPr>
              <w:t>82,664,855.97</w:t>
            </w:r>
          </w:p>
        </w:tc>
      </w:tr>
      <w:tr>
        <w:trPr>
          <w:trHeight w:val="275" w:hRule="exact"/>
        </w:trPr>
        <w:tc>
          <w:tcPr>
            <w:tcW w:w="5167" w:type="dxa"/>
            <w:tcBorders>
              <w:top w:val="single" w:sz="6" w:space="0" w:color="000000"/>
              <w:left w:val="single" w:sz="12" w:space="0" w:color="000000"/>
              <w:bottom w:val="single" w:sz="6" w:space="0" w:color="000000"/>
              <w:right w:val="single" w:sz="6" w:space="0" w:color="000000"/>
            </w:tcBorders>
          </w:tcPr>
          <w:p>
            <w:pPr>
              <w:pStyle w:val="TableParagraph"/>
              <w:spacing w:line="245" w:lineRule="exact"/>
              <w:ind w:left="694"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w:t>
            </w:r>
            <w:r>
              <w:rPr>
                <w:rFonts w:ascii="宋体" w:hAnsi="宋体" w:cs="宋体" w:eastAsia="宋体" w:hint="default"/>
                <w:sz w:val="20"/>
                <w:szCs w:val="20"/>
              </w:rPr>
              <w:t>可供出售金融资产公允价值变动损益</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9"/>
              <w:jc w:val="right"/>
              <w:rPr>
                <w:rFonts w:ascii="Times New Roman" w:hAnsi="Times New Roman" w:cs="Times New Roman" w:eastAsia="Times New Roman" w:hint="default"/>
                <w:sz w:val="20"/>
                <w:szCs w:val="20"/>
              </w:rPr>
            </w:pPr>
            <w:r>
              <w:rPr>
                <w:rFonts w:ascii="Times New Roman"/>
                <w:spacing w:val="-1"/>
                <w:sz w:val="20"/>
              </w:rPr>
              <w:t>-298,193.64</w:t>
            </w:r>
          </w:p>
        </w:tc>
        <w:tc>
          <w:tcPr>
            <w:tcW w:w="212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91"/>
              <w:jc w:val="right"/>
              <w:rPr>
                <w:rFonts w:ascii="Times New Roman" w:hAnsi="Times New Roman" w:cs="Times New Roman" w:eastAsia="Times New Roman" w:hint="default"/>
                <w:sz w:val="20"/>
                <w:szCs w:val="20"/>
              </w:rPr>
            </w:pPr>
            <w:r>
              <w:rPr>
                <w:rFonts w:ascii="Times New Roman"/>
                <w:spacing w:val="-1"/>
                <w:sz w:val="20"/>
              </w:rPr>
              <w:t>-1,117,849.09</w:t>
            </w:r>
          </w:p>
        </w:tc>
      </w:tr>
      <w:tr>
        <w:trPr>
          <w:trHeight w:val="274" w:hRule="exact"/>
        </w:trPr>
        <w:tc>
          <w:tcPr>
            <w:tcW w:w="5167" w:type="dxa"/>
            <w:tcBorders>
              <w:top w:val="single" w:sz="6" w:space="0" w:color="000000"/>
              <w:left w:val="single" w:sz="12" w:space="0" w:color="000000"/>
              <w:bottom w:val="single" w:sz="6" w:space="0" w:color="000000"/>
              <w:right w:val="single" w:sz="6" w:space="0" w:color="000000"/>
            </w:tcBorders>
          </w:tcPr>
          <w:p>
            <w:pPr>
              <w:pStyle w:val="TableParagraph"/>
              <w:spacing w:line="245" w:lineRule="exact"/>
              <w:ind w:left="694"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3.</w:t>
            </w:r>
            <w:r>
              <w:rPr>
                <w:rFonts w:ascii="宋体" w:hAnsi="宋体" w:cs="宋体" w:eastAsia="宋体" w:hint="default"/>
                <w:sz w:val="20"/>
                <w:szCs w:val="20"/>
              </w:rPr>
              <w:t>持有至到期投资重分类为可供出售金融资产损益</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8"/>
              <w:jc w:val="right"/>
              <w:rPr>
                <w:rFonts w:ascii="Times New Roman" w:hAnsi="Times New Roman" w:cs="Times New Roman" w:eastAsia="Times New Roman" w:hint="default"/>
                <w:sz w:val="20"/>
                <w:szCs w:val="20"/>
              </w:rPr>
            </w:pPr>
            <w:r>
              <w:rPr>
                <w:rFonts w:ascii="Times New Roman"/>
                <w:sz w:val="20"/>
              </w:rPr>
              <w:t>0.00</w:t>
            </w:r>
          </w:p>
        </w:tc>
        <w:tc>
          <w:tcPr>
            <w:tcW w:w="212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91"/>
              <w:jc w:val="right"/>
              <w:rPr>
                <w:rFonts w:ascii="Times New Roman" w:hAnsi="Times New Roman" w:cs="Times New Roman" w:eastAsia="Times New Roman" w:hint="default"/>
                <w:sz w:val="20"/>
                <w:szCs w:val="20"/>
              </w:rPr>
            </w:pPr>
            <w:r>
              <w:rPr>
                <w:rFonts w:ascii="Times New Roman"/>
                <w:sz w:val="20"/>
              </w:rPr>
              <w:t>0.00</w:t>
            </w:r>
          </w:p>
        </w:tc>
      </w:tr>
      <w:tr>
        <w:trPr>
          <w:trHeight w:val="275" w:hRule="exact"/>
        </w:trPr>
        <w:tc>
          <w:tcPr>
            <w:tcW w:w="5167" w:type="dxa"/>
            <w:tcBorders>
              <w:top w:val="single" w:sz="6" w:space="0" w:color="000000"/>
              <w:left w:val="single" w:sz="12" w:space="0" w:color="000000"/>
              <w:bottom w:val="single" w:sz="6" w:space="0" w:color="000000"/>
              <w:right w:val="single" w:sz="6" w:space="0" w:color="000000"/>
            </w:tcBorders>
          </w:tcPr>
          <w:p>
            <w:pPr>
              <w:pStyle w:val="TableParagraph"/>
              <w:spacing w:line="246" w:lineRule="exact"/>
              <w:ind w:left="694"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4.</w:t>
            </w:r>
            <w:r>
              <w:rPr>
                <w:rFonts w:ascii="宋体" w:hAnsi="宋体" w:cs="宋体" w:eastAsia="宋体" w:hint="default"/>
                <w:sz w:val="20"/>
                <w:szCs w:val="20"/>
              </w:rPr>
              <w:t>现金流量套期损益的有效部分</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8"/>
              <w:jc w:val="right"/>
              <w:rPr>
                <w:rFonts w:ascii="Times New Roman" w:hAnsi="Times New Roman" w:cs="Times New Roman" w:eastAsia="Times New Roman" w:hint="default"/>
                <w:sz w:val="20"/>
                <w:szCs w:val="20"/>
              </w:rPr>
            </w:pPr>
            <w:r>
              <w:rPr>
                <w:rFonts w:ascii="Times New Roman"/>
                <w:sz w:val="20"/>
              </w:rPr>
              <w:t>0.00</w:t>
            </w:r>
          </w:p>
        </w:tc>
        <w:tc>
          <w:tcPr>
            <w:tcW w:w="212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91"/>
              <w:jc w:val="right"/>
              <w:rPr>
                <w:rFonts w:ascii="Times New Roman" w:hAnsi="Times New Roman" w:cs="Times New Roman" w:eastAsia="Times New Roman" w:hint="default"/>
                <w:sz w:val="20"/>
                <w:szCs w:val="20"/>
              </w:rPr>
            </w:pPr>
            <w:r>
              <w:rPr>
                <w:rFonts w:ascii="Times New Roman"/>
                <w:sz w:val="20"/>
              </w:rPr>
              <w:t>0.00</w:t>
            </w:r>
          </w:p>
        </w:tc>
      </w:tr>
      <w:tr>
        <w:trPr>
          <w:trHeight w:val="275" w:hRule="exact"/>
        </w:trPr>
        <w:tc>
          <w:tcPr>
            <w:tcW w:w="5167" w:type="dxa"/>
            <w:tcBorders>
              <w:top w:val="single" w:sz="6" w:space="0" w:color="000000"/>
              <w:left w:val="single" w:sz="12" w:space="0" w:color="000000"/>
              <w:bottom w:val="single" w:sz="6" w:space="0" w:color="000000"/>
              <w:right w:val="single" w:sz="6" w:space="0" w:color="000000"/>
            </w:tcBorders>
          </w:tcPr>
          <w:p>
            <w:pPr>
              <w:pStyle w:val="TableParagraph"/>
              <w:spacing w:line="245" w:lineRule="exact"/>
              <w:ind w:left="694"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5.</w:t>
            </w:r>
            <w:r>
              <w:rPr>
                <w:rFonts w:ascii="宋体" w:hAnsi="宋体" w:cs="宋体" w:eastAsia="宋体" w:hint="default"/>
                <w:sz w:val="20"/>
                <w:szCs w:val="20"/>
              </w:rPr>
              <w:t>外币财务报表折算差额</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8"/>
              <w:jc w:val="right"/>
              <w:rPr>
                <w:rFonts w:ascii="Times New Roman" w:hAnsi="Times New Roman" w:cs="Times New Roman" w:eastAsia="Times New Roman" w:hint="default"/>
                <w:sz w:val="20"/>
                <w:szCs w:val="20"/>
              </w:rPr>
            </w:pPr>
            <w:r>
              <w:rPr>
                <w:rFonts w:ascii="Times New Roman"/>
                <w:spacing w:val="-1"/>
                <w:sz w:val="20"/>
              </w:rPr>
              <w:t>-14,562,696.11</w:t>
            </w:r>
          </w:p>
        </w:tc>
        <w:tc>
          <w:tcPr>
            <w:tcW w:w="212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91"/>
              <w:jc w:val="right"/>
              <w:rPr>
                <w:rFonts w:ascii="Times New Roman" w:hAnsi="Times New Roman" w:cs="Times New Roman" w:eastAsia="Times New Roman" w:hint="default"/>
                <w:sz w:val="20"/>
                <w:szCs w:val="20"/>
              </w:rPr>
            </w:pPr>
            <w:r>
              <w:rPr>
                <w:rFonts w:ascii="Times New Roman"/>
                <w:spacing w:val="-1"/>
                <w:sz w:val="20"/>
              </w:rPr>
              <w:t>-8,234,544.67</w:t>
            </w:r>
          </w:p>
        </w:tc>
      </w:tr>
      <w:tr>
        <w:trPr>
          <w:trHeight w:val="274" w:hRule="exact"/>
        </w:trPr>
        <w:tc>
          <w:tcPr>
            <w:tcW w:w="5167" w:type="dxa"/>
            <w:tcBorders>
              <w:top w:val="single" w:sz="6" w:space="0" w:color="000000"/>
              <w:left w:val="single" w:sz="12" w:space="0" w:color="000000"/>
              <w:bottom w:val="single" w:sz="6" w:space="0" w:color="000000"/>
              <w:right w:val="single" w:sz="6" w:space="0" w:color="000000"/>
            </w:tcBorders>
          </w:tcPr>
          <w:p>
            <w:pPr>
              <w:pStyle w:val="TableParagraph"/>
              <w:spacing w:line="245" w:lineRule="exact"/>
              <w:ind w:left="694"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6.</w:t>
            </w:r>
            <w:r>
              <w:rPr>
                <w:rFonts w:ascii="宋体" w:hAnsi="宋体" w:cs="宋体" w:eastAsia="宋体" w:hint="default"/>
                <w:sz w:val="20"/>
                <w:szCs w:val="20"/>
              </w:rPr>
              <w:t>其他</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8"/>
              <w:jc w:val="right"/>
              <w:rPr>
                <w:rFonts w:ascii="Times New Roman" w:hAnsi="Times New Roman" w:cs="Times New Roman" w:eastAsia="Times New Roman" w:hint="default"/>
                <w:sz w:val="20"/>
                <w:szCs w:val="20"/>
              </w:rPr>
            </w:pPr>
            <w:r>
              <w:rPr>
                <w:rFonts w:ascii="Times New Roman"/>
                <w:sz w:val="20"/>
              </w:rPr>
              <w:t>0.00</w:t>
            </w:r>
          </w:p>
        </w:tc>
        <w:tc>
          <w:tcPr>
            <w:tcW w:w="212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91"/>
              <w:jc w:val="right"/>
              <w:rPr>
                <w:rFonts w:ascii="Times New Roman" w:hAnsi="Times New Roman" w:cs="Times New Roman" w:eastAsia="Times New Roman" w:hint="default"/>
                <w:sz w:val="20"/>
                <w:szCs w:val="20"/>
              </w:rPr>
            </w:pPr>
            <w:r>
              <w:rPr>
                <w:rFonts w:ascii="Times New Roman"/>
                <w:sz w:val="20"/>
              </w:rPr>
              <w:t>0.00</w:t>
            </w:r>
          </w:p>
        </w:tc>
      </w:tr>
      <w:tr>
        <w:trPr>
          <w:trHeight w:val="275" w:hRule="exact"/>
        </w:trPr>
        <w:tc>
          <w:tcPr>
            <w:tcW w:w="5167"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494" w:right="0"/>
              <w:jc w:val="left"/>
              <w:rPr>
                <w:rFonts w:ascii="宋体" w:hAnsi="宋体" w:cs="宋体" w:eastAsia="宋体" w:hint="default"/>
                <w:sz w:val="20"/>
                <w:szCs w:val="20"/>
              </w:rPr>
            </w:pPr>
            <w:r>
              <w:rPr>
                <w:rFonts w:ascii="宋体" w:hAnsi="宋体" w:cs="宋体" w:eastAsia="宋体" w:hint="default"/>
                <w:sz w:val="20"/>
                <w:szCs w:val="20"/>
              </w:rPr>
              <w:t>归属于少数股东的其他综合收益的税后净额</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8"/>
              <w:jc w:val="right"/>
              <w:rPr>
                <w:rFonts w:ascii="Times New Roman" w:hAnsi="Times New Roman" w:cs="Times New Roman" w:eastAsia="Times New Roman" w:hint="default"/>
                <w:sz w:val="20"/>
                <w:szCs w:val="20"/>
              </w:rPr>
            </w:pPr>
            <w:r>
              <w:rPr>
                <w:rFonts w:ascii="Times New Roman"/>
                <w:spacing w:val="-1"/>
                <w:sz w:val="20"/>
              </w:rPr>
              <w:t>-21,213,214.60</w:t>
            </w:r>
          </w:p>
        </w:tc>
        <w:tc>
          <w:tcPr>
            <w:tcW w:w="212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91"/>
              <w:jc w:val="right"/>
              <w:rPr>
                <w:rFonts w:ascii="Times New Roman" w:hAnsi="Times New Roman" w:cs="Times New Roman" w:eastAsia="Times New Roman" w:hint="default"/>
                <w:sz w:val="20"/>
                <w:szCs w:val="20"/>
              </w:rPr>
            </w:pPr>
            <w:r>
              <w:rPr>
                <w:rFonts w:ascii="Times New Roman"/>
                <w:spacing w:val="-1"/>
                <w:sz w:val="20"/>
              </w:rPr>
              <w:t>-6,345,526.15</w:t>
            </w:r>
          </w:p>
        </w:tc>
      </w:tr>
      <w:tr>
        <w:trPr>
          <w:trHeight w:val="274" w:hRule="exact"/>
        </w:trPr>
        <w:tc>
          <w:tcPr>
            <w:tcW w:w="5167" w:type="dxa"/>
            <w:tcBorders>
              <w:top w:val="single" w:sz="6" w:space="0" w:color="000000"/>
              <w:left w:val="single" w:sz="12" w:space="0" w:color="000000"/>
              <w:bottom w:val="single" w:sz="6" w:space="0" w:color="000000"/>
              <w:right w:val="single" w:sz="6" w:space="0" w:color="000000"/>
            </w:tcBorders>
          </w:tcPr>
          <w:p>
            <w:pPr>
              <w:pStyle w:val="TableParagraph"/>
              <w:spacing w:line="230" w:lineRule="exact"/>
              <w:ind w:left="93" w:right="0"/>
              <w:jc w:val="left"/>
              <w:rPr>
                <w:rFonts w:ascii="宋体" w:hAnsi="宋体" w:cs="宋体" w:eastAsia="宋体" w:hint="default"/>
                <w:sz w:val="20"/>
                <w:szCs w:val="20"/>
              </w:rPr>
            </w:pPr>
            <w:r>
              <w:rPr>
                <w:rFonts w:ascii="宋体" w:hAnsi="宋体" w:cs="宋体" w:eastAsia="宋体" w:hint="default"/>
                <w:b/>
                <w:bCs/>
                <w:sz w:val="20"/>
                <w:szCs w:val="20"/>
              </w:rPr>
              <w:t>七、综合收益总额</w:t>
            </w:r>
            <w:r>
              <w:rPr>
                <w:rFonts w:ascii="宋体" w:hAnsi="宋体" w:cs="宋体" w:eastAsia="宋体" w:hint="default"/>
                <w:sz w:val="20"/>
                <w:szCs w:val="20"/>
              </w:rPr>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0"/>
                <w:szCs w:val="20"/>
              </w:rPr>
            </w:pPr>
            <w:r>
              <w:rPr>
                <w:rFonts w:ascii="Times New Roman"/>
                <w:b/>
                <w:spacing w:val="-1"/>
                <w:sz w:val="20"/>
              </w:rPr>
              <w:t>1,389,915,282.23</w:t>
            </w:r>
            <w:r>
              <w:rPr>
                <w:rFonts w:ascii="Times New Roman"/>
                <w:spacing w:val="-1"/>
                <w:sz w:val="20"/>
              </w:rPr>
            </w:r>
          </w:p>
        </w:tc>
        <w:tc>
          <w:tcPr>
            <w:tcW w:w="212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
              <w:ind w:right="91"/>
              <w:jc w:val="right"/>
              <w:rPr>
                <w:rFonts w:ascii="Times New Roman" w:hAnsi="Times New Roman" w:cs="Times New Roman" w:eastAsia="Times New Roman" w:hint="default"/>
                <w:sz w:val="20"/>
                <w:szCs w:val="20"/>
              </w:rPr>
            </w:pPr>
            <w:r>
              <w:rPr>
                <w:rFonts w:ascii="Times New Roman"/>
                <w:b/>
                <w:spacing w:val="-1"/>
                <w:sz w:val="20"/>
              </w:rPr>
              <w:t>1,145,004,499.47</w:t>
            </w:r>
            <w:r>
              <w:rPr>
                <w:rFonts w:ascii="Times New Roman"/>
                <w:spacing w:val="-1"/>
                <w:sz w:val="20"/>
              </w:rPr>
            </w:r>
          </w:p>
        </w:tc>
      </w:tr>
      <w:tr>
        <w:trPr>
          <w:trHeight w:val="275" w:hRule="exact"/>
        </w:trPr>
        <w:tc>
          <w:tcPr>
            <w:tcW w:w="5167"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494" w:right="0"/>
              <w:jc w:val="left"/>
              <w:rPr>
                <w:rFonts w:ascii="宋体" w:hAnsi="宋体" w:cs="宋体" w:eastAsia="宋体" w:hint="default"/>
                <w:sz w:val="20"/>
                <w:szCs w:val="20"/>
              </w:rPr>
            </w:pPr>
            <w:r>
              <w:rPr>
                <w:rFonts w:ascii="宋体" w:hAnsi="宋体" w:cs="宋体" w:eastAsia="宋体" w:hint="default"/>
                <w:sz w:val="20"/>
                <w:szCs w:val="20"/>
              </w:rPr>
              <w:t>归属于母公司所有者的综合收益总额</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9"/>
              <w:jc w:val="right"/>
              <w:rPr>
                <w:rFonts w:ascii="Times New Roman" w:hAnsi="Times New Roman" w:cs="Times New Roman" w:eastAsia="Times New Roman" w:hint="default"/>
                <w:sz w:val="20"/>
                <w:szCs w:val="20"/>
              </w:rPr>
            </w:pPr>
            <w:r>
              <w:rPr>
                <w:rFonts w:ascii="Times New Roman"/>
                <w:spacing w:val="-1"/>
                <w:sz w:val="20"/>
              </w:rPr>
              <w:t>953,359,706.27</w:t>
            </w:r>
          </w:p>
        </w:tc>
        <w:tc>
          <w:tcPr>
            <w:tcW w:w="212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91"/>
              <w:jc w:val="right"/>
              <w:rPr>
                <w:rFonts w:ascii="Times New Roman" w:hAnsi="Times New Roman" w:cs="Times New Roman" w:eastAsia="Times New Roman" w:hint="default"/>
                <w:sz w:val="20"/>
                <w:szCs w:val="20"/>
              </w:rPr>
            </w:pPr>
            <w:r>
              <w:rPr>
                <w:rFonts w:ascii="Times New Roman"/>
                <w:spacing w:val="-1"/>
                <w:sz w:val="20"/>
              </w:rPr>
              <w:t>750,263,641.16</w:t>
            </w:r>
          </w:p>
        </w:tc>
      </w:tr>
      <w:tr>
        <w:trPr>
          <w:trHeight w:val="275" w:hRule="exact"/>
        </w:trPr>
        <w:tc>
          <w:tcPr>
            <w:tcW w:w="5167"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494" w:right="0"/>
              <w:jc w:val="left"/>
              <w:rPr>
                <w:rFonts w:ascii="宋体" w:hAnsi="宋体" w:cs="宋体" w:eastAsia="宋体" w:hint="default"/>
                <w:sz w:val="20"/>
                <w:szCs w:val="20"/>
              </w:rPr>
            </w:pPr>
            <w:r>
              <w:rPr>
                <w:rFonts w:ascii="宋体" w:hAnsi="宋体" w:cs="宋体" w:eastAsia="宋体" w:hint="default"/>
                <w:sz w:val="20"/>
                <w:szCs w:val="20"/>
              </w:rPr>
              <w:t>归属于少数股东的综合收益总额</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9"/>
              <w:jc w:val="right"/>
              <w:rPr>
                <w:rFonts w:ascii="Times New Roman" w:hAnsi="Times New Roman" w:cs="Times New Roman" w:eastAsia="Times New Roman" w:hint="default"/>
                <w:sz w:val="20"/>
                <w:szCs w:val="20"/>
              </w:rPr>
            </w:pPr>
            <w:r>
              <w:rPr>
                <w:rFonts w:ascii="Times New Roman"/>
                <w:spacing w:val="-1"/>
                <w:sz w:val="20"/>
              </w:rPr>
              <w:t>436,555,575.96</w:t>
            </w:r>
          </w:p>
        </w:tc>
        <w:tc>
          <w:tcPr>
            <w:tcW w:w="212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91"/>
              <w:jc w:val="right"/>
              <w:rPr>
                <w:rFonts w:ascii="Times New Roman" w:hAnsi="Times New Roman" w:cs="Times New Roman" w:eastAsia="Times New Roman" w:hint="default"/>
                <w:sz w:val="20"/>
                <w:szCs w:val="20"/>
              </w:rPr>
            </w:pPr>
            <w:r>
              <w:rPr>
                <w:rFonts w:ascii="Times New Roman"/>
                <w:spacing w:val="-1"/>
                <w:sz w:val="20"/>
              </w:rPr>
              <w:t>394,740,858.31</w:t>
            </w:r>
          </w:p>
        </w:tc>
      </w:tr>
      <w:tr>
        <w:trPr>
          <w:trHeight w:val="274" w:hRule="exact"/>
        </w:trPr>
        <w:tc>
          <w:tcPr>
            <w:tcW w:w="5167" w:type="dxa"/>
            <w:tcBorders>
              <w:top w:val="single" w:sz="6" w:space="0" w:color="000000"/>
              <w:left w:val="single" w:sz="12" w:space="0" w:color="000000"/>
              <w:bottom w:val="single" w:sz="6" w:space="0" w:color="000000"/>
              <w:right w:val="single" w:sz="6" w:space="0" w:color="000000"/>
            </w:tcBorders>
          </w:tcPr>
          <w:p>
            <w:pPr>
              <w:pStyle w:val="TableParagraph"/>
              <w:spacing w:line="230" w:lineRule="exact"/>
              <w:ind w:left="93" w:right="0"/>
              <w:jc w:val="left"/>
              <w:rPr>
                <w:rFonts w:ascii="宋体" w:hAnsi="宋体" w:cs="宋体" w:eastAsia="宋体" w:hint="default"/>
                <w:sz w:val="20"/>
                <w:szCs w:val="20"/>
              </w:rPr>
            </w:pPr>
            <w:r>
              <w:rPr>
                <w:rFonts w:ascii="宋体" w:hAnsi="宋体" w:cs="宋体" w:eastAsia="宋体" w:hint="default"/>
                <w:b/>
                <w:bCs/>
                <w:sz w:val="20"/>
                <w:szCs w:val="20"/>
              </w:rPr>
              <w:t>八、每股收益</w:t>
            </w:r>
            <w:r>
              <w:rPr>
                <w:rFonts w:ascii="宋体" w:hAnsi="宋体" w:cs="宋体" w:eastAsia="宋体" w:hint="default"/>
                <w:sz w:val="20"/>
                <w:szCs w:val="20"/>
              </w:rPr>
            </w:r>
          </w:p>
        </w:tc>
        <w:tc>
          <w:tcPr>
            <w:tcW w:w="2127" w:type="dxa"/>
            <w:tcBorders>
              <w:top w:val="single" w:sz="6" w:space="0" w:color="000000"/>
              <w:left w:val="single" w:sz="6" w:space="0" w:color="000000"/>
              <w:bottom w:val="single" w:sz="6" w:space="0" w:color="000000"/>
              <w:right w:val="single" w:sz="6" w:space="0" w:color="000000"/>
            </w:tcBorders>
          </w:tcPr>
          <w:p>
            <w:pPr/>
          </w:p>
        </w:tc>
        <w:tc>
          <w:tcPr>
            <w:tcW w:w="2125" w:type="dxa"/>
            <w:tcBorders>
              <w:top w:val="single" w:sz="6" w:space="0" w:color="000000"/>
              <w:left w:val="single" w:sz="6" w:space="0" w:color="000000"/>
              <w:bottom w:val="single" w:sz="6" w:space="0" w:color="000000"/>
              <w:right w:val="single" w:sz="12" w:space="0" w:color="000000"/>
            </w:tcBorders>
          </w:tcPr>
          <w:p>
            <w:pPr/>
          </w:p>
        </w:tc>
      </w:tr>
      <w:tr>
        <w:trPr>
          <w:trHeight w:val="275" w:hRule="exact"/>
        </w:trPr>
        <w:tc>
          <w:tcPr>
            <w:tcW w:w="5167"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294" w:right="0"/>
              <w:jc w:val="left"/>
              <w:rPr>
                <w:rFonts w:ascii="宋体" w:hAnsi="宋体" w:cs="宋体" w:eastAsia="宋体" w:hint="default"/>
                <w:sz w:val="20"/>
                <w:szCs w:val="20"/>
              </w:rPr>
            </w:pPr>
            <w:r>
              <w:rPr>
                <w:rFonts w:ascii="宋体" w:hAnsi="宋体" w:cs="宋体" w:eastAsia="宋体" w:hint="default"/>
                <w:sz w:val="20"/>
                <w:szCs w:val="20"/>
              </w:rPr>
              <w:t>（一）基本每股收益</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8"/>
              <w:jc w:val="right"/>
              <w:rPr>
                <w:rFonts w:ascii="Times New Roman" w:hAnsi="Times New Roman" w:cs="Times New Roman" w:eastAsia="Times New Roman" w:hint="default"/>
                <w:sz w:val="20"/>
                <w:szCs w:val="20"/>
              </w:rPr>
            </w:pPr>
            <w:r>
              <w:rPr>
                <w:rFonts w:ascii="Times New Roman"/>
                <w:sz w:val="20"/>
              </w:rPr>
              <w:t>0.34</w:t>
            </w:r>
          </w:p>
        </w:tc>
        <w:tc>
          <w:tcPr>
            <w:tcW w:w="212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1"/>
              <w:jc w:val="right"/>
              <w:rPr>
                <w:rFonts w:ascii="Times New Roman" w:hAnsi="Times New Roman" w:cs="Times New Roman" w:eastAsia="Times New Roman" w:hint="default"/>
                <w:sz w:val="20"/>
                <w:szCs w:val="20"/>
              </w:rPr>
            </w:pPr>
            <w:r>
              <w:rPr>
                <w:rFonts w:ascii="Times New Roman"/>
                <w:sz w:val="20"/>
              </w:rPr>
              <w:t>0.33</w:t>
            </w:r>
          </w:p>
        </w:tc>
      </w:tr>
      <w:tr>
        <w:trPr>
          <w:trHeight w:val="283" w:hRule="exact"/>
        </w:trPr>
        <w:tc>
          <w:tcPr>
            <w:tcW w:w="5167" w:type="dxa"/>
            <w:tcBorders>
              <w:top w:val="single" w:sz="6" w:space="0" w:color="000000"/>
              <w:left w:val="single" w:sz="12" w:space="0" w:color="000000"/>
              <w:bottom w:val="single" w:sz="12" w:space="0" w:color="000000"/>
              <w:right w:val="single" w:sz="6" w:space="0" w:color="000000"/>
            </w:tcBorders>
          </w:tcPr>
          <w:p>
            <w:pPr>
              <w:pStyle w:val="TableParagraph"/>
              <w:spacing w:line="231" w:lineRule="exact"/>
              <w:ind w:left="294" w:right="0"/>
              <w:jc w:val="left"/>
              <w:rPr>
                <w:rFonts w:ascii="宋体" w:hAnsi="宋体" w:cs="宋体" w:eastAsia="宋体" w:hint="default"/>
                <w:sz w:val="20"/>
                <w:szCs w:val="20"/>
              </w:rPr>
            </w:pPr>
            <w:r>
              <w:rPr>
                <w:rFonts w:ascii="宋体" w:hAnsi="宋体" w:cs="宋体" w:eastAsia="宋体" w:hint="default"/>
                <w:sz w:val="20"/>
                <w:szCs w:val="20"/>
              </w:rPr>
              <w:t>（二）稀释每股收益</w:t>
            </w:r>
          </w:p>
        </w:tc>
        <w:tc>
          <w:tcPr>
            <w:tcW w:w="212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
              <w:ind w:right="98"/>
              <w:jc w:val="right"/>
              <w:rPr>
                <w:rFonts w:ascii="Times New Roman" w:hAnsi="Times New Roman" w:cs="Times New Roman" w:eastAsia="Times New Roman" w:hint="default"/>
                <w:sz w:val="20"/>
                <w:szCs w:val="20"/>
              </w:rPr>
            </w:pPr>
            <w:r>
              <w:rPr>
                <w:rFonts w:ascii="Times New Roman"/>
                <w:sz w:val="20"/>
              </w:rPr>
              <w:t>0.34</w:t>
            </w:r>
          </w:p>
        </w:tc>
        <w:tc>
          <w:tcPr>
            <w:tcW w:w="2125"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2"/>
              <w:ind w:right="91"/>
              <w:jc w:val="right"/>
              <w:rPr>
                <w:rFonts w:ascii="Times New Roman" w:hAnsi="Times New Roman" w:cs="Times New Roman" w:eastAsia="Times New Roman" w:hint="default"/>
                <w:sz w:val="20"/>
                <w:szCs w:val="20"/>
              </w:rPr>
            </w:pPr>
            <w:r>
              <w:rPr>
                <w:rFonts w:ascii="Times New Roman"/>
                <w:sz w:val="20"/>
              </w:rPr>
              <w:t>0.33</w:t>
            </w:r>
          </w:p>
        </w:tc>
      </w:tr>
    </w:tbl>
    <w:p>
      <w:pPr>
        <w:spacing w:line="240" w:lineRule="exact" w:before="0"/>
        <w:ind w:left="238" w:right="107" w:firstLine="0"/>
        <w:jc w:val="left"/>
        <w:rPr>
          <w:rFonts w:ascii="宋体" w:hAnsi="宋体" w:cs="宋体" w:eastAsia="宋体" w:hint="default"/>
          <w:sz w:val="21"/>
          <w:szCs w:val="21"/>
        </w:rPr>
      </w:pPr>
      <w:r>
        <w:rPr>
          <w:rFonts w:ascii="宋体" w:hAnsi="宋体" w:cs="宋体" w:eastAsia="宋体" w:hint="default"/>
          <w:sz w:val="21"/>
          <w:szCs w:val="21"/>
        </w:rPr>
        <w:t>本年发生同一控制下企业合并的，被合并方在合并前实现的净利润为</w:t>
      </w:r>
      <w:r>
        <w:rPr>
          <w:rFonts w:ascii="宋体" w:hAnsi="宋体" w:cs="宋体" w:eastAsia="宋体" w:hint="default"/>
          <w:spacing w:val="-52"/>
          <w:sz w:val="21"/>
          <w:szCs w:val="21"/>
        </w:rPr>
        <w:t> </w:t>
      </w:r>
      <w:r>
        <w:rPr>
          <w:rFonts w:ascii="宋体" w:hAnsi="宋体" w:cs="宋体" w:eastAsia="宋体" w:hint="default"/>
          <w:sz w:val="21"/>
          <w:szCs w:val="21"/>
        </w:rPr>
        <w:t>0</w:t>
      </w:r>
      <w:r>
        <w:rPr>
          <w:rFonts w:ascii="宋体" w:hAnsi="宋体" w:cs="宋体" w:eastAsia="宋体" w:hint="default"/>
          <w:spacing w:val="-52"/>
          <w:sz w:val="21"/>
          <w:szCs w:val="21"/>
        </w:rPr>
        <w:t> </w:t>
      </w:r>
      <w:r>
        <w:rPr>
          <w:rFonts w:ascii="宋体" w:hAnsi="宋体" w:cs="宋体" w:eastAsia="宋体" w:hint="default"/>
          <w:sz w:val="21"/>
          <w:szCs w:val="21"/>
        </w:rPr>
        <w:t>元。</w:t>
      </w:r>
    </w:p>
    <w:p>
      <w:pPr>
        <w:spacing w:line="240" w:lineRule="auto" w:before="8"/>
        <w:rPr>
          <w:rFonts w:ascii="宋体" w:hAnsi="宋体" w:cs="宋体" w:eastAsia="宋体" w:hint="default"/>
          <w:sz w:val="20"/>
          <w:szCs w:val="20"/>
        </w:rPr>
      </w:pPr>
    </w:p>
    <w:p>
      <w:pPr>
        <w:tabs>
          <w:tab w:pos="3809" w:val="left" w:leader="none"/>
          <w:tab w:pos="7062" w:val="left" w:leader="none"/>
        </w:tabs>
        <w:spacing w:before="0"/>
        <w:ind w:left="238" w:right="107" w:firstLine="0"/>
        <w:jc w:val="left"/>
        <w:rPr>
          <w:rFonts w:ascii="宋体" w:hAnsi="宋体" w:cs="宋体" w:eastAsia="宋体" w:hint="default"/>
          <w:sz w:val="21"/>
          <w:szCs w:val="21"/>
        </w:rPr>
      </w:pPr>
      <w:r>
        <w:rPr>
          <w:rFonts w:ascii="宋体" w:hAnsi="宋体" w:cs="宋体" w:eastAsia="宋体" w:hint="default"/>
          <w:sz w:val="21"/>
          <w:szCs w:val="21"/>
        </w:rPr>
        <w:t>法定代表人：陆致成</w:t>
        <w:tab/>
      </w:r>
      <w:r>
        <w:rPr>
          <w:rFonts w:ascii="宋体" w:hAnsi="宋体" w:cs="宋体" w:eastAsia="宋体" w:hint="default"/>
          <w:spacing w:val="-1"/>
          <w:sz w:val="21"/>
          <w:szCs w:val="21"/>
        </w:rPr>
        <w:t>财务负责人：刘卫东</w:t>
        <w:tab/>
        <w:t>会计机构负责人：王映浒</w:t>
      </w:r>
    </w:p>
    <w:p>
      <w:pPr>
        <w:spacing w:after="0"/>
        <w:jc w:val="left"/>
        <w:rPr>
          <w:rFonts w:ascii="宋体" w:hAnsi="宋体" w:cs="宋体" w:eastAsia="宋体" w:hint="default"/>
          <w:sz w:val="21"/>
          <w:szCs w:val="21"/>
        </w:rPr>
        <w:sectPr>
          <w:pgSz w:w="11910" w:h="16840"/>
          <w:pgMar w:header="609" w:footer="761" w:top="1960" w:bottom="960" w:left="1180" w:right="1040"/>
        </w:sectPr>
      </w:pPr>
    </w:p>
    <w:p>
      <w:pPr>
        <w:pStyle w:val="Heading3"/>
        <w:spacing w:line="311" w:lineRule="exact"/>
        <w:ind w:left="3615" w:right="3621"/>
        <w:jc w:val="center"/>
        <w:rPr>
          <w:b w:val="0"/>
          <w:bCs w:val="0"/>
        </w:rPr>
      </w:pPr>
      <w:r>
        <w:rPr/>
        <w:t>母公司利润表</w:t>
      </w:r>
      <w:r>
        <w:rPr>
          <w:b w:val="0"/>
          <w:bCs w:val="0"/>
        </w:rPr>
      </w:r>
    </w:p>
    <w:p>
      <w:pPr>
        <w:spacing w:line="240" w:lineRule="auto" w:before="5"/>
        <w:rPr>
          <w:rFonts w:ascii="宋体" w:hAnsi="宋体" w:cs="宋体" w:eastAsia="宋体" w:hint="default"/>
          <w:b/>
          <w:bCs/>
          <w:sz w:val="21"/>
          <w:szCs w:val="21"/>
        </w:rPr>
      </w:pPr>
    </w:p>
    <w:p>
      <w:pPr>
        <w:tabs>
          <w:tab w:pos="7815" w:val="left" w:leader="none"/>
        </w:tabs>
        <w:spacing w:before="0"/>
        <w:ind w:left="0" w:right="6" w:firstLine="0"/>
        <w:jc w:val="center"/>
        <w:rPr>
          <w:rFonts w:ascii="宋体" w:hAnsi="宋体" w:cs="宋体" w:eastAsia="宋体" w:hint="default"/>
          <w:sz w:val="20"/>
          <w:szCs w:val="20"/>
        </w:rPr>
      </w:pPr>
      <w:r>
        <w:rPr>
          <w:rFonts w:ascii="宋体" w:hAnsi="宋体" w:cs="宋体" w:eastAsia="宋体" w:hint="default"/>
          <w:b/>
          <w:bCs/>
          <w:spacing w:val="-2"/>
          <w:sz w:val="20"/>
          <w:szCs w:val="20"/>
        </w:rPr>
        <w:t>编制单位：同方股份有限公司</w:t>
        <w:tab/>
      </w:r>
      <w:r>
        <w:rPr>
          <w:rFonts w:ascii="宋体" w:hAnsi="宋体" w:cs="宋体" w:eastAsia="宋体" w:hint="default"/>
          <w:b/>
          <w:bCs/>
          <w:spacing w:val="-3"/>
          <w:sz w:val="20"/>
          <w:szCs w:val="20"/>
        </w:rPr>
        <w:t>单位：人民币元</w:t>
      </w:r>
      <w:r>
        <w:rPr>
          <w:rFonts w:ascii="宋体" w:hAnsi="宋体" w:cs="宋体" w:eastAsia="宋体" w:hint="default"/>
          <w:spacing w:val="-3"/>
          <w:sz w:val="20"/>
          <w:szCs w:val="20"/>
        </w:rPr>
      </w:r>
    </w:p>
    <w:p>
      <w:pPr>
        <w:spacing w:line="240" w:lineRule="auto" w:before="4"/>
        <w:rPr>
          <w:rFonts w:ascii="宋体" w:hAnsi="宋体" w:cs="宋体" w:eastAsia="宋体" w:hint="default"/>
          <w:b/>
          <w:bCs/>
          <w:sz w:val="2"/>
          <w:szCs w:val="2"/>
        </w:rPr>
      </w:pPr>
    </w:p>
    <w:tbl>
      <w:tblPr>
        <w:tblW w:w="0" w:type="auto"/>
        <w:jc w:val="left"/>
        <w:tblInd w:w="114" w:type="dxa"/>
        <w:tblLayout w:type="fixed"/>
        <w:tblCellMar>
          <w:top w:w="0" w:type="dxa"/>
          <w:left w:w="0" w:type="dxa"/>
          <w:bottom w:w="0" w:type="dxa"/>
          <w:right w:w="0" w:type="dxa"/>
        </w:tblCellMar>
        <w:tblLook w:val="01E0"/>
      </w:tblPr>
      <w:tblGrid>
        <w:gridCol w:w="5167"/>
        <w:gridCol w:w="2145"/>
        <w:gridCol w:w="2107"/>
      </w:tblGrid>
      <w:tr>
        <w:trPr>
          <w:trHeight w:val="341" w:hRule="exact"/>
        </w:trPr>
        <w:tc>
          <w:tcPr>
            <w:tcW w:w="5167" w:type="dxa"/>
            <w:tcBorders>
              <w:top w:val="single" w:sz="12" w:space="0" w:color="000000"/>
              <w:left w:val="single" w:sz="12" w:space="0" w:color="000000"/>
              <w:bottom w:val="single" w:sz="6" w:space="0" w:color="000000"/>
              <w:right w:val="single" w:sz="6" w:space="0" w:color="000000"/>
            </w:tcBorders>
          </w:tcPr>
          <w:p>
            <w:pPr>
              <w:pStyle w:val="TableParagraph"/>
              <w:spacing w:line="260" w:lineRule="exact"/>
              <w:ind w:right="5"/>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2145" w:type="dxa"/>
            <w:tcBorders>
              <w:top w:val="single" w:sz="12" w:space="0" w:color="000000"/>
              <w:left w:val="single" w:sz="6" w:space="0" w:color="000000"/>
              <w:bottom w:val="single" w:sz="6" w:space="0" w:color="000000"/>
              <w:right w:val="single" w:sz="6" w:space="0" w:color="000000"/>
            </w:tcBorders>
          </w:tcPr>
          <w:p>
            <w:pPr>
              <w:pStyle w:val="TableParagraph"/>
              <w:spacing w:line="260" w:lineRule="exact"/>
              <w:ind w:left="713" w:right="0"/>
              <w:jc w:val="left"/>
              <w:rPr>
                <w:rFonts w:ascii="宋体" w:hAnsi="宋体" w:cs="宋体" w:eastAsia="宋体" w:hint="default"/>
                <w:sz w:val="20"/>
                <w:szCs w:val="20"/>
              </w:rPr>
            </w:pPr>
            <w:r>
              <w:rPr>
                <w:rFonts w:ascii="宋体" w:hAnsi="宋体" w:cs="宋体" w:eastAsia="宋体" w:hint="default"/>
                <w:b/>
                <w:bCs/>
                <w:sz w:val="20"/>
                <w:szCs w:val="20"/>
              </w:rPr>
              <w:t>本年金额</w:t>
            </w:r>
            <w:r>
              <w:rPr>
                <w:rFonts w:ascii="宋体" w:hAnsi="宋体" w:cs="宋体" w:eastAsia="宋体" w:hint="default"/>
                <w:sz w:val="20"/>
                <w:szCs w:val="20"/>
              </w:rPr>
            </w:r>
          </w:p>
        </w:tc>
        <w:tc>
          <w:tcPr>
            <w:tcW w:w="2107" w:type="dxa"/>
            <w:tcBorders>
              <w:top w:val="single" w:sz="12" w:space="0" w:color="000000"/>
              <w:left w:val="single" w:sz="6" w:space="0" w:color="000000"/>
              <w:bottom w:val="single" w:sz="6" w:space="0" w:color="000000"/>
              <w:right w:val="single" w:sz="12" w:space="0" w:color="000000"/>
            </w:tcBorders>
          </w:tcPr>
          <w:p>
            <w:pPr>
              <w:pStyle w:val="TableParagraph"/>
              <w:spacing w:line="260" w:lineRule="exact"/>
              <w:ind w:left="693" w:right="0"/>
              <w:jc w:val="left"/>
              <w:rPr>
                <w:rFonts w:ascii="宋体" w:hAnsi="宋体" w:cs="宋体" w:eastAsia="宋体" w:hint="default"/>
                <w:sz w:val="20"/>
                <w:szCs w:val="20"/>
              </w:rPr>
            </w:pPr>
            <w:r>
              <w:rPr>
                <w:rFonts w:ascii="宋体" w:hAnsi="宋体" w:cs="宋体" w:eastAsia="宋体" w:hint="default"/>
                <w:b/>
                <w:bCs/>
                <w:sz w:val="20"/>
                <w:szCs w:val="20"/>
              </w:rPr>
              <w:t>上年金额</w:t>
            </w:r>
            <w:r>
              <w:rPr>
                <w:rFonts w:ascii="宋体" w:hAnsi="宋体" w:cs="宋体" w:eastAsia="宋体" w:hint="default"/>
                <w:sz w:val="20"/>
                <w:szCs w:val="20"/>
              </w:rPr>
            </w:r>
          </w:p>
        </w:tc>
      </w:tr>
      <w:tr>
        <w:trPr>
          <w:trHeight w:val="335" w:hRule="exact"/>
        </w:trPr>
        <w:tc>
          <w:tcPr>
            <w:tcW w:w="5167"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93" w:right="0"/>
              <w:jc w:val="left"/>
              <w:rPr>
                <w:rFonts w:ascii="宋体" w:hAnsi="宋体" w:cs="宋体" w:eastAsia="宋体" w:hint="default"/>
                <w:sz w:val="20"/>
                <w:szCs w:val="20"/>
              </w:rPr>
            </w:pPr>
            <w:r>
              <w:rPr>
                <w:rFonts w:ascii="宋体" w:hAnsi="宋体" w:cs="宋体" w:eastAsia="宋体" w:hint="default"/>
                <w:b/>
                <w:bCs/>
                <w:sz w:val="20"/>
                <w:szCs w:val="20"/>
              </w:rPr>
              <w:t>一、营业收入</w:t>
            </w:r>
            <w:r>
              <w:rPr>
                <w:rFonts w:ascii="宋体" w:hAnsi="宋体" w:cs="宋体" w:eastAsia="宋体" w:hint="default"/>
                <w:sz w:val="20"/>
                <w:szCs w:val="20"/>
              </w:rPr>
            </w:r>
          </w:p>
        </w:tc>
        <w:tc>
          <w:tcPr>
            <w:tcW w:w="2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8"/>
              <w:jc w:val="right"/>
              <w:rPr>
                <w:rFonts w:ascii="Times New Roman" w:hAnsi="Times New Roman" w:cs="Times New Roman" w:eastAsia="Times New Roman" w:hint="default"/>
                <w:sz w:val="20"/>
                <w:szCs w:val="20"/>
              </w:rPr>
            </w:pPr>
            <w:r>
              <w:rPr>
                <w:rFonts w:ascii="Times New Roman"/>
                <w:spacing w:val="-1"/>
                <w:sz w:val="20"/>
              </w:rPr>
              <w:t>8,170,863,983.94</w:t>
            </w:r>
          </w:p>
        </w:tc>
        <w:tc>
          <w:tcPr>
            <w:tcW w:w="210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1"/>
              <w:jc w:val="right"/>
              <w:rPr>
                <w:rFonts w:ascii="Times New Roman" w:hAnsi="Times New Roman" w:cs="Times New Roman" w:eastAsia="Times New Roman" w:hint="default"/>
                <w:sz w:val="20"/>
                <w:szCs w:val="20"/>
              </w:rPr>
            </w:pPr>
            <w:r>
              <w:rPr>
                <w:rFonts w:ascii="Times New Roman"/>
                <w:spacing w:val="-1"/>
                <w:sz w:val="20"/>
              </w:rPr>
              <w:t>8,371,820,711.06</w:t>
            </w:r>
          </w:p>
        </w:tc>
      </w:tr>
      <w:tr>
        <w:trPr>
          <w:trHeight w:val="334" w:hRule="exact"/>
        </w:trPr>
        <w:tc>
          <w:tcPr>
            <w:tcW w:w="5167"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93" w:right="0"/>
              <w:jc w:val="left"/>
              <w:rPr>
                <w:rFonts w:ascii="宋体" w:hAnsi="宋体" w:cs="宋体" w:eastAsia="宋体" w:hint="default"/>
                <w:sz w:val="20"/>
                <w:szCs w:val="20"/>
              </w:rPr>
            </w:pPr>
            <w:r>
              <w:rPr>
                <w:rFonts w:ascii="宋体" w:hAnsi="宋体" w:cs="宋体" w:eastAsia="宋体" w:hint="default"/>
                <w:sz w:val="20"/>
                <w:szCs w:val="20"/>
              </w:rPr>
              <w:t>减：营业成本</w:t>
            </w:r>
          </w:p>
        </w:tc>
        <w:tc>
          <w:tcPr>
            <w:tcW w:w="2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0"/>
                <w:szCs w:val="20"/>
              </w:rPr>
            </w:pPr>
            <w:r>
              <w:rPr>
                <w:rFonts w:ascii="Times New Roman"/>
                <w:spacing w:val="-1"/>
                <w:sz w:val="20"/>
              </w:rPr>
              <w:t>7,638,837,350.57</w:t>
            </w:r>
          </w:p>
        </w:tc>
        <w:tc>
          <w:tcPr>
            <w:tcW w:w="210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1"/>
              <w:ind w:right="91"/>
              <w:jc w:val="right"/>
              <w:rPr>
                <w:rFonts w:ascii="Times New Roman" w:hAnsi="Times New Roman" w:cs="Times New Roman" w:eastAsia="Times New Roman" w:hint="default"/>
                <w:sz w:val="20"/>
                <w:szCs w:val="20"/>
              </w:rPr>
            </w:pPr>
            <w:r>
              <w:rPr>
                <w:rFonts w:ascii="Times New Roman"/>
                <w:spacing w:val="-1"/>
                <w:sz w:val="20"/>
              </w:rPr>
              <w:t>7,728,405,012.61</w:t>
            </w:r>
          </w:p>
        </w:tc>
      </w:tr>
      <w:tr>
        <w:trPr>
          <w:trHeight w:val="334" w:hRule="exact"/>
        </w:trPr>
        <w:tc>
          <w:tcPr>
            <w:tcW w:w="5167"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494" w:right="0"/>
              <w:jc w:val="left"/>
              <w:rPr>
                <w:rFonts w:ascii="宋体" w:hAnsi="宋体" w:cs="宋体" w:eastAsia="宋体" w:hint="default"/>
                <w:sz w:val="20"/>
                <w:szCs w:val="20"/>
              </w:rPr>
            </w:pPr>
            <w:r>
              <w:rPr>
                <w:rFonts w:ascii="宋体" w:hAnsi="宋体" w:cs="宋体" w:eastAsia="宋体" w:hint="default"/>
                <w:sz w:val="20"/>
                <w:szCs w:val="20"/>
              </w:rPr>
              <w:t>营业税金及附加</w:t>
            </w:r>
          </w:p>
        </w:tc>
        <w:tc>
          <w:tcPr>
            <w:tcW w:w="2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0"/>
                <w:szCs w:val="20"/>
              </w:rPr>
            </w:pPr>
            <w:r>
              <w:rPr>
                <w:rFonts w:ascii="Times New Roman"/>
                <w:spacing w:val="-1"/>
                <w:sz w:val="20"/>
              </w:rPr>
              <w:t>39,181,691.75</w:t>
            </w:r>
          </w:p>
        </w:tc>
        <w:tc>
          <w:tcPr>
            <w:tcW w:w="210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1"/>
              <w:ind w:right="90"/>
              <w:jc w:val="right"/>
              <w:rPr>
                <w:rFonts w:ascii="Times New Roman" w:hAnsi="Times New Roman" w:cs="Times New Roman" w:eastAsia="Times New Roman" w:hint="default"/>
                <w:sz w:val="20"/>
                <w:szCs w:val="20"/>
              </w:rPr>
            </w:pPr>
            <w:r>
              <w:rPr>
                <w:rFonts w:ascii="Times New Roman"/>
                <w:spacing w:val="-1"/>
                <w:sz w:val="20"/>
              </w:rPr>
              <w:t>40,403,984.16</w:t>
            </w:r>
          </w:p>
        </w:tc>
      </w:tr>
      <w:tr>
        <w:trPr>
          <w:trHeight w:val="335" w:hRule="exact"/>
        </w:trPr>
        <w:tc>
          <w:tcPr>
            <w:tcW w:w="5167"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494" w:right="0"/>
              <w:jc w:val="left"/>
              <w:rPr>
                <w:rFonts w:ascii="宋体" w:hAnsi="宋体" w:cs="宋体" w:eastAsia="宋体" w:hint="default"/>
                <w:sz w:val="20"/>
                <w:szCs w:val="20"/>
              </w:rPr>
            </w:pPr>
            <w:r>
              <w:rPr>
                <w:rFonts w:ascii="宋体" w:hAnsi="宋体" w:cs="宋体" w:eastAsia="宋体" w:hint="default"/>
                <w:sz w:val="20"/>
                <w:szCs w:val="20"/>
              </w:rPr>
              <w:t>销售费用</w:t>
            </w:r>
          </w:p>
        </w:tc>
        <w:tc>
          <w:tcPr>
            <w:tcW w:w="2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9"/>
              <w:jc w:val="right"/>
              <w:rPr>
                <w:rFonts w:ascii="Times New Roman" w:hAnsi="Times New Roman" w:cs="Times New Roman" w:eastAsia="Times New Roman" w:hint="default"/>
                <w:sz w:val="20"/>
                <w:szCs w:val="20"/>
              </w:rPr>
            </w:pPr>
            <w:r>
              <w:rPr>
                <w:rFonts w:ascii="Times New Roman"/>
                <w:spacing w:val="-1"/>
                <w:sz w:val="20"/>
              </w:rPr>
              <w:t>178,441,360.56</w:t>
            </w:r>
          </w:p>
        </w:tc>
        <w:tc>
          <w:tcPr>
            <w:tcW w:w="210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1"/>
              <w:jc w:val="right"/>
              <w:rPr>
                <w:rFonts w:ascii="Times New Roman" w:hAnsi="Times New Roman" w:cs="Times New Roman" w:eastAsia="Times New Roman" w:hint="default"/>
                <w:sz w:val="20"/>
                <w:szCs w:val="20"/>
              </w:rPr>
            </w:pPr>
            <w:r>
              <w:rPr>
                <w:rFonts w:ascii="Times New Roman"/>
                <w:spacing w:val="-1"/>
                <w:sz w:val="20"/>
              </w:rPr>
              <w:t>307,943,881.72</w:t>
            </w:r>
          </w:p>
        </w:tc>
      </w:tr>
      <w:tr>
        <w:trPr>
          <w:trHeight w:val="334" w:hRule="exact"/>
        </w:trPr>
        <w:tc>
          <w:tcPr>
            <w:tcW w:w="5167"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494" w:right="0"/>
              <w:jc w:val="left"/>
              <w:rPr>
                <w:rFonts w:ascii="宋体" w:hAnsi="宋体" w:cs="宋体" w:eastAsia="宋体" w:hint="default"/>
                <w:sz w:val="20"/>
                <w:szCs w:val="20"/>
              </w:rPr>
            </w:pPr>
            <w:r>
              <w:rPr>
                <w:rFonts w:ascii="宋体" w:hAnsi="宋体" w:cs="宋体" w:eastAsia="宋体" w:hint="default"/>
                <w:sz w:val="20"/>
                <w:szCs w:val="20"/>
              </w:rPr>
              <w:t>管理费用</w:t>
            </w:r>
          </w:p>
        </w:tc>
        <w:tc>
          <w:tcPr>
            <w:tcW w:w="2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0"/>
                <w:szCs w:val="20"/>
              </w:rPr>
            </w:pPr>
            <w:r>
              <w:rPr>
                <w:rFonts w:ascii="Times New Roman"/>
                <w:spacing w:val="-1"/>
                <w:sz w:val="20"/>
              </w:rPr>
              <w:t>242,479,170.46</w:t>
            </w:r>
          </w:p>
        </w:tc>
        <w:tc>
          <w:tcPr>
            <w:tcW w:w="210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1"/>
              <w:ind w:right="91"/>
              <w:jc w:val="right"/>
              <w:rPr>
                <w:rFonts w:ascii="Times New Roman" w:hAnsi="Times New Roman" w:cs="Times New Roman" w:eastAsia="Times New Roman" w:hint="default"/>
                <w:sz w:val="20"/>
                <w:szCs w:val="20"/>
              </w:rPr>
            </w:pPr>
            <w:r>
              <w:rPr>
                <w:rFonts w:ascii="Times New Roman"/>
                <w:spacing w:val="-1"/>
                <w:sz w:val="20"/>
              </w:rPr>
              <w:t>268,677,815.86</w:t>
            </w:r>
          </w:p>
        </w:tc>
      </w:tr>
      <w:tr>
        <w:trPr>
          <w:trHeight w:val="334" w:hRule="exact"/>
        </w:trPr>
        <w:tc>
          <w:tcPr>
            <w:tcW w:w="5167"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494" w:right="0"/>
              <w:jc w:val="left"/>
              <w:rPr>
                <w:rFonts w:ascii="宋体" w:hAnsi="宋体" w:cs="宋体" w:eastAsia="宋体" w:hint="default"/>
                <w:sz w:val="20"/>
                <w:szCs w:val="20"/>
              </w:rPr>
            </w:pPr>
            <w:r>
              <w:rPr>
                <w:rFonts w:ascii="宋体" w:hAnsi="宋体" w:cs="宋体" w:eastAsia="宋体" w:hint="default"/>
                <w:sz w:val="20"/>
                <w:szCs w:val="20"/>
              </w:rPr>
              <w:t>财务费用</w:t>
            </w:r>
          </w:p>
        </w:tc>
        <w:tc>
          <w:tcPr>
            <w:tcW w:w="2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0"/>
                <w:szCs w:val="20"/>
              </w:rPr>
            </w:pPr>
            <w:r>
              <w:rPr>
                <w:rFonts w:ascii="Times New Roman"/>
                <w:spacing w:val="-1"/>
                <w:sz w:val="20"/>
              </w:rPr>
              <w:t>406,344,909.66</w:t>
            </w:r>
          </w:p>
        </w:tc>
        <w:tc>
          <w:tcPr>
            <w:tcW w:w="210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1"/>
              <w:ind w:right="91"/>
              <w:jc w:val="right"/>
              <w:rPr>
                <w:rFonts w:ascii="Times New Roman" w:hAnsi="Times New Roman" w:cs="Times New Roman" w:eastAsia="Times New Roman" w:hint="default"/>
                <w:sz w:val="20"/>
                <w:szCs w:val="20"/>
              </w:rPr>
            </w:pPr>
            <w:r>
              <w:rPr>
                <w:rFonts w:ascii="Times New Roman"/>
                <w:spacing w:val="-1"/>
                <w:sz w:val="20"/>
              </w:rPr>
              <w:t>323,921,123.85</w:t>
            </w:r>
          </w:p>
        </w:tc>
      </w:tr>
      <w:tr>
        <w:trPr>
          <w:trHeight w:val="335" w:hRule="exact"/>
        </w:trPr>
        <w:tc>
          <w:tcPr>
            <w:tcW w:w="5167"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494" w:right="0"/>
              <w:jc w:val="left"/>
              <w:rPr>
                <w:rFonts w:ascii="宋体" w:hAnsi="宋体" w:cs="宋体" w:eastAsia="宋体" w:hint="default"/>
                <w:sz w:val="20"/>
                <w:szCs w:val="20"/>
              </w:rPr>
            </w:pPr>
            <w:r>
              <w:rPr>
                <w:rFonts w:ascii="宋体" w:hAnsi="宋体" w:cs="宋体" w:eastAsia="宋体" w:hint="default"/>
                <w:sz w:val="20"/>
                <w:szCs w:val="20"/>
              </w:rPr>
              <w:t>资产减值损失</w:t>
            </w:r>
          </w:p>
        </w:tc>
        <w:tc>
          <w:tcPr>
            <w:tcW w:w="2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8"/>
              <w:jc w:val="right"/>
              <w:rPr>
                <w:rFonts w:ascii="Times New Roman" w:hAnsi="Times New Roman" w:cs="Times New Roman" w:eastAsia="Times New Roman" w:hint="default"/>
                <w:sz w:val="20"/>
                <w:szCs w:val="20"/>
              </w:rPr>
            </w:pPr>
            <w:r>
              <w:rPr>
                <w:rFonts w:ascii="Times New Roman"/>
                <w:spacing w:val="-1"/>
                <w:sz w:val="20"/>
              </w:rPr>
              <w:t>62,193,601.94</w:t>
            </w:r>
          </w:p>
        </w:tc>
        <w:tc>
          <w:tcPr>
            <w:tcW w:w="210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0"/>
              <w:jc w:val="right"/>
              <w:rPr>
                <w:rFonts w:ascii="Times New Roman" w:hAnsi="Times New Roman" w:cs="Times New Roman" w:eastAsia="Times New Roman" w:hint="default"/>
                <w:sz w:val="20"/>
                <w:szCs w:val="20"/>
              </w:rPr>
            </w:pPr>
            <w:r>
              <w:rPr>
                <w:rFonts w:ascii="Times New Roman"/>
                <w:spacing w:val="-1"/>
                <w:sz w:val="20"/>
              </w:rPr>
              <w:t>59,187,660.93</w:t>
            </w:r>
          </w:p>
        </w:tc>
      </w:tr>
      <w:tr>
        <w:trPr>
          <w:trHeight w:val="334" w:hRule="exact"/>
        </w:trPr>
        <w:tc>
          <w:tcPr>
            <w:tcW w:w="5167" w:type="dxa"/>
            <w:tcBorders>
              <w:top w:val="single" w:sz="6" w:space="0" w:color="000000"/>
              <w:left w:val="single" w:sz="12" w:space="0" w:color="000000"/>
              <w:bottom w:val="single" w:sz="6" w:space="0" w:color="000000"/>
              <w:right w:val="single" w:sz="6" w:space="0" w:color="000000"/>
            </w:tcBorders>
          </w:tcPr>
          <w:p>
            <w:pPr>
              <w:pStyle w:val="TableParagraph"/>
              <w:spacing w:line="275" w:lineRule="exact"/>
              <w:ind w:left="93"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加：公允价值变动收益</w:t>
            </w:r>
            <w:r>
              <w:rPr>
                <w:rFonts w:ascii="Times New Roman" w:hAnsi="Times New Roman" w:cs="Times New Roman" w:eastAsia="Times New Roman" w:hint="default"/>
                <w:sz w:val="20"/>
                <w:szCs w:val="20"/>
              </w:rPr>
              <w:t>(</w:t>
            </w:r>
            <w:r>
              <w:rPr>
                <w:rFonts w:ascii="宋体" w:hAnsi="宋体" w:cs="宋体" w:eastAsia="宋体" w:hint="default"/>
                <w:sz w:val="20"/>
                <w:szCs w:val="20"/>
              </w:rPr>
              <w:t>损失以</w:t>
            </w:r>
            <w:r>
              <w:rPr>
                <w:rFonts w:ascii="Times New Roman" w:hAnsi="Times New Roman" w:cs="Times New Roman" w:eastAsia="Times New Roman" w:hint="default"/>
                <w:sz w:val="20"/>
                <w:szCs w:val="20"/>
              </w:rPr>
              <w:t>"-"</w:t>
            </w:r>
            <w:r>
              <w:rPr>
                <w:rFonts w:ascii="宋体" w:hAnsi="宋体" w:cs="宋体" w:eastAsia="宋体" w:hint="default"/>
                <w:sz w:val="20"/>
                <w:szCs w:val="20"/>
              </w:rPr>
              <w:t>填列</w:t>
            </w:r>
            <w:r>
              <w:rPr>
                <w:rFonts w:ascii="Times New Roman" w:hAnsi="Times New Roman" w:cs="Times New Roman" w:eastAsia="Times New Roman" w:hint="default"/>
                <w:sz w:val="20"/>
                <w:szCs w:val="20"/>
              </w:rPr>
              <w:t>)</w:t>
            </w:r>
          </w:p>
        </w:tc>
        <w:tc>
          <w:tcPr>
            <w:tcW w:w="2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0"/>
                <w:szCs w:val="20"/>
              </w:rPr>
            </w:pPr>
            <w:r>
              <w:rPr>
                <w:rFonts w:ascii="Times New Roman"/>
                <w:spacing w:val="-1"/>
                <w:sz w:val="20"/>
              </w:rPr>
              <w:t>35,340,851.90</w:t>
            </w:r>
          </w:p>
        </w:tc>
        <w:tc>
          <w:tcPr>
            <w:tcW w:w="210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1"/>
              <w:ind w:right="91"/>
              <w:jc w:val="right"/>
              <w:rPr>
                <w:rFonts w:ascii="Times New Roman" w:hAnsi="Times New Roman" w:cs="Times New Roman" w:eastAsia="Times New Roman" w:hint="default"/>
                <w:sz w:val="20"/>
                <w:szCs w:val="20"/>
              </w:rPr>
            </w:pPr>
            <w:r>
              <w:rPr>
                <w:rFonts w:ascii="Times New Roman"/>
                <w:spacing w:val="-1"/>
                <w:sz w:val="20"/>
              </w:rPr>
              <w:t>202,230,813.26</w:t>
            </w:r>
          </w:p>
        </w:tc>
      </w:tr>
      <w:tr>
        <w:trPr>
          <w:trHeight w:val="334" w:hRule="exact"/>
        </w:trPr>
        <w:tc>
          <w:tcPr>
            <w:tcW w:w="5167" w:type="dxa"/>
            <w:tcBorders>
              <w:top w:val="single" w:sz="6" w:space="0" w:color="000000"/>
              <w:left w:val="single" w:sz="12" w:space="0" w:color="000000"/>
              <w:bottom w:val="single" w:sz="6" w:space="0" w:color="000000"/>
              <w:right w:val="single" w:sz="6" w:space="0" w:color="000000"/>
            </w:tcBorders>
          </w:tcPr>
          <w:p>
            <w:pPr>
              <w:pStyle w:val="TableParagraph"/>
              <w:spacing w:line="275" w:lineRule="exact"/>
              <w:ind w:left="494"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投资收益</w:t>
            </w:r>
            <w:r>
              <w:rPr>
                <w:rFonts w:ascii="Times New Roman" w:hAnsi="Times New Roman" w:cs="Times New Roman" w:eastAsia="Times New Roman" w:hint="default"/>
                <w:sz w:val="20"/>
                <w:szCs w:val="20"/>
              </w:rPr>
              <w:t>(</w:t>
            </w:r>
            <w:r>
              <w:rPr>
                <w:rFonts w:ascii="宋体" w:hAnsi="宋体" w:cs="宋体" w:eastAsia="宋体" w:hint="default"/>
                <w:sz w:val="20"/>
                <w:szCs w:val="20"/>
              </w:rPr>
              <w:t>损失以</w:t>
            </w:r>
            <w:r>
              <w:rPr>
                <w:rFonts w:ascii="Times New Roman" w:hAnsi="Times New Roman" w:cs="Times New Roman" w:eastAsia="Times New Roman" w:hint="default"/>
                <w:sz w:val="20"/>
                <w:szCs w:val="20"/>
              </w:rPr>
              <w:t>"-"</w:t>
            </w:r>
            <w:r>
              <w:rPr>
                <w:rFonts w:ascii="宋体" w:hAnsi="宋体" w:cs="宋体" w:eastAsia="宋体" w:hint="default"/>
                <w:sz w:val="20"/>
                <w:szCs w:val="20"/>
              </w:rPr>
              <w:t>填列</w:t>
            </w:r>
            <w:r>
              <w:rPr>
                <w:rFonts w:ascii="Times New Roman" w:hAnsi="Times New Roman" w:cs="Times New Roman" w:eastAsia="Times New Roman" w:hint="default"/>
                <w:sz w:val="20"/>
                <w:szCs w:val="20"/>
              </w:rPr>
              <w:t>)</w:t>
            </w:r>
          </w:p>
        </w:tc>
        <w:tc>
          <w:tcPr>
            <w:tcW w:w="2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0"/>
                <w:szCs w:val="20"/>
              </w:rPr>
            </w:pPr>
            <w:r>
              <w:rPr>
                <w:rFonts w:ascii="Times New Roman"/>
                <w:spacing w:val="-1"/>
                <w:sz w:val="20"/>
              </w:rPr>
              <w:t>320,925,224.24</w:t>
            </w:r>
          </w:p>
        </w:tc>
        <w:tc>
          <w:tcPr>
            <w:tcW w:w="210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1"/>
              <w:ind w:right="91"/>
              <w:jc w:val="right"/>
              <w:rPr>
                <w:rFonts w:ascii="Times New Roman" w:hAnsi="Times New Roman" w:cs="Times New Roman" w:eastAsia="Times New Roman" w:hint="default"/>
                <w:sz w:val="20"/>
                <w:szCs w:val="20"/>
              </w:rPr>
            </w:pPr>
            <w:r>
              <w:rPr>
                <w:rFonts w:ascii="Times New Roman"/>
                <w:spacing w:val="-1"/>
                <w:sz w:val="20"/>
              </w:rPr>
              <w:t>1,083,477,822.24</w:t>
            </w:r>
          </w:p>
        </w:tc>
      </w:tr>
      <w:tr>
        <w:trPr>
          <w:trHeight w:val="335" w:hRule="exact"/>
        </w:trPr>
        <w:tc>
          <w:tcPr>
            <w:tcW w:w="5167"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494" w:right="0"/>
              <w:jc w:val="left"/>
              <w:rPr>
                <w:rFonts w:ascii="宋体" w:hAnsi="宋体" w:cs="宋体" w:eastAsia="宋体" w:hint="default"/>
                <w:sz w:val="20"/>
                <w:szCs w:val="20"/>
              </w:rPr>
            </w:pPr>
            <w:r>
              <w:rPr>
                <w:rFonts w:ascii="宋体" w:hAnsi="宋体" w:cs="宋体" w:eastAsia="宋体" w:hint="default"/>
                <w:sz w:val="20"/>
                <w:szCs w:val="20"/>
              </w:rPr>
              <w:t>其中：对联营企业和合营企业的投资收益</w:t>
            </w:r>
          </w:p>
        </w:tc>
        <w:tc>
          <w:tcPr>
            <w:tcW w:w="2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9"/>
              <w:jc w:val="right"/>
              <w:rPr>
                <w:rFonts w:ascii="Times New Roman" w:hAnsi="Times New Roman" w:cs="Times New Roman" w:eastAsia="Times New Roman" w:hint="default"/>
                <w:sz w:val="20"/>
                <w:szCs w:val="20"/>
              </w:rPr>
            </w:pPr>
            <w:r>
              <w:rPr>
                <w:rFonts w:ascii="Times New Roman"/>
                <w:spacing w:val="-1"/>
                <w:sz w:val="20"/>
              </w:rPr>
              <w:t>116,850,327.54</w:t>
            </w:r>
          </w:p>
        </w:tc>
        <w:tc>
          <w:tcPr>
            <w:tcW w:w="210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0"/>
              <w:jc w:val="right"/>
              <w:rPr>
                <w:rFonts w:ascii="Times New Roman" w:hAnsi="Times New Roman" w:cs="Times New Roman" w:eastAsia="Times New Roman" w:hint="default"/>
                <w:sz w:val="20"/>
                <w:szCs w:val="20"/>
              </w:rPr>
            </w:pPr>
            <w:r>
              <w:rPr>
                <w:rFonts w:ascii="Times New Roman"/>
                <w:spacing w:val="-1"/>
                <w:sz w:val="20"/>
              </w:rPr>
              <w:t>71,289,730.74</w:t>
            </w:r>
          </w:p>
        </w:tc>
      </w:tr>
      <w:tr>
        <w:trPr>
          <w:trHeight w:val="334" w:hRule="exact"/>
        </w:trPr>
        <w:tc>
          <w:tcPr>
            <w:tcW w:w="5167" w:type="dxa"/>
            <w:tcBorders>
              <w:top w:val="single" w:sz="6" w:space="0" w:color="000000"/>
              <w:left w:val="single" w:sz="12" w:space="0" w:color="000000"/>
              <w:bottom w:val="single" w:sz="6" w:space="0" w:color="000000"/>
              <w:right w:val="single" w:sz="6" w:space="0" w:color="000000"/>
            </w:tcBorders>
          </w:tcPr>
          <w:p>
            <w:pPr>
              <w:pStyle w:val="TableParagraph"/>
              <w:spacing w:line="275" w:lineRule="exact"/>
              <w:ind w:left="93" w:right="0"/>
              <w:jc w:val="left"/>
              <w:rPr>
                <w:rFonts w:ascii="Times New Roman" w:hAnsi="Times New Roman" w:cs="Times New Roman" w:eastAsia="Times New Roman" w:hint="default"/>
                <w:sz w:val="20"/>
                <w:szCs w:val="20"/>
              </w:rPr>
            </w:pPr>
            <w:r>
              <w:rPr>
                <w:rFonts w:ascii="宋体" w:hAnsi="宋体" w:cs="宋体" w:eastAsia="宋体" w:hint="default"/>
                <w:b/>
                <w:bCs/>
                <w:sz w:val="20"/>
                <w:szCs w:val="20"/>
              </w:rPr>
              <w:t>二、营业利润</w:t>
            </w:r>
            <w:r>
              <w:rPr>
                <w:rFonts w:ascii="Times New Roman" w:hAnsi="Times New Roman" w:cs="Times New Roman" w:eastAsia="Times New Roman" w:hint="default"/>
                <w:b/>
                <w:bCs/>
                <w:sz w:val="20"/>
                <w:szCs w:val="20"/>
              </w:rPr>
              <w:t>(</w:t>
            </w:r>
            <w:r>
              <w:rPr>
                <w:rFonts w:ascii="宋体" w:hAnsi="宋体" w:cs="宋体" w:eastAsia="宋体" w:hint="default"/>
                <w:b/>
                <w:bCs/>
                <w:sz w:val="20"/>
                <w:szCs w:val="20"/>
              </w:rPr>
              <w:t>亏损以</w:t>
            </w:r>
            <w:r>
              <w:rPr>
                <w:rFonts w:ascii="Times New Roman" w:hAnsi="Times New Roman" w:cs="Times New Roman" w:eastAsia="Times New Roman" w:hint="default"/>
                <w:b/>
                <w:bCs/>
                <w:sz w:val="20"/>
                <w:szCs w:val="20"/>
              </w:rPr>
              <w:t>"-"</w:t>
            </w:r>
            <w:r>
              <w:rPr>
                <w:rFonts w:ascii="宋体" w:hAnsi="宋体" w:cs="宋体" w:eastAsia="宋体" w:hint="default"/>
                <w:b/>
                <w:bCs/>
                <w:sz w:val="20"/>
                <w:szCs w:val="20"/>
              </w:rPr>
              <w:t>填列</w:t>
            </w:r>
            <w:r>
              <w:rPr>
                <w:rFonts w:ascii="Times New Roman" w:hAnsi="Times New Roman" w:cs="Times New Roman" w:eastAsia="Times New Roman" w:hint="default"/>
                <w:b/>
                <w:bCs/>
                <w:sz w:val="20"/>
                <w:szCs w:val="20"/>
              </w:rPr>
              <w:t>)</w:t>
            </w:r>
            <w:r>
              <w:rPr>
                <w:rFonts w:ascii="Times New Roman" w:hAnsi="Times New Roman" w:cs="Times New Roman" w:eastAsia="Times New Roman" w:hint="default"/>
                <w:sz w:val="20"/>
                <w:szCs w:val="20"/>
              </w:rPr>
            </w:r>
          </w:p>
        </w:tc>
        <w:tc>
          <w:tcPr>
            <w:tcW w:w="2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8"/>
              <w:jc w:val="right"/>
              <w:rPr>
                <w:rFonts w:ascii="Times New Roman" w:hAnsi="Times New Roman" w:cs="Times New Roman" w:eastAsia="Times New Roman" w:hint="default"/>
                <w:sz w:val="20"/>
                <w:szCs w:val="20"/>
              </w:rPr>
            </w:pPr>
            <w:r>
              <w:rPr>
                <w:rFonts w:ascii="Times New Roman"/>
                <w:b/>
                <w:spacing w:val="-1"/>
                <w:sz w:val="20"/>
              </w:rPr>
              <w:t>-40,348,024.86</w:t>
            </w:r>
            <w:r>
              <w:rPr>
                <w:rFonts w:ascii="Times New Roman"/>
                <w:spacing w:val="-1"/>
                <w:sz w:val="20"/>
              </w:rPr>
            </w:r>
          </w:p>
        </w:tc>
        <w:tc>
          <w:tcPr>
            <w:tcW w:w="210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3"/>
              <w:ind w:right="91"/>
              <w:jc w:val="right"/>
              <w:rPr>
                <w:rFonts w:ascii="Times New Roman" w:hAnsi="Times New Roman" w:cs="Times New Roman" w:eastAsia="Times New Roman" w:hint="default"/>
                <w:sz w:val="20"/>
                <w:szCs w:val="20"/>
              </w:rPr>
            </w:pPr>
            <w:r>
              <w:rPr>
                <w:rFonts w:ascii="Times New Roman"/>
                <w:b/>
                <w:spacing w:val="-1"/>
                <w:sz w:val="20"/>
              </w:rPr>
              <w:t>928,989,867.43</w:t>
            </w:r>
            <w:r>
              <w:rPr>
                <w:rFonts w:ascii="Times New Roman"/>
                <w:spacing w:val="-1"/>
                <w:sz w:val="20"/>
              </w:rPr>
            </w:r>
          </w:p>
        </w:tc>
      </w:tr>
      <w:tr>
        <w:trPr>
          <w:trHeight w:val="334" w:hRule="exact"/>
        </w:trPr>
        <w:tc>
          <w:tcPr>
            <w:tcW w:w="5167"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494" w:right="0"/>
              <w:jc w:val="left"/>
              <w:rPr>
                <w:rFonts w:ascii="宋体" w:hAnsi="宋体" w:cs="宋体" w:eastAsia="宋体" w:hint="default"/>
                <w:sz w:val="20"/>
                <w:szCs w:val="20"/>
              </w:rPr>
            </w:pPr>
            <w:r>
              <w:rPr>
                <w:rFonts w:ascii="宋体" w:hAnsi="宋体" w:cs="宋体" w:eastAsia="宋体" w:hint="default"/>
                <w:sz w:val="20"/>
                <w:szCs w:val="20"/>
              </w:rPr>
              <w:t>加：营业外收入</w:t>
            </w:r>
          </w:p>
        </w:tc>
        <w:tc>
          <w:tcPr>
            <w:tcW w:w="2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0"/>
                <w:szCs w:val="20"/>
              </w:rPr>
            </w:pPr>
            <w:r>
              <w:rPr>
                <w:rFonts w:ascii="Times New Roman"/>
                <w:spacing w:val="-1"/>
                <w:sz w:val="20"/>
              </w:rPr>
              <w:t>22,115,264.93</w:t>
            </w:r>
          </w:p>
        </w:tc>
        <w:tc>
          <w:tcPr>
            <w:tcW w:w="210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1"/>
              <w:ind w:right="90"/>
              <w:jc w:val="right"/>
              <w:rPr>
                <w:rFonts w:ascii="Times New Roman" w:hAnsi="Times New Roman" w:cs="Times New Roman" w:eastAsia="Times New Roman" w:hint="default"/>
                <w:sz w:val="20"/>
                <w:szCs w:val="20"/>
              </w:rPr>
            </w:pPr>
            <w:r>
              <w:rPr>
                <w:rFonts w:ascii="Times New Roman"/>
                <w:spacing w:val="-1"/>
                <w:sz w:val="20"/>
              </w:rPr>
              <w:t>26,991,394.04</w:t>
            </w:r>
          </w:p>
        </w:tc>
      </w:tr>
      <w:tr>
        <w:trPr>
          <w:trHeight w:val="335" w:hRule="exact"/>
        </w:trPr>
        <w:tc>
          <w:tcPr>
            <w:tcW w:w="5167"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894" w:right="0"/>
              <w:jc w:val="left"/>
              <w:rPr>
                <w:rFonts w:ascii="宋体" w:hAnsi="宋体" w:cs="宋体" w:eastAsia="宋体" w:hint="default"/>
                <w:sz w:val="20"/>
                <w:szCs w:val="20"/>
              </w:rPr>
            </w:pPr>
            <w:r>
              <w:rPr>
                <w:rFonts w:ascii="宋体" w:hAnsi="宋体" w:cs="宋体" w:eastAsia="宋体" w:hint="default"/>
                <w:sz w:val="20"/>
                <w:szCs w:val="20"/>
              </w:rPr>
              <w:t>其中：非流动资产处置利得</w:t>
            </w:r>
          </w:p>
        </w:tc>
        <w:tc>
          <w:tcPr>
            <w:tcW w:w="2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8"/>
              <w:jc w:val="right"/>
              <w:rPr>
                <w:rFonts w:ascii="Times New Roman" w:hAnsi="Times New Roman" w:cs="Times New Roman" w:eastAsia="Times New Roman" w:hint="default"/>
                <w:sz w:val="20"/>
                <w:szCs w:val="20"/>
              </w:rPr>
            </w:pPr>
            <w:r>
              <w:rPr>
                <w:rFonts w:ascii="Times New Roman"/>
                <w:sz w:val="20"/>
              </w:rPr>
              <w:t>0.00</w:t>
            </w:r>
          </w:p>
        </w:tc>
        <w:tc>
          <w:tcPr>
            <w:tcW w:w="210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2"/>
              <w:jc w:val="right"/>
              <w:rPr>
                <w:rFonts w:ascii="Times New Roman" w:hAnsi="Times New Roman" w:cs="Times New Roman" w:eastAsia="Times New Roman" w:hint="default"/>
                <w:sz w:val="20"/>
                <w:szCs w:val="20"/>
              </w:rPr>
            </w:pPr>
            <w:r>
              <w:rPr>
                <w:rFonts w:ascii="Times New Roman"/>
                <w:spacing w:val="-1"/>
                <w:sz w:val="20"/>
              </w:rPr>
              <w:t>7,439.86</w:t>
            </w:r>
          </w:p>
        </w:tc>
      </w:tr>
      <w:tr>
        <w:trPr>
          <w:trHeight w:val="334" w:hRule="exact"/>
        </w:trPr>
        <w:tc>
          <w:tcPr>
            <w:tcW w:w="5167"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494" w:right="0"/>
              <w:jc w:val="left"/>
              <w:rPr>
                <w:rFonts w:ascii="宋体" w:hAnsi="宋体" w:cs="宋体" w:eastAsia="宋体" w:hint="default"/>
                <w:sz w:val="20"/>
                <w:szCs w:val="20"/>
              </w:rPr>
            </w:pPr>
            <w:r>
              <w:rPr>
                <w:rFonts w:ascii="宋体" w:hAnsi="宋体" w:cs="宋体" w:eastAsia="宋体" w:hint="default"/>
                <w:sz w:val="20"/>
                <w:szCs w:val="20"/>
              </w:rPr>
              <w:t>减：营业外支出</w:t>
            </w:r>
          </w:p>
        </w:tc>
        <w:tc>
          <w:tcPr>
            <w:tcW w:w="2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0"/>
                <w:szCs w:val="20"/>
              </w:rPr>
            </w:pPr>
            <w:r>
              <w:rPr>
                <w:rFonts w:ascii="Times New Roman"/>
                <w:spacing w:val="-1"/>
                <w:sz w:val="20"/>
              </w:rPr>
              <w:t>28,091,719.90</w:t>
            </w:r>
          </w:p>
        </w:tc>
        <w:tc>
          <w:tcPr>
            <w:tcW w:w="210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1"/>
              <w:ind w:right="91"/>
              <w:jc w:val="right"/>
              <w:rPr>
                <w:rFonts w:ascii="Times New Roman" w:hAnsi="Times New Roman" w:cs="Times New Roman" w:eastAsia="Times New Roman" w:hint="default"/>
                <w:sz w:val="20"/>
                <w:szCs w:val="20"/>
              </w:rPr>
            </w:pPr>
            <w:r>
              <w:rPr>
                <w:rFonts w:ascii="Times New Roman"/>
                <w:spacing w:val="-1"/>
                <w:sz w:val="20"/>
              </w:rPr>
              <w:t>115,832,876.50</w:t>
            </w:r>
          </w:p>
        </w:tc>
      </w:tr>
      <w:tr>
        <w:trPr>
          <w:trHeight w:val="334" w:hRule="exact"/>
        </w:trPr>
        <w:tc>
          <w:tcPr>
            <w:tcW w:w="5167"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894" w:right="0"/>
              <w:jc w:val="left"/>
              <w:rPr>
                <w:rFonts w:ascii="宋体" w:hAnsi="宋体" w:cs="宋体" w:eastAsia="宋体" w:hint="default"/>
                <w:sz w:val="20"/>
                <w:szCs w:val="20"/>
              </w:rPr>
            </w:pPr>
            <w:r>
              <w:rPr>
                <w:rFonts w:ascii="宋体" w:hAnsi="宋体" w:cs="宋体" w:eastAsia="宋体" w:hint="default"/>
                <w:sz w:val="20"/>
                <w:szCs w:val="20"/>
              </w:rPr>
              <w:t>其中：非流动资产处置损失</w:t>
            </w:r>
          </w:p>
        </w:tc>
        <w:tc>
          <w:tcPr>
            <w:tcW w:w="2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0"/>
                <w:szCs w:val="20"/>
              </w:rPr>
            </w:pPr>
            <w:r>
              <w:rPr>
                <w:rFonts w:ascii="Times New Roman"/>
                <w:spacing w:val="-1"/>
                <w:sz w:val="20"/>
              </w:rPr>
              <w:t>27,138,090.61</w:t>
            </w:r>
          </w:p>
        </w:tc>
        <w:tc>
          <w:tcPr>
            <w:tcW w:w="210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1"/>
              <w:ind w:right="90"/>
              <w:jc w:val="right"/>
              <w:rPr>
                <w:rFonts w:ascii="Times New Roman" w:hAnsi="Times New Roman" w:cs="Times New Roman" w:eastAsia="Times New Roman" w:hint="default"/>
                <w:sz w:val="20"/>
                <w:szCs w:val="20"/>
              </w:rPr>
            </w:pPr>
            <w:r>
              <w:rPr>
                <w:rFonts w:ascii="Times New Roman"/>
                <w:spacing w:val="-1"/>
                <w:sz w:val="20"/>
              </w:rPr>
              <w:t>88,316,677.96</w:t>
            </w:r>
          </w:p>
        </w:tc>
      </w:tr>
      <w:tr>
        <w:trPr>
          <w:trHeight w:val="335" w:hRule="exact"/>
        </w:trPr>
        <w:tc>
          <w:tcPr>
            <w:tcW w:w="5167" w:type="dxa"/>
            <w:tcBorders>
              <w:top w:val="single" w:sz="6" w:space="0" w:color="000000"/>
              <w:left w:val="single" w:sz="12" w:space="0" w:color="000000"/>
              <w:bottom w:val="single" w:sz="6" w:space="0" w:color="000000"/>
              <w:right w:val="single" w:sz="6" w:space="0" w:color="000000"/>
            </w:tcBorders>
          </w:tcPr>
          <w:p>
            <w:pPr>
              <w:pStyle w:val="TableParagraph"/>
              <w:spacing w:line="276" w:lineRule="exact"/>
              <w:ind w:left="93" w:right="0"/>
              <w:jc w:val="left"/>
              <w:rPr>
                <w:rFonts w:ascii="Times New Roman" w:hAnsi="Times New Roman" w:cs="Times New Roman" w:eastAsia="Times New Roman" w:hint="default"/>
                <w:sz w:val="20"/>
                <w:szCs w:val="20"/>
              </w:rPr>
            </w:pPr>
            <w:r>
              <w:rPr>
                <w:rFonts w:ascii="宋体" w:hAnsi="宋体" w:cs="宋体" w:eastAsia="宋体" w:hint="default"/>
                <w:b/>
                <w:bCs/>
                <w:sz w:val="20"/>
                <w:szCs w:val="20"/>
              </w:rPr>
              <w:t>三、利润总额</w:t>
            </w:r>
            <w:r>
              <w:rPr>
                <w:rFonts w:ascii="Times New Roman" w:hAnsi="Times New Roman" w:cs="Times New Roman" w:eastAsia="Times New Roman" w:hint="default"/>
                <w:b/>
                <w:bCs/>
                <w:sz w:val="20"/>
                <w:szCs w:val="20"/>
              </w:rPr>
              <w:t>(</w:t>
            </w:r>
            <w:r>
              <w:rPr>
                <w:rFonts w:ascii="宋体" w:hAnsi="宋体" w:cs="宋体" w:eastAsia="宋体" w:hint="default"/>
                <w:b/>
                <w:bCs/>
                <w:sz w:val="20"/>
                <w:szCs w:val="20"/>
              </w:rPr>
              <w:t>亏损总额以</w:t>
            </w:r>
            <w:r>
              <w:rPr>
                <w:rFonts w:ascii="Times New Roman" w:hAnsi="Times New Roman" w:cs="Times New Roman" w:eastAsia="Times New Roman" w:hint="default"/>
                <w:b/>
                <w:bCs/>
                <w:sz w:val="20"/>
                <w:szCs w:val="20"/>
              </w:rPr>
              <w:t>"-"</w:t>
            </w:r>
            <w:r>
              <w:rPr>
                <w:rFonts w:ascii="宋体" w:hAnsi="宋体" w:cs="宋体" w:eastAsia="宋体" w:hint="default"/>
                <w:b/>
                <w:bCs/>
                <w:sz w:val="20"/>
                <w:szCs w:val="20"/>
              </w:rPr>
              <w:t>填列</w:t>
            </w:r>
            <w:r>
              <w:rPr>
                <w:rFonts w:ascii="Times New Roman" w:hAnsi="Times New Roman" w:cs="Times New Roman" w:eastAsia="Times New Roman" w:hint="default"/>
                <w:b/>
                <w:bCs/>
                <w:sz w:val="20"/>
                <w:szCs w:val="20"/>
              </w:rPr>
              <w:t>)</w:t>
            </w:r>
            <w:r>
              <w:rPr>
                <w:rFonts w:ascii="Times New Roman" w:hAnsi="Times New Roman" w:cs="Times New Roman" w:eastAsia="Times New Roman" w:hint="default"/>
                <w:sz w:val="20"/>
                <w:szCs w:val="20"/>
              </w:rPr>
            </w:r>
          </w:p>
        </w:tc>
        <w:tc>
          <w:tcPr>
            <w:tcW w:w="2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8"/>
              <w:jc w:val="right"/>
              <w:rPr>
                <w:rFonts w:ascii="Times New Roman" w:hAnsi="Times New Roman" w:cs="Times New Roman" w:eastAsia="Times New Roman" w:hint="default"/>
                <w:sz w:val="20"/>
                <w:szCs w:val="20"/>
              </w:rPr>
            </w:pPr>
            <w:r>
              <w:rPr>
                <w:rFonts w:ascii="Times New Roman"/>
                <w:b/>
                <w:spacing w:val="-1"/>
                <w:sz w:val="20"/>
              </w:rPr>
              <w:t>-46,324,479.83</w:t>
            </w:r>
            <w:r>
              <w:rPr>
                <w:rFonts w:ascii="Times New Roman"/>
                <w:spacing w:val="-1"/>
                <w:sz w:val="20"/>
              </w:rPr>
            </w:r>
          </w:p>
        </w:tc>
        <w:tc>
          <w:tcPr>
            <w:tcW w:w="210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5"/>
              <w:ind w:right="91"/>
              <w:jc w:val="right"/>
              <w:rPr>
                <w:rFonts w:ascii="Times New Roman" w:hAnsi="Times New Roman" w:cs="Times New Roman" w:eastAsia="Times New Roman" w:hint="default"/>
                <w:sz w:val="20"/>
                <w:szCs w:val="20"/>
              </w:rPr>
            </w:pPr>
            <w:r>
              <w:rPr>
                <w:rFonts w:ascii="Times New Roman"/>
                <w:b/>
                <w:spacing w:val="-1"/>
                <w:sz w:val="20"/>
              </w:rPr>
              <w:t>840,148,384.97</w:t>
            </w:r>
            <w:r>
              <w:rPr>
                <w:rFonts w:ascii="Times New Roman"/>
                <w:spacing w:val="-1"/>
                <w:sz w:val="20"/>
              </w:rPr>
            </w:r>
          </w:p>
        </w:tc>
      </w:tr>
      <w:tr>
        <w:trPr>
          <w:trHeight w:val="334" w:hRule="exact"/>
        </w:trPr>
        <w:tc>
          <w:tcPr>
            <w:tcW w:w="5167"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494" w:right="0"/>
              <w:jc w:val="left"/>
              <w:rPr>
                <w:rFonts w:ascii="宋体" w:hAnsi="宋体" w:cs="宋体" w:eastAsia="宋体" w:hint="default"/>
                <w:sz w:val="20"/>
                <w:szCs w:val="20"/>
              </w:rPr>
            </w:pPr>
            <w:r>
              <w:rPr>
                <w:rFonts w:ascii="宋体" w:hAnsi="宋体" w:cs="宋体" w:eastAsia="宋体" w:hint="default"/>
                <w:sz w:val="20"/>
                <w:szCs w:val="20"/>
              </w:rPr>
              <w:t>减：所得税费用</w:t>
            </w:r>
          </w:p>
        </w:tc>
        <w:tc>
          <w:tcPr>
            <w:tcW w:w="2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0"/>
                <w:szCs w:val="20"/>
              </w:rPr>
            </w:pPr>
            <w:r>
              <w:rPr>
                <w:rFonts w:ascii="Times New Roman"/>
                <w:spacing w:val="-1"/>
                <w:sz w:val="20"/>
              </w:rPr>
              <w:t>-54,139,195.39</w:t>
            </w:r>
          </w:p>
        </w:tc>
        <w:tc>
          <w:tcPr>
            <w:tcW w:w="210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1"/>
              <w:ind w:right="90"/>
              <w:jc w:val="right"/>
              <w:rPr>
                <w:rFonts w:ascii="Times New Roman" w:hAnsi="Times New Roman" w:cs="Times New Roman" w:eastAsia="Times New Roman" w:hint="default"/>
                <w:sz w:val="20"/>
                <w:szCs w:val="20"/>
              </w:rPr>
            </w:pPr>
            <w:r>
              <w:rPr>
                <w:rFonts w:ascii="Times New Roman"/>
                <w:spacing w:val="-1"/>
                <w:sz w:val="20"/>
              </w:rPr>
              <w:t>54,534,708.09</w:t>
            </w:r>
          </w:p>
        </w:tc>
      </w:tr>
      <w:tr>
        <w:trPr>
          <w:trHeight w:val="334" w:hRule="exact"/>
        </w:trPr>
        <w:tc>
          <w:tcPr>
            <w:tcW w:w="5167" w:type="dxa"/>
            <w:tcBorders>
              <w:top w:val="single" w:sz="6" w:space="0" w:color="000000"/>
              <w:left w:val="single" w:sz="12" w:space="0" w:color="000000"/>
              <w:bottom w:val="single" w:sz="6" w:space="0" w:color="000000"/>
              <w:right w:val="single" w:sz="6" w:space="0" w:color="000000"/>
            </w:tcBorders>
          </w:tcPr>
          <w:p>
            <w:pPr>
              <w:pStyle w:val="TableParagraph"/>
              <w:spacing w:line="275" w:lineRule="exact"/>
              <w:ind w:left="93" w:right="0"/>
              <w:jc w:val="left"/>
              <w:rPr>
                <w:rFonts w:ascii="Times New Roman" w:hAnsi="Times New Roman" w:cs="Times New Roman" w:eastAsia="Times New Roman" w:hint="default"/>
                <w:sz w:val="20"/>
                <w:szCs w:val="20"/>
              </w:rPr>
            </w:pPr>
            <w:r>
              <w:rPr>
                <w:rFonts w:ascii="宋体" w:hAnsi="宋体" w:cs="宋体" w:eastAsia="宋体" w:hint="default"/>
                <w:b/>
                <w:bCs/>
                <w:sz w:val="20"/>
                <w:szCs w:val="20"/>
              </w:rPr>
              <w:t>四、净利润</w:t>
            </w:r>
            <w:r>
              <w:rPr>
                <w:rFonts w:ascii="Times New Roman" w:hAnsi="Times New Roman" w:cs="Times New Roman" w:eastAsia="Times New Roman" w:hint="default"/>
                <w:b/>
                <w:bCs/>
                <w:sz w:val="20"/>
                <w:szCs w:val="20"/>
              </w:rPr>
              <w:t>(</w:t>
            </w:r>
            <w:r>
              <w:rPr>
                <w:rFonts w:ascii="宋体" w:hAnsi="宋体" w:cs="宋体" w:eastAsia="宋体" w:hint="default"/>
                <w:b/>
                <w:bCs/>
                <w:sz w:val="20"/>
                <w:szCs w:val="20"/>
              </w:rPr>
              <w:t>净亏损以</w:t>
            </w:r>
            <w:r>
              <w:rPr>
                <w:rFonts w:ascii="Times New Roman" w:hAnsi="Times New Roman" w:cs="Times New Roman" w:eastAsia="Times New Roman" w:hint="default"/>
                <w:b/>
                <w:bCs/>
                <w:sz w:val="20"/>
                <w:szCs w:val="20"/>
              </w:rPr>
              <w:t>"-"</w:t>
            </w:r>
            <w:r>
              <w:rPr>
                <w:rFonts w:ascii="宋体" w:hAnsi="宋体" w:cs="宋体" w:eastAsia="宋体" w:hint="default"/>
                <w:b/>
                <w:bCs/>
                <w:sz w:val="20"/>
                <w:szCs w:val="20"/>
              </w:rPr>
              <w:t>填列</w:t>
            </w:r>
            <w:r>
              <w:rPr>
                <w:rFonts w:ascii="Times New Roman" w:hAnsi="Times New Roman" w:cs="Times New Roman" w:eastAsia="Times New Roman" w:hint="default"/>
                <w:b/>
                <w:bCs/>
                <w:sz w:val="20"/>
                <w:szCs w:val="20"/>
              </w:rPr>
              <w:t>)</w:t>
            </w:r>
            <w:r>
              <w:rPr>
                <w:rFonts w:ascii="Times New Roman" w:hAnsi="Times New Roman" w:cs="Times New Roman" w:eastAsia="Times New Roman" w:hint="default"/>
                <w:sz w:val="20"/>
                <w:szCs w:val="20"/>
              </w:rPr>
            </w:r>
          </w:p>
        </w:tc>
        <w:tc>
          <w:tcPr>
            <w:tcW w:w="2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9"/>
              <w:jc w:val="right"/>
              <w:rPr>
                <w:rFonts w:ascii="Times New Roman" w:hAnsi="Times New Roman" w:cs="Times New Roman" w:eastAsia="Times New Roman" w:hint="default"/>
                <w:sz w:val="20"/>
                <w:szCs w:val="20"/>
              </w:rPr>
            </w:pPr>
            <w:r>
              <w:rPr>
                <w:rFonts w:ascii="Times New Roman"/>
                <w:b/>
                <w:spacing w:val="-1"/>
                <w:sz w:val="20"/>
              </w:rPr>
              <w:t>7,814,715.56</w:t>
            </w:r>
            <w:r>
              <w:rPr>
                <w:rFonts w:ascii="Times New Roman"/>
                <w:spacing w:val="-1"/>
                <w:sz w:val="20"/>
              </w:rPr>
            </w:r>
          </w:p>
        </w:tc>
        <w:tc>
          <w:tcPr>
            <w:tcW w:w="210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3"/>
              <w:ind w:right="91"/>
              <w:jc w:val="right"/>
              <w:rPr>
                <w:rFonts w:ascii="Times New Roman" w:hAnsi="Times New Roman" w:cs="Times New Roman" w:eastAsia="Times New Roman" w:hint="default"/>
                <w:sz w:val="20"/>
                <w:szCs w:val="20"/>
              </w:rPr>
            </w:pPr>
            <w:r>
              <w:rPr>
                <w:rFonts w:ascii="Times New Roman"/>
                <w:b/>
                <w:spacing w:val="-1"/>
                <w:sz w:val="20"/>
              </w:rPr>
              <w:t>785,613,676.88</w:t>
            </w:r>
            <w:r>
              <w:rPr>
                <w:rFonts w:ascii="Times New Roman"/>
                <w:spacing w:val="-1"/>
                <w:sz w:val="20"/>
              </w:rPr>
            </w:r>
          </w:p>
        </w:tc>
      </w:tr>
      <w:tr>
        <w:trPr>
          <w:trHeight w:val="335" w:hRule="exact"/>
        </w:trPr>
        <w:tc>
          <w:tcPr>
            <w:tcW w:w="5167"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93" w:right="0"/>
              <w:jc w:val="left"/>
              <w:rPr>
                <w:rFonts w:ascii="宋体" w:hAnsi="宋体" w:cs="宋体" w:eastAsia="宋体" w:hint="default"/>
                <w:sz w:val="20"/>
                <w:szCs w:val="20"/>
              </w:rPr>
            </w:pPr>
            <w:r>
              <w:rPr>
                <w:rFonts w:ascii="宋体" w:hAnsi="宋体" w:cs="宋体" w:eastAsia="宋体" w:hint="default"/>
                <w:b/>
                <w:bCs/>
                <w:sz w:val="20"/>
                <w:szCs w:val="20"/>
              </w:rPr>
              <w:t>五、其他综合收益的税后净额</w:t>
            </w:r>
            <w:r>
              <w:rPr>
                <w:rFonts w:ascii="宋体" w:hAnsi="宋体" w:cs="宋体" w:eastAsia="宋体" w:hint="default"/>
                <w:sz w:val="20"/>
                <w:szCs w:val="20"/>
              </w:rPr>
            </w:r>
          </w:p>
        </w:tc>
        <w:tc>
          <w:tcPr>
            <w:tcW w:w="2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9"/>
              <w:jc w:val="right"/>
              <w:rPr>
                <w:rFonts w:ascii="Times New Roman" w:hAnsi="Times New Roman" w:cs="Times New Roman" w:eastAsia="Times New Roman" w:hint="default"/>
                <w:sz w:val="20"/>
                <w:szCs w:val="20"/>
              </w:rPr>
            </w:pPr>
            <w:r>
              <w:rPr>
                <w:rFonts w:ascii="Times New Roman"/>
                <w:b/>
                <w:spacing w:val="-1"/>
                <w:sz w:val="20"/>
              </w:rPr>
              <w:t>9,310,663.04</w:t>
            </w:r>
            <w:r>
              <w:rPr>
                <w:rFonts w:ascii="Times New Roman"/>
                <w:spacing w:val="-1"/>
                <w:sz w:val="20"/>
              </w:rPr>
            </w:r>
          </w:p>
        </w:tc>
        <w:tc>
          <w:tcPr>
            <w:tcW w:w="210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5"/>
              <w:ind w:right="90"/>
              <w:jc w:val="right"/>
              <w:rPr>
                <w:rFonts w:ascii="Times New Roman" w:hAnsi="Times New Roman" w:cs="Times New Roman" w:eastAsia="Times New Roman" w:hint="default"/>
                <w:sz w:val="20"/>
                <w:szCs w:val="20"/>
              </w:rPr>
            </w:pPr>
            <w:r>
              <w:rPr>
                <w:rFonts w:ascii="Times New Roman"/>
                <w:b/>
                <w:spacing w:val="-1"/>
                <w:sz w:val="20"/>
              </w:rPr>
              <w:t>11,742,852.34</w:t>
            </w:r>
            <w:r>
              <w:rPr>
                <w:rFonts w:ascii="Times New Roman"/>
                <w:spacing w:val="-1"/>
                <w:sz w:val="20"/>
              </w:rPr>
            </w:r>
          </w:p>
        </w:tc>
      </w:tr>
      <w:tr>
        <w:trPr>
          <w:trHeight w:val="334" w:hRule="exact"/>
        </w:trPr>
        <w:tc>
          <w:tcPr>
            <w:tcW w:w="5167"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695" w:right="0"/>
              <w:jc w:val="left"/>
              <w:rPr>
                <w:rFonts w:ascii="宋体" w:hAnsi="宋体" w:cs="宋体" w:eastAsia="宋体" w:hint="default"/>
                <w:sz w:val="20"/>
                <w:szCs w:val="20"/>
              </w:rPr>
            </w:pPr>
            <w:r>
              <w:rPr>
                <w:rFonts w:ascii="宋体" w:hAnsi="宋体" w:cs="宋体" w:eastAsia="宋体" w:hint="default"/>
                <w:sz w:val="20"/>
                <w:szCs w:val="20"/>
              </w:rPr>
              <w:t>（一）以后不能重分类进损益的其他综合收益</w:t>
            </w:r>
          </w:p>
        </w:tc>
        <w:tc>
          <w:tcPr>
            <w:tcW w:w="2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0"/>
                <w:szCs w:val="20"/>
              </w:rPr>
            </w:pPr>
            <w:r>
              <w:rPr>
                <w:rFonts w:ascii="Times New Roman"/>
                <w:sz w:val="20"/>
              </w:rPr>
              <w:t>0.00</w:t>
            </w:r>
          </w:p>
        </w:tc>
        <w:tc>
          <w:tcPr>
            <w:tcW w:w="210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1"/>
              <w:ind w:right="91"/>
              <w:jc w:val="right"/>
              <w:rPr>
                <w:rFonts w:ascii="Times New Roman" w:hAnsi="Times New Roman" w:cs="Times New Roman" w:eastAsia="Times New Roman" w:hint="default"/>
                <w:sz w:val="20"/>
                <w:szCs w:val="20"/>
              </w:rPr>
            </w:pPr>
            <w:r>
              <w:rPr>
                <w:rFonts w:ascii="Times New Roman"/>
                <w:sz w:val="20"/>
              </w:rPr>
              <w:t>0.00</w:t>
            </w:r>
          </w:p>
        </w:tc>
      </w:tr>
      <w:tr>
        <w:trPr>
          <w:trHeight w:val="334" w:hRule="exact"/>
        </w:trPr>
        <w:tc>
          <w:tcPr>
            <w:tcW w:w="5167" w:type="dxa"/>
            <w:tcBorders>
              <w:top w:val="single" w:sz="6" w:space="0" w:color="000000"/>
              <w:left w:val="single" w:sz="12" w:space="0" w:color="000000"/>
              <w:bottom w:val="single" w:sz="6" w:space="0" w:color="000000"/>
              <w:right w:val="single" w:sz="6" w:space="0" w:color="000000"/>
            </w:tcBorders>
          </w:tcPr>
          <w:p>
            <w:pPr>
              <w:pStyle w:val="TableParagraph"/>
              <w:spacing w:line="275" w:lineRule="exact"/>
              <w:ind w:left="694"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重新计量设定受益计划净负债或净资产的变动</w:t>
            </w:r>
          </w:p>
        </w:tc>
        <w:tc>
          <w:tcPr>
            <w:tcW w:w="2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0"/>
                <w:szCs w:val="20"/>
              </w:rPr>
            </w:pPr>
            <w:r>
              <w:rPr>
                <w:rFonts w:ascii="Times New Roman"/>
                <w:sz w:val="20"/>
              </w:rPr>
              <w:t>0.00</w:t>
            </w:r>
          </w:p>
        </w:tc>
        <w:tc>
          <w:tcPr>
            <w:tcW w:w="210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1"/>
              <w:ind w:right="91"/>
              <w:jc w:val="right"/>
              <w:rPr>
                <w:rFonts w:ascii="Times New Roman" w:hAnsi="Times New Roman" w:cs="Times New Roman" w:eastAsia="Times New Roman" w:hint="default"/>
                <w:sz w:val="20"/>
                <w:szCs w:val="20"/>
              </w:rPr>
            </w:pPr>
            <w:r>
              <w:rPr>
                <w:rFonts w:ascii="Times New Roman"/>
                <w:sz w:val="20"/>
              </w:rPr>
              <w:t>0.00</w:t>
            </w:r>
          </w:p>
        </w:tc>
      </w:tr>
      <w:tr>
        <w:trPr>
          <w:trHeight w:val="534" w:hRule="exact"/>
        </w:trPr>
        <w:tc>
          <w:tcPr>
            <w:tcW w:w="5167" w:type="dxa"/>
            <w:tcBorders>
              <w:top w:val="single" w:sz="6" w:space="0" w:color="000000"/>
              <w:left w:val="single" w:sz="12" w:space="0" w:color="000000"/>
              <w:bottom w:val="single" w:sz="6" w:space="0" w:color="000000"/>
              <w:right w:val="single" w:sz="6" w:space="0" w:color="000000"/>
            </w:tcBorders>
          </w:tcPr>
          <w:p>
            <w:pPr>
              <w:pStyle w:val="TableParagraph"/>
              <w:spacing w:line="237" w:lineRule="exact"/>
              <w:ind w:left="694"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w:t>
            </w:r>
            <w:r>
              <w:rPr>
                <w:rFonts w:ascii="宋体" w:hAnsi="宋体" w:cs="宋体" w:eastAsia="宋体" w:hint="default"/>
                <w:sz w:val="20"/>
                <w:szCs w:val="20"/>
              </w:rPr>
              <w:t>权益法下在被投资单位不能重分类进损益的其他</w:t>
            </w:r>
          </w:p>
          <w:p>
            <w:pPr>
              <w:pStyle w:val="TableParagraph"/>
              <w:spacing w:line="253" w:lineRule="exact"/>
              <w:ind w:left="93" w:right="0"/>
              <w:jc w:val="left"/>
              <w:rPr>
                <w:rFonts w:ascii="宋体" w:hAnsi="宋体" w:cs="宋体" w:eastAsia="宋体" w:hint="default"/>
                <w:sz w:val="20"/>
                <w:szCs w:val="20"/>
              </w:rPr>
            </w:pPr>
            <w:r>
              <w:rPr>
                <w:rFonts w:ascii="宋体" w:hAnsi="宋体" w:cs="宋体" w:eastAsia="宋体" w:hint="default"/>
                <w:sz w:val="20"/>
                <w:szCs w:val="20"/>
              </w:rPr>
              <w:t>综合收益中享有的份额</w:t>
            </w:r>
          </w:p>
        </w:tc>
        <w:tc>
          <w:tcPr>
            <w:tcW w:w="2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98"/>
              <w:jc w:val="right"/>
              <w:rPr>
                <w:rFonts w:ascii="Times New Roman" w:hAnsi="Times New Roman" w:cs="Times New Roman" w:eastAsia="Times New Roman" w:hint="default"/>
                <w:sz w:val="20"/>
                <w:szCs w:val="20"/>
              </w:rPr>
            </w:pPr>
            <w:r>
              <w:rPr>
                <w:rFonts w:ascii="Times New Roman"/>
                <w:sz w:val="20"/>
              </w:rPr>
              <w:t>0.00</w:t>
            </w:r>
          </w:p>
        </w:tc>
        <w:tc>
          <w:tcPr>
            <w:tcW w:w="210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42"/>
              <w:ind w:right="91"/>
              <w:jc w:val="right"/>
              <w:rPr>
                <w:rFonts w:ascii="Times New Roman" w:hAnsi="Times New Roman" w:cs="Times New Roman" w:eastAsia="Times New Roman" w:hint="default"/>
                <w:sz w:val="20"/>
                <w:szCs w:val="20"/>
              </w:rPr>
            </w:pPr>
            <w:r>
              <w:rPr>
                <w:rFonts w:ascii="Times New Roman"/>
                <w:sz w:val="20"/>
              </w:rPr>
              <w:t>0.00</w:t>
            </w:r>
          </w:p>
        </w:tc>
      </w:tr>
      <w:tr>
        <w:trPr>
          <w:trHeight w:val="334" w:hRule="exact"/>
        </w:trPr>
        <w:tc>
          <w:tcPr>
            <w:tcW w:w="5167"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695" w:right="0"/>
              <w:jc w:val="left"/>
              <w:rPr>
                <w:rFonts w:ascii="宋体" w:hAnsi="宋体" w:cs="宋体" w:eastAsia="宋体" w:hint="default"/>
                <w:sz w:val="20"/>
                <w:szCs w:val="20"/>
              </w:rPr>
            </w:pPr>
            <w:r>
              <w:rPr>
                <w:rFonts w:ascii="宋体" w:hAnsi="宋体" w:cs="宋体" w:eastAsia="宋体" w:hint="default"/>
                <w:sz w:val="20"/>
                <w:szCs w:val="20"/>
              </w:rPr>
              <w:t>（二）以后将重分类进损益的其他综合收益</w:t>
            </w:r>
          </w:p>
        </w:tc>
        <w:tc>
          <w:tcPr>
            <w:tcW w:w="2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8"/>
              <w:jc w:val="right"/>
              <w:rPr>
                <w:rFonts w:ascii="Times New Roman" w:hAnsi="Times New Roman" w:cs="Times New Roman" w:eastAsia="Times New Roman" w:hint="default"/>
                <w:sz w:val="20"/>
                <w:szCs w:val="20"/>
              </w:rPr>
            </w:pPr>
            <w:r>
              <w:rPr>
                <w:rFonts w:ascii="Times New Roman"/>
                <w:spacing w:val="-1"/>
                <w:sz w:val="20"/>
              </w:rPr>
              <w:t>9,310,663.04</w:t>
            </w:r>
          </w:p>
        </w:tc>
        <w:tc>
          <w:tcPr>
            <w:tcW w:w="210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0"/>
              <w:jc w:val="right"/>
              <w:rPr>
                <w:rFonts w:ascii="Times New Roman" w:hAnsi="Times New Roman" w:cs="Times New Roman" w:eastAsia="Times New Roman" w:hint="default"/>
                <w:sz w:val="20"/>
                <w:szCs w:val="20"/>
              </w:rPr>
            </w:pPr>
            <w:r>
              <w:rPr>
                <w:rFonts w:ascii="Times New Roman"/>
                <w:spacing w:val="-1"/>
                <w:sz w:val="20"/>
              </w:rPr>
              <w:t>11,742,852.34</w:t>
            </w:r>
          </w:p>
        </w:tc>
      </w:tr>
      <w:tr>
        <w:trPr>
          <w:trHeight w:val="534" w:hRule="exact"/>
        </w:trPr>
        <w:tc>
          <w:tcPr>
            <w:tcW w:w="5167" w:type="dxa"/>
            <w:tcBorders>
              <w:top w:val="single" w:sz="6" w:space="0" w:color="000000"/>
              <w:left w:val="single" w:sz="12" w:space="0" w:color="000000"/>
              <w:bottom w:val="single" w:sz="6" w:space="0" w:color="000000"/>
              <w:right w:val="single" w:sz="6" w:space="0" w:color="000000"/>
            </w:tcBorders>
          </w:tcPr>
          <w:p>
            <w:pPr>
              <w:pStyle w:val="TableParagraph"/>
              <w:spacing w:line="237" w:lineRule="exact"/>
              <w:ind w:left="694"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权益法下在被投资单位以后将重分类进损益的其</w:t>
            </w:r>
          </w:p>
          <w:p>
            <w:pPr>
              <w:pStyle w:val="TableParagraph"/>
              <w:spacing w:line="253" w:lineRule="exact"/>
              <w:ind w:left="93" w:right="0"/>
              <w:jc w:val="left"/>
              <w:rPr>
                <w:rFonts w:ascii="宋体" w:hAnsi="宋体" w:cs="宋体" w:eastAsia="宋体" w:hint="default"/>
                <w:sz w:val="20"/>
                <w:szCs w:val="20"/>
              </w:rPr>
            </w:pPr>
            <w:r>
              <w:rPr>
                <w:rFonts w:ascii="宋体" w:hAnsi="宋体" w:cs="宋体" w:eastAsia="宋体" w:hint="default"/>
                <w:sz w:val="20"/>
                <w:szCs w:val="20"/>
              </w:rPr>
              <w:t>他综合收益中享有的份额</w:t>
            </w:r>
          </w:p>
        </w:tc>
        <w:tc>
          <w:tcPr>
            <w:tcW w:w="2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98"/>
              <w:jc w:val="right"/>
              <w:rPr>
                <w:rFonts w:ascii="Times New Roman" w:hAnsi="Times New Roman" w:cs="Times New Roman" w:eastAsia="Times New Roman" w:hint="default"/>
                <w:sz w:val="20"/>
                <w:szCs w:val="20"/>
              </w:rPr>
            </w:pPr>
            <w:r>
              <w:rPr>
                <w:rFonts w:ascii="Times New Roman"/>
                <w:spacing w:val="-1"/>
                <w:sz w:val="20"/>
              </w:rPr>
              <w:t>5,809,728.97</w:t>
            </w:r>
          </w:p>
        </w:tc>
        <w:tc>
          <w:tcPr>
            <w:tcW w:w="210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42"/>
              <w:ind w:right="90"/>
              <w:jc w:val="right"/>
              <w:rPr>
                <w:rFonts w:ascii="Times New Roman" w:hAnsi="Times New Roman" w:cs="Times New Roman" w:eastAsia="Times New Roman" w:hint="default"/>
                <w:sz w:val="20"/>
                <w:szCs w:val="20"/>
              </w:rPr>
            </w:pPr>
            <w:r>
              <w:rPr>
                <w:rFonts w:ascii="Times New Roman"/>
                <w:spacing w:val="-1"/>
                <w:sz w:val="20"/>
              </w:rPr>
              <w:t>12,860,701.43</w:t>
            </w:r>
          </w:p>
        </w:tc>
      </w:tr>
      <w:tr>
        <w:trPr>
          <w:trHeight w:val="334" w:hRule="exact"/>
        </w:trPr>
        <w:tc>
          <w:tcPr>
            <w:tcW w:w="5167" w:type="dxa"/>
            <w:tcBorders>
              <w:top w:val="single" w:sz="6" w:space="0" w:color="000000"/>
              <w:left w:val="single" w:sz="12" w:space="0" w:color="000000"/>
              <w:bottom w:val="single" w:sz="6" w:space="0" w:color="000000"/>
              <w:right w:val="single" w:sz="6" w:space="0" w:color="000000"/>
            </w:tcBorders>
          </w:tcPr>
          <w:p>
            <w:pPr>
              <w:pStyle w:val="TableParagraph"/>
              <w:spacing w:line="275" w:lineRule="exact"/>
              <w:ind w:left="694"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w:t>
            </w:r>
            <w:r>
              <w:rPr>
                <w:rFonts w:ascii="宋体" w:hAnsi="宋体" w:cs="宋体" w:eastAsia="宋体" w:hint="default"/>
                <w:sz w:val="20"/>
                <w:szCs w:val="20"/>
              </w:rPr>
              <w:t>可供出售金融资产公允价值变动损益</w:t>
            </w:r>
          </w:p>
        </w:tc>
        <w:tc>
          <w:tcPr>
            <w:tcW w:w="2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8"/>
              <w:jc w:val="right"/>
              <w:rPr>
                <w:rFonts w:ascii="Times New Roman" w:hAnsi="Times New Roman" w:cs="Times New Roman" w:eastAsia="Times New Roman" w:hint="default"/>
                <w:sz w:val="20"/>
                <w:szCs w:val="20"/>
              </w:rPr>
            </w:pPr>
            <w:r>
              <w:rPr>
                <w:rFonts w:ascii="Times New Roman"/>
                <w:spacing w:val="-1"/>
                <w:sz w:val="20"/>
              </w:rPr>
              <w:t>3,500,934.07</w:t>
            </w:r>
          </w:p>
        </w:tc>
        <w:tc>
          <w:tcPr>
            <w:tcW w:w="210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1"/>
              <w:jc w:val="right"/>
              <w:rPr>
                <w:rFonts w:ascii="Times New Roman" w:hAnsi="Times New Roman" w:cs="Times New Roman" w:eastAsia="Times New Roman" w:hint="default"/>
                <w:sz w:val="20"/>
                <w:szCs w:val="20"/>
              </w:rPr>
            </w:pPr>
            <w:r>
              <w:rPr>
                <w:rFonts w:ascii="Times New Roman"/>
                <w:spacing w:val="-1"/>
                <w:sz w:val="20"/>
              </w:rPr>
              <w:t>-1,117,849.09</w:t>
            </w:r>
          </w:p>
        </w:tc>
      </w:tr>
      <w:tr>
        <w:trPr>
          <w:trHeight w:val="335" w:hRule="exact"/>
        </w:trPr>
        <w:tc>
          <w:tcPr>
            <w:tcW w:w="5167" w:type="dxa"/>
            <w:tcBorders>
              <w:top w:val="single" w:sz="6" w:space="0" w:color="000000"/>
              <w:left w:val="single" w:sz="12" w:space="0" w:color="000000"/>
              <w:bottom w:val="single" w:sz="6" w:space="0" w:color="000000"/>
              <w:right w:val="single" w:sz="6" w:space="0" w:color="000000"/>
            </w:tcBorders>
          </w:tcPr>
          <w:p>
            <w:pPr>
              <w:pStyle w:val="TableParagraph"/>
              <w:spacing w:line="276" w:lineRule="exact"/>
              <w:ind w:left="694"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3.</w:t>
            </w:r>
            <w:r>
              <w:rPr>
                <w:rFonts w:ascii="宋体" w:hAnsi="宋体" w:cs="宋体" w:eastAsia="宋体" w:hint="default"/>
                <w:sz w:val="20"/>
                <w:szCs w:val="20"/>
              </w:rPr>
              <w:t>持有至到期投资重分类为可供出售金融资产损益</w:t>
            </w:r>
          </w:p>
        </w:tc>
        <w:tc>
          <w:tcPr>
            <w:tcW w:w="2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8"/>
              <w:jc w:val="right"/>
              <w:rPr>
                <w:rFonts w:ascii="Times New Roman" w:hAnsi="Times New Roman" w:cs="Times New Roman" w:eastAsia="Times New Roman" w:hint="default"/>
                <w:sz w:val="20"/>
                <w:szCs w:val="20"/>
              </w:rPr>
            </w:pPr>
            <w:r>
              <w:rPr>
                <w:rFonts w:ascii="Times New Roman"/>
                <w:sz w:val="20"/>
              </w:rPr>
              <w:t>0.00</w:t>
            </w:r>
          </w:p>
        </w:tc>
        <w:tc>
          <w:tcPr>
            <w:tcW w:w="210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1"/>
              <w:jc w:val="right"/>
              <w:rPr>
                <w:rFonts w:ascii="Times New Roman" w:hAnsi="Times New Roman" w:cs="Times New Roman" w:eastAsia="Times New Roman" w:hint="default"/>
                <w:sz w:val="20"/>
                <w:szCs w:val="20"/>
              </w:rPr>
            </w:pPr>
            <w:r>
              <w:rPr>
                <w:rFonts w:ascii="Times New Roman"/>
                <w:sz w:val="20"/>
              </w:rPr>
              <w:t>0.00</w:t>
            </w:r>
          </w:p>
        </w:tc>
      </w:tr>
      <w:tr>
        <w:trPr>
          <w:trHeight w:val="334" w:hRule="exact"/>
        </w:trPr>
        <w:tc>
          <w:tcPr>
            <w:tcW w:w="5167" w:type="dxa"/>
            <w:tcBorders>
              <w:top w:val="single" w:sz="6" w:space="0" w:color="000000"/>
              <w:left w:val="single" w:sz="12" w:space="0" w:color="000000"/>
              <w:bottom w:val="single" w:sz="6" w:space="0" w:color="000000"/>
              <w:right w:val="single" w:sz="6" w:space="0" w:color="000000"/>
            </w:tcBorders>
          </w:tcPr>
          <w:p>
            <w:pPr>
              <w:pStyle w:val="TableParagraph"/>
              <w:spacing w:line="275" w:lineRule="exact"/>
              <w:ind w:left="694"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4.</w:t>
            </w:r>
            <w:r>
              <w:rPr>
                <w:rFonts w:ascii="宋体" w:hAnsi="宋体" w:cs="宋体" w:eastAsia="宋体" w:hint="default"/>
                <w:sz w:val="20"/>
                <w:szCs w:val="20"/>
              </w:rPr>
              <w:t>现金流量套期损益的有效部分</w:t>
            </w:r>
          </w:p>
        </w:tc>
        <w:tc>
          <w:tcPr>
            <w:tcW w:w="2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0"/>
                <w:szCs w:val="20"/>
              </w:rPr>
            </w:pPr>
            <w:r>
              <w:rPr>
                <w:rFonts w:ascii="Times New Roman"/>
                <w:sz w:val="20"/>
              </w:rPr>
              <w:t>0.00</w:t>
            </w:r>
          </w:p>
        </w:tc>
        <w:tc>
          <w:tcPr>
            <w:tcW w:w="210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1"/>
              <w:ind w:right="91"/>
              <w:jc w:val="right"/>
              <w:rPr>
                <w:rFonts w:ascii="Times New Roman" w:hAnsi="Times New Roman" w:cs="Times New Roman" w:eastAsia="Times New Roman" w:hint="default"/>
                <w:sz w:val="20"/>
                <w:szCs w:val="20"/>
              </w:rPr>
            </w:pPr>
            <w:r>
              <w:rPr>
                <w:rFonts w:ascii="Times New Roman"/>
                <w:sz w:val="20"/>
              </w:rPr>
              <w:t>0.00</w:t>
            </w:r>
          </w:p>
        </w:tc>
      </w:tr>
      <w:tr>
        <w:trPr>
          <w:trHeight w:val="334" w:hRule="exact"/>
        </w:trPr>
        <w:tc>
          <w:tcPr>
            <w:tcW w:w="5167" w:type="dxa"/>
            <w:tcBorders>
              <w:top w:val="single" w:sz="6" w:space="0" w:color="000000"/>
              <w:left w:val="single" w:sz="12" w:space="0" w:color="000000"/>
              <w:bottom w:val="single" w:sz="6" w:space="0" w:color="000000"/>
              <w:right w:val="single" w:sz="6" w:space="0" w:color="000000"/>
            </w:tcBorders>
          </w:tcPr>
          <w:p>
            <w:pPr>
              <w:pStyle w:val="TableParagraph"/>
              <w:spacing w:line="275" w:lineRule="exact"/>
              <w:ind w:left="694"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5.</w:t>
            </w:r>
            <w:r>
              <w:rPr>
                <w:rFonts w:ascii="宋体" w:hAnsi="宋体" w:cs="宋体" w:eastAsia="宋体" w:hint="default"/>
                <w:sz w:val="20"/>
                <w:szCs w:val="20"/>
              </w:rPr>
              <w:t>外币财务报表折算差额</w:t>
            </w:r>
          </w:p>
        </w:tc>
        <w:tc>
          <w:tcPr>
            <w:tcW w:w="2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8"/>
              <w:jc w:val="right"/>
              <w:rPr>
                <w:rFonts w:ascii="Times New Roman" w:hAnsi="Times New Roman" w:cs="Times New Roman" w:eastAsia="Times New Roman" w:hint="default"/>
                <w:sz w:val="20"/>
                <w:szCs w:val="20"/>
              </w:rPr>
            </w:pPr>
            <w:r>
              <w:rPr>
                <w:rFonts w:ascii="Times New Roman"/>
                <w:sz w:val="20"/>
              </w:rPr>
              <w:t>0.00</w:t>
            </w:r>
          </w:p>
        </w:tc>
        <w:tc>
          <w:tcPr>
            <w:tcW w:w="210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1"/>
              <w:jc w:val="right"/>
              <w:rPr>
                <w:rFonts w:ascii="Times New Roman" w:hAnsi="Times New Roman" w:cs="Times New Roman" w:eastAsia="Times New Roman" w:hint="default"/>
                <w:sz w:val="20"/>
                <w:szCs w:val="20"/>
              </w:rPr>
            </w:pPr>
            <w:r>
              <w:rPr>
                <w:rFonts w:ascii="Times New Roman"/>
                <w:sz w:val="20"/>
              </w:rPr>
              <w:t>0.00</w:t>
            </w:r>
          </w:p>
        </w:tc>
      </w:tr>
      <w:tr>
        <w:trPr>
          <w:trHeight w:val="335" w:hRule="exact"/>
        </w:trPr>
        <w:tc>
          <w:tcPr>
            <w:tcW w:w="5167" w:type="dxa"/>
            <w:tcBorders>
              <w:top w:val="single" w:sz="6" w:space="0" w:color="000000"/>
              <w:left w:val="single" w:sz="12" w:space="0" w:color="000000"/>
              <w:bottom w:val="single" w:sz="6" w:space="0" w:color="000000"/>
              <w:right w:val="single" w:sz="6" w:space="0" w:color="000000"/>
            </w:tcBorders>
          </w:tcPr>
          <w:p>
            <w:pPr>
              <w:pStyle w:val="TableParagraph"/>
              <w:spacing w:line="276" w:lineRule="exact"/>
              <w:ind w:left="694"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6.</w:t>
            </w:r>
            <w:r>
              <w:rPr>
                <w:rFonts w:ascii="宋体" w:hAnsi="宋体" w:cs="宋体" w:eastAsia="宋体" w:hint="default"/>
                <w:sz w:val="20"/>
                <w:szCs w:val="20"/>
              </w:rPr>
              <w:t>其他</w:t>
            </w:r>
          </w:p>
        </w:tc>
        <w:tc>
          <w:tcPr>
            <w:tcW w:w="2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8"/>
              <w:jc w:val="right"/>
              <w:rPr>
                <w:rFonts w:ascii="Times New Roman" w:hAnsi="Times New Roman" w:cs="Times New Roman" w:eastAsia="Times New Roman" w:hint="default"/>
                <w:sz w:val="20"/>
                <w:szCs w:val="20"/>
              </w:rPr>
            </w:pPr>
            <w:r>
              <w:rPr>
                <w:rFonts w:ascii="Times New Roman"/>
                <w:sz w:val="20"/>
              </w:rPr>
              <w:t>0.00</w:t>
            </w:r>
          </w:p>
        </w:tc>
        <w:tc>
          <w:tcPr>
            <w:tcW w:w="210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1"/>
              <w:jc w:val="right"/>
              <w:rPr>
                <w:rFonts w:ascii="Times New Roman" w:hAnsi="Times New Roman" w:cs="Times New Roman" w:eastAsia="Times New Roman" w:hint="default"/>
                <w:sz w:val="20"/>
                <w:szCs w:val="20"/>
              </w:rPr>
            </w:pPr>
            <w:r>
              <w:rPr>
                <w:rFonts w:ascii="Times New Roman"/>
                <w:sz w:val="20"/>
              </w:rPr>
              <w:t>0.00</w:t>
            </w:r>
          </w:p>
        </w:tc>
      </w:tr>
      <w:tr>
        <w:trPr>
          <w:trHeight w:val="341" w:hRule="exact"/>
        </w:trPr>
        <w:tc>
          <w:tcPr>
            <w:tcW w:w="5167" w:type="dxa"/>
            <w:tcBorders>
              <w:top w:val="single" w:sz="6" w:space="0" w:color="000000"/>
              <w:left w:val="single" w:sz="12" w:space="0" w:color="000000"/>
              <w:bottom w:val="single" w:sz="12" w:space="0" w:color="000000"/>
              <w:right w:val="single" w:sz="6" w:space="0" w:color="000000"/>
            </w:tcBorders>
          </w:tcPr>
          <w:p>
            <w:pPr>
              <w:pStyle w:val="TableParagraph"/>
              <w:spacing w:line="260" w:lineRule="exact"/>
              <w:ind w:left="93" w:right="0"/>
              <w:jc w:val="left"/>
              <w:rPr>
                <w:rFonts w:ascii="宋体" w:hAnsi="宋体" w:cs="宋体" w:eastAsia="宋体" w:hint="default"/>
                <w:sz w:val="20"/>
                <w:szCs w:val="20"/>
              </w:rPr>
            </w:pPr>
            <w:r>
              <w:rPr>
                <w:rFonts w:ascii="宋体" w:hAnsi="宋体" w:cs="宋体" w:eastAsia="宋体" w:hint="default"/>
                <w:b/>
                <w:bCs/>
                <w:sz w:val="20"/>
                <w:szCs w:val="20"/>
              </w:rPr>
              <w:t>六、综合收益总额</w:t>
            </w:r>
            <w:r>
              <w:rPr>
                <w:rFonts w:ascii="宋体" w:hAnsi="宋体" w:cs="宋体" w:eastAsia="宋体" w:hint="default"/>
                <w:sz w:val="20"/>
                <w:szCs w:val="20"/>
              </w:rPr>
            </w:r>
          </w:p>
        </w:tc>
        <w:tc>
          <w:tcPr>
            <w:tcW w:w="214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3"/>
              <w:ind w:right="98"/>
              <w:jc w:val="right"/>
              <w:rPr>
                <w:rFonts w:ascii="Times New Roman" w:hAnsi="Times New Roman" w:cs="Times New Roman" w:eastAsia="Times New Roman" w:hint="default"/>
                <w:sz w:val="20"/>
                <w:szCs w:val="20"/>
              </w:rPr>
            </w:pPr>
            <w:r>
              <w:rPr>
                <w:rFonts w:ascii="Times New Roman"/>
                <w:b/>
                <w:spacing w:val="-1"/>
                <w:sz w:val="20"/>
              </w:rPr>
              <w:t>17,125,378.60</w:t>
            </w:r>
            <w:r>
              <w:rPr>
                <w:rFonts w:ascii="Times New Roman"/>
                <w:spacing w:val="-1"/>
                <w:sz w:val="20"/>
              </w:rPr>
            </w:r>
          </w:p>
        </w:tc>
        <w:tc>
          <w:tcPr>
            <w:tcW w:w="2107"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43"/>
              <w:ind w:right="91"/>
              <w:jc w:val="right"/>
              <w:rPr>
                <w:rFonts w:ascii="Times New Roman" w:hAnsi="Times New Roman" w:cs="Times New Roman" w:eastAsia="Times New Roman" w:hint="default"/>
                <w:sz w:val="20"/>
                <w:szCs w:val="20"/>
              </w:rPr>
            </w:pPr>
            <w:r>
              <w:rPr>
                <w:rFonts w:ascii="Times New Roman"/>
                <w:b/>
                <w:spacing w:val="-1"/>
                <w:sz w:val="20"/>
              </w:rPr>
              <w:t>797,356,529.22</w:t>
            </w:r>
            <w:r>
              <w:rPr>
                <w:rFonts w:ascii="Times New Roman"/>
                <w:spacing w:val="-1"/>
                <w:sz w:val="20"/>
              </w:rPr>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4"/>
          <w:szCs w:val="14"/>
        </w:rPr>
      </w:pPr>
    </w:p>
    <w:p>
      <w:pPr>
        <w:tabs>
          <w:tab w:pos="3809" w:val="left" w:leader="none"/>
          <w:tab w:pos="7062" w:val="left" w:leader="none"/>
        </w:tabs>
        <w:spacing w:before="35"/>
        <w:ind w:left="238" w:right="107" w:firstLine="0"/>
        <w:jc w:val="left"/>
        <w:rPr>
          <w:rFonts w:ascii="宋体" w:hAnsi="宋体" w:cs="宋体" w:eastAsia="宋体" w:hint="default"/>
          <w:sz w:val="21"/>
          <w:szCs w:val="21"/>
        </w:rPr>
      </w:pPr>
      <w:r>
        <w:rPr>
          <w:rFonts w:ascii="宋体" w:hAnsi="宋体" w:cs="宋体" w:eastAsia="宋体" w:hint="default"/>
          <w:sz w:val="21"/>
          <w:szCs w:val="21"/>
        </w:rPr>
        <w:t>法定代表人：陆致成</w:t>
        <w:tab/>
      </w:r>
      <w:r>
        <w:rPr>
          <w:rFonts w:ascii="宋体" w:hAnsi="宋体" w:cs="宋体" w:eastAsia="宋体" w:hint="default"/>
          <w:spacing w:val="-1"/>
          <w:sz w:val="21"/>
          <w:szCs w:val="21"/>
        </w:rPr>
        <w:t>财务负责人：刘卫东</w:t>
        <w:tab/>
        <w:t>会计机构负责人：王映浒</w:t>
      </w:r>
    </w:p>
    <w:p>
      <w:pPr>
        <w:spacing w:after="0"/>
        <w:jc w:val="left"/>
        <w:rPr>
          <w:rFonts w:ascii="宋体" w:hAnsi="宋体" w:cs="宋体" w:eastAsia="宋体" w:hint="default"/>
          <w:sz w:val="21"/>
          <w:szCs w:val="21"/>
        </w:rPr>
        <w:sectPr>
          <w:pgSz w:w="11910" w:h="16840"/>
          <w:pgMar w:header="609" w:footer="761" w:top="1960" w:bottom="960" w:left="1180" w:right="1040"/>
        </w:sectPr>
      </w:pPr>
    </w:p>
    <w:p>
      <w:pPr>
        <w:pStyle w:val="Heading3"/>
        <w:spacing w:line="311" w:lineRule="exact"/>
        <w:ind w:left="3615" w:right="3620"/>
        <w:jc w:val="center"/>
        <w:rPr>
          <w:b w:val="0"/>
          <w:bCs w:val="0"/>
        </w:rPr>
      </w:pPr>
      <w:r>
        <w:rPr/>
        <w:t>合并现金流量表</w:t>
      </w:r>
      <w:r>
        <w:rPr>
          <w:b w:val="0"/>
          <w:bCs w:val="0"/>
        </w:rPr>
      </w:r>
    </w:p>
    <w:p>
      <w:pPr>
        <w:spacing w:line="240" w:lineRule="auto" w:before="1"/>
        <w:rPr>
          <w:rFonts w:ascii="宋体" w:hAnsi="宋体" w:cs="宋体" w:eastAsia="宋体" w:hint="default"/>
          <w:b/>
          <w:bCs/>
          <w:sz w:val="20"/>
          <w:szCs w:val="20"/>
        </w:rPr>
      </w:pPr>
    </w:p>
    <w:p>
      <w:pPr>
        <w:tabs>
          <w:tab w:pos="7815" w:val="left" w:leader="none"/>
        </w:tabs>
        <w:spacing w:before="0"/>
        <w:ind w:left="0" w:right="6" w:firstLine="0"/>
        <w:jc w:val="center"/>
        <w:rPr>
          <w:rFonts w:ascii="宋体" w:hAnsi="宋体" w:cs="宋体" w:eastAsia="宋体" w:hint="default"/>
          <w:sz w:val="20"/>
          <w:szCs w:val="20"/>
        </w:rPr>
      </w:pPr>
      <w:r>
        <w:rPr>
          <w:rFonts w:ascii="宋体" w:hAnsi="宋体" w:cs="宋体" w:eastAsia="宋体" w:hint="default"/>
          <w:b/>
          <w:bCs/>
          <w:spacing w:val="-2"/>
          <w:sz w:val="20"/>
          <w:szCs w:val="20"/>
        </w:rPr>
        <w:t>编制单位：同方股份有限公司</w:t>
        <w:tab/>
      </w:r>
      <w:r>
        <w:rPr>
          <w:rFonts w:ascii="宋体" w:hAnsi="宋体" w:cs="宋体" w:eastAsia="宋体" w:hint="default"/>
          <w:b/>
          <w:bCs/>
          <w:spacing w:val="-3"/>
          <w:sz w:val="20"/>
          <w:szCs w:val="20"/>
        </w:rPr>
        <w:t>单位：人民币元</w:t>
      </w:r>
      <w:r>
        <w:rPr>
          <w:rFonts w:ascii="宋体" w:hAnsi="宋体" w:cs="宋体" w:eastAsia="宋体" w:hint="default"/>
          <w:spacing w:val="-3"/>
          <w:sz w:val="20"/>
          <w:szCs w:val="20"/>
        </w:rPr>
      </w:r>
    </w:p>
    <w:p>
      <w:pPr>
        <w:spacing w:line="240" w:lineRule="auto" w:before="5"/>
        <w:rPr>
          <w:rFonts w:ascii="宋体" w:hAnsi="宋体" w:cs="宋体" w:eastAsia="宋体" w:hint="default"/>
          <w:b/>
          <w:bCs/>
          <w:sz w:val="2"/>
          <w:szCs w:val="2"/>
        </w:rPr>
      </w:pPr>
    </w:p>
    <w:tbl>
      <w:tblPr>
        <w:tblW w:w="0" w:type="auto"/>
        <w:jc w:val="left"/>
        <w:tblInd w:w="114" w:type="dxa"/>
        <w:tblLayout w:type="fixed"/>
        <w:tblCellMar>
          <w:top w:w="0" w:type="dxa"/>
          <w:left w:w="0" w:type="dxa"/>
          <w:bottom w:w="0" w:type="dxa"/>
          <w:right w:w="0" w:type="dxa"/>
        </w:tblCellMar>
        <w:tblLook w:val="01E0"/>
      </w:tblPr>
      <w:tblGrid>
        <w:gridCol w:w="5218"/>
        <w:gridCol w:w="2102"/>
        <w:gridCol w:w="2099"/>
      </w:tblGrid>
      <w:tr>
        <w:trPr>
          <w:trHeight w:val="281" w:hRule="exact"/>
        </w:trPr>
        <w:tc>
          <w:tcPr>
            <w:tcW w:w="5218" w:type="dxa"/>
            <w:tcBorders>
              <w:top w:val="single" w:sz="12" w:space="0" w:color="000000"/>
              <w:left w:val="single" w:sz="12" w:space="0" w:color="000000"/>
              <w:bottom w:val="single" w:sz="6" w:space="0" w:color="000000"/>
              <w:right w:val="single" w:sz="6" w:space="0" w:color="000000"/>
            </w:tcBorders>
          </w:tcPr>
          <w:p>
            <w:pPr>
              <w:pStyle w:val="TableParagraph"/>
              <w:spacing w:line="230" w:lineRule="exact"/>
              <w:ind w:right="5"/>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2102" w:type="dxa"/>
            <w:tcBorders>
              <w:top w:val="single" w:sz="12" w:space="0" w:color="000000"/>
              <w:left w:val="single" w:sz="6" w:space="0" w:color="000000"/>
              <w:bottom w:val="single" w:sz="6" w:space="0" w:color="000000"/>
              <w:right w:val="single" w:sz="6" w:space="0" w:color="000000"/>
            </w:tcBorders>
          </w:tcPr>
          <w:p>
            <w:pPr>
              <w:pStyle w:val="TableParagraph"/>
              <w:spacing w:line="230" w:lineRule="exact"/>
              <w:ind w:left="691" w:right="0"/>
              <w:jc w:val="left"/>
              <w:rPr>
                <w:rFonts w:ascii="宋体" w:hAnsi="宋体" w:cs="宋体" w:eastAsia="宋体" w:hint="default"/>
                <w:sz w:val="20"/>
                <w:szCs w:val="20"/>
              </w:rPr>
            </w:pPr>
            <w:r>
              <w:rPr>
                <w:rFonts w:ascii="宋体" w:hAnsi="宋体" w:cs="宋体" w:eastAsia="宋体" w:hint="default"/>
                <w:b/>
                <w:bCs/>
                <w:sz w:val="20"/>
                <w:szCs w:val="20"/>
              </w:rPr>
              <w:t>本年金额</w:t>
            </w:r>
            <w:r>
              <w:rPr>
                <w:rFonts w:ascii="宋体" w:hAnsi="宋体" w:cs="宋体" w:eastAsia="宋体" w:hint="default"/>
                <w:sz w:val="20"/>
                <w:szCs w:val="20"/>
              </w:rPr>
            </w:r>
          </w:p>
        </w:tc>
        <w:tc>
          <w:tcPr>
            <w:tcW w:w="2099" w:type="dxa"/>
            <w:tcBorders>
              <w:top w:val="single" w:sz="12" w:space="0" w:color="000000"/>
              <w:left w:val="single" w:sz="6" w:space="0" w:color="000000"/>
              <w:bottom w:val="single" w:sz="6" w:space="0" w:color="000000"/>
              <w:right w:val="single" w:sz="12" w:space="0" w:color="000000"/>
            </w:tcBorders>
          </w:tcPr>
          <w:p>
            <w:pPr>
              <w:pStyle w:val="TableParagraph"/>
              <w:spacing w:line="230" w:lineRule="exact"/>
              <w:ind w:left="689" w:right="0"/>
              <w:jc w:val="left"/>
              <w:rPr>
                <w:rFonts w:ascii="宋体" w:hAnsi="宋体" w:cs="宋体" w:eastAsia="宋体" w:hint="default"/>
                <w:sz w:val="20"/>
                <w:szCs w:val="20"/>
              </w:rPr>
            </w:pPr>
            <w:r>
              <w:rPr>
                <w:rFonts w:ascii="宋体" w:hAnsi="宋体" w:cs="宋体" w:eastAsia="宋体" w:hint="default"/>
                <w:b/>
                <w:bCs/>
                <w:sz w:val="20"/>
                <w:szCs w:val="20"/>
              </w:rPr>
              <w:t>上年金额</w:t>
            </w:r>
            <w:r>
              <w:rPr>
                <w:rFonts w:ascii="宋体" w:hAnsi="宋体" w:cs="宋体" w:eastAsia="宋体" w:hint="default"/>
                <w:sz w:val="20"/>
                <w:szCs w:val="20"/>
              </w:rPr>
            </w:r>
          </w:p>
        </w:tc>
      </w:tr>
      <w:tr>
        <w:trPr>
          <w:trHeight w:val="274" w:hRule="exact"/>
        </w:trPr>
        <w:tc>
          <w:tcPr>
            <w:tcW w:w="5218" w:type="dxa"/>
            <w:tcBorders>
              <w:top w:val="single" w:sz="6" w:space="0" w:color="000000"/>
              <w:left w:val="single" w:sz="12" w:space="0" w:color="000000"/>
              <w:bottom w:val="single" w:sz="6" w:space="0" w:color="000000"/>
              <w:right w:val="single" w:sz="6" w:space="0" w:color="000000"/>
            </w:tcBorders>
          </w:tcPr>
          <w:p>
            <w:pPr>
              <w:pStyle w:val="TableParagraph"/>
              <w:spacing w:line="230" w:lineRule="exact"/>
              <w:ind w:left="93" w:right="0"/>
              <w:jc w:val="left"/>
              <w:rPr>
                <w:rFonts w:ascii="宋体" w:hAnsi="宋体" w:cs="宋体" w:eastAsia="宋体" w:hint="default"/>
                <w:sz w:val="20"/>
                <w:szCs w:val="20"/>
              </w:rPr>
            </w:pPr>
            <w:r>
              <w:rPr>
                <w:rFonts w:ascii="宋体" w:hAnsi="宋体" w:cs="宋体" w:eastAsia="宋体" w:hint="default"/>
                <w:b/>
                <w:bCs/>
                <w:sz w:val="20"/>
                <w:szCs w:val="20"/>
              </w:rPr>
              <w:t>一、经营活动产生的现金流量：</w:t>
            </w:r>
            <w:r>
              <w:rPr>
                <w:rFonts w:ascii="宋体" w:hAnsi="宋体" w:cs="宋体" w:eastAsia="宋体" w:hint="default"/>
                <w:sz w:val="20"/>
                <w:szCs w:val="20"/>
              </w:rPr>
            </w:r>
          </w:p>
        </w:tc>
        <w:tc>
          <w:tcPr>
            <w:tcW w:w="2102" w:type="dxa"/>
            <w:tcBorders>
              <w:top w:val="single" w:sz="6" w:space="0" w:color="000000"/>
              <w:left w:val="single" w:sz="6" w:space="0" w:color="000000"/>
              <w:bottom w:val="single" w:sz="6" w:space="0" w:color="000000"/>
              <w:right w:val="single" w:sz="6" w:space="0" w:color="000000"/>
            </w:tcBorders>
          </w:tcPr>
          <w:p>
            <w:pPr/>
          </w:p>
        </w:tc>
        <w:tc>
          <w:tcPr>
            <w:tcW w:w="2099" w:type="dxa"/>
            <w:tcBorders>
              <w:top w:val="single" w:sz="6" w:space="0" w:color="000000"/>
              <w:left w:val="single" w:sz="6" w:space="0" w:color="000000"/>
              <w:bottom w:val="single" w:sz="6" w:space="0" w:color="000000"/>
              <w:right w:val="single" w:sz="12" w:space="0" w:color="000000"/>
            </w:tcBorders>
          </w:tcPr>
          <w:p>
            <w:pPr/>
          </w:p>
        </w:tc>
      </w:tr>
      <w:tr>
        <w:trPr>
          <w:trHeight w:val="275" w:hRule="exact"/>
        </w:trPr>
        <w:tc>
          <w:tcPr>
            <w:tcW w:w="5218"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494" w:right="0"/>
              <w:jc w:val="left"/>
              <w:rPr>
                <w:rFonts w:ascii="宋体" w:hAnsi="宋体" w:cs="宋体" w:eastAsia="宋体" w:hint="default"/>
                <w:sz w:val="20"/>
                <w:szCs w:val="20"/>
              </w:rPr>
            </w:pPr>
            <w:r>
              <w:rPr>
                <w:rFonts w:ascii="宋体" w:hAnsi="宋体" w:cs="宋体" w:eastAsia="宋体" w:hint="default"/>
                <w:sz w:val="20"/>
                <w:szCs w:val="20"/>
              </w:rPr>
              <w:t>销售商品、提供劳务收到的现金</w:t>
            </w:r>
          </w:p>
        </w:tc>
        <w:tc>
          <w:tcPr>
            <w:tcW w:w="2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00"/>
              <w:jc w:val="right"/>
              <w:rPr>
                <w:rFonts w:ascii="Times New Roman" w:hAnsi="Times New Roman" w:cs="Times New Roman" w:eastAsia="Times New Roman" w:hint="default"/>
                <w:sz w:val="20"/>
                <w:szCs w:val="20"/>
              </w:rPr>
            </w:pPr>
            <w:r>
              <w:rPr>
                <w:rFonts w:ascii="Times New Roman"/>
                <w:spacing w:val="-1"/>
                <w:sz w:val="20"/>
              </w:rPr>
              <w:t>26,565,901,992.29</w:t>
            </w:r>
          </w:p>
        </w:tc>
        <w:tc>
          <w:tcPr>
            <w:tcW w:w="20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91"/>
              <w:jc w:val="right"/>
              <w:rPr>
                <w:rFonts w:ascii="Times New Roman" w:hAnsi="Times New Roman" w:cs="Times New Roman" w:eastAsia="Times New Roman" w:hint="default"/>
                <w:sz w:val="20"/>
                <w:szCs w:val="20"/>
              </w:rPr>
            </w:pPr>
            <w:r>
              <w:rPr>
                <w:rFonts w:ascii="Times New Roman"/>
                <w:spacing w:val="-1"/>
                <w:sz w:val="20"/>
              </w:rPr>
              <w:t>23,066,979,256.80</w:t>
            </w:r>
          </w:p>
        </w:tc>
      </w:tr>
      <w:tr>
        <w:trPr>
          <w:trHeight w:val="275" w:hRule="exact"/>
        </w:trPr>
        <w:tc>
          <w:tcPr>
            <w:tcW w:w="5218" w:type="dxa"/>
            <w:tcBorders>
              <w:top w:val="single" w:sz="6" w:space="0" w:color="000000"/>
              <w:left w:val="single" w:sz="12" w:space="0" w:color="000000"/>
              <w:bottom w:val="single" w:sz="6" w:space="0" w:color="000000"/>
              <w:right w:val="single" w:sz="6" w:space="0" w:color="000000"/>
            </w:tcBorders>
          </w:tcPr>
          <w:p>
            <w:pPr>
              <w:pStyle w:val="TableParagraph"/>
              <w:spacing w:line="230" w:lineRule="exact"/>
              <w:ind w:left="494" w:right="0"/>
              <w:jc w:val="left"/>
              <w:rPr>
                <w:rFonts w:ascii="宋体" w:hAnsi="宋体" w:cs="宋体" w:eastAsia="宋体" w:hint="default"/>
                <w:sz w:val="20"/>
                <w:szCs w:val="20"/>
              </w:rPr>
            </w:pPr>
            <w:r>
              <w:rPr>
                <w:rFonts w:ascii="宋体" w:hAnsi="宋体" w:cs="宋体" w:eastAsia="宋体" w:hint="default"/>
                <w:sz w:val="20"/>
                <w:szCs w:val="20"/>
              </w:rPr>
              <w:t>收到的税费返还</w:t>
            </w:r>
          </w:p>
        </w:tc>
        <w:tc>
          <w:tcPr>
            <w:tcW w:w="2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00"/>
              <w:jc w:val="right"/>
              <w:rPr>
                <w:rFonts w:ascii="Times New Roman" w:hAnsi="Times New Roman" w:cs="Times New Roman" w:eastAsia="Times New Roman" w:hint="default"/>
                <w:sz w:val="20"/>
                <w:szCs w:val="20"/>
              </w:rPr>
            </w:pPr>
            <w:r>
              <w:rPr>
                <w:rFonts w:ascii="Times New Roman"/>
                <w:spacing w:val="-1"/>
                <w:sz w:val="20"/>
              </w:rPr>
              <w:t>441,609,530.93</w:t>
            </w:r>
          </w:p>
        </w:tc>
        <w:tc>
          <w:tcPr>
            <w:tcW w:w="20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91"/>
              <w:jc w:val="right"/>
              <w:rPr>
                <w:rFonts w:ascii="Times New Roman" w:hAnsi="Times New Roman" w:cs="Times New Roman" w:eastAsia="Times New Roman" w:hint="default"/>
                <w:sz w:val="20"/>
                <w:szCs w:val="20"/>
              </w:rPr>
            </w:pPr>
            <w:r>
              <w:rPr>
                <w:rFonts w:ascii="Times New Roman"/>
                <w:spacing w:val="-1"/>
                <w:sz w:val="20"/>
              </w:rPr>
              <w:t>321,644,950.64</w:t>
            </w:r>
          </w:p>
        </w:tc>
      </w:tr>
      <w:tr>
        <w:trPr>
          <w:trHeight w:val="274" w:hRule="exact"/>
        </w:trPr>
        <w:tc>
          <w:tcPr>
            <w:tcW w:w="5218" w:type="dxa"/>
            <w:tcBorders>
              <w:top w:val="single" w:sz="6" w:space="0" w:color="000000"/>
              <w:left w:val="single" w:sz="12" w:space="0" w:color="000000"/>
              <w:bottom w:val="single" w:sz="6" w:space="0" w:color="000000"/>
              <w:right w:val="single" w:sz="6" w:space="0" w:color="000000"/>
            </w:tcBorders>
          </w:tcPr>
          <w:p>
            <w:pPr>
              <w:pStyle w:val="TableParagraph"/>
              <w:spacing w:line="230" w:lineRule="exact"/>
              <w:ind w:left="494" w:right="0"/>
              <w:jc w:val="left"/>
              <w:rPr>
                <w:rFonts w:ascii="宋体" w:hAnsi="宋体" w:cs="宋体" w:eastAsia="宋体" w:hint="default"/>
                <w:sz w:val="20"/>
                <w:szCs w:val="20"/>
              </w:rPr>
            </w:pPr>
            <w:r>
              <w:rPr>
                <w:rFonts w:ascii="宋体" w:hAnsi="宋体" w:cs="宋体" w:eastAsia="宋体" w:hint="default"/>
                <w:sz w:val="20"/>
                <w:szCs w:val="20"/>
              </w:rPr>
              <w:t>收到其他与经营活动有关的现金</w:t>
            </w:r>
          </w:p>
        </w:tc>
        <w:tc>
          <w:tcPr>
            <w:tcW w:w="2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00"/>
              <w:jc w:val="right"/>
              <w:rPr>
                <w:rFonts w:ascii="Times New Roman" w:hAnsi="Times New Roman" w:cs="Times New Roman" w:eastAsia="Times New Roman" w:hint="default"/>
                <w:sz w:val="20"/>
                <w:szCs w:val="20"/>
              </w:rPr>
            </w:pPr>
            <w:r>
              <w:rPr>
                <w:rFonts w:ascii="Times New Roman"/>
                <w:spacing w:val="-1"/>
                <w:sz w:val="20"/>
              </w:rPr>
              <w:t>1,306,601,616.23</w:t>
            </w:r>
          </w:p>
        </w:tc>
        <w:tc>
          <w:tcPr>
            <w:tcW w:w="20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91"/>
              <w:jc w:val="right"/>
              <w:rPr>
                <w:rFonts w:ascii="Times New Roman" w:hAnsi="Times New Roman" w:cs="Times New Roman" w:eastAsia="Times New Roman" w:hint="default"/>
                <w:sz w:val="20"/>
                <w:szCs w:val="20"/>
              </w:rPr>
            </w:pPr>
            <w:r>
              <w:rPr>
                <w:rFonts w:ascii="Times New Roman"/>
                <w:spacing w:val="-1"/>
                <w:sz w:val="20"/>
              </w:rPr>
              <w:t>1,220,890,572.24</w:t>
            </w:r>
          </w:p>
        </w:tc>
      </w:tr>
      <w:tr>
        <w:trPr>
          <w:trHeight w:val="275" w:hRule="exact"/>
        </w:trPr>
        <w:tc>
          <w:tcPr>
            <w:tcW w:w="5218"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1594" w:right="0"/>
              <w:jc w:val="left"/>
              <w:rPr>
                <w:rFonts w:ascii="宋体" w:hAnsi="宋体" w:cs="宋体" w:eastAsia="宋体" w:hint="default"/>
                <w:sz w:val="20"/>
                <w:szCs w:val="20"/>
              </w:rPr>
            </w:pPr>
            <w:r>
              <w:rPr>
                <w:rFonts w:ascii="宋体" w:hAnsi="宋体" w:cs="宋体" w:eastAsia="宋体" w:hint="default"/>
                <w:sz w:val="20"/>
                <w:szCs w:val="20"/>
              </w:rPr>
              <w:t>经营活动现金流入小计</w:t>
            </w:r>
          </w:p>
        </w:tc>
        <w:tc>
          <w:tcPr>
            <w:tcW w:w="2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Times New Roman" w:hAnsi="Times New Roman" w:cs="Times New Roman" w:eastAsia="Times New Roman" w:hint="default"/>
                <w:sz w:val="20"/>
                <w:szCs w:val="20"/>
              </w:rPr>
            </w:pPr>
            <w:r>
              <w:rPr>
                <w:rFonts w:ascii="Times New Roman"/>
                <w:b/>
                <w:spacing w:val="-1"/>
                <w:sz w:val="20"/>
              </w:rPr>
              <w:t>28,314,113,139.45</w:t>
            </w:r>
            <w:r>
              <w:rPr>
                <w:rFonts w:ascii="Times New Roman"/>
                <w:spacing w:val="-1"/>
                <w:sz w:val="20"/>
              </w:rPr>
            </w:r>
          </w:p>
        </w:tc>
        <w:tc>
          <w:tcPr>
            <w:tcW w:w="20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
              <w:ind w:right="91"/>
              <w:jc w:val="right"/>
              <w:rPr>
                <w:rFonts w:ascii="Times New Roman" w:hAnsi="Times New Roman" w:cs="Times New Roman" w:eastAsia="Times New Roman" w:hint="default"/>
                <w:sz w:val="20"/>
                <w:szCs w:val="20"/>
              </w:rPr>
            </w:pPr>
            <w:r>
              <w:rPr>
                <w:rFonts w:ascii="Times New Roman"/>
                <w:b/>
                <w:spacing w:val="-1"/>
                <w:sz w:val="20"/>
              </w:rPr>
              <w:t>24,609,514,779.68</w:t>
            </w:r>
            <w:r>
              <w:rPr>
                <w:rFonts w:ascii="Times New Roman"/>
                <w:spacing w:val="-1"/>
                <w:sz w:val="20"/>
              </w:rPr>
            </w:r>
          </w:p>
        </w:tc>
      </w:tr>
      <w:tr>
        <w:trPr>
          <w:trHeight w:val="275" w:hRule="exact"/>
        </w:trPr>
        <w:tc>
          <w:tcPr>
            <w:tcW w:w="5218" w:type="dxa"/>
            <w:tcBorders>
              <w:top w:val="single" w:sz="6" w:space="0" w:color="000000"/>
              <w:left w:val="single" w:sz="12" w:space="0" w:color="000000"/>
              <w:bottom w:val="single" w:sz="6" w:space="0" w:color="000000"/>
              <w:right w:val="single" w:sz="6" w:space="0" w:color="000000"/>
            </w:tcBorders>
          </w:tcPr>
          <w:p>
            <w:pPr>
              <w:pStyle w:val="TableParagraph"/>
              <w:spacing w:line="230" w:lineRule="exact"/>
              <w:ind w:left="494" w:right="0"/>
              <w:jc w:val="left"/>
              <w:rPr>
                <w:rFonts w:ascii="宋体" w:hAnsi="宋体" w:cs="宋体" w:eastAsia="宋体" w:hint="default"/>
                <w:sz w:val="20"/>
                <w:szCs w:val="20"/>
              </w:rPr>
            </w:pPr>
            <w:r>
              <w:rPr>
                <w:rFonts w:ascii="宋体" w:hAnsi="宋体" w:cs="宋体" w:eastAsia="宋体" w:hint="default"/>
                <w:sz w:val="20"/>
                <w:szCs w:val="20"/>
              </w:rPr>
              <w:t>购买商品、接受劳务支付的现金</w:t>
            </w:r>
          </w:p>
        </w:tc>
        <w:tc>
          <w:tcPr>
            <w:tcW w:w="2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00"/>
              <w:jc w:val="right"/>
              <w:rPr>
                <w:rFonts w:ascii="Times New Roman" w:hAnsi="Times New Roman" w:cs="Times New Roman" w:eastAsia="Times New Roman" w:hint="default"/>
                <w:sz w:val="20"/>
                <w:szCs w:val="20"/>
              </w:rPr>
            </w:pPr>
            <w:r>
              <w:rPr>
                <w:rFonts w:ascii="Times New Roman"/>
                <w:spacing w:val="-1"/>
                <w:sz w:val="20"/>
              </w:rPr>
              <w:t>21,487,811,203.45</w:t>
            </w:r>
          </w:p>
        </w:tc>
        <w:tc>
          <w:tcPr>
            <w:tcW w:w="20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91"/>
              <w:jc w:val="right"/>
              <w:rPr>
                <w:rFonts w:ascii="Times New Roman" w:hAnsi="Times New Roman" w:cs="Times New Roman" w:eastAsia="Times New Roman" w:hint="default"/>
                <w:sz w:val="20"/>
                <w:szCs w:val="20"/>
              </w:rPr>
            </w:pPr>
            <w:r>
              <w:rPr>
                <w:rFonts w:ascii="Times New Roman"/>
                <w:spacing w:val="-1"/>
                <w:sz w:val="20"/>
              </w:rPr>
              <w:t>18,386,315,698.41</w:t>
            </w:r>
          </w:p>
        </w:tc>
      </w:tr>
      <w:tr>
        <w:trPr>
          <w:trHeight w:val="274" w:hRule="exact"/>
        </w:trPr>
        <w:tc>
          <w:tcPr>
            <w:tcW w:w="5218" w:type="dxa"/>
            <w:tcBorders>
              <w:top w:val="single" w:sz="6" w:space="0" w:color="000000"/>
              <w:left w:val="single" w:sz="12" w:space="0" w:color="000000"/>
              <w:bottom w:val="single" w:sz="6" w:space="0" w:color="000000"/>
              <w:right w:val="single" w:sz="6" w:space="0" w:color="000000"/>
            </w:tcBorders>
          </w:tcPr>
          <w:p>
            <w:pPr>
              <w:pStyle w:val="TableParagraph"/>
              <w:spacing w:line="230" w:lineRule="exact"/>
              <w:ind w:left="494" w:right="0"/>
              <w:jc w:val="left"/>
              <w:rPr>
                <w:rFonts w:ascii="宋体" w:hAnsi="宋体" w:cs="宋体" w:eastAsia="宋体" w:hint="default"/>
                <w:sz w:val="20"/>
                <w:szCs w:val="20"/>
              </w:rPr>
            </w:pPr>
            <w:r>
              <w:rPr>
                <w:rFonts w:ascii="宋体" w:hAnsi="宋体" w:cs="宋体" w:eastAsia="宋体" w:hint="default"/>
                <w:sz w:val="20"/>
                <w:szCs w:val="20"/>
              </w:rPr>
              <w:t>支付给职工以及为职工支付的现金</w:t>
            </w:r>
          </w:p>
        </w:tc>
        <w:tc>
          <w:tcPr>
            <w:tcW w:w="2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00"/>
              <w:jc w:val="right"/>
              <w:rPr>
                <w:rFonts w:ascii="Times New Roman" w:hAnsi="Times New Roman" w:cs="Times New Roman" w:eastAsia="Times New Roman" w:hint="default"/>
                <w:sz w:val="20"/>
                <w:szCs w:val="20"/>
              </w:rPr>
            </w:pPr>
            <w:r>
              <w:rPr>
                <w:rFonts w:ascii="Times New Roman"/>
                <w:spacing w:val="-1"/>
                <w:sz w:val="20"/>
              </w:rPr>
              <w:t>2,522,127,235.43</w:t>
            </w:r>
          </w:p>
        </w:tc>
        <w:tc>
          <w:tcPr>
            <w:tcW w:w="20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91"/>
              <w:jc w:val="right"/>
              <w:rPr>
                <w:rFonts w:ascii="Times New Roman" w:hAnsi="Times New Roman" w:cs="Times New Roman" w:eastAsia="Times New Roman" w:hint="default"/>
                <w:sz w:val="20"/>
                <w:szCs w:val="20"/>
              </w:rPr>
            </w:pPr>
            <w:r>
              <w:rPr>
                <w:rFonts w:ascii="Times New Roman"/>
                <w:spacing w:val="-1"/>
                <w:sz w:val="20"/>
              </w:rPr>
              <w:t>2,123,052,774.20</w:t>
            </w:r>
          </w:p>
        </w:tc>
      </w:tr>
      <w:tr>
        <w:trPr>
          <w:trHeight w:val="275" w:hRule="exact"/>
        </w:trPr>
        <w:tc>
          <w:tcPr>
            <w:tcW w:w="5218"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494" w:right="0"/>
              <w:jc w:val="left"/>
              <w:rPr>
                <w:rFonts w:ascii="宋体" w:hAnsi="宋体" w:cs="宋体" w:eastAsia="宋体" w:hint="default"/>
                <w:sz w:val="20"/>
                <w:szCs w:val="20"/>
              </w:rPr>
            </w:pPr>
            <w:r>
              <w:rPr>
                <w:rFonts w:ascii="宋体" w:hAnsi="宋体" w:cs="宋体" w:eastAsia="宋体" w:hint="default"/>
                <w:sz w:val="20"/>
                <w:szCs w:val="20"/>
              </w:rPr>
              <w:t>支付的各项税费</w:t>
            </w:r>
          </w:p>
        </w:tc>
        <w:tc>
          <w:tcPr>
            <w:tcW w:w="2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00"/>
              <w:jc w:val="right"/>
              <w:rPr>
                <w:rFonts w:ascii="Times New Roman" w:hAnsi="Times New Roman" w:cs="Times New Roman" w:eastAsia="Times New Roman" w:hint="default"/>
                <w:sz w:val="20"/>
                <w:szCs w:val="20"/>
              </w:rPr>
            </w:pPr>
            <w:r>
              <w:rPr>
                <w:rFonts w:ascii="Times New Roman"/>
                <w:spacing w:val="-1"/>
                <w:sz w:val="20"/>
              </w:rPr>
              <w:t>881,801,396.48</w:t>
            </w:r>
          </w:p>
        </w:tc>
        <w:tc>
          <w:tcPr>
            <w:tcW w:w="20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91"/>
              <w:jc w:val="right"/>
              <w:rPr>
                <w:rFonts w:ascii="Times New Roman" w:hAnsi="Times New Roman" w:cs="Times New Roman" w:eastAsia="Times New Roman" w:hint="default"/>
                <w:sz w:val="20"/>
                <w:szCs w:val="20"/>
              </w:rPr>
            </w:pPr>
            <w:r>
              <w:rPr>
                <w:rFonts w:ascii="Times New Roman"/>
                <w:spacing w:val="-1"/>
                <w:sz w:val="20"/>
              </w:rPr>
              <w:t>904,243,155.71</w:t>
            </w:r>
          </w:p>
        </w:tc>
      </w:tr>
      <w:tr>
        <w:trPr>
          <w:trHeight w:val="275" w:hRule="exact"/>
        </w:trPr>
        <w:tc>
          <w:tcPr>
            <w:tcW w:w="5218" w:type="dxa"/>
            <w:tcBorders>
              <w:top w:val="single" w:sz="6" w:space="0" w:color="000000"/>
              <w:left w:val="single" w:sz="12" w:space="0" w:color="000000"/>
              <w:bottom w:val="single" w:sz="6" w:space="0" w:color="000000"/>
              <w:right w:val="single" w:sz="6" w:space="0" w:color="000000"/>
            </w:tcBorders>
          </w:tcPr>
          <w:p>
            <w:pPr>
              <w:pStyle w:val="TableParagraph"/>
              <w:spacing w:line="230" w:lineRule="exact"/>
              <w:ind w:left="494" w:right="0"/>
              <w:jc w:val="left"/>
              <w:rPr>
                <w:rFonts w:ascii="宋体" w:hAnsi="宋体" w:cs="宋体" w:eastAsia="宋体" w:hint="default"/>
                <w:sz w:val="20"/>
                <w:szCs w:val="20"/>
              </w:rPr>
            </w:pPr>
            <w:r>
              <w:rPr>
                <w:rFonts w:ascii="宋体" w:hAnsi="宋体" w:cs="宋体" w:eastAsia="宋体" w:hint="default"/>
                <w:sz w:val="20"/>
                <w:szCs w:val="20"/>
              </w:rPr>
              <w:t>支付其他与经营活动有关的现金</w:t>
            </w:r>
          </w:p>
        </w:tc>
        <w:tc>
          <w:tcPr>
            <w:tcW w:w="2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00"/>
              <w:jc w:val="right"/>
              <w:rPr>
                <w:rFonts w:ascii="Times New Roman" w:hAnsi="Times New Roman" w:cs="Times New Roman" w:eastAsia="Times New Roman" w:hint="default"/>
                <w:sz w:val="20"/>
                <w:szCs w:val="20"/>
              </w:rPr>
            </w:pPr>
            <w:r>
              <w:rPr>
                <w:rFonts w:ascii="Times New Roman"/>
                <w:spacing w:val="-1"/>
                <w:sz w:val="20"/>
              </w:rPr>
              <w:t>2,566,269,999.40</w:t>
            </w:r>
          </w:p>
        </w:tc>
        <w:tc>
          <w:tcPr>
            <w:tcW w:w="20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91"/>
              <w:jc w:val="right"/>
              <w:rPr>
                <w:rFonts w:ascii="Times New Roman" w:hAnsi="Times New Roman" w:cs="Times New Roman" w:eastAsia="Times New Roman" w:hint="default"/>
                <w:sz w:val="20"/>
                <w:szCs w:val="20"/>
              </w:rPr>
            </w:pPr>
            <w:r>
              <w:rPr>
                <w:rFonts w:ascii="Times New Roman"/>
                <w:spacing w:val="-1"/>
                <w:sz w:val="20"/>
              </w:rPr>
              <w:t>2,332,309,290.30</w:t>
            </w:r>
          </w:p>
        </w:tc>
      </w:tr>
      <w:tr>
        <w:trPr>
          <w:trHeight w:val="274" w:hRule="exact"/>
        </w:trPr>
        <w:tc>
          <w:tcPr>
            <w:tcW w:w="5218" w:type="dxa"/>
            <w:tcBorders>
              <w:top w:val="single" w:sz="6" w:space="0" w:color="000000"/>
              <w:left w:val="single" w:sz="12" w:space="0" w:color="000000"/>
              <w:bottom w:val="single" w:sz="6" w:space="0" w:color="000000"/>
              <w:right w:val="single" w:sz="6" w:space="0" w:color="000000"/>
            </w:tcBorders>
          </w:tcPr>
          <w:p>
            <w:pPr>
              <w:pStyle w:val="TableParagraph"/>
              <w:spacing w:line="230" w:lineRule="exact"/>
              <w:ind w:left="1594" w:right="0"/>
              <w:jc w:val="left"/>
              <w:rPr>
                <w:rFonts w:ascii="宋体" w:hAnsi="宋体" w:cs="宋体" w:eastAsia="宋体" w:hint="default"/>
                <w:sz w:val="20"/>
                <w:szCs w:val="20"/>
              </w:rPr>
            </w:pPr>
            <w:r>
              <w:rPr>
                <w:rFonts w:ascii="宋体" w:hAnsi="宋体" w:cs="宋体" w:eastAsia="宋体" w:hint="default"/>
                <w:sz w:val="20"/>
                <w:szCs w:val="20"/>
              </w:rPr>
              <w:t>经营活动现金流出小计</w:t>
            </w:r>
          </w:p>
        </w:tc>
        <w:tc>
          <w:tcPr>
            <w:tcW w:w="2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100"/>
              <w:jc w:val="right"/>
              <w:rPr>
                <w:rFonts w:ascii="Times New Roman" w:hAnsi="Times New Roman" w:cs="Times New Roman" w:eastAsia="Times New Roman" w:hint="default"/>
                <w:sz w:val="20"/>
                <w:szCs w:val="20"/>
              </w:rPr>
            </w:pPr>
            <w:r>
              <w:rPr>
                <w:rFonts w:ascii="Times New Roman"/>
                <w:b/>
                <w:spacing w:val="-1"/>
                <w:sz w:val="20"/>
              </w:rPr>
              <w:t>27,458,009,834.76</w:t>
            </w:r>
            <w:r>
              <w:rPr>
                <w:rFonts w:ascii="Times New Roman"/>
                <w:spacing w:val="-1"/>
                <w:sz w:val="20"/>
              </w:rPr>
            </w:r>
          </w:p>
        </w:tc>
        <w:tc>
          <w:tcPr>
            <w:tcW w:w="20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1"/>
              <w:jc w:val="right"/>
              <w:rPr>
                <w:rFonts w:ascii="Times New Roman" w:hAnsi="Times New Roman" w:cs="Times New Roman" w:eastAsia="Times New Roman" w:hint="default"/>
                <w:sz w:val="20"/>
                <w:szCs w:val="20"/>
              </w:rPr>
            </w:pPr>
            <w:r>
              <w:rPr>
                <w:rFonts w:ascii="Times New Roman"/>
                <w:b/>
                <w:spacing w:val="-1"/>
                <w:sz w:val="20"/>
              </w:rPr>
              <w:t>23,745,920,918.62</w:t>
            </w:r>
            <w:r>
              <w:rPr>
                <w:rFonts w:ascii="Times New Roman"/>
                <w:spacing w:val="-1"/>
                <w:sz w:val="20"/>
              </w:rPr>
            </w:r>
          </w:p>
        </w:tc>
      </w:tr>
      <w:tr>
        <w:trPr>
          <w:trHeight w:val="275" w:hRule="exact"/>
        </w:trPr>
        <w:tc>
          <w:tcPr>
            <w:tcW w:w="5218"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1294" w:right="0"/>
              <w:jc w:val="left"/>
              <w:rPr>
                <w:rFonts w:ascii="宋体" w:hAnsi="宋体" w:cs="宋体" w:eastAsia="宋体" w:hint="default"/>
                <w:sz w:val="20"/>
                <w:szCs w:val="20"/>
              </w:rPr>
            </w:pPr>
            <w:r>
              <w:rPr>
                <w:rFonts w:ascii="宋体" w:hAnsi="宋体" w:cs="宋体" w:eastAsia="宋体" w:hint="default"/>
                <w:sz w:val="20"/>
                <w:szCs w:val="20"/>
              </w:rPr>
              <w:t>经营活动产生的现金流量净额</w:t>
            </w:r>
          </w:p>
        </w:tc>
        <w:tc>
          <w:tcPr>
            <w:tcW w:w="2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Times New Roman" w:hAnsi="Times New Roman" w:cs="Times New Roman" w:eastAsia="Times New Roman" w:hint="default"/>
                <w:sz w:val="20"/>
                <w:szCs w:val="20"/>
              </w:rPr>
            </w:pPr>
            <w:r>
              <w:rPr>
                <w:rFonts w:ascii="Times New Roman"/>
                <w:b/>
                <w:spacing w:val="-1"/>
                <w:sz w:val="20"/>
              </w:rPr>
              <w:t>856,103,304.69</w:t>
            </w:r>
            <w:r>
              <w:rPr>
                <w:rFonts w:ascii="Times New Roman"/>
                <w:spacing w:val="-1"/>
                <w:sz w:val="20"/>
              </w:rPr>
            </w:r>
          </w:p>
        </w:tc>
        <w:tc>
          <w:tcPr>
            <w:tcW w:w="20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
              <w:ind w:right="91"/>
              <w:jc w:val="right"/>
              <w:rPr>
                <w:rFonts w:ascii="Times New Roman" w:hAnsi="Times New Roman" w:cs="Times New Roman" w:eastAsia="Times New Roman" w:hint="default"/>
                <w:sz w:val="20"/>
                <w:szCs w:val="20"/>
              </w:rPr>
            </w:pPr>
            <w:r>
              <w:rPr>
                <w:rFonts w:ascii="Times New Roman"/>
                <w:b/>
                <w:spacing w:val="-1"/>
                <w:sz w:val="20"/>
              </w:rPr>
              <w:t>863,593,861.06</w:t>
            </w:r>
            <w:r>
              <w:rPr>
                <w:rFonts w:ascii="Times New Roman"/>
                <w:spacing w:val="-1"/>
                <w:sz w:val="20"/>
              </w:rPr>
            </w:r>
          </w:p>
        </w:tc>
      </w:tr>
      <w:tr>
        <w:trPr>
          <w:trHeight w:val="274" w:hRule="exact"/>
        </w:trPr>
        <w:tc>
          <w:tcPr>
            <w:tcW w:w="5218" w:type="dxa"/>
            <w:tcBorders>
              <w:top w:val="single" w:sz="6" w:space="0" w:color="000000"/>
              <w:left w:val="single" w:sz="12" w:space="0" w:color="000000"/>
              <w:bottom w:val="single" w:sz="6" w:space="0" w:color="000000"/>
              <w:right w:val="single" w:sz="6" w:space="0" w:color="000000"/>
            </w:tcBorders>
          </w:tcPr>
          <w:p>
            <w:pPr>
              <w:pStyle w:val="TableParagraph"/>
              <w:spacing w:line="230" w:lineRule="exact"/>
              <w:ind w:left="93" w:right="0"/>
              <w:jc w:val="left"/>
              <w:rPr>
                <w:rFonts w:ascii="宋体" w:hAnsi="宋体" w:cs="宋体" w:eastAsia="宋体" w:hint="default"/>
                <w:sz w:val="20"/>
                <w:szCs w:val="20"/>
              </w:rPr>
            </w:pPr>
            <w:r>
              <w:rPr>
                <w:rFonts w:ascii="宋体" w:hAnsi="宋体" w:cs="宋体" w:eastAsia="宋体" w:hint="default"/>
                <w:b/>
                <w:bCs/>
                <w:sz w:val="20"/>
                <w:szCs w:val="20"/>
              </w:rPr>
              <w:t>二、投资活动产生的现金流量：</w:t>
            </w:r>
            <w:r>
              <w:rPr>
                <w:rFonts w:ascii="宋体" w:hAnsi="宋体" w:cs="宋体" w:eastAsia="宋体" w:hint="default"/>
                <w:sz w:val="20"/>
                <w:szCs w:val="20"/>
              </w:rPr>
            </w:r>
          </w:p>
        </w:tc>
        <w:tc>
          <w:tcPr>
            <w:tcW w:w="2102" w:type="dxa"/>
            <w:tcBorders>
              <w:top w:val="single" w:sz="6" w:space="0" w:color="000000"/>
              <w:left w:val="single" w:sz="6" w:space="0" w:color="000000"/>
              <w:bottom w:val="single" w:sz="6" w:space="0" w:color="000000"/>
              <w:right w:val="single" w:sz="6" w:space="0" w:color="000000"/>
            </w:tcBorders>
          </w:tcPr>
          <w:p>
            <w:pPr/>
          </w:p>
        </w:tc>
        <w:tc>
          <w:tcPr>
            <w:tcW w:w="2099" w:type="dxa"/>
            <w:tcBorders>
              <w:top w:val="single" w:sz="6" w:space="0" w:color="000000"/>
              <w:left w:val="single" w:sz="6" w:space="0" w:color="000000"/>
              <w:bottom w:val="single" w:sz="6" w:space="0" w:color="000000"/>
              <w:right w:val="single" w:sz="12" w:space="0" w:color="000000"/>
            </w:tcBorders>
          </w:tcPr>
          <w:p>
            <w:pPr/>
          </w:p>
        </w:tc>
      </w:tr>
      <w:tr>
        <w:trPr>
          <w:trHeight w:val="275" w:hRule="exact"/>
        </w:trPr>
        <w:tc>
          <w:tcPr>
            <w:tcW w:w="5218"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494" w:right="0"/>
              <w:jc w:val="left"/>
              <w:rPr>
                <w:rFonts w:ascii="宋体" w:hAnsi="宋体" w:cs="宋体" w:eastAsia="宋体" w:hint="default"/>
                <w:sz w:val="20"/>
                <w:szCs w:val="20"/>
              </w:rPr>
            </w:pPr>
            <w:r>
              <w:rPr>
                <w:rFonts w:ascii="宋体" w:hAnsi="宋体" w:cs="宋体" w:eastAsia="宋体" w:hint="default"/>
                <w:sz w:val="20"/>
                <w:szCs w:val="20"/>
              </w:rPr>
              <w:t>收回投资收到的现金</w:t>
            </w:r>
          </w:p>
        </w:tc>
        <w:tc>
          <w:tcPr>
            <w:tcW w:w="2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9"/>
              <w:jc w:val="right"/>
              <w:rPr>
                <w:rFonts w:ascii="Times New Roman" w:hAnsi="Times New Roman" w:cs="Times New Roman" w:eastAsia="Times New Roman" w:hint="default"/>
                <w:sz w:val="20"/>
                <w:szCs w:val="20"/>
              </w:rPr>
            </w:pPr>
            <w:r>
              <w:rPr>
                <w:rFonts w:ascii="Times New Roman"/>
                <w:spacing w:val="-1"/>
                <w:sz w:val="20"/>
              </w:rPr>
              <w:t>38,202,964.32</w:t>
            </w:r>
          </w:p>
        </w:tc>
        <w:tc>
          <w:tcPr>
            <w:tcW w:w="20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91"/>
              <w:jc w:val="right"/>
              <w:rPr>
                <w:rFonts w:ascii="Times New Roman" w:hAnsi="Times New Roman" w:cs="Times New Roman" w:eastAsia="Times New Roman" w:hint="default"/>
                <w:sz w:val="20"/>
                <w:szCs w:val="20"/>
              </w:rPr>
            </w:pPr>
            <w:r>
              <w:rPr>
                <w:rFonts w:ascii="Times New Roman"/>
                <w:spacing w:val="-1"/>
                <w:sz w:val="20"/>
              </w:rPr>
              <w:t>785,609,383.34</w:t>
            </w:r>
          </w:p>
        </w:tc>
      </w:tr>
      <w:tr>
        <w:trPr>
          <w:trHeight w:val="275" w:hRule="exact"/>
        </w:trPr>
        <w:tc>
          <w:tcPr>
            <w:tcW w:w="5218"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494" w:right="0"/>
              <w:jc w:val="left"/>
              <w:rPr>
                <w:rFonts w:ascii="宋体" w:hAnsi="宋体" w:cs="宋体" w:eastAsia="宋体" w:hint="default"/>
                <w:sz w:val="20"/>
                <w:szCs w:val="20"/>
              </w:rPr>
            </w:pPr>
            <w:r>
              <w:rPr>
                <w:rFonts w:ascii="宋体" w:hAnsi="宋体" w:cs="宋体" w:eastAsia="宋体" w:hint="default"/>
                <w:sz w:val="20"/>
                <w:szCs w:val="20"/>
              </w:rPr>
              <w:t>取得投资收益收到的现金</w:t>
            </w:r>
          </w:p>
        </w:tc>
        <w:tc>
          <w:tcPr>
            <w:tcW w:w="2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9"/>
              <w:jc w:val="right"/>
              <w:rPr>
                <w:rFonts w:ascii="Times New Roman" w:hAnsi="Times New Roman" w:cs="Times New Roman" w:eastAsia="Times New Roman" w:hint="default"/>
                <w:sz w:val="20"/>
                <w:szCs w:val="20"/>
              </w:rPr>
            </w:pPr>
            <w:r>
              <w:rPr>
                <w:rFonts w:ascii="Times New Roman"/>
                <w:spacing w:val="-1"/>
                <w:sz w:val="20"/>
              </w:rPr>
              <w:t>25,000,133.69</w:t>
            </w:r>
          </w:p>
        </w:tc>
        <w:tc>
          <w:tcPr>
            <w:tcW w:w="20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91"/>
              <w:jc w:val="right"/>
              <w:rPr>
                <w:rFonts w:ascii="Times New Roman" w:hAnsi="Times New Roman" w:cs="Times New Roman" w:eastAsia="Times New Roman" w:hint="default"/>
                <w:sz w:val="20"/>
                <w:szCs w:val="20"/>
              </w:rPr>
            </w:pPr>
            <w:r>
              <w:rPr>
                <w:rFonts w:ascii="Times New Roman"/>
                <w:spacing w:val="-1"/>
                <w:sz w:val="20"/>
              </w:rPr>
              <w:t>132,310,109.88</w:t>
            </w:r>
          </w:p>
        </w:tc>
      </w:tr>
      <w:tr>
        <w:trPr>
          <w:trHeight w:val="248" w:hRule="exact"/>
        </w:trPr>
        <w:tc>
          <w:tcPr>
            <w:tcW w:w="5218" w:type="dxa"/>
            <w:tcBorders>
              <w:top w:val="single" w:sz="6" w:space="0" w:color="000000"/>
              <w:left w:val="single" w:sz="12" w:space="0" w:color="000000"/>
              <w:bottom w:val="single" w:sz="6" w:space="0" w:color="000000"/>
              <w:right w:val="single" w:sz="6" w:space="0" w:color="000000"/>
            </w:tcBorders>
          </w:tcPr>
          <w:p>
            <w:pPr>
              <w:pStyle w:val="TableParagraph"/>
              <w:spacing w:line="205" w:lineRule="exact"/>
              <w:ind w:left="454"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处置固定资产、无形资产和其他长期资产收回的现金净额</w:t>
            </w:r>
          </w:p>
        </w:tc>
        <w:tc>
          <w:tcPr>
            <w:tcW w:w="2102"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right="99"/>
              <w:jc w:val="right"/>
              <w:rPr>
                <w:rFonts w:ascii="Times New Roman" w:hAnsi="Times New Roman" w:cs="Times New Roman" w:eastAsia="Times New Roman" w:hint="default"/>
                <w:sz w:val="20"/>
                <w:szCs w:val="20"/>
              </w:rPr>
            </w:pPr>
            <w:r>
              <w:rPr>
                <w:rFonts w:ascii="Times New Roman"/>
                <w:spacing w:val="-1"/>
                <w:sz w:val="20"/>
              </w:rPr>
              <w:t>28,823,272.49</w:t>
            </w:r>
          </w:p>
        </w:tc>
        <w:tc>
          <w:tcPr>
            <w:tcW w:w="2099" w:type="dxa"/>
            <w:tcBorders>
              <w:top w:val="single" w:sz="6" w:space="0" w:color="000000"/>
              <w:left w:val="single" w:sz="6" w:space="0" w:color="000000"/>
              <w:bottom w:val="single" w:sz="6" w:space="0" w:color="000000"/>
              <w:right w:val="single" w:sz="12" w:space="0" w:color="000000"/>
            </w:tcBorders>
          </w:tcPr>
          <w:p>
            <w:pPr>
              <w:pStyle w:val="TableParagraph"/>
              <w:spacing w:line="229" w:lineRule="exact"/>
              <w:ind w:right="90"/>
              <w:jc w:val="right"/>
              <w:rPr>
                <w:rFonts w:ascii="Times New Roman" w:hAnsi="Times New Roman" w:cs="Times New Roman" w:eastAsia="Times New Roman" w:hint="default"/>
                <w:sz w:val="20"/>
                <w:szCs w:val="20"/>
              </w:rPr>
            </w:pPr>
            <w:r>
              <w:rPr>
                <w:rFonts w:ascii="Times New Roman"/>
                <w:spacing w:val="-1"/>
                <w:sz w:val="20"/>
              </w:rPr>
              <w:t>13,880,943.09</w:t>
            </w:r>
          </w:p>
        </w:tc>
      </w:tr>
      <w:tr>
        <w:trPr>
          <w:trHeight w:val="274" w:hRule="exact"/>
        </w:trPr>
        <w:tc>
          <w:tcPr>
            <w:tcW w:w="5218" w:type="dxa"/>
            <w:tcBorders>
              <w:top w:val="single" w:sz="6" w:space="0" w:color="000000"/>
              <w:left w:val="single" w:sz="12" w:space="0" w:color="000000"/>
              <w:bottom w:val="single" w:sz="6" w:space="0" w:color="000000"/>
              <w:right w:val="single" w:sz="6" w:space="0" w:color="000000"/>
            </w:tcBorders>
          </w:tcPr>
          <w:p>
            <w:pPr>
              <w:pStyle w:val="TableParagraph"/>
              <w:spacing w:line="230" w:lineRule="exact"/>
              <w:ind w:left="494" w:right="0"/>
              <w:jc w:val="left"/>
              <w:rPr>
                <w:rFonts w:ascii="宋体" w:hAnsi="宋体" w:cs="宋体" w:eastAsia="宋体" w:hint="default"/>
                <w:sz w:val="20"/>
                <w:szCs w:val="20"/>
              </w:rPr>
            </w:pPr>
            <w:r>
              <w:rPr>
                <w:rFonts w:ascii="宋体" w:hAnsi="宋体" w:cs="宋体" w:eastAsia="宋体" w:hint="default"/>
                <w:sz w:val="20"/>
                <w:szCs w:val="20"/>
              </w:rPr>
              <w:t>处置子公司及其他营业单位收到的现金净额</w:t>
            </w:r>
          </w:p>
        </w:tc>
        <w:tc>
          <w:tcPr>
            <w:tcW w:w="2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9"/>
              <w:jc w:val="right"/>
              <w:rPr>
                <w:rFonts w:ascii="Times New Roman" w:hAnsi="Times New Roman" w:cs="Times New Roman" w:eastAsia="Times New Roman" w:hint="default"/>
                <w:sz w:val="20"/>
                <w:szCs w:val="20"/>
              </w:rPr>
            </w:pPr>
            <w:r>
              <w:rPr>
                <w:rFonts w:ascii="Times New Roman"/>
                <w:spacing w:val="-1"/>
                <w:sz w:val="20"/>
              </w:rPr>
              <w:t>32,126,245.16</w:t>
            </w:r>
          </w:p>
        </w:tc>
        <w:tc>
          <w:tcPr>
            <w:tcW w:w="20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90"/>
              <w:jc w:val="right"/>
              <w:rPr>
                <w:rFonts w:ascii="Times New Roman" w:hAnsi="Times New Roman" w:cs="Times New Roman" w:eastAsia="Times New Roman" w:hint="default"/>
                <w:sz w:val="20"/>
                <w:szCs w:val="20"/>
              </w:rPr>
            </w:pPr>
            <w:r>
              <w:rPr>
                <w:rFonts w:ascii="Times New Roman"/>
                <w:spacing w:val="-1"/>
                <w:sz w:val="20"/>
              </w:rPr>
              <w:t>20,905,728.09</w:t>
            </w:r>
          </w:p>
        </w:tc>
      </w:tr>
      <w:tr>
        <w:trPr>
          <w:trHeight w:val="275" w:hRule="exact"/>
        </w:trPr>
        <w:tc>
          <w:tcPr>
            <w:tcW w:w="5218"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494" w:right="0"/>
              <w:jc w:val="left"/>
              <w:rPr>
                <w:rFonts w:ascii="宋体" w:hAnsi="宋体" w:cs="宋体" w:eastAsia="宋体" w:hint="default"/>
                <w:sz w:val="20"/>
                <w:szCs w:val="20"/>
              </w:rPr>
            </w:pPr>
            <w:r>
              <w:rPr>
                <w:rFonts w:ascii="宋体" w:hAnsi="宋体" w:cs="宋体" w:eastAsia="宋体" w:hint="default"/>
                <w:sz w:val="20"/>
                <w:szCs w:val="20"/>
              </w:rPr>
              <w:t>收到其他与投资活动有关的现金</w:t>
            </w:r>
          </w:p>
        </w:tc>
        <w:tc>
          <w:tcPr>
            <w:tcW w:w="2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00"/>
              <w:jc w:val="right"/>
              <w:rPr>
                <w:rFonts w:ascii="Times New Roman" w:hAnsi="Times New Roman" w:cs="Times New Roman" w:eastAsia="Times New Roman" w:hint="default"/>
                <w:sz w:val="20"/>
                <w:szCs w:val="20"/>
              </w:rPr>
            </w:pPr>
            <w:r>
              <w:rPr>
                <w:rFonts w:ascii="Times New Roman"/>
                <w:spacing w:val="-1"/>
                <w:sz w:val="20"/>
              </w:rPr>
              <w:t>234,954,374.33</w:t>
            </w:r>
          </w:p>
        </w:tc>
        <w:tc>
          <w:tcPr>
            <w:tcW w:w="20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90"/>
              <w:jc w:val="right"/>
              <w:rPr>
                <w:rFonts w:ascii="Times New Roman" w:hAnsi="Times New Roman" w:cs="Times New Roman" w:eastAsia="Times New Roman" w:hint="default"/>
                <w:sz w:val="20"/>
                <w:szCs w:val="20"/>
              </w:rPr>
            </w:pPr>
            <w:r>
              <w:rPr>
                <w:rFonts w:ascii="Times New Roman"/>
                <w:spacing w:val="-1"/>
                <w:sz w:val="20"/>
              </w:rPr>
              <w:t>22,576,256.23</w:t>
            </w:r>
          </w:p>
        </w:tc>
      </w:tr>
      <w:tr>
        <w:trPr>
          <w:trHeight w:val="275" w:hRule="exact"/>
        </w:trPr>
        <w:tc>
          <w:tcPr>
            <w:tcW w:w="5218"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1594" w:right="0"/>
              <w:jc w:val="left"/>
              <w:rPr>
                <w:rFonts w:ascii="宋体" w:hAnsi="宋体" w:cs="宋体" w:eastAsia="宋体" w:hint="default"/>
                <w:sz w:val="20"/>
                <w:szCs w:val="20"/>
              </w:rPr>
            </w:pPr>
            <w:r>
              <w:rPr>
                <w:rFonts w:ascii="宋体" w:hAnsi="宋体" w:cs="宋体" w:eastAsia="宋体" w:hint="default"/>
                <w:sz w:val="20"/>
                <w:szCs w:val="20"/>
              </w:rPr>
              <w:t>投资活动现金流入小计</w:t>
            </w:r>
          </w:p>
        </w:tc>
        <w:tc>
          <w:tcPr>
            <w:tcW w:w="2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Times New Roman" w:hAnsi="Times New Roman" w:cs="Times New Roman" w:eastAsia="Times New Roman" w:hint="default"/>
                <w:sz w:val="20"/>
                <w:szCs w:val="20"/>
              </w:rPr>
            </w:pPr>
            <w:r>
              <w:rPr>
                <w:rFonts w:ascii="Times New Roman"/>
                <w:b/>
                <w:spacing w:val="-1"/>
                <w:sz w:val="20"/>
              </w:rPr>
              <w:t>359,106,989.99</w:t>
            </w:r>
            <w:r>
              <w:rPr>
                <w:rFonts w:ascii="Times New Roman"/>
                <w:spacing w:val="-1"/>
                <w:sz w:val="20"/>
              </w:rPr>
            </w:r>
          </w:p>
        </w:tc>
        <w:tc>
          <w:tcPr>
            <w:tcW w:w="20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
              <w:ind w:right="91"/>
              <w:jc w:val="right"/>
              <w:rPr>
                <w:rFonts w:ascii="Times New Roman" w:hAnsi="Times New Roman" w:cs="Times New Roman" w:eastAsia="Times New Roman" w:hint="default"/>
                <w:sz w:val="20"/>
                <w:szCs w:val="20"/>
              </w:rPr>
            </w:pPr>
            <w:r>
              <w:rPr>
                <w:rFonts w:ascii="Times New Roman"/>
                <w:b/>
                <w:spacing w:val="-1"/>
                <w:sz w:val="20"/>
              </w:rPr>
              <w:t>975,282,420.63</w:t>
            </w:r>
            <w:r>
              <w:rPr>
                <w:rFonts w:ascii="Times New Roman"/>
                <w:spacing w:val="-1"/>
                <w:sz w:val="20"/>
              </w:rPr>
            </w:r>
          </w:p>
        </w:tc>
      </w:tr>
      <w:tr>
        <w:trPr>
          <w:trHeight w:val="274" w:hRule="exact"/>
        </w:trPr>
        <w:tc>
          <w:tcPr>
            <w:tcW w:w="5218" w:type="dxa"/>
            <w:tcBorders>
              <w:top w:val="single" w:sz="6" w:space="0" w:color="000000"/>
              <w:left w:val="single" w:sz="12" w:space="0" w:color="000000"/>
              <w:bottom w:val="single" w:sz="6" w:space="0" w:color="000000"/>
              <w:right w:val="single" w:sz="6" w:space="0" w:color="000000"/>
            </w:tcBorders>
          </w:tcPr>
          <w:p>
            <w:pPr>
              <w:pStyle w:val="TableParagraph"/>
              <w:spacing w:line="230" w:lineRule="exact"/>
              <w:ind w:left="494" w:right="0"/>
              <w:jc w:val="left"/>
              <w:rPr>
                <w:rFonts w:ascii="宋体" w:hAnsi="宋体" w:cs="宋体" w:eastAsia="宋体" w:hint="default"/>
                <w:sz w:val="20"/>
                <w:szCs w:val="20"/>
              </w:rPr>
            </w:pPr>
            <w:r>
              <w:rPr>
                <w:rFonts w:ascii="宋体" w:hAnsi="宋体" w:cs="宋体" w:eastAsia="宋体" w:hint="default"/>
                <w:sz w:val="20"/>
                <w:szCs w:val="20"/>
              </w:rPr>
              <w:t>购建固定资产、无形资产和其他长期资产支付的现金</w:t>
            </w:r>
          </w:p>
        </w:tc>
        <w:tc>
          <w:tcPr>
            <w:tcW w:w="2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00"/>
              <w:jc w:val="right"/>
              <w:rPr>
                <w:rFonts w:ascii="Times New Roman" w:hAnsi="Times New Roman" w:cs="Times New Roman" w:eastAsia="Times New Roman" w:hint="default"/>
                <w:sz w:val="20"/>
                <w:szCs w:val="20"/>
              </w:rPr>
            </w:pPr>
            <w:r>
              <w:rPr>
                <w:rFonts w:ascii="Times New Roman"/>
                <w:spacing w:val="-1"/>
                <w:sz w:val="20"/>
              </w:rPr>
              <w:t>952,919,258.89</w:t>
            </w:r>
          </w:p>
        </w:tc>
        <w:tc>
          <w:tcPr>
            <w:tcW w:w="20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91"/>
              <w:jc w:val="right"/>
              <w:rPr>
                <w:rFonts w:ascii="Times New Roman" w:hAnsi="Times New Roman" w:cs="Times New Roman" w:eastAsia="Times New Roman" w:hint="default"/>
                <w:sz w:val="20"/>
                <w:szCs w:val="20"/>
              </w:rPr>
            </w:pPr>
            <w:r>
              <w:rPr>
                <w:rFonts w:ascii="Times New Roman"/>
                <w:spacing w:val="-1"/>
                <w:sz w:val="20"/>
              </w:rPr>
              <w:t>1,334,146,073.90</w:t>
            </w:r>
          </w:p>
        </w:tc>
      </w:tr>
      <w:tr>
        <w:trPr>
          <w:trHeight w:val="275" w:hRule="exact"/>
        </w:trPr>
        <w:tc>
          <w:tcPr>
            <w:tcW w:w="5218"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494" w:right="0"/>
              <w:jc w:val="left"/>
              <w:rPr>
                <w:rFonts w:ascii="宋体" w:hAnsi="宋体" w:cs="宋体" w:eastAsia="宋体" w:hint="default"/>
                <w:sz w:val="20"/>
                <w:szCs w:val="20"/>
              </w:rPr>
            </w:pPr>
            <w:r>
              <w:rPr>
                <w:rFonts w:ascii="宋体" w:hAnsi="宋体" w:cs="宋体" w:eastAsia="宋体" w:hint="default"/>
                <w:sz w:val="20"/>
                <w:szCs w:val="20"/>
              </w:rPr>
              <w:t>投资支付的现金</w:t>
            </w:r>
          </w:p>
        </w:tc>
        <w:tc>
          <w:tcPr>
            <w:tcW w:w="2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100"/>
              <w:jc w:val="right"/>
              <w:rPr>
                <w:rFonts w:ascii="Times New Roman" w:hAnsi="Times New Roman" w:cs="Times New Roman" w:eastAsia="Times New Roman" w:hint="default"/>
                <w:sz w:val="20"/>
                <w:szCs w:val="20"/>
              </w:rPr>
            </w:pPr>
            <w:r>
              <w:rPr>
                <w:rFonts w:ascii="Times New Roman"/>
                <w:spacing w:val="-1"/>
                <w:sz w:val="20"/>
              </w:rPr>
              <w:t>1,265,985,245.39</w:t>
            </w:r>
          </w:p>
        </w:tc>
        <w:tc>
          <w:tcPr>
            <w:tcW w:w="20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0"/>
              <w:jc w:val="right"/>
              <w:rPr>
                <w:rFonts w:ascii="Times New Roman" w:hAnsi="Times New Roman" w:cs="Times New Roman" w:eastAsia="Times New Roman" w:hint="default"/>
                <w:sz w:val="20"/>
                <w:szCs w:val="20"/>
              </w:rPr>
            </w:pPr>
            <w:r>
              <w:rPr>
                <w:rFonts w:ascii="Times New Roman"/>
                <w:spacing w:val="-1"/>
                <w:sz w:val="20"/>
              </w:rPr>
              <w:t>62,155,766.33</w:t>
            </w:r>
          </w:p>
        </w:tc>
      </w:tr>
      <w:tr>
        <w:trPr>
          <w:trHeight w:val="275" w:hRule="exact"/>
        </w:trPr>
        <w:tc>
          <w:tcPr>
            <w:tcW w:w="5218" w:type="dxa"/>
            <w:tcBorders>
              <w:top w:val="single" w:sz="6" w:space="0" w:color="000000"/>
              <w:left w:val="single" w:sz="12" w:space="0" w:color="000000"/>
              <w:bottom w:val="single" w:sz="6" w:space="0" w:color="000000"/>
              <w:right w:val="single" w:sz="6" w:space="0" w:color="000000"/>
            </w:tcBorders>
          </w:tcPr>
          <w:p>
            <w:pPr>
              <w:pStyle w:val="TableParagraph"/>
              <w:spacing w:line="230" w:lineRule="exact"/>
              <w:ind w:left="494" w:right="0"/>
              <w:jc w:val="left"/>
              <w:rPr>
                <w:rFonts w:ascii="宋体" w:hAnsi="宋体" w:cs="宋体" w:eastAsia="宋体" w:hint="default"/>
                <w:sz w:val="20"/>
                <w:szCs w:val="20"/>
              </w:rPr>
            </w:pPr>
            <w:r>
              <w:rPr>
                <w:rFonts w:ascii="宋体" w:hAnsi="宋体" w:cs="宋体" w:eastAsia="宋体" w:hint="default"/>
                <w:sz w:val="20"/>
                <w:szCs w:val="20"/>
              </w:rPr>
              <w:t>取得子公司及其他营业单位支付的现金净额</w:t>
            </w:r>
          </w:p>
        </w:tc>
        <w:tc>
          <w:tcPr>
            <w:tcW w:w="2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9"/>
              <w:jc w:val="right"/>
              <w:rPr>
                <w:rFonts w:ascii="Times New Roman" w:hAnsi="Times New Roman" w:cs="Times New Roman" w:eastAsia="Times New Roman" w:hint="default"/>
                <w:sz w:val="20"/>
                <w:szCs w:val="20"/>
              </w:rPr>
            </w:pPr>
            <w:r>
              <w:rPr>
                <w:rFonts w:ascii="Times New Roman"/>
                <w:spacing w:val="-1"/>
                <w:sz w:val="20"/>
              </w:rPr>
              <w:t>92,676,970.94</w:t>
            </w:r>
          </w:p>
        </w:tc>
        <w:tc>
          <w:tcPr>
            <w:tcW w:w="20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91"/>
              <w:jc w:val="right"/>
              <w:rPr>
                <w:rFonts w:ascii="Times New Roman" w:hAnsi="Times New Roman" w:cs="Times New Roman" w:eastAsia="Times New Roman" w:hint="default"/>
                <w:sz w:val="20"/>
                <w:szCs w:val="20"/>
              </w:rPr>
            </w:pPr>
            <w:r>
              <w:rPr>
                <w:rFonts w:ascii="Times New Roman"/>
                <w:spacing w:val="-1"/>
                <w:sz w:val="20"/>
              </w:rPr>
              <w:t>297,867,728.39</w:t>
            </w:r>
          </w:p>
        </w:tc>
      </w:tr>
      <w:tr>
        <w:trPr>
          <w:trHeight w:val="274" w:hRule="exact"/>
        </w:trPr>
        <w:tc>
          <w:tcPr>
            <w:tcW w:w="5218" w:type="dxa"/>
            <w:tcBorders>
              <w:top w:val="single" w:sz="6" w:space="0" w:color="000000"/>
              <w:left w:val="single" w:sz="12" w:space="0" w:color="000000"/>
              <w:bottom w:val="single" w:sz="6" w:space="0" w:color="000000"/>
              <w:right w:val="single" w:sz="6" w:space="0" w:color="000000"/>
            </w:tcBorders>
          </w:tcPr>
          <w:p>
            <w:pPr>
              <w:pStyle w:val="TableParagraph"/>
              <w:spacing w:line="230" w:lineRule="exact"/>
              <w:ind w:left="494" w:right="0"/>
              <w:jc w:val="left"/>
              <w:rPr>
                <w:rFonts w:ascii="宋体" w:hAnsi="宋体" w:cs="宋体" w:eastAsia="宋体" w:hint="default"/>
                <w:sz w:val="20"/>
                <w:szCs w:val="20"/>
              </w:rPr>
            </w:pPr>
            <w:r>
              <w:rPr>
                <w:rFonts w:ascii="宋体" w:hAnsi="宋体" w:cs="宋体" w:eastAsia="宋体" w:hint="default"/>
                <w:sz w:val="20"/>
                <w:szCs w:val="20"/>
              </w:rPr>
              <w:t>支付其他与投资活动有关的现金</w:t>
            </w:r>
          </w:p>
        </w:tc>
        <w:tc>
          <w:tcPr>
            <w:tcW w:w="2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9"/>
              <w:jc w:val="right"/>
              <w:rPr>
                <w:rFonts w:ascii="Times New Roman" w:hAnsi="Times New Roman" w:cs="Times New Roman" w:eastAsia="Times New Roman" w:hint="default"/>
                <w:sz w:val="20"/>
                <w:szCs w:val="20"/>
              </w:rPr>
            </w:pPr>
            <w:r>
              <w:rPr>
                <w:rFonts w:ascii="Times New Roman"/>
                <w:spacing w:val="-1"/>
                <w:sz w:val="20"/>
              </w:rPr>
              <w:t>74,695,532.15</w:t>
            </w:r>
          </w:p>
        </w:tc>
        <w:tc>
          <w:tcPr>
            <w:tcW w:w="20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90"/>
              <w:jc w:val="right"/>
              <w:rPr>
                <w:rFonts w:ascii="Times New Roman" w:hAnsi="Times New Roman" w:cs="Times New Roman" w:eastAsia="Times New Roman" w:hint="default"/>
                <w:sz w:val="20"/>
                <w:szCs w:val="20"/>
              </w:rPr>
            </w:pPr>
            <w:r>
              <w:rPr>
                <w:rFonts w:ascii="Times New Roman"/>
                <w:spacing w:val="-1"/>
                <w:sz w:val="20"/>
              </w:rPr>
              <w:t>80,612,138.44</w:t>
            </w:r>
          </w:p>
        </w:tc>
      </w:tr>
      <w:tr>
        <w:trPr>
          <w:trHeight w:val="275" w:hRule="exact"/>
        </w:trPr>
        <w:tc>
          <w:tcPr>
            <w:tcW w:w="5218"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1594" w:right="0"/>
              <w:jc w:val="left"/>
              <w:rPr>
                <w:rFonts w:ascii="宋体" w:hAnsi="宋体" w:cs="宋体" w:eastAsia="宋体" w:hint="default"/>
                <w:sz w:val="20"/>
                <w:szCs w:val="20"/>
              </w:rPr>
            </w:pPr>
            <w:r>
              <w:rPr>
                <w:rFonts w:ascii="宋体" w:hAnsi="宋体" w:cs="宋体" w:eastAsia="宋体" w:hint="default"/>
                <w:sz w:val="20"/>
                <w:szCs w:val="20"/>
              </w:rPr>
              <w:t>投资活动现金流出小计</w:t>
            </w:r>
          </w:p>
        </w:tc>
        <w:tc>
          <w:tcPr>
            <w:tcW w:w="2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Times New Roman" w:hAnsi="Times New Roman" w:cs="Times New Roman" w:eastAsia="Times New Roman" w:hint="default"/>
                <w:sz w:val="20"/>
                <w:szCs w:val="20"/>
              </w:rPr>
            </w:pPr>
            <w:r>
              <w:rPr>
                <w:rFonts w:ascii="Times New Roman"/>
                <w:b/>
                <w:spacing w:val="-1"/>
                <w:sz w:val="20"/>
              </w:rPr>
              <w:t>2,386,277,007.37</w:t>
            </w:r>
            <w:r>
              <w:rPr>
                <w:rFonts w:ascii="Times New Roman"/>
                <w:spacing w:val="-1"/>
                <w:sz w:val="20"/>
              </w:rPr>
            </w:r>
          </w:p>
        </w:tc>
        <w:tc>
          <w:tcPr>
            <w:tcW w:w="20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
              <w:ind w:right="91"/>
              <w:jc w:val="right"/>
              <w:rPr>
                <w:rFonts w:ascii="Times New Roman" w:hAnsi="Times New Roman" w:cs="Times New Roman" w:eastAsia="Times New Roman" w:hint="default"/>
                <w:sz w:val="20"/>
                <w:szCs w:val="20"/>
              </w:rPr>
            </w:pPr>
            <w:r>
              <w:rPr>
                <w:rFonts w:ascii="Times New Roman"/>
                <w:b/>
                <w:spacing w:val="-1"/>
                <w:sz w:val="20"/>
              </w:rPr>
              <w:t>1,774,781,707.06</w:t>
            </w:r>
            <w:r>
              <w:rPr>
                <w:rFonts w:ascii="Times New Roman"/>
                <w:spacing w:val="-1"/>
                <w:sz w:val="20"/>
              </w:rPr>
            </w:r>
          </w:p>
        </w:tc>
      </w:tr>
      <w:tr>
        <w:trPr>
          <w:trHeight w:val="275" w:hRule="exact"/>
        </w:trPr>
        <w:tc>
          <w:tcPr>
            <w:tcW w:w="5218" w:type="dxa"/>
            <w:tcBorders>
              <w:top w:val="single" w:sz="6" w:space="0" w:color="000000"/>
              <w:left w:val="single" w:sz="12" w:space="0" w:color="000000"/>
              <w:bottom w:val="single" w:sz="6" w:space="0" w:color="000000"/>
              <w:right w:val="single" w:sz="6" w:space="0" w:color="000000"/>
            </w:tcBorders>
          </w:tcPr>
          <w:p>
            <w:pPr>
              <w:pStyle w:val="TableParagraph"/>
              <w:spacing w:line="230" w:lineRule="exact"/>
              <w:ind w:left="1294" w:right="0"/>
              <w:jc w:val="left"/>
              <w:rPr>
                <w:rFonts w:ascii="宋体" w:hAnsi="宋体" w:cs="宋体" w:eastAsia="宋体" w:hint="default"/>
                <w:sz w:val="20"/>
                <w:szCs w:val="20"/>
              </w:rPr>
            </w:pPr>
            <w:r>
              <w:rPr>
                <w:rFonts w:ascii="宋体" w:hAnsi="宋体" w:cs="宋体" w:eastAsia="宋体" w:hint="default"/>
                <w:sz w:val="20"/>
                <w:szCs w:val="20"/>
              </w:rPr>
              <w:t>投资活动产生的现金流量净额</w:t>
            </w:r>
          </w:p>
        </w:tc>
        <w:tc>
          <w:tcPr>
            <w:tcW w:w="2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Times New Roman" w:hAnsi="Times New Roman" w:cs="Times New Roman" w:eastAsia="Times New Roman" w:hint="default"/>
                <w:sz w:val="20"/>
                <w:szCs w:val="20"/>
              </w:rPr>
            </w:pPr>
            <w:r>
              <w:rPr>
                <w:rFonts w:ascii="Times New Roman"/>
                <w:b/>
                <w:spacing w:val="-1"/>
                <w:sz w:val="20"/>
              </w:rPr>
              <w:t>-2,027,170,017.38</w:t>
            </w:r>
            <w:r>
              <w:rPr>
                <w:rFonts w:ascii="Times New Roman"/>
                <w:spacing w:val="-1"/>
                <w:sz w:val="20"/>
              </w:rPr>
            </w:r>
          </w:p>
        </w:tc>
        <w:tc>
          <w:tcPr>
            <w:tcW w:w="20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
              <w:ind w:right="91"/>
              <w:jc w:val="right"/>
              <w:rPr>
                <w:rFonts w:ascii="Times New Roman" w:hAnsi="Times New Roman" w:cs="Times New Roman" w:eastAsia="Times New Roman" w:hint="default"/>
                <w:sz w:val="20"/>
                <w:szCs w:val="20"/>
              </w:rPr>
            </w:pPr>
            <w:r>
              <w:rPr>
                <w:rFonts w:ascii="Times New Roman"/>
                <w:b/>
                <w:spacing w:val="-1"/>
                <w:sz w:val="20"/>
              </w:rPr>
              <w:t>-799,499,286.43</w:t>
            </w:r>
            <w:r>
              <w:rPr>
                <w:rFonts w:ascii="Times New Roman"/>
                <w:spacing w:val="-1"/>
                <w:sz w:val="20"/>
              </w:rPr>
            </w:r>
          </w:p>
        </w:tc>
      </w:tr>
      <w:tr>
        <w:trPr>
          <w:trHeight w:val="274" w:hRule="exact"/>
        </w:trPr>
        <w:tc>
          <w:tcPr>
            <w:tcW w:w="5218" w:type="dxa"/>
            <w:tcBorders>
              <w:top w:val="single" w:sz="6" w:space="0" w:color="000000"/>
              <w:left w:val="single" w:sz="12" w:space="0" w:color="000000"/>
              <w:bottom w:val="single" w:sz="6" w:space="0" w:color="000000"/>
              <w:right w:val="single" w:sz="6" w:space="0" w:color="000000"/>
            </w:tcBorders>
          </w:tcPr>
          <w:p>
            <w:pPr>
              <w:pStyle w:val="TableParagraph"/>
              <w:spacing w:line="230" w:lineRule="exact"/>
              <w:ind w:left="93" w:right="0"/>
              <w:jc w:val="left"/>
              <w:rPr>
                <w:rFonts w:ascii="宋体" w:hAnsi="宋体" w:cs="宋体" w:eastAsia="宋体" w:hint="default"/>
                <w:sz w:val="20"/>
                <w:szCs w:val="20"/>
              </w:rPr>
            </w:pPr>
            <w:r>
              <w:rPr>
                <w:rFonts w:ascii="宋体" w:hAnsi="宋体" w:cs="宋体" w:eastAsia="宋体" w:hint="default"/>
                <w:b/>
                <w:bCs/>
                <w:sz w:val="20"/>
                <w:szCs w:val="20"/>
              </w:rPr>
              <w:t>三、筹资活动产生的现金流量：</w:t>
            </w:r>
            <w:r>
              <w:rPr>
                <w:rFonts w:ascii="宋体" w:hAnsi="宋体" w:cs="宋体" w:eastAsia="宋体" w:hint="default"/>
                <w:sz w:val="20"/>
                <w:szCs w:val="20"/>
              </w:rPr>
            </w:r>
          </w:p>
        </w:tc>
        <w:tc>
          <w:tcPr>
            <w:tcW w:w="2102" w:type="dxa"/>
            <w:tcBorders>
              <w:top w:val="single" w:sz="6" w:space="0" w:color="000000"/>
              <w:left w:val="single" w:sz="6" w:space="0" w:color="000000"/>
              <w:bottom w:val="single" w:sz="6" w:space="0" w:color="000000"/>
              <w:right w:val="single" w:sz="6" w:space="0" w:color="000000"/>
            </w:tcBorders>
          </w:tcPr>
          <w:p>
            <w:pPr/>
          </w:p>
        </w:tc>
        <w:tc>
          <w:tcPr>
            <w:tcW w:w="2099" w:type="dxa"/>
            <w:tcBorders>
              <w:top w:val="single" w:sz="6" w:space="0" w:color="000000"/>
              <w:left w:val="single" w:sz="6" w:space="0" w:color="000000"/>
              <w:bottom w:val="single" w:sz="6" w:space="0" w:color="000000"/>
              <w:right w:val="single" w:sz="12" w:space="0" w:color="000000"/>
            </w:tcBorders>
          </w:tcPr>
          <w:p>
            <w:pPr/>
          </w:p>
        </w:tc>
      </w:tr>
      <w:tr>
        <w:trPr>
          <w:trHeight w:val="275" w:hRule="exact"/>
        </w:trPr>
        <w:tc>
          <w:tcPr>
            <w:tcW w:w="5218"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494" w:right="0"/>
              <w:jc w:val="left"/>
              <w:rPr>
                <w:rFonts w:ascii="宋体" w:hAnsi="宋体" w:cs="宋体" w:eastAsia="宋体" w:hint="default"/>
                <w:sz w:val="20"/>
                <w:szCs w:val="20"/>
              </w:rPr>
            </w:pPr>
            <w:r>
              <w:rPr>
                <w:rFonts w:ascii="宋体" w:hAnsi="宋体" w:cs="宋体" w:eastAsia="宋体" w:hint="default"/>
                <w:sz w:val="20"/>
                <w:szCs w:val="20"/>
              </w:rPr>
              <w:t>吸收投资收到的现金</w:t>
            </w:r>
          </w:p>
        </w:tc>
        <w:tc>
          <w:tcPr>
            <w:tcW w:w="2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9"/>
              <w:jc w:val="right"/>
              <w:rPr>
                <w:rFonts w:ascii="Times New Roman" w:hAnsi="Times New Roman" w:cs="Times New Roman" w:eastAsia="Times New Roman" w:hint="default"/>
                <w:sz w:val="20"/>
                <w:szCs w:val="20"/>
              </w:rPr>
            </w:pPr>
            <w:r>
              <w:rPr>
                <w:rFonts w:ascii="Times New Roman"/>
                <w:spacing w:val="-1"/>
                <w:sz w:val="20"/>
              </w:rPr>
              <w:t>9,809,680.00</w:t>
            </w:r>
          </w:p>
        </w:tc>
        <w:tc>
          <w:tcPr>
            <w:tcW w:w="20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91"/>
              <w:jc w:val="right"/>
              <w:rPr>
                <w:rFonts w:ascii="Times New Roman" w:hAnsi="Times New Roman" w:cs="Times New Roman" w:eastAsia="Times New Roman" w:hint="default"/>
                <w:sz w:val="20"/>
                <w:szCs w:val="20"/>
              </w:rPr>
            </w:pPr>
            <w:r>
              <w:rPr>
                <w:rFonts w:ascii="Times New Roman"/>
                <w:spacing w:val="-1"/>
                <w:sz w:val="20"/>
              </w:rPr>
              <w:t>515,829,340.77</w:t>
            </w:r>
          </w:p>
        </w:tc>
      </w:tr>
      <w:tr>
        <w:trPr>
          <w:trHeight w:val="275" w:hRule="exact"/>
        </w:trPr>
        <w:tc>
          <w:tcPr>
            <w:tcW w:w="5218" w:type="dxa"/>
            <w:tcBorders>
              <w:top w:val="single" w:sz="6" w:space="0" w:color="000000"/>
              <w:left w:val="single" w:sz="12" w:space="0" w:color="000000"/>
              <w:bottom w:val="single" w:sz="6" w:space="0" w:color="000000"/>
              <w:right w:val="single" w:sz="6" w:space="0" w:color="000000"/>
            </w:tcBorders>
          </w:tcPr>
          <w:p>
            <w:pPr>
              <w:pStyle w:val="TableParagraph"/>
              <w:spacing w:line="245" w:lineRule="exact"/>
              <w:ind w:left="695" w:right="0"/>
              <w:jc w:val="left"/>
              <w:rPr>
                <w:rFonts w:ascii="宋体" w:hAnsi="宋体" w:cs="宋体" w:eastAsia="宋体" w:hint="default"/>
                <w:sz w:val="20"/>
                <w:szCs w:val="20"/>
              </w:rPr>
            </w:pPr>
            <w:r>
              <w:rPr>
                <w:rFonts w:ascii="宋体" w:hAnsi="宋体" w:cs="宋体" w:eastAsia="宋体" w:hint="default"/>
                <w:sz w:val="20"/>
                <w:szCs w:val="20"/>
              </w:rPr>
              <w:t>其中</w:t>
            </w:r>
            <w:r>
              <w:rPr>
                <w:rFonts w:ascii="Times New Roman" w:hAnsi="Times New Roman" w:cs="Times New Roman" w:eastAsia="Times New Roman" w:hint="default"/>
                <w:sz w:val="20"/>
                <w:szCs w:val="20"/>
              </w:rPr>
              <w:t>:</w:t>
            </w:r>
            <w:r>
              <w:rPr>
                <w:rFonts w:ascii="宋体" w:hAnsi="宋体" w:cs="宋体" w:eastAsia="宋体" w:hint="default"/>
                <w:sz w:val="20"/>
                <w:szCs w:val="20"/>
              </w:rPr>
              <w:t>子公司吸收少数股东投资收到的现金</w:t>
            </w:r>
          </w:p>
        </w:tc>
        <w:tc>
          <w:tcPr>
            <w:tcW w:w="2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9"/>
              <w:jc w:val="right"/>
              <w:rPr>
                <w:rFonts w:ascii="Times New Roman" w:hAnsi="Times New Roman" w:cs="Times New Roman" w:eastAsia="Times New Roman" w:hint="default"/>
                <w:sz w:val="20"/>
                <w:szCs w:val="20"/>
              </w:rPr>
            </w:pPr>
            <w:r>
              <w:rPr>
                <w:rFonts w:ascii="Times New Roman"/>
                <w:spacing w:val="-1"/>
                <w:sz w:val="20"/>
              </w:rPr>
              <w:t>9,809,680.00</w:t>
            </w:r>
          </w:p>
        </w:tc>
        <w:tc>
          <w:tcPr>
            <w:tcW w:w="20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91"/>
              <w:jc w:val="right"/>
              <w:rPr>
                <w:rFonts w:ascii="Times New Roman" w:hAnsi="Times New Roman" w:cs="Times New Roman" w:eastAsia="Times New Roman" w:hint="default"/>
                <w:sz w:val="20"/>
                <w:szCs w:val="20"/>
              </w:rPr>
            </w:pPr>
            <w:r>
              <w:rPr>
                <w:rFonts w:ascii="Times New Roman"/>
                <w:spacing w:val="-1"/>
                <w:sz w:val="20"/>
              </w:rPr>
              <w:t>165,829,343.53</w:t>
            </w:r>
          </w:p>
        </w:tc>
      </w:tr>
      <w:tr>
        <w:trPr>
          <w:trHeight w:val="274" w:hRule="exact"/>
        </w:trPr>
        <w:tc>
          <w:tcPr>
            <w:tcW w:w="5218" w:type="dxa"/>
            <w:tcBorders>
              <w:top w:val="single" w:sz="6" w:space="0" w:color="000000"/>
              <w:left w:val="single" w:sz="12" w:space="0" w:color="000000"/>
              <w:bottom w:val="single" w:sz="6" w:space="0" w:color="000000"/>
              <w:right w:val="single" w:sz="6" w:space="0" w:color="000000"/>
            </w:tcBorders>
          </w:tcPr>
          <w:p>
            <w:pPr>
              <w:pStyle w:val="TableParagraph"/>
              <w:spacing w:line="230" w:lineRule="exact"/>
              <w:ind w:left="494" w:right="0"/>
              <w:jc w:val="left"/>
              <w:rPr>
                <w:rFonts w:ascii="宋体" w:hAnsi="宋体" w:cs="宋体" w:eastAsia="宋体" w:hint="default"/>
                <w:sz w:val="20"/>
                <w:szCs w:val="20"/>
              </w:rPr>
            </w:pPr>
            <w:r>
              <w:rPr>
                <w:rFonts w:ascii="宋体" w:hAnsi="宋体" w:cs="宋体" w:eastAsia="宋体" w:hint="default"/>
                <w:sz w:val="20"/>
                <w:szCs w:val="20"/>
              </w:rPr>
              <w:t>取得借款收到的现金</w:t>
            </w:r>
          </w:p>
        </w:tc>
        <w:tc>
          <w:tcPr>
            <w:tcW w:w="2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00"/>
              <w:jc w:val="right"/>
              <w:rPr>
                <w:rFonts w:ascii="Times New Roman" w:hAnsi="Times New Roman" w:cs="Times New Roman" w:eastAsia="Times New Roman" w:hint="default"/>
                <w:sz w:val="20"/>
                <w:szCs w:val="20"/>
              </w:rPr>
            </w:pPr>
            <w:r>
              <w:rPr>
                <w:rFonts w:ascii="Times New Roman"/>
                <w:spacing w:val="-1"/>
                <w:sz w:val="20"/>
              </w:rPr>
              <w:t>16,973,862,949.17</w:t>
            </w:r>
          </w:p>
        </w:tc>
        <w:tc>
          <w:tcPr>
            <w:tcW w:w="20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91"/>
              <w:jc w:val="right"/>
              <w:rPr>
                <w:rFonts w:ascii="Times New Roman" w:hAnsi="Times New Roman" w:cs="Times New Roman" w:eastAsia="Times New Roman" w:hint="default"/>
                <w:sz w:val="20"/>
                <w:szCs w:val="20"/>
              </w:rPr>
            </w:pPr>
            <w:r>
              <w:rPr>
                <w:rFonts w:ascii="Times New Roman"/>
                <w:spacing w:val="-1"/>
                <w:sz w:val="20"/>
              </w:rPr>
              <w:t>13,347,611,392.84</w:t>
            </w:r>
          </w:p>
        </w:tc>
      </w:tr>
      <w:tr>
        <w:trPr>
          <w:trHeight w:val="275" w:hRule="exact"/>
        </w:trPr>
        <w:tc>
          <w:tcPr>
            <w:tcW w:w="5218"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494" w:right="0"/>
              <w:jc w:val="left"/>
              <w:rPr>
                <w:rFonts w:ascii="宋体" w:hAnsi="宋体" w:cs="宋体" w:eastAsia="宋体" w:hint="default"/>
                <w:sz w:val="20"/>
                <w:szCs w:val="20"/>
              </w:rPr>
            </w:pPr>
            <w:r>
              <w:rPr>
                <w:rFonts w:ascii="宋体" w:hAnsi="宋体" w:cs="宋体" w:eastAsia="宋体" w:hint="default"/>
                <w:sz w:val="20"/>
                <w:szCs w:val="20"/>
              </w:rPr>
              <w:t>发行债券收到的现金</w:t>
            </w:r>
          </w:p>
        </w:tc>
        <w:tc>
          <w:tcPr>
            <w:tcW w:w="2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00"/>
              <w:jc w:val="right"/>
              <w:rPr>
                <w:rFonts w:ascii="Times New Roman" w:hAnsi="Times New Roman" w:cs="Times New Roman" w:eastAsia="Times New Roman" w:hint="default"/>
                <w:sz w:val="20"/>
                <w:szCs w:val="20"/>
              </w:rPr>
            </w:pPr>
            <w:r>
              <w:rPr>
                <w:rFonts w:ascii="Times New Roman"/>
                <w:spacing w:val="-1"/>
                <w:sz w:val="20"/>
              </w:rPr>
              <w:t>2,500,000,000.00</w:t>
            </w:r>
          </w:p>
        </w:tc>
        <w:tc>
          <w:tcPr>
            <w:tcW w:w="20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91"/>
              <w:jc w:val="right"/>
              <w:rPr>
                <w:rFonts w:ascii="Times New Roman" w:hAnsi="Times New Roman" w:cs="Times New Roman" w:eastAsia="Times New Roman" w:hint="default"/>
                <w:sz w:val="20"/>
                <w:szCs w:val="20"/>
              </w:rPr>
            </w:pPr>
            <w:r>
              <w:rPr>
                <w:rFonts w:ascii="Times New Roman"/>
                <w:spacing w:val="-1"/>
                <w:sz w:val="20"/>
              </w:rPr>
              <w:t>600,000,000.00</w:t>
            </w:r>
          </w:p>
        </w:tc>
      </w:tr>
      <w:tr>
        <w:trPr>
          <w:trHeight w:val="274" w:hRule="exact"/>
        </w:trPr>
        <w:tc>
          <w:tcPr>
            <w:tcW w:w="5218" w:type="dxa"/>
            <w:tcBorders>
              <w:top w:val="single" w:sz="6" w:space="0" w:color="000000"/>
              <w:left w:val="single" w:sz="12" w:space="0" w:color="000000"/>
              <w:bottom w:val="single" w:sz="6" w:space="0" w:color="000000"/>
              <w:right w:val="single" w:sz="6" w:space="0" w:color="000000"/>
            </w:tcBorders>
          </w:tcPr>
          <w:p>
            <w:pPr>
              <w:pStyle w:val="TableParagraph"/>
              <w:spacing w:line="230" w:lineRule="exact"/>
              <w:ind w:left="494" w:right="0"/>
              <w:jc w:val="left"/>
              <w:rPr>
                <w:rFonts w:ascii="宋体" w:hAnsi="宋体" w:cs="宋体" w:eastAsia="宋体" w:hint="default"/>
                <w:sz w:val="20"/>
                <w:szCs w:val="20"/>
              </w:rPr>
            </w:pPr>
            <w:r>
              <w:rPr>
                <w:rFonts w:ascii="宋体" w:hAnsi="宋体" w:cs="宋体" w:eastAsia="宋体" w:hint="default"/>
                <w:sz w:val="20"/>
                <w:szCs w:val="20"/>
              </w:rPr>
              <w:t>收到其他与筹资活动有关的现金</w:t>
            </w:r>
          </w:p>
        </w:tc>
        <w:tc>
          <w:tcPr>
            <w:tcW w:w="2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00"/>
              <w:jc w:val="right"/>
              <w:rPr>
                <w:rFonts w:ascii="Times New Roman" w:hAnsi="Times New Roman" w:cs="Times New Roman" w:eastAsia="Times New Roman" w:hint="default"/>
                <w:sz w:val="20"/>
                <w:szCs w:val="20"/>
              </w:rPr>
            </w:pPr>
            <w:r>
              <w:rPr>
                <w:rFonts w:ascii="Times New Roman"/>
                <w:spacing w:val="-1"/>
                <w:sz w:val="20"/>
              </w:rPr>
              <w:t>225,404,875.47</w:t>
            </w:r>
          </w:p>
        </w:tc>
        <w:tc>
          <w:tcPr>
            <w:tcW w:w="20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91"/>
              <w:jc w:val="right"/>
              <w:rPr>
                <w:rFonts w:ascii="Times New Roman" w:hAnsi="Times New Roman" w:cs="Times New Roman" w:eastAsia="Times New Roman" w:hint="default"/>
                <w:sz w:val="20"/>
                <w:szCs w:val="20"/>
              </w:rPr>
            </w:pPr>
            <w:r>
              <w:rPr>
                <w:rFonts w:ascii="Times New Roman"/>
                <w:spacing w:val="-1"/>
                <w:sz w:val="20"/>
              </w:rPr>
              <w:t>917,506,246.85</w:t>
            </w:r>
          </w:p>
        </w:tc>
      </w:tr>
      <w:tr>
        <w:trPr>
          <w:trHeight w:val="275" w:hRule="exact"/>
        </w:trPr>
        <w:tc>
          <w:tcPr>
            <w:tcW w:w="5218"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1594" w:right="0"/>
              <w:jc w:val="left"/>
              <w:rPr>
                <w:rFonts w:ascii="宋体" w:hAnsi="宋体" w:cs="宋体" w:eastAsia="宋体" w:hint="default"/>
                <w:sz w:val="20"/>
                <w:szCs w:val="20"/>
              </w:rPr>
            </w:pPr>
            <w:r>
              <w:rPr>
                <w:rFonts w:ascii="宋体" w:hAnsi="宋体" w:cs="宋体" w:eastAsia="宋体" w:hint="default"/>
                <w:sz w:val="20"/>
                <w:szCs w:val="20"/>
              </w:rPr>
              <w:t>筹资活动现金流入小计</w:t>
            </w:r>
          </w:p>
        </w:tc>
        <w:tc>
          <w:tcPr>
            <w:tcW w:w="2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Times New Roman" w:hAnsi="Times New Roman" w:cs="Times New Roman" w:eastAsia="Times New Roman" w:hint="default"/>
                <w:sz w:val="20"/>
                <w:szCs w:val="20"/>
              </w:rPr>
            </w:pPr>
            <w:r>
              <w:rPr>
                <w:rFonts w:ascii="Times New Roman"/>
                <w:b/>
                <w:spacing w:val="-1"/>
                <w:sz w:val="20"/>
              </w:rPr>
              <w:t>19,709,077,504.64</w:t>
            </w:r>
            <w:r>
              <w:rPr>
                <w:rFonts w:ascii="Times New Roman"/>
                <w:spacing w:val="-1"/>
                <w:sz w:val="20"/>
              </w:rPr>
            </w:r>
          </w:p>
        </w:tc>
        <w:tc>
          <w:tcPr>
            <w:tcW w:w="20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
              <w:ind w:right="91"/>
              <w:jc w:val="right"/>
              <w:rPr>
                <w:rFonts w:ascii="Times New Roman" w:hAnsi="Times New Roman" w:cs="Times New Roman" w:eastAsia="Times New Roman" w:hint="default"/>
                <w:sz w:val="20"/>
                <w:szCs w:val="20"/>
              </w:rPr>
            </w:pPr>
            <w:r>
              <w:rPr>
                <w:rFonts w:ascii="Times New Roman"/>
                <w:b/>
                <w:spacing w:val="-1"/>
                <w:sz w:val="20"/>
              </w:rPr>
              <w:t>15,380,946,980.46</w:t>
            </w:r>
            <w:r>
              <w:rPr>
                <w:rFonts w:ascii="Times New Roman"/>
                <w:spacing w:val="-1"/>
                <w:sz w:val="20"/>
              </w:rPr>
            </w:r>
          </w:p>
        </w:tc>
      </w:tr>
      <w:tr>
        <w:trPr>
          <w:trHeight w:val="275" w:hRule="exact"/>
        </w:trPr>
        <w:tc>
          <w:tcPr>
            <w:tcW w:w="5218"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494" w:right="0"/>
              <w:jc w:val="left"/>
              <w:rPr>
                <w:rFonts w:ascii="宋体" w:hAnsi="宋体" w:cs="宋体" w:eastAsia="宋体" w:hint="default"/>
                <w:sz w:val="20"/>
                <w:szCs w:val="20"/>
              </w:rPr>
            </w:pPr>
            <w:r>
              <w:rPr>
                <w:rFonts w:ascii="宋体" w:hAnsi="宋体" w:cs="宋体" w:eastAsia="宋体" w:hint="default"/>
                <w:sz w:val="20"/>
                <w:szCs w:val="20"/>
              </w:rPr>
              <w:t>偿还债务支付的现金</w:t>
            </w:r>
          </w:p>
        </w:tc>
        <w:tc>
          <w:tcPr>
            <w:tcW w:w="2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00"/>
              <w:jc w:val="right"/>
              <w:rPr>
                <w:rFonts w:ascii="Times New Roman" w:hAnsi="Times New Roman" w:cs="Times New Roman" w:eastAsia="Times New Roman" w:hint="default"/>
                <w:sz w:val="20"/>
                <w:szCs w:val="20"/>
              </w:rPr>
            </w:pPr>
            <w:r>
              <w:rPr>
                <w:rFonts w:ascii="Times New Roman"/>
                <w:spacing w:val="-1"/>
                <w:sz w:val="20"/>
              </w:rPr>
              <w:t>16,164,796,992.57</w:t>
            </w:r>
          </w:p>
        </w:tc>
        <w:tc>
          <w:tcPr>
            <w:tcW w:w="20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91"/>
              <w:jc w:val="right"/>
              <w:rPr>
                <w:rFonts w:ascii="Times New Roman" w:hAnsi="Times New Roman" w:cs="Times New Roman" w:eastAsia="Times New Roman" w:hint="default"/>
                <w:sz w:val="20"/>
                <w:szCs w:val="20"/>
              </w:rPr>
            </w:pPr>
            <w:r>
              <w:rPr>
                <w:rFonts w:ascii="Times New Roman"/>
                <w:spacing w:val="-1"/>
                <w:sz w:val="20"/>
              </w:rPr>
              <w:t>11,755,070,811.44</w:t>
            </w:r>
          </w:p>
        </w:tc>
      </w:tr>
      <w:tr>
        <w:trPr>
          <w:trHeight w:val="274" w:hRule="exact"/>
        </w:trPr>
        <w:tc>
          <w:tcPr>
            <w:tcW w:w="5218" w:type="dxa"/>
            <w:tcBorders>
              <w:top w:val="single" w:sz="6" w:space="0" w:color="000000"/>
              <w:left w:val="single" w:sz="12" w:space="0" w:color="000000"/>
              <w:bottom w:val="single" w:sz="6" w:space="0" w:color="000000"/>
              <w:right w:val="single" w:sz="6" w:space="0" w:color="000000"/>
            </w:tcBorders>
          </w:tcPr>
          <w:p>
            <w:pPr>
              <w:pStyle w:val="TableParagraph"/>
              <w:spacing w:line="230" w:lineRule="exact"/>
              <w:ind w:left="494" w:right="0"/>
              <w:jc w:val="left"/>
              <w:rPr>
                <w:rFonts w:ascii="宋体" w:hAnsi="宋体" w:cs="宋体" w:eastAsia="宋体" w:hint="default"/>
                <w:sz w:val="20"/>
                <w:szCs w:val="20"/>
              </w:rPr>
            </w:pPr>
            <w:r>
              <w:rPr>
                <w:rFonts w:ascii="宋体" w:hAnsi="宋体" w:cs="宋体" w:eastAsia="宋体" w:hint="default"/>
                <w:sz w:val="20"/>
                <w:szCs w:val="20"/>
              </w:rPr>
              <w:t>分配股利、利润或偿付利息支付的现金</w:t>
            </w:r>
          </w:p>
        </w:tc>
        <w:tc>
          <w:tcPr>
            <w:tcW w:w="2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00"/>
              <w:jc w:val="right"/>
              <w:rPr>
                <w:rFonts w:ascii="Times New Roman" w:hAnsi="Times New Roman" w:cs="Times New Roman" w:eastAsia="Times New Roman" w:hint="default"/>
                <w:sz w:val="20"/>
                <w:szCs w:val="20"/>
              </w:rPr>
            </w:pPr>
            <w:r>
              <w:rPr>
                <w:rFonts w:ascii="Times New Roman"/>
                <w:spacing w:val="-1"/>
                <w:sz w:val="20"/>
              </w:rPr>
              <w:t>1,228,345,978.95</w:t>
            </w:r>
          </w:p>
        </w:tc>
        <w:tc>
          <w:tcPr>
            <w:tcW w:w="20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91"/>
              <w:jc w:val="right"/>
              <w:rPr>
                <w:rFonts w:ascii="Times New Roman" w:hAnsi="Times New Roman" w:cs="Times New Roman" w:eastAsia="Times New Roman" w:hint="default"/>
                <w:sz w:val="20"/>
                <w:szCs w:val="20"/>
              </w:rPr>
            </w:pPr>
            <w:r>
              <w:rPr>
                <w:rFonts w:ascii="Times New Roman"/>
                <w:spacing w:val="-1"/>
                <w:sz w:val="20"/>
              </w:rPr>
              <w:t>1,253,373,613.20</w:t>
            </w:r>
          </w:p>
        </w:tc>
      </w:tr>
      <w:tr>
        <w:trPr>
          <w:trHeight w:val="275" w:hRule="exact"/>
        </w:trPr>
        <w:tc>
          <w:tcPr>
            <w:tcW w:w="5218" w:type="dxa"/>
            <w:tcBorders>
              <w:top w:val="single" w:sz="6" w:space="0" w:color="000000"/>
              <w:left w:val="single" w:sz="12" w:space="0" w:color="000000"/>
              <w:bottom w:val="single" w:sz="6" w:space="0" w:color="000000"/>
              <w:right w:val="single" w:sz="6" w:space="0" w:color="000000"/>
            </w:tcBorders>
          </w:tcPr>
          <w:p>
            <w:pPr>
              <w:pStyle w:val="TableParagraph"/>
              <w:spacing w:line="246" w:lineRule="exact"/>
              <w:ind w:left="695" w:right="0"/>
              <w:jc w:val="left"/>
              <w:rPr>
                <w:rFonts w:ascii="宋体" w:hAnsi="宋体" w:cs="宋体" w:eastAsia="宋体" w:hint="default"/>
                <w:sz w:val="20"/>
                <w:szCs w:val="20"/>
              </w:rPr>
            </w:pPr>
            <w:r>
              <w:rPr>
                <w:rFonts w:ascii="宋体" w:hAnsi="宋体" w:cs="宋体" w:eastAsia="宋体" w:hint="default"/>
                <w:sz w:val="20"/>
                <w:szCs w:val="20"/>
              </w:rPr>
              <w:t>其中</w:t>
            </w:r>
            <w:r>
              <w:rPr>
                <w:rFonts w:ascii="Times New Roman" w:hAnsi="Times New Roman" w:cs="Times New Roman" w:eastAsia="Times New Roman" w:hint="default"/>
                <w:sz w:val="20"/>
                <w:szCs w:val="20"/>
              </w:rPr>
              <w:t>:</w:t>
            </w:r>
            <w:r>
              <w:rPr>
                <w:rFonts w:ascii="宋体" w:hAnsi="宋体" w:cs="宋体" w:eastAsia="宋体" w:hint="default"/>
                <w:sz w:val="20"/>
                <w:szCs w:val="20"/>
              </w:rPr>
              <w:t>子公司支付少数股东的股利、利润</w:t>
            </w:r>
          </w:p>
        </w:tc>
        <w:tc>
          <w:tcPr>
            <w:tcW w:w="2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9"/>
              <w:jc w:val="right"/>
              <w:rPr>
                <w:rFonts w:ascii="Times New Roman" w:hAnsi="Times New Roman" w:cs="Times New Roman" w:eastAsia="Times New Roman" w:hint="default"/>
                <w:sz w:val="20"/>
                <w:szCs w:val="20"/>
              </w:rPr>
            </w:pPr>
            <w:r>
              <w:rPr>
                <w:rFonts w:ascii="Times New Roman"/>
                <w:spacing w:val="-1"/>
                <w:sz w:val="20"/>
              </w:rPr>
              <w:t>79,185,136.20</w:t>
            </w:r>
          </w:p>
        </w:tc>
        <w:tc>
          <w:tcPr>
            <w:tcW w:w="20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91"/>
              <w:jc w:val="right"/>
              <w:rPr>
                <w:rFonts w:ascii="Times New Roman" w:hAnsi="Times New Roman" w:cs="Times New Roman" w:eastAsia="Times New Roman" w:hint="default"/>
                <w:sz w:val="20"/>
                <w:szCs w:val="20"/>
              </w:rPr>
            </w:pPr>
            <w:r>
              <w:rPr>
                <w:rFonts w:ascii="Times New Roman"/>
                <w:spacing w:val="-1"/>
                <w:sz w:val="20"/>
              </w:rPr>
              <w:t>171,106,021.29</w:t>
            </w:r>
          </w:p>
        </w:tc>
      </w:tr>
      <w:tr>
        <w:trPr>
          <w:trHeight w:val="275" w:hRule="exact"/>
        </w:trPr>
        <w:tc>
          <w:tcPr>
            <w:tcW w:w="5218"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494" w:right="0"/>
              <w:jc w:val="left"/>
              <w:rPr>
                <w:rFonts w:ascii="宋体" w:hAnsi="宋体" w:cs="宋体" w:eastAsia="宋体" w:hint="default"/>
                <w:sz w:val="20"/>
                <w:szCs w:val="20"/>
              </w:rPr>
            </w:pPr>
            <w:r>
              <w:rPr>
                <w:rFonts w:ascii="宋体" w:hAnsi="宋体" w:cs="宋体" w:eastAsia="宋体" w:hint="default"/>
                <w:sz w:val="20"/>
                <w:szCs w:val="20"/>
              </w:rPr>
              <w:t>支付其他与筹资活动有关的现金</w:t>
            </w:r>
          </w:p>
        </w:tc>
        <w:tc>
          <w:tcPr>
            <w:tcW w:w="2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00"/>
              <w:jc w:val="right"/>
              <w:rPr>
                <w:rFonts w:ascii="Times New Roman" w:hAnsi="Times New Roman" w:cs="Times New Roman" w:eastAsia="Times New Roman" w:hint="default"/>
                <w:sz w:val="20"/>
                <w:szCs w:val="20"/>
              </w:rPr>
            </w:pPr>
            <w:r>
              <w:rPr>
                <w:rFonts w:ascii="Times New Roman"/>
                <w:spacing w:val="-1"/>
                <w:sz w:val="20"/>
              </w:rPr>
              <w:t>252,188,799.67</w:t>
            </w:r>
          </w:p>
        </w:tc>
        <w:tc>
          <w:tcPr>
            <w:tcW w:w="20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91"/>
              <w:jc w:val="right"/>
              <w:rPr>
                <w:rFonts w:ascii="Times New Roman" w:hAnsi="Times New Roman" w:cs="Times New Roman" w:eastAsia="Times New Roman" w:hint="default"/>
                <w:sz w:val="20"/>
                <w:szCs w:val="20"/>
              </w:rPr>
            </w:pPr>
            <w:r>
              <w:rPr>
                <w:rFonts w:ascii="Times New Roman"/>
                <w:spacing w:val="-1"/>
                <w:sz w:val="20"/>
              </w:rPr>
              <w:t>1,077,590,331.99</w:t>
            </w:r>
          </w:p>
        </w:tc>
      </w:tr>
      <w:tr>
        <w:trPr>
          <w:trHeight w:val="274" w:hRule="exact"/>
        </w:trPr>
        <w:tc>
          <w:tcPr>
            <w:tcW w:w="5218" w:type="dxa"/>
            <w:tcBorders>
              <w:top w:val="single" w:sz="6" w:space="0" w:color="000000"/>
              <w:left w:val="single" w:sz="12" w:space="0" w:color="000000"/>
              <w:bottom w:val="single" w:sz="6" w:space="0" w:color="000000"/>
              <w:right w:val="single" w:sz="6" w:space="0" w:color="000000"/>
            </w:tcBorders>
          </w:tcPr>
          <w:p>
            <w:pPr>
              <w:pStyle w:val="TableParagraph"/>
              <w:spacing w:line="230" w:lineRule="exact"/>
              <w:ind w:left="1594" w:right="0"/>
              <w:jc w:val="left"/>
              <w:rPr>
                <w:rFonts w:ascii="宋体" w:hAnsi="宋体" w:cs="宋体" w:eastAsia="宋体" w:hint="default"/>
                <w:sz w:val="20"/>
                <w:szCs w:val="20"/>
              </w:rPr>
            </w:pPr>
            <w:r>
              <w:rPr>
                <w:rFonts w:ascii="宋体" w:hAnsi="宋体" w:cs="宋体" w:eastAsia="宋体" w:hint="default"/>
                <w:sz w:val="20"/>
                <w:szCs w:val="20"/>
              </w:rPr>
              <w:t>筹资活动现金流出小计</w:t>
            </w:r>
          </w:p>
        </w:tc>
        <w:tc>
          <w:tcPr>
            <w:tcW w:w="2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100"/>
              <w:jc w:val="right"/>
              <w:rPr>
                <w:rFonts w:ascii="Times New Roman" w:hAnsi="Times New Roman" w:cs="Times New Roman" w:eastAsia="Times New Roman" w:hint="default"/>
                <w:sz w:val="20"/>
                <w:szCs w:val="20"/>
              </w:rPr>
            </w:pPr>
            <w:r>
              <w:rPr>
                <w:rFonts w:ascii="Times New Roman"/>
                <w:b/>
                <w:spacing w:val="-1"/>
                <w:sz w:val="20"/>
              </w:rPr>
              <w:t>17,645,331,771.19</w:t>
            </w:r>
            <w:r>
              <w:rPr>
                <w:rFonts w:ascii="Times New Roman"/>
                <w:spacing w:val="-1"/>
                <w:sz w:val="20"/>
              </w:rPr>
            </w:r>
          </w:p>
        </w:tc>
        <w:tc>
          <w:tcPr>
            <w:tcW w:w="20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1"/>
              <w:jc w:val="right"/>
              <w:rPr>
                <w:rFonts w:ascii="Times New Roman" w:hAnsi="Times New Roman" w:cs="Times New Roman" w:eastAsia="Times New Roman" w:hint="default"/>
                <w:sz w:val="20"/>
                <w:szCs w:val="20"/>
              </w:rPr>
            </w:pPr>
            <w:r>
              <w:rPr>
                <w:rFonts w:ascii="Times New Roman"/>
                <w:b/>
                <w:spacing w:val="-1"/>
                <w:sz w:val="20"/>
              </w:rPr>
              <w:t>14,086,034,756.63</w:t>
            </w:r>
            <w:r>
              <w:rPr>
                <w:rFonts w:ascii="Times New Roman"/>
                <w:spacing w:val="-1"/>
                <w:sz w:val="20"/>
              </w:rPr>
            </w:r>
          </w:p>
        </w:tc>
      </w:tr>
      <w:tr>
        <w:trPr>
          <w:trHeight w:val="275" w:hRule="exact"/>
        </w:trPr>
        <w:tc>
          <w:tcPr>
            <w:tcW w:w="5218"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1294" w:right="0"/>
              <w:jc w:val="left"/>
              <w:rPr>
                <w:rFonts w:ascii="宋体" w:hAnsi="宋体" w:cs="宋体" w:eastAsia="宋体" w:hint="default"/>
                <w:sz w:val="20"/>
                <w:szCs w:val="20"/>
              </w:rPr>
            </w:pPr>
            <w:r>
              <w:rPr>
                <w:rFonts w:ascii="宋体" w:hAnsi="宋体" w:cs="宋体" w:eastAsia="宋体" w:hint="default"/>
                <w:sz w:val="20"/>
                <w:szCs w:val="20"/>
              </w:rPr>
              <w:t>筹资活动产生的现金流量净额</w:t>
            </w:r>
          </w:p>
        </w:tc>
        <w:tc>
          <w:tcPr>
            <w:tcW w:w="2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Times New Roman" w:hAnsi="Times New Roman" w:cs="Times New Roman" w:eastAsia="Times New Roman" w:hint="default"/>
                <w:sz w:val="20"/>
                <w:szCs w:val="20"/>
              </w:rPr>
            </w:pPr>
            <w:r>
              <w:rPr>
                <w:rFonts w:ascii="Times New Roman"/>
                <w:b/>
                <w:spacing w:val="-1"/>
                <w:sz w:val="20"/>
              </w:rPr>
              <w:t>2,063,745,733.45</w:t>
            </w:r>
            <w:r>
              <w:rPr>
                <w:rFonts w:ascii="Times New Roman"/>
                <w:spacing w:val="-1"/>
                <w:sz w:val="20"/>
              </w:rPr>
            </w:r>
          </w:p>
        </w:tc>
        <w:tc>
          <w:tcPr>
            <w:tcW w:w="20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
              <w:ind w:right="91"/>
              <w:jc w:val="right"/>
              <w:rPr>
                <w:rFonts w:ascii="Times New Roman" w:hAnsi="Times New Roman" w:cs="Times New Roman" w:eastAsia="Times New Roman" w:hint="default"/>
                <w:sz w:val="20"/>
                <w:szCs w:val="20"/>
              </w:rPr>
            </w:pPr>
            <w:r>
              <w:rPr>
                <w:rFonts w:ascii="Times New Roman"/>
                <w:b/>
                <w:spacing w:val="-1"/>
                <w:sz w:val="20"/>
              </w:rPr>
              <w:t>1,294,912,223.83</w:t>
            </w:r>
            <w:r>
              <w:rPr>
                <w:rFonts w:ascii="Times New Roman"/>
                <w:spacing w:val="-1"/>
                <w:sz w:val="20"/>
              </w:rPr>
            </w:r>
          </w:p>
        </w:tc>
      </w:tr>
      <w:tr>
        <w:trPr>
          <w:trHeight w:val="275" w:hRule="exact"/>
        </w:trPr>
        <w:tc>
          <w:tcPr>
            <w:tcW w:w="5218" w:type="dxa"/>
            <w:tcBorders>
              <w:top w:val="single" w:sz="6" w:space="0" w:color="000000"/>
              <w:left w:val="single" w:sz="12" w:space="0" w:color="000000"/>
              <w:bottom w:val="single" w:sz="6" w:space="0" w:color="000000"/>
              <w:right w:val="single" w:sz="6" w:space="0" w:color="000000"/>
            </w:tcBorders>
          </w:tcPr>
          <w:p>
            <w:pPr>
              <w:pStyle w:val="TableParagraph"/>
              <w:spacing w:line="230" w:lineRule="exact"/>
              <w:ind w:left="93" w:right="0"/>
              <w:jc w:val="left"/>
              <w:rPr>
                <w:rFonts w:ascii="宋体" w:hAnsi="宋体" w:cs="宋体" w:eastAsia="宋体" w:hint="default"/>
                <w:sz w:val="20"/>
                <w:szCs w:val="20"/>
              </w:rPr>
            </w:pPr>
            <w:r>
              <w:rPr>
                <w:rFonts w:ascii="宋体" w:hAnsi="宋体" w:cs="宋体" w:eastAsia="宋体" w:hint="default"/>
                <w:b/>
                <w:bCs/>
                <w:sz w:val="20"/>
                <w:szCs w:val="20"/>
              </w:rPr>
              <w:t>四、汇率变动对现金及现金等价物的影响</w:t>
            </w:r>
            <w:r>
              <w:rPr>
                <w:rFonts w:ascii="宋体" w:hAnsi="宋体" w:cs="宋体" w:eastAsia="宋体" w:hint="default"/>
                <w:sz w:val="20"/>
                <w:szCs w:val="20"/>
              </w:rPr>
            </w:r>
          </w:p>
        </w:tc>
        <w:tc>
          <w:tcPr>
            <w:tcW w:w="2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00"/>
              <w:jc w:val="right"/>
              <w:rPr>
                <w:rFonts w:ascii="Times New Roman" w:hAnsi="Times New Roman" w:cs="Times New Roman" w:eastAsia="Times New Roman" w:hint="default"/>
                <w:sz w:val="20"/>
                <w:szCs w:val="20"/>
              </w:rPr>
            </w:pPr>
            <w:r>
              <w:rPr>
                <w:rFonts w:ascii="Times New Roman"/>
                <w:spacing w:val="-1"/>
                <w:sz w:val="20"/>
              </w:rPr>
              <w:t>-59,936,729.60</w:t>
            </w:r>
          </w:p>
        </w:tc>
        <w:tc>
          <w:tcPr>
            <w:tcW w:w="20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91"/>
              <w:jc w:val="right"/>
              <w:rPr>
                <w:rFonts w:ascii="Times New Roman" w:hAnsi="Times New Roman" w:cs="Times New Roman" w:eastAsia="Times New Roman" w:hint="default"/>
                <w:sz w:val="20"/>
                <w:szCs w:val="20"/>
              </w:rPr>
            </w:pPr>
            <w:r>
              <w:rPr>
                <w:rFonts w:ascii="Times New Roman"/>
                <w:spacing w:val="-1"/>
                <w:sz w:val="20"/>
              </w:rPr>
              <w:t>-70,229,924.81</w:t>
            </w:r>
          </w:p>
        </w:tc>
      </w:tr>
      <w:tr>
        <w:trPr>
          <w:trHeight w:val="274" w:hRule="exact"/>
        </w:trPr>
        <w:tc>
          <w:tcPr>
            <w:tcW w:w="5218" w:type="dxa"/>
            <w:tcBorders>
              <w:top w:val="single" w:sz="6" w:space="0" w:color="000000"/>
              <w:left w:val="single" w:sz="12" w:space="0" w:color="000000"/>
              <w:bottom w:val="single" w:sz="6" w:space="0" w:color="000000"/>
              <w:right w:val="single" w:sz="6" w:space="0" w:color="000000"/>
            </w:tcBorders>
          </w:tcPr>
          <w:p>
            <w:pPr>
              <w:pStyle w:val="TableParagraph"/>
              <w:spacing w:line="230" w:lineRule="exact"/>
              <w:ind w:left="93" w:right="0"/>
              <w:jc w:val="left"/>
              <w:rPr>
                <w:rFonts w:ascii="宋体" w:hAnsi="宋体" w:cs="宋体" w:eastAsia="宋体" w:hint="default"/>
                <w:sz w:val="20"/>
                <w:szCs w:val="20"/>
              </w:rPr>
            </w:pPr>
            <w:r>
              <w:rPr>
                <w:rFonts w:ascii="宋体" w:hAnsi="宋体" w:cs="宋体" w:eastAsia="宋体" w:hint="default"/>
                <w:b/>
                <w:bCs/>
                <w:sz w:val="20"/>
                <w:szCs w:val="20"/>
              </w:rPr>
              <w:t>五、现金及现金等价物净增加额</w:t>
            </w:r>
            <w:r>
              <w:rPr>
                <w:rFonts w:ascii="宋体" w:hAnsi="宋体" w:cs="宋体" w:eastAsia="宋体" w:hint="default"/>
                <w:sz w:val="20"/>
                <w:szCs w:val="20"/>
              </w:rPr>
            </w:r>
          </w:p>
        </w:tc>
        <w:tc>
          <w:tcPr>
            <w:tcW w:w="2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100"/>
              <w:jc w:val="right"/>
              <w:rPr>
                <w:rFonts w:ascii="Times New Roman" w:hAnsi="Times New Roman" w:cs="Times New Roman" w:eastAsia="Times New Roman" w:hint="default"/>
                <w:sz w:val="20"/>
                <w:szCs w:val="20"/>
              </w:rPr>
            </w:pPr>
            <w:r>
              <w:rPr>
                <w:rFonts w:ascii="Times New Roman"/>
                <w:b/>
                <w:spacing w:val="-1"/>
                <w:sz w:val="20"/>
              </w:rPr>
              <w:t>832,742,291.16</w:t>
            </w:r>
            <w:r>
              <w:rPr>
                <w:rFonts w:ascii="Times New Roman"/>
                <w:spacing w:val="-1"/>
                <w:sz w:val="20"/>
              </w:rPr>
            </w:r>
          </w:p>
        </w:tc>
        <w:tc>
          <w:tcPr>
            <w:tcW w:w="20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1"/>
              <w:jc w:val="right"/>
              <w:rPr>
                <w:rFonts w:ascii="Times New Roman" w:hAnsi="Times New Roman" w:cs="Times New Roman" w:eastAsia="Times New Roman" w:hint="default"/>
                <w:sz w:val="20"/>
                <w:szCs w:val="20"/>
              </w:rPr>
            </w:pPr>
            <w:r>
              <w:rPr>
                <w:rFonts w:ascii="Times New Roman"/>
                <w:b/>
                <w:spacing w:val="-1"/>
                <w:sz w:val="20"/>
              </w:rPr>
              <w:t>1,288,776,873.65</w:t>
            </w:r>
            <w:r>
              <w:rPr>
                <w:rFonts w:ascii="Times New Roman"/>
                <w:spacing w:val="-1"/>
                <w:sz w:val="20"/>
              </w:rPr>
            </w:r>
          </w:p>
        </w:tc>
      </w:tr>
      <w:tr>
        <w:trPr>
          <w:trHeight w:val="275" w:hRule="exact"/>
        </w:trPr>
        <w:tc>
          <w:tcPr>
            <w:tcW w:w="5218"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93" w:right="0"/>
              <w:jc w:val="left"/>
              <w:rPr>
                <w:rFonts w:ascii="宋体" w:hAnsi="宋体" w:cs="宋体" w:eastAsia="宋体" w:hint="default"/>
                <w:sz w:val="20"/>
                <w:szCs w:val="20"/>
              </w:rPr>
            </w:pPr>
            <w:r>
              <w:rPr>
                <w:rFonts w:ascii="宋体" w:hAnsi="宋体" w:cs="宋体" w:eastAsia="宋体" w:hint="default"/>
                <w:sz w:val="20"/>
                <w:szCs w:val="20"/>
              </w:rPr>
              <w:t>加：期初现金及现金等价物余额</w:t>
            </w:r>
          </w:p>
        </w:tc>
        <w:tc>
          <w:tcPr>
            <w:tcW w:w="2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00"/>
              <w:jc w:val="right"/>
              <w:rPr>
                <w:rFonts w:ascii="Times New Roman" w:hAnsi="Times New Roman" w:cs="Times New Roman" w:eastAsia="Times New Roman" w:hint="default"/>
                <w:sz w:val="20"/>
                <w:szCs w:val="20"/>
              </w:rPr>
            </w:pPr>
            <w:r>
              <w:rPr>
                <w:rFonts w:ascii="Times New Roman"/>
                <w:spacing w:val="-1"/>
                <w:sz w:val="20"/>
              </w:rPr>
              <w:t>5,344,563,662.67</w:t>
            </w:r>
          </w:p>
        </w:tc>
        <w:tc>
          <w:tcPr>
            <w:tcW w:w="20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91"/>
              <w:jc w:val="right"/>
              <w:rPr>
                <w:rFonts w:ascii="Times New Roman" w:hAnsi="Times New Roman" w:cs="Times New Roman" w:eastAsia="Times New Roman" w:hint="default"/>
                <w:sz w:val="20"/>
                <w:szCs w:val="20"/>
              </w:rPr>
            </w:pPr>
            <w:r>
              <w:rPr>
                <w:rFonts w:ascii="Times New Roman"/>
                <w:spacing w:val="-1"/>
                <w:sz w:val="20"/>
              </w:rPr>
              <w:t>4,055,786,789.02</w:t>
            </w:r>
          </w:p>
        </w:tc>
      </w:tr>
      <w:tr>
        <w:trPr>
          <w:trHeight w:val="283" w:hRule="exact"/>
        </w:trPr>
        <w:tc>
          <w:tcPr>
            <w:tcW w:w="5218" w:type="dxa"/>
            <w:tcBorders>
              <w:top w:val="single" w:sz="6" w:space="0" w:color="000000"/>
              <w:left w:val="single" w:sz="12" w:space="0" w:color="000000"/>
              <w:bottom w:val="single" w:sz="12" w:space="0" w:color="000000"/>
              <w:right w:val="single" w:sz="6" w:space="0" w:color="000000"/>
            </w:tcBorders>
          </w:tcPr>
          <w:p>
            <w:pPr>
              <w:pStyle w:val="TableParagraph"/>
              <w:spacing w:line="230" w:lineRule="exact"/>
              <w:ind w:left="93" w:right="0"/>
              <w:jc w:val="left"/>
              <w:rPr>
                <w:rFonts w:ascii="宋体" w:hAnsi="宋体" w:cs="宋体" w:eastAsia="宋体" w:hint="default"/>
                <w:sz w:val="20"/>
                <w:szCs w:val="20"/>
              </w:rPr>
            </w:pPr>
            <w:r>
              <w:rPr>
                <w:rFonts w:ascii="宋体" w:hAnsi="宋体" w:cs="宋体" w:eastAsia="宋体" w:hint="default"/>
                <w:b/>
                <w:bCs/>
                <w:sz w:val="20"/>
                <w:szCs w:val="20"/>
              </w:rPr>
              <w:t>六、期末现金及现金等价物余额</w:t>
            </w:r>
            <w:r>
              <w:rPr>
                <w:rFonts w:ascii="宋体" w:hAnsi="宋体" w:cs="宋体" w:eastAsia="宋体" w:hint="default"/>
                <w:sz w:val="20"/>
                <w:szCs w:val="20"/>
              </w:rPr>
            </w:r>
          </w:p>
        </w:tc>
        <w:tc>
          <w:tcPr>
            <w:tcW w:w="210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5"/>
              <w:ind w:right="100"/>
              <w:jc w:val="right"/>
              <w:rPr>
                <w:rFonts w:ascii="Times New Roman" w:hAnsi="Times New Roman" w:cs="Times New Roman" w:eastAsia="Times New Roman" w:hint="default"/>
                <w:sz w:val="20"/>
                <w:szCs w:val="20"/>
              </w:rPr>
            </w:pPr>
            <w:r>
              <w:rPr>
                <w:rFonts w:ascii="Times New Roman"/>
                <w:b/>
                <w:spacing w:val="-1"/>
                <w:sz w:val="20"/>
              </w:rPr>
              <w:t>6,177,305,953.83</w:t>
            </w:r>
            <w:r>
              <w:rPr>
                <w:rFonts w:ascii="Times New Roman"/>
                <w:spacing w:val="-1"/>
                <w:sz w:val="20"/>
              </w:rPr>
            </w:r>
          </w:p>
        </w:tc>
        <w:tc>
          <w:tcPr>
            <w:tcW w:w="2099"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5"/>
              <w:ind w:right="91"/>
              <w:jc w:val="right"/>
              <w:rPr>
                <w:rFonts w:ascii="Times New Roman" w:hAnsi="Times New Roman" w:cs="Times New Roman" w:eastAsia="Times New Roman" w:hint="default"/>
                <w:sz w:val="20"/>
                <w:szCs w:val="20"/>
              </w:rPr>
            </w:pPr>
            <w:r>
              <w:rPr>
                <w:rFonts w:ascii="Times New Roman"/>
                <w:b/>
                <w:spacing w:val="-1"/>
                <w:sz w:val="20"/>
              </w:rPr>
              <w:t>5,344,563,662.67</w:t>
            </w:r>
            <w:r>
              <w:rPr>
                <w:rFonts w:ascii="Times New Roman"/>
                <w:spacing w:val="-1"/>
                <w:sz w:val="20"/>
              </w:rPr>
            </w:r>
          </w:p>
        </w:tc>
      </w:tr>
    </w:tbl>
    <w:p>
      <w:pPr>
        <w:spacing w:line="240" w:lineRule="auto" w:before="6"/>
        <w:rPr>
          <w:rFonts w:ascii="宋体" w:hAnsi="宋体" w:cs="宋体" w:eastAsia="宋体" w:hint="default"/>
          <w:b/>
          <w:bCs/>
          <w:sz w:val="14"/>
          <w:szCs w:val="14"/>
        </w:rPr>
      </w:pPr>
    </w:p>
    <w:p>
      <w:pPr>
        <w:tabs>
          <w:tab w:pos="3809" w:val="left" w:leader="none"/>
          <w:tab w:pos="7062" w:val="left" w:leader="none"/>
        </w:tabs>
        <w:spacing w:before="35"/>
        <w:ind w:left="238" w:right="107" w:firstLine="0"/>
        <w:jc w:val="left"/>
        <w:rPr>
          <w:rFonts w:ascii="宋体" w:hAnsi="宋体" w:cs="宋体" w:eastAsia="宋体" w:hint="default"/>
          <w:sz w:val="21"/>
          <w:szCs w:val="21"/>
        </w:rPr>
      </w:pPr>
      <w:r>
        <w:rPr>
          <w:rFonts w:ascii="宋体" w:hAnsi="宋体" w:cs="宋体" w:eastAsia="宋体" w:hint="default"/>
          <w:sz w:val="21"/>
          <w:szCs w:val="21"/>
        </w:rPr>
        <w:t>法定代表人：陆致成</w:t>
        <w:tab/>
      </w:r>
      <w:r>
        <w:rPr>
          <w:rFonts w:ascii="宋体" w:hAnsi="宋体" w:cs="宋体" w:eastAsia="宋体" w:hint="default"/>
          <w:spacing w:val="-1"/>
          <w:sz w:val="21"/>
          <w:szCs w:val="21"/>
        </w:rPr>
        <w:t>财务负责人：刘卫东</w:t>
        <w:tab/>
        <w:t>会计机构负责人：王映浒</w:t>
      </w:r>
    </w:p>
    <w:p>
      <w:pPr>
        <w:spacing w:after="0"/>
        <w:jc w:val="left"/>
        <w:rPr>
          <w:rFonts w:ascii="宋体" w:hAnsi="宋体" w:cs="宋体" w:eastAsia="宋体" w:hint="default"/>
          <w:sz w:val="21"/>
          <w:szCs w:val="21"/>
        </w:rPr>
        <w:sectPr>
          <w:pgSz w:w="11910" w:h="16840"/>
          <w:pgMar w:header="609" w:footer="761" w:top="1960" w:bottom="960" w:left="1180" w:right="1040"/>
        </w:sectPr>
      </w:pPr>
    </w:p>
    <w:p>
      <w:pPr>
        <w:pStyle w:val="Heading3"/>
        <w:spacing w:line="311" w:lineRule="exact"/>
        <w:ind w:left="0" w:right="244"/>
        <w:jc w:val="center"/>
        <w:rPr>
          <w:b w:val="0"/>
          <w:bCs w:val="0"/>
        </w:rPr>
      </w:pPr>
      <w:r>
        <w:rPr/>
        <w:t>母公司现金流量表</w:t>
      </w:r>
      <w:r>
        <w:rPr>
          <w:b w:val="0"/>
          <w:bCs w:val="0"/>
        </w:rPr>
      </w:r>
    </w:p>
    <w:p>
      <w:pPr>
        <w:tabs>
          <w:tab w:pos="7815" w:val="left" w:leader="none"/>
        </w:tabs>
        <w:spacing w:before="4"/>
        <w:ind w:left="0" w:right="246" w:firstLine="0"/>
        <w:jc w:val="center"/>
        <w:rPr>
          <w:rFonts w:ascii="宋体" w:hAnsi="宋体" w:cs="宋体" w:eastAsia="宋体" w:hint="default"/>
          <w:sz w:val="20"/>
          <w:szCs w:val="20"/>
        </w:rPr>
      </w:pPr>
      <w:r>
        <w:rPr>
          <w:rFonts w:ascii="宋体" w:hAnsi="宋体" w:cs="宋体" w:eastAsia="宋体" w:hint="default"/>
          <w:b/>
          <w:bCs/>
          <w:spacing w:val="-2"/>
          <w:sz w:val="20"/>
          <w:szCs w:val="20"/>
        </w:rPr>
        <w:t>编制单位：同方股份有限公司</w:t>
        <w:tab/>
      </w:r>
      <w:r>
        <w:rPr>
          <w:rFonts w:ascii="宋体" w:hAnsi="宋体" w:cs="宋体" w:eastAsia="宋体" w:hint="default"/>
          <w:b/>
          <w:bCs/>
          <w:spacing w:val="-3"/>
          <w:sz w:val="20"/>
          <w:szCs w:val="20"/>
        </w:rPr>
        <w:t>单位：人民币元</w:t>
      </w:r>
      <w:r>
        <w:rPr>
          <w:rFonts w:ascii="宋体" w:hAnsi="宋体" w:cs="宋体" w:eastAsia="宋体" w:hint="default"/>
          <w:spacing w:val="-3"/>
          <w:sz w:val="20"/>
          <w:szCs w:val="20"/>
        </w:rPr>
      </w:r>
    </w:p>
    <w:p>
      <w:pPr>
        <w:spacing w:line="240" w:lineRule="auto" w:before="3"/>
        <w:rPr>
          <w:rFonts w:ascii="宋体" w:hAnsi="宋体" w:cs="宋体" w:eastAsia="宋体" w:hint="default"/>
          <w:b/>
          <w:bCs/>
          <w:sz w:val="2"/>
          <w:szCs w:val="2"/>
        </w:rPr>
      </w:pPr>
    </w:p>
    <w:tbl>
      <w:tblPr>
        <w:tblW w:w="0" w:type="auto"/>
        <w:jc w:val="left"/>
        <w:tblInd w:w="114" w:type="dxa"/>
        <w:tblLayout w:type="fixed"/>
        <w:tblCellMar>
          <w:top w:w="0" w:type="dxa"/>
          <w:left w:w="0" w:type="dxa"/>
          <w:bottom w:w="0" w:type="dxa"/>
          <w:right w:w="0" w:type="dxa"/>
        </w:tblCellMar>
        <w:tblLook w:val="01E0"/>
      </w:tblPr>
      <w:tblGrid>
        <w:gridCol w:w="5214"/>
        <w:gridCol w:w="2241"/>
        <w:gridCol w:w="2203"/>
      </w:tblGrid>
      <w:tr>
        <w:trPr>
          <w:trHeight w:val="307" w:hRule="exact"/>
        </w:trPr>
        <w:tc>
          <w:tcPr>
            <w:tcW w:w="5214" w:type="dxa"/>
            <w:tcBorders>
              <w:top w:val="single" w:sz="12" w:space="0" w:color="000000"/>
              <w:left w:val="single" w:sz="12" w:space="0" w:color="000000"/>
              <w:bottom w:val="single" w:sz="6" w:space="0" w:color="000000"/>
              <w:right w:val="single" w:sz="6" w:space="0" w:color="000000"/>
            </w:tcBorders>
          </w:tcPr>
          <w:p>
            <w:pPr>
              <w:pStyle w:val="TableParagraph"/>
              <w:spacing w:line="243" w:lineRule="exact"/>
              <w:ind w:right="5"/>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2241" w:type="dxa"/>
            <w:tcBorders>
              <w:top w:val="single" w:sz="12" w:space="0" w:color="000000"/>
              <w:left w:val="single" w:sz="6" w:space="0" w:color="000000"/>
              <w:bottom w:val="single" w:sz="6" w:space="0" w:color="000000"/>
              <w:right w:val="single" w:sz="6" w:space="0" w:color="000000"/>
            </w:tcBorders>
          </w:tcPr>
          <w:p>
            <w:pPr>
              <w:pStyle w:val="TableParagraph"/>
              <w:spacing w:line="243" w:lineRule="exact"/>
              <w:ind w:left="762" w:right="0"/>
              <w:jc w:val="left"/>
              <w:rPr>
                <w:rFonts w:ascii="宋体" w:hAnsi="宋体" w:cs="宋体" w:eastAsia="宋体" w:hint="default"/>
                <w:sz w:val="20"/>
                <w:szCs w:val="20"/>
              </w:rPr>
            </w:pPr>
            <w:r>
              <w:rPr>
                <w:rFonts w:ascii="宋体" w:hAnsi="宋体" w:cs="宋体" w:eastAsia="宋体" w:hint="default"/>
                <w:b/>
                <w:bCs/>
                <w:sz w:val="20"/>
                <w:szCs w:val="20"/>
              </w:rPr>
              <w:t>本年金额</w:t>
            </w:r>
            <w:r>
              <w:rPr>
                <w:rFonts w:ascii="宋体" w:hAnsi="宋体" w:cs="宋体" w:eastAsia="宋体" w:hint="default"/>
                <w:sz w:val="20"/>
                <w:szCs w:val="20"/>
              </w:rPr>
            </w:r>
          </w:p>
        </w:tc>
        <w:tc>
          <w:tcPr>
            <w:tcW w:w="2203" w:type="dxa"/>
            <w:tcBorders>
              <w:top w:val="single" w:sz="12" w:space="0" w:color="000000"/>
              <w:left w:val="single" w:sz="6" w:space="0" w:color="000000"/>
              <w:bottom w:val="single" w:sz="6" w:space="0" w:color="000000"/>
              <w:right w:val="single" w:sz="12" w:space="0" w:color="000000"/>
            </w:tcBorders>
          </w:tcPr>
          <w:p>
            <w:pPr>
              <w:pStyle w:val="TableParagraph"/>
              <w:spacing w:line="243" w:lineRule="exact"/>
              <w:ind w:left="742" w:right="0"/>
              <w:jc w:val="left"/>
              <w:rPr>
                <w:rFonts w:ascii="宋体" w:hAnsi="宋体" w:cs="宋体" w:eastAsia="宋体" w:hint="default"/>
                <w:sz w:val="20"/>
                <w:szCs w:val="20"/>
              </w:rPr>
            </w:pPr>
            <w:r>
              <w:rPr>
                <w:rFonts w:ascii="宋体" w:hAnsi="宋体" w:cs="宋体" w:eastAsia="宋体" w:hint="default"/>
                <w:b/>
                <w:bCs/>
                <w:sz w:val="20"/>
                <w:szCs w:val="20"/>
              </w:rPr>
              <w:t>上年金额</w:t>
            </w:r>
            <w:r>
              <w:rPr>
                <w:rFonts w:ascii="宋体" w:hAnsi="宋体" w:cs="宋体" w:eastAsia="宋体" w:hint="default"/>
                <w:sz w:val="20"/>
                <w:szCs w:val="20"/>
              </w:rPr>
            </w:r>
          </w:p>
        </w:tc>
      </w:tr>
      <w:tr>
        <w:trPr>
          <w:trHeight w:val="299" w:hRule="exact"/>
        </w:trPr>
        <w:tc>
          <w:tcPr>
            <w:tcW w:w="5214"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93" w:right="0"/>
              <w:jc w:val="left"/>
              <w:rPr>
                <w:rFonts w:ascii="宋体" w:hAnsi="宋体" w:cs="宋体" w:eastAsia="宋体" w:hint="default"/>
                <w:sz w:val="20"/>
                <w:szCs w:val="20"/>
              </w:rPr>
            </w:pPr>
            <w:r>
              <w:rPr>
                <w:rFonts w:ascii="宋体" w:hAnsi="宋体" w:cs="宋体" w:eastAsia="宋体" w:hint="default"/>
                <w:b/>
                <w:bCs/>
                <w:sz w:val="20"/>
                <w:szCs w:val="20"/>
              </w:rPr>
              <w:t>一、经营活动产生的现金流量：</w:t>
            </w:r>
            <w:r>
              <w:rPr>
                <w:rFonts w:ascii="宋体" w:hAnsi="宋体" w:cs="宋体" w:eastAsia="宋体" w:hint="default"/>
                <w:sz w:val="20"/>
                <w:szCs w:val="20"/>
              </w:rPr>
            </w:r>
          </w:p>
        </w:tc>
        <w:tc>
          <w:tcPr>
            <w:tcW w:w="2241" w:type="dxa"/>
            <w:tcBorders>
              <w:top w:val="single" w:sz="6" w:space="0" w:color="000000"/>
              <w:left w:val="single" w:sz="6" w:space="0" w:color="000000"/>
              <w:bottom w:val="single" w:sz="6" w:space="0" w:color="000000"/>
              <w:right w:val="single" w:sz="6" w:space="0" w:color="000000"/>
            </w:tcBorders>
          </w:tcPr>
          <w:p>
            <w:pPr/>
          </w:p>
        </w:tc>
        <w:tc>
          <w:tcPr>
            <w:tcW w:w="2203" w:type="dxa"/>
            <w:tcBorders>
              <w:top w:val="single" w:sz="6" w:space="0" w:color="000000"/>
              <w:left w:val="single" w:sz="6" w:space="0" w:color="000000"/>
              <w:bottom w:val="single" w:sz="6" w:space="0" w:color="000000"/>
              <w:right w:val="single" w:sz="12" w:space="0" w:color="000000"/>
            </w:tcBorders>
          </w:tcPr>
          <w:p>
            <w:pPr/>
          </w:p>
        </w:tc>
      </w:tr>
      <w:tr>
        <w:trPr>
          <w:trHeight w:val="299" w:hRule="exact"/>
        </w:trPr>
        <w:tc>
          <w:tcPr>
            <w:tcW w:w="5214"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494" w:right="0"/>
              <w:jc w:val="left"/>
              <w:rPr>
                <w:rFonts w:ascii="宋体" w:hAnsi="宋体" w:cs="宋体" w:eastAsia="宋体" w:hint="default"/>
                <w:sz w:val="20"/>
                <w:szCs w:val="20"/>
              </w:rPr>
            </w:pPr>
            <w:r>
              <w:rPr>
                <w:rFonts w:ascii="宋体" w:hAnsi="宋体" w:cs="宋体" w:eastAsia="宋体" w:hint="default"/>
                <w:sz w:val="20"/>
                <w:szCs w:val="20"/>
              </w:rPr>
              <w:t>销售商品、提供劳务收到的现金</w:t>
            </w:r>
          </w:p>
        </w:tc>
        <w:tc>
          <w:tcPr>
            <w:tcW w:w="2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98"/>
              <w:jc w:val="right"/>
              <w:rPr>
                <w:rFonts w:ascii="Times New Roman" w:hAnsi="Times New Roman" w:cs="Times New Roman" w:eastAsia="Times New Roman" w:hint="default"/>
                <w:sz w:val="20"/>
                <w:szCs w:val="20"/>
              </w:rPr>
            </w:pPr>
            <w:r>
              <w:rPr>
                <w:rFonts w:ascii="Times New Roman"/>
                <w:spacing w:val="-1"/>
                <w:sz w:val="20"/>
              </w:rPr>
              <w:t>9,518,396,363.34</w:t>
            </w:r>
          </w:p>
        </w:tc>
        <w:tc>
          <w:tcPr>
            <w:tcW w:w="220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4"/>
              <w:ind w:right="90"/>
              <w:jc w:val="right"/>
              <w:rPr>
                <w:rFonts w:ascii="Times New Roman" w:hAnsi="Times New Roman" w:cs="Times New Roman" w:eastAsia="Times New Roman" w:hint="default"/>
                <w:sz w:val="20"/>
                <w:szCs w:val="20"/>
              </w:rPr>
            </w:pPr>
            <w:r>
              <w:rPr>
                <w:rFonts w:ascii="Times New Roman"/>
                <w:spacing w:val="-1"/>
                <w:sz w:val="20"/>
              </w:rPr>
              <w:t>8,411,114,743.76</w:t>
            </w:r>
          </w:p>
        </w:tc>
      </w:tr>
      <w:tr>
        <w:trPr>
          <w:trHeight w:val="300" w:hRule="exact"/>
        </w:trPr>
        <w:tc>
          <w:tcPr>
            <w:tcW w:w="5214"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494" w:right="0"/>
              <w:jc w:val="left"/>
              <w:rPr>
                <w:rFonts w:ascii="宋体" w:hAnsi="宋体" w:cs="宋体" w:eastAsia="宋体" w:hint="default"/>
                <w:sz w:val="20"/>
                <w:szCs w:val="20"/>
              </w:rPr>
            </w:pPr>
            <w:r>
              <w:rPr>
                <w:rFonts w:ascii="宋体" w:hAnsi="宋体" w:cs="宋体" w:eastAsia="宋体" w:hint="default"/>
                <w:sz w:val="20"/>
                <w:szCs w:val="20"/>
              </w:rPr>
              <w:t>收到的税费返还</w:t>
            </w:r>
          </w:p>
        </w:tc>
        <w:tc>
          <w:tcPr>
            <w:tcW w:w="2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98"/>
              <w:jc w:val="right"/>
              <w:rPr>
                <w:rFonts w:ascii="Times New Roman" w:hAnsi="Times New Roman" w:cs="Times New Roman" w:eastAsia="Times New Roman" w:hint="default"/>
                <w:sz w:val="20"/>
                <w:szCs w:val="20"/>
              </w:rPr>
            </w:pPr>
            <w:r>
              <w:rPr>
                <w:rFonts w:ascii="Times New Roman"/>
                <w:spacing w:val="-1"/>
                <w:sz w:val="20"/>
              </w:rPr>
              <w:t>1,993,847.92</w:t>
            </w:r>
          </w:p>
        </w:tc>
        <w:tc>
          <w:tcPr>
            <w:tcW w:w="220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4"/>
              <w:ind w:right="89"/>
              <w:jc w:val="right"/>
              <w:rPr>
                <w:rFonts w:ascii="Times New Roman" w:hAnsi="Times New Roman" w:cs="Times New Roman" w:eastAsia="Times New Roman" w:hint="default"/>
                <w:sz w:val="20"/>
                <w:szCs w:val="20"/>
              </w:rPr>
            </w:pPr>
            <w:r>
              <w:rPr>
                <w:rFonts w:ascii="Times New Roman"/>
                <w:spacing w:val="-1"/>
                <w:sz w:val="20"/>
              </w:rPr>
              <w:t>6,054,907.98</w:t>
            </w:r>
          </w:p>
        </w:tc>
      </w:tr>
      <w:tr>
        <w:trPr>
          <w:trHeight w:val="299" w:hRule="exact"/>
        </w:trPr>
        <w:tc>
          <w:tcPr>
            <w:tcW w:w="5214" w:type="dxa"/>
            <w:tcBorders>
              <w:top w:val="single" w:sz="6" w:space="0" w:color="000000"/>
              <w:left w:val="single" w:sz="12" w:space="0" w:color="000000"/>
              <w:bottom w:val="single" w:sz="6" w:space="0" w:color="000000"/>
              <w:right w:val="single" w:sz="6" w:space="0" w:color="000000"/>
            </w:tcBorders>
          </w:tcPr>
          <w:p>
            <w:pPr>
              <w:pStyle w:val="TableParagraph"/>
              <w:spacing w:line="242" w:lineRule="exact"/>
              <w:ind w:left="494" w:right="0"/>
              <w:jc w:val="left"/>
              <w:rPr>
                <w:rFonts w:ascii="宋体" w:hAnsi="宋体" w:cs="宋体" w:eastAsia="宋体" w:hint="default"/>
                <w:sz w:val="20"/>
                <w:szCs w:val="20"/>
              </w:rPr>
            </w:pPr>
            <w:r>
              <w:rPr>
                <w:rFonts w:ascii="宋体" w:hAnsi="宋体" w:cs="宋体" w:eastAsia="宋体" w:hint="default"/>
                <w:sz w:val="20"/>
                <w:szCs w:val="20"/>
              </w:rPr>
              <w:t>收到其他与经营活动有关的现金</w:t>
            </w:r>
          </w:p>
        </w:tc>
        <w:tc>
          <w:tcPr>
            <w:tcW w:w="2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99"/>
              <w:jc w:val="right"/>
              <w:rPr>
                <w:rFonts w:ascii="Times New Roman" w:hAnsi="Times New Roman" w:cs="Times New Roman" w:eastAsia="Times New Roman" w:hint="default"/>
                <w:sz w:val="20"/>
                <w:szCs w:val="20"/>
              </w:rPr>
            </w:pPr>
            <w:r>
              <w:rPr>
                <w:rFonts w:ascii="Times New Roman"/>
                <w:spacing w:val="-1"/>
                <w:sz w:val="20"/>
              </w:rPr>
              <w:t>356,258,450.38</w:t>
            </w:r>
          </w:p>
        </w:tc>
        <w:tc>
          <w:tcPr>
            <w:tcW w:w="220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4"/>
              <w:ind w:right="90"/>
              <w:jc w:val="right"/>
              <w:rPr>
                <w:rFonts w:ascii="Times New Roman" w:hAnsi="Times New Roman" w:cs="Times New Roman" w:eastAsia="Times New Roman" w:hint="default"/>
                <w:sz w:val="20"/>
                <w:szCs w:val="20"/>
              </w:rPr>
            </w:pPr>
            <w:r>
              <w:rPr>
                <w:rFonts w:ascii="Times New Roman"/>
                <w:spacing w:val="-1"/>
                <w:sz w:val="20"/>
              </w:rPr>
              <w:t>270,791,183.71</w:t>
            </w:r>
          </w:p>
        </w:tc>
      </w:tr>
      <w:tr>
        <w:trPr>
          <w:trHeight w:val="299" w:hRule="exact"/>
        </w:trPr>
        <w:tc>
          <w:tcPr>
            <w:tcW w:w="5214" w:type="dxa"/>
            <w:tcBorders>
              <w:top w:val="single" w:sz="6" w:space="0" w:color="000000"/>
              <w:left w:val="single" w:sz="12" w:space="0" w:color="000000"/>
              <w:bottom w:val="single" w:sz="6" w:space="0" w:color="000000"/>
              <w:right w:val="single" w:sz="6" w:space="0" w:color="000000"/>
            </w:tcBorders>
          </w:tcPr>
          <w:p>
            <w:pPr>
              <w:pStyle w:val="TableParagraph"/>
              <w:spacing w:line="242" w:lineRule="exact"/>
              <w:ind w:left="1591" w:right="0"/>
              <w:jc w:val="left"/>
              <w:rPr>
                <w:rFonts w:ascii="宋体" w:hAnsi="宋体" w:cs="宋体" w:eastAsia="宋体" w:hint="default"/>
                <w:sz w:val="20"/>
                <w:szCs w:val="20"/>
              </w:rPr>
            </w:pPr>
            <w:r>
              <w:rPr>
                <w:rFonts w:ascii="宋体" w:hAnsi="宋体" w:cs="宋体" w:eastAsia="宋体" w:hint="default"/>
                <w:sz w:val="20"/>
                <w:szCs w:val="20"/>
              </w:rPr>
              <w:t>经营活动现金流入小计</w:t>
            </w:r>
          </w:p>
        </w:tc>
        <w:tc>
          <w:tcPr>
            <w:tcW w:w="2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98"/>
              <w:jc w:val="right"/>
              <w:rPr>
                <w:rFonts w:ascii="Times New Roman" w:hAnsi="Times New Roman" w:cs="Times New Roman" w:eastAsia="Times New Roman" w:hint="default"/>
                <w:sz w:val="20"/>
                <w:szCs w:val="20"/>
              </w:rPr>
            </w:pPr>
            <w:r>
              <w:rPr>
                <w:rFonts w:ascii="Times New Roman"/>
                <w:b/>
                <w:spacing w:val="-1"/>
                <w:sz w:val="20"/>
              </w:rPr>
              <w:t>9,876,648,661.64</w:t>
            </w:r>
            <w:r>
              <w:rPr>
                <w:rFonts w:ascii="Times New Roman"/>
                <w:spacing w:val="-1"/>
                <w:sz w:val="20"/>
              </w:rPr>
            </w:r>
          </w:p>
        </w:tc>
        <w:tc>
          <w:tcPr>
            <w:tcW w:w="220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7"/>
              <w:ind w:right="90"/>
              <w:jc w:val="right"/>
              <w:rPr>
                <w:rFonts w:ascii="Times New Roman" w:hAnsi="Times New Roman" w:cs="Times New Roman" w:eastAsia="Times New Roman" w:hint="default"/>
                <w:sz w:val="20"/>
                <w:szCs w:val="20"/>
              </w:rPr>
            </w:pPr>
            <w:r>
              <w:rPr>
                <w:rFonts w:ascii="Times New Roman"/>
                <w:b/>
                <w:spacing w:val="-1"/>
                <w:sz w:val="20"/>
              </w:rPr>
              <w:t>8,687,960,835.45</w:t>
            </w:r>
            <w:r>
              <w:rPr>
                <w:rFonts w:ascii="Times New Roman"/>
                <w:spacing w:val="-1"/>
                <w:sz w:val="20"/>
              </w:rPr>
            </w:r>
          </w:p>
        </w:tc>
      </w:tr>
      <w:tr>
        <w:trPr>
          <w:trHeight w:val="299" w:hRule="exact"/>
        </w:trPr>
        <w:tc>
          <w:tcPr>
            <w:tcW w:w="5214"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494" w:right="0"/>
              <w:jc w:val="left"/>
              <w:rPr>
                <w:rFonts w:ascii="宋体" w:hAnsi="宋体" w:cs="宋体" w:eastAsia="宋体" w:hint="default"/>
                <w:sz w:val="20"/>
                <w:szCs w:val="20"/>
              </w:rPr>
            </w:pPr>
            <w:r>
              <w:rPr>
                <w:rFonts w:ascii="宋体" w:hAnsi="宋体" w:cs="宋体" w:eastAsia="宋体" w:hint="default"/>
                <w:sz w:val="20"/>
                <w:szCs w:val="20"/>
              </w:rPr>
              <w:t>购买商品、接受劳务支付的现金</w:t>
            </w:r>
          </w:p>
        </w:tc>
        <w:tc>
          <w:tcPr>
            <w:tcW w:w="2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98"/>
              <w:jc w:val="right"/>
              <w:rPr>
                <w:rFonts w:ascii="Times New Roman" w:hAnsi="Times New Roman" w:cs="Times New Roman" w:eastAsia="Times New Roman" w:hint="default"/>
                <w:sz w:val="20"/>
                <w:szCs w:val="20"/>
              </w:rPr>
            </w:pPr>
            <w:r>
              <w:rPr>
                <w:rFonts w:ascii="Times New Roman"/>
                <w:spacing w:val="-1"/>
                <w:sz w:val="20"/>
              </w:rPr>
              <w:t>9,044,246,022.72</w:t>
            </w:r>
          </w:p>
        </w:tc>
        <w:tc>
          <w:tcPr>
            <w:tcW w:w="220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4"/>
              <w:ind w:right="90"/>
              <w:jc w:val="right"/>
              <w:rPr>
                <w:rFonts w:ascii="Times New Roman" w:hAnsi="Times New Roman" w:cs="Times New Roman" w:eastAsia="Times New Roman" w:hint="default"/>
                <w:sz w:val="20"/>
                <w:szCs w:val="20"/>
              </w:rPr>
            </w:pPr>
            <w:r>
              <w:rPr>
                <w:rFonts w:ascii="Times New Roman"/>
                <w:spacing w:val="-1"/>
                <w:sz w:val="20"/>
              </w:rPr>
              <w:t>7,723,325,185.85</w:t>
            </w:r>
          </w:p>
        </w:tc>
      </w:tr>
      <w:tr>
        <w:trPr>
          <w:trHeight w:val="299" w:hRule="exact"/>
        </w:trPr>
        <w:tc>
          <w:tcPr>
            <w:tcW w:w="5214"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494" w:right="0"/>
              <w:jc w:val="left"/>
              <w:rPr>
                <w:rFonts w:ascii="宋体" w:hAnsi="宋体" w:cs="宋体" w:eastAsia="宋体" w:hint="default"/>
                <w:sz w:val="20"/>
                <w:szCs w:val="20"/>
              </w:rPr>
            </w:pPr>
            <w:r>
              <w:rPr>
                <w:rFonts w:ascii="宋体" w:hAnsi="宋体" w:cs="宋体" w:eastAsia="宋体" w:hint="default"/>
                <w:sz w:val="20"/>
                <w:szCs w:val="20"/>
              </w:rPr>
              <w:t>支付给职工以及为职工支付的现金</w:t>
            </w:r>
          </w:p>
        </w:tc>
        <w:tc>
          <w:tcPr>
            <w:tcW w:w="2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99"/>
              <w:jc w:val="right"/>
              <w:rPr>
                <w:rFonts w:ascii="Times New Roman" w:hAnsi="Times New Roman" w:cs="Times New Roman" w:eastAsia="Times New Roman" w:hint="default"/>
                <w:sz w:val="20"/>
                <w:szCs w:val="20"/>
              </w:rPr>
            </w:pPr>
            <w:r>
              <w:rPr>
                <w:rFonts w:ascii="Times New Roman"/>
                <w:spacing w:val="-1"/>
                <w:sz w:val="20"/>
              </w:rPr>
              <w:t>204,188,811.32</w:t>
            </w:r>
          </w:p>
        </w:tc>
        <w:tc>
          <w:tcPr>
            <w:tcW w:w="220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4"/>
              <w:ind w:right="90"/>
              <w:jc w:val="right"/>
              <w:rPr>
                <w:rFonts w:ascii="Times New Roman" w:hAnsi="Times New Roman" w:cs="Times New Roman" w:eastAsia="Times New Roman" w:hint="default"/>
                <w:sz w:val="20"/>
                <w:szCs w:val="20"/>
              </w:rPr>
            </w:pPr>
            <w:r>
              <w:rPr>
                <w:rFonts w:ascii="Times New Roman"/>
                <w:spacing w:val="-1"/>
                <w:sz w:val="20"/>
              </w:rPr>
              <w:t>268,484,863.72</w:t>
            </w:r>
          </w:p>
        </w:tc>
      </w:tr>
      <w:tr>
        <w:trPr>
          <w:trHeight w:val="299" w:hRule="exact"/>
        </w:trPr>
        <w:tc>
          <w:tcPr>
            <w:tcW w:w="5214"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494" w:right="0"/>
              <w:jc w:val="left"/>
              <w:rPr>
                <w:rFonts w:ascii="宋体" w:hAnsi="宋体" w:cs="宋体" w:eastAsia="宋体" w:hint="default"/>
                <w:sz w:val="20"/>
                <w:szCs w:val="20"/>
              </w:rPr>
            </w:pPr>
            <w:r>
              <w:rPr>
                <w:rFonts w:ascii="宋体" w:hAnsi="宋体" w:cs="宋体" w:eastAsia="宋体" w:hint="default"/>
                <w:sz w:val="20"/>
                <w:szCs w:val="20"/>
              </w:rPr>
              <w:t>支付的各项税费</w:t>
            </w:r>
          </w:p>
        </w:tc>
        <w:tc>
          <w:tcPr>
            <w:tcW w:w="2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98"/>
              <w:jc w:val="right"/>
              <w:rPr>
                <w:rFonts w:ascii="Times New Roman" w:hAnsi="Times New Roman" w:cs="Times New Roman" w:eastAsia="Times New Roman" w:hint="default"/>
                <w:sz w:val="20"/>
                <w:szCs w:val="20"/>
              </w:rPr>
            </w:pPr>
            <w:r>
              <w:rPr>
                <w:rFonts w:ascii="Times New Roman"/>
                <w:spacing w:val="-1"/>
                <w:sz w:val="20"/>
              </w:rPr>
              <w:t>72,937,815.13</w:t>
            </w:r>
          </w:p>
        </w:tc>
        <w:tc>
          <w:tcPr>
            <w:tcW w:w="220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4"/>
              <w:ind w:right="90"/>
              <w:jc w:val="right"/>
              <w:rPr>
                <w:rFonts w:ascii="Times New Roman" w:hAnsi="Times New Roman" w:cs="Times New Roman" w:eastAsia="Times New Roman" w:hint="default"/>
                <w:sz w:val="20"/>
                <w:szCs w:val="20"/>
              </w:rPr>
            </w:pPr>
            <w:r>
              <w:rPr>
                <w:rFonts w:ascii="Times New Roman"/>
                <w:spacing w:val="-1"/>
                <w:sz w:val="20"/>
              </w:rPr>
              <w:t>138,512,638.08</w:t>
            </w:r>
          </w:p>
        </w:tc>
      </w:tr>
      <w:tr>
        <w:trPr>
          <w:trHeight w:val="300" w:hRule="exact"/>
        </w:trPr>
        <w:tc>
          <w:tcPr>
            <w:tcW w:w="5214"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494" w:right="0"/>
              <w:jc w:val="left"/>
              <w:rPr>
                <w:rFonts w:ascii="宋体" w:hAnsi="宋体" w:cs="宋体" w:eastAsia="宋体" w:hint="default"/>
                <w:sz w:val="20"/>
                <w:szCs w:val="20"/>
              </w:rPr>
            </w:pPr>
            <w:r>
              <w:rPr>
                <w:rFonts w:ascii="宋体" w:hAnsi="宋体" w:cs="宋体" w:eastAsia="宋体" w:hint="default"/>
                <w:sz w:val="20"/>
                <w:szCs w:val="20"/>
              </w:rPr>
              <w:t>支付其他与经营活动有关的现金</w:t>
            </w:r>
          </w:p>
        </w:tc>
        <w:tc>
          <w:tcPr>
            <w:tcW w:w="2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99"/>
              <w:jc w:val="right"/>
              <w:rPr>
                <w:rFonts w:ascii="Times New Roman" w:hAnsi="Times New Roman" w:cs="Times New Roman" w:eastAsia="Times New Roman" w:hint="default"/>
                <w:sz w:val="20"/>
                <w:szCs w:val="20"/>
              </w:rPr>
            </w:pPr>
            <w:r>
              <w:rPr>
                <w:rFonts w:ascii="Times New Roman"/>
                <w:spacing w:val="-1"/>
                <w:sz w:val="20"/>
              </w:rPr>
              <w:t>500,153,941.53</w:t>
            </w:r>
          </w:p>
        </w:tc>
        <w:tc>
          <w:tcPr>
            <w:tcW w:w="220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4"/>
              <w:ind w:right="90"/>
              <w:jc w:val="right"/>
              <w:rPr>
                <w:rFonts w:ascii="Times New Roman" w:hAnsi="Times New Roman" w:cs="Times New Roman" w:eastAsia="Times New Roman" w:hint="default"/>
                <w:sz w:val="20"/>
                <w:szCs w:val="20"/>
              </w:rPr>
            </w:pPr>
            <w:r>
              <w:rPr>
                <w:rFonts w:ascii="Times New Roman"/>
                <w:spacing w:val="-1"/>
                <w:sz w:val="20"/>
              </w:rPr>
              <w:t>494,737,581.34</w:t>
            </w:r>
          </w:p>
        </w:tc>
      </w:tr>
      <w:tr>
        <w:trPr>
          <w:trHeight w:val="299" w:hRule="exact"/>
        </w:trPr>
        <w:tc>
          <w:tcPr>
            <w:tcW w:w="5214" w:type="dxa"/>
            <w:tcBorders>
              <w:top w:val="single" w:sz="6" w:space="0" w:color="000000"/>
              <w:left w:val="single" w:sz="12" w:space="0" w:color="000000"/>
              <w:bottom w:val="single" w:sz="6" w:space="0" w:color="000000"/>
              <w:right w:val="single" w:sz="6" w:space="0" w:color="000000"/>
            </w:tcBorders>
          </w:tcPr>
          <w:p>
            <w:pPr>
              <w:pStyle w:val="TableParagraph"/>
              <w:spacing w:line="242" w:lineRule="exact"/>
              <w:ind w:left="1591" w:right="0"/>
              <w:jc w:val="left"/>
              <w:rPr>
                <w:rFonts w:ascii="宋体" w:hAnsi="宋体" w:cs="宋体" w:eastAsia="宋体" w:hint="default"/>
                <w:sz w:val="20"/>
                <w:szCs w:val="20"/>
              </w:rPr>
            </w:pPr>
            <w:r>
              <w:rPr>
                <w:rFonts w:ascii="宋体" w:hAnsi="宋体" w:cs="宋体" w:eastAsia="宋体" w:hint="default"/>
                <w:sz w:val="20"/>
                <w:szCs w:val="20"/>
              </w:rPr>
              <w:t>经营活动现金流出小计</w:t>
            </w:r>
          </w:p>
        </w:tc>
        <w:tc>
          <w:tcPr>
            <w:tcW w:w="2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98"/>
              <w:jc w:val="right"/>
              <w:rPr>
                <w:rFonts w:ascii="Times New Roman" w:hAnsi="Times New Roman" w:cs="Times New Roman" w:eastAsia="Times New Roman" w:hint="default"/>
                <w:sz w:val="20"/>
                <w:szCs w:val="20"/>
              </w:rPr>
            </w:pPr>
            <w:r>
              <w:rPr>
                <w:rFonts w:ascii="Times New Roman"/>
                <w:b/>
                <w:spacing w:val="-1"/>
                <w:sz w:val="20"/>
              </w:rPr>
              <w:t>9,821,526,590.70</w:t>
            </w:r>
            <w:r>
              <w:rPr>
                <w:rFonts w:ascii="Times New Roman"/>
                <w:spacing w:val="-1"/>
                <w:sz w:val="20"/>
              </w:rPr>
            </w:r>
          </w:p>
        </w:tc>
        <w:tc>
          <w:tcPr>
            <w:tcW w:w="220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7"/>
              <w:ind w:right="90"/>
              <w:jc w:val="right"/>
              <w:rPr>
                <w:rFonts w:ascii="Times New Roman" w:hAnsi="Times New Roman" w:cs="Times New Roman" w:eastAsia="Times New Roman" w:hint="default"/>
                <w:sz w:val="20"/>
                <w:szCs w:val="20"/>
              </w:rPr>
            </w:pPr>
            <w:r>
              <w:rPr>
                <w:rFonts w:ascii="Times New Roman"/>
                <w:b/>
                <w:spacing w:val="-1"/>
                <w:sz w:val="20"/>
              </w:rPr>
              <w:t>8,625,060,268.99</w:t>
            </w:r>
            <w:r>
              <w:rPr>
                <w:rFonts w:ascii="Times New Roman"/>
                <w:spacing w:val="-1"/>
                <w:sz w:val="20"/>
              </w:rPr>
            </w:r>
          </w:p>
        </w:tc>
      </w:tr>
      <w:tr>
        <w:trPr>
          <w:trHeight w:val="299" w:hRule="exact"/>
        </w:trPr>
        <w:tc>
          <w:tcPr>
            <w:tcW w:w="5214" w:type="dxa"/>
            <w:tcBorders>
              <w:top w:val="single" w:sz="6" w:space="0" w:color="000000"/>
              <w:left w:val="single" w:sz="12" w:space="0" w:color="000000"/>
              <w:bottom w:val="single" w:sz="6" w:space="0" w:color="000000"/>
              <w:right w:val="single" w:sz="6" w:space="0" w:color="000000"/>
            </w:tcBorders>
          </w:tcPr>
          <w:p>
            <w:pPr>
              <w:pStyle w:val="TableParagraph"/>
              <w:spacing w:line="242" w:lineRule="exact"/>
              <w:ind w:left="1291" w:right="0"/>
              <w:jc w:val="left"/>
              <w:rPr>
                <w:rFonts w:ascii="宋体" w:hAnsi="宋体" w:cs="宋体" w:eastAsia="宋体" w:hint="default"/>
                <w:sz w:val="20"/>
                <w:szCs w:val="20"/>
              </w:rPr>
            </w:pPr>
            <w:r>
              <w:rPr>
                <w:rFonts w:ascii="宋体" w:hAnsi="宋体" w:cs="宋体" w:eastAsia="宋体" w:hint="default"/>
                <w:sz w:val="20"/>
                <w:szCs w:val="20"/>
              </w:rPr>
              <w:t>经营活动产生的现金流量净额</w:t>
            </w:r>
          </w:p>
        </w:tc>
        <w:tc>
          <w:tcPr>
            <w:tcW w:w="2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98"/>
              <w:jc w:val="right"/>
              <w:rPr>
                <w:rFonts w:ascii="Times New Roman" w:hAnsi="Times New Roman" w:cs="Times New Roman" w:eastAsia="Times New Roman" w:hint="default"/>
                <w:sz w:val="20"/>
                <w:szCs w:val="20"/>
              </w:rPr>
            </w:pPr>
            <w:r>
              <w:rPr>
                <w:rFonts w:ascii="Times New Roman"/>
                <w:b/>
                <w:spacing w:val="-1"/>
                <w:sz w:val="20"/>
              </w:rPr>
              <w:t>55,122,070.94</w:t>
            </w:r>
            <w:r>
              <w:rPr>
                <w:rFonts w:ascii="Times New Roman"/>
                <w:spacing w:val="-1"/>
                <w:sz w:val="20"/>
              </w:rPr>
            </w:r>
          </w:p>
        </w:tc>
        <w:tc>
          <w:tcPr>
            <w:tcW w:w="220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7"/>
              <w:ind w:right="89"/>
              <w:jc w:val="right"/>
              <w:rPr>
                <w:rFonts w:ascii="Times New Roman" w:hAnsi="Times New Roman" w:cs="Times New Roman" w:eastAsia="Times New Roman" w:hint="default"/>
                <w:sz w:val="20"/>
                <w:szCs w:val="20"/>
              </w:rPr>
            </w:pPr>
            <w:r>
              <w:rPr>
                <w:rFonts w:ascii="Times New Roman"/>
                <w:b/>
                <w:spacing w:val="-1"/>
                <w:sz w:val="20"/>
              </w:rPr>
              <w:t>62,900,566.46</w:t>
            </w:r>
            <w:r>
              <w:rPr>
                <w:rFonts w:ascii="Times New Roman"/>
                <w:spacing w:val="-1"/>
                <w:sz w:val="20"/>
              </w:rPr>
            </w:r>
          </w:p>
        </w:tc>
      </w:tr>
      <w:tr>
        <w:trPr>
          <w:trHeight w:val="299" w:hRule="exact"/>
        </w:trPr>
        <w:tc>
          <w:tcPr>
            <w:tcW w:w="5214"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93" w:right="0"/>
              <w:jc w:val="left"/>
              <w:rPr>
                <w:rFonts w:ascii="宋体" w:hAnsi="宋体" w:cs="宋体" w:eastAsia="宋体" w:hint="default"/>
                <w:sz w:val="20"/>
                <w:szCs w:val="20"/>
              </w:rPr>
            </w:pPr>
            <w:r>
              <w:rPr>
                <w:rFonts w:ascii="宋体" w:hAnsi="宋体" w:cs="宋体" w:eastAsia="宋体" w:hint="default"/>
                <w:b/>
                <w:bCs/>
                <w:sz w:val="20"/>
                <w:szCs w:val="20"/>
              </w:rPr>
              <w:t>二、投资活动产生的现金流量：</w:t>
            </w:r>
            <w:r>
              <w:rPr>
                <w:rFonts w:ascii="宋体" w:hAnsi="宋体" w:cs="宋体" w:eastAsia="宋体" w:hint="default"/>
                <w:sz w:val="20"/>
                <w:szCs w:val="20"/>
              </w:rPr>
            </w:r>
          </w:p>
        </w:tc>
        <w:tc>
          <w:tcPr>
            <w:tcW w:w="2241" w:type="dxa"/>
            <w:tcBorders>
              <w:top w:val="single" w:sz="6" w:space="0" w:color="000000"/>
              <w:left w:val="single" w:sz="6" w:space="0" w:color="000000"/>
              <w:bottom w:val="single" w:sz="6" w:space="0" w:color="000000"/>
              <w:right w:val="single" w:sz="6" w:space="0" w:color="000000"/>
            </w:tcBorders>
          </w:tcPr>
          <w:p>
            <w:pPr/>
          </w:p>
        </w:tc>
        <w:tc>
          <w:tcPr>
            <w:tcW w:w="2203" w:type="dxa"/>
            <w:tcBorders>
              <w:top w:val="single" w:sz="6" w:space="0" w:color="000000"/>
              <w:left w:val="single" w:sz="6" w:space="0" w:color="000000"/>
              <w:bottom w:val="single" w:sz="6" w:space="0" w:color="000000"/>
              <w:right w:val="single" w:sz="12" w:space="0" w:color="000000"/>
            </w:tcBorders>
          </w:tcPr>
          <w:p>
            <w:pPr/>
          </w:p>
        </w:tc>
      </w:tr>
      <w:tr>
        <w:trPr>
          <w:trHeight w:val="299" w:hRule="exact"/>
        </w:trPr>
        <w:tc>
          <w:tcPr>
            <w:tcW w:w="5214"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494" w:right="0"/>
              <w:jc w:val="left"/>
              <w:rPr>
                <w:rFonts w:ascii="宋体" w:hAnsi="宋体" w:cs="宋体" w:eastAsia="宋体" w:hint="default"/>
                <w:sz w:val="20"/>
                <w:szCs w:val="20"/>
              </w:rPr>
            </w:pPr>
            <w:r>
              <w:rPr>
                <w:rFonts w:ascii="宋体" w:hAnsi="宋体" w:cs="宋体" w:eastAsia="宋体" w:hint="default"/>
                <w:sz w:val="20"/>
                <w:szCs w:val="20"/>
              </w:rPr>
              <w:t>收回投资收到的现金</w:t>
            </w:r>
          </w:p>
        </w:tc>
        <w:tc>
          <w:tcPr>
            <w:tcW w:w="2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98"/>
              <w:jc w:val="right"/>
              <w:rPr>
                <w:rFonts w:ascii="Times New Roman" w:hAnsi="Times New Roman" w:cs="Times New Roman" w:eastAsia="Times New Roman" w:hint="default"/>
                <w:sz w:val="20"/>
                <w:szCs w:val="20"/>
              </w:rPr>
            </w:pPr>
            <w:r>
              <w:rPr>
                <w:rFonts w:ascii="Times New Roman"/>
                <w:spacing w:val="-1"/>
                <w:sz w:val="20"/>
              </w:rPr>
              <w:t>28,511,439.50</w:t>
            </w:r>
          </w:p>
        </w:tc>
        <w:tc>
          <w:tcPr>
            <w:tcW w:w="220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4"/>
              <w:ind w:right="90"/>
              <w:jc w:val="right"/>
              <w:rPr>
                <w:rFonts w:ascii="Times New Roman" w:hAnsi="Times New Roman" w:cs="Times New Roman" w:eastAsia="Times New Roman" w:hint="default"/>
                <w:sz w:val="20"/>
                <w:szCs w:val="20"/>
              </w:rPr>
            </w:pPr>
            <w:r>
              <w:rPr>
                <w:rFonts w:ascii="Times New Roman"/>
                <w:spacing w:val="-1"/>
                <w:sz w:val="20"/>
              </w:rPr>
              <w:t>770,818,114.89</w:t>
            </w:r>
          </w:p>
        </w:tc>
      </w:tr>
      <w:tr>
        <w:trPr>
          <w:trHeight w:val="299" w:hRule="exact"/>
        </w:trPr>
        <w:tc>
          <w:tcPr>
            <w:tcW w:w="5214"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494" w:right="0"/>
              <w:jc w:val="left"/>
              <w:rPr>
                <w:rFonts w:ascii="宋体" w:hAnsi="宋体" w:cs="宋体" w:eastAsia="宋体" w:hint="default"/>
                <w:sz w:val="20"/>
                <w:szCs w:val="20"/>
              </w:rPr>
            </w:pPr>
            <w:r>
              <w:rPr>
                <w:rFonts w:ascii="宋体" w:hAnsi="宋体" w:cs="宋体" w:eastAsia="宋体" w:hint="default"/>
                <w:sz w:val="20"/>
                <w:szCs w:val="20"/>
              </w:rPr>
              <w:t>取得投资收益收到的现金</w:t>
            </w:r>
          </w:p>
        </w:tc>
        <w:tc>
          <w:tcPr>
            <w:tcW w:w="2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99"/>
              <w:jc w:val="right"/>
              <w:rPr>
                <w:rFonts w:ascii="Times New Roman" w:hAnsi="Times New Roman" w:cs="Times New Roman" w:eastAsia="Times New Roman" w:hint="default"/>
                <w:sz w:val="20"/>
                <w:szCs w:val="20"/>
              </w:rPr>
            </w:pPr>
            <w:r>
              <w:rPr>
                <w:rFonts w:ascii="Times New Roman"/>
                <w:spacing w:val="-1"/>
                <w:sz w:val="20"/>
              </w:rPr>
              <w:t>171,714,328.34</w:t>
            </w:r>
          </w:p>
        </w:tc>
        <w:tc>
          <w:tcPr>
            <w:tcW w:w="220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4"/>
              <w:ind w:right="90"/>
              <w:jc w:val="right"/>
              <w:rPr>
                <w:rFonts w:ascii="Times New Roman" w:hAnsi="Times New Roman" w:cs="Times New Roman" w:eastAsia="Times New Roman" w:hint="default"/>
                <w:sz w:val="20"/>
                <w:szCs w:val="20"/>
              </w:rPr>
            </w:pPr>
            <w:r>
              <w:rPr>
                <w:rFonts w:ascii="Times New Roman"/>
                <w:spacing w:val="-1"/>
                <w:sz w:val="20"/>
              </w:rPr>
              <w:t>480,468,936.94</w:t>
            </w:r>
          </w:p>
        </w:tc>
      </w:tr>
      <w:tr>
        <w:trPr>
          <w:trHeight w:val="300" w:hRule="exact"/>
        </w:trPr>
        <w:tc>
          <w:tcPr>
            <w:tcW w:w="5214" w:type="dxa"/>
            <w:tcBorders>
              <w:top w:val="single" w:sz="6" w:space="0" w:color="000000"/>
              <w:left w:val="single" w:sz="12" w:space="0" w:color="000000"/>
              <w:bottom w:val="single" w:sz="6" w:space="0" w:color="000000"/>
              <w:right w:val="single" w:sz="6" w:space="0" w:color="000000"/>
            </w:tcBorders>
          </w:tcPr>
          <w:p>
            <w:pPr>
              <w:pStyle w:val="TableParagraph"/>
              <w:spacing w:line="232" w:lineRule="exact"/>
              <w:ind w:left="544"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处置固定资产、无形资产和其他长期资产收回的现金净额</w:t>
            </w:r>
          </w:p>
        </w:tc>
        <w:tc>
          <w:tcPr>
            <w:tcW w:w="2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99"/>
              <w:jc w:val="right"/>
              <w:rPr>
                <w:rFonts w:ascii="Times New Roman" w:hAnsi="Times New Roman" w:cs="Times New Roman" w:eastAsia="Times New Roman" w:hint="default"/>
                <w:sz w:val="20"/>
                <w:szCs w:val="20"/>
              </w:rPr>
            </w:pPr>
            <w:r>
              <w:rPr>
                <w:rFonts w:ascii="Times New Roman"/>
                <w:spacing w:val="-1"/>
                <w:sz w:val="20"/>
              </w:rPr>
              <w:t>5,000.00</w:t>
            </w:r>
          </w:p>
        </w:tc>
        <w:tc>
          <w:tcPr>
            <w:tcW w:w="220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4"/>
              <w:ind w:right="89"/>
              <w:jc w:val="right"/>
              <w:rPr>
                <w:rFonts w:ascii="Times New Roman" w:hAnsi="Times New Roman" w:cs="Times New Roman" w:eastAsia="Times New Roman" w:hint="default"/>
                <w:sz w:val="20"/>
                <w:szCs w:val="20"/>
              </w:rPr>
            </w:pPr>
            <w:r>
              <w:rPr>
                <w:rFonts w:ascii="Times New Roman"/>
                <w:spacing w:val="-1"/>
                <w:sz w:val="20"/>
              </w:rPr>
              <w:t>1,158,609.37</w:t>
            </w:r>
          </w:p>
        </w:tc>
      </w:tr>
      <w:tr>
        <w:trPr>
          <w:trHeight w:val="299" w:hRule="exact"/>
        </w:trPr>
        <w:tc>
          <w:tcPr>
            <w:tcW w:w="5214" w:type="dxa"/>
            <w:tcBorders>
              <w:top w:val="single" w:sz="6" w:space="0" w:color="000000"/>
              <w:left w:val="single" w:sz="12" w:space="0" w:color="000000"/>
              <w:bottom w:val="single" w:sz="6" w:space="0" w:color="000000"/>
              <w:right w:val="single" w:sz="6" w:space="0" w:color="000000"/>
            </w:tcBorders>
          </w:tcPr>
          <w:p>
            <w:pPr>
              <w:pStyle w:val="TableParagraph"/>
              <w:spacing w:line="242" w:lineRule="exact"/>
              <w:ind w:left="494" w:right="0"/>
              <w:jc w:val="left"/>
              <w:rPr>
                <w:rFonts w:ascii="宋体" w:hAnsi="宋体" w:cs="宋体" w:eastAsia="宋体" w:hint="default"/>
                <w:sz w:val="20"/>
                <w:szCs w:val="20"/>
              </w:rPr>
            </w:pPr>
            <w:r>
              <w:rPr>
                <w:rFonts w:ascii="宋体" w:hAnsi="宋体" w:cs="宋体" w:eastAsia="宋体" w:hint="default"/>
                <w:sz w:val="20"/>
                <w:szCs w:val="20"/>
              </w:rPr>
              <w:t>处置子公司及其他营业单位收到的现金净额</w:t>
            </w:r>
          </w:p>
        </w:tc>
        <w:tc>
          <w:tcPr>
            <w:tcW w:w="2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98"/>
              <w:jc w:val="right"/>
              <w:rPr>
                <w:rFonts w:ascii="Times New Roman" w:hAnsi="Times New Roman" w:cs="Times New Roman" w:eastAsia="Times New Roman" w:hint="default"/>
                <w:sz w:val="20"/>
                <w:szCs w:val="20"/>
              </w:rPr>
            </w:pPr>
            <w:r>
              <w:rPr>
                <w:rFonts w:ascii="Times New Roman"/>
                <w:spacing w:val="-1"/>
                <w:sz w:val="20"/>
              </w:rPr>
              <w:t>37,471,700.00</w:t>
            </w:r>
          </w:p>
        </w:tc>
        <w:tc>
          <w:tcPr>
            <w:tcW w:w="220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4"/>
              <w:ind w:right="90"/>
              <w:jc w:val="right"/>
              <w:rPr>
                <w:rFonts w:ascii="Times New Roman" w:hAnsi="Times New Roman" w:cs="Times New Roman" w:eastAsia="Times New Roman" w:hint="default"/>
                <w:sz w:val="20"/>
                <w:szCs w:val="20"/>
              </w:rPr>
            </w:pPr>
            <w:r>
              <w:rPr>
                <w:rFonts w:ascii="Times New Roman"/>
                <w:sz w:val="20"/>
              </w:rPr>
              <w:t>0.00</w:t>
            </w:r>
          </w:p>
        </w:tc>
      </w:tr>
      <w:tr>
        <w:trPr>
          <w:trHeight w:val="299" w:hRule="exact"/>
        </w:trPr>
        <w:tc>
          <w:tcPr>
            <w:tcW w:w="5214" w:type="dxa"/>
            <w:tcBorders>
              <w:top w:val="single" w:sz="6" w:space="0" w:color="000000"/>
              <w:left w:val="single" w:sz="12" w:space="0" w:color="000000"/>
              <w:bottom w:val="single" w:sz="6" w:space="0" w:color="000000"/>
              <w:right w:val="single" w:sz="6" w:space="0" w:color="000000"/>
            </w:tcBorders>
          </w:tcPr>
          <w:p>
            <w:pPr>
              <w:pStyle w:val="TableParagraph"/>
              <w:spacing w:line="242" w:lineRule="exact"/>
              <w:ind w:left="494" w:right="0"/>
              <w:jc w:val="left"/>
              <w:rPr>
                <w:rFonts w:ascii="宋体" w:hAnsi="宋体" w:cs="宋体" w:eastAsia="宋体" w:hint="default"/>
                <w:sz w:val="20"/>
                <w:szCs w:val="20"/>
              </w:rPr>
            </w:pPr>
            <w:r>
              <w:rPr>
                <w:rFonts w:ascii="宋体" w:hAnsi="宋体" w:cs="宋体" w:eastAsia="宋体" w:hint="default"/>
                <w:sz w:val="20"/>
                <w:szCs w:val="20"/>
              </w:rPr>
              <w:t>收到其他与投资活动有关的现金</w:t>
            </w:r>
          </w:p>
        </w:tc>
        <w:tc>
          <w:tcPr>
            <w:tcW w:w="2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98"/>
              <w:jc w:val="right"/>
              <w:rPr>
                <w:rFonts w:ascii="Times New Roman" w:hAnsi="Times New Roman" w:cs="Times New Roman" w:eastAsia="Times New Roman" w:hint="default"/>
                <w:sz w:val="20"/>
                <w:szCs w:val="20"/>
              </w:rPr>
            </w:pPr>
            <w:r>
              <w:rPr>
                <w:rFonts w:ascii="Times New Roman"/>
                <w:spacing w:val="-1"/>
                <w:sz w:val="20"/>
              </w:rPr>
              <w:t>1,481,435,065.48</w:t>
            </w:r>
          </w:p>
        </w:tc>
        <w:tc>
          <w:tcPr>
            <w:tcW w:w="220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4"/>
              <w:ind w:right="90"/>
              <w:jc w:val="right"/>
              <w:rPr>
                <w:rFonts w:ascii="Times New Roman" w:hAnsi="Times New Roman" w:cs="Times New Roman" w:eastAsia="Times New Roman" w:hint="default"/>
                <w:sz w:val="20"/>
                <w:szCs w:val="20"/>
              </w:rPr>
            </w:pPr>
            <w:r>
              <w:rPr>
                <w:rFonts w:ascii="Times New Roman"/>
                <w:spacing w:val="-1"/>
                <w:sz w:val="20"/>
              </w:rPr>
              <w:t>364,942,494.63</w:t>
            </w:r>
          </w:p>
        </w:tc>
      </w:tr>
      <w:tr>
        <w:trPr>
          <w:trHeight w:val="299" w:hRule="exact"/>
        </w:trPr>
        <w:tc>
          <w:tcPr>
            <w:tcW w:w="5214"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1591" w:right="0"/>
              <w:jc w:val="left"/>
              <w:rPr>
                <w:rFonts w:ascii="宋体" w:hAnsi="宋体" w:cs="宋体" w:eastAsia="宋体" w:hint="default"/>
                <w:sz w:val="20"/>
                <w:szCs w:val="20"/>
              </w:rPr>
            </w:pPr>
            <w:r>
              <w:rPr>
                <w:rFonts w:ascii="宋体" w:hAnsi="宋体" w:cs="宋体" w:eastAsia="宋体" w:hint="default"/>
                <w:sz w:val="20"/>
                <w:szCs w:val="20"/>
              </w:rPr>
              <w:t>投资活动现金流入小计</w:t>
            </w:r>
          </w:p>
        </w:tc>
        <w:tc>
          <w:tcPr>
            <w:tcW w:w="2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98"/>
              <w:jc w:val="right"/>
              <w:rPr>
                <w:rFonts w:ascii="Times New Roman" w:hAnsi="Times New Roman" w:cs="Times New Roman" w:eastAsia="Times New Roman" w:hint="default"/>
                <w:sz w:val="20"/>
                <w:szCs w:val="20"/>
              </w:rPr>
            </w:pPr>
            <w:r>
              <w:rPr>
                <w:rFonts w:ascii="Times New Roman"/>
                <w:b/>
                <w:spacing w:val="-1"/>
                <w:sz w:val="20"/>
              </w:rPr>
              <w:t>1,719,137,533.32</w:t>
            </w:r>
            <w:r>
              <w:rPr>
                <w:rFonts w:ascii="Times New Roman"/>
                <w:spacing w:val="-1"/>
                <w:sz w:val="20"/>
              </w:rPr>
            </w:r>
          </w:p>
        </w:tc>
        <w:tc>
          <w:tcPr>
            <w:tcW w:w="220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7"/>
              <w:ind w:right="90"/>
              <w:jc w:val="right"/>
              <w:rPr>
                <w:rFonts w:ascii="Times New Roman" w:hAnsi="Times New Roman" w:cs="Times New Roman" w:eastAsia="Times New Roman" w:hint="default"/>
                <w:sz w:val="20"/>
                <w:szCs w:val="20"/>
              </w:rPr>
            </w:pPr>
            <w:r>
              <w:rPr>
                <w:rFonts w:ascii="Times New Roman"/>
                <w:b/>
                <w:spacing w:val="-1"/>
                <w:sz w:val="20"/>
              </w:rPr>
              <w:t>1,617,388,155.83</w:t>
            </w:r>
            <w:r>
              <w:rPr>
                <w:rFonts w:ascii="Times New Roman"/>
                <w:spacing w:val="-1"/>
                <w:sz w:val="20"/>
              </w:rPr>
            </w:r>
          </w:p>
        </w:tc>
      </w:tr>
      <w:tr>
        <w:trPr>
          <w:trHeight w:val="299" w:hRule="exact"/>
        </w:trPr>
        <w:tc>
          <w:tcPr>
            <w:tcW w:w="5214" w:type="dxa"/>
            <w:tcBorders>
              <w:top w:val="single" w:sz="6" w:space="0" w:color="000000"/>
              <w:left w:val="single" w:sz="12" w:space="0" w:color="000000"/>
              <w:bottom w:val="single" w:sz="6" w:space="0" w:color="000000"/>
              <w:right w:val="single" w:sz="6" w:space="0" w:color="000000"/>
            </w:tcBorders>
          </w:tcPr>
          <w:p>
            <w:pPr>
              <w:pStyle w:val="TableParagraph"/>
              <w:spacing w:line="232" w:lineRule="exact"/>
              <w:ind w:left="454"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购建固定资产、无形资产和其他长期资产支付的现金</w:t>
            </w:r>
          </w:p>
        </w:tc>
        <w:tc>
          <w:tcPr>
            <w:tcW w:w="2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9"/>
              <w:jc w:val="right"/>
              <w:rPr>
                <w:rFonts w:ascii="Times New Roman" w:hAnsi="Times New Roman" w:cs="Times New Roman" w:eastAsia="Times New Roman" w:hint="default"/>
                <w:sz w:val="20"/>
                <w:szCs w:val="20"/>
              </w:rPr>
            </w:pPr>
            <w:r>
              <w:rPr>
                <w:rFonts w:ascii="Times New Roman"/>
                <w:spacing w:val="-1"/>
                <w:sz w:val="20"/>
              </w:rPr>
              <w:t>145,859,085.20</w:t>
            </w:r>
          </w:p>
        </w:tc>
        <w:tc>
          <w:tcPr>
            <w:tcW w:w="220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5"/>
              <w:ind w:right="90"/>
              <w:jc w:val="right"/>
              <w:rPr>
                <w:rFonts w:ascii="Times New Roman" w:hAnsi="Times New Roman" w:cs="Times New Roman" w:eastAsia="Times New Roman" w:hint="default"/>
                <w:sz w:val="20"/>
                <w:szCs w:val="20"/>
              </w:rPr>
            </w:pPr>
            <w:r>
              <w:rPr>
                <w:rFonts w:ascii="Times New Roman"/>
                <w:spacing w:val="-1"/>
                <w:sz w:val="20"/>
              </w:rPr>
              <w:t>126,306,925.78</w:t>
            </w:r>
          </w:p>
        </w:tc>
      </w:tr>
      <w:tr>
        <w:trPr>
          <w:trHeight w:val="299" w:hRule="exact"/>
        </w:trPr>
        <w:tc>
          <w:tcPr>
            <w:tcW w:w="5214"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494" w:right="0"/>
              <w:jc w:val="left"/>
              <w:rPr>
                <w:rFonts w:ascii="宋体" w:hAnsi="宋体" w:cs="宋体" w:eastAsia="宋体" w:hint="default"/>
                <w:sz w:val="20"/>
                <w:szCs w:val="20"/>
              </w:rPr>
            </w:pPr>
            <w:r>
              <w:rPr>
                <w:rFonts w:ascii="宋体" w:hAnsi="宋体" w:cs="宋体" w:eastAsia="宋体" w:hint="default"/>
                <w:sz w:val="20"/>
                <w:szCs w:val="20"/>
              </w:rPr>
              <w:t>投资支付的现金</w:t>
            </w:r>
          </w:p>
        </w:tc>
        <w:tc>
          <w:tcPr>
            <w:tcW w:w="2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98"/>
              <w:jc w:val="right"/>
              <w:rPr>
                <w:rFonts w:ascii="Times New Roman" w:hAnsi="Times New Roman" w:cs="Times New Roman" w:eastAsia="Times New Roman" w:hint="default"/>
                <w:sz w:val="20"/>
                <w:szCs w:val="20"/>
              </w:rPr>
            </w:pPr>
            <w:r>
              <w:rPr>
                <w:rFonts w:ascii="Times New Roman"/>
                <w:spacing w:val="-1"/>
                <w:sz w:val="20"/>
              </w:rPr>
              <w:t>1,054,082,130.00</w:t>
            </w:r>
          </w:p>
        </w:tc>
        <w:tc>
          <w:tcPr>
            <w:tcW w:w="220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4"/>
              <w:ind w:right="90"/>
              <w:jc w:val="right"/>
              <w:rPr>
                <w:rFonts w:ascii="Times New Roman" w:hAnsi="Times New Roman" w:cs="Times New Roman" w:eastAsia="Times New Roman" w:hint="default"/>
                <w:sz w:val="20"/>
                <w:szCs w:val="20"/>
              </w:rPr>
            </w:pPr>
            <w:r>
              <w:rPr>
                <w:rFonts w:ascii="Times New Roman"/>
                <w:spacing w:val="-1"/>
                <w:sz w:val="20"/>
              </w:rPr>
              <w:t>257,585,300.00</w:t>
            </w:r>
          </w:p>
        </w:tc>
      </w:tr>
      <w:tr>
        <w:trPr>
          <w:trHeight w:val="300" w:hRule="exact"/>
        </w:trPr>
        <w:tc>
          <w:tcPr>
            <w:tcW w:w="5214"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494" w:right="0"/>
              <w:jc w:val="left"/>
              <w:rPr>
                <w:rFonts w:ascii="宋体" w:hAnsi="宋体" w:cs="宋体" w:eastAsia="宋体" w:hint="default"/>
                <w:sz w:val="20"/>
                <w:szCs w:val="20"/>
              </w:rPr>
            </w:pPr>
            <w:r>
              <w:rPr>
                <w:rFonts w:ascii="宋体" w:hAnsi="宋体" w:cs="宋体" w:eastAsia="宋体" w:hint="default"/>
                <w:sz w:val="20"/>
                <w:szCs w:val="20"/>
              </w:rPr>
              <w:t>取得子公司及其他营业单位支付的现金净额</w:t>
            </w:r>
          </w:p>
        </w:tc>
        <w:tc>
          <w:tcPr>
            <w:tcW w:w="2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98"/>
              <w:jc w:val="right"/>
              <w:rPr>
                <w:rFonts w:ascii="Times New Roman" w:hAnsi="Times New Roman" w:cs="Times New Roman" w:eastAsia="Times New Roman" w:hint="default"/>
                <w:sz w:val="20"/>
                <w:szCs w:val="20"/>
              </w:rPr>
            </w:pPr>
            <w:r>
              <w:rPr>
                <w:rFonts w:ascii="Times New Roman"/>
                <w:sz w:val="20"/>
              </w:rPr>
              <w:t>0.00</w:t>
            </w:r>
          </w:p>
        </w:tc>
        <w:tc>
          <w:tcPr>
            <w:tcW w:w="220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4"/>
              <w:ind w:right="90"/>
              <w:jc w:val="right"/>
              <w:rPr>
                <w:rFonts w:ascii="Times New Roman" w:hAnsi="Times New Roman" w:cs="Times New Roman" w:eastAsia="Times New Roman" w:hint="default"/>
                <w:sz w:val="20"/>
                <w:szCs w:val="20"/>
              </w:rPr>
            </w:pPr>
            <w:r>
              <w:rPr>
                <w:rFonts w:ascii="Times New Roman"/>
                <w:spacing w:val="-1"/>
                <w:sz w:val="20"/>
              </w:rPr>
              <w:t>358,546,500.00</w:t>
            </w:r>
          </w:p>
        </w:tc>
      </w:tr>
      <w:tr>
        <w:trPr>
          <w:trHeight w:val="299" w:hRule="exact"/>
        </w:trPr>
        <w:tc>
          <w:tcPr>
            <w:tcW w:w="5214" w:type="dxa"/>
            <w:tcBorders>
              <w:top w:val="single" w:sz="6" w:space="0" w:color="000000"/>
              <w:left w:val="single" w:sz="12" w:space="0" w:color="000000"/>
              <w:bottom w:val="single" w:sz="6" w:space="0" w:color="000000"/>
              <w:right w:val="single" w:sz="6" w:space="0" w:color="000000"/>
            </w:tcBorders>
          </w:tcPr>
          <w:p>
            <w:pPr>
              <w:pStyle w:val="TableParagraph"/>
              <w:spacing w:line="242" w:lineRule="exact"/>
              <w:ind w:left="494" w:right="0"/>
              <w:jc w:val="left"/>
              <w:rPr>
                <w:rFonts w:ascii="宋体" w:hAnsi="宋体" w:cs="宋体" w:eastAsia="宋体" w:hint="default"/>
                <w:sz w:val="20"/>
                <w:szCs w:val="20"/>
              </w:rPr>
            </w:pPr>
            <w:r>
              <w:rPr>
                <w:rFonts w:ascii="宋体" w:hAnsi="宋体" w:cs="宋体" w:eastAsia="宋体" w:hint="default"/>
                <w:sz w:val="20"/>
                <w:szCs w:val="20"/>
              </w:rPr>
              <w:t>支付其他与投资活动有关的现金</w:t>
            </w:r>
          </w:p>
        </w:tc>
        <w:tc>
          <w:tcPr>
            <w:tcW w:w="2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98"/>
              <w:jc w:val="right"/>
              <w:rPr>
                <w:rFonts w:ascii="Times New Roman" w:hAnsi="Times New Roman" w:cs="Times New Roman" w:eastAsia="Times New Roman" w:hint="default"/>
                <w:sz w:val="20"/>
                <w:szCs w:val="20"/>
              </w:rPr>
            </w:pPr>
            <w:r>
              <w:rPr>
                <w:rFonts w:ascii="Times New Roman"/>
                <w:spacing w:val="-1"/>
                <w:sz w:val="20"/>
              </w:rPr>
              <w:t>2,387,530,396.61</w:t>
            </w:r>
          </w:p>
        </w:tc>
        <w:tc>
          <w:tcPr>
            <w:tcW w:w="220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4"/>
              <w:ind w:right="90"/>
              <w:jc w:val="right"/>
              <w:rPr>
                <w:rFonts w:ascii="Times New Roman" w:hAnsi="Times New Roman" w:cs="Times New Roman" w:eastAsia="Times New Roman" w:hint="default"/>
                <w:sz w:val="20"/>
                <w:szCs w:val="20"/>
              </w:rPr>
            </w:pPr>
            <w:r>
              <w:rPr>
                <w:rFonts w:ascii="Times New Roman"/>
                <w:spacing w:val="-1"/>
                <w:sz w:val="20"/>
              </w:rPr>
              <w:t>777,723,000.48</w:t>
            </w:r>
          </w:p>
        </w:tc>
      </w:tr>
      <w:tr>
        <w:trPr>
          <w:trHeight w:val="299" w:hRule="exact"/>
        </w:trPr>
        <w:tc>
          <w:tcPr>
            <w:tcW w:w="5214" w:type="dxa"/>
            <w:tcBorders>
              <w:top w:val="single" w:sz="6" w:space="0" w:color="000000"/>
              <w:left w:val="single" w:sz="12" w:space="0" w:color="000000"/>
              <w:bottom w:val="single" w:sz="6" w:space="0" w:color="000000"/>
              <w:right w:val="single" w:sz="6" w:space="0" w:color="000000"/>
            </w:tcBorders>
          </w:tcPr>
          <w:p>
            <w:pPr>
              <w:pStyle w:val="TableParagraph"/>
              <w:spacing w:line="242" w:lineRule="exact"/>
              <w:ind w:left="1591" w:right="0"/>
              <w:jc w:val="left"/>
              <w:rPr>
                <w:rFonts w:ascii="宋体" w:hAnsi="宋体" w:cs="宋体" w:eastAsia="宋体" w:hint="default"/>
                <w:sz w:val="20"/>
                <w:szCs w:val="20"/>
              </w:rPr>
            </w:pPr>
            <w:r>
              <w:rPr>
                <w:rFonts w:ascii="宋体" w:hAnsi="宋体" w:cs="宋体" w:eastAsia="宋体" w:hint="default"/>
                <w:sz w:val="20"/>
                <w:szCs w:val="20"/>
              </w:rPr>
              <w:t>投资活动现金流出小计</w:t>
            </w:r>
          </w:p>
        </w:tc>
        <w:tc>
          <w:tcPr>
            <w:tcW w:w="2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98"/>
              <w:jc w:val="right"/>
              <w:rPr>
                <w:rFonts w:ascii="Times New Roman" w:hAnsi="Times New Roman" w:cs="Times New Roman" w:eastAsia="Times New Roman" w:hint="default"/>
                <w:sz w:val="20"/>
                <w:szCs w:val="20"/>
              </w:rPr>
            </w:pPr>
            <w:r>
              <w:rPr>
                <w:rFonts w:ascii="Times New Roman"/>
                <w:b/>
                <w:spacing w:val="-1"/>
                <w:sz w:val="20"/>
              </w:rPr>
              <w:t>3,587,471,611.81</w:t>
            </w:r>
            <w:r>
              <w:rPr>
                <w:rFonts w:ascii="Times New Roman"/>
                <w:spacing w:val="-1"/>
                <w:sz w:val="20"/>
              </w:rPr>
            </w:r>
          </w:p>
        </w:tc>
        <w:tc>
          <w:tcPr>
            <w:tcW w:w="220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7"/>
              <w:ind w:right="90"/>
              <w:jc w:val="right"/>
              <w:rPr>
                <w:rFonts w:ascii="Times New Roman" w:hAnsi="Times New Roman" w:cs="Times New Roman" w:eastAsia="Times New Roman" w:hint="default"/>
                <w:sz w:val="20"/>
                <w:szCs w:val="20"/>
              </w:rPr>
            </w:pPr>
            <w:r>
              <w:rPr>
                <w:rFonts w:ascii="Times New Roman"/>
                <w:b/>
                <w:spacing w:val="-1"/>
                <w:sz w:val="20"/>
              </w:rPr>
              <w:t>1,520,161,726.26</w:t>
            </w:r>
            <w:r>
              <w:rPr>
                <w:rFonts w:ascii="Times New Roman"/>
                <w:spacing w:val="-1"/>
                <w:sz w:val="20"/>
              </w:rPr>
            </w:r>
          </w:p>
        </w:tc>
      </w:tr>
      <w:tr>
        <w:trPr>
          <w:trHeight w:val="299" w:hRule="exact"/>
        </w:trPr>
        <w:tc>
          <w:tcPr>
            <w:tcW w:w="5214"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1291" w:right="0"/>
              <w:jc w:val="left"/>
              <w:rPr>
                <w:rFonts w:ascii="宋体" w:hAnsi="宋体" w:cs="宋体" w:eastAsia="宋体" w:hint="default"/>
                <w:sz w:val="20"/>
                <w:szCs w:val="20"/>
              </w:rPr>
            </w:pPr>
            <w:r>
              <w:rPr>
                <w:rFonts w:ascii="宋体" w:hAnsi="宋体" w:cs="宋体" w:eastAsia="宋体" w:hint="default"/>
                <w:sz w:val="20"/>
                <w:szCs w:val="20"/>
              </w:rPr>
              <w:t>投资活动产生的现金流量净额</w:t>
            </w:r>
          </w:p>
        </w:tc>
        <w:tc>
          <w:tcPr>
            <w:tcW w:w="2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99"/>
              <w:jc w:val="right"/>
              <w:rPr>
                <w:rFonts w:ascii="Times New Roman" w:hAnsi="Times New Roman" w:cs="Times New Roman" w:eastAsia="Times New Roman" w:hint="default"/>
                <w:sz w:val="20"/>
                <w:szCs w:val="20"/>
              </w:rPr>
            </w:pPr>
            <w:r>
              <w:rPr>
                <w:rFonts w:ascii="Times New Roman"/>
                <w:b/>
                <w:spacing w:val="-1"/>
                <w:sz w:val="20"/>
              </w:rPr>
              <w:t>-1,868,334,078.49</w:t>
            </w:r>
            <w:r>
              <w:rPr>
                <w:rFonts w:ascii="Times New Roman"/>
                <w:spacing w:val="-1"/>
                <w:sz w:val="20"/>
              </w:rPr>
            </w:r>
          </w:p>
        </w:tc>
        <w:tc>
          <w:tcPr>
            <w:tcW w:w="220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7"/>
              <w:ind w:right="89"/>
              <w:jc w:val="right"/>
              <w:rPr>
                <w:rFonts w:ascii="Times New Roman" w:hAnsi="Times New Roman" w:cs="Times New Roman" w:eastAsia="Times New Roman" w:hint="default"/>
                <w:sz w:val="20"/>
                <w:szCs w:val="20"/>
              </w:rPr>
            </w:pPr>
            <w:r>
              <w:rPr>
                <w:rFonts w:ascii="Times New Roman"/>
                <w:b/>
                <w:spacing w:val="-1"/>
                <w:sz w:val="20"/>
              </w:rPr>
              <w:t>97,226,429.57</w:t>
            </w:r>
            <w:r>
              <w:rPr>
                <w:rFonts w:ascii="Times New Roman"/>
                <w:spacing w:val="-1"/>
                <w:sz w:val="20"/>
              </w:rPr>
            </w:r>
          </w:p>
        </w:tc>
      </w:tr>
      <w:tr>
        <w:trPr>
          <w:trHeight w:val="299" w:hRule="exact"/>
        </w:trPr>
        <w:tc>
          <w:tcPr>
            <w:tcW w:w="5214"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93" w:right="0"/>
              <w:jc w:val="left"/>
              <w:rPr>
                <w:rFonts w:ascii="宋体" w:hAnsi="宋体" w:cs="宋体" w:eastAsia="宋体" w:hint="default"/>
                <w:sz w:val="20"/>
                <w:szCs w:val="20"/>
              </w:rPr>
            </w:pPr>
            <w:r>
              <w:rPr>
                <w:rFonts w:ascii="宋体" w:hAnsi="宋体" w:cs="宋体" w:eastAsia="宋体" w:hint="default"/>
                <w:b/>
                <w:bCs/>
                <w:sz w:val="20"/>
                <w:szCs w:val="20"/>
              </w:rPr>
              <w:t>三、筹资活动产生的现金流量：</w:t>
            </w:r>
            <w:r>
              <w:rPr>
                <w:rFonts w:ascii="宋体" w:hAnsi="宋体" w:cs="宋体" w:eastAsia="宋体" w:hint="default"/>
                <w:sz w:val="20"/>
                <w:szCs w:val="20"/>
              </w:rPr>
            </w:r>
          </w:p>
        </w:tc>
        <w:tc>
          <w:tcPr>
            <w:tcW w:w="2241" w:type="dxa"/>
            <w:tcBorders>
              <w:top w:val="single" w:sz="6" w:space="0" w:color="000000"/>
              <w:left w:val="single" w:sz="6" w:space="0" w:color="000000"/>
              <w:bottom w:val="single" w:sz="6" w:space="0" w:color="000000"/>
              <w:right w:val="single" w:sz="6" w:space="0" w:color="000000"/>
            </w:tcBorders>
          </w:tcPr>
          <w:p>
            <w:pPr/>
          </w:p>
        </w:tc>
        <w:tc>
          <w:tcPr>
            <w:tcW w:w="2203" w:type="dxa"/>
            <w:tcBorders>
              <w:top w:val="single" w:sz="6" w:space="0" w:color="000000"/>
              <w:left w:val="single" w:sz="6" w:space="0" w:color="000000"/>
              <w:bottom w:val="single" w:sz="6" w:space="0" w:color="000000"/>
              <w:right w:val="single" w:sz="12" w:space="0" w:color="000000"/>
            </w:tcBorders>
          </w:tcPr>
          <w:p>
            <w:pPr/>
          </w:p>
        </w:tc>
      </w:tr>
      <w:tr>
        <w:trPr>
          <w:trHeight w:val="299" w:hRule="exact"/>
        </w:trPr>
        <w:tc>
          <w:tcPr>
            <w:tcW w:w="5214"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494" w:right="0"/>
              <w:jc w:val="left"/>
              <w:rPr>
                <w:rFonts w:ascii="宋体" w:hAnsi="宋体" w:cs="宋体" w:eastAsia="宋体" w:hint="default"/>
                <w:sz w:val="20"/>
                <w:szCs w:val="20"/>
              </w:rPr>
            </w:pPr>
            <w:r>
              <w:rPr>
                <w:rFonts w:ascii="宋体" w:hAnsi="宋体" w:cs="宋体" w:eastAsia="宋体" w:hint="default"/>
                <w:sz w:val="20"/>
                <w:szCs w:val="20"/>
              </w:rPr>
              <w:t>吸收投资收到的现金</w:t>
            </w:r>
          </w:p>
        </w:tc>
        <w:tc>
          <w:tcPr>
            <w:tcW w:w="2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98"/>
              <w:jc w:val="right"/>
              <w:rPr>
                <w:rFonts w:ascii="Times New Roman" w:hAnsi="Times New Roman" w:cs="Times New Roman" w:eastAsia="Times New Roman" w:hint="default"/>
                <w:sz w:val="20"/>
                <w:szCs w:val="20"/>
              </w:rPr>
            </w:pPr>
            <w:r>
              <w:rPr>
                <w:rFonts w:ascii="Times New Roman"/>
                <w:sz w:val="20"/>
              </w:rPr>
              <w:t>0.00</w:t>
            </w:r>
          </w:p>
        </w:tc>
        <w:tc>
          <w:tcPr>
            <w:tcW w:w="220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4"/>
              <w:ind w:right="90"/>
              <w:jc w:val="right"/>
              <w:rPr>
                <w:rFonts w:ascii="Times New Roman" w:hAnsi="Times New Roman" w:cs="Times New Roman" w:eastAsia="Times New Roman" w:hint="default"/>
                <w:sz w:val="20"/>
                <w:szCs w:val="20"/>
              </w:rPr>
            </w:pPr>
            <w:r>
              <w:rPr>
                <w:rFonts w:ascii="Times New Roman"/>
                <w:spacing w:val="-1"/>
                <w:sz w:val="20"/>
              </w:rPr>
              <w:t>349,999,997.24</w:t>
            </w:r>
          </w:p>
        </w:tc>
      </w:tr>
      <w:tr>
        <w:trPr>
          <w:trHeight w:val="300" w:hRule="exact"/>
        </w:trPr>
        <w:tc>
          <w:tcPr>
            <w:tcW w:w="5214"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494" w:right="0"/>
              <w:jc w:val="left"/>
              <w:rPr>
                <w:rFonts w:ascii="宋体" w:hAnsi="宋体" w:cs="宋体" w:eastAsia="宋体" w:hint="default"/>
                <w:sz w:val="20"/>
                <w:szCs w:val="20"/>
              </w:rPr>
            </w:pPr>
            <w:r>
              <w:rPr>
                <w:rFonts w:ascii="宋体" w:hAnsi="宋体" w:cs="宋体" w:eastAsia="宋体" w:hint="default"/>
                <w:sz w:val="20"/>
                <w:szCs w:val="20"/>
              </w:rPr>
              <w:t>取得借款收到的现金</w:t>
            </w:r>
          </w:p>
        </w:tc>
        <w:tc>
          <w:tcPr>
            <w:tcW w:w="2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98"/>
              <w:jc w:val="right"/>
              <w:rPr>
                <w:rFonts w:ascii="Times New Roman" w:hAnsi="Times New Roman" w:cs="Times New Roman" w:eastAsia="Times New Roman" w:hint="default"/>
                <w:sz w:val="20"/>
                <w:szCs w:val="20"/>
              </w:rPr>
            </w:pPr>
            <w:r>
              <w:rPr>
                <w:rFonts w:ascii="Times New Roman"/>
                <w:spacing w:val="-1"/>
                <w:sz w:val="20"/>
              </w:rPr>
              <w:t>8,542,616,000.00</w:t>
            </w:r>
          </w:p>
        </w:tc>
        <w:tc>
          <w:tcPr>
            <w:tcW w:w="220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4"/>
              <w:ind w:right="90"/>
              <w:jc w:val="right"/>
              <w:rPr>
                <w:rFonts w:ascii="Times New Roman" w:hAnsi="Times New Roman" w:cs="Times New Roman" w:eastAsia="Times New Roman" w:hint="default"/>
                <w:sz w:val="20"/>
                <w:szCs w:val="20"/>
              </w:rPr>
            </w:pPr>
            <w:r>
              <w:rPr>
                <w:rFonts w:ascii="Times New Roman"/>
                <w:spacing w:val="-1"/>
                <w:sz w:val="20"/>
              </w:rPr>
              <w:t>6,498,900,000.00</w:t>
            </w:r>
          </w:p>
        </w:tc>
      </w:tr>
      <w:tr>
        <w:trPr>
          <w:trHeight w:val="299" w:hRule="exact"/>
        </w:trPr>
        <w:tc>
          <w:tcPr>
            <w:tcW w:w="5214" w:type="dxa"/>
            <w:tcBorders>
              <w:top w:val="single" w:sz="6" w:space="0" w:color="000000"/>
              <w:left w:val="single" w:sz="12" w:space="0" w:color="000000"/>
              <w:bottom w:val="single" w:sz="6" w:space="0" w:color="000000"/>
              <w:right w:val="single" w:sz="6" w:space="0" w:color="000000"/>
            </w:tcBorders>
          </w:tcPr>
          <w:p>
            <w:pPr>
              <w:pStyle w:val="TableParagraph"/>
              <w:spacing w:line="242" w:lineRule="exact"/>
              <w:ind w:left="494" w:right="0"/>
              <w:jc w:val="left"/>
              <w:rPr>
                <w:rFonts w:ascii="宋体" w:hAnsi="宋体" w:cs="宋体" w:eastAsia="宋体" w:hint="default"/>
                <w:sz w:val="20"/>
                <w:szCs w:val="20"/>
              </w:rPr>
            </w:pPr>
            <w:r>
              <w:rPr>
                <w:rFonts w:ascii="宋体" w:hAnsi="宋体" w:cs="宋体" w:eastAsia="宋体" w:hint="default"/>
                <w:sz w:val="20"/>
                <w:szCs w:val="20"/>
              </w:rPr>
              <w:t>发行债券收到的现金</w:t>
            </w:r>
          </w:p>
        </w:tc>
        <w:tc>
          <w:tcPr>
            <w:tcW w:w="2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98"/>
              <w:jc w:val="right"/>
              <w:rPr>
                <w:rFonts w:ascii="Times New Roman" w:hAnsi="Times New Roman" w:cs="Times New Roman" w:eastAsia="Times New Roman" w:hint="default"/>
                <w:sz w:val="20"/>
                <w:szCs w:val="20"/>
              </w:rPr>
            </w:pPr>
            <w:r>
              <w:rPr>
                <w:rFonts w:ascii="Times New Roman"/>
                <w:spacing w:val="-1"/>
                <w:sz w:val="20"/>
              </w:rPr>
              <w:t>2,500,000,000.00</w:t>
            </w:r>
          </w:p>
        </w:tc>
        <w:tc>
          <w:tcPr>
            <w:tcW w:w="220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4"/>
              <w:ind w:right="90"/>
              <w:jc w:val="right"/>
              <w:rPr>
                <w:rFonts w:ascii="Times New Roman" w:hAnsi="Times New Roman" w:cs="Times New Roman" w:eastAsia="Times New Roman" w:hint="default"/>
                <w:sz w:val="20"/>
                <w:szCs w:val="20"/>
              </w:rPr>
            </w:pPr>
            <w:r>
              <w:rPr>
                <w:rFonts w:ascii="Times New Roman"/>
                <w:spacing w:val="-1"/>
                <w:sz w:val="20"/>
              </w:rPr>
              <w:t>600,000,000.00</w:t>
            </w:r>
          </w:p>
        </w:tc>
      </w:tr>
      <w:tr>
        <w:trPr>
          <w:trHeight w:val="299" w:hRule="exact"/>
        </w:trPr>
        <w:tc>
          <w:tcPr>
            <w:tcW w:w="5214" w:type="dxa"/>
            <w:tcBorders>
              <w:top w:val="single" w:sz="6" w:space="0" w:color="000000"/>
              <w:left w:val="single" w:sz="12" w:space="0" w:color="000000"/>
              <w:bottom w:val="single" w:sz="6" w:space="0" w:color="000000"/>
              <w:right w:val="single" w:sz="6" w:space="0" w:color="000000"/>
            </w:tcBorders>
          </w:tcPr>
          <w:p>
            <w:pPr>
              <w:pStyle w:val="TableParagraph"/>
              <w:spacing w:line="242" w:lineRule="exact"/>
              <w:ind w:left="494" w:right="0"/>
              <w:jc w:val="left"/>
              <w:rPr>
                <w:rFonts w:ascii="宋体" w:hAnsi="宋体" w:cs="宋体" w:eastAsia="宋体" w:hint="default"/>
                <w:sz w:val="20"/>
                <w:szCs w:val="20"/>
              </w:rPr>
            </w:pPr>
            <w:r>
              <w:rPr>
                <w:rFonts w:ascii="宋体" w:hAnsi="宋体" w:cs="宋体" w:eastAsia="宋体" w:hint="default"/>
                <w:sz w:val="20"/>
                <w:szCs w:val="20"/>
              </w:rPr>
              <w:t>收到其他与筹资活动有关的现金</w:t>
            </w:r>
          </w:p>
        </w:tc>
        <w:tc>
          <w:tcPr>
            <w:tcW w:w="2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99"/>
              <w:jc w:val="right"/>
              <w:rPr>
                <w:rFonts w:ascii="Times New Roman" w:hAnsi="Times New Roman" w:cs="Times New Roman" w:eastAsia="Times New Roman" w:hint="default"/>
                <w:sz w:val="20"/>
                <w:szCs w:val="20"/>
              </w:rPr>
            </w:pPr>
            <w:r>
              <w:rPr>
                <w:rFonts w:ascii="Times New Roman"/>
                <w:spacing w:val="-1"/>
                <w:sz w:val="20"/>
              </w:rPr>
              <w:t>379,972,489.45</w:t>
            </w:r>
          </w:p>
        </w:tc>
        <w:tc>
          <w:tcPr>
            <w:tcW w:w="220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4"/>
              <w:ind w:right="89"/>
              <w:jc w:val="right"/>
              <w:rPr>
                <w:rFonts w:ascii="Times New Roman" w:hAnsi="Times New Roman" w:cs="Times New Roman" w:eastAsia="Times New Roman" w:hint="default"/>
                <w:sz w:val="20"/>
                <w:szCs w:val="20"/>
              </w:rPr>
            </w:pPr>
            <w:r>
              <w:rPr>
                <w:rFonts w:ascii="Times New Roman"/>
                <w:spacing w:val="-1"/>
                <w:sz w:val="20"/>
              </w:rPr>
              <w:t>30,795,954.41</w:t>
            </w:r>
          </w:p>
        </w:tc>
      </w:tr>
      <w:tr>
        <w:trPr>
          <w:trHeight w:val="299" w:hRule="exact"/>
        </w:trPr>
        <w:tc>
          <w:tcPr>
            <w:tcW w:w="5214"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1591" w:right="0"/>
              <w:jc w:val="left"/>
              <w:rPr>
                <w:rFonts w:ascii="宋体" w:hAnsi="宋体" w:cs="宋体" w:eastAsia="宋体" w:hint="default"/>
                <w:sz w:val="20"/>
                <w:szCs w:val="20"/>
              </w:rPr>
            </w:pPr>
            <w:r>
              <w:rPr>
                <w:rFonts w:ascii="宋体" w:hAnsi="宋体" w:cs="宋体" w:eastAsia="宋体" w:hint="default"/>
                <w:sz w:val="20"/>
                <w:szCs w:val="20"/>
              </w:rPr>
              <w:t>筹资活动现金流入小计</w:t>
            </w:r>
          </w:p>
        </w:tc>
        <w:tc>
          <w:tcPr>
            <w:tcW w:w="2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99"/>
              <w:jc w:val="right"/>
              <w:rPr>
                <w:rFonts w:ascii="Times New Roman" w:hAnsi="Times New Roman" w:cs="Times New Roman" w:eastAsia="Times New Roman" w:hint="default"/>
                <w:sz w:val="20"/>
                <w:szCs w:val="20"/>
              </w:rPr>
            </w:pPr>
            <w:r>
              <w:rPr>
                <w:rFonts w:ascii="Times New Roman"/>
                <w:b/>
                <w:spacing w:val="-1"/>
                <w:sz w:val="20"/>
              </w:rPr>
              <w:t>11,422,588,489.45</w:t>
            </w:r>
            <w:r>
              <w:rPr>
                <w:rFonts w:ascii="Times New Roman"/>
                <w:spacing w:val="-1"/>
                <w:sz w:val="20"/>
              </w:rPr>
            </w:r>
          </w:p>
        </w:tc>
        <w:tc>
          <w:tcPr>
            <w:tcW w:w="220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7"/>
              <w:ind w:right="90"/>
              <w:jc w:val="right"/>
              <w:rPr>
                <w:rFonts w:ascii="Times New Roman" w:hAnsi="Times New Roman" w:cs="Times New Roman" w:eastAsia="Times New Roman" w:hint="default"/>
                <w:sz w:val="20"/>
                <w:szCs w:val="20"/>
              </w:rPr>
            </w:pPr>
            <w:r>
              <w:rPr>
                <w:rFonts w:ascii="Times New Roman"/>
                <w:b/>
                <w:spacing w:val="-1"/>
                <w:sz w:val="20"/>
              </w:rPr>
              <w:t>7,479,695,951.65</w:t>
            </w:r>
            <w:r>
              <w:rPr>
                <w:rFonts w:ascii="Times New Roman"/>
                <w:spacing w:val="-1"/>
                <w:sz w:val="20"/>
              </w:rPr>
            </w:r>
          </w:p>
        </w:tc>
      </w:tr>
      <w:tr>
        <w:trPr>
          <w:trHeight w:val="299" w:hRule="exact"/>
        </w:trPr>
        <w:tc>
          <w:tcPr>
            <w:tcW w:w="5214"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494" w:right="0"/>
              <w:jc w:val="left"/>
              <w:rPr>
                <w:rFonts w:ascii="宋体" w:hAnsi="宋体" w:cs="宋体" w:eastAsia="宋体" w:hint="default"/>
                <w:sz w:val="20"/>
                <w:szCs w:val="20"/>
              </w:rPr>
            </w:pPr>
            <w:r>
              <w:rPr>
                <w:rFonts w:ascii="宋体" w:hAnsi="宋体" w:cs="宋体" w:eastAsia="宋体" w:hint="default"/>
                <w:sz w:val="20"/>
                <w:szCs w:val="20"/>
              </w:rPr>
              <w:t>偿还债务支付的现金</w:t>
            </w:r>
          </w:p>
        </w:tc>
        <w:tc>
          <w:tcPr>
            <w:tcW w:w="2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98"/>
              <w:jc w:val="right"/>
              <w:rPr>
                <w:rFonts w:ascii="Times New Roman" w:hAnsi="Times New Roman" w:cs="Times New Roman" w:eastAsia="Times New Roman" w:hint="default"/>
                <w:sz w:val="20"/>
                <w:szCs w:val="20"/>
              </w:rPr>
            </w:pPr>
            <w:r>
              <w:rPr>
                <w:rFonts w:ascii="Times New Roman"/>
                <w:spacing w:val="-1"/>
                <w:sz w:val="20"/>
              </w:rPr>
              <w:t>9,027,810,000.00</w:t>
            </w:r>
          </w:p>
        </w:tc>
        <w:tc>
          <w:tcPr>
            <w:tcW w:w="220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4"/>
              <w:ind w:right="90"/>
              <w:jc w:val="right"/>
              <w:rPr>
                <w:rFonts w:ascii="Times New Roman" w:hAnsi="Times New Roman" w:cs="Times New Roman" w:eastAsia="Times New Roman" w:hint="default"/>
                <w:sz w:val="20"/>
                <w:szCs w:val="20"/>
              </w:rPr>
            </w:pPr>
            <w:r>
              <w:rPr>
                <w:rFonts w:ascii="Times New Roman"/>
                <w:spacing w:val="-1"/>
                <w:sz w:val="20"/>
              </w:rPr>
              <w:t>6,024,694,300.00</w:t>
            </w:r>
          </w:p>
        </w:tc>
      </w:tr>
      <w:tr>
        <w:trPr>
          <w:trHeight w:val="299" w:hRule="exact"/>
        </w:trPr>
        <w:tc>
          <w:tcPr>
            <w:tcW w:w="5214"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494" w:right="0"/>
              <w:jc w:val="left"/>
              <w:rPr>
                <w:rFonts w:ascii="宋体" w:hAnsi="宋体" w:cs="宋体" w:eastAsia="宋体" w:hint="default"/>
                <w:sz w:val="20"/>
                <w:szCs w:val="20"/>
              </w:rPr>
            </w:pPr>
            <w:r>
              <w:rPr>
                <w:rFonts w:ascii="宋体" w:hAnsi="宋体" w:cs="宋体" w:eastAsia="宋体" w:hint="default"/>
                <w:sz w:val="20"/>
                <w:szCs w:val="20"/>
              </w:rPr>
              <w:t>分配股利、利润或偿付利息支付的现金</w:t>
            </w:r>
          </w:p>
        </w:tc>
        <w:tc>
          <w:tcPr>
            <w:tcW w:w="2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99"/>
              <w:jc w:val="right"/>
              <w:rPr>
                <w:rFonts w:ascii="Times New Roman" w:hAnsi="Times New Roman" w:cs="Times New Roman" w:eastAsia="Times New Roman" w:hint="default"/>
                <w:sz w:val="20"/>
                <w:szCs w:val="20"/>
              </w:rPr>
            </w:pPr>
            <w:r>
              <w:rPr>
                <w:rFonts w:ascii="Times New Roman"/>
                <w:spacing w:val="-1"/>
                <w:sz w:val="20"/>
              </w:rPr>
              <w:t>676,515,281.89</w:t>
            </w:r>
          </w:p>
        </w:tc>
        <w:tc>
          <w:tcPr>
            <w:tcW w:w="220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4"/>
              <w:ind w:right="90"/>
              <w:jc w:val="right"/>
              <w:rPr>
                <w:rFonts w:ascii="Times New Roman" w:hAnsi="Times New Roman" w:cs="Times New Roman" w:eastAsia="Times New Roman" w:hint="default"/>
                <w:sz w:val="20"/>
                <w:szCs w:val="20"/>
              </w:rPr>
            </w:pPr>
            <w:r>
              <w:rPr>
                <w:rFonts w:ascii="Times New Roman"/>
                <w:spacing w:val="-1"/>
                <w:sz w:val="20"/>
              </w:rPr>
              <w:t>678,501,716.08</w:t>
            </w:r>
          </w:p>
        </w:tc>
      </w:tr>
      <w:tr>
        <w:trPr>
          <w:trHeight w:val="300" w:hRule="exact"/>
        </w:trPr>
        <w:tc>
          <w:tcPr>
            <w:tcW w:w="5214"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494" w:right="0"/>
              <w:jc w:val="left"/>
              <w:rPr>
                <w:rFonts w:ascii="宋体" w:hAnsi="宋体" w:cs="宋体" w:eastAsia="宋体" w:hint="default"/>
                <w:sz w:val="20"/>
                <w:szCs w:val="20"/>
              </w:rPr>
            </w:pPr>
            <w:r>
              <w:rPr>
                <w:rFonts w:ascii="宋体" w:hAnsi="宋体" w:cs="宋体" w:eastAsia="宋体" w:hint="default"/>
                <w:sz w:val="20"/>
                <w:szCs w:val="20"/>
              </w:rPr>
              <w:t>支付其他与筹资活动有关的现金</w:t>
            </w:r>
          </w:p>
        </w:tc>
        <w:tc>
          <w:tcPr>
            <w:tcW w:w="2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98"/>
              <w:jc w:val="right"/>
              <w:rPr>
                <w:rFonts w:ascii="Times New Roman" w:hAnsi="Times New Roman" w:cs="Times New Roman" w:eastAsia="Times New Roman" w:hint="default"/>
                <w:sz w:val="20"/>
                <w:szCs w:val="20"/>
              </w:rPr>
            </w:pPr>
            <w:r>
              <w:rPr>
                <w:rFonts w:ascii="Times New Roman"/>
                <w:spacing w:val="-1"/>
                <w:sz w:val="20"/>
              </w:rPr>
              <w:t>52,954,103.93</w:t>
            </w:r>
          </w:p>
        </w:tc>
        <w:tc>
          <w:tcPr>
            <w:tcW w:w="220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4"/>
              <w:ind w:right="90"/>
              <w:jc w:val="right"/>
              <w:rPr>
                <w:rFonts w:ascii="Times New Roman" w:hAnsi="Times New Roman" w:cs="Times New Roman" w:eastAsia="Times New Roman" w:hint="default"/>
                <w:sz w:val="20"/>
                <w:szCs w:val="20"/>
              </w:rPr>
            </w:pPr>
            <w:r>
              <w:rPr>
                <w:rFonts w:ascii="Times New Roman"/>
                <w:spacing w:val="-1"/>
                <w:sz w:val="20"/>
              </w:rPr>
              <w:t>648,382,285.77</w:t>
            </w:r>
          </w:p>
        </w:tc>
      </w:tr>
      <w:tr>
        <w:trPr>
          <w:trHeight w:val="299" w:hRule="exact"/>
        </w:trPr>
        <w:tc>
          <w:tcPr>
            <w:tcW w:w="5214" w:type="dxa"/>
            <w:tcBorders>
              <w:top w:val="single" w:sz="6" w:space="0" w:color="000000"/>
              <w:left w:val="single" w:sz="12" w:space="0" w:color="000000"/>
              <w:bottom w:val="single" w:sz="6" w:space="0" w:color="000000"/>
              <w:right w:val="single" w:sz="6" w:space="0" w:color="000000"/>
            </w:tcBorders>
          </w:tcPr>
          <w:p>
            <w:pPr>
              <w:pStyle w:val="TableParagraph"/>
              <w:spacing w:line="242" w:lineRule="exact"/>
              <w:ind w:left="1591" w:right="0"/>
              <w:jc w:val="left"/>
              <w:rPr>
                <w:rFonts w:ascii="宋体" w:hAnsi="宋体" w:cs="宋体" w:eastAsia="宋体" w:hint="default"/>
                <w:sz w:val="20"/>
                <w:szCs w:val="20"/>
              </w:rPr>
            </w:pPr>
            <w:r>
              <w:rPr>
                <w:rFonts w:ascii="宋体" w:hAnsi="宋体" w:cs="宋体" w:eastAsia="宋体" w:hint="default"/>
                <w:sz w:val="20"/>
                <w:szCs w:val="20"/>
              </w:rPr>
              <w:t>筹资活动现金流出小计</w:t>
            </w:r>
          </w:p>
        </w:tc>
        <w:tc>
          <w:tcPr>
            <w:tcW w:w="2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98"/>
              <w:jc w:val="right"/>
              <w:rPr>
                <w:rFonts w:ascii="Times New Roman" w:hAnsi="Times New Roman" w:cs="Times New Roman" w:eastAsia="Times New Roman" w:hint="default"/>
                <w:sz w:val="20"/>
                <w:szCs w:val="20"/>
              </w:rPr>
            </w:pPr>
            <w:r>
              <w:rPr>
                <w:rFonts w:ascii="Times New Roman"/>
                <w:b/>
                <w:spacing w:val="-1"/>
                <w:sz w:val="20"/>
              </w:rPr>
              <w:t>9,757,279,385.82</w:t>
            </w:r>
            <w:r>
              <w:rPr>
                <w:rFonts w:ascii="Times New Roman"/>
                <w:spacing w:val="-1"/>
                <w:sz w:val="20"/>
              </w:rPr>
            </w:r>
          </w:p>
        </w:tc>
        <w:tc>
          <w:tcPr>
            <w:tcW w:w="220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7"/>
              <w:ind w:right="90"/>
              <w:jc w:val="right"/>
              <w:rPr>
                <w:rFonts w:ascii="Times New Roman" w:hAnsi="Times New Roman" w:cs="Times New Roman" w:eastAsia="Times New Roman" w:hint="default"/>
                <w:sz w:val="20"/>
                <w:szCs w:val="20"/>
              </w:rPr>
            </w:pPr>
            <w:r>
              <w:rPr>
                <w:rFonts w:ascii="Times New Roman"/>
                <w:b/>
                <w:spacing w:val="-1"/>
                <w:sz w:val="20"/>
              </w:rPr>
              <w:t>7,351,578,301.85</w:t>
            </w:r>
            <w:r>
              <w:rPr>
                <w:rFonts w:ascii="Times New Roman"/>
                <w:spacing w:val="-1"/>
                <w:sz w:val="20"/>
              </w:rPr>
            </w:r>
          </w:p>
        </w:tc>
      </w:tr>
      <w:tr>
        <w:trPr>
          <w:trHeight w:val="299" w:hRule="exact"/>
        </w:trPr>
        <w:tc>
          <w:tcPr>
            <w:tcW w:w="5214" w:type="dxa"/>
            <w:tcBorders>
              <w:top w:val="single" w:sz="6" w:space="0" w:color="000000"/>
              <w:left w:val="single" w:sz="12" w:space="0" w:color="000000"/>
              <w:bottom w:val="single" w:sz="6" w:space="0" w:color="000000"/>
              <w:right w:val="single" w:sz="6" w:space="0" w:color="000000"/>
            </w:tcBorders>
          </w:tcPr>
          <w:p>
            <w:pPr>
              <w:pStyle w:val="TableParagraph"/>
              <w:spacing w:line="242" w:lineRule="exact"/>
              <w:ind w:left="1291" w:right="0"/>
              <w:jc w:val="left"/>
              <w:rPr>
                <w:rFonts w:ascii="宋体" w:hAnsi="宋体" w:cs="宋体" w:eastAsia="宋体" w:hint="default"/>
                <w:sz w:val="20"/>
                <w:szCs w:val="20"/>
              </w:rPr>
            </w:pPr>
            <w:r>
              <w:rPr>
                <w:rFonts w:ascii="宋体" w:hAnsi="宋体" w:cs="宋体" w:eastAsia="宋体" w:hint="default"/>
                <w:sz w:val="20"/>
                <w:szCs w:val="20"/>
              </w:rPr>
              <w:t>筹资活动产生的现金流量净额</w:t>
            </w:r>
          </w:p>
        </w:tc>
        <w:tc>
          <w:tcPr>
            <w:tcW w:w="2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98"/>
              <w:jc w:val="right"/>
              <w:rPr>
                <w:rFonts w:ascii="Times New Roman" w:hAnsi="Times New Roman" w:cs="Times New Roman" w:eastAsia="Times New Roman" w:hint="default"/>
                <w:sz w:val="20"/>
                <w:szCs w:val="20"/>
              </w:rPr>
            </w:pPr>
            <w:r>
              <w:rPr>
                <w:rFonts w:ascii="Times New Roman"/>
                <w:b/>
                <w:spacing w:val="-1"/>
                <w:sz w:val="20"/>
              </w:rPr>
              <w:t>1,665,309,103.63</w:t>
            </w:r>
            <w:r>
              <w:rPr>
                <w:rFonts w:ascii="Times New Roman"/>
                <w:spacing w:val="-1"/>
                <w:sz w:val="20"/>
              </w:rPr>
            </w:r>
          </w:p>
        </w:tc>
        <w:tc>
          <w:tcPr>
            <w:tcW w:w="220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7"/>
              <w:ind w:right="90"/>
              <w:jc w:val="right"/>
              <w:rPr>
                <w:rFonts w:ascii="Times New Roman" w:hAnsi="Times New Roman" w:cs="Times New Roman" w:eastAsia="Times New Roman" w:hint="default"/>
                <w:sz w:val="20"/>
                <w:szCs w:val="20"/>
              </w:rPr>
            </w:pPr>
            <w:r>
              <w:rPr>
                <w:rFonts w:ascii="Times New Roman"/>
                <w:b/>
                <w:spacing w:val="-1"/>
                <w:sz w:val="20"/>
              </w:rPr>
              <w:t>128,117,649.80</w:t>
            </w:r>
            <w:r>
              <w:rPr>
                <w:rFonts w:ascii="Times New Roman"/>
                <w:spacing w:val="-1"/>
                <w:sz w:val="20"/>
              </w:rPr>
            </w:r>
          </w:p>
        </w:tc>
      </w:tr>
      <w:tr>
        <w:trPr>
          <w:trHeight w:val="299" w:hRule="exact"/>
        </w:trPr>
        <w:tc>
          <w:tcPr>
            <w:tcW w:w="5214"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93" w:right="0"/>
              <w:jc w:val="left"/>
              <w:rPr>
                <w:rFonts w:ascii="宋体" w:hAnsi="宋体" w:cs="宋体" w:eastAsia="宋体" w:hint="default"/>
                <w:sz w:val="20"/>
                <w:szCs w:val="20"/>
              </w:rPr>
            </w:pPr>
            <w:r>
              <w:rPr>
                <w:rFonts w:ascii="宋体" w:hAnsi="宋体" w:cs="宋体" w:eastAsia="宋体" w:hint="default"/>
                <w:b/>
                <w:bCs/>
                <w:sz w:val="20"/>
                <w:szCs w:val="20"/>
              </w:rPr>
              <w:t>四、汇率变动对现金及现金等价物的影响</w:t>
            </w:r>
            <w:r>
              <w:rPr>
                <w:rFonts w:ascii="宋体" w:hAnsi="宋体" w:cs="宋体" w:eastAsia="宋体" w:hint="default"/>
                <w:sz w:val="20"/>
                <w:szCs w:val="20"/>
              </w:rPr>
            </w:r>
          </w:p>
        </w:tc>
        <w:tc>
          <w:tcPr>
            <w:tcW w:w="2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98"/>
              <w:jc w:val="right"/>
              <w:rPr>
                <w:rFonts w:ascii="Times New Roman" w:hAnsi="Times New Roman" w:cs="Times New Roman" w:eastAsia="Times New Roman" w:hint="default"/>
                <w:sz w:val="20"/>
                <w:szCs w:val="20"/>
              </w:rPr>
            </w:pPr>
            <w:r>
              <w:rPr>
                <w:rFonts w:ascii="Times New Roman"/>
                <w:spacing w:val="-1"/>
                <w:sz w:val="20"/>
              </w:rPr>
              <w:t>505,105.91</w:t>
            </w:r>
          </w:p>
        </w:tc>
        <w:tc>
          <w:tcPr>
            <w:tcW w:w="220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4"/>
              <w:ind w:right="89"/>
              <w:jc w:val="right"/>
              <w:rPr>
                <w:rFonts w:ascii="Times New Roman" w:hAnsi="Times New Roman" w:cs="Times New Roman" w:eastAsia="Times New Roman" w:hint="default"/>
                <w:sz w:val="20"/>
                <w:szCs w:val="20"/>
              </w:rPr>
            </w:pPr>
            <w:r>
              <w:rPr>
                <w:rFonts w:ascii="Times New Roman"/>
                <w:spacing w:val="-1"/>
                <w:sz w:val="20"/>
              </w:rPr>
              <w:t>316,982.91</w:t>
            </w:r>
          </w:p>
        </w:tc>
      </w:tr>
      <w:tr>
        <w:trPr>
          <w:trHeight w:val="299" w:hRule="exact"/>
        </w:trPr>
        <w:tc>
          <w:tcPr>
            <w:tcW w:w="5214"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93" w:right="0"/>
              <w:jc w:val="left"/>
              <w:rPr>
                <w:rFonts w:ascii="宋体" w:hAnsi="宋体" w:cs="宋体" w:eastAsia="宋体" w:hint="default"/>
                <w:sz w:val="20"/>
                <w:szCs w:val="20"/>
              </w:rPr>
            </w:pPr>
            <w:r>
              <w:rPr>
                <w:rFonts w:ascii="宋体" w:hAnsi="宋体" w:cs="宋体" w:eastAsia="宋体" w:hint="default"/>
                <w:b/>
                <w:bCs/>
                <w:sz w:val="20"/>
                <w:szCs w:val="20"/>
              </w:rPr>
              <w:t>五、现金及现金等价物净增加额</w:t>
            </w:r>
            <w:r>
              <w:rPr>
                <w:rFonts w:ascii="宋体" w:hAnsi="宋体" w:cs="宋体" w:eastAsia="宋体" w:hint="default"/>
                <w:sz w:val="20"/>
                <w:szCs w:val="20"/>
              </w:rPr>
            </w:r>
          </w:p>
        </w:tc>
        <w:tc>
          <w:tcPr>
            <w:tcW w:w="2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99"/>
              <w:jc w:val="right"/>
              <w:rPr>
                <w:rFonts w:ascii="Times New Roman" w:hAnsi="Times New Roman" w:cs="Times New Roman" w:eastAsia="Times New Roman" w:hint="default"/>
                <w:sz w:val="20"/>
                <w:szCs w:val="20"/>
              </w:rPr>
            </w:pPr>
            <w:r>
              <w:rPr>
                <w:rFonts w:ascii="Times New Roman"/>
                <w:b/>
                <w:spacing w:val="-1"/>
                <w:sz w:val="20"/>
              </w:rPr>
              <w:t>-147,397,798.01</w:t>
            </w:r>
            <w:r>
              <w:rPr>
                <w:rFonts w:ascii="Times New Roman"/>
                <w:spacing w:val="-1"/>
                <w:sz w:val="20"/>
              </w:rPr>
            </w:r>
          </w:p>
        </w:tc>
        <w:tc>
          <w:tcPr>
            <w:tcW w:w="220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7"/>
              <w:ind w:right="90"/>
              <w:jc w:val="right"/>
              <w:rPr>
                <w:rFonts w:ascii="Times New Roman" w:hAnsi="Times New Roman" w:cs="Times New Roman" w:eastAsia="Times New Roman" w:hint="default"/>
                <w:sz w:val="20"/>
                <w:szCs w:val="20"/>
              </w:rPr>
            </w:pPr>
            <w:r>
              <w:rPr>
                <w:rFonts w:ascii="Times New Roman"/>
                <w:b/>
                <w:spacing w:val="-1"/>
                <w:sz w:val="20"/>
              </w:rPr>
              <w:t>288,561,628.74</w:t>
            </w:r>
            <w:r>
              <w:rPr>
                <w:rFonts w:ascii="Times New Roman"/>
                <w:spacing w:val="-1"/>
                <w:sz w:val="20"/>
              </w:rPr>
            </w:r>
          </w:p>
        </w:tc>
      </w:tr>
      <w:tr>
        <w:trPr>
          <w:trHeight w:val="299" w:hRule="exact"/>
        </w:trPr>
        <w:tc>
          <w:tcPr>
            <w:tcW w:w="5214"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93" w:right="0"/>
              <w:jc w:val="left"/>
              <w:rPr>
                <w:rFonts w:ascii="宋体" w:hAnsi="宋体" w:cs="宋体" w:eastAsia="宋体" w:hint="default"/>
                <w:sz w:val="20"/>
                <w:szCs w:val="20"/>
              </w:rPr>
            </w:pPr>
            <w:r>
              <w:rPr>
                <w:rFonts w:ascii="宋体" w:hAnsi="宋体" w:cs="宋体" w:eastAsia="宋体" w:hint="default"/>
                <w:sz w:val="20"/>
                <w:szCs w:val="20"/>
              </w:rPr>
              <w:t>加：期初现金及现金等价物余额</w:t>
            </w:r>
          </w:p>
        </w:tc>
        <w:tc>
          <w:tcPr>
            <w:tcW w:w="2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9"/>
              <w:jc w:val="right"/>
              <w:rPr>
                <w:rFonts w:ascii="Times New Roman" w:hAnsi="Times New Roman" w:cs="Times New Roman" w:eastAsia="Times New Roman" w:hint="default"/>
                <w:sz w:val="20"/>
                <w:szCs w:val="20"/>
              </w:rPr>
            </w:pPr>
            <w:r>
              <w:rPr>
                <w:rFonts w:ascii="Times New Roman"/>
                <w:spacing w:val="-1"/>
                <w:sz w:val="20"/>
              </w:rPr>
              <w:t>925,064,087.85</w:t>
            </w:r>
          </w:p>
        </w:tc>
        <w:tc>
          <w:tcPr>
            <w:tcW w:w="220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5"/>
              <w:ind w:right="90"/>
              <w:jc w:val="right"/>
              <w:rPr>
                <w:rFonts w:ascii="Times New Roman" w:hAnsi="Times New Roman" w:cs="Times New Roman" w:eastAsia="Times New Roman" w:hint="default"/>
                <w:sz w:val="20"/>
                <w:szCs w:val="20"/>
              </w:rPr>
            </w:pPr>
            <w:r>
              <w:rPr>
                <w:rFonts w:ascii="Times New Roman"/>
                <w:spacing w:val="-1"/>
                <w:sz w:val="20"/>
              </w:rPr>
              <w:t>636,502,459.11</w:t>
            </w:r>
          </w:p>
        </w:tc>
      </w:tr>
      <w:tr>
        <w:trPr>
          <w:trHeight w:val="308" w:hRule="exact"/>
        </w:trPr>
        <w:tc>
          <w:tcPr>
            <w:tcW w:w="5214" w:type="dxa"/>
            <w:tcBorders>
              <w:top w:val="single" w:sz="6" w:space="0" w:color="000000"/>
              <w:left w:val="single" w:sz="12" w:space="0" w:color="000000"/>
              <w:bottom w:val="single" w:sz="12" w:space="0" w:color="000000"/>
              <w:right w:val="single" w:sz="6" w:space="0" w:color="000000"/>
            </w:tcBorders>
          </w:tcPr>
          <w:p>
            <w:pPr>
              <w:pStyle w:val="TableParagraph"/>
              <w:spacing w:line="243" w:lineRule="exact"/>
              <w:ind w:left="93" w:right="0"/>
              <w:jc w:val="left"/>
              <w:rPr>
                <w:rFonts w:ascii="宋体" w:hAnsi="宋体" w:cs="宋体" w:eastAsia="宋体" w:hint="default"/>
                <w:sz w:val="20"/>
                <w:szCs w:val="20"/>
              </w:rPr>
            </w:pPr>
            <w:r>
              <w:rPr>
                <w:rFonts w:ascii="宋体" w:hAnsi="宋体" w:cs="宋体" w:eastAsia="宋体" w:hint="default"/>
                <w:b/>
                <w:bCs/>
                <w:sz w:val="20"/>
                <w:szCs w:val="20"/>
              </w:rPr>
              <w:t>六、期末现金及现金等价物余额</w:t>
            </w:r>
            <w:r>
              <w:rPr>
                <w:rFonts w:ascii="宋体" w:hAnsi="宋体" w:cs="宋体" w:eastAsia="宋体" w:hint="default"/>
                <w:sz w:val="20"/>
                <w:szCs w:val="20"/>
              </w:rPr>
            </w:r>
          </w:p>
        </w:tc>
        <w:tc>
          <w:tcPr>
            <w:tcW w:w="224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7"/>
              <w:ind w:right="99"/>
              <w:jc w:val="right"/>
              <w:rPr>
                <w:rFonts w:ascii="Times New Roman" w:hAnsi="Times New Roman" w:cs="Times New Roman" w:eastAsia="Times New Roman" w:hint="default"/>
                <w:sz w:val="20"/>
                <w:szCs w:val="20"/>
              </w:rPr>
            </w:pPr>
            <w:r>
              <w:rPr>
                <w:rFonts w:ascii="Times New Roman"/>
                <w:b/>
                <w:spacing w:val="-1"/>
                <w:sz w:val="20"/>
              </w:rPr>
              <w:t>777,666,289.84</w:t>
            </w:r>
            <w:r>
              <w:rPr>
                <w:rFonts w:ascii="Times New Roman"/>
                <w:spacing w:val="-1"/>
                <w:sz w:val="20"/>
              </w:rPr>
            </w:r>
          </w:p>
        </w:tc>
        <w:tc>
          <w:tcPr>
            <w:tcW w:w="2203"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27"/>
              <w:ind w:right="90"/>
              <w:jc w:val="right"/>
              <w:rPr>
                <w:rFonts w:ascii="Times New Roman" w:hAnsi="Times New Roman" w:cs="Times New Roman" w:eastAsia="Times New Roman" w:hint="default"/>
                <w:sz w:val="20"/>
                <w:szCs w:val="20"/>
              </w:rPr>
            </w:pPr>
            <w:r>
              <w:rPr>
                <w:rFonts w:ascii="Times New Roman"/>
                <w:b/>
                <w:spacing w:val="-1"/>
                <w:sz w:val="20"/>
              </w:rPr>
              <w:t>925,064,087.85</w:t>
            </w:r>
            <w:r>
              <w:rPr>
                <w:rFonts w:ascii="Times New Roman"/>
                <w:spacing w:val="-1"/>
                <w:sz w:val="20"/>
              </w:rPr>
            </w:r>
          </w:p>
        </w:tc>
      </w:tr>
    </w:tbl>
    <w:p>
      <w:pPr>
        <w:spacing w:line="240" w:lineRule="auto" w:before="6"/>
        <w:rPr>
          <w:rFonts w:ascii="宋体" w:hAnsi="宋体" w:cs="宋体" w:eastAsia="宋体" w:hint="default"/>
          <w:b/>
          <w:bCs/>
          <w:sz w:val="14"/>
          <w:szCs w:val="14"/>
        </w:rPr>
      </w:pPr>
    </w:p>
    <w:p>
      <w:pPr>
        <w:tabs>
          <w:tab w:pos="3809" w:val="left" w:leader="none"/>
          <w:tab w:pos="7062" w:val="left" w:leader="none"/>
        </w:tabs>
        <w:spacing w:before="35"/>
        <w:ind w:left="238" w:right="0" w:firstLine="0"/>
        <w:jc w:val="left"/>
        <w:rPr>
          <w:rFonts w:ascii="宋体" w:hAnsi="宋体" w:cs="宋体" w:eastAsia="宋体" w:hint="default"/>
          <w:sz w:val="21"/>
          <w:szCs w:val="21"/>
        </w:rPr>
      </w:pPr>
      <w:r>
        <w:rPr>
          <w:rFonts w:ascii="宋体" w:hAnsi="宋体" w:cs="宋体" w:eastAsia="宋体" w:hint="default"/>
          <w:sz w:val="21"/>
          <w:szCs w:val="21"/>
        </w:rPr>
        <w:t>法定代表人：陆致成</w:t>
        <w:tab/>
      </w:r>
      <w:r>
        <w:rPr>
          <w:rFonts w:ascii="宋体" w:hAnsi="宋体" w:cs="宋体" w:eastAsia="宋体" w:hint="default"/>
          <w:spacing w:val="-1"/>
          <w:sz w:val="21"/>
          <w:szCs w:val="21"/>
        </w:rPr>
        <w:t>财务负责人：刘卫东</w:t>
        <w:tab/>
        <w:t>会计机构负责人：王映浒</w:t>
      </w:r>
    </w:p>
    <w:p>
      <w:pPr>
        <w:spacing w:after="0"/>
        <w:jc w:val="left"/>
        <w:rPr>
          <w:rFonts w:ascii="宋体" w:hAnsi="宋体" w:cs="宋体" w:eastAsia="宋体" w:hint="default"/>
          <w:sz w:val="21"/>
          <w:szCs w:val="21"/>
        </w:rPr>
        <w:sectPr>
          <w:pgSz w:w="11910" w:h="16840"/>
          <w:pgMar w:header="609" w:footer="761" w:top="1960" w:bottom="960" w:left="1180" w:right="800"/>
        </w:sectPr>
      </w:pPr>
    </w:p>
    <w:tbl>
      <w:tblPr>
        <w:tblW w:w="0" w:type="auto"/>
        <w:jc w:val="left"/>
        <w:tblInd w:w="114" w:type="dxa"/>
        <w:tblLayout w:type="fixed"/>
        <w:tblCellMar>
          <w:top w:w="0" w:type="dxa"/>
          <w:left w:w="0" w:type="dxa"/>
          <w:bottom w:w="0" w:type="dxa"/>
          <w:right w:w="0" w:type="dxa"/>
        </w:tblCellMar>
        <w:tblLook w:val="01E0"/>
      </w:tblPr>
      <w:tblGrid>
        <w:gridCol w:w="3731"/>
        <w:gridCol w:w="1476"/>
        <w:gridCol w:w="1476"/>
        <w:gridCol w:w="578"/>
        <w:gridCol w:w="1342"/>
        <w:gridCol w:w="530"/>
        <w:gridCol w:w="1342"/>
        <w:gridCol w:w="1476"/>
        <w:gridCol w:w="1476"/>
        <w:gridCol w:w="1565"/>
      </w:tblGrid>
      <w:tr>
        <w:trPr>
          <w:trHeight w:val="255" w:hRule="exact"/>
        </w:trPr>
        <w:tc>
          <w:tcPr>
            <w:tcW w:w="3731" w:type="dxa"/>
            <w:vMerge w:val="restart"/>
            <w:tcBorders>
              <w:top w:val="single" w:sz="12" w:space="0" w:color="000000"/>
              <w:left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5"/>
                <w:szCs w:val="15"/>
              </w:rPr>
            </w:pPr>
          </w:p>
          <w:p>
            <w:pPr>
              <w:pStyle w:val="TableParagraph"/>
              <w:tabs>
                <w:tab w:pos="452" w:val="left" w:leader="none"/>
              </w:tabs>
              <w:spacing w:line="240" w:lineRule="auto"/>
              <w:ind w:right="7"/>
              <w:jc w:val="center"/>
              <w:rPr>
                <w:rFonts w:ascii="宋体" w:hAnsi="宋体" w:cs="宋体" w:eastAsia="宋体" w:hint="default"/>
                <w:sz w:val="18"/>
                <w:szCs w:val="18"/>
              </w:rPr>
            </w:pPr>
            <w:r>
              <w:rPr>
                <w:rFonts w:ascii="宋体" w:hAnsi="宋体" w:cs="宋体" w:eastAsia="宋体" w:hint="default"/>
                <w:b/>
                <w:bCs/>
                <w:w w:val="95"/>
                <w:sz w:val="18"/>
                <w:szCs w:val="18"/>
              </w:rPr>
              <w:t>项</w:t>
              <w:tab/>
            </w:r>
            <w:r>
              <w:rPr>
                <w:rFonts w:ascii="宋体" w:hAnsi="宋体" w:cs="宋体" w:eastAsia="宋体" w:hint="default"/>
                <w:b/>
                <w:bCs/>
                <w:sz w:val="18"/>
                <w:szCs w:val="18"/>
              </w:rPr>
              <w:t>目</w:t>
            </w:r>
            <w:r>
              <w:rPr>
                <w:rFonts w:ascii="宋体" w:hAnsi="宋体" w:cs="宋体" w:eastAsia="宋体" w:hint="default"/>
                <w:sz w:val="18"/>
                <w:szCs w:val="18"/>
              </w:rPr>
            </w:r>
          </w:p>
        </w:tc>
        <w:tc>
          <w:tcPr>
            <w:tcW w:w="8219" w:type="dxa"/>
            <w:gridSpan w:val="7"/>
            <w:tcBorders>
              <w:top w:val="single" w:sz="12" w:space="0" w:color="000000"/>
              <w:left w:val="single" w:sz="6" w:space="0" w:color="000000"/>
              <w:bottom w:val="single" w:sz="6" w:space="0" w:color="000000"/>
              <w:right w:val="single" w:sz="6"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b/>
                <w:bCs/>
                <w:sz w:val="18"/>
                <w:szCs w:val="18"/>
              </w:rPr>
              <w:t>归属于母公司股东权益</w:t>
            </w:r>
            <w:r>
              <w:rPr>
                <w:rFonts w:ascii="宋体" w:hAnsi="宋体" w:cs="宋体" w:eastAsia="宋体" w:hint="default"/>
                <w:sz w:val="18"/>
                <w:szCs w:val="18"/>
              </w:rPr>
            </w:r>
          </w:p>
        </w:tc>
        <w:tc>
          <w:tcPr>
            <w:tcW w:w="1476" w:type="dxa"/>
            <w:vMerge w:val="restart"/>
            <w:tcBorders>
              <w:top w:val="single" w:sz="12"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87" w:right="0"/>
              <w:jc w:val="left"/>
              <w:rPr>
                <w:rFonts w:ascii="宋体" w:hAnsi="宋体" w:cs="宋体" w:eastAsia="宋体" w:hint="default"/>
                <w:sz w:val="18"/>
                <w:szCs w:val="18"/>
              </w:rPr>
            </w:pPr>
            <w:r>
              <w:rPr>
                <w:rFonts w:ascii="宋体" w:hAnsi="宋体" w:cs="宋体" w:eastAsia="宋体" w:hint="default"/>
                <w:b/>
                <w:bCs/>
                <w:sz w:val="18"/>
                <w:szCs w:val="18"/>
              </w:rPr>
              <w:t>少数股东权益</w:t>
            </w:r>
            <w:r>
              <w:rPr>
                <w:rFonts w:ascii="宋体" w:hAnsi="宋体" w:cs="宋体" w:eastAsia="宋体" w:hint="default"/>
                <w:sz w:val="18"/>
                <w:szCs w:val="18"/>
              </w:rPr>
            </w:r>
          </w:p>
        </w:tc>
        <w:tc>
          <w:tcPr>
            <w:tcW w:w="1565" w:type="dxa"/>
            <w:vMerge w:val="restart"/>
            <w:tcBorders>
              <w:top w:val="single" w:sz="12" w:space="0" w:color="000000"/>
              <w:left w:val="single" w:sz="6"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b/>
                <w:bCs/>
                <w:sz w:val="18"/>
                <w:szCs w:val="18"/>
              </w:rPr>
              <w:t>股东权益合计</w:t>
            </w:r>
            <w:r>
              <w:rPr>
                <w:rFonts w:ascii="宋体" w:hAnsi="宋体" w:cs="宋体" w:eastAsia="宋体" w:hint="default"/>
                <w:sz w:val="18"/>
                <w:szCs w:val="18"/>
              </w:rPr>
            </w:r>
          </w:p>
        </w:tc>
      </w:tr>
      <w:tr>
        <w:trPr>
          <w:trHeight w:val="949" w:hRule="exact"/>
        </w:trPr>
        <w:tc>
          <w:tcPr>
            <w:tcW w:w="3731" w:type="dxa"/>
            <w:vMerge/>
            <w:tcBorders>
              <w:left w:val="single" w:sz="12"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股本</w:t>
            </w:r>
            <w:r>
              <w:rPr>
                <w:rFonts w:ascii="宋体" w:hAnsi="宋体" w:cs="宋体" w:eastAsia="宋体" w:hint="default"/>
                <w:sz w:val="18"/>
                <w:szCs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368" w:right="0"/>
              <w:jc w:val="left"/>
              <w:rPr>
                <w:rFonts w:ascii="宋体" w:hAnsi="宋体" w:cs="宋体" w:eastAsia="宋体" w:hint="default"/>
                <w:sz w:val="18"/>
                <w:szCs w:val="18"/>
              </w:rPr>
            </w:pPr>
            <w:r>
              <w:rPr>
                <w:rFonts w:ascii="宋体" w:hAnsi="宋体" w:cs="宋体" w:eastAsia="宋体" w:hint="default"/>
                <w:b/>
                <w:bCs/>
                <w:sz w:val="18"/>
                <w:szCs w:val="18"/>
              </w:rPr>
              <w:t>资本公积</w:t>
            </w:r>
            <w:r>
              <w:rPr>
                <w:rFonts w:ascii="宋体" w:hAnsi="宋体" w:cs="宋体" w:eastAsia="宋体" w:hint="default"/>
                <w:sz w:val="18"/>
                <w:szCs w:val="18"/>
              </w:rPr>
            </w:r>
          </w:p>
        </w:tc>
        <w:tc>
          <w:tcPr>
            <w:tcW w:w="578"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89"/>
              <w:ind w:left="99" w:right="99"/>
              <w:jc w:val="both"/>
              <w:rPr>
                <w:rFonts w:ascii="宋体" w:hAnsi="宋体" w:cs="宋体" w:eastAsia="宋体" w:hint="default"/>
                <w:sz w:val="18"/>
                <w:szCs w:val="18"/>
              </w:rPr>
            </w:pPr>
            <w:r>
              <w:rPr>
                <w:rFonts w:ascii="宋体" w:hAnsi="宋体" w:cs="宋体" w:eastAsia="宋体" w:hint="default"/>
                <w:b/>
                <w:bCs/>
                <w:sz w:val="18"/>
                <w:szCs w:val="18"/>
              </w:rPr>
              <w:t>减：</w:t>
            </w:r>
            <w:r>
              <w:rPr>
                <w:rFonts w:ascii="宋体" w:hAnsi="宋体" w:cs="宋体" w:eastAsia="宋体" w:hint="default"/>
                <w:b/>
                <w:bCs/>
                <w:spacing w:val="1"/>
                <w:w w:val="99"/>
                <w:sz w:val="18"/>
                <w:szCs w:val="18"/>
              </w:rPr>
              <w:t> </w:t>
            </w:r>
            <w:r>
              <w:rPr>
                <w:rFonts w:ascii="宋体" w:hAnsi="宋体" w:cs="宋体" w:eastAsia="宋体" w:hint="default"/>
                <w:b/>
                <w:bCs/>
                <w:sz w:val="18"/>
                <w:szCs w:val="18"/>
              </w:rPr>
              <w:t>库存</w:t>
            </w:r>
            <w:r>
              <w:rPr>
                <w:rFonts w:ascii="宋体" w:hAnsi="宋体" w:cs="宋体" w:eastAsia="宋体" w:hint="default"/>
                <w:b/>
                <w:bCs/>
                <w:spacing w:val="1"/>
                <w:w w:val="99"/>
                <w:sz w:val="18"/>
                <w:szCs w:val="18"/>
              </w:rPr>
              <w:t> </w:t>
            </w:r>
            <w:r>
              <w:rPr>
                <w:rFonts w:ascii="宋体" w:hAnsi="宋体" w:cs="宋体" w:eastAsia="宋体" w:hint="default"/>
                <w:b/>
                <w:bCs/>
                <w:sz w:val="18"/>
                <w:szCs w:val="18"/>
              </w:rPr>
              <w:t>股</w:t>
            </w:r>
            <w:r>
              <w:rPr>
                <w:rFonts w:ascii="宋体" w:hAnsi="宋体" w:cs="宋体" w:eastAsia="宋体" w:hint="default"/>
                <w:sz w:val="18"/>
                <w:szCs w:val="18"/>
              </w:rPr>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20"/>
              <w:jc w:val="right"/>
              <w:rPr>
                <w:rFonts w:ascii="宋体" w:hAnsi="宋体" w:cs="宋体" w:eastAsia="宋体" w:hint="default"/>
                <w:sz w:val="18"/>
                <w:szCs w:val="18"/>
              </w:rPr>
            </w:pPr>
            <w:r>
              <w:rPr>
                <w:rFonts w:ascii="宋体" w:hAnsi="宋体" w:cs="宋体" w:eastAsia="宋体" w:hint="default"/>
                <w:b/>
                <w:bCs/>
                <w:w w:val="95"/>
                <w:sz w:val="18"/>
                <w:szCs w:val="18"/>
              </w:rPr>
              <w:t>其他综合收益</w:t>
            </w:r>
            <w:r>
              <w:rPr>
                <w:rFonts w:ascii="宋体" w:hAnsi="宋体" w:cs="宋体" w:eastAsia="宋体" w:hint="default"/>
                <w:sz w:val="18"/>
                <w:szCs w:val="18"/>
              </w:rPr>
            </w:r>
          </w:p>
        </w:tc>
        <w:tc>
          <w:tcPr>
            <w:tcW w:w="53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66" w:right="0"/>
              <w:jc w:val="both"/>
              <w:rPr>
                <w:rFonts w:ascii="宋体" w:hAnsi="宋体" w:cs="宋体" w:eastAsia="宋体" w:hint="default"/>
                <w:sz w:val="18"/>
                <w:szCs w:val="18"/>
              </w:rPr>
            </w:pPr>
            <w:r>
              <w:rPr>
                <w:rFonts w:ascii="宋体" w:hAnsi="宋体" w:cs="宋体" w:eastAsia="宋体" w:hint="default"/>
                <w:b/>
                <w:bCs/>
                <w:w w:val="99"/>
                <w:sz w:val="18"/>
                <w:szCs w:val="18"/>
              </w:rPr>
              <w:t>专</w:t>
            </w:r>
            <w:r>
              <w:rPr>
                <w:rFonts w:ascii="宋体" w:hAnsi="宋体" w:cs="宋体" w:eastAsia="宋体" w:hint="default"/>
                <w:sz w:val="18"/>
                <w:szCs w:val="18"/>
              </w:rPr>
            </w:r>
          </w:p>
          <w:p>
            <w:pPr>
              <w:pStyle w:val="TableParagraph"/>
              <w:spacing w:line="237" w:lineRule="auto"/>
              <w:ind w:left="166" w:right="167"/>
              <w:jc w:val="both"/>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w w:val="99"/>
                <w:sz w:val="18"/>
                <w:szCs w:val="18"/>
              </w:rPr>
              <w:t> </w:t>
            </w:r>
            <w:r>
              <w:rPr>
                <w:rFonts w:ascii="宋体" w:hAnsi="宋体" w:cs="宋体" w:eastAsia="宋体" w:hint="default"/>
                <w:b/>
                <w:bCs/>
                <w:sz w:val="18"/>
                <w:szCs w:val="18"/>
              </w:rPr>
              <w:t>储</w:t>
            </w:r>
            <w:r>
              <w:rPr>
                <w:rFonts w:ascii="宋体" w:hAnsi="宋体" w:cs="宋体" w:eastAsia="宋体" w:hint="default"/>
                <w:b/>
                <w:bCs/>
                <w:w w:val="99"/>
                <w:sz w:val="18"/>
                <w:szCs w:val="18"/>
              </w:rPr>
              <w:t> </w:t>
            </w:r>
            <w:r>
              <w:rPr>
                <w:rFonts w:ascii="宋体" w:hAnsi="宋体" w:cs="宋体" w:eastAsia="宋体" w:hint="default"/>
                <w:b/>
                <w:bCs/>
                <w:sz w:val="18"/>
                <w:szCs w:val="18"/>
              </w:rPr>
              <w:t>备</w:t>
            </w:r>
            <w:r>
              <w:rPr>
                <w:rFonts w:ascii="宋体" w:hAnsi="宋体" w:cs="宋体" w:eastAsia="宋体" w:hint="default"/>
                <w:sz w:val="18"/>
                <w:szCs w:val="18"/>
              </w:rPr>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b/>
                <w:bCs/>
                <w:sz w:val="18"/>
                <w:szCs w:val="18"/>
              </w:rPr>
              <w:t>盈余公积</w:t>
            </w:r>
            <w:r>
              <w:rPr>
                <w:rFonts w:ascii="宋体" w:hAnsi="宋体" w:cs="宋体" w:eastAsia="宋体" w:hint="default"/>
                <w:sz w:val="18"/>
                <w:szCs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77" w:right="0"/>
              <w:jc w:val="left"/>
              <w:rPr>
                <w:rFonts w:ascii="宋体" w:hAnsi="宋体" w:cs="宋体" w:eastAsia="宋体" w:hint="default"/>
                <w:sz w:val="18"/>
                <w:szCs w:val="18"/>
              </w:rPr>
            </w:pPr>
            <w:r>
              <w:rPr>
                <w:rFonts w:ascii="宋体" w:hAnsi="宋体" w:cs="宋体" w:eastAsia="宋体" w:hint="default"/>
                <w:b/>
                <w:bCs/>
                <w:sz w:val="18"/>
                <w:szCs w:val="18"/>
              </w:rPr>
              <w:t>未分配利润</w:t>
            </w:r>
            <w:r>
              <w:rPr>
                <w:rFonts w:ascii="宋体" w:hAnsi="宋体" w:cs="宋体" w:eastAsia="宋体" w:hint="default"/>
                <w:sz w:val="18"/>
                <w:szCs w:val="18"/>
              </w:rPr>
            </w:r>
          </w:p>
        </w:tc>
        <w:tc>
          <w:tcPr>
            <w:tcW w:w="1476" w:type="dxa"/>
            <w:vMerge/>
            <w:tcBorders>
              <w:left w:val="single" w:sz="6" w:space="0" w:color="000000"/>
              <w:bottom w:val="single" w:sz="6" w:space="0" w:color="000000"/>
              <w:right w:val="single" w:sz="6" w:space="0" w:color="000000"/>
            </w:tcBorders>
          </w:tcPr>
          <w:p>
            <w:pPr/>
          </w:p>
        </w:tc>
        <w:tc>
          <w:tcPr>
            <w:tcW w:w="1565" w:type="dxa"/>
            <w:vMerge/>
            <w:tcBorders>
              <w:left w:val="single" w:sz="6" w:space="0" w:color="000000"/>
              <w:bottom w:val="single" w:sz="6" w:space="0" w:color="000000"/>
              <w:right w:val="single" w:sz="12" w:space="0" w:color="000000"/>
            </w:tcBorders>
          </w:tcPr>
          <w:p>
            <w:pPr/>
          </w:p>
        </w:tc>
      </w:tr>
      <w:tr>
        <w:trPr>
          <w:trHeight w:val="248" w:hRule="exact"/>
        </w:trPr>
        <w:tc>
          <w:tcPr>
            <w:tcW w:w="3731" w:type="dxa"/>
            <w:tcBorders>
              <w:top w:val="single" w:sz="6" w:space="0" w:color="000000"/>
              <w:left w:val="single" w:sz="12" w:space="0" w:color="000000"/>
              <w:bottom w:val="single" w:sz="6" w:space="0" w:color="000000"/>
              <w:right w:val="single" w:sz="6" w:space="0" w:color="000000"/>
            </w:tcBorders>
          </w:tcPr>
          <w:p>
            <w:pPr>
              <w:pStyle w:val="TableParagraph"/>
              <w:spacing w:line="205" w:lineRule="exact"/>
              <w:ind w:left="93" w:right="0"/>
              <w:jc w:val="left"/>
              <w:rPr>
                <w:rFonts w:ascii="宋体" w:hAnsi="宋体" w:cs="宋体" w:eastAsia="宋体" w:hint="default"/>
                <w:sz w:val="18"/>
                <w:szCs w:val="18"/>
              </w:rPr>
            </w:pPr>
            <w:r>
              <w:rPr>
                <w:rFonts w:ascii="宋体" w:hAnsi="宋体" w:cs="宋体" w:eastAsia="宋体" w:hint="default"/>
                <w:b/>
                <w:bCs/>
                <w:sz w:val="18"/>
                <w:szCs w:val="18"/>
              </w:rPr>
              <w:t>一、上年年末余额</w:t>
            </w:r>
            <w:r>
              <w:rPr>
                <w:rFonts w:ascii="宋体" w:hAnsi="宋体" w:cs="宋体" w:eastAsia="宋体" w:hint="default"/>
                <w:sz w:val="18"/>
                <w:szCs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01"/>
              <w:jc w:val="right"/>
              <w:rPr>
                <w:rFonts w:ascii="Times New Roman" w:hAnsi="Times New Roman" w:cs="Times New Roman" w:eastAsia="Times New Roman" w:hint="default"/>
                <w:sz w:val="18"/>
                <w:szCs w:val="18"/>
              </w:rPr>
            </w:pPr>
            <w:r>
              <w:rPr>
                <w:rFonts w:ascii="Times New Roman"/>
                <w:b/>
                <w:spacing w:val="-1"/>
                <w:sz w:val="18"/>
              </w:rPr>
              <w:t>2,197,882,238.00</w:t>
            </w:r>
            <w:r>
              <w:rPr>
                <w:rFonts w:ascii="Times New Roman"/>
                <w:spacing w:val="-1"/>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01"/>
              <w:jc w:val="right"/>
              <w:rPr>
                <w:rFonts w:ascii="Times New Roman" w:hAnsi="Times New Roman" w:cs="Times New Roman" w:eastAsia="Times New Roman" w:hint="default"/>
                <w:sz w:val="18"/>
                <w:szCs w:val="18"/>
              </w:rPr>
            </w:pPr>
            <w:r>
              <w:rPr>
                <w:rFonts w:ascii="Times New Roman"/>
                <w:b/>
                <w:spacing w:val="-1"/>
                <w:sz w:val="18"/>
              </w:rPr>
              <w:t>4,764,040,871.64</w:t>
            </w:r>
            <w:r>
              <w:rPr>
                <w:rFonts w:ascii="Times New Roman"/>
                <w:spacing w:val="-1"/>
                <w:sz w:val="18"/>
              </w:rPr>
            </w:r>
          </w:p>
        </w:tc>
        <w:tc>
          <w:tcPr>
            <w:tcW w:w="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9"/>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9"/>
              <w:jc w:val="right"/>
              <w:rPr>
                <w:rFonts w:ascii="Times New Roman" w:hAnsi="Times New Roman" w:cs="Times New Roman" w:eastAsia="Times New Roman" w:hint="default"/>
                <w:sz w:val="18"/>
                <w:szCs w:val="18"/>
              </w:rPr>
            </w:pPr>
            <w:r>
              <w:rPr>
                <w:rFonts w:ascii="Times New Roman"/>
                <w:b/>
                <w:spacing w:val="-1"/>
                <w:sz w:val="18"/>
              </w:rPr>
              <w:t>61,369,526.04</w:t>
            </w:r>
            <w:r>
              <w:rPr>
                <w:rFonts w:ascii="Times New Roman"/>
                <w:spacing w:val="-1"/>
                <w:sz w:val="18"/>
              </w:rPr>
            </w:r>
          </w:p>
        </w:tc>
        <w:tc>
          <w:tcPr>
            <w:tcW w:w="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left="99" w:right="0"/>
              <w:jc w:val="lef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9"/>
              <w:jc w:val="right"/>
              <w:rPr>
                <w:rFonts w:ascii="Times New Roman" w:hAnsi="Times New Roman" w:cs="Times New Roman" w:eastAsia="Times New Roman" w:hint="default"/>
                <w:sz w:val="18"/>
                <w:szCs w:val="18"/>
              </w:rPr>
            </w:pPr>
            <w:r>
              <w:rPr>
                <w:rFonts w:ascii="Times New Roman"/>
                <w:b/>
                <w:spacing w:val="-1"/>
                <w:sz w:val="18"/>
              </w:rPr>
              <w:t>682,554,646.11</w:t>
            </w:r>
            <w:r>
              <w:rPr>
                <w:rFonts w:ascii="Times New Roman"/>
                <w:spacing w:val="-1"/>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01"/>
              <w:jc w:val="right"/>
              <w:rPr>
                <w:rFonts w:ascii="Times New Roman" w:hAnsi="Times New Roman" w:cs="Times New Roman" w:eastAsia="Times New Roman" w:hint="default"/>
                <w:sz w:val="18"/>
                <w:szCs w:val="18"/>
              </w:rPr>
            </w:pPr>
            <w:r>
              <w:rPr>
                <w:rFonts w:ascii="Times New Roman"/>
                <w:b/>
                <w:spacing w:val="-1"/>
                <w:sz w:val="18"/>
              </w:rPr>
              <w:t>3,052,057,061.10</w:t>
            </w:r>
            <w:r>
              <w:rPr>
                <w:rFonts w:ascii="Times New Roman"/>
                <w:spacing w:val="-1"/>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01"/>
              <w:jc w:val="right"/>
              <w:rPr>
                <w:rFonts w:ascii="Times New Roman" w:hAnsi="Times New Roman" w:cs="Times New Roman" w:eastAsia="Times New Roman" w:hint="default"/>
                <w:sz w:val="18"/>
                <w:szCs w:val="18"/>
              </w:rPr>
            </w:pPr>
            <w:r>
              <w:rPr>
                <w:rFonts w:ascii="Times New Roman"/>
                <w:b/>
                <w:spacing w:val="-1"/>
                <w:sz w:val="18"/>
              </w:rPr>
              <w:t>2,916,303,308.79</w:t>
            </w:r>
            <w:r>
              <w:rPr>
                <w:rFonts w:ascii="Times New Roman"/>
                <w:spacing w:val="-1"/>
                <w:sz w:val="18"/>
              </w:rPr>
            </w:r>
          </w:p>
        </w:tc>
        <w:tc>
          <w:tcPr>
            <w:tcW w:w="15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92"/>
              <w:jc w:val="right"/>
              <w:rPr>
                <w:rFonts w:ascii="Times New Roman" w:hAnsi="Times New Roman" w:cs="Times New Roman" w:eastAsia="Times New Roman" w:hint="default"/>
                <w:sz w:val="18"/>
                <w:szCs w:val="18"/>
              </w:rPr>
            </w:pPr>
            <w:r>
              <w:rPr>
                <w:rFonts w:ascii="Times New Roman"/>
                <w:b/>
                <w:spacing w:val="-1"/>
                <w:sz w:val="18"/>
              </w:rPr>
              <w:t>13,674,207,651.68</w:t>
            </w:r>
            <w:r>
              <w:rPr>
                <w:rFonts w:ascii="Times New Roman"/>
                <w:spacing w:val="-1"/>
                <w:sz w:val="18"/>
              </w:rPr>
            </w:r>
          </w:p>
        </w:tc>
      </w:tr>
      <w:tr>
        <w:trPr>
          <w:trHeight w:val="248" w:hRule="exact"/>
        </w:trPr>
        <w:tc>
          <w:tcPr>
            <w:tcW w:w="3731" w:type="dxa"/>
            <w:tcBorders>
              <w:top w:val="single" w:sz="6" w:space="0" w:color="000000"/>
              <w:left w:val="single" w:sz="12" w:space="0" w:color="000000"/>
              <w:bottom w:val="single" w:sz="6" w:space="0" w:color="000000"/>
              <w:right w:val="single" w:sz="6" w:space="0" w:color="000000"/>
            </w:tcBorders>
          </w:tcPr>
          <w:p>
            <w:pPr>
              <w:pStyle w:val="TableParagraph"/>
              <w:spacing w:line="205" w:lineRule="exact"/>
              <w:ind w:left="93"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578"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
        </w:tc>
        <w:tc>
          <w:tcPr>
            <w:tcW w:w="530"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5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91"/>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248" w:hRule="exact"/>
        </w:trPr>
        <w:tc>
          <w:tcPr>
            <w:tcW w:w="3731" w:type="dxa"/>
            <w:tcBorders>
              <w:top w:val="single" w:sz="6" w:space="0" w:color="000000"/>
              <w:left w:val="single" w:sz="12" w:space="0" w:color="000000"/>
              <w:bottom w:val="single" w:sz="6" w:space="0" w:color="000000"/>
              <w:right w:val="single" w:sz="6" w:space="0" w:color="000000"/>
            </w:tcBorders>
          </w:tcPr>
          <w:p>
            <w:pPr>
              <w:pStyle w:val="TableParagraph"/>
              <w:spacing w:line="205" w:lineRule="exact"/>
              <w:ind w:left="813"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578"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
        </w:tc>
        <w:tc>
          <w:tcPr>
            <w:tcW w:w="530"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5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91"/>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248" w:hRule="exact"/>
        </w:trPr>
        <w:tc>
          <w:tcPr>
            <w:tcW w:w="3731" w:type="dxa"/>
            <w:tcBorders>
              <w:top w:val="single" w:sz="6" w:space="0" w:color="000000"/>
              <w:left w:val="single" w:sz="12" w:space="0" w:color="000000"/>
              <w:bottom w:val="single" w:sz="6" w:space="0" w:color="000000"/>
              <w:right w:val="single" w:sz="6" w:space="0" w:color="000000"/>
            </w:tcBorders>
          </w:tcPr>
          <w:p>
            <w:pPr>
              <w:pStyle w:val="TableParagraph"/>
              <w:spacing w:line="205" w:lineRule="exact"/>
              <w:ind w:left="813" w:right="0"/>
              <w:jc w:val="left"/>
              <w:rPr>
                <w:rFonts w:ascii="宋体" w:hAnsi="宋体" w:cs="宋体" w:eastAsia="宋体" w:hint="default"/>
                <w:sz w:val="18"/>
                <w:szCs w:val="18"/>
              </w:rPr>
            </w:pPr>
            <w:r>
              <w:rPr>
                <w:rFonts w:ascii="宋体" w:hAnsi="宋体" w:cs="宋体" w:eastAsia="宋体" w:hint="default"/>
                <w:sz w:val="18"/>
                <w:szCs w:val="18"/>
              </w:rPr>
              <w:t>同一控制下企业合并</w:t>
            </w: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578"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
        </w:tc>
        <w:tc>
          <w:tcPr>
            <w:tcW w:w="530"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5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91"/>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248" w:hRule="exact"/>
        </w:trPr>
        <w:tc>
          <w:tcPr>
            <w:tcW w:w="3731" w:type="dxa"/>
            <w:tcBorders>
              <w:top w:val="single" w:sz="6" w:space="0" w:color="000000"/>
              <w:left w:val="single" w:sz="12" w:space="0" w:color="000000"/>
              <w:bottom w:val="single" w:sz="6" w:space="0" w:color="000000"/>
              <w:right w:val="single" w:sz="6" w:space="0" w:color="000000"/>
            </w:tcBorders>
          </w:tcPr>
          <w:p>
            <w:pPr>
              <w:pStyle w:val="TableParagraph"/>
              <w:spacing w:line="205" w:lineRule="exact"/>
              <w:ind w:left="8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578"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
        </w:tc>
        <w:tc>
          <w:tcPr>
            <w:tcW w:w="530"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5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91"/>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249" w:hRule="exact"/>
        </w:trPr>
        <w:tc>
          <w:tcPr>
            <w:tcW w:w="3731" w:type="dxa"/>
            <w:tcBorders>
              <w:top w:val="single" w:sz="6" w:space="0" w:color="000000"/>
              <w:left w:val="single" w:sz="12" w:space="0" w:color="000000"/>
              <w:bottom w:val="single" w:sz="6" w:space="0" w:color="000000"/>
              <w:right w:val="single" w:sz="6" w:space="0" w:color="000000"/>
            </w:tcBorders>
          </w:tcPr>
          <w:p>
            <w:pPr>
              <w:pStyle w:val="TableParagraph"/>
              <w:spacing w:line="206" w:lineRule="exact"/>
              <w:ind w:left="93" w:right="0"/>
              <w:jc w:val="left"/>
              <w:rPr>
                <w:rFonts w:ascii="宋体" w:hAnsi="宋体" w:cs="宋体" w:eastAsia="宋体" w:hint="default"/>
                <w:sz w:val="18"/>
                <w:szCs w:val="18"/>
              </w:rPr>
            </w:pPr>
            <w:r>
              <w:rPr>
                <w:rFonts w:ascii="宋体" w:hAnsi="宋体" w:cs="宋体" w:eastAsia="宋体" w:hint="default"/>
                <w:b/>
                <w:bCs/>
                <w:sz w:val="18"/>
                <w:szCs w:val="18"/>
              </w:rPr>
              <w:t>二、本年年初余额</w:t>
            </w:r>
            <w:r>
              <w:rPr>
                <w:rFonts w:ascii="宋体" w:hAnsi="宋体" w:cs="宋体" w:eastAsia="宋体" w:hint="default"/>
                <w:sz w:val="18"/>
                <w:szCs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01"/>
              <w:jc w:val="right"/>
              <w:rPr>
                <w:rFonts w:ascii="Times New Roman" w:hAnsi="Times New Roman" w:cs="Times New Roman" w:eastAsia="Times New Roman" w:hint="default"/>
                <w:sz w:val="18"/>
                <w:szCs w:val="18"/>
              </w:rPr>
            </w:pPr>
            <w:r>
              <w:rPr>
                <w:rFonts w:ascii="Times New Roman"/>
                <w:b/>
                <w:spacing w:val="-1"/>
                <w:sz w:val="18"/>
              </w:rPr>
              <w:t>2,197,882,238.00</w:t>
            </w:r>
            <w:r>
              <w:rPr>
                <w:rFonts w:ascii="Times New Roman"/>
                <w:spacing w:val="-1"/>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01"/>
              <w:jc w:val="right"/>
              <w:rPr>
                <w:rFonts w:ascii="Times New Roman" w:hAnsi="Times New Roman" w:cs="Times New Roman" w:eastAsia="Times New Roman" w:hint="default"/>
                <w:sz w:val="18"/>
                <w:szCs w:val="18"/>
              </w:rPr>
            </w:pPr>
            <w:r>
              <w:rPr>
                <w:rFonts w:ascii="Times New Roman"/>
                <w:b/>
                <w:spacing w:val="-1"/>
                <w:sz w:val="18"/>
              </w:rPr>
              <w:t>4,764,040,871.64</w:t>
            </w:r>
            <w:r>
              <w:rPr>
                <w:rFonts w:ascii="Times New Roman"/>
                <w:spacing w:val="-1"/>
                <w:sz w:val="18"/>
              </w:rPr>
            </w:r>
          </w:p>
        </w:tc>
        <w:tc>
          <w:tcPr>
            <w:tcW w:w="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9"/>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9"/>
              <w:jc w:val="right"/>
              <w:rPr>
                <w:rFonts w:ascii="Times New Roman" w:hAnsi="Times New Roman" w:cs="Times New Roman" w:eastAsia="Times New Roman" w:hint="default"/>
                <w:sz w:val="18"/>
                <w:szCs w:val="18"/>
              </w:rPr>
            </w:pPr>
            <w:r>
              <w:rPr>
                <w:rFonts w:ascii="Times New Roman"/>
                <w:b/>
                <w:spacing w:val="-1"/>
                <w:sz w:val="18"/>
              </w:rPr>
              <w:t>61,369,526.04</w:t>
            </w:r>
            <w:r>
              <w:rPr>
                <w:rFonts w:ascii="Times New Roman"/>
                <w:spacing w:val="-1"/>
                <w:sz w:val="18"/>
              </w:rPr>
            </w:r>
          </w:p>
        </w:tc>
        <w:tc>
          <w:tcPr>
            <w:tcW w:w="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left="99" w:right="0"/>
              <w:jc w:val="lef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9"/>
              <w:jc w:val="right"/>
              <w:rPr>
                <w:rFonts w:ascii="Times New Roman" w:hAnsi="Times New Roman" w:cs="Times New Roman" w:eastAsia="Times New Roman" w:hint="default"/>
                <w:sz w:val="18"/>
                <w:szCs w:val="18"/>
              </w:rPr>
            </w:pPr>
            <w:r>
              <w:rPr>
                <w:rFonts w:ascii="Times New Roman"/>
                <w:b/>
                <w:spacing w:val="-1"/>
                <w:sz w:val="18"/>
              </w:rPr>
              <w:t>682,554,646.11</w:t>
            </w:r>
            <w:r>
              <w:rPr>
                <w:rFonts w:ascii="Times New Roman"/>
                <w:spacing w:val="-1"/>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01"/>
              <w:jc w:val="right"/>
              <w:rPr>
                <w:rFonts w:ascii="Times New Roman" w:hAnsi="Times New Roman" w:cs="Times New Roman" w:eastAsia="Times New Roman" w:hint="default"/>
                <w:sz w:val="18"/>
                <w:szCs w:val="18"/>
              </w:rPr>
            </w:pPr>
            <w:r>
              <w:rPr>
                <w:rFonts w:ascii="Times New Roman"/>
                <w:b/>
                <w:spacing w:val="-1"/>
                <w:sz w:val="18"/>
              </w:rPr>
              <w:t>3,052,057,061.10</w:t>
            </w:r>
            <w:r>
              <w:rPr>
                <w:rFonts w:ascii="Times New Roman"/>
                <w:spacing w:val="-1"/>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01"/>
              <w:jc w:val="right"/>
              <w:rPr>
                <w:rFonts w:ascii="Times New Roman" w:hAnsi="Times New Roman" w:cs="Times New Roman" w:eastAsia="Times New Roman" w:hint="default"/>
                <w:sz w:val="18"/>
                <w:szCs w:val="18"/>
              </w:rPr>
            </w:pPr>
            <w:r>
              <w:rPr>
                <w:rFonts w:ascii="Times New Roman"/>
                <w:b/>
                <w:spacing w:val="-1"/>
                <w:sz w:val="18"/>
              </w:rPr>
              <w:t>2,916,303,308.79</w:t>
            </w:r>
            <w:r>
              <w:rPr>
                <w:rFonts w:ascii="Times New Roman"/>
                <w:spacing w:val="-1"/>
                <w:sz w:val="18"/>
              </w:rPr>
            </w:r>
          </w:p>
        </w:tc>
        <w:tc>
          <w:tcPr>
            <w:tcW w:w="15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92"/>
              <w:jc w:val="right"/>
              <w:rPr>
                <w:rFonts w:ascii="Times New Roman" w:hAnsi="Times New Roman" w:cs="Times New Roman" w:eastAsia="Times New Roman" w:hint="default"/>
                <w:sz w:val="18"/>
                <w:szCs w:val="18"/>
              </w:rPr>
            </w:pPr>
            <w:r>
              <w:rPr>
                <w:rFonts w:ascii="Times New Roman"/>
                <w:b/>
                <w:spacing w:val="-1"/>
                <w:sz w:val="18"/>
              </w:rPr>
              <w:t>13,674,207,651.68</w:t>
            </w:r>
            <w:r>
              <w:rPr>
                <w:rFonts w:ascii="Times New Roman"/>
                <w:spacing w:val="-1"/>
                <w:sz w:val="18"/>
              </w:rPr>
            </w:r>
          </w:p>
        </w:tc>
      </w:tr>
      <w:tr>
        <w:trPr>
          <w:trHeight w:val="248" w:hRule="exact"/>
        </w:trPr>
        <w:tc>
          <w:tcPr>
            <w:tcW w:w="3731" w:type="dxa"/>
            <w:tcBorders>
              <w:top w:val="single" w:sz="6" w:space="0" w:color="000000"/>
              <w:left w:val="single" w:sz="12" w:space="0" w:color="000000"/>
              <w:bottom w:val="single" w:sz="6" w:space="0" w:color="000000"/>
              <w:right w:val="single" w:sz="6" w:space="0" w:color="000000"/>
            </w:tcBorders>
          </w:tcPr>
          <w:p>
            <w:pPr>
              <w:pStyle w:val="TableParagraph"/>
              <w:spacing w:line="219" w:lineRule="exact"/>
              <w:ind w:left="93" w:right="0"/>
              <w:jc w:val="left"/>
              <w:rPr>
                <w:rFonts w:ascii="宋体" w:hAnsi="宋体" w:cs="宋体" w:eastAsia="宋体" w:hint="default"/>
                <w:sz w:val="18"/>
                <w:szCs w:val="18"/>
              </w:rPr>
            </w:pPr>
            <w:r>
              <w:rPr>
                <w:rFonts w:ascii="宋体" w:hAnsi="宋体" w:cs="宋体" w:eastAsia="宋体" w:hint="default"/>
                <w:b/>
                <w:bCs/>
                <w:sz w:val="18"/>
                <w:szCs w:val="18"/>
              </w:rPr>
              <w:t>三、本期增减变动金额（减少以</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号填列）</w:t>
            </w:r>
            <w:r>
              <w:rPr>
                <w:rFonts w:ascii="宋体" w:hAnsi="宋体" w:cs="宋体" w:eastAsia="宋体" w:hint="default"/>
                <w:sz w:val="18"/>
                <w:szCs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0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00"/>
              <w:jc w:val="right"/>
              <w:rPr>
                <w:rFonts w:ascii="Times New Roman" w:hAnsi="Times New Roman" w:cs="Times New Roman" w:eastAsia="Times New Roman" w:hint="default"/>
                <w:sz w:val="18"/>
                <w:szCs w:val="18"/>
              </w:rPr>
            </w:pPr>
            <w:r>
              <w:rPr>
                <w:rFonts w:ascii="Times New Roman"/>
                <w:b/>
                <w:spacing w:val="-1"/>
                <w:sz w:val="18"/>
              </w:rPr>
              <w:t>51,423,504.71</w:t>
            </w:r>
            <w:r>
              <w:rPr>
                <w:rFonts w:ascii="Times New Roman"/>
                <w:spacing w:val="-1"/>
                <w:sz w:val="18"/>
              </w:rPr>
            </w:r>
          </w:p>
        </w:tc>
        <w:tc>
          <w:tcPr>
            <w:tcW w:w="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9"/>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9"/>
              <w:jc w:val="right"/>
              <w:rPr>
                <w:rFonts w:ascii="Times New Roman" w:hAnsi="Times New Roman" w:cs="Times New Roman" w:eastAsia="Times New Roman" w:hint="default"/>
                <w:sz w:val="18"/>
                <w:szCs w:val="18"/>
              </w:rPr>
            </w:pPr>
            <w:r>
              <w:rPr>
                <w:rFonts w:ascii="Times New Roman"/>
                <w:b/>
                <w:spacing w:val="-1"/>
                <w:sz w:val="18"/>
              </w:rPr>
              <w:t>197,717,804.70</w:t>
            </w:r>
            <w:r>
              <w:rPr>
                <w:rFonts w:ascii="Times New Roman"/>
                <w:spacing w:val="-1"/>
                <w:sz w:val="18"/>
              </w:rPr>
            </w:r>
          </w:p>
        </w:tc>
        <w:tc>
          <w:tcPr>
            <w:tcW w:w="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left="99" w:right="0"/>
              <w:jc w:val="lef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9"/>
              <w:jc w:val="right"/>
              <w:rPr>
                <w:rFonts w:ascii="Times New Roman" w:hAnsi="Times New Roman" w:cs="Times New Roman" w:eastAsia="Times New Roman" w:hint="default"/>
                <w:sz w:val="18"/>
                <w:szCs w:val="18"/>
              </w:rPr>
            </w:pPr>
            <w:r>
              <w:rPr>
                <w:rFonts w:ascii="Times New Roman"/>
                <w:b/>
                <w:spacing w:val="-1"/>
                <w:sz w:val="18"/>
              </w:rPr>
              <w:t>75,564,190.16</w:t>
            </w:r>
            <w:r>
              <w:rPr>
                <w:rFonts w:ascii="Times New Roman"/>
                <w:spacing w:val="-1"/>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00"/>
              <w:jc w:val="right"/>
              <w:rPr>
                <w:rFonts w:ascii="Times New Roman" w:hAnsi="Times New Roman" w:cs="Times New Roman" w:eastAsia="Times New Roman" w:hint="default"/>
                <w:sz w:val="18"/>
                <w:szCs w:val="18"/>
              </w:rPr>
            </w:pPr>
            <w:r>
              <w:rPr>
                <w:rFonts w:ascii="Times New Roman"/>
                <w:b/>
                <w:spacing w:val="-1"/>
                <w:sz w:val="18"/>
              </w:rPr>
              <w:t>460,289,487.61</w:t>
            </w:r>
            <w:r>
              <w:rPr>
                <w:rFonts w:ascii="Times New Roman"/>
                <w:spacing w:val="-1"/>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01"/>
              <w:jc w:val="right"/>
              <w:rPr>
                <w:rFonts w:ascii="Times New Roman" w:hAnsi="Times New Roman" w:cs="Times New Roman" w:eastAsia="Times New Roman" w:hint="default"/>
                <w:sz w:val="18"/>
                <w:szCs w:val="18"/>
              </w:rPr>
            </w:pPr>
            <w:r>
              <w:rPr>
                <w:rFonts w:ascii="Times New Roman"/>
                <w:b/>
                <w:spacing w:val="-1"/>
                <w:sz w:val="18"/>
              </w:rPr>
              <w:t>904,788,940.32</w:t>
            </w:r>
            <w:r>
              <w:rPr>
                <w:rFonts w:ascii="Times New Roman"/>
                <w:spacing w:val="-1"/>
                <w:sz w:val="18"/>
              </w:rPr>
            </w:r>
          </w:p>
        </w:tc>
        <w:tc>
          <w:tcPr>
            <w:tcW w:w="15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92"/>
              <w:jc w:val="right"/>
              <w:rPr>
                <w:rFonts w:ascii="Times New Roman" w:hAnsi="Times New Roman" w:cs="Times New Roman" w:eastAsia="Times New Roman" w:hint="default"/>
                <w:sz w:val="18"/>
                <w:szCs w:val="18"/>
              </w:rPr>
            </w:pPr>
            <w:r>
              <w:rPr>
                <w:rFonts w:ascii="Times New Roman"/>
                <w:b/>
                <w:spacing w:val="-1"/>
                <w:sz w:val="18"/>
              </w:rPr>
              <w:t>1,689,783,927.50</w:t>
            </w:r>
            <w:r>
              <w:rPr>
                <w:rFonts w:ascii="Times New Roman"/>
                <w:spacing w:val="-1"/>
                <w:sz w:val="18"/>
              </w:rPr>
            </w:r>
          </w:p>
        </w:tc>
      </w:tr>
      <w:tr>
        <w:trPr>
          <w:trHeight w:val="248" w:hRule="exact"/>
        </w:trPr>
        <w:tc>
          <w:tcPr>
            <w:tcW w:w="3731" w:type="dxa"/>
            <w:tcBorders>
              <w:top w:val="single" w:sz="6" w:space="0" w:color="000000"/>
              <w:left w:val="single" w:sz="12" w:space="0" w:color="000000"/>
              <w:bottom w:val="single" w:sz="6" w:space="0" w:color="000000"/>
              <w:right w:val="single" w:sz="6" w:space="0" w:color="000000"/>
            </w:tcBorders>
          </w:tcPr>
          <w:p>
            <w:pPr>
              <w:pStyle w:val="TableParagraph"/>
              <w:spacing w:line="205" w:lineRule="exact"/>
              <w:ind w:left="93"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578"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9"/>
              <w:jc w:val="right"/>
              <w:rPr>
                <w:rFonts w:ascii="Times New Roman" w:hAnsi="Times New Roman" w:cs="Times New Roman" w:eastAsia="Times New Roman" w:hint="default"/>
                <w:sz w:val="18"/>
                <w:szCs w:val="18"/>
              </w:rPr>
            </w:pPr>
            <w:r>
              <w:rPr>
                <w:rFonts w:ascii="Times New Roman"/>
                <w:b/>
                <w:spacing w:val="-1"/>
                <w:sz w:val="18"/>
              </w:rPr>
              <w:t>197,717,804.70</w:t>
            </w:r>
            <w:r>
              <w:rPr>
                <w:rFonts w:ascii="Times New Roman"/>
                <w:spacing w:val="-1"/>
                <w:sz w:val="18"/>
              </w:rPr>
            </w:r>
          </w:p>
        </w:tc>
        <w:tc>
          <w:tcPr>
            <w:tcW w:w="530"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00"/>
              <w:jc w:val="right"/>
              <w:rPr>
                <w:rFonts w:ascii="Times New Roman" w:hAnsi="Times New Roman" w:cs="Times New Roman" w:eastAsia="Times New Roman" w:hint="default"/>
                <w:sz w:val="18"/>
                <w:szCs w:val="18"/>
              </w:rPr>
            </w:pPr>
            <w:r>
              <w:rPr>
                <w:rFonts w:ascii="Times New Roman"/>
                <w:b/>
                <w:spacing w:val="-1"/>
                <w:sz w:val="18"/>
              </w:rPr>
              <w:t>755,641,901.57</w:t>
            </w:r>
            <w:r>
              <w:rPr>
                <w:rFonts w:ascii="Times New Roman"/>
                <w:spacing w:val="-1"/>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01"/>
              <w:jc w:val="right"/>
              <w:rPr>
                <w:rFonts w:ascii="Times New Roman" w:hAnsi="Times New Roman" w:cs="Times New Roman" w:eastAsia="Times New Roman" w:hint="default"/>
                <w:sz w:val="18"/>
                <w:szCs w:val="18"/>
              </w:rPr>
            </w:pPr>
            <w:r>
              <w:rPr>
                <w:rFonts w:ascii="Times New Roman"/>
                <w:b/>
                <w:spacing w:val="-1"/>
                <w:sz w:val="18"/>
              </w:rPr>
              <w:t>436,555,575.96</w:t>
            </w:r>
            <w:r>
              <w:rPr>
                <w:rFonts w:ascii="Times New Roman"/>
                <w:spacing w:val="-1"/>
                <w:sz w:val="18"/>
              </w:rPr>
            </w:r>
          </w:p>
        </w:tc>
        <w:tc>
          <w:tcPr>
            <w:tcW w:w="15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92"/>
              <w:jc w:val="right"/>
              <w:rPr>
                <w:rFonts w:ascii="Times New Roman" w:hAnsi="Times New Roman" w:cs="Times New Roman" w:eastAsia="Times New Roman" w:hint="default"/>
                <w:sz w:val="18"/>
                <w:szCs w:val="18"/>
              </w:rPr>
            </w:pPr>
            <w:r>
              <w:rPr>
                <w:rFonts w:ascii="Times New Roman"/>
                <w:b/>
                <w:spacing w:val="-1"/>
                <w:sz w:val="18"/>
              </w:rPr>
              <w:t>1,389,915,282.23</w:t>
            </w:r>
            <w:r>
              <w:rPr>
                <w:rFonts w:ascii="Times New Roman"/>
                <w:spacing w:val="-1"/>
                <w:sz w:val="18"/>
              </w:rPr>
            </w:r>
          </w:p>
        </w:tc>
      </w:tr>
      <w:tr>
        <w:trPr>
          <w:trHeight w:val="248" w:hRule="exact"/>
        </w:trPr>
        <w:tc>
          <w:tcPr>
            <w:tcW w:w="3731" w:type="dxa"/>
            <w:tcBorders>
              <w:top w:val="single" w:sz="6" w:space="0" w:color="000000"/>
              <w:left w:val="single" w:sz="12" w:space="0" w:color="000000"/>
              <w:bottom w:val="single" w:sz="6" w:space="0" w:color="000000"/>
              <w:right w:val="single" w:sz="6" w:space="0" w:color="000000"/>
            </w:tcBorders>
          </w:tcPr>
          <w:p>
            <w:pPr>
              <w:pStyle w:val="TableParagraph"/>
              <w:spacing w:line="205" w:lineRule="exact"/>
              <w:ind w:left="93" w:right="0"/>
              <w:jc w:val="left"/>
              <w:rPr>
                <w:rFonts w:ascii="宋体" w:hAnsi="宋体" w:cs="宋体" w:eastAsia="宋体" w:hint="default"/>
                <w:sz w:val="18"/>
                <w:szCs w:val="18"/>
              </w:rPr>
            </w:pPr>
            <w:r>
              <w:rPr>
                <w:rFonts w:ascii="宋体" w:hAnsi="宋体" w:cs="宋体" w:eastAsia="宋体" w:hint="default"/>
                <w:sz w:val="18"/>
                <w:szCs w:val="18"/>
              </w:rPr>
              <w:t>（二）股东投入和减少资本</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0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00"/>
              <w:jc w:val="right"/>
              <w:rPr>
                <w:rFonts w:ascii="Times New Roman" w:hAnsi="Times New Roman" w:cs="Times New Roman" w:eastAsia="Times New Roman" w:hint="default"/>
                <w:sz w:val="18"/>
                <w:szCs w:val="18"/>
              </w:rPr>
            </w:pPr>
            <w:r>
              <w:rPr>
                <w:rFonts w:ascii="Times New Roman"/>
                <w:b/>
                <w:spacing w:val="-1"/>
                <w:sz w:val="18"/>
              </w:rPr>
              <w:t>39,546,592.47</w:t>
            </w:r>
            <w:r>
              <w:rPr>
                <w:rFonts w:ascii="Times New Roman"/>
                <w:spacing w:val="-1"/>
                <w:sz w:val="18"/>
              </w:rPr>
            </w:r>
          </w:p>
        </w:tc>
        <w:tc>
          <w:tcPr>
            <w:tcW w:w="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9"/>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9"/>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left="99" w:right="0"/>
              <w:jc w:val="lef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9"/>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0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01"/>
              <w:jc w:val="right"/>
              <w:rPr>
                <w:rFonts w:ascii="Times New Roman" w:hAnsi="Times New Roman" w:cs="Times New Roman" w:eastAsia="Times New Roman" w:hint="default"/>
                <w:sz w:val="18"/>
                <w:szCs w:val="18"/>
              </w:rPr>
            </w:pPr>
            <w:r>
              <w:rPr>
                <w:rFonts w:ascii="Times New Roman"/>
                <w:b/>
                <w:spacing w:val="-1"/>
                <w:sz w:val="18"/>
              </w:rPr>
              <w:t>545,772,272.32</w:t>
            </w:r>
            <w:r>
              <w:rPr>
                <w:rFonts w:ascii="Times New Roman"/>
                <w:spacing w:val="-1"/>
                <w:sz w:val="18"/>
              </w:rPr>
            </w:r>
          </w:p>
        </w:tc>
        <w:tc>
          <w:tcPr>
            <w:tcW w:w="15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92"/>
              <w:jc w:val="right"/>
              <w:rPr>
                <w:rFonts w:ascii="Times New Roman" w:hAnsi="Times New Roman" w:cs="Times New Roman" w:eastAsia="Times New Roman" w:hint="default"/>
                <w:sz w:val="18"/>
                <w:szCs w:val="18"/>
              </w:rPr>
            </w:pPr>
            <w:r>
              <w:rPr>
                <w:rFonts w:ascii="Times New Roman"/>
                <w:b/>
                <w:spacing w:val="-1"/>
                <w:sz w:val="18"/>
              </w:rPr>
              <w:t>585,318,864.79</w:t>
            </w:r>
            <w:r>
              <w:rPr>
                <w:rFonts w:ascii="Times New Roman"/>
                <w:spacing w:val="-1"/>
                <w:sz w:val="18"/>
              </w:rPr>
            </w:r>
          </w:p>
        </w:tc>
      </w:tr>
      <w:tr>
        <w:trPr>
          <w:trHeight w:val="248" w:hRule="exact"/>
        </w:trPr>
        <w:tc>
          <w:tcPr>
            <w:tcW w:w="3731" w:type="dxa"/>
            <w:tcBorders>
              <w:top w:val="single" w:sz="6" w:space="0" w:color="000000"/>
              <w:left w:val="single" w:sz="12" w:space="0" w:color="000000"/>
              <w:bottom w:val="single" w:sz="6" w:space="0" w:color="000000"/>
              <w:right w:val="single" w:sz="6" w:space="0" w:color="000000"/>
            </w:tcBorders>
          </w:tcPr>
          <w:p>
            <w:pPr>
              <w:pStyle w:val="TableParagraph"/>
              <w:spacing w:line="219"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股东投入普通股</w:t>
            </w: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578"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
        </w:tc>
        <w:tc>
          <w:tcPr>
            <w:tcW w:w="530"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556,100,246.00</w:t>
            </w:r>
          </w:p>
        </w:tc>
        <w:tc>
          <w:tcPr>
            <w:tcW w:w="15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2"/>
              <w:jc w:val="right"/>
              <w:rPr>
                <w:rFonts w:ascii="Times New Roman" w:hAnsi="Times New Roman" w:cs="Times New Roman" w:eastAsia="Times New Roman" w:hint="default"/>
                <w:sz w:val="18"/>
                <w:szCs w:val="18"/>
              </w:rPr>
            </w:pPr>
            <w:r>
              <w:rPr>
                <w:rFonts w:ascii="Times New Roman"/>
                <w:b/>
                <w:spacing w:val="-1"/>
                <w:sz w:val="18"/>
              </w:rPr>
              <w:t>556,100,246.00</w:t>
            </w:r>
            <w:r>
              <w:rPr>
                <w:rFonts w:ascii="Times New Roman"/>
                <w:spacing w:val="-1"/>
                <w:sz w:val="18"/>
              </w:rPr>
            </w:r>
          </w:p>
        </w:tc>
      </w:tr>
      <w:tr>
        <w:trPr>
          <w:trHeight w:val="248" w:hRule="exact"/>
        </w:trPr>
        <w:tc>
          <w:tcPr>
            <w:tcW w:w="3731" w:type="dxa"/>
            <w:tcBorders>
              <w:top w:val="single" w:sz="6" w:space="0" w:color="000000"/>
              <w:left w:val="single" w:sz="12" w:space="0" w:color="000000"/>
              <w:bottom w:val="single" w:sz="6" w:space="0" w:color="000000"/>
              <w:right w:val="single" w:sz="6" w:space="0" w:color="000000"/>
            </w:tcBorders>
          </w:tcPr>
          <w:p>
            <w:pPr>
              <w:pStyle w:val="TableParagraph"/>
              <w:spacing w:line="220"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股份支付计入股东权益的金额</w:t>
            </w: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z w:val="18"/>
              </w:rPr>
              <w:t>0.00</w:t>
            </w:r>
          </w:p>
        </w:tc>
        <w:tc>
          <w:tcPr>
            <w:tcW w:w="578"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
        </w:tc>
        <w:tc>
          <w:tcPr>
            <w:tcW w:w="530"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z w:val="18"/>
              </w:rPr>
              <w:t>0.00</w:t>
            </w:r>
          </w:p>
        </w:tc>
        <w:tc>
          <w:tcPr>
            <w:tcW w:w="15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1"/>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248" w:hRule="exact"/>
        </w:trPr>
        <w:tc>
          <w:tcPr>
            <w:tcW w:w="3731" w:type="dxa"/>
            <w:tcBorders>
              <w:top w:val="single" w:sz="6" w:space="0" w:color="000000"/>
              <w:left w:val="single" w:sz="12" w:space="0" w:color="000000"/>
              <w:bottom w:val="single" w:sz="6" w:space="0" w:color="000000"/>
              <w:right w:val="single" w:sz="6" w:space="0" w:color="000000"/>
            </w:tcBorders>
          </w:tcPr>
          <w:p>
            <w:pPr>
              <w:pStyle w:val="TableParagraph"/>
              <w:spacing w:line="220"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pacing w:val="-1"/>
                <w:sz w:val="18"/>
              </w:rPr>
              <w:t>39,546,592.47</w:t>
            </w:r>
          </w:p>
        </w:tc>
        <w:tc>
          <w:tcPr>
            <w:tcW w:w="578"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
        </w:tc>
        <w:tc>
          <w:tcPr>
            <w:tcW w:w="530"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-10,327,973.68</w:t>
            </w:r>
          </w:p>
        </w:tc>
        <w:tc>
          <w:tcPr>
            <w:tcW w:w="15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2"/>
              <w:jc w:val="right"/>
              <w:rPr>
                <w:rFonts w:ascii="Times New Roman" w:hAnsi="Times New Roman" w:cs="Times New Roman" w:eastAsia="Times New Roman" w:hint="default"/>
                <w:sz w:val="18"/>
                <w:szCs w:val="18"/>
              </w:rPr>
            </w:pPr>
            <w:r>
              <w:rPr>
                <w:rFonts w:ascii="Times New Roman"/>
                <w:b/>
                <w:spacing w:val="-1"/>
                <w:sz w:val="18"/>
              </w:rPr>
              <w:t>29,218,618.79</w:t>
            </w:r>
            <w:r>
              <w:rPr>
                <w:rFonts w:ascii="Times New Roman"/>
                <w:spacing w:val="-1"/>
                <w:sz w:val="18"/>
              </w:rPr>
            </w:r>
          </w:p>
        </w:tc>
      </w:tr>
      <w:tr>
        <w:trPr>
          <w:trHeight w:val="248" w:hRule="exact"/>
        </w:trPr>
        <w:tc>
          <w:tcPr>
            <w:tcW w:w="3731" w:type="dxa"/>
            <w:tcBorders>
              <w:top w:val="single" w:sz="6" w:space="0" w:color="000000"/>
              <w:left w:val="single" w:sz="12" w:space="0" w:color="000000"/>
              <w:bottom w:val="single" w:sz="6" w:space="0" w:color="000000"/>
              <w:right w:val="single" w:sz="6" w:space="0" w:color="000000"/>
            </w:tcBorders>
          </w:tcPr>
          <w:p>
            <w:pPr>
              <w:pStyle w:val="TableParagraph"/>
              <w:spacing w:line="207" w:lineRule="exact"/>
              <w:ind w:left="9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10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10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9"/>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9"/>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left="99" w:right="0"/>
              <w:jc w:val="lef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9"/>
              <w:jc w:val="right"/>
              <w:rPr>
                <w:rFonts w:ascii="Times New Roman" w:hAnsi="Times New Roman" w:cs="Times New Roman" w:eastAsia="Times New Roman" w:hint="default"/>
                <w:sz w:val="18"/>
                <w:szCs w:val="18"/>
              </w:rPr>
            </w:pPr>
            <w:r>
              <w:rPr>
                <w:rFonts w:ascii="Times New Roman"/>
                <w:b/>
                <w:spacing w:val="-1"/>
                <w:sz w:val="18"/>
              </w:rPr>
              <w:t>75,564,190.16</w:t>
            </w:r>
            <w:r>
              <w:rPr>
                <w:rFonts w:ascii="Times New Roman"/>
                <w:spacing w:val="-1"/>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9"/>
              <w:jc w:val="right"/>
              <w:rPr>
                <w:rFonts w:ascii="Times New Roman" w:hAnsi="Times New Roman" w:cs="Times New Roman" w:eastAsia="Times New Roman" w:hint="default"/>
                <w:sz w:val="18"/>
                <w:szCs w:val="18"/>
              </w:rPr>
            </w:pPr>
            <w:r>
              <w:rPr>
                <w:rFonts w:ascii="Times New Roman"/>
                <w:b/>
                <w:spacing w:val="-1"/>
                <w:sz w:val="18"/>
              </w:rPr>
              <w:t>-295,352,413.96</w:t>
            </w:r>
            <w:r>
              <w:rPr>
                <w:rFonts w:ascii="Times New Roman"/>
                <w:spacing w:val="-1"/>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101"/>
              <w:jc w:val="right"/>
              <w:rPr>
                <w:rFonts w:ascii="Times New Roman" w:hAnsi="Times New Roman" w:cs="Times New Roman" w:eastAsia="Times New Roman" w:hint="default"/>
                <w:sz w:val="18"/>
                <w:szCs w:val="18"/>
              </w:rPr>
            </w:pPr>
            <w:r>
              <w:rPr>
                <w:rFonts w:ascii="Times New Roman"/>
                <w:b/>
                <w:spacing w:val="-1"/>
                <w:sz w:val="18"/>
              </w:rPr>
              <w:t>-83,785,136.20</w:t>
            </w:r>
            <w:r>
              <w:rPr>
                <w:rFonts w:ascii="Times New Roman"/>
                <w:spacing w:val="-1"/>
                <w:sz w:val="18"/>
              </w:rPr>
            </w:r>
          </w:p>
        </w:tc>
        <w:tc>
          <w:tcPr>
            <w:tcW w:w="15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1"/>
              <w:jc w:val="right"/>
              <w:rPr>
                <w:rFonts w:ascii="Times New Roman" w:hAnsi="Times New Roman" w:cs="Times New Roman" w:eastAsia="Times New Roman" w:hint="default"/>
                <w:sz w:val="18"/>
                <w:szCs w:val="18"/>
              </w:rPr>
            </w:pPr>
            <w:r>
              <w:rPr>
                <w:rFonts w:ascii="Times New Roman"/>
                <w:b/>
                <w:spacing w:val="-1"/>
                <w:sz w:val="18"/>
              </w:rPr>
              <w:t>-303,573,360.00</w:t>
            </w:r>
            <w:r>
              <w:rPr>
                <w:rFonts w:ascii="Times New Roman"/>
                <w:spacing w:val="-1"/>
                <w:sz w:val="18"/>
              </w:rPr>
            </w:r>
          </w:p>
        </w:tc>
      </w:tr>
      <w:tr>
        <w:trPr>
          <w:trHeight w:val="248" w:hRule="exact"/>
        </w:trPr>
        <w:tc>
          <w:tcPr>
            <w:tcW w:w="3731" w:type="dxa"/>
            <w:tcBorders>
              <w:top w:val="single" w:sz="6" w:space="0" w:color="000000"/>
              <w:left w:val="single" w:sz="12" w:space="0" w:color="000000"/>
              <w:bottom w:val="single" w:sz="6" w:space="0" w:color="000000"/>
              <w:right w:val="single" w:sz="6" w:space="0" w:color="000000"/>
            </w:tcBorders>
          </w:tcPr>
          <w:p>
            <w:pPr>
              <w:pStyle w:val="TableParagraph"/>
              <w:spacing w:line="220"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578"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
        </w:tc>
        <w:tc>
          <w:tcPr>
            <w:tcW w:w="530"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pacing w:val="-1"/>
                <w:sz w:val="18"/>
              </w:rPr>
              <w:t>75,564,190.16</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pacing w:val="-1"/>
                <w:sz w:val="18"/>
              </w:rPr>
              <w:t>-75,564,190.16</w:t>
            </w:r>
          </w:p>
        </w:tc>
        <w:tc>
          <w:tcPr>
            <w:tcW w:w="1476" w:type="dxa"/>
            <w:tcBorders>
              <w:top w:val="single" w:sz="6" w:space="0" w:color="000000"/>
              <w:left w:val="single" w:sz="6" w:space="0" w:color="000000"/>
              <w:bottom w:val="single" w:sz="6" w:space="0" w:color="000000"/>
              <w:right w:val="single" w:sz="6" w:space="0" w:color="000000"/>
            </w:tcBorders>
          </w:tcPr>
          <w:p>
            <w:pPr/>
          </w:p>
        </w:tc>
        <w:tc>
          <w:tcPr>
            <w:tcW w:w="15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1"/>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248" w:hRule="exact"/>
        </w:trPr>
        <w:tc>
          <w:tcPr>
            <w:tcW w:w="3731" w:type="dxa"/>
            <w:tcBorders>
              <w:top w:val="single" w:sz="6" w:space="0" w:color="000000"/>
              <w:left w:val="single" w:sz="12" w:space="0" w:color="000000"/>
              <w:bottom w:val="single" w:sz="6" w:space="0" w:color="000000"/>
              <w:right w:val="single" w:sz="6" w:space="0" w:color="000000"/>
            </w:tcBorders>
          </w:tcPr>
          <w:p>
            <w:pPr>
              <w:pStyle w:val="TableParagraph"/>
              <w:spacing w:line="220"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对股东的分配</w:t>
            </w: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578"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
        </w:tc>
        <w:tc>
          <w:tcPr>
            <w:tcW w:w="530"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pacing w:val="-1"/>
                <w:sz w:val="18"/>
              </w:rPr>
              <w:t>-219,788,223.80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-83,785,136.20</w:t>
            </w:r>
          </w:p>
        </w:tc>
        <w:tc>
          <w:tcPr>
            <w:tcW w:w="15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1"/>
              <w:jc w:val="right"/>
              <w:rPr>
                <w:rFonts w:ascii="Times New Roman" w:hAnsi="Times New Roman" w:cs="Times New Roman" w:eastAsia="Times New Roman" w:hint="default"/>
                <w:sz w:val="18"/>
                <w:szCs w:val="18"/>
              </w:rPr>
            </w:pPr>
            <w:r>
              <w:rPr>
                <w:rFonts w:ascii="Times New Roman"/>
                <w:b/>
                <w:spacing w:val="-1"/>
                <w:sz w:val="18"/>
              </w:rPr>
              <w:t>-303,573,360.00</w:t>
            </w:r>
            <w:r>
              <w:rPr>
                <w:rFonts w:ascii="Times New Roman"/>
                <w:spacing w:val="-1"/>
                <w:sz w:val="18"/>
              </w:rPr>
            </w:r>
          </w:p>
        </w:tc>
      </w:tr>
      <w:tr>
        <w:trPr>
          <w:trHeight w:val="248" w:hRule="exact"/>
        </w:trPr>
        <w:tc>
          <w:tcPr>
            <w:tcW w:w="3731" w:type="dxa"/>
            <w:tcBorders>
              <w:top w:val="single" w:sz="6" w:space="0" w:color="000000"/>
              <w:left w:val="single" w:sz="12" w:space="0" w:color="000000"/>
              <w:bottom w:val="single" w:sz="6" w:space="0" w:color="000000"/>
              <w:right w:val="single" w:sz="6" w:space="0" w:color="000000"/>
            </w:tcBorders>
          </w:tcPr>
          <w:p>
            <w:pPr>
              <w:pStyle w:val="TableParagraph"/>
              <w:spacing w:line="220"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578"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
        </w:tc>
        <w:tc>
          <w:tcPr>
            <w:tcW w:w="530"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5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1"/>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248" w:hRule="exact"/>
        </w:trPr>
        <w:tc>
          <w:tcPr>
            <w:tcW w:w="3731" w:type="dxa"/>
            <w:tcBorders>
              <w:top w:val="single" w:sz="6" w:space="0" w:color="000000"/>
              <w:left w:val="single" w:sz="12" w:space="0" w:color="000000"/>
              <w:bottom w:val="single" w:sz="6" w:space="0" w:color="000000"/>
              <w:right w:val="single" w:sz="6" w:space="0" w:color="000000"/>
            </w:tcBorders>
          </w:tcPr>
          <w:p>
            <w:pPr>
              <w:pStyle w:val="TableParagraph"/>
              <w:spacing w:line="207" w:lineRule="exact"/>
              <w:ind w:left="93" w:right="0"/>
              <w:jc w:val="left"/>
              <w:rPr>
                <w:rFonts w:ascii="宋体" w:hAnsi="宋体" w:cs="宋体" w:eastAsia="宋体" w:hint="default"/>
                <w:sz w:val="18"/>
                <w:szCs w:val="18"/>
              </w:rPr>
            </w:pPr>
            <w:r>
              <w:rPr>
                <w:rFonts w:ascii="宋体" w:hAnsi="宋体" w:cs="宋体" w:eastAsia="宋体" w:hint="default"/>
                <w:sz w:val="18"/>
                <w:szCs w:val="18"/>
              </w:rPr>
              <w:t>（四）股东权益内部结转</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10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10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9"/>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9"/>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left="99" w:right="0"/>
              <w:jc w:val="lef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9"/>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10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10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5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1"/>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248" w:hRule="exact"/>
        </w:trPr>
        <w:tc>
          <w:tcPr>
            <w:tcW w:w="3731" w:type="dxa"/>
            <w:tcBorders>
              <w:top w:val="single" w:sz="6" w:space="0" w:color="000000"/>
              <w:left w:val="single" w:sz="12" w:space="0" w:color="000000"/>
              <w:bottom w:val="single" w:sz="6" w:space="0" w:color="000000"/>
              <w:right w:val="single" w:sz="6" w:space="0" w:color="000000"/>
            </w:tcBorders>
          </w:tcPr>
          <w:p>
            <w:pPr>
              <w:pStyle w:val="TableParagraph"/>
              <w:spacing w:line="220"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资本公积转增股本</w:t>
            </w: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578"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
        </w:tc>
        <w:tc>
          <w:tcPr>
            <w:tcW w:w="530"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5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1"/>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249" w:hRule="exact"/>
        </w:trPr>
        <w:tc>
          <w:tcPr>
            <w:tcW w:w="3731" w:type="dxa"/>
            <w:tcBorders>
              <w:top w:val="single" w:sz="6" w:space="0" w:color="000000"/>
              <w:left w:val="single" w:sz="12" w:space="0" w:color="000000"/>
              <w:bottom w:val="single" w:sz="6" w:space="0" w:color="000000"/>
              <w:right w:val="single" w:sz="6" w:space="0" w:color="000000"/>
            </w:tcBorders>
          </w:tcPr>
          <w:p>
            <w:pPr>
              <w:pStyle w:val="TableParagraph"/>
              <w:spacing w:line="221"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盈余公积转增股本</w:t>
            </w: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578"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
        </w:tc>
        <w:tc>
          <w:tcPr>
            <w:tcW w:w="530"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5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1"/>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248" w:hRule="exact"/>
        </w:trPr>
        <w:tc>
          <w:tcPr>
            <w:tcW w:w="3731" w:type="dxa"/>
            <w:tcBorders>
              <w:top w:val="single" w:sz="6" w:space="0" w:color="000000"/>
              <w:left w:val="single" w:sz="12" w:space="0" w:color="000000"/>
              <w:bottom w:val="single" w:sz="6" w:space="0" w:color="000000"/>
              <w:right w:val="single" w:sz="6" w:space="0" w:color="000000"/>
            </w:tcBorders>
          </w:tcPr>
          <w:p>
            <w:pPr>
              <w:pStyle w:val="TableParagraph"/>
              <w:spacing w:line="220"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578"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
        </w:tc>
        <w:tc>
          <w:tcPr>
            <w:tcW w:w="530"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5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1"/>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248" w:hRule="exact"/>
        </w:trPr>
        <w:tc>
          <w:tcPr>
            <w:tcW w:w="3731" w:type="dxa"/>
            <w:tcBorders>
              <w:top w:val="single" w:sz="6" w:space="0" w:color="000000"/>
              <w:left w:val="single" w:sz="12" w:space="0" w:color="000000"/>
              <w:bottom w:val="single" w:sz="6" w:space="0" w:color="000000"/>
              <w:right w:val="single" w:sz="6" w:space="0" w:color="000000"/>
            </w:tcBorders>
          </w:tcPr>
          <w:p>
            <w:pPr>
              <w:pStyle w:val="TableParagraph"/>
              <w:spacing w:line="220"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578"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
        </w:tc>
        <w:tc>
          <w:tcPr>
            <w:tcW w:w="530"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5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1"/>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248" w:hRule="exact"/>
        </w:trPr>
        <w:tc>
          <w:tcPr>
            <w:tcW w:w="3731" w:type="dxa"/>
            <w:tcBorders>
              <w:top w:val="single" w:sz="6" w:space="0" w:color="000000"/>
              <w:left w:val="single" w:sz="12" w:space="0" w:color="000000"/>
              <w:bottom w:val="single" w:sz="6" w:space="0" w:color="000000"/>
              <w:right w:val="single" w:sz="6" w:space="0" w:color="000000"/>
            </w:tcBorders>
          </w:tcPr>
          <w:p>
            <w:pPr>
              <w:pStyle w:val="TableParagraph"/>
              <w:spacing w:line="207" w:lineRule="exact"/>
              <w:ind w:left="27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10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10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9"/>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9"/>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left="99" w:right="0"/>
              <w:jc w:val="lef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9"/>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10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10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5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1"/>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248" w:hRule="exact"/>
        </w:trPr>
        <w:tc>
          <w:tcPr>
            <w:tcW w:w="3731" w:type="dxa"/>
            <w:tcBorders>
              <w:top w:val="single" w:sz="6" w:space="0" w:color="000000"/>
              <w:left w:val="single" w:sz="12" w:space="0" w:color="000000"/>
              <w:bottom w:val="single" w:sz="6" w:space="0" w:color="000000"/>
              <w:right w:val="single" w:sz="6" w:space="0" w:color="000000"/>
            </w:tcBorders>
          </w:tcPr>
          <w:p>
            <w:pPr>
              <w:pStyle w:val="TableParagraph"/>
              <w:spacing w:line="220"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本年提取</w:t>
            </w: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578"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
        </w:tc>
        <w:tc>
          <w:tcPr>
            <w:tcW w:w="530"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5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1"/>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248" w:hRule="exact"/>
        </w:trPr>
        <w:tc>
          <w:tcPr>
            <w:tcW w:w="3731" w:type="dxa"/>
            <w:tcBorders>
              <w:top w:val="single" w:sz="6" w:space="0" w:color="000000"/>
              <w:left w:val="single" w:sz="12" w:space="0" w:color="000000"/>
              <w:bottom w:val="single" w:sz="6" w:space="0" w:color="000000"/>
              <w:right w:val="single" w:sz="6" w:space="0" w:color="000000"/>
            </w:tcBorders>
          </w:tcPr>
          <w:p>
            <w:pPr>
              <w:pStyle w:val="TableParagraph"/>
              <w:spacing w:line="220"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本年使用</w:t>
            </w: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578"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
        </w:tc>
        <w:tc>
          <w:tcPr>
            <w:tcW w:w="530"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5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1"/>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248" w:hRule="exact"/>
        </w:trPr>
        <w:tc>
          <w:tcPr>
            <w:tcW w:w="3731" w:type="dxa"/>
            <w:tcBorders>
              <w:top w:val="single" w:sz="6" w:space="0" w:color="000000"/>
              <w:left w:val="single" w:sz="12" w:space="0" w:color="000000"/>
              <w:bottom w:val="single" w:sz="6" w:space="0" w:color="000000"/>
              <w:right w:val="single" w:sz="6" w:space="0" w:color="000000"/>
            </w:tcBorders>
          </w:tcPr>
          <w:p>
            <w:pPr>
              <w:pStyle w:val="TableParagraph"/>
              <w:spacing w:line="207" w:lineRule="exact"/>
              <w:ind w:left="27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100"/>
              <w:jc w:val="right"/>
              <w:rPr>
                <w:rFonts w:ascii="Times New Roman" w:hAnsi="Times New Roman" w:cs="Times New Roman" w:eastAsia="Times New Roman" w:hint="default"/>
                <w:sz w:val="18"/>
                <w:szCs w:val="18"/>
              </w:rPr>
            </w:pPr>
            <w:r>
              <w:rPr>
                <w:rFonts w:ascii="Times New Roman"/>
                <w:b/>
                <w:spacing w:val="-1"/>
                <w:sz w:val="18"/>
              </w:rPr>
              <w:t>11,876,912.24</w:t>
            </w:r>
            <w:r>
              <w:rPr>
                <w:rFonts w:ascii="Times New Roman"/>
                <w:spacing w:val="-1"/>
                <w:sz w:val="18"/>
              </w:rPr>
            </w:r>
          </w:p>
        </w:tc>
        <w:tc>
          <w:tcPr>
            <w:tcW w:w="578"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
        </w:tc>
        <w:tc>
          <w:tcPr>
            <w:tcW w:w="530"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6,246,228.24</w:t>
            </w:r>
          </w:p>
        </w:tc>
        <w:tc>
          <w:tcPr>
            <w:tcW w:w="15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2"/>
              <w:jc w:val="right"/>
              <w:rPr>
                <w:rFonts w:ascii="Times New Roman" w:hAnsi="Times New Roman" w:cs="Times New Roman" w:eastAsia="Times New Roman" w:hint="default"/>
                <w:sz w:val="18"/>
                <w:szCs w:val="18"/>
              </w:rPr>
            </w:pPr>
            <w:r>
              <w:rPr>
                <w:rFonts w:ascii="Times New Roman"/>
                <w:b/>
                <w:spacing w:val="-1"/>
                <w:sz w:val="18"/>
              </w:rPr>
              <w:t>18,123,140.48</w:t>
            </w:r>
            <w:r>
              <w:rPr>
                <w:rFonts w:ascii="Times New Roman"/>
                <w:spacing w:val="-1"/>
                <w:sz w:val="18"/>
              </w:rPr>
            </w:r>
          </w:p>
        </w:tc>
      </w:tr>
      <w:tr>
        <w:trPr>
          <w:trHeight w:val="257" w:hRule="exact"/>
        </w:trPr>
        <w:tc>
          <w:tcPr>
            <w:tcW w:w="3731" w:type="dxa"/>
            <w:tcBorders>
              <w:top w:val="single" w:sz="6" w:space="0" w:color="000000"/>
              <w:left w:val="single" w:sz="12" w:space="0" w:color="000000"/>
              <w:bottom w:val="single" w:sz="12" w:space="0" w:color="000000"/>
              <w:right w:val="single" w:sz="6" w:space="0" w:color="000000"/>
            </w:tcBorders>
          </w:tcPr>
          <w:p>
            <w:pPr>
              <w:pStyle w:val="TableParagraph"/>
              <w:spacing w:line="207" w:lineRule="exact"/>
              <w:ind w:left="93" w:right="0"/>
              <w:jc w:val="left"/>
              <w:rPr>
                <w:rFonts w:ascii="宋体" w:hAnsi="宋体" w:cs="宋体" w:eastAsia="宋体" w:hint="default"/>
                <w:sz w:val="18"/>
                <w:szCs w:val="18"/>
              </w:rPr>
            </w:pPr>
            <w:r>
              <w:rPr>
                <w:rFonts w:ascii="宋体" w:hAnsi="宋体" w:cs="宋体" w:eastAsia="宋体" w:hint="default"/>
                <w:b/>
                <w:bCs/>
                <w:sz w:val="18"/>
                <w:szCs w:val="18"/>
              </w:rPr>
              <w:t>四、本期期末余额</w:t>
            </w:r>
            <w:r>
              <w:rPr>
                <w:rFonts w:ascii="宋体" w:hAnsi="宋体" w:cs="宋体" w:eastAsia="宋体" w:hint="default"/>
                <w:sz w:val="18"/>
                <w:szCs w:val="18"/>
              </w:rPr>
            </w:r>
          </w:p>
        </w:tc>
        <w:tc>
          <w:tcPr>
            <w:tcW w:w="14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
              <w:ind w:right="101"/>
              <w:jc w:val="right"/>
              <w:rPr>
                <w:rFonts w:ascii="Times New Roman" w:hAnsi="Times New Roman" w:cs="Times New Roman" w:eastAsia="Times New Roman" w:hint="default"/>
                <w:sz w:val="18"/>
                <w:szCs w:val="18"/>
              </w:rPr>
            </w:pPr>
            <w:r>
              <w:rPr>
                <w:rFonts w:ascii="Times New Roman"/>
                <w:b/>
                <w:spacing w:val="-1"/>
                <w:sz w:val="18"/>
              </w:rPr>
              <w:t>2,197,882,238.00</w:t>
            </w:r>
            <w:r>
              <w:rPr>
                <w:rFonts w:ascii="Times New Roman"/>
                <w:spacing w:val="-1"/>
                <w:sz w:val="18"/>
              </w:rPr>
            </w:r>
          </w:p>
        </w:tc>
        <w:tc>
          <w:tcPr>
            <w:tcW w:w="14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
              <w:ind w:right="101"/>
              <w:jc w:val="right"/>
              <w:rPr>
                <w:rFonts w:ascii="Times New Roman" w:hAnsi="Times New Roman" w:cs="Times New Roman" w:eastAsia="Times New Roman" w:hint="default"/>
                <w:sz w:val="18"/>
                <w:szCs w:val="18"/>
              </w:rPr>
            </w:pPr>
            <w:r>
              <w:rPr>
                <w:rFonts w:ascii="Times New Roman"/>
                <w:b/>
                <w:spacing w:val="-1"/>
                <w:sz w:val="18"/>
              </w:rPr>
              <w:t>4,815,464,376.35</w:t>
            </w:r>
            <w:r>
              <w:rPr>
                <w:rFonts w:ascii="Times New Roman"/>
                <w:spacing w:val="-1"/>
                <w:sz w:val="18"/>
              </w:rPr>
            </w:r>
          </w:p>
        </w:tc>
        <w:tc>
          <w:tcPr>
            <w:tcW w:w="57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
              <w:ind w:right="99"/>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34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
              <w:ind w:right="99"/>
              <w:jc w:val="right"/>
              <w:rPr>
                <w:rFonts w:ascii="Times New Roman" w:hAnsi="Times New Roman" w:cs="Times New Roman" w:eastAsia="Times New Roman" w:hint="default"/>
                <w:sz w:val="18"/>
                <w:szCs w:val="18"/>
              </w:rPr>
            </w:pPr>
            <w:r>
              <w:rPr>
                <w:rFonts w:ascii="Times New Roman"/>
                <w:b/>
                <w:spacing w:val="-1"/>
                <w:sz w:val="18"/>
              </w:rPr>
              <w:t>259,087,330.74</w:t>
            </w:r>
            <w:r>
              <w:rPr>
                <w:rFonts w:ascii="Times New Roman"/>
                <w:spacing w:val="-1"/>
                <w:sz w:val="18"/>
              </w:rPr>
            </w:r>
          </w:p>
        </w:tc>
        <w:tc>
          <w:tcPr>
            <w:tcW w:w="53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
              <w:ind w:left="99" w:right="0"/>
              <w:jc w:val="lef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34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
              <w:ind w:right="99"/>
              <w:jc w:val="right"/>
              <w:rPr>
                <w:rFonts w:ascii="Times New Roman" w:hAnsi="Times New Roman" w:cs="Times New Roman" w:eastAsia="Times New Roman" w:hint="default"/>
                <w:sz w:val="18"/>
                <w:szCs w:val="18"/>
              </w:rPr>
            </w:pPr>
            <w:r>
              <w:rPr>
                <w:rFonts w:ascii="Times New Roman"/>
                <w:b/>
                <w:spacing w:val="-1"/>
                <w:sz w:val="18"/>
              </w:rPr>
              <w:t>758,118,836.27</w:t>
            </w:r>
            <w:r>
              <w:rPr>
                <w:rFonts w:ascii="Times New Roman"/>
                <w:spacing w:val="-1"/>
                <w:sz w:val="18"/>
              </w:rPr>
            </w:r>
          </w:p>
        </w:tc>
        <w:tc>
          <w:tcPr>
            <w:tcW w:w="14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
              <w:ind w:right="101"/>
              <w:jc w:val="right"/>
              <w:rPr>
                <w:rFonts w:ascii="Times New Roman" w:hAnsi="Times New Roman" w:cs="Times New Roman" w:eastAsia="Times New Roman" w:hint="default"/>
                <w:sz w:val="18"/>
                <w:szCs w:val="18"/>
              </w:rPr>
            </w:pPr>
            <w:r>
              <w:rPr>
                <w:rFonts w:ascii="Times New Roman"/>
                <w:b/>
                <w:spacing w:val="-1"/>
                <w:sz w:val="18"/>
              </w:rPr>
              <w:t>3,512,346,548.71</w:t>
            </w:r>
            <w:r>
              <w:rPr>
                <w:rFonts w:ascii="Times New Roman"/>
                <w:spacing w:val="-1"/>
                <w:sz w:val="18"/>
              </w:rPr>
            </w:r>
          </w:p>
        </w:tc>
        <w:tc>
          <w:tcPr>
            <w:tcW w:w="14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
              <w:ind w:right="101"/>
              <w:jc w:val="right"/>
              <w:rPr>
                <w:rFonts w:ascii="Times New Roman" w:hAnsi="Times New Roman" w:cs="Times New Roman" w:eastAsia="Times New Roman" w:hint="default"/>
                <w:sz w:val="18"/>
                <w:szCs w:val="18"/>
              </w:rPr>
            </w:pPr>
            <w:r>
              <w:rPr>
                <w:rFonts w:ascii="Times New Roman"/>
                <w:b/>
                <w:spacing w:val="-1"/>
                <w:sz w:val="18"/>
              </w:rPr>
              <w:t>3,821,092,249.11</w:t>
            </w:r>
            <w:r>
              <w:rPr>
                <w:rFonts w:ascii="Times New Roman"/>
                <w:spacing w:val="-1"/>
                <w:sz w:val="18"/>
              </w:rPr>
            </w:r>
          </w:p>
        </w:tc>
        <w:tc>
          <w:tcPr>
            <w:tcW w:w="1565"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3"/>
              <w:ind w:right="92"/>
              <w:jc w:val="right"/>
              <w:rPr>
                <w:rFonts w:ascii="Times New Roman" w:hAnsi="Times New Roman" w:cs="Times New Roman" w:eastAsia="Times New Roman" w:hint="default"/>
                <w:sz w:val="18"/>
                <w:szCs w:val="18"/>
              </w:rPr>
            </w:pPr>
            <w:r>
              <w:rPr>
                <w:rFonts w:ascii="Times New Roman"/>
                <w:b/>
                <w:spacing w:val="-1"/>
                <w:sz w:val="18"/>
              </w:rPr>
              <w:t>15,363,991,579.18</w:t>
            </w:r>
            <w:r>
              <w:rPr>
                <w:rFonts w:ascii="Times New Roman"/>
                <w:spacing w:val="-1"/>
                <w:sz w:val="18"/>
              </w:rPr>
            </w:r>
          </w:p>
        </w:tc>
      </w:tr>
    </w:tbl>
    <w:p>
      <w:pPr>
        <w:spacing w:line="240" w:lineRule="auto" w:before="4"/>
        <w:rPr>
          <w:rFonts w:ascii="宋体" w:hAnsi="宋体" w:cs="宋体" w:eastAsia="宋体" w:hint="default"/>
          <w:sz w:val="15"/>
          <w:szCs w:val="15"/>
        </w:rPr>
      </w:pPr>
    </w:p>
    <w:p>
      <w:pPr>
        <w:tabs>
          <w:tab w:pos="6537" w:val="left" w:leader="none"/>
          <w:tab w:pos="11156" w:val="left" w:leader="none"/>
        </w:tabs>
        <w:spacing w:before="35"/>
        <w:ind w:left="238" w:right="0" w:firstLine="0"/>
        <w:jc w:val="left"/>
        <w:rPr>
          <w:rFonts w:ascii="宋体" w:hAnsi="宋体" w:cs="宋体" w:eastAsia="宋体" w:hint="default"/>
          <w:sz w:val="21"/>
          <w:szCs w:val="21"/>
        </w:rPr>
      </w:pPr>
      <w:r>
        <w:rPr>
          <w:rFonts w:ascii="宋体" w:hAnsi="宋体" w:cs="宋体" w:eastAsia="宋体" w:hint="default"/>
          <w:sz w:val="21"/>
          <w:szCs w:val="21"/>
        </w:rPr>
        <w:t>法定代表人：陆致成</w:t>
        <w:tab/>
      </w:r>
      <w:r>
        <w:rPr>
          <w:rFonts w:ascii="宋体" w:hAnsi="宋体" w:cs="宋体" w:eastAsia="宋体" w:hint="default"/>
          <w:spacing w:val="-1"/>
          <w:sz w:val="21"/>
          <w:szCs w:val="21"/>
        </w:rPr>
        <w:t>财务负责人：刘卫东</w:t>
        <w:tab/>
        <w:t>会计机构负责人：王映浒</w:t>
      </w:r>
    </w:p>
    <w:p>
      <w:pPr>
        <w:spacing w:after="0"/>
        <w:jc w:val="left"/>
        <w:rPr>
          <w:rFonts w:ascii="宋体" w:hAnsi="宋体" w:cs="宋体" w:eastAsia="宋体" w:hint="default"/>
          <w:sz w:val="21"/>
          <w:szCs w:val="21"/>
        </w:rPr>
        <w:sectPr>
          <w:headerReference w:type="default" r:id="rId32"/>
          <w:footerReference w:type="default" r:id="rId33"/>
          <w:pgSz w:w="16840" w:h="11910" w:orient="landscape"/>
          <w:pgMar w:header="609" w:footer="781" w:top="2300" w:bottom="980" w:left="1180" w:right="400"/>
          <w:pgNumType w:start="86"/>
        </w:sectPr>
      </w:pPr>
    </w:p>
    <w:tbl>
      <w:tblPr>
        <w:tblW w:w="0" w:type="auto"/>
        <w:jc w:val="left"/>
        <w:tblInd w:w="114" w:type="dxa"/>
        <w:tblLayout w:type="fixed"/>
        <w:tblCellMar>
          <w:top w:w="0" w:type="dxa"/>
          <w:left w:w="0" w:type="dxa"/>
          <w:bottom w:w="0" w:type="dxa"/>
          <w:right w:w="0" w:type="dxa"/>
        </w:tblCellMar>
        <w:tblLook w:val="01E0"/>
      </w:tblPr>
      <w:tblGrid>
        <w:gridCol w:w="3731"/>
        <w:gridCol w:w="1476"/>
        <w:gridCol w:w="1476"/>
        <w:gridCol w:w="578"/>
        <w:gridCol w:w="1312"/>
        <w:gridCol w:w="530"/>
        <w:gridCol w:w="1342"/>
        <w:gridCol w:w="1476"/>
        <w:gridCol w:w="1476"/>
        <w:gridCol w:w="1565"/>
      </w:tblGrid>
      <w:tr>
        <w:trPr>
          <w:trHeight w:val="255" w:hRule="exact"/>
        </w:trPr>
        <w:tc>
          <w:tcPr>
            <w:tcW w:w="3731" w:type="dxa"/>
            <w:vMerge w:val="restart"/>
            <w:tcBorders>
              <w:top w:val="single" w:sz="12" w:space="0" w:color="000000"/>
              <w:left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5"/>
                <w:szCs w:val="15"/>
              </w:rPr>
            </w:pPr>
          </w:p>
          <w:p>
            <w:pPr>
              <w:pStyle w:val="TableParagraph"/>
              <w:tabs>
                <w:tab w:pos="452" w:val="left" w:leader="none"/>
              </w:tabs>
              <w:spacing w:line="240" w:lineRule="auto"/>
              <w:ind w:right="7"/>
              <w:jc w:val="center"/>
              <w:rPr>
                <w:rFonts w:ascii="宋体" w:hAnsi="宋体" w:cs="宋体" w:eastAsia="宋体" w:hint="default"/>
                <w:sz w:val="18"/>
                <w:szCs w:val="18"/>
              </w:rPr>
            </w:pPr>
            <w:r>
              <w:rPr>
                <w:rFonts w:ascii="宋体" w:hAnsi="宋体" w:cs="宋体" w:eastAsia="宋体" w:hint="default"/>
                <w:b/>
                <w:bCs/>
                <w:w w:val="95"/>
                <w:sz w:val="18"/>
                <w:szCs w:val="18"/>
              </w:rPr>
              <w:t>项</w:t>
              <w:tab/>
            </w:r>
            <w:r>
              <w:rPr>
                <w:rFonts w:ascii="宋体" w:hAnsi="宋体" w:cs="宋体" w:eastAsia="宋体" w:hint="default"/>
                <w:b/>
                <w:bCs/>
                <w:sz w:val="18"/>
                <w:szCs w:val="18"/>
              </w:rPr>
              <w:t>目</w:t>
            </w:r>
            <w:r>
              <w:rPr>
                <w:rFonts w:ascii="宋体" w:hAnsi="宋体" w:cs="宋体" w:eastAsia="宋体" w:hint="default"/>
                <w:sz w:val="18"/>
                <w:szCs w:val="18"/>
              </w:rPr>
            </w:r>
          </w:p>
        </w:tc>
        <w:tc>
          <w:tcPr>
            <w:tcW w:w="8189" w:type="dxa"/>
            <w:gridSpan w:val="7"/>
            <w:tcBorders>
              <w:top w:val="single" w:sz="12" w:space="0" w:color="000000"/>
              <w:left w:val="single" w:sz="6" w:space="0" w:color="000000"/>
              <w:bottom w:val="single" w:sz="6" w:space="0" w:color="000000"/>
              <w:right w:val="single" w:sz="6" w:space="0" w:color="000000"/>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b/>
                <w:bCs/>
                <w:sz w:val="18"/>
                <w:szCs w:val="18"/>
              </w:rPr>
              <w:t>归属于母公司股东权益</w:t>
            </w:r>
            <w:r>
              <w:rPr>
                <w:rFonts w:ascii="宋体" w:hAnsi="宋体" w:cs="宋体" w:eastAsia="宋体" w:hint="default"/>
                <w:sz w:val="18"/>
                <w:szCs w:val="18"/>
              </w:rPr>
            </w:r>
          </w:p>
        </w:tc>
        <w:tc>
          <w:tcPr>
            <w:tcW w:w="1476" w:type="dxa"/>
            <w:vMerge w:val="restart"/>
            <w:tcBorders>
              <w:top w:val="single" w:sz="12"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87" w:right="0"/>
              <w:jc w:val="left"/>
              <w:rPr>
                <w:rFonts w:ascii="宋体" w:hAnsi="宋体" w:cs="宋体" w:eastAsia="宋体" w:hint="default"/>
                <w:sz w:val="18"/>
                <w:szCs w:val="18"/>
              </w:rPr>
            </w:pPr>
            <w:r>
              <w:rPr>
                <w:rFonts w:ascii="宋体" w:hAnsi="宋体" w:cs="宋体" w:eastAsia="宋体" w:hint="default"/>
                <w:b/>
                <w:bCs/>
                <w:sz w:val="18"/>
                <w:szCs w:val="18"/>
              </w:rPr>
              <w:t>少数股东权益</w:t>
            </w:r>
            <w:r>
              <w:rPr>
                <w:rFonts w:ascii="宋体" w:hAnsi="宋体" w:cs="宋体" w:eastAsia="宋体" w:hint="default"/>
                <w:sz w:val="18"/>
                <w:szCs w:val="18"/>
              </w:rPr>
            </w:r>
          </w:p>
        </w:tc>
        <w:tc>
          <w:tcPr>
            <w:tcW w:w="1565" w:type="dxa"/>
            <w:vMerge w:val="restart"/>
            <w:tcBorders>
              <w:top w:val="single" w:sz="12" w:space="0" w:color="000000"/>
              <w:left w:val="single" w:sz="6"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b/>
                <w:bCs/>
                <w:sz w:val="18"/>
                <w:szCs w:val="18"/>
              </w:rPr>
              <w:t>股东权益合计</w:t>
            </w:r>
            <w:r>
              <w:rPr>
                <w:rFonts w:ascii="宋体" w:hAnsi="宋体" w:cs="宋体" w:eastAsia="宋体" w:hint="default"/>
                <w:sz w:val="18"/>
                <w:szCs w:val="18"/>
              </w:rPr>
            </w:r>
          </w:p>
        </w:tc>
      </w:tr>
      <w:tr>
        <w:trPr>
          <w:trHeight w:val="949" w:hRule="exact"/>
        </w:trPr>
        <w:tc>
          <w:tcPr>
            <w:tcW w:w="3731" w:type="dxa"/>
            <w:vMerge/>
            <w:tcBorders>
              <w:left w:val="single" w:sz="12"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股本</w:t>
            </w:r>
            <w:r>
              <w:rPr>
                <w:rFonts w:ascii="宋体" w:hAnsi="宋体" w:cs="宋体" w:eastAsia="宋体" w:hint="default"/>
                <w:sz w:val="18"/>
                <w:szCs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368" w:right="0"/>
              <w:jc w:val="left"/>
              <w:rPr>
                <w:rFonts w:ascii="宋体" w:hAnsi="宋体" w:cs="宋体" w:eastAsia="宋体" w:hint="default"/>
                <w:sz w:val="18"/>
                <w:szCs w:val="18"/>
              </w:rPr>
            </w:pPr>
            <w:r>
              <w:rPr>
                <w:rFonts w:ascii="宋体" w:hAnsi="宋体" w:cs="宋体" w:eastAsia="宋体" w:hint="default"/>
                <w:b/>
                <w:bCs/>
                <w:sz w:val="18"/>
                <w:szCs w:val="18"/>
              </w:rPr>
              <w:t>资本公积</w:t>
            </w:r>
            <w:r>
              <w:rPr>
                <w:rFonts w:ascii="宋体" w:hAnsi="宋体" w:cs="宋体" w:eastAsia="宋体" w:hint="default"/>
                <w:sz w:val="18"/>
                <w:szCs w:val="18"/>
              </w:rPr>
            </w:r>
          </w:p>
        </w:tc>
        <w:tc>
          <w:tcPr>
            <w:tcW w:w="578"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89"/>
              <w:ind w:left="99" w:right="99"/>
              <w:jc w:val="both"/>
              <w:rPr>
                <w:rFonts w:ascii="宋体" w:hAnsi="宋体" w:cs="宋体" w:eastAsia="宋体" w:hint="default"/>
                <w:sz w:val="18"/>
                <w:szCs w:val="18"/>
              </w:rPr>
            </w:pPr>
            <w:r>
              <w:rPr>
                <w:rFonts w:ascii="宋体" w:hAnsi="宋体" w:cs="宋体" w:eastAsia="宋体" w:hint="default"/>
                <w:b/>
                <w:bCs/>
                <w:sz w:val="18"/>
                <w:szCs w:val="18"/>
              </w:rPr>
              <w:t>减：</w:t>
            </w:r>
            <w:r>
              <w:rPr>
                <w:rFonts w:ascii="宋体" w:hAnsi="宋体" w:cs="宋体" w:eastAsia="宋体" w:hint="default"/>
                <w:b/>
                <w:bCs/>
                <w:spacing w:val="1"/>
                <w:w w:val="99"/>
                <w:sz w:val="18"/>
                <w:szCs w:val="18"/>
              </w:rPr>
              <w:t> </w:t>
            </w:r>
            <w:r>
              <w:rPr>
                <w:rFonts w:ascii="宋体" w:hAnsi="宋体" w:cs="宋体" w:eastAsia="宋体" w:hint="default"/>
                <w:b/>
                <w:bCs/>
                <w:sz w:val="18"/>
                <w:szCs w:val="18"/>
              </w:rPr>
              <w:t>库存</w:t>
            </w:r>
            <w:r>
              <w:rPr>
                <w:rFonts w:ascii="宋体" w:hAnsi="宋体" w:cs="宋体" w:eastAsia="宋体" w:hint="default"/>
                <w:b/>
                <w:bCs/>
                <w:spacing w:val="1"/>
                <w:w w:val="99"/>
                <w:sz w:val="18"/>
                <w:szCs w:val="18"/>
              </w:rPr>
              <w:t> </w:t>
            </w:r>
            <w:r>
              <w:rPr>
                <w:rFonts w:ascii="宋体" w:hAnsi="宋体" w:cs="宋体" w:eastAsia="宋体" w:hint="default"/>
                <w:b/>
                <w:bCs/>
                <w:sz w:val="18"/>
                <w:szCs w:val="18"/>
              </w:rPr>
              <w:t>股</w:t>
            </w:r>
            <w:r>
              <w:rPr>
                <w:rFonts w:ascii="宋体" w:hAnsi="宋体" w:cs="宋体" w:eastAsia="宋体" w:hint="default"/>
                <w:sz w:val="18"/>
                <w:szCs w:val="18"/>
              </w:rPr>
            </w:r>
          </w:p>
        </w:tc>
        <w:tc>
          <w:tcPr>
            <w:tcW w:w="13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5"/>
              <w:jc w:val="right"/>
              <w:rPr>
                <w:rFonts w:ascii="宋体" w:hAnsi="宋体" w:cs="宋体" w:eastAsia="宋体" w:hint="default"/>
                <w:sz w:val="18"/>
                <w:szCs w:val="18"/>
              </w:rPr>
            </w:pPr>
            <w:r>
              <w:rPr>
                <w:rFonts w:ascii="宋体" w:hAnsi="宋体" w:cs="宋体" w:eastAsia="宋体" w:hint="default"/>
                <w:b/>
                <w:bCs/>
                <w:w w:val="95"/>
                <w:sz w:val="18"/>
                <w:szCs w:val="18"/>
              </w:rPr>
              <w:t>其他综合收益</w:t>
            </w:r>
            <w:r>
              <w:rPr>
                <w:rFonts w:ascii="宋体" w:hAnsi="宋体" w:cs="宋体" w:eastAsia="宋体" w:hint="default"/>
                <w:sz w:val="18"/>
                <w:szCs w:val="18"/>
              </w:rPr>
            </w:r>
          </w:p>
        </w:tc>
        <w:tc>
          <w:tcPr>
            <w:tcW w:w="53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66" w:right="0"/>
              <w:jc w:val="both"/>
              <w:rPr>
                <w:rFonts w:ascii="宋体" w:hAnsi="宋体" w:cs="宋体" w:eastAsia="宋体" w:hint="default"/>
                <w:sz w:val="18"/>
                <w:szCs w:val="18"/>
              </w:rPr>
            </w:pPr>
            <w:r>
              <w:rPr>
                <w:rFonts w:ascii="宋体" w:hAnsi="宋体" w:cs="宋体" w:eastAsia="宋体" w:hint="default"/>
                <w:b/>
                <w:bCs/>
                <w:w w:val="99"/>
                <w:sz w:val="18"/>
                <w:szCs w:val="18"/>
              </w:rPr>
              <w:t>专</w:t>
            </w:r>
            <w:r>
              <w:rPr>
                <w:rFonts w:ascii="宋体" w:hAnsi="宋体" w:cs="宋体" w:eastAsia="宋体" w:hint="default"/>
                <w:sz w:val="18"/>
                <w:szCs w:val="18"/>
              </w:rPr>
            </w:r>
          </w:p>
          <w:p>
            <w:pPr>
              <w:pStyle w:val="TableParagraph"/>
              <w:spacing w:line="237" w:lineRule="auto"/>
              <w:ind w:left="166" w:right="167"/>
              <w:jc w:val="both"/>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w w:val="99"/>
                <w:sz w:val="18"/>
                <w:szCs w:val="18"/>
              </w:rPr>
              <w:t> </w:t>
            </w:r>
            <w:r>
              <w:rPr>
                <w:rFonts w:ascii="宋体" w:hAnsi="宋体" w:cs="宋体" w:eastAsia="宋体" w:hint="default"/>
                <w:b/>
                <w:bCs/>
                <w:sz w:val="18"/>
                <w:szCs w:val="18"/>
              </w:rPr>
              <w:t>储</w:t>
            </w:r>
            <w:r>
              <w:rPr>
                <w:rFonts w:ascii="宋体" w:hAnsi="宋体" w:cs="宋体" w:eastAsia="宋体" w:hint="default"/>
                <w:b/>
                <w:bCs/>
                <w:w w:val="99"/>
                <w:sz w:val="18"/>
                <w:szCs w:val="18"/>
              </w:rPr>
              <w:t> </w:t>
            </w:r>
            <w:r>
              <w:rPr>
                <w:rFonts w:ascii="宋体" w:hAnsi="宋体" w:cs="宋体" w:eastAsia="宋体" w:hint="default"/>
                <w:b/>
                <w:bCs/>
                <w:sz w:val="18"/>
                <w:szCs w:val="18"/>
              </w:rPr>
              <w:t>备</w:t>
            </w:r>
            <w:r>
              <w:rPr>
                <w:rFonts w:ascii="宋体" w:hAnsi="宋体" w:cs="宋体" w:eastAsia="宋体" w:hint="default"/>
                <w:sz w:val="18"/>
                <w:szCs w:val="18"/>
              </w:rPr>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b/>
                <w:bCs/>
                <w:sz w:val="18"/>
                <w:szCs w:val="18"/>
              </w:rPr>
              <w:t>盈余公积</w:t>
            </w:r>
            <w:r>
              <w:rPr>
                <w:rFonts w:ascii="宋体" w:hAnsi="宋体" w:cs="宋体" w:eastAsia="宋体" w:hint="default"/>
                <w:sz w:val="18"/>
                <w:szCs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77" w:right="0"/>
              <w:jc w:val="left"/>
              <w:rPr>
                <w:rFonts w:ascii="宋体" w:hAnsi="宋体" w:cs="宋体" w:eastAsia="宋体" w:hint="default"/>
                <w:sz w:val="18"/>
                <w:szCs w:val="18"/>
              </w:rPr>
            </w:pPr>
            <w:r>
              <w:rPr>
                <w:rFonts w:ascii="宋体" w:hAnsi="宋体" w:cs="宋体" w:eastAsia="宋体" w:hint="default"/>
                <w:b/>
                <w:bCs/>
                <w:sz w:val="18"/>
                <w:szCs w:val="18"/>
              </w:rPr>
              <w:t>未分配利润</w:t>
            </w:r>
            <w:r>
              <w:rPr>
                <w:rFonts w:ascii="宋体" w:hAnsi="宋体" w:cs="宋体" w:eastAsia="宋体" w:hint="default"/>
                <w:sz w:val="18"/>
                <w:szCs w:val="18"/>
              </w:rPr>
            </w:r>
          </w:p>
        </w:tc>
        <w:tc>
          <w:tcPr>
            <w:tcW w:w="1476" w:type="dxa"/>
            <w:vMerge/>
            <w:tcBorders>
              <w:left w:val="single" w:sz="6" w:space="0" w:color="000000"/>
              <w:bottom w:val="single" w:sz="6" w:space="0" w:color="000000"/>
              <w:right w:val="single" w:sz="6" w:space="0" w:color="000000"/>
            </w:tcBorders>
          </w:tcPr>
          <w:p>
            <w:pPr/>
          </w:p>
        </w:tc>
        <w:tc>
          <w:tcPr>
            <w:tcW w:w="1565" w:type="dxa"/>
            <w:vMerge/>
            <w:tcBorders>
              <w:left w:val="single" w:sz="6" w:space="0" w:color="000000"/>
              <w:bottom w:val="single" w:sz="6" w:space="0" w:color="000000"/>
              <w:right w:val="single" w:sz="12" w:space="0" w:color="000000"/>
            </w:tcBorders>
          </w:tcPr>
          <w:p>
            <w:pPr/>
          </w:p>
        </w:tc>
      </w:tr>
      <w:tr>
        <w:trPr>
          <w:trHeight w:val="248" w:hRule="exact"/>
        </w:trPr>
        <w:tc>
          <w:tcPr>
            <w:tcW w:w="3731" w:type="dxa"/>
            <w:tcBorders>
              <w:top w:val="single" w:sz="6" w:space="0" w:color="000000"/>
              <w:left w:val="single" w:sz="12" w:space="0" w:color="000000"/>
              <w:bottom w:val="single" w:sz="6" w:space="0" w:color="000000"/>
              <w:right w:val="single" w:sz="6" w:space="0" w:color="000000"/>
            </w:tcBorders>
          </w:tcPr>
          <w:p>
            <w:pPr>
              <w:pStyle w:val="TableParagraph"/>
              <w:spacing w:line="205" w:lineRule="exact"/>
              <w:ind w:left="93" w:right="0"/>
              <w:jc w:val="left"/>
              <w:rPr>
                <w:rFonts w:ascii="宋体" w:hAnsi="宋体" w:cs="宋体" w:eastAsia="宋体" w:hint="default"/>
                <w:sz w:val="18"/>
                <w:szCs w:val="18"/>
              </w:rPr>
            </w:pPr>
            <w:r>
              <w:rPr>
                <w:rFonts w:ascii="宋体" w:hAnsi="宋体" w:cs="宋体" w:eastAsia="宋体" w:hint="default"/>
                <w:b/>
                <w:bCs/>
                <w:sz w:val="18"/>
                <w:szCs w:val="18"/>
              </w:rPr>
              <w:t>一、上年年末余额</w:t>
            </w:r>
            <w:r>
              <w:rPr>
                <w:rFonts w:ascii="宋体" w:hAnsi="宋体" w:cs="宋体" w:eastAsia="宋体" w:hint="default"/>
                <w:sz w:val="18"/>
                <w:szCs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01"/>
              <w:jc w:val="right"/>
              <w:rPr>
                <w:rFonts w:ascii="Times New Roman" w:hAnsi="Times New Roman" w:cs="Times New Roman" w:eastAsia="Times New Roman" w:hint="default"/>
                <w:sz w:val="18"/>
                <w:szCs w:val="18"/>
              </w:rPr>
            </w:pPr>
            <w:r>
              <w:rPr>
                <w:rFonts w:ascii="Times New Roman"/>
                <w:b/>
                <w:spacing w:val="-1"/>
                <w:sz w:val="18"/>
              </w:rPr>
              <w:t>1,987,701,108.00</w:t>
            </w:r>
            <w:r>
              <w:rPr>
                <w:rFonts w:ascii="Times New Roman"/>
                <w:spacing w:val="-1"/>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01"/>
              <w:jc w:val="right"/>
              <w:rPr>
                <w:rFonts w:ascii="Times New Roman" w:hAnsi="Times New Roman" w:cs="Times New Roman" w:eastAsia="Times New Roman" w:hint="default"/>
                <w:sz w:val="18"/>
                <w:szCs w:val="18"/>
              </w:rPr>
            </w:pPr>
            <w:r>
              <w:rPr>
                <w:rFonts w:ascii="Times New Roman"/>
                <w:b/>
                <w:spacing w:val="-1"/>
                <w:sz w:val="18"/>
              </w:rPr>
              <w:t>3,989,744,509.13</w:t>
            </w:r>
            <w:r>
              <w:rPr>
                <w:rFonts w:ascii="Times New Roman"/>
                <w:spacing w:val="-1"/>
                <w:sz w:val="18"/>
              </w:rPr>
            </w:r>
          </w:p>
        </w:tc>
        <w:tc>
          <w:tcPr>
            <w:tcW w:w="578" w:type="dxa"/>
            <w:tcBorders>
              <w:top w:val="single" w:sz="6" w:space="0" w:color="000000"/>
              <w:left w:val="single" w:sz="6" w:space="0" w:color="000000"/>
              <w:bottom w:val="single" w:sz="6" w:space="0" w:color="000000"/>
              <w:right w:val="single" w:sz="6" w:space="0" w:color="000000"/>
            </w:tcBorders>
          </w:tcPr>
          <w:p>
            <w:pPr/>
          </w:p>
        </w:tc>
        <w:tc>
          <w:tcPr>
            <w:tcW w:w="13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9"/>
              <w:jc w:val="right"/>
              <w:rPr>
                <w:rFonts w:ascii="Times New Roman" w:hAnsi="Times New Roman" w:cs="Times New Roman" w:eastAsia="Times New Roman" w:hint="default"/>
                <w:sz w:val="18"/>
                <w:szCs w:val="18"/>
              </w:rPr>
            </w:pPr>
            <w:r>
              <w:rPr>
                <w:rFonts w:ascii="Times New Roman"/>
                <w:b/>
                <w:spacing w:val="-1"/>
                <w:sz w:val="18"/>
              </w:rPr>
              <w:t>-37,827,113.17</w:t>
            </w:r>
            <w:r>
              <w:rPr>
                <w:rFonts w:ascii="Times New Roman"/>
                <w:spacing w:val="-1"/>
                <w:sz w:val="18"/>
              </w:rPr>
            </w:r>
          </w:p>
        </w:tc>
        <w:tc>
          <w:tcPr>
            <w:tcW w:w="530"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9"/>
              <w:jc w:val="right"/>
              <w:rPr>
                <w:rFonts w:ascii="Times New Roman" w:hAnsi="Times New Roman" w:cs="Times New Roman" w:eastAsia="Times New Roman" w:hint="default"/>
                <w:sz w:val="18"/>
                <w:szCs w:val="18"/>
              </w:rPr>
            </w:pPr>
            <w:r>
              <w:rPr>
                <w:rFonts w:ascii="Times New Roman"/>
                <w:b/>
                <w:spacing w:val="-1"/>
                <w:sz w:val="18"/>
              </w:rPr>
              <w:t>613,791,978.27</w:t>
            </w:r>
            <w:r>
              <w:rPr>
                <w:rFonts w:ascii="Times New Roman"/>
                <w:spacing w:val="-1"/>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01"/>
              <w:jc w:val="right"/>
              <w:rPr>
                <w:rFonts w:ascii="Times New Roman" w:hAnsi="Times New Roman" w:cs="Times New Roman" w:eastAsia="Times New Roman" w:hint="default"/>
                <w:sz w:val="18"/>
                <w:szCs w:val="18"/>
              </w:rPr>
            </w:pPr>
            <w:r>
              <w:rPr>
                <w:rFonts w:ascii="Times New Roman"/>
                <w:b/>
                <w:spacing w:val="-1"/>
                <w:sz w:val="18"/>
              </w:rPr>
              <w:t>2,631,963,161.38</w:t>
            </w:r>
            <w:r>
              <w:rPr>
                <w:rFonts w:ascii="Times New Roman"/>
                <w:spacing w:val="-1"/>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01"/>
              <w:jc w:val="right"/>
              <w:rPr>
                <w:rFonts w:ascii="Times New Roman" w:hAnsi="Times New Roman" w:cs="Times New Roman" w:eastAsia="Times New Roman" w:hint="default"/>
                <w:sz w:val="18"/>
                <w:szCs w:val="18"/>
              </w:rPr>
            </w:pPr>
            <w:r>
              <w:rPr>
                <w:rFonts w:ascii="Times New Roman"/>
                <w:b/>
                <w:spacing w:val="-1"/>
                <w:sz w:val="18"/>
              </w:rPr>
              <w:t>2,724,529,101.26</w:t>
            </w:r>
            <w:r>
              <w:rPr>
                <w:rFonts w:ascii="Times New Roman"/>
                <w:spacing w:val="-1"/>
                <w:sz w:val="18"/>
              </w:rPr>
            </w:r>
          </w:p>
        </w:tc>
        <w:tc>
          <w:tcPr>
            <w:tcW w:w="15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92"/>
              <w:jc w:val="right"/>
              <w:rPr>
                <w:rFonts w:ascii="Times New Roman" w:hAnsi="Times New Roman" w:cs="Times New Roman" w:eastAsia="Times New Roman" w:hint="default"/>
                <w:sz w:val="18"/>
                <w:szCs w:val="18"/>
              </w:rPr>
            </w:pPr>
            <w:r>
              <w:rPr>
                <w:rFonts w:ascii="Times New Roman"/>
                <w:b/>
                <w:spacing w:val="-1"/>
                <w:sz w:val="18"/>
              </w:rPr>
              <w:t>11,909,902,744.87</w:t>
            </w:r>
            <w:r>
              <w:rPr>
                <w:rFonts w:ascii="Times New Roman"/>
                <w:spacing w:val="-1"/>
                <w:sz w:val="18"/>
              </w:rPr>
            </w:r>
          </w:p>
        </w:tc>
      </w:tr>
      <w:tr>
        <w:trPr>
          <w:trHeight w:val="248" w:hRule="exact"/>
        </w:trPr>
        <w:tc>
          <w:tcPr>
            <w:tcW w:w="3731" w:type="dxa"/>
            <w:tcBorders>
              <w:top w:val="single" w:sz="6" w:space="0" w:color="000000"/>
              <w:left w:val="single" w:sz="12" w:space="0" w:color="000000"/>
              <w:bottom w:val="single" w:sz="6" w:space="0" w:color="000000"/>
              <w:right w:val="single" w:sz="6" w:space="0" w:color="000000"/>
            </w:tcBorders>
          </w:tcPr>
          <w:p>
            <w:pPr>
              <w:pStyle w:val="TableParagraph"/>
              <w:spacing w:line="205" w:lineRule="exact"/>
              <w:ind w:left="93"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00"/>
              <w:jc w:val="right"/>
              <w:rPr>
                <w:rFonts w:ascii="Times New Roman" w:hAnsi="Times New Roman" w:cs="Times New Roman" w:eastAsia="Times New Roman" w:hint="default"/>
                <w:sz w:val="18"/>
                <w:szCs w:val="18"/>
              </w:rPr>
            </w:pPr>
            <w:r>
              <w:rPr>
                <w:rFonts w:ascii="Times New Roman"/>
                <w:spacing w:val="-1"/>
                <w:sz w:val="18"/>
              </w:rPr>
              <w:t>-25,884,177.00</w:t>
            </w:r>
          </w:p>
        </w:tc>
        <w:tc>
          <w:tcPr>
            <w:tcW w:w="578" w:type="dxa"/>
            <w:tcBorders>
              <w:top w:val="single" w:sz="6" w:space="0" w:color="000000"/>
              <w:left w:val="single" w:sz="6" w:space="0" w:color="000000"/>
              <w:bottom w:val="single" w:sz="6" w:space="0" w:color="000000"/>
              <w:right w:val="single" w:sz="6" w:space="0" w:color="000000"/>
            </w:tcBorders>
          </w:tcPr>
          <w:p>
            <w:pPr/>
          </w:p>
        </w:tc>
        <w:tc>
          <w:tcPr>
            <w:tcW w:w="13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9"/>
              <w:jc w:val="right"/>
              <w:rPr>
                <w:rFonts w:ascii="Times New Roman" w:hAnsi="Times New Roman" w:cs="Times New Roman" w:eastAsia="Times New Roman" w:hint="default"/>
                <w:sz w:val="18"/>
                <w:szCs w:val="18"/>
              </w:rPr>
            </w:pPr>
            <w:r>
              <w:rPr>
                <w:rFonts w:ascii="Times New Roman"/>
                <w:spacing w:val="-1"/>
                <w:sz w:val="18"/>
              </w:rPr>
              <w:t>25,884,177.00</w:t>
            </w:r>
          </w:p>
        </w:tc>
        <w:tc>
          <w:tcPr>
            <w:tcW w:w="530"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5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91"/>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248" w:hRule="exact"/>
        </w:trPr>
        <w:tc>
          <w:tcPr>
            <w:tcW w:w="3731" w:type="dxa"/>
            <w:tcBorders>
              <w:top w:val="single" w:sz="6" w:space="0" w:color="000000"/>
              <w:left w:val="single" w:sz="12" w:space="0" w:color="000000"/>
              <w:bottom w:val="single" w:sz="6" w:space="0" w:color="000000"/>
              <w:right w:val="single" w:sz="6" w:space="0" w:color="000000"/>
            </w:tcBorders>
          </w:tcPr>
          <w:p>
            <w:pPr>
              <w:pStyle w:val="TableParagraph"/>
              <w:spacing w:line="205" w:lineRule="exact"/>
              <w:ind w:left="813"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578" w:type="dxa"/>
            <w:tcBorders>
              <w:top w:val="single" w:sz="6" w:space="0" w:color="000000"/>
              <w:left w:val="single" w:sz="6" w:space="0" w:color="000000"/>
              <w:bottom w:val="single" w:sz="6" w:space="0" w:color="000000"/>
              <w:right w:val="single" w:sz="6" w:space="0" w:color="000000"/>
            </w:tcBorders>
          </w:tcPr>
          <w:p>
            <w:pPr/>
          </w:p>
        </w:tc>
        <w:tc>
          <w:tcPr>
            <w:tcW w:w="1312" w:type="dxa"/>
            <w:tcBorders>
              <w:top w:val="single" w:sz="6" w:space="0" w:color="000000"/>
              <w:left w:val="single" w:sz="6" w:space="0" w:color="000000"/>
              <w:bottom w:val="single" w:sz="6" w:space="0" w:color="000000"/>
              <w:right w:val="single" w:sz="6" w:space="0" w:color="000000"/>
            </w:tcBorders>
          </w:tcPr>
          <w:p>
            <w:pPr/>
          </w:p>
        </w:tc>
        <w:tc>
          <w:tcPr>
            <w:tcW w:w="530"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5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91"/>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248" w:hRule="exact"/>
        </w:trPr>
        <w:tc>
          <w:tcPr>
            <w:tcW w:w="3731" w:type="dxa"/>
            <w:tcBorders>
              <w:top w:val="single" w:sz="6" w:space="0" w:color="000000"/>
              <w:left w:val="single" w:sz="12" w:space="0" w:color="000000"/>
              <w:bottom w:val="single" w:sz="6" w:space="0" w:color="000000"/>
              <w:right w:val="single" w:sz="6" w:space="0" w:color="000000"/>
            </w:tcBorders>
          </w:tcPr>
          <w:p>
            <w:pPr>
              <w:pStyle w:val="TableParagraph"/>
              <w:spacing w:line="205" w:lineRule="exact"/>
              <w:ind w:left="813" w:right="0"/>
              <w:jc w:val="left"/>
              <w:rPr>
                <w:rFonts w:ascii="宋体" w:hAnsi="宋体" w:cs="宋体" w:eastAsia="宋体" w:hint="default"/>
                <w:sz w:val="18"/>
                <w:szCs w:val="18"/>
              </w:rPr>
            </w:pPr>
            <w:r>
              <w:rPr>
                <w:rFonts w:ascii="宋体" w:hAnsi="宋体" w:cs="宋体" w:eastAsia="宋体" w:hint="default"/>
                <w:sz w:val="18"/>
                <w:szCs w:val="18"/>
              </w:rPr>
              <w:t>同一控制下企业合并</w:t>
            </w: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578" w:type="dxa"/>
            <w:tcBorders>
              <w:top w:val="single" w:sz="6" w:space="0" w:color="000000"/>
              <w:left w:val="single" w:sz="6" w:space="0" w:color="000000"/>
              <w:bottom w:val="single" w:sz="6" w:space="0" w:color="000000"/>
              <w:right w:val="single" w:sz="6" w:space="0" w:color="000000"/>
            </w:tcBorders>
          </w:tcPr>
          <w:p>
            <w:pPr/>
          </w:p>
        </w:tc>
        <w:tc>
          <w:tcPr>
            <w:tcW w:w="1312" w:type="dxa"/>
            <w:tcBorders>
              <w:top w:val="single" w:sz="6" w:space="0" w:color="000000"/>
              <w:left w:val="single" w:sz="6" w:space="0" w:color="000000"/>
              <w:bottom w:val="single" w:sz="6" w:space="0" w:color="000000"/>
              <w:right w:val="single" w:sz="6" w:space="0" w:color="000000"/>
            </w:tcBorders>
          </w:tcPr>
          <w:p>
            <w:pPr/>
          </w:p>
        </w:tc>
        <w:tc>
          <w:tcPr>
            <w:tcW w:w="530"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5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91"/>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248" w:hRule="exact"/>
        </w:trPr>
        <w:tc>
          <w:tcPr>
            <w:tcW w:w="3731" w:type="dxa"/>
            <w:tcBorders>
              <w:top w:val="single" w:sz="6" w:space="0" w:color="000000"/>
              <w:left w:val="single" w:sz="12" w:space="0" w:color="000000"/>
              <w:bottom w:val="single" w:sz="6" w:space="0" w:color="000000"/>
              <w:right w:val="single" w:sz="6" w:space="0" w:color="000000"/>
            </w:tcBorders>
          </w:tcPr>
          <w:p>
            <w:pPr>
              <w:pStyle w:val="TableParagraph"/>
              <w:spacing w:line="205" w:lineRule="exact"/>
              <w:ind w:left="8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578" w:type="dxa"/>
            <w:tcBorders>
              <w:top w:val="single" w:sz="6" w:space="0" w:color="000000"/>
              <w:left w:val="single" w:sz="6" w:space="0" w:color="000000"/>
              <w:bottom w:val="single" w:sz="6" w:space="0" w:color="000000"/>
              <w:right w:val="single" w:sz="6" w:space="0" w:color="000000"/>
            </w:tcBorders>
          </w:tcPr>
          <w:p>
            <w:pPr/>
          </w:p>
        </w:tc>
        <w:tc>
          <w:tcPr>
            <w:tcW w:w="1312" w:type="dxa"/>
            <w:tcBorders>
              <w:top w:val="single" w:sz="6" w:space="0" w:color="000000"/>
              <w:left w:val="single" w:sz="6" w:space="0" w:color="000000"/>
              <w:bottom w:val="single" w:sz="6" w:space="0" w:color="000000"/>
              <w:right w:val="single" w:sz="6" w:space="0" w:color="000000"/>
            </w:tcBorders>
          </w:tcPr>
          <w:p>
            <w:pPr/>
          </w:p>
        </w:tc>
        <w:tc>
          <w:tcPr>
            <w:tcW w:w="530"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5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91"/>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249" w:hRule="exact"/>
        </w:trPr>
        <w:tc>
          <w:tcPr>
            <w:tcW w:w="3731" w:type="dxa"/>
            <w:tcBorders>
              <w:top w:val="single" w:sz="6" w:space="0" w:color="000000"/>
              <w:left w:val="single" w:sz="12" w:space="0" w:color="000000"/>
              <w:bottom w:val="single" w:sz="6" w:space="0" w:color="000000"/>
              <w:right w:val="single" w:sz="6" w:space="0" w:color="000000"/>
            </w:tcBorders>
          </w:tcPr>
          <w:p>
            <w:pPr>
              <w:pStyle w:val="TableParagraph"/>
              <w:spacing w:line="206" w:lineRule="exact"/>
              <w:ind w:left="93" w:right="0"/>
              <w:jc w:val="left"/>
              <w:rPr>
                <w:rFonts w:ascii="宋体" w:hAnsi="宋体" w:cs="宋体" w:eastAsia="宋体" w:hint="default"/>
                <w:sz w:val="18"/>
                <w:szCs w:val="18"/>
              </w:rPr>
            </w:pPr>
            <w:r>
              <w:rPr>
                <w:rFonts w:ascii="宋体" w:hAnsi="宋体" w:cs="宋体" w:eastAsia="宋体" w:hint="default"/>
                <w:b/>
                <w:bCs/>
                <w:sz w:val="18"/>
                <w:szCs w:val="18"/>
              </w:rPr>
              <w:t>二、本年年初余额</w:t>
            </w:r>
            <w:r>
              <w:rPr>
                <w:rFonts w:ascii="宋体" w:hAnsi="宋体" w:cs="宋体" w:eastAsia="宋体" w:hint="default"/>
                <w:sz w:val="18"/>
                <w:szCs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01"/>
              <w:jc w:val="right"/>
              <w:rPr>
                <w:rFonts w:ascii="Times New Roman" w:hAnsi="Times New Roman" w:cs="Times New Roman" w:eastAsia="Times New Roman" w:hint="default"/>
                <w:sz w:val="18"/>
                <w:szCs w:val="18"/>
              </w:rPr>
            </w:pPr>
            <w:r>
              <w:rPr>
                <w:rFonts w:ascii="Times New Roman"/>
                <w:b/>
                <w:spacing w:val="-1"/>
                <w:sz w:val="18"/>
              </w:rPr>
              <w:t>1,987,701,108.00</w:t>
            </w:r>
            <w:r>
              <w:rPr>
                <w:rFonts w:ascii="Times New Roman"/>
                <w:spacing w:val="-1"/>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01"/>
              <w:jc w:val="right"/>
              <w:rPr>
                <w:rFonts w:ascii="Times New Roman" w:hAnsi="Times New Roman" w:cs="Times New Roman" w:eastAsia="Times New Roman" w:hint="default"/>
                <w:sz w:val="18"/>
                <w:szCs w:val="18"/>
              </w:rPr>
            </w:pPr>
            <w:r>
              <w:rPr>
                <w:rFonts w:ascii="Times New Roman"/>
                <w:b/>
                <w:spacing w:val="-1"/>
                <w:sz w:val="18"/>
              </w:rPr>
              <w:t>3,963,860,332.13</w:t>
            </w:r>
            <w:r>
              <w:rPr>
                <w:rFonts w:ascii="Times New Roman"/>
                <w:spacing w:val="-1"/>
                <w:sz w:val="18"/>
              </w:rPr>
            </w:r>
          </w:p>
        </w:tc>
        <w:tc>
          <w:tcPr>
            <w:tcW w:w="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9"/>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3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9"/>
              <w:jc w:val="right"/>
              <w:rPr>
                <w:rFonts w:ascii="Times New Roman" w:hAnsi="Times New Roman" w:cs="Times New Roman" w:eastAsia="Times New Roman" w:hint="default"/>
                <w:sz w:val="18"/>
                <w:szCs w:val="18"/>
              </w:rPr>
            </w:pPr>
            <w:r>
              <w:rPr>
                <w:rFonts w:ascii="Times New Roman"/>
                <w:b/>
                <w:spacing w:val="-1"/>
                <w:sz w:val="18"/>
              </w:rPr>
              <w:t>-11,942,936.17</w:t>
            </w:r>
            <w:r>
              <w:rPr>
                <w:rFonts w:ascii="Times New Roman"/>
                <w:spacing w:val="-1"/>
                <w:sz w:val="18"/>
              </w:rPr>
            </w:r>
          </w:p>
        </w:tc>
        <w:tc>
          <w:tcPr>
            <w:tcW w:w="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
              <w:jc w:val="center"/>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9"/>
              <w:jc w:val="right"/>
              <w:rPr>
                <w:rFonts w:ascii="Times New Roman" w:hAnsi="Times New Roman" w:cs="Times New Roman" w:eastAsia="Times New Roman" w:hint="default"/>
                <w:sz w:val="18"/>
                <w:szCs w:val="18"/>
              </w:rPr>
            </w:pPr>
            <w:r>
              <w:rPr>
                <w:rFonts w:ascii="Times New Roman"/>
                <w:b/>
                <w:spacing w:val="-1"/>
                <w:sz w:val="18"/>
              </w:rPr>
              <w:t>613,791,978.27</w:t>
            </w:r>
            <w:r>
              <w:rPr>
                <w:rFonts w:ascii="Times New Roman"/>
                <w:spacing w:val="-1"/>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01"/>
              <w:jc w:val="right"/>
              <w:rPr>
                <w:rFonts w:ascii="Times New Roman" w:hAnsi="Times New Roman" w:cs="Times New Roman" w:eastAsia="Times New Roman" w:hint="default"/>
                <w:sz w:val="18"/>
                <w:szCs w:val="18"/>
              </w:rPr>
            </w:pPr>
            <w:r>
              <w:rPr>
                <w:rFonts w:ascii="Times New Roman"/>
                <w:b/>
                <w:spacing w:val="-1"/>
                <w:sz w:val="18"/>
              </w:rPr>
              <w:t>2,631,963,161.38</w:t>
            </w:r>
            <w:r>
              <w:rPr>
                <w:rFonts w:ascii="Times New Roman"/>
                <w:spacing w:val="-1"/>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01"/>
              <w:jc w:val="right"/>
              <w:rPr>
                <w:rFonts w:ascii="Times New Roman" w:hAnsi="Times New Roman" w:cs="Times New Roman" w:eastAsia="Times New Roman" w:hint="default"/>
                <w:sz w:val="18"/>
                <w:szCs w:val="18"/>
              </w:rPr>
            </w:pPr>
            <w:r>
              <w:rPr>
                <w:rFonts w:ascii="Times New Roman"/>
                <w:b/>
                <w:spacing w:val="-1"/>
                <w:sz w:val="18"/>
              </w:rPr>
              <w:t>2,724,529,101.26</w:t>
            </w:r>
            <w:r>
              <w:rPr>
                <w:rFonts w:ascii="Times New Roman"/>
                <w:spacing w:val="-1"/>
                <w:sz w:val="18"/>
              </w:rPr>
            </w:r>
          </w:p>
        </w:tc>
        <w:tc>
          <w:tcPr>
            <w:tcW w:w="15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92"/>
              <w:jc w:val="right"/>
              <w:rPr>
                <w:rFonts w:ascii="Times New Roman" w:hAnsi="Times New Roman" w:cs="Times New Roman" w:eastAsia="Times New Roman" w:hint="default"/>
                <w:sz w:val="18"/>
                <w:szCs w:val="18"/>
              </w:rPr>
            </w:pPr>
            <w:r>
              <w:rPr>
                <w:rFonts w:ascii="Times New Roman"/>
                <w:b/>
                <w:spacing w:val="-1"/>
                <w:sz w:val="18"/>
              </w:rPr>
              <w:t>11,909,902,744.87</w:t>
            </w:r>
            <w:r>
              <w:rPr>
                <w:rFonts w:ascii="Times New Roman"/>
                <w:spacing w:val="-1"/>
                <w:sz w:val="18"/>
              </w:rPr>
            </w:r>
          </w:p>
        </w:tc>
      </w:tr>
      <w:tr>
        <w:trPr>
          <w:trHeight w:val="248" w:hRule="exact"/>
        </w:trPr>
        <w:tc>
          <w:tcPr>
            <w:tcW w:w="3731" w:type="dxa"/>
            <w:tcBorders>
              <w:top w:val="single" w:sz="6" w:space="0" w:color="000000"/>
              <w:left w:val="single" w:sz="12" w:space="0" w:color="000000"/>
              <w:bottom w:val="single" w:sz="6" w:space="0" w:color="000000"/>
              <w:right w:val="single" w:sz="6" w:space="0" w:color="000000"/>
            </w:tcBorders>
          </w:tcPr>
          <w:p>
            <w:pPr>
              <w:pStyle w:val="TableParagraph"/>
              <w:spacing w:line="219" w:lineRule="exact"/>
              <w:ind w:left="93" w:right="0"/>
              <w:jc w:val="left"/>
              <w:rPr>
                <w:rFonts w:ascii="宋体" w:hAnsi="宋体" w:cs="宋体" w:eastAsia="宋体" w:hint="default"/>
                <w:sz w:val="18"/>
                <w:szCs w:val="18"/>
              </w:rPr>
            </w:pPr>
            <w:r>
              <w:rPr>
                <w:rFonts w:ascii="宋体" w:hAnsi="宋体" w:cs="宋体" w:eastAsia="宋体" w:hint="default"/>
                <w:b/>
                <w:bCs/>
                <w:sz w:val="18"/>
                <w:szCs w:val="18"/>
              </w:rPr>
              <w:t>三、本期增减变动金额（减少以</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号填列）</w:t>
            </w:r>
            <w:r>
              <w:rPr>
                <w:rFonts w:ascii="宋体" w:hAnsi="宋体" w:cs="宋体" w:eastAsia="宋体" w:hint="default"/>
                <w:sz w:val="18"/>
                <w:szCs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00"/>
              <w:jc w:val="right"/>
              <w:rPr>
                <w:rFonts w:ascii="Times New Roman" w:hAnsi="Times New Roman" w:cs="Times New Roman" w:eastAsia="Times New Roman" w:hint="default"/>
                <w:sz w:val="18"/>
                <w:szCs w:val="18"/>
              </w:rPr>
            </w:pPr>
            <w:r>
              <w:rPr>
                <w:rFonts w:ascii="Times New Roman"/>
                <w:b/>
                <w:spacing w:val="-1"/>
                <w:sz w:val="18"/>
              </w:rPr>
              <w:t>210,181,130.00</w:t>
            </w:r>
            <w:r>
              <w:rPr>
                <w:rFonts w:ascii="Times New Roman"/>
                <w:spacing w:val="-1"/>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00"/>
              <w:jc w:val="right"/>
              <w:rPr>
                <w:rFonts w:ascii="Times New Roman" w:hAnsi="Times New Roman" w:cs="Times New Roman" w:eastAsia="Times New Roman" w:hint="default"/>
                <w:sz w:val="18"/>
                <w:szCs w:val="18"/>
              </w:rPr>
            </w:pPr>
            <w:r>
              <w:rPr>
                <w:rFonts w:ascii="Times New Roman"/>
                <w:b/>
                <w:spacing w:val="-1"/>
                <w:sz w:val="18"/>
              </w:rPr>
              <w:t>800,180,539.51</w:t>
            </w:r>
            <w:r>
              <w:rPr>
                <w:rFonts w:ascii="Times New Roman"/>
                <w:spacing w:val="-1"/>
                <w:sz w:val="18"/>
              </w:rPr>
            </w:r>
          </w:p>
        </w:tc>
        <w:tc>
          <w:tcPr>
            <w:tcW w:w="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9"/>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3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9"/>
              <w:jc w:val="right"/>
              <w:rPr>
                <w:rFonts w:ascii="Times New Roman" w:hAnsi="Times New Roman" w:cs="Times New Roman" w:eastAsia="Times New Roman" w:hint="default"/>
                <w:sz w:val="18"/>
                <w:szCs w:val="18"/>
              </w:rPr>
            </w:pPr>
            <w:r>
              <w:rPr>
                <w:rFonts w:ascii="Times New Roman"/>
                <w:b/>
                <w:spacing w:val="-1"/>
                <w:sz w:val="18"/>
              </w:rPr>
              <w:t>73,312,462.21</w:t>
            </w:r>
            <w:r>
              <w:rPr>
                <w:rFonts w:ascii="Times New Roman"/>
                <w:spacing w:val="-1"/>
                <w:sz w:val="18"/>
              </w:rPr>
            </w:r>
          </w:p>
        </w:tc>
        <w:tc>
          <w:tcPr>
            <w:tcW w:w="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
              <w:jc w:val="center"/>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9"/>
              <w:jc w:val="right"/>
              <w:rPr>
                <w:rFonts w:ascii="Times New Roman" w:hAnsi="Times New Roman" w:cs="Times New Roman" w:eastAsia="Times New Roman" w:hint="default"/>
                <w:sz w:val="18"/>
                <w:szCs w:val="18"/>
              </w:rPr>
            </w:pPr>
            <w:r>
              <w:rPr>
                <w:rFonts w:ascii="Times New Roman"/>
                <w:b/>
                <w:spacing w:val="-1"/>
                <w:sz w:val="18"/>
              </w:rPr>
              <w:t>68,762,667.84</w:t>
            </w:r>
            <w:r>
              <w:rPr>
                <w:rFonts w:ascii="Times New Roman"/>
                <w:spacing w:val="-1"/>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00"/>
              <w:jc w:val="right"/>
              <w:rPr>
                <w:rFonts w:ascii="Times New Roman" w:hAnsi="Times New Roman" w:cs="Times New Roman" w:eastAsia="Times New Roman" w:hint="default"/>
                <w:sz w:val="18"/>
                <w:szCs w:val="18"/>
              </w:rPr>
            </w:pPr>
            <w:r>
              <w:rPr>
                <w:rFonts w:ascii="Times New Roman"/>
                <w:b/>
                <w:spacing w:val="-1"/>
                <w:sz w:val="18"/>
              </w:rPr>
              <w:t>420,093,899.72</w:t>
            </w:r>
            <w:r>
              <w:rPr>
                <w:rFonts w:ascii="Times New Roman"/>
                <w:spacing w:val="-1"/>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01"/>
              <w:jc w:val="right"/>
              <w:rPr>
                <w:rFonts w:ascii="Times New Roman" w:hAnsi="Times New Roman" w:cs="Times New Roman" w:eastAsia="Times New Roman" w:hint="default"/>
                <w:sz w:val="18"/>
                <w:szCs w:val="18"/>
              </w:rPr>
            </w:pPr>
            <w:r>
              <w:rPr>
                <w:rFonts w:ascii="Times New Roman"/>
                <w:b/>
                <w:spacing w:val="-1"/>
                <w:sz w:val="18"/>
              </w:rPr>
              <w:t>191,774,207.53</w:t>
            </w:r>
            <w:r>
              <w:rPr>
                <w:rFonts w:ascii="Times New Roman"/>
                <w:spacing w:val="-1"/>
                <w:sz w:val="18"/>
              </w:rPr>
            </w:r>
          </w:p>
        </w:tc>
        <w:tc>
          <w:tcPr>
            <w:tcW w:w="15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92"/>
              <w:jc w:val="right"/>
              <w:rPr>
                <w:rFonts w:ascii="Times New Roman" w:hAnsi="Times New Roman" w:cs="Times New Roman" w:eastAsia="Times New Roman" w:hint="default"/>
                <w:sz w:val="18"/>
                <w:szCs w:val="18"/>
              </w:rPr>
            </w:pPr>
            <w:r>
              <w:rPr>
                <w:rFonts w:ascii="Times New Roman"/>
                <w:b/>
                <w:spacing w:val="-1"/>
                <w:sz w:val="18"/>
              </w:rPr>
              <w:t>1,764,304,906.81</w:t>
            </w:r>
            <w:r>
              <w:rPr>
                <w:rFonts w:ascii="Times New Roman"/>
                <w:spacing w:val="-1"/>
                <w:sz w:val="18"/>
              </w:rPr>
            </w:r>
          </w:p>
        </w:tc>
      </w:tr>
      <w:tr>
        <w:trPr>
          <w:trHeight w:val="248" w:hRule="exact"/>
        </w:trPr>
        <w:tc>
          <w:tcPr>
            <w:tcW w:w="3731" w:type="dxa"/>
            <w:tcBorders>
              <w:top w:val="single" w:sz="6" w:space="0" w:color="000000"/>
              <w:left w:val="single" w:sz="12" w:space="0" w:color="000000"/>
              <w:bottom w:val="single" w:sz="6" w:space="0" w:color="000000"/>
              <w:right w:val="single" w:sz="6" w:space="0" w:color="000000"/>
            </w:tcBorders>
          </w:tcPr>
          <w:p>
            <w:pPr>
              <w:pStyle w:val="TableParagraph"/>
              <w:spacing w:line="205" w:lineRule="exact"/>
              <w:ind w:left="93"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578" w:type="dxa"/>
            <w:tcBorders>
              <w:top w:val="single" w:sz="6" w:space="0" w:color="000000"/>
              <w:left w:val="single" w:sz="6" w:space="0" w:color="000000"/>
              <w:bottom w:val="single" w:sz="6" w:space="0" w:color="000000"/>
              <w:right w:val="single" w:sz="6" w:space="0" w:color="000000"/>
            </w:tcBorders>
          </w:tcPr>
          <w:p>
            <w:pPr/>
          </w:p>
        </w:tc>
        <w:tc>
          <w:tcPr>
            <w:tcW w:w="13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9"/>
              <w:jc w:val="right"/>
              <w:rPr>
                <w:rFonts w:ascii="Times New Roman" w:hAnsi="Times New Roman" w:cs="Times New Roman" w:eastAsia="Times New Roman" w:hint="default"/>
                <w:sz w:val="18"/>
                <w:szCs w:val="18"/>
              </w:rPr>
            </w:pPr>
            <w:r>
              <w:rPr>
                <w:rFonts w:ascii="Times New Roman"/>
                <w:b/>
                <w:spacing w:val="-1"/>
                <w:sz w:val="18"/>
              </w:rPr>
              <w:t>73,312,462.21</w:t>
            </w:r>
            <w:r>
              <w:rPr>
                <w:rFonts w:ascii="Times New Roman"/>
                <w:spacing w:val="-1"/>
                <w:sz w:val="18"/>
              </w:rPr>
            </w:r>
          </w:p>
        </w:tc>
        <w:tc>
          <w:tcPr>
            <w:tcW w:w="530"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00"/>
              <w:jc w:val="right"/>
              <w:rPr>
                <w:rFonts w:ascii="Times New Roman" w:hAnsi="Times New Roman" w:cs="Times New Roman" w:eastAsia="Times New Roman" w:hint="default"/>
                <w:sz w:val="18"/>
                <w:szCs w:val="18"/>
              </w:rPr>
            </w:pPr>
            <w:r>
              <w:rPr>
                <w:rFonts w:ascii="Times New Roman"/>
                <w:b/>
                <w:spacing w:val="-1"/>
                <w:sz w:val="18"/>
              </w:rPr>
              <w:t>676,951,178.95</w:t>
            </w:r>
            <w:r>
              <w:rPr>
                <w:rFonts w:ascii="Times New Roman"/>
                <w:spacing w:val="-1"/>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01"/>
              <w:jc w:val="right"/>
              <w:rPr>
                <w:rFonts w:ascii="Times New Roman" w:hAnsi="Times New Roman" w:cs="Times New Roman" w:eastAsia="Times New Roman" w:hint="default"/>
                <w:sz w:val="18"/>
                <w:szCs w:val="18"/>
              </w:rPr>
            </w:pPr>
            <w:r>
              <w:rPr>
                <w:rFonts w:ascii="Times New Roman"/>
                <w:b/>
                <w:spacing w:val="-1"/>
                <w:sz w:val="18"/>
              </w:rPr>
              <w:t>394,740,858.31</w:t>
            </w:r>
            <w:r>
              <w:rPr>
                <w:rFonts w:ascii="Times New Roman"/>
                <w:spacing w:val="-1"/>
                <w:sz w:val="18"/>
              </w:rPr>
            </w:r>
          </w:p>
        </w:tc>
        <w:tc>
          <w:tcPr>
            <w:tcW w:w="15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92"/>
              <w:jc w:val="right"/>
              <w:rPr>
                <w:rFonts w:ascii="Times New Roman" w:hAnsi="Times New Roman" w:cs="Times New Roman" w:eastAsia="Times New Roman" w:hint="default"/>
                <w:sz w:val="18"/>
                <w:szCs w:val="18"/>
              </w:rPr>
            </w:pPr>
            <w:r>
              <w:rPr>
                <w:rFonts w:ascii="Times New Roman"/>
                <w:b/>
                <w:spacing w:val="-1"/>
                <w:sz w:val="18"/>
              </w:rPr>
              <w:t>1,145,004,499.47</w:t>
            </w:r>
            <w:r>
              <w:rPr>
                <w:rFonts w:ascii="Times New Roman"/>
                <w:spacing w:val="-1"/>
                <w:sz w:val="18"/>
              </w:rPr>
            </w:r>
          </w:p>
        </w:tc>
      </w:tr>
      <w:tr>
        <w:trPr>
          <w:trHeight w:val="248" w:hRule="exact"/>
        </w:trPr>
        <w:tc>
          <w:tcPr>
            <w:tcW w:w="3731" w:type="dxa"/>
            <w:tcBorders>
              <w:top w:val="single" w:sz="6" w:space="0" w:color="000000"/>
              <w:left w:val="single" w:sz="12" w:space="0" w:color="000000"/>
              <w:bottom w:val="single" w:sz="6" w:space="0" w:color="000000"/>
              <w:right w:val="single" w:sz="6" w:space="0" w:color="000000"/>
            </w:tcBorders>
          </w:tcPr>
          <w:p>
            <w:pPr>
              <w:pStyle w:val="TableParagraph"/>
              <w:spacing w:line="205" w:lineRule="exact"/>
              <w:ind w:left="93" w:right="0"/>
              <w:jc w:val="left"/>
              <w:rPr>
                <w:rFonts w:ascii="宋体" w:hAnsi="宋体" w:cs="宋体" w:eastAsia="宋体" w:hint="default"/>
                <w:sz w:val="18"/>
                <w:szCs w:val="18"/>
              </w:rPr>
            </w:pPr>
            <w:r>
              <w:rPr>
                <w:rFonts w:ascii="宋体" w:hAnsi="宋体" w:cs="宋体" w:eastAsia="宋体" w:hint="default"/>
                <w:sz w:val="18"/>
                <w:szCs w:val="18"/>
              </w:rPr>
              <w:t>（二）股东投入和减少资本</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00"/>
              <w:jc w:val="right"/>
              <w:rPr>
                <w:rFonts w:ascii="Times New Roman" w:hAnsi="Times New Roman" w:cs="Times New Roman" w:eastAsia="Times New Roman" w:hint="default"/>
                <w:sz w:val="18"/>
                <w:szCs w:val="18"/>
              </w:rPr>
            </w:pPr>
            <w:r>
              <w:rPr>
                <w:rFonts w:ascii="Times New Roman"/>
                <w:b/>
                <w:spacing w:val="-1"/>
                <w:sz w:val="18"/>
              </w:rPr>
              <w:t>210,181,130.00</w:t>
            </w:r>
            <w:r>
              <w:rPr>
                <w:rFonts w:ascii="Times New Roman"/>
                <w:spacing w:val="-1"/>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00"/>
              <w:jc w:val="right"/>
              <w:rPr>
                <w:rFonts w:ascii="Times New Roman" w:hAnsi="Times New Roman" w:cs="Times New Roman" w:eastAsia="Times New Roman" w:hint="default"/>
                <w:sz w:val="18"/>
                <w:szCs w:val="18"/>
              </w:rPr>
            </w:pPr>
            <w:r>
              <w:rPr>
                <w:rFonts w:ascii="Times New Roman"/>
                <w:b/>
                <w:spacing w:val="-1"/>
                <w:sz w:val="18"/>
              </w:rPr>
              <w:t>915,719,713.23</w:t>
            </w:r>
            <w:r>
              <w:rPr>
                <w:rFonts w:ascii="Times New Roman"/>
                <w:spacing w:val="-1"/>
                <w:sz w:val="18"/>
              </w:rPr>
            </w:r>
          </w:p>
        </w:tc>
        <w:tc>
          <w:tcPr>
            <w:tcW w:w="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9"/>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3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9"/>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
              <w:jc w:val="center"/>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9"/>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0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01"/>
              <w:jc w:val="right"/>
              <w:rPr>
                <w:rFonts w:ascii="Times New Roman" w:hAnsi="Times New Roman" w:cs="Times New Roman" w:eastAsia="Times New Roman" w:hint="default"/>
                <w:sz w:val="18"/>
                <w:szCs w:val="18"/>
              </w:rPr>
            </w:pPr>
            <w:r>
              <w:rPr>
                <w:rFonts w:ascii="Times New Roman"/>
                <w:b/>
                <w:spacing w:val="-1"/>
                <w:sz w:val="18"/>
              </w:rPr>
              <w:t>-30,992,775.62</w:t>
            </w:r>
            <w:r>
              <w:rPr>
                <w:rFonts w:ascii="Times New Roman"/>
                <w:spacing w:val="-1"/>
                <w:sz w:val="18"/>
              </w:rPr>
            </w:r>
          </w:p>
        </w:tc>
        <w:tc>
          <w:tcPr>
            <w:tcW w:w="15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92"/>
              <w:jc w:val="right"/>
              <w:rPr>
                <w:rFonts w:ascii="Times New Roman" w:hAnsi="Times New Roman" w:cs="Times New Roman" w:eastAsia="Times New Roman" w:hint="default"/>
                <w:sz w:val="18"/>
                <w:szCs w:val="18"/>
              </w:rPr>
            </w:pPr>
            <w:r>
              <w:rPr>
                <w:rFonts w:ascii="Times New Roman"/>
                <w:b/>
                <w:spacing w:val="-1"/>
                <w:sz w:val="18"/>
              </w:rPr>
              <w:t>1,094,908,067.61</w:t>
            </w:r>
            <w:r>
              <w:rPr>
                <w:rFonts w:ascii="Times New Roman"/>
                <w:spacing w:val="-1"/>
                <w:sz w:val="18"/>
              </w:rPr>
            </w:r>
          </w:p>
        </w:tc>
      </w:tr>
      <w:tr>
        <w:trPr>
          <w:trHeight w:val="248" w:hRule="exact"/>
        </w:trPr>
        <w:tc>
          <w:tcPr>
            <w:tcW w:w="3731" w:type="dxa"/>
            <w:tcBorders>
              <w:top w:val="single" w:sz="6" w:space="0" w:color="000000"/>
              <w:left w:val="single" w:sz="12" w:space="0" w:color="000000"/>
              <w:bottom w:val="single" w:sz="6" w:space="0" w:color="000000"/>
              <w:right w:val="single" w:sz="6" w:space="0" w:color="000000"/>
            </w:tcBorders>
          </w:tcPr>
          <w:p>
            <w:pPr>
              <w:pStyle w:val="TableParagraph"/>
              <w:spacing w:line="219"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股东投入普通股</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pacing w:val="-1"/>
                <w:sz w:val="18"/>
              </w:rPr>
              <w:t>210,181,130.00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pacing w:val="-1"/>
                <w:sz w:val="18"/>
              </w:rPr>
              <w:t>994,987,886.11</w:t>
            </w:r>
          </w:p>
        </w:tc>
        <w:tc>
          <w:tcPr>
            <w:tcW w:w="578" w:type="dxa"/>
            <w:tcBorders>
              <w:top w:val="single" w:sz="6" w:space="0" w:color="000000"/>
              <w:left w:val="single" w:sz="6" w:space="0" w:color="000000"/>
              <w:bottom w:val="single" w:sz="6" w:space="0" w:color="000000"/>
              <w:right w:val="single" w:sz="6" w:space="0" w:color="000000"/>
            </w:tcBorders>
          </w:tcPr>
          <w:p>
            <w:pPr/>
          </w:p>
        </w:tc>
        <w:tc>
          <w:tcPr>
            <w:tcW w:w="1312" w:type="dxa"/>
            <w:tcBorders>
              <w:top w:val="single" w:sz="6" w:space="0" w:color="000000"/>
              <w:left w:val="single" w:sz="6" w:space="0" w:color="000000"/>
              <w:bottom w:val="single" w:sz="6" w:space="0" w:color="000000"/>
              <w:right w:val="single" w:sz="6" w:space="0" w:color="000000"/>
            </w:tcBorders>
          </w:tcPr>
          <w:p>
            <w:pPr/>
          </w:p>
        </w:tc>
        <w:tc>
          <w:tcPr>
            <w:tcW w:w="530"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20,321,040.51</w:t>
            </w:r>
          </w:p>
        </w:tc>
        <w:tc>
          <w:tcPr>
            <w:tcW w:w="15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2"/>
              <w:jc w:val="right"/>
              <w:rPr>
                <w:rFonts w:ascii="Times New Roman" w:hAnsi="Times New Roman" w:cs="Times New Roman" w:eastAsia="Times New Roman" w:hint="default"/>
                <w:sz w:val="18"/>
                <w:szCs w:val="18"/>
              </w:rPr>
            </w:pPr>
            <w:r>
              <w:rPr>
                <w:rFonts w:ascii="Times New Roman"/>
                <w:b/>
                <w:spacing w:val="-1"/>
                <w:sz w:val="18"/>
              </w:rPr>
              <w:t>1,225,490,056.62</w:t>
            </w:r>
            <w:r>
              <w:rPr>
                <w:rFonts w:ascii="Times New Roman"/>
                <w:spacing w:val="-1"/>
                <w:sz w:val="18"/>
              </w:rPr>
            </w:r>
          </w:p>
        </w:tc>
      </w:tr>
      <w:tr>
        <w:trPr>
          <w:trHeight w:val="248" w:hRule="exact"/>
        </w:trPr>
        <w:tc>
          <w:tcPr>
            <w:tcW w:w="3731" w:type="dxa"/>
            <w:tcBorders>
              <w:top w:val="single" w:sz="6" w:space="0" w:color="000000"/>
              <w:left w:val="single" w:sz="12" w:space="0" w:color="000000"/>
              <w:bottom w:val="single" w:sz="6" w:space="0" w:color="000000"/>
              <w:right w:val="single" w:sz="6" w:space="0" w:color="000000"/>
            </w:tcBorders>
          </w:tcPr>
          <w:p>
            <w:pPr>
              <w:pStyle w:val="TableParagraph"/>
              <w:spacing w:line="220"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股份支付计入股东权益的金额</w:t>
            </w: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578" w:type="dxa"/>
            <w:tcBorders>
              <w:top w:val="single" w:sz="6" w:space="0" w:color="000000"/>
              <w:left w:val="single" w:sz="6" w:space="0" w:color="000000"/>
              <w:bottom w:val="single" w:sz="6" w:space="0" w:color="000000"/>
              <w:right w:val="single" w:sz="6" w:space="0" w:color="000000"/>
            </w:tcBorders>
          </w:tcPr>
          <w:p>
            <w:pPr/>
          </w:p>
        </w:tc>
        <w:tc>
          <w:tcPr>
            <w:tcW w:w="1312" w:type="dxa"/>
            <w:tcBorders>
              <w:top w:val="single" w:sz="6" w:space="0" w:color="000000"/>
              <w:left w:val="single" w:sz="6" w:space="0" w:color="000000"/>
              <w:bottom w:val="single" w:sz="6" w:space="0" w:color="000000"/>
              <w:right w:val="single" w:sz="6" w:space="0" w:color="000000"/>
            </w:tcBorders>
          </w:tcPr>
          <w:p>
            <w:pPr/>
          </w:p>
        </w:tc>
        <w:tc>
          <w:tcPr>
            <w:tcW w:w="530"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5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1"/>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248" w:hRule="exact"/>
        </w:trPr>
        <w:tc>
          <w:tcPr>
            <w:tcW w:w="3731" w:type="dxa"/>
            <w:tcBorders>
              <w:top w:val="single" w:sz="6" w:space="0" w:color="000000"/>
              <w:left w:val="single" w:sz="12" w:space="0" w:color="000000"/>
              <w:bottom w:val="single" w:sz="6" w:space="0" w:color="000000"/>
              <w:right w:val="single" w:sz="6" w:space="0" w:color="000000"/>
            </w:tcBorders>
          </w:tcPr>
          <w:p>
            <w:pPr>
              <w:pStyle w:val="TableParagraph"/>
              <w:spacing w:line="220"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pacing w:val="-1"/>
                <w:sz w:val="18"/>
              </w:rPr>
              <w:t>-79,268,172.88</w:t>
            </w:r>
          </w:p>
        </w:tc>
        <w:tc>
          <w:tcPr>
            <w:tcW w:w="578" w:type="dxa"/>
            <w:tcBorders>
              <w:top w:val="single" w:sz="6" w:space="0" w:color="000000"/>
              <w:left w:val="single" w:sz="6" w:space="0" w:color="000000"/>
              <w:bottom w:val="single" w:sz="6" w:space="0" w:color="000000"/>
              <w:right w:val="single" w:sz="6" w:space="0" w:color="000000"/>
            </w:tcBorders>
          </w:tcPr>
          <w:p>
            <w:pPr/>
          </w:p>
        </w:tc>
        <w:tc>
          <w:tcPr>
            <w:tcW w:w="1312" w:type="dxa"/>
            <w:tcBorders>
              <w:top w:val="single" w:sz="6" w:space="0" w:color="000000"/>
              <w:left w:val="single" w:sz="6" w:space="0" w:color="000000"/>
              <w:bottom w:val="single" w:sz="6" w:space="0" w:color="000000"/>
              <w:right w:val="single" w:sz="6" w:space="0" w:color="000000"/>
            </w:tcBorders>
          </w:tcPr>
          <w:p>
            <w:pPr/>
          </w:p>
        </w:tc>
        <w:tc>
          <w:tcPr>
            <w:tcW w:w="530"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-51,313,816.13</w:t>
            </w:r>
          </w:p>
        </w:tc>
        <w:tc>
          <w:tcPr>
            <w:tcW w:w="15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1"/>
              <w:jc w:val="right"/>
              <w:rPr>
                <w:rFonts w:ascii="Times New Roman" w:hAnsi="Times New Roman" w:cs="Times New Roman" w:eastAsia="Times New Roman" w:hint="default"/>
                <w:sz w:val="18"/>
                <w:szCs w:val="18"/>
              </w:rPr>
            </w:pPr>
            <w:r>
              <w:rPr>
                <w:rFonts w:ascii="Times New Roman"/>
                <w:b/>
                <w:spacing w:val="-1"/>
                <w:sz w:val="18"/>
              </w:rPr>
              <w:t>-130,581,989.01</w:t>
            </w:r>
            <w:r>
              <w:rPr>
                <w:rFonts w:ascii="Times New Roman"/>
                <w:spacing w:val="-1"/>
                <w:sz w:val="18"/>
              </w:rPr>
            </w:r>
          </w:p>
        </w:tc>
      </w:tr>
      <w:tr>
        <w:trPr>
          <w:trHeight w:val="248" w:hRule="exact"/>
        </w:trPr>
        <w:tc>
          <w:tcPr>
            <w:tcW w:w="3731" w:type="dxa"/>
            <w:tcBorders>
              <w:top w:val="single" w:sz="6" w:space="0" w:color="000000"/>
              <w:left w:val="single" w:sz="12" w:space="0" w:color="000000"/>
              <w:bottom w:val="single" w:sz="6" w:space="0" w:color="000000"/>
              <w:right w:val="single" w:sz="6" w:space="0" w:color="000000"/>
            </w:tcBorders>
          </w:tcPr>
          <w:p>
            <w:pPr>
              <w:pStyle w:val="TableParagraph"/>
              <w:spacing w:line="207" w:lineRule="exact"/>
              <w:ind w:left="9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10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10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9"/>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3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9"/>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1"/>
              <w:jc w:val="center"/>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9"/>
              <w:jc w:val="right"/>
              <w:rPr>
                <w:rFonts w:ascii="Times New Roman" w:hAnsi="Times New Roman" w:cs="Times New Roman" w:eastAsia="Times New Roman" w:hint="default"/>
                <w:sz w:val="18"/>
                <w:szCs w:val="18"/>
              </w:rPr>
            </w:pPr>
            <w:r>
              <w:rPr>
                <w:rFonts w:ascii="Times New Roman"/>
                <w:b/>
                <w:spacing w:val="-1"/>
                <w:sz w:val="18"/>
              </w:rPr>
              <w:t>67,695,117.90</w:t>
            </w:r>
            <w:r>
              <w:rPr>
                <w:rFonts w:ascii="Times New Roman"/>
                <w:spacing w:val="-1"/>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9"/>
              <w:jc w:val="right"/>
              <w:rPr>
                <w:rFonts w:ascii="Times New Roman" w:hAnsi="Times New Roman" w:cs="Times New Roman" w:eastAsia="Times New Roman" w:hint="default"/>
                <w:sz w:val="18"/>
                <w:szCs w:val="18"/>
              </w:rPr>
            </w:pPr>
            <w:r>
              <w:rPr>
                <w:rFonts w:ascii="Times New Roman"/>
                <w:b/>
                <w:spacing w:val="-1"/>
                <w:sz w:val="18"/>
              </w:rPr>
              <w:t>-266,465,228.70</w:t>
            </w:r>
            <w:r>
              <w:rPr>
                <w:rFonts w:ascii="Times New Roman"/>
                <w:spacing w:val="-1"/>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9"/>
              <w:jc w:val="right"/>
              <w:rPr>
                <w:rFonts w:ascii="Times New Roman" w:hAnsi="Times New Roman" w:cs="Times New Roman" w:eastAsia="Times New Roman" w:hint="default"/>
                <w:sz w:val="18"/>
                <w:szCs w:val="18"/>
              </w:rPr>
            </w:pPr>
            <w:r>
              <w:rPr>
                <w:rFonts w:ascii="Times New Roman"/>
                <w:b/>
                <w:spacing w:val="-1"/>
                <w:sz w:val="18"/>
              </w:rPr>
              <w:t>-171,106,021.29</w:t>
            </w:r>
            <w:r>
              <w:rPr>
                <w:rFonts w:ascii="Times New Roman"/>
                <w:spacing w:val="-1"/>
                <w:sz w:val="18"/>
              </w:rPr>
            </w:r>
          </w:p>
        </w:tc>
        <w:tc>
          <w:tcPr>
            <w:tcW w:w="15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1"/>
              <w:jc w:val="right"/>
              <w:rPr>
                <w:rFonts w:ascii="Times New Roman" w:hAnsi="Times New Roman" w:cs="Times New Roman" w:eastAsia="Times New Roman" w:hint="default"/>
                <w:sz w:val="18"/>
                <w:szCs w:val="18"/>
              </w:rPr>
            </w:pPr>
            <w:r>
              <w:rPr>
                <w:rFonts w:ascii="Times New Roman"/>
                <w:b/>
                <w:spacing w:val="-1"/>
                <w:sz w:val="18"/>
              </w:rPr>
              <w:t>-369,876,132.09</w:t>
            </w:r>
            <w:r>
              <w:rPr>
                <w:rFonts w:ascii="Times New Roman"/>
                <w:spacing w:val="-1"/>
                <w:sz w:val="18"/>
              </w:rPr>
            </w:r>
          </w:p>
        </w:tc>
      </w:tr>
      <w:tr>
        <w:trPr>
          <w:trHeight w:val="248" w:hRule="exact"/>
        </w:trPr>
        <w:tc>
          <w:tcPr>
            <w:tcW w:w="3731" w:type="dxa"/>
            <w:tcBorders>
              <w:top w:val="single" w:sz="6" w:space="0" w:color="000000"/>
              <w:left w:val="single" w:sz="12" w:space="0" w:color="000000"/>
              <w:bottom w:val="single" w:sz="6" w:space="0" w:color="000000"/>
              <w:right w:val="single" w:sz="6" w:space="0" w:color="000000"/>
            </w:tcBorders>
          </w:tcPr>
          <w:p>
            <w:pPr>
              <w:pStyle w:val="TableParagraph"/>
              <w:spacing w:line="220"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578" w:type="dxa"/>
            <w:tcBorders>
              <w:top w:val="single" w:sz="6" w:space="0" w:color="000000"/>
              <w:left w:val="single" w:sz="6" w:space="0" w:color="000000"/>
              <w:bottom w:val="single" w:sz="6" w:space="0" w:color="000000"/>
              <w:right w:val="single" w:sz="6" w:space="0" w:color="000000"/>
            </w:tcBorders>
          </w:tcPr>
          <w:p>
            <w:pPr/>
          </w:p>
        </w:tc>
        <w:tc>
          <w:tcPr>
            <w:tcW w:w="1312" w:type="dxa"/>
            <w:tcBorders>
              <w:top w:val="single" w:sz="6" w:space="0" w:color="000000"/>
              <w:left w:val="single" w:sz="6" w:space="0" w:color="000000"/>
              <w:bottom w:val="single" w:sz="6" w:space="0" w:color="000000"/>
              <w:right w:val="single" w:sz="6" w:space="0" w:color="000000"/>
            </w:tcBorders>
          </w:tcPr>
          <w:p>
            <w:pPr/>
          </w:p>
        </w:tc>
        <w:tc>
          <w:tcPr>
            <w:tcW w:w="530"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pacing w:val="-1"/>
                <w:sz w:val="18"/>
              </w:rPr>
              <w:t>67,695,117.90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pacing w:val="-1"/>
                <w:sz w:val="18"/>
              </w:rPr>
              <w:t>-67,695,117.90</w:t>
            </w:r>
          </w:p>
        </w:tc>
        <w:tc>
          <w:tcPr>
            <w:tcW w:w="1476" w:type="dxa"/>
            <w:tcBorders>
              <w:top w:val="single" w:sz="6" w:space="0" w:color="000000"/>
              <w:left w:val="single" w:sz="6" w:space="0" w:color="000000"/>
              <w:bottom w:val="single" w:sz="6" w:space="0" w:color="000000"/>
              <w:right w:val="single" w:sz="6" w:space="0" w:color="000000"/>
            </w:tcBorders>
          </w:tcPr>
          <w:p>
            <w:pPr/>
          </w:p>
        </w:tc>
        <w:tc>
          <w:tcPr>
            <w:tcW w:w="15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1"/>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248" w:hRule="exact"/>
        </w:trPr>
        <w:tc>
          <w:tcPr>
            <w:tcW w:w="3731" w:type="dxa"/>
            <w:tcBorders>
              <w:top w:val="single" w:sz="6" w:space="0" w:color="000000"/>
              <w:left w:val="single" w:sz="12" w:space="0" w:color="000000"/>
              <w:bottom w:val="single" w:sz="6" w:space="0" w:color="000000"/>
              <w:right w:val="single" w:sz="6" w:space="0" w:color="000000"/>
            </w:tcBorders>
          </w:tcPr>
          <w:p>
            <w:pPr>
              <w:pStyle w:val="TableParagraph"/>
              <w:spacing w:line="220"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对股东的分配</w:t>
            </w: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578" w:type="dxa"/>
            <w:tcBorders>
              <w:top w:val="single" w:sz="6" w:space="0" w:color="000000"/>
              <w:left w:val="single" w:sz="6" w:space="0" w:color="000000"/>
              <w:bottom w:val="single" w:sz="6" w:space="0" w:color="000000"/>
              <w:right w:val="single" w:sz="6" w:space="0" w:color="000000"/>
            </w:tcBorders>
          </w:tcPr>
          <w:p>
            <w:pPr/>
          </w:p>
        </w:tc>
        <w:tc>
          <w:tcPr>
            <w:tcW w:w="1312" w:type="dxa"/>
            <w:tcBorders>
              <w:top w:val="single" w:sz="6" w:space="0" w:color="000000"/>
              <w:left w:val="single" w:sz="6" w:space="0" w:color="000000"/>
              <w:bottom w:val="single" w:sz="6" w:space="0" w:color="000000"/>
              <w:right w:val="single" w:sz="6" w:space="0" w:color="000000"/>
            </w:tcBorders>
          </w:tcPr>
          <w:p>
            <w:pPr/>
          </w:p>
        </w:tc>
        <w:tc>
          <w:tcPr>
            <w:tcW w:w="530"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pacing w:val="-1"/>
                <w:sz w:val="18"/>
              </w:rPr>
              <w:t>-198,770,110.80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pacing w:val="-1"/>
                <w:sz w:val="18"/>
              </w:rPr>
              <w:t>-171,106,021.29</w:t>
            </w:r>
          </w:p>
        </w:tc>
        <w:tc>
          <w:tcPr>
            <w:tcW w:w="15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1"/>
              <w:jc w:val="right"/>
              <w:rPr>
                <w:rFonts w:ascii="Times New Roman" w:hAnsi="Times New Roman" w:cs="Times New Roman" w:eastAsia="Times New Roman" w:hint="default"/>
                <w:sz w:val="18"/>
                <w:szCs w:val="18"/>
              </w:rPr>
            </w:pPr>
            <w:r>
              <w:rPr>
                <w:rFonts w:ascii="Times New Roman"/>
                <w:b/>
                <w:spacing w:val="-1"/>
                <w:sz w:val="18"/>
              </w:rPr>
              <w:t>-369,876,132.09</w:t>
            </w:r>
            <w:r>
              <w:rPr>
                <w:rFonts w:ascii="Times New Roman"/>
                <w:spacing w:val="-1"/>
                <w:sz w:val="18"/>
              </w:rPr>
            </w:r>
          </w:p>
        </w:tc>
      </w:tr>
      <w:tr>
        <w:trPr>
          <w:trHeight w:val="248" w:hRule="exact"/>
        </w:trPr>
        <w:tc>
          <w:tcPr>
            <w:tcW w:w="3731" w:type="dxa"/>
            <w:tcBorders>
              <w:top w:val="single" w:sz="6" w:space="0" w:color="000000"/>
              <w:left w:val="single" w:sz="12" w:space="0" w:color="000000"/>
              <w:bottom w:val="single" w:sz="6" w:space="0" w:color="000000"/>
              <w:right w:val="single" w:sz="6" w:space="0" w:color="000000"/>
            </w:tcBorders>
          </w:tcPr>
          <w:p>
            <w:pPr>
              <w:pStyle w:val="TableParagraph"/>
              <w:spacing w:line="220"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578" w:type="dxa"/>
            <w:tcBorders>
              <w:top w:val="single" w:sz="6" w:space="0" w:color="000000"/>
              <w:left w:val="single" w:sz="6" w:space="0" w:color="000000"/>
              <w:bottom w:val="single" w:sz="6" w:space="0" w:color="000000"/>
              <w:right w:val="single" w:sz="6" w:space="0" w:color="000000"/>
            </w:tcBorders>
          </w:tcPr>
          <w:p>
            <w:pPr/>
          </w:p>
        </w:tc>
        <w:tc>
          <w:tcPr>
            <w:tcW w:w="1312" w:type="dxa"/>
            <w:tcBorders>
              <w:top w:val="single" w:sz="6" w:space="0" w:color="000000"/>
              <w:left w:val="single" w:sz="6" w:space="0" w:color="000000"/>
              <w:bottom w:val="single" w:sz="6" w:space="0" w:color="000000"/>
              <w:right w:val="single" w:sz="6" w:space="0" w:color="000000"/>
            </w:tcBorders>
          </w:tcPr>
          <w:p>
            <w:pPr/>
          </w:p>
        </w:tc>
        <w:tc>
          <w:tcPr>
            <w:tcW w:w="530"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5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1"/>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248" w:hRule="exact"/>
        </w:trPr>
        <w:tc>
          <w:tcPr>
            <w:tcW w:w="3731" w:type="dxa"/>
            <w:tcBorders>
              <w:top w:val="single" w:sz="6" w:space="0" w:color="000000"/>
              <w:left w:val="single" w:sz="12" w:space="0" w:color="000000"/>
              <w:bottom w:val="single" w:sz="6" w:space="0" w:color="000000"/>
              <w:right w:val="single" w:sz="6" w:space="0" w:color="000000"/>
            </w:tcBorders>
          </w:tcPr>
          <w:p>
            <w:pPr>
              <w:pStyle w:val="TableParagraph"/>
              <w:spacing w:line="207" w:lineRule="exact"/>
              <w:ind w:left="93" w:right="0"/>
              <w:jc w:val="left"/>
              <w:rPr>
                <w:rFonts w:ascii="宋体" w:hAnsi="宋体" w:cs="宋体" w:eastAsia="宋体" w:hint="default"/>
                <w:sz w:val="18"/>
                <w:szCs w:val="18"/>
              </w:rPr>
            </w:pPr>
            <w:r>
              <w:rPr>
                <w:rFonts w:ascii="宋体" w:hAnsi="宋体" w:cs="宋体" w:eastAsia="宋体" w:hint="default"/>
                <w:sz w:val="18"/>
                <w:szCs w:val="18"/>
              </w:rPr>
              <w:t>（四）股东权益内部结转</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10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10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9"/>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3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9"/>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1"/>
              <w:jc w:val="center"/>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9"/>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10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10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5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1"/>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248" w:hRule="exact"/>
        </w:trPr>
        <w:tc>
          <w:tcPr>
            <w:tcW w:w="3731" w:type="dxa"/>
            <w:tcBorders>
              <w:top w:val="single" w:sz="6" w:space="0" w:color="000000"/>
              <w:left w:val="single" w:sz="12" w:space="0" w:color="000000"/>
              <w:bottom w:val="single" w:sz="6" w:space="0" w:color="000000"/>
              <w:right w:val="single" w:sz="6" w:space="0" w:color="000000"/>
            </w:tcBorders>
          </w:tcPr>
          <w:p>
            <w:pPr>
              <w:pStyle w:val="TableParagraph"/>
              <w:spacing w:line="220"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资本公积转增股本</w:t>
            </w: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578" w:type="dxa"/>
            <w:tcBorders>
              <w:top w:val="single" w:sz="6" w:space="0" w:color="000000"/>
              <w:left w:val="single" w:sz="6" w:space="0" w:color="000000"/>
              <w:bottom w:val="single" w:sz="6" w:space="0" w:color="000000"/>
              <w:right w:val="single" w:sz="6" w:space="0" w:color="000000"/>
            </w:tcBorders>
          </w:tcPr>
          <w:p>
            <w:pPr/>
          </w:p>
        </w:tc>
        <w:tc>
          <w:tcPr>
            <w:tcW w:w="1312" w:type="dxa"/>
            <w:tcBorders>
              <w:top w:val="single" w:sz="6" w:space="0" w:color="000000"/>
              <w:left w:val="single" w:sz="6" w:space="0" w:color="000000"/>
              <w:bottom w:val="single" w:sz="6" w:space="0" w:color="000000"/>
              <w:right w:val="single" w:sz="6" w:space="0" w:color="000000"/>
            </w:tcBorders>
          </w:tcPr>
          <w:p>
            <w:pPr/>
          </w:p>
        </w:tc>
        <w:tc>
          <w:tcPr>
            <w:tcW w:w="530"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5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1"/>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249" w:hRule="exact"/>
        </w:trPr>
        <w:tc>
          <w:tcPr>
            <w:tcW w:w="3731" w:type="dxa"/>
            <w:tcBorders>
              <w:top w:val="single" w:sz="6" w:space="0" w:color="000000"/>
              <w:left w:val="single" w:sz="12" w:space="0" w:color="000000"/>
              <w:bottom w:val="single" w:sz="6" w:space="0" w:color="000000"/>
              <w:right w:val="single" w:sz="6" w:space="0" w:color="000000"/>
            </w:tcBorders>
          </w:tcPr>
          <w:p>
            <w:pPr>
              <w:pStyle w:val="TableParagraph"/>
              <w:spacing w:line="221"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盈余公积转增股本</w:t>
            </w: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578" w:type="dxa"/>
            <w:tcBorders>
              <w:top w:val="single" w:sz="6" w:space="0" w:color="000000"/>
              <w:left w:val="single" w:sz="6" w:space="0" w:color="000000"/>
              <w:bottom w:val="single" w:sz="6" w:space="0" w:color="000000"/>
              <w:right w:val="single" w:sz="6" w:space="0" w:color="000000"/>
            </w:tcBorders>
          </w:tcPr>
          <w:p>
            <w:pPr/>
          </w:p>
        </w:tc>
        <w:tc>
          <w:tcPr>
            <w:tcW w:w="1312" w:type="dxa"/>
            <w:tcBorders>
              <w:top w:val="single" w:sz="6" w:space="0" w:color="000000"/>
              <w:left w:val="single" w:sz="6" w:space="0" w:color="000000"/>
              <w:bottom w:val="single" w:sz="6" w:space="0" w:color="000000"/>
              <w:right w:val="single" w:sz="6" w:space="0" w:color="000000"/>
            </w:tcBorders>
          </w:tcPr>
          <w:p>
            <w:pPr/>
          </w:p>
        </w:tc>
        <w:tc>
          <w:tcPr>
            <w:tcW w:w="530"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5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1"/>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248" w:hRule="exact"/>
        </w:trPr>
        <w:tc>
          <w:tcPr>
            <w:tcW w:w="3731" w:type="dxa"/>
            <w:tcBorders>
              <w:top w:val="single" w:sz="6" w:space="0" w:color="000000"/>
              <w:left w:val="single" w:sz="12" w:space="0" w:color="000000"/>
              <w:bottom w:val="single" w:sz="6" w:space="0" w:color="000000"/>
              <w:right w:val="single" w:sz="6" w:space="0" w:color="000000"/>
            </w:tcBorders>
          </w:tcPr>
          <w:p>
            <w:pPr>
              <w:pStyle w:val="TableParagraph"/>
              <w:spacing w:line="220"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578" w:type="dxa"/>
            <w:tcBorders>
              <w:top w:val="single" w:sz="6" w:space="0" w:color="000000"/>
              <w:left w:val="single" w:sz="6" w:space="0" w:color="000000"/>
              <w:bottom w:val="single" w:sz="6" w:space="0" w:color="000000"/>
              <w:right w:val="single" w:sz="6" w:space="0" w:color="000000"/>
            </w:tcBorders>
          </w:tcPr>
          <w:p>
            <w:pPr/>
          </w:p>
        </w:tc>
        <w:tc>
          <w:tcPr>
            <w:tcW w:w="1312" w:type="dxa"/>
            <w:tcBorders>
              <w:top w:val="single" w:sz="6" w:space="0" w:color="000000"/>
              <w:left w:val="single" w:sz="6" w:space="0" w:color="000000"/>
              <w:bottom w:val="single" w:sz="6" w:space="0" w:color="000000"/>
              <w:right w:val="single" w:sz="6" w:space="0" w:color="000000"/>
            </w:tcBorders>
          </w:tcPr>
          <w:p>
            <w:pPr/>
          </w:p>
        </w:tc>
        <w:tc>
          <w:tcPr>
            <w:tcW w:w="530"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5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1"/>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248" w:hRule="exact"/>
        </w:trPr>
        <w:tc>
          <w:tcPr>
            <w:tcW w:w="3731" w:type="dxa"/>
            <w:tcBorders>
              <w:top w:val="single" w:sz="6" w:space="0" w:color="000000"/>
              <w:left w:val="single" w:sz="12" w:space="0" w:color="000000"/>
              <w:bottom w:val="single" w:sz="6" w:space="0" w:color="000000"/>
              <w:right w:val="single" w:sz="6" w:space="0" w:color="000000"/>
            </w:tcBorders>
          </w:tcPr>
          <w:p>
            <w:pPr>
              <w:pStyle w:val="TableParagraph"/>
              <w:spacing w:line="220"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578" w:type="dxa"/>
            <w:tcBorders>
              <w:top w:val="single" w:sz="6" w:space="0" w:color="000000"/>
              <w:left w:val="single" w:sz="6" w:space="0" w:color="000000"/>
              <w:bottom w:val="single" w:sz="6" w:space="0" w:color="000000"/>
              <w:right w:val="single" w:sz="6" w:space="0" w:color="000000"/>
            </w:tcBorders>
          </w:tcPr>
          <w:p>
            <w:pPr/>
          </w:p>
        </w:tc>
        <w:tc>
          <w:tcPr>
            <w:tcW w:w="1312" w:type="dxa"/>
            <w:tcBorders>
              <w:top w:val="single" w:sz="6" w:space="0" w:color="000000"/>
              <w:left w:val="single" w:sz="6" w:space="0" w:color="000000"/>
              <w:bottom w:val="single" w:sz="6" w:space="0" w:color="000000"/>
              <w:right w:val="single" w:sz="6" w:space="0" w:color="000000"/>
            </w:tcBorders>
          </w:tcPr>
          <w:p>
            <w:pPr/>
          </w:p>
        </w:tc>
        <w:tc>
          <w:tcPr>
            <w:tcW w:w="530"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5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1"/>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248" w:hRule="exact"/>
        </w:trPr>
        <w:tc>
          <w:tcPr>
            <w:tcW w:w="3731" w:type="dxa"/>
            <w:tcBorders>
              <w:top w:val="single" w:sz="6" w:space="0" w:color="000000"/>
              <w:left w:val="single" w:sz="12" w:space="0" w:color="000000"/>
              <w:bottom w:val="single" w:sz="6" w:space="0" w:color="000000"/>
              <w:right w:val="single" w:sz="6" w:space="0" w:color="000000"/>
            </w:tcBorders>
          </w:tcPr>
          <w:p>
            <w:pPr>
              <w:pStyle w:val="TableParagraph"/>
              <w:spacing w:line="207" w:lineRule="exact"/>
              <w:ind w:left="27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10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10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9"/>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3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9"/>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1"/>
              <w:jc w:val="center"/>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9"/>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10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10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5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1"/>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248" w:hRule="exact"/>
        </w:trPr>
        <w:tc>
          <w:tcPr>
            <w:tcW w:w="3731" w:type="dxa"/>
            <w:tcBorders>
              <w:top w:val="single" w:sz="6" w:space="0" w:color="000000"/>
              <w:left w:val="single" w:sz="12" w:space="0" w:color="000000"/>
              <w:bottom w:val="single" w:sz="6" w:space="0" w:color="000000"/>
              <w:right w:val="single" w:sz="6" w:space="0" w:color="000000"/>
            </w:tcBorders>
          </w:tcPr>
          <w:p>
            <w:pPr>
              <w:pStyle w:val="TableParagraph"/>
              <w:spacing w:line="220"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本年提取</w:t>
            </w: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578" w:type="dxa"/>
            <w:tcBorders>
              <w:top w:val="single" w:sz="6" w:space="0" w:color="000000"/>
              <w:left w:val="single" w:sz="6" w:space="0" w:color="000000"/>
              <w:bottom w:val="single" w:sz="6" w:space="0" w:color="000000"/>
              <w:right w:val="single" w:sz="6" w:space="0" w:color="000000"/>
            </w:tcBorders>
          </w:tcPr>
          <w:p>
            <w:pPr/>
          </w:p>
        </w:tc>
        <w:tc>
          <w:tcPr>
            <w:tcW w:w="1312" w:type="dxa"/>
            <w:tcBorders>
              <w:top w:val="single" w:sz="6" w:space="0" w:color="000000"/>
              <w:left w:val="single" w:sz="6" w:space="0" w:color="000000"/>
              <w:bottom w:val="single" w:sz="6" w:space="0" w:color="000000"/>
              <w:right w:val="single" w:sz="6" w:space="0" w:color="000000"/>
            </w:tcBorders>
          </w:tcPr>
          <w:p>
            <w:pPr/>
          </w:p>
        </w:tc>
        <w:tc>
          <w:tcPr>
            <w:tcW w:w="530"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5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1"/>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248" w:hRule="exact"/>
        </w:trPr>
        <w:tc>
          <w:tcPr>
            <w:tcW w:w="3731" w:type="dxa"/>
            <w:tcBorders>
              <w:top w:val="single" w:sz="6" w:space="0" w:color="000000"/>
              <w:left w:val="single" w:sz="12" w:space="0" w:color="000000"/>
              <w:bottom w:val="single" w:sz="6" w:space="0" w:color="000000"/>
              <w:right w:val="single" w:sz="6" w:space="0" w:color="000000"/>
            </w:tcBorders>
          </w:tcPr>
          <w:p>
            <w:pPr>
              <w:pStyle w:val="TableParagraph"/>
              <w:spacing w:line="220"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本年使用</w:t>
            </w: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578" w:type="dxa"/>
            <w:tcBorders>
              <w:top w:val="single" w:sz="6" w:space="0" w:color="000000"/>
              <w:left w:val="single" w:sz="6" w:space="0" w:color="000000"/>
              <w:bottom w:val="single" w:sz="6" w:space="0" w:color="000000"/>
              <w:right w:val="single" w:sz="6" w:space="0" w:color="000000"/>
            </w:tcBorders>
          </w:tcPr>
          <w:p>
            <w:pPr/>
          </w:p>
        </w:tc>
        <w:tc>
          <w:tcPr>
            <w:tcW w:w="1312" w:type="dxa"/>
            <w:tcBorders>
              <w:top w:val="single" w:sz="6" w:space="0" w:color="000000"/>
              <w:left w:val="single" w:sz="6" w:space="0" w:color="000000"/>
              <w:bottom w:val="single" w:sz="6" w:space="0" w:color="000000"/>
              <w:right w:val="single" w:sz="6" w:space="0" w:color="000000"/>
            </w:tcBorders>
          </w:tcPr>
          <w:p>
            <w:pPr/>
          </w:p>
        </w:tc>
        <w:tc>
          <w:tcPr>
            <w:tcW w:w="530"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5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1"/>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248" w:hRule="exact"/>
        </w:trPr>
        <w:tc>
          <w:tcPr>
            <w:tcW w:w="3731" w:type="dxa"/>
            <w:tcBorders>
              <w:top w:val="single" w:sz="6" w:space="0" w:color="000000"/>
              <w:left w:val="single" w:sz="12" w:space="0" w:color="000000"/>
              <w:bottom w:val="single" w:sz="6" w:space="0" w:color="000000"/>
              <w:right w:val="single" w:sz="6" w:space="0" w:color="000000"/>
            </w:tcBorders>
          </w:tcPr>
          <w:p>
            <w:pPr>
              <w:pStyle w:val="TableParagraph"/>
              <w:spacing w:line="207" w:lineRule="exact"/>
              <w:ind w:left="27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9"/>
              <w:jc w:val="right"/>
              <w:rPr>
                <w:rFonts w:ascii="Times New Roman" w:hAnsi="Times New Roman" w:cs="Times New Roman" w:eastAsia="Times New Roman" w:hint="default"/>
                <w:sz w:val="18"/>
                <w:szCs w:val="18"/>
              </w:rPr>
            </w:pPr>
            <w:r>
              <w:rPr>
                <w:rFonts w:ascii="Times New Roman"/>
                <w:b/>
                <w:spacing w:val="-1"/>
                <w:sz w:val="18"/>
              </w:rPr>
              <w:t>-115,539,173.72</w:t>
            </w:r>
            <w:r>
              <w:rPr>
                <w:rFonts w:ascii="Times New Roman"/>
                <w:spacing w:val="-1"/>
                <w:sz w:val="18"/>
              </w:rPr>
            </w:r>
          </w:p>
        </w:tc>
        <w:tc>
          <w:tcPr>
            <w:tcW w:w="578" w:type="dxa"/>
            <w:tcBorders>
              <w:top w:val="single" w:sz="6" w:space="0" w:color="000000"/>
              <w:left w:val="single" w:sz="6" w:space="0" w:color="000000"/>
              <w:bottom w:val="single" w:sz="6" w:space="0" w:color="000000"/>
              <w:right w:val="single" w:sz="6" w:space="0" w:color="000000"/>
            </w:tcBorders>
          </w:tcPr>
          <w:p>
            <w:pPr/>
          </w:p>
        </w:tc>
        <w:tc>
          <w:tcPr>
            <w:tcW w:w="1312" w:type="dxa"/>
            <w:tcBorders>
              <w:top w:val="single" w:sz="6" w:space="0" w:color="000000"/>
              <w:left w:val="single" w:sz="6" w:space="0" w:color="000000"/>
              <w:bottom w:val="single" w:sz="6" w:space="0" w:color="000000"/>
              <w:right w:val="single" w:sz="6" w:space="0" w:color="000000"/>
            </w:tcBorders>
          </w:tcPr>
          <w:p>
            <w:pPr/>
          </w:p>
        </w:tc>
        <w:tc>
          <w:tcPr>
            <w:tcW w:w="530"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pacing w:val="-1"/>
                <w:sz w:val="18"/>
              </w:rPr>
              <w:t>1,067,549.94</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pacing w:val="-1"/>
                <w:sz w:val="18"/>
              </w:rPr>
              <w:t>9,607,949.47</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w w:val="95"/>
                <w:sz w:val="18"/>
              </w:rPr>
              <w:t>-867,853.87</w:t>
            </w:r>
            <w:r>
              <w:rPr>
                <w:rFonts w:ascii="Times New Roman"/>
                <w:sz w:val="18"/>
              </w:rPr>
            </w:r>
          </w:p>
        </w:tc>
        <w:tc>
          <w:tcPr>
            <w:tcW w:w="15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1"/>
              <w:jc w:val="right"/>
              <w:rPr>
                <w:rFonts w:ascii="Times New Roman" w:hAnsi="Times New Roman" w:cs="Times New Roman" w:eastAsia="Times New Roman" w:hint="default"/>
                <w:sz w:val="18"/>
                <w:szCs w:val="18"/>
              </w:rPr>
            </w:pPr>
            <w:r>
              <w:rPr>
                <w:rFonts w:ascii="Times New Roman"/>
                <w:b/>
                <w:spacing w:val="-1"/>
                <w:sz w:val="18"/>
              </w:rPr>
              <w:t>-105,731,528.18</w:t>
            </w:r>
            <w:r>
              <w:rPr>
                <w:rFonts w:ascii="Times New Roman"/>
                <w:spacing w:val="-1"/>
                <w:sz w:val="18"/>
              </w:rPr>
            </w:r>
          </w:p>
        </w:tc>
      </w:tr>
      <w:tr>
        <w:trPr>
          <w:trHeight w:val="257" w:hRule="exact"/>
        </w:trPr>
        <w:tc>
          <w:tcPr>
            <w:tcW w:w="3731" w:type="dxa"/>
            <w:tcBorders>
              <w:top w:val="single" w:sz="6" w:space="0" w:color="000000"/>
              <w:left w:val="single" w:sz="12" w:space="0" w:color="000000"/>
              <w:bottom w:val="single" w:sz="12" w:space="0" w:color="000000"/>
              <w:right w:val="single" w:sz="6" w:space="0" w:color="000000"/>
            </w:tcBorders>
          </w:tcPr>
          <w:p>
            <w:pPr>
              <w:pStyle w:val="TableParagraph"/>
              <w:spacing w:line="207" w:lineRule="exact"/>
              <w:ind w:left="93" w:right="0"/>
              <w:jc w:val="left"/>
              <w:rPr>
                <w:rFonts w:ascii="宋体" w:hAnsi="宋体" w:cs="宋体" w:eastAsia="宋体" w:hint="default"/>
                <w:sz w:val="18"/>
                <w:szCs w:val="18"/>
              </w:rPr>
            </w:pPr>
            <w:r>
              <w:rPr>
                <w:rFonts w:ascii="宋体" w:hAnsi="宋体" w:cs="宋体" w:eastAsia="宋体" w:hint="default"/>
                <w:b/>
                <w:bCs/>
                <w:sz w:val="18"/>
                <w:szCs w:val="18"/>
              </w:rPr>
              <w:t>四、本期期末余额</w:t>
            </w:r>
            <w:r>
              <w:rPr>
                <w:rFonts w:ascii="宋体" w:hAnsi="宋体" w:cs="宋体" w:eastAsia="宋体" w:hint="default"/>
                <w:sz w:val="18"/>
                <w:szCs w:val="18"/>
              </w:rPr>
            </w:r>
          </w:p>
        </w:tc>
        <w:tc>
          <w:tcPr>
            <w:tcW w:w="14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
              <w:ind w:right="101"/>
              <w:jc w:val="right"/>
              <w:rPr>
                <w:rFonts w:ascii="Times New Roman" w:hAnsi="Times New Roman" w:cs="Times New Roman" w:eastAsia="Times New Roman" w:hint="default"/>
                <w:sz w:val="18"/>
                <w:szCs w:val="18"/>
              </w:rPr>
            </w:pPr>
            <w:r>
              <w:rPr>
                <w:rFonts w:ascii="Times New Roman"/>
                <w:b/>
                <w:spacing w:val="-1"/>
                <w:sz w:val="18"/>
              </w:rPr>
              <w:t>2,197,882,238.00</w:t>
            </w:r>
            <w:r>
              <w:rPr>
                <w:rFonts w:ascii="Times New Roman"/>
                <w:spacing w:val="-1"/>
                <w:sz w:val="18"/>
              </w:rPr>
            </w:r>
          </w:p>
        </w:tc>
        <w:tc>
          <w:tcPr>
            <w:tcW w:w="14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
              <w:ind w:right="101"/>
              <w:jc w:val="right"/>
              <w:rPr>
                <w:rFonts w:ascii="Times New Roman" w:hAnsi="Times New Roman" w:cs="Times New Roman" w:eastAsia="Times New Roman" w:hint="default"/>
                <w:sz w:val="18"/>
                <w:szCs w:val="18"/>
              </w:rPr>
            </w:pPr>
            <w:r>
              <w:rPr>
                <w:rFonts w:ascii="Times New Roman"/>
                <w:b/>
                <w:spacing w:val="-1"/>
                <w:sz w:val="18"/>
              </w:rPr>
              <w:t>4,764,040,871.64</w:t>
            </w:r>
            <w:r>
              <w:rPr>
                <w:rFonts w:ascii="Times New Roman"/>
                <w:spacing w:val="-1"/>
                <w:sz w:val="18"/>
              </w:rPr>
            </w:r>
          </w:p>
        </w:tc>
        <w:tc>
          <w:tcPr>
            <w:tcW w:w="57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
              <w:ind w:right="99"/>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31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
              <w:ind w:right="99"/>
              <w:jc w:val="right"/>
              <w:rPr>
                <w:rFonts w:ascii="Times New Roman" w:hAnsi="Times New Roman" w:cs="Times New Roman" w:eastAsia="Times New Roman" w:hint="default"/>
                <w:sz w:val="18"/>
                <w:szCs w:val="18"/>
              </w:rPr>
            </w:pPr>
            <w:r>
              <w:rPr>
                <w:rFonts w:ascii="Times New Roman"/>
                <w:b/>
                <w:spacing w:val="-1"/>
                <w:sz w:val="18"/>
              </w:rPr>
              <w:t>61,369,526.04</w:t>
            </w:r>
            <w:r>
              <w:rPr>
                <w:rFonts w:ascii="Times New Roman"/>
                <w:spacing w:val="-1"/>
                <w:sz w:val="18"/>
              </w:rPr>
            </w:r>
          </w:p>
        </w:tc>
        <w:tc>
          <w:tcPr>
            <w:tcW w:w="53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
              <w:ind w:right="1"/>
              <w:jc w:val="center"/>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34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
              <w:ind w:right="99"/>
              <w:jc w:val="right"/>
              <w:rPr>
                <w:rFonts w:ascii="Times New Roman" w:hAnsi="Times New Roman" w:cs="Times New Roman" w:eastAsia="Times New Roman" w:hint="default"/>
                <w:sz w:val="18"/>
                <w:szCs w:val="18"/>
              </w:rPr>
            </w:pPr>
            <w:r>
              <w:rPr>
                <w:rFonts w:ascii="Times New Roman"/>
                <w:b/>
                <w:spacing w:val="-1"/>
                <w:sz w:val="18"/>
              </w:rPr>
              <w:t>682,554,646.11</w:t>
            </w:r>
            <w:r>
              <w:rPr>
                <w:rFonts w:ascii="Times New Roman"/>
                <w:spacing w:val="-1"/>
                <w:sz w:val="18"/>
              </w:rPr>
            </w:r>
          </w:p>
        </w:tc>
        <w:tc>
          <w:tcPr>
            <w:tcW w:w="14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
              <w:ind w:right="101"/>
              <w:jc w:val="right"/>
              <w:rPr>
                <w:rFonts w:ascii="Times New Roman" w:hAnsi="Times New Roman" w:cs="Times New Roman" w:eastAsia="Times New Roman" w:hint="default"/>
                <w:sz w:val="18"/>
                <w:szCs w:val="18"/>
              </w:rPr>
            </w:pPr>
            <w:r>
              <w:rPr>
                <w:rFonts w:ascii="Times New Roman"/>
                <w:b/>
                <w:spacing w:val="-1"/>
                <w:sz w:val="18"/>
              </w:rPr>
              <w:t>3,052,057,061.10</w:t>
            </w:r>
            <w:r>
              <w:rPr>
                <w:rFonts w:ascii="Times New Roman"/>
                <w:spacing w:val="-1"/>
                <w:sz w:val="18"/>
              </w:rPr>
            </w:r>
          </w:p>
        </w:tc>
        <w:tc>
          <w:tcPr>
            <w:tcW w:w="14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
              <w:ind w:right="101"/>
              <w:jc w:val="right"/>
              <w:rPr>
                <w:rFonts w:ascii="Times New Roman" w:hAnsi="Times New Roman" w:cs="Times New Roman" w:eastAsia="Times New Roman" w:hint="default"/>
                <w:sz w:val="18"/>
                <w:szCs w:val="18"/>
              </w:rPr>
            </w:pPr>
            <w:r>
              <w:rPr>
                <w:rFonts w:ascii="Times New Roman"/>
                <w:b/>
                <w:spacing w:val="-1"/>
                <w:sz w:val="18"/>
              </w:rPr>
              <w:t>2,916,303,308.79</w:t>
            </w:r>
            <w:r>
              <w:rPr>
                <w:rFonts w:ascii="Times New Roman"/>
                <w:spacing w:val="-1"/>
                <w:sz w:val="18"/>
              </w:rPr>
            </w:r>
          </w:p>
        </w:tc>
        <w:tc>
          <w:tcPr>
            <w:tcW w:w="1565"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3"/>
              <w:ind w:right="92"/>
              <w:jc w:val="right"/>
              <w:rPr>
                <w:rFonts w:ascii="Times New Roman" w:hAnsi="Times New Roman" w:cs="Times New Roman" w:eastAsia="Times New Roman" w:hint="default"/>
                <w:sz w:val="18"/>
                <w:szCs w:val="18"/>
              </w:rPr>
            </w:pPr>
            <w:r>
              <w:rPr>
                <w:rFonts w:ascii="Times New Roman"/>
                <w:b/>
                <w:spacing w:val="-1"/>
                <w:sz w:val="18"/>
              </w:rPr>
              <w:t>13,674,207,651.68</w:t>
            </w:r>
            <w:r>
              <w:rPr>
                <w:rFonts w:ascii="Times New Roman"/>
                <w:spacing w:val="-1"/>
                <w:sz w:val="18"/>
              </w:rPr>
            </w:r>
          </w:p>
        </w:tc>
      </w:tr>
    </w:tbl>
    <w:p>
      <w:pPr>
        <w:tabs>
          <w:tab w:pos="6537" w:val="left" w:leader="none"/>
          <w:tab w:pos="11156" w:val="left" w:leader="none"/>
        </w:tabs>
        <w:spacing w:line="240" w:lineRule="exact" w:before="0"/>
        <w:ind w:left="238" w:right="0" w:firstLine="0"/>
        <w:jc w:val="left"/>
        <w:rPr>
          <w:rFonts w:ascii="宋体" w:hAnsi="宋体" w:cs="宋体" w:eastAsia="宋体" w:hint="default"/>
          <w:sz w:val="21"/>
          <w:szCs w:val="21"/>
        </w:rPr>
      </w:pPr>
      <w:r>
        <w:rPr>
          <w:rFonts w:ascii="宋体" w:hAnsi="宋体" w:cs="宋体" w:eastAsia="宋体" w:hint="default"/>
          <w:sz w:val="21"/>
          <w:szCs w:val="21"/>
        </w:rPr>
        <w:t>法定代表人：陆致成</w:t>
        <w:tab/>
      </w:r>
      <w:r>
        <w:rPr>
          <w:rFonts w:ascii="宋体" w:hAnsi="宋体" w:cs="宋体" w:eastAsia="宋体" w:hint="default"/>
          <w:spacing w:val="-1"/>
          <w:sz w:val="21"/>
          <w:szCs w:val="21"/>
        </w:rPr>
        <w:t>财务负责人：刘卫东</w:t>
        <w:tab/>
        <w:t>会计机构负责人：王映浒</w:t>
      </w:r>
    </w:p>
    <w:p>
      <w:pPr>
        <w:spacing w:after="0" w:line="240" w:lineRule="exact"/>
        <w:jc w:val="left"/>
        <w:rPr>
          <w:rFonts w:ascii="宋体" w:hAnsi="宋体" w:cs="宋体" w:eastAsia="宋体" w:hint="default"/>
          <w:sz w:val="21"/>
          <w:szCs w:val="21"/>
        </w:rPr>
        <w:sectPr>
          <w:headerReference w:type="default" r:id="rId34"/>
          <w:pgSz w:w="16840" w:h="11910" w:orient="landscape"/>
          <w:pgMar w:header="609" w:footer="781" w:top="2300" w:bottom="980" w:left="1180" w:right="420"/>
        </w:sectPr>
      </w:pPr>
    </w:p>
    <w:tbl>
      <w:tblPr>
        <w:tblW w:w="0" w:type="auto"/>
        <w:jc w:val="left"/>
        <w:tblInd w:w="114" w:type="dxa"/>
        <w:tblLayout w:type="fixed"/>
        <w:tblCellMar>
          <w:top w:w="0" w:type="dxa"/>
          <w:left w:w="0" w:type="dxa"/>
          <w:bottom w:w="0" w:type="dxa"/>
          <w:right w:w="0" w:type="dxa"/>
        </w:tblCellMar>
        <w:tblLook w:val="01E0"/>
      </w:tblPr>
      <w:tblGrid>
        <w:gridCol w:w="3731"/>
        <w:gridCol w:w="1476"/>
        <w:gridCol w:w="1476"/>
        <w:gridCol w:w="855"/>
        <w:gridCol w:w="1252"/>
        <w:gridCol w:w="854"/>
        <w:gridCol w:w="1342"/>
        <w:gridCol w:w="1476"/>
        <w:gridCol w:w="1476"/>
      </w:tblGrid>
      <w:tr>
        <w:trPr>
          <w:trHeight w:val="502" w:hRule="exact"/>
        </w:trPr>
        <w:tc>
          <w:tcPr>
            <w:tcW w:w="3731"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93"/>
              <w:ind w:right="4"/>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47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93"/>
              <w:ind w:right="0"/>
              <w:jc w:val="center"/>
              <w:rPr>
                <w:rFonts w:ascii="宋体" w:hAnsi="宋体" w:cs="宋体" w:eastAsia="宋体" w:hint="default"/>
                <w:sz w:val="18"/>
                <w:szCs w:val="18"/>
              </w:rPr>
            </w:pPr>
            <w:r>
              <w:rPr>
                <w:rFonts w:ascii="宋体" w:hAnsi="宋体" w:cs="宋体" w:eastAsia="宋体" w:hint="default"/>
                <w:b/>
                <w:bCs/>
                <w:sz w:val="18"/>
                <w:szCs w:val="18"/>
              </w:rPr>
              <w:t>股本</w:t>
            </w:r>
            <w:r>
              <w:rPr>
                <w:rFonts w:ascii="宋体" w:hAnsi="宋体" w:cs="宋体" w:eastAsia="宋体" w:hint="default"/>
                <w:sz w:val="18"/>
                <w:szCs w:val="18"/>
              </w:rPr>
            </w:r>
          </w:p>
        </w:tc>
        <w:tc>
          <w:tcPr>
            <w:tcW w:w="147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93"/>
              <w:ind w:left="368" w:right="0"/>
              <w:jc w:val="left"/>
              <w:rPr>
                <w:rFonts w:ascii="宋体" w:hAnsi="宋体" w:cs="宋体" w:eastAsia="宋体" w:hint="default"/>
                <w:sz w:val="18"/>
                <w:szCs w:val="18"/>
              </w:rPr>
            </w:pPr>
            <w:r>
              <w:rPr>
                <w:rFonts w:ascii="宋体" w:hAnsi="宋体" w:cs="宋体" w:eastAsia="宋体" w:hint="default"/>
                <w:b/>
                <w:bCs/>
                <w:sz w:val="18"/>
                <w:szCs w:val="18"/>
              </w:rPr>
              <w:t>资本公积</w:t>
            </w:r>
            <w:r>
              <w:rPr>
                <w:rFonts w:ascii="宋体" w:hAnsi="宋体" w:cs="宋体" w:eastAsia="宋体" w:hint="default"/>
                <w:sz w:val="18"/>
                <w:szCs w:val="18"/>
              </w:rPr>
            </w:r>
          </w:p>
        </w:tc>
        <w:tc>
          <w:tcPr>
            <w:tcW w:w="855" w:type="dxa"/>
            <w:tcBorders>
              <w:top w:val="single" w:sz="12" w:space="0" w:color="000000"/>
              <w:left w:val="single" w:sz="6" w:space="0" w:color="000000"/>
              <w:bottom w:val="single" w:sz="6" w:space="0" w:color="000000"/>
              <w:right w:val="single" w:sz="6" w:space="0" w:color="000000"/>
            </w:tcBorders>
          </w:tcPr>
          <w:p>
            <w:pPr>
              <w:pStyle w:val="TableParagraph"/>
              <w:spacing w:line="211" w:lineRule="exact"/>
              <w:ind w:right="0"/>
              <w:jc w:val="center"/>
              <w:rPr>
                <w:rFonts w:ascii="宋体" w:hAnsi="宋体" w:cs="宋体" w:eastAsia="宋体" w:hint="default"/>
                <w:sz w:val="18"/>
                <w:szCs w:val="18"/>
              </w:rPr>
            </w:pPr>
            <w:r>
              <w:rPr>
                <w:rFonts w:ascii="宋体" w:hAnsi="宋体" w:cs="宋体" w:eastAsia="宋体" w:hint="default"/>
                <w:b/>
                <w:bCs/>
                <w:spacing w:val="1"/>
                <w:w w:val="99"/>
                <w:sz w:val="18"/>
                <w:szCs w:val="18"/>
              </w:rPr>
              <w:t>减</w:t>
            </w:r>
            <w:r>
              <w:rPr>
                <w:rFonts w:ascii="宋体" w:hAnsi="宋体" w:cs="宋体" w:eastAsia="宋体" w:hint="default"/>
                <w:b/>
                <w:bCs/>
                <w:spacing w:val="-83"/>
                <w:w w:val="99"/>
                <w:sz w:val="18"/>
                <w:szCs w:val="18"/>
              </w:rPr>
              <w:t>：</w:t>
            </w:r>
            <w:r>
              <w:rPr>
                <w:rFonts w:ascii="宋体" w:hAnsi="宋体" w:cs="宋体" w:eastAsia="宋体" w:hint="default"/>
                <w:b/>
                <w:bCs/>
                <w:w w:val="99"/>
                <w:sz w:val="18"/>
                <w:szCs w:val="18"/>
              </w:rPr>
              <w:t>库存</w:t>
            </w:r>
            <w:r>
              <w:rPr>
                <w:rFonts w:ascii="宋体" w:hAnsi="宋体" w:cs="宋体" w:eastAsia="宋体" w:hint="default"/>
                <w:sz w:val="18"/>
                <w:szCs w:val="18"/>
              </w:rPr>
            </w:r>
          </w:p>
          <w:p>
            <w:pPr>
              <w:pStyle w:val="TableParagraph"/>
              <w:spacing w:line="235" w:lineRule="exact"/>
              <w:ind w:right="3"/>
              <w:jc w:val="center"/>
              <w:rPr>
                <w:rFonts w:ascii="宋体" w:hAnsi="宋体" w:cs="宋体" w:eastAsia="宋体" w:hint="default"/>
                <w:sz w:val="18"/>
                <w:szCs w:val="18"/>
              </w:rPr>
            </w:pPr>
            <w:r>
              <w:rPr>
                <w:rFonts w:ascii="宋体" w:hAnsi="宋体" w:cs="宋体" w:eastAsia="宋体" w:hint="default"/>
                <w:b/>
                <w:bCs/>
                <w:w w:val="99"/>
                <w:sz w:val="18"/>
                <w:szCs w:val="18"/>
              </w:rPr>
              <w:t>股</w:t>
            </w:r>
            <w:r>
              <w:rPr>
                <w:rFonts w:ascii="宋体" w:hAnsi="宋体" w:cs="宋体" w:eastAsia="宋体" w:hint="default"/>
                <w:sz w:val="18"/>
                <w:szCs w:val="18"/>
              </w:rPr>
            </w:r>
          </w:p>
        </w:tc>
        <w:tc>
          <w:tcPr>
            <w:tcW w:w="1252" w:type="dxa"/>
            <w:tcBorders>
              <w:top w:val="single" w:sz="12" w:space="0" w:color="000000"/>
              <w:left w:val="single" w:sz="6" w:space="0" w:color="000000"/>
              <w:bottom w:val="single" w:sz="6" w:space="0" w:color="000000"/>
              <w:right w:val="single" w:sz="6" w:space="0" w:color="000000"/>
            </w:tcBorders>
          </w:tcPr>
          <w:p>
            <w:pPr>
              <w:pStyle w:val="TableParagraph"/>
              <w:spacing w:line="211" w:lineRule="exact"/>
              <w:ind w:right="0"/>
              <w:jc w:val="center"/>
              <w:rPr>
                <w:rFonts w:ascii="宋体" w:hAnsi="宋体" w:cs="宋体" w:eastAsia="宋体" w:hint="default"/>
                <w:sz w:val="18"/>
                <w:szCs w:val="18"/>
              </w:rPr>
            </w:pPr>
            <w:r>
              <w:rPr>
                <w:rFonts w:ascii="宋体" w:hAnsi="宋体" w:cs="宋体" w:eastAsia="宋体" w:hint="default"/>
                <w:b/>
                <w:bCs/>
                <w:sz w:val="18"/>
                <w:szCs w:val="18"/>
              </w:rPr>
              <w:t>其他综合收</w:t>
            </w:r>
            <w:r>
              <w:rPr>
                <w:rFonts w:ascii="宋体" w:hAnsi="宋体" w:cs="宋体" w:eastAsia="宋体" w:hint="default"/>
                <w:sz w:val="18"/>
                <w:szCs w:val="18"/>
              </w:rPr>
            </w:r>
          </w:p>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b/>
                <w:bCs/>
                <w:w w:val="99"/>
                <w:sz w:val="18"/>
                <w:szCs w:val="18"/>
              </w:rPr>
              <w:t>益</w:t>
            </w:r>
            <w:r>
              <w:rPr>
                <w:rFonts w:ascii="宋体" w:hAnsi="宋体" w:cs="宋体" w:eastAsia="宋体" w:hint="default"/>
                <w:sz w:val="18"/>
                <w:szCs w:val="18"/>
              </w:rPr>
            </w:r>
          </w:p>
        </w:tc>
        <w:tc>
          <w:tcPr>
            <w:tcW w:w="854" w:type="dxa"/>
            <w:tcBorders>
              <w:top w:val="single" w:sz="12" w:space="0" w:color="000000"/>
              <w:left w:val="single" w:sz="6" w:space="0" w:color="000000"/>
              <w:bottom w:val="single" w:sz="6" w:space="0" w:color="000000"/>
              <w:right w:val="single" w:sz="6" w:space="0" w:color="000000"/>
            </w:tcBorders>
          </w:tcPr>
          <w:p>
            <w:pPr>
              <w:pStyle w:val="TableParagraph"/>
              <w:spacing w:line="211" w:lineRule="exact"/>
              <w:ind w:right="1"/>
              <w:jc w:val="center"/>
              <w:rPr>
                <w:rFonts w:ascii="宋体" w:hAnsi="宋体" w:cs="宋体" w:eastAsia="宋体" w:hint="default"/>
                <w:sz w:val="18"/>
                <w:szCs w:val="18"/>
              </w:rPr>
            </w:pPr>
            <w:r>
              <w:rPr>
                <w:rFonts w:ascii="宋体" w:hAnsi="宋体" w:cs="宋体" w:eastAsia="宋体" w:hint="default"/>
                <w:b/>
                <w:bCs/>
                <w:sz w:val="18"/>
                <w:szCs w:val="18"/>
              </w:rPr>
              <w:t>专项储</w:t>
            </w:r>
            <w:r>
              <w:rPr>
                <w:rFonts w:ascii="宋体" w:hAnsi="宋体" w:cs="宋体" w:eastAsia="宋体" w:hint="default"/>
                <w:sz w:val="18"/>
                <w:szCs w:val="18"/>
              </w:rPr>
            </w:r>
          </w:p>
          <w:p>
            <w:pPr>
              <w:pStyle w:val="TableParagraph"/>
              <w:spacing w:line="235" w:lineRule="exact"/>
              <w:ind w:right="2"/>
              <w:jc w:val="center"/>
              <w:rPr>
                <w:rFonts w:ascii="宋体" w:hAnsi="宋体" w:cs="宋体" w:eastAsia="宋体" w:hint="default"/>
                <w:sz w:val="18"/>
                <w:szCs w:val="18"/>
              </w:rPr>
            </w:pPr>
            <w:r>
              <w:rPr>
                <w:rFonts w:ascii="宋体" w:hAnsi="宋体" w:cs="宋体" w:eastAsia="宋体" w:hint="default"/>
                <w:b/>
                <w:bCs/>
                <w:w w:val="99"/>
                <w:sz w:val="18"/>
                <w:szCs w:val="18"/>
              </w:rPr>
              <w:t>备</w:t>
            </w:r>
            <w:r>
              <w:rPr>
                <w:rFonts w:ascii="宋体" w:hAnsi="宋体" w:cs="宋体" w:eastAsia="宋体" w:hint="default"/>
                <w:sz w:val="18"/>
                <w:szCs w:val="18"/>
              </w:rPr>
            </w:r>
          </w:p>
        </w:tc>
        <w:tc>
          <w:tcPr>
            <w:tcW w:w="134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93"/>
              <w:ind w:left="302" w:right="0"/>
              <w:jc w:val="left"/>
              <w:rPr>
                <w:rFonts w:ascii="宋体" w:hAnsi="宋体" w:cs="宋体" w:eastAsia="宋体" w:hint="default"/>
                <w:sz w:val="18"/>
                <w:szCs w:val="18"/>
              </w:rPr>
            </w:pPr>
            <w:r>
              <w:rPr>
                <w:rFonts w:ascii="宋体" w:hAnsi="宋体" w:cs="宋体" w:eastAsia="宋体" w:hint="default"/>
                <w:b/>
                <w:bCs/>
                <w:sz w:val="18"/>
                <w:szCs w:val="18"/>
              </w:rPr>
              <w:t>盈余公积</w:t>
            </w:r>
            <w:r>
              <w:rPr>
                <w:rFonts w:ascii="宋体" w:hAnsi="宋体" w:cs="宋体" w:eastAsia="宋体" w:hint="default"/>
                <w:sz w:val="18"/>
                <w:szCs w:val="18"/>
              </w:rPr>
            </w:r>
          </w:p>
        </w:tc>
        <w:tc>
          <w:tcPr>
            <w:tcW w:w="147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93"/>
              <w:ind w:left="277" w:right="0"/>
              <w:jc w:val="left"/>
              <w:rPr>
                <w:rFonts w:ascii="宋体" w:hAnsi="宋体" w:cs="宋体" w:eastAsia="宋体" w:hint="default"/>
                <w:sz w:val="18"/>
                <w:szCs w:val="18"/>
              </w:rPr>
            </w:pPr>
            <w:r>
              <w:rPr>
                <w:rFonts w:ascii="宋体" w:hAnsi="宋体" w:cs="宋体" w:eastAsia="宋体" w:hint="default"/>
                <w:b/>
                <w:bCs/>
                <w:sz w:val="18"/>
                <w:szCs w:val="18"/>
              </w:rPr>
              <w:t>未分配利润</w:t>
            </w:r>
            <w:r>
              <w:rPr>
                <w:rFonts w:ascii="宋体" w:hAnsi="宋体" w:cs="宋体" w:eastAsia="宋体" w:hint="default"/>
                <w:sz w:val="18"/>
                <w:szCs w:val="18"/>
              </w:rPr>
            </w:r>
          </w:p>
        </w:tc>
        <w:tc>
          <w:tcPr>
            <w:tcW w:w="1476"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93"/>
              <w:ind w:left="187" w:right="0"/>
              <w:jc w:val="left"/>
              <w:rPr>
                <w:rFonts w:ascii="宋体" w:hAnsi="宋体" w:cs="宋体" w:eastAsia="宋体" w:hint="default"/>
                <w:sz w:val="18"/>
                <w:szCs w:val="18"/>
              </w:rPr>
            </w:pPr>
            <w:r>
              <w:rPr>
                <w:rFonts w:ascii="宋体" w:hAnsi="宋体" w:cs="宋体" w:eastAsia="宋体" w:hint="default"/>
                <w:b/>
                <w:bCs/>
                <w:sz w:val="18"/>
                <w:szCs w:val="18"/>
              </w:rPr>
              <w:t>股东权益合计</w:t>
            </w:r>
            <w:r>
              <w:rPr>
                <w:rFonts w:ascii="宋体" w:hAnsi="宋体" w:cs="宋体" w:eastAsia="宋体" w:hint="default"/>
                <w:sz w:val="18"/>
                <w:szCs w:val="18"/>
              </w:rPr>
            </w:r>
          </w:p>
        </w:tc>
      </w:tr>
      <w:tr>
        <w:trPr>
          <w:trHeight w:val="248" w:hRule="exact"/>
        </w:trPr>
        <w:tc>
          <w:tcPr>
            <w:tcW w:w="3731" w:type="dxa"/>
            <w:tcBorders>
              <w:top w:val="single" w:sz="6" w:space="0" w:color="000000"/>
              <w:left w:val="single" w:sz="12" w:space="0" w:color="000000"/>
              <w:bottom w:val="single" w:sz="6" w:space="0" w:color="000000"/>
              <w:right w:val="single" w:sz="6" w:space="0" w:color="000000"/>
            </w:tcBorders>
          </w:tcPr>
          <w:p>
            <w:pPr>
              <w:pStyle w:val="TableParagraph"/>
              <w:spacing w:line="207" w:lineRule="exact"/>
              <w:ind w:left="93" w:right="0"/>
              <w:jc w:val="left"/>
              <w:rPr>
                <w:rFonts w:ascii="宋体" w:hAnsi="宋体" w:cs="宋体" w:eastAsia="宋体" w:hint="default"/>
                <w:sz w:val="18"/>
                <w:szCs w:val="18"/>
              </w:rPr>
            </w:pPr>
            <w:r>
              <w:rPr>
                <w:rFonts w:ascii="宋体" w:hAnsi="宋体" w:cs="宋体" w:eastAsia="宋体" w:hint="default"/>
                <w:b/>
                <w:bCs/>
                <w:sz w:val="18"/>
                <w:szCs w:val="18"/>
              </w:rPr>
              <w:t>一、上年年末余额</w:t>
            </w:r>
            <w:r>
              <w:rPr>
                <w:rFonts w:ascii="宋体" w:hAnsi="宋体" w:cs="宋体" w:eastAsia="宋体" w:hint="default"/>
                <w:sz w:val="18"/>
                <w:szCs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101"/>
              <w:jc w:val="right"/>
              <w:rPr>
                <w:rFonts w:ascii="Times New Roman" w:hAnsi="Times New Roman" w:cs="Times New Roman" w:eastAsia="Times New Roman" w:hint="default"/>
                <w:sz w:val="18"/>
                <w:szCs w:val="18"/>
              </w:rPr>
            </w:pPr>
            <w:r>
              <w:rPr>
                <w:rFonts w:ascii="Times New Roman"/>
                <w:b/>
                <w:spacing w:val="-1"/>
                <w:sz w:val="18"/>
              </w:rPr>
              <w:t>2,197,882,238.00</w:t>
            </w:r>
            <w:r>
              <w:rPr>
                <w:rFonts w:ascii="Times New Roman"/>
                <w:spacing w:val="-1"/>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101"/>
              <w:jc w:val="right"/>
              <w:rPr>
                <w:rFonts w:ascii="Times New Roman" w:hAnsi="Times New Roman" w:cs="Times New Roman" w:eastAsia="Times New Roman" w:hint="default"/>
                <w:sz w:val="18"/>
                <w:szCs w:val="18"/>
              </w:rPr>
            </w:pPr>
            <w:r>
              <w:rPr>
                <w:rFonts w:ascii="Times New Roman"/>
                <w:b/>
                <w:spacing w:val="-1"/>
                <w:sz w:val="18"/>
              </w:rPr>
              <w:t>4,433,190,204.89</w:t>
            </w:r>
            <w:r>
              <w:rPr>
                <w:rFonts w:ascii="Times New Roman"/>
                <w:spacing w:val="-1"/>
                <w:sz w:val="18"/>
              </w:rPr>
            </w:r>
          </w:p>
        </w:tc>
        <w:tc>
          <w:tcPr>
            <w:tcW w:w="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10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9"/>
              <w:jc w:val="right"/>
              <w:rPr>
                <w:rFonts w:ascii="Times New Roman" w:hAnsi="Times New Roman" w:cs="Times New Roman" w:eastAsia="Times New Roman" w:hint="default"/>
                <w:sz w:val="18"/>
                <w:szCs w:val="18"/>
              </w:rPr>
            </w:pPr>
            <w:r>
              <w:rPr>
                <w:rFonts w:ascii="Times New Roman"/>
                <w:b/>
                <w:spacing w:val="-1"/>
                <w:sz w:val="18"/>
              </w:rPr>
              <w:t>26,292,755.23</w:t>
            </w:r>
            <w:r>
              <w:rPr>
                <w:rFonts w:ascii="Times New Roman"/>
                <w:spacing w:val="-1"/>
                <w:sz w:val="18"/>
              </w:rPr>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10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9"/>
              <w:jc w:val="right"/>
              <w:rPr>
                <w:rFonts w:ascii="Times New Roman" w:hAnsi="Times New Roman" w:cs="Times New Roman" w:eastAsia="Times New Roman" w:hint="default"/>
                <w:sz w:val="18"/>
                <w:szCs w:val="18"/>
              </w:rPr>
            </w:pPr>
            <w:r>
              <w:rPr>
                <w:rFonts w:ascii="Times New Roman"/>
                <w:b/>
                <w:spacing w:val="-1"/>
                <w:sz w:val="18"/>
              </w:rPr>
              <w:t>680,975,775.19</w:t>
            </w:r>
            <w:r>
              <w:rPr>
                <w:rFonts w:ascii="Times New Roman"/>
                <w:spacing w:val="-1"/>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101"/>
              <w:jc w:val="right"/>
              <w:rPr>
                <w:rFonts w:ascii="Times New Roman" w:hAnsi="Times New Roman" w:cs="Times New Roman" w:eastAsia="Times New Roman" w:hint="default"/>
                <w:sz w:val="18"/>
                <w:szCs w:val="18"/>
              </w:rPr>
            </w:pPr>
            <w:r>
              <w:rPr>
                <w:rFonts w:ascii="Times New Roman"/>
                <w:b/>
                <w:spacing w:val="-1"/>
                <w:sz w:val="18"/>
              </w:rPr>
              <w:t>1,142,846,847.64</w:t>
            </w:r>
            <w:r>
              <w:rPr>
                <w:rFonts w:ascii="Times New Roman"/>
                <w:spacing w:val="-1"/>
                <w:sz w:val="18"/>
              </w:rPr>
            </w:r>
          </w:p>
        </w:tc>
        <w:tc>
          <w:tcPr>
            <w:tcW w:w="147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3"/>
              <w:jc w:val="right"/>
              <w:rPr>
                <w:rFonts w:ascii="Times New Roman" w:hAnsi="Times New Roman" w:cs="Times New Roman" w:eastAsia="Times New Roman" w:hint="default"/>
                <w:sz w:val="18"/>
                <w:szCs w:val="18"/>
              </w:rPr>
            </w:pPr>
            <w:r>
              <w:rPr>
                <w:rFonts w:ascii="Times New Roman"/>
                <w:b/>
                <w:spacing w:val="-1"/>
                <w:sz w:val="18"/>
              </w:rPr>
              <w:t>8,481,187,820.95</w:t>
            </w:r>
            <w:r>
              <w:rPr>
                <w:rFonts w:ascii="Times New Roman"/>
                <w:spacing w:val="-1"/>
                <w:sz w:val="18"/>
              </w:rPr>
            </w:r>
          </w:p>
        </w:tc>
      </w:tr>
      <w:tr>
        <w:trPr>
          <w:trHeight w:val="248" w:hRule="exact"/>
        </w:trPr>
        <w:tc>
          <w:tcPr>
            <w:tcW w:w="3731" w:type="dxa"/>
            <w:tcBorders>
              <w:top w:val="single" w:sz="6" w:space="0" w:color="000000"/>
              <w:left w:val="single" w:sz="12" w:space="0" w:color="000000"/>
              <w:bottom w:val="single" w:sz="6" w:space="0" w:color="000000"/>
              <w:right w:val="single" w:sz="6" w:space="0" w:color="000000"/>
            </w:tcBorders>
          </w:tcPr>
          <w:p>
            <w:pPr>
              <w:pStyle w:val="TableParagraph"/>
              <w:spacing w:line="207" w:lineRule="exact"/>
              <w:ind w:left="93"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855" w:type="dxa"/>
            <w:tcBorders>
              <w:top w:val="single" w:sz="6" w:space="0" w:color="000000"/>
              <w:left w:val="single" w:sz="6" w:space="0" w:color="000000"/>
              <w:bottom w:val="single" w:sz="6" w:space="0" w:color="000000"/>
              <w:right w:val="single" w:sz="6" w:space="0" w:color="000000"/>
            </w:tcBorders>
          </w:tcPr>
          <w:p>
            <w:pPr/>
          </w:p>
        </w:tc>
        <w:tc>
          <w:tcPr>
            <w:tcW w:w="1252" w:type="dxa"/>
            <w:tcBorders>
              <w:top w:val="single" w:sz="6" w:space="0" w:color="000000"/>
              <w:left w:val="single" w:sz="6" w:space="0" w:color="000000"/>
              <w:bottom w:val="single" w:sz="6" w:space="0" w:color="000000"/>
              <w:right w:val="single" w:sz="6" w:space="0" w:color="000000"/>
            </w:tcBorders>
          </w:tcPr>
          <w:p>
            <w:pPr/>
          </w:p>
        </w:tc>
        <w:tc>
          <w:tcPr>
            <w:tcW w:w="854"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1"/>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248" w:hRule="exact"/>
        </w:trPr>
        <w:tc>
          <w:tcPr>
            <w:tcW w:w="3731" w:type="dxa"/>
            <w:tcBorders>
              <w:top w:val="single" w:sz="6" w:space="0" w:color="000000"/>
              <w:left w:val="single" w:sz="12" w:space="0" w:color="000000"/>
              <w:bottom w:val="single" w:sz="6" w:space="0" w:color="000000"/>
              <w:right w:val="single" w:sz="6" w:space="0" w:color="000000"/>
            </w:tcBorders>
          </w:tcPr>
          <w:p>
            <w:pPr>
              <w:pStyle w:val="TableParagraph"/>
              <w:spacing w:line="207" w:lineRule="exact"/>
              <w:ind w:left="813"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855" w:type="dxa"/>
            <w:tcBorders>
              <w:top w:val="single" w:sz="6" w:space="0" w:color="000000"/>
              <w:left w:val="single" w:sz="6" w:space="0" w:color="000000"/>
              <w:bottom w:val="single" w:sz="6" w:space="0" w:color="000000"/>
              <w:right w:val="single" w:sz="6" w:space="0" w:color="000000"/>
            </w:tcBorders>
          </w:tcPr>
          <w:p>
            <w:pPr/>
          </w:p>
        </w:tc>
        <w:tc>
          <w:tcPr>
            <w:tcW w:w="1252" w:type="dxa"/>
            <w:tcBorders>
              <w:top w:val="single" w:sz="6" w:space="0" w:color="000000"/>
              <w:left w:val="single" w:sz="6" w:space="0" w:color="000000"/>
              <w:bottom w:val="single" w:sz="6" w:space="0" w:color="000000"/>
              <w:right w:val="single" w:sz="6" w:space="0" w:color="000000"/>
            </w:tcBorders>
          </w:tcPr>
          <w:p>
            <w:pPr/>
          </w:p>
        </w:tc>
        <w:tc>
          <w:tcPr>
            <w:tcW w:w="854"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1"/>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250" w:hRule="exact"/>
        </w:trPr>
        <w:tc>
          <w:tcPr>
            <w:tcW w:w="3731" w:type="dxa"/>
            <w:tcBorders>
              <w:top w:val="single" w:sz="6" w:space="0" w:color="000000"/>
              <w:left w:val="single" w:sz="12" w:space="0" w:color="000000"/>
              <w:bottom w:val="single" w:sz="6" w:space="0" w:color="000000"/>
              <w:right w:val="single" w:sz="6" w:space="0" w:color="000000"/>
            </w:tcBorders>
          </w:tcPr>
          <w:p>
            <w:pPr>
              <w:pStyle w:val="TableParagraph"/>
              <w:spacing w:line="207" w:lineRule="exact"/>
              <w:ind w:left="8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855" w:type="dxa"/>
            <w:tcBorders>
              <w:top w:val="single" w:sz="6" w:space="0" w:color="000000"/>
              <w:left w:val="single" w:sz="6" w:space="0" w:color="000000"/>
              <w:bottom w:val="single" w:sz="6" w:space="0" w:color="000000"/>
              <w:right w:val="single" w:sz="6" w:space="0" w:color="000000"/>
            </w:tcBorders>
          </w:tcPr>
          <w:p>
            <w:pPr/>
          </w:p>
        </w:tc>
        <w:tc>
          <w:tcPr>
            <w:tcW w:w="1252" w:type="dxa"/>
            <w:tcBorders>
              <w:top w:val="single" w:sz="6" w:space="0" w:color="000000"/>
              <w:left w:val="single" w:sz="6" w:space="0" w:color="000000"/>
              <w:bottom w:val="single" w:sz="6" w:space="0" w:color="000000"/>
              <w:right w:val="single" w:sz="6" w:space="0" w:color="000000"/>
            </w:tcBorders>
          </w:tcPr>
          <w:p>
            <w:pPr/>
          </w:p>
        </w:tc>
        <w:tc>
          <w:tcPr>
            <w:tcW w:w="854"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1"/>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248" w:hRule="exact"/>
        </w:trPr>
        <w:tc>
          <w:tcPr>
            <w:tcW w:w="3731" w:type="dxa"/>
            <w:tcBorders>
              <w:top w:val="single" w:sz="6" w:space="0" w:color="000000"/>
              <w:left w:val="single" w:sz="12" w:space="0" w:color="000000"/>
              <w:bottom w:val="single" w:sz="6" w:space="0" w:color="000000"/>
              <w:right w:val="single" w:sz="6" w:space="0" w:color="000000"/>
            </w:tcBorders>
          </w:tcPr>
          <w:p>
            <w:pPr>
              <w:pStyle w:val="TableParagraph"/>
              <w:spacing w:line="205" w:lineRule="exact"/>
              <w:ind w:left="93" w:right="0"/>
              <w:jc w:val="left"/>
              <w:rPr>
                <w:rFonts w:ascii="宋体" w:hAnsi="宋体" w:cs="宋体" w:eastAsia="宋体" w:hint="default"/>
                <w:sz w:val="18"/>
                <w:szCs w:val="18"/>
              </w:rPr>
            </w:pPr>
            <w:r>
              <w:rPr>
                <w:rFonts w:ascii="宋体" w:hAnsi="宋体" w:cs="宋体" w:eastAsia="宋体" w:hint="default"/>
                <w:b/>
                <w:bCs/>
                <w:sz w:val="18"/>
                <w:szCs w:val="18"/>
              </w:rPr>
              <w:t>二、本年年初余额</w:t>
            </w:r>
            <w:r>
              <w:rPr>
                <w:rFonts w:ascii="宋体" w:hAnsi="宋体" w:cs="宋体" w:eastAsia="宋体" w:hint="default"/>
                <w:sz w:val="18"/>
                <w:szCs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01"/>
              <w:jc w:val="right"/>
              <w:rPr>
                <w:rFonts w:ascii="Times New Roman" w:hAnsi="Times New Roman" w:cs="Times New Roman" w:eastAsia="Times New Roman" w:hint="default"/>
                <w:sz w:val="18"/>
                <w:szCs w:val="18"/>
              </w:rPr>
            </w:pPr>
            <w:r>
              <w:rPr>
                <w:rFonts w:ascii="Times New Roman"/>
                <w:b/>
                <w:spacing w:val="-1"/>
                <w:sz w:val="18"/>
              </w:rPr>
              <w:t>2,197,882,238.00</w:t>
            </w:r>
            <w:r>
              <w:rPr>
                <w:rFonts w:ascii="Times New Roman"/>
                <w:spacing w:val="-1"/>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01"/>
              <w:jc w:val="right"/>
              <w:rPr>
                <w:rFonts w:ascii="Times New Roman" w:hAnsi="Times New Roman" w:cs="Times New Roman" w:eastAsia="Times New Roman" w:hint="default"/>
                <w:sz w:val="18"/>
                <w:szCs w:val="18"/>
              </w:rPr>
            </w:pPr>
            <w:r>
              <w:rPr>
                <w:rFonts w:ascii="Times New Roman"/>
                <w:b/>
                <w:spacing w:val="-1"/>
                <w:sz w:val="18"/>
              </w:rPr>
              <w:t>4,433,190,204.89</w:t>
            </w:r>
            <w:r>
              <w:rPr>
                <w:rFonts w:ascii="Times New Roman"/>
                <w:spacing w:val="-1"/>
                <w:sz w:val="18"/>
              </w:rPr>
            </w:r>
          </w:p>
        </w:tc>
        <w:tc>
          <w:tcPr>
            <w:tcW w:w="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0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9"/>
              <w:jc w:val="right"/>
              <w:rPr>
                <w:rFonts w:ascii="Times New Roman" w:hAnsi="Times New Roman" w:cs="Times New Roman" w:eastAsia="Times New Roman" w:hint="default"/>
                <w:sz w:val="18"/>
                <w:szCs w:val="18"/>
              </w:rPr>
            </w:pPr>
            <w:r>
              <w:rPr>
                <w:rFonts w:ascii="Times New Roman"/>
                <w:b/>
                <w:spacing w:val="-1"/>
                <w:sz w:val="18"/>
              </w:rPr>
              <w:t>26,292,755.23</w:t>
            </w:r>
            <w:r>
              <w:rPr>
                <w:rFonts w:ascii="Times New Roman"/>
                <w:spacing w:val="-1"/>
                <w:sz w:val="18"/>
              </w:rPr>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0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9"/>
              <w:jc w:val="right"/>
              <w:rPr>
                <w:rFonts w:ascii="Times New Roman" w:hAnsi="Times New Roman" w:cs="Times New Roman" w:eastAsia="Times New Roman" w:hint="default"/>
                <w:sz w:val="18"/>
                <w:szCs w:val="18"/>
              </w:rPr>
            </w:pPr>
            <w:r>
              <w:rPr>
                <w:rFonts w:ascii="Times New Roman"/>
                <w:b/>
                <w:spacing w:val="-1"/>
                <w:sz w:val="18"/>
              </w:rPr>
              <w:t>680,975,775.19</w:t>
            </w:r>
            <w:r>
              <w:rPr>
                <w:rFonts w:ascii="Times New Roman"/>
                <w:spacing w:val="-1"/>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01"/>
              <w:jc w:val="right"/>
              <w:rPr>
                <w:rFonts w:ascii="Times New Roman" w:hAnsi="Times New Roman" w:cs="Times New Roman" w:eastAsia="Times New Roman" w:hint="default"/>
                <w:sz w:val="18"/>
                <w:szCs w:val="18"/>
              </w:rPr>
            </w:pPr>
            <w:r>
              <w:rPr>
                <w:rFonts w:ascii="Times New Roman"/>
                <w:b/>
                <w:spacing w:val="-1"/>
                <w:sz w:val="18"/>
              </w:rPr>
              <w:t>1,142,846,847.64</w:t>
            </w:r>
            <w:r>
              <w:rPr>
                <w:rFonts w:ascii="Times New Roman"/>
                <w:spacing w:val="-1"/>
                <w:sz w:val="18"/>
              </w:rPr>
            </w:r>
          </w:p>
        </w:tc>
        <w:tc>
          <w:tcPr>
            <w:tcW w:w="147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93"/>
              <w:jc w:val="right"/>
              <w:rPr>
                <w:rFonts w:ascii="Times New Roman" w:hAnsi="Times New Roman" w:cs="Times New Roman" w:eastAsia="Times New Roman" w:hint="default"/>
                <w:sz w:val="18"/>
                <w:szCs w:val="18"/>
              </w:rPr>
            </w:pPr>
            <w:r>
              <w:rPr>
                <w:rFonts w:ascii="Times New Roman"/>
                <w:b/>
                <w:spacing w:val="-1"/>
                <w:sz w:val="18"/>
              </w:rPr>
              <w:t>8,481,187,820.95</w:t>
            </w:r>
            <w:r>
              <w:rPr>
                <w:rFonts w:ascii="Times New Roman"/>
                <w:spacing w:val="-1"/>
                <w:sz w:val="18"/>
              </w:rPr>
            </w:r>
          </w:p>
        </w:tc>
      </w:tr>
      <w:tr>
        <w:trPr>
          <w:trHeight w:val="248" w:hRule="exact"/>
        </w:trPr>
        <w:tc>
          <w:tcPr>
            <w:tcW w:w="3731" w:type="dxa"/>
            <w:tcBorders>
              <w:top w:val="single" w:sz="6" w:space="0" w:color="000000"/>
              <w:left w:val="single" w:sz="12" w:space="0" w:color="000000"/>
              <w:bottom w:val="single" w:sz="6" w:space="0" w:color="000000"/>
              <w:right w:val="single" w:sz="6" w:space="0" w:color="000000"/>
            </w:tcBorders>
          </w:tcPr>
          <w:p>
            <w:pPr>
              <w:pStyle w:val="TableParagraph"/>
              <w:spacing w:line="219" w:lineRule="exact"/>
              <w:ind w:left="93" w:right="0"/>
              <w:jc w:val="left"/>
              <w:rPr>
                <w:rFonts w:ascii="宋体" w:hAnsi="宋体" w:cs="宋体" w:eastAsia="宋体" w:hint="default"/>
                <w:sz w:val="18"/>
                <w:szCs w:val="18"/>
              </w:rPr>
            </w:pPr>
            <w:r>
              <w:rPr>
                <w:rFonts w:ascii="宋体" w:hAnsi="宋体" w:cs="宋体" w:eastAsia="宋体" w:hint="default"/>
                <w:b/>
                <w:bCs/>
                <w:sz w:val="18"/>
                <w:szCs w:val="18"/>
              </w:rPr>
              <w:t>三、本期增减变动金额（减少以</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号填列）</w:t>
            </w:r>
            <w:r>
              <w:rPr>
                <w:rFonts w:ascii="宋体" w:hAnsi="宋体" w:cs="宋体" w:eastAsia="宋体" w:hint="default"/>
                <w:sz w:val="18"/>
                <w:szCs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0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00"/>
              <w:jc w:val="right"/>
              <w:rPr>
                <w:rFonts w:ascii="Times New Roman" w:hAnsi="Times New Roman" w:cs="Times New Roman" w:eastAsia="Times New Roman" w:hint="default"/>
                <w:sz w:val="18"/>
                <w:szCs w:val="18"/>
              </w:rPr>
            </w:pPr>
            <w:r>
              <w:rPr>
                <w:rFonts w:ascii="Times New Roman"/>
                <w:b/>
                <w:spacing w:val="-1"/>
                <w:sz w:val="18"/>
              </w:rPr>
              <w:t>-1,214,215.33</w:t>
            </w:r>
            <w:r>
              <w:rPr>
                <w:rFonts w:ascii="Times New Roman"/>
                <w:spacing w:val="-1"/>
                <w:sz w:val="18"/>
              </w:rPr>
            </w:r>
          </w:p>
        </w:tc>
        <w:tc>
          <w:tcPr>
            <w:tcW w:w="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0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9"/>
              <w:jc w:val="right"/>
              <w:rPr>
                <w:rFonts w:ascii="Times New Roman" w:hAnsi="Times New Roman" w:cs="Times New Roman" w:eastAsia="Times New Roman" w:hint="default"/>
                <w:sz w:val="18"/>
                <w:szCs w:val="18"/>
              </w:rPr>
            </w:pPr>
            <w:r>
              <w:rPr>
                <w:rFonts w:ascii="Times New Roman"/>
                <w:b/>
                <w:spacing w:val="-1"/>
                <w:sz w:val="18"/>
              </w:rPr>
              <w:t>9,310,663.04</w:t>
            </w:r>
            <w:r>
              <w:rPr>
                <w:rFonts w:ascii="Times New Roman"/>
                <w:spacing w:val="-1"/>
                <w:sz w:val="18"/>
              </w:rPr>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0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9"/>
              <w:jc w:val="right"/>
              <w:rPr>
                <w:rFonts w:ascii="Times New Roman" w:hAnsi="Times New Roman" w:cs="Times New Roman" w:eastAsia="Times New Roman" w:hint="default"/>
                <w:sz w:val="18"/>
                <w:szCs w:val="18"/>
              </w:rPr>
            </w:pPr>
            <w:r>
              <w:rPr>
                <w:rFonts w:ascii="Times New Roman"/>
                <w:b/>
                <w:spacing w:val="-1"/>
                <w:sz w:val="18"/>
              </w:rPr>
              <w:t>75,564,190.16</w:t>
            </w:r>
            <w:r>
              <w:rPr>
                <w:rFonts w:ascii="Times New Roman"/>
                <w:spacing w:val="-1"/>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9"/>
              <w:jc w:val="right"/>
              <w:rPr>
                <w:rFonts w:ascii="Times New Roman" w:hAnsi="Times New Roman" w:cs="Times New Roman" w:eastAsia="Times New Roman" w:hint="default"/>
                <w:sz w:val="18"/>
                <w:szCs w:val="18"/>
              </w:rPr>
            </w:pPr>
            <w:r>
              <w:rPr>
                <w:rFonts w:ascii="Times New Roman"/>
                <w:b/>
                <w:spacing w:val="-1"/>
                <w:sz w:val="18"/>
              </w:rPr>
              <w:t>-287,537,698.40</w:t>
            </w:r>
            <w:r>
              <w:rPr>
                <w:rFonts w:ascii="Times New Roman"/>
                <w:spacing w:val="-1"/>
                <w:sz w:val="18"/>
              </w:rPr>
            </w:r>
          </w:p>
        </w:tc>
        <w:tc>
          <w:tcPr>
            <w:tcW w:w="147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91"/>
              <w:jc w:val="right"/>
              <w:rPr>
                <w:rFonts w:ascii="Times New Roman" w:hAnsi="Times New Roman" w:cs="Times New Roman" w:eastAsia="Times New Roman" w:hint="default"/>
                <w:sz w:val="18"/>
                <w:szCs w:val="18"/>
              </w:rPr>
            </w:pPr>
            <w:r>
              <w:rPr>
                <w:rFonts w:ascii="Times New Roman"/>
                <w:b/>
                <w:spacing w:val="-1"/>
                <w:sz w:val="18"/>
              </w:rPr>
              <w:t>-203,877,060.53</w:t>
            </w:r>
            <w:r>
              <w:rPr>
                <w:rFonts w:ascii="Times New Roman"/>
                <w:spacing w:val="-1"/>
                <w:sz w:val="18"/>
              </w:rPr>
            </w:r>
          </w:p>
        </w:tc>
      </w:tr>
      <w:tr>
        <w:trPr>
          <w:trHeight w:val="248" w:hRule="exact"/>
        </w:trPr>
        <w:tc>
          <w:tcPr>
            <w:tcW w:w="3731" w:type="dxa"/>
            <w:tcBorders>
              <w:top w:val="single" w:sz="6" w:space="0" w:color="000000"/>
              <w:left w:val="single" w:sz="12" w:space="0" w:color="000000"/>
              <w:bottom w:val="single" w:sz="6" w:space="0" w:color="000000"/>
              <w:right w:val="single" w:sz="6" w:space="0" w:color="000000"/>
            </w:tcBorders>
          </w:tcPr>
          <w:p>
            <w:pPr>
              <w:pStyle w:val="TableParagraph"/>
              <w:spacing w:line="205" w:lineRule="exact"/>
              <w:ind w:left="93"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855" w:type="dxa"/>
            <w:tcBorders>
              <w:top w:val="single" w:sz="6" w:space="0" w:color="000000"/>
              <w:left w:val="single" w:sz="6" w:space="0" w:color="000000"/>
              <w:bottom w:val="single" w:sz="6" w:space="0" w:color="000000"/>
              <w:right w:val="single" w:sz="6" w:space="0" w:color="000000"/>
            </w:tcBorders>
          </w:tcPr>
          <w:p>
            <w:pPr/>
          </w:p>
        </w:tc>
        <w:tc>
          <w:tcPr>
            <w:tcW w:w="1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9"/>
              <w:jc w:val="right"/>
              <w:rPr>
                <w:rFonts w:ascii="Times New Roman" w:hAnsi="Times New Roman" w:cs="Times New Roman" w:eastAsia="Times New Roman" w:hint="default"/>
                <w:sz w:val="18"/>
                <w:szCs w:val="18"/>
              </w:rPr>
            </w:pPr>
            <w:r>
              <w:rPr>
                <w:rFonts w:ascii="Times New Roman"/>
                <w:b/>
                <w:spacing w:val="-1"/>
                <w:sz w:val="18"/>
              </w:rPr>
              <w:t>9,310,663.04</w:t>
            </w:r>
            <w:r>
              <w:rPr>
                <w:rFonts w:ascii="Times New Roman"/>
                <w:spacing w:val="-1"/>
                <w:sz w:val="18"/>
              </w:rPr>
            </w:r>
          </w:p>
        </w:tc>
        <w:tc>
          <w:tcPr>
            <w:tcW w:w="854"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00"/>
              <w:jc w:val="right"/>
              <w:rPr>
                <w:rFonts w:ascii="Times New Roman" w:hAnsi="Times New Roman" w:cs="Times New Roman" w:eastAsia="Times New Roman" w:hint="default"/>
                <w:sz w:val="18"/>
                <w:szCs w:val="18"/>
              </w:rPr>
            </w:pPr>
            <w:r>
              <w:rPr>
                <w:rFonts w:ascii="Times New Roman"/>
                <w:b/>
                <w:spacing w:val="-1"/>
                <w:sz w:val="18"/>
              </w:rPr>
              <w:t>7,814,715.56</w:t>
            </w:r>
            <w:r>
              <w:rPr>
                <w:rFonts w:ascii="Times New Roman"/>
                <w:spacing w:val="-1"/>
                <w:sz w:val="18"/>
              </w:rPr>
            </w:r>
          </w:p>
        </w:tc>
        <w:tc>
          <w:tcPr>
            <w:tcW w:w="147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92"/>
              <w:jc w:val="right"/>
              <w:rPr>
                <w:rFonts w:ascii="Times New Roman" w:hAnsi="Times New Roman" w:cs="Times New Roman" w:eastAsia="Times New Roman" w:hint="default"/>
                <w:sz w:val="18"/>
                <w:szCs w:val="18"/>
              </w:rPr>
            </w:pPr>
            <w:r>
              <w:rPr>
                <w:rFonts w:ascii="Times New Roman"/>
                <w:b/>
                <w:spacing w:val="-1"/>
                <w:sz w:val="18"/>
              </w:rPr>
              <w:t>17,125,378.60</w:t>
            </w:r>
            <w:r>
              <w:rPr>
                <w:rFonts w:ascii="Times New Roman"/>
                <w:spacing w:val="-1"/>
                <w:sz w:val="18"/>
              </w:rPr>
            </w:r>
          </w:p>
        </w:tc>
      </w:tr>
      <w:tr>
        <w:trPr>
          <w:trHeight w:val="248" w:hRule="exact"/>
        </w:trPr>
        <w:tc>
          <w:tcPr>
            <w:tcW w:w="3731" w:type="dxa"/>
            <w:tcBorders>
              <w:top w:val="single" w:sz="6" w:space="0" w:color="000000"/>
              <w:left w:val="single" w:sz="12" w:space="0" w:color="000000"/>
              <w:bottom w:val="single" w:sz="6" w:space="0" w:color="000000"/>
              <w:right w:val="single" w:sz="6" w:space="0" w:color="000000"/>
            </w:tcBorders>
          </w:tcPr>
          <w:p>
            <w:pPr>
              <w:pStyle w:val="TableParagraph"/>
              <w:spacing w:line="205" w:lineRule="exact"/>
              <w:ind w:left="93" w:right="0"/>
              <w:jc w:val="left"/>
              <w:rPr>
                <w:rFonts w:ascii="宋体" w:hAnsi="宋体" w:cs="宋体" w:eastAsia="宋体" w:hint="default"/>
                <w:sz w:val="18"/>
                <w:szCs w:val="18"/>
              </w:rPr>
            </w:pPr>
            <w:r>
              <w:rPr>
                <w:rFonts w:ascii="宋体" w:hAnsi="宋体" w:cs="宋体" w:eastAsia="宋体" w:hint="default"/>
                <w:sz w:val="18"/>
                <w:szCs w:val="18"/>
              </w:rPr>
              <w:t>（二）股东投入和减少资本</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0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0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0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9"/>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0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9"/>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0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7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91"/>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249" w:hRule="exact"/>
        </w:trPr>
        <w:tc>
          <w:tcPr>
            <w:tcW w:w="3731" w:type="dxa"/>
            <w:tcBorders>
              <w:top w:val="single" w:sz="6" w:space="0" w:color="000000"/>
              <w:left w:val="single" w:sz="12" w:space="0" w:color="000000"/>
              <w:bottom w:val="single" w:sz="6" w:space="0" w:color="000000"/>
              <w:right w:val="single" w:sz="6" w:space="0" w:color="000000"/>
            </w:tcBorders>
          </w:tcPr>
          <w:p>
            <w:pPr>
              <w:pStyle w:val="TableParagraph"/>
              <w:spacing w:line="219"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股东投入普通股</w:t>
            </w: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855" w:type="dxa"/>
            <w:tcBorders>
              <w:top w:val="single" w:sz="6" w:space="0" w:color="000000"/>
              <w:left w:val="single" w:sz="6" w:space="0" w:color="000000"/>
              <w:bottom w:val="single" w:sz="6" w:space="0" w:color="000000"/>
              <w:right w:val="single" w:sz="6" w:space="0" w:color="000000"/>
            </w:tcBorders>
          </w:tcPr>
          <w:p>
            <w:pPr/>
          </w:p>
        </w:tc>
        <w:tc>
          <w:tcPr>
            <w:tcW w:w="1252" w:type="dxa"/>
            <w:tcBorders>
              <w:top w:val="single" w:sz="6" w:space="0" w:color="000000"/>
              <w:left w:val="single" w:sz="6" w:space="0" w:color="000000"/>
              <w:bottom w:val="single" w:sz="6" w:space="0" w:color="000000"/>
              <w:right w:val="single" w:sz="6" w:space="0" w:color="000000"/>
            </w:tcBorders>
          </w:tcPr>
          <w:p>
            <w:pPr/>
          </w:p>
        </w:tc>
        <w:tc>
          <w:tcPr>
            <w:tcW w:w="854"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91"/>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248" w:hRule="exact"/>
        </w:trPr>
        <w:tc>
          <w:tcPr>
            <w:tcW w:w="3731" w:type="dxa"/>
            <w:tcBorders>
              <w:top w:val="single" w:sz="6" w:space="0" w:color="000000"/>
              <w:left w:val="single" w:sz="12" w:space="0" w:color="000000"/>
              <w:bottom w:val="single" w:sz="6" w:space="0" w:color="000000"/>
              <w:right w:val="single" w:sz="6" w:space="0" w:color="000000"/>
            </w:tcBorders>
          </w:tcPr>
          <w:p>
            <w:pPr>
              <w:pStyle w:val="TableParagraph"/>
              <w:spacing w:line="219"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股份支付计入股东权益的金额</w:t>
            </w: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855" w:type="dxa"/>
            <w:tcBorders>
              <w:top w:val="single" w:sz="6" w:space="0" w:color="000000"/>
              <w:left w:val="single" w:sz="6" w:space="0" w:color="000000"/>
              <w:bottom w:val="single" w:sz="6" w:space="0" w:color="000000"/>
              <w:right w:val="single" w:sz="6" w:space="0" w:color="000000"/>
            </w:tcBorders>
          </w:tcPr>
          <w:p>
            <w:pPr/>
          </w:p>
        </w:tc>
        <w:tc>
          <w:tcPr>
            <w:tcW w:w="1252" w:type="dxa"/>
            <w:tcBorders>
              <w:top w:val="single" w:sz="6" w:space="0" w:color="000000"/>
              <w:left w:val="single" w:sz="6" w:space="0" w:color="000000"/>
              <w:bottom w:val="single" w:sz="6" w:space="0" w:color="000000"/>
              <w:right w:val="single" w:sz="6" w:space="0" w:color="000000"/>
            </w:tcBorders>
          </w:tcPr>
          <w:p>
            <w:pPr/>
          </w:p>
        </w:tc>
        <w:tc>
          <w:tcPr>
            <w:tcW w:w="854"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91"/>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248" w:hRule="exact"/>
        </w:trPr>
        <w:tc>
          <w:tcPr>
            <w:tcW w:w="3731" w:type="dxa"/>
            <w:tcBorders>
              <w:top w:val="single" w:sz="6" w:space="0" w:color="000000"/>
              <w:left w:val="single" w:sz="12" w:space="0" w:color="000000"/>
              <w:bottom w:val="single" w:sz="6" w:space="0" w:color="000000"/>
              <w:right w:val="single" w:sz="6" w:space="0" w:color="000000"/>
            </w:tcBorders>
          </w:tcPr>
          <w:p>
            <w:pPr>
              <w:pStyle w:val="TableParagraph"/>
              <w:spacing w:line="219"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855" w:type="dxa"/>
            <w:tcBorders>
              <w:top w:val="single" w:sz="6" w:space="0" w:color="000000"/>
              <w:left w:val="single" w:sz="6" w:space="0" w:color="000000"/>
              <w:bottom w:val="single" w:sz="6" w:space="0" w:color="000000"/>
              <w:right w:val="single" w:sz="6" w:space="0" w:color="000000"/>
            </w:tcBorders>
          </w:tcPr>
          <w:p>
            <w:pPr/>
          </w:p>
        </w:tc>
        <w:tc>
          <w:tcPr>
            <w:tcW w:w="1252" w:type="dxa"/>
            <w:tcBorders>
              <w:top w:val="single" w:sz="6" w:space="0" w:color="000000"/>
              <w:left w:val="single" w:sz="6" w:space="0" w:color="000000"/>
              <w:bottom w:val="single" w:sz="6" w:space="0" w:color="000000"/>
              <w:right w:val="single" w:sz="6" w:space="0" w:color="000000"/>
            </w:tcBorders>
          </w:tcPr>
          <w:p>
            <w:pPr/>
          </w:p>
        </w:tc>
        <w:tc>
          <w:tcPr>
            <w:tcW w:w="854"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91"/>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248" w:hRule="exact"/>
        </w:trPr>
        <w:tc>
          <w:tcPr>
            <w:tcW w:w="3731" w:type="dxa"/>
            <w:tcBorders>
              <w:top w:val="single" w:sz="6" w:space="0" w:color="000000"/>
              <w:left w:val="single" w:sz="12" w:space="0" w:color="000000"/>
              <w:bottom w:val="single" w:sz="6" w:space="0" w:color="000000"/>
              <w:right w:val="single" w:sz="6" w:space="0" w:color="000000"/>
            </w:tcBorders>
          </w:tcPr>
          <w:p>
            <w:pPr>
              <w:pStyle w:val="TableParagraph"/>
              <w:spacing w:line="205" w:lineRule="exact"/>
              <w:ind w:left="9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0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0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0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9"/>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0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9"/>
              <w:jc w:val="right"/>
              <w:rPr>
                <w:rFonts w:ascii="Times New Roman" w:hAnsi="Times New Roman" w:cs="Times New Roman" w:eastAsia="Times New Roman" w:hint="default"/>
                <w:sz w:val="18"/>
                <w:szCs w:val="18"/>
              </w:rPr>
            </w:pPr>
            <w:r>
              <w:rPr>
                <w:rFonts w:ascii="Times New Roman"/>
                <w:b/>
                <w:spacing w:val="-1"/>
                <w:sz w:val="18"/>
              </w:rPr>
              <w:t>75,564,190.16</w:t>
            </w:r>
            <w:r>
              <w:rPr>
                <w:rFonts w:ascii="Times New Roman"/>
                <w:spacing w:val="-1"/>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9"/>
              <w:jc w:val="right"/>
              <w:rPr>
                <w:rFonts w:ascii="Times New Roman" w:hAnsi="Times New Roman" w:cs="Times New Roman" w:eastAsia="Times New Roman" w:hint="default"/>
                <w:sz w:val="18"/>
                <w:szCs w:val="18"/>
              </w:rPr>
            </w:pPr>
            <w:r>
              <w:rPr>
                <w:rFonts w:ascii="Times New Roman"/>
                <w:b/>
                <w:spacing w:val="-1"/>
                <w:sz w:val="18"/>
              </w:rPr>
              <w:t>-295,352,413.96</w:t>
            </w:r>
            <w:r>
              <w:rPr>
                <w:rFonts w:ascii="Times New Roman"/>
                <w:spacing w:val="-1"/>
                <w:sz w:val="18"/>
              </w:rPr>
            </w:r>
          </w:p>
        </w:tc>
        <w:tc>
          <w:tcPr>
            <w:tcW w:w="147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91"/>
              <w:jc w:val="right"/>
              <w:rPr>
                <w:rFonts w:ascii="Times New Roman" w:hAnsi="Times New Roman" w:cs="Times New Roman" w:eastAsia="Times New Roman" w:hint="default"/>
                <w:sz w:val="18"/>
                <w:szCs w:val="18"/>
              </w:rPr>
            </w:pPr>
            <w:r>
              <w:rPr>
                <w:rFonts w:ascii="Times New Roman"/>
                <w:b/>
                <w:spacing w:val="-1"/>
                <w:sz w:val="18"/>
              </w:rPr>
              <w:t>-219,788,223.80</w:t>
            </w:r>
            <w:r>
              <w:rPr>
                <w:rFonts w:ascii="Times New Roman"/>
                <w:spacing w:val="-1"/>
                <w:sz w:val="18"/>
              </w:rPr>
            </w:r>
          </w:p>
        </w:tc>
      </w:tr>
      <w:tr>
        <w:trPr>
          <w:trHeight w:val="248" w:hRule="exact"/>
        </w:trPr>
        <w:tc>
          <w:tcPr>
            <w:tcW w:w="3731" w:type="dxa"/>
            <w:tcBorders>
              <w:top w:val="single" w:sz="6" w:space="0" w:color="000000"/>
              <w:left w:val="single" w:sz="12" w:space="0" w:color="000000"/>
              <w:bottom w:val="single" w:sz="6" w:space="0" w:color="000000"/>
              <w:right w:val="single" w:sz="6" w:space="0" w:color="000000"/>
            </w:tcBorders>
          </w:tcPr>
          <w:p>
            <w:pPr>
              <w:pStyle w:val="TableParagraph"/>
              <w:spacing w:line="219"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855" w:type="dxa"/>
            <w:tcBorders>
              <w:top w:val="single" w:sz="6" w:space="0" w:color="000000"/>
              <w:left w:val="single" w:sz="6" w:space="0" w:color="000000"/>
              <w:bottom w:val="single" w:sz="6" w:space="0" w:color="000000"/>
              <w:right w:val="single" w:sz="6" w:space="0" w:color="000000"/>
            </w:tcBorders>
          </w:tcPr>
          <w:p>
            <w:pPr/>
          </w:p>
        </w:tc>
        <w:tc>
          <w:tcPr>
            <w:tcW w:w="1252" w:type="dxa"/>
            <w:tcBorders>
              <w:top w:val="single" w:sz="6" w:space="0" w:color="000000"/>
              <w:left w:val="single" w:sz="6" w:space="0" w:color="000000"/>
              <w:bottom w:val="single" w:sz="6" w:space="0" w:color="000000"/>
              <w:right w:val="single" w:sz="6" w:space="0" w:color="000000"/>
            </w:tcBorders>
          </w:tcPr>
          <w:p>
            <w:pPr/>
          </w:p>
        </w:tc>
        <w:tc>
          <w:tcPr>
            <w:tcW w:w="854"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9"/>
              <w:jc w:val="right"/>
              <w:rPr>
                <w:rFonts w:ascii="Times New Roman" w:hAnsi="Times New Roman" w:cs="Times New Roman" w:eastAsia="Times New Roman" w:hint="default"/>
                <w:sz w:val="18"/>
                <w:szCs w:val="18"/>
              </w:rPr>
            </w:pPr>
            <w:r>
              <w:rPr>
                <w:rFonts w:ascii="Times New Roman"/>
                <w:spacing w:val="-1"/>
                <w:sz w:val="18"/>
              </w:rPr>
              <w:t>75,564,190.16</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00"/>
              <w:jc w:val="right"/>
              <w:rPr>
                <w:rFonts w:ascii="Times New Roman" w:hAnsi="Times New Roman" w:cs="Times New Roman" w:eastAsia="Times New Roman" w:hint="default"/>
                <w:sz w:val="18"/>
                <w:szCs w:val="18"/>
              </w:rPr>
            </w:pPr>
            <w:r>
              <w:rPr>
                <w:rFonts w:ascii="Times New Roman"/>
                <w:spacing w:val="-1"/>
                <w:sz w:val="18"/>
              </w:rPr>
              <w:t>-75,564,190.16</w:t>
            </w:r>
          </w:p>
        </w:tc>
        <w:tc>
          <w:tcPr>
            <w:tcW w:w="147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91"/>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248" w:hRule="exact"/>
        </w:trPr>
        <w:tc>
          <w:tcPr>
            <w:tcW w:w="3731" w:type="dxa"/>
            <w:tcBorders>
              <w:top w:val="single" w:sz="6" w:space="0" w:color="000000"/>
              <w:left w:val="single" w:sz="12" w:space="0" w:color="000000"/>
              <w:bottom w:val="single" w:sz="6" w:space="0" w:color="000000"/>
              <w:right w:val="single" w:sz="6" w:space="0" w:color="000000"/>
            </w:tcBorders>
          </w:tcPr>
          <w:p>
            <w:pPr>
              <w:pStyle w:val="TableParagraph"/>
              <w:spacing w:line="219"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对股东的分配</w:t>
            </w: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855" w:type="dxa"/>
            <w:tcBorders>
              <w:top w:val="single" w:sz="6" w:space="0" w:color="000000"/>
              <w:left w:val="single" w:sz="6" w:space="0" w:color="000000"/>
              <w:bottom w:val="single" w:sz="6" w:space="0" w:color="000000"/>
              <w:right w:val="single" w:sz="6" w:space="0" w:color="000000"/>
            </w:tcBorders>
          </w:tcPr>
          <w:p>
            <w:pPr/>
          </w:p>
        </w:tc>
        <w:tc>
          <w:tcPr>
            <w:tcW w:w="1252" w:type="dxa"/>
            <w:tcBorders>
              <w:top w:val="single" w:sz="6" w:space="0" w:color="000000"/>
              <w:left w:val="single" w:sz="6" w:space="0" w:color="000000"/>
              <w:bottom w:val="single" w:sz="6" w:space="0" w:color="000000"/>
              <w:right w:val="single" w:sz="6" w:space="0" w:color="000000"/>
            </w:tcBorders>
          </w:tcPr>
          <w:p>
            <w:pPr/>
          </w:p>
        </w:tc>
        <w:tc>
          <w:tcPr>
            <w:tcW w:w="854"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9"/>
              <w:jc w:val="right"/>
              <w:rPr>
                <w:rFonts w:ascii="Times New Roman" w:hAnsi="Times New Roman" w:cs="Times New Roman" w:eastAsia="Times New Roman" w:hint="default"/>
                <w:sz w:val="18"/>
                <w:szCs w:val="18"/>
              </w:rPr>
            </w:pPr>
            <w:r>
              <w:rPr>
                <w:rFonts w:ascii="Times New Roman"/>
                <w:spacing w:val="-1"/>
                <w:sz w:val="18"/>
              </w:rPr>
              <w:t>-219,788,223.80</w:t>
            </w:r>
          </w:p>
        </w:tc>
        <w:tc>
          <w:tcPr>
            <w:tcW w:w="147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91"/>
              <w:jc w:val="right"/>
              <w:rPr>
                <w:rFonts w:ascii="Times New Roman" w:hAnsi="Times New Roman" w:cs="Times New Roman" w:eastAsia="Times New Roman" w:hint="default"/>
                <w:sz w:val="18"/>
                <w:szCs w:val="18"/>
              </w:rPr>
            </w:pPr>
            <w:r>
              <w:rPr>
                <w:rFonts w:ascii="Times New Roman"/>
                <w:b/>
                <w:spacing w:val="-1"/>
                <w:sz w:val="18"/>
              </w:rPr>
              <w:t>-219,788,223.80</w:t>
            </w:r>
            <w:r>
              <w:rPr>
                <w:rFonts w:ascii="Times New Roman"/>
                <w:spacing w:val="-1"/>
                <w:sz w:val="18"/>
              </w:rPr>
            </w:r>
          </w:p>
        </w:tc>
      </w:tr>
      <w:tr>
        <w:trPr>
          <w:trHeight w:val="248" w:hRule="exact"/>
        </w:trPr>
        <w:tc>
          <w:tcPr>
            <w:tcW w:w="3731" w:type="dxa"/>
            <w:tcBorders>
              <w:top w:val="single" w:sz="6" w:space="0" w:color="000000"/>
              <w:left w:val="single" w:sz="12" w:space="0" w:color="000000"/>
              <w:bottom w:val="single" w:sz="6" w:space="0" w:color="000000"/>
              <w:right w:val="single" w:sz="6" w:space="0" w:color="000000"/>
            </w:tcBorders>
          </w:tcPr>
          <w:p>
            <w:pPr>
              <w:pStyle w:val="TableParagraph"/>
              <w:spacing w:line="219"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855" w:type="dxa"/>
            <w:tcBorders>
              <w:top w:val="single" w:sz="6" w:space="0" w:color="000000"/>
              <w:left w:val="single" w:sz="6" w:space="0" w:color="000000"/>
              <w:bottom w:val="single" w:sz="6" w:space="0" w:color="000000"/>
              <w:right w:val="single" w:sz="6" w:space="0" w:color="000000"/>
            </w:tcBorders>
          </w:tcPr>
          <w:p>
            <w:pPr/>
          </w:p>
        </w:tc>
        <w:tc>
          <w:tcPr>
            <w:tcW w:w="1252" w:type="dxa"/>
            <w:tcBorders>
              <w:top w:val="single" w:sz="6" w:space="0" w:color="000000"/>
              <w:left w:val="single" w:sz="6" w:space="0" w:color="000000"/>
              <w:bottom w:val="single" w:sz="6" w:space="0" w:color="000000"/>
              <w:right w:val="single" w:sz="6" w:space="0" w:color="000000"/>
            </w:tcBorders>
          </w:tcPr>
          <w:p>
            <w:pPr/>
          </w:p>
        </w:tc>
        <w:tc>
          <w:tcPr>
            <w:tcW w:w="854"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91"/>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248" w:hRule="exact"/>
        </w:trPr>
        <w:tc>
          <w:tcPr>
            <w:tcW w:w="3731" w:type="dxa"/>
            <w:tcBorders>
              <w:top w:val="single" w:sz="6" w:space="0" w:color="000000"/>
              <w:left w:val="single" w:sz="12" w:space="0" w:color="000000"/>
              <w:bottom w:val="single" w:sz="6" w:space="0" w:color="000000"/>
              <w:right w:val="single" w:sz="6" w:space="0" w:color="000000"/>
            </w:tcBorders>
          </w:tcPr>
          <w:p>
            <w:pPr>
              <w:pStyle w:val="TableParagraph"/>
              <w:spacing w:line="205" w:lineRule="exact"/>
              <w:ind w:left="93" w:right="0"/>
              <w:jc w:val="left"/>
              <w:rPr>
                <w:rFonts w:ascii="宋体" w:hAnsi="宋体" w:cs="宋体" w:eastAsia="宋体" w:hint="default"/>
                <w:sz w:val="18"/>
                <w:szCs w:val="18"/>
              </w:rPr>
            </w:pPr>
            <w:r>
              <w:rPr>
                <w:rFonts w:ascii="宋体" w:hAnsi="宋体" w:cs="宋体" w:eastAsia="宋体" w:hint="default"/>
                <w:sz w:val="18"/>
                <w:szCs w:val="18"/>
              </w:rPr>
              <w:t>（四）股东权益内部结转</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0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0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0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9"/>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0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9"/>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0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7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91"/>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248" w:hRule="exact"/>
        </w:trPr>
        <w:tc>
          <w:tcPr>
            <w:tcW w:w="3731" w:type="dxa"/>
            <w:tcBorders>
              <w:top w:val="single" w:sz="6" w:space="0" w:color="000000"/>
              <w:left w:val="single" w:sz="12" w:space="0" w:color="000000"/>
              <w:bottom w:val="single" w:sz="6" w:space="0" w:color="000000"/>
              <w:right w:val="single" w:sz="6" w:space="0" w:color="000000"/>
            </w:tcBorders>
          </w:tcPr>
          <w:p>
            <w:pPr>
              <w:pStyle w:val="TableParagraph"/>
              <w:spacing w:line="219"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w:t>
            </w: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855" w:type="dxa"/>
            <w:tcBorders>
              <w:top w:val="single" w:sz="6" w:space="0" w:color="000000"/>
              <w:left w:val="single" w:sz="6" w:space="0" w:color="000000"/>
              <w:bottom w:val="single" w:sz="6" w:space="0" w:color="000000"/>
              <w:right w:val="single" w:sz="6" w:space="0" w:color="000000"/>
            </w:tcBorders>
          </w:tcPr>
          <w:p>
            <w:pPr/>
          </w:p>
        </w:tc>
        <w:tc>
          <w:tcPr>
            <w:tcW w:w="1252" w:type="dxa"/>
            <w:tcBorders>
              <w:top w:val="single" w:sz="6" w:space="0" w:color="000000"/>
              <w:left w:val="single" w:sz="6" w:space="0" w:color="000000"/>
              <w:bottom w:val="single" w:sz="6" w:space="0" w:color="000000"/>
              <w:right w:val="single" w:sz="6" w:space="0" w:color="000000"/>
            </w:tcBorders>
          </w:tcPr>
          <w:p>
            <w:pPr/>
          </w:p>
        </w:tc>
        <w:tc>
          <w:tcPr>
            <w:tcW w:w="854"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91"/>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248" w:hRule="exact"/>
        </w:trPr>
        <w:tc>
          <w:tcPr>
            <w:tcW w:w="3731" w:type="dxa"/>
            <w:tcBorders>
              <w:top w:val="single" w:sz="6" w:space="0" w:color="000000"/>
              <w:left w:val="single" w:sz="12" w:space="0" w:color="000000"/>
              <w:bottom w:val="single" w:sz="6" w:space="0" w:color="000000"/>
              <w:right w:val="single" w:sz="6" w:space="0" w:color="000000"/>
            </w:tcBorders>
          </w:tcPr>
          <w:p>
            <w:pPr>
              <w:pStyle w:val="TableParagraph"/>
              <w:spacing w:line="219"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w:t>
            </w: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855" w:type="dxa"/>
            <w:tcBorders>
              <w:top w:val="single" w:sz="6" w:space="0" w:color="000000"/>
              <w:left w:val="single" w:sz="6" w:space="0" w:color="000000"/>
              <w:bottom w:val="single" w:sz="6" w:space="0" w:color="000000"/>
              <w:right w:val="single" w:sz="6" w:space="0" w:color="000000"/>
            </w:tcBorders>
          </w:tcPr>
          <w:p>
            <w:pPr/>
          </w:p>
        </w:tc>
        <w:tc>
          <w:tcPr>
            <w:tcW w:w="1252" w:type="dxa"/>
            <w:tcBorders>
              <w:top w:val="single" w:sz="6" w:space="0" w:color="000000"/>
              <w:left w:val="single" w:sz="6" w:space="0" w:color="000000"/>
              <w:bottom w:val="single" w:sz="6" w:space="0" w:color="000000"/>
              <w:right w:val="single" w:sz="6" w:space="0" w:color="000000"/>
            </w:tcBorders>
          </w:tcPr>
          <w:p>
            <w:pPr/>
          </w:p>
        </w:tc>
        <w:tc>
          <w:tcPr>
            <w:tcW w:w="854"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91"/>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248" w:hRule="exact"/>
        </w:trPr>
        <w:tc>
          <w:tcPr>
            <w:tcW w:w="3731" w:type="dxa"/>
            <w:tcBorders>
              <w:top w:val="single" w:sz="6" w:space="0" w:color="000000"/>
              <w:left w:val="single" w:sz="12" w:space="0" w:color="000000"/>
              <w:bottom w:val="single" w:sz="6" w:space="0" w:color="000000"/>
              <w:right w:val="single" w:sz="6" w:space="0" w:color="000000"/>
            </w:tcBorders>
          </w:tcPr>
          <w:p>
            <w:pPr>
              <w:pStyle w:val="TableParagraph"/>
              <w:spacing w:line="219"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855" w:type="dxa"/>
            <w:tcBorders>
              <w:top w:val="single" w:sz="6" w:space="0" w:color="000000"/>
              <w:left w:val="single" w:sz="6" w:space="0" w:color="000000"/>
              <w:bottom w:val="single" w:sz="6" w:space="0" w:color="000000"/>
              <w:right w:val="single" w:sz="6" w:space="0" w:color="000000"/>
            </w:tcBorders>
          </w:tcPr>
          <w:p>
            <w:pPr/>
          </w:p>
        </w:tc>
        <w:tc>
          <w:tcPr>
            <w:tcW w:w="1252" w:type="dxa"/>
            <w:tcBorders>
              <w:top w:val="single" w:sz="6" w:space="0" w:color="000000"/>
              <w:left w:val="single" w:sz="6" w:space="0" w:color="000000"/>
              <w:bottom w:val="single" w:sz="6" w:space="0" w:color="000000"/>
              <w:right w:val="single" w:sz="6" w:space="0" w:color="000000"/>
            </w:tcBorders>
          </w:tcPr>
          <w:p>
            <w:pPr/>
          </w:p>
        </w:tc>
        <w:tc>
          <w:tcPr>
            <w:tcW w:w="854"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91"/>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248" w:hRule="exact"/>
        </w:trPr>
        <w:tc>
          <w:tcPr>
            <w:tcW w:w="3731" w:type="dxa"/>
            <w:tcBorders>
              <w:top w:val="single" w:sz="6" w:space="0" w:color="000000"/>
              <w:left w:val="single" w:sz="12" w:space="0" w:color="000000"/>
              <w:bottom w:val="single" w:sz="6" w:space="0" w:color="000000"/>
              <w:right w:val="single" w:sz="6" w:space="0" w:color="000000"/>
            </w:tcBorders>
          </w:tcPr>
          <w:p>
            <w:pPr>
              <w:pStyle w:val="TableParagraph"/>
              <w:spacing w:line="219"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855" w:type="dxa"/>
            <w:tcBorders>
              <w:top w:val="single" w:sz="6" w:space="0" w:color="000000"/>
              <w:left w:val="single" w:sz="6" w:space="0" w:color="000000"/>
              <w:bottom w:val="single" w:sz="6" w:space="0" w:color="000000"/>
              <w:right w:val="single" w:sz="6" w:space="0" w:color="000000"/>
            </w:tcBorders>
          </w:tcPr>
          <w:p>
            <w:pPr/>
          </w:p>
        </w:tc>
        <w:tc>
          <w:tcPr>
            <w:tcW w:w="1252" w:type="dxa"/>
            <w:tcBorders>
              <w:top w:val="single" w:sz="6" w:space="0" w:color="000000"/>
              <w:left w:val="single" w:sz="6" w:space="0" w:color="000000"/>
              <w:bottom w:val="single" w:sz="6" w:space="0" w:color="000000"/>
              <w:right w:val="single" w:sz="6" w:space="0" w:color="000000"/>
            </w:tcBorders>
          </w:tcPr>
          <w:p>
            <w:pPr/>
          </w:p>
        </w:tc>
        <w:tc>
          <w:tcPr>
            <w:tcW w:w="854"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1"/>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248" w:hRule="exact"/>
        </w:trPr>
        <w:tc>
          <w:tcPr>
            <w:tcW w:w="3731" w:type="dxa"/>
            <w:tcBorders>
              <w:top w:val="single" w:sz="6" w:space="0" w:color="000000"/>
              <w:left w:val="single" w:sz="12" w:space="0" w:color="000000"/>
              <w:bottom w:val="single" w:sz="6" w:space="0" w:color="000000"/>
              <w:right w:val="single" w:sz="6" w:space="0" w:color="000000"/>
            </w:tcBorders>
          </w:tcPr>
          <w:p>
            <w:pPr>
              <w:pStyle w:val="TableParagraph"/>
              <w:spacing w:line="207" w:lineRule="exact"/>
              <w:ind w:left="27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10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10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10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9"/>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10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9"/>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10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7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1"/>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249" w:hRule="exact"/>
        </w:trPr>
        <w:tc>
          <w:tcPr>
            <w:tcW w:w="3731" w:type="dxa"/>
            <w:tcBorders>
              <w:top w:val="single" w:sz="6" w:space="0" w:color="000000"/>
              <w:left w:val="single" w:sz="12" w:space="0" w:color="000000"/>
              <w:bottom w:val="single" w:sz="6" w:space="0" w:color="000000"/>
              <w:right w:val="single" w:sz="6" w:space="0" w:color="000000"/>
            </w:tcBorders>
          </w:tcPr>
          <w:p>
            <w:pPr>
              <w:pStyle w:val="TableParagraph"/>
              <w:spacing w:line="221"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本年提取</w:t>
            </w: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855" w:type="dxa"/>
            <w:tcBorders>
              <w:top w:val="single" w:sz="6" w:space="0" w:color="000000"/>
              <w:left w:val="single" w:sz="6" w:space="0" w:color="000000"/>
              <w:bottom w:val="single" w:sz="6" w:space="0" w:color="000000"/>
              <w:right w:val="single" w:sz="6" w:space="0" w:color="000000"/>
            </w:tcBorders>
          </w:tcPr>
          <w:p>
            <w:pPr/>
          </w:p>
        </w:tc>
        <w:tc>
          <w:tcPr>
            <w:tcW w:w="1252" w:type="dxa"/>
            <w:tcBorders>
              <w:top w:val="single" w:sz="6" w:space="0" w:color="000000"/>
              <w:left w:val="single" w:sz="6" w:space="0" w:color="000000"/>
              <w:bottom w:val="single" w:sz="6" w:space="0" w:color="000000"/>
              <w:right w:val="single" w:sz="6" w:space="0" w:color="000000"/>
            </w:tcBorders>
          </w:tcPr>
          <w:p>
            <w:pPr/>
          </w:p>
        </w:tc>
        <w:tc>
          <w:tcPr>
            <w:tcW w:w="854"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1"/>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248" w:hRule="exact"/>
        </w:trPr>
        <w:tc>
          <w:tcPr>
            <w:tcW w:w="3731" w:type="dxa"/>
            <w:tcBorders>
              <w:top w:val="single" w:sz="6" w:space="0" w:color="000000"/>
              <w:left w:val="single" w:sz="12" w:space="0" w:color="000000"/>
              <w:bottom w:val="single" w:sz="6" w:space="0" w:color="000000"/>
              <w:right w:val="single" w:sz="6" w:space="0" w:color="000000"/>
            </w:tcBorders>
          </w:tcPr>
          <w:p>
            <w:pPr>
              <w:pStyle w:val="TableParagraph"/>
              <w:spacing w:line="220"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本年使用</w:t>
            </w: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855" w:type="dxa"/>
            <w:tcBorders>
              <w:top w:val="single" w:sz="6" w:space="0" w:color="000000"/>
              <w:left w:val="single" w:sz="6" w:space="0" w:color="000000"/>
              <w:bottom w:val="single" w:sz="6" w:space="0" w:color="000000"/>
              <w:right w:val="single" w:sz="6" w:space="0" w:color="000000"/>
            </w:tcBorders>
          </w:tcPr>
          <w:p>
            <w:pPr/>
          </w:p>
        </w:tc>
        <w:tc>
          <w:tcPr>
            <w:tcW w:w="1252" w:type="dxa"/>
            <w:tcBorders>
              <w:top w:val="single" w:sz="6" w:space="0" w:color="000000"/>
              <w:left w:val="single" w:sz="6" w:space="0" w:color="000000"/>
              <w:bottom w:val="single" w:sz="6" w:space="0" w:color="000000"/>
              <w:right w:val="single" w:sz="6" w:space="0" w:color="000000"/>
            </w:tcBorders>
          </w:tcPr>
          <w:p>
            <w:pPr/>
          </w:p>
        </w:tc>
        <w:tc>
          <w:tcPr>
            <w:tcW w:w="854"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1"/>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248" w:hRule="exact"/>
        </w:trPr>
        <w:tc>
          <w:tcPr>
            <w:tcW w:w="3731" w:type="dxa"/>
            <w:tcBorders>
              <w:top w:val="single" w:sz="6" w:space="0" w:color="000000"/>
              <w:left w:val="single" w:sz="12" w:space="0" w:color="000000"/>
              <w:bottom w:val="single" w:sz="6" w:space="0" w:color="000000"/>
              <w:right w:val="single" w:sz="6" w:space="0" w:color="000000"/>
            </w:tcBorders>
          </w:tcPr>
          <w:p>
            <w:pPr>
              <w:pStyle w:val="TableParagraph"/>
              <w:spacing w:line="207" w:lineRule="exact"/>
              <w:ind w:left="27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pacing w:val="-1"/>
                <w:sz w:val="18"/>
              </w:rPr>
              <w:t>-1,214,215.33</w:t>
            </w:r>
          </w:p>
        </w:tc>
        <w:tc>
          <w:tcPr>
            <w:tcW w:w="855" w:type="dxa"/>
            <w:tcBorders>
              <w:top w:val="single" w:sz="6" w:space="0" w:color="000000"/>
              <w:left w:val="single" w:sz="6" w:space="0" w:color="000000"/>
              <w:bottom w:val="single" w:sz="6" w:space="0" w:color="000000"/>
              <w:right w:val="single" w:sz="6" w:space="0" w:color="000000"/>
            </w:tcBorders>
          </w:tcPr>
          <w:p>
            <w:pPr/>
          </w:p>
        </w:tc>
        <w:tc>
          <w:tcPr>
            <w:tcW w:w="1252" w:type="dxa"/>
            <w:tcBorders>
              <w:top w:val="single" w:sz="6" w:space="0" w:color="000000"/>
              <w:left w:val="single" w:sz="6" w:space="0" w:color="000000"/>
              <w:bottom w:val="single" w:sz="6" w:space="0" w:color="000000"/>
              <w:right w:val="single" w:sz="6" w:space="0" w:color="000000"/>
            </w:tcBorders>
          </w:tcPr>
          <w:p>
            <w:pPr/>
          </w:p>
        </w:tc>
        <w:tc>
          <w:tcPr>
            <w:tcW w:w="854"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2"/>
              <w:jc w:val="right"/>
              <w:rPr>
                <w:rFonts w:ascii="Times New Roman" w:hAnsi="Times New Roman" w:cs="Times New Roman" w:eastAsia="Times New Roman" w:hint="default"/>
                <w:sz w:val="18"/>
                <w:szCs w:val="18"/>
              </w:rPr>
            </w:pPr>
            <w:r>
              <w:rPr>
                <w:rFonts w:ascii="Times New Roman"/>
                <w:b/>
                <w:spacing w:val="-1"/>
                <w:sz w:val="18"/>
              </w:rPr>
              <w:t>-1,214,215.33</w:t>
            </w:r>
            <w:r>
              <w:rPr>
                <w:rFonts w:ascii="Times New Roman"/>
                <w:spacing w:val="-1"/>
                <w:sz w:val="18"/>
              </w:rPr>
            </w:r>
          </w:p>
        </w:tc>
      </w:tr>
      <w:tr>
        <w:trPr>
          <w:trHeight w:val="256" w:hRule="exact"/>
        </w:trPr>
        <w:tc>
          <w:tcPr>
            <w:tcW w:w="3731" w:type="dxa"/>
            <w:tcBorders>
              <w:top w:val="single" w:sz="6" w:space="0" w:color="000000"/>
              <w:left w:val="single" w:sz="12" w:space="0" w:color="000000"/>
              <w:bottom w:val="single" w:sz="12" w:space="0" w:color="000000"/>
              <w:right w:val="single" w:sz="6" w:space="0" w:color="000000"/>
            </w:tcBorders>
          </w:tcPr>
          <w:p>
            <w:pPr>
              <w:pStyle w:val="TableParagraph"/>
              <w:spacing w:line="207" w:lineRule="exact"/>
              <w:ind w:left="93" w:right="0"/>
              <w:jc w:val="left"/>
              <w:rPr>
                <w:rFonts w:ascii="宋体" w:hAnsi="宋体" w:cs="宋体" w:eastAsia="宋体" w:hint="default"/>
                <w:sz w:val="18"/>
                <w:szCs w:val="18"/>
              </w:rPr>
            </w:pPr>
            <w:r>
              <w:rPr>
                <w:rFonts w:ascii="宋体" w:hAnsi="宋体" w:cs="宋体" w:eastAsia="宋体" w:hint="default"/>
                <w:b/>
                <w:bCs/>
                <w:sz w:val="18"/>
                <w:szCs w:val="18"/>
              </w:rPr>
              <w:t>四、本期期末余额</w:t>
            </w:r>
            <w:r>
              <w:rPr>
                <w:rFonts w:ascii="宋体" w:hAnsi="宋体" w:cs="宋体" w:eastAsia="宋体" w:hint="default"/>
                <w:sz w:val="18"/>
                <w:szCs w:val="18"/>
              </w:rPr>
            </w:r>
          </w:p>
        </w:tc>
        <w:tc>
          <w:tcPr>
            <w:tcW w:w="14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
              <w:ind w:right="101"/>
              <w:jc w:val="right"/>
              <w:rPr>
                <w:rFonts w:ascii="Times New Roman" w:hAnsi="Times New Roman" w:cs="Times New Roman" w:eastAsia="Times New Roman" w:hint="default"/>
                <w:sz w:val="18"/>
                <w:szCs w:val="18"/>
              </w:rPr>
            </w:pPr>
            <w:r>
              <w:rPr>
                <w:rFonts w:ascii="Times New Roman"/>
                <w:b/>
                <w:spacing w:val="-1"/>
                <w:sz w:val="18"/>
              </w:rPr>
              <w:t>2,197,882,238.00</w:t>
            </w:r>
            <w:r>
              <w:rPr>
                <w:rFonts w:ascii="Times New Roman"/>
                <w:spacing w:val="-1"/>
                <w:sz w:val="18"/>
              </w:rPr>
            </w:r>
          </w:p>
        </w:tc>
        <w:tc>
          <w:tcPr>
            <w:tcW w:w="14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
              <w:ind w:right="101"/>
              <w:jc w:val="right"/>
              <w:rPr>
                <w:rFonts w:ascii="Times New Roman" w:hAnsi="Times New Roman" w:cs="Times New Roman" w:eastAsia="Times New Roman" w:hint="default"/>
                <w:sz w:val="18"/>
                <w:szCs w:val="18"/>
              </w:rPr>
            </w:pPr>
            <w:r>
              <w:rPr>
                <w:rFonts w:ascii="Times New Roman"/>
                <w:b/>
                <w:spacing w:val="-1"/>
                <w:sz w:val="18"/>
              </w:rPr>
              <w:t>4,431,975,989.56</w:t>
            </w:r>
            <w:r>
              <w:rPr>
                <w:rFonts w:ascii="Times New Roman"/>
                <w:spacing w:val="-1"/>
                <w:sz w:val="18"/>
              </w:rPr>
            </w:r>
          </w:p>
        </w:tc>
        <w:tc>
          <w:tcPr>
            <w:tcW w:w="85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
              <w:ind w:right="10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25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
              <w:ind w:right="99"/>
              <w:jc w:val="right"/>
              <w:rPr>
                <w:rFonts w:ascii="Times New Roman" w:hAnsi="Times New Roman" w:cs="Times New Roman" w:eastAsia="Times New Roman" w:hint="default"/>
                <w:sz w:val="18"/>
                <w:szCs w:val="18"/>
              </w:rPr>
            </w:pPr>
            <w:r>
              <w:rPr>
                <w:rFonts w:ascii="Times New Roman"/>
                <w:b/>
                <w:spacing w:val="-1"/>
                <w:sz w:val="18"/>
              </w:rPr>
              <w:t>35,603,418.27</w:t>
            </w:r>
            <w:r>
              <w:rPr>
                <w:rFonts w:ascii="Times New Roman"/>
                <w:spacing w:val="-1"/>
                <w:sz w:val="18"/>
              </w:rPr>
            </w:r>
          </w:p>
        </w:tc>
        <w:tc>
          <w:tcPr>
            <w:tcW w:w="85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
              <w:ind w:right="10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34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
              <w:ind w:right="99"/>
              <w:jc w:val="right"/>
              <w:rPr>
                <w:rFonts w:ascii="Times New Roman" w:hAnsi="Times New Roman" w:cs="Times New Roman" w:eastAsia="Times New Roman" w:hint="default"/>
                <w:sz w:val="18"/>
                <w:szCs w:val="18"/>
              </w:rPr>
            </w:pPr>
            <w:r>
              <w:rPr>
                <w:rFonts w:ascii="Times New Roman"/>
                <w:b/>
                <w:spacing w:val="-1"/>
                <w:sz w:val="18"/>
              </w:rPr>
              <w:t>756,539,965.35</w:t>
            </w:r>
            <w:r>
              <w:rPr>
                <w:rFonts w:ascii="Times New Roman"/>
                <w:spacing w:val="-1"/>
                <w:sz w:val="18"/>
              </w:rPr>
            </w:r>
          </w:p>
        </w:tc>
        <w:tc>
          <w:tcPr>
            <w:tcW w:w="14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
              <w:ind w:right="100"/>
              <w:jc w:val="right"/>
              <w:rPr>
                <w:rFonts w:ascii="Times New Roman" w:hAnsi="Times New Roman" w:cs="Times New Roman" w:eastAsia="Times New Roman" w:hint="default"/>
                <w:sz w:val="18"/>
                <w:szCs w:val="18"/>
              </w:rPr>
            </w:pPr>
            <w:r>
              <w:rPr>
                <w:rFonts w:ascii="Times New Roman"/>
                <w:b/>
                <w:spacing w:val="-1"/>
                <w:sz w:val="18"/>
              </w:rPr>
              <w:t>855,309,149.24</w:t>
            </w:r>
            <w:r>
              <w:rPr>
                <w:rFonts w:ascii="Times New Roman"/>
                <w:spacing w:val="-1"/>
                <w:sz w:val="18"/>
              </w:rPr>
            </w:r>
          </w:p>
        </w:tc>
        <w:tc>
          <w:tcPr>
            <w:tcW w:w="1476"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3"/>
              <w:ind w:right="93"/>
              <w:jc w:val="right"/>
              <w:rPr>
                <w:rFonts w:ascii="Times New Roman" w:hAnsi="Times New Roman" w:cs="Times New Roman" w:eastAsia="Times New Roman" w:hint="default"/>
                <w:sz w:val="18"/>
                <w:szCs w:val="18"/>
              </w:rPr>
            </w:pPr>
            <w:r>
              <w:rPr>
                <w:rFonts w:ascii="Times New Roman"/>
                <w:b/>
                <w:spacing w:val="-1"/>
                <w:sz w:val="18"/>
              </w:rPr>
              <w:t>8,277,310,760.42</w:t>
            </w:r>
            <w:r>
              <w:rPr>
                <w:rFonts w:ascii="Times New Roman"/>
                <w:spacing w:val="-1"/>
                <w:sz w:val="18"/>
              </w:rPr>
            </w:r>
          </w:p>
        </w:tc>
      </w:tr>
    </w:tbl>
    <w:p>
      <w:pPr>
        <w:spacing w:line="240" w:lineRule="auto" w:before="6"/>
        <w:rPr>
          <w:rFonts w:ascii="宋体" w:hAnsi="宋体" w:cs="宋体" w:eastAsia="宋体" w:hint="default"/>
          <w:sz w:val="15"/>
          <w:szCs w:val="15"/>
        </w:rPr>
      </w:pPr>
    </w:p>
    <w:p>
      <w:pPr>
        <w:tabs>
          <w:tab w:pos="6537" w:val="left" w:leader="none"/>
          <w:tab w:pos="11156" w:val="left" w:leader="none"/>
        </w:tabs>
        <w:spacing w:before="35"/>
        <w:ind w:left="238" w:right="0" w:firstLine="0"/>
        <w:jc w:val="left"/>
        <w:rPr>
          <w:rFonts w:ascii="宋体" w:hAnsi="宋体" w:cs="宋体" w:eastAsia="宋体" w:hint="default"/>
          <w:sz w:val="21"/>
          <w:szCs w:val="21"/>
        </w:rPr>
      </w:pPr>
      <w:r>
        <w:rPr>
          <w:rFonts w:ascii="宋体" w:hAnsi="宋体" w:cs="宋体" w:eastAsia="宋体" w:hint="default"/>
          <w:sz w:val="21"/>
          <w:szCs w:val="21"/>
        </w:rPr>
        <w:t>法定代表人：陆致成</w:t>
        <w:tab/>
      </w:r>
      <w:r>
        <w:rPr>
          <w:rFonts w:ascii="宋体" w:hAnsi="宋体" w:cs="宋体" w:eastAsia="宋体" w:hint="default"/>
          <w:spacing w:val="-1"/>
          <w:sz w:val="21"/>
          <w:szCs w:val="21"/>
        </w:rPr>
        <w:t>财务负责人：刘卫东</w:t>
        <w:tab/>
        <w:t>会计机构负责人：王映浒</w:t>
      </w:r>
    </w:p>
    <w:p>
      <w:pPr>
        <w:spacing w:after="0"/>
        <w:jc w:val="left"/>
        <w:rPr>
          <w:rFonts w:ascii="宋体" w:hAnsi="宋体" w:cs="宋体" w:eastAsia="宋体" w:hint="default"/>
          <w:sz w:val="21"/>
          <w:szCs w:val="21"/>
        </w:rPr>
        <w:sectPr>
          <w:headerReference w:type="default" r:id="rId35"/>
          <w:pgSz w:w="16840" w:h="11910" w:orient="landscape"/>
          <w:pgMar w:header="609" w:footer="781" w:top="2300" w:bottom="980" w:left="1180" w:right="1460"/>
        </w:sectPr>
      </w:pPr>
    </w:p>
    <w:tbl>
      <w:tblPr>
        <w:tblW w:w="0" w:type="auto"/>
        <w:jc w:val="left"/>
        <w:tblInd w:w="114" w:type="dxa"/>
        <w:tblLayout w:type="fixed"/>
        <w:tblCellMar>
          <w:top w:w="0" w:type="dxa"/>
          <w:left w:w="0" w:type="dxa"/>
          <w:bottom w:w="0" w:type="dxa"/>
          <w:right w:w="0" w:type="dxa"/>
        </w:tblCellMar>
        <w:tblLook w:val="01E0"/>
      </w:tblPr>
      <w:tblGrid>
        <w:gridCol w:w="3731"/>
        <w:gridCol w:w="1476"/>
        <w:gridCol w:w="1476"/>
        <w:gridCol w:w="855"/>
        <w:gridCol w:w="1252"/>
        <w:gridCol w:w="854"/>
        <w:gridCol w:w="1342"/>
        <w:gridCol w:w="1476"/>
        <w:gridCol w:w="1476"/>
      </w:tblGrid>
      <w:tr>
        <w:trPr>
          <w:trHeight w:val="502" w:hRule="exact"/>
        </w:trPr>
        <w:tc>
          <w:tcPr>
            <w:tcW w:w="3731"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93"/>
              <w:ind w:right="4"/>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47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93"/>
              <w:ind w:right="0"/>
              <w:jc w:val="center"/>
              <w:rPr>
                <w:rFonts w:ascii="宋体" w:hAnsi="宋体" w:cs="宋体" w:eastAsia="宋体" w:hint="default"/>
                <w:sz w:val="18"/>
                <w:szCs w:val="18"/>
              </w:rPr>
            </w:pPr>
            <w:r>
              <w:rPr>
                <w:rFonts w:ascii="宋体" w:hAnsi="宋体" w:cs="宋体" w:eastAsia="宋体" w:hint="default"/>
                <w:b/>
                <w:bCs/>
                <w:sz w:val="18"/>
                <w:szCs w:val="18"/>
              </w:rPr>
              <w:t>股本</w:t>
            </w:r>
            <w:r>
              <w:rPr>
                <w:rFonts w:ascii="宋体" w:hAnsi="宋体" w:cs="宋体" w:eastAsia="宋体" w:hint="default"/>
                <w:sz w:val="18"/>
                <w:szCs w:val="18"/>
              </w:rPr>
            </w:r>
          </w:p>
        </w:tc>
        <w:tc>
          <w:tcPr>
            <w:tcW w:w="147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93"/>
              <w:ind w:left="368" w:right="0"/>
              <w:jc w:val="left"/>
              <w:rPr>
                <w:rFonts w:ascii="宋体" w:hAnsi="宋体" w:cs="宋体" w:eastAsia="宋体" w:hint="default"/>
                <w:sz w:val="18"/>
                <w:szCs w:val="18"/>
              </w:rPr>
            </w:pPr>
            <w:r>
              <w:rPr>
                <w:rFonts w:ascii="宋体" w:hAnsi="宋体" w:cs="宋体" w:eastAsia="宋体" w:hint="default"/>
                <w:b/>
                <w:bCs/>
                <w:sz w:val="18"/>
                <w:szCs w:val="18"/>
              </w:rPr>
              <w:t>资本公积</w:t>
            </w:r>
            <w:r>
              <w:rPr>
                <w:rFonts w:ascii="宋体" w:hAnsi="宋体" w:cs="宋体" w:eastAsia="宋体" w:hint="default"/>
                <w:sz w:val="18"/>
                <w:szCs w:val="18"/>
              </w:rPr>
            </w:r>
          </w:p>
        </w:tc>
        <w:tc>
          <w:tcPr>
            <w:tcW w:w="855" w:type="dxa"/>
            <w:tcBorders>
              <w:top w:val="single" w:sz="12" w:space="0" w:color="000000"/>
              <w:left w:val="single" w:sz="6" w:space="0" w:color="000000"/>
              <w:bottom w:val="single" w:sz="6" w:space="0" w:color="000000"/>
              <w:right w:val="single" w:sz="6" w:space="0" w:color="000000"/>
            </w:tcBorders>
          </w:tcPr>
          <w:p>
            <w:pPr>
              <w:pStyle w:val="TableParagraph"/>
              <w:spacing w:line="211" w:lineRule="exact"/>
              <w:ind w:right="0"/>
              <w:jc w:val="center"/>
              <w:rPr>
                <w:rFonts w:ascii="宋体" w:hAnsi="宋体" w:cs="宋体" w:eastAsia="宋体" w:hint="default"/>
                <w:sz w:val="18"/>
                <w:szCs w:val="18"/>
              </w:rPr>
            </w:pPr>
            <w:r>
              <w:rPr>
                <w:rFonts w:ascii="宋体" w:hAnsi="宋体" w:cs="宋体" w:eastAsia="宋体" w:hint="default"/>
                <w:b/>
                <w:bCs/>
                <w:spacing w:val="1"/>
                <w:w w:val="99"/>
                <w:sz w:val="18"/>
                <w:szCs w:val="18"/>
              </w:rPr>
              <w:t>减</w:t>
            </w:r>
            <w:r>
              <w:rPr>
                <w:rFonts w:ascii="宋体" w:hAnsi="宋体" w:cs="宋体" w:eastAsia="宋体" w:hint="default"/>
                <w:b/>
                <w:bCs/>
                <w:spacing w:val="-83"/>
                <w:w w:val="99"/>
                <w:sz w:val="18"/>
                <w:szCs w:val="18"/>
              </w:rPr>
              <w:t>：</w:t>
            </w:r>
            <w:r>
              <w:rPr>
                <w:rFonts w:ascii="宋体" w:hAnsi="宋体" w:cs="宋体" w:eastAsia="宋体" w:hint="default"/>
                <w:b/>
                <w:bCs/>
                <w:w w:val="99"/>
                <w:sz w:val="18"/>
                <w:szCs w:val="18"/>
              </w:rPr>
              <w:t>库存</w:t>
            </w:r>
            <w:r>
              <w:rPr>
                <w:rFonts w:ascii="宋体" w:hAnsi="宋体" w:cs="宋体" w:eastAsia="宋体" w:hint="default"/>
                <w:sz w:val="18"/>
                <w:szCs w:val="18"/>
              </w:rPr>
            </w:r>
          </w:p>
          <w:p>
            <w:pPr>
              <w:pStyle w:val="TableParagraph"/>
              <w:spacing w:line="235" w:lineRule="exact"/>
              <w:ind w:right="3"/>
              <w:jc w:val="center"/>
              <w:rPr>
                <w:rFonts w:ascii="宋体" w:hAnsi="宋体" w:cs="宋体" w:eastAsia="宋体" w:hint="default"/>
                <w:sz w:val="18"/>
                <w:szCs w:val="18"/>
              </w:rPr>
            </w:pPr>
            <w:r>
              <w:rPr>
                <w:rFonts w:ascii="宋体" w:hAnsi="宋体" w:cs="宋体" w:eastAsia="宋体" w:hint="default"/>
                <w:b/>
                <w:bCs/>
                <w:w w:val="99"/>
                <w:sz w:val="18"/>
                <w:szCs w:val="18"/>
              </w:rPr>
              <w:t>股</w:t>
            </w:r>
            <w:r>
              <w:rPr>
                <w:rFonts w:ascii="宋体" w:hAnsi="宋体" w:cs="宋体" w:eastAsia="宋体" w:hint="default"/>
                <w:sz w:val="18"/>
                <w:szCs w:val="18"/>
              </w:rPr>
            </w:r>
          </w:p>
        </w:tc>
        <w:tc>
          <w:tcPr>
            <w:tcW w:w="1252" w:type="dxa"/>
            <w:tcBorders>
              <w:top w:val="single" w:sz="12" w:space="0" w:color="000000"/>
              <w:left w:val="single" w:sz="6" w:space="0" w:color="000000"/>
              <w:bottom w:val="single" w:sz="6" w:space="0" w:color="000000"/>
              <w:right w:val="single" w:sz="6" w:space="0" w:color="000000"/>
            </w:tcBorders>
          </w:tcPr>
          <w:p>
            <w:pPr>
              <w:pStyle w:val="TableParagraph"/>
              <w:spacing w:line="211" w:lineRule="exact"/>
              <w:ind w:right="0"/>
              <w:jc w:val="center"/>
              <w:rPr>
                <w:rFonts w:ascii="宋体" w:hAnsi="宋体" w:cs="宋体" w:eastAsia="宋体" w:hint="default"/>
                <w:sz w:val="18"/>
                <w:szCs w:val="18"/>
              </w:rPr>
            </w:pPr>
            <w:r>
              <w:rPr>
                <w:rFonts w:ascii="宋体" w:hAnsi="宋体" w:cs="宋体" w:eastAsia="宋体" w:hint="default"/>
                <w:b/>
                <w:bCs/>
                <w:sz w:val="18"/>
                <w:szCs w:val="18"/>
              </w:rPr>
              <w:t>其他综合收</w:t>
            </w:r>
            <w:r>
              <w:rPr>
                <w:rFonts w:ascii="宋体" w:hAnsi="宋体" w:cs="宋体" w:eastAsia="宋体" w:hint="default"/>
                <w:sz w:val="18"/>
                <w:szCs w:val="18"/>
              </w:rPr>
            </w:r>
          </w:p>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b/>
                <w:bCs/>
                <w:w w:val="99"/>
                <w:sz w:val="18"/>
                <w:szCs w:val="18"/>
              </w:rPr>
              <w:t>益</w:t>
            </w:r>
            <w:r>
              <w:rPr>
                <w:rFonts w:ascii="宋体" w:hAnsi="宋体" w:cs="宋体" w:eastAsia="宋体" w:hint="default"/>
                <w:sz w:val="18"/>
                <w:szCs w:val="18"/>
              </w:rPr>
            </w:r>
          </w:p>
        </w:tc>
        <w:tc>
          <w:tcPr>
            <w:tcW w:w="854" w:type="dxa"/>
            <w:tcBorders>
              <w:top w:val="single" w:sz="12" w:space="0" w:color="000000"/>
              <w:left w:val="single" w:sz="6" w:space="0" w:color="000000"/>
              <w:bottom w:val="single" w:sz="6" w:space="0" w:color="000000"/>
              <w:right w:val="single" w:sz="6" w:space="0" w:color="000000"/>
            </w:tcBorders>
          </w:tcPr>
          <w:p>
            <w:pPr>
              <w:pStyle w:val="TableParagraph"/>
              <w:spacing w:line="211" w:lineRule="exact"/>
              <w:ind w:right="1"/>
              <w:jc w:val="center"/>
              <w:rPr>
                <w:rFonts w:ascii="宋体" w:hAnsi="宋体" w:cs="宋体" w:eastAsia="宋体" w:hint="default"/>
                <w:sz w:val="18"/>
                <w:szCs w:val="18"/>
              </w:rPr>
            </w:pPr>
            <w:r>
              <w:rPr>
                <w:rFonts w:ascii="宋体" w:hAnsi="宋体" w:cs="宋体" w:eastAsia="宋体" w:hint="default"/>
                <w:b/>
                <w:bCs/>
                <w:sz w:val="18"/>
                <w:szCs w:val="18"/>
              </w:rPr>
              <w:t>专项储</w:t>
            </w:r>
            <w:r>
              <w:rPr>
                <w:rFonts w:ascii="宋体" w:hAnsi="宋体" w:cs="宋体" w:eastAsia="宋体" w:hint="default"/>
                <w:sz w:val="18"/>
                <w:szCs w:val="18"/>
              </w:rPr>
            </w:r>
          </w:p>
          <w:p>
            <w:pPr>
              <w:pStyle w:val="TableParagraph"/>
              <w:spacing w:line="235" w:lineRule="exact"/>
              <w:ind w:right="2"/>
              <w:jc w:val="center"/>
              <w:rPr>
                <w:rFonts w:ascii="宋体" w:hAnsi="宋体" w:cs="宋体" w:eastAsia="宋体" w:hint="default"/>
                <w:sz w:val="18"/>
                <w:szCs w:val="18"/>
              </w:rPr>
            </w:pPr>
            <w:r>
              <w:rPr>
                <w:rFonts w:ascii="宋体" w:hAnsi="宋体" w:cs="宋体" w:eastAsia="宋体" w:hint="default"/>
                <w:b/>
                <w:bCs/>
                <w:w w:val="99"/>
                <w:sz w:val="18"/>
                <w:szCs w:val="18"/>
              </w:rPr>
              <w:t>备</w:t>
            </w:r>
            <w:r>
              <w:rPr>
                <w:rFonts w:ascii="宋体" w:hAnsi="宋体" w:cs="宋体" w:eastAsia="宋体" w:hint="default"/>
                <w:sz w:val="18"/>
                <w:szCs w:val="18"/>
              </w:rPr>
            </w:r>
          </w:p>
        </w:tc>
        <w:tc>
          <w:tcPr>
            <w:tcW w:w="134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93"/>
              <w:ind w:left="302" w:right="0"/>
              <w:jc w:val="left"/>
              <w:rPr>
                <w:rFonts w:ascii="宋体" w:hAnsi="宋体" w:cs="宋体" w:eastAsia="宋体" w:hint="default"/>
                <w:sz w:val="18"/>
                <w:szCs w:val="18"/>
              </w:rPr>
            </w:pPr>
            <w:r>
              <w:rPr>
                <w:rFonts w:ascii="宋体" w:hAnsi="宋体" w:cs="宋体" w:eastAsia="宋体" w:hint="default"/>
                <w:b/>
                <w:bCs/>
                <w:sz w:val="18"/>
                <w:szCs w:val="18"/>
              </w:rPr>
              <w:t>盈余公积</w:t>
            </w:r>
            <w:r>
              <w:rPr>
                <w:rFonts w:ascii="宋体" w:hAnsi="宋体" w:cs="宋体" w:eastAsia="宋体" w:hint="default"/>
                <w:sz w:val="18"/>
                <w:szCs w:val="18"/>
              </w:rPr>
            </w:r>
          </w:p>
        </w:tc>
        <w:tc>
          <w:tcPr>
            <w:tcW w:w="147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93"/>
              <w:ind w:left="277" w:right="0"/>
              <w:jc w:val="left"/>
              <w:rPr>
                <w:rFonts w:ascii="宋体" w:hAnsi="宋体" w:cs="宋体" w:eastAsia="宋体" w:hint="default"/>
                <w:sz w:val="18"/>
                <w:szCs w:val="18"/>
              </w:rPr>
            </w:pPr>
            <w:r>
              <w:rPr>
                <w:rFonts w:ascii="宋体" w:hAnsi="宋体" w:cs="宋体" w:eastAsia="宋体" w:hint="default"/>
                <w:b/>
                <w:bCs/>
                <w:sz w:val="18"/>
                <w:szCs w:val="18"/>
              </w:rPr>
              <w:t>未分配利润</w:t>
            </w:r>
            <w:r>
              <w:rPr>
                <w:rFonts w:ascii="宋体" w:hAnsi="宋体" w:cs="宋体" w:eastAsia="宋体" w:hint="default"/>
                <w:sz w:val="18"/>
                <w:szCs w:val="18"/>
              </w:rPr>
            </w:r>
          </w:p>
        </w:tc>
        <w:tc>
          <w:tcPr>
            <w:tcW w:w="1476"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93"/>
              <w:ind w:left="187" w:right="0"/>
              <w:jc w:val="left"/>
              <w:rPr>
                <w:rFonts w:ascii="宋体" w:hAnsi="宋体" w:cs="宋体" w:eastAsia="宋体" w:hint="default"/>
                <w:sz w:val="18"/>
                <w:szCs w:val="18"/>
              </w:rPr>
            </w:pPr>
            <w:r>
              <w:rPr>
                <w:rFonts w:ascii="宋体" w:hAnsi="宋体" w:cs="宋体" w:eastAsia="宋体" w:hint="default"/>
                <w:b/>
                <w:bCs/>
                <w:sz w:val="18"/>
                <w:szCs w:val="18"/>
              </w:rPr>
              <w:t>股东权益合计</w:t>
            </w:r>
            <w:r>
              <w:rPr>
                <w:rFonts w:ascii="宋体" w:hAnsi="宋体" w:cs="宋体" w:eastAsia="宋体" w:hint="default"/>
                <w:sz w:val="18"/>
                <w:szCs w:val="18"/>
              </w:rPr>
            </w:r>
          </w:p>
        </w:tc>
      </w:tr>
      <w:tr>
        <w:trPr>
          <w:trHeight w:val="248" w:hRule="exact"/>
        </w:trPr>
        <w:tc>
          <w:tcPr>
            <w:tcW w:w="3731" w:type="dxa"/>
            <w:tcBorders>
              <w:top w:val="single" w:sz="6" w:space="0" w:color="000000"/>
              <w:left w:val="single" w:sz="12" w:space="0" w:color="000000"/>
              <w:bottom w:val="single" w:sz="6" w:space="0" w:color="000000"/>
              <w:right w:val="single" w:sz="6" w:space="0" w:color="000000"/>
            </w:tcBorders>
          </w:tcPr>
          <w:p>
            <w:pPr>
              <w:pStyle w:val="TableParagraph"/>
              <w:spacing w:line="207" w:lineRule="exact"/>
              <w:ind w:left="93" w:right="0"/>
              <w:jc w:val="left"/>
              <w:rPr>
                <w:rFonts w:ascii="宋体" w:hAnsi="宋体" w:cs="宋体" w:eastAsia="宋体" w:hint="default"/>
                <w:sz w:val="18"/>
                <w:szCs w:val="18"/>
              </w:rPr>
            </w:pPr>
            <w:r>
              <w:rPr>
                <w:rFonts w:ascii="宋体" w:hAnsi="宋体" w:cs="宋体" w:eastAsia="宋体" w:hint="default"/>
                <w:b/>
                <w:bCs/>
                <w:sz w:val="18"/>
                <w:szCs w:val="18"/>
              </w:rPr>
              <w:t>一、上年年末余额</w:t>
            </w:r>
            <w:r>
              <w:rPr>
                <w:rFonts w:ascii="宋体" w:hAnsi="宋体" w:cs="宋体" w:eastAsia="宋体" w:hint="default"/>
                <w:sz w:val="18"/>
                <w:szCs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101"/>
              <w:jc w:val="right"/>
              <w:rPr>
                <w:rFonts w:ascii="Times New Roman" w:hAnsi="Times New Roman" w:cs="Times New Roman" w:eastAsia="Times New Roman" w:hint="default"/>
                <w:sz w:val="18"/>
                <w:szCs w:val="18"/>
              </w:rPr>
            </w:pPr>
            <w:r>
              <w:rPr>
                <w:rFonts w:ascii="Times New Roman"/>
                <w:b/>
                <w:spacing w:val="-1"/>
                <w:sz w:val="18"/>
              </w:rPr>
              <w:t>1,987,701,108.00</w:t>
            </w:r>
            <w:r>
              <w:rPr>
                <w:rFonts w:ascii="Times New Roman"/>
                <w:spacing w:val="-1"/>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101"/>
              <w:jc w:val="right"/>
              <w:rPr>
                <w:rFonts w:ascii="Times New Roman" w:hAnsi="Times New Roman" w:cs="Times New Roman" w:eastAsia="Times New Roman" w:hint="default"/>
                <w:sz w:val="18"/>
                <w:szCs w:val="18"/>
              </w:rPr>
            </w:pPr>
            <w:r>
              <w:rPr>
                <w:rFonts w:ascii="Times New Roman"/>
                <w:b/>
                <w:spacing w:val="-1"/>
                <w:sz w:val="18"/>
              </w:rPr>
              <w:t>3,522,155,447.92</w:t>
            </w:r>
            <w:r>
              <w:rPr>
                <w:rFonts w:ascii="Times New Roman"/>
                <w:spacing w:val="-1"/>
                <w:sz w:val="18"/>
              </w:rPr>
            </w:r>
          </w:p>
        </w:tc>
        <w:tc>
          <w:tcPr>
            <w:tcW w:w="855" w:type="dxa"/>
            <w:tcBorders>
              <w:top w:val="single" w:sz="6" w:space="0" w:color="000000"/>
              <w:left w:val="single" w:sz="6" w:space="0" w:color="000000"/>
              <w:bottom w:val="single" w:sz="6" w:space="0" w:color="000000"/>
              <w:right w:val="single" w:sz="6" w:space="0" w:color="000000"/>
            </w:tcBorders>
          </w:tcPr>
          <w:p>
            <w:pPr/>
          </w:p>
        </w:tc>
        <w:tc>
          <w:tcPr>
            <w:tcW w:w="1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9"/>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854"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9"/>
              <w:jc w:val="right"/>
              <w:rPr>
                <w:rFonts w:ascii="Times New Roman" w:hAnsi="Times New Roman" w:cs="Times New Roman" w:eastAsia="Times New Roman" w:hint="default"/>
                <w:sz w:val="18"/>
                <w:szCs w:val="18"/>
              </w:rPr>
            </w:pPr>
            <w:r>
              <w:rPr>
                <w:rFonts w:ascii="Times New Roman"/>
                <w:b/>
                <w:spacing w:val="-1"/>
                <w:sz w:val="18"/>
              </w:rPr>
              <w:t>613,280,657.29</w:t>
            </w:r>
            <w:r>
              <w:rPr>
                <w:rFonts w:ascii="Times New Roman"/>
                <w:spacing w:val="-1"/>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100"/>
              <w:jc w:val="right"/>
              <w:rPr>
                <w:rFonts w:ascii="Times New Roman" w:hAnsi="Times New Roman" w:cs="Times New Roman" w:eastAsia="Times New Roman" w:hint="default"/>
                <w:sz w:val="18"/>
                <w:szCs w:val="18"/>
              </w:rPr>
            </w:pPr>
            <w:r>
              <w:rPr>
                <w:rFonts w:ascii="Times New Roman"/>
                <w:b/>
                <w:spacing w:val="-1"/>
                <w:sz w:val="18"/>
              </w:rPr>
              <w:t>623,698,399.46</w:t>
            </w:r>
            <w:r>
              <w:rPr>
                <w:rFonts w:ascii="Times New Roman"/>
                <w:spacing w:val="-1"/>
                <w:sz w:val="18"/>
              </w:rPr>
            </w:r>
          </w:p>
        </w:tc>
        <w:tc>
          <w:tcPr>
            <w:tcW w:w="147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3"/>
              <w:jc w:val="right"/>
              <w:rPr>
                <w:rFonts w:ascii="Times New Roman" w:hAnsi="Times New Roman" w:cs="Times New Roman" w:eastAsia="Times New Roman" w:hint="default"/>
                <w:sz w:val="18"/>
                <w:szCs w:val="18"/>
              </w:rPr>
            </w:pPr>
            <w:r>
              <w:rPr>
                <w:rFonts w:ascii="Times New Roman"/>
                <w:b/>
                <w:spacing w:val="-1"/>
                <w:sz w:val="18"/>
              </w:rPr>
              <w:t>6,746,835,612.67</w:t>
            </w:r>
            <w:r>
              <w:rPr>
                <w:rFonts w:ascii="Times New Roman"/>
                <w:spacing w:val="-1"/>
                <w:sz w:val="18"/>
              </w:rPr>
            </w:r>
          </w:p>
        </w:tc>
      </w:tr>
      <w:tr>
        <w:trPr>
          <w:trHeight w:val="248" w:hRule="exact"/>
        </w:trPr>
        <w:tc>
          <w:tcPr>
            <w:tcW w:w="3731" w:type="dxa"/>
            <w:tcBorders>
              <w:top w:val="single" w:sz="6" w:space="0" w:color="000000"/>
              <w:left w:val="single" w:sz="12" w:space="0" w:color="000000"/>
              <w:bottom w:val="single" w:sz="6" w:space="0" w:color="000000"/>
              <w:right w:val="single" w:sz="6" w:space="0" w:color="000000"/>
            </w:tcBorders>
          </w:tcPr>
          <w:p>
            <w:pPr>
              <w:pStyle w:val="TableParagraph"/>
              <w:spacing w:line="207" w:lineRule="exact"/>
              <w:ind w:left="93"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pacing w:val="-1"/>
                <w:sz w:val="18"/>
              </w:rPr>
              <w:t>-14,549,902.89</w:t>
            </w:r>
          </w:p>
        </w:tc>
        <w:tc>
          <w:tcPr>
            <w:tcW w:w="855" w:type="dxa"/>
            <w:tcBorders>
              <w:top w:val="single" w:sz="6" w:space="0" w:color="000000"/>
              <w:left w:val="single" w:sz="6" w:space="0" w:color="000000"/>
              <w:bottom w:val="single" w:sz="6" w:space="0" w:color="000000"/>
              <w:right w:val="single" w:sz="6" w:space="0" w:color="000000"/>
            </w:tcBorders>
          </w:tcPr>
          <w:p>
            <w:pPr/>
          </w:p>
        </w:tc>
        <w:tc>
          <w:tcPr>
            <w:tcW w:w="1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pacing w:val="-1"/>
                <w:sz w:val="18"/>
              </w:rPr>
              <w:t>14,549,902.89</w:t>
            </w:r>
          </w:p>
        </w:tc>
        <w:tc>
          <w:tcPr>
            <w:tcW w:w="854"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1"/>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248" w:hRule="exact"/>
        </w:trPr>
        <w:tc>
          <w:tcPr>
            <w:tcW w:w="3731" w:type="dxa"/>
            <w:tcBorders>
              <w:top w:val="single" w:sz="6" w:space="0" w:color="000000"/>
              <w:left w:val="single" w:sz="12" w:space="0" w:color="000000"/>
              <w:bottom w:val="single" w:sz="6" w:space="0" w:color="000000"/>
              <w:right w:val="single" w:sz="6" w:space="0" w:color="000000"/>
            </w:tcBorders>
          </w:tcPr>
          <w:p>
            <w:pPr>
              <w:pStyle w:val="TableParagraph"/>
              <w:spacing w:line="207" w:lineRule="exact"/>
              <w:ind w:left="813"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855" w:type="dxa"/>
            <w:tcBorders>
              <w:top w:val="single" w:sz="6" w:space="0" w:color="000000"/>
              <w:left w:val="single" w:sz="6" w:space="0" w:color="000000"/>
              <w:bottom w:val="single" w:sz="6" w:space="0" w:color="000000"/>
              <w:right w:val="single" w:sz="6" w:space="0" w:color="000000"/>
            </w:tcBorders>
          </w:tcPr>
          <w:p>
            <w:pPr/>
          </w:p>
        </w:tc>
        <w:tc>
          <w:tcPr>
            <w:tcW w:w="1252" w:type="dxa"/>
            <w:tcBorders>
              <w:top w:val="single" w:sz="6" w:space="0" w:color="000000"/>
              <w:left w:val="single" w:sz="6" w:space="0" w:color="000000"/>
              <w:bottom w:val="single" w:sz="6" w:space="0" w:color="000000"/>
              <w:right w:val="single" w:sz="6" w:space="0" w:color="000000"/>
            </w:tcBorders>
          </w:tcPr>
          <w:p>
            <w:pPr/>
          </w:p>
        </w:tc>
        <w:tc>
          <w:tcPr>
            <w:tcW w:w="854"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1"/>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250" w:hRule="exact"/>
        </w:trPr>
        <w:tc>
          <w:tcPr>
            <w:tcW w:w="3731" w:type="dxa"/>
            <w:tcBorders>
              <w:top w:val="single" w:sz="6" w:space="0" w:color="000000"/>
              <w:left w:val="single" w:sz="12" w:space="0" w:color="000000"/>
              <w:bottom w:val="single" w:sz="6" w:space="0" w:color="000000"/>
              <w:right w:val="single" w:sz="6" w:space="0" w:color="000000"/>
            </w:tcBorders>
          </w:tcPr>
          <w:p>
            <w:pPr>
              <w:pStyle w:val="TableParagraph"/>
              <w:spacing w:line="207" w:lineRule="exact"/>
              <w:ind w:left="8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855" w:type="dxa"/>
            <w:tcBorders>
              <w:top w:val="single" w:sz="6" w:space="0" w:color="000000"/>
              <w:left w:val="single" w:sz="6" w:space="0" w:color="000000"/>
              <w:bottom w:val="single" w:sz="6" w:space="0" w:color="000000"/>
              <w:right w:val="single" w:sz="6" w:space="0" w:color="000000"/>
            </w:tcBorders>
          </w:tcPr>
          <w:p>
            <w:pPr/>
          </w:p>
        </w:tc>
        <w:tc>
          <w:tcPr>
            <w:tcW w:w="1252" w:type="dxa"/>
            <w:tcBorders>
              <w:top w:val="single" w:sz="6" w:space="0" w:color="000000"/>
              <w:left w:val="single" w:sz="6" w:space="0" w:color="000000"/>
              <w:bottom w:val="single" w:sz="6" w:space="0" w:color="000000"/>
              <w:right w:val="single" w:sz="6" w:space="0" w:color="000000"/>
            </w:tcBorders>
          </w:tcPr>
          <w:p>
            <w:pPr/>
          </w:p>
        </w:tc>
        <w:tc>
          <w:tcPr>
            <w:tcW w:w="854"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1"/>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248" w:hRule="exact"/>
        </w:trPr>
        <w:tc>
          <w:tcPr>
            <w:tcW w:w="3731" w:type="dxa"/>
            <w:tcBorders>
              <w:top w:val="single" w:sz="6" w:space="0" w:color="000000"/>
              <w:left w:val="single" w:sz="12" w:space="0" w:color="000000"/>
              <w:bottom w:val="single" w:sz="6" w:space="0" w:color="000000"/>
              <w:right w:val="single" w:sz="6" w:space="0" w:color="000000"/>
            </w:tcBorders>
          </w:tcPr>
          <w:p>
            <w:pPr>
              <w:pStyle w:val="TableParagraph"/>
              <w:spacing w:line="205" w:lineRule="exact"/>
              <w:ind w:left="93" w:right="0"/>
              <w:jc w:val="left"/>
              <w:rPr>
                <w:rFonts w:ascii="宋体" w:hAnsi="宋体" w:cs="宋体" w:eastAsia="宋体" w:hint="default"/>
                <w:sz w:val="18"/>
                <w:szCs w:val="18"/>
              </w:rPr>
            </w:pPr>
            <w:r>
              <w:rPr>
                <w:rFonts w:ascii="宋体" w:hAnsi="宋体" w:cs="宋体" w:eastAsia="宋体" w:hint="default"/>
                <w:b/>
                <w:bCs/>
                <w:sz w:val="18"/>
                <w:szCs w:val="18"/>
              </w:rPr>
              <w:t>二、本年年初余额</w:t>
            </w:r>
            <w:r>
              <w:rPr>
                <w:rFonts w:ascii="宋体" w:hAnsi="宋体" w:cs="宋体" w:eastAsia="宋体" w:hint="default"/>
                <w:sz w:val="18"/>
                <w:szCs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01"/>
              <w:jc w:val="right"/>
              <w:rPr>
                <w:rFonts w:ascii="Times New Roman" w:hAnsi="Times New Roman" w:cs="Times New Roman" w:eastAsia="Times New Roman" w:hint="default"/>
                <w:sz w:val="18"/>
                <w:szCs w:val="18"/>
              </w:rPr>
            </w:pPr>
            <w:r>
              <w:rPr>
                <w:rFonts w:ascii="Times New Roman"/>
                <w:b/>
                <w:spacing w:val="-1"/>
                <w:sz w:val="18"/>
              </w:rPr>
              <w:t>1,987,701,108.00</w:t>
            </w:r>
            <w:r>
              <w:rPr>
                <w:rFonts w:ascii="Times New Roman"/>
                <w:spacing w:val="-1"/>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01"/>
              <w:jc w:val="right"/>
              <w:rPr>
                <w:rFonts w:ascii="Times New Roman" w:hAnsi="Times New Roman" w:cs="Times New Roman" w:eastAsia="Times New Roman" w:hint="default"/>
                <w:sz w:val="18"/>
                <w:szCs w:val="18"/>
              </w:rPr>
            </w:pPr>
            <w:r>
              <w:rPr>
                <w:rFonts w:ascii="Times New Roman"/>
                <w:b/>
                <w:spacing w:val="-1"/>
                <w:sz w:val="18"/>
              </w:rPr>
              <w:t>3,507,605,545.03</w:t>
            </w:r>
            <w:r>
              <w:rPr>
                <w:rFonts w:ascii="Times New Roman"/>
                <w:spacing w:val="-1"/>
                <w:sz w:val="18"/>
              </w:rPr>
            </w:r>
          </w:p>
        </w:tc>
        <w:tc>
          <w:tcPr>
            <w:tcW w:w="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0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9"/>
              <w:jc w:val="right"/>
              <w:rPr>
                <w:rFonts w:ascii="Times New Roman" w:hAnsi="Times New Roman" w:cs="Times New Roman" w:eastAsia="Times New Roman" w:hint="default"/>
                <w:sz w:val="18"/>
                <w:szCs w:val="18"/>
              </w:rPr>
            </w:pPr>
            <w:r>
              <w:rPr>
                <w:rFonts w:ascii="Times New Roman"/>
                <w:b/>
                <w:spacing w:val="-1"/>
                <w:sz w:val="18"/>
              </w:rPr>
              <w:t>14,549,902.89</w:t>
            </w:r>
            <w:r>
              <w:rPr>
                <w:rFonts w:ascii="Times New Roman"/>
                <w:spacing w:val="-1"/>
                <w:sz w:val="18"/>
              </w:rPr>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0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9"/>
              <w:jc w:val="right"/>
              <w:rPr>
                <w:rFonts w:ascii="Times New Roman" w:hAnsi="Times New Roman" w:cs="Times New Roman" w:eastAsia="Times New Roman" w:hint="default"/>
                <w:sz w:val="18"/>
                <w:szCs w:val="18"/>
              </w:rPr>
            </w:pPr>
            <w:r>
              <w:rPr>
                <w:rFonts w:ascii="Times New Roman"/>
                <w:b/>
                <w:spacing w:val="-1"/>
                <w:sz w:val="18"/>
              </w:rPr>
              <w:t>613,280,657.29</w:t>
            </w:r>
            <w:r>
              <w:rPr>
                <w:rFonts w:ascii="Times New Roman"/>
                <w:spacing w:val="-1"/>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00"/>
              <w:jc w:val="right"/>
              <w:rPr>
                <w:rFonts w:ascii="Times New Roman" w:hAnsi="Times New Roman" w:cs="Times New Roman" w:eastAsia="Times New Roman" w:hint="default"/>
                <w:sz w:val="18"/>
                <w:szCs w:val="18"/>
              </w:rPr>
            </w:pPr>
            <w:r>
              <w:rPr>
                <w:rFonts w:ascii="Times New Roman"/>
                <w:b/>
                <w:spacing w:val="-1"/>
                <w:sz w:val="18"/>
              </w:rPr>
              <w:t>623,698,399.46</w:t>
            </w:r>
            <w:r>
              <w:rPr>
                <w:rFonts w:ascii="Times New Roman"/>
                <w:spacing w:val="-1"/>
                <w:sz w:val="18"/>
              </w:rPr>
            </w:r>
          </w:p>
        </w:tc>
        <w:tc>
          <w:tcPr>
            <w:tcW w:w="147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93"/>
              <w:jc w:val="right"/>
              <w:rPr>
                <w:rFonts w:ascii="Times New Roman" w:hAnsi="Times New Roman" w:cs="Times New Roman" w:eastAsia="Times New Roman" w:hint="default"/>
                <w:sz w:val="18"/>
                <w:szCs w:val="18"/>
              </w:rPr>
            </w:pPr>
            <w:r>
              <w:rPr>
                <w:rFonts w:ascii="Times New Roman"/>
                <w:b/>
                <w:spacing w:val="-1"/>
                <w:sz w:val="18"/>
              </w:rPr>
              <w:t>6,746,835,612.67</w:t>
            </w:r>
            <w:r>
              <w:rPr>
                <w:rFonts w:ascii="Times New Roman"/>
                <w:spacing w:val="-1"/>
                <w:sz w:val="18"/>
              </w:rPr>
            </w:r>
          </w:p>
        </w:tc>
      </w:tr>
      <w:tr>
        <w:trPr>
          <w:trHeight w:val="248" w:hRule="exact"/>
        </w:trPr>
        <w:tc>
          <w:tcPr>
            <w:tcW w:w="3731" w:type="dxa"/>
            <w:tcBorders>
              <w:top w:val="single" w:sz="6" w:space="0" w:color="000000"/>
              <w:left w:val="single" w:sz="12" w:space="0" w:color="000000"/>
              <w:bottom w:val="single" w:sz="6" w:space="0" w:color="000000"/>
              <w:right w:val="single" w:sz="6" w:space="0" w:color="000000"/>
            </w:tcBorders>
          </w:tcPr>
          <w:p>
            <w:pPr>
              <w:pStyle w:val="TableParagraph"/>
              <w:spacing w:line="219" w:lineRule="exact"/>
              <w:ind w:left="93" w:right="0"/>
              <w:jc w:val="left"/>
              <w:rPr>
                <w:rFonts w:ascii="宋体" w:hAnsi="宋体" w:cs="宋体" w:eastAsia="宋体" w:hint="default"/>
                <w:sz w:val="18"/>
                <w:szCs w:val="18"/>
              </w:rPr>
            </w:pPr>
            <w:r>
              <w:rPr>
                <w:rFonts w:ascii="宋体" w:hAnsi="宋体" w:cs="宋体" w:eastAsia="宋体" w:hint="default"/>
                <w:b/>
                <w:bCs/>
                <w:sz w:val="18"/>
                <w:szCs w:val="18"/>
              </w:rPr>
              <w:t>三、本期增减变动金额（减少以</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号填列）</w:t>
            </w:r>
            <w:r>
              <w:rPr>
                <w:rFonts w:ascii="宋体" w:hAnsi="宋体" w:cs="宋体" w:eastAsia="宋体" w:hint="default"/>
                <w:sz w:val="18"/>
                <w:szCs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00"/>
              <w:jc w:val="right"/>
              <w:rPr>
                <w:rFonts w:ascii="Times New Roman" w:hAnsi="Times New Roman" w:cs="Times New Roman" w:eastAsia="Times New Roman" w:hint="default"/>
                <w:sz w:val="18"/>
                <w:szCs w:val="18"/>
              </w:rPr>
            </w:pPr>
            <w:r>
              <w:rPr>
                <w:rFonts w:ascii="Times New Roman"/>
                <w:b/>
                <w:spacing w:val="-1"/>
                <w:sz w:val="18"/>
              </w:rPr>
              <w:t>210,181,130.00</w:t>
            </w:r>
            <w:r>
              <w:rPr>
                <w:rFonts w:ascii="Times New Roman"/>
                <w:spacing w:val="-1"/>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00"/>
              <w:jc w:val="right"/>
              <w:rPr>
                <w:rFonts w:ascii="Times New Roman" w:hAnsi="Times New Roman" w:cs="Times New Roman" w:eastAsia="Times New Roman" w:hint="default"/>
                <w:sz w:val="18"/>
                <w:szCs w:val="18"/>
              </w:rPr>
            </w:pPr>
            <w:r>
              <w:rPr>
                <w:rFonts w:ascii="Times New Roman"/>
                <w:b/>
                <w:spacing w:val="-1"/>
                <w:sz w:val="18"/>
              </w:rPr>
              <w:t>925,584,659.86</w:t>
            </w:r>
            <w:r>
              <w:rPr>
                <w:rFonts w:ascii="Times New Roman"/>
                <w:spacing w:val="-1"/>
                <w:sz w:val="18"/>
              </w:rPr>
            </w:r>
          </w:p>
        </w:tc>
        <w:tc>
          <w:tcPr>
            <w:tcW w:w="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0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9"/>
              <w:jc w:val="right"/>
              <w:rPr>
                <w:rFonts w:ascii="Times New Roman" w:hAnsi="Times New Roman" w:cs="Times New Roman" w:eastAsia="Times New Roman" w:hint="default"/>
                <w:sz w:val="18"/>
                <w:szCs w:val="18"/>
              </w:rPr>
            </w:pPr>
            <w:r>
              <w:rPr>
                <w:rFonts w:ascii="Times New Roman"/>
                <w:b/>
                <w:spacing w:val="-1"/>
                <w:sz w:val="18"/>
              </w:rPr>
              <w:t>11,742,852.34</w:t>
            </w:r>
            <w:r>
              <w:rPr>
                <w:rFonts w:ascii="Times New Roman"/>
                <w:spacing w:val="-1"/>
                <w:sz w:val="18"/>
              </w:rPr>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0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9"/>
              <w:jc w:val="right"/>
              <w:rPr>
                <w:rFonts w:ascii="Times New Roman" w:hAnsi="Times New Roman" w:cs="Times New Roman" w:eastAsia="Times New Roman" w:hint="default"/>
                <w:sz w:val="18"/>
                <w:szCs w:val="18"/>
              </w:rPr>
            </w:pPr>
            <w:r>
              <w:rPr>
                <w:rFonts w:ascii="Times New Roman"/>
                <w:b/>
                <w:spacing w:val="-1"/>
                <w:sz w:val="18"/>
              </w:rPr>
              <w:t>67,695,117.90</w:t>
            </w:r>
            <w:r>
              <w:rPr>
                <w:rFonts w:ascii="Times New Roman"/>
                <w:spacing w:val="-1"/>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00"/>
              <w:jc w:val="right"/>
              <w:rPr>
                <w:rFonts w:ascii="Times New Roman" w:hAnsi="Times New Roman" w:cs="Times New Roman" w:eastAsia="Times New Roman" w:hint="default"/>
                <w:sz w:val="18"/>
                <w:szCs w:val="18"/>
              </w:rPr>
            </w:pPr>
            <w:r>
              <w:rPr>
                <w:rFonts w:ascii="Times New Roman"/>
                <w:b/>
                <w:spacing w:val="-1"/>
                <w:sz w:val="18"/>
              </w:rPr>
              <w:t>519,148,448.18</w:t>
            </w:r>
            <w:r>
              <w:rPr>
                <w:rFonts w:ascii="Times New Roman"/>
                <w:spacing w:val="-1"/>
                <w:sz w:val="18"/>
              </w:rPr>
            </w:r>
          </w:p>
        </w:tc>
        <w:tc>
          <w:tcPr>
            <w:tcW w:w="147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93"/>
              <w:jc w:val="right"/>
              <w:rPr>
                <w:rFonts w:ascii="Times New Roman" w:hAnsi="Times New Roman" w:cs="Times New Roman" w:eastAsia="Times New Roman" w:hint="default"/>
                <w:sz w:val="18"/>
                <w:szCs w:val="18"/>
              </w:rPr>
            </w:pPr>
            <w:r>
              <w:rPr>
                <w:rFonts w:ascii="Times New Roman"/>
                <w:b/>
                <w:spacing w:val="-1"/>
                <w:sz w:val="18"/>
              </w:rPr>
              <w:t>1,734,352,208.28</w:t>
            </w:r>
            <w:r>
              <w:rPr>
                <w:rFonts w:ascii="Times New Roman"/>
                <w:spacing w:val="-1"/>
                <w:sz w:val="18"/>
              </w:rPr>
            </w:r>
          </w:p>
        </w:tc>
      </w:tr>
      <w:tr>
        <w:trPr>
          <w:trHeight w:val="248" w:hRule="exact"/>
        </w:trPr>
        <w:tc>
          <w:tcPr>
            <w:tcW w:w="3731" w:type="dxa"/>
            <w:tcBorders>
              <w:top w:val="single" w:sz="6" w:space="0" w:color="000000"/>
              <w:left w:val="single" w:sz="12" w:space="0" w:color="000000"/>
              <w:bottom w:val="single" w:sz="6" w:space="0" w:color="000000"/>
              <w:right w:val="single" w:sz="6" w:space="0" w:color="000000"/>
            </w:tcBorders>
          </w:tcPr>
          <w:p>
            <w:pPr>
              <w:pStyle w:val="TableParagraph"/>
              <w:spacing w:line="205" w:lineRule="exact"/>
              <w:ind w:left="93"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855" w:type="dxa"/>
            <w:tcBorders>
              <w:top w:val="single" w:sz="6" w:space="0" w:color="000000"/>
              <w:left w:val="single" w:sz="6" w:space="0" w:color="000000"/>
              <w:bottom w:val="single" w:sz="6" w:space="0" w:color="000000"/>
              <w:right w:val="single" w:sz="6" w:space="0" w:color="000000"/>
            </w:tcBorders>
          </w:tcPr>
          <w:p>
            <w:pPr/>
          </w:p>
        </w:tc>
        <w:tc>
          <w:tcPr>
            <w:tcW w:w="1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9"/>
              <w:jc w:val="right"/>
              <w:rPr>
                <w:rFonts w:ascii="Times New Roman" w:hAnsi="Times New Roman" w:cs="Times New Roman" w:eastAsia="Times New Roman" w:hint="default"/>
                <w:sz w:val="18"/>
                <w:szCs w:val="18"/>
              </w:rPr>
            </w:pPr>
            <w:r>
              <w:rPr>
                <w:rFonts w:ascii="Times New Roman"/>
                <w:b/>
                <w:spacing w:val="-1"/>
                <w:sz w:val="18"/>
              </w:rPr>
              <w:t>11,742,852.34</w:t>
            </w:r>
            <w:r>
              <w:rPr>
                <w:rFonts w:ascii="Times New Roman"/>
                <w:spacing w:val="-1"/>
                <w:sz w:val="18"/>
              </w:rPr>
            </w:r>
          </w:p>
        </w:tc>
        <w:tc>
          <w:tcPr>
            <w:tcW w:w="854"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00"/>
              <w:jc w:val="right"/>
              <w:rPr>
                <w:rFonts w:ascii="Times New Roman" w:hAnsi="Times New Roman" w:cs="Times New Roman" w:eastAsia="Times New Roman" w:hint="default"/>
                <w:sz w:val="18"/>
                <w:szCs w:val="18"/>
              </w:rPr>
            </w:pPr>
            <w:r>
              <w:rPr>
                <w:rFonts w:ascii="Times New Roman"/>
                <w:b/>
                <w:spacing w:val="-1"/>
                <w:sz w:val="18"/>
              </w:rPr>
              <w:t>785,613,676.88</w:t>
            </w:r>
            <w:r>
              <w:rPr>
                <w:rFonts w:ascii="Times New Roman"/>
                <w:spacing w:val="-1"/>
                <w:sz w:val="18"/>
              </w:rPr>
            </w:r>
          </w:p>
        </w:tc>
        <w:tc>
          <w:tcPr>
            <w:tcW w:w="147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92"/>
              <w:jc w:val="right"/>
              <w:rPr>
                <w:rFonts w:ascii="Times New Roman" w:hAnsi="Times New Roman" w:cs="Times New Roman" w:eastAsia="Times New Roman" w:hint="default"/>
                <w:sz w:val="18"/>
                <w:szCs w:val="18"/>
              </w:rPr>
            </w:pPr>
            <w:r>
              <w:rPr>
                <w:rFonts w:ascii="Times New Roman"/>
                <w:b/>
                <w:spacing w:val="-1"/>
                <w:sz w:val="18"/>
              </w:rPr>
              <w:t>797,356,529.22</w:t>
            </w:r>
            <w:r>
              <w:rPr>
                <w:rFonts w:ascii="Times New Roman"/>
                <w:spacing w:val="-1"/>
                <w:sz w:val="18"/>
              </w:rPr>
            </w:r>
          </w:p>
        </w:tc>
      </w:tr>
      <w:tr>
        <w:trPr>
          <w:trHeight w:val="248" w:hRule="exact"/>
        </w:trPr>
        <w:tc>
          <w:tcPr>
            <w:tcW w:w="3731" w:type="dxa"/>
            <w:tcBorders>
              <w:top w:val="single" w:sz="6" w:space="0" w:color="000000"/>
              <w:left w:val="single" w:sz="12" w:space="0" w:color="000000"/>
              <w:bottom w:val="single" w:sz="6" w:space="0" w:color="000000"/>
              <w:right w:val="single" w:sz="6" w:space="0" w:color="000000"/>
            </w:tcBorders>
          </w:tcPr>
          <w:p>
            <w:pPr>
              <w:pStyle w:val="TableParagraph"/>
              <w:spacing w:line="205" w:lineRule="exact"/>
              <w:ind w:left="93" w:right="0"/>
              <w:jc w:val="left"/>
              <w:rPr>
                <w:rFonts w:ascii="宋体" w:hAnsi="宋体" w:cs="宋体" w:eastAsia="宋体" w:hint="default"/>
                <w:sz w:val="18"/>
                <w:szCs w:val="18"/>
              </w:rPr>
            </w:pPr>
            <w:r>
              <w:rPr>
                <w:rFonts w:ascii="宋体" w:hAnsi="宋体" w:cs="宋体" w:eastAsia="宋体" w:hint="default"/>
                <w:sz w:val="18"/>
                <w:szCs w:val="18"/>
              </w:rPr>
              <w:t>（二）股东投入和减少资本</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00"/>
              <w:jc w:val="right"/>
              <w:rPr>
                <w:rFonts w:ascii="Times New Roman" w:hAnsi="Times New Roman" w:cs="Times New Roman" w:eastAsia="Times New Roman" w:hint="default"/>
                <w:sz w:val="18"/>
                <w:szCs w:val="18"/>
              </w:rPr>
            </w:pPr>
            <w:r>
              <w:rPr>
                <w:rFonts w:ascii="Times New Roman"/>
                <w:b/>
                <w:spacing w:val="-1"/>
                <w:sz w:val="18"/>
              </w:rPr>
              <w:t>210,181,130.00</w:t>
            </w:r>
            <w:r>
              <w:rPr>
                <w:rFonts w:ascii="Times New Roman"/>
                <w:spacing w:val="-1"/>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00"/>
              <w:jc w:val="right"/>
              <w:rPr>
                <w:rFonts w:ascii="Times New Roman" w:hAnsi="Times New Roman" w:cs="Times New Roman" w:eastAsia="Times New Roman" w:hint="default"/>
                <w:sz w:val="18"/>
                <w:szCs w:val="18"/>
              </w:rPr>
            </w:pPr>
            <w:r>
              <w:rPr>
                <w:rFonts w:ascii="Times New Roman"/>
                <w:b/>
                <w:spacing w:val="-1"/>
                <w:sz w:val="18"/>
              </w:rPr>
              <w:t>929,725,547.09</w:t>
            </w:r>
            <w:r>
              <w:rPr>
                <w:rFonts w:ascii="Times New Roman"/>
                <w:spacing w:val="-1"/>
                <w:sz w:val="18"/>
              </w:rPr>
            </w:r>
          </w:p>
        </w:tc>
        <w:tc>
          <w:tcPr>
            <w:tcW w:w="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0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9"/>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0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9"/>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0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7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93"/>
              <w:jc w:val="right"/>
              <w:rPr>
                <w:rFonts w:ascii="Times New Roman" w:hAnsi="Times New Roman" w:cs="Times New Roman" w:eastAsia="Times New Roman" w:hint="default"/>
                <w:sz w:val="18"/>
                <w:szCs w:val="18"/>
              </w:rPr>
            </w:pPr>
            <w:r>
              <w:rPr>
                <w:rFonts w:ascii="Times New Roman"/>
                <w:b/>
                <w:spacing w:val="-1"/>
                <w:sz w:val="18"/>
              </w:rPr>
              <w:t>1,139,906,677.09</w:t>
            </w:r>
            <w:r>
              <w:rPr>
                <w:rFonts w:ascii="Times New Roman"/>
                <w:spacing w:val="-1"/>
                <w:sz w:val="18"/>
              </w:rPr>
            </w:r>
          </w:p>
        </w:tc>
      </w:tr>
      <w:tr>
        <w:trPr>
          <w:trHeight w:val="249" w:hRule="exact"/>
        </w:trPr>
        <w:tc>
          <w:tcPr>
            <w:tcW w:w="3731" w:type="dxa"/>
            <w:tcBorders>
              <w:top w:val="single" w:sz="6" w:space="0" w:color="000000"/>
              <w:left w:val="single" w:sz="12" w:space="0" w:color="000000"/>
              <w:bottom w:val="single" w:sz="6" w:space="0" w:color="000000"/>
              <w:right w:val="single" w:sz="6" w:space="0" w:color="000000"/>
            </w:tcBorders>
          </w:tcPr>
          <w:p>
            <w:pPr>
              <w:pStyle w:val="TableParagraph"/>
              <w:spacing w:line="219"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股东投入普通股</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00"/>
              <w:jc w:val="right"/>
              <w:rPr>
                <w:rFonts w:ascii="Times New Roman" w:hAnsi="Times New Roman" w:cs="Times New Roman" w:eastAsia="Times New Roman" w:hint="default"/>
                <w:sz w:val="18"/>
                <w:szCs w:val="18"/>
              </w:rPr>
            </w:pPr>
            <w:r>
              <w:rPr>
                <w:rFonts w:ascii="Times New Roman"/>
                <w:spacing w:val="-1"/>
                <w:sz w:val="18"/>
              </w:rPr>
              <w:t>210,181,130.00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00"/>
              <w:jc w:val="right"/>
              <w:rPr>
                <w:rFonts w:ascii="Times New Roman" w:hAnsi="Times New Roman" w:cs="Times New Roman" w:eastAsia="Times New Roman" w:hint="default"/>
                <w:sz w:val="18"/>
                <w:szCs w:val="18"/>
              </w:rPr>
            </w:pPr>
            <w:r>
              <w:rPr>
                <w:rFonts w:ascii="Times New Roman"/>
                <w:spacing w:val="-1"/>
                <w:sz w:val="18"/>
              </w:rPr>
              <w:t>994,987,886.11</w:t>
            </w:r>
          </w:p>
        </w:tc>
        <w:tc>
          <w:tcPr>
            <w:tcW w:w="855" w:type="dxa"/>
            <w:tcBorders>
              <w:top w:val="single" w:sz="6" w:space="0" w:color="000000"/>
              <w:left w:val="single" w:sz="6" w:space="0" w:color="000000"/>
              <w:bottom w:val="single" w:sz="6" w:space="0" w:color="000000"/>
              <w:right w:val="single" w:sz="6" w:space="0" w:color="000000"/>
            </w:tcBorders>
          </w:tcPr>
          <w:p>
            <w:pPr/>
          </w:p>
        </w:tc>
        <w:tc>
          <w:tcPr>
            <w:tcW w:w="1252" w:type="dxa"/>
            <w:tcBorders>
              <w:top w:val="single" w:sz="6" w:space="0" w:color="000000"/>
              <w:left w:val="single" w:sz="6" w:space="0" w:color="000000"/>
              <w:bottom w:val="single" w:sz="6" w:space="0" w:color="000000"/>
              <w:right w:val="single" w:sz="6" w:space="0" w:color="000000"/>
            </w:tcBorders>
          </w:tcPr>
          <w:p>
            <w:pPr/>
          </w:p>
        </w:tc>
        <w:tc>
          <w:tcPr>
            <w:tcW w:w="854"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93"/>
              <w:jc w:val="right"/>
              <w:rPr>
                <w:rFonts w:ascii="Times New Roman" w:hAnsi="Times New Roman" w:cs="Times New Roman" w:eastAsia="Times New Roman" w:hint="default"/>
                <w:sz w:val="18"/>
                <w:szCs w:val="18"/>
              </w:rPr>
            </w:pPr>
            <w:r>
              <w:rPr>
                <w:rFonts w:ascii="Times New Roman"/>
                <w:b/>
                <w:spacing w:val="-1"/>
                <w:sz w:val="18"/>
              </w:rPr>
              <w:t>1,205,169,016.11</w:t>
            </w:r>
            <w:r>
              <w:rPr>
                <w:rFonts w:ascii="Times New Roman"/>
                <w:spacing w:val="-1"/>
                <w:sz w:val="18"/>
              </w:rPr>
            </w:r>
          </w:p>
        </w:tc>
      </w:tr>
      <w:tr>
        <w:trPr>
          <w:trHeight w:val="248" w:hRule="exact"/>
        </w:trPr>
        <w:tc>
          <w:tcPr>
            <w:tcW w:w="3731" w:type="dxa"/>
            <w:tcBorders>
              <w:top w:val="single" w:sz="6" w:space="0" w:color="000000"/>
              <w:left w:val="single" w:sz="12" w:space="0" w:color="000000"/>
              <w:bottom w:val="single" w:sz="6" w:space="0" w:color="000000"/>
              <w:right w:val="single" w:sz="6" w:space="0" w:color="000000"/>
            </w:tcBorders>
          </w:tcPr>
          <w:p>
            <w:pPr>
              <w:pStyle w:val="TableParagraph"/>
              <w:spacing w:line="219"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股份支付计入股东权益的金额</w:t>
            </w: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855" w:type="dxa"/>
            <w:tcBorders>
              <w:top w:val="single" w:sz="6" w:space="0" w:color="000000"/>
              <w:left w:val="single" w:sz="6" w:space="0" w:color="000000"/>
              <w:bottom w:val="single" w:sz="6" w:space="0" w:color="000000"/>
              <w:right w:val="single" w:sz="6" w:space="0" w:color="000000"/>
            </w:tcBorders>
          </w:tcPr>
          <w:p>
            <w:pPr/>
          </w:p>
        </w:tc>
        <w:tc>
          <w:tcPr>
            <w:tcW w:w="1252" w:type="dxa"/>
            <w:tcBorders>
              <w:top w:val="single" w:sz="6" w:space="0" w:color="000000"/>
              <w:left w:val="single" w:sz="6" w:space="0" w:color="000000"/>
              <w:bottom w:val="single" w:sz="6" w:space="0" w:color="000000"/>
              <w:right w:val="single" w:sz="6" w:space="0" w:color="000000"/>
            </w:tcBorders>
          </w:tcPr>
          <w:p>
            <w:pPr/>
          </w:p>
        </w:tc>
        <w:tc>
          <w:tcPr>
            <w:tcW w:w="854"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91"/>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248" w:hRule="exact"/>
        </w:trPr>
        <w:tc>
          <w:tcPr>
            <w:tcW w:w="3731" w:type="dxa"/>
            <w:tcBorders>
              <w:top w:val="single" w:sz="6" w:space="0" w:color="000000"/>
              <w:left w:val="single" w:sz="12" w:space="0" w:color="000000"/>
              <w:bottom w:val="single" w:sz="6" w:space="0" w:color="000000"/>
              <w:right w:val="single" w:sz="6" w:space="0" w:color="000000"/>
            </w:tcBorders>
          </w:tcPr>
          <w:p>
            <w:pPr>
              <w:pStyle w:val="TableParagraph"/>
              <w:spacing w:line="219"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00"/>
              <w:jc w:val="right"/>
              <w:rPr>
                <w:rFonts w:ascii="Times New Roman" w:hAnsi="Times New Roman" w:cs="Times New Roman" w:eastAsia="Times New Roman" w:hint="default"/>
                <w:sz w:val="18"/>
                <w:szCs w:val="18"/>
              </w:rPr>
            </w:pPr>
            <w:r>
              <w:rPr>
                <w:rFonts w:ascii="Times New Roman"/>
                <w:spacing w:val="-1"/>
                <w:sz w:val="18"/>
              </w:rPr>
              <w:t>-65,262,339.02</w:t>
            </w:r>
          </w:p>
        </w:tc>
        <w:tc>
          <w:tcPr>
            <w:tcW w:w="855" w:type="dxa"/>
            <w:tcBorders>
              <w:top w:val="single" w:sz="6" w:space="0" w:color="000000"/>
              <w:left w:val="single" w:sz="6" w:space="0" w:color="000000"/>
              <w:bottom w:val="single" w:sz="6" w:space="0" w:color="000000"/>
              <w:right w:val="single" w:sz="6" w:space="0" w:color="000000"/>
            </w:tcBorders>
          </w:tcPr>
          <w:p>
            <w:pPr/>
          </w:p>
        </w:tc>
        <w:tc>
          <w:tcPr>
            <w:tcW w:w="1252" w:type="dxa"/>
            <w:tcBorders>
              <w:top w:val="single" w:sz="6" w:space="0" w:color="000000"/>
              <w:left w:val="single" w:sz="6" w:space="0" w:color="000000"/>
              <w:bottom w:val="single" w:sz="6" w:space="0" w:color="000000"/>
              <w:right w:val="single" w:sz="6" w:space="0" w:color="000000"/>
            </w:tcBorders>
          </w:tcPr>
          <w:p>
            <w:pPr/>
          </w:p>
        </w:tc>
        <w:tc>
          <w:tcPr>
            <w:tcW w:w="854"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92"/>
              <w:jc w:val="right"/>
              <w:rPr>
                <w:rFonts w:ascii="Times New Roman" w:hAnsi="Times New Roman" w:cs="Times New Roman" w:eastAsia="Times New Roman" w:hint="default"/>
                <w:sz w:val="18"/>
                <w:szCs w:val="18"/>
              </w:rPr>
            </w:pPr>
            <w:r>
              <w:rPr>
                <w:rFonts w:ascii="Times New Roman"/>
                <w:b/>
                <w:spacing w:val="-1"/>
                <w:sz w:val="18"/>
              </w:rPr>
              <w:t>-65,262,339.02</w:t>
            </w:r>
            <w:r>
              <w:rPr>
                <w:rFonts w:ascii="Times New Roman"/>
                <w:spacing w:val="-1"/>
                <w:sz w:val="18"/>
              </w:rPr>
            </w:r>
          </w:p>
        </w:tc>
      </w:tr>
      <w:tr>
        <w:trPr>
          <w:trHeight w:val="248" w:hRule="exact"/>
        </w:trPr>
        <w:tc>
          <w:tcPr>
            <w:tcW w:w="3731" w:type="dxa"/>
            <w:tcBorders>
              <w:top w:val="single" w:sz="6" w:space="0" w:color="000000"/>
              <w:left w:val="single" w:sz="12" w:space="0" w:color="000000"/>
              <w:bottom w:val="single" w:sz="6" w:space="0" w:color="000000"/>
              <w:right w:val="single" w:sz="6" w:space="0" w:color="000000"/>
            </w:tcBorders>
          </w:tcPr>
          <w:p>
            <w:pPr>
              <w:pStyle w:val="TableParagraph"/>
              <w:spacing w:line="205" w:lineRule="exact"/>
              <w:ind w:left="9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0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0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0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9"/>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0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9"/>
              <w:jc w:val="right"/>
              <w:rPr>
                <w:rFonts w:ascii="Times New Roman" w:hAnsi="Times New Roman" w:cs="Times New Roman" w:eastAsia="Times New Roman" w:hint="default"/>
                <w:sz w:val="18"/>
                <w:szCs w:val="18"/>
              </w:rPr>
            </w:pPr>
            <w:r>
              <w:rPr>
                <w:rFonts w:ascii="Times New Roman"/>
                <w:b/>
                <w:spacing w:val="-1"/>
                <w:sz w:val="18"/>
              </w:rPr>
              <w:t>67,695,117.90</w:t>
            </w:r>
            <w:r>
              <w:rPr>
                <w:rFonts w:ascii="Times New Roman"/>
                <w:spacing w:val="-1"/>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9"/>
              <w:jc w:val="right"/>
              <w:rPr>
                <w:rFonts w:ascii="Times New Roman" w:hAnsi="Times New Roman" w:cs="Times New Roman" w:eastAsia="Times New Roman" w:hint="default"/>
                <w:sz w:val="18"/>
                <w:szCs w:val="18"/>
              </w:rPr>
            </w:pPr>
            <w:r>
              <w:rPr>
                <w:rFonts w:ascii="Times New Roman"/>
                <w:b/>
                <w:spacing w:val="-1"/>
                <w:sz w:val="18"/>
              </w:rPr>
              <w:t>-266,465,228.70</w:t>
            </w:r>
            <w:r>
              <w:rPr>
                <w:rFonts w:ascii="Times New Roman"/>
                <w:spacing w:val="-1"/>
                <w:sz w:val="18"/>
              </w:rPr>
            </w:r>
          </w:p>
        </w:tc>
        <w:tc>
          <w:tcPr>
            <w:tcW w:w="147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91"/>
              <w:jc w:val="right"/>
              <w:rPr>
                <w:rFonts w:ascii="Times New Roman" w:hAnsi="Times New Roman" w:cs="Times New Roman" w:eastAsia="Times New Roman" w:hint="default"/>
                <w:sz w:val="18"/>
                <w:szCs w:val="18"/>
              </w:rPr>
            </w:pPr>
            <w:r>
              <w:rPr>
                <w:rFonts w:ascii="Times New Roman"/>
                <w:b/>
                <w:spacing w:val="-1"/>
                <w:sz w:val="18"/>
              </w:rPr>
              <w:t>-198,770,110.80</w:t>
            </w:r>
            <w:r>
              <w:rPr>
                <w:rFonts w:ascii="Times New Roman"/>
                <w:spacing w:val="-1"/>
                <w:sz w:val="18"/>
              </w:rPr>
            </w:r>
          </w:p>
        </w:tc>
      </w:tr>
      <w:tr>
        <w:trPr>
          <w:trHeight w:val="248" w:hRule="exact"/>
        </w:trPr>
        <w:tc>
          <w:tcPr>
            <w:tcW w:w="3731" w:type="dxa"/>
            <w:tcBorders>
              <w:top w:val="single" w:sz="6" w:space="0" w:color="000000"/>
              <w:left w:val="single" w:sz="12" w:space="0" w:color="000000"/>
              <w:bottom w:val="single" w:sz="6" w:space="0" w:color="000000"/>
              <w:right w:val="single" w:sz="6" w:space="0" w:color="000000"/>
            </w:tcBorders>
          </w:tcPr>
          <w:p>
            <w:pPr>
              <w:pStyle w:val="TableParagraph"/>
              <w:spacing w:line="219"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855" w:type="dxa"/>
            <w:tcBorders>
              <w:top w:val="single" w:sz="6" w:space="0" w:color="000000"/>
              <w:left w:val="single" w:sz="6" w:space="0" w:color="000000"/>
              <w:bottom w:val="single" w:sz="6" w:space="0" w:color="000000"/>
              <w:right w:val="single" w:sz="6" w:space="0" w:color="000000"/>
            </w:tcBorders>
          </w:tcPr>
          <w:p>
            <w:pPr/>
          </w:p>
        </w:tc>
        <w:tc>
          <w:tcPr>
            <w:tcW w:w="1252" w:type="dxa"/>
            <w:tcBorders>
              <w:top w:val="single" w:sz="6" w:space="0" w:color="000000"/>
              <w:left w:val="single" w:sz="6" w:space="0" w:color="000000"/>
              <w:bottom w:val="single" w:sz="6" w:space="0" w:color="000000"/>
              <w:right w:val="single" w:sz="6" w:space="0" w:color="000000"/>
            </w:tcBorders>
          </w:tcPr>
          <w:p>
            <w:pPr/>
          </w:p>
        </w:tc>
        <w:tc>
          <w:tcPr>
            <w:tcW w:w="854"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9"/>
              <w:jc w:val="right"/>
              <w:rPr>
                <w:rFonts w:ascii="Times New Roman" w:hAnsi="Times New Roman" w:cs="Times New Roman" w:eastAsia="Times New Roman" w:hint="default"/>
                <w:sz w:val="18"/>
                <w:szCs w:val="18"/>
              </w:rPr>
            </w:pPr>
            <w:r>
              <w:rPr>
                <w:rFonts w:ascii="Times New Roman"/>
                <w:spacing w:val="-1"/>
                <w:sz w:val="18"/>
              </w:rPr>
              <w:t>67,695,117.90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00"/>
              <w:jc w:val="right"/>
              <w:rPr>
                <w:rFonts w:ascii="Times New Roman" w:hAnsi="Times New Roman" w:cs="Times New Roman" w:eastAsia="Times New Roman" w:hint="default"/>
                <w:sz w:val="18"/>
                <w:szCs w:val="18"/>
              </w:rPr>
            </w:pPr>
            <w:r>
              <w:rPr>
                <w:rFonts w:ascii="Times New Roman"/>
                <w:spacing w:val="-1"/>
                <w:sz w:val="18"/>
              </w:rPr>
              <w:t>-67,695,117.90</w:t>
            </w:r>
          </w:p>
        </w:tc>
        <w:tc>
          <w:tcPr>
            <w:tcW w:w="147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91"/>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248" w:hRule="exact"/>
        </w:trPr>
        <w:tc>
          <w:tcPr>
            <w:tcW w:w="3731" w:type="dxa"/>
            <w:tcBorders>
              <w:top w:val="single" w:sz="6" w:space="0" w:color="000000"/>
              <w:left w:val="single" w:sz="12" w:space="0" w:color="000000"/>
              <w:bottom w:val="single" w:sz="6" w:space="0" w:color="000000"/>
              <w:right w:val="single" w:sz="6" w:space="0" w:color="000000"/>
            </w:tcBorders>
          </w:tcPr>
          <w:p>
            <w:pPr>
              <w:pStyle w:val="TableParagraph"/>
              <w:spacing w:line="219"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对股东的分配</w:t>
            </w: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855" w:type="dxa"/>
            <w:tcBorders>
              <w:top w:val="single" w:sz="6" w:space="0" w:color="000000"/>
              <w:left w:val="single" w:sz="6" w:space="0" w:color="000000"/>
              <w:bottom w:val="single" w:sz="6" w:space="0" w:color="000000"/>
              <w:right w:val="single" w:sz="6" w:space="0" w:color="000000"/>
            </w:tcBorders>
          </w:tcPr>
          <w:p>
            <w:pPr/>
          </w:p>
        </w:tc>
        <w:tc>
          <w:tcPr>
            <w:tcW w:w="1252" w:type="dxa"/>
            <w:tcBorders>
              <w:top w:val="single" w:sz="6" w:space="0" w:color="000000"/>
              <w:left w:val="single" w:sz="6" w:space="0" w:color="000000"/>
              <w:bottom w:val="single" w:sz="6" w:space="0" w:color="000000"/>
              <w:right w:val="single" w:sz="6" w:space="0" w:color="000000"/>
            </w:tcBorders>
          </w:tcPr>
          <w:p>
            <w:pPr/>
          </w:p>
        </w:tc>
        <w:tc>
          <w:tcPr>
            <w:tcW w:w="854"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9"/>
              <w:jc w:val="right"/>
              <w:rPr>
                <w:rFonts w:ascii="Times New Roman" w:hAnsi="Times New Roman" w:cs="Times New Roman" w:eastAsia="Times New Roman" w:hint="default"/>
                <w:sz w:val="18"/>
                <w:szCs w:val="18"/>
              </w:rPr>
            </w:pPr>
            <w:r>
              <w:rPr>
                <w:rFonts w:ascii="Times New Roman"/>
                <w:spacing w:val="-1"/>
                <w:sz w:val="18"/>
              </w:rPr>
              <w:t>-198,770,110.80</w:t>
            </w:r>
          </w:p>
        </w:tc>
        <w:tc>
          <w:tcPr>
            <w:tcW w:w="147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91"/>
              <w:jc w:val="right"/>
              <w:rPr>
                <w:rFonts w:ascii="Times New Roman" w:hAnsi="Times New Roman" w:cs="Times New Roman" w:eastAsia="Times New Roman" w:hint="default"/>
                <w:sz w:val="18"/>
                <w:szCs w:val="18"/>
              </w:rPr>
            </w:pPr>
            <w:r>
              <w:rPr>
                <w:rFonts w:ascii="Times New Roman"/>
                <w:b/>
                <w:spacing w:val="-1"/>
                <w:sz w:val="18"/>
              </w:rPr>
              <w:t>-198,770,110.80</w:t>
            </w:r>
            <w:r>
              <w:rPr>
                <w:rFonts w:ascii="Times New Roman"/>
                <w:spacing w:val="-1"/>
                <w:sz w:val="18"/>
              </w:rPr>
            </w:r>
          </w:p>
        </w:tc>
      </w:tr>
      <w:tr>
        <w:trPr>
          <w:trHeight w:val="248" w:hRule="exact"/>
        </w:trPr>
        <w:tc>
          <w:tcPr>
            <w:tcW w:w="3731" w:type="dxa"/>
            <w:tcBorders>
              <w:top w:val="single" w:sz="6" w:space="0" w:color="000000"/>
              <w:left w:val="single" w:sz="12" w:space="0" w:color="000000"/>
              <w:bottom w:val="single" w:sz="6" w:space="0" w:color="000000"/>
              <w:right w:val="single" w:sz="6" w:space="0" w:color="000000"/>
            </w:tcBorders>
          </w:tcPr>
          <w:p>
            <w:pPr>
              <w:pStyle w:val="TableParagraph"/>
              <w:spacing w:line="219"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855" w:type="dxa"/>
            <w:tcBorders>
              <w:top w:val="single" w:sz="6" w:space="0" w:color="000000"/>
              <w:left w:val="single" w:sz="6" w:space="0" w:color="000000"/>
              <w:bottom w:val="single" w:sz="6" w:space="0" w:color="000000"/>
              <w:right w:val="single" w:sz="6" w:space="0" w:color="000000"/>
            </w:tcBorders>
          </w:tcPr>
          <w:p>
            <w:pPr/>
          </w:p>
        </w:tc>
        <w:tc>
          <w:tcPr>
            <w:tcW w:w="1252" w:type="dxa"/>
            <w:tcBorders>
              <w:top w:val="single" w:sz="6" w:space="0" w:color="000000"/>
              <w:left w:val="single" w:sz="6" w:space="0" w:color="000000"/>
              <w:bottom w:val="single" w:sz="6" w:space="0" w:color="000000"/>
              <w:right w:val="single" w:sz="6" w:space="0" w:color="000000"/>
            </w:tcBorders>
          </w:tcPr>
          <w:p>
            <w:pPr/>
          </w:p>
        </w:tc>
        <w:tc>
          <w:tcPr>
            <w:tcW w:w="854"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91"/>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248" w:hRule="exact"/>
        </w:trPr>
        <w:tc>
          <w:tcPr>
            <w:tcW w:w="3731" w:type="dxa"/>
            <w:tcBorders>
              <w:top w:val="single" w:sz="6" w:space="0" w:color="000000"/>
              <w:left w:val="single" w:sz="12" w:space="0" w:color="000000"/>
              <w:bottom w:val="single" w:sz="6" w:space="0" w:color="000000"/>
              <w:right w:val="single" w:sz="6" w:space="0" w:color="000000"/>
            </w:tcBorders>
          </w:tcPr>
          <w:p>
            <w:pPr>
              <w:pStyle w:val="TableParagraph"/>
              <w:spacing w:line="205" w:lineRule="exact"/>
              <w:ind w:left="93" w:right="0"/>
              <w:jc w:val="left"/>
              <w:rPr>
                <w:rFonts w:ascii="宋体" w:hAnsi="宋体" w:cs="宋体" w:eastAsia="宋体" w:hint="default"/>
                <w:sz w:val="18"/>
                <w:szCs w:val="18"/>
              </w:rPr>
            </w:pPr>
            <w:r>
              <w:rPr>
                <w:rFonts w:ascii="宋体" w:hAnsi="宋体" w:cs="宋体" w:eastAsia="宋体" w:hint="default"/>
                <w:sz w:val="18"/>
                <w:szCs w:val="18"/>
              </w:rPr>
              <w:t>（四）股东权益内部结转</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0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0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0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9"/>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0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9"/>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0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7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91"/>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248" w:hRule="exact"/>
        </w:trPr>
        <w:tc>
          <w:tcPr>
            <w:tcW w:w="3731" w:type="dxa"/>
            <w:tcBorders>
              <w:top w:val="single" w:sz="6" w:space="0" w:color="000000"/>
              <w:left w:val="single" w:sz="12" w:space="0" w:color="000000"/>
              <w:bottom w:val="single" w:sz="6" w:space="0" w:color="000000"/>
              <w:right w:val="single" w:sz="6" w:space="0" w:color="000000"/>
            </w:tcBorders>
          </w:tcPr>
          <w:p>
            <w:pPr>
              <w:pStyle w:val="TableParagraph"/>
              <w:spacing w:line="219"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w:t>
            </w: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855" w:type="dxa"/>
            <w:tcBorders>
              <w:top w:val="single" w:sz="6" w:space="0" w:color="000000"/>
              <w:left w:val="single" w:sz="6" w:space="0" w:color="000000"/>
              <w:bottom w:val="single" w:sz="6" w:space="0" w:color="000000"/>
              <w:right w:val="single" w:sz="6" w:space="0" w:color="000000"/>
            </w:tcBorders>
          </w:tcPr>
          <w:p>
            <w:pPr/>
          </w:p>
        </w:tc>
        <w:tc>
          <w:tcPr>
            <w:tcW w:w="1252" w:type="dxa"/>
            <w:tcBorders>
              <w:top w:val="single" w:sz="6" w:space="0" w:color="000000"/>
              <w:left w:val="single" w:sz="6" w:space="0" w:color="000000"/>
              <w:bottom w:val="single" w:sz="6" w:space="0" w:color="000000"/>
              <w:right w:val="single" w:sz="6" w:space="0" w:color="000000"/>
            </w:tcBorders>
          </w:tcPr>
          <w:p>
            <w:pPr/>
          </w:p>
        </w:tc>
        <w:tc>
          <w:tcPr>
            <w:tcW w:w="854"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91"/>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248" w:hRule="exact"/>
        </w:trPr>
        <w:tc>
          <w:tcPr>
            <w:tcW w:w="3731" w:type="dxa"/>
            <w:tcBorders>
              <w:top w:val="single" w:sz="6" w:space="0" w:color="000000"/>
              <w:left w:val="single" w:sz="12" w:space="0" w:color="000000"/>
              <w:bottom w:val="single" w:sz="6" w:space="0" w:color="000000"/>
              <w:right w:val="single" w:sz="6" w:space="0" w:color="000000"/>
            </w:tcBorders>
          </w:tcPr>
          <w:p>
            <w:pPr>
              <w:pStyle w:val="TableParagraph"/>
              <w:spacing w:line="219"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w:t>
            </w: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855" w:type="dxa"/>
            <w:tcBorders>
              <w:top w:val="single" w:sz="6" w:space="0" w:color="000000"/>
              <w:left w:val="single" w:sz="6" w:space="0" w:color="000000"/>
              <w:bottom w:val="single" w:sz="6" w:space="0" w:color="000000"/>
              <w:right w:val="single" w:sz="6" w:space="0" w:color="000000"/>
            </w:tcBorders>
          </w:tcPr>
          <w:p>
            <w:pPr/>
          </w:p>
        </w:tc>
        <w:tc>
          <w:tcPr>
            <w:tcW w:w="1252" w:type="dxa"/>
            <w:tcBorders>
              <w:top w:val="single" w:sz="6" w:space="0" w:color="000000"/>
              <w:left w:val="single" w:sz="6" w:space="0" w:color="000000"/>
              <w:bottom w:val="single" w:sz="6" w:space="0" w:color="000000"/>
              <w:right w:val="single" w:sz="6" w:space="0" w:color="000000"/>
            </w:tcBorders>
          </w:tcPr>
          <w:p>
            <w:pPr/>
          </w:p>
        </w:tc>
        <w:tc>
          <w:tcPr>
            <w:tcW w:w="854"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91"/>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248" w:hRule="exact"/>
        </w:trPr>
        <w:tc>
          <w:tcPr>
            <w:tcW w:w="3731" w:type="dxa"/>
            <w:tcBorders>
              <w:top w:val="single" w:sz="6" w:space="0" w:color="000000"/>
              <w:left w:val="single" w:sz="12" w:space="0" w:color="000000"/>
              <w:bottom w:val="single" w:sz="6" w:space="0" w:color="000000"/>
              <w:right w:val="single" w:sz="6" w:space="0" w:color="000000"/>
            </w:tcBorders>
          </w:tcPr>
          <w:p>
            <w:pPr>
              <w:pStyle w:val="TableParagraph"/>
              <w:spacing w:line="219"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855" w:type="dxa"/>
            <w:tcBorders>
              <w:top w:val="single" w:sz="6" w:space="0" w:color="000000"/>
              <w:left w:val="single" w:sz="6" w:space="0" w:color="000000"/>
              <w:bottom w:val="single" w:sz="6" w:space="0" w:color="000000"/>
              <w:right w:val="single" w:sz="6" w:space="0" w:color="000000"/>
            </w:tcBorders>
          </w:tcPr>
          <w:p>
            <w:pPr/>
          </w:p>
        </w:tc>
        <w:tc>
          <w:tcPr>
            <w:tcW w:w="1252" w:type="dxa"/>
            <w:tcBorders>
              <w:top w:val="single" w:sz="6" w:space="0" w:color="000000"/>
              <w:left w:val="single" w:sz="6" w:space="0" w:color="000000"/>
              <w:bottom w:val="single" w:sz="6" w:space="0" w:color="000000"/>
              <w:right w:val="single" w:sz="6" w:space="0" w:color="000000"/>
            </w:tcBorders>
          </w:tcPr>
          <w:p>
            <w:pPr/>
          </w:p>
        </w:tc>
        <w:tc>
          <w:tcPr>
            <w:tcW w:w="854"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91"/>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248" w:hRule="exact"/>
        </w:trPr>
        <w:tc>
          <w:tcPr>
            <w:tcW w:w="3731" w:type="dxa"/>
            <w:tcBorders>
              <w:top w:val="single" w:sz="6" w:space="0" w:color="000000"/>
              <w:left w:val="single" w:sz="12" w:space="0" w:color="000000"/>
              <w:bottom w:val="single" w:sz="6" w:space="0" w:color="000000"/>
              <w:right w:val="single" w:sz="6" w:space="0" w:color="000000"/>
            </w:tcBorders>
          </w:tcPr>
          <w:p>
            <w:pPr>
              <w:pStyle w:val="TableParagraph"/>
              <w:spacing w:line="219"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855" w:type="dxa"/>
            <w:tcBorders>
              <w:top w:val="single" w:sz="6" w:space="0" w:color="000000"/>
              <w:left w:val="single" w:sz="6" w:space="0" w:color="000000"/>
              <w:bottom w:val="single" w:sz="6" w:space="0" w:color="000000"/>
              <w:right w:val="single" w:sz="6" w:space="0" w:color="000000"/>
            </w:tcBorders>
          </w:tcPr>
          <w:p>
            <w:pPr/>
          </w:p>
        </w:tc>
        <w:tc>
          <w:tcPr>
            <w:tcW w:w="1252" w:type="dxa"/>
            <w:tcBorders>
              <w:top w:val="single" w:sz="6" w:space="0" w:color="000000"/>
              <w:left w:val="single" w:sz="6" w:space="0" w:color="000000"/>
              <w:bottom w:val="single" w:sz="6" w:space="0" w:color="000000"/>
              <w:right w:val="single" w:sz="6" w:space="0" w:color="000000"/>
            </w:tcBorders>
          </w:tcPr>
          <w:p>
            <w:pPr/>
          </w:p>
        </w:tc>
        <w:tc>
          <w:tcPr>
            <w:tcW w:w="854"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1"/>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248" w:hRule="exact"/>
        </w:trPr>
        <w:tc>
          <w:tcPr>
            <w:tcW w:w="3731" w:type="dxa"/>
            <w:tcBorders>
              <w:top w:val="single" w:sz="6" w:space="0" w:color="000000"/>
              <w:left w:val="single" w:sz="12" w:space="0" w:color="000000"/>
              <w:bottom w:val="single" w:sz="6" w:space="0" w:color="000000"/>
              <w:right w:val="single" w:sz="6" w:space="0" w:color="000000"/>
            </w:tcBorders>
          </w:tcPr>
          <w:p>
            <w:pPr>
              <w:pStyle w:val="TableParagraph"/>
              <w:spacing w:line="207" w:lineRule="exact"/>
              <w:ind w:left="27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10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10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10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9"/>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10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9"/>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10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7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1"/>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249" w:hRule="exact"/>
        </w:trPr>
        <w:tc>
          <w:tcPr>
            <w:tcW w:w="3731" w:type="dxa"/>
            <w:tcBorders>
              <w:top w:val="single" w:sz="6" w:space="0" w:color="000000"/>
              <w:left w:val="single" w:sz="12" w:space="0" w:color="000000"/>
              <w:bottom w:val="single" w:sz="6" w:space="0" w:color="000000"/>
              <w:right w:val="single" w:sz="6" w:space="0" w:color="000000"/>
            </w:tcBorders>
          </w:tcPr>
          <w:p>
            <w:pPr>
              <w:pStyle w:val="TableParagraph"/>
              <w:spacing w:line="221"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本年提取</w:t>
            </w: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855" w:type="dxa"/>
            <w:tcBorders>
              <w:top w:val="single" w:sz="6" w:space="0" w:color="000000"/>
              <w:left w:val="single" w:sz="6" w:space="0" w:color="000000"/>
              <w:bottom w:val="single" w:sz="6" w:space="0" w:color="000000"/>
              <w:right w:val="single" w:sz="6" w:space="0" w:color="000000"/>
            </w:tcBorders>
          </w:tcPr>
          <w:p>
            <w:pPr/>
          </w:p>
        </w:tc>
        <w:tc>
          <w:tcPr>
            <w:tcW w:w="1252" w:type="dxa"/>
            <w:tcBorders>
              <w:top w:val="single" w:sz="6" w:space="0" w:color="000000"/>
              <w:left w:val="single" w:sz="6" w:space="0" w:color="000000"/>
              <w:bottom w:val="single" w:sz="6" w:space="0" w:color="000000"/>
              <w:right w:val="single" w:sz="6" w:space="0" w:color="000000"/>
            </w:tcBorders>
          </w:tcPr>
          <w:p>
            <w:pPr/>
          </w:p>
        </w:tc>
        <w:tc>
          <w:tcPr>
            <w:tcW w:w="854"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1"/>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248" w:hRule="exact"/>
        </w:trPr>
        <w:tc>
          <w:tcPr>
            <w:tcW w:w="3731" w:type="dxa"/>
            <w:tcBorders>
              <w:top w:val="single" w:sz="6" w:space="0" w:color="000000"/>
              <w:left w:val="single" w:sz="12" w:space="0" w:color="000000"/>
              <w:bottom w:val="single" w:sz="6" w:space="0" w:color="000000"/>
              <w:right w:val="single" w:sz="6" w:space="0" w:color="000000"/>
            </w:tcBorders>
          </w:tcPr>
          <w:p>
            <w:pPr>
              <w:pStyle w:val="TableParagraph"/>
              <w:spacing w:line="220"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本年使用</w:t>
            </w: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855" w:type="dxa"/>
            <w:tcBorders>
              <w:top w:val="single" w:sz="6" w:space="0" w:color="000000"/>
              <w:left w:val="single" w:sz="6" w:space="0" w:color="000000"/>
              <w:bottom w:val="single" w:sz="6" w:space="0" w:color="000000"/>
              <w:right w:val="single" w:sz="6" w:space="0" w:color="000000"/>
            </w:tcBorders>
          </w:tcPr>
          <w:p>
            <w:pPr/>
          </w:p>
        </w:tc>
        <w:tc>
          <w:tcPr>
            <w:tcW w:w="1252" w:type="dxa"/>
            <w:tcBorders>
              <w:top w:val="single" w:sz="6" w:space="0" w:color="000000"/>
              <w:left w:val="single" w:sz="6" w:space="0" w:color="000000"/>
              <w:bottom w:val="single" w:sz="6" w:space="0" w:color="000000"/>
              <w:right w:val="single" w:sz="6" w:space="0" w:color="000000"/>
            </w:tcBorders>
          </w:tcPr>
          <w:p>
            <w:pPr/>
          </w:p>
        </w:tc>
        <w:tc>
          <w:tcPr>
            <w:tcW w:w="854"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1"/>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248" w:hRule="exact"/>
        </w:trPr>
        <w:tc>
          <w:tcPr>
            <w:tcW w:w="3731" w:type="dxa"/>
            <w:tcBorders>
              <w:top w:val="single" w:sz="6" w:space="0" w:color="000000"/>
              <w:left w:val="single" w:sz="12" w:space="0" w:color="000000"/>
              <w:bottom w:val="single" w:sz="6" w:space="0" w:color="000000"/>
              <w:right w:val="single" w:sz="6" w:space="0" w:color="000000"/>
            </w:tcBorders>
          </w:tcPr>
          <w:p>
            <w:pPr>
              <w:pStyle w:val="TableParagraph"/>
              <w:spacing w:line="207" w:lineRule="exact"/>
              <w:ind w:left="27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pacing w:val="-1"/>
                <w:sz w:val="18"/>
              </w:rPr>
              <w:t>-4,140,887.23</w:t>
            </w:r>
          </w:p>
        </w:tc>
        <w:tc>
          <w:tcPr>
            <w:tcW w:w="855" w:type="dxa"/>
            <w:tcBorders>
              <w:top w:val="single" w:sz="6" w:space="0" w:color="000000"/>
              <w:left w:val="single" w:sz="6" w:space="0" w:color="000000"/>
              <w:bottom w:val="single" w:sz="6" w:space="0" w:color="000000"/>
              <w:right w:val="single" w:sz="6" w:space="0" w:color="000000"/>
            </w:tcBorders>
          </w:tcPr>
          <w:p>
            <w:pPr/>
          </w:p>
        </w:tc>
        <w:tc>
          <w:tcPr>
            <w:tcW w:w="1252" w:type="dxa"/>
            <w:tcBorders>
              <w:top w:val="single" w:sz="6" w:space="0" w:color="000000"/>
              <w:left w:val="single" w:sz="6" w:space="0" w:color="000000"/>
              <w:bottom w:val="single" w:sz="6" w:space="0" w:color="000000"/>
              <w:right w:val="single" w:sz="6" w:space="0" w:color="000000"/>
            </w:tcBorders>
          </w:tcPr>
          <w:p>
            <w:pPr/>
          </w:p>
        </w:tc>
        <w:tc>
          <w:tcPr>
            <w:tcW w:w="854"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2"/>
              <w:jc w:val="right"/>
              <w:rPr>
                <w:rFonts w:ascii="Times New Roman" w:hAnsi="Times New Roman" w:cs="Times New Roman" w:eastAsia="Times New Roman" w:hint="default"/>
                <w:sz w:val="18"/>
                <w:szCs w:val="18"/>
              </w:rPr>
            </w:pPr>
            <w:r>
              <w:rPr>
                <w:rFonts w:ascii="Times New Roman"/>
                <w:b/>
                <w:spacing w:val="-1"/>
                <w:sz w:val="18"/>
              </w:rPr>
              <w:t>-4,140,887.23</w:t>
            </w:r>
            <w:r>
              <w:rPr>
                <w:rFonts w:ascii="Times New Roman"/>
                <w:spacing w:val="-1"/>
                <w:sz w:val="18"/>
              </w:rPr>
            </w:r>
          </w:p>
        </w:tc>
      </w:tr>
      <w:tr>
        <w:trPr>
          <w:trHeight w:val="256" w:hRule="exact"/>
        </w:trPr>
        <w:tc>
          <w:tcPr>
            <w:tcW w:w="3731" w:type="dxa"/>
            <w:tcBorders>
              <w:top w:val="single" w:sz="6" w:space="0" w:color="000000"/>
              <w:left w:val="single" w:sz="12" w:space="0" w:color="000000"/>
              <w:bottom w:val="single" w:sz="12" w:space="0" w:color="000000"/>
              <w:right w:val="single" w:sz="6" w:space="0" w:color="000000"/>
            </w:tcBorders>
          </w:tcPr>
          <w:p>
            <w:pPr>
              <w:pStyle w:val="TableParagraph"/>
              <w:spacing w:line="207" w:lineRule="exact"/>
              <w:ind w:left="93" w:right="0"/>
              <w:jc w:val="left"/>
              <w:rPr>
                <w:rFonts w:ascii="宋体" w:hAnsi="宋体" w:cs="宋体" w:eastAsia="宋体" w:hint="default"/>
                <w:sz w:val="18"/>
                <w:szCs w:val="18"/>
              </w:rPr>
            </w:pPr>
            <w:r>
              <w:rPr>
                <w:rFonts w:ascii="宋体" w:hAnsi="宋体" w:cs="宋体" w:eastAsia="宋体" w:hint="default"/>
                <w:b/>
                <w:bCs/>
                <w:sz w:val="18"/>
                <w:szCs w:val="18"/>
              </w:rPr>
              <w:t>四、本期期末余额</w:t>
            </w:r>
            <w:r>
              <w:rPr>
                <w:rFonts w:ascii="宋体" w:hAnsi="宋体" w:cs="宋体" w:eastAsia="宋体" w:hint="default"/>
                <w:sz w:val="18"/>
                <w:szCs w:val="18"/>
              </w:rPr>
            </w:r>
          </w:p>
        </w:tc>
        <w:tc>
          <w:tcPr>
            <w:tcW w:w="14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
              <w:ind w:right="101"/>
              <w:jc w:val="right"/>
              <w:rPr>
                <w:rFonts w:ascii="Times New Roman" w:hAnsi="Times New Roman" w:cs="Times New Roman" w:eastAsia="Times New Roman" w:hint="default"/>
                <w:sz w:val="18"/>
                <w:szCs w:val="18"/>
              </w:rPr>
            </w:pPr>
            <w:r>
              <w:rPr>
                <w:rFonts w:ascii="Times New Roman"/>
                <w:b/>
                <w:spacing w:val="-1"/>
                <w:sz w:val="18"/>
              </w:rPr>
              <w:t>2,197,882,238.00</w:t>
            </w:r>
            <w:r>
              <w:rPr>
                <w:rFonts w:ascii="Times New Roman"/>
                <w:spacing w:val="-1"/>
                <w:sz w:val="18"/>
              </w:rPr>
            </w:r>
          </w:p>
        </w:tc>
        <w:tc>
          <w:tcPr>
            <w:tcW w:w="14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
              <w:ind w:right="101"/>
              <w:jc w:val="right"/>
              <w:rPr>
                <w:rFonts w:ascii="Times New Roman" w:hAnsi="Times New Roman" w:cs="Times New Roman" w:eastAsia="Times New Roman" w:hint="default"/>
                <w:sz w:val="18"/>
                <w:szCs w:val="18"/>
              </w:rPr>
            </w:pPr>
            <w:r>
              <w:rPr>
                <w:rFonts w:ascii="Times New Roman"/>
                <w:b/>
                <w:spacing w:val="-1"/>
                <w:sz w:val="18"/>
              </w:rPr>
              <w:t>4,433,190,204.89</w:t>
            </w:r>
            <w:r>
              <w:rPr>
                <w:rFonts w:ascii="Times New Roman"/>
                <w:spacing w:val="-1"/>
                <w:sz w:val="18"/>
              </w:rPr>
            </w:r>
          </w:p>
        </w:tc>
        <w:tc>
          <w:tcPr>
            <w:tcW w:w="85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
              <w:ind w:right="10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25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
              <w:ind w:right="99"/>
              <w:jc w:val="right"/>
              <w:rPr>
                <w:rFonts w:ascii="Times New Roman" w:hAnsi="Times New Roman" w:cs="Times New Roman" w:eastAsia="Times New Roman" w:hint="default"/>
                <w:sz w:val="18"/>
                <w:szCs w:val="18"/>
              </w:rPr>
            </w:pPr>
            <w:r>
              <w:rPr>
                <w:rFonts w:ascii="Times New Roman"/>
                <w:b/>
                <w:spacing w:val="-1"/>
                <w:sz w:val="18"/>
              </w:rPr>
              <w:t>26,292,755.23</w:t>
            </w:r>
            <w:r>
              <w:rPr>
                <w:rFonts w:ascii="Times New Roman"/>
                <w:spacing w:val="-1"/>
                <w:sz w:val="18"/>
              </w:rPr>
            </w:r>
          </w:p>
        </w:tc>
        <w:tc>
          <w:tcPr>
            <w:tcW w:w="85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
              <w:ind w:right="10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34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
              <w:ind w:right="99"/>
              <w:jc w:val="right"/>
              <w:rPr>
                <w:rFonts w:ascii="Times New Roman" w:hAnsi="Times New Roman" w:cs="Times New Roman" w:eastAsia="Times New Roman" w:hint="default"/>
                <w:sz w:val="18"/>
                <w:szCs w:val="18"/>
              </w:rPr>
            </w:pPr>
            <w:r>
              <w:rPr>
                <w:rFonts w:ascii="Times New Roman"/>
                <w:b/>
                <w:spacing w:val="-1"/>
                <w:sz w:val="18"/>
              </w:rPr>
              <w:t>680,975,775.19</w:t>
            </w:r>
            <w:r>
              <w:rPr>
                <w:rFonts w:ascii="Times New Roman"/>
                <w:spacing w:val="-1"/>
                <w:sz w:val="18"/>
              </w:rPr>
            </w:r>
          </w:p>
        </w:tc>
        <w:tc>
          <w:tcPr>
            <w:tcW w:w="14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
              <w:ind w:right="101"/>
              <w:jc w:val="right"/>
              <w:rPr>
                <w:rFonts w:ascii="Times New Roman" w:hAnsi="Times New Roman" w:cs="Times New Roman" w:eastAsia="Times New Roman" w:hint="default"/>
                <w:sz w:val="18"/>
                <w:szCs w:val="18"/>
              </w:rPr>
            </w:pPr>
            <w:r>
              <w:rPr>
                <w:rFonts w:ascii="Times New Roman"/>
                <w:b/>
                <w:spacing w:val="-1"/>
                <w:sz w:val="18"/>
              </w:rPr>
              <w:t>1,142,846,847.64</w:t>
            </w:r>
            <w:r>
              <w:rPr>
                <w:rFonts w:ascii="Times New Roman"/>
                <w:spacing w:val="-1"/>
                <w:sz w:val="18"/>
              </w:rPr>
            </w:r>
          </w:p>
        </w:tc>
        <w:tc>
          <w:tcPr>
            <w:tcW w:w="1476"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3"/>
              <w:ind w:right="93"/>
              <w:jc w:val="right"/>
              <w:rPr>
                <w:rFonts w:ascii="Times New Roman" w:hAnsi="Times New Roman" w:cs="Times New Roman" w:eastAsia="Times New Roman" w:hint="default"/>
                <w:sz w:val="18"/>
                <w:szCs w:val="18"/>
              </w:rPr>
            </w:pPr>
            <w:r>
              <w:rPr>
                <w:rFonts w:ascii="Times New Roman"/>
                <w:b/>
                <w:spacing w:val="-1"/>
                <w:sz w:val="18"/>
              </w:rPr>
              <w:t>8,481,187,820.95</w:t>
            </w:r>
            <w:r>
              <w:rPr>
                <w:rFonts w:ascii="Times New Roman"/>
                <w:spacing w:val="-1"/>
                <w:sz w:val="18"/>
              </w:rPr>
            </w:r>
          </w:p>
        </w:tc>
      </w:tr>
    </w:tbl>
    <w:p>
      <w:pPr>
        <w:spacing w:line="240" w:lineRule="auto" w:before="6"/>
        <w:rPr>
          <w:rFonts w:ascii="宋体" w:hAnsi="宋体" w:cs="宋体" w:eastAsia="宋体" w:hint="default"/>
          <w:sz w:val="15"/>
          <w:szCs w:val="15"/>
        </w:rPr>
      </w:pPr>
    </w:p>
    <w:p>
      <w:pPr>
        <w:tabs>
          <w:tab w:pos="6537" w:val="left" w:leader="none"/>
          <w:tab w:pos="11156" w:val="left" w:leader="none"/>
        </w:tabs>
        <w:spacing w:before="35"/>
        <w:ind w:left="238" w:right="0" w:firstLine="0"/>
        <w:jc w:val="left"/>
        <w:rPr>
          <w:rFonts w:ascii="宋体" w:hAnsi="宋体" w:cs="宋体" w:eastAsia="宋体" w:hint="default"/>
          <w:sz w:val="21"/>
          <w:szCs w:val="21"/>
        </w:rPr>
      </w:pPr>
      <w:r>
        <w:rPr>
          <w:rFonts w:ascii="宋体" w:hAnsi="宋体" w:cs="宋体" w:eastAsia="宋体" w:hint="default"/>
          <w:sz w:val="21"/>
          <w:szCs w:val="21"/>
        </w:rPr>
        <w:t>法定代表人：陆致成</w:t>
        <w:tab/>
      </w:r>
      <w:r>
        <w:rPr>
          <w:rFonts w:ascii="宋体" w:hAnsi="宋体" w:cs="宋体" w:eastAsia="宋体" w:hint="default"/>
          <w:spacing w:val="-1"/>
          <w:sz w:val="21"/>
          <w:szCs w:val="21"/>
        </w:rPr>
        <w:t>财务负责人：刘卫东</w:t>
        <w:tab/>
        <w:t>会计机构负责人：王映浒</w:t>
      </w:r>
    </w:p>
    <w:p>
      <w:pPr>
        <w:spacing w:after="0"/>
        <w:jc w:val="left"/>
        <w:rPr>
          <w:rFonts w:ascii="宋体" w:hAnsi="宋体" w:cs="宋体" w:eastAsia="宋体" w:hint="default"/>
          <w:sz w:val="21"/>
          <w:szCs w:val="21"/>
        </w:rPr>
        <w:sectPr>
          <w:headerReference w:type="default" r:id="rId36"/>
          <w:pgSz w:w="16840" w:h="11910" w:orient="landscape"/>
          <w:pgMar w:header="609" w:footer="781" w:top="2300" w:bottom="980" w:left="1180" w:right="146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0"/>
          <w:szCs w:val="20"/>
        </w:rPr>
      </w:pPr>
    </w:p>
    <w:p>
      <w:pPr>
        <w:pStyle w:val="Heading3"/>
        <w:spacing w:line="240" w:lineRule="auto" w:before="26"/>
        <w:ind w:left="161" w:right="0"/>
        <w:jc w:val="both"/>
        <w:rPr>
          <w:b w:val="0"/>
          <w:bCs w:val="0"/>
        </w:rPr>
      </w:pPr>
      <w:r>
        <w:rPr/>
        <w:t>财务报表附注</w:t>
      </w:r>
      <w:r>
        <w:rPr>
          <w:b w:val="0"/>
          <w:bCs w:val="0"/>
        </w:rPr>
      </w:r>
    </w:p>
    <w:p>
      <w:pPr>
        <w:spacing w:before="61"/>
        <w:ind w:left="161" w:right="0" w:firstLine="0"/>
        <w:jc w:val="both"/>
        <w:rPr>
          <w:rFonts w:ascii="宋体" w:hAnsi="宋体" w:cs="宋体" w:eastAsia="宋体" w:hint="default"/>
          <w:sz w:val="22"/>
          <w:szCs w:val="22"/>
        </w:rPr>
      </w:pPr>
      <w:r>
        <w:rPr>
          <w:rFonts w:ascii="宋体" w:hAnsi="宋体" w:cs="宋体" w:eastAsia="宋体" w:hint="default"/>
          <w:b/>
          <w:bCs/>
          <w:spacing w:val="21"/>
          <w:sz w:val="22"/>
          <w:szCs w:val="22"/>
        </w:rPr>
        <w:t>一、 </w:t>
      </w:r>
      <w:r>
        <w:rPr>
          <w:rFonts w:ascii="宋体" w:hAnsi="宋体" w:cs="宋体" w:eastAsia="宋体" w:hint="default"/>
          <w:b/>
          <w:bCs/>
          <w:spacing w:val="109"/>
          <w:sz w:val="22"/>
          <w:szCs w:val="22"/>
        </w:rPr>
        <w:t> </w:t>
      </w:r>
      <w:r>
        <w:rPr>
          <w:rFonts w:ascii="宋体" w:hAnsi="宋体" w:cs="宋体" w:eastAsia="宋体" w:hint="default"/>
          <w:b/>
          <w:bCs/>
          <w:sz w:val="22"/>
          <w:szCs w:val="22"/>
        </w:rPr>
        <w:t>公</w:t>
      </w:r>
      <w:r>
        <w:rPr>
          <w:rFonts w:ascii="宋体" w:hAnsi="宋体" w:cs="宋体" w:eastAsia="宋体" w:hint="default"/>
          <w:b/>
          <w:bCs/>
          <w:spacing w:val="-71"/>
          <w:sz w:val="22"/>
          <w:szCs w:val="22"/>
        </w:rPr>
        <w:t> </w:t>
      </w:r>
      <w:r>
        <w:rPr>
          <w:rFonts w:ascii="宋体" w:hAnsi="宋体" w:cs="宋体" w:eastAsia="宋体" w:hint="default"/>
          <w:b/>
          <w:bCs/>
          <w:sz w:val="22"/>
          <w:szCs w:val="22"/>
        </w:rPr>
        <w:t>司</w:t>
      </w:r>
      <w:r>
        <w:rPr>
          <w:rFonts w:ascii="宋体" w:hAnsi="宋体" w:cs="宋体" w:eastAsia="宋体" w:hint="default"/>
          <w:b/>
          <w:bCs/>
          <w:spacing w:val="-72"/>
          <w:sz w:val="22"/>
          <w:szCs w:val="22"/>
        </w:rPr>
        <w:t> </w:t>
      </w:r>
      <w:r>
        <w:rPr>
          <w:rFonts w:ascii="宋体" w:hAnsi="宋体" w:cs="宋体" w:eastAsia="宋体" w:hint="default"/>
          <w:b/>
          <w:bCs/>
          <w:sz w:val="22"/>
          <w:szCs w:val="22"/>
        </w:rPr>
        <w:t>的</w:t>
      </w:r>
      <w:r>
        <w:rPr>
          <w:rFonts w:ascii="宋体" w:hAnsi="宋体" w:cs="宋体" w:eastAsia="宋体" w:hint="default"/>
          <w:b/>
          <w:bCs/>
          <w:spacing w:val="-72"/>
          <w:sz w:val="22"/>
          <w:szCs w:val="22"/>
        </w:rPr>
        <w:t> </w:t>
      </w:r>
      <w:r>
        <w:rPr>
          <w:rFonts w:ascii="宋体" w:hAnsi="宋体" w:cs="宋体" w:eastAsia="宋体" w:hint="default"/>
          <w:b/>
          <w:bCs/>
          <w:sz w:val="22"/>
          <w:szCs w:val="22"/>
        </w:rPr>
        <w:t>基</w:t>
      </w:r>
      <w:r>
        <w:rPr>
          <w:rFonts w:ascii="宋体" w:hAnsi="宋体" w:cs="宋体" w:eastAsia="宋体" w:hint="default"/>
          <w:b/>
          <w:bCs/>
          <w:spacing w:val="-72"/>
          <w:sz w:val="22"/>
          <w:szCs w:val="22"/>
        </w:rPr>
        <w:t> </w:t>
      </w:r>
      <w:r>
        <w:rPr>
          <w:rFonts w:ascii="宋体" w:hAnsi="宋体" w:cs="宋体" w:eastAsia="宋体" w:hint="default"/>
          <w:b/>
          <w:bCs/>
          <w:sz w:val="22"/>
          <w:szCs w:val="22"/>
        </w:rPr>
        <w:t>本</w:t>
      </w:r>
      <w:r>
        <w:rPr>
          <w:rFonts w:ascii="宋体" w:hAnsi="宋体" w:cs="宋体" w:eastAsia="宋体" w:hint="default"/>
          <w:b/>
          <w:bCs/>
          <w:spacing w:val="-71"/>
          <w:sz w:val="22"/>
          <w:szCs w:val="22"/>
        </w:rPr>
        <w:t> </w:t>
      </w:r>
      <w:r>
        <w:rPr>
          <w:rFonts w:ascii="宋体" w:hAnsi="宋体" w:cs="宋体" w:eastAsia="宋体" w:hint="default"/>
          <w:b/>
          <w:bCs/>
          <w:sz w:val="22"/>
          <w:szCs w:val="22"/>
        </w:rPr>
        <w:t>情</w:t>
      </w:r>
      <w:r>
        <w:rPr>
          <w:rFonts w:ascii="宋体" w:hAnsi="宋体" w:cs="宋体" w:eastAsia="宋体" w:hint="default"/>
          <w:b/>
          <w:bCs/>
          <w:spacing w:val="-72"/>
          <w:sz w:val="22"/>
          <w:szCs w:val="22"/>
        </w:rPr>
        <w:t> </w:t>
      </w:r>
      <w:r>
        <w:rPr>
          <w:rFonts w:ascii="宋体" w:hAnsi="宋体" w:cs="宋体" w:eastAsia="宋体" w:hint="default"/>
          <w:b/>
          <w:bCs/>
          <w:sz w:val="22"/>
          <w:szCs w:val="22"/>
        </w:rPr>
        <w:t>况</w:t>
      </w:r>
      <w:r>
        <w:rPr>
          <w:rFonts w:ascii="宋体" w:hAnsi="宋体" w:cs="宋体" w:eastAsia="宋体" w:hint="default"/>
          <w:sz w:val="22"/>
          <w:szCs w:val="22"/>
        </w:rPr>
      </w:r>
    </w:p>
    <w:p>
      <w:pPr>
        <w:spacing w:line="288" w:lineRule="auto" w:before="128"/>
        <w:ind w:left="161" w:right="123" w:firstLine="440"/>
        <w:jc w:val="both"/>
        <w:rPr>
          <w:rFonts w:ascii="Times New Roman" w:hAnsi="Times New Roman" w:cs="Times New Roman" w:eastAsia="Times New Roman" w:hint="default"/>
          <w:sz w:val="22"/>
          <w:szCs w:val="22"/>
        </w:rPr>
      </w:pPr>
      <w:r>
        <w:rPr>
          <w:rFonts w:ascii="宋体" w:hAnsi="宋体" w:cs="宋体" w:eastAsia="宋体" w:hint="default"/>
          <w:spacing w:val="-4"/>
          <w:sz w:val="22"/>
          <w:szCs w:val="22"/>
        </w:rPr>
        <w:t>同方股份有限公司（原名“清华同方股份有限公司”，自</w:t>
      </w:r>
      <w:r>
        <w:rPr>
          <w:rFonts w:ascii="宋体" w:hAnsi="宋体" w:cs="宋体" w:eastAsia="宋体" w:hint="default"/>
          <w:spacing w:val="-49"/>
          <w:sz w:val="22"/>
          <w:szCs w:val="22"/>
        </w:rPr>
        <w:t> </w:t>
      </w:r>
      <w:r>
        <w:rPr>
          <w:rFonts w:ascii="Times New Roman" w:hAnsi="Times New Roman" w:cs="Times New Roman" w:eastAsia="Times New Roman" w:hint="default"/>
          <w:sz w:val="22"/>
          <w:szCs w:val="22"/>
        </w:rPr>
        <w:t>2006</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年</w:t>
      </w:r>
      <w:r>
        <w:rPr>
          <w:rFonts w:ascii="宋体" w:hAnsi="宋体" w:cs="宋体" w:eastAsia="宋体" w:hint="default"/>
          <w:spacing w:val="-54"/>
          <w:sz w:val="22"/>
          <w:szCs w:val="22"/>
        </w:rPr>
        <w:t> </w:t>
      </w:r>
      <w:r>
        <w:rPr>
          <w:rFonts w:ascii="Times New Roman" w:hAnsi="Times New Roman" w:cs="Times New Roman" w:eastAsia="Times New Roman" w:hint="default"/>
          <w:sz w:val="22"/>
          <w:szCs w:val="22"/>
        </w:rPr>
        <w:t>5</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Times New Roman" w:hAnsi="Times New Roman" w:cs="Times New Roman" w:eastAsia="Times New Roman" w:hint="default"/>
          <w:sz w:val="22"/>
          <w:szCs w:val="22"/>
        </w:rPr>
        <w:t>30</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日起更名为</w:t>
      </w:r>
      <w:r>
        <w:rPr>
          <w:rFonts w:ascii="宋体" w:hAnsi="宋体" w:cs="宋体" w:eastAsia="宋体" w:hint="default"/>
          <w:w w:val="99"/>
          <w:sz w:val="22"/>
          <w:szCs w:val="22"/>
        </w:rPr>
        <w:t> </w:t>
      </w:r>
      <w:r>
        <w:rPr>
          <w:rFonts w:ascii="宋体" w:hAnsi="宋体" w:cs="宋体" w:eastAsia="宋体" w:hint="default"/>
          <w:spacing w:val="-2"/>
          <w:sz w:val="22"/>
          <w:szCs w:val="22"/>
        </w:rPr>
        <w:t>“同方股份有限公司”，以下简称“公司”或“本公司”）是经国家体改委和国家教委批</w:t>
      </w:r>
      <w:r>
        <w:rPr>
          <w:rFonts w:ascii="宋体" w:hAnsi="宋体" w:cs="宋体" w:eastAsia="宋体" w:hint="default"/>
          <w:w w:val="99"/>
          <w:sz w:val="22"/>
          <w:szCs w:val="22"/>
        </w:rPr>
        <w:t> </w:t>
      </w:r>
      <w:r>
        <w:rPr>
          <w:rFonts w:ascii="宋体" w:hAnsi="宋体" w:cs="宋体" w:eastAsia="宋体" w:hint="default"/>
          <w:spacing w:val="-2"/>
          <w:sz w:val="22"/>
          <w:szCs w:val="22"/>
        </w:rPr>
        <w:t>准，由清华控股有限公司（原“北京清华大学企业集团”）作为主要发起人，以社会募集</w:t>
      </w:r>
      <w:r>
        <w:rPr>
          <w:rFonts w:ascii="宋体" w:hAnsi="宋体" w:cs="宋体" w:eastAsia="宋体" w:hint="default"/>
          <w:w w:val="99"/>
          <w:sz w:val="22"/>
          <w:szCs w:val="22"/>
        </w:rPr>
        <w:t> </w:t>
      </w:r>
      <w:r>
        <w:rPr>
          <w:rFonts w:ascii="宋体" w:hAnsi="宋体" w:cs="宋体" w:eastAsia="宋体" w:hint="default"/>
          <w:spacing w:val="-5"/>
          <w:sz w:val="22"/>
          <w:szCs w:val="22"/>
        </w:rPr>
        <w:t>方式设立的股份有限公司。公司于</w:t>
      </w:r>
      <w:r>
        <w:rPr>
          <w:rFonts w:ascii="宋体" w:hAnsi="宋体" w:cs="宋体" w:eastAsia="宋体" w:hint="default"/>
          <w:spacing w:val="-51"/>
          <w:sz w:val="22"/>
          <w:szCs w:val="22"/>
        </w:rPr>
        <w:t> </w:t>
      </w:r>
      <w:r>
        <w:rPr>
          <w:rFonts w:ascii="Times New Roman" w:hAnsi="Times New Roman" w:cs="Times New Roman" w:eastAsia="Times New Roman" w:hint="default"/>
          <w:sz w:val="22"/>
          <w:szCs w:val="22"/>
        </w:rPr>
        <w:t>1997</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年</w:t>
      </w:r>
      <w:r>
        <w:rPr>
          <w:rFonts w:ascii="宋体" w:hAnsi="宋体" w:cs="宋体" w:eastAsia="宋体" w:hint="default"/>
          <w:spacing w:val="-54"/>
          <w:sz w:val="22"/>
          <w:szCs w:val="22"/>
        </w:rPr>
        <w:t> </w:t>
      </w:r>
      <w:r>
        <w:rPr>
          <w:rFonts w:ascii="Times New Roman" w:hAnsi="Times New Roman" w:cs="Times New Roman" w:eastAsia="Times New Roman" w:hint="default"/>
          <w:sz w:val="22"/>
          <w:szCs w:val="22"/>
        </w:rPr>
        <w:t>6</w:t>
      </w:r>
      <w:r>
        <w:rPr>
          <w:rFonts w:ascii="Times New Roman" w:hAnsi="Times New Roman" w:cs="Times New Roman" w:eastAsia="Times New Roman" w:hint="default"/>
          <w:spacing w:val="2"/>
          <w:sz w:val="22"/>
          <w:szCs w:val="22"/>
        </w:rPr>
        <w:t> </w:t>
      </w:r>
      <w:r>
        <w:rPr>
          <w:rFonts w:ascii="宋体" w:hAnsi="宋体" w:cs="宋体" w:eastAsia="宋体" w:hint="default"/>
          <w:spacing w:val="-7"/>
          <w:sz w:val="22"/>
          <w:szCs w:val="22"/>
        </w:rPr>
        <w:t>月经中国证券监督管理委员会（以下简称“中</w:t>
      </w:r>
      <w:r>
        <w:rPr>
          <w:rFonts w:ascii="宋体" w:hAnsi="宋体" w:cs="宋体" w:eastAsia="宋体" w:hint="default"/>
          <w:spacing w:val="-107"/>
          <w:sz w:val="22"/>
          <w:szCs w:val="22"/>
        </w:rPr>
        <w:t> </w:t>
      </w:r>
      <w:r>
        <w:rPr>
          <w:rFonts w:ascii="宋体" w:hAnsi="宋体" w:cs="宋体" w:eastAsia="宋体" w:hint="default"/>
          <w:spacing w:val="-107"/>
          <w:sz w:val="22"/>
          <w:szCs w:val="22"/>
        </w:rPr>
      </w:r>
      <w:r>
        <w:rPr>
          <w:rFonts w:ascii="宋体" w:hAnsi="宋体" w:cs="宋体" w:eastAsia="宋体" w:hint="default"/>
          <w:sz w:val="22"/>
          <w:szCs w:val="22"/>
        </w:rPr>
        <w:t>国证监会”）证监发</w:t>
      </w:r>
      <w:r>
        <w:rPr>
          <w:rFonts w:ascii="Times New Roman" w:hAnsi="Times New Roman" w:cs="Times New Roman" w:eastAsia="Times New Roman" w:hint="default"/>
          <w:sz w:val="22"/>
          <w:szCs w:val="22"/>
        </w:rPr>
        <w:t>[1997]316</w:t>
      </w:r>
      <w:r>
        <w:rPr>
          <w:rFonts w:ascii="Times New Roman" w:hAnsi="Times New Roman" w:cs="Times New Roman" w:eastAsia="Times New Roman" w:hint="default"/>
          <w:spacing w:val="-5"/>
          <w:sz w:val="22"/>
          <w:szCs w:val="22"/>
        </w:rPr>
        <w:t> </w:t>
      </w:r>
      <w:r>
        <w:rPr>
          <w:rFonts w:ascii="宋体" w:hAnsi="宋体" w:cs="宋体" w:eastAsia="宋体" w:hint="default"/>
          <w:sz w:val="22"/>
          <w:szCs w:val="22"/>
        </w:rPr>
        <w:t>号文批准，首次发行人民币普通股</w:t>
      </w:r>
      <w:r>
        <w:rPr>
          <w:rFonts w:ascii="宋体" w:hAnsi="宋体" w:cs="宋体" w:eastAsia="宋体" w:hint="default"/>
          <w:spacing w:val="-59"/>
          <w:sz w:val="22"/>
          <w:szCs w:val="22"/>
        </w:rPr>
        <w:t> </w:t>
      </w:r>
      <w:r>
        <w:rPr>
          <w:rFonts w:ascii="Times New Roman" w:hAnsi="Times New Roman" w:cs="Times New Roman" w:eastAsia="Times New Roman" w:hint="default"/>
          <w:sz w:val="22"/>
          <w:szCs w:val="22"/>
        </w:rPr>
        <w:t>110,700,000</w:t>
      </w:r>
      <w:r>
        <w:rPr>
          <w:rFonts w:ascii="Times New Roman" w:hAnsi="Times New Roman" w:cs="Times New Roman" w:eastAsia="Times New Roman" w:hint="default"/>
          <w:spacing w:val="-5"/>
          <w:sz w:val="22"/>
          <w:szCs w:val="22"/>
        </w:rPr>
        <w:t> </w:t>
      </w:r>
      <w:r>
        <w:rPr>
          <w:rFonts w:ascii="宋体" w:hAnsi="宋体" w:cs="宋体" w:eastAsia="宋体" w:hint="default"/>
          <w:sz w:val="22"/>
          <w:szCs w:val="22"/>
        </w:rPr>
        <w:t>股，其中，</w:t>
      </w:r>
      <w:r>
        <w:rPr>
          <w:rFonts w:ascii="宋体" w:hAnsi="宋体" w:cs="宋体" w:eastAsia="宋体" w:hint="default"/>
          <w:w w:val="99"/>
          <w:sz w:val="22"/>
          <w:szCs w:val="22"/>
        </w:rPr>
        <w:t> </w:t>
      </w:r>
      <w:r>
        <w:rPr>
          <w:rFonts w:ascii="宋体" w:hAnsi="宋体" w:cs="宋体" w:eastAsia="宋体" w:hint="default"/>
          <w:sz w:val="22"/>
          <w:szCs w:val="22"/>
        </w:rPr>
        <w:t>发起人持有 </w:t>
      </w:r>
      <w:r>
        <w:rPr>
          <w:rFonts w:ascii="Times New Roman" w:hAnsi="Times New Roman" w:cs="Times New Roman" w:eastAsia="Times New Roman" w:hint="default"/>
          <w:sz w:val="22"/>
          <w:szCs w:val="22"/>
        </w:rPr>
        <w:t>68,700,000 </w:t>
      </w:r>
      <w:r>
        <w:rPr>
          <w:rFonts w:ascii="宋体" w:hAnsi="宋体" w:cs="宋体" w:eastAsia="宋体" w:hint="default"/>
          <w:sz w:val="22"/>
          <w:szCs w:val="22"/>
        </w:rPr>
        <w:t>股，占公司股份总数的 </w:t>
      </w:r>
      <w:r>
        <w:rPr>
          <w:rFonts w:ascii="Times New Roman" w:hAnsi="Times New Roman" w:cs="Times New Roman" w:eastAsia="Times New Roman" w:hint="default"/>
          <w:sz w:val="22"/>
          <w:szCs w:val="22"/>
        </w:rPr>
        <w:t>62.06%</w:t>
      </w:r>
      <w:r>
        <w:rPr>
          <w:rFonts w:ascii="宋体" w:hAnsi="宋体" w:cs="宋体" w:eastAsia="宋体" w:hint="default"/>
          <w:sz w:val="22"/>
          <w:szCs w:val="22"/>
        </w:rPr>
        <w:t>，向境内社会公众发行</w:t>
      </w:r>
      <w:r>
        <w:rPr>
          <w:rFonts w:ascii="宋体" w:hAnsi="宋体" w:cs="宋体" w:eastAsia="宋体" w:hint="default"/>
          <w:spacing w:val="-47"/>
          <w:sz w:val="22"/>
          <w:szCs w:val="22"/>
        </w:rPr>
        <w:t> </w:t>
      </w:r>
      <w:r>
        <w:rPr>
          <w:rFonts w:ascii="Times New Roman" w:hAnsi="Times New Roman" w:cs="Times New Roman" w:eastAsia="Times New Roman" w:hint="default"/>
          <w:sz w:val="22"/>
          <w:szCs w:val="22"/>
        </w:rPr>
        <w:t>42,000,000</w:t>
      </w:r>
    </w:p>
    <w:p>
      <w:pPr>
        <w:spacing w:before="4"/>
        <w:ind w:left="161" w:right="0" w:firstLine="0"/>
        <w:jc w:val="both"/>
        <w:rPr>
          <w:rFonts w:ascii="宋体" w:hAnsi="宋体" w:cs="宋体" w:eastAsia="宋体" w:hint="default"/>
          <w:sz w:val="22"/>
          <w:szCs w:val="22"/>
        </w:rPr>
      </w:pPr>
      <w:r>
        <w:rPr>
          <w:rFonts w:ascii="宋体" w:hAnsi="宋体" w:cs="宋体" w:eastAsia="宋体" w:hint="default"/>
          <w:sz w:val="22"/>
          <w:szCs w:val="22"/>
        </w:rPr>
        <w:t>股，占公司股份总数的</w:t>
      </w:r>
      <w:r>
        <w:rPr>
          <w:rFonts w:ascii="宋体" w:hAnsi="宋体" w:cs="宋体" w:eastAsia="宋体" w:hint="default"/>
          <w:spacing w:val="-45"/>
          <w:sz w:val="22"/>
          <w:szCs w:val="22"/>
        </w:rPr>
        <w:t> </w:t>
      </w:r>
      <w:r>
        <w:rPr>
          <w:rFonts w:ascii="Times New Roman" w:hAnsi="Times New Roman" w:cs="Times New Roman" w:eastAsia="Times New Roman" w:hint="default"/>
          <w:sz w:val="22"/>
          <w:szCs w:val="22"/>
        </w:rPr>
        <w:t>37.94%</w:t>
      </w:r>
      <w:r>
        <w:rPr>
          <w:rFonts w:ascii="宋体" w:hAnsi="宋体" w:cs="宋体" w:eastAsia="宋体" w:hint="default"/>
          <w:sz w:val="22"/>
          <w:szCs w:val="22"/>
        </w:rPr>
        <w:t>。公司于</w:t>
      </w:r>
      <w:r>
        <w:rPr>
          <w:rFonts w:ascii="宋体" w:hAnsi="宋体" w:cs="宋体" w:eastAsia="宋体" w:hint="default"/>
          <w:spacing w:val="-47"/>
          <w:sz w:val="22"/>
          <w:szCs w:val="22"/>
        </w:rPr>
        <w:t> </w:t>
      </w:r>
      <w:r>
        <w:rPr>
          <w:rFonts w:ascii="Times New Roman" w:hAnsi="Times New Roman" w:cs="Times New Roman" w:eastAsia="Times New Roman" w:hint="default"/>
          <w:sz w:val="22"/>
          <w:szCs w:val="22"/>
        </w:rPr>
        <w:t>1997</w:t>
      </w:r>
      <w:r>
        <w:rPr>
          <w:rFonts w:ascii="Times New Roman" w:hAnsi="Times New Roman" w:cs="Times New Roman" w:eastAsia="Times New Roman"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47"/>
          <w:sz w:val="22"/>
          <w:szCs w:val="22"/>
        </w:rPr>
        <w:t> </w:t>
      </w:r>
      <w:r>
        <w:rPr>
          <w:rFonts w:ascii="Times New Roman" w:hAnsi="Times New Roman" w:cs="Times New Roman" w:eastAsia="Times New Roman" w:hint="default"/>
          <w:sz w:val="22"/>
          <w:szCs w:val="22"/>
        </w:rPr>
        <w:t>6</w:t>
      </w:r>
      <w:r>
        <w:rPr>
          <w:rFonts w:ascii="Times New Roman" w:hAnsi="Times New Roman" w:cs="Times New Roman" w:eastAsia="Times New Roman" w:hint="default"/>
          <w:spacing w:val="8"/>
          <w:sz w:val="22"/>
          <w:szCs w:val="22"/>
        </w:rPr>
        <w:t> </w:t>
      </w:r>
      <w:r>
        <w:rPr>
          <w:rFonts w:ascii="宋体" w:hAnsi="宋体" w:cs="宋体" w:eastAsia="宋体" w:hint="default"/>
          <w:sz w:val="22"/>
          <w:szCs w:val="22"/>
        </w:rPr>
        <w:t>月</w:t>
      </w:r>
      <w:r>
        <w:rPr>
          <w:rFonts w:ascii="宋体" w:hAnsi="宋体" w:cs="宋体" w:eastAsia="宋体" w:hint="default"/>
          <w:spacing w:val="-47"/>
          <w:sz w:val="22"/>
          <w:szCs w:val="22"/>
        </w:rPr>
        <w:t> </w:t>
      </w:r>
      <w:r>
        <w:rPr>
          <w:rFonts w:ascii="Times New Roman" w:hAnsi="Times New Roman" w:cs="Times New Roman" w:eastAsia="Times New Roman" w:hint="default"/>
          <w:sz w:val="22"/>
          <w:szCs w:val="22"/>
        </w:rPr>
        <w:t>25</w:t>
      </w:r>
      <w:r>
        <w:rPr>
          <w:rFonts w:ascii="Times New Roman" w:hAnsi="Times New Roman" w:cs="Times New Roman" w:eastAsia="Times New Roman" w:hint="default"/>
          <w:spacing w:val="7"/>
          <w:sz w:val="22"/>
          <w:szCs w:val="22"/>
        </w:rPr>
        <w:t> </w:t>
      </w:r>
      <w:r>
        <w:rPr>
          <w:rFonts w:ascii="宋体" w:hAnsi="宋体" w:cs="宋体" w:eastAsia="宋体" w:hint="default"/>
          <w:sz w:val="22"/>
          <w:szCs w:val="22"/>
        </w:rPr>
        <w:t>日在国家工商行政管理局登记注</w:t>
      </w:r>
    </w:p>
    <w:p>
      <w:pPr>
        <w:spacing w:before="52"/>
        <w:ind w:left="161" w:right="0" w:firstLine="0"/>
        <w:jc w:val="both"/>
        <w:rPr>
          <w:rFonts w:ascii="宋体" w:hAnsi="宋体" w:cs="宋体" w:eastAsia="宋体" w:hint="default"/>
          <w:sz w:val="22"/>
          <w:szCs w:val="22"/>
        </w:rPr>
      </w:pPr>
      <w:r>
        <w:rPr>
          <w:rFonts w:ascii="宋体" w:hAnsi="宋体" w:cs="宋体" w:eastAsia="宋体" w:hint="default"/>
          <w:spacing w:val="-3"/>
          <w:sz w:val="22"/>
          <w:szCs w:val="22"/>
        </w:rPr>
        <w:t>册，设立时注册资本为人民币</w:t>
      </w:r>
      <w:r>
        <w:rPr>
          <w:rFonts w:ascii="宋体" w:hAnsi="宋体" w:cs="宋体" w:eastAsia="宋体" w:hint="default"/>
          <w:spacing w:val="-55"/>
          <w:sz w:val="22"/>
          <w:szCs w:val="22"/>
        </w:rPr>
        <w:t> </w:t>
      </w:r>
      <w:r>
        <w:rPr>
          <w:rFonts w:ascii="Times New Roman" w:hAnsi="Times New Roman" w:cs="Times New Roman" w:eastAsia="Times New Roman" w:hint="default"/>
          <w:sz w:val="22"/>
          <w:szCs w:val="22"/>
        </w:rPr>
        <w:t>110,700,000 </w:t>
      </w:r>
      <w:r>
        <w:rPr>
          <w:rFonts w:ascii="宋体" w:hAnsi="宋体" w:cs="宋体" w:eastAsia="宋体" w:hint="default"/>
          <w:spacing w:val="-3"/>
          <w:sz w:val="22"/>
          <w:szCs w:val="22"/>
        </w:rPr>
        <w:t>元。公司首次发行的社会公众股于</w:t>
      </w:r>
      <w:r>
        <w:rPr>
          <w:rFonts w:ascii="宋体" w:hAnsi="宋体" w:cs="宋体" w:eastAsia="宋体" w:hint="default"/>
          <w:spacing w:val="-55"/>
          <w:sz w:val="22"/>
          <w:szCs w:val="22"/>
        </w:rPr>
        <w:t> </w:t>
      </w:r>
      <w:r>
        <w:rPr>
          <w:rFonts w:ascii="Times New Roman" w:hAnsi="Times New Roman" w:cs="Times New Roman" w:eastAsia="Times New Roman" w:hint="default"/>
          <w:sz w:val="22"/>
          <w:szCs w:val="22"/>
        </w:rPr>
        <w:t>1997</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6</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月</w:t>
      </w:r>
    </w:p>
    <w:p>
      <w:pPr>
        <w:spacing w:before="52"/>
        <w:ind w:left="161" w:right="0" w:firstLine="0"/>
        <w:jc w:val="both"/>
        <w:rPr>
          <w:rFonts w:ascii="宋体" w:hAnsi="宋体" w:cs="宋体" w:eastAsia="宋体" w:hint="default"/>
          <w:sz w:val="22"/>
          <w:szCs w:val="22"/>
        </w:rPr>
      </w:pPr>
      <w:r>
        <w:rPr>
          <w:rFonts w:ascii="Times New Roman" w:hAnsi="Times New Roman" w:cs="Times New Roman" w:eastAsia="Times New Roman" w:hint="default"/>
          <w:sz w:val="22"/>
          <w:szCs w:val="22"/>
        </w:rPr>
        <w:t>27</w:t>
      </w:r>
      <w:r>
        <w:rPr>
          <w:rFonts w:ascii="Times New Roman" w:hAnsi="Times New Roman" w:cs="Times New Roman" w:eastAsia="Times New Roman" w:hint="default"/>
          <w:spacing w:val="-7"/>
          <w:sz w:val="22"/>
          <w:szCs w:val="22"/>
        </w:rPr>
        <w:t> </w:t>
      </w:r>
      <w:r>
        <w:rPr>
          <w:rFonts w:ascii="宋体" w:hAnsi="宋体" w:cs="宋体" w:eastAsia="宋体" w:hint="default"/>
          <w:sz w:val="22"/>
          <w:szCs w:val="22"/>
        </w:rPr>
        <w:t>日在上海证券交易所挂牌交易。</w:t>
      </w:r>
    </w:p>
    <w:p>
      <w:pPr>
        <w:spacing w:before="112"/>
        <w:ind w:left="601" w:right="0" w:firstLine="0"/>
        <w:jc w:val="left"/>
        <w:rPr>
          <w:rFonts w:ascii="宋体" w:hAnsi="宋体" w:cs="宋体" w:eastAsia="宋体" w:hint="default"/>
          <w:sz w:val="22"/>
          <w:szCs w:val="22"/>
        </w:rPr>
      </w:pPr>
      <w:r>
        <w:rPr>
          <w:rFonts w:ascii="宋体" w:hAnsi="宋体" w:cs="宋体" w:eastAsia="宋体" w:hint="default"/>
          <w:sz w:val="22"/>
          <w:szCs w:val="22"/>
        </w:rPr>
        <w:t>公司于 </w:t>
      </w:r>
      <w:r>
        <w:rPr>
          <w:rFonts w:ascii="Times New Roman" w:hAnsi="Times New Roman" w:cs="Times New Roman" w:eastAsia="Times New Roman" w:hint="default"/>
          <w:sz w:val="22"/>
          <w:szCs w:val="22"/>
        </w:rPr>
        <w:t>1998  </w:t>
      </w:r>
      <w:r>
        <w:rPr>
          <w:rFonts w:ascii="宋体" w:hAnsi="宋体" w:cs="宋体" w:eastAsia="宋体" w:hint="default"/>
          <w:sz w:val="22"/>
          <w:szCs w:val="22"/>
        </w:rPr>
        <w:t>年 </w:t>
      </w:r>
      <w:r>
        <w:rPr>
          <w:rFonts w:ascii="Times New Roman" w:hAnsi="Times New Roman" w:cs="Times New Roman" w:eastAsia="Times New Roman" w:hint="default"/>
          <w:sz w:val="22"/>
          <w:szCs w:val="22"/>
        </w:rPr>
        <w:t>1  </w:t>
      </w:r>
      <w:r>
        <w:rPr>
          <w:rFonts w:ascii="宋体" w:hAnsi="宋体" w:cs="宋体" w:eastAsia="宋体" w:hint="default"/>
          <w:sz w:val="22"/>
          <w:szCs w:val="22"/>
        </w:rPr>
        <w:t>月以 </w:t>
      </w:r>
      <w:r>
        <w:rPr>
          <w:rFonts w:ascii="Times New Roman" w:hAnsi="Times New Roman" w:cs="Times New Roman" w:eastAsia="Times New Roman" w:hint="default"/>
          <w:sz w:val="22"/>
          <w:szCs w:val="22"/>
        </w:rPr>
        <w:t>10:5 </w:t>
      </w:r>
      <w:r>
        <w:rPr>
          <w:rFonts w:ascii="Times New Roman" w:hAnsi="Times New Roman" w:cs="Times New Roman" w:eastAsia="Times New Roman" w:hint="default"/>
          <w:spacing w:val="19"/>
          <w:sz w:val="22"/>
          <w:szCs w:val="22"/>
        </w:rPr>
        <w:t> </w:t>
      </w:r>
      <w:r>
        <w:rPr>
          <w:rFonts w:ascii="宋体" w:hAnsi="宋体" w:cs="宋体" w:eastAsia="宋体" w:hint="default"/>
          <w:spacing w:val="2"/>
          <w:sz w:val="22"/>
          <w:szCs w:val="22"/>
        </w:rPr>
        <w:t>的比例实施资本公积金转增股本，致使股份总数增至</w:t>
      </w:r>
    </w:p>
    <w:p>
      <w:pPr>
        <w:spacing w:before="52"/>
        <w:ind w:left="161" w:right="0" w:firstLine="0"/>
        <w:jc w:val="both"/>
        <w:rPr>
          <w:rFonts w:ascii="宋体" w:hAnsi="宋体" w:cs="宋体" w:eastAsia="宋体" w:hint="default"/>
          <w:sz w:val="22"/>
          <w:szCs w:val="22"/>
        </w:rPr>
      </w:pPr>
      <w:r>
        <w:rPr>
          <w:rFonts w:ascii="Times New Roman" w:hAnsi="Times New Roman" w:cs="Times New Roman" w:eastAsia="Times New Roman" w:hint="default"/>
          <w:sz w:val="22"/>
          <w:szCs w:val="22"/>
        </w:rPr>
        <w:t>166,050,000 </w:t>
      </w:r>
      <w:r>
        <w:rPr>
          <w:rFonts w:ascii="宋体" w:hAnsi="宋体" w:cs="宋体" w:eastAsia="宋体" w:hint="default"/>
          <w:sz w:val="22"/>
          <w:szCs w:val="22"/>
        </w:rPr>
        <w:t>股，其中，发起人持有 </w:t>
      </w:r>
      <w:r>
        <w:rPr>
          <w:rFonts w:ascii="Times New Roman" w:hAnsi="Times New Roman" w:cs="Times New Roman" w:eastAsia="Times New Roman" w:hint="default"/>
          <w:sz w:val="22"/>
          <w:szCs w:val="22"/>
        </w:rPr>
        <w:t>103,050,000 </w:t>
      </w:r>
      <w:r>
        <w:rPr>
          <w:rFonts w:ascii="宋体" w:hAnsi="宋体" w:cs="宋体" w:eastAsia="宋体" w:hint="default"/>
          <w:sz w:val="22"/>
          <w:szCs w:val="22"/>
        </w:rPr>
        <w:t>股，占公司股份总数的</w:t>
      </w:r>
      <w:r>
        <w:rPr>
          <w:rFonts w:ascii="宋体" w:hAnsi="宋体" w:cs="宋体" w:eastAsia="宋体" w:hint="default"/>
          <w:spacing w:val="7"/>
          <w:sz w:val="22"/>
          <w:szCs w:val="22"/>
        </w:rPr>
        <w:t> </w:t>
      </w:r>
      <w:r>
        <w:rPr>
          <w:rFonts w:ascii="Times New Roman" w:hAnsi="Times New Roman" w:cs="Times New Roman" w:eastAsia="Times New Roman" w:hint="default"/>
          <w:sz w:val="22"/>
          <w:szCs w:val="22"/>
        </w:rPr>
        <w:t>62.06%</w:t>
      </w:r>
      <w:r>
        <w:rPr>
          <w:rFonts w:ascii="宋体" w:hAnsi="宋体" w:cs="宋体" w:eastAsia="宋体" w:hint="default"/>
          <w:sz w:val="22"/>
          <w:szCs w:val="22"/>
        </w:rPr>
        <w:t>；公司于</w:t>
      </w:r>
    </w:p>
    <w:p>
      <w:pPr>
        <w:spacing w:before="53"/>
        <w:ind w:left="161" w:right="0" w:firstLine="0"/>
        <w:jc w:val="both"/>
        <w:rPr>
          <w:rFonts w:ascii="宋体" w:hAnsi="宋体" w:cs="宋体" w:eastAsia="宋体" w:hint="default"/>
          <w:sz w:val="22"/>
          <w:szCs w:val="22"/>
        </w:rPr>
      </w:pPr>
      <w:r>
        <w:rPr>
          <w:rFonts w:ascii="Times New Roman" w:hAnsi="Times New Roman" w:cs="Times New Roman" w:eastAsia="Times New Roman" w:hint="default"/>
          <w:sz w:val="22"/>
          <w:szCs w:val="22"/>
        </w:rPr>
        <w:t>1999</w:t>
      </w:r>
      <w:r>
        <w:rPr>
          <w:rFonts w:ascii="Times New Roman" w:hAnsi="Times New Roman" w:cs="Times New Roman" w:eastAsia="Times New Roman" w:hint="default"/>
          <w:spacing w:val="-6"/>
          <w:sz w:val="22"/>
          <w:szCs w:val="22"/>
        </w:rPr>
        <w:t> </w:t>
      </w:r>
      <w:r>
        <w:rPr>
          <w:rFonts w:ascii="宋体" w:hAnsi="宋体" w:cs="宋体" w:eastAsia="宋体" w:hint="default"/>
          <w:sz w:val="22"/>
          <w:szCs w:val="22"/>
        </w:rPr>
        <w:t>年</w:t>
      </w:r>
      <w:r>
        <w:rPr>
          <w:rFonts w:ascii="宋体" w:hAnsi="宋体" w:cs="宋体" w:eastAsia="宋体" w:hint="default"/>
          <w:spacing w:val="-61"/>
          <w:sz w:val="22"/>
          <w:szCs w:val="22"/>
        </w:rPr>
        <w:t> </w:t>
      </w:r>
      <w:r>
        <w:rPr>
          <w:rFonts w:ascii="Times New Roman" w:hAnsi="Times New Roman" w:cs="Times New Roman" w:eastAsia="Times New Roman" w:hint="default"/>
          <w:sz w:val="22"/>
          <w:szCs w:val="22"/>
        </w:rPr>
        <w:t>6</w:t>
      </w:r>
      <w:r>
        <w:rPr>
          <w:rFonts w:ascii="Times New Roman" w:hAnsi="Times New Roman" w:cs="Times New Roman" w:eastAsia="Times New Roman" w:hint="default"/>
          <w:spacing w:val="-6"/>
          <w:sz w:val="22"/>
          <w:szCs w:val="22"/>
        </w:rPr>
        <w:t> </w:t>
      </w:r>
      <w:r>
        <w:rPr>
          <w:rFonts w:ascii="宋体" w:hAnsi="宋体" w:cs="宋体" w:eastAsia="宋体" w:hint="default"/>
          <w:sz w:val="22"/>
          <w:szCs w:val="22"/>
        </w:rPr>
        <w:t>月以</w:t>
      </w:r>
      <w:r>
        <w:rPr>
          <w:rFonts w:ascii="宋体" w:hAnsi="宋体" w:cs="宋体" w:eastAsia="宋体" w:hint="default"/>
          <w:spacing w:val="-61"/>
          <w:sz w:val="22"/>
          <w:szCs w:val="22"/>
        </w:rPr>
        <w:t> </w:t>
      </w:r>
      <w:r>
        <w:rPr>
          <w:rFonts w:ascii="Times New Roman" w:hAnsi="Times New Roman" w:cs="Times New Roman" w:eastAsia="Times New Roman" w:hint="default"/>
          <w:sz w:val="22"/>
          <w:szCs w:val="22"/>
        </w:rPr>
        <w:t>10:3</w:t>
      </w:r>
      <w:r>
        <w:rPr>
          <w:rFonts w:ascii="Times New Roman" w:hAnsi="Times New Roman" w:cs="Times New Roman" w:eastAsia="Times New Roman" w:hint="default"/>
          <w:spacing w:val="-5"/>
          <w:sz w:val="22"/>
          <w:szCs w:val="22"/>
        </w:rPr>
        <w:t> </w:t>
      </w:r>
      <w:r>
        <w:rPr>
          <w:rFonts w:ascii="宋体" w:hAnsi="宋体" w:cs="宋体" w:eastAsia="宋体" w:hint="default"/>
          <w:sz w:val="22"/>
          <w:szCs w:val="22"/>
        </w:rPr>
        <w:t>的比例实施配股，配股后股份总数增至</w:t>
      </w:r>
      <w:r>
        <w:rPr>
          <w:rFonts w:ascii="宋体" w:hAnsi="宋体" w:cs="宋体" w:eastAsia="宋体" w:hint="default"/>
          <w:spacing w:val="-59"/>
          <w:sz w:val="22"/>
          <w:szCs w:val="22"/>
        </w:rPr>
        <w:t> </w:t>
      </w:r>
      <w:r>
        <w:rPr>
          <w:rFonts w:ascii="Times New Roman" w:hAnsi="Times New Roman" w:cs="Times New Roman" w:eastAsia="Times New Roman" w:hint="default"/>
          <w:sz w:val="22"/>
          <w:szCs w:val="22"/>
        </w:rPr>
        <w:t>189,800,000</w:t>
      </w:r>
      <w:r>
        <w:rPr>
          <w:rFonts w:ascii="Times New Roman" w:hAnsi="Times New Roman" w:cs="Times New Roman" w:eastAsia="Times New Roman" w:hint="default"/>
          <w:spacing w:val="-7"/>
          <w:sz w:val="22"/>
          <w:szCs w:val="22"/>
        </w:rPr>
        <w:t> </w:t>
      </w:r>
      <w:r>
        <w:rPr>
          <w:rFonts w:ascii="宋体" w:hAnsi="宋体" w:cs="宋体" w:eastAsia="宋体" w:hint="default"/>
          <w:spacing w:val="-7"/>
          <w:sz w:val="22"/>
          <w:szCs w:val="22"/>
        </w:rPr>
        <w:t>股，其中，发起人</w:t>
      </w:r>
    </w:p>
    <w:p>
      <w:pPr>
        <w:spacing w:line="285" w:lineRule="auto" w:before="52"/>
        <w:ind w:left="161" w:right="105" w:firstLine="0"/>
        <w:jc w:val="both"/>
        <w:rPr>
          <w:rFonts w:ascii="宋体" w:hAnsi="宋体" w:cs="宋体" w:eastAsia="宋体" w:hint="default"/>
          <w:sz w:val="22"/>
          <w:szCs w:val="22"/>
        </w:rPr>
      </w:pPr>
      <w:r>
        <w:rPr>
          <w:rFonts w:ascii="宋体" w:hAnsi="宋体" w:cs="宋体" w:eastAsia="宋体" w:hint="default"/>
          <w:sz w:val="22"/>
          <w:szCs w:val="22"/>
        </w:rPr>
        <w:t>持有</w:t>
      </w:r>
      <w:r>
        <w:rPr>
          <w:rFonts w:ascii="宋体" w:hAnsi="宋体" w:cs="宋体" w:eastAsia="宋体" w:hint="default"/>
          <w:spacing w:val="-46"/>
          <w:sz w:val="22"/>
          <w:szCs w:val="22"/>
        </w:rPr>
        <w:t> </w:t>
      </w:r>
      <w:r>
        <w:rPr>
          <w:rFonts w:ascii="Times New Roman" w:hAnsi="Times New Roman" w:cs="Times New Roman" w:eastAsia="Times New Roman" w:hint="default"/>
          <w:sz w:val="22"/>
          <w:szCs w:val="22"/>
        </w:rPr>
        <w:t>107,900,000</w:t>
      </w:r>
      <w:r>
        <w:rPr>
          <w:rFonts w:ascii="Times New Roman" w:hAnsi="Times New Roman" w:cs="Times New Roman" w:eastAsia="Times New Roman" w:hint="default"/>
          <w:spacing w:val="10"/>
          <w:sz w:val="22"/>
          <w:szCs w:val="22"/>
        </w:rPr>
        <w:t> </w:t>
      </w:r>
      <w:r>
        <w:rPr>
          <w:rFonts w:ascii="宋体" w:hAnsi="宋体" w:cs="宋体" w:eastAsia="宋体" w:hint="default"/>
          <w:sz w:val="22"/>
          <w:szCs w:val="22"/>
        </w:rPr>
        <w:t>股，占公司股份总数的</w:t>
      </w:r>
      <w:r>
        <w:rPr>
          <w:rFonts w:ascii="宋体" w:hAnsi="宋体" w:cs="宋体" w:eastAsia="宋体" w:hint="default"/>
          <w:spacing w:val="-46"/>
          <w:sz w:val="22"/>
          <w:szCs w:val="22"/>
        </w:rPr>
        <w:t> </w:t>
      </w:r>
      <w:r>
        <w:rPr>
          <w:rFonts w:ascii="Times New Roman" w:hAnsi="Times New Roman" w:cs="Times New Roman" w:eastAsia="Times New Roman" w:hint="default"/>
          <w:sz w:val="22"/>
          <w:szCs w:val="22"/>
        </w:rPr>
        <w:t>56.85%</w:t>
      </w:r>
      <w:r>
        <w:rPr>
          <w:rFonts w:ascii="宋体" w:hAnsi="宋体" w:cs="宋体" w:eastAsia="宋体" w:hint="default"/>
          <w:sz w:val="22"/>
          <w:szCs w:val="22"/>
        </w:rPr>
        <w:t>；公司于</w:t>
      </w:r>
      <w:r>
        <w:rPr>
          <w:rFonts w:ascii="宋体" w:hAnsi="宋体" w:cs="宋体" w:eastAsia="宋体" w:hint="default"/>
          <w:spacing w:val="-46"/>
          <w:sz w:val="22"/>
          <w:szCs w:val="22"/>
        </w:rPr>
        <w:t> </w:t>
      </w:r>
      <w:r>
        <w:rPr>
          <w:rFonts w:ascii="Times New Roman" w:hAnsi="Times New Roman" w:cs="Times New Roman" w:eastAsia="Times New Roman" w:hint="default"/>
          <w:sz w:val="22"/>
          <w:szCs w:val="22"/>
        </w:rPr>
        <w:t>1999</w:t>
      </w:r>
      <w:r>
        <w:rPr>
          <w:rFonts w:ascii="Times New Roman" w:hAnsi="Times New Roman" w:cs="Times New Roman" w:eastAsia="Times New Roman" w:hint="default"/>
          <w:spacing w:val="9"/>
          <w:sz w:val="22"/>
          <w:szCs w:val="22"/>
        </w:rPr>
        <w:t> </w:t>
      </w:r>
      <w:r>
        <w:rPr>
          <w:rFonts w:ascii="宋体" w:hAnsi="宋体" w:cs="宋体" w:eastAsia="宋体" w:hint="default"/>
          <w:sz w:val="22"/>
          <w:szCs w:val="22"/>
        </w:rPr>
        <w:t>年</w:t>
      </w:r>
      <w:r>
        <w:rPr>
          <w:rFonts w:ascii="宋体" w:hAnsi="宋体" w:cs="宋体" w:eastAsia="宋体" w:hint="default"/>
          <w:spacing w:val="-48"/>
          <w:sz w:val="22"/>
          <w:szCs w:val="22"/>
        </w:rPr>
        <w:t> </w:t>
      </w:r>
      <w:r>
        <w:rPr>
          <w:rFonts w:ascii="Times New Roman" w:hAnsi="Times New Roman" w:cs="Times New Roman" w:eastAsia="Times New Roman" w:hint="default"/>
          <w:sz w:val="22"/>
          <w:szCs w:val="22"/>
        </w:rPr>
        <w:t>6</w:t>
      </w:r>
      <w:r>
        <w:rPr>
          <w:rFonts w:ascii="Times New Roman" w:hAnsi="Times New Roman" w:cs="Times New Roman" w:eastAsia="Times New Roman" w:hint="default"/>
          <w:spacing w:val="9"/>
          <w:sz w:val="22"/>
          <w:szCs w:val="22"/>
        </w:rPr>
        <w:t> </w:t>
      </w:r>
      <w:r>
        <w:rPr>
          <w:rFonts w:ascii="宋体" w:hAnsi="宋体" w:cs="宋体" w:eastAsia="宋体" w:hint="default"/>
          <w:sz w:val="22"/>
          <w:szCs w:val="22"/>
        </w:rPr>
        <w:t>月经中国证监会证监</w:t>
      </w:r>
      <w:r>
        <w:rPr>
          <w:rFonts w:ascii="宋体" w:hAnsi="宋体" w:cs="宋体" w:eastAsia="宋体" w:hint="default"/>
          <w:w w:val="99"/>
          <w:sz w:val="22"/>
          <w:szCs w:val="22"/>
        </w:rPr>
        <w:t> </w:t>
      </w:r>
      <w:r>
        <w:rPr>
          <w:rFonts w:ascii="宋体" w:hAnsi="宋体" w:cs="宋体" w:eastAsia="宋体" w:hint="default"/>
          <w:sz w:val="22"/>
          <w:szCs w:val="22"/>
        </w:rPr>
        <w:t>公司</w:t>
      </w:r>
      <w:r>
        <w:rPr>
          <w:rFonts w:ascii="Times New Roman" w:hAnsi="Times New Roman" w:cs="Times New Roman" w:eastAsia="Times New Roman" w:hint="default"/>
          <w:sz w:val="22"/>
          <w:szCs w:val="22"/>
        </w:rPr>
        <w:t>[1999]23</w:t>
      </w:r>
      <w:r>
        <w:rPr>
          <w:rFonts w:ascii="Times New Roman" w:hAnsi="Times New Roman" w:cs="Times New Roman" w:eastAsia="Times New Roman" w:hint="default"/>
          <w:spacing w:val="-26"/>
          <w:sz w:val="22"/>
          <w:szCs w:val="22"/>
        </w:rPr>
        <w:t> </w:t>
      </w:r>
      <w:r>
        <w:rPr>
          <w:rFonts w:ascii="宋体" w:hAnsi="宋体" w:cs="宋体" w:eastAsia="宋体" w:hint="default"/>
          <w:sz w:val="22"/>
          <w:szCs w:val="22"/>
        </w:rPr>
        <w:t>号文批准，以换股方式合并山东鲁颖电子股份有限公司（现已更名为“山东</w:t>
      </w:r>
      <w:r>
        <w:rPr>
          <w:rFonts w:ascii="宋体" w:hAnsi="宋体" w:cs="宋体" w:eastAsia="宋体" w:hint="default"/>
          <w:w w:val="99"/>
          <w:sz w:val="22"/>
          <w:szCs w:val="22"/>
        </w:rPr>
        <w:t> </w:t>
      </w:r>
      <w:r>
        <w:rPr>
          <w:rFonts w:ascii="宋体" w:hAnsi="宋体" w:cs="宋体" w:eastAsia="宋体" w:hint="default"/>
          <w:spacing w:val="-2"/>
          <w:sz w:val="22"/>
          <w:szCs w:val="22"/>
        </w:rPr>
        <w:t>同方鲁颖电子有限公司”），向山东鲁颖电子股份有限公司全体股东定向增发人民币普通</w:t>
      </w:r>
      <w:r>
        <w:rPr>
          <w:rFonts w:ascii="宋体" w:hAnsi="宋体" w:cs="宋体" w:eastAsia="宋体" w:hint="default"/>
          <w:w w:val="99"/>
          <w:sz w:val="22"/>
          <w:szCs w:val="22"/>
        </w:rPr>
        <w:t> </w:t>
      </w:r>
      <w:r>
        <w:rPr>
          <w:rFonts w:ascii="宋体" w:hAnsi="宋体" w:cs="宋体" w:eastAsia="宋体" w:hint="default"/>
          <w:sz w:val="22"/>
          <w:szCs w:val="22"/>
        </w:rPr>
        <w:t>股</w:t>
      </w:r>
      <w:r>
        <w:rPr>
          <w:rFonts w:ascii="宋体" w:hAnsi="宋体" w:cs="宋体" w:eastAsia="宋体" w:hint="default"/>
          <w:spacing w:val="-58"/>
          <w:sz w:val="22"/>
          <w:szCs w:val="22"/>
        </w:rPr>
        <w:t> </w:t>
      </w:r>
      <w:r>
        <w:rPr>
          <w:rFonts w:ascii="Times New Roman" w:hAnsi="Times New Roman" w:cs="Times New Roman" w:eastAsia="Times New Roman" w:hint="default"/>
          <w:sz w:val="22"/>
          <w:szCs w:val="22"/>
        </w:rPr>
        <w:t>15,172,328</w:t>
      </w:r>
      <w:r>
        <w:rPr>
          <w:rFonts w:ascii="Times New Roman" w:hAnsi="Times New Roman" w:cs="Times New Roman" w:eastAsia="Times New Roman" w:hint="default"/>
          <w:spacing w:val="-3"/>
          <w:sz w:val="22"/>
          <w:szCs w:val="22"/>
        </w:rPr>
        <w:t> </w:t>
      </w:r>
      <w:r>
        <w:rPr>
          <w:rFonts w:ascii="宋体" w:hAnsi="宋体" w:cs="宋体" w:eastAsia="宋体" w:hint="default"/>
          <w:sz w:val="22"/>
          <w:szCs w:val="22"/>
        </w:rPr>
        <w:t>股，致使股份总数增至</w:t>
      </w:r>
      <w:r>
        <w:rPr>
          <w:rFonts w:ascii="宋体" w:hAnsi="宋体" w:cs="宋体" w:eastAsia="宋体" w:hint="default"/>
          <w:spacing w:val="-57"/>
          <w:sz w:val="22"/>
          <w:szCs w:val="22"/>
        </w:rPr>
        <w:t> </w:t>
      </w:r>
      <w:r>
        <w:rPr>
          <w:rFonts w:ascii="Times New Roman" w:hAnsi="Times New Roman" w:cs="Times New Roman" w:eastAsia="Times New Roman" w:hint="default"/>
          <w:sz w:val="22"/>
          <w:szCs w:val="22"/>
        </w:rPr>
        <w:t>204,972,328</w:t>
      </w:r>
      <w:r>
        <w:rPr>
          <w:rFonts w:ascii="Times New Roman" w:hAnsi="Times New Roman" w:cs="Times New Roman" w:eastAsia="Times New Roman" w:hint="default"/>
          <w:spacing w:val="-3"/>
          <w:sz w:val="22"/>
          <w:szCs w:val="22"/>
        </w:rPr>
        <w:t> </w:t>
      </w:r>
      <w:r>
        <w:rPr>
          <w:rFonts w:ascii="宋体" w:hAnsi="宋体" w:cs="宋体" w:eastAsia="宋体" w:hint="default"/>
          <w:sz w:val="22"/>
          <w:szCs w:val="22"/>
        </w:rPr>
        <w:t>股，其中，发起人持有</w:t>
      </w:r>
      <w:r>
        <w:rPr>
          <w:rFonts w:ascii="宋体" w:hAnsi="宋体" w:cs="宋体" w:eastAsia="宋体" w:hint="default"/>
          <w:spacing w:val="-57"/>
          <w:sz w:val="22"/>
          <w:szCs w:val="22"/>
        </w:rPr>
        <w:t> </w:t>
      </w:r>
      <w:r>
        <w:rPr>
          <w:rFonts w:ascii="Times New Roman" w:hAnsi="Times New Roman" w:cs="Times New Roman" w:eastAsia="Times New Roman" w:hint="default"/>
          <w:sz w:val="22"/>
          <w:szCs w:val="22"/>
        </w:rPr>
        <w:t>113,504,444</w:t>
      </w:r>
      <w:r>
        <w:rPr>
          <w:rFonts w:ascii="Times New Roman" w:hAnsi="Times New Roman" w:cs="Times New Roman" w:eastAsia="Times New Roman" w:hint="default"/>
          <w:spacing w:val="-3"/>
          <w:sz w:val="22"/>
          <w:szCs w:val="22"/>
        </w:rPr>
        <w:t> </w:t>
      </w:r>
      <w:r>
        <w:rPr>
          <w:rFonts w:ascii="宋体" w:hAnsi="宋体" w:cs="宋体" w:eastAsia="宋体" w:hint="default"/>
          <w:sz w:val="22"/>
          <w:szCs w:val="22"/>
        </w:rPr>
        <w:t>股，</w:t>
      </w:r>
    </w:p>
    <w:p>
      <w:pPr>
        <w:spacing w:before="6"/>
        <w:ind w:left="161" w:right="0" w:firstLine="0"/>
        <w:jc w:val="both"/>
        <w:rPr>
          <w:rFonts w:ascii="宋体" w:hAnsi="宋体" w:cs="宋体" w:eastAsia="宋体" w:hint="default"/>
          <w:sz w:val="22"/>
          <w:szCs w:val="22"/>
        </w:rPr>
      </w:pPr>
      <w:r>
        <w:rPr>
          <w:rFonts w:ascii="宋体" w:hAnsi="宋体" w:cs="宋体" w:eastAsia="宋体" w:hint="default"/>
          <w:sz w:val="22"/>
          <w:szCs w:val="22"/>
        </w:rPr>
        <w:t>占公司股份总数的</w:t>
      </w:r>
      <w:r>
        <w:rPr>
          <w:rFonts w:ascii="宋体" w:hAnsi="宋体" w:cs="宋体" w:eastAsia="宋体" w:hint="default"/>
          <w:spacing w:val="-55"/>
          <w:sz w:val="22"/>
          <w:szCs w:val="22"/>
        </w:rPr>
        <w:t> </w:t>
      </w:r>
      <w:r>
        <w:rPr>
          <w:rFonts w:ascii="Times New Roman" w:hAnsi="Times New Roman" w:cs="Times New Roman" w:eastAsia="Times New Roman" w:hint="default"/>
          <w:spacing w:val="-6"/>
          <w:sz w:val="22"/>
          <w:szCs w:val="22"/>
        </w:rPr>
        <w:t>55.38%</w:t>
      </w:r>
      <w:r>
        <w:rPr>
          <w:rFonts w:ascii="宋体" w:hAnsi="宋体" w:cs="宋体" w:eastAsia="宋体" w:hint="default"/>
          <w:spacing w:val="-6"/>
          <w:sz w:val="22"/>
          <w:szCs w:val="22"/>
        </w:rPr>
        <w:t>；公司于</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1999 </w:t>
      </w:r>
      <w:r>
        <w:rPr>
          <w:rFonts w:ascii="宋体" w:hAnsi="宋体" w:cs="宋体" w:eastAsia="宋体" w:hint="default"/>
          <w:sz w:val="22"/>
          <w:szCs w:val="22"/>
        </w:rPr>
        <w:t>年</w:t>
      </w:r>
      <w:r>
        <w:rPr>
          <w:rFonts w:ascii="宋体" w:hAnsi="宋体" w:cs="宋体" w:eastAsia="宋体" w:hint="default"/>
          <w:spacing w:val="-57"/>
          <w:sz w:val="22"/>
          <w:szCs w:val="22"/>
        </w:rPr>
        <w:t> </w:t>
      </w:r>
      <w:r>
        <w:rPr>
          <w:rFonts w:ascii="Times New Roman" w:hAnsi="Times New Roman" w:cs="Times New Roman" w:eastAsia="Times New Roman" w:hint="default"/>
          <w:sz w:val="22"/>
          <w:szCs w:val="22"/>
        </w:rPr>
        <w:t>9</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月以</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10:3 </w:t>
      </w:r>
      <w:r>
        <w:rPr>
          <w:rFonts w:ascii="宋体" w:hAnsi="宋体" w:cs="宋体" w:eastAsia="宋体" w:hint="default"/>
          <w:sz w:val="22"/>
          <w:szCs w:val="22"/>
        </w:rPr>
        <w:t>的比例派送红股</w:t>
      </w:r>
      <w:r>
        <w:rPr>
          <w:rFonts w:ascii="宋体" w:hAnsi="宋体" w:cs="宋体" w:eastAsia="宋体" w:hint="default"/>
          <w:spacing w:val="-55"/>
          <w:sz w:val="22"/>
          <w:szCs w:val="22"/>
        </w:rPr>
        <w:t> </w:t>
      </w:r>
      <w:r>
        <w:rPr>
          <w:rFonts w:ascii="Times New Roman" w:hAnsi="Times New Roman" w:cs="Times New Roman" w:eastAsia="Times New Roman" w:hint="default"/>
          <w:sz w:val="22"/>
          <w:szCs w:val="22"/>
        </w:rPr>
        <w:t>54,366,696</w:t>
      </w:r>
      <w:r>
        <w:rPr>
          <w:rFonts w:ascii="Times New Roman" w:hAnsi="Times New Roman" w:cs="Times New Roman" w:eastAsia="Times New Roman" w:hint="default"/>
          <w:spacing w:val="-1"/>
          <w:sz w:val="22"/>
          <w:szCs w:val="22"/>
        </w:rPr>
        <w:t> </w:t>
      </w:r>
      <w:r>
        <w:rPr>
          <w:rFonts w:ascii="宋体" w:hAnsi="宋体" w:cs="宋体" w:eastAsia="宋体" w:hint="default"/>
          <w:spacing w:val="-17"/>
          <w:sz w:val="22"/>
          <w:szCs w:val="22"/>
        </w:rPr>
        <w:t>股，致</w:t>
      </w:r>
    </w:p>
    <w:p>
      <w:pPr>
        <w:spacing w:before="52"/>
        <w:ind w:left="161" w:right="0" w:firstLine="0"/>
        <w:jc w:val="both"/>
        <w:rPr>
          <w:rFonts w:ascii="宋体" w:hAnsi="宋体" w:cs="宋体" w:eastAsia="宋体" w:hint="default"/>
          <w:sz w:val="22"/>
          <w:szCs w:val="22"/>
        </w:rPr>
      </w:pPr>
      <w:r>
        <w:rPr>
          <w:rFonts w:ascii="宋体" w:hAnsi="宋体" w:cs="宋体" w:eastAsia="宋体" w:hint="default"/>
          <w:sz w:val="22"/>
          <w:szCs w:val="22"/>
        </w:rPr>
        <w:t>使股份总数增至 </w:t>
      </w:r>
      <w:r>
        <w:rPr>
          <w:rFonts w:ascii="Times New Roman" w:hAnsi="Times New Roman" w:cs="Times New Roman" w:eastAsia="Times New Roman" w:hint="default"/>
          <w:sz w:val="22"/>
          <w:szCs w:val="22"/>
        </w:rPr>
        <w:t>259,339,024 </w:t>
      </w:r>
      <w:r>
        <w:rPr>
          <w:rFonts w:ascii="宋体" w:hAnsi="宋体" w:cs="宋体" w:eastAsia="宋体" w:hint="default"/>
          <w:sz w:val="22"/>
          <w:szCs w:val="22"/>
        </w:rPr>
        <w:t>股，其中，发起人持有 </w:t>
      </w:r>
      <w:r>
        <w:rPr>
          <w:rFonts w:ascii="Times New Roman" w:hAnsi="Times New Roman" w:cs="Times New Roman" w:eastAsia="Times New Roman" w:hint="default"/>
          <w:sz w:val="22"/>
          <w:szCs w:val="22"/>
        </w:rPr>
        <w:t>143,610,199</w:t>
      </w:r>
      <w:r>
        <w:rPr>
          <w:rFonts w:ascii="Times New Roman" w:hAnsi="Times New Roman" w:cs="Times New Roman" w:eastAsia="Times New Roman" w:hint="default"/>
          <w:spacing w:val="23"/>
          <w:sz w:val="22"/>
          <w:szCs w:val="22"/>
        </w:rPr>
        <w:t> </w:t>
      </w:r>
      <w:r>
        <w:rPr>
          <w:rFonts w:ascii="宋体" w:hAnsi="宋体" w:cs="宋体" w:eastAsia="宋体" w:hint="default"/>
          <w:sz w:val="22"/>
          <w:szCs w:val="22"/>
        </w:rPr>
        <w:t>股，占公司股份总数的</w:t>
      </w:r>
    </w:p>
    <w:p>
      <w:pPr>
        <w:spacing w:before="52"/>
        <w:ind w:left="161" w:right="0" w:firstLine="0"/>
        <w:jc w:val="both"/>
        <w:rPr>
          <w:rFonts w:ascii="宋体" w:hAnsi="宋体" w:cs="宋体" w:eastAsia="宋体" w:hint="default"/>
          <w:sz w:val="22"/>
          <w:szCs w:val="22"/>
        </w:rPr>
      </w:pPr>
      <w:r>
        <w:rPr>
          <w:rFonts w:ascii="Times New Roman" w:hAnsi="Times New Roman" w:cs="Times New Roman" w:eastAsia="Times New Roman" w:hint="default"/>
          <w:spacing w:val="-3"/>
          <w:sz w:val="22"/>
          <w:szCs w:val="22"/>
        </w:rPr>
        <w:t>55.38%</w:t>
      </w:r>
      <w:r>
        <w:rPr>
          <w:rFonts w:ascii="宋体" w:hAnsi="宋体" w:cs="宋体" w:eastAsia="宋体" w:hint="default"/>
          <w:spacing w:val="-3"/>
          <w:sz w:val="22"/>
          <w:szCs w:val="22"/>
        </w:rPr>
        <w:t>；公司于</w:t>
      </w:r>
      <w:r>
        <w:rPr>
          <w:rFonts w:ascii="宋体" w:hAnsi="宋体" w:cs="宋体" w:eastAsia="宋体" w:hint="default"/>
          <w:spacing w:val="-61"/>
          <w:sz w:val="22"/>
          <w:szCs w:val="22"/>
        </w:rPr>
        <w:t> </w:t>
      </w:r>
      <w:r>
        <w:rPr>
          <w:rFonts w:ascii="Times New Roman" w:hAnsi="Times New Roman" w:cs="Times New Roman" w:eastAsia="Times New Roman" w:hint="default"/>
          <w:sz w:val="22"/>
          <w:szCs w:val="22"/>
        </w:rPr>
        <w:t>2000</w:t>
      </w:r>
      <w:r>
        <w:rPr>
          <w:rFonts w:ascii="Times New Roman" w:hAnsi="Times New Roman" w:cs="Times New Roman" w:eastAsia="Times New Roman"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61"/>
          <w:sz w:val="22"/>
          <w:szCs w:val="22"/>
        </w:rPr>
        <w:t> </w:t>
      </w:r>
      <w:r>
        <w:rPr>
          <w:rFonts w:ascii="Times New Roman" w:hAnsi="Times New Roman" w:cs="Times New Roman" w:eastAsia="Times New Roman" w:hint="default"/>
          <w:sz w:val="22"/>
          <w:szCs w:val="22"/>
        </w:rPr>
        <w:t>5</w:t>
      </w:r>
      <w:r>
        <w:rPr>
          <w:rFonts w:ascii="Times New Roman" w:hAnsi="Times New Roman" w:cs="Times New Roman" w:eastAsia="Times New Roman" w:hint="default"/>
          <w:spacing w:val="-6"/>
          <w:sz w:val="22"/>
          <w:szCs w:val="22"/>
        </w:rPr>
        <w:t> </w:t>
      </w:r>
      <w:r>
        <w:rPr>
          <w:rFonts w:ascii="宋体" w:hAnsi="宋体" w:cs="宋体" w:eastAsia="宋体" w:hint="default"/>
          <w:sz w:val="22"/>
          <w:szCs w:val="22"/>
        </w:rPr>
        <w:t>月以</w:t>
      </w:r>
      <w:r>
        <w:rPr>
          <w:rFonts w:ascii="宋体" w:hAnsi="宋体" w:cs="宋体" w:eastAsia="宋体" w:hint="default"/>
          <w:spacing w:val="-61"/>
          <w:sz w:val="22"/>
          <w:szCs w:val="22"/>
        </w:rPr>
        <w:t> </w:t>
      </w:r>
      <w:r>
        <w:rPr>
          <w:rFonts w:ascii="Times New Roman" w:hAnsi="Times New Roman" w:cs="Times New Roman" w:eastAsia="Times New Roman" w:hint="default"/>
          <w:sz w:val="22"/>
          <w:szCs w:val="22"/>
        </w:rPr>
        <w:t>10:4</w:t>
      </w:r>
      <w:r>
        <w:rPr>
          <w:rFonts w:ascii="Times New Roman" w:hAnsi="Times New Roman" w:cs="Times New Roman" w:eastAsia="Times New Roman" w:hint="default"/>
          <w:spacing w:val="-5"/>
          <w:sz w:val="22"/>
          <w:szCs w:val="22"/>
        </w:rPr>
        <w:t> </w:t>
      </w:r>
      <w:r>
        <w:rPr>
          <w:rFonts w:ascii="宋体" w:hAnsi="宋体" w:cs="宋体" w:eastAsia="宋体" w:hint="default"/>
          <w:sz w:val="22"/>
          <w:szCs w:val="22"/>
        </w:rPr>
        <w:t>的比例实施资本公积金转增股本，致使股份总数增至</w:t>
      </w:r>
    </w:p>
    <w:p>
      <w:pPr>
        <w:spacing w:before="52"/>
        <w:ind w:left="161" w:right="0" w:firstLine="0"/>
        <w:jc w:val="both"/>
        <w:rPr>
          <w:rFonts w:ascii="Times New Roman" w:hAnsi="Times New Roman" w:cs="Times New Roman" w:eastAsia="Times New Roman" w:hint="default"/>
          <w:sz w:val="22"/>
          <w:szCs w:val="22"/>
        </w:rPr>
      </w:pPr>
      <w:r>
        <w:rPr>
          <w:rFonts w:ascii="Times New Roman" w:hAnsi="Times New Roman" w:cs="Times New Roman" w:eastAsia="Times New Roman" w:hint="default"/>
          <w:sz w:val="22"/>
          <w:szCs w:val="22"/>
        </w:rPr>
        <w:t>363,074,634</w:t>
      </w:r>
      <w:r>
        <w:rPr>
          <w:rFonts w:ascii="Times New Roman" w:hAnsi="Times New Roman" w:cs="Times New Roman" w:eastAsia="Times New Roman" w:hint="default"/>
          <w:spacing w:val="1"/>
          <w:sz w:val="22"/>
          <w:szCs w:val="22"/>
        </w:rPr>
        <w:t> </w:t>
      </w:r>
      <w:r>
        <w:rPr>
          <w:rFonts w:ascii="宋体" w:hAnsi="宋体" w:cs="宋体" w:eastAsia="宋体" w:hint="default"/>
          <w:spacing w:val="-6"/>
          <w:sz w:val="22"/>
          <w:szCs w:val="22"/>
        </w:rPr>
        <w:t>股，其中发起人持有</w:t>
      </w:r>
      <w:r>
        <w:rPr>
          <w:rFonts w:ascii="宋体" w:hAnsi="宋体" w:cs="宋体" w:eastAsia="宋体" w:hint="default"/>
          <w:spacing w:val="-54"/>
          <w:sz w:val="22"/>
          <w:szCs w:val="22"/>
        </w:rPr>
        <w:t> </w:t>
      </w:r>
      <w:r>
        <w:rPr>
          <w:rFonts w:ascii="Times New Roman" w:hAnsi="Times New Roman" w:cs="Times New Roman" w:eastAsia="Times New Roman" w:hint="default"/>
          <w:sz w:val="22"/>
          <w:szCs w:val="22"/>
        </w:rPr>
        <w:t>201,054,279</w:t>
      </w:r>
      <w:r>
        <w:rPr>
          <w:rFonts w:ascii="Times New Roman" w:hAnsi="Times New Roman" w:cs="Times New Roman" w:eastAsia="Times New Roman" w:hint="default"/>
          <w:spacing w:val="2"/>
          <w:sz w:val="22"/>
          <w:szCs w:val="22"/>
        </w:rPr>
        <w:t> </w:t>
      </w:r>
      <w:r>
        <w:rPr>
          <w:rFonts w:ascii="宋体" w:hAnsi="宋体" w:cs="宋体" w:eastAsia="宋体" w:hint="default"/>
          <w:spacing w:val="-6"/>
          <w:sz w:val="22"/>
          <w:szCs w:val="22"/>
        </w:rPr>
        <w:t>股，占公司股份总数的</w:t>
      </w:r>
      <w:r>
        <w:rPr>
          <w:rFonts w:ascii="宋体" w:hAnsi="宋体" w:cs="宋体" w:eastAsia="宋体" w:hint="default"/>
          <w:spacing w:val="-53"/>
          <w:sz w:val="22"/>
          <w:szCs w:val="22"/>
        </w:rPr>
        <w:t> </w:t>
      </w:r>
      <w:r>
        <w:rPr>
          <w:rFonts w:ascii="Times New Roman" w:hAnsi="Times New Roman" w:cs="Times New Roman" w:eastAsia="Times New Roman" w:hint="default"/>
          <w:spacing w:val="-6"/>
          <w:sz w:val="22"/>
          <w:szCs w:val="22"/>
        </w:rPr>
        <w:t>55.38%</w:t>
      </w:r>
      <w:r>
        <w:rPr>
          <w:rFonts w:ascii="宋体" w:hAnsi="宋体" w:cs="宋体" w:eastAsia="宋体" w:hint="default"/>
          <w:spacing w:val="-6"/>
          <w:sz w:val="22"/>
          <w:szCs w:val="22"/>
        </w:rPr>
        <w:t>；公司于</w:t>
      </w:r>
      <w:r>
        <w:rPr>
          <w:rFonts w:ascii="宋体" w:hAnsi="宋体" w:cs="宋体" w:eastAsia="宋体" w:hint="default"/>
          <w:spacing w:val="-54"/>
          <w:sz w:val="22"/>
          <w:szCs w:val="22"/>
        </w:rPr>
        <w:t> </w:t>
      </w:r>
      <w:r>
        <w:rPr>
          <w:rFonts w:ascii="Times New Roman" w:hAnsi="Times New Roman" w:cs="Times New Roman" w:eastAsia="Times New Roman" w:hint="default"/>
          <w:sz w:val="22"/>
          <w:szCs w:val="22"/>
        </w:rPr>
        <w:t>2000</w:t>
      </w:r>
    </w:p>
    <w:p>
      <w:pPr>
        <w:spacing w:before="52"/>
        <w:ind w:left="161" w:right="0" w:firstLine="0"/>
        <w:jc w:val="both"/>
        <w:rPr>
          <w:rFonts w:ascii="Times New Roman" w:hAnsi="Times New Roman" w:cs="Times New Roman" w:eastAsia="Times New Roman" w:hint="default"/>
          <w:sz w:val="22"/>
          <w:szCs w:val="22"/>
        </w:rPr>
      </w:pPr>
      <w:r>
        <w:rPr>
          <w:rFonts w:ascii="宋体" w:hAnsi="宋体" w:cs="宋体" w:eastAsia="宋体" w:hint="default"/>
          <w:sz w:val="22"/>
          <w:szCs w:val="22"/>
        </w:rPr>
        <w:t>年</w:t>
      </w:r>
      <w:r>
        <w:rPr>
          <w:rFonts w:ascii="宋体" w:hAnsi="宋体" w:cs="宋体" w:eastAsia="宋体" w:hint="default"/>
          <w:spacing w:val="-62"/>
          <w:sz w:val="22"/>
          <w:szCs w:val="22"/>
        </w:rPr>
        <w:t> </w:t>
      </w:r>
      <w:r>
        <w:rPr>
          <w:rFonts w:ascii="Times New Roman" w:hAnsi="Times New Roman" w:cs="Times New Roman" w:eastAsia="Times New Roman" w:hint="default"/>
          <w:sz w:val="22"/>
          <w:szCs w:val="22"/>
        </w:rPr>
        <w:t>12</w:t>
      </w:r>
      <w:r>
        <w:rPr>
          <w:rFonts w:ascii="Times New Roman" w:hAnsi="Times New Roman" w:cs="Times New Roman" w:eastAsia="Times New Roman" w:hint="default"/>
          <w:spacing w:val="-7"/>
          <w:sz w:val="22"/>
          <w:szCs w:val="22"/>
        </w:rPr>
        <w:t> </w:t>
      </w:r>
      <w:r>
        <w:rPr>
          <w:rFonts w:ascii="宋体" w:hAnsi="宋体" w:cs="宋体" w:eastAsia="宋体" w:hint="default"/>
          <w:sz w:val="22"/>
          <w:szCs w:val="22"/>
        </w:rPr>
        <w:t>月向境内社会公众增发人民币普通股</w:t>
      </w:r>
      <w:r>
        <w:rPr>
          <w:rFonts w:ascii="宋体" w:hAnsi="宋体" w:cs="宋体" w:eastAsia="宋体" w:hint="default"/>
          <w:spacing w:val="-61"/>
          <w:sz w:val="22"/>
          <w:szCs w:val="22"/>
        </w:rPr>
        <w:t> </w:t>
      </w:r>
      <w:r>
        <w:rPr>
          <w:rFonts w:ascii="Times New Roman" w:hAnsi="Times New Roman" w:cs="Times New Roman" w:eastAsia="Times New Roman" w:hint="default"/>
          <w:sz w:val="22"/>
          <w:szCs w:val="22"/>
        </w:rPr>
        <w:t>20,000,000</w:t>
      </w:r>
      <w:r>
        <w:rPr>
          <w:rFonts w:ascii="Times New Roman" w:hAnsi="Times New Roman" w:cs="Times New Roman" w:eastAsia="Times New Roman" w:hint="default"/>
          <w:spacing w:val="-6"/>
          <w:sz w:val="22"/>
          <w:szCs w:val="22"/>
        </w:rPr>
        <w:t> </w:t>
      </w:r>
      <w:r>
        <w:rPr>
          <w:rFonts w:ascii="宋体" w:hAnsi="宋体" w:cs="宋体" w:eastAsia="宋体" w:hint="default"/>
          <w:sz w:val="22"/>
          <w:szCs w:val="22"/>
        </w:rPr>
        <w:t>股，致使股份总数增至</w:t>
      </w:r>
      <w:r>
        <w:rPr>
          <w:rFonts w:ascii="宋体" w:hAnsi="宋体" w:cs="宋体" w:eastAsia="宋体" w:hint="default"/>
          <w:spacing w:val="-61"/>
          <w:sz w:val="22"/>
          <w:szCs w:val="22"/>
        </w:rPr>
        <w:t> </w:t>
      </w:r>
      <w:r>
        <w:rPr>
          <w:rFonts w:ascii="Times New Roman" w:hAnsi="Times New Roman" w:cs="Times New Roman" w:eastAsia="Times New Roman" w:hint="default"/>
          <w:sz w:val="22"/>
          <w:szCs w:val="22"/>
        </w:rPr>
        <w:t>383,074,634</w:t>
      </w:r>
    </w:p>
    <w:p>
      <w:pPr>
        <w:spacing w:before="53"/>
        <w:ind w:left="161" w:right="0" w:firstLine="0"/>
        <w:jc w:val="both"/>
        <w:rPr>
          <w:rFonts w:ascii="宋体" w:hAnsi="宋体" w:cs="宋体" w:eastAsia="宋体" w:hint="default"/>
          <w:sz w:val="22"/>
          <w:szCs w:val="22"/>
        </w:rPr>
      </w:pPr>
      <w:r>
        <w:rPr>
          <w:rFonts w:ascii="宋体" w:hAnsi="宋体" w:cs="宋体" w:eastAsia="宋体" w:hint="default"/>
          <w:sz w:val="22"/>
          <w:szCs w:val="22"/>
        </w:rPr>
        <w:t>股，其中，发起人持有</w:t>
      </w:r>
      <w:r>
        <w:rPr>
          <w:rFonts w:ascii="宋体" w:hAnsi="宋体" w:cs="宋体" w:eastAsia="宋体" w:hint="default"/>
          <w:spacing w:val="-45"/>
          <w:sz w:val="22"/>
          <w:szCs w:val="22"/>
        </w:rPr>
        <w:t> </w:t>
      </w:r>
      <w:r>
        <w:rPr>
          <w:rFonts w:ascii="Times New Roman" w:hAnsi="Times New Roman" w:cs="Times New Roman" w:eastAsia="Times New Roman" w:hint="default"/>
          <w:sz w:val="22"/>
          <w:szCs w:val="22"/>
        </w:rPr>
        <w:t>201,054,279</w:t>
      </w:r>
      <w:r>
        <w:rPr>
          <w:rFonts w:ascii="Times New Roman" w:hAnsi="Times New Roman" w:cs="Times New Roman" w:eastAsia="Times New Roman" w:hint="default"/>
          <w:spacing w:val="7"/>
          <w:sz w:val="22"/>
          <w:szCs w:val="22"/>
        </w:rPr>
        <w:t> </w:t>
      </w:r>
      <w:r>
        <w:rPr>
          <w:rFonts w:ascii="宋体" w:hAnsi="宋体" w:cs="宋体" w:eastAsia="宋体" w:hint="default"/>
          <w:sz w:val="22"/>
          <w:szCs w:val="22"/>
        </w:rPr>
        <w:t>股，占公司股份总数的</w:t>
      </w:r>
      <w:r>
        <w:rPr>
          <w:rFonts w:ascii="宋体" w:hAnsi="宋体" w:cs="宋体" w:eastAsia="宋体" w:hint="default"/>
          <w:spacing w:val="-45"/>
          <w:sz w:val="22"/>
          <w:szCs w:val="22"/>
        </w:rPr>
        <w:t> </w:t>
      </w:r>
      <w:r>
        <w:rPr>
          <w:rFonts w:ascii="Times New Roman" w:hAnsi="Times New Roman" w:cs="Times New Roman" w:eastAsia="Times New Roman" w:hint="default"/>
          <w:sz w:val="22"/>
          <w:szCs w:val="22"/>
        </w:rPr>
        <w:t>52.48%</w:t>
      </w:r>
      <w:r>
        <w:rPr>
          <w:rFonts w:ascii="宋体" w:hAnsi="宋体" w:cs="宋体" w:eastAsia="宋体" w:hint="default"/>
          <w:sz w:val="22"/>
          <w:szCs w:val="22"/>
        </w:rPr>
        <w:t>；公司于</w:t>
      </w:r>
      <w:r>
        <w:rPr>
          <w:rFonts w:ascii="宋体" w:hAnsi="宋体" w:cs="宋体" w:eastAsia="宋体" w:hint="default"/>
          <w:spacing w:val="-47"/>
          <w:sz w:val="22"/>
          <w:szCs w:val="22"/>
        </w:rPr>
        <w:t> </w:t>
      </w:r>
      <w:r>
        <w:rPr>
          <w:rFonts w:ascii="Times New Roman" w:hAnsi="Times New Roman" w:cs="Times New Roman" w:eastAsia="Times New Roman" w:hint="default"/>
          <w:sz w:val="22"/>
          <w:szCs w:val="22"/>
        </w:rPr>
        <w:t>2001</w:t>
      </w:r>
      <w:r>
        <w:rPr>
          <w:rFonts w:ascii="Times New Roman" w:hAnsi="Times New Roman" w:cs="Times New Roman" w:eastAsia="Times New Roman"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47"/>
          <w:sz w:val="22"/>
          <w:szCs w:val="22"/>
        </w:rPr>
        <w:t> </w:t>
      </w:r>
      <w:r>
        <w:rPr>
          <w:rFonts w:ascii="Times New Roman" w:hAnsi="Times New Roman" w:cs="Times New Roman" w:eastAsia="Times New Roman" w:hint="default"/>
          <w:sz w:val="22"/>
          <w:szCs w:val="22"/>
        </w:rPr>
        <w:t>5</w:t>
      </w:r>
      <w:r>
        <w:rPr>
          <w:rFonts w:ascii="Times New Roman" w:hAnsi="Times New Roman" w:cs="Times New Roman" w:eastAsia="Times New Roman" w:hint="default"/>
          <w:spacing w:val="8"/>
          <w:sz w:val="22"/>
          <w:szCs w:val="22"/>
        </w:rPr>
        <w:t> </w:t>
      </w:r>
      <w:r>
        <w:rPr>
          <w:rFonts w:ascii="宋体" w:hAnsi="宋体" w:cs="宋体" w:eastAsia="宋体" w:hint="default"/>
          <w:sz w:val="22"/>
          <w:szCs w:val="22"/>
        </w:rPr>
        <w:t>月</w:t>
      </w:r>
    </w:p>
    <w:p>
      <w:pPr>
        <w:spacing w:line="280" w:lineRule="auto" w:before="52"/>
        <w:ind w:left="161" w:right="173" w:firstLine="0"/>
        <w:jc w:val="left"/>
        <w:rPr>
          <w:rFonts w:ascii="宋体" w:hAnsi="宋体" w:cs="宋体" w:eastAsia="宋体" w:hint="default"/>
          <w:sz w:val="22"/>
          <w:szCs w:val="22"/>
        </w:rPr>
      </w:pPr>
      <w:r>
        <w:rPr>
          <w:rFonts w:ascii="宋体" w:hAnsi="宋体" w:cs="宋体" w:eastAsia="宋体" w:hint="default"/>
          <w:sz w:val="22"/>
          <w:szCs w:val="22"/>
        </w:rPr>
        <w:t>以</w:t>
      </w:r>
      <w:r>
        <w:rPr>
          <w:rFonts w:ascii="宋体" w:hAnsi="宋体" w:cs="宋体" w:eastAsia="宋体" w:hint="default"/>
          <w:spacing w:val="-59"/>
          <w:sz w:val="22"/>
          <w:szCs w:val="22"/>
        </w:rPr>
        <w:t> </w:t>
      </w:r>
      <w:r>
        <w:rPr>
          <w:rFonts w:ascii="Times New Roman" w:hAnsi="Times New Roman" w:cs="Times New Roman" w:eastAsia="Times New Roman" w:hint="default"/>
          <w:sz w:val="22"/>
          <w:szCs w:val="22"/>
        </w:rPr>
        <w:t>10:5</w:t>
      </w:r>
      <w:r>
        <w:rPr>
          <w:rFonts w:ascii="Times New Roman" w:hAnsi="Times New Roman" w:cs="Times New Roman" w:eastAsia="Times New Roman" w:hint="default"/>
          <w:spacing w:val="-3"/>
          <w:sz w:val="22"/>
          <w:szCs w:val="22"/>
        </w:rPr>
        <w:t> </w:t>
      </w:r>
      <w:r>
        <w:rPr>
          <w:rFonts w:ascii="宋体" w:hAnsi="宋体" w:cs="宋体" w:eastAsia="宋体" w:hint="default"/>
          <w:sz w:val="22"/>
          <w:szCs w:val="22"/>
        </w:rPr>
        <w:t>的比例实施资本公积金转增股本，使股份总数增至</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574,612,295</w:t>
      </w:r>
      <w:r>
        <w:rPr>
          <w:rFonts w:ascii="Times New Roman" w:hAnsi="Times New Roman" w:cs="Times New Roman" w:eastAsia="Times New Roman" w:hint="default"/>
          <w:spacing w:val="-5"/>
          <w:sz w:val="22"/>
          <w:szCs w:val="22"/>
        </w:rPr>
        <w:t> </w:t>
      </w:r>
      <w:r>
        <w:rPr>
          <w:rFonts w:ascii="宋体" w:hAnsi="宋体" w:cs="宋体" w:eastAsia="宋体" w:hint="default"/>
          <w:spacing w:val="-3"/>
          <w:sz w:val="22"/>
          <w:szCs w:val="22"/>
        </w:rPr>
        <w:t>股，其中，发起人</w:t>
      </w:r>
      <w:r>
        <w:rPr>
          <w:rFonts w:ascii="宋体" w:hAnsi="宋体" w:cs="宋体" w:eastAsia="宋体" w:hint="default"/>
          <w:w w:val="99"/>
          <w:sz w:val="22"/>
          <w:szCs w:val="22"/>
        </w:rPr>
        <w:t> </w:t>
      </w:r>
      <w:r>
        <w:rPr>
          <w:rFonts w:ascii="宋体" w:hAnsi="宋体" w:cs="宋体" w:eastAsia="宋体" w:hint="default"/>
          <w:sz w:val="22"/>
          <w:szCs w:val="22"/>
        </w:rPr>
        <w:t>持有</w:t>
      </w:r>
      <w:r>
        <w:rPr>
          <w:rFonts w:ascii="宋体" w:hAnsi="宋体" w:cs="宋体" w:eastAsia="宋体" w:hint="default"/>
          <w:spacing w:val="-59"/>
          <w:sz w:val="22"/>
          <w:szCs w:val="22"/>
        </w:rPr>
        <w:t> </w:t>
      </w:r>
      <w:r>
        <w:rPr>
          <w:rFonts w:ascii="Times New Roman" w:hAnsi="Times New Roman" w:cs="Times New Roman" w:eastAsia="Times New Roman" w:hint="default"/>
          <w:sz w:val="22"/>
          <w:szCs w:val="22"/>
        </w:rPr>
        <w:t>301,581,762</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股，仍占公司股份总数的</w:t>
      </w:r>
      <w:r>
        <w:rPr>
          <w:rFonts w:ascii="宋体" w:hAnsi="宋体" w:cs="宋体" w:eastAsia="宋体" w:hint="default"/>
          <w:spacing w:val="-59"/>
          <w:sz w:val="22"/>
          <w:szCs w:val="22"/>
        </w:rPr>
        <w:t> </w:t>
      </w:r>
      <w:r>
        <w:rPr>
          <w:rFonts w:ascii="Times New Roman" w:hAnsi="Times New Roman" w:cs="Times New Roman" w:eastAsia="Times New Roman" w:hint="default"/>
          <w:sz w:val="22"/>
          <w:szCs w:val="22"/>
        </w:rPr>
        <w:t>52.48%</w:t>
      </w:r>
      <w:r>
        <w:rPr>
          <w:rFonts w:ascii="宋体" w:hAnsi="宋体" w:cs="宋体" w:eastAsia="宋体" w:hint="default"/>
          <w:sz w:val="22"/>
          <w:szCs w:val="22"/>
        </w:rPr>
        <w:t>。</w:t>
      </w:r>
    </w:p>
    <w:p>
      <w:pPr>
        <w:spacing w:before="70"/>
        <w:ind w:left="601" w:right="0" w:firstLine="0"/>
        <w:jc w:val="left"/>
        <w:rPr>
          <w:rFonts w:ascii="宋体" w:hAnsi="宋体" w:cs="宋体" w:eastAsia="宋体" w:hint="default"/>
          <w:sz w:val="22"/>
          <w:szCs w:val="22"/>
        </w:rPr>
      </w:pPr>
      <w:r>
        <w:rPr>
          <w:rFonts w:ascii="宋体" w:hAnsi="宋体" w:cs="宋体" w:eastAsia="宋体" w:hint="default"/>
          <w:sz w:val="22"/>
          <w:szCs w:val="22"/>
        </w:rPr>
        <w:t>经国务院国有资产监督管理委员会批准，公司于</w:t>
      </w:r>
      <w:r>
        <w:rPr>
          <w:rFonts w:ascii="宋体" w:hAnsi="宋体" w:cs="宋体" w:eastAsia="宋体" w:hint="default"/>
          <w:spacing w:val="-48"/>
          <w:sz w:val="22"/>
          <w:szCs w:val="22"/>
        </w:rPr>
        <w:t> </w:t>
      </w:r>
      <w:r>
        <w:rPr>
          <w:rFonts w:ascii="Times New Roman" w:hAnsi="Times New Roman" w:cs="Times New Roman" w:eastAsia="Times New Roman" w:hint="default"/>
          <w:sz w:val="22"/>
          <w:szCs w:val="22"/>
        </w:rPr>
        <w:t>2006</w:t>
      </w:r>
      <w:r>
        <w:rPr>
          <w:rFonts w:ascii="Times New Roman" w:hAnsi="Times New Roman" w:cs="Times New Roman" w:eastAsia="Times New Roman" w:hint="default"/>
          <w:spacing w:val="5"/>
          <w:sz w:val="22"/>
          <w:szCs w:val="22"/>
        </w:rPr>
        <w:t> </w:t>
      </w:r>
      <w:r>
        <w:rPr>
          <w:rFonts w:ascii="宋体" w:hAnsi="宋体" w:cs="宋体" w:eastAsia="宋体" w:hint="default"/>
          <w:sz w:val="22"/>
          <w:szCs w:val="22"/>
        </w:rPr>
        <w:t>年</w:t>
      </w:r>
      <w:r>
        <w:rPr>
          <w:rFonts w:ascii="宋体" w:hAnsi="宋体" w:cs="宋体" w:eastAsia="宋体" w:hint="default"/>
          <w:spacing w:val="-51"/>
          <w:sz w:val="22"/>
          <w:szCs w:val="22"/>
        </w:rPr>
        <w:t> </w:t>
      </w:r>
      <w:r>
        <w:rPr>
          <w:rFonts w:ascii="Times New Roman" w:hAnsi="Times New Roman" w:cs="Times New Roman" w:eastAsia="Times New Roman" w:hint="default"/>
          <w:sz w:val="22"/>
          <w:szCs w:val="22"/>
        </w:rPr>
        <w:t>2</w:t>
      </w:r>
      <w:r>
        <w:rPr>
          <w:rFonts w:ascii="Times New Roman" w:hAnsi="Times New Roman" w:cs="Times New Roman" w:eastAsia="Times New Roman" w:hint="default"/>
          <w:spacing w:val="5"/>
          <w:sz w:val="22"/>
          <w:szCs w:val="22"/>
        </w:rPr>
        <w:t> </w:t>
      </w:r>
      <w:r>
        <w:rPr>
          <w:rFonts w:ascii="宋体" w:hAnsi="宋体" w:cs="宋体" w:eastAsia="宋体" w:hint="default"/>
          <w:sz w:val="22"/>
          <w:szCs w:val="22"/>
        </w:rPr>
        <w:t>月实施了股权分置改革，</w:t>
      </w:r>
    </w:p>
    <w:p>
      <w:pPr>
        <w:spacing w:before="52"/>
        <w:ind w:left="161" w:right="0" w:firstLine="0"/>
        <w:jc w:val="both"/>
        <w:rPr>
          <w:rFonts w:ascii="宋体" w:hAnsi="宋体" w:cs="宋体" w:eastAsia="宋体" w:hint="default"/>
          <w:sz w:val="22"/>
          <w:szCs w:val="22"/>
        </w:rPr>
      </w:pPr>
      <w:r>
        <w:rPr>
          <w:rFonts w:ascii="宋体" w:hAnsi="宋体" w:cs="宋体" w:eastAsia="宋体" w:hint="default"/>
          <w:sz w:val="22"/>
          <w:szCs w:val="22"/>
        </w:rPr>
        <w:t>由非流通股股东向流通股股东按 </w:t>
      </w:r>
      <w:r>
        <w:rPr>
          <w:rFonts w:ascii="Times New Roman" w:hAnsi="Times New Roman" w:cs="Times New Roman" w:eastAsia="Times New Roman" w:hint="default"/>
          <w:sz w:val="22"/>
          <w:szCs w:val="22"/>
        </w:rPr>
        <w:t>10:3.8 </w:t>
      </w:r>
      <w:r>
        <w:rPr>
          <w:rFonts w:ascii="Times New Roman" w:hAnsi="Times New Roman" w:cs="Times New Roman" w:eastAsia="Times New Roman" w:hint="default"/>
          <w:spacing w:val="19"/>
          <w:sz w:val="22"/>
          <w:szCs w:val="22"/>
        </w:rPr>
        <w:t> </w:t>
      </w:r>
      <w:r>
        <w:rPr>
          <w:rFonts w:ascii="宋体" w:hAnsi="宋体" w:cs="宋体" w:eastAsia="宋体" w:hint="default"/>
          <w:sz w:val="22"/>
          <w:szCs w:val="22"/>
        </w:rPr>
        <w:t>的比例支付获取非流通股份上市流通权的对价共</w:t>
      </w:r>
    </w:p>
    <w:p>
      <w:pPr>
        <w:spacing w:before="53"/>
        <w:ind w:left="161" w:right="0" w:firstLine="0"/>
        <w:jc w:val="both"/>
        <w:rPr>
          <w:rFonts w:ascii="宋体" w:hAnsi="宋体" w:cs="宋体" w:eastAsia="宋体" w:hint="default"/>
          <w:sz w:val="22"/>
          <w:szCs w:val="22"/>
        </w:rPr>
      </w:pPr>
      <w:r>
        <w:rPr>
          <w:rFonts w:ascii="宋体" w:hAnsi="宋体" w:cs="宋体" w:eastAsia="宋体" w:hint="default"/>
          <w:sz w:val="22"/>
          <w:szCs w:val="22"/>
        </w:rPr>
        <w:t>计</w:t>
      </w:r>
      <w:r>
        <w:rPr>
          <w:rFonts w:ascii="宋体" w:hAnsi="宋体" w:cs="宋体" w:eastAsia="宋体" w:hint="default"/>
          <w:spacing w:val="-46"/>
          <w:sz w:val="22"/>
          <w:szCs w:val="22"/>
        </w:rPr>
        <w:t> </w:t>
      </w:r>
      <w:r>
        <w:rPr>
          <w:rFonts w:ascii="Times New Roman" w:hAnsi="Times New Roman" w:cs="Times New Roman" w:eastAsia="Times New Roman" w:hint="default"/>
          <w:sz w:val="22"/>
          <w:szCs w:val="22"/>
        </w:rPr>
        <w:t>103,751,603</w:t>
      </w:r>
      <w:r>
        <w:rPr>
          <w:rFonts w:ascii="Times New Roman" w:hAnsi="Times New Roman" w:cs="Times New Roman" w:eastAsia="Times New Roman" w:hint="default"/>
          <w:spacing w:val="11"/>
          <w:sz w:val="22"/>
          <w:szCs w:val="22"/>
        </w:rPr>
        <w:t> </w:t>
      </w:r>
      <w:r>
        <w:rPr>
          <w:rFonts w:ascii="宋体" w:hAnsi="宋体" w:cs="宋体" w:eastAsia="宋体" w:hint="default"/>
          <w:sz w:val="22"/>
          <w:szCs w:val="22"/>
        </w:rPr>
        <w:t>股。股权分置改革后，公司股份总数不变，其中，发起人持有股份减少至</w:t>
      </w:r>
    </w:p>
    <w:p>
      <w:pPr>
        <w:spacing w:before="52"/>
        <w:ind w:left="161" w:right="0" w:firstLine="0"/>
        <w:jc w:val="both"/>
        <w:rPr>
          <w:rFonts w:ascii="宋体" w:hAnsi="宋体" w:cs="宋体" w:eastAsia="宋体" w:hint="default"/>
          <w:sz w:val="22"/>
          <w:szCs w:val="22"/>
        </w:rPr>
      </w:pPr>
      <w:r>
        <w:rPr>
          <w:rFonts w:ascii="Times New Roman" w:hAnsi="Times New Roman" w:cs="Times New Roman" w:eastAsia="Times New Roman" w:hint="default"/>
          <w:sz w:val="22"/>
          <w:szCs w:val="22"/>
        </w:rPr>
        <w:t>197,830,159 </w:t>
      </w:r>
      <w:r>
        <w:rPr>
          <w:rFonts w:ascii="宋体" w:hAnsi="宋体" w:cs="宋体" w:eastAsia="宋体" w:hint="default"/>
          <w:sz w:val="22"/>
          <w:szCs w:val="22"/>
        </w:rPr>
        <w:t>股，占公司股份总数的</w:t>
      </w:r>
      <w:r>
        <w:rPr>
          <w:rFonts w:ascii="宋体" w:hAnsi="宋体" w:cs="宋体" w:eastAsia="宋体" w:hint="default"/>
          <w:spacing w:val="-61"/>
          <w:sz w:val="22"/>
          <w:szCs w:val="22"/>
        </w:rPr>
        <w:t> </w:t>
      </w:r>
      <w:r>
        <w:rPr>
          <w:rFonts w:ascii="Times New Roman" w:hAnsi="Times New Roman" w:cs="Times New Roman" w:eastAsia="Times New Roman" w:hint="default"/>
          <w:sz w:val="22"/>
          <w:szCs w:val="22"/>
        </w:rPr>
        <w:t>34.43%</w:t>
      </w:r>
      <w:r>
        <w:rPr>
          <w:rFonts w:ascii="宋体" w:hAnsi="宋体" w:cs="宋体" w:eastAsia="宋体" w:hint="default"/>
          <w:sz w:val="22"/>
          <w:szCs w:val="22"/>
        </w:rPr>
        <w:t>。</w:t>
      </w:r>
    </w:p>
    <w:p>
      <w:pPr>
        <w:spacing w:before="112"/>
        <w:ind w:left="601" w:right="0" w:firstLine="0"/>
        <w:jc w:val="left"/>
        <w:rPr>
          <w:rFonts w:ascii="宋体" w:hAnsi="宋体" w:cs="宋体" w:eastAsia="宋体" w:hint="default"/>
          <w:sz w:val="22"/>
          <w:szCs w:val="22"/>
        </w:rPr>
      </w:pPr>
      <w:r>
        <w:rPr>
          <w:rFonts w:ascii="Times New Roman" w:hAnsi="Times New Roman" w:cs="Times New Roman" w:eastAsia="Times New Roman" w:hint="default"/>
          <w:sz w:val="22"/>
          <w:szCs w:val="22"/>
        </w:rPr>
        <w:t>2007</w:t>
      </w:r>
      <w:r>
        <w:rPr>
          <w:rFonts w:ascii="Times New Roman" w:hAnsi="Times New Roman" w:cs="Times New Roman" w:eastAsia="Times New Roman" w:hint="default"/>
          <w:spacing w:val="15"/>
          <w:sz w:val="22"/>
          <w:szCs w:val="22"/>
        </w:rPr>
        <w:t> </w:t>
      </w:r>
      <w:r>
        <w:rPr>
          <w:rFonts w:ascii="宋体" w:hAnsi="宋体" w:cs="宋体" w:eastAsia="宋体" w:hint="default"/>
          <w:sz w:val="22"/>
          <w:szCs w:val="22"/>
        </w:rPr>
        <w:t>年</w:t>
      </w:r>
      <w:r>
        <w:rPr>
          <w:rFonts w:ascii="宋体" w:hAnsi="宋体" w:cs="宋体" w:eastAsia="宋体" w:hint="default"/>
          <w:spacing w:val="-41"/>
          <w:sz w:val="22"/>
          <w:szCs w:val="22"/>
        </w:rPr>
        <w:t> </w:t>
      </w:r>
      <w:r>
        <w:rPr>
          <w:rFonts w:ascii="Times New Roman" w:hAnsi="Times New Roman" w:cs="Times New Roman" w:eastAsia="Times New Roman" w:hint="default"/>
          <w:sz w:val="22"/>
          <w:szCs w:val="22"/>
        </w:rPr>
        <w:t>7</w:t>
      </w:r>
      <w:r>
        <w:rPr>
          <w:rFonts w:ascii="Times New Roman" w:hAnsi="Times New Roman" w:cs="Times New Roman" w:eastAsia="Times New Roman" w:hint="default"/>
          <w:spacing w:val="14"/>
          <w:sz w:val="22"/>
          <w:szCs w:val="22"/>
        </w:rPr>
        <w:t> </w:t>
      </w:r>
      <w:r>
        <w:rPr>
          <w:rFonts w:ascii="宋体" w:hAnsi="宋体" w:cs="宋体" w:eastAsia="宋体" w:hint="default"/>
          <w:sz w:val="22"/>
          <w:szCs w:val="22"/>
        </w:rPr>
        <w:t>月，公司向特定对象非公开发行人民币普通股</w:t>
      </w:r>
      <w:r>
        <w:rPr>
          <w:rFonts w:ascii="宋体" w:hAnsi="宋体" w:cs="宋体" w:eastAsia="宋体" w:hint="default"/>
          <w:spacing w:val="-39"/>
          <w:sz w:val="22"/>
          <w:szCs w:val="22"/>
        </w:rPr>
        <w:t> </w:t>
      </w:r>
      <w:r>
        <w:rPr>
          <w:rFonts w:ascii="Times New Roman" w:hAnsi="Times New Roman" w:cs="Times New Roman" w:eastAsia="Times New Roman" w:hint="default"/>
          <w:sz w:val="22"/>
          <w:szCs w:val="22"/>
        </w:rPr>
        <w:t>54,000,000</w:t>
      </w:r>
      <w:r>
        <w:rPr>
          <w:rFonts w:ascii="Times New Roman" w:hAnsi="Times New Roman" w:cs="Times New Roman" w:eastAsia="Times New Roman" w:hint="default"/>
          <w:spacing w:val="15"/>
          <w:sz w:val="22"/>
          <w:szCs w:val="22"/>
        </w:rPr>
        <w:t> </w:t>
      </w:r>
      <w:r>
        <w:rPr>
          <w:rFonts w:ascii="宋体" w:hAnsi="宋体" w:cs="宋体" w:eastAsia="宋体" w:hint="default"/>
          <w:sz w:val="22"/>
          <w:szCs w:val="22"/>
        </w:rPr>
        <w:t>股，致使股份总</w:t>
      </w:r>
    </w:p>
    <w:p>
      <w:pPr>
        <w:spacing w:before="52"/>
        <w:ind w:left="161" w:right="0" w:firstLine="0"/>
        <w:jc w:val="both"/>
        <w:rPr>
          <w:rFonts w:ascii="宋体" w:hAnsi="宋体" w:cs="宋体" w:eastAsia="宋体" w:hint="default"/>
          <w:sz w:val="22"/>
          <w:szCs w:val="22"/>
        </w:rPr>
      </w:pPr>
      <w:r>
        <w:rPr>
          <w:rFonts w:ascii="宋体" w:hAnsi="宋体" w:cs="宋体" w:eastAsia="宋体" w:hint="default"/>
          <w:sz w:val="22"/>
          <w:szCs w:val="22"/>
        </w:rPr>
        <w:t>数增至</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628,612,295 </w:t>
      </w:r>
      <w:r>
        <w:rPr>
          <w:rFonts w:ascii="宋体" w:hAnsi="宋体" w:cs="宋体" w:eastAsia="宋体" w:hint="default"/>
          <w:spacing w:val="-4"/>
          <w:sz w:val="22"/>
          <w:szCs w:val="22"/>
        </w:rPr>
        <w:t>股，其中：有限售条件的流通股</w:t>
      </w:r>
      <w:r>
        <w:rPr>
          <w:rFonts w:ascii="宋体" w:hAnsi="宋体" w:cs="宋体" w:eastAsia="宋体" w:hint="default"/>
          <w:spacing w:val="-55"/>
          <w:sz w:val="22"/>
          <w:szCs w:val="22"/>
        </w:rPr>
        <w:t> </w:t>
      </w:r>
      <w:r>
        <w:rPr>
          <w:rFonts w:ascii="Times New Roman" w:hAnsi="Times New Roman" w:cs="Times New Roman" w:eastAsia="Times New Roman" w:hint="default"/>
          <w:sz w:val="22"/>
          <w:szCs w:val="22"/>
        </w:rPr>
        <w:t>243,986,980</w:t>
      </w:r>
      <w:r>
        <w:rPr>
          <w:rFonts w:ascii="Times New Roman" w:hAnsi="Times New Roman" w:cs="Times New Roman" w:eastAsia="Times New Roman" w:hint="default"/>
          <w:spacing w:val="1"/>
          <w:sz w:val="22"/>
          <w:szCs w:val="22"/>
        </w:rPr>
        <w:t> </w:t>
      </w:r>
      <w:r>
        <w:rPr>
          <w:rFonts w:ascii="宋体" w:hAnsi="宋体" w:cs="宋体" w:eastAsia="宋体" w:hint="default"/>
          <w:spacing w:val="-3"/>
          <w:sz w:val="22"/>
          <w:szCs w:val="22"/>
        </w:rPr>
        <w:t>股，无限售条件的流通股</w:t>
      </w:r>
    </w:p>
    <w:p>
      <w:pPr>
        <w:spacing w:before="52"/>
        <w:ind w:left="161" w:right="0" w:firstLine="0"/>
        <w:jc w:val="both"/>
        <w:rPr>
          <w:rFonts w:ascii="宋体" w:hAnsi="宋体" w:cs="宋体" w:eastAsia="宋体" w:hint="default"/>
          <w:sz w:val="22"/>
          <w:szCs w:val="22"/>
        </w:rPr>
      </w:pPr>
      <w:r>
        <w:rPr>
          <w:rFonts w:ascii="Times New Roman" w:hAnsi="Times New Roman" w:cs="Times New Roman" w:eastAsia="Times New Roman" w:hint="default"/>
          <w:sz w:val="22"/>
          <w:szCs w:val="22"/>
        </w:rPr>
        <w:t>384,625,315</w:t>
      </w:r>
      <w:r>
        <w:rPr>
          <w:rFonts w:ascii="Times New Roman" w:hAnsi="Times New Roman" w:cs="Times New Roman" w:eastAsia="Times New Roman" w:hint="default"/>
          <w:spacing w:val="-4"/>
          <w:sz w:val="22"/>
          <w:szCs w:val="22"/>
        </w:rPr>
        <w:t> </w:t>
      </w:r>
      <w:r>
        <w:rPr>
          <w:rFonts w:ascii="宋体" w:hAnsi="宋体" w:cs="宋体" w:eastAsia="宋体" w:hint="default"/>
          <w:sz w:val="22"/>
          <w:szCs w:val="22"/>
        </w:rPr>
        <w:t>股。</w:t>
      </w:r>
    </w:p>
    <w:p>
      <w:pPr>
        <w:spacing w:before="113"/>
        <w:ind w:left="601" w:right="0" w:firstLine="0"/>
        <w:jc w:val="left"/>
        <w:rPr>
          <w:rFonts w:ascii="宋体" w:hAnsi="宋体" w:cs="宋体" w:eastAsia="宋体" w:hint="default"/>
          <w:sz w:val="22"/>
          <w:szCs w:val="22"/>
        </w:rPr>
      </w:pPr>
      <w:r>
        <w:rPr>
          <w:rFonts w:ascii="Times New Roman" w:hAnsi="Times New Roman" w:cs="Times New Roman" w:eastAsia="Times New Roman" w:hint="default"/>
          <w:sz w:val="22"/>
          <w:szCs w:val="22"/>
        </w:rPr>
        <w:t>2008</w:t>
      </w:r>
      <w:r>
        <w:rPr>
          <w:rFonts w:ascii="Times New Roman" w:hAnsi="Times New Roman" w:cs="Times New Roman" w:eastAsia="Times New Roman" w:hint="default"/>
          <w:spacing w:val="-6"/>
          <w:sz w:val="22"/>
          <w:szCs w:val="22"/>
        </w:rPr>
        <w:t> </w:t>
      </w:r>
      <w:r>
        <w:rPr>
          <w:rFonts w:ascii="宋体" w:hAnsi="宋体" w:cs="宋体" w:eastAsia="宋体" w:hint="default"/>
          <w:sz w:val="22"/>
          <w:szCs w:val="22"/>
        </w:rPr>
        <w:t>年</w:t>
      </w:r>
      <w:r>
        <w:rPr>
          <w:rFonts w:ascii="宋体" w:hAnsi="宋体" w:cs="宋体" w:eastAsia="宋体" w:hint="default"/>
          <w:spacing w:val="-61"/>
          <w:sz w:val="22"/>
          <w:szCs w:val="22"/>
        </w:rPr>
        <w:t> </w:t>
      </w:r>
      <w:r>
        <w:rPr>
          <w:rFonts w:ascii="Times New Roman" w:hAnsi="Times New Roman" w:cs="Times New Roman" w:eastAsia="Times New Roman" w:hint="default"/>
          <w:sz w:val="22"/>
          <w:szCs w:val="22"/>
        </w:rPr>
        <w:t>5</w:t>
      </w:r>
      <w:r>
        <w:rPr>
          <w:rFonts w:ascii="Times New Roman" w:hAnsi="Times New Roman" w:cs="Times New Roman" w:eastAsia="Times New Roman" w:hint="default"/>
          <w:spacing w:val="-6"/>
          <w:sz w:val="22"/>
          <w:szCs w:val="22"/>
        </w:rPr>
        <w:t> </w:t>
      </w:r>
      <w:r>
        <w:rPr>
          <w:rFonts w:ascii="宋体" w:hAnsi="宋体" w:cs="宋体" w:eastAsia="宋体" w:hint="default"/>
          <w:spacing w:val="-6"/>
          <w:sz w:val="22"/>
          <w:szCs w:val="22"/>
        </w:rPr>
        <w:t>月，公司以</w:t>
      </w:r>
      <w:r>
        <w:rPr>
          <w:rFonts w:ascii="宋体" w:hAnsi="宋体" w:cs="宋体" w:eastAsia="宋体" w:hint="default"/>
          <w:spacing w:val="-61"/>
          <w:sz w:val="22"/>
          <w:szCs w:val="22"/>
        </w:rPr>
        <w:t> </w:t>
      </w:r>
      <w:r>
        <w:rPr>
          <w:rFonts w:ascii="Times New Roman" w:hAnsi="Times New Roman" w:cs="Times New Roman" w:eastAsia="Times New Roman" w:hint="default"/>
          <w:sz w:val="22"/>
          <w:szCs w:val="22"/>
        </w:rPr>
        <w:t>10:2</w:t>
      </w:r>
      <w:r>
        <w:rPr>
          <w:rFonts w:ascii="Times New Roman" w:hAnsi="Times New Roman" w:cs="Times New Roman" w:eastAsia="Times New Roman" w:hint="default"/>
          <w:spacing w:val="-5"/>
          <w:sz w:val="22"/>
          <w:szCs w:val="22"/>
        </w:rPr>
        <w:t> </w:t>
      </w:r>
      <w:r>
        <w:rPr>
          <w:rFonts w:ascii="宋体" w:hAnsi="宋体" w:cs="宋体" w:eastAsia="宋体" w:hint="default"/>
          <w:sz w:val="22"/>
          <w:szCs w:val="22"/>
        </w:rPr>
        <w:t>的比例实施配股，配股后股份总数增至</w:t>
      </w:r>
      <w:r>
        <w:rPr>
          <w:rFonts w:ascii="宋体" w:hAnsi="宋体" w:cs="宋体" w:eastAsia="宋体" w:hint="default"/>
          <w:spacing w:val="-60"/>
          <w:sz w:val="22"/>
          <w:szCs w:val="22"/>
        </w:rPr>
        <w:t> </w:t>
      </w:r>
      <w:r>
        <w:rPr>
          <w:rFonts w:ascii="Times New Roman" w:hAnsi="Times New Roman" w:cs="Times New Roman" w:eastAsia="Times New Roman" w:hint="default"/>
          <w:sz w:val="22"/>
          <w:szCs w:val="22"/>
        </w:rPr>
        <w:t>751,515,811</w:t>
      </w:r>
      <w:r>
        <w:rPr>
          <w:rFonts w:ascii="Times New Roman" w:hAnsi="Times New Roman" w:cs="Times New Roman" w:eastAsia="Times New Roman" w:hint="default"/>
          <w:spacing w:val="-5"/>
          <w:sz w:val="22"/>
          <w:szCs w:val="22"/>
        </w:rPr>
        <w:t> </w:t>
      </w:r>
      <w:r>
        <w:rPr>
          <w:rFonts w:ascii="宋体" w:hAnsi="宋体" w:cs="宋体" w:eastAsia="宋体" w:hint="default"/>
          <w:spacing w:val="-10"/>
          <w:sz w:val="22"/>
          <w:szCs w:val="22"/>
        </w:rPr>
        <w:t>股，其</w:t>
      </w:r>
    </w:p>
    <w:p>
      <w:pPr>
        <w:spacing w:before="52"/>
        <w:ind w:left="161" w:right="0" w:firstLine="0"/>
        <w:jc w:val="both"/>
        <w:rPr>
          <w:rFonts w:ascii="宋体" w:hAnsi="宋体" w:cs="宋体" w:eastAsia="宋体" w:hint="default"/>
          <w:sz w:val="22"/>
          <w:szCs w:val="22"/>
        </w:rPr>
      </w:pPr>
      <w:r>
        <w:rPr>
          <w:rFonts w:ascii="宋体" w:hAnsi="宋体" w:cs="宋体" w:eastAsia="宋体" w:hint="default"/>
          <w:sz w:val="22"/>
          <w:szCs w:val="22"/>
        </w:rPr>
        <w:t>中：有限售条件的流通股</w:t>
      </w:r>
      <w:r>
        <w:rPr>
          <w:rFonts w:ascii="宋体" w:hAnsi="宋体" w:cs="宋体" w:eastAsia="宋体" w:hint="default"/>
          <w:spacing w:val="-58"/>
          <w:sz w:val="22"/>
          <w:szCs w:val="22"/>
        </w:rPr>
        <w:t> </w:t>
      </w:r>
      <w:r>
        <w:rPr>
          <w:rFonts w:ascii="Times New Roman" w:hAnsi="Times New Roman" w:cs="Times New Roman" w:eastAsia="Times New Roman" w:hint="default"/>
          <w:sz w:val="22"/>
          <w:szCs w:val="22"/>
        </w:rPr>
        <w:t>243,986,980</w:t>
      </w:r>
      <w:r>
        <w:rPr>
          <w:rFonts w:ascii="Times New Roman" w:hAnsi="Times New Roman" w:cs="Times New Roman" w:eastAsia="Times New Roman" w:hint="default"/>
          <w:spacing w:val="-3"/>
          <w:sz w:val="22"/>
          <w:szCs w:val="22"/>
        </w:rPr>
        <w:t> </w:t>
      </w:r>
      <w:r>
        <w:rPr>
          <w:rFonts w:ascii="宋体" w:hAnsi="宋体" w:cs="宋体" w:eastAsia="宋体" w:hint="default"/>
          <w:sz w:val="22"/>
          <w:szCs w:val="22"/>
        </w:rPr>
        <w:t>股，无限售条件的流通股</w:t>
      </w:r>
      <w:r>
        <w:rPr>
          <w:rFonts w:ascii="宋体" w:hAnsi="宋体" w:cs="宋体" w:eastAsia="宋体" w:hint="default"/>
          <w:spacing w:val="-58"/>
          <w:sz w:val="22"/>
          <w:szCs w:val="22"/>
        </w:rPr>
        <w:t> </w:t>
      </w:r>
      <w:r>
        <w:rPr>
          <w:rFonts w:ascii="Times New Roman" w:hAnsi="Times New Roman" w:cs="Times New Roman" w:eastAsia="Times New Roman" w:hint="default"/>
          <w:sz w:val="22"/>
          <w:szCs w:val="22"/>
        </w:rPr>
        <w:t>507,528,831</w:t>
      </w:r>
      <w:r>
        <w:rPr>
          <w:rFonts w:ascii="Times New Roman" w:hAnsi="Times New Roman" w:cs="Times New Roman" w:eastAsia="Times New Roman" w:hint="default"/>
          <w:spacing w:val="-3"/>
          <w:sz w:val="22"/>
          <w:szCs w:val="22"/>
        </w:rPr>
        <w:t> </w:t>
      </w:r>
      <w:r>
        <w:rPr>
          <w:rFonts w:ascii="宋体" w:hAnsi="宋体" w:cs="宋体" w:eastAsia="宋体" w:hint="default"/>
          <w:sz w:val="22"/>
          <w:szCs w:val="22"/>
        </w:rPr>
        <w:t>股。</w:t>
      </w:r>
    </w:p>
    <w:p>
      <w:pPr>
        <w:spacing w:before="112"/>
        <w:ind w:left="601" w:right="0" w:firstLine="0"/>
        <w:jc w:val="left"/>
        <w:rPr>
          <w:rFonts w:ascii="宋体" w:hAnsi="宋体" w:cs="宋体" w:eastAsia="宋体" w:hint="default"/>
          <w:sz w:val="22"/>
          <w:szCs w:val="22"/>
        </w:rPr>
      </w:pPr>
      <w:r>
        <w:rPr>
          <w:rFonts w:ascii="Times New Roman" w:hAnsi="Times New Roman" w:cs="Times New Roman" w:eastAsia="Times New Roman" w:hint="default"/>
          <w:sz w:val="22"/>
          <w:szCs w:val="22"/>
        </w:rPr>
        <w:t>2008 </w:t>
      </w:r>
      <w:r>
        <w:rPr>
          <w:rFonts w:ascii="宋体" w:hAnsi="宋体" w:cs="宋体" w:eastAsia="宋体" w:hint="default"/>
          <w:sz w:val="22"/>
          <w:szCs w:val="22"/>
        </w:rPr>
        <w:t>年 </w:t>
      </w:r>
      <w:r>
        <w:rPr>
          <w:rFonts w:ascii="Times New Roman" w:hAnsi="Times New Roman" w:cs="Times New Roman" w:eastAsia="Times New Roman" w:hint="default"/>
          <w:sz w:val="22"/>
          <w:szCs w:val="22"/>
        </w:rPr>
        <w:t>8 </w:t>
      </w:r>
      <w:r>
        <w:rPr>
          <w:rFonts w:ascii="宋体" w:hAnsi="宋体" w:cs="宋体" w:eastAsia="宋体" w:hint="default"/>
          <w:sz w:val="22"/>
          <w:szCs w:val="22"/>
        </w:rPr>
        <w:t>月，公司完成资本公积金转增股本，以公司 </w:t>
      </w:r>
      <w:r>
        <w:rPr>
          <w:rFonts w:ascii="Times New Roman" w:hAnsi="Times New Roman" w:cs="Times New Roman" w:eastAsia="Times New Roman" w:hint="default"/>
          <w:sz w:val="22"/>
          <w:szCs w:val="22"/>
        </w:rPr>
        <w:t>2008 </w:t>
      </w:r>
      <w:r>
        <w:rPr>
          <w:rFonts w:ascii="宋体" w:hAnsi="宋体" w:cs="宋体" w:eastAsia="宋体" w:hint="default"/>
          <w:sz w:val="22"/>
          <w:szCs w:val="22"/>
        </w:rPr>
        <w:t>年 </w:t>
      </w:r>
      <w:r>
        <w:rPr>
          <w:rFonts w:ascii="Times New Roman" w:hAnsi="Times New Roman" w:cs="Times New Roman" w:eastAsia="Times New Roman" w:hint="default"/>
          <w:sz w:val="22"/>
          <w:szCs w:val="22"/>
        </w:rPr>
        <w:t>5 </w:t>
      </w:r>
      <w:r>
        <w:rPr>
          <w:rFonts w:ascii="宋体" w:hAnsi="宋体" w:cs="宋体" w:eastAsia="宋体" w:hint="default"/>
          <w:sz w:val="22"/>
          <w:szCs w:val="22"/>
        </w:rPr>
        <w:t>月 </w:t>
      </w:r>
      <w:r>
        <w:rPr>
          <w:rFonts w:ascii="Times New Roman" w:hAnsi="Times New Roman" w:cs="Times New Roman" w:eastAsia="Times New Roman" w:hint="default"/>
          <w:sz w:val="22"/>
          <w:szCs w:val="22"/>
        </w:rPr>
        <w:t>30 </w:t>
      </w:r>
      <w:r>
        <w:rPr>
          <w:rFonts w:ascii="Times New Roman" w:hAnsi="Times New Roman" w:cs="Times New Roman" w:eastAsia="Times New Roman" w:hint="default"/>
          <w:spacing w:val="25"/>
          <w:sz w:val="22"/>
          <w:szCs w:val="22"/>
        </w:rPr>
        <w:t> </w:t>
      </w:r>
      <w:r>
        <w:rPr>
          <w:rFonts w:ascii="宋体" w:hAnsi="宋体" w:cs="宋体" w:eastAsia="宋体" w:hint="default"/>
          <w:sz w:val="22"/>
          <w:szCs w:val="22"/>
        </w:rPr>
        <w:t>日的总股本</w:t>
      </w:r>
    </w:p>
    <w:p>
      <w:pPr>
        <w:spacing w:before="52"/>
        <w:ind w:left="161" w:right="0" w:firstLine="0"/>
        <w:jc w:val="both"/>
        <w:rPr>
          <w:rFonts w:ascii="宋体" w:hAnsi="宋体" w:cs="宋体" w:eastAsia="宋体" w:hint="default"/>
          <w:sz w:val="22"/>
          <w:szCs w:val="22"/>
        </w:rPr>
      </w:pPr>
      <w:r>
        <w:rPr>
          <w:rFonts w:ascii="Times New Roman" w:hAnsi="Times New Roman" w:cs="Times New Roman" w:eastAsia="Times New Roman" w:hint="default"/>
          <w:sz w:val="22"/>
          <w:szCs w:val="22"/>
        </w:rPr>
        <w:t>751,515,811</w:t>
      </w:r>
      <w:r>
        <w:rPr>
          <w:rFonts w:ascii="Times New Roman" w:hAnsi="Times New Roman" w:cs="Times New Roman" w:eastAsia="Times New Roman" w:hint="default"/>
          <w:spacing w:val="-2"/>
          <w:sz w:val="22"/>
          <w:szCs w:val="22"/>
        </w:rPr>
        <w:t> </w:t>
      </w:r>
      <w:r>
        <w:rPr>
          <w:rFonts w:ascii="宋体" w:hAnsi="宋体" w:cs="宋体" w:eastAsia="宋体" w:hint="default"/>
          <w:spacing w:val="-3"/>
          <w:sz w:val="22"/>
          <w:szCs w:val="22"/>
        </w:rPr>
        <w:t>为基数，向全体股东以</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10:3</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的比例转增</w:t>
      </w:r>
      <w:r>
        <w:rPr>
          <w:rFonts w:ascii="宋体" w:hAnsi="宋体" w:cs="宋体" w:eastAsia="宋体" w:hint="default"/>
          <w:spacing w:val="-57"/>
          <w:sz w:val="22"/>
          <w:szCs w:val="22"/>
        </w:rPr>
        <w:t> </w:t>
      </w:r>
      <w:r>
        <w:rPr>
          <w:rFonts w:ascii="Times New Roman" w:hAnsi="Times New Roman" w:cs="Times New Roman" w:eastAsia="Times New Roman" w:hint="default"/>
          <w:sz w:val="22"/>
          <w:szCs w:val="22"/>
        </w:rPr>
        <w:t>225,454,743 </w:t>
      </w:r>
      <w:r>
        <w:rPr>
          <w:rFonts w:ascii="宋体" w:hAnsi="宋体" w:cs="宋体" w:eastAsia="宋体" w:hint="default"/>
          <w:spacing w:val="-5"/>
          <w:sz w:val="22"/>
          <w:szCs w:val="22"/>
        </w:rPr>
        <w:t>股，转增完成后，公司总</w:t>
      </w:r>
    </w:p>
    <w:p>
      <w:pPr>
        <w:spacing w:after="0"/>
        <w:jc w:val="both"/>
        <w:rPr>
          <w:rFonts w:ascii="宋体" w:hAnsi="宋体" w:cs="宋体" w:eastAsia="宋体" w:hint="default"/>
          <w:sz w:val="22"/>
          <w:szCs w:val="22"/>
        </w:rPr>
        <w:sectPr>
          <w:headerReference w:type="default" r:id="rId37"/>
          <w:footerReference w:type="default" r:id="rId38"/>
          <w:pgSz w:w="11910" w:h="16840"/>
          <w:pgMar w:header="584" w:footer="837" w:top="1080" w:bottom="1020" w:left="1540" w:right="1520"/>
          <w:pgNumType w:start="13"/>
        </w:sectPr>
      </w:pPr>
    </w:p>
    <w:p>
      <w:pPr>
        <w:spacing w:line="240" w:lineRule="auto" w:before="5"/>
        <w:rPr>
          <w:rFonts w:ascii="宋体" w:hAnsi="宋体" w:cs="宋体" w:eastAsia="宋体" w:hint="default"/>
          <w:sz w:val="22"/>
          <w:szCs w:val="22"/>
        </w:rPr>
      </w:pPr>
    </w:p>
    <w:p>
      <w:pPr>
        <w:spacing w:before="31"/>
        <w:ind w:left="161" w:right="106" w:firstLine="0"/>
        <w:jc w:val="left"/>
        <w:rPr>
          <w:rFonts w:ascii="宋体" w:hAnsi="宋体" w:cs="宋体" w:eastAsia="宋体" w:hint="default"/>
          <w:sz w:val="22"/>
          <w:szCs w:val="22"/>
        </w:rPr>
      </w:pPr>
      <w:r>
        <w:rPr>
          <w:rFonts w:ascii="宋体" w:hAnsi="宋体" w:cs="宋体" w:eastAsia="宋体" w:hint="default"/>
          <w:sz w:val="22"/>
          <w:szCs w:val="22"/>
        </w:rPr>
        <w:t>股本增至</w:t>
      </w:r>
      <w:r>
        <w:rPr>
          <w:rFonts w:ascii="宋体" w:hAnsi="宋体" w:cs="宋体" w:eastAsia="宋体" w:hint="default"/>
          <w:spacing w:val="-57"/>
          <w:sz w:val="22"/>
          <w:szCs w:val="22"/>
        </w:rPr>
        <w:t> </w:t>
      </w:r>
      <w:r>
        <w:rPr>
          <w:rFonts w:ascii="Times New Roman" w:hAnsi="Times New Roman" w:cs="Times New Roman" w:eastAsia="Times New Roman" w:hint="default"/>
          <w:sz w:val="22"/>
          <w:szCs w:val="22"/>
        </w:rPr>
        <w:t>976,970,554</w:t>
      </w:r>
      <w:r>
        <w:rPr>
          <w:rFonts w:ascii="Times New Roman" w:hAnsi="Times New Roman" w:cs="Times New Roman" w:eastAsia="Times New Roman" w:hint="default"/>
          <w:spacing w:val="-1"/>
          <w:sz w:val="22"/>
          <w:szCs w:val="22"/>
        </w:rPr>
        <w:t> </w:t>
      </w:r>
      <w:r>
        <w:rPr>
          <w:rFonts w:ascii="宋体" w:hAnsi="宋体" w:cs="宋体" w:eastAsia="宋体" w:hint="default"/>
          <w:spacing w:val="-4"/>
          <w:sz w:val="22"/>
          <w:szCs w:val="22"/>
        </w:rPr>
        <w:t>股，其中：有限售条件的流通股</w:t>
      </w:r>
      <w:r>
        <w:rPr>
          <w:rFonts w:ascii="宋体" w:hAnsi="宋体" w:cs="宋体" w:eastAsia="宋体" w:hint="default"/>
          <w:spacing w:val="-57"/>
          <w:sz w:val="22"/>
          <w:szCs w:val="22"/>
        </w:rPr>
        <w:t> </w:t>
      </w:r>
      <w:r>
        <w:rPr>
          <w:rFonts w:ascii="Times New Roman" w:hAnsi="Times New Roman" w:cs="Times New Roman" w:eastAsia="Times New Roman" w:hint="default"/>
          <w:sz w:val="22"/>
          <w:szCs w:val="22"/>
        </w:rPr>
        <w:t>246,983,074 </w:t>
      </w:r>
      <w:r>
        <w:rPr>
          <w:rFonts w:ascii="宋体" w:hAnsi="宋体" w:cs="宋体" w:eastAsia="宋体" w:hint="default"/>
          <w:spacing w:val="-3"/>
          <w:sz w:val="22"/>
          <w:szCs w:val="22"/>
        </w:rPr>
        <w:t>股，无限售条件的流通</w:t>
      </w:r>
    </w:p>
    <w:p>
      <w:pPr>
        <w:spacing w:before="52"/>
        <w:ind w:left="161" w:right="106" w:firstLine="0"/>
        <w:jc w:val="left"/>
        <w:rPr>
          <w:rFonts w:ascii="宋体" w:hAnsi="宋体" w:cs="宋体" w:eastAsia="宋体" w:hint="default"/>
          <w:sz w:val="22"/>
          <w:szCs w:val="22"/>
        </w:rPr>
      </w:pPr>
      <w:r>
        <w:rPr>
          <w:rFonts w:ascii="宋体" w:hAnsi="宋体" w:cs="宋体" w:eastAsia="宋体" w:hint="default"/>
          <w:sz w:val="22"/>
          <w:szCs w:val="22"/>
        </w:rPr>
        <w:t>股</w:t>
      </w:r>
      <w:r>
        <w:rPr>
          <w:rFonts w:ascii="宋体" w:hAnsi="宋体" w:cs="宋体" w:eastAsia="宋体" w:hint="default"/>
          <w:spacing w:val="-58"/>
          <w:sz w:val="22"/>
          <w:szCs w:val="22"/>
        </w:rPr>
        <w:t> </w:t>
      </w:r>
      <w:r>
        <w:rPr>
          <w:rFonts w:ascii="Times New Roman" w:hAnsi="Times New Roman" w:cs="Times New Roman" w:eastAsia="Times New Roman" w:hint="default"/>
          <w:sz w:val="22"/>
          <w:szCs w:val="22"/>
        </w:rPr>
        <w:t>729,987,480</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股。</w:t>
      </w:r>
    </w:p>
    <w:p>
      <w:pPr>
        <w:spacing w:before="112"/>
        <w:ind w:left="601" w:right="106" w:firstLine="0"/>
        <w:jc w:val="left"/>
        <w:rPr>
          <w:rFonts w:ascii="Times New Roman" w:hAnsi="Times New Roman" w:cs="Times New Roman" w:eastAsia="Times New Roman" w:hint="default"/>
          <w:sz w:val="22"/>
          <w:szCs w:val="22"/>
        </w:rPr>
      </w:pPr>
      <w:r>
        <w:rPr>
          <w:rFonts w:ascii="Times New Roman" w:hAnsi="Times New Roman" w:cs="Times New Roman" w:eastAsia="Times New Roman" w:hint="default"/>
          <w:sz w:val="22"/>
          <w:szCs w:val="22"/>
        </w:rPr>
        <w:t>2009</w:t>
      </w:r>
      <w:r>
        <w:rPr>
          <w:rFonts w:ascii="Times New Roman" w:hAnsi="Times New Roman" w:cs="Times New Roman" w:eastAsia="Times New Roman" w:hint="default"/>
          <w:spacing w:val="13"/>
          <w:sz w:val="22"/>
          <w:szCs w:val="22"/>
        </w:rPr>
        <w:t> </w:t>
      </w:r>
      <w:r>
        <w:rPr>
          <w:rFonts w:ascii="宋体" w:hAnsi="宋体" w:cs="宋体" w:eastAsia="宋体" w:hint="default"/>
          <w:sz w:val="22"/>
          <w:szCs w:val="22"/>
        </w:rPr>
        <w:t>年</w:t>
      </w:r>
      <w:r>
        <w:rPr>
          <w:rFonts w:ascii="宋体" w:hAnsi="宋体" w:cs="宋体" w:eastAsia="宋体" w:hint="default"/>
          <w:spacing w:val="-43"/>
          <w:sz w:val="22"/>
          <w:szCs w:val="22"/>
        </w:rPr>
        <w:t> </w:t>
      </w:r>
      <w:r>
        <w:rPr>
          <w:rFonts w:ascii="Times New Roman" w:hAnsi="Times New Roman" w:cs="Times New Roman" w:eastAsia="Times New Roman" w:hint="default"/>
          <w:sz w:val="22"/>
          <w:szCs w:val="22"/>
        </w:rPr>
        <w:t>2</w:t>
      </w:r>
      <w:r>
        <w:rPr>
          <w:rFonts w:ascii="Times New Roman" w:hAnsi="Times New Roman" w:cs="Times New Roman" w:eastAsia="Times New Roman" w:hint="default"/>
          <w:spacing w:val="13"/>
          <w:sz w:val="22"/>
          <w:szCs w:val="22"/>
        </w:rPr>
        <w:t> </w:t>
      </w:r>
      <w:r>
        <w:rPr>
          <w:rFonts w:ascii="宋体" w:hAnsi="宋体" w:cs="宋体" w:eastAsia="宋体" w:hint="default"/>
          <w:sz w:val="22"/>
          <w:szCs w:val="22"/>
        </w:rPr>
        <w:t>月，有限售条件的流通股</w:t>
      </w:r>
      <w:r>
        <w:rPr>
          <w:rFonts w:ascii="宋体" w:hAnsi="宋体" w:cs="宋体" w:eastAsia="宋体" w:hint="default"/>
          <w:spacing w:val="-41"/>
          <w:sz w:val="22"/>
          <w:szCs w:val="22"/>
        </w:rPr>
        <w:t> </w:t>
      </w:r>
      <w:r>
        <w:rPr>
          <w:rFonts w:ascii="Times New Roman" w:hAnsi="Times New Roman" w:cs="Times New Roman" w:eastAsia="Times New Roman" w:hint="default"/>
          <w:sz w:val="22"/>
          <w:szCs w:val="22"/>
        </w:rPr>
        <w:t>246,983,074</w:t>
      </w:r>
      <w:r>
        <w:rPr>
          <w:rFonts w:ascii="Times New Roman" w:hAnsi="Times New Roman" w:cs="Times New Roman" w:eastAsia="Times New Roman" w:hint="default"/>
          <w:spacing w:val="12"/>
          <w:sz w:val="22"/>
          <w:szCs w:val="22"/>
        </w:rPr>
        <w:t> </w:t>
      </w:r>
      <w:r>
        <w:rPr>
          <w:rFonts w:ascii="宋体" w:hAnsi="宋体" w:cs="宋体" w:eastAsia="宋体" w:hint="default"/>
          <w:sz w:val="22"/>
          <w:szCs w:val="22"/>
        </w:rPr>
        <w:t>股上市流通。截至</w:t>
      </w:r>
      <w:r>
        <w:rPr>
          <w:rFonts w:ascii="宋体" w:hAnsi="宋体" w:cs="宋体" w:eastAsia="宋体" w:hint="default"/>
          <w:spacing w:val="-42"/>
          <w:sz w:val="22"/>
          <w:szCs w:val="22"/>
        </w:rPr>
        <w:t> </w:t>
      </w:r>
      <w:r>
        <w:rPr>
          <w:rFonts w:ascii="Times New Roman" w:hAnsi="Times New Roman" w:cs="Times New Roman" w:eastAsia="Times New Roman" w:hint="default"/>
          <w:sz w:val="22"/>
          <w:szCs w:val="22"/>
        </w:rPr>
        <w:t>2009</w:t>
      </w:r>
      <w:r>
        <w:rPr>
          <w:rFonts w:ascii="Times New Roman" w:hAnsi="Times New Roman" w:cs="Times New Roman" w:eastAsia="Times New Roman" w:hint="default"/>
          <w:spacing w:val="13"/>
          <w:sz w:val="22"/>
          <w:szCs w:val="22"/>
        </w:rPr>
        <w:t> </w:t>
      </w:r>
      <w:r>
        <w:rPr>
          <w:rFonts w:ascii="宋体" w:hAnsi="宋体" w:cs="宋体" w:eastAsia="宋体" w:hint="default"/>
          <w:sz w:val="22"/>
          <w:szCs w:val="22"/>
        </w:rPr>
        <w:t>年</w:t>
      </w:r>
      <w:r>
        <w:rPr>
          <w:rFonts w:ascii="宋体" w:hAnsi="宋体" w:cs="宋体" w:eastAsia="宋体" w:hint="default"/>
          <w:spacing w:val="-43"/>
          <w:sz w:val="22"/>
          <w:szCs w:val="22"/>
        </w:rPr>
        <w:t> </w:t>
      </w:r>
      <w:r>
        <w:rPr>
          <w:rFonts w:ascii="Times New Roman" w:hAnsi="Times New Roman" w:cs="Times New Roman" w:eastAsia="Times New Roman" w:hint="default"/>
          <w:sz w:val="22"/>
          <w:szCs w:val="22"/>
        </w:rPr>
        <w:t>12</w:t>
      </w:r>
      <w:r>
        <w:rPr>
          <w:rFonts w:ascii="Times New Roman" w:hAnsi="Times New Roman" w:cs="Times New Roman" w:eastAsia="Times New Roman" w:hint="default"/>
          <w:spacing w:val="13"/>
          <w:sz w:val="22"/>
          <w:szCs w:val="22"/>
        </w:rPr>
        <w:t> </w:t>
      </w:r>
      <w:r>
        <w:rPr>
          <w:rFonts w:ascii="宋体" w:hAnsi="宋体" w:cs="宋体" w:eastAsia="宋体" w:hint="default"/>
          <w:sz w:val="22"/>
          <w:szCs w:val="22"/>
        </w:rPr>
        <w:t>月</w:t>
      </w:r>
      <w:r>
        <w:rPr>
          <w:rFonts w:ascii="宋体" w:hAnsi="宋体" w:cs="宋体" w:eastAsia="宋体" w:hint="default"/>
          <w:spacing w:val="-43"/>
          <w:sz w:val="22"/>
          <w:szCs w:val="22"/>
        </w:rPr>
        <w:t> </w:t>
      </w:r>
      <w:r>
        <w:rPr>
          <w:rFonts w:ascii="Times New Roman" w:hAnsi="Times New Roman" w:cs="Times New Roman" w:eastAsia="Times New Roman" w:hint="default"/>
          <w:sz w:val="22"/>
          <w:szCs w:val="22"/>
        </w:rPr>
        <w:t>31</w:t>
      </w:r>
    </w:p>
    <w:p>
      <w:pPr>
        <w:spacing w:before="52"/>
        <w:ind w:left="161" w:right="106" w:firstLine="0"/>
        <w:jc w:val="left"/>
        <w:rPr>
          <w:rFonts w:ascii="宋体" w:hAnsi="宋体" w:cs="宋体" w:eastAsia="宋体" w:hint="default"/>
          <w:sz w:val="22"/>
          <w:szCs w:val="22"/>
        </w:rPr>
      </w:pPr>
      <w:r>
        <w:rPr>
          <w:rFonts w:ascii="宋体" w:hAnsi="宋体" w:cs="宋体" w:eastAsia="宋体" w:hint="default"/>
          <w:sz w:val="22"/>
          <w:szCs w:val="22"/>
        </w:rPr>
        <w:t>日，公司总股本</w:t>
      </w:r>
      <w:r>
        <w:rPr>
          <w:rFonts w:ascii="宋体" w:hAnsi="宋体" w:cs="宋体" w:eastAsia="宋体" w:hint="default"/>
          <w:spacing w:val="-60"/>
          <w:sz w:val="22"/>
          <w:szCs w:val="22"/>
        </w:rPr>
        <w:t> </w:t>
      </w:r>
      <w:r>
        <w:rPr>
          <w:rFonts w:ascii="Times New Roman" w:hAnsi="Times New Roman" w:cs="Times New Roman" w:eastAsia="Times New Roman" w:hint="default"/>
          <w:sz w:val="22"/>
          <w:szCs w:val="22"/>
        </w:rPr>
        <w:t>976,970,554</w:t>
      </w:r>
      <w:r>
        <w:rPr>
          <w:rFonts w:ascii="Times New Roman" w:hAnsi="Times New Roman" w:cs="Times New Roman" w:eastAsia="Times New Roman" w:hint="default"/>
          <w:spacing w:val="-5"/>
          <w:sz w:val="22"/>
          <w:szCs w:val="22"/>
        </w:rPr>
        <w:t> </w:t>
      </w:r>
      <w:r>
        <w:rPr>
          <w:rFonts w:ascii="宋体" w:hAnsi="宋体" w:cs="宋体" w:eastAsia="宋体" w:hint="default"/>
          <w:sz w:val="22"/>
          <w:szCs w:val="22"/>
        </w:rPr>
        <w:t>股，全部为无限售条件的流通股。</w:t>
      </w:r>
    </w:p>
    <w:p>
      <w:pPr>
        <w:spacing w:before="113"/>
        <w:ind w:left="601" w:right="106" w:firstLine="0"/>
        <w:jc w:val="left"/>
        <w:rPr>
          <w:rFonts w:ascii="宋体" w:hAnsi="宋体" w:cs="宋体" w:eastAsia="宋体" w:hint="default"/>
          <w:sz w:val="22"/>
          <w:szCs w:val="22"/>
        </w:rPr>
      </w:pPr>
      <w:r>
        <w:rPr>
          <w:rFonts w:ascii="Times New Roman" w:hAnsi="Times New Roman" w:cs="Times New Roman" w:eastAsia="Times New Roman" w:hint="default"/>
          <w:sz w:val="22"/>
          <w:szCs w:val="22"/>
        </w:rPr>
        <w:t>2010 </w:t>
      </w:r>
      <w:r>
        <w:rPr>
          <w:rFonts w:ascii="宋体" w:hAnsi="宋体" w:cs="宋体" w:eastAsia="宋体" w:hint="default"/>
          <w:sz w:val="22"/>
          <w:szCs w:val="22"/>
        </w:rPr>
        <w:t>年 </w:t>
      </w:r>
      <w:r>
        <w:rPr>
          <w:rFonts w:ascii="Times New Roman" w:hAnsi="Times New Roman" w:cs="Times New Roman" w:eastAsia="Times New Roman" w:hint="default"/>
          <w:sz w:val="22"/>
          <w:szCs w:val="22"/>
        </w:rPr>
        <w:t>7</w:t>
      </w:r>
      <w:r>
        <w:rPr>
          <w:rFonts w:ascii="Times New Roman" w:hAnsi="Times New Roman" w:cs="Times New Roman" w:eastAsia="Times New Roman" w:hint="default"/>
          <w:spacing w:val="19"/>
          <w:sz w:val="22"/>
          <w:szCs w:val="22"/>
        </w:rPr>
        <w:t> </w:t>
      </w:r>
      <w:r>
        <w:rPr>
          <w:rFonts w:ascii="宋体" w:hAnsi="宋体" w:cs="宋体" w:eastAsia="宋体" w:hint="default"/>
          <w:sz w:val="22"/>
          <w:szCs w:val="22"/>
        </w:rPr>
        <w:t>月，公司向唐山晶源电子科技有限公司（合并后更名为“同方国芯电子股</w:t>
      </w:r>
    </w:p>
    <w:p>
      <w:pPr>
        <w:spacing w:before="52"/>
        <w:ind w:left="161" w:right="106" w:firstLine="0"/>
        <w:jc w:val="left"/>
        <w:rPr>
          <w:rFonts w:ascii="宋体" w:hAnsi="宋体" w:cs="宋体" w:eastAsia="宋体" w:hint="default"/>
          <w:sz w:val="22"/>
          <w:szCs w:val="22"/>
        </w:rPr>
      </w:pPr>
      <w:r>
        <w:rPr>
          <w:rFonts w:ascii="宋体" w:hAnsi="宋体" w:cs="宋体" w:eastAsia="宋体" w:hint="default"/>
          <w:sz w:val="22"/>
          <w:szCs w:val="22"/>
        </w:rPr>
        <w:t>份有限公司”）定向增发</w:t>
      </w:r>
      <w:r>
        <w:rPr>
          <w:rFonts w:ascii="宋体" w:hAnsi="宋体" w:cs="宋体" w:eastAsia="宋体" w:hint="default"/>
          <w:spacing w:val="-49"/>
          <w:sz w:val="22"/>
          <w:szCs w:val="22"/>
        </w:rPr>
        <w:t> </w:t>
      </w:r>
      <w:r>
        <w:rPr>
          <w:rFonts w:ascii="Times New Roman" w:hAnsi="Times New Roman" w:cs="Times New Roman" w:eastAsia="Times New Roman" w:hint="default"/>
          <w:sz w:val="22"/>
          <w:szCs w:val="22"/>
        </w:rPr>
        <w:t>16,880,000</w:t>
      </w:r>
      <w:r>
        <w:rPr>
          <w:rFonts w:ascii="Times New Roman" w:hAnsi="Times New Roman" w:cs="Times New Roman" w:eastAsia="Times New Roman" w:hint="default"/>
          <w:spacing w:val="5"/>
          <w:sz w:val="22"/>
          <w:szCs w:val="22"/>
        </w:rPr>
        <w:t> </w:t>
      </w:r>
      <w:r>
        <w:rPr>
          <w:rFonts w:ascii="宋体" w:hAnsi="宋体" w:cs="宋体" w:eastAsia="宋体" w:hint="default"/>
          <w:sz w:val="22"/>
          <w:szCs w:val="22"/>
        </w:rPr>
        <w:t>股，致使股份总数增至</w:t>
      </w:r>
      <w:r>
        <w:rPr>
          <w:rFonts w:ascii="宋体" w:hAnsi="宋体" w:cs="宋体" w:eastAsia="宋体" w:hint="default"/>
          <w:spacing w:val="-49"/>
          <w:sz w:val="22"/>
          <w:szCs w:val="22"/>
        </w:rPr>
        <w:t> </w:t>
      </w:r>
      <w:r>
        <w:rPr>
          <w:rFonts w:ascii="Times New Roman" w:hAnsi="Times New Roman" w:cs="Times New Roman" w:eastAsia="Times New Roman" w:hint="default"/>
          <w:sz w:val="22"/>
          <w:szCs w:val="22"/>
        </w:rPr>
        <w:t>993,850,554</w:t>
      </w:r>
      <w:r>
        <w:rPr>
          <w:rFonts w:ascii="Times New Roman" w:hAnsi="Times New Roman" w:cs="Times New Roman" w:eastAsia="Times New Roman" w:hint="default"/>
          <w:spacing w:val="6"/>
          <w:sz w:val="22"/>
          <w:szCs w:val="22"/>
        </w:rPr>
        <w:t> </w:t>
      </w:r>
      <w:r>
        <w:rPr>
          <w:rFonts w:ascii="宋体" w:hAnsi="宋体" w:cs="宋体" w:eastAsia="宋体" w:hint="default"/>
          <w:sz w:val="22"/>
          <w:szCs w:val="22"/>
        </w:rPr>
        <w:t>股，其中：有限</w:t>
      </w:r>
    </w:p>
    <w:p>
      <w:pPr>
        <w:spacing w:before="52"/>
        <w:ind w:left="161" w:right="106" w:firstLine="0"/>
        <w:jc w:val="left"/>
        <w:rPr>
          <w:rFonts w:ascii="宋体" w:hAnsi="宋体" w:cs="宋体" w:eastAsia="宋体" w:hint="default"/>
          <w:sz w:val="22"/>
          <w:szCs w:val="22"/>
        </w:rPr>
      </w:pPr>
      <w:r>
        <w:rPr>
          <w:rFonts w:ascii="宋体" w:hAnsi="宋体" w:cs="宋体" w:eastAsia="宋体" w:hint="default"/>
          <w:sz w:val="22"/>
          <w:szCs w:val="22"/>
        </w:rPr>
        <w:t>售条件的流通股</w:t>
      </w:r>
      <w:r>
        <w:rPr>
          <w:rFonts w:ascii="宋体" w:hAnsi="宋体" w:cs="宋体" w:eastAsia="宋体" w:hint="default"/>
          <w:spacing w:val="-58"/>
          <w:sz w:val="22"/>
          <w:szCs w:val="22"/>
        </w:rPr>
        <w:t> </w:t>
      </w:r>
      <w:r>
        <w:rPr>
          <w:rFonts w:ascii="Times New Roman" w:hAnsi="Times New Roman" w:cs="Times New Roman" w:eastAsia="Times New Roman" w:hint="default"/>
          <w:sz w:val="22"/>
          <w:szCs w:val="22"/>
        </w:rPr>
        <w:t>16,880,000</w:t>
      </w:r>
      <w:r>
        <w:rPr>
          <w:rFonts w:ascii="Times New Roman" w:hAnsi="Times New Roman" w:cs="Times New Roman" w:eastAsia="Times New Roman" w:hint="default"/>
          <w:spacing w:val="-3"/>
          <w:sz w:val="22"/>
          <w:szCs w:val="22"/>
        </w:rPr>
        <w:t> </w:t>
      </w:r>
      <w:r>
        <w:rPr>
          <w:rFonts w:ascii="宋体" w:hAnsi="宋体" w:cs="宋体" w:eastAsia="宋体" w:hint="default"/>
          <w:sz w:val="22"/>
          <w:szCs w:val="22"/>
        </w:rPr>
        <w:t>股，无限售条件的流通股</w:t>
      </w:r>
      <w:r>
        <w:rPr>
          <w:rFonts w:ascii="宋体" w:hAnsi="宋体" w:cs="宋体" w:eastAsia="宋体" w:hint="default"/>
          <w:spacing w:val="-59"/>
          <w:sz w:val="22"/>
          <w:szCs w:val="22"/>
        </w:rPr>
        <w:t> </w:t>
      </w:r>
      <w:r>
        <w:rPr>
          <w:rFonts w:ascii="Times New Roman" w:hAnsi="Times New Roman" w:cs="Times New Roman" w:eastAsia="Times New Roman" w:hint="default"/>
          <w:sz w:val="22"/>
          <w:szCs w:val="22"/>
        </w:rPr>
        <w:t>976,970,554</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股。</w:t>
      </w:r>
    </w:p>
    <w:p>
      <w:pPr>
        <w:spacing w:before="112"/>
        <w:ind w:left="601" w:right="106" w:firstLine="0"/>
        <w:jc w:val="left"/>
        <w:rPr>
          <w:rFonts w:ascii="宋体" w:hAnsi="宋体" w:cs="宋体" w:eastAsia="宋体" w:hint="default"/>
          <w:sz w:val="22"/>
          <w:szCs w:val="22"/>
        </w:rPr>
      </w:pPr>
      <w:r>
        <w:rPr>
          <w:rFonts w:ascii="Times New Roman" w:hAnsi="Times New Roman" w:cs="Times New Roman" w:eastAsia="Times New Roman" w:hint="default"/>
          <w:sz w:val="22"/>
          <w:szCs w:val="22"/>
        </w:rPr>
        <w:t>2011</w:t>
      </w:r>
      <w:r>
        <w:rPr>
          <w:rFonts w:ascii="Times New Roman" w:hAnsi="Times New Roman" w:cs="Times New Roman" w:eastAsia="Times New Roman" w:hint="default"/>
          <w:spacing w:val="21"/>
          <w:sz w:val="22"/>
          <w:szCs w:val="22"/>
        </w:rPr>
        <w:t> </w:t>
      </w:r>
      <w:r>
        <w:rPr>
          <w:rFonts w:ascii="宋体" w:hAnsi="宋体" w:cs="宋体" w:eastAsia="宋体" w:hint="default"/>
          <w:sz w:val="22"/>
          <w:szCs w:val="22"/>
        </w:rPr>
        <w:t>年</w:t>
      </w:r>
      <w:r>
        <w:rPr>
          <w:rFonts w:ascii="宋体" w:hAnsi="宋体" w:cs="宋体" w:eastAsia="宋体" w:hint="default"/>
          <w:spacing w:val="-36"/>
          <w:sz w:val="22"/>
          <w:szCs w:val="22"/>
        </w:rPr>
        <w:t> </w:t>
      </w:r>
      <w:r>
        <w:rPr>
          <w:rFonts w:ascii="Times New Roman" w:hAnsi="Times New Roman" w:cs="Times New Roman" w:eastAsia="Times New Roman" w:hint="default"/>
          <w:sz w:val="22"/>
          <w:szCs w:val="22"/>
        </w:rPr>
        <w:t>5</w:t>
      </w:r>
      <w:r>
        <w:rPr>
          <w:rFonts w:ascii="Times New Roman" w:hAnsi="Times New Roman" w:cs="Times New Roman" w:eastAsia="Times New Roman" w:hint="default"/>
          <w:spacing w:val="21"/>
          <w:sz w:val="22"/>
          <w:szCs w:val="22"/>
        </w:rPr>
        <w:t> </w:t>
      </w:r>
      <w:r>
        <w:rPr>
          <w:rFonts w:ascii="宋体" w:hAnsi="宋体" w:cs="宋体" w:eastAsia="宋体" w:hint="default"/>
          <w:sz w:val="22"/>
          <w:szCs w:val="22"/>
        </w:rPr>
        <w:t>月，公司完成资本公积金转增股本，以公司</w:t>
      </w:r>
      <w:r>
        <w:rPr>
          <w:rFonts w:ascii="宋体" w:hAnsi="宋体" w:cs="宋体" w:eastAsia="宋体" w:hint="default"/>
          <w:spacing w:val="-32"/>
          <w:sz w:val="22"/>
          <w:szCs w:val="22"/>
        </w:rPr>
        <w:t> </w:t>
      </w:r>
      <w:r>
        <w:rPr>
          <w:rFonts w:ascii="Times New Roman" w:hAnsi="Times New Roman" w:cs="Times New Roman" w:eastAsia="Times New Roman" w:hint="default"/>
          <w:sz w:val="22"/>
          <w:szCs w:val="22"/>
        </w:rPr>
        <w:t>2010</w:t>
      </w:r>
      <w:r>
        <w:rPr>
          <w:rFonts w:ascii="Times New Roman" w:hAnsi="Times New Roman" w:cs="Times New Roman" w:eastAsia="Times New Roman" w:hint="default"/>
          <w:spacing w:val="21"/>
          <w:sz w:val="22"/>
          <w:szCs w:val="22"/>
        </w:rPr>
        <w:t> </w:t>
      </w:r>
      <w:r>
        <w:rPr>
          <w:rFonts w:ascii="宋体" w:hAnsi="宋体" w:cs="宋体" w:eastAsia="宋体" w:hint="default"/>
          <w:sz w:val="22"/>
          <w:szCs w:val="22"/>
        </w:rPr>
        <w:t>年</w:t>
      </w:r>
      <w:r>
        <w:rPr>
          <w:rFonts w:ascii="宋体" w:hAnsi="宋体" w:cs="宋体" w:eastAsia="宋体" w:hint="default"/>
          <w:spacing w:val="-34"/>
          <w:sz w:val="22"/>
          <w:szCs w:val="22"/>
        </w:rPr>
        <w:t> </w:t>
      </w:r>
      <w:r>
        <w:rPr>
          <w:rFonts w:ascii="Times New Roman" w:hAnsi="Times New Roman" w:cs="Times New Roman" w:eastAsia="Times New Roman" w:hint="default"/>
          <w:sz w:val="22"/>
          <w:szCs w:val="22"/>
        </w:rPr>
        <w:t>12</w:t>
      </w:r>
      <w:r>
        <w:rPr>
          <w:rFonts w:ascii="Times New Roman" w:hAnsi="Times New Roman" w:cs="Times New Roman" w:eastAsia="Times New Roman" w:hint="default"/>
          <w:spacing w:val="21"/>
          <w:sz w:val="22"/>
          <w:szCs w:val="22"/>
        </w:rPr>
        <w:t> </w:t>
      </w:r>
      <w:r>
        <w:rPr>
          <w:rFonts w:ascii="宋体" w:hAnsi="宋体" w:cs="宋体" w:eastAsia="宋体" w:hint="default"/>
          <w:sz w:val="22"/>
          <w:szCs w:val="22"/>
        </w:rPr>
        <w:t>月</w:t>
      </w:r>
      <w:r>
        <w:rPr>
          <w:rFonts w:ascii="宋体" w:hAnsi="宋体" w:cs="宋体" w:eastAsia="宋体" w:hint="default"/>
          <w:spacing w:val="-36"/>
          <w:sz w:val="22"/>
          <w:szCs w:val="22"/>
        </w:rPr>
        <w:t> </w:t>
      </w:r>
      <w:r>
        <w:rPr>
          <w:rFonts w:ascii="Times New Roman" w:hAnsi="Times New Roman" w:cs="Times New Roman" w:eastAsia="Times New Roman" w:hint="default"/>
          <w:sz w:val="22"/>
          <w:szCs w:val="22"/>
        </w:rPr>
        <w:t>31</w:t>
      </w:r>
      <w:r>
        <w:rPr>
          <w:rFonts w:ascii="Times New Roman" w:hAnsi="Times New Roman" w:cs="Times New Roman" w:eastAsia="Times New Roman" w:hint="default"/>
          <w:spacing w:val="21"/>
          <w:sz w:val="22"/>
          <w:szCs w:val="22"/>
        </w:rPr>
        <w:t> </w:t>
      </w:r>
      <w:r>
        <w:rPr>
          <w:rFonts w:ascii="宋体" w:hAnsi="宋体" w:cs="宋体" w:eastAsia="宋体" w:hint="default"/>
          <w:sz w:val="22"/>
          <w:szCs w:val="22"/>
        </w:rPr>
        <w:t>日的总股本</w:t>
      </w:r>
    </w:p>
    <w:p>
      <w:pPr>
        <w:spacing w:before="52"/>
        <w:ind w:left="161" w:right="106" w:firstLine="0"/>
        <w:jc w:val="left"/>
        <w:rPr>
          <w:rFonts w:ascii="宋体" w:hAnsi="宋体" w:cs="宋体" w:eastAsia="宋体" w:hint="default"/>
          <w:sz w:val="22"/>
          <w:szCs w:val="22"/>
        </w:rPr>
      </w:pPr>
      <w:r>
        <w:rPr>
          <w:rFonts w:ascii="Times New Roman" w:hAnsi="Times New Roman" w:cs="Times New Roman" w:eastAsia="Times New Roman" w:hint="default"/>
          <w:sz w:val="22"/>
          <w:szCs w:val="22"/>
        </w:rPr>
        <w:t>993,850,554</w:t>
      </w:r>
      <w:r>
        <w:rPr>
          <w:rFonts w:ascii="Times New Roman" w:hAnsi="Times New Roman" w:cs="Times New Roman" w:eastAsia="Times New Roman" w:hint="default"/>
          <w:spacing w:val="-6"/>
          <w:sz w:val="22"/>
          <w:szCs w:val="22"/>
        </w:rPr>
        <w:t> </w:t>
      </w:r>
      <w:r>
        <w:rPr>
          <w:rFonts w:ascii="宋体" w:hAnsi="宋体" w:cs="宋体" w:eastAsia="宋体" w:hint="default"/>
          <w:sz w:val="22"/>
          <w:szCs w:val="22"/>
        </w:rPr>
        <w:t>股为基数，每</w:t>
      </w:r>
      <w:r>
        <w:rPr>
          <w:rFonts w:ascii="宋体" w:hAnsi="宋体" w:cs="宋体" w:eastAsia="宋体" w:hint="default"/>
          <w:spacing w:val="-60"/>
          <w:sz w:val="22"/>
          <w:szCs w:val="22"/>
        </w:rPr>
        <w:t> </w:t>
      </w:r>
      <w:r>
        <w:rPr>
          <w:rFonts w:ascii="Times New Roman" w:hAnsi="Times New Roman" w:cs="Times New Roman" w:eastAsia="Times New Roman" w:hint="default"/>
          <w:sz w:val="22"/>
          <w:szCs w:val="22"/>
        </w:rPr>
        <w:t>10</w:t>
      </w:r>
      <w:r>
        <w:rPr>
          <w:rFonts w:ascii="Times New Roman" w:hAnsi="Times New Roman" w:cs="Times New Roman" w:eastAsia="Times New Roman" w:hint="default"/>
          <w:spacing w:val="-5"/>
          <w:sz w:val="22"/>
          <w:szCs w:val="22"/>
        </w:rPr>
        <w:t> </w:t>
      </w:r>
      <w:r>
        <w:rPr>
          <w:rFonts w:ascii="宋体" w:hAnsi="宋体" w:cs="宋体" w:eastAsia="宋体" w:hint="default"/>
          <w:sz w:val="22"/>
          <w:szCs w:val="22"/>
        </w:rPr>
        <w:t>股转增</w:t>
      </w:r>
      <w:r>
        <w:rPr>
          <w:rFonts w:ascii="宋体" w:hAnsi="宋体" w:cs="宋体" w:eastAsia="宋体" w:hint="default"/>
          <w:spacing w:val="-60"/>
          <w:sz w:val="22"/>
          <w:szCs w:val="22"/>
        </w:rPr>
        <w:t> </w:t>
      </w:r>
      <w:r>
        <w:rPr>
          <w:rFonts w:ascii="Times New Roman" w:hAnsi="Times New Roman" w:cs="Times New Roman" w:eastAsia="Times New Roman" w:hint="default"/>
          <w:sz w:val="22"/>
          <w:szCs w:val="22"/>
        </w:rPr>
        <w:t>10</w:t>
      </w:r>
      <w:r>
        <w:rPr>
          <w:rFonts w:ascii="Times New Roman" w:hAnsi="Times New Roman" w:cs="Times New Roman" w:eastAsia="Times New Roman" w:hint="default"/>
          <w:spacing w:val="-5"/>
          <w:sz w:val="22"/>
          <w:szCs w:val="22"/>
        </w:rPr>
        <w:t> </w:t>
      </w:r>
      <w:r>
        <w:rPr>
          <w:rFonts w:ascii="宋体" w:hAnsi="宋体" w:cs="宋体" w:eastAsia="宋体" w:hint="default"/>
          <w:sz w:val="22"/>
          <w:szCs w:val="22"/>
        </w:rPr>
        <w:t>股。实施完成后，公司总股本由</w:t>
      </w:r>
      <w:r>
        <w:rPr>
          <w:rFonts w:ascii="宋体" w:hAnsi="宋体" w:cs="宋体" w:eastAsia="宋体" w:hint="default"/>
          <w:spacing w:val="-59"/>
          <w:sz w:val="22"/>
          <w:szCs w:val="22"/>
        </w:rPr>
        <w:t> </w:t>
      </w:r>
      <w:r>
        <w:rPr>
          <w:rFonts w:ascii="Times New Roman" w:hAnsi="Times New Roman" w:cs="Times New Roman" w:eastAsia="Times New Roman" w:hint="default"/>
          <w:sz w:val="22"/>
          <w:szCs w:val="22"/>
        </w:rPr>
        <w:t>993,850,554</w:t>
      </w:r>
      <w:r>
        <w:rPr>
          <w:rFonts w:ascii="Times New Roman" w:hAnsi="Times New Roman" w:cs="Times New Roman" w:eastAsia="Times New Roman" w:hint="default"/>
          <w:spacing w:val="-4"/>
          <w:sz w:val="22"/>
          <w:szCs w:val="22"/>
        </w:rPr>
        <w:t> </w:t>
      </w:r>
      <w:r>
        <w:rPr>
          <w:rFonts w:ascii="宋体" w:hAnsi="宋体" w:cs="宋体" w:eastAsia="宋体" w:hint="default"/>
          <w:sz w:val="22"/>
          <w:szCs w:val="22"/>
        </w:rPr>
        <w:t>股增</w:t>
      </w:r>
    </w:p>
    <w:p>
      <w:pPr>
        <w:spacing w:before="53"/>
        <w:ind w:left="161" w:right="106" w:firstLine="0"/>
        <w:jc w:val="left"/>
        <w:rPr>
          <w:rFonts w:ascii="宋体" w:hAnsi="宋体" w:cs="宋体" w:eastAsia="宋体" w:hint="default"/>
          <w:sz w:val="22"/>
          <w:szCs w:val="22"/>
        </w:rPr>
      </w:pPr>
      <w:r>
        <w:rPr>
          <w:rFonts w:ascii="宋体" w:hAnsi="宋体" w:cs="宋体" w:eastAsia="宋体" w:hint="default"/>
          <w:sz w:val="22"/>
          <w:szCs w:val="22"/>
        </w:rPr>
        <w:t>至</w:t>
      </w:r>
      <w:r>
        <w:rPr>
          <w:rFonts w:ascii="宋体" w:hAnsi="宋体" w:cs="宋体" w:eastAsia="宋体" w:hint="default"/>
          <w:spacing w:val="-57"/>
          <w:sz w:val="22"/>
          <w:szCs w:val="22"/>
        </w:rPr>
        <w:t> </w:t>
      </w:r>
      <w:r>
        <w:rPr>
          <w:rFonts w:ascii="Times New Roman" w:hAnsi="Times New Roman" w:cs="Times New Roman" w:eastAsia="Times New Roman" w:hint="default"/>
          <w:sz w:val="22"/>
          <w:szCs w:val="22"/>
        </w:rPr>
        <w:t>1,987,701,108 </w:t>
      </w:r>
      <w:r>
        <w:rPr>
          <w:rFonts w:ascii="宋体" w:hAnsi="宋体" w:cs="宋体" w:eastAsia="宋体" w:hint="default"/>
          <w:sz w:val="22"/>
          <w:szCs w:val="22"/>
        </w:rPr>
        <w:t>股。</w:t>
      </w:r>
    </w:p>
    <w:p>
      <w:pPr>
        <w:spacing w:line="280" w:lineRule="auto" w:before="112"/>
        <w:ind w:left="161" w:right="217" w:firstLine="440"/>
        <w:jc w:val="both"/>
        <w:rPr>
          <w:rFonts w:ascii="宋体" w:hAnsi="宋体" w:cs="宋体" w:eastAsia="宋体" w:hint="default"/>
          <w:sz w:val="22"/>
          <w:szCs w:val="22"/>
        </w:rPr>
      </w:pPr>
      <w:r>
        <w:rPr>
          <w:rFonts w:ascii="Times New Roman" w:hAnsi="Times New Roman" w:cs="Times New Roman" w:eastAsia="Times New Roman" w:hint="default"/>
          <w:sz w:val="22"/>
          <w:szCs w:val="22"/>
        </w:rPr>
        <w:t>2013</w:t>
      </w:r>
      <w:r>
        <w:rPr>
          <w:rFonts w:ascii="Times New Roman" w:hAnsi="Times New Roman" w:cs="Times New Roman" w:eastAsia="Times New Roman" w:hint="default"/>
          <w:spacing w:val="-5"/>
          <w:sz w:val="22"/>
          <w:szCs w:val="22"/>
        </w:rPr>
        <w:t> </w:t>
      </w:r>
      <w:r>
        <w:rPr>
          <w:rFonts w:ascii="宋体" w:hAnsi="宋体" w:cs="宋体" w:eastAsia="宋体" w:hint="default"/>
          <w:sz w:val="22"/>
          <w:szCs w:val="22"/>
        </w:rPr>
        <w:t>年</w:t>
      </w:r>
      <w:r>
        <w:rPr>
          <w:rFonts w:ascii="宋体" w:hAnsi="宋体" w:cs="宋体" w:eastAsia="宋体" w:hint="default"/>
          <w:spacing w:val="-60"/>
          <w:sz w:val="22"/>
          <w:szCs w:val="22"/>
        </w:rPr>
        <w:t> </w:t>
      </w:r>
      <w:r>
        <w:rPr>
          <w:rFonts w:ascii="Times New Roman" w:hAnsi="Times New Roman" w:cs="Times New Roman" w:eastAsia="Times New Roman" w:hint="default"/>
          <w:sz w:val="22"/>
          <w:szCs w:val="22"/>
        </w:rPr>
        <w:t>8</w:t>
      </w:r>
      <w:r>
        <w:rPr>
          <w:rFonts w:ascii="Times New Roman" w:hAnsi="Times New Roman" w:cs="Times New Roman" w:eastAsia="Times New Roman" w:hint="default"/>
          <w:spacing w:val="-5"/>
          <w:sz w:val="22"/>
          <w:szCs w:val="22"/>
        </w:rPr>
        <w:t> </w:t>
      </w:r>
      <w:r>
        <w:rPr>
          <w:rFonts w:ascii="宋体" w:hAnsi="宋体" w:cs="宋体" w:eastAsia="宋体" w:hint="default"/>
          <w:sz w:val="22"/>
          <w:szCs w:val="22"/>
        </w:rPr>
        <w:t>月，公司向特定对象非公开发行</w:t>
      </w:r>
      <w:r>
        <w:rPr>
          <w:rFonts w:ascii="宋体" w:hAnsi="宋体" w:cs="宋体" w:eastAsia="宋体" w:hint="default"/>
          <w:spacing w:val="-59"/>
          <w:sz w:val="22"/>
          <w:szCs w:val="22"/>
        </w:rPr>
        <w:t> </w:t>
      </w:r>
      <w:r>
        <w:rPr>
          <w:rFonts w:ascii="Times New Roman" w:hAnsi="Times New Roman" w:cs="Times New Roman" w:eastAsia="Times New Roman" w:hint="default"/>
          <w:sz w:val="22"/>
          <w:szCs w:val="22"/>
        </w:rPr>
        <w:t>210,181,130</w:t>
      </w:r>
      <w:r>
        <w:rPr>
          <w:rFonts w:ascii="Times New Roman" w:hAnsi="Times New Roman" w:cs="Times New Roman" w:eastAsia="Times New Roman" w:hint="default"/>
          <w:spacing w:val="-3"/>
          <w:sz w:val="22"/>
          <w:szCs w:val="22"/>
        </w:rPr>
        <w:t> </w:t>
      </w:r>
      <w:r>
        <w:rPr>
          <w:rFonts w:ascii="宋体" w:hAnsi="宋体" w:cs="宋体" w:eastAsia="宋体" w:hint="default"/>
          <w:spacing w:val="-4"/>
          <w:sz w:val="22"/>
          <w:szCs w:val="22"/>
        </w:rPr>
        <w:t>股，其中，</w:t>
      </w:r>
      <w:r>
        <w:rPr>
          <w:rFonts w:ascii="Times New Roman" w:hAnsi="Times New Roman" w:cs="Times New Roman" w:eastAsia="Times New Roman" w:hint="default"/>
          <w:spacing w:val="-4"/>
          <w:sz w:val="22"/>
          <w:szCs w:val="22"/>
        </w:rPr>
        <w:t>157,724,483 </w:t>
      </w:r>
      <w:r>
        <w:rPr>
          <w:rFonts w:ascii="宋体" w:hAnsi="宋体" w:cs="宋体" w:eastAsia="宋体" w:hint="default"/>
          <w:sz w:val="22"/>
          <w:szCs w:val="22"/>
        </w:rPr>
        <w:t>股直接</w:t>
      </w:r>
      <w:r>
        <w:rPr>
          <w:rFonts w:ascii="宋体" w:hAnsi="宋体" w:cs="宋体" w:eastAsia="宋体" w:hint="default"/>
          <w:w w:val="99"/>
          <w:sz w:val="22"/>
          <w:szCs w:val="22"/>
        </w:rPr>
        <w:t> </w:t>
      </w:r>
      <w:r>
        <w:rPr>
          <w:rFonts w:ascii="宋体" w:hAnsi="宋体" w:cs="宋体" w:eastAsia="宋体" w:hint="default"/>
          <w:sz w:val="22"/>
          <w:szCs w:val="22"/>
        </w:rPr>
        <w:t>用作北京壹人壹本信息科技有限公司</w:t>
      </w:r>
      <w:r>
        <w:rPr>
          <w:rFonts w:ascii="宋体" w:hAnsi="宋体" w:cs="宋体" w:eastAsia="宋体" w:hint="default"/>
          <w:spacing w:val="-69"/>
          <w:sz w:val="22"/>
          <w:szCs w:val="22"/>
        </w:rPr>
        <w:t> </w:t>
      </w:r>
      <w:r>
        <w:rPr>
          <w:rFonts w:ascii="Times New Roman" w:hAnsi="Times New Roman" w:cs="Times New Roman" w:eastAsia="Times New Roman" w:hint="default"/>
          <w:sz w:val="22"/>
          <w:szCs w:val="22"/>
        </w:rPr>
        <w:t>75.27265%</w:t>
      </w:r>
      <w:r>
        <w:rPr>
          <w:rFonts w:ascii="宋体" w:hAnsi="宋体" w:cs="宋体" w:eastAsia="宋体" w:hint="default"/>
          <w:sz w:val="22"/>
          <w:szCs w:val="22"/>
        </w:rPr>
        <w:t>股权的收购对价，其余</w:t>
      </w:r>
      <w:r>
        <w:rPr>
          <w:rFonts w:ascii="宋体" w:hAnsi="宋体" w:cs="宋体" w:eastAsia="宋体" w:hint="default"/>
          <w:spacing w:val="-70"/>
          <w:sz w:val="22"/>
          <w:szCs w:val="22"/>
        </w:rPr>
        <w:t> </w:t>
      </w:r>
      <w:r>
        <w:rPr>
          <w:rFonts w:ascii="Times New Roman" w:hAnsi="Times New Roman" w:cs="Times New Roman" w:eastAsia="Times New Roman" w:hint="default"/>
          <w:sz w:val="22"/>
          <w:szCs w:val="22"/>
        </w:rPr>
        <w:t>52,456,647</w:t>
      </w:r>
      <w:r>
        <w:rPr>
          <w:rFonts w:ascii="Times New Roman" w:hAnsi="Times New Roman" w:cs="Times New Roman" w:eastAsia="Times New Roman" w:hint="default"/>
          <w:spacing w:val="-15"/>
          <w:sz w:val="22"/>
          <w:szCs w:val="22"/>
        </w:rPr>
        <w:t> </w:t>
      </w:r>
      <w:r>
        <w:rPr>
          <w:rFonts w:ascii="宋体" w:hAnsi="宋体" w:cs="宋体" w:eastAsia="宋体" w:hint="default"/>
          <w:sz w:val="22"/>
          <w:szCs w:val="22"/>
        </w:rPr>
        <w:t>股所募</w:t>
      </w:r>
      <w:r>
        <w:rPr>
          <w:rFonts w:ascii="宋体" w:hAnsi="宋体" w:cs="宋体" w:eastAsia="宋体" w:hint="default"/>
          <w:w w:val="99"/>
          <w:sz w:val="22"/>
          <w:szCs w:val="22"/>
        </w:rPr>
        <w:t> </w:t>
      </w:r>
      <w:r>
        <w:rPr>
          <w:rFonts w:ascii="宋体" w:hAnsi="宋体" w:cs="宋体" w:eastAsia="宋体" w:hint="default"/>
          <w:w w:val="95"/>
          <w:sz w:val="22"/>
          <w:szCs w:val="22"/>
        </w:rPr>
        <w:t>集配套资金用于支付北京壹人壹本信息科技有限公司 </w:t>
      </w:r>
      <w:r>
        <w:rPr>
          <w:rFonts w:ascii="Times New Roman" w:hAnsi="Times New Roman" w:cs="Times New Roman" w:eastAsia="Times New Roman" w:hint="default"/>
          <w:w w:val="95"/>
          <w:sz w:val="22"/>
          <w:szCs w:val="22"/>
        </w:rPr>
        <w:t>24.72735%</w:t>
      </w:r>
      <w:r>
        <w:rPr>
          <w:rFonts w:ascii="宋体" w:hAnsi="宋体" w:cs="宋体" w:eastAsia="宋体" w:hint="default"/>
          <w:w w:val="95"/>
          <w:sz w:val="22"/>
          <w:szCs w:val="22"/>
        </w:rPr>
        <w:t>股权的收购价款。本次非</w:t>
      </w:r>
      <w:r>
        <w:rPr>
          <w:rFonts w:ascii="宋体" w:hAnsi="宋体" w:cs="宋体" w:eastAsia="宋体" w:hint="default"/>
          <w:spacing w:val="13"/>
          <w:w w:val="95"/>
          <w:sz w:val="22"/>
          <w:szCs w:val="22"/>
        </w:rPr>
        <w:t> </w:t>
      </w:r>
      <w:r>
        <w:rPr>
          <w:rFonts w:ascii="宋体" w:hAnsi="宋体" w:cs="宋体" w:eastAsia="宋体" w:hint="default"/>
          <w:spacing w:val="13"/>
          <w:w w:val="95"/>
          <w:sz w:val="22"/>
          <w:szCs w:val="22"/>
        </w:rPr>
      </w:r>
      <w:r>
        <w:rPr>
          <w:rFonts w:ascii="宋体" w:hAnsi="宋体" w:cs="宋体" w:eastAsia="宋体" w:hint="default"/>
          <w:spacing w:val="20"/>
          <w:sz w:val="22"/>
          <w:szCs w:val="22"/>
        </w:rPr>
        <w:t>公开发行致使公司股份总数增至</w:t>
      </w:r>
      <w:r>
        <w:rPr>
          <w:rFonts w:ascii="宋体" w:hAnsi="宋体" w:cs="宋体" w:eastAsia="宋体" w:hint="default"/>
          <w:spacing w:val="24"/>
          <w:sz w:val="22"/>
          <w:szCs w:val="22"/>
        </w:rPr>
        <w:t> </w:t>
      </w:r>
      <w:r>
        <w:rPr>
          <w:rFonts w:ascii="Times New Roman" w:hAnsi="Times New Roman" w:cs="Times New Roman" w:eastAsia="Times New Roman" w:hint="default"/>
          <w:sz w:val="22"/>
          <w:szCs w:val="22"/>
        </w:rPr>
        <w:t>2,197,882,238</w:t>
      </w:r>
      <w:r>
        <w:rPr>
          <w:rFonts w:ascii="Times New Roman" w:hAnsi="Times New Roman" w:cs="Times New Roman" w:eastAsia="Times New Roman" w:hint="default"/>
          <w:spacing w:val="22"/>
          <w:sz w:val="22"/>
          <w:szCs w:val="22"/>
        </w:rPr>
        <w:t> </w:t>
      </w:r>
      <w:r>
        <w:rPr>
          <w:rFonts w:ascii="宋体" w:hAnsi="宋体" w:cs="宋体" w:eastAsia="宋体" w:hint="default"/>
          <w:spacing w:val="10"/>
          <w:sz w:val="22"/>
          <w:szCs w:val="22"/>
        </w:rPr>
        <w:t>股，</w:t>
      </w:r>
      <w:r>
        <w:rPr>
          <w:rFonts w:ascii="宋体" w:hAnsi="宋体" w:cs="宋体" w:eastAsia="宋体" w:hint="default"/>
          <w:spacing w:val="-89"/>
          <w:sz w:val="22"/>
          <w:szCs w:val="22"/>
        </w:rPr>
        <w:t> </w:t>
      </w:r>
      <w:r>
        <w:rPr>
          <w:rFonts w:ascii="宋体" w:hAnsi="宋体" w:cs="宋体" w:eastAsia="宋体" w:hint="default"/>
          <w:spacing w:val="14"/>
          <w:sz w:val="22"/>
          <w:szCs w:val="22"/>
        </w:rPr>
        <w:t>其中：</w:t>
      </w:r>
      <w:r>
        <w:rPr>
          <w:rFonts w:ascii="宋体" w:hAnsi="宋体" w:cs="宋体" w:eastAsia="宋体" w:hint="default"/>
          <w:spacing w:val="-89"/>
          <w:sz w:val="22"/>
          <w:szCs w:val="22"/>
        </w:rPr>
        <w:t> </w:t>
      </w:r>
      <w:r>
        <w:rPr>
          <w:rFonts w:ascii="宋体" w:hAnsi="宋体" w:cs="宋体" w:eastAsia="宋体" w:hint="default"/>
          <w:spacing w:val="19"/>
          <w:sz w:val="22"/>
          <w:szCs w:val="22"/>
        </w:rPr>
        <w:t>无限售条件的流通股为</w:t>
      </w:r>
      <w:r>
        <w:rPr>
          <w:rFonts w:ascii="宋体" w:hAnsi="宋体" w:cs="宋体" w:eastAsia="宋体" w:hint="default"/>
          <w:w w:val="99"/>
          <w:sz w:val="22"/>
          <w:szCs w:val="22"/>
        </w:rPr>
        <w:t> </w:t>
      </w:r>
      <w:r>
        <w:rPr>
          <w:rFonts w:ascii="Times New Roman" w:hAnsi="Times New Roman" w:cs="Times New Roman" w:eastAsia="Times New Roman" w:hint="default"/>
          <w:sz w:val="22"/>
          <w:szCs w:val="22"/>
        </w:rPr>
        <w:t>1,987,701,108</w:t>
      </w:r>
      <w:r>
        <w:rPr>
          <w:rFonts w:ascii="Times New Roman" w:hAnsi="Times New Roman" w:cs="Times New Roman" w:eastAsia="Times New Roman" w:hint="default"/>
          <w:spacing w:val="-4"/>
          <w:sz w:val="22"/>
          <w:szCs w:val="22"/>
        </w:rPr>
        <w:t> </w:t>
      </w:r>
      <w:r>
        <w:rPr>
          <w:rFonts w:ascii="宋体" w:hAnsi="宋体" w:cs="宋体" w:eastAsia="宋体" w:hint="default"/>
          <w:sz w:val="22"/>
          <w:szCs w:val="22"/>
        </w:rPr>
        <w:t>股，有限售条件的流通股为</w:t>
      </w:r>
      <w:r>
        <w:rPr>
          <w:rFonts w:ascii="宋体" w:hAnsi="宋体" w:cs="宋体" w:eastAsia="宋体" w:hint="default"/>
          <w:spacing w:val="-58"/>
          <w:sz w:val="22"/>
          <w:szCs w:val="22"/>
        </w:rPr>
        <w:t> </w:t>
      </w:r>
      <w:r>
        <w:rPr>
          <w:rFonts w:ascii="Times New Roman" w:hAnsi="Times New Roman" w:cs="Times New Roman" w:eastAsia="Times New Roman" w:hint="default"/>
          <w:sz w:val="22"/>
          <w:szCs w:val="22"/>
        </w:rPr>
        <w:t>210,181,130</w:t>
      </w:r>
      <w:r>
        <w:rPr>
          <w:rFonts w:ascii="Times New Roman" w:hAnsi="Times New Roman" w:cs="Times New Roman" w:eastAsia="Times New Roman" w:hint="default"/>
          <w:spacing w:val="-3"/>
          <w:sz w:val="22"/>
          <w:szCs w:val="22"/>
        </w:rPr>
        <w:t> </w:t>
      </w:r>
      <w:r>
        <w:rPr>
          <w:rFonts w:ascii="宋体" w:hAnsi="宋体" w:cs="宋体" w:eastAsia="宋体" w:hint="default"/>
          <w:sz w:val="22"/>
          <w:szCs w:val="22"/>
        </w:rPr>
        <w:t>股。</w:t>
      </w:r>
    </w:p>
    <w:p>
      <w:pPr>
        <w:spacing w:before="70"/>
        <w:ind w:left="601" w:right="106" w:firstLine="0"/>
        <w:jc w:val="left"/>
        <w:rPr>
          <w:rFonts w:ascii="宋体" w:hAnsi="宋体" w:cs="宋体" w:eastAsia="宋体" w:hint="default"/>
          <w:sz w:val="22"/>
          <w:szCs w:val="22"/>
        </w:rPr>
      </w:pPr>
      <w:r>
        <w:rPr>
          <w:rFonts w:ascii="宋体" w:hAnsi="宋体" w:cs="宋体" w:eastAsia="宋体" w:hint="default"/>
          <w:sz w:val="22"/>
          <w:szCs w:val="22"/>
        </w:rPr>
        <w:t>截止</w:t>
      </w:r>
      <w:r>
        <w:rPr>
          <w:rFonts w:ascii="宋体" w:hAnsi="宋体" w:cs="宋体" w:eastAsia="宋体" w:hint="default"/>
          <w:spacing w:val="-60"/>
          <w:sz w:val="22"/>
          <w:szCs w:val="22"/>
        </w:rPr>
        <w:t> </w:t>
      </w:r>
      <w:r>
        <w:rPr>
          <w:rFonts w:ascii="Times New Roman" w:hAnsi="Times New Roman" w:cs="Times New Roman" w:eastAsia="Times New Roman" w:hint="default"/>
          <w:sz w:val="22"/>
          <w:szCs w:val="22"/>
        </w:rPr>
        <w:t>2014</w:t>
      </w:r>
      <w:r>
        <w:rPr>
          <w:rFonts w:ascii="Times New Roman" w:hAnsi="Times New Roman" w:cs="Times New Roman" w:eastAsia="Times New Roman" w:hint="default"/>
          <w:spacing w:val="-6"/>
          <w:sz w:val="22"/>
          <w:szCs w:val="22"/>
        </w:rPr>
        <w:t> </w:t>
      </w:r>
      <w:r>
        <w:rPr>
          <w:rFonts w:ascii="宋体" w:hAnsi="宋体" w:cs="宋体" w:eastAsia="宋体" w:hint="default"/>
          <w:sz w:val="22"/>
          <w:szCs w:val="22"/>
        </w:rPr>
        <w:t>年</w:t>
      </w:r>
      <w:r>
        <w:rPr>
          <w:rFonts w:ascii="宋体" w:hAnsi="宋体" w:cs="宋体" w:eastAsia="宋体" w:hint="default"/>
          <w:spacing w:val="-60"/>
          <w:sz w:val="22"/>
          <w:szCs w:val="22"/>
        </w:rPr>
        <w:t> </w:t>
      </w:r>
      <w:r>
        <w:rPr>
          <w:rFonts w:ascii="Times New Roman" w:hAnsi="Times New Roman" w:cs="Times New Roman" w:eastAsia="Times New Roman" w:hint="default"/>
          <w:sz w:val="22"/>
          <w:szCs w:val="22"/>
        </w:rPr>
        <w:t>12</w:t>
      </w:r>
      <w:r>
        <w:rPr>
          <w:rFonts w:ascii="Times New Roman" w:hAnsi="Times New Roman" w:cs="Times New Roman" w:eastAsia="Times New Roman" w:hint="default"/>
          <w:spacing w:val="-5"/>
          <w:sz w:val="22"/>
          <w:szCs w:val="22"/>
        </w:rPr>
        <w:t> </w:t>
      </w:r>
      <w:r>
        <w:rPr>
          <w:rFonts w:ascii="宋体" w:hAnsi="宋体" w:cs="宋体" w:eastAsia="宋体" w:hint="default"/>
          <w:sz w:val="22"/>
          <w:szCs w:val="22"/>
        </w:rPr>
        <w:t>月</w:t>
      </w:r>
      <w:r>
        <w:rPr>
          <w:rFonts w:ascii="宋体" w:hAnsi="宋体" w:cs="宋体" w:eastAsia="宋体" w:hint="default"/>
          <w:spacing w:val="-60"/>
          <w:sz w:val="22"/>
          <w:szCs w:val="22"/>
        </w:rPr>
        <w:t> </w:t>
      </w:r>
      <w:r>
        <w:rPr>
          <w:rFonts w:ascii="Times New Roman" w:hAnsi="Times New Roman" w:cs="Times New Roman" w:eastAsia="Times New Roman" w:hint="default"/>
          <w:sz w:val="22"/>
          <w:szCs w:val="22"/>
        </w:rPr>
        <w:t>31</w:t>
      </w:r>
      <w:r>
        <w:rPr>
          <w:rFonts w:ascii="Times New Roman" w:hAnsi="Times New Roman" w:cs="Times New Roman" w:eastAsia="Times New Roman" w:hint="default"/>
          <w:spacing w:val="-6"/>
          <w:sz w:val="22"/>
          <w:szCs w:val="22"/>
        </w:rPr>
        <w:t> </w:t>
      </w:r>
      <w:r>
        <w:rPr>
          <w:rFonts w:ascii="宋体" w:hAnsi="宋体" w:cs="宋体" w:eastAsia="宋体" w:hint="default"/>
          <w:sz w:val="22"/>
          <w:szCs w:val="22"/>
        </w:rPr>
        <w:t>日，本公司股份总数</w:t>
      </w:r>
      <w:r>
        <w:rPr>
          <w:rFonts w:ascii="宋体" w:hAnsi="宋体" w:cs="宋体" w:eastAsia="宋体" w:hint="default"/>
          <w:spacing w:val="-60"/>
          <w:sz w:val="22"/>
          <w:szCs w:val="22"/>
        </w:rPr>
        <w:t> </w:t>
      </w:r>
      <w:r>
        <w:rPr>
          <w:rFonts w:ascii="Times New Roman" w:hAnsi="Times New Roman" w:cs="Times New Roman" w:eastAsia="Times New Roman" w:hint="default"/>
          <w:sz w:val="22"/>
          <w:szCs w:val="22"/>
        </w:rPr>
        <w:t>2,197,882,238</w:t>
      </w:r>
      <w:r>
        <w:rPr>
          <w:rFonts w:ascii="Times New Roman" w:hAnsi="Times New Roman" w:cs="Times New Roman" w:eastAsia="Times New Roman" w:hint="default"/>
          <w:spacing w:val="-4"/>
          <w:sz w:val="22"/>
          <w:szCs w:val="22"/>
        </w:rPr>
        <w:t> </w:t>
      </w:r>
      <w:r>
        <w:rPr>
          <w:rFonts w:ascii="宋体" w:hAnsi="宋体" w:cs="宋体" w:eastAsia="宋体" w:hint="default"/>
          <w:sz w:val="22"/>
          <w:szCs w:val="22"/>
        </w:rPr>
        <w:t>股，其中：无限售条件的流</w:t>
      </w:r>
    </w:p>
    <w:p>
      <w:pPr>
        <w:spacing w:line="328" w:lineRule="auto" w:before="52"/>
        <w:ind w:left="601" w:right="106" w:hanging="441"/>
        <w:jc w:val="left"/>
        <w:rPr>
          <w:rFonts w:ascii="宋体" w:hAnsi="宋体" w:cs="宋体" w:eastAsia="宋体" w:hint="default"/>
          <w:sz w:val="22"/>
          <w:szCs w:val="22"/>
        </w:rPr>
      </w:pPr>
      <w:r>
        <w:rPr>
          <w:rFonts w:ascii="宋体" w:hAnsi="宋体" w:cs="宋体" w:eastAsia="宋体" w:hint="default"/>
          <w:sz w:val="22"/>
          <w:szCs w:val="22"/>
        </w:rPr>
        <w:t>通股为</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2,070,201,441 </w:t>
      </w:r>
      <w:r>
        <w:rPr>
          <w:rFonts w:ascii="宋体" w:hAnsi="宋体" w:cs="宋体" w:eastAsia="宋体" w:hint="default"/>
          <w:sz w:val="22"/>
          <w:szCs w:val="22"/>
        </w:rPr>
        <w:t>股，有限售条件的流通股为</w:t>
      </w:r>
      <w:r>
        <w:rPr>
          <w:rFonts w:ascii="宋体" w:hAnsi="宋体" w:cs="宋体" w:eastAsia="宋体" w:hint="default"/>
          <w:spacing w:val="-55"/>
          <w:sz w:val="22"/>
          <w:szCs w:val="22"/>
        </w:rPr>
        <w:t> </w:t>
      </w:r>
      <w:r>
        <w:rPr>
          <w:rFonts w:ascii="Times New Roman" w:hAnsi="Times New Roman" w:cs="Times New Roman" w:eastAsia="Times New Roman" w:hint="default"/>
          <w:sz w:val="22"/>
          <w:szCs w:val="22"/>
        </w:rPr>
        <w:t>127,680,797</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股。</w:t>
      </w:r>
      <w:r>
        <w:rPr>
          <w:rFonts w:ascii="宋体" w:hAnsi="宋体" w:cs="宋体" w:eastAsia="宋体" w:hint="default"/>
          <w:w w:val="99"/>
          <w:sz w:val="22"/>
          <w:szCs w:val="22"/>
        </w:rPr>
        <w:t> </w:t>
      </w:r>
      <w:r>
        <w:rPr>
          <w:rFonts w:ascii="宋体" w:hAnsi="宋体" w:cs="宋体" w:eastAsia="宋体" w:hint="default"/>
          <w:spacing w:val="-3"/>
          <w:sz w:val="22"/>
          <w:szCs w:val="22"/>
        </w:rPr>
        <w:t>公司主要经营范围包括：许可经营项目：互联网信息服务业务不含新闻、出版、医疗</w:t>
      </w:r>
    </w:p>
    <w:p>
      <w:pPr>
        <w:spacing w:line="297" w:lineRule="auto" w:before="0"/>
        <w:ind w:left="161" w:right="106" w:firstLine="0"/>
        <w:jc w:val="left"/>
        <w:rPr>
          <w:rFonts w:ascii="宋体" w:hAnsi="宋体" w:cs="宋体" w:eastAsia="宋体" w:hint="default"/>
          <w:sz w:val="22"/>
          <w:szCs w:val="22"/>
        </w:rPr>
      </w:pPr>
      <w:r>
        <w:rPr>
          <w:rFonts w:ascii="宋体" w:hAnsi="宋体" w:cs="宋体" w:eastAsia="宋体" w:hint="default"/>
          <w:w w:val="95"/>
          <w:sz w:val="22"/>
          <w:szCs w:val="22"/>
        </w:rPr>
        <w:t>保健、药品和医疗器械等内容；对外派遣实施与出口自产成套设备相关的境外工程所需的</w:t>
      </w:r>
      <w:r>
        <w:rPr>
          <w:rFonts w:ascii="宋体" w:hAnsi="宋体" w:cs="宋体" w:eastAsia="宋体" w:hint="default"/>
          <w:spacing w:val="27"/>
          <w:w w:val="95"/>
          <w:sz w:val="22"/>
          <w:szCs w:val="22"/>
        </w:rPr>
        <w:t> </w:t>
      </w:r>
      <w:r>
        <w:rPr>
          <w:rFonts w:ascii="宋体" w:hAnsi="宋体" w:cs="宋体" w:eastAsia="宋体" w:hint="default"/>
          <w:spacing w:val="27"/>
          <w:w w:val="95"/>
          <w:sz w:val="22"/>
          <w:szCs w:val="22"/>
        </w:rPr>
      </w:r>
      <w:r>
        <w:rPr>
          <w:rFonts w:ascii="宋体" w:hAnsi="宋体" w:cs="宋体" w:eastAsia="宋体" w:hint="default"/>
          <w:sz w:val="22"/>
          <w:szCs w:val="22"/>
        </w:rPr>
        <w:t>劳务人员；商用密码产品生产；商用密码产品销售；社会公共安全设备、交通工程设备、</w:t>
      </w:r>
      <w:r>
        <w:rPr>
          <w:rFonts w:ascii="宋体" w:hAnsi="宋体" w:cs="宋体" w:eastAsia="宋体" w:hint="default"/>
          <w:w w:val="99"/>
          <w:sz w:val="22"/>
          <w:szCs w:val="22"/>
        </w:rPr>
        <w:t> </w:t>
      </w:r>
      <w:r>
        <w:rPr>
          <w:rFonts w:ascii="宋体" w:hAnsi="宋体" w:cs="宋体" w:eastAsia="宋体" w:hint="default"/>
          <w:sz w:val="22"/>
          <w:szCs w:val="22"/>
        </w:rPr>
        <w:t>建筑智能化及市政工程机电设备、电力工程机电设备、节能；人工环境控制设备、通信电</w:t>
      </w:r>
      <w:r>
        <w:rPr>
          <w:rFonts w:ascii="宋体" w:hAnsi="宋体" w:cs="宋体" w:eastAsia="宋体" w:hint="default"/>
          <w:w w:val="99"/>
          <w:sz w:val="22"/>
          <w:szCs w:val="22"/>
        </w:rPr>
        <w:t> </w:t>
      </w:r>
      <w:r>
        <w:rPr>
          <w:rFonts w:ascii="宋体" w:hAnsi="宋体" w:cs="宋体" w:eastAsia="宋体" w:hint="default"/>
          <w:spacing w:val="-3"/>
          <w:sz w:val="22"/>
          <w:szCs w:val="22"/>
        </w:rPr>
        <w:t>子产品、微电子集成电路、办公设备、仪器仪表、光机电一体化设备的生产；水景喷泉制</w:t>
      </w:r>
      <w:r>
        <w:rPr>
          <w:rFonts w:ascii="宋体" w:hAnsi="宋体" w:cs="宋体" w:eastAsia="宋体" w:hint="default"/>
          <w:spacing w:val="-84"/>
          <w:sz w:val="22"/>
          <w:szCs w:val="22"/>
        </w:rPr>
        <w:t> </w:t>
      </w:r>
      <w:r>
        <w:rPr>
          <w:rFonts w:ascii="宋体" w:hAnsi="宋体" w:cs="宋体" w:eastAsia="宋体" w:hint="default"/>
          <w:spacing w:val="-84"/>
          <w:sz w:val="22"/>
          <w:szCs w:val="22"/>
        </w:rPr>
      </w:r>
      <w:r>
        <w:rPr>
          <w:rFonts w:ascii="宋体" w:hAnsi="宋体" w:cs="宋体" w:eastAsia="宋体" w:hint="default"/>
          <w:spacing w:val="-6"/>
          <w:sz w:val="22"/>
          <w:szCs w:val="22"/>
        </w:rPr>
        <w:t>造；第二类增值电信业务中的因特网接入服务业务（北京</w:t>
      </w:r>
      <w:r>
        <w:rPr>
          <w:rFonts w:ascii="宋体" w:hAnsi="宋体" w:cs="宋体" w:eastAsia="宋体" w:hint="default"/>
          <w:spacing w:val="-46"/>
          <w:sz w:val="22"/>
          <w:szCs w:val="22"/>
        </w:rPr>
        <w:t> </w:t>
      </w:r>
      <w:r>
        <w:rPr>
          <w:rFonts w:ascii="Times New Roman" w:hAnsi="Times New Roman" w:cs="Times New Roman" w:eastAsia="Times New Roman" w:hint="default"/>
          <w:sz w:val="22"/>
          <w:szCs w:val="22"/>
        </w:rPr>
        <w:t>1</w:t>
      </w:r>
      <w:r>
        <w:rPr>
          <w:rFonts w:ascii="Times New Roman" w:hAnsi="Times New Roman" w:cs="Times New Roman" w:eastAsia="Times New Roman" w:hint="default"/>
          <w:spacing w:val="4"/>
          <w:sz w:val="22"/>
          <w:szCs w:val="22"/>
        </w:rPr>
        <w:t> </w:t>
      </w:r>
      <w:r>
        <w:rPr>
          <w:rFonts w:ascii="宋体" w:hAnsi="宋体" w:cs="宋体" w:eastAsia="宋体" w:hint="default"/>
          <w:spacing w:val="-7"/>
          <w:sz w:val="22"/>
          <w:szCs w:val="22"/>
        </w:rPr>
        <w:t>直辖市以及长春、南昌</w:t>
      </w:r>
      <w:r>
        <w:rPr>
          <w:rFonts w:ascii="宋体" w:hAnsi="宋体" w:cs="宋体" w:eastAsia="宋体" w:hint="default"/>
          <w:spacing w:val="-51"/>
          <w:sz w:val="22"/>
          <w:szCs w:val="22"/>
        </w:rPr>
        <w:t> </w:t>
      </w:r>
      <w:r>
        <w:rPr>
          <w:rFonts w:ascii="Times New Roman" w:hAnsi="Times New Roman" w:cs="Times New Roman" w:eastAsia="Times New Roman" w:hint="default"/>
          <w:sz w:val="22"/>
          <w:szCs w:val="22"/>
        </w:rPr>
        <w:t>2</w:t>
      </w:r>
      <w:r>
        <w:rPr>
          <w:rFonts w:ascii="Times New Roman" w:hAnsi="Times New Roman" w:cs="Times New Roman" w:eastAsia="Times New Roman" w:hint="default"/>
          <w:spacing w:val="4"/>
          <w:sz w:val="22"/>
          <w:szCs w:val="22"/>
        </w:rPr>
        <w:t> </w:t>
      </w:r>
      <w:r>
        <w:rPr>
          <w:rFonts w:ascii="宋体" w:hAnsi="宋体" w:cs="宋体" w:eastAsia="宋体" w:hint="default"/>
          <w:sz w:val="22"/>
          <w:szCs w:val="22"/>
        </w:rPr>
        <w:t>城市）</w:t>
      </w:r>
    </w:p>
    <w:p>
      <w:pPr>
        <w:spacing w:line="295" w:lineRule="auto" w:before="0"/>
        <w:ind w:left="161" w:right="107" w:firstLine="0"/>
        <w:jc w:val="left"/>
        <w:rPr>
          <w:rFonts w:ascii="宋体" w:hAnsi="宋体" w:cs="宋体" w:eastAsia="宋体" w:hint="default"/>
          <w:sz w:val="22"/>
          <w:szCs w:val="22"/>
        </w:rPr>
      </w:pPr>
      <w:r>
        <w:rPr>
          <w:rFonts w:ascii="宋体" w:hAnsi="宋体" w:cs="宋体" w:eastAsia="宋体" w:hint="default"/>
          <w:sz w:val="22"/>
          <w:szCs w:val="22"/>
        </w:rPr>
        <w:t>（增值电信业务经营许可证有效期至</w:t>
      </w:r>
      <w:r>
        <w:rPr>
          <w:rFonts w:ascii="宋体" w:hAnsi="宋体" w:cs="宋体" w:eastAsia="宋体" w:hint="default"/>
          <w:spacing w:val="-50"/>
          <w:sz w:val="22"/>
          <w:szCs w:val="22"/>
        </w:rPr>
        <w:t> </w:t>
      </w:r>
      <w:r>
        <w:rPr>
          <w:rFonts w:ascii="Times New Roman" w:hAnsi="Times New Roman" w:cs="Times New Roman" w:eastAsia="Times New Roman" w:hint="default"/>
          <w:sz w:val="22"/>
          <w:szCs w:val="22"/>
        </w:rPr>
        <w:t>2017</w:t>
      </w:r>
      <w:r>
        <w:rPr>
          <w:rFonts w:ascii="Times New Roman" w:hAnsi="Times New Roman" w:cs="Times New Roman" w:eastAsia="Times New Roman" w:hint="default"/>
          <w:spacing w:val="3"/>
          <w:sz w:val="22"/>
          <w:szCs w:val="22"/>
        </w:rPr>
        <w:t> </w:t>
      </w:r>
      <w:r>
        <w:rPr>
          <w:rFonts w:ascii="宋体" w:hAnsi="宋体" w:cs="宋体" w:eastAsia="宋体" w:hint="default"/>
          <w:sz w:val="22"/>
          <w:szCs w:val="22"/>
        </w:rPr>
        <w:t>年</w:t>
      </w:r>
      <w:r>
        <w:rPr>
          <w:rFonts w:ascii="宋体" w:hAnsi="宋体" w:cs="宋体" w:eastAsia="宋体" w:hint="default"/>
          <w:spacing w:val="-52"/>
          <w:sz w:val="22"/>
          <w:szCs w:val="22"/>
        </w:rPr>
        <w:t> </w:t>
      </w:r>
      <w:r>
        <w:rPr>
          <w:rFonts w:ascii="Times New Roman" w:hAnsi="Times New Roman" w:cs="Times New Roman" w:eastAsia="Times New Roman" w:hint="default"/>
          <w:sz w:val="22"/>
          <w:szCs w:val="22"/>
        </w:rPr>
        <w:t>05</w:t>
      </w:r>
      <w:r>
        <w:rPr>
          <w:rFonts w:ascii="Times New Roman" w:hAnsi="Times New Roman" w:cs="Times New Roman" w:eastAsia="Times New Roman" w:hint="default"/>
          <w:spacing w:val="3"/>
          <w:sz w:val="22"/>
          <w:szCs w:val="22"/>
        </w:rPr>
        <w:t> </w:t>
      </w:r>
      <w:r>
        <w:rPr>
          <w:rFonts w:ascii="宋体" w:hAnsi="宋体" w:cs="宋体" w:eastAsia="宋体" w:hint="default"/>
          <w:sz w:val="22"/>
          <w:szCs w:val="22"/>
        </w:rPr>
        <w:t>月</w:t>
      </w:r>
      <w:r>
        <w:rPr>
          <w:rFonts w:ascii="宋体" w:hAnsi="宋体" w:cs="宋体" w:eastAsia="宋体" w:hint="default"/>
          <w:spacing w:val="-52"/>
          <w:sz w:val="22"/>
          <w:szCs w:val="22"/>
        </w:rPr>
        <w:t> </w:t>
      </w:r>
      <w:r>
        <w:rPr>
          <w:rFonts w:ascii="Times New Roman" w:hAnsi="Times New Roman" w:cs="Times New Roman" w:eastAsia="Times New Roman" w:hint="default"/>
          <w:sz w:val="22"/>
          <w:szCs w:val="22"/>
        </w:rPr>
        <w:t>03</w:t>
      </w:r>
      <w:r>
        <w:rPr>
          <w:rFonts w:ascii="Times New Roman" w:hAnsi="Times New Roman" w:cs="Times New Roman" w:eastAsia="Times New Roman" w:hint="default"/>
          <w:spacing w:val="3"/>
          <w:sz w:val="22"/>
          <w:szCs w:val="22"/>
        </w:rPr>
        <w:t> </w:t>
      </w:r>
      <w:r>
        <w:rPr>
          <w:rFonts w:ascii="宋体" w:hAnsi="宋体" w:cs="宋体" w:eastAsia="宋体" w:hint="default"/>
          <w:sz w:val="22"/>
          <w:szCs w:val="22"/>
        </w:rPr>
        <w:t>日）。一般经营项目：计算机及周</w:t>
      </w:r>
      <w:r>
        <w:rPr>
          <w:rFonts w:ascii="宋体" w:hAnsi="宋体" w:cs="宋体" w:eastAsia="宋体" w:hint="default"/>
          <w:w w:val="99"/>
          <w:sz w:val="22"/>
          <w:szCs w:val="22"/>
        </w:rPr>
        <w:t> </w:t>
      </w:r>
      <w:r>
        <w:rPr>
          <w:rFonts w:ascii="宋体" w:hAnsi="宋体" w:cs="宋体" w:eastAsia="宋体" w:hint="default"/>
          <w:w w:val="95"/>
          <w:sz w:val="22"/>
          <w:szCs w:val="22"/>
        </w:rPr>
        <w:t>边设备的生产、销售、技术服务和维修；社会公共安全设备、交通工程设备、建筑智能化</w:t>
      </w:r>
      <w:r>
        <w:rPr>
          <w:rFonts w:ascii="宋体" w:hAnsi="宋体" w:cs="宋体" w:eastAsia="宋体" w:hint="default"/>
          <w:spacing w:val="25"/>
          <w:w w:val="95"/>
          <w:sz w:val="22"/>
          <w:szCs w:val="22"/>
        </w:rPr>
        <w:t> </w:t>
      </w:r>
      <w:r>
        <w:rPr>
          <w:rFonts w:ascii="宋体" w:hAnsi="宋体" w:cs="宋体" w:eastAsia="宋体" w:hint="default"/>
          <w:spacing w:val="25"/>
          <w:w w:val="95"/>
          <w:sz w:val="22"/>
          <w:szCs w:val="22"/>
        </w:rPr>
      </w:r>
      <w:r>
        <w:rPr>
          <w:rFonts w:ascii="宋体" w:hAnsi="宋体" w:cs="宋体" w:eastAsia="宋体" w:hint="default"/>
          <w:w w:val="95"/>
          <w:sz w:val="22"/>
          <w:szCs w:val="22"/>
        </w:rPr>
        <w:t>及市政工程机电设备、电力工程机电设备、节能；人工环境控制设备、通信电子产品、微</w:t>
      </w:r>
      <w:r>
        <w:rPr>
          <w:rFonts w:ascii="宋体" w:hAnsi="宋体" w:cs="宋体" w:eastAsia="宋体" w:hint="default"/>
          <w:spacing w:val="25"/>
          <w:w w:val="95"/>
          <w:sz w:val="22"/>
          <w:szCs w:val="22"/>
        </w:rPr>
        <w:t> </w:t>
      </w:r>
      <w:r>
        <w:rPr>
          <w:rFonts w:ascii="宋体" w:hAnsi="宋体" w:cs="宋体" w:eastAsia="宋体" w:hint="default"/>
          <w:spacing w:val="25"/>
          <w:w w:val="95"/>
          <w:sz w:val="22"/>
          <w:szCs w:val="22"/>
        </w:rPr>
      </w:r>
      <w:r>
        <w:rPr>
          <w:rFonts w:ascii="宋体" w:hAnsi="宋体" w:cs="宋体" w:eastAsia="宋体" w:hint="default"/>
          <w:spacing w:val="-5"/>
          <w:sz w:val="22"/>
          <w:szCs w:val="22"/>
        </w:rPr>
        <w:t>电子集成电路、办公设备的销售及工程安装；仪器仪表、光机电一体化设备的开发、销售；</w:t>
      </w:r>
      <w:r>
        <w:rPr>
          <w:rFonts w:ascii="宋体" w:hAnsi="宋体" w:cs="宋体" w:eastAsia="宋体" w:hint="default"/>
          <w:w w:val="99"/>
          <w:sz w:val="22"/>
          <w:szCs w:val="22"/>
        </w:rPr>
        <w:t> </w:t>
      </w:r>
      <w:r>
        <w:rPr>
          <w:rFonts w:ascii="宋体" w:hAnsi="宋体" w:cs="宋体" w:eastAsia="宋体" w:hint="default"/>
          <w:sz w:val="22"/>
          <w:szCs w:val="22"/>
        </w:rPr>
        <w:t>消防产品的销售；高科技项目的咨询、高新技术的转让与服务；物业管理；进出口业务；</w:t>
      </w:r>
      <w:r>
        <w:rPr>
          <w:rFonts w:ascii="宋体" w:hAnsi="宋体" w:cs="宋体" w:eastAsia="宋体" w:hint="default"/>
          <w:w w:val="99"/>
          <w:sz w:val="22"/>
          <w:szCs w:val="22"/>
        </w:rPr>
        <w:t> </w:t>
      </w:r>
      <w:r>
        <w:rPr>
          <w:rFonts w:ascii="宋体" w:hAnsi="宋体" w:cs="宋体" w:eastAsia="宋体" w:hint="default"/>
          <w:w w:val="95"/>
          <w:sz w:val="22"/>
          <w:szCs w:val="22"/>
        </w:rPr>
        <w:t>机电安装工程施工总承包；建筑智能化、城市及道路照明、电子工程专业承包；室内空气</w:t>
      </w:r>
      <w:r>
        <w:rPr>
          <w:rFonts w:ascii="宋体" w:hAnsi="宋体" w:cs="宋体" w:eastAsia="宋体" w:hint="default"/>
          <w:spacing w:val="28"/>
          <w:w w:val="95"/>
          <w:sz w:val="22"/>
          <w:szCs w:val="22"/>
        </w:rPr>
        <w:t> </w:t>
      </w:r>
      <w:r>
        <w:rPr>
          <w:rFonts w:ascii="宋体" w:hAnsi="宋体" w:cs="宋体" w:eastAsia="宋体" w:hint="default"/>
          <w:spacing w:val="28"/>
          <w:w w:val="95"/>
          <w:sz w:val="22"/>
          <w:szCs w:val="22"/>
        </w:rPr>
      </w:r>
      <w:r>
        <w:rPr>
          <w:rFonts w:ascii="宋体" w:hAnsi="宋体" w:cs="宋体" w:eastAsia="宋体" w:hint="default"/>
          <w:w w:val="95"/>
          <w:sz w:val="22"/>
          <w:szCs w:val="22"/>
        </w:rPr>
        <w:t>净化工程；计算机系统集成；建筑智能化系统集成（不含消防子系统）专项工程设计；水</w:t>
      </w:r>
      <w:r>
        <w:rPr>
          <w:rFonts w:ascii="宋体" w:hAnsi="宋体" w:cs="宋体" w:eastAsia="宋体" w:hint="default"/>
          <w:spacing w:val="25"/>
          <w:w w:val="95"/>
          <w:sz w:val="22"/>
          <w:szCs w:val="22"/>
        </w:rPr>
        <w:t> </w:t>
      </w:r>
      <w:r>
        <w:rPr>
          <w:rFonts w:ascii="宋体" w:hAnsi="宋体" w:cs="宋体" w:eastAsia="宋体" w:hint="default"/>
          <w:spacing w:val="25"/>
          <w:w w:val="95"/>
          <w:sz w:val="22"/>
          <w:szCs w:val="22"/>
        </w:rPr>
      </w:r>
      <w:r>
        <w:rPr>
          <w:rFonts w:ascii="宋体" w:hAnsi="宋体" w:cs="宋体" w:eastAsia="宋体" w:hint="default"/>
          <w:w w:val="95"/>
          <w:sz w:val="22"/>
          <w:szCs w:val="22"/>
        </w:rPr>
        <w:t>景喷泉设计、安装、调试；安防工程（设计、施工）；有线电视共用天线设计安装；广告</w:t>
      </w:r>
      <w:r>
        <w:rPr>
          <w:rFonts w:ascii="宋体" w:hAnsi="宋体" w:cs="宋体" w:eastAsia="宋体" w:hint="default"/>
          <w:spacing w:val="21"/>
          <w:w w:val="95"/>
          <w:sz w:val="22"/>
          <w:szCs w:val="22"/>
        </w:rPr>
        <w:t> </w:t>
      </w:r>
      <w:r>
        <w:rPr>
          <w:rFonts w:ascii="宋体" w:hAnsi="宋体" w:cs="宋体" w:eastAsia="宋体" w:hint="default"/>
          <w:spacing w:val="21"/>
          <w:w w:val="95"/>
          <w:sz w:val="22"/>
          <w:szCs w:val="22"/>
        </w:rPr>
      </w:r>
      <w:r>
        <w:rPr>
          <w:rFonts w:ascii="宋体" w:hAnsi="宋体" w:cs="宋体" w:eastAsia="宋体" w:hint="default"/>
          <w:w w:val="95"/>
          <w:sz w:val="22"/>
          <w:szCs w:val="22"/>
        </w:rPr>
        <w:t>发布与代理；船只租赁；工程勘察设计；设计、销售照明器具；基础软件服务、应用软件</w:t>
      </w:r>
      <w:r>
        <w:rPr>
          <w:rFonts w:ascii="宋体" w:hAnsi="宋体" w:cs="宋体" w:eastAsia="宋体" w:hint="default"/>
          <w:spacing w:val="23"/>
          <w:w w:val="95"/>
          <w:sz w:val="22"/>
          <w:szCs w:val="22"/>
        </w:rPr>
        <w:t> </w:t>
      </w:r>
      <w:r>
        <w:rPr>
          <w:rFonts w:ascii="宋体" w:hAnsi="宋体" w:cs="宋体" w:eastAsia="宋体" w:hint="default"/>
          <w:spacing w:val="23"/>
          <w:w w:val="95"/>
          <w:sz w:val="22"/>
          <w:szCs w:val="22"/>
        </w:rPr>
      </w:r>
      <w:r>
        <w:rPr>
          <w:rFonts w:ascii="宋体" w:hAnsi="宋体" w:cs="宋体" w:eastAsia="宋体" w:hint="default"/>
          <w:w w:val="95"/>
          <w:sz w:val="22"/>
          <w:szCs w:val="22"/>
        </w:rPr>
        <w:t>服务；销售机械设备、五金、交电、家用电器、软件及辅助设备、广播电视设备、通讯设</w:t>
      </w:r>
      <w:r>
        <w:rPr>
          <w:rFonts w:ascii="宋体" w:hAnsi="宋体" w:cs="宋体" w:eastAsia="宋体" w:hint="default"/>
          <w:spacing w:val="25"/>
          <w:w w:val="95"/>
          <w:sz w:val="22"/>
          <w:szCs w:val="22"/>
        </w:rPr>
        <w:t> </w:t>
      </w:r>
      <w:r>
        <w:rPr>
          <w:rFonts w:ascii="宋体" w:hAnsi="宋体" w:cs="宋体" w:eastAsia="宋体" w:hint="default"/>
          <w:spacing w:val="25"/>
          <w:w w:val="95"/>
          <w:sz w:val="22"/>
          <w:szCs w:val="22"/>
        </w:rPr>
      </w:r>
      <w:r>
        <w:rPr>
          <w:rFonts w:ascii="宋体" w:hAnsi="宋体" w:cs="宋体" w:eastAsia="宋体" w:hint="default"/>
          <w:sz w:val="22"/>
          <w:szCs w:val="22"/>
        </w:rPr>
        <w:t>备、电子产品。</w:t>
      </w:r>
    </w:p>
    <w:p>
      <w:pPr>
        <w:tabs>
          <w:tab w:pos="1001" w:val="left" w:leader="none"/>
        </w:tabs>
        <w:spacing w:line="348" w:lineRule="auto" w:before="79"/>
        <w:ind w:left="601" w:right="221" w:hanging="441"/>
        <w:jc w:val="left"/>
        <w:rPr>
          <w:rFonts w:ascii="宋体" w:hAnsi="宋体" w:cs="宋体" w:eastAsia="宋体" w:hint="default"/>
          <w:sz w:val="22"/>
          <w:szCs w:val="22"/>
        </w:rPr>
      </w:pPr>
      <w:r>
        <w:rPr>
          <w:rFonts w:ascii="宋体" w:hAnsi="宋体" w:cs="宋体" w:eastAsia="宋体" w:hint="default"/>
          <w:b/>
          <w:bCs/>
          <w:spacing w:val="21"/>
          <w:w w:val="95"/>
          <w:sz w:val="22"/>
          <w:szCs w:val="22"/>
        </w:rPr>
        <w:t>二、</w:t>
        <w:tab/>
      </w:r>
      <w:r>
        <w:rPr>
          <w:rFonts w:ascii="宋体" w:hAnsi="宋体" w:cs="宋体" w:eastAsia="宋体" w:hint="default"/>
          <w:b/>
          <w:bCs/>
          <w:sz w:val="22"/>
          <w:szCs w:val="22"/>
        </w:rPr>
        <w:t>合</w:t>
      </w:r>
      <w:r>
        <w:rPr>
          <w:rFonts w:ascii="宋体" w:hAnsi="宋体" w:cs="宋体" w:eastAsia="宋体" w:hint="default"/>
          <w:b/>
          <w:bCs/>
          <w:spacing w:val="-72"/>
          <w:sz w:val="22"/>
          <w:szCs w:val="22"/>
        </w:rPr>
        <w:t> </w:t>
      </w:r>
      <w:r>
        <w:rPr>
          <w:rFonts w:ascii="宋体" w:hAnsi="宋体" w:cs="宋体" w:eastAsia="宋体" w:hint="default"/>
          <w:b/>
          <w:bCs/>
          <w:sz w:val="22"/>
          <w:szCs w:val="22"/>
        </w:rPr>
        <w:t>并</w:t>
      </w:r>
      <w:r>
        <w:rPr>
          <w:rFonts w:ascii="宋体" w:hAnsi="宋体" w:cs="宋体" w:eastAsia="宋体" w:hint="default"/>
          <w:b/>
          <w:bCs/>
          <w:spacing w:val="-73"/>
          <w:sz w:val="22"/>
          <w:szCs w:val="22"/>
        </w:rPr>
        <w:t> </w:t>
      </w:r>
      <w:r>
        <w:rPr>
          <w:rFonts w:ascii="宋体" w:hAnsi="宋体" w:cs="宋体" w:eastAsia="宋体" w:hint="default"/>
          <w:b/>
          <w:bCs/>
          <w:sz w:val="22"/>
          <w:szCs w:val="22"/>
        </w:rPr>
        <w:t>财</w:t>
      </w:r>
      <w:r>
        <w:rPr>
          <w:rFonts w:ascii="宋体" w:hAnsi="宋体" w:cs="宋体" w:eastAsia="宋体" w:hint="default"/>
          <w:b/>
          <w:bCs/>
          <w:spacing w:val="-73"/>
          <w:sz w:val="22"/>
          <w:szCs w:val="22"/>
        </w:rPr>
        <w:t> </w:t>
      </w:r>
      <w:r>
        <w:rPr>
          <w:rFonts w:ascii="宋体" w:hAnsi="宋体" w:cs="宋体" w:eastAsia="宋体" w:hint="default"/>
          <w:b/>
          <w:bCs/>
          <w:sz w:val="22"/>
          <w:szCs w:val="22"/>
        </w:rPr>
        <w:t>务</w:t>
      </w:r>
      <w:r>
        <w:rPr>
          <w:rFonts w:ascii="宋体" w:hAnsi="宋体" w:cs="宋体" w:eastAsia="宋体" w:hint="default"/>
          <w:b/>
          <w:bCs/>
          <w:spacing w:val="-73"/>
          <w:sz w:val="22"/>
          <w:szCs w:val="22"/>
        </w:rPr>
        <w:t> </w:t>
      </w:r>
      <w:r>
        <w:rPr>
          <w:rFonts w:ascii="宋体" w:hAnsi="宋体" w:cs="宋体" w:eastAsia="宋体" w:hint="default"/>
          <w:b/>
          <w:bCs/>
          <w:sz w:val="22"/>
          <w:szCs w:val="22"/>
        </w:rPr>
        <w:t>报</w:t>
      </w:r>
      <w:r>
        <w:rPr>
          <w:rFonts w:ascii="宋体" w:hAnsi="宋体" w:cs="宋体" w:eastAsia="宋体" w:hint="default"/>
          <w:b/>
          <w:bCs/>
          <w:spacing w:val="-72"/>
          <w:sz w:val="22"/>
          <w:szCs w:val="22"/>
        </w:rPr>
        <w:t> </w:t>
      </w:r>
      <w:r>
        <w:rPr>
          <w:rFonts w:ascii="宋体" w:hAnsi="宋体" w:cs="宋体" w:eastAsia="宋体" w:hint="default"/>
          <w:b/>
          <w:bCs/>
          <w:sz w:val="22"/>
          <w:szCs w:val="22"/>
        </w:rPr>
        <w:t>表</w:t>
      </w:r>
      <w:r>
        <w:rPr>
          <w:rFonts w:ascii="宋体" w:hAnsi="宋体" w:cs="宋体" w:eastAsia="宋体" w:hint="default"/>
          <w:b/>
          <w:bCs/>
          <w:spacing w:val="-73"/>
          <w:sz w:val="22"/>
          <w:szCs w:val="22"/>
        </w:rPr>
        <w:t> </w:t>
      </w:r>
      <w:r>
        <w:rPr>
          <w:rFonts w:ascii="宋体" w:hAnsi="宋体" w:cs="宋体" w:eastAsia="宋体" w:hint="default"/>
          <w:b/>
          <w:bCs/>
          <w:sz w:val="22"/>
          <w:szCs w:val="22"/>
        </w:rPr>
        <w:t>范</w:t>
      </w:r>
      <w:r>
        <w:rPr>
          <w:rFonts w:ascii="宋体" w:hAnsi="宋体" w:cs="宋体" w:eastAsia="宋体" w:hint="default"/>
          <w:b/>
          <w:bCs/>
          <w:spacing w:val="-73"/>
          <w:sz w:val="22"/>
          <w:szCs w:val="22"/>
        </w:rPr>
        <w:t> </w:t>
      </w:r>
      <w:r>
        <w:rPr>
          <w:rFonts w:ascii="宋体" w:hAnsi="宋体" w:cs="宋体" w:eastAsia="宋体" w:hint="default"/>
          <w:b/>
          <w:bCs/>
          <w:sz w:val="22"/>
          <w:szCs w:val="22"/>
        </w:rPr>
        <w:t>围</w:t>
      </w:r>
      <w:r>
        <w:rPr>
          <w:rFonts w:ascii="宋体" w:hAnsi="宋体" w:cs="宋体" w:eastAsia="宋体" w:hint="default"/>
          <w:b/>
          <w:bCs/>
          <w:w w:val="99"/>
          <w:sz w:val="22"/>
          <w:szCs w:val="22"/>
        </w:rPr>
        <w:t> </w:t>
      </w:r>
      <w:r>
        <w:rPr>
          <w:rFonts w:ascii="宋体" w:hAnsi="宋体" w:cs="宋体" w:eastAsia="宋体" w:hint="default"/>
          <w:spacing w:val="-3"/>
          <w:sz w:val="22"/>
          <w:szCs w:val="22"/>
        </w:rPr>
        <w:t>本公司合并财务报表范围包括同方威视技术股份有限公司、同方计算机有限公司、同</w:t>
      </w:r>
    </w:p>
    <w:p>
      <w:pPr>
        <w:spacing w:line="274" w:lineRule="exact" w:before="0"/>
        <w:ind w:left="161" w:right="106" w:firstLine="0"/>
        <w:jc w:val="left"/>
        <w:rPr>
          <w:rFonts w:ascii="宋体" w:hAnsi="宋体" w:cs="宋体" w:eastAsia="宋体" w:hint="default"/>
          <w:sz w:val="22"/>
          <w:szCs w:val="22"/>
        </w:rPr>
      </w:pPr>
      <w:r>
        <w:rPr>
          <w:rFonts w:ascii="宋体" w:hAnsi="宋体" w:cs="宋体" w:eastAsia="宋体" w:hint="default"/>
          <w:sz w:val="22"/>
          <w:szCs w:val="22"/>
        </w:rPr>
        <w:t>方泰德国际科技有限公司和同方人工环境有限公司等</w:t>
      </w:r>
      <w:r>
        <w:rPr>
          <w:rFonts w:ascii="宋体" w:hAnsi="宋体" w:cs="宋体" w:eastAsia="宋体" w:hint="default"/>
          <w:spacing w:val="-54"/>
          <w:sz w:val="22"/>
          <w:szCs w:val="22"/>
        </w:rPr>
        <w:t> </w:t>
      </w:r>
      <w:r>
        <w:rPr>
          <w:rFonts w:ascii="Times New Roman" w:hAnsi="Times New Roman" w:cs="Times New Roman" w:eastAsia="Times New Roman" w:hint="default"/>
          <w:sz w:val="22"/>
          <w:szCs w:val="22"/>
        </w:rPr>
        <w:t>209</w:t>
      </w:r>
      <w:r>
        <w:rPr>
          <w:rFonts w:ascii="Times New Roman" w:hAnsi="Times New Roman" w:cs="Times New Roman" w:eastAsia="Times New Roman" w:hint="default"/>
          <w:spacing w:val="-1"/>
          <w:sz w:val="22"/>
          <w:szCs w:val="22"/>
        </w:rPr>
        <w:t> </w:t>
      </w:r>
      <w:r>
        <w:rPr>
          <w:rFonts w:ascii="宋体" w:hAnsi="宋体" w:cs="宋体" w:eastAsia="宋体" w:hint="default"/>
          <w:spacing w:val="-6"/>
          <w:sz w:val="22"/>
          <w:szCs w:val="22"/>
        </w:rPr>
        <w:t>家公司。与上年相比，本年因处</w:t>
      </w:r>
    </w:p>
    <w:p>
      <w:pPr>
        <w:spacing w:before="52"/>
        <w:ind w:left="161" w:right="106" w:firstLine="0"/>
        <w:jc w:val="left"/>
        <w:rPr>
          <w:rFonts w:ascii="宋体" w:hAnsi="宋体" w:cs="宋体" w:eastAsia="宋体" w:hint="default"/>
          <w:sz w:val="22"/>
          <w:szCs w:val="22"/>
        </w:rPr>
      </w:pPr>
      <w:r>
        <w:rPr>
          <w:rFonts w:ascii="宋体" w:hAnsi="宋体" w:cs="宋体" w:eastAsia="宋体" w:hint="default"/>
          <w:sz w:val="22"/>
          <w:szCs w:val="22"/>
        </w:rPr>
        <w:t>置《中国学术期刊（光盘版）》电子杂志社有限公司导致一级子公司减少一家。</w:t>
      </w:r>
    </w:p>
    <w:p>
      <w:pPr>
        <w:spacing w:after="0"/>
        <w:jc w:val="left"/>
        <w:rPr>
          <w:rFonts w:ascii="宋体" w:hAnsi="宋体" w:cs="宋体" w:eastAsia="宋体" w:hint="default"/>
          <w:sz w:val="22"/>
          <w:szCs w:val="22"/>
        </w:rPr>
        <w:sectPr>
          <w:pgSz w:w="11910" w:h="16840"/>
          <w:pgMar w:header="584" w:footer="837" w:top="1080" w:bottom="1020" w:left="1540" w:right="1480"/>
        </w:sectPr>
      </w:pPr>
    </w:p>
    <w:p>
      <w:pPr>
        <w:spacing w:line="240" w:lineRule="auto" w:before="5"/>
        <w:rPr>
          <w:rFonts w:ascii="宋体" w:hAnsi="宋体" w:cs="宋体" w:eastAsia="宋体" w:hint="default"/>
          <w:sz w:val="5"/>
          <w:szCs w:val="5"/>
        </w:rPr>
      </w:pPr>
    </w:p>
    <w:p>
      <w:pPr>
        <w:spacing w:line="417" w:lineRule="exact"/>
        <w:ind w:left="118" w:right="0" w:firstLine="0"/>
        <w:rPr>
          <w:rFonts w:ascii="宋体" w:hAnsi="宋体" w:cs="宋体" w:eastAsia="宋体" w:hint="default"/>
          <w:sz w:val="20"/>
          <w:szCs w:val="20"/>
        </w:rPr>
      </w:pPr>
      <w:r>
        <w:rPr>
          <w:rFonts w:ascii="宋体" w:hAnsi="宋体" w:cs="宋体" w:eastAsia="宋体" w:hint="default"/>
          <w:position w:val="-7"/>
          <w:sz w:val="20"/>
          <w:szCs w:val="20"/>
        </w:rPr>
        <w:drawing>
          <wp:inline distT="0" distB="0" distL="0" distR="0">
            <wp:extent cx="861821" cy="265175"/>
            <wp:effectExtent l="0" t="0" r="0" b="0"/>
            <wp:docPr id="5" name="image1.jpeg" descr=""/>
            <wp:cNvGraphicFramePr>
              <a:graphicFrameLocks noChangeAspect="1"/>
            </wp:cNvGraphicFramePr>
            <a:graphic>
              <a:graphicData uri="http://schemas.openxmlformats.org/drawingml/2006/picture">
                <pic:pic>
                  <pic:nvPicPr>
                    <pic:cNvPr id="6" name="image1.jpeg"/>
                    <pic:cNvPicPr/>
                  </pic:nvPicPr>
                  <pic:blipFill>
                    <a:blip r:embed="rId41" cstate="print"/>
                    <a:stretch>
                      <a:fillRect/>
                    </a:stretch>
                  </pic:blipFill>
                  <pic:spPr>
                    <a:xfrm>
                      <a:off x="0" y="0"/>
                      <a:ext cx="861821" cy="265175"/>
                    </a:xfrm>
                    <a:prstGeom prst="rect">
                      <a:avLst/>
                    </a:prstGeom>
                  </pic:spPr>
                </pic:pic>
              </a:graphicData>
            </a:graphic>
          </wp:inline>
        </w:drawing>
      </w:r>
      <w:r>
        <w:rPr>
          <w:rFonts w:ascii="宋体" w:hAnsi="宋体" w:cs="宋体" w:eastAsia="宋体" w:hint="default"/>
          <w:position w:val="-7"/>
          <w:sz w:val="20"/>
          <w:szCs w:val="20"/>
        </w:rPr>
      </w:r>
    </w:p>
    <w:p>
      <w:pPr>
        <w:spacing w:line="240" w:lineRule="auto" w:before="12"/>
        <w:rPr>
          <w:rFonts w:ascii="宋体" w:hAnsi="宋体" w:cs="宋体" w:eastAsia="宋体" w:hint="default"/>
          <w:sz w:val="5"/>
          <w:szCs w:val="5"/>
        </w:rPr>
      </w:pPr>
    </w:p>
    <w:p>
      <w:pPr>
        <w:spacing w:line="20" w:lineRule="exact"/>
        <w:ind w:left="124" w:right="0" w:firstLine="0"/>
        <w:rPr>
          <w:rFonts w:ascii="宋体" w:hAnsi="宋体" w:cs="宋体" w:eastAsia="宋体" w:hint="default"/>
          <w:sz w:val="2"/>
          <w:szCs w:val="2"/>
        </w:rPr>
      </w:pPr>
      <w:r>
        <w:rPr>
          <w:rFonts w:ascii="宋体" w:hAnsi="宋体" w:cs="宋体" w:eastAsia="宋体" w:hint="default"/>
          <w:sz w:val="2"/>
          <w:szCs w:val="2"/>
        </w:rPr>
        <w:pict>
          <v:group style="width:429.1pt;height:.75pt;mso-position-horizontal-relative:char;mso-position-vertical-relative:line" coordorigin="0,0" coordsize="8582,15">
            <v:group style="position:absolute;left:7;top:7;width:8568;height:2" coordorigin="7,7" coordsize="8568,2">
              <v:shape style="position:absolute;left:7;top:7;width:8568;height:2" coordorigin="7,7" coordsize="8568,0" path="m7,7l8575,7e" filled="false" stroked="true" strokeweight=".72pt" strokecolor="#000000">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21"/>
          <w:szCs w:val="21"/>
        </w:rPr>
      </w:pPr>
    </w:p>
    <w:p>
      <w:pPr>
        <w:spacing w:before="31"/>
        <w:ind w:left="601" w:right="106" w:firstLine="0"/>
        <w:jc w:val="left"/>
        <w:rPr>
          <w:rFonts w:ascii="宋体" w:hAnsi="宋体" w:cs="宋体" w:eastAsia="宋体" w:hint="default"/>
          <w:sz w:val="22"/>
          <w:szCs w:val="22"/>
        </w:rPr>
      </w:pPr>
      <w:r>
        <w:rPr>
          <w:rFonts w:ascii="宋体" w:hAnsi="宋体" w:cs="宋体" w:eastAsia="宋体" w:hint="default"/>
          <w:sz w:val="22"/>
          <w:szCs w:val="22"/>
        </w:rPr>
        <w:t>详见本附注“七、合并范围的变化”</w:t>
      </w:r>
      <w:r>
        <w:rPr>
          <w:rFonts w:ascii="宋体" w:hAnsi="宋体" w:cs="宋体" w:eastAsia="宋体" w:hint="default"/>
          <w:spacing w:val="20"/>
          <w:sz w:val="22"/>
          <w:szCs w:val="22"/>
        </w:rPr>
        <w:t> </w:t>
      </w:r>
      <w:r>
        <w:rPr>
          <w:rFonts w:ascii="宋体" w:hAnsi="宋体" w:cs="宋体" w:eastAsia="宋体" w:hint="default"/>
          <w:sz w:val="22"/>
          <w:szCs w:val="22"/>
        </w:rPr>
        <w:t>及本附注“八、在其他主体中的权益”相关内</w:t>
      </w:r>
    </w:p>
    <w:p>
      <w:pPr>
        <w:spacing w:before="68"/>
        <w:ind w:left="161" w:right="106" w:firstLine="0"/>
        <w:jc w:val="left"/>
        <w:rPr>
          <w:rFonts w:ascii="宋体" w:hAnsi="宋体" w:cs="宋体" w:eastAsia="宋体" w:hint="default"/>
          <w:sz w:val="22"/>
          <w:szCs w:val="22"/>
        </w:rPr>
      </w:pPr>
      <w:r>
        <w:rPr>
          <w:rFonts w:ascii="宋体" w:hAnsi="宋体" w:cs="宋体" w:eastAsia="宋体" w:hint="default"/>
          <w:sz w:val="22"/>
          <w:szCs w:val="22"/>
        </w:rPr>
        <w:t>容。</w:t>
      </w:r>
    </w:p>
    <w:p>
      <w:pPr>
        <w:tabs>
          <w:tab w:pos="1001" w:val="left" w:leader="none"/>
        </w:tabs>
        <w:spacing w:before="128"/>
        <w:ind w:left="161" w:right="106" w:firstLine="0"/>
        <w:jc w:val="left"/>
        <w:rPr>
          <w:rFonts w:ascii="宋体" w:hAnsi="宋体" w:cs="宋体" w:eastAsia="宋体" w:hint="default"/>
          <w:sz w:val="22"/>
          <w:szCs w:val="22"/>
        </w:rPr>
      </w:pPr>
      <w:r>
        <w:rPr>
          <w:rFonts w:ascii="宋体" w:hAnsi="宋体" w:cs="宋体" w:eastAsia="宋体" w:hint="default"/>
          <w:b/>
          <w:bCs/>
          <w:spacing w:val="21"/>
          <w:w w:val="95"/>
          <w:sz w:val="22"/>
          <w:szCs w:val="22"/>
        </w:rPr>
        <w:t>三、</w:t>
        <w:tab/>
      </w:r>
      <w:r>
        <w:rPr>
          <w:rFonts w:ascii="宋体" w:hAnsi="宋体" w:cs="宋体" w:eastAsia="宋体" w:hint="default"/>
          <w:b/>
          <w:bCs/>
          <w:sz w:val="22"/>
          <w:szCs w:val="22"/>
        </w:rPr>
        <w:t>财</w:t>
      </w:r>
      <w:r>
        <w:rPr>
          <w:rFonts w:ascii="宋体" w:hAnsi="宋体" w:cs="宋体" w:eastAsia="宋体" w:hint="default"/>
          <w:b/>
          <w:bCs/>
          <w:spacing w:val="-72"/>
          <w:sz w:val="22"/>
          <w:szCs w:val="22"/>
        </w:rPr>
        <w:t> </w:t>
      </w:r>
      <w:r>
        <w:rPr>
          <w:rFonts w:ascii="宋体" w:hAnsi="宋体" w:cs="宋体" w:eastAsia="宋体" w:hint="default"/>
          <w:b/>
          <w:bCs/>
          <w:sz w:val="22"/>
          <w:szCs w:val="22"/>
        </w:rPr>
        <w:t>务</w:t>
      </w:r>
      <w:r>
        <w:rPr>
          <w:rFonts w:ascii="宋体" w:hAnsi="宋体" w:cs="宋体" w:eastAsia="宋体" w:hint="default"/>
          <w:b/>
          <w:bCs/>
          <w:spacing w:val="-73"/>
          <w:sz w:val="22"/>
          <w:szCs w:val="22"/>
        </w:rPr>
        <w:t> </w:t>
      </w:r>
      <w:r>
        <w:rPr>
          <w:rFonts w:ascii="宋体" w:hAnsi="宋体" w:cs="宋体" w:eastAsia="宋体" w:hint="default"/>
          <w:b/>
          <w:bCs/>
          <w:sz w:val="22"/>
          <w:szCs w:val="22"/>
        </w:rPr>
        <w:t>报</w:t>
      </w:r>
      <w:r>
        <w:rPr>
          <w:rFonts w:ascii="宋体" w:hAnsi="宋体" w:cs="宋体" w:eastAsia="宋体" w:hint="default"/>
          <w:b/>
          <w:bCs/>
          <w:spacing w:val="-73"/>
          <w:sz w:val="22"/>
          <w:szCs w:val="22"/>
        </w:rPr>
        <w:t> </w:t>
      </w:r>
      <w:r>
        <w:rPr>
          <w:rFonts w:ascii="宋体" w:hAnsi="宋体" w:cs="宋体" w:eastAsia="宋体" w:hint="default"/>
          <w:b/>
          <w:bCs/>
          <w:sz w:val="22"/>
          <w:szCs w:val="22"/>
        </w:rPr>
        <w:t>表</w:t>
      </w:r>
      <w:r>
        <w:rPr>
          <w:rFonts w:ascii="宋体" w:hAnsi="宋体" w:cs="宋体" w:eastAsia="宋体" w:hint="default"/>
          <w:b/>
          <w:bCs/>
          <w:spacing w:val="-73"/>
          <w:sz w:val="22"/>
          <w:szCs w:val="22"/>
        </w:rPr>
        <w:t> </w:t>
      </w:r>
      <w:r>
        <w:rPr>
          <w:rFonts w:ascii="宋体" w:hAnsi="宋体" w:cs="宋体" w:eastAsia="宋体" w:hint="default"/>
          <w:b/>
          <w:bCs/>
          <w:sz w:val="22"/>
          <w:szCs w:val="22"/>
        </w:rPr>
        <w:t>的</w:t>
      </w:r>
      <w:r>
        <w:rPr>
          <w:rFonts w:ascii="宋体" w:hAnsi="宋体" w:cs="宋体" w:eastAsia="宋体" w:hint="default"/>
          <w:b/>
          <w:bCs/>
          <w:spacing w:val="-72"/>
          <w:sz w:val="22"/>
          <w:szCs w:val="22"/>
        </w:rPr>
        <w:t> </w:t>
      </w:r>
      <w:r>
        <w:rPr>
          <w:rFonts w:ascii="宋体" w:hAnsi="宋体" w:cs="宋体" w:eastAsia="宋体" w:hint="default"/>
          <w:b/>
          <w:bCs/>
          <w:sz w:val="22"/>
          <w:szCs w:val="22"/>
        </w:rPr>
        <w:t>编</w:t>
      </w:r>
      <w:r>
        <w:rPr>
          <w:rFonts w:ascii="宋体" w:hAnsi="宋体" w:cs="宋体" w:eastAsia="宋体" w:hint="default"/>
          <w:b/>
          <w:bCs/>
          <w:spacing w:val="-73"/>
          <w:sz w:val="22"/>
          <w:szCs w:val="22"/>
        </w:rPr>
        <w:t> </w:t>
      </w:r>
      <w:r>
        <w:rPr>
          <w:rFonts w:ascii="宋体" w:hAnsi="宋体" w:cs="宋体" w:eastAsia="宋体" w:hint="default"/>
          <w:b/>
          <w:bCs/>
          <w:sz w:val="22"/>
          <w:szCs w:val="22"/>
        </w:rPr>
        <w:t>制</w:t>
      </w:r>
      <w:r>
        <w:rPr>
          <w:rFonts w:ascii="宋体" w:hAnsi="宋体" w:cs="宋体" w:eastAsia="宋体" w:hint="default"/>
          <w:b/>
          <w:bCs/>
          <w:spacing w:val="-73"/>
          <w:sz w:val="22"/>
          <w:szCs w:val="22"/>
        </w:rPr>
        <w:t> </w:t>
      </w:r>
      <w:r>
        <w:rPr>
          <w:rFonts w:ascii="宋体" w:hAnsi="宋体" w:cs="宋体" w:eastAsia="宋体" w:hint="default"/>
          <w:b/>
          <w:bCs/>
          <w:sz w:val="22"/>
          <w:szCs w:val="22"/>
        </w:rPr>
        <w:t>基</w:t>
      </w:r>
      <w:r>
        <w:rPr>
          <w:rFonts w:ascii="宋体" w:hAnsi="宋体" w:cs="宋体" w:eastAsia="宋体" w:hint="default"/>
          <w:b/>
          <w:bCs/>
          <w:spacing w:val="-73"/>
          <w:sz w:val="22"/>
          <w:szCs w:val="22"/>
        </w:rPr>
        <w:t> </w:t>
      </w:r>
      <w:r>
        <w:rPr>
          <w:rFonts w:ascii="宋体" w:hAnsi="宋体" w:cs="宋体" w:eastAsia="宋体" w:hint="default"/>
          <w:b/>
          <w:bCs/>
          <w:sz w:val="22"/>
          <w:szCs w:val="22"/>
        </w:rPr>
        <w:t>础</w:t>
      </w:r>
      <w:r>
        <w:rPr>
          <w:rFonts w:ascii="宋体" w:hAnsi="宋体" w:cs="宋体" w:eastAsia="宋体" w:hint="default"/>
          <w:sz w:val="22"/>
          <w:szCs w:val="22"/>
        </w:rPr>
      </w:r>
    </w:p>
    <w:p>
      <w:pPr>
        <w:tabs>
          <w:tab w:pos="1061" w:val="left" w:leader="none"/>
        </w:tabs>
        <w:spacing w:line="328" w:lineRule="auto" w:before="128"/>
        <w:ind w:left="601" w:right="221" w:firstLine="58"/>
        <w:jc w:val="left"/>
        <w:rPr>
          <w:rFonts w:ascii="宋体" w:hAnsi="宋体" w:cs="宋体" w:eastAsia="宋体" w:hint="default"/>
          <w:sz w:val="22"/>
          <w:szCs w:val="22"/>
        </w:rPr>
      </w:pPr>
      <w:r>
        <w:rPr>
          <w:rFonts w:ascii="Times New Roman" w:hAnsi="Times New Roman" w:cs="Times New Roman" w:eastAsia="Times New Roman" w:hint="default"/>
          <w:b/>
          <w:bCs/>
          <w:w w:val="95"/>
          <w:sz w:val="22"/>
          <w:szCs w:val="22"/>
        </w:rPr>
        <w:t>1.</w:t>
        <w:tab/>
      </w:r>
      <w:r>
        <w:rPr>
          <w:rFonts w:ascii="宋体" w:hAnsi="宋体" w:cs="宋体" w:eastAsia="宋体" w:hint="default"/>
          <w:sz w:val="22"/>
          <w:szCs w:val="22"/>
        </w:rPr>
        <w:t>编制基础</w:t>
      </w:r>
      <w:r>
        <w:rPr>
          <w:rFonts w:ascii="宋体" w:hAnsi="宋体" w:cs="宋体" w:eastAsia="宋体" w:hint="default"/>
          <w:w w:val="99"/>
          <w:sz w:val="22"/>
          <w:szCs w:val="22"/>
        </w:rPr>
        <w:t> </w:t>
      </w:r>
      <w:r>
        <w:rPr>
          <w:rFonts w:ascii="宋体" w:hAnsi="宋体" w:cs="宋体" w:eastAsia="宋体" w:hint="default"/>
          <w:spacing w:val="-3"/>
          <w:sz w:val="22"/>
          <w:szCs w:val="22"/>
        </w:rPr>
        <w:t>本公司财务报表以持续经营为基础，根据实际发生的交易和事项，按照财政部颁布的</w:t>
      </w:r>
    </w:p>
    <w:p>
      <w:pPr>
        <w:spacing w:line="280" w:lineRule="auto" w:before="0"/>
        <w:ind w:left="161" w:right="106" w:firstLine="0"/>
        <w:jc w:val="left"/>
        <w:rPr>
          <w:rFonts w:ascii="宋体" w:hAnsi="宋体" w:cs="宋体" w:eastAsia="宋体" w:hint="default"/>
          <w:sz w:val="22"/>
          <w:szCs w:val="22"/>
        </w:rPr>
      </w:pPr>
      <w:r>
        <w:rPr>
          <w:rFonts w:ascii="宋体" w:hAnsi="宋体" w:cs="宋体" w:eastAsia="宋体" w:hint="default"/>
          <w:spacing w:val="-2"/>
          <w:sz w:val="22"/>
          <w:szCs w:val="22"/>
        </w:rPr>
        <w:t>《企业会计准则》及相关规定，并基于本附注</w:t>
      </w:r>
      <w:r>
        <w:rPr>
          <w:rFonts w:ascii="Times New Roman" w:hAnsi="Times New Roman" w:cs="Times New Roman" w:eastAsia="Times New Roman" w:hint="default"/>
          <w:spacing w:val="-2"/>
          <w:sz w:val="22"/>
          <w:szCs w:val="22"/>
        </w:rPr>
        <w:t>“</w:t>
      </w:r>
      <w:r>
        <w:rPr>
          <w:rFonts w:ascii="宋体" w:hAnsi="宋体" w:cs="宋体" w:eastAsia="宋体" w:hint="default"/>
          <w:spacing w:val="-2"/>
          <w:sz w:val="22"/>
          <w:szCs w:val="22"/>
        </w:rPr>
        <w:t>四、重要会计政策及会计估计</w:t>
      </w:r>
      <w:r>
        <w:rPr>
          <w:rFonts w:ascii="Times New Roman" w:hAnsi="Times New Roman" w:cs="Times New Roman" w:eastAsia="Times New Roman" w:hint="default"/>
          <w:spacing w:val="-2"/>
          <w:sz w:val="22"/>
          <w:szCs w:val="22"/>
        </w:rPr>
        <w:t>”</w:t>
      </w:r>
      <w:r>
        <w:rPr>
          <w:rFonts w:ascii="宋体" w:hAnsi="宋体" w:cs="宋体" w:eastAsia="宋体" w:hint="default"/>
          <w:spacing w:val="-2"/>
          <w:sz w:val="22"/>
          <w:szCs w:val="22"/>
        </w:rPr>
        <w:t>所述会计政</w:t>
      </w:r>
      <w:r>
        <w:rPr>
          <w:rFonts w:ascii="宋体" w:hAnsi="宋体" w:cs="宋体" w:eastAsia="宋体" w:hint="default"/>
          <w:spacing w:val="-91"/>
          <w:sz w:val="22"/>
          <w:szCs w:val="22"/>
        </w:rPr>
        <w:t> </w:t>
      </w:r>
      <w:r>
        <w:rPr>
          <w:rFonts w:ascii="宋体" w:hAnsi="宋体" w:cs="宋体" w:eastAsia="宋体" w:hint="default"/>
          <w:sz w:val="22"/>
          <w:szCs w:val="22"/>
        </w:rPr>
        <w:t>策和会计估计编制。</w:t>
      </w:r>
    </w:p>
    <w:p>
      <w:pPr>
        <w:tabs>
          <w:tab w:pos="1061" w:val="left" w:leader="none"/>
        </w:tabs>
        <w:spacing w:line="328" w:lineRule="auto" w:before="91"/>
        <w:ind w:left="601" w:right="111" w:firstLine="58"/>
        <w:jc w:val="left"/>
        <w:rPr>
          <w:rFonts w:ascii="宋体" w:hAnsi="宋体" w:cs="宋体" w:eastAsia="宋体" w:hint="default"/>
          <w:sz w:val="22"/>
          <w:szCs w:val="22"/>
        </w:rPr>
      </w:pPr>
      <w:r>
        <w:rPr>
          <w:rFonts w:ascii="Times New Roman" w:hAnsi="Times New Roman" w:cs="Times New Roman" w:eastAsia="Times New Roman" w:hint="default"/>
          <w:b/>
          <w:bCs/>
          <w:w w:val="95"/>
          <w:sz w:val="22"/>
          <w:szCs w:val="22"/>
        </w:rPr>
        <w:t>2.</w:t>
        <w:tab/>
      </w:r>
      <w:r>
        <w:rPr>
          <w:rFonts w:ascii="宋体" w:hAnsi="宋体" w:cs="宋体" w:eastAsia="宋体" w:hint="default"/>
          <w:sz w:val="22"/>
          <w:szCs w:val="22"/>
        </w:rPr>
        <w:t>持续经营</w:t>
      </w:r>
      <w:r>
        <w:rPr>
          <w:rFonts w:ascii="宋体" w:hAnsi="宋体" w:cs="宋体" w:eastAsia="宋体" w:hint="default"/>
          <w:w w:val="99"/>
          <w:sz w:val="22"/>
          <w:szCs w:val="22"/>
        </w:rPr>
        <w:t> </w:t>
      </w:r>
      <w:r>
        <w:rPr>
          <w:rFonts w:ascii="宋体" w:hAnsi="宋体" w:cs="宋体" w:eastAsia="宋体" w:hint="default"/>
          <w:spacing w:val="-5"/>
          <w:w w:val="99"/>
          <w:sz w:val="22"/>
          <w:szCs w:val="22"/>
        </w:rPr>
        <w:t>本公司管理层综合考虑了宏观政策风险、市场经营风险、公司目前和长期的盈利能力、</w:t>
      </w:r>
      <w:r>
        <w:rPr>
          <w:rFonts w:ascii="宋体" w:hAnsi="宋体" w:cs="宋体" w:eastAsia="宋体" w:hint="default"/>
          <w:spacing w:val="-5"/>
          <w:sz w:val="22"/>
          <w:szCs w:val="22"/>
        </w:rPr>
      </w:r>
    </w:p>
    <w:p>
      <w:pPr>
        <w:spacing w:line="276" w:lineRule="exact" w:before="0"/>
        <w:ind w:left="161" w:right="106" w:firstLine="0"/>
        <w:jc w:val="left"/>
        <w:rPr>
          <w:rFonts w:ascii="宋体" w:hAnsi="宋体" w:cs="宋体" w:eastAsia="宋体" w:hint="default"/>
          <w:sz w:val="22"/>
          <w:szCs w:val="22"/>
        </w:rPr>
      </w:pPr>
      <w:r>
        <w:rPr>
          <w:rFonts w:ascii="宋体" w:hAnsi="宋体" w:cs="宋体" w:eastAsia="宋体" w:hint="default"/>
          <w:spacing w:val="3"/>
          <w:sz w:val="22"/>
          <w:szCs w:val="22"/>
        </w:rPr>
        <w:t>偿债能力、财务弹性以及管理层改变经营政策的意向等因素，认为本公司自报告期末起</w:t>
      </w:r>
    </w:p>
    <w:p>
      <w:pPr>
        <w:tabs>
          <w:tab w:pos="1001" w:val="left" w:leader="none"/>
        </w:tabs>
        <w:spacing w:line="328" w:lineRule="auto" w:before="68"/>
        <w:ind w:left="161" w:right="4492" w:firstLine="0"/>
        <w:jc w:val="left"/>
        <w:rPr>
          <w:rFonts w:ascii="宋体" w:hAnsi="宋体" w:cs="宋体" w:eastAsia="宋体" w:hint="default"/>
          <w:sz w:val="22"/>
          <w:szCs w:val="22"/>
        </w:rPr>
      </w:pPr>
      <w:r>
        <w:rPr>
          <w:rFonts w:ascii="Times New Roman" w:hAnsi="Times New Roman" w:cs="Times New Roman" w:eastAsia="Times New Roman" w:hint="default"/>
          <w:sz w:val="22"/>
          <w:szCs w:val="22"/>
        </w:rPr>
        <w:t>12</w:t>
      </w:r>
      <w:r>
        <w:rPr>
          <w:rFonts w:ascii="Times New Roman" w:hAnsi="Times New Roman" w:cs="Times New Roman" w:eastAsia="Times New Roman" w:hint="default"/>
          <w:spacing w:val="-7"/>
          <w:sz w:val="22"/>
          <w:szCs w:val="22"/>
        </w:rPr>
        <w:t> </w:t>
      </w:r>
      <w:r>
        <w:rPr>
          <w:rFonts w:ascii="宋体" w:hAnsi="宋体" w:cs="宋体" w:eastAsia="宋体" w:hint="default"/>
          <w:sz w:val="22"/>
          <w:szCs w:val="22"/>
        </w:rPr>
        <w:t>个月内不存在影响持续经营能力的事项。</w:t>
      </w:r>
      <w:r>
        <w:rPr>
          <w:rFonts w:ascii="宋体" w:hAnsi="宋体" w:cs="宋体" w:eastAsia="宋体" w:hint="default"/>
          <w:w w:val="99"/>
          <w:sz w:val="22"/>
          <w:szCs w:val="22"/>
        </w:rPr>
        <w:t> </w:t>
      </w:r>
      <w:r>
        <w:rPr>
          <w:rFonts w:ascii="宋体" w:hAnsi="宋体" w:cs="宋体" w:eastAsia="宋体" w:hint="default"/>
          <w:b/>
          <w:bCs/>
          <w:spacing w:val="21"/>
          <w:w w:val="95"/>
          <w:sz w:val="22"/>
          <w:szCs w:val="22"/>
        </w:rPr>
        <w:t>四、</w:t>
        <w:tab/>
      </w:r>
      <w:r>
        <w:rPr>
          <w:rFonts w:ascii="宋体" w:hAnsi="宋体" w:cs="宋体" w:eastAsia="宋体" w:hint="default"/>
          <w:b/>
          <w:bCs/>
          <w:sz w:val="22"/>
          <w:szCs w:val="22"/>
        </w:rPr>
        <w:t>重</w:t>
      </w:r>
      <w:r>
        <w:rPr>
          <w:rFonts w:ascii="宋体" w:hAnsi="宋体" w:cs="宋体" w:eastAsia="宋体" w:hint="default"/>
          <w:b/>
          <w:bCs/>
          <w:spacing w:val="-72"/>
          <w:sz w:val="22"/>
          <w:szCs w:val="22"/>
        </w:rPr>
        <w:t> </w:t>
      </w:r>
      <w:r>
        <w:rPr>
          <w:rFonts w:ascii="宋体" w:hAnsi="宋体" w:cs="宋体" w:eastAsia="宋体" w:hint="default"/>
          <w:b/>
          <w:bCs/>
          <w:sz w:val="22"/>
          <w:szCs w:val="22"/>
        </w:rPr>
        <w:t>要</w:t>
      </w:r>
      <w:r>
        <w:rPr>
          <w:rFonts w:ascii="宋体" w:hAnsi="宋体" w:cs="宋体" w:eastAsia="宋体" w:hint="default"/>
          <w:b/>
          <w:bCs/>
          <w:spacing w:val="-73"/>
          <w:sz w:val="22"/>
          <w:szCs w:val="22"/>
        </w:rPr>
        <w:t> </w:t>
      </w:r>
      <w:r>
        <w:rPr>
          <w:rFonts w:ascii="宋体" w:hAnsi="宋体" w:cs="宋体" w:eastAsia="宋体" w:hint="default"/>
          <w:b/>
          <w:bCs/>
          <w:sz w:val="22"/>
          <w:szCs w:val="22"/>
        </w:rPr>
        <w:t>会</w:t>
      </w:r>
      <w:r>
        <w:rPr>
          <w:rFonts w:ascii="宋体" w:hAnsi="宋体" w:cs="宋体" w:eastAsia="宋体" w:hint="default"/>
          <w:b/>
          <w:bCs/>
          <w:spacing w:val="-73"/>
          <w:sz w:val="22"/>
          <w:szCs w:val="22"/>
        </w:rPr>
        <w:t> </w:t>
      </w:r>
      <w:r>
        <w:rPr>
          <w:rFonts w:ascii="宋体" w:hAnsi="宋体" w:cs="宋体" w:eastAsia="宋体" w:hint="default"/>
          <w:b/>
          <w:bCs/>
          <w:sz w:val="22"/>
          <w:szCs w:val="22"/>
        </w:rPr>
        <w:t>计</w:t>
      </w:r>
      <w:r>
        <w:rPr>
          <w:rFonts w:ascii="宋体" w:hAnsi="宋体" w:cs="宋体" w:eastAsia="宋体" w:hint="default"/>
          <w:b/>
          <w:bCs/>
          <w:spacing w:val="-73"/>
          <w:sz w:val="22"/>
          <w:szCs w:val="22"/>
        </w:rPr>
        <w:t> </w:t>
      </w:r>
      <w:r>
        <w:rPr>
          <w:rFonts w:ascii="宋体" w:hAnsi="宋体" w:cs="宋体" w:eastAsia="宋体" w:hint="default"/>
          <w:b/>
          <w:bCs/>
          <w:sz w:val="22"/>
          <w:szCs w:val="22"/>
        </w:rPr>
        <w:t>政</w:t>
      </w:r>
      <w:r>
        <w:rPr>
          <w:rFonts w:ascii="宋体" w:hAnsi="宋体" w:cs="宋体" w:eastAsia="宋体" w:hint="default"/>
          <w:b/>
          <w:bCs/>
          <w:spacing w:val="-72"/>
          <w:sz w:val="22"/>
          <w:szCs w:val="22"/>
        </w:rPr>
        <w:t> </w:t>
      </w:r>
      <w:r>
        <w:rPr>
          <w:rFonts w:ascii="宋体" w:hAnsi="宋体" w:cs="宋体" w:eastAsia="宋体" w:hint="default"/>
          <w:b/>
          <w:bCs/>
          <w:sz w:val="22"/>
          <w:szCs w:val="22"/>
        </w:rPr>
        <w:t>策</w:t>
      </w:r>
      <w:r>
        <w:rPr>
          <w:rFonts w:ascii="宋体" w:hAnsi="宋体" w:cs="宋体" w:eastAsia="宋体" w:hint="default"/>
          <w:b/>
          <w:bCs/>
          <w:spacing w:val="-73"/>
          <w:sz w:val="22"/>
          <w:szCs w:val="22"/>
        </w:rPr>
        <w:t> </w:t>
      </w:r>
      <w:r>
        <w:rPr>
          <w:rFonts w:ascii="宋体" w:hAnsi="宋体" w:cs="宋体" w:eastAsia="宋体" w:hint="default"/>
          <w:b/>
          <w:bCs/>
          <w:sz w:val="22"/>
          <w:szCs w:val="22"/>
        </w:rPr>
        <w:t>及</w:t>
      </w:r>
      <w:r>
        <w:rPr>
          <w:rFonts w:ascii="宋体" w:hAnsi="宋体" w:cs="宋体" w:eastAsia="宋体" w:hint="default"/>
          <w:b/>
          <w:bCs/>
          <w:spacing w:val="-73"/>
          <w:sz w:val="22"/>
          <w:szCs w:val="22"/>
        </w:rPr>
        <w:t> </w:t>
      </w:r>
      <w:r>
        <w:rPr>
          <w:rFonts w:ascii="宋体" w:hAnsi="宋体" w:cs="宋体" w:eastAsia="宋体" w:hint="default"/>
          <w:b/>
          <w:bCs/>
          <w:sz w:val="22"/>
          <w:szCs w:val="22"/>
        </w:rPr>
        <w:t>会</w:t>
      </w:r>
      <w:r>
        <w:rPr>
          <w:rFonts w:ascii="宋体" w:hAnsi="宋体" w:cs="宋体" w:eastAsia="宋体" w:hint="default"/>
          <w:b/>
          <w:bCs/>
          <w:spacing w:val="-73"/>
          <w:sz w:val="22"/>
          <w:szCs w:val="22"/>
        </w:rPr>
        <w:t> </w:t>
      </w:r>
      <w:r>
        <w:rPr>
          <w:rFonts w:ascii="宋体" w:hAnsi="宋体" w:cs="宋体" w:eastAsia="宋体" w:hint="default"/>
          <w:b/>
          <w:bCs/>
          <w:sz w:val="22"/>
          <w:szCs w:val="22"/>
        </w:rPr>
        <w:t>计</w:t>
      </w:r>
      <w:r>
        <w:rPr>
          <w:rFonts w:ascii="宋体" w:hAnsi="宋体" w:cs="宋体" w:eastAsia="宋体" w:hint="default"/>
          <w:b/>
          <w:bCs/>
          <w:spacing w:val="-72"/>
          <w:sz w:val="22"/>
          <w:szCs w:val="22"/>
        </w:rPr>
        <w:t> </w:t>
      </w:r>
      <w:r>
        <w:rPr>
          <w:rFonts w:ascii="宋体" w:hAnsi="宋体" w:cs="宋体" w:eastAsia="宋体" w:hint="default"/>
          <w:b/>
          <w:bCs/>
          <w:sz w:val="22"/>
          <w:szCs w:val="22"/>
        </w:rPr>
        <w:t>估</w:t>
      </w:r>
      <w:r>
        <w:rPr>
          <w:rFonts w:ascii="宋体" w:hAnsi="宋体" w:cs="宋体" w:eastAsia="宋体" w:hint="default"/>
          <w:b/>
          <w:bCs/>
          <w:spacing w:val="-73"/>
          <w:sz w:val="22"/>
          <w:szCs w:val="22"/>
        </w:rPr>
        <w:t> </w:t>
      </w:r>
      <w:r>
        <w:rPr>
          <w:rFonts w:ascii="宋体" w:hAnsi="宋体" w:cs="宋体" w:eastAsia="宋体" w:hint="default"/>
          <w:b/>
          <w:bCs/>
          <w:sz w:val="22"/>
          <w:szCs w:val="22"/>
        </w:rPr>
        <w:t>计</w:t>
      </w:r>
      <w:r>
        <w:rPr>
          <w:rFonts w:ascii="宋体" w:hAnsi="宋体" w:cs="宋体" w:eastAsia="宋体" w:hint="default"/>
          <w:sz w:val="22"/>
          <w:szCs w:val="22"/>
        </w:rPr>
      </w:r>
    </w:p>
    <w:p>
      <w:pPr>
        <w:spacing w:line="297" w:lineRule="auto" w:before="47"/>
        <w:ind w:left="161" w:right="222" w:firstLine="440"/>
        <w:jc w:val="both"/>
        <w:rPr>
          <w:rFonts w:ascii="宋体" w:hAnsi="宋体" w:cs="宋体" w:eastAsia="宋体" w:hint="default"/>
          <w:sz w:val="22"/>
          <w:szCs w:val="22"/>
        </w:rPr>
      </w:pPr>
      <w:r>
        <w:rPr>
          <w:rFonts w:ascii="宋体" w:hAnsi="宋体" w:cs="宋体" w:eastAsia="宋体" w:hint="default"/>
          <w:spacing w:val="-3"/>
          <w:sz w:val="22"/>
          <w:szCs w:val="22"/>
        </w:rPr>
        <w:t>本公司根据实际生产经营特点制定的具体会计政策和会计估计包括营业周期、应收款</w:t>
      </w:r>
      <w:r>
        <w:rPr>
          <w:rFonts w:ascii="宋体" w:hAnsi="宋体" w:cs="宋体" w:eastAsia="宋体" w:hint="default"/>
          <w:w w:val="99"/>
          <w:sz w:val="22"/>
          <w:szCs w:val="22"/>
        </w:rPr>
        <w:t> </w:t>
      </w:r>
      <w:r>
        <w:rPr>
          <w:rFonts w:ascii="宋体" w:hAnsi="宋体" w:cs="宋体" w:eastAsia="宋体" w:hint="default"/>
          <w:spacing w:val="-2"/>
          <w:sz w:val="22"/>
          <w:szCs w:val="22"/>
        </w:rPr>
        <w:t>项坏账准备的确认和计量、发出存货计量、固定资产分类及折旧方法、无形资产摊销、研</w:t>
      </w:r>
      <w:r>
        <w:rPr>
          <w:rFonts w:ascii="宋体" w:hAnsi="宋体" w:cs="宋体" w:eastAsia="宋体" w:hint="default"/>
          <w:w w:val="99"/>
          <w:sz w:val="22"/>
          <w:szCs w:val="22"/>
        </w:rPr>
        <w:t> </w:t>
      </w:r>
      <w:r>
        <w:rPr>
          <w:rFonts w:ascii="宋体" w:hAnsi="宋体" w:cs="宋体" w:eastAsia="宋体" w:hint="default"/>
          <w:sz w:val="22"/>
          <w:szCs w:val="22"/>
        </w:rPr>
        <w:t>发费用资本化条件、收入确认和计量等。</w:t>
      </w:r>
    </w:p>
    <w:p>
      <w:pPr>
        <w:tabs>
          <w:tab w:pos="1029" w:val="left" w:leader="none"/>
        </w:tabs>
        <w:spacing w:line="328" w:lineRule="auto" w:before="75"/>
        <w:ind w:left="601" w:right="221" w:firstLine="13"/>
        <w:jc w:val="left"/>
        <w:rPr>
          <w:rFonts w:ascii="宋体" w:hAnsi="宋体" w:cs="宋体" w:eastAsia="宋体" w:hint="default"/>
          <w:sz w:val="22"/>
          <w:szCs w:val="22"/>
        </w:rPr>
      </w:pPr>
      <w:r>
        <w:rPr>
          <w:rFonts w:ascii="Times New Roman" w:hAnsi="Times New Roman" w:cs="Times New Roman" w:eastAsia="Times New Roman" w:hint="default"/>
          <w:b/>
          <w:bCs/>
          <w:w w:val="95"/>
          <w:sz w:val="22"/>
          <w:szCs w:val="22"/>
        </w:rPr>
        <w:t>1.</w:t>
        <w:tab/>
      </w:r>
      <w:r>
        <w:rPr>
          <w:rFonts w:ascii="宋体" w:hAnsi="宋体" w:cs="宋体" w:eastAsia="宋体" w:hint="default"/>
          <w:sz w:val="22"/>
          <w:szCs w:val="22"/>
        </w:rPr>
        <w:t>遵循企业会计准则的声明</w:t>
      </w:r>
      <w:r>
        <w:rPr>
          <w:rFonts w:ascii="宋体" w:hAnsi="宋体" w:cs="宋体" w:eastAsia="宋体" w:hint="default"/>
          <w:w w:val="99"/>
          <w:sz w:val="22"/>
          <w:szCs w:val="22"/>
        </w:rPr>
        <w:t> </w:t>
      </w:r>
      <w:r>
        <w:rPr>
          <w:rFonts w:ascii="宋体" w:hAnsi="宋体" w:cs="宋体" w:eastAsia="宋体" w:hint="default"/>
          <w:spacing w:val="-3"/>
          <w:sz w:val="22"/>
          <w:szCs w:val="22"/>
        </w:rPr>
        <w:t>本公司编制的财务报表符合企业会计准则的要求，真实、完整地反映了本公司的财务</w:t>
      </w:r>
    </w:p>
    <w:p>
      <w:pPr>
        <w:spacing w:line="275" w:lineRule="exact" w:before="0"/>
        <w:ind w:left="161" w:right="106" w:firstLine="0"/>
        <w:jc w:val="left"/>
        <w:rPr>
          <w:rFonts w:ascii="宋体" w:hAnsi="宋体" w:cs="宋体" w:eastAsia="宋体" w:hint="default"/>
          <w:sz w:val="22"/>
          <w:szCs w:val="22"/>
        </w:rPr>
      </w:pPr>
      <w:r>
        <w:rPr>
          <w:rFonts w:ascii="宋体" w:hAnsi="宋体" w:cs="宋体" w:eastAsia="宋体" w:hint="default"/>
          <w:sz w:val="22"/>
          <w:szCs w:val="22"/>
        </w:rPr>
        <w:t>状况、经营成果和现金流量等有关信息。</w:t>
      </w:r>
    </w:p>
    <w:p>
      <w:pPr>
        <w:tabs>
          <w:tab w:pos="1029" w:val="left" w:leader="none"/>
        </w:tabs>
        <w:spacing w:before="128"/>
        <w:ind w:left="615" w:right="106" w:firstLine="0"/>
        <w:jc w:val="left"/>
        <w:rPr>
          <w:rFonts w:ascii="宋体" w:hAnsi="宋体" w:cs="宋体" w:eastAsia="宋体" w:hint="default"/>
          <w:sz w:val="22"/>
          <w:szCs w:val="22"/>
        </w:rPr>
      </w:pPr>
      <w:r>
        <w:rPr>
          <w:rFonts w:ascii="Times New Roman" w:hAnsi="Times New Roman" w:cs="Times New Roman" w:eastAsia="Times New Roman" w:hint="default"/>
          <w:b/>
          <w:bCs/>
          <w:w w:val="95"/>
          <w:sz w:val="22"/>
          <w:szCs w:val="22"/>
        </w:rPr>
        <w:t>2.</w:t>
        <w:tab/>
      </w:r>
      <w:r>
        <w:rPr>
          <w:rFonts w:ascii="宋体" w:hAnsi="宋体" w:cs="宋体" w:eastAsia="宋体" w:hint="default"/>
          <w:sz w:val="22"/>
          <w:szCs w:val="22"/>
        </w:rPr>
        <w:t>会计期间</w:t>
      </w:r>
    </w:p>
    <w:p>
      <w:pPr>
        <w:spacing w:before="113"/>
        <w:ind w:left="601" w:right="106" w:firstLine="0"/>
        <w:jc w:val="left"/>
        <w:rPr>
          <w:rFonts w:ascii="宋体" w:hAnsi="宋体" w:cs="宋体" w:eastAsia="宋体" w:hint="default"/>
          <w:sz w:val="22"/>
          <w:szCs w:val="22"/>
        </w:rPr>
      </w:pPr>
      <w:r>
        <w:rPr>
          <w:rFonts w:ascii="宋体" w:hAnsi="宋体" w:cs="宋体" w:eastAsia="宋体" w:hint="default"/>
          <w:sz w:val="22"/>
          <w:szCs w:val="22"/>
        </w:rPr>
        <w:t>本公司的会计期间为公历</w:t>
      </w:r>
      <w:r>
        <w:rPr>
          <w:rFonts w:ascii="宋体" w:hAnsi="宋体" w:cs="宋体" w:eastAsia="宋体" w:hint="default"/>
          <w:spacing w:val="-55"/>
          <w:sz w:val="22"/>
          <w:szCs w:val="22"/>
        </w:rPr>
        <w:t> </w:t>
      </w:r>
      <w:r>
        <w:rPr>
          <w:rFonts w:ascii="Times New Roman" w:hAnsi="Times New Roman" w:cs="Times New Roman" w:eastAsia="Times New Roman" w:hint="default"/>
          <w:sz w:val="22"/>
          <w:szCs w:val="22"/>
        </w:rPr>
        <w:t>1</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1</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日至</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12</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31</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日。</w:t>
      </w:r>
    </w:p>
    <w:p>
      <w:pPr>
        <w:tabs>
          <w:tab w:pos="1029" w:val="left" w:leader="none"/>
        </w:tabs>
        <w:spacing w:before="112"/>
        <w:ind w:left="615" w:right="106" w:firstLine="0"/>
        <w:jc w:val="left"/>
        <w:rPr>
          <w:rFonts w:ascii="宋体" w:hAnsi="宋体" w:cs="宋体" w:eastAsia="宋体" w:hint="default"/>
          <w:sz w:val="22"/>
          <w:szCs w:val="22"/>
        </w:rPr>
      </w:pPr>
      <w:r>
        <w:rPr>
          <w:rFonts w:ascii="Times New Roman" w:hAnsi="Times New Roman" w:cs="Times New Roman" w:eastAsia="Times New Roman" w:hint="default"/>
          <w:b/>
          <w:bCs/>
          <w:w w:val="95"/>
          <w:sz w:val="22"/>
          <w:szCs w:val="22"/>
        </w:rPr>
        <w:t>3.</w:t>
        <w:tab/>
      </w:r>
      <w:r>
        <w:rPr>
          <w:rFonts w:ascii="宋体" w:hAnsi="宋体" w:cs="宋体" w:eastAsia="宋体" w:hint="default"/>
          <w:sz w:val="22"/>
          <w:szCs w:val="22"/>
        </w:rPr>
        <w:t>营业周期</w:t>
      </w:r>
    </w:p>
    <w:p>
      <w:pPr>
        <w:spacing w:before="112"/>
        <w:ind w:left="601" w:right="106" w:firstLine="0"/>
        <w:jc w:val="left"/>
        <w:rPr>
          <w:rFonts w:ascii="宋体" w:hAnsi="宋体" w:cs="宋体" w:eastAsia="宋体" w:hint="default"/>
          <w:sz w:val="22"/>
          <w:szCs w:val="22"/>
        </w:rPr>
      </w:pPr>
      <w:r>
        <w:rPr>
          <w:rFonts w:ascii="宋体" w:hAnsi="宋体" w:cs="宋体" w:eastAsia="宋体" w:hint="default"/>
          <w:sz w:val="22"/>
          <w:szCs w:val="22"/>
        </w:rPr>
        <w:t>本公司以</w:t>
      </w:r>
      <w:r>
        <w:rPr>
          <w:rFonts w:ascii="宋体" w:hAnsi="宋体" w:cs="宋体" w:eastAsia="宋体" w:hint="default"/>
          <w:spacing w:val="-59"/>
          <w:sz w:val="22"/>
          <w:szCs w:val="22"/>
        </w:rPr>
        <w:t> </w:t>
      </w:r>
      <w:r>
        <w:rPr>
          <w:rFonts w:ascii="Times New Roman" w:hAnsi="Times New Roman" w:cs="Times New Roman" w:eastAsia="Times New Roman" w:hint="default"/>
          <w:sz w:val="22"/>
          <w:szCs w:val="22"/>
        </w:rPr>
        <w:t>12</w:t>
      </w:r>
      <w:r>
        <w:rPr>
          <w:rFonts w:ascii="Times New Roman" w:hAnsi="Times New Roman" w:cs="Times New Roman" w:eastAsia="Times New Roman" w:hint="default"/>
          <w:spacing w:val="-4"/>
          <w:sz w:val="22"/>
          <w:szCs w:val="22"/>
        </w:rPr>
        <w:t> </w:t>
      </w:r>
      <w:r>
        <w:rPr>
          <w:rFonts w:ascii="宋体" w:hAnsi="宋体" w:cs="宋体" w:eastAsia="宋体" w:hint="default"/>
          <w:sz w:val="22"/>
          <w:szCs w:val="22"/>
        </w:rPr>
        <w:t>个月作为正常营业周期。</w:t>
      </w:r>
    </w:p>
    <w:p>
      <w:pPr>
        <w:tabs>
          <w:tab w:pos="1029" w:val="left" w:leader="none"/>
        </w:tabs>
        <w:spacing w:line="328" w:lineRule="auto" w:before="112"/>
        <w:ind w:left="601" w:right="5206" w:firstLine="13"/>
        <w:jc w:val="left"/>
        <w:rPr>
          <w:rFonts w:ascii="宋体" w:hAnsi="宋体" w:cs="宋体" w:eastAsia="宋体" w:hint="default"/>
          <w:sz w:val="22"/>
          <w:szCs w:val="22"/>
        </w:rPr>
      </w:pPr>
      <w:r>
        <w:rPr>
          <w:rFonts w:ascii="Times New Roman" w:hAnsi="Times New Roman" w:cs="Times New Roman" w:eastAsia="Times New Roman" w:hint="default"/>
          <w:b/>
          <w:bCs/>
          <w:w w:val="95"/>
          <w:sz w:val="22"/>
          <w:szCs w:val="22"/>
        </w:rPr>
        <w:t>4.</w:t>
        <w:tab/>
      </w:r>
      <w:r>
        <w:rPr>
          <w:rFonts w:ascii="宋体" w:hAnsi="宋体" w:cs="宋体" w:eastAsia="宋体" w:hint="default"/>
          <w:sz w:val="22"/>
          <w:szCs w:val="22"/>
        </w:rPr>
        <w:t>记账本位币</w:t>
      </w:r>
      <w:r>
        <w:rPr>
          <w:rFonts w:ascii="宋体" w:hAnsi="宋体" w:cs="宋体" w:eastAsia="宋体" w:hint="default"/>
          <w:w w:val="99"/>
          <w:sz w:val="22"/>
          <w:szCs w:val="22"/>
        </w:rPr>
        <w:t> </w:t>
      </w:r>
      <w:r>
        <w:rPr>
          <w:rFonts w:ascii="宋体" w:hAnsi="宋体" w:cs="宋体" w:eastAsia="宋体" w:hint="default"/>
          <w:sz w:val="22"/>
          <w:szCs w:val="22"/>
        </w:rPr>
        <w:t>本公司以人民币为记账本位币。</w:t>
      </w:r>
    </w:p>
    <w:p>
      <w:pPr>
        <w:tabs>
          <w:tab w:pos="1029" w:val="left" w:leader="none"/>
        </w:tabs>
        <w:spacing w:line="328" w:lineRule="auto" w:before="48"/>
        <w:ind w:left="641" w:right="229" w:hanging="27"/>
        <w:jc w:val="left"/>
        <w:rPr>
          <w:rFonts w:ascii="宋体" w:hAnsi="宋体" w:cs="宋体" w:eastAsia="宋体" w:hint="default"/>
          <w:sz w:val="22"/>
          <w:szCs w:val="22"/>
        </w:rPr>
      </w:pPr>
      <w:r>
        <w:rPr>
          <w:rFonts w:ascii="Times New Roman" w:hAnsi="Times New Roman" w:cs="Times New Roman" w:eastAsia="Times New Roman" w:hint="default"/>
          <w:b/>
          <w:bCs/>
          <w:w w:val="95"/>
          <w:sz w:val="22"/>
          <w:szCs w:val="22"/>
        </w:rPr>
        <w:t>5.</w:t>
        <w:tab/>
      </w:r>
      <w:r>
        <w:rPr>
          <w:rFonts w:ascii="宋体" w:hAnsi="宋体" w:cs="宋体" w:eastAsia="宋体" w:hint="default"/>
          <w:sz w:val="22"/>
          <w:szCs w:val="22"/>
        </w:rPr>
        <w:t>同一控制下和非同一控制下企业合并的会计处理方法</w:t>
      </w:r>
      <w:r>
        <w:rPr>
          <w:rFonts w:ascii="宋体" w:hAnsi="宋体" w:cs="宋体" w:eastAsia="宋体" w:hint="default"/>
          <w:w w:val="99"/>
          <w:sz w:val="22"/>
          <w:szCs w:val="22"/>
        </w:rPr>
        <w:t> </w:t>
      </w:r>
      <w:r>
        <w:rPr>
          <w:rFonts w:ascii="宋体" w:hAnsi="宋体" w:cs="宋体" w:eastAsia="宋体" w:hint="default"/>
          <w:spacing w:val="2"/>
          <w:sz w:val="22"/>
          <w:szCs w:val="22"/>
        </w:rPr>
        <w:t>本公司作为合并方，在同一控制下企业合并中取得的资产和负债，在合并日按被合</w:t>
      </w:r>
    </w:p>
    <w:p>
      <w:pPr>
        <w:spacing w:line="297" w:lineRule="auto" w:before="0"/>
        <w:ind w:left="161" w:right="106" w:firstLine="0"/>
        <w:jc w:val="left"/>
        <w:rPr>
          <w:rFonts w:ascii="宋体" w:hAnsi="宋体" w:cs="宋体" w:eastAsia="宋体" w:hint="default"/>
          <w:sz w:val="22"/>
          <w:szCs w:val="22"/>
        </w:rPr>
      </w:pPr>
      <w:r>
        <w:rPr>
          <w:rFonts w:ascii="宋体" w:hAnsi="宋体" w:cs="宋体" w:eastAsia="宋体" w:hint="default"/>
          <w:spacing w:val="-2"/>
          <w:w w:val="95"/>
          <w:sz w:val="22"/>
          <w:szCs w:val="22"/>
        </w:rPr>
        <w:t>并方在最终控制方合并报表中的账面价值计量。取得的净资产账面价值与支付的合并对价</w:t>
      </w:r>
      <w:r>
        <w:rPr>
          <w:rFonts w:ascii="宋体" w:hAnsi="宋体" w:cs="宋体" w:eastAsia="宋体" w:hint="default"/>
          <w:spacing w:val="101"/>
          <w:w w:val="95"/>
          <w:sz w:val="22"/>
          <w:szCs w:val="22"/>
        </w:rPr>
        <w:t> </w:t>
      </w:r>
      <w:r>
        <w:rPr>
          <w:rFonts w:ascii="宋体" w:hAnsi="宋体" w:cs="宋体" w:eastAsia="宋体" w:hint="default"/>
          <w:spacing w:val="101"/>
          <w:w w:val="95"/>
          <w:sz w:val="22"/>
          <w:szCs w:val="22"/>
        </w:rPr>
      </w:r>
      <w:r>
        <w:rPr>
          <w:rFonts w:ascii="宋体" w:hAnsi="宋体" w:cs="宋体" w:eastAsia="宋体" w:hint="default"/>
          <w:sz w:val="22"/>
          <w:szCs w:val="22"/>
        </w:rPr>
        <w:t>账面价值的差额，调整资本公积；资本公积不足冲减的，调整留存收益。</w:t>
      </w:r>
    </w:p>
    <w:p>
      <w:pPr>
        <w:spacing w:line="297" w:lineRule="auto" w:before="75"/>
        <w:ind w:left="161" w:right="217" w:firstLine="448"/>
        <w:jc w:val="both"/>
        <w:rPr>
          <w:rFonts w:ascii="宋体" w:hAnsi="宋体" w:cs="宋体" w:eastAsia="宋体" w:hint="default"/>
          <w:sz w:val="22"/>
          <w:szCs w:val="22"/>
        </w:rPr>
      </w:pPr>
      <w:r>
        <w:rPr>
          <w:rFonts w:ascii="宋体" w:hAnsi="宋体" w:cs="宋体" w:eastAsia="宋体" w:hint="default"/>
          <w:spacing w:val="-3"/>
          <w:sz w:val="22"/>
          <w:szCs w:val="22"/>
        </w:rPr>
        <w:t>在非同一控制下企业合并中取得的被购买方可辨认资产、负债及或有负债在购买日以</w:t>
      </w:r>
      <w:r>
        <w:rPr>
          <w:rFonts w:ascii="宋体" w:hAnsi="宋体" w:cs="宋体" w:eastAsia="宋体" w:hint="default"/>
          <w:spacing w:val="-2"/>
          <w:w w:val="99"/>
          <w:sz w:val="22"/>
          <w:szCs w:val="22"/>
        </w:rPr>
        <w:t> </w:t>
      </w:r>
      <w:r>
        <w:rPr>
          <w:rFonts w:ascii="宋体" w:hAnsi="宋体" w:cs="宋体" w:eastAsia="宋体" w:hint="default"/>
          <w:spacing w:val="-2"/>
          <w:sz w:val="22"/>
          <w:szCs w:val="22"/>
        </w:rPr>
        <w:t>公允价值计量。合并成本为本公司在购买日为取得对被购买方的控制权而支付的现金或非</w:t>
      </w:r>
      <w:r>
        <w:rPr>
          <w:rFonts w:ascii="宋体" w:hAnsi="宋体" w:cs="宋体" w:eastAsia="宋体" w:hint="default"/>
          <w:w w:val="99"/>
          <w:sz w:val="22"/>
          <w:szCs w:val="22"/>
        </w:rPr>
        <w:t> </w:t>
      </w:r>
      <w:r>
        <w:rPr>
          <w:rFonts w:ascii="宋体" w:hAnsi="宋体" w:cs="宋体" w:eastAsia="宋体" w:hint="default"/>
          <w:spacing w:val="-2"/>
          <w:sz w:val="22"/>
          <w:szCs w:val="22"/>
        </w:rPr>
        <w:t>现金资产、发生或承担的负债、发行的权益性工具或债务性工具等的公允价值之和。合并</w:t>
      </w:r>
      <w:r>
        <w:rPr>
          <w:rFonts w:ascii="宋体" w:hAnsi="宋体" w:cs="宋体" w:eastAsia="宋体" w:hint="default"/>
          <w:w w:val="99"/>
          <w:sz w:val="22"/>
          <w:szCs w:val="22"/>
        </w:rPr>
        <w:t> </w:t>
      </w:r>
      <w:r>
        <w:rPr>
          <w:rFonts w:ascii="宋体" w:hAnsi="宋体" w:cs="宋体" w:eastAsia="宋体" w:hint="default"/>
          <w:spacing w:val="-2"/>
          <w:sz w:val="22"/>
          <w:szCs w:val="22"/>
        </w:rPr>
        <w:t>成本大于合并中取得的被购买方可辨认净资产公允价值份额的差额，确认为商誉；合并成</w:t>
      </w:r>
      <w:r>
        <w:rPr>
          <w:rFonts w:ascii="宋体" w:hAnsi="宋体" w:cs="宋体" w:eastAsia="宋体" w:hint="default"/>
          <w:w w:val="99"/>
          <w:sz w:val="22"/>
          <w:szCs w:val="22"/>
        </w:rPr>
        <w:t> </w:t>
      </w:r>
      <w:r>
        <w:rPr>
          <w:rFonts w:ascii="宋体" w:hAnsi="宋体" w:cs="宋体" w:eastAsia="宋体" w:hint="default"/>
          <w:spacing w:val="-2"/>
          <w:sz w:val="22"/>
          <w:szCs w:val="22"/>
        </w:rPr>
        <w:t>本小于合并中取得的被购买方可辨认净资产公允价值份额的，首先对合并中取得的各项可</w:t>
      </w:r>
      <w:r>
        <w:rPr>
          <w:rFonts w:ascii="宋体" w:hAnsi="宋体" w:cs="宋体" w:eastAsia="宋体" w:hint="default"/>
          <w:w w:val="99"/>
          <w:sz w:val="22"/>
          <w:szCs w:val="22"/>
        </w:rPr>
        <w:t> </w:t>
      </w:r>
      <w:r>
        <w:rPr>
          <w:rFonts w:ascii="宋体" w:hAnsi="宋体" w:cs="宋体" w:eastAsia="宋体" w:hint="default"/>
          <w:spacing w:val="-2"/>
          <w:sz w:val="22"/>
          <w:szCs w:val="22"/>
        </w:rPr>
        <w:t>辨认资产、负债及或有负债的公允价值、以及合并对价的非现金资产或发行的权益性证券</w:t>
      </w:r>
      <w:r>
        <w:rPr>
          <w:rFonts w:ascii="宋体" w:hAnsi="宋体" w:cs="宋体" w:eastAsia="宋体" w:hint="default"/>
          <w:w w:val="99"/>
          <w:sz w:val="22"/>
          <w:szCs w:val="22"/>
        </w:rPr>
        <w:t> </w:t>
      </w:r>
      <w:r>
        <w:rPr>
          <w:rFonts w:ascii="宋体" w:hAnsi="宋体" w:cs="宋体" w:eastAsia="宋体" w:hint="default"/>
          <w:spacing w:val="-2"/>
          <w:sz w:val="22"/>
          <w:szCs w:val="22"/>
        </w:rPr>
        <w:t>等的公允价值进行复核，经复核后，合并成本仍小于合并中取得的被购买方可辨认净资产</w:t>
      </w:r>
      <w:r>
        <w:rPr>
          <w:rFonts w:ascii="宋体" w:hAnsi="宋体" w:cs="宋体" w:eastAsia="宋体" w:hint="default"/>
          <w:w w:val="99"/>
          <w:sz w:val="22"/>
          <w:szCs w:val="22"/>
        </w:rPr>
        <w:t> </w:t>
      </w:r>
      <w:r>
        <w:rPr>
          <w:rFonts w:ascii="宋体" w:hAnsi="宋体" w:cs="宋体" w:eastAsia="宋体" w:hint="default"/>
          <w:sz w:val="22"/>
          <w:szCs w:val="22"/>
        </w:rPr>
        <w:t>公允价值份额的，将其差额计入合并当期营业外收入。</w:t>
      </w:r>
    </w:p>
    <w:p>
      <w:pPr>
        <w:spacing w:after="0" w:line="297" w:lineRule="auto"/>
        <w:jc w:val="both"/>
        <w:rPr>
          <w:rFonts w:ascii="宋体" w:hAnsi="宋体" w:cs="宋体" w:eastAsia="宋体" w:hint="default"/>
          <w:sz w:val="22"/>
          <w:szCs w:val="22"/>
        </w:rPr>
        <w:sectPr>
          <w:headerReference w:type="default" r:id="rId39"/>
          <w:footerReference w:type="default" r:id="rId40"/>
          <w:pgSz w:w="11910" w:h="16840"/>
          <w:pgMar w:header="0" w:footer="837" w:top="500" w:bottom="1020" w:left="1540" w:right="1480"/>
          <w:pgNumType w:start="15"/>
        </w:sectPr>
      </w:pPr>
    </w:p>
    <w:p>
      <w:pPr>
        <w:spacing w:line="240" w:lineRule="auto" w:before="5"/>
        <w:rPr>
          <w:rFonts w:ascii="宋体" w:hAnsi="宋体" w:cs="宋体" w:eastAsia="宋体" w:hint="default"/>
          <w:sz w:val="22"/>
          <w:szCs w:val="22"/>
        </w:rPr>
      </w:pPr>
    </w:p>
    <w:p>
      <w:pPr>
        <w:tabs>
          <w:tab w:pos="1029" w:val="left" w:leader="none"/>
        </w:tabs>
        <w:spacing w:line="328" w:lineRule="auto" w:before="31"/>
        <w:ind w:left="601" w:right="3226" w:firstLine="13"/>
        <w:jc w:val="left"/>
        <w:rPr>
          <w:rFonts w:ascii="宋体" w:hAnsi="宋体" w:cs="宋体" w:eastAsia="宋体" w:hint="default"/>
          <w:sz w:val="22"/>
          <w:szCs w:val="22"/>
        </w:rPr>
      </w:pPr>
      <w:r>
        <w:rPr>
          <w:rFonts w:ascii="Times New Roman" w:hAnsi="Times New Roman" w:cs="Times New Roman" w:eastAsia="Times New Roman" w:hint="default"/>
          <w:b/>
          <w:bCs/>
          <w:w w:val="95"/>
          <w:sz w:val="22"/>
          <w:szCs w:val="22"/>
        </w:rPr>
        <w:t>6.</w:t>
        <w:tab/>
      </w:r>
      <w:r>
        <w:rPr>
          <w:rFonts w:ascii="宋体" w:hAnsi="宋体" w:cs="宋体" w:eastAsia="宋体" w:hint="default"/>
          <w:sz w:val="22"/>
          <w:szCs w:val="22"/>
        </w:rPr>
        <w:t>合并财务报表的编制方法</w:t>
      </w:r>
      <w:r>
        <w:rPr>
          <w:rFonts w:ascii="宋体" w:hAnsi="宋体" w:cs="宋体" w:eastAsia="宋体" w:hint="default"/>
          <w:w w:val="99"/>
          <w:sz w:val="22"/>
          <w:szCs w:val="22"/>
        </w:rPr>
        <w:t> </w:t>
      </w:r>
      <w:r>
        <w:rPr>
          <w:rFonts w:ascii="宋体" w:hAnsi="宋体" w:cs="宋体" w:eastAsia="宋体" w:hint="default"/>
          <w:w w:val="95"/>
          <w:sz w:val="22"/>
          <w:szCs w:val="22"/>
        </w:rPr>
        <w:t>本公司将所有控制的子公司纳入合并财务报表范围。</w:t>
      </w:r>
      <w:r>
        <w:rPr>
          <w:rFonts w:ascii="宋体" w:hAnsi="宋体" w:cs="宋体" w:eastAsia="宋体" w:hint="default"/>
          <w:sz w:val="22"/>
          <w:szCs w:val="22"/>
        </w:rPr>
      </w:r>
    </w:p>
    <w:p>
      <w:pPr>
        <w:spacing w:line="297" w:lineRule="auto" w:before="47"/>
        <w:ind w:left="161" w:right="221" w:firstLine="440"/>
        <w:jc w:val="both"/>
        <w:rPr>
          <w:rFonts w:ascii="宋体" w:hAnsi="宋体" w:cs="宋体" w:eastAsia="宋体" w:hint="default"/>
          <w:sz w:val="22"/>
          <w:szCs w:val="22"/>
        </w:rPr>
      </w:pPr>
      <w:r>
        <w:rPr>
          <w:rFonts w:ascii="宋体" w:hAnsi="宋体" w:cs="宋体" w:eastAsia="宋体" w:hint="default"/>
          <w:spacing w:val="-3"/>
          <w:sz w:val="22"/>
          <w:szCs w:val="22"/>
        </w:rPr>
        <w:t>在编制合并财务报表时，子公司与本公司采用的会计政策或会计期间不一致的，按照</w:t>
      </w:r>
      <w:r>
        <w:rPr>
          <w:rFonts w:ascii="宋体" w:hAnsi="宋体" w:cs="宋体" w:eastAsia="宋体" w:hint="default"/>
          <w:w w:val="99"/>
          <w:sz w:val="22"/>
          <w:szCs w:val="22"/>
        </w:rPr>
        <w:t> </w:t>
      </w:r>
      <w:r>
        <w:rPr>
          <w:rFonts w:ascii="宋体" w:hAnsi="宋体" w:cs="宋体" w:eastAsia="宋体" w:hint="default"/>
          <w:sz w:val="22"/>
          <w:szCs w:val="22"/>
        </w:rPr>
        <w:t>本公司的会计政策或会计期间对子公司财务报表进行必要的调整。</w:t>
      </w:r>
    </w:p>
    <w:p>
      <w:pPr>
        <w:spacing w:line="292" w:lineRule="auto" w:before="77"/>
        <w:ind w:left="161" w:right="106" w:firstLine="440"/>
        <w:jc w:val="left"/>
        <w:rPr>
          <w:rFonts w:ascii="宋体" w:hAnsi="宋体" w:cs="宋体" w:eastAsia="宋体" w:hint="default"/>
          <w:sz w:val="22"/>
          <w:szCs w:val="22"/>
        </w:rPr>
      </w:pPr>
      <w:r>
        <w:rPr>
          <w:rFonts w:ascii="宋体" w:hAnsi="宋体" w:cs="宋体" w:eastAsia="宋体" w:hint="default"/>
          <w:spacing w:val="3"/>
          <w:sz w:val="22"/>
          <w:szCs w:val="22"/>
        </w:rPr>
        <w:t>合并范围内的所有重大内部交易、往来余额及未实现利润在合并报表编制时予以抵</w:t>
      </w:r>
      <w:r>
        <w:rPr>
          <w:rFonts w:ascii="宋体" w:hAnsi="宋体" w:cs="宋体" w:eastAsia="宋体" w:hint="default"/>
          <w:w w:val="99"/>
          <w:sz w:val="22"/>
          <w:szCs w:val="22"/>
        </w:rPr>
        <w:t> </w:t>
      </w:r>
      <w:r>
        <w:rPr>
          <w:rFonts w:ascii="宋体" w:hAnsi="宋体" w:cs="宋体" w:eastAsia="宋体" w:hint="default"/>
          <w:w w:val="95"/>
          <w:sz w:val="22"/>
          <w:szCs w:val="22"/>
        </w:rPr>
        <w:t>销。子公司的所有者权益中不属于母公司的份额以及当期净损益、其他综合收益及综合收</w:t>
      </w:r>
      <w:r>
        <w:rPr>
          <w:rFonts w:ascii="宋体" w:hAnsi="宋体" w:cs="宋体" w:eastAsia="宋体" w:hint="default"/>
          <w:spacing w:val="27"/>
          <w:w w:val="95"/>
          <w:sz w:val="22"/>
          <w:szCs w:val="22"/>
        </w:rPr>
        <w:t> </w:t>
      </w:r>
      <w:r>
        <w:rPr>
          <w:rFonts w:ascii="宋体" w:hAnsi="宋体" w:cs="宋体" w:eastAsia="宋体" w:hint="default"/>
          <w:spacing w:val="27"/>
          <w:w w:val="95"/>
          <w:sz w:val="22"/>
          <w:szCs w:val="22"/>
        </w:rPr>
      </w:r>
      <w:r>
        <w:rPr>
          <w:rFonts w:ascii="宋体" w:hAnsi="宋体" w:cs="宋体" w:eastAsia="宋体" w:hint="default"/>
          <w:spacing w:val="-2"/>
          <w:sz w:val="22"/>
          <w:szCs w:val="22"/>
        </w:rPr>
        <w:t>益总额中属于少数股东权益的份额，分别在合并财务报表</w:t>
      </w:r>
      <w:r>
        <w:rPr>
          <w:rFonts w:ascii="Times New Roman" w:hAnsi="Times New Roman" w:cs="Times New Roman" w:eastAsia="Times New Roman" w:hint="default"/>
          <w:spacing w:val="-2"/>
          <w:sz w:val="22"/>
          <w:szCs w:val="22"/>
        </w:rPr>
        <w:t>“</w:t>
      </w:r>
      <w:r>
        <w:rPr>
          <w:rFonts w:ascii="宋体" w:hAnsi="宋体" w:cs="宋体" w:eastAsia="宋体" w:hint="default"/>
          <w:spacing w:val="-2"/>
          <w:sz w:val="22"/>
          <w:szCs w:val="22"/>
        </w:rPr>
        <w:t>少数股东权益、少数股东损益、</w:t>
      </w:r>
      <w:r>
        <w:rPr>
          <w:rFonts w:ascii="宋体" w:hAnsi="宋体" w:cs="宋体" w:eastAsia="宋体" w:hint="default"/>
          <w:spacing w:val="-105"/>
          <w:sz w:val="22"/>
          <w:szCs w:val="22"/>
        </w:rPr>
        <w:t> </w:t>
      </w:r>
      <w:r>
        <w:rPr>
          <w:rFonts w:ascii="宋体" w:hAnsi="宋体" w:cs="宋体" w:eastAsia="宋体" w:hint="default"/>
          <w:spacing w:val="-105"/>
          <w:sz w:val="22"/>
          <w:szCs w:val="22"/>
        </w:rPr>
      </w:r>
      <w:r>
        <w:rPr>
          <w:rFonts w:ascii="宋体" w:hAnsi="宋体" w:cs="宋体" w:eastAsia="宋体" w:hint="default"/>
          <w:sz w:val="22"/>
          <w:szCs w:val="22"/>
        </w:rPr>
        <w:t>归属于少数股东的其他综合收益及归属于少数股东的综合收益总额</w:t>
      </w:r>
      <w:r>
        <w:rPr>
          <w:rFonts w:ascii="Times New Roman" w:hAnsi="Times New Roman" w:cs="Times New Roman" w:eastAsia="Times New Roman" w:hint="default"/>
          <w:sz w:val="22"/>
          <w:szCs w:val="22"/>
        </w:rPr>
        <w:t>”</w:t>
      </w:r>
      <w:r>
        <w:rPr>
          <w:rFonts w:ascii="宋体" w:hAnsi="宋体" w:cs="宋体" w:eastAsia="宋体" w:hint="default"/>
          <w:sz w:val="22"/>
          <w:szCs w:val="22"/>
        </w:rPr>
        <w:t>项目列示。</w:t>
      </w:r>
    </w:p>
    <w:p>
      <w:pPr>
        <w:spacing w:line="297" w:lineRule="auto" w:before="58"/>
        <w:ind w:left="161" w:right="222" w:firstLine="440"/>
        <w:jc w:val="both"/>
        <w:rPr>
          <w:rFonts w:ascii="宋体" w:hAnsi="宋体" w:cs="宋体" w:eastAsia="宋体" w:hint="default"/>
          <w:sz w:val="22"/>
          <w:szCs w:val="22"/>
        </w:rPr>
      </w:pPr>
      <w:r>
        <w:rPr>
          <w:rFonts w:ascii="宋体" w:hAnsi="宋体" w:cs="宋体" w:eastAsia="宋体" w:hint="default"/>
          <w:spacing w:val="-3"/>
          <w:sz w:val="22"/>
          <w:szCs w:val="22"/>
        </w:rPr>
        <w:t>对于同一控制下企业合并取得的子公司，其经营成果和现金流量自合并当期期初纳入</w:t>
      </w:r>
      <w:r>
        <w:rPr>
          <w:rFonts w:ascii="宋体" w:hAnsi="宋体" w:cs="宋体" w:eastAsia="宋体" w:hint="default"/>
          <w:w w:val="99"/>
          <w:sz w:val="22"/>
          <w:szCs w:val="22"/>
        </w:rPr>
        <w:t> </w:t>
      </w:r>
      <w:r>
        <w:rPr>
          <w:rFonts w:ascii="宋体" w:hAnsi="宋体" w:cs="宋体" w:eastAsia="宋体" w:hint="default"/>
          <w:spacing w:val="-2"/>
          <w:sz w:val="22"/>
          <w:szCs w:val="22"/>
        </w:rPr>
        <w:t>合并财务报表。编制比较合并财务报表时，对上年财务报表的相关项目进行调整，视同合</w:t>
      </w:r>
      <w:r>
        <w:rPr>
          <w:rFonts w:ascii="宋体" w:hAnsi="宋体" w:cs="宋体" w:eastAsia="宋体" w:hint="default"/>
          <w:w w:val="99"/>
          <w:sz w:val="22"/>
          <w:szCs w:val="22"/>
        </w:rPr>
        <w:t> </w:t>
      </w:r>
      <w:r>
        <w:rPr>
          <w:rFonts w:ascii="宋体" w:hAnsi="宋体" w:cs="宋体" w:eastAsia="宋体" w:hint="default"/>
          <w:sz w:val="22"/>
          <w:szCs w:val="22"/>
        </w:rPr>
        <w:t>并后形成的报告主体自最终控制方开始控制时点起一直存在。</w:t>
      </w:r>
    </w:p>
    <w:p>
      <w:pPr>
        <w:spacing w:line="297" w:lineRule="auto" w:before="75"/>
        <w:ind w:left="161" w:right="221" w:firstLine="440"/>
        <w:jc w:val="both"/>
        <w:rPr>
          <w:rFonts w:ascii="宋体" w:hAnsi="宋体" w:cs="宋体" w:eastAsia="宋体" w:hint="default"/>
          <w:sz w:val="22"/>
          <w:szCs w:val="22"/>
        </w:rPr>
      </w:pPr>
      <w:r>
        <w:rPr>
          <w:rFonts w:ascii="宋体" w:hAnsi="宋体" w:cs="宋体" w:eastAsia="宋体" w:hint="default"/>
          <w:spacing w:val="-3"/>
          <w:sz w:val="22"/>
          <w:szCs w:val="22"/>
        </w:rPr>
        <w:t>对于非同一控制下企业合并取得子公司，经营成果和现金流量自本公司取得控制权之</w:t>
      </w:r>
      <w:r>
        <w:rPr>
          <w:rFonts w:ascii="宋体" w:hAnsi="宋体" w:cs="宋体" w:eastAsia="宋体" w:hint="default"/>
          <w:w w:val="99"/>
          <w:sz w:val="22"/>
          <w:szCs w:val="22"/>
        </w:rPr>
        <w:t> </w:t>
      </w:r>
      <w:r>
        <w:rPr>
          <w:rFonts w:ascii="宋体" w:hAnsi="宋体" w:cs="宋体" w:eastAsia="宋体" w:hint="default"/>
          <w:spacing w:val="-2"/>
          <w:sz w:val="22"/>
          <w:szCs w:val="22"/>
        </w:rPr>
        <w:t>日起纳入合并财务报表。在编制合并财务报表时，以购买日确定的各项可辨认资产、负债</w:t>
      </w:r>
      <w:r>
        <w:rPr>
          <w:rFonts w:ascii="宋体" w:hAnsi="宋体" w:cs="宋体" w:eastAsia="宋体" w:hint="default"/>
          <w:w w:val="99"/>
          <w:sz w:val="22"/>
          <w:szCs w:val="22"/>
        </w:rPr>
        <w:t> </w:t>
      </w:r>
      <w:r>
        <w:rPr>
          <w:rFonts w:ascii="宋体" w:hAnsi="宋体" w:cs="宋体" w:eastAsia="宋体" w:hint="default"/>
          <w:sz w:val="22"/>
          <w:szCs w:val="22"/>
        </w:rPr>
        <w:t>及或有负债的公允价值为基础对子公司的财务报表进行调整。</w:t>
      </w:r>
    </w:p>
    <w:p>
      <w:pPr>
        <w:spacing w:line="297" w:lineRule="auto" w:before="77"/>
        <w:ind w:left="161" w:right="221" w:firstLine="440"/>
        <w:jc w:val="both"/>
        <w:rPr>
          <w:rFonts w:ascii="宋体" w:hAnsi="宋体" w:cs="宋体" w:eastAsia="宋体" w:hint="default"/>
          <w:sz w:val="22"/>
          <w:szCs w:val="22"/>
        </w:rPr>
      </w:pPr>
      <w:r>
        <w:rPr>
          <w:rFonts w:ascii="宋体" w:hAnsi="宋体" w:cs="宋体" w:eastAsia="宋体" w:hint="default"/>
          <w:spacing w:val="-3"/>
          <w:sz w:val="22"/>
          <w:szCs w:val="22"/>
        </w:rPr>
        <w:t>通过多次交易分步取得非同一控制下被投资单位的股权，最终形成企业合并，编制合</w:t>
      </w:r>
      <w:r>
        <w:rPr>
          <w:rFonts w:ascii="宋体" w:hAnsi="宋体" w:cs="宋体" w:eastAsia="宋体" w:hint="default"/>
          <w:w w:val="99"/>
          <w:sz w:val="22"/>
          <w:szCs w:val="22"/>
        </w:rPr>
        <w:t> </w:t>
      </w:r>
      <w:r>
        <w:rPr>
          <w:rFonts w:ascii="宋体" w:hAnsi="宋体" w:cs="宋体" w:eastAsia="宋体" w:hint="default"/>
          <w:spacing w:val="-2"/>
          <w:sz w:val="22"/>
          <w:szCs w:val="22"/>
        </w:rPr>
        <w:t>并报表时，应首先判断分步交易是否属于一揽子交易。如果分步取得对子公司股权投资直</w:t>
      </w:r>
      <w:r>
        <w:rPr>
          <w:rFonts w:ascii="宋体" w:hAnsi="宋体" w:cs="宋体" w:eastAsia="宋体" w:hint="default"/>
          <w:w w:val="99"/>
          <w:sz w:val="22"/>
          <w:szCs w:val="22"/>
        </w:rPr>
        <w:t> </w:t>
      </w:r>
      <w:r>
        <w:rPr>
          <w:rFonts w:ascii="宋体" w:hAnsi="宋体" w:cs="宋体" w:eastAsia="宋体" w:hint="default"/>
          <w:spacing w:val="-2"/>
          <w:w w:val="95"/>
          <w:sz w:val="22"/>
          <w:szCs w:val="22"/>
        </w:rPr>
        <w:t>至取得控制权的各项交易属于一揽子交易，应当将各项交易作为一项取得子公司控制权的</w:t>
      </w:r>
      <w:r>
        <w:rPr>
          <w:rFonts w:ascii="宋体" w:hAnsi="宋体" w:cs="宋体" w:eastAsia="宋体" w:hint="default"/>
          <w:spacing w:val="102"/>
          <w:w w:val="95"/>
          <w:sz w:val="22"/>
          <w:szCs w:val="22"/>
        </w:rPr>
        <w:t> </w:t>
      </w:r>
      <w:r>
        <w:rPr>
          <w:rFonts w:ascii="宋体" w:hAnsi="宋体" w:cs="宋体" w:eastAsia="宋体" w:hint="default"/>
          <w:spacing w:val="102"/>
          <w:w w:val="95"/>
          <w:sz w:val="22"/>
          <w:szCs w:val="22"/>
        </w:rPr>
      </w:r>
      <w:r>
        <w:rPr>
          <w:rFonts w:ascii="宋体" w:hAnsi="宋体" w:cs="宋体" w:eastAsia="宋体" w:hint="default"/>
          <w:spacing w:val="-2"/>
          <w:sz w:val="22"/>
          <w:szCs w:val="22"/>
        </w:rPr>
        <w:t>交易进行会计处理。如果不属于一揽子交易，对于购买日之前持有的被购买方的股权，按</w:t>
      </w:r>
      <w:r>
        <w:rPr>
          <w:rFonts w:ascii="宋体" w:hAnsi="宋体" w:cs="宋体" w:eastAsia="宋体" w:hint="default"/>
          <w:w w:val="99"/>
          <w:sz w:val="22"/>
          <w:szCs w:val="22"/>
        </w:rPr>
        <w:t> </w:t>
      </w:r>
      <w:r>
        <w:rPr>
          <w:rFonts w:ascii="宋体" w:hAnsi="宋体" w:cs="宋体" w:eastAsia="宋体" w:hint="default"/>
          <w:spacing w:val="-2"/>
          <w:sz w:val="22"/>
          <w:szCs w:val="22"/>
        </w:rPr>
        <w:t>照该股权在购买日的公允价值进行重新计量，公允价值与其账面价值的差额计入当期投资</w:t>
      </w:r>
      <w:r>
        <w:rPr>
          <w:rFonts w:ascii="宋体" w:hAnsi="宋体" w:cs="宋体" w:eastAsia="宋体" w:hint="default"/>
          <w:w w:val="99"/>
          <w:sz w:val="22"/>
          <w:szCs w:val="22"/>
        </w:rPr>
        <w:t> </w:t>
      </w:r>
      <w:r>
        <w:rPr>
          <w:rFonts w:ascii="宋体" w:hAnsi="宋体" w:cs="宋体" w:eastAsia="宋体" w:hint="default"/>
          <w:spacing w:val="-2"/>
          <w:w w:val="95"/>
          <w:sz w:val="22"/>
          <w:szCs w:val="22"/>
        </w:rPr>
        <w:t>收益；与其相关的购买日之前持有的被购买方的股权涉及权益法核算下的其他综合收益以</w:t>
      </w:r>
      <w:r>
        <w:rPr>
          <w:rFonts w:ascii="宋体" w:hAnsi="宋体" w:cs="宋体" w:eastAsia="宋体" w:hint="default"/>
          <w:spacing w:val="101"/>
          <w:w w:val="95"/>
          <w:sz w:val="22"/>
          <w:szCs w:val="22"/>
        </w:rPr>
        <w:t> </w:t>
      </w:r>
      <w:r>
        <w:rPr>
          <w:rFonts w:ascii="宋体" w:hAnsi="宋体" w:cs="宋体" w:eastAsia="宋体" w:hint="default"/>
          <w:spacing w:val="101"/>
          <w:w w:val="95"/>
          <w:sz w:val="22"/>
          <w:szCs w:val="22"/>
        </w:rPr>
      </w:r>
      <w:r>
        <w:rPr>
          <w:rFonts w:ascii="宋体" w:hAnsi="宋体" w:cs="宋体" w:eastAsia="宋体" w:hint="default"/>
          <w:spacing w:val="-2"/>
          <w:sz w:val="22"/>
          <w:szCs w:val="22"/>
        </w:rPr>
        <w:t>及除净损益、其他综合收益和利润分配外的其他所有者权益变动，在购买日所属当期转为</w:t>
      </w:r>
      <w:r>
        <w:rPr>
          <w:rFonts w:ascii="宋体" w:hAnsi="宋体" w:cs="宋体" w:eastAsia="宋体" w:hint="default"/>
          <w:w w:val="99"/>
          <w:sz w:val="22"/>
          <w:szCs w:val="22"/>
        </w:rPr>
        <w:t> </w:t>
      </w:r>
      <w:r>
        <w:rPr>
          <w:rFonts w:ascii="宋体" w:hAnsi="宋体" w:cs="宋体" w:eastAsia="宋体" w:hint="default"/>
          <w:spacing w:val="-2"/>
          <w:w w:val="95"/>
          <w:sz w:val="22"/>
          <w:szCs w:val="22"/>
        </w:rPr>
        <w:t>投资损益，由于被投资方重新计量设定受益计划净负债或净资产变动而产生的其他综合收</w:t>
      </w:r>
      <w:r>
        <w:rPr>
          <w:rFonts w:ascii="宋体" w:hAnsi="宋体" w:cs="宋体" w:eastAsia="宋体" w:hint="default"/>
          <w:spacing w:val="102"/>
          <w:w w:val="95"/>
          <w:sz w:val="22"/>
          <w:szCs w:val="22"/>
        </w:rPr>
        <w:t> </w:t>
      </w:r>
      <w:r>
        <w:rPr>
          <w:rFonts w:ascii="宋体" w:hAnsi="宋体" w:cs="宋体" w:eastAsia="宋体" w:hint="default"/>
          <w:spacing w:val="102"/>
          <w:w w:val="95"/>
          <w:sz w:val="22"/>
          <w:szCs w:val="22"/>
        </w:rPr>
      </w:r>
      <w:r>
        <w:rPr>
          <w:rFonts w:ascii="宋体" w:hAnsi="宋体" w:cs="宋体" w:eastAsia="宋体" w:hint="default"/>
          <w:sz w:val="22"/>
          <w:szCs w:val="22"/>
        </w:rPr>
        <w:t>益除外。</w:t>
      </w:r>
    </w:p>
    <w:p>
      <w:pPr>
        <w:spacing w:line="297" w:lineRule="auto" w:before="75"/>
        <w:ind w:left="161" w:right="146" w:firstLine="440"/>
        <w:jc w:val="both"/>
        <w:rPr>
          <w:rFonts w:ascii="宋体" w:hAnsi="宋体" w:cs="宋体" w:eastAsia="宋体" w:hint="default"/>
          <w:sz w:val="22"/>
          <w:szCs w:val="22"/>
        </w:rPr>
      </w:pPr>
      <w:r>
        <w:rPr>
          <w:rFonts w:ascii="宋体" w:hAnsi="宋体" w:cs="宋体" w:eastAsia="宋体" w:hint="default"/>
          <w:spacing w:val="-3"/>
          <w:sz w:val="22"/>
          <w:szCs w:val="22"/>
        </w:rPr>
        <w:t>本公司在不丧失控制权的情况下部分处置对子公司的长期股权投资，在合并财务报表</w:t>
      </w:r>
      <w:r>
        <w:rPr>
          <w:rFonts w:ascii="宋体" w:hAnsi="宋体" w:cs="宋体" w:eastAsia="宋体" w:hint="default"/>
          <w:w w:val="99"/>
          <w:sz w:val="22"/>
          <w:szCs w:val="22"/>
        </w:rPr>
        <w:t> </w:t>
      </w:r>
      <w:r>
        <w:rPr>
          <w:rFonts w:ascii="宋体" w:hAnsi="宋体" w:cs="宋体" w:eastAsia="宋体" w:hint="default"/>
          <w:spacing w:val="-2"/>
          <w:sz w:val="22"/>
          <w:szCs w:val="22"/>
        </w:rPr>
        <w:t>中，处置价款与处置长期股权投资相对应享有子公司自购买日或合并日开始持续计算的净</w:t>
      </w:r>
      <w:r>
        <w:rPr>
          <w:rFonts w:ascii="宋体" w:hAnsi="宋体" w:cs="宋体" w:eastAsia="宋体" w:hint="default"/>
          <w:w w:val="99"/>
          <w:sz w:val="22"/>
          <w:szCs w:val="22"/>
        </w:rPr>
        <w:t> </w:t>
      </w:r>
      <w:r>
        <w:rPr>
          <w:rFonts w:ascii="宋体" w:hAnsi="宋体" w:cs="宋体" w:eastAsia="宋体" w:hint="default"/>
          <w:w w:val="95"/>
          <w:sz w:val="22"/>
          <w:szCs w:val="22"/>
        </w:rPr>
        <w:t>资产份额之间的差额，调整资本溢价或股本溢价，资本公积不足冲减的，调整留存收益。</w:t>
      </w:r>
      <w:r>
        <w:rPr>
          <w:rFonts w:ascii="宋体" w:hAnsi="宋体" w:cs="宋体" w:eastAsia="宋体" w:hint="default"/>
          <w:sz w:val="22"/>
          <w:szCs w:val="22"/>
        </w:rPr>
      </w:r>
    </w:p>
    <w:p>
      <w:pPr>
        <w:spacing w:line="297" w:lineRule="auto" w:before="75"/>
        <w:ind w:left="161" w:right="221" w:firstLine="440"/>
        <w:jc w:val="both"/>
        <w:rPr>
          <w:rFonts w:ascii="宋体" w:hAnsi="宋体" w:cs="宋体" w:eastAsia="宋体" w:hint="default"/>
          <w:sz w:val="22"/>
          <w:szCs w:val="22"/>
        </w:rPr>
      </w:pPr>
      <w:r>
        <w:rPr>
          <w:rFonts w:ascii="宋体" w:hAnsi="宋体" w:cs="宋体" w:eastAsia="宋体" w:hint="default"/>
          <w:spacing w:val="-3"/>
          <w:sz w:val="22"/>
          <w:szCs w:val="22"/>
        </w:rPr>
        <w:t>本公司因处置部分股权投资等原因丧失了对被投资方的控制权的，在编制合并财务报</w:t>
      </w:r>
      <w:r>
        <w:rPr>
          <w:rFonts w:ascii="宋体" w:hAnsi="宋体" w:cs="宋体" w:eastAsia="宋体" w:hint="default"/>
          <w:w w:val="99"/>
          <w:sz w:val="22"/>
          <w:szCs w:val="22"/>
        </w:rPr>
        <w:t> </w:t>
      </w:r>
      <w:r>
        <w:rPr>
          <w:rFonts w:ascii="宋体" w:hAnsi="宋体" w:cs="宋体" w:eastAsia="宋体" w:hint="default"/>
          <w:spacing w:val="-2"/>
          <w:sz w:val="22"/>
          <w:szCs w:val="22"/>
        </w:rPr>
        <w:t>表时，对于剩余股权，按照其在丧失控制权日的公允价值进行重新计量。处置股权取得的</w:t>
      </w:r>
      <w:r>
        <w:rPr>
          <w:rFonts w:ascii="宋体" w:hAnsi="宋体" w:cs="宋体" w:eastAsia="宋体" w:hint="default"/>
          <w:w w:val="99"/>
          <w:sz w:val="22"/>
          <w:szCs w:val="22"/>
        </w:rPr>
        <w:t> </w:t>
      </w:r>
      <w:r>
        <w:rPr>
          <w:rFonts w:ascii="宋体" w:hAnsi="宋体" w:cs="宋体" w:eastAsia="宋体" w:hint="default"/>
          <w:spacing w:val="-2"/>
          <w:w w:val="95"/>
          <w:sz w:val="22"/>
          <w:szCs w:val="22"/>
        </w:rPr>
        <w:t>对价与剩余股权公允价值之和，减去按原持股比例计算应享有原有子公司自购买日或合并</w:t>
      </w:r>
      <w:r>
        <w:rPr>
          <w:rFonts w:ascii="宋体" w:hAnsi="宋体" w:cs="宋体" w:eastAsia="宋体" w:hint="default"/>
          <w:spacing w:val="102"/>
          <w:w w:val="95"/>
          <w:sz w:val="22"/>
          <w:szCs w:val="22"/>
        </w:rPr>
        <w:t> </w:t>
      </w:r>
      <w:r>
        <w:rPr>
          <w:rFonts w:ascii="宋体" w:hAnsi="宋体" w:cs="宋体" w:eastAsia="宋体" w:hint="default"/>
          <w:spacing w:val="102"/>
          <w:w w:val="95"/>
          <w:sz w:val="22"/>
          <w:szCs w:val="22"/>
        </w:rPr>
      </w:r>
      <w:r>
        <w:rPr>
          <w:rFonts w:ascii="宋体" w:hAnsi="宋体" w:cs="宋体" w:eastAsia="宋体" w:hint="default"/>
          <w:spacing w:val="-2"/>
          <w:sz w:val="22"/>
          <w:szCs w:val="22"/>
        </w:rPr>
        <w:t>日开始持续计算的净资产的份额之间的差额，计入丧失控制权当期的投资损益，同时冲减</w:t>
      </w:r>
      <w:r>
        <w:rPr>
          <w:rFonts w:ascii="宋体" w:hAnsi="宋体" w:cs="宋体" w:eastAsia="宋体" w:hint="default"/>
          <w:w w:val="99"/>
          <w:sz w:val="22"/>
          <w:szCs w:val="22"/>
        </w:rPr>
        <w:t> </w:t>
      </w:r>
      <w:r>
        <w:rPr>
          <w:rFonts w:ascii="宋体" w:hAnsi="宋体" w:cs="宋体" w:eastAsia="宋体" w:hint="default"/>
          <w:spacing w:val="3"/>
          <w:sz w:val="22"/>
          <w:szCs w:val="22"/>
        </w:rPr>
        <w:t>商誉。与原有子公司股权投资相关的其他综合收益等，在丧失控制权时转为当期投资损</w:t>
      </w:r>
      <w:r>
        <w:rPr>
          <w:rFonts w:ascii="宋体" w:hAnsi="宋体" w:cs="宋体" w:eastAsia="宋体" w:hint="default"/>
          <w:spacing w:val="-107"/>
          <w:sz w:val="22"/>
          <w:szCs w:val="22"/>
        </w:rPr>
        <w:t> </w:t>
      </w:r>
      <w:r>
        <w:rPr>
          <w:rFonts w:ascii="宋体" w:hAnsi="宋体" w:cs="宋体" w:eastAsia="宋体" w:hint="default"/>
          <w:spacing w:val="-107"/>
          <w:sz w:val="22"/>
          <w:szCs w:val="22"/>
        </w:rPr>
      </w:r>
      <w:r>
        <w:rPr>
          <w:rFonts w:ascii="宋体" w:hAnsi="宋体" w:cs="宋体" w:eastAsia="宋体" w:hint="default"/>
          <w:sz w:val="22"/>
          <w:szCs w:val="22"/>
        </w:rPr>
        <w:t>益</w:t>
      </w:r>
      <w:r>
        <w:rPr>
          <w:rFonts w:ascii="宋体" w:hAnsi="宋体" w:cs="宋体" w:eastAsia="宋体" w:hint="default"/>
          <w:spacing w:val="-1"/>
          <w:sz w:val="22"/>
          <w:szCs w:val="22"/>
        </w:rPr>
        <w:t> </w:t>
      </w:r>
      <w:r>
        <w:rPr>
          <w:rFonts w:ascii="宋体" w:hAnsi="宋体" w:cs="宋体" w:eastAsia="宋体" w:hint="default"/>
          <w:sz w:val="22"/>
          <w:szCs w:val="22"/>
        </w:rPr>
        <w:t>。</w:t>
      </w:r>
    </w:p>
    <w:p>
      <w:pPr>
        <w:tabs>
          <w:tab w:pos="1029" w:val="left" w:leader="none"/>
        </w:tabs>
        <w:spacing w:line="338" w:lineRule="auto" w:before="75"/>
        <w:ind w:left="601" w:right="225" w:firstLine="13"/>
        <w:jc w:val="left"/>
        <w:rPr>
          <w:rFonts w:ascii="宋体" w:hAnsi="宋体" w:cs="宋体" w:eastAsia="宋体" w:hint="default"/>
          <w:sz w:val="22"/>
          <w:szCs w:val="22"/>
        </w:rPr>
      </w:pPr>
      <w:r>
        <w:rPr>
          <w:rFonts w:ascii="Times New Roman" w:hAnsi="Times New Roman" w:cs="Times New Roman" w:eastAsia="Times New Roman" w:hint="default"/>
          <w:b/>
          <w:bCs/>
          <w:w w:val="95"/>
          <w:sz w:val="22"/>
          <w:szCs w:val="22"/>
        </w:rPr>
        <w:t>7.</w:t>
        <w:tab/>
      </w:r>
      <w:r>
        <w:rPr>
          <w:rFonts w:ascii="宋体" w:hAnsi="宋体" w:cs="宋体" w:eastAsia="宋体" w:hint="default"/>
          <w:sz w:val="22"/>
          <w:szCs w:val="22"/>
        </w:rPr>
        <w:t>合营安排分类及共同经营会计处理方法</w:t>
      </w:r>
      <w:r>
        <w:rPr>
          <w:rFonts w:ascii="宋体" w:hAnsi="宋体" w:cs="宋体" w:eastAsia="宋体" w:hint="default"/>
          <w:w w:val="99"/>
          <w:sz w:val="22"/>
          <w:szCs w:val="22"/>
        </w:rPr>
        <w:t> </w:t>
      </w:r>
      <w:r>
        <w:rPr>
          <w:rFonts w:ascii="宋体" w:hAnsi="宋体" w:cs="宋体" w:eastAsia="宋体" w:hint="default"/>
          <w:sz w:val="22"/>
          <w:szCs w:val="22"/>
        </w:rPr>
        <w:t>本公司的合营安排包括共同经营和合营企业。</w:t>
      </w:r>
      <w:r>
        <w:rPr>
          <w:rFonts w:ascii="宋体" w:hAnsi="宋体" w:cs="宋体" w:eastAsia="宋体" w:hint="default"/>
          <w:w w:val="99"/>
          <w:sz w:val="22"/>
          <w:szCs w:val="22"/>
        </w:rPr>
        <w:t> </w:t>
      </w:r>
      <w:r>
        <w:rPr>
          <w:rFonts w:ascii="宋体" w:hAnsi="宋体" w:cs="宋体" w:eastAsia="宋体" w:hint="default"/>
          <w:spacing w:val="2"/>
          <w:sz w:val="22"/>
          <w:szCs w:val="22"/>
        </w:rPr>
        <w:t>对于共同经营项目</w:t>
      </w:r>
      <w:r>
        <w:rPr>
          <w:rFonts w:ascii="Times New Roman" w:hAnsi="Times New Roman" w:cs="Times New Roman" w:eastAsia="Times New Roman" w:hint="default"/>
          <w:spacing w:val="2"/>
          <w:sz w:val="22"/>
          <w:szCs w:val="22"/>
        </w:rPr>
        <w:t>,</w:t>
      </w:r>
      <w:r>
        <w:rPr>
          <w:rFonts w:ascii="宋体" w:hAnsi="宋体" w:cs="宋体" w:eastAsia="宋体" w:hint="default"/>
          <w:spacing w:val="2"/>
          <w:sz w:val="22"/>
          <w:szCs w:val="22"/>
        </w:rPr>
        <w:t>本公司作为共同经营中的合营方确认单独持有的资产和承担的负</w:t>
      </w:r>
    </w:p>
    <w:p>
      <w:pPr>
        <w:spacing w:line="240" w:lineRule="exact" w:before="0"/>
        <w:ind w:left="161" w:right="106" w:firstLine="0"/>
        <w:jc w:val="left"/>
        <w:rPr>
          <w:rFonts w:ascii="宋体" w:hAnsi="宋体" w:cs="宋体" w:eastAsia="宋体" w:hint="default"/>
          <w:sz w:val="22"/>
          <w:szCs w:val="22"/>
        </w:rPr>
      </w:pPr>
      <w:r>
        <w:rPr>
          <w:rFonts w:ascii="宋体" w:hAnsi="宋体" w:cs="宋体" w:eastAsia="宋体" w:hint="default"/>
          <w:sz w:val="22"/>
          <w:szCs w:val="22"/>
        </w:rPr>
        <w:t>债，以及按份额确认持有的资产和承担的负债，根据相关约定单独或按份额确认相关的收</w:t>
      </w:r>
    </w:p>
    <w:p>
      <w:pPr>
        <w:spacing w:after="0" w:line="240" w:lineRule="exact"/>
        <w:jc w:val="left"/>
        <w:rPr>
          <w:rFonts w:ascii="宋体" w:hAnsi="宋体" w:cs="宋体" w:eastAsia="宋体" w:hint="default"/>
          <w:sz w:val="22"/>
          <w:szCs w:val="22"/>
        </w:rPr>
        <w:sectPr>
          <w:headerReference w:type="default" r:id="rId42"/>
          <w:pgSz w:w="11910" w:h="16840"/>
          <w:pgMar w:header="584" w:footer="837" w:top="1080" w:bottom="1020" w:left="1540" w:right="1480"/>
        </w:sectPr>
      </w:pPr>
    </w:p>
    <w:p>
      <w:pPr>
        <w:spacing w:line="240" w:lineRule="auto" w:before="5"/>
        <w:rPr>
          <w:rFonts w:ascii="宋体" w:hAnsi="宋体" w:cs="宋体" w:eastAsia="宋体" w:hint="default"/>
          <w:sz w:val="22"/>
          <w:szCs w:val="22"/>
        </w:rPr>
      </w:pPr>
    </w:p>
    <w:p>
      <w:pPr>
        <w:spacing w:line="297" w:lineRule="auto" w:before="31"/>
        <w:ind w:left="161" w:right="205" w:firstLine="0"/>
        <w:jc w:val="left"/>
        <w:rPr>
          <w:rFonts w:ascii="宋体" w:hAnsi="宋体" w:cs="宋体" w:eastAsia="宋体" w:hint="default"/>
          <w:sz w:val="22"/>
          <w:szCs w:val="22"/>
        </w:rPr>
      </w:pPr>
      <w:r>
        <w:rPr>
          <w:rFonts w:ascii="宋体" w:hAnsi="宋体" w:cs="宋体" w:eastAsia="宋体" w:hint="default"/>
          <w:spacing w:val="-2"/>
          <w:sz w:val="22"/>
          <w:szCs w:val="22"/>
        </w:rPr>
        <w:t>入和费用。与共同经营发生购买、销售不构成业务的资产交易的，仅确认因该交易产生的</w:t>
      </w:r>
      <w:r>
        <w:rPr>
          <w:rFonts w:ascii="宋体" w:hAnsi="宋体" w:cs="宋体" w:eastAsia="宋体" w:hint="default"/>
          <w:w w:val="99"/>
          <w:sz w:val="22"/>
          <w:szCs w:val="22"/>
        </w:rPr>
        <w:t> </w:t>
      </w:r>
      <w:r>
        <w:rPr>
          <w:rFonts w:ascii="宋体" w:hAnsi="宋体" w:cs="宋体" w:eastAsia="宋体" w:hint="default"/>
          <w:sz w:val="22"/>
          <w:szCs w:val="22"/>
        </w:rPr>
        <w:t>损益中归属于共同经营其他参与方的部分。</w:t>
      </w:r>
    </w:p>
    <w:p>
      <w:pPr>
        <w:spacing w:line="280" w:lineRule="auto" w:before="75"/>
        <w:ind w:left="161" w:right="205" w:firstLine="440"/>
        <w:jc w:val="left"/>
        <w:rPr>
          <w:rFonts w:ascii="宋体" w:hAnsi="宋体" w:cs="宋体" w:eastAsia="宋体" w:hint="default"/>
          <w:sz w:val="22"/>
          <w:szCs w:val="22"/>
        </w:rPr>
      </w:pPr>
      <w:r>
        <w:rPr>
          <w:rFonts w:ascii="宋体" w:hAnsi="宋体" w:cs="宋体" w:eastAsia="宋体" w:hint="default"/>
          <w:sz w:val="22"/>
          <w:szCs w:val="22"/>
        </w:rPr>
        <w:t>对于合营企业，本公司作为合营方按照《企业会计准则第</w:t>
      </w:r>
      <w:r>
        <w:rPr>
          <w:rFonts w:ascii="宋体" w:hAnsi="宋体" w:cs="宋体" w:eastAsia="宋体" w:hint="default"/>
          <w:spacing w:val="-76"/>
          <w:sz w:val="22"/>
          <w:szCs w:val="22"/>
        </w:rPr>
        <w:t> </w:t>
      </w:r>
      <w:r>
        <w:rPr>
          <w:rFonts w:ascii="Times New Roman" w:hAnsi="Times New Roman" w:cs="Times New Roman" w:eastAsia="Times New Roman" w:hint="default"/>
          <w:sz w:val="22"/>
          <w:szCs w:val="22"/>
        </w:rPr>
        <w:t>2</w:t>
      </w:r>
      <w:r>
        <w:rPr>
          <w:rFonts w:ascii="Times New Roman" w:hAnsi="Times New Roman" w:cs="Times New Roman" w:eastAsia="Times New Roman" w:hint="default"/>
          <w:spacing w:val="-24"/>
          <w:sz w:val="22"/>
          <w:szCs w:val="22"/>
        </w:rPr>
        <w:t> </w:t>
      </w:r>
      <w:r>
        <w:rPr>
          <w:rFonts w:ascii="宋体" w:hAnsi="宋体" w:cs="宋体" w:eastAsia="宋体" w:hint="default"/>
          <w:spacing w:val="-3"/>
          <w:sz w:val="22"/>
          <w:szCs w:val="22"/>
        </w:rPr>
        <w:t>号</w:t>
      </w:r>
      <w:r>
        <w:rPr>
          <w:rFonts w:ascii="Times New Roman" w:hAnsi="Times New Roman" w:cs="Times New Roman" w:eastAsia="Times New Roman" w:hint="default"/>
          <w:spacing w:val="-3"/>
          <w:sz w:val="22"/>
          <w:szCs w:val="22"/>
        </w:rPr>
        <w:t>——</w:t>
      </w:r>
      <w:r>
        <w:rPr>
          <w:rFonts w:ascii="宋体" w:hAnsi="宋体" w:cs="宋体" w:eastAsia="宋体" w:hint="default"/>
          <w:spacing w:val="-3"/>
          <w:sz w:val="22"/>
          <w:szCs w:val="22"/>
        </w:rPr>
        <w:t>长期股权投资》的</w:t>
      </w:r>
      <w:r>
        <w:rPr>
          <w:rFonts w:ascii="宋体" w:hAnsi="宋体" w:cs="宋体" w:eastAsia="宋体" w:hint="default"/>
          <w:w w:val="99"/>
          <w:sz w:val="22"/>
          <w:szCs w:val="22"/>
        </w:rPr>
        <w:t> </w:t>
      </w:r>
      <w:r>
        <w:rPr>
          <w:rFonts w:ascii="宋体" w:hAnsi="宋体" w:cs="宋体" w:eastAsia="宋体" w:hint="default"/>
          <w:sz w:val="22"/>
          <w:szCs w:val="22"/>
        </w:rPr>
        <w:t>规定对合营企业的投资进行会计处理。</w:t>
      </w:r>
    </w:p>
    <w:p>
      <w:pPr>
        <w:tabs>
          <w:tab w:pos="1029" w:val="left" w:leader="none"/>
        </w:tabs>
        <w:spacing w:line="328" w:lineRule="auto" w:before="92"/>
        <w:ind w:left="601" w:right="221" w:firstLine="13"/>
        <w:jc w:val="left"/>
        <w:rPr>
          <w:rFonts w:ascii="宋体" w:hAnsi="宋体" w:cs="宋体" w:eastAsia="宋体" w:hint="default"/>
          <w:sz w:val="22"/>
          <w:szCs w:val="22"/>
        </w:rPr>
      </w:pPr>
      <w:r>
        <w:rPr>
          <w:rFonts w:ascii="Times New Roman" w:hAnsi="Times New Roman" w:cs="Times New Roman" w:eastAsia="Times New Roman" w:hint="default"/>
          <w:b/>
          <w:bCs/>
          <w:w w:val="95"/>
          <w:sz w:val="22"/>
          <w:szCs w:val="22"/>
        </w:rPr>
        <w:t>8.</w:t>
        <w:tab/>
      </w:r>
      <w:r>
        <w:rPr>
          <w:rFonts w:ascii="宋体" w:hAnsi="宋体" w:cs="宋体" w:eastAsia="宋体" w:hint="default"/>
          <w:sz w:val="22"/>
          <w:szCs w:val="22"/>
        </w:rPr>
        <w:t>现金及现金等价物</w:t>
      </w:r>
      <w:r>
        <w:rPr>
          <w:rFonts w:ascii="宋体" w:hAnsi="宋体" w:cs="宋体" w:eastAsia="宋体" w:hint="default"/>
          <w:w w:val="99"/>
          <w:sz w:val="22"/>
          <w:szCs w:val="22"/>
        </w:rPr>
        <w:t> </w:t>
      </w:r>
      <w:r>
        <w:rPr>
          <w:rFonts w:ascii="宋体" w:hAnsi="宋体" w:cs="宋体" w:eastAsia="宋体" w:hint="default"/>
          <w:spacing w:val="-3"/>
          <w:sz w:val="22"/>
          <w:szCs w:val="22"/>
        </w:rPr>
        <w:t>本公司现金流量表之现金指库存现金以及可以随时用于支付的存款。现金流量表之现</w:t>
      </w:r>
    </w:p>
    <w:p>
      <w:pPr>
        <w:spacing w:line="280" w:lineRule="auto" w:before="0"/>
        <w:ind w:left="161" w:right="214" w:firstLine="0"/>
        <w:jc w:val="left"/>
        <w:rPr>
          <w:rFonts w:ascii="宋体" w:hAnsi="宋体" w:cs="宋体" w:eastAsia="宋体" w:hint="default"/>
          <w:sz w:val="22"/>
          <w:szCs w:val="22"/>
        </w:rPr>
      </w:pPr>
      <w:r>
        <w:rPr>
          <w:rFonts w:ascii="宋体" w:hAnsi="宋体" w:cs="宋体" w:eastAsia="宋体" w:hint="default"/>
          <w:sz w:val="22"/>
          <w:szCs w:val="22"/>
        </w:rPr>
        <w:t>金等价物指持有期限不超过</w:t>
      </w:r>
      <w:r>
        <w:rPr>
          <w:rFonts w:ascii="宋体" w:hAnsi="宋体" w:cs="宋体" w:eastAsia="宋体" w:hint="default"/>
          <w:spacing w:val="-59"/>
          <w:sz w:val="22"/>
          <w:szCs w:val="22"/>
        </w:rPr>
        <w:t> </w:t>
      </w:r>
      <w:r>
        <w:rPr>
          <w:rFonts w:ascii="Times New Roman" w:hAnsi="Times New Roman" w:cs="Times New Roman" w:eastAsia="Times New Roman" w:hint="default"/>
          <w:sz w:val="22"/>
          <w:szCs w:val="22"/>
        </w:rPr>
        <w:t>3</w:t>
      </w:r>
      <w:r>
        <w:rPr>
          <w:rFonts w:ascii="Times New Roman" w:hAnsi="Times New Roman" w:cs="Times New Roman" w:eastAsia="Times New Roman" w:hint="default"/>
          <w:spacing w:val="-5"/>
          <w:sz w:val="22"/>
          <w:szCs w:val="22"/>
        </w:rPr>
        <w:t> </w:t>
      </w:r>
      <w:r>
        <w:rPr>
          <w:rFonts w:ascii="宋体" w:hAnsi="宋体" w:cs="宋体" w:eastAsia="宋体" w:hint="default"/>
          <w:spacing w:val="-3"/>
          <w:sz w:val="22"/>
          <w:szCs w:val="22"/>
        </w:rPr>
        <w:t>个月、流动性强、易于转换为已知金额现金且价值变动风险</w:t>
      </w:r>
      <w:r>
        <w:rPr>
          <w:rFonts w:ascii="宋体" w:hAnsi="宋体" w:cs="宋体" w:eastAsia="宋体" w:hint="default"/>
          <w:w w:val="99"/>
          <w:sz w:val="22"/>
          <w:szCs w:val="22"/>
        </w:rPr>
        <w:t> </w:t>
      </w:r>
      <w:r>
        <w:rPr>
          <w:rFonts w:ascii="宋体" w:hAnsi="宋体" w:cs="宋体" w:eastAsia="宋体" w:hint="default"/>
          <w:sz w:val="22"/>
          <w:szCs w:val="22"/>
        </w:rPr>
        <w:t>很小的投资。</w:t>
      </w:r>
    </w:p>
    <w:p>
      <w:pPr>
        <w:tabs>
          <w:tab w:pos="1029" w:val="left" w:leader="none"/>
        </w:tabs>
        <w:spacing w:before="91"/>
        <w:ind w:left="615" w:right="106" w:firstLine="0"/>
        <w:jc w:val="left"/>
        <w:rPr>
          <w:rFonts w:ascii="宋体" w:hAnsi="宋体" w:cs="宋体" w:eastAsia="宋体" w:hint="default"/>
          <w:sz w:val="22"/>
          <w:szCs w:val="22"/>
        </w:rPr>
      </w:pPr>
      <w:r>
        <w:rPr>
          <w:rFonts w:ascii="Times New Roman" w:hAnsi="Times New Roman" w:cs="Times New Roman" w:eastAsia="Times New Roman" w:hint="default"/>
          <w:b/>
          <w:bCs/>
          <w:w w:val="95"/>
          <w:sz w:val="22"/>
          <w:szCs w:val="22"/>
        </w:rPr>
        <w:t>9.</w:t>
        <w:tab/>
      </w:r>
      <w:r>
        <w:rPr>
          <w:rFonts w:ascii="宋体" w:hAnsi="宋体" w:cs="宋体" w:eastAsia="宋体" w:hint="default"/>
          <w:sz w:val="22"/>
          <w:szCs w:val="22"/>
        </w:rPr>
        <w:t>外币业务和外币财务报表折算</w:t>
      </w:r>
    </w:p>
    <w:p>
      <w:pPr>
        <w:tabs>
          <w:tab w:pos="1161" w:val="left" w:leader="none"/>
        </w:tabs>
        <w:spacing w:line="328" w:lineRule="auto" w:before="113"/>
        <w:ind w:left="601" w:right="222" w:firstLine="13"/>
        <w:jc w:val="left"/>
        <w:rPr>
          <w:rFonts w:ascii="宋体" w:hAnsi="宋体" w:cs="宋体" w:eastAsia="宋体" w:hint="default"/>
          <w:sz w:val="22"/>
          <w:szCs w:val="22"/>
        </w:rPr>
      </w:pPr>
      <w:r>
        <w:rPr>
          <w:rFonts w:ascii="Times New Roman" w:hAnsi="Times New Roman" w:cs="Times New Roman" w:eastAsia="Times New Roman" w:hint="default"/>
          <w:b/>
          <w:bCs/>
          <w:w w:val="95"/>
          <w:sz w:val="22"/>
          <w:szCs w:val="22"/>
        </w:rPr>
        <w:t>(1)</w:t>
        <w:tab/>
      </w:r>
      <w:r>
        <w:rPr>
          <w:rFonts w:ascii="宋体" w:hAnsi="宋体" w:cs="宋体" w:eastAsia="宋体" w:hint="default"/>
          <w:sz w:val="22"/>
          <w:szCs w:val="22"/>
        </w:rPr>
        <w:t>外币交易</w:t>
      </w:r>
      <w:r>
        <w:rPr>
          <w:rFonts w:ascii="宋体" w:hAnsi="宋体" w:cs="宋体" w:eastAsia="宋体" w:hint="default"/>
          <w:w w:val="99"/>
          <w:sz w:val="22"/>
          <w:szCs w:val="22"/>
        </w:rPr>
        <w:t> </w:t>
      </w:r>
      <w:r>
        <w:rPr>
          <w:rFonts w:ascii="宋体" w:hAnsi="宋体" w:cs="宋体" w:eastAsia="宋体" w:hint="default"/>
          <w:spacing w:val="-3"/>
          <w:sz w:val="22"/>
          <w:szCs w:val="22"/>
        </w:rPr>
        <w:t>本公司外币交易按交易发生日的即期汇率将外币金额折算为人民币金额。于资产负债</w:t>
      </w:r>
    </w:p>
    <w:p>
      <w:pPr>
        <w:spacing w:line="297" w:lineRule="auto" w:before="0"/>
        <w:ind w:left="161" w:right="220" w:firstLine="0"/>
        <w:jc w:val="both"/>
        <w:rPr>
          <w:rFonts w:ascii="宋体" w:hAnsi="宋体" w:cs="宋体" w:eastAsia="宋体" w:hint="default"/>
          <w:sz w:val="22"/>
          <w:szCs w:val="22"/>
        </w:rPr>
      </w:pPr>
      <w:r>
        <w:rPr>
          <w:rFonts w:ascii="宋体" w:hAnsi="宋体" w:cs="宋体" w:eastAsia="宋体" w:hint="default"/>
          <w:spacing w:val="-2"/>
          <w:sz w:val="22"/>
          <w:szCs w:val="22"/>
        </w:rPr>
        <w:t>表日，外币货币性项目采用资产负债表日的即期汇率折算为人民币，所产生的折算差额除</w:t>
      </w:r>
      <w:r>
        <w:rPr>
          <w:rFonts w:ascii="宋体" w:hAnsi="宋体" w:cs="宋体" w:eastAsia="宋体" w:hint="default"/>
          <w:w w:val="99"/>
          <w:sz w:val="22"/>
          <w:szCs w:val="22"/>
        </w:rPr>
        <w:t> </w:t>
      </w:r>
      <w:r>
        <w:rPr>
          <w:rFonts w:ascii="宋体" w:hAnsi="宋体" w:cs="宋体" w:eastAsia="宋体" w:hint="default"/>
          <w:spacing w:val="3"/>
          <w:sz w:val="22"/>
          <w:szCs w:val="22"/>
        </w:rPr>
        <w:t>了为购建或生产符合资本化条件的资产而借入的外币专门借款产生的汇兑差额按资本化</w:t>
      </w:r>
      <w:r>
        <w:rPr>
          <w:rFonts w:ascii="宋体" w:hAnsi="宋体" w:cs="宋体" w:eastAsia="宋体" w:hint="default"/>
          <w:spacing w:val="-107"/>
          <w:sz w:val="22"/>
          <w:szCs w:val="22"/>
        </w:rPr>
        <w:t> </w:t>
      </w:r>
      <w:r>
        <w:rPr>
          <w:rFonts w:ascii="宋体" w:hAnsi="宋体" w:cs="宋体" w:eastAsia="宋体" w:hint="default"/>
          <w:spacing w:val="-107"/>
          <w:sz w:val="22"/>
          <w:szCs w:val="22"/>
        </w:rPr>
      </w:r>
      <w:r>
        <w:rPr>
          <w:rFonts w:ascii="宋体" w:hAnsi="宋体" w:cs="宋体" w:eastAsia="宋体" w:hint="default"/>
          <w:spacing w:val="-2"/>
          <w:sz w:val="22"/>
          <w:szCs w:val="22"/>
        </w:rPr>
        <w:t>的原则处理外，直接计入当期损益。以公允价值计量的外币非货币性项目，采用公允价值</w:t>
      </w:r>
      <w:r>
        <w:rPr>
          <w:rFonts w:ascii="宋体" w:hAnsi="宋体" w:cs="宋体" w:eastAsia="宋体" w:hint="default"/>
          <w:w w:val="99"/>
          <w:sz w:val="22"/>
          <w:szCs w:val="22"/>
        </w:rPr>
        <w:t> </w:t>
      </w:r>
      <w:r>
        <w:rPr>
          <w:rFonts w:ascii="宋体" w:hAnsi="宋体" w:cs="宋体" w:eastAsia="宋体" w:hint="default"/>
          <w:spacing w:val="-2"/>
          <w:sz w:val="22"/>
          <w:szCs w:val="22"/>
        </w:rPr>
        <w:t>确定日的即期汇率折算，折算后的记账本位币与原记账本位币金额的差额，属于可供出售</w:t>
      </w:r>
      <w:r>
        <w:rPr>
          <w:rFonts w:ascii="宋体" w:hAnsi="宋体" w:cs="宋体" w:eastAsia="宋体" w:hint="default"/>
          <w:w w:val="99"/>
          <w:sz w:val="22"/>
          <w:szCs w:val="22"/>
        </w:rPr>
        <w:t> </w:t>
      </w:r>
      <w:r>
        <w:rPr>
          <w:rFonts w:ascii="宋体" w:hAnsi="宋体" w:cs="宋体" w:eastAsia="宋体" w:hint="default"/>
          <w:spacing w:val="-2"/>
          <w:sz w:val="22"/>
          <w:szCs w:val="22"/>
        </w:rPr>
        <w:t>金融资产的外币非货币性项目，其差额计入资本公积；属于以公允价值计量且其变动计入</w:t>
      </w:r>
      <w:r>
        <w:rPr>
          <w:rFonts w:ascii="宋体" w:hAnsi="宋体" w:cs="宋体" w:eastAsia="宋体" w:hint="default"/>
          <w:w w:val="99"/>
          <w:sz w:val="22"/>
          <w:szCs w:val="22"/>
        </w:rPr>
        <w:t> </w:t>
      </w:r>
      <w:r>
        <w:rPr>
          <w:rFonts w:ascii="宋体" w:hAnsi="宋体" w:cs="宋体" w:eastAsia="宋体" w:hint="default"/>
          <w:spacing w:val="-2"/>
          <w:sz w:val="22"/>
          <w:szCs w:val="22"/>
        </w:rPr>
        <w:t>当期损益的外币非货币性项目，其差额计入当期损益。以历史成本计量的外币非货币性项</w:t>
      </w:r>
      <w:r>
        <w:rPr>
          <w:rFonts w:ascii="宋体" w:hAnsi="宋体" w:cs="宋体" w:eastAsia="宋体" w:hint="default"/>
          <w:w w:val="99"/>
          <w:sz w:val="22"/>
          <w:szCs w:val="22"/>
        </w:rPr>
        <w:t> </w:t>
      </w:r>
      <w:r>
        <w:rPr>
          <w:rFonts w:ascii="宋体" w:hAnsi="宋体" w:cs="宋体" w:eastAsia="宋体" w:hint="default"/>
          <w:sz w:val="22"/>
          <w:szCs w:val="22"/>
        </w:rPr>
        <w:t>目，仍采用交易发生日的即期汇率折算，不改变其人民币金额。</w:t>
      </w:r>
    </w:p>
    <w:p>
      <w:pPr>
        <w:tabs>
          <w:tab w:pos="1161" w:val="left" w:leader="none"/>
        </w:tabs>
        <w:spacing w:line="328" w:lineRule="auto" w:before="75"/>
        <w:ind w:left="601" w:right="220" w:firstLine="13"/>
        <w:jc w:val="left"/>
        <w:rPr>
          <w:rFonts w:ascii="宋体" w:hAnsi="宋体" w:cs="宋体" w:eastAsia="宋体" w:hint="default"/>
          <w:sz w:val="22"/>
          <w:szCs w:val="22"/>
        </w:rPr>
      </w:pPr>
      <w:r>
        <w:rPr>
          <w:rFonts w:ascii="Times New Roman" w:hAnsi="Times New Roman" w:cs="Times New Roman" w:eastAsia="Times New Roman" w:hint="default"/>
          <w:b/>
          <w:bCs/>
          <w:w w:val="95"/>
          <w:sz w:val="22"/>
          <w:szCs w:val="22"/>
        </w:rPr>
        <w:t>(2)</w:t>
        <w:tab/>
      </w:r>
      <w:r>
        <w:rPr>
          <w:rFonts w:ascii="宋体" w:hAnsi="宋体" w:cs="宋体" w:eastAsia="宋体" w:hint="default"/>
          <w:sz w:val="22"/>
          <w:szCs w:val="22"/>
        </w:rPr>
        <w:t>外币财务报表的折算</w:t>
      </w:r>
      <w:r>
        <w:rPr>
          <w:rFonts w:ascii="宋体" w:hAnsi="宋体" w:cs="宋体" w:eastAsia="宋体" w:hint="default"/>
          <w:w w:val="99"/>
          <w:sz w:val="22"/>
          <w:szCs w:val="22"/>
        </w:rPr>
        <w:t> </w:t>
      </w:r>
      <w:r>
        <w:rPr>
          <w:rFonts w:ascii="宋体" w:hAnsi="宋体" w:cs="宋体" w:eastAsia="宋体" w:hint="default"/>
          <w:spacing w:val="-3"/>
          <w:sz w:val="22"/>
          <w:szCs w:val="22"/>
        </w:rPr>
        <w:t>境外经营的资产负债表中的资产和负债项目，采用资产负债表日的即期汇率折算，股</w:t>
      </w:r>
    </w:p>
    <w:p>
      <w:pPr>
        <w:spacing w:line="297" w:lineRule="auto" w:before="0"/>
        <w:ind w:left="161" w:right="106" w:firstLine="0"/>
        <w:jc w:val="left"/>
        <w:rPr>
          <w:rFonts w:ascii="宋体" w:hAnsi="宋体" w:cs="宋体" w:eastAsia="宋体" w:hint="default"/>
          <w:sz w:val="22"/>
          <w:szCs w:val="22"/>
        </w:rPr>
      </w:pPr>
      <w:r>
        <w:rPr>
          <w:rFonts w:ascii="宋体" w:hAnsi="宋体" w:cs="宋体" w:eastAsia="宋体" w:hint="default"/>
          <w:w w:val="95"/>
          <w:sz w:val="22"/>
          <w:szCs w:val="22"/>
        </w:rPr>
        <w:t>东权益项目除未分配利润项目外，其他项目采用发生时的即期汇率折算。境外经营的利润</w:t>
      </w:r>
      <w:r>
        <w:rPr>
          <w:rFonts w:ascii="宋体" w:hAnsi="宋体" w:cs="宋体" w:eastAsia="宋体" w:hint="default"/>
          <w:spacing w:val="28"/>
          <w:w w:val="95"/>
          <w:sz w:val="22"/>
          <w:szCs w:val="22"/>
        </w:rPr>
        <w:t> </w:t>
      </w:r>
      <w:r>
        <w:rPr>
          <w:rFonts w:ascii="宋体" w:hAnsi="宋体" w:cs="宋体" w:eastAsia="宋体" w:hint="default"/>
          <w:spacing w:val="28"/>
          <w:w w:val="95"/>
          <w:sz w:val="22"/>
          <w:szCs w:val="22"/>
        </w:rPr>
      </w:r>
      <w:r>
        <w:rPr>
          <w:rFonts w:ascii="宋体" w:hAnsi="宋体" w:cs="宋体" w:eastAsia="宋体" w:hint="default"/>
          <w:w w:val="95"/>
          <w:sz w:val="22"/>
          <w:szCs w:val="22"/>
        </w:rPr>
        <w:t>表中的收入与费用项目，采用交易发生日的即期汇率的近似汇率折算。上述折算产生的外</w:t>
      </w:r>
      <w:r>
        <w:rPr>
          <w:rFonts w:ascii="宋体" w:hAnsi="宋体" w:cs="宋体" w:eastAsia="宋体" w:hint="default"/>
          <w:spacing w:val="27"/>
          <w:w w:val="95"/>
          <w:sz w:val="22"/>
          <w:szCs w:val="22"/>
        </w:rPr>
        <w:t> </w:t>
      </w:r>
      <w:r>
        <w:rPr>
          <w:rFonts w:ascii="宋体" w:hAnsi="宋体" w:cs="宋体" w:eastAsia="宋体" w:hint="default"/>
          <w:spacing w:val="27"/>
          <w:w w:val="95"/>
          <w:sz w:val="22"/>
          <w:szCs w:val="22"/>
        </w:rPr>
      </w:r>
      <w:r>
        <w:rPr>
          <w:rFonts w:ascii="宋体" w:hAnsi="宋体" w:cs="宋体" w:eastAsia="宋体" w:hint="default"/>
          <w:spacing w:val="-5"/>
          <w:w w:val="99"/>
          <w:sz w:val="22"/>
          <w:szCs w:val="22"/>
        </w:rPr>
        <w:t>币报表折算差额，在其他综合收益列示。实质上构成对境外经营净投资的外币货币性项目，</w:t>
      </w:r>
      <w:r>
        <w:rPr>
          <w:rFonts w:ascii="宋体" w:hAnsi="宋体" w:cs="宋体" w:eastAsia="宋体" w:hint="default"/>
          <w:spacing w:val="-93"/>
          <w:w w:val="99"/>
          <w:sz w:val="22"/>
          <w:szCs w:val="22"/>
        </w:rPr>
        <w:t> </w:t>
      </w:r>
      <w:r>
        <w:rPr>
          <w:rFonts w:ascii="宋体" w:hAnsi="宋体" w:cs="宋体" w:eastAsia="宋体" w:hint="default"/>
          <w:spacing w:val="-93"/>
          <w:w w:val="99"/>
          <w:sz w:val="22"/>
          <w:szCs w:val="22"/>
        </w:rPr>
      </w:r>
      <w:r>
        <w:rPr>
          <w:rFonts w:ascii="宋体" w:hAnsi="宋体" w:cs="宋体" w:eastAsia="宋体" w:hint="default"/>
          <w:w w:val="95"/>
          <w:sz w:val="22"/>
          <w:szCs w:val="22"/>
        </w:rPr>
        <w:t>因汇率变动而产生的汇兑差额，在编制合并财务报表时，也作为其他综合收益列示。处置</w:t>
      </w:r>
      <w:r>
        <w:rPr>
          <w:rFonts w:ascii="宋体" w:hAnsi="宋体" w:cs="宋体" w:eastAsia="宋体" w:hint="default"/>
          <w:spacing w:val="32"/>
          <w:w w:val="95"/>
          <w:sz w:val="22"/>
          <w:szCs w:val="22"/>
        </w:rPr>
        <w:t> </w:t>
      </w:r>
      <w:r>
        <w:rPr>
          <w:rFonts w:ascii="宋体" w:hAnsi="宋体" w:cs="宋体" w:eastAsia="宋体" w:hint="default"/>
          <w:spacing w:val="32"/>
          <w:w w:val="95"/>
          <w:sz w:val="22"/>
          <w:szCs w:val="22"/>
        </w:rPr>
      </w:r>
      <w:r>
        <w:rPr>
          <w:rFonts w:ascii="宋体" w:hAnsi="宋体" w:cs="宋体" w:eastAsia="宋体" w:hint="default"/>
          <w:sz w:val="22"/>
          <w:szCs w:val="22"/>
        </w:rPr>
        <w:t>境外经营时，与该境外经营有关的其他综合收益，按比例转入处置当期损益。</w:t>
      </w:r>
    </w:p>
    <w:p>
      <w:pPr>
        <w:spacing w:line="297" w:lineRule="auto" w:before="76"/>
        <w:ind w:left="161" w:right="106" w:firstLine="440"/>
        <w:jc w:val="left"/>
        <w:rPr>
          <w:rFonts w:ascii="宋体" w:hAnsi="宋体" w:cs="宋体" w:eastAsia="宋体" w:hint="default"/>
          <w:sz w:val="22"/>
          <w:szCs w:val="22"/>
        </w:rPr>
      </w:pPr>
      <w:r>
        <w:rPr>
          <w:rFonts w:ascii="宋体" w:hAnsi="宋体" w:cs="宋体" w:eastAsia="宋体" w:hint="default"/>
          <w:spacing w:val="3"/>
          <w:sz w:val="22"/>
          <w:szCs w:val="22"/>
        </w:rPr>
        <w:t>外币现金流量以及境外子公司的现金流量采用现金流量发生日的即期汇率的近似汇</w:t>
      </w:r>
      <w:r>
        <w:rPr>
          <w:rFonts w:ascii="宋体" w:hAnsi="宋体" w:cs="宋体" w:eastAsia="宋体" w:hint="default"/>
          <w:w w:val="99"/>
          <w:sz w:val="22"/>
          <w:szCs w:val="22"/>
        </w:rPr>
        <w:t> </w:t>
      </w:r>
      <w:r>
        <w:rPr>
          <w:rFonts w:ascii="宋体" w:hAnsi="宋体" w:cs="宋体" w:eastAsia="宋体" w:hint="default"/>
          <w:sz w:val="22"/>
          <w:szCs w:val="22"/>
        </w:rPr>
        <w:t>率折算。汇率变动对现金的影响额，在现金流量表中单独列示。</w:t>
      </w:r>
    </w:p>
    <w:p>
      <w:pPr>
        <w:tabs>
          <w:tab w:pos="1148" w:val="left" w:leader="none"/>
        </w:tabs>
        <w:spacing w:line="338" w:lineRule="auto" w:before="75"/>
        <w:ind w:left="601" w:right="1907" w:firstLine="13"/>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10.</w:t>
      </w:r>
      <w:r>
        <w:rPr>
          <w:rFonts w:ascii="Times New Roman" w:hAnsi="Times New Roman" w:cs="Times New Roman" w:eastAsia="Times New Roman" w:hint="default"/>
          <w:b/>
          <w:bCs/>
          <w:spacing w:val="27"/>
          <w:sz w:val="22"/>
          <w:szCs w:val="22"/>
        </w:rPr>
        <w:t> </w:t>
      </w:r>
      <w:r>
        <w:rPr>
          <w:rFonts w:ascii="宋体" w:hAnsi="宋体" w:cs="宋体" w:eastAsia="宋体" w:hint="default"/>
          <w:sz w:val="22"/>
          <w:szCs w:val="22"/>
        </w:rPr>
        <w:t>金融资产和金融负债</w:t>
      </w:r>
      <w:r>
        <w:rPr>
          <w:rFonts w:ascii="宋体" w:hAnsi="宋体" w:cs="宋体" w:eastAsia="宋体" w:hint="default"/>
          <w:w w:val="99"/>
          <w:sz w:val="22"/>
          <w:szCs w:val="22"/>
        </w:rPr>
        <w:t> </w:t>
      </w:r>
      <w:r>
        <w:rPr>
          <w:rFonts w:ascii="宋体" w:hAnsi="宋体" w:cs="宋体" w:eastAsia="宋体" w:hint="default"/>
          <w:w w:val="95"/>
          <w:sz w:val="22"/>
          <w:szCs w:val="22"/>
        </w:rPr>
        <w:t>本公司成为金融工具合同的一方时确认一项金融资产或金融负债。 </w:t>
      </w:r>
      <w:r>
        <w:rPr>
          <w:rFonts w:ascii="宋体" w:hAnsi="宋体" w:cs="宋体" w:eastAsia="宋体" w:hint="default"/>
          <w:spacing w:val="98"/>
          <w:w w:val="95"/>
          <w:sz w:val="22"/>
          <w:szCs w:val="22"/>
        </w:rPr>
        <w:t> </w:t>
      </w:r>
      <w:r>
        <w:rPr>
          <w:rFonts w:ascii="Times New Roman" w:hAnsi="Times New Roman" w:cs="Times New Roman" w:eastAsia="Times New Roman" w:hint="default"/>
          <w:b/>
          <w:bCs/>
          <w:w w:val="95"/>
          <w:sz w:val="22"/>
          <w:szCs w:val="22"/>
        </w:rPr>
        <w:t>(1)</w:t>
        <w:tab/>
      </w:r>
      <w:r>
        <w:rPr>
          <w:rFonts w:ascii="宋体" w:hAnsi="宋体" w:cs="宋体" w:eastAsia="宋体" w:hint="default"/>
          <w:sz w:val="22"/>
          <w:szCs w:val="22"/>
        </w:rPr>
        <w:t>金融资产</w:t>
      </w:r>
    </w:p>
    <w:p>
      <w:pPr>
        <w:tabs>
          <w:tab w:pos="2261" w:val="left" w:leader="none"/>
        </w:tabs>
        <w:spacing w:line="328" w:lineRule="auto" w:before="12"/>
        <w:ind w:left="601" w:right="227" w:firstLine="971"/>
        <w:jc w:val="left"/>
        <w:rPr>
          <w:rFonts w:ascii="宋体" w:hAnsi="宋体" w:cs="宋体" w:eastAsia="宋体" w:hint="default"/>
          <w:sz w:val="22"/>
          <w:szCs w:val="22"/>
        </w:rPr>
      </w:pPr>
      <w:r>
        <w:rPr>
          <w:rFonts w:ascii="Times New Roman" w:hAnsi="Times New Roman" w:cs="Times New Roman" w:eastAsia="Times New Roman" w:hint="default"/>
          <w:w w:val="95"/>
          <w:sz w:val="22"/>
          <w:szCs w:val="22"/>
        </w:rPr>
        <w:t>1</w:t>
      </w:r>
      <w:r>
        <w:rPr>
          <w:rFonts w:ascii="宋体" w:hAnsi="宋体" w:cs="宋体" w:eastAsia="宋体" w:hint="default"/>
          <w:w w:val="95"/>
          <w:sz w:val="22"/>
          <w:szCs w:val="22"/>
        </w:rPr>
        <w:t>）</w:t>
        <w:tab/>
      </w:r>
      <w:r>
        <w:rPr>
          <w:rFonts w:ascii="宋体" w:hAnsi="宋体" w:cs="宋体" w:eastAsia="宋体" w:hint="default"/>
          <w:sz w:val="22"/>
          <w:szCs w:val="22"/>
        </w:rPr>
        <w:t>金融资产分类、确认依据和计量方法</w:t>
      </w:r>
      <w:r>
        <w:rPr>
          <w:rFonts w:ascii="宋体" w:hAnsi="宋体" w:cs="宋体" w:eastAsia="宋体" w:hint="default"/>
          <w:w w:val="99"/>
          <w:sz w:val="22"/>
          <w:szCs w:val="22"/>
        </w:rPr>
        <w:t> </w:t>
      </w:r>
      <w:r>
        <w:rPr>
          <w:rFonts w:ascii="宋体" w:hAnsi="宋体" w:cs="宋体" w:eastAsia="宋体" w:hint="default"/>
          <w:spacing w:val="3"/>
          <w:sz w:val="22"/>
          <w:szCs w:val="22"/>
        </w:rPr>
        <w:t>本公司按投资目的和经济实质对拥有的金融资产分类为以公允价值计量且其变动计</w:t>
      </w:r>
    </w:p>
    <w:p>
      <w:pPr>
        <w:spacing w:line="348" w:lineRule="auto" w:before="0"/>
        <w:ind w:left="601" w:right="106" w:hanging="441"/>
        <w:jc w:val="left"/>
        <w:rPr>
          <w:rFonts w:ascii="宋体" w:hAnsi="宋体" w:cs="宋体" w:eastAsia="宋体" w:hint="default"/>
          <w:sz w:val="22"/>
          <w:szCs w:val="22"/>
        </w:rPr>
      </w:pPr>
      <w:r>
        <w:rPr>
          <w:rFonts w:ascii="宋体" w:hAnsi="宋体" w:cs="宋体" w:eastAsia="宋体" w:hint="default"/>
          <w:sz w:val="22"/>
          <w:szCs w:val="22"/>
        </w:rPr>
        <w:t>入当期损益的金融资产、持有至到期投资、应收款项及可供出售金融资产。</w:t>
      </w:r>
      <w:r>
        <w:rPr>
          <w:rFonts w:ascii="宋体" w:hAnsi="宋体" w:cs="宋体" w:eastAsia="宋体" w:hint="default"/>
          <w:w w:val="99"/>
          <w:sz w:val="22"/>
          <w:szCs w:val="22"/>
        </w:rPr>
        <w:t> </w:t>
      </w:r>
      <w:r>
        <w:rPr>
          <w:rFonts w:ascii="宋体" w:hAnsi="宋体" w:cs="宋体" w:eastAsia="宋体" w:hint="default"/>
          <w:spacing w:val="-2"/>
          <w:w w:val="95"/>
          <w:sz w:val="22"/>
          <w:szCs w:val="22"/>
        </w:rPr>
        <w:t>以公允价值计量且其变动计入当期损益的金融资产，包括交易性金融资产和在初始确</w:t>
      </w:r>
      <w:r>
        <w:rPr>
          <w:rFonts w:ascii="宋体" w:hAnsi="宋体" w:cs="宋体" w:eastAsia="宋体" w:hint="default"/>
          <w:spacing w:val="-2"/>
          <w:sz w:val="22"/>
          <w:szCs w:val="22"/>
        </w:rPr>
      </w:r>
    </w:p>
    <w:p>
      <w:pPr>
        <w:spacing w:line="259" w:lineRule="exact" w:before="0"/>
        <w:ind w:left="161" w:right="106" w:firstLine="0"/>
        <w:jc w:val="left"/>
        <w:rPr>
          <w:rFonts w:ascii="宋体" w:hAnsi="宋体" w:cs="宋体" w:eastAsia="宋体" w:hint="default"/>
          <w:sz w:val="22"/>
          <w:szCs w:val="22"/>
        </w:rPr>
      </w:pPr>
      <w:r>
        <w:rPr>
          <w:rFonts w:ascii="宋体" w:hAnsi="宋体" w:cs="宋体" w:eastAsia="宋体" w:hint="default"/>
          <w:sz w:val="22"/>
          <w:szCs w:val="22"/>
        </w:rPr>
        <w:t>认时指定为以公允价值计量且其变动计入当期损益的金融资产。本公司将满足下列条件之</w:t>
      </w:r>
    </w:p>
    <w:p>
      <w:pPr>
        <w:spacing w:before="68"/>
        <w:ind w:left="161" w:right="106" w:firstLine="0"/>
        <w:jc w:val="left"/>
        <w:rPr>
          <w:rFonts w:ascii="宋体" w:hAnsi="宋体" w:cs="宋体" w:eastAsia="宋体" w:hint="default"/>
          <w:sz w:val="22"/>
          <w:szCs w:val="22"/>
        </w:rPr>
      </w:pPr>
      <w:r>
        <w:rPr>
          <w:rFonts w:ascii="宋体" w:hAnsi="宋体" w:cs="宋体" w:eastAsia="宋体" w:hint="default"/>
          <w:sz w:val="22"/>
          <w:szCs w:val="22"/>
        </w:rPr>
        <w:t>一的金融资产归类为交易性金融资产：取得该金融资产的目的是为了在短期内出售；属于</w:t>
      </w:r>
    </w:p>
    <w:p>
      <w:pPr>
        <w:spacing w:after="0"/>
        <w:jc w:val="left"/>
        <w:rPr>
          <w:rFonts w:ascii="宋体" w:hAnsi="宋体" w:cs="宋体" w:eastAsia="宋体" w:hint="default"/>
          <w:sz w:val="22"/>
          <w:szCs w:val="22"/>
        </w:rPr>
        <w:sectPr>
          <w:pgSz w:w="11910" w:h="16840"/>
          <w:pgMar w:header="584" w:footer="837" w:top="1080" w:bottom="1020" w:left="1540" w:right="1480"/>
        </w:sectPr>
      </w:pPr>
    </w:p>
    <w:p>
      <w:pPr>
        <w:spacing w:line="240" w:lineRule="auto" w:before="5"/>
        <w:rPr>
          <w:rFonts w:ascii="宋体" w:hAnsi="宋体" w:cs="宋体" w:eastAsia="宋体" w:hint="default"/>
          <w:sz w:val="5"/>
          <w:szCs w:val="5"/>
        </w:rPr>
      </w:pPr>
    </w:p>
    <w:p>
      <w:pPr>
        <w:spacing w:line="417" w:lineRule="exact"/>
        <w:ind w:left="118" w:right="0" w:firstLine="0"/>
        <w:rPr>
          <w:rFonts w:ascii="宋体" w:hAnsi="宋体" w:cs="宋体" w:eastAsia="宋体" w:hint="default"/>
          <w:sz w:val="20"/>
          <w:szCs w:val="20"/>
        </w:rPr>
      </w:pPr>
      <w:r>
        <w:rPr>
          <w:rFonts w:ascii="宋体" w:hAnsi="宋体" w:cs="宋体" w:eastAsia="宋体" w:hint="default"/>
          <w:position w:val="-7"/>
          <w:sz w:val="20"/>
          <w:szCs w:val="20"/>
        </w:rPr>
        <w:drawing>
          <wp:inline distT="0" distB="0" distL="0" distR="0">
            <wp:extent cx="861821" cy="265175"/>
            <wp:effectExtent l="0" t="0" r="0" b="0"/>
            <wp:docPr id="7" name="image1.jpeg" descr=""/>
            <wp:cNvGraphicFramePr>
              <a:graphicFrameLocks noChangeAspect="1"/>
            </wp:cNvGraphicFramePr>
            <a:graphic>
              <a:graphicData uri="http://schemas.openxmlformats.org/drawingml/2006/picture">
                <pic:pic>
                  <pic:nvPicPr>
                    <pic:cNvPr id="8" name="image1.jpeg"/>
                    <pic:cNvPicPr/>
                  </pic:nvPicPr>
                  <pic:blipFill>
                    <a:blip r:embed="rId41" cstate="print"/>
                    <a:stretch>
                      <a:fillRect/>
                    </a:stretch>
                  </pic:blipFill>
                  <pic:spPr>
                    <a:xfrm>
                      <a:off x="0" y="0"/>
                      <a:ext cx="861821" cy="265175"/>
                    </a:xfrm>
                    <a:prstGeom prst="rect">
                      <a:avLst/>
                    </a:prstGeom>
                  </pic:spPr>
                </pic:pic>
              </a:graphicData>
            </a:graphic>
          </wp:inline>
        </w:drawing>
      </w:r>
      <w:r>
        <w:rPr>
          <w:rFonts w:ascii="宋体" w:hAnsi="宋体" w:cs="宋体" w:eastAsia="宋体" w:hint="default"/>
          <w:position w:val="-7"/>
          <w:sz w:val="20"/>
          <w:szCs w:val="20"/>
        </w:rPr>
      </w:r>
    </w:p>
    <w:p>
      <w:pPr>
        <w:spacing w:line="240" w:lineRule="auto" w:before="12"/>
        <w:rPr>
          <w:rFonts w:ascii="宋体" w:hAnsi="宋体" w:cs="宋体" w:eastAsia="宋体" w:hint="default"/>
          <w:sz w:val="5"/>
          <w:szCs w:val="5"/>
        </w:rPr>
      </w:pPr>
    </w:p>
    <w:p>
      <w:pPr>
        <w:spacing w:line="20" w:lineRule="exact"/>
        <w:ind w:left="124" w:right="0" w:firstLine="0"/>
        <w:rPr>
          <w:rFonts w:ascii="宋体" w:hAnsi="宋体" w:cs="宋体" w:eastAsia="宋体" w:hint="default"/>
          <w:sz w:val="2"/>
          <w:szCs w:val="2"/>
        </w:rPr>
      </w:pPr>
      <w:r>
        <w:rPr>
          <w:rFonts w:ascii="宋体" w:hAnsi="宋体" w:cs="宋体" w:eastAsia="宋体" w:hint="default"/>
          <w:sz w:val="2"/>
          <w:szCs w:val="2"/>
        </w:rPr>
        <w:pict>
          <v:group style="width:429.1pt;height:.75pt;mso-position-horizontal-relative:char;mso-position-vertical-relative:line" coordorigin="0,0" coordsize="8582,15">
            <v:group style="position:absolute;left:7;top:7;width:8568;height:2" coordorigin="7,7" coordsize="8568,2">
              <v:shape style="position:absolute;left:7;top:7;width:8568;height:2" coordorigin="7,7" coordsize="8568,0" path="m7,7l8575,7e" filled="false" stroked="true" strokeweight=".72pt" strokecolor="#000000">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21"/>
          <w:szCs w:val="21"/>
        </w:rPr>
      </w:pPr>
    </w:p>
    <w:p>
      <w:pPr>
        <w:spacing w:line="297" w:lineRule="auto" w:before="31"/>
        <w:ind w:left="161" w:right="178" w:firstLine="0"/>
        <w:jc w:val="both"/>
        <w:rPr>
          <w:rFonts w:ascii="宋体" w:hAnsi="宋体" w:cs="宋体" w:eastAsia="宋体" w:hint="default"/>
          <w:sz w:val="22"/>
          <w:szCs w:val="22"/>
        </w:rPr>
      </w:pPr>
      <w:r>
        <w:rPr>
          <w:rFonts w:ascii="宋体" w:hAnsi="宋体" w:cs="宋体" w:eastAsia="宋体" w:hint="default"/>
          <w:spacing w:val="-2"/>
          <w:sz w:val="22"/>
          <w:szCs w:val="22"/>
        </w:rPr>
        <w:t>进行集中管理的可辨认金融工具组合的一部分，且有客观证据表明公司近期采用短期获利</w:t>
      </w:r>
      <w:r>
        <w:rPr>
          <w:rFonts w:ascii="宋体" w:hAnsi="宋体" w:cs="宋体" w:eastAsia="宋体" w:hint="default"/>
          <w:w w:val="99"/>
          <w:sz w:val="22"/>
          <w:szCs w:val="22"/>
        </w:rPr>
        <w:t> </w:t>
      </w:r>
      <w:r>
        <w:rPr>
          <w:rFonts w:ascii="宋体" w:hAnsi="宋体" w:cs="宋体" w:eastAsia="宋体" w:hint="default"/>
          <w:spacing w:val="-2"/>
          <w:sz w:val="22"/>
          <w:szCs w:val="22"/>
        </w:rPr>
        <w:t>方式对该组合进行管理；属于衍生工具，但是，被指定且为有效套期工具的衍生工具、属</w:t>
      </w:r>
      <w:r>
        <w:rPr>
          <w:rFonts w:ascii="宋体" w:hAnsi="宋体" w:cs="宋体" w:eastAsia="宋体" w:hint="default"/>
          <w:w w:val="99"/>
          <w:sz w:val="22"/>
          <w:szCs w:val="22"/>
        </w:rPr>
        <w:t> </w:t>
      </w:r>
      <w:r>
        <w:rPr>
          <w:rFonts w:ascii="宋体" w:hAnsi="宋体" w:cs="宋体" w:eastAsia="宋体" w:hint="default"/>
          <w:spacing w:val="-2"/>
          <w:sz w:val="22"/>
          <w:szCs w:val="22"/>
        </w:rPr>
        <w:t>于财务担保合同的衍生工具、与在活跃市场中没有报价且其公允价值不能可靠计量的权益</w:t>
      </w:r>
      <w:r>
        <w:rPr>
          <w:rFonts w:ascii="宋体" w:hAnsi="宋体" w:cs="宋体" w:eastAsia="宋体" w:hint="default"/>
          <w:w w:val="99"/>
          <w:sz w:val="22"/>
          <w:szCs w:val="22"/>
        </w:rPr>
        <w:t> </w:t>
      </w:r>
      <w:r>
        <w:rPr>
          <w:rFonts w:ascii="宋体" w:hAnsi="宋体" w:cs="宋体" w:eastAsia="宋体" w:hint="default"/>
          <w:spacing w:val="-2"/>
          <w:sz w:val="22"/>
          <w:szCs w:val="22"/>
        </w:rPr>
        <w:t>工具投资挂钩并须通过交付该权益工具结算的衍生工具除外。本公司将只有符合下列条件</w:t>
      </w:r>
      <w:r>
        <w:rPr>
          <w:rFonts w:ascii="宋体" w:hAnsi="宋体" w:cs="宋体" w:eastAsia="宋体" w:hint="default"/>
          <w:w w:val="99"/>
          <w:sz w:val="22"/>
          <w:szCs w:val="22"/>
        </w:rPr>
        <w:t> </w:t>
      </w:r>
      <w:r>
        <w:rPr>
          <w:rFonts w:ascii="宋体" w:hAnsi="宋体" w:cs="宋体" w:eastAsia="宋体" w:hint="default"/>
          <w:spacing w:val="-2"/>
          <w:sz w:val="22"/>
          <w:szCs w:val="22"/>
        </w:rPr>
        <w:t>之一的金融工具，才可在初始确认时指定为以公允价值计量且其变动计入当期损益的金融</w:t>
      </w:r>
      <w:r>
        <w:rPr>
          <w:rFonts w:ascii="宋体" w:hAnsi="宋体" w:cs="宋体" w:eastAsia="宋体" w:hint="default"/>
          <w:w w:val="99"/>
          <w:sz w:val="22"/>
          <w:szCs w:val="22"/>
        </w:rPr>
        <w:t> </w:t>
      </w:r>
      <w:r>
        <w:rPr>
          <w:rFonts w:ascii="宋体" w:hAnsi="宋体" w:cs="宋体" w:eastAsia="宋体" w:hint="default"/>
          <w:spacing w:val="-2"/>
          <w:sz w:val="22"/>
          <w:szCs w:val="22"/>
        </w:rPr>
        <w:t>资产：该指定可以消除或明显减少由于该金融工具的计量基础不同所导致的相关利得或损</w:t>
      </w:r>
      <w:r>
        <w:rPr>
          <w:rFonts w:ascii="宋体" w:hAnsi="宋体" w:cs="宋体" w:eastAsia="宋体" w:hint="default"/>
          <w:w w:val="99"/>
          <w:sz w:val="22"/>
          <w:szCs w:val="22"/>
        </w:rPr>
        <w:t> </w:t>
      </w:r>
      <w:r>
        <w:rPr>
          <w:rFonts w:ascii="宋体" w:hAnsi="宋体" w:cs="宋体" w:eastAsia="宋体" w:hint="default"/>
          <w:spacing w:val="-2"/>
          <w:sz w:val="22"/>
          <w:szCs w:val="22"/>
        </w:rPr>
        <w:t>失在确认或计量方面不一致的情况；公司风险管理或投资策略的正式书面文件已载明，该</w:t>
      </w:r>
      <w:r>
        <w:rPr>
          <w:rFonts w:ascii="宋体" w:hAnsi="宋体" w:cs="宋体" w:eastAsia="宋体" w:hint="default"/>
          <w:w w:val="99"/>
          <w:sz w:val="22"/>
          <w:szCs w:val="22"/>
        </w:rPr>
        <w:t> </w:t>
      </w:r>
      <w:r>
        <w:rPr>
          <w:rFonts w:ascii="宋体" w:hAnsi="宋体" w:cs="宋体" w:eastAsia="宋体" w:hint="default"/>
          <w:spacing w:val="-2"/>
          <w:sz w:val="22"/>
          <w:szCs w:val="22"/>
        </w:rPr>
        <w:t>金融工具组合以公允价值为基础进行管理、评价并向关键管理人员报告；包含一项或多项</w:t>
      </w:r>
      <w:r>
        <w:rPr>
          <w:rFonts w:ascii="宋体" w:hAnsi="宋体" w:cs="宋体" w:eastAsia="宋体" w:hint="default"/>
          <w:w w:val="99"/>
          <w:sz w:val="22"/>
          <w:szCs w:val="22"/>
        </w:rPr>
        <w:t> </w:t>
      </w:r>
      <w:r>
        <w:rPr>
          <w:rFonts w:ascii="宋体" w:hAnsi="宋体" w:cs="宋体" w:eastAsia="宋体" w:hint="default"/>
          <w:spacing w:val="-2"/>
          <w:sz w:val="22"/>
          <w:szCs w:val="22"/>
        </w:rPr>
        <w:t>嵌入衍生工具的混合工具，除非嵌入衍生工具对混合工具的现金流量没有重大改变，或所</w:t>
      </w:r>
      <w:r>
        <w:rPr>
          <w:rFonts w:ascii="宋体" w:hAnsi="宋体" w:cs="宋体" w:eastAsia="宋体" w:hint="default"/>
          <w:w w:val="99"/>
          <w:sz w:val="22"/>
          <w:szCs w:val="22"/>
        </w:rPr>
        <w:t> </w:t>
      </w:r>
      <w:r>
        <w:rPr>
          <w:rFonts w:ascii="宋体" w:hAnsi="宋体" w:cs="宋体" w:eastAsia="宋体" w:hint="default"/>
          <w:spacing w:val="-2"/>
          <w:sz w:val="22"/>
          <w:szCs w:val="22"/>
        </w:rPr>
        <w:t>嵌入的衍生工具明显不应当从相关混合工具中分拆；包含需要分拆但无法在取得时或后续</w:t>
      </w:r>
      <w:r>
        <w:rPr>
          <w:rFonts w:ascii="宋体" w:hAnsi="宋体" w:cs="宋体" w:eastAsia="宋体" w:hint="default"/>
          <w:w w:val="99"/>
          <w:sz w:val="22"/>
          <w:szCs w:val="22"/>
        </w:rPr>
        <w:t> </w:t>
      </w:r>
      <w:r>
        <w:rPr>
          <w:rFonts w:ascii="宋体" w:hAnsi="宋体" w:cs="宋体" w:eastAsia="宋体" w:hint="default"/>
          <w:spacing w:val="-2"/>
          <w:sz w:val="22"/>
          <w:szCs w:val="22"/>
        </w:rPr>
        <w:t>的资产负债表日对其进行单独计量的嵌入衍生工具的混合工具。对此类金融资产，采用公</w:t>
      </w:r>
      <w:r>
        <w:rPr>
          <w:rFonts w:ascii="宋体" w:hAnsi="宋体" w:cs="宋体" w:eastAsia="宋体" w:hint="default"/>
          <w:w w:val="99"/>
          <w:sz w:val="22"/>
          <w:szCs w:val="22"/>
        </w:rPr>
        <w:t> </w:t>
      </w:r>
      <w:r>
        <w:rPr>
          <w:rFonts w:ascii="宋体" w:hAnsi="宋体" w:cs="宋体" w:eastAsia="宋体" w:hint="default"/>
          <w:spacing w:val="-2"/>
          <w:sz w:val="22"/>
          <w:szCs w:val="22"/>
        </w:rPr>
        <w:t>允价值进行后续计量。公允价值变动计入公允价值变动损益；在资产持有期间所取得的利</w:t>
      </w:r>
      <w:r>
        <w:rPr>
          <w:rFonts w:ascii="宋体" w:hAnsi="宋体" w:cs="宋体" w:eastAsia="宋体" w:hint="default"/>
          <w:w w:val="99"/>
          <w:sz w:val="22"/>
          <w:szCs w:val="22"/>
        </w:rPr>
        <w:t> </w:t>
      </w:r>
      <w:r>
        <w:rPr>
          <w:rFonts w:ascii="宋体" w:hAnsi="宋体" w:cs="宋体" w:eastAsia="宋体" w:hint="default"/>
          <w:spacing w:val="-2"/>
          <w:sz w:val="22"/>
          <w:szCs w:val="22"/>
        </w:rPr>
        <w:t>息或现金股利，确认为投资收益；处置时，其公允价值与初始入账金额之间的差额确认为</w:t>
      </w:r>
      <w:r>
        <w:rPr>
          <w:rFonts w:ascii="宋体" w:hAnsi="宋体" w:cs="宋体" w:eastAsia="宋体" w:hint="default"/>
          <w:w w:val="99"/>
          <w:sz w:val="22"/>
          <w:szCs w:val="22"/>
        </w:rPr>
        <w:t> </w:t>
      </w:r>
      <w:r>
        <w:rPr>
          <w:rFonts w:ascii="宋体" w:hAnsi="宋体" w:cs="宋体" w:eastAsia="宋体" w:hint="default"/>
          <w:sz w:val="22"/>
          <w:szCs w:val="22"/>
        </w:rPr>
        <w:t>投资损益，同时调整公允价值变动损益。</w:t>
      </w:r>
    </w:p>
    <w:p>
      <w:pPr>
        <w:spacing w:line="297" w:lineRule="auto" w:before="77"/>
        <w:ind w:left="161" w:right="181" w:firstLine="661"/>
        <w:jc w:val="both"/>
        <w:rPr>
          <w:rFonts w:ascii="宋体" w:hAnsi="宋体" w:cs="宋体" w:eastAsia="宋体" w:hint="default"/>
          <w:sz w:val="22"/>
          <w:szCs w:val="22"/>
        </w:rPr>
      </w:pPr>
      <w:r>
        <w:rPr>
          <w:rFonts w:ascii="宋体" w:hAnsi="宋体" w:cs="宋体" w:eastAsia="宋体" w:hint="default"/>
          <w:spacing w:val="-3"/>
          <w:sz w:val="22"/>
          <w:szCs w:val="22"/>
        </w:rPr>
        <w:t>持有至到期投资，是指到期日固定、回收金额固定或可确定，且本公司有明确意图</w:t>
      </w:r>
      <w:r>
        <w:rPr>
          <w:rFonts w:ascii="宋体" w:hAnsi="宋体" w:cs="宋体" w:eastAsia="宋体" w:hint="default"/>
          <w:w w:val="99"/>
          <w:sz w:val="22"/>
          <w:szCs w:val="22"/>
        </w:rPr>
        <w:t> </w:t>
      </w:r>
      <w:r>
        <w:rPr>
          <w:rFonts w:ascii="宋体" w:hAnsi="宋体" w:cs="宋体" w:eastAsia="宋体" w:hint="default"/>
          <w:spacing w:val="-2"/>
          <w:sz w:val="22"/>
          <w:szCs w:val="22"/>
        </w:rPr>
        <w:t>和能力持有至到期的非衍生金融资产。持有至到期投资采用实际利率法，按照摊余成本进</w:t>
      </w:r>
      <w:r>
        <w:rPr>
          <w:rFonts w:ascii="宋体" w:hAnsi="宋体" w:cs="宋体" w:eastAsia="宋体" w:hint="default"/>
          <w:w w:val="99"/>
          <w:sz w:val="22"/>
          <w:szCs w:val="22"/>
        </w:rPr>
        <w:t> </w:t>
      </w:r>
      <w:r>
        <w:rPr>
          <w:rFonts w:ascii="宋体" w:hAnsi="宋体" w:cs="宋体" w:eastAsia="宋体" w:hint="default"/>
          <w:sz w:val="22"/>
          <w:szCs w:val="22"/>
        </w:rPr>
        <w:t>行后续计量，其摊销或减值以及终止确认产生的利得或损失，均计入当期损益。</w:t>
      </w:r>
    </w:p>
    <w:p>
      <w:pPr>
        <w:spacing w:line="297" w:lineRule="auto" w:before="75"/>
        <w:ind w:left="161" w:right="0" w:firstLine="440"/>
        <w:jc w:val="left"/>
        <w:rPr>
          <w:rFonts w:ascii="宋体" w:hAnsi="宋体" w:cs="宋体" w:eastAsia="宋体" w:hint="default"/>
          <w:sz w:val="22"/>
          <w:szCs w:val="22"/>
        </w:rPr>
      </w:pPr>
      <w:r>
        <w:rPr>
          <w:rFonts w:ascii="宋体" w:hAnsi="宋体" w:cs="宋体" w:eastAsia="宋体" w:hint="default"/>
          <w:w w:val="95"/>
          <w:sz w:val="22"/>
          <w:szCs w:val="22"/>
        </w:rPr>
        <w:t>应收款项，是指在活跃市场中没有报价，回收金额固定或可确定的非衍生金融资产。</w:t>
      </w:r>
      <w:r>
        <w:rPr>
          <w:rFonts w:ascii="宋体" w:hAnsi="宋体" w:cs="宋体" w:eastAsia="宋体" w:hint="default"/>
          <w:w w:val="99"/>
          <w:sz w:val="22"/>
          <w:szCs w:val="22"/>
        </w:rPr>
        <w:t> </w:t>
      </w:r>
      <w:r>
        <w:rPr>
          <w:rFonts w:ascii="宋体" w:hAnsi="宋体" w:cs="宋体" w:eastAsia="宋体" w:hint="default"/>
          <w:spacing w:val="-2"/>
          <w:sz w:val="22"/>
          <w:szCs w:val="22"/>
        </w:rPr>
        <w:t>应收款项按照摊余成本进行后续计量，其摊销或减值以及终止确认产生的利得或损失，均</w:t>
      </w:r>
      <w:r>
        <w:rPr>
          <w:rFonts w:ascii="宋体" w:hAnsi="宋体" w:cs="宋体" w:eastAsia="宋体" w:hint="default"/>
          <w:w w:val="99"/>
          <w:sz w:val="22"/>
          <w:szCs w:val="22"/>
        </w:rPr>
        <w:t> </w:t>
      </w:r>
      <w:r>
        <w:rPr>
          <w:rFonts w:ascii="宋体" w:hAnsi="宋体" w:cs="宋体" w:eastAsia="宋体" w:hint="default"/>
          <w:sz w:val="22"/>
          <w:szCs w:val="22"/>
        </w:rPr>
        <w:t>计入当期损益。</w:t>
      </w:r>
    </w:p>
    <w:p>
      <w:pPr>
        <w:spacing w:line="297" w:lineRule="auto" w:before="75"/>
        <w:ind w:left="161" w:right="177" w:firstLine="440"/>
        <w:jc w:val="both"/>
        <w:rPr>
          <w:rFonts w:ascii="宋体" w:hAnsi="宋体" w:cs="宋体" w:eastAsia="宋体" w:hint="default"/>
          <w:sz w:val="22"/>
          <w:szCs w:val="22"/>
        </w:rPr>
      </w:pPr>
      <w:r>
        <w:rPr>
          <w:rFonts w:ascii="宋体" w:hAnsi="宋体" w:cs="宋体" w:eastAsia="宋体" w:hint="default"/>
          <w:spacing w:val="-3"/>
          <w:sz w:val="22"/>
          <w:szCs w:val="22"/>
        </w:rPr>
        <w:t>可供出售金融资产，是指初始确认时即被指定为可供出售的非衍生金融资产，以及未</w:t>
      </w:r>
      <w:r>
        <w:rPr>
          <w:rFonts w:ascii="宋体" w:hAnsi="宋体" w:cs="宋体" w:eastAsia="宋体" w:hint="default"/>
          <w:w w:val="99"/>
          <w:sz w:val="22"/>
          <w:szCs w:val="22"/>
        </w:rPr>
        <w:t> </w:t>
      </w:r>
      <w:r>
        <w:rPr>
          <w:rFonts w:ascii="宋体" w:hAnsi="宋体" w:cs="宋体" w:eastAsia="宋体" w:hint="default"/>
          <w:spacing w:val="-2"/>
          <w:sz w:val="22"/>
          <w:szCs w:val="22"/>
        </w:rPr>
        <w:t>被划分为其他类的金融资产。这类资产中，在活跃市场中没有报价且其公允价值不能可靠</w:t>
      </w:r>
      <w:r>
        <w:rPr>
          <w:rFonts w:ascii="宋体" w:hAnsi="宋体" w:cs="宋体" w:eastAsia="宋体" w:hint="default"/>
          <w:w w:val="99"/>
          <w:sz w:val="22"/>
          <w:szCs w:val="22"/>
        </w:rPr>
        <w:t> </w:t>
      </w:r>
      <w:r>
        <w:rPr>
          <w:rFonts w:ascii="宋体" w:hAnsi="宋体" w:cs="宋体" w:eastAsia="宋体" w:hint="default"/>
          <w:spacing w:val="3"/>
          <w:sz w:val="22"/>
          <w:szCs w:val="22"/>
        </w:rPr>
        <w:t>计量的权益工具投资以及与该权益工具挂钩并须通过交付该权益工具结算的衍生金融资</w:t>
      </w:r>
      <w:r>
        <w:rPr>
          <w:rFonts w:ascii="宋体" w:hAnsi="宋体" w:cs="宋体" w:eastAsia="宋体" w:hint="default"/>
          <w:spacing w:val="-107"/>
          <w:sz w:val="22"/>
          <w:szCs w:val="22"/>
        </w:rPr>
        <w:t> </w:t>
      </w:r>
      <w:r>
        <w:rPr>
          <w:rFonts w:ascii="宋体" w:hAnsi="宋体" w:cs="宋体" w:eastAsia="宋体" w:hint="default"/>
          <w:spacing w:val="-107"/>
          <w:sz w:val="22"/>
          <w:szCs w:val="22"/>
        </w:rPr>
      </w:r>
      <w:r>
        <w:rPr>
          <w:rFonts w:ascii="宋体" w:hAnsi="宋体" w:cs="宋体" w:eastAsia="宋体" w:hint="default"/>
          <w:spacing w:val="-2"/>
          <w:sz w:val="22"/>
          <w:szCs w:val="22"/>
        </w:rPr>
        <w:t>产，按成本进行计量；其他存在活跃市场报价或虽没有活跃市场报价但公允价值能够可靠</w:t>
      </w:r>
      <w:r>
        <w:rPr>
          <w:rFonts w:ascii="宋体" w:hAnsi="宋体" w:cs="宋体" w:eastAsia="宋体" w:hint="default"/>
          <w:w w:val="99"/>
          <w:sz w:val="22"/>
          <w:szCs w:val="22"/>
        </w:rPr>
        <w:t> </w:t>
      </w:r>
      <w:r>
        <w:rPr>
          <w:rFonts w:ascii="宋体" w:hAnsi="宋体" w:cs="宋体" w:eastAsia="宋体" w:hint="default"/>
          <w:spacing w:val="-2"/>
          <w:sz w:val="22"/>
          <w:szCs w:val="22"/>
        </w:rPr>
        <w:t>计量的，按公允价值计量，公允价值变动计入其他综合收益。对于此类金融资产采用公允</w:t>
      </w:r>
      <w:r>
        <w:rPr>
          <w:rFonts w:ascii="宋体" w:hAnsi="宋体" w:cs="宋体" w:eastAsia="宋体" w:hint="default"/>
          <w:w w:val="99"/>
          <w:sz w:val="22"/>
          <w:szCs w:val="22"/>
        </w:rPr>
        <w:t> </w:t>
      </w:r>
      <w:r>
        <w:rPr>
          <w:rFonts w:ascii="宋体" w:hAnsi="宋体" w:cs="宋体" w:eastAsia="宋体" w:hint="default"/>
          <w:spacing w:val="-2"/>
          <w:sz w:val="22"/>
          <w:szCs w:val="22"/>
        </w:rPr>
        <w:t>价值进行后续计量，除减值损失及外币货币性金融资产形成的汇兑差额外，可供出售金融</w:t>
      </w:r>
      <w:r>
        <w:rPr>
          <w:rFonts w:ascii="宋体" w:hAnsi="宋体" w:cs="宋体" w:eastAsia="宋体" w:hint="default"/>
          <w:w w:val="99"/>
          <w:sz w:val="22"/>
          <w:szCs w:val="22"/>
        </w:rPr>
        <w:t> </w:t>
      </w:r>
      <w:r>
        <w:rPr>
          <w:rFonts w:ascii="宋体" w:hAnsi="宋体" w:cs="宋体" w:eastAsia="宋体" w:hint="default"/>
          <w:spacing w:val="-2"/>
          <w:sz w:val="22"/>
          <w:szCs w:val="22"/>
        </w:rPr>
        <w:t>资产公允价值变动直接计入股东权益，待该金融资产终止确认时，原直接计入权益的公允</w:t>
      </w:r>
      <w:r>
        <w:rPr>
          <w:rFonts w:ascii="宋体" w:hAnsi="宋体" w:cs="宋体" w:eastAsia="宋体" w:hint="default"/>
          <w:w w:val="99"/>
          <w:sz w:val="22"/>
          <w:szCs w:val="22"/>
        </w:rPr>
        <w:t> </w:t>
      </w:r>
      <w:r>
        <w:rPr>
          <w:rFonts w:ascii="宋体" w:hAnsi="宋体" w:cs="宋体" w:eastAsia="宋体" w:hint="default"/>
          <w:spacing w:val="-2"/>
          <w:sz w:val="22"/>
          <w:szCs w:val="22"/>
        </w:rPr>
        <w:t>价值变动累计额转入当期损益。可供出售债务工具投资在持有期间按实际利率法计算的利</w:t>
      </w:r>
      <w:r>
        <w:rPr>
          <w:rFonts w:ascii="宋体" w:hAnsi="宋体" w:cs="宋体" w:eastAsia="宋体" w:hint="default"/>
          <w:w w:val="99"/>
          <w:sz w:val="22"/>
          <w:szCs w:val="22"/>
        </w:rPr>
        <w:t> </w:t>
      </w:r>
      <w:r>
        <w:rPr>
          <w:rFonts w:ascii="宋体" w:hAnsi="宋体" w:cs="宋体" w:eastAsia="宋体" w:hint="default"/>
          <w:spacing w:val="-2"/>
          <w:sz w:val="22"/>
          <w:szCs w:val="22"/>
        </w:rPr>
        <w:t>息，以及被投资单位宣告发放的与可供出售权益工具投资相关的现金股利，作为投资收益</w:t>
      </w:r>
      <w:r>
        <w:rPr>
          <w:rFonts w:ascii="宋体" w:hAnsi="宋体" w:cs="宋体" w:eastAsia="宋体" w:hint="default"/>
          <w:w w:val="99"/>
          <w:sz w:val="22"/>
          <w:szCs w:val="22"/>
        </w:rPr>
        <w:t> </w:t>
      </w:r>
      <w:r>
        <w:rPr>
          <w:rFonts w:ascii="宋体" w:hAnsi="宋体" w:cs="宋体" w:eastAsia="宋体" w:hint="default"/>
          <w:sz w:val="22"/>
          <w:szCs w:val="22"/>
        </w:rPr>
        <w:t>计入当期损益。</w:t>
      </w:r>
    </w:p>
    <w:p>
      <w:pPr>
        <w:tabs>
          <w:tab w:pos="2261" w:val="left" w:leader="none"/>
        </w:tabs>
        <w:spacing w:line="328" w:lineRule="auto" w:before="75"/>
        <w:ind w:left="601" w:right="180" w:firstLine="971"/>
        <w:jc w:val="left"/>
        <w:rPr>
          <w:rFonts w:ascii="宋体" w:hAnsi="宋体" w:cs="宋体" w:eastAsia="宋体" w:hint="default"/>
          <w:sz w:val="22"/>
          <w:szCs w:val="22"/>
        </w:rPr>
      </w:pPr>
      <w:r>
        <w:rPr>
          <w:rFonts w:ascii="Times New Roman" w:hAnsi="Times New Roman" w:cs="Times New Roman" w:eastAsia="Times New Roman" w:hint="default"/>
          <w:w w:val="95"/>
          <w:sz w:val="22"/>
          <w:szCs w:val="22"/>
        </w:rPr>
        <w:t>2</w:t>
      </w:r>
      <w:r>
        <w:rPr>
          <w:rFonts w:ascii="宋体" w:hAnsi="宋体" w:cs="宋体" w:eastAsia="宋体" w:hint="default"/>
          <w:w w:val="95"/>
          <w:sz w:val="22"/>
          <w:szCs w:val="22"/>
        </w:rPr>
        <w:t>）</w:t>
        <w:tab/>
      </w:r>
      <w:r>
        <w:rPr>
          <w:rFonts w:ascii="宋体" w:hAnsi="宋体" w:cs="宋体" w:eastAsia="宋体" w:hint="default"/>
          <w:sz w:val="22"/>
          <w:szCs w:val="22"/>
        </w:rPr>
        <w:t>金融资产转移的确认依据和计量方法</w:t>
      </w:r>
      <w:r>
        <w:rPr>
          <w:rFonts w:ascii="宋体" w:hAnsi="宋体" w:cs="宋体" w:eastAsia="宋体" w:hint="default"/>
          <w:w w:val="99"/>
          <w:sz w:val="22"/>
          <w:szCs w:val="22"/>
        </w:rPr>
        <w:t> </w:t>
      </w:r>
      <w:r>
        <w:rPr>
          <w:rFonts w:ascii="宋体" w:hAnsi="宋体" w:cs="宋体" w:eastAsia="宋体" w:hint="default"/>
          <w:spacing w:val="-2"/>
          <w:w w:val="95"/>
          <w:sz w:val="22"/>
          <w:szCs w:val="22"/>
        </w:rPr>
        <w:t>金融资产满足下列条件之一的，予以终止确认：①收取该金融资产现金流量的合同权</w:t>
      </w:r>
      <w:r>
        <w:rPr>
          <w:rFonts w:ascii="宋体" w:hAnsi="宋体" w:cs="宋体" w:eastAsia="宋体" w:hint="default"/>
          <w:spacing w:val="-2"/>
          <w:sz w:val="22"/>
          <w:szCs w:val="22"/>
        </w:rPr>
      </w:r>
    </w:p>
    <w:p>
      <w:pPr>
        <w:spacing w:line="297" w:lineRule="auto" w:before="0"/>
        <w:ind w:left="161" w:right="181" w:firstLine="0"/>
        <w:jc w:val="both"/>
        <w:rPr>
          <w:rFonts w:ascii="宋体" w:hAnsi="宋体" w:cs="宋体" w:eastAsia="宋体" w:hint="default"/>
          <w:sz w:val="22"/>
          <w:szCs w:val="22"/>
        </w:rPr>
      </w:pPr>
      <w:r>
        <w:rPr>
          <w:rFonts w:ascii="宋体" w:hAnsi="宋体" w:cs="宋体" w:eastAsia="宋体" w:hint="default"/>
          <w:spacing w:val="-2"/>
          <w:sz w:val="22"/>
          <w:szCs w:val="22"/>
        </w:rPr>
        <w:t>利终止；②该金融资产已转移，且本公司将金融资产所有权上几乎所有的风险和报酬转移</w:t>
      </w:r>
      <w:r>
        <w:rPr>
          <w:rFonts w:ascii="宋体" w:hAnsi="宋体" w:cs="宋体" w:eastAsia="宋体" w:hint="default"/>
          <w:w w:val="99"/>
          <w:sz w:val="22"/>
          <w:szCs w:val="22"/>
        </w:rPr>
        <w:t> </w:t>
      </w:r>
      <w:r>
        <w:rPr>
          <w:rFonts w:ascii="宋体" w:hAnsi="宋体" w:cs="宋体" w:eastAsia="宋体" w:hint="default"/>
          <w:sz w:val="22"/>
          <w:szCs w:val="22"/>
        </w:rPr>
        <w:t>给转入方；</w:t>
      </w:r>
      <w:r>
        <w:rPr>
          <w:rFonts w:ascii="宋体" w:hAnsi="宋体" w:cs="宋体" w:eastAsia="宋体" w:hint="default"/>
          <w:spacing w:val="4"/>
          <w:sz w:val="22"/>
          <w:szCs w:val="22"/>
        </w:rPr>
        <w:t> </w:t>
      </w:r>
      <w:r>
        <w:rPr>
          <w:rFonts w:ascii="宋体" w:hAnsi="宋体" w:cs="宋体" w:eastAsia="宋体" w:hint="default"/>
          <w:sz w:val="22"/>
          <w:szCs w:val="22"/>
        </w:rPr>
        <w:t>③该金融资产已转移，虽然本公司既没有转移也没有保留金融资产所有权上</w:t>
      </w:r>
      <w:r>
        <w:rPr>
          <w:rFonts w:ascii="宋体" w:hAnsi="宋体" w:cs="宋体" w:eastAsia="宋体" w:hint="default"/>
          <w:w w:val="99"/>
          <w:sz w:val="22"/>
          <w:szCs w:val="22"/>
        </w:rPr>
        <w:t> </w:t>
      </w:r>
      <w:r>
        <w:rPr>
          <w:rFonts w:ascii="宋体" w:hAnsi="宋体" w:cs="宋体" w:eastAsia="宋体" w:hint="default"/>
          <w:sz w:val="22"/>
          <w:szCs w:val="22"/>
        </w:rPr>
        <w:t>几乎所有的风险和报酬，但是放弃了对该金融资产控制。</w:t>
      </w:r>
    </w:p>
    <w:p>
      <w:pPr>
        <w:spacing w:line="297" w:lineRule="auto" w:before="75"/>
        <w:ind w:left="161" w:right="181" w:firstLine="440"/>
        <w:jc w:val="both"/>
        <w:rPr>
          <w:rFonts w:ascii="宋体" w:hAnsi="宋体" w:cs="宋体" w:eastAsia="宋体" w:hint="default"/>
          <w:sz w:val="22"/>
          <w:szCs w:val="22"/>
        </w:rPr>
      </w:pPr>
      <w:r>
        <w:rPr>
          <w:rFonts w:ascii="宋体" w:hAnsi="宋体" w:cs="宋体" w:eastAsia="宋体" w:hint="default"/>
          <w:spacing w:val="-3"/>
          <w:sz w:val="22"/>
          <w:szCs w:val="22"/>
        </w:rPr>
        <w:t>企业既没有转移也没有保留金融资产所有权上几乎所有的风险和报酬，且未放弃对该</w:t>
      </w:r>
      <w:r>
        <w:rPr>
          <w:rFonts w:ascii="宋体" w:hAnsi="宋体" w:cs="宋体" w:eastAsia="宋体" w:hint="default"/>
          <w:w w:val="99"/>
          <w:sz w:val="22"/>
          <w:szCs w:val="22"/>
        </w:rPr>
        <w:t> </w:t>
      </w:r>
      <w:r>
        <w:rPr>
          <w:rFonts w:ascii="宋体" w:hAnsi="宋体" w:cs="宋体" w:eastAsia="宋体" w:hint="default"/>
          <w:spacing w:val="-2"/>
          <w:sz w:val="22"/>
          <w:szCs w:val="22"/>
        </w:rPr>
        <w:t>金融资产控制的，则按照其继续涉入所转移金融资产的程度确认有关金融资产，并相应确</w:t>
      </w:r>
      <w:r>
        <w:rPr>
          <w:rFonts w:ascii="宋体" w:hAnsi="宋体" w:cs="宋体" w:eastAsia="宋体" w:hint="default"/>
          <w:w w:val="99"/>
          <w:sz w:val="22"/>
          <w:szCs w:val="22"/>
        </w:rPr>
        <w:t> </w:t>
      </w:r>
      <w:r>
        <w:rPr>
          <w:rFonts w:ascii="宋体" w:hAnsi="宋体" w:cs="宋体" w:eastAsia="宋体" w:hint="default"/>
          <w:sz w:val="22"/>
          <w:szCs w:val="22"/>
        </w:rPr>
        <w:t>认有关负债。</w:t>
      </w:r>
    </w:p>
    <w:p>
      <w:pPr>
        <w:spacing w:after="0" w:line="297" w:lineRule="auto"/>
        <w:jc w:val="both"/>
        <w:rPr>
          <w:rFonts w:ascii="宋体" w:hAnsi="宋体" w:cs="宋体" w:eastAsia="宋体" w:hint="default"/>
          <w:sz w:val="22"/>
          <w:szCs w:val="22"/>
        </w:rPr>
        <w:sectPr>
          <w:headerReference w:type="default" r:id="rId43"/>
          <w:footerReference w:type="default" r:id="rId44"/>
          <w:pgSz w:w="11910" w:h="16840"/>
          <w:pgMar w:header="0" w:footer="837" w:top="500" w:bottom="1020" w:left="1540" w:right="1520"/>
          <w:pgNumType w:start="18"/>
        </w:sectPr>
      </w:pPr>
    </w:p>
    <w:p>
      <w:pPr>
        <w:spacing w:line="240" w:lineRule="auto" w:before="5"/>
        <w:rPr>
          <w:rFonts w:ascii="宋体" w:hAnsi="宋体" w:cs="宋体" w:eastAsia="宋体" w:hint="default"/>
          <w:sz w:val="5"/>
          <w:szCs w:val="5"/>
        </w:rPr>
      </w:pPr>
    </w:p>
    <w:p>
      <w:pPr>
        <w:spacing w:line="417" w:lineRule="exact"/>
        <w:ind w:left="118" w:right="0" w:firstLine="0"/>
        <w:rPr>
          <w:rFonts w:ascii="宋体" w:hAnsi="宋体" w:cs="宋体" w:eastAsia="宋体" w:hint="default"/>
          <w:sz w:val="20"/>
          <w:szCs w:val="20"/>
        </w:rPr>
      </w:pPr>
      <w:r>
        <w:rPr>
          <w:rFonts w:ascii="宋体" w:hAnsi="宋体" w:cs="宋体" w:eastAsia="宋体" w:hint="default"/>
          <w:position w:val="-7"/>
          <w:sz w:val="20"/>
          <w:szCs w:val="20"/>
        </w:rPr>
        <w:drawing>
          <wp:inline distT="0" distB="0" distL="0" distR="0">
            <wp:extent cx="861821" cy="265175"/>
            <wp:effectExtent l="0" t="0" r="0" b="0"/>
            <wp:docPr id="9" name="image1.jpeg" descr=""/>
            <wp:cNvGraphicFramePr>
              <a:graphicFrameLocks noChangeAspect="1"/>
            </wp:cNvGraphicFramePr>
            <a:graphic>
              <a:graphicData uri="http://schemas.openxmlformats.org/drawingml/2006/picture">
                <pic:pic>
                  <pic:nvPicPr>
                    <pic:cNvPr id="10" name="image1.jpeg"/>
                    <pic:cNvPicPr/>
                  </pic:nvPicPr>
                  <pic:blipFill>
                    <a:blip r:embed="rId41" cstate="print"/>
                    <a:stretch>
                      <a:fillRect/>
                    </a:stretch>
                  </pic:blipFill>
                  <pic:spPr>
                    <a:xfrm>
                      <a:off x="0" y="0"/>
                      <a:ext cx="861821" cy="265175"/>
                    </a:xfrm>
                    <a:prstGeom prst="rect">
                      <a:avLst/>
                    </a:prstGeom>
                  </pic:spPr>
                </pic:pic>
              </a:graphicData>
            </a:graphic>
          </wp:inline>
        </w:drawing>
      </w:r>
      <w:r>
        <w:rPr>
          <w:rFonts w:ascii="宋体" w:hAnsi="宋体" w:cs="宋体" w:eastAsia="宋体" w:hint="default"/>
          <w:position w:val="-7"/>
          <w:sz w:val="20"/>
          <w:szCs w:val="20"/>
        </w:rPr>
      </w:r>
    </w:p>
    <w:p>
      <w:pPr>
        <w:spacing w:line="240" w:lineRule="auto" w:before="12"/>
        <w:rPr>
          <w:rFonts w:ascii="宋体" w:hAnsi="宋体" w:cs="宋体" w:eastAsia="宋体" w:hint="default"/>
          <w:sz w:val="5"/>
          <w:szCs w:val="5"/>
        </w:rPr>
      </w:pPr>
    </w:p>
    <w:p>
      <w:pPr>
        <w:spacing w:line="20" w:lineRule="exact"/>
        <w:ind w:left="124" w:right="0" w:firstLine="0"/>
        <w:rPr>
          <w:rFonts w:ascii="宋体" w:hAnsi="宋体" w:cs="宋体" w:eastAsia="宋体" w:hint="default"/>
          <w:sz w:val="2"/>
          <w:szCs w:val="2"/>
        </w:rPr>
      </w:pPr>
      <w:r>
        <w:rPr>
          <w:rFonts w:ascii="宋体" w:hAnsi="宋体" w:cs="宋体" w:eastAsia="宋体" w:hint="default"/>
          <w:sz w:val="2"/>
          <w:szCs w:val="2"/>
        </w:rPr>
        <w:pict>
          <v:group style="width:429.1pt;height:.75pt;mso-position-horizontal-relative:char;mso-position-vertical-relative:line" coordorigin="0,0" coordsize="8582,15">
            <v:group style="position:absolute;left:7;top:7;width:8568;height:2" coordorigin="7,7" coordsize="8568,2">
              <v:shape style="position:absolute;left:7;top:7;width:8568;height:2" coordorigin="7,7" coordsize="8568,0" path="m7,7l8575,7e" filled="false" stroked="true" strokeweight=".72pt" strokecolor="#000000">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21"/>
          <w:szCs w:val="21"/>
        </w:rPr>
      </w:pPr>
    </w:p>
    <w:p>
      <w:pPr>
        <w:spacing w:line="297" w:lineRule="auto" w:before="31"/>
        <w:ind w:left="161" w:right="222" w:firstLine="440"/>
        <w:jc w:val="both"/>
        <w:rPr>
          <w:rFonts w:ascii="宋体" w:hAnsi="宋体" w:cs="宋体" w:eastAsia="宋体" w:hint="default"/>
          <w:sz w:val="22"/>
          <w:szCs w:val="22"/>
        </w:rPr>
      </w:pPr>
      <w:r>
        <w:rPr>
          <w:rFonts w:ascii="宋体" w:hAnsi="宋体" w:cs="宋体" w:eastAsia="宋体" w:hint="default"/>
          <w:spacing w:val="-3"/>
          <w:sz w:val="22"/>
          <w:szCs w:val="22"/>
        </w:rPr>
        <w:t>金融资产整体转移满足终止确认条件的，将所转移金融资产的账面价值，与因转移而</w:t>
      </w:r>
      <w:r>
        <w:rPr>
          <w:rFonts w:ascii="宋体" w:hAnsi="宋体" w:cs="宋体" w:eastAsia="宋体" w:hint="default"/>
          <w:w w:val="99"/>
          <w:sz w:val="22"/>
          <w:szCs w:val="22"/>
        </w:rPr>
        <w:t> </w:t>
      </w:r>
      <w:r>
        <w:rPr>
          <w:rFonts w:ascii="宋体" w:hAnsi="宋体" w:cs="宋体" w:eastAsia="宋体" w:hint="default"/>
          <w:sz w:val="22"/>
          <w:szCs w:val="22"/>
        </w:rPr>
        <w:t>收到的对价及原计入其他综合收益的公允价值变动累计额之和的差额计入当期损益。</w:t>
      </w:r>
    </w:p>
    <w:p>
      <w:pPr>
        <w:spacing w:line="297" w:lineRule="auto" w:before="75"/>
        <w:ind w:left="161" w:right="219" w:firstLine="440"/>
        <w:jc w:val="both"/>
        <w:rPr>
          <w:rFonts w:ascii="宋体" w:hAnsi="宋体" w:cs="宋体" w:eastAsia="宋体" w:hint="default"/>
          <w:sz w:val="22"/>
          <w:szCs w:val="22"/>
        </w:rPr>
      </w:pPr>
      <w:r>
        <w:rPr>
          <w:rFonts w:ascii="宋体" w:hAnsi="宋体" w:cs="宋体" w:eastAsia="宋体" w:hint="default"/>
          <w:spacing w:val="-3"/>
          <w:sz w:val="22"/>
          <w:szCs w:val="22"/>
        </w:rPr>
        <w:t>金融资产部分转移满足终止确认条件的，将所转移金融资产整体的账面价值，在终止</w:t>
      </w:r>
      <w:r>
        <w:rPr>
          <w:rFonts w:ascii="宋体" w:hAnsi="宋体" w:cs="宋体" w:eastAsia="宋体" w:hint="default"/>
          <w:w w:val="99"/>
          <w:sz w:val="22"/>
          <w:szCs w:val="22"/>
        </w:rPr>
        <w:t> </w:t>
      </w:r>
      <w:r>
        <w:rPr>
          <w:rFonts w:ascii="宋体" w:hAnsi="宋体" w:cs="宋体" w:eastAsia="宋体" w:hint="default"/>
          <w:spacing w:val="-2"/>
          <w:sz w:val="22"/>
          <w:szCs w:val="22"/>
        </w:rPr>
        <w:t>确认部分和未终止确认部分之间，按照各自的相对公允价值进行分摊，并将因转移而收到</w:t>
      </w:r>
      <w:r>
        <w:rPr>
          <w:rFonts w:ascii="宋体" w:hAnsi="宋体" w:cs="宋体" w:eastAsia="宋体" w:hint="default"/>
          <w:w w:val="99"/>
          <w:sz w:val="22"/>
          <w:szCs w:val="22"/>
        </w:rPr>
        <w:t> </w:t>
      </w:r>
      <w:r>
        <w:rPr>
          <w:rFonts w:ascii="宋体" w:hAnsi="宋体" w:cs="宋体" w:eastAsia="宋体" w:hint="default"/>
          <w:spacing w:val="-2"/>
          <w:sz w:val="22"/>
          <w:szCs w:val="22"/>
        </w:rPr>
        <w:t>的对价及应分摊至终止确认部分的原计入其他综合收益的公允价值变动累计额之和，与分</w:t>
      </w:r>
      <w:r>
        <w:rPr>
          <w:rFonts w:ascii="宋体" w:hAnsi="宋体" w:cs="宋体" w:eastAsia="宋体" w:hint="default"/>
          <w:w w:val="99"/>
          <w:sz w:val="22"/>
          <w:szCs w:val="22"/>
        </w:rPr>
        <w:t> </w:t>
      </w:r>
      <w:r>
        <w:rPr>
          <w:rFonts w:ascii="宋体" w:hAnsi="宋体" w:cs="宋体" w:eastAsia="宋体" w:hint="default"/>
          <w:sz w:val="22"/>
          <w:szCs w:val="22"/>
        </w:rPr>
        <w:t>摊的前述账面金额的差额计入当期损益。</w:t>
      </w:r>
    </w:p>
    <w:p>
      <w:pPr>
        <w:tabs>
          <w:tab w:pos="2261" w:val="left" w:leader="none"/>
        </w:tabs>
        <w:spacing w:line="328" w:lineRule="auto" w:before="76"/>
        <w:ind w:left="601" w:right="222" w:firstLine="971"/>
        <w:jc w:val="left"/>
        <w:rPr>
          <w:rFonts w:ascii="宋体" w:hAnsi="宋体" w:cs="宋体" w:eastAsia="宋体" w:hint="default"/>
          <w:sz w:val="22"/>
          <w:szCs w:val="22"/>
        </w:rPr>
      </w:pPr>
      <w:r>
        <w:rPr>
          <w:rFonts w:ascii="Times New Roman" w:hAnsi="Times New Roman" w:cs="Times New Roman" w:eastAsia="Times New Roman" w:hint="default"/>
          <w:w w:val="95"/>
          <w:sz w:val="22"/>
          <w:szCs w:val="22"/>
        </w:rPr>
        <w:t>3</w:t>
      </w:r>
      <w:r>
        <w:rPr>
          <w:rFonts w:ascii="宋体" w:hAnsi="宋体" w:cs="宋体" w:eastAsia="宋体" w:hint="default"/>
          <w:w w:val="95"/>
          <w:sz w:val="22"/>
          <w:szCs w:val="22"/>
        </w:rPr>
        <w:t>）</w:t>
        <w:tab/>
      </w:r>
      <w:r>
        <w:rPr>
          <w:rFonts w:ascii="宋体" w:hAnsi="宋体" w:cs="宋体" w:eastAsia="宋体" w:hint="default"/>
          <w:sz w:val="22"/>
          <w:szCs w:val="22"/>
        </w:rPr>
        <w:t>金融资产减值的测试方法及会计处理方法</w:t>
      </w:r>
      <w:r>
        <w:rPr>
          <w:rFonts w:ascii="宋体" w:hAnsi="宋体" w:cs="宋体" w:eastAsia="宋体" w:hint="default"/>
          <w:w w:val="99"/>
          <w:sz w:val="22"/>
          <w:szCs w:val="22"/>
        </w:rPr>
        <w:t> </w:t>
      </w:r>
      <w:r>
        <w:rPr>
          <w:rFonts w:ascii="宋体" w:hAnsi="宋体" w:cs="宋体" w:eastAsia="宋体" w:hint="default"/>
          <w:spacing w:val="-3"/>
          <w:sz w:val="22"/>
          <w:szCs w:val="22"/>
        </w:rPr>
        <w:t>除以公允价值计量且其变动计入当期损益的金融资产外，本公司于资产负债表日对其</w:t>
      </w:r>
    </w:p>
    <w:p>
      <w:pPr>
        <w:spacing w:line="297" w:lineRule="auto" w:before="0"/>
        <w:ind w:left="161" w:right="106" w:firstLine="0"/>
        <w:jc w:val="left"/>
        <w:rPr>
          <w:rFonts w:ascii="宋体" w:hAnsi="宋体" w:cs="宋体" w:eastAsia="宋体" w:hint="default"/>
          <w:sz w:val="22"/>
          <w:szCs w:val="22"/>
        </w:rPr>
      </w:pPr>
      <w:r>
        <w:rPr>
          <w:rFonts w:ascii="宋体" w:hAnsi="宋体" w:cs="宋体" w:eastAsia="宋体" w:hint="default"/>
          <w:w w:val="95"/>
          <w:sz w:val="22"/>
          <w:szCs w:val="22"/>
        </w:rPr>
        <w:t>他金融资产的账面价值进行检查，如果有客观证据表明某项金融资产发生减值的，计提减</w:t>
      </w:r>
      <w:r>
        <w:rPr>
          <w:rFonts w:ascii="宋体" w:hAnsi="宋体" w:cs="宋体" w:eastAsia="宋体" w:hint="default"/>
          <w:spacing w:val="26"/>
          <w:w w:val="95"/>
          <w:sz w:val="22"/>
          <w:szCs w:val="22"/>
        </w:rPr>
        <w:t> </w:t>
      </w:r>
      <w:r>
        <w:rPr>
          <w:rFonts w:ascii="宋体" w:hAnsi="宋体" w:cs="宋体" w:eastAsia="宋体" w:hint="default"/>
          <w:spacing w:val="26"/>
          <w:w w:val="95"/>
          <w:sz w:val="22"/>
          <w:szCs w:val="22"/>
        </w:rPr>
      </w:r>
      <w:r>
        <w:rPr>
          <w:rFonts w:ascii="宋体" w:hAnsi="宋体" w:cs="宋体" w:eastAsia="宋体" w:hint="default"/>
          <w:w w:val="95"/>
          <w:sz w:val="22"/>
          <w:szCs w:val="22"/>
        </w:rPr>
        <w:t>值准备。如果可供出售金融资产的公允价值发生较大幅度或非暂时性下降，原直接计入股</w:t>
      </w:r>
      <w:r>
        <w:rPr>
          <w:rFonts w:ascii="宋体" w:hAnsi="宋体" w:cs="宋体" w:eastAsia="宋体" w:hint="default"/>
          <w:spacing w:val="27"/>
          <w:w w:val="95"/>
          <w:sz w:val="22"/>
          <w:szCs w:val="22"/>
        </w:rPr>
        <w:t> </w:t>
      </w:r>
      <w:r>
        <w:rPr>
          <w:rFonts w:ascii="宋体" w:hAnsi="宋体" w:cs="宋体" w:eastAsia="宋体" w:hint="default"/>
          <w:spacing w:val="27"/>
          <w:w w:val="95"/>
          <w:sz w:val="22"/>
          <w:szCs w:val="22"/>
        </w:rPr>
      </w:r>
      <w:r>
        <w:rPr>
          <w:rFonts w:ascii="宋体" w:hAnsi="宋体" w:cs="宋体" w:eastAsia="宋体" w:hint="default"/>
          <w:w w:val="95"/>
          <w:sz w:val="22"/>
          <w:szCs w:val="22"/>
        </w:rPr>
        <w:t>东权益的因公允价值下降形成的累计损失计入减值损失。对已确认减值损失的可供出售债</w:t>
      </w:r>
      <w:r>
        <w:rPr>
          <w:rFonts w:ascii="宋体" w:hAnsi="宋体" w:cs="宋体" w:eastAsia="宋体" w:hint="default"/>
          <w:spacing w:val="24"/>
          <w:w w:val="95"/>
          <w:sz w:val="22"/>
          <w:szCs w:val="22"/>
        </w:rPr>
        <w:t> </w:t>
      </w:r>
      <w:r>
        <w:rPr>
          <w:rFonts w:ascii="宋体" w:hAnsi="宋体" w:cs="宋体" w:eastAsia="宋体" w:hint="default"/>
          <w:spacing w:val="24"/>
          <w:w w:val="95"/>
          <w:sz w:val="22"/>
          <w:szCs w:val="22"/>
        </w:rPr>
      </w:r>
      <w:r>
        <w:rPr>
          <w:rFonts w:ascii="宋体" w:hAnsi="宋体" w:cs="宋体" w:eastAsia="宋体" w:hint="default"/>
          <w:sz w:val="22"/>
          <w:szCs w:val="22"/>
        </w:rPr>
        <w:t>务工具投资，在期后公允价值上升且客观上与确认原减值损失确认后发生的事项有关的，</w:t>
      </w:r>
      <w:r>
        <w:rPr>
          <w:rFonts w:ascii="宋体" w:hAnsi="宋体" w:cs="宋体" w:eastAsia="宋体" w:hint="default"/>
          <w:w w:val="99"/>
          <w:sz w:val="22"/>
          <w:szCs w:val="22"/>
        </w:rPr>
        <w:t> </w:t>
      </w:r>
      <w:r>
        <w:rPr>
          <w:rFonts w:ascii="宋体" w:hAnsi="宋体" w:cs="宋体" w:eastAsia="宋体" w:hint="default"/>
          <w:spacing w:val="-5"/>
          <w:w w:val="99"/>
          <w:sz w:val="22"/>
          <w:szCs w:val="22"/>
        </w:rPr>
        <w:t>原确认的减值损失予以转回，计入当期损益。对已确认减值损失的可供出售权益工具投资，</w:t>
      </w:r>
      <w:r>
        <w:rPr>
          <w:rFonts w:ascii="宋体" w:hAnsi="宋体" w:cs="宋体" w:eastAsia="宋体" w:hint="default"/>
          <w:spacing w:val="-92"/>
          <w:w w:val="99"/>
          <w:sz w:val="22"/>
          <w:szCs w:val="22"/>
        </w:rPr>
        <w:t> </w:t>
      </w:r>
      <w:r>
        <w:rPr>
          <w:rFonts w:ascii="宋体" w:hAnsi="宋体" w:cs="宋体" w:eastAsia="宋体" w:hint="default"/>
          <w:spacing w:val="-92"/>
          <w:w w:val="99"/>
          <w:sz w:val="22"/>
          <w:szCs w:val="22"/>
        </w:rPr>
      </w:r>
      <w:r>
        <w:rPr>
          <w:rFonts w:ascii="宋体" w:hAnsi="宋体" w:cs="宋体" w:eastAsia="宋体" w:hint="default"/>
          <w:w w:val="95"/>
          <w:sz w:val="22"/>
          <w:szCs w:val="22"/>
        </w:rPr>
        <w:t>在期后公允价值上升且客观上与确认原减值损失确认后发生的事项有关的，原确认的减值</w:t>
      </w:r>
      <w:r>
        <w:rPr>
          <w:rFonts w:ascii="宋体" w:hAnsi="宋体" w:cs="宋体" w:eastAsia="宋体" w:hint="default"/>
          <w:spacing w:val="23"/>
          <w:w w:val="95"/>
          <w:sz w:val="22"/>
          <w:szCs w:val="22"/>
        </w:rPr>
        <w:t> </w:t>
      </w:r>
      <w:r>
        <w:rPr>
          <w:rFonts w:ascii="宋体" w:hAnsi="宋体" w:cs="宋体" w:eastAsia="宋体" w:hint="default"/>
          <w:spacing w:val="23"/>
          <w:w w:val="95"/>
          <w:sz w:val="22"/>
          <w:szCs w:val="22"/>
        </w:rPr>
      </w:r>
      <w:r>
        <w:rPr>
          <w:rFonts w:ascii="宋体" w:hAnsi="宋体" w:cs="宋体" w:eastAsia="宋体" w:hint="default"/>
          <w:w w:val="95"/>
          <w:sz w:val="22"/>
          <w:szCs w:val="22"/>
        </w:rPr>
        <w:t>损失予以转回，计入股东权益。在活跃市场中没有报价且其公允价值不能可靠计量的权益</w:t>
      </w:r>
      <w:r>
        <w:rPr>
          <w:rFonts w:ascii="宋体" w:hAnsi="宋体" w:cs="宋体" w:eastAsia="宋体" w:hint="default"/>
          <w:spacing w:val="27"/>
          <w:w w:val="95"/>
          <w:sz w:val="22"/>
          <w:szCs w:val="22"/>
        </w:rPr>
        <w:t> </w:t>
      </w:r>
      <w:r>
        <w:rPr>
          <w:rFonts w:ascii="宋体" w:hAnsi="宋体" w:cs="宋体" w:eastAsia="宋体" w:hint="default"/>
          <w:spacing w:val="27"/>
          <w:w w:val="95"/>
          <w:sz w:val="22"/>
          <w:szCs w:val="22"/>
        </w:rPr>
      </w:r>
      <w:r>
        <w:rPr>
          <w:rFonts w:ascii="宋体" w:hAnsi="宋体" w:cs="宋体" w:eastAsia="宋体" w:hint="default"/>
          <w:sz w:val="22"/>
          <w:szCs w:val="22"/>
        </w:rPr>
        <w:t>工具投资发生的减值损失，不予转回。</w:t>
      </w:r>
    </w:p>
    <w:p>
      <w:pPr>
        <w:tabs>
          <w:tab w:pos="1161" w:val="left" w:leader="none"/>
        </w:tabs>
        <w:spacing w:before="75"/>
        <w:ind w:left="615" w:right="106" w:firstLine="0"/>
        <w:jc w:val="left"/>
        <w:rPr>
          <w:rFonts w:ascii="宋体" w:hAnsi="宋体" w:cs="宋体" w:eastAsia="宋体" w:hint="default"/>
          <w:sz w:val="22"/>
          <w:szCs w:val="22"/>
        </w:rPr>
      </w:pPr>
      <w:r>
        <w:rPr>
          <w:rFonts w:ascii="Times New Roman" w:hAnsi="Times New Roman" w:cs="Times New Roman" w:eastAsia="Times New Roman" w:hint="default"/>
          <w:b/>
          <w:bCs/>
          <w:w w:val="95"/>
          <w:sz w:val="22"/>
          <w:szCs w:val="22"/>
        </w:rPr>
        <w:t>(2)</w:t>
        <w:tab/>
      </w:r>
      <w:r>
        <w:rPr>
          <w:rFonts w:ascii="宋体" w:hAnsi="宋体" w:cs="宋体" w:eastAsia="宋体" w:hint="default"/>
          <w:sz w:val="22"/>
          <w:szCs w:val="22"/>
        </w:rPr>
        <w:t>金融负债</w:t>
      </w:r>
    </w:p>
    <w:p>
      <w:pPr>
        <w:tabs>
          <w:tab w:pos="1061" w:val="left" w:leader="none"/>
        </w:tabs>
        <w:spacing w:before="112"/>
        <w:ind w:left="615" w:right="106" w:firstLine="0"/>
        <w:jc w:val="left"/>
        <w:rPr>
          <w:rFonts w:ascii="宋体" w:hAnsi="宋体" w:cs="宋体" w:eastAsia="宋体" w:hint="default"/>
          <w:sz w:val="22"/>
          <w:szCs w:val="22"/>
        </w:rPr>
      </w:pPr>
      <w:r>
        <w:rPr>
          <w:rFonts w:ascii="Times New Roman" w:hAnsi="Times New Roman" w:cs="Times New Roman" w:eastAsia="Times New Roman" w:hint="default"/>
          <w:b/>
          <w:bCs/>
          <w:w w:val="95"/>
          <w:sz w:val="22"/>
          <w:szCs w:val="22"/>
        </w:rPr>
        <w:t>1)</w:t>
        <w:tab/>
      </w:r>
      <w:r>
        <w:rPr>
          <w:rFonts w:ascii="宋体" w:hAnsi="宋体" w:cs="宋体" w:eastAsia="宋体" w:hint="default"/>
          <w:sz w:val="22"/>
          <w:szCs w:val="22"/>
        </w:rPr>
        <w:t>金融负债分类、确认依据和计量方法</w:t>
      </w:r>
    </w:p>
    <w:p>
      <w:pPr>
        <w:spacing w:line="297" w:lineRule="auto" w:before="112"/>
        <w:ind w:left="161" w:right="228" w:firstLine="465"/>
        <w:jc w:val="both"/>
        <w:rPr>
          <w:rFonts w:ascii="宋体" w:hAnsi="宋体" w:cs="宋体" w:eastAsia="宋体" w:hint="default"/>
          <w:sz w:val="22"/>
          <w:szCs w:val="22"/>
        </w:rPr>
      </w:pPr>
      <w:r>
        <w:rPr>
          <w:rFonts w:ascii="宋体" w:hAnsi="宋体" w:cs="宋体" w:eastAsia="宋体" w:hint="default"/>
          <w:spacing w:val="3"/>
          <w:sz w:val="22"/>
          <w:szCs w:val="22"/>
        </w:rPr>
        <w:t>本公司的金融负债于初始确认时分类为以公允价值计量且其变动计入当期损益的金</w:t>
      </w:r>
      <w:r>
        <w:rPr>
          <w:rFonts w:ascii="宋体" w:hAnsi="宋体" w:cs="宋体" w:eastAsia="宋体" w:hint="default"/>
          <w:w w:val="99"/>
          <w:sz w:val="22"/>
          <w:szCs w:val="22"/>
        </w:rPr>
        <w:t> </w:t>
      </w:r>
      <w:r>
        <w:rPr>
          <w:rFonts w:ascii="宋体" w:hAnsi="宋体" w:cs="宋体" w:eastAsia="宋体" w:hint="default"/>
          <w:sz w:val="22"/>
          <w:szCs w:val="22"/>
        </w:rPr>
        <w:t>融负债和其他金融负债。</w:t>
      </w:r>
    </w:p>
    <w:p>
      <w:pPr>
        <w:spacing w:line="297" w:lineRule="auto" w:before="75"/>
        <w:ind w:left="161" w:right="221" w:firstLine="465"/>
        <w:jc w:val="both"/>
        <w:rPr>
          <w:rFonts w:ascii="宋体" w:hAnsi="宋体" w:cs="宋体" w:eastAsia="宋体" w:hint="default"/>
          <w:sz w:val="22"/>
          <w:szCs w:val="22"/>
        </w:rPr>
      </w:pPr>
      <w:r>
        <w:rPr>
          <w:rFonts w:ascii="宋体" w:hAnsi="宋体" w:cs="宋体" w:eastAsia="宋体" w:hint="default"/>
          <w:spacing w:val="-3"/>
          <w:w w:val="99"/>
          <w:sz w:val="22"/>
          <w:szCs w:val="22"/>
        </w:rPr>
        <w:t>以公允价值计量且其变动计入当期损益的金融负债，包括交易性金融负债和初始确认</w:t>
      </w:r>
      <w:r>
        <w:rPr>
          <w:rFonts w:ascii="宋体" w:hAnsi="宋体" w:cs="宋体" w:eastAsia="宋体" w:hint="default"/>
          <w:w w:val="99"/>
          <w:sz w:val="22"/>
          <w:szCs w:val="22"/>
        </w:rPr>
        <w:t> </w:t>
      </w:r>
      <w:r>
        <w:rPr>
          <w:rFonts w:ascii="宋体" w:hAnsi="宋体" w:cs="宋体" w:eastAsia="宋体" w:hint="default"/>
          <w:spacing w:val="3"/>
          <w:sz w:val="22"/>
          <w:szCs w:val="22"/>
        </w:rPr>
        <w:t>时指定为以公允价值计量且其变动计入当期损益的金融负债。按照公允价值进行后续计</w:t>
      </w:r>
      <w:r>
        <w:rPr>
          <w:rFonts w:ascii="宋体" w:hAnsi="宋体" w:cs="宋体" w:eastAsia="宋体" w:hint="default"/>
          <w:spacing w:val="-107"/>
          <w:sz w:val="22"/>
          <w:szCs w:val="22"/>
        </w:rPr>
        <w:t> </w:t>
      </w:r>
      <w:r>
        <w:rPr>
          <w:rFonts w:ascii="宋体" w:hAnsi="宋体" w:cs="宋体" w:eastAsia="宋体" w:hint="default"/>
          <w:spacing w:val="-107"/>
          <w:sz w:val="22"/>
          <w:szCs w:val="22"/>
        </w:rPr>
      </w:r>
      <w:r>
        <w:rPr>
          <w:rFonts w:ascii="宋体" w:hAnsi="宋体" w:cs="宋体" w:eastAsia="宋体" w:hint="default"/>
          <w:spacing w:val="-2"/>
          <w:w w:val="95"/>
          <w:sz w:val="22"/>
          <w:szCs w:val="22"/>
        </w:rPr>
        <w:t>量，公允价值变动形成的利得或损失以及与该金融负债相关的股利和利息支出计入当期损</w:t>
      </w:r>
      <w:r>
        <w:rPr>
          <w:rFonts w:ascii="宋体" w:hAnsi="宋体" w:cs="宋体" w:eastAsia="宋体" w:hint="default"/>
          <w:w w:val="95"/>
          <w:sz w:val="22"/>
          <w:szCs w:val="22"/>
        </w:rPr>
        <w:t>  </w:t>
      </w:r>
      <w:r>
        <w:rPr>
          <w:rFonts w:ascii="宋体" w:hAnsi="宋体" w:cs="宋体" w:eastAsia="宋体" w:hint="default"/>
          <w:spacing w:val="101"/>
          <w:w w:val="95"/>
          <w:sz w:val="22"/>
          <w:szCs w:val="22"/>
        </w:rPr>
        <w:t> </w:t>
      </w:r>
      <w:r>
        <w:rPr>
          <w:rFonts w:ascii="宋体" w:hAnsi="宋体" w:cs="宋体" w:eastAsia="宋体" w:hint="default"/>
          <w:spacing w:val="101"/>
          <w:w w:val="95"/>
          <w:sz w:val="22"/>
          <w:szCs w:val="22"/>
        </w:rPr>
      </w:r>
      <w:r>
        <w:rPr>
          <w:rFonts w:ascii="宋体" w:hAnsi="宋体" w:cs="宋体" w:eastAsia="宋体" w:hint="default"/>
          <w:sz w:val="22"/>
          <w:szCs w:val="22"/>
        </w:rPr>
        <w:t>益。</w:t>
      </w:r>
    </w:p>
    <w:p>
      <w:pPr>
        <w:spacing w:line="297" w:lineRule="auto" w:before="77"/>
        <w:ind w:left="161" w:right="106" w:firstLine="465"/>
        <w:jc w:val="left"/>
        <w:rPr>
          <w:rFonts w:ascii="宋体" w:hAnsi="宋体" w:cs="宋体" w:eastAsia="宋体" w:hint="default"/>
          <w:sz w:val="22"/>
          <w:szCs w:val="22"/>
        </w:rPr>
      </w:pPr>
      <w:r>
        <w:rPr>
          <w:rFonts w:ascii="宋体" w:hAnsi="宋体" w:cs="宋体" w:eastAsia="宋体" w:hint="default"/>
          <w:w w:val="95"/>
          <w:sz w:val="22"/>
          <w:szCs w:val="22"/>
        </w:rPr>
        <w:t>其他金融负债，包括公司发行的</w:t>
      </w:r>
      <w:hyperlink r:id="rId47">
        <w:r>
          <w:rPr>
            <w:rFonts w:ascii="宋体" w:hAnsi="宋体" w:cs="宋体" w:eastAsia="宋体" w:hint="default"/>
            <w:w w:val="95"/>
            <w:sz w:val="22"/>
            <w:szCs w:val="22"/>
          </w:rPr>
          <w:t>债券</w:t>
        </w:r>
      </w:hyperlink>
      <w:r>
        <w:rPr>
          <w:rFonts w:ascii="宋体" w:hAnsi="宋体" w:cs="宋体" w:eastAsia="宋体" w:hint="default"/>
          <w:w w:val="95"/>
          <w:sz w:val="22"/>
          <w:szCs w:val="22"/>
        </w:rPr>
        <w:t>、因购买商品产生的应付账款、长期应付款等。</w:t>
      </w:r>
      <w:r>
        <w:rPr>
          <w:rFonts w:ascii="宋体" w:hAnsi="宋体" w:cs="宋体" w:eastAsia="宋体" w:hint="default"/>
          <w:w w:val="99"/>
          <w:sz w:val="22"/>
          <w:szCs w:val="22"/>
        </w:rPr>
        <w:t> </w:t>
      </w:r>
      <w:r>
        <w:rPr>
          <w:rFonts w:ascii="宋体" w:hAnsi="宋体" w:cs="宋体" w:eastAsia="宋体" w:hint="default"/>
          <w:sz w:val="22"/>
          <w:szCs w:val="22"/>
        </w:rPr>
        <w:t>采用实际利率法，按照摊余成本进行后续计量。</w:t>
      </w:r>
    </w:p>
    <w:p>
      <w:pPr>
        <w:tabs>
          <w:tab w:pos="1061" w:val="left" w:leader="none"/>
        </w:tabs>
        <w:spacing w:line="328" w:lineRule="auto" w:before="75"/>
        <w:ind w:left="627" w:right="220" w:firstLine="38"/>
        <w:jc w:val="left"/>
        <w:rPr>
          <w:rFonts w:ascii="宋体" w:hAnsi="宋体" w:cs="宋体" w:eastAsia="宋体" w:hint="default"/>
          <w:sz w:val="22"/>
          <w:szCs w:val="22"/>
        </w:rPr>
      </w:pPr>
      <w:r>
        <w:rPr>
          <w:rFonts w:ascii="Times New Roman" w:hAnsi="Times New Roman" w:cs="Times New Roman" w:eastAsia="Times New Roman" w:hint="default"/>
          <w:b/>
          <w:bCs/>
          <w:w w:val="95"/>
          <w:sz w:val="22"/>
          <w:szCs w:val="22"/>
        </w:rPr>
        <w:t>2)</w:t>
        <w:tab/>
      </w:r>
      <w:r>
        <w:rPr>
          <w:rFonts w:ascii="宋体" w:hAnsi="宋体" w:cs="宋体" w:eastAsia="宋体" w:hint="default"/>
          <w:sz w:val="22"/>
          <w:szCs w:val="22"/>
        </w:rPr>
        <w:t>金融负债终止确认条件</w:t>
      </w:r>
      <w:r>
        <w:rPr>
          <w:rFonts w:ascii="宋体" w:hAnsi="宋体" w:cs="宋体" w:eastAsia="宋体" w:hint="default"/>
          <w:w w:val="99"/>
          <w:sz w:val="22"/>
          <w:szCs w:val="22"/>
        </w:rPr>
        <w:t> </w:t>
      </w:r>
      <w:r>
        <w:rPr>
          <w:rFonts w:ascii="宋体" w:hAnsi="宋体" w:cs="宋体" w:eastAsia="宋体" w:hint="default"/>
          <w:spacing w:val="-3"/>
          <w:w w:val="99"/>
          <w:sz w:val="22"/>
          <w:szCs w:val="22"/>
        </w:rPr>
        <w:t>当金融负债的现时义务全部或部分已经解除时，终止确认该金融负债或义务已解除的</w:t>
      </w:r>
      <w:r>
        <w:rPr>
          <w:rFonts w:ascii="宋体" w:hAnsi="宋体" w:cs="宋体" w:eastAsia="宋体" w:hint="default"/>
          <w:spacing w:val="-3"/>
          <w:sz w:val="22"/>
          <w:szCs w:val="22"/>
        </w:rPr>
      </w:r>
    </w:p>
    <w:p>
      <w:pPr>
        <w:spacing w:line="297" w:lineRule="auto" w:before="0"/>
        <w:ind w:left="161" w:right="222" w:firstLine="0"/>
        <w:jc w:val="both"/>
        <w:rPr>
          <w:rFonts w:ascii="宋体" w:hAnsi="宋体" w:cs="宋体" w:eastAsia="宋体" w:hint="default"/>
          <w:sz w:val="22"/>
          <w:szCs w:val="22"/>
        </w:rPr>
      </w:pPr>
      <w:r>
        <w:rPr>
          <w:rFonts w:ascii="宋体" w:hAnsi="宋体" w:cs="宋体" w:eastAsia="宋体" w:hint="default"/>
          <w:spacing w:val="-2"/>
          <w:sz w:val="22"/>
          <w:szCs w:val="22"/>
        </w:rPr>
        <w:t>部分。公司与债权人之间签订协议，以承担新金融负债方式替换现存金融负债，且新金融</w:t>
      </w:r>
      <w:r>
        <w:rPr>
          <w:rFonts w:ascii="宋体" w:hAnsi="宋体" w:cs="宋体" w:eastAsia="宋体" w:hint="default"/>
          <w:w w:val="99"/>
          <w:sz w:val="22"/>
          <w:szCs w:val="22"/>
        </w:rPr>
        <w:t> </w:t>
      </w:r>
      <w:r>
        <w:rPr>
          <w:rFonts w:ascii="宋体" w:hAnsi="宋体" w:cs="宋体" w:eastAsia="宋体" w:hint="default"/>
          <w:spacing w:val="-2"/>
          <w:sz w:val="22"/>
          <w:szCs w:val="22"/>
        </w:rPr>
        <w:t>负债与现存金融负债的合同条款实质上不同的，终止确认现存金融负债，并同时确认新金</w:t>
      </w:r>
      <w:r>
        <w:rPr>
          <w:rFonts w:ascii="宋体" w:hAnsi="宋体" w:cs="宋体" w:eastAsia="宋体" w:hint="default"/>
          <w:w w:val="99"/>
          <w:sz w:val="22"/>
          <w:szCs w:val="22"/>
        </w:rPr>
        <w:t> </w:t>
      </w:r>
      <w:r>
        <w:rPr>
          <w:rFonts w:ascii="宋体" w:hAnsi="宋体" w:cs="宋体" w:eastAsia="宋体" w:hint="default"/>
          <w:spacing w:val="-2"/>
          <w:sz w:val="22"/>
          <w:szCs w:val="22"/>
        </w:rPr>
        <w:t>融负债。公司对现存金融负债全部或部分的合同条款作出实质性修改的，终止确认现存金</w:t>
      </w:r>
      <w:r>
        <w:rPr>
          <w:rFonts w:ascii="宋体" w:hAnsi="宋体" w:cs="宋体" w:eastAsia="宋体" w:hint="default"/>
          <w:w w:val="99"/>
          <w:sz w:val="22"/>
          <w:szCs w:val="22"/>
        </w:rPr>
        <w:t> </w:t>
      </w:r>
      <w:r>
        <w:rPr>
          <w:rFonts w:ascii="宋体" w:hAnsi="宋体" w:cs="宋体" w:eastAsia="宋体" w:hint="default"/>
          <w:spacing w:val="-2"/>
          <w:sz w:val="22"/>
          <w:szCs w:val="22"/>
        </w:rPr>
        <w:t>融负债或其一部分，同时将修改条款后的金融负债确认为一项新金融负债。终止确认部分</w:t>
      </w:r>
      <w:r>
        <w:rPr>
          <w:rFonts w:ascii="宋体" w:hAnsi="宋体" w:cs="宋体" w:eastAsia="宋体" w:hint="default"/>
          <w:w w:val="99"/>
          <w:sz w:val="22"/>
          <w:szCs w:val="22"/>
        </w:rPr>
        <w:t> </w:t>
      </w:r>
      <w:r>
        <w:rPr>
          <w:rFonts w:ascii="宋体" w:hAnsi="宋体" w:cs="宋体" w:eastAsia="宋体" w:hint="default"/>
          <w:sz w:val="22"/>
          <w:szCs w:val="22"/>
        </w:rPr>
        <w:t>的账面价值与支付的对价之间的差额，计入当期损益。</w:t>
      </w:r>
    </w:p>
    <w:p>
      <w:pPr>
        <w:tabs>
          <w:tab w:pos="1161" w:val="left" w:leader="none"/>
        </w:tabs>
        <w:spacing w:line="328" w:lineRule="auto" w:before="75"/>
        <w:ind w:left="601" w:right="229" w:firstLine="13"/>
        <w:jc w:val="left"/>
        <w:rPr>
          <w:rFonts w:ascii="宋体" w:hAnsi="宋体" w:cs="宋体" w:eastAsia="宋体" w:hint="default"/>
          <w:sz w:val="22"/>
          <w:szCs w:val="22"/>
        </w:rPr>
      </w:pPr>
      <w:r>
        <w:rPr>
          <w:rFonts w:ascii="Times New Roman" w:hAnsi="Times New Roman" w:cs="Times New Roman" w:eastAsia="Times New Roman" w:hint="default"/>
          <w:b/>
          <w:bCs/>
          <w:w w:val="95"/>
          <w:sz w:val="22"/>
          <w:szCs w:val="22"/>
        </w:rPr>
        <w:t>(3)</w:t>
        <w:tab/>
      </w:r>
      <w:r>
        <w:rPr>
          <w:rFonts w:ascii="宋体" w:hAnsi="宋体" w:cs="宋体" w:eastAsia="宋体" w:hint="default"/>
          <w:sz w:val="22"/>
          <w:szCs w:val="22"/>
        </w:rPr>
        <w:t>金融资产和金融负债的公允价值确定方法</w:t>
      </w:r>
      <w:r>
        <w:rPr>
          <w:rFonts w:ascii="宋体" w:hAnsi="宋体" w:cs="宋体" w:eastAsia="宋体" w:hint="default"/>
          <w:w w:val="99"/>
          <w:sz w:val="22"/>
          <w:szCs w:val="22"/>
        </w:rPr>
        <w:t> </w:t>
      </w:r>
      <w:r>
        <w:rPr>
          <w:rFonts w:ascii="宋体" w:hAnsi="宋体" w:cs="宋体" w:eastAsia="宋体" w:hint="default"/>
          <w:w w:val="95"/>
          <w:sz w:val="22"/>
          <w:szCs w:val="22"/>
        </w:rPr>
        <w:t>本公司以主要市场的价格计量金融资产和金融负债的公允价值，不存在主要市场的，</w:t>
      </w:r>
      <w:r>
        <w:rPr>
          <w:rFonts w:ascii="宋体" w:hAnsi="宋体" w:cs="宋体" w:eastAsia="宋体" w:hint="default"/>
          <w:sz w:val="22"/>
          <w:szCs w:val="22"/>
        </w:rPr>
      </w:r>
    </w:p>
    <w:p>
      <w:pPr>
        <w:spacing w:line="297" w:lineRule="auto" w:before="0"/>
        <w:ind w:left="161" w:right="222" w:firstLine="0"/>
        <w:jc w:val="both"/>
        <w:rPr>
          <w:rFonts w:ascii="宋体" w:hAnsi="宋体" w:cs="宋体" w:eastAsia="宋体" w:hint="default"/>
          <w:sz w:val="22"/>
          <w:szCs w:val="22"/>
        </w:rPr>
      </w:pPr>
      <w:r>
        <w:rPr>
          <w:rFonts w:ascii="宋体" w:hAnsi="宋体" w:cs="宋体" w:eastAsia="宋体" w:hint="default"/>
          <w:spacing w:val="-2"/>
          <w:w w:val="95"/>
          <w:sz w:val="22"/>
          <w:szCs w:val="22"/>
        </w:rPr>
        <w:t>以最有利市场的价格计量金融资产和金融负债的公允价值，并且采用当时适用并且有足够</w:t>
      </w:r>
      <w:r>
        <w:rPr>
          <w:rFonts w:ascii="宋体" w:hAnsi="宋体" w:cs="宋体" w:eastAsia="宋体" w:hint="default"/>
          <w:spacing w:val="101"/>
          <w:w w:val="95"/>
          <w:sz w:val="22"/>
          <w:szCs w:val="22"/>
        </w:rPr>
        <w:t> </w:t>
      </w:r>
      <w:r>
        <w:rPr>
          <w:rFonts w:ascii="宋体" w:hAnsi="宋体" w:cs="宋体" w:eastAsia="宋体" w:hint="default"/>
          <w:spacing w:val="101"/>
          <w:w w:val="95"/>
          <w:sz w:val="22"/>
          <w:szCs w:val="22"/>
        </w:rPr>
      </w:r>
      <w:r>
        <w:rPr>
          <w:rFonts w:ascii="宋体" w:hAnsi="宋体" w:cs="宋体" w:eastAsia="宋体" w:hint="default"/>
          <w:spacing w:val="-2"/>
          <w:w w:val="95"/>
          <w:sz w:val="22"/>
          <w:szCs w:val="22"/>
        </w:rPr>
        <w:t>可利用数据和其他信息支持的估值技术。公允价值计量所使用的输入值分为三个层次，即</w:t>
      </w:r>
      <w:r>
        <w:rPr>
          <w:rFonts w:ascii="宋体" w:hAnsi="宋体" w:cs="宋体" w:eastAsia="宋体" w:hint="default"/>
          <w:spacing w:val="-2"/>
          <w:sz w:val="22"/>
          <w:szCs w:val="22"/>
        </w:rPr>
      </w:r>
    </w:p>
    <w:p>
      <w:pPr>
        <w:spacing w:after="0" w:line="297" w:lineRule="auto"/>
        <w:jc w:val="both"/>
        <w:rPr>
          <w:rFonts w:ascii="宋体" w:hAnsi="宋体" w:cs="宋体" w:eastAsia="宋体" w:hint="default"/>
          <w:sz w:val="22"/>
          <w:szCs w:val="22"/>
        </w:rPr>
        <w:sectPr>
          <w:headerReference w:type="default" r:id="rId45"/>
          <w:footerReference w:type="default" r:id="rId46"/>
          <w:pgSz w:w="11910" w:h="16840"/>
          <w:pgMar w:header="0" w:footer="837" w:top="500" w:bottom="1020" w:left="1540" w:right="1480"/>
          <w:pgNumType w:start="19"/>
        </w:sectPr>
      </w:pPr>
    </w:p>
    <w:p>
      <w:pPr>
        <w:spacing w:line="240" w:lineRule="auto" w:before="5"/>
        <w:rPr>
          <w:rFonts w:ascii="宋体" w:hAnsi="宋体" w:cs="宋体" w:eastAsia="宋体" w:hint="default"/>
          <w:sz w:val="22"/>
          <w:szCs w:val="22"/>
        </w:rPr>
      </w:pPr>
    </w:p>
    <w:p>
      <w:pPr>
        <w:spacing w:line="297" w:lineRule="auto" w:before="31"/>
        <w:ind w:left="241" w:right="237" w:firstLine="0"/>
        <w:jc w:val="both"/>
        <w:rPr>
          <w:rFonts w:ascii="宋体" w:hAnsi="宋体" w:cs="宋体" w:eastAsia="宋体" w:hint="default"/>
          <w:sz w:val="22"/>
          <w:szCs w:val="22"/>
        </w:rPr>
      </w:pPr>
      <w:r>
        <w:rPr>
          <w:rFonts w:ascii="宋体" w:hAnsi="宋体" w:cs="宋体" w:eastAsia="宋体" w:hint="default"/>
          <w:spacing w:val="-2"/>
          <w:sz w:val="22"/>
          <w:szCs w:val="22"/>
        </w:rPr>
        <w:t>第一层次输入值是计量日能够取得的相同资产或负债在活跃市场上未经调整的报价；第二</w:t>
      </w:r>
      <w:r>
        <w:rPr>
          <w:rFonts w:ascii="宋体" w:hAnsi="宋体" w:cs="宋体" w:eastAsia="宋体" w:hint="default"/>
          <w:w w:val="99"/>
          <w:sz w:val="22"/>
          <w:szCs w:val="22"/>
        </w:rPr>
        <w:t> </w:t>
      </w:r>
      <w:r>
        <w:rPr>
          <w:rFonts w:ascii="宋体" w:hAnsi="宋体" w:cs="宋体" w:eastAsia="宋体" w:hint="default"/>
          <w:spacing w:val="-2"/>
          <w:sz w:val="22"/>
          <w:szCs w:val="22"/>
        </w:rPr>
        <w:t>层次输入值是除第一层次输入值外相关资产或负债直接或间接可观察的输入值；第三层次</w:t>
      </w:r>
      <w:r>
        <w:rPr>
          <w:rFonts w:ascii="宋体" w:hAnsi="宋体" w:cs="宋体" w:eastAsia="宋体" w:hint="default"/>
          <w:w w:val="99"/>
          <w:sz w:val="22"/>
          <w:szCs w:val="22"/>
        </w:rPr>
        <w:t> </w:t>
      </w:r>
      <w:r>
        <w:rPr>
          <w:rFonts w:ascii="宋体" w:hAnsi="宋体" w:cs="宋体" w:eastAsia="宋体" w:hint="default"/>
          <w:spacing w:val="-2"/>
          <w:sz w:val="22"/>
          <w:szCs w:val="22"/>
        </w:rPr>
        <w:t>输入值是相关资产或负债的不可观察输入值。本公司优先使用第一层次输入值，最后再使</w:t>
      </w:r>
      <w:r>
        <w:rPr>
          <w:rFonts w:ascii="宋体" w:hAnsi="宋体" w:cs="宋体" w:eastAsia="宋体" w:hint="default"/>
          <w:w w:val="99"/>
          <w:sz w:val="22"/>
          <w:szCs w:val="22"/>
        </w:rPr>
        <w:t> </w:t>
      </w:r>
      <w:r>
        <w:rPr>
          <w:rFonts w:ascii="宋体" w:hAnsi="宋体" w:cs="宋体" w:eastAsia="宋体" w:hint="default"/>
          <w:spacing w:val="-2"/>
          <w:sz w:val="22"/>
          <w:szCs w:val="22"/>
        </w:rPr>
        <w:t>用第三层次输入值，以公允价值计量且其变动计入当期损益的金融资产、其他存在活跃市</w:t>
      </w:r>
      <w:r>
        <w:rPr>
          <w:rFonts w:ascii="宋体" w:hAnsi="宋体" w:cs="宋体" w:eastAsia="宋体" w:hint="default"/>
          <w:w w:val="99"/>
          <w:sz w:val="22"/>
          <w:szCs w:val="22"/>
        </w:rPr>
        <w:t> </w:t>
      </w:r>
      <w:r>
        <w:rPr>
          <w:rFonts w:ascii="宋体" w:hAnsi="宋体" w:cs="宋体" w:eastAsia="宋体" w:hint="default"/>
          <w:spacing w:val="3"/>
          <w:sz w:val="22"/>
          <w:szCs w:val="22"/>
        </w:rPr>
        <w:t>场报价或虽没有活跃市场报价但公允价值能够可靠计量的可供出售金融资产和以公允价</w:t>
      </w:r>
      <w:r>
        <w:rPr>
          <w:rFonts w:ascii="宋体" w:hAnsi="宋体" w:cs="宋体" w:eastAsia="宋体" w:hint="default"/>
          <w:spacing w:val="-99"/>
          <w:sz w:val="22"/>
          <w:szCs w:val="22"/>
        </w:rPr>
        <w:t> </w:t>
      </w:r>
      <w:r>
        <w:rPr>
          <w:rFonts w:ascii="宋体" w:hAnsi="宋体" w:cs="宋体" w:eastAsia="宋体" w:hint="default"/>
          <w:spacing w:val="-99"/>
          <w:sz w:val="22"/>
          <w:szCs w:val="22"/>
        </w:rPr>
      </w:r>
      <w:r>
        <w:rPr>
          <w:rFonts w:ascii="宋体" w:hAnsi="宋体" w:cs="宋体" w:eastAsia="宋体" w:hint="default"/>
          <w:spacing w:val="-2"/>
          <w:sz w:val="22"/>
          <w:szCs w:val="22"/>
        </w:rPr>
        <w:t>值计量且其变动计入当期损益的金融负债使用第一层次输入值，在活跃市场中没有报价且</w:t>
      </w:r>
      <w:r>
        <w:rPr>
          <w:rFonts w:ascii="宋体" w:hAnsi="宋体" w:cs="宋体" w:eastAsia="宋体" w:hint="default"/>
          <w:w w:val="99"/>
          <w:sz w:val="22"/>
          <w:szCs w:val="22"/>
        </w:rPr>
        <w:t> </w:t>
      </w:r>
      <w:r>
        <w:rPr>
          <w:rFonts w:ascii="宋体" w:hAnsi="宋体" w:cs="宋体" w:eastAsia="宋体" w:hint="default"/>
          <w:spacing w:val="3"/>
          <w:sz w:val="22"/>
          <w:szCs w:val="22"/>
        </w:rPr>
        <w:t>其公允价值不能可靠计量的权益工具投资以及与该权益工具挂钩并须通过交付该权益工</w:t>
      </w:r>
      <w:r>
        <w:rPr>
          <w:rFonts w:ascii="宋体" w:hAnsi="宋体" w:cs="宋体" w:eastAsia="宋体" w:hint="default"/>
          <w:spacing w:val="-107"/>
          <w:sz w:val="22"/>
          <w:szCs w:val="22"/>
        </w:rPr>
        <w:t> </w:t>
      </w:r>
      <w:r>
        <w:rPr>
          <w:rFonts w:ascii="宋体" w:hAnsi="宋体" w:cs="宋体" w:eastAsia="宋体" w:hint="default"/>
          <w:spacing w:val="-107"/>
          <w:sz w:val="22"/>
          <w:szCs w:val="22"/>
        </w:rPr>
      </w:r>
      <w:r>
        <w:rPr>
          <w:rFonts w:ascii="宋体" w:hAnsi="宋体" w:cs="宋体" w:eastAsia="宋体" w:hint="default"/>
          <w:spacing w:val="-2"/>
          <w:sz w:val="22"/>
          <w:szCs w:val="22"/>
        </w:rPr>
        <w:t>具结算的衍生金融资产使用第三层次输入值。公允价值计量结果所属的层次，由对公允价</w:t>
      </w:r>
      <w:r>
        <w:rPr>
          <w:rFonts w:ascii="宋体" w:hAnsi="宋体" w:cs="宋体" w:eastAsia="宋体" w:hint="default"/>
          <w:w w:val="99"/>
          <w:sz w:val="22"/>
          <w:szCs w:val="22"/>
        </w:rPr>
        <w:t> </w:t>
      </w:r>
      <w:r>
        <w:rPr>
          <w:rFonts w:ascii="宋体" w:hAnsi="宋体" w:cs="宋体" w:eastAsia="宋体" w:hint="default"/>
          <w:sz w:val="22"/>
          <w:szCs w:val="22"/>
        </w:rPr>
        <w:t>值计量整体而言具有重大意义的输入值所属的最低层次决定。</w:t>
      </w:r>
    </w:p>
    <w:p>
      <w:pPr>
        <w:spacing w:line="328" w:lineRule="auto" w:before="77"/>
        <w:ind w:left="681" w:right="117" w:firstLine="13"/>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11.</w:t>
      </w:r>
      <w:r>
        <w:rPr>
          <w:rFonts w:ascii="Times New Roman" w:hAnsi="Times New Roman" w:cs="Times New Roman" w:eastAsia="Times New Roman" w:hint="default"/>
          <w:b/>
          <w:bCs/>
          <w:spacing w:val="27"/>
          <w:sz w:val="22"/>
          <w:szCs w:val="22"/>
        </w:rPr>
        <w:t> </w:t>
      </w:r>
      <w:r>
        <w:rPr>
          <w:rFonts w:ascii="宋体" w:hAnsi="宋体" w:cs="宋体" w:eastAsia="宋体" w:hint="default"/>
          <w:sz w:val="22"/>
          <w:szCs w:val="22"/>
        </w:rPr>
        <w:t>应收款项坏账准备</w:t>
      </w:r>
      <w:r>
        <w:rPr>
          <w:rFonts w:ascii="宋体" w:hAnsi="宋体" w:cs="宋体" w:eastAsia="宋体" w:hint="default"/>
          <w:w w:val="99"/>
          <w:sz w:val="22"/>
          <w:szCs w:val="22"/>
        </w:rPr>
        <w:t> </w:t>
      </w:r>
      <w:r>
        <w:rPr>
          <w:rFonts w:ascii="宋体" w:hAnsi="宋体" w:cs="宋体" w:eastAsia="宋体" w:hint="default"/>
          <w:w w:val="95"/>
          <w:sz w:val="22"/>
          <w:szCs w:val="22"/>
        </w:rPr>
        <w:t>本公司在资产负债表日对应收款项账面价值进行检查，对存在债务单位撤销、破产、</w:t>
      </w:r>
      <w:r>
        <w:rPr>
          <w:rFonts w:ascii="宋体" w:hAnsi="宋体" w:cs="宋体" w:eastAsia="宋体" w:hint="default"/>
          <w:sz w:val="22"/>
          <w:szCs w:val="22"/>
        </w:rPr>
      </w:r>
    </w:p>
    <w:p>
      <w:pPr>
        <w:spacing w:line="297" w:lineRule="auto" w:before="0"/>
        <w:ind w:left="241" w:right="237" w:firstLine="0"/>
        <w:jc w:val="both"/>
        <w:rPr>
          <w:rFonts w:ascii="宋体" w:hAnsi="宋体" w:cs="宋体" w:eastAsia="宋体" w:hint="default"/>
          <w:sz w:val="22"/>
          <w:szCs w:val="22"/>
        </w:rPr>
      </w:pPr>
      <w:r>
        <w:rPr>
          <w:rFonts w:ascii="宋体" w:hAnsi="宋体" w:cs="宋体" w:eastAsia="宋体" w:hint="default"/>
          <w:spacing w:val="-2"/>
          <w:sz w:val="22"/>
          <w:szCs w:val="22"/>
        </w:rPr>
        <w:t>资不抵债、现金流量严重不足、发生严重自然灾害等导致停产而在可预见的时间内无法偿</w:t>
      </w:r>
      <w:r>
        <w:rPr>
          <w:rFonts w:ascii="宋体" w:hAnsi="宋体" w:cs="宋体" w:eastAsia="宋体" w:hint="default"/>
          <w:w w:val="99"/>
          <w:sz w:val="22"/>
          <w:szCs w:val="22"/>
        </w:rPr>
        <w:t> </w:t>
      </w:r>
      <w:r>
        <w:rPr>
          <w:rFonts w:ascii="宋体" w:hAnsi="宋体" w:cs="宋体" w:eastAsia="宋体" w:hint="default"/>
          <w:spacing w:val="-2"/>
          <w:sz w:val="22"/>
          <w:szCs w:val="22"/>
        </w:rPr>
        <w:t>付债务等；其他确凿证据表明确实无法收回或收回的可能性不大的应收款项，计提坏账准</w:t>
      </w:r>
      <w:r>
        <w:rPr>
          <w:rFonts w:ascii="宋体" w:hAnsi="宋体" w:cs="宋体" w:eastAsia="宋体" w:hint="default"/>
          <w:w w:val="99"/>
          <w:sz w:val="22"/>
          <w:szCs w:val="22"/>
        </w:rPr>
        <w:t> </w:t>
      </w:r>
      <w:r>
        <w:rPr>
          <w:rFonts w:ascii="宋体" w:hAnsi="宋体" w:cs="宋体" w:eastAsia="宋体" w:hint="default"/>
          <w:sz w:val="22"/>
          <w:szCs w:val="22"/>
        </w:rPr>
        <w:t>备。</w:t>
      </w:r>
    </w:p>
    <w:p>
      <w:pPr>
        <w:spacing w:line="297" w:lineRule="auto" w:before="77"/>
        <w:ind w:left="241" w:right="242" w:firstLine="440"/>
        <w:jc w:val="both"/>
        <w:rPr>
          <w:rFonts w:ascii="宋体" w:hAnsi="宋体" w:cs="宋体" w:eastAsia="宋体" w:hint="default"/>
          <w:sz w:val="22"/>
          <w:szCs w:val="22"/>
        </w:rPr>
      </w:pPr>
      <w:r>
        <w:rPr>
          <w:rFonts w:ascii="宋体" w:hAnsi="宋体" w:cs="宋体" w:eastAsia="宋体" w:hint="default"/>
          <w:spacing w:val="-3"/>
          <w:sz w:val="22"/>
          <w:szCs w:val="22"/>
        </w:rPr>
        <w:t>对可能发生的坏账损失采用备抵法核算，年末单独或按组合进行减值测试，计提坏账</w:t>
      </w:r>
      <w:r>
        <w:rPr>
          <w:rFonts w:ascii="宋体" w:hAnsi="宋体" w:cs="宋体" w:eastAsia="宋体" w:hint="default"/>
          <w:w w:val="99"/>
          <w:sz w:val="22"/>
          <w:szCs w:val="22"/>
        </w:rPr>
        <w:t> </w:t>
      </w:r>
      <w:r>
        <w:rPr>
          <w:rFonts w:ascii="宋体" w:hAnsi="宋体" w:cs="宋体" w:eastAsia="宋体" w:hint="default"/>
          <w:spacing w:val="-2"/>
          <w:sz w:val="22"/>
          <w:szCs w:val="22"/>
        </w:rPr>
        <w:t>准备，计入当期损益。对于有确凿证据表明确实无法收回的应收款项，经本公司按规定程</w:t>
      </w:r>
      <w:r>
        <w:rPr>
          <w:rFonts w:ascii="宋体" w:hAnsi="宋体" w:cs="宋体" w:eastAsia="宋体" w:hint="default"/>
          <w:w w:val="99"/>
          <w:sz w:val="22"/>
          <w:szCs w:val="22"/>
        </w:rPr>
        <w:t> </w:t>
      </w:r>
      <w:r>
        <w:rPr>
          <w:rFonts w:ascii="宋体" w:hAnsi="宋体" w:cs="宋体" w:eastAsia="宋体" w:hint="default"/>
          <w:sz w:val="22"/>
          <w:szCs w:val="22"/>
        </w:rPr>
        <w:t>序批准后列作坏账损失，冲销提取的坏账准备。</w:t>
      </w:r>
    </w:p>
    <w:p>
      <w:pPr>
        <w:spacing w:before="75"/>
        <w:ind w:left="695" w:right="117"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(1)  </w:t>
      </w:r>
      <w:r>
        <w:rPr>
          <w:rFonts w:ascii="Times New Roman" w:hAnsi="Times New Roman" w:cs="Times New Roman" w:eastAsia="Times New Roman" w:hint="default"/>
          <w:b/>
          <w:bCs/>
          <w:spacing w:val="23"/>
          <w:sz w:val="22"/>
          <w:szCs w:val="22"/>
        </w:rPr>
        <w:t> </w:t>
      </w:r>
      <w:r>
        <w:rPr>
          <w:rFonts w:ascii="宋体" w:hAnsi="宋体" w:cs="宋体" w:eastAsia="宋体" w:hint="default"/>
          <w:sz w:val="22"/>
          <w:szCs w:val="22"/>
        </w:rPr>
        <w:t>单项金额重大并单项计提坏账准备的应收款项</w:t>
      </w:r>
    </w:p>
    <w:p>
      <w:pPr>
        <w:spacing w:line="240" w:lineRule="auto" w:before="3"/>
        <w:rPr>
          <w:rFonts w:ascii="宋体" w:hAnsi="宋体" w:cs="宋体" w:eastAsia="宋体" w:hint="default"/>
          <w:sz w:val="11"/>
          <w:szCs w:val="11"/>
        </w:rPr>
      </w:pPr>
    </w:p>
    <w:tbl>
      <w:tblPr>
        <w:tblW w:w="0" w:type="auto"/>
        <w:jc w:val="left"/>
        <w:tblInd w:w="183" w:type="dxa"/>
        <w:tblLayout w:type="fixed"/>
        <w:tblCellMar>
          <w:top w:w="0" w:type="dxa"/>
          <w:left w:w="0" w:type="dxa"/>
          <w:bottom w:w="0" w:type="dxa"/>
          <w:right w:w="0" w:type="dxa"/>
        </w:tblCellMar>
        <w:tblLook w:val="01E0"/>
      </w:tblPr>
      <w:tblGrid>
        <w:gridCol w:w="3712"/>
        <w:gridCol w:w="4910"/>
      </w:tblGrid>
      <w:tr>
        <w:trPr>
          <w:trHeight w:val="587" w:hRule="exact"/>
        </w:trPr>
        <w:tc>
          <w:tcPr>
            <w:tcW w:w="3712" w:type="dxa"/>
            <w:tcBorders>
              <w:top w:val="single" w:sz="12" w:space="0" w:color="000000"/>
              <w:left w:val="nil" w:sz="6" w:space="0" w:color="auto"/>
              <w:bottom w:val="single" w:sz="4" w:space="0" w:color="000000"/>
              <w:right w:val="nil" w:sz="6" w:space="0" w:color="auto"/>
            </w:tcBorders>
          </w:tcPr>
          <w:p>
            <w:pPr>
              <w:pStyle w:val="TableParagraph"/>
              <w:spacing w:line="240" w:lineRule="auto" w:before="136"/>
              <w:ind w:left="57"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910" w:type="dxa"/>
            <w:tcBorders>
              <w:top w:val="single" w:sz="12" w:space="0" w:color="000000"/>
              <w:left w:val="nil" w:sz="6" w:space="0" w:color="auto"/>
              <w:bottom w:val="single" w:sz="4" w:space="0" w:color="000000"/>
              <w:right w:val="nil" w:sz="6" w:space="0" w:color="auto"/>
            </w:tcBorders>
          </w:tcPr>
          <w:p>
            <w:pPr>
              <w:pStyle w:val="TableParagraph"/>
              <w:spacing w:line="240" w:lineRule="auto" w:before="136"/>
              <w:ind w:left="52" w:right="0"/>
              <w:jc w:val="left"/>
              <w:rPr>
                <w:rFonts w:ascii="宋体" w:hAnsi="宋体" w:cs="宋体" w:eastAsia="宋体" w:hint="default"/>
                <w:sz w:val="18"/>
                <w:szCs w:val="18"/>
              </w:rPr>
            </w:pPr>
            <w:r>
              <w:rPr>
                <w:rFonts w:ascii="宋体" w:hAnsi="宋体" w:cs="宋体" w:eastAsia="宋体" w:hint="default"/>
                <w:sz w:val="18"/>
                <w:szCs w:val="18"/>
              </w:rPr>
              <w:t>将单项金额超过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万元的应收款项视为重大应收款项</w:t>
            </w:r>
          </w:p>
        </w:tc>
      </w:tr>
      <w:tr>
        <w:trPr>
          <w:trHeight w:val="587" w:hRule="exact"/>
        </w:trPr>
        <w:tc>
          <w:tcPr>
            <w:tcW w:w="3712" w:type="dxa"/>
            <w:tcBorders>
              <w:top w:val="single" w:sz="4" w:space="0" w:color="000000"/>
              <w:left w:val="nil" w:sz="6" w:space="0" w:color="auto"/>
              <w:bottom w:val="single" w:sz="12" w:space="0" w:color="000000"/>
              <w:right w:val="nil" w:sz="6" w:space="0" w:color="auto"/>
            </w:tcBorders>
          </w:tcPr>
          <w:p>
            <w:pPr>
              <w:pStyle w:val="TableParagraph"/>
              <w:spacing w:line="240" w:lineRule="auto" w:before="20"/>
              <w:ind w:left="57" w:right="50"/>
              <w:jc w:val="left"/>
              <w:rPr>
                <w:rFonts w:ascii="宋体" w:hAnsi="宋体" w:cs="宋体" w:eastAsia="宋体" w:hint="default"/>
                <w:sz w:val="18"/>
                <w:szCs w:val="18"/>
              </w:rPr>
            </w:pPr>
            <w:r>
              <w:rPr>
                <w:rFonts w:ascii="宋体" w:hAnsi="宋体" w:cs="宋体" w:eastAsia="宋体" w:hint="default"/>
                <w:spacing w:val="9"/>
                <w:sz w:val="18"/>
                <w:szCs w:val="18"/>
              </w:rPr>
              <w:t>单项金额重大并单项计提坏账准备的计提方 </w:t>
            </w:r>
            <w:r>
              <w:rPr>
                <w:rFonts w:ascii="宋体" w:hAnsi="宋体" w:cs="宋体" w:eastAsia="宋体" w:hint="default"/>
                <w:sz w:val="18"/>
                <w:szCs w:val="18"/>
              </w:rPr>
              <w:t>法</w:t>
            </w:r>
          </w:p>
        </w:tc>
        <w:tc>
          <w:tcPr>
            <w:tcW w:w="4910" w:type="dxa"/>
            <w:tcBorders>
              <w:top w:val="single" w:sz="4" w:space="0" w:color="000000"/>
              <w:left w:val="nil" w:sz="6" w:space="0" w:color="auto"/>
              <w:bottom w:val="single" w:sz="12" w:space="0" w:color="000000"/>
              <w:right w:val="nil" w:sz="6" w:space="0" w:color="auto"/>
            </w:tcBorders>
          </w:tcPr>
          <w:p>
            <w:pPr>
              <w:pStyle w:val="TableParagraph"/>
              <w:spacing w:line="240" w:lineRule="auto" w:before="20"/>
              <w:ind w:left="52" w:right="55"/>
              <w:jc w:val="left"/>
              <w:rPr>
                <w:rFonts w:ascii="宋体" w:hAnsi="宋体" w:cs="宋体" w:eastAsia="宋体" w:hint="default"/>
                <w:sz w:val="18"/>
                <w:szCs w:val="18"/>
              </w:rPr>
            </w:pPr>
            <w:r>
              <w:rPr>
                <w:rFonts w:ascii="宋体" w:hAnsi="宋体" w:cs="宋体" w:eastAsia="宋体" w:hint="default"/>
                <w:spacing w:val="-3"/>
                <w:sz w:val="18"/>
                <w:szCs w:val="18"/>
              </w:rPr>
              <w:t>根据其未来现金流量现值低于其账面价值的差额，计提坏账准</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备</w:t>
            </w:r>
          </w:p>
        </w:tc>
      </w:tr>
    </w:tbl>
    <w:p>
      <w:pPr>
        <w:spacing w:line="328" w:lineRule="auto" w:before="25"/>
        <w:ind w:left="681" w:right="117" w:firstLine="13"/>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w:t>
      </w:r>
      <w:r>
        <w:rPr>
          <w:rFonts w:ascii="Times New Roman" w:hAnsi="Times New Roman" w:cs="Times New Roman" w:eastAsia="Times New Roman" w:hint="default"/>
          <w:b/>
          <w:bCs/>
          <w:spacing w:val="31"/>
          <w:sz w:val="22"/>
          <w:szCs w:val="22"/>
        </w:rPr>
        <w:t> </w:t>
      </w:r>
      <w:r>
        <w:rPr>
          <w:rFonts w:ascii="宋体" w:hAnsi="宋体" w:cs="宋体" w:eastAsia="宋体" w:hint="default"/>
          <w:sz w:val="22"/>
          <w:szCs w:val="22"/>
        </w:rPr>
        <w:t>按组合计提坏账准备的应收款项</w:t>
      </w:r>
      <w:r>
        <w:rPr>
          <w:rFonts w:ascii="宋体" w:hAnsi="宋体" w:cs="宋体" w:eastAsia="宋体" w:hint="default"/>
          <w:w w:val="99"/>
          <w:sz w:val="22"/>
          <w:szCs w:val="22"/>
        </w:rPr>
        <w:t> </w:t>
      </w:r>
      <w:r>
        <w:rPr>
          <w:rFonts w:ascii="宋体" w:hAnsi="宋体" w:cs="宋体" w:eastAsia="宋体" w:hint="default"/>
          <w:spacing w:val="-3"/>
          <w:sz w:val="22"/>
          <w:szCs w:val="22"/>
        </w:rPr>
        <w:t>对于单项金额非重大的应收款项，本公司将其与经单独测试后未减值的应收款项一起</w:t>
      </w:r>
    </w:p>
    <w:p>
      <w:pPr>
        <w:spacing w:line="297" w:lineRule="auto" w:before="0"/>
        <w:ind w:left="241" w:right="241" w:firstLine="0"/>
        <w:jc w:val="both"/>
        <w:rPr>
          <w:rFonts w:ascii="宋体" w:hAnsi="宋体" w:cs="宋体" w:eastAsia="宋体" w:hint="default"/>
          <w:sz w:val="22"/>
          <w:szCs w:val="22"/>
        </w:rPr>
      </w:pPr>
      <w:r>
        <w:rPr>
          <w:rFonts w:ascii="宋体" w:hAnsi="宋体" w:cs="宋体" w:eastAsia="宋体" w:hint="default"/>
          <w:spacing w:val="-2"/>
          <w:sz w:val="22"/>
          <w:szCs w:val="22"/>
        </w:rPr>
        <w:t>以应收款项的账龄、交易对象、款项性质等为信用风险特征划分组合，根据以前年度与之</w:t>
      </w:r>
      <w:r>
        <w:rPr>
          <w:rFonts w:ascii="宋体" w:hAnsi="宋体" w:cs="宋体" w:eastAsia="宋体" w:hint="default"/>
          <w:w w:val="99"/>
          <w:sz w:val="22"/>
          <w:szCs w:val="22"/>
        </w:rPr>
        <w:t> </w:t>
      </w:r>
      <w:r>
        <w:rPr>
          <w:rFonts w:ascii="宋体" w:hAnsi="宋体" w:cs="宋体" w:eastAsia="宋体" w:hint="default"/>
          <w:spacing w:val="-2"/>
          <w:sz w:val="22"/>
          <w:szCs w:val="22"/>
        </w:rPr>
        <w:t>相同或相类似的、具有类似信用风险特征的应收账款组合的实际损失率为基础，结合现时</w:t>
      </w:r>
      <w:r>
        <w:rPr>
          <w:rFonts w:ascii="宋体" w:hAnsi="宋体" w:cs="宋体" w:eastAsia="宋体" w:hint="default"/>
          <w:w w:val="99"/>
          <w:sz w:val="22"/>
          <w:szCs w:val="22"/>
        </w:rPr>
        <w:t> </w:t>
      </w:r>
      <w:r>
        <w:rPr>
          <w:rFonts w:ascii="宋体" w:hAnsi="宋体" w:cs="宋体" w:eastAsia="宋体" w:hint="default"/>
          <w:spacing w:val="-2"/>
          <w:sz w:val="22"/>
          <w:szCs w:val="22"/>
        </w:rPr>
        <w:t>情况确定本年度各项组合计提坏账准备的比例，据此计算本年度应计提的坏账准备。账龄</w:t>
      </w:r>
      <w:r>
        <w:rPr>
          <w:rFonts w:ascii="宋体" w:hAnsi="宋体" w:cs="宋体" w:eastAsia="宋体" w:hint="default"/>
          <w:w w:val="99"/>
          <w:sz w:val="22"/>
          <w:szCs w:val="22"/>
        </w:rPr>
        <w:t> </w:t>
      </w:r>
      <w:r>
        <w:rPr>
          <w:rFonts w:ascii="宋体" w:hAnsi="宋体" w:cs="宋体" w:eastAsia="宋体" w:hint="default"/>
          <w:sz w:val="22"/>
          <w:szCs w:val="22"/>
        </w:rPr>
        <w:t>组合按账龄分析计提坏账准备，其他组合以其信用风险特征来确定。</w:t>
      </w:r>
    </w:p>
    <w:p>
      <w:pPr>
        <w:spacing w:before="75"/>
        <w:ind w:left="681" w:right="117" w:firstLine="0"/>
        <w:jc w:val="left"/>
        <w:rPr>
          <w:rFonts w:ascii="宋体" w:hAnsi="宋体" w:cs="宋体" w:eastAsia="宋体" w:hint="default"/>
          <w:sz w:val="22"/>
          <w:szCs w:val="22"/>
        </w:rPr>
      </w:pPr>
      <w:r>
        <w:rPr>
          <w:rFonts w:ascii="宋体" w:hAnsi="宋体" w:cs="宋体" w:eastAsia="宋体" w:hint="default"/>
          <w:sz w:val="22"/>
          <w:szCs w:val="22"/>
        </w:rPr>
        <w:t>应收款项按账龄划分组合的坏账准备计提比例如下：</w:t>
      </w:r>
    </w:p>
    <w:p>
      <w:pPr>
        <w:spacing w:line="240" w:lineRule="auto" w:before="6"/>
        <w:rPr>
          <w:rFonts w:ascii="宋体" w:hAnsi="宋体" w:cs="宋体" w:eastAsia="宋体" w:hint="default"/>
          <w:sz w:val="12"/>
          <w:szCs w:val="12"/>
        </w:rPr>
      </w:pPr>
    </w:p>
    <w:tbl>
      <w:tblPr>
        <w:tblW w:w="0" w:type="auto"/>
        <w:jc w:val="left"/>
        <w:tblInd w:w="133" w:type="dxa"/>
        <w:tblLayout w:type="fixed"/>
        <w:tblCellMar>
          <w:top w:w="0" w:type="dxa"/>
          <w:left w:w="0" w:type="dxa"/>
          <w:bottom w:w="0" w:type="dxa"/>
          <w:right w:w="0" w:type="dxa"/>
        </w:tblCellMar>
        <w:tblLook w:val="01E0"/>
      </w:tblPr>
      <w:tblGrid>
        <w:gridCol w:w="2210"/>
        <w:gridCol w:w="3559"/>
        <w:gridCol w:w="2955"/>
      </w:tblGrid>
      <w:tr>
        <w:trPr>
          <w:trHeight w:val="305" w:hRule="exact"/>
        </w:trPr>
        <w:tc>
          <w:tcPr>
            <w:tcW w:w="2210"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left="107" w:right="0"/>
              <w:jc w:val="left"/>
              <w:rPr>
                <w:rFonts w:ascii="宋体" w:hAnsi="宋体" w:cs="宋体" w:eastAsia="宋体" w:hint="default"/>
                <w:sz w:val="18"/>
                <w:szCs w:val="18"/>
              </w:rPr>
            </w:pPr>
            <w:r>
              <w:rPr>
                <w:rFonts w:ascii="宋体" w:hAnsi="宋体" w:cs="宋体" w:eastAsia="宋体" w:hint="default"/>
                <w:b/>
                <w:bCs/>
                <w:sz w:val="18"/>
                <w:szCs w:val="18"/>
              </w:rPr>
              <w:t>账龄</w:t>
            </w:r>
            <w:r>
              <w:rPr>
                <w:rFonts w:ascii="宋体" w:hAnsi="宋体" w:cs="宋体" w:eastAsia="宋体" w:hint="default"/>
                <w:sz w:val="18"/>
                <w:szCs w:val="18"/>
              </w:rPr>
            </w:r>
          </w:p>
        </w:tc>
        <w:tc>
          <w:tcPr>
            <w:tcW w:w="3559"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left="740" w:right="0"/>
              <w:jc w:val="center"/>
              <w:rPr>
                <w:rFonts w:ascii="宋体" w:hAnsi="宋体" w:cs="宋体" w:eastAsia="宋体" w:hint="default"/>
                <w:sz w:val="18"/>
                <w:szCs w:val="18"/>
              </w:rPr>
            </w:pPr>
            <w:r>
              <w:rPr>
                <w:rFonts w:ascii="宋体" w:hAnsi="宋体" w:cs="宋体" w:eastAsia="宋体" w:hint="default"/>
                <w:b/>
                <w:bCs/>
                <w:sz w:val="18"/>
                <w:szCs w:val="18"/>
              </w:rPr>
              <w:t>应收账款计提比例</w:t>
            </w:r>
            <w:r>
              <w:rPr>
                <w:rFonts w:ascii="宋体" w:hAnsi="宋体" w:cs="宋体" w:eastAsia="宋体" w:hint="default"/>
                <w:sz w:val="18"/>
                <w:szCs w:val="18"/>
              </w:rPr>
            </w:r>
          </w:p>
        </w:tc>
        <w:tc>
          <w:tcPr>
            <w:tcW w:w="2955"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left="44" w:right="0"/>
              <w:jc w:val="center"/>
              <w:rPr>
                <w:rFonts w:ascii="宋体" w:hAnsi="宋体" w:cs="宋体" w:eastAsia="宋体" w:hint="default"/>
                <w:sz w:val="18"/>
                <w:szCs w:val="18"/>
              </w:rPr>
            </w:pPr>
            <w:r>
              <w:rPr>
                <w:rFonts w:ascii="宋体" w:hAnsi="宋体" w:cs="宋体" w:eastAsia="宋体" w:hint="default"/>
                <w:b/>
                <w:bCs/>
                <w:sz w:val="18"/>
                <w:szCs w:val="18"/>
              </w:rPr>
              <w:t>其他应收款计提比例</w:t>
            </w:r>
            <w:r>
              <w:rPr>
                <w:rFonts w:ascii="宋体" w:hAnsi="宋体" w:cs="宋体" w:eastAsia="宋体" w:hint="default"/>
                <w:sz w:val="18"/>
                <w:szCs w:val="18"/>
              </w:rPr>
            </w:r>
          </w:p>
        </w:tc>
      </w:tr>
      <w:tr>
        <w:trPr>
          <w:trHeight w:val="324" w:hRule="exact"/>
        </w:trPr>
        <w:tc>
          <w:tcPr>
            <w:tcW w:w="2210" w:type="dxa"/>
            <w:tcBorders>
              <w:top w:val="single" w:sz="4" w:space="0" w:color="000000"/>
              <w:left w:val="nil" w:sz="6" w:space="0" w:color="auto"/>
              <w:bottom w:val="nil" w:sz="6" w:space="0" w:color="auto"/>
              <w:right w:val="nil" w:sz="6" w:space="0" w:color="auto"/>
            </w:tcBorders>
          </w:tcPr>
          <w:p>
            <w:pPr>
              <w:pStyle w:val="TableParagraph"/>
              <w:spacing w:line="240" w:lineRule="auto" w:before="21"/>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559"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left="741" w:right="0"/>
              <w:jc w:val="center"/>
              <w:rPr>
                <w:rFonts w:ascii="Times New Roman" w:hAnsi="Times New Roman" w:cs="Times New Roman" w:eastAsia="Times New Roman" w:hint="default"/>
                <w:sz w:val="18"/>
                <w:szCs w:val="18"/>
              </w:rPr>
            </w:pPr>
            <w:r>
              <w:rPr>
                <w:rFonts w:ascii="Times New Roman"/>
                <w:sz w:val="18"/>
              </w:rPr>
              <w:t>1%</w:t>
            </w:r>
          </w:p>
        </w:tc>
        <w:tc>
          <w:tcPr>
            <w:tcW w:w="2955"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left="43" w:right="0"/>
              <w:jc w:val="center"/>
              <w:rPr>
                <w:rFonts w:ascii="Times New Roman" w:hAnsi="Times New Roman" w:cs="Times New Roman" w:eastAsia="Times New Roman" w:hint="default"/>
                <w:sz w:val="18"/>
                <w:szCs w:val="18"/>
              </w:rPr>
            </w:pPr>
            <w:r>
              <w:rPr>
                <w:rFonts w:ascii="Times New Roman"/>
                <w:sz w:val="18"/>
              </w:rPr>
              <w:t>1%</w:t>
            </w:r>
          </w:p>
        </w:tc>
      </w:tr>
      <w:tr>
        <w:trPr>
          <w:trHeight w:val="286" w:hRule="exact"/>
        </w:trPr>
        <w:tc>
          <w:tcPr>
            <w:tcW w:w="2210" w:type="dxa"/>
            <w:tcBorders>
              <w:top w:val="nil" w:sz="6" w:space="0" w:color="auto"/>
              <w:left w:val="nil" w:sz="6" w:space="0" w:color="auto"/>
              <w:bottom w:val="nil" w:sz="6" w:space="0" w:color="auto"/>
              <w:right w:val="nil" w:sz="6" w:space="0" w:color="auto"/>
            </w:tcBorders>
          </w:tcPr>
          <w:p>
            <w:pPr>
              <w:pStyle w:val="TableParagraph"/>
              <w:spacing w:line="236" w:lineRule="exact"/>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559" w:type="dxa"/>
            <w:tcBorders>
              <w:top w:val="nil" w:sz="6" w:space="0" w:color="auto"/>
              <w:left w:val="nil" w:sz="6" w:space="0" w:color="auto"/>
              <w:bottom w:val="nil" w:sz="6" w:space="0" w:color="auto"/>
              <w:right w:val="nil" w:sz="6" w:space="0" w:color="auto"/>
            </w:tcBorders>
          </w:tcPr>
          <w:p>
            <w:pPr>
              <w:pStyle w:val="TableParagraph"/>
              <w:spacing w:line="240" w:lineRule="auto" w:before="40"/>
              <w:ind w:left="741" w:right="0"/>
              <w:jc w:val="center"/>
              <w:rPr>
                <w:rFonts w:ascii="Times New Roman" w:hAnsi="Times New Roman" w:cs="Times New Roman" w:eastAsia="Times New Roman" w:hint="default"/>
                <w:sz w:val="18"/>
                <w:szCs w:val="18"/>
              </w:rPr>
            </w:pPr>
            <w:r>
              <w:rPr>
                <w:rFonts w:ascii="Times New Roman"/>
                <w:sz w:val="18"/>
              </w:rPr>
              <w:t>5%</w:t>
            </w:r>
          </w:p>
        </w:tc>
        <w:tc>
          <w:tcPr>
            <w:tcW w:w="2955" w:type="dxa"/>
            <w:tcBorders>
              <w:top w:val="nil" w:sz="6" w:space="0" w:color="auto"/>
              <w:left w:val="nil" w:sz="6" w:space="0" w:color="auto"/>
              <w:bottom w:val="nil" w:sz="6" w:space="0" w:color="auto"/>
              <w:right w:val="nil" w:sz="6" w:space="0" w:color="auto"/>
            </w:tcBorders>
          </w:tcPr>
          <w:p>
            <w:pPr>
              <w:pStyle w:val="TableParagraph"/>
              <w:spacing w:line="240" w:lineRule="auto" w:before="40"/>
              <w:ind w:left="43" w:right="0"/>
              <w:jc w:val="center"/>
              <w:rPr>
                <w:rFonts w:ascii="Times New Roman" w:hAnsi="Times New Roman" w:cs="Times New Roman" w:eastAsia="Times New Roman" w:hint="default"/>
                <w:sz w:val="18"/>
                <w:szCs w:val="18"/>
              </w:rPr>
            </w:pPr>
            <w:r>
              <w:rPr>
                <w:rFonts w:ascii="Times New Roman"/>
                <w:sz w:val="18"/>
              </w:rPr>
              <w:t>5%</w:t>
            </w:r>
          </w:p>
        </w:tc>
      </w:tr>
      <w:tr>
        <w:trPr>
          <w:trHeight w:val="284" w:hRule="exact"/>
        </w:trPr>
        <w:tc>
          <w:tcPr>
            <w:tcW w:w="2210" w:type="dxa"/>
            <w:tcBorders>
              <w:top w:val="nil" w:sz="6" w:space="0" w:color="auto"/>
              <w:left w:val="nil" w:sz="6" w:space="0" w:color="auto"/>
              <w:bottom w:val="nil" w:sz="6" w:space="0" w:color="auto"/>
              <w:right w:val="nil" w:sz="6" w:space="0" w:color="auto"/>
            </w:tcBorders>
          </w:tcPr>
          <w:p>
            <w:pPr>
              <w:pStyle w:val="TableParagraph"/>
              <w:spacing w:line="236" w:lineRule="exact"/>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559" w:type="dxa"/>
            <w:tcBorders>
              <w:top w:val="nil" w:sz="6" w:space="0" w:color="auto"/>
              <w:left w:val="nil" w:sz="6" w:space="0" w:color="auto"/>
              <w:bottom w:val="nil" w:sz="6" w:space="0" w:color="auto"/>
              <w:right w:val="nil" w:sz="6" w:space="0" w:color="auto"/>
            </w:tcBorders>
          </w:tcPr>
          <w:p>
            <w:pPr>
              <w:pStyle w:val="TableParagraph"/>
              <w:spacing w:line="240" w:lineRule="auto" w:before="38"/>
              <w:ind w:left="742" w:right="0"/>
              <w:jc w:val="center"/>
              <w:rPr>
                <w:rFonts w:ascii="Times New Roman" w:hAnsi="Times New Roman" w:cs="Times New Roman" w:eastAsia="Times New Roman" w:hint="default"/>
                <w:sz w:val="18"/>
                <w:szCs w:val="18"/>
              </w:rPr>
            </w:pPr>
            <w:r>
              <w:rPr>
                <w:rFonts w:ascii="Times New Roman"/>
                <w:sz w:val="18"/>
              </w:rPr>
              <w:t>15%</w:t>
            </w:r>
          </w:p>
        </w:tc>
        <w:tc>
          <w:tcPr>
            <w:tcW w:w="2955" w:type="dxa"/>
            <w:tcBorders>
              <w:top w:val="nil" w:sz="6" w:space="0" w:color="auto"/>
              <w:left w:val="nil" w:sz="6" w:space="0" w:color="auto"/>
              <w:bottom w:val="nil" w:sz="6" w:space="0" w:color="auto"/>
              <w:right w:val="nil" w:sz="6" w:space="0" w:color="auto"/>
            </w:tcBorders>
          </w:tcPr>
          <w:p>
            <w:pPr>
              <w:pStyle w:val="TableParagraph"/>
              <w:spacing w:line="240" w:lineRule="auto" w:before="38"/>
              <w:ind w:left="44" w:right="0"/>
              <w:jc w:val="center"/>
              <w:rPr>
                <w:rFonts w:ascii="Times New Roman" w:hAnsi="Times New Roman" w:cs="Times New Roman" w:eastAsia="Times New Roman" w:hint="default"/>
                <w:sz w:val="18"/>
                <w:szCs w:val="18"/>
              </w:rPr>
            </w:pPr>
            <w:r>
              <w:rPr>
                <w:rFonts w:ascii="Times New Roman"/>
                <w:sz w:val="18"/>
              </w:rPr>
              <w:t>15%</w:t>
            </w:r>
          </w:p>
        </w:tc>
      </w:tr>
      <w:tr>
        <w:trPr>
          <w:trHeight w:val="286" w:hRule="exact"/>
        </w:trPr>
        <w:tc>
          <w:tcPr>
            <w:tcW w:w="2210" w:type="dxa"/>
            <w:tcBorders>
              <w:top w:val="nil" w:sz="6" w:space="0" w:color="auto"/>
              <w:left w:val="nil" w:sz="6" w:space="0" w:color="auto"/>
              <w:bottom w:val="nil" w:sz="6" w:space="0" w:color="auto"/>
              <w:right w:val="nil" w:sz="6" w:space="0" w:color="auto"/>
            </w:tcBorders>
          </w:tcPr>
          <w:p>
            <w:pPr>
              <w:pStyle w:val="TableParagraph"/>
              <w:spacing w:line="236" w:lineRule="exact"/>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559" w:type="dxa"/>
            <w:tcBorders>
              <w:top w:val="nil" w:sz="6" w:space="0" w:color="auto"/>
              <w:left w:val="nil" w:sz="6" w:space="0" w:color="auto"/>
              <w:bottom w:val="nil" w:sz="6" w:space="0" w:color="auto"/>
              <w:right w:val="nil" w:sz="6" w:space="0" w:color="auto"/>
            </w:tcBorders>
          </w:tcPr>
          <w:p>
            <w:pPr>
              <w:pStyle w:val="TableParagraph"/>
              <w:spacing w:line="240" w:lineRule="auto" w:before="40"/>
              <w:ind w:left="742" w:right="0"/>
              <w:jc w:val="center"/>
              <w:rPr>
                <w:rFonts w:ascii="Times New Roman" w:hAnsi="Times New Roman" w:cs="Times New Roman" w:eastAsia="Times New Roman" w:hint="default"/>
                <w:sz w:val="18"/>
                <w:szCs w:val="18"/>
              </w:rPr>
            </w:pPr>
            <w:r>
              <w:rPr>
                <w:rFonts w:ascii="Times New Roman"/>
                <w:sz w:val="18"/>
              </w:rPr>
              <w:t>30%</w:t>
            </w:r>
          </w:p>
        </w:tc>
        <w:tc>
          <w:tcPr>
            <w:tcW w:w="2955" w:type="dxa"/>
            <w:tcBorders>
              <w:top w:val="nil" w:sz="6" w:space="0" w:color="auto"/>
              <w:left w:val="nil" w:sz="6" w:space="0" w:color="auto"/>
              <w:bottom w:val="nil" w:sz="6" w:space="0" w:color="auto"/>
              <w:right w:val="nil" w:sz="6" w:space="0" w:color="auto"/>
            </w:tcBorders>
          </w:tcPr>
          <w:p>
            <w:pPr>
              <w:pStyle w:val="TableParagraph"/>
              <w:spacing w:line="240" w:lineRule="auto" w:before="40"/>
              <w:ind w:left="44" w:right="0"/>
              <w:jc w:val="center"/>
              <w:rPr>
                <w:rFonts w:ascii="Times New Roman" w:hAnsi="Times New Roman" w:cs="Times New Roman" w:eastAsia="Times New Roman" w:hint="default"/>
                <w:sz w:val="18"/>
                <w:szCs w:val="18"/>
              </w:rPr>
            </w:pPr>
            <w:r>
              <w:rPr>
                <w:rFonts w:ascii="Times New Roman"/>
                <w:sz w:val="18"/>
              </w:rPr>
              <w:t>30%</w:t>
            </w:r>
          </w:p>
        </w:tc>
      </w:tr>
      <w:tr>
        <w:trPr>
          <w:trHeight w:val="284" w:hRule="exact"/>
        </w:trPr>
        <w:tc>
          <w:tcPr>
            <w:tcW w:w="2210" w:type="dxa"/>
            <w:tcBorders>
              <w:top w:val="nil" w:sz="6" w:space="0" w:color="auto"/>
              <w:left w:val="nil" w:sz="6" w:space="0" w:color="auto"/>
              <w:bottom w:val="nil" w:sz="6" w:space="0" w:color="auto"/>
              <w:right w:val="nil" w:sz="6" w:space="0" w:color="auto"/>
            </w:tcBorders>
          </w:tcPr>
          <w:p>
            <w:pPr>
              <w:pStyle w:val="TableParagraph"/>
              <w:spacing w:line="236" w:lineRule="exact"/>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559" w:type="dxa"/>
            <w:tcBorders>
              <w:top w:val="nil" w:sz="6" w:space="0" w:color="auto"/>
              <w:left w:val="nil" w:sz="6" w:space="0" w:color="auto"/>
              <w:bottom w:val="nil" w:sz="6" w:space="0" w:color="auto"/>
              <w:right w:val="nil" w:sz="6" w:space="0" w:color="auto"/>
            </w:tcBorders>
          </w:tcPr>
          <w:p>
            <w:pPr>
              <w:pStyle w:val="TableParagraph"/>
              <w:spacing w:line="240" w:lineRule="auto" w:before="38"/>
              <w:ind w:left="742" w:right="0"/>
              <w:jc w:val="center"/>
              <w:rPr>
                <w:rFonts w:ascii="Times New Roman" w:hAnsi="Times New Roman" w:cs="Times New Roman" w:eastAsia="Times New Roman" w:hint="default"/>
                <w:sz w:val="18"/>
                <w:szCs w:val="18"/>
              </w:rPr>
            </w:pPr>
            <w:r>
              <w:rPr>
                <w:rFonts w:ascii="Times New Roman"/>
                <w:sz w:val="18"/>
              </w:rPr>
              <w:t>50%</w:t>
            </w:r>
          </w:p>
        </w:tc>
        <w:tc>
          <w:tcPr>
            <w:tcW w:w="2955" w:type="dxa"/>
            <w:tcBorders>
              <w:top w:val="nil" w:sz="6" w:space="0" w:color="auto"/>
              <w:left w:val="nil" w:sz="6" w:space="0" w:color="auto"/>
              <w:bottom w:val="nil" w:sz="6" w:space="0" w:color="auto"/>
              <w:right w:val="nil" w:sz="6" w:space="0" w:color="auto"/>
            </w:tcBorders>
          </w:tcPr>
          <w:p>
            <w:pPr>
              <w:pStyle w:val="TableParagraph"/>
              <w:spacing w:line="240" w:lineRule="auto" w:before="38"/>
              <w:ind w:left="44" w:right="0"/>
              <w:jc w:val="center"/>
              <w:rPr>
                <w:rFonts w:ascii="Times New Roman" w:hAnsi="Times New Roman" w:cs="Times New Roman" w:eastAsia="Times New Roman" w:hint="default"/>
                <w:sz w:val="18"/>
                <w:szCs w:val="18"/>
              </w:rPr>
            </w:pPr>
            <w:r>
              <w:rPr>
                <w:rFonts w:ascii="Times New Roman"/>
                <w:sz w:val="18"/>
              </w:rPr>
              <w:t>50%</w:t>
            </w:r>
          </w:p>
        </w:tc>
      </w:tr>
      <w:tr>
        <w:trPr>
          <w:trHeight w:val="266" w:hRule="exact"/>
        </w:trPr>
        <w:tc>
          <w:tcPr>
            <w:tcW w:w="2210" w:type="dxa"/>
            <w:tcBorders>
              <w:top w:val="nil" w:sz="6" w:space="0" w:color="auto"/>
              <w:left w:val="nil" w:sz="6" w:space="0" w:color="auto"/>
              <w:bottom w:val="single" w:sz="12" w:space="0" w:color="000000"/>
              <w:right w:val="nil" w:sz="6" w:space="0" w:color="auto"/>
            </w:tcBorders>
          </w:tcPr>
          <w:p>
            <w:pPr>
              <w:pStyle w:val="TableParagraph"/>
              <w:spacing w:line="236" w:lineRule="exact"/>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559" w:type="dxa"/>
            <w:tcBorders>
              <w:top w:val="nil" w:sz="6" w:space="0" w:color="auto"/>
              <w:left w:val="nil" w:sz="6" w:space="0" w:color="auto"/>
              <w:bottom w:val="single" w:sz="12" w:space="0" w:color="000000"/>
              <w:right w:val="nil" w:sz="6" w:space="0" w:color="auto"/>
            </w:tcBorders>
          </w:tcPr>
          <w:p>
            <w:pPr>
              <w:pStyle w:val="TableParagraph"/>
              <w:spacing w:line="240" w:lineRule="auto" w:before="40"/>
              <w:ind w:left="741" w:right="0"/>
              <w:jc w:val="center"/>
              <w:rPr>
                <w:rFonts w:ascii="Times New Roman" w:hAnsi="Times New Roman" w:cs="Times New Roman" w:eastAsia="Times New Roman" w:hint="default"/>
                <w:sz w:val="18"/>
                <w:szCs w:val="18"/>
              </w:rPr>
            </w:pPr>
            <w:r>
              <w:rPr>
                <w:rFonts w:ascii="Times New Roman"/>
                <w:sz w:val="18"/>
              </w:rPr>
              <w:t>100%</w:t>
            </w:r>
          </w:p>
        </w:tc>
        <w:tc>
          <w:tcPr>
            <w:tcW w:w="2955" w:type="dxa"/>
            <w:tcBorders>
              <w:top w:val="nil" w:sz="6" w:space="0" w:color="auto"/>
              <w:left w:val="nil" w:sz="6" w:space="0" w:color="auto"/>
              <w:bottom w:val="single" w:sz="12" w:space="0" w:color="000000"/>
              <w:right w:val="nil" w:sz="6" w:space="0" w:color="auto"/>
            </w:tcBorders>
          </w:tcPr>
          <w:p>
            <w:pPr>
              <w:pStyle w:val="TableParagraph"/>
              <w:spacing w:line="240" w:lineRule="auto" w:before="40"/>
              <w:ind w:left="43" w:right="0"/>
              <w:jc w:val="center"/>
              <w:rPr>
                <w:rFonts w:ascii="Times New Roman" w:hAnsi="Times New Roman" w:cs="Times New Roman" w:eastAsia="Times New Roman" w:hint="default"/>
                <w:sz w:val="18"/>
                <w:szCs w:val="18"/>
              </w:rPr>
            </w:pPr>
            <w:r>
              <w:rPr>
                <w:rFonts w:ascii="Times New Roman"/>
                <w:sz w:val="18"/>
              </w:rPr>
              <w:t>100%</w:t>
            </w:r>
          </w:p>
        </w:tc>
      </w:tr>
    </w:tbl>
    <w:p>
      <w:pPr>
        <w:spacing w:before="25"/>
        <w:ind w:left="695" w:right="117" w:firstLine="0"/>
        <w:jc w:val="left"/>
        <w:rPr>
          <w:rFonts w:ascii="宋体" w:hAnsi="宋体" w:cs="宋体" w:eastAsia="宋体" w:hint="default"/>
          <w:sz w:val="22"/>
          <w:szCs w:val="22"/>
        </w:rPr>
      </w:pPr>
      <w:r>
        <w:rPr/>
        <w:pict>
          <v:group style="position:absolute;margin-left:78.930pt;margin-top:23.817656pt;width:437.7pt;height:1.5pt;mso-position-horizontal-relative:page;mso-position-vertical-relative:paragraph;z-index:-1275400" coordorigin="1579,476" coordsize="8754,30">
            <v:group style="position:absolute;left:1594;top:491;width:2262;height:2" coordorigin="1594,491" coordsize="2262,2">
              <v:shape style="position:absolute;left:1594;top:491;width:2262;height:2" coordorigin="1594,491" coordsize="2262,0" path="m1594,491l3855,491e" filled="false" stroked="true" strokeweight="1.5pt" strokecolor="#000000">
                <v:path arrowok="t"/>
              </v:shape>
            </v:group>
            <v:group style="position:absolute;left:3855;top:491;width:30;height:2" coordorigin="3855,491" coordsize="30,2">
              <v:shape style="position:absolute;left:3855;top:491;width:30;height:2" coordorigin="3855,491" coordsize="30,0" path="m3855,491l3885,491e" filled="false" stroked="true" strokeweight="1.5pt" strokecolor="#000000">
                <v:path arrowok="t"/>
              </v:shape>
            </v:group>
            <v:group style="position:absolute;left:3885;top:491;width:6433;height:2" coordorigin="3885,491" coordsize="6433,2">
              <v:shape style="position:absolute;left:3885;top:491;width:6433;height:2" coordorigin="3885,491" coordsize="6433,0" path="m3885,491l10317,491e" filled="false" stroked="true" strokeweight="1.5pt" strokecolor="#000000">
                <v:path arrowok="t"/>
              </v:shape>
            </v:group>
            <w10:wrap type="none"/>
          </v:group>
        </w:pict>
      </w:r>
      <w:r>
        <w:rPr/>
        <w:pict>
          <v:group style="position:absolute;margin-left:78.209999pt;margin-top:53.697655pt;width:438.4pt;height:1.5pt;mso-position-horizontal-relative:page;mso-position-vertical-relative:paragraph;z-index:-1275376" coordorigin="1564,1074" coordsize="8768,30">
            <v:group style="position:absolute;left:1579;top:1089;width:2276;height:2" coordorigin="1579,1089" coordsize="2276,2">
              <v:shape style="position:absolute;left:1579;top:1089;width:2276;height:2" coordorigin="1579,1089" coordsize="2276,0" path="m1579,1089l3855,1089e" filled="false" stroked="true" strokeweight="1.5pt" strokecolor="#000000">
                <v:path arrowok="t"/>
              </v:shape>
            </v:group>
            <v:group style="position:absolute;left:3840;top:1089;width:30;height:2" coordorigin="3840,1089" coordsize="30,2">
              <v:shape style="position:absolute;left:3840;top:1089;width:30;height:2" coordorigin="3840,1089" coordsize="30,0" path="m3840,1089l3870,1089e" filled="false" stroked="true" strokeweight="1.5pt" strokecolor="#000000">
                <v:path arrowok="t"/>
              </v:shape>
            </v:group>
            <v:group style="position:absolute;left:3870;top:1089;width:6447;height:2" coordorigin="3870,1089" coordsize="6447,2">
              <v:shape style="position:absolute;left:3870;top:1089;width:6447;height:2" coordorigin="3870,1089" coordsize="6447,0" path="m3870,1089l10317,1089e" filled="false" stroked="true" strokeweight="1.5pt" strokecolor="#000000">
                <v:path arrowok="t"/>
              </v:shape>
            </v:group>
            <w10:wrap type="none"/>
          </v:group>
        </w:pict>
      </w:r>
      <w:r>
        <w:rPr>
          <w:rFonts w:ascii="Times New Roman" w:hAnsi="Times New Roman" w:cs="Times New Roman" w:eastAsia="Times New Roman" w:hint="default"/>
          <w:b/>
          <w:bCs/>
          <w:sz w:val="22"/>
          <w:szCs w:val="22"/>
        </w:rPr>
        <w:t>(3)  </w:t>
      </w:r>
      <w:r>
        <w:rPr>
          <w:rFonts w:ascii="Times New Roman" w:hAnsi="Times New Roman" w:cs="Times New Roman" w:eastAsia="Times New Roman" w:hint="default"/>
          <w:b/>
          <w:bCs/>
          <w:spacing w:val="22"/>
          <w:sz w:val="22"/>
          <w:szCs w:val="22"/>
        </w:rPr>
        <w:t> </w:t>
      </w:r>
      <w:r>
        <w:rPr>
          <w:rFonts w:ascii="宋体" w:hAnsi="宋体" w:cs="宋体" w:eastAsia="宋体" w:hint="default"/>
          <w:sz w:val="22"/>
          <w:szCs w:val="22"/>
        </w:rPr>
        <w:t>单项金额虽不重大但单项计提坏账准备的应收款项</w:t>
      </w:r>
    </w:p>
    <w:p>
      <w:pPr>
        <w:spacing w:line="240" w:lineRule="auto" w:before="5"/>
        <w:rPr>
          <w:rFonts w:ascii="宋体" w:hAnsi="宋体" w:cs="宋体" w:eastAsia="宋体" w:hint="default"/>
          <w:sz w:val="12"/>
          <w:szCs w:val="12"/>
        </w:rPr>
      </w:pPr>
    </w:p>
    <w:tbl>
      <w:tblPr>
        <w:tblW w:w="0" w:type="auto"/>
        <w:jc w:val="left"/>
        <w:tblInd w:w="133" w:type="dxa"/>
        <w:tblLayout w:type="fixed"/>
        <w:tblCellMar>
          <w:top w:w="0" w:type="dxa"/>
          <w:left w:w="0" w:type="dxa"/>
          <w:bottom w:w="0" w:type="dxa"/>
          <w:right w:w="0" w:type="dxa"/>
        </w:tblCellMar>
        <w:tblLook w:val="01E0"/>
      </w:tblPr>
      <w:tblGrid>
        <w:gridCol w:w="2229"/>
        <w:gridCol w:w="6101"/>
      </w:tblGrid>
      <w:tr>
        <w:trPr>
          <w:trHeight w:val="598" w:hRule="exact"/>
        </w:trPr>
        <w:tc>
          <w:tcPr>
            <w:tcW w:w="2229" w:type="dxa"/>
            <w:tcBorders>
              <w:top w:val="nil" w:sz="6" w:space="0" w:color="auto"/>
              <w:left w:val="nil" w:sz="6" w:space="0" w:color="auto"/>
              <w:bottom w:val="nil" w:sz="6" w:space="0" w:color="auto"/>
              <w:right w:val="nil" w:sz="6" w:space="0" w:color="auto"/>
            </w:tcBorders>
          </w:tcPr>
          <w:p>
            <w:pPr>
              <w:pStyle w:val="TableParagraph"/>
              <w:spacing w:line="240" w:lineRule="auto" w:before="151"/>
              <w:ind w:left="107"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6101" w:type="dxa"/>
            <w:tcBorders>
              <w:top w:val="nil" w:sz="6" w:space="0" w:color="auto"/>
              <w:left w:val="nil" w:sz="6" w:space="0" w:color="auto"/>
              <w:bottom w:val="nil" w:sz="6" w:space="0" w:color="auto"/>
              <w:right w:val="nil" w:sz="6" w:space="0" w:color="auto"/>
            </w:tcBorders>
          </w:tcPr>
          <w:p>
            <w:pPr>
              <w:pStyle w:val="TableParagraph"/>
              <w:spacing w:line="240" w:lineRule="auto" w:before="151"/>
              <w:ind w:left="140" w:right="0"/>
              <w:jc w:val="left"/>
              <w:rPr>
                <w:rFonts w:ascii="宋体" w:hAnsi="宋体" w:cs="宋体" w:eastAsia="宋体" w:hint="default"/>
                <w:sz w:val="18"/>
                <w:szCs w:val="18"/>
              </w:rPr>
            </w:pPr>
            <w:r>
              <w:rPr>
                <w:rFonts w:ascii="宋体" w:hAnsi="宋体" w:cs="宋体" w:eastAsia="宋体" w:hint="default"/>
                <w:sz w:val="18"/>
                <w:szCs w:val="18"/>
              </w:rPr>
              <w:t>单项金额不重大且按照组合计提坏账准备不能反映其风险特征的应收款项</w:t>
            </w:r>
          </w:p>
        </w:tc>
      </w:tr>
    </w:tbl>
    <w:p>
      <w:pPr>
        <w:spacing w:after="0" w:line="240" w:lineRule="auto"/>
        <w:jc w:val="left"/>
        <w:rPr>
          <w:rFonts w:ascii="宋体" w:hAnsi="宋体" w:cs="宋体" w:eastAsia="宋体" w:hint="default"/>
          <w:sz w:val="18"/>
          <w:szCs w:val="18"/>
        </w:rPr>
        <w:sectPr>
          <w:headerReference w:type="default" r:id="rId48"/>
          <w:pgSz w:w="11910" w:h="16840"/>
          <w:pgMar w:header="584" w:footer="837" w:top="1080" w:bottom="1020" w:left="1460" w:right="1460"/>
        </w:sectPr>
      </w:pPr>
    </w:p>
    <w:p>
      <w:pPr>
        <w:spacing w:line="240" w:lineRule="auto" w:before="9"/>
        <w:rPr>
          <w:rFonts w:ascii="宋体" w:hAnsi="宋体" w:cs="宋体" w:eastAsia="宋体" w:hint="default"/>
          <w:sz w:val="28"/>
          <w:szCs w:val="28"/>
        </w:rPr>
      </w:pPr>
    </w:p>
    <w:tbl>
      <w:tblPr>
        <w:tblW w:w="0" w:type="auto"/>
        <w:jc w:val="left"/>
        <w:tblInd w:w="133" w:type="dxa"/>
        <w:tblLayout w:type="fixed"/>
        <w:tblCellMar>
          <w:top w:w="0" w:type="dxa"/>
          <w:left w:w="0" w:type="dxa"/>
          <w:bottom w:w="0" w:type="dxa"/>
          <w:right w:w="0" w:type="dxa"/>
        </w:tblCellMar>
        <w:tblLook w:val="01E0"/>
      </w:tblPr>
      <w:tblGrid>
        <w:gridCol w:w="2049"/>
        <w:gridCol w:w="5561"/>
      </w:tblGrid>
      <w:tr>
        <w:trPr>
          <w:trHeight w:val="596" w:hRule="exact"/>
        </w:trPr>
        <w:tc>
          <w:tcPr>
            <w:tcW w:w="2049" w:type="dxa"/>
            <w:tcBorders>
              <w:top w:val="nil" w:sz="6" w:space="0" w:color="auto"/>
              <w:left w:val="nil" w:sz="6" w:space="0" w:color="auto"/>
              <w:bottom w:val="nil" w:sz="6" w:space="0" w:color="auto"/>
              <w:right w:val="nil" w:sz="6" w:space="0" w:color="auto"/>
            </w:tcBorders>
          </w:tcPr>
          <w:p>
            <w:pPr>
              <w:pStyle w:val="TableParagraph"/>
              <w:spacing w:line="240" w:lineRule="auto" w:before="151"/>
              <w:ind w:left="107"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5561" w:type="dxa"/>
            <w:tcBorders>
              <w:top w:val="nil" w:sz="6" w:space="0" w:color="auto"/>
              <w:left w:val="nil" w:sz="6" w:space="0" w:color="auto"/>
              <w:bottom w:val="nil" w:sz="6" w:space="0" w:color="auto"/>
              <w:right w:val="nil" w:sz="6" w:space="0" w:color="auto"/>
            </w:tcBorders>
          </w:tcPr>
          <w:p>
            <w:pPr>
              <w:pStyle w:val="TableParagraph"/>
              <w:spacing w:line="240" w:lineRule="auto" w:before="151"/>
              <w:ind w:left="320" w:right="0"/>
              <w:jc w:val="left"/>
              <w:rPr>
                <w:rFonts w:ascii="宋体" w:hAnsi="宋体" w:cs="宋体" w:eastAsia="宋体" w:hint="default"/>
                <w:sz w:val="18"/>
                <w:szCs w:val="18"/>
              </w:rPr>
            </w:pPr>
            <w:r>
              <w:rPr>
                <w:rFonts w:ascii="宋体" w:hAnsi="宋体" w:cs="宋体" w:eastAsia="宋体" w:hint="default"/>
                <w:sz w:val="18"/>
                <w:szCs w:val="18"/>
              </w:rPr>
              <w:t>根据其未来现金流量现值低于其账面价值的差额，计提坏账准备</w:t>
            </w:r>
          </w:p>
        </w:tc>
      </w:tr>
    </w:tbl>
    <w:p>
      <w:pPr>
        <w:spacing w:line="30" w:lineRule="exact"/>
        <w:ind w:left="104" w:right="0" w:firstLine="0"/>
        <w:rPr>
          <w:rFonts w:ascii="宋体" w:hAnsi="宋体" w:cs="宋体" w:eastAsia="宋体" w:hint="default"/>
          <w:sz w:val="3"/>
          <w:szCs w:val="3"/>
        </w:rPr>
      </w:pPr>
      <w:r>
        <w:rPr>
          <w:rFonts w:ascii="宋体" w:hAnsi="宋体" w:cs="宋体" w:eastAsia="宋体" w:hint="default"/>
          <w:position w:val="0"/>
          <w:sz w:val="3"/>
          <w:szCs w:val="3"/>
        </w:rPr>
        <w:pict>
          <v:group style="width:438.4pt;height:1.5pt;mso-position-horizontal-relative:char;mso-position-vertical-relative:line" coordorigin="0,0" coordsize="8768,30">
            <v:group style="position:absolute;left:15;top:15;width:2276;height:2" coordorigin="15,15" coordsize="2276,2">
              <v:shape style="position:absolute;left:15;top:15;width:2276;height:2" coordorigin="15,15" coordsize="2276,0" path="m15,15l2291,15e" filled="false" stroked="true" strokeweight="1.5pt" strokecolor="#000000">
                <v:path arrowok="t"/>
              </v:shape>
            </v:group>
            <v:group style="position:absolute;left:2276;top:15;width:30;height:2" coordorigin="2276,15" coordsize="30,2">
              <v:shape style="position:absolute;left:2276;top:15;width:30;height:2" coordorigin="2276,15" coordsize="30,0" path="m2276,15l2306,15e" filled="false" stroked="true" strokeweight="1.5pt" strokecolor="#000000">
                <v:path arrowok="t"/>
              </v:shape>
            </v:group>
            <v:group style="position:absolute;left:2306;top:15;width:6447;height:2" coordorigin="2306,15" coordsize="6447,2">
              <v:shape style="position:absolute;left:2306;top:15;width:6447;height:2" coordorigin="2306,15" coordsize="6447,0" path="m2306,15l8753,15e" filled="false" stroked="true" strokeweight="1.5pt" strokecolor="#000000">
                <v:path arrowok="t"/>
              </v:shape>
            </v:group>
          </v:group>
        </w:pict>
      </w:r>
      <w:r>
        <w:rPr>
          <w:rFonts w:ascii="宋体" w:hAnsi="宋体" w:cs="宋体" w:eastAsia="宋体" w:hint="default"/>
          <w:position w:val="0"/>
          <w:sz w:val="3"/>
          <w:szCs w:val="3"/>
        </w:rPr>
      </w:r>
    </w:p>
    <w:p>
      <w:pPr>
        <w:spacing w:line="328" w:lineRule="auto" w:before="25"/>
        <w:ind w:left="681" w:right="117" w:firstLine="13"/>
        <w:jc w:val="left"/>
        <w:rPr>
          <w:rFonts w:ascii="宋体" w:hAnsi="宋体" w:cs="宋体" w:eastAsia="宋体" w:hint="default"/>
          <w:sz w:val="22"/>
          <w:szCs w:val="22"/>
        </w:rPr>
      </w:pPr>
      <w:r>
        <w:rPr/>
        <w:pict>
          <v:group style="position:absolute;margin-left:78.930pt;margin-top:-31.322369pt;width:437.7pt;height:1.5pt;mso-position-horizontal-relative:page;mso-position-vertical-relative:paragraph;z-index:-1275328" coordorigin="1579,-626" coordsize="8754,30">
            <v:group style="position:absolute;left:1594;top:-611;width:2262;height:2" coordorigin="1594,-611" coordsize="2262,2">
              <v:shape style="position:absolute;left:1594;top:-611;width:2262;height:2" coordorigin="1594,-611" coordsize="2262,0" path="m1594,-611l3855,-611e" filled="false" stroked="true" strokeweight="1.5pt" strokecolor="#000000">
                <v:path arrowok="t"/>
              </v:shape>
            </v:group>
            <v:group style="position:absolute;left:3855;top:-611;width:30;height:2" coordorigin="3855,-611" coordsize="30,2">
              <v:shape style="position:absolute;left:3855;top:-611;width:30;height:2" coordorigin="3855,-611" coordsize="30,0" path="m3855,-611l3885,-611e" filled="false" stroked="true" strokeweight="1.5pt" strokecolor="#000000">
                <v:path arrowok="t"/>
              </v:shape>
            </v:group>
            <v:group style="position:absolute;left:3885;top:-611;width:6433;height:2" coordorigin="3885,-611" coordsize="6433,2">
              <v:shape style="position:absolute;left:3885;top:-611;width:6433;height:2" coordorigin="3885,-611" coordsize="6433,0" path="m3885,-611l10317,-611e" filled="false" stroked="true" strokeweight="1.5pt" strokecolor="#000000">
                <v:path arrowok="t"/>
              </v:shape>
            </v:group>
            <w10:wrap type="none"/>
          </v:group>
        </w:pict>
      </w:r>
      <w:r>
        <w:rPr>
          <w:rFonts w:ascii="Times New Roman" w:hAnsi="Times New Roman" w:cs="Times New Roman" w:eastAsia="Times New Roman" w:hint="default"/>
          <w:b/>
          <w:bCs/>
          <w:sz w:val="22"/>
          <w:szCs w:val="22"/>
        </w:rPr>
        <w:t>12.</w:t>
      </w:r>
      <w:r>
        <w:rPr>
          <w:rFonts w:ascii="Times New Roman" w:hAnsi="Times New Roman" w:cs="Times New Roman" w:eastAsia="Times New Roman" w:hint="default"/>
          <w:b/>
          <w:bCs/>
          <w:spacing w:val="28"/>
          <w:sz w:val="22"/>
          <w:szCs w:val="22"/>
        </w:rPr>
        <w:t> </w:t>
      </w:r>
      <w:r>
        <w:rPr>
          <w:rFonts w:ascii="宋体" w:hAnsi="宋体" w:cs="宋体" w:eastAsia="宋体" w:hint="default"/>
          <w:sz w:val="22"/>
          <w:szCs w:val="22"/>
        </w:rPr>
        <w:t>存货</w:t>
      </w:r>
      <w:r>
        <w:rPr>
          <w:rFonts w:ascii="宋体" w:hAnsi="宋体" w:cs="宋体" w:eastAsia="宋体" w:hint="default"/>
          <w:w w:val="99"/>
          <w:sz w:val="22"/>
          <w:szCs w:val="22"/>
        </w:rPr>
        <w:t> </w:t>
      </w:r>
      <w:r>
        <w:rPr>
          <w:rFonts w:ascii="宋体" w:hAnsi="宋体" w:cs="宋体" w:eastAsia="宋体" w:hint="default"/>
          <w:spacing w:val="-3"/>
          <w:sz w:val="22"/>
          <w:szCs w:val="22"/>
        </w:rPr>
        <w:t>本公司存货主要包括在途物资、原材料、低值易耗品、包装物、委托加工物资、在产</w:t>
      </w:r>
    </w:p>
    <w:p>
      <w:pPr>
        <w:spacing w:line="297" w:lineRule="auto" w:before="0"/>
        <w:ind w:left="241" w:right="117" w:firstLine="0"/>
        <w:jc w:val="left"/>
        <w:rPr>
          <w:rFonts w:ascii="宋体" w:hAnsi="宋体" w:cs="宋体" w:eastAsia="宋体" w:hint="default"/>
          <w:sz w:val="22"/>
          <w:szCs w:val="22"/>
        </w:rPr>
      </w:pPr>
      <w:r>
        <w:rPr>
          <w:rFonts w:ascii="宋体" w:hAnsi="宋体" w:cs="宋体" w:eastAsia="宋体" w:hint="default"/>
          <w:spacing w:val="-3"/>
          <w:sz w:val="22"/>
          <w:szCs w:val="22"/>
        </w:rPr>
        <w:t>品、产成品、库存商品、委托代销商品、发出商品和工程施工等，按成本与可变现净值孰</w:t>
      </w:r>
      <w:r>
        <w:rPr>
          <w:rFonts w:ascii="宋体" w:hAnsi="宋体" w:cs="宋体" w:eastAsia="宋体" w:hint="default"/>
          <w:spacing w:val="-84"/>
          <w:sz w:val="22"/>
          <w:szCs w:val="22"/>
        </w:rPr>
        <w:t> </w:t>
      </w:r>
      <w:r>
        <w:rPr>
          <w:rFonts w:ascii="宋体" w:hAnsi="宋体" w:cs="宋体" w:eastAsia="宋体" w:hint="default"/>
          <w:spacing w:val="-84"/>
          <w:sz w:val="22"/>
          <w:szCs w:val="22"/>
        </w:rPr>
      </w:r>
      <w:r>
        <w:rPr>
          <w:rFonts w:ascii="宋体" w:hAnsi="宋体" w:cs="宋体" w:eastAsia="宋体" w:hint="default"/>
          <w:sz w:val="22"/>
          <w:szCs w:val="22"/>
        </w:rPr>
        <w:t>低列示。</w:t>
      </w:r>
    </w:p>
    <w:p>
      <w:pPr>
        <w:spacing w:line="297" w:lineRule="auto" w:before="76"/>
        <w:ind w:left="241" w:right="117" w:firstLine="440"/>
        <w:jc w:val="left"/>
        <w:rPr>
          <w:rFonts w:ascii="宋体" w:hAnsi="宋体" w:cs="宋体" w:eastAsia="宋体" w:hint="default"/>
          <w:sz w:val="22"/>
          <w:szCs w:val="22"/>
        </w:rPr>
      </w:pPr>
      <w:r>
        <w:rPr>
          <w:rFonts w:ascii="宋体" w:hAnsi="宋体" w:cs="宋体" w:eastAsia="宋体" w:hint="default"/>
          <w:spacing w:val="-5"/>
          <w:sz w:val="22"/>
          <w:szCs w:val="22"/>
        </w:rPr>
        <w:t>存货取得和发出的计价方法：公司存货在取得时，按实际成本入账，实行永续盘存制。</w:t>
      </w:r>
      <w:r>
        <w:rPr>
          <w:rFonts w:ascii="宋体" w:hAnsi="宋体" w:cs="宋体" w:eastAsia="宋体" w:hint="default"/>
          <w:w w:val="99"/>
          <w:sz w:val="22"/>
          <w:szCs w:val="22"/>
        </w:rPr>
        <w:t> </w:t>
      </w:r>
      <w:r>
        <w:rPr>
          <w:rFonts w:ascii="宋体" w:hAnsi="宋体" w:cs="宋体" w:eastAsia="宋体" w:hint="default"/>
          <w:w w:val="95"/>
          <w:sz w:val="22"/>
          <w:szCs w:val="22"/>
        </w:rPr>
        <w:t>领用和发出时，包装物、低值易耗品采用一次摊销法，其他各类存货采用加权平均法确定</w:t>
      </w:r>
      <w:r>
        <w:rPr>
          <w:rFonts w:ascii="宋体" w:hAnsi="宋体" w:cs="宋体" w:eastAsia="宋体" w:hint="default"/>
          <w:spacing w:val="27"/>
          <w:w w:val="95"/>
          <w:sz w:val="22"/>
          <w:szCs w:val="22"/>
        </w:rPr>
        <w:t> </w:t>
      </w:r>
      <w:r>
        <w:rPr>
          <w:rFonts w:ascii="宋体" w:hAnsi="宋体" w:cs="宋体" w:eastAsia="宋体" w:hint="default"/>
          <w:spacing w:val="27"/>
          <w:w w:val="95"/>
          <w:sz w:val="22"/>
          <w:szCs w:val="22"/>
        </w:rPr>
      </w:r>
      <w:r>
        <w:rPr>
          <w:rFonts w:ascii="宋体" w:hAnsi="宋体" w:cs="宋体" w:eastAsia="宋体" w:hint="default"/>
          <w:sz w:val="22"/>
          <w:szCs w:val="22"/>
        </w:rPr>
        <w:t>其实际成本。</w:t>
      </w:r>
    </w:p>
    <w:p>
      <w:pPr>
        <w:spacing w:line="297" w:lineRule="auto" w:before="75"/>
        <w:ind w:left="241" w:right="240" w:firstLine="440"/>
        <w:jc w:val="both"/>
        <w:rPr>
          <w:rFonts w:ascii="宋体" w:hAnsi="宋体" w:cs="宋体" w:eastAsia="宋体" w:hint="default"/>
          <w:sz w:val="22"/>
          <w:szCs w:val="22"/>
        </w:rPr>
      </w:pPr>
      <w:r>
        <w:rPr>
          <w:rFonts w:ascii="宋体" w:hAnsi="宋体" w:cs="宋体" w:eastAsia="宋体" w:hint="default"/>
          <w:spacing w:val="-3"/>
          <w:sz w:val="22"/>
          <w:szCs w:val="22"/>
        </w:rPr>
        <w:t>生产成本的归集和结转方法：公司主要经营业务大致划分为生产销售各类高新技术和</w:t>
      </w:r>
      <w:r>
        <w:rPr>
          <w:rFonts w:ascii="宋体" w:hAnsi="宋体" w:cs="宋体" w:eastAsia="宋体" w:hint="default"/>
          <w:w w:val="99"/>
          <w:sz w:val="22"/>
          <w:szCs w:val="22"/>
        </w:rPr>
        <w:t> </w:t>
      </w:r>
      <w:r>
        <w:rPr>
          <w:rFonts w:ascii="宋体" w:hAnsi="宋体" w:cs="宋体" w:eastAsia="宋体" w:hint="default"/>
          <w:spacing w:val="-3"/>
          <w:sz w:val="22"/>
          <w:szCs w:val="22"/>
        </w:rPr>
        <w:t>消费电子产品，承接各种信息网络、人工环境、能源环保、机电工程项目，以及提供相关</w:t>
      </w:r>
      <w:r>
        <w:rPr>
          <w:rFonts w:ascii="宋体" w:hAnsi="宋体" w:cs="宋体" w:eastAsia="宋体" w:hint="default"/>
          <w:spacing w:val="-84"/>
          <w:sz w:val="22"/>
          <w:szCs w:val="22"/>
        </w:rPr>
        <w:t> </w:t>
      </w:r>
      <w:r>
        <w:rPr>
          <w:rFonts w:ascii="宋体" w:hAnsi="宋体" w:cs="宋体" w:eastAsia="宋体" w:hint="default"/>
          <w:spacing w:val="-84"/>
          <w:sz w:val="22"/>
          <w:szCs w:val="22"/>
        </w:rPr>
      </w:r>
      <w:r>
        <w:rPr>
          <w:rFonts w:ascii="宋体" w:hAnsi="宋体" w:cs="宋体" w:eastAsia="宋体" w:hint="default"/>
          <w:spacing w:val="-2"/>
          <w:sz w:val="22"/>
          <w:szCs w:val="22"/>
        </w:rPr>
        <w:t>技术支持和咨询服务，其中，各种高新技术产品按照工业企业成本核算流程进行成本的归</w:t>
      </w:r>
      <w:r>
        <w:rPr>
          <w:rFonts w:ascii="宋体" w:hAnsi="宋体" w:cs="宋体" w:eastAsia="宋体" w:hint="default"/>
          <w:w w:val="99"/>
          <w:sz w:val="22"/>
          <w:szCs w:val="22"/>
        </w:rPr>
        <w:t> </w:t>
      </w:r>
      <w:r>
        <w:rPr>
          <w:rFonts w:ascii="宋体" w:hAnsi="宋体" w:cs="宋体" w:eastAsia="宋体" w:hint="default"/>
          <w:sz w:val="22"/>
          <w:szCs w:val="22"/>
        </w:rPr>
        <w:t>集和分配；各项工程区别工程直接与间接费用进行成本的归集和分配。</w:t>
      </w:r>
    </w:p>
    <w:p>
      <w:pPr>
        <w:spacing w:line="297" w:lineRule="auto" w:before="77"/>
        <w:ind w:left="241" w:right="242" w:firstLine="440"/>
        <w:jc w:val="both"/>
        <w:rPr>
          <w:rFonts w:ascii="宋体" w:hAnsi="宋体" w:cs="宋体" w:eastAsia="宋体" w:hint="default"/>
          <w:sz w:val="22"/>
          <w:szCs w:val="22"/>
        </w:rPr>
      </w:pPr>
      <w:r>
        <w:rPr>
          <w:rFonts w:ascii="宋体" w:hAnsi="宋体" w:cs="宋体" w:eastAsia="宋体" w:hint="default"/>
          <w:spacing w:val="-3"/>
          <w:sz w:val="22"/>
          <w:szCs w:val="22"/>
        </w:rPr>
        <w:t>年末存货计价原则及存货跌价准备确认标准和计提方法：年末存货按成本与可变现净</w:t>
      </w:r>
      <w:r>
        <w:rPr>
          <w:rFonts w:ascii="宋体" w:hAnsi="宋体" w:cs="宋体" w:eastAsia="宋体" w:hint="default"/>
          <w:w w:val="99"/>
          <w:sz w:val="22"/>
          <w:szCs w:val="22"/>
        </w:rPr>
        <w:t> </w:t>
      </w:r>
      <w:r>
        <w:rPr>
          <w:rFonts w:ascii="宋体" w:hAnsi="宋体" w:cs="宋体" w:eastAsia="宋体" w:hint="default"/>
          <w:spacing w:val="-2"/>
          <w:sz w:val="22"/>
          <w:szCs w:val="22"/>
        </w:rPr>
        <w:t>值孰低原则计价；年末，在对存货进行全面盘点的基础上，对于存货因遭受毁损、全部或</w:t>
      </w:r>
      <w:r>
        <w:rPr>
          <w:rFonts w:ascii="宋体" w:hAnsi="宋体" w:cs="宋体" w:eastAsia="宋体" w:hint="default"/>
          <w:w w:val="99"/>
          <w:sz w:val="22"/>
          <w:szCs w:val="22"/>
        </w:rPr>
        <w:t> </w:t>
      </w:r>
      <w:r>
        <w:rPr>
          <w:rFonts w:ascii="宋体" w:hAnsi="宋体" w:cs="宋体" w:eastAsia="宋体" w:hint="default"/>
          <w:spacing w:val="-2"/>
          <w:sz w:val="22"/>
          <w:szCs w:val="22"/>
        </w:rPr>
        <w:t>部分陈旧过时或销售价格低于成本等原因，预计其成本不可收回的部分，提取存货跌价准</w:t>
      </w:r>
      <w:r>
        <w:rPr>
          <w:rFonts w:ascii="宋体" w:hAnsi="宋体" w:cs="宋体" w:eastAsia="宋体" w:hint="default"/>
          <w:w w:val="99"/>
          <w:sz w:val="22"/>
          <w:szCs w:val="22"/>
        </w:rPr>
        <w:t> </w:t>
      </w:r>
      <w:r>
        <w:rPr>
          <w:rFonts w:ascii="宋体" w:hAnsi="宋体" w:cs="宋体" w:eastAsia="宋体" w:hint="default"/>
          <w:spacing w:val="-2"/>
          <w:w w:val="95"/>
          <w:sz w:val="22"/>
          <w:szCs w:val="22"/>
        </w:rPr>
        <w:t>备。产成品及大宗原材料的存货跌价准备按单个存货项目的成本高于其可变现净值的差额</w:t>
      </w:r>
      <w:r>
        <w:rPr>
          <w:rFonts w:ascii="宋体" w:hAnsi="宋体" w:cs="宋体" w:eastAsia="宋体" w:hint="default"/>
          <w:spacing w:val="101"/>
          <w:w w:val="95"/>
          <w:sz w:val="22"/>
          <w:szCs w:val="22"/>
        </w:rPr>
        <w:t> </w:t>
      </w:r>
      <w:r>
        <w:rPr>
          <w:rFonts w:ascii="宋体" w:hAnsi="宋体" w:cs="宋体" w:eastAsia="宋体" w:hint="default"/>
          <w:spacing w:val="101"/>
          <w:w w:val="95"/>
          <w:sz w:val="22"/>
          <w:szCs w:val="22"/>
        </w:rPr>
      </w:r>
      <w:r>
        <w:rPr>
          <w:rFonts w:ascii="宋体" w:hAnsi="宋体" w:cs="宋体" w:eastAsia="宋体" w:hint="default"/>
          <w:sz w:val="22"/>
          <w:szCs w:val="22"/>
        </w:rPr>
        <w:t>提取；其他数量繁多、单价较低的原辅材料按类别提取存货跌价准备。</w:t>
      </w:r>
    </w:p>
    <w:p>
      <w:pPr>
        <w:spacing w:line="297" w:lineRule="auto" w:before="77"/>
        <w:ind w:left="241" w:right="240" w:firstLine="440"/>
        <w:jc w:val="both"/>
        <w:rPr>
          <w:rFonts w:ascii="宋体" w:hAnsi="宋体" w:cs="宋体" w:eastAsia="宋体" w:hint="default"/>
          <w:sz w:val="22"/>
          <w:szCs w:val="22"/>
        </w:rPr>
      </w:pPr>
      <w:r>
        <w:rPr>
          <w:rFonts w:ascii="宋体" w:hAnsi="宋体" w:cs="宋体" w:eastAsia="宋体" w:hint="default"/>
          <w:spacing w:val="-3"/>
          <w:sz w:val="22"/>
          <w:szCs w:val="22"/>
        </w:rPr>
        <w:t>存货可变现净值确定方法：库存商品、在产品和用于出售的材料等直接用于出售的商</w:t>
      </w:r>
      <w:r>
        <w:rPr>
          <w:rFonts w:ascii="宋体" w:hAnsi="宋体" w:cs="宋体" w:eastAsia="宋体" w:hint="default"/>
          <w:w w:val="99"/>
          <w:sz w:val="22"/>
          <w:szCs w:val="22"/>
        </w:rPr>
        <w:t> </w:t>
      </w:r>
      <w:r>
        <w:rPr>
          <w:rFonts w:ascii="宋体" w:hAnsi="宋体" w:cs="宋体" w:eastAsia="宋体" w:hint="default"/>
          <w:spacing w:val="3"/>
          <w:sz w:val="22"/>
          <w:szCs w:val="22"/>
        </w:rPr>
        <w:t>品存货，其可变现净值按该存货的估计售价减去估计的销售费用和相关税费后的金额确</w:t>
      </w:r>
      <w:r>
        <w:rPr>
          <w:rFonts w:ascii="宋体" w:hAnsi="宋体" w:cs="宋体" w:eastAsia="宋体" w:hint="default"/>
          <w:spacing w:val="-107"/>
          <w:sz w:val="22"/>
          <w:szCs w:val="22"/>
        </w:rPr>
        <w:t> </w:t>
      </w:r>
      <w:r>
        <w:rPr>
          <w:rFonts w:ascii="宋体" w:hAnsi="宋体" w:cs="宋体" w:eastAsia="宋体" w:hint="default"/>
          <w:spacing w:val="-107"/>
          <w:sz w:val="22"/>
          <w:szCs w:val="22"/>
        </w:rPr>
      </w:r>
      <w:r>
        <w:rPr>
          <w:rFonts w:ascii="宋体" w:hAnsi="宋体" w:cs="宋体" w:eastAsia="宋体" w:hint="default"/>
          <w:spacing w:val="-2"/>
          <w:sz w:val="22"/>
          <w:szCs w:val="22"/>
        </w:rPr>
        <w:t>定；用于生产而持有的材料存货，其可变现净值按所生产的产成品的估计售价减去至完工</w:t>
      </w:r>
      <w:r>
        <w:rPr>
          <w:rFonts w:ascii="宋体" w:hAnsi="宋体" w:cs="宋体" w:eastAsia="宋体" w:hint="default"/>
          <w:w w:val="99"/>
          <w:sz w:val="22"/>
          <w:szCs w:val="22"/>
        </w:rPr>
        <w:t> </w:t>
      </w:r>
      <w:r>
        <w:rPr>
          <w:rFonts w:ascii="宋体" w:hAnsi="宋体" w:cs="宋体" w:eastAsia="宋体" w:hint="default"/>
          <w:spacing w:val="-2"/>
          <w:sz w:val="22"/>
          <w:szCs w:val="22"/>
        </w:rPr>
        <w:t>时估计将要发生的成本、估计的销售费用和相关税费后的金额确定；为执行销售合同或者</w:t>
      </w:r>
      <w:r>
        <w:rPr>
          <w:rFonts w:ascii="宋体" w:hAnsi="宋体" w:cs="宋体" w:eastAsia="宋体" w:hint="default"/>
          <w:w w:val="99"/>
          <w:sz w:val="22"/>
          <w:szCs w:val="22"/>
        </w:rPr>
        <w:t> </w:t>
      </w:r>
      <w:r>
        <w:rPr>
          <w:rFonts w:ascii="宋体" w:hAnsi="宋体" w:cs="宋体" w:eastAsia="宋体" w:hint="default"/>
          <w:spacing w:val="-2"/>
          <w:sz w:val="22"/>
          <w:szCs w:val="22"/>
        </w:rPr>
        <w:t>劳务合同而持有的存货，其可变现净值以合同价格为基础计算；公司持有存货的数量多于</w:t>
      </w:r>
      <w:r>
        <w:rPr>
          <w:rFonts w:ascii="宋体" w:hAnsi="宋体" w:cs="宋体" w:eastAsia="宋体" w:hint="default"/>
          <w:w w:val="99"/>
          <w:sz w:val="22"/>
          <w:szCs w:val="22"/>
        </w:rPr>
        <w:t> </w:t>
      </w:r>
      <w:r>
        <w:rPr>
          <w:rFonts w:ascii="宋体" w:hAnsi="宋体" w:cs="宋体" w:eastAsia="宋体" w:hint="default"/>
          <w:sz w:val="22"/>
          <w:szCs w:val="22"/>
        </w:rPr>
        <w:t>销售合同订购数量的，超出部分的存货可变现净值以一般销售价格为基础计算。</w:t>
      </w:r>
    </w:p>
    <w:p>
      <w:pPr>
        <w:spacing w:line="328" w:lineRule="auto" w:before="75"/>
        <w:ind w:left="681" w:right="117" w:firstLine="13"/>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13.</w:t>
      </w:r>
      <w:r>
        <w:rPr>
          <w:rFonts w:ascii="Times New Roman" w:hAnsi="Times New Roman" w:cs="Times New Roman" w:eastAsia="Times New Roman" w:hint="default"/>
          <w:b/>
          <w:bCs/>
          <w:spacing w:val="27"/>
          <w:sz w:val="22"/>
          <w:szCs w:val="22"/>
        </w:rPr>
        <w:t> </w:t>
      </w:r>
      <w:r>
        <w:rPr>
          <w:rFonts w:ascii="宋体" w:hAnsi="宋体" w:cs="宋体" w:eastAsia="宋体" w:hint="default"/>
          <w:sz w:val="22"/>
          <w:szCs w:val="22"/>
        </w:rPr>
        <w:t>长期股权投资</w:t>
      </w:r>
      <w:r>
        <w:rPr>
          <w:rFonts w:ascii="宋体" w:hAnsi="宋体" w:cs="宋体" w:eastAsia="宋体" w:hint="default"/>
          <w:w w:val="99"/>
          <w:sz w:val="22"/>
          <w:szCs w:val="22"/>
        </w:rPr>
        <w:t> </w:t>
      </w:r>
      <w:r>
        <w:rPr>
          <w:rFonts w:ascii="宋体" w:hAnsi="宋体" w:cs="宋体" w:eastAsia="宋体" w:hint="default"/>
          <w:spacing w:val="3"/>
          <w:sz w:val="22"/>
          <w:szCs w:val="22"/>
        </w:rPr>
        <w:t>本公司长期股权投资主要是对子公司的投资、对联营企业的投资和对合营企业的投</w:t>
      </w:r>
    </w:p>
    <w:p>
      <w:pPr>
        <w:spacing w:line="275" w:lineRule="exact" w:before="0"/>
        <w:ind w:left="241" w:right="117" w:firstLine="0"/>
        <w:jc w:val="left"/>
        <w:rPr>
          <w:rFonts w:ascii="宋体" w:hAnsi="宋体" w:cs="宋体" w:eastAsia="宋体" w:hint="default"/>
          <w:sz w:val="22"/>
          <w:szCs w:val="22"/>
        </w:rPr>
      </w:pPr>
      <w:r>
        <w:rPr>
          <w:rFonts w:ascii="宋体" w:hAnsi="宋体" w:cs="宋体" w:eastAsia="宋体" w:hint="default"/>
          <w:sz w:val="22"/>
          <w:szCs w:val="22"/>
        </w:rPr>
        <w:t>资。</w:t>
      </w:r>
    </w:p>
    <w:p>
      <w:pPr>
        <w:spacing w:before="128"/>
        <w:ind w:left="681" w:right="117" w:firstLine="0"/>
        <w:jc w:val="left"/>
        <w:rPr>
          <w:rFonts w:ascii="宋体" w:hAnsi="宋体" w:cs="宋体" w:eastAsia="宋体" w:hint="default"/>
          <w:sz w:val="22"/>
          <w:szCs w:val="22"/>
        </w:rPr>
      </w:pPr>
      <w:r>
        <w:rPr>
          <w:rFonts w:ascii="宋体" w:hAnsi="宋体" w:cs="宋体" w:eastAsia="宋体" w:hint="default"/>
          <w:spacing w:val="-3"/>
          <w:sz w:val="22"/>
          <w:szCs w:val="22"/>
        </w:rPr>
        <w:t>本公司对共同控制的判断依据是所有参与方或参与方组合集体控制该安排，并且该安</w:t>
      </w:r>
    </w:p>
    <w:p>
      <w:pPr>
        <w:spacing w:line="348" w:lineRule="auto" w:before="69"/>
        <w:ind w:left="681" w:right="124" w:hanging="441"/>
        <w:jc w:val="left"/>
        <w:rPr>
          <w:rFonts w:ascii="宋体" w:hAnsi="宋体" w:cs="宋体" w:eastAsia="宋体" w:hint="default"/>
          <w:sz w:val="22"/>
          <w:szCs w:val="22"/>
        </w:rPr>
      </w:pPr>
      <w:r>
        <w:rPr>
          <w:rFonts w:ascii="宋体" w:hAnsi="宋体" w:cs="宋体" w:eastAsia="宋体" w:hint="default"/>
          <w:sz w:val="22"/>
          <w:szCs w:val="22"/>
        </w:rPr>
        <w:t>排相关活动的政策必须经过这些集体控制该安排的参与方一致同意。</w:t>
      </w:r>
      <w:r>
        <w:rPr>
          <w:rFonts w:ascii="宋体" w:hAnsi="宋体" w:cs="宋体" w:eastAsia="宋体" w:hint="default"/>
          <w:w w:val="99"/>
          <w:sz w:val="22"/>
          <w:szCs w:val="22"/>
        </w:rPr>
        <w:t> 本公司直接或通过子公司间接拥有被投资单位 </w:t>
      </w:r>
      <w:r>
        <w:rPr>
          <w:rFonts w:ascii="Times New Roman" w:hAnsi="Times New Roman" w:cs="Times New Roman" w:eastAsia="Times New Roman" w:hint="default"/>
          <w:spacing w:val="-21"/>
          <w:w w:val="99"/>
          <w:sz w:val="22"/>
          <w:szCs w:val="22"/>
        </w:rPr>
        <w:t>20%</w:t>
      </w:r>
      <w:r>
        <w:rPr>
          <w:rFonts w:ascii="宋体" w:hAnsi="宋体" w:cs="宋体" w:eastAsia="宋体" w:hint="default"/>
          <w:spacing w:val="-21"/>
          <w:w w:val="99"/>
          <w:sz w:val="22"/>
          <w:szCs w:val="22"/>
        </w:rPr>
        <w:t>（含）以上但低于</w:t>
      </w:r>
      <w:r>
        <w:rPr>
          <w:rFonts w:ascii="宋体" w:hAnsi="宋体" w:cs="宋体" w:eastAsia="宋体" w:hint="default"/>
          <w:spacing w:val="-88"/>
          <w:w w:val="99"/>
          <w:sz w:val="22"/>
          <w:szCs w:val="22"/>
        </w:rPr>
        <w:t> </w:t>
      </w:r>
      <w:r>
        <w:rPr>
          <w:rFonts w:ascii="Times New Roman" w:hAnsi="Times New Roman" w:cs="Times New Roman" w:eastAsia="Times New Roman" w:hint="default"/>
          <w:spacing w:val="-1"/>
          <w:w w:val="99"/>
          <w:sz w:val="22"/>
          <w:szCs w:val="22"/>
        </w:rPr>
        <w:t>50%</w:t>
      </w:r>
      <w:r>
        <w:rPr>
          <w:rFonts w:ascii="宋体" w:hAnsi="宋体" w:cs="宋体" w:eastAsia="宋体" w:hint="default"/>
          <w:spacing w:val="-1"/>
          <w:w w:val="99"/>
          <w:sz w:val="22"/>
          <w:szCs w:val="22"/>
        </w:rPr>
        <w:t>的表决权时，</w:t>
      </w:r>
      <w:r>
        <w:rPr>
          <w:rFonts w:ascii="宋体" w:hAnsi="宋体" w:cs="宋体" w:eastAsia="宋体" w:hint="default"/>
          <w:spacing w:val="-1"/>
          <w:sz w:val="22"/>
          <w:szCs w:val="22"/>
        </w:rPr>
      </w:r>
    </w:p>
    <w:p>
      <w:pPr>
        <w:spacing w:line="247" w:lineRule="exact" w:before="0"/>
        <w:ind w:left="241" w:right="0" w:firstLine="0"/>
        <w:jc w:val="both"/>
        <w:rPr>
          <w:rFonts w:ascii="宋体" w:hAnsi="宋体" w:cs="宋体" w:eastAsia="宋体" w:hint="default"/>
          <w:sz w:val="22"/>
          <w:szCs w:val="22"/>
        </w:rPr>
      </w:pPr>
      <w:r>
        <w:rPr>
          <w:rFonts w:ascii="宋体" w:hAnsi="宋体" w:cs="宋体" w:eastAsia="宋体" w:hint="default"/>
          <w:spacing w:val="-2"/>
          <w:sz w:val="22"/>
          <w:szCs w:val="22"/>
        </w:rPr>
        <w:t>通常认为对被投资单位具有重大影响。持有被投资单位</w:t>
      </w:r>
      <w:r>
        <w:rPr>
          <w:rFonts w:ascii="宋体" w:hAnsi="宋体" w:cs="宋体" w:eastAsia="宋体" w:hint="default"/>
          <w:spacing w:val="-65"/>
          <w:sz w:val="22"/>
          <w:szCs w:val="22"/>
        </w:rPr>
        <w:t> </w:t>
      </w:r>
      <w:r>
        <w:rPr>
          <w:rFonts w:ascii="Times New Roman" w:hAnsi="Times New Roman" w:cs="Times New Roman" w:eastAsia="Times New Roman" w:hint="default"/>
          <w:spacing w:val="-3"/>
          <w:sz w:val="22"/>
          <w:szCs w:val="22"/>
        </w:rPr>
        <w:t>20%</w:t>
      </w:r>
      <w:r>
        <w:rPr>
          <w:rFonts w:ascii="宋体" w:hAnsi="宋体" w:cs="宋体" w:eastAsia="宋体" w:hint="default"/>
          <w:spacing w:val="-3"/>
          <w:sz w:val="22"/>
          <w:szCs w:val="22"/>
        </w:rPr>
        <w:t>以下表决权的，还需要综合考</w:t>
      </w:r>
    </w:p>
    <w:p>
      <w:pPr>
        <w:spacing w:line="297" w:lineRule="auto" w:before="52"/>
        <w:ind w:left="241" w:right="242" w:firstLine="0"/>
        <w:jc w:val="both"/>
        <w:rPr>
          <w:rFonts w:ascii="宋体" w:hAnsi="宋体" w:cs="宋体" w:eastAsia="宋体" w:hint="default"/>
          <w:sz w:val="22"/>
          <w:szCs w:val="22"/>
        </w:rPr>
      </w:pPr>
      <w:r>
        <w:rPr>
          <w:rFonts w:ascii="宋体" w:hAnsi="宋体" w:cs="宋体" w:eastAsia="宋体" w:hint="default"/>
          <w:spacing w:val="-2"/>
          <w:w w:val="95"/>
          <w:sz w:val="22"/>
          <w:szCs w:val="22"/>
        </w:rPr>
        <w:t>虑在被投资单位的董事会或类似权力机构中派有代表、或参与被投资单位财务和经营政策</w:t>
      </w:r>
      <w:r>
        <w:rPr>
          <w:rFonts w:ascii="宋体" w:hAnsi="宋体" w:cs="宋体" w:eastAsia="宋体" w:hint="default"/>
          <w:spacing w:val="102"/>
          <w:w w:val="95"/>
          <w:sz w:val="22"/>
          <w:szCs w:val="22"/>
        </w:rPr>
        <w:t> </w:t>
      </w:r>
      <w:r>
        <w:rPr>
          <w:rFonts w:ascii="宋体" w:hAnsi="宋体" w:cs="宋体" w:eastAsia="宋体" w:hint="default"/>
          <w:spacing w:val="102"/>
          <w:w w:val="95"/>
          <w:sz w:val="22"/>
          <w:szCs w:val="22"/>
        </w:rPr>
      </w:r>
      <w:r>
        <w:rPr>
          <w:rFonts w:ascii="宋体" w:hAnsi="宋体" w:cs="宋体" w:eastAsia="宋体" w:hint="default"/>
          <w:spacing w:val="-2"/>
          <w:sz w:val="22"/>
          <w:szCs w:val="22"/>
        </w:rPr>
        <w:t>制定过程、或与被投资单位之间发生重要交易、或向被投资单位派出管理人员、或向被投</w:t>
      </w:r>
      <w:r>
        <w:rPr>
          <w:rFonts w:ascii="宋体" w:hAnsi="宋体" w:cs="宋体" w:eastAsia="宋体" w:hint="default"/>
          <w:w w:val="99"/>
          <w:sz w:val="22"/>
          <w:szCs w:val="22"/>
        </w:rPr>
        <w:t> </w:t>
      </w:r>
      <w:r>
        <w:rPr>
          <w:rFonts w:ascii="宋体" w:hAnsi="宋体" w:cs="宋体" w:eastAsia="宋体" w:hint="default"/>
          <w:sz w:val="22"/>
          <w:szCs w:val="22"/>
        </w:rPr>
        <w:t>资单位提供关键技术资料等事实和情况判断对被投资单位具有重大影响。</w:t>
      </w:r>
    </w:p>
    <w:p>
      <w:pPr>
        <w:spacing w:line="297" w:lineRule="auto" w:before="75"/>
        <w:ind w:left="241" w:right="117" w:firstLine="440"/>
        <w:jc w:val="left"/>
        <w:rPr>
          <w:rFonts w:ascii="宋体" w:hAnsi="宋体" w:cs="宋体" w:eastAsia="宋体" w:hint="default"/>
          <w:sz w:val="22"/>
          <w:szCs w:val="22"/>
        </w:rPr>
      </w:pPr>
      <w:r>
        <w:rPr>
          <w:rFonts w:ascii="宋体" w:hAnsi="宋体" w:cs="宋体" w:eastAsia="宋体" w:hint="default"/>
          <w:spacing w:val="-3"/>
          <w:sz w:val="22"/>
          <w:szCs w:val="22"/>
        </w:rPr>
        <w:t>对被投资单位形成控制的，为本公司的子公司。通过同一控制下的企业合并取得的长</w:t>
      </w:r>
      <w:r>
        <w:rPr>
          <w:rFonts w:ascii="宋体" w:hAnsi="宋体" w:cs="宋体" w:eastAsia="宋体" w:hint="default"/>
          <w:w w:val="99"/>
          <w:sz w:val="22"/>
          <w:szCs w:val="22"/>
        </w:rPr>
        <w:t> </w:t>
      </w:r>
      <w:r>
        <w:rPr>
          <w:rFonts w:ascii="宋体" w:hAnsi="宋体" w:cs="宋体" w:eastAsia="宋体" w:hint="default"/>
          <w:spacing w:val="-2"/>
          <w:w w:val="95"/>
          <w:sz w:val="22"/>
          <w:szCs w:val="22"/>
        </w:rPr>
        <w:t>期股权投资，在合并日按照取得被合并方在最终控制方合并报表中净资产的账面价值的份</w:t>
      </w:r>
      <w:r>
        <w:rPr>
          <w:rFonts w:ascii="宋体" w:hAnsi="宋体" w:cs="宋体" w:eastAsia="宋体" w:hint="default"/>
          <w:spacing w:val="-2"/>
          <w:sz w:val="22"/>
          <w:szCs w:val="22"/>
        </w:rPr>
      </w:r>
    </w:p>
    <w:p>
      <w:pPr>
        <w:spacing w:after="0" w:line="297" w:lineRule="auto"/>
        <w:jc w:val="left"/>
        <w:rPr>
          <w:rFonts w:ascii="宋体" w:hAnsi="宋体" w:cs="宋体" w:eastAsia="宋体" w:hint="default"/>
          <w:sz w:val="22"/>
          <w:szCs w:val="22"/>
        </w:rPr>
        <w:sectPr>
          <w:pgSz w:w="11910" w:h="16840"/>
          <w:pgMar w:header="584" w:footer="837" w:top="1080" w:bottom="1020" w:left="1460" w:right="1460"/>
        </w:sectPr>
      </w:pPr>
    </w:p>
    <w:p>
      <w:pPr>
        <w:spacing w:line="240" w:lineRule="auto" w:before="5"/>
        <w:rPr>
          <w:rFonts w:ascii="宋体" w:hAnsi="宋体" w:cs="宋体" w:eastAsia="宋体" w:hint="default"/>
          <w:sz w:val="22"/>
          <w:szCs w:val="22"/>
        </w:rPr>
      </w:pPr>
    </w:p>
    <w:p>
      <w:pPr>
        <w:spacing w:line="297" w:lineRule="auto" w:before="31"/>
        <w:ind w:left="161" w:right="0" w:firstLine="0"/>
        <w:jc w:val="left"/>
        <w:rPr>
          <w:rFonts w:ascii="宋体" w:hAnsi="宋体" w:cs="宋体" w:eastAsia="宋体" w:hint="default"/>
          <w:sz w:val="22"/>
          <w:szCs w:val="22"/>
        </w:rPr>
      </w:pPr>
      <w:r>
        <w:rPr>
          <w:rFonts w:ascii="宋体" w:hAnsi="宋体" w:cs="宋体" w:eastAsia="宋体" w:hint="default"/>
          <w:spacing w:val="-2"/>
          <w:w w:val="95"/>
          <w:sz w:val="22"/>
          <w:szCs w:val="22"/>
        </w:rPr>
        <w:t>额作为长期股权投资的初始投资成本。被合并方在合并日的净资产账面价值为负数的，长</w:t>
      </w:r>
      <w:r>
        <w:rPr>
          <w:rFonts w:ascii="宋体" w:hAnsi="宋体" w:cs="宋体" w:eastAsia="宋体" w:hint="default"/>
          <w:spacing w:val="103"/>
          <w:w w:val="95"/>
          <w:sz w:val="22"/>
          <w:szCs w:val="22"/>
        </w:rPr>
        <w:t> </w:t>
      </w:r>
      <w:r>
        <w:rPr>
          <w:rFonts w:ascii="宋体" w:hAnsi="宋体" w:cs="宋体" w:eastAsia="宋体" w:hint="default"/>
          <w:spacing w:val="103"/>
          <w:w w:val="95"/>
          <w:sz w:val="22"/>
          <w:szCs w:val="22"/>
        </w:rPr>
      </w:r>
      <w:r>
        <w:rPr>
          <w:rFonts w:ascii="宋体" w:hAnsi="宋体" w:cs="宋体" w:eastAsia="宋体" w:hint="default"/>
          <w:sz w:val="22"/>
          <w:szCs w:val="22"/>
        </w:rPr>
        <w:t>期股权投资成本按零确定。</w:t>
      </w:r>
    </w:p>
    <w:p>
      <w:pPr>
        <w:spacing w:line="297" w:lineRule="auto" w:before="75"/>
        <w:ind w:left="161" w:right="109" w:firstLine="440"/>
        <w:jc w:val="both"/>
        <w:rPr>
          <w:rFonts w:ascii="宋体" w:hAnsi="宋体" w:cs="宋体" w:eastAsia="宋体" w:hint="default"/>
          <w:sz w:val="22"/>
          <w:szCs w:val="22"/>
        </w:rPr>
      </w:pPr>
      <w:r>
        <w:rPr>
          <w:rFonts w:ascii="宋体" w:hAnsi="宋体" w:cs="宋体" w:eastAsia="宋体" w:hint="default"/>
          <w:spacing w:val="-3"/>
          <w:sz w:val="22"/>
          <w:szCs w:val="22"/>
        </w:rPr>
        <w:t>通过多次交易分步取得同一控制下被投资单位的股权，最终形成企业合并，属于一揽</w:t>
      </w:r>
      <w:r>
        <w:rPr>
          <w:rFonts w:ascii="宋体" w:hAnsi="宋体" w:cs="宋体" w:eastAsia="宋体" w:hint="default"/>
          <w:w w:val="99"/>
          <w:sz w:val="22"/>
          <w:szCs w:val="22"/>
        </w:rPr>
        <w:t> </w:t>
      </w:r>
      <w:r>
        <w:rPr>
          <w:rFonts w:ascii="宋体" w:hAnsi="宋体" w:cs="宋体" w:eastAsia="宋体" w:hint="default"/>
          <w:spacing w:val="-2"/>
          <w:sz w:val="22"/>
          <w:szCs w:val="22"/>
        </w:rPr>
        <w:t>子交易的，本公司将各项交易作为一项取得控制权的交易进行会计处理。不属于一揽子交</w:t>
      </w:r>
      <w:r>
        <w:rPr>
          <w:rFonts w:ascii="宋体" w:hAnsi="宋体" w:cs="宋体" w:eastAsia="宋体" w:hint="default"/>
          <w:w w:val="99"/>
          <w:sz w:val="22"/>
          <w:szCs w:val="22"/>
        </w:rPr>
        <w:t> </w:t>
      </w:r>
      <w:r>
        <w:rPr>
          <w:rFonts w:ascii="宋体" w:hAnsi="宋体" w:cs="宋体" w:eastAsia="宋体" w:hint="default"/>
          <w:spacing w:val="-2"/>
          <w:sz w:val="22"/>
          <w:szCs w:val="22"/>
        </w:rPr>
        <w:t>易的，在合并日，根据合并后享有被合并方净资产在最终控制方合并财务报表中的账面价</w:t>
      </w:r>
      <w:r>
        <w:rPr>
          <w:rFonts w:ascii="宋体" w:hAnsi="宋体" w:cs="宋体" w:eastAsia="宋体" w:hint="default"/>
          <w:w w:val="99"/>
          <w:sz w:val="22"/>
          <w:szCs w:val="22"/>
        </w:rPr>
        <w:t> </w:t>
      </w:r>
      <w:r>
        <w:rPr>
          <w:rFonts w:ascii="宋体" w:hAnsi="宋体" w:cs="宋体" w:eastAsia="宋体" w:hint="default"/>
          <w:spacing w:val="-2"/>
          <w:sz w:val="22"/>
          <w:szCs w:val="22"/>
        </w:rPr>
        <w:t>值的份额作为长期股权投资的初始投资成本。初始投资成本与达到合并前的长期股权投资</w:t>
      </w:r>
      <w:r>
        <w:rPr>
          <w:rFonts w:ascii="宋体" w:hAnsi="宋体" w:cs="宋体" w:eastAsia="宋体" w:hint="default"/>
          <w:w w:val="99"/>
          <w:sz w:val="22"/>
          <w:szCs w:val="22"/>
        </w:rPr>
        <w:t> </w:t>
      </w:r>
      <w:r>
        <w:rPr>
          <w:rFonts w:ascii="宋体" w:hAnsi="宋体" w:cs="宋体" w:eastAsia="宋体" w:hint="default"/>
          <w:w w:val="95"/>
          <w:sz w:val="22"/>
          <w:szCs w:val="22"/>
        </w:rPr>
        <w:t>账面价值加上合并日进一步取得股份新支付对价的账面价值之和的差额，调整资本公积，</w:t>
      </w:r>
      <w:r>
        <w:rPr>
          <w:rFonts w:ascii="宋体" w:hAnsi="宋体" w:cs="宋体" w:eastAsia="宋体" w:hint="default"/>
          <w:spacing w:val="97"/>
          <w:w w:val="95"/>
          <w:sz w:val="22"/>
          <w:szCs w:val="22"/>
        </w:rPr>
        <w:t> </w:t>
      </w:r>
      <w:r>
        <w:rPr>
          <w:rFonts w:ascii="宋体" w:hAnsi="宋体" w:cs="宋体" w:eastAsia="宋体" w:hint="default"/>
          <w:spacing w:val="97"/>
          <w:w w:val="95"/>
          <w:sz w:val="22"/>
          <w:szCs w:val="22"/>
        </w:rPr>
      </w:r>
      <w:r>
        <w:rPr>
          <w:rFonts w:ascii="宋体" w:hAnsi="宋体" w:cs="宋体" w:eastAsia="宋体" w:hint="default"/>
          <w:sz w:val="22"/>
          <w:szCs w:val="22"/>
        </w:rPr>
        <w:t>资本公积不足冲减的，调整留存收益。</w:t>
      </w:r>
    </w:p>
    <w:p>
      <w:pPr>
        <w:spacing w:before="75"/>
        <w:ind w:left="0" w:right="109" w:firstLine="0"/>
        <w:jc w:val="right"/>
        <w:rPr>
          <w:rFonts w:ascii="宋体" w:hAnsi="宋体" w:cs="宋体" w:eastAsia="宋体" w:hint="default"/>
          <w:sz w:val="22"/>
          <w:szCs w:val="22"/>
        </w:rPr>
      </w:pPr>
      <w:r>
        <w:rPr>
          <w:rFonts w:ascii="宋体" w:hAnsi="宋体" w:cs="宋体" w:eastAsia="宋体" w:hint="default"/>
          <w:spacing w:val="-1"/>
          <w:sz w:val="22"/>
          <w:szCs w:val="22"/>
        </w:rPr>
        <w:t>通过非同一控制下的企业合并取得的长期股权投资，以合并成本作为初始投资成本。</w:t>
      </w:r>
    </w:p>
    <w:p>
      <w:pPr>
        <w:spacing w:line="297" w:lineRule="auto" w:before="129"/>
        <w:ind w:left="161" w:right="177" w:firstLine="440"/>
        <w:jc w:val="both"/>
        <w:rPr>
          <w:rFonts w:ascii="宋体" w:hAnsi="宋体" w:cs="宋体" w:eastAsia="宋体" w:hint="default"/>
          <w:sz w:val="22"/>
          <w:szCs w:val="22"/>
        </w:rPr>
      </w:pPr>
      <w:r>
        <w:rPr>
          <w:rFonts w:ascii="宋体" w:hAnsi="宋体" w:cs="宋体" w:eastAsia="宋体" w:hint="default"/>
          <w:spacing w:val="-2"/>
          <w:w w:val="95"/>
          <w:sz w:val="22"/>
          <w:szCs w:val="22"/>
        </w:rPr>
        <w:t>通过多次交易分步取得非同一控制下被投资单位的股权，最终形成企业合并，属于一</w:t>
      </w:r>
      <w:r>
        <w:rPr>
          <w:rFonts w:ascii="宋体" w:hAnsi="宋体" w:cs="宋体" w:eastAsia="宋体" w:hint="default"/>
          <w:w w:val="99"/>
          <w:sz w:val="22"/>
          <w:szCs w:val="22"/>
        </w:rPr>
        <w:t> </w:t>
      </w:r>
      <w:r>
        <w:rPr>
          <w:rFonts w:ascii="宋体" w:hAnsi="宋体" w:cs="宋体" w:eastAsia="宋体" w:hint="default"/>
          <w:spacing w:val="-2"/>
          <w:sz w:val="22"/>
          <w:szCs w:val="22"/>
        </w:rPr>
        <w:t>揽子交易的，本公司将各项交易作为一项取得控制权的交易进行会计处理。不属于一揽子</w:t>
      </w:r>
      <w:r>
        <w:rPr>
          <w:rFonts w:ascii="宋体" w:hAnsi="宋体" w:cs="宋体" w:eastAsia="宋体" w:hint="default"/>
          <w:w w:val="99"/>
          <w:sz w:val="22"/>
          <w:szCs w:val="22"/>
        </w:rPr>
        <w:t> </w:t>
      </w:r>
      <w:r>
        <w:rPr>
          <w:rFonts w:ascii="宋体" w:hAnsi="宋体" w:cs="宋体" w:eastAsia="宋体" w:hint="default"/>
          <w:spacing w:val="-2"/>
          <w:sz w:val="22"/>
          <w:szCs w:val="22"/>
        </w:rPr>
        <w:t>交易的，按照原持有的股权投资账面价值加上新增投资成本之和，作为改按成本法核算的</w:t>
      </w:r>
      <w:r>
        <w:rPr>
          <w:rFonts w:ascii="宋体" w:hAnsi="宋体" w:cs="宋体" w:eastAsia="宋体" w:hint="default"/>
          <w:w w:val="99"/>
          <w:sz w:val="22"/>
          <w:szCs w:val="22"/>
        </w:rPr>
        <w:t> </w:t>
      </w:r>
      <w:r>
        <w:rPr>
          <w:rFonts w:ascii="宋体" w:hAnsi="宋体" w:cs="宋体" w:eastAsia="宋体" w:hint="default"/>
          <w:spacing w:val="-2"/>
          <w:sz w:val="22"/>
          <w:szCs w:val="22"/>
        </w:rPr>
        <w:t>初始投资成本。购买日之前持有的股权采用权益法核算的，原权益法核算的相关其他综合</w:t>
      </w:r>
      <w:r>
        <w:rPr>
          <w:rFonts w:ascii="宋体" w:hAnsi="宋体" w:cs="宋体" w:eastAsia="宋体" w:hint="default"/>
          <w:w w:val="99"/>
          <w:sz w:val="22"/>
          <w:szCs w:val="22"/>
        </w:rPr>
        <w:t> </w:t>
      </w:r>
      <w:r>
        <w:rPr>
          <w:rFonts w:ascii="宋体" w:hAnsi="宋体" w:cs="宋体" w:eastAsia="宋体" w:hint="default"/>
          <w:spacing w:val="-2"/>
          <w:sz w:val="22"/>
          <w:szCs w:val="22"/>
        </w:rPr>
        <w:t>收益暂不做调整，在处置该项投资时采用与被投资单位直接处置相关资产或负债相同的基</w:t>
      </w:r>
      <w:r>
        <w:rPr>
          <w:rFonts w:ascii="宋体" w:hAnsi="宋体" w:cs="宋体" w:eastAsia="宋体" w:hint="default"/>
          <w:w w:val="99"/>
          <w:sz w:val="22"/>
          <w:szCs w:val="22"/>
        </w:rPr>
        <w:t> </w:t>
      </w:r>
      <w:r>
        <w:rPr>
          <w:rFonts w:ascii="宋体" w:hAnsi="宋体" w:cs="宋体" w:eastAsia="宋体" w:hint="default"/>
          <w:spacing w:val="-2"/>
          <w:sz w:val="22"/>
          <w:szCs w:val="22"/>
        </w:rPr>
        <w:t>础进行会计处理。购买日之前持有的股权在可供出售金融资产中采用公允价值核算的，原</w:t>
      </w:r>
      <w:r>
        <w:rPr>
          <w:rFonts w:ascii="宋体" w:hAnsi="宋体" w:cs="宋体" w:eastAsia="宋体" w:hint="default"/>
          <w:w w:val="99"/>
          <w:sz w:val="22"/>
          <w:szCs w:val="22"/>
        </w:rPr>
        <w:t> </w:t>
      </w:r>
      <w:r>
        <w:rPr>
          <w:rFonts w:ascii="宋体" w:hAnsi="宋体" w:cs="宋体" w:eastAsia="宋体" w:hint="default"/>
          <w:sz w:val="22"/>
          <w:szCs w:val="22"/>
        </w:rPr>
        <w:t>计入其他综合收益的累计公允价值变动在合并日转入当期投资损益。</w:t>
      </w:r>
    </w:p>
    <w:p>
      <w:pPr>
        <w:spacing w:line="297" w:lineRule="auto" w:before="75"/>
        <w:ind w:left="161" w:right="180" w:firstLine="440"/>
        <w:jc w:val="both"/>
        <w:rPr>
          <w:rFonts w:ascii="宋体" w:hAnsi="宋体" w:cs="宋体" w:eastAsia="宋体" w:hint="default"/>
          <w:sz w:val="22"/>
          <w:szCs w:val="22"/>
        </w:rPr>
      </w:pPr>
      <w:r>
        <w:rPr>
          <w:rFonts w:ascii="宋体" w:hAnsi="宋体" w:cs="宋体" w:eastAsia="宋体" w:hint="default"/>
          <w:spacing w:val="-2"/>
          <w:w w:val="95"/>
          <w:sz w:val="22"/>
          <w:szCs w:val="22"/>
        </w:rPr>
        <w:t>除上述通过企业合并取得的长期股权投资外，以支付现金取得的长期股权投资，按照</w:t>
      </w:r>
      <w:r>
        <w:rPr>
          <w:rFonts w:ascii="宋体" w:hAnsi="宋体" w:cs="宋体" w:eastAsia="宋体" w:hint="default"/>
          <w:w w:val="99"/>
          <w:sz w:val="22"/>
          <w:szCs w:val="22"/>
        </w:rPr>
        <w:t> </w:t>
      </w:r>
      <w:r>
        <w:rPr>
          <w:rFonts w:ascii="宋体" w:hAnsi="宋体" w:cs="宋体" w:eastAsia="宋体" w:hint="default"/>
          <w:spacing w:val="-2"/>
          <w:sz w:val="22"/>
          <w:szCs w:val="22"/>
        </w:rPr>
        <w:t>实际支付的购买价款作为投资成本；以发行权益性证券取得的长期股权投资，按照发行权</w:t>
      </w:r>
      <w:r>
        <w:rPr>
          <w:rFonts w:ascii="宋体" w:hAnsi="宋体" w:cs="宋体" w:eastAsia="宋体" w:hint="default"/>
          <w:w w:val="99"/>
          <w:sz w:val="22"/>
          <w:szCs w:val="22"/>
        </w:rPr>
        <w:t> </w:t>
      </w:r>
      <w:r>
        <w:rPr>
          <w:rFonts w:ascii="宋体" w:hAnsi="宋体" w:cs="宋体" w:eastAsia="宋体" w:hint="default"/>
          <w:spacing w:val="-2"/>
          <w:sz w:val="22"/>
          <w:szCs w:val="22"/>
        </w:rPr>
        <w:t>益性证券的公允价值作为投资成本；通过非货币性资产交换取得的长期股权投资，其初始</w:t>
      </w:r>
      <w:r>
        <w:rPr>
          <w:rFonts w:ascii="宋体" w:hAnsi="宋体" w:cs="宋体" w:eastAsia="宋体" w:hint="default"/>
          <w:w w:val="99"/>
          <w:sz w:val="22"/>
          <w:szCs w:val="22"/>
        </w:rPr>
        <w:t> </w:t>
      </w:r>
      <w:r>
        <w:rPr>
          <w:rFonts w:ascii="宋体" w:hAnsi="宋体" w:cs="宋体" w:eastAsia="宋体" w:hint="default"/>
          <w:sz w:val="22"/>
          <w:szCs w:val="22"/>
        </w:rPr>
        <w:t>投资成本按照《企业会计准则第</w:t>
      </w:r>
      <w:r>
        <w:rPr>
          <w:rFonts w:ascii="宋体" w:hAnsi="宋体" w:cs="宋体" w:eastAsia="宋体" w:hint="default"/>
          <w:spacing w:val="-62"/>
          <w:sz w:val="22"/>
          <w:szCs w:val="22"/>
        </w:rPr>
        <w:t> </w:t>
      </w:r>
      <w:r>
        <w:rPr>
          <w:rFonts w:ascii="Times New Roman" w:hAnsi="Times New Roman" w:cs="Times New Roman" w:eastAsia="Times New Roman" w:hint="default"/>
          <w:sz w:val="22"/>
          <w:szCs w:val="22"/>
        </w:rPr>
        <w:t>7</w:t>
      </w:r>
      <w:r>
        <w:rPr>
          <w:rFonts w:ascii="Times New Roman" w:hAnsi="Times New Roman" w:cs="Times New Roman" w:eastAsia="Times New Roman" w:hint="default"/>
          <w:spacing w:val="-6"/>
          <w:sz w:val="22"/>
          <w:szCs w:val="22"/>
        </w:rPr>
        <w:t> </w:t>
      </w:r>
      <w:r>
        <w:rPr>
          <w:rFonts w:ascii="宋体" w:hAnsi="宋体" w:cs="宋体" w:eastAsia="宋体" w:hint="default"/>
          <w:spacing w:val="-3"/>
          <w:sz w:val="22"/>
          <w:szCs w:val="22"/>
        </w:rPr>
        <w:t>号</w:t>
      </w:r>
      <w:r>
        <w:rPr>
          <w:rFonts w:ascii="Times New Roman" w:hAnsi="Times New Roman" w:cs="Times New Roman" w:eastAsia="Times New Roman" w:hint="default"/>
          <w:spacing w:val="-3"/>
          <w:sz w:val="22"/>
          <w:szCs w:val="22"/>
        </w:rPr>
        <w:t>——</w:t>
      </w:r>
      <w:r>
        <w:rPr>
          <w:rFonts w:ascii="宋体" w:hAnsi="宋体" w:cs="宋体" w:eastAsia="宋体" w:hint="default"/>
          <w:spacing w:val="-3"/>
          <w:sz w:val="22"/>
          <w:szCs w:val="22"/>
        </w:rPr>
        <w:t>非货币性资产交换》的有关规定确定；通过债务</w:t>
      </w:r>
    </w:p>
    <w:p>
      <w:pPr>
        <w:spacing w:line="280" w:lineRule="auto" w:before="0"/>
        <w:ind w:left="161" w:right="171" w:firstLine="0"/>
        <w:jc w:val="left"/>
        <w:rPr>
          <w:rFonts w:ascii="宋体" w:hAnsi="宋体" w:cs="宋体" w:eastAsia="宋体" w:hint="default"/>
          <w:sz w:val="22"/>
          <w:szCs w:val="22"/>
        </w:rPr>
      </w:pPr>
      <w:r>
        <w:rPr>
          <w:rFonts w:ascii="宋体" w:hAnsi="宋体" w:cs="宋体" w:eastAsia="宋体" w:hint="default"/>
          <w:sz w:val="22"/>
          <w:szCs w:val="22"/>
        </w:rPr>
        <w:t>重组取得的长期股权投资，其初始投资成本按照《企业会计准则第 </w:t>
      </w:r>
      <w:r>
        <w:rPr>
          <w:rFonts w:ascii="Times New Roman" w:hAnsi="Times New Roman" w:cs="Times New Roman" w:eastAsia="Times New Roman" w:hint="default"/>
          <w:sz w:val="22"/>
          <w:szCs w:val="22"/>
        </w:rPr>
        <w:t>12</w:t>
      </w:r>
      <w:r>
        <w:rPr>
          <w:rFonts w:ascii="Times New Roman" w:hAnsi="Times New Roman" w:cs="Times New Roman" w:eastAsia="Times New Roman" w:hint="default"/>
          <w:spacing w:val="-29"/>
          <w:sz w:val="22"/>
          <w:szCs w:val="22"/>
        </w:rPr>
        <w:t> </w:t>
      </w:r>
      <w:r>
        <w:rPr>
          <w:rFonts w:ascii="宋体" w:hAnsi="宋体" w:cs="宋体" w:eastAsia="宋体" w:hint="default"/>
          <w:sz w:val="22"/>
          <w:szCs w:val="22"/>
        </w:rPr>
        <w:t>号</w:t>
      </w:r>
      <w:r>
        <w:rPr>
          <w:rFonts w:ascii="Times New Roman" w:hAnsi="Times New Roman" w:cs="Times New Roman" w:eastAsia="Times New Roman" w:hint="default"/>
          <w:sz w:val="22"/>
          <w:szCs w:val="22"/>
        </w:rPr>
        <w:t>——</w:t>
      </w:r>
      <w:r>
        <w:rPr>
          <w:rFonts w:ascii="宋体" w:hAnsi="宋体" w:cs="宋体" w:eastAsia="宋体" w:hint="default"/>
          <w:sz w:val="22"/>
          <w:szCs w:val="22"/>
        </w:rPr>
        <w:t>债务重组》</w:t>
      </w:r>
      <w:r>
        <w:rPr>
          <w:rFonts w:ascii="宋体" w:hAnsi="宋体" w:cs="宋体" w:eastAsia="宋体" w:hint="default"/>
          <w:w w:val="99"/>
          <w:sz w:val="22"/>
          <w:szCs w:val="22"/>
        </w:rPr>
        <w:t> </w:t>
      </w:r>
      <w:r>
        <w:rPr>
          <w:rFonts w:ascii="宋体" w:hAnsi="宋体" w:cs="宋体" w:eastAsia="宋体" w:hint="default"/>
          <w:sz w:val="22"/>
          <w:szCs w:val="22"/>
        </w:rPr>
        <w:t>的有关规定确定。</w:t>
      </w:r>
    </w:p>
    <w:p>
      <w:pPr>
        <w:spacing w:line="348" w:lineRule="auto" w:before="91"/>
        <w:ind w:left="0" w:right="109" w:firstLine="0"/>
        <w:jc w:val="right"/>
        <w:rPr>
          <w:rFonts w:ascii="宋体" w:hAnsi="宋体" w:cs="宋体" w:eastAsia="宋体" w:hint="default"/>
          <w:sz w:val="22"/>
          <w:szCs w:val="22"/>
        </w:rPr>
      </w:pPr>
      <w:r>
        <w:rPr>
          <w:rFonts w:ascii="宋体" w:hAnsi="宋体" w:cs="宋体" w:eastAsia="宋体" w:hint="default"/>
          <w:spacing w:val="-1"/>
          <w:sz w:val="22"/>
          <w:szCs w:val="22"/>
        </w:rPr>
        <w:t>本公司对子公司投资采用成本法核算，对合营企业及联营企业投资采用权益法核算。</w:t>
      </w:r>
      <w:r>
        <w:rPr>
          <w:rFonts w:ascii="宋体" w:hAnsi="宋体" w:cs="宋体" w:eastAsia="宋体" w:hint="default"/>
          <w:spacing w:val="-107"/>
          <w:sz w:val="22"/>
          <w:szCs w:val="22"/>
        </w:rPr>
        <w:t> </w:t>
      </w:r>
      <w:r>
        <w:rPr>
          <w:rFonts w:ascii="宋体" w:hAnsi="宋体" w:cs="宋体" w:eastAsia="宋体" w:hint="default"/>
          <w:spacing w:val="-107"/>
          <w:sz w:val="22"/>
          <w:szCs w:val="22"/>
        </w:rPr>
      </w:r>
      <w:r>
        <w:rPr>
          <w:rFonts w:ascii="宋体" w:hAnsi="宋体" w:cs="宋体" w:eastAsia="宋体" w:hint="default"/>
          <w:spacing w:val="-2"/>
          <w:w w:val="95"/>
          <w:sz w:val="22"/>
          <w:szCs w:val="22"/>
        </w:rPr>
        <w:t>后续计量采用成本法核算的长期股权投资，在追加或收回投资时调整长期股权投资的</w:t>
      </w:r>
      <w:r>
        <w:rPr>
          <w:rFonts w:ascii="宋体" w:hAnsi="宋体" w:cs="宋体" w:eastAsia="宋体" w:hint="default"/>
          <w:spacing w:val="-2"/>
          <w:sz w:val="22"/>
          <w:szCs w:val="22"/>
        </w:rPr>
      </w:r>
    </w:p>
    <w:p>
      <w:pPr>
        <w:spacing w:line="259" w:lineRule="exact" w:before="0"/>
        <w:ind w:left="161" w:right="0" w:firstLine="0"/>
        <w:jc w:val="left"/>
        <w:rPr>
          <w:rFonts w:ascii="宋体" w:hAnsi="宋体" w:cs="宋体" w:eastAsia="宋体" w:hint="default"/>
          <w:sz w:val="22"/>
          <w:szCs w:val="22"/>
        </w:rPr>
      </w:pPr>
      <w:r>
        <w:rPr>
          <w:rFonts w:ascii="宋体" w:hAnsi="宋体" w:cs="宋体" w:eastAsia="宋体" w:hint="default"/>
          <w:sz w:val="22"/>
          <w:szCs w:val="22"/>
        </w:rPr>
        <w:t>成本。被投资单位宣告分派的现金股利或利润，应当确认为当期投资收益。</w:t>
      </w:r>
    </w:p>
    <w:p>
      <w:pPr>
        <w:spacing w:line="297" w:lineRule="auto" w:before="129"/>
        <w:ind w:left="161" w:right="0" w:firstLine="440"/>
        <w:jc w:val="left"/>
        <w:rPr>
          <w:rFonts w:ascii="宋体" w:hAnsi="宋体" w:cs="宋体" w:eastAsia="宋体" w:hint="default"/>
          <w:sz w:val="22"/>
          <w:szCs w:val="22"/>
        </w:rPr>
      </w:pPr>
      <w:r>
        <w:rPr>
          <w:rFonts w:ascii="宋体" w:hAnsi="宋体" w:cs="宋体" w:eastAsia="宋体" w:hint="default"/>
          <w:spacing w:val="-3"/>
          <w:sz w:val="22"/>
          <w:szCs w:val="22"/>
        </w:rPr>
        <w:t>后续计量采用权益法核算的长期股权投资，随着被投资单位所有者权益的变动相应调</w:t>
      </w:r>
      <w:r>
        <w:rPr>
          <w:rFonts w:ascii="宋体" w:hAnsi="宋体" w:cs="宋体" w:eastAsia="宋体" w:hint="default"/>
          <w:w w:val="99"/>
          <w:sz w:val="22"/>
          <w:szCs w:val="22"/>
        </w:rPr>
        <w:t> </w:t>
      </w:r>
      <w:r>
        <w:rPr>
          <w:rFonts w:ascii="宋体" w:hAnsi="宋体" w:cs="宋体" w:eastAsia="宋体" w:hint="default"/>
          <w:w w:val="95"/>
          <w:sz w:val="22"/>
          <w:szCs w:val="22"/>
        </w:rPr>
        <w:t>整增加或减少长期股权投资的账面价值。其中在确认应享有被投资单位净损益的份额时，</w:t>
      </w:r>
      <w:r>
        <w:rPr>
          <w:rFonts w:ascii="宋体" w:hAnsi="宋体" w:cs="宋体" w:eastAsia="宋体" w:hint="default"/>
          <w:spacing w:val="97"/>
          <w:w w:val="95"/>
          <w:sz w:val="22"/>
          <w:szCs w:val="22"/>
        </w:rPr>
        <w:t> </w:t>
      </w:r>
      <w:r>
        <w:rPr>
          <w:rFonts w:ascii="宋体" w:hAnsi="宋体" w:cs="宋体" w:eastAsia="宋体" w:hint="default"/>
          <w:spacing w:val="97"/>
          <w:w w:val="95"/>
          <w:sz w:val="22"/>
          <w:szCs w:val="22"/>
        </w:rPr>
      </w:r>
      <w:r>
        <w:rPr>
          <w:rFonts w:ascii="宋体" w:hAnsi="宋体" w:cs="宋体" w:eastAsia="宋体" w:hint="default"/>
          <w:spacing w:val="-2"/>
          <w:sz w:val="22"/>
          <w:szCs w:val="22"/>
        </w:rPr>
        <w:t>以取得投资时被投资单位各项可辨认净资产的公允价值为基础，按照本公司的会计政策及</w:t>
      </w:r>
      <w:r>
        <w:rPr>
          <w:rFonts w:ascii="宋体" w:hAnsi="宋体" w:cs="宋体" w:eastAsia="宋体" w:hint="default"/>
          <w:w w:val="99"/>
          <w:sz w:val="22"/>
          <w:szCs w:val="22"/>
        </w:rPr>
        <w:t> </w:t>
      </w:r>
      <w:r>
        <w:rPr>
          <w:rFonts w:ascii="宋体" w:hAnsi="宋体" w:cs="宋体" w:eastAsia="宋体" w:hint="default"/>
          <w:spacing w:val="-2"/>
          <w:sz w:val="22"/>
          <w:szCs w:val="22"/>
        </w:rPr>
        <w:t>会计期间，并抵销与联营企业及合营企业之间发生的内部交易损益按照持股比例计算归属</w:t>
      </w:r>
      <w:r>
        <w:rPr>
          <w:rFonts w:ascii="宋体" w:hAnsi="宋体" w:cs="宋体" w:eastAsia="宋体" w:hint="default"/>
          <w:w w:val="99"/>
          <w:sz w:val="22"/>
          <w:szCs w:val="22"/>
        </w:rPr>
        <w:t> </w:t>
      </w:r>
      <w:r>
        <w:rPr>
          <w:rFonts w:ascii="宋体" w:hAnsi="宋体" w:cs="宋体" w:eastAsia="宋体" w:hint="default"/>
          <w:sz w:val="22"/>
          <w:szCs w:val="22"/>
        </w:rPr>
        <w:t>于本公司的部分，对被投资单位的净利润进行调整后确认。</w:t>
      </w:r>
    </w:p>
    <w:p>
      <w:pPr>
        <w:spacing w:line="297" w:lineRule="auto" w:before="75"/>
        <w:ind w:left="161" w:right="178" w:firstLine="440"/>
        <w:jc w:val="both"/>
        <w:rPr>
          <w:rFonts w:ascii="宋体" w:hAnsi="宋体" w:cs="宋体" w:eastAsia="宋体" w:hint="default"/>
          <w:sz w:val="22"/>
          <w:szCs w:val="22"/>
        </w:rPr>
      </w:pPr>
      <w:r>
        <w:rPr>
          <w:rFonts w:ascii="宋体" w:hAnsi="宋体" w:cs="宋体" w:eastAsia="宋体" w:hint="default"/>
          <w:spacing w:val="-2"/>
          <w:sz w:val="22"/>
          <w:szCs w:val="22"/>
        </w:rPr>
        <w:t>处置长期股权投资，其账面价值与实际取得价款的差额，计入当期投资收益。采用权</w:t>
      </w:r>
      <w:r>
        <w:rPr>
          <w:rFonts w:ascii="宋体" w:hAnsi="宋体" w:cs="宋体" w:eastAsia="宋体" w:hint="default"/>
          <w:w w:val="99"/>
          <w:sz w:val="22"/>
          <w:szCs w:val="22"/>
        </w:rPr>
        <w:t> </w:t>
      </w:r>
      <w:r>
        <w:rPr>
          <w:rFonts w:ascii="宋体" w:hAnsi="宋体" w:cs="宋体" w:eastAsia="宋体" w:hint="default"/>
          <w:spacing w:val="-2"/>
          <w:sz w:val="22"/>
          <w:szCs w:val="22"/>
        </w:rPr>
        <w:t>益法核算的长期股权投资，因被投资单位除净损益以外所有者权益的其他变动而计入所有</w:t>
      </w:r>
      <w:r>
        <w:rPr>
          <w:rFonts w:ascii="宋体" w:hAnsi="宋体" w:cs="宋体" w:eastAsia="宋体" w:hint="default"/>
          <w:w w:val="99"/>
          <w:sz w:val="22"/>
          <w:szCs w:val="22"/>
        </w:rPr>
        <w:t> </w:t>
      </w:r>
      <w:r>
        <w:rPr>
          <w:rFonts w:ascii="宋体" w:hAnsi="宋体" w:cs="宋体" w:eastAsia="宋体" w:hint="default"/>
          <w:sz w:val="22"/>
          <w:szCs w:val="22"/>
        </w:rPr>
        <w:t>者权益的，处置该项投资时将原计入所有者权益的部分按相应比例转入当期投资损益。</w:t>
      </w:r>
    </w:p>
    <w:p>
      <w:pPr>
        <w:spacing w:line="297" w:lineRule="auto" w:before="75"/>
        <w:ind w:left="161" w:right="182" w:firstLine="440"/>
        <w:jc w:val="both"/>
        <w:rPr>
          <w:rFonts w:ascii="宋体" w:hAnsi="宋体" w:cs="宋体" w:eastAsia="宋体" w:hint="default"/>
          <w:sz w:val="22"/>
          <w:szCs w:val="22"/>
        </w:rPr>
      </w:pPr>
      <w:r>
        <w:rPr>
          <w:rFonts w:ascii="宋体" w:hAnsi="宋体" w:cs="宋体" w:eastAsia="宋体" w:hint="default"/>
          <w:spacing w:val="-3"/>
          <w:sz w:val="22"/>
          <w:szCs w:val="22"/>
        </w:rPr>
        <w:t>因处置部分股权投资等原因丧失了对被投资单位的共同控制或重大影响的，处置后的</w:t>
      </w:r>
      <w:r>
        <w:rPr>
          <w:rFonts w:ascii="宋体" w:hAnsi="宋体" w:cs="宋体" w:eastAsia="宋体" w:hint="default"/>
          <w:w w:val="99"/>
          <w:sz w:val="22"/>
          <w:szCs w:val="22"/>
        </w:rPr>
        <w:t> </w:t>
      </w:r>
      <w:r>
        <w:rPr>
          <w:rFonts w:ascii="宋体" w:hAnsi="宋体" w:cs="宋体" w:eastAsia="宋体" w:hint="default"/>
          <w:spacing w:val="-2"/>
          <w:w w:val="95"/>
          <w:sz w:val="22"/>
          <w:szCs w:val="22"/>
        </w:rPr>
        <w:t>剩余股权改按可供出售金融资产核算，剩余股权在丧失共同控制或重大影响之日的公允价</w:t>
      </w:r>
      <w:r>
        <w:rPr>
          <w:rFonts w:ascii="宋体" w:hAnsi="宋体" w:cs="宋体" w:eastAsia="宋体" w:hint="default"/>
          <w:spacing w:val="101"/>
          <w:w w:val="95"/>
          <w:sz w:val="22"/>
          <w:szCs w:val="22"/>
        </w:rPr>
        <w:t> </w:t>
      </w:r>
      <w:r>
        <w:rPr>
          <w:rFonts w:ascii="宋体" w:hAnsi="宋体" w:cs="宋体" w:eastAsia="宋体" w:hint="default"/>
          <w:spacing w:val="101"/>
          <w:w w:val="95"/>
          <w:sz w:val="22"/>
          <w:szCs w:val="22"/>
        </w:rPr>
      </w:r>
      <w:r>
        <w:rPr>
          <w:rFonts w:ascii="宋体" w:hAnsi="宋体" w:cs="宋体" w:eastAsia="宋体" w:hint="default"/>
          <w:spacing w:val="-2"/>
          <w:w w:val="95"/>
          <w:sz w:val="22"/>
          <w:szCs w:val="22"/>
        </w:rPr>
        <w:t>值与账面价值之间的差额计入当期损益。原股权投资因采用权益法核算而确认的其他综合</w:t>
      </w:r>
      <w:r>
        <w:rPr>
          <w:rFonts w:ascii="宋体" w:hAnsi="宋体" w:cs="宋体" w:eastAsia="宋体" w:hint="default"/>
          <w:spacing w:val="-2"/>
          <w:sz w:val="22"/>
          <w:szCs w:val="22"/>
        </w:rPr>
      </w:r>
    </w:p>
    <w:p>
      <w:pPr>
        <w:spacing w:after="0" w:line="297" w:lineRule="auto"/>
        <w:jc w:val="both"/>
        <w:rPr>
          <w:rFonts w:ascii="宋体" w:hAnsi="宋体" w:cs="宋体" w:eastAsia="宋体" w:hint="default"/>
          <w:sz w:val="22"/>
          <w:szCs w:val="22"/>
        </w:rPr>
        <w:sectPr>
          <w:pgSz w:w="11910" w:h="16840"/>
          <w:pgMar w:header="584" w:footer="837" w:top="1080" w:bottom="1020" w:left="1540" w:right="1520"/>
        </w:sectPr>
      </w:pPr>
    </w:p>
    <w:p>
      <w:pPr>
        <w:spacing w:line="240" w:lineRule="auto" w:before="5"/>
        <w:rPr>
          <w:rFonts w:ascii="宋体" w:hAnsi="宋体" w:cs="宋体" w:eastAsia="宋体" w:hint="default"/>
          <w:sz w:val="5"/>
          <w:szCs w:val="5"/>
        </w:rPr>
      </w:pPr>
    </w:p>
    <w:p>
      <w:pPr>
        <w:spacing w:line="417" w:lineRule="exact"/>
        <w:ind w:left="178" w:right="0" w:firstLine="0"/>
        <w:rPr>
          <w:rFonts w:ascii="宋体" w:hAnsi="宋体" w:cs="宋体" w:eastAsia="宋体" w:hint="default"/>
          <w:sz w:val="20"/>
          <w:szCs w:val="20"/>
        </w:rPr>
      </w:pPr>
      <w:r>
        <w:rPr>
          <w:rFonts w:ascii="宋体" w:hAnsi="宋体" w:cs="宋体" w:eastAsia="宋体" w:hint="default"/>
          <w:position w:val="-7"/>
          <w:sz w:val="20"/>
          <w:szCs w:val="20"/>
        </w:rPr>
        <w:drawing>
          <wp:inline distT="0" distB="0" distL="0" distR="0">
            <wp:extent cx="861821" cy="265175"/>
            <wp:effectExtent l="0" t="0" r="0" b="0"/>
            <wp:docPr id="11" name="image1.jpeg" descr=""/>
            <wp:cNvGraphicFramePr>
              <a:graphicFrameLocks noChangeAspect="1"/>
            </wp:cNvGraphicFramePr>
            <a:graphic>
              <a:graphicData uri="http://schemas.openxmlformats.org/drawingml/2006/picture">
                <pic:pic>
                  <pic:nvPicPr>
                    <pic:cNvPr id="12" name="image1.jpeg"/>
                    <pic:cNvPicPr/>
                  </pic:nvPicPr>
                  <pic:blipFill>
                    <a:blip r:embed="rId41" cstate="print"/>
                    <a:stretch>
                      <a:fillRect/>
                    </a:stretch>
                  </pic:blipFill>
                  <pic:spPr>
                    <a:xfrm>
                      <a:off x="0" y="0"/>
                      <a:ext cx="861821" cy="265175"/>
                    </a:xfrm>
                    <a:prstGeom prst="rect">
                      <a:avLst/>
                    </a:prstGeom>
                  </pic:spPr>
                </pic:pic>
              </a:graphicData>
            </a:graphic>
          </wp:inline>
        </w:drawing>
      </w:r>
      <w:r>
        <w:rPr>
          <w:rFonts w:ascii="宋体" w:hAnsi="宋体" w:cs="宋体" w:eastAsia="宋体" w:hint="default"/>
          <w:position w:val="-7"/>
          <w:sz w:val="20"/>
          <w:szCs w:val="20"/>
        </w:rPr>
      </w:r>
    </w:p>
    <w:p>
      <w:pPr>
        <w:spacing w:line="240" w:lineRule="auto" w:before="12"/>
        <w:rPr>
          <w:rFonts w:ascii="宋体" w:hAnsi="宋体" w:cs="宋体" w:eastAsia="宋体" w:hint="default"/>
          <w:sz w:val="5"/>
          <w:szCs w:val="5"/>
        </w:rPr>
      </w:pPr>
    </w:p>
    <w:p>
      <w:pPr>
        <w:spacing w:line="20" w:lineRule="exact"/>
        <w:ind w:left="184" w:right="0" w:firstLine="0"/>
        <w:rPr>
          <w:rFonts w:ascii="宋体" w:hAnsi="宋体" w:cs="宋体" w:eastAsia="宋体" w:hint="default"/>
          <w:sz w:val="2"/>
          <w:szCs w:val="2"/>
        </w:rPr>
      </w:pPr>
      <w:r>
        <w:rPr>
          <w:rFonts w:ascii="宋体" w:hAnsi="宋体" w:cs="宋体" w:eastAsia="宋体" w:hint="default"/>
          <w:sz w:val="2"/>
          <w:szCs w:val="2"/>
        </w:rPr>
        <w:pict>
          <v:group style="width:429.1pt;height:.75pt;mso-position-horizontal-relative:char;mso-position-vertical-relative:line" coordorigin="0,0" coordsize="8582,15">
            <v:group style="position:absolute;left:7;top:7;width:8568;height:2" coordorigin="7,7" coordsize="8568,2">
              <v:shape style="position:absolute;left:7;top:7;width:8568;height:2" coordorigin="7,7" coordsize="8568,0" path="m7,7l8575,7e" filled="false" stroked="true" strokeweight=".72pt" strokecolor="#000000">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21"/>
          <w:szCs w:val="21"/>
        </w:rPr>
      </w:pPr>
    </w:p>
    <w:p>
      <w:pPr>
        <w:spacing w:line="297" w:lineRule="auto" w:before="31"/>
        <w:ind w:left="221" w:right="222" w:firstLine="0"/>
        <w:jc w:val="both"/>
        <w:rPr>
          <w:rFonts w:ascii="宋体" w:hAnsi="宋体" w:cs="宋体" w:eastAsia="宋体" w:hint="default"/>
          <w:sz w:val="22"/>
          <w:szCs w:val="22"/>
        </w:rPr>
      </w:pPr>
      <w:r>
        <w:rPr>
          <w:rFonts w:ascii="宋体" w:hAnsi="宋体" w:cs="宋体" w:eastAsia="宋体" w:hint="default"/>
          <w:spacing w:val="-2"/>
          <w:w w:val="95"/>
          <w:sz w:val="22"/>
          <w:szCs w:val="22"/>
        </w:rPr>
        <w:t>收益，在终止采用权益法核算时采用与被投资单位直接处置相关资产或负债相同的基础进</w:t>
      </w:r>
      <w:r>
        <w:rPr>
          <w:rFonts w:ascii="宋体" w:hAnsi="宋体" w:cs="宋体" w:eastAsia="宋体" w:hint="default"/>
          <w:spacing w:val="101"/>
          <w:w w:val="95"/>
          <w:sz w:val="22"/>
          <w:szCs w:val="22"/>
        </w:rPr>
        <w:t> </w:t>
      </w:r>
      <w:r>
        <w:rPr>
          <w:rFonts w:ascii="宋体" w:hAnsi="宋体" w:cs="宋体" w:eastAsia="宋体" w:hint="default"/>
          <w:spacing w:val="101"/>
          <w:w w:val="95"/>
          <w:sz w:val="22"/>
          <w:szCs w:val="22"/>
        </w:rPr>
      </w:r>
      <w:r>
        <w:rPr>
          <w:rFonts w:ascii="宋体" w:hAnsi="宋体" w:cs="宋体" w:eastAsia="宋体" w:hint="default"/>
          <w:sz w:val="22"/>
          <w:szCs w:val="22"/>
        </w:rPr>
        <w:t>行会计处理。</w:t>
      </w:r>
    </w:p>
    <w:p>
      <w:pPr>
        <w:spacing w:line="297" w:lineRule="auto" w:before="75"/>
        <w:ind w:left="221" w:right="221" w:firstLine="440"/>
        <w:jc w:val="both"/>
        <w:rPr>
          <w:rFonts w:ascii="宋体" w:hAnsi="宋体" w:cs="宋体" w:eastAsia="宋体" w:hint="default"/>
          <w:sz w:val="22"/>
          <w:szCs w:val="22"/>
        </w:rPr>
      </w:pPr>
      <w:r>
        <w:rPr>
          <w:rFonts w:ascii="宋体" w:hAnsi="宋体" w:cs="宋体" w:eastAsia="宋体" w:hint="default"/>
          <w:spacing w:val="-3"/>
          <w:sz w:val="22"/>
          <w:szCs w:val="22"/>
        </w:rPr>
        <w:t>因处置部分长期股权投资丧失了对被投资单位控制的，处置后的剩余股权能够对被投</w:t>
      </w:r>
      <w:r>
        <w:rPr>
          <w:rFonts w:ascii="宋体" w:hAnsi="宋体" w:cs="宋体" w:eastAsia="宋体" w:hint="default"/>
          <w:w w:val="99"/>
          <w:sz w:val="22"/>
          <w:szCs w:val="22"/>
        </w:rPr>
        <w:t> </w:t>
      </w:r>
      <w:r>
        <w:rPr>
          <w:rFonts w:ascii="宋体" w:hAnsi="宋体" w:cs="宋体" w:eastAsia="宋体" w:hint="default"/>
          <w:spacing w:val="-2"/>
          <w:sz w:val="22"/>
          <w:szCs w:val="22"/>
        </w:rPr>
        <w:t>资单位实施共同控制或施加重大影响的，改按权益法核算，处置股权账面价值和处置对价</w:t>
      </w:r>
      <w:r>
        <w:rPr>
          <w:rFonts w:ascii="宋体" w:hAnsi="宋体" w:cs="宋体" w:eastAsia="宋体" w:hint="default"/>
          <w:w w:val="99"/>
          <w:sz w:val="22"/>
          <w:szCs w:val="22"/>
        </w:rPr>
        <w:t> </w:t>
      </w:r>
      <w:r>
        <w:rPr>
          <w:rFonts w:ascii="宋体" w:hAnsi="宋体" w:cs="宋体" w:eastAsia="宋体" w:hint="default"/>
          <w:spacing w:val="-2"/>
          <w:sz w:val="22"/>
          <w:szCs w:val="22"/>
        </w:rPr>
        <w:t>的差额计入投资收益，并对该剩余股权视同自取得时即采用权益法核算进行调整；处置后</w:t>
      </w:r>
      <w:r>
        <w:rPr>
          <w:rFonts w:ascii="宋体" w:hAnsi="宋体" w:cs="宋体" w:eastAsia="宋体" w:hint="default"/>
          <w:w w:val="99"/>
          <w:sz w:val="22"/>
          <w:szCs w:val="22"/>
        </w:rPr>
        <w:t> </w:t>
      </w:r>
      <w:r>
        <w:rPr>
          <w:rFonts w:ascii="宋体" w:hAnsi="宋体" w:cs="宋体" w:eastAsia="宋体" w:hint="default"/>
          <w:spacing w:val="-2"/>
          <w:w w:val="95"/>
          <w:sz w:val="22"/>
          <w:szCs w:val="22"/>
        </w:rPr>
        <w:t>的剩余股权不能对被投资单位实施共同控制或施加重大影响的，改按可供出售金融资产的</w:t>
      </w:r>
      <w:r>
        <w:rPr>
          <w:rFonts w:ascii="宋体" w:hAnsi="宋体" w:cs="宋体" w:eastAsia="宋体" w:hint="default"/>
          <w:spacing w:val="101"/>
          <w:w w:val="95"/>
          <w:sz w:val="22"/>
          <w:szCs w:val="22"/>
        </w:rPr>
        <w:t> </w:t>
      </w:r>
      <w:r>
        <w:rPr>
          <w:rFonts w:ascii="宋体" w:hAnsi="宋体" w:cs="宋体" w:eastAsia="宋体" w:hint="default"/>
          <w:spacing w:val="101"/>
          <w:w w:val="95"/>
          <w:sz w:val="22"/>
          <w:szCs w:val="22"/>
        </w:rPr>
      </w:r>
      <w:r>
        <w:rPr>
          <w:rFonts w:ascii="宋体" w:hAnsi="宋体" w:cs="宋体" w:eastAsia="宋体" w:hint="default"/>
          <w:spacing w:val="-2"/>
          <w:sz w:val="22"/>
          <w:szCs w:val="22"/>
        </w:rPr>
        <w:t>有关规定进行会计处理，处置股权账面价值和处置对价的差额计入投资收益，剩余股权在</w:t>
      </w:r>
      <w:r>
        <w:rPr>
          <w:rFonts w:ascii="宋体" w:hAnsi="宋体" w:cs="宋体" w:eastAsia="宋体" w:hint="default"/>
          <w:w w:val="99"/>
          <w:sz w:val="22"/>
          <w:szCs w:val="22"/>
        </w:rPr>
        <w:t> </w:t>
      </w:r>
      <w:r>
        <w:rPr>
          <w:rFonts w:ascii="宋体" w:hAnsi="宋体" w:cs="宋体" w:eastAsia="宋体" w:hint="default"/>
          <w:sz w:val="22"/>
          <w:szCs w:val="22"/>
        </w:rPr>
        <w:t>丧失控制之日的公允价值与账面价值间的差额计入当期投资损益。</w:t>
      </w:r>
    </w:p>
    <w:p>
      <w:pPr>
        <w:spacing w:line="297" w:lineRule="auto" w:before="75"/>
        <w:ind w:left="221" w:right="221" w:firstLine="440"/>
        <w:jc w:val="both"/>
        <w:rPr>
          <w:rFonts w:ascii="宋体" w:hAnsi="宋体" w:cs="宋体" w:eastAsia="宋体" w:hint="default"/>
          <w:sz w:val="22"/>
          <w:szCs w:val="22"/>
        </w:rPr>
      </w:pPr>
      <w:r>
        <w:rPr>
          <w:rFonts w:ascii="宋体" w:hAnsi="宋体" w:cs="宋体" w:eastAsia="宋体" w:hint="default"/>
          <w:spacing w:val="-3"/>
          <w:sz w:val="22"/>
          <w:szCs w:val="22"/>
        </w:rPr>
        <w:t>本公司对于分步处置股权至丧失控股权的各项交易不属于一揽子交易的，对每一项交</w:t>
      </w:r>
      <w:r>
        <w:rPr>
          <w:rFonts w:ascii="宋体" w:hAnsi="宋体" w:cs="宋体" w:eastAsia="宋体" w:hint="default"/>
          <w:w w:val="99"/>
          <w:sz w:val="22"/>
          <w:szCs w:val="22"/>
        </w:rPr>
        <w:t> </w:t>
      </w:r>
      <w:r>
        <w:rPr>
          <w:rFonts w:ascii="宋体" w:hAnsi="宋体" w:cs="宋体" w:eastAsia="宋体" w:hint="default"/>
          <w:spacing w:val="-2"/>
          <w:sz w:val="22"/>
          <w:szCs w:val="22"/>
        </w:rPr>
        <w:t>易分别进行会计处理。属于一揽子交易的，将各项交易作为一项处置子公司并丧失控制权</w:t>
      </w:r>
      <w:r>
        <w:rPr>
          <w:rFonts w:ascii="宋体" w:hAnsi="宋体" w:cs="宋体" w:eastAsia="宋体" w:hint="default"/>
          <w:w w:val="99"/>
          <w:sz w:val="22"/>
          <w:szCs w:val="22"/>
        </w:rPr>
        <w:t> </w:t>
      </w:r>
      <w:r>
        <w:rPr>
          <w:rFonts w:ascii="宋体" w:hAnsi="宋体" w:cs="宋体" w:eastAsia="宋体" w:hint="default"/>
          <w:spacing w:val="-2"/>
          <w:sz w:val="22"/>
          <w:szCs w:val="22"/>
        </w:rPr>
        <w:t>的交易进行会计处理，但是，在丧失控制权之前每一次交易处置价款与所处置的股权对应</w:t>
      </w:r>
      <w:r>
        <w:rPr>
          <w:rFonts w:ascii="宋体" w:hAnsi="宋体" w:cs="宋体" w:eastAsia="宋体" w:hint="default"/>
          <w:w w:val="99"/>
          <w:sz w:val="22"/>
          <w:szCs w:val="22"/>
        </w:rPr>
        <w:t> </w:t>
      </w:r>
      <w:r>
        <w:rPr>
          <w:rFonts w:ascii="宋体" w:hAnsi="宋体" w:cs="宋体" w:eastAsia="宋体" w:hint="default"/>
          <w:spacing w:val="-2"/>
          <w:sz w:val="22"/>
          <w:szCs w:val="22"/>
        </w:rPr>
        <w:t>的长期股权投资账面价值之间的差额，确认为其他综合收益，到丧失控制权时再一并转入</w:t>
      </w:r>
      <w:r>
        <w:rPr>
          <w:rFonts w:ascii="宋体" w:hAnsi="宋体" w:cs="宋体" w:eastAsia="宋体" w:hint="default"/>
          <w:w w:val="99"/>
          <w:sz w:val="22"/>
          <w:szCs w:val="22"/>
        </w:rPr>
        <w:t> </w:t>
      </w:r>
      <w:r>
        <w:rPr>
          <w:rFonts w:ascii="宋体" w:hAnsi="宋体" w:cs="宋体" w:eastAsia="宋体" w:hint="default"/>
          <w:sz w:val="22"/>
          <w:szCs w:val="22"/>
        </w:rPr>
        <w:t>丧失控制权的当期损益。</w:t>
      </w:r>
    </w:p>
    <w:p>
      <w:pPr>
        <w:spacing w:line="328" w:lineRule="auto" w:before="75"/>
        <w:ind w:left="661" w:right="97" w:firstLine="13"/>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14.</w:t>
      </w:r>
      <w:r>
        <w:rPr>
          <w:rFonts w:ascii="Times New Roman" w:hAnsi="Times New Roman" w:cs="Times New Roman" w:eastAsia="Times New Roman" w:hint="default"/>
          <w:b/>
          <w:bCs/>
          <w:spacing w:val="27"/>
          <w:sz w:val="22"/>
          <w:szCs w:val="22"/>
        </w:rPr>
        <w:t> </w:t>
      </w:r>
      <w:r>
        <w:rPr>
          <w:rFonts w:ascii="宋体" w:hAnsi="宋体" w:cs="宋体" w:eastAsia="宋体" w:hint="default"/>
          <w:sz w:val="22"/>
          <w:szCs w:val="22"/>
        </w:rPr>
        <w:t>固定资产</w:t>
      </w:r>
      <w:r>
        <w:rPr>
          <w:rFonts w:ascii="宋体" w:hAnsi="宋体" w:cs="宋体" w:eastAsia="宋体" w:hint="default"/>
          <w:w w:val="99"/>
          <w:sz w:val="22"/>
          <w:szCs w:val="22"/>
        </w:rPr>
        <w:t> </w:t>
      </w:r>
      <w:r>
        <w:rPr>
          <w:rFonts w:ascii="宋体" w:hAnsi="宋体" w:cs="宋体" w:eastAsia="宋体" w:hint="default"/>
          <w:spacing w:val="-2"/>
          <w:w w:val="95"/>
          <w:sz w:val="22"/>
          <w:szCs w:val="22"/>
        </w:rPr>
        <w:t>本公司固定资产是指同时具有以下特征，即为生产商品、提供劳务、出租（不包括出</w:t>
      </w:r>
      <w:r>
        <w:rPr>
          <w:rFonts w:ascii="宋体" w:hAnsi="宋体" w:cs="宋体" w:eastAsia="宋体" w:hint="default"/>
          <w:spacing w:val="-2"/>
          <w:sz w:val="22"/>
          <w:szCs w:val="22"/>
        </w:rPr>
      </w:r>
    </w:p>
    <w:p>
      <w:pPr>
        <w:spacing w:line="348" w:lineRule="auto" w:before="0"/>
        <w:ind w:left="661" w:right="97" w:hanging="441"/>
        <w:jc w:val="left"/>
        <w:rPr>
          <w:rFonts w:ascii="宋体" w:hAnsi="宋体" w:cs="宋体" w:eastAsia="宋体" w:hint="default"/>
          <w:sz w:val="22"/>
          <w:szCs w:val="22"/>
        </w:rPr>
      </w:pPr>
      <w:r>
        <w:rPr>
          <w:rFonts w:ascii="宋体" w:hAnsi="宋体" w:cs="宋体" w:eastAsia="宋体" w:hint="default"/>
          <w:sz w:val="22"/>
          <w:szCs w:val="22"/>
        </w:rPr>
        <w:t>租的房屋建筑物）或经营管理而持有的，使用年限超过一年的有形资产。</w:t>
      </w:r>
      <w:r>
        <w:rPr>
          <w:rFonts w:ascii="宋体" w:hAnsi="宋体" w:cs="宋体" w:eastAsia="宋体" w:hint="default"/>
          <w:w w:val="99"/>
          <w:sz w:val="22"/>
          <w:szCs w:val="22"/>
        </w:rPr>
        <w:t> </w:t>
      </w:r>
      <w:r>
        <w:rPr>
          <w:rFonts w:ascii="宋体" w:hAnsi="宋体" w:cs="宋体" w:eastAsia="宋体" w:hint="default"/>
          <w:spacing w:val="-3"/>
          <w:sz w:val="22"/>
          <w:szCs w:val="22"/>
        </w:rPr>
        <w:t>固定资产包括房屋建筑物、通用设备、专用设备、运输设备及电子设备，按其取得时</w:t>
      </w:r>
    </w:p>
    <w:p>
      <w:pPr>
        <w:spacing w:line="257" w:lineRule="exact" w:before="0"/>
        <w:ind w:left="221" w:right="0" w:firstLine="0"/>
        <w:jc w:val="both"/>
        <w:rPr>
          <w:rFonts w:ascii="宋体" w:hAnsi="宋体" w:cs="宋体" w:eastAsia="宋体" w:hint="default"/>
          <w:sz w:val="22"/>
          <w:szCs w:val="22"/>
        </w:rPr>
      </w:pPr>
      <w:r>
        <w:rPr>
          <w:rFonts w:ascii="宋体" w:hAnsi="宋体" w:cs="宋体" w:eastAsia="宋体" w:hint="default"/>
          <w:spacing w:val="-5"/>
          <w:sz w:val="22"/>
          <w:szCs w:val="22"/>
        </w:rPr>
        <w:t>的实际成本作为入账价值，其中，外购的固定资产的成本包括买价、进口关税等相关税费，</w:t>
      </w:r>
    </w:p>
    <w:p>
      <w:pPr>
        <w:spacing w:line="297" w:lineRule="auto" w:before="68"/>
        <w:ind w:left="221" w:right="221" w:firstLine="0"/>
        <w:jc w:val="both"/>
        <w:rPr>
          <w:rFonts w:ascii="宋体" w:hAnsi="宋体" w:cs="宋体" w:eastAsia="宋体" w:hint="default"/>
          <w:sz w:val="22"/>
          <w:szCs w:val="22"/>
        </w:rPr>
      </w:pPr>
      <w:r>
        <w:rPr>
          <w:rFonts w:ascii="宋体" w:hAnsi="宋体" w:cs="宋体" w:eastAsia="宋体" w:hint="default"/>
          <w:spacing w:val="-2"/>
          <w:w w:val="95"/>
          <w:sz w:val="22"/>
          <w:szCs w:val="22"/>
        </w:rPr>
        <w:t>以及为使固定资产达到预定可使用状态前所发生的可直接归属于该资产的其他支出；自行</w:t>
      </w:r>
      <w:r>
        <w:rPr>
          <w:rFonts w:ascii="宋体" w:hAnsi="宋体" w:cs="宋体" w:eastAsia="宋体" w:hint="default"/>
          <w:spacing w:val="101"/>
          <w:w w:val="95"/>
          <w:sz w:val="22"/>
          <w:szCs w:val="22"/>
        </w:rPr>
        <w:t> </w:t>
      </w:r>
      <w:r>
        <w:rPr>
          <w:rFonts w:ascii="宋体" w:hAnsi="宋体" w:cs="宋体" w:eastAsia="宋体" w:hint="default"/>
          <w:spacing w:val="101"/>
          <w:w w:val="95"/>
          <w:sz w:val="22"/>
          <w:szCs w:val="22"/>
        </w:rPr>
      </w:r>
      <w:r>
        <w:rPr>
          <w:rFonts w:ascii="宋体" w:hAnsi="宋体" w:cs="宋体" w:eastAsia="宋体" w:hint="default"/>
          <w:spacing w:val="-2"/>
          <w:sz w:val="22"/>
          <w:szCs w:val="22"/>
        </w:rPr>
        <w:t>建造固定资产的成本，由建造该项资产达到预定可使用状态前所发生的必要支出构成；投</w:t>
      </w:r>
      <w:r>
        <w:rPr>
          <w:rFonts w:ascii="宋体" w:hAnsi="宋体" w:cs="宋体" w:eastAsia="宋体" w:hint="default"/>
          <w:w w:val="99"/>
          <w:sz w:val="22"/>
          <w:szCs w:val="22"/>
        </w:rPr>
        <w:t> </w:t>
      </w:r>
      <w:r>
        <w:rPr>
          <w:rFonts w:ascii="宋体" w:hAnsi="宋体" w:cs="宋体" w:eastAsia="宋体" w:hint="default"/>
          <w:spacing w:val="-2"/>
          <w:sz w:val="22"/>
          <w:szCs w:val="22"/>
        </w:rPr>
        <w:t>资者投入的固定资产，按投资合同或协议约定的价值作为入账价值，但合同或协议约定价</w:t>
      </w:r>
      <w:r>
        <w:rPr>
          <w:rFonts w:ascii="宋体" w:hAnsi="宋体" w:cs="宋体" w:eastAsia="宋体" w:hint="default"/>
          <w:w w:val="99"/>
          <w:sz w:val="22"/>
          <w:szCs w:val="22"/>
        </w:rPr>
        <w:t> </w:t>
      </w:r>
      <w:r>
        <w:rPr>
          <w:rFonts w:ascii="宋体" w:hAnsi="宋体" w:cs="宋体" w:eastAsia="宋体" w:hint="default"/>
          <w:spacing w:val="-2"/>
          <w:sz w:val="22"/>
          <w:szCs w:val="22"/>
        </w:rPr>
        <w:t>值不公允的按公允价值入账；融资租赁租入的固定资产，按租赁开始日租赁资产公允价值</w:t>
      </w:r>
      <w:r>
        <w:rPr>
          <w:rFonts w:ascii="宋体" w:hAnsi="宋体" w:cs="宋体" w:eastAsia="宋体" w:hint="default"/>
          <w:w w:val="99"/>
          <w:sz w:val="22"/>
          <w:szCs w:val="22"/>
        </w:rPr>
        <w:t> </w:t>
      </w:r>
      <w:r>
        <w:rPr>
          <w:rFonts w:ascii="宋体" w:hAnsi="宋体" w:cs="宋体" w:eastAsia="宋体" w:hint="default"/>
          <w:sz w:val="22"/>
          <w:szCs w:val="22"/>
        </w:rPr>
        <w:t>与最低租赁付款额的现值两者中较低者，作为入账价值。</w:t>
      </w:r>
    </w:p>
    <w:p>
      <w:pPr>
        <w:spacing w:line="297" w:lineRule="auto" w:before="75"/>
        <w:ind w:left="221" w:right="222" w:firstLine="440"/>
        <w:jc w:val="both"/>
        <w:rPr>
          <w:rFonts w:ascii="宋体" w:hAnsi="宋体" w:cs="宋体" w:eastAsia="宋体" w:hint="default"/>
          <w:sz w:val="22"/>
          <w:szCs w:val="22"/>
        </w:rPr>
      </w:pPr>
      <w:r>
        <w:rPr>
          <w:rFonts w:ascii="宋体" w:hAnsi="宋体" w:cs="宋体" w:eastAsia="宋体" w:hint="default"/>
          <w:spacing w:val="-3"/>
          <w:sz w:val="22"/>
          <w:szCs w:val="22"/>
        </w:rPr>
        <w:t>除已提足折旧仍继续使用的固定资产外，公司对所有固定资产计提折旧。固定资产采</w:t>
      </w:r>
      <w:r>
        <w:rPr>
          <w:rFonts w:ascii="宋体" w:hAnsi="宋体" w:cs="宋体" w:eastAsia="宋体" w:hint="default"/>
          <w:w w:val="99"/>
          <w:sz w:val="22"/>
          <w:szCs w:val="22"/>
        </w:rPr>
        <w:t> </w:t>
      </w:r>
      <w:r>
        <w:rPr>
          <w:rFonts w:ascii="宋体" w:hAnsi="宋体" w:cs="宋体" w:eastAsia="宋体" w:hint="default"/>
          <w:spacing w:val="-2"/>
          <w:sz w:val="22"/>
          <w:szCs w:val="22"/>
        </w:rPr>
        <w:t>用平均年限法计提折旧。根据固定资产的类别、估计经济使用年限、预计残值（残值率为</w:t>
      </w:r>
      <w:r>
        <w:rPr>
          <w:rFonts w:ascii="宋体" w:hAnsi="宋体" w:cs="宋体" w:eastAsia="宋体" w:hint="default"/>
          <w:w w:val="99"/>
          <w:sz w:val="22"/>
          <w:szCs w:val="22"/>
        </w:rPr>
        <w:t> </w:t>
      </w:r>
      <w:r>
        <w:rPr>
          <w:rFonts w:ascii="Times New Roman" w:hAnsi="Times New Roman" w:cs="Times New Roman" w:eastAsia="Times New Roman" w:hint="default"/>
          <w:sz w:val="22"/>
          <w:szCs w:val="22"/>
        </w:rPr>
        <w:t>3-5%</w:t>
      </w:r>
      <w:r>
        <w:rPr>
          <w:rFonts w:ascii="宋体" w:hAnsi="宋体" w:cs="宋体" w:eastAsia="宋体" w:hint="default"/>
          <w:sz w:val="22"/>
          <w:szCs w:val="22"/>
        </w:rPr>
        <w:t>）确定折旧率如下：</w:t>
      </w:r>
    </w:p>
    <w:p>
      <w:pPr>
        <w:spacing w:line="240" w:lineRule="auto" w:before="10"/>
        <w:rPr>
          <w:rFonts w:ascii="宋体" w:hAnsi="宋体" w:cs="宋体" w:eastAsia="宋体" w:hint="default"/>
          <w:sz w:val="6"/>
          <w:szCs w:val="6"/>
        </w:rPr>
      </w:pPr>
    </w:p>
    <w:tbl>
      <w:tblPr>
        <w:tblW w:w="0" w:type="auto"/>
        <w:jc w:val="left"/>
        <w:tblInd w:w="113" w:type="dxa"/>
        <w:tblLayout w:type="fixed"/>
        <w:tblCellMar>
          <w:top w:w="0" w:type="dxa"/>
          <w:left w:w="0" w:type="dxa"/>
          <w:bottom w:w="0" w:type="dxa"/>
          <w:right w:w="0" w:type="dxa"/>
        </w:tblCellMar>
        <w:tblLook w:val="01E0"/>
      </w:tblPr>
      <w:tblGrid>
        <w:gridCol w:w="2907"/>
        <w:gridCol w:w="2833"/>
        <w:gridCol w:w="2984"/>
      </w:tblGrid>
      <w:tr>
        <w:trPr>
          <w:trHeight w:val="305" w:hRule="exact"/>
        </w:trPr>
        <w:tc>
          <w:tcPr>
            <w:tcW w:w="2907"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b/>
                <w:bCs/>
                <w:sz w:val="18"/>
                <w:szCs w:val="18"/>
              </w:rPr>
              <w:t>资产类别</w:t>
            </w:r>
            <w:r>
              <w:rPr>
                <w:rFonts w:ascii="宋体" w:hAnsi="宋体" w:cs="宋体" w:eastAsia="宋体" w:hint="default"/>
                <w:sz w:val="18"/>
                <w:szCs w:val="18"/>
              </w:rPr>
            </w:r>
          </w:p>
        </w:tc>
        <w:tc>
          <w:tcPr>
            <w:tcW w:w="2833"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left="73" w:right="0"/>
              <w:jc w:val="center"/>
              <w:rPr>
                <w:rFonts w:ascii="宋体" w:hAnsi="宋体" w:cs="宋体" w:eastAsia="宋体" w:hint="default"/>
                <w:sz w:val="18"/>
                <w:szCs w:val="18"/>
              </w:rPr>
            </w:pPr>
            <w:r>
              <w:rPr>
                <w:rFonts w:ascii="宋体" w:hAnsi="宋体" w:cs="宋体" w:eastAsia="宋体" w:hint="default"/>
                <w:b/>
                <w:bCs/>
                <w:sz w:val="18"/>
                <w:szCs w:val="18"/>
              </w:rPr>
              <w:t>折旧年限</w:t>
            </w:r>
            <w:r>
              <w:rPr>
                <w:rFonts w:ascii="宋体" w:hAnsi="宋体" w:cs="宋体" w:eastAsia="宋体" w:hint="default"/>
                <w:sz w:val="18"/>
                <w:szCs w:val="18"/>
              </w:rPr>
            </w:r>
          </w:p>
        </w:tc>
        <w:tc>
          <w:tcPr>
            <w:tcW w:w="2984"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left="72" w:right="0"/>
              <w:jc w:val="center"/>
              <w:rPr>
                <w:rFonts w:ascii="宋体" w:hAnsi="宋体" w:cs="宋体" w:eastAsia="宋体" w:hint="default"/>
                <w:sz w:val="18"/>
                <w:szCs w:val="18"/>
              </w:rPr>
            </w:pPr>
            <w:r>
              <w:rPr>
                <w:rFonts w:ascii="宋体" w:hAnsi="宋体" w:cs="宋体" w:eastAsia="宋体" w:hint="default"/>
                <w:b/>
                <w:bCs/>
                <w:sz w:val="18"/>
                <w:szCs w:val="18"/>
              </w:rPr>
              <w:t>年折旧率</w:t>
            </w:r>
            <w:r>
              <w:rPr>
                <w:rFonts w:ascii="宋体" w:hAnsi="宋体" w:cs="宋体" w:eastAsia="宋体" w:hint="default"/>
                <w:sz w:val="18"/>
                <w:szCs w:val="18"/>
              </w:rPr>
            </w:r>
          </w:p>
        </w:tc>
      </w:tr>
      <w:tr>
        <w:trPr>
          <w:trHeight w:val="324" w:hRule="exact"/>
        </w:trPr>
        <w:tc>
          <w:tcPr>
            <w:tcW w:w="2907" w:type="dxa"/>
            <w:tcBorders>
              <w:top w:val="single" w:sz="4" w:space="0" w:color="000000"/>
              <w:left w:val="nil" w:sz="6" w:space="0" w:color="auto"/>
              <w:bottom w:val="nil" w:sz="6" w:space="0" w:color="auto"/>
              <w:right w:val="nil" w:sz="6" w:space="0" w:color="auto"/>
            </w:tcBorders>
          </w:tcPr>
          <w:p>
            <w:pPr>
              <w:pStyle w:val="TableParagraph"/>
              <w:spacing w:line="240" w:lineRule="auto" w:before="21"/>
              <w:ind w:left="107"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2833" w:type="dxa"/>
            <w:tcBorders>
              <w:top w:val="single" w:sz="4" w:space="0" w:color="000000"/>
              <w:left w:val="nil" w:sz="6" w:space="0" w:color="auto"/>
              <w:bottom w:val="nil" w:sz="6" w:space="0" w:color="auto"/>
              <w:right w:val="nil" w:sz="6" w:space="0" w:color="auto"/>
            </w:tcBorders>
          </w:tcPr>
          <w:p>
            <w:pPr>
              <w:pStyle w:val="TableParagraph"/>
              <w:spacing w:line="240" w:lineRule="auto" w:before="21"/>
              <w:ind w:left="7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30-50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984"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left="73" w:right="0"/>
              <w:jc w:val="center"/>
              <w:rPr>
                <w:rFonts w:ascii="Times New Roman" w:hAnsi="Times New Roman" w:cs="Times New Roman" w:eastAsia="Times New Roman" w:hint="default"/>
                <w:sz w:val="18"/>
                <w:szCs w:val="18"/>
              </w:rPr>
            </w:pPr>
            <w:r>
              <w:rPr>
                <w:rFonts w:ascii="Times New Roman"/>
                <w:sz w:val="18"/>
              </w:rPr>
              <w:t>2.11-3.23%</w:t>
            </w:r>
          </w:p>
        </w:tc>
      </w:tr>
      <w:tr>
        <w:trPr>
          <w:trHeight w:val="285" w:hRule="exact"/>
        </w:trPr>
        <w:tc>
          <w:tcPr>
            <w:tcW w:w="2907" w:type="dxa"/>
            <w:tcBorders>
              <w:top w:val="nil" w:sz="6" w:space="0" w:color="auto"/>
              <w:left w:val="nil" w:sz="6" w:space="0" w:color="auto"/>
              <w:bottom w:val="nil" w:sz="6" w:space="0" w:color="auto"/>
              <w:right w:val="nil" w:sz="6" w:space="0" w:color="auto"/>
            </w:tcBorders>
          </w:tcPr>
          <w:p>
            <w:pPr>
              <w:pStyle w:val="TableParagraph"/>
              <w:spacing w:line="222" w:lineRule="exact"/>
              <w:ind w:left="107" w:right="0"/>
              <w:jc w:val="left"/>
              <w:rPr>
                <w:rFonts w:ascii="宋体" w:hAnsi="宋体" w:cs="宋体" w:eastAsia="宋体" w:hint="default"/>
                <w:sz w:val="18"/>
                <w:szCs w:val="18"/>
              </w:rPr>
            </w:pPr>
            <w:r>
              <w:rPr>
                <w:rFonts w:ascii="宋体" w:hAnsi="宋体" w:cs="宋体" w:eastAsia="宋体" w:hint="default"/>
                <w:sz w:val="18"/>
                <w:szCs w:val="18"/>
              </w:rPr>
              <w:t>通用设备</w:t>
            </w:r>
          </w:p>
        </w:tc>
        <w:tc>
          <w:tcPr>
            <w:tcW w:w="2833" w:type="dxa"/>
            <w:tcBorders>
              <w:top w:val="nil" w:sz="6" w:space="0" w:color="auto"/>
              <w:left w:val="nil" w:sz="6" w:space="0" w:color="auto"/>
              <w:bottom w:val="nil" w:sz="6" w:space="0" w:color="auto"/>
              <w:right w:val="nil" w:sz="6" w:space="0" w:color="auto"/>
            </w:tcBorders>
          </w:tcPr>
          <w:p>
            <w:pPr>
              <w:pStyle w:val="TableParagraph"/>
              <w:spacing w:line="236" w:lineRule="exact"/>
              <w:ind w:left="7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984" w:type="dxa"/>
            <w:tcBorders>
              <w:top w:val="nil" w:sz="6" w:space="0" w:color="auto"/>
              <w:left w:val="nil" w:sz="6" w:space="0" w:color="auto"/>
              <w:bottom w:val="nil" w:sz="6" w:space="0" w:color="auto"/>
              <w:right w:val="nil" w:sz="6" w:space="0" w:color="auto"/>
            </w:tcBorders>
          </w:tcPr>
          <w:p>
            <w:pPr>
              <w:pStyle w:val="TableParagraph"/>
              <w:spacing w:line="240" w:lineRule="auto" w:before="38"/>
              <w:ind w:left="75" w:right="0"/>
              <w:jc w:val="center"/>
              <w:rPr>
                <w:rFonts w:ascii="Times New Roman" w:hAnsi="Times New Roman" w:cs="Times New Roman" w:eastAsia="Times New Roman" w:hint="default"/>
                <w:sz w:val="18"/>
                <w:szCs w:val="18"/>
              </w:rPr>
            </w:pPr>
            <w:r>
              <w:rPr>
                <w:rFonts w:ascii="Times New Roman"/>
                <w:sz w:val="18"/>
              </w:rPr>
              <w:t>9.50-19.40%</w:t>
            </w:r>
          </w:p>
        </w:tc>
      </w:tr>
      <w:tr>
        <w:trPr>
          <w:trHeight w:val="285" w:hRule="exact"/>
        </w:trPr>
        <w:tc>
          <w:tcPr>
            <w:tcW w:w="2907" w:type="dxa"/>
            <w:tcBorders>
              <w:top w:val="nil" w:sz="6" w:space="0" w:color="auto"/>
              <w:left w:val="nil" w:sz="6" w:space="0" w:color="auto"/>
              <w:bottom w:val="nil" w:sz="6" w:space="0" w:color="auto"/>
              <w:right w:val="nil" w:sz="6" w:space="0" w:color="auto"/>
            </w:tcBorders>
          </w:tcPr>
          <w:p>
            <w:pPr>
              <w:pStyle w:val="TableParagraph"/>
              <w:spacing w:line="223" w:lineRule="exact"/>
              <w:ind w:left="107" w:right="0"/>
              <w:jc w:val="left"/>
              <w:rPr>
                <w:rFonts w:ascii="宋体" w:hAnsi="宋体" w:cs="宋体" w:eastAsia="宋体" w:hint="default"/>
                <w:sz w:val="18"/>
                <w:szCs w:val="18"/>
              </w:rPr>
            </w:pPr>
            <w:r>
              <w:rPr>
                <w:rFonts w:ascii="宋体" w:hAnsi="宋体" w:cs="宋体" w:eastAsia="宋体" w:hint="default"/>
                <w:sz w:val="18"/>
                <w:szCs w:val="18"/>
              </w:rPr>
              <w:t>专用设备</w:t>
            </w:r>
          </w:p>
        </w:tc>
        <w:tc>
          <w:tcPr>
            <w:tcW w:w="2833" w:type="dxa"/>
            <w:tcBorders>
              <w:top w:val="nil" w:sz="6" w:space="0" w:color="auto"/>
              <w:left w:val="nil" w:sz="6" w:space="0" w:color="auto"/>
              <w:bottom w:val="nil" w:sz="6" w:space="0" w:color="auto"/>
              <w:right w:val="nil" w:sz="6" w:space="0" w:color="auto"/>
            </w:tcBorders>
          </w:tcPr>
          <w:p>
            <w:pPr>
              <w:pStyle w:val="TableParagraph"/>
              <w:spacing w:line="237" w:lineRule="exact"/>
              <w:ind w:left="7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984" w:type="dxa"/>
            <w:tcBorders>
              <w:top w:val="nil" w:sz="6" w:space="0" w:color="auto"/>
              <w:left w:val="nil" w:sz="6" w:space="0" w:color="auto"/>
              <w:bottom w:val="nil" w:sz="6" w:space="0" w:color="auto"/>
              <w:right w:val="nil" w:sz="6" w:space="0" w:color="auto"/>
            </w:tcBorders>
          </w:tcPr>
          <w:p>
            <w:pPr>
              <w:pStyle w:val="TableParagraph"/>
              <w:spacing w:line="240" w:lineRule="auto" w:before="39"/>
              <w:ind w:left="75" w:right="0"/>
              <w:jc w:val="center"/>
              <w:rPr>
                <w:rFonts w:ascii="Times New Roman" w:hAnsi="Times New Roman" w:cs="Times New Roman" w:eastAsia="Times New Roman" w:hint="default"/>
                <w:sz w:val="18"/>
                <w:szCs w:val="18"/>
              </w:rPr>
            </w:pPr>
            <w:r>
              <w:rPr>
                <w:rFonts w:ascii="Times New Roman"/>
                <w:sz w:val="18"/>
              </w:rPr>
              <w:t>9.50-19.40%</w:t>
            </w:r>
          </w:p>
        </w:tc>
      </w:tr>
      <w:tr>
        <w:trPr>
          <w:trHeight w:val="285" w:hRule="exact"/>
        </w:trPr>
        <w:tc>
          <w:tcPr>
            <w:tcW w:w="2907" w:type="dxa"/>
            <w:tcBorders>
              <w:top w:val="nil" w:sz="6" w:space="0" w:color="auto"/>
              <w:left w:val="nil" w:sz="6" w:space="0" w:color="auto"/>
              <w:bottom w:val="nil" w:sz="6" w:space="0" w:color="auto"/>
              <w:right w:val="nil" w:sz="6" w:space="0" w:color="auto"/>
            </w:tcBorders>
          </w:tcPr>
          <w:p>
            <w:pPr>
              <w:pStyle w:val="TableParagraph"/>
              <w:spacing w:line="222" w:lineRule="exact"/>
              <w:ind w:left="107"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2833" w:type="dxa"/>
            <w:tcBorders>
              <w:top w:val="nil" w:sz="6" w:space="0" w:color="auto"/>
              <w:left w:val="nil" w:sz="6" w:space="0" w:color="auto"/>
              <w:bottom w:val="nil" w:sz="6" w:space="0" w:color="auto"/>
              <w:right w:val="nil" w:sz="6" w:space="0" w:color="auto"/>
            </w:tcBorders>
          </w:tcPr>
          <w:p>
            <w:pPr>
              <w:pStyle w:val="TableParagraph"/>
              <w:spacing w:line="236" w:lineRule="exact"/>
              <w:ind w:left="7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984" w:type="dxa"/>
            <w:tcBorders>
              <w:top w:val="nil" w:sz="6" w:space="0" w:color="auto"/>
              <w:left w:val="nil" w:sz="6" w:space="0" w:color="auto"/>
              <w:bottom w:val="nil" w:sz="6" w:space="0" w:color="auto"/>
              <w:right w:val="nil" w:sz="6" w:space="0" w:color="auto"/>
            </w:tcBorders>
          </w:tcPr>
          <w:p>
            <w:pPr>
              <w:pStyle w:val="TableParagraph"/>
              <w:spacing w:line="240" w:lineRule="auto" w:before="38"/>
              <w:ind w:left="73" w:right="0"/>
              <w:jc w:val="center"/>
              <w:rPr>
                <w:rFonts w:ascii="Times New Roman" w:hAnsi="Times New Roman" w:cs="Times New Roman" w:eastAsia="Times New Roman" w:hint="default"/>
                <w:sz w:val="18"/>
                <w:szCs w:val="18"/>
              </w:rPr>
            </w:pPr>
            <w:r>
              <w:rPr>
                <w:rFonts w:ascii="Times New Roman"/>
                <w:sz w:val="18"/>
              </w:rPr>
              <w:t>9.50-9.70%</w:t>
            </w:r>
          </w:p>
        </w:tc>
      </w:tr>
      <w:tr>
        <w:trPr>
          <w:trHeight w:val="266" w:hRule="exact"/>
        </w:trPr>
        <w:tc>
          <w:tcPr>
            <w:tcW w:w="2907" w:type="dxa"/>
            <w:tcBorders>
              <w:top w:val="nil" w:sz="6" w:space="0" w:color="auto"/>
              <w:left w:val="nil" w:sz="6" w:space="0" w:color="auto"/>
              <w:bottom w:val="single" w:sz="12" w:space="0" w:color="000000"/>
              <w:right w:val="nil" w:sz="6" w:space="0" w:color="auto"/>
            </w:tcBorders>
          </w:tcPr>
          <w:p>
            <w:pPr>
              <w:pStyle w:val="TableParagraph"/>
              <w:spacing w:line="223" w:lineRule="exact"/>
              <w:ind w:left="107"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2833" w:type="dxa"/>
            <w:tcBorders>
              <w:top w:val="nil" w:sz="6" w:space="0" w:color="auto"/>
              <w:left w:val="nil" w:sz="6" w:space="0" w:color="auto"/>
              <w:bottom w:val="single" w:sz="12" w:space="0" w:color="000000"/>
              <w:right w:val="nil" w:sz="6" w:space="0" w:color="auto"/>
            </w:tcBorders>
          </w:tcPr>
          <w:p>
            <w:pPr>
              <w:pStyle w:val="TableParagraph"/>
              <w:spacing w:line="237" w:lineRule="exact"/>
              <w:ind w:left="7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984" w:type="dxa"/>
            <w:tcBorders>
              <w:top w:val="nil" w:sz="6" w:space="0" w:color="auto"/>
              <w:left w:val="nil" w:sz="6" w:space="0" w:color="auto"/>
              <w:bottom w:val="single" w:sz="12" w:space="0" w:color="000000"/>
              <w:right w:val="nil" w:sz="6" w:space="0" w:color="auto"/>
            </w:tcBorders>
          </w:tcPr>
          <w:p>
            <w:pPr>
              <w:pStyle w:val="TableParagraph"/>
              <w:spacing w:line="240" w:lineRule="auto" w:before="39"/>
              <w:ind w:left="73" w:right="0"/>
              <w:jc w:val="center"/>
              <w:rPr>
                <w:rFonts w:ascii="Times New Roman" w:hAnsi="Times New Roman" w:cs="Times New Roman" w:eastAsia="Times New Roman" w:hint="default"/>
                <w:sz w:val="18"/>
                <w:szCs w:val="18"/>
              </w:rPr>
            </w:pPr>
            <w:r>
              <w:rPr>
                <w:rFonts w:ascii="Times New Roman"/>
                <w:sz w:val="18"/>
              </w:rPr>
              <w:t>19.00-19.40%</w:t>
            </w:r>
          </w:p>
        </w:tc>
      </w:tr>
    </w:tbl>
    <w:p>
      <w:pPr>
        <w:spacing w:line="297" w:lineRule="auto" w:before="25"/>
        <w:ind w:left="221" w:right="222" w:firstLine="440"/>
        <w:jc w:val="both"/>
        <w:rPr>
          <w:rFonts w:ascii="宋体" w:hAnsi="宋体" w:cs="宋体" w:eastAsia="宋体" w:hint="default"/>
          <w:sz w:val="22"/>
          <w:szCs w:val="22"/>
        </w:rPr>
      </w:pPr>
      <w:r>
        <w:rPr>
          <w:rFonts w:ascii="宋体" w:hAnsi="宋体" w:cs="宋体" w:eastAsia="宋体" w:hint="default"/>
          <w:spacing w:val="-3"/>
          <w:sz w:val="22"/>
          <w:szCs w:val="22"/>
        </w:rPr>
        <w:t>固定资产后续支出的处理：固定资产的后续支出主要包括更新改良支出、修理支出等</w:t>
      </w:r>
      <w:r>
        <w:rPr>
          <w:rFonts w:ascii="宋体" w:hAnsi="宋体" w:cs="宋体" w:eastAsia="宋体" w:hint="default"/>
          <w:w w:val="99"/>
          <w:sz w:val="22"/>
          <w:szCs w:val="22"/>
        </w:rPr>
        <w:t> </w:t>
      </w:r>
      <w:r>
        <w:rPr>
          <w:rFonts w:ascii="宋体" w:hAnsi="宋体" w:cs="宋体" w:eastAsia="宋体" w:hint="default"/>
          <w:spacing w:val="-2"/>
          <w:sz w:val="22"/>
          <w:szCs w:val="22"/>
        </w:rPr>
        <w:t>内容，在相关的经济利益很可能流入且其成本能够可靠的计量时，计入固定资产成本，对</w:t>
      </w:r>
      <w:r>
        <w:rPr>
          <w:rFonts w:ascii="宋体" w:hAnsi="宋体" w:cs="宋体" w:eastAsia="宋体" w:hint="default"/>
          <w:w w:val="99"/>
          <w:sz w:val="22"/>
          <w:szCs w:val="22"/>
        </w:rPr>
        <w:t> </w:t>
      </w:r>
      <w:r>
        <w:rPr>
          <w:rFonts w:ascii="宋体" w:hAnsi="宋体" w:cs="宋体" w:eastAsia="宋体" w:hint="default"/>
          <w:sz w:val="22"/>
          <w:szCs w:val="22"/>
        </w:rPr>
        <w:t>于被替换的部分，终止确认其账面价值；所有其他后续支出于发生时计入当期损益。</w:t>
      </w:r>
    </w:p>
    <w:p>
      <w:pPr>
        <w:spacing w:line="297" w:lineRule="auto" w:before="75"/>
        <w:ind w:left="221" w:right="222" w:firstLine="440"/>
        <w:jc w:val="both"/>
        <w:rPr>
          <w:rFonts w:ascii="宋体" w:hAnsi="宋体" w:cs="宋体" w:eastAsia="宋体" w:hint="default"/>
          <w:sz w:val="22"/>
          <w:szCs w:val="22"/>
        </w:rPr>
      </w:pPr>
      <w:r>
        <w:rPr>
          <w:rFonts w:ascii="宋体" w:hAnsi="宋体" w:cs="宋体" w:eastAsia="宋体" w:hint="default"/>
          <w:spacing w:val="-3"/>
          <w:sz w:val="22"/>
          <w:szCs w:val="22"/>
        </w:rPr>
        <w:t>本公司于每个资产负债表日，对固定资产的预计使用寿命、预计净残值和折旧方法进</w:t>
      </w:r>
      <w:r>
        <w:rPr>
          <w:rFonts w:ascii="宋体" w:hAnsi="宋体" w:cs="宋体" w:eastAsia="宋体" w:hint="default"/>
          <w:w w:val="99"/>
          <w:sz w:val="22"/>
          <w:szCs w:val="22"/>
        </w:rPr>
        <w:t> </w:t>
      </w:r>
      <w:r>
        <w:rPr>
          <w:rFonts w:ascii="宋体" w:hAnsi="宋体" w:cs="宋体" w:eastAsia="宋体" w:hint="default"/>
          <w:sz w:val="22"/>
          <w:szCs w:val="22"/>
        </w:rPr>
        <w:t>行复核，如发生改变，则作为会计估计变更处理。</w:t>
      </w:r>
    </w:p>
    <w:p>
      <w:pPr>
        <w:spacing w:after="0" w:line="297" w:lineRule="auto"/>
        <w:jc w:val="both"/>
        <w:rPr>
          <w:rFonts w:ascii="宋体" w:hAnsi="宋体" w:cs="宋体" w:eastAsia="宋体" w:hint="default"/>
          <w:sz w:val="22"/>
          <w:szCs w:val="22"/>
        </w:rPr>
        <w:sectPr>
          <w:headerReference w:type="default" r:id="rId49"/>
          <w:footerReference w:type="default" r:id="rId50"/>
          <w:pgSz w:w="11910" w:h="16840"/>
          <w:pgMar w:header="0" w:footer="837" w:top="500" w:bottom="1020" w:left="1480" w:right="1480"/>
          <w:pgNumType w:start="23"/>
        </w:sectPr>
      </w:pPr>
    </w:p>
    <w:p>
      <w:pPr>
        <w:spacing w:line="240" w:lineRule="auto" w:before="5"/>
        <w:rPr>
          <w:rFonts w:ascii="宋体" w:hAnsi="宋体" w:cs="宋体" w:eastAsia="宋体" w:hint="default"/>
          <w:sz w:val="5"/>
          <w:szCs w:val="5"/>
        </w:rPr>
      </w:pPr>
    </w:p>
    <w:p>
      <w:pPr>
        <w:spacing w:line="417" w:lineRule="exact"/>
        <w:ind w:left="118" w:right="0" w:firstLine="0"/>
        <w:rPr>
          <w:rFonts w:ascii="宋体" w:hAnsi="宋体" w:cs="宋体" w:eastAsia="宋体" w:hint="default"/>
          <w:sz w:val="20"/>
          <w:szCs w:val="20"/>
        </w:rPr>
      </w:pPr>
      <w:r>
        <w:rPr>
          <w:rFonts w:ascii="宋体" w:hAnsi="宋体" w:cs="宋体" w:eastAsia="宋体" w:hint="default"/>
          <w:position w:val="-7"/>
          <w:sz w:val="20"/>
          <w:szCs w:val="20"/>
        </w:rPr>
        <w:drawing>
          <wp:inline distT="0" distB="0" distL="0" distR="0">
            <wp:extent cx="861821" cy="265175"/>
            <wp:effectExtent l="0" t="0" r="0" b="0"/>
            <wp:docPr id="13" name="image1.jpeg" descr=""/>
            <wp:cNvGraphicFramePr>
              <a:graphicFrameLocks noChangeAspect="1"/>
            </wp:cNvGraphicFramePr>
            <a:graphic>
              <a:graphicData uri="http://schemas.openxmlformats.org/drawingml/2006/picture">
                <pic:pic>
                  <pic:nvPicPr>
                    <pic:cNvPr id="14" name="image1.jpeg"/>
                    <pic:cNvPicPr/>
                  </pic:nvPicPr>
                  <pic:blipFill>
                    <a:blip r:embed="rId41" cstate="print"/>
                    <a:stretch>
                      <a:fillRect/>
                    </a:stretch>
                  </pic:blipFill>
                  <pic:spPr>
                    <a:xfrm>
                      <a:off x="0" y="0"/>
                      <a:ext cx="861821" cy="265175"/>
                    </a:xfrm>
                    <a:prstGeom prst="rect">
                      <a:avLst/>
                    </a:prstGeom>
                  </pic:spPr>
                </pic:pic>
              </a:graphicData>
            </a:graphic>
          </wp:inline>
        </w:drawing>
      </w:r>
      <w:r>
        <w:rPr>
          <w:rFonts w:ascii="宋体" w:hAnsi="宋体" w:cs="宋体" w:eastAsia="宋体" w:hint="default"/>
          <w:position w:val="-7"/>
          <w:sz w:val="20"/>
          <w:szCs w:val="20"/>
        </w:rPr>
      </w:r>
    </w:p>
    <w:p>
      <w:pPr>
        <w:spacing w:line="240" w:lineRule="auto" w:before="12"/>
        <w:rPr>
          <w:rFonts w:ascii="宋体" w:hAnsi="宋体" w:cs="宋体" w:eastAsia="宋体" w:hint="default"/>
          <w:sz w:val="5"/>
          <w:szCs w:val="5"/>
        </w:rPr>
      </w:pPr>
    </w:p>
    <w:p>
      <w:pPr>
        <w:spacing w:line="20" w:lineRule="exact"/>
        <w:ind w:left="124" w:right="0" w:firstLine="0"/>
        <w:rPr>
          <w:rFonts w:ascii="宋体" w:hAnsi="宋体" w:cs="宋体" w:eastAsia="宋体" w:hint="default"/>
          <w:sz w:val="2"/>
          <w:szCs w:val="2"/>
        </w:rPr>
      </w:pPr>
      <w:r>
        <w:rPr>
          <w:rFonts w:ascii="宋体" w:hAnsi="宋体" w:cs="宋体" w:eastAsia="宋体" w:hint="default"/>
          <w:sz w:val="2"/>
          <w:szCs w:val="2"/>
        </w:rPr>
        <w:pict>
          <v:group style="width:429.1pt;height:.75pt;mso-position-horizontal-relative:char;mso-position-vertical-relative:line" coordorigin="0,0" coordsize="8582,15">
            <v:group style="position:absolute;left:7;top:7;width:8568;height:2" coordorigin="7,7" coordsize="8568,2">
              <v:shape style="position:absolute;left:7;top:7;width:8568;height:2" coordorigin="7,7" coordsize="8568,0" path="m7,7l8575,7e" filled="false" stroked="true" strokeweight=".72pt" strokecolor="#000000">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21"/>
          <w:szCs w:val="21"/>
        </w:rPr>
      </w:pPr>
    </w:p>
    <w:p>
      <w:pPr>
        <w:spacing w:line="297" w:lineRule="auto" w:before="31"/>
        <w:ind w:left="161" w:right="221" w:firstLine="440"/>
        <w:jc w:val="both"/>
        <w:rPr>
          <w:rFonts w:ascii="宋体" w:hAnsi="宋体" w:cs="宋体" w:eastAsia="宋体" w:hint="default"/>
          <w:sz w:val="22"/>
          <w:szCs w:val="22"/>
        </w:rPr>
      </w:pPr>
      <w:r>
        <w:rPr>
          <w:rFonts w:ascii="宋体" w:hAnsi="宋体" w:cs="宋体" w:eastAsia="宋体" w:hint="default"/>
          <w:spacing w:val="-3"/>
          <w:sz w:val="22"/>
          <w:szCs w:val="22"/>
        </w:rPr>
        <w:t>当固定资产被处置、或者预期通过使用或处置不能产生经济利益时，终止确认该固定</w:t>
      </w:r>
      <w:r>
        <w:rPr>
          <w:rFonts w:ascii="宋体" w:hAnsi="宋体" w:cs="宋体" w:eastAsia="宋体" w:hint="default"/>
          <w:w w:val="99"/>
          <w:sz w:val="22"/>
          <w:szCs w:val="22"/>
        </w:rPr>
        <w:t> </w:t>
      </w:r>
      <w:r>
        <w:rPr>
          <w:rFonts w:ascii="宋体" w:hAnsi="宋体" w:cs="宋体" w:eastAsia="宋体" w:hint="default"/>
          <w:spacing w:val="-2"/>
          <w:sz w:val="22"/>
          <w:szCs w:val="22"/>
        </w:rPr>
        <w:t>资产。固定资产出售、转让、报废或毁损的处置收入扣除其账面价值和相关税费后的金额</w:t>
      </w:r>
      <w:r>
        <w:rPr>
          <w:rFonts w:ascii="宋体" w:hAnsi="宋体" w:cs="宋体" w:eastAsia="宋体" w:hint="default"/>
          <w:w w:val="99"/>
          <w:sz w:val="22"/>
          <w:szCs w:val="22"/>
        </w:rPr>
        <w:t> </w:t>
      </w:r>
      <w:r>
        <w:rPr>
          <w:rFonts w:ascii="宋体" w:hAnsi="宋体" w:cs="宋体" w:eastAsia="宋体" w:hint="default"/>
          <w:sz w:val="22"/>
          <w:szCs w:val="22"/>
        </w:rPr>
        <w:t>计入当期损益。</w:t>
      </w:r>
    </w:p>
    <w:p>
      <w:pPr>
        <w:spacing w:line="328" w:lineRule="auto" w:before="75"/>
        <w:ind w:left="601" w:right="106" w:firstLine="13"/>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15.</w:t>
      </w:r>
      <w:r>
        <w:rPr>
          <w:rFonts w:ascii="Times New Roman" w:hAnsi="Times New Roman" w:cs="Times New Roman" w:eastAsia="Times New Roman" w:hint="default"/>
          <w:b/>
          <w:bCs/>
          <w:spacing w:val="27"/>
          <w:sz w:val="22"/>
          <w:szCs w:val="22"/>
        </w:rPr>
        <w:t> </w:t>
      </w:r>
      <w:r>
        <w:rPr>
          <w:rFonts w:ascii="宋体" w:hAnsi="宋体" w:cs="宋体" w:eastAsia="宋体" w:hint="default"/>
          <w:sz w:val="22"/>
          <w:szCs w:val="22"/>
        </w:rPr>
        <w:t>在建工程</w:t>
      </w:r>
      <w:r>
        <w:rPr>
          <w:rFonts w:ascii="宋体" w:hAnsi="宋体" w:cs="宋体" w:eastAsia="宋体" w:hint="default"/>
          <w:w w:val="99"/>
          <w:sz w:val="22"/>
          <w:szCs w:val="22"/>
        </w:rPr>
        <w:t> </w:t>
      </w:r>
      <w:r>
        <w:rPr>
          <w:rFonts w:ascii="宋体" w:hAnsi="宋体" w:cs="宋体" w:eastAsia="宋体" w:hint="default"/>
          <w:spacing w:val="-2"/>
          <w:w w:val="95"/>
          <w:sz w:val="22"/>
          <w:szCs w:val="22"/>
        </w:rPr>
        <w:t>在建工程按实际发生的成本计量。自营工程按直接材料、直接工资、直接施工费等计</w:t>
      </w:r>
      <w:r>
        <w:rPr>
          <w:rFonts w:ascii="宋体" w:hAnsi="宋体" w:cs="宋体" w:eastAsia="宋体" w:hint="default"/>
          <w:spacing w:val="-2"/>
          <w:sz w:val="22"/>
          <w:szCs w:val="22"/>
        </w:rPr>
      </w:r>
    </w:p>
    <w:p>
      <w:pPr>
        <w:spacing w:line="297" w:lineRule="auto" w:before="0"/>
        <w:ind w:left="161" w:right="107" w:firstLine="0"/>
        <w:jc w:val="left"/>
        <w:rPr>
          <w:rFonts w:ascii="宋体" w:hAnsi="宋体" w:cs="宋体" w:eastAsia="宋体" w:hint="default"/>
          <w:sz w:val="22"/>
          <w:szCs w:val="22"/>
        </w:rPr>
      </w:pPr>
      <w:r>
        <w:rPr>
          <w:rFonts w:ascii="宋体" w:hAnsi="宋体" w:cs="宋体" w:eastAsia="宋体" w:hint="default"/>
          <w:spacing w:val="-5"/>
          <w:sz w:val="22"/>
          <w:szCs w:val="22"/>
        </w:rPr>
        <w:t>量；出包工程按应支付的工程价款等计量；设备安装工程按所安装设备的价值、安装费用、</w:t>
      </w:r>
      <w:r>
        <w:rPr>
          <w:rFonts w:ascii="宋体" w:hAnsi="宋体" w:cs="宋体" w:eastAsia="宋体" w:hint="default"/>
          <w:w w:val="99"/>
          <w:sz w:val="22"/>
          <w:szCs w:val="22"/>
        </w:rPr>
        <w:t> </w:t>
      </w:r>
      <w:r>
        <w:rPr>
          <w:rFonts w:ascii="宋体" w:hAnsi="宋体" w:cs="宋体" w:eastAsia="宋体" w:hint="default"/>
          <w:spacing w:val="3"/>
          <w:sz w:val="22"/>
          <w:szCs w:val="22"/>
        </w:rPr>
        <w:t>工程试运转等所发生的支出等确定工程成本。在建工程成本还包括应当资本化的借款费</w:t>
      </w:r>
      <w:r>
        <w:rPr>
          <w:rFonts w:ascii="宋体" w:hAnsi="宋体" w:cs="宋体" w:eastAsia="宋体" w:hint="default"/>
          <w:spacing w:val="-107"/>
          <w:sz w:val="22"/>
          <w:szCs w:val="22"/>
        </w:rPr>
        <w:t> </w:t>
      </w:r>
      <w:r>
        <w:rPr>
          <w:rFonts w:ascii="宋体" w:hAnsi="宋体" w:cs="宋体" w:eastAsia="宋体" w:hint="default"/>
          <w:spacing w:val="-107"/>
          <w:sz w:val="22"/>
          <w:szCs w:val="22"/>
        </w:rPr>
      </w:r>
      <w:r>
        <w:rPr>
          <w:rFonts w:ascii="宋体" w:hAnsi="宋体" w:cs="宋体" w:eastAsia="宋体" w:hint="default"/>
          <w:sz w:val="22"/>
          <w:szCs w:val="22"/>
        </w:rPr>
        <w:t>用。</w:t>
      </w:r>
    </w:p>
    <w:p>
      <w:pPr>
        <w:spacing w:line="297" w:lineRule="auto" w:before="75"/>
        <w:ind w:left="161" w:right="222" w:firstLine="440"/>
        <w:jc w:val="both"/>
        <w:rPr>
          <w:rFonts w:ascii="宋体" w:hAnsi="宋体" w:cs="宋体" w:eastAsia="宋体" w:hint="default"/>
          <w:sz w:val="22"/>
          <w:szCs w:val="22"/>
        </w:rPr>
      </w:pPr>
      <w:r>
        <w:rPr>
          <w:rFonts w:ascii="宋体" w:hAnsi="宋体" w:cs="宋体" w:eastAsia="宋体" w:hint="default"/>
          <w:spacing w:val="-3"/>
          <w:sz w:val="22"/>
          <w:szCs w:val="22"/>
        </w:rPr>
        <w:t>本公司建造的固定资产在达到预定可使用状态之日起，根据工程预算、造价或工程实</w:t>
      </w:r>
      <w:r>
        <w:rPr>
          <w:rFonts w:ascii="宋体" w:hAnsi="宋体" w:cs="宋体" w:eastAsia="宋体" w:hint="default"/>
          <w:w w:val="99"/>
          <w:sz w:val="22"/>
          <w:szCs w:val="22"/>
        </w:rPr>
        <w:t> </w:t>
      </w:r>
      <w:r>
        <w:rPr>
          <w:rFonts w:ascii="宋体" w:hAnsi="宋体" w:cs="宋体" w:eastAsia="宋体" w:hint="default"/>
          <w:spacing w:val="-2"/>
          <w:sz w:val="22"/>
          <w:szCs w:val="22"/>
        </w:rPr>
        <w:t>际成本等，按估计的价值结转固定资产，次月起开始计提折旧。待办理了竣工决算手续后</w:t>
      </w:r>
      <w:r>
        <w:rPr>
          <w:rFonts w:ascii="宋体" w:hAnsi="宋体" w:cs="宋体" w:eastAsia="宋体" w:hint="default"/>
          <w:w w:val="99"/>
          <w:sz w:val="22"/>
          <w:szCs w:val="22"/>
        </w:rPr>
        <w:t> </w:t>
      </w:r>
      <w:r>
        <w:rPr>
          <w:rFonts w:ascii="宋体" w:hAnsi="宋体" w:cs="宋体" w:eastAsia="宋体" w:hint="default"/>
          <w:sz w:val="22"/>
          <w:szCs w:val="22"/>
        </w:rPr>
        <w:t>再对固定资产原值差异作调整。</w:t>
      </w:r>
    </w:p>
    <w:p>
      <w:pPr>
        <w:spacing w:line="328" w:lineRule="auto" w:before="75"/>
        <w:ind w:left="601" w:right="106" w:firstLine="13"/>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16.</w:t>
      </w:r>
      <w:r>
        <w:rPr>
          <w:rFonts w:ascii="Times New Roman" w:hAnsi="Times New Roman" w:cs="Times New Roman" w:eastAsia="Times New Roman" w:hint="default"/>
          <w:b/>
          <w:bCs/>
          <w:spacing w:val="27"/>
          <w:sz w:val="22"/>
          <w:szCs w:val="22"/>
        </w:rPr>
        <w:t> </w:t>
      </w:r>
      <w:r>
        <w:rPr>
          <w:rFonts w:ascii="宋体" w:hAnsi="宋体" w:cs="宋体" w:eastAsia="宋体" w:hint="default"/>
          <w:sz w:val="22"/>
          <w:szCs w:val="22"/>
        </w:rPr>
        <w:t>借款费用</w:t>
      </w:r>
      <w:r>
        <w:rPr>
          <w:rFonts w:ascii="宋体" w:hAnsi="宋体" w:cs="宋体" w:eastAsia="宋体" w:hint="default"/>
          <w:w w:val="99"/>
          <w:sz w:val="22"/>
          <w:szCs w:val="22"/>
        </w:rPr>
        <w:t> </w:t>
      </w:r>
      <w:r>
        <w:rPr>
          <w:rFonts w:ascii="宋体" w:hAnsi="宋体" w:cs="宋体" w:eastAsia="宋体" w:hint="default"/>
          <w:spacing w:val="-3"/>
          <w:sz w:val="22"/>
          <w:szCs w:val="22"/>
        </w:rPr>
        <w:t>借款费用资本化的确认原则：本公司将发生的、可直接归属于符合资本化条件的资产</w:t>
      </w:r>
    </w:p>
    <w:p>
      <w:pPr>
        <w:spacing w:line="292" w:lineRule="auto" w:before="0"/>
        <w:ind w:left="161" w:right="221" w:firstLine="0"/>
        <w:jc w:val="both"/>
        <w:rPr>
          <w:rFonts w:ascii="宋体" w:hAnsi="宋体" w:cs="宋体" w:eastAsia="宋体" w:hint="default"/>
          <w:sz w:val="22"/>
          <w:szCs w:val="22"/>
        </w:rPr>
      </w:pPr>
      <w:r>
        <w:rPr>
          <w:rFonts w:ascii="宋体" w:hAnsi="宋体" w:cs="宋体" w:eastAsia="宋体" w:hint="default"/>
          <w:spacing w:val="-2"/>
          <w:sz w:val="22"/>
          <w:szCs w:val="22"/>
        </w:rPr>
        <w:t>的购建或者生产的借款费用予以资本化，计入相关资产成本；其他借款费用，在发生时根</w:t>
      </w:r>
      <w:r>
        <w:rPr>
          <w:rFonts w:ascii="宋体" w:hAnsi="宋体" w:cs="宋体" w:eastAsia="宋体" w:hint="default"/>
          <w:w w:val="99"/>
          <w:sz w:val="22"/>
          <w:szCs w:val="22"/>
        </w:rPr>
        <w:t> </w:t>
      </w:r>
      <w:r>
        <w:rPr>
          <w:rFonts w:ascii="宋体" w:hAnsi="宋体" w:cs="宋体" w:eastAsia="宋体" w:hint="default"/>
          <w:spacing w:val="-2"/>
          <w:sz w:val="22"/>
          <w:szCs w:val="22"/>
        </w:rPr>
        <w:t>据其发生额确认为费用，计入当期损益。符合资本化条件的资产，是指需要经过相当长时</w:t>
      </w:r>
      <w:r>
        <w:rPr>
          <w:rFonts w:ascii="宋体" w:hAnsi="宋体" w:cs="宋体" w:eastAsia="宋体" w:hint="default"/>
          <w:w w:val="99"/>
          <w:sz w:val="22"/>
          <w:szCs w:val="22"/>
        </w:rPr>
        <w:t> </w:t>
      </w:r>
      <w:r>
        <w:rPr>
          <w:rFonts w:ascii="宋体" w:hAnsi="宋体" w:cs="宋体" w:eastAsia="宋体" w:hint="default"/>
          <w:spacing w:val="-8"/>
          <w:sz w:val="22"/>
          <w:szCs w:val="22"/>
        </w:rPr>
        <w:t>间（通常指</w:t>
      </w:r>
      <w:r>
        <w:rPr>
          <w:rFonts w:ascii="宋体" w:hAnsi="宋体" w:cs="宋体" w:eastAsia="宋体" w:hint="default"/>
          <w:spacing w:val="-76"/>
          <w:sz w:val="22"/>
          <w:szCs w:val="22"/>
        </w:rPr>
        <w:t> </w:t>
      </w:r>
      <w:r>
        <w:rPr>
          <w:rFonts w:ascii="Times New Roman" w:hAnsi="Times New Roman" w:cs="Times New Roman" w:eastAsia="Times New Roman" w:hint="default"/>
          <w:sz w:val="22"/>
          <w:szCs w:val="22"/>
        </w:rPr>
        <w:t>1</w:t>
      </w:r>
      <w:r>
        <w:rPr>
          <w:rFonts w:ascii="Times New Roman" w:hAnsi="Times New Roman" w:cs="Times New Roman" w:eastAsia="Times New Roman" w:hint="default"/>
          <w:spacing w:val="-21"/>
          <w:sz w:val="22"/>
          <w:szCs w:val="22"/>
        </w:rPr>
        <w:t> </w:t>
      </w:r>
      <w:r>
        <w:rPr>
          <w:rFonts w:ascii="宋体" w:hAnsi="宋体" w:cs="宋体" w:eastAsia="宋体" w:hint="default"/>
          <w:sz w:val="22"/>
          <w:szCs w:val="22"/>
        </w:rPr>
        <w:t>年以上）的购建或者生产活动才能达到预定可使用或者可销售状态的固定资</w:t>
      </w:r>
      <w:r>
        <w:rPr>
          <w:rFonts w:ascii="宋体" w:hAnsi="宋体" w:cs="宋体" w:eastAsia="宋体" w:hint="default"/>
          <w:w w:val="99"/>
          <w:sz w:val="22"/>
          <w:szCs w:val="22"/>
        </w:rPr>
        <w:t> </w:t>
      </w:r>
      <w:r>
        <w:rPr>
          <w:rFonts w:ascii="宋体" w:hAnsi="宋体" w:cs="宋体" w:eastAsia="宋体" w:hint="default"/>
          <w:sz w:val="22"/>
          <w:szCs w:val="22"/>
        </w:rPr>
        <w:t>产、无形资产和存货等资产。</w:t>
      </w:r>
    </w:p>
    <w:p>
      <w:pPr>
        <w:spacing w:line="292" w:lineRule="auto" w:before="80"/>
        <w:ind w:left="161" w:right="220" w:firstLine="440"/>
        <w:jc w:val="both"/>
        <w:rPr>
          <w:rFonts w:ascii="宋体" w:hAnsi="宋体" w:cs="宋体" w:eastAsia="宋体" w:hint="default"/>
          <w:sz w:val="22"/>
          <w:szCs w:val="22"/>
        </w:rPr>
      </w:pPr>
      <w:r>
        <w:rPr>
          <w:rFonts w:ascii="宋体" w:hAnsi="宋体" w:cs="宋体" w:eastAsia="宋体" w:hint="default"/>
          <w:spacing w:val="-3"/>
          <w:sz w:val="22"/>
          <w:szCs w:val="22"/>
        </w:rPr>
        <w:t>借款费用资本化的期间：当资产支出已经发生、借款费用已经发生且为使资产达到预</w:t>
      </w:r>
      <w:r>
        <w:rPr>
          <w:rFonts w:ascii="宋体" w:hAnsi="宋体" w:cs="宋体" w:eastAsia="宋体" w:hint="default"/>
          <w:w w:val="99"/>
          <w:sz w:val="22"/>
          <w:szCs w:val="22"/>
        </w:rPr>
        <w:t> </w:t>
      </w:r>
      <w:r>
        <w:rPr>
          <w:rFonts w:ascii="宋体" w:hAnsi="宋体" w:cs="宋体" w:eastAsia="宋体" w:hint="default"/>
          <w:spacing w:val="-2"/>
          <w:sz w:val="22"/>
          <w:szCs w:val="22"/>
        </w:rPr>
        <w:t>定可使用或者可销售状态所必要的购建或者生产活动已经开始时，本公司将与符合资本化</w:t>
      </w:r>
      <w:r>
        <w:rPr>
          <w:rFonts w:ascii="宋体" w:hAnsi="宋体" w:cs="宋体" w:eastAsia="宋体" w:hint="default"/>
          <w:w w:val="99"/>
          <w:sz w:val="22"/>
          <w:szCs w:val="22"/>
        </w:rPr>
        <w:t> </w:t>
      </w:r>
      <w:r>
        <w:rPr>
          <w:rFonts w:ascii="宋体" w:hAnsi="宋体" w:cs="宋体" w:eastAsia="宋体" w:hint="default"/>
          <w:spacing w:val="-2"/>
          <w:sz w:val="22"/>
          <w:szCs w:val="22"/>
        </w:rPr>
        <w:t>条件的资产相关的借款费用开始资本化。若符合资本化条件的资产在购建或者生产过程中</w:t>
      </w:r>
      <w:r>
        <w:rPr>
          <w:rFonts w:ascii="宋体" w:hAnsi="宋体" w:cs="宋体" w:eastAsia="宋体" w:hint="default"/>
          <w:w w:val="99"/>
          <w:sz w:val="22"/>
          <w:szCs w:val="22"/>
        </w:rPr>
        <w:t> </w:t>
      </w:r>
      <w:r>
        <w:rPr>
          <w:rFonts w:ascii="宋体" w:hAnsi="宋体" w:cs="宋体" w:eastAsia="宋体" w:hint="default"/>
          <w:sz w:val="22"/>
          <w:szCs w:val="22"/>
        </w:rPr>
        <w:t>发生非正常中断、且中断时间连续超过</w:t>
      </w:r>
      <w:r>
        <w:rPr>
          <w:rFonts w:ascii="宋体" w:hAnsi="宋体" w:cs="宋体" w:eastAsia="宋体" w:hint="default"/>
          <w:spacing w:val="-64"/>
          <w:sz w:val="22"/>
          <w:szCs w:val="22"/>
        </w:rPr>
        <w:t> </w:t>
      </w:r>
      <w:r>
        <w:rPr>
          <w:rFonts w:ascii="Times New Roman" w:hAnsi="Times New Roman" w:cs="Times New Roman" w:eastAsia="Times New Roman" w:hint="default"/>
          <w:sz w:val="22"/>
          <w:szCs w:val="22"/>
        </w:rPr>
        <w:t>3</w:t>
      </w:r>
      <w:r>
        <w:rPr>
          <w:rFonts w:ascii="Times New Roman" w:hAnsi="Times New Roman" w:cs="Times New Roman" w:eastAsia="Times New Roman" w:hint="default"/>
          <w:spacing w:val="-11"/>
          <w:sz w:val="22"/>
          <w:szCs w:val="22"/>
        </w:rPr>
        <w:t> </w:t>
      </w:r>
      <w:r>
        <w:rPr>
          <w:rFonts w:ascii="宋体" w:hAnsi="宋体" w:cs="宋体" w:eastAsia="宋体" w:hint="default"/>
          <w:spacing w:val="-3"/>
          <w:sz w:val="22"/>
          <w:szCs w:val="22"/>
        </w:rPr>
        <w:t>个月，则暂停借款费用的资本化；当购建或者生</w:t>
      </w:r>
      <w:r>
        <w:rPr>
          <w:rFonts w:ascii="宋体" w:hAnsi="宋体" w:cs="宋体" w:eastAsia="宋体" w:hint="default"/>
          <w:w w:val="99"/>
          <w:sz w:val="22"/>
          <w:szCs w:val="22"/>
        </w:rPr>
        <w:t> </w:t>
      </w:r>
      <w:r>
        <w:rPr>
          <w:rFonts w:ascii="宋体" w:hAnsi="宋体" w:cs="宋体" w:eastAsia="宋体" w:hint="default"/>
          <w:sz w:val="22"/>
          <w:szCs w:val="22"/>
        </w:rPr>
        <w:t>产符合资本化条件的资产达到预定可使用或者可销售状态时，借款费用停止资本化。</w:t>
      </w:r>
    </w:p>
    <w:p>
      <w:pPr>
        <w:spacing w:line="297" w:lineRule="auto" w:before="80"/>
        <w:ind w:left="161" w:right="217" w:firstLine="440"/>
        <w:jc w:val="both"/>
        <w:rPr>
          <w:rFonts w:ascii="宋体" w:hAnsi="宋体" w:cs="宋体" w:eastAsia="宋体" w:hint="default"/>
          <w:sz w:val="22"/>
          <w:szCs w:val="22"/>
        </w:rPr>
      </w:pPr>
      <w:r>
        <w:rPr>
          <w:rFonts w:ascii="宋体" w:hAnsi="宋体" w:cs="宋体" w:eastAsia="宋体" w:hint="default"/>
          <w:spacing w:val="-3"/>
          <w:sz w:val="22"/>
          <w:szCs w:val="22"/>
        </w:rPr>
        <w:t>借款费用资本化金额的计算方法：为购建或者生产符合资本化条件的资产而借入专门</w:t>
      </w:r>
      <w:r>
        <w:rPr>
          <w:rFonts w:ascii="宋体" w:hAnsi="宋体" w:cs="宋体" w:eastAsia="宋体" w:hint="default"/>
          <w:w w:val="99"/>
          <w:sz w:val="22"/>
          <w:szCs w:val="22"/>
        </w:rPr>
        <w:t> </w:t>
      </w:r>
      <w:r>
        <w:rPr>
          <w:rFonts w:ascii="宋体" w:hAnsi="宋体" w:cs="宋体" w:eastAsia="宋体" w:hint="default"/>
          <w:spacing w:val="-2"/>
          <w:sz w:val="22"/>
          <w:szCs w:val="22"/>
        </w:rPr>
        <w:t>借款时，本公司以专门借款当期实际发生的利息费用扣除将尚未动用的借款资金存入银行</w:t>
      </w:r>
      <w:r>
        <w:rPr>
          <w:rFonts w:ascii="宋体" w:hAnsi="宋体" w:cs="宋体" w:eastAsia="宋体" w:hint="default"/>
          <w:w w:val="99"/>
          <w:sz w:val="22"/>
          <w:szCs w:val="22"/>
        </w:rPr>
        <w:t> </w:t>
      </w:r>
      <w:r>
        <w:rPr>
          <w:rFonts w:ascii="宋体" w:hAnsi="宋体" w:cs="宋体" w:eastAsia="宋体" w:hint="default"/>
          <w:spacing w:val="3"/>
          <w:sz w:val="22"/>
          <w:szCs w:val="22"/>
        </w:rPr>
        <w:t>取得的利息收入或进行暂时性投资取得的投资收益后的差额作为专门借款利息的资本化</w:t>
      </w:r>
      <w:r>
        <w:rPr>
          <w:rFonts w:ascii="宋体" w:hAnsi="宋体" w:cs="宋体" w:eastAsia="宋体" w:hint="default"/>
          <w:spacing w:val="-107"/>
          <w:sz w:val="22"/>
          <w:szCs w:val="22"/>
        </w:rPr>
        <w:t> </w:t>
      </w:r>
      <w:r>
        <w:rPr>
          <w:rFonts w:ascii="宋体" w:hAnsi="宋体" w:cs="宋体" w:eastAsia="宋体" w:hint="default"/>
          <w:spacing w:val="-107"/>
          <w:sz w:val="22"/>
          <w:szCs w:val="22"/>
        </w:rPr>
      </w:r>
      <w:r>
        <w:rPr>
          <w:rFonts w:ascii="宋体" w:hAnsi="宋体" w:cs="宋体" w:eastAsia="宋体" w:hint="default"/>
          <w:spacing w:val="-2"/>
          <w:sz w:val="22"/>
          <w:szCs w:val="22"/>
        </w:rPr>
        <w:t>金额。为购建或者生产符合资本化条件的资产占用一般借款时，本公司根据累计资产支出</w:t>
      </w:r>
      <w:r>
        <w:rPr>
          <w:rFonts w:ascii="宋体" w:hAnsi="宋体" w:cs="宋体" w:eastAsia="宋体" w:hint="default"/>
          <w:w w:val="99"/>
          <w:sz w:val="22"/>
          <w:szCs w:val="22"/>
        </w:rPr>
        <w:t> </w:t>
      </w:r>
      <w:r>
        <w:rPr>
          <w:rFonts w:ascii="宋体" w:hAnsi="宋体" w:cs="宋体" w:eastAsia="宋体" w:hint="default"/>
          <w:spacing w:val="-2"/>
          <w:sz w:val="22"/>
          <w:szCs w:val="22"/>
        </w:rPr>
        <w:t>超过专门借款部分的资产支出加权平均数乘以所占用一般借款的加权平均利率，计算确定</w:t>
      </w:r>
      <w:r>
        <w:rPr>
          <w:rFonts w:ascii="宋体" w:hAnsi="宋体" w:cs="宋体" w:eastAsia="宋体" w:hint="default"/>
          <w:w w:val="99"/>
          <w:sz w:val="22"/>
          <w:szCs w:val="22"/>
        </w:rPr>
        <w:t> </w:t>
      </w:r>
      <w:r>
        <w:rPr>
          <w:rFonts w:ascii="宋体" w:hAnsi="宋体" w:cs="宋体" w:eastAsia="宋体" w:hint="default"/>
          <w:sz w:val="22"/>
          <w:szCs w:val="22"/>
        </w:rPr>
        <w:t>一般借款应予资本化的利息金额。</w:t>
      </w:r>
    </w:p>
    <w:p>
      <w:pPr>
        <w:spacing w:line="328" w:lineRule="auto" w:before="75"/>
        <w:ind w:left="601" w:right="106" w:firstLine="13"/>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17.</w:t>
      </w:r>
      <w:r>
        <w:rPr>
          <w:rFonts w:ascii="Times New Roman" w:hAnsi="Times New Roman" w:cs="Times New Roman" w:eastAsia="Times New Roman" w:hint="default"/>
          <w:b/>
          <w:bCs/>
          <w:spacing w:val="27"/>
          <w:sz w:val="22"/>
          <w:szCs w:val="22"/>
        </w:rPr>
        <w:t> </w:t>
      </w:r>
      <w:r>
        <w:rPr>
          <w:rFonts w:ascii="宋体" w:hAnsi="宋体" w:cs="宋体" w:eastAsia="宋体" w:hint="default"/>
          <w:sz w:val="22"/>
          <w:szCs w:val="22"/>
        </w:rPr>
        <w:t>无形资产</w:t>
      </w:r>
      <w:r>
        <w:rPr>
          <w:rFonts w:ascii="宋体" w:hAnsi="宋体" w:cs="宋体" w:eastAsia="宋体" w:hint="default"/>
          <w:w w:val="99"/>
          <w:sz w:val="22"/>
          <w:szCs w:val="22"/>
        </w:rPr>
        <w:t> </w:t>
      </w:r>
      <w:r>
        <w:rPr>
          <w:rFonts w:ascii="宋体" w:hAnsi="宋体" w:cs="宋体" w:eastAsia="宋体" w:hint="default"/>
          <w:spacing w:val="-2"/>
          <w:w w:val="95"/>
          <w:sz w:val="22"/>
          <w:szCs w:val="22"/>
        </w:rPr>
        <w:t>本公司无形资产主要包括土地及房屋使用权、专利权、非专利技术、商标权、特许经</w:t>
      </w:r>
      <w:r>
        <w:rPr>
          <w:rFonts w:ascii="宋体" w:hAnsi="宋体" w:cs="宋体" w:eastAsia="宋体" w:hint="default"/>
          <w:spacing w:val="-2"/>
          <w:sz w:val="22"/>
          <w:szCs w:val="22"/>
        </w:rPr>
      </w:r>
    </w:p>
    <w:p>
      <w:pPr>
        <w:spacing w:line="297" w:lineRule="auto" w:before="0"/>
        <w:ind w:left="161" w:right="221" w:firstLine="0"/>
        <w:jc w:val="both"/>
        <w:rPr>
          <w:rFonts w:ascii="宋体" w:hAnsi="宋体" w:cs="宋体" w:eastAsia="宋体" w:hint="default"/>
          <w:sz w:val="22"/>
          <w:szCs w:val="22"/>
        </w:rPr>
      </w:pPr>
      <w:r>
        <w:rPr>
          <w:rFonts w:ascii="宋体" w:hAnsi="宋体" w:cs="宋体" w:eastAsia="宋体" w:hint="default"/>
          <w:spacing w:val="-2"/>
          <w:sz w:val="22"/>
          <w:szCs w:val="22"/>
        </w:rPr>
        <w:t>营权和专用软件使用权等。购入的无形资产，按实际支付的价款和相关的其他支出作为实</w:t>
      </w:r>
      <w:r>
        <w:rPr>
          <w:rFonts w:ascii="宋体" w:hAnsi="宋体" w:cs="宋体" w:eastAsia="宋体" w:hint="default"/>
          <w:w w:val="99"/>
          <w:sz w:val="22"/>
          <w:szCs w:val="22"/>
        </w:rPr>
        <w:t> </w:t>
      </w:r>
      <w:r>
        <w:rPr>
          <w:rFonts w:ascii="宋体" w:hAnsi="宋体" w:cs="宋体" w:eastAsia="宋体" w:hint="default"/>
          <w:spacing w:val="-2"/>
          <w:sz w:val="22"/>
          <w:szCs w:val="22"/>
        </w:rPr>
        <w:t>际成本。投资者投入的无形资产，按投资合同或协议约定的价值确定实际成本，但合同或</w:t>
      </w:r>
      <w:r>
        <w:rPr>
          <w:rFonts w:ascii="宋体" w:hAnsi="宋体" w:cs="宋体" w:eastAsia="宋体" w:hint="default"/>
          <w:w w:val="99"/>
          <w:sz w:val="22"/>
          <w:szCs w:val="22"/>
        </w:rPr>
        <w:t> </w:t>
      </w:r>
      <w:r>
        <w:rPr>
          <w:rFonts w:ascii="宋体" w:hAnsi="宋体" w:cs="宋体" w:eastAsia="宋体" w:hint="default"/>
          <w:sz w:val="22"/>
          <w:szCs w:val="22"/>
        </w:rPr>
        <w:t>协议约定价值不公允的，按公允价值确定实际成本。</w:t>
      </w:r>
    </w:p>
    <w:p>
      <w:pPr>
        <w:spacing w:line="297" w:lineRule="auto" w:before="75"/>
        <w:ind w:left="161" w:right="221" w:firstLine="440"/>
        <w:jc w:val="both"/>
        <w:rPr>
          <w:rFonts w:ascii="宋体" w:hAnsi="宋体" w:cs="宋体" w:eastAsia="宋体" w:hint="default"/>
          <w:sz w:val="22"/>
          <w:szCs w:val="22"/>
        </w:rPr>
      </w:pPr>
      <w:r>
        <w:rPr>
          <w:rFonts w:ascii="宋体" w:hAnsi="宋体" w:cs="宋体" w:eastAsia="宋体" w:hint="default"/>
          <w:spacing w:val="-2"/>
          <w:w w:val="95"/>
          <w:sz w:val="22"/>
          <w:szCs w:val="22"/>
        </w:rPr>
        <w:t>本公司的土地使用权从出让起始日起，按其出让年限平均摊销；本公司专利权、非专</w:t>
      </w:r>
      <w:r>
        <w:rPr>
          <w:rFonts w:ascii="宋体" w:hAnsi="宋体" w:cs="宋体" w:eastAsia="宋体" w:hint="default"/>
          <w:w w:val="99"/>
          <w:sz w:val="22"/>
          <w:szCs w:val="22"/>
        </w:rPr>
        <w:t> </w:t>
      </w:r>
      <w:r>
        <w:rPr>
          <w:rFonts w:ascii="宋体" w:hAnsi="宋体" w:cs="宋体" w:eastAsia="宋体" w:hint="default"/>
          <w:spacing w:val="-2"/>
          <w:sz w:val="22"/>
          <w:szCs w:val="22"/>
        </w:rPr>
        <w:t>利技术、专用软件使用权及其他无形资产按预计使用年限、合同规定的受益年限和法律规</w:t>
      </w:r>
      <w:r>
        <w:rPr>
          <w:rFonts w:ascii="宋体" w:hAnsi="宋体" w:cs="宋体" w:eastAsia="宋体" w:hint="default"/>
          <w:w w:val="99"/>
          <w:sz w:val="22"/>
          <w:szCs w:val="22"/>
        </w:rPr>
        <w:t> </w:t>
      </w:r>
      <w:r>
        <w:rPr>
          <w:rFonts w:ascii="宋体" w:hAnsi="宋体" w:cs="宋体" w:eastAsia="宋体" w:hint="default"/>
          <w:spacing w:val="-2"/>
          <w:w w:val="95"/>
          <w:sz w:val="22"/>
          <w:szCs w:val="22"/>
        </w:rPr>
        <w:t>定的有效年限三者中最短者分期平均摊销。摊销金额计入当期损益或按其受益对象计入相</w:t>
      </w:r>
      <w:r>
        <w:rPr>
          <w:rFonts w:ascii="宋体" w:hAnsi="宋体" w:cs="宋体" w:eastAsia="宋体" w:hint="default"/>
          <w:spacing w:val="102"/>
          <w:w w:val="95"/>
          <w:sz w:val="22"/>
          <w:szCs w:val="22"/>
        </w:rPr>
        <w:t> </w:t>
      </w:r>
      <w:r>
        <w:rPr>
          <w:rFonts w:ascii="宋体" w:hAnsi="宋体" w:cs="宋体" w:eastAsia="宋体" w:hint="default"/>
          <w:spacing w:val="102"/>
          <w:w w:val="95"/>
          <w:sz w:val="22"/>
          <w:szCs w:val="22"/>
        </w:rPr>
      </w:r>
      <w:r>
        <w:rPr>
          <w:rFonts w:ascii="宋体" w:hAnsi="宋体" w:cs="宋体" w:eastAsia="宋体" w:hint="default"/>
          <w:sz w:val="22"/>
          <w:szCs w:val="22"/>
        </w:rPr>
        <w:t>关资产成本。</w:t>
      </w:r>
    </w:p>
    <w:p>
      <w:pPr>
        <w:spacing w:after="0" w:line="297" w:lineRule="auto"/>
        <w:jc w:val="both"/>
        <w:rPr>
          <w:rFonts w:ascii="宋体" w:hAnsi="宋体" w:cs="宋体" w:eastAsia="宋体" w:hint="default"/>
          <w:sz w:val="22"/>
          <w:szCs w:val="22"/>
        </w:rPr>
        <w:sectPr>
          <w:headerReference w:type="default" r:id="rId51"/>
          <w:footerReference w:type="default" r:id="rId52"/>
          <w:pgSz w:w="11910" w:h="16840"/>
          <w:pgMar w:header="0" w:footer="837" w:top="500" w:bottom="1020" w:left="1540" w:right="1480"/>
          <w:pgNumType w:start="24"/>
        </w:sectPr>
      </w:pPr>
    </w:p>
    <w:p>
      <w:pPr>
        <w:spacing w:line="240" w:lineRule="auto" w:before="5"/>
        <w:rPr>
          <w:rFonts w:ascii="宋体" w:hAnsi="宋体" w:cs="宋体" w:eastAsia="宋体" w:hint="default"/>
          <w:sz w:val="5"/>
          <w:szCs w:val="5"/>
        </w:rPr>
      </w:pPr>
    </w:p>
    <w:p>
      <w:pPr>
        <w:spacing w:line="417" w:lineRule="exact"/>
        <w:ind w:left="118" w:right="0" w:firstLine="0"/>
        <w:rPr>
          <w:rFonts w:ascii="宋体" w:hAnsi="宋体" w:cs="宋体" w:eastAsia="宋体" w:hint="default"/>
          <w:sz w:val="20"/>
          <w:szCs w:val="20"/>
        </w:rPr>
      </w:pPr>
      <w:r>
        <w:rPr>
          <w:rFonts w:ascii="宋体" w:hAnsi="宋体" w:cs="宋体" w:eastAsia="宋体" w:hint="default"/>
          <w:position w:val="-7"/>
          <w:sz w:val="20"/>
          <w:szCs w:val="20"/>
        </w:rPr>
        <w:drawing>
          <wp:inline distT="0" distB="0" distL="0" distR="0">
            <wp:extent cx="861821" cy="265175"/>
            <wp:effectExtent l="0" t="0" r="0" b="0"/>
            <wp:docPr id="15" name="image1.jpeg" descr=""/>
            <wp:cNvGraphicFramePr>
              <a:graphicFrameLocks noChangeAspect="1"/>
            </wp:cNvGraphicFramePr>
            <a:graphic>
              <a:graphicData uri="http://schemas.openxmlformats.org/drawingml/2006/picture">
                <pic:pic>
                  <pic:nvPicPr>
                    <pic:cNvPr id="16" name="image1.jpeg"/>
                    <pic:cNvPicPr/>
                  </pic:nvPicPr>
                  <pic:blipFill>
                    <a:blip r:embed="rId41" cstate="print"/>
                    <a:stretch>
                      <a:fillRect/>
                    </a:stretch>
                  </pic:blipFill>
                  <pic:spPr>
                    <a:xfrm>
                      <a:off x="0" y="0"/>
                      <a:ext cx="861821" cy="265175"/>
                    </a:xfrm>
                    <a:prstGeom prst="rect">
                      <a:avLst/>
                    </a:prstGeom>
                  </pic:spPr>
                </pic:pic>
              </a:graphicData>
            </a:graphic>
          </wp:inline>
        </w:drawing>
      </w:r>
      <w:r>
        <w:rPr>
          <w:rFonts w:ascii="宋体" w:hAnsi="宋体" w:cs="宋体" w:eastAsia="宋体" w:hint="default"/>
          <w:position w:val="-7"/>
          <w:sz w:val="20"/>
          <w:szCs w:val="20"/>
        </w:rPr>
      </w:r>
    </w:p>
    <w:p>
      <w:pPr>
        <w:spacing w:line="240" w:lineRule="auto" w:before="12"/>
        <w:rPr>
          <w:rFonts w:ascii="宋体" w:hAnsi="宋体" w:cs="宋体" w:eastAsia="宋体" w:hint="default"/>
          <w:sz w:val="5"/>
          <w:szCs w:val="5"/>
        </w:rPr>
      </w:pPr>
    </w:p>
    <w:p>
      <w:pPr>
        <w:spacing w:line="20" w:lineRule="exact"/>
        <w:ind w:left="124" w:right="0" w:firstLine="0"/>
        <w:rPr>
          <w:rFonts w:ascii="宋体" w:hAnsi="宋体" w:cs="宋体" w:eastAsia="宋体" w:hint="default"/>
          <w:sz w:val="2"/>
          <w:szCs w:val="2"/>
        </w:rPr>
      </w:pPr>
      <w:r>
        <w:rPr>
          <w:rFonts w:ascii="宋体" w:hAnsi="宋体" w:cs="宋体" w:eastAsia="宋体" w:hint="default"/>
          <w:sz w:val="2"/>
          <w:szCs w:val="2"/>
        </w:rPr>
        <w:pict>
          <v:group style="width:429.1pt;height:.75pt;mso-position-horizontal-relative:char;mso-position-vertical-relative:line" coordorigin="0,0" coordsize="8582,15">
            <v:group style="position:absolute;left:7;top:7;width:8568;height:2" coordorigin="7,7" coordsize="8568,2">
              <v:shape style="position:absolute;left:7;top:7;width:8568;height:2" coordorigin="7,7" coordsize="8568,0" path="m7,7l8575,7e" filled="false" stroked="true" strokeweight=".72pt" strokecolor="#000000">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21"/>
          <w:szCs w:val="21"/>
        </w:rPr>
      </w:pPr>
    </w:p>
    <w:p>
      <w:pPr>
        <w:spacing w:line="297" w:lineRule="auto" w:before="31"/>
        <w:ind w:left="161" w:right="142" w:firstLine="440"/>
        <w:jc w:val="both"/>
        <w:rPr>
          <w:rFonts w:ascii="宋体" w:hAnsi="宋体" w:cs="宋体" w:eastAsia="宋体" w:hint="default"/>
          <w:sz w:val="22"/>
          <w:szCs w:val="22"/>
        </w:rPr>
      </w:pPr>
      <w:r>
        <w:rPr>
          <w:rFonts w:ascii="宋体" w:hAnsi="宋体" w:cs="宋体" w:eastAsia="宋体" w:hint="default"/>
          <w:spacing w:val="-3"/>
          <w:sz w:val="22"/>
          <w:szCs w:val="22"/>
        </w:rPr>
        <w:t>本公司于每年年度终了，对使用寿命有限的无形资产的预计使用寿命及摊销方法进行</w:t>
      </w:r>
      <w:r>
        <w:rPr>
          <w:rFonts w:ascii="宋体" w:hAnsi="宋体" w:cs="宋体" w:eastAsia="宋体" w:hint="default"/>
          <w:w w:val="99"/>
          <w:sz w:val="22"/>
          <w:szCs w:val="22"/>
        </w:rPr>
        <w:t> </w:t>
      </w:r>
      <w:r>
        <w:rPr>
          <w:rFonts w:ascii="宋体" w:hAnsi="宋体" w:cs="宋体" w:eastAsia="宋体" w:hint="default"/>
          <w:spacing w:val="-2"/>
          <w:sz w:val="22"/>
          <w:szCs w:val="22"/>
        </w:rPr>
        <w:t>复核，如有改变则进行调整；于每个会计期间，对使用寿命不确定的无形资产的预计使用</w:t>
      </w:r>
      <w:r>
        <w:rPr>
          <w:rFonts w:ascii="宋体" w:hAnsi="宋体" w:cs="宋体" w:eastAsia="宋体" w:hint="default"/>
          <w:w w:val="99"/>
          <w:sz w:val="22"/>
          <w:szCs w:val="22"/>
        </w:rPr>
        <w:t> </w:t>
      </w:r>
      <w:r>
        <w:rPr>
          <w:rFonts w:ascii="宋体" w:hAnsi="宋体" w:cs="宋体" w:eastAsia="宋体" w:hint="default"/>
          <w:spacing w:val="-2"/>
          <w:sz w:val="22"/>
          <w:szCs w:val="22"/>
        </w:rPr>
        <w:t>寿命进行复核，对于有证据表明无形资产的使用寿命是有限的，则估计其使用寿命并在预</w:t>
      </w:r>
      <w:r>
        <w:rPr>
          <w:rFonts w:ascii="宋体" w:hAnsi="宋体" w:cs="宋体" w:eastAsia="宋体" w:hint="default"/>
          <w:w w:val="99"/>
          <w:sz w:val="22"/>
          <w:szCs w:val="22"/>
        </w:rPr>
        <w:t> </w:t>
      </w:r>
      <w:r>
        <w:rPr>
          <w:rFonts w:ascii="宋体" w:hAnsi="宋体" w:cs="宋体" w:eastAsia="宋体" w:hint="default"/>
          <w:sz w:val="22"/>
          <w:szCs w:val="22"/>
        </w:rPr>
        <w:t>计使用寿命内摊销。</w:t>
      </w:r>
    </w:p>
    <w:p>
      <w:pPr>
        <w:spacing w:line="297" w:lineRule="auto" w:before="77"/>
        <w:ind w:left="161" w:right="144" w:firstLine="440"/>
        <w:jc w:val="both"/>
        <w:rPr>
          <w:rFonts w:ascii="宋体" w:hAnsi="宋体" w:cs="宋体" w:eastAsia="宋体" w:hint="default"/>
          <w:sz w:val="22"/>
          <w:szCs w:val="22"/>
        </w:rPr>
      </w:pPr>
      <w:r>
        <w:rPr>
          <w:rFonts w:ascii="宋体" w:hAnsi="宋体" w:cs="宋体" w:eastAsia="宋体" w:hint="default"/>
          <w:spacing w:val="3"/>
          <w:sz w:val="22"/>
          <w:szCs w:val="22"/>
        </w:rPr>
        <w:t>本公司内部研究开发项目支出根据其性质以及研发活动最终形成无形资产是否具有</w:t>
      </w:r>
      <w:r>
        <w:rPr>
          <w:rFonts w:ascii="宋体" w:hAnsi="宋体" w:cs="宋体" w:eastAsia="宋体" w:hint="default"/>
          <w:w w:val="99"/>
          <w:sz w:val="22"/>
          <w:szCs w:val="22"/>
        </w:rPr>
        <w:t> </w:t>
      </w:r>
      <w:r>
        <w:rPr>
          <w:rFonts w:ascii="宋体" w:hAnsi="宋体" w:cs="宋体" w:eastAsia="宋体" w:hint="default"/>
          <w:sz w:val="22"/>
          <w:szCs w:val="22"/>
        </w:rPr>
        <w:t>较大不确定性，分为研究阶段支出和开发阶段支出。</w:t>
      </w:r>
    </w:p>
    <w:p>
      <w:pPr>
        <w:spacing w:line="297" w:lineRule="auto" w:before="76"/>
        <w:ind w:left="161" w:right="141" w:firstLine="440"/>
        <w:jc w:val="both"/>
        <w:rPr>
          <w:rFonts w:ascii="宋体" w:hAnsi="宋体" w:cs="宋体" w:eastAsia="宋体" w:hint="default"/>
          <w:sz w:val="22"/>
          <w:szCs w:val="22"/>
        </w:rPr>
      </w:pPr>
      <w:r>
        <w:rPr>
          <w:rFonts w:ascii="宋体" w:hAnsi="宋体" w:cs="宋体" w:eastAsia="宋体" w:hint="default"/>
          <w:spacing w:val="-3"/>
          <w:sz w:val="22"/>
          <w:szCs w:val="22"/>
        </w:rPr>
        <w:t>自行研究开发的无形资产，其研究阶段的支出，于发生时计入当期损益；其开发阶段</w:t>
      </w:r>
      <w:r>
        <w:rPr>
          <w:rFonts w:ascii="宋体" w:hAnsi="宋体" w:cs="宋体" w:eastAsia="宋体" w:hint="default"/>
          <w:w w:val="99"/>
          <w:sz w:val="22"/>
          <w:szCs w:val="22"/>
        </w:rPr>
        <w:t> </w:t>
      </w:r>
      <w:r>
        <w:rPr>
          <w:rFonts w:ascii="宋体" w:hAnsi="宋体" w:cs="宋体" w:eastAsia="宋体" w:hint="default"/>
          <w:sz w:val="22"/>
          <w:szCs w:val="22"/>
        </w:rPr>
        <w:t>的支出，同时满足下列条件的，确认为资产：</w:t>
      </w:r>
    </w:p>
    <w:p>
      <w:pPr>
        <w:spacing w:before="75"/>
        <w:ind w:left="615"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(1)  </w:t>
      </w:r>
      <w:r>
        <w:rPr>
          <w:rFonts w:ascii="Times New Roman" w:hAnsi="Times New Roman" w:cs="Times New Roman" w:eastAsia="Times New Roman" w:hint="default"/>
          <w:b/>
          <w:bCs/>
          <w:spacing w:val="20"/>
          <w:sz w:val="22"/>
          <w:szCs w:val="22"/>
        </w:rPr>
        <w:t> </w:t>
      </w:r>
      <w:r>
        <w:rPr>
          <w:rFonts w:ascii="宋体" w:hAnsi="宋体" w:cs="宋体" w:eastAsia="宋体" w:hint="default"/>
          <w:sz w:val="22"/>
          <w:szCs w:val="22"/>
        </w:rPr>
        <w:t>完成该无形资产以使其能够使用或出售在技术上具有可行性；</w:t>
      </w:r>
    </w:p>
    <w:p>
      <w:pPr>
        <w:spacing w:before="113"/>
        <w:ind w:left="615"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  </w:t>
      </w:r>
      <w:r>
        <w:rPr>
          <w:rFonts w:ascii="Times New Roman" w:hAnsi="Times New Roman" w:cs="Times New Roman" w:eastAsia="Times New Roman" w:hint="default"/>
          <w:b/>
          <w:bCs/>
          <w:spacing w:val="23"/>
          <w:sz w:val="22"/>
          <w:szCs w:val="22"/>
        </w:rPr>
        <w:t> </w:t>
      </w:r>
      <w:r>
        <w:rPr>
          <w:rFonts w:ascii="宋体" w:hAnsi="宋体" w:cs="宋体" w:eastAsia="宋体" w:hint="default"/>
          <w:sz w:val="22"/>
          <w:szCs w:val="22"/>
        </w:rPr>
        <w:t>具有完成该无形资产并使用或出售的意图；</w:t>
      </w:r>
    </w:p>
    <w:p>
      <w:pPr>
        <w:spacing w:before="112"/>
        <w:ind w:left="615"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(3)  </w:t>
      </w:r>
      <w:r>
        <w:rPr>
          <w:rFonts w:ascii="Times New Roman" w:hAnsi="Times New Roman" w:cs="Times New Roman" w:eastAsia="Times New Roman" w:hint="default"/>
          <w:b/>
          <w:bCs/>
          <w:spacing w:val="20"/>
          <w:sz w:val="22"/>
          <w:szCs w:val="22"/>
        </w:rPr>
        <w:t> </w:t>
      </w:r>
      <w:r>
        <w:rPr>
          <w:rFonts w:ascii="宋体" w:hAnsi="宋体" w:cs="宋体" w:eastAsia="宋体" w:hint="default"/>
          <w:sz w:val="22"/>
          <w:szCs w:val="22"/>
        </w:rPr>
        <w:t>运用该无形资产生产的产品存在市场或无形资产自身存在市场；</w:t>
      </w:r>
    </w:p>
    <w:p>
      <w:pPr>
        <w:spacing w:line="280" w:lineRule="auto" w:before="112"/>
        <w:ind w:left="161" w:right="142" w:firstLine="453"/>
        <w:jc w:val="both"/>
        <w:rPr>
          <w:rFonts w:ascii="宋体" w:hAnsi="宋体" w:cs="宋体" w:eastAsia="宋体" w:hint="default"/>
          <w:sz w:val="22"/>
          <w:szCs w:val="22"/>
        </w:rPr>
      </w:pPr>
      <w:r>
        <w:rPr>
          <w:rFonts w:ascii="Times New Roman" w:hAnsi="Times New Roman" w:cs="Times New Roman" w:eastAsia="Times New Roman" w:hint="default"/>
          <w:b/>
          <w:bCs/>
          <w:sz w:val="22"/>
          <w:szCs w:val="22"/>
        </w:rPr>
        <w:t>(4)</w:t>
      </w:r>
      <w:r>
        <w:rPr>
          <w:rFonts w:ascii="Times New Roman" w:hAnsi="Times New Roman" w:cs="Times New Roman" w:eastAsia="Times New Roman" w:hint="default"/>
          <w:b/>
          <w:bCs/>
          <w:spacing w:val="51"/>
          <w:sz w:val="22"/>
          <w:szCs w:val="22"/>
        </w:rPr>
        <w:t> </w:t>
      </w:r>
      <w:r>
        <w:rPr>
          <w:rFonts w:ascii="宋体" w:hAnsi="宋体" w:cs="宋体" w:eastAsia="宋体" w:hint="default"/>
          <w:spacing w:val="-4"/>
          <w:sz w:val="22"/>
          <w:szCs w:val="22"/>
        </w:rPr>
        <w:t>有足够的技术、财务资源和其他资源支持，以完成该无形资产的开发，并有能力</w:t>
      </w:r>
      <w:r>
        <w:rPr>
          <w:rFonts w:ascii="宋体" w:hAnsi="宋体" w:cs="宋体" w:eastAsia="宋体" w:hint="default"/>
          <w:w w:val="99"/>
          <w:sz w:val="22"/>
          <w:szCs w:val="22"/>
        </w:rPr>
        <w:t> </w:t>
      </w:r>
      <w:r>
        <w:rPr>
          <w:rFonts w:ascii="宋体" w:hAnsi="宋体" w:cs="宋体" w:eastAsia="宋体" w:hint="default"/>
          <w:sz w:val="22"/>
          <w:szCs w:val="22"/>
        </w:rPr>
        <w:t>使用或出售该无形资产；</w:t>
      </w:r>
    </w:p>
    <w:p>
      <w:pPr>
        <w:spacing w:line="328" w:lineRule="auto" w:before="91"/>
        <w:ind w:left="601" w:right="0" w:firstLine="13"/>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(5)</w:t>
      </w:r>
      <w:r>
        <w:rPr>
          <w:rFonts w:ascii="Times New Roman" w:hAnsi="Times New Roman" w:cs="Times New Roman" w:eastAsia="Times New Roman" w:hint="default"/>
          <w:b/>
          <w:bCs/>
          <w:spacing w:val="31"/>
          <w:sz w:val="22"/>
          <w:szCs w:val="22"/>
        </w:rPr>
        <w:t> </w:t>
      </w:r>
      <w:r>
        <w:rPr>
          <w:rFonts w:ascii="宋体" w:hAnsi="宋体" w:cs="宋体" w:eastAsia="宋体" w:hint="default"/>
          <w:sz w:val="22"/>
          <w:szCs w:val="22"/>
        </w:rPr>
        <w:t>归属于该无形资产开发阶段的支出能够可靠地计量。</w:t>
      </w:r>
      <w:r>
        <w:rPr>
          <w:rFonts w:ascii="宋体" w:hAnsi="宋体" w:cs="宋体" w:eastAsia="宋体" w:hint="default"/>
          <w:w w:val="99"/>
          <w:sz w:val="22"/>
          <w:szCs w:val="22"/>
        </w:rPr>
        <w:t> </w:t>
      </w:r>
      <w:r>
        <w:rPr>
          <w:rFonts w:ascii="宋体" w:hAnsi="宋体" w:cs="宋体" w:eastAsia="宋体" w:hint="default"/>
          <w:spacing w:val="-3"/>
          <w:sz w:val="22"/>
          <w:szCs w:val="22"/>
        </w:rPr>
        <w:t>不满足上述条件的开发阶段的支出，于发生时计入当期损益。前期已计入损益的开发</w:t>
      </w:r>
    </w:p>
    <w:p>
      <w:pPr>
        <w:spacing w:line="297" w:lineRule="auto" w:before="0"/>
        <w:ind w:left="161" w:right="142" w:firstLine="0"/>
        <w:jc w:val="both"/>
        <w:rPr>
          <w:rFonts w:ascii="宋体" w:hAnsi="宋体" w:cs="宋体" w:eastAsia="宋体" w:hint="default"/>
          <w:sz w:val="22"/>
          <w:szCs w:val="22"/>
        </w:rPr>
      </w:pPr>
      <w:r>
        <w:rPr>
          <w:rFonts w:ascii="宋体" w:hAnsi="宋体" w:cs="宋体" w:eastAsia="宋体" w:hint="default"/>
          <w:spacing w:val="-2"/>
          <w:w w:val="95"/>
          <w:sz w:val="22"/>
          <w:szCs w:val="22"/>
        </w:rPr>
        <w:t>支出不在以后期间确认为资产。已资本化的开发阶段的支出在资产负债表上列示为开发支</w:t>
      </w:r>
      <w:r>
        <w:rPr>
          <w:rFonts w:ascii="宋体" w:hAnsi="宋体" w:cs="宋体" w:eastAsia="宋体" w:hint="default"/>
          <w:spacing w:val="102"/>
          <w:w w:val="95"/>
          <w:sz w:val="22"/>
          <w:szCs w:val="22"/>
        </w:rPr>
        <w:t> </w:t>
      </w:r>
      <w:r>
        <w:rPr>
          <w:rFonts w:ascii="宋体" w:hAnsi="宋体" w:cs="宋体" w:eastAsia="宋体" w:hint="default"/>
          <w:spacing w:val="102"/>
          <w:w w:val="95"/>
          <w:sz w:val="22"/>
          <w:szCs w:val="22"/>
        </w:rPr>
      </w:r>
      <w:r>
        <w:rPr>
          <w:rFonts w:ascii="宋体" w:hAnsi="宋体" w:cs="宋体" w:eastAsia="宋体" w:hint="default"/>
          <w:sz w:val="22"/>
          <w:szCs w:val="22"/>
        </w:rPr>
        <w:t>出，自该项目达到预定可使用状态之日起转为无形资产。</w:t>
      </w:r>
    </w:p>
    <w:p>
      <w:pPr>
        <w:spacing w:line="328" w:lineRule="auto" w:before="75"/>
        <w:ind w:left="601" w:right="0" w:firstLine="13"/>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18.</w:t>
      </w:r>
      <w:r>
        <w:rPr>
          <w:rFonts w:ascii="Times New Roman" w:hAnsi="Times New Roman" w:cs="Times New Roman" w:eastAsia="Times New Roman" w:hint="default"/>
          <w:b/>
          <w:bCs/>
          <w:spacing w:val="27"/>
          <w:sz w:val="22"/>
          <w:szCs w:val="22"/>
        </w:rPr>
        <w:t> </w:t>
      </w:r>
      <w:r>
        <w:rPr>
          <w:rFonts w:ascii="宋体" w:hAnsi="宋体" w:cs="宋体" w:eastAsia="宋体" w:hint="default"/>
          <w:sz w:val="22"/>
          <w:szCs w:val="22"/>
        </w:rPr>
        <w:t>长期资产减值</w:t>
      </w:r>
      <w:r>
        <w:rPr>
          <w:rFonts w:ascii="宋体" w:hAnsi="宋体" w:cs="宋体" w:eastAsia="宋体" w:hint="default"/>
          <w:w w:val="99"/>
          <w:sz w:val="22"/>
          <w:szCs w:val="22"/>
        </w:rPr>
        <w:t> </w:t>
      </w:r>
      <w:r>
        <w:rPr>
          <w:rFonts w:ascii="宋体" w:hAnsi="宋体" w:cs="宋体" w:eastAsia="宋体" w:hint="default"/>
          <w:spacing w:val="-3"/>
          <w:sz w:val="22"/>
          <w:szCs w:val="22"/>
        </w:rPr>
        <w:t>本公司于每一资产负债表日对子公司、合营企业和联营企业的长期股权投资、固定资</w:t>
      </w:r>
    </w:p>
    <w:p>
      <w:pPr>
        <w:spacing w:line="297" w:lineRule="auto" w:before="0"/>
        <w:ind w:left="161" w:right="138" w:firstLine="0"/>
        <w:jc w:val="both"/>
        <w:rPr>
          <w:rFonts w:ascii="宋体" w:hAnsi="宋体" w:cs="宋体" w:eastAsia="宋体" w:hint="default"/>
          <w:sz w:val="22"/>
          <w:szCs w:val="22"/>
        </w:rPr>
      </w:pPr>
      <w:r>
        <w:rPr>
          <w:rFonts w:ascii="宋体" w:hAnsi="宋体" w:cs="宋体" w:eastAsia="宋体" w:hint="default"/>
          <w:spacing w:val="-2"/>
          <w:sz w:val="22"/>
          <w:szCs w:val="22"/>
        </w:rPr>
        <w:t>产、在建工程、使用寿命确定的无形资产等项目进行检查，当存在下列迹象时，表明资产</w:t>
      </w:r>
      <w:r>
        <w:rPr>
          <w:rFonts w:ascii="宋体" w:hAnsi="宋体" w:cs="宋体" w:eastAsia="宋体" w:hint="default"/>
          <w:w w:val="99"/>
          <w:sz w:val="22"/>
          <w:szCs w:val="22"/>
        </w:rPr>
        <w:t> </w:t>
      </w:r>
      <w:r>
        <w:rPr>
          <w:rFonts w:ascii="宋体" w:hAnsi="宋体" w:cs="宋体" w:eastAsia="宋体" w:hint="default"/>
          <w:spacing w:val="-2"/>
          <w:sz w:val="22"/>
          <w:szCs w:val="22"/>
        </w:rPr>
        <w:t>可能发生了减值，本公司将进行减值测试；对商誉和受益年限不确定的无形资产，无论是</w:t>
      </w:r>
      <w:r>
        <w:rPr>
          <w:rFonts w:ascii="宋体" w:hAnsi="宋体" w:cs="宋体" w:eastAsia="宋体" w:hint="default"/>
          <w:w w:val="99"/>
          <w:sz w:val="22"/>
          <w:szCs w:val="22"/>
        </w:rPr>
        <w:t> </w:t>
      </w:r>
      <w:r>
        <w:rPr>
          <w:rFonts w:ascii="宋体" w:hAnsi="宋体" w:cs="宋体" w:eastAsia="宋体" w:hint="default"/>
          <w:spacing w:val="-2"/>
          <w:sz w:val="22"/>
          <w:szCs w:val="22"/>
        </w:rPr>
        <w:t>否存在减值迹象，每年末均进行减值测试。难以对单项资产的可收回金额进行测试的，以</w:t>
      </w:r>
      <w:r>
        <w:rPr>
          <w:rFonts w:ascii="宋体" w:hAnsi="宋体" w:cs="宋体" w:eastAsia="宋体" w:hint="default"/>
          <w:w w:val="99"/>
          <w:sz w:val="22"/>
          <w:szCs w:val="22"/>
        </w:rPr>
        <w:t> </w:t>
      </w:r>
      <w:r>
        <w:rPr>
          <w:rFonts w:ascii="宋体" w:hAnsi="宋体" w:cs="宋体" w:eastAsia="宋体" w:hint="default"/>
          <w:sz w:val="22"/>
          <w:szCs w:val="22"/>
        </w:rPr>
        <w:t>该资产所属的资产组或资产组组合为基础测试。</w:t>
      </w:r>
    </w:p>
    <w:p>
      <w:pPr>
        <w:spacing w:line="297" w:lineRule="auto" w:before="75"/>
        <w:ind w:left="161" w:right="141" w:firstLine="440"/>
        <w:jc w:val="both"/>
        <w:rPr>
          <w:rFonts w:ascii="宋体" w:hAnsi="宋体" w:cs="宋体" w:eastAsia="宋体" w:hint="default"/>
          <w:sz w:val="22"/>
          <w:szCs w:val="22"/>
        </w:rPr>
      </w:pPr>
      <w:r>
        <w:rPr>
          <w:rFonts w:ascii="宋体" w:hAnsi="宋体" w:cs="宋体" w:eastAsia="宋体" w:hint="default"/>
          <w:spacing w:val="-2"/>
          <w:w w:val="95"/>
          <w:sz w:val="22"/>
          <w:szCs w:val="22"/>
        </w:rPr>
        <w:t>减值测试后，若该资产的账面价值超过其可收回金额，其差额确认为减值损失，上述</w:t>
      </w:r>
      <w:r>
        <w:rPr>
          <w:rFonts w:ascii="宋体" w:hAnsi="宋体" w:cs="宋体" w:eastAsia="宋体" w:hint="default"/>
          <w:w w:val="99"/>
          <w:sz w:val="22"/>
          <w:szCs w:val="22"/>
        </w:rPr>
        <w:t> </w:t>
      </w:r>
      <w:r>
        <w:rPr>
          <w:rFonts w:ascii="宋体" w:hAnsi="宋体" w:cs="宋体" w:eastAsia="宋体" w:hint="default"/>
          <w:spacing w:val="-2"/>
          <w:sz w:val="22"/>
          <w:szCs w:val="22"/>
        </w:rPr>
        <w:t>资产的减值损失一经确认，在以后会计期间不予转回。资产的可收回金额是指资产的公允</w:t>
      </w:r>
      <w:r>
        <w:rPr>
          <w:rFonts w:ascii="宋体" w:hAnsi="宋体" w:cs="宋体" w:eastAsia="宋体" w:hint="default"/>
          <w:w w:val="99"/>
          <w:sz w:val="22"/>
          <w:szCs w:val="22"/>
        </w:rPr>
        <w:t> </w:t>
      </w:r>
      <w:r>
        <w:rPr>
          <w:rFonts w:ascii="宋体" w:hAnsi="宋体" w:cs="宋体" w:eastAsia="宋体" w:hint="default"/>
          <w:sz w:val="22"/>
          <w:szCs w:val="22"/>
        </w:rPr>
        <w:t>价值减去处置费用后的净额与资产预计未来现金流量的现值两者之间的较高者。</w:t>
      </w:r>
    </w:p>
    <w:p>
      <w:pPr>
        <w:spacing w:before="75"/>
        <w:ind w:left="601" w:right="0" w:firstLine="0"/>
        <w:jc w:val="left"/>
        <w:rPr>
          <w:rFonts w:ascii="宋体" w:hAnsi="宋体" w:cs="宋体" w:eastAsia="宋体" w:hint="default"/>
          <w:sz w:val="22"/>
          <w:szCs w:val="22"/>
        </w:rPr>
      </w:pPr>
      <w:r>
        <w:rPr>
          <w:rFonts w:ascii="宋体" w:hAnsi="宋体" w:cs="宋体" w:eastAsia="宋体" w:hint="default"/>
          <w:sz w:val="22"/>
          <w:szCs w:val="22"/>
        </w:rPr>
        <w:t>出现减值的迹象如下：</w:t>
      </w:r>
    </w:p>
    <w:p>
      <w:pPr>
        <w:spacing w:line="280" w:lineRule="auto" w:before="128"/>
        <w:ind w:left="161" w:right="141" w:firstLine="453"/>
        <w:jc w:val="both"/>
        <w:rPr>
          <w:rFonts w:ascii="宋体" w:hAnsi="宋体" w:cs="宋体" w:eastAsia="宋体" w:hint="default"/>
          <w:sz w:val="22"/>
          <w:szCs w:val="22"/>
        </w:rPr>
      </w:pPr>
      <w:r>
        <w:rPr>
          <w:rFonts w:ascii="Times New Roman" w:hAnsi="Times New Roman" w:cs="Times New Roman" w:eastAsia="Times New Roman" w:hint="default"/>
          <w:b/>
          <w:bCs/>
          <w:w w:val="99"/>
          <w:sz w:val="22"/>
          <w:szCs w:val="22"/>
        </w:rPr>
        <w:t>(1)</w:t>
      </w:r>
      <w:r>
        <w:rPr>
          <w:rFonts w:ascii="Times New Roman" w:hAnsi="Times New Roman" w:cs="Times New Roman" w:eastAsia="Times New Roman" w:hint="default"/>
          <w:b/>
          <w:bCs/>
          <w:spacing w:val="35"/>
          <w:w w:val="99"/>
          <w:sz w:val="22"/>
          <w:szCs w:val="22"/>
        </w:rPr>
        <w:t> </w:t>
      </w:r>
      <w:r>
        <w:rPr>
          <w:rFonts w:ascii="宋体" w:hAnsi="宋体" w:cs="宋体" w:eastAsia="宋体" w:hint="default"/>
          <w:spacing w:val="-3"/>
          <w:w w:val="99"/>
          <w:sz w:val="22"/>
          <w:szCs w:val="22"/>
        </w:rPr>
        <w:t>资产的市价当期大幅度下跌，其跌幅明显高于因时间的推移或者正常使用而预计</w:t>
      </w:r>
      <w:r>
        <w:rPr>
          <w:rFonts w:ascii="宋体" w:hAnsi="宋体" w:cs="宋体" w:eastAsia="宋体" w:hint="default"/>
          <w:w w:val="99"/>
          <w:sz w:val="22"/>
          <w:szCs w:val="22"/>
        </w:rPr>
        <w:t> </w:t>
      </w:r>
      <w:r>
        <w:rPr>
          <w:rFonts w:ascii="宋体" w:hAnsi="宋体" w:cs="宋体" w:eastAsia="宋体" w:hint="default"/>
          <w:sz w:val="22"/>
          <w:szCs w:val="22"/>
        </w:rPr>
        <w:t>的下跌；</w:t>
      </w:r>
    </w:p>
    <w:p>
      <w:pPr>
        <w:spacing w:line="280" w:lineRule="auto" w:before="92"/>
        <w:ind w:left="161" w:right="141" w:firstLine="453"/>
        <w:jc w:val="both"/>
        <w:rPr>
          <w:rFonts w:ascii="宋体" w:hAnsi="宋体" w:cs="宋体" w:eastAsia="宋体" w:hint="default"/>
          <w:sz w:val="22"/>
          <w:szCs w:val="22"/>
        </w:rPr>
      </w:pPr>
      <w:r>
        <w:rPr>
          <w:rFonts w:ascii="Times New Roman" w:hAnsi="Times New Roman" w:cs="Times New Roman" w:eastAsia="Times New Roman" w:hint="default"/>
          <w:b/>
          <w:bCs/>
          <w:w w:val="99"/>
          <w:sz w:val="22"/>
          <w:szCs w:val="22"/>
        </w:rPr>
        <w:t>(2)</w:t>
      </w:r>
      <w:r>
        <w:rPr>
          <w:rFonts w:ascii="Times New Roman" w:hAnsi="Times New Roman" w:cs="Times New Roman" w:eastAsia="Times New Roman" w:hint="default"/>
          <w:b/>
          <w:bCs/>
          <w:spacing w:val="36"/>
          <w:w w:val="99"/>
          <w:sz w:val="22"/>
          <w:szCs w:val="22"/>
        </w:rPr>
        <w:t> </w:t>
      </w:r>
      <w:r>
        <w:rPr>
          <w:rFonts w:ascii="宋体" w:hAnsi="宋体" w:cs="宋体" w:eastAsia="宋体" w:hint="default"/>
          <w:spacing w:val="-3"/>
          <w:w w:val="99"/>
          <w:sz w:val="22"/>
          <w:szCs w:val="22"/>
        </w:rPr>
        <w:t>企业经营所处的经济、技术或者法律等环境以及资产所处的市场在当期或者将在</w:t>
      </w:r>
      <w:r>
        <w:rPr>
          <w:rFonts w:ascii="宋体" w:hAnsi="宋体" w:cs="宋体" w:eastAsia="宋体" w:hint="default"/>
          <w:w w:val="99"/>
          <w:sz w:val="22"/>
          <w:szCs w:val="22"/>
        </w:rPr>
        <w:t> </w:t>
      </w:r>
      <w:r>
        <w:rPr>
          <w:rFonts w:ascii="宋体" w:hAnsi="宋体" w:cs="宋体" w:eastAsia="宋体" w:hint="default"/>
          <w:sz w:val="22"/>
          <w:szCs w:val="22"/>
        </w:rPr>
        <w:t>近期发生重大变化，从而对企业产生不利影响；</w:t>
      </w:r>
    </w:p>
    <w:p>
      <w:pPr>
        <w:spacing w:line="280" w:lineRule="auto" w:before="91"/>
        <w:ind w:left="161" w:right="141" w:firstLine="453"/>
        <w:jc w:val="both"/>
        <w:rPr>
          <w:rFonts w:ascii="宋体" w:hAnsi="宋体" w:cs="宋体" w:eastAsia="宋体" w:hint="default"/>
          <w:sz w:val="22"/>
          <w:szCs w:val="22"/>
        </w:rPr>
      </w:pPr>
      <w:r>
        <w:rPr>
          <w:rFonts w:ascii="Times New Roman" w:hAnsi="Times New Roman" w:cs="Times New Roman" w:eastAsia="Times New Roman" w:hint="default"/>
          <w:b/>
          <w:bCs/>
          <w:w w:val="99"/>
          <w:sz w:val="22"/>
          <w:szCs w:val="22"/>
        </w:rPr>
        <w:t>(3)</w:t>
      </w:r>
      <w:r>
        <w:rPr>
          <w:rFonts w:ascii="Times New Roman" w:hAnsi="Times New Roman" w:cs="Times New Roman" w:eastAsia="Times New Roman" w:hint="default"/>
          <w:b/>
          <w:bCs/>
          <w:spacing w:val="35"/>
          <w:w w:val="99"/>
          <w:sz w:val="22"/>
          <w:szCs w:val="22"/>
        </w:rPr>
        <w:t> </w:t>
      </w:r>
      <w:r>
        <w:rPr>
          <w:rFonts w:ascii="宋体" w:hAnsi="宋体" w:cs="宋体" w:eastAsia="宋体" w:hint="default"/>
          <w:spacing w:val="-3"/>
          <w:w w:val="99"/>
          <w:sz w:val="22"/>
          <w:szCs w:val="22"/>
        </w:rPr>
        <w:t>市场利率或者其他市场投资报酬率在当期已经提高，从而影响企业计算资产预计</w:t>
      </w:r>
      <w:r>
        <w:rPr>
          <w:rFonts w:ascii="宋体" w:hAnsi="宋体" w:cs="宋体" w:eastAsia="宋体" w:hint="default"/>
          <w:w w:val="99"/>
          <w:sz w:val="22"/>
          <w:szCs w:val="22"/>
        </w:rPr>
        <w:t> </w:t>
      </w:r>
      <w:r>
        <w:rPr>
          <w:rFonts w:ascii="宋体" w:hAnsi="宋体" w:cs="宋体" w:eastAsia="宋体" w:hint="default"/>
          <w:sz w:val="22"/>
          <w:szCs w:val="22"/>
        </w:rPr>
        <w:t>未来现金流量现值的折现率，导致资产可收回金额大幅度降低；</w:t>
      </w:r>
    </w:p>
    <w:p>
      <w:pPr>
        <w:spacing w:before="91"/>
        <w:ind w:left="615"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(4)  </w:t>
      </w:r>
      <w:r>
        <w:rPr>
          <w:rFonts w:ascii="Times New Roman" w:hAnsi="Times New Roman" w:cs="Times New Roman" w:eastAsia="Times New Roman" w:hint="default"/>
          <w:b/>
          <w:bCs/>
          <w:spacing w:val="22"/>
          <w:sz w:val="22"/>
          <w:szCs w:val="22"/>
        </w:rPr>
        <w:t> </w:t>
      </w:r>
      <w:r>
        <w:rPr>
          <w:rFonts w:ascii="宋体" w:hAnsi="宋体" w:cs="宋体" w:eastAsia="宋体" w:hint="default"/>
          <w:sz w:val="22"/>
          <w:szCs w:val="22"/>
        </w:rPr>
        <w:t>有证据表明资产已经陈旧过时或者其实体已经损坏；</w:t>
      </w:r>
    </w:p>
    <w:p>
      <w:pPr>
        <w:spacing w:before="113"/>
        <w:ind w:left="615"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(5)  </w:t>
      </w:r>
      <w:r>
        <w:rPr>
          <w:rFonts w:ascii="Times New Roman" w:hAnsi="Times New Roman" w:cs="Times New Roman" w:eastAsia="Times New Roman" w:hint="default"/>
          <w:b/>
          <w:bCs/>
          <w:spacing w:val="21"/>
          <w:sz w:val="22"/>
          <w:szCs w:val="22"/>
        </w:rPr>
        <w:t> </w:t>
      </w:r>
      <w:r>
        <w:rPr>
          <w:rFonts w:ascii="宋体" w:hAnsi="宋体" w:cs="宋体" w:eastAsia="宋体" w:hint="default"/>
          <w:sz w:val="22"/>
          <w:szCs w:val="22"/>
        </w:rPr>
        <w:t>资产已经或者将被闲置、终止使用或者计划提前处置；</w:t>
      </w:r>
    </w:p>
    <w:p>
      <w:pPr>
        <w:spacing w:after="0"/>
        <w:jc w:val="left"/>
        <w:rPr>
          <w:rFonts w:ascii="宋体" w:hAnsi="宋体" w:cs="宋体" w:eastAsia="宋体" w:hint="default"/>
          <w:sz w:val="22"/>
          <w:szCs w:val="22"/>
        </w:rPr>
        <w:sectPr>
          <w:headerReference w:type="default" r:id="rId53"/>
          <w:footerReference w:type="default" r:id="rId54"/>
          <w:pgSz w:w="11910" w:h="16840"/>
          <w:pgMar w:header="0" w:footer="837" w:top="500" w:bottom="1020" w:left="1540" w:right="1560"/>
          <w:pgNumType w:start="25"/>
        </w:sectPr>
      </w:pPr>
    </w:p>
    <w:p>
      <w:pPr>
        <w:spacing w:line="240" w:lineRule="auto" w:before="5"/>
        <w:rPr>
          <w:rFonts w:ascii="宋体" w:hAnsi="宋体" w:cs="宋体" w:eastAsia="宋体" w:hint="default"/>
          <w:sz w:val="5"/>
          <w:szCs w:val="5"/>
        </w:rPr>
      </w:pPr>
    </w:p>
    <w:p>
      <w:pPr>
        <w:spacing w:line="417" w:lineRule="exact"/>
        <w:ind w:left="118" w:right="0" w:firstLine="0"/>
        <w:rPr>
          <w:rFonts w:ascii="宋体" w:hAnsi="宋体" w:cs="宋体" w:eastAsia="宋体" w:hint="default"/>
          <w:sz w:val="20"/>
          <w:szCs w:val="20"/>
        </w:rPr>
      </w:pPr>
      <w:r>
        <w:rPr>
          <w:rFonts w:ascii="宋体" w:hAnsi="宋体" w:cs="宋体" w:eastAsia="宋体" w:hint="default"/>
          <w:position w:val="-7"/>
          <w:sz w:val="20"/>
          <w:szCs w:val="20"/>
        </w:rPr>
        <w:drawing>
          <wp:inline distT="0" distB="0" distL="0" distR="0">
            <wp:extent cx="861821" cy="265175"/>
            <wp:effectExtent l="0" t="0" r="0" b="0"/>
            <wp:docPr id="17" name="image1.jpeg" descr=""/>
            <wp:cNvGraphicFramePr>
              <a:graphicFrameLocks noChangeAspect="1"/>
            </wp:cNvGraphicFramePr>
            <a:graphic>
              <a:graphicData uri="http://schemas.openxmlformats.org/drawingml/2006/picture">
                <pic:pic>
                  <pic:nvPicPr>
                    <pic:cNvPr id="18" name="image1.jpeg"/>
                    <pic:cNvPicPr/>
                  </pic:nvPicPr>
                  <pic:blipFill>
                    <a:blip r:embed="rId41" cstate="print"/>
                    <a:stretch>
                      <a:fillRect/>
                    </a:stretch>
                  </pic:blipFill>
                  <pic:spPr>
                    <a:xfrm>
                      <a:off x="0" y="0"/>
                      <a:ext cx="861821" cy="265175"/>
                    </a:xfrm>
                    <a:prstGeom prst="rect">
                      <a:avLst/>
                    </a:prstGeom>
                  </pic:spPr>
                </pic:pic>
              </a:graphicData>
            </a:graphic>
          </wp:inline>
        </w:drawing>
      </w:r>
      <w:r>
        <w:rPr>
          <w:rFonts w:ascii="宋体" w:hAnsi="宋体" w:cs="宋体" w:eastAsia="宋体" w:hint="default"/>
          <w:position w:val="-7"/>
          <w:sz w:val="20"/>
          <w:szCs w:val="20"/>
        </w:rPr>
      </w:r>
    </w:p>
    <w:p>
      <w:pPr>
        <w:spacing w:line="240" w:lineRule="auto" w:before="12"/>
        <w:rPr>
          <w:rFonts w:ascii="宋体" w:hAnsi="宋体" w:cs="宋体" w:eastAsia="宋体" w:hint="default"/>
          <w:sz w:val="5"/>
          <w:szCs w:val="5"/>
        </w:rPr>
      </w:pPr>
    </w:p>
    <w:p>
      <w:pPr>
        <w:spacing w:line="20" w:lineRule="exact"/>
        <w:ind w:left="124" w:right="0" w:firstLine="0"/>
        <w:rPr>
          <w:rFonts w:ascii="宋体" w:hAnsi="宋体" w:cs="宋体" w:eastAsia="宋体" w:hint="default"/>
          <w:sz w:val="2"/>
          <w:szCs w:val="2"/>
        </w:rPr>
      </w:pPr>
      <w:r>
        <w:rPr>
          <w:rFonts w:ascii="宋体" w:hAnsi="宋体" w:cs="宋体" w:eastAsia="宋体" w:hint="default"/>
          <w:sz w:val="2"/>
          <w:szCs w:val="2"/>
        </w:rPr>
        <w:pict>
          <v:group style="width:429.1pt;height:.75pt;mso-position-horizontal-relative:char;mso-position-vertical-relative:line" coordorigin="0,0" coordsize="8582,15">
            <v:group style="position:absolute;left:7;top:7;width:8568;height:2" coordorigin="7,7" coordsize="8568,2">
              <v:shape style="position:absolute;left:7;top:7;width:8568;height:2" coordorigin="7,7" coordsize="8568,0" path="m7,7l8575,7e" filled="false" stroked="true" strokeweight=".72pt" strokecolor="#000000">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21"/>
          <w:szCs w:val="21"/>
        </w:rPr>
      </w:pPr>
    </w:p>
    <w:p>
      <w:pPr>
        <w:spacing w:line="280" w:lineRule="auto" w:before="31"/>
        <w:ind w:left="161" w:right="181" w:firstLine="453"/>
        <w:jc w:val="both"/>
        <w:rPr>
          <w:rFonts w:ascii="宋体" w:hAnsi="宋体" w:cs="宋体" w:eastAsia="宋体" w:hint="default"/>
          <w:sz w:val="22"/>
          <w:szCs w:val="22"/>
        </w:rPr>
      </w:pPr>
      <w:r>
        <w:rPr>
          <w:rFonts w:ascii="Times New Roman" w:hAnsi="Times New Roman" w:cs="Times New Roman" w:eastAsia="Times New Roman" w:hint="default"/>
          <w:b/>
          <w:bCs/>
          <w:w w:val="99"/>
          <w:sz w:val="22"/>
          <w:szCs w:val="22"/>
        </w:rPr>
        <w:t>(6)</w:t>
      </w:r>
      <w:r>
        <w:rPr>
          <w:rFonts w:ascii="Times New Roman" w:hAnsi="Times New Roman" w:cs="Times New Roman" w:eastAsia="Times New Roman" w:hint="default"/>
          <w:b/>
          <w:bCs/>
          <w:spacing w:val="36"/>
          <w:w w:val="99"/>
          <w:sz w:val="22"/>
          <w:szCs w:val="22"/>
        </w:rPr>
        <w:t> </w:t>
      </w:r>
      <w:r>
        <w:rPr>
          <w:rFonts w:ascii="宋体" w:hAnsi="宋体" w:cs="宋体" w:eastAsia="宋体" w:hint="default"/>
          <w:spacing w:val="-3"/>
          <w:w w:val="99"/>
          <w:sz w:val="22"/>
          <w:szCs w:val="22"/>
        </w:rPr>
        <w:t>企业内部报告的证据表明资产的经济绩效已经低于或者将低于预期，如资产所创</w:t>
      </w:r>
      <w:r>
        <w:rPr>
          <w:rFonts w:ascii="宋体" w:hAnsi="宋体" w:cs="宋体" w:eastAsia="宋体" w:hint="default"/>
          <w:w w:val="99"/>
          <w:sz w:val="22"/>
          <w:szCs w:val="22"/>
        </w:rPr>
        <w:t> </w:t>
      </w:r>
      <w:r>
        <w:rPr>
          <w:rFonts w:ascii="宋体" w:hAnsi="宋体" w:cs="宋体" w:eastAsia="宋体" w:hint="default"/>
          <w:sz w:val="22"/>
          <w:szCs w:val="22"/>
        </w:rPr>
        <w:t>造的净现金流量或者实现的营业利润（或者亏损）远远低于（或者高于）预计金额等；</w:t>
      </w:r>
    </w:p>
    <w:p>
      <w:pPr>
        <w:spacing w:before="91"/>
        <w:ind w:left="615"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(7)  </w:t>
      </w:r>
      <w:r>
        <w:rPr>
          <w:rFonts w:ascii="Times New Roman" w:hAnsi="Times New Roman" w:cs="Times New Roman" w:eastAsia="Times New Roman" w:hint="default"/>
          <w:b/>
          <w:bCs/>
          <w:spacing w:val="24"/>
          <w:sz w:val="22"/>
          <w:szCs w:val="22"/>
        </w:rPr>
        <w:t> </w:t>
      </w:r>
      <w:r>
        <w:rPr>
          <w:rFonts w:ascii="宋体" w:hAnsi="宋体" w:cs="宋体" w:eastAsia="宋体" w:hint="default"/>
          <w:sz w:val="22"/>
          <w:szCs w:val="22"/>
        </w:rPr>
        <w:t>其他表明资产可能已经发生减值的迹象。</w:t>
      </w:r>
    </w:p>
    <w:p>
      <w:pPr>
        <w:spacing w:before="112"/>
        <w:ind w:left="615"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19. </w:t>
      </w:r>
      <w:r>
        <w:rPr>
          <w:rFonts w:ascii="Times New Roman" w:hAnsi="Times New Roman" w:cs="Times New Roman" w:eastAsia="Times New Roman" w:hint="default"/>
          <w:b/>
          <w:bCs/>
          <w:spacing w:val="25"/>
          <w:sz w:val="22"/>
          <w:szCs w:val="22"/>
        </w:rPr>
        <w:t> </w:t>
      </w:r>
      <w:r>
        <w:rPr>
          <w:rFonts w:ascii="宋体" w:hAnsi="宋体" w:cs="宋体" w:eastAsia="宋体" w:hint="default"/>
          <w:sz w:val="22"/>
          <w:szCs w:val="22"/>
        </w:rPr>
        <w:t>长期待摊费用</w:t>
      </w:r>
    </w:p>
    <w:p>
      <w:pPr>
        <w:spacing w:before="113"/>
        <w:ind w:left="601" w:right="0" w:firstLine="0"/>
        <w:jc w:val="left"/>
        <w:rPr>
          <w:rFonts w:ascii="宋体" w:hAnsi="宋体" w:cs="宋体" w:eastAsia="宋体" w:hint="default"/>
          <w:sz w:val="22"/>
          <w:szCs w:val="22"/>
        </w:rPr>
      </w:pPr>
      <w:r>
        <w:rPr>
          <w:rFonts w:ascii="宋体" w:hAnsi="宋体" w:cs="宋体" w:eastAsia="宋体" w:hint="default"/>
          <w:spacing w:val="-3"/>
          <w:sz w:val="22"/>
          <w:szCs w:val="22"/>
        </w:rPr>
        <w:t>本公司长期待摊费用是指已经支出，但应由当期及以后各期承担的摊销期限在</w:t>
      </w:r>
      <w:r>
        <w:rPr>
          <w:rFonts w:ascii="宋体" w:hAnsi="宋体" w:cs="宋体" w:eastAsia="宋体" w:hint="default"/>
          <w:spacing w:val="-47"/>
          <w:sz w:val="22"/>
          <w:szCs w:val="22"/>
        </w:rPr>
        <w:t> </w:t>
      </w:r>
      <w:r>
        <w:rPr>
          <w:rFonts w:ascii="Times New Roman" w:hAnsi="Times New Roman" w:cs="Times New Roman" w:eastAsia="Times New Roman" w:hint="default"/>
          <w:sz w:val="22"/>
          <w:szCs w:val="22"/>
        </w:rPr>
        <w:t>1</w:t>
      </w:r>
      <w:r>
        <w:rPr>
          <w:rFonts w:ascii="Times New Roman" w:hAnsi="Times New Roman" w:cs="Times New Roman" w:eastAsia="Times New Roman" w:hint="default"/>
          <w:spacing w:val="4"/>
          <w:sz w:val="22"/>
          <w:szCs w:val="22"/>
        </w:rPr>
        <w:t> </w:t>
      </w:r>
      <w:r>
        <w:rPr>
          <w:rFonts w:ascii="宋体" w:hAnsi="宋体" w:cs="宋体" w:eastAsia="宋体" w:hint="default"/>
          <w:sz w:val="22"/>
          <w:szCs w:val="22"/>
        </w:rPr>
        <w:t>年以</w:t>
      </w:r>
    </w:p>
    <w:p>
      <w:pPr>
        <w:spacing w:line="280" w:lineRule="auto" w:before="52"/>
        <w:ind w:left="161" w:right="169" w:firstLine="0"/>
        <w:jc w:val="left"/>
        <w:rPr>
          <w:rFonts w:ascii="宋体" w:hAnsi="宋体" w:cs="宋体" w:eastAsia="宋体" w:hint="default"/>
          <w:sz w:val="22"/>
          <w:szCs w:val="22"/>
        </w:rPr>
      </w:pPr>
      <w:r>
        <w:rPr>
          <w:rFonts w:ascii="宋体" w:hAnsi="宋体" w:cs="宋体" w:eastAsia="宋体" w:hint="default"/>
          <w:spacing w:val="-5"/>
          <w:sz w:val="22"/>
          <w:szCs w:val="22"/>
        </w:rPr>
        <w:t>上（不含</w:t>
      </w:r>
      <w:r>
        <w:rPr>
          <w:rFonts w:ascii="宋体" w:hAnsi="宋体" w:cs="宋体" w:eastAsia="宋体" w:hint="default"/>
          <w:spacing w:val="-86"/>
          <w:sz w:val="22"/>
          <w:szCs w:val="22"/>
        </w:rPr>
        <w:t> </w:t>
      </w:r>
      <w:r>
        <w:rPr>
          <w:rFonts w:ascii="Times New Roman" w:hAnsi="Times New Roman" w:cs="Times New Roman" w:eastAsia="Times New Roman" w:hint="default"/>
          <w:sz w:val="22"/>
          <w:szCs w:val="22"/>
        </w:rPr>
        <w:t>1</w:t>
      </w:r>
      <w:r>
        <w:rPr>
          <w:rFonts w:ascii="Times New Roman" w:hAnsi="Times New Roman" w:cs="Times New Roman" w:eastAsia="Times New Roman" w:hint="default"/>
          <w:spacing w:val="-31"/>
          <w:sz w:val="22"/>
          <w:szCs w:val="22"/>
        </w:rPr>
        <w:t> </w:t>
      </w:r>
      <w:r>
        <w:rPr>
          <w:rFonts w:ascii="宋体" w:hAnsi="宋体" w:cs="宋体" w:eastAsia="宋体" w:hint="default"/>
          <w:sz w:val="22"/>
          <w:szCs w:val="22"/>
        </w:rPr>
        <w:t>年）的各项费用，该等费用在受益期内平均摊销。如果长期待摊费用项目不能</w:t>
      </w:r>
      <w:r>
        <w:rPr>
          <w:rFonts w:ascii="宋体" w:hAnsi="宋体" w:cs="宋体" w:eastAsia="宋体" w:hint="default"/>
          <w:w w:val="99"/>
          <w:sz w:val="22"/>
          <w:szCs w:val="22"/>
        </w:rPr>
        <w:t> </w:t>
      </w:r>
      <w:r>
        <w:rPr>
          <w:rFonts w:ascii="宋体" w:hAnsi="宋体" w:cs="宋体" w:eastAsia="宋体" w:hint="default"/>
          <w:sz w:val="22"/>
          <w:szCs w:val="22"/>
        </w:rPr>
        <w:t>使以后会计期间受益，则将尚未摊销的该项目的摊余价值全部转入当期损益。</w:t>
      </w:r>
    </w:p>
    <w:p>
      <w:pPr>
        <w:spacing w:line="338" w:lineRule="auto" w:before="91"/>
        <w:ind w:left="601" w:right="0" w:firstLine="13"/>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20.</w:t>
      </w:r>
      <w:r>
        <w:rPr>
          <w:rFonts w:ascii="Times New Roman" w:hAnsi="Times New Roman" w:cs="Times New Roman" w:eastAsia="Times New Roman" w:hint="default"/>
          <w:b/>
          <w:bCs/>
          <w:spacing w:val="27"/>
          <w:sz w:val="22"/>
          <w:szCs w:val="22"/>
        </w:rPr>
        <w:t> </w:t>
      </w:r>
      <w:r>
        <w:rPr>
          <w:rFonts w:ascii="宋体" w:hAnsi="宋体" w:cs="宋体" w:eastAsia="宋体" w:hint="default"/>
          <w:sz w:val="22"/>
          <w:szCs w:val="22"/>
        </w:rPr>
        <w:t>职工薪酬</w:t>
      </w:r>
      <w:r>
        <w:rPr>
          <w:rFonts w:ascii="宋体" w:hAnsi="宋体" w:cs="宋体" w:eastAsia="宋体" w:hint="default"/>
          <w:w w:val="99"/>
          <w:sz w:val="22"/>
          <w:szCs w:val="22"/>
        </w:rPr>
        <w:t> </w:t>
      </w:r>
      <w:r>
        <w:rPr>
          <w:rFonts w:ascii="宋体" w:hAnsi="宋体" w:cs="宋体" w:eastAsia="宋体" w:hint="default"/>
          <w:sz w:val="22"/>
          <w:szCs w:val="22"/>
        </w:rPr>
        <w:t>本公司职工薪酬包括短期薪酬、离职后福利、辞退福利和其他长期福利。</w:t>
      </w:r>
      <w:r>
        <w:rPr>
          <w:rFonts w:ascii="宋体" w:hAnsi="宋体" w:cs="宋体" w:eastAsia="宋体" w:hint="default"/>
          <w:w w:val="99"/>
          <w:sz w:val="22"/>
          <w:szCs w:val="22"/>
        </w:rPr>
        <w:t> </w:t>
      </w:r>
      <w:r>
        <w:rPr>
          <w:rFonts w:ascii="宋体" w:hAnsi="宋体" w:cs="宋体" w:eastAsia="宋体" w:hint="default"/>
          <w:spacing w:val="-3"/>
          <w:sz w:val="22"/>
          <w:szCs w:val="22"/>
        </w:rPr>
        <w:t>短期薪酬主要包括职工工资、奖金、津贴和补贴、职工福利费、住房公积金、工会经</w:t>
      </w:r>
    </w:p>
    <w:p>
      <w:pPr>
        <w:spacing w:line="266" w:lineRule="exact" w:before="0"/>
        <w:ind w:left="161" w:right="0" w:firstLine="0"/>
        <w:jc w:val="left"/>
        <w:rPr>
          <w:rFonts w:ascii="宋体" w:hAnsi="宋体" w:cs="宋体" w:eastAsia="宋体" w:hint="default"/>
          <w:sz w:val="22"/>
          <w:szCs w:val="22"/>
        </w:rPr>
      </w:pPr>
      <w:r>
        <w:rPr>
          <w:rFonts w:ascii="宋体" w:hAnsi="宋体" w:cs="宋体" w:eastAsia="宋体" w:hint="default"/>
          <w:sz w:val="22"/>
          <w:szCs w:val="22"/>
        </w:rPr>
        <w:t>费和职工教育经费以及医疗保险费、工伤保险费、生育保险费等社会保险费等，在职工提</w:t>
      </w:r>
    </w:p>
    <w:p>
      <w:pPr>
        <w:spacing w:line="297" w:lineRule="auto" w:before="68"/>
        <w:ind w:left="161" w:right="165" w:firstLine="0"/>
        <w:jc w:val="left"/>
        <w:rPr>
          <w:rFonts w:ascii="宋体" w:hAnsi="宋体" w:cs="宋体" w:eastAsia="宋体" w:hint="default"/>
          <w:sz w:val="22"/>
          <w:szCs w:val="22"/>
        </w:rPr>
      </w:pPr>
      <w:r>
        <w:rPr>
          <w:rFonts w:ascii="宋体" w:hAnsi="宋体" w:cs="宋体" w:eastAsia="宋体" w:hint="default"/>
          <w:spacing w:val="-2"/>
          <w:sz w:val="22"/>
          <w:szCs w:val="22"/>
        </w:rPr>
        <w:t>供服务的会计期间，将实际发生的短期薪酬确认为负债，并按照受益对象计入当期损益或</w:t>
      </w:r>
      <w:r>
        <w:rPr>
          <w:rFonts w:ascii="宋体" w:hAnsi="宋体" w:cs="宋体" w:eastAsia="宋体" w:hint="default"/>
          <w:w w:val="99"/>
          <w:sz w:val="22"/>
          <w:szCs w:val="22"/>
        </w:rPr>
        <w:t> </w:t>
      </w:r>
      <w:r>
        <w:rPr>
          <w:rFonts w:ascii="宋体" w:hAnsi="宋体" w:cs="宋体" w:eastAsia="宋体" w:hint="default"/>
          <w:sz w:val="22"/>
          <w:szCs w:val="22"/>
        </w:rPr>
        <w:t>相关资产成本。</w:t>
      </w:r>
    </w:p>
    <w:p>
      <w:pPr>
        <w:spacing w:line="297" w:lineRule="auto" w:before="75"/>
        <w:ind w:left="161" w:right="181" w:firstLine="440"/>
        <w:jc w:val="both"/>
        <w:rPr>
          <w:rFonts w:ascii="宋体" w:hAnsi="宋体" w:cs="宋体" w:eastAsia="宋体" w:hint="default"/>
          <w:sz w:val="22"/>
          <w:szCs w:val="22"/>
        </w:rPr>
      </w:pPr>
      <w:r>
        <w:rPr>
          <w:rFonts w:ascii="宋体" w:hAnsi="宋体" w:cs="宋体" w:eastAsia="宋体" w:hint="default"/>
          <w:spacing w:val="-3"/>
          <w:sz w:val="22"/>
          <w:szCs w:val="22"/>
        </w:rPr>
        <w:t>离职后福利主要包括基本养老保险费、失业保险费、企业年金缴费等，按照公司承担</w:t>
      </w:r>
      <w:r>
        <w:rPr>
          <w:rFonts w:ascii="宋体" w:hAnsi="宋体" w:cs="宋体" w:eastAsia="宋体" w:hint="default"/>
          <w:w w:val="99"/>
          <w:sz w:val="22"/>
          <w:szCs w:val="22"/>
        </w:rPr>
        <w:t> </w:t>
      </w:r>
      <w:r>
        <w:rPr>
          <w:rFonts w:ascii="宋体" w:hAnsi="宋体" w:cs="宋体" w:eastAsia="宋体" w:hint="default"/>
          <w:spacing w:val="-2"/>
          <w:sz w:val="22"/>
          <w:szCs w:val="22"/>
        </w:rPr>
        <w:t>的风险和义务，分类为设定提存计划，根据在资产负债表日为换取职工在会计期间提供的</w:t>
      </w:r>
      <w:r>
        <w:rPr>
          <w:rFonts w:ascii="宋体" w:hAnsi="宋体" w:cs="宋体" w:eastAsia="宋体" w:hint="default"/>
          <w:w w:val="99"/>
          <w:sz w:val="22"/>
          <w:szCs w:val="22"/>
        </w:rPr>
        <w:t> </w:t>
      </w:r>
      <w:r>
        <w:rPr>
          <w:rFonts w:ascii="宋体" w:hAnsi="宋体" w:cs="宋体" w:eastAsia="宋体" w:hint="default"/>
          <w:spacing w:val="-2"/>
          <w:w w:val="95"/>
          <w:sz w:val="22"/>
          <w:szCs w:val="22"/>
        </w:rPr>
        <w:t>服务而向单独主体缴存的提存金确认为负债，并按照受益对象计入当期损益或相关资产成</w:t>
      </w:r>
      <w:r>
        <w:rPr>
          <w:rFonts w:ascii="宋体" w:hAnsi="宋体" w:cs="宋体" w:eastAsia="宋体" w:hint="default"/>
          <w:w w:val="95"/>
          <w:sz w:val="22"/>
          <w:szCs w:val="22"/>
        </w:rPr>
        <w:t>  </w:t>
      </w:r>
      <w:r>
        <w:rPr>
          <w:rFonts w:ascii="宋体" w:hAnsi="宋体" w:cs="宋体" w:eastAsia="宋体" w:hint="default"/>
          <w:spacing w:val="102"/>
          <w:w w:val="95"/>
          <w:sz w:val="22"/>
          <w:szCs w:val="22"/>
        </w:rPr>
        <w:t> </w:t>
      </w:r>
      <w:r>
        <w:rPr>
          <w:rFonts w:ascii="宋体" w:hAnsi="宋体" w:cs="宋体" w:eastAsia="宋体" w:hint="default"/>
          <w:spacing w:val="102"/>
          <w:w w:val="95"/>
          <w:sz w:val="22"/>
          <w:szCs w:val="22"/>
        </w:rPr>
      </w:r>
      <w:r>
        <w:rPr>
          <w:rFonts w:ascii="宋体" w:hAnsi="宋体" w:cs="宋体" w:eastAsia="宋体" w:hint="default"/>
          <w:sz w:val="22"/>
          <w:szCs w:val="22"/>
        </w:rPr>
        <w:t>本。</w:t>
      </w:r>
    </w:p>
    <w:p>
      <w:pPr>
        <w:spacing w:line="297" w:lineRule="auto" w:before="75"/>
        <w:ind w:left="161" w:right="182" w:firstLine="440"/>
        <w:jc w:val="both"/>
        <w:rPr>
          <w:rFonts w:ascii="宋体" w:hAnsi="宋体" w:cs="宋体" w:eastAsia="宋体" w:hint="default"/>
          <w:sz w:val="22"/>
          <w:szCs w:val="22"/>
        </w:rPr>
      </w:pPr>
      <w:r>
        <w:rPr>
          <w:rFonts w:ascii="宋体" w:hAnsi="宋体" w:cs="宋体" w:eastAsia="宋体" w:hint="default"/>
          <w:spacing w:val="-3"/>
          <w:sz w:val="22"/>
          <w:szCs w:val="22"/>
        </w:rPr>
        <w:t>辞退福利是由于本公司在职工劳动合同到期之前解除与职工的劳动关产生，在本公司</w:t>
      </w:r>
      <w:r>
        <w:rPr>
          <w:rFonts w:ascii="宋体" w:hAnsi="宋体" w:cs="宋体" w:eastAsia="宋体" w:hint="default"/>
          <w:w w:val="99"/>
          <w:sz w:val="22"/>
          <w:szCs w:val="22"/>
        </w:rPr>
        <w:t> </w:t>
      </w:r>
      <w:r>
        <w:rPr>
          <w:rFonts w:ascii="宋体" w:hAnsi="宋体" w:cs="宋体" w:eastAsia="宋体" w:hint="default"/>
          <w:spacing w:val="3"/>
          <w:sz w:val="22"/>
          <w:szCs w:val="22"/>
        </w:rPr>
        <w:t>不能单方面撤回因解除劳动关系计划或裁减建议所提供的辞退福利时和本公司确认与涉</w:t>
      </w:r>
      <w:r>
        <w:rPr>
          <w:rFonts w:ascii="宋体" w:hAnsi="宋体" w:cs="宋体" w:eastAsia="宋体" w:hint="default"/>
          <w:spacing w:val="-107"/>
          <w:sz w:val="22"/>
          <w:szCs w:val="22"/>
        </w:rPr>
        <w:t> </w:t>
      </w:r>
      <w:r>
        <w:rPr>
          <w:rFonts w:ascii="宋体" w:hAnsi="宋体" w:cs="宋体" w:eastAsia="宋体" w:hint="default"/>
          <w:spacing w:val="-107"/>
          <w:sz w:val="22"/>
          <w:szCs w:val="22"/>
        </w:rPr>
      </w:r>
      <w:r>
        <w:rPr>
          <w:rFonts w:ascii="宋体" w:hAnsi="宋体" w:cs="宋体" w:eastAsia="宋体" w:hint="default"/>
          <w:spacing w:val="3"/>
          <w:sz w:val="22"/>
          <w:szCs w:val="22"/>
        </w:rPr>
        <w:t>及支付辞退福利的重组相关的成本或费用时两者孰早日确认辞退福利产生的职工薪酬负</w:t>
      </w:r>
      <w:r>
        <w:rPr>
          <w:rFonts w:ascii="宋体" w:hAnsi="宋体" w:cs="宋体" w:eastAsia="宋体" w:hint="default"/>
          <w:spacing w:val="-107"/>
          <w:sz w:val="22"/>
          <w:szCs w:val="22"/>
        </w:rPr>
        <w:t> </w:t>
      </w:r>
      <w:r>
        <w:rPr>
          <w:rFonts w:ascii="宋体" w:hAnsi="宋体" w:cs="宋体" w:eastAsia="宋体" w:hint="default"/>
          <w:spacing w:val="-107"/>
          <w:sz w:val="22"/>
          <w:szCs w:val="22"/>
        </w:rPr>
      </w:r>
      <w:r>
        <w:rPr>
          <w:rFonts w:ascii="宋体" w:hAnsi="宋体" w:cs="宋体" w:eastAsia="宋体" w:hint="default"/>
          <w:sz w:val="22"/>
          <w:szCs w:val="22"/>
        </w:rPr>
        <w:t>债，并计入当期损益，其中对超过一年予以支付的补偿款，折现后计入当期损益。</w:t>
      </w:r>
    </w:p>
    <w:p>
      <w:pPr>
        <w:spacing w:line="297" w:lineRule="auto" w:before="75"/>
        <w:ind w:left="161" w:right="182" w:firstLine="440"/>
        <w:jc w:val="both"/>
        <w:rPr>
          <w:rFonts w:ascii="宋体" w:hAnsi="宋体" w:cs="宋体" w:eastAsia="宋体" w:hint="default"/>
          <w:sz w:val="22"/>
          <w:szCs w:val="22"/>
        </w:rPr>
      </w:pPr>
      <w:r>
        <w:rPr>
          <w:rFonts w:ascii="宋体" w:hAnsi="宋体" w:cs="宋体" w:eastAsia="宋体" w:hint="default"/>
          <w:spacing w:val="-3"/>
          <w:sz w:val="22"/>
          <w:szCs w:val="22"/>
        </w:rPr>
        <w:t>其他长期福利主要包括长期奖励计划和长期福利等，本公司按照设定提存计划的有关</w:t>
      </w:r>
      <w:r>
        <w:rPr>
          <w:rFonts w:ascii="宋体" w:hAnsi="宋体" w:cs="宋体" w:eastAsia="宋体" w:hint="default"/>
          <w:w w:val="99"/>
          <w:sz w:val="22"/>
          <w:szCs w:val="22"/>
        </w:rPr>
        <w:t> </w:t>
      </w:r>
      <w:r>
        <w:rPr>
          <w:rFonts w:ascii="宋体" w:hAnsi="宋体" w:cs="宋体" w:eastAsia="宋体" w:hint="default"/>
          <w:sz w:val="22"/>
          <w:szCs w:val="22"/>
        </w:rPr>
        <w:t>规定进行会计处理。</w:t>
      </w:r>
    </w:p>
    <w:p>
      <w:pPr>
        <w:spacing w:line="328" w:lineRule="auto" w:before="75"/>
        <w:ind w:left="601" w:right="0" w:firstLine="13"/>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21.</w:t>
      </w:r>
      <w:r>
        <w:rPr>
          <w:rFonts w:ascii="Times New Roman" w:hAnsi="Times New Roman" w:cs="Times New Roman" w:eastAsia="Times New Roman" w:hint="default"/>
          <w:b/>
          <w:bCs/>
          <w:spacing w:val="27"/>
          <w:sz w:val="22"/>
          <w:szCs w:val="22"/>
        </w:rPr>
        <w:t> </w:t>
      </w:r>
      <w:r>
        <w:rPr>
          <w:rFonts w:ascii="宋体" w:hAnsi="宋体" w:cs="宋体" w:eastAsia="宋体" w:hint="default"/>
          <w:sz w:val="22"/>
          <w:szCs w:val="22"/>
        </w:rPr>
        <w:t>预计负债</w:t>
      </w:r>
      <w:r>
        <w:rPr>
          <w:rFonts w:ascii="宋体" w:hAnsi="宋体" w:cs="宋体" w:eastAsia="宋体" w:hint="default"/>
          <w:w w:val="99"/>
          <w:sz w:val="22"/>
          <w:szCs w:val="22"/>
        </w:rPr>
        <w:t> </w:t>
      </w:r>
      <w:r>
        <w:rPr>
          <w:rFonts w:ascii="宋体" w:hAnsi="宋体" w:cs="宋体" w:eastAsia="宋体" w:hint="default"/>
          <w:w w:val="95"/>
          <w:sz w:val="22"/>
          <w:szCs w:val="22"/>
        </w:rPr>
        <w:t>当与对外担保、未决诉讼或仲裁、产品质量保证、裁员计划、亏损合同、重组义务、</w:t>
      </w:r>
      <w:r>
        <w:rPr>
          <w:rFonts w:ascii="宋体" w:hAnsi="宋体" w:cs="宋体" w:eastAsia="宋体" w:hint="default"/>
          <w:sz w:val="22"/>
          <w:szCs w:val="22"/>
        </w:rPr>
      </w:r>
    </w:p>
    <w:p>
      <w:pPr>
        <w:spacing w:line="297" w:lineRule="auto" w:before="0"/>
        <w:ind w:left="161" w:right="181" w:firstLine="0"/>
        <w:jc w:val="both"/>
        <w:rPr>
          <w:rFonts w:ascii="宋体" w:hAnsi="宋体" w:cs="宋体" w:eastAsia="宋体" w:hint="default"/>
          <w:sz w:val="22"/>
          <w:szCs w:val="22"/>
        </w:rPr>
      </w:pPr>
      <w:r>
        <w:rPr>
          <w:rFonts w:ascii="宋体" w:hAnsi="宋体" w:cs="宋体" w:eastAsia="宋体" w:hint="default"/>
          <w:spacing w:val="-2"/>
          <w:sz w:val="22"/>
          <w:szCs w:val="22"/>
        </w:rPr>
        <w:t>环境污染整治、承诺、固定资产弃置义务等或有事项相关的业务同时符合以下条件时，本</w:t>
      </w:r>
      <w:r>
        <w:rPr>
          <w:rFonts w:ascii="宋体" w:hAnsi="宋体" w:cs="宋体" w:eastAsia="宋体" w:hint="default"/>
          <w:w w:val="99"/>
          <w:sz w:val="22"/>
          <w:szCs w:val="22"/>
        </w:rPr>
        <w:t> </w:t>
      </w:r>
      <w:r>
        <w:rPr>
          <w:rFonts w:ascii="宋体" w:hAnsi="宋体" w:cs="宋体" w:eastAsia="宋体" w:hint="default"/>
          <w:spacing w:val="-2"/>
          <w:sz w:val="22"/>
          <w:szCs w:val="22"/>
        </w:rPr>
        <w:t>公司将其确认为负债：该义务是本公司承担的现时义务；该义务的履行很可能导致经济利</w:t>
      </w:r>
      <w:r>
        <w:rPr>
          <w:rFonts w:ascii="宋体" w:hAnsi="宋体" w:cs="宋体" w:eastAsia="宋体" w:hint="default"/>
          <w:w w:val="99"/>
          <w:sz w:val="22"/>
          <w:szCs w:val="22"/>
        </w:rPr>
        <w:t> </w:t>
      </w:r>
      <w:r>
        <w:rPr>
          <w:rFonts w:ascii="宋体" w:hAnsi="宋体" w:cs="宋体" w:eastAsia="宋体" w:hint="default"/>
          <w:sz w:val="22"/>
          <w:szCs w:val="22"/>
        </w:rPr>
        <w:t>益流出企业；该义务的金额能够可靠地计量。</w:t>
      </w:r>
    </w:p>
    <w:p>
      <w:pPr>
        <w:spacing w:line="297" w:lineRule="auto" w:before="75"/>
        <w:ind w:left="161" w:right="179" w:firstLine="440"/>
        <w:jc w:val="both"/>
        <w:rPr>
          <w:rFonts w:ascii="宋体" w:hAnsi="宋体" w:cs="宋体" w:eastAsia="宋体" w:hint="default"/>
          <w:sz w:val="22"/>
          <w:szCs w:val="22"/>
        </w:rPr>
      </w:pPr>
      <w:r>
        <w:rPr>
          <w:rFonts w:ascii="宋体" w:hAnsi="宋体" w:cs="宋体" w:eastAsia="宋体" w:hint="default"/>
          <w:spacing w:val="-3"/>
          <w:sz w:val="22"/>
          <w:szCs w:val="22"/>
        </w:rPr>
        <w:t>预计负债按照履行相关现时义务所需支出的最佳估计数进行初始计量，并综合考虑与</w:t>
      </w:r>
      <w:r>
        <w:rPr>
          <w:rFonts w:ascii="宋体" w:hAnsi="宋体" w:cs="宋体" w:eastAsia="宋体" w:hint="default"/>
          <w:w w:val="99"/>
          <w:sz w:val="22"/>
          <w:szCs w:val="22"/>
        </w:rPr>
        <w:t> </w:t>
      </w:r>
      <w:r>
        <w:rPr>
          <w:rFonts w:ascii="宋体" w:hAnsi="宋体" w:cs="宋体" w:eastAsia="宋体" w:hint="default"/>
          <w:spacing w:val="-2"/>
          <w:sz w:val="22"/>
          <w:szCs w:val="22"/>
        </w:rPr>
        <w:t>或有事项有关的风险、不确定性和货币时间价值等因素。货币时间价值影响重大的，通过</w:t>
      </w:r>
      <w:r>
        <w:rPr>
          <w:rFonts w:ascii="宋体" w:hAnsi="宋体" w:cs="宋体" w:eastAsia="宋体" w:hint="default"/>
          <w:w w:val="99"/>
          <w:sz w:val="22"/>
          <w:szCs w:val="22"/>
        </w:rPr>
        <w:t> </w:t>
      </w:r>
      <w:r>
        <w:rPr>
          <w:rFonts w:ascii="宋体" w:hAnsi="宋体" w:cs="宋体" w:eastAsia="宋体" w:hint="default"/>
          <w:spacing w:val="-2"/>
          <w:sz w:val="22"/>
          <w:szCs w:val="22"/>
        </w:rPr>
        <w:t>对相关未来现金流出进行折现后确定最佳估计数。于资产负债表日对预计负债的账面价值</w:t>
      </w:r>
      <w:r>
        <w:rPr>
          <w:rFonts w:ascii="宋体" w:hAnsi="宋体" w:cs="宋体" w:eastAsia="宋体" w:hint="default"/>
          <w:w w:val="99"/>
          <w:sz w:val="22"/>
          <w:szCs w:val="22"/>
        </w:rPr>
        <w:t> </w:t>
      </w:r>
      <w:r>
        <w:rPr>
          <w:rFonts w:ascii="宋体" w:hAnsi="宋体" w:cs="宋体" w:eastAsia="宋体" w:hint="default"/>
          <w:sz w:val="22"/>
          <w:szCs w:val="22"/>
        </w:rPr>
        <w:t>进行复核，如有改变则对账面价值进行调整以反映当前最佳估计数。</w:t>
      </w:r>
    </w:p>
    <w:p>
      <w:pPr>
        <w:spacing w:line="297" w:lineRule="auto" w:before="75"/>
        <w:ind w:left="161" w:right="181" w:firstLine="440"/>
        <w:jc w:val="both"/>
        <w:rPr>
          <w:rFonts w:ascii="宋体" w:hAnsi="宋体" w:cs="宋体" w:eastAsia="宋体" w:hint="default"/>
          <w:sz w:val="22"/>
          <w:szCs w:val="22"/>
        </w:rPr>
      </w:pPr>
      <w:r>
        <w:rPr>
          <w:rFonts w:ascii="宋体" w:hAnsi="宋体" w:cs="宋体" w:eastAsia="宋体" w:hint="default"/>
          <w:spacing w:val="-3"/>
          <w:sz w:val="22"/>
          <w:szCs w:val="22"/>
        </w:rPr>
        <w:t>对过去的交易或事项形成的潜在义务，其存在需通过未来不确定事项的发生或不发生</w:t>
      </w:r>
      <w:r>
        <w:rPr>
          <w:rFonts w:ascii="宋体" w:hAnsi="宋体" w:cs="宋体" w:eastAsia="宋体" w:hint="default"/>
          <w:w w:val="99"/>
          <w:sz w:val="22"/>
          <w:szCs w:val="22"/>
        </w:rPr>
        <w:t> </w:t>
      </w:r>
      <w:r>
        <w:rPr>
          <w:rFonts w:ascii="宋体" w:hAnsi="宋体" w:cs="宋体" w:eastAsia="宋体" w:hint="default"/>
          <w:spacing w:val="-2"/>
          <w:sz w:val="22"/>
          <w:szCs w:val="22"/>
        </w:rPr>
        <w:t>予以证实；或过去的交易或者事项形成的现时义务，履行该义务不是很可能导致经济利益</w:t>
      </w:r>
      <w:r>
        <w:rPr>
          <w:rFonts w:ascii="宋体" w:hAnsi="宋体" w:cs="宋体" w:eastAsia="宋体" w:hint="default"/>
          <w:w w:val="99"/>
          <w:sz w:val="22"/>
          <w:szCs w:val="22"/>
        </w:rPr>
        <w:t> </w:t>
      </w:r>
      <w:r>
        <w:rPr>
          <w:rFonts w:ascii="宋体" w:hAnsi="宋体" w:cs="宋体" w:eastAsia="宋体" w:hint="default"/>
          <w:spacing w:val="-2"/>
          <w:w w:val="95"/>
          <w:sz w:val="22"/>
          <w:szCs w:val="22"/>
        </w:rPr>
        <w:t>流出本公司或该义务的金额不能可靠计量，则本公司会将该潜在义务或现时义务披露为或</w:t>
      </w:r>
      <w:r>
        <w:rPr>
          <w:rFonts w:ascii="宋体" w:hAnsi="宋体" w:cs="宋体" w:eastAsia="宋体" w:hint="default"/>
          <w:spacing w:val="102"/>
          <w:w w:val="95"/>
          <w:sz w:val="22"/>
          <w:szCs w:val="22"/>
        </w:rPr>
        <w:t> </w:t>
      </w:r>
      <w:r>
        <w:rPr>
          <w:rFonts w:ascii="宋体" w:hAnsi="宋体" w:cs="宋体" w:eastAsia="宋体" w:hint="default"/>
          <w:spacing w:val="102"/>
          <w:w w:val="95"/>
          <w:sz w:val="22"/>
          <w:szCs w:val="22"/>
        </w:rPr>
      </w:r>
      <w:r>
        <w:rPr>
          <w:rFonts w:ascii="宋体" w:hAnsi="宋体" w:cs="宋体" w:eastAsia="宋体" w:hint="default"/>
          <w:sz w:val="22"/>
          <w:szCs w:val="22"/>
        </w:rPr>
        <w:t>有负债。</w:t>
      </w:r>
    </w:p>
    <w:p>
      <w:pPr>
        <w:spacing w:after="0" w:line="297" w:lineRule="auto"/>
        <w:jc w:val="both"/>
        <w:rPr>
          <w:rFonts w:ascii="宋体" w:hAnsi="宋体" w:cs="宋体" w:eastAsia="宋体" w:hint="default"/>
          <w:sz w:val="22"/>
          <w:szCs w:val="22"/>
        </w:rPr>
        <w:sectPr>
          <w:headerReference w:type="default" r:id="rId55"/>
          <w:footerReference w:type="default" r:id="rId56"/>
          <w:pgSz w:w="11910" w:h="16840"/>
          <w:pgMar w:header="0" w:footer="837" w:top="500" w:bottom="1020" w:left="1540" w:right="1520"/>
          <w:pgNumType w:start="26"/>
        </w:sectPr>
      </w:pPr>
    </w:p>
    <w:p>
      <w:pPr>
        <w:spacing w:line="240" w:lineRule="auto" w:before="5"/>
        <w:rPr>
          <w:rFonts w:ascii="宋体" w:hAnsi="宋体" w:cs="宋体" w:eastAsia="宋体" w:hint="default"/>
          <w:sz w:val="22"/>
          <w:szCs w:val="22"/>
        </w:rPr>
      </w:pPr>
    </w:p>
    <w:p>
      <w:pPr>
        <w:spacing w:line="328" w:lineRule="auto" w:before="31"/>
        <w:ind w:left="601" w:right="181" w:firstLine="13"/>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22.</w:t>
      </w:r>
      <w:r>
        <w:rPr>
          <w:rFonts w:ascii="Times New Roman" w:hAnsi="Times New Roman" w:cs="Times New Roman" w:eastAsia="Times New Roman" w:hint="default"/>
          <w:b/>
          <w:bCs/>
          <w:spacing w:val="27"/>
          <w:sz w:val="22"/>
          <w:szCs w:val="22"/>
        </w:rPr>
        <w:t> </w:t>
      </w:r>
      <w:r>
        <w:rPr>
          <w:rFonts w:ascii="宋体" w:hAnsi="宋体" w:cs="宋体" w:eastAsia="宋体" w:hint="default"/>
          <w:sz w:val="22"/>
          <w:szCs w:val="22"/>
        </w:rPr>
        <w:t>收入确认原则和计量方法</w:t>
      </w:r>
      <w:r>
        <w:rPr>
          <w:rFonts w:ascii="宋体" w:hAnsi="宋体" w:cs="宋体" w:eastAsia="宋体" w:hint="default"/>
          <w:w w:val="99"/>
          <w:sz w:val="22"/>
          <w:szCs w:val="22"/>
        </w:rPr>
        <w:t> </w:t>
      </w:r>
      <w:r>
        <w:rPr>
          <w:rFonts w:ascii="宋体" w:hAnsi="宋体" w:cs="宋体" w:eastAsia="宋体" w:hint="default"/>
          <w:spacing w:val="-2"/>
          <w:sz w:val="22"/>
          <w:szCs w:val="22"/>
        </w:rPr>
        <w:t>本公司的营业收入主要包括销售商品收入、提供劳务收入、让渡资产使用权收入、建</w:t>
      </w:r>
    </w:p>
    <w:p>
      <w:pPr>
        <w:spacing w:line="290" w:lineRule="auto" w:before="0"/>
        <w:ind w:left="161" w:right="199" w:firstLine="0"/>
        <w:jc w:val="both"/>
        <w:rPr>
          <w:rFonts w:ascii="宋体" w:hAnsi="宋体" w:cs="宋体" w:eastAsia="宋体" w:hint="default"/>
          <w:sz w:val="22"/>
          <w:szCs w:val="22"/>
        </w:rPr>
      </w:pPr>
      <w:r>
        <w:rPr>
          <w:rFonts w:ascii="宋体" w:hAnsi="宋体" w:cs="宋体" w:eastAsia="宋体" w:hint="default"/>
          <w:spacing w:val="-2"/>
          <w:sz w:val="22"/>
          <w:szCs w:val="22"/>
        </w:rPr>
        <w:t>造合同收入和采用建设经营移交方式（</w:t>
      </w:r>
      <w:r>
        <w:rPr>
          <w:rFonts w:ascii="Times New Roman" w:hAnsi="Times New Roman" w:cs="Times New Roman" w:eastAsia="Times New Roman" w:hint="default"/>
          <w:spacing w:val="-2"/>
          <w:sz w:val="22"/>
          <w:szCs w:val="22"/>
        </w:rPr>
        <w:t>BOT</w:t>
      </w:r>
      <w:r>
        <w:rPr>
          <w:rFonts w:ascii="宋体" w:hAnsi="宋体" w:cs="宋体" w:eastAsia="宋体" w:hint="default"/>
          <w:spacing w:val="-2"/>
          <w:sz w:val="22"/>
          <w:szCs w:val="22"/>
        </w:rPr>
        <w:t>）的收入。与交易相关的经济利益能够流入本</w:t>
      </w:r>
      <w:r>
        <w:rPr>
          <w:rFonts w:ascii="宋体" w:hAnsi="宋体" w:cs="宋体" w:eastAsia="宋体" w:hint="default"/>
          <w:w w:val="99"/>
          <w:sz w:val="22"/>
          <w:szCs w:val="22"/>
        </w:rPr>
        <w:t> </w:t>
      </w:r>
      <w:r>
        <w:rPr>
          <w:rFonts w:ascii="宋体" w:hAnsi="宋体" w:cs="宋体" w:eastAsia="宋体" w:hint="default"/>
          <w:spacing w:val="-2"/>
          <w:sz w:val="22"/>
          <w:szCs w:val="22"/>
        </w:rPr>
        <w:t>公司，相关的收入能够可靠计量且满足下列各项经营活动的特定收入确认标准时，确认相</w:t>
      </w:r>
      <w:r>
        <w:rPr>
          <w:rFonts w:ascii="宋体" w:hAnsi="宋体" w:cs="宋体" w:eastAsia="宋体" w:hint="default"/>
          <w:w w:val="99"/>
          <w:sz w:val="22"/>
          <w:szCs w:val="22"/>
        </w:rPr>
        <w:t> </w:t>
      </w:r>
      <w:r>
        <w:rPr>
          <w:rFonts w:ascii="宋体" w:hAnsi="宋体" w:cs="宋体" w:eastAsia="宋体" w:hint="default"/>
          <w:sz w:val="22"/>
          <w:szCs w:val="22"/>
        </w:rPr>
        <w:t>关的收入。</w:t>
      </w:r>
    </w:p>
    <w:p>
      <w:pPr>
        <w:spacing w:line="328" w:lineRule="auto" w:before="82"/>
        <w:ind w:left="601" w:right="181" w:firstLine="13"/>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(1)</w:t>
      </w:r>
      <w:r>
        <w:rPr>
          <w:rFonts w:ascii="Times New Roman" w:hAnsi="Times New Roman" w:cs="Times New Roman" w:eastAsia="Times New Roman" w:hint="default"/>
          <w:b/>
          <w:bCs/>
          <w:spacing w:val="31"/>
          <w:sz w:val="22"/>
          <w:szCs w:val="22"/>
        </w:rPr>
        <w:t> </w:t>
      </w:r>
      <w:r>
        <w:rPr>
          <w:rFonts w:ascii="宋体" w:hAnsi="宋体" w:cs="宋体" w:eastAsia="宋体" w:hint="default"/>
          <w:sz w:val="22"/>
          <w:szCs w:val="22"/>
        </w:rPr>
        <w:t>销售商品收入</w:t>
      </w:r>
      <w:r>
        <w:rPr>
          <w:rFonts w:ascii="宋体" w:hAnsi="宋体" w:cs="宋体" w:eastAsia="宋体" w:hint="default"/>
          <w:w w:val="99"/>
          <w:sz w:val="22"/>
          <w:szCs w:val="22"/>
        </w:rPr>
        <w:t> </w:t>
      </w:r>
      <w:r>
        <w:rPr>
          <w:rFonts w:ascii="宋体" w:hAnsi="宋体" w:cs="宋体" w:eastAsia="宋体" w:hint="default"/>
          <w:spacing w:val="-3"/>
          <w:sz w:val="22"/>
          <w:szCs w:val="22"/>
        </w:rPr>
        <w:t>公司在商品所有权上的主要风险和报酬转移给买方、公司不再对该商品实施继续管理</w:t>
      </w:r>
    </w:p>
    <w:p>
      <w:pPr>
        <w:spacing w:line="297" w:lineRule="auto" w:before="0"/>
        <w:ind w:left="161" w:right="201" w:firstLine="0"/>
        <w:jc w:val="both"/>
        <w:rPr>
          <w:rFonts w:ascii="宋体" w:hAnsi="宋体" w:cs="宋体" w:eastAsia="宋体" w:hint="default"/>
          <w:sz w:val="22"/>
          <w:szCs w:val="22"/>
        </w:rPr>
      </w:pPr>
      <w:r>
        <w:rPr>
          <w:rFonts w:ascii="宋体" w:hAnsi="宋体" w:cs="宋体" w:eastAsia="宋体" w:hint="default"/>
          <w:spacing w:val="-2"/>
          <w:sz w:val="22"/>
          <w:szCs w:val="22"/>
        </w:rPr>
        <w:t>权和实际控制权、与交易相关的经济利益能够流入企业、并且相关收入和成本能够可靠地</w:t>
      </w:r>
      <w:r>
        <w:rPr>
          <w:rFonts w:ascii="宋体" w:hAnsi="宋体" w:cs="宋体" w:eastAsia="宋体" w:hint="default"/>
          <w:w w:val="99"/>
          <w:sz w:val="22"/>
          <w:szCs w:val="22"/>
        </w:rPr>
        <w:t> </w:t>
      </w:r>
      <w:r>
        <w:rPr>
          <w:rFonts w:ascii="宋体" w:hAnsi="宋体" w:cs="宋体" w:eastAsia="宋体" w:hint="default"/>
          <w:sz w:val="22"/>
          <w:szCs w:val="22"/>
        </w:rPr>
        <w:t>计量时确认收入的实现。</w:t>
      </w:r>
    </w:p>
    <w:p>
      <w:pPr>
        <w:spacing w:line="328" w:lineRule="auto" w:before="77"/>
        <w:ind w:left="601" w:right="181" w:firstLine="13"/>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w:t>
      </w:r>
      <w:r>
        <w:rPr>
          <w:rFonts w:ascii="Times New Roman" w:hAnsi="Times New Roman" w:cs="Times New Roman" w:eastAsia="Times New Roman" w:hint="default"/>
          <w:b/>
          <w:bCs/>
          <w:spacing w:val="31"/>
          <w:sz w:val="22"/>
          <w:szCs w:val="22"/>
        </w:rPr>
        <w:t> </w:t>
      </w:r>
      <w:r>
        <w:rPr>
          <w:rFonts w:ascii="宋体" w:hAnsi="宋体" w:cs="宋体" w:eastAsia="宋体" w:hint="default"/>
          <w:sz w:val="22"/>
          <w:szCs w:val="22"/>
        </w:rPr>
        <w:t>提供劳务收入</w:t>
      </w:r>
      <w:r>
        <w:rPr>
          <w:rFonts w:ascii="宋体" w:hAnsi="宋体" w:cs="宋体" w:eastAsia="宋体" w:hint="default"/>
          <w:w w:val="99"/>
          <w:sz w:val="22"/>
          <w:szCs w:val="22"/>
        </w:rPr>
        <w:t> </w:t>
      </w:r>
      <w:r>
        <w:rPr>
          <w:rFonts w:ascii="宋体" w:hAnsi="宋体" w:cs="宋体" w:eastAsia="宋体" w:hint="default"/>
          <w:spacing w:val="-3"/>
          <w:sz w:val="22"/>
          <w:szCs w:val="22"/>
        </w:rPr>
        <w:t>提供劳务在同一年度内开始并完成的，应当在完成劳务时确认收入。如劳务的开始和</w:t>
      </w:r>
    </w:p>
    <w:p>
      <w:pPr>
        <w:spacing w:line="297" w:lineRule="auto" w:before="0"/>
        <w:ind w:left="161" w:right="202" w:firstLine="0"/>
        <w:jc w:val="both"/>
        <w:rPr>
          <w:rFonts w:ascii="宋体" w:hAnsi="宋体" w:cs="宋体" w:eastAsia="宋体" w:hint="default"/>
          <w:sz w:val="22"/>
          <w:szCs w:val="22"/>
        </w:rPr>
      </w:pPr>
      <w:r>
        <w:rPr>
          <w:rFonts w:ascii="宋体" w:hAnsi="宋体" w:cs="宋体" w:eastAsia="宋体" w:hint="default"/>
          <w:spacing w:val="-2"/>
          <w:sz w:val="22"/>
          <w:szCs w:val="22"/>
        </w:rPr>
        <w:t>完成分属不同的会计年度，在提供劳务交易的结果能够可靠估计的情况下，公司在资产负</w:t>
      </w:r>
      <w:r>
        <w:rPr>
          <w:rFonts w:ascii="宋体" w:hAnsi="宋体" w:cs="宋体" w:eastAsia="宋体" w:hint="default"/>
          <w:w w:val="99"/>
          <w:sz w:val="22"/>
          <w:szCs w:val="22"/>
        </w:rPr>
        <w:t> </w:t>
      </w:r>
      <w:r>
        <w:rPr>
          <w:rFonts w:ascii="宋体" w:hAnsi="宋体" w:cs="宋体" w:eastAsia="宋体" w:hint="default"/>
          <w:spacing w:val="-2"/>
          <w:w w:val="95"/>
          <w:sz w:val="22"/>
          <w:szCs w:val="22"/>
        </w:rPr>
        <w:t>债表日按完工百分比法确认相关的劳务收入；在提供劳务交易的结果不能可靠估计的情况</w:t>
      </w:r>
      <w:r>
        <w:rPr>
          <w:rFonts w:ascii="宋体" w:hAnsi="宋体" w:cs="宋体" w:eastAsia="宋体" w:hint="default"/>
          <w:spacing w:val="102"/>
          <w:w w:val="95"/>
          <w:sz w:val="22"/>
          <w:szCs w:val="22"/>
        </w:rPr>
        <w:t> </w:t>
      </w:r>
      <w:r>
        <w:rPr>
          <w:rFonts w:ascii="宋体" w:hAnsi="宋体" w:cs="宋体" w:eastAsia="宋体" w:hint="default"/>
          <w:spacing w:val="102"/>
          <w:w w:val="95"/>
          <w:sz w:val="22"/>
          <w:szCs w:val="22"/>
        </w:rPr>
      </w:r>
      <w:r>
        <w:rPr>
          <w:rFonts w:ascii="宋体" w:hAnsi="宋体" w:cs="宋体" w:eastAsia="宋体" w:hint="default"/>
          <w:sz w:val="22"/>
          <w:szCs w:val="22"/>
        </w:rPr>
        <w:t>下，公司在资产负债表日对收入分别以下情况予以确认和计量：</w:t>
      </w:r>
    </w:p>
    <w:p>
      <w:pPr>
        <w:spacing w:line="280" w:lineRule="auto" w:before="77"/>
        <w:ind w:left="161" w:right="201" w:firstLine="504"/>
        <w:jc w:val="both"/>
        <w:rPr>
          <w:rFonts w:ascii="宋体" w:hAnsi="宋体" w:cs="宋体" w:eastAsia="宋体" w:hint="default"/>
          <w:sz w:val="22"/>
          <w:szCs w:val="22"/>
        </w:rPr>
      </w:pPr>
      <w:r>
        <w:rPr>
          <w:rFonts w:ascii="Times New Roman" w:hAnsi="Times New Roman" w:cs="Times New Roman" w:eastAsia="Times New Roman" w:hint="default"/>
          <w:b/>
          <w:bCs/>
          <w:w w:val="99"/>
          <w:sz w:val="22"/>
          <w:szCs w:val="22"/>
        </w:rPr>
        <w:t>1)</w:t>
      </w:r>
      <w:r>
        <w:rPr>
          <w:rFonts w:ascii="Times New Roman" w:hAnsi="Times New Roman" w:cs="Times New Roman" w:eastAsia="Times New Roman" w:hint="default"/>
          <w:b/>
          <w:bCs/>
          <w:spacing w:val="3"/>
          <w:w w:val="99"/>
          <w:sz w:val="22"/>
          <w:szCs w:val="22"/>
        </w:rPr>
        <w:t> </w:t>
      </w:r>
      <w:r>
        <w:rPr>
          <w:rFonts w:ascii="宋体" w:hAnsi="宋体" w:cs="宋体" w:eastAsia="宋体" w:hint="default"/>
          <w:spacing w:val="-3"/>
          <w:w w:val="99"/>
          <w:sz w:val="22"/>
          <w:szCs w:val="22"/>
        </w:rPr>
        <w:t>如果已经发生的劳务成本预计能够得到补偿，按已经发生的劳务成本金额确认收</w:t>
      </w:r>
      <w:r>
        <w:rPr>
          <w:rFonts w:ascii="宋体" w:hAnsi="宋体" w:cs="宋体" w:eastAsia="宋体" w:hint="default"/>
          <w:w w:val="99"/>
          <w:sz w:val="22"/>
          <w:szCs w:val="22"/>
        </w:rPr>
        <w:t> </w:t>
      </w:r>
      <w:r>
        <w:rPr>
          <w:rFonts w:ascii="宋体" w:hAnsi="宋体" w:cs="宋体" w:eastAsia="宋体" w:hint="default"/>
          <w:sz w:val="22"/>
          <w:szCs w:val="22"/>
        </w:rPr>
        <w:t>入，并按相同金额结转成本；</w:t>
      </w:r>
    </w:p>
    <w:p>
      <w:pPr>
        <w:spacing w:line="288" w:lineRule="auto" w:before="91"/>
        <w:ind w:left="161" w:right="200" w:firstLine="504"/>
        <w:jc w:val="both"/>
        <w:rPr>
          <w:rFonts w:ascii="宋体" w:hAnsi="宋体" w:cs="宋体" w:eastAsia="宋体" w:hint="default"/>
          <w:sz w:val="22"/>
          <w:szCs w:val="22"/>
        </w:rPr>
      </w:pPr>
      <w:r>
        <w:rPr>
          <w:rFonts w:ascii="Times New Roman" w:hAnsi="Times New Roman" w:cs="Times New Roman" w:eastAsia="Times New Roman" w:hint="default"/>
          <w:b/>
          <w:bCs/>
          <w:w w:val="99"/>
          <w:sz w:val="22"/>
          <w:szCs w:val="22"/>
        </w:rPr>
        <w:t>2)</w:t>
      </w:r>
      <w:r>
        <w:rPr>
          <w:rFonts w:ascii="Times New Roman" w:hAnsi="Times New Roman" w:cs="Times New Roman" w:eastAsia="Times New Roman" w:hint="default"/>
          <w:b/>
          <w:bCs/>
          <w:spacing w:val="3"/>
          <w:w w:val="99"/>
          <w:sz w:val="22"/>
          <w:szCs w:val="22"/>
        </w:rPr>
        <w:t> </w:t>
      </w:r>
      <w:r>
        <w:rPr>
          <w:rFonts w:ascii="宋体" w:hAnsi="宋体" w:cs="宋体" w:eastAsia="宋体" w:hint="default"/>
          <w:spacing w:val="-3"/>
          <w:w w:val="99"/>
          <w:sz w:val="22"/>
          <w:szCs w:val="22"/>
        </w:rPr>
        <w:t>如果已经发生的劳务成本预计不能全部得到补偿，按能够得到补偿的劳务成本金</w:t>
      </w:r>
      <w:r>
        <w:rPr>
          <w:rFonts w:ascii="宋体" w:hAnsi="宋体" w:cs="宋体" w:eastAsia="宋体" w:hint="default"/>
          <w:w w:val="99"/>
          <w:sz w:val="22"/>
          <w:szCs w:val="22"/>
        </w:rPr>
        <w:t> </w:t>
      </w:r>
      <w:r>
        <w:rPr>
          <w:rFonts w:ascii="宋体" w:hAnsi="宋体" w:cs="宋体" w:eastAsia="宋体" w:hint="default"/>
          <w:spacing w:val="-2"/>
          <w:sz w:val="22"/>
          <w:szCs w:val="22"/>
        </w:rPr>
        <w:t>额确认收入，并按已经发生的劳务成本，结转当期成本，确认的金额小于已经发生的劳务</w:t>
      </w:r>
      <w:r>
        <w:rPr>
          <w:rFonts w:ascii="宋体" w:hAnsi="宋体" w:cs="宋体" w:eastAsia="宋体" w:hint="default"/>
          <w:w w:val="99"/>
          <w:sz w:val="22"/>
          <w:szCs w:val="22"/>
        </w:rPr>
        <w:t> </w:t>
      </w:r>
      <w:r>
        <w:rPr>
          <w:rFonts w:ascii="宋体" w:hAnsi="宋体" w:cs="宋体" w:eastAsia="宋体" w:hint="default"/>
          <w:sz w:val="22"/>
          <w:szCs w:val="22"/>
        </w:rPr>
        <w:t>成本的差额，作为当期损失；</w:t>
      </w:r>
    </w:p>
    <w:p>
      <w:pPr>
        <w:spacing w:line="280" w:lineRule="auto" w:before="85"/>
        <w:ind w:left="161" w:right="201" w:firstLine="504"/>
        <w:jc w:val="both"/>
        <w:rPr>
          <w:rFonts w:ascii="宋体" w:hAnsi="宋体" w:cs="宋体" w:eastAsia="宋体" w:hint="default"/>
          <w:sz w:val="22"/>
          <w:szCs w:val="22"/>
        </w:rPr>
      </w:pPr>
      <w:r>
        <w:rPr>
          <w:rFonts w:ascii="Times New Roman" w:hAnsi="Times New Roman" w:cs="Times New Roman" w:eastAsia="Times New Roman" w:hint="default"/>
          <w:b/>
          <w:bCs/>
          <w:w w:val="99"/>
          <w:sz w:val="22"/>
          <w:szCs w:val="22"/>
        </w:rPr>
        <w:t>3)</w:t>
      </w:r>
      <w:r>
        <w:rPr>
          <w:rFonts w:ascii="Times New Roman" w:hAnsi="Times New Roman" w:cs="Times New Roman" w:eastAsia="Times New Roman" w:hint="default"/>
          <w:b/>
          <w:bCs/>
          <w:spacing w:val="3"/>
          <w:w w:val="99"/>
          <w:sz w:val="22"/>
          <w:szCs w:val="22"/>
        </w:rPr>
        <w:t> </w:t>
      </w:r>
      <w:r>
        <w:rPr>
          <w:rFonts w:ascii="宋体" w:hAnsi="宋体" w:cs="宋体" w:eastAsia="宋体" w:hint="default"/>
          <w:spacing w:val="-3"/>
          <w:w w:val="99"/>
          <w:sz w:val="22"/>
          <w:szCs w:val="22"/>
        </w:rPr>
        <w:t>如果已经发生的劳务成本全部不能得到补偿，应按已经发生的劳务成本作为当期</w:t>
      </w:r>
      <w:r>
        <w:rPr>
          <w:rFonts w:ascii="宋体" w:hAnsi="宋体" w:cs="宋体" w:eastAsia="宋体" w:hint="default"/>
          <w:w w:val="99"/>
          <w:sz w:val="22"/>
          <w:szCs w:val="22"/>
        </w:rPr>
        <w:t> </w:t>
      </w:r>
      <w:r>
        <w:rPr>
          <w:rFonts w:ascii="宋体" w:hAnsi="宋体" w:cs="宋体" w:eastAsia="宋体" w:hint="default"/>
          <w:sz w:val="22"/>
          <w:szCs w:val="22"/>
        </w:rPr>
        <w:t>费用，不确认收入。</w:t>
      </w:r>
    </w:p>
    <w:p>
      <w:pPr>
        <w:spacing w:line="328" w:lineRule="auto" w:before="91"/>
        <w:ind w:left="601" w:right="181" w:firstLine="13"/>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(3)</w:t>
      </w:r>
      <w:r>
        <w:rPr>
          <w:rFonts w:ascii="Times New Roman" w:hAnsi="Times New Roman" w:cs="Times New Roman" w:eastAsia="Times New Roman" w:hint="default"/>
          <w:b/>
          <w:bCs/>
          <w:spacing w:val="31"/>
          <w:sz w:val="22"/>
          <w:szCs w:val="22"/>
        </w:rPr>
        <w:t> </w:t>
      </w:r>
      <w:r>
        <w:rPr>
          <w:rFonts w:ascii="宋体" w:hAnsi="宋体" w:cs="宋体" w:eastAsia="宋体" w:hint="default"/>
          <w:sz w:val="22"/>
          <w:szCs w:val="22"/>
        </w:rPr>
        <w:t>让渡资产使用权收入</w:t>
      </w:r>
      <w:r>
        <w:rPr>
          <w:rFonts w:ascii="宋体" w:hAnsi="宋体" w:cs="宋体" w:eastAsia="宋体" w:hint="default"/>
          <w:w w:val="99"/>
          <w:sz w:val="22"/>
          <w:szCs w:val="22"/>
        </w:rPr>
        <w:t> </w:t>
      </w:r>
      <w:r>
        <w:rPr>
          <w:rFonts w:ascii="宋体" w:hAnsi="宋体" w:cs="宋体" w:eastAsia="宋体" w:hint="default"/>
          <w:spacing w:val="-3"/>
          <w:sz w:val="22"/>
          <w:szCs w:val="22"/>
        </w:rPr>
        <w:t>以与交易相关的经济利益能够流入本公司，收入的金额能够可靠地计量时，确认让渡</w:t>
      </w:r>
    </w:p>
    <w:p>
      <w:pPr>
        <w:spacing w:line="275" w:lineRule="exact" w:before="0"/>
        <w:ind w:left="161" w:right="0" w:firstLine="0"/>
        <w:jc w:val="both"/>
        <w:rPr>
          <w:rFonts w:ascii="宋体" w:hAnsi="宋体" w:cs="宋体" w:eastAsia="宋体" w:hint="default"/>
          <w:sz w:val="22"/>
          <w:szCs w:val="22"/>
        </w:rPr>
      </w:pPr>
      <w:r>
        <w:rPr>
          <w:rFonts w:ascii="宋体" w:hAnsi="宋体" w:cs="宋体" w:eastAsia="宋体" w:hint="default"/>
          <w:sz w:val="22"/>
          <w:szCs w:val="22"/>
        </w:rPr>
        <w:t>资产使用权收入的实现。</w:t>
      </w:r>
    </w:p>
    <w:p>
      <w:pPr>
        <w:tabs>
          <w:tab w:pos="1061" w:val="left" w:leader="none"/>
        </w:tabs>
        <w:spacing w:before="130"/>
        <w:ind w:left="665" w:right="181" w:firstLine="0"/>
        <w:jc w:val="left"/>
        <w:rPr>
          <w:rFonts w:ascii="宋体" w:hAnsi="宋体" w:cs="宋体" w:eastAsia="宋体" w:hint="default"/>
          <w:sz w:val="22"/>
          <w:szCs w:val="22"/>
        </w:rPr>
      </w:pPr>
      <w:r>
        <w:rPr>
          <w:rFonts w:ascii="Times New Roman" w:hAnsi="Times New Roman" w:cs="Times New Roman" w:eastAsia="Times New Roman" w:hint="default"/>
          <w:b/>
          <w:bCs/>
          <w:w w:val="95"/>
          <w:sz w:val="22"/>
          <w:szCs w:val="22"/>
        </w:rPr>
        <w:t>1)</w:t>
        <w:tab/>
      </w:r>
      <w:r>
        <w:rPr>
          <w:rFonts w:ascii="宋体" w:hAnsi="宋体" w:cs="宋体" w:eastAsia="宋体" w:hint="default"/>
          <w:sz w:val="22"/>
          <w:szCs w:val="22"/>
        </w:rPr>
        <w:t>利息收入按照他人使用本公司货币资金的时间和实际利率计算确定；</w:t>
      </w:r>
    </w:p>
    <w:p>
      <w:pPr>
        <w:tabs>
          <w:tab w:pos="1061" w:val="left" w:leader="none"/>
        </w:tabs>
        <w:spacing w:before="112"/>
        <w:ind w:left="665" w:right="181" w:firstLine="0"/>
        <w:jc w:val="left"/>
        <w:rPr>
          <w:rFonts w:ascii="宋体" w:hAnsi="宋体" w:cs="宋体" w:eastAsia="宋体" w:hint="default"/>
          <w:sz w:val="22"/>
          <w:szCs w:val="22"/>
        </w:rPr>
      </w:pPr>
      <w:r>
        <w:rPr>
          <w:rFonts w:ascii="Times New Roman" w:hAnsi="Times New Roman" w:cs="Times New Roman" w:eastAsia="Times New Roman" w:hint="default"/>
          <w:b/>
          <w:bCs/>
          <w:w w:val="95"/>
          <w:sz w:val="22"/>
          <w:szCs w:val="22"/>
        </w:rPr>
        <w:t>2)</w:t>
        <w:tab/>
      </w:r>
      <w:r>
        <w:rPr>
          <w:rFonts w:ascii="宋体" w:hAnsi="宋体" w:cs="宋体" w:eastAsia="宋体" w:hint="default"/>
          <w:sz w:val="22"/>
          <w:szCs w:val="22"/>
        </w:rPr>
        <w:t>使用费收入按照有关合同或协议约定的收费时间和方法计算确定；</w:t>
      </w:r>
    </w:p>
    <w:p>
      <w:pPr>
        <w:tabs>
          <w:tab w:pos="1061" w:val="left" w:leader="none"/>
        </w:tabs>
        <w:spacing w:before="112"/>
        <w:ind w:left="665" w:right="181" w:firstLine="0"/>
        <w:jc w:val="left"/>
        <w:rPr>
          <w:rFonts w:ascii="宋体" w:hAnsi="宋体" w:cs="宋体" w:eastAsia="宋体" w:hint="default"/>
          <w:sz w:val="22"/>
          <w:szCs w:val="22"/>
        </w:rPr>
      </w:pPr>
      <w:r>
        <w:rPr>
          <w:rFonts w:ascii="Times New Roman" w:hAnsi="Times New Roman" w:cs="Times New Roman" w:eastAsia="Times New Roman" w:hint="default"/>
          <w:b/>
          <w:bCs/>
          <w:w w:val="95"/>
          <w:sz w:val="22"/>
          <w:szCs w:val="22"/>
        </w:rPr>
        <w:t>3)</w:t>
        <w:tab/>
      </w:r>
      <w:r>
        <w:rPr>
          <w:rFonts w:ascii="宋体" w:hAnsi="宋体" w:cs="宋体" w:eastAsia="宋体" w:hint="default"/>
          <w:sz w:val="22"/>
          <w:szCs w:val="22"/>
        </w:rPr>
        <w:t>经营租赁收入按照直线法在租赁期内确认。</w:t>
      </w:r>
    </w:p>
    <w:p>
      <w:pPr>
        <w:spacing w:line="292" w:lineRule="auto" w:before="112"/>
        <w:ind w:left="161" w:right="201" w:firstLine="453"/>
        <w:jc w:val="both"/>
        <w:rPr>
          <w:rFonts w:ascii="宋体" w:hAnsi="宋体" w:cs="宋体" w:eastAsia="宋体" w:hint="default"/>
          <w:sz w:val="22"/>
          <w:szCs w:val="22"/>
        </w:rPr>
      </w:pPr>
      <w:r>
        <w:rPr>
          <w:rFonts w:ascii="Times New Roman" w:hAnsi="Times New Roman" w:cs="Times New Roman" w:eastAsia="Times New Roman" w:hint="default"/>
          <w:b/>
          <w:bCs/>
          <w:w w:val="99"/>
          <w:sz w:val="22"/>
          <w:szCs w:val="22"/>
        </w:rPr>
        <w:t>(4)</w:t>
      </w:r>
      <w:r>
        <w:rPr>
          <w:rFonts w:ascii="Times New Roman" w:hAnsi="Times New Roman" w:cs="Times New Roman" w:eastAsia="Times New Roman" w:hint="default"/>
          <w:b/>
          <w:bCs/>
          <w:spacing w:val="36"/>
          <w:w w:val="99"/>
          <w:sz w:val="22"/>
          <w:szCs w:val="22"/>
        </w:rPr>
        <w:t> </w:t>
      </w:r>
      <w:r>
        <w:rPr>
          <w:rFonts w:ascii="宋体" w:hAnsi="宋体" w:cs="宋体" w:eastAsia="宋体" w:hint="default"/>
          <w:spacing w:val="-3"/>
          <w:w w:val="99"/>
          <w:sz w:val="22"/>
          <w:szCs w:val="22"/>
        </w:rPr>
        <w:t>建造合同的结果能够可靠估计的，于资产负债表日按完工百分比法确认合同收入</w:t>
      </w:r>
      <w:r>
        <w:rPr>
          <w:rFonts w:ascii="宋体" w:hAnsi="宋体" w:cs="宋体" w:eastAsia="宋体" w:hint="default"/>
          <w:w w:val="99"/>
          <w:sz w:val="22"/>
          <w:szCs w:val="22"/>
        </w:rPr>
        <w:t> </w:t>
      </w:r>
      <w:r>
        <w:rPr>
          <w:rFonts w:ascii="宋体" w:hAnsi="宋体" w:cs="宋体" w:eastAsia="宋体" w:hint="default"/>
          <w:spacing w:val="-2"/>
          <w:sz w:val="22"/>
          <w:szCs w:val="22"/>
        </w:rPr>
        <w:t>和合同费用；在建造合同的结果不能可靠地估计时，如果合同成本能够收回的，合同收入</w:t>
      </w:r>
      <w:r>
        <w:rPr>
          <w:rFonts w:ascii="宋体" w:hAnsi="宋体" w:cs="宋体" w:eastAsia="宋体" w:hint="default"/>
          <w:w w:val="99"/>
          <w:sz w:val="22"/>
          <w:szCs w:val="22"/>
        </w:rPr>
        <w:t> </w:t>
      </w:r>
      <w:r>
        <w:rPr>
          <w:rFonts w:ascii="宋体" w:hAnsi="宋体" w:cs="宋体" w:eastAsia="宋体" w:hint="default"/>
          <w:spacing w:val="-2"/>
          <w:sz w:val="22"/>
          <w:szCs w:val="22"/>
        </w:rPr>
        <w:t>根据能够收回的实际合同成本加以确认，合同成本在其发生的当期确认为费用。如果合同</w:t>
      </w:r>
      <w:r>
        <w:rPr>
          <w:rFonts w:ascii="宋体" w:hAnsi="宋体" w:cs="宋体" w:eastAsia="宋体" w:hint="default"/>
          <w:w w:val="99"/>
          <w:sz w:val="22"/>
          <w:szCs w:val="22"/>
        </w:rPr>
        <w:t> </w:t>
      </w:r>
      <w:r>
        <w:rPr>
          <w:rFonts w:ascii="宋体" w:hAnsi="宋体" w:cs="宋体" w:eastAsia="宋体" w:hint="default"/>
          <w:spacing w:val="-2"/>
          <w:sz w:val="22"/>
          <w:szCs w:val="22"/>
        </w:rPr>
        <w:t>成本不可能收回的，应在发生时立即确认为费用，不确认收入。合同预计总成本将超过合</w:t>
      </w:r>
      <w:r>
        <w:rPr>
          <w:rFonts w:ascii="宋体" w:hAnsi="宋体" w:cs="宋体" w:eastAsia="宋体" w:hint="default"/>
          <w:w w:val="99"/>
          <w:sz w:val="22"/>
          <w:szCs w:val="22"/>
        </w:rPr>
        <w:t> </w:t>
      </w:r>
      <w:r>
        <w:rPr>
          <w:rFonts w:ascii="宋体" w:hAnsi="宋体" w:cs="宋体" w:eastAsia="宋体" w:hint="default"/>
          <w:sz w:val="22"/>
          <w:szCs w:val="22"/>
        </w:rPr>
        <w:t>同预计总收入时，将预计损失确认为当期费用。</w:t>
      </w:r>
    </w:p>
    <w:p>
      <w:pPr>
        <w:spacing w:before="80"/>
        <w:ind w:left="615"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(5)  </w:t>
      </w:r>
      <w:r>
        <w:rPr>
          <w:rFonts w:ascii="Times New Roman" w:hAnsi="Times New Roman" w:cs="Times New Roman" w:eastAsia="Times New Roman" w:hint="default"/>
          <w:b/>
          <w:bCs/>
          <w:spacing w:val="14"/>
          <w:sz w:val="22"/>
          <w:szCs w:val="22"/>
        </w:rPr>
        <w:t> </w:t>
      </w:r>
      <w:r>
        <w:rPr>
          <w:rFonts w:ascii="宋体" w:hAnsi="宋体" w:cs="宋体" w:eastAsia="宋体" w:hint="default"/>
          <w:sz w:val="22"/>
          <w:szCs w:val="22"/>
        </w:rPr>
        <w:t>采用建设经营移交方式（</w:t>
      </w:r>
      <w:r>
        <w:rPr>
          <w:rFonts w:ascii="Times New Roman" w:hAnsi="Times New Roman" w:cs="Times New Roman" w:eastAsia="Times New Roman" w:hint="default"/>
          <w:sz w:val="22"/>
          <w:szCs w:val="22"/>
        </w:rPr>
        <w:t>BOT</w:t>
      </w:r>
      <w:r>
        <w:rPr>
          <w:rFonts w:ascii="宋体" w:hAnsi="宋体" w:cs="宋体" w:eastAsia="宋体" w:hint="default"/>
          <w:sz w:val="22"/>
          <w:szCs w:val="22"/>
        </w:rPr>
        <w:t>）参与公共基础设施建设业务收入确认原则如下：</w:t>
      </w:r>
    </w:p>
    <w:p>
      <w:pPr>
        <w:spacing w:line="290" w:lineRule="auto" w:before="112"/>
        <w:ind w:left="161" w:right="199" w:firstLine="504"/>
        <w:jc w:val="both"/>
        <w:rPr>
          <w:rFonts w:ascii="宋体" w:hAnsi="宋体" w:cs="宋体" w:eastAsia="宋体" w:hint="default"/>
          <w:sz w:val="22"/>
          <w:szCs w:val="22"/>
        </w:rPr>
      </w:pPr>
      <w:r>
        <w:rPr>
          <w:rFonts w:ascii="Times New Roman" w:hAnsi="Times New Roman" w:cs="Times New Roman" w:eastAsia="Times New Roman" w:hint="default"/>
          <w:b/>
          <w:bCs/>
          <w:sz w:val="22"/>
          <w:szCs w:val="22"/>
        </w:rPr>
        <w:t>1)</w:t>
      </w:r>
      <w:r>
        <w:rPr>
          <w:rFonts w:ascii="Times New Roman" w:hAnsi="Times New Roman" w:cs="Times New Roman" w:eastAsia="Times New Roman" w:hint="default"/>
          <w:b/>
          <w:bCs/>
          <w:spacing w:val="47"/>
          <w:sz w:val="22"/>
          <w:szCs w:val="22"/>
        </w:rPr>
        <w:t> </w:t>
      </w:r>
      <w:r>
        <w:rPr>
          <w:rFonts w:ascii="宋体" w:hAnsi="宋体" w:cs="宋体" w:eastAsia="宋体" w:hint="default"/>
          <w:spacing w:val="-3"/>
          <w:sz w:val="22"/>
          <w:szCs w:val="22"/>
        </w:rPr>
        <w:t>本公司采用建设经营移交方式（</w:t>
      </w:r>
      <w:r>
        <w:rPr>
          <w:rFonts w:ascii="Times New Roman" w:hAnsi="Times New Roman" w:cs="Times New Roman" w:eastAsia="Times New Roman" w:hint="default"/>
          <w:spacing w:val="-3"/>
          <w:sz w:val="22"/>
          <w:szCs w:val="22"/>
        </w:rPr>
        <w:t>BOT</w:t>
      </w:r>
      <w:r>
        <w:rPr>
          <w:rFonts w:ascii="宋体" w:hAnsi="宋体" w:cs="宋体" w:eastAsia="宋体" w:hint="default"/>
          <w:spacing w:val="-3"/>
          <w:sz w:val="22"/>
          <w:szCs w:val="22"/>
        </w:rPr>
        <w:t>）参与公共基础设施建设业务，将基础设施</w:t>
      </w:r>
      <w:r>
        <w:rPr>
          <w:rFonts w:ascii="宋体" w:hAnsi="宋体" w:cs="宋体" w:eastAsia="宋体" w:hint="default"/>
          <w:w w:val="99"/>
          <w:sz w:val="22"/>
          <w:szCs w:val="22"/>
        </w:rPr>
        <w:t> </w:t>
      </w:r>
      <w:r>
        <w:rPr>
          <w:rFonts w:ascii="宋体" w:hAnsi="宋体" w:cs="宋体" w:eastAsia="宋体" w:hint="default"/>
          <w:spacing w:val="-2"/>
          <w:sz w:val="22"/>
          <w:szCs w:val="22"/>
        </w:rPr>
        <w:t>建造发包给其他方未提供实际建造服务的，本公司不确认建造服务收入，按照建造过程中</w:t>
      </w:r>
      <w:r>
        <w:rPr>
          <w:rFonts w:ascii="宋体" w:hAnsi="宋体" w:cs="宋体" w:eastAsia="宋体" w:hint="default"/>
          <w:w w:val="99"/>
          <w:sz w:val="22"/>
          <w:szCs w:val="22"/>
        </w:rPr>
        <w:t> </w:t>
      </w:r>
      <w:r>
        <w:rPr>
          <w:rFonts w:ascii="宋体" w:hAnsi="宋体" w:cs="宋体" w:eastAsia="宋体" w:hint="default"/>
          <w:spacing w:val="-2"/>
          <w:sz w:val="22"/>
          <w:szCs w:val="22"/>
        </w:rPr>
        <w:t>支付的工程价款等考虑合同规定，确认金融资产或无形资产。合同规定本公司在有关基础</w:t>
      </w:r>
    </w:p>
    <w:p>
      <w:pPr>
        <w:spacing w:after="0" w:line="290" w:lineRule="auto"/>
        <w:jc w:val="both"/>
        <w:rPr>
          <w:rFonts w:ascii="宋体" w:hAnsi="宋体" w:cs="宋体" w:eastAsia="宋体" w:hint="default"/>
          <w:sz w:val="22"/>
          <w:szCs w:val="22"/>
        </w:rPr>
        <w:sectPr>
          <w:headerReference w:type="default" r:id="rId57"/>
          <w:pgSz w:w="11910" w:h="16840"/>
          <w:pgMar w:header="584" w:footer="837" w:top="1080" w:bottom="1020" w:left="1540" w:right="1500"/>
        </w:sectPr>
      </w:pPr>
    </w:p>
    <w:p>
      <w:pPr>
        <w:spacing w:line="240" w:lineRule="auto" w:before="5"/>
        <w:rPr>
          <w:rFonts w:ascii="宋体" w:hAnsi="宋体" w:cs="宋体" w:eastAsia="宋体" w:hint="default"/>
          <w:sz w:val="22"/>
          <w:szCs w:val="22"/>
        </w:rPr>
      </w:pPr>
    </w:p>
    <w:p>
      <w:pPr>
        <w:spacing w:line="297" w:lineRule="auto" w:before="31"/>
        <w:ind w:left="161" w:right="106" w:firstLine="0"/>
        <w:jc w:val="left"/>
        <w:rPr>
          <w:rFonts w:ascii="宋体" w:hAnsi="宋体" w:cs="宋体" w:eastAsia="宋体" w:hint="default"/>
          <w:sz w:val="22"/>
          <w:szCs w:val="22"/>
        </w:rPr>
      </w:pPr>
      <w:r>
        <w:rPr>
          <w:rFonts w:ascii="宋体" w:hAnsi="宋体" w:cs="宋体" w:eastAsia="宋体" w:hint="default"/>
          <w:w w:val="95"/>
          <w:sz w:val="22"/>
          <w:szCs w:val="22"/>
        </w:rPr>
        <w:t>设施建成后，在从事经营的一定期间内可以自合同授予方收取确定金额的货币资金或其他</w:t>
      </w:r>
      <w:r>
        <w:rPr>
          <w:rFonts w:ascii="宋体" w:hAnsi="宋体" w:cs="宋体" w:eastAsia="宋体" w:hint="default"/>
          <w:spacing w:val="23"/>
          <w:w w:val="95"/>
          <w:sz w:val="22"/>
          <w:szCs w:val="22"/>
        </w:rPr>
        <w:t> </w:t>
      </w:r>
      <w:r>
        <w:rPr>
          <w:rFonts w:ascii="宋体" w:hAnsi="宋体" w:cs="宋体" w:eastAsia="宋体" w:hint="default"/>
          <w:spacing w:val="23"/>
          <w:w w:val="95"/>
          <w:sz w:val="22"/>
          <w:szCs w:val="22"/>
        </w:rPr>
      </w:r>
      <w:r>
        <w:rPr>
          <w:rFonts w:ascii="宋体" w:hAnsi="宋体" w:cs="宋体" w:eastAsia="宋体" w:hint="default"/>
          <w:w w:val="95"/>
          <w:sz w:val="22"/>
          <w:szCs w:val="22"/>
        </w:rPr>
        <w:t>金融资产的，或在项目公司提供经营服务的收费低于某一限定金额的情况下，合同授予方</w:t>
      </w:r>
      <w:r>
        <w:rPr>
          <w:rFonts w:ascii="宋体" w:hAnsi="宋体" w:cs="宋体" w:eastAsia="宋体" w:hint="default"/>
          <w:spacing w:val="27"/>
          <w:w w:val="95"/>
          <w:sz w:val="22"/>
          <w:szCs w:val="22"/>
        </w:rPr>
        <w:t> </w:t>
      </w:r>
      <w:r>
        <w:rPr>
          <w:rFonts w:ascii="宋体" w:hAnsi="宋体" w:cs="宋体" w:eastAsia="宋体" w:hint="default"/>
          <w:spacing w:val="27"/>
          <w:w w:val="95"/>
          <w:sz w:val="22"/>
          <w:szCs w:val="22"/>
        </w:rPr>
      </w:r>
      <w:r>
        <w:rPr>
          <w:rFonts w:ascii="宋体" w:hAnsi="宋体" w:cs="宋体" w:eastAsia="宋体" w:hint="default"/>
          <w:spacing w:val="-5"/>
          <w:w w:val="99"/>
          <w:sz w:val="22"/>
          <w:szCs w:val="22"/>
        </w:rPr>
        <w:t>按照合同规定负责将有关差价补偿给项目公司的，确认为金融资产；如收费金额不确定的，</w:t>
      </w:r>
      <w:r>
        <w:rPr>
          <w:rFonts w:ascii="宋体" w:hAnsi="宋体" w:cs="宋体" w:eastAsia="宋体" w:hint="default"/>
          <w:spacing w:val="-93"/>
          <w:w w:val="99"/>
          <w:sz w:val="22"/>
          <w:szCs w:val="22"/>
        </w:rPr>
        <w:t> </w:t>
      </w:r>
      <w:r>
        <w:rPr>
          <w:rFonts w:ascii="宋体" w:hAnsi="宋体" w:cs="宋体" w:eastAsia="宋体" w:hint="default"/>
          <w:spacing w:val="-93"/>
          <w:w w:val="99"/>
          <w:sz w:val="22"/>
          <w:szCs w:val="22"/>
        </w:rPr>
      </w:r>
      <w:r>
        <w:rPr>
          <w:rFonts w:ascii="宋体" w:hAnsi="宋体" w:cs="宋体" w:eastAsia="宋体" w:hint="default"/>
          <w:sz w:val="22"/>
          <w:szCs w:val="22"/>
        </w:rPr>
        <w:t>确认为无形资产。</w:t>
      </w:r>
    </w:p>
    <w:p>
      <w:pPr>
        <w:tabs>
          <w:tab w:pos="1061" w:val="left" w:leader="none"/>
        </w:tabs>
        <w:spacing w:line="292" w:lineRule="auto" w:before="77"/>
        <w:ind w:left="161" w:right="149" w:firstLine="504"/>
        <w:jc w:val="left"/>
        <w:rPr>
          <w:rFonts w:ascii="宋体" w:hAnsi="宋体" w:cs="宋体" w:eastAsia="宋体" w:hint="default"/>
          <w:sz w:val="22"/>
          <w:szCs w:val="22"/>
        </w:rPr>
      </w:pPr>
      <w:r>
        <w:rPr>
          <w:rFonts w:ascii="Times New Roman" w:hAnsi="Times New Roman" w:cs="Times New Roman" w:eastAsia="Times New Roman" w:hint="default"/>
          <w:b/>
          <w:bCs/>
          <w:w w:val="95"/>
          <w:sz w:val="22"/>
          <w:szCs w:val="22"/>
        </w:rPr>
        <w:t>2)</w:t>
        <w:tab/>
      </w:r>
      <w:r>
        <w:rPr>
          <w:rFonts w:ascii="宋体" w:hAnsi="宋体" w:cs="宋体" w:eastAsia="宋体" w:hint="default"/>
          <w:sz w:val="22"/>
          <w:szCs w:val="22"/>
        </w:rPr>
        <w:t>以</w:t>
      </w:r>
      <w:r>
        <w:rPr>
          <w:rFonts w:ascii="宋体" w:hAnsi="宋体" w:cs="宋体" w:eastAsia="宋体" w:hint="default"/>
          <w:spacing w:val="-72"/>
          <w:sz w:val="22"/>
          <w:szCs w:val="22"/>
        </w:rPr>
        <w:t> </w:t>
      </w:r>
      <w:r>
        <w:rPr>
          <w:rFonts w:ascii="Times New Roman" w:hAnsi="Times New Roman" w:cs="Times New Roman" w:eastAsia="Times New Roman" w:hint="default"/>
          <w:sz w:val="22"/>
          <w:szCs w:val="22"/>
        </w:rPr>
        <w:t>BOT</w:t>
      </w:r>
      <w:r>
        <w:rPr>
          <w:rFonts w:ascii="Times New Roman" w:hAnsi="Times New Roman" w:cs="Times New Roman" w:eastAsia="Times New Roman" w:hint="default"/>
          <w:spacing w:val="22"/>
          <w:sz w:val="22"/>
          <w:szCs w:val="22"/>
        </w:rPr>
        <w:t> </w:t>
      </w:r>
      <w:r>
        <w:rPr>
          <w:rFonts w:ascii="宋体" w:hAnsi="宋体" w:cs="宋体" w:eastAsia="宋体" w:hint="default"/>
          <w:sz w:val="22"/>
          <w:szCs w:val="22"/>
        </w:rPr>
        <w:t>方式建设公共基础设施，基础设施建成后的会计处理，分别二种情况确</w:t>
      </w:r>
      <w:r>
        <w:rPr>
          <w:rFonts w:ascii="宋体" w:hAnsi="宋体" w:cs="宋体" w:eastAsia="宋体" w:hint="default"/>
          <w:w w:val="99"/>
          <w:sz w:val="22"/>
          <w:szCs w:val="22"/>
        </w:rPr>
        <w:t> </w:t>
      </w:r>
      <w:r>
        <w:rPr>
          <w:rFonts w:ascii="宋体" w:hAnsi="宋体" w:cs="宋体" w:eastAsia="宋体" w:hint="default"/>
          <w:w w:val="95"/>
          <w:sz w:val="22"/>
          <w:szCs w:val="22"/>
        </w:rPr>
        <w:t>认运营收入：特许经营权确认为无形资产的项目，运营期间内获得的收入均为运营收入；</w:t>
      </w:r>
      <w:r>
        <w:rPr>
          <w:rFonts w:ascii="宋体" w:hAnsi="宋体" w:cs="宋体" w:eastAsia="宋体" w:hint="default"/>
          <w:spacing w:val="97"/>
          <w:w w:val="95"/>
          <w:sz w:val="22"/>
          <w:szCs w:val="22"/>
        </w:rPr>
        <w:t> </w:t>
      </w:r>
      <w:r>
        <w:rPr>
          <w:rFonts w:ascii="宋体" w:hAnsi="宋体" w:cs="宋体" w:eastAsia="宋体" w:hint="default"/>
          <w:spacing w:val="97"/>
          <w:w w:val="95"/>
          <w:sz w:val="22"/>
          <w:szCs w:val="22"/>
        </w:rPr>
      </w:r>
      <w:r>
        <w:rPr>
          <w:rFonts w:ascii="宋体" w:hAnsi="宋体" w:cs="宋体" w:eastAsia="宋体" w:hint="default"/>
          <w:spacing w:val="-2"/>
          <w:sz w:val="22"/>
          <w:szCs w:val="22"/>
        </w:rPr>
        <w:t>运营后不直接向获取服务的对象收费而由政府偿付确认为金融资产的项目，先根据合理的</w:t>
      </w:r>
      <w:r>
        <w:rPr>
          <w:rFonts w:ascii="宋体" w:hAnsi="宋体" w:cs="宋体" w:eastAsia="宋体" w:hint="default"/>
          <w:w w:val="99"/>
          <w:sz w:val="22"/>
          <w:szCs w:val="22"/>
        </w:rPr>
        <w:t> </w:t>
      </w:r>
      <w:r>
        <w:rPr>
          <w:rFonts w:ascii="宋体" w:hAnsi="宋体" w:cs="宋体" w:eastAsia="宋体" w:hint="default"/>
          <w:spacing w:val="-2"/>
          <w:sz w:val="22"/>
          <w:szCs w:val="22"/>
        </w:rPr>
        <w:t>成本、报酬率，确认该项运营收入，再采用实际利率法对长期应收款以摊余成本计量，该</w:t>
      </w:r>
      <w:r>
        <w:rPr>
          <w:rFonts w:ascii="宋体" w:hAnsi="宋体" w:cs="宋体" w:eastAsia="宋体" w:hint="default"/>
          <w:w w:val="99"/>
          <w:sz w:val="22"/>
          <w:szCs w:val="22"/>
        </w:rPr>
        <w:t> </w:t>
      </w:r>
      <w:r>
        <w:rPr>
          <w:rFonts w:ascii="宋体" w:hAnsi="宋体" w:cs="宋体" w:eastAsia="宋体" w:hint="default"/>
          <w:sz w:val="22"/>
          <w:szCs w:val="22"/>
        </w:rPr>
        <w:t>项金融资产的利息收益在投资收益中反映。</w:t>
      </w:r>
    </w:p>
    <w:p>
      <w:pPr>
        <w:tabs>
          <w:tab w:pos="1061" w:val="left" w:leader="none"/>
        </w:tabs>
        <w:spacing w:before="81"/>
        <w:ind w:left="665" w:right="106" w:firstLine="0"/>
        <w:jc w:val="left"/>
        <w:rPr>
          <w:rFonts w:ascii="宋体" w:hAnsi="宋体" w:cs="宋体" w:eastAsia="宋体" w:hint="default"/>
          <w:sz w:val="22"/>
          <w:szCs w:val="22"/>
        </w:rPr>
      </w:pPr>
      <w:r>
        <w:rPr>
          <w:rFonts w:ascii="Times New Roman" w:hAnsi="Times New Roman" w:cs="Times New Roman" w:eastAsia="Times New Roman" w:hint="default"/>
          <w:b/>
          <w:bCs/>
          <w:w w:val="99"/>
          <w:sz w:val="22"/>
          <w:szCs w:val="22"/>
        </w:rPr>
        <w:t>3)</w:t>
      </w:r>
      <w:r>
        <w:rPr>
          <w:rFonts w:ascii="Times New Roman" w:hAnsi="Times New Roman" w:cs="Times New Roman" w:eastAsia="Times New Roman" w:hint="default"/>
          <w:b/>
          <w:bCs/>
          <w:sz w:val="22"/>
          <w:szCs w:val="22"/>
        </w:rPr>
        <w:tab/>
      </w:r>
      <w:r>
        <w:rPr>
          <w:rFonts w:ascii="宋体" w:hAnsi="宋体" w:cs="宋体" w:eastAsia="宋体" w:hint="default"/>
          <w:w w:val="99"/>
          <w:sz w:val="22"/>
          <w:szCs w:val="22"/>
        </w:rPr>
        <w:t>按照合同规定</w:t>
      </w:r>
      <w:r>
        <w:rPr>
          <w:rFonts w:ascii="宋体" w:hAnsi="宋体" w:cs="宋体" w:eastAsia="宋体" w:hint="default"/>
          <w:spacing w:val="-93"/>
          <w:w w:val="99"/>
          <w:sz w:val="22"/>
          <w:szCs w:val="22"/>
        </w:rPr>
        <w:t>，</w:t>
      </w:r>
      <w:r>
        <w:rPr>
          <w:rFonts w:ascii="宋体" w:hAnsi="宋体" w:cs="宋体" w:eastAsia="宋体" w:hint="default"/>
          <w:w w:val="99"/>
          <w:sz w:val="22"/>
          <w:szCs w:val="22"/>
        </w:rPr>
        <w:t>本公司为使有关基础设施保持一定的服务能力或在移交给合同授</w:t>
      </w:r>
      <w:r>
        <w:rPr>
          <w:rFonts w:ascii="宋体" w:hAnsi="宋体" w:cs="宋体" w:eastAsia="宋体" w:hint="default"/>
          <w:sz w:val="22"/>
          <w:szCs w:val="22"/>
        </w:rPr>
      </w:r>
    </w:p>
    <w:p>
      <w:pPr>
        <w:spacing w:line="280" w:lineRule="auto" w:before="52"/>
        <w:ind w:left="161" w:right="208" w:firstLine="0"/>
        <w:jc w:val="left"/>
        <w:rPr>
          <w:rFonts w:ascii="宋体" w:hAnsi="宋体" w:cs="宋体" w:eastAsia="宋体" w:hint="default"/>
          <w:sz w:val="22"/>
          <w:szCs w:val="22"/>
        </w:rPr>
      </w:pPr>
      <w:r>
        <w:rPr>
          <w:rFonts w:ascii="宋体" w:hAnsi="宋体" w:cs="宋体" w:eastAsia="宋体" w:hint="default"/>
          <w:sz w:val="22"/>
          <w:szCs w:val="22"/>
        </w:rPr>
        <w:t>予方之前保持一定的使用状态，预计将发生的支出，按照《企业会计准则第</w:t>
      </w:r>
      <w:r>
        <w:rPr>
          <w:rFonts w:ascii="宋体" w:hAnsi="宋体" w:cs="宋体" w:eastAsia="宋体" w:hint="default"/>
          <w:spacing w:val="-62"/>
          <w:sz w:val="22"/>
          <w:szCs w:val="22"/>
        </w:rPr>
        <w:t> </w:t>
      </w:r>
      <w:r>
        <w:rPr>
          <w:rFonts w:ascii="Times New Roman" w:hAnsi="Times New Roman" w:cs="Times New Roman" w:eastAsia="Times New Roman" w:hint="default"/>
          <w:sz w:val="22"/>
          <w:szCs w:val="22"/>
        </w:rPr>
        <w:t>13</w:t>
      </w:r>
      <w:r>
        <w:rPr>
          <w:rFonts w:ascii="Times New Roman" w:hAnsi="Times New Roman" w:cs="Times New Roman" w:eastAsia="Times New Roman" w:hint="default"/>
          <w:spacing w:val="36"/>
          <w:sz w:val="22"/>
          <w:szCs w:val="22"/>
        </w:rPr>
        <w:t> </w:t>
      </w:r>
      <w:r>
        <w:rPr>
          <w:rFonts w:ascii="宋体" w:hAnsi="宋体" w:cs="宋体" w:eastAsia="宋体" w:hint="default"/>
          <w:sz w:val="22"/>
          <w:szCs w:val="22"/>
        </w:rPr>
        <w:t>号</w:t>
      </w:r>
      <w:r>
        <w:rPr>
          <w:rFonts w:ascii="Times New Roman" w:hAnsi="Times New Roman" w:cs="Times New Roman" w:eastAsia="Times New Roman" w:hint="default"/>
          <w:sz w:val="22"/>
          <w:szCs w:val="22"/>
        </w:rPr>
        <w:t>——</w:t>
      </w:r>
      <w:r>
        <w:rPr>
          <w:rFonts w:ascii="宋体" w:hAnsi="宋体" w:cs="宋体" w:eastAsia="宋体" w:hint="default"/>
          <w:sz w:val="22"/>
          <w:szCs w:val="22"/>
        </w:rPr>
        <w:t>或</w:t>
      </w:r>
      <w:r>
        <w:rPr>
          <w:rFonts w:ascii="宋体" w:hAnsi="宋体" w:cs="宋体" w:eastAsia="宋体" w:hint="default"/>
          <w:w w:val="99"/>
          <w:sz w:val="22"/>
          <w:szCs w:val="22"/>
        </w:rPr>
        <w:t> </w:t>
      </w:r>
      <w:r>
        <w:rPr>
          <w:rFonts w:ascii="宋体" w:hAnsi="宋体" w:cs="宋体" w:eastAsia="宋体" w:hint="default"/>
          <w:sz w:val="22"/>
          <w:szCs w:val="22"/>
        </w:rPr>
        <w:t>有事项》的规定确认预计负债。</w:t>
      </w:r>
    </w:p>
    <w:p>
      <w:pPr>
        <w:spacing w:line="290" w:lineRule="auto" w:before="91"/>
        <w:ind w:left="161" w:right="219" w:firstLine="504"/>
        <w:jc w:val="both"/>
        <w:rPr>
          <w:rFonts w:ascii="宋体" w:hAnsi="宋体" w:cs="宋体" w:eastAsia="宋体" w:hint="default"/>
          <w:sz w:val="22"/>
          <w:szCs w:val="22"/>
        </w:rPr>
      </w:pPr>
      <w:r>
        <w:rPr>
          <w:rFonts w:ascii="Times New Roman" w:hAnsi="Times New Roman" w:cs="Times New Roman" w:eastAsia="Times New Roman" w:hint="default"/>
          <w:b/>
          <w:bCs/>
          <w:sz w:val="22"/>
          <w:szCs w:val="22"/>
        </w:rPr>
        <w:t>4)</w:t>
      </w:r>
      <w:r>
        <w:rPr>
          <w:rFonts w:ascii="Times New Roman" w:hAnsi="Times New Roman" w:cs="Times New Roman" w:eastAsia="Times New Roman" w:hint="default"/>
          <w:b/>
          <w:bCs/>
          <w:spacing w:val="49"/>
          <w:sz w:val="22"/>
          <w:szCs w:val="22"/>
        </w:rPr>
        <w:t> </w:t>
      </w:r>
      <w:r>
        <w:rPr>
          <w:rFonts w:ascii="宋体" w:hAnsi="宋体" w:cs="宋体" w:eastAsia="宋体" w:hint="default"/>
          <w:spacing w:val="-3"/>
          <w:sz w:val="22"/>
          <w:szCs w:val="22"/>
        </w:rPr>
        <w:t>本公司对于相关服务协议规定的，属于提供日常维护管理费的，直接计入提供服</w:t>
      </w:r>
      <w:r>
        <w:rPr>
          <w:rFonts w:ascii="宋体" w:hAnsi="宋体" w:cs="宋体" w:eastAsia="宋体" w:hint="default"/>
          <w:w w:val="99"/>
          <w:sz w:val="22"/>
          <w:szCs w:val="22"/>
        </w:rPr>
        <w:t> </w:t>
      </w:r>
      <w:r>
        <w:rPr>
          <w:rFonts w:ascii="宋体" w:hAnsi="宋体" w:cs="宋体" w:eastAsia="宋体" w:hint="default"/>
          <w:spacing w:val="-2"/>
          <w:sz w:val="22"/>
          <w:szCs w:val="22"/>
        </w:rPr>
        <w:t>务期间的损益。如果确定可收到或收到政府对相关维护管理费补偿时，在提供服务时计入</w:t>
      </w:r>
      <w:r>
        <w:rPr>
          <w:rFonts w:ascii="宋体" w:hAnsi="宋体" w:cs="宋体" w:eastAsia="宋体" w:hint="default"/>
          <w:w w:val="99"/>
          <w:sz w:val="22"/>
          <w:szCs w:val="22"/>
        </w:rPr>
        <w:t> </w:t>
      </w:r>
      <w:r>
        <w:rPr>
          <w:rFonts w:ascii="宋体" w:hAnsi="宋体" w:cs="宋体" w:eastAsia="宋体" w:hint="default"/>
          <w:sz w:val="22"/>
          <w:szCs w:val="22"/>
        </w:rPr>
        <w:t>营业收人，与相关的费用配比。</w:t>
      </w:r>
    </w:p>
    <w:p>
      <w:pPr>
        <w:tabs>
          <w:tab w:pos="1061" w:val="left" w:leader="none"/>
        </w:tabs>
        <w:spacing w:line="280" w:lineRule="auto" w:before="82"/>
        <w:ind w:left="161" w:right="107" w:firstLine="504"/>
        <w:jc w:val="left"/>
        <w:rPr>
          <w:rFonts w:ascii="宋体" w:hAnsi="宋体" w:cs="宋体" w:eastAsia="宋体" w:hint="default"/>
          <w:sz w:val="22"/>
          <w:szCs w:val="22"/>
        </w:rPr>
      </w:pPr>
      <w:r>
        <w:rPr>
          <w:rFonts w:ascii="Times New Roman" w:hAnsi="Times New Roman" w:cs="Times New Roman" w:eastAsia="Times New Roman" w:hint="default"/>
          <w:b/>
          <w:bCs/>
          <w:w w:val="95"/>
          <w:sz w:val="22"/>
          <w:szCs w:val="22"/>
        </w:rPr>
        <w:t>5)</w:t>
        <w:tab/>
      </w:r>
      <w:r>
        <w:rPr>
          <w:rFonts w:ascii="宋体" w:hAnsi="宋体" w:cs="宋体" w:eastAsia="宋体" w:hint="default"/>
          <w:spacing w:val="-3"/>
          <w:sz w:val="22"/>
          <w:szCs w:val="22"/>
        </w:rPr>
        <w:t>某些情况下，本公司为了服务协议目的建造或从第三方购买的基础设施，或合同</w:t>
      </w:r>
      <w:r>
        <w:rPr>
          <w:rFonts w:ascii="宋体" w:hAnsi="宋体" w:cs="宋体" w:eastAsia="宋体" w:hint="default"/>
          <w:w w:val="99"/>
          <w:sz w:val="22"/>
          <w:szCs w:val="22"/>
        </w:rPr>
        <w:t> </w:t>
      </w:r>
      <w:r>
        <w:rPr>
          <w:rFonts w:ascii="宋体" w:hAnsi="宋体" w:cs="宋体" w:eastAsia="宋体" w:hint="default"/>
          <w:spacing w:val="-4"/>
          <w:w w:val="99"/>
          <w:sz w:val="22"/>
          <w:szCs w:val="22"/>
        </w:rPr>
        <w:t>授予方基于服务协议目的提供给本公司经营的现有基础设施，比照</w:t>
      </w:r>
      <w:r>
        <w:rPr>
          <w:rFonts w:ascii="宋体" w:hAnsi="宋体" w:cs="宋体" w:eastAsia="宋体" w:hint="default"/>
          <w:w w:val="99"/>
          <w:sz w:val="22"/>
          <w:szCs w:val="22"/>
        </w:rPr>
        <w:t> </w:t>
      </w:r>
      <w:r>
        <w:rPr>
          <w:rFonts w:ascii="Times New Roman" w:hAnsi="Times New Roman" w:cs="Times New Roman" w:eastAsia="Times New Roman" w:hint="default"/>
          <w:w w:val="99"/>
          <w:sz w:val="22"/>
          <w:szCs w:val="22"/>
        </w:rPr>
        <w:t>BOT</w:t>
      </w:r>
      <w:r>
        <w:rPr>
          <w:rFonts w:ascii="Times New Roman" w:hAnsi="Times New Roman" w:cs="Times New Roman" w:eastAsia="Times New Roman" w:hint="default"/>
          <w:spacing w:val="-8"/>
          <w:w w:val="99"/>
          <w:sz w:val="22"/>
          <w:szCs w:val="22"/>
        </w:rPr>
        <w:t> </w:t>
      </w:r>
      <w:r>
        <w:rPr>
          <w:rFonts w:ascii="宋体" w:hAnsi="宋体" w:cs="宋体" w:eastAsia="宋体" w:hint="default"/>
          <w:w w:val="99"/>
          <w:sz w:val="22"/>
          <w:szCs w:val="22"/>
        </w:rPr>
        <w:t>业务的处理原则。</w:t>
      </w:r>
      <w:r>
        <w:rPr>
          <w:rFonts w:ascii="宋体" w:hAnsi="宋体" w:cs="宋体" w:eastAsia="宋体" w:hint="default"/>
          <w:sz w:val="22"/>
          <w:szCs w:val="22"/>
        </w:rPr>
      </w:r>
    </w:p>
    <w:p>
      <w:pPr>
        <w:spacing w:line="328" w:lineRule="auto" w:before="70"/>
        <w:ind w:left="601" w:right="106" w:firstLine="13"/>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23.</w:t>
      </w:r>
      <w:r>
        <w:rPr>
          <w:rFonts w:ascii="Times New Roman" w:hAnsi="Times New Roman" w:cs="Times New Roman" w:eastAsia="Times New Roman" w:hint="default"/>
          <w:b/>
          <w:bCs/>
          <w:spacing w:val="27"/>
          <w:sz w:val="22"/>
          <w:szCs w:val="22"/>
        </w:rPr>
        <w:t> </w:t>
      </w:r>
      <w:r>
        <w:rPr>
          <w:rFonts w:ascii="宋体" w:hAnsi="宋体" w:cs="宋体" w:eastAsia="宋体" w:hint="default"/>
          <w:sz w:val="22"/>
          <w:szCs w:val="22"/>
        </w:rPr>
        <w:t>政府补助</w:t>
      </w:r>
      <w:r>
        <w:rPr>
          <w:rFonts w:ascii="宋体" w:hAnsi="宋体" w:cs="宋体" w:eastAsia="宋体" w:hint="default"/>
          <w:w w:val="99"/>
          <w:sz w:val="22"/>
          <w:szCs w:val="22"/>
        </w:rPr>
        <w:t> </w:t>
      </w:r>
      <w:r>
        <w:rPr>
          <w:rFonts w:ascii="宋体" w:hAnsi="宋体" w:cs="宋体" w:eastAsia="宋体" w:hint="default"/>
          <w:spacing w:val="-3"/>
          <w:sz w:val="22"/>
          <w:szCs w:val="22"/>
        </w:rPr>
        <w:t>政府补助在本公司能够满足其所附的条件以及能够收到时，予以确认。政府补助为货</w:t>
      </w:r>
    </w:p>
    <w:p>
      <w:pPr>
        <w:spacing w:line="297" w:lineRule="auto" w:before="0"/>
        <w:ind w:left="161" w:right="205" w:firstLine="0"/>
        <w:jc w:val="left"/>
        <w:rPr>
          <w:rFonts w:ascii="宋体" w:hAnsi="宋体" w:cs="宋体" w:eastAsia="宋体" w:hint="default"/>
          <w:sz w:val="22"/>
          <w:szCs w:val="22"/>
        </w:rPr>
      </w:pPr>
      <w:r>
        <w:rPr>
          <w:rFonts w:ascii="宋体" w:hAnsi="宋体" w:cs="宋体" w:eastAsia="宋体" w:hint="default"/>
          <w:spacing w:val="-2"/>
          <w:sz w:val="22"/>
          <w:szCs w:val="22"/>
        </w:rPr>
        <w:t>币性资产的，按照实际收到的金额计量；对于按照固定的定额标准拨付的补助，按照应收</w:t>
      </w:r>
      <w:r>
        <w:rPr>
          <w:rFonts w:ascii="宋体" w:hAnsi="宋体" w:cs="宋体" w:eastAsia="宋体" w:hint="default"/>
          <w:w w:val="99"/>
          <w:sz w:val="22"/>
          <w:szCs w:val="22"/>
        </w:rPr>
        <w:t> </w:t>
      </w:r>
      <w:r>
        <w:rPr>
          <w:rFonts w:ascii="宋体" w:hAnsi="宋体" w:cs="宋体" w:eastAsia="宋体" w:hint="default"/>
          <w:sz w:val="22"/>
          <w:szCs w:val="22"/>
        </w:rPr>
        <w:t>的金额计量。政府补助为非货币性资产的，按照公允价值计量。</w:t>
      </w:r>
    </w:p>
    <w:p>
      <w:pPr>
        <w:spacing w:line="297" w:lineRule="auto" w:before="75"/>
        <w:ind w:left="161" w:right="221" w:firstLine="440"/>
        <w:jc w:val="both"/>
        <w:rPr>
          <w:rFonts w:ascii="宋体" w:hAnsi="宋体" w:cs="宋体" w:eastAsia="宋体" w:hint="default"/>
          <w:sz w:val="22"/>
          <w:szCs w:val="22"/>
        </w:rPr>
      </w:pPr>
      <w:r>
        <w:rPr>
          <w:rFonts w:ascii="宋体" w:hAnsi="宋体" w:cs="宋体" w:eastAsia="宋体" w:hint="default"/>
          <w:spacing w:val="-3"/>
          <w:sz w:val="22"/>
          <w:szCs w:val="22"/>
        </w:rPr>
        <w:t>与资产相关的政府补助确认为递延收益，并在相关资产使用寿命内平均分配，计入当</w:t>
      </w:r>
      <w:r>
        <w:rPr>
          <w:rFonts w:ascii="宋体" w:hAnsi="宋体" w:cs="宋体" w:eastAsia="宋体" w:hint="default"/>
          <w:w w:val="99"/>
          <w:sz w:val="22"/>
          <w:szCs w:val="22"/>
        </w:rPr>
        <w:t> </w:t>
      </w:r>
      <w:r>
        <w:rPr>
          <w:rFonts w:ascii="宋体" w:hAnsi="宋体" w:cs="宋体" w:eastAsia="宋体" w:hint="default"/>
          <w:spacing w:val="-2"/>
          <w:sz w:val="22"/>
          <w:szCs w:val="22"/>
        </w:rPr>
        <w:t>期损益。与收益相关的政府补助，用于补偿本公司以后期间的相关费用或损失的，确认为</w:t>
      </w:r>
      <w:r>
        <w:rPr>
          <w:rFonts w:ascii="宋体" w:hAnsi="宋体" w:cs="宋体" w:eastAsia="宋体" w:hint="default"/>
          <w:w w:val="99"/>
          <w:sz w:val="22"/>
          <w:szCs w:val="22"/>
        </w:rPr>
        <w:t> </w:t>
      </w:r>
      <w:r>
        <w:rPr>
          <w:rFonts w:ascii="宋体" w:hAnsi="宋体" w:cs="宋体" w:eastAsia="宋体" w:hint="default"/>
          <w:spacing w:val="-2"/>
          <w:sz w:val="22"/>
          <w:szCs w:val="22"/>
        </w:rPr>
        <w:t>递延收益，并在确认相关费用的期间，计入当期损益；用于补偿本公司已发生的相关费用</w:t>
      </w:r>
      <w:r>
        <w:rPr>
          <w:rFonts w:ascii="宋体" w:hAnsi="宋体" w:cs="宋体" w:eastAsia="宋体" w:hint="default"/>
          <w:w w:val="99"/>
          <w:sz w:val="22"/>
          <w:szCs w:val="22"/>
        </w:rPr>
        <w:t> </w:t>
      </w:r>
      <w:r>
        <w:rPr>
          <w:rFonts w:ascii="宋体" w:hAnsi="宋体" w:cs="宋体" w:eastAsia="宋体" w:hint="default"/>
          <w:sz w:val="22"/>
          <w:szCs w:val="22"/>
        </w:rPr>
        <w:t>或损失的，直接计入当期损益。</w:t>
      </w:r>
    </w:p>
    <w:p>
      <w:pPr>
        <w:spacing w:line="328" w:lineRule="auto" w:before="76"/>
        <w:ind w:left="641" w:right="106" w:hanging="27"/>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24.</w:t>
      </w:r>
      <w:r>
        <w:rPr>
          <w:rFonts w:ascii="Times New Roman" w:hAnsi="Times New Roman" w:cs="Times New Roman" w:eastAsia="Times New Roman" w:hint="default"/>
          <w:b/>
          <w:bCs/>
          <w:spacing w:val="27"/>
          <w:sz w:val="22"/>
          <w:szCs w:val="22"/>
        </w:rPr>
        <w:t> </w:t>
      </w:r>
      <w:r>
        <w:rPr>
          <w:rFonts w:ascii="宋体" w:hAnsi="宋体" w:cs="宋体" w:eastAsia="宋体" w:hint="default"/>
          <w:sz w:val="22"/>
          <w:szCs w:val="22"/>
        </w:rPr>
        <w:t>递延所得税资产和递延所得税负债</w:t>
      </w:r>
      <w:r>
        <w:rPr>
          <w:rFonts w:ascii="宋体" w:hAnsi="宋体" w:cs="宋体" w:eastAsia="宋体" w:hint="default"/>
          <w:w w:val="99"/>
          <w:sz w:val="22"/>
          <w:szCs w:val="22"/>
        </w:rPr>
        <w:t> </w:t>
      </w:r>
      <w:r>
        <w:rPr>
          <w:rFonts w:ascii="宋体" w:hAnsi="宋体" w:cs="宋体" w:eastAsia="宋体" w:hint="default"/>
          <w:spacing w:val="2"/>
          <w:sz w:val="22"/>
          <w:szCs w:val="22"/>
        </w:rPr>
        <w:t>本公司递延所得税资产和递延所得税负债根据资产和负债的计税基础与其账面价值</w:t>
      </w:r>
    </w:p>
    <w:p>
      <w:pPr>
        <w:spacing w:line="297" w:lineRule="auto" w:before="0"/>
        <w:ind w:left="161" w:right="106" w:firstLine="0"/>
        <w:jc w:val="left"/>
        <w:rPr>
          <w:rFonts w:ascii="宋体" w:hAnsi="宋体" w:cs="宋体" w:eastAsia="宋体" w:hint="default"/>
          <w:sz w:val="22"/>
          <w:szCs w:val="22"/>
        </w:rPr>
      </w:pPr>
      <w:r>
        <w:rPr>
          <w:rFonts w:ascii="宋体" w:hAnsi="宋体" w:cs="宋体" w:eastAsia="宋体" w:hint="default"/>
          <w:w w:val="95"/>
          <w:sz w:val="22"/>
          <w:szCs w:val="22"/>
        </w:rPr>
        <w:t>的差额（暂时性差异）计算确认。对于按照税法规定能够于以后年度抵减应纳税所得额的</w:t>
      </w:r>
      <w:r>
        <w:rPr>
          <w:rFonts w:ascii="宋体" w:hAnsi="宋体" w:cs="宋体" w:eastAsia="宋体" w:hint="default"/>
          <w:spacing w:val="29"/>
          <w:w w:val="95"/>
          <w:sz w:val="22"/>
          <w:szCs w:val="22"/>
        </w:rPr>
        <w:t> </w:t>
      </w:r>
      <w:r>
        <w:rPr>
          <w:rFonts w:ascii="宋体" w:hAnsi="宋体" w:cs="宋体" w:eastAsia="宋体" w:hint="default"/>
          <w:spacing w:val="29"/>
          <w:w w:val="95"/>
          <w:sz w:val="22"/>
          <w:szCs w:val="22"/>
        </w:rPr>
      </w:r>
      <w:r>
        <w:rPr>
          <w:rFonts w:ascii="宋体" w:hAnsi="宋体" w:cs="宋体" w:eastAsia="宋体" w:hint="default"/>
          <w:w w:val="95"/>
          <w:sz w:val="22"/>
          <w:szCs w:val="22"/>
        </w:rPr>
        <w:t>可抵扣亏损，确认相应的递延所得税资产。对于商誉的初始确认产生的暂时性差异，不确</w:t>
      </w:r>
      <w:r>
        <w:rPr>
          <w:rFonts w:ascii="宋体" w:hAnsi="宋体" w:cs="宋体" w:eastAsia="宋体" w:hint="default"/>
          <w:spacing w:val="28"/>
          <w:w w:val="95"/>
          <w:sz w:val="22"/>
          <w:szCs w:val="22"/>
        </w:rPr>
        <w:t> </w:t>
      </w:r>
      <w:r>
        <w:rPr>
          <w:rFonts w:ascii="宋体" w:hAnsi="宋体" w:cs="宋体" w:eastAsia="宋体" w:hint="default"/>
          <w:spacing w:val="28"/>
          <w:w w:val="95"/>
          <w:sz w:val="22"/>
          <w:szCs w:val="22"/>
        </w:rPr>
      </w:r>
      <w:r>
        <w:rPr>
          <w:rFonts w:ascii="宋体" w:hAnsi="宋体" w:cs="宋体" w:eastAsia="宋体" w:hint="default"/>
          <w:spacing w:val="-5"/>
          <w:w w:val="99"/>
          <w:sz w:val="22"/>
          <w:szCs w:val="22"/>
        </w:rPr>
        <w:t>认相应的递延所得税负债。对于既不影响会计利润也不影响应纳税所得额（或可抵扣亏损）</w:t>
      </w:r>
      <w:r>
        <w:rPr>
          <w:rFonts w:ascii="宋体" w:hAnsi="宋体" w:cs="宋体" w:eastAsia="宋体" w:hint="default"/>
          <w:spacing w:val="-88"/>
          <w:w w:val="99"/>
          <w:sz w:val="22"/>
          <w:szCs w:val="22"/>
        </w:rPr>
        <w:t> </w:t>
      </w:r>
      <w:r>
        <w:rPr>
          <w:rFonts w:ascii="宋体" w:hAnsi="宋体" w:cs="宋体" w:eastAsia="宋体" w:hint="default"/>
          <w:spacing w:val="-88"/>
          <w:w w:val="99"/>
          <w:sz w:val="22"/>
          <w:szCs w:val="22"/>
        </w:rPr>
      </w:r>
      <w:r>
        <w:rPr>
          <w:rFonts w:ascii="宋体" w:hAnsi="宋体" w:cs="宋体" w:eastAsia="宋体" w:hint="default"/>
          <w:w w:val="95"/>
          <w:sz w:val="22"/>
          <w:szCs w:val="22"/>
        </w:rPr>
        <w:t>的非企业合并的交易中产生的资产或负债的初始确认形成的暂时性差异，不确认相应的递</w:t>
      </w:r>
      <w:r>
        <w:rPr>
          <w:rFonts w:ascii="宋体" w:hAnsi="宋体" w:cs="宋体" w:eastAsia="宋体" w:hint="default"/>
          <w:spacing w:val="23"/>
          <w:w w:val="95"/>
          <w:sz w:val="22"/>
          <w:szCs w:val="22"/>
        </w:rPr>
        <w:t> </w:t>
      </w:r>
      <w:r>
        <w:rPr>
          <w:rFonts w:ascii="宋体" w:hAnsi="宋体" w:cs="宋体" w:eastAsia="宋体" w:hint="default"/>
          <w:spacing w:val="23"/>
          <w:w w:val="95"/>
          <w:sz w:val="22"/>
          <w:szCs w:val="22"/>
        </w:rPr>
      </w:r>
      <w:r>
        <w:rPr>
          <w:rFonts w:ascii="宋体" w:hAnsi="宋体" w:cs="宋体" w:eastAsia="宋体" w:hint="default"/>
          <w:sz w:val="22"/>
          <w:szCs w:val="22"/>
        </w:rPr>
        <w:t>延所得税资产和递延所得税负债。于资产负债表日，递延所得税资产和递延所得税负债，</w:t>
      </w:r>
      <w:r>
        <w:rPr>
          <w:rFonts w:ascii="宋体" w:hAnsi="宋体" w:cs="宋体" w:eastAsia="宋体" w:hint="default"/>
          <w:w w:val="99"/>
          <w:sz w:val="22"/>
          <w:szCs w:val="22"/>
        </w:rPr>
        <w:t> </w:t>
      </w:r>
      <w:r>
        <w:rPr>
          <w:rFonts w:ascii="宋体" w:hAnsi="宋体" w:cs="宋体" w:eastAsia="宋体" w:hint="default"/>
          <w:sz w:val="22"/>
          <w:szCs w:val="22"/>
        </w:rPr>
        <w:t>按照预期收回该资产或清偿该负债期间的适用税率计量。</w:t>
      </w:r>
    </w:p>
    <w:p>
      <w:pPr>
        <w:spacing w:line="297" w:lineRule="auto" w:before="75"/>
        <w:ind w:left="161" w:right="221" w:firstLine="440"/>
        <w:jc w:val="both"/>
        <w:rPr>
          <w:rFonts w:ascii="宋体" w:hAnsi="宋体" w:cs="宋体" w:eastAsia="宋体" w:hint="default"/>
          <w:sz w:val="22"/>
          <w:szCs w:val="22"/>
        </w:rPr>
      </w:pPr>
      <w:r>
        <w:rPr>
          <w:rFonts w:ascii="宋体" w:hAnsi="宋体" w:cs="宋体" w:eastAsia="宋体" w:hint="default"/>
          <w:spacing w:val="-3"/>
          <w:sz w:val="22"/>
          <w:szCs w:val="22"/>
        </w:rPr>
        <w:t>本公司以很可能取得用来抵扣可抵扣暂时性差异、可抵扣亏损和税款抵减的未来应纳</w:t>
      </w:r>
      <w:r>
        <w:rPr>
          <w:rFonts w:ascii="宋体" w:hAnsi="宋体" w:cs="宋体" w:eastAsia="宋体" w:hint="default"/>
          <w:w w:val="99"/>
          <w:sz w:val="22"/>
          <w:szCs w:val="22"/>
        </w:rPr>
        <w:t> </w:t>
      </w:r>
      <w:r>
        <w:rPr>
          <w:rFonts w:ascii="宋体" w:hAnsi="宋体" w:cs="宋体" w:eastAsia="宋体" w:hint="default"/>
          <w:sz w:val="22"/>
          <w:szCs w:val="22"/>
        </w:rPr>
        <w:t>税所得额为限，确认递延所得税资产。</w:t>
      </w:r>
    </w:p>
    <w:p>
      <w:pPr>
        <w:spacing w:after="0" w:line="297" w:lineRule="auto"/>
        <w:jc w:val="both"/>
        <w:rPr>
          <w:rFonts w:ascii="宋体" w:hAnsi="宋体" w:cs="宋体" w:eastAsia="宋体" w:hint="default"/>
          <w:sz w:val="22"/>
          <w:szCs w:val="22"/>
        </w:rPr>
        <w:sectPr>
          <w:pgSz w:w="11910" w:h="16840"/>
          <w:pgMar w:header="584" w:footer="837" w:top="1080" w:bottom="1020" w:left="1540" w:right="1480"/>
        </w:sectPr>
      </w:pPr>
    </w:p>
    <w:p>
      <w:pPr>
        <w:spacing w:line="240" w:lineRule="auto" w:before="5"/>
        <w:rPr>
          <w:rFonts w:ascii="宋体" w:hAnsi="宋体" w:cs="宋体" w:eastAsia="宋体" w:hint="default"/>
          <w:sz w:val="22"/>
          <w:szCs w:val="22"/>
        </w:rPr>
      </w:pPr>
    </w:p>
    <w:p>
      <w:pPr>
        <w:spacing w:line="328" w:lineRule="auto" w:before="31"/>
        <w:ind w:left="661" w:right="97" w:firstLine="13"/>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25.</w:t>
      </w:r>
      <w:r>
        <w:rPr>
          <w:rFonts w:ascii="Times New Roman" w:hAnsi="Times New Roman" w:cs="Times New Roman" w:eastAsia="Times New Roman" w:hint="default"/>
          <w:b/>
          <w:bCs/>
          <w:spacing w:val="28"/>
          <w:sz w:val="22"/>
          <w:szCs w:val="22"/>
        </w:rPr>
        <w:t> </w:t>
      </w:r>
      <w:r>
        <w:rPr>
          <w:rFonts w:ascii="宋体" w:hAnsi="宋体" w:cs="宋体" w:eastAsia="宋体" w:hint="default"/>
          <w:sz w:val="22"/>
          <w:szCs w:val="22"/>
        </w:rPr>
        <w:t>租赁</w:t>
      </w:r>
      <w:r>
        <w:rPr>
          <w:rFonts w:ascii="宋体" w:hAnsi="宋体" w:cs="宋体" w:eastAsia="宋体" w:hint="default"/>
          <w:w w:val="99"/>
          <w:sz w:val="22"/>
          <w:szCs w:val="22"/>
        </w:rPr>
        <w:t> </w:t>
      </w:r>
      <w:r>
        <w:rPr>
          <w:rFonts w:ascii="宋体" w:hAnsi="宋体" w:cs="宋体" w:eastAsia="宋体" w:hint="default"/>
          <w:spacing w:val="-3"/>
          <w:sz w:val="22"/>
          <w:szCs w:val="22"/>
        </w:rPr>
        <w:t>本公司租赁分为经营租赁和融资租赁。实质上转移了与资产所有权有关的全部风险和</w:t>
      </w:r>
    </w:p>
    <w:p>
      <w:pPr>
        <w:spacing w:line="348" w:lineRule="auto" w:before="0"/>
        <w:ind w:left="661" w:right="97" w:hanging="441"/>
        <w:jc w:val="left"/>
        <w:rPr>
          <w:rFonts w:ascii="宋体" w:hAnsi="宋体" w:cs="宋体" w:eastAsia="宋体" w:hint="default"/>
          <w:sz w:val="22"/>
          <w:szCs w:val="22"/>
        </w:rPr>
      </w:pPr>
      <w:r>
        <w:rPr>
          <w:rFonts w:ascii="宋体" w:hAnsi="宋体" w:cs="宋体" w:eastAsia="宋体" w:hint="default"/>
          <w:sz w:val="22"/>
          <w:szCs w:val="22"/>
        </w:rPr>
        <w:t>报酬的租赁为融资租赁。其他的租赁为经营租赁。</w:t>
      </w:r>
      <w:r>
        <w:rPr>
          <w:rFonts w:ascii="宋体" w:hAnsi="宋体" w:cs="宋体" w:eastAsia="宋体" w:hint="default"/>
          <w:w w:val="99"/>
          <w:sz w:val="22"/>
          <w:szCs w:val="22"/>
        </w:rPr>
        <w:t> </w:t>
      </w:r>
      <w:r>
        <w:rPr>
          <w:rFonts w:ascii="宋体" w:hAnsi="宋体" w:cs="宋体" w:eastAsia="宋体" w:hint="default"/>
          <w:sz w:val="22"/>
          <w:szCs w:val="22"/>
        </w:rPr>
        <w:t>经营租赁的租金收入或支出在租赁期内按照直线法计入相关资产成本或当期损益。</w:t>
      </w:r>
      <w:r>
        <w:rPr>
          <w:rFonts w:ascii="宋体" w:hAnsi="宋体" w:cs="宋体" w:eastAsia="宋体" w:hint="default"/>
          <w:w w:val="99"/>
          <w:sz w:val="22"/>
          <w:szCs w:val="22"/>
        </w:rPr>
        <w:t> </w:t>
      </w:r>
      <w:r>
        <w:rPr>
          <w:rFonts w:ascii="宋体" w:hAnsi="宋体" w:cs="宋体" w:eastAsia="宋体" w:hint="default"/>
          <w:spacing w:val="3"/>
          <w:sz w:val="22"/>
          <w:szCs w:val="22"/>
        </w:rPr>
        <w:t>融资租赁按租赁资产的公允价值与最低租赁付款额的现值两者中较低者作为租入资</w:t>
      </w:r>
    </w:p>
    <w:p>
      <w:pPr>
        <w:spacing w:line="258" w:lineRule="exact" w:before="0"/>
        <w:ind w:left="221" w:right="97" w:firstLine="0"/>
        <w:jc w:val="left"/>
        <w:rPr>
          <w:rFonts w:ascii="宋体" w:hAnsi="宋体" w:cs="宋体" w:eastAsia="宋体" w:hint="default"/>
          <w:sz w:val="22"/>
          <w:szCs w:val="22"/>
        </w:rPr>
      </w:pPr>
      <w:r>
        <w:rPr>
          <w:rFonts w:ascii="宋体" w:hAnsi="宋体" w:cs="宋体" w:eastAsia="宋体" w:hint="default"/>
          <w:sz w:val="22"/>
          <w:szCs w:val="22"/>
        </w:rPr>
        <w:t>产的入账价值，租入资产的入账价值与最低租赁付款额之间的差额为未确认融资费用，在</w:t>
      </w:r>
    </w:p>
    <w:p>
      <w:pPr>
        <w:spacing w:line="297" w:lineRule="auto" w:before="68"/>
        <w:ind w:left="221" w:right="97" w:firstLine="0"/>
        <w:jc w:val="left"/>
        <w:rPr>
          <w:rFonts w:ascii="宋体" w:hAnsi="宋体" w:cs="宋体" w:eastAsia="宋体" w:hint="default"/>
          <w:sz w:val="22"/>
          <w:szCs w:val="22"/>
        </w:rPr>
      </w:pPr>
      <w:r>
        <w:rPr>
          <w:rFonts w:ascii="宋体" w:hAnsi="宋体" w:cs="宋体" w:eastAsia="宋体" w:hint="default"/>
          <w:spacing w:val="-2"/>
          <w:w w:val="95"/>
          <w:sz w:val="22"/>
          <w:szCs w:val="22"/>
        </w:rPr>
        <w:t>租赁期内按实际利率法摊销。最低租赁付款额扣除未确认融资费用后的余额以长期应付款</w:t>
      </w:r>
      <w:r>
        <w:rPr>
          <w:rFonts w:ascii="宋体" w:hAnsi="宋体" w:cs="宋体" w:eastAsia="宋体" w:hint="default"/>
          <w:spacing w:val="101"/>
          <w:w w:val="95"/>
          <w:sz w:val="22"/>
          <w:szCs w:val="22"/>
        </w:rPr>
        <w:t> </w:t>
      </w:r>
      <w:r>
        <w:rPr>
          <w:rFonts w:ascii="宋体" w:hAnsi="宋体" w:cs="宋体" w:eastAsia="宋体" w:hint="default"/>
          <w:spacing w:val="101"/>
          <w:w w:val="95"/>
          <w:sz w:val="22"/>
          <w:szCs w:val="22"/>
        </w:rPr>
      </w:r>
      <w:r>
        <w:rPr>
          <w:rFonts w:ascii="宋体" w:hAnsi="宋体" w:cs="宋体" w:eastAsia="宋体" w:hint="default"/>
          <w:sz w:val="22"/>
          <w:szCs w:val="22"/>
        </w:rPr>
        <w:t>列示。</w:t>
      </w:r>
    </w:p>
    <w:p>
      <w:pPr>
        <w:spacing w:before="75"/>
        <w:ind w:left="675" w:right="97"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26. </w:t>
      </w:r>
      <w:r>
        <w:rPr>
          <w:rFonts w:ascii="Times New Roman" w:hAnsi="Times New Roman" w:cs="Times New Roman" w:eastAsia="Times New Roman" w:hint="default"/>
          <w:b/>
          <w:bCs/>
          <w:spacing w:val="22"/>
          <w:sz w:val="22"/>
          <w:szCs w:val="22"/>
        </w:rPr>
        <w:t> </w:t>
      </w:r>
      <w:r>
        <w:rPr>
          <w:rFonts w:ascii="宋体" w:hAnsi="宋体" w:cs="宋体" w:eastAsia="宋体" w:hint="default"/>
          <w:sz w:val="22"/>
          <w:szCs w:val="22"/>
        </w:rPr>
        <w:t>重要会计政策和会计估计变更</w:t>
      </w:r>
    </w:p>
    <w:p>
      <w:pPr>
        <w:spacing w:before="113"/>
        <w:ind w:left="675" w:right="97"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(1)  </w:t>
      </w:r>
      <w:r>
        <w:rPr>
          <w:rFonts w:ascii="Times New Roman" w:hAnsi="Times New Roman" w:cs="Times New Roman" w:eastAsia="Times New Roman" w:hint="default"/>
          <w:b/>
          <w:bCs/>
          <w:spacing w:val="28"/>
          <w:sz w:val="22"/>
          <w:szCs w:val="22"/>
        </w:rPr>
        <w:t> </w:t>
      </w:r>
      <w:r>
        <w:rPr>
          <w:rFonts w:ascii="宋体" w:hAnsi="宋体" w:cs="宋体" w:eastAsia="宋体" w:hint="default"/>
          <w:sz w:val="22"/>
          <w:szCs w:val="22"/>
        </w:rPr>
        <w:t>重要会计政策变更</w:t>
      </w:r>
    </w:p>
    <w:p>
      <w:pPr>
        <w:spacing w:line="280" w:lineRule="auto" w:before="112"/>
        <w:ind w:left="221" w:right="144" w:firstLine="441"/>
        <w:jc w:val="both"/>
        <w:rPr>
          <w:rFonts w:ascii="宋体" w:hAnsi="宋体" w:cs="宋体" w:eastAsia="宋体" w:hint="default"/>
          <w:sz w:val="22"/>
          <w:szCs w:val="22"/>
        </w:rPr>
      </w:pPr>
      <w:r>
        <w:rPr>
          <w:rFonts w:ascii="宋体" w:hAnsi="宋体" w:cs="宋体" w:eastAsia="宋体" w:hint="default"/>
          <w:b/>
          <w:bCs/>
          <w:sz w:val="22"/>
          <w:szCs w:val="22"/>
        </w:rPr>
        <w:t>会计政策变更的内容和原因：</w:t>
      </w:r>
      <w:r>
        <w:rPr>
          <w:rFonts w:ascii="Times New Roman" w:hAnsi="Times New Roman" w:cs="Times New Roman" w:eastAsia="Times New Roman" w:hint="default"/>
          <w:sz w:val="22"/>
          <w:szCs w:val="22"/>
        </w:rPr>
        <w:t>2014 </w:t>
      </w:r>
      <w:r>
        <w:rPr>
          <w:rFonts w:ascii="宋体" w:hAnsi="宋体" w:cs="宋体" w:eastAsia="宋体" w:hint="default"/>
          <w:sz w:val="22"/>
          <w:szCs w:val="22"/>
        </w:rPr>
        <w:t>年 </w:t>
      </w:r>
      <w:r>
        <w:rPr>
          <w:rFonts w:ascii="Times New Roman" w:hAnsi="Times New Roman" w:cs="Times New Roman" w:eastAsia="Times New Roman" w:hint="default"/>
          <w:sz w:val="22"/>
          <w:szCs w:val="22"/>
        </w:rPr>
        <w:t>3</w:t>
      </w:r>
      <w:r>
        <w:rPr>
          <w:rFonts w:ascii="Times New Roman" w:hAnsi="Times New Roman" w:cs="Times New Roman" w:eastAsia="Times New Roman" w:hint="default"/>
          <w:spacing w:val="17"/>
          <w:sz w:val="22"/>
          <w:szCs w:val="22"/>
        </w:rPr>
        <w:t> </w:t>
      </w:r>
      <w:r>
        <w:rPr>
          <w:rFonts w:ascii="宋体" w:hAnsi="宋体" w:cs="宋体" w:eastAsia="宋体" w:hint="default"/>
          <w:sz w:val="22"/>
          <w:szCs w:val="22"/>
        </w:rPr>
        <w:t>月，财政部修订了《企业会计准则—基本准</w:t>
      </w:r>
      <w:r>
        <w:rPr>
          <w:rFonts w:ascii="宋体" w:hAnsi="宋体" w:cs="宋体" w:eastAsia="宋体" w:hint="default"/>
          <w:spacing w:val="1"/>
          <w:w w:val="99"/>
          <w:sz w:val="22"/>
          <w:szCs w:val="22"/>
        </w:rPr>
        <w:t> </w:t>
      </w:r>
      <w:r>
        <w:rPr>
          <w:rFonts w:ascii="宋体" w:hAnsi="宋体" w:cs="宋体" w:eastAsia="宋体" w:hint="default"/>
          <w:sz w:val="22"/>
          <w:szCs w:val="22"/>
        </w:rPr>
        <w:t>则》及《企业会计准则第</w:t>
      </w:r>
      <w:r>
        <w:rPr>
          <w:rFonts w:ascii="宋体" w:hAnsi="宋体" w:cs="宋体" w:eastAsia="宋体" w:hint="default"/>
          <w:spacing w:val="-58"/>
          <w:sz w:val="22"/>
          <w:szCs w:val="22"/>
        </w:rPr>
        <w:t> </w:t>
      </w:r>
      <w:r>
        <w:rPr>
          <w:rFonts w:ascii="Times New Roman" w:hAnsi="Times New Roman" w:cs="Times New Roman" w:eastAsia="Times New Roman" w:hint="default"/>
          <w:sz w:val="22"/>
          <w:szCs w:val="22"/>
        </w:rPr>
        <w:t>2</w:t>
      </w:r>
      <w:r>
        <w:rPr>
          <w:rFonts w:ascii="Times New Roman" w:hAnsi="Times New Roman" w:cs="Times New Roman" w:eastAsia="Times New Roman" w:hint="default"/>
          <w:spacing w:val="-4"/>
          <w:sz w:val="22"/>
          <w:szCs w:val="22"/>
        </w:rPr>
        <w:t> </w:t>
      </w:r>
      <w:r>
        <w:rPr>
          <w:rFonts w:ascii="宋体" w:hAnsi="宋体" w:cs="宋体" w:eastAsia="宋体" w:hint="default"/>
          <w:sz w:val="22"/>
          <w:szCs w:val="22"/>
        </w:rPr>
        <w:t>号—长期股权投资》、《企业会计准则第</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9</w:t>
      </w:r>
      <w:r>
        <w:rPr>
          <w:rFonts w:ascii="Times New Roman" w:hAnsi="Times New Roman" w:cs="Times New Roman" w:eastAsia="Times New Roman" w:hint="default"/>
          <w:spacing w:val="-4"/>
          <w:sz w:val="22"/>
          <w:szCs w:val="22"/>
        </w:rPr>
        <w:t> </w:t>
      </w:r>
      <w:r>
        <w:rPr>
          <w:rFonts w:ascii="宋体" w:hAnsi="宋体" w:cs="宋体" w:eastAsia="宋体" w:hint="default"/>
          <w:sz w:val="22"/>
          <w:szCs w:val="22"/>
        </w:rPr>
        <w:t>号—职工薪酬》、</w:t>
      </w:r>
    </w:p>
    <w:p>
      <w:pPr>
        <w:spacing w:before="10"/>
        <w:ind w:left="221" w:right="97" w:firstLine="0"/>
        <w:jc w:val="left"/>
        <w:rPr>
          <w:rFonts w:ascii="宋体" w:hAnsi="宋体" w:cs="宋体" w:eastAsia="宋体" w:hint="default"/>
          <w:sz w:val="22"/>
          <w:szCs w:val="22"/>
        </w:rPr>
      </w:pPr>
      <w:r>
        <w:rPr>
          <w:rFonts w:ascii="宋体" w:hAnsi="宋体" w:cs="宋体" w:eastAsia="宋体" w:hint="default"/>
          <w:sz w:val="22"/>
          <w:szCs w:val="22"/>
        </w:rPr>
        <w:t>《企业会计准则第</w:t>
      </w:r>
      <w:r>
        <w:rPr>
          <w:rFonts w:ascii="宋体" w:hAnsi="宋体" w:cs="宋体" w:eastAsia="宋体" w:hint="default"/>
          <w:spacing w:val="-58"/>
          <w:sz w:val="22"/>
          <w:szCs w:val="22"/>
        </w:rPr>
        <w:t> </w:t>
      </w:r>
      <w:r>
        <w:rPr>
          <w:rFonts w:ascii="Times New Roman" w:hAnsi="Times New Roman" w:cs="Times New Roman" w:eastAsia="Times New Roman" w:hint="default"/>
          <w:sz w:val="22"/>
          <w:szCs w:val="22"/>
        </w:rPr>
        <w:t>30</w:t>
      </w:r>
      <w:r>
        <w:rPr>
          <w:rFonts w:ascii="Times New Roman" w:hAnsi="Times New Roman" w:cs="Times New Roman" w:eastAsia="Times New Roman" w:hint="default"/>
          <w:spacing w:val="-4"/>
          <w:sz w:val="22"/>
          <w:szCs w:val="22"/>
        </w:rPr>
        <w:t> </w:t>
      </w:r>
      <w:r>
        <w:rPr>
          <w:rFonts w:ascii="宋体" w:hAnsi="宋体" w:cs="宋体" w:eastAsia="宋体" w:hint="default"/>
          <w:sz w:val="22"/>
          <w:szCs w:val="22"/>
        </w:rPr>
        <w:t>号—财务报表列报》、《企业会计准则第</w:t>
      </w:r>
      <w:r>
        <w:rPr>
          <w:rFonts w:ascii="宋体" w:hAnsi="宋体" w:cs="宋体" w:eastAsia="宋体" w:hint="default"/>
          <w:spacing w:val="-57"/>
          <w:sz w:val="22"/>
          <w:szCs w:val="22"/>
        </w:rPr>
        <w:t> </w:t>
      </w:r>
      <w:r>
        <w:rPr>
          <w:rFonts w:ascii="Times New Roman" w:hAnsi="Times New Roman" w:cs="Times New Roman" w:eastAsia="Times New Roman" w:hint="default"/>
          <w:sz w:val="22"/>
          <w:szCs w:val="22"/>
        </w:rPr>
        <w:t>33</w:t>
      </w:r>
      <w:r>
        <w:rPr>
          <w:rFonts w:ascii="Times New Roman" w:hAnsi="Times New Roman" w:cs="Times New Roman" w:eastAsia="Times New Roman" w:hint="default"/>
          <w:spacing w:val="-4"/>
          <w:sz w:val="22"/>
          <w:szCs w:val="22"/>
        </w:rPr>
        <w:t> </w:t>
      </w:r>
      <w:r>
        <w:rPr>
          <w:rFonts w:ascii="宋体" w:hAnsi="宋体" w:cs="宋体" w:eastAsia="宋体" w:hint="default"/>
          <w:sz w:val="22"/>
          <w:szCs w:val="22"/>
        </w:rPr>
        <w:t>号—合并财务报表》、</w:t>
      </w:r>
    </w:p>
    <w:p>
      <w:pPr>
        <w:spacing w:before="52"/>
        <w:ind w:left="221" w:right="97" w:firstLine="0"/>
        <w:jc w:val="left"/>
        <w:rPr>
          <w:rFonts w:ascii="宋体" w:hAnsi="宋体" w:cs="宋体" w:eastAsia="宋体" w:hint="default"/>
          <w:sz w:val="22"/>
          <w:szCs w:val="22"/>
        </w:rPr>
      </w:pPr>
      <w:r>
        <w:rPr>
          <w:rFonts w:ascii="宋体" w:hAnsi="宋体" w:cs="宋体" w:eastAsia="宋体" w:hint="default"/>
          <w:sz w:val="22"/>
          <w:szCs w:val="22"/>
        </w:rPr>
        <w:t>《企业会计准则第</w:t>
      </w:r>
      <w:r>
        <w:rPr>
          <w:rFonts w:ascii="宋体" w:hAnsi="宋体" w:cs="宋体" w:eastAsia="宋体" w:hint="default"/>
          <w:spacing w:val="-45"/>
          <w:sz w:val="22"/>
          <w:szCs w:val="22"/>
        </w:rPr>
        <w:t> </w:t>
      </w:r>
      <w:r>
        <w:rPr>
          <w:rFonts w:ascii="Times New Roman" w:hAnsi="Times New Roman" w:cs="Times New Roman" w:eastAsia="Times New Roman" w:hint="default"/>
          <w:sz w:val="22"/>
          <w:szCs w:val="22"/>
        </w:rPr>
        <w:t>37</w:t>
      </w:r>
      <w:r>
        <w:rPr>
          <w:rFonts w:ascii="Times New Roman" w:hAnsi="Times New Roman" w:cs="Times New Roman" w:eastAsia="Times New Roman" w:hint="default"/>
          <w:spacing w:val="11"/>
          <w:sz w:val="22"/>
          <w:szCs w:val="22"/>
        </w:rPr>
        <w:t> </w:t>
      </w:r>
      <w:r>
        <w:rPr>
          <w:rFonts w:ascii="宋体" w:hAnsi="宋体" w:cs="宋体" w:eastAsia="宋体" w:hint="default"/>
          <w:sz w:val="22"/>
          <w:szCs w:val="22"/>
        </w:rPr>
        <w:t>号—金融工具列报》五项具体准则，同时，新颁布了《企业会计准</w:t>
      </w:r>
    </w:p>
    <w:p>
      <w:pPr>
        <w:spacing w:before="53"/>
        <w:ind w:left="221" w:right="97" w:firstLine="0"/>
        <w:jc w:val="left"/>
        <w:rPr>
          <w:rFonts w:ascii="宋体" w:hAnsi="宋体" w:cs="宋体" w:eastAsia="宋体" w:hint="default"/>
          <w:sz w:val="22"/>
          <w:szCs w:val="22"/>
        </w:rPr>
      </w:pPr>
      <w:r>
        <w:rPr>
          <w:rFonts w:ascii="宋体" w:hAnsi="宋体" w:cs="宋体" w:eastAsia="宋体" w:hint="default"/>
          <w:sz w:val="22"/>
          <w:szCs w:val="22"/>
        </w:rPr>
        <w:t>则第</w:t>
      </w:r>
      <w:r>
        <w:rPr>
          <w:rFonts w:ascii="宋体" w:hAnsi="宋体" w:cs="宋体" w:eastAsia="宋体" w:hint="default"/>
          <w:spacing w:val="-64"/>
          <w:sz w:val="22"/>
          <w:szCs w:val="22"/>
        </w:rPr>
        <w:t> </w:t>
      </w:r>
      <w:r>
        <w:rPr>
          <w:rFonts w:ascii="Times New Roman" w:hAnsi="Times New Roman" w:cs="Times New Roman" w:eastAsia="Times New Roman" w:hint="default"/>
          <w:sz w:val="22"/>
          <w:szCs w:val="22"/>
        </w:rPr>
        <w:t>39</w:t>
      </w:r>
      <w:r>
        <w:rPr>
          <w:rFonts w:ascii="Times New Roman" w:hAnsi="Times New Roman" w:cs="Times New Roman" w:eastAsia="Times New Roman" w:hint="default"/>
          <w:spacing w:val="-8"/>
          <w:sz w:val="22"/>
          <w:szCs w:val="22"/>
        </w:rPr>
        <w:t> </w:t>
      </w:r>
      <w:r>
        <w:rPr>
          <w:rFonts w:ascii="宋体" w:hAnsi="宋体" w:cs="宋体" w:eastAsia="宋体" w:hint="default"/>
          <w:spacing w:val="-3"/>
          <w:sz w:val="22"/>
          <w:szCs w:val="22"/>
        </w:rPr>
        <w:t>号—公允价值计量》、《企业会计准则第</w:t>
      </w:r>
      <w:r>
        <w:rPr>
          <w:rFonts w:ascii="宋体" w:hAnsi="宋体" w:cs="宋体" w:eastAsia="宋体" w:hint="default"/>
          <w:spacing w:val="-63"/>
          <w:sz w:val="22"/>
          <w:szCs w:val="22"/>
        </w:rPr>
        <w:t> </w:t>
      </w:r>
      <w:r>
        <w:rPr>
          <w:rFonts w:ascii="Times New Roman" w:hAnsi="Times New Roman" w:cs="Times New Roman" w:eastAsia="Times New Roman" w:hint="default"/>
          <w:sz w:val="22"/>
          <w:szCs w:val="22"/>
        </w:rPr>
        <w:t>40</w:t>
      </w:r>
      <w:r>
        <w:rPr>
          <w:rFonts w:ascii="Times New Roman" w:hAnsi="Times New Roman" w:cs="Times New Roman" w:eastAsia="Times New Roman" w:hint="default"/>
          <w:spacing w:val="-9"/>
          <w:sz w:val="22"/>
          <w:szCs w:val="22"/>
        </w:rPr>
        <w:t> </w:t>
      </w:r>
      <w:r>
        <w:rPr>
          <w:rFonts w:ascii="宋体" w:hAnsi="宋体" w:cs="宋体" w:eastAsia="宋体" w:hint="default"/>
          <w:sz w:val="22"/>
          <w:szCs w:val="22"/>
        </w:rPr>
        <w:t>号—合营安排》及《企业会计准则第</w:t>
      </w:r>
    </w:p>
    <w:p>
      <w:pPr>
        <w:spacing w:before="52"/>
        <w:ind w:left="221" w:right="97" w:firstLine="0"/>
        <w:jc w:val="left"/>
        <w:rPr>
          <w:rFonts w:ascii="宋体" w:hAnsi="宋体" w:cs="宋体" w:eastAsia="宋体" w:hint="default"/>
          <w:sz w:val="22"/>
          <w:szCs w:val="22"/>
        </w:rPr>
      </w:pPr>
      <w:r>
        <w:rPr>
          <w:rFonts w:ascii="Times New Roman" w:hAnsi="Times New Roman" w:cs="Times New Roman" w:eastAsia="Times New Roman" w:hint="default"/>
          <w:sz w:val="22"/>
          <w:szCs w:val="22"/>
        </w:rPr>
        <w:t>41</w:t>
      </w:r>
      <w:r>
        <w:rPr>
          <w:rFonts w:ascii="Times New Roman" w:hAnsi="Times New Roman" w:cs="Times New Roman" w:eastAsia="Times New Roman" w:hint="default"/>
          <w:spacing w:val="54"/>
          <w:sz w:val="22"/>
          <w:szCs w:val="22"/>
        </w:rPr>
        <w:t> </w:t>
      </w:r>
      <w:r>
        <w:rPr>
          <w:rFonts w:ascii="宋体" w:hAnsi="宋体" w:cs="宋体" w:eastAsia="宋体" w:hint="default"/>
          <w:sz w:val="22"/>
          <w:szCs w:val="22"/>
        </w:rPr>
        <w:t>号—在其他主体中权益的披露》三项具体准则。根据财政部要求，上述新修订和颁布</w:t>
      </w:r>
    </w:p>
    <w:p>
      <w:pPr>
        <w:spacing w:before="52"/>
        <w:ind w:left="221" w:right="97" w:firstLine="0"/>
        <w:jc w:val="left"/>
        <w:rPr>
          <w:rFonts w:ascii="宋体" w:hAnsi="宋体" w:cs="宋体" w:eastAsia="宋体" w:hint="default"/>
          <w:sz w:val="22"/>
          <w:szCs w:val="22"/>
        </w:rPr>
      </w:pPr>
      <w:r>
        <w:rPr>
          <w:rFonts w:ascii="宋体" w:hAnsi="宋体" w:cs="宋体" w:eastAsia="宋体" w:hint="default"/>
          <w:sz w:val="22"/>
          <w:szCs w:val="22"/>
        </w:rPr>
        <w:t>的九项会计准则，自</w:t>
      </w:r>
      <w:r>
        <w:rPr>
          <w:rFonts w:ascii="宋体" w:hAnsi="宋体" w:cs="宋体" w:eastAsia="宋体" w:hint="default"/>
          <w:spacing w:val="-57"/>
          <w:sz w:val="22"/>
          <w:szCs w:val="22"/>
        </w:rPr>
        <w:t> </w:t>
      </w:r>
      <w:r>
        <w:rPr>
          <w:rFonts w:ascii="Times New Roman" w:hAnsi="Times New Roman" w:cs="Times New Roman" w:eastAsia="Times New Roman" w:hint="default"/>
          <w:sz w:val="22"/>
          <w:szCs w:val="22"/>
        </w:rPr>
        <w:t>2014</w:t>
      </w:r>
      <w:r>
        <w:rPr>
          <w:rFonts w:ascii="Times New Roman" w:hAnsi="Times New Roman" w:cs="Times New Roman" w:eastAsia="Times New Roman" w:hint="default"/>
          <w:spacing w:val="-3"/>
          <w:sz w:val="22"/>
          <w:szCs w:val="22"/>
        </w:rPr>
        <w:t> </w:t>
      </w:r>
      <w:r>
        <w:rPr>
          <w:rFonts w:ascii="宋体" w:hAnsi="宋体" w:cs="宋体" w:eastAsia="宋体" w:hint="default"/>
          <w:sz w:val="22"/>
          <w:szCs w:val="22"/>
        </w:rPr>
        <w:t>年</w:t>
      </w:r>
      <w:r>
        <w:rPr>
          <w:rFonts w:ascii="宋体" w:hAnsi="宋体" w:cs="宋体" w:eastAsia="宋体" w:hint="default"/>
          <w:spacing w:val="-58"/>
          <w:sz w:val="22"/>
          <w:szCs w:val="22"/>
        </w:rPr>
        <w:t> </w:t>
      </w:r>
      <w:r>
        <w:rPr>
          <w:rFonts w:ascii="Times New Roman" w:hAnsi="Times New Roman" w:cs="Times New Roman" w:eastAsia="Times New Roman" w:hint="default"/>
          <w:sz w:val="22"/>
          <w:szCs w:val="22"/>
        </w:rPr>
        <w:t>7</w:t>
      </w:r>
      <w:r>
        <w:rPr>
          <w:rFonts w:ascii="Times New Roman" w:hAnsi="Times New Roman" w:cs="Times New Roman" w:eastAsia="Times New Roman" w:hint="default"/>
          <w:spacing w:val="-3"/>
          <w:sz w:val="22"/>
          <w:szCs w:val="22"/>
        </w:rPr>
        <w:t> </w:t>
      </w:r>
      <w:r>
        <w:rPr>
          <w:rFonts w:ascii="宋体" w:hAnsi="宋体" w:cs="宋体" w:eastAsia="宋体" w:hint="default"/>
          <w:sz w:val="22"/>
          <w:szCs w:val="22"/>
        </w:rPr>
        <w:t>月</w:t>
      </w:r>
      <w:r>
        <w:rPr>
          <w:rFonts w:ascii="宋体" w:hAnsi="宋体" w:cs="宋体" w:eastAsia="宋体" w:hint="default"/>
          <w:spacing w:val="-59"/>
          <w:sz w:val="22"/>
          <w:szCs w:val="22"/>
        </w:rPr>
        <w:t> </w:t>
      </w:r>
      <w:r>
        <w:rPr>
          <w:rFonts w:ascii="Times New Roman" w:hAnsi="Times New Roman" w:cs="Times New Roman" w:eastAsia="Times New Roman" w:hint="default"/>
          <w:sz w:val="22"/>
          <w:szCs w:val="22"/>
        </w:rPr>
        <w:t>1</w:t>
      </w:r>
      <w:r>
        <w:rPr>
          <w:rFonts w:ascii="Times New Roman" w:hAnsi="Times New Roman" w:cs="Times New Roman" w:eastAsia="Times New Roman" w:hint="default"/>
          <w:spacing w:val="-4"/>
          <w:sz w:val="22"/>
          <w:szCs w:val="22"/>
        </w:rPr>
        <w:t> </w:t>
      </w:r>
      <w:r>
        <w:rPr>
          <w:rFonts w:ascii="宋体" w:hAnsi="宋体" w:cs="宋体" w:eastAsia="宋体" w:hint="default"/>
          <w:sz w:val="22"/>
          <w:szCs w:val="22"/>
        </w:rPr>
        <w:t>日起在所有执行企业会计准则的企业范围内施行。</w:t>
      </w:r>
    </w:p>
    <w:p>
      <w:pPr>
        <w:spacing w:line="297" w:lineRule="auto" w:before="112"/>
        <w:ind w:left="221" w:right="220" w:firstLine="441"/>
        <w:jc w:val="both"/>
        <w:rPr>
          <w:rFonts w:ascii="宋体" w:hAnsi="宋体" w:cs="宋体" w:eastAsia="宋体" w:hint="default"/>
          <w:sz w:val="22"/>
          <w:szCs w:val="22"/>
        </w:rPr>
      </w:pPr>
      <w:r>
        <w:rPr>
          <w:rFonts w:ascii="宋体" w:hAnsi="宋体" w:cs="宋体" w:eastAsia="宋体" w:hint="default"/>
          <w:b/>
          <w:bCs/>
          <w:spacing w:val="-3"/>
          <w:sz w:val="22"/>
          <w:szCs w:val="22"/>
        </w:rPr>
        <w:t>审批程序：</w:t>
      </w:r>
      <w:r>
        <w:rPr>
          <w:rFonts w:ascii="宋体" w:hAnsi="宋体" w:cs="宋体" w:eastAsia="宋体" w:hint="default"/>
          <w:spacing w:val="-3"/>
          <w:sz w:val="22"/>
          <w:szCs w:val="22"/>
        </w:rPr>
        <w:t>相关会计政策变更已经本公司第六届董事会第十五次会议和第六届监事会</w:t>
      </w:r>
      <w:r>
        <w:rPr>
          <w:rFonts w:ascii="宋体" w:hAnsi="宋体" w:cs="宋体" w:eastAsia="宋体" w:hint="default"/>
          <w:w w:val="99"/>
          <w:sz w:val="22"/>
          <w:szCs w:val="22"/>
        </w:rPr>
        <w:t> </w:t>
      </w:r>
      <w:r>
        <w:rPr>
          <w:rFonts w:ascii="宋体" w:hAnsi="宋体" w:cs="宋体" w:eastAsia="宋体" w:hint="default"/>
          <w:sz w:val="22"/>
          <w:szCs w:val="22"/>
        </w:rPr>
        <w:t>第八次会议批准。</w:t>
      </w:r>
    </w:p>
    <w:p>
      <w:pPr>
        <w:spacing w:line="348" w:lineRule="auto" w:before="77"/>
        <w:ind w:left="661" w:right="97" w:firstLine="1"/>
        <w:jc w:val="left"/>
        <w:rPr>
          <w:rFonts w:ascii="宋体" w:hAnsi="宋体" w:cs="宋体" w:eastAsia="宋体" w:hint="default"/>
          <w:sz w:val="22"/>
          <w:szCs w:val="22"/>
        </w:rPr>
      </w:pPr>
      <w:r>
        <w:rPr>
          <w:rFonts w:ascii="宋体" w:hAnsi="宋体" w:cs="宋体" w:eastAsia="宋体" w:hint="default"/>
          <w:b/>
          <w:bCs/>
          <w:sz w:val="22"/>
          <w:szCs w:val="22"/>
        </w:rPr>
        <w:t>受重要影响的报表项目名称和金额的说明：</w:t>
      </w:r>
      <w:r>
        <w:rPr>
          <w:rFonts w:ascii="宋体" w:hAnsi="宋体" w:cs="宋体" w:eastAsia="宋体" w:hint="default"/>
          <w:b/>
          <w:bCs/>
          <w:w w:val="99"/>
          <w:sz w:val="22"/>
          <w:szCs w:val="22"/>
        </w:rPr>
        <w:t> </w:t>
      </w:r>
      <w:r>
        <w:rPr>
          <w:rFonts w:ascii="宋体" w:hAnsi="宋体" w:cs="宋体" w:eastAsia="宋体" w:hint="default"/>
          <w:spacing w:val="-5"/>
          <w:sz w:val="22"/>
          <w:szCs w:val="22"/>
        </w:rPr>
        <w:t>本次会计政策变更对公司的资产、负债、权益、损益、现金流量等均不产生重大影响，</w:t>
      </w:r>
    </w:p>
    <w:p>
      <w:pPr>
        <w:spacing w:line="257" w:lineRule="exact" w:before="0"/>
        <w:ind w:left="221" w:right="97" w:firstLine="0"/>
        <w:jc w:val="left"/>
        <w:rPr>
          <w:rFonts w:ascii="宋体" w:hAnsi="宋体" w:cs="宋体" w:eastAsia="宋体" w:hint="default"/>
          <w:sz w:val="22"/>
          <w:szCs w:val="22"/>
        </w:rPr>
      </w:pPr>
      <w:r>
        <w:rPr>
          <w:rFonts w:ascii="宋体" w:hAnsi="宋体" w:cs="宋体" w:eastAsia="宋体" w:hint="default"/>
          <w:sz w:val="22"/>
          <w:szCs w:val="22"/>
        </w:rPr>
        <w:t>相关会计政策的变更及其具体影响如下：</w:t>
      </w:r>
    </w:p>
    <w:p>
      <w:pPr>
        <w:tabs>
          <w:tab w:pos="1121" w:val="left" w:leader="none"/>
        </w:tabs>
        <w:spacing w:before="128"/>
        <w:ind w:left="675" w:right="97" w:firstLine="0"/>
        <w:jc w:val="left"/>
        <w:rPr>
          <w:rFonts w:ascii="宋体" w:hAnsi="宋体" w:cs="宋体" w:eastAsia="宋体" w:hint="default"/>
          <w:sz w:val="22"/>
          <w:szCs w:val="22"/>
        </w:rPr>
      </w:pPr>
      <w:r>
        <w:rPr>
          <w:rFonts w:ascii="Times New Roman" w:hAnsi="Times New Roman" w:cs="Times New Roman" w:eastAsia="Times New Roman" w:hint="default"/>
          <w:b/>
          <w:bCs/>
          <w:w w:val="95"/>
          <w:sz w:val="22"/>
          <w:szCs w:val="22"/>
        </w:rPr>
        <w:t>1)</w:t>
        <w:tab/>
      </w:r>
      <w:r>
        <w:rPr>
          <w:rFonts w:ascii="宋体" w:hAnsi="宋体" w:cs="宋体" w:eastAsia="宋体" w:hint="default"/>
          <w:sz w:val="22"/>
          <w:szCs w:val="22"/>
        </w:rPr>
        <w:t>长期股权投资</w:t>
      </w:r>
    </w:p>
    <w:p>
      <w:pPr>
        <w:spacing w:line="292" w:lineRule="auto" w:before="112"/>
        <w:ind w:left="221" w:right="219" w:firstLine="440"/>
        <w:jc w:val="both"/>
        <w:rPr>
          <w:rFonts w:ascii="宋体" w:hAnsi="宋体" w:cs="宋体" w:eastAsia="宋体" w:hint="default"/>
          <w:sz w:val="22"/>
          <w:szCs w:val="22"/>
        </w:rPr>
      </w:pPr>
      <w:r>
        <w:rPr>
          <w:rFonts w:ascii="宋体" w:hAnsi="宋体" w:cs="宋体" w:eastAsia="宋体" w:hint="default"/>
          <w:sz w:val="22"/>
          <w:szCs w:val="22"/>
        </w:rPr>
        <w:t>修订后的《企业会计准则第</w:t>
      </w:r>
      <w:r>
        <w:rPr>
          <w:rFonts w:ascii="宋体" w:hAnsi="宋体" w:cs="宋体" w:eastAsia="宋体" w:hint="default"/>
          <w:spacing w:val="-60"/>
          <w:sz w:val="22"/>
          <w:szCs w:val="22"/>
        </w:rPr>
        <w:t> </w:t>
      </w:r>
      <w:r>
        <w:rPr>
          <w:rFonts w:ascii="Times New Roman" w:hAnsi="Times New Roman" w:cs="Times New Roman" w:eastAsia="Times New Roman" w:hint="default"/>
          <w:sz w:val="22"/>
          <w:szCs w:val="22"/>
        </w:rPr>
        <w:t>2</w:t>
      </w:r>
      <w:r>
        <w:rPr>
          <w:rFonts w:ascii="Times New Roman" w:hAnsi="Times New Roman" w:cs="Times New Roman" w:eastAsia="Times New Roman" w:hint="default"/>
          <w:spacing w:val="-6"/>
          <w:sz w:val="22"/>
          <w:szCs w:val="22"/>
        </w:rPr>
        <w:t> </w:t>
      </w:r>
      <w:r>
        <w:rPr>
          <w:rFonts w:ascii="宋体" w:hAnsi="宋体" w:cs="宋体" w:eastAsia="宋体" w:hint="default"/>
          <w:spacing w:val="-3"/>
          <w:sz w:val="22"/>
          <w:szCs w:val="22"/>
        </w:rPr>
        <w:t>号—长期股权投资》对长期股权投资做出了定义：“长</w:t>
      </w:r>
      <w:r>
        <w:rPr>
          <w:rFonts w:ascii="宋体" w:hAnsi="宋体" w:cs="宋体" w:eastAsia="宋体" w:hint="default"/>
          <w:w w:val="99"/>
          <w:sz w:val="22"/>
          <w:szCs w:val="22"/>
        </w:rPr>
        <w:t> </w:t>
      </w:r>
      <w:r>
        <w:rPr>
          <w:rFonts w:ascii="宋体" w:hAnsi="宋体" w:cs="宋体" w:eastAsia="宋体" w:hint="default"/>
          <w:spacing w:val="-2"/>
          <w:sz w:val="22"/>
          <w:szCs w:val="22"/>
        </w:rPr>
        <w:t>期股权投资是指投资方对被投资单位实施控制、重大影响的权益性投资，以及对其合营企</w:t>
      </w:r>
      <w:r>
        <w:rPr>
          <w:rFonts w:ascii="宋体" w:hAnsi="宋体" w:cs="宋体" w:eastAsia="宋体" w:hint="default"/>
          <w:w w:val="99"/>
          <w:sz w:val="22"/>
          <w:szCs w:val="22"/>
        </w:rPr>
        <w:t> </w:t>
      </w:r>
      <w:r>
        <w:rPr>
          <w:rFonts w:ascii="宋体" w:hAnsi="宋体" w:cs="宋体" w:eastAsia="宋体" w:hint="default"/>
          <w:spacing w:val="-2"/>
          <w:sz w:val="22"/>
          <w:szCs w:val="22"/>
        </w:rPr>
        <w:t>业的权益性投资”。根据修订后的准则，公司之前在“长期股权投资”项目中核算的“持</w:t>
      </w:r>
      <w:r>
        <w:rPr>
          <w:rFonts w:ascii="宋体" w:hAnsi="宋体" w:cs="宋体" w:eastAsia="宋体" w:hint="default"/>
          <w:w w:val="99"/>
          <w:sz w:val="22"/>
          <w:szCs w:val="22"/>
        </w:rPr>
        <w:t> </w:t>
      </w:r>
      <w:r>
        <w:rPr>
          <w:rFonts w:ascii="宋体" w:hAnsi="宋体" w:cs="宋体" w:eastAsia="宋体" w:hint="default"/>
          <w:spacing w:val="-2"/>
          <w:sz w:val="22"/>
          <w:szCs w:val="22"/>
        </w:rPr>
        <w:t>有的不具有控制、共同控制或重大影响，且在活跃市场中没有报价、公允价值不能可靠计</w:t>
      </w:r>
      <w:r>
        <w:rPr>
          <w:rFonts w:ascii="宋体" w:hAnsi="宋体" w:cs="宋体" w:eastAsia="宋体" w:hint="default"/>
          <w:w w:val="99"/>
          <w:sz w:val="22"/>
          <w:szCs w:val="22"/>
        </w:rPr>
        <w:t> </w:t>
      </w:r>
      <w:r>
        <w:rPr>
          <w:rFonts w:ascii="宋体" w:hAnsi="宋体" w:cs="宋体" w:eastAsia="宋体" w:hint="default"/>
          <w:sz w:val="22"/>
          <w:szCs w:val="22"/>
        </w:rPr>
        <w:t>量的权益性投资”，应按《企业会计准则第 </w:t>
      </w:r>
      <w:r>
        <w:rPr>
          <w:rFonts w:ascii="Times New Roman" w:hAnsi="Times New Roman" w:cs="Times New Roman" w:eastAsia="Times New Roman" w:hint="default"/>
          <w:sz w:val="22"/>
          <w:szCs w:val="22"/>
        </w:rPr>
        <w:t>22</w:t>
      </w:r>
      <w:r>
        <w:rPr>
          <w:rFonts w:ascii="Times New Roman" w:hAnsi="Times New Roman" w:cs="Times New Roman" w:eastAsia="Times New Roman" w:hint="default"/>
          <w:spacing w:val="-33"/>
          <w:sz w:val="22"/>
          <w:szCs w:val="22"/>
        </w:rPr>
        <w:t> </w:t>
      </w:r>
      <w:r>
        <w:rPr>
          <w:rFonts w:ascii="宋体" w:hAnsi="宋体" w:cs="宋体" w:eastAsia="宋体" w:hint="default"/>
          <w:sz w:val="22"/>
          <w:szCs w:val="22"/>
        </w:rPr>
        <w:t>号—金融工具确认和计量》进行处理。公</w:t>
      </w:r>
    </w:p>
    <w:p>
      <w:pPr>
        <w:spacing w:line="280" w:lineRule="auto" w:before="0"/>
        <w:ind w:left="221" w:right="213" w:firstLine="0"/>
        <w:jc w:val="left"/>
        <w:rPr>
          <w:rFonts w:ascii="宋体" w:hAnsi="宋体" w:cs="宋体" w:eastAsia="宋体" w:hint="default"/>
          <w:sz w:val="22"/>
          <w:szCs w:val="22"/>
        </w:rPr>
      </w:pPr>
      <w:r>
        <w:rPr>
          <w:rFonts w:ascii="宋体" w:hAnsi="宋体" w:cs="宋体" w:eastAsia="宋体" w:hint="default"/>
          <w:sz w:val="22"/>
          <w:szCs w:val="22"/>
        </w:rPr>
        <w:t>司已根据准则相关要求，结合对所涉及权益性投资的持有意图，调整了 </w:t>
      </w:r>
      <w:r>
        <w:rPr>
          <w:rFonts w:ascii="Times New Roman" w:hAnsi="Times New Roman" w:cs="Times New Roman" w:eastAsia="Times New Roman" w:hint="default"/>
          <w:sz w:val="22"/>
          <w:szCs w:val="22"/>
        </w:rPr>
        <w:t>2014</w:t>
      </w:r>
      <w:r>
        <w:rPr>
          <w:rFonts w:ascii="Times New Roman" w:hAnsi="Times New Roman" w:cs="Times New Roman" w:eastAsia="Times New Roman" w:hint="default"/>
          <w:spacing w:val="-31"/>
          <w:sz w:val="22"/>
          <w:szCs w:val="22"/>
        </w:rPr>
        <w:t> </w:t>
      </w:r>
      <w:r>
        <w:rPr>
          <w:rFonts w:ascii="宋体" w:hAnsi="宋体" w:cs="宋体" w:eastAsia="宋体" w:hint="default"/>
          <w:sz w:val="22"/>
          <w:szCs w:val="22"/>
        </w:rPr>
        <w:t>年度财务报</w:t>
      </w:r>
      <w:r>
        <w:rPr>
          <w:rFonts w:ascii="宋体" w:hAnsi="宋体" w:cs="宋体" w:eastAsia="宋体" w:hint="default"/>
          <w:w w:val="99"/>
          <w:sz w:val="22"/>
          <w:szCs w:val="22"/>
        </w:rPr>
        <w:t> </w:t>
      </w:r>
      <w:r>
        <w:rPr>
          <w:rFonts w:ascii="宋体" w:hAnsi="宋体" w:cs="宋体" w:eastAsia="宋体" w:hint="default"/>
          <w:sz w:val="22"/>
          <w:szCs w:val="22"/>
        </w:rPr>
        <w:t>表中的列报，并对比较报表的列报做了相应的追溯调整，具体追溯情况如下：</w:t>
      </w:r>
    </w:p>
    <w:p>
      <w:pPr>
        <w:spacing w:line="240" w:lineRule="auto" w:before="8"/>
        <w:rPr>
          <w:rFonts w:ascii="宋体" w:hAnsi="宋体" w:cs="宋体" w:eastAsia="宋体" w:hint="default"/>
          <w:sz w:val="9"/>
          <w:szCs w:val="9"/>
        </w:rPr>
      </w:pPr>
    </w:p>
    <w:tbl>
      <w:tblPr>
        <w:tblW w:w="0" w:type="auto"/>
        <w:jc w:val="left"/>
        <w:tblInd w:w="113" w:type="dxa"/>
        <w:tblLayout w:type="fixed"/>
        <w:tblCellMar>
          <w:top w:w="0" w:type="dxa"/>
          <w:left w:w="0" w:type="dxa"/>
          <w:bottom w:w="0" w:type="dxa"/>
          <w:right w:w="0" w:type="dxa"/>
        </w:tblCellMar>
        <w:tblLook w:val="01E0"/>
      </w:tblPr>
      <w:tblGrid>
        <w:gridCol w:w="5544"/>
        <w:gridCol w:w="3180"/>
      </w:tblGrid>
      <w:tr>
        <w:trPr>
          <w:trHeight w:val="487" w:hRule="exact"/>
        </w:trPr>
        <w:tc>
          <w:tcPr>
            <w:tcW w:w="5544" w:type="dxa"/>
            <w:tcBorders>
              <w:top w:val="single" w:sz="12" w:space="0" w:color="000000"/>
              <w:left w:val="nil" w:sz="6" w:space="0" w:color="auto"/>
              <w:bottom w:val="single" w:sz="4" w:space="0" w:color="000000"/>
              <w:right w:val="nil" w:sz="6" w:space="0" w:color="auto"/>
            </w:tcBorders>
          </w:tcPr>
          <w:p>
            <w:pPr>
              <w:pStyle w:val="TableParagraph"/>
              <w:spacing w:line="240" w:lineRule="auto" w:before="86"/>
              <w:ind w:left="107" w:right="0"/>
              <w:jc w:val="left"/>
              <w:rPr>
                <w:rFonts w:ascii="宋体" w:hAnsi="宋体" w:cs="宋体" w:eastAsia="宋体" w:hint="default"/>
                <w:sz w:val="18"/>
                <w:szCs w:val="18"/>
              </w:rPr>
            </w:pPr>
            <w:r>
              <w:rPr>
                <w:rFonts w:ascii="宋体" w:hAnsi="宋体" w:cs="宋体" w:eastAsia="宋体" w:hint="default"/>
                <w:b/>
                <w:bCs/>
                <w:sz w:val="18"/>
                <w:szCs w:val="18"/>
              </w:rPr>
              <w:t>资产负债表项目</w:t>
            </w:r>
            <w:r>
              <w:rPr>
                <w:rFonts w:ascii="宋体" w:hAnsi="宋体" w:cs="宋体" w:eastAsia="宋体" w:hint="default"/>
                <w:sz w:val="18"/>
                <w:szCs w:val="18"/>
              </w:rPr>
            </w:r>
          </w:p>
        </w:tc>
        <w:tc>
          <w:tcPr>
            <w:tcW w:w="3180" w:type="dxa"/>
            <w:tcBorders>
              <w:top w:val="single" w:sz="12" w:space="0" w:color="000000"/>
              <w:left w:val="nil" w:sz="6" w:space="0" w:color="auto"/>
              <w:bottom w:val="single" w:sz="4" w:space="0" w:color="000000"/>
              <w:right w:val="nil" w:sz="6" w:space="0" w:color="auto"/>
            </w:tcBorders>
          </w:tcPr>
          <w:p>
            <w:pPr>
              <w:pStyle w:val="TableParagraph"/>
              <w:spacing w:line="211" w:lineRule="exact"/>
              <w:ind w:right="107"/>
              <w:jc w:val="right"/>
              <w:rPr>
                <w:rFonts w:ascii="宋体" w:hAnsi="宋体" w:cs="宋体" w:eastAsia="宋体" w:hint="default"/>
                <w:sz w:val="18"/>
                <w:szCs w:val="18"/>
              </w:rPr>
            </w:pPr>
            <w:r>
              <w:rPr>
                <w:rFonts w:ascii="Times New Roman" w:hAnsi="Times New Roman" w:cs="Times New Roman" w:eastAsia="Times New Roman" w:hint="default"/>
                <w:b/>
                <w:bCs/>
                <w:sz w:val="18"/>
                <w:szCs w:val="18"/>
              </w:rPr>
              <w:t>2013</w:t>
            </w:r>
            <w:r>
              <w:rPr>
                <w:rFonts w:ascii="Times New Roman" w:hAnsi="Times New Roman" w:cs="Times New Roman" w:eastAsia="Times New Roman" w:hint="default"/>
                <w:b/>
                <w:bCs/>
                <w:spacing w:val="-15"/>
                <w:sz w:val="18"/>
                <w:szCs w:val="18"/>
              </w:rPr>
              <w:t> </w:t>
            </w:r>
            <w:r>
              <w:rPr>
                <w:rFonts w:ascii="宋体" w:hAnsi="宋体" w:cs="宋体" w:eastAsia="宋体" w:hint="default"/>
                <w:b/>
                <w:bCs/>
                <w:sz w:val="18"/>
                <w:szCs w:val="18"/>
              </w:rPr>
              <w:t>年</w:t>
            </w:r>
            <w:r>
              <w:rPr>
                <w:rFonts w:ascii="宋体" w:hAnsi="宋体" w:cs="宋体" w:eastAsia="宋体" w:hint="default"/>
                <w:b/>
                <w:bCs/>
                <w:spacing w:val="-60"/>
                <w:sz w:val="18"/>
                <w:szCs w:val="18"/>
              </w:rPr>
              <w:t> </w:t>
            </w:r>
            <w:r>
              <w:rPr>
                <w:rFonts w:ascii="Times New Roman" w:hAnsi="Times New Roman" w:cs="Times New Roman" w:eastAsia="Times New Roman" w:hint="default"/>
                <w:b/>
                <w:bCs/>
                <w:sz w:val="18"/>
                <w:szCs w:val="18"/>
              </w:rPr>
              <w:t>12</w:t>
            </w:r>
            <w:r>
              <w:rPr>
                <w:rFonts w:ascii="Times New Roman" w:hAnsi="Times New Roman" w:cs="Times New Roman" w:eastAsia="Times New Roman" w:hint="default"/>
                <w:b/>
                <w:bCs/>
                <w:spacing w:val="-15"/>
                <w:sz w:val="18"/>
                <w:szCs w:val="18"/>
              </w:rPr>
              <w:t> </w:t>
            </w:r>
            <w:r>
              <w:rPr>
                <w:rFonts w:ascii="宋体" w:hAnsi="宋体" w:cs="宋体" w:eastAsia="宋体" w:hint="default"/>
                <w:b/>
                <w:bCs/>
                <w:sz w:val="18"/>
                <w:szCs w:val="18"/>
              </w:rPr>
              <w:t>月</w:t>
            </w:r>
            <w:r>
              <w:rPr>
                <w:rFonts w:ascii="宋体" w:hAnsi="宋体" w:cs="宋体" w:eastAsia="宋体" w:hint="default"/>
                <w:b/>
                <w:bCs/>
                <w:spacing w:val="-60"/>
                <w:sz w:val="18"/>
                <w:szCs w:val="18"/>
              </w:rPr>
              <w:t> </w:t>
            </w:r>
            <w:r>
              <w:rPr>
                <w:rFonts w:ascii="Times New Roman" w:hAnsi="Times New Roman" w:cs="Times New Roman" w:eastAsia="Times New Roman" w:hint="default"/>
                <w:b/>
                <w:bCs/>
                <w:sz w:val="18"/>
                <w:szCs w:val="18"/>
              </w:rPr>
              <w:t>31</w:t>
            </w:r>
            <w:r>
              <w:rPr>
                <w:rFonts w:ascii="Times New Roman" w:hAnsi="Times New Roman" w:cs="Times New Roman" w:eastAsia="Times New Roman" w:hint="default"/>
                <w:b/>
                <w:bCs/>
                <w:spacing w:val="-15"/>
                <w:sz w:val="18"/>
                <w:szCs w:val="18"/>
              </w:rPr>
              <w:t> </w:t>
            </w:r>
            <w:r>
              <w:rPr>
                <w:rFonts w:ascii="宋体" w:hAnsi="宋体" w:cs="宋体" w:eastAsia="宋体" w:hint="default"/>
                <w:b/>
                <w:bCs/>
                <w:sz w:val="18"/>
                <w:szCs w:val="18"/>
              </w:rPr>
              <w:t>日重</w:t>
            </w:r>
            <w:r>
              <w:rPr>
                <w:rFonts w:ascii="宋体" w:hAnsi="宋体" w:cs="宋体" w:eastAsia="宋体" w:hint="default"/>
                <w:sz w:val="18"/>
                <w:szCs w:val="18"/>
              </w:rPr>
            </w:r>
          </w:p>
          <w:p>
            <w:pPr>
              <w:pStyle w:val="TableParagraph"/>
              <w:spacing w:line="227" w:lineRule="exact"/>
              <w:ind w:right="107"/>
              <w:jc w:val="right"/>
              <w:rPr>
                <w:rFonts w:ascii="宋体" w:hAnsi="宋体" w:cs="宋体" w:eastAsia="宋体" w:hint="default"/>
                <w:sz w:val="18"/>
                <w:szCs w:val="18"/>
              </w:rPr>
            </w:pPr>
            <w:r>
              <w:rPr>
                <w:rFonts w:ascii="宋体" w:hAnsi="宋体" w:cs="宋体" w:eastAsia="宋体" w:hint="default"/>
                <w:b/>
                <w:bCs/>
                <w:w w:val="95"/>
                <w:sz w:val="18"/>
                <w:szCs w:val="18"/>
              </w:rPr>
              <w:t>分类调整</w:t>
            </w:r>
            <w:r>
              <w:rPr>
                <w:rFonts w:ascii="宋体" w:hAnsi="宋体" w:cs="宋体" w:eastAsia="宋体" w:hint="default"/>
                <w:sz w:val="18"/>
                <w:szCs w:val="18"/>
              </w:rPr>
            </w:r>
          </w:p>
        </w:tc>
      </w:tr>
      <w:tr>
        <w:trPr>
          <w:trHeight w:val="324" w:hRule="exact"/>
        </w:trPr>
        <w:tc>
          <w:tcPr>
            <w:tcW w:w="5544" w:type="dxa"/>
            <w:tcBorders>
              <w:top w:val="single" w:sz="4" w:space="0" w:color="000000"/>
              <w:left w:val="nil" w:sz="6" w:space="0" w:color="auto"/>
              <w:bottom w:val="nil" w:sz="6" w:space="0" w:color="auto"/>
              <w:right w:val="nil" w:sz="6" w:space="0" w:color="auto"/>
            </w:tcBorders>
          </w:tcPr>
          <w:p>
            <w:pPr>
              <w:pStyle w:val="TableParagraph"/>
              <w:spacing w:line="240" w:lineRule="auto" w:before="21"/>
              <w:ind w:left="107"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180"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106"/>
              <w:jc w:val="right"/>
              <w:rPr>
                <w:rFonts w:ascii="Times New Roman" w:hAnsi="Times New Roman" w:cs="Times New Roman" w:eastAsia="Times New Roman" w:hint="default"/>
                <w:sz w:val="18"/>
                <w:szCs w:val="18"/>
              </w:rPr>
            </w:pPr>
            <w:r>
              <w:rPr>
                <w:rFonts w:ascii="Times New Roman"/>
                <w:spacing w:val="-1"/>
                <w:sz w:val="18"/>
              </w:rPr>
              <w:t>-127,351,261.72</w:t>
            </w:r>
          </w:p>
        </w:tc>
      </w:tr>
      <w:tr>
        <w:trPr>
          <w:trHeight w:val="285" w:hRule="exact"/>
        </w:trPr>
        <w:tc>
          <w:tcPr>
            <w:tcW w:w="5544" w:type="dxa"/>
            <w:tcBorders>
              <w:top w:val="nil" w:sz="6" w:space="0" w:color="auto"/>
              <w:left w:val="nil" w:sz="6" w:space="0" w:color="auto"/>
              <w:bottom w:val="nil" w:sz="6" w:space="0" w:color="auto"/>
              <w:right w:val="nil" w:sz="6" w:space="0" w:color="auto"/>
            </w:tcBorders>
          </w:tcPr>
          <w:p>
            <w:pPr>
              <w:pStyle w:val="TableParagraph"/>
              <w:spacing w:line="223" w:lineRule="exact"/>
              <w:ind w:left="107"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180"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06"/>
              <w:jc w:val="right"/>
              <w:rPr>
                <w:rFonts w:ascii="Times New Roman" w:hAnsi="Times New Roman" w:cs="Times New Roman" w:eastAsia="Times New Roman" w:hint="default"/>
                <w:sz w:val="18"/>
                <w:szCs w:val="18"/>
              </w:rPr>
            </w:pPr>
            <w:r>
              <w:rPr>
                <w:rFonts w:ascii="Times New Roman"/>
                <w:spacing w:val="-1"/>
                <w:sz w:val="18"/>
              </w:rPr>
              <w:t>67,109,446.76</w:t>
            </w:r>
          </w:p>
        </w:tc>
      </w:tr>
      <w:tr>
        <w:trPr>
          <w:trHeight w:val="266" w:hRule="exact"/>
        </w:trPr>
        <w:tc>
          <w:tcPr>
            <w:tcW w:w="5544" w:type="dxa"/>
            <w:tcBorders>
              <w:top w:val="nil" w:sz="6" w:space="0" w:color="auto"/>
              <w:left w:val="nil" w:sz="6" w:space="0" w:color="auto"/>
              <w:bottom w:val="single" w:sz="12" w:space="0" w:color="000000"/>
              <w:right w:val="nil" w:sz="6" w:space="0" w:color="auto"/>
            </w:tcBorders>
          </w:tcPr>
          <w:p>
            <w:pPr>
              <w:pStyle w:val="TableParagraph"/>
              <w:spacing w:line="222" w:lineRule="exact"/>
              <w:ind w:left="107"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以公允价值计量且其变动计入当期损益的金融资产</w:t>
            </w:r>
          </w:p>
        </w:tc>
        <w:tc>
          <w:tcPr>
            <w:tcW w:w="3180" w:type="dxa"/>
            <w:tcBorders>
              <w:top w:val="nil" w:sz="6" w:space="0" w:color="auto"/>
              <w:left w:val="nil" w:sz="6" w:space="0" w:color="auto"/>
              <w:bottom w:val="single" w:sz="12" w:space="0" w:color="000000"/>
              <w:right w:val="nil" w:sz="6" w:space="0" w:color="auto"/>
            </w:tcBorders>
          </w:tcPr>
          <w:p>
            <w:pPr>
              <w:pStyle w:val="TableParagraph"/>
              <w:spacing w:line="240" w:lineRule="auto" w:before="38"/>
              <w:ind w:right="106"/>
              <w:jc w:val="right"/>
              <w:rPr>
                <w:rFonts w:ascii="Times New Roman" w:hAnsi="Times New Roman" w:cs="Times New Roman" w:eastAsia="Times New Roman" w:hint="default"/>
                <w:sz w:val="18"/>
                <w:szCs w:val="18"/>
              </w:rPr>
            </w:pPr>
            <w:r>
              <w:rPr>
                <w:rFonts w:ascii="Times New Roman"/>
                <w:spacing w:val="-1"/>
                <w:sz w:val="18"/>
              </w:rPr>
              <w:t>60,241,814.96</w:t>
            </w:r>
          </w:p>
        </w:tc>
      </w:tr>
    </w:tbl>
    <w:p>
      <w:pPr>
        <w:tabs>
          <w:tab w:pos="1121" w:val="left" w:leader="none"/>
        </w:tabs>
        <w:spacing w:before="85"/>
        <w:ind w:left="675" w:right="97" w:firstLine="0"/>
        <w:jc w:val="left"/>
        <w:rPr>
          <w:rFonts w:ascii="宋体" w:hAnsi="宋体" w:cs="宋体" w:eastAsia="宋体" w:hint="default"/>
          <w:sz w:val="22"/>
          <w:szCs w:val="22"/>
        </w:rPr>
      </w:pPr>
      <w:r>
        <w:rPr>
          <w:rFonts w:ascii="Times New Roman" w:hAnsi="Times New Roman" w:cs="Times New Roman" w:eastAsia="Times New Roman" w:hint="default"/>
          <w:b/>
          <w:bCs/>
          <w:w w:val="95"/>
          <w:sz w:val="22"/>
          <w:szCs w:val="22"/>
        </w:rPr>
        <w:t>2)</w:t>
        <w:tab/>
      </w:r>
      <w:r>
        <w:rPr>
          <w:rFonts w:ascii="宋体" w:hAnsi="宋体" w:cs="宋体" w:eastAsia="宋体" w:hint="default"/>
          <w:sz w:val="22"/>
          <w:szCs w:val="22"/>
        </w:rPr>
        <w:t>财务报表列报</w:t>
      </w:r>
    </w:p>
    <w:p>
      <w:pPr>
        <w:spacing w:after="0"/>
        <w:jc w:val="left"/>
        <w:rPr>
          <w:rFonts w:ascii="宋体" w:hAnsi="宋体" w:cs="宋体" w:eastAsia="宋体" w:hint="default"/>
          <w:sz w:val="22"/>
          <w:szCs w:val="22"/>
        </w:rPr>
        <w:sectPr>
          <w:pgSz w:w="11910" w:h="16840"/>
          <w:pgMar w:header="584" w:footer="837" w:top="1080" w:bottom="1020" w:left="1480" w:right="1480"/>
        </w:sectPr>
      </w:pPr>
    </w:p>
    <w:p>
      <w:pPr>
        <w:spacing w:line="240" w:lineRule="auto" w:before="5"/>
        <w:rPr>
          <w:rFonts w:ascii="宋体" w:hAnsi="宋体" w:cs="宋体" w:eastAsia="宋体" w:hint="default"/>
          <w:sz w:val="5"/>
          <w:szCs w:val="5"/>
        </w:rPr>
      </w:pPr>
    </w:p>
    <w:p>
      <w:pPr>
        <w:spacing w:line="417" w:lineRule="exact"/>
        <w:ind w:left="178" w:right="0" w:firstLine="0"/>
        <w:rPr>
          <w:rFonts w:ascii="宋体" w:hAnsi="宋体" w:cs="宋体" w:eastAsia="宋体" w:hint="default"/>
          <w:sz w:val="20"/>
          <w:szCs w:val="20"/>
        </w:rPr>
      </w:pPr>
      <w:r>
        <w:rPr>
          <w:rFonts w:ascii="宋体" w:hAnsi="宋体" w:cs="宋体" w:eastAsia="宋体" w:hint="default"/>
          <w:position w:val="-7"/>
          <w:sz w:val="20"/>
          <w:szCs w:val="20"/>
        </w:rPr>
        <w:drawing>
          <wp:inline distT="0" distB="0" distL="0" distR="0">
            <wp:extent cx="861821" cy="265175"/>
            <wp:effectExtent l="0" t="0" r="0" b="0"/>
            <wp:docPr id="19" name="image1.jpeg" descr=""/>
            <wp:cNvGraphicFramePr>
              <a:graphicFrameLocks noChangeAspect="1"/>
            </wp:cNvGraphicFramePr>
            <a:graphic>
              <a:graphicData uri="http://schemas.openxmlformats.org/drawingml/2006/picture">
                <pic:pic>
                  <pic:nvPicPr>
                    <pic:cNvPr id="20" name="image1.jpeg"/>
                    <pic:cNvPicPr/>
                  </pic:nvPicPr>
                  <pic:blipFill>
                    <a:blip r:embed="rId41" cstate="print"/>
                    <a:stretch>
                      <a:fillRect/>
                    </a:stretch>
                  </pic:blipFill>
                  <pic:spPr>
                    <a:xfrm>
                      <a:off x="0" y="0"/>
                      <a:ext cx="861821" cy="265175"/>
                    </a:xfrm>
                    <a:prstGeom prst="rect">
                      <a:avLst/>
                    </a:prstGeom>
                  </pic:spPr>
                </pic:pic>
              </a:graphicData>
            </a:graphic>
          </wp:inline>
        </w:drawing>
      </w:r>
      <w:r>
        <w:rPr>
          <w:rFonts w:ascii="宋体" w:hAnsi="宋体" w:cs="宋体" w:eastAsia="宋体" w:hint="default"/>
          <w:position w:val="-7"/>
          <w:sz w:val="20"/>
          <w:szCs w:val="20"/>
        </w:rPr>
      </w:r>
    </w:p>
    <w:p>
      <w:pPr>
        <w:spacing w:line="240" w:lineRule="auto" w:before="12"/>
        <w:rPr>
          <w:rFonts w:ascii="宋体" w:hAnsi="宋体" w:cs="宋体" w:eastAsia="宋体" w:hint="default"/>
          <w:sz w:val="5"/>
          <w:szCs w:val="5"/>
        </w:rPr>
      </w:pPr>
    </w:p>
    <w:p>
      <w:pPr>
        <w:spacing w:line="20" w:lineRule="exact"/>
        <w:ind w:left="184" w:right="0" w:firstLine="0"/>
        <w:rPr>
          <w:rFonts w:ascii="宋体" w:hAnsi="宋体" w:cs="宋体" w:eastAsia="宋体" w:hint="default"/>
          <w:sz w:val="2"/>
          <w:szCs w:val="2"/>
        </w:rPr>
      </w:pPr>
      <w:r>
        <w:rPr>
          <w:rFonts w:ascii="宋体" w:hAnsi="宋体" w:cs="宋体" w:eastAsia="宋体" w:hint="default"/>
          <w:sz w:val="2"/>
          <w:szCs w:val="2"/>
        </w:rPr>
        <w:pict>
          <v:group style="width:429.1pt;height:.75pt;mso-position-horizontal-relative:char;mso-position-vertical-relative:line" coordorigin="0,0" coordsize="8582,15">
            <v:group style="position:absolute;left:7;top:7;width:8568;height:2" coordorigin="7,7" coordsize="8568,2">
              <v:shape style="position:absolute;left:7;top:7;width:8568;height:2" coordorigin="7,7" coordsize="8568,0" path="m7,7l8575,7e" filled="false" stroked="true" strokeweight=".72pt" strokecolor="#000000">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21"/>
          <w:szCs w:val="21"/>
        </w:rPr>
      </w:pPr>
    </w:p>
    <w:p>
      <w:pPr>
        <w:spacing w:line="290" w:lineRule="auto" w:before="31"/>
        <w:ind w:left="221" w:right="149" w:firstLine="436"/>
        <w:jc w:val="both"/>
        <w:rPr>
          <w:rFonts w:ascii="宋体" w:hAnsi="宋体" w:cs="宋体" w:eastAsia="宋体" w:hint="default"/>
          <w:sz w:val="22"/>
          <w:szCs w:val="22"/>
        </w:rPr>
      </w:pPr>
      <w:r>
        <w:rPr>
          <w:rFonts w:ascii="宋体" w:hAnsi="宋体" w:cs="宋体" w:eastAsia="宋体" w:hint="default"/>
          <w:sz w:val="22"/>
          <w:szCs w:val="22"/>
        </w:rPr>
        <w:t>根据修订后的《企业会计准则第 </w:t>
      </w:r>
      <w:r>
        <w:rPr>
          <w:rFonts w:ascii="Times New Roman" w:hAnsi="Times New Roman" w:cs="Times New Roman" w:eastAsia="Times New Roman" w:hint="default"/>
          <w:sz w:val="22"/>
          <w:szCs w:val="22"/>
        </w:rPr>
        <w:t>30</w:t>
      </w:r>
      <w:r>
        <w:rPr>
          <w:rFonts w:ascii="Times New Roman" w:hAnsi="Times New Roman" w:cs="Times New Roman" w:eastAsia="Times New Roman" w:hint="default"/>
          <w:spacing w:val="-24"/>
          <w:sz w:val="22"/>
          <w:szCs w:val="22"/>
        </w:rPr>
        <w:t> </w:t>
      </w:r>
      <w:r>
        <w:rPr>
          <w:rFonts w:ascii="宋体" w:hAnsi="宋体" w:cs="宋体" w:eastAsia="宋体" w:hint="default"/>
          <w:sz w:val="22"/>
          <w:szCs w:val="22"/>
        </w:rPr>
        <w:t>号—财务报表列报》及其应用指南，公司修改了</w:t>
      </w:r>
      <w:r>
        <w:rPr>
          <w:rFonts w:ascii="宋体" w:hAnsi="宋体" w:cs="宋体" w:eastAsia="宋体" w:hint="default"/>
          <w:w w:val="99"/>
          <w:sz w:val="22"/>
          <w:szCs w:val="22"/>
        </w:rPr>
        <w:t> </w:t>
      </w:r>
      <w:r>
        <w:rPr>
          <w:rFonts w:ascii="宋体" w:hAnsi="宋体" w:cs="宋体" w:eastAsia="宋体" w:hint="default"/>
          <w:spacing w:val="-2"/>
          <w:sz w:val="22"/>
          <w:szCs w:val="22"/>
        </w:rPr>
        <w:t>财务报表中的列报，包括在利润表中“其他综合收益”项目下增加“以后会计期间不能重</w:t>
      </w:r>
      <w:r>
        <w:rPr>
          <w:rFonts w:ascii="宋体" w:hAnsi="宋体" w:cs="宋体" w:eastAsia="宋体" w:hint="default"/>
          <w:w w:val="99"/>
          <w:sz w:val="22"/>
          <w:szCs w:val="22"/>
        </w:rPr>
        <w:t> </w:t>
      </w:r>
      <w:r>
        <w:rPr>
          <w:rFonts w:ascii="宋体" w:hAnsi="宋体" w:cs="宋体" w:eastAsia="宋体" w:hint="default"/>
          <w:w w:val="95"/>
          <w:sz w:val="22"/>
          <w:szCs w:val="22"/>
        </w:rPr>
        <w:t>分类进损益”和“以后会计期间在满足规定条件时将重分类进损益”的项目进行列报等。</w:t>
      </w:r>
      <w:r>
        <w:rPr>
          <w:rFonts w:ascii="宋体" w:hAnsi="宋体" w:cs="宋体" w:eastAsia="宋体" w:hint="default"/>
          <w:spacing w:val="97"/>
          <w:w w:val="95"/>
          <w:sz w:val="22"/>
          <w:szCs w:val="22"/>
        </w:rPr>
        <w:t> </w:t>
      </w:r>
      <w:r>
        <w:rPr>
          <w:rFonts w:ascii="宋体" w:hAnsi="宋体" w:cs="宋体" w:eastAsia="宋体" w:hint="default"/>
          <w:spacing w:val="97"/>
          <w:w w:val="95"/>
          <w:sz w:val="22"/>
          <w:szCs w:val="22"/>
        </w:rPr>
      </w:r>
      <w:r>
        <w:rPr>
          <w:rFonts w:ascii="宋体" w:hAnsi="宋体" w:cs="宋体" w:eastAsia="宋体" w:hint="default"/>
          <w:sz w:val="22"/>
          <w:szCs w:val="22"/>
        </w:rPr>
        <w:t>公司已根据准则相关要求，调整了 </w:t>
      </w:r>
      <w:r>
        <w:rPr>
          <w:rFonts w:ascii="Times New Roman" w:hAnsi="Times New Roman" w:cs="Times New Roman" w:eastAsia="Times New Roman" w:hint="default"/>
          <w:sz w:val="22"/>
          <w:szCs w:val="22"/>
        </w:rPr>
        <w:t>2014</w:t>
      </w:r>
      <w:r>
        <w:rPr>
          <w:rFonts w:ascii="Times New Roman" w:hAnsi="Times New Roman" w:cs="Times New Roman" w:eastAsia="Times New Roman" w:hint="default"/>
          <w:spacing w:val="-27"/>
          <w:sz w:val="22"/>
          <w:szCs w:val="22"/>
        </w:rPr>
        <w:t> </w:t>
      </w:r>
      <w:r>
        <w:rPr>
          <w:rFonts w:ascii="宋体" w:hAnsi="宋体" w:cs="宋体" w:eastAsia="宋体" w:hint="default"/>
          <w:sz w:val="22"/>
          <w:szCs w:val="22"/>
        </w:rPr>
        <w:t>年度财务报表中的列报，并对比较报表的列报做</w:t>
      </w:r>
      <w:r>
        <w:rPr>
          <w:rFonts w:ascii="宋体" w:hAnsi="宋体" w:cs="宋体" w:eastAsia="宋体" w:hint="default"/>
          <w:w w:val="99"/>
          <w:sz w:val="22"/>
          <w:szCs w:val="22"/>
        </w:rPr>
        <w:t> </w:t>
      </w:r>
      <w:r>
        <w:rPr>
          <w:rFonts w:ascii="宋体" w:hAnsi="宋体" w:cs="宋体" w:eastAsia="宋体" w:hint="default"/>
          <w:sz w:val="22"/>
          <w:szCs w:val="22"/>
        </w:rPr>
        <w:t>了相应的追溯调整，具体追溯情况如下：</w:t>
      </w:r>
    </w:p>
    <w:p>
      <w:pPr>
        <w:spacing w:line="240" w:lineRule="auto" w:before="13"/>
        <w:rPr>
          <w:rFonts w:ascii="宋体" w:hAnsi="宋体" w:cs="宋体" w:eastAsia="宋体" w:hint="default"/>
          <w:sz w:val="8"/>
          <w:szCs w:val="8"/>
        </w:rPr>
      </w:pPr>
    </w:p>
    <w:tbl>
      <w:tblPr>
        <w:tblW w:w="0" w:type="auto"/>
        <w:jc w:val="left"/>
        <w:tblInd w:w="113" w:type="dxa"/>
        <w:tblLayout w:type="fixed"/>
        <w:tblCellMar>
          <w:top w:w="0" w:type="dxa"/>
          <w:left w:w="0" w:type="dxa"/>
          <w:bottom w:w="0" w:type="dxa"/>
          <w:right w:w="0" w:type="dxa"/>
        </w:tblCellMar>
        <w:tblLook w:val="01E0"/>
      </w:tblPr>
      <w:tblGrid>
        <w:gridCol w:w="6555"/>
        <w:gridCol w:w="2168"/>
      </w:tblGrid>
      <w:tr>
        <w:trPr>
          <w:trHeight w:val="487" w:hRule="exact"/>
        </w:trPr>
        <w:tc>
          <w:tcPr>
            <w:tcW w:w="6555" w:type="dxa"/>
            <w:tcBorders>
              <w:top w:val="single" w:sz="12" w:space="0" w:color="000000"/>
              <w:left w:val="nil" w:sz="6" w:space="0" w:color="auto"/>
              <w:bottom w:val="single" w:sz="4" w:space="0" w:color="000000"/>
              <w:right w:val="nil" w:sz="6" w:space="0" w:color="auto"/>
            </w:tcBorders>
          </w:tcPr>
          <w:p>
            <w:pPr>
              <w:pStyle w:val="TableParagraph"/>
              <w:spacing w:line="240" w:lineRule="auto" w:before="86"/>
              <w:ind w:left="107" w:right="0"/>
              <w:jc w:val="left"/>
              <w:rPr>
                <w:rFonts w:ascii="宋体" w:hAnsi="宋体" w:cs="宋体" w:eastAsia="宋体" w:hint="default"/>
                <w:sz w:val="18"/>
                <w:szCs w:val="18"/>
              </w:rPr>
            </w:pPr>
            <w:r>
              <w:rPr>
                <w:rFonts w:ascii="宋体" w:hAnsi="宋体" w:cs="宋体" w:eastAsia="宋体" w:hint="default"/>
                <w:b/>
                <w:bCs/>
                <w:sz w:val="18"/>
                <w:szCs w:val="18"/>
              </w:rPr>
              <w:t>资产负债表项目</w:t>
            </w:r>
            <w:r>
              <w:rPr>
                <w:rFonts w:ascii="宋体" w:hAnsi="宋体" w:cs="宋体" w:eastAsia="宋体" w:hint="default"/>
                <w:sz w:val="18"/>
                <w:szCs w:val="18"/>
              </w:rPr>
            </w:r>
          </w:p>
        </w:tc>
        <w:tc>
          <w:tcPr>
            <w:tcW w:w="2168" w:type="dxa"/>
            <w:tcBorders>
              <w:top w:val="single" w:sz="12" w:space="0" w:color="000000"/>
              <w:left w:val="nil" w:sz="6" w:space="0" w:color="auto"/>
              <w:bottom w:val="single" w:sz="4" w:space="0" w:color="000000"/>
              <w:right w:val="nil" w:sz="6" w:space="0" w:color="auto"/>
            </w:tcBorders>
          </w:tcPr>
          <w:p>
            <w:pPr>
              <w:pStyle w:val="TableParagraph"/>
              <w:spacing w:line="211" w:lineRule="exact"/>
              <w:ind w:left="463"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2013</w:t>
            </w:r>
            <w:r>
              <w:rPr>
                <w:rFonts w:ascii="Times New Roman" w:hAnsi="Times New Roman" w:cs="Times New Roman" w:eastAsia="Times New Roman" w:hint="default"/>
                <w:b/>
                <w:bCs/>
                <w:spacing w:val="-15"/>
                <w:sz w:val="18"/>
                <w:szCs w:val="18"/>
              </w:rPr>
              <w:t> </w:t>
            </w:r>
            <w:r>
              <w:rPr>
                <w:rFonts w:ascii="宋体" w:hAnsi="宋体" w:cs="宋体" w:eastAsia="宋体" w:hint="default"/>
                <w:b/>
                <w:bCs/>
                <w:sz w:val="18"/>
                <w:szCs w:val="18"/>
              </w:rPr>
              <w:t>年</w:t>
            </w:r>
            <w:r>
              <w:rPr>
                <w:rFonts w:ascii="宋体" w:hAnsi="宋体" w:cs="宋体" w:eastAsia="宋体" w:hint="default"/>
                <w:b/>
                <w:bCs/>
                <w:spacing w:val="-60"/>
                <w:sz w:val="18"/>
                <w:szCs w:val="18"/>
              </w:rPr>
              <w:t> </w:t>
            </w:r>
            <w:r>
              <w:rPr>
                <w:rFonts w:ascii="Times New Roman" w:hAnsi="Times New Roman" w:cs="Times New Roman" w:eastAsia="Times New Roman" w:hint="default"/>
                <w:b/>
                <w:bCs/>
                <w:sz w:val="18"/>
                <w:szCs w:val="18"/>
              </w:rPr>
              <w:t>12</w:t>
            </w:r>
            <w:r>
              <w:rPr>
                <w:rFonts w:ascii="Times New Roman" w:hAnsi="Times New Roman" w:cs="Times New Roman" w:eastAsia="Times New Roman" w:hint="default"/>
                <w:b/>
                <w:bCs/>
                <w:spacing w:val="-16"/>
                <w:sz w:val="18"/>
                <w:szCs w:val="18"/>
              </w:rPr>
              <w:t> </w:t>
            </w:r>
            <w:r>
              <w:rPr>
                <w:rFonts w:ascii="宋体" w:hAnsi="宋体" w:cs="宋体" w:eastAsia="宋体" w:hint="default"/>
                <w:b/>
                <w:bCs/>
                <w:sz w:val="18"/>
                <w:szCs w:val="18"/>
              </w:rPr>
              <w:t>月</w:t>
            </w:r>
            <w:r>
              <w:rPr>
                <w:rFonts w:ascii="宋体" w:hAnsi="宋体" w:cs="宋体" w:eastAsia="宋体" w:hint="default"/>
                <w:b/>
                <w:bCs/>
                <w:spacing w:val="-60"/>
                <w:sz w:val="18"/>
                <w:szCs w:val="18"/>
              </w:rPr>
              <w:t> </w:t>
            </w:r>
            <w:r>
              <w:rPr>
                <w:rFonts w:ascii="Times New Roman" w:hAnsi="Times New Roman" w:cs="Times New Roman" w:eastAsia="Times New Roman" w:hint="default"/>
                <w:b/>
                <w:bCs/>
                <w:sz w:val="18"/>
                <w:szCs w:val="18"/>
              </w:rPr>
              <w:t>31</w:t>
            </w:r>
            <w:r>
              <w:rPr>
                <w:rFonts w:ascii="Times New Roman" w:hAnsi="Times New Roman" w:cs="Times New Roman" w:eastAsia="Times New Roman" w:hint="default"/>
                <w:b/>
                <w:bCs/>
                <w:spacing w:val="-15"/>
                <w:sz w:val="18"/>
                <w:szCs w:val="18"/>
              </w:rPr>
              <w:t> </w:t>
            </w:r>
            <w:r>
              <w:rPr>
                <w:rFonts w:ascii="宋体" w:hAnsi="宋体" w:cs="宋体" w:eastAsia="宋体" w:hint="default"/>
                <w:b/>
                <w:bCs/>
                <w:sz w:val="18"/>
                <w:szCs w:val="18"/>
              </w:rPr>
              <w:t>日重</w:t>
            </w:r>
            <w:r>
              <w:rPr>
                <w:rFonts w:ascii="宋体" w:hAnsi="宋体" w:cs="宋体" w:eastAsia="宋体" w:hint="default"/>
                <w:sz w:val="18"/>
                <w:szCs w:val="18"/>
              </w:rPr>
            </w:r>
          </w:p>
          <w:p>
            <w:pPr>
              <w:pStyle w:val="TableParagraph"/>
              <w:spacing w:line="228" w:lineRule="exact"/>
              <w:ind w:left="1337" w:right="0"/>
              <w:jc w:val="left"/>
              <w:rPr>
                <w:rFonts w:ascii="宋体" w:hAnsi="宋体" w:cs="宋体" w:eastAsia="宋体" w:hint="default"/>
                <w:sz w:val="18"/>
                <w:szCs w:val="18"/>
              </w:rPr>
            </w:pPr>
            <w:r>
              <w:rPr>
                <w:rFonts w:ascii="宋体" w:hAnsi="宋体" w:cs="宋体" w:eastAsia="宋体" w:hint="default"/>
                <w:b/>
                <w:bCs/>
                <w:sz w:val="18"/>
                <w:szCs w:val="18"/>
              </w:rPr>
              <w:t>分类调整</w:t>
            </w:r>
            <w:r>
              <w:rPr>
                <w:rFonts w:ascii="宋体" w:hAnsi="宋体" w:cs="宋体" w:eastAsia="宋体" w:hint="default"/>
                <w:sz w:val="18"/>
                <w:szCs w:val="18"/>
              </w:rPr>
            </w:r>
          </w:p>
        </w:tc>
      </w:tr>
      <w:tr>
        <w:trPr>
          <w:trHeight w:val="324" w:hRule="exact"/>
        </w:trPr>
        <w:tc>
          <w:tcPr>
            <w:tcW w:w="6555" w:type="dxa"/>
            <w:tcBorders>
              <w:top w:val="single" w:sz="4" w:space="0" w:color="000000"/>
              <w:left w:val="nil" w:sz="6" w:space="0" w:color="auto"/>
              <w:bottom w:val="nil" w:sz="6" w:space="0" w:color="auto"/>
              <w:right w:val="nil" w:sz="6" w:space="0" w:color="auto"/>
            </w:tcBorders>
          </w:tcPr>
          <w:p>
            <w:pPr>
              <w:pStyle w:val="TableParagraph"/>
              <w:spacing w:line="240" w:lineRule="auto" w:before="21"/>
              <w:ind w:left="107"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168"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106"/>
              <w:jc w:val="right"/>
              <w:rPr>
                <w:rFonts w:ascii="Times New Roman" w:hAnsi="Times New Roman" w:cs="Times New Roman" w:eastAsia="Times New Roman" w:hint="default"/>
                <w:sz w:val="18"/>
                <w:szCs w:val="18"/>
              </w:rPr>
            </w:pPr>
            <w:r>
              <w:rPr>
                <w:rFonts w:ascii="Times New Roman"/>
                <w:spacing w:val="-1"/>
                <w:sz w:val="18"/>
              </w:rPr>
              <w:t>619,235,681.91</w:t>
            </w:r>
          </w:p>
        </w:tc>
      </w:tr>
      <w:tr>
        <w:trPr>
          <w:trHeight w:val="285" w:hRule="exact"/>
        </w:trPr>
        <w:tc>
          <w:tcPr>
            <w:tcW w:w="6555" w:type="dxa"/>
            <w:tcBorders>
              <w:top w:val="nil" w:sz="6" w:space="0" w:color="auto"/>
              <w:left w:val="nil" w:sz="6" w:space="0" w:color="auto"/>
              <w:bottom w:val="nil" w:sz="6" w:space="0" w:color="auto"/>
              <w:right w:val="nil" w:sz="6" w:space="0" w:color="auto"/>
            </w:tcBorders>
          </w:tcPr>
          <w:p>
            <w:pPr>
              <w:pStyle w:val="TableParagraph"/>
              <w:spacing w:line="223" w:lineRule="exact"/>
              <w:ind w:left="107"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168"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05"/>
              <w:jc w:val="right"/>
              <w:rPr>
                <w:rFonts w:ascii="Times New Roman" w:hAnsi="Times New Roman" w:cs="Times New Roman" w:eastAsia="Times New Roman" w:hint="default"/>
                <w:sz w:val="18"/>
                <w:szCs w:val="18"/>
              </w:rPr>
            </w:pPr>
            <w:r>
              <w:rPr>
                <w:rFonts w:ascii="Times New Roman"/>
                <w:spacing w:val="-1"/>
                <w:sz w:val="18"/>
              </w:rPr>
              <w:t>-619,235,681.91</w:t>
            </w:r>
          </w:p>
        </w:tc>
      </w:tr>
      <w:tr>
        <w:trPr>
          <w:trHeight w:val="285" w:hRule="exact"/>
        </w:trPr>
        <w:tc>
          <w:tcPr>
            <w:tcW w:w="6555" w:type="dxa"/>
            <w:tcBorders>
              <w:top w:val="nil" w:sz="6" w:space="0" w:color="auto"/>
              <w:left w:val="nil" w:sz="6" w:space="0" w:color="auto"/>
              <w:bottom w:val="nil" w:sz="6" w:space="0" w:color="auto"/>
              <w:right w:val="nil" w:sz="6" w:space="0" w:color="auto"/>
            </w:tcBorders>
          </w:tcPr>
          <w:p>
            <w:pPr>
              <w:pStyle w:val="TableParagraph"/>
              <w:spacing w:line="222" w:lineRule="exact"/>
              <w:ind w:left="107"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168"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6"/>
              <w:jc w:val="right"/>
              <w:rPr>
                <w:rFonts w:ascii="Times New Roman" w:hAnsi="Times New Roman" w:cs="Times New Roman" w:eastAsia="Times New Roman" w:hint="default"/>
                <w:sz w:val="18"/>
                <w:szCs w:val="18"/>
              </w:rPr>
            </w:pPr>
            <w:r>
              <w:rPr>
                <w:rFonts w:ascii="Times New Roman"/>
                <w:spacing w:val="-1"/>
                <w:sz w:val="18"/>
              </w:rPr>
              <w:t>-56,607,677.35</w:t>
            </w:r>
          </w:p>
        </w:tc>
      </w:tr>
      <w:tr>
        <w:trPr>
          <w:trHeight w:val="285" w:hRule="exact"/>
        </w:trPr>
        <w:tc>
          <w:tcPr>
            <w:tcW w:w="6555" w:type="dxa"/>
            <w:tcBorders>
              <w:top w:val="nil" w:sz="6" w:space="0" w:color="auto"/>
              <w:left w:val="nil" w:sz="6" w:space="0" w:color="auto"/>
              <w:bottom w:val="nil" w:sz="6" w:space="0" w:color="auto"/>
              <w:right w:val="nil" w:sz="6" w:space="0" w:color="auto"/>
            </w:tcBorders>
          </w:tcPr>
          <w:p>
            <w:pPr>
              <w:pStyle w:val="TableParagraph"/>
              <w:spacing w:line="223" w:lineRule="exact"/>
              <w:ind w:left="107"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2168"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06"/>
              <w:jc w:val="right"/>
              <w:rPr>
                <w:rFonts w:ascii="Times New Roman" w:hAnsi="Times New Roman" w:cs="Times New Roman" w:eastAsia="Times New Roman" w:hint="default"/>
                <w:sz w:val="18"/>
                <w:szCs w:val="18"/>
              </w:rPr>
            </w:pPr>
            <w:r>
              <w:rPr>
                <w:rFonts w:ascii="Times New Roman"/>
                <w:spacing w:val="-1"/>
                <w:sz w:val="18"/>
              </w:rPr>
              <w:t>46,061,657.84</w:t>
            </w:r>
          </w:p>
        </w:tc>
      </w:tr>
      <w:tr>
        <w:trPr>
          <w:trHeight w:val="261" w:hRule="exact"/>
        </w:trPr>
        <w:tc>
          <w:tcPr>
            <w:tcW w:w="6555" w:type="dxa"/>
            <w:tcBorders>
              <w:top w:val="nil" w:sz="6" w:space="0" w:color="auto"/>
              <w:left w:val="nil" w:sz="6" w:space="0" w:color="auto"/>
              <w:bottom w:val="single" w:sz="8" w:space="0" w:color="000000"/>
              <w:right w:val="nil" w:sz="6" w:space="0" w:color="auto"/>
            </w:tcBorders>
          </w:tcPr>
          <w:p>
            <w:pPr>
              <w:pStyle w:val="TableParagraph"/>
              <w:spacing w:line="222" w:lineRule="exact"/>
              <w:ind w:left="107"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168" w:type="dxa"/>
            <w:tcBorders>
              <w:top w:val="nil" w:sz="6" w:space="0" w:color="auto"/>
              <w:left w:val="nil" w:sz="6" w:space="0" w:color="auto"/>
              <w:bottom w:val="single" w:sz="8" w:space="0" w:color="000000"/>
              <w:right w:val="nil" w:sz="6" w:space="0" w:color="auto"/>
            </w:tcBorders>
          </w:tcPr>
          <w:p>
            <w:pPr>
              <w:pStyle w:val="TableParagraph"/>
              <w:spacing w:line="240" w:lineRule="auto" w:before="38"/>
              <w:ind w:right="105"/>
              <w:jc w:val="right"/>
              <w:rPr>
                <w:rFonts w:ascii="Times New Roman" w:hAnsi="Times New Roman" w:cs="Times New Roman" w:eastAsia="Times New Roman" w:hint="default"/>
                <w:sz w:val="18"/>
                <w:szCs w:val="18"/>
              </w:rPr>
            </w:pPr>
            <w:r>
              <w:rPr>
                <w:rFonts w:ascii="Times New Roman"/>
                <w:spacing w:val="-1"/>
                <w:sz w:val="18"/>
              </w:rPr>
              <w:t>107,431,183.88</w:t>
            </w:r>
          </w:p>
        </w:tc>
      </w:tr>
      <w:tr>
        <w:trPr>
          <w:trHeight w:val="300" w:hRule="exact"/>
        </w:trPr>
        <w:tc>
          <w:tcPr>
            <w:tcW w:w="6555" w:type="dxa"/>
            <w:tcBorders>
              <w:top w:val="single" w:sz="8" w:space="0" w:color="000000"/>
              <w:left w:val="nil" w:sz="6" w:space="0" w:color="auto"/>
              <w:bottom w:val="single" w:sz="4" w:space="0" w:color="000000"/>
              <w:right w:val="nil" w:sz="6" w:space="0" w:color="auto"/>
            </w:tcBorders>
          </w:tcPr>
          <w:p>
            <w:pPr>
              <w:pStyle w:val="TableParagraph"/>
              <w:spacing w:line="232" w:lineRule="exact"/>
              <w:ind w:left="107" w:right="0"/>
              <w:jc w:val="left"/>
              <w:rPr>
                <w:rFonts w:ascii="宋体" w:hAnsi="宋体" w:cs="宋体" w:eastAsia="宋体" w:hint="default"/>
                <w:sz w:val="18"/>
                <w:szCs w:val="18"/>
              </w:rPr>
            </w:pPr>
            <w:r>
              <w:rPr>
                <w:rFonts w:ascii="宋体" w:hAnsi="宋体" w:cs="宋体" w:eastAsia="宋体" w:hint="default"/>
                <w:b/>
                <w:bCs/>
                <w:sz w:val="18"/>
                <w:szCs w:val="18"/>
              </w:rPr>
              <w:t>利润表项目</w:t>
            </w:r>
            <w:r>
              <w:rPr>
                <w:rFonts w:ascii="宋体" w:hAnsi="宋体" w:cs="宋体" w:eastAsia="宋体" w:hint="default"/>
                <w:sz w:val="18"/>
                <w:szCs w:val="18"/>
              </w:rPr>
            </w:r>
          </w:p>
        </w:tc>
        <w:tc>
          <w:tcPr>
            <w:tcW w:w="2168" w:type="dxa"/>
            <w:tcBorders>
              <w:top w:val="single" w:sz="8" w:space="0" w:color="000000"/>
              <w:left w:val="nil" w:sz="6" w:space="0" w:color="auto"/>
              <w:bottom w:val="single" w:sz="4" w:space="0" w:color="000000"/>
              <w:right w:val="nil" w:sz="6" w:space="0" w:color="auto"/>
            </w:tcBorders>
          </w:tcPr>
          <w:p>
            <w:pPr>
              <w:pStyle w:val="TableParagraph"/>
              <w:spacing w:line="240" w:lineRule="auto" w:before="21"/>
              <w:ind w:right="106"/>
              <w:jc w:val="right"/>
              <w:rPr>
                <w:rFonts w:ascii="宋体" w:hAnsi="宋体" w:cs="宋体" w:eastAsia="宋体" w:hint="default"/>
                <w:sz w:val="18"/>
                <w:szCs w:val="18"/>
              </w:rPr>
            </w:pPr>
            <w:r>
              <w:rPr>
                <w:rFonts w:ascii="Times New Roman" w:hAnsi="Times New Roman" w:cs="Times New Roman" w:eastAsia="Times New Roman" w:hint="default"/>
                <w:b/>
                <w:bCs/>
                <w:sz w:val="18"/>
                <w:szCs w:val="18"/>
              </w:rPr>
              <w:t>2013</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年度增加披露</w:t>
            </w:r>
            <w:r>
              <w:rPr>
                <w:rFonts w:ascii="宋体" w:hAnsi="宋体" w:cs="宋体" w:eastAsia="宋体" w:hint="default"/>
                <w:sz w:val="18"/>
                <w:szCs w:val="18"/>
              </w:rPr>
            </w:r>
          </w:p>
        </w:tc>
      </w:tr>
      <w:tr>
        <w:trPr>
          <w:trHeight w:val="324" w:hRule="exact"/>
        </w:trPr>
        <w:tc>
          <w:tcPr>
            <w:tcW w:w="6555" w:type="dxa"/>
            <w:tcBorders>
              <w:top w:val="single" w:sz="4" w:space="0" w:color="000000"/>
              <w:left w:val="nil" w:sz="6" w:space="0" w:color="auto"/>
              <w:bottom w:val="nil" w:sz="6" w:space="0" w:color="auto"/>
              <w:right w:val="nil" w:sz="6" w:space="0" w:color="auto"/>
            </w:tcBorders>
          </w:tcPr>
          <w:p>
            <w:pPr>
              <w:pStyle w:val="TableParagraph"/>
              <w:spacing w:line="240" w:lineRule="auto" w:before="21"/>
              <w:ind w:left="107" w:right="0"/>
              <w:jc w:val="left"/>
              <w:rPr>
                <w:rFonts w:ascii="宋体" w:hAnsi="宋体" w:cs="宋体" w:eastAsia="宋体" w:hint="default"/>
                <w:sz w:val="18"/>
                <w:szCs w:val="18"/>
              </w:rPr>
            </w:pPr>
            <w:r>
              <w:rPr>
                <w:rFonts w:ascii="宋体" w:hAnsi="宋体" w:cs="宋体" w:eastAsia="宋体" w:hint="default"/>
                <w:sz w:val="18"/>
                <w:szCs w:val="18"/>
              </w:rPr>
              <w:t>其他综合收益的税后净额</w:t>
            </w:r>
          </w:p>
        </w:tc>
        <w:tc>
          <w:tcPr>
            <w:tcW w:w="2168"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107"/>
              <w:jc w:val="right"/>
              <w:rPr>
                <w:rFonts w:ascii="Times New Roman" w:hAnsi="Times New Roman" w:cs="Times New Roman" w:eastAsia="Times New Roman" w:hint="default"/>
                <w:sz w:val="18"/>
                <w:szCs w:val="18"/>
              </w:rPr>
            </w:pPr>
            <w:r>
              <w:rPr>
                <w:rFonts w:ascii="Times New Roman"/>
                <w:spacing w:val="-1"/>
                <w:sz w:val="18"/>
              </w:rPr>
              <w:t>66,966,936.06</w:t>
            </w:r>
          </w:p>
        </w:tc>
      </w:tr>
      <w:tr>
        <w:trPr>
          <w:trHeight w:val="285" w:hRule="exact"/>
        </w:trPr>
        <w:tc>
          <w:tcPr>
            <w:tcW w:w="6555" w:type="dxa"/>
            <w:tcBorders>
              <w:top w:val="nil" w:sz="6" w:space="0" w:color="auto"/>
              <w:left w:val="nil" w:sz="6" w:space="0" w:color="auto"/>
              <w:bottom w:val="nil" w:sz="6" w:space="0" w:color="auto"/>
              <w:right w:val="nil" w:sz="6" w:space="0" w:color="auto"/>
            </w:tcBorders>
          </w:tcPr>
          <w:p>
            <w:pPr>
              <w:pStyle w:val="TableParagraph"/>
              <w:spacing w:line="223" w:lineRule="exact"/>
              <w:ind w:left="107" w:right="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归属母公司所有者的其他综合收益的税后净额</w:t>
            </w:r>
          </w:p>
        </w:tc>
        <w:tc>
          <w:tcPr>
            <w:tcW w:w="2168"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04"/>
              <w:jc w:val="right"/>
              <w:rPr>
                <w:rFonts w:ascii="Times New Roman" w:hAnsi="Times New Roman" w:cs="Times New Roman" w:eastAsia="Times New Roman" w:hint="default"/>
                <w:sz w:val="18"/>
                <w:szCs w:val="18"/>
              </w:rPr>
            </w:pPr>
            <w:r>
              <w:rPr>
                <w:rFonts w:ascii="Times New Roman"/>
                <w:spacing w:val="-1"/>
                <w:sz w:val="18"/>
              </w:rPr>
              <w:t>73,312,462.21</w:t>
            </w:r>
          </w:p>
        </w:tc>
      </w:tr>
      <w:tr>
        <w:trPr>
          <w:trHeight w:val="285" w:hRule="exact"/>
        </w:trPr>
        <w:tc>
          <w:tcPr>
            <w:tcW w:w="6555" w:type="dxa"/>
            <w:tcBorders>
              <w:top w:val="nil" w:sz="6" w:space="0" w:color="auto"/>
              <w:left w:val="nil" w:sz="6" w:space="0" w:color="auto"/>
              <w:bottom w:val="nil" w:sz="6" w:space="0" w:color="auto"/>
              <w:right w:val="nil" w:sz="6" w:space="0" w:color="auto"/>
            </w:tcBorders>
          </w:tcPr>
          <w:p>
            <w:pPr>
              <w:pStyle w:val="TableParagraph"/>
              <w:spacing w:line="236" w:lineRule="exact"/>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一</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以后不能重分类进损益的其他综合收益</w:t>
            </w:r>
          </w:p>
        </w:tc>
        <w:tc>
          <w:tcPr>
            <w:tcW w:w="2168"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6"/>
              <w:jc w:val="right"/>
              <w:rPr>
                <w:rFonts w:ascii="Times New Roman" w:hAnsi="Times New Roman" w:cs="Times New Roman" w:eastAsia="Times New Roman" w:hint="default"/>
                <w:sz w:val="18"/>
                <w:szCs w:val="18"/>
              </w:rPr>
            </w:pPr>
            <w:r>
              <w:rPr>
                <w:rFonts w:ascii="Times New Roman"/>
                <w:sz w:val="18"/>
              </w:rPr>
              <w:t>0.00</w:t>
            </w:r>
          </w:p>
        </w:tc>
      </w:tr>
      <w:tr>
        <w:trPr>
          <w:trHeight w:val="285" w:hRule="exact"/>
        </w:trPr>
        <w:tc>
          <w:tcPr>
            <w:tcW w:w="6555" w:type="dxa"/>
            <w:tcBorders>
              <w:top w:val="nil" w:sz="6" w:space="0" w:color="auto"/>
              <w:left w:val="nil" w:sz="6" w:space="0" w:color="auto"/>
              <w:bottom w:val="nil" w:sz="6" w:space="0" w:color="auto"/>
              <w:right w:val="nil" w:sz="6" w:space="0" w:color="auto"/>
            </w:tcBorders>
          </w:tcPr>
          <w:p>
            <w:pPr>
              <w:pStyle w:val="TableParagraph"/>
              <w:spacing w:line="237" w:lineRule="exact"/>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二</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以后将重分类进损益的其他综合收益</w:t>
            </w:r>
          </w:p>
        </w:tc>
        <w:tc>
          <w:tcPr>
            <w:tcW w:w="2168"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07"/>
              <w:jc w:val="right"/>
              <w:rPr>
                <w:rFonts w:ascii="Times New Roman" w:hAnsi="Times New Roman" w:cs="Times New Roman" w:eastAsia="Times New Roman" w:hint="default"/>
                <w:sz w:val="18"/>
                <w:szCs w:val="18"/>
              </w:rPr>
            </w:pPr>
            <w:r>
              <w:rPr>
                <w:rFonts w:ascii="Times New Roman"/>
                <w:spacing w:val="-1"/>
                <w:sz w:val="18"/>
              </w:rPr>
              <w:t>73,312,462.21</w:t>
            </w:r>
          </w:p>
        </w:tc>
      </w:tr>
      <w:tr>
        <w:trPr>
          <w:trHeight w:val="285" w:hRule="exact"/>
        </w:trPr>
        <w:tc>
          <w:tcPr>
            <w:tcW w:w="6555" w:type="dxa"/>
            <w:tcBorders>
              <w:top w:val="nil" w:sz="6" w:space="0" w:color="auto"/>
              <w:left w:val="nil" w:sz="6" w:space="0" w:color="auto"/>
              <w:bottom w:val="nil" w:sz="6" w:space="0" w:color="auto"/>
              <w:right w:val="nil" w:sz="6" w:space="0" w:color="auto"/>
            </w:tcBorders>
          </w:tcPr>
          <w:p>
            <w:pPr>
              <w:pStyle w:val="TableParagraph"/>
              <w:spacing w:line="236" w:lineRule="exact"/>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权益法下在被投资单位以后将重分类进损益的其他综合收益中享有的份额</w:t>
            </w:r>
          </w:p>
        </w:tc>
        <w:tc>
          <w:tcPr>
            <w:tcW w:w="2168"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7"/>
              <w:jc w:val="right"/>
              <w:rPr>
                <w:rFonts w:ascii="Times New Roman" w:hAnsi="Times New Roman" w:cs="Times New Roman" w:eastAsia="Times New Roman" w:hint="default"/>
                <w:sz w:val="18"/>
                <w:szCs w:val="18"/>
              </w:rPr>
            </w:pPr>
            <w:r>
              <w:rPr>
                <w:rFonts w:ascii="Times New Roman"/>
                <w:spacing w:val="-1"/>
                <w:sz w:val="18"/>
              </w:rPr>
              <w:t>82,664,855.97</w:t>
            </w:r>
          </w:p>
        </w:tc>
      </w:tr>
      <w:tr>
        <w:trPr>
          <w:trHeight w:val="285" w:hRule="exact"/>
        </w:trPr>
        <w:tc>
          <w:tcPr>
            <w:tcW w:w="6555" w:type="dxa"/>
            <w:tcBorders>
              <w:top w:val="nil" w:sz="6" w:space="0" w:color="auto"/>
              <w:left w:val="nil" w:sz="6" w:space="0" w:color="auto"/>
              <w:bottom w:val="nil" w:sz="6" w:space="0" w:color="auto"/>
              <w:right w:val="nil" w:sz="6" w:space="0" w:color="auto"/>
            </w:tcBorders>
          </w:tcPr>
          <w:p>
            <w:pPr>
              <w:pStyle w:val="TableParagraph"/>
              <w:spacing w:line="237" w:lineRule="exact"/>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可供出售金融资产公允价值变动损益</w:t>
            </w:r>
          </w:p>
        </w:tc>
        <w:tc>
          <w:tcPr>
            <w:tcW w:w="2168"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06"/>
              <w:jc w:val="right"/>
              <w:rPr>
                <w:rFonts w:ascii="Times New Roman" w:hAnsi="Times New Roman" w:cs="Times New Roman" w:eastAsia="Times New Roman" w:hint="default"/>
                <w:sz w:val="18"/>
                <w:szCs w:val="18"/>
              </w:rPr>
            </w:pPr>
            <w:r>
              <w:rPr>
                <w:rFonts w:ascii="Times New Roman"/>
                <w:spacing w:val="-1"/>
                <w:sz w:val="18"/>
              </w:rPr>
              <w:t>-1,117,849.09</w:t>
            </w:r>
          </w:p>
        </w:tc>
      </w:tr>
      <w:tr>
        <w:trPr>
          <w:trHeight w:val="285" w:hRule="exact"/>
        </w:trPr>
        <w:tc>
          <w:tcPr>
            <w:tcW w:w="6555" w:type="dxa"/>
            <w:tcBorders>
              <w:top w:val="nil" w:sz="6" w:space="0" w:color="auto"/>
              <w:left w:val="nil" w:sz="6" w:space="0" w:color="auto"/>
              <w:bottom w:val="nil" w:sz="6" w:space="0" w:color="auto"/>
              <w:right w:val="nil" w:sz="6" w:space="0" w:color="auto"/>
            </w:tcBorders>
          </w:tcPr>
          <w:p>
            <w:pPr>
              <w:pStyle w:val="TableParagraph"/>
              <w:spacing w:line="236" w:lineRule="exact"/>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外币报表折算差额</w:t>
            </w:r>
          </w:p>
        </w:tc>
        <w:tc>
          <w:tcPr>
            <w:tcW w:w="2168"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6"/>
              <w:jc w:val="right"/>
              <w:rPr>
                <w:rFonts w:ascii="Times New Roman" w:hAnsi="Times New Roman" w:cs="Times New Roman" w:eastAsia="Times New Roman" w:hint="default"/>
                <w:sz w:val="18"/>
                <w:szCs w:val="18"/>
              </w:rPr>
            </w:pPr>
            <w:r>
              <w:rPr>
                <w:rFonts w:ascii="Times New Roman"/>
                <w:spacing w:val="-1"/>
                <w:sz w:val="18"/>
              </w:rPr>
              <w:t>-8,234,544.67</w:t>
            </w:r>
          </w:p>
        </w:tc>
      </w:tr>
      <w:tr>
        <w:trPr>
          <w:trHeight w:val="266" w:hRule="exact"/>
        </w:trPr>
        <w:tc>
          <w:tcPr>
            <w:tcW w:w="6555" w:type="dxa"/>
            <w:tcBorders>
              <w:top w:val="nil" w:sz="6" w:space="0" w:color="auto"/>
              <w:left w:val="nil" w:sz="6" w:space="0" w:color="auto"/>
              <w:bottom w:val="single" w:sz="12" w:space="0" w:color="000000"/>
              <w:right w:val="nil" w:sz="6" w:space="0" w:color="auto"/>
            </w:tcBorders>
          </w:tcPr>
          <w:p>
            <w:pPr>
              <w:pStyle w:val="TableParagraph"/>
              <w:spacing w:line="223" w:lineRule="exact"/>
              <w:ind w:left="107" w:right="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归属于少数股东的其他综合收益的税后净额</w:t>
            </w:r>
          </w:p>
        </w:tc>
        <w:tc>
          <w:tcPr>
            <w:tcW w:w="2168" w:type="dxa"/>
            <w:tcBorders>
              <w:top w:val="nil" w:sz="6" w:space="0" w:color="auto"/>
              <w:left w:val="nil" w:sz="6" w:space="0" w:color="auto"/>
              <w:bottom w:val="single" w:sz="12" w:space="0" w:color="000000"/>
              <w:right w:val="nil" w:sz="6" w:space="0" w:color="auto"/>
            </w:tcBorders>
          </w:tcPr>
          <w:p>
            <w:pPr>
              <w:pStyle w:val="TableParagraph"/>
              <w:spacing w:line="240" w:lineRule="auto" w:before="39"/>
              <w:ind w:right="105"/>
              <w:jc w:val="right"/>
              <w:rPr>
                <w:rFonts w:ascii="Times New Roman" w:hAnsi="Times New Roman" w:cs="Times New Roman" w:eastAsia="Times New Roman" w:hint="default"/>
                <w:sz w:val="18"/>
                <w:szCs w:val="18"/>
              </w:rPr>
            </w:pPr>
            <w:r>
              <w:rPr>
                <w:rFonts w:ascii="Times New Roman"/>
                <w:spacing w:val="-1"/>
                <w:sz w:val="18"/>
              </w:rPr>
              <w:t>-6,345,526.15</w:t>
            </w:r>
          </w:p>
        </w:tc>
      </w:tr>
    </w:tbl>
    <w:p>
      <w:pPr>
        <w:spacing w:after="0" w:line="240" w:lineRule="auto"/>
        <w:jc w:val="right"/>
        <w:rPr>
          <w:rFonts w:ascii="Times New Roman" w:hAnsi="Times New Roman" w:cs="Times New Roman" w:eastAsia="Times New Roman" w:hint="default"/>
          <w:sz w:val="18"/>
          <w:szCs w:val="18"/>
        </w:rPr>
        <w:sectPr>
          <w:headerReference w:type="default" r:id="rId58"/>
          <w:footerReference w:type="default" r:id="rId59"/>
          <w:pgSz w:w="11910" w:h="16840"/>
          <w:pgMar w:header="0" w:footer="837" w:top="500" w:bottom="1020" w:left="1480" w:right="1480"/>
          <w:pgNumType w:start="30"/>
        </w:sectPr>
      </w:pPr>
    </w:p>
    <w:p>
      <w:pPr>
        <w:spacing w:line="240" w:lineRule="auto" w:before="5"/>
        <w:rPr>
          <w:rFonts w:ascii="宋体" w:hAnsi="宋体" w:cs="宋体" w:eastAsia="宋体" w:hint="default"/>
          <w:sz w:val="5"/>
          <w:szCs w:val="5"/>
        </w:rPr>
      </w:pPr>
    </w:p>
    <w:p>
      <w:pPr>
        <w:spacing w:line="417" w:lineRule="exact"/>
        <w:ind w:left="178" w:right="0" w:firstLine="0"/>
        <w:rPr>
          <w:rFonts w:ascii="宋体" w:hAnsi="宋体" w:cs="宋体" w:eastAsia="宋体" w:hint="default"/>
          <w:sz w:val="20"/>
          <w:szCs w:val="20"/>
        </w:rPr>
      </w:pPr>
      <w:r>
        <w:rPr>
          <w:rFonts w:ascii="宋体" w:hAnsi="宋体" w:cs="宋体" w:eastAsia="宋体" w:hint="default"/>
          <w:position w:val="-7"/>
          <w:sz w:val="20"/>
          <w:szCs w:val="20"/>
        </w:rPr>
        <w:drawing>
          <wp:inline distT="0" distB="0" distL="0" distR="0">
            <wp:extent cx="861821" cy="265175"/>
            <wp:effectExtent l="0" t="0" r="0" b="0"/>
            <wp:docPr id="21" name="image1.jpeg" descr=""/>
            <wp:cNvGraphicFramePr>
              <a:graphicFrameLocks noChangeAspect="1"/>
            </wp:cNvGraphicFramePr>
            <a:graphic>
              <a:graphicData uri="http://schemas.openxmlformats.org/drawingml/2006/picture">
                <pic:pic>
                  <pic:nvPicPr>
                    <pic:cNvPr id="22" name="image1.jpeg"/>
                    <pic:cNvPicPr/>
                  </pic:nvPicPr>
                  <pic:blipFill>
                    <a:blip r:embed="rId41" cstate="print"/>
                    <a:stretch>
                      <a:fillRect/>
                    </a:stretch>
                  </pic:blipFill>
                  <pic:spPr>
                    <a:xfrm>
                      <a:off x="0" y="0"/>
                      <a:ext cx="861821" cy="265175"/>
                    </a:xfrm>
                    <a:prstGeom prst="rect">
                      <a:avLst/>
                    </a:prstGeom>
                  </pic:spPr>
                </pic:pic>
              </a:graphicData>
            </a:graphic>
          </wp:inline>
        </w:drawing>
      </w:r>
      <w:r>
        <w:rPr>
          <w:rFonts w:ascii="宋体" w:hAnsi="宋体" w:cs="宋体" w:eastAsia="宋体" w:hint="default"/>
          <w:position w:val="-7"/>
          <w:sz w:val="20"/>
          <w:szCs w:val="20"/>
        </w:rPr>
      </w:r>
    </w:p>
    <w:p>
      <w:pPr>
        <w:spacing w:line="240" w:lineRule="auto" w:before="12"/>
        <w:rPr>
          <w:rFonts w:ascii="宋体" w:hAnsi="宋体" w:cs="宋体" w:eastAsia="宋体" w:hint="default"/>
          <w:sz w:val="5"/>
          <w:szCs w:val="5"/>
        </w:rPr>
      </w:pPr>
    </w:p>
    <w:p>
      <w:pPr>
        <w:spacing w:line="20" w:lineRule="exact"/>
        <w:ind w:left="184" w:right="0" w:firstLine="0"/>
        <w:rPr>
          <w:rFonts w:ascii="宋体" w:hAnsi="宋体" w:cs="宋体" w:eastAsia="宋体" w:hint="default"/>
          <w:sz w:val="2"/>
          <w:szCs w:val="2"/>
        </w:rPr>
      </w:pPr>
      <w:r>
        <w:rPr>
          <w:rFonts w:ascii="宋体" w:hAnsi="宋体" w:cs="宋体" w:eastAsia="宋体" w:hint="default"/>
          <w:sz w:val="2"/>
          <w:szCs w:val="2"/>
        </w:rPr>
        <w:pict>
          <v:group style="width:429.1pt;height:.75pt;mso-position-horizontal-relative:char;mso-position-vertical-relative:line" coordorigin="0,0" coordsize="8582,15">
            <v:group style="position:absolute;left:7;top:7;width:8568;height:2" coordorigin="7,7" coordsize="8568,2">
              <v:shape style="position:absolute;left:7;top:7;width:8568;height:2" coordorigin="7,7" coordsize="8568,0" path="m7,7l8575,7e" filled="false" stroked="true" strokeweight=".72pt" strokecolor="#000000">
                <v:path arrowok="t"/>
              </v:shape>
            </v:group>
          </v:group>
        </w:pict>
      </w:r>
      <w:r>
        <w:rPr>
          <w:rFonts w:ascii="宋体" w:hAnsi="宋体" w:cs="宋体" w:eastAsia="宋体" w:hint="default"/>
          <w:sz w:val="2"/>
          <w:szCs w:val="2"/>
        </w:rPr>
      </w:r>
    </w:p>
    <w:p>
      <w:pPr>
        <w:spacing w:line="240" w:lineRule="auto" w:before="7"/>
        <w:rPr>
          <w:rFonts w:ascii="宋体" w:hAnsi="宋体" w:cs="宋体" w:eastAsia="宋体" w:hint="default"/>
          <w:sz w:val="26"/>
          <w:szCs w:val="26"/>
        </w:rPr>
      </w:pPr>
    </w:p>
    <w:p>
      <w:pPr>
        <w:tabs>
          <w:tab w:pos="1121" w:val="left" w:leader="none"/>
        </w:tabs>
        <w:spacing w:before="31"/>
        <w:ind w:left="675" w:right="97" w:firstLine="0"/>
        <w:jc w:val="left"/>
        <w:rPr>
          <w:rFonts w:ascii="宋体" w:hAnsi="宋体" w:cs="宋体" w:eastAsia="宋体" w:hint="default"/>
          <w:sz w:val="22"/>
          <w:szCs w:val="22"/>
        </w:rPr>
      </w:pPr>
      <w:r>
        <w:rPr>
          <w:rFonts w:ascii="Times New Roman" w:hAnsi="Times New Roman" w:cs="Times New Roman" w:eastAsia="Times New Roman" w:hint="default"/>
          <w:b/>
          <w:bCs/>
          <w:w w:val="95"/>
          <w:sz w:val="22"/>
          <w:szCs w:val="22"/>
        </w:rPr>
        <w:t>3)</w:t>
        <w:tab/>
      </w:r>
      <w:r>
        <w:rPr>
          <w:rFonts w:ascii="宋体" w:hAnsi="宋体" w:cs="宋体" w:eastAsia="宋体" w:hint="default"/>
          <w:sz w:val="22"/>
          <w:szCs w:val="22"/>
        </w:rPr>
        <w:t>涉及权益及损益影响的项目</w:t>
      </w:r>
    </w:p>
    <w:p>
      <w:pPr>
        <w:spacing w:line="285" w:lineRule="auto" w:before="112"/>
        <w:ind w:left="221" w:right="218" w:firstLine="436"/>
        <w:jc w:val="both"/>
        <w:rPr>
          <w:rFonts w:ascii="宋体" w:hAnsi="宋体" w:cs="宋体" w:eastAsia="宋体" w:hint="default"/>
          <w:sz w:val="22"/>
          <w:szCs w:val="22"/>
        </w:rPr>
      </w:pPr>
      <w:r>
        <w:rPr>
          <w:rFonts w:ascii="宋体" w:hAnsi="宋体" w:cs="宋体" w:eastAsia="宋体" w:hint="default"/>
          <w:sz w:val="22"/>
          <w:szCs w:val="22"/>
        </w:rPr>
        <w:t>本公司之</w:t>
      </w:r>
      <w:r>
        <w:rPr>
          <w:rFonts w:ascii="宋体" w:hAnsi="宋体" w:cs="宋体" w:eastAsia="宋体" w:hint="default"/>
          <w:spacing w:val="-58"/>
          <w:sz w:val="22"/>
          <w:szCs w:val="22"/>
        </w:rPr>
        <w:t> </w:t>
      </w:r>
      <w:r>
        <w:rPr>
          <w:rFonts w:ascii="Times New Roman" w:hAnsi="Times New Roman" w:cs="Times New Roman" w:eastAsia="Times New Roman" w:hint="default"/>
          <w:sz w:val="22"/>
          <w:szCs w:val="22"/>
        </w:rPr>
        <w:t>2</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级全资子公司</w:t>
      </w:r>
      <w:r>
        <w:rPr>
          <w:rFonts w:ascii="宋体" w:hAnsi="宋体" w:cs="宋体" w:eastAsia="宋体" w:hint="default"/>
          <w:spacing w:val="-58"/>
          <w:sz w:val="22"/>
          <w:szCs w:val="22"/>
        </w:rPr>
        <w:t> </w:t>
      </w:r>
      <w:r>
        <w:rPr>
          <w:rFonts w:ascii="Times New Roman" w:hAnsi="Times New Roman" w:cs="Times New Roman" w:eastAsia="Times New Roman" w:hint="default"/>
          <w:sz w:val="22"/>
          <w:szCs w:val="22"/>
        </w:rPr>
        <w:t>TF-EPI</w:t>
      </w:r>
      <w:r>
        <w:rPr>
          <w:rFonts w:ascii="Times New Roman" w:hAnsi="Times New Roman" w:cs="Times New Roman" w:eastAsia="Times New Roman" w:hint="default"/>
          <w:spacing w:val="-2"/>
          <w:sz w:val="22"/>
          <w:szCs w:val="22"/>
        </w:rPr>
        <w:t> </w:t>
      </w:r>
      <w:r>
        <w:rPr>
          <w:rFonts w:ascii="Times New Roman" w:hAnsi="Times New Roman" w:cs="Times New Roman" w:eastAsia="Times New Roman" w:hint="default"/>
          <w:sz w:val="22"/>
          <w:szCs w:val="22"/>
        </w:rPr>
        <w:t>Co.,</w:t>
      </w:r>
      <w:r>
        <w:rPr>
          <w:rFonts w:ascii="Times New Roman" w:hAnsi="Times New Roman" w:cs="Times New Roman" w:eastAsia="Times New Roman" w:hint="default"/>
          <w:spacing w:val="-2"/>
          <w:sz w:val="22"/>
          <w:szCs w:val="22"/>
        </w:rPr>
        <w:t> </w:t>
      </w:r>
      <w:r>
        <w:rPr>
          <w:rFonts w:ascii="Times New Roman" w:hAnsi="Times New Roman" w:cs="Times New Roman" w:eastAsia="Times New Roman" w:hint="default"/>
          <w:sz w:val="22"/>
          <w:szCs w:val="22"/>
        </w:rPr>
        <w:t>Limited</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持股</w:t>
      </w:r>
      <w:r>
        <w:rPr>
          <w:rFonts w:ascii="宋体" w:hAnsi="宋体" w:cs="宋体" w:eastAsia="宋体" w:hint="default"/>
          <w:spacing w:val="-58"/>
          <w:sz w:val="22"/>
          <w:szCs w:val="22"/>
        </w:rPr>
        <w:t> </w:t>
      </w:r>
      <w:r>
        <w:rPr>
          <w:rFonts w:ascii="Times New Roman" w:hAnsi="Times New Roman" w:cs="Times New Roman" w:eastAsia="Times New Roman" w:hint="default"/>
          <w:sz w:val="22"/>
          <w:szCs w:val="22"/>
        </w:rPr>
        <w:t>38.412%</w:t>
      </w:r>
      <w:r>
        <w:rPr>
          <w:rFonts w:ascii="宋体" w:hAnsi="宋体" w:cs="宋体" w:eastAsia="宋体" w:hint="default"/>
          <w:sz w:val="22"/>
          <w:szCs w:val="22"/>
        </w:rPr>
        <w:t>的参股公司重庆国信投资</w:t>
      </w:r>
      <w:r>
        <w:rPr>
          <w:rFonts w:ascii="宋体" w:hAnsi="宋体" w:cs="宋体" w:eastAsia="宋体" w:hint="default"/>
          <w:w w:val="99"/>
          <w:sz w:val="22"/>
          <w:szCs w:val="22"/>
        </w:rPr>
        <w:t> </w:t>
      </w:r>
      <w:r>
        <w:rPr>
          <w:rFonts w:ascii="宋体" w:hAnsi="宋体" w:cs="宋体" w:eastAsia="宋体" w:hint="default"/>
          <w:spacing w:val="-2"/>
          <w:sz w:val="22"/>
          <w:szCs w:val="22"/>
        </w:rPr>
        <w:t>控股有限公司（以下简称“重庆国信”）所属控股子公司重庆路桥股份有限公司（以下简</w:t>
      </w:r>
      <w:r>
        <w:rPr>
          <w:rFonts w:ascii="宋体" w:hAnsi="宋体" w:cs="宋体" w:eastAsia="宋体" w:hint="default"/>
          <w:w w:val="99"/>
          <w:sz w:val="22"/>
          <w:szCs w:val="22"/>
        </w:rPr>
        <w:t> </w:t>
      </w:r>
      <w:r>
        <w:rPr>
          <w:rFonts w:ascii="宋体" w:hAnsi="宋体" w:cs="宋体" w:eastAsia="宋体" w:hint="default"/>
          <w:sz w:val="22"/>
          <w:szCs w:val="22"/>
        </w:rPr>
        <w:t>称“重庆路桥”，重庆国信合并持有重庆路桥</w:t>
      </w:r>
      <w:r>
        <w:rPr>
          <w:rFonts w:ascii="宋体" w:hAnsi="宋体" w:cs="宋体" w:eastAsia="宋体" w:hint="default"/>
          <w:spacing w:val="-6"/>
          <w:sz w:val="22"/>
          <w:szCs w:val="22"/>
        </w:rPr>
        <w:t> </w:t>
      </w:r>
      <w:r>
        <w:rPr>
          <w:rFonts w:ascii="Times New Roman" w:hAnsi="Times New Roman" w:cs="Times New Roman" w:eastAsia="Times New Roman" w:hint="default"/>
          <w:sz w:val="22"/>
          <w:szCs w:val="22"/>
        </w:rPr>
        <w:t>28.87%</w:t>
      </w:r>
      <w:r>
        <w:rPr>
          <w:rFonts w:ascii="宋体" w:hAnsi="宋体" w:cs="宋体" w:eastAsia="宋体" w:hint="default"/>
          <w:sz w:val="22"/>
          <w:szCs w:val="22"/>
        </w:rPr>
        <w:t>股权），根据修订后的《企业会计</w:t>
      </w:r>
      <w:r>
        <w:rPr>
          <w:rFonts w:ascii="宋体" w:hAnsi="宋体" w:cs="宋体" w:eastAsia="宋体" w:hint="default"/>
          <w:w w:val="99"/>
          <w:sz w:val="22"/>
          <w:szCs w:val="22"/>
        </w:rPr>
        <w:t> </w:t>
      </w:r>
      <w:r>
        <w:rPr>
          <w:rFonts w:ascii="宋体" w:hAnsi="宋体" w:cs="宋体" w:eastAsia="宋体" w:hint="default"/>
          <w:sz w:val="22"/>
          <w:szCs w:val="22"/>
        </w:rPr>
        <w:t>准则第</w:t>
      </w:r>
      <w:r>
        <w:rPr>
          <w:rFonts w:ascii="宋体" w:hAnsi="宋体" w:cs="宋体" w:eastAsia="宋体" w:hint="default"/>
          <w:spacing w:val="-64"/>
          <w:sz w:val="22"/>
          <w:szCs w:val="22"/>
        </w:rPr>
        <w:t> </w:t>
      </w:r>
      <w:r>
        <w:rPr>
          <w:rFonts w:ascii="Times New Roman" w:hAnsi="Times New Roman" w:cs="Times New Roman" w:eastAsia="Times New Roman" w:hint="default"/>
          <w:sz w:val="22"/>
          <w:szCs w:val="22"/>
        </w:rPr>
        <w:t>2</w:t>
      </w:r>
      <w:r>
        <w:rPr>
          <w:rFonts w:ascii="Times New Roman" w:hAnsi="Times New Roman" w:cs="Times New Roman" w:eastAsia="Times New Roman" w:hint="default"/>
          <w:spacing w:val="-9"/>
          <w:sz w:val="22"/>
          <w:szCs w:val="22"/>
        </w:rPr>
        <w:t> </w:t>
      </w:r>
      <w:r>
        <w:rPr>
          <w:rFonts w:ascii="宋体" w:hAnsi="宋体" w:cs="宋体" w:eastAsia="宋体" w:hint="default"/>
          <w:spacing w:val="-3"/>
          <w:sz w:val="22"/>
          <w:szCs w:val="22"/>
        </w:rPr>
        <w:t>号—长期股权投资》、《企业会计准则第</w:t>
      </w:r>
      <w:r>
        <w:rPr>
          <w:rFonts w:ascii="宋体" w:hAnsi="宋体" w:cs="宋体" w:eastAsia="宋体" w:hint="default"/>
          <w:spacing w:val="-63"/>
          <w:sz w:val="22"/>
          <w:szCs w:val="22"/>
        </w:rPr>
        <w:t> </w:t>
      </w:r>
      <w:r>
        <w:rPr>
          <w:rFonts w:ascii="Times New Roman" w:hAnsi="Times New Roman" w:cs="Times New Roman" w:eastAsia="Times New Roman" w:hint="default"/>
          <w:sz w:val="22"/>
          <w:szCs w:val="22"/>
        </w:rPr>
        <w:t>9</w:t>
      </w:r>
      <w:r>
        <w:rPr>
          <w:rFonts w:ascii="Times New Roman" w:hAnsi="Times New Roman" w:cs="Times New Roman" w:eastAsia="Times New Roman" w:hint="default"/>
          <w:spacing w:val="-9"/>
          <w:sz w:val="22"/>
          <w:szCs w:val="22"/>
        </w:rPr>
        <w:t> </w:t>
      </w:r>
      <w:r>
        <w:rPr>
          <w:rFonts w:ascii="宋体" w:hAnsi="宋体" w:cs="宋体" w:eastAsia="宋体" w:hint="default"/>
          <w:sz w:val="22"/>
          <w:szCs w:val="22"/>
        </w:rPr>
        <w:t>号—职工薪酬》及《企业会计准则第</w:t>
      </w:r>
    </w:p>
    <w:p>
      <w:pPr>
        <w:spacing w:before="5"/>
        <w:ind w:left="221" w:right="97" w:firstLine="0"/>
        <w:jc w:val="left"/>
        <w:rPr>
          <w:rFonts w:ascii="宋体" w:hAnsi="宋体" w:cs="宋体" w:eastAsia="宋体" w:hint="default"/>
          <w:sz w:val="22"/>
          <w:szCs w:val="22"/>
        </w:rPr>
      </w:pPr>
      <w:r>
        <w:rPr>
          <w:rFonts w:ascii="Times New Roman" w:hAnsi="Times New Roman" w:cs="Times New Roman" w:eastAsia="Times New Roman" w:hint="default"/>
          <w:sz w:val="22"/>
          <w:szCs w:val="22"/>
        </w:rPr>
        <w:t>30</w:t>
      </w:r>
      <w:r>
        <w:rPr>
          <w:rFonts w:ascii="Times New Roman" w:hAnsi="Times New Roman" w:cs="Times New Roman" w:eastAsia="Times New Roman" w:hint="default"/>
          <w:spacing w:val="-11"/>
          <w:sz w:val="22"/>
          <w:szCs w:val="22"/>
        </w:rPr>
        <w:t> </w:t>
      </w:r>
      <w:r>
        <w:rPr>
          <w:rFonts w:ascii="宋体" w:hAnsi="宋体" w:cs="宋体" w:eastAsia="宋体" w:hint="default"/>
          <w:sz w:val="22"/>
          <w:szCs w:val="22"/>
        </w:rPr>
        <w:t>号—财务报表列报》等新规定，调整了</w:t>
      </w:r>
      <w:r>
        <w:rPr>
          <w:rFonts w:ascii="宋体" w:hAnsi="宋体" w:cs="宋体" w:eastAsia="宋体" w:hint="default"/>
          <w:spacing w:val="-66"/>
          <w:sz w:val="22"/>
          <w:szCs w:val="22"/>
        </w:rPr>
        <w:t> </w:t>
      </w:r>
      <w:r>
        <w:rPr>
          <w:rFonts w:ascii="Times New Roman" w:hAnsi="Times New Roman" w:cs="Times New Roman" w:eastAsia="Times New Roman" w:hint="default"/>
          <w:sz w:val="22"/>
          <w:szCs w:val="22"/>
        </w:rPr>
        <w:t>2014</w:t>
      </w:r>
      <w:r>
        <w:rPr>
          <w:rFonts w:ascii="Times New Roman" w:hAnsi="Times New Roman" w:cs="Times New Roman" w:eastAsia="Times New Roman" w:hint="default"/>
          <w:spacing w:val="-12"/>
          <w:sz w:val="22"/>
          <w:szCs w:val="22"/>
        </w:rPr>
        <w:t> </w:t>
      </w:r>
      <w:r>
        <w:rPr>
          <w:rFonts w:ascii="宋体" w:hAnsi="宋体" w:cs="宋体" w:eastAsia="宋体" w:hint="default"/>
          <w:sz w:val="22"/>
          <w:szCs w:val="22"/>
        </w:rPr>
        <w:t>年度财务报表中的列报，并对比较报表的</w:t>
      </w:r>
    </w:p>
    <w:p>
      <w:pPr>
        <w:spacing w:line="280" w:lineRule="auto" w:before="52"/>
        <w:ind w:left="221" w:right="213" w:firstLine="0"/>
        <w:jc w:val="left"/>
        <w:rPr>
          <w:rFonts w:ascii="宋体" w:hAnsi="宋体" w:cs="宋体" w:eastAsia="宋体" w:hint="default"/>
          <w:sz w:val="22"/>
          <w:szCs w:val="22"/>
        </w:rPr>
      </w:pPr>
      <w:r>
        <w:rPr>
          <w:rFonts w:ascii="宋体" w:hAnsi="宋体" w:cs="宋体" w:eastAsia="宋体" w:hint="default"/>
          <w:sz w:val="22"/>
          <w:szCs w:val="22"/>
        </w:rPr>
        <w:t>列报做了相应的追溯调整；重庆国信将上述调整相应体现于 </w:t>
      </w:r>
      <w:r>
        <w:rPr>
          <w:rFonts w:ascii="Times New Roman" w:hAnsi="Times New Roman" w:cs="Times New Roman" w:eastAsia="Times New Roman" w:hint="default"/>
          <w:sz w:val="22"/>
          <w:szCs w:val="22"/>
        </w:rPr>
        <w:t>2014</w:t>
      </w:r>
      <w:r>
        <w:rPr>
          <w:rFonts w:ascii="Times New Roman" w:hAnsi="Times New Roman" w:cs="Times New Roman" w:eastAsia="Times New Roman" w:hint="default"/>
          <w:spacing w:val="-31"/>
          <w:sz w:val="22"/>
          <w:szCs w:val="22"/>
        </w:rPr>
        <w:t> </w:t>
      </w:r>
      <w:r>
        <w:rPr>
          <w:rFonts w:ascii="宋体" w:hAnsi="宋体" w:cs="宋体" w:eastAsia="宋体" w:hint="default"/>
          <w:sz w:val="22"/>
          <w:szCs w:val="22"/>
        </w:rPr>
        <w:t>年度合并财务报表及比</w:t>
      </w:r>
      <w:r>
        <w:rPr>
          <w:rFonts w:ascii="宋体" w:hAnsi="宋体" w:cs="宋体" w:eastAsia="宋体" w:hint="default"/>
          <w:w w:val="99"/>
          <w:sz w:val="22"/>
          <w:szCs w:val="22"/>
        </w:rPr>
        <w:t> </w:t>
      </w:r>
      <w:r>
        <w:rPr>
          <w:rFonts w:ascii="宋体" w:hAnsi="宋体" w:cs="宋体" w:eastAsia="宋体" w:hint="default"/>
          <w:sz w:val="22"/>
          <w:szCs w:val="22"/>
        </w:rPr>
        <w:t>较报表。</w:t>
      </w:r>
    </w:p>
    <w:p>
      <w:pPr>
        <w:spacing w:line="292" w:lineRule="auto" w:before="91"/>
        <w:ind w:left="221" w:right="107" w:firstLine="436"/>
        <w:jc w:val="left"/>
        <w:rPr>
          <w:rFonts w:ascii="宋体" w:hAnsi="宋体" w:cs="宋体" w:eastAsia="宋体" w:hint="default"/>
          <w:sz w:val="22"/>
          <w:szCs w:val="22"/>
        </w:rPr>
      </w:pPr>
      <w:r>
        <w:rPr>
          <w:rFonts w:ascii="宋体" w:hAnsi="宋体" w:cs="宋体" w:eastAsia="宋体" w:hint="default"/>
          <w:sz w:val="22"/>
          <w:szCs w:val="22"/>
        </w:rPr>
        <w:t>由于</w:t>
      </w:r>
      <w:r>
        <w:rPr>
          <w:rFonts w:ascii="宋体" w:hAnsi="宋体" w:cs="宋体" w:eastAsia="宋体" w:hint="default"/>
          <w:spacing w:val="-63"/>
          <w:sz w:val="22"/>
          <w:szCs w:val="22"/>
        </w:rPr>
        <w:t> </w:t>
      </w:r>
      <w:r>
        <w:rPr>
          <w:rFonts w:ascii="Times New Roman" w:hAnsi="Times New Roman" w:cs="Times New Roman" w:eastAsia="Times New Roman" w:hint="default"/>
          <w:sz w:val="22"/>
          <w:szCs w:val="22"/>
        </w:rPr>
        <w:t>TF-EPI</w:t>
      </w:r>
      <w:r>
        <w:rPr>
          <w:rFonts w:ascii="Times New Roman" w:hAnsi="Times New Roman" w:cs="Times New Roman" w:eastAsia="Times New Roman" w:hint="default"/>
          <w:spacing w:val="-8"/>
          <w:sz w:val="22"/>
          <w:szCs w:val="22"/>
        </w:rPr>
        <w:t> </w:t>
      </w:r>
      <w:r>
        <w:rPr>
          <w:rFonts w:ascii="Times New Roman" w:hAnsi="Times New Roman" w:cs="Times New Roman" w:eastAsia="Times New Roman" w:hint="default"/>
          <w:sz w:val="22"/>
          <w:szCs w:val="22"/>
        </w:rPr>
        <w:t>Co.,</w:t>
      </w:r>
      <w:r>
        <w:rPr>
          <w:rFonts w:ascii="Times New Roman" w:hAnsi="Times New Roman" w:cs="Times New Roman" w:eastAsia="Times New Roman" w:hint="default"/>
          <w:spacing w:val="-9"/>
          <w:sz w:val="22"/>
          <w:szCs w:val="22"/>
        </w:rPr>
        <w:t> </w:t>
      </w:r>
      <w:r>
        <w:rPr>
          <w:rFonts w:ascii="Times New Roman" w:hAnsi="Times New Roman" w:cs="Times New Roman" w:eastAsia="Times New Roman" w:hint="default"/>
          <w:sz w:val="22"/>
          <w:szCs w:val="22"/>
        </w:rPr>
        <w:t>Limited</w:t>
      </w:r>
      <w:r>
        <w:rPr>
          <w:rFonts w:ascii="Times New Roman" w:hAnsi="Times New Roman" w:cs="Times New Roman" w:eastAsia="Times New Roman" w:hint="default"/>
          <w:spacing w:val="-7"/>
          <w:sz w:val="22"/>
          <w:szCs w:val="22"/>
        </w:rPr>
        <w:t> </w:t>
      </w:r>
      <w:r>
        <w:rPr>
          <w:rFonts w:ascii="宋体" w:hAnsi="宋体" w:cs="宋体" w:eastAsia="宋体" w:hint="default"/>
          <w:sz w:val="22"/>
          <w:szCs w:val="22"/>
        </w:rPr>
        <w:t>按权益法核算对重庆国信的长期股权投资，故重庆国信所属</w:t>
      </w:r>
      <w:r>
        <w:rPr>
          <w:rFonts w:ascii="宋体" w:hAnsi="宋体" w:cs="宋体" w:eastAsia="宋体" w:hint="default"/>
          <w:w w:val="99"/>
          <w:sz w:val="22"/>
          <w:szCs w:val="22"/>
        </w:rPr>
        <w:t> </w:t>
      </w:r>
      <w:r>
        <w:rPr>
          <w:rFonts w:ascii="宋体" w:hAnsi="宋体" w:cs="宋体" w:eastAsia="宋体" w:hint="default"/>
          <w:w w:val="95"/>
          <w:sz w:val="22"/>
          <w:szCs w:val="22"/>
        </w:rPr>
        <w:t>重庆路桥因执行修订后的准则，对公司财务报表列报的影响，主要透过其“归属于母公司</w:t>
      </w:r>
      <w:r>
        <w:rPr>
          <w:rFonts w:ascii="宋体" w:hAnsi="宋体" w:cs="宋体" w:eastAsia="宋体" w:hint="default"/>
          <w:spacing w:val="27"/>
          <w:w w:val="95"/>
          <w:sz w:val="22"/>
          <w:szCs w:val="22"/>
        </w:rPr>
        <w:t> </w:t>
      </w:r>
      <w:r>
        <w:rPr>
          <w:rFonts w:ascii="宋体" w:hAnsi="宋体" w:cs="宋体" w:eastAsia="宋体" w:hint="default"/>
          <w:spacing w:val="27"/>
          <w:w w:val="95"/>
          <w:sz w:val="22"/>
          <w:szCs w:val="22"/>
        </w:rPr>
      </w:r>
      <w:r>
        <w:rPr>
          <w:rFonts w:ascii="宋体" w:hAnsi="宋体" w:cs="宋体" w:eastAsia="宋体" w:hint="default"/>
          <w:spacing w:val="-5"/>
          <w:sz w:val="22"/>
          <w:szCs w:val="22"/>
        </w:rPr>
        <w:t>股东权益”和“归属于母公司股东综合收益”构成项目的变动体现。公司基于重要性水平，</w:t>
      </w:r>
      <w:r>
        <w:rPr>
          <w:rFonts w:ascii="宋体" w:hAnsi="宋体" w:cs="宋体" w:eastAsia="宋体" w:hint="default"/>
          <w:w w:val="99"/>
          <w:sz w:val="22"/>
          <w:szCs w:val="22"/>
        </w:rPr>
        <w:t> </w:t>
      </w:r>
      <w:r>
        <w:rPr>
          <w:rFonts w:ascii="宋体" w:hAnsi="宋体" w:cs="宋体" w:eastAsia="宋体" w:hint="default"/>
          <w:sz w:val="22"/>
          <w:szCs w:val="22"/>
        </w:rPr>
        <w:t>针对重庆国信和重庆路桥的追溯调整，相应确认具体影响如下：</w:t>
      </w:r>
    </w:p>
    <w:p>
      <w:pPr>
        <w:spacing w:line="240" w:lineRule="auto" w:before="10"/>
        <w:rPr>
          <w:rFonts w:ascii="宋体" w:hAnsi="宋体" w:cs="宋体" w:eastAsia="宋体" w:hint="default"/>
          <w:sz w:val="8"/>
          <w:szCs w:val="8"/>
        </w:rPr>
      </w:pPr>
    </w:p>
    <w:tbl>
      <w:tblPr>
        <w:tblW w:w="0" w:type="auto"/>
        <w:jc w:val="left"/>
        <w:tblInd w:w="113" w:type="dxa"/>
        <w:tblLayout w:type="fixed"/>
        <w:tblCellMar>
          <w:top w:w="0" w:type="dxa"/>
          <w:left w:w="0" w:type="dxa"/>
          <w:bottom w:w="0" w:type="dxa"/>
          <w:right w:w="0" w:type="dxa"/>
        </w:tblCellMar>
        <w:tblLook w:val="01E0"/>
      </w:tblPr>
      <w:tblGrid>
        <w:gridCol w:w="6594"/>
        <w:gridCol w:w="2130"/>
      </w:tblGrid>
      <w:tr>
        <w:trPr>
          <w:trHeight w:val="330" w:hRule="exact"/>
        </w:trPr>
        <w:tc>
          <w:tcPr>
            <w:tcW w:w="6594" w:type="dxa"/>
            <w:tcBorders>
              <w:top w:val="single" w:sz="12" w:space="0" w:color="000000"/>
              <w:left w:val="nil" w:sz="6" w:space="0" w:color="auto"/>
              <w:bottom w:val="nil" w:sz="6" w:space="0" w:color="auto"/>
              <w:right w:val="nil" w:sz="6" w:space="0" w:color="auto"/>
            </w:tcBorders>
          </w:tcPr>
          <w:p>
            <w:pPr>
              <w:pStyle w:val="TableParagraph"/>
              <w:spacing w:line="240" w:lineRule="auto" w:before="21"/>
              <w:ind w:left="107" w:right="0"/>
              <w:jc w:val="left"/>
              <w:rPr>
                <w:rFonts w:ascii="宋体" w:hAnsi="宋体" w:cs="宋体" w:eastAsia="宋体" w:hint="default"/>
                <w:sz w:val="18"/>
                <w:szCs w:val="18"/>
              </w:rPr>
            </w:pPr>
            <w:r>
              <w:rPr>
                <w:rFonts w:ascii="宋体" w:hAnsi="宋体" w:cs="宋体" w:eastAsia="宋体" w:hint="default"/>
                <w:b/>
                <w:bCs/>
                <w:sz w:val="18"/>
                <w:szCs w:val="18"/>
              </w:rPr>
              <w:t>资产负债表项目</w:t>
            </w:r>
            <w:r>
              <w:rPr>
                <w:rFonts w:ascii="宋体" w:hAnsi="宋体" w:cs="宋体" w:eastAsia="宋体" w:hint="default"/>
                <w:sz w:val="18"/>
                <w:szCs w:val="18"/>
              </w:rPr>
            </w:r>
          </w:p>
        </w:tc>
        <w:tc>
          <w:tcPr>
            <w:tcW w:w="2130" w:type="dxa"/>
            <w:tcBorders>
              <w:top w:val="single" w:sz="12" w:space="0" w:color="000000"/>
              <w:left w:val="nil" w:sz="6" w:space="0" w:color="auto"/>
              <w:bottom w:val="nil" w:sz="6" w:space="0" w:color="auto"/>
              <w:right w:val="nil" w:sz="6" w:space="0" w:color="auto"/>
            </w:tcBorders>
          </w:tcPr>
          <w:p>
            <w:pPr>
              <w:pStyle w:val="TableParagraph"/>
              <w:spacing w:line="240" w:lineRule="auto" w:before="21"/>
              <w:ind w:right="138"/>
              <w:jc w:val="right"/>
              <w:rPr>
                <w:rFonts w:ascii="宋体" w:hAnsi="宋体" w:cs="宋体" w:eastAsia="宋体" w:hint="default"/>
                <w:sz w:val="18"/>
                <w:szCs w:val="18"/>
              </w:rPr>
            </w:pPr>
            <w:r>
              <w:rPr>
                <w:rFonts w:ascii="Times New Roman" w:hAnsi="Times New Roman" w:cs="Times New Roman" w:eastAsia="Times New Roman" w:hint="default"/>
                <w:b/>
                <w:bCs/>
                <w:sz w:val="18"/>
                <w:szCs w:val="18"/>
              </w:rPr>
              <w:t>2013</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年</w:t>
            </w:r>
            <w:r>
              <w:rPr>
                <w:rFonts w:ascii="宋体" w:hAnsi="宋体" w:cs="宋体" w:eastAsia="宋体" w:hint="default"/>
                <w:b/>
                <w:bCs/>
                <w:spacing w:val="-46"/>
                <w:sz w:val="18"/>
                <w:szCs w:val="18"/>
              </w:rPr>
              <w:t> </w:t>
            </w:r>
            <w:r>
              <w:rPr>
                <w:rFonts w:ascii="Times New Roman" w:hAnsi="Times New Roman" w:cs="Times New Roman" w:eastAsia="Times New Roman" w:hint="default"/>
                <w:b/>
                <w:bCs/>
                <w:sz w:val="18"/>
                <w:szCs w:val="18"/>
              </w:rPr>
              <w:t>12</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月</w:t>
            </w:r>
            <w:r>
              <w:rPr>
                <w:rFonts w:ascii="宋体" w:hAnsi="宋体" w:cs="宋体" w:eastAsia="宋体" w:hint="default"/>
                <w:b/>
                <w:bCs/>
                <w:spacing w:val="-46"/>
                <w:sz w:val="18"/>
                <w:szCs w:val="18"/>
              </w:rPr>
              <w:t> </w:t>
            </w:r>
            <w:r>
              <w:rPr>
                <w:rFonts w:ascii="Times New Roman" w:hAnsi="Times New Roman" w:cs="Times New Roman" w:eastAsia="Times New Roman" w:hint="default"/>
                <w:b/>
                <w:bCs/>
                <w:sz w:val="18"/>
                <w:szCs w:val="18"/>
              </w:rPr>
              <w:t>31</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日</w:t>
            </w:r>
            <w:r>
              <w:rPr>
                <w:rFonts w:ascii="宋体" w:hAnsi="宋体" w:cs="宋体" w:eastAsia="宋体" w:hint="default"/>
                <w:sz w:val="18"/>
                <w:szCs w:val="18"/>
              </w:rPr>
            </w:r>
          </w:p>
        </w:tc>
      </w:tr>
      <w:tr>
        <w:trPr>
          <w:trHeight w:val="265" w:hRule="exact"/>
        </w:trPr>
        <w:tc>
          <w:tcPr>
            <w:tcW w:w="6594" w:type="dxa"/>
            <w:tcBorders>
              <w:top w:val="nil" w:sz="6" w:space="0" w:color="auto"/>
              <w:left w:val="nil" w:sz="6" w:space="0" w:color="auto"/>
              <w:bottom w:val="single" w:sz="8" w:space="0" w:color="000000"/>
              <w:right w:val="nil" w:sz="6" w:space="0" w:color="auto"/>
            </w:tcBorders>
          </w:tcPr>
          <w:p>
            <w:pPr>
              <w:pStyle w:val="TableParagraph"/>
              <w:spacing w:line="228" w:lineRule="exact"/>
              <w:ind w:left="107" w:right="0"/>
              <w:jc w:val="left"/>
              <w:rPr>
                <w:rFonts w:ascii="宋体" w:hAnsi="宋体" w:cs="宋体" w:eastAsia="宋体" w:hint="default"/>
                <w:sz w:val="18"/>
                <w:szCs w:val="18"/>
              </w:rPr>
            </w:pPr>
            <w:r>
              <w:rPr>
                <w:rFonts w:ascii="宋体" w:hAnsi="宋体" w:cs="宋体" w:eastAsia="宋体" w:hint="default"/>
                <w:b/>
                <w:bCs/>
                <w:sz w:val="18"/>
                <w:szCs w:val="18"/>
              </w:rPr>
              <w:t>（重庆国信）</w:t>
            </w:r>
            <w:r>
              <w:rPr>
                <w:rFonts w:ascii="宋体" w:hAnsi="宋体" w:cs="宋体" w:eastAsia="宋体" w:hint="default"/>
                <w:sz w:val="18"/>
                <w:szCs w:val="18"/>
              </w:rPr>
            </w:r>
          </w:p>
        </w:tc>
        <w:tc>
          <w:tcPr>
            <w:tcW w:w="2130" w:type="dxa"/>
            <w:tcBorders>
              <w:top w:val="nil" w:sz="6" w:space="0" w:color="auto"/>
              <w:left w:val="nil" w:sz="6" w:space="0" w:color="auto"/>
              <w:bottom w:val="single" w:sz="8" w:space="0" w:color="000000"/>
              <w:right w:val="nil" w:sz="6" w:space="0" w:color="auto"/>
            </w:tcBorders>
          </w:tcPr>
          <w:p>
            <w:pPr>
              <w:pStyle w:val="TableParagraph"/>
              <w:spacing w:line="228" w:lineRule="exact"/>
              <w:ind w:left="884" w:right="0"/>
              <w:jc w:val="left"/>
              <w:rPr>
                <w:rFonts w:ascii="宋体" w:hAnsi="宋体" w:cs="宋体" w:eastAsia="宋体" w:hint="default"/>
                <w:sz w:val="18"/>
                <w:szCs w:val="18"/>
              </w:rPr>
            </w:pPr>
            <w:r>
              <w:rPr>
                <w:rFonts w:ascii="宋体" w:hAnsi="宋体" w:cs="宋体" w:eastAsia="宋体" w:hint="default"/>
                <w:b/>
                <w:bCs/>
                <w:sz w:val="18"/>
                <w:szCs w:val="18"/>
              </w:rPr>
              <w:t>追溯调整</w:t>
            </w:r>
            <w:r>
              <w:rPr>
                <w:rFonts w:ascii="宋体" w:hAnsi="宋体" w:cs="宋体" w:eastAsia="宋体" w:hint="default"/>
                <w:sz w:val="18"/>
                <w:szCs w:val="18"/>
              </w:rPr>
            </w:r>
          </w:p>
        </w:tc>
      </w:tr>
      <w:tr>
        <w:trPr>
          <w:trHeight w:val="330" w:hRule="exact"/>
        </w:trPr>
        <w:tc>
          <w:tcPr>
            <w:tcW w:w="6594" w:type="dxa"/>
            <w:tcBorders>
              <w:top w:val="single" w:sz="8" w:space="0" w:color="000000"/>
              <w:left w:val="nil" w:sz="6" w:space="0" w:color="auto"/>
              <w:bottom w:val="nil" w:sz="6" w:space="0" w:color="auto"/>
              <w:right w:val="nil" w:sz="6" w:space="0" w:color="auto"/>
            </w:tcBorders>
          </w:tcPr>
          <w:p>
            <w:pPr>
              <w:pStyle w:val="TableParagraph"/>
              <w:spacing w:line="240" w:lineRule="auto" w:before="22"/>
              <w:ind w:left="107"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130" w:type="dxa"/>
            <w:tcBorders>
              <w:top w:val="single" w:sz="8" w:space="0" w:color="000000"/>
              <w:left w:val="nil" w:sz="6" w:space="0" w:color="auto"/>
              <w:bottom w:val="nil" w:sz="6" w:space="0" w:color="auto"/>
              <w:right w:val="nil" w:sz="6" w:space="0" w:color="auto"/>
            </w:tcBorders>
          </w:tcPr>
          <w:p>
            <w:pPr>
              <w:pStyle w:val="TableParagraph"/>
              <w:spacing w:line="240" w:lineRule="auto" w:before="74"/>
              <w:ind w:right="106"/>
              <w:jc w:val="right"/>
              <w:rPr>
                <w:rFonts w:ascii="Times New Roman" w:hAnsi="Times New Roman" w:cs="Times New Roman" w:eastAsia="Times New Roman" w:hint="default"/>
                <w:sz w:val="18"/>
                <w:szCs w:val="18"/>
              </w:rPr>
            </w:pPr>
            <w:r>
              <w:rPr>
                <w:rFonts w:ascii="Times New Roman"/>
                <w:spacing w:val="-1"/>
                <w:sz w:val="18"/>
              </w:rPr>
              <w:t>744,394,080.79</w:t>
            </w:r>
          </w:p>
        </w:tc>
      </w:tr>
      <w:tr>
        <w:trPr>
          <w:trHeight w:val="285" w:hRule="exact"/>
        </w:trPr>
        <w:tc>
          <w:tcPr>
            <w:tcW w:w="6594" w:type="dxa"/>
            <w:tcBorders>
              <w:top w:val="nil" w:sz="6" w:space="0" w:color="auto"/>
              <w:left w:val="nil" w:sz="6" w:space="0" w:color="auto"/>
              <w:bottom w:val="nil" w:sz="6" w:space="0" w:color="auto"/>
              <w:right w:val="nil" w:sz="6" w:space="0" w:color="auto"/>
            </w:tcBorders>
          </w:tcPr>
          <w:p>
            <w:pPr>
              <w:pStyle w:val="TableParagraph"/>
              <w:spacing w:line="222" w:lineRule="exact"/>
              <w:ind w:left="107"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130"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5"/>
              <w:jc w:val="right"/>
              <w:rPr>
                <w:rFonts w:ascii="Times New Roman" w:hAnsi="Times New Roman" w:cs="Times New Roman" w:eastAsia="Times New Roman" w:hint="default"/>
                <w:sz w:val="18"/>
                <w:szCs w:val="18"/>
              </w:rPr>
            </w:pPr>
            <w:r>
              <w:rPr>
                <w:rFonts w:ascii="Times New Roman"/>
                <w:spacing w:val="-1"/>
                <w:sz w:val="18"/>
              </w:rPr>
              <w:t>-205,536,530.00</w:t>
            </w:r>
          </w:p>
        </w:tc>
      </w:tr>
      <w:tr>
        <w:trPr>
          <w:trHeight w:val="285" w:hRule="exact"/>
        </w:trPr>
        <w:tc>
          <w:tcPr>
            <w:tcW w:w="6594" w:type="dxa"/>
            <w:tcBorders>
              <w:top w:val="nil" w:sz="6" w:space="0" w:color="auto"/>
              <w:left w:val="nil" w:sz="6" w:space="0" w:color="auto"/>
              <w:bottom w:val="nil" w:sz="6" w:space="0" w:color="auto"/>
              <w:right w:val="nil" w:sz="6" w:space="0" w:color="auto"/>
            </w:tcBorders>
          </w:tcPr>
          <w:p>
            <w:pPr>
              <w:pStyle w:val="TableParagraph"/>
              <w:spacing w:line="223" w:lineRule="exact"/>
              <w:ind w:left="107"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130"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06"/>
              <w:jc w:val="right"/>
              <w:rPr>
                <w:rFonts w:ascii="Times New Roman" w:hAnsi="Times New Roman" w:cs="Times New Roman" w:eastAsia="Times New Roman" w:hint="default"/>
                <w:sz w:val="18"/>
                <w:szCs w:val="18"/>
              </w:rPr>
            </w:pPr>
            <w:r>
              <w:rPr>
                <w:rFonts w:ascii="Times New Roman"/>
                <w:spacing w:val="-1"/>
                <w:sz w:val="18"/>
              </w:rPr>
              <w:t>80,894,803.43</w:t>
            </w:r>
          </w:p>
        </w:tc>
      </w:tr>
      <w:tr>
        <w:trPr>
          <w:trHeight w:val="285" w:hRule="exact"/>
        </w:trPr>
        <w:tc>
          <w:tcPr>
            <w:tcW w:w="6594" w:type="dxa"/>
            <w:tcBorders>
              <w:top w:val="nil" w:sz="6" w:space="0" w:color="auto"/>
              <w:left w:val="nil" w:sz="6" w:space="0" w:color="auto"/>
              <w:bottom w:val="nil" w:sz="6" w:space="0" w:color="auto"/>
              <w:right w:val="nil" w:sz="6" w:space="0" w:color="auto"/>
            </w:tcBorders>
          </w:tcPr>
          <w:p>
            <w:pPr>
              <w:pStyle w:val="TableParagraph"/>
              <w:spacing w:line="222" w:lineRule="exact"/>
              <w:ind w:left="107"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130"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5"/>
              <w:jc w:val="right"/>
              <w:rPr>
                <w:rFonts w:ascii="Times New Roman" w:hAnsi="Times New Roman" w:cs="Times New Roman" w:eastAsia="Times New Roman" w:hint="default"/>
                <w:sz w:val="18"/>
                <w:szCs w:val="18"/>
              </w:rPr>
            </w:pPr>
            <w:r>
              <w:rPr>
                <w:rFonts w:ascii="Times New Roman"/>
                <w:spacing w:val="-1"/>
                <w:sz w:val="18"/>
              </w:rPr>
              <w:t>-568,630,609.16</w:t>
            </w:r>
          </w:p>
        </w:tc>
      </w:tr>
      <w:tr>
        <w:trPr>
          <w:trHeight w:val="285" w:hRule="exact"/>
        </w:trPr>
        <w:tc>
          <w:tcPr>
            <w:tcW w:w="6594" w:type="dxa"/>
            <w:tcBorders>
              <w:top w:val="nil" w:sz="6" w:space="0" w:color="auto"/>
              <w:left w:val="nil" w:sz="6" w:space="0" w:color="auto"/>
              <w:bottom w:val="nil" w:sz="6" w:space="0" w:color="auto"/>
              <w:right w:val="nil" w:sz="6" w:space="0" w:color="auto"/>
            </w:tcBorders>
          </w:tcPr>
          <w:p>
            <w:pPr>
              <w:pStyle w:val="TableParagraph"/>
              <w:spacing w:line="223" w:lineRule="exact"/>
              <w:ind w:left="107"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130"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06"/>
              <w:jc w:val="right"/>
              <w:rPr>
                <w:rFonts w:ascii="Times New Roman" w:hAnsi="Times New Roman" w:cs="Times New Roman" w:eastAsia="Times New Roman" w:hint="default"/>
                <w:sz w:val="18"/>
                <w:szCs w:val="18"/>
              </w:rPr>
            </w:pPr>
            <w:r>
              <w:rPr>
                <w:rFonts w:ascii="Times New Roman"/>
                <w:spacing w:val="-1"/>
                <w:sz w:val="18"/>
              </w:rPr>
              <w:t>700,942,143.37</w:t>
            </w:r>
          </w:p>
        </w:tc>
      </w:tr>
      <w:tr>
        <w:trPr>
          <w:trHeight w:val="285" w:hRule="exact"/>
        </w:trPr>
        <w:tc>
          <w:tcPr>
            <w:tcW w:w="6594" w:type="dxa"/>
            <w:tcBorders>
              <w:top w:val="nil" w:sz="6" w:space="0" w:color="auto"/>
              <w:left w:val="nil" w:sz="6" w:space="0" w:color="auto"/>
              <w:bottom w:val="nil" w:sz="6" w:space="0" w:color="auto"/>
              <w:right w:val="nil" w:sz="6" w:space="0" w:color="auto"/>
            </w:tcBorders>
          </w:tcPr>
          <w:p>
            <w:pPr>
              <w:pStyle w:val="TableParagraph"/>
              <w:spacing w:line="222" w:lineRule="exact"/>
              <w:ind w:left="107" w:right="0"/>
              <w:jc w:val="left"/>
              <w:rPr>
                <w:rFonts w:ascii="宋体" w:hAnsi="宋体" w:cs="宋体" w:eastAsia="宋体" w:hint="default"/>
                <w:sz w:val="18"/>
                <w:szCs w:val="18"/>
              </w:rPr>
            </w:pPr>
            <w:r>
              <w:rPr>
                <w:rFonts w:ascii="宋体" w:hAnsi="宋体" w:cs="宋体" w:eastAsia="宋体" w:hint="default"/>
                <w:sz w:val="18"/>
                <w:szCs w:val="18"/>
              </w:rPr>
              <w:t>其中：本公司投资后期间形成的其他综合收益</w:t>
            </w:r>
          </w:p>
        </w:tc>
        <w:tc>
          <w:tcPr>
            <w:tcW w:w="2130"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7"/>
              <w:jc w:val="right"/>
              <w:rPr>
                <w:rFonts w:ascii="Times New Roman" w:hAnsi="Times New Roman" w:cs="Times New Roman" w:eastAsia="Times New Roman" w:hint="default"/>
                <w:sz w:val="18"/>
                <w:szCs w:val="18"/>
              </w:rPr>
            </w:pPr>
            <w:r>
              <w:rPr>
                <w:rFonts w:ascii="Times New Roman"/>
                <w:spacing w:val="-1"/>
                <w:sz w:val="18"/>
              </w:rPr>
              <w:t>200,960,329.69</w:t>
            </w:r>
          </w:p>
        </w:tc>
      </w:tr>
      <w:tr>
        <w:trPr>
          <w:trHeight w:val="260" w:hRule="exact"/>
        </w:trPr>
        <w:tc>
          <w:tcPr>
            <w:tcW w:w="6594" w:type="dxa"/>
            <w:tcBorders>
              <w:top w:val="nil" w:sz="6" w:space="0" w:color="auto"/>
              <w:left w:val="nil" w:sz="6" w:space="0" w:color="auto"/>
              <w:bottom w:val="single" w:sz="8" w:space="0" w:color="000000"/>
              <w:right w:val="nil" w:sz="6" w:space="0" w:color="auto"/>
            </w:tcBorders>
          </w:tcPr>
          <w:p>
            <w:pPr>
              <w:pStyle w:val="TableParagraph"/>
              <w:spacing w:line="223" w:lineRule="exact"/>
              <w:ind w:left="107"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130" w:type="dxa"/>
            <w:tcBorders>
              <w:top w:val="nil" w:sz="6" w:space="0" w:color="auto"/>
              <w:left w:val="nil" w:sz="6" w:space="0" w:color="auto"/>
              <w:bottom w:val="single" w:sz="8" w:space="0" w:color="000000"/>
              <w:right w:val="nil" w:sz="6" w:space="0" w:color="auto"/>
            </w:tcBorders>
          </w:tcPr>
          <w:p>
            <w:pPr>
              <w:pStyle w:val="TableParagraph"/>
              <w:spacing w:line="240" w:lineRule="auto" w:before="39"/>
              <w:ind w:right="106"/>
              <w:jc w:val="right"/>
              <w:rPr>
                <w:rFonts w:ascii="Times New Roman" w:hAnsi="Times New Roman" w:cs="Times New Roman" w:eastAsia="Times New Roman" w:hint="default"/>
                <w:sz w:val="18"/>
                <w:szCs w:val="18"/>
              </w:rPr>
            </w:pPr>
            <w:r>
              <w:rPr>
                <w:rFonts w:ascii="Times New Roman"/>
                <w:spacing w:val="-1"/>
                <w:sz w:val="18"/>
              </w:rPr>
              <w:t>325,651,213.15</w:t>
            </w:r>
          </w:p>
        </w:tc>
      </w:tr>
      <w:tr>
        <w:trPr>
          <w:trHeight w:val="325" w:hRule="exact"/>
        </w:trPr>
        <w:tc>
          <w:tcPr>
            <w:tcW w:w="6594" w:type="dxa"/>
            <w:tcBorders>
              <w:top w:val="single" w:sz="8" w:space="0" w:color="000000"/>
              <w:left w:val="nil" w:sz="6" w:space="0" w:color="auto"/>
              <w:bottom w:val="nil" w:sz="6" w:space="0" w:color="auto"/>
              <w:right w:val="nil" w:sz="6" w:space="0" w:color="auto"/>
            </w:tcBorders>
          </w:tcPr>
          <w:p>
            <w:pPr>
              <w:pStyle w:val="TableParagraph"/>
              <w:spacing w:line="240" w:lineRule="auto" w:before="22"/>
              <w:ind w:left="107" w:right="0"/>
              <w:jc w:val="left"/>
              <w:rPr>
                <w:rFonts w:ascii="宋体" w:hAnsi="宋体" w:cs="宋体" w:eastAsia="宋体" w:hint="default"/>
                <w:sz w:val="18"/>
                <w:szCs w:val="18"/>
              </w:rPr>
            </w:pPr>
            <w:r>
              <w:rPr>
                <w:rFonts w:ascii="宋体" w:hAnsi="宋体" w:cs="宋体" w:eastAsia="宋体" w:hint="default"/>
                <w:b/>
                <w:bCs/>
                <w:sz w:val="18"/>
                <w:szCs w:val="18"/>
              </w:rPr>
              <w:t>利润表项目</w:t>
            </w:r>
            <w:r>
              <w:rPr>
                <w:rFonts w:ascii="宋体" w:hAnsi="宋体" w:cs="宋体" w:eastAsia="宋体" w:hint="default"/>
                <w:sz w:val="18"/>
                <w:szCs w:val="18"/>
              </w:rPr>
            </w:r>
          </w:p>
        </w:tc>
        <w:tc>
          <w:tcPr>
            <w:tcW w:w="2130" w:type="dxa"/>
            <w:tcBorders>
              <w:top w:val="single" w:sz="8" w:space="0" w:color="000000"/>
              <w:left w:val="nil" w:sz="6" w:space="0" w:color="auto"/>
              <w:bottom w:val="nil" w:sz="6" w:space="0" w:color="auto"/>
              <w:right w:val="nil" w:sz="6" w:space="0" w:color="auto"/>
            </w:tcBorders>
          </w:tcPr>
          <w:p>
            <w:pPr>
              <w:pStyle w:val="TableParagraph"/>
              <w:spacing w:line="240" w:lineRule="auto" w:before="22"/>
              <w:ind w:left="861"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2013 </w:t>
            </w:r>
            <w:r>
              <w:rPr>
                <w:rFonts w:ascii="宋体" w:hAnsi="宋体" w:cs="宋体" w:eastAsia="宋体" w:hint="default"/>
                <w:b/>
                <w:bCs/>
                <w:sz w:val="18"/>
                <w:szCs w:val="18"/>
              </w:rPr>
              <w:t>年度</w:t>
            </w:r>
            <w:r>
              <w:rPr>
                <w:rFonts w:ascii="宋体" w:hAnsi="宋体" w:cs="宋体" w:eastAsia="宋体" w:hint="default"/>
                <w:sz w:val="18"/>
                <w:szCs w:val="18"/>
              </w:rPr>
            </w:r>
          </w:p>
        </w:tc>
      </w:tr>
      <w:tr>
        <w:trPr>
          <w:trHeight w:val="265" w:hRule="exact"/>
        </w:trPr>
        <w:tc>
          <w:tcPr>
            <w:tcW w:w="6594" w:type="dxa"/>
            <w:tcBorders>
              <w:top w:val="nil" w:sz="6" w:space="0" w:color="auto"/>
              <w:left w:val="nil" w:sz="6" w:space="0" w:color="auto"/>
              <w:bottom w:val="single" w:sz="8" w:space="0" w:color="000000"/>
              <w:right w:val="nil" w:sz="6" w:space="0" w:color="auto"/>
            </w:tcBorders>
          </w:tcPr>
          <w:p>
            <w:pPr>
              <w:pStyle w:val="TableParagraph"/>
              <w:spacing w:line="228" w:lineRule="exact"/>
              <w:ind w:left="107" w:right="0"/>
              <w:jc w:val="left"/>
              <w:rPr>
                <w:rFonts w:ascii="宋体" w:hAnsi="宋体" w:cs="宋体" w:eastAsia="宋体" w:hint="default"/>
                <w:sz w:val="18"/>
                <w:szCs w:val="18"/>
              </w:rPr>
            </w:pPr>
            <w:r>
              <w:rPr>
                <w:rFonts w:ascii="宋体" w:hAnsi="宋体" w:cs="宋体" w:eastAsia="宋体" w:hint="default"/>
                <w:b/>
                <w:bCs/>
                <w:sz w:val="18"/>
                <w:szCs w:val="18"/>
              </w:rPr>
              <w:t>（重庆国信）</w:t>
            </w:r>
            <w:r>
              <w:rPr>
                <w:rFonts w:ascii="宋体" w:hAnsi="宋体" w:cs="宋体" w:eastAsia="宋体" w:hint="default"/>
                <w:sz w:val="18"/>
                <w:szCs w:val="18"/>
              </w:rPr>
            </w:r>
          </w:p>
        </w:tc>
        <w:tc>
          <w:tcPr>
            <w:tcW w:w="2130" w:type="dxa"/>
            <w:tcBorders>
              <w:top w:val="nil" w:sz="6" w:space="0" w:color="auto"/>
              <w:left w:val="nil" w:sz="6" w:space="0" w:color="auto"/>
              <w:bottom w:val="single" w:sz="8" w:space="0" w:color="000000"/>
              <w:right w:val="nil" w:sz="6" w:space="0" w:color="auto"/>
            </w:tcBorders>
          </w:tcPr>
          <w:p>
            <w:pPr>
              <w:pStyle w:val="TableParagraph"/>
              <w:spacing w:line="228" w:lineRule="exact"/>
              <w:ind w:left="884" w:right="0"/>
              <w:jc w:val="left"/>
              <w:rPr>
                <w:rFonts w:ascii="宋体" w:hAnsi="宋体" w:cs="宋体" w:eastAsia="宋体" w:hint="default"/>
                <w:sz w:val="18"/>
                <w:szCs w:val="18"/>
              </w:rPr>
            </w:pPr>
            <w:r>
              <w:rPr>
                <w:rFonts w:ascii="宋体" w:hAnsi="宋体" w:cs="宋体" w:eastAsia="宋体" w:hint="default"/>
                <w:b/>
                <w:bCs/>
                <w:sz w:val="18"/>
                <w:szCs w:val="18"/>
              </w:rPr>
              <w:t>追溯调整</w:t>
            </w:r>
            <w:r>
              <w:rPr>
                <w:rFonts w:ascii="宋体" w:hAnsi="宋体" w:cs="宋体" w:eastAsia="宋体" w:hint="default"/>
                <w:sz w:val="18"/>
                <w:szCs w:val="18"/>
              </w:rPr>
            </w:r>
          </w:p>
        </w:tc>
      </w:tr>
      <w:tr>
        <w:trPr>
          <w:trHeight w:val="330" w:hRule="exact"/>
        </w:trPr>
        <w:tc>
          <w:tcPr>
            <w:tcW w:w="6594" w:type="dxa"/>
            <w:tcBorders>
              <w:top w:val="single" w:sz="8" w:space="0" w:color="000000"/>
              <w:left w:val="nil" w:sz="6" w:space="0" w:color="auto"/>
              <w:bottom w:val="nil" w:sz="6" w:space="0" w:color="auto"/>
              <w:right w:val="nil" w:sz="6" w:space="0" w:color="auto"/>
            </w:tcBorders>
          </w:tcPr>
          <w:p>
            <w:pPr>
              <w:pStyle w:val="TableParagraph"/>
              <w:spacing w:line="240" w:lineRule="auto" w:before="22"/>
              <w:ind w:left="107"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130" w:type="dxa"/>
            <w:tcBorders>
              <w:top w:val="single" w:sz="8" w:space="0" w:color="000000"/>
              <w:left w:val="nil" w:sz="6" w:space="0" w:color="auto"/>
              <w:bottom w:val="nil" w:sz="6" w:space="0" w:color="auto"/>
              <w:right w:val="nil" w:sz="6" w:space="0" w:color="auto"/>
            </w:tcBorders>
          </w:tcPr>
          <w:p>
            <w:pPr>
              <w:pStyle w:val="TableParagraph"/>
              <w:spacing w:line="240" w:lineRule="auto" w:before="74"/>
              <w:ind w:right="106"/>
              <w:jc w:val="right"/>
              <w:rPr>
                <w:rFonts w:ascii="Times New Roman" w:hAnsi="Times New Roman" w:cs="Times New Roman" w:eastAsia="Times New Roman" w:hint="default"/>
                <w:sz w:val="18"/>
                <w:szCs w:val="18"/>
              </w:rPr>
            </w:pPr>
            <w:r>
              <w:rPr>
                <w:rFonts w:ascii="Times New Roman"/>
                <w:spacing w:val="-1"/>
                <w:sz w:val="18"/>
              </w:rPr>
              <w:t>132,311,534.21</w:t>
            </w:r>
          </w:p>
        </w:tc>
      </w:tr>
      <w:tr>
        <w:trPr>
          <w:trHeight w:val="285" w:hRule="exact"/>
        </w:trPr>
        <w:tc>
          <w:tcPr>
            <w:tcW w:w="6594" w:type="dxa"/>
            <w:tcBorders>
              <w:top w:val="nil" w:sz="6" w:space="0" w:color="auto"/>
              <w:left w:val="nil" w:sz="6" w:space="0" w:color="auto"/>
              <w:bottom w:val="nil" w:sz="6" w:space="0" w:color="auto"/>
              <w:right w:val="nil" w:sz="6" w:space="0" w:color="auto"/>
            </w:tcBorders>
          </w:tcPr>
          <w:p>
            <w:pPr>
              <w:pStyle w:val="TableParagraph"/>
              <w:spacing w:line="236" w:lineRule="exact"/>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一</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以后不能重分类进损益的其他综合收益</w:t>
            </w:r>
          </w:p>
        </w:tc>
        <w:tc>
          <w:tcPr>
            <w:tcW w:w="2130"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6"/>
              <w:jc w:val="right"/>
              <w:rPr>
                <w:rFonts w:ascii="Times New Roman" w:hAnsi="Times New Roman" w:cs="Times New Roman" w:eastAsia="Times New Roman" w:hint="default"/>
                <w:sz w:val="18"/>
                <w:szCs w:val="18"/>
              </w:rPr>
            </w:pPr>
            <w:r>
              <w:rPr>
                <w:rFonts w:ascii="Times New Roman"/>
                <w:sz w:val="18"/>
              </w:rPr>
              <w:t>0.00</w:t>
            </w:r>
          </w:p>
        </w:tc>
      </w:tr>
      <w:tr>
        <w:trPr>
          <w:trHeight w:val="285" w:hRule="exact"/>
        </w:trPr>
        <w:tc>
          <w:tcPr>
            <w:tcW w:w="6594" w:type="dxa"/>
            <w:tcBorders>
              <w:top w:val="nil" w:sz="6" w:space="0" w:color="auto"/>
              <w:left w:val="nil" w:sz="6" w:space="0" w:color="auto"/>
              <w:bottom w:val="nil" w:sz="6" w:space="0" w:color="auto"/>
              <w:right w:val="nil" w:sz="6" w:space="0" w:color="auto"/>
            </w:tcBorders>
          </w:tcPr>
          <w:p>
            <w:pPr>
              <w:pStyle w:val="TableParagraph"/>
              <w:spacing w:line="237" w:lineRule="exact"/>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二</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以后将重分类进损益的其他综合收益</w:t>
            </w:r>
          </w:p>
        </w:tc>
        <w:tc>
          <w:tcPr>
            <w:tcW w:w="2130"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06"/>
              <w:jc w:val="right"/>
              <w:rPr>
                <w:rFonts w:ascii="Times New Roman" w:hAnsi="Times New Roman" w:cs="Times New Roman" w:eastAsia="Times New Roman" w:hint="default"/>
                <w:sz w:val="18"/>
                <w:szCs w:val="18"/>
              </w:rPr>
            </w:pPr>
            <w:r>
              <w:rPr>
                <w:rFonts w:ascii="Times New Roman"/>
                <w:spacing w:val="-1"/>
                <w:sz w:val="18"/>
              </w:rPr>
              <w:t>132,311,534.21</w:t>
            </w:r>
          </w:p>
        </w:tc>
      </w:tr>
      <w:tr>
        <w:trPr>
          <w:trHeight w:val="261" w:hRule="exact"/>
        </w:trPr>
        <w:tc>
          <w:tcPr>
            <w:tcW w:w="6594" w:type="dxa"/>
            <w:tcBorders>
              <w:top w:val="nil" w:sz="6" w:space="0" w:color="auto"/>
              <w:left w:val="nil" w:sz="6" w:space="0" w:color="auto"/>
              <w:bottom w:val="single" w:sz="8" w:space="0" w:color="000000"/>
              <w:right w:val="nil" w:sz="6" w:space="0" w:color="auto"/>
            </w:tcBorders>
          </w:tcPr>
          <w:p>
            <w:pPr>
              <w:pStyle w:val="TableParagraph"/>
              <w:spacing w:line="236" w:lineRule="exact"/>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权益法下在被投资单位以后将重分类进损益的其他综合收益中享有的份额</w:t>
            </w:r>
          </w:p>
        </w:tc>
        <w:tc>
          <w:tcPr>
            <w:tcW w:w="2130" w:type="dxa"/>
            <w:tcBorders>
              <w:top w:val="nil" w:sz="6" w:space="0" w:color="auto"/>
              <w:left w:val="nil" w:sz="6" w:space="0" w:color="auto"/>
              <w:bottom w:val="single" w:sz="8" w:space="0" w:color="000000"/>
              <w:right w:val="nil" w:sz="6" w:space="0" w:color="auto"/>
            </w:tcBorders>
          </w:tcPr>
          <w:p>
            <w:pPr>
              <w:pStyle w:val="TableParagraph"/>
              <w:spacing w:line="240" w:lineRule="auto" w:before="38"/>
              <w:ind w:right="106"/>
              <w:jc w:val="right"/>
              <w:rPr>
                <w:rFonts w:ascii="Times New Roman" w:hAnsi="Times New Roman" w:cs="Times New Roman" w:eastAsia="Times New Roman" w:hint="default"/>
                <w:sz w:val="18"/>
                <w:szCs w:val="18"/>
              </w:rPr>
            </w:pPr>
            <w:r>
              <w:rPr>
                <w:rFonts w:ascii="Times New Roman"/>
                <w:spacing w:val="-1"/>
                <w:sz w:val="18"/>
              </w:rPr>
              <w:t>132,311,534.21</w:t>
            </w:r>
          </w:p>
        </w:tc>
      </w:tr>
      <w:tr>
        <w:trPr>
          <w:trHeight w:val="324" w:hRule="exact"/>
        </w:trPr>
        <w:tc>
          <w:tcPr>
            <w:tcW w:w="6594" w:type="dxa"/>
            <w:tcBorders>
              <w:top w:val="single" w:sz="8" w:space="0" w:color="000000"/>
              <w:left w:val="nil" w:sz="6" w:space="0" w:color="auto"/>
              <w:bottom w:val="nil" w:sz="6" w:space="0" w:color="auto"/>
              <w:right w:val="nil" w:sz="6" w:space="0" w:color="auto"/>
            </w:tcBorders>
          </w:tcPr>
          <w:p>
            <w:pPr>
              <w:pStyle w:val="TableParagraph"/>
              <w:spacing w:line="240" w:lineRule="auto" w:before="21"/>
              <w:ind w:left="107" w:right="0"/>
              <w:jc w:val="left"/>
              <w:rPr>
                <w:rFonts w:ascii="宋体" w:hAnsi="宋体" w:cs="宋体" w:eastAsia="宋体" w:hint="default"/>
                <w:sz w:val="18"/>
                <w:szCs w:val="18"/>
              </w:rPr>
            </w:pPr>
            <w:r>
              <w:rPr>
                <w:rFonts w:ascii="宋体" w:hAnsi="宋体" w:cs="宋体" w:eastAsia="宋体" w:hint="default"/>
                <w:b/>
                <w:bCs/>
                <w:sz w:val="18"/>
                <w:szCs w:val="18"/>
              </w:rPr>
              <w:t>资产负债表项目</w:t>
            </w:r>
            <w:r>
              <w:rPr>
                <w:rFonts w:ascii="宋体" w:hAnsi="宋体" w:cs="宋体" w:eastAsia="宋体" w:hint="default"/>
                <w:sz w:val="18"/>
                <w:szCs w:val="18"/>
              </w:rPr>
            </w:r>
          </w:p>
        </w:tc>
        <w:tc>
          <w:tcPr>
            <w:tcW w:w="2130" w:type="dxa"/>
            <w:tcBorders>
              <w:top w:val="single" w:sz="8" w:space="0" w:color="000000"/>
              <w:left w:val="nil" w:sz="6" w:space="0" w:color="auto"/>
              <w:bottom w:val="nil" w:sz="6" w:space="0" w:color="auto"/>
              <w:right w:val="nil" w:sz="6" w:space="0" w:color="auto"/>
            </w:tcBorders>
          </w:tcPr>
          <w:p>
            <w:pPr>
              <w:pStyle w:val="TableParagraph"/>
              <w:spacing w:line="240" w:lineRule="auto" w:before="21"/>
              <w:ind w:right="138"/>
              <w:jc w:val="right"/>
              <w:rPr>
                <w:rFonts w:ascii="宋体" w:hAnsi="宋体" w:cs="宋体" w:eastAsia="宋体" w:hint="default"/>
                <w:sz w:val="18"/>
                <w:szCs w:val="18"/>
              </w:rPr>
            </w:pPr>
            <w:r>
              <w:rPr>
                <w:rFonts w:ascii="Times New Roman" w:hAnsi="Times New Roman" w:cs="Times New Roman" w:eastAsia="Times New Roman" w:hint="default"/>
                <w:b/>
                <w:bCs/>
                <w:sz w:val="18"/>
                <w:szCs w:val="18"/>
              </w:rPr>
              <w:t>2013</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年</w:t>
            </w:r>
            <w:r>
              <w:rPr>
                <w:rFonts w:ascii="宋体" w:hAnsi="宋体" w:cs="宋体" w:eastAsia="宋体" w:hint="default"/>
                <w:b/>
                <w:bCs/>
                <w:spacing w:val="-46"/>
                <w:sz w:val="18"/>
                <w:szCs w:val="18"/>
              </w:rPr>
              <w:t> </w:t>
            </w:r>
            <w:r>
              <w:rPr>
                <w:rFonts w:ascii="Times New Roman" w:hAnsi="Times New Roman" w:cs="Times New Roman" w:eastAsia="Times New Roman" w:hint="default"/>
                <w:b/>
                <w:bCs/>
                <w:sz w:val="18"/>
                <w:szCs w:val="18"/>
              </w:rPr>
              <w:t>12</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月</w:t>
            </w:r>
            <w:r>
              <w:rPr>
                <w:rFonts w:ascii="宋体" w:hAnsi="宋体" w:cs="宋体" w:eastAsia="宋体" w:hint="default"/>
                <w:b/>
                <w:bCs/>
                <w:spacing w:val="-46"/>
                <w:sz w:val="18"/>
                <w:szCs w:val="18"/>
              </w:rPr>
              <w:t> </w:t>
            </w:r>
            <w:r>
              <w:rPr>
                <w:rFonts w:ascii="Times New Roman" w:hAnsi="Times New Roman" w:cs="Times New Roman" w:eastAsia="Times New Roman" w:hint="default"/>
                <w:b/>
                <w:bCs/>
                <w:sz w:val="18"/>
                <w:szCs w:val="18"/>
              </w:rPr>
              <w:t>31</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日</w:t>
            </w:r>
            <w:r>
              <w:rPr>
                <w:rFonts w:ascii="宋体" w:hAnsi="宋体" w:cs="宋体" w:eastAsia="宋体" w:hint="default"/>
                <w:sz w:val="18"/>
                <w:szCs w:val="18"/>
              </w:rPr>
            </w:r>
          </w:p>
        </w:tc>
      </w:tr>
      <w:tr>
        <w:trPr>
          <w:trHeight w:val="265" w:hRule="exact"/>
        </w:trPr>
        <w:tc>
          <w:tcPr>
            <w:tcW w:w="6594" w:type="dxa"/>
            <w:tcBorders>
              <w:top w:val="nil" w:sz="6" w:space="0" w:color="auto"/>
              <w:left w:val="nil" w:sz="6" w:space="0" w:color="auto"/>
              <w:bottom w:val="single" w:sz="8" w:space="0" w:color="000000"/>
              <w:right w:val="nil" w:sz="6" w:space="0" w:color="auto"/>
            </w:tcBorders>
          </w:tcPr>
          <w:p>
            <w:pPr>
              <w:pStyle w:val="TableParagraph"/>
              <w:spacing w:line="228" w:lineRule="exact"/>
              <w:ind w:left="107" w:right="0"/>
              <w:jc w:val="left"/>
              <w:rPr>
                <w:rFonts w:ascii="宋体" w:hAnsi="宋体" w:cs="宋体" w:eastAsia="宋体" w:hint="default"/>
                <w:sz w:val="18"/>
                <w:szCs w:val="18"/>
              </w:rPr>
            </w:pPr>
            <w:r>
              <w:rPr>
                <w:rFonts w:ascii="宋体" w:hAnsi="宋体" w:cs="宋体" w:eastAsia="宋体" w:hint="default"/>
                <w:b/>
                <w:bCs/>
                <w:sz w:val="18"/>
                <w:szCs w:val="18"/>
              </w:rPr>
              <w:t>（本公司）</w:t>
            </w:r>
            <w:r>
              <w:rPr>
                <w:rFonts w:ascii="宋体" w:hAnsi="宋体" w:cs="宋体" w:eastAsia="宋体" w:hint="default"/>
                <w:sz w:val="18"/>
                <w:szCs w:val="18"/>
              </w:rPr>
            </w:r>
          </w:p>
        </w:tc>
        <w:tc>
          <w:tcPr>
            <w:tcW w:w="2130" w:type="dxa"/>
            <w:tcBorders>
              <w:top w:val="nil" w:sz="6" w:space="0" w:color="auto"/>
              <w:left w:val="nil" w:sz="6" w:space="0" w:color="auto"/>
              <w:bottom w:val="single" w:sz="8" w:space="0" w:color="000000"/>
              <w:right w:val="nil" w:sz="6" w:space="0" w:color="auto"/>
            </w:tcBorders>
          </w:tcPr>
          <w:p>
            <w:pPr>
              <w:pStyle w:val="TableParagraph"/>
              <w:spacing w:line="228" w:lineRule="exact"/>
              <w:ind w:left="884" w:right="0"/>
              <w:jc w:val="left"/>
              <w:rPr>
                <w:rFonts w:ascii="宋体" w:hAnsi="宋体" w:cs="宋体" w:eastAsia="宋体" w:hint="default"/>
                <w:sz w:val="18"/>
                <w:szCs w:val="18"/>
              </w:rPr>
            </w:pPr>
            <w:r>
              <w:rPr>
                <w:rFonts w:ascii="宋体" w:hAnsi="宋体" w:cs="宋体" w:eastAsia="宋体" w:hint="default"/>
                <w:b/>
                <w:bCs/>
                <w:sz w:val="18"/>
                <w:szCs w:val="18"/>
              </w:rPr>
              <w:t>追溯调整</w:t>
            </w:r>
            <w:r>
              <w:rPr>
                <w:rFonts w:ascii="宋体" w:hAnsi="宋体" w:cs="宋体" w:eastAsia="宋体" w:hint="default"/>
                <w:sz w:val="18"/>
                <w:szCs w:val="18"/>
              </w:rPr>
            </w:r>
          </w:p>
        </w:tc>
      </w:tr>
      <w:tr>
        <w:trPr>
          <w:trHeight w:val="330" w:hRule="exact"/>
        </w:trPr>
        <w:tc>
          <w:tcPr>
            <w:tcW w:w="6594" w:type="dxa"/>
            <w:tcBorders>
              <w:top w:val="single" w:sz="8" w:space="0" w:color="000000"/>
              <w:left w:val="nil" w:sz="6" w:space="0" w:color="auto"/>
              <w:bottom w:val="nil" w:sz="6" w:space="0" w:color="auto"/>
              <w:right w:val="nil" w:sz="6" w:space="0" w:color="auto"/>
            </w:tcBorders>
          </w:tcPr>
          <w:p>
            <w:pPr>
              <w:pStyle w:val="TableParagraph"/>
              <w:spacing w:line="240" w:lineRule="auto" w:before="22"/>
              <w:ind w:left="107"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130" w:type="dxa"/>
            <w:tcBorders>
              <w:top w:val="single" w:sz="8" w:space="0" w:color="000000"/>
              <w:left w:val="nil" w:sz="6" w:space="0" w:color="auto"/>
              <w:bottom w:val="nil" w:sz="6" w:space="0" w:color="auto"/>
              <w:right w:val="nil" w:sz="6" w:space="0" w:color="auto"/>
            </w:tcBorders>
          </w:tcPr>
          <w:p>
            <w:pPr>
              <w:pStyle w:val="TableParagraph"/>
              <w:spacing w:line="240" w:lineRule="auto" w:before="74"/>
              <w:ind w:right="107"/>
              <w:jc w:val="right"/>
              <w:rPr>
                <w:rFonts w:ascii="Times New Roman" w:hAnsi="Times New Roman" w:cs="Times New Roman" w:eastAsia="Times New Roman" w:hint="default"/>
                <w:sz w:val="18"/>
                <w:szCs w:val="18"/>
              </w:rPr>
            </w:pPr>
            <w:r>
              <w:rPr>
                <w:rFonts w:ascii="Times New Roman"/>
                <w:spacing w:val="-1"/>
                <w:sz w:val="18"/>
              </w:rPr>
              <w:t>50,823,506.53</w:t>
            </w:r>
          </w:p>
        </w:tc>
      </w:tr>
      <w:tr>
        <w:trPr>
          <w:trHeight w:val="260" w:hRule="exact"/>
        </w:trPr>
        <w:tc>
          <w:tcPr>
            <w:tcW w:w="6594" w:type="dxa"/>
            <w:tcBorders>
              <w:top w:val="nil" w:sz="6" w:space="0" w:color="auto"/>
              <w:left w:val="nil" w:sz="6" w:space="0" w:color="auto"/>
              <w:bottom w:val="single" w:sz="8" w:space="0" w:color="000000"/>
              <w:right w:val="nil" w:sz="6" w:space="0" w:color="auto"/>
            </w:tcBorders>
          </w:tcPr>
          <w:p>
            <w:pPr>
              <w:pStyle w:val="TableParagraph"/>
              <w:spacing w:line="223" w:lineRule="exact"/>
              <w:ind w:left="107"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130" w:type="dxa"/>
            <w:tcBorders>
              <w:top w:val="nil" w:sz="6" w:space="0" w:color="auto"/>
              <w:left w:val="nil" w:sz="6" w:space="0" w:color="auto"/>
              <w:bottom w:val="single" w:sz="8" w:space="0" w:color="000000"/>
              <w:right w:val="nil" w:sz="6" w:space="0" w:color="auto"/>
            </w:tcBorders>
          </w:tcPr>
          <w:p>
            <w:pPr>
              <w:pStyle w:val="TableParagraph"/>
              <w:spacing w:line="240" w:lineRule="auto" w:before="39"/>
              <w:ind w:right="105"/>
              <w:jc w:val="right"/>
              <w:rPr>
                <w:rFonts w:ascii="Times New Roman" w:hAnsi="Times New Roman" w:cs="Times New Roman" w:eastAsia="Times New Roman" w:hint="default"/>
                <w:sz w:val="18"/>
                <w:szCs w:val="18"/>
              </w:rPr>
            </w:pPr>
            <w:r>
              <w:rPr>
                <w:rFonts w:ascii="Times New Roman"/>
                <w:spacing w:val="-1"/>
                <w:sz w:val="18"/>
              </w:rPr>
              <w:t>50,823,506.53</w:t>
            </w:r>
          </w:p>
        </w:tc>
      </w:tr>
      <w:tr>
        <w:trPr>
          <w:trHeight w:val="325" w:hRule="exact"/>
        </w:trPr>
        <w:tc>
          <w:tcPr>
            <w:tcW w:w="6594" w:type="dxa"/>
            <w:tcBorders>
              <w:top w:val="single" w:sz="8" w:space="0" w:color="000000"/>
              <w:left w:val="nil" w:sz="6" w:space="0" w:color="auto"/>
              <w:bottom w:val="nil" w:sz="6" w:space="0" w:color="auto"/>
              <w:right w:val="nil" w:sz="6" w:space="0" w:color="auto"/>
            </w:tcBorders>
          </w:tcPr>
          <w:p>
            <w:pPr>
              <w:pStyle w:val="TableParagraph"/>
              <w:spacing w:line="240" w:lineRule="auto" w:before="22"/>
              <w:ind w:left="107" w:right="0"/>
              <w:jc w:val="left"/>
              <w:rPr>
                <w:rFonts w:ascii="宋体" w:hAnsi="宋体" w:cs="宋体" w:eastAsia="宋体" w:hint="default"/>
                <w:sz w:val="18"/>
                <w:szCs w:val="18"/>
              </w:rPr>
            </w:pPr>
            <w:r>
              <w:rPr>
                <w:rFonts w:ascii="宋体" w:hAnsi="宋体" w:cs="宋体" w:eastAsia="宋体" w:hint="default"/>
                <w:b/>
                <w:bCs/>
                <w:sz w:val="18"/>
                <w:szCs w:val="18"/>
              </w:rPr>
              <w:t>利润表项目</w:t>
            </w:r>
            <w:r>
              <w:rPr>
                <w:rFonts w:ascii="宋体" w:hAnsi="宋体" w:cs="宋体" w:eastAsia="宋体" w:hint="default"/>
                <w:sz w:val="18"/>
                <w:szCs w:val="18"/>
              </w:rPr>
            </w:r>
          </w:p>
        </w:tc>
        <w:tc>
          <w:tcPr>
            <w:tcW w:w="2130" w:type="dxa"/>
            <w:tcBorders>
              <w:top w:val="single" w:sz="8" w:space="0" w:color="000000"/>
              <w:left w:val="nil" w:sz="6" w:space="0" w:color="auto"/>
              <w:bottom w:val="nil" w:sz="6" w:space="0" w:color="auto"/>
              <w:right w:val="nil" w:sz="6" w:space="0" w:color="auto"/>
            </w:tcBorders>
          </w:tcPr>
          <w:p>
            <w:pPr>
              <w:pStyle w:val="TableParagraph"/>
              <w:spacing w:line="240" w:lineRule="auto" w:before="22"/>
              <w:ind w:left="861"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2013 </w:t>
            </w:r>
            <w:r>
              <w:rPr>
                <w:rFonts w:ascii="宋体" w:hAnsi="宋体" w:cs="宋体" w:eastAsia="宋体" w:hint="default"/>
                <w:b/>
                <w:bCs/>
                <w:sz w:val="18"/>
                <w:szCs w:val="18"/>
              </w:rPr>
              <w:t>年度</w:t>
            </w:r>
            <w:r>
              <w:rPr>
                <w:rFonts w:ascii="宋体" w:hAnsi="宋体" w:cs="宋体" w:eastAsia="宋体" w:hint="default"/>
                <w:sz w:val="18"/>
                <w:szCs w:val="18"/>
              </w:rPr>
            </w:r>
          </w:p>
        </w:tc>
      </w:tr>
      <w:tr>
        <w:trPr>
          <w:trHeight w:val="266" w:hRule="exact"/>
        </w:trPr>
        <w:tc>
          <w:tcPr>
            <w:tcW w:w="6594" w:type="dxa"/>
            <w:tcBorders>
              <w:top w:val="nil" w:sz="6" w:space="0" w:color="auto"/>
              <w:left w:val="nil" w:sz="6" w:space="0" w:color="auto"/>
              <w:bottom w:val="single" w:sz="8" w:space="0" w:color="000000"/>
              <w:right w:val="nil" w:sz="6" w:space="0" w:color="auto"/>
            </w:tcBorders>
          </w:tcPr>
          <w:p>
            <w:pPr>
              <w:pStyle w:val="TableParagraph"/>
              <w:spacing w:line="227" w:lineRule="exact"/>
              <w:ind w:left="107" w:right="0"/>
              <w:jc w:val="left"/>
              <w:rPr>
                <w:rFonts w:ascii="宋体" w:hAnsi="宋体" w:cs="宋体" w:eastAsia="宋体" w:hint="default"/>
                <w:sz w:val="18"/>
                <w:szCs w:val="18"/>
              </w:rPr>
            </w:pPr>
            <w:r>
              <w:rPr>
                <w:rFonts w:ascii="宋体" w:hAnsi="宋体" w:cs="宋体" w:eastAsia="宋体" w:hint="default"/>
                <w:b/>
                <w:bCs/>
                <w:sz w:val="18"/>
                <w:szCs w:val="18"/>
              </w:rPr>
              <w:t>（本公司）</w:t>
            </w:r>
            <w:r>
              <w:rPr>
                <w:rFonts w:ascii="宋体" w:hAnsi="宋体" w:cs="宋体" w:eastAsia="宋体" w:hint="default"/>
                <w:sz w:val="18"/>
                <w:szCs w:val="18"/>
              </w:rPr>
            </w:r>
          </w:p>
        </w:tc>
        <w:tc>
          <w:tcPr>
            <w:tcW w:w="2130" w:type="dxa"/>
            <w:tcBorders>
              <w:top w:val="nil" w:sz="6" w:space="0" w:color="auto"/>
              <w:left w:val="nil" w:sz="6" w:space="0" w:color="auto"/>
              <w:bottom w:val="single" w:sz="8" w:space="0" w:color="000000"/>
              <w:right w:val="nil" w:sz="6" w:space="0" w:color="auto"/>
            </w:tcBorders>
          </w:tcPr>
          <w:p>
            <w:pPr>
              <w:pStyle w:val="TableParagraph"/>
              <w:spacing w:line="227" w:lineRule="exact"/>
              <w:ind w:left="884" w:right="0"/>
              <w:jc w:val="left"/>
              <w:rPr>
                <w:rFonts w:ascii="宋体" w:hAnsi="宋体" w:cs="宋体" w:eastAsia="宋体" w:hint="default"/>
                <w:sz w:val="18"/>
                <w:szCs w:val="18"/>
              </w:rPr>
            </w:pPr>
            <w:r>
              <w:rPr>
                <w:rFonts w:ascii="宋体" w:hAnsi="宋体" w:cs="宋体" w:eastAsia="宋体" w:hint="default"/>
                <w:b/>
                <w:bCs/>
                <w:sz w:val="18"/>
                <w:szCs w:val="18"/>
              </w:rPr>
              <w:t>追溯调整</w:t>
            </w:r>
            <w:r>
              <w:rPr>
                <w:rFonts w:ascii="宋体" w:hAnsi="宋体" w:cs="宋体" w:eastAsia="宋体" w:hint="default"/>
                <w:sz w:val="18"/>
                <w:szCs w:val="18"/>
              </w:rPr>
            </w:r>
          </w:p>
        </w:tc>
      </w:tr>
      <w:tr>
        <w:trPr>
          <w:trHeight w:val="329" w:hRule="exact"/>
        </w:trPr>
        <w:tc>
          <w:tcPr>
            <w:tcW w:w="6594" w:type="dxa"/>
            <w:tcBorders>
              <w:top w:val="single" w:sz="8" w:space="0" w:color="000000"/>
              <w:left w:val="nil" w:sz="6" w:space="0" w:color="auto"/>
              <w:bottom w:val="nil" w:sz="6" w:space="0" w:color="auto"/>
              <w:right w:val="nil" w:sz="6" w:space="0" w:color="auto"/>
            </w:tcBorders>
          </w:tcPr>
          <w:p>
            <w:pPr>
              <w:pStyle w:val="TableParagraph"/>
              <w:spacing w:line="240" w:lineRule="auto" w:before="21"/>
              <w:ind w:left="107"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130" w:type="dxa"/>
            <w:tcBorders>
              <w:top w:val="single" w:sz="8" w:space="0" w:color="000000"/>
              <w:left w:val="nil" w:sz="6" w:space="0" w:color="auto"/>
              <w:bottom w:val="nil" w:sz="6" w:space="0" w:color="auto"/>
              <w:right w:val="nil" w:sz="6" w:space="0" w:color="auto"/>
            </w:tcBorders>
          </w:tcPr>
          <w:p>
            <w:pPr>
              <w:pStyle w:val="TableParagraph"/>
              <w:spacing w:line="240" w:lineRule="auto" w:before="73"/>
              <w:ind w:right="107"/>
              <w:jc w:val="right"/>
              <w:rPr>
                <w:rFonts w:ascii="Times New Roman" w:hAnsi="Times New Roman" w:cs="Times New Roman" w:eastAsia="Times New Roman" w:hint="default"/>
                <w:sz w:val="18"/>
                <w:szCs w:val="18"/>
              </w:rPr>
            </w:pPr>
            <w:r>
              <w:rPr>
                <w:rFonts w:ascii="Times New Roman"/>
                <w:spacing w:val="-1"/>
                <w:sz w:val="18"/>
              </w:rPr>
              <w:t>50,823,506.53</w:t>
            </w:r>
          </w:p>
        </w:tc>
      </w:tr>
      <w:tr>
        <w:trPr>
          <w:trHeight w:val="285" w:hRule="exact"/>
        </w:trPr>
        <w:tc>
          <w:tcPr>
            <w:tcW w:w="6594" w:type="dxa"/>
            <w:tcBorders>
              <w:top w:val="nil" w:sz="6" w:space="0" w:color="auto"/>
              <w:left w:val="nil" w:sz="6" w:space="0" w:color="auto"/>
              <w:bottom w:val="nil" w:sz="6" w:space="0" w:color="auto"/>
              <w:right w:val="nil" w:sz="6" w:space="0" w:color="auto"/>
            </w:tcBorders>
          </w:tcPr>
          <w:p>
            <w:pPr>
              <w:pStyle w:val="TableParagraph"/>
              <w:spacing w:line="237" w:lineRule="exact"/>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一</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以后不能重分类进损益的其他综合收益</w:t>
            </w:r>
          </w:p>
        </w:tc>
        <w:tc>
          <w:tcPr>
            <w:tcW w:w="2130"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06"/>
              <w:jc w:val="right"/>
              <w:rPr>
                <w:rFonts w:ascii="Times New Roman" w:hAnsi="Times New Roman" w:cs="Times New Roman" w:eastAsia="Times New Roman" w:hint="default"/>
                <w:sz w:val="18"/>
                <w:szCs w:val="18"/>
              </w:rPr>
            </w:pPr>
            <w:r>
              <w:rPr>
                <w:rFonts w:ascii="Times New Roman"/>
                <w:sz w:val="18"/>
              </w:rPr>
              <w:t>0.00</w:t>
            </w:r>
          </w:p>
        </w:tc>
      </w:tr>
      <w:tr>
        <w:trPr>
          <w:trHeight w:val="285" w:hRule="exact"/>
        </w:trPr>
        <w:tc>
          <w:tcPr>
            <w:tcW w:w="6594" w:type="dxa"/>
            <w:tcBorders>
              <w:top w:val="nil" w:sz="6" w:space="0" w:color="auto"/>
              <w:left w:val="nil" w:sz="6" w:space="0" w:color="auto"/>
              <w:bottom w:val="nil" w:sz="6" w:space="0" w:color="auto"/>
              <w:right w:val="nil" w:sz="6" w:space="0" w:color="auto"/>
            </w:tcBorders>
          </w:tcPr>
          <w:p>
            <w:pPr>
              <w:pStyle w:val="TableParagraph"/>
              <w:spacing w:line="236" w:lineRule="exact"/>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二</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以后将重分类进损益的其他综合收益</w:t>
            </w:r>
          </w:p>
        </w:tc>
        <w:tc>
          <w:tcPr>
            <w:tcW w:w="2130"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7"/>
              <w:jc w:val="right"/>
              <w:rPr>
                <w:rFonts w:ascii="Times New Roman" w:hAnsi="Times New Roman" w:cs="Times New Roman" w:eastAsia="Times New Roman" w:hint="default"/>
                <w:sz w:val="18"/>
                <w:szCs w:val="18"/>
              </w:rPr>
            </w:pPr>
            <w:r>
              <w:rPr>
                <w:rFonts w:ascii="Times New Roman"/>
                <w:spacing w:val="-1"/>
                <w:sz w:val="18"/>
              </w:rPr>
              <w:t>50,823,506.53</w:t>
            </w:r>
          </w:p>
        </w:tc>
      </w:tr>
      <w:tr>
        <w:trPr>
          <w:trHeight w:val="266" w:hRule="exact"/>
        </w:trPr>
        <w:tc>
          <w:tcPr>
            <w:tcW w:w="6594" w:type="dxa"/>
            <w:tcBorders>
              <w:top w:val="nil" w:sz="6" w:space="0" w:color="auto"/>
              <w:left w:val="nil" w:sz="6" w:space="0" w:color="auto"/>
              <w:bottom w:val="single" w:sz="12" w:space="0" w:color="000000"/>
              <w:right w:val="nil" w:sz="6" w:space="0" w:color="auto"/>
            </w:tcBorders>
          </w:tcPr>
          <w:p>
            <w:pPr>
              <w:pStyle w:val="TableParagraph"/>
              <w:spacing w:line="237" w:lineRule="exact"/>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权益法下在被投资单位以后将重分类进损益的其他综合收益中享有的份额</w:t>
            </w:r>
          </w:p>
        </w:tc>
        <w:tc>
          <w:tcPr>
            <w:tcW w:w="2130" w:type="dxa"/>
            <w:tcBorders>
              <w:top w:val="nil" w:sz="6" w:space="0" w:color="auto"/>
              <w:left w:val="nil" w:sz="6" w:space="0" w:color="auto"/>
              <w:bottom w:val="single" w:sz="12" w:space="0" w:color="000000"/>
              <w:right w:val="nil" w:sz="6" w:space="0" w:color="auto"/>
            </w:tcBorders>
          </w:tcPr>
          <w:p>
            <w:pPr>
              <w:pStyle w:val="TableParagraph"/>
              <w:spacing w:line="240" w:lineRule="auto" w:before="39"/>
              <w:ind w:right="107"/>
              <w:jc w:val="right"/>
              <w:rPr>
                <w:rFonts w:ascii="Times New Roman" w:hAnsi="Times New Roman" w:cs="Times New Roman" w:eastAsia="Times New Roman" w:hint="default"/>
                <w:sz w:val="18"/>
                <w:szCs w:val="18"/>
              </w:rPr>
            </w:pPr>
            <w:r>
              <w:rPr>
                <w:rFonts w:ascii="Times New Roman"/>
                <w:spacing w:val="-1"/>
                <w:sz w:val="18"/>
              </w:rPr>
              <w:t>50,823,506.53</w:t>
            </w:r>
          </w:p>
        </w:tc>
      </w:tr>
    </w:tbl>
    <w:p>
      <w:pPr>
        <w:spacing w:after="0" w:line="240" w:lineRule="auto"/>
        <w:jc w:val="right"/>
        <w:rPr>
          <w:rFonts w:ascii="Times New Roman" w:hAnsi="Times New Roman" w:cs="Times New Roman" w:eastAsia="Times New Roman" w:hint="default"/>
          <w:sz w:val="18"/>
          <w:szCs w:val="18"/>
        </w:rPr>
        <w:sectPr>
          <w:headerReference w:type="default" r:id="rId60"/>
          <w:footerReference w:type="default" r:id="rId61"/>
          <w:pgSz w:w="11910" w:h="16840"/>
          <w:pgMar w:header="0" w:footer="837" w:top="500" w:bottom="1020" w:left="1480" w:right="1480"/>
          <w:pgNumType w:start="31"/>
        </w:sectPr>
      </w:pPr>
    </w:p>
    <w:p>
      <w:pPr>
        <w:spacing w:line="240" w:lineRule="auto" w:before="13"/>
        <w:rPr>
          <w:rFonts w:ascii="宋体" w:hAnsi="宋体" w:cs="宋体" w:eastAsia="宋体" w:hint="default"/>
          <w:sz w:val="26"/>
          <w:szCs w:val="26"/>
        </w:rPr>
      </w:pPr>
    </w:p>
    <w:p>
      <w:pPr>
        <w:tabs>
          <w:tab w:pos="1121" w:val="left" w:leader="none"/>
        </w:tabs>
        <w:spacing w:line="328" w:lineRule="auto" w:before="31"/>
        <w:ind w:left="658" w:right="227" w:firstLine="16"/>
        <w:jc w:val="left"/>
        <w:rPr>
          <w:rFonts w:ascii="宋体" w:hAnsi="宋体" w:cs="宋体" w:eastAsia="宋体" w:hint="default"/>
          <w:sz w:val="22"/>
          <w:szCs w:val="22"/>
        </w:rPr>
      </w:pPr>
      <w:r>
        <w:rPr>
          <w:rFonts w:ascii="Times New Roman" w:hAnsi="Times New Roman" w:cs="Times New Roman" w:eastAsia="Times New Roman" w:hint="default"/>
          <w:b/>
          <w:bCs/>
          <w:w w:val="95"/>
          <w:sz w:val="22"/>
          <w:szCs w:val="22"/>
        </w:rPr>
        <w:t>4)</w:t>
        <w:tab/>
      </w:r>
      <w:r>
        <w:rPr>
          <w:rFonts w:ascii="宋体" w:hAnsi="宋体" w:cs="宋体" w:eastAsia="宋体" w:hint="default"/>
          <w:sz w:val="22"/>
          <w:szCs w:val="22"/>
        </w:rPr>
        <w:t>会计政策变更的影响</w:t>
      </w:r>
      <w:r>
        <w:rPr>
          <w:rFonts w:ascii="宋体" w:hAnsi="宋体" w:cs="宋体" w:eastAsia="宋体" w:hint="default"/>
          <w:w w:val="99"/>
          <w:sz w:val="22"/>
          <w:szCs w:val="22"/>
        </w:rPr>
        <w:t> </w:t>
      </w:r>
      <w:r>
        <w:rPr>
          <w:rFonts w:ascii="宋体" w:hAnsi="宋体" w:cs="宋体" w:eastAsia="宋体" w:hint="default"/>
          <w:spacing w:val="3"/>
          <w:sz w:val="22"/>
          <w:szCs w:val="22"/>
        </w:rPr>
        <w:t>修订后的相关准则所涉及的上述重分类、增加披露及影响权益和损益的追溯调整项</w:t>
      </w:r>
    </w:p>
    <w:p>
      <w:pPr>
        <w:spacing w:line="292" w:lineRule="exact" w:before="0"/>
        <w:ind w:left="221" w:right="97" w:firstLine="0"/>
        <w:jc w:val="left"/>
        <w:rPr>
          <w:rFonts w:ascii="宋体" w:hAnsi="宋体" w:cs="宋体" w:eastAsia="宋体" w:hint="default"/>
          <w:sz w:val="22"/>
          <w:szCs w:val="22"/>
        </w:rPr>
      </w:pPr>
      <w:r>
        <w:rPr>
          <w:rFonts w:ascii="宋体" w:hAnsi="宋体" w:cs="宋体" w:eastAsia="宋体" w:hint="default"/>
          <w:sz w:val="22"/>
          <w:szCs w:val="22"/>
        </w:rPr>
        <w:t>目，公司均已适用于</w:t>
      </w:r>
      <w:r>
        <w:rPr>
          <w:rFonts w:ascii="宋体" w:hAnsi="宋体" w:cs="宋体" w:eastAsia="宋体" w:hint="default"/>
          <w:spacing w:val="-62"/>
          <w:sz w:val="22"/>
          <w:szCs w:val="22"/>
        </w:rPr>
        <w:t> </w:t>
      </w:r>
      <w:r>
        <w:rPr>
          <w:rFonts w:ascii="Times New Roman" w:hAnsi="Times New Roman" w:cs="Times New Roman" w:eastAsia="Times New Roman" w:hint="default"/>
          <w:sz w:val="22"/>
          <w:szCs w:val="22"/>
        </w:rPr>
        <w:t>2014</w:t>
      </w:r>
      <w:r>
        <w:rPr>
          <w:rFonts w:ascii="Times New Roman" w:hAnsi="Times New Roman" w:cs="Times New Roman" w:eastAsia="Times New Roman" w:hint="default"/>
          <w:spacing w:val="-8"/>
          <w:sz w:val="22"/>
          <w:szCs w:val="22"/>
        </w:rPr>
        <w:t> </w:t>
      </w:r>
      <w:r>
        <w:rPr>
          <w:rFonts w:ascii="宋体" w:hAnsi="宋体" w:cs="宋体" w:eastAsia="宋体" w:hint="default"/>
          <w:sz w:val="22"/>
          <w:szCs w:val="22"/>
        </w:rPr>
        <w:t>年度财务报表的列报，现将对比较报表的列报追溯总结如下：</w:t>
      </w:r>
    </w:p>
    <w:p>
      <w:pPr>
        <w:spacing w:line="240" w:lineRule="auto" w:before="3"/>
        <w:rPr>
          <w:rFonts w:ascii="宋体" w:hAnsi="宋体" w:cs="宋体" w:eastAsia="宋体" w:hint="default"/>
          <w:sz w:val="11"/>
          <w:szCs w:val="11"/>
        </w:rPr>
      </w:pPr>
    </w:p>
    <w:tbl>
      <w:tblPr>
        <w:tblW w:w="0" w:type="auto"/>
        <w:jc w:val="left"/>
        <w:tblInd w:w="179" w:type="dxa"/>
        <w:tblLayout w:type="fixed"/>
        <w:tblCellMar>
          <w:top w:w="0" w:type="dxa"/>
          <w:left w:w="0" w:type="dxa"/>
          <w:bottom w:w="0" w:type="dxa"/>
          <w:right w:w="0" w:type="dxa"/>
        </w:tblCellMar>
        <w:tblLook w:val="01E0"/>
      </w:tblPr>
      <w:tblGrid>
        <w:gridCol w:w="4207"/>
        <w:gridCol w:w="1567"/>
        <w:gridCol w:w="1422"/>
        <w:gridCol w:w="1382"/>
      </w:tblGrid>
      <w:tr>
        <w:trPr>
          <w:trHeight w:val="406" w:hRule="exact"/>
        </w:trPr>
        <w:tc>
          <w:tcPr>
            <w:tcW w:w="4207" w:type="dxa"/>
            <w:tcBorders>
              <w:top w:val="single" w:sz="12" w:space="0" w:color="000000"/>
              <w:left w:val="nil" w:sz="6" w:space="0" w:color="auto"/>
              <w:bottom w:val="nil" w:sz="6" w:space="0" w:color="auto"/>
              <w:right w:val="nil" w:sz="6" w:space="0" w:color="auto"/>
            </w:tcBorders>
          </w:tcPr>
          <w:p>
            <w:pPr>
              <w:pStyle w:val="TableParagraph"/>
              <w:spacing w:line="240" w:lineRule="auto" w:before="153"/>
              <w:ind w:right="34"/>
              <w:jc w:val="center"/>
              <w:rPr>
                <w:rFonts w:ascii="宋体" w:hAnsi="宋体" w:cs="宋体" w:eastAsia="宋体" w:hint="default"/>
                <w:sz w:val="18"/>
                <w:szCs w:val="18"/>
              </w:rPr>
            </w:pPr>
            <w:r>
              <w:rPr>
                <w:rFonts w:ascii="宋体" w:hAnsi="宋体" w:cs="宋体" w:eastAsia="宋体" w:hint="default"/>
                <w:b/>
                <w:bCs/>
                <w:sz w:val="18"/>
                <w:szCs w:val="18"/>
              </w:rPr>
              <w:t>资产负债表项目</w:t>
            </w:r>
            <w:r>
              <w:rPr>
                <w:rFonts w:ascii="宋体" w:hAnsi="宋体" w:cs="宋体" w:eastAsia="宋体" w:hint="default"/>
                <w:sz w:val="18"/>
                <w:szCs w:val="18"/>
              </w:rPr>
            </w:r>
          </w:p>
        </w:tc>
        <w:tc>
          <w:tcPr>
            <w:tcW w:w="2989" w:type="dxa"/>
            <w:gridSpan w:val="2"/>
            <w:tcBorders>
              <w:top w:val="single" w:sz="12" w:space="0" w:color="000000"/>
              <w:left w:val="nil" w:sz="6" w:space="0" w:color="auto"/>
              <w:bottom w:val="nil" w:sz="6" w:space="0" w:color="auto"/>
              <w:right w:val="nil" w:sz="6" w:space="0" w:color="auto"/>
            </w:tcBorders>
          </w:tcPr>
          <w:p>
            <w:pPr>
              <w:pStyle w:val="TableParagraph"/>
              <w:spacing w:line="240" w:lineRule="auto" w:before="21"/>
              <w:ind w:left="1416"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2013</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年</w:t>
            </w:r>
            <w:r>
              <w:rPr>
                <w:rFonts w:ascii="宋体" w:hAnsi="宋体" w:cs="宋体" w:eastAsia="宋体" w:hint="default"/>
                <w:b/>
                <w:bCs/>
                <w:spacing w:val="-46"/>
                <w:sz w:val="18"/>
                <w:szCs w:val="18"/>
              </w:rPr>
              <w:t> </w:t>
            </w:r>
            <w:r>
              <w:rPr>
                <w:rFonts w:ascii="Times New Roman" w:hAnsi="Times New Roman" w:cs="Times New Roman" w:eastAsia="Times New Roman" w:hint="default"/>
                <w:b/>
                <w:bCs/>
                <w:sz w:val="18"/>
                <w:szCs w:val="18"/>
              </w:rPr>
              <w:t>12</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月</w:t>
            </w:r>
            <w:r>
              <w:rPr>
                <w:rFonts w:ascii="宋体" w:hAnsi="宋体" w:cs="宋体" w:eastAsia="宋体" w:hint="default"/>
                <w:b/>
                <w:bCs/>
                <w:spacing w:val="-46"/>
                <w:sz w:val="18"/>
                <w:szCs w:val="18"/>
              </w:rPr>
              <w:t> </w:t>
            </w:r>
            <w:r>
              <w:rPr>
                <w:rFonts w:ascii="Times New Roman" w:hAnsi="Times New Roman" w:cs="Times New Roman" w:eastAsia="Times New Roman" w:hint="default"/>
                <w:b/>
                <w:bCs/>
                <w:sz w:val="18"/>
                <w:szCs w:val="18"/>
              </w:rPr>
              <w:t>31</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日</w:t>
            </w:r>
            <w:r>
              <w:rPr>
                <w:rFonts w:ascii="宋体" w:hAnsi="宋体" w:cs="宋体" w:eastAsia="宋体" w:hint="default"/>
                <w:sz w:val="18"/>
                <w:szCs w:val="18"/>
              </w:rPr>
            </w:r>
          </w:p>
        </w:tc>
        <w:tc>
          <w:tcPr>
            <w:tcW w:w="1382" w:type="dxa"/>
            <w:tcBorders>
              <w:top w:val="single" w:sz="12" w:space="0" w:color="000000"/>
              <w:left w:val="nil" w:sz="6" w:space="0" w:color="auto"/>
              <w:bottom w:val="nil" w:sz="6" w:space="0" w:color="auto"/>
              <w:right w:val="nil" w:sz="6" w:space="0" w:color="auto"/>
            </w:tcBorders>
          </w:tcPr>
          <w:p>
            <w:pPr/>
          </w:p>
        </w:tc>
      </w:tr>
      <w:tr>
        <w:trPr>
          <w:trHeight w:val="219" w:hRule="exact"/>
        </w:trPr>
        <w:tc>
          <w:tcPr>
            <w:tcW w:w="4207" w:type="dxa"/>
            <w:tcBorders>
              <w:top w:val="nil" w:sz="6" w:space="0" w:color="auto"/>
              <w:left w:val="nil" w:sz="6" w:space="0" w:color="auto"/>
              <w:bottom w:val="single" w:sz="8" w:space="0" w:color="000000"/>
              <w:right w:val="nil" w:sz="6" w:space="0" w:color="auto"/>
            </w:tcBorders>
          </w:tcPr>
          <w:p>
            <w:pPr/>
          </w:p>
        </w:tc>
        <w:tc>
          <w:tcPr>
            <w:tcW w:w="1567" w:type="dxa"/>
            <w:tcBorders>
              <w:top w:val="nil" w:sz="6" w:space="0" w:color="auto"/>
              <w:left w:val="nil" w:sz="6" w:space="0" w:color="auto"/>
              <w:bottom w:val="single" w:sz="8" w:space="0" w:color="000000"/>
              <w:right w:val="nil" w:sz="6" w:space="0" w:color="auto"/>
            </w:tcBorders>
          </w:tcPr>
          <w:p>
            <w:pPr>
              <w:pStyle w:val="TableParagraph"/>
              <w:spacing w:line="182" w:lineRule="exact"/>
              <w:ind w:left="428" w:right="0"/>
              <w:jc w:val="left"/>
              <w:rPr>
                <w:rFonts w:ascii="宋体" w:hAnsi="宋体" w:cs="宋体" w:eastAsia="宋体" w:hint="default"/>
                <w:sz w:val="18"/>
                <w:szCs w:val="18"/>
              </w:rPr>
            </w:pPr>
            <w:r>
              <w:rPr>
                <w:rFonts w:ascii="宋体" w:hAnsi="宋体" w:cs="宋体" w:eastAsia="宋体" w:hint="default"/>
                <w:b/>
                <w:bCs/>
                <w:sz w:val="18"/>
                <w:szCs w:val="18"/>
              </w:rPr>
              <w:t>追溯前</w:t>
            </w:r>
            <w:r>
              <w:rPr>
                <w:rFonts w:ascii="宋体" w:hAnsi="宋体" w:cs="宋体" w:eastAsia="宋体" w:hint="default"/>
                <w:sz w:val="18"/>
                <w:szCs w:val="18"/>
              </w:rPr>
            </w:r>
          </w:p>
        </w:tc>
        <w:tc>
          <w:tcPr>
            <w:tcW w:w="1422" w:type="dxa"/>
            <w:tcBorders>
              <w:top w:val="nil" w:sz="6" w:space="0" w:color="auto"/>
              <w:left w:val="nil" w:sz="6" w:space="0" w:color="auto"/>
              <w:bottom w:val="single" w:sz="8" w:space="0" w:color="000000"/>
              <w:right w:val="nil" w:sz="6" w:space="0" w:color="auto"/>
            </w:tcBorders>
          </w:tcPr>
          <w:p>
            <w:pPr>
              <w:pStyle w:val="TableParagraph"/>
              <w:spacing w:line="182" w:lineRule="exact"/>
              <w:ind w:left="259" w:right="0"/>
              <w:jc w:val="left"/>
              <w:rPr>
                <w:rFonts w:ascii="宋体" w:hAnsi="宋体" w:cs="宋体" w:eastAsia="宋体" w:hint="default"/>
                <w:sz w:val="18"/>
                <w:szCs w:val="18"/>
              </w:rPr>
            </w:pPr>
            <w:r>
              <w:rPr>
                <w:rFonts w:ascii="宋体" w:hAnsi="宋体" w:cs="宋体" w:eastAsia="宋体" w:hint="default"/>
                <w:b/>
                <w:bCs/>
                <w:sz w:val="18"/>
                <w:szCs w:val="18"/>
              </w:rPr>
              <w:t>追溯调整</w:t>
            </w:r>
            <w:r>
              <w:rPr>
                <w:rFonts w:ascii="宋体" w:hAnsi="宋体" w:cs="宋体" w:eastAsia="宋体" w:hint="default"/>
                <w:sz w:val="18"/>
                <w:szCs w:val="18"/>
              </w:rPr>
            </w:r>
          </w:p>
        </w:tc>
        <w:tc>
          <w:tcPr>
            <w:tcW w:w="1382" w:type="dxa"/>
            <w:tcBorders>
              <w:top w:val="nil" w:sz="6" w:space="0" w:color="auto"/>
              <w:left w:val="nil" w:sz="6" w:space="0" w:color="auto"/>
              <w:bottom w:val="single" w:sz="8" w:space="0" w:color="000000"/>
              <w:right w:val="nil" w:sz="6" w:space="0" w:color="auto"/>
            </w:tcBorders>
          </w:tcPr>
          <w:p>
            <w:pPr>
              <w:pStyle w:val="TableParagraph"/>
              <w:spacing w:line="182" w:lineRule="exact"/>
              <w:ind w:left="386" w:right="0"/>
              <w:jc w:val="left"/>
              <w:rPr>
                <w:rFonts w:ascii="宋体" w:hAnsi="宋体" w:cs="宋体" w:eastAsia="宋体" w:hint="default"/>
                <w:sz w:val="18"/>
                <w:szCs w:val="18"/>
              </w:rPr>
            </w:pPr>
            <w:r>
              <w:rPr>
                <w:rFonts w:ascii="宋体" w:hAnsi="宋体" w:cs="宋体" w:eastAsia="宋体" w:hint="default"/>
                <w:b/>
                <w:bCs/>
                <w:sz w:val="18"/>
                <w:szCs w:val="18"/>
              </w:rPr>
              <w:t>追溯后</w:t>
            </w:r>
            <w:r>
              <w:rPr>
                <w:rFonts w:ascii="宋体" w:hAnsi="宋体" w:cs="宋体" w:eastAsia="宋体" w:hint="default"/>
                <w:sz w:val="18"/>
                <w:szCs w:val="18"/>
              </w:rPr>
            </w:r>
          </w:p>
        </w:tc>
      </w:tr>
      <w:tr>
        <w:trPr>
          <w:trHeight w:val="330" w:hRule="exact"/>
        </w:trPr>
        <w:tc>
          <w:tcPr>
            <w:tcW w:w="4207" w:type="dxa"/>
            <w:tcBorders>
              <w:top w:val="single" w:sz="8" w:space="0" w:color="000000"/>
              <w:left w:val="nil" w:sz="6" w:space="0" w:color="auto"/>
              <w:bottom w:val="nil" w:sz="6" w:space="0" w:color="auto"/>
              <w:right w:val="nil" w:sz="6" w:space="0" w:color="auto"/>
            </w:tcBorders>
          </w:tcPr>
          <w:p>
            <w:pPr>
              <w:pStyle w:val="TableParagraph"/>
              <w:spacing w:line="240" w:lineRule="auto" w:before="22"/>
              <w:ind w:left="4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567" w:type="dxa"/>
            <w:tcBorders>
              <w:top w:val="single" w:sz="8" w:space="0" w:color="000000"/>
              <w:left w:val="nil" w:sz="6" w:space="0" w:color="auto"/>
              <w:bottom w:val="nil" w:sz="6" w:space="0" w:color="auto"/>
              <w:right w:val="nil" w:sz="6" w:space="0" w:color="auto"/>
            </w:tcBorders>
          </w:tcPr>
          <w:p>
            <w:pPr>
              <w:pStyle w:val="TableParagraph"/>
              <w:spacing w:line="240" w:lineRule="auto" w:before="74"/>
              <w:ind w:right="144"/>
              <w:jc w:val="right"/>
              <w:rPr>
                <w:rFonts w:ascii="Times New Roman" w:hAnsi="Times New Roman" w:cs="Times New Roman" w:eastAsia="Times New Roman" w:hint="default"/>
                <w:sz w:val="18"/>
                <w:szCs w:val="18"/>
              </w:rPr>
            </w:pPr>
            <w:r>
              <w:rPr>
                <w:rFonts w:ascii="Times New Roman"/>
                <w:spacing w:val="-1"/>
                <w:sz w:val="18"/>
              </w:rPr>
              <w:t>6,585,581,294.83</w:t>
            </w:r>
          </w:p>
        </w:tc>
        <w:tc>
          <w:tcPr>
            <w:tcW w:w="1422" w:type="dxa"/>
            <w:tcBorders>
              <w:top w:val="single" w:sz="8" w:space="0" w:color="000000"/>
              <w:left w:val="nil" w:sz="6" w:space="0" w:color="auto"/>
              <w:bottom w:val="nil" w:sz="6" w:space="0" w:color="auto"/>
              <w:right w:val="nil" w:sz="6" w:space="0" w:color="auto"/>
            </w:tcBorders>
          </w:tcPr>
          <w:p>
            <w:pPr>
              <w:pStyle w:val="TableParagraph"/>
              <w:spacing w:line="240" w:lineRule="auto" w:before="74"/>
              <w:ind w:right="91"/>
              <w:jc w:val="right"/>
              <w:rPr>
                <w:rFonts w:ascii="Times New Roman" w:hAnsi="Times New Roman" w:cs="Times New Roman" w:eastAsia="Times New Roman" w:hint="default"/>
                <w:sz w:val="18"/>
                <w:szCs w:val="18"/>
              </w:rPr>
            </w:pPr>
            <w:r>
              <w:rPr>
                <w:rFonts w:ascii="Times New Roman"/>
                <w:spacing w:val="-1"/>
                <w:sz w:val="18"/>
              </w:rPr>
              <w:t>-76,527,755.19</w:t>
            </w:r>
          </w:p>
        </w:tc>
        <w:tc>
          <w:tcPr>
            <w:tcW w:w="1382" w:type="dxa"/>
            <w:tcBorders>
              <w:top w:val="single" w:sz="8" w:space="0" w:color="000000"/>
              <w:left w:val="nil" w:sz="6" w:space="0" w:color="auto"/>
              <w:bottom w:val="nil" w:sz="6" w:space="0" w:color="auto"/>
              <w:right w:val="nil" w:sz="6" w:space="0" w:color="auto"/>
            </w:tcBorders>
          </w:tcPr>
          <w:p>
            <w:pPr>
              <w:pStyle w:val="TableParagraph"/>
              <w:spacing w:line="240" w:lineRule="auto" w:before="74"/>
              <w:ind w:right="29"/>
              <w:jc w:val="right"/>
              <w:rPr>
                <w:rFonts w:ascii="Times New Roman" w:hAnsi="Times New Roman" w:cs="Times New Roman" w:eastAsia="Times New Roman" w:hint="default"/>
                <w:sz w:val="18"/>
                <w:szCs w:val="18"/>
              </w:rPr>
            </w:pPr>
            <w:r>
              <w:rPr>
                <w:rFonts w:ascii="Times New Roman"/>
                <w:spacing w:val="-1"/>
                <w:sz w:val="18"/>
              </w:rPr>
              <w:t>6,509,053,539.64</w:t>
            </w:r>
          </w:p>
        </w:tc>
      </w:tr>
      <w:tr>
        <w:trPr>
          <w:trHeight w:val="285" w:hRule="exact"/>
        </w:trPr>
        <w:tc>
          <w:tcPr>
            <w:tcW w:w="4207" w:type="dxa"/>
            <w:tcBorders>
              <w:top w:val="nil" w:sz="6" w:space="0" w:color="auto"/>
              <w:left w:val="nil" w:sz="6" w:space="0" w:color="auto"/>
              <w:bottom w:val="nil" w:sz="6" w:space="0" w:color="auto"/>
              <w:right w:val="nil" w:sz="6" w:space="0" w:color="auto"/>
            </w:tcBorders>
          </w:tcPr>
          <w:p>
            <w:pPr>
              <w:pStyle w:val="TableParagraph"/>
              <w:spacing w:line="223" w:lineRule="exact"/>
              <w:ind w:left="4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567"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44"/>
              <w:jc w:val="right"/>
              <w:rPr>
                <w:rFonts w:ascii="Times New Roman" w:hAnsi="Times New Roman" w:cs="Times New Roman" w:eastAsia="Times New Roman" w:hint="default"/>
                <w:sz w:val="18"/>
                <w:szCs w:val="18"/>
              </w:rPr>
            </w:pPr>
            <w:r>
              <w:rPr>
                <w:rFonts w:ascii="Times New Roman"/>
                <w:spacing w:val="-1"/>
                <w:sz w:val="18"/>
              </w:rPr>
              <w:t>5,517,612.02</w:t>
            </w:r>
          </w:p>
        </w:tc>
        <w:tc>
          <w:tcPr>
            <w:tcW w:w="1422"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91"/>
              <w:jc w:val="right"/>
              <w:rPr>
                <w:rFonts w:ascii="Times New Roman" w:hAnsi="Times New Roman" w:cs="Times New Roman" w:eastAsia="Times New Roman" w:hint="default"/>
                <w:sz w:val="18"/>
                <w:szCs w:val="18"/>
              </w:rPr>
            </w:pPr>
            <w:r>
              <w:rPr>
                <w:rFonts w:ascii="Times New Roman"/>
                <w:spacing w:val="-1"/>
                <w:sz w:val="18"/>
              </w:rPr>
              <w:t>67,109,446.76</w:t>
            </w:r>
          </w:p>
        </w:tc>
        <w:tc>
          <w:tcPr>
            <w:tcW w:w="1382"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8"/>
              <w:jc w:val="right"/>
              <w:rPr>
                <w:rFonts w:ascii="Times New Roman" w:hAnsi="Times New Roman" w:cs="Times New Roman" w:eastAsia="Times New Roman" w:hint="default"/>
                <w:sz w:val="18"/>
                <w:szCs w:val="18"/>
              </w:rPr>
            </w:pPr>
            <w:r>
              <w:rPr>
                <w:rFonts w:ascii="Times New Roman"/>
                <w:spacing w:val="-1"/>
                <w:sz w:val="18"/>
              </w:rPr>
              <w:t>72,627,058.78</w:t>
            </w:r>
          </w:p>
        </w:tc>
      </w:tr>
      <w:tr>
        <w:trPr>
          <w:trHeight w:val="285" w:hRule="exact"/>
        </w:trPr>
        <w:tc>
          <w:tcPr>
            <w:tcW w:w="4207" w:type="dxa"/>
            <w:tcBorders>
              <w:top w:val="nil" w:sz="6" w:space="0" w:color="auto"/>
              <w:left w:val="nil" w:sz="6" w:space="0" w:color="auto"/>
              <w:bottom w:val="nil" w:sz="6" w:space="0" w:color="auto"/>
              <w:right w:val="nil" w:sz="6" w:space="0" w:color="auto"/>
            </w:tcBorders>
          </w:tcPr>
          <w:p>
            <w:pPr>
              <w:pStyle w:val="TableParagraph"/>
              <w:spacing w:line="222" w:lineRule="exact"/>
              <w:ind w:left="41" w:right="0"/>
              <w:jc w:val="left"/>
              <w:rPr>
                <w:rFonts w:ascii="宋体" w:hAnsi="宋体" w:cs="宋体" w:eastAsia="宋体" w:hint="default"/>
                <w:sz w:val="18"/>
                <w:szCs w:val="18"/>
              </w:rPr>
            </w:pPr>
            <w:r>
              <w:rPr>
                <w:rFonts w:ascii="宋体" w:hAnsi="宋体" w:cs="宋体" w:eastAsia="宋体" w:hint="default"/>
                <w:sz w:val="18"/>
                <w:szCs w:val="18"/>
              </w:rPr>
              <w:t>公允价值计量且其变动计入当期损益的金融资产</w:t>
            </w:r>
          </w:p>
        </w:tc>
        <w:tc>
          <w:tcPr>
            <w:tcW w:w="1567"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44"/>
              <w:jc w:val="right"/>
              <w:rPr>
                <w:rFonts w:ascii="Times New Roman" w:hAnsi="Times New Roman" w:cs="Times New Roman" w:eastAsia="Times New Roman" w:hint="default"/>
                <w:sz w:val="18"/>
                <w:szCs w:val="18"/>
              </w:rPr>
            </w:pPr>
            <w:r>
              <w:rPr>
                <w:rFonts w:ascii="Times New Roman"/>
                <w:spacing w:val="-1"/>
                <w:sz w:val="18"/>
              </w:rPr>
              <w:t>1,297,170,241.58</w:t>
            </w:r>
          </w:p>
        </w:tc>
        <w:tc>
          <w:tcPr>
            <w:tcW w:w="1422"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91"/>
              <w:jc w:val="right"/>
              <w:rPr>
                <w:rFonts w:ascii="Times New Roman" w:hAnsi="Times New Roman" w:cs="Times New Roman" w:eastAsia="Times New Roman" w:hint="default"/>
                <w:sz w:val="18"/>
                <w:szCs w:val="18"/>
              </w:rPr>
            </w:pPr>
            <w:r>
              <w:rPr>
                <w:rFonts w:ascii="Times New Roman"/>
                <w:spacing w:val="-1"/>
                <w:sz w:val="18"/>
              </w:rPr>
              <w:t>60,241,814.96</w:t>
            </w:r>
          </w:p>
        </w:tc>
        <w:tc>
          <w:tcPr>
            <w:tcW w:w="1382"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29"/>
              <w:jc w:val="right"/>
              <w:rPr>
                <w:rFonts w:ascii="Times New Roman" w:hAnsi="Times New Roman" w:cs="Times New Roman" w:eastAsia="Times New Roman" w:hint="default"/>
                <w:sz w:val="18"/>
                <w:szCs w:val="18"/>
              </w:rPr>
            </w:pPr>
            <w:r>
              <w:rPr>
                <w:rFonts w:ascii="Times New Roman"/>
                <w:spacing w:val="-1"/>
                <w:sz w:val="18"/>
              </w:rPr>
              <w:t>1,357,412,056.54</w:t>
            </w:r>
          </w:p>
        </w:tc>
      </w:tr>
      <w:tr>
        <w:trPr>
          <w:trHeight w:val="285" w:hRule="exact"/>
        </w:trPr>
        <w:tc>
          <w:tcPr>
            <w:tcW w:w="4207" w:type="dxa"/>
            <w:tcBorders>
              <w:top w:val="nil" w:sz="6" w:space="0" w:color="auto"/>
              <w:left w:val="nil" w:sz="6" w:space="0" w:color="auto"/>
              <w:bottom w:val="nil" w:sz="6" w:space="0" w:color="auto"/>
              <w:right w:val="nil" w:sz="6" w:space="0" w:color="auto"/>
            </w:tcBorders>
          </w:tcPr>
          <w:p>
            <w:pPr>
              <w:pStyle w:val="TableParagraph"/>
              <w:spacing w:line="223" w:lineRule="exact"/>
              <w:ind w:left="4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567"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43"/>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422"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91"/>
              <w:jc w:val="right"/>
              <w:rPr>
                <w:rFonts w:ascii="Times New Roman" w:hAnsi="Times New Roman" w:cs="Times New Roman" w:eastAsia="Times New Roman" w:hint="default"/>
                <w:sz w:val="18"/>
                <w:szCs w:val="18"/>
              </w:rPr>
            </w:pPr>
            <w:r>
              <w:rPr>
                <w:rFonts w:ascii="Times New Roman"/>
                <w:spacing w:val="-1"/>
                <w:sz w:val="18"/>
              </w:rPr>
              <w:t>619,235,681.91</w:t>
            </w:r>
          </w:p>
        </w:tc>
        <w:tc>
          <w:tcPr>
            <w:tcW w:w="1382"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8"/>
              <w:jc w:val="right"/>
              <w:rPr>
                <w:rFonts w:ascii="Times New Roman" w:hAnsi="Times New Roman" w:cs="Times New Roman" w:eastAsia="Times New Roman" w:hint="default"/>
                <w:sz w:val="18"/>
                <w:szCs w:val="18"/>
              </w:rPr>
            </w:pPr>
            <w:r>
              <w:rPr>
                <w:rFonts w:ascii="Times New Roman"/>
                <w:spacing w:val="-1"/>
                <w:sz w:val="18"/>
              </w:rPr>
              <w:t>619,235,681.91</w:t>
            </w:r>
          </w:p>
        </w:tc>
      </w:tr>
      <w:tr>
        <w:trPr>
          <w:trHeight w:val="285" w:hRule="exact"/>
        </w:trPr>
        <w:tc>
          <w:tcPr>
            <w:tcW w:w="4207" w:type="dxa"/>
            <w:tcBorders>
              <w:top w:val="nil" w:sz="6" w:space="0" w:color="auto"/>
              <w:left w:val="nil" w:sz="6" w:space="0" w:color="auto"/>
              <w:bottom w:val="nil" w:sz="6" w:space="0" w:color="auto"/>
              <w:right w:val="nil" w:sz="6" w:space="0" w:color="auto"/>
            </w:tcBorders>
          </w:tcPr>
          <w:p>
            <w:pPr>
              <w:pStyle w:val="TableParagraph"/>
              <w:spacing w:line="222" w:lineRule="exact"/>
              <w:ind w:left="4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1567"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44"/>
              <w:jc w:val="right"/>
              <w:rPr>
                <w:rFonts w:ascii="Times New Roman" w:hAnsi="Times New Roman" w:cs="Times New Roman" w:eastAsia="Times New Roman" w:hint="default"/>
                <w:sz w:val="18"/>
                <w:szCs w:val="18"/>
              </w:rPr>
            </w:pPr>
            <w:r>
              <w:rPr>
                <w:rFonts w:ascii="Times New Roman"/>
                <w:spacing w:val="-1"/>
                <w:sz w:val="18"/>
              </w:rPr>
              <w:t>836,110,883.20</w:t>
            </w:r>
          </w:p>
        </w:tc>
        <w:tc>
          <w:tcPr>
            <w:tcW w:w="1422"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90"/>
              <w:jc w:val="right"/>
              <w:rPr>
                <w:rFonts w:ascii="Times New Roman" w:hAnsi="Times New Roman" w:cs="Times New Roman" w:eastAsia="Times New Roman" w:hint="default"/>
                <w:sz w:val="18"/>
                <w:szCs w:val="18"/>
              </w:rPr>
            </w:pPr>
            <w:r>
              <w:rPr>
                <w:rFonts w:ascii="Times New Roman"/>
                <w:spacing w:val="-1"/>
                <w:sz w:val="18"/>
              </w:rPr>
              <w:t>-619,235,681.91</w:t>
            </w:r>
          </w:p>
        </w:tc>
        <w:tc>
          <w:tcPr>
            <w:tcW w:w="1382"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28"/>
              <w:jc w:val="right"/>
              <w:rPr>
                <w:rFonts w:ascii="Times New Roman" w:hAnsi="Times New Roman" w:cs="Times New Roman" w:eastAsia="Times New Roman" w:hint="default"/>
                <w:sz w:val="18"/>
                <w:szCs w:val="18"/>
              </w:rPr>
            </w:pPr>
            <w:r>
              <w:rPr>
                <w:rFonts w:ascii="Times New Roman"/>
                <w:spacing w:val="-1"/>
                <w:sz w:val="18"/>
              </w:rPr>
              <w:t>216,875,201.29</w:t>
            </w:r>
          </w:p>
        </w:tc>
      </w:tr>
      <w:tr>
        <w:trPr>
          <w:trHeight w:val="285" w:hRule="exact"/>
        </w:trPr>
        <w:tc>
          <w:tcPr>
            <w:tcW w:w="4207" w:type="dxa"/>
            <w:tcBorders>
              <w:top w:val="nil" w:sz="6" w:space="0" w:color="auto"/>
              <w:left w:val="nil" w:sz="6" w:space="0" w:color="auto"/>
              <w:bottom w:val="nil" w:sz="6" w:space="0" w:color="auto"/>
              <w:right w:val="nil" w:sz="6" w:space="0" w:color="auto"/>
            </w:tcBorders>
          </w:tcPr>
          <w:p>
            <w:pPr>
              <w:pStyle w:val="TableParagraph"/>
              <w:spacing w:line="223" w:lineRule="exact"/>
              <w:ind w:left="4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567"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44"/>
              <w:jc w:val="right"/>
              <w:rPr>
                <w:rFonts w:ascii="Times New Roman" w:hAnsi="Times New Roman" w:cs="Times New Roman" w:eastAsia="Times New Roman" w:hint="default"/>
                <w:sz w:val="18"/>
                <w:szCs w:val="18"/>
              </w:rPr>
            </w:pPr>
            <w:r>
              <w:rPr>
                <w:rFonts w:ascii="Times New Roman"/>
                <w:spacing w:val="-1"/>
                <w:sz w:val="18"/>
              </w:rPr>
              <w:t>4,820,648,548.99</w:t>
            </w:r>
          </w:p>
        </w:tc>
        <w:tc>
          <w:tcPr>
            <w:tcW w:w="1422"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91"/>
              <w:jc w:val="right"/>
              <w:rPr>
                <w:rFonts w:ascii="Times New Roman" w:hAnsi="Times New Roman" w:cs="Times New Roman" w:eastAsia="Times New Roman" w:hint="default"/>
                <w:sz w:val="18"/>
                <w:szCs w:val="18"/>
              </w:rPr>
            </w:pPr>
            <w:r>
              <w:rPr>
                <w:rFonts w:ascii="Times New Roman"/>
                <w:spacing w:val="-1"/>
                <w:sz w:val="18"/>
              </w:rPr>
              <w:t>-56,607,677.35</w:t>
            </w:r>
          </w:p>
        </w:tc>
        <w:tc>
          <w:tcPr>
            <w:tcW w:w="1382"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9"/>
              <w:jc w:val="right"/>
              <w:rPr>
                <w:rFonts w:ascii="Times New Roman" w:hAnsi="Times New Roman" w:cs="Times New Roman" w:eastAsia="Times New Roman" w:hint="default"/>
                <w:sz w:val="18"/>
                <w:szCs w:val="18"/>
              </w:rPr>
            </w:pPr>
            <w:r>
              <w:rPr>
                <w:rFonts w:ascii="Times New Roman"/>
                <w:spacing w:val="-1"/>
                <w:sz w:val="18"/>
              </w:rPr>
              <w:t>4,764,040,871.64</w:t>
            </w:r>
          </w:p>
        </w:tc>
      </w:tr>
      <w:tr>
        <w:trPr>
          <w:trHeight w:val="285" w:hRule="exact"/>
        </w:trPr>
        <w:tc>
          <w:tcPr>
            <w:tcW w:w="4207" w:type="dxa"/>
            <w:tcBorders>
              <w:top w:val="nil" w:sz="6" w:space="0" w:color="auto"/>
              <w:left w:val="nil" w:sz="6" w:space="0" w:color="auto"/>
              <w:bottom w:val="nil" w:sz="6" w:space="0" w:color="auto"/>
              <w:right w:val="nil" w:sz="6" w:space="0" w:color="auto"/>
            </w:tcBorders>
          </w:tcPr>
          <w:p>
            <w:pPr>
              <w:pStyle w:val="TableParagraph"/>
              <w:spacing w:line="222" w:lineRule="exact"/>
              <w:ind w:left="41"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1567"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43"/>
              <w:jc w:val="right"/>
              <w:rPr>
                <w:rFonts w:ascii="Times New Roman" w:hAnsi="Times New Roman" w:cs="Times New Roman" w:eastAsia="Times New Roman" w:hint="default"/>
                <w:sz w:val="18"/>
                <w:szCs w:val="18"/>
              </w:rPr>
            </w:pPr>
            <w:r>
              <w:rPr>
                <w:rFonts w:ascii="Times New Roman"/>
                <w:spacing w:val="-1"/>
                <w:sz w:val="18"/>
              </w:rPr>
              <w:t>-46,061,657.84</w:t>
            </w:r>
          </w:p>
        </w:tc>
        <w:tc>
          <w:tcPr>
            <w:tcW w:w="1422"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91"/>
              <w:jc w:val="right"/>
              <w:rPr>
                <w:rFonts w:ascii="Times New Roman" w:hAnsi="Times New Roman" w:cs="Times New Roman" w:eastAsia="Times New Roman" w:hint="default"/>
                <w:sz w:val="18"/>
                <w:szCs w:val="18"/>
              </w:rPr>
            </w:pPr>
            <w:r>
              <w:rPr>
                <w:rFonts w:ascii="Times New Roman"/>
                <w:spacing w:val="-1"/>
                <w:sz w:val="18"/>
              </w:rPr>
              <w:t>46,061,657.84</w:t>
            </w:r>
          </w:p>
        </w:tc>
        <w:tc>
          <w:tcPr>
            <w:tcW w:w="1382"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28"/>
              <w:jc w:val="right"/>
              <w:rPr>
                <w:rFonts w:ascii="Times New Roman" w:hAnsi="Times New Roman" w:cs="Times New Roman" w:eastAsia="Times New Roman" w:hint="default"/>
                <w:sz w:val="18"/>
                <w:szCs w:val="18"/>
              </w:rPr>
            </w:pPr>
            <w:r>
              <w:rPr>
                <w:rFonts w:ascii="Times New Roman"/>
                <w:sz w:val="18"/>
              </w:rPr>
              <w:t>0.00</w:t>
            </w:r>
          </w:p>
        </w:tc>
      </w:tr>
      <w:tr>
        <w:trPr>
          <w:trHeight w:val="260" w:hRule="exact"/>
        </w:trPr>
        <w:tc>
          <w:tcPr>
            <w:tcW w:w="4207" w:type="dxa"/>
            <w:tcBorders>
              <w:top w:val="nil" w:sz="6" w:space="0" w:color="auto"/>
              <w:left w:val="nil" w:sz="6" w:space="0" w:color="auto"/>
              <w:bottom w:val="single" w:sz="8" w:space="0" w:color="000000"/>
              <w:right w:val="nil" w:sz="6" w:space="0" w:color="auto"/>
            </w:tcBorders>
          </w:tcPr>
          <w:p>
            <w:pPr>
              <w:pStyle w:val="TableParagraph"/>
              <w:spacing w:line="223" w:lineRule="exact"/>
              <w:ind w:left="4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1567" w:type="dxa"/>
            <w:tcBorders>
              <w:top w:val="nil" w:sz="6" w:space="0" w:color="auto"/>
              <w:left w:val="nil" w:sz="6" w:space="0" w:color="auto"/>
              <w:bottom w:val="single" w:sz="8" w:space="0" w:color="000000"/>
              <w:right w:val="nil" w:sz="6" w:space="0" w:color="auto"/>
            </w:tcBorders>
          </w:tcPr>
          <w:p>
            <w:pPr>
              <w:pStyle w:val="TableParagraph"/>
              <w:spacing w:line="240" w:lineRule="auto" w:before="39"/>
              <w:ind w:right="143"/>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422" w:type="dxa"/>
            <w:tcBorders>
              <w:top w:val="nil" w:sz="6" w:space="0" w:color="auto"/>
              <w:left w:val="nil" w:sz="6" w:space="0" w:color="auto"/>
              <w:bottom w:val="single" w:sz="8" w:space="0" w:color="000000"/>
              <w:right w:val="nil" w:sz="6" w:space="0" w:color="auto"/>
            </w:tcBorders>
          </w:tcPr>
          <w:p>
            <w:pPr>
              <w:pStyle w:val="TableParagraph"/>
              <w:spacing w:line="240" w:lineRule="auto" w:before="39"/>
              <w:ind w:right="90"/>
              <w:jc w:val="right"/>
              <w:rPr>
                <w:rFonts w:ascii="Times New Roman" w:hAnsi="Times New Roman" w:cs="Times New Roman" w:eastAsia="Times New Roman" w:hint="default"/>
                <w:sz w:val="18"/>
                <w:szCs w:val="18"/>
              </w:rPr>
            </w:pPr>
            <w:r>
              <w:rPr>
                <w:rFonts w:ascii="Times New Roman"/>
                <w:spacing w:val="-1"/>
                <w:sz w:val="18"/>
              </w:rPr>
              <w:t>61,369,526.04</w:t>
            </w:r>
          </w:p>
        </w:tc>
        <w:tc>
          <w:tcPr>
            <w:tcW w:w="1382" w:type="dxa"/>
            <w:tcBorders>
              <w:top w:val="nil" w:sz="6" w:space="0" w:color="auto"/>
              <w:left w:val="nil" w:sz="6" w:space="0" w:color="auto"/>
              <w:bottom w:val="single" w:sz="8" w:space="0" w:color="000000"/>
              <w:right w:val="nil" w:sz="6" w:space="0" w:color="auto"/>
            </w:tcBorders>
          </w:tcPr>
          <w:p>
            <w:pPr>
              <w:pStyle w:val="TableParagraph"/>
              <w:spacing w:line="240" w:lineRule="auto" w:before="39"/>
              <w:ind w:right="27"/>
              <w:jc w:val="right"/>
              <w:rPr>
                <w:rFonts w:ascii="Times New Roman" w:hAnsi="Times New Roman" w:cs="Times New Roman" w:eastAsia="Times New Roman" w:hint="default"/>
                <w:sz w:val="18"/>
                <w:szCs w:val="18"/>
              </w:rPr>
            </w:pPr>
            <w:r>
              <w:rPr>
                <w:rFonts w:ascii="Times New Roman"/>
                <w:spacing w:val="-1"/>
                <w:sz w:val="18"/>
              </w:rPr>
              <w:t>61,369,526.04</w:t>
            </w:r>
          </w:p>
        </w:tc>
      </w:tr>
      <w:tr>
        <w:trPr>
          <w:trHeight w:val="393" w:hRule="exact"/>
        </w:trPr>
        <w:tc>
          <w:tcPr>
            <w:tcW w:w="4207" w:type="dxa"/>
            <w:tcBorders>
              <w:top w:val="single" w:sz="8" w:space="0" w:color="000000"/>
              <w:left w:val="nil" w:sz="6" w:space="0" w:color="auto"/>
              <w:bottom w:val="nil" w:sz="6" w:space="0" w:color="auto"/>
              <w:right w:val="nil" w:sz="6" w:space="0" w:color="auto"/>
            </w:tcBorders>
          </w:tcPr>
          <w:p>
            <w:pPr>
              <w:pStyle w:val="TableParagraph"/>
              <w:spacing w:line="240" w:lineRule="auto" w:before="148"/>
              <w:ind w:right="32"/>
              <w:jc w:val="center"/>
              <w:rPr>
                <w:rFonts w:ascii="宋体" w:hAnsi="宋体" w:cs="宋体" w:eastAsia="宋体" w:hint="default"/>
                <w:sz w:val="18"/>
                <w:szCs w:val="18"/>
              </w:rPr>
            </w:pPr>
            <w:r>
              <w:rPr>
                <w:rFonts w:ascii="宋体" w:hAnsi="宋体" w:cs="宋体" w:eastAsia="宋体" w:hint="default"/>
                <w:b/>
                <w:bCs/>
                <w:sz w:val="18"/>
                <w:szCs w:val="18"/>
              </w:rPr>
              <w:t>利润表项目</w:t>
            </w:r>
            <w:r>
              <w:rPr>
                <w:rFonts w:ascii="宋体" w:hAnsi="宋体" w:cs="宋体" w:eastAsia="宋体" w:hint="default"/>
                <w:sz w:val="18"/>
                <w:szCs w:val="18"/>
              </w:rPr>
            </w:r>
          </w:p>
        </w:tc>
        <w:tc>
          <w:tcPr>
            <w:tcW w:w="1567" w:type="dxa"/>
            <w:tcBorders>
              <w:top w:val="single" w:sz="8" w:space="0" w:color="000000"/>
              <w:left w:val="nil" w:sz="6" w:space="0" w:color="auto"/>
              <w:bottom w:val="nil" w:sz="6" w:space="0" w:color="auto"/>
              <w:right w:val="nil" w:sz="6" w:space="0" w:color="auto"/>
            </w:tcBorders>
          </w:tcPr>
          <w:p>
            <w:pPr/>
          </w:p>
        </w:tc>
        <w:tc>
          <w:tcPr>
            <w:tcW w:w="1422" w:type="dxa"/>
            <w:tcBorders>
              <w:top w:val="single" w:sz="8" w:space="0" w:color="000000"/>
              <w:left w:val="nil" w:sz="6" w:space="0" w:color="auto"/>
              <w:bottom w:val="nil" w:sz="6" w:space="0" w:color="auto"/>
              <w:right w:val="nil" w:sz="6" w:space="0" w:color="auto"/>
            </w:tcBorders>
          </w:tcPr>
          <w:p>
            <w:pPr>
              <w:pStyle w:val="TableParagraph"/>
              <w:spacing w:line="240" w:lineRule="auto" w:before="22"/>
              <w:ind w:left="209"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2013 </w:t>
            </w:r>
            <w:r>
              <w:rPr>
                <w:rFonts w:ascii="宋体" w:hAnsi="宋体" w:cs="宋体" w:eastAsia="宋体" w:hint="default"/>
                <w:b/>
                <w:bCs/>
                <w:sz w:val="18"/>
                <w:szCs w:val="18"/>
              </w:rPr>
              <w:t>年度</w:t>
            </w:r>
            <w:r>
              <w:rPr>
                <w:rFonts w:ascii="宋体" w:hAnsi="宋体" w:cs="宋体" w:eastAsia="宋体" w:hint="default"/>
                <w:sz w:val="18"/>
                <w:szCs w:val="18"/>
              </w:rPr>
            </w:r>
          </w:p>
        </w:tc>
        <w:tc>
          <w:tcPr>
            <w:tcW w:w="1382" w:type="dxa"/>
            <w:tcBorders>
              <w:top w:val="single" w:sz="8" w:space="0" w:color="000000"/>
              <w:left w:val="nil" w:sz="6" w:space="0" w:color="auto"/>
              <w:bottom w:val="nil" w:sz="6" w:space="0" w:color="auto"/>
              <w:right w:val="nil" w:sz="6" w:space="0" w:color="auto"/>
            </w:tcBorders>
          </w:tcPr>
          <w:p>
            <w:pPr/>
          </w:p>
        </w:tc>
      </w:tr>
      <w:tr>
        <w:trPr>
          <w:trHeight w:val="217" w:hRule="exact"/>
        </w:trPr>
        <w:tc>
          <w:tcPr>
            <w:tcW w:w="4207" w:type="dxa"/>
            <w:tcBorders>
              <w:top w:val="nil" w:sz="6" w:space="0" w:color="auto"/>
              <w:left w:val="nil" w:sz="6" w:space="0" w:color="auto"/>
              <w:bottom w:val="single" w:sz="8" w:space="0" w:color="000000"/>
              <w:right w:val="nil" w:sz="6" w:space="0" w:color="auto"/>
            </w:tcBorders>
          </w:tcPr>
          <w:p>
            <w:pPr/>
          </w:p>
        </w:tc>
        <w:tc>
          <w:tcPr>
            <w:tcW w:w="1567" w:type="dxa"/>
            <w:tcBorders>
              <w:top w:val="nil" w:sz="6" w:space="0" w:color="auto"/>
              <w:left w:val="nil" w:sz="6" w:space="0" w:color="auto"/>
              <w:bottom w:val="single" w:sz="8" w:space="0" w:color="000000"/>
              <w:right w:val="nil" w:sz="6" w:space="0" w:color="auto"/>
            </w:tcBorders>
          </w:tcPr>
          <w:p>
            <w:pPr>
              <w:pStyle w:val="TableParagraph"/>
              <w:spacing w:line="180" w:lineRule="exact"/>
              <w:ind w:left="425" w:right="0"/>
              <w:jc w:val="left"/>
              <w:rPr>
                <w:rFonts w:ascii="宋体" w:hAnsi="宋体" w:cs="宋体" w:eastAsia="宋体" w:hint="default"/>
                <w:sz w:val="18"/>
                <w:szCs w:val="18"/>
              </w:rPr>
            </w:pPr>
            <w:r>
              <w:rPr>
                <w:rFonts w:ascii="宋体" w:hAnsi="宋体" w:cs="宋体" w:eastAsia="宋体" w:hint="default"/>
                <w:b/>
                <w:bCs/>
                <w:sz w:val="18"/>
                <w:szCs w:val="18"/>
              </w:rPr>
              <w:t>调整前</w:t>
            </w:r>
            <w:r>
              <w:rPr>
                <w:rFonts w:ascii="宋体" w:hAnsi="宋体" w:cs="宋体" w:eastAsia="宋体" w:hint="default"/>
                <w:sz w:val="18"/>
                <w:szCs w:val="18"/>
              </w:rPr>
            </w:r>
          </w:p>
        </w:tc>
        <w:tc>
          <w:tcPr>
            <w:tcW w:w="1422" w:type="dxa"/>
            <w:tcBorders>
              <w:top w:val="nil" w:sz="6" w:space="0" w:color="auto"/>
              <w:left w:val="nil" w:sz="6" w:space="0" w:color="auto"/>
              <w:bottom w:val="single" w:sz="8" w:space="0" w:color="000000"/>
              <w:right w:val="nil" w:sz="6" w:space="0" w:color="auto"/>
            </w:tcBorders>
          </w:tcPr>
          <w:p>
            <w:pPr>
              <w:pStyle w:val="TableParagraph"/>
              <w:spacing w:line="180" w:lineRule="exact"/>
              <w:ind w:left="239" w:right="0"/>
              <w:jc w:val="left"/>
              <w:rPr>
                <w:rFonts w:ascii="宋体" w:hAnsi="宋体" w:cs="宋体" w:eastAsia="宋体" w:hint="default"/>
                <w:sz w:val="18"/>
                <w:szCs w:val="18"/>
              </w:rPr>
            </w:pPr>
            <w:r>
              <w:rPr>
                <w:rFonts w:ascii="宋体" w:hAnsi="宋体" w:cs="宋体" w:eastAsia="宋体" w:hint="default"/>
                <w:b/>
                <w:bCs/>
                <w:sz w:val="18"/>
                <w:szCs w:val="18"/>
              </w:rPr>
              <w:t>追溯调整</w:t>
            </w:r>
            <w:r>
              <w:rPr>
                <w:rFonts w:ascii="宋体" w:hAnsi="宋体" w:cs="宋体" w:eastAsia="宋体" w:hint="default"/>
                <w:sz w:val="18"/>
                <w:szCs w:val="18"/>
              </w:rPr>
            </w:r>
          </w:p>
        </w:tc>
        <w:tc>
          <w:tcPr>
            <w:tcW w:w="1382" w:type="dxa"/>
            <w:tcBorders>
              <w:top w:val="nil" w:sz="6" w:space="0" w:color="auto"/>
              <w:left w:val="nil" w:sz="6" w:space="0" w:color="auto"/>
              <w:bottom w:val="single" w:sz="8" w:space="0" w:color="000000"/>
              <w:right w:val="nil" w:sz="6" w:space="0" w:color="auto"/>
            </w:tcBorders>
          </w:tcPr>
          <w:p>
            <w:pPr>
              <w:pStyle w:val="TableParagraph"/>
              <w:spacing w:line="180" w:lineRule="exact"/>
              <w:ind w:left="370" w:right="0"/>
              <w:jc w:val="left"/>
              <w:rPr>
                <w:rFonts w:ascii="宋体" w:hAnsi="宋体" w:cs="宋体" w:eastAsia="宋体" w:hint="default"/>
                <w:sz w:val="18"/>
                <w:szCs w:val="18"/>
              </w:rPr>
            </w:pPr>
            <w:r>
              <w:rPr>
                <w:rFonts w:ascii="宋体" w:hAnsi="宋体" w:cs="宋体" w:eastAsia="宋体" w:hint="default"/>
                <w:b/>
                <w:bCs/>
                <w:sz w:val="18"/>
                <w:szCs w:val="18"/>
              </w:rPr>
              <w:t>调整后</w:t>
            </w:r>
            <w:r>
              <w:rPr>
                <w:rFonts w:ascii="宋体" w:hAnsi="宋体" w:cs="宋体" w:eastAsia="宋体" w:hint="default"/>
                <w:sz w:val="18"/>
                <w:szCs w:val="18"/>
              </w:rPr>
            </w:r>
          </w:p>
        </w:tc>
      </w:tr>
      <w:tr>
        <w:trPr>
          <w:trHeight w:val="330" w:hRule="exact"/>
        </w:trPr>
        <w:tc>
          <w:tcPr>
            <w:tcW w:w="4207" w:type="dxa"/>
            <w:tcBorders>
              <w:top w:val="single" w:sz="8" w:space="0" w:color="000000"/>
              <w:left w:val="nil" w:sz="6" w:space="0" w:color="auto"/>
              <w:bottom w:val="nil" w:sz="6" w:space="0" w:color="auto"/>
              <w:right w:val="nil" w:sz="6" w:space="0" w:color="auto"/>
            </w:tcBorders>
          </w:tcPr>
          <w:p>
            <w:pPr>
              <w:pStyle w:val="TableParagraph"/>
              <w:spacing w:line="240" w:lineRule="auto" w:before="22"/>
              <w:ind w:left="41" w:right="0"/>
              <w:jc w:val="left"/>
              <w:rPr>
                <w:rFonts w:ascii="宋体" w:hAnsi="宋体" w:cs="宋体" w:eastAsia="宋体" w:hint="default"/>
                <w:sz w:val="18"/>
                <w:szCs w:val="18"/>
              </w:rPr>
            </w:pPr>
            <w:r>
              <w:rPr>
                <w:rFonts w:ascii="宋体" w:hAnsi="宋体" w:cs="宋体" w:eastAsia="宋体" w:hint="default"/>
                <w:sz w:val="18"/>
                <w:szCs w:val="18"/>
              </w:rPr>
              <w:t>其他综合收益的税后净额</w:t>
            </w:r>
          </w:p>
        </w:tc>
        <w:tc>
          <w:tcPr>
            <w:tcW w:w="1567" w:type="dxa"/>
            <w:tcBorders>
              <w:top w:val="single" w:sz="8" w:space="0" w:color="000000"/>
              <w:left w:val="nil" w:sz="6" w:space="0" w:color="auto"/>
              <w:bottom w:val="nil" w:sz="6" w:space="0" w:color="auto"/>
              <w:right w:val="nil" w:sz="6" w:space="0" w:color="auto"/>
            </w:tcBorders>
          </w:tcPr>
          <w:p>
            <w:pPr>
              <w:pStyle w:val="TableParagraph"/>
              <w:spacing w:line="240" w:lineRule="auto" w:before="74"/>
              <w:ind w:right="150"/>
              <w:jc w:val="right"/>
              <w:rPr>
                <w:rFonts w:ascii="Times New Roman" w:hAnsi="Times New Roman" w:cs="Times New Roman" w:eastAsia="Times New Roman" w:hint="default"/>
                <w:sz w:val="18"/>
                <w:szCs w:val="18"/>
              </w:rPr>
            </w:pPr>
            <w:r>
              <w:rPr>
                <w:rFonts w:ascii="Times New Roman"/>
                <w:spacing w:val="-1"/>
                <w:sz w:val="18"/>
              </w:rPr>
              <w:t>16,143,429.53</w:t>
            </w:r>
          </w:p>
        </w:tc>
        <w:tc>
          <w:tcPr>
            <w:tcW w:w="1422" w:type="dxa"/>
            <w:tcBorders>
              <w:top w:val="single" w:sz="8" w:space="0" w:color="000000"/>
              <w:left w:val="nil" w:sz="6" w:space="0" w:color="auto"/>
              <w:bottom w:val="nil" w:sz="6" w:space="0" w:color="auto"/>
              <w:right w:val="nil" w:sz="6" w:space="0" w:color="auto"/>
            </w:tcBorders>
          </w:tcPr>
          <w:p>
            <w:pPr>
              <w:pStyle w:val="TableParagraph"/>
              <w:spacing w:line="240" w:lineRule="auto" w:before="74"/>
              <w:ind w:right="120"/>
              <w:jc w:val="right"/>
              <w:rPr>
                <w:rFonts w:ascii="Times New Roman" w:hAnsi="Times New Roman" w:cs="Times New Roman" w:eastAsia="Times New Roman" w:hint="default"/>
                <w:sz w:val="18"/>
                <w:szCs w:val="18"/>
              </w:rPr>
            </w:pPr>
            <w:r>
              <w:rPr>
                <w:rFonts w:ascii="Times New Roman"/>
                <w:spacing w:val="-1"/>
                <w:sz w:val="18"/>
              </w:rPr>
              <w:t>50,823,506.53</w:t>
            </w:r>
          </w:p>
        </w:tc>
        <w:tc>
          <w:tcPr>
            <w:tcW w:w="1382" w:type="dxa"/>
            <w:tcBorders>
              <w:top w:val="single" w:sz="8" w:space="0" w:color="000000"/>
              <w:left w:val="nil" w:sz="6" w:space="0" w:color="auto"/>
              <w:bottom w:val="nil" w:sz="6" w:space="0" w:color="auto"/>
              <w:right w:val="nil" w:sz="6" w:space="0" w:color="auto"/>
            </w:tcBorders>
          </w:tcPr>
          <w:p>
            <w:pPr>
              <w:pStyle w:val="TableParagraph"/>
              <w:spacing w:line="240" w:lineRule="auto" w:before="74"/>
              <w:ind w:right="29"/>
              <w:jc w:val="right"/>
              <w:rPr>
                <w:rFonts w:ascii="Times New Roman" w:hAnsi="Times New Roman" w:cs="Times New Roman" w:eastAsia="Times New Roman" w:hint="default"/>
                <w:sz w:val="18"/>
                <w:szCs w:val="18"/>
              </w:rPr>
            </w:pPr>
            <w:r>
              <w:rPr>
                <w:rFonts w:ascii="Times New Roman"/>
                <w:spacing w:val="-1"/>
                <w:sz w:val="18"/>
              </w:rPr>
              <w:t>66,966,936.06</w:t>
            </w:r>
          </w:p>
        </w:tc>
      </w:tr>
      <w:tr>
        <w:trPr>
          <w:trHeight w:val="285" w:hRule="exact"/>
        </w:trPr>
        <w:tc>
          <w:tcPr>
            <w:tcW w:w="4207" w:type="dxa"/>
            <w:tcBorders>
              <w:top w:val="nil" w:sz="6" w:space="0" w:color="auto"/>
              <w:left w:val="nil" w:sz="6" w:space="0" w:color="auto"/>
              <w:bottom w:val="nil" w:sz="6" w:space="0" w:color="auto"/>
              <w:right w:val="nil" w:sz="6" w:space="0" w:color="auto"/>
            </w:tcBorders>
          </w:tcPr>
          <w:p>
            <w:pPr>
              <w:pStyle w:val="TableParagraph"/>
              <w:spacing w:line="223" w:lineRule="exact"/>
              <w:ind w:left="41" w:right="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归属母公司所有者的其他综合收益的税后净额</w:t>
            </w:r>
          </w:p>
        </w:tc>
        <w:tc>
          <w:tcPr>
            <w:tcW w:w="1567"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49"/>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422"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19"/>
              <w:jc w:val="right"/>
              <w:rPr>
                <w:rFonts w:ascii="Times New Roman" w:hAnsi="Times New Roman" w:cs="Times New Roman" w:eastAsia="Times New Roman" w:hint="default"/>
                <w:sz w:val="18"/>
                <w:szCs w:val="18"/>
              </w:rPr>
            </w:pPr>
            <w:r>
              <w:rPr>
                <w:rFonts w:ascii="Times New Roman"/>
                <w:spacing w:val="-1"/>
                <w:sz w:val="18"/>
              </w:rPr>
              <w:t>73,312,462.21</w:t>
            </w:r>
          </w:p>
        </w:tc>
        <w:tc>
          <w:tcPr>
            <w:tcW w:w="1382"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9"/>
              <w:jc w:val="right"/>
              <w:rPr>
                <w:rFonts w:ascii="Times New Roman" w:hAnsi="Times New Roman" w:cs="Times New Roman" w:eastAsia="Times New Roman" w:hint="default"/>
                <w:sz w:val="18"/>
                <w:szCs w:val="18"/>
              </w:rPr>
            </w:pPr>
            <w:r>
              <w:rPr>
                <w:rFonts w:ascii="Times New Roman"/>
                <w:spacing w:val="-1"/>
                <w:sz w:val="18"/>
              </w:rPr>
              <w:t>73,312,462.21</w:t>
            </w:r>
          </w:p>
        </w:tc>
      </w:tr>
      <w:tr>
        <w:trPr>
          <w:trHeight w:val="285" w:hRule="exact"/>
        </w:trPr>
        <w:tc>
          <w:tcPr>
            <w:tcW w:w="4207" w:type="dxa"/>
            <w:tcBorders>
              <w:top w:val="nil" w:sz="6" w:space="0" w:color="auto"/>
              <w:left w:val="nil" w:sz="6" w:space="0" w:color="auto"/>
              <w:bottom w:val="nil" w:sz="6" w:space="0" w:color="auto"/>
              <w:right w:val="nil" w:sz="6" w:space="0" w:color="auto"/>
            </w:tcBorders>
          </w:tcPr>
          <w:p>
            <w:pPr>
              <w:pStyle w:val="TableParagraph"/>
              <w:spacing w:line="236" w:lineRule="exact"/>
              <w:ind w:left="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一</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以后不能重分类进损益的其他综合收益</w:t>
            </w:r>
          </w:p>
        </w:tc>
        <w:tc>
          <w:tcPr>
            <w:tcW w:w="1567"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49"/>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422"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20"/>
              <w:jc w:val="right"/>
              <w:rPr>
                <w:rFonts w:ascii="Times New Roman" w:hAnsi="Times New Roman" w:cs="Times New Roman" w:eastAsia="Times New Roman" w:hint="default"/>
                <w:sz w:val="18"/>
                <w:szCs w:val="18"/>
              </w:rPr>
            </w:pPr>
            <w:r>
              <w:rPr>
                <w:rFonts w:ascii="Times New Roman"/>
                <w:sz w:val="18"/>
              </w:rPr>
              <w:t>0.00</w:t>
            </w:r>
          </w:p>
        </w:tc>
        <w:tc>
          <w:tcPr>
            <w:tcW w:w="1382"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28"/>
              <w:jc w:val="right"/>
              <w:rPr>
                <w:rFonts w:ascii="Times New Roman" w:hAnsi="Times New Roman" w:cs="Times New Roman" w:eastAsia="Times New Roman" w:hint="default"/>
                <w:sz w:val="18"/>
                <w:szCs w:val="18"/>
              </w:rPr>
            </w:pPr>
            <w:r>
              <w:rPr>
                <w:rFonts w:ascii="Times New Roman"/>
                <w:sz w:val="18"/>
              </w:rPr>
              <w:t>0.00</w:t>
            </w:r>
          </w:p>
        </w:tc>
      </w:tr>
      <w:tr>
        <w:trPr>
          <w:trHeight w:val="259" w:hRule="exact"/>
        </w:trPr>
        <w:tc>
          <w:tcPr>
            <w:tcW w:w="4207" w:type="dxa"/>
            <w:tcBorders>
              <w:top w:val="nil" w:sz="6" w:space="0" w:color="auto"/>
              <w:left w:val="nil" w:sz="6" w:space="0" w:color="auto"/>
              <w:bottom w:val="nil" w:sz="6" w:space="0" w:color="auto"/>
              <w:right w:val="nil" w:sz="6" w:space="0" w:color="auto"/>
            </w:tcBorders>
          </w:tcPr>
          <w:p>
            <w:pPr>
              <w:pStyle w:val="TableParagraph"/>
              <w:spacing w:line="237" w:lineRule="exact"/>
              <w:ind w:left="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二</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以后将重分类进损益的其他综合收益</w:t>
            </w:r>
          </w:p>
        </w:tc>
        <w:tc>
          <w:tcPr>
            <w:tcW w:w="1567"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49"/>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422"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19"/>
              <w:jc w:val="right"/>
              <w:rPr>
                <w:rFonts w:ascii="Times New Roman" w:hAnsi="Times New Roman" w:cs="Times New Roman" w:eastAsia="Times New Roman" w:hint="default"/>
                <w:sz w:val="18"/>
                <w:szCs w:val="18"/>
              </w:rPr>
            </w:pPr>
            <w:r>
              <w:rPr>
                <w:rFonts w:ascii="Times New Roman"/>
                <w:spacing w:val="-1"/>
                <w:sz w:val="18"/>
              </w:rPr>
              <w:t>73,312,462.21</w:t>
            </w:r>
          </w:p>
        </w:tc>
        <w:tc>
          <w:tcPr>
            <w:tcW w:w="1382"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9"/>
              <w:jc w:val="right"/>
              <w:rPr>
                <w:rFonts w:ascii="Times New Roman" w:hAnsi="Times New Roman" w:cs="Times New Roman" w:eastAsia="Times New Roman" w:hint="default"/>
                <w:sz w:val="18"/>
                <w:szCs w:val="18"/>
              </w:rPr>
            </w:pPr>
            <w:r>
              <w:rPr>
                <w:rFonts w:ascii="Times New Roman"/>
                <w:spacing w:val="-1"/>
                <w:sz w:val="18"/>
              </w:rPr>
              <w:t>73,312,462.21</w:t>
            </w:r>
          </w:p>
        </w:tc>
      </w:tr>
      <w:tr>
        <w:trPr>
          <w:trHeight w:val="483" w:hRule="exact"/>
        </w:trPr>
        <w:tc>
          <w:tcPr>
            <w:tcW w:w="4207" w:type="dxa"/>
            <w:tcBorders>
              <w:top w:val="nil" w:sz="6" w:space="0" w:color="auto"/>
              <w:left w:val="nil" w:sz="6" w:space="0" w:color="auto"/>
              <w:bottom w:val="nil" w:sz="6" w:space="0" w:color="auto"/>
              <w:right w:val="nil" w:sz="6" w:space="0" w:color="auto"/>
            </w:tcBorders>
          </w:tcPr>
          <w:p>
            <w:pPr>
              <w:pStyle w:val="TableParagraph"/>
              <w:spacing w:line="203" w:lineRule="exact"/>
              <w:ind w:left="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权益法下在被投资单位以后将重分类进损益的其</w:t>
            </w:r>
          </w:p>
          <w:p>
            <w:pPr>
              <w:pStyle w:val="TableParagraph"/>
              <w:spacing w:line="228" w:lineRule="exact"/>
              <w:ind w:left="41" w:right="0"/>
              <w:jc w:val="left"/>
              <w:rPr>
                <w:rFonts w:ascii="宋体" w:hAnsi="宋体" w:cs="宋体" w:eastAsia="宋体" w:hint="default"/>
                <w:sz w:val="18"/>
                <w:szCs w:val="18"/>
              </w:rPr>
            </w:pPr>
            <w:r>
              <w:rPr>
                <w:rFonts w:ascii="宋体" w:hAnsi="宋体" w:cs="宋体" w:eastAsia="宋体" w:hint="default"/>
                <w:sz w:val="18"/>
                <w:szCs w:val="18"/>
              </w:rPr>
              <w:t>他综合收益中享有的份额</w:t>
            </w:r>
          </w:p>
        </w:tc>
        <w:tc>
          <w:tcPr>
            <w:tcW w:w="1567"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149"/>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422"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120"/>
              <w:jc w:val="right"/>
              <w:rPr>
                <w:rFonts w:ascii="Times New Roman" w:hAnsi="Times New Roman" w:cs="Times New Roman" w:eastAsia="Times New Roman" w:hint="default"/>
                <w:sz w:val="18"/>
                <w:szCs w:val="18"/>
              </w:rPr>
            </w:pPr>
            <w:r>
              <w:rPr>
                <w:rFonts w:ascii="Times New Roman"/>
                <w:spacing w:val="-1"/>
                <w:sz w:val="18"/>
              </w:rPr>
              <w:t>82,664,855.97</w:t>
            </w:r>
          </w:p>
        </w:tc>
        <w:tc>
          <w:tcPr>
            <w:tcW w:w="1382"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29"/>
              <w:jc w:val="right"/>
              <w:rPr>
                <w:rFonts w:ascii="Times New Roman" w:hAnsi="Times New Roman" w:cs="Times New Roman" w:eastAsia="Times New Roman" w:hint="default"/>
                <w:sz w:val="18"/>
                <w:szCs w:val="18"/>
              </w:rPr>
            </w:pPr>
            <w:r>
              <w:rPr>
                <w:rFonts w:ascii="Times New Roman"/>
                <w:spacing w:val="-1"/>
                <w:sz w:val="18"/>
              </w:rPr>
              <w:t>82,664,855.97</w:t>
            </w:r>
          </w:p>
        </w:tc>
      </w:tr>
      <w:tr>
        <w:trPr>
          <w:trHeight w:val="295" w:hRule="exact"/>
        </w:trPr>
        <w:tc>
          <w:tcPr>
            <w:tcW w:w="4207" w:type="dxa"/>
            <w:tcBorders>
              <w:top w:val="nil" w:sz="6" w:space="0" w:color="auto"/>
              <w:left w:val="nil" w:sz="6" w:space="0" w:color="auto"/>
              <w:bottom w:val="nil" w:sz="6" w:space="0" w:color="auto"/>
              <w:right w:val="nil" w:sz="6" w:space="0" w:color="auto"/>
            </w:tcBorders>
          </w:tcPr>
          <w:p>
            <w:pPr>
              <w:pStyle w:val="TableParagraph"/>
              <w:spacing w:line="246" w:lineRule="exact"/>
              <w:ind w:left="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可供出售金融资产公允价值变动损益</w:t>
            </w:r>
          </w:p>
        </w:tc>
        <w:tc>
          <w:tcPr>
            <w:tcW w:w="1567"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49"/>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422"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21"/>
              <w:jc w:val="right"/>
              <w:rPr>
                <w:rFonts w:ascii="Times New Roman" w:hAnsi="Times New Roman" w:cs="Times New Roman" w:eastAsia="Times New Roman" w:hint="default"/>
                <w:sz w:val="18"/>
                <w:szCs w:val="18"/>
              </w:rPr>
            </w:pPr>
            <w:r>
              <w:rPr>
                <w:rFonts w:ascii="Times New Roman"/>
                <w:spacing w:val="-1"/>
                <w:sz w:val="18"/>
              </w:rPr>
              <w:t>-1,117,849.09</w:t>
            </w:r>
          </w:p>
        </w:tc>
        <w:tc>
          <w:tcPr>
            <w:tcW w:w="1382"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28"/>
              <w:jc w:val="right"/>
              <w:rPr>
                <w:rFonts w:ascii="Times New Roman" w:hAnsi="Times New Roman" w:cs="Times New Roman" w:eastAsia="Times New Roman" w:hint="default"/>
                <w:sz w:val="18"/>
                <w:szCs w:val="18"/>
              </w:rPr>
            </w:pPr>
            <w:r>
              <w:rPr>
                <w:rFonts w:ascii="Times New Roman"/>
                <w:spacing w:val="-1"/>
                <w:sz w:val="18"/>
              </w:rPr>
              <w:t>-1,117,849.09</w:t>
            </w:r>
          </w:p>
        </w:tc>
      </w:tr>
      <w:tr>
        <w:trPr>
          <w:trHeight w:val="285" w:hRule="exact"/>
        </w:trPr>
        <w:tc>
          <w:tcPr>
            <w:tcW w:w="4207" w:type="dxa"/>
            <w:tcBorders>
              <w:top w:val="nil" w:sz="6" w:space="0" w:color="auto"/>
              <w:left w:val="nil" w:sz="6" w:space="0" w:color="auto"/>
              <w:bottom w:val="nil" w:sz="6" w:space="0" w:color="auto"/>
              <w:right w:val="nil" w:sz="6" w:space="0" w:color="auto"/>
            </w:tcBorders>
          </w:tcPr>
          <w:p>
            <w:pPr>
              <w:pStyle w:val="TableParagraph"/>
              <w:spacing w:line="237" w:lineRule="exact"/>
              <w:ind w:left="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外币报表折算差额</w:t>
            </w:r>
          </w:p>
        </w:tc>
        <w:tc>
          <w:tcPr>
            <w:tcW w:w="1567"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49"/>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422"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21"/>
              <w:jc w:val="right"/>
              <w:rPr>
                <w:rFonts w:ascii="Times New Roman" w:hAnsi="Times New Roman" w:cs="Times New Roman" w:eastAsia="Times New Roman" w:hint="default"/>
                <w:sz w:val="18"/>
                <w:szCs w:val="18"/>
              </w:rPr>
            </w:pPr>
            <w:r>
              <w:rPr>
                <w:rFonts w:ascii="Times New Roman"/>
                <w:spacing w:val="-1"/>
                <w:sz w:val="18"/>
              </w:rPr>
              <w:t>-8,234,544.67</w:t>
            </w:r>
          </w:p>
        </w:tc>
        <w:tc>
          <w:tcPr>
            <w:tcW w:w="1382"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8"/>
              <w:jc w:val="right"/>
              <w:rPr>
                <w:rFonts w:ascii="Times New Roman" w:hAnsi="Times New Roman" w:cs="Times New Roman" w:eastAsia="Times New Roman" w:hint="default"/>
                <w:sz w:val="18"/>
                <w:szCs w:val="18"/>
              </w:rPr>
            </w:pPr>
            <w:r>
              <w:rPr>
                <w:rFonts w:ascii="Times New Roman"/>
                <w:spacing w:val="-1"/>
                <w:sz w:val="18"/>
              </w:rPr>
              <w:t>-8,234,544.67</w:t>
            </w:r>
          </w:p>
        </w:tc>
      </w:tr>
      <w:tr>
        <w:trPr>
          <w:trHeight w:val="266" w:hRule="exact"/>
        </w:trPr>
        <w:tc>
          <w:tcPr>
            <w:tcW w:w="4207" w:type="dxa"/>
            <w:tcBorders>
              <w:top w:val="nil" w:sz="6" w:space="0" w:color="auto"/>
              <w:left w:val="nil" w:sz="6" w:space="0" w:color="auto"/>
              <w:bottom w:val="single" w:sz="12" w:space="0" w:color="000000"/>
              <w:right w:val="nil" w:sz="6" w:space="0" w:color="auto"/>
            </w:tcBorders>
          </w:tcPr>
          <w:p>
            <w:pPr>
              <w:pStyle w:val="TableParagraph"/>
              <w:spacing w:line="222" w:lineRule="exact"/>
              <w:ind w:left="41" w:right="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归属于少数股东的其他综合收益的税后净额</w:t>
            </w:r>
          </w:p>
        </w:tc>
        <w:tc>
          <w:tcPr>
            <w:tcW w:w="1567" w:type="dxa"/>
            <w:tcBorders>
              <w:top w:val="nil" w:sz="6" w:space="0" w:color="auto"/>
              <w:left w:val="nil" w:sz="6" w:space="0" w:color="auto"/>
              <w:bottom w:val="single" w:sz="12" w:space="0" w:color="000000"/>
              <w:right w:val="nil" w:sz="6" w:space="0" w:color="auto"/>
            </w:tcBorders>
          </w:tcPr>
          <w:p>
            <w:pPr>
              <w:pStyle w:val="TableParagraph"/>
              <w:spacing w:line="240" w:lineRule="auto" w:before="38"/>
              <w:ind w:right="149"/>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422" w:type="dxa"/>
            <w:tcBorders>
              <w:top w:val="nil" w:sz="6" w:space="0" w:color="auto"/>
              <w:left w:val="nil" w:sz="6" w:space="0" w:color="auto"/>
              <w:bottom w:val="single" w:sz="12" w:space="0" w:color="000000"/>
              <w:right w:val="nil" w:sz="6" w:space="0" w:color="auto"/>
            </w:tcBorders>
          </w:tcPr>
          <w:p>
            <w:pPr>
              <w:pStyle w:val="TableParagraph"/>
              <w:spacing w:line="240" w:lineRule="auto" w:before="38"/>
              <w:ind w:right="120"/>
              <w:jc w:val="right"/>
              <w:rPr>
                <w:rFonts w:ascii="Times New Roman" w:hAnsi="Times New Roman" w:cs="Times New Roman" w:eastAsia="Times New Roman" w:hint="default"/>
                <w:sz w:val="18"/>
                <w:szCs w:val="18"/>
              </w:rPr>
            </w:pPr>
            <w:r>
              <w:rPr>
                <w:rFonts w:ascii="Times New Roman"/>
                <w:spacing w:val="-1"/>
                <w:sz w:val="18"/>
              </w:rPr>
              <w:t>-6,345,526.15</w:t>
            </w:r>
          </w:p>
        </w:tc>
        <w:tc>
          <w:tcPr>
            <w:tcW w:w="1382" w:type="dxa"/>
            <w:tcBorders>
              <w:top w:val="nil" w:sz="6" w:space="0" w:color="auto"/>
              <w:left w:val="nil" w:sz="6" w:space="0" w:color="auto"/>
              <w:bottom w:val="single" w:sz="12" w:space="0" w:color="000000"/>
              <w:right w:val="nil" w:sz="6" w:space="0" w:color="auto"/>
            </w:tcBorders>
          </w:tcPr>
          <w:p>
            <w:pPr>
              <w:pStyle w:val="TableParagraph"/>
              <w:spacing w:line="240" w:lineRule="auto" w:before="38"/>
              <w:ind w:right="27"/>
              <w:jc w:val="right"/>
              <w:rPr>
                <w:rFonts w:ascii="Times New Roman" w:hAnsi="Times New Roman" w:cs="Times New Roman" w:eastAsia="Times New Roman" w:hint="default"/>
                <w:sz w:val="18"/>
                <w:szCs w:val="18"/>
              </w:rPr>
            </w:pPr>
            <w:r>
              <w:rPr>
                <w:rFonts w:ascii="Times New Roman"/>
                <w:spacing w:val="-1"/>
                <w:sz w:val="18"/>
              </w:rPr>
              <w:t>-6,345,526.15</w:t>
            </w:r>
          </w:p>
        </w:tc>
      </w:tr>
    </w:tbl>
    <w:p>
      <w:pPr>
        <w:spacing w:line="328" w:lineRule="auto" w:before="25"/>
        <w:ind w:left="661" w:right="4747" w:firstLine="13"/>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w:t>
      </w:r>
      <w:r>
        <w:rPr>
          <w:rFonts w:ascii="Times New Roman" w:hAnsi="Times New Roman" w:cs="Times New Roman" w:eastAsia="Times New Roman" w:hint="default"/>
          <w:b/>
          <w:bCs/>
          <w:spacing w:val="31"/>
          <w:sz w:val="22"/>
          <w:szCs w:val="22"/>
        </w:rPr>
        <w:t> </w:t>
      </w:r>
      <w:r>
        <w:rPr>
          <w:rFonts w:ascii="宋体" w:hAnsi="宋体" w:cs="宋体" w:eastAsia="宋体" w:hint="default"/>
          <w:sz w:val="22"/>
          <w:szCs w:val="22"/>
        </w:rPr>
        <w:t>重要会计估计变更</w:t>
      </w:r>
      <w:r>
        <w:rPr>
          <w:rFonts w:ascii="宋体" w:hAnsi="宋体" w:cs="宋体" w:eastAsia="宋体" w:hint="default"/>
          <w:w w:val="99"/>
          <w:sz w:val="22"/>
          <w:szCs w:val="22"/>
        </w:rPr>
        <w:t> </w:t>
      </w:r>
      <w:r>
        <w:rPr>
          <w:rFonts w:ascii="宋体" w:hAnsi="宋体" w:cs="宋体" w:eastAsia="宋体" w:hint="default"/>
          <w:sz w:val="22"/>
          <w:szCs w:val="22"/>
        </w:rPr>
        <w:t>本公司本年度无重要会计估计变更。</w:t>
      </w:r>
    </w:p>
    <w:p>
      <w:pPr>
        <w:tabs>
          <w:tab w:pos="1022" w:val="left" w:leader="none"/>
        </w:tabs>
        <w:spacing w:line="348" w:lineRule="auto" w:before="47"/>
        <w:ind w:left="624" w:right="4765" w:hanging="404"/>
        <w:jc w:val="left"/>
        <w:rPr>
          <w:rFonts w:ascii="宋体" w:hAnsi="宋体" w:cs="宋体" w:eastAsia="宋体" w:hint="default"/>
          <w:sz w:val="22"/>
          <w:szCs w:val="22"/>
        </w:rPr>
      </w:pPr>
      <w:r>
        <w:rPr>
          <w:rFonts w:ascii="宋体" w:hAnsi="宋体" w:cs="宋体" w:eastAsia="宋体" w:hint="default"/>
          <w:b/>
          <w:bCs/>
          <w:spacing w:val="21"/>
          <w:w w:val="95"/>
          <w:sz w:val="22"/>
          <w:szCs w:val="22"/>
        </w:rPr>
        <w:t>五、</w:t>
        <w:tab/>
      </w:r>
      <w:r>
        <w:rPr>
          <w:rFonts w:ascii="宋体" w:hAnsi="宋体" w:cs="宋体" w:eastAsia="宋体" w:hint="default"/>
          <w:b/>
          <w:bCs/>
          <w:spacing w:val="21"/>
          <w:sz w:val="22"/>
          <w:szCs w:val="22"/>
        </w:rPr>
        <w:t>税项</w:t>
      </w:r>
      <w:r>
        <w:rPr>
          <w:rFonts w:ascii="宋体" w:hAnsi="宋体" w:cs="宋体" w:eastAsia="宋体" w:hint="default"/>
          <w:b/>
          <w:bCs/>
          <w:spacing w:val="-69"/>
          <w:sz w:val="22"/>
          <w:szCs w:val="22"/>
        </w:rPr>
        <w:t> </w:t>
      </w:r>
      <w:r>
        <w:rPr>
          <w:rFonts w:ascii="宋体" w:hAnsi="宋体" w:cs="宋体" w:eastAsia="宋体" w:hint="default"/>
          <w:sz w:val="22"/>
          <w:szCs w:val="22"/>
        </w:rPr>
        <w:t>本公司适用的主要税种及税率如下：</w:t>
      </w:r>
      <w:r>
        <w:rPr>
          <w:rFonts w:ascii="宋体" w:hAnsi="宋体" w:cs="宋体" w:eastAsia="宋体" w:hint="default"/>
          <w:w w:val="99"/>
          <w:sz w:val="22"/>
          <w:szCs w:val="22"/>
        </w:rPr>
        <w:t> </w:t>
      </w:r>
      <w:r>
        <w:rPr>
          <w:rFonts w:ascii="Times New Roman" w:hAnsi="Times New Roman" w:cs="Times New Roman" w:eastAsia="Times New Roman" w:hint="default"/>
          <w:b/>
          <w:bCs/>
          <w:w w:val="95"/>
          <w:sz w:val="22"/>
          <w:szCs w:val="22"/>
        </w:rPr>
        <w:t>1.</w:t>
        <w:tab/>
      </w:r>
      <w:r>
        <w:rPr>
          <w:rFonts w:ascii="宋体" w:hAnsi="宋体" w:cs="宋体" w:eastAsia="宋体" w:hint="default"/>
          <w:sz w:val="22"/>
          <w:szCs w:val="22"/>
        </w:rPr>
        <w:t>企业所得税</w:t>
      </w:r>
    </w:p>
    <w:p>
      <w:pPr>
        <w:spacing w:before="4"/>
        <w:ind w:left="675" w:right="97" w:firstLine="0"/>
        <w:jc w:val="left"/>
        <w:rPr>
          <w:rFonts w:ascii="宋体" w:hAnsi="宋体" w:cs="宋体" w:eastAsia="宋体" w:hint="default"/>
          <w:sz w:val="22"/>
          <w:szCs w:val="22"/>
        </w:rPr>
      </w:pPr>
      <w:r>
        <w:rPr>
          <w:rFonts w:ascii="宋体" w:hAnsi="宋体" w:cs="宋体" w:eastAsia="宋体" w:hint="default"/>
          <w:sz w:val="22"/>
          <w:szCs w:val="22"/>
        </w:rPr>
        <w:t>除下述公司外，本公司之境内各子公司适用的所得税率为</w:t>
      </w:r>
      <w:r>
        <w:rPr>
          <w:rFonts w:ascii="宋体" w:hAnsi="宋体" w:cs="宋体" w:eastAsia="宋体" w:hint="default"/>
          <w:spacing w:val="-64"/>
          <w:sz w:val="22"/>
          <w:szCs w:val="22"/>
        </w:rPr>
        <w:t> </w:t>
      </w:r>
      <w:r>
        <w:rPr>
          <w:rFonts w:ascii="Times New Roman" w:hAnsi="Times New Roman" w:cs="Times New Roman" w:eastAsia="Times New Roman" w:hint="default"/>
          <w:sz w:val="22"/>
          <w:szCs w:val="22"/>
        </w:rPr>
        <w:t>25%</w:t>
      </w:r>
      <w:r>
        <w:rPr>
          <w:rFonts w:ascii="宋体" w:hAnsi="宋体" w:cs="宋体" w:eastAsia="宋体" w:hint="default"/>
          <w:sz w:val="22"/>
          <w:szCs w:val="22"/>
        </w:rPr>
        <w:t>。</w:t>
      </w:r>
    </w:p>
    <w:p>
      <w:pPr>
        <w:spacing w:before="112"/>
        <w:ind w:left="675" w:right="97"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(1)   </w:t>
      </w:r>
      <w:r>
        <w:rPr>
          <w:rFonts w:ascii="宋体" w:hAnsi="宋体" w:cs="宋体" w:eastAsia="宋体" w:hint="default"/>
          <w:sz w:val="22"/>
          <w:szCs w:val="22"/>
        </w:rPr>
        <w:t>根据《高新技术企业认定管理办法》（国科发火</w:t>
      </w:r>
      <w:r>
        <w:rPr>
          <w:rFonts w:ascii="Times New Roman" w:hAnsi="Times New Roman" w:cs="Times New Roman" w:eastAsia="Times New Roman" w:hint="default"/>
          <w:sz w:val="22"/>
          <w:szCs w:val="22"/>
        </w:rPr>
        <w:t>[2008]172</w:t>
      </w:r>
      <w:r>
        <w:rPr>
          <w:rFonts w:ascii="Times New Roman" w:hAnsi="Times New Roman" w:cs="Times New Roman" w:eastAsia="Times New Roman" w:hint="default"/>
          <w:spacing w:val="44"/>
          <w:sz w:val="22"/>
          <w:szCs w:val="22"/>
        </w:rPr>
        <w:t> </w:t>
      </w:r>
      <w:r>
        <w:rPr>
          <w:rFonts w:ascii="宋体" w:hAnsi="宋体" w:cs="宋体" w:eastAsia="宋体" w:hint="default"/>
          <w:sz w:val="22"/>
          <w:szCs w:val="22"/>
        </w:rPr>
        <w:t>号），国家发展和改</w:t>
      </w:r>
    </w:p>
    <w:p>
      <w:pPr>
        <w:spacing w:before="52"/>
        <w:ind w:left="221" w:right="97" w:firstLine="0"/>
        <w:jc w:val="left"/>
        <w:rPr>
          <w:rFonts w:ascii="宋体" w:hAnsi="宋体" w:cs="宋体" w:eastAsia="宋体" w:hint="default"/>
          <w:sz w:val="22"/>
          <w:szCs w:val="22"/>
        </w:rPr>
      </w:pPr>
      <w:r>
        <w:rPr>
          <w:rFonts w:ascii="宋体" w:hAnsi="宋体" w:cs="宋体" w:eastAsia="宋体" w:hint="default"/>
          <w:sz w:val="22"/>
          <w:szCs w:val="22"/>
        </w:rPr>
        <w:t>革委员会、工业和信息化部、财政部、商务部、国家税务总局《关于印发</w:t>
      </w:r>
      <w:r>
        <w:rPr>
          <w:rFonts w:ascii="宋体" w:hAnsi="宋体" w:cs="宋体" w:eastAsia="宋体" w:hint="default"/>
          <w:spacing w:val="-81"/>
          <w:sz w:val="22"/>
          <w:szCs w:val="22"/>
        </w:rPr>
        <w:t> </w:t>
      </w:r>
      <w:r>
        <w:rPr>
          <w:rFonts w:ascii="Times New Roman" w:hAnsi="Times New Roman" w:cs="Times New Roman" w:eastAsia="Times New Roman" w:hint="default"/>
          <w:sz w:val="22"/>
          <w:szCs w:val="22"/>
        </w:rPr>
        <w:t>2013-2014</w:t>
      </w:r>
      <w:r>
        <w:rPr>
          <w:rFonts w:ascii="Times New Roman" w:hAnsi="Times New Roman" w:cs="Times New Roman" w:eastAsia="Times New Roman" w:hint="default"/>
          <w:spacing w:val="-27"/>
          <w:sz w:val="22"/>
          <w:szCs w:val="22"/>
        </w:rPr>
        <w:t> </w:t>
      </w:r>
      <w:r>
        <w:rPr>
          <w:rFonts w:ascii="宋体" w:hAnsi="宋体" w:cs="宋体" w:eastAsia="宋体" w:hint="default"/>
          <w:sz w:val="22"/>
          <w:szCs w:val="22"/>
        </w:rPr>
        <w:t>年度</w:t>
      </w:r>
    </w:p>
    <w:p>
      <w:pPr>
        <w:spacing w:line="285" w:lineRule="auto" w:before="52"/>
        <w:ind w:left="221" w:right="220" w:firstLine="0"/>
        <w:jc w:val="both"/>
        <w:rPr>
          <w:rFonts w:ascii="宋体" w:hAnsi="宋体" w:cs="宋体" w:eastAsia="宋体" w:hint="default"/>
          <w:sz w:val="22"/>
          <w:szCs w:val="22"/>
        </w:rPr>
      </w:pPr>
      <w:r>
        <w:rPr>
          <w:rFonts w:ascii="宋体" w:hAnsi="宋体" w:cs="宋体" w:eastAsia="宋体" w:hint="default"/>
          <w:spacing w:val="5"/>
          <w:sz w:val="22"/>
          <w:szCs w:val="22"/>
        </w:rPr>
        <w:t>国家规划布局内重点软件企业和集成电路设计企业名单的通知》（发改高技</w:t>
      </w:r>
      <w:r>
        <w:rPr>
          <w:rFonts w:ascii="Times New Roman" w:hAnsi="Times New Roman" w:cs="Times New Roman" w:eastAsia="Times New Roman" w:hint="default"/>
          <w:spacing w:val="5"/>
          <w:sz w:val="22"/>
          <w:szCs w:val="22"/>
        </w:rPr>
        <w:t>[2013]2458</w:t>
      </w:r>
      <w:r>
        <w:rPr>
          <w:rFonts w:ascii="Times New Roman" w:hAnsi="Times New Roman" w:cs="Times New Roman" w:eastAsia="Times New Roman" w:hint="default"/>
          <w:w w:val="99"/>
          <w:sz w:val="22"/>
          <w:szCs w:val="22"/>
        </w:rPr>
        <w:t> </w:t>
      </w:r>
      <w:r>
        <w:rPr>
          <w:rFonts w:ascii="宋体" w:hAnsi="宋体" w:cs="宋体" w:eastAsia="宋体" w:hint="default"/>
          <w:spacing w:val="3"/>
          <w:sz w:val="22"/>
          <w:szCs w:val="22"/>
        </w:rPr>
        <w:t>号）、《关于进一步鼓励软件产业和集成电路产业发展企业所得税政策的通知》（财税</w:t>
      </w:r>
      <w:r>
        <w:rPr>
          <w:rFonts w:ascii="宋体" w:hAnsi="宋体" w:cs="宋体" w:eastAsia="宋体" w:hint="default"/>
          <w:spacing w:val="-107"/>
          <w:sz w:val="22"/>
          <w:szCs w:val="22"/>
        </w:rPr>
        <w:t> </w:t>
      </w:r>
      <w:r>
        <w:rPr>
          <w:rFonts w:ascii="宋体" w:hAnsi="宋体" w:cs="宋体" w:eastAsia="宋体" w:hint="default"/>
          <w:spacing w:val="-107"/>
          <w:sz w:val="22"/>
          <w:szCs w:val="22"/>
        </w:rPr>
      </w:r>
      <w:r>
        <w:rPr>
          <w:rFonts w:ascii="Times New Roman" w:hAnsi="Times New Roman" w:cs="Times New Roman" w:eastAsia="Times New Roman" w:hint="default"/>
          <w:spacing w:val="-1"/>
          <w:sz w:val="22"/>
          <w:szCs w:val="22"/>
        </w:rPr>
        <w:t>[2012]27</w:t>
      </w:r>
      <w:r>
        <w:rPr>
          <w:rFonts w:ascii="Times New Roman" w:hAnsi="Times New Roman" w:cs="Times New Roman" w:eastAsia="Times New Roman" w:hint="default"/>
          <w:spacing w:val="4"/>
          <w:sz w:val="22"/>
          <w:szCs w:val="22"/>
        </w:rPr>
        <w:t> </w:t>
      </w:r>
      <w:r>
        <w:rPr>
          <w:rFonts w:ascii="宋体" w:hAnsi="宋体" w:cs="宋体" w:eastAsia="宋体" w:hint="default"/>
          <w:spacing w:val="-2"/>
          <w:sz w:val="22"/>
          <w:szCs w:val="22"/>
        </w:rPr>
        <w:t>号）和《财政部、国家税务总局、海关总署关于鼓励软件产业和集成电路产业发</w:t>
      </w:r>
      <w:r>
        <w:rPr>
          <w:rFonts w:ascii="宋体" w:hAnsi="宋体" w:cs="宋体" w:eastAsia="宋体" w:hint="default"/>
          <w:w w:val="99"/>
          <w:sz w:val="22"/>
          <w:szCs w:val="22"/>
        </w:rPr>
        <w:t> </w:t>
      </w:r>
      <w:r>
        <w:rPr>
          <w:rFonts w:ascii="宋体" w:hAnsi="宋体" w:cs="宋体" w:eastAsia="宋体" w:hint="default"/>
          <w:sz w:val="22"/>
          <w:szCs w:val="22"/>
        </w:rPr>
        <w:t>展有关税收政策问题的通知》（财税</w:t>
      </w:r>
      <w:r>
        <w:rPr>
          <w:rFonts w:ascii="Times New Roman" w:hAnsi="Times New Roman" w:cs="Times New Roman" w:eastAsia="Times New Roman" w:hint="default"/>
          <w:sz w:val="22"/>
          <w:szCs w:val="22"/>
        </w:rPr>
        <w:t>[2000]25</w:t>
      </w:r>
      <w:r>
        <w:rPr>
          <w:rFonts w:ascii="Times New Roman" w:hAnsi="Times New Roman" w:cs="Times New Roman" w:eastAsia="Times New Roman" w:hint="default"/>
          <w:spacing w:val="-14"/>
          <w:sz w:val="22"/>
          <w:szCs w:val="22"/>
        </w:rPr>
        <w:t> </w:t>
      </w:r>
      <w:r>
        <w:rPr>
          <w:rFonts w:ascii="宋体" w:hAnsi="宋体" w:cs="宋体" w:eastAsia="宋体" w:hint="default"/>
          <w:sz w:val="22"/>
          <w:szCs w:val="22"/>
        </w:rPr>
        <w:t>号）之规定。享受税收优惠情况如下：</w:t>
      </w:r>
    </w:p>
    <w:p>
      <w:pPr>
        <w:spacing w:line="240" w:lineRule="auto" w:before="9"/>
        <w:rPr>
          <w:rFonts w:ascii="宋体" w:hAnsi="宋体" w:cs="宋体" w:eastAsia="宋体" w:hint="default"/>
          <w:sz w:val="7"/>
          <w:szCs w:val="7"/>
        </w:rPr>
      </w:pPr>
    </w:p>
    <w:tbl>
      <w:tblPr>
        <w:tblW w:w="0" w:type="auto"/>
        <w:jc w:val="left"/>
        <w:tblInd w:w="113" w:type="dxa"/>
        <w:tblLayout w:type="fixed"/>
        <w:tblCellMar>
          <w:top w:w="0" w:type="dxa"/>
          <w:left w:w="0" w:type="dxa"/>
          <w:bottom w:w="0" w:type="dxa"/>
          <w:right w:w="0" w:type="dxa"/>
        </w:tblCellMar>
        <w:tblLook w:val="01E0"/>
      </w:tblPr>
      <w:tblGrid>
        <w:gridCol w:w="3366"/>
        <w:gridCol w:w="2340"/>
        <w:gridCol w:w="3018"/>
      </w:tblGrid>
      <w:tr>
        <w:trPr>
          <w:trHeight w:val="305" w:hRule="exact"/>
        </w:trPr>
        <w:tc>
          <w:tcPr>
            <w:tcW w:w="3366"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left="33" w:right="0"/>
              <w:jc w:val="center"/>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2340"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right="140"/>
              <w:jc w:val="center"/>
              <w:rPr>
                <w:rFonts w:ascii="宋体" w:hAnsi="宋体" w:cs="宋体" w:eastAsia="宋体" w:hint="default"/>
                <w:sz w:val="18"/>
                <w:szCs w:val="18"/>
              </w:rPr>
            </w:pPr>
            <w:r>
              <w:rPr>
                <w:rFonts w:ascii="宋体" w:hAnsi="宋体" w:cs="宋体" w:eastAsia="宋体" w:hint="default"/>
                <w:b/>
                <w:bCs/>
                <w:sz w:val="18"/>
                <w:szCs w:val="18"/>
              </w:rPr>
              <w:t>优惠税率</w:t>
            </w:r>
            <w:r>
              <w:rPr>
                <w:rFonts w:ascii="宋体" w:hAnsi="宋体" w:cs="宋体" w:eastAsia="宋体" w:hint="default"/>
                <w:sz w:val="18"/>
                <w:szCs w:val="18"/>
              </w:rPr>
            </w:r>
          </w:p>
        </w:tc>
        <w:tc>
          <w:tcPr>
            <w:tcW w:w="3018"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right="174"/>
              <w:jc w:val="center"/>
              <w:rPr>
                <w:rFonts w:ascii="宋体" w:hAnsi="宋体" w:cs="宋体" w:eastAsia="宋体" w:hint="default"/>
                <w:sz w:val="18"/>
                <w:szCs w:val="18"/>
              </w:rPr>
            </w:pPr>
            <w:r>
              <w:rPr>
                <w:rFonts w:ascii="宋体" w:hAnsi="宋体" w:cs="宋体" w:eastAsia="宋体" w:hint="default"/>
                <w:b/>
                <w:bCs/>
                <w:sz w:val="18"/>
                <w:szCs w:val="18"/>
              </w:rPr>
              <w:t>优惠原因</w:t>
            </w:r>
            <w:r>
              <w:rPr>
                <w:rFonts w:ascii="宋体" w:hAnsi="宋体" w:cs="宋体" w:eastAsia="宋体" w:hint="default"/>
                <w:sz w:val="18"/>
                <w:szCs w:val="18"/>
              </w:rPr>
            </w:r>
          </w:p>
        </w:tc>
      </w:tr>
      <w:tr>
        <w:trPr>
          <w:trHeight w:val="324" w:hRule="exact"/>
        </w:trPr>
        <w:tc>
          <w:tcPr>
            <w:tcW w:w="3366" w:type="dxa"/>
            <w:tcBorders>
              <w:top w:val="single" w:sz="4" w:space="0" w:color="000000"/>
              <w:left w:val="nil" w:sz="6" w:space="0" w:color="auto"/>
              <w:bottom w:val="nil" w:sz="6" w:space="0" w:color="auto"/>
              <w:right w:val="nil" w:sz="6" w:space="0" w:color="auto"/>
            </w:tcBorders>
          </w:tcPr>
          <w:p>
            <w:pPr>
              <w:pStyle w:val="TableParagraph"/>
              <w:spacing w:line="240" w:lineRule="auto" w:before="21"/>
              <w:ind w:left="107" w:right="0"/>
              <w:jc w:val="left"/>
              <w:rPr>
                <w:rFonts w:ascii="宋体" w:hAnsi="宋体" w:cs="宋体" w:eastAsia="宋体" w:hint="default"/>
                <w:sz w:val="18"/>
                <w:szCs w:val="18"/>
              </w:rPr>
            </w:pPr>
            <w:r>
              <w:rPr>
                <w:rFonts w:ascii="宋体" w:hAnsi="宋体" w:cs="宋体" w:eastAsia="宋体" w:hint="default"/>
                <w:sz w:val="18"/>
                <w:szCs w:val="18"/>
              </w:rPr>
              <w:t>同方股份有限公司</w:t>
            </w:r>
          </w:p>
        </w:tc>
        <w:tc>
          <w:tcPr>
            <w:tcW w:w="2340"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139"/>
              <w:jc w:val="center"/>
              <w:rPr>
                <w:rFonts w:ascii="Times New Roman" w:hAnsi="Times New Roman" w:cs="Times New Roman" w:eastAsia="Times New Roman" w:hint="default"/>
                <w:sz w:val="18"/>
                <w:szCs w:val="18"/>
              </w:rPr>
            </w:pPr>
            <w:r>
              <w:rPr>
                <w:rFonts w:ascii="Times New Roman"/>
                <w:sz w:val="18"/>
              </w:rPr>
              <w:t>15%</w:t>
            </w:r>
          </w:p>
        </w:tc>
        <w:tc>
          <w:tcPr>
            <w:tcW w:w="3018" w:type="dxa"/>
            <w:tcBorders>
              <w:top w:val="single" w:sz="4" w:space="0" w:color="000000"/>
              <w:left w:val="nil" w:sz="6" w:space="0" w:color="auto"/>
              <w:bottom w:val="nil" w:sz="6" w:space="0" w:color="auto"/>
              <w:right w:val="nil" w:sz="6" w:space="0" w:color="auto"/>
            </w:tcBorders>
          </w:tcPr>
          <w:p>
            <w:pPr>
              <w:pStyle w:val="TableParagraph"/>
              <w:spacing w:line="240" w:lineRule="auto" w:before="21"/>
              <w:ind w:right="174"/>
              <w:jc w:val="center"/>
              <w:rPr>
                <w:rFonts w:ascii="宋体" w:hAnsi="宋体" w:cs="宋体" w:eastAsia="宋体" w:hint="default"/>
                <w:sz w:val="18"/>
                <w:szCs w:val="18"/>
              </w:rPr>
            </w:pPr>
            <w:r>
              <w:rPr>
                <w:rFonts w:ascii="宋体" w:hAnsi="宋体" w:cs="宋体" w:eastAsia="宋体" w:hint="default"/>
                <w:sz w:val="18"/>
                <w:szCs w:val="18"/>
              </w:rPr>
              <w:t>高新技术企业</w:t>
            </w:r>
          </w:p>
        </w:tc>
      </w:tr>
      <w:tr>
        <w:trPr>
          <w:trHeight w:val="285" w:hRule="exact"/>
        </w:trPr>
        <w:tc>
          <w:tcPr>
            <w:tcW w:w="3366" w:type="dxa"/>
            <w:tcBorders>
              <w:top w:val="nil" w:sz="6" w:space="0" w:color="auto"/>
              <w:left w:val="nil" w:sz="6" w:space="0" w:color="auto"/>
              <w:bottom w:val="nil" w:sz="6" w:space="0" w:color="auto"/>
              <w:right w:val="nil" w:sz="6" w:space="0" w:color="auto"/>
            </w:tcBorders>
          </w:tcPr>
          <w:p>
            <w:pPr>
              <w:pStyle w:val="TableParagraph"/>
              <w:spacing w:line="222" w:lineRule="exact"/>
              <w:ind w:left="107" w:right="0"/>
              <w:jc w:val="left"/>
              <w:rPr>
                <w:rFonts w:ascii="宋体" w:hAnsi="宋体" w:cs="宋体" w:eastAsia="宋体" w:hint="default"/>
                <w:sz w:val="18"/>
                <w:szCs w:val="18"/>
              </w:rPr>
            </w:pPr>
            <w:r>
              <w:rPr>
                <w:rFonts w:ascii="宋体" w:hAnsi="宋体" w:cs="宋体" w:eastAsia="宋体" w:hint="default"/>
                <w:sz w:val="18"/>
                <w:szCs w:val="18"/>
              </w:rPr>
              <w:t>同方人工环境有限公司</w:t>
            </w:r>
          </w:p>
        </w:tc>
        <w:tc>
          <w:tcPr>
            <w:tcW w:w="2340"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39"/>
              <w:jc w:val="center"/>
              <w:rPr>
                <w:rFonts w:ascii="Times New Roman" w:hAnsi="Times New Roman" w:cs="Times New Roman" w:eastAsia="Times New Roman" w:hint="default"/>
                <w:sz w:val="18"/>
                <w:szCs w:val="18"/>
              </w:rPr>
            </w:pPr>
            <w:r>
              <w:rPr>
                <w:rFonts w:ascii="Times New Roman"/>
                <w:sz w:val="18"/>
              </w:rPr>
              <w:t>15%</w:t>
            </w:r>
          </w:p>
        </w:tc>
        <w:tc>
          <w:tcPr>
            <w:tcW w:w="3018" w:type="dxa"/>
            <w:tcBorders>
              <w:top w:val="nil" w:sz="6" w:space="0" w:color="auto"/>
              <w:left w:val="nil" w:sz="6" w:space="0" w:color="auto"/>
              <w:bottom w:val="nil" w:sz="6" w:space="0" w:color="auto"/>
              <w:right w:val="nil" w:sz="6" w:space="0" w:color="auto"/>
            </w:tcBorders>
          </w:tcPr>
          <w:p>
            <w:pPr>
              <w:pStyle w:val="TableParagraph"/>
              <w:spacing w:line="222" w:lineRule="exact"/>
              <w:ind w:right="174"/>
              <w:jc w:val="center"/>
              <w:rPr>
                <w:rFonts w:ascii="宋体" w:hAnsi="宋体" w:cs="宋体" w:eastAsia="宋体" w:hint="default"/>
                <w:sz w:val="18"/>
                <w:szCs w:val="18"/>
              </w:rPr>
            </w:pPr>
            <w:r>
              <w:rPr>
                <w:rFonts w:ascii="宋体" w:hAnsi="宋体" w:cs="宋体" w:eastAsia="宋体" w:hint="default"/>
                <w:sz w:val="18"/>
                <w:szCs w:val="18"/>
              </w:rPr>
              <w:t>高新技术企业</w:t>
            </w:r>
          </w:p>
        </w:tc>
      </w:tr>
      <w:tr>
        <w:trPr>
          <w:trHeight w:val="285" w:hRule="exact"/>
        </w:trPr>
        <w:tc>
          <w:tcPr>
            <w:tcW w:w="3366" w:type="dxa"/>
            <w:tcBorders>
              <w:top w:val="nil" w:sz="6" w:space="0" w:color="auto"/>
              <w:left w:val="nil" w:sz="6" w:space="0" w:color="auto"/>
              <w:bottom w:val="nil" w:sz="6" w:space="0" w:color="auto"/>
              <w:right w:val="nil" w:sz="6" w:space="0" w:color="auto"/>
            </w:tcBorders>
          </w:tcPr>
          <w:p>
            <w:pPr>
              <w:pStyle w:val="TableParagraph"/>
              <w:spacing w:line="223" w:lineRule="exact"/>
              <w:ind w:left="107" w:right="0"/>
              <w:jc w:val="left"/>
              <w:rPr>
                <w:rFonts w:ascii="宋体" w:hAnsi="宋体" w:cs="宋体" w:eastAsia="宋体" w:hint="default"/>
                <w:sz w:val="18"/>
                <w:szCs w:val="18"/>
              </w:rPr>
            </w:pPr>
            <w:r>
              <w:rPr>
                <w:rFonts w:ascii="宋体" w:hAnsi="宋体" w:cs="宋体" w:eastAsia="宋体" w:hint="default"/>
                <w:sz w:val="18"/>
                <w:szCs w:val="18"/>
              </w:rPr>
              <w:t>同方国芯电子股份有限公司</w:t>
            </w:r>
          </w:p>
        </w:tc>
        <w:tc>
          <w:tcPr>
            <w:tcW w:w="2340"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39"/>
              <w:jc w:val="center"/>
              <w:rPr>
                <w:rFonts w:ascii="Times New Roman" w:hAnsi="Times New Roman" w:cs="Times New Roman" w:eastAsia="Times New Roman" w:hint="default"/>
                <w:sz w:val="18"/>
                <w:szCs w:val="18"/>
              </w:rPr>
            </w:pPr>
            <w:r>
              <w:rPr>
                <w:rFonts w:ascii="Times New Roman"/>
                <w:sz w:val="18"/>
              </w:rPr>
              <w:t>15%</w:t>
            </w:r>
          </w:p>
        </w:tc>
        <w:tc>
          <w:tcPr>
            <w:tcW w:w="3018" w:type="dxa"/>
            <w:tcBorders>
              <w:top w:val="nil" w:sz="6" w:space="0" w:color="auto"/>
              <w:left w:val="nil" w:sz="6" w:space="0" w:color="auto"/>
              <w:bottom w:val="nil" w:sz="6" w:space="0" w:color="auto"/>
              <w:right w:val="nil" w:sz="6" w:space="0" w:color="auto"/>
            </w:tcBorders>
          </w:tcPr>
          <w:p>
            <w:pPr>
              <w:pStyle w:val="TableParagraph"/>
              <w:spacing w:line="223" w:lineRule="exact"/>
              <w:ind w:right="174"/>
              <w:jc w:val="center"/>
              <w:rPr>
                <w:rFonts w:ascii="宋体" w:hAnsi="宋体" w:cs="宋体" w:eastAsia="宋体" w:hint="default"/>
                <w:sz w:val="18"/>
                <w:szCs w:val="18"/>
              </w:rPr>
            </w:pPr>
            <w:r>
              <w:rPr>
                <w:rFonts w:ascii="宋体" w:hAnsi="宋体" w:cs="宋体" w:eastAsia="宋体" w:hint="default"/>
                <w:sz w:val="18"/>
                <w:szCs w:val="18"/>
              </w:rPr>
              <w:t>高新技术企业</w:t>
            </w:r>
          </w:p>
        </w:tc>
      </w:tr>
      <w:tr>
        <w:trPr>
          <w:trHeight w:val="285" w:hRule="exact"/>
        </w:trPr>
        <w:tc>
          <w:tcPr>
            <w:tcW w:w="3366" w:type="dxa"/>
            <w:tcBorders>
              <w:top w:val="nil" w:sz="6" w:space="0" w:color="auto"/>
              <w:left w:val="nil" w:sz="6" w:space="0" w:color="auto"/>
              <w:bottom w:val="nil" w:sz="6" w:space="0" w:color="auto"/>
              <w:right w:val="nil" w:sz="6" w:space="0" w:color="auto"/>
            </w:tcBorders>
          </w:tcPr>
          <w:p>
            <w:pPr>
              <w:pStyle w:val="TableParagraph"/>
              <w:spacing w:line="222" w:lineRule="exact"/>
              <w:ind w:left="107" w:right="0"/>
              <w:jc w:val="left"/>
              <w:rPr>
                <w:rFonts w:ascii="宋体" w:hAnsi="宋体" w:cs="宋体" w:eastAsia="宋体" w:hint="default"/>
                <w:sz w:val="18"/>
                <w:szCs w:val="18"/>
              </w:rPr>
            </w:pPr>
            <w:r>
              <w:rPr>
                <w:rFonts w:ascii="宋体" w:hAnsi="宋体" w:cs="宋体" w:eastAsia="宋体" w:hint="default"/>
                <w:sz w:val="18"/>
                <w:szCs w:val="18"/>
              </w:rPr>
              <w:t>同方威视技术股份有限公司</w:t>
            </w:r>
          </w:p>
        </w:tc>
        <w:tc>
          <w:tcPr>
            <w:tcW w:w="2340"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39"/>
              <w:jc w:val="center"/>
              <w:rPr>
                <w:rFonts w:ascii="Times New Roman" w:hAnsi="Times New Roman" w:cs="Times New Roman" w:eastAsia="Times New Roman" w:hint="default"/>
                <w:sz w:val="18"/>
                <w:szCs w:val="18"/>
              </w:rPr>
            </w:pPr>
            <w:r>
              <w:rPr>
                <w:rFonts w:ascii="Times New Roman"/>
                <w:sz w:val="18"/>
              </w:rPr>
              <w:t>15%</w:t>
            </w:r>
          </w:p>
        </w:tc>
        <w:tc>
          <w:tcPr>
            <w:tcW w:w="3018" w:type="dxa"/>
            <w:tcBorders>
              <w:top w:val="nil" w:sz="6" w:space="0" w:color="auto"/>
              <w:left w:val="nil" w:sz="6" w:space="0" w:color="auto"/>
              <w:bottom w:val="nil" w:sz="6" w:space="0" w:color="auto"/>
              <w:right w:val="nil" w:sz="6" w:space="0" w:color="auto"/>
            </w:tcBorders>
          </w:tcPr>
          <w:p>
            <w:pPr>
              <w:pStyle w:val="TableParagraph"/>
              <w:spacing w:line="222" w:lineRule="exact"/>
              <w:ind w:right="174"/>
              <w:jc w:val="center"/>
              <w:rPr>
                <w:rFonts w:ascii="宋体" w:hAnsi="宋体" w:cs="宋体" w:eastAsia="宋体" w:hint="default"/>
                <w:sz w:val="18"/>
                <w:szCs w:val="18"/>
              </w:rPr>
            </w:pPr>
            <w:r>
              <w:rPr>
                <w:rFonts w:ascii="宋体" w:hAnsi="宋体" w:cs="宋体" w:eastAsia="宋体" w:hint="default"/>
                <w:sz w:val="18"/>
                <w:szCs w:val="18"/>
              </w:rPr>
              <w:t>高新技术企业</w:t>
            </w:r>
          </w:p>
        </w:tc>
      </w:tr>
      <w:tr>
        <w:trPr>
          <w:trHeight w:val="266" w:hRule="exact"/>
        </w:trPr>
        <w:tc>
          <w:tcPr>
            <w:tcW w:w="3366" w:type="dxa"/>
            <w:tcBorders>
              <w:top w:val="nil" w:sz="6" w:space="0" w:color="auto"/>
              <w:left w:val="nil" w:sz="6" w:space="0" w:color="auto"/>
              <w:bottom w:val="single" w:sz="12" w:space="0" w:color="000000"/>
              <w:right w:val="nil" w:sz="6" w:space="0" w:color="auto"/>
            </w:tcBorders>
          </w:tcPr>
          <w:p>
            <w:pPr>
              <w:pStyle w:val="TableParagraph"/>
              <w:spacing w:line="223" w:lineRule="exact"/>
              <w:ind w:left="107" w:right="0"/>
              <w:jc w:val="left"/>
              <w:rPr>
                <w:rFonts w:ascii="宋体" w:hAnsi="宋体" w:cs="宋体" w:eastAsia="宋体" w:hint="default"/>
                <w:sz w:val="18"/>
                <w:szCs w:val="18"/>
              </w:rPr>
            </w:pPr>
            <w:r>
              <w:rPr>
                <w:rFonts w:ascii="宋体" w:hAnsi="宋体" w:cs="宋体" w:eastAsia="宋体" w:hint="default"/>
                <w:sz w:val="18"/>
                <w:szCs w:val="18"/>
              </w:rPr>
              <w:t>同方知网（北京）技术有限公司</w:t>
            </w:r>
          </w:p>
        </w:tc>
        <w:tc>
          <w:tcPr>
            <w:tcW w:w="2340" w:type="dxa"/>
            <w:tcBorders>
              <w:top w:val="nil" w:sz="6" w:space="0" w:color="auto"/>
              <w:left w:val="nil" w:sz="6" w:space="0" w:color="auto"/>
              <w:bottom w:val="single" w:sz="12" w:space="0" w:color="000000"/>
              <w:right w:val="nil" w:sz="6" w:space="0" w:color="auto"/>
            </w:tcBorders>
          </w:tcPr>
          <w:p>
            <w:pPr>
              <w:pStyle w:val="TableParagraph"/>
              <w:spacing w:line="240" w:lineRule="auto" w:before="39"/>
              <w:ind w:right="139"/>
              <w:jc w:val="center"/>
              <w:rPr>
                <w:rFonts w:ascii="Times New Roman" w:hAnsi="Times New Roman" w:cs="Times New Roman" w:eastAsia="Times New Roman" w:hint="default"/>
                <w:sz w:val="18"/>
                <w:szCs w:val="18"/>
              </w:rPr>
            </w:pPr>
            <w:r>
              <w:rPr>
                <w:rFonts w:ascii="Times New Roman"/>
                <w:sz w:val="18"/>
              </w:rPr>
              <w:t>15%</w:t>
            </w:r>
          </w:p>
        </w:tc>
        <w:tc>
          <w:tcPr>
            <w:tcW w:w="3018" w:type="dxa"/>
            <w:tcBorders>
              <w:top w:val="nil" w:sz="6" w:space="0" w:color="auto"/>
              <w:left w:val="nil" w:sz="6" w:space="0" w:color="auto"/>
              <w:bottom w:val="single" w:sz="12" w:space="0" w:color="000000"/>
              <w:right w:val="nil" w:sz="6" w:space="0" w:color="auto"/>
            </w:tcBorders>
          </w:tcPr>
          <w:p>
            <w:pPr>
              <w:pStyle w:val="TableParagraph"/>
              <w:spacing w:line="223" w:lineRule="exact"/>
              <w:ind w:right="174"/>
              <w:jc w:val="center"/>
              <w:rPr>
                <w:rFonts w:ascii="宋体" w:hAnsi="宋体" w:cs="宋体" w:eastAsia="宋体" w:hint="default"/>
                <w:sz w:val="18"/>
                <w:szCs w:val="18"/>
              </w:rPr>
            </w:pPr>
            <w:r>
              <w:rPr>
                <w:rFonts w:ascii="宋体" w:hAnsi="宋体" w:cs="宋体" w:eastAsia="宋体" w:hint="default"/>
                <w:sz w:val="18"/>
                <w:szCs w:val="18"/>
              </w:rPr>
              <w:t>高新技术企业</w:t>
            </w:r>
          </w:p>
        </w:tc>
      </w:tr>
    </w:tbl>
    <w:p>
      <w:pPr>
        <w:spacing w:after="0" w:line="223" w:lineRule="exact"/>
        <w:jc w:val="center"/>
        <w:rPr>
          <w:rFonts w:ascii="宋体" w:hAnsi="宋体" w:cs="宋体" w:eastAsia="宋体" w:hint="default"/>
          <w:sz w:val="18"/>
          <w:szCs w:val="18"/>
        </w:rPr>
        <w:sectPr>
          <w:headerReference w:type="default" r:id="rId62"/>
          <w:pgSz w:w="11910" w:h="16840"/>
          <w:pgMar w:header="584" w:footer="837" w:top="1080" w:bottom="1020" w:left="1480" w:right="1480"/>
        </w:sectPr>
      </w:pPr>
    </w:p>
    <w:p>
      <w:pPr>
        <w:spacing w:line="240" w:lineRule="auto" w:before="7"/>
        <w:rPr>
          <w:rFonts w:ascii="宋体" w:hAnsi="宋体" w:cs="宋体" w:eastAsia="宋体" w:hint="default"/>
          <w:sz w:val="27"/>
          <w:szCs w:val="27"/>
        </w:rPr>
      </w:pPr>
    </w:p>
    <w:tbl>
      <w:tblPr>
        <w:tblW w:w="0" w:type="auto"/>
        <w:jc w:val="left"/>
        <w:tblInd w:w="113" w:type="dxa"/>
        <w:tblLayout w:type="fixed"/>
        <w:tblCellMar>
          <w:top w:w="0" w:type="dxa"/>
          <w:left w:w="0" w:type="dxa"/>
          <w:bottom w:w="0" w:type="dxa"/>
          <w:right w:w="0" w:type="dxa"/>
        </w:tblCellMar>
        <w:tblLook w:val="01E0"/>
      </w:tblPr>
      <w:tblGrid>
        <w:gridCol w:w="3546"/>
        <w:gridCol w:w="1845"/>
        <w:gridCol w:w="3333"/>
      </w:tblGrid>
      <w:tr>
        <w:trPr>
          <w:trHeight w:val="304" w:hRule="exact"/>
        </w:trPr>
        <w:tc>
          <w:tcPr>
            <w:tcW w:w="3546"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right="144"/>
              <w:jc w:val="center"/>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1845"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right="6"/>
              <w:jc w:val="center"/>
              <w:rPr>
                <w:rFonts w:ascii="宋体" w:hAnsi="宋体" w:cs="宋体" w:eastAsia="宋体" w:hint="default"/>
                <w:sz w:val="18"/>
                <w:szCs w:val="18"/>
              </w:rPr>
            </w:pPr>
            <w:r>
              <w:rPr>
                <w:rFonts w:ascii="宋体" w:hAnsi="宋体" w:cs="宋体" w:eastAsia="宋体" w:hint="default"/>
                <w:b/>
                <w:bCs/>
                <w:sz w:val="18"/>
                <w:szCs w:val="18"/>
              </w:rPr>
              <w:t>优惠税率</w:t>
            </w:r>
            <w:r>
              <w:rPr>
                <w:rFonts w:ascii="宋体" w:hAnsi="宋体" w:cs="宋体" w:eastAsia="宋体" w:hint="default"/>
                <w:sz w:val="18"/>
                <w:szCs w:val="18"/>
              </w:rPr>
            </w:r>
          </w:p>
        </w:tc>
        <w:tc>
          <w:tcPr>
            <w:tcW w:w="3333"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left="138" w:right="0"/>
              <w:jc w:val="center"/>
              <w:rPr>
                <w:rFonts w:ascii="宋体" w:hAnsi="宋体" w:cs="宋体" w:eastAsia="宋体" w:hint="default"/>
                <w:sz w:val="18"/>
                <w:szCs w:val="18"/>
              </w:rPr>
            </w:pPr>
            <w:r>
              <w:rPr>
                <w:rFonts w:ascii="宋体" w:hAnsi="宋体" w:cs="宋体" w:eastAsia="宋体" w:hint="default"/>
                <w:b/>
                <w:bCs/>
                <w:sz w:val="18"/>
                <w:szCs w:val="18"/>
              </w:rPr>
              <w:t>优惠原因</w:t>
            </w:r>
            <w:r>
              <w:rPr>
                <w:rFonts w:ascii="宋体" w:hAnsi="宋体" w:cs="宋体" w:eastAsia="宋体" w:hint="default"/>
                <w:sz w:val="18"/>
                <w:szCs w:val="18"/>
              </w:rPr>
            </w:r>
          </w:p>
        </w:tc>
      </w:tr>
      <w:tr>
        <w:trPr>
          <w:trHeight w:val="325" w:hRule="exact"/>
        </w:trPr>
        <w:tc>
          <w:tcPr>
            <w:tcW w:w="3546"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left="107" w:right="0"/>
              <w:jc w:val="left"/>
              <w:rPr>
                <w:rFonts w:ascii="宋体" w:hAnsi="宋体" w:cs="宋体" w:eastAsia="宋体" w:hint="default"/>
                <w:sz w:val="18"/>
                <w:szCs w:val="18"/>
              </w:rPr>
            </w:pPr>
            <w:r>
              <w:rPr>
                <w:rFonts w:ascii="宋体" w:hAnsi="宋体" w:cs="宋体" w:eastAsia="宋体" w:hint="default"/>
                <w:sz w:val="18"/>
                <w:szCs w:val="18"/>
              </w:rPr>
              <w:t>同方知网数字出版股份有限公司</w:t>
            </w:r>
          </w:p>
        </w:tc>
        <w:tc>
          <w:tcPr>
            <w:tcW w:w="1845" w:type="dxa"/>
            <w:tcBorders>
              <w:top w:val="single" w:sz="4" w:space="0" w:color="000000"/>
              <w:left w:val="nil" w:sz="6" w:space="0" w:color="auto"/>
              <w:bottom w:val="nil" w:sz="6" w:space="0" w:color="auto"/>
              <w:right w:val="nil" w:sz="6" w:space="0" w:color="auto"/>
            </w:tcBorders>
          </w:tcPr>
          <w:p>
            <w:pPr>
              <w:pStyle w:val="TableParagraph"/>
              <w:spacing w:line="240" w:lineRule="auto" w:before="74"/>
              <w:ind w:right="4"/>
              <w:jc w:val="center"/>
              <w:rPr>
                <w:rFonts w:ascii="Times New Roman" w:hAnsi="Times New Roman" w:cs="Times New Roman" w:eastAsia="Times New Roman" w:hint="default"/>
                <w:sz w:val="18"/>
                <w:szCs w:val="18"/>
              </w:rPr>
            </w:pPr>
            <w:r>
              <w:rPr>
                <w:rFonts w:ascii="Times New Roman"/>
                <w:sz w:val="18"/>
              </w:rPr>
              <w:t>15%</w:t>
            </w:r>
          </w:p>
        </w:tc>
        <w:tc>
          <w:tcPr>
            <w:tcW w:w="3333"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left="138" w:right="0"/>
              <w:jc w:val="center"/>
              <w:rPr>
                <w:rFonts w:ascii="宋体" w:hAnsi="宋体" w:cs="宋体" w:eastAsia="宋体" w:hint="default"/>
                <w:sz w:val="18"/>
                <w:szCs w:val="18"/>
              </w:rPr>
            </w:pPr>
            <w:r>
              <w:rPr>
                <w:rFonts w:ascii="宋体" w:hAnsi="宋体" w:cs="宋体" w:eastAsia="宋体" w:hint="default"/>
                <w:sz w:val="18"/>
                <w:szCs w:val="18"/>
              </w:rPr>
              <w:t>高新技术企业</w:t>
            </w:r>
          </w:p>
        </w:tc>
      </w:tr>
      <w:tr>
        <w:trPr>
          <w:trHeight w:val="285" w:hRule="exact"/>
        </w:trPr>
        <w:tc>
          <w:tcPr>
            <w:tcW w:w="3546" w:type="dxa"/>
            <w:tcBorders>
              <w:top w:val="nil" w:sz="6" w:space="0" w:color="auto"/>
              <w:left w:val="nil" w:sz="6" w:space="0" w:color="auto"/>
              <w:bottom w:val="nil" w:sz="6" w:space="0" w:color="auto"/>
              <w:right w:val="nil" w:sz="6" w:space="0" w:color="auto"/>
            </w:tcBorders>
          </w:tcPr>
          <w:p>
            <w:pPr>
              <w:pStyle w:val="TableParagraph"/>
              <w:spacing w:line="222" w:lineRule="exact"/>
              <w:ind w:left="107" w:right="0"/>
              <w:jc w:val="left"/>
              <w:rPr>
                <w:rFonts w:ascii="宋体" w:hAnsi="宋体" w:cs="宋体" w:eastAsia="宋体" w:hint="default"/>
                <w:sz w:val="18"/>
                <w:szCs w:val="18"/>
              </w:rPr>
            </w:pPr>
            <w:r>
              <w:rPr>
                <w:rFonts w:ascii="宋体" w:hAnsi="宋体" w:cs="宋体" w:eastAsia="宋体" w:hint="default"/>
                <w:sz w:val="18"/>
                <w:szCs w:val="18"/>
              </w:rPr>
              <w:t>北京同方光盘股份有限公司</w:t>
            </w:r>
          </w:p>
        </w:tc>
        <w:tc>
          <w:tcPr>
            <w:tcW w:w="1845"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4"/>
              <w:jc w:val="center"/>
              <w:rPr>
                <w:rFonts w:ascii="Times New Roman" w:hAnsi="Times New Roman" w:cs="Times New Roman" w:eastAsia="Times New Roman" w:hint="default"/>
                <w:sz w:val="18"/>
                <w:szCs w:val="18"/>
              </w:rPr>
            </w:pPr>
            <w:r>
              <w:rPr>
                <w:rFonts w:ascii="Times New Roman"/>
                <w:sz w:val="18"/>
              </w:rPr>
              <w:t>15%</w:t>
            </w:r>
          </w:p>
        </w:tc>
        <w:tc>
          <w:tcPr>
            <w:tcW w:w="3333" w:type="dxa"/>
            <w:tcBorders>
              <w:top w:val="nil" w:sz="6" w:space="0" w:color="auto"/>
              <w:left w:val="nil" w:sz="6" w:space="0" w:color="auto"/>
              <w:bottom w:val="nil" w:sz="6" w:space="0" w:color="auto"/>
              <w:right w:val="nil" w:sz="6" w:space="0" w:color="auto"/>
            </w:tcBorders>
          </w:tcPr>
          <w:p>
            <w:pPr>
              <w:pStyle w:val="TableParagraph"/>
              <w:spacing w:line="222" w:lineRule="exact"/>
              <w:ind w:left="138" w:right="0"/>
              <w:jc w:val="center"/>
              <w:rPr>
                <w:rFonts w:ascii="宋体" w:hAnsi="宋体" w:cs="宋体" w:eastAsia="宋体" w:hint="default"/>
                <w:sz w:val="18"/>
                <w:szCs w:val="18"/>
              </w:rPr>
            </w:pPr>
            <w:r>
              <w:rPr>
                <w:rFonts w:ascii="宋体" w:hAnsi="宋体" w:cs="宋体" w:eastAsia="宋体" w:hint="default"/>
                <w:sz w:val="18"/>
                <w:szCs w:val="18"/>
              </w:rPr>
              <w:t>高新技术企业</w:t>
            </w:r>
          </w:p>
        </w:tc>
      </w:tr>
      <w:tr>
        <w:trPr>
          <w:trHeight w:val="285" w:hRule="exact"/>
        </w:trPr>
        <w:tc>
          <w:tcPr>
            <w:tcW w:w="3546" w:type="dxa"/>
            <w:tcBorders>
              <w:top w:val="nil" w:sz="6" w:space="0" w:color="auto"/>
              <w:left w:val="nil" w:sz="6" w:space="0" w:color="auto"/>
              <w:bottom w:val="nil" w:sz="6" w:space="0" w:color="auto"/>
              <w:right w:val="nil" w:sz="6" w:space="0" w:color="auto"/>
            </w:tcBorders>
          </w:tcPr>
          <w:p>
            <w:pPr>
              <w:pStyle w:val="TableParagraph"/>
              <w:spacing w:line="223" w:lineRule="exact"/>
              <w:ind w:left="107" w:right="0"/>
              <w:jc w:val="left"/>
              <w:rPr>
                <w:rFonts w:ascii="宋体" w:hAnsi="宋体" w:cs="宋体" w:eastAsia="宋体" w:hint="default"/>
                <w:sz w:val="18"/>
                <w:szCs w:val="18"/>
              </w:rPr>
            </w:pPr>
            <w:r>
              <w:rPr>
                <w:rFonts w:ascii="宋体" w:hAnsi="宋体" w:cs="宋体" w:eastAsia="宋体" w:hint="default"/>
                <w:sz w:val="18"/>
                <w:szCs w:val="18"/>
              </w:rPr>
              <w:t>同方健康科技（北京）股份有限公司</w:t>
            </w:r>
          </w:p>
        </w:tc>
        <w:tc>
          <w:tcPr>
            <w:tcW w:w="1845"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4"/>
              <w:jc w:val="center"/>
              <w:rPr>
                <w:rFonts w:ascii="Times New Roman" w:hAnsi="Times New Roman" w:cs="Times New Roman" w:eastAsia="Times New Roman" w:hint="default"/>
                <w:sz w:val="18"/>
                <w:szCs w:val="18"/>
              </w:rPr>
            </w:pPr>
            <w:r>
              <w:rPr>
                <w:rFonts w:ascii="Times New Roman"/>
                <w:sz w:val="18"/>
              </w:rPr>
              <w:t>15%</w:t>
            </w:r>
          </w:p>
        </w:tc>
        <w:tc>
          <w:tcPr>
            <w:tcW w:w="3333" w:type="dxa"/>
            <w:tcBorders>
              <w:top w:val="nil" w:sz="6" w:space="0" w:color="auto"/>
              <w:left w:val="nil" w:sz="6" w:space="0" w:color="auto"/>
              <w:bottom w:val="nil" w:sz="6" w:space="0" w:color="auto"/>
              <w:right w:val="nil" w:sz="6" w:space="0" w:color="auto"/>
            </w:tcBorders>
          </w:tcPr>
          <w:p>
            <w:pPr>
              <w:pStyle w:val="TableParagraph"/>
              <w:spacing w:line="223" w:lineRule="exact"/>
              <w:ind w:left="138" w:right="0"/>
              <w:jc w:val="center"/>
              <w:rPr>
                <w:rFonts w:ascii="宋体" w:hAnsi="宋体" w:cs="宋体" w:eastAsia="宋体" w:hint="default"/>
                <w:sz w:val="18"/>
                <w:szCs w:val="18"/>
              </w:rPr>
            </w:pPr>
            <w:r>
              <w:rPr>
                <w:rFonts w:ascii="宋体" w:hAnsi="宋体" w:cs="宋体" w:eastAsia="宋体" w:hint="default"/>
                <w:sz w:val="18"/>
                <w:szCs w:val="18"/>
              </w:rPr>
              <w:t>高新技术企业</w:t>
            </w:r>
          </w:p>
        </w:tc>
      </w:tr>
      <w:tr>
        <w:trPr>
          <w:trHeight w:val="285" w:hRule="exact"/>
        </w:trPr>
        <w:tc>
          <w:tcPr>
            <w:tcW w:w="3546" w:type="dxa"/>
            <w:tcBorders>
              <w:top w:val="nil" w:sz="6" w:space="0" w:color="auto"/>
              <w:left w:val="nil" w:sz="6" w:space="0" w:color="auto"/>
              <w:bottom w:val="nil" w:sz="6" w:space="0" w:color="auto"/>
              <w:right w:val="nil" w:sz="6" w:space="0" w:color="auto"/>
            </w:tcBorders>
          </w:tcPr>
          <w:p>
            <w:pPr>
              <w:pStyle w:val="TableParagraph"/>
              <w:spacing w:line="222" w:lineRule="exact"/>
              <w:ind w:left="107" w:right="0"/>
              <w:jc w:val="left"/>
              <w:rPr>
                <w:rFonts w:ascii="宋体" w:hAnsi="宋体" w:cs="宋体" w:eastAsia="宋体" w:hint="default"/>
                <w:sz w:val="18"/>
                <w:szCs w:val="18"/>
              </w:rPr>
            </w:pPr>
            <w:r>
              <w:rPr>
                <w:rFonts w:ascii="宋体" w:hAnsi="宋体" w:cs="宋体" w:eastAsia="宋体" w:hint="default"/>
                <w:sz w:val="18"/>
                <w:szCs w:val="18"/>
              </w:rPr>
              <w:t>山东同方鲁颖电子有限公司</w:t>
            </w:r>
          </w:p>
        </w:tc>
        <w:tc>
          <w:tcPr>
            <w:tcW w:w="1845"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4"/>
              <w:jc w:val="center"/>
              <w:rPr>
                <w:rFonts w:ascii="Times New Roman" w:hAnsi="Times New Roman" w:cs="Times New Roman" w:eastAsia="Times New Roman" w:hint="default"/>
                <w:sz w:val="18"/>
                <w:szCs w:val="18"/>
              </w:rPr>
            </w:pPr>
            <w:r>
              <w:rPr>
                <w:rFonts w:ascii="Times New Roman"/>
                <w:sz w:val="18"/>
              </w:rPr>
              <w:t>15%</w:t>
            </w:r>
          </w:p>
        </w:tc>
        <w:tc>
          <w:tcPr>
            <w:tcW w:w="3333" w:type="dxa"/>
            <w:tcBorders>
              <w:top w:val="nil" w:sz="6" w:space="0" w:color="auto"/>
              <w:left w:val="nil" w:sz="6" w:space="0" w:color="auto"/>
              <w:bottom w:val="nil" w:sz="6" w:space="0" w:color="auto"/>
              <w:right w:val="nil" w:sz="6" w:space="0" w:color="auto"/>
            </w:tcBorders>
          </w:tcPr>
          <w:p>
            <w:pPr>
              <w:pStyle w:val="TableParagraph"/>
              <w:spacing w:line="222" w:lineRule="exact"/>
              <w:ind w:left="138" w:right="0"/>
              <w:jc w:val="center"/>
              <w:rPr>
                <w:rFonts w:ascii="宋体" w:hAnsi="宋体" w:cs="宋体" w:eastAsia="宋体" w:hint="default"/>
                <w:sz w:val="18"/>
                <w:szCs w:val="18"/>
              </w:rPr>
            </w:pPr>
            <w:r>
              <w:rPr>
                <w:rFonts w:ascii="宋体" w:hAnsi="宋体" w:cs="宋体" w:eastAsia="宋体" w:hint="default"/>
                <w:sz w:val="18"/>
                <w:szCs w:val="18"/>
              </w:rPr>
              <w:t>高新技术企业</w:t>
            </w:r>
          </w:p>
        </w:tc>
      </w:tr>
      <w:tr>
        <w:trPr>
          <w:trHeight w:val="285" w:hRule="exact"/>
        </w:trPr>
        <w:tc>
          <w:tcPr>
            <w:tcW w:w="3546" w:type="dxa"/>
            <w:tcBorders>
              <w:top w:val="nil" w:sz="6" w:space="0" w:color="auto"/>
              <w:left w:val="nil" w:sz="6" w:space="0" w:color="auto"/>
              <w:bottom w:val="nil" w:sz="6" w:space="0" w:color="auto"/>
              <w:right w:val="nil" w:sz="6" w:space="0" w:color="auto"/>
            </w:tcBorders>
          </w:tcPr>
          <w:p>
            <w:pPr>
              <w:pStyle w:val="TableParagraph"/>
              <w:spacing w:line="223" w:lineRule="exact"/>
              <w:ind w:left="107" w:right="0"/>
              <w:jc w:val="left"/>
              <w:rPr>
                <w:rFonts w:ascii="宋体" w:hAnsi="宋体" w:cs="宋体" w:eastAsia="宋体" w:hint="default"/>
                <w:sz w:val="18"/>
                <w:szCs w:val="18"/>
              </w:rPr>
            </w:pPr>
            <w:r>
              <w:rPr>
                <w:rFonts w:ascii="宋体" w:hAnsi="宋体" w:cs="宋体" w:eastAsia="宋体" w:hint="default"/>
                <w:sz w:val="18"/>
                <w:szCs w:val="18"/>
              </w:rPr>
              <w:t>北京同方软件股份有限公司</w:t>
            </w:r>
          </w:p>
        </w:tc>
        <w:tc>
          <w:tcPr>
            <w:tcW w:w="1845"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4"/>
              <w:jc w:val="center"/>
              <w:rPr>
                <w:rFonts w:ascii="Times New Roman" w:hAnsi="Times New Roman" w:cs="Times New Roman" w:eastAsia="Times New Roman" w:hint="default"/>
                <w:sz w:val="18"/>
                <w:szCs w:val="18"/>
              </w:rPr>
            </w:pPr>
            <w:r>
              <w:rPr>
                <w:rFonts w:ascii="Times New Roman"/>
                <w:sz w:val="18"/>
              </w:rPr>
              <w:t>15%</w:t>
            </w:r>
          </w:p>
        </w:tc>
        <w:tc>
          <w:tcPr>
            <w:tcW w:w="3333" w:type="dxa"/>
            <w:tcBorders>
              <w:top w:val="nil" w:sz="6" w:space="0" w:color="auto"/>
              <w:left w:val="nil" w:sz="6" w:space="0" w:color="auto"/>
              <w:bottom w:val="nil" w:sz="6" w:space="0" w:color="auto"/>
              <w:right w:val="nil" w:sz="6" w:space="0" w:color="auto"/>
            </w:tcBorders>
          </w:tcPr>
          <w:p>
            <w:pPr>
              <w:pStyle w:val="TableParagraph"/>
              <w:spacing w:line="223" w:lineRule="exact"/>
              <w:ind w:left="138" w:right="0"/>
              <w:jc w:val="center"/>
              <w:rPr>
                <w:rFonts w:ascii="宋体" w:hAnsi="宋体" w:cs="宋体" w:eastAsia="宋体" w:hint="default"/>
                <w:sz w:val="18"/>
                <w:szCs w:val="18"/>
              </w:rPr>
            </w:pPr>
            <w:r>
              <w:rPr>
                <w:rFonts w:ascii="宋体" w:hAnsi="宋体" w:cs="宋体" w:eastAsia="宋体" w:hint="default"/>
                <w:sz w:val="18"/>
                <w:szCs w:val="18"/>
              </w:rPr>
              <w:t>高新技术企业</w:t>
            </w:r>
          </w:p>
        </w:tc>
      </w:tr>
      <w:tr>
        <w:trPr>
          <w:trHeight w:val="285" w:hRule="exact"/>
        </w:trPr>
        <w:tc>
          <w:tcPr>
            <w:tcW w:w="3546" w:type="dxa"/>
            <w:tcBorders>
              <w:top w:val="nil" w:sz="6" w:space="0" w:color="auto"/>
              <w:left w:val="nil" w:sz="6" w:space="0" w:color="auto"/>
              <w:bottom w:val="nil" w:sz="6" w:space="0" w:color="auto"/>
              <w:right w:val="nil" w:sz="6" w:space="0" w:color="auto"/>
            </w:tcBorders>
          </w:tcPr>
          <w:p>
            <w:pPr>
              <w:pStyle w:val="TableParagraph"/>
              <w:spacing w:line="222" w:lineRule="exact"/>
              <w:ind w:left="107" w:right="0"/>
              <w:jc w:val="left"/>
              <w:rPr>
                <w:rFonts w:ascii="宋体" w:hAnsi="宋体" w:cs="宋体" w:eastAsia="宋体" w:hint="default"/>
                <w:sz w:val="18"/>
                <w:szCs w:val="18"/>
              </w:rPr>
            </w:pPr>
            <w:r>
              <w:rPr>
                <w:rFonts w:ascii="宋体" w:hAnsi="宋体" w:cs="宋体" w:eastAsia="宋体" w:hint="default"/>
                <w:sz w:val="18"/>
                <w:szCs w:val="18"/>
              </w:rPr>
              <w:t>北京同方吉兆科技有限公司</w:t>
            </w:r>
          </w:p>
        </w:tc>
        <w:tc>
          <w:tcPr>
            <w:tcW w:w="1845"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4"/>
              <w:jc w:val="center"/>
              <w:rPr>
                <w:rFonts w:ascii="Times New Roman" w:hAnsi="Times New Roman" w:cs="Times New Roman" w:eastAsia="Times New Roman" w:hint="default"/>
                <w:sz w:val="18"/>
                <w:szCs w:val="18"/>
              </w:rPr>
            </w:pPr>
            <w:r>
              <w:rPr>
                <w:rFonts w:ascii="Times New Roman"/>
                <w:sz w:val="18"/>
              </w:rPr>
              <w:t>15%</w:t>
            </w:r>
          </w:p>
        </w:tc>
        <w:tc>
          <w:tcPr>
            <w:tcW w:w="3333" w:type="dxa"/>
            <w:tcBorders>
              <w:top w:val="nil" w:sz="6" w:space="0" w:color="auto"/>
              <w:left w:val="nil" w:sz="6" w:space="0" w:color="auto"/>
              <w:bottom w:val="nil" w:sz="6" w:space="0" w:color="auto"/>
              <w:right w:val="nil" w:sz="6" w:space="0" w:color="auto"/>
            </w:tcBorders>
          </w:tcPr>
          <w:p>
            <w:pPr>
              <w:pStyle w:val="TableParagraph"/>
              <w:spacing w:line="222" w:lineRule="exact"/>
              <w:ind w:left="138" w:right="0"/>
              <w:jc w:val="center"/>
              <w:rPr>
                <w:rFonts w:ascii="宋体" w:hAnsi="宋体" w:cs="宋体" w:eastAsia="宋体" w:hint="default"/>
                <w:sz w:val="18"/>
                <w:szCs w:val="18"/>
              </w:rPr>
            </w:pPr>
            <w:r>
              <w:rPr>
                <w:rFonts w:ascii="宋体" w:hAnsi="宋体" w:cs="宋体" w:eastAsia="宋体" w:hint="default"/>
                <w:sz w:val="18"/>
                <w:szCs w:val="18"/>
              </w:rPr>
              <w:t>高新技术企业</w:t>
            </w:r>
          </w:p>
        </w:tc>
      </w:tr>
      <w:tr>
        <w:trPr>
          <w:trHeight w:val="285" w:hRule="exact"/>
        </w:trPr>
        <w:tc>
          <w:tcPr>
            <w:tcW w:w="3546" w:type="dxa"/>
            <w:tcBorders>
              <w:top w:val="nil" w:sz="6" w:space="0" w:color="auto"/>
              <w:left w:val="nil" w:sz="6" w:space="0" w:color="auto"/>
              <w:bottom w:val="nil" w:sz="6" w:space="0" w:color="auto"/>
              <w:right w:val="nil" w:sz="6" w:space="0" w:color="auto"/>
            </w:tcBorders>
          </w:tcPr>
          <w:p>
            <w:pPr>
              <w:pStyle w:val="TableParagraph"/>
              <w:spacing w:line="223" w:lineRule="exact"/>
              <w:ind w:left="107" w:right="0"/>
              <w:jc w:val="left"/>
              <w:rPr>
                <w:rFonts w:ascii="宋体" w:hAnsi="宋体" w:cs="宋体" w:eastAsia="宋体" w:hint="default"/>
                <w:sz w:val="18"/>
                <w:szCs w:val="18"/>
              </w:rPr>
            </w:pPr>
            <w:r>
              <w:rPr>
                <w:rFonts w:ascii="宋体" w:hAnsi="宋体" w:cs="宋体" w:eastAsia="宋体" w:hint="default"/>
                <w:sz w:val="18"/>
                <w:szCs w:val="18"/>
              </w:rPr>
              <w:t>同方鼎欣信息技术有限公司</w:t>
            </w:r>
          </w:p>
        </w:tc>
        <w:tc>
          <w:tcPr>
            <w:tcW w:w="1845"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4"/>
              <w:jc w:val="center"/>
              <w:rPr>
                <w:rFonts w:ascii="Times New Roman" w:hAnsi="Times New Roman" w:cs="Times New Roman" w:eastAsia="Times New Roman" w:hint="default"/>
                <w:sz w:val="18"/>
                <w:szCs w:val="18"/>
              </w:rPr>
            </w:pPr>
            <w:r>
              <w:rPr>
                <w:rFonts w:ascii="Times New Roman"/>
                <w:sz w:val="18"/>
              </w:rPr>
              <w:t>10%</w:t>
            </w:r>
          </w:p>
        </w:tc>
        <w:tc>
          <w:tcPr>
            <w:tcW w:w="3333" w:type="dxa"/>
            <w:tcBorders>
              <w:top w:val="nil" w:sz="6" w:space="0" w:color="auto"/>
              <w:left w:val="nil" w:sz="6" w:space="0" w:color="auto"/>
              <w:bottom w:val="nil" w:sz="6" w:space="0" w:color="auto"/>
              <w:right w:val="nil" w:sz="6" w:space="0" w:color="auto"/>
            </w:tcBorders>
          </w:tcPr>
          <w:p>
            <w:pPr>
              <w:pStyle w:val="TableParagraph"/>
              <w:spacing w:line="223" w:lineRule="exact"/>
              <w:ind w:left="138" w:right="0"/>
              <w:jc w:val="center"/>
              <w:rPr>
                <w:rFonts w:ascii="宋体" w:hAnsi="宋体" w:cs="宋体" w:eastAsia="宋体" w:hint="default"/>
                <w:sz w:val="18"/>
                <w:szCs w:val="18"/>
              </w:rPr>
            </w:pPr>
            <w:r>
              <w:rPr>
                <w:rFonts w:ascii="宋体" w:hAnsi="宋体" w:cs="宋体" w:eastAsia="宋体" w:hint="default"/>
                <w:sz w:val="18"/>
                <w:szCs w:val="18"/>
              </w:rPr>
              <w:t>高新技术企业、重点软件企业</w:t>
            </w:r>
          </w:p>
        </w:tc>
      </w:tr>
      <w:tr>
        <w:trPr>
          <w:trHeight w:val="285" w:hRule="exact"/>
        </w:trPr>
        <w:tc>
          <w:tcPr>
            <w:tcW w:w="3546" w:type="dxa"/>
            <w:tcBorders>
              <w:top w:val="nil" w:sz="6" w:space="0" w:color="auto"/>
              <w:left w:val="nil" w:sz="6" w:space="0" w:color="auto"/>
              <w:bottom w:val="nil" w:sz="6" w:space="0" w:color="auto"/>
              <w:right w:val="nil" w:sz="6" w:space="0" w:color="auto"/>
            </w:tcBorders>
          </w:tcPr>
          <w:p>
            <w:pPr>
              <w:pStyle w:val="TableParagraph"/>
              <w:spacing w:line="222" w:lineRule="exact"/>
              <w:ind w:left="107" w:right="0"/>
              <w:jc w:val="left"/>
              <w:rPr>
                <w:rFonts w:ascii="宋体" w:hAnsi="宋体" w:cs="宋体" w:eastAsia="宋体" w:hint="default"/>
                <w:sz w:val="18"/>
                <w:szCs w:val="18"/>
              </w:rPr>
            </w:pPr>
            <w:r>
              <w:rPr>
                <w:rFonts w:ascii="宋体" w:hAnsi="宋体" w:cs="宋体" w:eastAsia="宋体" w:hint="default"/>
                <w:sz w:val="18"/>
                <w:szCs w:val="18"/>
              </w:rPr>
              <w:t>沈阳同方多媒体科技有限公司</w:t>
            </w:r>
          </w:p>
        </w:tc>
        <w:tc>
          <w:tcPr>
            <w:tcW w:w="1845"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4"/>
              <w:jc w:val="center"/>
              <w:rPr>
                <w:rFonts w:ascii="Times New Roman" w:hAnsi="Times New Roman" w:cs="Times New Roman" w:eastAsia="Times New Roman" w:hint="default"/>
                <w:sz w:val="18"/>
                <w:szCs w:val="18"/>
              </w:rPr>
            </w:pPr>
            <w:r>
              <w:rPr>
                <w:rFonts w:ascii="Times New Roman"/>
                <w:sz w:val="18"/>
              </w:rPr>
              <w:t>15%</w:t>
            </w:r>
          </w:p>
        </w:tc>
        <w:tc>
          <w:tcPr>
            <w:tcW w:w="3333" w:type="dxa"/>
            <w:tcBorders>
              <w:top w:val="nil" w:sz="6" w:space="0" w:color="auto"/>
              <w:left w:val="nil" w:sz="6" w:space="0" w:color="auto"/>
              <w:bottom w:val="nil" w:sz="6" w:space="0" w:color="auto"/>
              <w:right w:val="nil" w:sz="6" w:space="0" w:color="auto"/>
            </w:tcBorders>
          </w:tcPr>
          <w:p>
            <w:pPr>
              <w:pStyle w:val="TableParagraph"/>
              <w:spacing w:line="222" w:lineRule="exact"/>
              <w:ind w:left="138" w:right="0"/>
              <w:jc w:val="center"/>
              <w:rPr>
                <w:rFonts w:ascii="宋体" w:hAnsi="宋体" w:cs="宋体" w:eastAsia="宋体" w:hint="default"/>
                <w:sz w:val="18"/>
                <w:szCs w:val="18"/>
              </w:rPr>
            </w:pPr>
            <w:r>
              <w:rPr>
                <w:rFonts w:ascii="宋体" w:hAnsi="宋体" w:cs="宋体" w:eastAsia="宋体" w:hint="default"/>
                <w:sz w:val="18"/>
                <w:szCs w:val="18"/>
              </w:rPr>
              <w:t>高新技术企业</w:t>
            </w:r>
          </w:p>
        </w:tc>
      </w:tr>
      <w:tr>
        <w:trPr>
          <w:trHeight w:val="285" w:hRule="exact"/>
        </w:trPr>
        <w:tc>
          <w:tcPr>
            <w:tcW w:w="3546" w:type="dxa"/>
            <w:tcBorders>
              <w:top w:val="nil" w:sz="6" w:space="0" w:color="auto"/>
              <w:left w:val="nil" w:sz="6" w:space="0" w:color="auto"/>
              <w:bottom w:val="nil" w:sz="6" w:space="0" w:color="auto"/>
              <w:right w:val="nil" w:sz="6" w:space="0" w:color="auto"/>
            </w:tcBorders>
          </w:tcPr>
          <w:p>
            <w:pPr>
              <w:pStyle w:val="TableParagraph"/>
              <w:spacing w:line="223" w:lineRule="exact"/>
              <w:ind w:left="107" w:right="0"/>
              <w:jc w:val="left"/>
              <w:rPr>
                <w:rFonts w:ascii="宋体" w:hAnsi="宋体" w:cs="宋体" w:eastAsia="宋体" w:hint="default"/>
                <w:sz w:val="18"/>
                <w:szCs w:val="18"/>
              </w:rPr>
            </w:pPr>
            <w:r>
              <w:rPr>
                <w:rFonts w:ascii="宋体" w:hAnsi="宋体" w:cs="宋体" w:eastAsia="宋体" w:hint="default"/>
                <w:sz w:val="18"/>
                <w:szCs w:val="18"/>
              </w:rPr>
              <w:t>同方锐安科技有限公司</w:t>
            </w:r>
          </w:p>
        </w:tc>
        <w:tc>
          <w:tcPr>
            <w:tcW w:w="1845"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4"/>
              <w:jc w:val="center"/>
              <w:rPr>
                <w:rFonts w:ascii="Times New Roman" w:hAnsi="Times New Roman" w:cs="Times New Roman" w:eastAsia="Times New Roman" w:hint="default"/>
                <w:sz w:val="18"/>
                <w:szCs w:val="18"/>
              </w:rPr>
            </w:pPr>
            <w:r>
              <w:rPr>
                <w:rFonts w:ascii="Times New Roman"/>
                <w:sz w:val="18"/>
              </w:rPr>
              <w:t>15%</w:t>
            </w:r>
          </w:p>
        </w:tc>
        <w:tc>
          <w:tcPr>
            <w:tcW w:w="3333" w:type="dxa"/>
            <w:tcBorders>
              <w:top w:val="nil" w:sz="6" w:space="0" w:color="auto"/>
              <w:left w:val="nil" w:sz="6" w:space="0" w:color="auto"/>
              <w:bottom w:val="nil" w:sz="6" w:space="0" w:color="auto"/>
              <w:right w:val="nil" w:sz="6" w:space="0" w:color="auto"/>
            </w:tcBorders>
          </w:tcPr>
          <w:p>
            <w:pPr>
              <w:pStyle w:val="TableParagraph"/>
              <w:spacing w:line="223" w:lineRule="exact"/>
              <w:ind w:left="138" w:right="0"/>
              <w:jc w:val="center"/>
              <w:rPr>
                <w:rFonts w:ascii="宋体" w:hAnsi="宋体" w:cs="宋体" w:eastAsia="宋体" w:hint="default"/>
                <w:sz w:val="18"/>
                <w:szCs w:val="18"/>
              </w:rPr>
            </w:pPr>
            <w:r>
              <w:rPr>
                <w:rFonts w:ascii="宋体" w:hAnsi="宋体" w:cs="宋体" w:eastAsia="宋体" w:hint="default"/>
                <w:sz w:val="18"/>
                <w:szCs w:val="18"/>
              </w:rPr>
              <w:t>高新技术企业</w:t>
            </w:r>
          </w:p>
        </w:tc>
      </w:tr>
      <w:tr>
        <w:trPr>
          <w:trHeight w:val="285" w:hRule="exact"/>
        </w:trPr>
        <w:tc>
          <w:tcPr>
            <w:tcW w:w="3546" w:type="dxa"/>
            <w:tcBorders>
              <w:top w:val="nil" w:sz="6" w:space="0" w:color="auto"/>
              <w:left w:val="nil" w:sz="6" w:space="0" w:color="auto"/>
              <w:bottom w:val="nil" w:sz="6" w:space="0" w:color="auto"/>
              <w:right w:val="nil" w:sz="6" w:space="0" w:color="auto"/>
            </w:tcBorders>
          </w:tcPr>
          <w:p>
            <w:pPr>
              <w:pStyle w:val="TableParagraph"/>
              <w:spacing w:line="222" w:lineRule="exact"/>
              <w:ind w:left="107" w:right="0"/>
              <w:jc w:val="left"/>
              <w:rPr>
                <w:rFonts w:ascii="宋体" w:hAnsi="宋体" w:cs="宋体" w:eastAsia="宋体" w:hint="default"/>
                <w:sz w:val="18"/>
                <w:szCs w:val="18"/>
              </w:rPr>
            </w:pPr>
            <w:r>
              <w:rPr>
                <w:rFonts w:ascii="宋体" w:hAnsi="宋体" w:cs="宋体" w:eastAsia="宋体" w:hint="default"/>
                <w:sz w:val="18"/>
                <w:szCs w:val="18"/>
              </w:rPr>
              <w:t>南通同方半导体有限公司</w:t>
            </w:r>
          </w:p>
        </w:tc>
        <w:tc>
          <w:tcPr>
            <w:tcW w:w="1845"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4"/>
              <w:jc w:val="center"/>
              <w:rPr>
                <w:rFonts w:ascii="Times New Roman" w:hAnsi="Times New Roman" w:cs="Times New Roman" w:eastAsia="Times New Roman" w:hint="default"/>
                <w:sz w:val="18"/>
                <w:szCs w:val="18"/>
              </w:rPr>
            </w:pPr>
            <w:r>
              <w:rPr>
                <w:rFonts w:ascii="Times New Roman"/>
                <w:sz w:val="18"/>
              </w:rPr>
              <w:t>15%</w:t>
            </w:r>
          </w:p>
        </w:tc>
        <w:tc>
          <w:tcPr>
            <w:tcW w:w="3333" w:type="dxa"/>
            <w:tcBorders>
              <w:top w:val="nil" w:sz="6" w:space="0" w:color="auto"/>
              <w:left w:val="nil" w:sz="6" w:space="0" w:color="auto"/>
              <w:bottom w:val="nil" w:sz="6" w:space="0" w:color="auto"/>
              <w:right w:val="nil" w:sz="6" w:space="0" w:color="auto"/>
            </w:tcBorders>
          </w:tcPr>
          <w:p>
            <w:pPr>
              <w:pStyle w:val="TableParagraph"/>
              <w:spacing w:line="222" w:lineRule="exact"/>
              <w:ind w:left="138" w:right="0"/>
              <w:jc w:val="center"/>
              <w:rPr>
                <w:rFonts w:ascii="宋体" w:hAnsi="宋体" w:cs="宋体" w:eastAsia="宋体" w:hint="default"/>
                <w:sz w:val="18"/>
                <w:szCs w:val="18"/>
              </w:rPr>
            </w:pPr>
            <w:r>
              <w:rPr>
                <w:rFonts w:ascii="宋体" w:hAnsi="宋体" w:cs="宋体" w:eastAsia="宋体" w:hint="default"/>
                <w:sz w:val="18"/>
                <w:szCs w:val="18"/>
              </w:rPr>
              <w:t>高新技术企业</w:t>
            </w:r>
          </w:p>
        </w:tc>
      </w:tr>
      <w:tr>
        <w:trPr>
          <w:trHeight w:val="285" w:hRule="exact"/>
        </w:trPr>
        <w:tc>
          <w:tcPr>
            <w:tcW w:w="3546" w:type="dxa"/>
            <w:tcBorders>
              <w:top w:val="nil" w:sz="6" w:space="0" w:color="auto"/>
              <w:left w:val="nil" w:sz="6" w:space="0" w:color="auto"/>
              <w:bottom w:val="nil" w:sz="6" w:space="0" w:color="auto"/>
              <w:right w:val="nil" w:sz="6" w:space="0" w:color="auto"/>
            </w:tcBorders>
          </w:tcPr>
          <w:p>
            <w:pPr>
              <w:pStyle w:val="TableParagraph"/>
              <w:spacing w:line="223" w:lineRule="exact"/>
              <w:ind w:left="107" w:right="0"/>
              <w:jc w:val="left"/>
              <w:rPr>
                <w:rFonts w:ascii="宋体" w:hAnsi="宋体" w:cs="宋体" w:eastAsia="宋体" w:hint="default"/>
                <w:sz w:val="18"/>
                <w:szCs w:val="18"/>
              </w:rPr>
            </w:pPr>
            <w:r>
              <w:rPr>
                <w:rFonts w:ascii="宋体" w:hAnsi="宋体" w:cs="宋体" w:eastAsia="宋体" w:hint="default"/>
                <w:sz w:val="18"/>
                <w:szCs w:val="18"/>
              </w:rPr>
              <w:t>同方工业有限公司</w:t>
            </w:r>
          </w:p>
        </w:tc>
        <w:tc>
          <w:tcPr>
            <w:tcW w:w="1845"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4"/>
              <w:jc w:val="center"/>
              <w:rPr>
                <w:rFonts w:ascii="Times New Roman" w:hAnsi="Times New Roman" w:cs="Times New Roman" w:eastAsia="Times New Roman" w:hint="default"/>
                <w:sz w:val="18"/>
                <w:szCs w:val="18"/>
              </w:rPr>
            </w:pPr>
            <w:r>
              <w:rPr>
                <w:rFonts w:ascii="Times New Roman"/>
                <w:sz w:val="18"/>
              </w:rPr>
              <w:t>15%</w:t>
            </w:r>
          </w:p>
        </w:tc>
        <w:tc>
          <w:tcPr>
            <w:tcW w:w="3333" w:type="dxa"/>
            <w:tcBorders>
              <w:top w:val="nil" w:sz="6" w:space="0" w:color="auto"/>
              <w:left w:val="nil" w:sz="6" w:space="0" w:color="auto"/>
              <w:bottom w:val="nil" w:sz="6" w:space="0" w:color="auto"/>
              <w:right w:val="nil" w:sz="6" w:space="0" w:color="auto"/>
            </w:tcBorders>
          </w:tcPr>
          <w:p>
            <w:pPr>
              <w:pStyle w:val="TableParagraph"/>
              <w:spacing w:line="223" w:lineRule="exact"/>
              <w:ind w:left="138" w:right="0"/>
              <w:jc w:val="center"/>
              <w:rPr>
                <w:rFonts w:ascii="宋体" w:hAnsi="宋体" w:cs="宋体" w:eastAsia="宋体" w:hint="default"/>
                <w:sz w:val="18"/>
                <w:szCs w:val="18"/>
              </w:rPr>
            </w:pPr>
            <w:r>
              <w:rPr>
                <w:rFonts w:ascii="宋体" w:hAnsi="宋体" w:cs="宋体" w:eastAsia="宋体" w:hint="default"/>
                <w:sz w:val="18"/>
                <w:szCs w:val="18"/>
              </w:rPr>
              <w:t>高新技术企业</w:t>
            </w:r>
          </w:p>
        </w:tc>
      </w:tr>
      <w:tr>
        <w:trPr>
          <w:trHeight w:val="266" w:hRule="exact"/>
        </w:trPr>
        <w:tc>
          <w:tcPr>
            <w:tcW w:w="3546" w:type="dxa"/>
            <w:tcBorders>
              <w:top w:val="nil" w:sz="6" w:space="0" w:color="auto"/>
              <w:left w:val="nil" w:sz="6" w:space="0" w:color="auto"/>
              <w:bottom w:val="single" w:sz="12" w:space="0" w:color="000000"/>
              <w:right w:val="nil" w:sz="6" w:space="0" w:color="auto"/>
            </w:tcBorders>
          </w:tcPr>
          <w:p>
            <w:pPr>
              <w:pStyle w:val="TableParagraph"/>
              <w:spacing w:line="222" w:lineRule="exact"/>
              <w:ind w:left="107" w:right="0"/>
              <w:jc w:val="left"/>
              <w:rPr>
                <w:rFonts w:ascii="宋体" w:hAnsi="宋体" w:cs="宋体" w:eastAsia="宋体" w:hint="default"/>
                <w:sz w:val="18"/>
                <w:szCs w:val="18"/>
              </w:rPr>
            </w:pPr>
            <w:r>
              <w:rPr>
                <w:rFonts w:ascii="宋体" w:hAnsi="宋体" w:cs="宋体" w:eastAsia="宋体" w:hint="default"/>
                <w:sz w:val="18"/>
                <w:szCs w:val="18"/>
              </w:rPr>
              <w:t>北京壹人壹本信息科技有限公司</w:t>
            </w:r>
          </w:p>
        </w:tc>
        <w:tc>
          <w:tcPr>
            <w:tcW w:w="1845" w:type="dxa"/>
            <w:tcBorders>
              <w:top w:val="nil" w:sz="6" w:space="0" w:color="auto"/>
              <w:left w:val="nil" w:sz="6" w:space="0" w:color="auto"/>
              <w:bottom w:val="single" w:sz="12" w:space="0" w:color="000000"/>
              <w:right w:val="nil" w:sz="6" w:space="0" w:color="auto"/>
            </w:tcBorders>
          </w:tcPr>
          <w:p>
            <w:pPr>
              <w:pStyle w:val="TableParagraph"/>
              <w:spacing w:line="240" w:lineRule="auto" w:before="38"/>
              <w:ind w:right="6"/>
              <w:jc w:val="center"/>
              <w:rPr>
                <w:rFonts w:ascii="Times New Roman" w:hAnsi="Times New Roman" w:cs="Times New Roman" w:eastAsia="Times New Roman" w:hint="default"/>
                <w:sz w:val="18"/>
                <w:szCs w:val="18"/>
              </w:rPr>
            </w:pPr>
            <w:r>
              <w:rPr>
                <w:rFonts w:ascii="Times New Roman"/>
                <w:sz w:val="18"/>
              </w:rPr>
              <w:t>12.50%</w:t>
            </w:r>
          </w:p>
        </w:tc>
        <w:tc>
          <w:tcPr>
            <w:tcW w:w="3333" w:type="dxa"/>
            <w:tcBorders>
              <w:top w:val="nil" w:sz="6" w:space="0" w:color="auto"/>
              <w:left w:val="nil" w:sz="6" w:space="0" w:color="auto"/>
              <w:bottom w:val="single" w:sz="12" w:space="0" w:color="000000"/>
              <w:right w:val="nil" w:sz="6" w:space="0" w:color="auto"/>
            </w:tcBorders>
          </w:tcPr>
          <w:p>
            <w:pPr>
              <w:pStyle w:val="TableParagraph"/>
              <w:spacing w:line="222" w:lineRule="exact"/>
              <w:ind w:left="138" w:right="0"/>
              <w:jc w:val="center"/>
              <w:rPr>
                <w:rFonts w:ascii="宋体" w:hAnsi="宋体" w:cs="宋体" w:eastAsia="宋体" w:hint="default"/>
                <w:sz w:val="18"/>
                <w:szCs w:val="18"/>
              </w:rPr>
            </w:pPr>
            <w:r>
              <w:rPr>
                <w:rFonts w:ascii="宋体" w:hAnsi="宋体" w:cs="宋体" w:eastAsia="宋体" w:hint="default"/>
                <w:sz w:val="18"/>
                <w:szCs w:val="18"/>
              </w:rPr>
              <w:t>高新技术企业、软件企业</w:t>
            </w:r>
          </w:p>
        </w:tc>
      </w:tr>
    </w:tbl>
    <w:p>
      <w:pPr>
        <w:spacing w:line="288" w:lineRule="auto" w:before="25"/>
        <w:ind w:left="221" w:right="220" w:firstLine="440"/>
        <w:jc w:val="both"/>
        <w:rPr>
          <w:rFonts w:ascii="宋体" w:hAnsi="宋体" w:cs="宋体" w:eastAsia="宋体" w:hint="default"/>
          <w:sz w:val="22"/>
          <w:szCs w:val="22"/>
        </w:rPr>
      </w:pPr>
      <w:r>
        <w:rPr>
          <w:rFonts w:ascii="宋体" w:hAnsi="宋体" w:cs="宋体" w:eastAsia="宋体" w:hint="default"/>
          <w:spacing w:val="-3"/>
          <w:sz w:val="22"/>
          <w:szCs w:val="22"/>
        </w:rPr>
        <w:t>注：北京壹人壹本信息科技有限公司属于软件生产企业，根据《财政部、国家税务总</w:t>
      </w:r>
      <w:r>
        <w:rPr>
          <w:rFonts w:ascii="宋体" w:hAnsi="宋体" w:cs="宋体" w:eastAsia="宋体" w:hint="default"/>
          <w:w w:val="99"/>
          <w:sz w:val="22"/>
          <w:szCs w:val="22"/>
        </w:rPr>
        <w:t> </w:t>
      </w:r>
      <w:r>
        <w:rPr>
          <w:rFonts w:ascii="宋体" w:hAnsi="宋体" w:cs="宋体" w:eastAsia="宋体" w:hint="default"/>
          <w:spacing w:val="3"/>
          <w:sz w:val="22"/>
          <w:szCs w:val="22"/>
        </w:rPr>
        <w:t>局、海关总署关于鼓励软件产业和集成电路产业发展有关税收政策问题的通知》（财税</w:t>
      </w:r>
      <w:r>
        <w:rPr>
          <w:rFonts w:ascii="宋体" w:hAnsi="宋体" w:cs="宋体" w:eastAsia="宋体" w:hint="default"/>
          <w:spacing w:val="-107"/>
          <w:sz w:val="22"/>
          <w:szCs w:val="22"/>
        </w:rPr>
        <w:t> </w:t>
      </w:r>
      <w:r>
        <w:rPr>
          <w:rFonts w:ascii="宋体" w:hAnsi="宋体" w:cs="宋体" w:eastAsia="宋体" w:hint="default"/>
          <w:spacing w:val="-107"/>
          <w:sz w:val="22"/>
          <w:szCs w:val="22"/>
        </w:rPr>
      </w:r>
      <w:r>
        <w:rPr>
          <w:rFonts w:ascii="Times New Roman" w:hAnsi="Times New Roman" w:cs="Times New Roman" w:eastAsia="Times New Roman" w:hint="default"/>
          <w:spacing w:val="-1"/>
          <w:sz w:val="22"/>
          <w:szCs w:val="22"/>
        </w:rPr>
        <w:t>[2000]25</w:t>
      </w:r>
      <w:r>
        <w:rPr>
          <w:rFonts w:ascii="Times New Roman" w:hAnsi="Times New Roman" w:cs="Times New Roman" w:eastAsia="Times New Roman" w:hint="default"/>
          <w:spacing w:val="4"/>
          <w:sz w:val="22"/>
          <w:szCs w:val="22"/>
        </w:rPr>
        <w:t> </w:t>
      </w:r>
      <w:r>
        <w:rPr>
          <w:rFonts w:ascii="宋体" w:hAnsi="宋体" w:cs="宋体" w:eastAsia="宋体" w:hint="default"/>
          <w:spacing w:val="-2"/>
          <w:sz w:val="22"/>
          <w:szCs w:val="22"/>
        </w:rPr>
        <w:t>号）有关规定，从开始获利的年度起，第一年和第二年免征企业所得税，第三年</w:t>
      </w:r>
      <w:r>
        <w:rPr>
          <w:rFonts w:ascii="宋体" w:hAnsi="宋体" w:cs="宋体" w:eastAsia="宋体" w:hint="default"/>
          <w:w w:val="99"/>
          <w:sz w:val="22"/>
          <w:szCs w:val="22"/>
        </w:rPr>
        <w:t> </w:t>
      </w:r>
      <w:r>
        <w:rPr>
          <w:rFonts w:ascii="宋体" w:hAnsi="宋体" w:cs="宋体" w:eastAsia="宋体" w:hint="default"/>
          <w:sz w:val="22"/>
          <w:szCs w:val="22"/>
        </w:rPr>
        <w:t>至第五年减半征收企业所得税，</w:t>
      </w:r>
      <w:r>
        <w:rPr>
          <w:rFonts w:ascii="Times New Roman" w:hAnsi="Times New Roman" w:cs="Times New Roman" w:eastAsia="Times New Roman" w:hint="default"/>
          <w:sz w:val="22"/>
          <w:szCs w:val="22"/>
        </w:rPr>
        <w:t>2014</w:t>
      </w:r>
      <w:r>
        <w:rPr>
          <w:rFonts w:ascii="Times New Roman" w:hAnsi="Times New Roman" w:cs="Times New Roman" w:eastAsia="Times New Roman" w:hint="default"/>
          <w:spacing w:val="8"/>
          <w:sz w:val="22"/>
          <w:szCs w:val="22"/>
        </w:rPr>
        <w:t> </w:t>
      </w:r>
      <w:r>
        <w:rPr>
          <w:rFonts w:ascii="宋体" w:hAnsi="宋体" w:cs="宋体" w:eastAsia="宋体" w:hint="default"/>
          <w:sz w:val="22"/>
          <w:szCs w:val="22"/>
        </w:rPr>
        <w:t>年度为减半征收的第三年度，企业所得税实际税率</w:t>
      </w:r>
      <w:r>
        <w:rPr>
          <w:rFonts w:ascii="宋体" w:hAnsi="宋体" w:cs="宋体" w:eastAsia="宋体" w:hint="default"/>
          <w:w w:val="99"/>
          <w:sz w:val="22"/>
          <w:szCs w:val="22"/>
        </w:rPr>
        <w:t> </w:t>
      </w:r>
      <w:r>
        <w:rPr>
          <w:rFonts w:ascii="宋体" w:hAnsi="宋体" w:cs="宋体" w:eastAsia="宋体" w:hint="default"/>
          <w:sz w:val="22"/>
          <w:szCs w:val="22"/>
        </w:rPr>
        <w:t>为</w:t>
      </w:r>
      <w:r>
        <w:rPr>
          <w:rFonts w:ascii="宋体" w:hAnsi="宋体" w:cs="宋体" w:eastAsia="宋体" w:hint="default"/>
          <w:spacing w:val="-57"/>
          <w:sz w:val="22"/>
          <w:szCs w:val="22"/>
        </w:rPr>
        <w:t> </w:t>
      </w:r>
      <w:r>
        <w:rPr>
          <w:rFonts w:ascii="Times New Roman" w:hAnsi="Times New Roman" w:cs="Times New Roman" w:eastAsia="Times New Roman" w:hint="default"/>
          <w:sz w:val="22"/>
          <w:szCs w:val="22"/>
        </w:rPr>
        <w:t>12.5%</w:t>
      </w:r>
      <w:r>
        <w:rPr>
          <w:rFonts w:ascii="宋体" w:hAnsi="宋体" w:cs="宋体" w:eastAsia="宋体" w:hint="default"/>
          <w:sz w:val="22"/>
          <w:szCs w:val="22"/>
        </w:rPr>
        <w:t>。</w:t>
      </w:r>
    </w:p>
    <w:p>
      <w:pPr>
        <w:spacing w:before="64"/>
        <w:ind w:left="675" w:right="97"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  </w:t>
      </w:r>
      <w:r>
        <w:rPr>
          <w:rFonts w:ascii="Times New Roman" w:hAnsi="Times New Roman" w:cs="Times New Roman" w:eastAsia="Times New Roman" w:hint="default"/>
          <w:b/>
          <w:bCs/>
          <w:spacing w:val="22"/>
          <w:sz w:val="22"/>
          <w:szCs w:val="22"/>
        </w:rPr>
        <w:t> </w:t>
      </w:r>
      <w:r>
        <w:rPr>
          <w:rFonts w:ascii="宋体" w:hAnsi="宋体" w:cs="宋体" w:eastAsia="宋体" w:hint="default"/>
          <w:sz w:val="22"/>
          <w:szCs w:val="22"/>
        </w:rPr>
        <w:t>本公司本报告期内境外子公司所得税税率列示如下：</w:t>
      </w:r>
    </w:p>
    <w:p>
      <w:pPr>
        <w:spacing w:line="240" w:lineRule="auto" w:before="3"/>
        <w:rPr>
          <w:rFonts w:ascii="宋体" w:hAnsi="宋体" w:cs="宋体" w:eastAsia="宋体" w:hint="default"/>
          <w:sz w:val="11"/>
          <w:szCs w:val="11"/>
        </w:rPr>
      </w:pPr>
    </w:p>
    <w:tbl>
      <w:tblPr>
        <w:tblW w:w="0" w:type="auto"/>
        <w:jc w:val="left"/>
        <w:tblInd w:w="113" w:type="dxa"/>
        <w:tblLayout w:type="fixed"/>
        <w:tblCellMar>
          <w:top w:w="0" w:type="dxa"/>
          <w:left w:w="0" w:type="dxa"/>
          <w:bottom w:w="0" w:type="dxa"/>
          <w:right w:w="0" w:type="dxa"/>
        </w:tblCellMar>
        <w:tblLook w:val="01E0"/>
      </w:tblPr>
      <w:tblGrid>
        <w:gridCol w:w="5624"/>
        <w:gridCol w:w="3100"/>
      </w:tblGrid>
      <w:tr>
        <w:trPr>
          <w:trHeight w:val="309" w:hRule="exact"/>
        </w:trPr>
        <w:tc>
          <w:tcPr>
            <w:tcW w:w="5624" w:type="dxa"/>
            <w:tcBorders>
              <w:top w:val="single" w:sz="12" w:space="0" w:color="000000"/>
              <w:left w:val="nil" w:sz="6" w:space="0" w:color="auto"/>
              <w:bottom w:val="single" w:sz="8" w:space="0" w:color="000000"/>
              <w:right w:val="nil" w:sz="6" w:space="0" w:color="auto"/>
            </w:tcBorders>
          </w:tcPr>
          <w:p>
            <w:pPr>
              <w:pStyle w:val="TableParagraph"/>
              <w:spacing w:line="240" w:lineRule="auto" w:before="21"/>
              <w:ind w:left="3040" w:right="0"/>
              <w:jc w:val="left"/>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3100" w:type="dxa"/>
            <w:tcBorders>
              <w:top w:val="single" w:sz="12" w:space="0" w:color="000000"/>
              <w:left w:val="nil" w:sz="6" w:space="0" w:color="auto"/>
              <w:bottom w:val="single" w:sz="8" w:space="0" w:color="000000"/>
              <w:right w:val="nil" w:sz="6" w:space="0" w:color="auto"/>
            </w:tcBorders>
          </w:tcPr>
          <w:p>
            <w:pPr>
              <w:pStyle w:val="TableParagraph"/>
              <w:spacing w:line="240" w:lineRule="auto" w:before="21"/>
              <w:ind w:right="776"/>
              <w:jc w:val="right"/>
              <w:rPr>
                <w:rFonts w:ascii="宋体" w:hAnsi="宋体" w:cs="宋体" w:eastAsia="宋体" w:hint="default"/>
                <w:sz w:val="18"/>
                <w:szCs w:val="18"/>
              </w:rPr>
            </w:pPr>
            <w:r>
              <w:rPr>
                <w:rFonts w:ascii="宋体" w:hAnsi="宋体" w:cs="宋体" w:eastAsia="宋体" w:hint="default"/>
                <w:b/>
                <w:bCs/>
                <w:sz w:val="18"/>
                <w:szCs w:val="18"/>
              </w:rPr>
              <w:t>税率</w:t>
            </w:r>
            <w:r>
              <w:rPr>
                <w:rFonts w:ascii="宋体" w:hAnsi="宋体" w:cs="宋体" w:eastAsia="宋体" w:hint="default"/>
                <w:sz w:val="18"/>
                <w:szCs w:val="18"/>
              </w:rPr>
            </w:r>
          </w:p>
        </w:tc>
      </w:tr>
      <w:tr>
        <w:trPr>
          <w:trHeight w:val="330" w:hRule="exact"/>
        </w:trPr>
        <w:tc>
          <w:tcPr>
            <w:tcW w:w="5624" w:type="dxa"/>
            <w:tcBorders>
              <w:top w:val="single" w:sz="8" w:space="0" w:color="000000"/>
              <w:left w:val="nil" w:sz="6" w:space="0" w:color="auto"/>
              <w:bottom w:val="nil" w:sz="6" w:space="0" w:color="auto"/>
              <w:right w:val="nil" w:sz="6" w:space="0" w:color="auto"/>
            </w:tcBorders>
          </w:tcPr>
          <w:p>
            <w:pPr>
              <w:pStyle w:val="TableParagraph"/>
              <w:spacing w:line="240" w:lineRule="auto" w:before="74"/>
              <w:ind w:left="107" w:right="0"/>
              <w:jc w:val="left"/>
              <w:rPr>
                <w:rFonts w:ascii="Times New Roman" w:hAnsi="Times New Roman" w:cs="Times New Roman" w:eastAsia="Times New Roman" w:hint="default"/>
                <w:sz w:val="18"/>
                <w:szCs w:val="18"/>
              </w:rPr>
            </w:pPr>
            <w:r>
              <w:rPr>
                <w:rFonts w:ascii="Times New Roman"/>
                <w:sz w:val="18"/>
              </w:rPr>
              <w:t>Resuccess Investments</w:t>
            </w:r>
            <w:r>
              <w:rPr>
                <w:rFonts w:ascii="Times New Roman"/>
                <w:spacing w:val="-4"/>
                <w:sz w:val="18"/>
              </w:rPr>
              <w:t> </w:t>
            </w:r>
            <w:r>
              <w:rPr>
                <w:rFonts w:ascii="Times New Roman"/>
                <w:sz w:val="18"/>
              </w:rPr>
              <w:t>Limited</w:t>
            </w:r>
          </w:p>
        </w:tc>
        <w:tc>
          <w:tcPr>
            <w:tcW w:w="3100" w:type="dxa"/>
            <w:tcBorders>
              <w:top w:val="single" w:sz="8" w:space="0" w:color="000000"/>
              <w:left w:val="nil" w:sz="6" w:space="0" w:color="auto"/>
              <w:bottom w:val="nil" w:sz="6" w:space="0" w:color="auto"/>
              <w:right w:val="nil" w:sz="6" w:space="0" w:color="auto"/>
            </w:tcBorders>
          </w:tcPr>
          <w:p>
            <w:pPr>
              <w:pStyle w:val="TableParagraph"/>
              <w:spacing w:line="240" w:lineRule="auto" w:before="74"/>
              <w:ind w:left="2018" w:right="0"/>
              <w:jc w:val="left"/>
              <w:rPr>
                <w:rFonts w:ascii="Times New Roman" w:hAnsi="Times New Roman" w:cs="Times New Roman" w:eastAsia="Times New Roman" w:hint="default"/>
                <w:sz w:val="18"/>
                <w:szCs w:val="18"/>
              </w:rPr>
            </w:pPr>
            <w:r>
              <w:rPr>
                <w:rFonts w:ascii="Times New Roman"/>
                <w:sz w:val="18"/>
              </w:rPr>
              <w:t>0%</w:t>
            </w:r>
          </w:p>
        </w:tc>
      </w:tr>
      <w:tr>
        <w:trPr>
          <w:trHeight w:val="286" w:hRule="exact"/>
        </w:trPr>
        <w:tc>
          <w:tcPr>
            <w:tcW w:w="5624" w:type="dxa"/>
            <w:tcBorders>
              <w:top w:val="nil" w:sz="6" w:space="0" w:color="auto"/>
              <w:left w:val="nil" w:sz="6" w:space="0" w:color="auto"/>
              <w:bottom w:val="nil" w:sz="6" w:space="0" w:color="auto"/>
              <w:right w:val="nil" w:sz="6" w:space="0" w:color="auto"/>
            </w:tcBorders>
          </w:tcPr>
          <w:p>
            <w:pPr>
              <w:pStyle w:val="TableParagraph"/>
              <w:spacing w:line="222" w:lineRule="exact"/>
              <w:ind w:left="107" w:right="0"/>
              <w:jc w:val="left"/>
              <w:rPr>
                <w:rFonts w:ascii="宋体" w:hAnsi="宋体" w:cs="宋体" w:eastAsia="宋体" w:hint="default"/>
                <w:sz w:val="18"/>
                <w:szCs w:val="18"/>
              </w:rPr>
            </w:pPr>
            <w:r>
              <w:rPr>
                <w:rFonts w:ascii="宋体" w:hAnsi="宋体" w:cs="宋体" w:eastAsia="宋体" w:hint="default"/>
                <w:sz w:val="18"/>
                <w:szCs w:val="18"/>
              </w:rPr>
              <w:t>同方泰德国际科技有限公司</w:t>
            </w:r>
          </w:p>
        </w:tc>
        <w:tc>
          <w:tcPr>
            <w:tcW w:w="3100"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793"/>
              <w:jc w:val="right"/>
              <w:rPr>
                <w:rFonts w:ascii="Times New Roman" w:hAnsi="Times New Roman" w:cs="Times New Roman" w:eastAsia="Times New Roman" w:hint="default"/>
                <w:sz w:val="18"/>
                <w:szCs w:val="18"/>
              </w:rPr>
            </w:pPr>
            <w:r>
              <w:rPr>
                <w:rFonts w:ascii="Times New Roman"/>
                <w:sz w:val="18"/>
              </w:rPr>
              <w:t>17%</w:t>
            </w:r>
          </w:p>
        </w:tc>
      </w:tr>
      <w:tr>
        <w:trPr>
          <w:trHeight w:val="295" w:hRule="exact"/>
        </w:trPr>
        <w:tc>
          <w:tcPr>
            <w:tcW w:w="5624" w:type="dxa"/>
            <w:tcBorders>
              <w:top w:val="nil" w:sz="6" w:space="0" w:color="auto"/>
              <w:left w:val="nil" w:sz="6" w:space="0" w:color="auto"/>
              <w:bottom w:val="nil" w:sz="6" w:space="0" w:color="auto"/>
              <w:right w:val="nil" w:sz="6" w:space="0" w:color="auto"/>
            </w:tcBorders>
          </w:tcPr>
          <w:p>
            <w:pPr>
              <w:pStyle w:val="TableParagraph"/>
              <w:spacing w:line="222" w:lineRule="exact"/>
              <w:ind w:left="107" w:right="0"/>
              <w:jc w:val="left"/>
              <w:rPr>
                <w:rFonts w:ascii="宋体" w:hAnsi="宋体" w:cs="宋体" w:eastAsia="宋体" w:hint="default"/>
                <w:sz w:val="18"/>
                <w:szCs w:val="18"/>
              </w:rPr>
            </w:pPr>
            <w:r>
              <w:rPr>
                <w:rFonts w:ascii="宋体" w:hAnsi="宋体" w:cs="宋体" w:eastAsia="宋体" w:hint="default"/>
                <w:sz w:val="18"/>
                <w:szCs w:val="18"/>
              </w:rPr>
              <w:t>同方光电（香港）有限公司</w:t>
            </w:r>
          </w:p>
        </w:tc>
        <w:tc>
          <w:tcPr>
            <w:tcW w:w="3100"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681"/>
              <w:jc w:val="right"/>
              <w:rPr>
                <w:rFonts w:ascii="Times New Roman" w:hAnsi="Times New Roman" w:cs="Times New Roman" w:eastAsia="Times New Roman" w:hint="default"/>
                <w:sz w:val="18"/>
                <w:szCs w:val="18"/>
              </w:rPr>
            </w:pPr>
            <w:r>
              <w:rPr>
                <w:rFonts w:ascii="Times New Roman"/>
                <w:sz w:val="18"/>
              </w:rPr>
              <w:t>16.50%</w:t>
            </w:r>
          </w:p>
        </w:tc>
      </w:tr>
      <w:tr>
        <w:trPr>
          <w:trHeight w:val="285" w:hRule="exact"/>
        </w:trPr>
        <w:tc>
          <w:tcPr>
            <w:tcW w:w="5624" w:type="dxa"/>
            <w:tcBorders>
              <w:top w:val="nil" w:sz="6" w:space="0" w:color="auto"/>
              <w:left w:val="nil" w:sz="6" w:space="0" w:color="auto"/>
              <w:bottom w:val="nil" w:sz="6" w:space="0" w:color="auto"/>
              <w:right w:val="nil" w:sz="6" w:space="0" w:color="auto"/>
            </w:tcBorders>
          </w:tcPr>
          <w:p>
            <w:pPr>
              <w:pStyle w:val="TableParagraph"/>
              <w:spacing w:line="240" w:lineRule="auto" w:before="29"/>
              <w:ind w:left="107" w:right="0"/>
              <w:jc w:val="left"/>
              <w:rPr>
                <w:rFonts w:ascii="Times New Roman" w:hAnsi="Times New Roman" w:cs="Times New Roman" w:eastAsia="Times New Roman" w:hint="default"/>
                <w:sz w:val="18"/>
                <w:szCs w:val="18"/>
              </w:rPr>
            </w:pPr>
            <w:r>
              <w:rPr>
                <w:rFonts w:ascii="Times New Roman"/>
                <w:sz w:val="18"/>
              </w:rPr>
              <w:t>Tongfang HongKong</w:t>
            </w:r>
            <w:r>
              <w:rPr>
                <w:rFonts w:ascii="Times New Roman"/>
                <w:spacing w:val="-2"/>
                <w:sz w:val="18"/>
              </w:rPr>
              <w:t> </w:t>
            </w:r>
            <w:r>
              <w:rPr>
                <w:rFonts w:ascii="Times New Roman"/>
                <w:sz w:val="18"/>
              </w:rPr>
              <w:t>Limited</w:t>
            </w:r>
          </w:p>
        </w:tc>
        <w:tc>
          <w:tcPr>
            <w:tcW w:w="3100"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681"/>
              <w:jc w:val="right"/>
              <w:rPr>
                <w:rFonts w:ascii="Times New Roman" w:hAnsi="Times New Roman" w:cs="Times New Roman" w:eastAsia="Times New Roman" w:hint="default"/>
                <w:sz w:val="18"/>
                <w:szCs w:val="18"/>
              </w:rPr>
            </w:pPr>
            <w:r>
              <w:rPr>
                <w:rFonts w:ascii="Times New Roman"/>
                <w:sz w:val="18"/>
              </w:rPr>
              <w:t>16.50%</w:t>
            </w:r>
          </w:p>
        </w:tc>
      </w:tr>
      <w:tr>
        <w:trPr>
          <w:trHeight w:val="285" w:hRule="exact"/>
        </w:trPr>
        <w:tc>
          <w:tcPr>
            <w:tcW w:w="5624" w:type="dxa"/>
            <w:tcBorders>
              <w:top w:val="nil" w:sz="6" w:space="0" w:color="auto"/>
              <w:left w:val="nil" w:sz="6" w:space="0" w:color="auto"/>
              <w:bottom w:val="nil" w:sz="6" w:space="0" w:color="auto"/>
              <w:right w:val="nil" w:sz="6" w:space="0" w:color="auto"/>
            </w:tcBorders>
          </w:tcPr>
          <w:p>
            <w:pPr>
              <w:pStyle w:val="TableParagraph"/>
              <w:spacing w:line="240" w:lineRule="auto" w:before="29"/>
              <w:ind w:left="107" w:right="0"/>
              <w:jc w:val="left"/>
              <w:rPr>
                <w:rFonts w:ascii="Times New Roman" w:hAnsi="Times New Roman" w:cs="Times New Roman" w:eastAsia="Times New Roman" w:hint="default"/>
                <w:sz w:val="18"/>
                <w:szCs w:val="18"/>
              </w:rPr>
            </w:pPr>
            <w:r>
              <w:rPr>
                <w:rFonts w:ascii="Times New Roman"/>
                <w:sz w:val="18"/>
              </w:rPr>
              <w:t>Tongfang Global</w:t>
            </w:r>
            <w:r>
              <w:rPr>
                <w:rFonts w:ascii="Times New Roman"/>
                <w:spacing w:val="-4"/>
                <w:sz w:val="18"/>
              </w:rPr>
              <w:t> </w:t>
            </w:r>
            <w:r>
              <w:rPr>
                <w:rFonts w:ascii="Times New Roman"/>
                <w:sz w:val="18"/>
              </w:rPr>
              <w:t>Limited</w:t>
            </w:r>
          </w:p>
        </w:tc>
        <w:tc>
          <w:tcPr>
            <w:tcW w:w="3100"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681"/>
              <w:jc w:val="right"/>
              <w:rPr>
                <w:rFonts w:ascii="Times New Roman" w:hAnsi="Times New Roman" w:cs="Times New Roman" w:eastAsia="Times New Roman" w:hint="default"/>
                <w:sz w:val="18"/>
                <w:szCs w:val="18"/>
              </w:rPr>
            </w:pPr>
            <w:r>
              <w:rPr>
                <w:rFonts w:ascii="Times New Roman"/>
                <w:sz w:val="18"/>
              </w:rPr>
              <w:t>16.50%</w:t>
            </w:r>
          </w:p>
        </w:tc>
      </w:tr>
      <w:tr>
        <w:trPr>
          <w:trHeight w:val="285" w:hRule="exact"/>
        </w:trPr>
        <w:tc>
          <w:tcPr>
            <w:tcW w:w="5624" w:type="dxa"/>
            <w:tcBorders>
              <w:top w:val="nil" w:sz="6" w:space="0" w:color="auto"/>
              <w:left w:val="nil" w:sz="6" w:space="0" w:color="auto"/>
              <w:bottom w:val="nil" w:sz="6" w:space="0" w:color="auto"/>
              <w:right w:val="nil" w:sz="6" w:space="0" w:color="auto"/>
            </w:tcBorders>
          </w:tcPr>
          <w:p>
            <w:pPr>
              <w:pStyle w:val="TableParagraph"/>
              <w:spacing w:line="240" w:lineRule="auto" w:before="29"/>
              <w:ind w:left="107" w:right="0"/>
              <w:jc w:val="left"/>
              <w:rPr>
                <w:rFonts w:ascii="Times New Roman" w:hAnsi="Times New Roman" w:cs="Times New Roman" w:eastAsia="Times New Roman" w:hint="default"/>
                <w:sz w:val="18"/>
                <w:szCs w:val="18"/>
              </w:rPr>
            </w:pPr>
            <w:r>
              <w:rPr>
                <w:rFonts w:ascii="Times New Roman"/>
                <w:sz w:val="18"/>
              </w:rPr>
              <w:t>THTF USA,</w:t>
            </w:r>
            <w:r>
              <w:rPr>
                <w:rFonts w:ascii="Times New Roman"/>
                <w:spacing w:val="-2"/>
                <w:sz w:val="18"/>
              </w:rPr>
              <w:t> </w:t>
            </w:r>
            <w:r>
              <w:rPr>
                <w:rFonts w:ascii="Times New Roman"/>
                <w:sz w:val="18"/>
              </w:rPr>
              <w:t>Inc.</w:t>
            </w:r>
          </w:p>
        </w:tc>
        <w:tc>
          <w:tcPr>
            <w:tcW w:w="3100"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793"/>
              <w:jc w:val="right"/>
              <w:rPr>
                <w:rFonts w:ascii="Times New Roman" w:hAnsi="Times New Roman" w:cs="Times New Roman" w:eastAsia="Times New Roman" w:hint="default"/>
                <w:sz w:val="18"/>
                <w:szCs w:val="18"/>
              </w:rPr>
            </w:pPr>
            <w:r>
              <w:rPr>
                <w:rFonts w:ascii="Times New Roman"/>
                <w:sz w:val="18"/>
              </w:rPr>
              <w:t>31%</w:t>
            </w:r>
          </w:p>
        </w:tc>
      </w:tr>
      <w:tr>
        <w:trPr>
          <w:trHeight w:val="256" w:hRule="exact"/>
        </w:trPr>
        <w:tc>
          <w:tcPr>
            <w:tcW w:w="5624" w:type="dxa"/>
            <w:tcBorders>
              <w:top w:val="nil" w:sz="6" w:space="0" w:color="auto"/>
              <w:left w:val="nil" w:sz="6" w:space="0" w:color="auto"/>
              <w:bottom w:val="single" w:sz="12" w:space="0" w:color="000000"/>
              <w:right w:val="nil" w:sz="6" w:space="0" w:color="auto"/>
            </w:tcBorders>
          </w:tcPr>
          <w:p>
            <w:pPr>
              <w:pStyle w:val="TableParagraph"/>
              <w:spacing w:line="240" w:lineRule="auto" w:before="29"/>
              <w:ind w:left="107" w:right="0"/>
              <w:jc w:val="left"/>
              <w:rPr>
                <w:rFonts w:ascii="Times New Roman" w:hAnsi="Times New Roman" w:cs="Times New Roman" w:eastAsia="Times New Roman" w:hint="default"/>
                <w:sz w:val="18"/>
                <w:szCs w:val="18"/>
              </w:rPr>
            </w:pPr>
            <w:r>
              <w:rPr>
                <w:rFonts w:ascii="Times New Roman"/>
                <w:sz w:val="18"/>
              </w:rPr>
              <w:t>Tongfang Asia Pacific (R&amp;D Center) Pte.</w:t>
            </w:r>
            <w:r>
              <w:rPr>
                <w:rFonts w:ascii="Times New Roman"/>
                <w:spacing w:val="-9"/>
                <w:sz w:val="18"/>
              </w:rPr>
              <w:t> </w:t>
            </w:r>
            <w:r>
              <w:rPr>
                <w:rFonts w:ascii="Times New Roman"/>
                <w:sz w:val="18"/>
              </w:rPr>
              <w:t>Ltd.</w:t>
            </w:r>
          </w:p>
        </w:tc>
        <w:tc>
          <w:tcPr>
            <w:tcW w:w="3100" w:type="dxa"/>
            <w:tcBorders>
              <w:top w:val="nil" w:sz="6" w:space="0" w:color="auto"/>
              <w:left w:val="nil" w:sz="6" w:space="0" w:color="auto"/>
              <w:bottom w:val="single" w:sz="12" w:space="0" w:color="000000"/>
              <w:right w:val="nil" w:sz="6" w:space="0" w:color="auto"/>
            </w:tcBorders>
          </w:tcPr>
          <w:p>
            <w:pPr>
              <w:pStyle w:val="TableParagraph"/>
              <w:spacing w:line="240" w:lineRule="auto" w:before="29"/>
              <w:ind w:right="793"/>
              <w:jc w:val="right"/>
              <w:rPr>
                <w:rFonts w:ascii="Times New Roman" w:hAnsi="Times New Roman" w:cs="Times New Roman" w:eastAsia="Times New Roman" w:hint="default"/>
                <w:sz w:val="18"/>
                <w:szCs w:val="18"/>
              </w:rPr>
            </w:pPr>
            <w:r>
              <w:rPr>
                <w:rFonts w:ascii="Times New Roman"/>
                <w:sz w:val="18"/>
              </w:rPr>
              <w:t>17%</w:t>
            </w:r>
          </w:p>
        </w:tc>
      </w:tr>
    </w:tbl>
    <w:p>
      <w:pPr>
        <w:tabs>
          <w:tab w:pos="1022" w:val="left" w:leader="none"/>
        </w:tabs>
        <w:spacing w:line="328" w:lineRule="auto" w:before="25"/>
        <w:ind w:left="661" w:right="1664" w:hanging="38"/>
        <w:jc w:val="left"/>
        <w:rPr>
          <w:rFonts w:ascii="宋体" w:hAnsi="宋体" w:cs="宋体" w:eastAsia="宋体" w:hint="default"/>
          <w:sz w:val="22"/>
          <w:szCs w:val="22"/>
        </w:rPr>
      </w:pPr>
      <w:r>
        <w:rPr>
          <w:rFonts w:ascii="Times New Roman" w:hAnsi="Times New Roman" w:cs="Times New Roman" w:eastAsia="Times New Roman" w:hint="default"/>
          <w:b/>
          <w:bCs/>
          <w:w w:val="95"/>
          <w:sz w:val="22"/>
          <w:szCs w:val="22"/>
        </w:rPr>
        <w:t>2.</w:t>
        <w:tab/>
      </w:r>
      <w:r>
        <w:rPr>
          <w:rFonts w:ascii="宋体" w:hAnsi="宋体" w:cs="宋体" w:eastAsia="宋体" w:hint="default"/>
          <w:sz w:val="22"/>
          <w:szCs w:val="22"/>
        </w:rPr>
        <w:t>增值税</w:t>
      </w:r>
      <w:r>
        <w:rPr>
          <w:rFonts w:ascii="宋体" w:hAnsi="宋体" w:cs="宋体" w:eastAsia="宋体" w:hint="default"/>
          <w:w w:val="99"/>
          <w:sz w:val="22"/>
          <w:szCs w:val="22"/>
        </w:rPr>
        <w:t> </w:t>
      </w:r>
      <w:r>
        <w:rPr>
          <w:rFonts w:ascii="宋体" w:hAnsi="宋体" w:cs="宋体" w:eastAsia="宋体" w:hint="default"/>
          <w:sz w:val="22"/>
          <w:szCs w:val="22"/>
        </w:rPr>
        <w:t>本公司商品销售收入适用增值税。其中：内销商品销项税率为</w:t>
      </w:r>
      <w:r>
        <w:rPr>
          <w:rFonts w:ascii="宋体" w:hAnsi="宋体" w:cs="宋体" w:eastAsia="宋体" w:hint="default"/>
          <w:spacing w:val="-64"/>
          <w:sz w:val="22"/>
          <w:szCs w:val="22"/>
        </w:rPr>
        <w:t> </w:t>
      </w:r>
      <w:r>
        <w:rPr>
          <w:rFonts w:ascii="Times New Roman" w:hAnsi="Times New Roman" w:cs="Times New Roman" w:eastAsia="Times New Roman" w:hint="default"/>
          <w:sz w:val="22"/>
          <w:szCs w:val="22"/>
        </w:rPr>
        <w:t>17%</w:t>
      </w:r>
      <w:r>
        <w:rPr>
          <w:rFonts w:ascii="宋体" w:hAnsi="宋体" w:cs="宋体" w:eastAsia="宋体" w:hint="default"/>
          <w:sz w:val="22"/>
          <w:szCs w:val="22"/>
        </w:rPr>
        <w:t>。</w:t>
      </w:r>
    </w:p>
    <w:p>
      <w:pPr>
        <w:spacing w:line="280" w:lineRule="auto" w:before="22"/>
        <w:ind w:left="221" w:right="103" w:firstLine="440"/>
        <w:jc w:val="left"/>
        <w:rPr>
          <w:rFonts w:ascii="宋体" w:hAnsi="宋体" w:cs="宋体" w:eastAsia="宋体" w:hint="default"/>
          <w:sz w:val="22"/>
          <w:szCs w:val="22"/>
        </w:rPr>
      </w:pPr>
      <w:r>
        <w:rPr>
          <w:rFonts w:ascii="宋体" w:hAnsi="宋体" w:cs="宋体" w:eastAsia="宋体" w:hint="default"/>
          <w:sz w:val="22"/>
          <w:szCs w:val="22"/>
        </w:rPr>
        <w:t>购买原材料等所支付的增值税进项税额可以抵扣销项税，税率为</w:t>
      </w:r>
      <w:r>
        <w:rPr>
          <w:rFonts w:ascii="宋体" w:hAnsi="宋体" w:cs="宋体" w:eastAsia="宋体" w:hint="default"/>
          <w:spacing w:val="-59"/>
          <w:sz w:val="22"/>
          <w:szCs w:val="22"/>
        </w:rPr>
        <w:t> </w:t>
      </w:r>
      <w:r>
        <w:rPr>
          <w:rFonts w:ascii="Times New Roman" w:hAnsi="Times New Roman" w:cs="Times New Roman" w:eastAsia="Times New Roman" w:hint="default"/>
          <w:sz w:val="22"/>
          <w:szCs w:val="22"/>
        </w:rPr>
        <w:t>13%</w:t>
      </w:r>
      <w:r>
        <w:rPr>
          <w:rFonts w:ascii="宋体" w:hAnsi="宋体" w:cs="宋体" w:eastAsia="宋体" w:hint="default"/>
          <w:sz w:val="22"/>
          <w:szCs w:val="22"/>
        </w:rPr>
        <w:t>或</w:t>
      </w:r>
      <w:r>
        <w:rPr>
          <w:rFonts w:ascii="宋体" w:hAnsi="宋体" w:cs="宋体" w:eastAsia="宋体" w:hint="default"/>
          <w:spacing w:val="-63"/>
          <w:sz w:val="22"/>
          <w:szCs w:val="22"/>
        </w:rPr>
        <w:t> </w:t>
      </w:r>
      <w:r>
        <w:rPr>
          <w:rFonts w:ascii="Times New Roman" w:hAnsi="Times New Roman" w:cs="Times New Roman" w:eastAsia="Times New Roman" w:hint="default"/>
          <w:sz w:val="22"/>
          <w:szCs w:val="22"/>
        </w:rPr>
        <w:t>17%</w:t>
      </w:r>
      <w:r>
        <w:rPr>
          <w:rFonts w:ascii="宋体" w:hAnsi="宋体" w:cs="宋体" w:eastAsia="宋体" w:hint="default"/>
          <w:sz w:val="22"/>
          <w:szCs w:val="22"/>
        </w:rPr>
        <w:t>。其中：</w:t>
      </w:r>
      <w:r>
        <w:rPr>
          <w:rFonts w:ascii="宋体" w:hAnsi="宋体" w:cs="宋体" w:eastAsia="宋体" w:hint="default"/>
          <w:w w:val="99"/>
          <w:sz w:val="22"/>
          <w:szCs w:val="22"/>
        </w:rPr>
        <w:t> </w:t>
      </w:r>
      <w:r>
        <w:rPr>
          <w:rFonts w:ascii="宋体" w:hAnsi="宋体" w:cs="宋体" w:eastAsia="宋体" w:hint="default"/>
          <w:sz w:val="22"/>
          <w:szCs w:val="22"/>
        </w:rPr>
        <w:t>为出口产品而支付的进项税可以申请退税。</w:t>
      </w:r>
    </w:p>
    <w:p>
      <w:pPr>
        <w:spacing w:line="292" w:lineRule="auto" w:before="91"/>
        <w:ind w:left="221" w:right="219" w:firstLine="440"/>
        <w:jc w:val="both"/>
        <w:rPr>
          <w:rFonts w:ascii="宋体" w:hAnsi="宋体" w:cs="宋体" w:eastAsia="宋体" w:hint="default"/>
          <w:sz w:val="22"/>
          <w:szCs w:val="22"/>
        </w:rPr>
      </w:pPr>
      <w:r>
        <w:rPr>
          <w:rFonts w:ascii="宋体" w:hAnsi="宋体" w:cs="宋体" w:eastAsia="宋体" w:hint="default"/>
          <w:spacing w:val="-3"/>
          <w:sz w:val="22"/>
          <w:szCs w:val="22"/>
        </w:rPr>
        <w:t>根据财政部、国家税务总局《关于在全国开展交通运输业和部分现代服务业营业税改</w:t>
      </w:r>
      <w:r>
        <w:rPr>
          <w:rFonts w:ascii="宋体" w:hAnsi="宋体" w:cs="宋体" w:eastAsia="宋体" w:hint="default"/>
          <w:w w:val="99"/>
          <w:sz w:val="22"/>
          <w:szCs w:val="22"/>
        </w:rPr>
        <w:t> </w:t>
      </w:r>
      <w:r>
        <w:rPr>
          <w:rFonts w:ascii="宋体" w:hAnsi="宋体" w:cs="宋体" w:eastAsia="宋体" w:hint="default"/>
          <w:spacing w:val="-1"/>
          <w:sz w:val="22"/>
          <w:szCs w:val="22"/>
        </w:rPr>
        <w:t>征增值税试点税收政策的通知》（财税</w:t>
      </w:r>
      <w:r>
        <w:rPr>
          <w:rFonts w:ascii="Times New Roman" w:hAnsi="Times New Roman" w:cs="Times New Roman" w:eastAsia="Times New Roman" w:hint="default"/>
          <w:spacing w:val="-1"/>
          <w:sz w:val="22"/>
          <w:szCs w:val="22"/>
        </w:rPr>
        <w:t>[2013]37</w:t>
      </w:r>
      <w:r>
        <w:rPr>
          <w:rFonts w:ascii="Times New Roman" w:hAnsi="Times New Roman" w:cs="Times New Roman" w:eastAsia="Times New Roman" w:hint="default"/>
          <w:spacing w:val="-7"/>
          <w:sz w:val="22"/>
          <w:szCs w:val="22"/>
        </w:rPr>
        <w:t> </w:t>
      </w:r>
      <w:r>
        <w:rPr>
          <w:rFonts w:ascii="宋体" w:hAnsi="宋体" w:cs="宋体" w:eastAsia="宋体" w:hint="default"/>
          <w:spacing w:val="-2"/>
          <w:sz w:val="22"/>
          <w:szCs w:val="22"/>
        </w:rPr>
        <w:t>号）有关规定，本公司的软件开发、网络</w:t>
      </w:r>
      <w:r>
        <w:rPr>
          <w:rFonts w:ascii="宋体" w:hAnsi="宋体" w:cs="宋体" w:eastAsia="宋体" w:hint="default"/>
          <w:w w:val="99"/>
          <w:sz w:val="22"/>
          <w:szCs w:val="22"/>
        </w:rPr>
        <w:t> </w:t>
      </w:r>
      <w:r>
        <w:rPr>
          <w:rFonts w:ascii="宋体" w:hAnsi="宋体" w:cs="宋体" w:eastAsia="宋体" w:hint="default"/>
          <w:spacing w:val="-2"/>
          <w:sz w:val="22"/>
          <w:szCs w:val="22"/>
        </w:rPr>
        <w:t>数据信息加工与服务收入、技术开发、技术转让、技术咨询和技术培训收入根据文件规定</w:t>
      </w:r>
      <w:r>
        <w:rPr>
          <w:rFonts w:ascii="宋体" w:hAnsi="宋体" w:cs="宋体" w:eastAsia="宋体" w:hint="default"/>
          <w:w w:val="99"/>
          <w:sz w:val="22"/>
          <w:szCs w:val="22"/>
        </w:rPr>
        <w:t> </w:t>
      </w:r>
      <w:r>
        <w:rPr>
          <w:rFonts w:ascii="宋体" w:hAnsi="宋体" w:cs="宋体" w:eastAsia="宋体" w:hint="default"/>
          <w:sz w:val="22"/>
          <w:szCs w:val="22"/>
        </w:rPr>
        <w:t>的日期按照</w:t>
      </w:r>
      <w:r>
        <w:rPr>
          <w:rFonts w:ascii="宋体" w:hAnsi="宋体" w:cs="宋体" w:eastAsia="宋体" w:hint="default"/>
          <w:spacing w:val="-60"/>
          <w:sz w:val="22"/>
          <w:szCs w:val="22"/>
        </w:rPr>
        <w:t> </w:t>
      </w:r>
      <w:r>
        <w:rPr>
          <w:rFonts w:ascii="Times New Roman" w:hAnsi="Times New Roman" w:cs="Times New Roman" w:eastAsia="Times New Roman" w:hint="default"/>
          <w:sz w:val="22"/>
          <w:szCs w:val="22"/>
        </w:rPr>
        <w:t>6%</w:t>
      </w:r>
      <w:r>
        <w:rPr>
          <w:rFonts w:ascii="宋体" w:hAnsi="宋体" w:cs="宋体" w:eastAsia="宋体" w:hint="default"/>
          <w:sz w:val="22"/>
          <w:szCs w:val="22"/>
        </w:rPr>
        <w:t>计征增值税。</w:t>
      </w:r>
    </w:p>
    <w:p>
      <w:pPr>
        <w:spacing w:before="58"/>
        <w:ind w:left="661" w:right="97" w:firstLine="0"/>
        <w:jc w:val="left"/>
        <w:rPr>
          <w:rFonts w:ascii="宋体" w:hAnsi="宋体" w:cs="宋体" w:eastAsia="宋体" w:hint="default"/>
          <w:sz w:val="22"/>
          <w:szCs w:val="22"/>
        </w:rPr>
      </w:pPr>
      <w:r>
        <w:rPr>
          <w:rFonts w:ascii="宋体" w:hAnsi="宋体" w:cs="宋体" w:eastAsia="宋体" w:hint="default"/>
          <w:sz w:val="22"/>
          <w:szCs w:val="22"/>
        </w:rPr>
        <w:t>增值税应纳税额为当期销项税抵减当期进项税后的余额。</w:t>
      </w:r>
    </w:p>
    <w:p>
      <w:pPr>
        <w:tabs>
          <w:tab w:pos="1022" w:val="left" w:leader="none"/>
        </w:tabs>
        <w:spacing w:before="128"/>
        <w:ind w:left="624" w:right="97" w:firstLine="0"/>
        <w:jc w:val="left"/>
        <w:rPr>
          <w:rFonts w:ascii="宋体" w:hAnsi="宋体" w:cs="宋体" w:eastAsia="宋体" w:hint="default"/>
          <w:sz w:val="22"/>
          <w:szCs w:val="22"/>
        </w:rPr>
      </w:pPr>
      <w:r>
        <w:rPr>
          <w:rFonts w:ascii="Times New Roman" w:hAnsi="Times New Roman" w:cs="Times New Roman" w:eastAsia="Times New Roman" w:hint="default"/>
          <w:b/>
          <w:bCs/>
          <w:w w:val="95"/>
          <w:sz w:val="22"/>
          <w:szCs w:val="22"/>
        </w:rPr>
        <w:t>3.</w:t>
        <w:tab/>
      </w:r>
      <w:r>
        <w:rPr>
          <w:rFonts w:ascii="宋体" w:hAnsi="宋体" w:cs="宋体" w:eastAsia="宋体" w:hint="default"/>
          <w:sz w:val="22"/>
          <w:szCs w:val="22"/>
        </w:rPr>
        <w:t>营业税</w:t>
      </w:r>
    </w:p>
    <w:p>
      <w:pPr>
        <w:spacing w:line="328" w:lineRule="auto" w:before="113"/>
        <w:ind w:left="661" w:right="3088" w:firstLine="0"/>
        <w:jc w:val="left"/>
        <w:rPr>
          <w:rFonts w:ascii="宋体" w:hAnsi="宋体" w:cs="宋体" w:eastAsia="宋体" w:hint="default"/>
          <w:sz w:val="22"/>
          <w:szCs w:val="22"/>
        </w:rPr>
      </w:pPr>
      <w:r>
        <w:rPr>
          <w:rFonts w:ascii="宋体" w:hAnsi="宋体" w:cs="宋体" w:eastAsia="宋体" w:hint="default"/>
          <w:sz w:val="22"/>
          <w:szCs w:val="22"/>
        </w:rPr>
        <w:t>本公司的工程收入按应税收入的</w:t>
      </w:r>
      <w:r>
        <w:rPr>
          <w:rFonts w:ascii="宋体" w:hAnsi="宋体" w:cs="宋体" w:eastAsia="宋体" w:hint="default"/>
          <w:spacing w:val="-55"/>
          <w:sz w:val="22"/>
          <w:szCs w:val="22"/>
        </w:rPr>
        <w:t> </w:t>
      </w:r>
      <w:r>
        <w:rPr>
          <w:rFonts w:ascii="Times New Roman" w:hAnsi="Times New Roman" w:cs="Times New Roman" w:eastAsia="Times New Roman" w:hint="default"/>
          <w:sz w:val="22"/>
          <w:szCs w:val="22"/>
        </w:rPr>
        <w:t>3%</w:t>
      </w:r>
      <w:r>
        <w:rPr>
          <w:rFonts w:ascii="宋体" w:hAnsi="宋体" w:cs="宋体" w:eastAsia="宋体" w:hint="default"/>
          <w:sz w:val="22"/>
          <w:szCs w:val="22"/>
        </w:rPr>
        <w:t>计缴营业税；</w:t>
      </w:r>
      <w:r>
        <w:rPr>
          <w:rFonts w:ascii="宋体" w:hAnsi="宋体" w:cs="宋体" w:eastAsia="宋体" w:hint="default"/>
          <w:w w:val="99"/>
          <w:sz w:val="22"/>
          <w:szCs w:val="22"/>
        </w:rPr>
        <w:t> </w:t>
      </w:r>
      <w:r>
        <w:rPr>
          <w:rFonts w:ascii="宋体" w:hAnsi="宋体" w:cs="宋体" w:eastAsia="宋体" w:hint="default"/>
          <w:sz w:val="22"/>
          <w:szCs w:val="22"/>
        </w:rPr>
        <w:t>本公司的房屋租赁收入按应税收入的</w:t>
      </w:r>
      <w:r>
        <w:rPr>
          <w:rFonts w:ascii="宋体" w:hAnsi="宋体" w:cs="宋体" w:eastAsia="宋体" w:hint="default"/>
          <w:spacing w:val="-64"/>
          <w:sz w:val="22"/>
          <w:szCs w:val="22"/>
        </w:rPr>
        <w:t> </w:t>
      </w:r>
      <w:r>
        <w:rPr>
          <w:rFonts w:ascii="Times New Roman" w:hAnsi="Times New Roman" w:cs="Times New Roman" w:eastAsia="Times New Roman" w:hint="default"/>
          <w:sz w:val="22"/>
          <w:szCs w:val="22"/>
        </w:rPr>
        <w:t>5%</w:t>
      </w:r>
      <w:r>
        <w:rPr>
          <w:rFonts w:ascii="宋体" w:hAnsi="宋体" w:cs="宋体" w:eastAsia="宋体" w:hint="default"/>
          <w:sz w:val="22"/>
          <w:szCs w:val="22"/>
        </w:rPr>
        <w:t>计缴营业税。</w:t>
      </w:r>
    </w:p>
    <w:p>
      <w:pPr>
        <w:spacing w:after="0" w:line="328" w:lineRule="auto"/>
        <w:jc w:val="left"/>
        <w:rPr>
          <w:rFonts w:ascii="宋体" w:hAnsi="宋体" w:cs="宋体" w:eastAsia="宋体" w:hint="default"/>
          <w:sz w:val="22"/>
          <w:szCs w:val="22"/>
        </w:rPr>
        <w:sectPr>
          <w:headerReference w:type="default" r:id="rId63"/>
          <w:pgSz w:w="11910" w:h="16840"/>
          <w:pgMar w:header="584" w:footer="837" w:top="1080" w:bottom="1020" w:left="1480" w:right="1480"/>
        </w:sectPr>
      </w:pPr>
    </w:p>
    <w:p>
      <w:pPr>
        <w:spacing w:line="240" w:lineRule="auto" w:before="5"/>
        <w:rPr>
          <w:rFonts w:ascii="宋体" w:hAnsi="宋体" w:cs="宋体" w:eastAsia="宋体" w:hint="default"/>
          <w:sz w:val="22"/>
          <w:szCs w:val="22"/>
        </w:rPr>
      </w:pPr>
    </w:p>
    <w:p>
      <w:pPr>
        <w:tabs>
          <w:tab w:pos="1022" w:val="left" w:leader="none"/>
        </w:tabs>
        <w:spacing w:line="328" w:lineRule="auto" w:before="31"/>
        <w:ind w:left="661" w:right="221" w:hanging="38"/>
        <w:jc w:val="left"/>
        <w:rPr>
          <w:rFonts w:ascii="宋体" w:hAnsi="宋体" w:cs="宋体" w:eastAsia="宋体" w:hint="default"/>
          <w:sz w:val="22"/>
          <w:szCs w:val="22"/>
        </w:rPr>
      </w:pPr>
      <w:r>
        <w:rPr>
          <w:rFonts w:ascii="Times New Roman" w:hAnsi="Times New Roman" w:cs="Times New Roman" w:eastAsia="Times New Roman" w:hint="default"/>
          <w:b/>
          <w:bCs/>
          <w:w w:val="95"/>
          <w:sz w:val="22"/>
          <w:szCs w:val="22"/>
        </w:rPr>
        <w:t>4.</w:t>
        <w:tab/>
      </w:r>
      <w:r>
        <w:rPr>
          <w:rFonts w:ascii="宋体" w:hAnsi="宋体" w:cs="宋体" w:eastAsia="宋体" w:hint="default"/>
          <w:sz w:val="22"/>
          <w:szCs w:val="22"/>
        </w:rPr>
        <w:t>城建税及教育费附加</w:t>
      </w:r>
      <w:r>
        <w:rPr>
          <w:rFonts w:ascii="宋体" w:hAnsi="宋体" w:cs="宋体" w:eastAsia="宋体" w:hint="default"/>
          <w:w w:val="99"/>
          <w:sz w:val="22"/>
          <w:szCs w:val="22"/>
        </w:rPr>
        <w:t> </w:t>
      </w:r>
      <w:r>
        <w:rPr>
          <w:rFonts w:ascii="宋体" w:hAnsi="宋体" w:cs="宋体" w:eastAsia="宋体" w:hint="default"/>
          <w:spacing w:val="-2"/>
          <w:w w:val="95"/>
          <w:sz w:val="22"/>
          <w:szCs w:val="22"/>
        </w:rPr>
        <w:t>本公司城建税、教育费附加均以应纳增值税、营业税额为计税依据，适用税率分别为</w:t>
      </w:r>
      <w:r>
        <w:rPr>
          <w:rFonts w:ascii="宋体" w:hAnsi="宋体" w:cs="宋体" w:eastAsia="宋体" w:hint="default"/>
          <w:spacing w:val="-2"/>
          <w:sz w:val="22"/>
          <w:szCs w:val="22"/>
        </w:rPr>
      </w:r>
    </w:p>
    <w:p>
      <w:pPr>
        <w:spacing w:line="292" w:lineRule="exact" w:before="0"/>
        <w:ind w:left="221" w:right="97" w:firstLine="0"/>
        <w:jc w:val="left"/>
        <w:rPr>
          <w:rFonts w:ascii="宋体" w:hAnsi="宋体" w:cs="宋体" w:eastAsia="宋体" w:hint="default"/>
          <w:sz w:val="22"/>
          <w:szCs w:val="22"/>
        </w:rPr>
      </w:pPr>
      <w:r>
        <w:rPr>
          <w:rFonts w:ascii="Times New Roman" w:hAnsi="Times New Roman" w:cs="Times New Roman" w:eastAsia="Times New Roman" w:hint="default"/>
          <w:sz w:val="22"/>
          <w:szCs w:val="22"/>
        </w:rPr>
        <w:t>1%-7%</w:t>
      </w:r>
      <w:r>
        <w:rPr>
          <w:rFonts w:ascii="宋体" w:hAnsi="宋体" w:cs="宋体" w:eastAsia="宋体" w:hint="default"/>
          <w:sz w:val="22"/>
          <w:szCs w:val="22"/>
        </w:rPr>
        <w:t>和</w:t>
      </w:r>
      <w:r>
        <w:rPr>
          <w:rFonts w:ascii="宋体" w:hAnsi="宋体" w:cs="宋体" w:eastAsia="宋体" w:hint="default"/>
          <w:spacing w:val="-61"/>
          <w:sz w:val="22"/>
          <w:szCs w:val="22"/>
        </w:rPr>
        <w:t> </w:t>
      </w:r>
      <w:r>
        <w:rPr>
          <w:rFonts w:ascii="Times New Roman" w:hAnsi="Times New Roman" w:cs="Times New Roman" w:eastAsia="Times New Roman" w:hint="default"/>
          <w:sz w:val="22"/>
          <w:szCs w:val="22"/>
        </w:rPr>
        <w:t>3%</w:t>
      </w:r>
      <w:r>
        <w:rPr>
          <w:rFonts w:ascii="宋体" w:hAnsi="宋体" w:cs="宋体" w:eastAsia="宋体" w:hint="default"/>
          <w:sz w:val="22"/>
          <w:szCs w:val="22"/>
        </w:rPr>
        <w:t>，地方教育费附加税率为</w:t>
      </w:r>
      <w:r>
        <w:rPr>
          <w:rFonts w:ascii="宋体" w:hAnsi="宋体" w:cs="宋体" w:eastAsia="宋体" w:hint="default"/>
          <w:spacing w:val="-60"/>
          <w:sz w:val="22"/>
          <w:szCs w:val="22"/>
        </w:rPr>
        <w:t> </w:t>
      </w:r>
      <w:r>
        <w:rPr>
          <w:rFonts w:ascii="Times New Roman" w:hAnsi="Times New Roman" w:cs="Times New Roman" w:eastAsia="Times New Roman" w:hint="default"/>
          <w:sz w:val="22"/>
          <w:szCs w:val="22"/>
        </w:rPr>
        <w:t>2%</w:t>
      </w:r>
      <w:r>
        <w:rPr>
          <w:rFonts w:ascii="宋体" w:hAnsi="宋体" w:cs="宋体" w:eastAsia="宋体" w:hint="default"/>
          <w:sz w:val="22"/>
          <w:szCs w:val="22"/>
        </w:rPr>
        <w:t>。</w:t>
      </w:r>
    </w:p>
    <w:p>
      <w:pPr>
        <w:tabs>
          <w:tab w:pos="1022" w:val="left" w:leader="none"/>
        </w:tabs>
        <w:spacing w:before="112"/>
        <w:ind w:left="624" w:right="97" w:firstLine="0"/>
        <w:jc w:val="left"/>
        <w:rPr>
          <w:rFonts w:ascii="宋体" w:hAnsi="宋体" w:cs="宋体" w:eastAsia="宋体" w:hint="default"/>
          <w:sz w:val="22"/>
          <w:szCs w:val="22"/>
        </w:rPr>
      </w:pPr>
      <w:r>
        <w:rPr>
          <w:rFonts w:ascii="Times New Roman" w:hAnsi="Times New Roman" w:cs="Times New Roman" w:eastAsia="Times New Roman" w:hint="default"/>
          <w:b/>
          <w:bCs/>
          <w:w w:val="95"/>
          <w:sz w:val="22"/>
          <w:szCs w:val="22"/>
        </w:rPr>
        <w:t>5.</w:t>
        <w:tab/>
      </w:r>
      <w:r>
        <w:rPr>
          <w:rFonts w:ascii="宋体" w:hAnsi="宋体" w:cs="宋体" w:eastAsia="宋体" w:hint="default"/>
          <w:sz w:val="22"/>
          <w:szCs w:val="22"/>
        </w:rPr>
        <w:t>房产税</w:t>
      </w:r>
    </w:p>
    <w:p>
      <w:pPr>
        <w:spacing w:line="328" w:lineRule="auto" w:before="113"/>
        <w:ind w:left="661" w:right="1146" w:firstLine="0"/>
        <w:jc w:val="left"/>
        <w:rPr>
          <w:rFonts w:ascii="宋体" w:hAnsi="宋体" w:cs="宋体" w:eastAsia="宋体" w:hint="default"/>
          <w:sz w:val="22"/>
          <w:szCs w:val="22"/>
        </w:rPr>
      </w:pPr>
      <w:r>
        <w:rPr>
          <w:rFonts w:ascii="宋体" w:hAnsi="宋体" w:cs="宋体" w:eastAsia="宋体" w:hint="default"/>
          <w:sz w:val="22"/>
          <w:szCs w:val="22"/>
        </w:rPr>
        <w:t>公司自用房产以房产原值的</w:t>
      </w:r>
      <w:r>
        <w:rPr>
          <w:rFonts w:ascii="宋体" w:hAnsi="宋体" w:cs="宋体" w:eastAsia="宋体" w:hint="default"/>
          <w:spacing w:val="-60"/>
          <w:sz w:val="22"/>
          <w:szCs w:val="22"/>
        </w:rPr>
        <w:t> </w:t>
      </w:r>
      <w:r>
        <w:rPr>
          <w:rFonts w:ascii="Times New Roman" w:hAnsi="Times New Roman" w:cs="Times New Roman" w:eastAsia="Times New Roman" w:hint="default"/>
          <w:sz w:val="22"/>
          <w:szCs w:val="22"/>
        </w:rPr>
        <w:t>70%</w:t>
      </w:r>
      <w:r>
        <w:rPr>
          <w:rFonts w:ascii="宋体" w:hAnsi="宋体" w:cs="宋体" w:eastAsia="宋体" w:hint="default"/>
          <w:sz w:val="22"/>
          <w:szCs w:val="22"/>
        </w:rPr>
        <w:t>为计税依据，按</w:t>
      </w:r>
      <w:r>
        <w:rPr>
          <w:rFonts w:ascii="宋体" w:hAnsi="宋体" w:cs="宋体" w:eastAsia="宋体" w:hint="default"/>
          <w:spacing w:val="-60"/>
          <w:sz w:val="22"/>
          <w:szCs w:val="22"/>
        </w:rPr>
        <w:t> </w:t>
      </w:r>
      <w:r>
        <w:rPr>
          <w:rFonts w:ascii="Times New Roman" w:hAnsi="Times New Roman" w:cs="Times New Roman" w:eastAsia="Times New Roman" w:hint="default"/>
          <w:sz w:val="22"/>
          <w:szCs w:val="22"/>
        </w:rPr>
        <w:t>1.2%</w:t>
      </w:r>
      <w:r>
        <w:rPr>
          <w:rFonts w:ascii="宋体" w:hAnsi="宋体" w:cs="宋体" w:eastAsia="宋体" w:hint="default"/>
          <w:sz w:val="22"/>
          <w:szCs w:val="22"/>
        </w:rPr>
        <w:t>的税率计缴房产税。</w:t>
      </w:r>
      <w:r>
        <w:rPr>
          <w:rFonts w:ascii="宋体" w:hAnsi="宋体" w:cs="宋体" w:eastAsia="宋体" w:hint="default"/>
          <w:w w:val="99"/>
          <w:sz w:val="22"/>
          <w:szCs w:val="22"/>
        </w:rPr>
        <w:t> </w:t>
      </w:r>
      <w:r>
        <w:rPr>
          <w:rFonts w:ascii="宋体" w:hAnsi="宋体" w:cs="宋体" w:eastAsia="宋体" w:hint="default"/>
          <w:sz w:val="22"/>
          <w:szCs w:val="22"/>
        </w:rPr>
        <w:t>公司出租房产以租金为计税依据，按</w:t>
      </w:r>
      <w:r>
        <w:rPr>
          <w:rFonts w:ascii="宋体" w:hAnsi="宋体" w:cs="宋体" w:eastAsia="宋体" w:hint="default"/>
          <w:spacing w:val="-65"/>
          <w:sz w:val="22"/>
          <w:szCs w:val="22"/>
        </w:rPr>
        <w:t> </w:t>
      </w:r>
      <w:r>
        <w:rPr>
          <w:rFonts w:ascii="Times New Roman" w:hAnsi="Times New Roman" w:cs="Times New Roman" w:eastAsia="Times New Roman" w:hint="default"/>
          <w:sz w:val="22"/>
          <w:szCs w:val="22"/>
        </w:rPr>
        <w:t>12%</w:t>
      </w:r>
      <w:r>
        <w:rPr>
          <w:rFonts w:ascii="宋体" w:hAnsi="宋体" w:cs="宋体" w:eastAsia="宋体" w:hint="default"/>
          <w:sz w:val="22"/>
          <w:szCs w:val="22"/>
        </w:rPr>
        <w:t>的税率计缴房产税。</w:t>
      </w:r>
    </w:p>
    <w:p>
      <w:pPr>
        <w:tabs>
          <w:tab w:pos="1022" w:val="left" w:leader="none"/>
        </w:tabs>
        <w:spacing w:line="328" w:lineRule="auto" w:before="21"/>
        <w:ind w:left="661" w:right="4107" w:hanging="38"/>
        <w:jc w:val="left"/>
        <w:rPr>
          <w:rFonts w:ascii="宋体" w:hAnsi="宋体" w:cs="宋体" w:eastAsia="宋体" w:hint="default"/>
          <w:sz w:val="22"/>
          <w:szCs w:val="22"/>
        </w:rPr>
      </w:pPr>
      <w:r>
        <w:rPr>
          <w:rFonts w:ascii="Times New Roman" w:hAnsi="Times New Roman" w:cs="Times New Roman" w:eastAsia="Times New Roman" w:hint="default"/>
          <w:b/>
          <w:bCs/>
          <w:w w:val="95"/>
          <w:sz w:val="22"/>
          <w:szCs w:val="22"/>
        </w:rPr>
        <w:t>6.</w:t>
        <w:tab/>
      </w:r>
      <w:r>
        <w:rPr>
          <w:rFonts w:ascii="宋体" w:hAnsi="宋体" w:cs="宋体" w:eastAsia="宋体" w:hint="default"/>
          <w:sz w:val="22"/>
          <w:szCs w:val="22"/>
        </w:rPr>
        <w:t>其他税项</w:t>
      </w:r>
      <w:r>
        <w:rPr>
          <w:rFonts w:ascii="宋体" w:hAnsi="宋体" w:cs="宋体" w:eastAsia="宋体" w:hint="default"/>
          <w:w w:val="99"/>
          <w:sz w:val="22"/>
          <w:szCs w:val="22"/>
        </w:rPr>
        <w:t> </w:t>
      </w:r>
      <w:r>
        <w:rPr>
          <w:rFonts w:ascii="宋体" w:hAnsi="宋体" w:cs="宋体" w:eastAsia="宋体" w:hint="default"/>
          <w:w w:val="95"/>
          <w:sz w:val="22"/>
          <w:szCs w:val="22"/>
        </w:rPr>
        <w:t>公司的其他税项按国家有关规定计算缴纳。</w:t>
      </w:r>
      <w:r>
        <w:rPr>
          <w:rFonts w:ascii="宋体" w:hAnsi="宋体" w:cs="宋体" w:eastAsia="宋体" w:hint="default"/>
          <w:sz w:val="22"/>
          <w:szCs w:val="22"/>
        </w:rPr>
      </w:r>
    </w:p>
    <w:p>
      <w:pPr>
        <w:tabs>
          <w:tab w:pos="1061" w:val="left" w:leader="none"/>
        </w:tabs>
        <w:spacing w:line="348" w:lineRule="auto" w:before="47"/>
        <w:ind w:left="661" w:right="216" w:hanging="441"/>
        <w:jc w:val="left"/>
        <w:rPr>
          <w:rFonts w:ascii="宋体" w:hAnsi="宋体" w:cs="宋体" w:eastAsia="宋体" w:hint="default"/>
          <w:sz w:val="22"/>
          <w:szCs w:val="22"/>
        </w:rPr>
      </w:pPr>
      <w:r>
        <w:rPr>
          <w:rFonts w:ascii="宋体" w:hAnsi="宋体" w:cs="宋体" w:eastAsia="宋体" w:hint="default"/>
          <w:b/>
          <w:bCs/>
          <w:spacing w:val="21"/>
          <w:w w:val="95"/>
          <w:sz w:val="22"/>
          <w:szCs w:val="22"/>
        </w:rPr>
        <w:t>六、</w:t>
        <w:tab/>
      </w:r>
      <w:r>
        <w:rPr>
          <w:rFonts w:ascii="宋体" w:hAnsi="宋体" w:cs="宋体" w:eastAsia="宋体" w:hint="default"/>
          <w:b/>
          <w:bCs/>
          <w:sz w:val="22"/>
          <w:szCs w:val="22"/>
        </w:rPr>
        <w:t>合</w:t>
      </w:r>
      <w:r>
        <w:rPr>
          <w:rFonts w:ascii="宋体" w:hAnsi="宋体" w:cs="宋体" w:eastAsia="宋体" w:hint="default"/>
          <w:b/>
          <w:bCs/>
          <w:spacing w:val="-72"/>
          <w:sz w:val="22"/>
          <w:szCs w:val="22"/>
        </w:rPr>
        <w:t> </w:t>
      </w:r>
      <w:r>
        <w:rPr>
          <w:rFonts w:ascii="宋体" w:hAnsi="宋体" w:cs="宋体" w:eastAsia="宋体" w:hint="default"/>
          <w:b/>
          <w:bCs/>
          <w:sz w:val="22"/>
          <w:szCs w:val="22"/>
        </w:rPr>
        <w:t>并</w:t>
      </w:r>
      <w:r>
        <w:rPr>
          <w:rFonts w:ascii="宋体" w:hAnsi="宋体" w:cs="宋体" w:eastAsia="宋体" w:hint="default"/>
          <w:b/>
          <w:bCs/>
          <w:spacing w:val="-73"/>
          <w:sz w:val="22"/>
          <w:szCs w:val="22"/>
        </w:rPr>
        <w:t> </w:t>
      </w:r>
      <w:r>
        <w:rPr>
          <w:rFonts w:ascii="宋体" w:hAnsi="宋体" w:cs="宋体" w:eastAsia="宋体" w:hint="default"/>
          <w:b/>
          <w:bCs/>
          <w:sz w:val="22"/>
          <w:szCs w:val="22"/>
        </w:rPr>
        <w:t>财</w:t>
      </w:r>
      <w:r>
        <w:rPr>
          <w:rFonts w:ascii="宋体" w:hAnsi="宋体" w:cs="宋体" w:eastAsia="宋体" w:hint="default"/>
          <w:b/>
          <w:bCs/>
          <w:spacing w:val="-73"/>
          <w:sz w:val="22"/>
          <w:szCs w:val="22"/>
        </w:rPr>
        <w:t> </w:t>
      </w:r>
      <w:r>
        <w:rPr>
          <w:rFonts w:ascii="宋体" w:hAnsi="宋体" w:cs="宋体" w:eastAsia="宋体" w:hint="default"/>
          <w:b/>
          <w:bCs/>
          <w:sz w:val="22"/>
          <w:szCs w:val="22"/>
        </w:rPr>
        <w:t>务</w:t>
      </w:r>
      <w:r>
        <w:rPr>
          <w:rFonts w:ascii="宋体" w:hAnsi="宋体" w:cs="宋体" w:eastAsia="宋体" w:hint="default"/>
          <w:b/>
          <w:bCs/>
          <w:spacing w:val="-73"/>
          <w:sz w:val="22"/>
          <w:szCs w:val="22"/>
        </w:rPr>
        <w:t> </w:t>
      </w:r>
      <w:r>
        <w:rPr>
          <w:rFonts w:ascii="宋体" w:hAnsi="宋体" w:cs="宋体" w:eastAsia="宋体" w:hint="default"/>
          <w:b/>
          <w:bCs/>
          <w:sz w:val="22"/>
          <w:szCs w:val="22"/>
        </w:rPr>
        <w:t>报</w:t>
      </w:r>
      <w:r>
        <w:rPr>
          <w:rFonts w:ascii="宋体" w:hAnsi="宋体" w:cs="宋体" w:eastAsia="宋体" w:hint="default"/>
          <w:b/>
          <w:bCs/>
          <w:spacing w:val="-72"/>
          <w:sz w:val="22"/>
          <w:szCs w:val="22"/>
        </w:rPr>
        <w:t> </w:t>
      </w:r>
      <w:r>
        <w:rPr>
          <w:rFonts w:ascii="宋体" w:hAnsi="宋体" w:cs="宋体" w:eastAsia="宋体" w:hint="default"/>
          <w:b/>
          <w:bCs/>
          <w:sz w:val="22"/>
          <w:szCs w:val="22"/>
        </w:rPr>
        <w:t>表</w:t>
      </w:r>
      <w:r>
        <w:rPr>
          <w:rFonts w:ascii="宋体" w:hAnsi="宋体" w:cs="宋体" w:eastAsia="宋体" w:hint="default"/>
          <w:b/>
          <w:bCs/>
          <w:spacing w:val="-73"/>
          <w:sz w:val="22"/>
          <w:szCs w:val="22"/>
        </w:rPr>
        <w:t> </w:t>
      </w:r>
      <w:r>
        <w:rPr>
          <w:rFonts w:ascii="宋体" w:hAnsi="宋体" w:cs="宋体" w:eastAsia="宋体" w:hint="default"/>
          <w:b/>
          <w:bCs/>
          <w:sz w:val="22"/>
          <w:szCs w:val="22"/>
        </w:rPr>
        <w:t>主</w:t>
      </w:r>
      <w:r>
        <w:rPr>
          <w:rFonts w:ascii="宋体" w:hAnsi="宋体" w:cs="宋体" w:eastAsia="宋体" w:hint="default"/>
          <w:b/>
          <w:bCs/>
          <w:spacing w:val="-73"/>
          <w:sz w:val="22"/>
          <w:szCs w:val="22"/>
        </w:rPr>
        <w:t> </w:t>
      </w:r>
      <w:r>
        <w:rPr>
          <w:rFonts w:ascii="宋体" w:hAnsi="宋体" w:cs="宋体" w:eastAsia="宋体" w:hint="default"/>
          <w:b/>
          <w:bCs/>
          <w:sz w:val="22"/>
          <w:szCs w:val="22"/>
        </w:rPr>
        <w:t>要</w:t>
      </w:r>
      <w:r>
        <w:rPr>
          <w:rFonts w:ascii="宋体" w:hAnsi="宋体" w:cs="宋体" w:eastAsia="宋体" w:hint="default"/>
          <w:b/>
          <w:bCs/>
          <w:spacing w:val="-73"/>
          <w:sz w:val="22"/>
          <w:szCs w:val="22"/>
        </w:rPr>
        <w:t> </w:t>
      </w:r>
      <w:r>
        <w:rPr>
          <w:rFonts w:ascii="宋体" w:hAnsi="宋体" w:cs="宋体" w:eastAsia="宋体" w:hint="default"/>
          <w:b/>
          <w:bCs/>
          <w:sz w:val="22"/>
          <w:szCs w:val="22"/>
        </w:rPr>
        <w:t>项</w:t>
      </w:r>
      <w:r>
        <w:rPr>
          <w:rFonts w:ascii="宋体" w:hAnsi="宋体" w:cs="宋体" w:eastAsia="宋体" w:hint="default"/>
          <w:b/>
          <w:bCs/>
          <w:spacing w:val="-72"/>
          <w:sz w:val="22"/>
          <w:szCs w:val="22"/>
        </w:rPr>
        <w:t> </w:t>
      </w:r>
      <w:r>
        <w:rPr>
          <w:rFonts w:ascii="宋体" w:hAnsi="宋体" w:cs="宋体" w:eastAsia="宋体" w:hint="default"/>
          <w:b/>
          <w:bCs/>
          <w:sz w:val="22"/>
          <w:szCs w:val="22"/>
        </w:rPr>
        <w:t>目</w:t>
      </w:r>
      <w:r>
        <w:rPr>
          <w:rFonts w:ascii="宋体" w:hAnsi="宋体" w:cs="宋体" w:eastAsia="宋体" w:hint="default"/>
          <w:b/>
          <w:bCs/>
          <w:spacing w:val="-73"/>
          <w:sz w:val="22"/>
          <w:szCs w:val="22"/>
        </w:rPr>
        <w:t> </w:t>
      </w:r>
      <w:r>
        <w:rPr>
          <w:rFonts w:ascii="宋体" w:hAnsi="宋体" w:cs="宋体" w:eastAsia="宋体" w:hint="default"/>
          <w:b/>
          <w:bCs/>
          <w:sz w:val="22"/>
          <w:szCs w:val="22"/>
        </w:rPr>
        <w:t>注</w:t>
      </w:r>
      <w:r>
        <w:rPr>
          <w:rFonts w:ascii="宋体" w:hAnsi="宋体" w:cs="宋体" w:eastAsia="宋体" w:hint="default"/>
          <w:b/>
          <w:bCs/>
          <w:spacing w:val="-73"/>
          <w:sz w:val="22"/>
          <w:szCs w:val="22"/>
        </w:rPr>
        <w:t> </w:t>
      </w:r>
      <w:r>
        <w:rPr>
          <w:rFonts w:ascii="宋体" w:hAnsi="宋体" w:cs="宋体" w:eastAsia="宋体" w:hint="default"/>
          <w:b/>
          <w:bCs/>
          <w:sz w:val="22"/>
          <w:szCs w:val="22"/>
        </w:rPr>
        <w:t>释</w:t>
      </w:r>
      <w:r>
        <w:rPr>
          <w:rFonts w:ascii="宋体" w:hAnsi="宋体" w:cs="宋体" w:eastAsia="宋体" w:hint="default"/>
          <w:b/>
          <w:bCs/>
          <w:w w:val="99"/>
          <w:sz w:val="22"/>
          <w:szCs w:val="22"/>
        </w:rPr>
        <w:t> </w:t>
      </w:r>
      <w:r>
        <w:rPr>
          <w:rFonts w:ascii="宋体" w:hAnsi="宋体" w:cs="宋体" w:eastAsia="宋体" w:hint="default"/>
          <w:spacing w:val="-5"/>
          <w:sz w:val="22"/>
          <w:szCs w:val="22"/>
        </w:rPr>
        <w:t>下列所披露的财务报表数据，除特别注明之外，“年初”系指</w:t>
      </w:r>
      <w:r>
        <w:rPr>
          <w:rFonts w:ascii="宋体" w:hAnsi="宋体" w:cs="宋体" w:eastAsia="宋体" w:hint="default"/>
          <w:spacing w:val="-55"/>
          <w:sz w:val="22"/>
          <w:szCs w:val="22"/>
        </w:rPr>
        <w:t> </w:t>
      </w:r>
      <w:r>
        <w:rPr>
          <w:rFonts w:ascii="Times New Roman" w:hAnsi="Times New Roman" w:cs="Times New Roman" w:eastAsia="Times New Roman" w:hint="default"/>
          <w:sz w:val="22"/>
          <w:szCs w:val="22"/>
        </w:rPr>
        <w:t>2014</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Times New Roman" w:hAnsi="Times New Roman" w:cs="Times New Roman" w:eastAsia="Times New Roman" w:hint="default"/>
          <w:sz w:val="22"/>
          <w:szCs w:val="22"/>
        </w:rPr>
        <w:t>1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Times New Roman" w:hAnsi="Times New Roman" w:cs="Times New Roman" w:eastAsia="Times New Roman" w:hint="default"/>
          <w:sz w:val="22"/>
          <w:szCs w:val="22"/>
        </w:rPr>
        <w:t>1 </w:t>
      </w:r>
      <w:r>
        <w:rPr>
          <w:rFonts w:ascii="宋体" w:hAnsi="宋体" w:cs="宋体" w:eastAsia="宋体" w:hint="default"/>
          <w:spacing w:val="-16"/>
          <w:sz w:val="22"/>
          <w:szCs w:val="22"/>
        </w:rPr>
        <w:t>日，“年</w:t>
      </w:r>
    </w:p>
    <w:p>
      <w:pPr>
        <w:spacing w:line="247" w:lineRule="exact" w:before="0"/>
        <w:ind w:left="221" w:right="97" w:firstLine="0"/>
        <w:jc w:val="left"/>
        <w:rPr>
          <w:rFonts w:ascii="宋体" w:hAnsi="宋体" w:cs="宋体" w:eastAsia="宋体" w:hint="default"/>
          <w:sz w:val="22"/>
          <w:szCs w:val="22"/>
        </w:rPr>
      </w:pPr>
      <w:r>
        <w:rPr>
          <w:rFonts w:ascii="宋体" w:hAnsi="宋体" w:cs="宋体" w:eastAsia="宋体" w:hint="default"/>
          <w:spacing w:val="-7"/>
          <w:sz w:val="22"/>
          <w:szCs w:val="22"/>
        </w:rPr>
        <w:t>末”系指</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2014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12</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31</w:t>
      </w:r>
      <w:r>
        <w:rPr>
          <w:rFonts w:ascii="Times New Roman" w:hAnsi="Times New Roman" w:cs="Times New Roman" w:eastAsia="Times New Roman" w:hint="default"/>
          <w:spacing w:val="-1"/>
          <w:sz w:val="22"/>
          <w:szCs w:val="22"/>
        </w:rPr>
        <w:t> </w:t>
      </w:r>
      <w:r>
        <w:rPr>
          <w:rFonts w:ascii="宋体" w:hAnsi="宋体" w:cs="宋体" w:eastAsia="宋体" w:hint="default"/>
          <w:spacing w:val="-10"/>
          <w:sz w:val="22"/>
          <w:szCs w:val="22"/>
        </w:rPr>
        <w:t>日，“本年”系指</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2014</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1</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1</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日至</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12</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31</w:t>
      </w:r>
      <w:r>
        <w:rPr>
          <w:rFonts w:ascii="Times New Roman" w:hAnsi="Times New Roman" w:cs="Times New Roman" w:eastAsia="Times New Roman" w:hint="default"/>
          <w:spacing w:val="-2"/>
          <w:sz w:val="22"/>
          <w:szCs w:val="22"/>
        </w:rPr>
        <w:t> </w:t>
      </w:r>
      <w:r>
        <w:rPr>
          <w:rFonts w:ascii="宋体" w:hAnsi="宋体" w:cs="宋体" w:eastAsia="宋体" w:hint="default"/>
          <w:spacing w:val="-9"/>
          <w:sz w:val="22"/>
          <w:szCs w:val="22"/>
        </w:rPr>
        <w:t>日，“上年”</w:t>
      </w:r>
      <w:r>
        <w:rPr>
          <w:rFonts w:ascii="宋体" w:hAnsi="宋体" w:cs="宋体" w:eastAsia="宋体" w:hint="default"/>
          <w:spacing w:val="-29"/>
          <w:sz w:val="22"/>
          <w:szCs w:val="22"/>
        </w:rPr>
        <w:t> </w:t>
      </w:r>
      <w:r>
        <w:rPr>
          <w:rFonts w:ascii="宋体" w:hAnsi="宋体" w:cs="宋体" w:eastAsia="宋体" w:hint="default"/>
          <w:sz w:val="22"/>
          <w:szCs w:val="22"/>
        </w:rPr>
        <w:t>系</w:t>
      </w:r>
    </w:p>
    <w:p>
      <w:pPr>
        <w:spacing w:before="52"/>
        <w:ind w:left="221" w:right="97" w:firstLine="0"/>
        <w:jc w:val="left"/>
        <w:rPr>
          <w:rFonts w:ascii="宋体" w:hAnsi="宋体" w:cs="宋体" w:eastAsia="宋体" w:hint="default"/>
          <w:sz w:val="22"/>
          <w:szCs w:val="22"/>
        </w:rPr>
      </w:pPr>
      <w:r>
        <w:rPr>
          <w:rFonts w:ascii="宋体" w:hAnsi="宋体" w:cs="宋体" w:eastAsia="宋体" w:hint="default"/>
          <w:sz w:val="22"/>
          <w:szCs w:val="22"/>
        </w:rPr>
        <w:t>指</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2013 </w:t>
      </w:r>
      <w:r>
        <w:rPr>
          <w:rFonts w:ascii="宋体" w:hAnsi="宋体" w:cs="宋体" w:eastAsia="宋体" w:hint="default"/>
          <w:sz w:val="22"/>
          <w:szCs w:val="22"/>
        </w:rPr>
        <w:t>年</w:t>
      </w:r>
      <w:r>
        <w:rPr>
          <w:rFonts w:ascii="宋体" w:hAnsi="宋体" w:cs="宋体" w:eastAsia="宋体" w:hint="default"/>
          <w:spacing w:val="-57"/>
          <w:sz w:val="22"/>
          <w:szCs w:val="22"/>
        </w:rPr>
        <w:t> </w:t>
      </w:r>
      <w:r>
        <w:rPr>
          <w:rFonts w:ascii="Times New Roman" w:hAnsi="Times New Roman" w:cs="Times New Roman" w:eastAsia="Times New Roman" w:hint="default"/>
          <w:sz w:val="22"/>
          <w:szCs w:val="22"/>
        </w:rPr>
        <w:t>1</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1</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日至</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12</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31</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日，货币单位为人民币元。</w:t>
      </w:r>
    </w:p>
    <w:p>
      <w:pPr>
        <w:spacing w:before="112"/>
        <w:ind w:left="675" w:right="97"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1.  </w:t>
      </w:r>
      <w:r>
        <w:rPr>
          <w:rFonts w:ascii="Times New Roman" w:hAnsi="Times New Roman" w:cs="Times New Roman" w:eastAsia="Times New Roman" w:hint="default"/>
          <w:b/>
          <w:bCs/>
          <w:spacing w:val="14"/>
          <w:sz w:val="22"/>
          <w:szCs w:val="22"/>
        </w:rPr>
        <w:t> </w:t>
      </w:r>
      <w:r>
        <w:rPr>
          <w:rFonts w:ascii="宋体" w:hAnsi="宋体" w:cs="宋体" w:eastAsia="宋体" w:hint="default"/>
          <w:sz w:val="22"/>
          <w:szCs w:val="22"/>
        </w:rPr>
        <w:t>货币资金</w:t>
      </w:r>
    </w:p>
    <w:p>
      <w:pPr>
        <w:spacing w:line="240" w:lineRule="auto" w:before="3"/>
        <w:rPr>
          <w:rFonts w:ascii="宋体" w:hAnsi="宋体" w:cs="宋体" w:eastAsia="宋体" w:hint="default"/>
          <w:sz w:val="11"/>
          <w:szCs w:val="11"/>
        </w:rPr>
      </w:pPr>
    </w:p>
    <w:tbl>
      <w:tblPr>
        <w:tblW w:w="0" w:type="auto"/>
        <w:jc w:val="left"/>
        <w:tblInd w:w="113" w:type="dxa"/>
        <w:tblLayout w:type="fixed"/>
        <w:tblCellMar>
          <w:top w:w="0" w:type="dxa"/>
          <w:left w:w="0" w:type="dxa"/>
          <w:bottom w:w="0" w:type="dxa"/>
          <w:right w:w="0" w:type="dxa"/>
        </w:tblCellMar>
        <w:tblLook w:val="01E0"/>
      </w:tblPr>
      <w:tblGrid>
        <w:gridCol w:w="3822"/>
        <w:gridCol w:w="3084"/>
        <w:gridCol w:w="1818"/>
      </w:tblGrid>
      <w:tr>
        <w:trPr>
          <w:trHeight w:val="305" w:hRule="exact"/>
        </w:trPr>
        <w:tc>
          <w:tcPr>
            <w:tcW w:w="3822"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left="107"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084"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right="447"/>
              <w:jc w:val="right"/>
              <w:rPr>
                <w:rFonts w:ascii="宋体" w:hAnsi="宋体" w:cs="宋体" w:eastAsia="宋体" w:hint="default"/>
                <w:sz w:val="18"/>
                <w:szCs w:val="18"/>
              </w:rPr>
            </w:pPr>
            <w:r>
              <w:rPr>
                <w:rFonts w:ascii="宋体" w:hAnsi="宋体" w:cs="宋体" w:eastAsia="宋体" w:hint="default"/>
                <w:b/>
                <w:bCs/>
                <w:w w:val="95"/>
                <w:sz w:val="18"/>
                <w:szCs w:val="18"/>
              </w:rPr>
              <w:t>年末余额</w:t>
            </w:r>
            <w:r>
              <w:rPr>
                <w:rFonts w:ascii="宋体" w:hAnsi="宋体" w:cs="宋体" w:eastAsia="宋体" w:hint="default"/>
                <w:sz w:val="18"/>
                <w:szCs w:val="18"/>
              </w:rPr>
            </w:r>
          </w:p>
        </w:tc>
        <w:tc>
          <w:tcPr>
            <w:tcW w:w="1818"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right="107"/>
              <w:jc w:val="right"/>
              <w:rPr>
                <w:rFonts w:ascii="宋体" w:hAnsi="宋体" w:cs="宋体" w:eastAsia="宋体" w:hint="default"/>
                <w:sz w:val="18"/>
                <w:szCs w:val="18"/>
              </w:rPr>
            </w:pPr>
            <w:r>
              <w:rPr>
                <w:rFonts w:ascii="宋体" w:hAnsi="宋体" w:cs="宋体" w:eastAsia="宋体" w:hint="default"/>
                <w:b/>
                <w:bCs/>
                <w:w w:val="95"/>
                <w:sz w:val="18"/>
                <w:szCs w:val="18"/>
              </w:rPr>
              <w:t>年初余额</w:t>
            </w:r>
            <w:r>
              <w:rPr>
                <w:rFonts w:ascii="宋体" w:hAnsi="宋体" w:cs="宋体" w:eastAsia="宋体" w:hint="default"/>
                <w:sz w:val="18"/>
                <w:szCs w:val="18"/>
              </w:rPr>
            </w:r>
          </w:p>
        </w:tc>
      </w:tr>
      <w:tr>
        <w:trPr>
          <w:trHeight w:val="324" w:hRule="exact"/>
        </w:trPr>
        <w:tc>
          <w:tcPr>
            <w:tcW w:w="3822" w:type="dxa"/>
            <w:tcBorders>
              <w:top w:val="single" w:sz="4" w:space="0" w:color="000000"/>
              <w:left w:val="nil" w:sz="6" w:space="0" w:color="auto"/>
              <w:bottom w:val="nil" w:sz="6" w:space="0" w:color="auto"/>
              <w:right w:val="nil" w:sz="6" w:space="0" w:color="auto"/>
            </w:tcBorders>
          </w:tcPr>
          <w:p>
            <w:pPr>
              <w:pStyle w:val="TableParagraph"/>
              <w:spacing w:line="240" w:lineRule="auto" w:before="21"/>
              <w:ind w:left="107"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3084"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446"/>
              <w:jc w:val="right"/>
              <w:rPr>
                <w:rFonts w:ascii="Times New Roman" w:hAnsi="Times New Roman" w:cs="Times New Roman" w:eastAsia="Times New Roman" w:hint="default"/>
                <w:sz w:val="18"/>
                <w:szCs w:val="18"/>
              </w:rPr>
            </w:pPr>
            <w:r>
              <w:rPr>
                <w:rFonts w:ascii="Times New Roman"/>
                <w:spacing w:val="-1"/>
                <w:sz w:val="18"/>
              </w:rPr>
              <w:t>8,056,069.65</w:t>
            </w:r>
          </w:p>
        </w:tc>
        <w:tc>
          <w:tcPr>
            <w:tcW w:w="1818"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106"/>
              <w:jc w:val="right"/>
              <w:rPr>
                <w:rFonts w:ascii="Times New Roman" w:hAnsi="Times New Roman" w:cs="Times New Roman" w:eastAsia="Times New Roman" w:hint="default"/>
                <w:sz w:val="18"/>
                <w:szCs w:val="18"/>
              </w:rPr>
            </w:pPr>
            <w:r>
              <w:rPr>
                <w:rFonts w:ascii="Times New Roman"/>
                <w:spacing w:val="-1"/>
                <w:sz w:val="18"/>
              </w:rPr>
              <w:t>7,040,717.56</w:t>
            </w:r>
          </w:p>
        </w:tc>
      </w:tr>
      <w:tr>
        <w:trPr>
          <w:trHeight w:val="285" w:hRule="exact"/>
        </w:trPr>
        <w:tc>
          <w:tcPr>
            <w:tcW w:w="3822" w:type="dxa"/>
            <w:tcBorders>
              <w:top w:val="nil" w:sz="6" w:space="0" w:color="auto"/>
              <w:left w:val="nil" w:sz="6" w:space="0" w:color="auto"/>
              <w:bottom w:val="nil" w:sz="6" w:space="0" w:color="auto"/>
              <w:right w:val="nil" w:sz="6" w:space="0" w:color="auto"/>
            </w:tcBorders>
          </w:tcPr>
          <w:p>
            <w:pPr>
              <w:pStyle w:val="TableParagraph"/>
              <w:spacing w:line="223" w:lineRule="exact"/>
              <w:ind w:left="107"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084"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448"/>
              <w:jc w:val="right"/>
              <w:rPr>
                <w:rFonts w:ascii="Times New Roman" w:hAnsi="Times New Roman" w:cs="Times New Roman" w:eastAsia="Times New Roman" w:hint="default"/>
                <w:sz w:val="18"/>
                <w:szCs w:val="18"/>
              </w:rPr>
            </w:pPr>
            <w:r>
              <w:rPr>
                <w:rFonts w:ascii="Times New Roman"/>
                <w:spacing w:val="-1"/>
                <w:sz w:val="18"/>
              </w:rPr>
              <w:t>6,154,575,512.64</w:t>
            </w:r>
          </w:p>
        </w:tc>
        <w:tc>
          <w:tcPr>
            <w:tcW w:w="1818"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08"/>
              <w:jc w:val="right"/>
              <w:rPr>
                <w:rFonts w:ascii="Times New Roman" w:hAnsi="Times New Roman" w:cs="Times New Roman" w:eastAsia="Times New Roman" w:hint="default"/>
                <w:sz w:val="18"/>
                <w:szCs w:val="18"/>
              </w:rPr>
            </w:pPr>
            <w:r>
              <w:rPr>
                <w:rFonts w:ascii="Times New Roman"/>
                <w:spacing w:val="-1"/>
                <w:sz w:val="18"/>
              </w:rPr>
              <w:t>5,295,674,268.78</w:t>
            </w:r>
          </w:p>
        </w:tc>
      </w:tr>
      <w:tr>
        <w:trPr>
          <w:trHeight w:val="256" w:hRule="exact"/>
        </w:trPr>
        <w:tc>
          <w:tcPr>
            <w:tcW w:w="3822" w:type="dxa"/>
            <w:tcBorders>
              <w:top w:val="nil" w:sz="6" w:space="0" w:color="auto"/>
              <w:left w:val="nil" w:sz="6" w:space="0" w:color="auto"/>
              <w:bottom w:val="single" w:sz="4" w:space="0" w:color="000000"/>
              <w:right w:val="nil" w:sz="6" w:space="0" w:color="auto"/>
            </w:tcBorders>
          </w:tcPr>
          <w:p>
            <w:pPr>
              <w:pStyle w:val="TableParagraph"/>
              <w:spacing w:line="222" w:lineRule="exact"/>
              <w:ind w:left="107"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084"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right="446"/>
              <w:jc w:val="right"/>
              <w:rPr>
                <w:rFonts w:ascii="Times New Roman" w:hAnsi="Times New Roman" w:cs="Times New Roman" w:eastAsia="Times New Roman" w:hint="default"/>
                <w:sz w:val="18"/>
                <w:szCs w:val="18"/>
              </w:rPr>
            </w:pPr>
            <w:r>
              <w:rPr>
                <w:rFonts w:ascii="Times New Roman"/>
                <w:spacing w:val="-1"/>
                <w:sz w:val="18"/>
              </w:rPr>
              <w:t>305,730,224.80</w:t>
            </w:r>
          </w:p>
        </w:tc>
        <w:tc>
          <w:tcPr>
            <w:tcW w:w="1818"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right="106"/>
              <w:jc w:val="right"/>
              <w:rPr>
                <w:rFonts w:ascii="Times New Roman" w:hAnsi="Times New Roman" w:cs="Times New Roman" w:eastAsia="Times New Roman" w:hint="default"/>
                <w:sz w:val="18"/>
                <w:szCs w:val="18"/>
              </w:rPr>
            </w:pPr>
            <w:r>
              <w:rPr>
                <w:rFonts w:ascii="Times New Roman"/>
                <w:spacing w:val="-1"/>
                <w:sz w:val="18"/>
              </w:rPr>
              <w:t>289,461,199.10</w:t>
            </w:r>
          </w:p>
        </w:tc>
      </w:tr>
      <w:tr>
        <w:trPr>
          <w:trHeight w:val="295" w:hRule="exact"/>
        </w:trPr>
        <w:tc>
          <w:tcPr>
            <w:tcW w:w="3822" w:type="dxa"/>
            <w:tcBorders>
              <w:top w:val="single" w:sz="4" w:space="0" w:color="000000"/>
              <w:left w:val="nil" w:sz="6" w:space="0" w:color="auto"/>
              <w:bottom w:val="single" w:sz="4" w:space="0" w:color="000000"/>
              <w:right w:val="nil" w:sz="6" w:space="0" w:color="auto"/>
            </w:tcBorders>
          </w:tcPr>
          <w:p>
            <w:pPr>
              <w:pStyle w:val="TableParagraph"/>
              <w:spacing w:line="240" w:lineRule="auto" w:before="21"/>
              <w:ind w:left="107"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084" w:type="dxa"/>
            <w:tcBorders>
              <w:top w:val="single" w:sz="4" w:space="0" w:color="000000"/>
              <w:left w:val="nil" w:sz="6" w:space="0" w:color="auto"/>
              <w:bottom w:val="single" w:sz="4" w:space="0" w:color="000000"/>
              <w:right w:val="nil" w:sz="6" w:space="0" w:color="auto"/>
            </w:tcBorders>
          </w:tcPr>
          <w:p>
            <w:pPr>
              <w:pStyle w:val="TableParagraph"/>
              <w:spacing w:line="240" w:lineRule="auto" w:before="76"/>
              <w:ind w:right="448"/>
              <w:jc w:val="right"/>
              <w:rPr>
                <w:rFonts w:ascii="Times New Roman" w:hAnsi="Times New Roman" w:cs="Times New Roman" w:eastAsia="Times New Roman" w:hint="default"/>
                <w:sz w:val="18"/>
                <w:szCs w:val="18"/>
              </w:rPr>
            </w:pPr>
            <w:r>
              <w:rPr>
                <w:rFonts w:ascii="Times New Roman"/>
                <w:b/>
                <w:spacing w:val="-1"/>
                <w:sz w:val="18"/>
              </w:rPr>
              <w:t>6,468,361,807.09</w:t>
            </w:r>
            <w:r>
              <w:rPr>
                <w:rFonts w:ascii="Times New Roman"/>
                <w:spacing w:val="-1"/>
                <w:sz w:val="18"/>
              </w:rPr>
            </w:r>
          </w:p>
        </w:tc>
        <w:tc>
          <w:tcPr>
            <w:tcW w:w="1818" w:type="dxa"/>
            <w:tcBorders>
              <w:top w:val="single" w:sz="4" w:space="0" w:color="000000"/>
              <w:left w:val="nil" w:sz="6" w:space="0" w:color="auto"/>
              <w:bottom w:val="single" w:sz="4" w:space="0" w:color="000000"/>
              <w:right w:val="nil" w:sz="6" w:space="0" w:color="auto"/>
            </w:tcBorders>
          </w:tcPr>
          <w:p>
            <w:pPr>
              <w:pStyle w:val="TableParagraph"/>
              <w:spacing w:line="240" w:lineRule="auto" w:before="76"/>
              <w:ind w:right="108"/>
              <w:jc w:val="right"/>
              <w:rPr>
                <w:rFonts w:ascii="Times New Roman" w:hAnsi="Times New Roman" w:cs="Times New Roman" w:eastAsia="Times New Roman" w:hint="default"/>
                <w:sz w:val="18"/>
                <w:szCs w:val="18"/>
              </w:rPr>
            </w:pPr>
            <w:r>
              <w:rPr>
                <w:rFonts w:ascii="Times New Roman"/>
                <w:b/>
                <w:spacing w:val="-1"/>
                <w:sz w:val="18"/>
              </w:rPr>
              <w:t>5,592,176,185.44</w:t>
            </w:r>
            <w:r>
              <w:rPr>
                <w:rFonts w:ascii="Times New Roman"/>
                <w:spacing w:val="-1"/>
                <w:sz w:val="18"/>
              </w:rPr>
            </w:r>
          </w:p>
        </w:tc>
      </w:tr>
      <w:tr>
        <w:trPr>
          <w:trHeight w:val="304" w:hRule="exact"/>
        </w:trPr>
        <w:tc>
          <w:tcPr>
            <w:tcW w:w="3822" w:type="dxa"/>
            <w:tcBorders>
              <w:top w:val="single" w:sz="4" w:space="0" w:color="000000"/>
              <w:left w:val="nil" w:sz="6" w:space="0" w:color="auto"/>
              <w:bottom w:val="single" w:sz="12" w:space="0" w:color="000000"/>
              <w:right w:val="nil" w:sz="6" w:space="0" w:color="auto"/>
            </w:tcBorders>
          </w:tcPr>
          <w:p>
            <w:pPr>
              <w:pStyle w:val="TableParagraph"/>
              <w:spacing w:line="240" w:lineRule="auto" w:before="21"/>
              <w:ind w:left="107" w:right="0"/>
              <w:jc w:val="left"/>
              <w:rPr>
                <w:rFonts w:ascii="宋体" w:hAnsi="宋体" w:cs="宋体" w:eastAsia="宋体" w:hint="default"/>
                <w:sz w:val="18"/>
                <w:szCs w:val="18"/>
              </w:rPr>
            </w:pPr>
            <w:r>
              <w:rPr>
                <w:rFonts w:ascii="宋体" w:hAnsi="宋体" w:cs="宋体" w:eastAsia="宋体" w:hint="default"/>
                <w:sz w:val="18"/>
                <w:szCs w:val="18"/>
              </w:rPr>
              <w:t>其中：存放在境外的款项总额</w:t>
            </w:r>
          </w:p>
        </w:tc>
        <w:tc>
          <w:tcPr>
            <w:tcW w:w="3084" w:type="dxa"/>
            <w:tcBorders>
              <w:top w:val="single" w:sz="4" w:space="0" w:color="000000"/>
              <w:left w:val="nil" w:sz="6" w:space="0" w:color="auto"/>
              <w:bottom w:val="single" w:sz="12" w:space="0" w:color="000000"/>
              <w:right w:val="nil" w:sz="6" w:space="0" w:color="auto"/>
            </w:tcBorders>
          </w:tcPr>
          <w:p>
            <w:pPr>
              <w:pStyle w:val="TableParagraph"/>
              <w:spacing w:line="240" w:lineRule="auto" w:before="73"/>
              <w:ind w:right="448"/>
              <w:jc w:val="right"/>
              <w:rPr>
                <w:rFonts w:ascii="Times New Roman" w:hAnsi="Times New Roman" w:cs="Times New Roman" w:eastAsia="Times New Roman" w:hint="default"/>
                <w:sz w:val="18"/>
                <w:szCs w:val="18"/>
              </w:rPr>
            </w:pPr>
            <w:r>
              <w:rPr>
                <w:rFonts w:ascii="Times New Roman"/>
                <w:spacing w:val="-1"/>
                <w:sz w:val="18"/>
              </w:rPr>
              <w:t>1,534,047,289.03</w:t>
            </w:r>
          </w:p>
        </w:tc>
        <w:tc>
          <w:tcPr>
            <w:tcW w:w="1818" w:type="dxa"/>
            <w:tcBorders>
              <w:top w:val="single" w:sz="4" w:space="0" w:color="000000"/>
              <w:left w:val="nil" w:sz="6" w:space="0" w:color="auto"/>
              <w:bottom w:val="single" w:sz="12" w:space="0" w:color="000000"/>
              <w:right w:val="nil" w:sz="6" w:space="0" w:color="auto"/>
            </w:tcBorders>
          </w:tcPr>
          <w:p>
            <w:pPr>
              <w:pStyle w:val="TableParagraph"/>
              <w:spacing w:line="240" w:lineRule="auto" w:before="73"/>
              <w:ind w:right="106"/>
              <w:jc w:val="right"/>
              <w:rPr>
                <w:rFonts w:ascii="Times New Roman" w:hAnsi="Times New Roman" w:cs="Times New Roman" w:eastAsia="Times New Roman" w:hint="default"/>
                <w:sz w:val="18"/>
                <w:szCs w:val="18"/>
              </w:rPr>
            </w:pPr>
            <w:r>
              <w:rPr>
                <w:rFonts w:ascii="Times New Roman"/>
                <w:spacing w:val="-1"/>
                <w:sz w:val="18"/>
              </w:rPr>
              <w:t>806,288,260.81</w:t>
            </w:r>
          </w:p>
        </w:tc>
      </w:tr>
    </w:tbl>
    <w:p>
      <w:pPr>
        <w:spacing w:before="85"/>
        <w:ind w:left="661" w:right="97" w:firstLine="0"/>
        <w:jc w:val="left"/>
        <w:rPr>
          <w:rFonts w:ascii="宋体" w:hAnsi="宋体" w:cs="宋体" w:eastAsia="宋体" w:hint="default"/>
          <w:sz w:val="22"/>
          <w:szCs w:val="22"/>
        </w:rPr>
      </w:pPr>
      <w:r>
        <w:rPr>
          <w:rFonts w:ascii="宋体" w:hAnsi="宋体" w:cs="宋体" w:eastAsia="宋体" w:hint="default"/>
          <w:sz w:val="22"/>
          <w:szCs w:val="22"/>
        </w:rPr>
        <w:t>截止</w:t>
      </w:r>
      <w:r>
        <w:rPr>
          <w:rFonts w:ascii="宋体" w:hAnsi="宋体" w:cs="宋体" w:eastAsia="宋体" w:hint="default"/>
          <w:spacing w:val="-57"/>
          <w:sz w:val="22"/>
          <w:szCs w:val="22"/>
        </w:rPr>
        <w:t> </w:t>
      </w:r>
      <w:r>
        <w:rPr>
          <w:rFonts w:ascii="Times New Roman" w:hAnsi="Times New Roman" w:cs="Times New Roman" w:eastAsia="Times New Roman" w:hint="default"/>
          <w:sz w:val="22"/>
          <w:szCs w:val="22"/>
        </w:rPr>
        <w:t>2014</w:t>
      </w:r>
      <w:r>
        <w:rPr>
          <w:rFonts w:ascii="Times New Roman" w:hAnsi="Times New Roman" w:cs="Times New Roman" w:eastAsia="Times New Roman" w:hint="default"/>
          <w:spacing w:val="-3"/>
          <w:sz w:val="22"/>
          <w:szCs w:val="22"/>
        </w:rPr>
        <w:t> </w:t>
      </w:r>
      <w:r>
        <w:rPr>
          <w:rFonts w:ascii="宋体" w:hAnsi="宋体" w:cs="宋体" w:eastAsia="宋体" w:hint="default"/>
          <w:sz w:val="22"/>
          <w:szCs w:val="22"/>
        </w:rPr>
        <w:t>年</w:t>
      </w:r>
      <w:r>
        <w:rPr>
          <w:rFonts w:ascii="宋体" w:hAnsi="宋体" w:cs="宋体" w:eastAsia="宋体" w:hint="default"/>
          <w:spacing w:val="-57"/>
          <w:sz w:val="22"/>
          <w:szCs w:val="22"/>
        </w:rPr>
        <w:t> </w:t>
      </w:r>
      <w:r>
        <w:rPr>
          <w:rFonts w:ascii="Times New Roman" w:hAnsi="Times New Roman" w:cs="Times New Roman" w:eastAsia="Times New Roman" w:hint="default"/>
          <w:sz w:val="22"/>
          <w:szCs w:val="22"/>
        </w:rPr>
        <w:t>12</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月</w:t>
      </w:r>
      <w:r>
        <w:rPr>
          <w:rFonts w:ascii="宋体" w:hAnsi="宋体" w:cs="宋体" w:eastAsia="宋体" w:hint="default"/>
          <w:spacing w:val="-57"/>
          <w:sz w:val="22"/>
          <w:szCs w:val="22"/>
        </w:rPr>
        <w:t> </w:t>
      </w:r>
      <w:r>
        <w:rPr>
          <w:rFonts w:ascii="Times New Roman" w:hAnsi="Times New Roman" w:cs="Times New Roman" w:eastAsia="Times New Roman" w:hint="default"/>
          <w:sz w:val="22"/>
          <w:szCs w:val="22"/>
        </w:rPr>
        <w:t>31</w:t>
      </w:r>
      <w:r>
        <w:rPr>
          <w:rFonts w:ascii="Times New Roman" w:hAnsi="Times New Roman" w:cs="Times New Roman" w:eastAsia="Times New Roman" w:hint="default"/>
          <w:spacing w:val="-3"/>
          <w:sz w:val="22"/>
          <w:szCs w:val="22"/>
        </w:rPr>
        <w:t> </w:t>
      </w:r>
      <w:r>
        <w:rPr>
          <w:rFonts w:ascii="宋体" w:hAnsi="宋体" w:cs="宋体" w:eastAsia="宋体" w:hint="default"/>
          <w:sz w:val="22"/>
          <w:szCs w:val="22"/>
        </w:rPr>
        <w:t>日，货币资金中包含受限资金</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291,055,853.26</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元。</w:t>
      </w:r>
    </w:p>
    <w:p>
      <w:pPr>
        <w:tabs>
          <w:tab w:pos="1022" w:val="left" w:leader="none"/>
        </w:tabs>
        <w:spacing w:before="113"/>
        <w:ind w:left="624" w:right="97" w:firstLine="0"/>
        <w:jc w:val="left"/>
        <w:rPr>
          <w:rFonts w:ascii="宋体" w:hAnsi="宋体" w:cs="宋体" w:eastAsia="宋体" w:hint="default"/>
          <w:sz w:val="22"/>
          <w:szCs w:val="22"/>
        </w:rPr>
      </w:pPr>
      <w:r>
        <w:rPr>
          <w:rFonts w:ascii="Times New Roman" w:hAnsi="Times New Roman" w:cs="Times New Roman" w:eastAsia="Times New Roman" w:hint="default"/>
          <w:b/>
          <w:bCs/>
          <w:w w:val="95"/>
          <w:sz w:val="22"/>
          <w:szCs w:val="22"/>
        </w:rPr>
        <w:t>2.</w:t>
        <w:tab/>
      </w:r>
      <w:r>
        <w:rPr>
          <w:rFonts w:ascii="宋体" w:hAnsi="宋体" w:cs="宋体" w:eastAsia="宋体" w:hint="default"/>
          <w:sz w:val="22"/>
          <w:szCs w:val="22"/>
        </w:rPr>
        <w:t>以公允价值计量且其变动计入当期损益的金融资产</w:t>
      </w:r>
    </w:p>
    <w:p>
      <w:pPr>
        <w:spacing w:line="240" w:lineRule="auto" w:before="3"/>
        <w:rPr>
          <w:rFonts w:ascii="宋体" w:hAnsi="宋体" w:cs="宋体" w:eastAsia="宋体" w:hint="default"/>
          <w:sz w:val="11"/>
          <w:szCs w:val="11"/>
        </w:rPr>
      </w:pPr>
    </w:p>
    <w:tbl>
      <w:tblPr>
        <w:tblW w:w="0" w:type="auto"/>
        <w:jc w:val="left"/>
        <w:tblInd w:w="113" w:type="dxa"/>
        <w:tblLayout w:type="fixed"/>
        <w:tblCellMar>
          <w:top w:w="0" w:type="dxa"/>
          <w:left w:w="0" w:type="dxa"/>
          <w:bottom w:w="0" w:type="dxa"/>
          <w:right w:w="0" w:type="dxa"/>
        </w:tblCellMar>
        <w:tblLook w:val="01E0"/>
      </w:tblPr>
      <w:tblGrid>
        <w:gridCol w:w="4845"/>
        <w:gridCol w:w="2004"/>
        <w:gridCol w:w="1874"/>
      </w:tblGrid>
      <w:tr>
        <w:trPr>
          <w:trHeight w:val="304" w:hRule="exact"/>
        </w:trPr>
        <w:tc>
          <w:tcPr>
            <w:tcW w:w="4845"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left="107"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004"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right="504"/>
              <w:jc w:val="right"/>
              <w:rPr>
                <w:rFonts w:ascii="宋体" w:hAnsi="宋体" w:cs="宋体" w:eastAsia="宋体" w:hint="default"/>
                <w:sz w:val="18"/>
                <w:szCs w:val="18"/>
              </w:rPr>
            </w:pPr>
            <w:r>
              <w:rPr>
                <w:rFonts w:ascii="宋体" w:hAnsi="宋体" w:cs="宋体" w:eastAsia="宋体" w:hint="default"/>
                <w:b/>
                <w:bCs/>
                <w:w w:val="95"/>
                <w:sz w:val="18"/>
                <w:szCs w:val="18"/>
              </w:rPr>
              <w:t>年末余额</w:t>
            </w:r>
            <w:r>
              <w:rPr>
                <w:rFonts w:ascii="宋体" w:hAnsi="宋体" w:cs="宋体" w:eastAsia="宋体" w:hint="default"/>
                <w:sz w:val="18"/>
                <w:szCs w:val="18"/>
              </w:rPr>
            </w:r>
          </w:p>
        </w:tc>
        <w:tc>
          <w:tcPr>
            <w:tcW w:w="1874"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right="106"/>
              <w:jc w:val="right"/>
              <w:rPr>
                <w:rFonts w:ascii="宋体" w:hAnsi="宋体" w:cs="宋体" w:eastAsia="宋体" w:hint="default"/>
                <w:sz w:val="18"/>
                <w:szCs w:val="18"/>
              </w:rPr>
            </w:pPr>
            <w:r>
              <w:rPr>
                <w:rFonts w:ascii="宋体" w:hAnsi="宋体" w:cs="宋体" w:eastAsia="宋体" w:hint="default"/>
                <w:b/>
                <w:bCs/>
                <w:w w:val="95"/>
                <w:sz w:val="18"/>
                <w:szCs w:val="18"/>
              </w:rPr>
              <w:t>年初余额</w:t>
            </w:r>
            <w:r>
              <w:rPr>
                <w:rFonts w:ascii="宋体" w:hAnsi="宋体" w:cs="宋体" w:eastAsia="宋体" w:hint="default"/>
                <w:sz w:val="18"/>
                <w:szCs w:val="18"/>
              </w:rPr>
            </w:r>
          </w:p>
        </w:tc>
      </w:tr>
      <w:tr>
        <w:trPr>
          <w:trHeight w:val="325" w:hRule="exact"/>
        </w:trPr>
        <w:tc>
          <w:tcPr>
            <w:tcW w:w="4845"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left="107"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2004" w:type="dxa"/>
            <w:tcBorders>
              <w:top w:val="single" w:sz="4" w:space="0" w:color="000000"/>
              <w:left w:val="nil" w:sz="6" w:space="0" w:color="auto"/>
              <w:bottom w:val="nil" w:sz="6" w:space="0" w:color="auto"/>
              <w:right w:val="nil" w:sz="6" w:space="0" w:color="auto"/>
            </w:tcBorders>
          </w:tcPr>
          <w:p>
            <w:pPr>
              <w:pStyle w:val="TableParagraph"/>
              <w:spacing w:line="240" w:lineRule="auto" w:before="74"/>
              <w:ind w:right="504"/>
              <w:jc w:val="right"/>
              <w:rPr>
                <w:rFonts w:ascii="Times New Roman" w:hAnsi="Times New Roman" w:cs="Times New Roman" w:eastAsia="Times New Roman" w:hint="default"/>
                <w:sz w:val="18"/>
                <w:szCs w:val="18"/>
              </w:rPr>
            </w:pPr>
            <w:r>
              <w:rPr>
                <w:rFonts w:ascii="Times New Roman"/>
                <w:spacing w:val="-1"/>
                <w:sz w:val="18"/>
              </w:rPr>
              <w:t>111,192,819.99</w:t>
            </w:r>
          </w:p>
        </w:tc>
        <w:tc>
          <w:tcPr>
            <w:tcW w:w="1874" w:type="dxa"/>
            <w:tcBorders>
              <w:top w:val="single" w:sz="4" w:space="0" w:color="000000"/>
              <w:left w:val="nil" w:sz="6" w:space="0" w:color="auto"/>
              <w:bottom w:val="nil" w:sz="6" w:space="0" w:color="auto"/>
              <w:right w:val="nil" w:sz="6" w:space="0" w:color="auto"/>
            </w:tcBorders>
          </w:tcPr>
          <w:p>
            <w:pPr>
              <w:pStyle w:val="TableParagraph"/>
              <w:spacing w:line="240" w:lineRule="auto" w:before="74"/>
              <w:ind w:right="106"/>
              <w:jc w:val="right"/>
              <w:rPr>
                <w:rFonts w:ascii="Times New Roman" w:hAnsi="Times New Roman" w:cs="Times New Roman" w:eastAsia="Times New Roman" w:hint="default"/>
                <w:sz w:val="18"/>
                <w:szCs w:val="18"/>
              </w:rPr>
            </w:pPr>
            <w:r>
              <w:rPr>
                <w:rFonts w:ascii="Times New Roman"/>
                <w:spacing w:val="-1"/>
                <w:sz w:val="18"/>
              </w:rPr>
              <w:t>97,683,276.06</w:t>
            </w:r>
          </w:p>
        </w:tc>
      </w:tr>
      <w:tr>
        <w:trPr>
          <w:trHeight w:val="285" w:hRule="exact"/>
        </w:trPr>
        <w:tc>
          <w:tcPr>
            <w:tcW w:w="4845" w:type="dxa"/>
            <w:tcBorders>
              <w:top w:val="nil" w:sz="6" w:space="0" w:color="auto"/>
              <w:left w:val="nil" w:sz="6" w:space="0" w:color="auto"/>
              <w:bottom w:val="nil" w:sz="6" w:space="0" w:color="auto"/>
              <w:right w:val="nil" w:sz="6" w:space="0" w:color="auto"/>
            </w:tcBorders>
          </w:tcPr>
          <w:p>
            <w:pPr>
              <w:pStyle w:val="TableParagraph"/>
              <w:spacing w:line="222" w:lineRule="exact"/>
              <w:ind w:left="107" w:right="0"/>
              <w:jc w:val="left"/>
              <w:rPr>
                <w:rFonts w:ascii="宋体" w:hAnsi="宋体" w:cs="宋体" w:eastAsia="宋体" w:hint="default"/>
                <w:sz w:val="18"/>
                <w:szCs w:val="18"/>
              </w:rPr>
            </w:pPr>
            <w:r>
              <w:rPr>
                <w:rFonts w:ascii="宋体" w:hAnsi="宋体" w:cs="宋体" w:eastAsia="宋体" w:hint="default"/>
                <w:color w:val="212121"/>
                <w:sz w:val="18"/>
                <w:szCs w:val="18"/>
              </w:rPr>
              <w:t>其中：权益工具投资</w:t>
            </w:r>
            <w:r>
              <w:rPr>
                <w:rFonts w:ascii="宋体" w:hAnsi="宋体" w:cs="宋体" w:eastAsia="宋体" w:hint="default"/>
                <w:sz w:val="18"/>
                <w:szCs w:val="18"/>
              </w:rPr>
            </w:r>
          </w:p>
        </w:tc>
        <w:tc>
          <w:tcPr>
            <w:tcW w:w="2004"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504"/>
              <w:jc w:val="right"/>
              <w:rPr>
                <w:rFonts w:ascii="Times New Roman" w:hAnsi="Times New Roman" w:cs="Times New Roman" w:eastAsia="Times New Roman" w:hint="default"/>
                <w:sz w:val="18"/>
                <w:szCs w:val="18"/>
              </w:rPr>
            </w:pPr>
            <w:r>
              <w:rPr>
                <w:rFonts w:ascii="Times New Roman"/>
                <w:spacing w:val="-1"/>
                <w:sz w:val="18"/>
              </w:rPr>
              <w:t>111,192,819.99</w:t>
            </w:r>
          </w:p>
        </w:tc>
        <w:tc>
          <w:tcPr>
            <w:tcW w:w="1874"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6"/>
              <w:jc w:val="right"/>
              <w:rPr>
                <w:rFonts w:ascii="Times New Roman" w:hAnsi="Times New Roman" w:cs="Times New Roman" w:eastAsia="Times New Roman" w:hint="default"/>
                <w:sz w:val="18"/>
                <w:szCs w:val="18"/>
              </w:rPr>
            </w:pPr>
            <w:r>
              <w:rPr>
                <w:rFonts w:ascii="Times New Roman"/>
                <w:spacing w:val="-1"/>
                <w:sz w:val="18"/>
              </w:rPr>
              <w:t>97,683,276.06</w:t>
            </w:r>
          </w:p>
        </w:tc>
      </w:tr>
      <w:tr>
        <w:trPr>
          <w:trHeight w:val="285" w:hRule="exact"/>
        </w:trPr>
        <w:tc>
          <w:tcPr>
            <w:tcW w:w="4845" w:type="dxa"/>
            <w:tcBorders>
              <w:top w:val="nil" w:sz="6" w:space="0" w:color="auto"/>
              <w:left w:val="nil" w:sz="6" w:space="0" w:color="auto"/>
              <w:bottom w:val="nil" w:sz="6" w:space="0" w:color="auto"/>
              <w:right w:val="nil" w:sz="6" w:space="0" w:color="auto"/>
            </w:tcBorders>
          </w:tcPr>
          <w:p>
            <w:pPr>
              <w:pStyle w:val="TableParagraph"/>
              <w:spacing w:line="223" w:lineRule="exact"/>
              <w:ind w:left="107" w:right="0"/>
              <w:jc w:val="left"/>
              <w:rPr>
                <w:rFonts w:ascii="宋体" w:hAnsi="宋体" w:cs="宋体" w:eastAsia="宋体" w:hint="default"/>
                <w:sz w:val="18"/>
                <w:szCs w:val="18"/>
              </w:rPr>
            </w:pPr>
            <w:r>
              <w:rPr>
                <w:rFonts w:ascii="宋体" w:hAnsi="宋体" w:cs="宋体" w:eastAsia="宋体" w:hint="default"/>
                <w:color w:val="212121"/>
                <w:sz w:val="18"/>
                <w:szCs w:val="18"/>
              </w:rPr>
              <w:t>指定为以公允价值计量且其变动计入当期损益的金融资产</w:t>
            </w:r>
            <w:r>
              <w:rPr>
                <w:rFonts w:ascii="宋体" w:hAnsi="宋体" w:cs="宋体" w:eastAsia="宋体" w:hint="default"/>
                <w:sz w:val="18"/>
                <w:szCs w:val="18"/>
              </w:rPr>
            </w:r>
          </w:p>
        </w:tc>
        <w:tc>
          <w:tcPr>
            <w:tcW w:w="2004"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505"/>
              <w:jc w:val="right"/>
              <w:rPr>
                <w:rFonts w:ascii="Times New Roman" w:hAnsi="Times New Roman" w:cs="Times New Roman" w:eastAsia="Times New Roman" w:hint="default"/>
                <w:sz w:val="18"/>
                <w:szCs w:val="18"/>
              </w:rPr>
            </w:pPr>
            <w:r>
              <w:rPr>
                <w:rFonts w:ascii="Times New Roman"/>
                <w:spacing w:val="-1"/>
                <w:sz w:val="18"/>
              </w:rPr>
              <w:t>1,380,029,778.09</w:t>
            </w:r>
          </w:p>
        </w:tc>
        <w:tc>
          <w:tcPr>
            <w:tcW w:w="1874"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06"/>
              <w:jc w:val="right"/>
              <w:rPr>
                <w:rFonts w:ascii="Times New Roman" w:hAnsi="Times New Roman" w:cs="Times New Roman" w:eastAsia="Times New Roman" w:hint="default"/>
                <w:sz w:val="18"/>
                <w:szCs w:val="18"/>
              </w:rPr>
            </w:pPr>
            <w:r>
              <w:rPr>
                <w:rFonts w:ascii="Times New Roman"/>
                <w:spacing w:val="-1"/>
                <w:sz w:val="18"/>
              </w:rPr>
              <w:t>1,259,728,780.48</w:t>
            </w:r>
          </w:p>
        </w:tc>
      </w:tr>
      <w:tr>
        <w:trPr>
          <w:trHeight w:val="256" w:hRule="exact"/>
        </w:trPr>
        <w:tc>
          <w:tcPr>
            <w:tcW w:w="4845" w:type="dxa"/>
            <w:tcBorders>
              <w:top w:val="nil" w:sz="6" w:space="0" w:color="auto"/>
              <w:left w:val="nil" w:sz="6" w:space="0" w:color="auto"/>
              <w:bottom w:val="single" w:sz="4" w:space="0" w:color="000000"/>
              <w:right w:val="nil" w:sz="6" w:space="0" w:color="auto"/>
            </w:tcBorders>
          </w:tcPr>
          <w:p>
            <w:pPr>
              <w:pStyle w:val="TableParagraph"/>
              <w:spacing w:line="223" w:lineRule="exact"/>
              <w:ind w:left="107" w:right="0"/>
              <w:jc w:val="left"/>
              <w:rPr>
                <w:rFonts w:ascii="宋体" w:hAnsi="宋体" w:cs="宋体" w:eastAsia="宋体" w:hint="default"/>
                <w:sz w:val="18"/>
                <w:szCs w:val="18"/>
              </w:rPr>
            </w:pPr>
            <w:r>
              <w:rPr>
                <w:rFonts w:ascii="宋体" w:hAnsi="宋体" w:cs="宋体" w:eastAsia="宋体" w:hint="default"/>
                <w:color w:val="212121"/>
                <w:sz w:val="18"/>
                <w:szCs w:val="18"/>
              </w:rPr>
              <w:t>其中：权益工具投资</w:t>
            </w:r>
            <w:r>
              <w:rPr>
                <w:rFonts w:ascii="宋体" w:hAnsi="宋体" w:cs="宋体" w:eastAsia="宋体" w:hint="default"/>
                <w:sz w:val="18"/>
                <w:szCs w:val="18"/>
              </w:rPr>
            </w:r>
          </w:p>
        </w:tc>
        <w:tc>
          <w:tcPr>
            <w:tcW w:w="2004" w:type="dxa"/>
            <w:tcBorders>
              <w:top w:val="nil" w:sz="6" w:space="0" w:color="auto"/>
              <w:left w:val="nil" w:sz="6" w:space="0" w:color="auto"/>
              <w:bottom w:val="single" w:sz="4" w:space="0" w:color="000000"/>
              <w:right w:val="nil" w:sz="6" w:space="0" w:color="auto"/>
            </w:tcBorders>
          </w:tcPr>
          <w:p>
            <w:pPr>
              <w:pStyle w:val="TableParagraph"/>
              <w:spacing w:line="240" w:lineRule="auto" w:before="39"/>
              <w:ind w:right="505"/>
              <w:jc w:val="right"/>
              <w:rPr>
                <w:rFonts w:ascii="Times New Roman" w:hAnsi="Times New Roman" w:cs="Times New Roman" w:eastAsia="Times New Roman" w:hint="default"/>
                <w:sz w:val="18"/>
                <w:szCs w:val="18"/>
              </w:rPr>
            </w:pPr>
            <w:r>
              <w:rPr>
                <w:rFonts w:ascii="Times New Roman"/>
                <w:spacing w:val="-1"/>
                <w:sz w:val="18"/>
              </w:rPr>
              <w:t>1,380,029,778.09</w:t>
            </w:r>
          </w:p>
        </w:tc>
        <w:tc>
          <w:tcPr>
            <w:tcW w:w="1874" w:type="dxa"/>
            <w:tcBorders>
              <w:top w:val="nil" w:sz="6" w:space="0" w:color="auto"/>
              <w:left w:val="nil" w:sz="6" w:space="0" w:color="auto"/>
              <w:bottom w:val="single" w:sz="4" w:space="0" w:color="000000"/>
              <w:right w:val="nil" w:sz="6" w:space="0" w:color="auto"/>
            </w:tcBorders>
          </w:tcPr>
          <w:p>
            <w:pPr>
              <w:pStyle w:val="TableParagraph"/>
              <w:spacing w:line="240" w:lineRule="auto" w:before="39"/>
              <w:ind w:right="106"/>
              <w:jc w:val="right"/>
              <w:rPr>
                <w:rFonts w:ascii="Times New Roman" w:hAnsi="Times New Roman" w:cs="Times New Roman" w:eastAsia="Times New Roman" w:hint="default"/>
                <w:sz w:val="18"/>
                <w:szCs w:val="18"/>
              </w:rPr>
            </w:pPr>
            <w:r>
              <w:rPr>
                <w:rFonts w:ascii="Times New Roman"/>
                <w:spacing w:val="-1"/>
                <w:sz w:val="18"/>
              </w:rPr>
              <w:t>1,259,728,780.48</w:t>
            </w:r>
          </w:p>
        </w:tc>
      </w:tr>
      <w:tr>
        <w:trPr>
          <w:trHeight w:val="304" w:hRule="exact"/>
        </w:trPr>
        <w:tc>
          <w:tcPr>
            <w:tcW w:w="4845" w:type="dxa"/>
            <w:tcBorders>
              <w:top w:val="single" w:sz="4" w:space="0" w:color="000000"/>
              <w:left w:val="nil" w:sz="6" w:space="0" w:color="auto"/>
              <w:bottom w:val="single" w:sz="12" w:space="0" w:color="000000"/>
              <w:right w:val="nil" w:sz="6" w:space="0" w:color="auto"/>
            </w:tcBorders>
          </w:tcPr>
          <w:p>
            <w:pPr>
              <w:pStyle w:val="TableParagraph"/>
              <w:spacing w:line="240" w:lineRule="auto" w:before="21"/>
              <w:ind w:left="107"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004" w:type="dxa"/>
            <w:tcBorders>
              <w:top w:val="single" w:sz="4" w:space="0" w:color="000000"/>
              <w:left w:val="nil" w:sz="6" w:space="0" w:color="auto"/>
              <w:bottom w:val="single" w:sz="12" w:space="0" w:color="000000"/>
              <w:right w:val="nil" w:sz="6" w:space="0" w:color="auto"/>
            </w:tcBorders>
          </w:tcPr>
          <w:p>
            <w:pPr>
              <w:pStyle w:val="TableParagraph"/>
              <w:spacing w:line="240" w:lineRule="auto" w:before="76"/>
              <w:ind w:right="505"/>
              <w:jc w:val="right"/>
              <w:rPr>
                <w:rFonts w:ascii="Times New Roman" w:hAnsi="Times New Roman" w:cs="Times New Roman" w:eastAsia="Times New Roman" w:hint="default"/>
                <w:sz w:val="18"/>
                <w:szCs w:val="18"/>
              </w:rPr>
            </w:pPr>
            <w:r>
              <w:rPr>
                <w:rFonts w:ascii="Times New Roman"/>
                <w:b/>
                <w:spacing w:val="-1"/>
                <w:sz w:val="18"/>
              </w:rPr>
              <w:t>1,491,222,598.08</w:t>
            </w:r>
            <w:r>
              <w:rPr>
                <w:rFonts w:ascii="Times New Roman"/>
                <w:spacing w:val="-1"/>
                <w:sz w:val="18"/>
              </w:rPr>
            </w:r>
          </w:p>
        </w:tc>
        <w:tc>
          <w:tcPr>
            <w:tcW w:w="1874" w:type="dxa"/>
            <w:tcBorders>
              <w:top w:val="single" w:sz="4" w:space="0" w:color="000000"/>
              <w:left w:val="nil" w:sz="6" w:space="0" w:color="auto"/>
              <w:bottom w:val="single" w:sz="12" w:space="0" w:color="000000"/>
              <w:right w:val="nil" w:sz="6" w:space="0" w:color="auto"/>
            </w:tcBorders>
          </w:tcPr>
          <w:p>
            <w:pPr>
              <w:pStyle w:val="TableParagraph"/>
              <w:spacing w:line="240" w:lineRule="auto" w:before="76"/>
              <w:ind w:right="106"/>
              <w:jc w:val="right"/>
              <w:rPr>
                <w:rFonts w:ascii="Times New Roman" w:hAnsi="Times New Roman" w:cs="Times New Roman" w:eastAsia="Times New Roman" w:hint="default"/>
                <w:sz w:val="18"/>
                <w:szCs w:val="18"/>
              </w:rPr>
            </w:pPr>
            <w:r>
              <w:rPr>
                <w:rFonts w:ascii="Times New Roman"/>
                <w:b/>
                <w:spacing w:val="-1"/>
                <w:sz w:val="18"/>
              </w:rPr>
              <w:t>1,357,412,056.54</w:t>
            </w:r>
            <w:r>
              <w:rPr>
                <w:rFonts w:ascii="Times New Roman"/>
                <w:spacing w:val="-1"/>
                <w:sz w:val="18"/>
              </w:rPr>
            </w:r>
          </w:p>
        </w:tc>
      </w:tr>
    </w:tbl>
    <w:p>
      <w:pPr>
        <w:tabs>
          <w:tab w:pos="1022" w:val="left" w:leader="none"/>
        </w:tabs>
        <w:spacing w:before="85"/>
        <w:ind w:left="624" w:right="97" w:firstLine="0"/>
        <w:jc w:val="left"/>
        <w:rPr>
          <w:rFonts w:ascii="宋体" w:hAnsi="宋体" w:cs="宋体" w:eastAsia="宋体" w:hint="default"/>
          <w:sz w:val="22"/>
          <w:szCs w:val="22"/>
        </w:rPr>
      </w:pPr>
      <w:r>
        <w:rPr>
          <w:rFonts w:ascii="Times New Roman" w:hAnsi="Times New Roman" w:cs="Times New Roman" w:eastAsia="Times New Roman" w:hint="default"/>
          <w:b/>
          <w:bCs/>
          <w:w w:val="95"/>
          <w:sz w:val="22"/>
          <w:szCs w:val="22"/>
        </w:rPr>
        <w:t>3.</w:t>
        <w:tab/>
      </w:r>
      <w:r>
        <w:rPr>
          <w:rFonts w:ascii="宋体" w:hAnsi="宋体" w:cs="宋体" w:eastAsia="宋体" w:hint="default"/>
          <w:sz w:val="22"/>
          <w:szCs w:val="22"/>
        </w:rPr>
        <w:t>应收票据</w:t>
      </w:r>
    </w:p>
    <w:p>
      <w:pPr>
        <w:spacing w:line="240" w:lineRule="auto" w:before="4"/>
        <w:rPr>
          <w:rFonts w:ascii="宋体" w:hAnsi="宋体" w:cs="宋体" w:eastAsia="宋体" w:hint="default"/>
          <w:sz w:val="11"/>
          <w:szCs w:val="11"/>
        </w:rPr>
      </w:pPr>
    </w:p>
    <w:tbl>
      <w:tblPr>
        <w:tblW w:w="0" w:type="auto"/>
        <w:jc w:val="left"/>
        <w:tblInd w:w="113" w:type="dxa"/>
        <w:tblLayout w:type="fixed"/>
        <w:tblCellMar>
          <w:top w:w="0" w:type="dxa"/>
          <w:left w:w="0" w:type="dxa"/>
          <w:bottom w:w="0" w:type="dxa"/>
          <w:right w:w="0" w:type="dxa"/>
        </w:tblCellMar>
        <w:tblLook w:val="01E0"/>
      </w:tblPr>
      <w:tblGrid>
        <w:gridCol w:w="3220"/>
        <w:gridCol w:w="3714"/>
        <w:gridCol w:w="1790"/>
      </w:tblGrid>
      <w:tr>
        <w:trPr>
          <w:trHeight w:val="304" w:hRule="exact"/>
        </w:trPr>
        <w:tc>
          <w:tcPr>
            <w:tcW w:w="3220"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left="107"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714"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right="554"/>
              <w:jc w:val="right"/>
              <w:rPr>
                <w:rFonts w:ascii="宋体" w:hAnsi="宋体" w:cs="宋体" w:eastAsia="宋体" w:hint="default"/>
                <w:sz w:val="18"/>
                <w:szCs w:val="18"/>
              </w:rPr>
            </w:pPr>
            <w:r>
              <w:rPr>
                <w:rFonts w:ascii="宋体" w:hAnsi="宋体" w:cs="宋体" w:eastAsia="宋体" w:hint="default"/>
                <w:b/>
                <w:bCs/>
                <w:w w:val="95"/>
                <w:sz w:val="18"/>
                <w:szCs w:val="18"/>
              </w:rPr>
              <w:t>年末余额</w:t>
            </w:r>
            <w:r>
              <w:rPr>
                <w:rFonts w:ascii="宋体" w:hAnsi="宋体" w:cs="宋体" w:eastAsia="宋体" w:hint="default"/>
                <w:sz w:val="18"/>
                <w:szCs w:val="18"/>
              </w:rPr>
            </w:r>
          </w:p>
        </w:tc>
        <w:tc>
          <w:tcPr>
            <w:tcW w:w="1790"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right="107"/>
              <w:jc w:val="right"/>
              <w:rPr>
                <w:rFonts w:ascii="宋体" w:hAnsi="宋体" w:cs="宋体" w:eastAsia="宋体" w:hint="default"/>
                <w:sz w:val="18"/>
                <w:szCs w:val="18"/>
              </w:rPr>
            </w:pPr>
            <w:r>
              <w:rPr>
                <w:rFonts w:ascii="宋体" w:hAnsi="宋体" w:cs="宋体" w:eastAsia="宋体" w:hint="default"/>
                <w:b/>
                <w:bCs/>
                <w:w w:val="95"/>
                <w:sz w:val="18"/>
                <w:szCs w:val="18"/>
              </w:rPr>
              <w:t>年初余额</w:t>
            </w:r>
            <w:r>
              <w:rPr>
                <w:rFonts w:ascii="宋体" w:hAnsi="宋体" w:cs="宋体" w:eastAsia="宋体" w:hint="default"/>
                <w:sz w:val="18"/>
                <w:szCs w:val="18"/>
              </w:rPr>
            </w:r>
          </w:p>
        </w:tc>
      </w:tr>
      <w:tr>
        <w:trPr>
          <w:trHeight w:val="325" w:hRule="exact"/>
        </w:trPr>
        <w:tc>
          <w:tcPr>
            <w:tcW w:w="3220" w:type="dxa"/>
            <w:tcBorders>
              <w:top w:val="single" w:sz="4" w:space="0" w:color="000000"/>
              <w:left w:val="nil" w:sz="6" w:space="0" w:color="auto"/>
              <w:bottom w:val="nil" w:sz="6" w:space="0" w:color="auto"/>
              <w:right w:val="nil" w:sz="6" w:space="0" w:color="auto"/>
            </w:tcBorders>
          </w:tcPr>
          <w:p>
            <w:pPr>
              <w:pStyle w:val="TableParagraph"/>
              <w:spacing w:line="240" w:lineRule="auto" w:before="21"/>
              <w:ind w:left="107"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714" w:type="dxa"/>
            <w:tcBorders>
              <w:top w:val="single" w:sz="4" w:space="0" w:color="000000"/>
              <w:left w:val="nil" w:sz="6" w:space="0" w:color="auto"/>
              <w:bottom w:val="nil" w:sz="6" w:space="0" w:color="auto"/>
              <w:right w:val="nil" w:sz="6" w:space="0" w:color="auto"/>
            </w:tcBorders>
          </w:tcPr>
          <w:p>
            <w:pPr>
              <w:pStyle w:val="TableParagraph"/>
              <w:spacing w:line="240" w:lineRule="auto" w:before="74"/>
              <w:ind w:right="554"/>
              <w:jc w:val="right"/>
              <w:rPr>
                <w:rFonts w:ascii="Times New Roman" w:hAnsi="Times New Roman" w:cs="Times New Roman" w:eastAsia="Times New Roman" w:hint="default"/>
                <w:sz w:val="18"/>
                <w:szCs w:val="18"/>
              </w:rPr>
            </w:pPr>
            <w:r>
              <w:rPr>
                <w:rFonts w:ascii="Times New Roman"/>
                <w:spacing w:val="-1"/>
                <w:sz w:val="18"/>
              </w:rPr>
              <w:t>154,680,687.87</w:t>
            </w:r>
          </w:p>
        </w:tc>
        <w:tc>
          <w:tcPr>
            <w:tcW w:w="1790" w:type="dxa"/>
            <w:tcBorders>
              <w:top w:val="single" w:sz="4" w:space="0" w:color="000000"/>
              <w:left w:val="nil" w:sz="6" w:space="0" w:color="auto"/>
              <w:bottom w:val="nil" w:sz="6" w:space="0" w:color="auto"/>
              <w:right w:val="nil" w:sz="6" w:space="0" w:color="auto"/>
            </w:tcBorders>
          </w:tcPr>
          <w:p>
            <w:pPr>
              <w:pStyle w:val="TableParagraph"/>
              <w:spacing w:line="240" w:lineRule="auto" w:before="74"/>
              <w:ind w:right="106"/>
              <w:jc w:val="right"/>
              <w:rPr>
                <w:rFonts w:ascii="Times New Roman" w:hAnsi="Times New Roman" w:cs="Times New Roman" w:eastAsia="Times New Roman" w:hint="default"/>
                <w:sz w:val="18"/>
                <w:szCs w:val="18"/>
              </w:rPr>
            </w:pPr>
            <w:r>
              <w:rPr>
                <w:rFonts w:ascii="Times New Roman"/>
                <w:spacing w:val="-1"/>
                <w:sz w:val="18"/>
              </w:rPr>
              <w:t>151,302,785.34</w:t>
            </w:r>
          </w:p>
        </w:tc>
      </w:tr>
      <w:tr>
        <w:trPr>
          <w:trHeight w:val="256" w:hRule="exact"/>
        </w:trPr>
        <w:tc>
          <w:tcPr>
            <w:tcW w:w="3220" w:type="dxa"/>
            <w:tcBorders>
              <w:top w:val="nil" w:sz="6" w:space="0" w:color="auto"/>
              <w:left w:val="nil" w:sz="6" w:space="0" w:color="auto"/>
              <w:bottom w:val="single" w:sz="4" w:space="0" w:color="000000"/>
              <w:right w:val="nil" w:sz="6" w:space="0" w:color="auto"/>
            </w:tcBorders>
          </w:tcPr>
          <w:p>
            <w:pPr>
              <w:pStyle w:val="TableParagraph"/>
              <w:spacing w:line="222" w:lineRule="exact"/>
              <w:ind w:left="107"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3714"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right="555"/>
              <w:jc w:val="right"/>
              <w:rPr>
                <w:rFonts w:ascii="Times New Roman" w:hAnsi="Times New Roman" w:cs="Times New Roman" w:eastAsia="Times New Roman" w:hint="default"/>
                <w:sz w:val="18"/>
                <w:szCs w:val="18"/>
              </w:rPr>
            </w:pPr>
            <w:r>
              <w:rPr>
                <w:rFonts w:ascii="Times New Roman"/>
                <w:spacing w:val="-1"/>
                <w:sz w:val="18"/>
              </w:rPr>
              <w:t>71,425,321.70</w:t>
            </w:r>
          </w:p>
        </w:tc>
        <w:tc>
          <w:tcPr>
            <w:tcW w:w="1790"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right="106"/>
              <w:jc w:val="right"/>
              <w:rPr>
                <w:rFonts w:ascii="Times New Roman" w:hAnsi="Times New Roman" w:cs="Times New Roman" w:eastAsia="Times New Roman" w:hint="default"/>
                <w:sz w:val="18"/>
                <w:szCs w:val="18"/>
              </w:rPr>
            </w:pPr>
            <w:r>
              <w:rPr>
                <w:rFonts w:ascii="Times New Roman"/>
                <w:spacing w:val="-1"/>
                <w:sz w:val="18"/>
              </w:rPr>
              <w:t>33,024,183.00</w:t>
            </w:r>
          </w:p>
        </w:tc>
      </w:tr>
      <w:tr>
        <w:trPr>
          <w:trHeight w:val="304" w:hRule="exact"/>
        </w:trPr>
        <w:tc>
          <w:tcPr>
            <w:tcW w:w="3220" w:type="dxa"/>
            <w:tcBorders>
              <w:top w:val="single" w:sz="4" w:space="0" w:color="000000"/>
              <w:left w:val="nil" w:sz="6" w:space="0" w:color="auto"/>
              <w:bottom w:val="single" w:sz="12" w:space="0" w:color="000000"/>
              <w:right w:val="nil" w:sz="6" w:space="0" w:color="auto"/>
            </w:tcBorders>
          </w:tcPr>
          <w:p>
            <w:pPr>
              <w:pStyle w:val="TableParagraph"/>
              <w:spacing w:line="240" w:lineRule="auto" w:before="21"/>
              <w:ind w:left="107"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714" w:type="dxa"/>
            <w:tcBorders>
              <w:top w:val="single" w:sz="4" w:space="0" w:color="000000"/>
              <w:left w:val="nil" w:sz="6" w:space="0" w:color="auto"/>
              <w:bottom w:val="single" w:sz="12" w:space="0" w:color="000000"/>
              <w:right w:val="nil" w:sz="6" w:space="0" w:color="auto"/>
            </w:tcBorders>
          </w:tcPr>
          <w:p>
            <w:pPr>
              <w:pStyle w:val="TableParagraph"/>
              <w:spacing w:line="240" w:lineRule="auto" w:before="76"/>
              <w:ind w:right="554"/>
              <w:jc w:val="right"/>
              <w:rPr>
                <w:rFonts w:ascii="Times New Roman" w:hAnsi="Times New Roman" w:cs="Times New Roman" w:eastAsia="Times New Roman" w:hint="default"/>
                <w:sz w:val="18"/>
                <w:szCs w:val="18"/>
              </w:rPr>
            </w:pPr>
            <w:r>
              <w:rPr>
                <w:rFonts w:ascii="Times New Roman"/>
                <w:b/>
                <w:spacing w:val="-1"/>
                <w:sz w:val="18"/>
              </w:rPr>
              <w:t>226,106,009.57</w:t>
            </w:r>
            <w:r>
              <w:rPr>
                <w:rFonts w:ascii="Times New Roman"/>
                <w:spacing w:val="-1"/>
                <w:sz w:val="18"/>
              </w:rPr>
            </w:r>
          </w:p>
        </w:tc>
        <w:tc>
          <w:tcPr>
            <w:tcW w:w="1790" w:type="dxa"/>
            <w:tcBorders>
              <w:top w:val="single" w:sz="4" w:space="0" w:color="000000"/>
              <w:left w:val="nil" w:sz="6" w:space="0" w:color="auto"/>
              <w:bottom w:val="single" w:sz="12" w:space="0" w:color="000000"/>
              <w:right w:val="nil" w:sz="6" w:space="0" w:color="auto"/>
            </w:tcBorders>
          </w:tcPr>
          <w:p>
            <w:pPr>
              <w:pStyle w:val="TableParagraph"/>
              <w:spacing w:line="240" w:lineRule="auto" w:before="76"/>
              <w:ind w:right="106"/>
              <w:jc w:val="right"/>
              <w:rPr>
                <w:rFonts w:ascii="Times New Roman" w:hAnsi="Times New Roman" w:cs="Times New Roman" w:eastAsia="Times New Roman" w:hint="default"/>
                <w:sz w:val="18"/>
                <w:szCs w:val="18"/>
              </w:rPr>
            </w:pPr>
            <w:r>
              <w:rPr>
                <w:rFonts w:ascii="Times New Roman"/>
                <w:b/>
                <w:spacing w:val="-1"/>
                <w:sz w:val="18"/>
              </w:rPr>
              <w:t>184,326,968.34</w:t>
            </w:r>
            <w:r>
              <w:rPr>
                <w:rFonts w:ascii="Times New Roman"/>
                <w:spacing w:val="-1"/>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584" w:footer="837" w:top="1080" w:bottom="1020" w:left="1480" w:right="1480"/>
        </w:sectPr>
      </w:pPr>
    </w:p>
    <w:p>
      <w:pPr>
        <w:spacing w:line="240" w:lineRule="auto" w:before="5"/>
        <w:rPr>
          <w:rFonts w:ascii="宋体" w:hAnsi="宋体" w:cs="宋体" w:eastAsia="宋体" w:hint="default"/>
          <w:sz w:val="5"/>
          <w:szCs w:val="5"/>
        </w:rPr>
      </w:pPr>
    </w:p>
    <w:p>
      <w:pPr>
        <w:spacing w:line="417" w:lineRule="exact"/>
        <w:ind w:left="198" w:right="0" w:firstLine="0"/>
        <w:rPr>
          <w:rFonts w:ascii="宋体" w:hAnsi="宋体" w:cs="宋体" w:eastAsia="宋体" w:hint="default"/>
          <w:sz w:val="20"/>
          <w:szCs w:val="20"/>
        </w:rPr>
      </w:pPr>
      <w:r>
        <w:rPr>
          <w:rFonts w:ascii="宋体" w:hAnsi="宋体" w:cs="宋体" w:eastAsia="宋体" w:hint="default"/>
          <w:position w:val="-7"/>
          <w:sz w:val="20"/>
          <w:szCs w:val="20"/>
        </w:rPr>
        <w:drawing>
          <wp:inline distT="0" distB="0" distL="0" distR="0">
            <wp:extent cx="861821" cy="265175"/>
            <wp:effectExtent l="0" t="0" r="0" b="0"/>
            <wp:docPr id="23" name="image1.jpeg" descr=""/>
            <wp:cNvGraphicFramePr>
              <a:graphicFrameLocks noChangeAspect="1"/>
            </wp:cNvGraphicFramePr>
            <a:graphic>
              <a:graphicData uri="http://schemas.openxmlformats.org/drawingml/2006/picture">
                <pic:pic>
                  <pic:nvPicPr>
                    <pic:cNvPr id="24" name="image1.jpeg"/>
                    <pic:cNvPicPr/>
                  </pic:nvPicPr>
                  <pic:blipFill>
                    <a:blip r:embed="rId41" cstate="print"/>
                    <a:stretch>
                      <a:fillRect/>
                    </a:stretch>
                  </pic:blipFill>
                  <pic:spPr>
                    <a:xfrm>
                      <a:off x="0" y="0"/>
                      <a:ext cx="861821" cy="265175"/>
                    </a:xfrm>
                    <a:prstGeom prst="rect">
                      <a:avLst/>
                    </a:prstGeom>
                  </pic:spPr>
                </pic:pic>
              </a:graphicData>
            </a:graphic>
          </wp:inline>
        </w:drawing>
      </w:r>
      <w:r>
        <w:rPr>
          <w:rFonts w:ascii="宋体" w:hAnsi="宋体" w:cs="宋体" w:eastAsia="宋体" w:hint="default"/>
          <w:position w:val="-7"/>
          <w:sz w:val="20"/>
          <w:szCs w:val="20"/>
        </w:rPr>
      </w:r>
    </w:p>
    <w:p>
      <w:pPr>
        <w:spacing w:line="240" w:lineRule="auto" w:before="12"/>
        <w:rPr>
          <w:rFonts w:ascii="宋体" w:hAnsi="宋体" w:cs="宋体" w:eastAsia="宋体" w:hint="default"/>
          <w:sz w:val="5"/>
          <w:szCs w:val="5"/>
        </w:rPr>
      </w:pPr>
    </w:p>
    <w:p>
      <w:pPr>
        <w:spacing w:line="20" w:lineRule="exact"/>
        <w:ind w:left="204" w:right="0" w:firstLine="0"/>
        <w:rPr>
          <w:rFonts w:ascii="宋体" w:hAnsi="宋体" w:cs="宋体" w:eastAsia="宋体" w:hint="default"/>
          <w:sz w:val="2"/>
          <w:szCs w:val="2"/>
        </w:rPr>
      </w:pPr>
      <w:r>
        <w:rPr>
          <w:rFonts w:ascii="宋体" w:hAnsi="宋体" w:cs="宋体" w:eastAsia="宋体" w:hint="default"/>
          <w:sz w:val="2"/>
          <w:szCs w:val="2"/>
        </w:rPr>
        <w:pict>
          <v:group style="width:429.1pt;height:.75pt;mso-position-horizontal-relative:char;mso-position-vertical-relative:line" coordorigin="0,0" coordsize="8582,15">
            <v:group style="position:absolute;left:7;top:7;width:8568;height:2" coordorigin="7,7" coordsize="8568,2">
              <v:shape style="position:absolute;left:7;top:7;width:8568;height:2" coordorigin="7,7" coordsize="8568,0" path="m7,7l857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tabs>
          <w:tab w:pos="1042" w:val="left" w:leader="none"/>
        </w:tabs>
        <w:spacing w:before="177"/>
        <w:ind w:left="644" w:right="117" w:firstLine="0"/>
        <w:jc w:val="left"/>
        <w:rPr>
          <w:rFonts w:ascii="宋体" w:hAnsi="宋体" w:cs="宋体" w:eastAsia="宋体" w:hint="default"/>
          <w:sz w:val="22"/>
          <w:szCs w:val="22"/>
        </w:rPr>
      </w:pPr>
      <w:r>
        <w:rPr>
          <w:rFonts w:ascii="Times New Roman" w:hAnsi="Times New Roman" w:cs="Times New Roman" w:eastAsia="Times New Roman" w:hint="default"/>
          <w:b/>
          <w:bCs/>
          <w:w w:val="95"/>
          <w:sz w:val="22"/>
          <w:szCs w:val="22"/>
        </w:rPr>
        <w:t>4.</w:t>
        <w:tab/>
      </w:r>
      <w:r>
        <w:rPr>
          <w:rFonts w:ascii="宋体" w:hAnsi="宋体" w:cs="宋体" w:eastAsia="宋体" w:hint="default"/>
          <w:sz w:val="22"/>
          <w:szCs w:val="22"/>
        </w:rPr>
        <w:t>应收账款</w:t>
      </w:r>
    </w:p>
    <w:p>
      <w:pPr>
        <w:spacing w:before="112"/>
        <w:ind w:left="695" w:right="117" w:firstLine="0"/>
        <w:jc w:val="left"/>
        <w:rPr>
          <w:rFonts w:ascii="宋体" w:hAnsi="宋体" w:cs="宋体" w:eastAsia="宋体" w:hint="default"/>
          <w:sz w:val="22"/>
          <w:szCs w:val="22"/>
        </w:rPr>
      </w:pPr>
      <w:r>
        <w:rPr/>
        <w:pict>
          <v:group style="position:absolute;margin-left:199.460007pt;margin-top:58.70763pt;width:240.4pt;height:.5pt;mso-position-horizontal-relative:page;mso-position-vertical-relative:paragraph;z-index:-1275064" coordorigin="3989,1174" coordsize="4808,10">
            <v:group style="position:absolute;left:3994;top:1179;width:1488;height:2" coordorigin="3994,1179" coordsize="1488,2">
              <v:shape style="position:absolute;left:3994;top:1179;width:1488;height:2" coordorigin="3994,1179" coordsize="1488,0" path="m3994,1179l5482,1179e" filled="false" stroked="true" strokeweight=".48pt" strokecolor="#000000">
                <v:path arrowok="t"/>
              </v:shape>
            </v:group>
            <v:group style="position:absolute;left:5482;top:1179;width:10;height:2" coordorigin="5482,1179" coordsize="10,2">
              <v:shape style="position:absolute;left:5482;top:1179;width:10;height:2" coordorigin="5482,1179" coordsize="10,0" path="m5482,1179l5492,1179e" filled="false" stroked="true" strokeweight=".48pt" strokecolor="#000000">
                <v:path arrowok="t"/>
              </v:shape>
            </v:group>
            <v:group style="position:absolute;left:5492;top:1179;width:888;height:2" coordorigin="5492,1179" coordsize="888,2">
              <v:shape style="position:absolute;left:5492;top:1179;width:888;height:2" coordorigin="5492,1179" coordsize="888,0" path="m5492,1179l6380,1179e" filled="false" stroked="true" strokeweight=".48pt" strokecolor="#000000">
                <v:path arrowok="t"/>
              </v:shape>
            </v:group>
            <v:group style="position:absolute;left:6380;top:1179;width:10;height:2" coordorigin="6380,1179" coordsize="10,2">
              <v:shape style="position:absolute;left:6380;top:1179;width:10;height:2" coordorigin="6380,1179" coordsize="10,0" path="m6380,1179l6389,1179e" filled="false" stroked="true" strokeweight=".48pt" strokecolor="#000000">
                <v:path arrowok="t"/>
              </v:shape>
            </v:group>
            <v:group style="position:absolute;left:6389;top:1179;width:1360;height:2" coordorigin="6389,1179" coordsize="1360,2">
              <v:shape style="position:absolute;left:6389;top:1179;width:1360;height:2" coordorigin="6389,1179" coordsize="1360,0" path="m6389,1179l7749,1179e" filled="false" stroked="true" strokeweight=".48pt" strokecolor="#000000">
                <v:path arrowok="t"/>
              </v:shape>
            </v:group>
            <v:group style="position:absolute;left:7749;top:1179;width:10;height:2" coordorigin="7749,1179" coordsize="10,2">
              <v:shape style="position:absolute;left:7749;top:1179;width:10;height:2" coordorigin="7749,1179" coordsize="10,0" path="m7749,1179l7759,1179e" filled="false" stroked="true" strokeweight=".48pt" strokecolor="#000000">
                <v:path arrowok="t"/>
              </v:shape>
            </v:group>
            <v:group style="position:absolute;left:7759;top:1179;width:1034;height:2" coordorigin="7759,1179" coordsize="1034,2">
              <v:shape style="position:absolute;left:7759;top:1179;width:1034;height:2" coordorigin="7759,1179" coordsize="1034,0" path="m7759,1179l8792,1179e" filled="false" stroked="true" strokeweight=".48pt" strokecolor="#000000">
                <v:path arrowok="t"/>
              </v:shape>
            </v:group>
            <w10:wrap type="none"/>
          </v:group>
        </w:pict>
      </w:r>
      <w:r>
        <w:rPr>
          <w:rFonts w:ascii="Times New Roman" w:hAnsi="Times New Roman" w:cs="Times New Roman" w:eastAsia="Times New Roman" w:hint="default"/>
          <w:b/>
          <w:bCs/>
          <w:sz w:val="22"/>
          <w:szCs w:val="22"/>
        </w:rPr>
        <w:t>(1)  </w:t>
      </w:r>
      <w:r>
        <w:rPr>
          <w:rFonts w:ascii="Times New Roman" w:hAnsi="Times New Roman" w:cs="Times New Roman" w:eastAsia="Times New Roman" w:hint="default"/>
          <w:b/>
          <w:bCs/>
          <w:spacing w:val="29"/>
          <w:sz w:val="22"/>
          <w:szCs w:val="22"/>
        </w:rPr>
        <w:t> </w:t>
      </w:r>
      <w:r>
        <w:rPr>
          <w:rFonts w:ascii="宋体" w:hAnsi="宋体" w:cs="宋体" w:eastAsia="宋体" w:hint="default"/>
          <w:sz w:val="22"/>
          <w:szCs w:val="22"/>
        </w:rPr>
        <w:t>应收账款分类</w:t>
      </w:r>
    </w:p>
    <w:p>
      <w:pPr>
        <w:spacing w:line="240" w:lineRule="auto" w:before="3"/>
        <w:rPr>
          <w:rFonts w:ascii="宋体" w:hAnsi="宋体" w:cs="宋体" w:eastAsia="宋体" w:hint="default"/>
          <w:sz w:val="11"/>
          <w:szCs w:val="11"/>
        </w:rPr>
      </w:pPr>
    </w:p>
    <w:tbl>
      <w:tblPr>
        <w:tblW w:w="0" w:type="auto"/>
        <w:jc w:val="left"/>
        <w:tblInd w:w="119" w:type="dxa"/>
        <w:tblLayout w:type="fixed"/>
        <w:tblCellMar>
          <w:top w:w="0" w:type="dxa"/>
          <w:left w:w="0" w:type="dxa"/>
          <w:bottom w:w="0" w:type="dxa"/>
          <w:right w:w="0" w:type="dxa"/>
        </w:tblCellMar>
        <w:tblLook w:val="01E0"/>
      </w:tblPr>
      <w:tblGrid>
        <w:gridCol w:w="2415"/>
        <w:gridCol w:w="1577"/>
        <w:gridCol w:w="823"/>
        <w:gridCol w:w="1533"/>
        <w:gridCol w:w="890"/>
        <w:gridCol w:w="1500"/>
      </w:tblGrid>
      <w:tr>
        <w:trPr>
          <w:trHeight w:val="305" w:hRule="exact"/>
        </w:trPr>
        <w:tc>
          <w:tcPr>
            <w:tcW w:w="2415" w:type="dxa"/>
            <w:tcBorders>
              <w:top w:val="single" w:sz="12" w:space="0" w:color="000000"/>
              <w:left w:val="nil" w:sz="6" w:space="0" w:color="auto"/>
              <w:bottom w:val="nil" w:sz="6" w:space="0" w:color="auto"/>
              <w:right w:val="nil" w:sz="6" w:space="0" w:color="auto"/>
            </w:tcBorders>
          </w:tcPr>
          <w:p>
            <w:pPr/>
          </w:p>
        </w:tc>
        <w:tc>
          <w:tcPr>
            <w:tcW w:w="1577" w:type="dxa"/>
            <w:tcBorders>
              <w:top w:val="single" w:sz="12" w:space="0" w:color="000000"/>
              <w:left w:val="nil" w:sz="6" w:space="0" w:color="auto"/>
              <w:bottom w:val="single" w:sz="4" w:space="0" w:color="000000"/>
              <w:right w:val="nil" w:sz="6" w:space="0" w:color="auto"/>
            </w:tcBorders>
          </w:tcPr>
          <w:p>
            <w:pPr/>
          </w:p>
        </w:tc>
        <w:tc>
          <w:tcPr>
            <w:tcW w:w="823" w:type="dxa"/>
            <w:tcBorders>
              <w:top w:val="single" w:sz="12" w:space="0" w:color="000000"/>
              <w:left w:val="nil" w:sz="6" w:space="0" w:color="auto"/>
              <w:bottom w:val="single" w:sz="4" w:space="0" w:color="000000"/>
              <w:right w:val="nil" w:sz="6" w:space="0" w:color="auto"/>
            </w:tcBorders>
          </w:tcPr>
          <w:p>
            <w:pPr/>
          </w:p>
        </w:tc>
        <w:tc>
          <w:tcPr>
            <w:tcW w:w="1533"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left="399"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890" w:type="dxa"/>
            <w:tcBorders>
              <w:top w:val="single" w:sz="12" w:space="0" w:color="000000"/>
              <w:left w:val="nil" w:sz="6" w:space="0" w:color="auto"/>
              <w:bottom w:val="single" w:sz="4" w:space="0" w:color="000000"/>
              <w:right w:val="nil" w:sz="6" w:space="0" w:color="auto"/>
            </w:tcBorders>
          </w:tcPr>
          <w:p>
            <w:pPr/>
          </w:p>
        </w:tc>
        <w:tc>
          <w:tcPr>
            <w:tcW w:w="1500" w:type="dxa"/>
            <w:tcBorders>
              <w:top w:val="single" w:sz="12" w:space="0" w:color="000000"/>
              <w:left w:val="nil" w:sz="6" w:space="0" w:color="auto"/>
              <w:bottom w:val="single" w:sz="4" w:space="0" w:color="000000"/>
              <w:right w:val="nil" w:sz="6" w:space="0" w:color="auto"/>
            </w:tcBorders>
          </w:tcPr>
          <w:p>
            <w:pPr/>
          </w:p>
        </w:tc>
      </w:tr>
      <w:tr>
        <w:trPr>
          <w:trHeight w:val="241" w:hRule="exact"/>
        </w:trPr>
        <w:tc>
          <w:tcPr>
            <w:tcW w:w="2415" w:type="dxa"/>
            <w:tcBorders>
              <w:top w:val="nil" w:sz="6" w:space="0" w:color="auto"/>
              <w:left w:val="nil" w:sz="6" w:space="0" w:color="auto"/>
              <w:bottom w:val="nil" w:sz="6" w:space="0" w:color="auto"/>
              <w:right w:val="nil" w:sz="6" w:space="0" w:color="auto"/>
            </w:tcBorders>
          </w:tcPr>
          <w:p>
            <w:pPr>
              <w:pStyle w:val="TableParagraph"/>
              <w:spacing w:line="240" w:lineRule="auto" w:before="1"/>
              <w:ind w:left="14" w:right="0"/>
              <w:jc w:val="center"/>
              <w:rPr>
                <w:rFonts w:ascii="宋体" w:hAnsi="宋体" w:cs="宋体" w:eastAsia="宋体" w:hint="default"/>
                <w:sz w:val="18"/>
                <w:szCs w:val="18"/>
              </w:rPr>
            </w:pPr>
            <w:r>
              <w:rPr>
                <w:rFonts w:ascii="宋体" w:hAnsi="宋体" w:cs="宋体" w:eastAsia="宋体" w:hint="default"/>
                <w:b/>
                <w:bCs/>
                <w:sz w:val="18"/>
                <w:szCs w:val="18"/>
              </w:rPr>
              <w:t>类别</w:t>
            </w:r>
            <w:r>
              <w:rPr>
                <w:rFonts w:ascii="宋体" w:hAnsi="宋体" w:cs="宋体" w:eastAsia="宋体" w:hint="default"/>
                <w:sz w:val="18"/>
                <w:szCs w:val="18"/>
              </w:rPr>
            </w:r>
          </w:p>
        </w:tc>
        <w:tc>
          <w:tcPr>
            <w:tcW w:w="1577" w:type="dxa"/>
            <w:tcBorders>
              <w:top w:val="single" w:sz="4" w:space="0" w:color="000000"/>
              <w:left w:val="nil" w:sz="6" w:space="0" w:color="auto"/>
              <w:bottom w:val="nil" w:sz="6" w:space="0" w:color="auto"/>
              <w:right w:val="nil" w:sz="6" w:space="0" w:color="auto"/>
            </w:tcBorders>
          </w:tcPr>
          <w:p>
            <w:pPr>
              <w:pStyle w:val="TableParagraph"/>
              <w:spacing w:line="240" w:lineRule="auto" w:before="21"/>
              <w:ind w:left="830"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823" w:type="dxa"/>
            <w:tcBorders>
              <w:top w:val="single" w:sz="4" w:space="0" w:color="000000"/>
              <w:left w:val="nil" w:sz="6" w:space="0" w:color="auto"/>
              <w:bottom w:val="nil" w:sz="6" w:space="0" w:color="auto"/>
              <w:right w:val="nil" w:sz="6" w:space="0" w:color="auto"/>
            </w:tcBorders>
          </w:tcPr>
          <w:p>
            <w:pPr/>
          </w:p>
        </w:tc>
        <w:tc>
          <w:tcPr>
            <w:tcW w:w="1533" w:type="dxa"/>
            <w:tcBorders>
              <w:top w:val="single" w:sz="4" w:space="0" w:color="000000"/>
              <w:left w:val="nil" w:sz="6" w:space="0" w:color="auto"/>
              <w:bottom w:val="nil" w:sz="6" w:space="0" w:color="auto"/>
              <w:right w:val="nil" w:sz="6" w:space="0" w:color="auto"/>
            </w:tcBorders>
          </w:tcPr>
          <w:p>
            <w:pPr>
              <w:pStyle w:val="TableParagraph"/>
              <w:spacing w:line="240" w:lineRule="auto" w:before="21"/>
              <w:ind w:left="829" w:right="-19"/>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890" w:type="dxa"/>
            <w:tcBorders>
              <w:top w:val="single" w:sz="4" w:space="0" w:color="000000"/>
              <w:left w:val="nil" w:sz="6" w:space="0" w:color="auto"/>
              <w:bottom w:val="nil" w:sz="6" w:space="0" w:color="auto"/>
              <w:right w:val="nil" w:sz="6" w:space="0" w:color="auto"/>
            </w:tcBorders>
          </w:tcPr>
          <w:p>
            <w:pPr/>
          </w:p>
        </w:tc>
        <w:tc>
          <w:tcPr>
            <w:tcW w:w="1500" w:type="dxa"/>
            <w:tcBorders>
              <w:top w:val="single" w:sz="4" w:space="0" w:color="000000"/>
              <w:left w:val="nil" w:sz="6" w:space="0" w:color="auto"/>
              <w:bottom w:val="nil" w:sz="6" w:space="0" w:color="auto"/>
              <w:right w:val="nil" w:sz="6" w:space="0" w:color="auto"/>
            </w:tcBorders>
          </w:tcPr>
          <w:p>
            <w:pPr/>
          </w:p>
        </w:tc>
      </w:tr>
      <w:tr>
        <w:trPr>
          <w:trHeight w:val="139" w:hRule="exact"/>
        </w:trPr>
        <w:tc>
          <w:tcPr>
            <w:tcW w:w="2415" w:type="dxa"/>
            <w:tcBorders>
              <w:top w:val="nil" w:sz="6" w:space="0" w:color="auto"/>
              <w:left w:val="nil" w:sz="6" w:space="0" w:color="auto"/>
              <w:bottom w:val="nil" w:sz="6" w:space="0" w:color="auto"/>
              <w:right w:val="nil" w:sz="6" w:space="0" w:color="auto"/>
            </w:tcBorders>
          </w:tcPr>
          <w:p>
            <w:pPr/>
          </w:p>
        </w:tc>
        <w:tc>
          <w:tcPr>
            <w:tcW w:w="1577" w:type="dxa"/>
            <w:tcBorders>
              <w:top w:val="nil" w:sz="6" w:space="0" w:color="auto"/>
              <w:left w:val="nil" w:sz="6" w:space="0" w:color="auto"/>
              <w:bottom w:val="nil" w:sz="6" w:space="0" w:color="auto"/>
              <w:right w:val="nil" w:sz="6" w:space="0" w:color="auto"/>
            </w:tcBorders>
          </w:tcPr>
          <w:p>
            <w:pPr/>
          </w:p>
        </w:tc>
        <w:tc>
          <w:tcPr>
            <w:tcW w:w="823" w:type="dxa"/>
            <w:tcBorders>
              <w:top w:val="nil" w:sz="6" w:space="0" w:color="auto"/>
              <w:left w:val="nil" w:sz="6" w:space="0" w:color="auto"/>
              <w:bottom w:val="nil" w:sz="6" w:space="0" w:color="auto"/>
              <w:right w:val="nil" w:sz="6" w:space="0" w:color="auto"/>
            </w:tcBorders>
          </w:tcPr>
          <w:p>
            <w:pPr/>
          </w:p>
        </w:tc>
        <w:tc>
          <w:tcPr>
            <w:tcW w:w="1533" w:type="dxa"/>
            <w:tcBorders>
              <w:top w:val="nil" w:sz="6" w:space="0" w:color="auto"/>
              <w:left w:val="nil" w:sz="6" w:space="0" w:color="auto"/>
              <w:bottom w:val="nil" w:sz="6" w:space="0" w:color="auto"/>
              <w:right w:val="nil" w:sz="6" w:space="0" w:color="auto"/>
            </w:tcBorders>
          </w:tcPr>
          <w:p>
            <w:pPr/>
          </w:p>
        </w:tc>
        <w:tc>
          <w:tcPr>
            <w:tcW w:w="890" w:type="dxa"/>
            <w:tcBorders>
              <w:top w:val="nil" w:sz="6" w:space="0" w:color="auto"/>
              <w:left w:val="nil" w:sz="6" w:space="0" w:color="auto"/>
              <w:bottom w:val="nil" w:sz="6" w:space="0" w:color="auto"/>
              <w:right w:val="nil" w:sz="6" w:space="0" w:color="auto"/>
            </w:tcBorders>
          </w:tcPr>
          <w:p>
            <w:pPr/>
          </w:p>
        </w:tc>
        <w:tc>
          <w:tcPr>
            <w:tcW w:w="1500" w:type="dxa"/>
            <w:tcBorders>
              <w:top w:val="nil" w:sz="6" w:space="0" w:color="auto"/>
              <w:left w:val="nil" w:sz="6" w:space="0" w:color="auto"/>
              <w:bottom w:val="nil" w:sz="6" w:space="0" w:color="auto"/>
              <w:right w:val="nil" w:sz="6" w:space="0" w:color="auto"/>
            </w:tcBorders>
          </w:tcPr>
          <w:p>
            <w:pPr>
              <w:pStyle w:val="TableParagraph"/>
              <w:spacing w:line="142" w:lineRule="exact"/>
              <w:ind w:left="375" w:right="0"/>
              <w:jc w:val="left"/>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r>
      <w:tr>
        <w:trPr>
          <w:trHeight w:val="209" w:hRule="exact"/>
        </w:trPr>
        <w:tc>
          <w:tcPr>
            <w:tcW w:w="2415" w:type="dxa"/>
            <w:tcBorders>
              <w:top w:val="nil" w:sz="6" w:space="0" w:color="auto"/>
              <w:left w:val="nil" w:sz="6" w:space="0" w:color="auto"/>
              <w:bottom w:val="single" w:sz="4" w:space="0" w:color="000000"/>
              <w:right w:val="nil" w:sz="6" w:space="0" w:color="auto"/>
            </w:tcBorders>
          </w:tcPr>
          <w:p>
            <w:pPr/>
          </w:p>
        </w:tc>
        <w:tc>
          <w:tcPr>
            <w:tcW w:w="1577" w:type="dxa"/>
            <w:tcBorders>
              <w:top w:val="nil" w:sz="6" w:space="0" w:color="auto"/>
              <w:left w:val="nil" w:sz="6" w:space="0" w:color="auto"/>
              <w:bottom w:val="single" w:sz="4" w:space="0" w:color="000000"/>
              <w:right w:val="nil" w:sz="6" w:space="0" w:color="auto"/>
            </w:tcBorders>
          </w:tcPr>
          <w:p>
            <w:pPr>
              <w:pStyle w:val="TableParagraph"/>
              <w:spacing w:line="177" w:lineRule="exact"/>
              <w:ind w:right="87"/>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823" w:type="dxa"/>
            <w:tcBorders>
              <w:top w:val="nil" w:sz="6" w:space="0" w:color="auto"/>
              <w:left w:val="nil" w:sz="6" w:space="0" w:color="auto"/>
              <w:bottom w:val="single" w:sz="4" w:space="0" w:color="000000"/>
              <w:right w:val="nil" w:sz="6" w:space="0" w:color="auto"/>
            </w:tcBorders>
          </w:tcPr>
          <w:p>
            <w:pPr>
              <w:pStyle w:val="TableParagraph"/>
              <w:spacing w:line="177" w:lineRule="exact"/>
              <w:ind w:left="177"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tc>
        <w:tc>
          <w:tcPr>
            <w:tcW w:w="1533" w:type="dxa"/>
            <w:tcBorders>
              <w:top w:val="nil" w:sz="6" w:space="0" w:color="auto"/>
              <w:left w:val="nil" w:sz="6" w:space="0" w:color="auto"/>
              <w:bottom w:val="single" w:sz="4" w:space="0" w:color="000000"/>
              <w:right w:val="nil" w:sz="6" w:space="0" w:color="auto"/>
            </w:tcBorders>
          </w:tcPr>
          <w:p>
            <w:pPr>
              <w:pStyle w:val="TableParagraph"/>
              <w:spacing w:line="177" w:lineRule="exact"/>
              <w:ind w:left="488" w:right="0"/>
              <w:jc w:val="left"/>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890" w:type="dxa"/>
            <w:tcBorders>
              <w:top w:val="nil" w:sz="6" w:space="0" w:color="auto"/>
              <w:left w:val="nil" w:sz="6" w:space="0" w:color="auto"/>
              <w:bottom w:val="single" w:sz="4" w:space="0" w:color="000000"/>
              <w:right w:val="nil" w:sz="6" w:space="0" w:color="auto"/>
            </w:tcBorders>
          </w:tcPr>
          <w:p>
            <w:pPr>
              <w:pStyle w:val="TableParagraph"/>
              <w:spacing w:line="177" w:lineRule="exact"/>
              <w:ind w:left="-19" w:right="0"/>
              <w:jc w:val="left"/>
              <w:rPr>
                <w:rFonts w:ascii="宋体" w:hAnsi="宋体" w:cs="宋体" w:eastAsia="宋体" w:hint="default"/>
                <w:sz w:val="18"/>
                <w:szCs w:val="18"/>
              </w:rPr>
            </w:pPr>
            <w:r>
              <w:rPr>
                <w:rFonts w:ascii="宋体" w:hAnsi="宋体" w:cs="宋体" w:eastAsia="宋体" w:hint="default"/>
                <w:b/>
                <w:bCs/>
                <w:sz w:val="18"/>
                <w:szCs w:val="18"/>
              </w:rPr>
              <w:t>计提比例</w:t>
            </w:r>
            <w:r>
              <w:rPr>
                <w:rFonts w:ascii="宋体" w:hAnsi="宋体" w:cs="宋体" w:eastAsia="宋体" w:hint="default"/>
                <w:sz w:val="18"/>
                <w:szCs w:val="18"/>
              </w:rPr>
            </w:r>
          </w:p>
        </w:tc>
        <w:tc>
          <w:tcPr>
            <w:tcW w:w="1500" w:type="dxa"/>
            <w:tcBorders>
              <w:top w:val="nil" w:sz="6" w:space="0" w:color="auto"/>
              <w:left w:val="nil" w:sz="6" w:space="0" w:color="auto"/>
              <w:bottom w:val="single" w:sz="4" w:space="0" w:color="000000"/>
              <w:right w:val="nil" w:sz="6" w:space="0" w:color="auto"/>
            </w:tcBorders>
          </w:tcPr>
          <w:p>
            <w:pPr/>
          </w:p>
        </w:tc>
      </w:tr>
      <w:tr>
        <w:trPr>
          <w:trHeight w:val="575" w:hRule="exact"/>
        </w:trPr>
        <w:tc>
          <w:tcPr>
            <w:tcW w:w="2415" w:type="dxa"/>
            <w:tcBorders>
              <w:top w:val="single" w:sz="4" w:space="0" w:color="000000"/>
              <w:left w:val="nil" w:sz="6" w:space="0" w:color="auto"/>
              <w:bottom w:val="nil" w:sz="6" w:space="0" w:color="auto"/>
              <w:right w:val="nil" w:sz="6" w:space="0" w:color="auto"/>
            </w:tcBorders>
          </w:tcPr>
          <w:p>
            <w:pPr>
              <w:pStyle w:val="TableParagraph"/>
              <w:spacing w:line="234" w:lineRule="exact" w:before="45"/>
              <w:ind w:left="122" w:right="107"/>
              <w:jc w:val="left"/>
              <w:rPr>
                <w:rFonts w:ascii="宋体" w:hAnsi="宋体" w:cs="宋体" w:eastAsia="宋体" w:hint="default"/>
                <w:sz w:val="18"/>
                <w:szCs w:val="18"/>
              </w:rPr>
            </w:pPr>
            <w:r>
              <w:rPr>
                <w:rFonts w:ascii="宋体" w:hAnsi="宋体" w:cs="宋体" w:eastAsia="宋体" w:hint="default"/>
                <w:sz w:val="18"/>
                <w:szCs w:val="18"/>
              </w:rPr>
              <w:t>单项金额重大并单项计提坏</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账准备的应收账款</w:t>
            </w:r>
          </w:p>
        </w:tc>
        <w:tc>
          <w:tcPr>
            <w:tcW w:w="1577"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94"/>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20"/>
              <w:jc w:val="right"/>
              <w:rPr>
                <w:rFonts w:ascii="Times New Roman" w:hAnsi="Times New Roman" w:cs="Times New Roman" w:eastAsia="Times New Roman" w:hint="default"/>
                <w:sz w:val="18"/>
                <w:szCs w:val="18"/>
              </w:rPr>
            </w:pPr>
            <w:r>
              <w:rPr>
                <w:rFonts w:ascii="Times New Roman"/>
                <w:sz w:val="18"/>
              </w:rPr>
              <w:t>0.00%</w:t>
            </w:r>
          </w:p>
        </w:tc>
        <w:tc>
          <w:tcPr>
            <w:tcW w:w="1533"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932" w:right="0"/>
              <w:jc w:val="left"/>
              <w:rPr>
                <w:rFonts w:ascii="Times New Roman" w:hAnsi="Times New Roman" w:cs="Times New Roman" w:eastAsia="Times New Roman" w:hint="default"/>
                <w:sz w:val="18"/>
                <w:szCs w:val="18"/>
              </w:rPr>
            </w:pPr>
            <w:r>
              <w:rPr>
                <w:rFonts w:ascii="Times New Roman"/>
                <w:sz w:val="18"/>
              </w:rPr>
              <w:t>0.00</w:t>
            </w:r>
          </w:p>
        </w:tc>
        <w:tc>
          <w:tcPr>
            <w:tcW w:w="890"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30"/>
              <w:jc w:val="right"/>
              <w:rPr>
                <w:rFonts w:ascii="Times New Roman" w:hAnsi="Times New Roman" w:cs="Times New Roman" w:eastAsia="Times New Roman" w:hint="default"/>
                <w:sz w:val="18"/>
                <w:szCs w:val="18"/>
              </w:rPr>
            </w:pPr>
            <w:r>
              <w:rPr>
                <w:rFonts w:ascii="Times New Roman"/>
                <w:sz w:val="18"/>
              </w:rPr>
              <w:t>0.00%</w:t>
            </w:r>
          </w:p>
        </w:tc>
        <w:tc>
          <w:tcPr>
            <w:tcW w:w="1500"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0.00</w:t>
            </w:r>
          </w:p>
        </w:tc>
      </w:tr>
      <w:tr>
        <w:trPr>
          <w:trHeight w:val="570" w:hRule="exact"/>
        </w:trPr>
        <w:tc>
          <w:tcPr>
            <w:tcW w:w="2415" w:type="dxa"/>
            <w:tcBorders>
              <w:top w:val="nil" w:sz="6" w:space="0" w:color="auto"/>
              <w:left w:val="nil" w:sz="6" w:space="0" w:color="auto"/>
              <w:bottom w:val="nil" w:sz="6" w:space="0" w:color="auto"/>
              <w:right w:val="nil" w:sz="6" w:space="0" w:color="auto"/>
            </w:tcBorders>
          </w:tcPr>
          <w:p>
            <w:pPr>
              <w:pStyle w:val="TableParagraph"/>
              <w:spacing w:line="232" w:lineRule="exact" w:before="47"/>
              <w:ind w:left="122" w:right="107"/>
              <w:jc w:val="left"/>
              <w:rPr>
                <w:rFonts w:ascii="宋体" w:hAnsi="宋体" w:cs="宋体" w:eastAsia="宋体" w:hint="default"/>
                <w:sz w:val="18"/>
                <w:szCs w:val="18"/>
              </w:rPr>
            </w:pPr>
            <w:r>
              <w:rPr>
                <w:rFonts w:ascii="宋体" w:hAnsi="宋体" w:cs="宋体" w:eastAsia="宋体" w:hint="default"/>
                <w:sz w:val="18"/>
                <w:szCs w:val="18"/>
              </w:rPr>
              <w:t>按信用风险特征组合计提坏</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账准备的应收账款</w:t>
            </w:r>
          </w:p>
        </w:tc>
        <w:tc>
          <w:tcPr>
            <w:tcW w:w="157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20" w:right="0"/>
              <w:jc w:val="left"/>
              <w:rPr>
                <w:rFonts w:ascii="Times New Roman" w:hAnsi="Times New Roman" w:cs="Times New Roman" w:eastAsia="Times New Roman" w:hint="default"/>
                <w:sz w:val="18"/>
                <w:szCs w:val="18"/>
              </w:rPr>
            </w:pPr>
            <w:r>
              <w:rPr>
                <w:rFonts w:ascii="Times New Roman"/>
                <w:sz w:val="18"/>
              </w:rPr>
              <w:t>7,504,538,131.81</w:t>
            </w:r>
          </w:p>
        </w:tc>
        <w:tc>
          <w:tcPr>
            <w:tcW w:w="82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20"/>
              <w:jc w:val="right"/>
              <w:rPr>
                <w:rFonts w:ascii="Times New Roman" w:hAnsi="Times New Roman" w:cs="Times New Roman" w:eastAsia="Times New Roman" w:hint="default"/>
                <w:sz w:val="18"/>
                <w:szCs w:val="18"/>
              </w:rPr>
            </w:pPr>
            <w:r>
              <w:rPr>
                <w:rFonts w:ascii="Times New Roman"/>
                <w:sz w:val="18"/>
              </w:rPr>
              <w:t>99.70%</w:t>
            </w:r>
          </w:p>
        </w:tc>
        <w:tc>
          <w:tcPr>
            <w:tcW w:w="153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z w:val="18"/>
              </w:rPr>
              <w:t>723,779,143.73</w:t>
            </w:r>
          </w:p>
        </w:tc>
        <w:tc>
          <w:tcPr>
            <w:tcW w:w="89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30"/>
              <w:jc w:val="right"/>
              <w:rPr>
                <w:rFonts w:ascii="Times New Roman" w:hAnsi="Times New Roman" w:cs="Times New Roman" w:eastAsia="Times New Roman" w:hint="default"/>
                <w:sz w:val="18"/>
                <w:szCs w:val="18"/>
              </w:rPr>
            </w:pPr>
            <w:r>
              <w:rPr>
                <w:rFonts w:ascii="Times New Roman"/>
                <w:sz w:val="18"/>
              </w:rPr>
              <w:t>9.64%</w:t>
            </w:r>
          </w:p>
        </w:tc>
        <w:tc>
          <w:tcPr>
            <w:tcW w:w="150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pacing w:val="-1"/>
                <w:sz w:val="18"/>
              </w:rPr>
              <w:t>6,780,758,988.08</w:t>
            </w:r>
          </w:p>
        </w:tc>
      </w:tr>
      <w:tr>
        <w:trPr>
          <w:trHeight w:val="576" w:hRule="exact"/>
        </w:trPr>
        <w:tc>
          <w:tcPr>
            <w:tcW w:w="2415" w:type="dxa"/>
            <w:tcBorders>
              <w:top w:val="nil" w:sz="6" w:space="0" w:color="auto"/>
              <w:left w:val="nil" w:sz="6" w:space="0" w:color="auto"/>
              <w:bottom w:val="single" w:sz="4" w:space="0" w:color="000000"/>
              <w:right w:val="nil" w:sz="6" w:space="0" w:color="auto"/>
            </w:tcBorders>
          </w:tcPr>
          <w:p>
            <w:pPr>
              <w:pStyle w:val="TableParagraph"/>
              <w:spacing w:line="232" w:lineRule="exact" w:before="47"/>
              <w:ind w:left="122" w:right="107"/>
              <w:jc w:val="left"/>
              <w:rPr>
                <w:rFonts w:ascii="宋体" w:hAnsi="宋体" w:cs="宋体" w:eastAsia="宋体" w:hint="default"/>
                <w:sz w:val="18"/>
                <w:szCs w:val="18"/>
              </w:rPr>
            </w:pPr>
            <w:r>
              <w:rPr>
                <w:rFonts w:ascii="宋体" w:hAnsi="宋体" w:cs="宋体" w:eastAsia="宋体" w:hint="default"/>
                <w:sz w:val="18"/>
                <w:szCs w:val="18"/>
              </w:rPr>
              <w:t>单项金额不重大但单项计提</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坏账准备的应收账款</w:t>
            </w:r>
          </w:p>
        </w:tc>
        <w:tc>
          <w:tcPr>
            <w:tcW w:w="1577" w:type="dxa"/>
            <w:tcBorders>
              <w:top w:val="nil" w:sz="6" w:space="0" w:color="auto"/>
              <w:left w:val="nil" w:sz="6" w:space="0" w:color="auto"/>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22,353,189.00</w:t>
            </w:r>
          </w:p>
        </w:tc>
        <w:tc>
          <w:tcPr>
            <w:tcW w:w="823" w:type="dxa"/>
            <w:tcBorders>
              <w:top w:val="nil" w:sz="6" w:space="0" w:color="auto"/>
              <w:left w:val="nil" w:sz="6" w:space="0" w:color="auto"/>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20"/>
              <w:jc w:val="right"/>
              <w:rPr>
                <w:rFonts w:ascii="Times New Roman" w:hAnsi="Times New Roman" w:cs="Times New Roman" w:eastAsia="Times New Roman" w:hint="default"/>
                <w:sz w:val="18"/>
                <w:szCs w:val="18"/>
              </w:rPr>
            </w:pPr>
            <w:r>
              <w:rPr>
                <w:rFonts w:ascii="Times New Roman"/>
                <w:sz w:val="18"/>
              </w:rPr>
              <w:t>0.30%</w:t>
            </w:r>
          </w:p>
        </w:tc>
        <w:tc>
          <w:tcPr>
            <w:tcW w:w="1533" w:type="dxa"/>
            <w:tcBorders>
              <w:top w:val="nil" w:sz="6" w:space="0" w:color="auto"/>
              <w:left w:val="nil" w:sz="6" w:space="0" w:color="auto"/>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12" w:right="0"/>
              <w:jc w:val="left"/>
              <w:rPr>
                <w:rFonts w:ascii="Times New Roman" w:hAnsi="Times New Roman" w:cs="Times New Roman" w:eastAsia="Times New Roman" w:hint="default"/>
                <w:sz w:val="18"/>
                <w:szCs w:val="18"/>
              </w:rPr>
            </w:pPr>
            <w:r>
              <w:rPr>
                <w:rFonts w:ascii="Times New Roman"/>
                <w:sz w:val="18"/>
              </w:rPr>
              <w:t>22,353,189.00</w:t>
            </w:r>
          </w:p>
        </w:tc>
        <w:tc>
          <w:tcPr>
            <w:tcW w:w="890" w:type="dxa"/>
            <w:tcBorders>
              <w:top w:val="nil" w:sz="6" w:space="0" w:color="auto"/>
              <w:left w:val="nil" w:sz="6" w:space="0" w:color="auto"/>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30"/>
              <w:jc w:val="right"/>
              <w:rPr>
                <w:rFonts w:ascii="Times New Roman" w:hAnsi="Times New Roman" w:cs="Times New Roman" w:eastAsia="Times New Roman" w:hint="default"/>
                <w:sz w:val="18"/>
                <w:szCs w:val="18"/>
              </w:rPr>
            </w:pPr>
            <w:r>
              <w:rPr>
                <w:rFonts w:ascii="Times New Roman"/>
                <w:sz w:val="18"/>
              </w:rPr>
              <w:t>100.00%</w:t>
            </w:r>
          </w:p>
        </w:tc>
        <w:tc>
          <w:tcPr>
            <w:tcW w:w="1500" w:type="dxa"/>
            <w:tcBorders>
              <w:top w:val="nil" w:sz="6" w:space="0" w:color="auto"/>
              <w:left w:val="nil" w:sz="6" w:space="0" w:color="auto"/>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0.00</w:t>
            </w:r>
          </w:p>
        </w:tc>
      </w:tr>
      <w:tr>
        <w:trPr>
          <w:trHeight w:val="305" w:hRule="exact"/>
        </w:trPr>
        <w:tc>
          <w:tcPr>
            <w:tcW w:w="2415" w:type="dxa"/>
            <w:tcBorders>
              <w:top w:val="single" w:sz="4" w:space="0" w:color="000000"/>
              <w:left w:val="nil" w:sz="6" w:space="0" w:color="auto"/>
              <w:bottom w:val="single" w:sz="12" w:space="0" w:color="000000"/>
              <w:right w:val="nil" w:sz="6" w:space="0" w:color="auto"/>
            </w:tcBorders>
          </w:tcPr>
          <w:p>
            <w:pPr>
              <w:pStyle w:val="TableParagraph"/>
              <w:spacing w:line="240" w:lineRule="auto" w:before="21"/>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577" w:type="dxa"/>
            <w:tcBorders>
              <w:top w:val="single" w:sz="4" w:space="0" w:color="000000"/>
              <w:left w:val="nil" w:sz="6" w:space="0" w:color="auto"/>
              <w:bottom w:val="single" w:sz="12" w:space="0" w:color="000000"/>
              <w:right w:val="nil" w:sz="6" w:space="0" w:color="auto"/>
            </w:tcBorders>
          </w:tcPr>
          <w:p>
            <w:pPr>
              <w:pStyle w:val="TableParagraph"/>
              <w:spacing w:line="240" w:lineRule="auto" w:before="76"/>
              <w:ind w:left="120" w:right="0"/>
              <w:jc w:val="left"/>
              <w:rPr>
                <w:rFonts w:ascii="Times New Roman" w:hAnsi="Times New Roman" w:cs="Times New Roman" w:eastAsia="Times New Roman" w:hint="default"/>
                <w:sz w:val="18"/>
                <w:szCs w:val="18"/>
              </w:rPr>
            </w:pPr>
            <w:r>
              <w:rPr>
                <w:rFonts w:ascii="Times New Roman"/>
                <w:b/>
                <w:sz w:val="18"/>
              </w:rPr>
              <w:t>7,526,891,320.81</w:t>
            </w:r>
            <w:r>
              <w:rPr>
                <w:rFonts w:ascii="Times New Roman"/>
                <w:sz w:val="18"/>
              </w:rPr>
            </w:r>
          </w:p>
        </w:tc>
        <w:tc>
          <w:tcPr>
            <w:tcW w:w="823" w:type="dxa"/>
            <w:tcBorders>
              <w:top w:val="single" w:sz="4" w:space="0" w:color="000000"/>
              <w:left w:val="nil" w:sz="6" w:space="0" w:color="auto"/>
              <w:bottom w:val="single" w:sz="12" w:space="0" w:color="000000"/>
              <w:right w:val="nil" w:sz="6" w:space="0" w:color="auto"/>
            </w:tcBorders>
          </w:tcPr>
          <w:p>
            <w:pPr>
              <w:pStyle w:val="TableParagraph"/>
              <w:spacing w:line="240" w:lineRule="auto" w:before="76"/>
              <w:ind w:right="120"/>
              <w:jc w:val="right"/>
              <w:rPr>
                <w:rFonts w:ascii="Times New Roman" w:hAnsi="Times New Roman" w:cs="Times New Roman" w:eastAsia="Times New Roman" w:hint="default"/>
                <w:sz w:val="18"/>
                <w:szCs w:val="18"/>
              </w:rPr>
            </w:pPr>
            <w:r>
              <w:rPr>
                <w:rFonts w:ascii="Times New Roman"/>
                <w:b/>
                <w:sz w:val="18"/>
              </w:rPr>
              <w:t>100.00%</w:t>
            </w:r>
            <w:r>
              <w:rPr>
                <w:rFonts w:ascii="Times New Roman"/>
                <w:sz w:val="18"/>
              </w:rPr>
            </w:r>
          </w:p>
        </w:tc>
        <w:tc>
          <w:tcPr>
            <w:tcW w:w="1533" w:type="dxa"/>
            <w:tcBorders>
              <w:top w:val="single" w:sz="4" w:space="0" w:color="000000"/>
              <w:left w:val="nil" w:sz="6" w:space="0" w:color="auto"/>
              <w:bottom w:val="single" w:sz="12" w:space="0" w:color="000000"/>
              <w:right w:val="nil" w:sz="6" w:space="0" w:color="auto"/>
            </w:tcBorders>
          </w:tcPr>
          <w:p>
            <w:pPr>
              <w:pStyle w:val="TableParagraph"/>
              <w:spacing w:line="240" w:lineRule="auto" w:before="76"/>
              <w:ind w:left="122" w:right="0"/>
              <w:jc w:val="left"/>
              <w:rPr>
                <w:rFonts w:ascii="Times New Roman" w:hAnsi="Times New Roman" w:cs="Times New Roman" w:eastAsia="Times New Roman" w:hint="default"/>
                <w:sz w:val="18"/>
                <w:szCs w:val="18"/>
              </w:rPr>
            </w:pPr>
            <w:r>
              <w:rPr>
                <w:rFonts w:ascii="Times New Roman"/>
                <w:b/>
                <w:sz w:val="18"/>
              </w:rPr>
              <w:t>746,132,332.73</w:t>
            </w:r>
            <w:r>
              <w:rPr>
                <w:rFonts w:ascii="Times New Roman"/>
                <w:sz w:val="18"/>
              </w:rPr>
            </w:r>
          </w:p>
        </w:tc>
        <w:tc>
          <w:tcPr>
            <w:tcW w:w="890" w:type="dxa"/>
            <w:tcBorders>
              <w:top w:val="single" w:sz="4" w:space="0" w:color="000000"/>
              <w:left w:val="nil" w:sz="6" w:space="0" w:color="auto"/>
              <w:bottom w:val="single" w:sz="12" w:space="0" w:color="000000"/>
              <w:right w:val="nil" w:sz="6" w:space="0" w:color="auto"/>
            </w:tcBorders>
          </w:tcPr>
          <w:p>
            <w:pPr>
              <w:pStyle w:val="TableParagraph"/>
              <w:spacing w:line="240" w:lineRule="auto" w:before="76"/>
              <w:ind w:right="130"/>
              <w:jc w:val="right"/>
              <w:rPr>
                <w:rFonts w:ascii="Times New Roman" w:hAnsi="Times New Roman" w:cs="Times New Roman" w:eastAsia="Times New Roman" w:hint="default"/>
                <w:sz w:val="18"/>
                <w:szCs w:val="18"/>
              </w:rPr>
            </w:pPr>
            <w:r>
              <w:rPr>
                <w:rFonts w:ascii="Times New Roman"/>
                <w:b/>
                <w:sz w:val="18"/>
              </w:rPr>
              <w:t>9.91%</w:t>
            </w:r>
            <w:r>
              <w:rPr>
                <w:rFonts w:ascii="Times New Roman"/>
                <w:sz w:val="18"/>
              </w:rPr>
            </w:r>
          </w:p>
        </w:tc>
        <w:tc>
          <w:tcPr>
            <w:tcW w:w="1500" w:type="dxa"/>
            <w:tcBorders>
              <w:top w:val="single" w:sz="4" w:space="0" w:color="000000"/>
              <w:left w:val="nil" w:sz="6" w:space="0" w:color="auto"/>
              <w:bottom w:val="single" w:sz="12" w:space="0" w:color="000000"/>
              <w:right w:val="nil" w:sz="6" w:space="0" w:color="auto"/>
            </w:tcBorders>
          </w:tcPr>
          <w:p>
            <w:pPr>
              <w:pStyle w:val="TableParagraph"/>
              <w:spacing w:line="240" w:lineRule="auto" w:before="76"/>
              <w:ind w:right="107"/>
              <w:jc w:val="right"/>
              <w:rPr>
                <w:rFonts w:ascii="Times New Roman" w:hAnsi="Times New Roman" w:cs="Times New Roman" w:eastAsia="Times New Roman" w:hint="default"/>
                <w:sz w:val="18"/>
                <w:szCs w:val="18"/>
              </w:rPr>
            </w:pPr>
            <w:r>
              <w:rPr>
                <w:rFonts w:ascii="Times New Roman"/>
                <w:b/>
                <w:spacing w:val="-1"/>
                <w:sz w:val="18"/>
              </w:rPr>
              <w:t>6,780,758,988.08</w:t>
            </w:r>
            <w:r>
              <w:rPr>
                <w:rFonts w:ascii="Times New Roman"/>
                <w:spacing w:val="-1"/>
                <w:sz w:val="18"/>
              </w:rPr>
            </w:r>
          </w:p>
        </w:tc>
      </w:tr>
    </w:tbl>
    <w:p>
      <w:pPr>
        <w:spacing w:before="85"/>
        <w:ind w:left="241" w:right="117" w:firstLine="0"/>
        <w:jc w:val="left"/>
        <w:rPr>
          <w:rFonts w:ascii="宋体" w:hAnsi="宋体" w:cs="宋体" w:eastAsia="宋体" w:hint="default"/>
          <w:sz w:val="22"/>
          <w:szCs w:val="22"/>
        </w:rPr>
      </w:pPr>
      <w:r>
        <w:rPr>
          <w:rFonts w:ascii="宋体" w:hAnsi="宋体" w:cs="宋体" w:eastAsia="宋体" w:hint="default"/>
          <w:sz w:val="22"/>
          <w:szCs w:val="22"/>
        </w:rPr>
        <w:t>（续）</w:t>
      </w:r>
    </w:p>
    <w:p>
      <w:pPr>
        <w:spacing w:line="240" w:lineRule="auto" w:before="6"/>
        <w:rPr>
          <w:rFonts w:ascii="宋体" w:hAnsi="宋体" w:cs="宋体" w:eastAsia="宋体" w:hint="default"/>
          <w:sz w:val="12"/>
          <w:szCs w:val="12"/>
        </w:rPr>
      </w:pPr>
    </w:p>
    <w:p>
      <w:pPr>
        <w:spacing w:line="30" w:lineRule="exact"/>
        <w:ind w:left="118" w:right="0" w:firstLine="0"/>
        <w:rPr>
          <w:rFonts w:ascii="宋体" w:hAnsi="宋体" w:cs="宋体" w:eastAsia="宋体" w:hint="default"/>
          <w:sz w:val="3"/>
          <w:szCs w:val="3"/>
        </w:rPr>
      </w:pPr>
      <w:r>
        <w:rPr>
          <w:rFonts w:ascii="宋体" w:hAnsi="宋体" w:cs="宋体" w:eastAsia="宋体" w:hint="default"/>
          <w:position w:val="0"/>
          <w:sz w:val="3"/>
          <w:szCs w:val="3"/>
        </w:rPr>
        <w:pict>
          <v:group style="width:437.7pt;height:1.5pt;mso-position-horizontal-relative:char;mso-position-vertical-relative:line" coordorigin="0,0" coordsize="8754,30">
            <v:group style="position:absolute;left:15;top:15;width:2376;height:2" coordorigin="15,15" coordsize="2376,2">
              <v:shape style="position:absolute;left:15;top:15;width:2376;height:2" coordorigin="15,15" coordsize="2376,0" path="m15,15l2390,15e" filled="false" stroked="true" strokeweight="1.5pt" strokecolor="#000000">
                <v:path arrowok="t"/>
              </v:shape>
            </v:group>
            <v:group style="position:absolute;left:2390;top:15;width:30;height:2" coordorigin="2390,15" coordsize="30,2">
              <v:shape style="position:absolute;left:2390;top:15;width:30;height:2" coordorigin="2390,15" coordsize="30,0" path="m2390,15l2420,15e" filled="false" stroked="true" strokeweight="1.5pt" strokecolor="#000000">
                <v:path arrowok="t"/>
              </v:shape>
            </v:group>
            <v:group style="position:absolute;left:2420;top:15;width:6319;height:2" coordorigin="2420,15" coordsize="6319,2">
              <v:shape style="position:absolute;left:2420;top:15;width:6319;height:2" coordorigin="2420,15" coordsize="6319,0" path="m2420,15l8739,15e" filled="false" stroked="true" strokeweight="1.5pt" strokecolor="#000000">
                <v:path arrowok="t"/>
              </v:shape>
            </v:group>
          </v:group>
        </w:pict>
      </w:r>
      <w:r>
        <w:rPr>
          <w:rFonts w:ascii="宋体" w:hAnsi="宋体" w:cs="宋体" w:eastAsia="宋体" w:hint="default"/>
          <w:position w:val="0"/>
          <w:sz w:val="3"/>
          <w:szCs w:val="3"/>
        </w:rPr>
      </w:r>
    </w:p>
    <w:p>
      <w:pPr>
        <w:spacing w:after="0" w:line="30" w:lineRule="exact"/>
        <w:rPr>
          <w:rFonts w:ascii="宋体" w:hAnsi="宋体" w:cs="宋体" w:eastAsia="宋体" w:hint="default"/>
          <w:sz w:val="3"/>
          <w:szCs w:val="3"/>
        </w:rPr>
        <w:sectPr>
          <w:headerReference w:type="default" r:id="rId64"/>
          <w:footerReference w:type="default" r:id="rId65"/>
          <w:pgSz w:w="11910" w:h="16840"/>
          <w:pgMar w:header="0" w:footer="837" w:top="500" w:bottom="1020" w:left="1460" w:right="1460"/>
          <w:pgNumType w:start="35"/>
        </w:sectPr>
      </w:pPr>
    </w:p>
    <w:p>
      <w:pPr>
        <w:spacing w:line="240" w:lineRule="auto" w:before="2"/>
        <w:rPr>
          <w:rFonts w:ascii="宋体" w:hAnsi="宋体" w:cs="宋体" w:eastAsia="宋体" w:hint="default"/>
          <w:sz w:val="22"/>
          <w:szCs w:val="22"/>
        </w:rPr>
      </w:pPr>
    </w:p>
    <w:p>
      <w:pPr>
        <w:spacing w:before="0"/>
        <w:ind w:left="245" w:right="0" w:firstLine="0"/>
        <w:jc w:val="center"/>
        <w:rPr>
          <w:rFonts w:ascii="宋体" w:hAnsi="宋体" w:cs="宋体" w:eastAsia="宋体" w:hint="default"/>
          <w:sz w:val="18"/>
          <w:szCs w:val="18"/>
        </w:rPr>
      </w:pPr>
      <w:r>
        <w:rPr>
          <w:rFonts w:ascii="宋体" w:hAnsi="宋体" w:cs="宋体" w:eastAsia="宋体" w:hint="default"/>
          <w:b/>
          <w:bCs/>
          <w:sz w:val="18"/>
          <w:szCs w:val="18"/>
        </w:rPr>
        <w:t>类别</w:t>
      </w:r>
      <w:r>
        <w:rPr>
          <w:rFonts w:ascii="宋体" w:hAnsi="宋体" w:cs="宋体" w:eastAsia="宋体" w:hint="default"/>
          <w:sz w:val="18"/>
          <w:szCs w:val="18"/>
        </w:rPr>
      </w:r>
    </w:p>
    <w:p>
      <w:pPr>
        <w:spacing w:line="240" w:lineRule="auto" w:before="0"/>
        <w:rPr>
          <w:rFonts w:ascii="宋体" w:hAnsi="宋体" w:cs="宋体" w:eastAsia="宋体" w:hint="default"/>
          <w:b/>
          <w:bCs/>
          <w:sz w:val="18"/>
          <w:szCs w:val="18"/>
        </w:rPr>
      </w:pPr>
    </w:p>
    <w:p>
      <w:pPr>
        <w:spacing w:before="144"/>
        <w:ind w:left="241" w:right="0" w:firstLine="0"/>
        <w:jc w:val="center"/>
        <w:rPr>
          <w:rFonts w:ascii="宋体" w:hAnsi="宋体" w:cs="宋体" w:eastAsia="宋体" w:hint="default"/>
          <w:sz w:val="18"/>
          <w:szCs w:val="18"/>
        </w:rPr>
      </w:pPr>
      <w:r>
        <w:rPr/>
        <w:pict>
          <v:group style="position:absolute;margin-left:79.439995pt;margin-top:5.651721pt;width:436.7pt;height:.5pt;mso-position-horizontal-relative:page;mso-position-vertical-relative:paragraph;z-index:1768" coordorigin="1589,113" coordsize="8734,10">
            <v:group style="position:absolute;left:1594;top:118;width:2376;height:2" coordorigin="1594,118" coordsize="2376,2">
              <v:shape style="position:absolute;left:1594;top:118;width:2376;height:2" coordorigin="1594,118" coordsize="2376,0" path="m1594,118l3969,118e" filled="false" stroked="true" strokeweight=".48001pt" strokecolor="#000000">
                <v:path arrowok="t"/>
              </v:shape>
            </v:group>
            <v:group style="position:absolute;left:3969;top:118;width:10;height:2" coordorigin="3969,118" coordsize="10,2">
              <v:shape style="position:absolute;left:3969;top:118;width:10;height:2" coordorigin="3969,118" coordsize="10,0" path="m3969,118l3978,118e" filled="false" stroked="true" strokeweight=".48001pt" strokecolor="#000000">
                <v:path arrowok="t"/>
              </v:shape>
            </v:group>
            <v:group style="position:absolute;left:3978;top:118;width:1504;height:2" coordorigin="3978,118" coordsize="1504,2">
              <v:shape style="position:absolute;left:3978;top:118;width:1504;height:2" coordorigin="3978,118" coordsize="1504,0" path="m3978,118l5482,118e" filled="false" stroked="true" strokeweight=".48001pt" strokecolor="#000000">
                <v:path arrowok="t"/>
              </v:shape>
            </v:group>
            <v:group style="position:absolute;left:5482;top:118;width:10;height:2" coordorigin="5482,118" coordsize="10,2">
              <v:shape style="position:absolute;left:5482;top:118;width:10;height:2" coordorigin="5482,118" coordsize="10,0" path="m5482,118l5492,118e" filled="false" stroked="true" strokeweight=".48001pt" strokecolor="#000000">
                <v:path arrowok="t"/>
              </v:shape>
            </v:group>
            <v:group style="position:absolute;left:5492;top:118;width:888;height:2" coordorigin="5492,118" coordsize="888,2">
              <v:shape style="position:absolute;left:5492;top:118;width:888;height:2" coordorigin="5492,118" coordsize="888,0" path="m5492,118l6380,118e" filled="false" stroked="true" strokeweight=".48001pt" strokecolor="#000000">
                <v:path arrowok="t"/>
              </v:shape>
            </v:group>
            <v:group style="position:absolute;left:6380;top:118;width:10;height:2" coordorigin="6380,118" coordsize="10,2">
              <v:shape style="position:absolute;left:6380;top:118;width:10;height:2" coordorigin="6380,118" coordsize="10,0" path="m6380,118l6389,118e" filled="false" stroked="true" strokeweight=".48001pt" strokecolor="#000000">
                <v:path arrowok="t"/>
              </v:shape>
            </v:group>
            <v:group style="position:absolute;left:6389;top:118;width:1410;height:2" coordorigin="6389,118" coordsize="1410,2">
              <v:shape style="position:absolute;left:6389;top:118;width:1410;height:2" coordorigin="6389,118" coordsize="1410,0" path="m6389,118l7798,118e" filled="false" stroked="true" strokeweight=".48001pt" strokecolor="#000000">
                <v:path arrowok="t"/>
              </v:shape>
            </v:group>
            <v:group style="position:absolute;left:7798;top:118;width:10;height:2" coordorigin="7798,118" coordsize="10,2">
              <v:shape style="position:absolute;left:7798;top:118;width:10;height:2" coordorigin="7798,118" coordsize="10,0" path="m7798,118l7808,118e" filled="false" stroked="true" strokeweight=".48001pt" strokecolor="#000000">
                <v:path arrowok="t"/>
              </v:shape>
            </v:group>
            <v:group style="position:absolute;left:7808;top:118;width:1006;height:2" coordorigin="7808,118" coordsize="1006,2">
              <v:shape style="position:absolute;left:7808;top:118;width:1006;height:2" coordorigin="7808,118" coordsize="1006,0" path="m7808,118l8814,118e" filled="false" stroked="true" strokeweight=".48001pt" strokecolor="#000000">
                <v:path arrowok="t"/>
              </v:shape>
            </v:group>
            <v:group style="position:absolute;left:8814;top:118;width:10;height:2" coordorigin="8814,118" coordsize="10,2">
              <v:shape style="position:absolute;left:8814;top:118;width:10;height:2" coordorigin="8814,118" coordsize="10,0" path="m8814,118l8823,118e" filled="false" stroked="true" strokeweight=".48001pt" strokecolor="#000000">
                <v:path arrowok="t"/>
              </v:shape>
            </v:group>
            <v:group style="position:absolute;left:8823;top:118;width:1494;height:2" coordorigin="8823,118" coordsize="1494,2">
              <v:shape style="position:absolute;left:8823;top:118;width:1494;height:2" coordorigin="8823,118" coordsize="1494,0" path="m8823,118l10317,118e" filled="false" stroked="true" strokeweight=".48001pt" strokecolor="#000000">
                <v:path arrowok="t"/>
              </v:shape>
            </v:group>
            <w10:wrap type="none"/>
          </v:group>
        </w:pict>
      </w:r>
      <w:r>
        <w:rPr/>
        <w:pict>
          <v:shape style="position:absolute;margin-left:79.680pt;margin-top:16.169668pt;width:436.2pt;height:253.1pt;mso-position-horizontal-relative:page;mso-position-vertical-relative:paragraph;z-index:17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14"/>
                    <w:gridCol w:w="2177"/>
                    <w:gridCol w:w="933"/>
                    <w:gridCol w:w="1458"/>
                    <w:gridCol w:w="891"/>
                    <w:gridCol w:w="1550"/>
                  </w:tblGrid>
                  <w:tr>
                    <w:trPr>
                      <w:trHeight w:val="375" w:hRule="exact"/>
                    </w:trPr>
                    <w:tc>
                      <w:tcPr>
                        <w:tcW w:w="3892" w:type="dxa"/>
                        <w:gridSpan w:val="2"/>
                        <w:tcBorders>
                          <w:top w:val="nil" w:sz="6" w:space="0" w:color="auto"/>
                          <w:left w:val="nil" w:sz="6" w:space="0" w:color="auto"/>
                          <w:bottom w:val="nil" w:sz="6" w:space="0" w:color="auto"/>
                          <w:right w:val="nil" w:sz="6" w:space="0" w:color="auto"/>
                        </w:tcBorders>
                      </w:tcPr>
                      <w:p>
                        <w:pPr>
                          <w:pStyle w:val="TableParagraph"/>
                          <w:tabs>
                            <w:tab w:pos="3465" w:val="left" w:leader="none"/>
                          </w:tabs>
                          <w:spacing w:line="290" w:lineRule="exact"/>
                          <w:ind w:left="10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坏账准备的应收账款</w:t>
                        </w:r>
                        <w:r>
                          <w:rPr>
                            <w:rFonts w:ascii="Times New Roman" w:hAnsi="Times New Roman" w:cs="Times New Roman" w:eastAsia="Times New Roman" w:hint="default"/>
                            <w:position w:val="12"/>
                            <w:sz w:val="18"/>
                            <w:szCs w:val="18"/>
                          </w:rPr>
                          <w:tab/>
                          <w:t>0.00</w:t>
                        </w:r>
                        <w:r>
                          <w:rPr>
                            <w:rFonts w:ascii="Times New Roman" w:hAnsi="Times New Roman" w:cs="Times New Roman" w:eastAsia="Times New Roman" w:hint="default"/>
                            <w:sz w:val="18"/>
                            <w:szCs w:val="18"/>
                          </w:rPr>
                        </w:r>
                      </w:p>
                    </w:tc>
                    <w:tc>
                      <w:tcPr>
                        <w:tcW w:w="933" w:type="dxa"/>
                        <w:tcBorders>
                          <w:top w:val="nil" w:sz="6" w:space="0" w:color="auto"/>
                          <w:left w:val="nil" w:sz="6" w:space="0" w:color="auto"/>
                          <w:bottom w:val="nil" w:sz="6" w:space="0" w:color="auto"/>
                          <w:right w:val="nil" w:sz="6" w:space="0" w:color="auto"/>
                        </w:tcBorders>
                      </w:tcPr>
                      <w:p>
                        <w:pPr>
                          <w:pStyle w:val="TableParagraph"/>
                          <w:spacing w:line="184" w:lineRule="exact"/>
                          <w:ind w:right="145"/>
                          <w:jc w:val="right"/>
                          <w:rPr>
                            <w:rFonts w:ascii="Times New Roman" w:hAnsi="Times New Roman" w:cs="Times New Roman" w:eastAsia="Times New Roman" w:hint="default"/>
                            <w:sz w:val="18"/>
                            <w:szCs w:val="18"/>
                          </w:rPr>
                        </w:pPr>
                        <w:r>
                          <w:rPr>
                            <w:rFonts w:ascii="Times New Roman"/>
                            <w:sz w:val="18"/>
                          </w:rPr>
                          <w:t>0.00%</w:t>
                        </w:r>
                      </w:p>
                    </w:tc>
                    <w:tc>
                      <w:tcPr>
                        <w:tcW w:w="1458" w:type="dxa"/>
                        <w:tcBorders>
                          <w:top w:val="nil" w:sz="6" w:space="0" w:color="auto"/>
                          <w:left w:val="nil" w:sz="6" w:space="0" w:color="auto"/>
                          <w:bottom w:val="nil" w:sz="6" w:space="0" w:color="auto"/>
                          <w:right w:val="nil" w:sz="6" w:space="0" w:color="auto"/>
                        </w:tcBorders>
                      </w:tcPr>
                      <w:p>
                        <w:pPr>
                          <w:pStyle w:val="TableParagraph"/>
                          <w:spacing w:line="184" w:lineRule="exact"/>
                          <w:ind w:right="182"/>
                          <w:jc w:val="right"/>
                          <w:rPr>
                            <w:rFonts w:ascii="Times New Roman" w:hAnsi="Times New Roman" w:cs="Times New Roman" w:eastAsia="Times New Roman" w:hint="default"/>
                            <w:sz w:val="18"/>
                            <w:szCs w:val="18"/>
                          </w:rPr>
                        </w:pPr>
                        <w:r>
                          <w:rPr>
                            <w:rFonts w:ascii="Times New Roman"/>
                            <w:sz w:val="18"/>
                          </w:rPr>
                          <w:t>0.00</w:t>
                        </w:r>
                      </w:p>
                    </w:tc>
                    <w:tc>
                      <w:tcPr>
                        <w:tcW w:w="891" w:type="dxa"/>
                        <w:tcBorders>
                          <w:top w:val="nil" w:sz="6" w:space="0" w:color="auto"/>
                          <w:left w:val="nil" w:sz="6" w:space="0" w:color="auto"/>
                          <w:bottom w:val="nil" w:sz="6" w:space="0" w:color="auto"/>
                          <w:right w:val="nil" w:sz="6" w:space="0" w:color="auto"/>
                        </w:tcBorders>
                      </w:tcPr>
                      <w:p>
                        <w:pPr>
                          <w:pStyle w:val="TableParagraph"/>
                          <w:spacing w:line="184" w:lineRule="exact"/>
                          <w:ind w:right="58"/>
                          <w:jc w:val="right"/>
                          <w:rPr>
                            <w:rFonts w:ascii="Times New Roman" w:hAnsi="Times New Roman" w:cs="Times New Roman" w:eastAsia="Times New Roman" w:hint="default"/>
                            <w:sz w:val="18"/>
                            <w:szCs w:val="18"/>
                          </w:rPr>
                        </w:pPr>
                        <w:r>
                          <w:rPr>
                            <w:rFonts w:ascii="Times New Roman"/>
                            <w:sz w:val="18"/>
                          </w:rPr>
                          <w:t>0.00%</w:t>
                        </w:r>
                      </w:p>
                    </w:tc>
                    <w:tc>
                      <w:tcPr>
                        <w:tcW w:w="1550" w:type="dxa"/>
                        <w:tcBorders>
                          <w:top w:val="nil" w:sz="6" w:space="0" w:color="auto"/>
                          <w:left w:val="nil" w:sz="6" w:space="0" w:color="auto"/>
                          <w:bottom w:val="nil" w:sz="6" w:space="0" w:color="auto"/>
                          <w:right w:val="nil" w:sz="6" w:space="0" w:color="auto"/>
                        </w:tcBorders>
                      </w:tcPr>
                      <w:p>
                        <w:pPr>
                          <w:pStyle w:val="TableParagraph"/>
                          <w:spacing w:line="184" w:lineRule="exact"/>
                          <w:ind w:right="106"/>
                          <w:jc w:val="right"/>
                          <w:rPr>
                            <w:rFonts w:ascii="Times New Roman" w:hAnsi="Times New Roman" w:cs="Times New Roman" w:eastAsia="Times New Roman" w:hint="default"/>
                            <w:sz w:val="18"/>
                            <w:szCs w:val="18"/>
                          </w:rPr>
                        </w:pPr>
                        <w:r>
                          <w:rPr>
                            <w:rFonts w:ascii="Times New Roman"/>
                            <w:sz w:val="18"/>
                          </w:rPr>
                          <w:t>0.00</w:t>
                        </w:r>
                      </w:p>
                    </w:tc>
                  </w:tr>
                  <w:tr>
                    <w:trPr>
                      <w:trHeight w:val="570" w:hRule="exact"/>
                    </w:trPr>
                    <w:tc>
                      <w:tcPr>
                        <w:tcW w:w="3892" w:type="dxa"/>
                        <w:gridSpan w:val="2"/>
                        <w:tcBorders>
                          <w:top w:val="nil" w:sz="6" w:space="0" w:color="auto"/>
                          <w:left w:val="nil" w:sz="6" w:space="0" w:color="auto"/>
                          <w:bottom w:val="nil" w:sz="6" w:space="0" w:color="auto"/>
                          <w:right w:val="nil" w:sz="6" w:space="0" w:color="auto"/>
                        </w:tcBorders>
                      </w:tcPr>
                      <w:p>
                        <w:pPr>
                          <w:pStyle w:val="TableParagraph"/>
                          <w:tabs>
                            <w:tab w:pos="2520" w:val="left" w:leader="none"/>
                          </w:tabs>
                          <w:spacing w:line="158" w:lineRule="auto" w:before="87"/>
                          <w:ind w:left="107" w:right="110"/>
                          <w:jc w:val="left"/>
                          <w:rPr>
                            <w:rFonts w:ascii="Times New Roman" w:hAnsi="Times New Roman" w:cs="Times New Roman" w:eastAsia="Times New Roman" w:hint="default"/>
                            <w:sz w:val="18"/>
                            <w:szCs w:val="18"/>
                          </w:rPr>
                        </w:pPr>
                        <w:r>
                          <w:rPr>
                            <w:rFonts w:ascii="宋体" w:hAnsi="宋体" w:cs="宋体" w:eastAsia="宋体" w:hint="default"/>
                            <w:spacing w:val="15"/>
                            <w:sz w:val="18"/>
                            <w:szCs w:val="18"/>
                          </w:rPr>
                          <w:t>按信用风险特征组合计提</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position w:val="-11"/>
                            <w:sz w:val="18"/>
                            <w:szCs w:val="18"/>
                          </w:rPr>
                          <w:t>坏账准备的应收账款</w:t>
                          <w:tab/>
                        </w:r>
                        <w:r>
                          <w:rPr>
                            <w:rFonts w:ascii="Times New Roman" w:hAnsi="Times New Roman" w:cs="Times New Roman" w:eastAsia="Times New Roman" w:hint="default"/>
                            <w:spacing w:val="-1"/>
                            <w:sz w:val="18"/>
                            <w:szCs w:val="18"/>
                          </w:rPr>
                          <w:t>6,166,733,136.87</w:t>
                        </w:r>
                      </w:p>
                    </w:tc>
                    <w:tc>
                      <w:tcPr>
                        <w:tcW w:w="933"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45"/>
                          <w:jc w:val="right"/>
                          <w:rPr>
                            <w:rFonts w:ascii="Times New Roman" w:hAnsi="Times New Roman" w:cs="Times New Roman" w:eastAsia="Times New Roman" w:hint="default"/>
                            <w:sz w:val="18"/>
                            <w:szCs w:val="18"/>
                          </w:rPr>
                        </w:pPr>
                        <w:r>
                          <w:rPr>
                            <w:rFonts w:ascii="Times New Roman"/>
                            <w:sz w:val="18"/>
                          </w:rPr>
                          <w:t>99.59%</w:t>
                        </w:r>
                      </w:p>
                    </w:tc>
                    <w:tc>
                      <w:tcPr>
                        <w:tcW w:w="1458"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47" w:right="0"/>
                          <w:jc w:val="left"/>
                          <w:rPr>
                            <w:rFonts w:ascii="Times New Roman" w:hAnsi="Times New Roman" w:cs="Times New Roman" w:eastAsia="Times New Roman" w:hint="default"/>
                            <w:sz w:val="18"/>
                            <w:szCs w:val="18"/>
                          </w:rPr>
                        </w:pPr>
                        <w:r>
                          <w:rPr>
                            <w:rFonts w:ascii="Times New Roman"/>
                            <w:sz w:val="18"/>
                          </w:rPr>
                          <w:t>507,273,014.43</w:t>
                        </w:r>
                      </w:p>
                    </w:tc>
                    <w:tc>
                      <w:tcPr>
                        <w:tcW w:w="891"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58"/>
                          <w:jc w:val="right"/>
                          <w:rPr>
                            <w:rFonts w:ascii="Times New Roman" w:hAnsi="Times New Roman" w:cs="Times New Roman" w:eastAsia="Times New Roman" w:hint="default"/>
                            <w:sz w:val="18"/>
                            <w:szCs w:val="18"/>
                          </w:rPr>
                        </w:pPr>
                        <w:r>
                          <w:rPr>
                            <w:rFonts w:ascii="Times New Roman"/>
                            <w:sz w:val="18"/>
                          </w:rPr>
                          <w:t>8.23%</w:t>
                        </w:r>
                      </w:p>
                    </w:tc>
                    <w:tc>
                      <w:tcPr>
                        <w:tcW w:w="1550"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5,659,460,122.44</w:t>
                        </w:r>
                      </w:p>
                    </w:tc>
                  </w:tr>
                  <w:tr>
                    <w:trPr>
                      <w:trHeight w:val="569" w:hRule="exact"/>
                    </w:trPr>
                    <w:tc>
                      <w:tcPr>
                        <w:tcW w:w="3892" w:type="dxa"/>
                        <w:gridSpan w:val="2"/>
                        <w:tcBorders>
                          <w:top w:val="nil" w:sz="6" w:space="0" w:color="auto"/>
                          <w:left w:val="nil" w:sz="6" w:space="0" w:color="auto"/>
                          <w:bottom w:val="single" w:sz="4" w:space="0" w:color="000000"/>
                          <w:right w:val="nil" w:sz="6" w:space="0" w:color="auto"/>
                        </w:tcBorders>
                      </w:tcPr>
                      <w:p>
                        <w:pPr>
                          <w:pStyle w:val="TableParagraph"/>
                          <w:tabs>
                            <w:tab w:pos="2745" w:val="left" w:leader="none"/>
                          </w:tabs>
                          <w:spacing w:line="158" w:lineRule="auto" w:before="87"/>
                          <w:ind w:left="107" w:right="109"/>
                          <w:jc w:val="left"/>
                          <w:rPr>
                            <w:rFonts w:ascii="Times New Roman" w:hAnsi="Times New Roman" w:cs="Times New Roman" w:eastAsia="Times New Roman" w:hint="default"/>
                            <w:sz w:val="18"/>
                            <w:szCs w:val="18"/>
                          </w:rPr>
                        </w:pPr>
                        <w:r>
                          <w:rPr>
                            <w:rFonts w:ascii="宋体" w:hAnsi="宋体" w:cs="宋体" w:eastAsia="宋体" w:hint="default"/>
                            <w:spacing w:val="15"/>
                            <w:sz w:val="18"/>
                            <w:szCs w:val="18"/>
                          </w:rPr>
                          <w:t>单项金额不重大但单项计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position w:val="-11"/>
                            <w:sz w:val="18"/>
                            <w:szCs w:val="18"/>
                          </w:rPr>
                          <w:t>提坏账准备的应收账款</w:t>
                          <w:tab/>
                        </w:r>
                        <w:r>
                          <w:rPr>
                            <w:rFonts w:ascii="Times New Roman" w:hAnsi="Times New Roman" w:cs="Times New Roman" w:eastAsia="Times New Roman" w:hint="default"/>
                            <w:sz w:val="18"/>
                            <w:szCs w:val="18"/>
                          </w:rPr>
                          <w:t>25,594,132.13</w:t>
                        </w:r>
                      </w:p>
                    </w:tc>
                    <w:tc>
                      <w:tcPr>
                        <w:tcW w:w="933"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45"/>
                          <w:jc w:val="right"/>
                          <w:rPr>
                            <w:rFonts w:ascii="Times New Roman" w:hAnsi="Times New Roman" w:cs="Times New Roman" w:eastAsia="Times New Roman" w:hint="default"/>
                            <w:sz w:val="18"/>
                            <w:szCs w:val="18"/>
                          </w:rPr>
                        </w:pPr>
                        <w:r>
                          <w:rPr>
                            <w:rFonts w:ascii="Times New Roman"/>
                            <w:sz w:val="18"/>
                          </w:rPr>
                          <w:t>0.41%</w:t>
                        </w:r>
                      </w:p>
                    </w:tc>
                    <w:tc>
                      <w:tcPr>
                        <w:tcW w:w="1458"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83"/>
                          <w:jc w:val="right"/>
                          <w:rPr>
                            <w:rFonts w:ascii="Times New Roman" w:hAnsi="Times New Roman" w:cs="Times New Roman" w:eastAsia="Times New Roman" w:hint="default"/>
                            <w:sz w:val="18"/>
                            <w:szCs w:val="18"/>
                          </w:rPr>
                        </w:pPr>
                        <w:r>
                          <w:rPr>
                            <w:rFonts w:ascii="Times New Roman"/>
                            <w:spacing w:val="-1"/>
                            <w:sz w:val="18"/>
                          </w:rPr>
                          <w:t>25,594,132.13</w:t>
                        </w:r>
                      </w:p>
                    </w:tc>
                    <w:tc>
                      <w:tcPr>
                        <w:tcW w:w="891"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58"/>
                          <w:jc w:val="right"/>
                          <w:rPr>
                            <w:rFonts w:ascii="Times New Roman" w:hAnsi="Times New Roman" w:cs="Times New Roman" w:eastAsia="Times New Roman" w:hint="default"/>
                            <w:sz w:val="18"/>
                            <w:szCs w:val="18"/>
                          </w:rPr>
                        </w:pPr>
                        <w:r>
                          <w:rPr>
                            <w:rFonts w:ascii="Times New Roman"/>
                            <w:sz w:val="18"/>
                          </w:rPr>
                          <w:t>100.00%</w:t>
                        </w:r>
                      </w:p>
                    </w:tc>
                    <w:tc>
                      <w:tcPr>
                        <w:tcW w:w="1550"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z w:val="18"/>
                          </w:rPr>
                          <w:t>0.00</w:t>
                        </w:r>
                      </w:p>
                    </w:tc>
                  </w:tr>
                  <w:tr>
                    <w:trPr>
                      <w:trHeight w:val="305" w:hRule="exact"/>
                    </w:trPr>
                    <w:tc>
                      <w:tcPr>
                        <w:tcW w:w="3892" w:type="dxa"/>
                        <w:gridSpan w:val="2"/>
                        <w:tcBorders>
                          <w:top w:val="single" w:sz="4" w:space="0" w:color="000000"/>
                          <w:left w:val="nil" w:sz="6" w:space="0" w:color="auto"/>
                          <w:bottom w:val="single" w:sz="12" w:space="0" w:color="000000"/>
                          <w:right w:val="nil" w:sz="6" w:space="0" w:color="auto"/>
                        </w:tcBorders>
                      </w:tcPr>
                      <w:p>
                        <w:pPr>
                          <w:pStyle w:val="TableParagraph"/>
                          <w:tabs>
                            <w:tab w:pos="2520" w:val="left" w:leader="none"/>
                          </w:tabs>
                          <w:spacing w:line="240" w:lineRule="auto" w:before="25"/>
                          <w:ind w:left="107" w:right="0"/>
                          <w:jc w:val="left"/>
                          <w:rPr>
                            <w:rFonts w:ascii="Times New Roman" w:hAnsi="Times New Roman" w:cs="Times New Roman" w:eastAsia="Times New Roman" w:hint="default"/>
                            <w:sz w:val="18"/>
                            <w:szCs w:val="18"/>
                          </w:rPr>
                        </w:pPr>
                        <w:r>
                          <w:rPr>
                            <w:rFonts w:ascii="宋体" w:hAnsi="宋体" w:cs="宋体" w:eastAsia="宋体" w:hint="default"/>
                            <w:b/>
                            <w:bCs/>
                            <w:w w:val="95"/>
                            <w:position w:val="1"/>
                            <w:sz w:val="18"/>
                            <w:szCs w:val="18"/>
                          </w:rPr>
                          <w:t>合计</w:t>
                          <w:tab/>
                        </w:r>
                        <w:r>
                          <w:rPr>
                            <w:rFonts w:ascii="Times New Roman" w:hAnsi="Times New Roman" w:cs="Times New Roman" w:eastAsia="Times New Roman" w:hint="default"/>
                            <w:b/>
                            <w:bCs/>
                            <w:sz w:val="18"/>
                            <w:szCs w:val="18"/>
                          </w:rPr>
                          <w:t>6,192,327,269.00</w:t>
                        </w:r>
                        <w:r>
                          <w:rPr>
                            <w:rFonts w:ascii="Times New Roman" w:hAnsi="Times New Roman" w:cs="Times New Roman" w:eastAsia="Times New Roman" w:hint="default"/>
                            <w:sz w:val="18"/>
                            <w:szCs w:val="18"/>
                          </w:rPr>
                        </w:r>
                      </w:p>
                    </w:tc>
                    <w:tc>
                      <w:tcPr>
                        <w:tcW w:w="933" w:type="dxa"/>
                        <w:tcBorders>
                          <w:top w:val="single" w:sz="4" w:space="0" w:color="000000"/>
                          <w:left w:val="nil" w:sz="6" w:space="0" w:color="auto"/>
                          <w:bottom w:val="single" w:sz="12" w:space="0" w:color="000000"/>
                          <w:right w:val="nil" w:sz="6" w:space="0" w:color="auto"/>
                        </w:tcBorders>
                      </w:tcPr>
                      <w:p>
                        <w:pPr>
                          <w:pStyle w:val="TableParagraph"/>
                          <w:spacing w:line="240" w:lineRule="auto" w:before="78"/>
                          <w:ind w:right="145"/>
                          <w:jc w:val="right"/>
                          <w:rPr>
                            <w:rFonts w:ascii="Times New Roman" w:hAnsi="Times New Roman" w:cs="Times New Roman" w:eastAsia="Times New Roman" w:hint="default"/>
                            <w:sz w:val="18"/>
                            <w:szCs w:val="18"/>
                          </w:rPr>
                        </w:pPr>
                        <w:r>
                          <w:rPr>
                            <w:rFonts w:ascii="Times New Roman"/>
                            <w:b/>
                            <w:sz w:val="18"/>
                          </w:rPr>
                          <w:t>100.00%</w:t>
                        </w:r>
                        <w:r>
                          <w:rPr>
                            <w:rFonts w:ascii="Times New Roman"/>
                            <w:sz w:val="18"/>
                          </w:rPr>
                        </w:r>
                      </w:p>
                    </w:tc>
                    <w:tc>
                      <w:tcPr>
                        <w:tcW w:w="1458" w:type="dxa"/>
                        <w:tcBorders>
                          <w:top w:val="single" w:sz="4" w:space="0" w:color="000000"/>
                          <w:left w:val="nil" w:sz="6" w:space="0" w:color="auto"/>
                          <w:bottom w:val="single" w:sz="12" w:space="0" w:color="000000"/>
                          <w:right w:val="nil" w:sz="6" w:space="0" w:color="auto"/>
                        </w:tcBorders>
                      </w:tcPr>
                      <w:p>
                        <w:pPr>
                          <w:pStyle w:val="TableParagraph"/>
                          <w:spacing w:line="240" w:lineRule="auto" w:before="78"/>
                          <w:ind w:left="147" w:right="0"/>
                          <w:jc w:val="left"/>
                          <w:rPr>
                            <w:rFonts w:ascii="Times New Roman" w:hAnsi="Times New Roman" w:cs="Times New Roman" w:eastAsia="Times New Roman" w:hint="default"/>
                            <w:sz w:val="18"/>
                            <w:szCs w:val="18"/>
                          </w:rPr>
                        </w:pPr>
                        <w:r>
                          <w:rPr>
                            <w:rFonts w:ascii="Times New Roman"/>
                            <w:b/>
                            <w:sz w:val="18"/>
                          </w:rPr>
                          <w:t>532,867,146.56</w:t>
                        </w:r>
                        <w:r>
                          <w:rPr>
                            <w:rFonts w:ascii="Times New Roman"/>
                            <w:sz w:val="18"/>
                          </w:rPr>
                        </w:r>
                      </w:p>
                    </w:tc>
                    <w:tc>
                      <w:tcPr>
                        <w:tcW w:w="891" w:type="dxa"/>
                        <w:tcBorders>
                          <w:top w:val="single" w:sz="4" w:space="0" w:color="000000"/>
                          <w:left w:val="nil" w:sz="6" w:space="0" w:color="auto"/>
                          <w:bottom w:val="single" w:sz="12" w:space="0" w:color="000000"/>
                          <w:right w:val="nil" w:sz="6" w:space="0" w:color="auto"/>
                        </w:tcBorders>
                      </w:tcPr>
                      <w:p>
                        <w:pPr>
                          <w:pStyle w:val="TableParagraph"/>
                          <w:spacing w:line="240" w:lineRule="auto" w:before="78"/>
                          <w:ind w:right="58"/>
                          <w:jc w:val="right"/>
                          <w:rPr>
                            <w:rFonts w:ascii="Times New Roman" w:hAnsi="Times New Roman" w:cs="Times New Roman" w:eastAsia="Times New Roman" w:hint="default"/>
                            <w:sz w:val="18"/>
                            <w:szCs w:val="18"/>
                          </w:rPr>
                        </w:pPr>
                        <w:r>
                          <w:rPr>
                            <w:rFonts w:ascii="Times New Roman"/>
                            <w:b/>
                            <w:sz w:val="18"/>
                          </w:rPr>
                          <w:t>8.61%</w:t>
                        </w:r>
                        <w:r>
                          <w:rPr>
                            <w:rFonts w:ascii="Times New Roman"/>
                            <w:sz w:val="18"/>
                          </w:rPr>
                        </w:r>
                      </w:p>
                    </w:tc>
                    <w:tc>
                      <w:tcPr>
                        <w:tcW w:w="1550" w:type="dxa"/>
                        <w:tcBorders>
                          <w:top w:val="single" w:sz="4" w:space="0" w:color="000000"/>
                          <w:left w:val="nil" w:sz="6" w:space="0" w:color="auto"/>
                          <w:bottom w:val="single" w:sz="12" w:space="0" w:color="000000"/>
                          <w:right w:val="nil" w:sz="6" w:space="0" w:color="auto"/>
                        </w:tcBorders>
                      </w:tcPr>
                      <w:p>
                        <w:pPr>
                          <w:pStyle w:val="TableParagraph"/>
                          <w:spacing w:line="240" w:lineRule="auto" w:before="78"/>
                          <w:ind w:right="108"/>
                          <w:jc w:val="right"/>
                          <w:rPr>
                            <w:rFonts w:ascii="Times New Roman" w:hAnsi="Times New Roman" w:cs="Times New Roman" w:eastAsia="Times New Roman" w:hint="default"/>
                            <w:sz w:val="18"/>
                            <w:szCs w:val="18"/>
                          </w:rPr>
                        </w:pPr>
                        <w:r>
                          <w:rPr>
                            <w:rFonts w:ascii="Times New Roman"/>
                            <w:b/>
                            <w:spacing w:val="-1"/>
                            <w:sz w:val="18"/>
                          </w:rPr>
                          <w:t>5,659,460,122.44</w:t>
                        </w:r>
                        <w:r>
                          <w:rPr>
                            <w:rFonts w:ascii="Times New Roman"/>
                            <w:spacing w:val="-1"/>
                            <w:sz w:val="18"/>
                          </w:rPr>
                        </w:r>
                      </w:p>
                    </w:tc>
                  </w:tr>
                  <w:tr>
                    <w:trPr>
                      <w:trHeight w:val="814" w:hRule="exact"/>
                    </w:trPr>
                    <w:tc>
                      <w:tcPr>
                        <w:tcW w:w="8724" w:type="dxa"/>
                        <w:gridSpan w:val="6"/>
                        <w:tcBorders>
                          <w:top w:val="nil" w:sz="6" w:space="0" w:color="auto"/>
                          <w:left w:val="nil" w:sz="6" w:space="0" w:color="auto"/>
                          <w:bottom w:val="nil" w:sz="6" w:space="0" w:color="auto"/>
                          <w:right w:val="nil" w:sz="6" w:space="0" w:color="auto"/>
                        </w:tcBorders>
                      </w:tcPr>
                      <w:p>
                        <w:pPr>
                          <w:pStyle w:val="TableParagraph"/>
                          <w:spacing w:line="240" w:lineRule="auto" w:before="100"/>
                          <w:ind w:left="561" w:right="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1)</w:t>
                        </w:r>
                        <w:r>
                          <w:rPr>
                            <w:rFonts w:ascii="Times New Roman" w:hAnsi="Times New Roman" w:cs="Times New Roman" w:eastAsia="Times New Roman" w:hint="default"/>
                            <w:b/>
                            <w:bCs/>
                            <w:spacing w:val="-2"/>
                            <w:sz w:val="22"/>
                            <w:szCs w:val="22"/>
                          </w:rPr>
                          <w:t> </w:t>
                        </w:r>
                        <w:r>
                          <w:rPr>
                            <w:rFonts w:ascii="宋体" w:hAnsi="宋体" w:cs="宋体" w:eastAsia="宋体" w:hint="default"/>
                            <w:sz w:val="22"/>
                            <w:szCs w:val="22"/>
                          </w:rPr>
                          <w:t>组合中，按账龄分析法计提坏账准备的应收账款</w:t>
                        </w: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1764" w:right="0"/>
                          <w:jc w:val="center"/>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r>
                  <w:tr>
                    <w:trPr>
                      <w:trHeight w:val="158" w:hRule="exact"/>
                    </w:trPr>
                    <w:tc>
                      <w:tcPr>
                        <w:tcW w:w="1714" w:type="dxa"/>
                        <w:tcBorders>
                          <w:top w:val="nil" w:sz="6" w:space="0" w:color="auto"/>
                          <w:left w:val="nil" w:sz="6" w:space="0" w:color="auto"/>
                          <w:bottom w:val="nil" w:sz="6" w:space="0" w:color="auto"/>
                          <w:right w:val="nil" w:sz="6" w:space="0" w:color="auto"/>
                        </w:tcBorders>
                      </w:tcPr>
                      <w:p>
                        <w:pPr>
                          <w:pStyle w:val="TableParagraph"/>
                          <w:spacing w:line="156" w:lineRule="exact"/>
                          <w:ind w:left="107" w:right="0"/>
                          <w:jc w:val="left"/>
                          <w:rPr>
                            <w:rFonts w:ascii="宋体" w:hAnsi="宋体" w:cs="宋体" w:eastAsia="宋体" w:hint="default"/>
                            <w:sz w:val="18"/>
                            <w:szCs w:val="18"/>
                          </w:rPr>
                        </w:pPr>
                        <w:r>
                          <w:rPr>
                            <w:rFonts w:ascii="宋体" w:hAnsi="宋体" w:cs="宋体" w:eastAsia="宋体" w:hint="default"/>
                            <w:b/>
                            <w:bCs/>
                            <w:sz w:val="18"/>
                            <w:szCs w:val="18"/>
                          </w:rPr>
                          <w:t>账龄</w:t>
                        </w:r>
                        <w:r>
                          <w:rPr>
                            <w:rFonts w:ascii="宋体" w:hAnsi="宋体" w:cs="宋体" w:eastAsia="宋体" w:hint="default"/>
                            <w:sz w:val="18"/>
                            <w:szCs w:val="18"/>
                          </w:rPr>
                        </w:r>
                      </w:p>
                    </w:tc>
                    <w:tc>
                      <w:tcPr>
                        <w:tcW w:w="3110" w:type="dxa"/>
                        <w:gridSpan w:val="2"/>
                        <w:tcBorders>
                          <w:top w:val="nil" w:sz="6" w:space="0" w:color="auto"/>
                          <w:left w:val="nil" w:sz="6" w:space="0" w:color="auto"/>
                          <w:bottom w:val="nil" w:sz="6" w:space="0" w:color="auto"/>
                          <w:right w:val="nil" w:sz="6" w:space="0" w:color="auto"/>
                        </w:tcBorders>
                      </w:tcPr>
                      <w:p>
                        <w:pPr/>
                      </w:p>
                    </w:tc>
                    <w:tc>
                      <w:tcPr>
                        <w:tcW w:w="1458" w:type="dxa"/>
                        <w:tcBorders>
                          <w:top w:val="nil" w:sz="6" w:space="0" w:color="auto"/>
                          <w:left w:val="nil" w:sz="6" w:space="0" w:color="auto"/>
                          <w:bottom w:val="nil" w:sz="6" w:space="0" w:color="auto"/>
                          <w:right w:val="nil" w:sz="6" w:space="0" w:color="auto"/>
                        </w:tcBorders>
                      </w:tcPr>
                      <w:p>
                        <w:pPr/>
                      </w:p>
                    </w:tc>
                    <w:tc>
                      <w:tcPr>
                        <w:tcW w:w="2441" w:type="dxa"/>
                        <w:gridSpan w:val="2"/>
                        <w:tcBorders>
                          <w:top w:val="nil" w:sz="6" w:space="0" w:color="auto"/>
                          <w:left w:val="nil" w:sz="6" w:space="0" w:color="auto"/>
                          <w:bottom w:val="nil" w:sz="6" w:space="0" w:color="auto"/>
                          <w:right w:val="nil" w:sz="6" w:space="0" w:color="auto"/>
                        </w:tcBorders>
                      </w:tcPr>
                      <w:p>
                        <w:pPr/>
                      </w:p>
                    </w:tc>
                  </w:tr>
                  <w:tr>
                    <w:trPr>
                      <w:trHeight w:val="214" w:hRule="exact"/>
                    </w:trPr>
                    <w:tc>
                      <w:tcPr>
                        <w:tcW w:w="1714" w:type="dxa"/>
                        <w:tcBorders>
                          <w:top w:val="nil" w:sz="6" w:space="0" w:color="auto"/>
                          <w:left w:val="nil" w:sz="6" w:space="0" w:color="auto"/>
                          <w:bottom w:val="single" w:sz="4" w:space="0" w:color="000000"/>
                          <w:right w:val="nil" w:sz="6" w:space="0" w:color="auto"/>
                        </w:tcBorders>
                      </w:tcPr>
                      <w:p>
                        <w:pPr/>
                      </w:p>
                    </w:tc>
                    <w:tc>
                      <w:tcPr>
                        <w:tcW w:w="3110" w:type="dxa"/>
                        <w:gridSpan w:val="2"/>
                        <w:tcBorders>
                          <w:top w:val="nil" w:sz="6" w:space="0" w:color="auto"/>
                          <w:left w:val="nil" w:sz="6" w:space="0" w:color="auto"/>
                          <w:bottom w:val="single" w:sz="4" w:space="0" w:color="000000"/>
                          <w:right w:val="nil" w:sz="6" w:space="0" w:color="auto"/>
                        </w:tcBorders>
                      </w:tcPr>
                      <w:p>
                        <w:pPr>
                          <w:pStyle w:val="TableParagraph"/>
                          <w:spacing w:line="182" w:lineRule="exact"/>
                          <w:ind w:left="931" w:right="0"/>
                          <w:jc w:val="left"/>
                          <w:rPr>
                            <w:rFonts w:ascii="宋体" w:hAnsi="宋体" w:cs="宋体" w:eastAsia="宋体" w:hint="default"/>
                            <w:sz w:val="18"/>
                            <w:szCs w:val="18"/>
                          </w:rPr>
                        </w:pPr>
                        <w:r>
                          <w:rPr>
                            <w:rFonts w:ascii="宋体" w:hAnsi="宋体" w:cs="宋体" w:eastAsia="宋体" w:hint="default"/>
                            <w:b/>
                            <w:bCs/>
                            <w:sz w:val="18"/>
                            <w:szCs w:val="18"/>
                          </w:rPr>
                          <w:t>应收账款</w:t>
                        </w:r>
                        <w:r>
                          <w:rPr>
                            <w:rFonts w:ascii="宋体" w:hAnsi="宋体" w:cs="宋体" w:eastAsia="宋体" w:hint="default"/>
                            <w:sz w:val="18"/>
                            <w:szCs w:val="18"/>
                          </w:rPr>
                        </w:r>
                      </w:p>
                    </w:tc>
                    <w:tc>
                      <w:tcPr>
                        <w:tcW w:w="1458" w:type="dxa"/>
                        <w:tcBorders>
                          <w:top w:val="nil" w:sz="6" w:space="0" w:color="auto"/>
                          <w:left w:val="nil" w:sz="6" w:space="0" w:color="auto"/>
                          <w:bottom w:val="single" w:sz="4" w:space="0" w:color="000000"/>
                          <w:right w:val="nil" w:sz="6" w:space="0" w:color="auto"/>
                        </w:tcBorders>
                      </w:tcPr>
                      <w:p>
                        <w:pPr>
                          <w:pStyle w:val="TableParagraph"/>
                          <w:spacing w:line="182" w:lineRule="exact"/>
                          <w:ind w:left="352" w:right="0"/>
                          <w:jc w:val="left"/>
                          <w:rPr>
                            <w:rFonts w:ascii="宋体" w:hAnsi="宋体" w:cs="宋体" w:eastAsia="宋体" w:hint="default"/>
                            <w:sz w:val="18"/>
                            <w:szCs w:val="18"/>
                          </w:rPr>
                        </w:pPr>
                        <w:r>
                          <w:rPr>
                            <w:rFonts w:ascii="宋体" w:hAnsi="宋体" w:cs="宋体" w:eastAsia="宋体" w:hint="default"/>
                            <w:b/>
                            <w:bCs/>
                            <w:sz w:val="18"/>
                            <w:szCs w:val="18"/>
                          </w:rPr>
                          <w:t>比重</w:t>
                        </w:r>
                        <w:r>
                          <w:rPr>
                            <w:rFonts w:ascii="宋体" w:hAnsi="宋体" w:cs="宋体" w:eastAsia="宋体" w:hint="default"/>
                            <w:sz w:val="18"/>
                            <w:szCs w:val="18"/>
                          </w:rPr>
                        </w:r>
                      </w:p>
                    </w:tc>
                    <w:tc>
                      <w:tcPr>
                        <w:tcW w:w="2441" w:type="dxa"/>
                        <w:gridSpan w:val="2"/>
                        <w:tcBorders>
                          <w:top w:val="nil" w:sz="6" w:space="0" w:color="auto"/>
                          <w:left w:val="nil" w:sz="6" w:space="0" w:color="auto"/>
                          <w:bottom w:val="single" w:sz="4" w:space="0" w:color="000000"/>
                          <w:right w:val="nil" w:sz="6" w:space="0" w:color="auto"/>
                        </w:tcBorders>
                      </w:tcPr>
                      <w:p>
                        <w:pPr>
                          <w:pStyle w:val="TableParagraph"/>
                          <w:spacing w:line="182" w:lineRule="exact"/>
                          <w:ind w:left="951"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r>
                  <w:tr>
                    <w:trPr>
                      <w:trHeight w:val="325" w:hRule="exact"/>
                    </w:trPr>
                    <w:tc>
                      <w:tcPr>
                        <w:tcW w:w="1714"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110" w:type="dxa"/>
                        <w:gridSpan w:val="2"/>
                        <w:tcBorders>
                          <w:top w:val="single" w:sz="4" w:space="0" w:color="000000"/>
                          <w:left w:val="nil" w:sz="6" w:space="0" w:color="auto"/>
                          <w:bottom w:val="nil" w:sz="6" w:space="0" w:color="auto"/>
                          <w:right w:val="nil" w:sz="6" w:space="0" w:color="auto"/>
                        </w:tcBorders>
                      </w:tcPr>
                      <w:p>
                        <w:pPr>
                          <w:pStyle w:val="TableParagraph"/>
                          <w:spacing w:line="240" w:lineRule="auto" w:before="74"/>
                          <w:ind w:left="1165" w:right="0"/>
                          <w:jc w:val="left"/>
                          <w:rPr>
                            <w:rFonts w:ascii="Times New Roman" w:hAnsi="Times New Roman" w:cs="Times New Roman" w:eastAsia="Times New Roman" w:hint="default"/>
                            <w:sz w:val="18"/>
                            <w:szCs w:val="18"/>
                          </w:rPr>
                        </w:pPr>
                        <w:r>
                          <w:rPr>
                            <w:rFonts w:ascii="Times New Roman"/>
                            <w:sz w:val="18"/>
                          </w:rPr>
                          <w:t>5,315,327,318.74</w:t>
                        </w:r>
                      </w:p>
                    </w:tc>
                    <w:tc>
                      <w:tcPr>
                        <w:tcW w:w="1458" w:type="dxa"/>
                        <w:tcBorders>
                          <w:top w:val="single" w:sz="4" w:space="0" w:color="000000"/>
                          <w:left w:val="nil" w:sz="6" w:space="0" w:color="auto"/>
                          <w:bottom w:val="nil" w:sz="6" w:space="0" w:color="auto"/>
                          <w:right w:val="nil" w:sz="6" w:space="0" w:color="auto"/>
                        </w:tcBorders>
                      </w:tcPr>
                      <w:p>
                        <w:pPr>
                          <w:pStyle w:val="TableParagraph"/>
                          <w:spacing w:line="240" w:lineRule="auto" w:before="74"/>
                          <w:ind w:left="255" w:right="0"/>
                          <w:jc w:val="left"/>
                          <w:rPr>
                            <w:rFonts w:ascii="Times New Roman" w:hAnsi="Times New Roman" w:cs="Times New Roman" w:eastAsia="Times New Roman" w:hint="default"/>
                            <w:sz w:val="18"/>
                            <w:szCs w:val="18"/>
                          </w:rPr>
                        </w:pPr>
                        <w:r>
                          <w:rPr>
                            <w:rFonts w:ascii="Times New Roman"/>
                            <w:sz w:val="18"/>
                          </w:rPr>
                          <w:t>70.83%</w:t>
                        </w:r>
                      </w:p>
                    </w:tc>
                    <w:tc>
                      <w:tcPr>
                        <w:tcW w:w="2441" w:type="dxa"/>
                        <w:gridSpan w:val="2"/>
                        <w:tcBorders>
                          <w:top w:val="single" w:sz="4" w:space="0" w:color="000000"/>
                          <w:left w:val="nil" w:sz="6" w:space="0" w:color="auto"/>
                          <w:bottom w:val="nil" w:sz="6" w:space="0" w:color="auto"/>
                          <w:right w:val="nil" w:sz="6" w:space="0" w:color="auto"/>
                        </w:tcBorders>
                      </w:tcPr>
                      <w:p>
                        <w:pPr>
                          <w:pStyle w:val="TableParagraph"/>
                          <w:spacing w:line="240" w:lineRule="auto" w:before="74"/>
                          <w:ind w:left="1297" w:right="0"/>
                          <w:jc w:val="left"/>
                          <w:rPr>
                            <w:rFonts w:ascii="Times New Roman" w:hAnsi="Times New Roman" w:cs="Times New Roman" w:eastAsia="Times New Roman" w:hint="default"/>
                            <w:sz w:val="18"/>
                            <w:szCs w:val="18"/>
                          </w:rPr>
                        </w:pPr>
                        <w:r>
                          <w:rPr>
                            <w:rFonts w:ascii="Times New Roman"/>
                            <w:sz w:val="18"/>
                          </w:rPr>
                          <w:t>63,270,623.82</w:t>
                        </w:r>
                      </w:p>
                    </w:tc>
                  </w:tr>
                  <w:tr>
                    <w:trPr>
                      <w:trHeight w:val="285" w:hRule="exact"/>
                    </w:trPr>
                    <w:tc>
                      <w:tcPr>
                        <w:tcW w:w="1714" w:type="dxa"/>
                        <w:tcBorders>
                          <w:top w:val="nil" w:sz="6" w:space="0" w:color="auto"/>
                          <w:left w:val="nil" w:sz="6" w:space="0" w:color="auto"/>
                          <w:bottom w:val="nil" w:sz="6" w:space="0" w:color="auto"/>
                          <w:right w:val="nil" w:sz="6" w:space="0" w:color="auto"/>
                        </w:tcBorders>
                      </w:tcPr>
                      <w:p>
                        <w:pPr>
                          <w:pStyle w:val="TableParagraph"/>
                          <w:spacing w:line="236" w:lineRule="exact"/>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1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8"/>
                          <w:ind w:left="1165" w:right="0"/>
                          <w:jc w:val="left"/>
                          <w:rPr>
                            <w:rFonts w:ascii="Times New Roman" w:hAnsi="Times New Roman" w:cs="Times New Roman" w:eastAsia="Times New Roman" w:hint="default"/>
                            <w:sz w:val="18"/>
                            <w:szCs w:val="18"/>
                          </w:rPr>
                        </w:pPr>
                        <w:r>
                          <w:rPr>
                            <w:rFonts w:ascii="Times New Roman"/>
                            <w:sz w:val="18"/>
                          </w:rPr>
                          <w:t>1,121,068,282.28</w:t>
                        </w:r>
                      </w:p>
                    </w:tc>
                    <w:tc>
                      <w:tcPr>
                        <w:tcW w:w="1458" w:type="dxa"/>
                        <w:tcBorders>
                          <w:top w:val="nil" w:sz="6" w:space="0" w:color="auto"/>
                          <w:left w:val="nil" w:sz="6" w:space="0" w:color="auto"/>
                          <w:bottom w:val="nil" w:sz="6" w:space="0" w:color="auto"/>
                          <w:right w:val="nil" w:sz="6" w:space="0" w:color="auto"/>
                        </w:tcBorders>
                      </w:tcPr>
                      <w:p>
                        <w:pPr>
                          <w:pStyle w:val="TableParagraph"/>
                          <w:spacing w:line="240" w:lineRule="auto" w:before="38"/>
                          <w:ind w:left="255" w:right="0"/>
                          <w:jc w:val="left"/>
                          <w:rPr>
                            <w:rFonts w:ascii="Times New Roman" w:hAnsi="Times New Roman" w:cs="Times New Roman" w:eastAsia="Times New Roman" w:hint="default"/>
                            <w:sz w:val="18"/>
                            <w:szCs w:val="18"/>
                          </w:rPr>
                        </w:pPr>
                        <w:r>
                          <w:rPr>
                            <w:rFonts w:ascii="Times New Roman"/>
                            <w:sz w:val="18"/>
                          </w:rPr>
                          <w:t>14.94%</w:t>
                        </w:r>
                      </w:p>
                    </w:tc>
                    <w:tc>
                      <w:tcPr>
                        <w:tcW w:w="244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8"/>
                          <w:ind w:left="1207" w:right="0"/>
                          <w:jc w:val="left"/>
                          <w:rPr>
                            <w:rFonts w:ascii="Times New Roman" w:hAnsi="Times New Roman" w:cs="Times New Roman" w:eastAsia="Times New Roman" w:hint="default"/>
                            <w:sz w:val="18"/>
                            <w:szCs w:val="18"/>
                          </w:rPr>
                        </w:pPr>
                        <w:r>
                          <w:rPr>
                            <w:rFonts w:ascii="Times New Roman"/>
                            <w:sz w:val="18"/>
                          </w:rPr>
                          <w:t>103,601,000.23</w:t>
                        </w:r>
                      </w:p>
                    </w:tc>
                  </w:tr>
                  <w:tr>
                    <w:trPr>
                      <w:trHeight w:val="285" w:hRule="exact"/>
                    </w:trPr>
                    <w:tc>
                      <w:tcPr>
                        <w:tcW w:w="1714" w:type="dxa"/>
                        <w:tcBorders>
                          <w:top w:val="nil" w:sz="6" w:space="0" w:color="auto"/>
                          <w:left w:val="nil" w:sz="6" w:space="0" w:color="auto"/>
                          <w:bottom w:val="nil" w:sz="6" w:space="0" w:color="auto"/>
                          <w:right w:val="nil" w:sz="6" w:space="0" w:color="auto"/>
                        </w:tcBorders>
                      </w:tcPr>
                      <w:p>
                        <w:pPr>
                          <w:pStyle w:val="TableParagraph"/>
                          <w:spacing w:line="237" w:lineRule="exact"/>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1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9"/>
                          <w:ind w:left="1301" w:right="0"/>
                          <w:jc w:val="left"/>
                          <w:rPr>
                            <w:rFonts w:ascii="Times New Roman" w:hAnsi="Times New Roman" w:cs="Times New Roman" w:eastAsia="Times New Roman" w:hint="default"/>
                            <w:sz w:val="18"/>
                            <w:szCs w:val="18"/>
                          </w:rPr>
                        </w:pPr>
                        <w:r>
                          <w:rPr>
                            <w:rFonts w:ascii="Times New Roman"/>
                            <w:sz w:val="18"/>
                          </w:rPr>
                          <w:t>306,264,507.33</w:t>
                        </w:r>
                      </w:p>
                    </w:tc>
                    <w:tc>
                      <w:tcPr>
                        <w:tcW w:w="1458" w:type="dxa"/>
                        <w:tcBorders>
                          <w:top w:val="nil" w:sz="6" w:space="0" w:color="auto"/>
                          <w:left w:val="nil" w:sz="6" w:space="0" w:color="auto"/>
                          <w:bottom w:val="nil" w:sz="6" w:space="0" w:color="auto"/>
                          <w:right w:val="nil" w:sz="6" w:space="0" w:color="auto"/>
                        </w:tcBorders>
                      </w:tcPr>
                      <w:p>
                        <w:pPr>
                          <w:pStyle w:val="TableParagraph"/>
                          <w:spacing w:line="240" w:lineRule="auto" w:before="39"/>
                          <w:ind w:left="300" w:right="0"/>
                          <w:jc w:val="left"/>
                          <w:rPr>
                            <w:rFonts w:ascii="Times New Roman" w:hAnsi="Times New Roman" w:cs="Times New Roman" w:eastAsia="Times New Roman" w:hint="default"/>
                            <w:sz w:val="18"/>
                            <w:szCs w:val="18"/>
                          </w:rPr>
                        </w:pPr>
                        <w:r>
                          <w:rPr>
                            <w:rFonts w:ascii="Times New Roman"/>
                            <w:sz w:val="18"/>
                          </w:rPr>
                          <w:t>4.08%</w:t>
                        </w:r>
                      </w:p>
                    </w:tc>
                    <w:tc>
                      <w:tcPr>
                        <w:tcW w:w="244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9"/>
                          <w:ind w:left="1297" w:right="0"/>
                          <w:jc w:val="left"/>
                          <w:rPr>
                            <w:rFonts w:ascii="Times New Roman" w:hAnsi="Times New Roman" w:cs="Times New Roman" w:eastAsia="Times New Roman" w:hint="default"/>
                            <w:sz w:val="18"/>
                            <w:szCs w:val="18"/>
                          </w:rPr>
                        </w:pPr>
                        <w:r>
                          <w:rPr>
                            <w:rFonts w:ascii="Times New Roman"/>
                            <w:sz w:val="18"/>
                          </w:rPr>
                          <w:t>55,705,066.14</w:t>
                        </w:r>
                      </w:p>
                    </w:tc>
                  </w:tr>
                  <w:tr>
                    <w:trPr>
                      <w:trHeight w:val="285" w:hRule="exact"/>
                    </w:trPr>
                    <w:tc>
                      <w:tcPr>
                        <w:tcW w:w="1714" w:type="dxa"/>
                        <w:tcBorders>
                          <w:top w:val="nil" w:sz="6" w:space="0" w:color="auto"/>
                          <w:left w:val="nil" w:sz="6" w:space="0" w:color="auto"/>
                          <w:bottom w:val="nil" w:sz="6" w:space="0" w:color="auto"/>
                          <w:right w:val="nil" w:sz="6" w:space="0" w:color="auto"/>
                        </w:tcBorders>
                      </w:tcPr>
                      <w:p>
                        <w:pPr>
                          <w:pStyle w:val="TableParagraph"/>
                          <w:spacing w:line="236" w:lineRule="exact"/>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1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8"/>
                          <w:ind w:left="1301" w:right="0"/>
                          <w:jc w:val="left"/>
                          <w:rPr>
                            <w:rFonts w:ascii="Times New Roman" w:hAnsi="Times New Roman" w:cs="Times New Roman" w:eastAsia="Times New Roman" w:hint="default"/>
                            <w:sz w:val="18"/>
                            <w:szCs w:val="18"/>
                          </w:rPr>
                        </w:pPr>
                        <w:r>
                          <w:rPr>
                            <w:rFonts w:ascii="Times New Roman"/>
                            <w:sz w:val="18"/>
                          </w:rPr>
                          <w:t>233,170,565.18</w:t>
                        </w:r>
                      </w:p>
                    </w:tc>
                    <w:tc>
                      <w:tcPr>
                        <w:tcW w:w="1458" w:type="dxa"/>
                        <w:tcBorders>
                          <w:top w:val="nil" w:sz="6" w:space="0" w:color="auto"/>
                          <w:left w:val="nil" w:sz="6" w:space="0" w:color="auto"/>
                          <w:bottom w:val="nil" w:sz="6" w:space="0" w:color="auto"/>
                          <w:right w:val="nil" w:sz="6" w:space="0" w:color="auto"/>
                        </w:tcBorders>
                      </w:tcPr>
                      <w:p>
                        <w:pPr>
                          <w:pStyle w:val="TableParagraph"/>
                          <w:spacing w:line="240" w:lineRule="auto" w:before="38"/>
                          <w:ind w:left="300" w:right="0"/>
                          <w:jc w:val="left"/>
                          <w:rPr>
                            <w:rFonts w:ascii="Times New Roman" w:hAnsi="Times New Roman" w:cs="Times New Roman" w:eastAsia="Times New Roman" w:hint="default"/>
                            <w:sz w:val="18"/>
                            <w:szCs w:val="18"/>
                          </w:rPr>
                        </w:pPr>
                        <w:r>
                          <w:rPr>
                            <w:rFonts w:ascii="Times New Roman"/>
                            <w:sz w:val="18"/>
                          </w:rPr>
                          <w:t>3.11%</w:t>
                        </w:r>
                      </w:p>
                    </w:tc>
                    <w:tc>
                      <w:tcPr>
                        <w:tcW w:w="244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8"/>
                          <w:ind w:left="1297" w:right="0"/>
                          <w:jc w:val="left"/>
                          <w:rPr>
                            <w:rFonts w:ascii="Times New Roman" w:hAnsi="Times New Roman" w:cs="Times New Roman" w:eastAsia="Times New Roman" w:hint="default"/>
                            <w:sz w:val="18"/>
                            <w:szCs w:val="18"/>
                          </w:rPr>
                        </w:pPr>
                        <w:r>
                          <w:rPr>
                            <w:rFonts w:ascii="Times New Roman"/>
                            <w:sz w:val="18"/>
                          </w:rPr>
                          <w:t>79,913,241.10</w:t>
                        </w:r>
                      </w:p>
                    </w:tc>
                  </w:tr>
                  <w:tr>
                    <w:trPr>
                      <w:trHeight w:val="285" w:hRule="exact"/>
                    </w:trPr>
                    <w:tc>
                      <w:tcPr>
                        <w:tcW w:w="1714" w:type="dxa"/>
                        <w:tcBorders>
                          <w:top w:val="nil" w:sz="6" w:space="0" w:color="auto"/>
                          <w:left w:val="nil" w:sz="6" w:space="0" w:color="auto"/>
                          <w:bottom w:val="nil" w:sz="6" w:space="0" w:color="auto"/>
                          <w:right w:val="nil" w:sz="6" w:space="0" w:color="auto"/>
                        </w:tcBorders>
                      </w:tcPr>
                      <w:p>
                        <w:pPr>
                          <w:pStyle w:val="TableParagraph"/>
                          <w:spacing w:line="237" w:lineRule="exact"/>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1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9"/>
                          <w:ind w:left="1301" w:right="0"/>
                          <w:jc w:val="left"/>
                          <w:rPr>
                            <w:rFonts w:ascii="Times New Roman" w:hAnsi="Times New Roman" w:cs="Times New Roman" w:eastAsia="Times New Roman" w:hint="default"/>
                            <w:sz w:val="18"/>
                            <w:szCs w:val="18"/>
                          </w:rPr>
                        </w:pPr>
                        <w:r>
                          <w:rPr>
                            <w:rFonts w:ascii="Times New Roman"/>
                            <w:sz w:val="18"/>
                          </w:rPr>
                          <w:t>214,836,491.69</w:t>
                        </w:r>
                      </w:p>
                    </w:tc>
                    <w:tc>
                      <w:tcPr>
                        <w:tcW w:w="1458" w:type="dxa"/>
                        <w:tcBorders>
                          <w:top w:val="nil" w:sz="6" w:space="0" w:color="auto"/>
                          <w:left w:val="nil" w:sz="6" w:space="0" w:color="auto"/>
                          <w:bottom w:val="nil" w:sz="6" w:space="0" w:color="auto"/>
                          <w:right w:val="nil" w:sz="6" w:space="0" w:color="auto"/>
                        </w:tcBorders>
                      </w:tcPr>
                      <w:p>
                        <w:pPr>
                          <w:pStyle w:val="TableParagraph"/>
                          <w:spacing w:line="240" w:lineRule="auto" w:before="39"/>
                          <w:ind w:left="300" w:right="0"/>
                          <w:jc w:val="left"/>
                          <w:rPr>
                            <w:rFonts w:ascii="Times New Roman" w:hAnsi="Times New Roman" w:cs="Times New Roman" w:eastAsia="Times New Roman" w:hint="default"/>
                            <w:sz w:val="18"/>
                            <w:szCs w:val="18"/>
                          </w:rPr>
                        </w:pPr>
                        <w:r>
                          <w:rPr>
                            <w:rFonts w:ascii="Times New Roman"/>
                            <w:sz w:val="18"/>
                          </w:rPr>
                          <w:t>2.86%</w:t>
                        </w:r>
                      </w:p>
                    </w:tc>
                    <w:tc>
                      <w:tcPr>
                        <w:tcW w:w="244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9"/>
                          <w:ind w:left="1207" w:right="0"/>
                          <w:jc w:val="left"/>
                          <w:rPr>
                            <w:rFonts w:ascii="Times New Roman" w:hAnsi="Times New Roman" w:cs="Times New Roman" w:eastAsia="Times New Roman" w:hint="default"/>
                            <w:sz w:val="18"/>
                            <w:szCs w:val="18"/>
                          </w:rPr>
                        </w:pPr>
                        <w:r>
                          <w:rPr>
                            <w:rFonts w:ascii="Times New Roman"/>
                            <w:sz w:val="18"/>
                          </w:rPr>
                          <w:t>107,418,245.85</w:t>
                        </w:r>
                      </w:p>
                    </w:tc>
                  </w:tr>
                  <w:tr>
                    <w:trPr>
                      <w:trHeight w:val="256" w:hRule="exact"/>
                    </w:trPr>
                    <w:tc>
                      <w:tcPr>
                        <w:tcW w:w="1714" w:type="dxa"/>
                        <w:tcBorders>
                          <w:top w:val="nil" w:sz="6" w:space="0" w:color="auto"/>
                          <w:left w:val="nil" w:sz="6" w:space="0" w:color="auto"/>
                          <w:bottom w:val="single" w:sz="4" w:space="0" w:color="000000"/>
                          <w:right w:val="nil" w:sz="6" w:space="0" w:color="auto"/>
                        </w:tcBorders>
                      </w:tcPr>
                      <w:p>
                        <w:pPr>
                          <w:pStyle w:val="TableParagraph"/>
                          <w:spacing w:line="236" w:lineRule="exact"/>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10"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38"/>
                          <w:ind w:left="1301" w:right="0"/>
                          <w:jc w:val="left"/>
                          <w:rPr>
                            <w:rFonts w:ascii="Times New Roman" w:hAnsi="Times New Roman" w:cs="Times New Roman" w:eastAsia="Times New Roman" w:hint="default"/>
                            <w:sz w:val="18"/>
                            <w:szCs w:val="18"/>
                          </w:rPr>
                        </w:pPr>
                        <w:r>
                          <w:rPr>
                            <w:rFonts w:ascii="Times New Roman"/>
                            <w:sz w:val="18"/>
                          </w:rPr>
                          <w:t>313,870,966.59</w:t>
                        </w:r>
                      </w:p>
                    </w:tc>
                    <w:tc>
                      <w:tcPr>
                        <w:tcW w:w="1458"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left="300" w:right="0"/>
                          <w:jc w:val="left"/>
                          <w:rPr>
                            <w:rFonts w:ascii="Times New Roman" w:hAnsi="Times New Roman" w:cs="Times New Roman" w:eastAsia="Times New Roman" w:hint="default"/>
                            <w:sz w:val="18"/>
                            <w:szCs w:val="18"/>
                          </w:rPr>
                        </w:pPr>
                        <w:r>
                          <w:rPr>
                            <w:rFonts w:ascii="Times New Roman"/>
                            <w:sz w:val="18"/>
                          </w:rPr>
                          <w:t>4.18%</w:t>
                        </w:r>
                      </w:p>
                    </w:tc>
                    <w:tc>
                      <w:tcPr>
                        <w:tcW w:w="2441"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38"/>
                          <w:ind w:left="1207" w:right="0"/>
                          <w:jc w:val="left"/>
                          <w:rPr>
                            <w:rFonts w:ascii="Times New Roman" w:hAnsi="Times New Roman" w:cs="Times New Roman" w:eastAsia="Times New Roman" w:hint="default"/>
                            <w:sz w:val="18"/>
                            <w:szCs w:val="18"/>
                          </w:rPr>
                        </w:pPr>
                        <w:r>
                          <w:rPr>
                            <w:rFonts w:ascii="Times New Roman"/>
                            <w:sz w:val="18"/>
                          </w:rPr>
                          <w:t>313,870,966.59</w:t>
                        </w:r>
                      </w:p>
                    </w:tc>
                  </w:tr>
                  <w:tr>
                    <w:trPr>
                      <w:trHeight w:val="304" w:hRule="exact"/>
                    </w:trPr>
                    <w:tc>
                      <w:tcPr>
                        <w:tcW w:w="1714" w:type="dxa"/>
                        <w:tcBorders>
                          <w:top w:val="single" w:sz="4" w:space="0" w:color="000000"/>
                          <w:left w:val="nil" w:sz="6" w:space="0" w:color="auto"/>
                          <w:bottom w:val="single" w:sz="12" w:space="0" w:color="000000"/>
                          <w:right w:val="nil" w:sz="6" w:space="0" w:color="auto"/>
                        </w:tcBorders>
                      </w:tcPr>
                      <w:p>
                        <w:pPr>
                          <w:pStyle w:val="TableParagraph"/>
                          <w:spacing w:line="240" w:lineRule="auto" w:before="21"/>
                          <w:ind w:left="107"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110" w:type="dxa"/>
                        <w:gridSpan w:val="2"/>
                        <w:tcBorders>
                          <w:top w:val="single" w:sz="4" w:space="0" w:color="000000"/>
                          <w:left w:val="nil" w:sz="6" w:space="0" w:color="auto"/>
                          <w:bottom w:val="single" w:sz="12" w:space="0" w:color="000000"/>
                          <w:right w:val="nil" w:sz="6" w:space="0" w:color="auto"/>
                        </w:tcBorders>
                      </w:tcPr>
                      <w:p>
                        <w:pPr>
                          <w:pStyle w:val="TableParagraph"/>
                          <w:spacing w:line="240" w:lineRule="auto" w:before="76"/>
                          <w:ind w:left="1165" w:right="0"/>
                          <w:jc w:val="left"/>
                          <w:rPr>
                            <w:rFonts w:ascii="Times New Roman" w:hAnsi="Times New Roman" w:cs="Times New Roman" w:eastAsia="Times New Roman" w:hint="default"/>
                            <w:sz w:val="18"/>
                            <w:szCs w:val="18"/>
                          </w:rPr>
                        </w:pPr>
                        <w:r>
                          <w:rPr>
                            <w:rFonts w:ascii="Times New Roman"/>
                            <w:b/>
                            <w:sz w:val="18"/>
                          </w:rPr>
                          <w:t>7,504,538,131.81</w:t>
                        </w:r>
                        <w:r>
                          <w:rPr>
                            <w:rFonts w:ascii="Times New Roman"/>
                            <w:sz w:val="18"/>
                          </w:rPr>
                        </w:r>
                      </w:p>
                    </w:tc>
                    <w:tc>
                      <w:tcPr>
                        <w:tcW w:w="1458" w:type="dxa"/>
                        <w:tcBorders>
                          <w:top w:val="single" w:sz="4" w:space="0" w:color="000000"/>
                          <w:left w:val="nil" w:sz="6" w:space="0" w:color="auto"/>
                          <w:bottom w:val="single" w:sz="12" w:space="0" w:color="000000"/>
                          <w:right w:val="nil" w:sz="6" w:space="0" w:color="auto"/>
                        </w:tcBorders>
                      </w:tcPr>
                      <w:p>
                        <w:pPr>
                          <w:pStyle w:val="TableParagraph"/>
                          <w:spacing w:line="240" w:lineRule="auto" w:before="76"/>
                          <w:ind w:left="195" w:right="0"/>
                          <w:jc w:val="left"/>
                          <w:rPr>
                            <w:rFonts w:ascii="Times New Roman" w:hAnsi="Times New Roman" w:cs="Times New Roman" w:eastAsia="Times New Roman" w:hint="default"/>
                            <w:sz w:val="18"/>
                            <w:szCs w:val="18"/>
                          </w:rPr>
                        </w:pPr>
                        <w:r>
                          <w:rPr>
                            <w:rFonts w:ascii="Times New Roman"/>
                            <w:b/>
                            <w:sz w:val="18"/>
                          </w:rPr>
                          <w:t>100.00%</w:t>
                        </w:r>
                        <w:r>
                          <w:rPr>
                            <w:rFonts w:ascii="Times New Roman"/>
                            <w:sz w:val="18"/>
                          </w:rPr>
                        </w:r>
                      </w:p>
                    </w:tc>
                    <w:tc>
                      <w:tcPr>
                        <w:tcW w:w="2441" w:type="dxa"/>
                        <w:gridSpan w:val="2"/>
                        <w:tcBorders>
                          <w:top w:val="single" w:sz="4" w:space="0" w:color="000000"/>
                          <w:left w:val="nil" w:sz="6" w:space="0" w:color="auto"/>
                          <w:bottom w:val="single" w:sz="12" w:space="0" w:color="000000"/>
                          <w:right w:val="nil" w:sz="6" w:space="0" w:color="auto"/>
                        </w:tcBorders>
                      </w:tcPr>
                      <w:p>
                        <w:pPr>
                          <w:pStyle w:val="TableParagraph"/>
                          <w:spacing w:line="240" w:lineRule="auto" w:before="76"/>
                          <w:ind w:left="1207" w:right="0"/>
                          <w:jc w:val="left"/>
                          <w:rPr>
                            <w:rFonts w:ascii="Times New Roman" w:hAnsi="Times New Roman" w:cs="Times New Roman" w:eastAsia="Times New Roman" w:hint="default"/>
                            <w:sz w:val="18"/>
                            <w:szCs w:val="18"/>
                          </w:rPr>
                        </w:pPr>
                        <w:r>
                          <w:rPr>
                            <w:rFonts w:ascii="Times New Roman"/>
                            <w:b/>
                            <w:sz w:val="18"/>
                          </w:rPr>
                          <w:t>723,779,143.73</w:t>
                        </w:r>
                        <w:r>
                          <w:rPr>
                            <w:rFonts w:ascii="Times New Roman"/>
                            <w:sz w:val="18"/>
                          </w:rPr>
                        </w:r>
                      </w:p>
                    </w:tc>
                  </w:tr>
                </w:tbl>
                <w:p>
                  <w:pPr/>
                </w:p>
              </w:txbxContent>
            </v:textbox>
            <w10:wrap type="none"/>
          </v:shape>
        </w:pict>
      </w:r>
      <w:r>
        <w:rPr>
          <w:rFonts w:ascii="宋体" w:hAnsi="宋体" w:cs="宋体" w:eastAsia="宋体" w:hint="default"/>
          <w:spacing w:val="15"/>
          <w:sz w:val="18"/>
          <w:szCs w:val="18"/>
        </w:rPr>
        <w:t>单项金额重大并单项计提</w:t>
      </w:r>
    </w:p>
    <w:p>
      <w:pPr>
        <w:spacing w:before="21"/>
        <w:ind w:left="2478" w:right="0" w:firstLine="0"/>
        <w:jc w:val="left"/>
        <w:rPr>
          <w:rFonts w:ascii="宋体" w:hAnsi="宋体" w:cs="宋体" w:eastAsia="宋体" w:hint="default"/>
          <w:sz w:val="18"/>
          <w:szCs w:val="18"/>
        </w:rPr>
      </w:pPr>
      <w:r>
        <w:rPr/>
        <w:br w:type="column"/>
      </w:r>
      <w:r>
        <w:rPr>
          <w:rFonts w:ascii="宋体" w:hAnsi="宋体" w:cs="宋体" w:eastAsia="宋体" w:hint="default"/>
          <w:b/>
          <w:bCs/>
          <w:sz w:val="18"/>
          <w:szCs w:val="18"/>
        </w:rPr>
        <w:t>年初余额</w:t>
      </w:r>
      <w:r>
        <w:rPr>
          <w:rFonts w:ascii="宋体" w:hAnsi="宋体" w:cs="宋体" w:eastAsia="宋体" w:hint="default"/>
          <w:sz w:val="18"/>
          <w:szCs w:val="18"/>
        </w:rPr>
      </w:r>
    </w:p>
    <w:p>
      <w:pPr>
        <w:tabs>
          <w:tab w:pos="2932" w:val="left" w:leader="none"/>
        </w:tabs>
        <w:spacing w:before="59"/>
        <w:ind w:left="509" w:right="0" w:firstLine="0"/>
        <w:jc w:val="left"/>
        <w:rPr>
          <w:rFonts w:ascii="宋体" w:hAnsi="宋体" w:cs="宋体" w:eastAsia="宋体" w:hint="default"/>
          <w:sz w:val="18"/>
          <w:szCs w:val="18"/>
        </w:rPr>
      </w:pPr>
      <w:r>
        <w:rPr/>
        <w:pict>
          <v:group style="position:absolute;margin-left:198.199997pt;margin-top:1.341682pt;width:317.9pt;height:.5pt;mso-position-horizontal-relative:page;mso-position-vertical-relative:paragraph;z-index:1720" coordorigin="3964,27" coordsize="6358,10">
            <v:group style="position:absolute;left:3969;top:32;width:2411;height:2" coordorigin="3969,32" coordsize="2411,2">
              <v:shape style="position:absolute;left:3969;top:32;width:2411;height:2" coordorigin="3969,32" coordsize="2411,0" path="m3969,32l6380,32e" filled="false" stroked="true" strokeweight=".48001pt" strokecolor="#000000">
                <v:path arrowok="t"/>
              </v:shape>
            </v:group>
            <v:group style="position:absolute;left:6380;top:32;width:10;height:2" coordorigin="6380,32" coordsize="10,2">
              <v:shape style="position:absolute;left:6380;top:32;width:10;height:2" coordorigin="6380,32" coordsize="10,0" path="m6380,32l6389,32e" filled="false" stroked="true" strokeweight=".48001pt" strokecolor="#000000">
                <v:path arrowok="t"/>
              </v:shape>
            </v:group>
            <v:group style="position:absolute;left:6389;top:32;width:2425;height:2" coordorigin="6389,32" coordsize="2425,2">
              <v:shape style="position:absolute;left:6389;top:32;width:2425;height:2" coordorigin="6389,32" coordsize="2425,0" path="m6389,32l8814,32e" filled="false" stroked="true" strokeweight=".48001pt" strokecolor="#000000">
                <v:path arrowok="t"/>
              </v:shape>
            </v:group>
            <v:group style="position:absolute;left:8814;top:32;width:10;height:2" coordorigin="8814,32" coordsize="10,2">
              <v:shape style="position:absolute;left:8814;top:32;width:10;height:2" coordorigin="8814,32" coordsize="10,0" path="m8814,32l8823,32e" filled="false" stroked="true" strokeweight=".48001pt" strokecolor="#000000">
                <v:path arrowok="t"/>
              </v:shape>
            </v:group>
            <v:group style="position:absolute;left:8823;top:32;width:1494;height:2" coordorigin="8823,32" coordsize="1494,2">
              <v:shape style="position:absolute;left:8823;top:32;width:1494;height:2" coordorigin="8823,32" coordsize="1494,0" path="m8823,32l10317,32e" filled="false" stroked="true" strokeweight=".48001pt" strokecolor="#000000">
                <v:path arrowok="t"/>
              </v:shape>
            </v:group>
            <w10:wrap type="none"/>
          </v:group>
        </w:pict>
      </w:r>
      <w:r>
        <w:rPr/>
        <w:pict>
          <v:group style="position:absolute;margin-left:198.200012pt;margin-top:16.101711pt;width:242.75pt;height:.5pt;mso-position-horizontal-relative:page;mso-position-vertical-relative:paragraph;z-index:1744" coordorigin="3964,322" coordsize="4855,10">
            <v:group style="position:absolute;left:3969;top:327;width:1514;height:2" coordorigin="3969,327" coordsize="1514,2">
              <v:shape style="position:absolute;left:3969;top:327;width:1514;height:2" coordorigin="3969,327" coordsize="1514,0" path="m3969,327l5482,327e" filled="false" stroked="true" strokeweight=".47998pt" strokecolor="#000000">
                <v:path arrowok="t"/>
              </v:shape>
            </v:group>
            <v:group style="position:absolute;left:5482;top:327;width:10;height:2" coordorigin="5482,327" coordsize="10,2">
              <v:shape style="position:absolute;left:5482;top:327;width:10;height:2" coordorigin="5482,327" coordsize="10,0" path="m5482,327l5492,327e" filled="false" stroked="true" strokeweight=".47998pt" strokecolor="#000000">
                <v:path arrowok="t"/>
              </v:shape>
            </v:group>
            <v:group style="position:absolute;left:5492;top:327;width:888;height:2" coordorigin="5492,327" coordsize="888,2">
              <v:shape style="position:absolute;left:5492;top:327;width:888;height:2" coordorigin="5492,327" coordsize="888,0" path="m5492,327l6380,327e" filled="false" stroked="true" strokeweight=".47998pt" strokecolor="#000000">
                <v:path arrowok="t"/>
              </v:shape>
            </v:group>
            <v:group style="position:absolute;left:6380;top:327;width:10;height:2" coordorigin="6380,327" coordsize="10,2">
              <v:shape style="position:absolute;left:6380;top:327;width:10;height:2" coordorigin="6380,327" coordsize="10,0" path="m6380,327l6389,327e" filled="false" stroked="true" strokeweight=".47998pt" strokecolor="#000000">
                <v:path arrowok="t"/>
              </v:shape>
            </v:group>
            <v:group style="position:absolute;left:6389;top:327;width:1410;height:2" coordorigin="6389,327" coordsize="1410,2">
              <v:shape style="position:absolute;left:6389;top:327;width:1410;height:2" coordorigin="6389,327" coordsize="1410,0" path="m6389,327l7798,327e" filled="false" stroked="true" strokeweight=".47998pt" strokecolor="#000000">
                <v:path arrowok="t"/>
              </v:shape>
            </v:group>
            <v:group style="position:absolute;left:7798;top:327;width:10;height:2" coordorigin="7798,327" coordsize="10,2">
              <v:shape style="position:absolute;left:7798;top:327;width:10;height:2" coordorigin="7798,327" coordsize="10,0" path="m7798,327l7808,327e" filled="false" stroked="true" strokeweight=".47998pt" strokecolor="#000000">
                <v:path arrowok="t"/>
              </v:shape>
            </v:group>
            <v:group style="position:absolute;left:7808;top:327;width:1006;height:2" coordorigin="7808,327" coordsize="1006,2">
              <v:shape style="position:absolute;left:7808;top:327;width:1006;height:2" coordorigin="7808,327" coordsize="1006,0" path="m7808,327l8814,327e" filled="false" stroked="true" strokeweight=".47998pt" strokecolor="#000000">
                <v:path arrowok="t"/>
              </v:shape>
            </v:group>
            <w10:wrap type="none"/>
          </v:group>
        </w:pict>
      </w:r>
      <w:r>
        <w:rPr>
          <w:rFonts w:ascii="宋体" w:hAnsi="宋体" w:cs="宋体" w:eastAsia="宋体" w:hint="default"/>
          <w:b/>
          <w:bCs/>
          <w:w w:val="95"/>
          <w:sz w:val="18"/>
          <w:szCs w:val="18"/>
        </w:rPr>
        <w:t>账面余额</w:t>
        <w:tab/>
      </w:r>
      <w:r>
        <w:rPr>
          <w:rFonts w:ascii="宋体" w:hAnsi="宋体" w:cs="宋体" w:eastAsia="宋体" w:hint="default"/>
          <w:b/>
          <w:bCs/>
          <w:sz w:val="18"/>
          <w:szCs w:val="18"/>
        </w:rPr>
        <w:t>坏账准备</w:t>
      </w:r>
      <w:r>
        <w:rPr>
          <w:rFonts w:ascii="宋体" w:hAnsi="宋体" w:cs="宋体" w:eastAsia="宋体" w:hint="default"/>
          <w:sz w:val="18"/>
          <w:szCs w:val="18"/>
        </w:rPr>
      </w:r>
    </w:p>
    <w:p>
      <w:pPr>
        <w:tabs>
          <w:tab w:pos="1445" w:val="left" w:leader="none"/>
          <w:tab w:pos="2604" w:val="left" w:leader="none"/>
          <w:tab w:pos="3641" w:val="left" w:leader="none"/>
        </w:tabs>
        <w:spacing w:before="58"/>
        <w:ind w:left="241" w:right="0" w:firstLine="0"/>
        <w:jc w:val="left"/>
        <w:rPr>
          <w:rFonts w:ascii="宋体" w:hAnsi="宋体" w:cs="宋体" w:eastAsia="宋体" w:hint="default"/>
          <w:sz w:val="18"/>
          <w:szCs w:val="18"/>
        </w:rPr>
      </w:pPr>
      <w:r>
        <w:rPr>
          <w:rFonts w:ascii="宋体" w:hAnsi="宋体" w:cs="宋体" w:eastAsia="宋体" w:hint="default"/>
          <w:b/>
          <w:bCs/>
          <w:w w:val="95"/>
          <w:sz w:val="18"/>
          <w:szCs w:val="18"/>
        </w:rPr>
        <w:t>金额</w:t>
        <w:tab/>
        <w:t>比例</w:t>
        <w:tab/>
        <w:t>金额</w:t>
        <w:tab/>
        <w:t>计提比例</w:t>
      </w:r>
      <w:r>
        <w:rPr>
          <w:rFonts w:ascii="宋体" w:hAnsi="宋体" w:cs="宋体" w:eastAsia="宋体" w:hint="default"/>
          <w:sz w:val="18"/>
          <w:szCs w:val="18"/>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6"/>
        <w:rPr>
          <w:rFonts w:ascii="宋体" w:hAnsi="宋体" w:cs="宋体" w:eastAsia="宋体" w:hint="default"/>
          <w:b/>
          <w:bCs/>
          <w:sz w:val="15"/>
          <w:szCs w:val="15"/>
        </w:rPr>
      </w:pPr>
    </w:p>
    <w:p>
      <w:pPr>
        <w:spacing w:before="0"/>
        <w:ind w:left="241" w:right="0" w:firstLine="0"/>
        <w:jc w:val="left"/>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10" w:h="16840"/>
          <w:pgMar w:top="1080" w:bottom="280" w:left="1460" w:right="1460"/>
          <w:cols w:num="3" w:equalWidth="0">
            <w:col w:w="2399" w:space="444"/>
            <w:col w:w="4364" w:space="293"/>
            <w:col w:w="1490"/>
          </w:cols>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spacing w:line="30" w:lineRule="exact"/>
        <w:ind w:left="118" w:right="0" w:firstLine="0"/>
        <w:rPr>
          <w:rFonts w:ascii="宋体" w:hAnsi="宋体" w:cs="宋体" w:eastAsia="宋体" w:hint="default"/>
          <w:sz w:val="3"/>
          <w:szCs w:val="3"/>
        </w:rPr>
      </w:pPr>
      <w:r>
        <w:rPr>
          <w:rFonts w:ascii="宋体" w:hAnsi="宋体" w:cs="宋体" w:eastAsia="宋体" w:hint="default"/>
          <w:position w:val="0"/>
          <w:sz w:val="3"/>
          <w:szCs w:val="3"/>
        </w:rPr>
        <w:pict>
          <v:group style="width:437.7pt;height:1.5pt;mso-position-horizontal-relative:char;mso-position-vertical-relative:line" coordorigin="0,0" coordsize="8754,30">
            <v:group style="position:absolute;left:15;top:15;width:1768;height:2" coordorigin="15,15" coordsize="1768,2">
              <v:shape style="position:absolute;left:15;top:15;width:1768;height:2" coordorigin="15,15" coordsize="1768,0" path="m15,15l1783,15e" filled="false" stroked="true" strokeweight="1.5pt" strokecolor="#000000">
                <v:path arrowok="t"/>
              </v:shape>
            </v:group>
            <v:group style="position:absolute;left:1783;top:15;width:30;height:2" coordorigin="1783,15" coordsize="30,2">
              <v:shape style="position:absolute;left:1783;top:15;width:30;height:2" coordorigin="1783,15" coordsize="30,0" path="m1783,15l1813,15e" filled="false" stroked="true" strokeweight="1.5pt" strokecolor="#000000">
                <v:path arrowok="t"/>
              </v:shape>
            </v:group>
            <v:group style="position:absolute;left:1813;top:15;width:6926;height:2" coordorigin="1813,15" coordsize="6926,2">
              <v:shape style="position:absolute;left:1813;top:15;width:6926;height:2" coordorigin="1813,15" coordsize="6926,0" path="m1813,15l8739,15e" filled="false" stroked="true" strokeweight="1.5pt" strokecolor="#000000">
                <v:path arrowok="t"/>
              </v:shape>
            </v:group>
          </v:group>
        </w:pict>
      </w:r>
      <w:r>
        <w:rPr>
          <w:rFonts w:ascii="宋体" w:hAnsi="宋体" w:cs="宋体" w:eastAsia="宋体" w:hint="default"/>
          <w:position w:val="0"/>
          <w:sz w:val="3"/>
          <w:szCs w:val="3"/>
        </w:rPr>
      </w:r>
    </w:p>
    <w:p>
      <w:pPr>
        <w:spacing w:line="240" w:lineRule="auto" w:before="11"/>
        <w:rPr>
          <w:rFonts w:ascii="宋体" w:hAnsi="宋体" w:cs="宋体" w:eastAsia="宋体" w:hint="default"/>
          <w:b/>
          <w:bCs/>
          <w:sz w:val="21"/>
          <w:szCs w:val="21"/>
        </w:rPr>
      </w:pPr>
    </w:p>
    <w:p>
      <w:pPr>
        <w:spacing w:line="20" w:lineRule="exact"/>
        <w:ind w:left="1896" w:right="0" w:firstLine="0"/>
        <w:rPr>
          <w:rFonts w:ascii="宋体" w:hAnsi="宋体" w:cs="宋体" w:eastAsia="宋体" w:hint="default"/>
          <w:sz w:val="2"/>
          <w:szCs w:val="2"/>
        </w:rPr>
      </w:pPr>
      <w:r>
        <w:rPr>
          <w:rFonts w:ascii="宋体" w:hAnsi="宋体" w:cs="宋体" w:eastAsia="宋体" w:hint="default"/>
          <w:sz w:val="2"/>
          <w:szCs w:val="2"/>
        </w:rPr>
        <w:pict>
          <v:group style="width:348.3pt;height:.5pt;mso-position-horizontal-relative:char;mso-position-vertical-relative:line" coordorigin="0,0" coordsize="6966,10">
            <v:group style="position:absolute;left:5;top:5;width:2481;height:2" coordorigin="5,5" coordsize="2481,2">
              <v:shape style="position:absolute;left:5;top:5;width:2481;height:2" coordorigin="5,5" coordsize="2481,0" path="m5,5l2485,5e" filled="false" stroked="true" strokeweight=".48001pt" strokecolor="#000000">
                <v:path arrowok="t"/>
              </v:shape>
            </v:group>
            <v:group style="position:absolute;left:2485;top:5;width:10;height:2" coordorigin="2485,5" coordsize="10,2">
              <v:shape style="position:absolute;left:2485;top:5;width:10;height:2" coordorigin="2485,5" coordsize="10,0" path="m2485,5l2495,5e" filled="false" stroked="true" strokeweight=".48001pt" strokecolor="#000000">
                <v:path arrowok="t"/>
              </v:shape>
            </v:group>
            <v:group style="position:absolute;left:2495;top:5;width:2212;height:2" coordorigin="2495,5" coordsize="2212,2">
              <v:shape style="position:absolute;left:2495;top:5;width:2212;height:2" coordorigin="2495,5" coordsize="2212,0" path="m2495,5l4707,5e" filled="false" stroked="true" strokeweight=".48001pt" strokecolor="#000000">
                <v:path arrowok="t"/>
              </v:shape>
            </v:group>
            <v:group style="position:absolute;left:4707;top:5;width:10;height:2" coordorigin="4707,5" coordsize="10,2">
              <v:shape style="position:absolute;left:4707;top:5;width:10;height:2" coordorigin="4707,5" coordsize="10,0" path="m4707,5l4716,5e" filled="false" stroked="true" strokeweight=".48001pt" strokecolor="#000000">
                <v:path arrowok="t"/>
              </v:shape>
            </v:group>
            <v:group style="position:absolute;left:4716;top:5;width:2244;height:2" coordorigin="4716,5" coordsize="2244,2">
              <v:shape style="position:absolute;left:4716;top:5;width:2244;height:2" coordorigin="4716,5" coordsize="2244,0" path="m4716,5l6960,5e" filled="false" stroked="true" strokeweight=".48001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2"/>
          <w:szCs w:val="22"/>
        </w:rPr>
      </w:pPr>
    </w:p>
    <w:p>
      <w:pPr>
        <w:spacing w:before="31"/>
        <w:ind w:left="695" w:right="117"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w:t>
      </w:r>
      <w:r>
        <w:rPr>
          <w:rFonts w:ascii="Times New Roman" w:hAnsi="Times New Roman" w:cs="Times New Roman" w:eastAsia="Times New Roman" w:hint="default"/>
          <w:b/>
          <w:bCs/>
          <w:spacing w:val="-3"/>
          <w:sz w:val="22"/>
          <w:szCs w:val="22"/>
        </w:rPr>
        <w:t> </w:t>
      </w:r>
      <w:r>
        <w:rPr>
          <w:rFonts w:ascii="宋体" w:hAnsi="宋体" w:cs="宋体" w:eastAsia="宋体" w:hint="default"/>
          <w:sz w:val="22"/>
          <w:szCs w:val="22"/>
        </w:rPr>
        <w:t>年末单项金额虽不重大但单独计提坏账准备的应收账款</w:t>
      </w:r>
    </w:p>
    <w:p>
      <w:pPr>
        <w:spacing w:line="240" w:lineRule="auto" w:before="4"/>
        <w:rPr>
          <w:rFonts w:ascii="宋体" w:hAnsi="宋体" w:cs="宋体" w:eastAsia="宋体" w:hint="default"/>
          <w:sz w:val="11"/>
          <w:szCs w:val="11"/>
        </w:rPr>
      </w:pPr>
    </w:p>
    <w:tbl>
      <w:tblPr>
        <w:tblW w:w="0" w:type="auto"/>
        <w:jc w:val="left"/>
        <w:tblInd w:w="119" w:type="dxa"/>
        <w:tblLayout w:type="fixed"/>
        <w:tblCellMar>
          <w:top w:w="0" w:type="dxa"/>
          <w:left w:w="0" w:type="dxa"/>
          <w:bottom w:w="0" w:type="dxa"/>
          <w:right w:w="0" w:type="dxa"/>
        </w:tblCellMar>
        <w:tblLook w:val="01E0"/>
      </w:tblPr>
      <w:tblGrid>
        <w:gridCol w:w="2922"/>
        <w:gridCol w:w="1639"/>
        <w:gridCol w:w="1482"/>
        <w:gridCol w:w="1131"/>
        <w:gridCol w:w="1563"/>
      </w:tblGrid>
      <w:tr>
        <w:trPr>
          <w:trHeight w:val="309" w:hRule="exact"/>
        </w:trPr>
        <w:tc>
          <w:tcPr>
            <w:tcW w:w="2922" w:type="dxa"/>
            <w:tcBorders>
              <w:top w:val="single" w:sz="12" w:space="0" w:color="000000"/>
              <w:left w:val="nil" w:sz="6" w:space="0" w:color="auto"/>
              <w:bottom w:val="single" w:sz="8" w:space="0" w:color="000000"/>
              <w:right w:val="nil" w:sz="6" w:space="0" w:color="auto"/>
            </w:tcBorders>
          </w:tcPr>
          <w:p>
            <w:pPr>
              <w:pStyle w:val="TableParagraph"/>
              <w:spacing w:line="240" w:lineRule="auto" w:before="21"/>
              <w:ind w:left="122" w:right="0"/>
              <w:jc w:val="left"/>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1639" w:type="dxa"/>
            <w:tcBorders>
              <w:top w:val="single" w:sz="12" w:space="0" w:color="000000"/>
              <w:left w:val="nil" w:sz="6" w:space="0" w:color="auto"/>
              <w:bottom w:val="single" w:sz="8" w:space="0" w:color="000000"/>
              <w:right w:val="nil" w:sz="6" w:space="0" w:color="auto"/>
            </w:tcBorders>
          </w:tcPr>
          <w:p>
            <w:pPr>
              <w:pStyle w:val="TableParagraph"/>
              <w:spacing w:line="240" w:lineRule="auto" w:before="21"/>
              <w:ind w:right="233"/>
              <w:jc w:val="right"/>
              <w:rPr>
                <w:rFonts w:ascii="宋体" w:hAnsi="宋体" w:cs="宋体" w:eastAsia="宋体" w:hint="default"/>
                <w:sz w:val="18"/>
                <w:szCs w:val="18"/>
              </w:rPr>
            </w:pPr>
            <w:r>
              <w:rPr>
                <w:rFonts w:ascii="宋体" w:hAnsi="宋体" w:cs="宋体" w:eastAsia="宋体" w:hint="default"/>
                <w:b/>
                <w:bCs/>
                <w:w w:val="95"/>
                <w:sz w:val="18"/>
                <w:szCs w:val="18"/>
              </w:rPr>
              <w:t>账面余额</w:t>
            </w:r>
            <w:r>
              <w:rPr>
                <w:rFonts w:ascii="宋体" w:hAnsi="宋体" w:cs="宋体" w:eastAsia="宋体" w:hint="default"/>
                <w:sz w:val="18"/>
                <w:szCs w:val="18"/>
              </w:rPr>
            </w:r>
          </w:p>
        </w:tc>
        <w:tc>
          <w:tcPr>
            <w:tcW w:w="1482" w:type="dxa"/>
            <w:tcBorders>
              <w:top w:val="single" w:sz="12" w:space="0" w:color="000000"/>
              <w:left w:val="nil" w:sz="6" w:space="0" w:color="auto"/>
              <w:bottom w:val="single" w:sz="8" w:space="0" w:color="000000"/>
              <w:right w:val="nil" w:sz="6" w:space="0" w:color="auto"/>
            </w:tcBorders>
          </w:tcPr>
          <w:p>
            <w:pPr>
              <w:pStyle w:val="TableParagraph"/>
              <w:spacing w:line="240" w:lineRule="auto" w:before="21"/>
              <w:ind w:right="210"/>
              <w:jc w:val="right"/>
              <w:rPr>
                <w:rFonts w:ascii="宋体" w:hAnsi="宋体" w:cs="宋体" w:eastAsia="宋体" w:hint="default"/>
                <w:sz w:val="18"/>
                <w:szCs w:val="18"/>
              </w:rPr>
            </w:pPr>
            <w:r>
              <w:rPr>
                <w:rFonts w:ascii="宋体" w:hAnsi="宋体" w:cs="宋体" w:eastAsia="宋体" w:hint="default"/>
                <w:b/>
                <w:bCs/>
                <w:w w:val="95"/>
                <w:sz w:val="18"/>
                <w:szCs w:val="18"/>
              </w:rPr>
              <w:t>坏账金额</w:t>
            </w:r>
            <w:r>
              <w:rPr>
                <w:rFonts w:ascii="宋体" w:hAnsi="宋体" w:cs="宋体" w:eastAsia="宋体" w:hint="default"/>
                <w:sz w:val="18"/>
                <w:szCs w:val="18"/>
              </w:rPr>
            </w:r>
          </w:p>
        </w:tc>
        <w:tc>
          <w:tcPr>
            <w:tcW w:w="1131" w:type="dxa"/>
            <w:tcBorders>
              <w:top w:val="single" w:sz="12" w:space="0" w:color="000000"/>
              <w:left w:val="nil" w:sz="6" w:space="0" w:color="auto"/>
              <w:bottom w:val="single" w:sz="8" w:space="0" w:color="000000"/>
              <w:right w:val="nil" w:sz="6" w:space="0" w:color="auto"/>
            </w:tcBorders>
          </w:tcPr>
          <w:p>
            <w:pPr>
              <w:pStyle w:val="TableParagraph"/>
              <w:spacing w:line="240" w:lineRule="auto" w:before="21"/>
              <w:ind w:right="195"/>
              <w:jc w:val="right"/>
              <w:rPr>
                <w:rFonts w:ascii="宋体" w:hAnsi="宋体" w:cs="宋体" w:eastAsia="宋体" w:hint="default"/>
                <w:sz w:val="18"/>
                <w:szCs w:val="18"/>
              </w:rPr>
            </w:pPr>
            <w:r>
              <w:rPr>
                <w:rFonts w:ascii="宋体" w:hAnsi="宋体" w:cs="宋体" w:eastAsia="宋体" w:hint="default"/>
                <w:b/>
                <w:bCs/>
                <w:w w:val="95"/>
                <w:sz w:val="18"/>
                <w:szCs w:val="18"/>
              </w:rPr>
              <w:t>计提比例</w:t>
            </w:r>
            <w:r>
              <w:rPr>
                <w:rFonts w:ascii="宋体" w:hAnsi="宋体" w:cs="宋体" w:eastAsia="宋体" w:hint="default"/>
                <w:sz w:val="18"/>
                <w:szCs w:val="18"/>
              </w:rPr>
            </w:r>
          </w:p>
        </w:tc>
        <w:tc>
          <w:tcPr>
            <w:tcW w:w="1563" w:type="dxa"/>
            <w:tcBorders>
              <w:top w:val="single" w:sz="12" w:space="0" w:color="000000"/>
              <w:left w:val="nil" w:sz="6" w:space="0" w:color="auto"/>
              <w:bottom w:val="single" w:sz="8" w:space="0" w:color="000000"/>
              <w:right w:val="nil" w:sz="6" w:space="0" w:color="auto"/>
            </w:tcBorders>
          </w:tcPr>
          <w:p>
            <w:pPr>
              <w:pStyle w:val="TableParagraph"/>
              <w:spacing w:line="240" w:lineRule="auto" w:before="21"/>
              <w:ind w:right="88"/>
              <w:jc w:val="center"/>
              <w:rPr>
                <w:rFonts w:ascii="宋体" w:hAnsi="宋体" w:cs="宋体" w:eastAsia="宋体" w:hint="default"/>
                <w:sz w:val="18"/>
                <w:szCs w:val="18"/>
              </w:rPr>
            </w:pPr>
            <w:r>
              <w:rPr>
                <w:rFonts w:ascii="宋体" w:hAnsi="宋体" w:cs="宋体" w:eastAsia="宋体" w:hint="default"/>
                <w:b/>
                <w:bCs/>
                <w:sz w:val="18"/>
                <w:szCs w:val="18"/>
              </w:rPr>
              <w:t>计提原因</w:t>
            </w:r>
            <w:r>
              <w:rPr>
                <w:rFonts w:ascii="宋体" w:hAnsi="宋体" w:cs="宋体" w:eastAsia="宋体" w:hint="default"/>
                <w:sz w:val="18"/>
                <w:szCs w:val="18"/>
              </w:rPr>
            </w:r>
          </w:p>
        </w:tc>
      </w:tr>
      <w:tr>
        <w:trPr>
          <w:trHeight w:val="305" w:hRule="exact"/>
        </w:trPr>
        <w:tc>
          <w:tcPr>
            <w:tcW w:w="2922" w:type="dxa"/>
            <w:tcBorders>
              <w:top w:val="single" w:sz="8" w:space="0" w:color="000000"/>
              <w:left w:val="nil" w:sz="6" w:space="0" w:color="auto"/>
              <w:bottom w:val="single" w:sz="8" w:space="0" w:color="000000"/>
              <w:right w:val="nil" w:sz="6" w:space="0" w:color="auto"/>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牡丹江江南新区管委会等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54 </w:t>
            </w:r>
            <w:r>
              <w:rPr>
                <w:rFonts w:ascii="宋体" w:hAnsi="宋体" w:cs="宋体" w:eastAsia="宋体" w:hint="default"/>
                <w:sz w:val="18"/>
                <w:szCs w:val="18"/>
              </w:rPr>
              <w:t>家</w:t>
            </w:r>
          </w:p>
        </w:tc>
        <w:tc>
          <w:tcPr>
            <w:tcW w:w="1639" w:type="dxa"/>
            <w:tcBorders>
              <w:top w:val="single" w:sz="8" w:space="0" w:color="000000"/>
              <w:left w:val="nil" w:sz="6" w:space="0" w:color="auto"/>
              <w:bottom w:val="single" w:sz="8" w:space="0" w:color="000000"/>
              <w:right w:val="nil" w:sz="6" w:space="0" w:color="auto"/>
            </w:tcBorders>
          </w:tcPr>
          <w:p>
            <w:pPr>
              <w:pStyle w:val="TableParagraph"/>
              <w:spacing w:line="240" w:lineRule="auto" w:before="74"/>
              <w:ind w:right="234"/>
              <w:jc w:val="right"/>
              <w:rPr>
                <w:rFonts w:ascii="Times New Roman" w:hAnsi="Times New Roman" w:cs="Times New Roman" w:eastAsia="Times New Roman" w:hint="default"/>
                <w:sz w:val="18"/>
                <w:szCs w:val="18"/>
              </w:rPr>
            </w:pPr>
            <w:r>
              <w:rPr>
                <w:rFonts w:ascii="Times New Roman"/>
                <w:spacing w:val="-1"/>
                <w:sz w:val="18"/>
              </w:rPr>
              <w:t>22,353,189.00</w:t>
            </w:r>
          </w:p>
        </w:tc>
        <w:tc>
          <w:tcPr>
            <w:tcW w:w="1482" w:type="dxa"/>
            <w:tcBorders>
              <w:top w:val="single" w:sz="8" w:space="0" w:color="000000"/>
              <w:left w:val="nil" w:sz="6" w:space="0" w:color="auto"/>
              <w:bottom w:val="single" w:sz="8" w:space="0" w:color="000000"/>
              <w:right w:val="nil" w:sz="6" w:space="0" w:color="auto"/>
            </w:tcBorders>
          </w:tcPr>
          <w:p>
            <w:pPr>
              <w:pStyle w:val="TableParagraph"/>
              <w:spacing w:line="240" w:lineRule="auto" w:before="74"/>
              <w:ind w:right="209"/>
              <w:jc w:val="right"/>
              <w:rPr>
                <w:rFonts w:ascii="Times New Roman" w:hAnsi="Times New Roman" w:cs="Times New Roman" w:eastAsia="Times New Roman" w:hint="default"/>
                <w:sz w:val="18"/>
                <w:szCs w:val="18"/>
              </w:rPr>
            </w:pPr>
            <w:r>
              <w:rPr>
                <w:rFonts w:ascii="Times New Roman"/>
                <w:spacing w:val="-1"/>
                <w:sz w:val="18"/>
              </w:rPr>
              <w:t>22,353,189.00</w:t>
            </w:r>
          </w:p>
        </w:tc>
        <w:tc>
          <w:tcPr>
            <w:tcW w:w="1131" w:type="dxa"/>
            <w:tcBorders>
              <w:top w:val="single" w:sz="8" w:space="0" w:color="000000"/>
              <w:left w:val="nil" w:sz="6" w:space="0" w:color="auto"/>
              <w:bottom w:val="single" w:sz="8" w:space="0" w:color="000000"/>
              <w:right w:val="nil" w:sz="6" w:space="0" w:color="auto"/>
            </w:tcBorders>
          </w:tcPr>
          <w:p>
            <w:pPr>
              <w:pStyle w:val="TableParagraph"/>
              <w:spacing w:line="240" w:lineRule="auto" w:before="74"/>
              <w:ind w:right="194"/>
              <w:jc w:val="right"/>
              <w:rPr>
                <w:rFonts w:ascii="Times New Roman" w:hAnsi="Times New Roman" w:cs="Times New Roman" w:eastAsia="Times New Roman" w:hint="default"/>
                <w:sz w:val="18"/>
                <w:szCs w:val="18"/>
              </w:rPr>
            </w:pPr>
            <w:r>
              <w:rPr>
                <w:rFonts w:ascii="Times New Roman"/>
                <w:sz w:val="18"/>
              </w:rPr>
              <w:t>100.00%</w:t>
            </w:r>
          </w:p>
        </w:tc>
        <w:tc>
          <w:tcPr>
            <w:tcW w:w="1563" w:type="dxa"/>
            <w:tcBorders>
              <w:top w:val="single" w:sz="8" w:space="0" w:color="000000"/>
              <w:left w:val="nil" w:sz="6" w:space="0" w:color="auto"/>
              <w:bottom w:val="single" w:sz="8" w:space="0" w:color="000000"/>
              <w:right w:val="nil" w:sz="6" w:space="0" w:color="auto"/>
            </w:tcBorders>
          </w:tcPr>
          <w:p>
            <w:pPr>
              <w:pStyle w:val="TableParagraph"/>
              <w:spacing w:line="240" w:lineRule="auto" w:before="22"/>
              <w:ind w:right="88"/>
              <w:jc w:val="center"/>
              <w:rPr>
                <w:rFonts w:ascii="宋体" w:hAnsi="宋体" w:cs="宋体" w:eastAsia="宋体" w:hint="default"/>
                <w:sz w:val="18"/>
                <w:szCs w:val="18"/>
              </w:rPr>
            </w:pPr>
            <w:r>
              <w:rPr>
                <w:rFonts w:ascii="宋体" w:hAnsi="宋体" w:cs="宋体" w:eastAsia="宋体" w:hint="default"/>
                <w:sz w:val="18"/>
                <w:szCs w:val="18"/>
              </w:rPr>
              <w:t>款项无法收回</w:t>
            </w:r>
          </w:p>
        </w:tc>
      </w:tr>
      <w:tr>
        <w:trPr>
          <w:trHeight w:val="310" w:hRule="exact"/>
        </w:trPr>
        <w:tc>
          <w:tcPr>
            <w:tcW w:w="2922" w:type="dxa"/>
            <w:tcBorders>
              <w:top w:val="single" w:sz="8" w:space="0" w:color="000000"/>
              <w:left w:val="nil" w:sz="6" w:space="0" w:color="auto"/>
              <w:bottom w:val="single" w:sz="12" w:space="0" w:color="000000"/>
              <w:right w:val="nil" w:sz="6" w:space="0" w:color="auto"/>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639" w:type="dxa"/>
            <w:tcBorders>
              <w:top w:val="single" w:sz="8" w:space="0" w:color="000000"/>
              <w:left w:val="nil" w:sz="6" w:space="0" w:color="auto"/>
              <w:bottom w:val="single" w:sz="12" w:space="0" w:color="000000"/>
              <w:right w:val="nil" w:sz="6" w:space="0" w:color="auto"/>
            </w:tcBorders>
          </w:tcPr>
          <w:p>
            <w:pPr>
              <w:pStyle w:val="TableParagraph"/>
              <w:spacing w:line="240" w:lineRule="auto" w:before="78"/>
              <w:ind w:right="234"/>
              <w:jc w:val="right"/>
              <w:rPr>
                <w:rFonts w:ascii="Times New Roman" w:hAnsi="Times New Roman" w:cs="Times New Roman" w:eastAsia="Times New Roman" w:hint="default"/>
                <w:sz w:val="18"/>
                <w:szCs w:val="18"/>
              </w:rPr>
            </w:pPr>
            <w:r>
              <w:rPr>
                <w:rFonts w:ascii="Times New Roman"/>
                <w:b/>
                <w:spacing w:val="-1"/>
                <w:sz w:val="18"/>
              </w:rPr>
              <w:t>22,353,189.00</w:t>
            </w:r>
            <w:r>
              <w:rPr>
                <w:rFonts w:ascii="Times New Roman"/>
                <w:spacing w:val="-1"/>
                <w:sz w:val="18"/>
              </w:rPr>
            </w:r>
          </w:p>
        </w:tc>
        <w:tc>
          <w:tcPr>
            <w:tcW w:w="1482" w:type="dxa"/>
            <w:tcBorders>
              <w:top w:val="single" w:sz="8" w:space="0" w:color="000000"/>
              <w:left w:val="nil" w:sz="6" w:space="0" w:color="auto"/>
              <w:bottom w:val="single" w:sz="12" w:space="0" w:color="000000"/>
              <w:right w:val="nil" w:sz="6" w:space="0" w:color="auto"/>
            </w:tcBorders>
          </w:tcPr>
          <w:p>
            <w:pPr>
              <w:pStyle w:val="TableParagraph"/>
              <w:spacing w:line="240" w:lineRule="auto" w:before="78"/>
              <w:ind w:right="209"/>
              <w:jc w:val="right"/>
              <w:rPr>
                <w:rFonts w:ascii="Times New Roman" w:hAnsi="Times New Roman" w:cs="Times New Roman" w:eastAsia="Times New Roman" w:hint="default"/>
                <w:sz w:val="18"/>
                <w:szCs w:val="18"/>
              </w:rPr>
            </w:pPr>
            <w:r>
              <w:rPr>
                <w:rFonts w:ascii="Times New Roman"/>
                <w:b/>
                <w:spacing w:val="-1"/>
                <w:sz w:val="18"/>
              </w:rPr>
              <w:t>22,353,189.00</w:t>
            </w:r>
            <w:r>
              <w:rPr>
                <w:rFonts w:ascii="Times New Roman"/>
                <w:spacing w:val="-1"/>
                <w:sz w:val="18"/>
              </w:rPr>
            </w:r>
          </w:p>
        </w:tc>
        <w:tc>
          <w:tcPr>
            <w:tcW w:w="1131" w:type="dxa"/>
            <w:tcBorders>
              <w:top w:val="single" w:sz="8" w:space="0" w:color="000000"/>
              <w:left w:val="nil" w:sz="6" w:space="0" w:color="auto"/>
              <w:bottom w:val="single" w:sz="12" w:space="0" w:color="000000"/>
              <w:right w:val="nil" w:sz="6" w:space="0" w:color="auto"/>
            </w:tcBorders>
          </w:tcPr>
          <w:p>
            <w:pPr>
              <w:pStyle w:val="TableParagraph"/>
              <w:spacing w:line="240" w:lineRule="auto" w:before="78"/>
              <w:ind w:right="194"/>
              <w:jc w:val="right"/>
              <w:rPr>
                <w:rFonts w:ascii="Times New Roman" w:hAnsi="Times New Roman" w:cs="Times New Roman" w:eastAsia="Times New Roman" w:hint="default"/>
                <w:sz w:val="18"/>
                <w:szCs w:val="18"/>
              </w:rPr>
            </w:pPr>
            <w:r>
              <w:rPr>
                <w:rFonts w:ascii="Times New Roman"/>
                <w:b/>
                <w:sz w:val="18"/>
              </w:rPr>
              <w:t>100.00%</w:t>
            </w:r>
            <w:r>
              <w:rPr>
                <w:rFonts w:ascii="Times New Roman"/>
                <w:sz w:val="18"/>
              </w:rPr>
            </w:r>
          </w:p>
        </w:tc>
        <w:tc>
          <w:tcPr>
            <w:tcW w:w="1563" w:type="dxa"/>
            <w:tcBorders>
              <w:top w:val="single" w:sz="8" w:space="0" w:color="000000"/>
              <w:left w:val="nil" w:sz="6" w:space="0" w:color="auto"/>
              <w:bottom w:val="single" w:sz="12" w:space="0" w:color="000000"/>
              <w:right w:val="nil" w:sz="6" w:space="0" w:color="auto"/>
            </w:tcBorders>
          </w:tcPr>
          <w:p>
            <w:pPr/>
          </w:p>
        </w:tc>
      </w:tr>
    </w:tbl>
    <w:p>
      <w:pPr>
        <w:tabs>
          <w:tab w:pos="1081" w:val="left" w:leader="none"/>
        </w:tabs>
        <w:spacing w:line="280" w:lineRule="auto" w:before="85"/>
        <w:ind w:left="241" w:right="313" w:firstLine="453"/>
        <w:jc w:val="left"/>
        <w:rPr>
          <w:rFonts w:ascii="宋体" w:hAnsi="宋体" w:cs="宋体" w:eastAsia="宋体" w:hint="default"/>
          <w:sz w:val="22"/>
          <w:szCs w:val="22"/>
        </w:rPr>
      </w:pPr>
      <w:r>
        <w:rPr>
          <w:rFonts w:ascii="Times New Roman" w:hAnsi="Times New Roman" w:cs="Times New Roman" w:eastAsia="Times New Roman" w:hint="default"/>
          <w:b/>
          <w:bCs/>
          <w:w w:val="95"/>
          <w:sz w:val="22"/>
          <w:szCs w:val="22"/>
        </w:rPr>
        <w:t>3)</w:t>
        <w:tab/>
      </w:r>
      <w:r>
        <w:rPr>
          <w:rFonts w:ascii="宋体" w:hAnsi="宋体" w:cs="宋体" w:eastAsia="宋体" w:hint="default"/>
          <w:sz w:val="22"/>
          <w:szCs w:val="22"/>
        </w:rPr>
        <w:t>本年按欠款方归集的年末余额前五名应收账款汇总金额为</w:t>
      </w:r>
      <w:r>
        <w:rPr>
          <w:rFonts w:ascii="宋体" w:hAnsi="宋体" w:cs="宋体" w:eastAsia="宋体" w:hint="default"/>
          <w:spacing w:val="-59"/>
          <w:sz w:val="22"/>
          <w:szCs w:val="22"/>
        </w:rPr>
        <w:t> </w:t>
      </w:r>
      <w:r>
        <w:rPr>
          <w:rFonts w:ascii="Times New Roman" w:hAnsi="Times New Roman" w:cs="Times New Roman" w:eastAsia="Times New Roman" w:hint="default"/>
          <w:sz w:val="22"/>
          <w:szCs w:val="22"/>
        </w:rPr>
        <w:t>1,153,461,699.09</w:t>
      </w:r>
      <w:r>
        <w:rPr>
          <w:rFonts w:ascii="Times New Roman" w:hAnsi="Times New Roman" w:cs="Times New Roman" w:eastAsia="Times New Roman" w:hint="default"/>
          <w:spacing w:val="-5"/>
          <w:sz w:val="22"/>
          <w:szCs w:val="22"/>
        </w:rPr>
        <w:t> </w:t>
      </w:r>
      <w:r>
        <w:rPr>
          <w:rFonts w:ascii="宋体" w:hAnsi="宋体" w:cs="宋体" w:eastAsia="宋体" w:hint="default"/>
          <w:sz w:val="22"/>
          <w:szCs w:val="22"/>
        </w:rPr>
        <w:t>元，</w:t>
      </w:r>
      <w:r>
        <w:rPr>
          <w:rFonts w:ascii="宋体" w:hAnsi="宋体" w:cs="宋体" w:eastAsia="宋体" w:hint="default"/>
          <w:w w:val="99"/>
          <w:sz w:val="22"/>
          <w:szCs w:val="22"/>
        </w:rPr>
        <w:t> </w:t>
      </w:r>
      <w:r>
        <w:rPr>
          <w:rFonts w:ascii="宋体" w:hAnsi="宋体" w:cs="宋体" w:eastAsia="宋体" w:hint="default"/>
          <w:sz w:val="22"/>
          <w:szCs w:val="22"/>
        </w:rPr>
        <w:t>占应收账款年末余额合计数的比例</w:t>
      </w:r>
      <w:r>
        <w:rPr>
          <w:rFonts w:ascii="宋体" w:hAnsi="宋体" w:cs="宋体" w:eastAsia="宋体" w:hint="default"/>
          <w:spacing w:val="-55"/>
          <w:sz w:val="22"/>
          <w:szCs w:val="22"/>
        </w:rPr>
        <w:t> </w:t>
      </w:r>
      <w:r>
        <w:rPr>
          <w:rFonts w:ascii="Times New Roman" w:hAnsi="Times New Roman" w:cs="Times New Roman" w:eastAsia="Times New Roman" w:hint="default"/>
          <w:sz w:val="22"/>
          <w:szCs w:val="22"/>
        </w:rPr>
        <w:t>15.32%</w:t>
      </w:r>
      <w:r>
        <w:rPr>
          <w:rFonts w:ascii="宋体" w:hAnsi="宋体" w:cs="宋体" w:eastAsia="宋体" w:hint="default"/>
          <w:sz w:val="22"/>
          <w:szCs w:val="22"/>
        </w:rPr>
        <w:t>，相应计提的坏账准备年末余额汇总金额为</w:t>
      </w:r>
      <w:r>
        <w:rPr>
          <w:rFonts w:ascii="宋体" w:hAnsi="宋体" w:cs="宋体" w:eastAsia="宋体" w:hint="default"/>
          <w:w w:val="99"/>
          <w:sz w:val="22"/>
          <w:szCs w:val="22"/>
        </w:rPr>
        <w:t> </w:t>
      </w:r>
      <w:r>
        <w:rPr>
          <w:rFonts w:ascii="Times New Roman" w:hAnsi="Times New Roman" w:cs="Times New Roman" w:eastAsia="Times New Roman" w:hint="default"/>
          <w:sz w:val="22"/>
          <w:szCs w:val="22"/>
        </w:rPr>
        <w:t>28,501,069.06</w:t>
      </w:r>
      <w:r>
        <w:rPr>
          <w:rFonts w:ascii="Times New Roman" w:hAnsi="Times New Roman" w:cs="Times New Roman" w:eastAsia="Times New Roman" w:hint="default"/>
          <w:spacing w:val="-4"/>
          <w:sz w:val="22"/>
          <w:szCs w:val="22"/>
        </w:rPr>
        <w:t> </w:t>
      </w:r>
      <w:r>
        <w:rPr>
          <w:rFonts w:ascii="宋体" w:hAnsi="宋体" w:cs="宋体" w:eastAsia="宋体" w:hint="default"/>
          <w:sz w:val="22"/>
          <w:szCs w:val="22"/>
        </w:rPr>
        <w:t>元。</w:t>
      </w:r>
    </w:p>
    <w:p>
      <w:pPr>
        <w:spacing w:after="0" w:line="280" w:lineRule="auto"/>
        <w:jc w:val="left"/>
        <w:rPr>
          <w:rFonts w:ascii="宋体" w:hAnsi="宋体" w:cs="宋体" w:eastAsia="宋体" w:hint="default"/>
          <w:sz w:val="22"/>
          <w:szCs w:val="22"/>
        </w:rPr>
        <w:sectPr>
          <w:type w:val="continuous"/>
          <w:pgSz w:w="11910" w:h="16840"/>
          <w:pgMar w:top="1080" w:bottom="280" w:left="1460" w:right="1460"/>
        </w:sectPr>
      </w:pPr>
    </w:p>
    <w:p>
      <w:pPr>
        <w:spacing w:line="240" w:lineRule="auto" w:before="5"/>
        <w:rPr>
          <w:rFonts w:ascii="宋体" w:hAnsi="宋体" w:cs="宋体" w:eastAsia="宋体" w:hint="default"/>
          <w:sz w:val="22"/>
          <w:szCs w:val="22"/>
        </w:rPr>
      </w:pPr>
    </w:p>
    <w:p>
      <w:pPr>
        <w:tabs>
          <w:tab w:pos="1042" w:val="left" w:leader="none"/>
        </w:tabs>
        <w:spacing w:before="31"/>
        <w:ind w:left="644" w:right="117" w:firstLine="0"/>
        <w:jc w:val="left"/>
        <w:rPr>
          <w:rFonts w:ascii="宋体" w:hAnsi="宋体" w:cs="宋体" w:eastAsia="宋体" w:hint="default"/>
          <w:sz w:val="22"/>
          <w:szCs w:val="22"/>
        </w:rPr>
      </w:pPr>
      <w:r>
        <w:rPr>
          <w:rFonts w:ascii="Times New Roman" w:hAnsi="Times New Roman" w:cs="Times New Roman" w:eastAsia="Times New Roman" w:hint="default"/>
          <w:b/>
          <w:bCs/>
          <w:w w:val="95"/>
          <w:sz w:val="22"/>
          <w:szCs w:val="22"/>
        </w:rPr>
        <w:t>5.</w:t>
        <w:tab/>
      </w:r>
      <w:r>
        <w:rPr>
          <w:rFonts w:ascii="宋体" w:hAnsi="宋体" w:cs="宋体" w:eastAsia="宋体" w:hint="default"/>
          <w:sz w:val="22"/>
          <w:szCs w:val="22"/>
        </w:rPr>
        <w:t>预付款项</w:t>
      </w:r>
    </w:p>
    <w:p>
      <w:pPr>
        <w:spacing w:before="112"/>
        <w:ind w:left="695" w:right="117"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(1)  </w:t>
      </w:r>
      <w:r>
        <w:rPr>
          <w:rFonts w:ascii="Times New Roman" w:hAnsi="Times New Roman" w:cs="Times New Roman" w:eastAsia="Times New Roman" w:hint="default"/>
          <w:b/>
          <w:bCs/>
          <w:spacing w:val="29"/>
          <w:sz w:val="22"/>
          <w:szCs w:val="22"/>
        </w:rPr>
        <w:t> </w:t>
      </w:r>
      <w:r>
        <w:rPr>
          <w:rFonts w:ascii="宋体" w:hAnsi="宋体" w:cs="宋体" w:eastAsia="宋体" w:hint="default"/>
          <w:sz w:val="22"/>
          <w:szCs w:val="22"/>
        </w:rPr>
        <w:t>预付款项账龄</w:t>
      </w:r>
    </w:p>
    <w:p>
      <w:pPr>
        <w:spacing w:line="240" w:lineRule="auto" w:before="3"/>
        <w:rPr>
          <w:rFonts w:ascii="宋体" w:hAnsi="宋体" w:cs="宋体" w:eastAsia="宋体" w:hint="default"/>
          <w:sz w:val="11"/>
          <w:szCs w:val="11"/>
        </w:rPr>
      </w:pPr>
    </w:p>
    <w:tbl>
      <w:tblPr>
        <w:tblW w:w="0" w:type="auto"/>
        <w:jc w:val="left"/>
        <w:tblInd w:w="119" w:type="dxa"/>
        <w:tblLayout w:type="fixed"/>
        <w:tblCellMar>
          <w:top w:w="0" w:type="dxa"/>
          <w:left w:w="0" w:type="dxa"/>
          <w:bottom w:w="0" w:type="dxa"/>
          <w:right w:w="0" w:type="dxa"/>
        </w:tblCellMar>
        <w:tblLook w:val="01E0"/>
      </w:tblPr>
      <w:tblGrid>
        <w:gridCol w:w="1356"/>
        <w:gridCol w:w="2264"/>
        <w:gridCol w:w="1461"/>
        <w:gridCol w:w="2106"/>
        <w:gridCol w:w="1550"/>
      </w:tblGrid>
      <w:tr>
        <w:trPr>
          <w:trHeight w:val="305" w:hRule="exact"/>
        </w:trPr>
        <w:tc>
          <w:tcPr>
            <w:tcW w:w="1356" w:type="dxa"/>
            <w:vMerge w:val="restart"/>
            <w:tcBorders>
              <w:top w:val="single" w:sz="12" w:space="0" w:color="000000"/>
              <w:left w:val="nil" w:sz="6" w:space="0" w:color="auto"/>
              <w:right w:val="nil" w:sz="6" w:space="0" w:color="auto"/>
            </w:tcBorders>
          </w:tcPr>
          <w:p>
            <w:pPr>
              <w:pStyle w:val="TableParagraph"/>
              <w:spacing w:line="240" w:lineRule="auto" w:before="143"/>
              <w:ind w:left="12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264"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left="1347"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1461" w:type="dxa"/>
            <w:tcBorders>
              <w:top w:val="single" w:sz="12" w:space="0" w:color="000000"/>
              <w:left w:val="nil" w:sz="6" w:space="0" w:color="auto"/>
              <w:bottom w:val="single" w:sz="4" w:space="0" w:color="000000"/>
              <w:right w:val="nil" w:sz="6" w:space="0" w:color="auto"/>
            </w:tcBorders>
          </w:tcPr>
          <w:p>
            <w:pPr/>
          </w:p>
        </w:tc>
        <w:tc>
          <w:tcPr>
            <w:tcW w:w="2106"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left="1311"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c>
          <w:tcPr>
            <w:tcW w:w="1550" w:type="dxa"/>
            <w:tcBorders>
              <w:top w:val="single" w:sz="12" w:space="0" w:color="000000"/>
              <w:left w:val="nil" w:sz="6" w:space="0" w:color="auto"/>
              <w:bottom w:val="single" w:sz="4" w:space="0" w:color="000000"/>
              <w:right w:val="nil" w:sz="6" w:space="0" w:color="auto"/>
            </w:tcBorders>
          </w:tcPr>
          <w:p>
            <w:pPr/>
          </w:p>
        </w:tc>
      </w:tr>
      <w:tr>
        <w:trPr>
          <w:trHeight w:val="295" w:hRule="exact"/>
        </w:trPr>
        <w:tc>
          <w:tcPr>
            <w:tcW w:w="1356" w:type="dxa"/>
            <w:vMerge/>
            <w:tcBorders>
              <w:left w:val="nil" w:sz="6" w:space="0" w:color="auto"/>
              <w:bottom w:val="single" w:sz="4" w:space="0" w:color="000000"/>
              <w:right w:val="nil" w:sz="6" w:space="0" w:color="auto"/>
            </w:tcBorders>
          </w:tcPr>
          <w:p>
            <w:pPr/>
          </w:p>
        </w:tc>
        <w:tc>
          <w:tcPr>
            <w:tcW w:w="2264" w:type="dxa"/>
            <w:tcBorders>
              <w:top w:val="single" w:sz="4" w:space="0" w:color="000000"/>
              <w:left w:val="nil" w:sz="6" w:space="0" w:color="auto"/>
              <w:bottom w:val="single" w:sz="4" w:space="0" w:color="000000"/>
              <w:right w:val="nil" w:sz="6" w:space="0" w:color="auto"/>
            </w:tcBorders>
          </w:tcPr>
          <w:p>
            <w:pPr>
              <w:pStyle w:val="TableParagraph"/>
              <w:spacing w:line="240" w:lineRule="auto" w:before="21"/>
              <w:ind w:left="750" w:right="0"/>
              <w:jc w:val="left"/>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461" w:type="dxa"/>
            <w:tcBorders>
              <w:top w:val="single" w:sz="4" w:space="0" w:color="000000"/>
              <w:left w:val="nil" w:sz="6" w:space="0" w:color="auto"/>
              <w:bottom w:val="single" w:sz="4" w:space="0" w:color="000000"/>
              <w:right w:val="nil" w:sz="6" w:space="0" w:color="auto"/>
            </w:tcBorders>
          </w:tcPr>
          <w:p>
            <w:pPr>
              <w:pStyle w:val="TableParagraph"/>
              <w:spacing w:line="240" w:lineRule="auto" w:before="21"/>
              <w:ind w:left="194"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tc>
        <w:tc>
          <w:tcPr>
            <w:tcW w:w="2106" w:type="dxa"/>
            <w:tcBorders>
              <w:top w:val="single" w:sz="4" w:space="0" w:color="000000"/>
              <w:left w:val="nil" w:sz="6" w:space="0" w:color="auto"/>
              <w:bottom w:val="single" w:sz="4" w:space="0" w:color="000000"/>
              <w:right w:val="nil" w:sz="6" w:space="0" w:color="auto"/>
            </w:tcBorders>
          </w:tcPr>
          <w:p>
            <w:pPr>
              <w:pStyle w:val="TableParagraph"/>
              <w:spacing w:line="240" w:lineRule="auto" w:before="21"/>
              <w:ind w:left="555" w:right="0"/>
              <w:jc w:val="left"/>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550" w:type="dxa"/>
            <w:tcBorders>
              <w:top w:val="single" w:sz="4" w:space="0" w:color="000000"/>
              <w:left w:val="nil" w:sz="6" w:space="0" w:color="auto"/>
              <w:bottom w:val="single" w:sz="4" w:space="0" w:color="000000"/>
              <w:right w:val="nil" w:sz="6" w:space="0" w:color="auto"/>
            </w:tcBorders>
          </w:tcPr>
          <w:p>
            <w:pPr>
              <w:pStyle w:val="TableParagraph"/>
              <w:spacing w:line="240" w:lineRule="auto" w:before="21"/>
              <w:ind w:left="431"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tc>
      </w:tr>
      <w:tr>
        <w:trPr>
          <w:trHeight w:val="324" w:hRule="exact"/>
        </w:trPr>
        <w:tc>
          <w:tcPr>
            <w:tcW w:w="1356" w:type="dxa"/>
            <w:tcBorders>
              <w:top w:val="single" w:sz="4" w:space="0" w:color="000000"/>
              <w:left w:val="nil" w:sz="6" w:space="0" w:color="auto"/>
              <w:bottom w:val="nil" w:sz="6" w:space="0" w:color="auto"/>
              <w:right w:val="nil" w:sz="6" w:space="0" w:color="auto"/>
            </w:tcBorders>
          </w:tcPr>
          <w:p>
            <w:pPr>
              <w:pStyle w:val="TableParagraph"/>
              <w:spacing w:line="240" w:lineRule="auto" w:before="21"/>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264"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left="628" w:right="0"/>
              <w:jc w:val="left"/>
              <w:rPr>
                <w:rFonts w:ascii="Times New Roman" w:hAnsi="Times New Roman" w:cs="Times New Roman" w:eastAsia="Times New Roman" w:hint="default"/>
                <w:sz w:val="18"/>
                <w:szCs w:val="18"/>
              </w:rPr>
            </w:pPr>
            <w:r>
              <w:rPr>
                <w:rFonts w:ascii="Times New Roman"/>
                <w:sz w:val="18"/>
              </w:rPr>
              <w:t>899,940,137.80</w:t>
            </w:r>
          </w:p>
        </w:tc>
        <w:tc>
          <w:tcPr>
            <w:tcW w:w="1461"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412"/>
              <w:jc w:val="right"/>
              <w:rPr>
                <w:rFonts w:ascii="Times New Roman" w:hAnsi="Times New Roman" w:cs="Times New Roman" w:eastAsia="Times New Roman" w:hint="default"/>
                <w:sz w:val="18"/>
                <w:szCs w:val="18"/>
              </w:rPr>
            </w:pPr>
            <w:r>
              <w:rPr>
                <w:rFonts w:ascii="Times New Roman"/>
                <w:sz w:val="18"/>
              </w:rPr>
              <w:t>75.67%</w:t>
            </w:r>
          </w:p>
        </w:tc>
        <w:tc>
          <w:tcPr>
            <w:tcW w:w="2106"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left="549" w:right="0"/>
              <w:jc w:val="left"/>
              <w:rPr>
                <w:rFonts w:ascii="Times New Roman" w:hAnsi="Times New Roman" w:cs="Times New Roman" w:eastAsia="Times New Roman" w:hint="default"/>
                <w:sz w:val="18"/>
                <w:szCs w:val="18"/>
              </w:rPr>
            </w:pPr>
            <w:r>
              <w:rPr>
                <w:rFonts w:ascii="Times New Roman"/>
                <w:sz w:val="18"/>
              </w:rPr>
              <w:t>825,435,101.48</w:t>
            </w:r>
          </w:p>
        </w:tc>
        <w:tc>
          <w:tcPr>
            <w:tcW w:w="1550"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105"/>
              <w:jc w:val="right"/>
              <w:rPr>
                <w:rFonts w:ascii="Times New Roman" w:hAnsi="Times New Roman" w:cs="Times New Roman" w:eastAsia="Times New Roman" w:hint="default"/>
                <w:sz w:val="18"/>
                <w:szCs w:val="18"/>
              </w:rPr>
            </w:pPr>
            <w:r>
              <w:rPr>
                <w:rFonts w:ascii="Times New Roman"/>
                <w:sz w:val="18"/>
              </w:rPr>
              <w:t>72.00%</w:t>
            </w:r>
          </w:p>
        </w:tc>
      </w:tr>
      <w:tr>
        <w:trPr>
          <w:trHeight w:val="285" w:hRule="exact"/>
        </w:trPr>
        <w:tc>
          <w:tcPr>
            <w:tcW w:w="1356" w:type="dxa"/>
            <w:tcBorders>
              <w:top w:val="nil" w:sz="6" w:space="0" w:color="auto"/>
              <w:left w:val="nil" w:sz="6" w:space="0" w:color="auto"/>
              <w:bottom w:val="nil" w:sz="6" w:space="0" w:color="auto"/>
              <w:right w:val="nil" w:sz="6" w:space="0" w:color="auto"/>
            </w:tcBorders>
          </w:tcPr>
          <w:p>
            <w:pPr>
              <w:pStyle w:val="TableParagraph"/>
              <w:spacing w:line="236" w:lineRule="exact"/>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64" w:type="dxa"/>
            <w:tcBorders>
              <w:top w:val="nil" w:sz="6" w:space="0" w:color="auto"/>
              <w:left w:val="nil" w:sz="6" w:space="0" w:color="auto"/>
              <w:bottom w:val="nil" w:sz="6" w:space="0" w:color="auto"/>
              <w:right w:val="nil" w:sz="6" w:space="0" w:color="auto"/>
            </w:tcBorders>
          </w:tcPr>
          <w:p>
            <w:pPr>
              <w:pStyle w:val="TableParagraph"/>
              <w:spacing w:line="240" w:lineRule="auto" w:before="38"/>
              <w:ind w:left="628" w:right="0"/>
              <w:jc w:val="left"/>
              <w:rPr>
                <w:rFonts w:ascii="Times New Roman" w:hAnsi="Times New Roman" w:cs="Times New Roman" w:eastAsia="Times New Roman" w:hint="default"/>
                <w:sz w:val="18"/>
                <w:szCs w:val="18"/>
              </w:rPr>
            </w:pPr>
            <w:r>
              <w:rPr>
                <w:rFonts w:ascii="Times New Roman"/>
                <w:sz w:val="18"/>
              </w:rPr>
              <w:t>137,033,223.31</w:t>
            </w:r>
          </w:p>
        </w:tc>
        <w:tc>
          <w:tcPr>
            <w:tcW w:w="1461"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412"/>
              <w:jc w:val="right"/>
              <w:rPr>
                <w:rFonts w:ascii="Times New Roman" w:hAnsi="Times New Roman" w:cs="Times New Roman" w:eastAsia="Times New Roman" w:hint="default"/>
                <w:sz w:val="18"/>
                <w:szCs w:val="18"/>
              </w:rPr>
            </w:pPr>
            <w:r>
              <w:rPr>
                <w:rFonts w:ascii="Times New Roman"/>
                <w:sz w:val="18"/>
              </w:rPr>
              <w:t>11.52%</w:t>
            </w:r>
          </w:p>
        </w:tc>
        <w:tc>
          <w:tcPr>
            <w:tcW w:w="2106" w:type="dxa"/>
            <w:tcBorders>
              <w:top w:val="nil" w:sz="6" w:space="0" w:color="auto"/>
              <w:left w:val="nil" w:sz="6" w:space="0" w:color="auto"/>
              <w:bottom w:val="nil" w:sz="6" w:space="0" w:color="auto"/>
              <w:right w:val="nil" w:sz="6" w:space="0" w:color="auto"/>
            </w:tcBorders>
          </w:tcPr>
          <w:p>
            <w:pPr>
              <w:pStyle w:val="TableParagraph"/>
              <w:spacing w:line="240" w:lineRule="auto" w:before="38"/>
              <w:ind w:left="549" w:right="0"/>
              <w:jc w:val="left"/>
              <w:rPr>
                <w:rFonts w:ascii="Times New Roman" w:hAnsi="Times New Roman" w:cs="Times New Roman" w:eastAsia="Times New Roman" w:hint="default"/>
                <w:sz w:val="18"/>
                <w:szCs w:val="18"/>
              </w:rPr>
            </w:pPr>
            <w:r>
              <w:rPr>
                <w:rFonts w:ascii="Times New Roman"/>
                <w:sz w:val="18"/>
              </w:rPr>
              <w:t>149,130,304.77</w:t>
            </w:r>
          </w:p>
        </w:tc>
        <w:tc>
          <w:tcPr>
            <w:tcW w:w="1550"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5"/>
              <w:jc w:val="right"/>
              <w:rPr>
                <w:rFonts w:ascii="Times New Roman" w:hAnsi="Times New Roman" w:cs="Times New Roman" w:eastAsia="Times New Roman" w:hint="default"/>
                <w:sz w:val="18"/>
                <w:szCs w:val="18"/>
              </w:rPr>
            </w:pPr>
            <w:r>
              <w:rPr>
                <w:rFonts w:ascii="Times New Roman"/>
                <w:sz w:val="18"/>
              </w:rPr>
              <w:t>13.01%</w:t>
            </w:r>
          </w:p>
        </w:tc>
      </w:tr>
      <w:tr>
        <w:trPr>
          <w:trHeight w:val="285" w:hRule="exact"/>
        </w:trPr>
        <w:tc>
          <w:tcPr>
            <w:tcW w:w="1356" w:type="dxa"/>
            <w:tcBorders>
              <w:top w:val="nil" w:sz="6" w:space="0" w:color="auto"/>
              <w:left w:val="nil" w:sz="6" w:space="0" w:color="auto"/>
              <w:bottom w:val="nil" w:sz="6" w:space="0" w:color="auto"/>
              <w:right w:val="nil" w:sz="6" w:space="0" w:color="auto"/>
            </w:tcBorders>
          </w:tcPr>
          <w:p>
            <w:pPr>
              <w:pStyle w:val="TableParagraph"/>
              <w:spacing w:line="237" w:lineRule="exact"/>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64" w:type="dxa"/>
            <w:tcBorders>
              <w:top w:val="nil" w:sz="6" w:space="0" w:color="auto"/>
              <w:left w:val="nil" w:sz="6" w:space="0" w:color="auto"/>
              <w:bottom w:val="nil" w:sz="6" w:space="0" w:color="auto"/>
              <w:right w:val="nil" w:sz="6" w:space="0" w:color="auto"/>
            </w:tcBorders>
          </w:tcPr>
          <w:p>
            <w:pPr>
              <w:pStyle w:val="TableParagraph"/>
              <w:spacing w:line="240" w:lineRule="auto" w:before="39"/>
              <w:ind w:left="718" w:right="0"/>
              <w:jc w:val="left"/>
              <w:rPr>
                <w:rFonts w:ascii="Times New Roman" w:hAnsi="Times New Roman" w:cs="Times New Roman" w:eastAsia="Times New Roman" w:hint="default"/>
                <w:sz w:val="18"/>
                <w:szCs w:val="18"/>
              </w:rPr>
            </w:pPr>
            <w:r>
              <w:rPr>
                <w:rFonts w:ascii="Times New Roman"/>
                <w:sz w:val="18"/>
              </w:rPr>
              <w:t>68,509,348.97</w:t>
            </w:r>
          </w:p>
        </w:tc>
        <w:tc>
          <w:tcPr>
            <w:tcW w:w="1461"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412"/>
              <w:jc w:val="right"/>
              <w:rPr>
                <w:rFonts w:ascii="Times New Roman" w:hAnsi="Times New Roman" w:cs="Times New Roman" w:eastAsia="Times New Roman" w:hint="default"/>
                <w:sz w:val="18"/>
                <w:szCs w:val="18"/>
              </w:rPr>
            </w:pPr>
            <w:r>
              <w:rPr>
                <w:rFonts w:ascii="Times New Roman"/>
                <w:sz w:val="18"/>
              </w:rPr>
              <w:t>5.76%</w:t>
            </w:r>
          </w:p>
        </w:tc>
        <w:tc>
          <w:tcPr>
            <w:tcW w:w="2106" w:type="dxa"/>
            <w:tcBorders>
              <w:top w:val="nil" w:sz="6" w:space="0" w:color="auto"/>
              <w:left w:val="nil" w:sz="6" w:space="0" w:color="auto"/>
              <w:bottom w:val="nil" w:sz="6" w:space="0" w:color="auto"/>
              <w:right w:val="nil" w:sz="6" w:space="0" w:color="auto"/>
            </w:tcBorders>
          </w:tcPr>
          <w:p>
            <w:pPr>
              <w:pStyle w:val="TableParagraph"/>
              <w:spacing w:line="240" w:lineRule="auto" w:before="39"/>
              <w:ind w:left="639" w:right="0"/>
              <w:jc w:val="left"/>
              <w:rPr>
                <w:rFonts w:ascii="Times New Roman" w:hAnsi="Times New Roman" w:cs="Times New Roman" w:eastAsia="Times New Roman" w:hint="default"/>
                <w:sz w:val="18"/>
                <w:szCs w:val="18"/>
              </w:rPr>
            </w:pPr>
            <w:r>
              <w:rPr>
                <w:rFonts w:ascii="Times New Roman"/>
                <w:sz w:val="18"/>
              </w:rPr>
              <w:t>90,091,569.47</w:t>
            </w:r>
          </w:p>
        </w:tc>
        <w:tc>
          <w:tcPr>
            <w:tcW w:w="1550"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05"/>
              <w:jc w:val="right"/>
              <w:rPr>
                <w:rFonts w:ascii="Times New Roman" w:hAnsi="Times New Roman" w:cs="Times New Roman" w:eastAsia="Times New Roman" w:hint="default"/>
                <w:sz w:val="18"/>
                <w:szCs w:val="18"/>
              </w:rPr>
            </w:pPr>
            <w:r>
              <w:rPr>
                <w:rFonts w:ascii="Times New Roman"/>
                <w:sz w:val="18"/>
              </w:rPr>
              <w:t>7.86%</w:t>
            </w:r>
          </w:p>
        </w:tc>
      </w:tr>
      <w:tr>
        <w:trPr>
          <w:trHeight w:val="256" w:hRule="exact"/>
        </w:trPr>
        <w:tc>
          <w:tcPr>
            <w:tcW w:w="1356" w:type="dxa"/>
            <w:tcBorders>
              <w:top w:val="nil" w:sz="6" w:space="0" w:color="auto"/>
              <w:left w:val="nil" w:sz="6" w:space="0" w:color="auto"/>
              <w:bottom w:val="single" w:sz="4" w:space="0" w:color="000000"/>
              <w:right w:val="nil" w:sz="6" w:space="0" w:color="auto"/>
            </w:tcBorders>
          </w:tcPr>
          <w:p>
            <w:pPr>
              <w:pStyle w:val="TableParagraph"/>
              <w:spacing w:line="236" w:lineRule="exact"/>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264"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left="718" w:right="0"/>
              <w:jc w:val="left"/>
              <w:rPr>
                <w:rFonts w:ascii="Times New Roman" w:hAnsi="Times New Roman" w:cs="Times New Roman" w:eastAsia="Times New Roman" w:hint="default"/>
                <w:sz w:val="18"/>
                <w:szCs w:val="18"/>
              </w:rPr>
            </w:pPr>
            <w:r>
              <w:rPr>
                <w:rFonts w:ascii="Times New Roman"/>
                <w:sz w:val="18"/>
              </w:rPr>
              <w:t>83,771,905.79</w:t>
            </w:r>
          </w:p>
        </w:tc>
        <w:tc>
          <w:tcPr>
            <w:tcW w:w="1461"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right="412"/>
              <w:jc w:val="right"/>
              <w:rPr>
                <w:rFonts w:ascii="Times New Roman" w:hAnsi="Times New Roman" w:cs="Times New Roman" w:eastAsia="Times New Roman" w:hint="default"/>
                <w:sz w:val="18"/>
                <w:szCs w:val="18"/>
              </w:rPr>
            </w:pPr>
            <w:r>
              <w:rPr>
                <w:rFonts w:ascii="Times New Roman"/>
                <w:sz w:val="18"/>
              </w:rPr>
              <w:t>7.05%</w:t>
            </w:r>
          </w:p>
        </w:tc>
        <w:tc>
          <w:tcPr>
            <w:tcW w:w="2106"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left="639" w:right="0"/>
              <w:jc w:val="left"/>
              <w:rPr>
                <w:rFonts w:ascii="Times New Roman" w:hAnsi="Times New Roman" w:cs="Times New Roman" w:eastAsia="Times New Roman" w:hint="default"/>
                <w:sz w:val="18"/>
                <w:szCs w:val="18"/>
              </w:rPr>
            </w:pPr>
            <w:r>
              <w:rPr>
                <w:rFonts w:ascii="Times New Roman"/>
                <w:sz w:val="18"/>
              </w:rPr>
              <w:t>81,693,427.13</w:t>
            </w:r>
          </w:p>
        </w:tc>
        <w:tc>
          <w:tcPr>
            <w:tcW w:w="1550"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right="105"/>
              <w:jc w:val="right"/>
              <w:rPr>
                <w:rFonts w:ascii="Times New Roman" w:hAnsi="Times New Roman" w:cs="Times New Roman" w:eastAsia="Times New Roman" w:hint="default"/>
                <w:sz w:val="18"/>
                <w:szCs w:val="18"/>
              </w:rPr>
            </w:pPr>
            <w:r>
              <w:rPr>
                <w:rFonts w:ascii="Times New Roman"/>
                <w:sz w:val="18"/>
              </w:rPr>
              <w:t>7.13%</w:t>
            </w:r>
          </w:p>
        </w:tc>
      </w:tr>
      <w:tr>
        <w:trPr>
          <w:trHeight w:val="305" w:hRule="exact"/>
        </w:trPr>
        <w:tc>
          <w:tcPr>
            <w:tcW w:w="1356" w:type="dxa"/>
            <w:tcBorders>
              <w:top w:val="single" w:sz="4" w:space="0" w:color="000000"/>
              <w:left w:val="nil" w:sz="6" w:space="0" w:color="auto"/>
              <w:bottom w:val="single" w:sz="12" w:space="0" w:color="000000"/>
              <w:right w:val="nil" w:sz="6" w:space="0" w:color="auto"/>
            </w:tcBorders>
          </w:tcPr>
          <w:p>
            <w:pPr>
              <w:pStyle w:val="TableParagraph"/>
              <w:spacing w:line="240" w:lineRule="auto" w:before="21"/>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264" w:type="dxa"/>
            <w:tcBorders>
              <w:top w:val="single" w:sz="4" w:space="0" w:color="000000"/>
              <w:left w:val="nil" w:sz="6" w:space="0" w:color="auto"/>
              <w:bottom w:val="single" w:sz="12" w:space="0" w:color="000000"/>
              <w:right w:val="nil" w:sz="6" w:space="0" w:color="auto"/>
            </w:tcBorders>
          </w:tcPr>
          <w:p>
            <w:pPr>
              <w:pStyle w:val="TableParagraph"/>
              <w:spacing w:line="240" w:lineRule="auto" w:before="76"/>
              <w:ind w:left="493" w:right="0"/>
              <w:jc w:val="left"/>
              <w:rPr>
                <w:rFonts w:ascii="Times New Roman" w:hAnsi="Times New Roman" w:cs="Times New Roman" w:eastAsia="Times New Roman" w:hint="default"/>
                <w:sz w:val="18"/>
                <w:szCs w:val="18"/>
              </w:rPr>
            </w:pPr>
            <w:r>
              <w:rPr>
                <w:rFonts w:ascii="Times New Roman"/>
                <w:b/>
                <w:sz w:val="18"/>
              </w:rPr>
              <w:t>1,189,254,615.87</w:t>
            </w:r>
            <w:r>
              <w:rPr>
                <w:rFonts w:ascii="Times New Roman"/>
                <w:sz w:val="18"/>
              </w:rPr>
            </w:r>
          </w:p>
        </w:tc>
        <w:tc>
          <w:tcPr>
            <w:tcW w:w="1461" w:type="dxa"/>
            <w:tcBorders>
              <w:top w:val="single" w:sz="4" w:space="0" w:color="000000"/>
              <w:left w:val="nil" w:sz="6" w:space="0" w:color="auto"/>
              <w:bottom w:val="single" w:sz="12" w:space="0" w:color="000000"/>
              <w:right w:val="nil" w:sz="6" w:space="0" w:color="auto"/>
            </w:tcBorders>
          </w:tcPr>
          <w:p>
            <w:pPr>
              <w:pStyle w:val="TableParagraph"/>
              <w:spacing w:line="240" w:lineRule="auto" w:before="76"/>
              <w:ind w:right="412"/>
              <w:jc w:val="right"/>
              <w:rPr>
                <w:rFonts w:ascii="Times New Roman" w:hAnsi="Times New Roman" w:cs="Times New Roman" w:eastAsia="Times New Roman" w:hint="default"/>
                <w:sz w:val="18"/>
                <w:szCs w:val="18"/>
              </w:rPr>
            </w:pPr>
            <w:r>
              <w:rPr>
                <w:rFonts w:ascii="Times New Roman"/>
                <w:b/>
                <w:sz w:val="18"/>
              </w:rPr>
              <w:t>100.00%</w:t>
            </w:r>
            <w:r>
              <w:rPr>
                <w:rFonts w:ascii="Times New Roman"/>
                <w:sz w:val="18"/>
              </w:rPr>
            </w:r>
          </w:p>
        </w:tc>
        <w:tc>
          <w:tcPr>
            <w:tcW w:w="2106" w:type="dxa"/>
            <w:tcBorders>
              <w:top w:val="single" w:sz="4" w:space="0" w:color="000000"/>
              <w:left w:val="nil" w:sz="6" w:space="0" w:color="auto"/>
              <w:bottom w:val="single" w:sz="12" w:space="0" w:color="000000"/>
              <w:right w:val="nil" w:sz="6" w:space="0" w:color="auto"/>
            </w:tcBorders>
          </w:tcPr>
          <w:p>
            <w:pPr>
              <w:pStyle w:val="TableParagraph"/>
              <w:spacing w:line="240" w:lineRule="auto" w:before="76"/>
              <w:ind w:left="414" w:right="0"/>
              <w:jc w:val="left"/>
              <w:rPr>
                <w:rFonts w:ascii="Times New Roman" w:hAnsi="Times New Roman" w:cs="Times New Roman" w:eastAsia="Times New Roman" w:hint="default"/>
                <w:sz w:val="18"/>
                <w:szCs w:val="18"/>
              </w:rPr>
            </w:pPr>
            <w:r>
              <w:rPr>
                <w:rFonts w:ascii="Times New Roman"/>
                <w:b/>
                <w:sz w:val="18"/>
              </w:rPr>
              <w:t>1,146,350,402.85</w:t>
            </w:r>
            <w:r>
              <w:rPr>
                <w:rFonts w:ascii="Times New Roman"/>
                <w:sz w:val="18"/>
              </w:rPr>
            </w:r>
          </w:p>
        </w:tc>
        <w:tc>
          <w:tcPr>
            <w:tcW w:w="1550" w:type="dxa"/>
            <w:tcBorders>
              <w:top w:val="single" w:sz="4" w:space="0" w:color="000000"/>
              <w:left w:val="nil" w:sz="6" w:space="0" w:color="auto"/>
              <w:bottom w:val="single" w:sz="12" w:space="0" w:color="000000"/>
              <w:right w:val="nil" w:sz="6" w:space="0" w:color="auto"/>
            </w:tcBorders>
          </w:tcPr>
          <w:p>
            <w:pPr>
              <w:pStyle w:val="TableParagraph"/>
              <w:spacing w:line="240" w:lineRule="auto" w:before="76"/>
              <w:ind w:right="105"/>
              <w:jc w:val="right"/>
              <w:rPr>
                <w:rFonts w:ascii="Times New Roman" w:hAnsi="Times New Roman" w:cs="Times New Roman" w:eastAsia="Times New Roman" w:hint="default"/>
                <w:sz w:val="18"/>
                <w:szCs w:val="18"/>
              </w:rPr>
            </w:pPr>
            <w:r>
              <w:rPr>
                <w:rFonts w:ascii="Times New Roman"/>
                <w:b/>
                <w:sz w:val="18"/>
              </w:rPr>
              <w:t>100.00%</w:t>
            </w:r>
            <w:r>
              <w:rPr>
                <w:rFonts w:ascii="Times New Roman"/>
                <w:sz w:val="18"/>
              </w:rPr>
            </w:r>
          </w:p>
        </w:tc>
      </w:tr>
    </w:tbl>
    <w:p>
      <w:pPr>
        <w:spacing w:line="280" w:lineRule="auto" w:before="25"/>
        <w:ind w:left="241" w:right="117" w:firstLine="453"/>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w:t>
      </w:r>
      <w:r>
        <w:rPr>
          <w:rFonts w:ascii="Times New Roman" w:hAnsi="Times New Roman" w:cs="Times New Roman" w:eastAsia="Times New Roman" w:hint="default"/>
          <w:b/>
          <w:bCs/>
          <w:spacing w:val="12"/>
          <w:sz w:val="22"/>
          <w:szCs w:val="22"/>
        </w:rPr>
        <w:t> </w:t>
      </w:r>
      <w:r>
        <w:rPr>
          <w:rFonts w:ascii="宋体" w:hAnsi="宋体" w:cs="宋体" w:eastAsia="宋体" w:hint="default"/>
          <w:sz w:val="22"/>
          <w:szCs w:val="22"/>
        </w:rPr>
        <w:t>本年按预付对象归集的年末余额前五名预付款项汇总金额为</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148,862,285.91</w:t>
      </w:r>
      <w:r>
        <w:rPr>
          <w:rFonts w:ascii="Times New Roman" w:hAnsi="Times New Roman" w:cs="Times New Roman" w:eastAsia="Times New Roman" w:hint="default"/>
          <w:spacing w:val="-3"/>
          <w:sz w:val="22"/>
          <w:szCs w:val="22"/>
        </w:rPr>
        <w:t> </w:t>
      </w:r>
      <w:r>
        <w:rPr>
          <w:rFonts w:ascii="宋体" w:hAnsi="宋体" w:cs="宋体" w:eastAsia="宋体" w:hint="default"/>
          <w:sz w:val="22"/>
          <w:szCs w:val="22"/>
        </w:rPr>
        <w:t>元，</w:t>
      </w:r>
      <w:r>
        <w:rPr>
          <w:rFonts w:ascii="宋体" w:hAnsi="宋体" w:cs="宋体" w:eastAsia="宋体" w:hint="default"/>
          <w:w w:val="99"/>
          <w:sz w:val="22"/>
          <w:szCs w:val="22"/>
        </w:rPr>
        <w:t> </w:t>
      </w:r>
      <w:r>
        <w:rPr>
          <w:rFonts w:ascii="宋体" w:hAnsi="宋体" w:cs="宋体" w:eastAsia="宋体" w:hint="default"/>
          <w:sz w:val="22"/>
          <w:szCs w:val="22"/>
        </w:rPr>
        <w:t>占预付款项年末余额合计数的比例</w:t>
      </w:r>
      <w:r>
        <w:rPr>
          <w:rFonts w:ascii="宋体" w:hAnsi="宋体" w:cs="宋体" w:eastAsia="宋体" w:hint="default"/>
          <w:spacing w:val="-62"/>
          <w:sz w:val="22"/>
          <w:szCs w:val="22"/>
        </w:rPr>
        <w:t> </w:t>
      </w:r>
      <w:r>
        <w:rPr>
          <w:rFonts w:ascii="Times New Roman" w:hAnsi="Times New Roman" w:cs="Times New Roman" w:eastAsia="Times New Roman" w:hint="default"/>
          <w:sz w:val="22"/>
          <w:szCs w:val="22"/>
        </w:rPr>
        <w:t>12.52%</w:t>
      </w:r>
      <w:r>
        <w:rPr>
          <w:rFonts w:ascii="宋体" w:hAnsi="宋体" w:cs="宋体" w:eastAsia="宋体" w:hint="default"/>
          <w:sz w:val="22"/>
          <w:szCs w:val="22"/>
        </w:rPr>
        <w:t>。</w:t>
      </w:r>
    </w:p>
    <w:p>
      <w:pPr>
        <w:tabs>
          <w:tab w:pos="1042" w:val="left" w:leader="none"/>
        </w:tabs>
        <w:spacing w:before="70"/>
        <w:ind w:left="644" w:right="117" w:firstLine="0"/>
        <w:jc w:val="left"/>
        <w:rPr>
          <w:rFonts w:ascii="宋体" w:hAnsi="宋体" w:cs="宋体" w:eastAsia="宋体" w:hint="default"/>
          <w:sz w:val="22"/>
          <w:szCs w:val="22"/>
        </w:rPr>
      </w:pPr>
      <w:r>
        <w:rPr>
          <w:rFonts w:ascii="Times New Roman" w:hAnsi="Times New Roman" w:cs="Times New Roman" w:eastAsia="Times New Roman" w:hint="default"/>
          <w:b/>
          <w:bCs/>
          <w:w w:val="95"/>
          <w:sz w:val="22"/>
          <w:szCs w:val="22"/>
        </w:rPr>
        <w:t>6.</w:t>
        <w:tab/>
      </w:r>
      <w:r>
        <w:rPr>
          <w:rFonts w:ascii="宋体" w:hAnsi="宋体" w:cs="宋体" w:eastAsia="宋体" w:hint="default"/>
          <w:sz w:val="22"/>
          <w:szCs w:val="22"/>
        </w:rPr>
        <w:t>应收股利</w:t>
      </w:r>
    </w:p>
    <w:p>
      <w:pPr>
        <w:spacing w:line="240" w:lineRule="auto" w:before="3"/>
        <w:rPr>
          <w:rFonts w:ascii="宋体" w:hAnsi="宋体" w:cs="宋体" w:eastAsia="宋体" w:hint="default"/>
          <w:sz w:val="11"/>
          <w:szCs w:val="11"/>
        </w:rPr>
      </w:pPr>
    </w:p>
    <w:tbl>
      <w:tblPr>
        <w:tblW w:w="0" w:type="auto"/>
        <w:jc w:val="left"/>
        <w:tblInd w:w="133" w:type="dxa"/>
        <w:tblLayout w:type="fixed"/>
        <w:tblCellMar>
          <w:top w:w="0" w:type="dxa"/>
          <w:left w:w="0" w:type="dxa"/>
          <w:bottom w:w="0" w:type="dxa"/>
          <w:right w:w="0" w:type="dxa"/>
        </w:tblCellMar>
        <w:tblLook w:val="01E0"/>
      </w:tblPr>
      <w:tblGrid>
        <w:gridCol w:w="3470"/>
        <w:gridCol w:w="3330"/>
        <w:gridCol w:w="1923"/>
      </w:tblGrid>
      <w:tr>
        <w:trPr>
          <w:trHeight w:val="305" w:hRule="exact"/>
        </w:trPr>
        <w:tc>
          <w:tcPr>
            <w:tcW w:w="3470"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left="107" w:right="0"/>
              <w:jc w:val="left"/>
              <w:rPr>
                <w:rFonts w:ascii="宋体" w:hAnsi="宋体" w:cs="宋体" w:eastAsia="宋体" w:hint="default"/>
                <w:sz w:val="18"/>
                <w:szCs w:val="18"/>
              </w:rPr>
            </w:pPr>
            <w:r>
              <w:rPr>
                <w:rFonts w:ascii="宋体" w:hAnsi="宋体" w:cs="宋体" w:eastAsia="宋体" w:hint="default"/>
                <w:b/>
                <w:bCs/>
                <w:sz w:val="18"/>
                <w:szCs w:val="18"/>
              </w:rPr>
              <w:t>被投资单位</w:t>
            </w:r>
            <w:r>
              <w:rPr>
                <w:rFonts w:ascii="宋体" w:hAnsi="宋体" w:cs="宋体" w:eastAsia="宋体" w:hint="default"/>
                <w:sz w:val="18"/>
                <w:szCs w:val="18"/>
              </w:rPr>
            </w:r>
          </w:p>
        </w:tc>
        <w:tc>
          <w:tcPr>
            <w:tcW w:w="3330"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right="1090"/>
              <w:jc w:val="right"/>
              <w:rPr>
                <w:rFonts w:ascii="宋体" w:hAnsi="宋体" w:cs="宋体" w:eastAsia="宋体" w:hint="default"/>
                <w:sz w:val="18"/>
                <w:szCs w:val="18"/>
              </w:rPr>
            </w:pPr>
            <w:r>
              <w:rPr>
                <w:rFonts w:ascii="宋体" w:hAnsi="宋体" w:cs="宋体" w:eastAsia="宋体" w:hint="default"/>
                <w:b/>
                <w:bCs/>
                <w:w w:val="95"/>
                <w:sz w:val="18"/>
                <w:szCs w:val="18"/>
              </w:rPr>
              <w:t>年末余额</w:t>
            </w:r>
            <w:r>
              <w:rPr>
                <w:rFonts w:ascii="宋体" w:hAnsi="宋体" w:cs="宋体" w:eastAsia="宋体" w:hint="default"/>
                <w:sz w:val="18"/>
                <w:szCs w:val="18"/>
              </w:rPr>
            </w:r>
          </w:p>
        </w:tc>
        <w:tc>
          <w:tcPr>
            <w:tcW w:w="1923"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right="106"/>
              <w:jc w:val="right"/>
              <w:rPr>
                <w:rFonts w:ascii="宋体" w:hAnsi="宋体" w:cs="宋体" w:eastAsia="宋体" w:hint="default"/>
                <w:sz w:val="18"/>
                <w:szCs w:val="18"/>
              </w:rPr>
            </w:pPr>
            <w:r>
              <w:rPr>
                <w:rFonts w:ascii="宋体" w:hAnsi="宋体" w:cs="宋体" w:eastAsia="宋体" w:hint="default"/>
                <w:b/>
                <w:bCs/>
                <w:w w:val="95"/>
                <w:sz w:val="18"/>
                <w:szCs w:val="18"/>
              </w:rPr>
              <w:t>年初余额</w:t>
            </w:r>
            <w:r>
              <w:rPr>
                <w:rFonts w:ascii="宋体" w:hAnsi="宋体" w:cs="宋体" w:eastAsia="宋体" w:hint="default"/>
                <w:sz w:val="18"/>
                <w:szCs w:val="18"/>
              </w:rPr>
            </w:r>
          </w:p>
        </w:tc>
      </w:tr>
      <w:tr>
        <w:trPr>
          <w:trHeight w:val="324" w:hRule="exact"/>
        </w:trPr>
        <w:tc>
          <w:tcPr>
            <w:tcW w:w="3470" w:type="dxa"/>
            <w:tcBorders>
              <w:top w:val="single" w:sz="4" w:space="0" w:color="000000"/>
              <w:left w:val="nil" w:sz="6" w:space="0" w:color="auto"/>
              <w:bottom w:val="nil" w:sz="6" w:space="0" w:color="auto"/>
              <w:right w:val="nil" w:sz="6" w:space="0" w:color="auto"/>
            </w:tcBorders>
          </w:tcPr>
          <w:p>
            <w:pPr>
              <w:pStyle w:val="TableParagraph"/>
              <w:spacing w:line="240" w:lineRule="auto" w:before="21"/>
              <w:ind w:left="107" w:right="0"/>
              <w:jc w:val="left"/>
              <w:rPr>
                <w:rFonts w:ascii="宋体" w:hAnsi="宋体" w:cs="宋体" w:eastAsia="宋体" w:hint="default"/>
                <w:sz w:val="18"/>
                <w:szCs w:val="18"/>
              </w:rPr>
            </w:pPr>
            <w:r>
              <w:rPr>
                <w:rFonts w:ascii="宋体" w:hAnsi="宋体" w:cs="宋体" w:eastAsia="宋体" w:hint="default"/>
                <w:sz w:val="18"/>
                <w:szCs w:val="18"/>
              </w:rPr>
              <w:t>云南云电同方科技有限公司</w:t>
            </w:r>
          </w:p>
        </w:tc>
        <w:tc>
          <w:tcPr>
            <w:tcW w:w="3330"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1091"/>
              <w:jc w:val="right"/>
              <w:rPr>
                <w:rFonts w:ascii="Times New Roman" w:hAnsi="Times New Roman" w:cs="Times New Roman" w:eastAsia="Times New Roman" w:hint="default"/>
                <w:sz w:val="18"/>
                <w:szCs w:val="18"/>
              </w:rPr>
            </w:pPr>
            <w:r>
              <w:rPr>
                <w:rFonts w:ascii="Times New Roman"/>
                <w:spacing w:val="-1"/>
                <w:sz w:val="18"/>
              </w:rPr>
              <w:t>5,344,868.89</w:t>
            </w:r>
          </w:p>
        </w:tc>
        <w:tc>
          <w:tcPr>
            <w:tcW w:w="1923"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106"/>
              <w:jc w:val="right"/>
              <w:rPr>
                <w:rFonts w:ascii="Times New Roman" w:hAnsi="Times New Roman" w:cs="Times New Roman" w:eastAsia="Times New Roman" w:hint="default"/>
                <w:sz w:val="18"/>
                <w:szCs w:val="18"/>
              </w:rPr>
            </w:pPr>
            <w:r>
              <w:rPr>
                <w:rFonts w:ascii="Times New Roman"/>
                <w:sz w:val="18"/>
              </w:rPr>
              <w:t>0.00</w:t>
            </w:r>
          </w:p>
        </w:tc>
      </w:tr>
      <w:tr>
        <w:trPr>
          <w:trHeight w:val="285" w:hRule="exact"/>
        </w:trPr>
        <w:tc>
          <w:tcPr>
            <w:tcW w:w="3470" w:type="dxa"/>
            <w:tcBorders>
              <w:top w:val="nil" w:sz="6" w:space="0" w:color="auto"/>
              <w:left w:val="nil" w:sz="6" w:space="0" w:color="auto"/>
              <w:bottom w:val="nil" w:sz="6" w:space="0" w:color="auto"/>
              <w:right w:val="nil" w:sz="6" w:space="0" w:color="auto"/>
            </w:tcBorders>
          </w:tcPr>
          <w:p>
            <w:pPr>
              <w:pStyle w:val="TableParagraph"/>
              <w:spacing w:line="223" w:lineRule="exact"/>
              <w:ind w:left="107" w:right="0"/>
              <w:jc w:val="left"/>
              <w:rPr>
                <w:rFonts w:ascii="宋体" w:hAnsi="宋体" w:cs="宋体" w:eastAsia="宋体" w:hint="default"/>
                <w:sz w:val="18"/>
                <w:szCs w:val="18"/>
              </w:rPr>
            </w:pPr>
            <w:r>
              <w:rPr>
                <w:rFonts w:ascii="宋体" w:hAnsi="宋体" w:cs="宋体" w:eastAsia="宋体" w:hint="default"/>
                <w:sz w:val="18"/>
                <w:szCs w:val="18"/>
              </w:rPr>
              <w:t>上海东方希杰商务有限公司</w:t>
            </w:r>
          </w:p>
        </w:tc>
        <w:tc>
          <w:tcPr>
            <w:tcW w:w="3330"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091"/>
              <w:jc w:val="right"/>
              <w:rPr>
                <w:rFonts w:ascii="Times New Roman" w:hAnsi="Times New Roman" w:cs="Times New Roman" w:eastAsia="Times New Roman" w:hint="default"/>
                <w:sz w:val="18"/>
                <w:szCs w:val="18"/>
              </w:rPr>
            </w:pPr>
            <w:r>
              <w:rPr>
                <w:rFonts w:ascii="Times New Roman"/>
                <w:spacing w:val="-1"/>
                <w:sz w:val="18"/>
              </w:rPr>
              <w:t>3,934,800.00</w:t>
            </w:r>
          </w:p>
        </w:tc>
        <w:tc>
          <w:tcPr>
            <w:tcW w:w="1923"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06"/>
              <w:jc w:val="right"/>
              <w:rPr>
                <w:rFonts w:ascii="Times New Roman" w:hAnsi="Times New Roman" w:cs="Times New Roman" w:eastAsia="Times New Roman" w:hint="default"/>
                <w:sz w:val="18"/>
                <w:szCs w:val="18"/>
              </w:rPr>
            </w:pPr>
            <w:r>
              <w:rPr>
                <w:rFonts w:ascii="Times New Roman"/>
                <w:sz w:val="18"/>
              </w:rPr>
              <w:t>0.00</w:t>
            </w:r>
          </w:p>
        </w:tc>
      </w:tr>
      <w:tr>
        <w:trPr>
          <w:trHeight w:val="285" w:hRule="exact"/>
        </w:trPr>
        <w:tc>
          <w:tcPr>
            <w:tcW w:w="3470" w:type="dxa"/>
            <w:tcBorders>
              <w:top w:val="nil" w:sz="6" w:space="0" w:color="auto"/>
              <w:left w:val="nil" w:sz="6" w:space="0" w:color="auto"/>
              <w:bottom w:val="nil" w:sz="6" w:space="0" w:color="auto"/>
              <w:right w:val="nil" w:sz="6" w:space="0" w:color="auto"/>
            </w:tcBorders>
          </w:tcPr>
          <w:p>
            <w:pPr>
              <w:pStyle w:val="TableParagraph"/>
              <w:spacing w:line="222" w:lineRule="exact"/>
              <w:ind w:left="107" w:right="0"/>
              <w:jc w:val="left"/>
              <w:rPr>
                <w:rFonts w:ascii="宋体" w:hAnsi="宋体" w:cs="宋体" w:eastAsia="宋体" w:hint="default"/>
                <w:sz w:val="18"/>
                <w:szCs w:val="18"/>
              </w:rPr>
            </w:pPr>
            <w:r>
              <w:rPr>
                <w:rFonts w:ascii="宋体" w:hAnsi="宋体" w:cs="宋体" w:eastAsia="宋体" w:hint="default"/>
                <w:sz w:val="18"/>
                <w:szCs w:val="18"/>
              </w:rPr>
              <w:t>北京科技园置地有限公司</w:t>
            </w:r>
          </w:p>
        </w:tc>
        <w:tc>
          <w:tcPr>
            <w:tcW w:w="3330"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91"/>
              <w:jc w:val="right"/>
              <w:rPr>
                <w:rFonts w:ascii="Times New Roman" w:hAnsi="Times New Roman" w:cs="Times New Roman" w:eastAsia="Times New Roman" w:hint="default"/>
                <w:sz w:val="18"/>
                <w:szCs w:val="18"/>
              </w:rPr>
            </w:pPr>
            <w:r>
              <w:rPr>
                <w:rFonts w:ascii="Times New Roman"/>
                <w:spacing w:val="-1"/>
                <w:sz w:val="18"/>
              </w:rPr>
              <w:t>3,000,000.00</w:t>
            </w:r>
          </w:p>
        </w:tc>
        <w:tc>
          <w:tcPr>
            <w:tcW w:w="1923"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6"/>
              <w:jc w:val="right"/>
              <w:rPr>
                <w:rFonts w:ascii="Times New Roman" w:hAnsi="Times New Roman" w:cs="Times New Roman" w:eastAsia="Times New Roman" w:hint="default"/>
                <w:sz w:val="18"/>
                <w:szCs w:val="18"/>
              </w:rPr>
            </w:pPr>
            <w:r>
              <w:rPr>
                <w:rFonts w:ascii="Times New Roman"/>
                <w:sz w:val="18"/>
              </w:rPr>
              <w:t>0.00</w:t>
            </w:r>
          </w:p>
        </w:tc>
      </w:tr>
      <w:tr>
        <w:trPr>
          <w:trHeight w:val="285" w:hRule="exact"/>
        </w:trPr>
        <w:tc>
          <w:tcPr>
            <w:tcW w:w="3470" w:type="dxa"/>
            <w:tcBorders>
              <w:top w:val="nil" w:sz="6" w:space="0" w:color="auto"/>
              <w:left w:val="nil" w:sz="6" w:space="0" w:color="auto"/>
              <w:bottom w:val="nil" w:sz="6" w:space="0" w:color="auto"/>
              <w:right w:val="nil" w:sz="6" w:space="0" w:color="auto"/>
            </w:tcBorders>
          </w:tcPr>
          <w:p>
            <w:pPr>
              <w:pStyle w:val="TableParagraph"/>
              <w:spacing w:line="223" w:lineRule="exact"/>
              <w:ind w:left="107" w:right="0"/>
              <w:jc w:val="left"/>
              <w:rPr>
                <w:rFonts w:ascii="宋体" w:hAnsi="宋体" w:cs="宋体" w:eastAsia="宋体" w:hint="default"/>
                <w:sz w:val="18"/>
                <w:szCs w:val="18"/>
              </w:rPr>
            </w:pPr>
            <w:r>
              <w:rPr>
                <w:rFonts w:ascii="宋体" w:hAnsi="宋体" w:cs="宋体" w:eastAsia="宋体" w:hint="default"/>
                <w:sz w:val="18"/>
                <w:szCs w:val="18"/>
              </w:rPr>
              <w:t>北京辰安科技股份有限公司</w:t>
            </w:r>
          </w:p>
        </w:tc>
        <w:tc>
          <w:tcPr>
            <w:tcW w:w="3330"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091"/>
              <w:jc w:val="right"/>
              <w:rPr>
                <w:rFonts w:ascii="Times New Roman" w:hAnsi="Times New Roman" w:cs="Times New Roman" w:eastAsia="Times New Roman" w:hint="default"/>
                <w:sz w:val="18"/>
                <w:szCs w:val="18"/>
              </w:rPr>
            </w:pPr>
            <w:r>
              <w:rPr>
                <w:rFonts w:ascii="Times New Roman"/>
                <w:sz w:val="18"/>
              </w:rPr>
              <w:t>675,000.00</w:t>
            </w:r>
          </w:p>
        </w:tc>
        <w:tc>
          <w:tcPr>
            <w:tcW w:w="1923"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06"/>
              <w:jc w:val="right"/>
              <w:rPr>
                <w:rFonts w:ascii="Times New Roman" w:hAnsi="Times New Roman" w:cs="Times New Roman" w:eastAsia="Times New Roman" w:hint="default"/>
                <w:sz w:val="18"/>
                <w:szCs w:val="18"/>
              </w:rPr>
            </w:pPr>
            <w:r>
              <w:rPr>
                <w:rFonts w:ascii="Times New Roman"/>
                <w:sz w:val="18"/>
              </w:rPr>
              <w:t>0.00</w:t>
            </w:r>
          </w:p>
        </w:tc>
      </w:tr>
      <w:tr>
        <w:trPr>
          <w:trHeight w:val="256" w:hRule="exact"/>
        </w:trPr>
        <w:tc>
          <w:tcPr>
            <w:tcW w:w="3470" w:type="dxa"/>
            <w:tcBorders>
              <w:top w:val="nil" w:sz="6" w:space="0" w:color="auto"/>
              <w:left w:val="nil" w:sz="6" w:space="0" w:color="auto"/>
              <w:bottom w:val="single" w:sz="4" w:space="0" w:color="000000"/>
              <w:right w:val="nil" w:sz="6" w:space="0" w:color="auto"/>
            </w:tcBorders>
          </w:tcPr>
          <w:p>
            <w:pPr>
              <w:pStyle w:val="TableParagraph"/>
              <w:spacing w:line="222" w:lineRule="exact"/>
              <w:ind w:left="107" w:right="0"/>
              <w:jc w:val="left"/>
              <w:rPr>
                <w:rFonts w:ascii="宋体" w:hAnsi="宋体" w:cs="宋体" w:eastAsia="宋体" w:hint="default"/>
                <w:sz w:val="18"/>
                <w:szCs w:val="18"/>
              </w:rPr>
            </w:pPr>
            <w:r>
              <w:rPr>
                <w:rFonts w:ascii="宋体" w:hAnsi="宋体" w:cs="宋体" w:eastAsia="宋体" w:hint="default"/>
                <w:sz w:val="18"/>
                <w:szCs w:val="18"/>
              </w:rPr>
              <w:t>重庆银行股份有限公司</w:t>
            </w:r>
          </w:p>
        </w:tc>
        <w:tc>
          <w:tcPr>
            <w:tcW w:w="3330"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right="1091"/>
              <w:jc w:val="right"/>
              <w:rPr>
                <w:rFonts w:ascii="Times New Roman" w:hAnsi="Times New Roman" w:cs="Times New Roman" w:eastAsia="Times New Roman" w:hint="default"/>
                <w:sz w:val="18"/>
                <w:szCs w:val="18"/>
              </w:rPr>
            </w:pPr>
            <w:r>
              <w:rPr>
                <w:rFonts w:ascii="Times New Roman"/>
                <w:sz w:val="18"/>
              </w:rPr>
              <w:t>507,289.70</w:t>
            </w:r>
          </w:p>
        </w:tc>
        <w:tc>
          <w:tcPr>
            <w:tcW w:w="1923"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right="106"/>
              <w:jc w:val="right"/>
              <w:rPr>
                <w:rFonts w:ascii="Times New Roman" w:hAnsi="Times New Roman" w:cs="Times New Roman" w:eastAsia="Times New Roman" w:hint="default"/>
                <w:sz w:val="18"/>
                <w:szCs w:val="18"/>
              </w:rPr>
            </w:pPr>
            <w:r>
              <w:rPr>
                <w:rFonts w:ascii="Times New Roman"/>
                <w:sz w:val="18"/>
              </w:rPr>
              <w:t>0.00</w:t>
            </w:r>
          </w:p>
        </w:tc>
      </w:tr>
      <w:tr>
        <w:trPr>
          <w:trHeight w:val="304" w:hRule="exact"/>
        </w:trPr>
        <w:tc>
          <w:tcPr>
            <w:tcW w:w="3470" w:type="dxa"/>
            <w:tcBorders>
              <w:top w:val="single" w:sz="4" w:space="0" w:color="000000"/>
              <w:left w:val="nil" w:sz="6" w:space="0" w:color="auto"/>
              <w:bottom w:val="single" w:sz="12" w:space="0" w:color="000000"/>
              <w:right w:val="nil" w:sz="6" w:space="0" w:color="auto"/>
            </w:tcBorders>
          </w:tcPr>
          <w:p>
            <w:pPr>
              <w:pStyle w:val="TableParagraph"/>
              <w:spacing w:line="240" w:lineRule="auto" w:before="21"/>
              <w:ind w:left="107"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330" w:type="dxa"/>
            <w:tcBorders>
              <w:top w:val="single" w:sz="4" w:space="0" w:color="000000"/>
              <w:left w:val="nil" w:sz="6" w:space="0" w:color="auto"/>
              <w:bottom w:val="single" w:sz="12" w:space="0" w:color="000000"/>
              <w:right w:val="nil" w:sz="6" w:space="0" w:color="auto"/>
            </w:tcBorders>
          </w:tcPr>
          <w:p>
            <w:pPr>
              <w:pStyle w:val="TableParagraph"/>
              <w:spacing w:line="240" w:lineRule="auto" w:before="76"/>
              <w:ind w:right="1091"/>
              <w:jc w:val="right"/>
              <w:rPr>
                <w:rFonts w:ascii="Times New Roman" w:hAnsi="Times New Roman" w:cs="Times New Roman" w:eastAsia="Times New Roman" w:hint="default"/>
                <w:sz w:val="18"/>
                <w:szCs w:val="18"/>
              </w:rPr>
            </w:pPr>
            <w:r>
              <w:rPr>
                <w:rFonts w:ascii="Times New Roman"/>
                <w:b/>
                <w:spacing w:val="-1"/>
                <w:sz w:val="18"/>
              </w:rPr>
              <w:t>13,461,958.59</w:t>
            </w:r>
            <w:r>
              <w:rPr>
                <w:rFonts w:ascii="Times New Roman"/>
                <w:spacing w:val="-1"/>
                <w:sz w:val="18"/>
              </w:rPr>
            </w:r>
          </w:p>
        </w:tc>
        <w:tc>
          <w:tcPr>
            <w:tcW w:w="1923" w:type="dxa"/>
            <w:tcBorders>
              <w:top w:val="single" w:sz="4" w:space="0" w:color="000000"/>
              <w:left w:val="nil" w:sz="6" w:space="0" w:color="auto"/>
              <w:bottom w:val="single" w:sz="12" w:space="0" w:color="000000"/>
              <w:right w:val="nil" w:sz="6" w:space="0" w:color="auto"/>
            </w:tcBorders>
          </w:tcPr>
          <w:p>
            <w:pPr>
              <w:pStyle w:val="TableParagraph"/>
              <w:spacing w:line="240" w:lineRule="auto" w:before="76"/>
              <w:ind w:right="106"/>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bl>
    <w:p>
      <w:pPr>
        <w:tabs>
          <w:tab w:pos="1042" w:val="left" w:leader="none"/>
        </w:tabs>
        <w:spacing w:before="25"/>
        <w:ind w:left="644" w:right="117" w:firstLine="0"/>
        <w:jc w:val="left"/>
        <w:rPr>
          <w:rFonts w:ascii="宋体" w:hAnsi="宋体" w:cs="宋体" w:eastAsia="宋体" w:hint="default"/>
          <w:sz w:val="22"/>
          <w:szCs w:val="22"/>
        </w:rPr>
      </w:pPr>
      <w:r>
        <w:rPr>
          <w:rFonts w:ascii="Times New Roman" w:hAnsi="Times New Roman" w:cs="Times New Roman" w:eastAsia="Times New Roman" w:hint="default"/>
          <w:b/>
          <w:bCs/>
          <w:w w:val="95"/>
          <w:sz w:val="22"/>
          <w:szCs w:val="22"/>
        </w:rPr>
        <w:t>7.</w:t>
        <w:tab/>
      </w:r>
      <w:r>
        <w:rPr>
          <w:rFonts w:ascii="宋体" w:hAnsi="宋体" w:cs="宋体" w:eastAsia="宋体" w:hint="default"/>
          <w:sz w:val="22"/>
          <w:szCs w:val="22"/>
        </w:rPr>
        <w:t>其他应收款</w:t>
      </w:r>
    </w:p>
    <w:p>
      <w:pPr>
        <w:spacing w:before="113"/>
        <w:ind w:left="525" w:right="117"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(1) </w:t>
      </w:r>
      <w:r>
        <w:rPr>
          <w:rFonts w:ascii="Times New Roman" w:hAnsi="Times New Roman" w:cs="Times New Roman" w:eastAsia="Times New Roman" w:hint="default"/>
          <w:b/>
          <w:bCs/>
          <w:spacing w:val="45"/>
          <w:sz w:val="22"/>
          <w:szCs w:val="22"/>
        </w:rPr>
        <w:t> </w:t>
      </w:r>
      <w:r>
        <w:rPr>
          <w:rFonts w:ascii="宋体" w:hAnsi="宋体" w:cs="宋体" w:eastAsia="宋体" w:hint="default"/>
          <w:sz w:val="22"/>
          <w:szCs w:val="22"/>
        </w:rPr>
        <w:t>其他应收款分类</w:t>
      </w:r>
    </w:p>
    <w:p>
      <w:pPr>
        <w:spacing w:line="240" w:lineRule="auto" w:before="3"/>
        <w:rPr>
          <w:rFonts w:ascii="宋体" w:hAnsi="宋体" w:cs="宋体" w:eastAsia="宋体" w:hint="default"/>
          <w:sz w:val="11"/>
          <w:szCs w:val="11"/>
        </w:rPr>
      </w:pPr>
    </w:p>
    <w:p>
      <w:pPr>
        <w:spacing w:line="30" w:lineRule="exact"/>
        <w:ind w:left="118" w:right="0" w:firstLine="0"/>
        <w:rPr>
          <w:rFonts w:ascii="宋体" w:hAnsi="宋体" w:cs="宋体" w:eastAsia="宋体" w:hint="default"/>
          <w:sz w:val="3"/>
          <w:szCs w:val="3"/>
        </w:rPr>
      </w:pPr>
      <w:r>
        <w:rPr>
          <w:rFonts w:ascii="宋体" w:hAnsi="宋体" w:cs="宋体" w:eastAsia="宋体" w:hint="default"/>
          <w:position w:val="0"/>
          <w:sz w:val="3"/>
          <w:szCs w:val="3"/>
        </w:rPr>
        <w:pict>
          <v:group style="width:437.7pt;height:1.5pt;mso-position-horizontal-relative:char;mso-position-vertical-relative:line" coordorigin="0,0" coordsize="8754,30">
            <v:group style="position:absolute;left:15;top:15;width:2458;height:2" coordorigin="15,15" coordsize="2458,2">
              <v:shape style="position:absolute;left:15;top:15;width:2458;height:2" coordorigin="15,15" coordsize="2458,0" path="m15,15l2473,15e" filled="false" stroked="true" strokeweight="1.5pt" strokecolor="#000000">
                <v:path arrowok="t"/>
              </v:shape>
            </v:group>
            <v:group style="position:absolute;left:2473;top:15;width:30;height:2" coordorigin="2473,15" coordsize="30,2">
              <v:shape style="position:absolute;left:2473;top:15;width:30;height:2" coordorigin="2473,15" coordsize="30,0" path="m2473,15l2503,15e" filled="false" stroked="true" strokeweight="1.5pt" strokecolor="#000000">
                <v:path arrowok="t"/>
              </v:shape>
            </v:group>
            <v:group style="position:absolute;left:2503;top:15;width:6236;height:2" coordorigin="2503,15" coordsize="6236,2">
              <v:shape style="position:absolute;left:2503;top:15;width:6236;height:2" coordorigin="2503,15" coordsize="6236,0" path="m2503,15l8739,15e" filled="false" stroked="true" strokeweight="1.5pt" strokecolor="#000000">
                <v:path arrowok="t"/>
              </v:shape>
            </v:group>
          </v:group>
        </w:pict>
      </w:r>
      <w:r>
        <w:rPr>
          <w:rFonts w:ascii="宋体" w:hAnsi="宋体" w:cs="宋体" w:eastAsia="宋体" w:hint="default"/>
          <w:position w:val="0"/>
          <w:sz w:val="3"/>
          <w:szCs w:val="3"/>
        </w:rPr>
      </w:r>
    </w:p>
    <w:p>
      <w:pPr>
        <w:spacing w:after="0" w:line="30" w:lineRule="exact"/>
        <w:rPr>
          <w:rFonts w:ascii="宋体" w:hAnsi="宋体" w:cs="宋体" w:eastAsia="宋体" w:hint="default"/>
          <w:sz w:val="3"/>
          <w:szCs w:val="3"/>
        </w:rPr>
        <w:sectPr>
          <w:headerReference w:type="default" r:id="rId66"/>
          <w:pgSz w:w="11910" w:h="16840"/>
          <w:pgMar w:header="584" w:footer="837" w:top="1080" w:bottom="1020" w:left="1460" w:right="1460"/>
        </w:sectPr>
      </w:pPr>
    </w:p>
    <w:p>
      <w:pPr>
        <w:spacing w:line="240" w:lineRule="auto" w:before="2"/>
        <w:rPr>
          <w:rFonts w:ascii="宋体" w:hAnsi="宋体" w:cs="宋体" w:eastAsia="宋体" w:hint="default"/>
          <w:sz w:val="22"/>
          <w:szCs w:val="22"/>
        </w:rPr>
      </w:pPr>
    </w:p>
    <w:p>
      <w:pPr>
        <w:spacing w:line="626" w:lineRule="auto" w:before="0"/>
        <w:ind w:left="241" w:right="-13" w:firstLine="940"/>
        <w:jc w:val="left"/>
        <w:rPr>
          <w:rFonts w:ascii="宋体" w:hAnsi="宋体" w:cs="宋体" w:eastAsia="宋体" w:hint="default"/>
          <w:sz w:val="18"/>
          <w:szCs w:val="18"/>
        </w:rPr>
      </w:pPr>
      <w:r>
        <w:rPr/>
        <w:pict>
          <v:group style="position:absolute;margin-left:79.439995pt;margin-top:29.231712pt;width:436.7pt;height:.5pt;mso-position-horizontal-relative:page;mso-position-vertical-relative:paragraph;z-index:-1274848" coordorigin="1589,585" coordsize="8734,10">
            <v:group style="position:absolute;left:1594;top:589;width:2458;height:2" coordorigin="1594,589" coordsize="2458,2">
              <v:shape style="position:absolute;left:1594;top:589;width:2458;height:2" coordorigin="1594,589" coordsize="2458,0" path="m1594,589l4052,589e" filled="false" stroked="true" strokeweight=".48001pt" strokecolor="#000000">
                <v:path arrowok="t"/>
              </v:shape>
            </v:group>
            <v:group style="position:absolute;left:4052;top:589;width:10;height:2" coordorigin="4052,589" coordsize="10,2">
              <v:shape style="position:absolute;left:4052;top:589;width:10;height:2" coordorigin="4052,589" coordsize="10,0" path="m4052,589l4061,589e" filled="false" stroked="true" strokeweight=".48001pt" strokecolor="#000000">
                <v:path arrowok="t"/>
              </v:shape>
            </v:group>
            <v:group style="position:absolute;left:4061;top:589;width:1467;height:2" coordorigin="4061,589" coordsize="1467,2">
              <v:shape style="position:absolute;left:4061;top:589;width:1467;height:2" coordorigin="4061,589" coordsize="1467,0" path="m4061,589l5528,589e" filled="false" stroked="true" strokeweight=".48001pt" strokecolor="#000000">
                <v:path arrowok="t"/>
              </v:shape>
            </v:group>
            <v:group style="position:absolute;left:5528;top:589;width:10;height:2" coordorigin="5528,589" coordsize="10,2">
              <v:shape style="position:absolute;left:5528;top:589;width:10;height:2" coordorigin="5528,589" coordsize="10,0" path="m5528,589l5537,589e" filled="false" stroked="true" strokeweight=".48001pt" strokecolor="#000000">
                <v:path arrowok="t"/>
              </v:shape>
            </v:group>
            <v:group style="position:absolute;left:5537;top:589;width:984;height:2" coordorigin="5537,589" coordsize="984,2">
              <v:shape style="position:absolute;left:5537;top:589;width:984;height:2" coordorigin="5537,589" coordsize="984,0" path="m5537,589l6521,589e" filled="false" stroked="true" strokeweight=".48001pt" strokecolor="#000000">
                <v:path arrowok="t"/>
              </v:shape>
            </v:group>
            <v:group style="position:absolute;left:6521;top:589;width:10;height:2" coordorigin="6521,589" coordsize="10,2">
              <v:shape style="position:absolute;left:6521;top:589;width:10;height:2" coordorigin="6521,589" coordsize="10,0" path="m6521,589l6531,589e" filled="false" stroked="true" strokeweight=".48001pt" strokecolor="#000000">
                <v:path arrowok="t"/>
              </v:shape>
            </v:group>
            <v:group style="position:absolute;left:6531;top:589;width:1410;height:2" coordorigin="6531,589" coordsize="1410,2">
              <v:shape style="position:absolute;left:6531;top:589;width:1410;height:2" coordorigin="6531,589" coordsize="1410,0" path="m6531,589l7940,589e" filled="false" stroked="true" strokeweight=".48001pt" strokecolor="#000000">
                <v:path arrowok="t"/>
              </v:shape>
            </v:group>
            <v:group style="position:absolute;left:7940;top:589;width:10;height:2" coordorigin="7940,589" coordsize="10,2">
              <v:shape style="position:absolute;left:7940;top:589;width:10;height:2" coordorigin="7940,589" coordsize="10,0" path="m7940,589l7950,589e" filled="false" stroked="true" strokeweight=".48001pt" strokecolor="#000000">
                <v:path arrowok="t"/>
              </v:shape>
            </v:group>
            <v:group style="position:absolute;left:7950;top:589;width:1026;height:2" coordorigin="7950,589" coordsize="1026,2">
              <v:shape style="position:absolute;left:7950;top:589;width:1026;height:2" coordorigin="7950,589" coordsize="1026,0" path="m7950,589l8976,589e" filled="false" stroked="true" strokeweight=".48001pt" strokecolor="#000000">
                <v:path arrowok="t"/>
              </v:shape>
            </v:group>
            <v:group style="position:absolute;left:8976;top:589;width:10;height:2" coordorigin="8976,589" coordsize="10,2">
              <v:shape style="position:absolute;left:8976;top:589;width:10;height:2" coordorigin="8976,589" coordsize="10,0" path="m8976,589l8985,589e" filled="false" stroked="true" strokeweight=".48001pt" strokecolor="#000000">
                <v:path arrowok="t"/>
              </v:shape>
            </v:group>
            <v:group style="position:absolute;left:8985;top:589;width:1332;height:2" coordorigin="8985,589" coordsize="1332,2">
              <v:shape style="position:absolute;left:8985;top:589;width:1332;height:2" coordorigin="8985,589" coordsize="1332,0" path="m8985,589l10317,589e" filled="false" stroked="true" strokeweight=".48001pt" strokecolor="#000000">
                <v:path arrowok="t"/>
              </v:shape>
            </v:group>
            <w10:wrap type="none"/>
          </v:group>
        </w:pict>
      </w:r>
      <w:r>
        <w:rPr/>
        <w:pict>
          <v:shape style="position:absolute;margin-left:79.680pt;margin-top:39.74966pt;width:436.2pt;height:92.5pt;mso-position-horizontal-relative:page;mso-position-vertical-relative:paragraph;z-index:200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986"/>
                    <w:gridCol w:w="980"/>
                    <w:gridCol w:w="1467"/>
                    <w:gridCol w:w="949"/>
                    <w:gridCol w:w="1342"/>
                  </w:tblGrid>
                  <w:tr>
                    <w:trPr>
                      <w:trHeight w:val="375" w:hRule="exact"/>
                    </w:trPr>
                    <w:tc>
                      <w:tcPr>
                        <w:tcW w:w="3986" w:type="dxa"/>
                        <w:tcBorders>
                          <w:top w:val="nil" w:sz="6" w:space="0" w:color="auto"/>
                          <w:left w:val="nil" w:sz="6" w:space="0" w:color="auto"/>
                          <w:bottom w:val="nil" w:sz="6" w:space="0" w:color="auto"/>
                          <w:right w:val="nil" w:sz="6" w:space="0" w:color="auto"/>
                        </w:tcBorders>
                      </w:tcPr>
                      <w:p>
                        <w:pPr>
                          <w:pStyle w:val="TableParagraph"/>
                          <w:tabs>
                            <w:tab w:pos="3511" w:val="left" w:leader="none"/>
                          </w:tabs>
                          <w:spacing w:line="290" w:lineRule="exact"/>
                          <w:ind w:left="10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账准备的其他应收款</w:t>
                        </w:r>
                        <w:r>
                          <w:rPr>
                            <w:rFonts w:ascii="Times New Roman" w:hAnsi="Times New Roman" w:cs="Times New Roman" w:eastAsia="Times New Roman" w:hint="default"/>
                            <w:position w:val="12"/>
                            <w:sz w:val="18"/>
                            <w:szCs w:val="18"/>
                          </w:rPr>
                          <w:tab/>
                          <w:t>0.00</w:t>
                        </w:r>
                        <w:r>
                          <w:rPr>
                            <w:rFonts w:ascii="Times New Roman" w:hAnsi="Times New Roman" w:cs="Times New Roman" w:eastAsia="Times New Roman" w:hint="default"/>
                            <w:sz w:val="18"/>
                            <w:szCs w:val="18"/>
                          </w:rPr>
                        </w:r>
                      </w:p>
                    </w:tc>
                    <w:tc>
                      <w:tcPr>
                        <w:tcW w:w="980" w:type="dxa"/>
                        <w:tcBorders>
                          <w:top w:val="nil" w:sz="6" w:space="0" w:color="auto"/>
                          <w:left w:val="nil" w:sz="6" w:space="0" w:color="auto"/>
                          <w:bottom w:val="nil" w:sz="6" w:space="0" w:color="auto"/>
                          <w:right w:val="nil" w:sz="6" w:space="0" w:color="auto"/>
                        </w:tcBorders>
                      </w:tcPr>
                      <w:p>
                        <w:pPr>
                          <w:pStyle w:val="TableParagraph"/>
                          <w:spacing w:line="184" w:lineRule="exact"/>
                          <w:ind w:right="143"/>
                          <w:jc w:val="right"/>
                          <w:rPr>
                            <w:rFonts w:ascii="Times New Roman" w:hAnsi="Times New Roman" w:cs="Times New Roman" w:eastAsia="Times New Roman" w:hint="default"/>
                            <w:sz w:val="18"/>
                            <w:szCs w:val="18"/>
                          </w:rPr>
                        </w:pPr>
                        <w:r>
                          <w:rPr>
                            <w:rFonts w:ascii="Times New Roman"/>
                            <w:sz w:val="18"/>
                          </w:rPr>
                          <w:t>0.00%</w:t>
                        </w:r>
                      </w:p>
                    </w:tc>
                    <w:tc>
                      <w:tcPr>
                        <w:tcW w:w="1467" w:type="dxa"/>
                        <w:tcBorders>
                          <w:top w:val="nil" w:sz="6" w:space="0" w:color="auto"/>
                          <w:left w:val="nil" w:sz="6" w:space="0" w:color="auto"/>
                          <w:bottom w:val="nil" w:sz="6" w:space="0" w:color="auto"/>
                          <w:right w:val="nil" w:sz="6" w:space="0" w:color="auto"/>
                        </w:tcBorders>
                      </w:tcPr>
                      <w:p>
                        <w:pPr>
                          <w:pStyle w:val="TableParagraph"/>
                          <w:spacing w:line="184" w:lineRule="exact"/>
                          <w:ind w:right="193"/>
                          <w:jc w:val="right"/>
                          <w:rPr>
                            <w:rFonts w:ascii="Times New Roman" w:hAnsi="Times New Roman" w:cs="Times New Roman" w:eastAsia="Times New Roman" w:hint="default"/>
                            <w:sz w:val="18"/>
                            <w:szCs w:val="18"/>
                          </w:rPr>
                        </w:pPr>
                        <w:r>
                          <w:rPr>
                            <w:rFonts w:ascii="Times New Roman"/>
                            <w:sz w:val="18"/>
                          </w:rPr>
                          <w:t>0.00</w:t>
                        </w:r>
                      </w:p>
                    </w:tc>
                    <w:tc>
                      <w:tcPr>
                        <w:tcW w:w="949" w:type="dxa"/>
                        <w:tcBorders>
                          <w:top w:val="nil" w:sz="6" w:space="0" w:color="auto"/>
                          <w:left w:val="nil" w:sz="6" w:space="0" w:color="auto"/>
                          <w:bottom w:val="nil" w:sz="6" w:space="0" w:color="auto"/>
                          <w:right w:val="nil" w:sz="6" w:space="0" w:color="auto"/>
                        </w:tcBorders>
                      </w:tcPr>
                      <w:p>
                        <w:pPr>
                          <w:pStyle w:val="TableParagraph"/>
                          <w:spacing w:line="184" w:lineRule="exact"/>
                          <w:ind w:right="106"/>
                          <w:jc w:val="right"/>
                          <w:rPr>
                            <w:rFonts w:ascii="Times New Roman" w:hAnsi="Times New Roman" w:cs="Times New Roman" w:eastAsia="Times New Roman" w:hint="default"/>
                            <w:sz w:val="18"/>
                            <w:szCs w:val="18"/>
                          </w:rPr>
                        </w:pPr>
                        <w:r>
                          <w:rPr>
                            <w:rFonts w:ascii="Times New Roman"/>
                            <w:sz w:val="18"/>
                          </w:rPr>
                          <w:t>0.00%</w:t>
                        </w:r>
                      </w:p>
                    </w:tc>
                    <w:tc>
                      <w:tcPr>
                        <w:tcW w:w="1342" w:type="dxa"/>
                        <w:tcBorders>
                          <w:top w:val="nil" w:sz="6" w:space="0" w:color="auto"/>
                          <w:left w:val="nil" w:sz="6" w:space="0" w:color="auto"/>
                          <w:bottom w:val="nil" w:sz="6" w:space="0" w:color="auto"/>
                          <w:right w:val="nil" w:sz="6" w:space="0" w:color="auto"/>
                        </w:tcBorders>
                      </w:tcPr>
                      <w:p>
                        <w:pPr>
                          <w:pStyle w:val="TableParagraph"/>
                          <w:spacing w:line="184" w:lineRule="exact"/>
                          <w:ind w:right="106"/>
                          <w:jc w:val="right"/>
                          <w:rPr>
                            <w:rFonts w:ascii="Times New Roman" w:hAnsi="Times New Roman" w:cs="Times New Roman" w:eastAsia="Times New Roman" w:hint="default"/>
                            <w:sz w:val="18"/>
                            <w:szCs w:val="18"/>
                          </w:rPr>
                        </w:pPr>
                        <w:r>
                          <w:rPr>
                            <w:rFonts w:ascii="Times New Roman"/>
                            <w:sz w:val="18"/>
                          </w:rPr>
                          <w:t>0.00</w:t>
                        </w:r>
                      </w:p>
                    </w:tc>
                  </w:tr>
                  <w:tr>
                    <w:trPr>
                      <w:trHeight w:val="570" w:hRule="exact"/>
                    </w:trPr>
                    <w:tc>
                      <w:tcPr>
                        <w:tcW w:w="3986" w:type="dxa"/>
                        <w:tcBorders>
                          <w:top w:val="nil" w:sz="6" w:space="0" w:color="auto"/>
                          <w:left w:val="nil" w:sz="6" w:space="0" w:color="auto"/>
                          <w:bottom w:val="nil" w:sz="6" w:space="0" w:color="auto"/>
                          <w:right w:val="nil" w:sz="6" w:space="0" w:color="auto"/>
                        </w:tcBorders>
                      </w:tcPr>
                      <w:p>
                        <w:pPr>
                          <w:pStyle w:val="TableParagraph"/>
                          <w:tabs>
                            <w:tab w:pos="2565" w:val="left" w:leader="none"/>
                          </w:tabs>
                          <w:spacing w:line="158" w:lineRule="auto" w:before="87"/>
                          <w:ind w:left="107" w:right="159"/>
                          <w:jc w:val="left"/>
                          <w:rPr>
                            <w:rFonts w:ascii="Times New Roman" w:hAnsi="Times New Roman" w:cs="Times New Roman" w:eastAsia="Times New Roman" w:hint="default"/>
                            <w:sz w:val="18"/>
                            <w:szCs w:val="18"/>
                          </w:rPr>
                        </w:pPr>
                        <w:r>
                          <w:rPr>
                            <w:rFonts w:ascii="宋体" w:hAnsi="宋体" w:cs="宋体" w:eastAsia="宋体" w:hint="default"/>
                            <w:spacing w:val="6"/>
                            <w:sz w:val="18"/>
                            <w:szCs w:val="18"/>
                          </w:rPr>
                          <w:t>按信用风险特征组合计提坏</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position w:val="-11"/>
                            <w:sz w:val="18"/>
                            <w:szCs w:val="18"/>
                          </w:rPr>
                          <w:t>账准备的其他应收款</w:t>
                          <w:tab/>
                        </w:r>
                        <w:r>
                          <w:rPr>
                            <w:rFonts w:ascii="Times New Roman" w:hAnsi="Times New Roman" w:cs="Times New Roman" w:eastAsia="Times New Roman" w:hint="default"/>
                            <w:sz w:val="18"/>
                            <w:szCs w:val="18"/>
                          </w:rPr>
                          <w:t>1,096,338,857.26</w:t>
                        </w:r>
                      </w:p>
                    </w:tc>
                    <w:tc>
                      <w:tcPr>
                        <w:tcW w:w="980"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43"/>
                          <w:jc w:val="right"/>
                          <w:rPr>
                            <w:rFonts w:ascii="Times New Roman" w:hAnsi="Times New Roman" w:cs="Times New Roman" w:eastAsia="Times New Roman" w:hint="default"/>
                            <w:sz w:val="18"/>
                            <w:szCs w:val="18"/>
                          </w:rPr>
                        </w:pPr>
                        <w:r>
                          <w:rPr>
                            <w:rFonts w:ascii="Times New Roman"/>
                            <w:sz w:val="18"/>
                          </w:rPr>
                          <w:t>99.82%</w:t>
                        </w:r>
                      </w:p>
                    </w:tc>
                    <w:tc>
                      <w:tcPr>
                        <w:tcW w:w="1467"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94"/>
                          <w:jc w:val="right"/>
                          <w:rPr>
                            <w:rFonts w:ascii="Times New Roman" w:hAnsi="Times New Roman" w:cs="Times New Roman" w:eastAsia="Times New Roman" w:hint="default"/>
                            <w:sz w:val="18"/>
                            <w:szCs w:val="18"/>
                          </w:rPr>
                        </w:pPr>
                        <w:r>
                          <w:rPr>
                            <w:rFonts w:ascii="Times New Roman"/>
                            <w:spacing w:val="-1"/>
                            <w:sz w:val="18"/>
                          </w:rPr>
                          <w:t>261,257,695.80</w:t>
                        </w:r>
                      </w:p>
                    </w:tc>
                    <w:tc>
                      <w:tcPr>
                        <w:tcW w:w="949"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23.83%</w:t>
                        </w:r>
                      </w:p>
                    </w:tc>
                    <w:tc>
                      <w:tcPr>
                        <w:tcW w:w="1342"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835,081,161.46</w:t>
                        </w:r>
                      </w:p>
                    </w:tc>
                  </w:tr>
                  <w:tr>
                    <w:trPr>
                      <w:trHeight w:val="569" w:hRule="exact"/>
                    </w:trPr>
                    <w:tc>
                      <w:tcPr>
                        <w:tcW w:w="3986" w:type="dxa"/>
                        <w:tcBorders>
                          <w:top w:val="nil" w:sz="6" w:space="0" w:color="auto"/>
                          <w:left w:val="nil" w:sz="6" w:space="0" w:color="auto"/>
                          <w:bottom w:val="single" w:sz="4" w:space="0" w:color="000000"/>
                          <w:right w:val="nil" w:sz="6" w:space="0" w:color="auto"/>
                        </w:tcBorders>
                      </w:tcPr>
                      <w:p>
                        <w:pPr>
                          <w:pStyle w:val="TableParagraph"/>
                          <w:tabs>
                            <w:tab w:pos="2881" w:val="left" w:leader="none"/>
                          </w:tabs>
                          <w:spacing w:line="158" w:lineRule="auto" w:before="87"/>
                          <w:ind w:left="107" w:right="157"/>
                          <w:jc w:val="left"/>
                          <w:rPr>
                            <w:rFonts w:ascii="Times New Roman" w:hAnsi="Times New Roman" w:cs="Times New Roman" w:eastAsia="Times New Roman" w:hint="default"/>
                            <w:sz w:val="18"/>
                            <w:szCs w:val="18"/>
                          </w:rPr>
                        </w:pPr>
                        <w:r>
                          <w:rPr>
                            <w:rFonts w:ascii="宋体" w:hAnsi="宋体" w:cs="宋体" w:eastAsia="宋体" w:hint="default"/>
                            <w:spacing w:val="6"/>
                            <w:sz w:val="18"/>
                            <w:szCs w:val="18"/>
                          </w:rPr>
                          <w:t>单项金额不重大但单项计提</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position w:val="-11"/>
                            <w:sz w:val="18"/>
                            <w:szCs w:val="18"/>
                          </w:rPr>
                          <w:t>坏账准备的其他应收款</w:t>
                          <w:tab/>
                        </w:r>
                        <w:r>
                          <w:rPr>
                            <w:rFonts w:ascii="Times New Roman" w:hAnsi="Times New Roman" w:cs="Times New Roman" w:eastAsia="Times New Roman" w:hint="default"/>
                            <w:sz w:val="18"/>
                            <w:szCs w:val="18"/>
                          </w:rPr>
                          <w:t>1,932,546.89</w:t>
                        </w:r>
                      </w:p>
                    </w:tc>
                    <w:tc>
                      <w:tcPr>
                        <w:tcW w:w="980"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44"/>
                          <w:jc w:val="right"/>
                          <w:rPr>
                            <w:rFonts w:ascii="Times New Roman" w:hAnsi="Times New Roman" w:cs="Times New Roman" w:eastAsia="Times New Roman" w:hint="default"/>
                            <w:sz w:val="18"/>
                            <w:szCs w:val="18"/>
                          </w:rPr>
                        </w:pPr>
                        <w:r>
                          <w:rPr>
                            <w:rFonts w:ascii="Times New Roman"/>
                            <w:sz w:val="18"/>
                          </w:rPr>
                          <w:t>0.18%</w:t>
                        </w:r>
                      </w:p>
                    </w:tc>
                    <w:tc>
                      <w:tcPr>
                        <w:tcW w:w="1467"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94"/>
                          <w:jc w:val="right"/>
                          <w:rPr>
                            <w:rFonts w:ascii="Times New Roman" w:hAnsi="Times New Roman" w:cs="Times New Roman" w:eastAsia="Times New Roman" w:hint="default"/>
                            <w:sz w:val="18"/>
                            <w:szCs w:val="18"/>
                          </w:rPr>
                        </w:pPr>
                        <w:r>
                          <w:rPr>
                            <w:rFonts w:ascii="Times New Roman"/>
                            <w:spacing w:val="-1"/>
                            <w:sz w:val="18"/>
                          </w:rPr>
                          <w:t>1,932,546.89</w:t>
                        </w:r>
                      </w:p>
                    </w:tc>
                    <w:tc>
                      <w:tcPr>
                        <w:tcW w:w="949"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100.00%</w:t>
                        </w:r>
                      </w:p>
                    </w:tc>
                    <w:tc>
                      <w:tcPr>
                        <w:tcW w:w="1342"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z w:val="18"/>
                          </w:rPr>
                          <w:t>0.00</w:t>
                        </w:r>
                      </w:p>
                    </w:tc>
                  </w:tr>
                  <w:tr>
                    <w:trPr>
                      <w:trHeight w:val="305" w:hRule="exact"/>
                    </w:trPr>
                    <w:tc>
                      <w:tcPr>
                        <w:tcW w:w="3986" w:type="dxa"/>
                        <w:tcBorders>
                          <w:top w:val="single" w:sz="4" w:space="0" w:color="000000"/>
                          <w:left w:val="nil" w:sz="6" w:space="0" w:color="auto"/>
                          <w:bottom w:val="single" w:sz="12" w:space="0" w:color="000000"/>
                          <w:right w:val="nil" w:sz="6" w:space="0" w:color="auto"/>
                        </w:tcBorders>
                      </w:tcPr>
                      <w:p>
                        <w:pPr>
                          <w:pStyle w:val="TableParagraph"/>
                          <w:tabs>
                            <w:tab w:pos="2565" w:val="left" w:leader="none"/>
                          </w:tabs>
                          <w:spacing w:line="240" w:lineRule="auto" w:before="25"/>
                          <w:ind w:left="107" w:right="0"/>
                          <w:jc w:val="left"/>
                          <w:rPr>
                            <w:rFonts w:ascii="Times New Roman" w:hAnsi="Times New Roman" w:cs="Times New Roman" w:eastAsia="Times New Roman" w:hint="default"/>
                            <w:sz w:val="18"/>
                            <w:szCs w:val="18"/>
                          </w:rPr>
                        </w:pPr>
                        <w:r>
                          <w:rPr>
                            <w:rFonts w:ascii="宋体" w:hAnsi="宋体" w:cs="宋体" w:eastAsia="宋体" w:hint="default"/>
                            <w:b/>
                            <w:bCs/>
                            <w:w w:val="95"/>
                            <w:position w:val="1"/>
                            <w:sz w:val="18"/>
                            <w:szCs w:val="18"/>
                          </w:rPr>
                          <w:t>合计</w:t>
                          <w:tab/>
                        </w:r>
                        <w:r>
                          <w:rPr>
                            <w:rFonts w:ascii="Times New Roman" w:hAnsi="Times New Roman" w:cs="Times New Roman" w:eastAsia="Times New Roman" w:hint="default"/>
                            <w:b/>
                            <w:bCs/>
                            <w:sz w:val="18"/>
                            <w:szCs w:val="18"/>
                          </w:rPr>
                          <w:t>1,098,271,404.15</w:t>
                        </w:r>
                        <w:r>
                          <w:rPr>
                            <w:rFonts w:ascii="Times New Roman" w:hAnsi="Times New Roman" w:cs="Times New Roman" w:eastAsia="Times New Roman" w:hint="default"/>
                            <w:sz w:val="18"/>
                            <w:szCs w:val="18"/>
                          </w:rPr>
                        </w:r>
                      </w:p>
                    </w:tc>
                    <w:tc>
                      <w:tcPr>
                        <w:tcW w:w="980" w:type="dxa"/>
                        <w:tcBorders>
                          <w:top w:val="single" w:sz="4" w:space="0" w:color="000000"/>
                          <w:left w:val="nil" w:sz="6" w:space="0" w:color="auto"/>
                          <w:bottom w:val="single" w:sz="12" w:space="0" w:color="000000"/>
                          <w:right w:val="nil" w:sz="6" w:space="0" w:color="auto"/>
                        </w:tcBorders>
                      </w:tcPr>
                      <w:p>
                        <w:pPr>
                          <w:pStyle w:val="TableParagraph"/>
                          <w:spacing w:line="240" w:lineRule="auto" w:before="78"/>
                          <w:ind w:right="143"/>
                          <w:jc w:val="right"/>
                          <w:rPr>
                            <w:rFonts w:ascii="Times New Roman" w:hAnsi="Times New Roman" w:cs="Times New Roman" w:eastAsia="Times New Roman" w:hint="default"/>
                            <w:sz w:val="18"/>
                            <w:szCs w:val="18"/>
                          </w:rPr>
                        </w:pPr>
                        <w:r>
                          <w:rPr>
                            <w:rFonts w:ascii="Times New Roman"/>
                            <w:b/>
                            <w:sz w:val="18"/>
                          </w:rPr>
                          <w:t>100.00%</w:t>
                        </w:r>
                        <w:r>
                          <w:rPr>
                            <w:rFonts w:ascii="Times New Roman"/>
                            <w:sz w:val="18"/>
                          </w:rPr>
                        </w:r>
                      </w:p>
                    </w:tc>
                    <w:tc>
                      <w:tcPr>
                        <w:tcW w:w="1467" w:type="dxa"/>
                        <w:tcBorders>
                          <w:top w:val="single" w:sz="4" w:space="0" w:color="000000"/>
                          <w:left w:val="nil" w:sz="6" w:space="0" w:color="auto"/>
                          <w:bottom w:val="single" w:sz="12" w:space="0" w:color="000000"/>
                          <w:right w:val="nil" w:sz="6" w:space="0" w:color="auto"/>
                        </w:tcBorders>
                      </w:tcPr>
                      <w:p>
                        <w:pPr>
                          <w:pStyle w:val="TableParagraph"/>
                          <w:spacing w:line="240" w:lineRule="auto" w:before="78"/>
                          <w:ind w:right="194"/>
                          <w:jc w:val="right"/>
                          <w:rPr>
                            <w:rFonts w:ascii="Times New Roman" w:hAnsi="Times New Roman" w:cs="Times New Roman" w:eastAsia="Times New Roman" w:hint="default"/>
                            <w:sz w:val="18"/>
                            <w:szCs w:val="18"/>
                          </w:rPr>
                        </w:pPr>
                        <w:r>
                          <w:rPr>
                            <w:rFonts w:ascii="Times New Roman"/>
                            <w:b/>
                            <w:spacing w:val="-1"/>
                            <w:sz w:val="18"/>
                          </w:rPr>
                          <w:t>263,190,242.69</w:t>
                        </w:r>
                        <w:r>
                          <w:rPr>
                            <w:rFonts w:ascii="Times New Roman"/>
                            <w:spacing w:val="-1"/>
                            <w:sz w:val="18"/>
                          </w:rPr>
                        </w:r>
                      </w:p>
                    </w:tc>
                    <w:tc>
                      <w:tcPr>
                        <w:tcW w:w="949" w:type="dxa"/>
                        <w:tcBorders>
                          <w:top w:val="single" w:sz="4" w:space="0" w:color="000000"/>
                          <w:left w:val="nil" w:sz="6" w:space="0" w:color="auto"/>
                          <w:bottom w:val="single" w:sz="12" w:space="0" w:color="000000"/>
                          <w:right w:val="nil" w:sz="6" w:space="0" w:color="auto"/>
                        </w:tcBorders>
                      </w:tcPr>
                      <w:p>
                        <w:pPr>
                          <w:pStyle w:val="TableParagraph"/>
                          <w:spacing w:line="240" w:lineRule="auto" w:before="78"/>
                          <w:ind w:right="106"/>
                          <w:jc w:val="right"/>
                          <w:rPr>
                            <w:rFonts w:ascii="Times New Roman" w:hAnsi="Times New Roman" w:cs="Times New Roman" w:eastAsia="Times New Roman" w:hint="default"/>
                            <w:sz w:val="18"/>
                            <w:szCs w:val="18"/>
                          </w:rPr>
                        </w:pPr>
                        <w:r>
                          <w:rPr>
                            <w:rFonts w:ascii="Times New Roman"/>
                            <w:b/>
                            <w:sz w:val="18"/>
                          </w:rPr>
                          <w:t>23.96%</w:t>
                        </w:r>
                        <w:r>
                          <w:rPr>
                            <w:rFonts w:ascii="Times New Roman"/>
                            <w:sz w:val="18"/>
                          </w:rPr>
                        </w:r>
                      </w:p>
                    </w:tc>
                    <w:tc>
                      <w:tcPr>
                        <w:tcW w:w="1342" w:type="dxa"/>
                        <w:tcBorders>
                          <w:top w:val="single" w:sz="4" w:space="0" w:color="000000"/>
                          <w:left w:val="nil" w:sz="6" w:space="0" w:color="auto"/>
                          <w:bottom w:val="single" w:sz="12" w:space="0" w:color="000000"/>
                          <w:right w:val="nil" w:sz="6" w:space="0" w:color="auto"/>
                        </w:tcBorders>
                      </w:tcPr>
                      <w:p>
                        <w:pPr>
                          <w:pStyle w:val="TableParagraph"/>
                          <w:spacing w:line="240" w:lineRule="auto" w:before="78"/>
                          <w:ind w:right="106"/>
                          <w:jc w:val="right"/>
                          <w:rPr>
                            <w:rFonts w:ascii="Times New Roman" w:hAnsi="Times New Roman" w:cs="Times New Roman" w:eastAsia="Times New Roman" w:hint="default"/>
                            <w:sz w:val="18"/>
                            <w:szCs w:val="18"/>
                          </w:rPr>
                        </w:pPr>
                        <w:r>
                          <w:rPr>
                            <w:rFonts w:ascii="Times New Roman"/>
                            <w:b/>
                            <w:spacing w:val="-1"/>
                            <w:sz w:val="18"/>
                          </w:rPr>
                          <w:t>835,081,161.46</w:t>
                        </w:r>
                        <w:r>
                          <w:rPr>
                            <w:rFonts w:ascii="Times New Roman"/>
                            <w:spacing w:val="-1"/>
                            <w:sz w:val="18"/>
                          </w:rPr>
                        </w:r>
                      </w:p>
                    </w:tc>
                  </w:tr>
                </w:tbl>
                <w:p>
                  <w:pPr/>
                </w:p>
              </w:txbxContent>
            </v:textbox>
            <w10:wrap type="none"/>
          </v:shape>
        </w:pict>
      </w:r>
      <w:r>
        <w:rPr>
          <w:rFonts w:ascii="宋体" w:hAnsi="宋体" w:cs="宋体" w:eastAsia="宋体" w:hint="default"/>
          <w:b/>
          <w:bCs/>
          <w:sz w:val="18"/>
          <w:szCs w:val="18"/>
        </w:rPr>
        <w:t>类别</w:t>
      </w:r>
      <w:r>
        <w:rPr>
          <w:rFonts w:ascii="宋体" w:hAnsi="宋体" w:cs="宋体" w:eastAsia="宋体" w:hint="default"/>
          <w:b/>
          <w:bCs/>
          <w:spacing w:val="1"/>
          <w:w w:val="99"/>
          <w:sz w:val="18"/>
          <w:szCs w:val="18"/>
        </w:rPr>
        <w:t> </w:t>
      </w:r>
      <w:r>
        <w:rPr>
          <w:rFonts w:ascii="宋体" w:hAnsi="宋体" w:cs="宋体" w:eastAsia="宋体" w:hint="default"/>
          <w:spacing w:val="6"/>
          <w:sz w:val="18"/>
          <w:szCs w:val="18"/>
        </w:rPr>
        <w:t>单项金额重大并单项计提坏</w:t>
      </w:r>
    </w:p>
    <w:p>
      <w:pPr>
        <w:spacing w:before="21"/>
        <w:ind w:left="2455" w:right="-20" w:firstLine="0"/>
        <w:jc w:val="left"/>
        <w:rPr>
          <w:rFonts w:ascii="宋体" w:hAnsi="宋体" w:cs="宋体" w:eastAsia="宋体" w:hint="default"/>
          <w:sz w:val="18"/>
          <w:szCs w:val="18"/>
        </w:rPr>
      </w:pPr>
      <w:r>
        <w:rPr/>
        <w:br w:type="column"/>
      </w:r>
      <w:r>
        <w:rPr>
          <w:rFonts w:ascii="宋体" w:hAnsi="宋体" w:cs="宋体" w:eastAsia="宋体" w:hint="default"/>
          <w:b/>
          <w:bCs/>
          <w:sz w:val="18"/>
          <w:szCs w:val="18"/>
        </w:rPr>
        <w:t>年末余额</w:t>
      </w:r>
      <w:r>
        <w:rPr>
          <w:rFonts w:ascii="宋体" w:hAnsi="宋体" w:cs="宋体" w:eastAsia="宋体" w:hint="default"/>
          <w:sz w:val="18"/>
          <w:szCs w:val="18"/>
        </w:rPr>
      </w:r>
    </w:p>
    <w:p>
      <w:pPr>
        <w:tabs>
          <w:tab w:pos="3018" w:val="left" w:leader="none"/>
        </w:tabs>
        <w:spacing w:before="59"/>
        <w:ind w:left="557" w:right="-20" w:firstLine="0"/>
        <w:jc w:val="left"/>
        <w:rPr>
          <w:rFonts w:ascii="宋体" w:hAnsi="宋体" w:cs="宋体" w:eastAsia="宋体" w:hint="default"/>
          <w:sz w:val="18"/>
          <w:szCs w:val="18"/>
        </w:rPr>
      </w:pPr>
      <w:r>
        <w:rPr/>
        <w:pict>
          <v:group style="position:absolute;margin-left:202.340012pt;margin-top:1.341735pt;width:313.8pt;height:.5pt;mso-position-horizontal-relative:page;mso-position-vertical-relative:paragraph;z-index:1864" coordorigin="4047,27" coordsize="6276,10">
            <v:group style="position:absolute;left:4052;top:32;width:2470;height:2" coordorigin="4052,32" coordsize="2470,2">
              <v:shape style="position:absolute;left:4052;top:32;width:2470;height:2" coordorigin="4052,32" coordsize="2470,0" path="m4052,32l6521,32e" filled="false" stroked="true" strokeweight=".47998pt" strokecolor="#000000">
                <v:path arrowok="t"/>
              </v:shape>
            </v:group>
            <v:group style="position:absolute;left:6521;top:32;width:10;height:2" coordorigin="6521,32" coordsize="10,2">
              <v:shape style="position:absolute;left:6521;top:32;width:10;height:2" coordorigin="6521,32" coordsize="10,0" path="m6521,32l6531,32e" filled="false" stroked="true" strokeweight=".47998pt" strokecolor="#000000">
                <v:path arrowok="t"/>
              </v:shape>
            </v:group>
            <v:group style="position:absolute;left:6531;top:32;width:2445;height:2" coordorigin="6531,32" coordsize="2445,2">
              <v:shape style="position:absolute;left:6531;top:32;width:2445;height:2" coordorigin="6531,32" coordsize="2445,0" path="m6531,32l8976,32e" filled="false" stroked="true" strokeweight=".47998pt" strokecolor="#000000">
                <v:path arrowok="t"/>
              </v:shape>
            </v:group>
            <v:group style="position:absolute;left:8976;top:32;width:10;height:2" coordorigin="8976,32" coordsize="10,2">
              <v:shape style="position:absolute;left:8976;top:32;width:10;height:2" coordorigin="8976,32" coordsize="10,0" path="m8976,32l8985,32e" filled="false" stroked="true" strokeweight=".47998pt" strokecolor="#000000">
                <v:path arrowok="t"/>
              </v:shape>
            </v:group>
            <v:group style="position:absolute;left:8985;top:32;width:1332;height:2" coordorigin="8985,32" coordsize="1332,2">
              <v:shape style="position:absolute;left:8985;top:32;width:1332;height:2" coordorigin="8985,32" coordsize="1332,0" path="m8985,32l10317,32e" filled="false" stroked="true" strokeweight=".47998pt" strokecolor="#000000">
                <v:path arrowok="t"/>
              </v:shape>
            </v:group>
            <w10:wrap type="none"/>
          </v:group>
        </w:pict>
      </w:r>
      <w:r>
        <w:rPr/>
        <w:pict>
          <v:group style="position:absolute;margin-left:202.339996pt;margin-top:16.101706pt;width:246.7pt;height:.5pt;mso-position-horizontal-relative:page;mso-position-vertical-relative:paragraph;z-index:1888" coordorigin="4047,322" coordsize="4934,10">
            <v:group style="position:absolute;left:4052;top:327;width:1476;height:2" coordorigin="4052,327" coordsize="1476,2">
              <v:shape style="position:absolute;left:4052;top:327;width:1476;height:2" coordorigin="4052,327" coordsize="1476,0" path="m4052,327l5528,327e" filled="false" stroked="true" strokeweight=".48001pt" strokecolor="#000000">
                <v:path arrowok="t"/>
              </v:shape>
            </v:group>
            <v:group style="position:absolute;left:5528;top:327;width:10;height:2" coordorigin="5528,327" coordsize="10,2">
              <v:shape style="position:absolute;left:5528;top:327;width:10;height:2" coordorigin="5528,327" coordsize="10,0" path="m5528,327l5537,327e" filled="false" stroked="true" strokeweight=".48001pt" strokecolor="#000000">
                <v:path arrowok="t"/>
              </v:shape>
            </v:group>
            <v:group style="position:absolute;left:5537;top:327;width:984;height:2" coordorigin="5537,327" coordsize="984,2">
              <v:shape style="position:absolute;left:5537;top:327;width:984;height:2" coordorigin="5537,327" coordsize="984,0" path="m5537,327l6521,327e" filled="false" stroked="true" strokeweight=".48001pt" strokecolor="#000000">
                <v:path arrowok="t"/>
              </v:shape>
            </v:group>
            <v:group style="position:absolute;left:6521;top:327;width:10;height:2" coordorigin="6521,327" coordsize="10,2">
              <v:shape style="position:absolute;left:6521;top:327;width:10;height:2" coordorigin="6521,327" coordsize="10,0" path="m6521,327l6531,327e" filled="false" stroked="true" strokeweight=".48001pt" strokecolor="#000000">
                <v:path arrowok="t"/>
              </v:shape>
            </v:group>
            <v:group style="position:absolute;left:6531;top:327;width:1410;height:2" coordorigin="6531,327" coordsize="1410,2">
              <v:shape style="position:absolute;left:6531;top:327;width:1410;height:2" coordorigin="6531,327" coordsize="1410,0" path="m6531,327l7940,327e" filled="false" stroked="true" strokeweight=".48001pt" strokecolor="#000000">
                <v:path arrowok="t"/>
              </v:shape>
            </v:group>
            <v:group style="position:absolute;left:7940;top:327;width:10;height:2" coordorigin="7940,327" coordsize="10,2">
              <v:shape style="position:absolute;left:7940;top:327;width:10;height:2" coordorigin="7940,327" coordsize="10,0" path="m7940,327l7950,327e" filled="false" stroked="true" strokeweight=".48001pt" strokecolor="#000000">
                <v:path arrowok="t"/>
              </v:shape>
            </v:group>
            <v:group style="position:absolute;left:7950;top:327;width:1026;height:2" coordorigin="7950,327" coordsize="1026,2">
              <v:shape style="position:absolute;left:7950;top:327;width:1026;height:2" coordorigin="7950,327" coordsize="1026,0" path="m7950,327l8976,327e" filled="false" stroked="true" strokeweight=".48001pt" strokecolor="#000000">
                <v:path arrowok="t"/>
              </v:shape>
            </v:group>
            <w10:wrap type="none"/>
          </v:group>
        </w:pict>
      </w:r>
      <w:r>
        <w:rPr>
          <w:rFonts w:ascii="宋体" w:hAnsi="宋体" w:cs="宋体" w:eastAsia="宋体" w:hint="default"/>
          <w:b/>
          <w:bCs/>
          <w:w w:val="95"/>
          <w:sz w:val="18"/>
          <w:szCs w:val="18"/>
        </w:rPr>
        <w:t>账面余额</w:t>
        <w:tab/>
      </w:r>
      <w:r>
        <w:rPr>
          <w:rFonts w:ascii="宋体" w:hAnsi="宋体" w:cs="宋体" w:eastAsia="宋体" w:hint="default"/>
          <w:b/>
          <w:bCs/>
          <w:sz w:val="18"/>
          <w:szCs w:val="18"/>
        </w:rPr>
        <w:t>坏账准备</w:t>
      </w:r>
      <w:r>
        <w:rPr>
          <w:rFonts w:ascii="宋体" w:hAnsi="宋体" w:cs="宋体" w:eastAsia="宋体" w:hint="default"/>
          <w:sz w:val="18"/>
          <w:szCs w:val="18"/>
        </w:rPr>
      </w:r>
    </w:p>
    <w:p>
      <w:pPr>
        <w:tabs>
          <w:tab w:pos="1476" w:val="left" w:leader="none"/>
          <w:tab w:pos="2681" w:val="left" w:leader="none"/>
          <w:tab w:pos="3727" w:val="left" w:leader="none"/>
        </w:tabs>
        <w:spacing w:before="59"/>
        <w:ind w:left="241" w:right="-20" w:firstLine="0"/>
        <w:jc w:val="left"/>
        <w:rPr>
          <w:rFonts w:ascii="宋体" w:hAnsi="宋体" w:cs="宋体" w:eastAsia="宋体" w:hint="default"/>
          <w:sz w:val="18"/>
          <w:szCs w:val="18"/>
        </w:rPr>
      </w:pPr>
      <w:r>
        <w:rPr>
          <w:rFonts w:ascii="宋体" w:hAnsi="宋体" w:cs="宋体" w:eastAsia="宋体" w:hint="default"/>
          <w:b/>
          <w:bCs/>
          <w:w w:val="95"/>
          <w:sz w:val="18"/>
          <w:szCs w:val="18"/>
        </w:rPr>
        <w:t>金额</w:t>
        <w:tab/>
        <w:t>比例</w:t>
        <w:tab/>
        <w:t>金额</w:t>
        <w:tab/>
      </w:r>
      <w:r>
        <w:rPr>
          <w:rFonts w:ascii="宋体" w:hAnsi="宋体" w:cs="宋体" w:eastAsia="宋体" w:hint="default"/>
          <w:b/>
          <w:bCs/>
          <w:sz w:val="18"/>
          <w:szCs w:val="18"/>
        </w:rPr>
        <w:t>计提比例</w:t>
      </w:r>
      <w:r>
        <w:rPr>
          <w:rFonts w:ascii="宋体" w:hAnsi="宋体" w:cs="宋体" w:eastAsia="宋体" w:hint="default"/>
          <w:sz w:val="18"/>
          <w:szCs w:val="18"/>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6"/>
        <w:rPr>
          <w:rFonts w:ascii="宋体" w:hAnsi="宋体" w:cs="宋体" w:eastAsia="宋体" w:hint="default"/>
          <w:b/>
          <w:bCs/>
          <w:sz w:val="15"/>
          <w:szCs w:val="15"/>
        </w:rPr>
      </w:pPr>
    </w:p>
    <w:p>
      <w:pPr>
        <w:spacing w:before="0"/>
        <w:ind w:left="241" w:right="0" w:firstLine="0"/>
        <w:jc w:val="left"/>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10" w:h="16840"/>
          <w:pgMar w:top="1080" w:bottom="280" w:left="1460" w:right="1460"/>
          <w:cols w:num="3" w:equalWidth="0">
            <w:col w:w="2481" w:space="426"/>
            <w:col w:w="4451" w:space="225"/>
            <w:col w:w="1407"/>
          </w:cols>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7"/>
          <w:szCs w:val="17"/>
        </w:rPr>
      </w:pPr>
    </w:p>
    <w:p>
      <w:pPr>
        <w:spacing w:before="31"/>
        <w:ind w:left="241" w:right="117" w:firstLine="0"/>
        <w:jc w:val="left"/>
        <w:rPr>
          <w:rFonts w:ascii="宋体" w:hAnsi="宋体" w:cs="宋体" w:eastAsia="宋体" w:hint="default"/>
          <w:sz w:val="22"/>
          <w:szCs w:val="22"/>
        </w:rPr>
      </w:pPr>
      <w:r>
        <w:rPr>
          <w:rFonts w:ascii="宋体" w:hAnsi="宋体" w:cs="宋体" w:eastAsia="宋体" w:hint="default"/>
          <w:sz w:val="22"/>
          <w:szCs w:val="22"/>
        </w:rPr>
        <w:t>（续）</w:t>
      </w:r>
    </w:p>
    <w:p>
      <w:pPr>
        <w:spacing w:line="240" w:lineRule="auto" w:before="6"/>
        <w:rPr>
          <w:rFonts w:ascii="宋体" w:hAnsi="宋体" w:cs="宋体" w:eastAsia="宋体" w:hint="default"/>
          <w:sz w:val="12"/>
          <w:szCs w:val="12"/>
        </w:rPr>
      </w:pPr>
    </w:p>
    <w:p>
      <w:pPr>
        <w:spacing w:line="30" w:lineRule="exact"/>
        <w:ind w:left="118" w:right="0" w:firstLine="0"/>
        <w:rPr>
          <w:rFonts w:ascii="宋体" w:hAnsi="宋体" w:cs="宋体" w:eastAsia="宋体" w:hint="default"/>
          <w:sz w:val="3"/>
          <w:szCs w:val="3"/>
        </w:rPr>
      </w:pPr>
      <w:r>
        <w:rPr>
          <w:rFonts w:ascii="宋体" w:hAnsi="宋体" w:cs="宋体" w:eastAsia="宋体" w:hint="default"/>
          <w:position w:val="0"/>
          <w:sz w:val="3"/>
          <w:szCs w:val="3"/>
        </w:rPr>
        <w:pict>
          <v:group style="width:437.7pt;height:1.5pt;mso-position-horizontal-relative:char;mso-position-vertical-relative:line" coordorigin="0,0" coordsize="8754,30">
            <v:group style="position:absolute;left:15;top:15;width:2458;height:2" coordorigin="15,15" coordsize="2458,2">
              <v:shape style="position:absolute;left:15;top:15;width:2458;height:2" coordorigin="15,15" coordsize="2458,0" path="m15,15l2473,15e" filled="false" stroked="true" strokeweight="1.5pt" strokecolor="#000000">
                <v:path arrowok="t"/>
              </v:shape>
            </v:group>
            <v:group style="position:absolute;left:2473;top:15;width:30;height:2" coordorigin="2473,15" coordsize="30,2">
              <v:shape style="position:absolute;left:2473;top:15;width:30;height:2" coordorigin="2473,15" coordsize="30,0" path="m2473,15l2503,15e" filled="false" stroked="true" strokeweight="1.5pt" strokecolor="#000000">
                <v:path arrowok="t"/>
              </v:shape>
            </v:group>
            <v:group style="position:absolute;left:2503;top:15;width:6236;height:2" coordorigin="2503,15" coordsize="6236,2">
              <v:shape style="position:absolute;left:2503;top:15;width:6236;height:2" coordorigin="2503,15" coordsize="6236,0" path="m2503,15l8739,15e" filled="false" stroked="true" strokeweight="1.5pt" strokecolor="#000000">
                <v:path arrowok="t"/>
              </v:shape>
            </v:group>
          </v:group>
        </w:pict>
      </w:r>
      <w:r>
        <w:rPr>
          <w:rFonts w:ascii="宋体" w:hAnsi="宋体" w:cs="宋体" w:eastAsia="宋体" w:hint="default"/>
          <w:position w:val="0"/>
          <w:sz w:val="3"/>
          <w:szCs w:val="3"/>
        </w:rPr>
      </w:r>
    </w:p>
    <w:p>
      <w:pPr>
        <w:spacing w:after="0" w:line="30" w:lineRule="exact"/>
        <w:rPr>
          <w:rFonts w:ascii="宋体" w:hAnsi="宋体" w:cs="宋体" w:eastAsia="宋体" w:hint="default"/>
          <w:sz w:val="3"/>
          <w:szCs w:val="3"/>
        </w:rPr>
        <w:sectPr>
          <w:type w:val="continuous"/>
          <w:pgSz w:w="11910" w:h="16840"/>
          <w:pgMar w:top="1080" w:bottom="280" w:left="1460" w:right="1460"/>
        </w:sectPr>
      </w:pPr>
    </w:p>
    <w:p>
      <w:pPr>
        <w:spacing w:line="240" w:lineRule="auto" w:before="3"/>
        <w:rPr>
          <w:rFonts w:ascii="宋体" w:hAnsi="宋体" w:cs="宋体" w:eastAsia="宋体" w:hint="default"/>
          <w:sz w:val="22"/>
          <w:szCs w:val="22"/>
        </w:rPr>
      </w:pPr>
    </w:p>
    <w:p>
      <w:pPr>
        <w:spacing w:line="626" w:lineRule="auto" w:before="0"/>
        <w:ind w:left="241" w:right="-13" w:firstLine="940"/>
        <w:jc w:val="left"/>
        <w:rPr>
          <w:rFonts w:ascii="宋体" w:hAnsi="宋体" w:cs="宋体" w:eastAsia="宋体" w:hint="default"/>
          <w:sz w:val="18"/>
          <w:szCs w:val="18"/>
        </w:rPr>
      </w:pPr>
      <w:r>
        <w:rPr/>
        <w:pict>
          <v:group style="position:absolute;margin-left:79.44001pt;margin-top:29.231737pt;width:436.7pt;height:.5pt;mso-position-horizontal-relative:page;mso-position-vertical-relative:paragraph;z-index:-1274776" coordorigin="1589,585" coordsize="8734,10">
            <v:group style="position:absolute;left:1594;top:589;width:2458;height:2" coordorigin="1594,589" coordsize="2458,2">
              <v:shape style="position:absolute;left:1594;top:589;width:2458;height:2" coordorigin="1594,589" coordsize="2458,0" path="m1594,589l4052,589e" filled="false" stroked="true" strokeweight=".47998pt" strokecolor="#000000">
                <v:path arrowok="t"/>
              </v:shape>
            </v:group>
            <v:group style="position:absolute;left:4052;top:589;width:10;height:2" coordorigin="4052,589" coordsize="10,2">
              <v:shape style="position:absolute;left:4052;top:589;width:10;height:2" coordorigin="4052,589" coordsize="10,0" path="m4052,589l4061,589e" filled="false" stroked="true" strokeweight=".47998pt" strokecolor="#000000">
                <v:path arrowok="t"/>
              </v:shape>
            </v:group>
            <v:group style="position:absolute;left:4061;top:589;width:1467;height:2" coordorigin="4061,589" coordsize="1467,2">
              <v:shape style="position:absolute;left:4061;top:589;width:1467;height:2" coordorigin="4061,589" coordsize="1467,0" path="m4061,589l5528,589e" filled="false" stroked="true" strokeweight=".47998pt" strokecolor="#000000">
                <v:path arrowok="t"/>
              </v:shape>
            </v:group>
            <v:group style="position:absolute;left:5528;top:589;width:10;height:2" coordorigin="5528,589" coordsize="10,2">
              <v:shape style="position:absolute;left:5528;top:589;width:10;height:2" coordorigin="5528,589" coordsize="10,0" path="m5528,589l5537,589e" filled="false" stroked="true" strokeweight=".47998pt" strokecolor="#000000">
                <v:path arrowok="t"/>
              </v:shape>
            </v:group>
            <v:group style="position:absolute;left:5537;top:589;width:984;height:2" coordorigin="5537,589" coordsize="984,2">
              <v:shape style="position:absolute;left:5537;top:589;width:984;height:2" coordorigin="5537,589" coordsize="984,0" path="m5537,589l6521,589e" filled="false" stroked="true" strokeweight=".47998pt" strokecolor="#000000">
                <v:path arrowok="t"/>
              </v:shape>
            </v:group>
            <v:group style="position:absolute;left:6521;top:589;width:10;height:2" coordorigin="6521,589" coordsize="10,2">
              <v:shape style="position:absolute;left:6521;top:589;width:10;height:2" coordorigin="6521,589" coordsize="10,0" path="m6521,589l6531,589e" filled="false" stroked="true" strokeweight=".47998pt" strokecolor="#000000">
                <v:path arrowok="t"/>
              </v:shape>
            </v:group>
            <v:group style="position:absolute;left:6531;top:589;width:1410;height:2" coordorigin="6531,589" coordsize="1410,2">
              <v:shape style="position:absolute;left:6531;top:589;width:1410;height:2" coordorigin="6531,589" coordsize="1410,0" path="m6531,589l7940,589e" filled="false" stroked="true" strokeweight=".47998pt" strokecolor="#000000">
                <v:path arrowok="t"/>
              </v:shape>
            </v:group>
            <v:group style="position:absolute;left:7940;top:589;width:10;height:2" coordorigin="7940,589" coordsize="10,2">
              <v:shape style="position:absolute;left:7940;top:589;width:10;height:2" coordorigin="7940,589" coordsize="10,0" path="m7940,589l7950,589e" filled="false" stroked="true" strokeweight=".47998pt" strokecolor="#000000">
                <v:path arrowok="t"/>
              </v:shape>
            </v:group>
            <v:group style="position:absolute;left:7950;top:589;width:1026;height:2" coordorigin="7950,589" coordsize="1026,2">
              <v:shape style="position:absolute;left:7950;top:589;width:1026;height:2" coordorigin="7950,589" coordsize="1026,0" path="m7950,589l8976,589e" filled="false" stroked="true" strokeweight=".47998pt" strokecolor="#000000">
                <v:path arrowok="t"/>
              </v:shape>
            </v:group>
            <v:group style="position:absolute;left:8976;top:589;width:10;height:2" coordorigin="8976,589" coordsize="10,2">
              <v:shape style="position:absolute;left:8976;top:589;width:10;height:2" coordorigin="8976,589" coordsize="10,0" path="m8976,589l8985,589e" filled="false" stroked="true" strokeweight=".47998pt" strokecolor="#000000">
                <v:path arrowok="t"/>
              </v:shape>
            </v:group>
            <v:group style="position:absolute;left:8985;top:589;width:1332;height:2" coordorigin="8985,589" coordsize="1332,2">
              <v:shape style="position:absolute;left:8985;top:589;width:1332;height:2" coordorigin="8985,589" coordsize="1332,0" path="m8985,589l10317,589e" filled="false" stroked="true" strokeweight=".47998pt" strokecolor="#000000">
                <v:path arrowok="t"/>
              </v:shape>
            </v:group>
            <w10:wrap type="none"/>
          </v:group>
        </w:pict>
      </w:r>
      <w:r>
        <w:rPr/>
        <w:pict>
          <v:shape style="position:absolute;margin-left:79.680pt;margin-top:39.689655pt;width:436.2pt;height:92.55pt;mso-position-horizontal-relative:page;mso-position-vertical-relative:paragraph;z-index:20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986"/>
                    <w:gridCol w:w="980"/>
                    <w:gridCol w:w="1467"/>
                    <w:gridCol w:w="949"/>
                    <w:gridCol w:w="1342"/>
                  </w:tblGrid>
                  <w:tr>
                    <w:trPr>
                      <w:trHeight w:val="375" w:hRule="exact"/>
                    </w:trPr>
                    <w:tc>
                      <w:tcPr>
                        <w:tcW w:w="3986" w:type="dxa"/>
                        <w:tcBorders>
                          <w:top w:val="nil" w:sz="6" w:space="0" w:color="auto"/>
                          <w:left w:val="nil" w:sz="6" w:space="0" w:color="auto"/>
                          <w:bottom w:val="nil" w:sz="6" w:space="0" w:color="auto"/>
                          <w:right w:val="nil" w:sz="6" w:space="0" w:color="auto"/>
                        </w:tcBorders>
                      </w:tcPr>
                      <w:p>
                        <w:pPr>
                          <w:pStyle w:val="TableParagraph"/>
                          <w:tabs>
                            <w:tab w:pos="3511" w:val="left" w:leader="none"/>
                          </w:tabs>
                          <w:spacing w:line="290" w:lineRule="exact"/>
                          <w:ind w:left="10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账准备的其他应收款</w:t>
                        </w:r>
                        <w:r>
                          <w:rPr>
                            <w:rFonts w:ascii="Times New Roman" w:hAnsi="Times New Roman" w:cs="Times New Roman" w:eastAsia="Times New Roman" w:hint="default"/>
                            <w:position w:val="12"/>
                            <w:sz w:val="18"/>
                            <w:szCs w:val="18"/>
                          </w:rPr>
                          <w:tab/>
                          <w:t>0.00</w:t>
                        </w:r>
                        <w:r>
                          <w:rPr>
                            <w:rFonts w:ascii="Times New Roman" w:hAnsi="Times New Roman" w:cs="Times New Roman" w:eastAsia="Times New Roman" w:hint="default"/>
                            <w:sz w:val="18"/>
                            <w:szCs w:val="18"/>
                          </w:rPr>
                        </w:r>
                      </w:p>
                    </w:tc>
                    <w:tc>
                      <w:tcPr>
                        <w:tcW w:w="980" w:type="dxa"/>
                        <w:tcBorders>
                          <w:top w:val="nil" w:sz="6" w:space="0" w:color="auto"/>
                          <w:left w:val="nil" w:sz="6" w:space="0" w:color="auto"/>
                          <w:bottom w:val="nil" w:sz="6" w:space="0" w:color="auto"/>
                          <w:right w:val="nil" w:sz="6" w:space="0" w:color="auto"/>
                        </w:tcBorders>
                      </w:tcPr>
                      <w:p>
                        <w:pPr>
                          <w:pStyle w:val="TableParagraph"/>
                          <w:spacing w:line="184" w:lineRule="exact"/>
                          <w:ind w:right="143"/>
                          <w:jc w:val="right"/>
                          <w:rPr>
                            <w:rFonts w:ascii="Times New Roman" w:hAnsi="Times New Roman" w:cs="Times New Roman" w:eastAsia="Times New Roman" w:hint="default"/>
                            <w:sz w:val="18"/>
                            <w:szCs w:val="18"/>
                          </w:rPr>
                        </w:pPr>
                        <w:r>
                          <w:rPr>
                            <w:rFonts w:ascii="Times New Roman"/>
                            <w:sz w:val="18"/>
                          </w:rPr>
                          <w:t>0.00%</w:t>
                        </w:r>
                      </w:p>
                    </w:tc>
                    <w:tc>
                      <w:tcPr>
                        <w:tcW w:w="1467" w:type="dxa"/>
                        <w:tcBorders>
                          <w:top w:val="nil" w:sz="6" w:space="0" w:color="auto"/>
                          <w:left w:val="nil" w:sz="6" w:space="0" w:color="auto"/>
                          <w:bottom w:val="nil" w:sz="6" w:space="0" w:color="auto"/>
                          <w:right w:val="nil" w:sz="6" w:space="0" w:color="auto"/>
                        </w:tcBorders>
                      </w:tcPr>
                      <w:p>
                        <w:pPr>
                          <w:pStyle w:val="TableParagraph"/>
                          <w:spacing w:line="184" w:lineRule="exact"/>
                          <w:ind w:right="193"/>
                          <w:jc w:val="right"/>
                          <w:rPr>
                            <w:rFonts w:ascii="Times New Roman" w:hAnsi="Times New Roman" w:cs="Times New Roman" w:eastAsia="Times New Roman" w:hint="default"/>
                            <w:sz w:val="18"/>
                            <w:szCs w:val="18"/>
                          </w:rPr>
                        </w:pPr>
                        <w:r>
                          <w:rPr>
                            <w:rFonts w:ascii="Times New Roman"/>
                            <w:sz w:val="18"/>
                          </w:rPr>
                          <w:t>0.00</w:t>
                        </w:r>
                      </w:p>
                    </w:tc>
                    <w:tc>
                      <w:tcPr>
                        <w:tcW w:w="949" w:type="dxa"/>
                        <w:tcBorders>
                          <w:top w:val="nil" w:sz="6" w:space="0" w:color="auto"/>
                          <w:left w:val="nil" w:sz="6" w:space="0" w:color="auto"/>
                          <w:bottom w:val="nil" w:sz="6" w:space="0" w:color="auto"/>
                          <w:right w:val="nil" w:sz="6" w:space="0" w:color="auto"/>
                        </w:tcBorders>
                      </w:tcPr>
                      <w:p>
                        <w:pPr>
                          <w:pStyle w:val="TableParagraph"/>
                          <w:spacing w:line="184" w:lineRule="exact"/>
                          <w:ind w:right="106"/>
                          <w:jc w:val="right"/>
                          <w:rPr>
                            <w:rFonts w:ascii="Times New Roman" w:hAnsi="Times New Roman" w:cs="Times New Roman" w:eastAsia="Times New Roman" w:hint="default"/>
                            <w:sz w:val="18"/>
                            <w:szCs w:val="18"/>
                          </w:rPr>
                        </w:pPr>
                        <w:r>
                          <w:rPr>
                            <w:rFonts w:ascii="Times New Roman"/>
                            <w:sz w:val="18"/>
                          </w:rPr>
                          <w:t>0.00%</w:t>
                        </w:r>
                      </w:p>
                    </w:tc>
                    <w:tc>
                      <w:tcPr>
                        <w:tcW w:w="1342" w:type="dxa"/>
                        <w:tcBorders>
                          <w:top w:val="nil" w:sz="6" w:space="0" w:color="auto"/>
                          <w:left w:val="nil" w:sz="6" w:space="0" w:color="auto"/>
                          <w:bottom w:val="nil" w:sz="6" w:space="0" w:color="auto"/>
                          <w:right w:val="nil" w:sz="6" w:space="0" w:color="auto"/>
                        </w:tcBorders>
                      </w:tcPr>
                      <w:p>
                        <w:pPr>
                          <w:pStyle w:val="TableParagraph"/>
                          <w:spacing w:line="184" w:lineRule="exact"/>
                          <w:ind w:right="106"/>
                          <w:jc w:val="right"/>
                          <w:rPr>
                            <w:rFonts w:ascii="Times New Roman" w:hAnsi="Times New Roman" w:cs="Times New Roman" w:eastAsia="Times New Roman" w:hint="default"/>
                            <w:sz w:val="18"/>
                            <w:szCs w:val="18"/>
                          </w:rPr>
                        </w:pPr>
                        <w:r>
                          <w:rPr>
                            <w:rFonts w:ascii="Times New Roman"/>
                            <w:sz w:val="18"/>
                          </w:rPr>
                          <w:t>0.00</w:t>
                        </w:r>
                      </w:p>
                    </w:tc>
                  </w:tr>
                  <w:tr>
                    <w:trPr>
                      <w:trHeight w:val="570" w:hRule="exact"/>
                    </w:trPr>
                    <w:tc>
                      <w:tcPr>
                        <w:tcW w:w="3986" w:type="dxa"/>
                        <w:tcBorders>
                          <w:top w:val="nil" w:sz="6" w:space="0" w:color="auto"/>
                          <w:left w:val="nil" w:sz="6" w:space="0" w:color="auto"/>
                          <w:bottom w:val="nil" w:sz="6" w:space="0" w:color="auto"/>
                          <w:right w:val="nil" w:sz="6" w:space="0" w:color="auto"/>
                        </w:tcBorders>
                      </w:tcPr>
                      <w:p>
                        <w:pPr>
                          <w:pStyle w:val="TableParagraph"/>
                          <w:tabs>
                            <w:tab w:pos="2565" w:val="left" w:leader="none"/>
                          </w:tabs>
                          <w:spacing w:line="158" w:lineRule="auto" w:before="88"/>
                          <w:ind w:left="107" w:right="159"/>
                          <w:jc w:val="left"/>
                          <w:rPr>
                            <w:rFonts w:ascii="Times New Roman" w:hAnsi="Times New Roman" w:cs="Times New Roman" w:eastAsia="Times New Roman" w:hint="default"/>
                            <w:sz w:val="18"/>
                            <w:szCs w:val="18"/>
                          </w:rPr>
                        </w:pPr>
                        <w:r>
                          <w:rPr>
                            <w:rFonts w:ascii="宋体" w:hAnsi="宋体" w:cs="宋体" w:eastAsia="宋体" w:hint="default"/>
                            <w:spacing w:val="6"/>
                            <w:sz w:val="18"/>
                            <w:szCs w:val="18"/>
                          </w:rPr>
                          <w:t>按信用风险特征组合计提坏</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position w:val="-11"/>
                            <w:sz w:val="18"/>
                            <w:szCs w:val="18"/>
                          </w:rPr>
                          <w:t>账准备的其他应收款</w:t>
                          <w:tab/>
                        </w:r>
                        <w:r>
                          <w:rPr>
                            <w:rFonts w:ascii="Times New Roman" w:hAnsi="Times New Roman" w:cs="Times New Roman" w:eastAsia="Times New Roman" w:hint="default"/>
                            <w:sz w:val="18"/>
                            <w:szCs w:val="18"/>
                          </w:rPr>
                          <w:t>1,085,482,554.97</w:t>
                        </w:r>
                      </w:p>
                    </w:tc>
                    <w:tc>
                      <w:tcPr>
                        <w:tcW w:w="980"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43"/>
                          <w:jc w:val="right"/>
                          <w:rPr>
                            <w:rFonts w:ascii="Times New Roman" w:hAnsi="Times New Roman" w:cs="Times New Roman" w:eastAsia="Times New Roman" w:hint="default"/>
                            <w:sz w:val="18"/>
                            <w:szCs w:val="18"/>
                          </w:rPr>
                        </w:pPr>
                        <w:r>
                          <w:rPr>
                            <w:rFonts w:ascii="Times New Roman"/>
                            <w:sz w:val="18"/>
                          </w:rPr>
                          <w:t>99.75%</w:t>
                        </w:r>
                      </w:p>
                    </w:tc>
                    <w:tc>
                      <w:tcPr>
                        <w:tcW w:w="1467"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94"/>
                          <w:jc w:val="right"/>
                          <w:rPr>
                            <w:rFonts w:ascii="Times New Roman" w:hAnsi="Times New Roman" w:cs="Times New Roman" w:eastAsia="Times New Roman" w:hint="default"/>
                            <w:sz w:val="18"/>
                            <w:szCs w:val="18"/>
                          </w:rPr>
                        </w:pPr>
                        <w:r>
                          <w:rPr>
                            <w:rFonts w:ascii="Times New Roman"/>
                            <w:spacing w:val="-1"/>
                            <w:sz w:val="18"/>
                          </w:rPr>
                          <w:t>249,551,907.34</w:t>
                        </w:r>
                      </w:p>
                    </w:tc>
                    <w:tc>
                      <w:tcPr>
                        <w:tcW w:w="949"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22.99%</w:t>
                        </w:r>
                      </w:p>
                    </w:tc>
                    <w:tc>
                      <w:tcPr>
                        <w:tcW w:w="1342"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835,930,647.63</w:t>
                        </w:r>
                      </w:p>
                    </w:tc>
                  </w:tr>
                  <w:tr>
                    <w:trPr>
                      <w:trHeight w:val="570" w:hRule="exact"/>
                    </w:trPr>
                    <w:tc>
                      <w:tcPr>
                        <w:tcW w:w="3986" w:type="dxa"/>
                        <w:tcBorders>
                          <w:top w:val="nil" w:sz="6" w:space="0" w:color="auto"/>
                          <w:left w:val="nil" w:sz="6" w:space="0" w:color="auto"/>
                          <w:bottom w:val="single" w:sz="4" w:space="0" w:color="000000"/>
                          <w:right w:val="nil" w:sz="6" w:space="0" w:color="auto"/>
                        </w:tcBorders>
                      </w:tcPr>
                      <w:p>
                        <w:pPr>
                          <w:pStyle w:val="TableParagraph"/>
                          <w:tabs>
                            <w:tab w:pos="2881" w:val="left" w:leader="none"/>
                          </w:tabs>
                          <w:spacing w:line="158" w:lineRule="auto" w:before="88"/>
                          <w:ind w:left="107" w:right="157"/>
                          <w:jc w:val="left"/>
                          <w:rPr>
                            <w:rFonts w:ascii="Times New Roman" w:hAnsi="Times New Roman" w:cs="Times New Roman" w:eastAsia="Times New Roman" w:hint="default"/>
                            <w:sz w:val="18"/>
                            <w:szCs w:val="18"/>
                          </w:rPr>
                        </w:pPr>
                        <w:r>
                          <w:rPr>
                            <w:rFonts w:ascii="宋体" w:hAnsi="宋体" w:cs="宋体" w:eastAsia="宋体" w:hint="default"/>
                            <w:spacing w:val="6"/>
                            <w:sz w:val="18"/>
                            <w:szCs w:val="18"/>
                          </w:rPr>
                          <w:t>单项金额不重大但单项计提</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position w:val="-11"/>
                            <w:sz w:val="18"/>
                            <w:szCs w:val="18"/>
                          </w:rPr>
                          <w:t>坏账准备的其他应收款</w:t>
                          <w:tab/>
                        </w:r>
                        <w:r>
                          <w:rPr>
                            <w:rFonts w:ascii="Times New Roman" w:hAnsi="Times New Roman" w:cs="Times New Roman" w:eastAsia="Times New Roman" w:hint="default"/>
                            <w:sz w:val="18"/>
                            <w:szCs w:val="18"/>
                          </w:rPr>
                          <w:t>2,695,362.56</w:t>
                        </w:r>
                      </w:p>
                    </w:tc>
                    <w:tc>
                      <w:tcPr>
                        <w:tcW w:w="980"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44"/>
                          <w:jc w:val="right"/>
                          <w:rPr>
                            <w:rFonts w:ascii="Times New Roman" w:hAnsi="Times New Roman" w:cs="Times New Roman" w:eastAsia="Times New Roman" w:hint="default"/>
                            <w:sz w:val="18"/>
                            <w:szCs w:val="18"/>
                          </w:rPr>
                        </w:pPr>
                        <w:r>
                          <w:rPr>
                            <w:rFonts w:ascii="Times New Roman"/>
                            <w:sz w:val="18"/>
                          </w:rPr>
                          <w:t>0.25%</w:t>
                        </w:r>
                      </w:p>
                    </w:tc>
                    <w:tc>
                      <w:tcPr>
                        <w:tcW w:w="1467"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94"/>
                          <w:jc w:val="right"/>
                          <w:rPr>
                            <w:rFonts w:ascii="Times New Roman" w:hAnsi="Times New Roman" w:cs="Times New Roman" w:eastAsia="Times New Roman" w:hint="default"/>
                            <w:sz w:val="18"/>
                            <w:szCs w:val="18"/>
                          </w:rPr>
                        </w:pPr>
                        <w:r>
                          <w:rPr>
                            <w:rFonts w:ascii="Times New Roman"/>
                            <w:spacing w:val="-1"/>
                            <w:sz w:val="18"/>
                          </w:rPr>
                          <w:t>2,695,362.56</w:t>
                        </w:r>
                      </w:p>
                    </w:tc>
                    <w:tc>
                      <w:tcPr>
                        <w:tcW w:w="949"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100.00%</w:t>
                        </w:r>
                      </w:p>
                    </w:tc>
                    <w:tc>
                      <w:tcPr>
                        <w:tcW w:w="1342"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0.00</w:t>
                        </w:r>
                      </w:p>
                    </w:tc>
                  </w:tr>
                  <w:tr>
                    <w:trPr>
                      <w:trHeight w:val="305" w:hRule="exact"/>
                    </w:trPr>
                    <w:tc>
                      <w:tcPr>
                        <w:tcW w:w="3986" w:type="dxa"/>
                        <w:tcBorders>
                          <w:top w:val="single" w:sz="4" w:space="0" w:color="000000"/>
                          <w:left w:val="nil" w:sz="6" w:space="0" w:color="auto"/>
                          <w:bottom w:val="single" w:sz="12" w:space="0" w:color="000000"/>
                          <w:right w:val="nil" w:sz="6" w:space="0" w:color="auto"/>
                        </w:tcBorders>
                      </w:tcPr>
                      <w:p>
                        <w:pPr>
                          <w:pStyle w:val="TableParagraph"/>
                          <w:tabs>
                            <w:tab w:pos="2565" w:val="left" w:leader="none"/>
                          </w:tabs>
                          <w:spacing w:line="240" w:lineRule="auto" w:before="24"/>
                          <w:ind w:left="107" w:right="0"/>
                          <w:jc w:val="left"/>
                          <w:rPr>
                            <w:rFonts w:ascii="Times New Roman" w:hAnsi="Times New Roman" w:cs="Times New Roman" w:eastAsia="Times New Roman" w:hint="default"/>
                            <w:sz w:val="18"/>
                            <w:szCs w:val="18"/>
                          </w:rPr>
                        </w:pPr>
                        <w:r>
                          <w:rPr>
                            <w:rFonts w:ascii="宋体" w:hAnsi="宋体" w:cs="宋体" w:eastAsia="宋体" w:hint="default"/>
                            <w:b/>
                            <w:bCs/>
                            <w:w w:val="95"/>
                            <w:position w:val="1"/>
                            <w:sz w:val="18"/>
                            <w:szCs w:val="18"/>
                          </w:rPr>
                          <w:t>合计</w:t>
                          <w:tab/>
                        </w:r>
                        <w:r>
                          <w:rPr>
                            <w:rFonts w:ascii="Times New Roman" w:hAnsi="Times New Roman" w:cs="Times New Roman" w:eastAsia="Times New Roman" w:hint="default"/>
                            <w:b/>
                            <w:bCs/>
                            <w:sz w:val="18"/>
                            <w:szCs w:val="18"/>
                          </w:rPr>
                          <w:t>1,088,177,917.53</w:t>
                        </w:r>
                        <w:r>
                          <w:rPr>
                            <w:rFonts w:ascii="Times New Roman" w:hAnsi="Times New Roman" w:cs="Times New Roman" w:eastAsia="Times New Roman" w:hint="default"/>
                            <w:sz w:val="18"/>
                            <w:szCs w:val="18"/>
                          </w:rPr>
                        </w:r>
                      </w:p>
                    </w:tc>
                    <w:tc>
                      <w:tcPr>
                        <w:tcW w:w="980" w:type="dxa"/>
                        <w:tcBorders>
                          <w:top w:val="single" w:sz="4" w:space="0" w:color="000000"/>
                          <w:left w:val="nil" w:sz="6" w:space="0" w:color="auto"/>
                          <w:bottom w:val="single" w:sz="12" w:space="0" w:color="000000"/>
                          <w:right w:val="nil" w:sz="6" w:space="0" w:color="auto"/>
                        </w:tcBorders>
                      </w:tcPr>
                      <w:p>
                        <w:pPr>
                          <w:pStyle w:val="TableParagraph"/>
                          <w:spacing w:line="240" w:lineRule="auto" w:before="76"/>
                          <w:ind w:right="143"/>
                          <w:jc w:val="right"/>
                          <w:rPr>
                            <w:rFonts w:ascii="Times New Roman" w:hAnsi="Times New Roman" w:cs="Times New Roman" w:eastAsia="Times New Roman" w:hint="default"/>
                            <w:sz w:val="18"/>
                            <w:szCs w:val="18"/>
                          </w:rPr>
                        </w:pPr>
                        <w:r>
                          <w:rPr>
                            <w:rFonts w:ascii="Times New Roman"/>
                            <w:b/>
                            <w:sz w:val="18"/>
                          </w:rPr>
                          <w:t>100.00%</w:t>
                        </w:r>
                        <w:r>
                          <w:rPr>
                            <w:rFonts w:ascii="Times New Roman"/>
                            <w:sz w:val="18"/>
                          </w:rPr>
                        </w:r>
                      </w:p>
                    </w:tc>
                    <w:tc>
                      <w:tcPr>
                        <w:tcW w:w="1467" w:type="dxa"/>
                        <w:tcBorders>
                          <w:top w:val="single" w:sz="4" w:space="0" w:color="000000"/>
                          <w:left w:val="nil" w:sz="6" w:space="0" w:color="auto"/>
                          <w:bottom w:val="single" w:sz="12" w:space="0" w:color="000000"/>
                          <w:right w:val="nil" w:sz="6" w:space="0" w:color="auto"/>
                        </w:tcBorders>
                      </w:tcPr>
                      <w:p>
                        <w:pPr>
                          <w:pStyle w:val="TableParagraph"/>
                          <w:spacing w:line="240" w:lineRule="auto" w:before="76"/>
                          <w:ind w:right="194"/>
                          <w:jc w:val="right"/>
                          <w:rPr>
                            <w:rFonts w:ascii="Times New Roman" w:hAnsi="Times New Roman" w:cs="Times New Roman" w:eastAsia="Times New Roman" w:hint="default"/>
                            <w:sz w:val="18"/>
                            <w:szCs w:val="18"/>
                          </w:rPr>
                        </w:pPr>
                        <w:r>
                          <w:rPr>
                            <w:rFonts w:ascii="Times New Roman"/>
                            <w:b/>
                            <w:spacing w:val="-1"/>
                            <w:sz w:val="18"/>
                          </w:rPr>
                          <w:t>252,247,269.90</w:t>
                        </w:r>
                        <w:r>
                          <w:rPr>
                            <w:rFonts w:ascii="Times New Roman"/>
                            <w:spacing w:val="-1"/>
                            <w:sz w:val="18"/>
                          </w:rPr>
                        </w:r>
                      </w:p>
                    </w:tc>
                    <w:tc>
                      <w:tcPr>
                        <w:tcW w:w="949" w:type="dxa"/>
                        <w:tcBorders>
                          <w:top w:val="single" w:sz="4" w:space="0" w:color="000000"/>
                          <w:left w:val="nil" w:sz="6" w:space="0" w:color="auto"/>
                          <w:bottom w:val="single" w:sz="12" w:space="0" w:color="000000"/>
                          <w:right w:val="nil" w:sz="6" w:space="0" w:color="auto"/>
                        </w:tcBorders>
                      </w:tcPr>
                      <w:p>
                        <w:pPr>
                          <w:pStyle w:val="TableParagraph"/>
                          <w:spacing w:line="240" w:lineRule="auto" w:before="76"/>
                          <w:ind w:right="106"/>
                          <w:jc w:val="right"/>
                          <w:rPr>
                            <w:rFonts w:ascii="Times New Roman" w:hAnsi="Times New Roman" w:cs="Times New Roman" w:eastAsia="Times New Roman" w:hint="default"/>
                            <w:sz w:val="18"/>
                            <w:szCs w:val="18"/>
                          </w:rPr>
                        </w:pPr>
                        <w:r>
                          <w:rPr>
                            <w:rFonts w:ascii="Times New Roman"/>
                            <w:b/>
                            <w:sz w:val="18"/>
                          </w:rPr>
                          <w:t>23.18%</w:t>
                        </w:r>
                        <w:r>
                          <w:rPr>
                            <w:rFonts w:ascii="Times New Roman"/>
                            <w:sz w:val="18"/>
                          </w:rPr>
                        </w:r>
                      </w:p>
                    </w:tc>
                    <w:tc>
                      <w:tcPr>
                        <w:tcW w:w="1342" w:type="dxa"/>
                        <w:tcBorders>
                          <w:top w:val="single" w:sz="4" w:space="0" w:color="000000"/>
                          <w:left w:val="nil" w:sz="6" w:space="0" w:color="auto"/>
                          <w:bottom w:val="single" w:sz="12" w:space="0" w:color="000000"/>
                          <w:right w:val="nil" w:sz="6" w:space="0" w:color="auto"/>
                        </w:tcBorders>
                      </w:tcPr>
                      <w:p>
                        <w:pPr>
                          <w:pStyle w:val="TableParagraph"/>
                          <w:spacing w:line="240" w:lineRule="auto" w:before="76"/>
                          <w:ind w:right="106"/>
                          <w:jc w:val="right"/>
                          <w:rPr>
                            <w:rFonts w:ascii="Times New Roman" w:hAnsi="Times New Roman" w:cs="Times New Roman" w:eastAsia="Times New Roman" w:hint="default"/>
                            <w:sz w:val="18"/>
                            <w:szCs w:val="18"/>
                          </w:rPr>
                        </w:pPr>
                        <w:r>
                          <w:rPr>
                            <w:rFonts w:ascii="Times New Roman"/>
                            <w:b/>
                            <w:spacing w:val="-1"/>
                            <w:sz w:val="18"/>
                          </w:rPr>
                          <w:t>835,930,647.63</w:t>
                        </w:r>
                        <w:r>
                          <w:rPr>
                            <w:rFonts w:ascii="Times New Roman"/>
                            <w:spacing w:val="-1"/>
                            <w:sz w:val="18"/>
                          </w:rPr>
                        </w:r>
                      </w:p>
                    </w:tc>
                  </w:tr>
                </w:tbl>
                <w:p>
                  <w:pPr/>
                </w:p>
              </w:txbxContent>
            </v:textbox>
            <w10:wrap type="none"/>
          </v:shape>
        </w:pict>
      </w:r>
      <w:r>
        <w:rPr>
          <w:rFonts w:ascii="宋体" w:hAnsi="宋体" w:cs="宋体" w:eastAsia="宋体" w:hint="default"/>
          <w:b/>
          <w:bCs/>
          <w:sz w:val="18"/>
          <w:szCs w:val="18"/>
        </w:rPr>
        <w:t>类别</w:t>
      </w:r>
      <w:r>
        <w:rPr>
          <w:rFonts w:ascii="宋体" w:hAnsi="宋体" w:cs="宋体" w:eastAsia="宋体" w:hint="default"/>
          <w:b/>
          <w:bCs/>
          <w:spacing w:val="1"/>
          <w:w w:val="99"/>
          <w:sz w:val="18"/>
          <w:szCs w:val="18"/>
        </w:rPr>
        <w:t> </w:t>
      </w:r>
      <w:r>
        <w:rPr>
          <w:rFonts w:ascii="宋体" w:hAnsi="宋体" w:cs="宋体" w:eastAsia="宋体" w:hint="default"/>
          <w:spacing w:val="6"/>
          <w:sz w:val="18"/>
          <w:szCs w:val="18"/>
        </w:rPr>
        <w:t>单项金额重大并单项计提坏</w:t>
      </w:r>
    </w:p>
    <w:p>
      <w:pPr>
        <w:spacing w:before="21"/>
        <w:ind w:left="2455" w:right="-20" w:firstLine="0"/>
        <w:jc w:val="left"/>
        <w:rPr>
          <w:rFonts w:ascii="宋体" w:hAnsi="宋体" w:cs="宋体" w:eastAsia="宋体" w:hint="default"/>
          <w:sz w:val="18"/>
          <w:szCs w:val="18"/>
        </w:rPr>
      </w:pPr>
      <w:r>
        <w:rPr/>
        <w:br w:type="column"/>
      </w:r>
      <w:r>
        <w:rPr>
          <w:rFonts w:ascii="宋体" w:hAnsi="宋体" w:cs="宋体" w:eastAsia="宋体" w:hint="default"/>
          <w:b/>
          <w:bCs/>
          <w:sz w:val="18"/>
          <w:szCs w:val="18"/>
        </w:rPr>
        <w:t>年初余额</w:t>
      </w:r>
      <w:r>
        <w:rPr>
          <w:rFonts w:ascii="宋体" w:hAnsi="宋体" w:cs="宋体" w:eastAsia="宋体" w:hint="default"/>
          <w:sz w:val="18"/>
          <w:szCs w:val="18"/>
        </w:rPr>
      </w:r>
    </w:p>
    <w:p>
      <w:pPr>
        <w:tabs>
          <w:tab w:pos="3018" w:val="left" w:leader="none"/>
        </w:tabs>
        <w:spacing w:before="59"/>
        <w:ind w:left="557" w:right="-20" w:firstLine="0"/>
        <w:jc w:val="left"/>
        <w:rPr>
          <w:rFonts w:ascii="宋体" w:hAnsi="宋体" w:cs="宋体" w:eastAsia="宋体" w:hint="default"/>
          <w:sz w:val="18"/>
          <w:szCs w:val="18"/>
        </w:rPr>
      </w:pPr>
      <w:r>
        <w:rPr/>
        <w:pict>
          <v:group style="position:absolute;margin-left:202.340012pt;margin-top:1.401743pt;width:313.8pt;height:.5pt;mso-position-horizontal-relative:page;mso-position-vertical-relative:paragraph;z-index:1936" coordorigin="4047,28" coordsize="6276,10">
            <v:group style="position:absolute;left:4052;top:33;width:2470;height:2" coordorigin="4052,33" coordsize="2470,2">
              <v:shape style="position:absolute;left:4052;top:33;width:2470;height:2" coordorigin="4052,33" coordsize="2470,0" path="m4052,33l6521,33e" filled="false" stroked="true" strokeweight=".47998pt" strokecolor="#000000">
                <v:path arrowok="t"/>
              </v:shape>
            </v:group>
            <v:group style="position:absolute;left:6521;top:33;width:10;height:2" coordorigin="6521,33" coordsize="10,2">
              <v:shape style="position:absolute;left:6521;top:33;width:10;height:2" coordorigin="6521,33" coordsize="10,0" path="m6521,33l6531,33e" filled="false" stroked="true" strokeweight=".47998pt" strokecolor="#000000">
                <v:path arrowok="t"/>
              </v:shape>
            </v:group>
            <v:group style="position:absolute;left:6531;top:33;width:2445;height:2" coordorigin="6531,33" coordsize="2445,2">
              <v:shape style="position:absolute;left:6531;top:33;width:2445;height:2" coordorigin="6531,33" coordsize="2445,0" path="m6531,33l8976,33e" filled="false" stroked="true" strokeweight=".47998pt" strokecolor="#000000">
                <v:path arrowok="t"/>
              </v:shape>
            </v:group>
            <v:group style="position:absolute;left:8976;top:33;width:10;height:2" coordorigin="8976,33" coordsize="10,2">
              <v:shape style="position:absolute;left:8976;top:33;width:10;height:2" coordorigin="8976,33" coordsize="10,0" path="m8976,33l8985,33e" filled="false" stroked="true" strokeweight=".47998pt" strokecolor="#000000">
                <v:path arrowok="t"/>
              </v:shape>
            </v:group>
            <v:group style="position:absolute;left:8985;top:33;width:1332;height:2" coordorigin="8985,33" coordsize="1332,2">
              <v:shape style="position:absolute;left:8985;top:33;width:1332;height:2" coordorigin="8985,33" coordsize="1332,0" path="m8985,33l10317,33e" filled="false" stroked="true" strokeweight=".47998pt" strokecolor="#000000">
                <v:path arrowok="t"/>
              </v:shape>
            </v:group>
            <w10:wrap type="none"/>
          </v:group>
        </w:pict>
      </w:r>
      <w:r>
        <w:rPr/>
        <w:pict>
          <v:group style="position:absolute;margin-left:202.340012pt;margin-top:16.161743pt;width:246.7pt;height:.5pt;mso-position-horizontal-relative:page;mso-position-vertical-relative:paragraph;z-index:1960" coordorigin="4047,323" coordsize="4934,10">
            <v:group style="position:absolute;left:4052;top:328;width:1476;height:2" coordorigin="4052,328" coordsize="1476,2">
              <v:shape style="position:absolute;left:4052;top:328;width:1476;height:2" coordorigin="4052,328" coordsize="1476,0" path="m4052,328l5528,328e" filled="false" stroked="true" strokeweight=".47998pt" strokecolor="#000000">
                <v:path arrowok="t"/>
              </v:shape>
            </v:group>
            <v:group style="position:absolute;left:5528;top:328;width:10;height:2" coordorigin="5528,328" coordsize="10,2">
              <v:shape style="position:absolute;left:5528;top:328;width:10;height:2" coordorigin="5528,328" coordsize="10,0" path="m5528,328l5537,328e" filled="false" stroked="true" strokeweight=".47998pt" strokecolor="#000000">
                <v:path arrowok="t"/>
              </v:shape>
            </v:group>
            <v:group style="position:absolute;left:5537;top:328;width:984;height:2" coordorigin="5537,328" coordsize="984,2">
              <v:shape style="position:absolute;left:5537;top:328;width:984;height:2" coordorigin="5537,328" coordsize="984,0" path="m5537,328l6521,328e" filled="false" stroked="true" strokeweight=".47998pt" strokecolor="#000000">
                <v:path arrowok="t"/>
              </v:shape>
            </v:group>
            <v:group style="position:absolute;left:6521;top:328;width:10;height:2" coordorigin="6521,328" coordsize="10,2">
              <v:shape style="position:absolute;left:6521;top:328;width:10;height:2" coordorigin="6521,328" coordsize="10,0" path="m6521,328l6531,328e" filled="false" stroked="true" strokeweight=".47998pt" strokecolor="#000000">
                <v:path arrowok="t"/>
              </v:shape>
            </v:group>
            <v:group style="position:absolute;left:6531;top:328;width:1410;height:2" coordorigin="6531,328" coordsize="1410,2">
              <v:shape style="position:absolute;left:6531;top:328;width:1410;height:2" coordorigin="6531,328" coordsize="1410,0" path="m6531,328l7940,328e" filled="false" stroked="true" strokeweight=".47998pt" strokecolor="#000000">
                <v:path arrowok="t"/>
              </v:shape>
            </v:group>
            <v:group style="position:absolute;left:7940;top:328;width:10;height:2" coordorigin="7940,328" coordsize="10,2">
              <v:shape style="position:absolute;left:7940;top:328;width:10;height:2" coordorigin="7940,328" coordsize="10,0" path="m7940,328l7950,328e" filled="false" stroked="true" strokeweight=".47998pt" strokecolor="#000000">
                <v:path arrowok="t"/>
              </v:shape>
            </v:group>
            <v:group style="position:absolute;left:7950;top:328;width:1026;height:2" coordorigin="7950,328" coordsize="1026,2">
              <v:shape style="position:absolute;left:7950;top:328;width:1026;height:2" coordorigin="7950,328" coordsize="1026,0" path="m7950,328l8976,328e" filled="false" stroked="true" strokeweight=".47998pt" strokecolor="#000000">
                <v:path arrowok="t"/>
              </v:shape>
            </v:group>
            <w10:wrap type="none"/>
          </v:group>
        </w:pict>
      </w:r>
      <w:r>
        <w:rPr>
          <w:rFonts w:ascii="宋体" w:hAnsi="宋体" w:cs="宋体" w:eastAsia="宋体" w:hint="default"/>
          <w:b/>
          <w:bCs/>
          <w:w w:val="95"/>
          <w:sz w:val="18"/>
          <w:szCs w:val="18"/>
        </w:rPr>
        <w:t>账面余额</w:t>
        <w:tab/>
      </w:r>
      <w:r>
        <w:rPr>
          <w:rFonts w:ascii="宋体" w:hAnsi="宋体" w:cs="宋体" w:eastAsia="宋体" w:hint="default"/>
          <w:b/>
          <w:bCs/>
          <w:sz w:val="18"/>
          <w:szCs w:val="18"/>
        </w:rPr>
        <w:t>坏账准备</w:t>
      </w:r>
      <w:r>
        <w:rPr>
          <w:rFonts w:ascii="宋体" w:hAnsi="宋体" w:cs="宋体" w:eastAsia="宋体" w:hint="default"/>
          <w:sz w:val="18"/>
          <w:szCs w:val="18"/>
        </w:rPr>
      </w:r>
    </w:p>
    <w:p>
      <w:pPr>
        <w:tabs>
          <w:tab w:pos="1476" w:val="left" w:leader="none"/>
          <w:tab w:pos="2681" w:val="left" w:leader="none"/>
          <w:tab w:pos="3727" w:val="left" w:leader="none"/>
        </w:tabs>
        <w:spacing w:before="59"/>
        <w:ind w:left="241" w:right="-20" w:firstLine="0"/>
        <w:jc w:val="left"/>
        <w:rPr>
          <w:rFonts w:ascii="宋体" w:hAnsi="宋体" w:cs="宋体" w:eastAsia="宋体" w:hint="default"/>
          <w:sz w:val="18"/>
          <w:szCs w:val="18"/>
        </w:rPr>
      </w:pPr>
      <w:r>
        <w:rPr>
          <w:rFonts w:ascii="宋体" w:hAnsi="宋体" w:cs="宋体" w:eastAsia="宋体" w:hint="default"/>
          <w:b/>
          <w:bCs/>
          <w:w w:val="95"/>
          <w:sz w:val="18"/>
          <w:szCs w:val="18"/>
        </w:rPr>
        <w:t>金额</w:t>
        <w:tab/>
        <w:t>比例</w:t>
        <w:tab/>
        <w:t>金额</w:t>
        <w:tab/>
      </w:r>
      <w:r>
        <w:rPr>
          <w:rFonts w:ascii="宋体" w:hAnsi="宋体" w:cs="宋体" w:eastAsia="宋体" w:hint="default"/>
          <w:b/>
          <w:bCs/>
          <w:sz w:val="18"/>
          <w:szCs w:val="18"/>
        </w:rPr>
        <w:t>计提比例</w:t>
      </w:r>
      <w:r>
        <w:rPr>
          <w:rFonts w:ascii="宋体" w:hAnsi="宋体" w:cs="宋体" w:eastAsia="宋体" w:hint="default"/>
          <w:sz w:val="18"/>
          <w:szCs w:val="18"/>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7"/>
        <w:rPr>
          <w:rFonts w:ascii="宋体" w:hAnsi="宋体" w:cs="宋体" w:eastAsia="宋体" w:hint="default"/>
          <w:b/>
          <w:bCs/>
          <w:sz w:val="15"/>
          <w:szCs w:val="15"/>
        </w:rPr>
      </w:pPr>
    </w:p>
    <w:p>
      <w:pPr>
        <w:spacing w:before="0"/>
        <w:ind w:left="241" w:right="0" w:firstLine="0"/>
        <w:jc w:val="left"/>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10" w:h="16840"/>
          <w:pgMar w:top="1080" w:bottom="280" w:left="1460" w:right="1460"/>
          <w:cols w:num="3" w:equalWidth="0">
            <w:col w:w="2481" w:space="426"/>
            <w:col w:w="4451" w:space="225"/>
            <w:col w:w="1407"/>
          </w:cols>
        </w:sectPr>
      </w:pPr>
    </w:p>
    <w:p>
      <w:pPr>
        <w:spacing w:line="240" w:lineRule="auto" w:before="5"/>
        <w:rPr>
          <w:rFonts w:ascii="宋体" w:hAnsi="宋体" w:cs="宋体" w:eastAsia="宋体" w:hint="default"/>
          <w:b/>
          <w:bCs/>
          <w:sz w:val="22"/>
          <w:szCs w:val="22"/>
        </w:rPr>
      </w:pPr>
    </w:p>
    <w:p>
      <w:pPr>
        <w:tabs>
          <w:tab w:pos="1252" w:val="left" w:leader="none"/>
        </w:tabs>
        <w:spacing w:before="31"/>
        <w:ind w:left="809" w:right="0" w:firstLine="0"/>
        <w:jc w:val="left"/>
        <w:rPr>
          <w:rFonts w:ascii="宋体" w:hAnsi="宋体" w:cs="宋体" w:eastAsia="宋体" w:hint="default"/>
          <w:sz w:val="22"/>
          <w:szCs w:val="22"/>
        </w:rPr>
      </w:pPr>
      <w:r>
        <w:rPr>
          <w:rFonts w:ascii="Times New Roman" w:hAnsi="Times New Roman" w:cs="Times New Roman" w:eastAsia="Times New Roman" w:hint="default"/>
          <w:b/>
          <w:bCs/>
          <w:w w:val="95"/>
          <w:sz w:val="22"/>
          <w:szCs w:val="22"/>
        </w:rPr>
        <w:t>1)</w:t>
        <w:tab/>
      </w:r>
      <w:r>
        <w:rPr>
          <w:rFonts w:ascii="宋体" w:hAnsi="宋体" w:cs="宋体" w:eastAsia="宋体" w:hint="default"/>
          <w:sz w:val="22"/>
          <w:szCs w:val="22"/>
        </w:rPr>
        <w:t>组合中，按账龄分析法计提坏账准备的其他应收款</w:t>
      </w:r>
    </w:p>
    <w:p>
      <w:pPr>
        <w:spacing w:line="240" w:lineRule="auto" w:before="3"/>
        <w:rPr>
          <w:rFonts w:ascii="宋体" w:hAnsi="宋体" w:cs="宋体" w:eastAsia="宋体" w:hint="default"/>
          <w:sz w:val="11"/>
          <w:szCs w:val="11"/>
        </w:rPr>
      </w:pPr>
    </w:p>
    <w:tbl>
      <w:tblPr>
        <w:tblW w:w="0" w:type="auto"/>
        <w:jc w:val="left"/>
        <w:tblInd w:w="119" w:type="dxa"/>
        <w:tblLayout w:type="fixed"/>
        <w:tblCellMar>
          <w:top w:w="0" w:type="dxa"/>
          <w:left w:w="0" w:type="dxa"/>
          <w:bottom w:w="0" w:type="dxa"/>
          <w:right w:w="0" w:type="dxa"/>
        </w:tblCellMar>
        <w:tblLook w:val="01E0"/>
      </w:tblPr>
      <w:tblGrid>
        <w:gridCol w:w="1775"/>
        <w:gridCol w:w="2893"/>
        <w:gridCol w:w="1726"/>
        <w:gridCol w:w="2344"/>
      </w:tblGrid>
      <w:tr>
        <w:trPr>
          <w:trHeight w:val="305" w:hRule="exact"/>
        </w:trPr>
        <w:tc>
          <w:tcPr>
            <w:tcW w:w="1775" w:type="dxa"/>
            <w:vMerge w:val="restart"/>
            <w:tcBorders>
              <w:top w:val="single" w:sz="12" w:space="0" w:color="000000"/>
              <w:left w:val="nil" w:sz="6" w:space="0" w:color="auto"/>
              <w:right w:val="nil" w:sz="6" w:space="0" w:color="auto"/>
            </w:tcBorders>
          </w:tcPr>
          <w:p>
            <w:pPr>
              <w:pStyle w:val="TableParagraph"/>
              <w:spacing w:line="240" w:lineRule="auto" w:before="142"/>
              <w:ind w:left="122" w:right="0"/>
              <w:jc w:val="left"/>
              <w:rPr>
                <w:rFonts w:ascii="宋体" w:hAnsi="宋体" w:cs="宋体" w:eastAsia="宋体" w:hint="default"/>
                <w:sz w:val="18"/>
                <w:szCs w:val="18"/>
              </w:rPr>
            </w:pPr>
            <w:r>
              <w:rPr>
                <w:rFonts w:ascii="宋体" w:hAnsi="宋体" w:cs="宋体" w:eastAsia="宋体" w:hint="default"/>
                <w:b/>
                <w:bCs/>
                <w:sz w:val="18"/>
                <w:szCs w:val="18"/>
              </w:rPr>
              <w:t>账龄</w:t>
            </w:r>
            <w:r>
              <w:rPr>
                <w:rFonts w:ascii="宋体" w:hAnsi="宋体" w:cs="宋体" w:eastAsia="宋体" w:hint="default"/>
                <w:sz w:val="18"/>
                <w:szCs w:val="18"/>
              </w:rPr>
            </w:r>
          </w:p>
        </w:tc>
        <w:tc>
          <w:tcPr>
            <w:tcW w:w="2893" w:type="dxa"/>
            <w:tcBorders>
              <w:top w:val="single" w:sz="12" w:space="0" w:color="000000"/>
              <w:left w:val="nil" w:sz="6" w:space="0" w:color="auto"/>
              <w:bottom w:val="single" w:sz="4" w:space="0" w:color="000000"/>
              <w:right w:val="nil" w:sz="6" w:space="0" w:color="auto"/>
            </w:tcBorders>
          </w:tcPr>
          <w:p>
            <w:pPr/>
          </w:p>
        </w:tc>
        <w:tc>
          <w:tcPr>
            <w:tcW w:w="1726"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left="225"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2344" w:type="dxa"/>
            <w:tcBorders>
              <w:top w:val="single" w:sz="12" w:space="0" w:color="000000"/>
              <w:left w:val="nil" w:sz="6" w:space="0" w:color="auto"/>
              <w:bottom w:val="single" w:sz="4" w:space="0" w:color="000000"/>
              <w:right w:val="nil" w:sz="6" w:space="0" w:color="auto"/>
            </w:tcBorders>
          </w:tcPr>
          <w:p>
            <w:pPr/>
          </w:p>
        </w:tc>
      </w:tr>
      <w:tr>
        <w:trPr>
          <w:trHeight w:val="294" w:hRule="exact"/>
        </w:trPr>
        <w:tc>
          <w:tcPr>
            <w:tcW w:w="1775" w:type="dxa"/>
            <w:vMerge/>
            <w:tcBorders>
              <w:left w:val="nil" w:sz="6" w:space="0" w:color="auto"/>
              <w:bottom w:val="single" w:sz="4" w:space="0" w:color="000000"/>
              <w:right w:val="nil" w:sz="6" w:space="0" w:color="auto"/>
            </w:tcBorders>
          </w:tcPr>
          <w:p>
            <w:pPr/>
          </w:p>
        </w:tc>
        <w:tc>
          <w:tcPr>
            <w:tcW w:w="2893" w:type="dxa"/>
            <w:tcBorders>
              <w:top w:val="single" w:sz="4" w:space="0" w:color="000000"/>
              <w:left w:val="nil" w:sz="6" w:space="0" w:color="auto"/>
              <w:bottom w:val="single" w:sz="4" w:space="0" w:color="000000"/>
              <w:right w:val="nil" w:sz="6" w:space="0" w:color="auto"/>
            </w:tcBorders>
          </w:tcPr>
          <w:p>
            <w:pPr>
              <w:pStyle w:val="TableParagraph"/>
              <w:spacing w:line="240" w:lineRule="auto" w:before="21"/>
              <w:ind w:left="883" w:right="0"/>
              <w:jc w:val="left"/>
              <w:rPr>
                <w:rFonts w:ascii="宋体" w:hAnsi="宋体" w:cs="宋体" w:eastAsia="宋体" w:hint="default"/>
                <w:sz w:val="18"/>
                <w:szCs w:val="18"/>
              </w:rPr>
            </w:pPr>
            <w:r>
              <w:rPr>
                <w:rFonts w:ascii="宋体" w:hAnsi="宋体" w:cs="宋体" w:eastAsia="宋体" w:hint="default"/>
                <w:b/>
                <w:bCs/>
                <w:sz w:val="18"/>
                <w:szCs w:val="18"/>
              </w:rPr>
              <w:t>其他应收款</w:t>
            </w:r>
            <w:r>
              <w:rPr>
                <w:rFonts w:ascii="宋体" w:hAnsi="宋体" w:cs="宋体" w:eastAsia="宋体" w:hint="default"/>
                <w:sz w:val="18"/>
                <w:szCs w:val="18"/>
              </w:rPr>
            </w:r>
          </w:p>
        </w:tc>
        <w:tc>
          <w:tcPr>
            <w:tcW w:w="1726" w:type="dxa"/>
            <w:tcBorders>
              <w:top w:val="single" w:sz="4" w:space="0" w:color="000000"/>
              <w:left w:val="nil" w:sz="6" w:space="0" w:color="auto"/>
              <w:bottom w:val="single" w:sz="4" w:space="0" w:color="000000"/>
              <w:right w:val="nil" w:sz="6" w:space="0" w:color="auto"/>
            </w:tcBorders>
          </w:tcPr>
          <w:p>
            <w:pPr>
              <w:pStyle w:val="TableParagraph"/>
              <w:spacing w:line="240" w:lineRule="auto" w:before="21"/>
              <w:ind w:left="483" w:right="0"/>
              <w:jc w:val="left"/>
              <w:rPr>
                <w:rFonts w:ascii="宋体" w:hAnsi="宋体" w:cs="宋体" w:eastAsia="宋体" w:hint="default"/>
                <w:sz w:val="18"/>
                <w:szCs w:val="18"/>
              </w:rPr>
            </w:pPr>
            <w:r>
              <w:rPr>
                <w:rFonts w:ascii="宋体" w:hAnsi="宋体" w:cs="宋体" w:eastAsia="宋体" w:hint="default"/>
                <w:b/>
                <w:bCs/>
                <w:sz w:val="18"/>
                <w:szCs w:val="18"/>
              </w:rPr>
              <w:t>比重</w:t>
            </w:r>
            <w:r>
              <w:rPr>
                <w:rFonts w:ascii="宋体" w:hAnsi="宋体" w:cs="宋体" w:eastAsia="宋体" w:hint="default"/>
                <w:sz w:val="18"/>
                <w:szCs w:val="18"/>
              </w:rPr>
            </w:r>
          </w:p>
        </w:tc>
        <w:tc>
          <w:tcPr>
            <w:tcW w:w="2344" w:type="dxa"/>
            <w:tcBorders>
              <w:top w:val="single" w:sz="4" w:space="0" w:color="000000"/>
              <w:left w:val="nil" w:sz="6" w:space="0" w:color="auto"/>
              <w:bottom w:val="single" w:sz="4" w:space="0" w:color="000000"/>
              <w:right w:val="nil" w:sz="6" w:space="0" w:color="auto"/>
            </w:tcBorders>
          </w:tcPr>
          <w:p>
            <w:pPr>
              <w:pStyle w:val="TableParagraph"/>
              <w:spacing w:line="240" w:lineRule="auto" w:before="21"/>
              <w:ind w:left="722"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r>
      <w:tr>
        <w:trPr>
          <w:trHeight w:val="325" w:hRule="exact"/>
        </w:trPr>
        <w:tc>
          <w:tcPr>
            <w:tcW w:w="1775"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893" w:type="dxa"/>
            <w:tcBorders>
              <w:top w:val="single" w:sz="4" w:space="0" w:color="000000"/>
              <w:left w:val="nil" w:sz="6" w:space="0" w:color="auto"/>
              <w:bottom w:val="nil" w:sz="6" w:space="0" w:color="auto"/>
              <w:right w:val="nil" w:sz="6" w:space="0" w:color="auto"/>
            </w:tcBorders>
          </w:tcPr>
          <w:p>
            <w:pPr>
              <w:pStyle w:val="TableParagraph"/>
              <w:spacing w:line="240" w:lineRule="auto" w:before="74"/>
              <w:ind w:right="327"/>
              <w:jc w:val="right"/>
              <w:rPr>
                <w:rFonts w:ascii="Times New Roman" w:hAnsi="Times New Roman" w:cs="Times New Roman" w:eastAsia="Times New Roman" w:hint="default"/>
                <w:sz w:val="18"/>
                <w:szCs w:val="18"/>
              </w:rPr>
            </w:pPr>
            <w:r>
              <w:rPr>
                <w:rFonts w:ascii="Times New Roman"/>
                <w:spacing w:val="-1"/>
                <w:sz w:val="18"/>
              </w:rPr>
              <w:t>642,999,031.51</w:t>
            </w:r>
          </w:p>
        </w:tc>
        <w:tc>
          <w:tcPr>
            <w:tcW w:w="1726" w:type="dxa"/>
            <w:tcBorders>
              <w:top w:val="single" w:sz="4" w:space="0" w:color="000000"/>
              <w:left w:val="nil" w:sz="6" w:space="0" w:color="auto"/>
              <w:bottom w:val="nil" w:sz="6" w:space="0" w:color="auto"/>
              <w:right w:val="nil" w:sz="6" w:space="0" w:color="auto"/>
            </w:tcBorders>
          </w:tcPr>
          <w:p>
            <w:pPr>
              <w:pStyle w:val="TableParagraph"/>
              <w:spacing w:line="240" w:lineRule="auto" w:before="74"/>
              <w:ind w:left="387" w:right="0"/>
              <w:jc w:val="left"/>
              <w:rPr>
                <w:rFonts w:ascii="Times New Roman" w:hAnsi="Times New Roman" w:cs="Times New Roman" w:eastAsia="Times New Roman" w:hint="default"/>
                <w:sz w:val="18"/>
                <w:szCs w:val="18"/>
              </w:rPr>
            </w:pPr>
            <w:r>
              <w:rPr>
                <w:rFonts w:ascii="Times New Roman"/>
                <w:sz w:val="18"/>
              </w:rPr>
              <w:t>58.86%</w:t>
            </w:r>
          </w:p>
        </w:tc>
        <w:tc>
          <w:tcPr>
            <w:tcW w:w="2344" w:type="dxa"/>
            <w:tcBorders>
              <w:top w:val="single" w:sz="4" w:space="0" w:color="000000"/>
              <w:left w:val="nil" w:sz="6" w:space="0" w:color="auto"/>
              <w:bottom w:val="nil" w:sz="6" w:space="0" w:color="auto"/>
              <w:right w:val="nil" w:sz="6" w:space="0" w:color="auto"/>
            </w:tcBorders>
          </w:tcPr>
          <w:p>
            <w:pPr>
              <w:pStyle w:val="TableParagraph"/>
              <w:spacing w:line="240" w:lineRule="auto" w:before="74"/>
              <w:ind w:right="105"/>
              <w:jc w:val="right"/>
              <w:rPr>
                <w:rFonts w:ascii="Times New Roman" w:hAnsi="Times New Roman" w:cs="Times New Roman" w:eastAsia="Times New Roman" w:hint="default"/>
                <w:sz w:val="18"/>
                <w:szCs w:val="18"/>
              </w:rPr>
            </w:pPr>
            <w:r>
              <w:rPr>
                <w:rFonts w:ascii="Times New Roman"/>
                <w:spacing w:val="-1"/>
                <w:sz w:val="18"/>
              </w:rPr>
              <w:t>6,429,990.32</w:t>
            </w:r>
          </w:p>
        </w:tc>
      </w:tr>
      <w:tr>
        <w:trPr>
          <w:trHeight w:val="285" w:hRule="exact"/>
        </w:trPr>
        <w:tc>
          <w:tcPr>
            <w:tcW w:w="1775" w:type="dxa"/>
            <w:tcBorders>
              <w:top w:val="nil" w:sz="6" w:space="0" w:color="auto"/>
              <w:left w:val="nil" w:sz="6" w:space="0" w:color="auto"/>
              <w:bottom w:val="nil" w:sz="6" w:space="0" w:color="auto"/>
              <w:right w:val="nil" w:sz="6" w:space="0" w:color="auto"/>
            </w:tcBorders>
          </w:tcPr>
          <w:p>
            <w:pPr>
              <w:pStyle w:val="TableParagraph"/>
              <w:spacing w:line="236" w:lineRule="exact"/>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893"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327"/>
              <w:jc w:val="right"/>
              <w:rPr>
                <w:rFonts w:ascii="Times New Roman" w:hAnsi="Times New Roman" w:cs="Times New Roman" w:eastAsia="Times New Roman" w:hint="default"/>
                <w:sz w:val="18"/>
                <w:szCs w:val="18"/>
              </w:rPr>
            </w:pPr>
            <w:r>
              <w:rPr>
                <w:rFonts w:ascii="Times New Roman"/>
                <w:spacing w:val="-1"/>
                <w:sz w:val="18"/>
              </w:rPr>
              <w:t>145,636,120.10</w:t>
            </w:r>
          </w:p>
        </w:tc>
        <w:tc>
          <w:tcPr>
            <w:tcW w:w="1726" w:type="dxa"/>
            <w:tcBorders>
              <w:top w:val="nil" w:sz="6" w:space="0" w:color="auto"/>
              <w:left w:val="nil" w:sz="6" w:space="0" w:color="auto"/>
              <w:bottom w:val="nil" w:sz="6" w:space="0" w:color="auto"/>
              <w:right w:val="nil" w:sz="6" w:space="0" w:color="auto"/>
            </w:tcBorders>
          </w:tcPr>
          <w:p>
            <w:pPr>
              <w:pStyle w:val="TableParagraph"/>
              <w:spacing w:line="240" w:lineRule="auto" w:before="38"/>
              <w:ind w:left="387" w:right="0"/>
              <w:jc w:val="left"/>
              <w:rPr>
                <w:rFonts w:ascii="Times New Roman" w:hAnsi="Times New Roman" w:cs="Times New Roman" w:eastAsia="Times New Roman" w:hint="default"/>
                <w:sz w:val="18"/>
                <w:szCs w:val="18"/>
              </w:rPr>
            </w:pPr>
            <w:r>
              <w:rPr>
                <w:rFonts w:ascii="Times New Roman"/>
                <w:sz w:val="18"/>
              </w:rPr>
              <w:t>13.33%</w:t>
            </w:r>
          </w:p>
        </w:tc>
        <w:tc>
          <w:tcPr>
            <w:tcW w:w="2344"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5"/>
              <w:jc w:val="right"/>
              <w:rPr>
                <w:rFonts w:ascii="Times New Roman" w:hAnsi="Times New Roman" w:cs="Times New Roman" w:eastAsia="Times New Roman" w:hint="default"/>
                <w:sz w:val="18"/>
                <w:szCs w:val="18"/>
              </w:rPr>
            </w:pPr>
            <w:r>
              <w:rPr>
                <w:rFonts w:ascii="Times New Roman"/>
                <w:spacing w:val="-1"/>
                <w:sz w:val="18"/>
              </w:rPr>
              <w:t>7,281,806.01</w:t>
            </w:r>
          </w:p>
        </w:tc>
      </w:tr>
      <w:tr>
        <w:trPr>
          <w:trHeight w:val="285" w:hRule="exact"/>
        </w:trPr>
        <w:tc>
          <w:tcPr>
            <w:tcW w:w="1775" w:type="dxa"/>
            <w:tcBorders>
              <w:top w:val="nil" w:sz="6" w:space="0" w:color="auto"/>
              <w:left w:val="nil" w:sz="6" w:space="0" w:color="auto"/>
              <w:bottom w:val="nil" w:sz="6" w:space="0" w:color="auto"/>
              <w:right w:val="nil" w:sz="6" w:space="0" w:color="auto"/>
            </w:tcBorders>
          </w:tcPr>
          <w:p>
            <w:pPr>
              <w:pStyle w:val="TableParagraph"/>
              <w:spacing w:line="237" w:lineRule="exact"/>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893"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327"/>
              <w:jc w:val="right"/>
              <w:rPr>
                <w:rFonts w:ascii="Times New Roman" w:hAnsi="Times New Roman" w:cs="Times New Roman" w:eastAsia="Times New Roman" w:hint="default"/>
                <w:sz w:val="18"/>
                <w:szCs w:val="18"/>
              </w:rPr>
            </w:pPr>
            <w:r>
              <w:rPr>
                <w:rFonts w:ascii="Times New Roman"/>
                <w:spacing w:val="-1"/>
                <w:sz w:val="18"/>
              </w:rPr>
              <w:t>33,069,615.67</w:t>
            </w:r>
          </w:p>
        </w:tc>
        <w:tc>
          <w:tcPr>
            <w:tcW w:w="1726" w:type="dxa"/>
            <w:tcBorders>
              <w:top w:val="nil" w:sz="6" w:space="0" w:color="auto"/>
              <w:left w:val="nil" w:sz="6" w:space="0" w:color="auto"/>
              <w:bottom w:val="nil" w:sz="6" w:space="0" w:color="auto"/>
              <w:right w:val="nil" w:sz="6" w:space="0" w:color="auto"/>
            </w:tcBorders>
          </w:tcPr>
          <w:p>
            <w:pPr>
              <w:pStyle w:val="TableParagraph"/>
              <w:spacing w:line="240" w:lineRule="auto" w:before="39"/>
              <w:ind w:left="432" w:right="0"/>
              <w:jc w:val="left"/>
              <w:rPr>
                <w:rFonts w:ascii="Times New Roman" w:hAnsi="Times New Roman" w:cs="Times New Roman" w:eastAsia="Times New Roman" w:hint="default"/>
                <w:sz w:val="18"/>
                <w:szCs w:val="18"/>
              </w:rPr>
            </w:pPr>
            <w:r>
              <w:rPr>
                <w:rFonts w:ascii="Times New Roman"/>
                <w:sz w:val="18"/>
              </w:rPr>
              <w:t>3.03%</w:t>
            </w:r>
          </w:p>
        </w:tc>
        <w:tc>
          <w:tcPr>
            <w:tcW w:w="2344"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05"/>
              <w:jc w:val="right"/>
              <w:rPr>
                <w:rFonts w:ascii="Times New Roman" w:hAnsi="Times New Roman" w:cs="Times New Roman" w:eastAsia="Times New Roman" w:hint="default"/>
                <w:sz w:val="18"/>
                <w:szCs w:val="18"/>
              </w:rPr>
            </w:pPr>
            <w:r>
              <w:rPr>
                <w:rFonts w:ascii="Times New Roman"/>
                <w:spacing w:val="-1"/>
                <w:sz w:val="18"/>
              </w:rPr>
              <w:t>4,960,442.35</w:t>
            </w:r>
          </w:p>
        </w:tc>
      </w:tr>
      <w:tr>
        <w:trPr>
          <w:trHeight w:val="285" w:hRule="exact"/>
        </w:trPr>
        <w:tc>
          <w:tcPr>
            <w:tcW w:w="1775" w:type="dxa"/>
            <w:tcBorders>
              <w:top w:val="nil" w:sz="6" w:space="0" w:color="auto"/>
              <w:left w:val="nil" w:sz="6" w:space="0" w:color="auto"/>
              <w:bottom w:val="nil" w:sz="6" w:space="0" w:color="auto"/>
              <w:right w:val="nil" w:sz="6" w:space="0" w:color="auto"/>
            </w:tcBorders>
          </w:tcPr>
          <w:p>
            <w:pPr>
              <w:pStyle w:val="TableParagraph"/>
              <w:spacing w:line="236" w:lineRule="exact"/>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893"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327"/>
              <w:jc w:val="right"/>
              <w:rPr>
                <w:rFonts w:ascii="Times New Roman" w:hAnsi="Times New Roman" w:cs="Times New Roman" w:eastAsia="Times New Roman" w:hint="default"/>
                <w:sz w:val="18"/>
                <w:szCs w:val="18"/>
              </w:rPr>
            </w:pPr>
            <w:r>
              <w:rPr>
                <w:rFonts w:ascii="Times New Roman"/>
                <w:spacing w:val="-1"/>
                <w:sz w:val="18"/>
              </w:rPr>
              <w:t>33,092,067.72</w:t>
            </w:r>
          </w:p>
        </w:tc>
        <w:tc>
          <w:tcPr>
            <w:tcW w:w="1726" w:type="dxa"/>
            <w:tcBorders>
              <w:top w:val="nil" w:sz="6" w:space="0" w:color="auto"/>
              <w:left w:val="nil" w:sz="6" w:space="0" w:color="auto"/>
              <w:bottom w:val="nil" w:sz="6" w:space="0" w:color="auto"/>
              <w:right w:val="nil" w:sz="6" w:space="0" w:color="auto"/>
            </w:tcBorders>
          </w:tcPr>
          <w:p>
            <w:pPr>
              <w:pStyle w:val="TableParagraph"/>
              <w:spacing w:line="240" w:lineRule="auto" w:before="38"/>
              <w:ind w:left="432" w:right="0"/>
              <w:jc w:val="left"/>
              <w:rPr>
                <w:rFonts w:ascii="Times New Roman" w:hAnsi="Times New Roman" w:cs="Times New Roman" w:eastAsia="Times New Roman" w:hint="default"/>
                <w:sz w:val="18"/>
                <w:szCs w:val="18"/>
              </w:rPr>
            </w:pPr>
            <w:r>
              <w:rPr>
                <w:rFonts w:ascii="Times New Roman"/>
                <w:sz w:val="18"/>
              </w:rPr>
              <w:t>3.03%</w:t>
            </w:r>
          </w:p>
        </w:tc>
        <w:tc>
          <w:tcPr>
            <w:tcW w:w="2344"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5"/>
              <w:jc w:val="right"/>
              <w:rPr>
                <w:rFonts w:ascii="Times New Roman" w:hAnsi="Times New Roman" w:cs="Times New Roman" w:eastAsia="Times New Roman" w:hint="default"/>
                <w:sz w:val="18"/>
                <w:szCs w:val="18"/>
              </w:rPr>
            </w:pPr>
            <w:r>
              <w:rPr>
                <w:rFonts w:ascii="Times New Roman"/>
                <w:spacing w:val="-1"/>
                <w:sz w:val="18"/>
              </w:rPr>
              <w:t>9,927,620.32</w:t>
            </w:r>
          </w:p>
        </w:tc>
      </w:tr>
      <w:tr>
        <w:trPr>
          <w:trHeight w:val="285" w:hRule="exact"/>
        </w:trPr>
        <w:tc>
          <w:tcPr>
            <w:tcW w:w="1775" w:type="dxa"/>
            <w:tcBorders>
              <w:top w:val="nil" w:sz="6" w:space="0" w:color="auto"/>
              <w:left w:val="nil" w:sz="6" w:space="0" w:color="auto"/>
              <w:bottom w:val="nil" w:sz="6" w:space="0" w:color="auto"/>
              <w:right w:val="nil" w:sz="6" w:space="0" w:color="auto"/>
            </w:tcBorders>
          </w:tcPr>
          <w:p>
            <w:pPr>
              <w:pStyle w:val="TableParagraph"/>
              <w:spacing w:line="237" w:lineRule="exact"/>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893"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327"/>
              <w:jc w:val="right"/>
              <w:rPr>
                <w:rFonts w:ascii="Times New Roman" w:hAnsi="Times New Roman" w:cs="Times New Roman" w:eastAsia="Times New Roman" w:hint="default"/>
                <w:sz w:val="18"/>
                <w:szCs w:val="18"/>
              </w:rPr>
            </w:pPr>
            <w:r>
              <w:rPr>
                <w:rFonts w:ascii="Times New Roman"/>
                <w:spacing w:val="-1"/>
                <w:sz w:val="18"/>
              </w:rPr>
              <w:t>10,117,622.27</w:t>
            </w:r>
          </w:p>
        </w:tc>
        <w:tc>
          <w:tcPr>
            <w:tcW w:w="1726" w:type="dxa"/>
            <w:tcBorders>
              <w:top w:val="nil" w:sz="6" w:space="0" w:color="auto"/>
              <w:left w:val="nil" w:sz="6" w:space="0" w:color="auto"/>
              <w:bottom w:val="nil" w:sz="6" w:space="0" w:color="auto"/>
              <w:right w:val="nil" w:sz="6" w:space="0" w:color="auto"/>
            </w:tcBorders>
          </w:tcPr>
          <w:p>
            <w:pPr>
              <w:pStyle w:val="TableParagraph"/>
              <w:spacing w:line="240" w:lineRule="auto" w:before="39"/>
              <w:ind w:left="432" w:right="0"/>
              <w:jc w:val="left"/>
              <w:rPr>
                <w:rFonts w:ascii="Times New Roman" w:hAnsi="Times New Roman" w:cs="Times New Roman" w:eastAsia="Times New Roman" w:hint="default"/>
                <w:sz w:val="18"/>
                <w:szCs w:val="18"/>
              </w:rPr>
            </w:pPr>
            <w:r>
              <w:rPr>
                <w:rFonts w:ascii="Times New Roman"/>
                <w:sz w:val="18"/>
              </w:rPr>
              <w:t>0.93%</w:t>
            </w:r>
          </w:p>
        </w:tc>
        <w:tc>
          <w:tcPr>
            <w:tcW w:w="2344"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05"/>
              <w:jc w:val="right"/>
              <w:rPr>
                <w:rFonts w:ascii="Times New Roman" w:hAnsi="Times New Roman" w:cs="Times New Roman" w:eastAsia="Times New Roman" w:hint="default"/>
                <w:sz w:val="18"/>
                <w:szCs w:val="18"/>
              </w:rPr>
            </w:pPr>
            <w:r>
              <w:rPr>
                <w:rFonts w:ascii="Times New Roman"/>
                <w:spacing w:val="-1"/>
                <w:sz w:val="18"/>
              </w:rPr>
              <w:t>5,058,811.14</w:t>
            </w:r>
          </w:p>
        </w:tc>
      </w:tr>
      <w:tr>
        <w:trPr>
          <w:trHeight w:val="256" w:hRule="exact"/>
        </w:trPr>
        <w:tc>
          <w:tcPr>
            <w:tcW w:w="1775" w:type="dxa"/>
            <w:tcBorders>
              <w:top w:val="nil" w:sz="6" w:space="0" w:color="auto"/>
              <w:left w:val="nil" w:sz="6" w:space="0" w:color="auto"/>
              <w:bottom w:val="single" w:sz="4" w:space="0" w:color="000000"/>
              <w:right w:val="nil" w:sz="6" w:space="0" w:color="auto"/>
            </w:tcBorders>
          </w:tcPr>
          <w:p>
            <w:pPr>
              <w:pStyle w:val="TableParagraph"/>
              <w:spacing w:line="236" w:lineRule="exact"/>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893"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right="327"/>
              <w:jc w:val="right"/>
              <w:rPr>
                <w:rFonts w:ascii="Times New Roman" w:hAnsi="Times New Roman" w:cs="Times New Roman" w:eastAsia="Times New Roman" w:hint="default"/>
                <w:sz w:val="18"/>
                <w:szCs w:val="18"/>
              </w:rPr>
            </w:pPr>
            <w:r>
              <w:rPr>
                <w:rFonts w:ascii="Times New Roman"/>
                <w:spacing w:val="-1"/>
                <w:sz w:val="18"/>
              </w:rPr>
              <w:t>227,599,025.66</w:t>
            </w:r>
          </w:p>
        </w:tc>
        <w:tc>
          <w:tcPr>
            <w:tcW w:w="1726"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left="387" w:right="0"/>
              <w:jc w:val="left"/>
              <w:rPr>
                <w:rFonts w:ascii="Times New Roman" w:hAnsi="Times New Roman" w:cs="Times New Roman" w:eastAsia="Times New Roman" w:hint="default"/>
                <w:sz w:val="18"/>
                <w:szCs w:val="18"/>
              </w:rPr>
            </w:pPr>
            <w:r>
              <w:rPr>
                <w:rFonts w:ascii="Times New Roman"/>
                <w:sz w:val="18"/>
              </w:rPr>
              <w:t>20.83%</w:t>
            </w:r>
          </w:p>
        </w:tc>
        <w:tc>
          <w:tcPr>
            <w:tcW w:w="2344"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right="105"/>
              <w:jc w:val="right"/>
              <w:rPr>
                <w:rFonts w:ascii="Times New Roman" w:hAnsi="Times New Roman" w:cs="Times New Roman" w:eastAsia="Times New Roman" w:hint="default"/>
                <w:sz w:val="18"/>
                <w:szCs w:val="18"/>
              </w:rPr>
            </w:pPr>
            <w:r>
              <w:rPr>
                <w:rFonts w:ascii="Times New Roman"/>
                <w:spacing w:val="-1"/>
                <w:sz w:val="18"/>
              </w:rPr>
              <w:t>227,599,025.66</w:t>
            </w:r>
          </w:p>
        </w:tc>
      </w:tr>
      <w:tr>
        <w:trPr>
          <w:trHeight w:val="305" w:hRule="exact"/>
        </w:trPr>
        <w:tc>
          <w:tcPr>
            <w:tcW w:w="1775" w:type="dxa"/>
            <w:tcBorders>
              <w:top w:val="single" w:sz="4" w:space="0" w:color="000000"/>
              <w:left w:val="nil" w:sz="6" w:space="0" w:color="auto"/>
              <w:bottom w:val="single" w:sz="12" w:space="0" w:color="000000"/>
              <w:right w:val="nil" w:sz="6" w:space="0" w:color="auto"/>
            </w:tcBorders>
          </w:tcPr>
          <w:p>
            <w:pPr>
              <w:pStyle w:val="TableParagraph"/>
              <w:spacing w:line="240" w:lineRule="auto" w:before="21"/>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893" w:type="dxa"/>
            <w:tcBorders>
              <w:top w:val="single" w:sz="4" w:space="0" w:color="000000"/>
              <w:left w:val="nil" w:sz="6" w:space="0" w:color="auto"/>
              <w:bottom w:val="single" w:sz="12" w:space="0" w:color="000000"/>
              <w:right w:val="nil" w:sz="6" w:space="0" w:color="auto"/>
            </w:tcBorders>
          </w:tcPr>
          <w:p>
            <w:pPr>
              <w:pStyle w:val="TableParagraph"/>
              <w:spacing w:line="240" w:lineRule="auto" w:before="76"/>
              <w:ind w:right="327"/>
              <w:jc w:val="right"/>
              <w:rPr>
                <w:rFonts w:ascii="Times New Roman" w:hAnsi="Times New Roman" w:cs="Times New Roman" w:eastAsia="Times New Roman" w:hint="default"/>
                <w:sz w:val="18"/>
                <w:szCs w:val="18"/>
              </w:rPr>
            </w:pPr>
            <w:r>
              <w:rPr>
                <w:rFonts w:ascii="Times New Roman"/>
                <w:b/>
                <w:spacing w:val="-1"/>
                <w:sz w:val="18"/>
              </w:rPr>
              <w:t>1,092,513,482.93</w:t>
            </w:r>
            <w:r>
              <w:rPr>
                <w:rFonts w:ascii="Times New Roman"/>
                <w:spacing w:val="-1"/>
                <w:sz w:val="18"/>
              </w:rPr>
            </w:r>
          </w:p>
        </w:tc>
        <w:tc>
          <w:tcPr>
            <w:tcW w:w="1726" w:type="dxa"/>
            <w:tcBorders>
              <w:top w:val="single" w:sz="4" w:space="0" w:color="000000"/>
              <w:left w:val="nil" w:sz="6" w:space="0" w:color="auto"/>
              <w:bottom w:val="single" w:sz="12" w:space="0" w:color="000000"/>
              <w:right w:val="nil" w:sz="6" w:space="0" w:color="auto"/>
            </w:tcBorders>
          </w:tcPr>
          <w:p>
            <w:pPr>
              <w:pStyle w:val="TableParagraph"/>
              <w:spacing w:line="240" w:lineRule="auto" w:before="76"/>
              <w:ind w:left="327" w:right="0"/>
              <w:jc w:val="left"/>
              <w:rPr>
                <w:rFonts w:ascii="Times New Roman" w:hAnsi="Times New Roman" w:cs="Times New Roman" w:eastAsia="Times New Roman" w:hint="default"/>
                <w:sz w:val="18"/>
                <w:szCs w:val="18"/>
              </w:rPr>
            </w:pPr>
            <w:r>
              <w:rPr>
                <w:rFonts w:ascii="Times New Roman"/>
                <w:b/>
                <w:sz w:val="18"/>
              </w:rPr>
              <w:t>100.00%</w:t>
            </w:r>
            <w:r>
              <w:rPr>
                <w:rFonts w:ascii="Times New Roman"/>
                <w:sz w:val="18"/>
              </w:rPr>
            </w:r>
          </w:p>
        </w:tc>
        <w:tc>
          <w:tcPr>
            <w:tcW w:w="2344" w:type="dxa"/>
            <w:tcBorders>
              <w:top w:val="single" w:sz="4" w:space="0" w:color="000000"/>
              <w:left w:val="nil" w:sz="6" w:space="0" w:color="auto"/>
              <w:bottom w:val="single" w:sz="12" w:space="0" w:color="000000"/>
              <w:right w:val="nil" w:sz="6" w:space="0" w:color="auto"/>
            </w:tcBorders>
          </w:tcPr>
          <w:p>
            <w:pPr>
              <w:pStyle w:val="TableParagraph"/>
              <w:spacing w:line="240" w:lineRule="auto" w:before="76"/>
              <w:ind w:right="105"/>
              <w:jc w:val="right"/>
              <w:rPr>
                <w:rFonts w:ascii="Times New Roman" w:hAnsi="Times New Roman" w:cs="Times New Roman" w:eastAsia="Times New Roman" w:hint="default"/>
                <w:sz w:val="18"/>
                <w:szCs w:val="18"/>
              </w:rPr>
            </w:pPr>
            <w:r>
              <w:rPr>
                <w:rFonts w:ascii="Times New Roman"/>
                <w:b/>
                <w:spacing w:val="-1"/>
                <w:sz w:val="18"/>
              </w:rPr>
              <w:t>261,257,695.80</w:t>
            </w:r>
            <w:r>
              <w:rPr>
                <w:rFonts w:ascii="Times New Roman"/>
                <w:spacing w:val="-1"/>
                <w:sz w:val="18"/>
              </w:rPr>
            </w:r>
          </w:p>
        </w:tc>
      </w:tr>
    </w:tbl>
    <w:p>
      <w:pPr>
        <w:tabs>
          <w:tab w:pos="1252" w:val="left" w:leader="none"/>
        </w:tabs>
        <w:spacing w:before="85"/>
        <w:ind w:left="809" w:right="0" w:firstLine="0"/>
        <w:jc w:val="left"/>
        <w:rPr>
          <w:rFonts w:ascii="宋体" w:hAnsi="宋体" w:cs="宋体" w:eastAsia="宋体" w:hint="default"/>
          <w:sz w:val="22"/>
          <w:szCs w:val="22"/>
        </w:rPr>
      </w:pPr>
      <w:r>
        <w:rPr>
          <w:rFonts w:ascii="Times New Roman" w:hAnsi="Times New Roman" w:cs="Times New Roman" w:eastAsia="Times New Roman" w:hint="default"/>
          <w:b/>
          <w:bCs/>
          <w:w w:val="95"/>
          <w:sz w:val="22"/>
          <w:szCs w:val="22"/>
        </w:rPr>
        <w:t>2)</w:t>
        <w:tab/>
      </w:r>
      <w:r>
        <w:rPr>
          <w:rFonts w:ascii="宋体" w:hAnsi="宋体" w:cs="宋体" w:eastAsia="宋体" w:hint="default"/>
          <w:sz w:val="22"/>
          <w:szCs w:val="22"/>
        </w:rPr>
        <w:t>组合中，采用其他方法计提坏账准备的其他应收款</w:t>
      </w:r>
    </w:p>
    <w:p>
      <w:pPr>
        <w:spacing w:line="240" w:lineRule="auto" w:before="3"/>
        <w:rPr>
          <w:rFonts w:ascii="宋体" w:hAnsi="宋体" w:cs="宋体" w:eastAsia="宋体" w:hint="default"/>
          <w:sz w:val="11"/>
          <w:szCs w:val="11"/>
        </w:rPr>
      </w:pPr>
    </w:p>
    <w:tbl>
      <w:tblPr>
        <w:tblW w:w="0" w:type="auto"/>
        <w:jc w:val="left"/>
        <w:tblInd w:w="119" w:type="dxa"/>
        <w:tblLayout w:type="fixed"/>
        <w:tblCellMar>
          <w:top w:w="0" w:type="dxa"/>
          <w:left w:w="0" w:type="dxa"/>
          <w:bottom w:w="0" w:type="dxa"/>
          <w:right w:w="0" w:type="dxa"/>
        </w:tblCellMar>
        <w:tblLook w:val="01E0"/>
      </w:tblPr>
      <w:tblGrid>
        <w:gridCol w:w="3158"/>
        <w:gridCol w:w="2348"/>
        <w:gridCol w:w="2039"/>
        <w:gridCol w:w="1193"/>
      </w:tblGrid>
      <w:tr>
        <w:trPr>
          <w:trHeight w:val="304" w:hRule="exact"/>
        </w:trPr>
        <w:tc>
          <w:tcPr>
            <w:tcW w:w="3158" w:type="dxa"/>
            <w:vMerge w:val="restart"/>
            <w:tcBorders>
              <w:top w:val="single" w:sz="12" w:space="0" w:color="000000"/>
              <w:left w:val="nil" w:sz="6" w:space="0" w:color="auto"/>
              <w:right w:val="nil" w:sz="6" w:space="0" w:color="auto"/>
            </w:tcBorders>
          </w:tcPr>
          <w:p>
            <w:pPr>
              <w:pStyle w:val="TableParagraph"/>
              <w:spacing w:line="240" w:lineRule="auto" w:before="142"/>
              <w:ind w:left="122" w:right="0"/>
              <w:jc w:val="left"/>
              <w:rPr>
                <w:rFonts w:ascii="宋体" w:hAnsi="宋体" w:cs="宋体" w:eastAsia="宋体" w:hint="default"/>
                <w:sz w:val="18"/>
                <w:szCs w:val="18"/>
              </w:rPr>
            </w:pPr>
            <w:r>
              <w:rPr>
                <w:rFonts w:ascii="宋体" w:hAnsi="宋体" w:cs="宋体" w:eastAsia="宋体" w:hint="default"/>
                <w:b/>
                <w:bCs/>
                <w:sz w:val="18"/>
                <w:szCs w:val="18"/>
              </w:rPr>
              <w:t>组合名称</w:t>
            </w:r>
            <w:r>
              <w:rPr>
                <w:rFonts w:ascii="宋体" w:hAnsi="宋体" w:cs="宋体" w:eastAsia="宋体" w:hint="default"/>
                <w:sz w:val="18"/>
                <w:szCs w:val="18"/>
              </w:rPr>
            </w:r>
          </w:p>
        </w:tc>
        <w:tc>
          <w:tcPr>
            <w:tcW w:w="2348" w:type="dxa"/>
            <w:tcBorders>
              <w:top w:val="single" w:sz="12" w:space="0" w:color="000000"/>
              <w:left w:val="nil" w:sz="6" w:space="0" w:color="auto"/>
              <w:bottom w:val="single" w:sz="4" w:space="0" w:color="000000"/>
              <w:right w:val="nil" w:sz="6" w:space="0" w:color="auto"/>
            </w:tcBorders>
          </w:tcPr>
          <w:p>
            <w:pPr/>
          </w:p>
        </w:tc>
        <w:tc>
          <w:tcPr>
            <w:tcW w:w="2039"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left="80"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1193" w:type="dxa"/>
            <w:tcBorders>
              <w:top w:val="single" w:sz="12" w:space="0" w:color="000000"/>
              <w:left w:val="nil" w:sz="6" w:space="0" w:color="auto"/>
              <w:bottom w:val="single" w:sz="4" w:space="0" w:color="000000"/>
              <w:right w:val="nil" w:sz="6" w:space="0" w:color="auto"/>
            </w:tcBorders>
          </w:tcPr>
          <w:p>
            <w:pPr/>
          </w:p>
        </w:tc>
      </w:tr>
      <w:tr>
        <w:trPr>
          <w:trHeight w:val="295" w:hRule="exact"/>
        </w:trPr>
        <w:tc>
          <w:tcPr>
            <w:tcW w:w="3158" w:type="dxa"/>
            <w:vMerge/>
            <w:tcBorders>
              <w:left w:val="nil" w:sz="6" w:space="0" w:color="auto"/>
              <w:bottom w:val="single" w:sz="4" w:space="0" w:color="000000"/>
              <w:right w:val="nil" w:sz="6" w:space="0" w:color="auto"/>
            </w:tcBorders>
          </w:tcPr>
          <w:p>
            <w:pPr/>
          </w:p>
        </w:tc>
        <w:tc>
          <w:tcPr>
            <w:tcW w:w="2348"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right="388"/>
              <w:jc w:val="right"/>
              <w:rPr>
                <w:rFonts w:ascii="宋体" w:hAnsi="宋体" w:cs="宋体" w:eastAsia="宋体" w:hint="default"/>
                <w:sz w:val="18"/>
                <w:szCs w:val="18"/>
              </w:rPr>
            </w:pPr>
            <w:r>
              <w:rPr>
                <w:rFonts w:ascii="宋体" w:hAnsi="宋体" w:cs="宋体" w:eastAsia="宋体" w:hint="default"/>
                <w:b/>
                <w:bCs/>
                <w:w w:val="95"/>
                <w:sz w:val="18"/>
                <w:szCs w:val="18"/>
              </w:rPr>
              <w:t>其他应收款</w:t>
            </w:r>
            <w:r>
              <w:rPr>
                <w:rFonts w:ascii="宋体" w:hAnsi="宋体" w:cs="宋体" w:eastAsia="宋体" w:hint="default"/>
                <w:sz w:val="18"/>
                <w:szCs w:val="18"/>
              </w:rPr>
            </w:r>
          </w:p>
        </w:tc>
        <w:tc>
          <w:tcPr>
            <w:tcW w:w="2039"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left="389"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1193"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right="106"/>
              <w:jc w:val="right"/>
              <w:rPr>
                <w:rFonts w:ascii="宋体" w:hAnsi="宋体" w:cs="宋体" w:eastAsia="宋体" w:hint="default"/>
                <w:sz w:val="18"/>
                <w:szCs w:val="18"/>
              </w:rPr>
            </w:pPr>
            <w:r>
              <w:rPr>
                <w:rFonts w:ascii="宋体" w:hAnsi="宋体" w:cs="宋体" w:eastAsia="宋体" w:hint="default"/>
                <w:b/>
                <w:bCs/>
                <w:w w:val="95"/>
                <w:sz w:val="18"/>
                <w:szCs w:val="18"/>
              </w:rPr>
              <w:t>计提比例</w:t>
            </w:r>
            <w:r>
              <w:rPr>
                <w:rFonts w:ascii="宋体" w:hAnsi="宋体" w:cs="宋体" w:eastAsia="宋体" w:hint="default"/>
                <w:sz w:val="18"/>
                <w:szCs w:val="18"/>
              </w:rPr>
            </w:r>
          </w:p>
        </w:tc>
      </w:tr>
      <w:tr>
        <w:trPr>
          <w:trHeight w:val="295" w:hRule="exact"/>
        </w:trPr>
        <w:tc>
          <w:tcPr>
            <w:tcW w:w="3158" w:type="dxa"/>
            <w:tcBorders>
              <w:top w:val="single" w:sz="4" w:space="0" w:color="000000"/>
              <w:left w:val="nil" w:sz="6" w:space="0" w:color="auto"/>
              <w:bottom w:val="single" w:sz="4" w:space="0" w:color="000000"/>
              <w:right w:val="nil" w:sz="6" w:space="0" w:color="auto"/>
            </w:tcBorders>
          </w:tcPr>
          <w:p>
            <w:pPr>
              <w:pStyle w:val="TableParagraph"/>
              <w:spacing w:line="240" w:lineRule="auto" w:before="21"/>
              <w:ind w:left="122" w:right="0"/>
              <w:jc w:val="left"/>
              <w:rPr>
                <w:rFonts w:ascii="宋体" w:hAnsi="宋体" w:cs="宋体" w:eastAsia="宋体" w:hint="default"/>
                <w:sz w:val="18"/>
                <w:szCs w:val="18"/>
              </w:rPr>
            </w:pPr>
            <w:r>
              <w:rPr>
                <w:rFonts w:ascii="宋体" w:hAnsi="宋体" w:cs="宋体" w:eastAsia="宋体" w:hint="default"/>
                <w:sz w:val="18"/>
                <w:szCs w:val="18"/>
              </w:rPr>
              <w:t>应收出口退税（同方国芯并入）</w:t>
            </w:r>
          </w:p>
        </w:tc>
        <w:tc>
          <w:tcPr>
            <w:tcW w:w="2348" w:type="dxa"/>
            <w:tcBorders>
              <w:top w:val="single" w:sz="4" w:space="0" w:color="000000"/>
              <w:left w:val="nil" w:sz="6" w:space="0" w:color="auto"/>
              <w:bottom w:val="single" w:sz="4" w:space="0" w:color="000000"/>
              <w:right w:val="nil" w:sz="6" w:space="0" w:color="auto"/>
            </w:tcBorders>
          </w:tcPr>
          <w:p>
            <w:pPr>
              <w:pStyle w:val="TableParagraph"/>
              <w:spacing w:line="240" w:lineRule="auto" w:before="73"/>
              <w:ind w:right="387"/>
              <w:jc w:val="right"/>
              <w:rPr>
                <w:rFonts w:ascii="Times New Roman" w:hAnsi="Times New Roman" w:cs="Times New Roman" w:eastAsia="Times New Roman" w:hint="default"/>
                <w:sz w:val="18"/>
                <w:szCs w:val="18"/>
              </w:rPr>
            </w:pPr>
            <w:r>
              <w:rPr>
                <w:rFonts w:ascii="Times New Roman"/>
                <w:spacing w:val="-1"/>
                <w:sz w:val="18"/>
              </w:rPr>
              <w:t>3,825,374.33</w:t>
            </w:r>
          </w:p>
        </w:tc>
        <w:tc>
          <w:tcPr>
            <w:tcW w:w="2039" w:type="dxa"/>
            <w:tcBorders>
              <w:top w:val="single" w:sz="4" w:space="0" w:color="000000"/>
              <w:left w:val="nil" w:sz="6" w:space="0" w:color="auto"/>
              <w:bottom w:val="single" w:sz="4" w:space="0" w:color="000000"/>
              <w:right w:val="nil" w:sz="6" w:space="0" w:color="auto"/>
            </w:tcBorders>
          </w:tcPr>
          <w:p>
            <w:pPr>
              <w:pStyle w:val="TableParagraph"/>
              <w:spacing w:line="240" w:lineRule="auto" w:before="73"/>
              <w:ind w:right="360"/>
              <w:jc w:val="right"/>
              <w:rPr>
                <w:rFonts w:ascii="Times New Roman" w:hAnsi="Times New Roman" w:cs="Times New Roman" w:eastAsia="Times New Roman" w:hint="default"/>
                <w:sz w:val="18"/>
                <w:szCs w:val="18"/>
              </w:rPr>
            </w:pPr>
            <w:r>
              <w:rPr>
                <w:rFonts w:ascii="Times New Roman"/>
                <w:sz w:val="18"/>
              </w:rPr>
              <w:t>0.00</w:t>
            </w:r>
          </w:p>
        </w:tc>
        <w:tc>
          <w:tcPr>
            <w:tcW w:w="1193" w:type="dxa"/>
            <w:tcBorders>
              <w:top w:val="single" w:sz="4" w:space="0" w:color="000000"/>
              <w:left w:val="nil" w:sz="6" w:space="0" w:color="auto"/>
              <w:bottom w:val="single" w:sz="4" w:space="0" w:color="000000"/>
              <w:right w:val="nil" w:sz="6" w:space="0" w:color="auto"/>
            </w:tcBorders>
          </w:tcPr>
          <w:p>
            <w:pPr>
              <w:pStyle w:val="TableParagraph"/>
              <w:spacing w:line="240" w:lineRule="auto" w:before="73"/>
              <w:ind w:right="104"/>
              <w:jc w:val="right"/>
              <w:rPr>
                <w:rFonts w:ascii="Times New Roman" w:hAnsi="Times New Roman" w:cs="Times New Roman" w:eastAsia="Times New Roman" w:hint="default"/>
                <w:sz w:val="18"/>
                <w:szCs w:val="18"/>
              </w:rPr>
            </w:pPr>
            <w:r>
              <w:rPr>
                <w:rFonts w:ascii="Times New Roman"/>
                <w:sz w:val="18"/>
              </w:rPr>
              <w:t>0.00%</w:t>
            </w:r>
          </w:p>
        </w:tc>
      </w:tr>
      <w:tr>
        <w:trPr>
          <w:trHeight w:val="305" w:hRule="exact"/>
        </w:trPr>
        <w:tc>
          <w:tcPr>
            <w:tcW w:w="3158" w:type="dxa"/>
            <w:tcBorders>
              <w:top w:val="single" w:sz="4" w:space="0" w:color="000000"/>
              <w:left w:val="nil" w:sz="6" w:space="0" w:color="auto"/>
              <w:bottom w:val="single" w:sz="12" w:space="0" w:color="000000"/>
              <w:right w:val="nil" w:sz="6" w:space="0" w:color="auto"/>
            </w:tcBorders>
          </w:tcPr>
          <w:p>
            <w:pPr>
              <w:pStyle w:val="TableParagraph"/>
              <w:spacing w:line="240" w:lineRule="auto" w:before="21"/>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348" w:type="dxa"/>
            <w:tcBorders>
              <w:top w:val="single" w:sz="4" w:space="0" w:color="000000"/>
              <w:left w:val="nil" w:sz="6" w:space="0" w:color="auto"/>
              <w:bottom w:val="single" w:sz="12" w:space="0" w:color="000000"/>
              <w:right w:val="nil" w:sz="6" w:space="0" w:color="auto"/>
            </w:tcBorders>
          </w:tcPr>
          <w:p>
            <w:pPr>
              <w:pStyle w:val="TableParagraph"/>
              <w:spacing w:line="240" w:lineRule="auto" w:before="76"/>
              <w:ind w:right="387"/>
              <w:jc w:val="right"/>
              <w:rPr>
                <w:rFonts w:ascii="Times New Roman" w:hAnsi="Times New Roman" w:cs="Times New Roman" w:eastAsia="Times New Roman" w:hint="default"/>
                <w:sz w:val="18"/>
                <w:szCs w:val="18"/>
              </w:rPr>
            </w:pPr>
            <w:r>
              <w:rPr>
                <w:rFonts w:ascii="Times New Roman"/>
                <w:b/>
                <w:spacing w:val="-1"/>
                <w:sz w:val="18"/>
              </w:rPr>
              <w:t>3,825,374.33</w:t>
            </w:r>
            <w:r>
              <w:rPr>
                <w:rFonts w:ascii="Times New Roman"/>
                <w:spacing w:val="-1"/>
                <w:sz w:val="18"/>
              </w:rPr>
            </w:r>
          </w:p>
        </w:tc>
        <w:tc>
          <w:tcPr>
            <w:tcW w:w="2039" w:type="dxa"/>
            <w:tcBorders>
              <w:top w:val="single" w:sz="4" w:space="0" w:color="000000"/>
              <w:left w:val="nil" w:sz="6" w:space="0" w:color="auto"/>
              <w:bottom w:val="single" w:sz="12" w:space="0" w:color="000000"/>
              <w:right w:val="nil" w:sz="6" w:space="0" w:color="auto"/>
            </w:tcBorders>
          </w:tcPr>
          <w:p>
            <w:pPr>
              <w:pStyle w:val="TableParagraph"/>
              <w:spacing w:line="240" w:lineRule="auto" w:before="76"/>
              <w:ind w:right="36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193" w:type="dxa"/>
            <w:tcBorders>
              <w:top w:val="single" w:sz="4" w:space="0" w:color="000000"/>
              <w:left w:val="nil" w:sz="6" w:space="0" w:color="auto"/>
              <w:bottom w:val="single" w:sz="12" w:space="0" w:color="000000"/>
              <w:right w:val="nil" w:sz="6" w:space="0" w:color="auto"/>
            </w:tcBorders>
          </w:tcPr>
          <w:p>
            <w:pPr>
              <w:pStyle w:val="TableParagraph"/>
              <w:spacing w:line="240" w:lineRule="auto" w:before="73"/>
              <w:ind w:left="37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tabs>
          <w:tab w:pos="1241" w:val="left" w:leader="none"/>
        </w:tabs>
        <w:spacing w:before="85"/>
        <w:ind w:left="809" w:right="0" w:firstLine="0"/>
        <w:jc w:val="left"/>
        <w:rPr>
          <w:rFonts w:ascii="宋体" w:hAnsi="宋体" w:cs="宋体" w:eastAsia="宋体" w:hint="default"/>
          <w:sz w:val="22"/>
          <w:szCs w:val="22"/>
        </w:rPr>
      </w:pPr>
      <w:r>
        <w:rPr>
          <w:rFonts w:ascii="Times New Roman" w:hAnsi="Times New Roman" w:cs="Times New Roman" w:eastAsia="Times New Roman" w:hint="default"/>
          <w:b/>
          <w:bCs/>
          <w:w w:val="95"/>
          <w:sz w:val="22"/>
          <w:szCs w:val="22"/>
        </w:rPr>
        <w:t>3)</w:t>
        <w:tab/>
      </w:r>
      <w:r>
        <w:rPr>
          <w:rFonts w:ascii="宋体" w:hAnsi="宋体" w:cs="宋体" w:eastAsia="宋体" w:hint="default"/>
          <w:sz w:val="22"/>
          <w:szCs w:val="22"/>
        </w:rPr>
        <w:t>年末单项金额虽不重大但单独计提坏账准备的其他应收款</w:t>
      </w:r>
    </w:p>
    <w:p>
      <w:pPr>
        <w:spacing w:line="240" w:lineRule="auto" w:before="3"/>
        <w:rPr>
          <w:rFonts w:ascii="宋体" w:hAnsi="宋体" w:cs="宋体" w:eastAsia="宋体" w:hint="default"/>
          <w:sz w:val="11"/>
          <w:szCs w:val="11"/>
        </w:rPr>
      </w:pPr>
    </w:p>
    <w:tbl>
      <w:tblPr>
        <w:tblW w:w="0" w:type="auto"/>
        <w:jc w:val="left"/>
        <w:tblInd w:w="133" w:type="dxa"/>
        <w:tblLayout w:type="fixed"/>
        <w:tblCellMar>
          <w:top w:w="0" w:type="dxa"/>
          <w:left w:w="0" w:type="dxa"/>
          <w:bottom w:w="0" w:type="dxa"/>
          <w:right w:w="0" w:type="dxa"/>
        </w:tblCellMar>
        <w:tblLook w:val="01E0"/>
      </w:tblPr>
      <w:tblGrid>
        <w:gridCol w:w="3561"/>
        <w:gridCol w:w="1360"/>
        <w:gridCol w:w="1340"/>
        <w:gridCol w:w="1060"/>
        <w:gridCol w:w="1402"/>
      </w:tblGrid>
      <w:tr>
        <w:trPr>
          <w:trHeight w:val="304" w:hRule="exact"/>
        </w:trPr>
        <w:tc>
          <w:tcPr>
            <w:tcW w:w="3561"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left="107" w:right="0"/>
              <w:jc w:val="left"/>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1360"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right="199"/>
              <w:jc w:val="right"/>
              <w:rPr>
                <w:rFonts w:ascii="宋体" w:hAnsi="宋体" w:cs="宋体" w:eastAsia="宋体" w:hint="default"/>
                <w:sz w:val="18"/>
                <w:szCs w:val="18"/>
              </w:rPr>
            </w:pPr>
            <w:r>
              <w:rPr>
                <w:rFonts w:ascii="宋体" w:hAnsi="宋体" w:cs="宋体" w:eastAsia="宋体" w:hint="default"/>
                <w:b/>
                <w:bCs/>
                <w:w w:val="95"/>
                <w:sz w:val="18"/>
                <w:szCs w:val="18"/>
              </w:rPr>
              <w:t>账面余额</w:t>
            </w:r>
            <w:r>
              <w:rPr>
                <w:rFonts w:ascii="宋体" w:hAnsi="宋体" w:cs="宋体" w:eastAsia="宋体" w:hint="default"/>
                <w:sz w:val="18"/>
                <w:szCs w:val="18"/>
              </w:rPr>
            </w:r>
          </w:p>
        </w:tc>
        <w:tc>
          <w:tcPr>
            <w:tcW w:w="1340"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right="192"/>
              <w:jc w:val="right"/>
              <w:rPr>
                <w:rFonts w:ascii="宋体" w:hAnsi="宋体" w:cs="宋体" w:eastAsia="宋体" w:hint="default"/>
                <w:sz w:val="18"/>
                <w:szCs w:val="18"/>
              </w:rPr>
            </w:pPr>
            <w:r>
              <w:rPr>
                <w:rFonts w:ascii="宋体" w:hAnsi="宋体" w:cs="宋体" w:eastAsia="宋体" w:hint="default"/>
                <w:b/>
                <w:bCs/>
                <w:w w:val="95"/>
                <w:sz w:val="18"/>
                <w:szCs w:val="18"/>
              </w:rPr>
              <w:t>坏账金额</w:t>
            </w:r>
            <w:r>
              <w:rPr>
                <w:rFonts w:ascii="宋体" w:hAnsi="宋体" w:cs="宋体" w:eastAsia="宋体" w:hint="default"/>
                <w:sz w:val="18"/>
                <w:szCs w:val="18"/>
              </w:rPr>
            </w:r>
          </w:p>
        </w:tc>
        <w:tc>
          <w:tcPr>
            <w:tcW w:w="1060"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right="141"/>
              <w:jc w:val="right"/>
              <w:rPr>
                <w:rFonts w:ascii="宋体" w:hAnsi="宋体" w:cs="宋体" w:eastAsia="宋体" w:hint="default"/>
                <w:sz w:val="18"/>
                <w:szCs w:val="18"/>
              </w:rPr>
            </w:pPr>
            <w:r>
              <w:rPr>
                <w:rFonts w:ascii="宋体" w:hAnsi="宋体" w:cs="宋体" w:eastAsia="宋体" w:hint="default"/>
                <w:b/>
                <w:bCs/>
                <w:w w:val="95"/>
                <w:sz w:val="18"/>
                <w:szCs w:val="18"/>
              </w:rPr>
              <w:t>计提比例</w:t>
            </w:r>
            <w:r>
              <w:rPr>
                <w:rFonts w:ascii="宋体" w:hAnsi="宋体" w:cs="宋体" w:eastAsia="宋体" w:hint="default"/>
                <w:sz w:val="18"/>
                <w:szCs w:val="18"/>
              </w:rPr>
            </w:r>
          </w:p>
        </w:tc>
        <w:tc>
          <w:tcPr>
            <w:tcW w:w="1402"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right="35"/>
              <w:jc w:val="center"/>
              <w:rPr>
                <w:rFonts w:ascii="宋体" w:hAnsi="宋体" w:cs="宋体" w:eastAsia="宋体" w:hint="default"/>
                <w:sz w:val="18"/>
                <w:szCs w:val="18"/>
              </w:rPr>
            </w:pPr>
            <w:r>
              <w:rPr>
                <w:rFonts w:ascii="宋体" w:hAnsi="宋体" w:cs="宋体" w:eastAsia="宋体" w:hint="default"/>
                <w:b/>
                <w:bCs/>
                <w:sz w:val="18"/>
                <w:szCs w:val="18"/>
              </w:rPr>
              <w:t>计提原因</w:t>
            </w:r>
            <w:r>
              <w:rPr>
                <w:rFonts w:ascii="宋体" w:hAnsi="宋体" w:cs="宋体" w:eastAsia="宋体" w:hint="default"/>
                <w:sz w:val="18"/>
                <w:szCs w:val="18"/>
              </w:rPr>
            </w:r>
          </w:p>
        </w:tc>
      </w:tr>
      <w:tr>
        <w:trPr>
          <w:trHeight w:val="295" w:hRule="exact"/>
        </w:trPr>
        <w:tc>
          <w:tcPr>
            <w:tcW w:w="3561"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left="107" w:right="0"/>
              <w:jc w:val="left"/>
              <w:rPr>
                <w:rFonts w:ascii="宋体" w:hAnsi="宋体" w:cs="宋体" w:eastAsia="宋体" w:hint="default"/>
                <w:sz w:val="18"/>
                <w:szCs w:val="18"/>
              </w:rPr>
            </w:pPr>
            <w:r>
              <w:rPr>
                <w:rFonts w:ascii="宋体" w:hAnsi="宋体" w:cs="宋体" w:eastAsia="宋体" w:hint="default"/>
                <w:sz w:val="18"/>
                <w:szCs w:val="18"/>
              </w:rPr>
              <w:t>新曙光城市建设投资开发有限公司等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家</w:t>
            </w:r>
          </w:p>
        </w:tc>
        <w:tc>
          <w:tcPr>
            <w:tcW w:w="1360" w:type="dxa"/>
            <w:tcBorders>
              <w:top w:val="single" w:sz="4" w:space="0" w:color="000000"/>
              <w:left w:val="nil" w:sz="6" w:space="0" w:color="auto"/>
              <w:bottom w:val="single" w:sz="4" w:space="0" w:color="000000"/>
              <w:right w:val="nil" w:sz="6" w:space="0" w:color="auto"/>
            </w:tcBorders>
          </w:tcPr>
          <w:p>
            <w:pPr>
              <w:pStyle w:val="TableParagraph"/>
              <w:spacing w:line="240" w:lineRule="auto" w:before="74"/>
              <w:ind w:right="198"/>
              <w:jc w:val="right"/>
              <w:rPr>
                <w:rFonts w:ascii="Times New Roman" w:hAnsi="Times New Roman" w:cs="Times New Roman" w:eastAsia="Times New Roman" w:hint="default"/>
                <w:sz w:val="18"/>
                <w:szCs w:val="18"/>
              </w:rPr>
            </w:pPr>
            <w:r>
              <w:rPr>
                <w:rFonts w:ascii="Times New Roman"/>
                <w:spacing w:val="-1"/>
                <w:sz w:val="18"/>
              </w:rPr>
              <w:t>1,932,546.89</w:t>
            </w:r>
          </w:p>
        </w:tc>
        <w:tc>
          <w:tcPr>
            <w:tcW w:w="1340" w:type="dxa"/>
            <w:tcBorders>
              <w:top w:val="single" w:sz="4" w:space="0" w:color="000000"/>
              <w:left w:val="nil" w:sz="6" w:space="0" w:color="auto"/>
              <w:bottom w:val="single" w:sz="4" w:space="0" w:color="000000"/>
              <w:right w:val="nil" w:sz="6" w:space="0" w:color="auto"/>
            </w:tcBorders>
          </w:tcPr>
          <w:p>
            <w:pPr>
              <w:pStyle w:val="TableParagraph"/>
              <w:spacing w:line="240" w:lineRule="auto" w:before="74"/>
              <w:ind w:right="192"/>
              <w:jc w:val="right"/>
              <w:rPr>
                <w:rFonts w:ascii="Times New Roman" w:hAnsi="Times New Roman" w:cs="Times New Roman" w:eastAsia="Times New Roman" w:hint="default"/>
                <w:sz w:val="18"/>
                <w:szCs w:val="18"/>
              </w:rPr>
            </w:pPr>
            <w:r>
              <w:rPr>
                <w:rFonts w:ascii="Times New Roman"/>
                <w:spacing w:val="-1"/>
                <w:sz w:val="18"/>
              </w:rPr>
              <w:t>1,932,546.89</w:t>
            </w:r>
          </w:p>
        </w:tc>
        <w:tc>
          <w:tcPr>
            <w:tcW w:w="1060" w:type="dxa"/>
            <w:tcBorders>
              <w:top w:val="single" w:sz="4" w:space="0" w:color="000000"/>
              <w:left w:val="nil" w:sz="6" w:space="0" w:color="auto"/>
              <w:bottom w:val="single" w:sz="4" w:space="0" w:color="000000"/>
              <w:right w:val="nil" w:sz="6" w:space="0" w:color="auto"/>
            </w:tcBorders>
          </w:tcPr>
          <w:p>
            <w:pPr>
              <w:pStyle w:val="TableParagraph"/>
              <w:spacing w:line="240" w:lineRule="auto" w:before="74"/>
              <w:ind w:right="140"/>
              <w:jc w:val="right"/>
              <w:rPr>
                <w:rFonts w:ascii="Times New Roman" w:hAnsi="Times New Roman" w:cs="Times New Roman" w:eastAsia="Times New Roman" w:hint="default"/>
                <w:sz w:val="18"/>
                <w:szCs w:val="18"/>
              </w:rPr>
            </w:pPr>
            <w:r>
              <w:rPr>
                <w:rFonts w:ascii="Times New Roman"/>
                <w:sz w:val="18"/>
              </w:rPr>
              <w:t>100.00%</w:t>
            </w:r>
          </w:p>
        </w:tc>
        <w:tc>
          <w:tcPr>
            <w:tcW w:w="1402"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right="35"/>
              <w:jc w:val="center"/>
              <w:rPr>
                <w:rFonts w:ascii="宋体" w:hAnsi="宋体" w:cs="宋体" w:eastAsia="宋体" w:hint="default"/>
                <w:sz w:val="18"/>
                <w:szCs w:val="18"/>
              </w:rPr>
            </w:pPr>
            <w:r>
              <w:rPr>
                <w:rFonts w:ascii="宋体" w:hAnsi="宋体" w:cs="宋体" w:eastAsia="宋体" w:hint="default"/>
                <w:sz w:val="18"/>
                <w:szCs w:val="18"/>
              </w:rPr>
              <w:t>款项无法收回</w:t>
            </w:r>
          </w:p>
        </w:tc>
      </w:tr>
      <w:tr>
        <w:trPr>
          <w:trHeight w:val="305" w:hRule="exact"/>
        </w:trPr>
        <w:tc>
          <w:tcPr>
            <w:tcW w:w="3561" w:type="dxa"/>
            <w:tcBorders>
              <w:top w:val="single" w:sz="4" w:space="0" w:color="000000"/>
              <w:left w:val="nil" w:sz="6" w:space="0" w:color="auto"/>
              <w:bottom w:val="single" w:sz="12" w:space="0" w:color="000000"/>
              <w:right w:val="nil" w:sz="6" w:space="0" w:color="auto"/>
            </w:tcBorders>
          </w:tcPr>
          <w:p>
            <w:pPr>
              <w:pStyle w:val="TableParagraph"/>
              <w:spacing w:line="240" w:lineRule="auto" w:before="22"/>
              <w:ind w:left="107"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360" w:type="dxa"/>
            <w:tcBorders>
              <w:top w:val="single" w:sz="4" w:space="0" w:color="000000"/>
              <w:left w:val="nil" w:sz="6" w:space="0" w:color="auto"/>
              <w:bottom w:val="single" w:sz="12" w:space="0" w:color="000000"/>
              <w:right w:val="nil" w:sz="6" w:space="0" w:color="auto"/>
            </w:tcBorders>
          </w:tcPr>
          <w:p>
            <w:pPr>
              <w:pStyle w:val="TableParagraph"/>
              <w:spacing w:line="240" w:lineRule="auto" w:before="78"/>
              <w:ind w:right="198"/>
              <w:jc w:val="right"/>
              <w:rPr>
                <w:rFonts w:ascii="Times New Roman" w:hAnsi="Times New Roman" w:cs="Times New Roman" w:eastAsia="Times New Roman" w:hint="default"/>
                <w:sz w:val="18"/>
                <w:szCs w:val="18"/>
              </w:rPr>
            </w:pPr>
            <w:r>
              <w:rPr>
                <w:rFonts w:ascii="Times New Roman"/>
                <w:b/>
                <w:spacing w:val="-1"/>
                <w:sz w:val="18"/>
              </w:rPr>
              <w:t>1,932,546.89</w:t>
            </w:r>
            <w:r>
              <w:rPr>
                <w:rFonts w:ascii="Times New Roman"/>
                <w:spacing w:val="-1"/>
                <w:sz w:val="18"/>
              </w:rPr>
            </w:r>
          </w:p>
        </w:tc>
        <w:tc>
          <w:tcPr>
            <w:tcW w:w="1340" w:type="dxa"/>
            <w:tcBorders>
              <w:top w:val="single" w:sz="4" w:space="0" w:color="000000"/>
              <w:left w:val="nil" w:sz="6" w:space="0" w:color="auto"/>
              <w:bottom w:val="single" w:sz="12" w:space="0" w:color="000000"/>
              <w:right w:val="nil" w:sz="6" w:space="0" w:color="auto"/>
            </w:tcBorders>
          </w:tcPr>
          <w:p>
            <w:pPr>
              <w:pStyle w:val="TableParagraph"/>
              <w:spacing w:line="240" w:lineRule="auto" w:before="78"/>
              <w:ind w:right="192"/>
              <w:jc w:val="right"/>
              <w:rPr>
                <w:rFonts w:ascii="Times New Roman" w:hAnsi="Times New Roman" w:cs="Times New Roman" w:eastAsia="Times New Roman" w:hint="default"/>
                <w:sz w:val="18"/>
                <w:szCs w:val="18"/>
              </w:rPr>
            </w:pPr>
            <w:r>
              <w:rPr>
                <w:rFonts w:ascii="Times New Roman"/>
                <w:b/>
                <w:spacing w:val="-1"/>
                <w:sz w:val="18"/>
              </w:rPr>
              <w:t>1,932,546.89</w:t>
            </w:r>
            <w:r>
              <w:rPr>
                <w:rFonts w:ascii="Times New Roman"/>
                <w:spacing w:val="-1"/>
                <w:sz w:val="18"/>
              </w:rPr>
            </w:r>
          </w:p>
        </w:tc>
        <w:tc>
          <w:tcPr>
            <w:tcW w:w="1060" w:type="dxa"/>
            <w:tcBorders>
              <w:top w:val="single" w:sz="4" w:space="0" w:color="000000"/>
              <w:left w:val="nil" w:sz="6" w:space="0" w:color="auto"/>
              <w:bottom w:val="single" w:sz="12" w:space="0" w:color="000000"/>
              <w:right w:val="nil" w:sz="6" w:space="0" w:color="auto"/>
            </w:tcBorders>
          </w:tcPr>
          <w:p>
            <w:pPr>
              <w:pStyle w:val="TableParagraph"/>
              <w:spacing w:line="240" w:lineRule="auto" w:before="78"/>
              <w:ind w:right="140"/>
              <w:jc w:val="right"/>
              <w:rPr>
                <w:rFonts w:ascii="Times New Roman" w:hAnsi="Times New Roman" w:cs="Times New Roman" w:eastAsia="Times New Roman" w:hint="default"/>
                <w:sz w:val="18"/>
                <w:szCs w:val="18"/>
              </w:rPr>
            </w:pPr>
            <w:r>
              <w:rPr>
                <w:rFonts w:ascii="Times New Roman"/>
                <w:b/>
                <w:sz w:val="18"/>
              </w:rPr>
              <w:t>100.00%</w:t>
            </w:r>
            <w:r>
              <w:rPr>
                <w:rFonts w:ascii="Times New Roman"/>
                <w:sz w:val="18"/>
              </w:rPr>
            </w:r>
          </w:p>
        </w:tc>
        <w:tc>
          <w:tcPr>
            <w:tcW w:w="1402" w:type="dxa"/>
            <w:tcBorders>
              <w:top w:val="single" w:sz="4" w:space="0" w:color="000000"/>
              <w:left w:val="nil" w:sz="6" w:space="0" w:color="auto"/>
              <w:bottom w:val="single" w:sz="12" w:space="0" w:color="000000"/>
              <w:right w:val="nil" w:sz="6" w:space="0" w:color="auto"/>
            </w:tcBorders>
          </w:tcPr>
          <w:p>
            <w:pPr>
              <w:pStyle w:val="TableParagraph"/>
              <w:spacing w:line="240" w:lineRule="auto" w:before="74"/>
              <w:ind w:right="35"/>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spacing w:before="25"/>
        <w:ind w:left="695"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  </w:t>
      </w:r>
      <w:r>
        <w:rPr>
          <w:rFonts w:ascii="Times New Roman" w:hAnsi="Times New Roman" w:cs="Times New Roman" w:eastAsia="Times New Roman" w:hint="default"/>
          <w:b/>
          <w:bCs/>
          <w:spacing w:val="25"/>
          <w:sz w:val="22"/>
          <w:szCs w:val="22"/>
        </w:rPr>
        <w:t> </w:t>
      </w:r>
      <w:r>
        <w:rPr>
          <w:rFonts w:ascii="宋体" w:hAnsi="宋体" w:cs="宋体" w:eastAsia="宋体" w:hint="default"/>
          <w:sz w:val="22"/>
          <w:szCs w:val="22"/>
        </w:rPr>
        <w:t>其他应收款按款项性质分类情况</w:t>
      </w:r>
    </w:p>
    <w:p>
      <w:pPr>
        <w:spacing w:line="240" w:lineRule="auto" w:before="3"/>
        <w:rPr>
          <w:rFonts w:ascii="宋体" w:hAnsi="宋体" w:cs="宋体" w:eastAsia="宋体" w:hint="default"/>
          <w:sz w:val="11"/>
          <w:szCs w:val="11"/>
        </w:rPr>
      </w:pPr>
    </w:p>
    <w:tbl>
      <w:tblPr>
        <w:tblW w:w="0" w:type="auto"/>
        <w:jc w:val="left"/>
        <w:tblInd w:w="133" w:type="dxa"/>
        <w:tblLayout w:type="fixed"/>
        <w:tblCellMar>
          <w:top w:w="0" w:type="dxa"/>
          <w:left w:w="0" w:type="dxa"/>
          <w:bottom w:w="0" w:type="dxa"/>
          <w:right w:w="0" w:type="dxa"/>
        </w:tblCellMar>
        <w:tblLook w:val="01E0"/>
      </w:tblPr>
      <w:tblGrid>
        <w:gridCol w:w="3087"/>
        <w:gridCol w:w="3443"/>
        <w:gridCol w:w="2193"/>
      </w:tblGrid>
      <w:tr>
        <w:trPr>
          <w:trHeight w:val="305" w:hRule="exact"/>
        </w:trPr>
        <w:tc>
          <w:tcPr>
            <w:tcW w:w="3087"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left="107" w:right="0"/>
              <w:jc w:val="left"/>
              <w:rPr>
                <w:rFonts w:ascii="宋体" w:hAnsi="宋体" w:cs="宋体" w:eastAsia="宋体" w:hint="default"/>
                <w:sz w:val="18"/>
                <w:szCs w:val="18"/>
              </w:rPr>
            </w:pPr>
            <w:r>
              <w:rPr>
                <w:rFonts w:ascii="宋体" w:hAnsi="宋体" w:cs="宋体" w:eastAsia="宋体" w:hint="default"/>
                <w:b/>
                <w:bCs/>
                <w:sz w:val="18"/>
                <w:szCs w:val="18"/>
              </w:rPr>
              <w:t>款项性质</w:t>
            </w:r>
            <w:r>
              <w:rPr>
                <w:rFonts w:ascii="宋体" w:hAnsi="宋体" w:cs="宋体" w:eastAsia="宋体" w:hint="default"/>
                <w:sz w:val="18"/>
                <w:szCs w:val="18"/>
              </w:rPr>
            </w:r>
          </w:p>
        </w:tc>
        <w:tc>
          <w:tcPr>
            <w:tcW w:w="3443"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right="822"/>
              <w:jc w:val="right"/>
              <w:rPr>
                <w:rFonts w:ascii="宋体" w:hAnsi="宋体" w:cs="宋体" w:eastAsia="宋体" w:hint="default"/>
                <w:sz w:val="18"/>
                <w:szCs w:val="18"/>
              </w:rPr>
            </w:pPr>
            <w:r>
              <w:rPr>
                <w:rFonts w:ascii="宋体" w:hAnsi="宋体" w:cs="宋体" w:eastAsia="宋体" w:hint="default"/>
                <w:b/>
                <w:bCs/>
                <w:w w:val="95"/>
                <w:sz w:val="18"/>
                <w:szCs w:val="18"/>
              </w:rPr>
              <w:t>年末账面余额</w:t>
            </w:r>
            <w:r>
              <w:rPr>
                <w:rFonts w:ascii="宋体" w:hAnsi="宋体" w:cs="宋体" w:eastAsia="宋体" w:hint="default"/>
                <w:sz w:val="18"/>
                <w:szCs w:val="18"/>
              </w:rPr>
            </w:r>
          </w:p>
        </w:tc>
        <w:tc>
          <w:tcPr>
            <w:tcW w:w="2193"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right="107"/>
              <w:jc w:val="right"/>
              <w:rPr>
                <w:rFonts w:ascii="宋体" w:hAnsi="宋体" w:cs="宋体" w:eastAsia="宋体" w:hint="default"/>
                <w:sz w:val="18"/>
                <w:szCs w:val="18"/>
              </w:rPr>
            </w:pPr>
            <w:r>
              <w:rPr>
                <w:rFonts w:ascii="宋体" w:hAnsi="宋体" w:cs="宋体" w:eastAsia="宋体" w:hint="default"/>
                <w:b/>
                <w:bCs/>
                <w:w w:val="95"/>
                <w:sz w:val="18"/>
                <w:szCs w:val="18"/>
              </w:rPr>
              <w:t>年初账面余额</w:t>
            </w:r>
            <w:r>
              <w:rPr>
                <w:rFonts w:ascii="宋体" w:hAnsi="宋体" w:cs="宋体" w:eastAsia="宋体" w:hint="default"/>
                <w:sz w:val="18"/>
                <w:szCs w:val="18"/>
              </w:rPr>
            </w:r>
          </w:p>
        </w:tc>
      </w:tr>
      <w:tr>
        <w:trPr>
          <w:trHeight w:val="324" w:hRule="exact"/>
        </w:trPr>
        <w:tc>
          <w:tcPr>
            <w:tcW w:w="3087" w:type="dxa"/>
            <w:tcBorders>
              <w:top w:val="single" w:sz="4" w:space="0" w:color="000000"/>
              <w:left w:val="nil" w:sz="6" w:space="0" w:color="auto"/>
              <w:bottom w:val="nil" w:sz="6" w:space="0" w:color="auto"/>
              <w:right w:val="nil" w:sz="6" w:space="0" w:color="auto"/>
            </w:tcBorders>
          </w:tcPr>
          <w:p>
            <w:pPr>
              <w:pStyle w:val="TableParagraph"/>
              <w:spacing w:line="240" w:lineRule="auto" w:before="21"/>
              <w:ind w:left="107"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443"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821"/>
              <w:jc w:val="right"/>
              <w:rPr>
                <w:rFonts w:ascii="Times New Roman" w:hAnsi="Times New Roman" w:cs="Times New Roman" w:eastAsia="Times New Roman" w:hint="default"/>
                <w:sz w:val="18"/>
                <w:szCs w:val="18"/>
              </w:rPr>
            </w:pPr>
            <w:r>
              <w:rPr>
                <w:rFonts w:ascii="Times New Roman"/>
                <w:spacing w:val="-1"/>
                <w:sz w:val="18"/>
              </w:rPr>
              <w:t>385,809,324.24</w:t>
            </w:r>
          </w:p>
        </w:tc>
        <w:tc>
          <w:tcPr>
            <w:tcW w:w="2193"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106"/>
              <w:jc w:val="right"/>
              <w:rPr>
                <w:rFonts w:ascii="Times New Roman" w:hAnsi="Times New Roman" w:cs="Times New Roman" w:eastAsia="Times New Roman" w:hint="default"/>
                <w:sz w:val="18"/>
                <w:szCs w:val="18"/>
              </w:rPr>
            </w:pPr>
            <w:r>
              <w:rPr>
                <w:rFonts w:ascii="Times New Roman"/>
                <w:spacing w:val="-1"/>
                <w:sz w:val="18"/>
              </w:rPr>
              <w:t>387,397,657.18</w:t>
            </w:r>
          </w:p>
        </w:tc>
      </w:tr>
      <w:tr>
        <w:trPr>
          <w:trHeight w:val="285" w:hRule="exact"/>
        </w:trPr>
        <w:tc>
          <w:tcPr>
            <w:tcW w:w="3087" w:type="dxa"/>
            <w:tcBorders>
              <w:top w:val="nil" w:sz="6" w:space="0" w:color="auto"/>
              <w:left w:val="nil" w:sz="6" w:space="0" w:color="auto"/>
              <w:bottom w:val="nil" w:sz="6" w:space="0" w:color="auto"/>
              <w:right w:val="nil" w:sz="6" w:space="0" w:color="auto"/>
            </w:tcBorders>
          </w:tcPr>
          <w:p>
            <w:pPr>
              <w:pStyle w:val="TableParagraph"/>
              <w:spacing w:line="223" w:lineRule="exact"/>
              <w:ind w:left="107" w:right="0"/>
              <w:jc w:val="left"/>
              <w:rPr>
                <w:rFonts w:ascii="宋体" w:hAnsi="宋体" w:cs="宋体" w:eastAsia="宋体" w:hint="default"/>
                <w:sz w:val="18"/>
                <w:szCs w:val="18"/>
              </w:rPr>
            </w:pPr>
            <w:r>
              <w:rPr>
                <w:rFonts w:ascii="宋体" w:hAnsi="宋体" w:cs="宋体" w:eastAsia="宋体" w:hint="default"/>
                <w:sz w:val="18"/>
                <w:szCs w:val="18"/>
              </w:rPr>
              <w:t>保证金、押金</w:t>
            </w:r>
          </w:p>
        </w:tc>
        <w:tc>
          <w:tcPr>
            <w:tcW w:w="3443"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824"/>
              <w:jc w:val="right"/>
              <w:rPr>
                <w:rFonts w:ascii="Times New Roman" w:hAnsi="Times New Roman" w:cs="Times New Roman" w:eastAsia="Times New Roman" w:hint="default"/>
                <w:sz w:val="18"/>
                <w:szCs w:val="18"/>
              </w:rPr>
            </w:pPr>
            <w:r>
              <w:rPr>
                <w:rFonts w:ascii="Times New Roman"/>
                <w:spacing w:val="-1"/>
                <w:sz w:val="18"/>
              </w:rPr>
              <w:t>261,558,705.04</w:t>
            </w:r>
          </w:p>
        </w:tc>
        <w:tc>
          <w:tcPr>
            <w:tcW w:w="2193"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07"/>
              <w:jc w:val="right"/>
              <w:rPr>
                <w:rFonts w:ascii="Times New Roman" w:hAnsi="Times New Roman" w:cs="Times New Roman" w:eastAsia="Times New Roman" w:hint="default"/>
                <w:sz w:val="18"/>
                <w:szCs w:val="18"/>
              </w:rPr>
            </w:pPr>
            <w:r>
              <w:rPr>
                <w:rFonts w:ascii="Times New Roman"/>
                <w:spacing w:val="-1"/>
                <w:sz w:val="18"/>
              </w:rPr>
              <w:t>244,221,598.82</w:t>
            </w:r>
          </w:p>
        </w:tc>
      </w:tr>
      <w:tr>
        <w:trPr>
          <w:trHeight w:val="285" w:hRule="exact"/>
        </w:trPr>
        <w:tc>
          <w:tcPr>
            <w:tcW w:w="3087" w:type="dxa"/>
            <w:tcBorders>
              <w:top w:val="nil" w:sz="6" w:space="0" w:color="auto"/>
              <w:left w:val="nil" w:sz="6" w:space="0" w:color="auto"/>
              <w:bottom w:val="nil" w:sz="6" w:space="0" w:color="auto"/>
              <w:right w:val="nil" w:sz="6" w:space="0" w:color="auto"/>
            </w:tcBorders>
          </w:tcPr>
          <w:p>
            <w:pPr>
              <w:pStyle w:val="TableParagraph"/>
              <w:spacing w:line="222" w:lineRule="exact"/>
              <w:ind w:left="107"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443"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824"/>
              <w:jc w:val="right"/>
              <w:rPr>
                <w:rFonts w:ascii="Times New Roman" w:hAnsi="Times New Roman" w:cs="Times New Roman" w:eastAsia="Times New Roman" w:hint="default"/>
                <w:sz w:val="18"/>
                <w:szCs w:val="18"/>
              </w:rPr>
            </w:pPr>
            <w:r>
              <w:rPr>
                <w:rFonts w:ascii="Times New Roman"/>
                <w:spacing w:val="-1"/>
                <w:sz w:val="18"/>
              </w:rPr>
              <w:t>133,180,674.67</w:t>
            </w:r>
          </w:p>
        </w:tc>
        <w:tc>
          <w:tcPr>
            <w:tcW w:w="2193"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7"/>
              <w:jc w:val="right"/>
              <w:rPr>
                <w:rFonts w:ascii="Times New Roman" w:hAnsi="Times New Roman" w:cs="Times New Roman" w:eastAsia="Times New Roman" w:hint="default"/>
                <w:sz w:val="18"/>
                <w:szCs w:val="18"/>
              </w:rPr>
            </w:pPr>
            <w:r>
              <w:rPr>
                <w:rFonts w:ascii="Times New Roman"/>
                <w:spacing w:val="-1"/>
                <w:sz w:val="18"/>
              </w:rPr>
              <w:t>141,082,487.85</w:t>
            </w:r>
          </w:p>
        </w:tc>
      </w:tr>
      <w:tr>
        <w:trPr>
          <w:trHeight w:val="285" w:hRule="exact"/>
        </w:trPr>
        <w:tc>
          <w:tcPr>
            <w:tcW w:w="3087" w:type="dxa"/>
            <w:tcBorders>
              <w:top w:val="nil" w:sz="6" w:space="0" w:color="auto"/>
              <w:left w:val="nil" w:sz="6" w:space="0" w:color="auto"/>
              <w:bottom w:val="nil" w:sz="6" w:space="0" w:color="auto"/>
              <w:right w:val="nil" w:sz="6" w:space="0" w:color="auto"/>
            </w:tcBorders>
          </w:tcPr>
          <w:p>
            <w:pPr>
              <w:pStyle w:val="TableParagraph"/>
              <w:spacing w:line="223" w:lineRule="exact"/>
              <w:ind w:left="107" w:right="0"/>
              <w:jc w:val="left"/>
              <w:rPr>
                <w:rFonts w:ascii="宋体" w:hAnsi="宋体" w:cs="宋体" w:eastAsia="宋体" w:hint="default"/>
                <w:sz w:val="18"/>
                <w:szCs w:val="18"/>
              </w:rPr>
            </w:pPr>
            <w:r>
              <w:rPr>
                <w:rFonts w:ascii="宋体" w:hAnsi="宋体" w:cs="宋体" w:eastAsia="宋体" w:hint="default"/>
                <w:sz w:val="18"/>
                <w:szCs w:val="18"/>
              </w:rPr>
              <w:t>节能家电补贴</w:t>
            </w:r>
          </w:p>
        </w:tc>
        <w:tc>
          <w:tcPr>
            <w:tcW w:w="3443"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824"/>
              <w:jc w:val="right"/>
              <w:rPr>
                <w:rFonts w:ascii="Times New Roman" w:hAnsi="Times New Roman" w:cs="Times New Roman" w:eastAsia="Times New Roman" w:hint="default"/>
                <w:sz w:val="18"/>
                <w:szCs w:val="18"/>
              </w:rPr>
            </w:pPr>
            <w:r>
              <w:rPr>
                <w:rFonts w:ascii="Times New Roman"/>
                <w:spacing w:val="-1"/>
                <w:sz w:val="18"/>
              </w:rPr>
              <w:t>63,651,091.00</w:t>
            </w:r>
          </w:p>
        </w:tc>
        <w:tc>
          <w:tcPr>
            <w:tcW w:w="2193"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07"/>
              <w:jc w:val="right"/>
              <w:rPr>
                <w:rFonts w:ascii="Times New Roman" w:hAnsi="Times New Roman" w:cs="Times New Roman" w:eastAsia="Times New Roman" w:hint="default"/>
                <w:sz w:val="18"/>
                <w:szCs w:val="18"/>
              </w:rPr>
            </w:pPr>
            <w:r>
              <w:rPr>
                <w:rFonts w:ascii="Times New Roman"/>
                <w:spacing w:val="-1"/>
                <w:sz w:val="18"/>
              </w:rPr>
              <w:t>72,982,161.00</w:t>
            </w:r>
          </w:p>
        </w:tc>
      </w:tr>
      <w:tr>
        <w:trPr>
          <w:trHeight w:val="285" w:hRule="exact"/>
        </w:trPr>
        <w:tc>
          <w:tcPr>
            <w:tcW w:w="3087" w:type="dxa"/>
            <w:tcBorders>
              <w:top w:val="nil" w:sz="6" w:space="0" w:color="auto"/>
              <w:left w:val="nil" w:sz="6" w:space="0" w:color="auto"/>
              <w:bottom w:val="nil" w:sz="6" w:space="0" w:color="auto"/>
              <w:right w:val="nil" w:sz="6" w:space="0" w:color="auto"/>
            </w:tcBorders>
          </w:tcPr>
          <w:p>
            <w:pPr>
              <w:pStyle w:val="TableParagraph"/>
              <w:spacing w:line="222" w:lineRule="exact"/>
              <w:ind w:left="107" w:right="0"/>
              <w:jc w:val="left"/>
              <w:rPr>
                <w:rFonts w:ascii="宋体" w:hAnsi="宋体" w:cs="宋体" w:eastAsia="宋体" w:hint="default"/>
                <w:sz w:val="18"/>
                <w:szCs w:val="18"/>
              </w:rPr>
            </w:pPr>
            <w:r>
              <w:rPr>
                <w:rFonts w:ascii="宋体" w:hAnsi="宋体" w:cs="宋体" w:eastAsia="宋体" w:hint="default"/>
                <w:sz w:val="18"/>
                <w:szCs w:val="18"/>
              </w:rPr>
              <w:t>应收补贴款</w:t>
            </w:r>
          </w:p>
        </w:tc>
        <w:tc>
          <w:tcPr>
            <w:tcW w:w="3443"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821"/>
              <w:jc w:val="right"/>
              <w:rPr>
                <w:rFonts w:ascii="Times New Roman" w:hAnsi="Times New Roman" w:cs="Times New Roman" w:eastAsia="Times New Roman" w:hint="default"/>
                <w:sz w:val="18"/>
                <w:szCs w:val="18"/>
              </w:rPr>
            </w:pPr>
            <w:r>
              <w:rPr>
                <w:rFonts w:ascii="Times New Roman"/>
                <w:spacing w:val="-1"/>
                <w:sz w:val="18"/>
              </w:rPr>
              <w:t>59,986,300.00</w:t>
            </w:r>
          </w:p>
        </w:tc>
        <w:tc>
          <w:tcPr>
            <w:tcW w:w="2193"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7"/>
              <w:jc w:val="right"/>
              <w:rPr>
                <w:rFonts w:ascii="Times New Roman" w:hAnsi="Times New Roman" w:cs="Times New Roman" w:eastAsia="Times New Roman" w:hint="default"/>
                <w:sz w:val="18"/>
                <w:szCs w:val="18"/>
              </w:rPr>
            </w:pPr>
            <w:r>
              <w:rPr>
                <w:rFonts w:ascii="Times New Roman"/>
                <w:spacing w:val="-1"/>
                <w:sz w:val="18"/>
              </w:rPr>
              <w:t>70,000,000.00</w:t>
            </w:r>
          </w:p>
        </w:tc>
      </w:tr>
      <w:tr>
        <w:trPr>
          <w:trHeight w:val="285" w:hRule="exact"/>
        </w:trPr>
        <w:tc>
          <w:tcPr>
            <w:tcW w:w="3087" w:type="dxa"/>
            <w:tcBorders>
              <w:top w:val="nil" w:sz="6" w:space="0" w:color="auto"/>
              <w:left w:val="nil" w:sz="6" w:space="0" w:color="auto"/>
              <w:bottom w:val="nil" w:sz="6" w:space="0" w:color="auto"/>
              <w:right w:val="nil" w:sz="6" w:space="0" w:color="auto"/>
            </w:tcBorders>
          </w:tcPr>
          <w:p>
            <w:pPr>
              <w:pStyle w:val="TableParagraph"/>
              <w:spacing w:line="223" w:lineRule="exact"/>
              <w:ind w:left="107" w:right="0"/>
              <w:jc w:val="left"/>
              <w:rPr>
                <w:rFonts w:ascii="宋体" w:hAnsi="宋体" w:cs="宋体" w:eastAsia="宋体" w:hint="default"/>
                <w:sz w:val="18"/>
                <w:szCs w:val="18"/>
              </w:rPr>
            </w:pPr>
            <w:r>
              <w:rPr>
                <w:rFonts w:ascii="宋体" w:hAnsi="宋体" w:cs="宋体" w:eastAsia="宋体" w:hint="default"/>
                <w:sz w:val="18"/>
                <w:szCs w:val="18"/>
              </w:rPr>
              <w:t>代垫款项</w:t>
            </w:r>
          </w:p>
        </w:tc>
        <w:tc>
          <w:tcPr>
            <w:tcW w:w="3443"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824"/>
              <w:jc w:val="right"/>
              <w:rPr>
                <w:rFonts w:ascii="Times New Roman" w:hAnsi="Times New Roman" w:cs="Times New Roman" w:eastAsia="Times New Roman" w:hint="default"/>
                <w:sz w:val="18"/>
                <w:szCs w:val="18"/>
              </w:rPr>
            </w:pPr>
            <w:r>
              <w:rPr>
                <w:rFonts w:ascii="Times New Roman"/>
                <w:spacing w:val="-1"/>
                <w:sz w:val="18"/>
              </w:rPr>
              <w:t>37,761,502.44</w:t>
            </w:r>
          </w:p>
        </w:tc>
        <w:tc>
          <w:tcPr>
            <w:tcW w:w="2193"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07"/>
              <w:jc w:val="right"/>
              <w:rPr>
                <w:rFonts w:ascii="Times New Roman" w:hAnsi="Times New Roman" w:cs="Times New Roman" w:eastAsia="Times New Roman" w:hint="default"/>
                <w:sz w:val="18"/>
                <w:szCs w:val="18"/>
              </w:rPr>
            </w:pPr>
            <w:r>
              <w:rPr>
                <w:rFonts w:ascii="Times New Roman"/>
                <w:spacing w:val="-1"/>
                <w:sz w:val="18"/>
              </w:rPr>
              <w:t>21,704,212.72</w:t>
            </w:r>
          </w:p>
        </w:tc>
      </w:tr>
      <w:tr>
        <w:trPr>
          <w:trHeight w:val="285" w:hRule="exact"/>
        </w:trPr>
        <w:tc>
          <w:tcPr>
            <w:tcW w:w="3087" w:type="dxa"/>
            <w:tcBorders>
              <w:top w:val="nil" w:sz="6" w:space="0" w:color="auto"/>
              <w:left w:val="nil" w:sz="6" w:space="0" w:color="auto"/>
              <w:bottom w:val="nil" w:sz="6" w:space="0" w:color="auto"/>
              <w:right w:val="nil" w:sz="6" w:space="0" w:color="auto"/>
            </w:tcBorders>
          </w:tcPr>
          <w:p>
            <w:pPr>
              <w:pStyle w:val="TableParagraph"/>
              <w:spacing w:line="222" w:lineRule="exact"/>
              <w:ind w:left="107" w:right="0"/>
              <w:jc w:val="left"/>
              <w:rPr>
                <w:rFonts w:ascii="宋体" w:hAnsi="宋体" w:cs="宋体" w:eastAsia="宋体" w:hint="default"/>
                <w:sz w:val="18"/>
                <w:szCs w:val="18"/>
              </w:rPr>
            </w:pPr>
            <w:r>
              <w:rPr>
                <w:rFonts w:ascii="宋体" w:hAnsi="宋体" w:cs="宋体" w:eastAsia="宋体" w:hint="default"/>
                <w:sz w:val="18"/>
                <w:szCs w:val="18"/>
              </w:rPr>
              <w:t>预缴税金</w:t>
            </w:r>
          </w:p>
        </w:tc>
        <w:tc>
          <w:tcPr>
            <w:tcW w:w="3443"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824"/>
              <w:jc w:val="right"/>
              <w:rPr>
                <w:rFonts w:ascii="Times New Roman" w:hAnsi="Times New Roman" w:cs="Times New Roman" w:eastAsia="Times New Roman" w:hint="default"/>
                <w:sz w:val="18"/>
                <w:szCs w:val="18"/>
              </w:rPr>
            </w:pPr>
            <w:r>
              <w:rPr>
                <w:rFonts w:ascii="Times New Roman"/>
                <w:spacing w:val="-1"/>
                <w:sz w:val="18"/>
              </w:rPr>
              <w:t>33,688,619.29</w:t>
            </w:r>
          </w:p>
        </w:tc>
        <w:tc>
          <w:tcPr>
            <w:tcW w:w="2193"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7"/>
              <w:jc w:val="right"/>
              <w:rPr>
                <w:rFonts w:ascii="Times New Roman" w:hAnsi="Times New Roman" w:cs="Times New Roman" w:eastAsia="Times New Roman" w:hint="default"/>
                <w:sz w:val="18"/>
                <w:szCs w:val="18"/>
              </w:rPr>
            </w:pPr>
            <w:r>
              <w:rPr>
                <w:rFonts w:ascii="Times New Roman"/>
                <w:spacing w:val="-1"/>
                <w:sz w:val="18"/>
              </w:rPr>
              <w:t>37,167,747.91</w:t>
            </w:r>
          </w:p>
        </w:tc>
      </w:tr>
      <w:tr>
        <w:trPr>
          <w:trHeight w:val="285" w:hRule="exact"/>
        </w:trPr>
        <w:tc>
          <w:tcPr>
            <w:tcW w:w="3087" w:type="dxa"/>
            <w:tcBorders>
              <w:top w:val="nil" w:sz="6" w:space="0" w:color="auto"/>
              <w:left w:val="nil" w:sz="6" w:space="0" w:color="auto"/>
              <w:bottom w:val="nil" w:sz="6" w:space="0" w:color="auto"/>
              <w:right w:val="nil" w:sz="6" w:space="0" w:color="auto"/>
            </w:tcBorders>
          </w:tcPr>
          <w:p>
            <w:pPr>
              <w:pStyle w:val="TableParagraph"/>
              <w:spacing w:line="223" w:lineRule="exact"/>
              <w:ind w:left="107" w:right="0"/>
              <w:jc w:val="left"/>
              <w:rPr>
                <w:rFonts w:ascii="宋体" w:hAnsi="宋体" w:cs="宋体" w:eastAsia="宋体" w:hint="default"/>
                <w:sz w:val="18"/>
                <w:szCs w:val="18"/>
              </w:rPr>
            </w:pPr>
            <w:r>
              <w:rPr>
                <w:rFonts w:ascii="宋体" w:hAnsi="宋体" w:cs="宋体" w:eastAsia="宋体" w:hint="default"/>
                <w:sz w:val="18"/>
                <w:szCs w:val="18"/>
              </w:rPr>
              <w:t>税费返还、出口退税</w:t>
            </w:r>
          </w:p>
        </w:tc>
        <w:tc>
          <w:tcPr>
            <w:tcW w:w="3443"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824"/>
              <w:jc w:val="right"/>
              <w:rPr>
                <w:rFonts w:ascii="Times New Roman" w:hAnsi="Times New Roman" w:cs="Times New Roman" w:eastAsia="Times New Roman" w:hint="default"/>
                <w:sz w:val="18"/>
                <w:szCs w:val="18"/>
              </w:rPr>
            </w:pPr>
            <w:r>
              <w:rPr>
                <w:rFonts w:ascii="Times New Roman"/>
                <w:spacing w:val="-1"/>
                <w:sz w:val="18"/>
              </w:rPr>
              <w:t>24,571,484.56</w:t>
            </w:r>
          </w:p>
        </w:tc>
        <w:tc>
          <w:tcPr>
            <w:tcW w:w="2193"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07"/>
              <w:jc w:val="right"/>
              <w:rPr>
                <w:rFonts w:ascii="Times New Roman" w:hAnsi="Times New Roman" w:cs="Times New Roman" w:eastAsia="Times New Roman" w:hint="default"/>
                <w:sz w:val="18"/>
                <w:szCs w:val="18"/>
              </w:rPr>
            </w:pPr>
            <w:r>
              <w:rPr>
                <w:rFonts w:ascii="Times New Roman"/>
                <w:spacing w:val="-1"/>
                <w:sz w:val="18"/>
              </w:rPr>
              <w:t>25,951,119.41</w:t>
            </w:r>
          </w:p>
        </w:tc>
      </w:tr>
      <w:tr>
        <w:trPr>
          <w:trHeight w:val="285" w:hRule="exact"/>
        </w:trPr>
        <w:tc>
          <w:tcPr>
            <w:tcW w:w="3087" w:type="dxa"/>
            <w:tcBorders>
              <w:top w:val="nil" w:sz="6" w:space="0" w:color="auto"/>
              <w:left w:val="nil" w:sz="6" w:space="0" w:color="auto"/>
              <w:bottom w:val="nil" w:sz="6" w:space="0" w:color="auto"/>
              <w:right w:val="nil" w:sz="6" w:space="0" w:color="auto"/>
            </w:tcBorders>
          </w:tcPr>
          <w:p>
            <w:pPr>
              <w:pStyle w:val="TableParagraph"/>
              <w:spacing w:line="222" w:lineRule="exact"/>
              <w:ind w:left="107" w:right="0"/>
              <w:jc w:val="left"/>
              <w:rPr>
                <w:rFonts w:ascii="宋体" w:hAnsi="宋体" w:cs="宋体" w:eastAsia="宋体" w:hint="default"/>
                <w:sz w:val="18"/>
                <w:szCs w:val="18"/>
              </w:rPr>
            </w:pPr>
            <w:r>
              <w:rPr>
                <w:rFonts w:ascii="宋体" w:hAnsi="宋体" w:cs="宋体" w:eastAsia="宋体" w:hint="default"/>
                <w:sz w:val="18"/>
                <w:szCs w:val="18"/>
              </w:rPr>
              <w:t>股权转让款</w:t>
            </w:r>
          </w:p>
        </w:tc>
        <w:tc>
          <w:tcPr>
            <w:tcW w:w="3443"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824"/>
              <w:jc w:val="right"/>
              <w:rPr>
                <w:rFonts w:ascii="Times New Roman" w:hAnsi="Times New Roman" w:cs="Times New Roman" w:eastAsia="Times New Roman" w:hint="default"/>
                <w:sz w:val="18"/>
                <w:szCs w:val="18"/>
              </w:rPr>
            </w:pPr>
            <w:r>
              <w:rPr>
                <w:rFonts w:ascii="Times New Roman"/>
                <w:spacing w:val="-1"/>
                <w:sz w:val="18"/>
              </w:rPr>
              <w:t>18,341,948.39</w:t>
            </w:r>
          </w:p>
        </w:tc>
        <w:tc>
          <w:tcPr>
            <w:tcW w:w="2193"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7"/>
              <w:jc w:val="right"/>
              <w:rPr>
                <w:rFonts w:ascii="Times New Roman" w:hAnsi="Times New Roman" w:cs="Times New Roman" w:eastAsia="Times New Roman" w:hint="default"/>
                <w:sz w:val="18"/>
                <w:szCs w:val="18"/>
              </w:rPr>
            </w:pPr>
            <w:r>
              <w:rPr>
                <w:rFonts w:ascii="Times New Roman"/>
                <w:spacing w:val="-1"/>
                <w:sz w:val="18"/>
              </w:rPr>
              <w:t>21,339,689.21</w:t>
            </w:r>
          </w:p>
        </w:tc>
      </w:tr>
      <w:tr>
        <w:trPr>
          <w:trHeight w:val="255" w:hRule="exact"/>
        </w:trPr>
        <w:tc>
          <w:tcPr>
            <w:tcW w:w="3087" w:type="dxa"/>
            <w:tcBorders>
              <w:top w:val="nil" w:sz="6" w:space="0" w:color="auto"/>
              <w:left w:val="nil" w:sz="6" w:space="0" w:color="auto"/>
              <w:bottom w:val="single" w:sz="4" w:space="0" w:color="000000"/>
              <w:right w:val="nil" w:sz="6" w:space="0" w:color="auto"/>
            </w:tcBorders>
          </w:tcPr>
          <w:p>
            <w:pPr>
              <w:pStyle w:val="TableParagraph"/>
              <w:spacing w:line="223" w:lineRule="exact"/>
              <w:ind w:left="107" w:right="0"/>
              <w:jc w:val="left"/>
              <w:rPr>
                <w:rFonts w:ascii="宋体" w:hAnsi="宋体" w:cs="宋体" w:eastAsia="宋体" w:hint="default"/>
                <w:sz w:val="18"/>
                <w:szCs w:val="18"/>
              </w:rPr>
            </w:pPr>
            <w:r>
              <w:rPr>
                <w:rFonts w:ascii="宋体" w:hAnsi="宋体" w:cs="宋体" w:eastAsia="宋体" w:hint="default"/>
                <w:sz w:val="18"/>
                <w:szCs w:val="18"/>
              </w:rPr>
              <w:t>其他款项</w:t>
            </w:r>
          </w:p>
        </w:tc>
        <w:tc>
          <w:tcPr>
            <w:tcW w:w="3443" w:type="dxa"/>
            <w:tcBorders>
              <w:top w:val="nil" w:sz="6" w:space="0" w:color="auto"/>
              <w:left w:val="nil" w:sz="6" w:space="0" w:color="auto"/>
              <w:bottom w:val="single" w:sz="4" w:space="0" w:color="000000"/>
              <w:right w:val="nil" w:sz="6" w:space="0" w:color="auto"/>
            </w:tcBorders>
          </w:tcPr>
          <w:p>
            <w:pPr>
              <w:pStyle w:val="TableParagraph"/>
              <w:spacing w:line="240" w:lineRule="auto" w:before="39"/>
              <w:ind w:right="824"/>
              <w:jc w:val="right"/>
              <w:rPr>
                <w:rFonts w:ascii="Times New Roman" w:hAnsi="Times New Roman" w:cs="Times New Roman" w:eastAsia="Times New Roman" w:hint="default"/>
                <w:sz w:val="18"/>
                <w:szCs w:val="18"/>
              </w:rPr>
            </w:pPr>
            <w:r>
              <w:rPr>
                <w:rFonts w:ascii="Times New Roman"/>
                <w:spacing w:val="-1"/>
                <w:sz w:val="18"/>
              </w:rPr>
              <w:t>79,721,754.52</w:t>
            </w:r>
          </w:p>
        </w:tc>
        <w:tc>
          <w:tcPr>
            <w:tcW w:w="2193" w:type="dxa"/>
            <w:tcBorders>
              <w:top w:val="nil" w:sz="6" w:space="0" w:color="auto"/>
              <w:left w:val="nil" w:sz="6" w:space="0" w:color="auto"/>
              <w:bottom w:val="single" w:sz="4" w:space="0" w:color="000000"/>
              <w:right w:val="nil" w:sz="6" w:space="0" w:color="auto"/>
            </w:tcBorders>
          </w:tcPr>
          <w:p>
            <w:pPr>
              <w:pStyle w:val="TableParagraph"/>
              <w:spacing w:line="240" w:lineRule="auto" w:before="39"/>
              <w:ind w:right="107"/>
              <w:jc w:val="right"/>
              <w:rPr>
                <w:rFonts w:ascii="Times New Roman" w:hAnsi="Times New Roman" w:cs="Times New Roman" w:eastAsia="Times New Roman" w:hint="default"/>
                <w:sz w:val="18"/>
                <w:szCs w:val="18"/>
              </w:rPr>
            </w:pPr>
            <w:r>
              <w:rPr>
                <w:rFonts w:ascii="Times New Roman"/>
                <w:spacing w:val="-1"/>
                <w:sz w:val="18"/>
              </w:rPr>
              <w:t>66,331,243.43</w:t>
            </w:r>
          </w:p>
        </w:tc>
      </w:tr>
      <w:tr>
        <w:trPr>
          <w:trHeight w:val="305" w:hRule="exact"/>
        </w:trPr>
        <w:tc>
          <w:tcPr>
            <w:tcW w:w="3087" w:type="dxa"/>
            <w:tcBorders>
              <w:top w:val="single" w:sz="4" w:space="0" w:color="000000"/>
              <w:left w:val="nil" w:sz="6" w:space="0" w:color="auto"/>
              <w:bottom w:val="single" w:sz="12" w:space="0" w:color="000000"/>
              <w:right w:val="nil" w:sz="6" w:space="0" w:color="auto"/>
            </w:tcBorders>
          </w:tcPr>
          <w:p>
            <w:pPr>
              <w:pStyle w:val="TableParagraph"/>
              <w:spacing w:line="240" w:lineRule="auto" w:before="21"/>
              <w:ind w:left="107"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443" w:type="dxa"/>
            <w:tcBorders>
              <w:top w:val="single" w:sz="4" w:space="0" w:color="000000"/>
              <w:left w:val="nil" w:sz="6" w:space="0" w:color="auto"/>
              <w:bottom w:val="single" w:sz="12" w:space="0" w:color="000000"/>
              <w:right w:val="nil" w:sz="6" w:space="0" w:color="auto"/>
            </w:tcBorders>
          </w:tcPr>
          <w:p>
            <w:pPr>
              <w:pStyle w:val="TableParagraph"/>
              <w:spacing w:line="240" w:lineRule="auto" w:before="76"/>
              <w:ind w:right="823"/>
              <w:jc w:val="right"/>
              <w:rPr>
                <w:rFonts w:ascii="Times New Roman" w:hAnsi="Times New Roman" w:cs="Times New Roman" w:eastAsia="Times New Roman" w:hint="default"/>
                <w:sz w:val="18"/>
                <w:szCs w:val="18"/>
              </w:rPr>
            </w:pPr>
            <w:r>
              <w:rPr>
                <w:rFonts w:ascii="Times New Roman"/>
                <w:b/>
                <w:spacing w:val="-1"/>
                <w:sz w:val="18"/>
              </w:rPr>
              <w:t>1,098,271,404.15</w:t>
            </w:r>
            <w:r>
              <w:rPr>
                <w:rFonts w:ascii="Times New Roman"/>
                <w:spacing w:val="-1"/>
                <w:sz w:val="18"/>
              </w:rPr>
            </w:r>
          </w:p>
        </w:tc>
        <w:tc>
          <w:tcPr>
            <w:tcW w:w="2193" w:type="dxa"/>
            <w:tcBorders>
              <w:top w:val="single" w:sz="4" w:space="0" w:color="000000"/>
              <w:left w:val="nil" w:sz="6" w:space="0" w:color="auto"/>
              <w:bottom w:val="single" w:sz="12" w:space="0" w:color="000000"/>
              <w:right w:val="nil" w:sz="6" w:space="0" w:color="auto"/>
            </w:tcBorders>
          </w:tcPr>
          <w:p>
            <w:pPr>
              <w:pStyle w:val="TableParagraph"/>
              <w:spacing w:line="240" w:lineRule="auto" w:before="76"/>
              <w:ind w:right="108"/>
              <w:jc w:val="right"/>
              <w:rPr>
                <w:rFonts w:ascii="Times New Roman" w:hAnsi="Times New Roman" w:cs="Times New Roman" w:eastAsia="Times New Roman" w:hint="default"/>
                <w:sz w:val="18"/>
                <w:szCs w:val="18"/>
              </w:rPr>
            </w:pPr>
            <w:r>
              <w:rPr>
                <w:rFonts w:ascii="Times New Roman"/>
                <w:b/>
                <w:spacing w:val="-1"/>
                <w:sz w:val="18"/>
              </w:rPr>
              <w:t>1,088,177,917.53</w:t>
            </w:r>
            <w:r>
              <w:rPr>
                <w:rFonts w:ascii="Times New Roman"/>
                <w:spacing w:val="-1"/>
                <w:sz w:val="18"/>
              </w:rPr>
            </w:r>
          </w:p>
        </w:tc>
      </w:tr>
    </w:tbl>
    <w:p>
      <w:pPr>
        <w:spacing w:line="280" w:lineRule="auto" w:before="25"/>
        <w:ind w:left="241" w:right="238" w:firstLine="453"/>
        <w:jc w:val="both"/>
        <w:rPr>
          <w:rFonts w:ascii="宋体" w:hAnsi="宋体" w:cs="宋体" w:eastAsia="宋体" w:hint="default"/>
          <w:sz w:val="22"/>
          <w:szCs w:val="22"/>
        </w:rPr>
      </w:pPr>
      <w:r>
        <w:rPr>
          <w:rFonts w:ascii="Times New Roman" w:hAnsi="Times New Roman" w:cs="Times New Roman" w:eastAsia="Times New Roman" w:hint="default"/>
          <w:b/>
          <w:bCs/>
          <w:sz w:val="22"/>
          <w:szCs w:val="22"/>
        </w:rPr>
        <w:t>(3)</w:t>
      </w:r>
      <w:r>
        <w:rPr>
          <w:rFonts w:ascii="Times New Roman" w:hAnsi="Times New Roman" w:cs="Times New Roman" w:eastAsia="Times New Roman" w:hint="default"/>
          <w:b/>
          <w:bCs/>
          <w:spacing w:val="12"/>
          <w:sz w:val="22"/>
          <w:szCs w:val="22"/>
        </w:rPr>
        <w:t> </w:t>
      </w:r>
      <w:r>
        <w:rPr>
          <w:rFonts w:ascii="宋体" w:hAnsi="宋体" w:cs="宋体" w:eastAsia="宋体" w:hint="default"/>
          <w:sz w:val="22"/>
          <w:szCs w:val="22"/>
        </w:rPr>
        <w:t>本年按欠款方归集的年末余额前五名其他应收款汇总金额为</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237,183,426.94</w:t>
      </w:r>
      <w:r>
        <w:rPr>
          <w:rFonts w:ascii="Times New Roman" w:hAnsi="Times New Roman" w:cs="Times New Roman" w:eastAsia="Times New Roman" w:hint="default"/>
          <w:spacing w:val="-3"/>
          <w:sz w:val="22"/>
          <w:szCs w:val="22"/>
        </w:rPr>
        <w:t> </w:t>
      </w:r>
      <w:r>
        <w:rPr>
          <w:rFonts w:ascii="宋体" w:hAnsi="宋体" w:cs="宋体" w:eastAsia="宋体" w:hint="default"/>
          <w:sz w:val="22"/>
          <w:szCs w:val="22"/>
        </w:rPr>
        <w:t>元，</w:t>
      </w:r>
      <w:r>
        <w:rPr>
          <w:rFonts w:ascii="宋体" w:hAnsi="宋体" w:cs="宋体" w:eastAsia="宋体" w:hint="default"/>
          <w:w w:val="99"/>
          <w:sz w:val="22"/>
          <w:szCs w:val="22"/>
        </w:rPr>
        <w:t> </w:t>
      </w:r>
      <w:r>
        <w:rPr>
          <w:rFonts w:ascii="宋体" w:hAnsi="宋体" w:cs="宋体" w:eastAsia="宋体" w:hint="default"/>
          <w:sz w:val="22"/>
          <w:szCs w:val="22"/>
        </w:rPr>
        <w:t>占其他应收款年末余额合计数的比例</w:t>
      </w:r>
      <w:r>
        <w:rPr>
          <w:rFonts w:ascii="宋体" w:hAnsi="宋体" w:cs="宋体" w:eastAsia="宋体" w:hint="default"/>
          <w:spacing w:val="-60"/>
          <w:sz w:val="22"/>
          <w:szCs w:val="22"/>
        </w:rPr>
        <w:t> </w:t>
      </w:r>
      <w:r>
        <w:rPr>
          <w:rFonts w:ascii="Times New Roman" w:hAnsi="Times New Roman" w:cs="Times New Roman" w:eastAsia="Times New Roman" w:hint="default"/>
          <w:sz w:val="22"/>
          <w:szCs w:val="22"/>
        </w:rPr>
        <w:t>21.60%</w:t>
      </w:r>
      <w:r>
        <w:rPr>
          <w:rFonts w:ascii="宋体" w:hAnsi="宋体" w:cs="宋体" w:eastAsia="宋体" w:hint="default"/>
          <w:sz w:val="22"/>
          <w:szCs w:val="22"/>
        </w:rPr>
        <w:t>，相应计提的坏账准备年末余额汇总金额为</w:t>
      </w:r>
      <w:r>
        <w:rPr>
          <w:rFonts w:ascii="宋体" w:hAnsi="宋体" w:cs="宋体" w:eastAsia="宋体" w:hint="default"/>
          <w:w w:val="99"/>
          <w:sz w:val="22"/>
          <w:szCs w:val="22"/>
        </w:rPr>
        <w:t> </w:t>
      </w:r>
      <w:r>
        <w:rPr>
          <w:rFonts w:ascii="Times New Roman" w:hAnsi="Times New Roman" w:cs="Times New Roman" w:eastAsia="Times New Roman" w:hint="default"/>
          <w:sz w:val="22"/>
          <w:szCs w:val="22"/>
        </w:rPr>
        <w:t>48,311,992.80</w:t>
      </w:r>
      <w:r>
        <w:rPr>
          <w:rFonts w:ascii="Times New Roman" w:hAnsi="Times New Roman" w:cs="Times New Roman" w:eastAsia="Times New Roman" w:hint="default"/>
          <w:spacing w:val="-4"/>
          <w:sz w:val="22"/>
          <w:szCs w:val="22"/>
        </w:rPr>
        <w:t> </w:t>
      </w:r>
      <w:r>
        <w:rPr>
          <w:rFonts w:ascii="宋体" w:hAnsi="宋体" w:cs="宋体" w:eastAsia="宋体" w:hint="default"/>
          <w:sz w:val="22"/>
          <w:szCs w:val="22"/>
        </w:rPr>
        <w:t>元。</w:t>
      </w:r>
    </w:p>
    <w:p>
      <w:pPr>
        <w:spacing w:after="0" w:line="280" w:lineRule="auto"/>
        <w:jc w:val="both"/>
        <w:rPr>
          <w:rFonts w:ascii="宋体" w:hAnsi="宋体" w:cs="宋体" w:eastAsia="宋体" w:hint="default"/>
          <w:sz w:val="22"/>
          <w:szCs w:val="22"/>
        </w:rPr>
        <w:sectPr>
          <w:pgSz w:w="11910" w:h="16840"/>
          <w:pgMar w:header="584" w:footer="837" w:top="1080" w:bottom="1020" w:left="1460" w:right="1480"/>
        </w:sectPr>
      </w:pPr>
    </w:p>
    <w:p>
      <w:pPr>
        <w:spacing w:line="240" w:lineRule="auto" w:before="5"/>
        <w:rPr>
          <w:rFonts w:ascii="宋体" w:hAnsi="宋体" w:cs="宋体" w:eastAsia="宋体" w:hint="default"/>
          <w:sz w:val="22"/>
          <w:szCs w:val="22"/>
        </w:rPr>
      </w:pPr>
    </w:p>
    <w:p>
      <w:pPr>
        <w:spacing w:before="31"/>
        <w:ind w:left="635" w:right="97"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(4) </w:t>
      </w:r>
      <w:r>
        <w:rPr>
          <w:rFonts w:ascii="Times New Roman" w:hAnsi="Times New Roman" w:cs="Times New Roman" w:eastAsia="Times New Roman" w:hint="default"/>
          <w:b/>
          <w:bCs/>
          <w:spacing w:val="26"/>
          <w:sz w:val="22"/>
          <w:szCs w:val="22"/>
        </w:rPr>
        <w:t> </w:t>
      </w:r>
      <w:r>
        <w:rPr>
          <w:rFonts w:ascii="宋体" w:hAnsi="宋体" w:cs="宋体" w:eastAsia="宋体" w:hint="default"/>
          <w:sz w:val="22"/>
          <w:szCs w:val="22"/>
        </w:rPr>
        <w:t>涉及政府补助的应收款项</w:t>
      </w:r>
    </w:p>
    <w:p>
      <w:pPr>
        <w:spacing w:line="240" w:lineRule="auto" w:before="3"/>
        <w:rPr>
          <w:rFonts w:ascii="宋体" w:hAnsi="宋体" w:cs="宋体" w:eastAsia="宋体" w:hint="default"/>
          <w:sz w:val="11"/>
          <w:szCs w:val="11"/>
        </w:rPr>
      </w:pPr>
    </w:p>
    <w:tbl>
      <w:tblPr>
        <w:tblW w:w="0" w:type="auto"/>
        <w:jc w:val="left"/>
        <w:tblInd w:w="109" w:type="dxa"/>
        <w:tblLayout w:type="fixed"/>
        <w:tblCellMar>
          <w:top w:w="0" w:type="dxa"/>
          <w:left w:w="0" w:type="dxa"/>
          <w:bottom w:w="0" w:type="dxa"/>
          <w:right w:w="0" w:type="dxa"/>
        </w:tblCellMar>
        <w:tblLook w:val="01E0"/>
      </w:tblPr>
      <w:tblGrid>
        <w:gridCol w:w="1869"/>
        <w:gridCol w:w="1198"/>
        <w:gridCol w:w="1173"/>
        <w:gridCol w:w="828"/>
        <w:gridCol w:w="759"/>
        <w:gridCol w:w="1170"/>
        <w:gridCol w:w="1724"/>
      </w:tblGrid>
      <w:tr>
        <w:trPr>
          <w:trHeight w:val="305" w:hRule="exact"/>
        </w:trPr>
        <w:tc>
          <w:tcPr>
            <w:tcW w:w="1869" w:type="dxa"/>
            <w:vMerge w:val="restart"/>
            <w:tcBorders>
              <w:top w:val="single" w:sz="12" w:space="0" w:color="000000"/>
              <w:left w:val="nil" w:sz="6" w:space="0" w:color="auto"/>
              <w:right w:val="nil" w:sz="6" w:space="0" w:color="auto"/>
            </w:tcBorders>
          </w:tcPr>
          <w:p>
            <w:pPr>
              <w:pStyle w:val="TableParagraph"/>
              <w:spacing w:line="240" w:lineRule="auto" w:before="142"/>
              <w:ind w:left="71" w:right="0"/>
              <w:jc w:val="left"/>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1198" w:type="dxa"/>
            <w:vMerge w:val="restart"/>
            <w:tcBorders>
              <w:top w:val="single" w:sz="12" w:space="0" w:color="000000"/>
              <w:left w:val="nil" w:sz="6" w:space="0" w:color="auto"/>
              <w:right w:val="nil" w:sz="6" w:space="0" w:color="auto"/>
            </w:tcBorders>
          </w:tcPr>
          <w:p>
            <w:pPr>
              <w:pStyle w:val="TableParagraph"/>
              <w:spacing w:line="240" w:lineRule="auto" w:before="142"/>
              <w:ind w:left="228" w:right="0"/>
              <w:jc w:val="left"/>
              <w:rPr>
                <w:rFonts w:ascii="宋体" w:hAnsi="宋体" w:cs="宋体" w:eastAsia="宋体" w:hint="default"/>
                <w:sz w:val="18"/>
                <w:szCs w:val="18"/>
              </w:rPr>
            </w:pPr>
            <w:r>
              <w:rPr>
                <w:rFonts w:ascii="宋体" w:hAnsi="宋体" w:cs="宋体" w:eastAsia="宋体" w:hint="default"/>
                <w:b/>
                <w:bCs/>
                <w:sz w:val="18"/>
                <w:szCs w:val="18"/>
              </w:rPr>
              <w:t>补助项目</w:t>
            </w:r>
            <w:r>
              <w:rPr>
                <w:rFonts w:ascii="宋体" w:hAnsi="宋体" w:cs="宋体" w:eastAsia="宋体" w:hint="default"/>
                <w:sz w:val="18"/>
                <w:szCs w:val="18"/>
              </w:rPr>
            </w:r>
          </w:p>
        </w:tc>
        <w:tc>
          <w:tcPr>
            <w:tcW w:w="1173" w:type="dxa"/>
            <w:vMerge w:val="restart"/>
            <w:tcBorders>
              <w:top w:val="single" w:sz="12" w:space="0" w:color="000000"/>
              <w:left w:val="nil" w:sz="6" w:space="0" w:color="auto"/>
              <w:right w:val="nil" w:sz="6" w:space="0" w:color="auto"/>
            </w:tcBorders>
          </w:tcPr>
          <w:p>
            <w:pPr>
              <w:pStyle w:val="TableParagraph"/>
              <w:spacing w:line="240" w:lineRule="auto" w:before="142"/>
              <w:ind w:left="223"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828" w:type="dxa"/>
            <w:vMerge w:val="restart"/>
            <w:tcBorders>
              <w:top w:val="single" w:sz="12" w:space="0" w:color="000000"/>
              <w:left w:val="nil" w:sz="6" w:space="0" w:color="auto"/>
              <w:right w:val="nil" w:sz="6" w:space="0" w:color="auto"/>
            </w:tcBorders>
          </w:tcPr>
          <w:p>
            <w:pPr>
              <w:pStyle w:val="TableParagraph"/>
              <w:spacing w:line="240" w:lineRule="auto" w:before="142"/>
              <w:ind w:left="225" w:right="0"/>
              <w:jc w:val="left"/>
              <w:rPr>
                <w:rFonts w:ascii="宋体" w:hAnsi="宋体" w:cs="宋体" w:eastAsia="宋体" w:hint="default"/>
                <w:sz w:val="18"/>
                <w:szCs w:val="18"/>
              </w:rPr>
            </w:pPr>
            <w:r>
              <w:rPr>
                <w:rFonts w:ascii="宋体" w:hAnsi="宋体" w:cs="宋体" w:eastAsia="宋体" w:hint="default"/>
                <w:b/>
                <w:bCs/>
                <w:sz w:val="18"/>
                <w:szCs w:val="18"/>
              </w:rPr>
              <w:t>账龄</w:t>
            </w:r>
            <w:r>
              <w:rPr>
                <w:rFonts w:ascii="宋体" w:hAnsi="宋体" w:cs="宋体" w:eastAsia="宋体" w:hint="default"/>
                <w:sz w:val="18"/>
                <w:szCs w:val="18"/>
              </w:rPr>
            </w:r>
          </w:p>
        </w:tc>
        <w:tc>
          <w:tcPr>
            <w:tcW w:w="3652" w:type="dxa"/>
            <w:gridSpan w:val="3"/>
            <w:tcBorders>
              <w:top w:val="single" w:sz="12" w:space="0" w:color="000000"/>
              <w:left w:val="nil" w:sz="6" w:space="0" w:color="auto"/>
              <w:bottom w:val="single" w:sz="4" w:space="0" w:color="000000"/>
              <w:right w:val="nil" w:sz="6" w:space="0" w:color="auto"/>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b/>
                <w:bCs/>
                <w:sz w:val="18"/>
                <w:szCs w:val="18"/>
              </w:rPr>
              <w:t>预计收取</w:t>
            </w:r>
            <w:r>
              <w:rPr>
                <w:rFonts w:ascii="宋体" w:hAnsi="宋体" w:cs="宋体" w:eastAsia="宋体" w:hint="default"/>
                <w:sz w:val="18"/>
                <w:szCs w:val="18"/>
              </w:rPr>
            </w:r>
          </w:p>
        </w:tc>
      </w:tr>
      <w:tr>
        <w:trPr>
          <w:trHeight w:val="294" w:hRule="exact"/>
        </w:trPr>
        <w:tc>
          <w:tcPr>
            <w:tcW w:w="1869" w:type="dxa"/>
            <w:vMerge/>
            <w:tcBorders>
              <w:left w:val="nil" w:sz="6" w:space="0" w:color="auto"/>
              <w:bottom w:val="single" w:sz="4" w:space="0" w:color="000000"/>
              <w:right w:val="nil" w:sz="6" w:space="0" w:color="auto"/>
            </w:tcBorders>
          </w:tcPr>
          <w:p>
            <w:pPr/>
          </w:p>
        </w:tc>
        <w:tc>
          <w:tcPr>
            <w:tcW w:w="1198" w:type="dxa"/>
            <w:vMerge/>
            <w:tcBorders>
              <w:left w:val="nil" w:sz="6" w:space="0" w:color="auto"/>
              <w:bottom w:val="single" w:sz="4" w:space="0" w:color="000000"/>
              <w:right w:val="nil" w:sz="6" w:space="0" w:color="auto"/>
            </w:tcBorders>
          </w:tcPr>
          <w:p>
            <w:pPr/>
          </w:p>
        </w:tc>
        <w:tc>
          <w:tcPr>
            <w:tcW w:w="1173" w:type="dxa"/>
            <w:vMerge/>
            <w:tcBorders>
              <w:left w:val="nil" w:sz="6" w:space="0" w:color="auto"/>
              <w:bottom w:val="single" w:sz="4" w:space="0" w:color="000000"/>
              <w:right w:val="nil" w:sz="6" w:space="0" w:color="auto"/>
            </w:tcBorders>
          </w:tcPr>
          <w:p>
            <w:pPr/>
          </w:p>
        </w:tc>
        <w:tc>
          <w:tcPr>
            <w:tcW w:w="828" w:type="dxa"/>
            <w:vMerge/>
            <w:tcBorders>
              <w:left w:val="nil" w:sz="6" w:space="0" w:color="auto"/>
              <w:bottom w:val="single" w:sz="4" w:space="0" w:color="000000"/>
              <w:right w:val="nil" w:sz="6" w:space="0" w:color="auto"/>
            </w:tcBorders>
          </w:tcPr>
          <w:p>
            <w:pPr/>
          </w:p>
        </w:tc>
        <w:tc>
          <w:tcPr>
            <w:tcW w:w="759" w:type="dxa"/>
            <w:tcBorders>
              <w:top w:val="single" w:sz="4" w:space="0" w:color="000000"/>
              <w:left w:val="nil" w:sz="6" w:space="0" w:color="auto"/>
              <w:bottom w:val="single" w:sz="4" w:space="0" w:color="000000"/>
              <w:right w:val="nil" w:sz="6" w:space="0" w:color="auto"/>
            </w:tcBorders>
          </w:tcPr>
          <w:p>
            <w:pPr>
              <w:pStyle w:val="TableParagraph"/>
              <w:spacing w:line="240" w:lineRule="auto" w:before="21"/>
              <w:ind w:left="18" w:right="0"/>
              <w:jc w:val="center"/>
              <w:rPr>
                <w:rFonts w:ascii="宋体" w:hAnsi="宋体" w:cs="宋体" w:eastAsia="宋体" w:hint="default"/>
                <w:sz w:val="18"/>
                <w:szCs w:val="18"/>
              </w:rPr>
            </w:pPr>
            <w:r>
              <w:rPr>
                <w:rFonts w:ascii="宋体" w:hAnsi="宋体" w:cs="宋体" w:eastAsia="宋体" w:hint="default"/>
                <w:b/>
                <w:bCs/>
                <w:sz w:val="18"/>
                <w:szCs w:val="18"/>
              </w:rPr>
              <w:t>时间</w:t>
            </w:r>
            <w:r>
              <w:rPr>
                <w:rFonts w:ascii="宋体" w:hAnsi="宋体" w:cs="宋体" w:eastAsia="宋体" w:hint="default"/>
                <w:sz w:val="18"/>
                <w:szCs w:val="18"/>
              </w:rPr>
            </w:r>
          </w:p>
        </w:tc>
        <w:tc>
          <w:tcPr>
            <w:tcW w:w="1170" w:type="dxa"/>
            <w:tcBorders>
              <w:top w:val="single" w:sz="4" w:space="0" w:color="000000"/>
              <w:left w:val="nil" w:sz="6" w:space="0" w:color="auto"/>
              <w:bottom w:val="single" w:sz="4" w:space="0" w:color="000000"/>
              <w:right w:val="nil" w:sz="6" w:space="0" w:color="auto"/>
            </w:tcBorders>
          </w:tcPr>
          <w:p>
            <w:pPr>
              <w:pStyle w:val="TableParagraph"/>
              <w:spacing w:line="240" w:lineRule="auto" w:before="21"/>
              <w:ind w:left="18"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724" w:type="dxa"/>
            <w:tcBorders>
              <w:top w:val="single" w:sz="4" w:space="0" w:color="000000"/>
              <w:left w:val="nil" w:sz="6" w:space="0" w:color="auto"/>
              <w:bottom w:val="single" w:sz="4" w:space="0" w:color="000000"/>
              <w:right w:val="nil" w:sz="6" w:space="0" w:color="auto"/>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b/>
                <w:bCs/>
                <w:sz w:val="18"/>
                <w:szCs w:val="18"/>
              </w:rPr>
              <w:t>依据</w:t>
            </w:r>
            <w:r>
              <w:rPr>
                <w:rFonts w:ascii="宋体" w:hAnsi="宋体" w:cs="宋体" w:eastAsia="宋体" w:hint="default"/>
                <w:sz w:val="18"/>
                <w:szCs w:val="18"/>
              </w:rPr>
            </w:r>
          </w:p>
        </w:tc>
      </w:tr>
      <w:tr>
        <w:trPr>
          <w:trHeight w:val="938" w:hRule="exact"/>
        </w:trPr>
        <w:tc>
          <w:tcPr>
            <w:tcW w:w="1869" w:type="dxa"/>
            <w:tcBorders>
              <w:top w:val="single" w:sz="4" w:space="0" w:color="000000"/>
              <w:left w:val="nil" w:sz="6" w:space="0" w:color="auto"/>
              <w:bottom w:val="nil" w:sz="6" w:space="0" w:color="auto"/>
              <w:right w:val="nil" w:sz="6" w:space="0" w:color="auto"/>
            </w:tcBorders>
          </w:tcPr>
          <w:p>
            <w:pPr>
              <w:pStyle w:val="TableParagraph"/>
              <w:spacing w:line="234" w:lineRule="exact" w:before="87"/>
              <w:ind w:left="71" w:right="0"/>
              <w:jc w:val="left"/>
              <w:rPr>
                <w:rFonts w:ascii="宋体" w:hAnsi="宋体" w:cs="宋体" w:eastAsia="宋体" w:hint="default"/>
                <w:sz w:val="18"/>
                <w:szCs w:val="18"/>
              </w:rPr>
            </w:pPr>
            <w:r>
              <w:rPr>
                <w:rFonts w:ascii="宋体" w:hAnsi="宋体" w:cs="宋体" w:eastAsia="宋体" w:hint="default"/>
                <w:spacing w:val="9"/>
                <w:sz w:val="18"/>
                <w:szCs w:val="18"/>
              </w:rPr>
              <w:t>佳木斯市新时代城市</w:t>
            </w:r>
          </w:p>
          <w:p>
            <w:pPr>
              <w:pStyle w:val="TableParagraph"/>
              <w:spacing w:line="233" w:lineRule="exact"/>
              <w:ind w:left="71" w:right="0"/>
              <w:jc w:val="left"/>
              <w:rPr>
                <w:rFonts w:ascii="宋体" w:hAnsi="宋体" w:cs="宋体" w:eastAsia="宋体" w:hint="default"/>
                <w:sz w:val="18"/>
                <w:szCs w:val="18"/>
              </w:rPr>
            </w:pPr>
            <w:r>
              <w:rPr>
                <w:rFonts w:ascii="宋体" w:hAnsi="宋体" w:cs="宋体" w:eastAsia="宋体" w:hint="default"/>
                <w:spacing w:val="33"/>
                <w:sz w:val="18"/>
                <w:szCs w:val="18"/>
              </w:rPr>
              <w:t>基础设施建设投资</w:t>
            </w:r>
            <w:r>
              <w:rPr>
                <w:rFonts w:ascii="宋体" w:hAnsi="宋体" w:cs="宋体" w:eastAsia="宋体" w:hint="default"/>
                <w:spacing w:val="-52"/>
                <w:sz w:val="18"/>
                <w:szCs w:val="18"/>
              </w:rPr>
              <w:t> </w:t>
            </w:r>
            <w:r>
              <w:rPr>
                <w:rFonts w:ascii="宋体" w:hAnsi="宋体" w:cs="宋体" w:eastAsia="宋体" w:hint="default"/>
                <w:sz w:val="18"/>
                <w:szCs w:val="18"/>
              </w:rPr>
            </w:r>
          </w:p>
          <w:p>
            <w:pPr>
              <w:pStyle w:val="TableParagraph"/>
              <w:spacing w:line="235" w:lineRule="exact"/>
              <w:ind w:left="71" w:right="0"/>
              <w:jc w:val="left"/>
              <w:rPr>
                <w:rFonts w:ascii="宋体" w:hAnsi="宋体" w:cs="宋体" w:eastAsia="宋体" w:hint="default"/>
                <w:sz w:val="18"/>
                <w:szCs w:val="18"/>
              </w:rPr>
            </w:pPr>
            <w:r>
              <w:rPr>
                <w:rFonts w:ascii="宋体" w:hAnsi="宋体" w:cs="宋体" w:eastAsia="宋体" w:hint="default"/>
                <w:sz w:val="18"/>
                <w:szCs w:val="18"/>
              </w:rPr>
              <w:t>（集团）有限公司</w:t>
            </w:r>
          </w:p>
        </w:tc>
        <w:tc>
          <w:tcPr>
            <w:tcW w:w="1198"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409" w:right="68" w:hanging="360"/>
              <w:jc w:val="left"/>
              <w:rPr>
                <w:rFonts w:ascii="宋体" w:hAnsi="宋体" w:cs="宋体" w:eastAsia="宋体" w:hint="default"/>
                <w:sz w:val="18"/>
                <w:szCs w:val="18"/>
              </w:rPr>
            </w:pPr>
            <w:r>
              <w:rPr>
                <w:rFonts w:ascii="宋体" w:hAnsi="宋体" w:cs="宋体" w:eastAsia="宋体" w:hint="default"/>
                <w:sz w:val="18"/>
                <w:szCs w:val="18"/>
              </w:rPr>
              <w:t>自来水水价补 偿款</w:t>
            </w:r>
          </w:p>
        </w:tc>
        <w:tc>
          <w:tcPr>
            <w:tcW w:w="1173"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67"/>
              <w:jc w:val="right"/>
              <w:rPr>
                <w:rFonts w:ascii="Times New Roman" w:hAnsi="Times New Roman" w:cs="Times New Roman" w:eastAsia="Times New Roman" w:hint="default"/>
                <w:sz w:val="18"/>
                <w:szCs w:val="18"/>
              </w:rPr>
            </w:pPr>
            <w:r>
              <w:rPr>
                <w:rFonts w:ascii="Times New Roman"/>
                <w:spacing w:val="-1"/>
                <w:sz w:val="18"/>
              </w:rPr>
              <w:t>37,500,000.00</w:t>
            </w:r>
          </w:p>
        </w:tc>
        <w:tc>
          <w:tcPr>
            <w:tcW w:w="828"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759"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8"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70"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1" w:right="0"/>
              <w:jc w:val="center"/>
              <w:rPr>
                <w:rFonts w:ascii="Times New Roman" w:hAnsi="Times New Roman" w:cs="Times New Roman" w:eastAsia="Times New Roman" w:hint="default"/>
                <w:sz w:val="18"/>
                <w:szCs w:val="18"/>
              </w:rPr>
            </w:pPr>
            <w:r>
              <w:rPr>
                <w:rFonts w:ascii="Times New Roman"/>
                <w:sz w:val="18"/>
              </w:rPr>
              <w:t>37,500,000.00</w:t>
            </w:r>
          </w:p>
        </w:tc>
        <w:tc>
          <w:tcPr>
            <w:tcW w:w="1724" w:type="dxa"/>
            <w:tcBorders>
              <w:top w:val="single" w:sz="4" w:space="0" w:color="000000"/>
              <w:left w:val="nil" w:sz="6" w:space="0" w:color="auto"/>
              <w:bottom w:val="nil" w:sz="6" w:space="0" w:color="auto"/>
              <w:right w:val="nil" w:sz="6" w:space="0" w:color="auto"/>
            </w:tcBorders>
          </w:tcPr>
          <w:p>
            <w:pPr>
              <w:pStyle w:val="TableParagraph"/>
              <w:spacing w:line="212" w:lineRule="exact"/>
              <w:ind w:left="5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佳新城投函</w:t>
            </w:r>
            <w:r>
              <w:rPr>
                <w:rFonts w:ascii="Times New Roman" w:hAnsi="Times New Roman" w:cs="Times New Roman" w:eastAsia="Times New Roman" w:hint="default"/>
                <w:sz w:val="18"/>
                <w:szCs w:val="18"/>
              </w:rPr>
              <w:t>[2015]21</w:t>
            </w:r>
          </w:p>
          <w:p>
            <w:pPr>
              <w:pStyle w:val="TableParagraph"/>
              <w:spacing w:line="237" w:lineRule="auto"/>
              <w:ind w:left="56" w:right="55"/>
              <w:jc w:val="left"/>
              <w:rPr>
                <w:rFonts w:ascii="宋体" w:hAnsi="宋体" w:cs="宋体" w:eastAsia="宋体" w:hint="default"/>
                <w:sz w:val="18"/>
                <w:szCs w:val="18"/>
              </w:rPr>
            </w:pPr>
            <w:r>
              <w:rPr>
                <w:rFonts w:ascii="宋体" w:hAnsi="宋体" w:cs="宋体" w:eastAsia="宋体" w:hint="default"/>
                <w:spacing w:val="-2"/>
                <w:sz w:val="18"/>
                <w:szCs w:val="18"/>
              </w:rPr>
              <w:t>号文件《关于佳木斯</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供水公司供水补偿 款的通知》</w:t>
            </w:r>
          </w:p>
        </w:tc>
      </w:tr>
      <w:tr>
        <w:trPr>
          <w:trHeight w:val="472" w:hRule="exact"/>
        </w:trPr>
        <w:tc>
          <w:tcPr>
            <w:tcW w:w="1869" w:type="dxa"/>
            <w:tcBorders>
              <w:top w:val="nil" w:sz="6" w:space="0" w:color="auto"/>
              <w:left w:val="nil" w:sz="6" w:space="0" w:color="auto"/>
              <w:bottom w:val="nil" w:sz="6" w:space="0" w:color="auto"/>
              <w:right w:val="nil" w:sz="6" w:space="0" w:color="auto"/>
            </w:tcBorders>
          </w:tcPr>
          <w:p>
            <w:pPr>
              <w:pStyle w:val="TableParagraph"/>
              <w:spacing w:line="240" w:lineRule="auto" w:before="88"/>
              <w:ind w:left="71" w:right="0"/>
              <w:jc w:val="left"/>
              <w:rPr>
                <w:rFonts w:ascii="宋体" w:hAnsi="宋体" w:cs="宋体" w:eastAsia="宋体" w:hint="default"/>
                <w:sz w:val="18"/>
                <w:szCs w:val="18"/>
              </w:rPr>
            </w:pPr>
            <w:r>
              <w:rPr>
                <w:rFonts w:ascii="宋体" w:hAnsi="宋体" w:cs="宋体" w:eastAsia="宋体" w:hint="default"/>
                <w:sz w:val="18"/>
                <w:szCs w:val="18"/>
              </w:rPr>
              <w:t>牡丹江市财政局</w:t>
            </w:r>
          </w:p>
        </w:tc>
        <w:tc>
          <w:tcPr>
            <w:tcW w:w="1198" w:type="dxa"/>
            <w:tcBorders>
              <w:top w:val="nil" w:sz="6" w:space="0" w:color="auto"/>
              <w:left w:val="nil" w:sz="6" w:space="0" w:color="auto"/>
              <w:bottom w:val="nil" w:sz="6" w:space="0" w:color="auto"/>
              <w:right w:val="nil" w:sz="6" w:space="0" w:color="auto"/>
            </w:tcBorders>
          </w:tcPr>
          <w:p>
            <w:pPr>
              <w:pStyle w:val="TableParagraph"/>
              <w:spacing w:line="206" w:lineRule="exact"/>
              <w:ind w:right="17"/>
              <w:jc w:val="center"/>
              <w:rPr>
                <w:rFonts w:ascii="宋体" w:hAnsi="宋体" w:cs="宋体" w:eastAsia="宋体" w:hint="default"/>
                <w:sz w:val="18"/>
                <w:szCs w:val="18"/>
              </w:rPr>
            </w:pPr>
            <w:r>
              <w:rPr>
                <w:rFonts w:ascii="宋体" w:hAnsi="宋体" w:cs="宋体" w:eastAsia="宋体" w:hint="default"/>
                <w:sz w:val="18"/>
                <w:szCs w:val="18"/>
              </w:rPr>
              <w:t>自来水水价补</w:t>
            </w:r>
          </w:p>
          <w:p>
            <w:pPr>
              <w:pStyle w:val="TableParagraph"/>
              <w:spacing w:line="234" w:lineRule="exact"/>
              <w:ind w:right="17"/>
              <w:jc w:val="center"/>
              <w:rPr>
                <w:rFonts w:ascii="宋体" w:hAnsi="宋体" w:cs="宋体" w:eastAsia="宋体" w:hint="default"/>
                <w:sz w:val="18"/>
                <w:szCs w:val="18"/>
              </w:rPr>
            </w:pPr>
            <w:r>
              <w:rPr>
                <w:rFonts w:ascii="宋体" w:hAnsi="宋体" w:cs="宋体" w:eastAsia="宋体" w:hint="default"/>
                <w:sz w:val="18"/>
                <w:szCs w:val="18"/>
              </w:rPr>
              <w:t>偿款</w:t>
            </w:r>
          </w:p>
        </w:tc>
        <w:tc>
          <w:tcPr>
            <w:tcW w:w="1173"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67"/>
              <w:jc w:val="right"/>
              <w:rPr>
                <w:rFonts w:ascii="Times New Roman" w:hAnsi="Times New Roman" w:cs="Times New Roman" w:eastAsia="Times New Roman" w:hint="default"/>
                <w:sz w:val="18"/>
                <w:szCs w:val="18"/>
              </w:rPr>
            </w:pPr>
            <w:r>
              <w:rPr>
                <w:rFonts w:ascii="Times New Roman"/>
                <w:spacing w:val="-1"/>
                <w:sz w:val="18"/>
              </w:rPr>
              <w:t>20,000,000.00</w:t>
            </w:r>
          </w:p>
        </w:tc>
        <w:tc>
          <w:tcPr>
            <w:tcW w:w="828"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759" w:type="dxa"/>
            <w:tcBorders>
              <w:top w:val="nil" w:sz="6" w:space="0" w:color="auto"/>
              <w:left w:val="nil" w:sz="6" w:space="0" w:color="auto"/>
              <w:bottom w:val="nil" w:sz="6" w:space="0" w:color="auto"/>
              <w:right w:val="nil" w:sz="6" w:space="0" w:color="auto"/>
            </w:tcBorders>
          </w:tcPr>
          <w:p>
            <w:pPr>
              <w:pStyle w:val="TableParagraph"/>
              <w:spacing w:line="240" w:lineRule="auto" w:before="88"/>
              <w:ind w:left="18"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70" w:type="dxa"/>
            <w:tcBorders>
              <w:top w:val="nil" w:sz="6" w:space="0" w:color="auto"/>
              <w:left w:val="nil" w:sz="6" w:space="0" w:color="auto"/>
              <w:bottom w:val="nil" w:sz="6" w:space="0" w:color="auto"/>
              <w:right w:val="nil" w:sz="6" w:space="0" w:color="auto"/>
            </w:tcBorders>
          </w:tcPr>
          <w:p>
            <w:pPr>
              <w:pStyle w:val="TableParagraph"/>
              <w:spacing w:line="240" w:lineRule="auto" w:before="126"/>
              <w:ind w:left="21" w:right="0"/>
              <w:jc w:val="center"/>
              <w:rPr>
                <w:rFonts w:ascii="Times New Roman" w:hAnsi="Times New Roman" w:cs="Times New Roman" w:eastAsia="Times New Roman" w:hint="default"/>
                <w:sz w:val="18"/>
                <w:szCs w:val="18"/>
              </w:rPr>
            </w:pPr>
            <w:r>
              <w:rPr>
                <w:rFonts w:ascii="Times New Roman"/>
                <w:sz w:val="18"/>
              </w:rPr>
              <w:t>20,000,000.00</w:t>
            </w:r>
          </w:p>
        </w:tc>
        <w:tc>
          <w:tcPr>
            <w:tcW w:w="1724" w:type="dxa"/>
            <w:tcBorders>
              <w:top w:val="nil" w:sz="6" w:space="0" w:color="auto"/>
              <w:left w:val="nil" w:sz="6" w:space="0" w:color="auto"/>
              <w:bottom w:val="nil" w:sz="6" w:space="0" w:color="auto"/>
              <w:right w:val="nil" w:sz="6" w:space="0" w:color="auto"/>
            </w:tcBorders>
          </w:tcPr>
          <w:p>
            <w:pPr>
              <w:pStyle w:val="TableParagraph"/>
              <w:spacing w:line="206" w:lineRule="exact"/>
              <w:ind w:left="56" w:right="0"/>
              <w:jc w:val="left"/>
              <w:rPr>
                <w:rFonts w:ascii="宋体" w:hAnsi="宋体" w:cs="宋体" w:eastAsia="宋体" w:hint="default"/>
                <w:sz w:val="18"/>
                <w:szCs w:val="18"/>
              </w:rPr>
            </w:pPr>
            <w:r>
              <w:rPr>
                <w:rFonts w:ascii="宋体" w:hAnsi="宋体" w:cs="宋体" w:eastAsia="宋体" w:hint="default"/>
                <w:sz w:val="18"/>
                <w:szCs w:val="18"/>
              </w:rPr>
              <w:t>牡丹江市财政局牡</w:t>
            </w:r>
          </w:p>
          <w:p>
            <w:pPr>
              <w:pStyle w:val="TableParagraph"/>
              <w:spacing w:line="248" w:lineRule="exact"/>
              <w:ind w:left="56" w:right="0"/>
              <w:jc w:val="left"/>
              <w:rPr>
                <w:rFonts w:ascii="宋体" w:hAnsi="宋体" w:cs="宋体" w:eastAsia="宋体" w:hint="default"/>
                <w:sz w:val="18"/>
                <w:szCs w:val="18"/>
              </w:rPr>
            </w:pPr>
            <w:r>
              <w:rPr>
                <w:rFonts w:ascii="宋体" w:hAnsi="宋体" w:cs="宋体" w:eastAsia="宋体" w:hint="default"/>
                <w:sz w:val="18"/>
                <w:szCs w:val="18"/>
              </w:rPr>
              <w:t>财建</w:t>
            </w:r>
            <w:r>
              <w:rPr>
                <w:rFonts w:ascii="Times New Roman" w:hAnsi="Times New Roman" w:cs="Times New Roman" w:eastAsia="Times New Roman" w:hint="default"/>
                <w:sz w:val="18"/>
                <w:szCs w:val="18"/>
              </w:rPr>
              <w:t>[2011]38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号文件</w:t>
            </w:r>
          </w:p>
        </w:tc>
      </w:tr>
      <w:tr>
        <w:trPr>
          <w:trHeight w:val="1869" w:hRule="exact"/>
        </w:trPr>
        <w:tc>
          <w:tcPr>
            <w:tcW w:w="1869"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left="71" w:right="0"/>
              <w:jc w:val="left"/>
              <w:rPr>
                <w:rFonts w:ascii="宋体" w:hAnsi="宋体" w:cs="宋体" w:eastAsia="宋体" w:hint="default"/>
                <w:sz w:val="18"/>
                <w:szCs w:val="18"/>
              </w:rPr>
            </w:pPr>
            <w:r>
              <w:rPr>
                <w:rFonts w:ascii="宋体" w:hAnsi="宋体" w:cs="宋体" w:eastAsia="宋体" w:hint="default"/>
                <w:sz w:val="18"/>
                <w:szCs w:val="18"/>
              </w:rPr>
              <w:t>黑龙江省财政厅</w:t>
            </w:r>
          </w:p>
        </w:tc>
        <w:tc>
          <w:tcPr>
            <w:tcW w:w="1198"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节能补贴款</w:t>
            </w:r>
          </w:p>
        </w:tc>
        <w:tc>
          <w:tcPr>
            <w:tcW w:w="1173"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right="67"/>
              <w:jc w:val="right"/>
              <w:rPr>
                <w:rFonts w:ascii="Times New Roman" w:hAnsi="Times New Roman" w:cs="Times New Roman" w:eastAsia="Times New Roman" w:hint="default"/>
                <w:sz w:val="18"/>
                <w:szCs w:val="18"/>
              </w:rPr>
            </w:pPr>
            <w:r>
              <w:rPr>
                <w:rFonts w:ascii="Times New Roman"/>
                <w:spacing w:val="-1"/>
                <w:sz w:val="18"/>
              </w:rPr>
              <w:t>2,486,300.00</w:t>
            </w:r>
          </w:p>
        </w:tc>
        <w:tc>
          <w:tcPr>
            <w:tcW w:w="828"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759"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left="18"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70"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111" w:right="0"/>
              <w:jc w:val="center"/>
              <w:rPr>
                <w:rFonts w:ascii="Times New Roman" w:hAnsi="Times New Roman" w:cs="Times New Roman" w:eastAsia="Times New Roman" w:hint="default"/>
                <w:sz w:val="18"/>
                <w:szCs w:val="18"/>
              </w:rPr>
            </w:pPr>
            <w:r>
              <w:rPr>
                <w:rFonts w:ascii="Times New Roman"/>
                <w:sz w:val="18"/>
              </w:rPr>
              <w:t>2,486,300.00</w:t>
            </w:r>
          </w:p>
        </w:tc>
        <w:tc>
          <w:tcPr>
            <w:tcW w:w="1724" w:type="dxa"/>
            <w:tcBorders>
              <w:top w:val="nil" w:sz="6" w:space="0" w:color="auto"/>
              <w:left w:val="nil" w:sz="6" w:space="0" w:color="auto"/>
              <w:bottom w:val="single" w:sz="4" w:space="0" w:color="000000"/>
              <w:right w:val="nil" w:sz="6" w:space="0" w:color="auto"/>
            </w:tcBorders>
          </w:tcPr>
          <w:p>
            <w:pPr>
              <w:pStyle w:val="TableParagraph"/>
              <w:spacing w:line="201" w:lineRule="exact"/>
              <w:ind w:left="56" w:right="0"/>
              <w:jc w:val="left"/>
              <w:rPr>
                <w:rFonts w:ascii="宋体" w:hAnsi="宋体" w:cs="宋体" w:eastAsia="宋体" w:hint="default"/>
                <w:sz w:val="18"/>
                <w:szCs w:val="18"/>
              </w:rPr>
            </w:pPr>
            <w:r>
              <w:rPr>
                <w:rFonts w:ascii="宋体" w:hAnsi="宋体" w:cs="宋体" w:eastAsia="宋体" w:hint="default"/>
                <w:sz w:val="18"/>
                <w:szCs w:val="18"/>
              </w:rPr>
              <w:t>黑龙江省财政厅文</w:t>
            </w:r>
          </w:p>
          <w:p>
            <w:pPr>
              <w:pStyle w:val="TableParagraph"/>
              <w:tabs>
                <w:tab w:pos="506" w:val="left" w:leader="none"/>
              </w:tabs>
              <w:spacing w:line="230" w:lineRule="auto" w:before="7"/>
              <w:ind w:left="56" w:right="55"/>
              <w:jc w:val="left"/>
              <w:rPr>
                <w:rFonts w:ascii="宋体" w:hAnsi="宋体" w:cs="宋体" w:eastAsia="宋体" w:hint="default"/>
                <w:sz w:val="18"/>
                <w:szCs w:val="18"/>
              </w:rPr>
            </w:pPr>
            <w:r>
              <w:rPr>
                <w:rFonts w:ascii="宋体" w:hAnsi="宋体" w:cs="宋体" w:eastAsia="宋体" w:hint="default"/>
                <w:sz w:val="18"/>
                <w:szCs w:val="18"/>
              </w:rPr>
              <w:t>件</w:t>
              <w:tab/>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、省财政厅关</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于下达节能专项资 </w:t>
            </w:r>
            <w:r>
              <w:rPr>
                <w:rFonts w:ascii="宋体" w:hAnsi="宋体" w:cs="宋体" w:eastAsia="宋体" w:hint="default"/>
                <w:spacing w:val="-2"/>
                <w:sz w:val="18"/>
                <w:szCs w:val="18"/>
              </w:rPr>
              <w:t>金（第十九批）的通</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知 </w:t>
            </w:r>
            <w:r>
              <w:rPr>
                <w:rFonts w:ascii="Times New Roman" w:hAnsi="Times New Roman" w:cs="Times New Roman" w:eastAsia="Times New Roman" w:hint="default"/>
                <w:sz w:val="18"/>
                <w:szCs w:val="18"/>
              </w:rPr>
              <w:t>2</w:t>
            </w:r>
            <w:r>
              <w:rPr>
                <w:rFonts w:ascii="宋体" w:hAnsi="宋体" w:cs="宋体" w:eastAsia="宋体" w:hint="default"/>
                <w:sz w:val="18"/>
                <w:szCs w:val="18"/>
              </w:rPr>
              <w:t>、省财政厅关 于下达</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年合同 能源管理省级配套 资金的通知</w:t>
            </w:r>
          </w:p>
        </w:tc>
      </w:tr>
      <w:tr>
        <w:trPr>
          <w:trHeight w:val="305" w:hRule="exact"/>
        </w:trPr>
        <w:tc>
          <w:tcPr>
            <w:tcW w:w="1869" w:type="dxa"/>
            <w:tcBorders>
              <w:top w:val="single" w:sz="4" w:space="0" w:color="000000"/>
              <w:left w:val="nil" w:sz="6" w:space="0" w:color="auto"/>
              <w:bottom w:val="single" w:sz="12" w:space="0" w:color="000000"/>
              <w:right w:val="nil" w:sz="6" w:space="0" w:color="auto"/>
            </w:tcBorders>
          </w:tcPr>
          <w:p>
            <w:pPr>
              <w:pStyle w:val="TableParagraph"/>
              <w:spacing w:line="232" w:lineRule="exact"/>
              <w:ind w:left="71"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198" w:type="dxa"/>
            <w:tcBorders>
              <w:top w:val="single" w:sz="4" w:space="0" w:color="000000"/>
              <w:left w:val="nil" w:sz="6" w:space="0" w:color="auto"/>
              <w:bottom w:val="single" w:sz="12" w:space="0" w:color="000000"/>
              <w:right w:val="nil" w:sz="6" w:space="0" w:color="auto"/>
            </w:tcBorders>
          </w:tcPr>
          <w:p>
            <w:pPr/>
          </w:p>
        </w:tc>
        <w:tc>
          <w:tcPr>
            <w:tcW w:w="1173" w:type="dxa"/>
            <w:tcBorders>
              <w:top w:val="single" w:sz="4" w:space="0" w:color="000000"/>
              <w:left w:val="nil" w:sz="6" w:space="0" w:color="auto"/>
              <w:bottom w:val="single" w:sz="12" w:space="0" w:color="000000"/>
              <w:right w:val="nil" w:sz="6" w:space="0" w:color="auto"/>
            </w:tcBorders>
          </w:tcPr>
          <w:p>
            <w:pPr>
              <w:pStyle w:val="TableParagraph"/>
              <w:spacing w:line="240" w:lineRule="auto" w:before="38"/>
              <w:ind w:right="67"/>
              <w:jc w:val="right"/>
              <w:rPr>
                <w:rFonts w:ascii="Times New Roman" w:hAnsi="Times New Roman" w:cs="Times New Roman" w:eastAsia="Times New Roman" w:hint="default"/>
                <w:sz w:val="18"/>
                <w:szCs w:val="18"/>
              </w:rPr>
            </w:pPr>
            <w:r>
              <w:rPr>
                <w:rFonts w:ascii="Times New Roman"/>
                <w:b/>
                <w:spacing w:val="-1"/>
                <w:sz w:val="18"/>
              </w:rPr>
              <w:t>59,986,300.00</w:t>
            </w:r>
            <w:r>
              <w:rPr>
                <w:rFonts w:ascii="Times New Roman"/>
                <w:spacing w:val="-1"/>
                <w:sz w:val="18"/>
              </w:rPr>
            </w:r>
          </w:p>
        </w:tc>
        <w:tc>
          <w:tcPr>
            <w:tcW w:w="828" w:type="dxa"/>
            <w:tcBorders>
              <w:top w:val="single" w:sz="4" w:space="0" w:color="000000"/>
              <w:left w:val="nil" w:sz="6" w:space="0" w:color="auto"/>
              <w:bottom w:val="single" w:sz="12" w:space="0" w:color="000000"/>
              <w:right w:val="nil" w:sz="6" w:space="0" w:color="auto"/>
            </w:tcBorders>
          </w:tcPr>
          <w:p>
            <w:pPr/>
          </w:p>
        </w:tc>
        <w:tc>
          <w:tcPr>
            <w:tcW w:w="759" w:type="dxa"/>
            <w:tcBorders>
              <w:top w:val="single" w:sz="4" w:space="0" w:color="000000"/>
              <w:left w:val="nil" w:sz="6" w:space="0" w:color="auto"/>
              <w:bottom w:val="single" w:sz="12" w:space="0" w:color="000000"/>
              <w:right w:val="nil" w:sz="6" w:space="0" w:color="auto"/>
            </w:tcBorders>
          </w:tcPr>
          <w:p>
            <w:pPr/>
          </w:p>
        </w:tc>
        <w:tc>
          <w:tcPr>
            <w:tcW w:w="1170" w:type="dxa"/>
            <w:tcBorders>
              <w:top w:val="single" w:sz="4" w:space="0" w:color="000000"/>
              <w:left w:val="nil" w:sz="6" w:space="0" w:color="auto"/>
              <w:bottom w:val="single" w:sz="12" w:space="0" w:color="000000"/>
              <w:right w:val="nil" w:sz="6" w:space="0" w:color="auto"/>
            </w:tcBorders>
          </w:tcPr>
          <w:p>
            <w:pPr/>
          </w:p>
        </w:tc>
        <w:tc>
          <w:tcPr>
            <w:tcW w:w="1724" w:type="dxa"/>
            <w:tcBorders>
              <w:top w:val="single" w:sz="4" w:space="0" w:color="000000"/>
              <w:left w:val="nil" w:sz="6" w:space="0" w:color="auto"/>
              <w:bottom w:val="single" w:sz="12" w:space="0" w:color="000000"/>
              <w:right w:val="nil" w:sz="6" w:space="0" w:color="auto"/>
            </w:tcBorders>
          </w:tcPr>
          <w:p>
            <w:pPr/>
          </w:p>
        </w:tc>
      </w:tr>
    </w:tbl>
    <w:p>
      <w:pPr>
        <w:tabs>
          <w:tab w:pos="982" w:val="left" w:leader="none"/>
        </w:tabs>
        <w:spacing w:before="25"/>
        <w:ind w:left="584" w:right="97" w:firstLine="0"/>
        <w:jc w:val="left"/>
        <w:rPr>
          <w:rFonts w:ascii="宋体" w:hAnsi="宋体" w:cs="宋体" w:eastAsia="宋体" w:hint="default"/>
          <w:sz w:val="22"/>
          <w:szCs w:val="22"/>
        </w:rPr>
      </w:pPr>
      <w:r>
        <w:rPr>
          <w:rFonts w:ascii="Times New Roman" w:hAnsi="Times New Roman" w:cs="Times New Roman" w:eastAsia="Times New Roman" w:hint="default"/>
          <w:b/>
          <w:bCs/>
          <w:w w:val="95"/>
          <w:sz w:val="22"/>
          <w:szCs w:val="22"/>
        </w:rPr>
        <w:t>8.</w:t>
        <w:tab/>
      </w:r>
      <w:r>
        <w:rPr>
          <w:rFonts w:ascii="宋体" w:hAnsi="宋体" w:cs="宋体" w:eastAsia="宋体" w:hint="default"/>
          <w:sz w:val="22"/>
          <w:szCs w:val="22"/>
        </w:rPr>
        <w:t>存货</w:t>
      </w:r>
    </w:p>
    <w:p>
      <w:pPr>
        <w:spacing w:before="112"/>
        <w:ind w:left="635" w:right="97"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(1)  </w:t>
      </w:r>
      <w:r>
        <w:rPr>
          <w:rFonts w:ascii="Times New Roman" w:hAnsi="Times New Roman" w:cs="Times New Roman" w:eastAsia="Times New Roman" w:hint="default"/>
          <w:b/>
          <w:bCs/>
          <w:spacing w:val="29"/>
          <w:sz w:val="22"/>
          <w:szCs w:val="22"/>
        </w:rPr>
        <w:t> </w:t>
      </w:r>
      <w:r>
        <w:rPr>
          <w:rFonts w:ascii="宋体" w:hAnsi="宋体" w:cs="宋体" w:eastAsia="宋体" w:hint="default"/>
          <w:sz w:val="22"/>
          <w:szCs w:val="22"/>
        </w:rPr>
        <w:t>存货分类</w:t>
      </w:r>
    </w:p>
    <w:p>
      <w:pPr>
        <w:spacing w:line="240" w:lineRule="auto" w:before="3"/>
        <w:rPr>
          <w:rFonts w:ascii="宋体" w:hAnsi="宋体" w:cs="宋体" w:eastAsia="宋体" w:hint="default"/>
          <w:sz w:val="11"/>
          <w:szCs w:val="11"/>
        </w:rPr>
      </w:pPr>
    </w:p>
    <w:tbl>
      <w:tblPr>
        <w:tblW w:w="0" w:type="auto"/>
        <w:jc w:val="left"/>
        <w:tblInd w:w="109" w:type="dxa"/>
        <w:tblLayout w:type="fixed"/>
        <w:tblCellMar>
          <w:top w:w="0" w:type="dxa"/>
          <w:left w:w="0" w:type="dxa"/>
          <w:bottom w:w="0" w:type="dxa"/>
          <w:right w:w="0" w:type="dxa"/>
        </w:tblCellMar>
        <w:tblLook w:val="01E0"/>
      </w:tblPr>
      <w:tblGrid>
        <w:gridCol w:w="1290"/>
        <w:gridCol w:w="1294"/>
        <w:gridCol w:w="1196"/>
        <w:gridCol w:w="1276"/>
        <w:gridCol w:w="1264"/>
        <w:gridCol w:w="1126"/>
        <w:gridCol w:w="1235"/>
      </w:tblGrid>
      <w:tr>
        <w:trPr>
          <w:trHeight w:val="305" w:hRule="exact"/>
        </w:trPr>
        <w:tc>
          <w:tcPr>
            <w:tcW w:w="1290" w:type="dxa"/>
            <w:vMerge w:val="restart"/>
            <w:tcBorders>
              <w:top w:val="single" w:sz="12" w:space="0" w:color="000000"/>
              <w:left w:val="nil" w:sz="6" w:space="0" w:color="auto"/>
              <w:right w:val="nil" w:sz="6" w:space="0" w:color="auto"/>
            </w:tcBorders>
          </w:tcPr>
          <w:p>
            <w:pPr>
              <w:pStyle w:val="TableParagraph"/>
              <w:spacing w:line="240" w:lineRule="auto" w:before="143"/>
              <w:ind w:left="71"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294" w:type="dxa"/>
            <w:tcBorders>
              <w:top w:val="single" w:sz="12" w:space="0" w:color="000000"/>
              <w:left w:val="nil" w:sz="6" w:space="0" w:color="auto"/>
              <w:bottom w:val="single" w:sz="4" w:space="0" w:color="000000"/>
              <w:right w:val="nil" w:sz="6" w:space="0" w:color="auto"/>
            </w:tcBorders>
          </w:tcPr>
          <w:p>
            <w:pPr/>
          </w:p>
        </w:tc>
        <w:tc>
          <w:tcPr>
            <w:tcW w:w="1196"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left="217"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1276" w:type="dxa"/>
            <w:tcBorders>
              <w:top w:val="single" w:sz="12" w:space="0" w:color="000000"/>
              <w:left w:val="nil" w:sz="6" w:space="0" w:color="auto"/>
              <w:bottom w:val="single" w:sz="4" w:space="0" w:color="000000"/>
              <w:right w:val="nil" w:sz="6" w:space="0" w:color="auto"/>
            </w:tcBorders>
          </w:tcPr>
          <w:p>
            <w:pPr/>
          </w:p>
        </w:tc>
        <w:tc>
          <w:tcPr>
            <w:tcW w:w="1264" w:type="dxa"/>
            <w:tcBorders>
              <w:top w:val="single" w:sz="12" w:space="0" w:color="000000"/>
              <w:left w:val="nil" w:sz="6" w:space="0" w:color="auto"/>
              <w:bottom w:val="single" w:sz="4" w:space="0" w:color="000000"/>
              <w:right w:val="nil" w:sz="6" w:space="0" w:color="auto"/>
            </w:tcBorders>
          </w:tcPr>
          <w:p>
            <w:pPr/>
          </w:p>
        </w:tc>
        <w:tc>
          <w:tcPr>
            <w:tcW w:w="1126"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left="176"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c>
          <w:tcPr>
            <w:tcW w:w="1235" w:type="dxa"/>
            <w:tcBorders>
              <w:top w:val="single" w:sz="12" w:space="0" w:color="000000"/>
              <w:left w:val="nil" w:sz="6" w:space="0" w:color="auto"/>
              <w:bottom w:val="single" w:sz="4" w:space="0" w:color="000000"/>
              <w:right w:val="nil" w:sz="6" w:space="0" w:color="auto"/>
            </w:tcBorders>
          </w:tcPr>
          <w:p>
            <w:pPr/>
          </w:p>
        </w:tc>
      </w:tr>
      <w:tr>
        <w:trPr>
          <w:trHeight w:val="295" w:hRule="exact"/>
        </w:trPr>
        <w:tc>
          <w:tcPr>
            <w:tcW w:w="1290" w:type="dxa"/>
            <w:vMerge/>
            <w:tcBorders>
              <w:left w:val="nil" w:sz="6" w:space="0" w:color="auto"/>
              <w:bottom w:val="single" w:sz="4" w:space="0" w:color="000000"/>
              <w:right w:val="nil" w:sz="6" w:space="0" w:color="auto"/>
            </w:tcBorders>
          </w:tcPr>
          <w:p>
            <w:pPr/>
          </w:p>
        </w:tc>
        <w:tc>
          <w:tcPr>
            <w:tcW w:w="1294" w:type="dxa"/>
            <w:tcBorders>
              <w:top w:val="single" w:sz="4" w:space="0" w:color="000000"/>
              <w:left w:val="nil" w:sz="6" w:space="0" w:color="auto"/>
              <w:bottom w:val="single" w:sz="4" w:space="0" w:color="000000"/>
              <w:right w:val="nil" w:sz="6" w:space="0" w:color="auto"/>
            </w:tcBorders>
          </w:tcPr>
          <w:p>
            <w:pPr>
              <w:pStyle w:val="TableParagraph"/>
              <w:spacing w:line="240" w:lineRule="auto" w:before="21"/>
              <w:ind w:left="254"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196" w:type="dxa"/>
            <w:tcBorders>
              <w:top w:val="single" w:sz="4" w:space="0" w:color="000000"/>
              <w:left w:val="nil" w:sz="6" w:space="0" w:color="auto"/>
              <w:bottom w:val="single" w:sz="4" w:space="0" w:color="000000"/>
              <w:right w:val="nil" w:sz="6" w:space="0" w:color="auto"/>
            </w:tcBorders>
          </w:tcPr>
          <w:p>
            <w:pPr>
              <w:pStyle w:val="TableParagraph"/>
              <w:spacing w:line="240" w:lineRule="auto" w:before="21"/>
              <w:ind w:left="195" w:right="0"/>
              <w:jc w:val="left"/>
              <w:rPr>
                <w:rFonts w:ascii="宋体" w:hAnsi="宋体" w:cs="宋体" w:eastAsia="宋体" w:hint="default"/>
                <w:sz w:val="18"/>
                <w:szCs w:val="18"/>
              </w:rPr>
            </w:pPr>
            <w:r>
              <w:rPr>
                <w:rFonts w:ascii="宋体" w:hAnsi="宋体" w:cs="宋体" w:eastAsia="宋体" w:hint="default"/>
                <w:b/>
                <w:bCs/>
                <w:sz w:val="18"/>
                <w:szCs w:val="18"/>
              </w:rPr>
              <w:t>跌价准备</w:t>
            </w:r>
            <w:r>
              <w:rPr>
                <w:rFonts w:ascii="宋体" w:hAnsi="宋体" w:cs="宋体" w:eastAsia="宋体" w:hint="default"/>
                <w:sz w:val="18"/>
                <w:szCs w:val="18"/>
              </w:rPr>
            </w:r>
          </w:p>
        </w:tc>
        <w:tc>
          <w:tcPr>
            <w:tcW w:w="1276" w:type="dxa"/>
            <w:tcBorders>
              <w:top w:val="single" w:sz="4" w:space="0" w:color="000000"/>
              <w:left w:val="nil" w:sz="6" w:space="0" w:color="auto"/>
              <w:bottom w:val="single" w:sz="4" w:space="0" w:color="000000"/>
              <w:right w:val="nil" w:sz="6" w:space="0" w:color="auto"/>
            </w:tcBorders>
          </w:tcPr>
          <w:p>
            <w:pPr>
              <w:pStyle w:val="TableParagraph"/>
              <w:spacing w:line="240" w:lineRule="auto" w:before="21"/>
              <w:ind w:left="256" w:right="0"/>
              <w:jc w:val="left"/>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c>
          <w:tcPr>
            <w:tcW w:w="1264" w:type="dxa"/>
            <w:tcBorders>
              <w:top w:val="single" w:sz="4" w:space="0" w:color="000000"/>
              <w:left w:val="nil" w:sz="6" w:space="0" w:color="auto"/>
              <w:bottom w:val="single" w:sz="4" w:space="0" w:color="000000"/>
              <w:right w:val="nil" w:sz="6" w:space="0" w:color="auto"/>
            </w:tcBorders>
          </w:tcPr>
          <w:p>
            <w:pPr>
              <w:pStyle w:val="TableParagraph"/>
              <w:spacing w:line="240" w:lineRule="auto" w:before="21"/>
              <w:ind w:left="255"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126" w:type="dxa"/>
            <w:tcBorders>
              <w:top w:val="single" w:sz="4" w:space="0" w:color="000000"/>
              <w:left w:val="nil" w:sz="6" w:space="0" w:color="auto"/>
              <w:bottom w:val="single" w:sz="4" w:space="0" w:color="000000"/>
              <w:right w:val="nil" w:sz="6" w:space="0" w:color="auto"/>
            </w:tcBorders>
          </w:tcPr>
          <w:p>
            <w:pPr>
              <w:pStyle w:val="TableParagraph"/>
              <w:spacing w:line="240" w:lineRule="auto" w:before="21"/>
              <w:ind w:left="195" w:right="0"/>
              <w:jc w:val="left"/>
              <w:rPr>
                <w:rFonts w:ascii="宋体" w:hAnsi="宋体" w:cs="宋体" w:eastAsia="宋体" w:hint="default"/>
                <w:sz w:val="18"/>
                <w:szCs w:val="18"/>
              </w:rPr>
            </w:pPr>
            <w:r>
              <w:rPr>
                <w:rFonts w:ascii="宋体" w:hAnsi="宋体" w:cs="宋体" w:eastAsia="宋体" w:hint="default"/>
                <w:b/>
                <w:bCs/>
                <w:sz w:val="18"/>
                <w:szCs w:val="18"/>
              </w:rPr>
              <w:t>跌价准备</w:t>
            </w:r>
            <w:r>
              <w:rPr>
                <w:rFonts w:ascii="宋体" w:hAnsi="宋体" w:cs="宋体" w:eastAsia="宋体" w:hint="default"/>
                <w:sz w:val="18"/>
                <w:szCs w:val="18"/>
              </w:rPr>
            </w:r>
          </w:p>
        </w:tc>
        <w:tc>
          <w:tcPr>
            <w:tcW w:w="1235" w:type="dxa"/>
            <w:tcBorders>
              <w:top w:val="single" w:sz="4" w:space="0" w:color="000000"/>
              <w:left w:val="nil" w:sz="6" w:space="0" w:color="auto"/>
              <w:bottom w:val="single" w:sz="4" w:space="0" w:color="000000"/>
              <w:right w:val="nil" w:sz="6" w:space="0" w:color="auto"/>
            </w:tcBorders>
          </w:tcPr>
          <w:p>
            <w:pPr>
              <w:pStyle w:val="TableParagraph"/>
              <w:spacing w:line="240" w:lineRule="auto" w:before="21"/>
              <w:ind w:left="254" w:right="0"/>
              <w:jc w:val="left"/>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r>
      <w:tr>
        <w:trPr>
          <w:trHeight w:val="324" w:hRule="exact"/>
        </w:trPr>
        <w:tc>
          <w:tcPr>
            <w:tcW w:w="1290" w:type="dxa"/>
            <w:tcBorders>
              <w:top w:val="single" w:sz="4" w:space="0" w:color="000000"/>
              <w:left w:val="nil" w:sz="6" w:space="0" w:color="auto"/>
              <w:bottom w:val="nil" w:sz="6" w:space="0" w:color="auto"/>
              <w:right w:val="nil" w:sz="6" w:space="0" w:color="auto"/>
            </w:tcBorders>
          </w:tcPr>
          <w:p>
            <w:pPr>
              <w:pStyle w:val="TableParagraph"/>
              <w:spacing w:line="240" w:lineRule="auto" w:before="21"/>
              <w:ind w:left="71"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294" w:type="dxa"/>
            <w:tcBorders>
              <w:top w:val="single" w:sz="4" w:space="0" w:color="000000"/>
              <w:left w:val="nil" w:sz="6" w:space="0" w:color="auto"/>
              <w:bottom w:val="nil" w:sz="6" w:space="0" w:color="auto"/>
              <w:right w:val="nil" w:sz="6" w:space="0" w:color="auto"/>
            </w:tcBorders>
          </w:tcPr>
          <w:p>
            <w:pPr>
              <w:pStyle w:val="TableParagraph"/>
              <w:spacing w:line="240" w:lineRule="auto" w:before="96"/>
              <w:ind w:right="115"/>
              <w:jc w:val="right"/>
              <w:rPr>
                <w:rFonts w:ascii="Times New Roman" w:hAnsi="Times New Roman" w:cs="Times New Roman" w:eastAsia="Times New Roman" w:hint="default"/>
                <w:sz w:val="16"/>
                <w:szCs w:val="16"/>
              </w:rPr>
            </w:pPr>
            <w:r>
              <w:rPr>
                <w:rFonts w:ascii="Times New Roman"/>
                <w:spacing w:val="-1"/>
                <w:sz w:val="16"/>
              </w:rPr>
              <w:t>2,192,146,705.34</w:t>
            </w:r>
          </w:p>
        </w:tc>
        <w:tc>
          <w:tcPr>
            <w:tcW w:w="1196" w:type="dxa"/>
            <w:tcBorders>
              <w:top w:val="single" w:sz="4" w:space="0" w:color="000000"/>
              <w:left w:val="nil" w:sz="6" w:space="0" w:color="auto"/>
              <w:bottom w:val="nil" w:sz="6" w:space="0" w:color="auto"/>
              <w:right w:val="nil" w:sz="6" w:space="0" w:color="auto"/>
            </w:tcBorders>
          </w:tcPr>
          <w:p>
            <w:pPr>
              <w:pStyle w:val="TableParagraph"/>
              <w:spacing w:line="240" w:lineRule="auto" w:before="96"/>
              <w:ind w:right="76"/>
              <w:jc w:val="right"/>
              <w:rPr>
                <w:rFonts w:ascii="Times New Roman" w:hAnsi="Times New Roman" w:cs="Times New Roman" w:eastAsia="Times New Roman" w:hint="default"/>
                <w:sz w:val="16"/>
                <w:szCs w:val="16"/>
              </w:rPr>
            </w:pPr>
            <w:r>
              <w:rPr>
                <w:rFonts w:ascii="Times New Roman"/>
                <w:spacing w:val="-1"/>
                <w:sz w:val="16"/>
              </w:rPr>
              <w:t>149,472,610.80</w:t>
            </w:r>
          </w:p>
        </w:tc>
        <w:tc>
          <w:tcPr>
            <w:tcW w:w="1276" w:type="dxa"/>
            <w:tcBorders>
              <w:top w:val="single" w:sz="4" w:space="0" w:color="000000"/>
              <w:left w:val="nil" w:sz="6" w:space="0" w:color="auto"/>
              <w:bottom w:val="nil" w:sz="6" w:space="0" w:color="auto"/>
              <w:right w:val="nil" w:sz="6" w:space="0" w:color="auto"/>
            </w:tcBorders>
          </w:tcPr>
          <w:p>
            <w:pPr>
              <w:pStyle w:val="TableParagraph"/>
              <w:spacing w:line="240" w:lineRule="auto" w:before="96"/>
              <w:ind w:right="75"/>
              <w:jc w:val="right"/>
              <w:rPr>
                <w:rFonts w:ascii="Times New Roman" w:hAnsi="Times New Roman" w:cs="Times New Roman" w:eastAsia="Times New Roman" w:hint="default"/>
                <w:sz w:val="16"/>
                <w:szCs w:val="16"/>
              </w:rPr>
            </w:pPr>
            <w:r>
              <w:rPr>
                <w:rFonts w:ascii="Times New Roman"/>
                <w:spacing w:val="-1"/>
                <w:sz w:val="16"/>
              </w:rPr>
              <w:t>2,042,674,094.54</w:t>
            </w:r>
          </w:p>
        </w:tc>
        <w:tc>
          <w:tcPr>
            <w:tcW w:w="1264" w:type="dxa"/>
            <w:tcBorders>
              <w:top w:val="single" w:sz="4" w:space="0" w:color="000000"/>
              <w:left w:val="nil" w:sz="6" w:space="0" w:color="auto"/>
              <w:bottom w:val="nil" w:sz="6" w:space="0" w:color="auto"/>
              <w:right w:val="nil" w:sz="6" w:space="0" w:color="auto"/>
            </w:tcBorders>
          </w:tcPr>
          <w:p>
            <w:pPr>
              <w:pStyle w:val="TableParagraph"/>
              <w:spacing w:line="240" w:lineRule="auto" w:before="96"/>
              <w:ind w:right="65"/>
              <w:jc w:val="right"/>
              <w:rPr>
                <w:rFonts w:ascii="Times New Roman" w:hAnsi="Times New Roman" w:cs="Times New Roman" w:eastAsia="Times New Roman" w:hint="default"/>
                <w:sz w:val="16"/>
                <w:szCs w:val="16"/>
              </w:rPr>
            </w:pPr>
            <w:r>
              <w:rPr>
                <w:rFonts w:ascii="Times New Roman"/>
                <w:spacing w:val="-1"/>
                <w:sz w:val="16"/>
              </w:rPr>
              <w:t>2,138,754,860.28</w:t>
            </w:r>
          </w:p>
        </w:tc>
        <w:tc>
          <w:tcPr>
            <w:tcW w:w="1126" w:type="dxa"/>
            <w:tcBorders>
              <w:top w:val="single" w:sz="4" w:space="0" w:color="000000"/>
              <w:left w:val="nil" w:sz="6" w:space="0" w:color="auto"/>
              <w:bottom w:val="nil" w:sz="6" w:space="0" w:color="auto"/>
              <w:right w:val="nil" w:sz="6" w:space="0" w:color="auto"/>
            </w:tcBorders>
          </w:tcPr>
          <w:p>
            <w:pPr>
              <w:pStyle w:val="TableParagraph"/>
              <w:spacing w:line="240" w:lineRule="auto" w:before="96"/>
              <w:ind w:right="57"/>
              <w:jc w:val="right"/>
              <w:rPr>
                <w:rFonts w:ascii="Times New Roman" w:hAnsi="Times New Roman" w:cs="Times New Roman" w:eastAsia="Times New Roman" w:hint="default"/>
                <w:sz w:val="16"/>
                <w:szCs w:val="16"/>
              </w:rPr>
            </w:pPr>
            <w:r>
              <w:rPr>
                <w:rFonts w:ascii="Times New Roman"/>
                <w:spacing w:val="-1"/>
                <w:sz w:val="16"/>
              </w:rPr>
              <w:t>105,220,466.96</w:t>
            </w:r>
          </w:p>
        </w:tc>
        <w:tc>
          <w:tcPr>
            <w:tcW w:w="1235" w:type="dxa"/>
            <w:tcBorders>
              <w:top w:val="single" w:sz="4" w:space="0" w:color="000000"/>
              <w:left w:val="nil" w:sz="6" w:space="0" w:color="auto"/>
              <w:bottom w:val="nil" w:sz="6" w:space="0" w:color="auto"/>
              <w:right w:val="nil" w:sz="6" w:space="0" w:color="auto"/>
            </w:tcBorders>
          </w:tcPr>
          <w:p>
            <w:pPr>
              <w:pStyle w:val="TableParagraph"/>
              <w:spacing w:line="240" w:lineRule="auto" w:before="96"/>
              <w:ind w:right="54"/>
              <w:jc w:val="right"/>
              <w:rPr>
                <w:rFonts w:ascii="Times New Roman" w:hAnsi="Times New Roman" w:cs="Times New Roman" w:eastAsia="Times New Roman" w:hint="default"/>
                <w:sz w:val="16"/>
                <w:szCs w:val="16"/>
              </w:rPr>
            </w:pPr>
            <w:r>
              <w:rPr>
                <w:rFonts w:ascii="Times New Roman"/>
                <w:spacing w:val="-1"/>
                <w:sz w:val="16"/>
              </w:rPr>
              <w:t>2,033,534,393.32</w:t>
            </w:r>
          </w:p>
        </w:tc>
      </w:tr>
      <w:tr>
        <w:trPr>
          <w:trHeight w:val="286" w:hRule="exact"/>
        </w:trPr>
        <w:tc>
          <w:tcPr>
            <w:tcW w:w="1290" w:type="dxa"/>
            <w:tcBorders>
              <w:top w:val="nil" w:sz="6" w:space="0" w:color="auto"/>
              <w:left w:val="nil" w:sz="6" w:space="0" w:color="auto"/>
              <w:bottom w:val="nil" w:sz="6" w:space="0" w:color="auto"/>
              <w:right w:val="nil" w:sz="6" w:space="0" w:color="auto"/>
            </w:tcBorders>
          </w:tcPr>
          <w:p>
            <w:pPr>
              <w:pStyle w:val="TableParagraph"/>
              <w:spacing w:line="222" w:lineRule="exact"/>
              <w:ind w:left="71"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294"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15"/>
              <w:jc w:val="right"/>
              <w:rPr>
                <w:rFonts w:ascii="Times New Roman" w:hAnsi="Times New Roman" w:cs="Times New Roman" w:eastAsia="Times New Roman" w:hint="default"/>
                <w:sz w:val="16"/>
                <w:szCs w:val="16"/>
              </w:rPr>
            </w:pPr>
            <w:r>
              <w:rPr>
                <w:rFonts w:ascii="Times New Roman"/>
                <w:spacing w:val="-1"/>
                <w:sz w:val="16"/>
              </w:rPr>
              <w:t>2,050,175,591.61</w:t>
            </w:r>
          </w:p>
        </w:tc>
        <w:tc>
          <w:tcPr>
            <w:tcW w:w="1196"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77"/>
              <w:jc w:val="right"/>
              <w:rPr>
                <w:rFonts w:ascii="Times New Roman" w:hAnsi="Times New Roman" w:cs="Times New Roman" w:eastAsia="Times New Roman" w:hint="default"/>
                <w:sz w:val="16"/>
                <w:szCs w:val="16"/>
              </w:rPr>
            </w:pPr>
            <w:r>
              <w:rPr>
                <w:rFonts w:ascii="Times New Roman"/>
                <w:spacing w:val="-1"/>
                <w:sz w:val="16"/>
              </w:rPr>
              <w:t>94,712,193.80</w:t>
            </w:r>
          </w:p>
        </w:tc>
        <w:tc>
          <w:tcPr>
            <w:tcW w:w="1276"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75"/>
              <w:jc w:val="right"/>
              <w:rPr>
                <w:rFonts w:ascii="Times New Roman" w:hAnsi="Times New Roman" w:cs="Times New Roman" w:eastAsia="Times New Roman" w:hint="default"/>
                <w:sz w:val="16"/>
                <w:szCs w:val="16"/>
              </w:rPr>
            </w:pPr>
            <w:r>
              <w:rPr>
                <w:rFonts w:ascii="Times New Roman"/>
                <w:spacing w:val="-1"/>
                <w:sz w:val="16"/>
              </w:rPr>
              <w:t>1,955,463,397.81</w:t>
            </w:r>
          </w:p>
        </w:tc>
        <w:tc>
          <w:tcPr>
            <w:tcW w:w="1264"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65"/>
              <w:jc w:val="right"/>
              <w:rPr>
                <w:rFonts w:ascii="Times New Roman" w:hAnsi="Times New Roman" w:cs="Times New Roman" w:eastAsia="Times New Roman" w:hint="default"/>
                <w:sz w:val="16"/>
                <w:szCs w:val="16"/>
              </w:rPr>
            </w:pPr>
            <w:r>
              <w:rPr>
                <w:rFonts w:ascii="Times New Roman"/>
                <w:spacing w:val="-1"/>
                <w:sz w:val="16"/>
              </w:rPr>
              <w:t>1,615,450,982.14</w:t>
            </w:r>
          </w:p>
        </w:tc>
        <w:tc>
          <w:tcPr>
            <w:tcW w:w="1126"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57"/>
              <w:jc w:val="right"/>
              <w:rPr>
                <w:rFonts w:ascii="Times New Roman" w:hAnsi="Times New Roman" w:cs="Times New Roman" w:eastAsia="Times New Roman" w:hint="default"/>
                <w:sz w:val="16"/>
                <w:szCs w:val="16"/>
              </w:rPr>
            </w:pPr>
            <w:r>
              <w:rPr>
                <w:rFonts w:ascii="Times New Roman"/>
                <w:spacing w:val="-1"/>
                <w:sz w:val="16"/>
              </w:rPr>
              <w:t>39,266,960.13</w:t>
            </w:r>
          </w:p>
        </w:tc>
        <w:tc>
          <w:tcPr>
            <w:tcW w:w="1235"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54"/>
              <w:jc w:val="right"/>
              <w:rPr>
                <w:rFonts w:ascii="Times New Roman" w:hAnsi="Times New Roman" w:cs="Times New Roman" w:eastAsia="Times New Roman" w:hint="default"/>
                <w:sz w:val="16"/>
                <w:szCs w:val="16"/>
              </w:rPr>
            </w:pPr>
            <w:r>
              <w:rPr>
                <w:rFonts w:ascii="Times New Roman"/>
                <w:spacing w:val="-1"/>
                <w:sz w:val="16"/>
              </w:rPr>
              <w:t>1,576,184,022.01</w:t>
            </w:r>
          </w:p>
        </w:tc>
      </w:tr>
      <w:tr>
        <w:trPr>
          <w:trHeight w:val="284" w:hRule="exact"/>
        </w:trPr>
        <w:tc>
          <w:tcPr>
            <w:tcW w:w="1290" w:type="dxa"/>
            <w:tcBorders>
              <w:top w:val="nil" w:sz="6" w:space="0" w:color="auto"/>
              <w:left w:val="nil" w:sz="6" w:space="0" w:color="auto"/>
              <w:bottom w:val="nil" w:sz="6" w:space="0" w:color="auto"/>
              <w:right w:val="nil" w:sz="6" w:space="0" w:color="auto"/>
            </w:tcBorders>
          </w:tcPr>
          <w:p>
            <w:pPr>
              <w:pStyle w:val="TableParagraph"/>
              <w:spacing w:line="222" w:lineRule="exact"/>
              <w:ind w:left="71"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294"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15"/>
              <w:jc w:val="right"/>
              <w:rPr>
                <w:rFonts w:ascii="Times New Roman" w:hAnsi="Times New Roman" w:cs="Times New Roman" w:eastAsia="Times New Roman" w:hint="default"/>
                <w:sz w:val="16"/>
                <w:szCs w:val="16"/>
              </w:rPr>
            </w:pPr>
            <w:r>
              <w:rPr>
                <w:rFonts w:ascii="Times New Roman"/>
                <w:spacing w:val="-1"/>
                <w:sz w:val="16"/>
              </w:rPr>
              <w:t>1,687,951,611.18</w:t>
            </w:r>
          </w:p>
        </w:tc>
        <w:tc>
          <w:tcPr>
            <w:tcW w:w="1196"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76"/>
              <w:jc w:val="right"/>
              <w:rPr>
                <w:rFonts w:ascii="Times New Roman" w:hAnsi="Times New Roman" w:cs="Times New Roman" w:eastAsia="Times New Roman" w:hint="default"/>
                <w:sz w:val="16"/>
                <w:szCs w:val="16"/>
              </w:rPr>
            </w:pPr>
            <w:r>
              <w:rPr>
                <w:rFonts w:ascii="Times New Roman"/>
                <w:spacing w:val="-1"/>
                <w:sz w:val="16"/>
              </w:rPr>
              <w:t>259,026,837.26</w:t>
            </w:r>
          </w:p>
        </w:tc>
        <w:tc>
          <w:tcPr>
            <w:tcW w:w="1276"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75"/>
              <w:jc w:val="right"/>
              <w:rPr>
                <w:rFonts w:ascii="Times New Roman" w:hAnsi="Times New Roman" w:cs="Times New Roman" w:eastAsia="Times New Roman" w:hint="default"/>
                <w:sz w:val="16"/>
                <w:szCs w:val="16"/>
              </w:rPr>
            </w:pPr>
            <w:r>
              <w:rPr>
                <w:rFonts w:ascii="Times New Roman"/>
                <w:spacing w:val="-1"/>
                <w:sz w:val="16"/>
              </w:rPr>
              <w:t>1,428,924,773.92</w:t>
            </w:r>
          </w:p>
        </w:tc>
        <w:tc>
          <w:tcPr>
            <w:tcW w:w="1264"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65"/>
              <w:jc w:val="right"/>
              <w:rPr>
                <w:rFonts w:ascii="Times New Roman" w:hAnsi="Times New Roman" w:cs="Times New Roman" w:eastAsia="Times New Roman" w:hint="default"/>
                <w:sz w:val="16"/>
                <w:szCs w:val="16"/>
              </w:rPr>
            </w:pPr>
            <w:r>
              <w:rPr>
                <w:rFonts w:ascii="Times New Roman"/>
                <w:spacing w:val="-1"/>
                <w:sz w:val="16"/>
              </w:rPr>
              <w:t>1,141,749,479.03</w:t>
            </w:r>
          </w:p>
        </w:tc>
        <w:tc>
          <w:tcPr>
            <w:tcW w:w="1126"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57"/>
              <w:jc w:val="right"/>
              <w:rPr>
                <w:rFonts w:ascii="Times New Roman" w:hAnsi="Times New Roman" w:cs="Times New Roman" w:eastAsia="Times New Roman" w:hint="default"/>
                <w:sz w:val="16"/>
                <w:szCs w:val="16"/>
              </w:rPr>
            </w:pPr>
            <w:r>
              <w:rPr>
                <w:rFonts w:ascii="Times New Roman"/>
                <w:spacing w:val="-1"/>
                <w:sz w:val="16"/>
              </w:rPr>
              <w:t>74,666,801.80</w:t>
            </w:r>
          </w:p>
        </w:tc>
        <w:tc>
          <w:tcPr>
            <w:tcW w:w="1235"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54"/>
              <w:jc w:val="right"/>
              <w:rPr>
                <w:rFonts w:ascii="Times New Roman" w:hAnsi="Times New Roman" w:cs="Times New Roman" w:eastAsia="Times New Roman" w:hint="default"/>
                <w:sz w:val="16"/>
                <w:szCs w:val="16"/>
              </w:rPr>
            </w:pPr>
            <w:r>
              <w:rPr>
                <w:rFonts w:ascii="Times New Roman"/>
                <w:spacing w:val="-1"/>
                <w:sz w:val="16"/>
              </w:rPr>
              <w:t>1,067,082,677.23</w:t>
            </w:r>
          </w:p>
        </w:tc>
      </w:tr>
      <w:tr>
        <w:trPr>
          <w:trHeight w:val="286" w:hRule="exact"/>
        </w:trPr>
        <w:tc>
          <w:tcPr>
            <w:tcW w:w="1290" w:type="dxa"/>
            <w:tcBorders>
              <w:top w:val="nil" w:sz="6" w:space="0" w:color="auto"/>
              <w:left w:val="nil" w:sz="6" w:space="0" w:color="auto"/>
              <w:bottom w:val="nil" w:sz="6" w:space="0" w:color="auto"/>
              <w:right w:val="nil" w:sz="6" w:space="0" w:color="auto"/>
            </w:tcBorders>
          </w:tcPr>
          <w:p>
            <w:pPr>
              <w:pStyle w:val="TableParagraph"/>
              <w:spacing w:line="222" w:lineRule="exact"/>
              <w:ind w:left="71"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294"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15"/>
              <w:jc w:val="right"/>
              <w:rPr>
                <w:rFonts w:ascii="Times New Roman" w:hAnsi="Times New Roman" w:cs="Times New Roman" w:eastAsia="Times New Roman" w:hint="default"/>
                <w:sz w:val="16"/>
                <w:szCs w:val="16"/>
              </w:rPr>
            </w:pPr>
            <w:r>
              <w:rPr>
                <w:rFonts w:ascii="Times New Roman"/>
                <w:spacing w:val="-1"/>
                <w:sz w:val="16"/>
              </w:rPr>
              <w:t>1,073,594,845.29</w:t>
            </w:r>
          </w:p>
        </w:tc>
        <w:tc>
          <w:tcPr>
            <w:tcW w:w="1196"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77"/>
              <w:jc w:val="right"/>
              <w:rPr>
                <w:rFonts w:ascii="Times New Roman" w:hAnsi="Times New Roman" w:cs="Times New Roman" w:eastAsia="Times New Roman" w:hint="default"/>
                <w:sz w:val="16"/>
                <w:szCs w:val="16"/>
              </w:rPr>
            </w:pPr>
            <w:r>
              <w:rPr>
                <w:rFonts w:ascii="Times New Roman"/>
                <w:spacing w:val="-1"/>
                <w:sz w:val="16"/>
              </w:rPr>
              <w:t>45,720,362.56</w:t>
            </w:r>
          </w:p>
        </w:tc>
        <w:tc>
          <w:tcPr>
            <w:tcW w:w="1276"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75"/>
              <w:jc w:val="right"/>
              <w:rPr>
                <w:rFonts w:ascii="Times New Roman" w:hAnsi="Times New Roman" w:cs="Times New Roman" w:eastAsia="Times New Roman" w:hint="default"/>
                <w:sz w:val="16"/>
                <w:szCs w:val="16"/>
              </w:rPr>
            </w:pPr>
            <w:r>
              <w:rPr>
                <w:rFonts w:ascii="Times New Roman"/>
                <w:spacing w:val="-1"/>
                <w:sz w:val="16"/>
              </w:rPr>
              <w:t>1,027,874,482.73</w:t>
            </w:r>
          </w:p>
        </w:tc>
        <w:tc>
          <w:tcPr>
            <w:tcW w:w="1264"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65"/>
              <w:jc w:val="right"/>
              <w:rPr>
                <w:rFonts w:ascii="Times New Roman" w:hAnsi="Times New Roman" w:cs="Times New Roman" w:eastAsia="Times New Roman" w:hint="default"/>
                <w:sz w:val="16"/>
                <w:szCs w:val="16"/>
              </w:rPr>
            </w:pPr>
            <w:r>
              <w:rPr>
                <w:rFonts w:ascii="Times New Roman"/>
                <w:spacing w:val="-1"/>
                <w:sz w:val="16"/>
              </w:rPr>
              <w:t>723,570,354.46</w:t>
            </w:r>
          </w:p>
        </w:tc>
        <w:tc>
          <w:tcPr>
            <w:tcW w:w="1126"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57"/>
              <w:jc w:val="right"/>
              <w:rPr>
                <w:rFonts w:ascii="Times New Roman" w:hAnsi="Times New Roman" w:cs="Times New Roman" w:eastAsia="Times New Roman" w:hint="default"/>
                <w:sz w:val="16"/>
                <w:szCs w:val="16"/>
              </w:rPr>
            </w:pPr>
            <w:r>
              <w:rPr>
                <w:rFonts w:ascii="Times New Roman"/>
                <w:spacing w:val="-1"/>
                <w:sz w:val="16"/>
              </w:rPr>
              <w:t>41,429,156.27</w:t>
            </w:r>
          </w:p>
        </w:tc>
        <w:tc>
          <w:tcPr>
            <w:tcW w:w="1235"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54"/>
              <w:jc w:val="right"/>
              <w:rPr>
                <w:rFonts w:ascii="Times New Roman" w:hAnsi="Times New Roman" w:cs="Times New Roman" w:eastAsia="Times New Roman" w:hint="default"/>
                <w:sz w:val="16"/>
                <w:szCs w:val="16"/>
              </w:rPr>
            </w:pPr>
            <w:r>
              <w:rPr>
                <w:rFonts w:ascii="Times New Roman"/>
                <w:spacing w:val="-1"/>
                <w:sz w:val="16"/>
              </w:rPr>
              <w:t>682,141,198.19</w:t>
            </w:r>
          </w:p>
        </w:tc>
      </w:tr>
      <w:tr>
        <w:trPr>
          <w:trHeight w:val="284" w:hRule="exact"/>
        </w:trPr>
        <w:tc>
          <w:tcPr>
            <w:tcW w:w="1290" w:type="dxa"/>
            <w:tcBorders>
              <w:top w:val="nil" w:sz="6" w:space="0" w:color="auto"/>
              <w:left w:val="nil" w:sz="6" w:space="0" w:color="auto"/>
              <w:bottom w:val="nil" w:sz="6" w:space="0" w:color="auto"/>
              <w:right w:val="nil" w:sz="6" w:space="0" w:color="auto"/>
            </w:tcBorders>
          </w:tcPr>
          <w:p>
            <w:pPr>
              <w:pStyle w:val="TableParagraph"/>
              <w:spacing w:line="222" w:lineRule="exact"/>
              <w:ind w:left="71" w:right="0"/>
              <w:jc w:val="left"/>
              <w:rPr>
                <w:rFonts w:ascii="宋体" w:hAnsi="宋体" w:cs="宋体" w:eastAsia="宋体" w:hint="default"/>
                <w:sz w:val="18"/>
                <w:szCs w:val="18"/>
              </w:rPr>
            </w:pPr>
            <w:r>
              <w:rPr>
                <w:rFonts w:ascii="宋体" w:hAnsi="宋体" w:cs="宋体" w:eastAsia="宋体" w:hint="default"/>
                <w:sz w:val="18"/>
                <w:szCs w:val="18"/>
              </w:rPr>
              <w:t>工程施工</w:t>
            </w:r>
          </w:p>
        </w:tc>
        <w:tc>
          <w:tcPr>
            <w:tcW w:w="1294"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15"/>
              <w:jc w:val="right"/>
              <w:rPr>
                <w:rFonts w:ascii="Times New Roman" w:hAnsi="Times New Roman" w:cs="Times New Roman" w:eastAsia="Times New Roman" w:hint="default"/>
                <w:sz w:val="16"/>
                <w:szCs w:val="16"/>
              </w:rPr>
            </w:pPr>
            <w:r>
              <w:rPr>
                <w:rFonts w:ascii="Times New Roman"/>
                <w:spacing w:val="-1"/>
                <w:sz w:val="16"/>
              </w:rPr>
              <w:t>971,405,067.92</w:t>
            </w:r>
          </w:p>
        </w:tc>
        <w:tc>
          <w:tcPr>
            <w:tcW w:w="1196"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77"/>
              <w:jc w:val="right"/>
              <w:rPr>
                <w:rFonts w:ascii="Times New Roman" w:hAnsi="Times New Roman" w:cs="Times New Roman" w:eastAsia="Times New Roman" w:hint="default"/>
                <w:sz w:val="16"/>
                <w:szCs w:val="16"/>
              </w:rPr>
            </w:pPr>
            <w:r>
              <w:rPr>
                <w:rFonts w:ascii="Times New Roman"/>
                <w:spacing w:val="-1"/>
                <w:sz w:val="16"/>
              </w:rPr>
              <w:t>23,586,258.53</w:t>
            </w:r>
          </w:p>
        </w:tc>
        <w:tc>
          <w:tcPr>
            <w:tcW w:w="1276"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75"/>
              <w:jc w:val="right"/>
              <w:rPr>
                <w:rFonts w:ascii="Times New Roman" w:hAnsi="Times New Roman" w:cs="Times New Roman" w:eastAsia="Times New Roman" w:hint="default"/>
                <w:sz w:val="16"/>
                <w:szCs w:val="16"/>
              </w:rPr>
            </w:pPr>
            <w:r>
              <w:rPr>
                <w:rFonts w:ascii="Times New Roman"/>
                <w:spacing w:val="-1"/>
                <w:sz w:val="16"/>
              </w:rPr>
              <w:t>947,818,809.39</w:t>
            </w:r>
          </w:p>
        </w:tc>
        <w:tc>
          <w:tcPr>
            <w:tcW w:w="1264"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65"/>
              <w:jc w:val="right"/>
              <w:rPr>
                <w:rFonts w:ascii="Times New Roman" w:hAnsi="Times New Roman" w:cs="Times New Roman" w:eastAsia="Times New Roman" w:hint="default"/>
                <w:sz w:val="16"/>
                <w:szCs w:val="16"/>
              </w:rPr>
            </w:pPr>
            <w:r>
              <w:rPr>
                <w:rFonts w:ascii="Times New Roman"/>
                <w:spacing w:val="-1"/>
                <w:sz w:val="16"/>
              </w:rPr>
              <w:t>753,292,319.34</w:t>
            </w:r>
          </w:p>
        </w:tc>
        <w:tc>
          <w:tcPr>
            <w:tcW w:w="1126"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57"/>
              <w:jc w:val="right"/>
              <w:rPr>
                <w:rFonts w:ascii="Times New Roman" w:hAnsi="Times New Roman" w:cs="Times New Roman" w:eastAsia="Times New Roman" w:hint="default"/>
                <w:sz w:val="16"/>
                <w:szCs w:val="16"/>
              </w:rPr>
            </w:pPr>
            <w:r>
              <w:rPr>
                <w:rFonts w:ascii="Times New Roman"/>
                <w:spacing w:val="-1"/>
                <w:sz w:val="16"/>
              </w:rPr>
              <w:t>21,762,132.87</w:t>
            </w:r>
          </w:p>
        </w:tc>
        <w:tc>
          <w:tcPr>
            <w:tcW w:w="1235"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54"/>
              <w:jc w:val="right"/>
              <w:rPr>
                <w:rFonts w:ascii="Times New Roman" w:hAnsi="Times New Roman" w:cs="Times New Roman" w:eastAsia="Times New Roman" w:hint="default"/>
                <w:sz w:val="16"/>
                <w:szCs w:val="16"/>
              </w:rPr>
            </w:pPr>
            <w:r>
              <w:rPr>
                <w:rFonts w:ascii="Times New Roman"/>
                <w:spacing w:val="-1"/>
                <w:sz w:val="16"/>
              </w:rPr>
              <w:t>731,530,186.47</w:t>
            </w:r>
          </w:p>
        </w:tc>
      </w:tr>
      <w:tr>
        <w:trPr>
          <w:trHeight w:val="286" w:hRule="exact"/>
        </w:trPr>
        <w:tc>
          <w:tcPr>
            <w:tcW w:w="1290" w:type="dxa"/>
            <w:tcBorders>
              <w:top w:val="nil" w:sz="6" w:space="0" w:color="auto"/>
              <w:left w:val="nil" w:sz="6" w:space="0" w:color="auto"/>
              <w:bottom w:val="nil" w:sz="6" w:space="0" w:color="auto"/>
              <w:right w:val="nil" w:sz="6" w:space="0" w:color="auto"/>
            </w:tcBorders>
          </w:tcPr>
          <w:p>
            <w:pPr>
              <w:pStyle w:val="TableParagraph"/>
              <w:spacing w:line="222" w:lineRule="exact"/>
              <w:ind w:left="71" w:right="0"/>
              <w:jc w:val="left"/>
              <w:rPr>
                <w:rFonts w:ascii="宋体" w:hAnsi="宋体" w:cs="宋体" w:eastAsia="宋体" w:hint="default"/>
                <w:sz w:val="18"/>
                <w:szCs w:val="18"/>
              </w:rPr>
            </w:pPr>
            <w:r>
              <w:rPr>
                <w:rFonts w:ascii="宋体" w:hAnsi="宋体" w:cs="宋体" w:eastAsia="宋体" w:hint="default"/>
                <w:sz w:val="18"/>
                <w:szCs w:val="18"/>
              </w:rPr>
              <w:t>产成品</w:t>
            </w:r>
          </w:p>
        </w:tc>
        <w:tc>
          <w:tcPr>
            <w:tcW w:w="1294"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15"/>
              <w:jc w:val="right"/>
              <w:rPr>
                <w:rFonts w:ascii="Times New Roman" w:hAnsi="Times New Roman" w:cs="Times New Roman" w:eastAsia="Times New Roman" w:hint="default"/>
                <w:sz w:val="16"/>
                <w:szCs w:val="16"/>
              </w:rPr>
            </w:pPr>
            <w:r>
              <w:rPr>
                <w:rFonts w:ascii="Times New Roman"/>
                <w:spacing w:val="-1"/>
                <w:sz w:val="16"/>
              </w:rPr>
              <w:t>878,495,472.38</w:t>
            </w:r>
          </w:p>
        </w:tc>
        <w:tc>
          <w:tcPr>
            <w:tcW w:w="1196"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76"/>
              <w:jc w:val="right"/>
              <w:rPr>
                <w:rFonts w:ascii="Times New Roman" w:hAnsi="Times New Roman" w:cs="Times New Roman" w:eastAsia="Times New Roman" w:hint="default"/>
                <w:sz w:val="16"/>
                <w:szCs w:val="16"/>
              </w:rPr>
            </w:pPr>
            <w:r>
              <w:rPr>
                <w:rFonts w:ascii="Times New Roman"/>
                <w:spacing w:val="-1"/>
                <w:sz w:val="16"/>
              </w:rPr>
              <w:t>195,623,434.76</w:t>
            </w:r>
          </w:p>
        </w:tc>
        <w:tc>
          <w:tcPr>
            <w:tcW w:w="1276"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75"/>
              <w:jc w:val="right"/>
              <w:rPr>
                <w:rFonts w:ascii="Times New Roman" w:hAnsi="Times New Roman" w:cs="Times New Roman" w:eastAsia="Times New Roman" w:hint="default"/>
                <w:sz w:val="16"/>
                <w:szCs w:val="16"/>
              </w:rPr>
            </w:pPr>
            <w:r>
              <w:rPr>
                <w:rFonts w:ascii="Times New Roman"/>
                <w:spacing w:val="-1"/>
                <w:sz w:val="16"/>
              </w:rPr>
              <w:t>682,872,037.62</w:t>
            </w:r>
          </w:p>
        </w:tc>
        <w:tc>
          <w:tcPr>
            <w:tcW w:w="1264"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65"/>
              <w:jc w:val="right"/>
              <w:rPr>
                <w:rFonts w:ascii="Times New Roman" w:hAnsi="Times New Roman" w:cs="Times New Roman" w:eastAsia="Times New Roman" w:hint="default"/>
                <w:sz w:val="16"/>
                <w:szCs w:val="16"/>
              </w:rPr>
            </w:pPr>
            <w:r>
              <w:rPr>
                <w:rFonts w:ascii="Times New Roman"/>
                <w:spacing w:val="-1"/>
                <w:sz w:val="16"/>
              </w:rPr>
              <w:t>458,969,163.23</w:t>
            </w:r>
          </w:p>
        </w:tc>
        <w:tc>
          <w:tcPr>
            <w:tcW w:w="1126"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57"/>
              <w:jc w:val="right"/>
              <w:rPr>
                <w:rFonts w:ascii="Times New Roman" w:hAnsi="Times New Roman" w:cs="Times New Roman" w:eastAsia="Times New Roman" w:hint="default"/>
                <w:sz w:val="16"/>
                <w:szCs w:val="16"/>
              </w:rPr>
            </w:pPr>
            <w:r>
              <w:rPr>
                <w:rFonts w:ascii="Times New Roman"/>
                <w:spacing w:val="-1"/>
                <w:sz w:val="16"/>
              </w:rPr>
              <w:t>49,840,626.78</w:t>
            </w:r>
          </w:p>
        </w:tc>
        <w:tc>
          <w:tcPr>
            <w:tcW w:w="1235"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54"/>
              <w:jc w:val="right"/>
              <w:rPr>
                <w:rFonts w:ascii="Times New Roman" w:hAnsi="Times New Roman" w:cs="Times New Roman" w:eastAsia="Times New Roman" w:hint="default"/>
                <w:sz w:val="16"/>
                <w:szCs w:val="16"/>
              </w:rPr>
            </w:pPr>
            <w:r>
              <w:rPr>
                <w:rFonts w:ascii="Times New Roman"/>
                <w:spacing w:val="-1"/>
                <w:sz w:val="16"/>
              </w:rPr>
              <w:t>409,128,536.45</w:t>
            </w:r>
          </w:p>
        </w:tc>
      </w:tr>
      <w:tr>
        <w:trPr>
          <w:trHeight w:val="284" w:hRule="exact"/>
        </w:trPr>
        <w:tc>
          <w:tcPr>
            <w:tcW w:w="1290" w:type="dxa"/>
            <w:tcBorders>
              <w:top w:val="nil" w:sz="6" w:space="0" w:color="auto"/>
              <w:left w:val="nil" w:sz="6" w:space="0" w:color="auto"/>
              <w:bottom w:val="nil" w:sz="6" w:space="0" w:color="auto"/>
              <w:right w:val="nil" w:sz="6" w:space="0" w:color="auto"/>
            </w:tcBorders>
          </w:tcPr>
          <w:p>
            <w:pPr>
              <w:pStyle w:val="TableParagraph"/>
              <w:spacing w:line="222" w:lineRule="exact"/>
              <w:ind w:left="71" w:right="0"/>
              <w:jc w:val="left"/>
              <w:rPr>
                <w:rFonts w:ascii="宋体" w:hAnsi="宋体" w:cs="宋体" w:eastAsia="宋体" w:hint="default"/>
                <w:sz w:val="18"/>
                <w:szCs w:val="18"/>
              </w:rPr>
            </w:pPr>
            <w:r>
              <w:rPr>
                <w:rFonts w:ascii="宋体" w:hAnsi="宋体" w:cs="宋体" w:eastAsia="宋体" w:hint="default"/>
                <w:sz w:val="18"/>
                <w:szCs w:val="18"/>
              </w:rPr>
              <w:t>在途物资</w:t>
            </w:r>
          </w:p>
        </w:tc>
        <w:tc>
          <w:tcPr>
            <w:tcW w:w="1294"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16"/>
              <w:jc w:val="right"/>
              <w:rPr>
                <w:rFonts w:ascii="Times New Roman" w:hAnsi="Times New Roman" w:cs="Times New Roman" w:eastAsia="Times New Roman" w:hint="default"/>
                <w:sz w:val="16"/>
                <w:szCs w:val="16"/>
              </w:rPr>
            </w:pPr>
            <w:r>
              <w:rPr>
                <w:rFonts w:ascii="Times New Roman"/>
                <w:spacing w:val="-1"/>
                <w:sz w:val="16"/>
              </w:rPr>
              <w:t>94,828,357.31</w:t>
            </w:r>
          </w:p>
        </w:tc>
        <w:tc>
          <w:tcPr>
            <w:tcW w:w="1196"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76"/>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276"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76"/>
              <w:jc w:val="right"/>
              <w:rPr>
                <w:rFonts w:ascii="Times New Roman" w:hAnsi="Times New Roman" w:cs="Times New Roman" w:eastAsia="Times New Roman" w:hint="default"/>
                <w:sz w:val="16"/>
                <w:szCs w:val="16"/>
              </w:rPr>
            </w:pPr>
            <w:r>
              <w:rPr>
                <w:rFonts w:ascii="Times New Roman"/>
                <w:spacing w:val="-1"/>
                <w:sz w:val="16"/>
              </w:rPr>
              <w:t>94,828,357.31</w:t>
            </w:r>
          </w:p>
        </w:tc>
        <w:tc>
          <w:tcPr>
            <w:tcW w:w="1264"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65"/>
              <w:jc w:val="right"/>
              <w:rPr>
                <w:rFonts w:ascii="Times New Roman" w:hAnsi="Times New Roman" w:cs="Times New Roman" w:eastAsia="Times New Roman" w:hint="default"/>
                <w:sz w:val="16"/>
                <w:szCs w:val="16"/>
              </w:rPr>
            </w:pPr>
            <w:r>
              <w:rPr>
                <w:rFonts w:ascii="Times New Roman"/>
                <w:spacing w:val="-1"/>
                <w:sz w:val="16"/>
              </w:rPr>
              <w:t>20,077,481.03</w:t>
            </w:r>
          </w:p>
        </w:tc>
        <w:tc>
          <w:tcPr>
            <w:tcW w:w="1126"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57"/>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235"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54"/>
              <w:jc w:val="right"/>
              <w:rPr>
                <w:rFonts w:ascii="Times New Roman" w:hAnsi="Times New Roman" w:cs="Times New Roman" w:eastAsia="Times New Roman" w:hint="default"/>
                <w:sz w:val="16"/>
                <w:szCs w:val="16"/>
              </w:rPr>
            </w:pPr>
            <w:r>
              <w:rPr>
                <w:rFonts w:ascii="Times New Roman"/>
                <w:spacing w:val="-1"/>
                <w:sz w:val="16"/>
              </w:rPr>
              <w:t>20,077,481.03</w:t>
            </w:r>
          </w:p>
        </w:tc>
      </w:tr>
      <w:tr>
        <w:trPr>
          <w:trHeight w:val="286" w:hRule="exact"/>
        </w:trPr>
        <w:tc>
          <w:tcPr>
            <w:tcW w:w="1290" w:type="dxa"/>
            <w:tcBorders>
              <w:top w:val="nil" w:sz="6" w:space="0" w:color="auto"/>
              <w:left w:val="nil" w:sz="6" w:space="0" w:color="auto"/>
              <w:bottom w:val="nil" w:sz="6" w:space="0" w:color="auto"/>
              <w:right w:val="nil" w:sz="6" w:space="0" w:color="auto"/>
            </w:tcBorders>
          </w:tcPr>
          <w:p>
            <w:pPr>
              <w:pStyle w:val="TableParagraph"/>
              <w:spacing w:line="222" w:lineRule="exact"/>
              <w:ind w:left="71" w:right="0"/>
              <w:jc w:val="left"/>
              <w:rPr>
                <w:rFonts w:ascii="宋体" w:hAnsi="宋体" w:cs="宋体" w:eastAsia="宋体" w:hint="default"/>
                <w:sz w:val="18"/>
                <w:szCs w:val="18"/>
              </w:rPr>
            </w:pPr>
            <w:r>
              <w:rPr>
                <w:rFonts w:ascii="宋体" w:hAnsi="宋体" w:cs="宋体" w:eastAsia="宋体" w:hint="default"/>
                <w:sz w:val="18"/>
                <w:szCs w:val="18"/>
              </w:rPr>
              <w:t>委托加工物资</w:t>
            </w:r>
          </w:p>
        </w:tc>
        <w:tc>
          <w:tcPr>
            <w:tcW w:w="1294"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16"/>
              <w:jc w:val="right"/>
              <w:rPr>
                <w:rFonts w:ascii="Times New Roman" w:hAnsi="Times New Roman" w:cs="Times New Roman" w:eastAsia="Times New Roman" w:hint="default"/>
                <w:sz w:val="16"/>
                <w:szCs w:val="16"/>
              </w:rPr>
            </w:pPr>
            <w:r>
              <w:rPr>
                <w:rFonts w:ascii="Times New Roman"/>
                <w:spacing w:val="-1"/>
                <w:sz w:val="16"/>
              </w:rPr>
              <w:t>79,566,992.56</w:t>
            </w:r>
          </w:p>
        </w:tc>
        <w:tc>
          <w:tcPr>
            <w:tcW w:w="1196"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76"/>
              <w:jc w:val="right"/>
              <w:rPr>
                <w:rFonts w:ascii="Times New Roman" w:hAnsi="Times New Roman" w:cs="Times New Roman" w:eastAsia="Times New Roman" w:hint="default"/>
                <w:sz w:val="16"/>
                <w:szCs w:val="16"/>
              </w:rPr>
            </w:pPr>
            <w:r>
              <w:rPr>
                <w:rFonts w:ascii="Times New Roman"/>
                <w:w w:val="95"/>
                <w:sz w:val="16"/>
              </w:rPr>
              <w:t>57.66</w:t>
            </w:r>
            <w:r>
              <w:rPr>
                <w:rFonts w:ascii="Times New Roman"/>
                <w:sz w:val="16"/>
              </w:rPr>
            </w:r>
          </w:p>
        </w:tc>
        <w:tc>
          <w:tcPr>
            <w:tcW w:w="1276"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76"/>
              <w:jc w:val="right"/>
              <w:rPr>
                <w:rFonts w:ascii="Times New Roman" w:hAnsi="Times New Roman" w:cs="Times New Roman" w:eastAsia="Times New Roman" w:hint="default"/>
                <w:sz w:val="16"/>
                <w:szCs w:val="16"/>
              </w:rPr>
            </w:pPr>
            <w:r>
              <w:rPr>
                <w:rFonts w:ascii="Times New Roman"/>
                <w:spacing w:val="-1"/>
                <w:sz w:val="16"/>
              </w:rPr>
              <w:t>79,566,934.90</w:t>
            </w:r>
          </w:p>
        </w:tc>
        <w:tc>
          <w:tcPr>
            <w:tcW w:w="1264"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65"/>
              <w:jc w:val="right"/>
              <w:rPr>
                <w:rFonts w:ascii="Times New Roman" w:hAnsi="Times New Roman" w:cs="Times New Roman" w:eastAsia="Times New Roman" w:hint="default"/>
                <w:sz w:val="16"/>
                <w:szCs w:val="16"/>
              </w:rPr>
            </w:pPr>
            <w:r>
              <w:rPr>
                <w:rFonts w:ascii="Times New Roman"/>
                <w:spacing w:val="-1"/>
                <w:sz w:val="16"/>
              </w:rPr>
              <w:t>59,197,477.95</w:t>
            </w:r>
          </w:p>
        </w:tc>
        <w:tc>
          <w:tcPr>
            <w:tcW w:w="1126"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57"/>
              <w:jc w:val="right"/>
              <w:rPr>
                <w:rFonts w:ascii="Times New Roman" w:hAnsi="Times New Roman" w:cs="Times New Roman" w:eastAsia="Times New Roman" w:hint="default"/>
                <w:sz w:val="16"/>
                <w:szCs w:val="16"/>
              </w:rPr>
            </w:pPr>
            <w:r>
              <w:rPr>
                <w:rFonts w:ascii="Times New Roman"/>
                <w:w w:val="95"/>
                <w:sz w:val="16"/>
              </w:rPr>
              <w:t>57.66</w:t>
            </w:r>
            <w:r>
              <w:rPr>
                <w:rFonts w:ascii="Times New Roman"/>
                <w:sz w:val="16"/>
              </w:rPr>
            </w:r>
          </w:p>
        </w:tc>
        <w:tc>
          <w:tcPr>
            <w:tcW w:w="1235"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54"/>
              <w:jc w:val="right"/>
              <w:rPr>
                <w:rFonts w:ascii="Times New Roman" w:hAnsi="Times New Roman" w:cs="Times New Roman" w:eastAsia="Times New Roman" w:hint="default"/>
                <w:sz w:val="16"/>
                <w:szCs w:val="16"/>
              </w:rPr>
            </w:pPr>
            <w:r>
              <w:rPr>
                <w:rFonts w:ascii="Times New Roman"/>
                <w:spacing w:val="-1"/>
                <w:sz w:val="16"/>
              </w:rPr>
              <w:t>59,197,420.29</w:t>
            </w:r>
          </w:p>
        </w:tc>
      </w:tr>
      <w:tr>
        <w:trPr>
          <w:trHeight w:val="284" w:hRule="exact"/>
        </w:trPr>
        <w:tc>
          <w:tcPr>
            <w:tcW w:w="1290" w:type="dxa"/>
            <w:tcBorders>
              <w:top w:val="nil" w:sz="6" w:space="0" w:color="auto"/>
              <w:left w:val="nil" w:sz="6" w:space="0" w:color="auto"/>
              <w:bottom w:val="nil" w:sz="6" w:space="0" w:color="auto"/>
              <w:right w:val="nil" w:sz="6" w:space="0" w:color="auto"/>
            </w:tcBorders>
          </w:tcPr>
          <w:p>
            <w:pPr>
              <w:pStyle w:val="TableParagraph"/>
              <w:spacing w:line="222" w:lineRule="exact"/>
              <w:ind w:left="71" w:right="0"/>
              <w:jc w:val="left"/>
              <w:rPr>
                <w:rFonts w:ascii="宋体" w:hAnsi="宋体" w:cs="宋体" w:eastAsia="宋体" w:hint="default"/>
                <w:sz w:val="18"/>
                <w:szCs w:val="18"/>
              </w:rPr>
            </w:pPr>
            <w:r>
              <w:rPr>
                <w:rFonts w:ascii="宋体" w:hAnsi="宋体" w:cs="宋体" w:eastAsia="宋体" w:hint="default"/>
                <w:sz w:val="18"/>
                <w:szCs w:val="18"/>
              </w:rPr>
              <w:t>低值易耗品</w:t>
            </w:r>
          </w:p>
        </w:tc>
        <w:tc>
          <w:tcPr>
            <w:tcW w:w="1294"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15"/>
              <w:jc w:val="right"/>
              <w:rPr>
                <w:rFonts w:ascii="Times New Roman" w:hAnsi="Times New Roman" w:cs="Times New Roman" w:eastAsia="Times New Roman" w:hint="default"/>
                <w:sz w:val="16"/>
                <w:szCs w:val="16"/>
              </w:rPr>
            </w:pPr>
            <w:r>
              <w:rPr>
                <w:rFonts w:ascii="Times New Roman"/>
                <w:w w:val="95"/>
                <w:sz w:val="16"/>
              </w:rPr>
              <w:t>1,745,889.22</w:t>
            </w:r>
            <w:r>
              <w:rPr>
                <w:rFonts w:ascii="Times New Roman"/>
                <w:sz w:val="16"/>
              </w:rPr>
            </w:r>
          </w:p>
        </w:tc>
        <w:tc>
          <w:tcPr>
            <w:tcW w:w="1196"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76"/>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276"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75"/>
              <w:jc w:val="right"/>
              <w:rPr>
                <w:rFonts w:ascii="Times New Roman" w:hAnsi="Times New Roman" w:cs="Times New Roman" w:eastAsia="Times New Roman" w:hint="default"/>
                <w:sz w:val="16"/>
                <w:szCs w:val="16"/>
              </w:rPr>
            </w:pPr>
            <w:r>
              <w:rPr>
                <w:rFonts w:ascii="Times New Roman"/>
                <w:w w:val="95"/>
                <w:sz w:val="16"/>
              </w:rPr>
              <w:t>1,745,889.22</w:t>
            </w:r>
            <w:r>
              <w:rPr>
                <w:rFonts w:ascii="Times New Roman"/>
                <w:sz w:val="16"/>
              </w:rPr>
            </w:r>
          </w:p>
        </w:tc>
        <w:tc>
          <w:tcPr>
            <w:tcW w:w="1264"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65"/>
              <w:jc w:val="right"/>
              <w:rPr>
                <w:rFonts w:ascii="Times New Roman" w:hAnsi="Times New Roman" w:cs="Times New Roman" w:eastAsia="Times New Roman" w:hint="default"/>
                <w:sz w:val="16"/>
                <w:szCs w:val="16"/>
              </w:rPr>
            </w:pPr>
            <w:r>
              <w:rPr>
                <w:rFonts w:ascii="Times New Roman"/>
                <w:w w:val="95"/>
                <w:sz w:val="16"/>
              </w:rPr>
              <w:t>1,275,484.96</w:t>
            </w:r>
            <w:r>
              <w:rPr>
                <w:rFonts w:ascii="Times New Roman"/>
                <w:sz w:val="16"/>
              </w:rPr>
            </w:r>
          </w:p>
        </w:tc>
        <w:tc>
          <w:tcPr>
            <w:tcW w:w="1126"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57"/>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235"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54"/>
              <w:jc w:val="right"/>
              <w:rPr>
                <w:rFonts w:ascii="Times New Roman" w:hAnsi="Times New Roman" w:cs="Times New Roman" w:eastAsia="Times New Roman" w:hint="default"/>
                <w:sz w:val="16"/>
                <w:szCs w:val="16"/>
              </w:rPr>
            </w:pPr>
            <w:r>
              <w:rPr>
                <w:rFonts w:ascii="Times New Roman"/>
                <w:w w:val="95"/>
                <w:sz w:val="16"/>
              </w:rPr>
              <w:t>1,275,484.96</w:t>
            </w:r>
            <w:r>
              <w:rPr>
                <w:rFonts w:ascii="Times New Roman"/>
                <w:sz w:val="16"/>
              </w:rPr>
            </w:r>
          </w:p>
        </w:tc>
      </w:tr>
      <w:tr>
        <w:trPr>
          <w:trHeight w:val="286" w:hRule="exact"/>
        </w:trPr>
        <w:tc>
          <w:tcPr>
            <w:tcW w:w="1290" w:type="dxa"/>
            <w:tcBorders>
              <w:top w:val="nil" w:sz="6" w:space="0" w:color="auto"/>
              <w:left w:val="nil" w:sz="6" w:space="0" w:color="auto"/>
              <w:bottom w:val="nil" w:sz="6" w:space="0" w:color="auto"/>
              <w:right w:val="nil" w:sz="6" w:space="0" w:color="auto"/>
            </w:tcBorders>
          </w:tcPr>
          <w:p>
            <w:pPr>
              <w:pStyle w:val="TableParagraph"/>
              <w:spacing w:line="222" w:lineRule="exact"/>
              <w:ind w:left="71" w:right="0"/>
              <w:jc w:val="left"/>
              <w:rPr>
                <w:rFonts w:ascii="宋体" w:hAnsi="宋体" w:cs="宋体" w:eastAsia="宋体" w:hint="default"/>
                <w:sz w:val="18"/>
                <w:szCs w:val="18"/>
              </w:rPr>
            </w:pPr>
            <w:r>
              <w:rPr>
                <w:rFonts w:ascii="宋体" w:hAnsi="宋体" w:cs="宋体" w:eastAsia="宋体" w:hint="default"/>
                <w:sz w:val="18"/>
                <w:szCs w:val="18"/>
              </w:rPr>
              <w:t>包装物</w:t>
            </w:r>
          </w:p>
        </w:tc>
        <w:tc>
          <w:tcPr>
            <w:tcW w:w="1294"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15"/>
              <w:jc w:val="right"/>
              <w:rPr>
                <w:rFonts w:ascii="Times New Roman" w:hAnsi="Times New Roman" w:cs="Times New Roman" w:eastAsia="Times New Roman" w:hint="default"/>
                <w:sz w:val="16"/>
                <w:szCs w:val="16"/>
              </w:rPr>
            </w:pPr>
            <w:r>
              <w:rPr>
                <w:rFonts w:ascii="Times New Roman"/>
                <w:w w:val="95"/>
                <w:sz w:val="16"/>
              </w:rPr>
              <w:t>225,680.51</w:t>
            </w:r>
            <w:r>
              <w:rPr>
                <w:rFonts w:ascii="Times New Roman"/>
                <w:sz w:val="16"/>
              </w:rPr>
            </w:r>
          </w:p>
        </w:tc>
        <w:tc>
          <w:tcPr>
            <w:tcW w:w="1196"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76"/>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276"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75"/>
              <w:jc w:val="right"/>
              <w:rPr>
                <w:rFonts w:ascii="Times New Roman" w:hAnsi="Times New Roman" w:cs="Times New Roman" w:eastAsia="Times New Roman" w:hint="default"/>
                <w:sz w:val="16"/>
                <w:szCs w:val="16"/>
              </w:rPr>
            </w:pPr>
            <w:r>
              <w:rPr>
                <w:rFonts w:ascii="Times New Roman"/>
                <w:w w:val="95"/>
                <w:sz w:val="16"/>
              </w:rPr>
              <w:t>225,680.51</w:t>
            </w:r>
            <w:r>
              <w:rPr>
                <w:rFonts w:ascii="Times New Roman"/>
                <w:sz w:val="16"/>
              </w:rPr>
            </w:r>
          </w:p>
        </w:tc>
        <w:tc>
          <w:tcPr>
            <w:tcW w:w="1264"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65"/>
              <w:jc w:val="right"/>
              <w:rPr>
                <w:rFonts w:ascii="Times New Roman" w:hAnsi="Times New Roman" w:cs="Times New Roman" w:eastAsia="Times New Roman" w:hint="default"/>
                <w:sz w:val="16"/>
                <w:szCs w:val="16"/>
              </w:rPr>
            </w:pPr>
            <w:r>
              <w:rPr>
                <w:rFonts w:ascii="Times New Roman"/>
                <w:w w:val="95"/>
                <w:sz w:val="16"/>
              </w:rPr>
              <w:t>4,071.44</w:t>
            </w:r>
            <w:r>
              <w:rPr>
                <w:rFonts w:ascii="Times New Roman"/>
                <w:sz w:val="16"/>
              </w:rPr>
            </w:r>
          </w:p>
        </w:tc>
        <w:tc>
          <w:tcPr>
            <w:tcW w:w="1126"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57"/>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235"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54"/>
              <w:jc w:val="right"/>
              <w:rPr>
                <w:rFonts w:ascii="Times New Roman" w:hAnsi="Times New Roman" w:cs="Times New Roman" w:eastAsia="Times New Roman" w:hint="default"/>
                <w:sz w:val="16"/>
                <w:szCs w:val="16"/>
              </w:rPr>
            </w:pPr>
            <w:r>
              <w:rPr>
                <w:rFonts w:ascii="Times New Roman"/>
                <w:w w:val="95"/>
                <w:sz w:val="16"/>
              </w:rPr>
              <w:t>4,071.44</w:t>
            </w:r>
            <w:r>
              <w:rPr>
                <w:rFonts w:ascii="Times New Roman"/>
                <w:sz w:val="16"/>
              </w:rPr>
            </w:r>
          </w:p>
        </w:tc>
      </w:tr>
      <w:tr>
        <w:trPr>
          <w:trHeight w:val="256" w:hRule="exact"/>
        </w:trPr>
        <w:tc>
          <w:tcPr>
            <w:tcW w:w="1290" w:type="dxa"/>
            <w:tcBorders>
              <w:top w:val="nil" w:sz="6" w:space="0" w:color="auto"/>
              <w:left w:val="nil" w:sz="6" w:space="0" w:color="auto"/>
              <w:bottom w:val="single" w:sz="4" w:space="0" w:color="000000"/>
              <w:right w:val="nil" w:sz="6" w:space="0" w:color="auto"/>
            </w:tcBorders>
          </w:tcPr>
          <w:p>
            <w:pPr>
              <w:pStyle w:val="TableParagraph"/>
              <w:spacing w:line="222" w:lineRule="exact"/>
              <w:ind w:left="71" w:right="0"/>
              <w:jc w:val="left"/>
              <w:rPr>
                <w:rFonts w:ascii="宋体" w:hAnsi="宋体" w:cs="宋体" w:eastAsia="宋体" w:hint="default"/>
                <w:sz w:val="18"/>
                <w:szCs w:val="18"/>
              </w:rPr>
            </w:pPr>
            <w:r>
              <w:rPr>
                <w:rFonts w:ascii="宋体" w:hAnsi="宋体" w:cs="宋体" w:eastAsia="宋体" w:hint="default"/>
                <w:sz w:val="18"/>
                <w:szCs w:val="18"/>
              </w:rPr>
              <w:t>委托代销商品</w:t>
            </w:r>
          </w:p>
        </w:tc>
        <w:tc>
          <w:tcPr>
            <w:tcW w:w="1294" w:type="dxa"/>
            <w:tcBorders>
              <w:top w:val="nil" w:sz="6" w:space="0" w:color="auto"/>
              <w:left w:val="nil" w:sz="6" w:space="0" w:color="auto"/>
              <w:bottom w:val="single" w:sz="4" w:space="0" w:color="000000"/>
              <w:right w:val="nil" w:sz="6" w:space="0" w:color="auto"/>
            </w:tcBorders>
          </w:tcPr>
          <w:p>
            <w:pPr>
              <w:pStyle w:val="TableParagraph"/>
              <w:spacing w:line="240" w:lineRule="auto" w:before="61"/>
              <w:ind w:right="115"/>
              <w:jc w:val="right"/>
              <w:rPr>
                <w:rFonts w:ascii="Times New Roman" w:hAnsi="Times New Roman" w:cs="Times New Roman" w:eastAsia="Times New Roman" w:hint="default"/>
                <w:sz w:val="16"/>
                <w:szCs w:val="16"/>
              </w:rPr>
            </w:pPr>
            <w:r>
              <w:rPr>
                <w:rFonts w:ascii="Times New Roman"/>
                <w:w w:val="95"/>
                <w:sz w:val="16"/>
              </w:rPr>
              <w:t>345,203.30</w:t>
            </w:r>
            <w:r>
              <w:rPr>
                <w:rFonts w:ascii="Times New Roman"/>
                <w:sz w:val="16"/>
              </w:rPr>
            </w:r>
          </w:p>
        </w:tc>
        <w:tc>
          <w:tcPr>
            <w:tcW w:w="1196" w:type="dxa"/>
            <w:tcBorders>
              <w:top w:val="nil" w:sz="6" w:space="0" w:color="auto"/>
              <w:left w:val="nil" w:sz="6" w:space="0" w:color="auto"/>
              <w:bottom w:val="single" w:sz="4" w:space="0" w:color="000000"/>
              <w:right w:val="nil" w:sz="6" w:space="0" w:color="auto"/>
            </w:tcBorders>
          </w:tcPr>
          <w:p>
            <w:pPr>
              <w:pStyle w:val="TableParagraph"/>
              <w:spacing w:line="240" w:lineRule="auto" w:before="61"/>
              <w:ind w:right="76"/>
              <w:jc w:val="right"/>
              <w:rPr>
                <w:rFonts w:ascii="Times New Roman" w:hAnsi="Times New Roman" w:cs="Times New Roman" w:eastAsia="Times New Roman" w:hint="default"/>
                <w:sz w:val="16"/>
                <w:szCs w:val="16"/>
              </w:rPr>
            </w:pPr>
            <w:r>
              <w:rPr>
                <w:rFonts w:ascii="Times New Roman"/>
                <w:w w:val="95"/>
                <w:sz w:val="16"/>
              </w:rPr>
              <w:t>345,203.30</w:t>
            </w:r>
            <w:r>
              <w:rPr>
                <w:rFonts w:ascii="Times New Roman"/>
                <w:sz w:val="16"/>
              </w:rPr>
            </w:r>
          </w:p>
        </w:tc>
        <w:tc>
          <w:tcPr>
            <w:tcW w:w="1276" w:type="dxa"/>
            <w:tcBorders>
              <w:top w:val="nil" w:sz="6" w:space="0" w:color="auto"/>
              <w:left w:val="nil" w:sz="6" w:space="0" w:color="auto"/>
              <w:bottom w:val="single" w:sz="4" w:space="0" w:color="000000"/>
              <w:right w:val="nil" w:sz="6" w:space="0" w:color="auto"/>
            </w:tcBorders>
          </w:tcPr>
          <w:p>
            <w:pPr>
              <w:pStyle w:val="TableParagraph"/>
              <w:spacing w:line="240" w:lineRule="auto" w:before="61"/>
              <w:ind w:right="75"/>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264" w:type="dxa"/>
            <w:tcBorders>
              <w:top w:val="nil" w:sz="6" w:space="0" w:color="auto"/>
              <w:left w:val="nil" w:sz="6" w:space="0" w:color="auto"/>
              <w:bottom w:val="single" w:sz="4" w:space="0" w:color="000000"/>
              <w:right w:val="nil" w:sz="6" w:space="0" w:color="auto"/>
            </w:tcBorders>
          </w:tcPr>
          <w:p>
            <w:pPr>
              <w:pStyle w:val="TableParagraph"/>
              <w:spacing w:line="240" w:lineRule="auto" w:before="61"/>
              <w:ind w:right="65"/>
              <w:jc w:val="right"/>
              <w:rPr>
                <w:rFonts w:ascii="Times New Roman" w:hAnsi="Times New Roman" w:cs="Times New Roman" w:eastAsia="Times New Roman" w:hint="default"/>
                <w:sz w:val="16"/>
                <w:szCs w:val="16"/>
              </w:rPr>
            </w:pPr>
            <w:r>
              <w:rPr>
                <w:rFonts w:ascii="Times New Roman"/>
                <w:w w:val="95"/>
                <w:sz w:val="16"/>
              </w:rPr>
              <w:t>3,794,432.36</w:t>
            </w:r>
            <w:r>
              <w:rPr>
                <w:rFonts w:ascii="Times New Roman"/>
                <w:sz w:val="16"/>
              </w:rPr>
            </w:r>
          </w:p>
        </w:tc>
        <w:tc>
          <w:tcPr>
            <w:tcW w:w="1126" w:type="dxa"/>
            <w:tcBorders>
              <w:top w:val="nil" w:sz="6" w:space="0" w:color="auto"/>
              <w:left w:val="nil" w:sz="6" w:space="0" w:color="auto"/>
              <w:bottom w:val="single" w:sz="4" w:space="0" w:color="000000"/>
              <w:right w:val="nil" w:sz="6" w:space="0" w:color="auto"/>
            </w:tcBorders>
          </w:tcPr>
          <w:p>
            <w:pPr>
              <w:pStyle w:val="TableParagraph"/>
              <w:spacing w:line="240" w:lineRule="auto" w:before="61"/>
              <w:ind w:right="57"/>
              <w:jc w:val="right"/>
              <w:rPr>
                <w:rFonts w:ascii="Times New Roman" w:hAnsi="Times New Roman" w:cs="Times New Roman" w:eastAsia="Times New Roman" w:hint="default"/>
                <w:sz w:val="16"/>
                <w:szCs w:val="16"/>
              </w:rPr>
            </w:pPr>
            <w:r>
              <w:rPr>
                <w:rFonts w:ascii="Times New Roman"/>
                <w:w w:val="95"/>
                <w:sz w:val="16"/>
              </w:rPr>
              <w:t>345,203.30</w:t>
            </w:r>
            <w:r>
              <w:rPr>
                <w:rFonts w:ascii="Times New Roman"/>
                <w:sz w:val="16"/>
              </w:rPr>
            </w:r>
          </w:p>
        </w:tc>
        <w:tc>
          <w:tcPr>
            <w:tcW w:w="1235" w:type="dxa"/>
            <w:tcBorders>
              <w:top w:val="nil" w:sz="6" w:space="0" w:color="auto"/>
              <w:left w:val="nil" w:sz="6" w:space="0" w:color="auto"/>
              <w:bottom w:val="single" w:sz="4" w:space="0" w:color="000000"/>
              <w:right w:val="nil" w:sz="6" w:space="0" w:color="auto"/>
            </w:tcBorders>
          </w:tcPr>
          <w:p>
            <w:pPr>
              <w:pStyle w:val="TableParagraph"/>
              <w:spacing w:line="240" w:lineRule="auto" w:before="61"/>
              <w:ind w:right="54"/>
              <w:jc w:val="right"/>
              <w:rPr>
                <w:rFonts w:ascii="Times New Roman" w:hAnsi="Times New Roman" w:cs="Times New Roman" w:eastAsia="Times New Roman" w:hint="default"/>
                <w:sz w:val="16"/>
                <w:szCs w:val="16"/>
              </w:rPr>
            </w:pPr>
            <w:r>
              <w:rPr>
                <w:rFonts w:ascii="Times New Roman"/>
                <w:w w:val="95"/>
                <w:sz w:val="16"/>
              </w:rPr>
              <w:t>3,449,229.06</w:t>
            </w:r>
            <w:r>
              <w:rPr>
                <w:rFonts w:ascii="Times New Roman"/>
                <w:sz w:val="16"/>
              </w:rPr>
            </w:r>
          </w:p>
        </w:tc>
      </w:tr>
      <w:tr>
        <w:trPr>
          <w:trHeight w:val="305" w:hRule="exact"/>
        </w:trPr>
        <w:tc>
          <w:tcPr>
            <w:tcW w:w="1290" w:type="dxa"/>
            <w:tcBorders>
              <w:top w:val="single" w:sz="4" w:space="0" w:color="000000"/>
              <w:left w:val="nil" w:sz="6" w:space="0" w:color="auto"/>
              <w:bottom w:val="single" w:sz="12" w:space="0" w:color="000000"/>
              <w:right w:val="nil" w:sz="6" w:space="0" w:color="auto"/>
            </w:tcBorders>
          </w:tcPr>
          <w:p>
            <w:pPr>
              <w:pStyle w:val="TableParagraph"/>
              <w:spacing w:line="240" w:lineRule="auto" w:before="21"/>
              <w:ind w:left="71"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294" w:type="dxa"/>
            <w:tcBorders>
              <w:top w:val="single" w:sz="4" w:space="0" w:color="000000"/>
              <w:left w:val="nil" w:sz="6" w:space="0" w:color="auto"/>
              <w:bottom w:val="single" w:sz="12" w:space="0" w:color="000000"/>
              <w:right w:val="nil" w:sz="6" w:space="0" w:color="auto"/>
            </w:tcBorders>
          </w:tcPr>
          <w:p>
            <w:pPr>
              <w:pStyle w:val="TableParagraph"/>
              <w:spacing w:line="240" w:lineRule="auto" w:before="100"/>
              <w:ind w:right="115"/>
              <w:jc w:val="right"/>
              <w:rPr>
                <w:rFonts w:ascii="Times New Roman" w:hAnsi="Times New Roman" w:cs="Times New Roman" w:eastAsia="Times New Roman" w:hint="default"/>
                <w:sz w:val="16"/>
                <w:szCs w:val="16"/>
              </w:rPr>
            </w:pPr>
            <w:r>
              <w:rPr>
                <w:rFonts w:ascii="Times New Roman"/>
                <w:b/>
                <w:spacing w:val="-1"/>
                <w:sz w:val="16"/>
              </w:rPr>
              <w:t>9,030,481,416.62</w:t>
            </w:r>
            <w:r>
              <w:rPr>
                <w:rFonts w:ascii="Times New Roman"/>
                <w:spacing w:val="-1"/>
                <w:sz w:val="16"/>
              </w:rPr>
            </w:r>
          </w:p>
        </w:tc>
        <w:tc>
          <w:tcPr>
            <w:tcW w:w="1196" w:type="dxa"/>
            <w:tcBorders>
              <w:top w:val="single" w:sz="4" w:space="0" w:color="000000"/>
              <w:left w:val="nil" w:sz="6" w:space="0" w:color="auto"/>
              <w:bottom w:val="single" w:sz="12" w:space="0" w:color="000000"/>
              <w:right w:val="nil" w:sz="6" w:space="0" w:color="auto"/>
            </w:tcBorders>
          </w:tcPr>
          <w:p>
            <w:pPr>
              <w:pStyle w:val="TableParagraph"/>
              <w:spacing w:line="240" w:lineRule="auto" w:before="100"/>
              <w:ind w:right="76"/>
              <w:jc w:val="right"/>
              <w:rPr>
                <w:rFonts w:ascii="Times New Roman" w:hAnsi="Times New Roman" w:cs="Times New Roman" w:eastAsia="Times New Roman" w:hint="default"/>
                <w:sz w:val="16"/>
                <w:szCs w:val="16"/>
              </w:rPr>
            </w:pPr>
            <w:r>
              <w:rPr>
                <w:rFonts w:ascii="Times New Roman"/>
                <w:b/>
                <w:spacing w:val="-1"/>
                <w:sz w:val="16"/>
              </w:rPr>
              <w:t>768,486,958.67</w:t>
            </w:r>
            <w:r>
              <w:rPr>
                <w:rFonts w:ascii="Times New Roman"/>
                <w:spacing w:val="-1"/>
                <w:sz w:val="16"/>
              </w:rPr>
            </w:r>
          </w:p>
        </w:tc>
        <w:tc>
          <w:tcPr>
            <w:tcW w:w="1276" w:type="dxa"/>
            <w:tcBorders>
              <w:top w:val="single" w:sz="4" w:space="0" w:color="000000"/>
              <w:left w:val="nil" w:sz="6" w:space="0" w:color="auto"/>
              <w:bottom w:val="single" w:sz="12" w:space="0" w:color="000000"/>
              <w:right w:val="nil" w:sz="6" w:space="0" w:color="auto"/>
            </w:tcBorders>
          </w:tcPr>
          <w:p>
            <w:pPr>
              <w:pStyle w:val="TableParagraph"/>
              <w:spacing w:line="240" w:lineRule="auto" w:before="100"/>
              <w:ind w:right="75"/>
              <w:jc w:val="right"/>
              <w:rPr>
                <w:rFonts w:ascii="Times New Roman" w:hAnsi="Times New Roman" w:cs="Times New Roman" w:eastAsia="Times New Roman" w:hint="default"/>
                <w:sz w:val="16"/>
                <w:szCs w:val="16"/>
              </w:rPr>
            </w:pPr>
            <w:r>
              <w:rPr>
                <w:rFonts w:ascii="Times New Roman"/>
                <w:b/>
                <w:spacing w:val="-1"/>
                <w:sz w:val="16"/>
              </w:rPr>
              <w:t>8,261,994,457.95</w:t>
            </w:r>
            <w:r>
              <w:rPr>
                <w:rFonts w:ascii="Times New Roman"/>
                <w:spacing w:val="-1"/>
                <w:sz w:val="16"/>
              </w:rPr>
            </w:r>
          </w:p>
        </w:tc>
        <w:tc>
          <w:tcPr>
            <w:tcW w:w="1264" w:type="dxa"/>
            <w:tcBorders>
              <w:top w:val="single" w:sz="4" w:space="0" w:color="000000"/>
              <w:left w:val="nil" w:sz="6" w:space="0" w:color="auto"/>
              <w:bottom w:val="single" w:sz="12" w:space="0" w:color="000000"/>
              <w:right w:val="nil" w:sz="6" w:space="0" w:color="auto"/>
            </w:tcBorders>
          </w:tcPr>
          <w:p>
            <w:pPr>
              <w:pStyle w:val="TableParagraph"/>
              <w:spacing w:line="240" w:lineRule="auto" w:before="100"/>
              <w:ind w:right="65"/>
              <w:jc w:val="right"/>
              <w:rPr>
                <w:rFonts w:ascii="Times New Roman" w:hAnsi="Times New Roman" w:cs="Times New Roman" w:eastAsia="Times New Roman" w:hint="default"/>
                <w:sz w:val="16"/>
                <w:szCs w:val="16"/>
              </w:rPr>
            </w:pPr>
            <w:r>
              <w:rPr>
                <w:rFonts w:ascii="Times New Roman"/>
                <w:b/>
                <w:spacing w:val="-1"/>
                <w:sz w:val="16"/>
              </w:rPr>
              <w:t>6,916,136,106.22</w:t>
            </w:r>
            <w:r>
              <w:rPr>
                <w:rFonts w:ascii="Times New Roman"/>
                <w:spacing w:val="-1"/>
                <w:sz w:val="16"/>
              </w:rPr>
            </w:r>
          </w:p>
        </w:tc>
        <w:tc>
          <w:tcPr>
            <w:tcW w:w="1126" w:type="dxa"/>
            <w:tcBorders>
              <w:top w:val="single" w:sz="4" w:space="0" w:color="000000"/>
              <w:left w:val="nil" w:sz="6" w:space="0" w:color="auto"/>
              <w:bottom w:val="single" w:sz="12" w:space="0" w:color="000000"/>
              <w:right w:val="nil" w:sz="6" w:space="0" w:color="auto"/>
            </w:tcBorders>
          </w:tcPr>
          <w:p>
            <w:pPr>
              <w:pStyle w:val="TableParagraph"/>
              <w:spacing w:line="240" w:lineRule="auto" w:before="100"/>
              <w:ind w:right="57"/>
              <w:jc w:val="right"/>
              <w:rPr>
                <w:rFonts w:ascii="Times New Roman" w:hAnsi="Times New Roman" w:cs="Times New Roman" w:eastAsia="Times New Roman" w:hint="default"/>
                <w:sz w:val="16"/>
                <w:szCs w:val="16"/>
              </w:rPr>
            </w:pPr>
            <w:r>
              <w:rPr>
                <w:rFonts w:ascii="Times New Roman"/>
                <w:b/>
                <w:spacing w:val="-1"/>
                <w:sz w:val="16"/>
              </w:rPr>
              <w:t>332,531,405.77</w:t>
            </w:r>
            <w:r>
              <w:rPr>
                <w:rFonts w:ascii="Times New Roman"/>
                <w:spacing w:val="-1"/>
                <w:sz w:val="16"/>
              </w:rPr>
            </w:r>
          </w:p>
        </w:tc>
        <w:tc>
          <w:tcPr>
            <w:tcW w:w="1235" w:type="dxa"/>
            <w:tcBorders>
              <w:top w:val="single" w:sz="4" w:space="0" w:color="000000"/>
              <w:left w:val="nil" w:sz="6" w:space="0" w:color="auto"/>
              <w:bottom w:val="single" w:sz="12" w:space="0" w:color="000000"/>
              <w:right w:val="nil" w:sz="6" w:space="0" w:color="auto"/>
            </w:tcBorders>
          </w:tcPr>
          <w:p>
            <w:pPr>
              <w:pStyle w:val="TableParagraph"/>
              <w:spacing w:line="240" w:lineRule="auto" w:before="100"/>
              <w:ind w:right="54"/>
              <w:jc w:val="right"/>
              <w:rPr>
                <w:rFonts w:ascii="Times New Roman" w:hAnsi="Times New Roman" w:cs="Times New Roman" w:eastAsia="Times New Roman" w:hint="default"/>
                <w:sz w:val="16"/>
                <w:szCs w:val="16"/>
              </w:rPr>
            </w:pPr>
            <w:r>
              <w:rPr>
                <w:rFonts w:ascii="Times New Roman"/>
                <w:b/>
                <w:spacing w:val="-1"/>
                <w:sz w:val="16"/>
              </w:rPr>
              <w:t>6,583,604,700.45</w:t>
            </w:r>
            <w:r>
              <w:rPr>
                <w:rFonts w:ascii="Times New Roman"/>
                <w:spacing w:val="-1"/>
                <w:sz w:val="16"/>
              </w:rPr>
            </w:r>
          </w:p>
        </w:tc>
      </w:tr>
    </w:tbl>
    <w:p>
      <w:pPr>
        <w:spacing w:before="85"/>
        <w:ind w:left="635" w:right="97" w:firstLine="0"/>
        <w:jc w:val="left"/>
        <w:rPr>
          <w:rFonts w:ascii="宋体" w:hAnsi="宋体" w:cs="宋体" w:eastAsia="宋体" w:hint="default"/>
          <w:sz w:val="22"/>
          <w:szCs w:val="22"/>
        </w:rPr>
      </w:pPr>
      <w:r>
        <w:rPr/>
        <w:pict>
          <v:group style="position:absolute;margin-left:199.820007pt;margin-top:42.597687pt;width:247.5pt;height:.5pt;mso-position-horizontal-relative:page;mso-position-vertical-relative:paragraph;z-index:-1274704" coordorigin="3996,852" coordsize="4950,10">
            <v:group style="position:absolute;left:4001;top:857;width:1203;height:2" coordorigin="4001,857" coordsize="1203,2">
              <v:shape style="position:absolute;left:4001;top:857;width:1203;height:2" coordorigin="4001,857" coordsize="1203,0" path="m4001,857l5204,857e" filled="false" stroked="true" strokeweight=".47998pt" strokecolor="#000000">
                <v:path arrowok="t"/>
              </v:shape>
            </v:group>
            <v:group style="position:absolute;left:5204;top:857;width:10;height:2" coordorigin="5204,857" coordsize="10,2">
              <v:shape style="position:absolute;left:5204;top:857;width:10;height:2" coordorigin="5204,857" coordsize="10,0" path="m5204,857l5213,857e" filled="false" stroked="true" strokeweight=".47998pt" strokecolor="#000000">
                <v:path arrowok="t"/>
              </v:shape>
            </v:group>
            <v:group style="position:absolute;left:5213;top:857;width:1194;height:2" coordorigin="5213,857" coordsize="1194,2">
              <v:shape style="position:absolute;left:5213;top:857;width:1194;height:2" coordorigin="5213,857" coordsize="1194,0" path="m5213,857l6407,857e" filled="false" stroked="true" strokeweight=".47998pt" strokecolor="#000000">
                <v:path arrowok="t"/>
              </v:shape>
            </v:group>
            <v:group style="position:absolute;left:6407;top:857;width:10;height:2" coordorigin="6407,857" coordsize="10,2">
              <v:shape style="position:absolute;left:6407;top:857;width:10;height:2" coordorigin="6407,857" coordsize="10,0" path="m6407,857l6417,857e" filled="false" stroked="true" strokeweight=".47998pt" strokecolor="#000000">
                <v:path arrowok="t"/>
              </v:shape>
            </v:group>
            <v:group style="position:absolute;left:6417;top:857;width:1317;height:2" coordorigin="6417,857" coordsize="1317,2">
              <v:shape style="position:absolute;left:6417;top:857;width:1317;height:2" coordorigin="6417,857" coordsize="1317,0" path="m6417,857l7734,857e" filled="false" stroked="true" strokeweight=".47998pt" strokecolor="#000000">
                <v:path arrowok="t"/>
              </v:shape>
            </v:group>
            <v:group style="position:absolute;left:7734;top:857;width:10;height:2" coordorigin="7734,857" coordsize="10,2">
              <v:shape style="position:absolute;left:7734;top:857;width:10;height:2" coordorigin="7734,857" coordsize="10,0" path="m7734,857l7743,857e" filled="false" stroked="true" strokeweight=".47998pt" strokecolor="#000000">
                <v:path arrowok="t"/>
              </v:shape>
            </v:group>
            <v:group style="position:absolute;left:7743;top:857;width:1198;height:2" coordorigin="7743,857" coordsize="1198,2">
              <v:shape style="position:absolute;left:7743;top:857;width:1198;height:2" coordorigin="7743,857" coordsize="1198,0" path="m7743,857l8941,857e" filled="false" stroked="true" strokeweight=".47998pt" strokecolor="#000000">
                <v:path arrowok="t"/>
              </v:shape>
            </v:group>
            <w10:wrap type="none"/>
          </v:group>
        </w:pict>
      </w:r>
      <w:r>
        <w:rPr>
          <w:rFonts w:ascii="Times New Roman" w:hAnsi="Times New Roman" w:cs="Times New Roman" w:eastAsia="Times New Roman" w:hint="default"/>
          <w:b/>
          <w:bCs/>
          <w:sz w:val="22"/>
          <w:szCs w:val="22"/>
        </w:rPr>
        <w:t>(2)  </w:t>
      </w:r>
      <w:r>
        <w:rPr>
          <w:rFonts w:ascii="Times New Roman" w:hAnsi="Times New Roman" w:cs="Times New Roman" w:eastAsia="Times New Roman" w:hint="default"/>
          <w:b/>
          <w:bCs/>
          <w:spacing w:val="29"/>
          <w:sz w:val="22"/>
          <w:szCs w:val="22"/>
        </w:rPr>
        <w:t> </w:t>
      </w:r>
      <w:r>
        <w:rPr>
          <w:rFonts w:ascii="宋体" w:hAnsi="宋体" w:cs="宋体" w:eastAsia="宋体" w:hint="default"/>
          <w:sz w:val="22"/>
          <w:szCs w:val="22"/>
        </w:rPr>
        <w:t>存货跌价准备</w:t>
      </w:r>
    </w:p>
    <w:p>
      <w:pPr>
        <w:spacing w:line="240" w:lineRule="auto" w:before="4"/>
        <w:rPr>
          <w:rFonts w:ascii="宋体" w:hAnsi="宋体" w:cs="宋体" w:eastAsia="宋体" w:hint="default"/>
          <w:sz w:val="11"/>
          <w:szCs w:val="11"/>
        </w:rPr>
      </w:pPr>
    </w:p>
    <w:tbl>
      <w:tblPr>
        <w:tblW w:w="0" w:type="auto"/>
        <w:jc w:val="left"/>
        <w:tblInd w:w="109" w:type="dxa"/>
        <w:tblLayout w:type="fixed"/>
        <w:tblCellMar>
          <w:top w:w="0" w:type="dxa"/>
          <w:left w:w="0" w:type="dxa"/>
          <w:bottom w:w="0" w:type="dxa"/>
          <w:right w:w="0" w:type="dxa"/>
        </w:tblCellMar>
        <w:tblLook w:val="01E0"/>
      </w:tblPr>
      <w:tblGrid>
        <w:gridCol w:w="1171"/>
        <w:gridCol w:w="1242"/>
        <w:gridCol w:w="1203"/>
        <w:gridCol w:w="1304"/>
        <w:gridCol w:w="1268"/>
        <w:gridCol w:w="1227"/>
        <w:gridCol w:w="1222"/>
      </w:tblGrid>
      <w:tr>
        <w:trPr>
          <w:trHeight w:val="247" w:hRule="exact"/>
        </w:trPr>
        <w:tc>
          <w:tcPr>
            <w:tcW w:w="1171" w:type="dxa"/>
            <w:tcBorders>
              <w:top w:val="single" w:sz="12" w:space="0" w:color="000000"/>
              <w:left w:val="nil" w:sz="6" w:space="0" w:color="auto"/>
              <w:bottom w:val="nil" w:sz="6" w:space="0" w:color="auto"/>
              <w:right w:val="nil" w:sz="6" w:space="0" w:color="auto"/>
            </w:tcBorders>
          </w:tcPr>
          <w:p>
            <w:pPr/>
          </w:p>
        </w:tc>
        <w:tc>
          <w:tcPr>
            <w:tcW w:w="1242" w:type="dxa"/>
            <w:tcBorders>
              <w:top w:val="single" w:sz="12" w:space="0" w:color="000000"/>
              <w:left w:val="nil" w:sz="6" w:space="0" w:color="auto"/>
              <w:bottom w:val="nil" w:sz="6" w:space="0" w:color="auto"/>
              <w:right w:val="nil" w:sz="6" w:space="0" w:color="auto"/>
            </w:tcBorders>
          </w:tcPr>
          <w:p>
            <w:pPr/>
          </w:p>
        </w:tc>
        <w:tc>
          <w:tcPr>
            <w:tcW w:w="2507" w:type="dxa"/>
            <w:gridSpan w:val="2"/>
            <w:tcBorders>
              <w:top w:val="single" w:sz="12" w:space="0" w:color="000000"/>
              <w:left w:val="nil" w:sz="6" w:space="0" w:color="auto"/>
              <w:bottom w:val="nil" w:sz="6" w:space="0" w:color="auto"/>
              <w:right w:val="nil" w:sz="6" w:space="0" w:color="auto"/>
            </w:tcBorders>
          </w:tcPr>
          <w:p>
            <w:pPr>
              <w:pStyle w:val="TableParagraph"/>
              <w:spacing w:line="240" w:lineRule="auto" w:before="21"/>
              <w:ind w:left="799" w:right="0"/>
              <w:jc w:val="left"/>
              <w:rPr>
                <w:rFonts w:ascii="宋体" w:hAnsi="宋体" w:cs="宋体" w:eastAsia="宋体" w:hint="default"/>
                <w:sz w:val="18"/>
                <w:szCs w:val="18"/>
              </w:rPr>
            </w:pPr>
            <w:r>
              <w:rPr>
                <w:rFonts w:ascii="宋体" w:hAnsi="宋体" w:cs="宋体" w:eastAsia="宋体" w:hint="default"/>
                <w:b/>
                <w:bCs/>
                <w:sz w:val="18"/>
                <w:szCs w:val="18"/>
              </w:rPr>
              <w:t>本年增加</w:t>
            </w:r>
            <w:r>
              <w:rPr>
                <w:rFonts w:ascii="宋体" w:hAnsi="宋体" w:cs="宋体" w:eastAsia="宋体" w:hint="default"/>
                <w:sz w:val="18"/>
                <w:szCs w:val="18"/>
              </w:rPr>
            </w:r>
          </w:p>
        </w:tc>
        <w:tc>
          <w:tcPr>
            <w:tcW w:w="2495" w:type="dxa"/>
            <w:gridSpan w:val="2"/>
            <w:tcBorders>
              <w:top w:val="single" w:sz="12" w:space="0" w:color="000000"/>
              <w:left w:val="nil" w:sz="6" w:space="0" w:color="auto"/>
              <w:bottom w:val="nil" w:sz="6" w:space="0" w:color="auto"/>
              <w:right w:val="nil" w:sz="6" w:space="0" w:color="auto"/>
            </w:tcBorders>
          </w:tcPr>
          <w:p>
            <w:pPr>
              <w:pStyle w:val="TableParagraph"/>
              <w:spacing w:line="240" w:lineRule="auto" w:before="21"/>
              <w:ind w:left="761" w:right="0"/>
              <w:jc w:val="left"/>
              <w:rPr>
                <w:rFonts w:ascii="宋体" w:hAnsi="宋体" w:cs="宋体" w:eastAsia="宋体" w:hint="default"/>
                <w:sz w:val="18"/>
                <w:szCs w:val="18"/>
              </w:rPr>
            </w:pPr>
            <w:r>
              <w:rPr>
                <w:rFonts w:ascii="宋体" w:hAnsi="宋体" w:cs="宋体" w:eastAsia="宋体" w:hint="default"/>
                <w:b/>
                <w:bCs/>
                <w:sz w:val="18"/>
                <w:szCs w:val="18"/>
              </w:rPr>
              <w:t>本年减少</w:t>
            </w:r>
            <w:r>
              <w:rPr>
                <w:rFonts w:ascii="宋体" w:hAnsi="宋体" w:cs="宋体" w:eastAsia="宋体" w:hint="default"/>
                <w:sz w:val="18"/>
                <w:szCs w:val="18"/>
              </w:rPr>
            </w:r>
          </w:p>
        </w:tc>
        <w:tc>
          <w:tcPr>
            <w:tcW w:w="1222" w:type="dxa"/>
            <w:tcBorders>
              <w:top w:val="single" w:sz="12" w:space="0" w:color="000000"/>
              <w:left w:val="nil" w:sz="6" w:space="0" w:color="auto"/>
              <w:bottom w:val="nil" w:sz="6" w:space="0" w:color="auto"/>
              <w:right w:val="nil" w:sz="6" w:space="0" w:color="auto"/>
            </w:tcBorders>
          </w:tcPr>
          <w:p>
            <w:pPr/>
          </w:p>
        </w:tc>
      </w:tr>
      <w:tr>
        <w:trPr>
          <w:trHeight w:val="160" w:hRule="exact"/>
        </w:trPr>
        <w:tc>
          <w:tcPr>
            <w:tcW w:w="1171" w:type="dxa"/>
            <w:tcBorders>
              <w:top w:val="nil" w:sz="6" w:space="0" w:color="auto"/>
              <w:left w:val="nil" w:sz="6" w:space="0" w:color="auto"/>
              <w:bottom w:val="nil" w:sz="6" w:space="0" w:color="auto"/>
              <w:right w:val="nil" w:sz="6" w:space="0" w:color="auto"/>
            </w:tcBorders>
          </w:tcPr>
          <w:p>
            <w:pPr>
              <w:pStyle w:val="TableParagraph"/>
              <w:spacing w:line="163" w:lineRule="exact"/>
              <w:ind w:left="71"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242" w:type="dxa"/>
            <w:tcBorders>
              <w:top w:val="nil" w:sz="6" w:space="0" w:color="auto"/>
              <w:left w:val="nil" w:sz="6" w:space="0" w:color="auto"/>
              <w:bottom w:val="nil" w:sz="6" w:space="0" w:color="auto"/>
              <w:right w:val="nil" w:sz="6" w:space="0" w:color="auto"/>
            </w:tcBorders>
          </w:tcPr>
          <w:p>
            <w:pPr>
              <w:pStyle w:val="TableParagraph"/>
              <w:spacing w:line="155" w:lineRule="exact"/>
              <w:ind w:left="235"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c>
          <w:tcPr>
            <w:tcW w:w="1203" w:type="dxa"/>
            <w:tcBorders>
              <w:top w:val="nil" w:sz="6" w:space="0" w:color="auto"/>
              <w:left w:val="nil" w:sz="6" w:space="0" w:color="auto"/>
              <w:bottom w:val="nil" w:sz="6" w:space="0" w:color="auto"/>
              <w:right w:val="nil" w:sz="6" w:space="0" w:color="auto"/>
            </w:tcBorders>
          </w:tcPr>
          <w:p>
            <w:pPr/>
          </w:p>
        </w:tc>
        <w:tc>
          <w:tcPr>
            <w:tcW w:w="1304" w:type="dxa"/>
            <w:tcBorders>
              <w:top w:val="nil" w:sz="6" w:space="0" w:color="auto"/>
              <w:left w:val="nil" w:sz="6" w:space="0" w:color="auto"/>
              <w:bottom w:val="nil" w:sz="6" w:space="0" w:color="auto"/>
              <w:right w:val="nil" w:sz="6" w:space="0" w:color="auto"/>
            </w:tcBorders>
          </w:tcPr>
          <w:p>
            <w:pPr/>
          </w:p>
        </w:tc>
        <w:tc>
          <w:tcPr>
            <w:tcW w:w="1268" w:type="dxa"/>
            <w:tcBorders>
              <w:top w:val="nil" w:sz="6" w:space="0" w:color="auto"/>
              <w:left w:val="nil" w:sz="6" w:space="0" w:color="auto"/>
              <w:bottom w:val="nil" w:sz="6" w:space="0" w:color="auto"/>
              <w:right w:val="nil" w:sz="6" w:space="0" w:color="auto"/>
            </w:tcBorders>
          </w:tcPr>
          <w:p>
            <w:pPr/>
          </w:p>
        </w:tc>
        <w:tc>
          <w:tcPr>
            <w:tcW w:w="1227" w:type="dxa"/>
            <w:tcBorders>
              <w:top w:val="nil" w:sz="6" w:space="0" w:color="auto"/>
              <w:left w:val="nil" w:sz="6" w:space="0" w:color="auto"/>
              <w:bottom w:val="nil" w:sz="6" w:space="0" w:color="auto"/>
              <w:right w:val="nil" w:sz="6" w:space="0" w:color="auto"/>
            </w:tcBorders>
          </w:tcPr>
          <w:p>
            <w:pPr/>
          </w:p>
        </w:tc>
        <w:tc>
          <w:tcPr>
            <w:tcW w:w="1222" w:type="dxa"/>
            <w:tcBorders>
              <w:top w:val="nil" w:sz="6" w:space="0" w:color="auto"/>
              <w:left w:val="nil" w:sz="6" w:space="0" w:color="auto"/>
              <w:bottom w:val="nil" w:sz="6" w:space="0" w:color="auto"/>
              <w:right w:val="nil" w:sz="6" w:space="0" w:color="auto"/>
            </w:tcBorders>
          </w:tcPr>
          <w:p>
            <w:pPr>
              <w:pStyle w:val="TableParagraph"/>
              <w:spacing w:line="155" w:lineRule="exact"/>
              <w:ind w:left="196"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r>
      <w:tr>
        <w:trPr>
          <w:trHeight w:val="213" w:hRule="exact"/>
        </w:trPr>
        <w:tc>
          <w:tcPr>
            <w:tcW w:w="1171" w:type="dxa"/>
            <w:tcBorders>
              <w:top w:val="nil" w:sz="6" w:space="0" w:color="auto"/>
              <w:left w:val="nil" w:sz="6" w:space="0" w:color="auto"/>
              <w:bottom w:val="single" w:sz="4" w:space="0" w:color="000000"/>
              <w:right w:val="nil" w:sz="6" w:space="0" w:color="auto"/>
            </w:tcBorders>
          </w:tcPr>
          <w:p>
            <w:pPr/>
          </w:p>
        </w:tc>
        <w:tc>
          <w:tcPr>
            <w:tcW w:w="1242" w:type="dxa"/>
            <w:tcBorders>
              <w:top w:val="nil" w:sz="6" w:space="0" w:color="auto"/>
              <w:left w:val="nil" w:sz="6" w:space="0" w:color="auto"/>
              <w:bottom w:val="single" w:sz="4" w:space="0" w:color="000000"/>
              <w:right w:val="nil" w:sz="6" w:space="0" w:color="auto"/>
            </w:tcBorders>
          </w:tcPr>
          <w:p>
            <w:pPr/>
          </w:p>
        </w:tc>
        <w:tc>
          <w:tcPr>
            <w:tcW w:w="1203" w:type="dxa"/>
            <w:tcBorders>
              <w:top w:val="nil" w:sz="6" w:space="0" w:color="auto"/>
              <w:left w:val="nil" w:sz="6" w:space="0" w:color="auto"/>
              <w:bottom w:val="single" w:sz="4" w:space="0" w:color="000000"/>
              <w:right w:val="nil" w:sz="6" w:space="0" w:color="auto"/>
            </w:tcBorders>
          </w:tcPr>
          <w:p>
            <w:pPr>
              <w:pStyle w:val="TableParagraph"/>
              <w:spacing w:line="179" w:lineRule="exact"/>
              <w:ind w:left="377" w:right="0"/>
              <w:jc w:val="left"/>
              <w:rPr>
                <w:rFonts w:ascii="宋体" w:hAnsi="宋体" w:cs="宋体" w:eastAsia="宋体" w:hint="default"/>
                <w:sz w:val="18"/>
                <w:szCs w:val="18"/>
              </w:rPr>
            </w:pPr>
            <w:r>
              <w:rPr>
                <w:rFonts w:ascii="宋体" w:hAnsi="宋体" w:cs="宋体" w:eastAsia="宋体" w:hint="default"/>
                <w:b/>
                <w:bCs/>
                <w:sz w:val="18"/>
                <w:szCs w:val="18"/>
              </w:rPr>
              <w:t>计提</w:t>
            </w:r>
            <w:r>
              <w:rPr>
                <w:rFonts w:ascii="宋体" w:hAnsi="宋体" w:cs="宋体" w:eastAsia="宋体" w:hint="default"/>
                <w:sz w:val="18"/>
                <w:szCs w:val="18"/>
              </w:rPr>
            </w:r>
          </w:p>
        </w:tc>
        <w:tc>
          <w:tcPr>
            <w:tcW w:w="1304" w:type="dxa"/>
            <w:tcBorders>
              <w:top w:val="nil" w:sz="6" w:space="0" w:color="auto"/>
              <w:left w:val="nil" w:sz="6" w:space="0" w:color="auto"/>
              <w:bottom w:val="single" w:sz="4" w:space="0" w:color="000000"/>
              <w:right w:val="nil" w:sz="6" w:space="0" w:color="auto"/>
            </w:tcBorders>
          </w:tcPr>
          <w:p>
            <w:pPr>
              <w:pStyle w:val="TableParagraph"/>
              <w:spacing w:line="179" w:lineRule="exact"/>
              <w:ind w:left="377" w:right="0"/>
              <w:jc w:val="left"/>
              <w:rPr>
                <w:rFonts w:ascii="宋体" w:hAnsi="宋体" w:cs="宋体" w:eastAsia="宋体" w:hint="default"/>
                <w:sz w:val="18"/>
                <w:szCs w:val="18"/>
              </w:rPr>
            </w:pPr>
            <w:r>
              <w:rPr>
                <w:rFonts w:ascii="宋体" w:hAnsi="宋体" w:cs="宋体" w:eastAsia="宋体" w:hint="default"/>
                <w:b/>
                <w:bCs/>
                <w:sz w:val="18"/>
                <w:szCs w:val="18"/>
              </w:rPr>
              <w:t>其他</w:t>
            </w:r>
            <w:r>
              <w:rPr>
                <w:rFonts w:ascii="宋体" w:hAnsi="宋体" w:cs="宋体" w:eastAsia="宋体" w:hint="default"/>
                <w:sz w:val="18"/>
                <w:szCs w:val="18"/>
              </w:rPr>
            </w:r>
          </w:p>
        </w:tc>
        <w:tc>
          <w:tcPr>
            <w:tcW w:w="1268" w:type="dxa"/>
            <w:tcBorders>
              <w:top w:val="nil" w:sz="6" w:space="0" w:color="auto"/>
              <w:left w:val="nil" w:sz="6" w:space="0" w:color="auto"/>
              <w:bottom w:val="single" w:sz="4" w:space="0" w:color="000000"/>
              <w:right w:val="nil" w:sz="6" w:space="0" w:color="auto"/>
            </w:tcBorders>
          </w:tcPr>
          <w:p>
            <w:pPr>
              <w:pStyle w:val="TableParagraph"/>
              <w:spacing w:line="179" w:lineRule="exact"/>
              <w:ind w:left="337" w:right="0"/>
              <w:jc w:val="left"/>
              <w:rPr>
                <w:rFonts w:ascii="宋体" w:hAnsi="宋体" w:cs="宋体" w:eastAsia="宋体" w:hint="default"/>
                <w:sz w:val="18"/>
                <w:szCs w:val="18"/>
              </w:rPr>
            </w:pPr>
            <w:r>
              <w:rPr>
                <w:rFonts w:ascii="宋体" w:hAnsi="宋体" w:cs="宋体" w:eastAsia="宋体" w:hint="default"/>
                <w:b/>
                <w:bCs/>
                <w:sz w:val="18"/>
                <w:szCs w:val="18"/>
              </w:rPr>
              <w:t>转回</w:t>
            </w:r>
            <w:r>
              <w:rPr>
                <w:rFonts w:ascii="宋体" w:hAnsi="宋体" w:cs="宋体" w:eastAsia="宋体" w:hint="default"/>
                <w:sz w:val="18"/>
                <w:szCs w:val="18"/>
              </w:rPr>
            </w:r>
          </w:p>
        </w:tc>
        <w:tc>
          <w:tcPr>
            <w:tcW w:w="1227" w:type="dxa"/>
            <w:tcBorders>
              <w:top w:val="nil" w:sz="6" w:space="0" w:color="auto"/>
              <w:left w:val="nil" w:sz="6" w:space="0" w:color="auto"/>
              <w:bottom w:val="single" w:sz="4" w:space="0" w:color="000000"/>
              <w:right w:val="nil" w:sz="6" w:space="0" w:color="auto"/>
            </w:tcBorders>
          </w:tcPr>
          <w:p>
            <w:pPr>
              <w:pStyle w:val="TableParagraph"/>
              <w:spacing w:line="179" w:lineRule="exact"/>
              <w:ind w:left="156" w:right="0"/>
              <w:jc w:val="left"/>
              <w:rPr>
                <w:rFonts w:ascii="宋体" w:hAnsi="宋体" w:cs="宋体" w:eastAsia="宋体" w:hint="default"/>
                <w:sz w:val="18"/>
                <w:szCs w:val="18"/>
              </w:rPr>
            </w:pPr>
            <w:r>
              <w:rPr>
                <w:rFonts w:ascii="宋体" w:hAnsi="宋体" w:cs="宋体" w:eastAsia="宋体" w:hint="default"/>
                <w:b/>
                <w:bCs/>
                <w:sz w:val="18"/>
                <w:szCs w:val="18"/>
              </w:rPr>
              <w:t>其他转出</w:t>
            </w:r>
            <w:r>
              <w:rPr>
                <w:rFonts w:ascii="宋体" w:hAnsi="宋体" w:cs="宋体" w:eastAsia="宋体" w:hint="default"/>
                <w:sz w:val="18"/>
                <w:szCs w:val="18"/>
              </w:rPr>
            </w:r>
          </w:p>
        </w:tc>
        <w:tc>
          <w:tcPr>
            <w:tcW w:w="1222" w:type="dxa"/>
            <w:tcBorders>
              <w:top w:val="nil" w:sz="6" w:space="0" w:color="auto"/>
              <w:left w:val="nil" w:sz="6" w:space="0" w:color="auto"/>
              <w:bottom w:val="single" w:sz="4" w:space="0" w:color="000000"/>
              <w:right w:val="nil" w:sz="6" w:space="0" w:color="auto"/>
            </w:tcBorders>
          </w:tcPr>
          <w:p>
            <w:pPr/>
          </w:p>
        </w:tc>
      </w:tr>
      <w:tr>
        <w:trPr>
          <w:trHeight w:val="336" w:hRule="exact"/>
        </w:trPr>
        <w:tc>
          <w:tcPr>
            <w:tcW w:w="1171"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left="71" w:right="0"/>
              <w:jc w:val="left"/>
              <w:rPr>
                <w:rFonts w:ascii="宋体" w:hAnsi="宋体" w:cs="宋体" w:eastAsia="宋体" w:hint="default"/>
                <w:sz w:val="16"/>
                <w:szCs w:val="16"/>
              </w:rPr>
            </w:pPr>
            <w:r>
              <w:rPr>
                <w:rFonts w:ascii="宋体" w:hAnsi="宋体" w:cs="宋体" w:eastAsia="宋体" w:hint="default"/>
                <w:sz w:val="16"/>
                <w:szCs w:val="16"/>
              </w:rPr>
              <w:t>库存商品</w:t>
            </w:r>
          </w:p>
        </w:tc>
        <w:tc>
          <w:tcPr>
            <w:tcW w:w="1242" w:type="dxa"/>
            <w:tcBorders>
              <w:top w:val="single" w:sz="4" w:space="0" w:color="000000"/>
              <w:left w:val="nil" w:sz="6" w:space="0" w:color="auto"/>
              <w:bottom w:val="nil" w:sz="6" w:space="0" w:color="auto"/>
              <w:right w:val="nil" w:sz="6" w:space="0" w:color="auto"/>
            </w:tcBorders>
          </w:tcPr>
          <w:p>
            <w:pPr>
              <w:pStyle w:val="TableParagraph"/>
              <w:spacing w:line="240" w:lineRule="auto" w:before="96"/>
              <w:ind w:right="100"/>
              <w:jc w:val="right"/>
              <w:rPr>
                <w:rFonts w:ascii="Times New Roman" w:hAnsi="Times New Roman" w:cs="Times New Roman" w:eastAsia="Times New Roman" w:hint="default"/>
                <w:sz w:val="16"/>
                <w:szCs w:val="16"/>
              </w:rPr>
            </w:pPr>
            <w:r>
              <w:rPr>
                <w:rFonts w:ascii="Times New Roman"/>
                <w:spacing w:val="-1"/>
                <w:sz w:val="16"/>
              </w:rPr>
              <w:t>105,220,466.96</w:t>
            </w:r>
          </w:p>
        </w:tc>
        <w:tc>
          <w:tcPr>
            <w:tcW w:w="1203" w:type="dxa"/>
            <w:tcBorders>
              <w:top w:val="single" w:sz="4" w:space="0" w:color="000000"/>
              <w:left w:val="nil" w:sz="6" w:space="0" w:color="auto"/>
              <w:bottom w:val="nil" w:sz="6" w:space="0" w:color="auto"/>
              <w:right w:val="nil" w:sz="6" w:space="0" w:color="auto"/>
            </w:tcBorders>
          </w:tcPr>
          <w:p>
            <w:pPr>
              <w:pStyle w:val="TableParagraph"/>
              <w:spacing w:line="240" w:lineRule="auto" w:before="96"/>
              <w:ind w:right="99"/>
              <w:jc w:val="right"/>
              <w:rPr>
                <w:rFonts w:ascii="Times New Roman" w:hAnsi="Times New Roman" w:cs="Times New Roman" w:eastAsia="Times New Roman" w:hint="default"/>
                <w:sz w:val="16"/>
                <w:szCs w:val="16"/>
              </w:rPr>
            </w:pPr>
            <w:r>
              <w:rPr>
                <w:rFonts w:ascii="Times New Roman"/>
                <w:spacing w:val="-1"/>
                <w:sz w:val="16"/>
              </w:rPr>
              <w:t>48,282,852.63</w:t>
            </w:r>
          </w:p>
        </w:tc>
        <w:tc>
          <w:tcPr>
            <w:tcW w:w="1304" w:type="dxa"/>
            <w:tcBorders>
              <w:top w:val="single" w:sz="4" w:space="0" w:color="000000"/>
              <w:left w:val="nil" w:sz="6" w:space="0" w:color="auto"/>
              <w:bottom w:val="nil" w:sz="6" w:space="0" w:color="auto"/>
              <w:right w:val="nil" w:sz="6" w:space="0" w:color="auto"/>
            </w:tcBorders>
          </w:tcPr>
          <w:p>
            <w:pPr>
              <w:pStyle w:val="TableParagraph"/>
              <w:spacing w:line="240" w:lineRule="auto" w:before="96"/>
              <w:ind w:right="201"/>
              <w:jc w:val="right"/>
              <w:rPr>
                <w:rFonts w:ascii="Times New Roman" w:hAnsi="Times New Roman" w:cs="Times New Roman" w:eastAsia="Times New Roman" w:hint="default"/>
                <w:sz w:val="16"/>
                <w:szCs w:val="16"/>
              </w:rPr>
            </w:pPr>
            <w:r>
              <w:rPr>
                <w:rFonts w:ascii="Times New Roman"/>
                <w:w w:val="95"/>
                <w:sz w:val="16"/>
              </w:rPr>
              <w:t>4,675,531.53</w:t>
            </w:r>
            <w:r>
              <w:rPr>
                <w:rFonts w:ascii="Times New Roman"/>
                <w:sz w:val="16"/>
              </w:rPr>
            </w:r>
          </w:p>
        </w:tc>
        <w:tc>
          <w:tcPr>
            <w:tcW w:w="1268" w:type="dxa"/>
            <w:tcBorders>
              <w:top w:val="single" w:sz="4" w:space="0" w:color="000000"/>
              <w:left w:val="nil" w:sz="6" w:space="0" w:color="auto"/>
              <w:bottom w:val="nil" w:sz="6" w:space="0" w:color="auto"/>
              <w:right w:val="nil" w:sz="6" w:space="0" w:color="auto"/>
            </w:tcBorders>
          </w:tcPr>
          <w:p>
            <w:pPr>
              <w:pStyle w:val="TableParagraph"/>
              <w:spacing w:line="240" w:lineRule="auto" w:before="96"/>
              <w:ind w:right="141"/>
              <w:jc w:val="right"/>
              <w:rPr>
                <w:rFonts w:ascii="Times New Roman" w:hAnsi="Times New Roman" w:cs="Times New Roman" w:eastAsia="Times New Roman" w:hint="default"/>
                <w:sz w:val="16"/>
                <w:szCs w:val="16"/>
              </w:rPr>
            </w:pPr>
            <w:r>
              <w:rPr>
                <w:rFonts w:ascii="Times New Roman"/>
                <w:w w:val="95"/>
                <w:sz w:val="16"/>
              </w:rPr>
              <w:t>8,250,542.65</w:t>
            </w:r>
            <w:r>
              <w:rPr>
                <w:rFonts w:ascii="Times New Roman"/>
                <w:sz w:val="16"/>
              </w:rPr>
            </w:r>
          </w:p>
        </w:tc>
        <w:tc>
          <w:tcPr>
            <w:tcW w:w="1227" w:type="dxa"/>
            <w:tcBorders>
              <w:top w:val="single" w:sz="4" w:space="0" w:color="000000"/>
              <w:left w:val="nil" w:sz="6" w:space="0" w:color="auto"/>
              <w:bottom w:val="nil" w:sz="6" w:space="0" w:color="auto"/>
              <w:right w:val="nil" w:sz="6" w:space="0" w:color="auto"/>
            </w:tcBorders>
          </w:tcPr>
          <w:p>
            <w:pPr>
              <w:pStyle w:val="TableParagraph"/>
              <w:spacing w:line="240" w:lineRule="auto" w:before="96"/>
              <w:ind w:right="161"/>
              <w:jc w:val="right"/>
              <w:rPr>
                <w:rFonts w:ascii="Times New Roman" w:hAnsi="Times New Roman" w:cs="Times New Roman" w:eastAsia="Times New Roman" w:hint="default"/>
                <w:sz w:val="16"/>
                <w:szCs w:val="16"/>
              </w:rPr>
            </w:pPr>
            <w:r>
              <w:rPr>
                <w:rFonts w:ascii="Times New Roman"/>
                <w:w w:val="95"/>
                <w:sz w:val="16"/>
              </w:rPr>
              <w:t>455,697.67</w:t>
            </w:r>
            <w:r>
              <w:rPr>
                <w:rFonts w:ascii="Times New Roman"/>
                <w:sz w:val="16"/>
              </w:rPr>
            </w:r>
          </w:p>
        </w:tc>
        <w:tc>
          <w:tcPr>
            <w:tcW w:w="1222" w:type="dxa"/>
            <w:tcBorders>
              <w:top w:val="single" w:sz="4" w:space="0" w:color="000000"/>
              <w:left w:val="nil" w:sz="6" w:space="0" w:color="auto"/>
              <w:bottom w:val="nil" w:sz="6" w:space="0" w:color="auto"/>
              <w:right w:val="nil" w:sz="6" w:space="0" w:color="auto"/>
            </w:tcBorders>
          </w:tcPr>
          <w:p>
            <w:pPr>
              <w:pStyle w:val="TableParagraph"/>
              <w:spacing w:line="240" w:lineRule="auto" w:before="96"/>
              <w:ind w:right="58"/>
              <w:jc w:val="right"/>
              <w:rPr>
                <w:rFonts w:ascii="Times New Roman" w:hAnsi="Times New Roman" w:cs="Times New Roman" w:eastAsia="Times New Roman" w:hint="default"/>
                <w:sz w:val="16"/>
                <w:szCs w:val="16"/>
              </w:rPr>
            </w:pPr>
            <w:r>
              <w:rPr>
                <w:rFonts w:ascii="Times New Roman"/>
                <w:spacing w:val="-1"/>
                <w:sz w:val="16"/>
              </w:rPr>
              <w:t>149,472,610.80</w:t>
            </w:r>
          </w:p>
        </w:tc>
      </w:tr>
      <w:tr>
        <w:trPr>
          <w:trHeight w:val="285" w:hRule="exact"/>
        </w:trPr>
        <w:tc>
          <w:tcPr>
            <w:tcW w:w="1171" w:type="dxa"/>
            <w:tcBorders>
              <w:top w:val="nil" w:sz="6" w:space="0" w:color="auto"/>
              <w:left w:val="nil" w:sz="6" w:space="0" w:color="auto"/>
              <w:bottom w:val="nil" w:sz="6" w:space="0" w:color="auto"/>
              <w:right w:val="nil" w:sz="6" w:space="0" w:color="auto"/>
            </w:tcBorders>
          </w:tcPr>
          <w:p>
            <w:pPr>
              <w:pStyle w:val="TableParagraph"/>
              <w:spacing w:line="240" w:lineRule="auto" w:before="4"/>
              <w:ind w:left="71" w:right="0"/>
              <w:jc w:val="left"/>
              <w:rPr>
                <w:rFonts w:ascii="宋体" w:hAnsi="宋体" w:cs="宋体" w:eastAsia="宋体" w:hint="default"/>
                <w:sz w:val="16"/>
                <w:szCs w:val="16"/>
              </w:rPr>
            </w:pPr>
            <w:r>
              <w:rPr>
                <w:rFonts w:ascii="宋体" w:hAnsi="宋体" w:cs="宋体" w:eastAsia="宋体" w:hint="default"/>
                <w:sz w:val="16"/>
                <w:szCs w:val="16"/>
              </w:rPr>
              <w:t>原材料</w:t>
            </w:r>
          </w:p>
        </w:tc>
        <w:tc>
          <w:tcPr>
            <w:tcW w:w="1242"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00"/>
              <w:jc w:val="right"/>
              <w:rPr>
                <w:rFonts w:ascii="Times New Roman" w:hAnsi="Times New Roman" w:cs="Times New Roman" w:eastAsia="Times New Roman" w:hint="default"/>
                <w:sz w:val="16"/>
                <w:szCs w:val="16"/>
              </w:rPr>
            </w:pPr>
            <w:r>
              <w:rPr>
                <w:rFonts w:ascii="Times New Roman"/>
                <w:spacing w:val="-1"/>
                <w:sz w:val="16"/>
              </w:rPr>
              <w:t>39,266,960.13</w:t>
            </w:r>
          </w:p>
        </w:tc>
        <w:tc>
          <w:tcPr>
            <w:tcW w:w="1203"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99"/>
              <w:jc w:val="right"/>
              <w:rPr>
                <w:rFonts w:ascii="Times New Roman" w:hAnsi="Times New Roman" w:cs="Times New Roman" w:eastAsia="Times New Roman" w:hint="default"/>
                <w:sz w:val="16"/>
                <w:szCs w:val="16"/>
              </w:rPr>
            </w:pPr>
            <w:r>
              <w:rPr>
                <w:rFonts w:ascii="Times New Roman"/>
                <w:w w:val="95"/>
                <w:sz w:val="16"/>
              </w:rPr>
              <w:t>7,525,840.94</w:t>
            </w:r>
            <w:r>
              <w:rPr>
                <w:rFonts w:ascii="Times New Roman"/>
                <w:sz w:val="16"/>
              </w:rPr>
            </w:r>
          </w:p>
        </w:tc>
        <w:tc>
          <w:tcPr>
            <w:tcW w:w="1304"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01"/>
              <w:jc w:val="right"/>
              <w:rPr>
                <w:rFonts w:ascii="Times New Roman" w:hAnsi="Times New Roman" w:cs="Times New Roman" w:eastAsia="Times New Roman" w:hint="default"/>
                <w:sz w:val="16"/>
                <w:szCs w:val="16"/>
              </w:rPr>
            </w:pPr>
            <w:r>
              <w:rPr>
                <w:rFonts w:ascii="Times New Roman"/>
                <w:spacing w:val="-1"/>
                <w:sz w:val="16"/>
              </w:rPr>
              <w:t>54,426,414.28</w:t>
            </w:r>
          </w:p>
        </w:tc>
        <w:tc>
          <w:tcPr>
            <w:tcW w:w="1268"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41"/>
              <w:jc w:val="right"/>
              <w:rPr>
                <w:rFonts w:ascii="Times New Roman" w:hAnsi="Times New Roman" w:cs="Times New Roman" w:eastAsia="Times New Roman" w:hint="default"/>
                <w:sz w:val="16"/>
                <w:szCs w:val="16"/>
              </w:rPr>
            </w:pPr>
            <w:r>
              <w:rPr>
                <w:rFonts w:ascii="Times New Roman"/>
                <w:w w:val="95"/>
                <w:sz w:val="16"/>
              </w:rPr>
              <w:t>2,837,855.29</w:t>
            </w:r>
            <w:r>
              <w:rPr>
                <w:rFonts w:ascii="Times New Roman"/>
                <w:sz w:val="16"/>
              </w:rPr>
            </w:r>
          </w:p>
        </w:tc>
        <w:tc>
          <w:tcPr>
            <w:tcW w:w="1227"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61"/>
              <w:jc w:val="right"/>
              <w:rPr>
                <w:rFonts w:ascii="Times New Roman" w:hAnsi="Times New Roman" w:cs="Times New Roman" w:eastAsia="Times New Roman" w:hint="default"/>
                <w:sz w:val="16"/>
                <w:szCs w:val="16"/>
              </w:rPr>
            </w:pPr>
            <w:r>
              <w:rPr>
                <w:rFonts w:ascii="Times New Roman"/>
                <w:w w:val="95"/>
                <w:sz w:val="16"/>
              </w:rPr>
              <w:t>3,669,166.26</w:t>
            </w:r>
            <w:r>
              <w:rPr>
                <w:rFonts w:ascii="Times New Roman"/>
                <w:sz w:val="16"/>
              </w:rPr>
            </w:r>
          </w:p>
        </w:tc>
        <w:tc>
          <w:tcPr>
            <w:tcW w:w="1222"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57"/>
              <w:jc w:val="right"/>
              <w:rPr>
                <w:rFonts w:ascii="Times New Roman" w:hAnsi="Times New Roman" w:cs="Times New Roman" w:eastAsia="Times New Roman" w:hint="default"/>
                <w:sz w:val="16"/>
                <w:szCs w:val="16"/>
              </w:rPr>
            </w:pPr>
            <w:r>
              <w:rPr>
                <w:rFonts w:ascii="Times New Roman"/>
                <w:spacing w:val="-1"/>
                <w:sz w:val="16"/>
              </w:rPr>
              <w:t>94,712,193.80</w:t>
            </w:r>
          </w:p>
        </w:tc>
      </w:tr>
      <w:tr>
        <w:trPr>
          <w:trHeight w:val="285" w:hRule="exact"/>
        </w:trPr>
        <w:tc>
          <w:tcPr>
            <w:tcW w:w="1171" w:type="dxa"/>
            <w:tcBorders>
              <w:top w:val="nil" w:sz="6" w:space="0" w:color="auto"/>
              <w:left w:val="nil" w:sz="6" w:space="0" w:color="auto"/>
              <w:bottom w:val="nil" w:sz="6" w:space="0" w:color="auto"/>
              <w:right w:val="nil" w:sz="6" w:space="0" w:color="auto"/>
            </w:tcBorders>
          </w:tcPr>
          <w:p>
            <w:pPr>
              <w:pStyle w:val="TableParagraph"/>
              <w:spacing w:line="240" w:lineRule="auto" w:before="3"/>
              <w:ind w:left="71" w:right="0"/>
              <w:jc w:val="left"/>
              <w:rPr>
                <w:rFonts w:ascii="宋体" w:hAnsi="宋体" w:cs="宋体" w:eastAsia="宋体" w:hint="default"/>
                <w:sz w:val="16"/>
                <w:szCs w:val="16"/>
              </w:rPr>
            </w:pPr>
            <w:r>
              <w:rPr>
                <w:rFonts w:ascii="宋体" w:hAnsi="宋体" w:cs="宋体" w:eastAsia="宋体" w:hint="default"/>
                <w:sz w:val="16"/>
                <w:szCs w:val="16"/>
              </w:rPr>
              <w:t>在产品</w:t>
            </w:r>
          </w:p>
        </w:tc>
        <w:tc>
          <w:tcPr>
            <w:tcW w:w="1242"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0"/>
              <w:jc w:val="right"/>
              <w:rPr>
                <w:rFonts w:ascii="Times New Roman" w:hAnsi="Times New Roman" w:cs="Times New Roman" w:eastAsia="Times New Roman" w:hint="default"/>
                <w:sz w:val="16"/>
                <w:szCs w:val="16"/>
              </w:rPr>
            </w:pPr>
            <w:r>
              <w:rPr>
                <w:rFonts w:ascii="Times New Roman"/>
                <w:spacing w:val="-1"/>
                <w:sz w:val="16"/>
              </w:rPr>
              <w:t>74,666,801.80</w:t>
            </w:r>
          </w:p>
        </w:tc>
        <w:tc>
          <w:tcPr>
            <w:tcW w:w="120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99"/>
              <w:jc w:val="right"/>
              <w:rPr>
                <w:rFonts w:ascii="Times New Roman" w:hAnsi="Times New Roman" w:cs="Times New Roman" w:eastAsia="Times New Roman" w:hint="default"/>
                <w:sz w:val="16"/>
                <w:szCs w:val="16"/>
              </w:rPr>
            </w:pPr>
            <w:r>
              <w:rPr>
                <w:rFonts w:ascii="Times New Roman"/>
                <w:spacing w:val="-1"/>
                <w:sz w:val="16"/>
              </w:rPr>
              <w:t>16,766,025.69</w:t>
            </w:r>
          </w:p>
        </w:tc>
        <w:tc>
          <w:tcPr>
            <w:tcW w:w="1304"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01"/>
              <w:jc w:val="right"/>
              <w:rPr>
                <w:rFonts w:ascii="Times New Roman" w:hAnsi="Times New Roman" w:cs="Times New Roman" w:eastAsia="Times New Roman" w:hint="default"/>
                <w:sz w:val="16"/>
                <w:szCs w:val="16"/>
              </w:rPr>
            </w:pPr>
            <w:r>
              <w:rPr>
                <w:rFonts w:ascii="Times New Roman"/>
                <w:spacing w:val="-1"/>
                <w:sz w:val="16"/>
              </w:rPr>
              <w:t>184,188,880.60</w:t>
            </w:r>
          </w:p>
        </w:tc>
        <w:tc>
          <w:tcPr>
            <w:tcW w:w="126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41"/>
              <w:jc w:val="right"/>
              <w:rPr>
                <w:rFonts w:ascii="Times New Roman" w:hAnsi="Times New Roman" w:cs="Times New Roman" w:eastAsia="Times New Roman" w:hint="default"/>
                <w:sz w:val="16"/>
                <w:szCs w:val="16"/>
              </w:rPr>
            </w:pPr>
            <w:r>
              <w:rPr>
                <w:rFonts w:ascii="Times New Roman"/>
                <w:w w:val="95"/>
                <w:sz w:val="16"/>
              </w:rPr>
              <w:t>7,618,044.25</w:t>
            </w:r>
            <w:r>
              <w:rPr>
                <w:rFonts w:ascii="Times New Roman"/>
                <w:sz w:val="16"/>
              </w:rPr>
            </w:r>
          </w:p>
        </w:tc>
        <w:tc>
          <w:tcPr>
            <w:tcW w:w="1227"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61"/>
              <w:jc w:val="right"/>
              <w:rPr>
                <w:rFonts w:ascii="Times New Roman" w:hAnsi="Times New Roman" w:cs="Times New Roman" w:eastAsia="Times New Roman" w:hint="default"/>
                <w:sz w:val="16"/>
                <w:szCs w:val="16"/>
              </w:rPr>
            </w:pPr>
            <w:r>
              <w:rPr>
                <w:rFonts w:ascii="Times New Roman"/>
                <w:w w:val="95"/>
                <w:sz w:val="16"/>
              </w:rPr>
              <w:t>8,976,826.58</w:t>
            </w:r>
            <w:r>
              <w:rPr>
                <w:rFonts w:ascii="Times New Roman"/>
                <w:sz w:val="16"/>
              </w:rPr>
            </w:r>
          </w:p>
        </w:tc>
        <w:tc>
          <w:tcPr>
            <w:tcW w:w="1222"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58"/>
              <w:jc w:val="right"/>
              <w:rPr>
                <w:rFonts w:ascii="Times New Roman" w:hAnsi="Times New Roman" w:cs="Times New Roman" w:eastAsia="Times New Roman" w:hint="default"/>
                <w:sz w:val="16"/>
                <w:szCs w:val="16"/>
              </w:rPr>
            </w:pPr>
            <w:r>
              <w:rPr>
                <w:rFonts w:ascii="Times New Roman"/>
                <w:spacing w:val="-1"/>
                <w:sz w:val="16"/>
              </w:rPr>
              <w:t>259,026,837.26</w:t>
            </w:r>
          </w:p>
        </w:tc>
      </w:tr>
      <w:tr>
        <w:trPr>
          <w:trHeight w:val="285" w:hRule="exact"/>
        </w:trPr>
        <w:tc>
          <w:tcPr>
            <w:tcW w:w="1171" w:type="dxa"/>
            <w:tcBorders>
              <w:top w:val="nil" w:sz="6" w:space="0" w:color="auto"/>
              <w:left w:val="nil" w:sz="6" w:space="0" w:color="auto"/>
              <w:bottom w:val="nil" w:sz="6" w:space="0" w:color="auto"/>
              <w:right w:val="nil" w:sz="6" w:space="0" w:color="auto"/>
            </w:tcBorders>
          </w:tcPr>
          <w:p>
            <w:pPr>
              <w:pStyle w:val="TableParagraph"/>
              <w:spacing w:line="240" w:lineRule="auto" w:before="4"/>
              <w:ind w:left="71" w:right="0"/>
              <w:jc w:val="left"/>
              <w:rPr>
                <w:rFonts w:ascii="宋体" w:hAnsi="宋体" w:cs="宋体" w:eastAsia="宋体" w:hint="default"/>
                <w:sz w:val="16"/>
                <w:szCs w:val="16"/>
              </w:rPr>
            </w:pPr>
            <w:r>
              <w:rPr>
                <w:rFonts w:ascii="宋体" w:hAnsi="宋体" w:cs="宋体" w:eastAsia="宋体" w:hint="default"/>
                <w:sz w:val="16"/>
                <w:szCs w:val="16"/>
              </w:rPr>
              <w:t>发出商品</w:t>
            </w:r>
          </w:p>
        </w:tc>
        <w:tc>
          <w:tcPr>
            <w:tcW w:w="1242"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00"/>
              <w:jc w:val="right"/>
              <w:rPr>
                <w:rFonts w:ascii="Times New Roman" w:hAnsi="Times New Roman" w:cs="Times New Roman" w:eastAsia="Times New Roman" w:hint="default"/>
                <w:sz w:val="16"/>
                <w:szCs w:val="16"/>
              </w:rPr>
            </w:pPr>
            <w:r>
              <w:rPr>
                <w:rFonts w:ascii="Times New Roman"/>
                <w:spacing w:val="-1"/>
                <w:sz w:val="16"/>
              </w:rPr>
              <w:t>41,429,156.27</w:t>
            </w:r>
          </w:p>
        </w:tc>
        <w:tc>
          <w:tcPr>
            <w:tcW w:w="1203"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99"/>
              <w:jc w:val="right"/>
              <w:rPr>
                <w:rFonts w:ascii="Times New Roman" w:hAnsi="Times New Roman" w:cs="Times New Roman" w:eastAsia="Times New Roman" w:hint="default"/>
                <w:sz w:val="16"/>
                <w:szCs w:val="16"/>
              </w:rPr>
            </w:pPr>
            <w:r>
              <w:rPr>
                <w:rFonts w:ascii="Times New Roman"/>
                <w:w w:val="95"/>
                <w:sz w:val="16"/>
              </w:rPr>
              <w:t>5,646,776.67</w:t>
            </w:r>
            <w:r>
              <w:rPr>
                <w:rFonts w:ascii="Times New Roman"/>
                <w:sz w:val="16"/>
              </w:rPr>
            </w:r>
          </w:p>
        </w:tc>
        <w:tc>
          <w:tcPr>
            <w:tcW w:w="1304"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01"/>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268"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41"/>
              <w:jc w:val="right"/>
              <w:rPr>
                <w:rFonts w:ascii="Times New Roman" w:hAnsi="Times New Roman" w:cs="Times New Roman" w:eastAsia="Times New Roman" w:hint="default"/>
                <w:sz w:val="16"/>
                <w:szCs w:val="16"/>
              </w:rPr>
            </w:pPr>
            <w:r>
              <w:rPr>
                <w:rFonts w:ascii="Times New Roman"/>
                <w:spacing w:val="-1"/>
                <w:sz w:val="16"/>
              </w:rPr>
              <w:t>20,019.21</w:t>
            </w:r>
          </w:p>
        </w:tc>
        <w:tc>
          <w:tcPr>
            <w:tcW w:w="1227"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61"/>
              <w:jc w:val="right"/>
              <w:rPr>
                <w:rFonts w:ascii="Times New Roman" w:hAnsi="Times New Roman" w:cs="Times New Roman" w:eastAsia="Times New Roman" w:hint="default"/>
                <w:sz w:val="16"/>
                <w:szCs w:val="16"/>
              </w:rPr>
            </w:pPr>
            <w:r>
              <w:rPr>
                <w:rFonts w:ascii="Times New Roman"/>
                <w:w w:val="95"/>
                <w:sz w:val="16"/>
              </w:rPr>
              <w:t>1,335,551.17</w:t>
            </w:r>
            <w:r>
              <w:rPr>
                <w:rFonts w:ascii="Times New Roman"/>
                <w:sz w:val="16"/>
              </w:rPr>
            </w:r>
          </w:p>
        </w:tc>
        <w:tc>
          <w:tcPr>
            <w:tcW w:w="1222"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57"/>
              <w:jc w:val="right"/>
              <w:rPr>
                <w:rFonts w:ascii="Times New Roman" w:hAnsi="Times New Roman" w:cs="Times New Roman" w:eastAsia="Times New Roman" w:hint="default"/>
                <w:sz w:val="16"/>
                <w:szCs w:val="16"/>
              </w:rPr>
            </w:pPr>
            <w:r>
              <w:rPr>
                <w:rFonts w:ascii="Times New Roman"/>
                <w:spacing w:val="-1"/>
                <w:sz w:val="16"/>
              </w:rPr>
              <w:t>45,720,362.56</w:t>
            </w:r>
          </w:p>
        </w:tc>
      </w:tr>
      <w:tr>
        <w:trPr>
          <w:trHeight w:val="285" w:hRule="exact"/>
        </w:trPr>
        <w:tc>
          <w:tcPr>
            <w:tcW w:w="1171" w:type="dxa"/>
            <w:tcBorders>
              <w:top w:val="nil" w:sz="6" w:space="0" w:color="auto"/>
              <w:left w:val="nil" w:sz="6" w:space="0" w:color="auto"/>
              <w:bottom w:val="nil" w:sz="6" w:space="0" w:color="auto"/>
              <w:right w:val="nil" w:sz="6" w:space="0" w:color="auto"/>
            </w:tcBorders>
          </w:tcPr>
          <w:p>
            <w:pPr>
              <w:pStyle w:val="TableParagraph"/>
              <w:spacing w:line="240" w:lineRule="auto" w:before="3"/>
              <w:ind w:left="71" w:right="0"/>
              <w:jc w:val="left"/>
              <w:rPr>
                <w:rFonts w:ascii="宋体" w:hAnsi="宋体" w:cs="宋体" w:eastAsia="宋体" w:hint="default"/>
                <w:sz w:val="16"/>
                <w:szCs w:val="16"/>
              </w:rPr>
            </w:pPr>
            <w:r>
              <w:rPr>
                <w:rFonts w:ascii="宋体" w:hAnsi="宋体" w:cs="宋体" w:eastAsia="宋体" w:hint="default"/>
                <w:sz w:val="16"/>
                <w:szCs w:val="16"/>
              </w:rPr>
              <w:t>工程施工</w:t>
            </w:r>
          </w:p>
        </w:tc>
        <w:tc>
          <w:tcPr>
            <w:tcW w:w="1242"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0"/>
              <w:jc w:val="right"/>
              <w:rPr>
                <w:rFonts w:ascii="Times New Roman" w:hAnsi="Times New Roman" w:cs="Times New Roman" w:eastAsia="Times New Roman" w:hint="default"/>
                <w:sz w:val="16"/>
                <w:szCs w:val="16"/>
              </w:rPr>
            </w:pPr>
            <w:r>
              <w:rPr>
                <w:rFonts w:ascii="Times New Roman"/>
                <w:spacing w:val="-1"/>
                <w:sz w:val="16"/>
              </w:rPr>
              <w:t>21,762,132.87</w:t>
            </w:r>
          </w:p>
        </w:tc>
        <w:tc>
          <w:tcPr>
            <w:tcW w:w="120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99"/>
              <w:jc w:val="right"/>
              <w:rPr>
                <w:rFonts w:ascii="Times New Roman" w:hAnsi="Times New Roman" w:cs="Times New Roman" w:eastAsia="Times New Roman" w:hint="default"/>
                <w:sz w:val="16"/>
                <w:szCs w:val="16"/>
              </w:rPr>
            </w:pPr>
            <w:r>
              <w:rPr>
                <w:rFonts w:ascii="Times New Roman"/>
                <w:w w:val="95"/>
                <w:sz w:val="16"/>
              </w:rPr>
              <w:t>1,824,125.66</w:t>
            </w:r>
            <w:r>
              <w:rPr>
                <w:rFonts w:ascii="Times New Roman"/>
                <w:sz w:val="16"/>
              </w:rPr>
            </w:r>
          </w:p>
        </w:tc>
        <w:tc>
          <w:tcPr>
            <w:tcW w:w="1304"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01"/>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26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41"/>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227"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61"/>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222"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57"/>
              <w:jc w:val="right"/>
              <w:rPr>
                <w:rFonts w:ascii="Times New Roman" w:hAnsi="Times New Roman" w:cs="Times New Roman" w:eastAsia="Times New Roman" w:hint="default"/>
                <w:sz w:val="16"/>
                <w:szCs w:val="16"/>
              </w:rPr>
            </w:pPr>
            <w:r>
              <w:rPr>
                <w:rFonts w:ascii="Times New Roman"/>
                <w:spacing w:val="-1"/>
                <w:sz w:val="16"/>
              </w:rPr>
              <w:t>23,586,258.53</w:t>
            </w:r>
          </w:p>
        </w:tc>
      </w:tr>
      <w:tr>
        <w:trPr>
          <w:trHeight w:val="285" w:hRule="exact"/>
        </w:trPr>
        <w:tc>
          <w:tcPr>
            <w:tcW w:w="1171" w:type="dxa"/>
            <w:tcBorders>
              <w:top w:val="nil" w:sz="6" w:space="0" w:color="auto"/>
              <w:left w:val="nil" w:sz="6" w:space="0" w:color="auto"/>
              <w:bottom w:val="nil" w:sz="6" w:space="0" w:color="auto"/>
              <w:right w:val="nil" w:sz="6" w:space="0" w:color="auto"/>
            </w:tcBorders>
          </w:tcPr>
          <w:p>
            <w:pPr>
              <w:pStyle w:val="TableParagraph"/>
              <w:spacing w:line="240" w:lineRule="auto" w:before="4"/>
              <w:ind w:left="71" w:right="0"/>
              <w:jc w:val="left"/>
              <w:rPr>
                <w:rFonts w:ascii="宋体" w:hAnsi="宋体" w:cs="宋体" w:eastAsia="宋体" w:hint="default"/>
                <w:sz w:val="16"/>
                <w:szCs w:val="16"/>
              </w:rPr>
            </w:pPr>
            <w:r>
              <w:rPr>
                <w:rFonts w:ascii="宋体" w:hAnsi="宋体" w:cs="宋体" w:eastAsia="宋体" w:hint="default"/>
                <w:sz w:val="16"/>
                <w:szCs w:val="16"/>
              </w:rPr>
              <w:t>产成品</w:t>
            </w:r>
          </w:p>
        </w:tc>
        <w:tc>
          <w:tcPr>
            <w:tcW w:w="1242"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00"/>
              <w:jc w:val="right"/>
              <w:rPr>
                <w:rFonts w:ascii="Times New Roman" w:hAnsi="Times New Roman" w:cs="Times New Roman" w:eastAsia="Times New Roman" w:hint="default"/>
                <w:sz w:val="16"/>
                <w:szCs w:val="16"/>
              </w:rPr>
            </w:pPr>
            <w:r>
              <w:rPr>
                <w:rFonts w:ascii="Times New Roman"/>
                <w:spacing w:val="-1"/>
                <w:sz w:val="16"/>
              </w:rPr>
              <w:t>49,840,626.78</w:t>
            </w:r>
          </w:p>
        </w:tc>
        <w:tc>
          <w:tcPr>
            <w:tcW w:w="1203"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99"/>
              <w:jc w:val="right"/>
              <w:rPr>
                <w:rFonts w:ascii="Times New Roman" w:hAnsi="Times New Roman" w:cs="Times New Roman" w:eastAsia="Times New Roman" w:hint="default"/>
                <w:sz w:val="16"/>
                <w:szCs w:val="16"/>
              </w:rPr>
            </w:pPr>
            <w:r>
              <w:rPr>
                <w:rFonts w:ascii="Times New Roman"/>
                <w:spacing w:val="-1"/>
                <w:sz w:val="16"/>
              </w:rPr>
              <w:t>25,810,741.05</w:t>
            </w:r>
          </w:p>
        </w:tc>
        <w:tc>
          <w:tcPr>
            <w:tcW w:w="1304"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01"/>
              <w:jc w:val="right"/>
              <w:rPr>
                <w:rFonts w:ascii="Times New Roman" w:hAnsi="Times New Roman" w:cs="Times New Roman" w:eastAsia="Times New Roman" w:hint="default"/>
                <w:sz w:val="16"/>
                <w:szCs w:val="16"/>
              </w:rPr>
            </w:pPr>
            <w:r>
              <w:rPr>
                <w:rFonts w:ascii="Times New Roman"/>
                <w:spacing w:val="-1"/>
                <w:sz w:val="16"/>
              </w:rPr>
              <w:t>177,425,832.52</w:t>
            </w:r>
          </w:p>
        </w:tc>
        <w:tc>
          <w:tcPr>
            <w:tcW w:w="1268"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42"/>
              <w:jc w:val="right"/>
              <w:rPr>
                <w:rFonts w:ascii="Times New Roman" w:hAnsi="Times New Roman" w:cs="Times New Roman" w:eastAsia="Times New Roman" w:hint="default"/>
                <w:sz w:val="16"/>
                <w:szCs w:val="16"/>
              </w:rPr>
            </w:pPr>
            <w:r>
              <w:rPr>
                <w:rFonts w:ascii="Times New Roman"/>
                <w:spacing w:val="-1"/>
                <w:sz w:val="16"/>
              </w:rPr>
              <w:t>18,998,542.86</w:t>
            </w:r>
          </w:p>
        </w:tc>
        <w:tc>
          <w:tcPr>
            <w:tcW w:w="1227"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43" w:right="0"/>
              <w:jc w:val="left"/>
              <w:rPr>
                <w:rFonts w:ascii="Times New Roman" w:hAnsi="Times New Roman" w:cs="Times New Roman" w:eastAsia="Times New Roman" w:hint="default"/>
                <w:sz w:val="16"/>
                <w:szCs w:val="16"/>
              </w:rPr>
            </w:pPr>
            <w:r>
              <w:rPr>
                <w:rFonts w:ascii="Times New Roman"/>
                <w:sz w:val="16"/>
              </w:rPr>
              <w:t>38,455,222.73</w:t>
            </w:r>
          </w:p>
        </w:tc>
        <w:tc>
          <w:tcPr>
            <w:tcW w:w="1222"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58"/>
              <w:jc w:val="right"/>
              <w:rPr>
                <w:rFonts w:ascii="Times New Roman" w:hAnsi="Times New Roman" w:cs="Times New Roman" w:eastAsia="Times New Roman" w:hint="default"/>
                <w:sz w:val="16"/>
                <w:szCs w:val="16"/>
              </w:rPr>
            </w:pPr>
            <w:r>
              <w:rPr>
                <w:rFonts w:ascii="Times New Roman"/>
                <w:spacing w:val="-1"/>
                <w:sz w:val="16"/>
              </w:rPr>
              <w:t>195,623,434.76</w:t>
            </w:r>
          </w:p>
        </w:tc>
      </w:tr>
      <w:tr>
        <w:trPr>
          <w:trHeight w:val="285" w:hRule="exact"/>
        </w:trPr>
        <w:tc>
          <w:tcPr>
            <w:tcW w:w="1171" w:type="dxa"/>
            <w:tcBorders>
              <w:top w:val="nil" w:sz="6" w:space="0" w:color="auto"/>
              <w:left w:val="nil" w:sz="6" w:space="0" w:color="auto"/>
              <w:bottom w:val="nil" w:sz="6" w:space="0" w:color="auto"/>
              <w:right w:val="nil" w:sz="6" w:space="0" w:color="auto"/>
            </w:tcBorders>
          </w:tcPr>
          <w:p>
            <w:pPr>
              <w:pStyle w:val="TableParagraph"/>
              <w:spacing w:line="240" w:lineRule="auto" w:before="3"/>
              <w:ind w:left="71" w:right="0"/>
              <w:jc w:val="left"/>
              <w:rPr>
                <w:rFonts w:ascii="宋体" w:hAnsi="宋体" w:cs="宋体" w:eastAsia="宋体" w:hint="default"/>
                <w:sz w:val="16"/>
                <w:szCs w:val="16"/>
              </w:rPr>
            </w:pPr>
            <w:r>
              <w:rPr>
                <w:rFonts w:ascii="宋体" w:hAnsi="宋体" w:cs="宋体" w:eastAsia="宋体" w:hint="default"/>
                <w:sz w:val="16"/>
                <w:szCs w:val="16"/>
              </w:rPr>
              <w:t>委托加工物资</w:t>
            </w:r>
          </w:p>
        </w:tc>
        <w:tc>
          <w:tcPr>
            <w:tcW w:w="1242"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99"/>
              <w:jc w:val="right"/>
              <w:rPr>
                <w:rFonts w:ascii="Times New Roman" w:hAnsi="Times New Roman" w:cs="Times New Roman" w:eastAsia="Times New Roman" w:hint="default"/>
                <w:sz w:val="16"/>
                <w:szCs w:val="16"/>
              </w:rPr>
            </w:pPr>
            <w:r>
              <w:rPr>
                <w:rFonts w:ascii="Times New Roman"/>
                <w:w w:val="95"/>
                <w:sz w:val="16"/>
              </w:rPr>
              <w:t>57.66</w:t>
            </w:r>
            <w:r>
              <w:rPr>
                <w:rFonts w:ascii="Times New Roman"/>
                <w:sz w:val="16"/>
              </w:rPr>
            </w:r>
          </w:p>
        </w:tc>
        <w:tc>
          <w:tcPr>
            <w:tcW w:w="120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99"/>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304"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01"/>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26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41"/>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227"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61"/>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222"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56"/>
              <w:jc w:val="right"/>
              <w:rPr>
                <w:rFonts w:ascii="Times New Roman" w:hAnsi="Times New Roman" w:cs="Times New Roman" w:eastAsia="Times New Roman" w:hint="default"/>
                <w:sz w:val="16"/>
                <w:szCs w:val="16"/>
              </w:rPr>
            </w:pPr>
            <w:r>
              <w:rPr>
                <w:rFonts w:ascii="Times New Roman"/>
                <w:w w:val="95"/>
                <w:sz w:val="16"/>
              </w:rPr>
              <w:t>57.66</w:t>
            </w:r>
            <w:r>
              <w:rPr>
                <w:rFonts w:ascii="Times New Roman"/>
                <w:sz w:val="16"/>
              </w:rPr>
            </w:r>
          </w:p>
        </w:tc>
      </w:tr>
      <w:tr>
        <w:trPr>
          <w:trHeight w:val="244" w:hRule="exact"/>
        </w:trPr>
        <w:tc>
          <w:tcPr>
            <w:tcW w:w="1171" w:type="dxa"/>
            <w:tcBorders>
              <w:top w:val="nil" w:sz="6" w:space="0" w:color="auto"/>
              <w:left w:val="nil" w:sz="6" w:space="0" w:color="auto"/>
              <w:bottom w:val="single" w:sz="4" w:space="0" w:color="000000"/>
              <w:right w:val="nil" w:sz="6" w:space="0" w:color="auto"/>
            </w:tcBorders>
          </w:tcPr>
          <w:p>
            <w:pPr>
              <w:pStyle w:val="TableParagraph"/>
              <w:spacing w:line="240" w:lineRule="auto" w:before="4"/>
              <w:ind w:left="71" w:right="0"/>
              <w:jc w:val="left"/>
              <w:rPr>
                <w:rFonts w:ascii="宋体" w:hAnsi="宋体" w:cs="宋体" w:eastAsia="宋体" w:hint="default"/>
                <w:sz w:val="16"/>
                <w:szCs w:val="16"/>
              </w:rPr>
            </w:pPr>
            <w:r>
              <w:rPr>
                <w:rFonts w:ascii="宋体" w:hAnsi="宋体" w:cs="宋体" w:eastAsia="宋体" w:hint="default"/>
                <w:sz w:val="16"/>
                <w:szCs w:val="16"/>
              </w:rPr>
              <w:t>委托代销商品</w:t>
            </w:r>
          </w:p>
        </w:tc>
        <w:tc>
          <w:tcPr>
            <w:tcW w:w="1242" w:type="dxa"/>
            <w:tcBorders>
              <w:top w:val="nil" w:sz="6" w:space="0" w:color="auto"/>
              <w:left w:val="nil" w:sz="6" w:space="0" w:color="auto"/>
              <w:bottom w:val="single" w:sz="4" w:space="0" w:color="000000"/>
              <w:right w:val="nil" w:sz="6" w:space="0" w:color="auto"/>
            </w:tcBorders>
          </w:tcPr>
          <w:p>
            <w:pPr>
              <w:pStyle w:val="TableParagraph"/>
              <w:spacing w:line="240" w:lineRule="auto" w:before="51"/>
              <w:ind w:right="99"/>
              <w:jc w:val="right"/>
              <w:rPr>
                <w:rFonts w:ascii="Times New Roman" w:hAnsi="Times New Roman" w:cs="Times New Roman" w:eastAsia="Times New Roman" w:hint="default"/>
                <w:sz w:val="16"/>
                <w:szCs w:val="16"/>
              </w:rPr>
            </w:pPr>
            <w:r>
              <w:rPr>
                <w:rFonts w:ascii="Times New Roman"/>
                <w:w w:val="95"/>
                <w:sz w:val="16"/>
              </w:rPr>
              <w:t>345,203.30</w:t>
            </w:r>
            <w:r>
              <w:rPr>
                <w:rFonts w:ascii="Times New Roman"/>
                <w:sz w:val="16"/>
              </w:rPr>
            </w:r>
          </w:p>
        </w:tc>
        <w:tc>
          <w:tcPr>
            <w:tcW w:w="1203" w:type="dxa"/>
            <w:tcBorders>
              <w:top w:val="nil" w:sz="6" w:space="0" w:color="auto"/>
              <w:left w:val="nil" w:sz="6" w:space="0" w:color="auto"/>
              <w:bottom w:val="single" w:sz="4" w:space="0" w:color="000000"/>
              <w:right w:val="nil" w:sz="6" w:space="0" w:color="auto"/>
            </w:tcBorders>
          </w:tcPr>
          <w:p>
            <w:pPr>
              <w:pStyle w:val="TableParagraph"/>
              <w:spacing w:line="240" w:lineRule="auto" w:before="51"/>
              <w:ind w:right="99"/>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304" w:type="dxa"/>
            <w:tcBorders>
              <w:top w:val="nil" w:sz="6" w:space="0" w:color="auto"/>
              <w:left w:val="nil" w:sz="6" w:space="0" w:color="auto"/>
              <w:bottom w:val="single" w:sz="4" w:space="0" w:color="000000"/>
              <w:right w:val="nil" w:sz="6" w:space="0" w:color="auto"/>
            </w:tcBorders>
          </w:tcPr>
          <w:p>
            <w:pPr>
              <w:pStyle w:val="TableParagraph"/>
              <w:spacing w:line="240" w:lineRule="auto" w:before="51"/>
              <w:ind w:right="201"/>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268" w:type="dxa"/>
            <w:tcBorders>
              <w:top w:val="nil" w:sz="6" w:space="0" w:color="auto"/>
              <w:left w:val="nil" w:sz="6" w:space="0" w:color="auto"/>
              <w:bottom w:val="single" w:sz="4" w:space="0" w:color="000000"/>
              <w:right w:val="nil" w:sz="6" w:space="0" w:color="auto"/>
            </w:tcBorders>
          </w:tcPr>
          <w:p>
            <w:pPr>
              <w:pStyle w:val="TableParagraph"/>
              <w:spacing w:line="240" w:lineRule="auto" w:before="51"/>
              <w:ind w:right="141"/>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227" w:type="dxa"/>
            <w:tcBorders>
              <w:top w:val="nil" w:sz="6" w:space="0" w:color="auto"/>
              <w:left w:val="nil" w:sz="6" w:space="0" w:color="auto"/>
              <w:bottom w:val="single" w:sz="4" w:space="0" w:color="000000"/>
              <w:right w:val="nil" w:sz="6" w:space="0" w:color="auto"/>
            </w:tcBorders>
          </w:tcPr>
          <w:p>
            <w:pPr>
              <w:pStyle w:val="TableParagraph"/>
              <w:spacing w:line="240" w:lineRule="auto" w:before="51"/>
              <w:ind w:right="161"/>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222" w:type="dxa"/>
            <w:tcBorders>
              <w:top w:val="nil" w:sz="6" w:space="0" w:color="auto"/>
              <w:left w:val="nil" w:sz="6" w:space="0" w:color="auto"/>
              <w:bottom w:val="single" w:sz="4" w:space="0" w:color="000000"/>
              <w:right w:val="nil" w:sz="6" w:space="0" w:color="auto"/>
            </w:tcBorders>
          </w:tcPr>
          <w:p>
            <w:pPr>
              <w:pStyle w:val="TableParagraph"/>
              <w:spacing w:line="240" w:lineRule="auto" w:before="51"/>
              <w:ind w:right="56"/>
              <w:jc w:val="right"/>
              <w:rPr>
                <w:rFonts w:ascii="Times New Roman" w:hAnsi="Times New Roman" w:cs="Times New Roman" w:eastAsia="Times New Roman" w:hint="default"/>
                <w:sz w:val="16"/>
                <w:szCs w:val="16"/>
              </w:rPr>
            </w:pPr>
            <w:r>
              <w:rPr>
                <w:rFonts w:ascii="Times New Roman"/>
                <w:w w:val="95"/>
                <w:sz w:val="16"/>
              </w:rPr>
              <w:t>345,203.30</w:t>
            </w:r>
            <w:r>
              <w:rPr>
                <w:rFonts w:ascii="Times New Roman"/>
                <w:sz w:val="16"/>
              </w:rPr>
            </w:r>
          </w:p>
        </w:tc>
      </w:tr>
      <w:tr>
        <w:trPr>
          <w:trHeight w:val="305" w:hRule="exact"/>
        </w:trPr>
        <w:tc>
          <w:tcPr>
            <w:tcW w:w="1171" w:type="dxa"/>
            <w:tcBorders>
              <w:top w:val="single" w:sz="4" w:space="0" w:color="000000"/>
              <w:left w:val="nil" w:sz="6" w:space="0" w:color="auto"/>
              <w:bottom w:val="single" w:sz="12" w:space="0" w:color="000000"/>
              <w:right w:val="nil" w:sz="6" w:space="0" w:color="auto"/>
            </w:tcBorders>
          </w:tcPr>
          <w:p>
            <w:pPr>
              <w:pStyle w:val="TableParagraph"/>
              <w:spacing w:line="240" w:lineRule="auto" w:before="50"/>
              <w:ind w:left="71" w:right="0"/>
              <w:jc w:val="left"/>
              <w:rPr>
                <w:rFonts w:ascii="宋体" w:hAnsi="宋体" w:cs="宋体" w:eastAsia="宋体" w:hint="default"/>
                <w:sz w:val="16"/>
                <w:szCs w:val="16"/>
              </w:rPr>
            </w:pPr>
            <w:r>
              <w:rPr>
                <w:rFonts w:ascii="宋体" w:hAnsi="宋体" w:cs="宋体" w:eastAsia="宋体" w:hint="default"/>
                <w:b/>
                <w:bCs/>
                <w:sz w:val="16"/>
                <w:szCs w:val="16"/>
              </w:rPr>
              <w:t>合计</w:t>
            </w:r>
            <w:r>
              <w:rPr>
                <w:rFonts w:ascii="宋体" w:hAnsi="宋体" w:cs="宋体" w:eastAsia="宋体" w:hint="default"/>
                <w:sz w:val="16"/>
                <w:szCs w:val="16"/>
              </w:rPr>
            </w:r>
          </w:p>
        </w:tc>
        <w:tc>
          <w:tcPr>
            <w:tcW w:w="1242" w:type="dxa"/>
            <w:tcBorders>
              <w:top w:val="single" w:sz="4" w:space="0" w:color="000000"/>
              <w:left w:val="nil" w:sz="6" w:space="0" w:color="auto"/>
              <w:bottom w:val="single" w:sz="12" w:space="0" w:color="000000"/>
              <w:right w:val="nil" w:sz="6" w:space="0" w:color="auto"/>
            </w:tcBorders>
          </w:tcPr>
          <w:p>
            <w:pPr>
              <w:pStyle w:val="TableParagraph"/>
              <w:spacing w:line="240" w:lineRule="auto" w:before="100"/>
              <w:ind w:right="100"/>
              <w:jc w:val="right"/>
              <w:rPr>
                <w:rFonts w:ascii="Times New Roman" w:hAnsi="Times New Roman" w:cs="Times New Roman" w:eastAsia="Times New Roman" w:hint="default"/>
                <w:sz w:val="16"/>
                <w:szCs w:val="16"/>
              </w:rPr>
            </w:pPr>
            <w:r>
              <w:rPr>
                <w:rFonts w:ascii="Times New Roman"/>
                <w:b/>
                <w:spacing w:val="-1"/>
                <w:sz w:val="16"/>
              </w:rPr>
              <w:t>332,531,405.77</w:t>
            </w:r>
            <w:r>
              <w:rPr>
                <w:rFonts w:ascii="Times New Roman"/>
                <w:spacing w:val="-1"/>
                <w:sz w:val="16"/>
              </w:rPr>
            </w:r>
          </w:p>
        </w:tc>
        <w:tc>
          <w:tcPr>
            <w:tcW w:w="1203" w:type="dxa"/>
            <w:tcBorders>
              <w:top w:val="single" w:sz="4" w:space="0" w:color="000000"/>
              <w:left w:val="nil" w:sz="6" w:space="0" w:color="auto"/>
              <w:bottom w:val="single" w:sz="12" w:space="0" w:color="000000"/>
              <w:right w:val="nil" w:sz="6" w:space="0" w:color="auto"/>
            </w:tcBorders>
          </w:tcPr>
          <w:p>
            <w:pPr>
              <w:pStyle w:val="TableParagraph"/>
              <w:spacing w:line="240" w:lineRule="auto" w:before="100"/>
              <w:ind w:right="99"/>
              <w:jc w:val="right"/>
              <w:rPr>
                <w:rFonts w:ascii="Times New Roman" w:hAnsi="Times New Roman" w:cs="Times New Roman" w:eastAsia="Times New Roman" w:hint="default"/>
                <w:sz w:val="16"/>
                <w:szCs w:val="16"/>
              </w:rPr>
            </w:pPr>
            <w:r>
              <w:rPr>
                <w:rFonts w:ascii="Times New Roman"/>
                <w:b/>
                <w:spacing w:val="-1"/>
                <w:sz w:val="16"/>
              </w:rPr>
              <w:t>105,856,362.64</w:t>
            </w:r>
            <w:r>
              <w:rPr>
                <w:rFonts w:ascii="Times New Roman"/>
                <w:spacing w:val="-1"/>
                <w:sz w:val="16"/>
              </w:rPr>
            </w:r>
          </w:p>
        </w:tc>
        <w:tc>
          <w:tcPr>
            <w:tcW w:w="1304" w:type="dxa"/>
            <w:tcBorders>
              <w:top w:val="single" w:sz="4" w:space="0" w:color="000000"/>
              <w:left w:val="nil" w:sz="6" w:space="0" w:color="auto"/>
              <w:bottom w:val="single" w:sz="12" w:space="0" w:color="000000"/>
              <w:right w:val="nil" w:sz="6" w:space="0" w:color="auto"/>
            </w:tcBorders>
          </w:tcPr>
          <w:p>
            <w:pPr>
              <w:pStyle w:val="TableParagraph"/>
              <w:spacing w:line="240" w:lineRule="auto" w:before="100"/>
              <w:ind w:right="201"/>
              <w:jc w:val="right"/>
              <w:rPr>
                <w:rFonts w:ascii="Times New Roman" w:hAnsi="Times New Roman" w:cs="Times New Roman" w:eastAsia="Times New Roman" w:hint="default"/>
                <w:sz w:val="16"/>
                <w:szCs w:val="16"/>
              </w:rPr>
            </w:pPr>
            <w:r>
              <w:rPr>
                <w:rFonts w:ascii="Times New Roman"/>
                <w:b/>
                <w:spacing w:val="-1"/>
                <w:sz w:val="16"/>
              </w:rPr>
              <w:t>420,716,658.93</w:t>
            </w:r>
            <w:r>
              <w:rPr>
                <w:rFonts w:ascii="Times New Roman"/>
                <w:spacing w:val="-1"/>
                <w:sz w:val="16"/>
              </w:rPr>
            </w:r>
          </w:p>
        </w:tc>
        <w:tc>
          <w:tcPr>
            <w:tcW w:w="1268" w:type="dxa"/>
            <w:tcBorders>
              <w:top w:val="single" w:sz="4" w:space="0" w:color="000000"/>
              <w:left w:val="nil" w:sz="6" w:space="0" w:color="auto"/>
              <w:bottom w:val="single" w:sz="12" w:space="0" w:color="000000"/>
              <w:right w:val="nil" w:sz="6" w:space="0" w:color="auto"/>
            </w:tcBorders>
          </w:tcPr>
          <w:p>
            <w:pPr>
              <w:pStyle w:val="TableParagraph"/>
              <w:spacing w:line="240" w:lineRule="auto" w:before="100"/>
              <w:ind w:right="142"/>
              <w:jc w:val="right"/>
              <w:rPr>
                <w:rFonts w:ascii="Times New Roman" w:hAnsi="Times New Roman" w:cs="Times New Roman" w:eastAsia="Times New Roman" w:hint="default"/>
                <w:sz w:val="16"/>
                <w:szCs w:val="16"/>
              </w:rPr>
            </w:pPr>
            <w:r>
              <w:rPr>
                <w:rFonts w:ascii="Times New Roman"/>
                <w:b/>
                <w:spacing w:val="-1"/>
                <w:sz w:val="16"/>
              </w:rPr>
              <w:t>37,725,004.26</w:t>
            </w:r>
            <w:r>
              <w:rPr>
                <w:rFonts w:ascii="Times New Roman"/>
                <w:spacing w:val="-1"/>
                <w:sz w:val="16"/>
              </w:rPr>
            </w:r>
          </w:p>
        </w:tc>
        <w:tc>
          <w:tcPr>
            <w:tcW w:w="1227" w:type="dxa"/>
            <w:tcBorders>
              <w:top w:val="single" w:sz="4" w:space="0" w:color="000000"/>
              <w:left w:val="nil" w:sz="6" w:space="0" w:color="auto"/>
              <w:bottom w:val="single" w:sz="12" w:space="0" w:color="000000"/>
              <w:right w:val="nil" w:sz="6" w:space="0" w:color="auto"/>
            </w:tcBorders>
          </w:tcPr>
          <w:p>
            <w:pPr>
              <w:pStyle w:val="TableParagraph"/>
              <w:spacing w:line="240" w:lineRule="auto" w:before="100"/>
              <w:ind w:left="143" w:right="0"/>
              <w:jc w:val="left"/>
              <w:rPr>
                <w:rFonts w:ascii="Times New Roman" w:hAnsi="Times New Roman" w:cs="Times New Roman" w:eastAsia="Times New Roman" w:hint="default"/>
                <w:sz w:val="16"/>
                <w:szCs w:val="16"/>
              </w:rPr>
            </w:pPr>
            <w:r>
              <w:rPr>
                <w:rFonts w:ascii="Times New Roman"/>
                <w:b/>
                <w:sz w:val="16"/>
              </w:rPr>
              <w:t>52,892,464.41</w:t>
            </w:r>
            <w:r>
              <w:rPr>
                <w:rFonts w:ascii="Times New Roman"/>
                <w:sz w:val="16"/>
              </w:rPr>
            </w:r>
          </w:p>
        </w:tc>
        <w:tc>
          <w:tcPr>
            <w:tcW w:w="1222" w:type="dxa"/>
            <w:tcBorders>
              <w:top w:val="single" w:sz="4" w:space="0" w:color="000000"/>
              <w:left w:val="nil" w:sz="6" w:space="0" w:color="auto"/>
              <w:bottom w:val="single" w:sz="12" w:space="0" w:color="000000"/>
              <w:right w:val="nil" w:sz="6" w:space="0" w:color="auto"/>
            </w:tcBorders>
          </w:tcPr>
          <w:p>
            <w:pPr>
              <w:pStyle w:val="TableParagraph"/>
              <w:spacing w:line="240" w:lineRule="auto" w:before="100"/>
              <w:ind w:right="58"/>
              <w:jc w:val="right"/>
              <w:rPr>
                <w:rFonts w:ascii="Times New Roman" w:hAnsi="Times New Roman" w:cs="Times New Roman" w:eastAsia="Times New Roman" w:hint="default"/>
                <w:sz w:val="16"/>
                <w:szCs w:val="16"/>
              </w:rPr>
            </w:pPr>
            <w:r>
              <w:rPr>
                <w:rFonts w:ascii="Times New Roman"/>
                <w:b/>
                <w:spacing w:val="-1"/>
                <w:sz w:val="16"/>
              </w:rPr>
              <w:t>768,486,958.67</w:t>
            </w:r>
            <w:r>
              <w:rPr>
                <w:rFonts w:ascii="Times New Roman"/>
                <w:spacing w:val="-1"/>
                <w:sz w:val="16"/>
              </w:rPr>
            </w:r>
          </w:p>
        </w:tc>
      </w:tr>
    </w:tbl>
    <w:p>
      <w:pPr>
        <w:spacing w:after="0" w:line="240" w:lineRule="auto"/>
        <w:jc w:val="right"/>
        <w:rPr>
          <w:rFonts w:ascii="Times New Roman" w:hAnsi="Times New Roman" w:cs="Times New Roman" w:eastAsia="Times New Roman" w:hint="default"/>
          <w:sz w:val="16"/>
          <w:szCs w:val="16"/>
        </w:rPr>
        <w:sectPr>
          <w:pgSz w:w="11910" w:h="16840"/>
          <w:pgMar w:header="584" w:footer="837" w:top="1080" w:bottom="1020" w:left="1520" w:right="1440"/>
        </w:sectPr>
      </w:pPr>
    </w:p>
    <w:p>
      <w:pPr>
        <w:spacing w:line="240" w:lineRule="auto" w:before="0"/>
        <w:rPr>
          <w:rFonts w:ascii="宋体" w:hAnsi="宋体" w:cs="宋体" w:eastAsia="宋体" w:hint="default"/>
          <w:sz w:val="20"/>
          <w:szCs w:val="20"/>
        </w:rPr>
      </w:pPr>
    </w:p>
    <w:p>
      <w:pPr>
        <w:tabs>
          <w:tab w:pos="1022" w:val="left" w:leader="none"/>
        </w:tabs>
        <w:spacing w:before="183"/>
        <w:ind w:left="624" w:right="181" w:firstLine="0"/>
        <w:jc w:val="left"/>
        <w:rPr>
          <w:rFonts w:ascii="宋体" w:hAnsi="宋体" w:cs="宋体" w:eastAsia="宋体" w:hint="default"/>
          <w:sz w:val="22"/>
          <w:szCs w:val="22"/>
        </w:rPr>
      </w:pPr>
      <w:r>
        <w:rPr>
          <w:rFonts w:ascii="Times New Roman" w:hAnsi="Times New Roman" w:cs="Times New Roman" w:eastAsia="Times New Roman" w:hint="default"/>
          <w:b/>
          <w:bCs/>
          <w:w w:val="95"/>
          <w:sz w:val="22"/>
          <w:szCs w:val="22"/>
        </w:rPr>
        <w:t>9.</w:t>
        <w:tab/>
      </w:r>
      <w:r>
        <w:rPr>
          <w:rFonts w:ascii="宋体" w:hAnsi="宋体" w:cs="宋体" w:eastAsia="宋体" w:hint="default"/>
          <w:sz w:val="22"/>
          <w:szCs w:val="22"/>
        </w:rPr>
        <w:t>可供出售金融资产</w:t>
      </w:r>
    </w:p>
    <w:p>
      <w:pPr>
        <w:tabs>
          <w:tab w:pos="1199" w:val="left" w:leader="none"/>
        </w:tabs>
        <w:spacing w:before="112"/>
        <w:ind w:left="647" w:right="181" w:firstLine="0"/>
        <w:jc w:val="left"/>
        <w:rPr>
          <w:rFonts w:ascii="宋体" w:hAnsi="宋体" w:cs="宋体" w:eastAsia="宋体" w:hint="default"/>
          <w:sz w:val="22"/>
          <w:szCs w:val="22"/>
        </w:rPr>
      </w:pPr>
      <w:r>
        <w:rPr/>
        <w:pict>
          <v:group style="position:absolute;margin-left:180.199997pt;margin-top:43.947632pt;width:331.95pt;height:.5pt;mso-position-horizontal-relative:page;mso-position-vertical-relative:paragraph;z-index:-1274680" coordorigin="3604,879" coordsize="6639,10">
            <v:group style="position:absolute;left:3609;top:884;width:1133;height:2" coordorigin="3609,884" coordsize="1133,2">
              <v:shape style="position:absolute;left:3609;top:884;width:1133;height:2" coordorigin="3609,884" coordsize="1133,0" path="m3609,884l4742,884e" filled="false" stroked="true" strokeweight=".48pt" strokecolor="#000000">
                <v:path arrowok="t"/>
              </v:shape>
            </v:group>
            <v:group style="position:absolute;left:4742;top:884;width:10;height:2" coordorigin="4742,884" coordsize="10,2">
              <v:shape style="position:absolute;left:4742;top:884;width:10;height:2" coordorigin="4742,884" coordsize="10,0" path="m4742,884l4751,884e" filled="false" stroked="true" strokeweight=".48pt" strokecolor="#000000">
                <v:path arrowok="t"/>
              </v:shape>
            </v:group>
            <v:group style="position:absolute;left:4751;top:884;width:1070;height:2" coordorigin="4751,884" coordsize="1070,2">
              <v:shape style="position:absolute;left:4751;top:884;width:1070;height:2" coordorigin="4751,884" coordsize="1070,0" path="m4751,884l5820,884e" filled="false" stroked="true" strokeweight=".48pt" strokecolor="#000000">
                <v:path arrowok="t"/>
              </v:shape>
            </v:group>
            <v:group style="position:absolute;left:5820;top:884;width:10;height:2" coordorigin="5820,884" coordsize="10,2">
              <v:shape style="position:absolute;left:5820;top:884;width:10;height:2" coordorigin="5820,884" coordsize="10,0" path="m5820,884l5830,884e" filled="false" stroked="true" strokeweight=".48pt" strokecolor="#000000">
                <v:path arrowok="t"/>
              </v:shape>
            </v:group>
            <v:group style="position:absolute;left:5830;top:884;width:1058;height:2" coordorigin="5830,884" coordsize="1058,2">
              <v:shape style="position:absolute;left:5830;top:884;width:1058;height:2" coordorigin="5830,884" coordsize="1058,0" path="m5830,884l6887,884e" filled="false" stroked="true" strokeweight=".48pt" strokecolor="#000000">
                <v:path arrowok="t"/>
              </v:shape>
            </v:group>
            <v:group style="position:absolute;left:6887;top:884;width:10;height:2" coordorigin="6887,884" coordsize="10,2">
              <v:shape style="position:absolute;left:6887;top:884;width:10;height:2" coordorigin="6887,884" coordsize="10,0" path="m6887,884l6897,884e" filled="false" stroked="true" strokeweight=".48pt" strokecolor="#000000">
                <v:path arrowok="t"/>
              </v:shape>
            </v:group>
            <v:group style="position:absolute;left:6897;top:884;width:1166;height:2" coordorigin="6897,884" coordsize="1166,2">
              <v:shape style="position:absolute;left:6897;top:884;width:1166;height:2" coordorigin="6897,884" coordsize="1166,0" path="m6897,884l8062,884e" filled="false" stroked="true" strokeweight=".48pt" strokecolor="#000000">
                <v:path arrowok="t"/>
              </v:shape>
            </v:group>
            <v:group style="position:absolute;left:8062;top:884;width:10;height:2" coordorigin="8062,884" coordsize="10,2">
              <v:shape style="position:absolute;left:8062;top:884;width:10;height:2" coordorigin="8062,884" coordsize="10,0" path="m8062,884l8072,884e" filled="false" stroked="true" strokeweight=".48pt" strokecolor="#000000">
                <v:path arrowok="t"/>
              </v:shape>
            </v:group>
            <v:group style="position:absolute;left:8072;top:884;width:1128;height:2" coordorigin="8072,884" coordsize="1128,2">
              <v:shape style="position:absolute;left:8072;top:884;width:1128;height:2" coordorigin="8072,884" coordsize="1128,0" path="m8072,884l9200,884e" filled="false" stroked="true" strokeweight=".48pt" strokecolor="#000000">
                <v:path arrowok="t"/>
              </v:shape>
            </v:group>
            <v:group style="position:absolute;left:9200;top:884;width:10;height:2" coordorigin="9200,884" coordsize="10,2">
              <v:shape style="position:absolute;left:9200;top:884;width:10;height:2" coordorigin="9200,884" coordsize="10,0" path="m9200,884l9210,884e" filled="false" stroked="true" strokeweight=".48pt" strokecolor="#000000">
                <v:path arrowok="t"/>
              </v:shape>
            </v:group>
            <v:group style="position:absolute;left:9210;top:884;width:1029;height:2" coordorigin="9210,884" coordsize="1029,2">
              <v:shape style="position:absolute;left:9210;top:884;width:1029;height:2" coordorigin="9210,884" coordsize="1029,0" path="m9210,884l10238,884e" filled="false" stroked="true" strokeweight=".48pt" strokecolor="#000000">
                <v:path arrowok="t"/>
              </v:shape>
            </v:group>
            <w10:wrap type="none"/>
          </v:group>
        </w:pict>
      </w:r>
      <w:r>
        <w:rPr>
          <w:rFonts w:ascii="Times New Roman" w:hAnsi="Times New Roman" w:cs="Times New Roman" w:eastAsia="Times New Roman" w:hint="default"/>
          <w:b/>
          <w:bCs/>
          <w:w w:val="95"/>
          <w:sz w:val="22"/>
          <w:szCs w:val="22"/>
        </w:rPr>
        <w:t>(1)</w:t>
        <w:tab/>
      </w:r>
      <w:r>
        <w:rPr>
          <w:rFonts w:ascii="宋体" w:hAnsi="宋体" w:cs="宋体" w:eastAsia="宋体" w:hint="default"/>
          <w:sz w:val="22"/>
          <w:szCs w:val="22"/>
        </w:rPr>
        <w:t>可供出售金融资产情况</w:t>
      </w:r>
    </w:p>
    <w:p>
      <w:pPr>
        <w:spacing w:line="240" w:lineRule="auto" w:before="3"/>
        <w:rPr>
          <w:rFonts w:ascii="宋体" w:hAnsi="宋体" w:cs="宋体" w:eastAsia="宋体" w:hint="default"/>
          <w:sz w:val="11"/>
          <w:szCs w:val="11"/>
        </w:rPr>
      </w:pPr>
    </w:p>
    <w:tbl>
      <w:tblPr>
        <w:tblW w:w="0" w:type="auto"/>
        <w:jc w:val="left"/>
        <w:tblInd w:w="179" w:type="dxa"/>
        <w:tblLayout w:type="fixed"/>
        <w:tblCellMar>
          <w:top w:w="0" w:type="dxa"/>
          <w:left w:w="0" w:type="dxa"/>
          <w:bottom w:w="0" w:type="dxa"/>
          <w:right w:w="0" w:type="dxa"/>
        </w:tblCellMar>
        <w:tblLook w:val="01E0"/>
      </w:tblPr>
      <w:tblGrid>
        <w:gridCol w:w="1927"/>
        <w:gridCol w:w="1245"/>
        <w:gridCol w:w="993"/>
        <w:gridCol w:w="1162"/>
        <w:gridCol w:w="1186"/>
        <w:gridCol w:w="1058"/>
        <w:gridCol w:w="1009"/>
      </w:tblGrid>
      <w:tr>
        <w:trPr>
          <w:trHeight w:val="397" w:hRule="exact"/>
        </w:trPr>
        <w:tc>
          <w:tcPr>
            <w:tcW w:w="1927" w:type="dxa"/>
            <w:tcBorders>
              <w:top w:val="single" w:sz="12"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left="41" w:right="0"/>
              <w:jc w:val="left"/>
              <w:rPr>
                <w:rFonts w:ascii="宋体" w:hAnsi="宋体" w:cs="宋体" w:eastAsia="宋体" w:hint="default"/>
                <w:sz w:val="16"/>
                <w:szCs w:val="16"/>
              </w:rPr>
            </w:pPr>
            <w:r>
              <w:rPr>
                <w:rFonts w:ascii="宋体" w:hAnsi="宋体" w:cs="宋体" w:eastAsia="宋体" w:hint="default"/>
                <w:b/>
                <w:bCs/>
                <w:sz w:val="16"/>
                <w:szCs w:val="16"/>
              </w:rPr>
              <w:t>项目</w:t>
            </w:r>
            <w:r>
              <w:rPr>
                <w:rFonts w:ascii="宋体" w:hAnsi="宋体" w:cs="宋体" w:eastAsia="宋体" w:hint="default"/>
                <w:sz w:val="16"/>
                <w:szCs w:val="16"/>
              </w:rPr>
            </w:r>
          </w:p>
        </w:tc>
        <w:tc>
          <w:tcPr>
            <w:tcW w:w="1245" w:type="dxa"/>
            <w:tcBorders>
              <w:top w:val="single" w:sz="12" w:space="0" w:color="000000"/>
              <w:left w:val="nil" w:sz="6" w:space="0" w:color="auto"/>
              <w:bottom w:val="nil" w:sz="6" w:space="0" w:color="auto"/>
              <w:right w:val="nil" w:sz="6" w:space="0" w:color="auto"/>
            </w:tcBorders>
          </w:tcPr>
          <w:p>
            <w:pPr/>
          </w:p>
        </w:tc>
        <w:tc>
          <w:tcPr>
            <w:tcW w:w="993" w:type="dxa"/>
            <w:tcBorders>
              <w:top w:val="single" w:sz="12" w:space="0" w:color="000000"/>
              <w:left w:val="nil" w:sz="6" w:space="0" w:color="auto"/>
              <w:bottom w:val="nil" w:sz="6" w:space="0" w:color="auto"/>
              <w:right w:val="nil" w:sz="6" w:space="0" w:color="auto"/>
            </w:tcBorders>
          </w:tcPr>
          <w:p>
            <w:pPr>
              <w:pStyle w:val="TableParagraph"/>
              <w:spacing w:line="240" w:lineRule="auto" w:before="50"/>
              <w:ind w:left="95" w:right="0"/>
              <w:jc w:val="left"/>
              <w:rPr>
                <w:rFonts w:ascii="宋体" w:hAnsi="宋体" w:cs="宋体" w:eastAsia="宋体" w:hint="default"/>
                <w:sz w:val="16"/>
                <w:szCs w:val="16"/>
              </w:rPr>
            </w:pPr>
            <w:r>
              <w:rPr>
                <w:rFonts w:ascii="宋体" w:hAnsi="宋体" w:cs="宋体" w:eastAsia="宋体" w:hint="default"/>
                <w:b/>
                <w:bCs/>
                <w:sz w:val="16"/>
                <w:szCs w:val="16"/>
              </w:rPr>
              <w:t>年末余额</w:t>
            </w:r>
            <w:r>
              <w:rPr>
                <w:rFonts w:ascii="宋体" w:hAnsi="宋体" w:cs="宋体" w:eastAsia="宋体" w:hint="default"/>
                <w:sz w:val="16"/>
                <w:szCs w:val="16"/>
              </w:rPr>
            </w:r>
          </w:p>
        </w:tc>
        <w:tc>
          <w:tcPr>
            <w:tcW w:w="1162" w:type="dxa"/>
            <w:tcBorders>
              <w:top w:val="single" w:sz="12" w:space="0" w:color="000000"/>
              <w:left w:val="nil" w:sz="6" w:space="0" w:color="auto"/>
              <w:bottom w:val="nil" w:sz="6" w:space="0" w:color="auto"/>
              <w:right w:val="nil" w:sz="6" w:space="0" w:color="auto"/>
            </w:tcBorders>
          </w:tcPr>
          <w:p>
            <w:pPr/>
          </w:p>
        </w:tc>
        <w:tc>
          <w:tcPr>
            <w:tcW w:w="1186" w:type="dxa"/>
            <w:tcBorders>
              <w:top w:val="single" w:sz="12" w:space="0" w:color="000000"/>
              <w:left w:val="nil" w:sz="6" w:space="0" w:color="auto"/>
              <w:bottom w:val="nil" w:sz="6" w:space="0" w:color="auto"/>
              <w:right w:val="nil" w:sz="6" w:space="0" w:color="auto"/>
            </w:tcBorders>
          </w:tcPr>
          <w:p>
            <w:pPr/>
          </w:p>
        </w:tc>
        <w:tc>
          <w:tcPr>
            <w:tcW w:w="1058" w:type="dxa"/>
            <w:tcBorders>
              <w:top w:val="single" w:sz="12" w:space="0" w:color="000000"/>
              <w:left w:val="nil" w:sz="6" w:space="0" w:color="auto"/>
              <w:bottom w:val="nil" w:sz="6" w:space="0" w:color="auto"/>
              <w:right w:val="nil" w:sz="6" w:space="0" w:color="auto"/>
            </w:tcBorders>
          </w:tcPr>
          <w:p>
            <w:pPr>
              <w:pStyle w:val="TableParagraph"/>
              <w:spacing w:line="240" w:lineRule="auto" w:before="50"/>
              <w:ind w:left="69" w:right="0"/>
              <w:jc w:val="left"/>
              <w:rPr>
                <w:rFonts w:ascii="宋体" w:hAnsi="宋体" w:cs="宋体" w:eastAsia="宋体" w:hint="default"/>
                <w:sz w:val="16"/>
                <w:szCs w:val="16"/>
              </w:rPr>
            </w:pPr>
            <w:r>
              <w:rPr>
                <w:rFonts w:ascii="宋体" w:hAnsi="宋体" w:cs="宋体" w:eastAsia="宋体" w:hint="default"/>
                <w:b/>
                <w:bCs/>
                <w:sz w:val="16"/>
                <w:szCs w:val="16"/>
              </w:rPr>
              <w:t>年初余额</w:t>
            </w:r>
            <w:r>
              <w:rPr>
                <w:rFonts w:ascii="宋体" w:hAnsi="宋体" w:cs="宋体" w:eastAsia="宋体" w:hint="default"/>
                <w:sz w:val="16"/>
                <w:szCs w:val="16"/>
              </w:rPr>
            </w:r>
          </w:p>
        </w:tc>
        <w:tc>
          <w:tcPr>
            <w:tcW w:w="1009" w:type="dxa"/>
            <w:tcBorders>
              <w:top w:val="single" w:sz="12" w:space="0" w:color="000000"/>
              <w:left w:val="nil" w:sz="6" w:space="0" w:color="auto"/>
              <w:bottom w:val="nil" w:sz="6" w:space="0" w:color="auto"/>
              <w:right w:val="nil" w:sz="6" w:space="0" w:color="auto"/>
            </w:tcBorders>
          </w:tcPr>
          <w:p>
            <w:pPr/>
          </w:p>
        </w:tc>
      </w:tr>
      <w:tr>
        <w:trPr>
          <w:trHeight w:val="204" w:hRule="exact"/>
        </w:trPr>
        <w:tc>
          <w:tcPr>
            <w:tcW w:w="1927" w:type="dxa"/>
            <w:tcBorders>
              <w:top w:val="nil" w:sz="6" w:space="0" w:color="auto"/>
              <w:left w:val="nil" w:sz="6" w:space="0" w:color="auto"/>
              <w:bottom w:val="single" w:sz="4" w:space="0" w:color="000000"/>
              <w:right w:val="nil" w:sz="6" w:space="0" w:color="auto"/>
            </w:tcBorders>
          </w:tcPr>
          <w:p>
            <w:pPr/>
          </w:p>
        </w:tc>
        <w:tc>
          <w:tcPr>
            <w:tcW w:w="1245" w:type="dxa"/>
            <w:tcBorders>
              <w:top w:val="nil" w:sz="6" w:space="0" w:color="auto"/>
              <w:left w:val="nil" w:sz="6" w:space="0" w:color="auto"/>
              <w:bottom w:val="single" w:sz="4" w:space="0" w:color="000000"/>
              <w:right w:val="nil" w:sz="6" w:space="0" w:color="auto"/>
            </w:tcBorders>
          </w:tcPr>
          <w:p>
            <w:pPr>
              <w:pStyle w:val="TableParagraph"/>
              <w:spacing w:line="173" w:lineRule="exact"/>
              <w:ind w:left="267" w:right="0"/>
              <w:jc w:val="left"/>
              <w:rPr>
                <w:rFonts w:ascii="宋体" w:hAnsi="宋体" w:cs="宋体" w:eastAsia="宋体" w:hint="default"/>
                <w:sz w:val="16"/>
                <w:szCs w:val="16"/>
              </w:rPr>
            </w:pPr>
            <w:r>
              <w:rPr>
                <w:rFonts w:ascii="宋体" w:hAnsi="宋体" w:cs="宋体" w:eastAsia="宋体" w:hint="default"/>
                <w:b/>
                <w:bCs/>
                <w:sz w:val="16"/>
                <w:szCs w:val="16"/>
              </w:rPr>
              <w:t>账面余额</w:t>
            </w:r>
            <w:r>
              <w:rPr>
                <w:rFonts w:ascii="宋体" w:hAnsi="宋体" w:cs="宋体" w:eastAsia="宋体" w:hint="default"/>
                <w:sz w:val="16"/>
                <w:szCs w:val="16"/>
              </w:rPr>
            </w:r>
          </w:p>
        </w:tc>
        <w:tc>
          <w:tcPr>
            <w:tcW w:w="993" w:type="dxa"/>
            <w:tcBorders>
              <w:top w:val="nil" w:sz="6" w:space="0" w:color="auto"/>
              <w:left w:val="nil" w:sz="6" w:space="0" w:color="auto"/>
              <w:bottom w:val="single" w:sz="4" w:space="0" w:color="000000"/>
              <w:right w:val="nil" w:sz="6" w:space="0" w:color="auto"/>
            </w:tcBorders>
          </w:tcPr>
          <w:p>
            <w:pPr>
              <w:pStyle w:val="TableParagraph"/>
              <w:spacing w:line="173" w:lineRule="exact"/>
              <w:ind w:left="126" w:right="0"/>
              <w:jc w:val="left"/>
              <w:rPr>
                <w:rFonts w:ascii="宋体" w:hAnsi="宋体" w:cs="宋体" w:eastAsia="宋体" w:hint="default"/>
                <w:sz w:val="16"/>
                <w:szCs w:val="16"/>
              </w:rPr>
            </w:pPr>
            <w:r>
              <w:rPr>
                <w:rFonts w:ascii="宋体" w:hAnsi="宋体" w:cs="宋体" w:eastAsia="宋体" w:hint="default"/>
                <w:b/>
                <w:bCs/>
                <w:sz w:val="16"/>
                <w:szCs w:val="16"/>
              </w:rPr>
              <w:t>减值准备</w:t>
            </w:r>
            <w:r>
              <w:rPr>
                <w:rFonts w:ascii="宋体" w:hAnsi="宋体" w:cs="宋体" w:eastAsia="宋体" w:hint="default"/>
                <w:sz w:val="16"/>
                <w:szCs w:val="16"/>
              </w:rPr>
            </w:r>
          </w:p>
        </w:tc>
        <w:tc>
          <w:tcPr>
            <w:tcW w:w="1162" w:type="dxa"/>
            <w:tcBorders>
              <w:top w:val="nil" w:sz="6" w:space="0" w:color="auto"/>
              <w:left w:val="nil" w:sz="6" w:space="0" w:color="auto"/>
              <w:bottom w:val="single" w:sz="4" w:space="0" w:color="000000"/>
              <w:right w:val="nil" w:sz="6" w:space="0" w:color="auto"/>
            </w:tcBorders>
          </w:tcPr>
          <w:p>
            <w:pPr>
              <w:pStyle w:val="TableParagraph"/>
              <w:spacing w:line="173" w:lineRule="exact"/>
              <w:ind w:left="207" w:right="0"/>
              <w:jc w:val="left"/>
              <w:rPr>
                <w:rFonts w:ascii="宋体" w:hAnsi="宋体" w:cs="宋体" w:eastAsia="宋体" w:hint="default"/>
                <w:sz w:val="16"/>
                <w:szCs w:val="16"/>
              </w:rPr>
            </w:pPr>
            <w:r>
              <w:rPr>
                <w:rFonts w:ascii="宋体" w:hAnsi="宋体" w:cs="宋体" w:eastAsia="宋体" w:hint="default"/>
                <w:b/>
                <w:bCs/>
                <w:sz w:val="16"/>
                <w:szCs w:val="16"/>
              </w:rPr>
              <w:t>账面价值</w:t>
            </w:r>
            <w:r>
              <w:rPr>
                <w:rFonts w:ascii="宋体" w:hAnsi="宋体" w:cs="宋体" w:eastAsia="宋体" w:hint="default"/>
                <w:sz w:val="16"/>
                <w:szCs w:val="16"/>
              </w:rPr>
            </w:r>
          </w:p>
        </w:tc>
        <w:tc>
          <w:tcPr>
            <w:tcW w:w="1186" w:type="dxa"/>
            <w:tcBorders>
              <w:top w:val="nil" w:sz="6" w:space="0" w:color="auto"/>
              <w:left w:val="nil" w:sz="6" w:space="0" w:color="auto"/>
              <w:bottom w:val="single" w:sz="4" w:space="0" w:color="000000"/>
              <w:right w:val="nil" w:sz="6" w:space="0" w:color="auto"/>
            </w:tcBorders>
          </w:tcPr>
          <w:p>
            <w:pPr>
              <w:pStyle w:val="TableParagraph"/>
              <w:spacing w:line="173" w:lineRule="exact"/>
              <w:ind w:left="167" w:right="0"/>
              <w:jc w:val="left"/>
              <w:rPr>
                <w:rFonts w:ascii="宋体" w:hAnsi="宋体" w:cs="宋体" w:eastAsia="宋体" w:hint="default"/>
                <w:sz w:val="16"/>
                <w:szCs w:val="16"/>
              </w:rPr>
            </w:pPr>
            <w:r>
              <w:rPr>
                <w:rFonts w:ascii="宋体" w:hAnsi="宋体" w:cs="宋体" w:eastAsia="宋体" w:hint="default"/>
                <w:b/>
                <w:bCs/>
                <w:sz w:val="16"/>
                <w:szCs w:val="16"/>
              </w:rPr>
              <w:t>账面余额</w:t>
            </w:r>
            <w:r>
              <w:rPr>
                <w:rFonts w:ascii="宋体" w:hAnsi="宋体" w:cs="宋体" w:eastAsia="宋体" w:hint="default"/>
                <w:sz w:val="16"/>
                <w:szCs w:val="16"/>
              </w:rPr>
            </w:r>
          </w:p>
        </w:tc>
        <w:tc>
          <w:tcPr>
            <w:tcW w:w="1058" w:type="dxa"/>
            <w:tcBorders>
              <w:top w:val="nil" w:sz="6" w:space="0" w:color="auto"/>
              <w:left w:val="nil" w:sz="6" w:space="0" w:color="auto"/>
              <w:bottom w:val="single" w:sz="4" w:space="0" w:color="000000"/>
              <w:right w:val="nil" w:sz="6" w:space="0" w:color="auto"/>
            </w:tcBorders>
          </w:tcPr>
          <w:p>
            <w:pPr>
              <w:pStyle w:val="TableParagraph"/>
              <w:spacing w:line="173" w:lineRule="exact"/>
              <w:ind w:left="138" w:right="0"/>
              <w:jc w:val="left"/>
              <w:rPr>
                <w:rFonts w:ascii="宋体" w:hAnsi="宋体" w:cs="宋体" w:eastAsia="宋体" w:hint="default"/>
                <w:sz w:val="16"/>
                <w:szCs w:val="16"/>
              </w:rPr>
            </w:pPr>
            <w:r>
              <w:rPr>
                <w:rFonts w:ascii="宋体" w:hAnsi="宋体" w:cs="宋体" w:eastAsia="宋体" w:hint="default"/>
                <w:b/>
                <w:bCs/>
                <w:sz w:val="16"/>
                <w:szCs w:val="16"/>
              </w:rPr>
              <w:t>减值准备</w:t>
            </w:r>
            <w:r>
              <w:rPr>
                <w:rFonts w:ascii="宋体" w:hAnsi="宋体" w:cs="宋体" w:eastAsia="宋体" w:hint="default"/>
                <w:sz w:val="16"/>
                <w:szCs w:val="16"/>
              </w:rPr>
            </w:r>
          </w:p>
        </w:tc>
        <w:tc>
          <w:tcPr>
            <w:tcW w:w="1009" w:type="dxa"/>
            <w:tcBorders>
              <w:top w:val="nil" w:sz="6" w:space="0" w:color="auto"/>
              <w:left w:val="nil" w:sz="6" w:space="0" w:color="auto"/>
              <w:bottom w:val="single" w:sz="4" w:space="0" w:color="000000"/>
              <w:right w:val="nil" w:sz="6" w:space="0" w:color="auto"/>
            </w:tcBorders>
          </w:tcPr>
          <w:p>
            <w:pPr>
              <w:pStyle w:val="TableParagraph"/>
              <w:spacing w:line="173" w:lineRule="exact"/>
              <w:ind w:left="166" w:right="0"/>
              <w:jc w:val="left"/>
              <w:rPr>
                <w:rFonts w:ascii="宋体" w:hAnsi="宋体" w:cs="宋体" w:eastAsia="宋体" w:hint="default"/>
                <w:sz w:val="16"/>
                <w:szCs w:val="16"/>
              </w:rPr>
            </w:pPr>
            <w:r>
              <w:rPr>
                <w:rFonts w:ascii="宋体" w:hAnsi="宋体" w:cs="宋体" w:eastAsia="宋体" w:hint="default"/>
                <w:b/>
                <w:bCs/>
                <w:sz w:val="16"/>
                <w:szCs w:val="16"/>
              </w:rPr>
              <w:t>账面价值</w:t>
            </w:r>
            <w:r>
              <w:rPr>
                <w:rFonts w:ascii="宋体" w:hAnsi="宋体" w:cs="宋体" w:eastAsia="宋体" w:hint="default"/>
                <w:sz w:val="16"/>
                <w:szCs w:val="16"/>
              </w:rPr>
            </w:r>
          </w:p>
        </w:tc>
      </w:tr>
      <w:tr>
        <w:trPr>
          <w:trHeight w:val="336" w:hRule="exact"/>
        </w:trPr>
        <w:tc>
          <w:tcPr>
            <w:tcW w:w="1927"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left="41" w:right="0"/>
              <w:jc w:val="left"/>
              <w:rPr>
                <w:rFonts w:ascii="宋体" w:hAnsi="宋体" w:cs="宋体" w:eastAsia="宋体" w:hint="default"/>
                <w:sz w:val="16"/>
                <w:szCs w:val="16"/>
              </w:rPr>
            </w:pPr>
            <w:r>
              <w:rPr>
                <w:rFonts w:ascii="宋体" w:hAnsi="宋体" w:cs="宋体" w:eastAsia="宋体" w:hint="default"/>
                <w:sz w:val="16"/>
                <w:szCs w:val="16"/>
              </w:rPr>
              <w:t>可供出售权益工具</w:t>
            </w:r>
          </w:p>
        </w:tc>
        <w:tc>
          <w:tcPr>
            <w:tcW w:w="1245" w:type="dxa"/>
            <w:tcBorders>
              <w:top w:val="single" w:sz="4" w:space="0" w:color="000000"/>
              <w:left w:val="nil" w:sz="6" w:space="0" w:color="auto"/>
              <w:bottom w:val="nil" w:sz="6" w:space="0" w:color="auto"/>
              <w:right w:val="nil" w:sz="6" w:space="0" w:color="auto"/>
            </w:tcBorders>
          </w:tcPr>
          <w:p>
            <w:pPr>
              <w:pStyle w:val="TableParagraph"/>
              <w:spacing w:line="240" w:lineRule="auto" w:before="96"/>
              <w:ind w:right="116"/>
              <w:jc w:val="right"/>
              <w:rPr>
                <w:rFonts w:ascii="Times New Roman" w:hAnsi="Times New Roman" w:cs="Times New Roman" w:eastAsia="Times New Roman" w:hint="default"/>
                <w:sz w:val="16"/>
                <w:szCs w:val="16"/>
              </w:rPr>
            </w:pPr>
            <w:r>
              <w:rPr>
                <w:rFonts w:ascii="Times New Roman"/>
                <w:spacing w:val="-1"/>
                <w:sz w:val="16"/>
              </w:rPr>
              <w:t>176,987,626.34</w:t>
            </w:r>
          </w:p>
        </w:tc>
        <w:tc>
          <w:tcPr>
            <w:tcW w:w="993" w:type="dxa"/>
            <w:tcBorders>
              <w:top w:val="single" w:sz="4" w:space="0" w:color="000000"/>
              <w:left w:val="nil" w:sz="6" w:space="0" w:color="auto"/>
              <w:bottom w:val="nil" w:sz="6" w:space="0" w:color="auto"/>
              <w:right w:val="nil" w:sz="6" w:space="0" w:color="auto"/>
            </w:tcBorders>
          </w:tcPr>
          <w:p>
            <w:pPr>
              <w:pStyle w:val="TableParagraph"/>
              <w:spacing w:line="240" w:lineRule="auto" w:before="96"/>
              <w:ind w:right="32"/>
              <w:jc w:val="right"/>
              <w:rPr>
                <w:rFonts w:ascii="Times New Roman" w:hAnsi="Times New Roman" w:cs="Times New Roman" w:eastAsia="Times New Roman" w:hint="default"/>
                <w:sz w:val="16"/>
                <w:szCs w:val="16"/>
              </w:rPr>
            </w:pPr>
            <w:r>
              <w:rPr>
                <w:rFonts w:ascii="Times New Roman"/>
                <w:w w:val="95"/>
                <w:sz w:val="16"/>
              </w:rPr>
              <w:t>3,646,021.21</w:t>
            </w:r>
            <w:r>
              <w:rPr>
                <w:rFonts w:ascii="Times New Roman"/>
                <w:sz w:val="16"/>
              </w:rPr>
            </w:r>
          </w:p>
        </w:tc>
        <w:tc>
          <w:tcPr>
            <w:tcW w:w="1162" w:type="dxa"/>
            <w:tcBorders>
              <w:top w:val="single" w:sz="4" w:space="0" w:color="000000"/>
              <w:left w:val="nil" w:sz="6" w:space="0" w:color="auto"/>
              <w:bottom w:val="nil" w:sz="6" w:space="0" w:color="auto"/>
              <w:right w:val="nil" w:sz="6" w:space="0" w:color="auto"/>
            </w:tcBorders>
          </w:tcPr>
          <w:p>
            <w:pPr>
              <w:pStyle w:val="TableParagraph"/>
              <w:spacing w:line="240" w:lineRule="auto" w:before="96"/>
              <w:ind w:right="125"/>
              <w:jc w:val="right"/>
              <w:rPr>
                <w:rFonts w:ascii="Times New Roman" w:hAnsi="Times New Roman" w:cs="Times New Roman" w:eastAsia="Times New Roman" w:hint="default"/>
                <w:sz w:val="16"/>
                <w:szCs w:val="16"/>
              </w:rPr>
            </w:pPr>
            <w:r>
              <w:rPr>
                <w:rFonts w:ascii="Times New Roman"/>
                <w:spacing w:val="-1"/>
                <w:sz w:val="16"/>
              </w:rPr>
              <w:t>173,341,605.13</w:t>
            </w:r>
          </w:p>
        </w:tc>
        <w:tc>
          <w:tcPr>
            <w:tcW w:w="1186" w:type="dxa"/>
            <w:tcBorders>
              <w:top w:val="single" w:sz="4" w:space="0" w:color="000000"/>
              <w:left w:val="nil" w:sz="6" w:space="0" w:color="auto"/>
              <w:bottom w:val="nil" w:sz="6" w:space="0" w:color="auto"/>
              <w:right w:val="nil" w:sz="6" w:space="0" w:color="auto"/>
            </w:tcBorders>
          </w:tcPr>
          <w:p>
            <w:pPr>
              <w:pStyle w:val="TableParagraph"/>
              <w:spacing w:line="240" w:lineRule="auto" w:before="96"/>
              <w:ind w:left="127" w:right="0"/>
              <w:jc w:val="left"/>
              <w:rPr>
                <w:rFonts w:ascii="Times New Roman" w:hAnsi="Times New Roman" w:cs="Times New Roman" w:eastAsia="Times New Roman" w:hint="default"/>
                <w:sz w:val="16"/>
                <w:szCs w:val="16"/>
              </w:rPr>
            </w:pPr>
            <w:r>
              <w:rPr>
                <w:rFonts w:ascii="Times New Roman"/>
                <w:sz w:val="16"/>
              </w:rPr>
              <w:t>75,398,608.78</w:t>
            </w:r>
          </w:p>
        </w:tc>
        <w:tc>
          <w:tcPr>
            <w:tcW w:w="1058" w:type="dxa"/>
            <w:tcBorders>
              <w:top w:val="single" w:sz="4" w:space="0" w:color="000000"/>
              <w:left w:val="nil" w:sz="6" w:space="0" w:color="auto"/>
              <w:bottom w:val="nil" w:sz="6" w:space="0" w:color="auto"/>
              <w:right w:val="nil" w:sz="6" w:space="0" w:color="auto"/>
            </w:tcBorders>
          </w:tcPr>
          <w:p>
            <w:pPr>
              <w:pStyle w:val="TableParagraph"/>
              <w:spacing w:line="240" w:lineRule="auto" w:before="96"/>
              <w:ind w:right="56"/>
              <w:jc w:val="right"/>
              <w:rPr>
                <w:rFonts w:ascii="Times New Roman" w:hAnsi="Times New Roman" w:cs="Times New Roman" w:eastAsia="Times New Roman" w:hint="default"/>
                <w:sz w:val="16"/>
                <w:szCs w:val="16"/>
              </w:rPr>
            </w:pPr>
            <w:r>
              <w:rPr>
                <w:rFonts w:ascii="Times New Roman"/>
                <w:w w:val="95"/>
                <w:sz w:val="16"/>
              </w:rPr>
              <w:t>2,771,550.00</w:t>
            </w:r>
            <w:r>
              <w:rPr>
                <w:rFonts w:ascii="Times New Roman"/>
                <w:sz w:val="16"/>
              </w:rPr>
            </w:r>
          </w:p>
        </w:tc>
        <w:tc>
          <w:tcPr>
            <w:tcW w:w="1009" w:type="dxa"/>
            <w:tcBorders>
              <w:top w:val="single" w:sz="4" w:space="0" w:color="000000"/>
              <w:left w:val="nil" w:sz="6" w:space="0" w:color="auto"/>
              <w:bottom w:val="nil" w:sz="6" w:space="0" w:color="auto"/>
              <w:right w:val="nil" w:sz="6" w:space="0" w:color="auto"/>
            </w:tcBorders>
          </w:tcPr>
          <w:p>
            <w:pPr>
              <w:pStyle w:val="TableParagraph"/>
              <w:spacing w:line="240" w:lineRule="auto" w:before="96"/>
              <w:ind w:right="28"/>
              <w:jc w:val="right"/>
              <w:rPr>
                <w:rFonts w:ascii="Times New Roman" w:hAnsi="Times New Roman" w:cs="Times New Roman" w:eastAsia="Times New Roman" w:hint="default"/>
                <w:sz w:val="16"/>
                <w:szCs w:val="16"/>
              </w:rPr>
            </w:pPr>
            <w:r>
              <w:rPr>
                <w:rFonts w:ascii="Times New Roman"/>
                <w:spacing w:val="-1"/>
                <w:sz w:val="16"/>
              </w:rPr>
              <w:t>72,627,058.78</w:t>
            </w:r>
          </w:p>
        </w:tc>
      </w:tr>
      <w:tr>
        <w:trPr>
          <w:trHeight w:val="285" w:hRule="exact"/>
        </w:trPr>
        <w:tc>
          <w:tcPr>
            <w:tcW w:w="1927" w:type="dxa"/>
            <w:tcBorders>
              <w:top w:val="nil" w:sz="6" w:space="0" w:color="auto"/>
              <w:left w:val="nil" w:sz="6" w:space="0" w:color="auto"/>
              <w:bottom w:val="nil" w:sz="6" w:space="0" w:color="auto"/>
              <w:right w:val="nil" w:sz="6" w:space="0" w:color="auto"/>
            </w:tcBorders>
          </w:tcPr>
          <w:p>
            <w:pPr>
              <w:pStyle w:val="TableParagraph"/>
              <w:spacing w:line="240" w:lineRule="auto" w:before="4"/>
              <w:ind w:left="41" w:right="0"/>
              <w:jc w:val="left"/>
              <w:rPr>
                <w:rFonts w:ascii="宋体" w:hAnsi="宋体" w:cs="宋体" w:eastAsia="宋体" w:hint="default"/>
                <w:sz w:val="16"/>
                <w:szCs w:val="16"/>
              </w:rPr>
            </w:pPr>
            <w:r>
              <w:rPr>
                <w:rFonts w:ascii="宋体" w:hAnsi="宋体" w:cs="宋体" w:eastAsia="宋体" w:hint="default"/>
                <w:sz w:val="16"/>
                <w:szCs w:val="16"/>
              </w:rPr>
              <w:t>其中：按公允价值计量的</w:t>
            </w:r>
          </w:p>
        </w:tc>
        <w:tc>
          <w:tcPr>
            <w:tcW w:w="1245"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17"/>
              <w:jc w:val="right"/>
              <w:rPr>
                <w:rFonts w:ascii="Times New Roman" w:hAnsi="Times New Roman" w:cs="Times New Roman" w:eastAsia="Times New Roman" w:hint="default"/>
                <w:sz w:val="16"/>
                <w:szCs w:val="16"/>
              </w:rPr>
            </w:pPr>
            <w:r>
              <w:rPr>
                <w:rFonts w:ascii="Times New Roman"/>
                <w:spacing w:val="-1"/>
                <w:sz w:val="16"/>
              </w:rPr>
              <w:t>93,106,629.58</w:t>
            </w:r>
          </w:p>
        </w:tc>
        <w:tc>
          <w:tcPr>
            <w:tcW w:w="993"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32"/>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162"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26"/>
              <w:jc w:val="right"/>
              <w:rPr>
                <w:rFonts w:ascii="Times New Roman" w:hAnsi="Times New Roman" w:cs="Times New Roman" w:eastAsia="Times New Roman" w:hint="default"/>
                <w:sz w:val="16"/>
                <w:szCs w:val="16"/>
              </w:rPr>
            </w:pPr>
            <w:r>
              <w:rPr>
                <w:rFonts w:ascii="Times New Roman"/>
                <w:spacing w:val="-1"/>
                <w:sz w:val="16"/>
              </w:rPr>
              <w:t>93,106,629.58</w:t>
            </w:r>
          </w:p>
        </w:tc>
        <w:tc>
          <w:tcPr>
            <w:tcW w:w="1186" w:type="dxa"/>
            <w:tcBorders>
              <w:top w:val="nil" w:sz="6" w:space="0" w:color="auto"/>
              <w:left w:val="nil" w:sz="6" w:space="0" w:color="auto"/>
              <w:bottom w:val="nil" w:sz="6" w:space="0" w:color="auto"/>
              <w:right w:val="nil" w:sz="6" w:space="0" w:color="auto"/>
            </w:tcBorders>
          </w:tcPr>
          <w:p>
            <w:pPr>
              <w:pStyle w:val="TableParagraph"/>
              <w:spacing w:line="240" w:lineRule="auto" w:before="51"/>
              <w:ind w:left="206" w:right="0"/>
              <w:jc w:val="left"/>
              <w:rPr>
                <w:rFonts w:ascii="Times New Roman" w:hAnsi="Times New Roman" w:cs="Times New Roman" w:eastAsia="Times New Roman" w:hint="default"/>
                <w:sz w:val="16"/>
                <w:szCs w:val="16"/>
              </w:rPr>
            </w:pPr>
            <w:r>
              <w:rPr>
                <w:rFonts w:ascii="Times New Roman"/>
                <w:sz w:val="16"/>
              </w:rPr>
              <w:t>5,517,612.02</w:t>
            </w:r>
          </w:p>
        </w:tc>
        <w:tc>
          <w:tcPr>
            <w:tcW w:w="1058"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56"/>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009"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9"/>
              <w:jc w:val="right"/>
              <w:rPr>
                <w:rFonts w:ascii="Times New Roman" w:hAnsi="Times New Roman" w:cs="Times New Roman" w:eastAsia="Times New Roman" w:hint="default"/>
                <w:sz w:val="16"/>
                <w:szCs w:val="16"/>
              </w:rPr>
            </w:pPr>
            <w:r>
              <w:rPr>
                <w:rFonts w:ascii="Times New Roman"/>
                <w:w w:val="95"/>
                <w:sz w:val="16"/>
              </w:rPr>
              <w:t>5,517,612.02</w:t>
            </w:r>
            <w:r>
              <w:rPr>
                <w:rFonts w:ascii="Times New Roman"/>
                <w:sz w:val="16"/>
              </w:rPr>
            </w:r>
          </w:p>
        </w:tc>
      </w:tr>
      <w:tr>
        <w:trPr>
          <w:trHeight w:val="243" w:hRule="exact"/>
        </w:trPr>
        <w:tc>
          <w:tcPr>
            <w:tcW w:w="1927" w:type="dxa"/>
            <w:tcBorders>
              <w:top w:val="nil" w:sz="6" w:space="0" w:color="auto"/>
              <w:left w:val="nil" w:sz="6" w:space="0" w:color="auto"/>
              <w:bottom w:val="single" w:sz="4" w:space="0" w:color="000000"/>
              <w:right w:val="nil" w:sz="6" w:space="0" w:color="auto"/>
            </w:tcBorders>
          </w:tcPr>
          <w:p>
            <w:pPr>
              <w:pStyle w:val="TableParagraph"/>
              <w:spacing w:line="240" w:lineRule="auto" w:before="3"/>
              <w:ind w:left="521" w:right="0"/>
              <w:jc w:val="left"/>
              <w:rPr>
                <w:rFonts w:ascii="宋体" w:hAnsi="宋体" w:cs="宋体" w:eastAsia="宋体" w:hint="default"/>
                <w:sz w:val="16"/>
                <w:szCs w:val="16"/>
              </w:rPr>
            </w:pPr>
            <w:r>
              <w:rPr>
                <w:rFonts w:ascii="宋体" w:hAnsi="宋体" w:cs="宋体" w:eastAsia="宋体" w:hint="default"/>
                <w:sz w:val="16"/>
                <w:szCs w:val="16"/>
              </w:rPr>
              <w:t>按成本计量的</w:t>
            </w:r>
          </w:p>
        </w:tc>
        <w:tc>
          <w:tcPr>
            <w:tcW w:w="1245" w:type="dxa"/>
            <w:tcBorders>
              <w:top w:val="nil" w:sz="6" w:space="0" w:color="auto"/>
              <w:left w:val="nil" w:sz="6" w:space="0" w:color="auto"/>
              <w:bottom w:val="single" w:sz="4" w:space="0" w:color="000000"/>
              <w:right w:val="nil" w:sz="6" w:space="0" w:color="auto"/>
            </w:tcBorders>
          </w:tcPr>
          <w:p>
            <w:pPr>
              <w:pStyle w:val="TableParagraph"/>
              <w:spacing w:line="240" w:lineRule="auto" w:before="51"/>
              <w:ind w:right="116"/>
              <w:jc w:val="right"/>
              <w:rPr>
                <w:rFonts w:ascii="Times New Roman" w:hAnsi="Times New Roman" w:cs="Times New Roman" w:eastAsia="Times New Roman" w:hint="default"/>
                <w:sz w:val="16"/>
                <w:szCs w:val="16"/>
              </w:rPr>
            </w:pPr>
            <w:r>
              <w:rPr>
                <w:rFonts w:ascii="Times New Roman"/>
                <w:spacing w:val="-1"/>
                <w:sz w:val="16"/>
              </w:rPr>
              <w:t>83,880,996.76</w:t>
            </w:r>
          </w:p>
        </w:tc>
        <w:tc>
          <w:tcPr>
            <w:tcW w:w="993" w:type="dxa"/>
            <w:tcBorders>
              <w:top w:val="nil" w:sz="6" w:space="0" w:color="auto"/>
              <w:left w:val="nil" w:sz="6" w:space="0" w:color="auto"/>
              <w:bottom w:val="single" w:sz="4" w:space="0" w:color="000000"/>
              <w:right w:val="nil" w:sz="6" w:space="0" w:color="auto"/>
            </w:tcBorders>
          </w:tcPr>
          <w:p>
            <w:pPr>
              <w:pStyle w:val="TableParagraph"/>
              <w:spacing w:line="240" w:lineRule="auto" w:before="51"/>
              <w:ind w:right="32"/>
              <w:jc w:val="right"/>
              <w:rPr>
                <w:rFonts w:ascii="Times New Roman" w:hAnsi="Times New Roman" w:cs="Times New Roman" w:eastAsia="Times New Roman" w:hint="default"/>
                <w:sz w:val="16"/>
                <w:szCs w:val="16"/>
              </w:rPr>
            </w:pPr>
            <w:r>
              <w:rPr>
                <w:rFonts w:ascii="Times New Roman"/>
                <w:w w:val="95"/>
                <w:sz w:val="16"/>
              </w:rPr>
              <w:t>3,646,021.21</w:t>
            </w:r>
            <w:r>
              <w:rPr>
                <w:rFonts w:ascii="Times New Roman"/>
                <w:sz w:val="16"/>
              </w:rPr>
            </w:r>
          </w:p>
        </w:tc>
        <w:tc>
          <w:tcPr>
            <w:tcW w:w="1162" w:type="dxa"/>
            <w:tcBorders>
              <w:top w:val="nil" w:sz="6" w:space="0" w:color="auto"/>
              <w:left w:val="nil" w:sz="6" w:space="0" w:color="auto"/>
              <w:bottom w:val="single" w:sz="4" w:space="0" w:color="000000"/>
              <w:right w:val="nil" w:sz="6" w:space="0" w:color="auto"/>
            </w:tcBorders>
          </w:tcPr>
          <w:p>
            <w:pPr>
              <w:pStyle w:val="TableParagraph"/>
              <w:spacing w:line="240" w:lineRule="auto" w:before="51"/>
              <w:ind w:right="125"/>
              <w:jc w:val="right"/>
              <w:rPr>
                <w:rFonts w:ascii="Times New Roman" w:hAnsi="Times New Roman" w:cs="Times New Roman" w:eastAsia="Times New Roman" w:hint="default"/>
                <w:sz w:val="16"/>
                <w:szCs w:val="16"/>
              </w:rPr>
            </w:pPr>
            <w:r>
              <w:rPr>
                <w:rFonts w:ascii="Times New Roman"/>
                <w:spacing w:val="-1"/>
                <w:sz w:val="16"/>
              </w:rPr>
              <w:t>80,234,975.55</w:t>
            </w:r>
          </w:p>
        </w:tc>
        <w:tc>
          <w:tcPr>
            <w:tcW w:w="1186" w:type="dxa"/>
            <w:tcBorders>
              <w:top w:val="nil" w:sz="6" w:space="0" w:color="auto"/>
              <w:left w:val="nil" w:sz="6" w:space="0" w:color="auto"/>
              <w:bottom w:val="single" w:sz="4" w:space="0" w:color="000000"/>
              <w:right w:val="nil" w:sz="6" w:space="0" w:color="auto"/>
            </w:tcBorders>
          </w:tcPr>
          <w:p>
            <w:pPr>
              <w:pStyle w:val="TableParagraph"/>
              <w:spacing w:line="240" w:lineRule="auto" w:before="51"/>
              <w:ind w:left="127" w:right="0"/>
              <w:jc w:val="left"/>
              <w:rPr>
                <w:rFonts w:ascii="Times New Roman" w:hAnsi="Times New Roman" w:cs="Times New Roman" w:eastAsia="Times New Roman" w:hint="default"/>
                <w:sz w:val="16"/>
                <w:szCs w:val="16"/>
              </w:rPr>
            </w:pPr>
            <w:r>
              <w:rPr>
                <w:rFonts w:ascii="Times New Roman"/>
                <w:sz w:val="16"/>
              </w:rPr>
              <w:t>69,880,996.76</w:t>
            </w:r>
          </w:p>
        </w:tc>
        <w:tc>
          <w:tcPr>
            <w:tcW w:w="1058" w:type="dxa"/>
            <w:tcBorders>
              <w:top w:val="nil" w:sz="6" w:space="0" w:color="auto"/>
              <w:left w:val="nil" w:sz="6" w:space="0" w:color="auto"/>
              <w:bottom w:val="single" w:sz="4" w:space="0" w:color="000000"/>
              <w:right w:val="nil" w:sz="6" w:space="0" w:color="auto"/>
            </w:tcBorders>
          </w:tcPr>
          <w:p>
            <w:pPr>
              <w:pStyle w:val="TableParagraph"/>
              <w:spacing w:line="240" w:lineRule="auto" w:before="51"/>
              <w:ind w:right="56"/>
              <w:jc w:val="right"/>
              <w:rPr>
                <w:rFonts w:ascii="Times New Roman" w:hAnsi="Times New Roman" w:cs="Times New Roman" w:eastAsia="Times New Roman" w:hint="default"/>
                <w:sz w:val="16"/>
                <w:szCs w:val="16"/>
              </w:rPr>
            </w:pPr>
            <w:r>
              <w:rPr>
                <w:rFonts w:ascii="Times New Roman"/>
                <w:w w:val="95"/>
                <w:sz w:val="16"/>
              </w:rPr>
              <w:t>2,771,550.00</w:t>
            </w:r>
            <w:r>
              <w:rPr>
                <w:rFonts w:ascii="Times New Roman"/>
                <w:sz w:val="16"/>
              </w:rPr>
            </w:r>
          </w:p>
        </w:tc>
        <w:tc>
          <w:tcPr>
            <w:tcW w:w="1009" w:type="dxa"/>
            <w:tcBorders>
              <w:top w:val="nil" w:sz="6" w:space="0" w:color="auto"/>
              <w:left w:val="nil" w:sz="6" w:space="0" w:color="auto"/>
              <w:bottom w:val="single" w:sz="4" w:space="0" w:color="000000"/>
              <w:right w:val="nil" w:sz="6" w:space="0" w:color="auto"/>
            </w:tcBorders>
          </w:tcPr>
          <w:p>
            <w:pPr>
              <w:pStyle w:val="TableParagraph"/>
              <w:spacing w:line="240" w:lineRule="auto" w:before="51"/>
              <w:ind w:right="28"/>
              <w:jc w:val="right"/>
              <w:rPr>
                <w:rFonts w:ascii="Times New Roman" w:hAnsi="Times New Roman" w:cs="Times New Roman" w:eastAsia="Times New Roman" w:hint="default"/>
                <w:sz w:val="16"/>
                <w:szCs w:val="16"/>
              </w:rPr>
            </w:pPr>
            <w:r>
              <w:rPr>
                <w:rFonts w:ascii="Times New Roman"/>
                <w:spacing w:val="-1"/>
                <w:sz w:val="16"/>
              </w:rPr>
              <w:t>67,109,446.76</w:t>
            </w:r>
          </w:p>
        </w:tc>
      </w:tr>
      <w:tr>
        <w:trPr>
          <w:trHeight w:val="305" w:hRule="exact"/>
        </w:trPr>
        <w:tc>
          <w:tcPr>
            <w:tcW w:w="1927" w:type="dxa"/>
            <w:tcBorders>
              <w:top w:val="single" w:sz="4" w:space="0" w:color="000000"/>
              <w:left w:val="nil" w:sz="6" w:space="0" w:color="auto"/>
              <w:bottom w:val="single" w:sz="12" w:space="0" w:color="000000"/>
              <w:right w:val="nil" w:sz="6" w:space="0" w:color="auto"/>
            </w:tcBorders>
          </w:tcPr>
          <w:p>
            <w:pPr>
              <w:pStyle w:val="TableParagraph"/>
              <w:spacing w:line="240" w:lineRule="auto" w:before="50"/>
              <w:ind w:left="41" w:right="0"/>
              <w:jc w:val="left"/>
              <w:rPr>
                <w:rFonts w:ascii="宋体" w:hAnsi="宋体" w:cs="宋体" w:eastAsia="宋体" w:hint="default"/>
                <w:sz w:val="16"/>
                <w:szCs w:val="16"/>
              </w:rPr>
            </w:pPr>
            <w:r>
              <w:rPr>
                <w:rFonts w:ascii="宋体" w:hAnsi="宋体" w:cs="宋体" w:eastAsia="宋体" w:hint="default"/>
                <w:b/>
                <w:bCs/>
                <w:sz w:val="16"/>
                <w:szCs w:val="16"/>
              </w:rPr>
              <w:t>合计</w:t>
            </w:r>
            <w:r>
              <w:rPr>
                <w:rFonts w:ascii="宋体" w:hAnsi="宋体" w:cs="宋体" w:eastAsia="宋体" w:hint="default"/>
                <w:sz w:val="16"/>
                <w:szCs w:val="16"/>
              </w:rPr>
            </w:r>
          </w:p>
        </w:tc>
        <w:tc>
          <w:tcPr>
            <w:tcW w:w="1245" w:type="dxa"/>
            <w:tcBorders>
              <w:top w:val="single" w:sz="4" w:space="0" w:color="000000"/>
              <w:left w:val="nil" w:sz="6" w:space="0" w:color="auto"/>
              <w:bottom w:val="single" w:sz="12" w:space="0" w:color="000000"/>
              <w:right w:val="nil" w:sz="6" w:space="0" w:color="auto"/>
            </w:tcBorders>
          </w:tcPr>
          <w:p>
            <w:pPr>
              <w:pStyle w:val="TableParagraph"/>
              <w:spacing w:line="240" w:lineRule="auto" w:before="101"/>
              <w:ind w:right="116"/>
              <w:jc w:val="right"/>
              <w:rPr>
                <w:rFonts w:ascii="Times New Roman" w:hAnsi="Times New Roman" w:cs="Times New Roman" w:eastAsia="Times New Roman" w:hint="default"/>
                <w:sz w:val="16"/>
                <w:szCs w:val="16"/>
              </w:rPr>
            </w:pPr>
            <w:r>
              <w:rPr>
                <w:rFonts w:ascii="Times New Roman"/>
                <w:b/>
                <w:spacing w:val="-1"/>
                <w:sz w:val="16"/>
              </w:rPr>
              <w:t>176,987,626.34</w:t>
            </w:r>
            <w:r>
              <w:rPr>
                <w:rFonts w:ascii="Times New Roman"/>
                <w:spacing w:val="-1"/>
                <w:sz w:val="16"/>
              </w:rPr>
            </w:r>
          </w:p>
        </w:tc>
        <w:tc>
          <w:tcPr>
            <w:tcW w:w="993" w:type="dxa"/>
            <w:tcBorders>
              <w:top w:val="single" w:sz="4" w:space="0" w:color="000000"/>
              <w:left w:val="nil" w:sz="6" w:space="0" w:color="auto"/>
              <w:bottom w:val="single" w:sz="12" w:space="0" w:color="000000"/>
              <w:right w:val="nil" w:sz="6" w:space="0" w:color="auto"/>
            </w:tcBorders>
          </w:tcPr>
          <w:p>
            <w:pPr>
              <w:pStyle w:val="TableParagraph"/>
              <w:spacing w:line="240" w:lineRule="auto" w:before="101"/>
              <w:ind w:right="32"/>
              <w:jc w:val="right"/>
              <w:rPr>
                <w:rFonts w:ascii="Times New Roman" w:hAnsi="Times New Roman" w:cs="Times New Roman" w:eastAsia="Times New Roman" w:hint="default"/>
                <w:sz w:val="16"/>
                <w:szCs w:val="16"/>
              </w:rPr>
            </w:pPr>
            <w:r>
              <w:rPr>
                <w:rFonts w:ascii="Times New Roman"/>
                <w:b/>
                <w:w w:val="95"/>
                <w:sz w:val="16"/>
              </w:rPr>
              <w:t>3,646,021.21</w:t>
            </w:r>
            <w:r>
              <w:rPr>
                <w:rFonts w:ascii="Times New Roman"/>
                <w:sz w:val="16"/>
              </w:rPr>
            </w:r>
          </w:p>
        </w:tc>
        <w:tc>
          <w:tcPr>
            <w:tcW w:w="1162" w:type="dxa"/>
            <w:tcBorders>
              <w:top w:val="single" w:sz="4" w:space="0" w:color="000000"/>
              <w:left w:val="nil" w:sz="6" w:space="0" w:color="auto"/>
              <w:bottom w:val="single" w:sz="12" w:space="0" w:color="000000"/>
              <w:right w:val="nil" w:sz="6" w:space="0" w:color="auto"/>
            </w:tcBorders>
          </w:tcPr>
          <w:p>
            <w:pPr>
              <w:pStyle w:val="TableParagraph"/>
              <w:spacing w:line="240" w:lineRule="auto" w:before="101"/>
              <w:ind w:right="125"/>
              <w:jc w:val="right"/>
              <w:rPr>
                <w:rFonts w:ascii="Times New Roman" w:hAnsi="Times New Roman" w:cs="Times New Roman" w:eastAsia="Times New Roman" w:hint="default"/>
                <w:sz w:val="16"/>
                <w:szCs w:val="16"/>
              </w:rPr>
            </w:pPr>
            <w:r>
              <w:rPr>
                <w:rFonts w:ascii="Times New Roman"/>
                <w:b/>
                <w:spacing w:val="-1"/>
                <w:sz w:val="16"/>
              </w:rPr>
              <w:t>173,341,605.13</w:t>
            </w:r>
            <w:r>
              <w:rPr>
                <w:rFonts w:ascii="Times New Roman"/>
                <w:spacing w:val="-1"/>
                <w:sz w:val="16"/>
              </w:rPr>
            </w:r>
          </w:p>
        </w:tc>
        <w:tc>
          <w:tcPr>
            <w:tcW w:w="1186" w:type="dxa"/>
            <w:tcBorders>
              <w:top w:val="single" w:sz="4" w:space="0" w:color="000000"/>
              <w:left w:val="nil" w:sz="6" w:space="0" w:color="auto"/>
              <w:bottom w:val="single" w:sz="12" w:space="0" w:color="000000"/>
              <w:right w:val="nil" w:sz="6" w:space="0" w:color="auto"/>
            </w:tcBorders>
          </w:tcPr>
          <w:p>
            <w:pPr>
              <w:pStyle w:val="TableParagraph"/>
              <w:spacing w:line="240" w:lineRule="auto" w:before="101"/>
              <w:ind w:left="127" w:right="0"/>
              <w:jc w:val="left"/>
              <w:rPr>
                <w:rFonts w:ascii="Times New Roman" w:hAnsi="Times New Roman" w:cs="Times New Roman" w:eastAsia="Times New Roman" w:hint="default"/>
                <w:sz w:val="16"/>
                <w:szCs w:val="16"/>
              </w:rPr>
            </w:pPr>
            <w:r>
              <w:rPr>
                <w:rFonts w:ascii="Times New Roman"/>
                <w:b/>
                <w:sz w:val="16"/>
              </w:rPr>
              <w:t>75,398,608.78</w:t>
            </w:r>
            <w:r>
              <w:rPr>
                <w:rFonts w:ascii="Times New Roman"/>
                <w:sz w:val="16"/>
              </w:rPr>
            </w:r>
          </w:p>
        </w:tc>
        <w:tc>
          <w:tcPr>
            <w:tcW w:w="1058" w:type="dxa"/>
            <w:tcBorders>
              <w:top w:val="single" w:sz="4" w:space="0" w:color="000000"/>
              <w:left w:val="nil" w:sz="6" w:space="0" w:color="auto"/>
              <w:bottom w:val="single" w:sz="12" w:space="0" w:color="000000"/>
              <w:right w:val="nil" w:sz="6" w:space="0" w:color="auto"/>
            </w:tcBorders>
          </w:tcPr>
          <w:p>
            <w:pPr>
              <w:pStyle w:val="TableParagraph"/>
              <w:spacing w:line="240" w:lineRule="auto" w:before="101"/>
              <w:ind w:right="56"/>
              <w:jc w:val="right"/>
              <w:rPr>
                <w:rFonts w:ascii="Times New Roman" w:hAnsi="Times New Roman" w:cs="Times New Roman" w:eastAsia="Times New Roman" w:hint="default"/>
                <w:sz w:val="16"/>
                <w:szCs w:val="16"/>
              </w:rPr>
            </w:pPr>
            <w:r>
              <w:rPr>
                <w:rFonts w:ascii="Times New Roman"/>
                <w:b/>
                <w:w w:val="95"/>
                <w:sz w:val="16"/>
              </w:rPr>
              <w:t>2,771,550.00</w:t>
            </w:r>
            <w:r>
              <w:rPr>
                <w:rFonts w:ascii="Times New Roman"/>
                <w:sz w:val="16"/>
              </w:rPr>
            </w:r>
          </w:p>
        </w:tc>
        <w:tc>
          <w:tcPr>
            <w:tcW w:w="1009" w:type="dxa"/>
            <w:tcBorders>
              <w:top w:val="single" w:sz="4" w:space="0" w:color="000000"/>
              <w:left w:val="nil" w:sz="6" w:space="0" w:color="auto"/>
              <w:bottom w:val="single" w:sz="12" w:space="0" w:color="000000"/>
              <w:right w:val="nil" w:sz="6" w:space="0" w:color="auto"/>
            </w:tcBorders>
          </w:tcPr>
          <w:p>
            <w:pPr>
              <w:pStyle w:val="TableParagraph"/>
              <w:spacing w:line="240" w:lineRule="auto" w:before="101"/>
              <w:ind w:right="28"/>
              <w:jc w:val="right"/>
              <w:rPr>
                <w:rFonts w:ascii="Times New Roman" w:hAnsi="Times New Roman" w:cs="Times New Roman" w:eastAsia="Times New Roman" w:hint="default"/>
                <w:sz w:val="16"/>
                <w:szCs w:val="16"/>
              </w:rPr>
            </w:pPr>
            <w:r>
              <w:rPr>
                <w:rFonts w:ascii="Times New Roman"/>
                <w:b/>
                <w:spacing w:val="-1"/>
                <w:sz w:val="16"/>
              </w:rPr>
              <w:t>72,627,058.78</w:t>
            </w:r>
            <w:r>
              <w:rPr>
                <w:rFonts w:ascii="Times New Roman"/>
                <w:spacing w:val="-1"/>
                <w:sz w:val="16"/>
              </w:rPr>
            </w:r>
          </w:p>
        </w:tc>
      </w:tr>
    </w:tbl>
    <w:p>
      <w:pPr>
        <w:spacing w:before="85"/>
        <w:ind w:left="675" w:right="181"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 </w:t>
      </w:r>
      <w:r>
        <w:rPr>
          <w:rFonts w:ascii="Times New Roman" w:hAnsi="Times New Roman" w:cs="Times New Roman" w:eastAsia="Times New Roman" w:hint="default"/>
          <w:b/>
          <w:bCs/>
          <w:spacing w:val="50"/>
          <w:sz w:val="22"/>
          <w:szCs w:val="22"/>
        </w:rPr>
        <w:t> </w:t>
      </w:r>
      <w:r>
        <w:rPr>
          <w:rFonts w:ascii="宋体" w:hAnsi="宋体" w:cs="宋体" w:eastAsia="宋体" w:hint="default"/>
          <w:sz w:val="22"/>
          <w:szCs w:val="22"/>
        </w:rPr>
        <w:t>年末按公允价值计量的可供出售金融资产</w:t>
      </w:r>
    </w:p>
    <w:p>
      <w:pPr>
        <w:spacing w:line="240" w:lineRule="auto" w:before="3"/>
        <w:rPr>
          <w:rFonts w:ascii="宋体" w:hAnsi="宋体" w:cs="宋体" w:eastAsia="宋体" w:hint="default"/>
          <w:sz w:val="11"/>
          <w:szCs w:val="11"/>
        </w:rPr>
      </w:pPr>
    </w:p>
    <w:tbl>
      <w:tblPr>
        <w:tblW w:w="0" w:type="auto"/>
        <w:jc w:val="left"/>
        <w:tblInd w:w="113" w:type="dxa"/>
        <w:tblLayout w:type="fixed"/>
        <w:tblCellMar>
          <w:top w:w="0" w:type="dxa"/>
          <w:left w:w="0" w:type="dxa"/>
          <w:bottom w:w="0" w:type="dxa"/>
          <w:right w:w="0" w:type="dxa"/>
        </w:tblCellMar>
        <w:tblLook w:val="01E0"/>
      </w:tblPr>
      <w:tblGrid>
        <w:gridCol w:w="5294"/>
        <w:gridCol w:w="3320"/>
      </w:tblGrid>
      <w:tr>
        <w:trPr>
          <w:trHeight w:val="305" w:hRule="exact"/>
        </w:trPr>
        <w:tc>
          <w:tcPr>
            <w:tcW w:w="5294"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left="107"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320"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right="107"/>
              <w:jc w:val="right"/>
              <w:rPr>
                <w:rFonts w:ascii="宋体" w:hAnsi="宋体" w:cs="宋体" w:eastAsia="宋体" w:hint="default"/>
                <w:sz w:val="18"/>
                <w:szCs w:val="18"/>
              </w:rPr>
            </w:pPr>
            <w:r>
              <w:rPr>
                <w:rFonts w:ascii="宋体" w:hAnsi="宋体" w:cs="宋体" w:eastAsia="宋体" w:hint="default"/>
                <w:b/>
                <w:bCs/>
                <w:w w:val="95"/>
                <w:sz w:val="18"/>
                <w:szCs w:val="18"/>
              </w:rPr>
              <w:t>可供出售权益工具</w:t>
            </w:r>
            <w:r>
              <w:rPr>
                <w:rFonts w:ascii="宋体" w:hAnsi="宋体" w:cs="宋体" w:eastAsia="宋体" w:hint="default"/>
                <w:sz w:val="18"/>
                <w:szCs w:val="18"/>
              </w:rPr>
            </w:r>
          </w:p>
        </w:tc>
      </w:tr>
      <w:tr>
        <w:trPr>
          <w:trHeight w:val="324" w:hRule="exact"/>
        </w:trPr>
        <w:tc>
          <w:tcPr>
            <w:tcW w:w="5294" w:type="dxa"/>
            <w:tcBorders>
              <w:top w:val="single" w:sz="4" w:space="0" w:color="000000"/>
              <w:left w:val="nil" w:sz="6" w:space="0" w:color="auto"/>
              <w:bottom w:val="nil" w:sz="6" w:space="0" w:color="auto"/>
              <w:right w:val="nil" w:sz="6" w:space="0" w:color="auto"/>
            </w:tcBorders>
          </w:tcPr>
          <w:p>
            <w:pPr>
              <w:pStyle w:val="TableParagraph"/>
              <w:spacing w:line="240" w:lineRule="auto" w:before="21"/>
              <w:ind w:left="107" w:right="0"/>
              <w:jc w:val="left"/>
              <w:rPr>
                <w:rFonts w:ascii="宋体" w:hAnsi="宋体" w:cs="宋体" w:eastAsia="宋体" w:hint="default"/>
                <w:sz w:val="18"/>
                <w:szCs w:val="18"/>
              </w:rPr>
            </w:pPr>
            <w:r>
              <w:rPr>
                <w:rFonts w:ascii="宋体" w:hAnsi="宋体" w:cs="宋体" w:eastAsia="宋体" w:hint="default"/>
                <w:sz w:val="18"/>
                <w:szCs w:val="18"/>
              </w:rPr>
              <w:t>权益工具的成本</w:t>
            </w:r>
          </w:p>
        </w:tc>
        <w:tc>
          <w:tcPr>
            <w:tcW w:w="3320"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106"/>
              <w:jc w:val="right"/>
              <w:rPr>
                <w:rFonts w:ascii="Times New Roman" w:hAnsi="Times New Roman" w:cs="Times New Roman" w:eastAsia="Times New Roman" w:hint="default"/>
                <w:sz w:val="18"/>
                <w:szCs w:val="18"/>
              </w:rPr>
            </w:pPr>
            <w:r>
              <w:rPr>
                <w:rFonts w:ascii="Times New Roman"/>
                <w:spacing w:val="-1"/>
                <w:sz w:val="18"/>
              </w:rPr>
              <w:t>93,206,673.87</w:t>
            </w:r>
          </w:p>
        </w:tc>
      </w:tr>
      <w:tr>
        <w:trPr>
          <w:trHeight w:val="285" w:hRule="exact"/>
        </w:trPr>
        <w:tc>
          <w:tcPr>
            <w:tcW w:w="5294" w:type="dxa"/>
            <w:tcBorders>
              <w:top w:val="nil" w:sz="6" w:space="0" w:color="auto"/>
              <w:left w:val="nil" w:sz="6" w:space="0" w:color="auto"/>
              <w:bottom w:val="nil" w:sz="6" w:space="0" w:color="auto"/>
              <w:right w:val="nil" w:sz="6" w:space="0" w:color="auto"/>
            </w:tcBorders>
          </w:tcPr>
          <w:p>
            <w:pPr>
              <w:pStyle w:val="TableParagraph"/>
              <w:spacing w:line="223" w:lineRule="exact"/>
              <w:ind w:left="107"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3320"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06"/>
              <w:jc w:val="right"/>
              <w:rPr>
                <w:rFonts w:ascii="Times New Roman" w:hAnsi="Times New Roman" w:cs="Times New Roman" w:eastAsia="Times New Roman" w:hint="default"/>
                <w:sz w:val="18"/>
                <w:szCs w:val="18"/>
              </w:rPr>
            </w:pPr>
            <w:r>
              <w:rPr>
                <w:rFonts w:ascii="Times New Roman"/>
                <w:spacing w:val="-1"/>
                <w:sz w:val="18"/>
              </w:rPr>
              <w:t>93,106,629.58</w:t>
            </w:r>
          </w:p>
        </w:tc>
      </w:tr>
      <w:tr>
        <w:trPr>
          <w:trHeight w:val="285" w:hRule="exact"/>
        </w:trPr>
        <w:tc>
          <w:tcPr>
            <w:tcW w:w="5294" w:type="dxa"/>
            <w:tcBorders>
              <w:top w:val="nil" w:sz="6" w:space="0" w:color="auto"/>
              <w:left w:val="nil" w:sz="6" w:space="0" w:color="auto"/>
              <w:bottom w:val="nil" w:sz="6" w:space="0" w:color="auto"/>
              <w:right w:val="nil" w:sz="6" w:space="0" w:color="auto"/>
            </w:tcBorders>
          </w:tcPr>
          <w:p>
            <w:pPr>
              <w:pStyle w:val="TableParagraph"/>
              <w:spacing w:line="222" w:lineRule="exact"/>
              <w:ind w:left="107" w:right="0"/>
              <w:jc w:val="left"/>
              <w:rPr>
                <w:rFonts w:ascii="宋体" w:hAnsi="宋体" w:cs="宋体" w:eastAsia="宋体" w:hint="default"/>
                <w:sz w:val="18"/>
                <w:szCs w:val="18"/>
              </w:rPr>
            </w:pPr>
            <w:r>
              <w:rPr>
                <w:rFonts w:ascii="宋体" w:hAnsi="宋体" w:cs="宋体" w:eastAsia="宋体" w:hint="default"/>
                <w:sz w:val="18"/>
                <w:szCs w:val="18"/>
              </w:rPr>
              <w:t>累计计入其他综合收益的公允价值变动金额</w:t>
            </w:r>
          </w:p>
        </w:tc>
        <w:tc>
          <w:tcPr>
            <w:tcW w:w="3320"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6"/>
              <w:jc w:val="right"/>
              <w:rPr>
                <w:rFonts w:ascii="Times New Roman" w:hAnsi="Times New Roman" w:cs="Times New Roman" w:eastAsia="Times New Roman" w:hint="default"/>
                <w:sz w:val="18"/>
                <w:szCs w:val="18"/>
              </w:rPr>
            </w:pPr>
            <w:r>
              <w:rPr>
                <w:rFonts w:ascii="Times New Roman"/>
                <w:w w:val="95"/>
                <w:sz w:val="18"/>
              </w:rPr>
              <w:t>-100,044.29</w:t>
            </w:r>
            <w:r>
              <w:rPr>
                <w:rFonts w:ascii="Times New Roman"/>
                <w:sz w:val="18"/>
              </w:rPr>
            </w:r>
          </w:p>
        </w:tc>
      </w:tr>
      <w:tr>
        <w:trPr>
          <w:trHeight w:val="266" w:hRule="exact"/>
        </w:trPr>
        <w:tc>
          <w:tcPr>
            <w:tcW w:w="5294" w:type="dxa"/>
            <w:tcBorders>
              <w:top w:val="nil" w:sz="6" w:space="0" w:color="auto"/>
              <w:left w:val="nil" w:sz="6" w:space="0" w:color="auto"/>
              <w:bottom w:val="single" w:sz="12" w:space="0" w:color="000000"/>
              <w:right w:val="nil" w:sz="6" w:space="0" w:color="auto"/>
            </w:tcBorders>
          </w:tcPr>
          <w:p>
            <w:pPr>
              <w:pStyle w:val="TableParagraph"/>
              <w:spacing w:line="223" w:lineRule="exact"/>
              <w:ind w:left="107" w:right="0"/>
              <w:jc w:val="left"/>
              <w:rPr>
                <w:rFonts w:ascii="宋体" w:hAnsi="宋体" w:cs="宋体" w:eastAsia="宋体" w:hint="default"/>
                <w:sz w:val="18"/>
                <w:szCs w:val="18"/>
              </w:rPr>
            </w:pPr>
            <w:r>
              <w:rPr>
                <w:rFonts w:ascii="宋体" w:hAnsi="宋体" w:cs="宋体" w:eastAsia="宋体" w:hint="default"/>
                <w:sz w:val="18"/>
                <w:szCs w:val="18"/>
              </w:rPr>
              <w:t>已计提减值金额</w:t>
            </w:r>
          </w:p>
        </w:tc>
        <w:tc>
          <w:tcPr>
            <w:tcW w:w="3320" w:type="dxa"/>
            <w:tcBorders>
              <w:top w:val="nil" w:sz="6" w:space="0" w:color="auto"/>
              <w:left w:val="nil" w:sz="6" w:space="0" w:color="auto"/>
              <w:bottom w:val="single" w:sz="12" w:space="0" w:color="000000"/>
              <w:right w:val="nil" w:sz="6" w:space="0" w:color="auto"/>
            </w:tcBorders>
          </w:tcPr>
          <w:p>
            <w:pPr>
              <w:pStyle w:val="TableParagraph"/>
              <w:spacing w:line="240" w:lineRule="auto" w:before="39"/>
              <w:ind w:right="107"/>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headerReference w:type="default" r:id="rId67"/>
          <w:pgSz w:w="11910" w:h="16840"/>
          <w:pgMar w:header="584" w:footer="837" w:top="1080" w:bottom="1020" w:left="1480" w:right="1560"/>
        </w:sectPr>
      </w:pPr>
    </w:p>
    <w:p>
      <w:pPr>
        <w:spacing w:line="240" w:lineRule="auto" w:before="4"/>
        <w:rPr>
          <w:rFonts w:ascii="宋体" w:hAnsi="宋体" w:cs="宋体" w:eastAsia="宋体" w:hint="default"/>
          <w:sz w:val="6"/>
          <w:szCs w:val="6"/>
        </w:rPr>
      </w:pPr>
    </w:p>
    <w:p>
      <w:pPr>
        <w:spacing w:line="502" w:lineRule="exact"/>
        <w:ind w:left="141" w:right="0" w:firstLine="0"/>
        <w:rPr>
          <w:rFonts w:ascii="宋体" w:hAnsi="宋体" w:cs="宋体" w:eastAsia="宋体" w:hint="default"/>
          <w:sz w:val="20"/>
          <w:szCs w:val="20"/>
        </w:rPr>
      </w:pPr>
      <w:r>
        <w:rPr>
          <w:rFonts w:ascii="宋体" w:hAnsi="宋体" w:cs="宋体" w:eastAsia="宋体" w:hint="default"/>
          <w:position w:val="-9"/>
          <w:sz w:val="20"/>
          <w:szCs w:val="20"/>
        </w:rPr>
        <w:pict>
          <v:group style="width:703.7pt;height:25.15pt;mso-position-horizontal-relative:char;mso-position-vertical-relative:line" coordorigin="0,0" coordsize="14074,503">
            <v:group style="position:absolute;left:7;top:495;width:14059;height:2" coordorigin="7,495" coordsize="14059,2">
              <v:shape style="position:absolute;left:7;top:495;width:14059;height:2" coordorigin="7,495" coordsize="14059,0" path="m7,495l14066,495e" filled="false" stroked="true" strokeweight=".72pt" strokecolor="#000000">
                <v:path arrowok="t"/>
              </v:shape>
              <v:shape style="position:absolute;left:46;top:0;width:1365;height:420" type="#_x0000_t75" stroked="false">
                <v:imagedata r:id="rId41" o:title=""/>
              </v:shape>
            </v:group>
          </v:group>
        </w:pict>
      </w:r>
      <w:r>
        <w:rPr>
          <w:rFonts w:ascii="宋体" w:hAnsi="宋体" w:cs="宋体" w:eastAsia="宋体" w:hint="default"/>
          <w:position w:val="-9"/>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70"/>
        <w:ind w:left="631"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(3) </w:t>
      </w:r>
      <w:r>
        <w:rPr>
          <w:rFonts w:ascii="Times New Roman" w:hAnsi="Times New Roman" w:cs="Times New Roman" w:eastAsia="Times New Roman" w:hint="default"/>
          <w:b/>
          <w:bCs/>
          <w:spacing w:val="51"/>
          <w:sz w:val="22"/>
          <w:szCs w:val="22"/>
        </w:rPr>
        <w:t> </w:t>
      </w:r>
      <w:r>
        <w:rPr>
          <w:rFonts w:ascii="宋体" w:hAnsi="宋体" w:cs="宋体" w:eastAsia="宋体" w:hint="default"/>
          <w:sz w:val="22"/>
          <w:szCs w:val="22"/>
        </w:rPr>
        <w:t>年末按成本计量的可供出售金融资产</w:t>
      </w:r>
    </w:p>
    <w:p>
      <w:pPr>
        <w:spacing w:line="240" w:lineRule="auto" w:before="3"/>
        <w:rPr>
          <w:rFonts w:ascii="宋体" w:hAnsi="宋体" w:cs="宋体" w:eastAsia="宋体" w:hint="default"/>
          <w:sz w:val="11"/>
          <w:szCs w:val="11"/>
        </w:rPr>
      </w:pPr>
    </w:p>
    <w:tbl>
      <w:tblPr>
        <w:tblW w:w="0" w:type="auto"/>
        <w:jc w:val="left"/>
        <w:tblInd w:w="106" w:type="dxa"/>
        <w:tblLayout w:type="fixed"/>
        <w:tblCellMar>
          <w:top w:w="0" w:type="dxa"/>
          <w:left w:w="0" w:type="dxa"/>
          <w:bottom w:w="0" w:type="dxa"/>
          <w:right w:w="0" w:type="dxa"/>
        </w:tblCellMar>
        <w:tblLook w:val="01E0"/>
      </w:tblPr>
      <w:tblGrid>
        <w:gridCol w:w="3616"/>
        <w:gridCol w:w="1244"/>
        <w:gridCol w:w="1185"/>
        <w:gridCol w:w="904"/>
        <w:gridCol w:w="1149"/>
        <w:gridCol w:w="1102"/>
        <w:gridCol w:w="1007"/>
        <w:gridCol w:w="977"/>
        <w:gridCol w:w="1084"/>
        <w:gridCol w:w="1127"/>
        <w:gridCol w:w="1097"/>
      </w:tblGrid>
      <w:tr>
        <w:trPr>
          <w:trHeight w:val="305" w:hRule="exact"/>
        </w:trPr>
        <w:tc>
          <w:tcPr>
            <w:tcW w:w="3616" w:type="dxa"/>
            <w:vMerge w:val="restart"/>
            <w:tcBorders>
              <w:top w:val="single" w:sz="12" w:space="0" w:color="000000"/>
              <w:left w:val="nil" w:sz="6" w:space="0" w:color="auto"/>
              <w:right w:val="nil" w:sz="6" w:space="0" w:color="auto"/>
            </w:tcBorders>
          </w:tcPr>
          <w:p>
            <w:pPr>
              <w:pStyle w:val="TableParagraph"/>
              <w:spacing w:line="240" w:lineRule="auto" w:before="143"/>
              <w:ind w:left="72" w:right="0"/>
              <w:jc w:val="left"/>
              <w:rPr>
                <w:rFonts w:ascii="宋体" w:hAnsi="宋体" w:cs="宋体" w:eastAsia="宋体" w:hint="default"/>
                <w:sz w:val="18"/>
                <w:szCs w:val="18"/>
              </w:rPr>
            </w:pPr>
            <w:r>
              <w:rPr>
                <w:rFonts w:ascii="宋体" w:hAnsi="宋体" w:cs="宋体" w:eastAsia="宋体" w:hint="default"/>
                <w:b/>
                <w:bCs/>
                <w:sz w:val="18"/>
                <w:szCs w:val="18"/>
              </w:rPr>
              <w:t>被投资单位</w:t>
            </w:r>
            <w:r>
              <w:rPr>
                <w:rFonts w:ascii="宋体" w:hAnsi="宋体" w:cs="宋体" w:eastAsia="宋体" w:hint="default"/>
                <w:sz w:val="18"/>
                <w:szCs w:val="18"/>
              </w:rPr>
            </w:r>
          </w:p>
        </w:tc>
        <w:tc>
          <w:tcPr>
            <w:tcW w:w="1244" w:type="dxa"/>
            <w:tcBorders>
              <w:top w:val="single" w:sz="12" w:space="0" w:color="000000"/>
              <w:left w:val="nil" w:sz="6" w:space="0" w:color="auto"/>
              <w:bottom w:val="single" w:sz="4" w:space="0" w:color="000000"/>
              <w:right w:val="nil" w:sz="6" w:space="0" w:color="auto"/>
            </w:tcBorders>
          </w:tcPr>
          <w:p>
            <w:pPr/>
          </w:p>
        </w:tc>
        <w:tc>
          <w:tcPr>
            <w:tcW w:w="2089" w:type="dxa"/>
            <w:gridSpan w:val="2"/>
            <w:tcBorders>
              <w:top w:val="single" w:sz="12" w:space="0" w:color="000000"/>
              <w:left w:val="nil" w:sz="6" w:space="0" w:color="auto"/>
              <w:bottom w:val="single" w:sz="4" w:space="0" w:color="000000"/>
              <w:right w:val="nil" w:sz="6" w:space="0" w:color="auto"/>
            </w:tcBorders>
          </w:tcPr>
          <w:p>
            <w:pPr>
              <w:pStyle w:val="TableParagraph"/>
              <w:spacing w:line="240" w:lineRule="auto" w:before="21"/>
              <w:ind w:left="635"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149" w:type="dxa"/>
            <w:tcBorders>
              <w:top w:val="single" w:sz="12" w:space="0" w:color="000000"/>
              <w:left w:val="nil" w:sz="6" w:space="0" w:color="auto"/>
              <w:bottom w:val="single" w:sz="4" w:space="0" w:color="000000"/>
              <w:right w:val="nil" w:sz="6" w:space="0" w:color="auto"/>
            </w:tcBorders>
          </w:tcPr>
          <w:p>
            <w:pPr/>
          </w:p>
        </w:tc>
        <w:tc>
          <w:tcPr>
            <w:tcW w:w="1102" w:type="dxa"/>
            <w:tcBorders>
              <w:top w:val="single" w:sz="12" w:space="0" w:color="000000"/>
              <w:left w:val="nil" w:sz="6" w:space="0" w:color="auto"/>
              <w:bottom w:val="single" w:sz="4" w:space="0" w:color="000000"/>
              <w:right w:val="nil" w:sz="6" w:space="0" w:color="auto"/>
            </w:tcBorders>
          </w:tcPr>
          <w:p>
            <w:pPr/>
          </w:p>
        </w:tc>
        <w:tc>
          <w:tcPr>
            <w:tcW w:w="1984" w:type="dxa"/>
            <w:gridSpan w:val="2"/>
            <w:tcBorders>
              <w:top w:val="single" w:sz="12" w:space="0" w:color="000000"/>
              <w:left w:val="nil" w:sz="6" w:space="0" w:color="auto"/>
              <w:bottom w:val="single" w:sz="4" w:space="0" w:color="000000"/>
              <w:right w:val="nil" w:sz="6" w:space="0" w:color="auto"/>
            </w:tcBorders>
          </w:tcPr>
          <w:p>
            <w:pPr>
              <w:pStyle w:val="TableParagraph"/>
              <w:spacing w:line="240" w:lineRule="auto" w:before="21"/>
              <w:ind w:left="620" w:right="0"/>
              <w:jc w:val="left"/>
              <w:rPr>
                <w:rFonts w:ascii="宋体" w:hAnsi="宋体" w:cs="宋体" w:eastAsia="宋体" w:hint="default"/>
                <w:sz w:val="18"/>
                <w:szCs w:val="18"/>
              </w:rPr>
            </w:pPr>
            <w:r>
              <w:rPr>
                <w:rFonts w:ascii="宋体" w:hAnsi="宋体" w:cs="宋体" w:eastAsia="宋体" w:hint="default"/>
                <w:b/>
                <w:bCs/>
                <w:sz w:val="18"/>
                <w:szCs w:val="18"/>
              </w:rPr>
              <w:t>减值准备</w:t>
            </w:r>
            <w:r>
              <w:rPr>
                <w:rFonts w:ascii="宋体" w:hAnsi="宋体" w:cs="宋体" w:eastAsia="宋体" w:hint="default"/>
                <w:sz w:val="18"/>
                <w:szCs w:val="18"/>
              </w:rPr>
            </w:r>
          </w:p>
        </w:tc>
        <w:tc>
          <w:tcPr>
            <w:tcW w:w="1084" w:type="dxa"/>
            <w:tcBorders>
              <w:top w:val="single" w:sz="12" w:space="0" w:color="000000"/>
              <w:left w:val="nil" w:sz="6" w:space="0" w:color="auto"/>
              <w:bottom w:val="single" w:sz="4" w:space="0" w:color="000000"/>
              <w:right w:val="nil" w:sz="6" w:space="0" w:color="auto"/>
            </w:tcBorders>
          </w:tcPr>
          <w:p>
            <w:pPr/>
          </w:p>
        </w:tc>
        <w:tc>
          <w:tcPr>
            <w:tcW w:w="1127" w:type="dxa"/>
            <w:vMerge w:val="restart"/>
            <w:tcBorders>
              <w:top w:val="single" w:sz="12" w:space="0" w:color="000000"/>
              <w:left w:val="nil" w:sz="6" w:space="0" w:color="auto"/>
              <w:right w:val="nil" w:sz="6" w:space="0" w:color="auto"/>
            </w:tcBorders>
          </w:tcPr>
          <w:p>
            <w:pPr>
              <w:pStyle w:val="TableParagraph"/>
              <w:spacing w:line="232" w:lineRule="exact" w:before="51"/>
              <w:ind w:left="128" w:right="92"/>
              <w:jc w:val="left"/>
              <w:rPr>
                <w:rFonts w:ascii="宋体" w:hAnsi="宋体" w:cs="宋体" w:eastAsia="宋体" w:hint="default"/>
                <w:sz w:val="18"/>
                <w:szCs w:val="18"/>
              </w:rPr>
            </w:pPr>
            <w:r>
              <w:rPr>
                <w:rFonts w:ascii="宋体" w:hAnsi="宋体" w:cs="宋体" w:eastAsia="宋体" w:hint="default"/>
                <w:b/>
                <w:bCs/>
                <w:sz w:val="18"/>
                <w:szCs w:val="18"/>
              </w:rPr>
              <w:t>在被投资单</w:t>
            </w:r>
            <w:r>
              <w:rPr>
                <w:rFonts w:ascii="宋体" w:hAnsi="宋体" w:cs="宋体" w:eastAsia="宋体" w:hint="default"/>
                <w:b/>
                <w:bCs/>
                <w:w w:val="99"/>
                <w:sz w:val="18"/>
                <w:szCs w:val="18"/>
              </w:rPr>
              <w:t> </w:t>
            </w:r>
            <w:r>
              <w:rPr>
                <w:rFonts w:ascii="宋体" w:hAnsi="宋体" w:cs="宋体" w:eastAsia="宋体" w:hint="default"/>
                <w:b/>
                <w:bCs/>
                <w:sz w:val="18"/>
                <w:szCs w:val="18"/>
              </w:rPr>
              <w:t>位持股比例</w:t>
            </w:r>
            <w:r>
              <w:rPr>
                <w:rFonts w:ascii="宋体" w:hAnsi="宋体" w:cs="宋体" w:eastAsia="宋体" w:hint="default"/>
                <w:sz w:val="18"/>
                <w:szCs w:val="18"/>
              </w:rPr>
            </w:r>
          </w:p>
        </w:tc>
        <w:tc>
          <w:tcPr>
            <w:tcW w:w="1097" w:type="dxa"/>
            <w:vMerge w:val="restart"/>
            <w:tcBorders>
              <w:top w:val="single" w:sz="12" w:space="0" w:color="000000"/>
              <w:left w:val="nil" w:sz="6" w:space="0" w:color="auto"/>
              <w:right w:val="nil" w:sz="6" w:space="0" w:color="auto"/>
            </w:tcBorders>
          </w:tcPr>
          <w:p>
            <w:pPr>
              <w:pStyle w:val="TableParagraph"/>
              <w:spacing w:line="232" w:lineRule="exact" w:before="51"/>
              <w:ind w:left="474" w:right="78" w:hanging="362"/>
              <w:jc w:val="left"/>
              <w:rPr>
                <w:rFonts w:ascii="宋体" w:hAnsi="宋体" w:cs="宋体" w:eastAsia="宋体" w:hint="default"/>
                <w:sz w:val="18"/>
                <w:szCs w:val="18"/>
              </w:rPr>
            </w:pPr>
            <w:r>
              <w:rPr>
                <w:rFonts w:ascii="宋体" w:hAnsi="宋体" w:cs="宋体" w:eastAsia="宋体" w:hint="default"/>
                <w:b/>
                <w:bCs/>
                <w:sz w:val="18"/>
                <w:szCs w:val="18"/>
              </w:rPr>
              <w:t>本年现金红</w:t>
            </w:r>
            <w:r>
              <w:rPr>
                <w:rFonts w:ascii="宋体" w:hAnsi="宋体" w:cs="宋体" w:eastAsia="宋体" w:hint="default"/>
                <w:b/>
                <w:bCs/>
                <w:w w:val="99"/>
                <w:sz w:val="18"/>
                <w:szCs w:val="18"/>
              </w:rPr>
              <w:t> </w:t>
            </w:r>
            <w:r>
              <w:rPr>
                <w:rFonts w:ascii="宋体" w:hAnsi="宋体" w:cs="宋体" w:eastAsia="宋体" w:hint="default"/>
                <w:b/>
                <w:bCs/>
                <w:sz w:val="18"/>
                <w:szCs w:val="18"/>
              </w:rPr>
              <w:t>利</w:t>
            </w:r>
            <w:r>
              <w:rPr>
                <w:rFonts w:ascii="宋体" w:hAnsi="宋体" w:cs="宋体" w:eastAsia="宋体" w:hint="default"/>
                <w:sz w:val="18"/>
                <w:szCs w:val="18"/>
              </w:rPr>
            </w:r>
          </w:p>
        </w:tc>
      </w:tr>
      <w:tr>
        <w:trPr>
          <w:trHeight w:val="295" w:hRule="exact"/>
        </w:trPr>
        <w:tc>
          <w:tcPr>
            <w:tcW w:w="3616" w:type="dxa"/>
            <w:vMerge/>
            <w:tcBorders>
              <w:left w:val="nil" w:sz="6" w:space="0" w:color="auto"/>
              <w:bottom w:val="single" w:sz="4" w:space="0" w:color="000000"/>
              <w:right w:val="nil" w:sz="6" w:space="0" w:color="auto"/>
            </w:tcBorders>
          </w:tcPr>
          <w:p>
            <w:pPr/>
          </w:p>
        </w:tc>
        <w:tc>
          <w:tcPr>
            <w:tcW w:w="1244"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left="253"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c>
          <w:tcPr>
            <w:tcW w:w="1185"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left="212" w:right="0"/>
              <w:jc w:val="left"/>
              <w:rPr>
                <w:rFonts w:ascii="宋体" w:hAnsi="宋体" w:cs="宋体" w:eastAsia="宋体" w:hint="default"/>
                <w:sz w:val="18"/>
                <w:szCs w:val="18"/>
              </w:rPr>
            </w:pPr>
            <w:r>
              <w:rPr>
                <w:rFonts w:ascii="宋体" w:hAnsi="宋体" w:cs="宋体" w:eastAsia="宋体" w:hint="default"/>
                <w:b/>
                <w:bCs/>
                <w:sz w:val="18"/>
                <w:szCs w:val="18"/>
              </w:rPr>
              <w:t>本年增加</w:t>
            </w:r>
            <w:r>
              <w:rPr>
                <w:rFonts w:ascii="宋体" w:hAnsi="宋体" w:cs="宋体" w:eastAsia="宋体" w:hint="default"/>
                <w:sz w:val="18"/>
                <w:szCs w:val="18"/>
              </w:rPr>
            </w:r>
          </w:p>
        </w:tc>
        <w:tc>
          <w:tcPr>
            <w:tcW w:w="904"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right="100"/>
              <w:jc w:val="right"/>
              <w:rPr>
                <w:rFonts w:ascii="宋体" w:hAnsi="宋体" w:cs="宋体" w:eastAsia="宋体" w:hint="default"/>
                <w:sz w:val="18"/>
                <w:szCs w:val="18"/>
              </w:rPr>
            </w:pPr>
            <w:r>
              <w:rPr>
                <w:rFonts w:ascii="宋体" w:hAnsi="宋体" w:cs="宋体" w:eastAsia="宋体" w:hint="default"/>
                <w:b/>
                <w:bCs/>
                <w:w w:val="95"/>
                <w:sz w:val="18"/>
                <w:szCs w:val="18"/>
              </w:rPr>
              <w:t>本年减少</w:t>
            </w:r>
            <w:r>
              <w:rPr>
                <w:rFonts w:ascii="宋体" w:hAnsi="宋体" w:cs="宋体" w:eastAsia="宋体" w:hint="default"/>
                <w:sz w:val="18"/>
                <w:szCs w:val="18"/>
              </w:rPr>
            </w:r>
          </w:p>
        </w:tc>
        <w:tc>
          <w:tcPr>
            <w:tcW w:w="1149"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left="213"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1102"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left="168"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c>
          <w:tcPr>
            <w:tcW w:w="1007"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b/>
                <w:bCs/>
                <w:sz w:val="18"/>
                <w:szCs w:val="18"/>
              </w:rPr>
              <w:t>本年增加</w:t>
            </w:r>
            <w:r>
              <w:rPr>
                <w:rFonts w:ascii="宋体" w:hAnsi="宋体" w:cs="宋体" w:eastAsia="宋体" w:hint="default"/>
                <w:sz w:val="18"/>
                <w:szCs w:val="18"/>
              </w:rPr>
            </w:r>
          </w:p>
        </w:tc>
        <w:tc>
          <w:tcPr>
            <w:tcW w:w="977"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left="95" w:right="0"/>
              <w:jc w:val="left"/>
              <w:rPr>
                <w:rFonts w:ascii="宋体" w:hAnsi="宋体" w:cs="宋体" w:eastAsia="宋体" w:hint="default"/>
                <w:sz w:val="18"/>
                <w:szCs w:val="18"/>
              </w:rPr>
            </w:pPr>
            <w:r>
              <w:rPr>
                <w:rFonts w:ascii="宋体" w:hAnsi="宋体" w:cs="宋体" w:eastAsia="宋体" w:hint="default"/>
                <w:b/>
                <w:bCs/>
                <w:sz w:val="18"/>
                <w:szCs w:val="18"/>
              </w:rPr>
              <w:t>本年减少</w:t>
            </w:r>
            <w:r>
              <w:rPr>
                <w:rFonts w:ascii="宋体" w:hAnsi="宋体" w:cs="宋体" w:eastAsia="宋体" w:hint="default"/>
                <w:sz w:val="18"/>
                <w:szCs w:val="18"/>
              </w:rPr>
            </w:r>
          </w:p>
        </w:tc>
        <w:tc>
          <w:tcPr>
            <w:tcW w:w="1084"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left="168"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1127" w:type="dxa"/>
            <w:vMerge/>
            <w:tcBorders>
              <w:left w:val="nil" w:sz="6" w:space="0" w:color="auto"/>
              <w:bottom w:val="single" w:sz="4" w:space="0" w:color="000000"/>
              <w:right w:val="nil" w:sz="6" w:space="0" w:color="auto"/>
            </w:tcBorders>
          </w:tcPr>
          <w:p>
            <w:pPr/>
          </w:p>
        </w:tc>
        <w:tc>
          <w:tcPr>
            <w:tcW w:w="1097" w:type="dxa"/>
            <w:vMerge/>
            <w:tcBorders>
              <w:left w:val="nil" w:sz="6" w:space="0" w:color="auto"/>
              <w:bottom w:val="single" w:sz="4" w:space="0" w:color="000000"/>
              <w:right w:val="nil" w:sz="6" w:space="0" w:color="auto"/>
            </w:tcBorders>
          </w:tcPr>
          <w:p>
            <w:pPr/>
          </w:p>
        </w:tc>
      </w:tr>
      <w:tr>
        <w:trPr>
          <w:trHeight w:val="324" w:hRule="exact"/>
        </w:trPr>
        <w:tc>
          <w:tcPr>
            <w:tcW w:w="3616"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left="72" w:right="0"/>
              <w:jc w:val="left"/>
              <w:rPr>
                <w:rFonts w:ascii="Times New Roman" w:hAnsi="Times New Roman" w:cs="Times New Roman" w:eastAsia="Times New Roman" w:hint="default"/>
                <w:sz w:val="18"/>
                <w:szCs w:val="18"/>
              </w:rPr>
            </w:pPr>
            <w:r>
              <w:rPr>
                <w:rFonts w:ascii="Times New Roman"/>
                <w:sz w:val="18"/>
              </w:rPr>
              <w:t>Legend Silicon</w:t>
            </w:r>
            <w:r>
              <w:rPr>
                <w:rFonts w:ascii="Times New Roman"/>
                <w:spacing w:val="-3"/>
                <w:sz w:val="18"/>
              </w:rPr>
              <w:t> </w:t>
            </w:r>
            <w:r>
              <w:rPr>
                <w:rFonts w:ascii="Times New Roman"/>
                <w:sz w:val="18"/>
              </w:rPr>
              <w:t>Corp.</w:t>
            </w:r>
          </w:p>
        </w:tc>
        <w:tc>
          <w:tcPr>
            <w:tcW w:w="1244"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70"/>
              <w:jc w:val="right"/>
              <w:rPr>
                <w:rFonts w:ascii="Times New Roman" w:hAnsi="Times New Roman" w:cs="Times New Roman" w:eastAsia="Times New Roman" w:hint="default"/>
                <w:sz w:val="18"/>
                <w:szCs w:val="18"/>
              </w:rPr>
            </w:pPr>
            <w:r>
              <w:rPr>
                <w:rFonts w:ascii="Times New Roman"/>
                <w:spacing w:val="-1"/>
                <w:sz w:val="18"/>
              </w:rPr>
              <w:t>18,404,728.00</w:t>
            </w:r>
          </w:p>
        </w:tc>
        <w:tc>
          <w:tcPr>
            <w:tcW w:w="1185"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76"/>
              <w:jc w:val="right"/>
              <w:rPr>
                <w:rFonts w:ascii="Times New Roman" w:hAnsi="Times New Roman" w:cs="Times New Roman" w:eastAsia="Times New Roman" w:hint="default"/>
                <w:sz w:val="18"/>
                <w:szCs w:val="18"/>
              </w:rPr>
            </w:pPr>
            <w:r>
              <w:rPr>
                <w:rFonts w:ascii="Times New Roman"/>
                <w:sz w:val="18"/>
              </w:rPr>
              <w:t>0.00</w:t>
            </w:r>
          </w:p>
        </w:tc>
        <w:tc>
          <w:tcPr>
            <w:tcW w:w="904"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55"/>
              <w:jc w:val="right"/>
              <w:rPr>
                <w:rFonts w:ascii="Times New Roman" w:hAnsi="Times New Roman" w:cs="Times New Roman" w:eastAsia="Times New Roman" w:hint="default"/>
                <w:sz w:val="18"/>
                <w:szCs w:val="18"/>
              </w:rPr>
            </w:pPr>
            <w:r>
              <w:rPr>
                <w:rFonts w:ascii="Times New Roman"/>
                <w:sz w:val="18"/>
              </w:rPr>
              <w:t>0.00</w:t>
            </w:r>
          </w:p>
        </w:tc>
        <w:tc>
          <w:tcPr>
            <w:tcW w:w="1149"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55"/>
              <w:jc w:val="right"/>
              <w:rPr>
                <w:rFonts w:ascii="Times New Roman" w:hAnsi="Times New Roman" w:cs="Times New Roman" w:eastAsia="Times New Roman" w:hint="default"/>
                <w:sz w:val="18"/>
                <w:szCs w:val="18"/>
              </w:rPr>
            </w:pPr>
            <w:r>
              <w:rPr>
                <w:rFonts w:ascii="Times New Roman"/>
                <w:spacing w:val="-1"/>
                <w:sz w:val="18"/>
              </w:rPr>
              <w:t>18,404,728.00</w:t>
            </w:r>
          </w:p>
        </w:tc>
        <w:tc>
          <w:tcPr>
            <w:tcW w:w="1102"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97"/>
              <w:jc w:val="right"/>
              <w:rPr>
                <w:rFonts w:ascii="Times New Roman" w:hAnsi="Times New Roman" w:cs="Times New Roman" w:eastAsia="Times New Roman" w:hint="default"/>
                <w:sz w:val="18"/>
                <w:szCs w:val="18"/>
              </w:rPr>
            </w:pPr>
            <w:r>
              <w:rPr>
                <w:rFonts w:ascii="Times New Roman"/>
                <w:sz w:val="18"/>
              </w:rPr>
              <w:t>0.00</w:t>
            </w:r>
          </w:p>
        </w:tc>
        <w:tc>
          <w:tcPr>
            <w:tcW w:w="1007"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94"/>
              <w:jc w:val="right"/>
              <w:rPr>
                <w:rFonts w:ascii="Times New Roman" w:hAnsi="Times New Roman" w:cs="Times New Roman" w:eastAsia="Times New Roman" w:hint="default"/>
                <w:sz w:val="18"/>
                <w:szCs w:val="18"/>
              </w:rPr>
            </w:pPr>
            <w:r>
              <w:rPr>
                <w:rFonts w:ascii="Times New Roman"/>
                <w:sz w:val="18"/>
              </w:rPr>
              <w:t>0.00</w:t>
            </w:r>
          </w:p>
        </w:tc>
        <w:tc>
          <w:tcPr>
            <w:tcW w:w="977"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78"/>
              <w:jc w:val="right"/>
              <w:rPr>
                <w:rFonts w:ascii="Times New Roman" w:hAnsi="Times New Roman" w:cs="Times New Roman" w:eastAsia="Times New Roman" w:hint="default"/>
                <w:sz w:val="18"/>
                <w:szCs w:val="18"/>
              </w:rPr>
            </w:pPr>
            <w:r>
              <w:rPr>
                <w:rFonts w:ascii="Times New Roman"/>
                <w:sz w:val="18"/>
              </w:rPr>
              <w:t>0.00</w:t>
            </w:r>
          </w:p>
        </w:tc>
        <w:tc>
          <w:tcPr>
            <w:tcW w:w="1084"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55"/>
              <w:jc w:val="right"/>
              <w:rPr>
                <w:rFonts w:ascii="Times New Roman" w:hAnsi="Times New Roman" w:cs="Times New Roman" w:eastAsia="Times New Roman" w:hint="default"/>
                <w:sz w:val="18"/>
                <w:szCs w:val="18"/>
              </w:rPr>
            </w:pPr>
            <w:r>
              <w:rPr>
                <w:rFonts w:ascii="Times New Roman"/>
                <w:sz w:val="18"/>
              </w:rPr>
              <w:t>0.00</w:t>
            </w:r>
          </w:p>
        </w:tc>
        <w:tc>
          <w:tcPr>
            <w:tcW w:w="1127"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left="34" w:right="0"/>
              <w:jc w:val="center"/>
              <w:rPr>
                <w:rFonts w:ascii="Times New Roman" w:hAnsi="Times New Roman" w:cs="Times New Roman" w:eastAsia="Times New Roman" w:hint="default"/>
                <w:sz w:val="18"/>
                <w:szCs w:val="18"/>
              </w:rPr>
            </w:pPr>
            <w:r>
              <w:rPr>
                <w:rFonts w:ascii="Times New Roman"/>
                <w:sz w:val="18"/>
              </w:rPr>
              <w:t>3.66%</w:t>
            </w:r>
          </w:p>
        </w:tc>
        <w:tc>
          <w:tcPr>
            <w:tcW w:w="1097"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55"/>
              <w:jc w:val="right"/>
              <w:rPr>
                <w:rFonts w:ascii="Times New Roman" w:hAnsi="Times New Roman" w:cs="Times New Roman" w:eastAsia="Times New Roman" w:hint="default"/>
                <w:sz w:val="18"/>
                <w:szCs w:val="18"/>
              </w:rPr>
            </w:pPr>
            <w:r>
              <w:rPr>
                <w:rFonts w:ascii="Times New Roman"/>
                <w:sz w:val="18"/>
              </w:rPr>
              <w:t>0.00</w:t>
            </w:r>
          </w:p>
        </w:tc>
      </w:tr>
      <w:tr>
        <w:trPr>
          <w:trHeight w:val="285" w:hRule="exact"/>
        </w:trPr>
        <w:tc>
          <w:tcPr>
            <w:tcW w:w="3616" w:type="dxa"/>
            <w:tcBorders>
              <w:top w:val="nil" w:sz="6" w:space="0" w:color="auto"/>
              <w:left w:val="nil" w:sz="6" w:space="0" w:color="auto"/>
              <w:bottom w:val="nil" w:sz="6" w:space="0" w:color="auto"/>
              <w:right w:val="nil" w:sz="6" w:space="0" w:color="auto"/>
            </w:tcBorders>
          </w:tcPr>
          <w:p>
            <w:pPr>
              <w:pStyle w:val="TableParagraph"/>
              <w:spacing w:line="223" w:lineRule="exact"/>
              <w:ind w:left="72" w:right="0"/>
              <w:jc w:val="left"/>
              <w:rPr>
                <w:rFonts w:ascii="宋体" w:hAnsi="宋体" w:cs="宋体" w:eastAsia="宋体" w:hint="default"/>
                <w:sz w:val="18"/>
                <w:szCs w:val="18"/>
              </w:rPr>
            </w:pPr>
            <w:r>
              <w:rPr>
                <w:rFonts w:ascii="宋体" w:hAnsi="宋体" w:cs="宋体" w:eastAsia="宋体" w:hint="default"/>
                <w:sz w:val="18"/>
                <w:szCs w:val="18"/>
              </w:rPr>
              <w:t>哈尔滨龙江百晟再生资源有限公司</w:t>
            </w:r>
          </w:p>
        </w:tc>
        <w:tc>
          <w:tcPr>
            <w:tcW w:w="1244"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70"/>
              <w:jc w:val="right"/>
              <w:rPr>
                <w:rFonts w:ascii="Times New Roman" w:hAnsi="Times New Roman" w:cs="Times New Roman" w:eastAsia="Times New Roman" w:hint="default"/>
                <w:sz w:val="18"/>
                <w:szCs w:val="18"/>
              </w:rPr>
            </w:pPr>
            <w:r>
              <w:rPr>
                <w:rFonts w:ascii="Times New Roman"/>
                <w:sz w:val="18"/>
              </w:rPr>
              <w:t>400,000.00</w:t>
            </w:r>
          </w:p>
        </w:tc>
        <w:tc>
          <w:tcPr>
            <w:tcW w:w="1185"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77"/>
              <w:jc w:val="right"/>
              <w:rPr>
                <w:rFonts w:ascii="Times New Roman" w:hAnsi="Times New Roman" w:cs="Times New Roman" w:eastAsia="Times New Roman" w:hint="default"/>
                <w:sz w:val="18"/>
                <w:szCs w:val="18"/>
              </w:rPr>
            </w:pPr>
            <w:r>
              <w:rPr>
                <w:rFonts w:ascii="Times New Roman"/>
                <w:spacing w:val="-1"/>
                <w:sz w:val="18"/>
              </w:rPr>
              <w:t>10,000,000.00</w:t>
            </w:r>
          </w:p>
        </w:tc>
        <w:tc>
          <w:tcPr>
            <w:tcW w:w="904"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55"/>
              <w:jc w:val="right"/>
              <w:rPr>
                <w:rFonts w:ascii="Times New Roman" w:hAnsi="Times New Roman" w:cs="Times New Roman" w:eastAsia="Times New Roman" w:hint="default"/>
                <w:sz w:val="18"/>
                <w:szCs w:val="18"/>
              </w:rPr>
            </w:pPr>
            <w:r>
              <w:rPr>
                <w:rFonts w:ascii="Times New Roman"/>
                <w:sz w:val="18"/>
              </w:rPr>
              <w:t>0.00</w:t>
            </w:r>
          </w:p>
        </w:tc>
        <w:tc>
          <w:tcPr>
            <w:tcW w:w="1149"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55"/>
              <w:jc w:val="right"/>
              <w:rPr>
                <w:rFonts w:ascii="Times New Roman" w:hAnsi="Times New Roman" w:cs="Times New Roman" w:eastAsia="Times New Roman" w:hint="default"/>
                <w:sz w:val="18"/>
                <w:szCs w:val="18"/>
              </w:rPr>
            </w:pPr>
            <w:r>
              <w:rPr>
                <w:rFonts w:ascii="Times New Roman"/>
                <w:spacing w:val="-1"/>
                <w:sz w:val="18"/>
              </w:rPr>
              <w:t>10,400,000.00</w:t>
            </w:r>
          </w:p>
        </w:tc>
        <w:tc>
          <w:tcPr>
            <w:tcW w:w="1102"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97"/>
              <w:jc w:val="right"/>
              <w:rPr>
                <w:rFonts w:ascii="Times New Roman" w:hAnsi="Times New Roman" w:cs="Times New Roman" w:eastAsia="Times New Roman" w:hint="default"/>
                <w:sz w:val="18"/>
                <w:szCs w:val="18"/>
              </w:rPr>
            </w:pPr>
            <w:r>
              <w:rPr>
                <w:rFonts w:ascii="Times New Roman"/>
                <w:sz w:val="18"/>
              </w:rPr>
              <w:t>0.00</w:t>
            </w:r>
          </w:p>
        </w:tc>
        <w:tc>
          <w:tcPr>
            <w:tcW w:w="1007"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94"/>
              <w:jc w:val="right"/>
              <w:rPr>
                <w:rFonts w:ascii="Times New Roman" w:hAnsi="Times New Roman" w:cs="Times New Roman" w:eastAsia="Times New Roman" w:hint="default"/>
                <w:sz w:val="18"/>
                <w:szCs w:val="18"/>
              </w:rPr>
            </w:pPr>
            <w:r>
              <w:rPr>
                <w:rFonts w:ascii="Times New Roman"/>
                <w:sz w:val="18"/>
              </w:rPr>
              <w:t>0.00</w:t>
            </w:r>
          </w:p>
        </w:tc>
        <w:tc>
          <w:tcPr>
            <w:tcW w:w="977"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78"/>
              <w:jc w:val="right"/>
              <w:rPr>
                <w:rFonts w:ascii="Times New Roman" w:hAnsi="Times New Roman" w:cs="Times New Roman" w:eastAsia="Times New Roman" w:hint="default"/>
                <w:sz w:val="18"/>
                <w:szCs w:val="18"/>
              </w:rPr>
            </w:pPr>
            <w:r>
              <w:rPr>
                <w:rFonts w:ascii="Times New Roman"/>
                <w:sz w:val="18"/>
              </w:rPr>
              <w:t>0.00</w:t>
            </w:r>
          </w:p>
        </w:tc>
        <w:tc>
          <w:tcPr>
            <w:tcW w:w="1084"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55"/>
              <w:jc w:val="right"/>
              <w:rPr>
                <w:rFonts w:ascii="Times New Roman" w:hAnsi="Times New Roman" w:cs="Times New Roman" w:eastAsia="Times New Roman" w:hint="default"/>
                <w:sz w:val="18"/>
                <w:szCs w:val="18"/>
              </w:rPr>
            </w:pPr>
            <w:r>
              <w:rPr>
                <w:rFonts w:ascii="Times New Roman"/>
                <w:sz w:val="18"/>
              </w:rPr>
              <w:t>0.00</w:t>
            </w:r>
          </w:p>
        </w:tc>
        <w:tc>
          <w:tcPr>
            <w:tcW w:w="1127" w:type="dxa"/>
            <w:tcBorders>
              <w:top w:val="nil" w:sz="6" w:space="0" w:color="auto"/>
              <w:left w:val="nil" w:sz="6" w:space="0" w:color="auto"/>
              <w:bottom w:val="nil" w:sz="6" w:space="0" w:color="auto"/>
              <w:right w:val="nil" w:sz="6" w:space="0" w:color="auto"/>
            </w:tcBorders>
          </w:tcPr>
          <w:p>
            <w:pPr>
              <w:pStyle w:val="TableParagraph"/>
              <w:spacing w:line="240" w:lineRule="auto" w:before="39"/>
              <w:ind w:left="33" w:right="0"/>
              <w:jc w:val="center"/>
              <w:rPr>
                <w:rFonts w:ascii="Times New Roman" w:hAnsi="Times New Roman" w:cs="Times New Roman" w:eastAsia="Times New Roman" w:hint="default"/>
                <w:sz w:val="18"/>
                <w:szCs w:val="18"/>
              </w:rPr>
            </w:pPr>
            <w:r>
              <w:rPr>
                <w:rFonts w:ascii="Times New Roman"/>
                <w:sz w:val="18"/>
              </w:rPr>
              <w:t>17.33%</w:t>
            </w:r>
          </w:p>
        </w:tc>
        <w:tc>
          <w:tcPr>
            <w:tcW w:w="1097"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55"/>
              <w:jc w:val="right"/>
              <w:rPr>
                <w:rFonts w:ascii="Times New Roman" w:hAnsi="Times New Roman" w:cs="Times New Roman" w:eastAsia="Times New Roman" w:hint="default"/>
                <w:sz w:val="18"/>
                <w:szCs w:val="18"/>
              </w:rPr>
            </w:pPr>
            <w:r>
              <w:rPr>
                <w:rFonts w:ascii="Times New Roman"/>
                <w:sz w:val="18"/>
              </w:rPr>
              <w:t>0.00</w:t>
            </w:r>
          </w:p>
        </w:tc>
      </w:tr>
      <w:tr>
        <w:trPr>
          <w:trHeight w:val="285" w:hRule="exact"/>
        </w:trPr>
        <w:tc>
          <w:tcPr>
            <w:tcW w:w="3616" w:type="dxa"/>
            <w:tcBorders>
              <w:top w:val="nil" w:sz="6" w:space="0" w:color="auto"/>
              <w:left w:val="nil" w:sz="6" w:space="0" w:color="auto"/>
              <w:bottom w:val="nil" w:sz="6" w:space="0" w:color="auto"/>
              <w:right w:val="nil" w:sz="6" w:space="0" w:color="auto"/>
            </w:tcBorders>
          </w:tcPr>
          <w:p>
            <w:pPr>
              <w:pStyle w:val="TableParagraph"/>
              <w:spacing w:line="222" w:lineRule="exact"/>
              <w:ind w:left="72" w:right="0"/>
              <w:jc w:val="left"/>
              <w:rPr>
                <w:rFonts w:ascii="宋体" w:hAnsi="宋体" w:cs="宋体" w:eastAsia="宋体" w:hint="default"/>
                <w:sz w:val="18"/>
                <w:szCs w:val="18"/>
              </w:rPr>
            </w:pPr>
            <w:r>
              <w:rPr>
                <w:rFonts w:ascii="宋体" w:hAnsi="宋体" w:cs="宋体" w:eastAsia="宋体" w:hint="default"/>
                <w:sz w:val="18"/>
                <w:szCs w:val="18"/>
              </w:rPr>
              <w:t>华清农业开发有限公司</w:t>
            </w:r>
          </w:p>
        </w:tc>
        <w:tc>
          <w:tcPr>
            <w:tcW w:w="1244"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70"/>
              <w:jc w:val="right"/>
              <w:rPr>
                <w:rFonts w:ascii="Times New Roman" w:hAnsi="Times New Roman" w:cs="Times New Roman" w:eastAsia="Times New Roman" w:hint="default"/>
                <w:sz w:val="18"/>
                <w:szCs w:val="18"/>
              </w:rPr>
            </w:pPr>
            <w:r>
              <w:rPr>
                <w:rFonts w:ascii="Times New Roman"/>
                <w:spacing w:val="-1"/>
                <w:sz w:val="18"/>
              </w:rPr>
              <w:t>10,000,000.00</w:t>
            </w:r>
          </w:p>
        </w:tc>
        <w:tc>
          <w:tcPr>
            <w:tcW w:w="1185"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76"/>
              <w:jc w:val="right"/>
              <w:rPr>
                <w:rFonts w:ascii="Times New Roman" w:hAnsi="Times New Roman" w:cs="Times New Roman" w:eastAsia="Times New Roman" w:hint="default"/>
                <w:sz w:val="18"/>
                <w:szCs w:val="18"/>
              </w:rPr>
            </w:pPr>
            <w:r>
              <w:rPr>
                <w:rFonts w:ascii="Times New Roman"/>
                <w:sz w:val="18"/>
              </w:rPr>
              <w:t>0.00</w:t>
            </w:r>
          </w:p>
        </w:tc>
        <w:tc>
          <w:tcPr>
            <w:tcW w:w="904"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55"/>
              <w:jc w:val="right"/>
              <w:rPr>
                <w:rFonts w:ascii="Times New Roman" w:hAnsi="Times New Roman" w:cs="Times New Roman" w:eastAsia="Times New Roman" w:hint="default"/>
                <w:sz w:val="18"/>
                <w:szCs w:val="18"/>
              </w:rPr>
            </w:pPr>
            <w:r>
              <w:rPr>
                <w:rFonts w:ascii="Times New Roman"/>
                <w:sz w:val="18"/>
              </w:rPr>
              <w:t>0.00</w:t>
            </w:r>
          </w:p>
        </w:tc>
        <w:tc>
          <w:tcPr>
            <w:tcW w:w="1149"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55"/>
              <w:jc w:val="right"/>
              <w:rPr>
                <w:rFonts w:ascii="Times New Roman" w:hAnsi="Times New Roman" w:cs="Times New Roman" w:eastAsia="Times New Roman" w:hint="default"/>
                <w:sz w:val="18"/>
                <w:szCs w:val="18"/>
              </w:rPr>
            </w:pPr>
            <w:r>
              <w:rPr>
                <w:rFonts w:ascii="Times New Roman"/>
                <w:spacing w:val="-1"/>
                <w:sz w:val="18"/>
              </w:rPr>
              <w:t>10,000,000.00</w:t>
            </w:r>
          </w:p>
        </w:tc>
        <w:tc>
          <w:tcPr>
            <w:tcW w:w="1102"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97"/>
              <w:jc w:val="right"/>
              <w:rPr>
                <w:rFonts w:ascii="Times New Roman" w:hAnsi="Times New Roman" w:cs="Times New Roman" w:eastAsia="Times New Roman" w:hint="default"/>
                <w:sz w:val="18"/>
                <w:szCs w:val="18"/>
              </w:rPr>
            </w:pPr>
            <w:r>
              <w:rPr>
                <w:rFonts w:ascii="Times New Roman"/>
                <w:sz w:val="18"/>
              </w:rPr>
              <w:t>0.00</w:t>
            </w:r>
          </w:p>
        </w:tc>
        <w:tc>
          <w:tcPr>
            <w:tcW w:w="1007"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94"/>
              <w:jc w:val="right"/>
              <w:rPr>
                <w:rFonts w:ascii="Times New Roman" w:hAnsi="Times New Roman" w:cs="Times New Roman" w:eastAsia="Times New Roman" w:hint="default"/>
                <w:sz w:val="18"/>
                <w:szCs w:val="18"/>
              </w:rPr>
            </w:pPr>
            <w:r>
              <w:rPr>
                <w:rFonts w:ascii="Times New Roman"/>
                <w:sz w:val="18"/>
              </w:rPr>
              <w:t>0.00</w:t>
            </w:r>
          </w:p>
        </w:tc>
        <w:tc>
          <w:tcPr>
            <w:tcW w:w="977"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78"/>
              <w:jc w:val="right"/>
              <w:rPr>
                <w:rFonts w:ascii="Times New Roman" w:hAnsi="Times New Roman" w:cs="Times New Roman" w:eastAsia="Times New Roman" w:hint="default"/>
                <w:sz w:val="18"/>
                <w:szCs w:val="18"/>
              </w:rPr>
            </w:pPr>
            <w:r>
              <w:rPr>
                <w:rFonts w:ascii="Times New Roman"/>
                <w:sz w:val="18"/>
              </w:rPr>
              <w:t>0.00</w:t>
            </w:r>
          </w:p>
        </w:tc>
        <w:tc>
          <w:tcPr>
            <w:tcW w:w="1084"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55"/>
              <w:jc w:val="right"/>
              <w:rPr>
                <w:rFonts w:ascii="Times New Roman" w:hAnsi="Times New Roman" w:cs="Times New Roman" w:eastAsia="Times New Roman" w:hint="default"/>
                <w:sz w:val="18"/>
                <w:szCs w:val="18"/>
              </w:rPr>
            </w:pPr>
            <w:r>
              <w:rPr>
                <w:rFonts w:ascii="Times New Roman"/>
                <w:sz w:val="18"/>
              </w:rPr>
              <w:t>0.00</w:t>
            </w:r>
          </w:p>
        </w:tc>
        <w:tc>
          <w:tcPr>
            <w:tcW w:w="1127" w:type="dxa"/>
            <w:tcBorders>
              <w:top w:val="nil" w:sz="6" w:space="0" w:color="auto"/>
              <w:left w:val="nil" w:sz="6" w:space="0" w:color="auto"/>
              <w:bottom w:val="nil" w:sz="6" w:space="0" w:color="auto"/>
              <w:right w:val="nil" w:sz="6" w:space="0" w:color="auto"/>
            </w:tcBorders>
          </w:tcPr>
          <w:p>
            <w:pPr>
              <w:pStyle w:val="TableParagraph"/>
              <w:spacing w:line="240" w:lineRule="auto" w:before="38"/>
              <w:ind w:left="34" w:right="0"/>
              <w:jc w:val="center"/>
              <w:rPr>
                <w:rFonts w:ascii="Times New Roman" w:hAnsi="Times New Roman" w:cs="Times New Roman" w:eastAsia="Times New Roman" w:hint="default"/>
                <w:sz w:val="18"/>
                <w:szCs w:val="18"/>
              </w:rPr>
            </w:pPr>
            <w:r>
              <w:rPr>
                <w:rFonts w:ascii="Times New Roman"/>
                <w:sz w:val="18"/>
              </w:rPr>
              <w:t>5.00%</w:t>
            </w:r>
          </w:p>
        </w:tc>
        <w:tc>
          <w:tcPr>
            <w:tcW w:w="1097"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55"/>
              <w:jc w:val="right"/>
              <w:rPr>
                <w:rFonts w:ascii="Times New Roman" w:hAnsi="Times New Roman" w:cs="Times New Roman" w:eastAsia="Times New Roman" w:hint="default"/>
                <w:sz w:val="18"/>
                <w:szCs w:val="18"/>
              </w:rPr>
            </w:pPr>
            <w:r>
              <w:rPr>
                <w:rFonts w:ascii="Times New Roman"/>
                <w:sz w:val="18"/>
              </w:rPr>
              <w:t>0.00</w:t>
            </w:r>
          </w:p>
        </w:tc>
      </w:tr>
      <w:tr>
        <w:trPr>
          <w:trHeight w:val="285" w:hRule="exact"/>
        </w:trPr>
        <w:tc>
          <w:tcPr>
            <w:tcW w:w="3616" w:type="dxa"/>
            <w:tcBorders>
              <w:top w:val="nil" w:sz="6" w:space="0" w:color="auto"/>
              <w:left w:val="nil" w:sz="6" w:space="0" w:color="auto"/>
              <w:bottom w:val="nil" w:sz="6" w:space="0" w:color="auto"/>
              <w:right w:val="nil" w:sz="6" w:space="0" w:color="auto"/>
            </w:tcBorders>
          </w:tcPr>
          <w:p>
            <w:pPr>
              <w:pStyle w:val="TableParagraph"/>
              <w:spacing w:line="223" w:lineRule="exact"/>
              <w:ind w:left="72" w:right="0"/>
              <w:jc w:val="left"/>
              <w:rPr>
                <w:rFonts w:ascii="宋体" w:hAnsi="宋体" w:cs="宋体" w:eastAsia="宋体" w:hint="default"/>
                <w:sz w:val="18"/>
                <w:szCs w:val="18"/>
              </w:rPr>
            </w:pPr>
            <w:r>
              <w:rPr>
                <w:rFonts w:ascii="宋体" w:hAnsi="宋体" w:cs="宋体" w:eastAsia="宋体" w:hint="default"/>
                <w:sz w:val="18"/>
                <w:szCs w:val="18"/>
              </w:rPr>
              <w:t>中投信用担保有限公司</w:t>
            </w:r>
          </w:p>
        </w:tc>
        <w:tc>
          <w:tcPr>
            <w:tcW w:w="1244"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70"/>
              <w:jc w:val="right"/>
              <w:rPr>
                <w:rFonts w:ascii="Times New Roman" w:hAnsi="Times New Roman" w:cs="Times New Roman" w:eastAsia="Times New Roman" w:hint="default"/>
                <w:sz w:val="18"/>
                <w:szCs w:val="18"/>
              </w:rPr>
            </w:pPr>
            <w:r>
              <w:rPr>
                <w:rFonts w:ascii="Times New Roman"/>
                <w:spacing w:val="-1"/>
                <w:sz w:val="18"/>
              </w:rPr>
              <w:t>10,000,000.00</w:t>
            </w:r>
          </w:p>
        </w:tc>
        <w:tc>
          <w:tcPr>
            <w:tcW w:w="1185"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76"/>
              <w:jc w:val="right"/>
              <w:rPr>
                <w:rFonts w:ascii="Times New Roman" w:hAnsi="Times New Roman" w:cs="Times New Roman" w:eastAsia="Times New Roman" w:hint="default"/>
                <w:sz w:val="18"/>
                <w:szCs w:val="18"/>
              </w:rPr>
            </w:pPr>
            <w:r>
              <w:rPr>
                <w:rFonts w:ascii="Times New Roman"/>
                <w:sz w:val="18"/>
              </w:rPr>
              <w:t>0.00</w:t>
            </w:r>
          </w:p>
        </w:tc>
        <w:tc>
          <w:tcPr>
            <w:tcW w:w="904"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55"/>
              <w:jc w:val="right"/>
              <w:rPr>
                <w:rFonts w:ascii="Times New Roman" w:hAnsi="Times New Roman" w:cs="Times New Roman" w:eastAsia="Times New Roman" w:hint="default"/>
                <w:sz w:val="18"/>
                <w:szCs w:val="18"/>
              </w:rPr>
            </w:pPr>
            <w:r>
              <w:rPr>
                <w:rFonts w:ascii="Times New Roman"/>
                <w:sz w:val="18"/>
              </w:rPr>
              <w:t>0.00</w:t>
            </w:r>
          </w:p>
        </w:tc>
        <w:tc>
          <w:tcPr>
            <w:tcW w:w="1149"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55"/>
              <w:jc w:val="right"/>
              <w:rPr>
                <w:rFonts w:ascii="Times New Roman" w:hAnsi="Times New Roman" w:cs="Times New Roman" w:eastAsia="Times New Roman" w:hint="default"/>
                <w:sz w:val="18"/>
                <w:szCs w:val="18"/>
              </w:rPr>
            </w:pPr>
            <w:r>
              <w:rPr>
                <w:rFonts w:ascii="Times New Roman"/>
                <w:spacing w:val="-1"/>
                <w:sz w:val="18"/>
              </w:rPr>
              <w:t>10,000,000.00</w:t>
            </w:r>
          </w:p>
        </w:tc>
        <w:tc>
          <w:tcPr>
            <w:tcW w:w="1102"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97"/>
              <w:jc w:val="right"/>
              <w:rPr>
                <w:rFonts w:ascii="Times New Roman" w:hAnsi="Times New Roman" w:cs="Times New Roman" w:eastAsia="Times New Roman" w:hint="default"/>
                <w:sz w:val="18"/>
                <w:szCs w:val="18"/>
              </w:rPr>
            </w:pPr>
            <w:r>
              <w:rPr>
                <w:rFonts w:ascii="Times New Roman"/>
                <w:sz w:val="18"/>
              </w:rPr>
              <w:t>0.00</w:t>
            </w:r>
          </w:p>
        </w:tc>
        <w:tc>
          <w:tcPr>
            <w:tcW w:w="1007"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94"/>
              <w:jc w:val="right"/>
              <w:rPr>
                <w:rFonts w:ascii="Times New Roman" w:hAnsi="Times New Roman" w:cs="Times New Roman" w:eastAsia="Times New Roman" w:hint="default"/>
                <w:sz w:val="18"/>
                <w:szCs w:val="18"/>
              </w:rPr>
            </w:pPr>
            <w:r>
              <w:rPr>
                <w:rFonts w:ascii="Times New Roman"/>
                <w:sz w:val="18"/>
              </w:rPr>
              <w:t>0.00</w:t>
            </w:r>
          </w:p>
        </w:tc>
        <w:tc>
          <w:tcPr>
            <w:tcW w:w="977"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78"/>
              <w:jc w:val="right"/>
              <w:rPr>
                <w:rFonts w:ascii="Times New Roman" w:hAnsi="Times New Roman" w:cs="Times New Roman" w:eastAsia="Times New Roman" w:hint="default"/>
                <w:sz w:val="18"/>
                <w:szCs w:val="18"/>
              </w:rPr>
            </w:pPr>
            <w:r>
              <w:rPr>
                <w:rFonts w:ascii="Times New Roman"/>
                <w:sz w:val="18"/>
              </w:rPr>
              <w:t>0.00</w:t>
            </w:r>
          </w:p>
        </w:tc>
        <w:tc>
          <w:tcPr>
            <w:tcW w:w="1084"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55"/>
              <w:jc w:val="right"/>
              <w:rPr>
                <w:rFonts w:ascii="Times New Roman" w:hAnsi="Times New Roman" w:cs="Times New Roman" w:eastAsia="Times New Roman" w:hint="default"/>
                <w:sz w:val="18"/>
                <w:szCs w:val="18"/>
              </w:rPr>
            </w:pPr>
            <w:r>
              <w:rPr>
                <w:rFonts w:ascii="Times New Roman"/>
                <w:sz w:val="18"/>
              </w:rPr>
              <w:t>0.00</w:t>
            </w:r>
          </w:p>
        </w:tc>
        <w:tc>
          <w:tcPr>
            <w:tcW w:w="1127" w:type="dxa"/>
            <w:tcBorders>
              <w:top w:val="nil" w:sz="6" w:space="0" w:color="auto"/>
              <w:left w:val="nil" w:sz="6" w:space="0" w:color="auto"/>
              <w:bottom w:val="nil" w:sz="6" w:space="0" w:color="auto"/>
              <w:right w:val="nil" w:sz="6" w:space="0" w:color="auto"/>
            </w:tcBorders>
          </w:tcPr>
          <w:p>
            <w:pPr>
              <w:pStyle w:val="TableParagraph"/>
              <w:spacing w:line="240" w:lineRule="auto" w:before="39"/>
              <w:ind w:left="34" w:right="0"/>
              <w:jc w:val="center"/>
              <w:rPr>
                <w:rFonts w:ascii="Times New Roman" w:hAnsi="Times New Roman" w:cs="Times New Roman" w:eastAsia="Times New Roman" w:hint="default"/>
                <w:sz w:val="18"/>
                <w:szCs w:val="18"/>
              </w:rPr>
            </w:pPr>
            <w:r>
              <w:rPr>
                <w:rFonts w:ascii="Times New Roman"/>
                <w:sz w:val="18"/>
              </w:rPr>
              <w:t>1.00%</w:t>
            </w:r>
          </w:p>
        </w:tc>
        <w:tc>
          <w:tcPr>
            <w:tcW w:w="1097"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55"/>
              <w:jc w:val="right"/>
              <w:rPr>
                <w:rFonts w:ascii="Times New Roman" w:hAnsi="Times New Roman" w:cs="Times New Roman" w:eastAsia="Times New Roman" w:hint="default"/>
                <w:sz w:val="18"/>
                <w:szCs w:val="18"/>
              </w:rPr>
            </w:pPr>
            <w:r>
              <w:rPr>
                <w:rFonts w:ascii="Times New Roman"/>
                <w:sz w:val="18"/>
              </w:rPr>
              <w:t>0.00</w:t>
            </w:r>
          </w:p>
        </w:tc>
      </w:tr>
      <w:tr>
        <w:trPr>
          <w:trHeight w:val="285" w:hRule="exact"/>
        </w:trPr>
        <w:tc>
          <w:tcPr>
            <w:tcW w:w="3616" w:type="dxa"/>
            <w:tcBorders>
              <w:top w:val="nil" w:sz="6" w:space="0" w:color="auto"/>
              <w:left w:val="nil" w:sz="6" w:space="0" w:color="auto"/>
              <w:bottom w:val="nil" w:sz="6" w:space="0" w:color="auto"/>
              <w:right w:val="nil" w:sz="6" w:space="0" w:color="auto"/>
            </w:tcBorders>
          </w:tcPr>
          <w:p>
            <w:pPr>
              <w:pStyle w:val="TableParagraph"/>
              <w:spacing w:line="222" w:lineRule="exact"/>
              <w:ind w:left="72" w:right="0"/>
              <w:jc w:val="left"/>
              <w:rPr>
                <w:rFonts w:ascii="宋体" w:hAnsi="宋体" w:cs="宋体" w:eastAsia="宋体" w:hint="default"/>
                <w:sz w:val="18"/>
                <w:szCs w:val="18"/>
              </w:rPr>
            </w:pPr>
            <w:r>
              <w:rPr>
                <w:rFonts w:ascii="宋体" w:hAnsi="宋体" w:cs="宋体" w:eastAsia="宋体" w:hint="default"/>
                <w:sz w:val="18"/>
                <w:szCs w:val="18"/>
              </w:rPr>
              <w:t>北京数字电视国家工程实验室有限公司</w:t>
            </w:r>
          </w:p>
        </w:tc>
        <w:tc>
          <w:tcPr>
            <w:tcW w:w="1244"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70"/>
              <w:jc w:val="right"/>
              <w:rPr>
                <w:rFonts w:ascii="Times New Roman" w:hAnsi="Times New Roman" w:cs="Times New Roman" w:eastAsia="Times New Roman" w:hint="default"/>
                <w:sz w:val="18"/>
                <w:szCs w:val="18"/>
              </w:rPr>
            </w:pPr>
            <w:r>
              <w:rPr>
                <w:rFonts w:ascii="Times New Roman"/>
                <w:spacing w:val="-1"/>
                <w:sz w:val="18"/>
              </w:rPr>
              <w:t>6,250,000.00</w:t>
            </w:r>
          </w:p>
        </w:tc>
        <w:tc>
          <w:tcPr>
            <w:tcW w:w="1185"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76"/>
              <w:jc w:val="right"/>
              <w:rPr>
                <w:rFonts w:ascii="Times New Roman" w:hAnsi="Times New Roman" w:cs="Times New Roman" w:eastAsia="Times New Roman" w:hint="default"/>
                <w:sz w:val="18"/>
                <w:szCs w:val="18"/>
              </w:rPr>
            </w:pPr>
            <w:r>
              <w:rPr>
                <w:rFonts w:ascii="Times New Roman"/>
                <w:sz w:val="18"/>
              </w:rPr>
              <w:t>0.00</w:t>
            </w:r>
          </w:p>
        </w:tc>
        <w:tc>
          <w:tcPr>
            <w:tcW w:w="904"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55"/>
              <w:jc w:val="right"/>
              <w:rPr>
                <w:rFonts w:ascii="Times New Roman" w:hAnsi="Times New Roman" w:cs="Times New Roman" w:eastAsia="Times New Roman" w:hint="default"/>
                <w:sz w:val="18"/>
                <w:szCs w:val="18"/>
              </w:rPr>
            </w:pPr>
            <w:r>
              <w:rPr>
                <w:rFonts w:ascii="Times New Roman"/>
                <w:sz w:val="18"/>
              </w:rPr>
              <w:t>0.00</w:t>
            </w:r>
          </w:p>
        </w:tc>
        <w:tc>
          <w:tcPr>
            <w:tcW w:w="1149"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55"/>
              <w:jc w:val="right"/>
              <w:rPr>
                <w:rFonts w:ascii="Times New Roman" w:hAnsi="Times New Roman" w:cs="Times New Roman" w:eastAsia="Times New Roman" w:hint="default"/>
                <w:sz w:val="18"/>
                <w:szCs w:val="18"/>
              </w:rPr>
            </w:pPr>
            <w:r>
              <w:rPr>
                <w:rFonts w:ascii="Times New Roman"/>
                <w:spacing w:val="-1"/>
                <w:sz w:val="18"/>
              </w:rPr>
              <w:t>6,250,000.00</w:t>
            </w:r>
          </w:p>
        </w:tc>
        <w:tc>
          <w:tcPr>
            <w:tcW w:w="1102"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97"/>
              <w:jc w:val="right"/>
              <w:rPr>
                <w:rFonts w:ascii="Times New Roman" w:hAnsi="Times New Roman" w:cs="Times New Roman" w:eastAsia="Times New Roman" w:hint="default"/>
                <w:sz w:val="18"/>
                <w:szCs w:val="18"/>
              </w:rPr>
            </w:pPr>
            <w:r>
              <w:rPr>
                <w:rFonts w:ascii="Times New Roman"/>
                <w:sz w:val="18"/>
              </w:rPr>
              <w:t>0.00</w:t>
            </w:r>
          </w:p>
        </w:tc>
        <w:tc>
          <w:tcPr>
            <w:tcW w:w="1007"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94"/>
              <w:jc w:val="right"/>
              <w:rPr>
                <w:rFonts w:ascii="Times New Roman" w:hAnsi="Times New Roman" w:cs="Times New Roman" w:eastAsia="Times New Roman" w:hint="default"/>
                <w:sz w:val="18"/>
                <w:szCs w:val="18"/>
              </w:rPr>
            </w:pPr>
            <w:r>
              <w:rPr>
                <w:rFonts w:ascii="Times New Roman"/>
                <w:sz w:val="18"/>
              </w:rPr>
              <w:t>0.00</w:t>
            </w:r>
          </w:p>
        </w:tc>
        <w:tc>
          <w:tcPr>
            <w:tcW w:w="977"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78"/>
              <w:jc w:val="right"/>
              <w:rPr>
                <w:rFonts w:ascii="Times New Roman" w:hAnsi="Times New Roman" w:cs="Times New Roman" w:eastAsia="Times New Roman" w:hint="default"/>
                <w:sz w:val="18"/>
                <w:szCs w:val="18"/>
              </w:rPr>
            </w:pPr>
            <w:r>
              <w:rPr>
                <w:rFonts w:ascii="Times New Roman"/>
                <w:sz w:val="18"/>
              </w:rPr>
              <w:t>0.00</w:t>
            </w:r>
          </w:p>
        </w:tc>
        <w:tc>
          <w:tcPr>
            <w:tcW w:w="1084"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55"/>
              <w:jc w:val="right"/>
              <w:rPr>
                <w:rFonts w:ascii="Times New Roman" w:hAnsi="Times New Roman" w:cs="Times New Roman" w:eastAsia="Times New Roman" w:hint="default"/>
                <w:sz w:val="18"/>
                <w:szCs w:val="18"/>
              </w:rPr>
            </w:pPr>
            <w:r>
              <w:rPr>
                <w:rFonts w:ascii="Times New Roman"/>
                <w:sz w:val="18"/>
              </w:rPr>
              <w:t>0.00</w:t>
            </w:r>
          </w:p>
        </w:tc>
        <w:tc>
          <w:tcPr>
            <w:tcW w:w="1127" w:type="dxa"/>
            <w:tcBorders>
              <w:top w:val="nil" w:sz="6" w:space="0" w:color="auto"/>
              <w:left w:val="nil" w:sz="6" w:space="0" w:color="auto"/>
              <w:bottom w:val="nil" w:sz="6" w:space="0" w:color="auto"/>
              <w:right w:val="nil" w:sz="6" w:space="0" w:color="auto"/>
            </w:tcBorders>
          </w:tcPr>
          <w:p>
            <w:pPr>
              <w:pStyle w:val="TableParagraph"/>
              <w:spacing w:line="240" w:lineRule="auto" w:before="38"/>
              <w:ind w:left="33" w:right="0"/>
              <w:jc w:val="center"/>
              <w:rPr>
                <w:rFonts w:ascii="Times New Roman" w:hAnsi="Times New Roman" w:cs="Times New Roman" w:eastAsia="Times New Roman" w:hint="default"/>
                <w:sz w:val="18"/>
                <w:szCs w:val="18"/>
              </w:rPr>
            </w:pPr>
            <w:r>
              <w:rPr>
                <w:rFonts w:ascii="Times New Roman"/>
                <w:sz w:val="18"/>
              </w:rPr>
              <w:t>12.50%</w:t>
            </w:r>
          </w:p>
        </w:tc>
        <w:tc>
          <w:tcPr>
            <w:tcW w:w="1097"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55"/>
              <w:jc w:val="right"/>
              <w:rPr>
                <w:rFonts w:ascii="Times New Roman" w:hAnsi="Times New Roman" w:cs="Times New Roman" w:eastAsia="Times New Roman" w:hint="default"/>
                <w:sz w:val="18"/>
                <w:szCs w:val="18"/>
              </w:rPr>
            </w:pPr>
            <w:r>
              <w:rPr>
                <w:rFonts w:ascii="Times New Roman"/>
                <w:sz w:val="18"/>
              </w:rPr>
              <w:t>0.00</w:t>
            </w:r>
          </w:p>
        </w:tc>
      </w:tr>
      <w:tr>
        <w:trPr>
          <w:trHeight w:val="285" w:hRule="exact"/>
        </w:trPr>
        <w:tc>
          <w:tcPr>
            <w:tcW w:w="3616" w:type="dxa"/>
            <w:tcBorders>
              <w:top w:val="nil" w:sz="6" w:space="0" w:color="auto"/>
              <w:left w:val="nil" w:sz="6" w:space="0" w:color="auto"/>
              <w:bottom w:val="nil" w:sz="6" w:space="0" w:color="auto"/>
              <w:right w:val="nil" w:sz="6" w:space="0" w:color="auto"/>
            </w:tcBorders>
          </w:tcPr>
          <w:p>
            <w:pPr>
              <w:pStyle w:val="TableParagraph"/>
              <w:spacing w:line="223" w:lineRule="exact"/>
              <w:ind w:left="72" w:right="0"/>
              <w:jc w:val="left"/>
              <w:rPr>
                <w:rFonts w:ascii="宋体" w:hAnsi="宋体" w:cs="宋体" w:eastAsia="宋体" w:hint="default"/>
                <w:sz w:val="18"/>
                <w:szCs w:val="18"/>
              </w:rPr>
            </w:pPr>
            <w:r>
              <w:rPr>
                <w:rFonts w:ascii="宋体" w:hAnsi="宋体" w:cs="宋体" w:eastAsia="宋体" w:hint="default"/>
                <w:sz w:val="18"/>
                <w:szCs w:val="18"/>
              </w:rPr>
              <w:t>北京科技园置地有限公司</w:t>
            </w:r>
          </w:p>
        </w:tc>
        <w:tc>
          <w:tcPr>
            <w:tcW w:w="1244"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70"/>
              <w:jc w:val="right"/>
              <w:rPr>
                <w:rFonts w:ascii="Times New Roman" w:hAnsi="Times New Roman" w:cs="Times New Roman" w:eastAsia="Times New Roman" w:hint="default"/>
                <w:sz w:val="18"/>
                <w:szCs w:val="18"/>
              </w:rPr>
            </w:pPr>
            <w:r>
              <w:rPr>
                <w:rFonts w:ascii="Times New Roman"/>
                <w:spacing w:val="-1"/>
                <w:sz w:val="18"/>
              </w:rPr>
              <w:t>5,000,000.00</w:t>
            </w:r>
          </w:p>
        </w:tc>
        <w:tc>
          <w:tcPr>
            <w:tcW w:w="1185"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76"/>
              <w:jc w:val="right"/>
              <w:rPr>
                <w:rFonts w:ascii="Times New Roman" w:hAnsi="Times New Roman" w:cs="Times New Roman" w:eastAsia="Times New Roman" w:hint="default"/>
                <w:sz w:val="18"/>
                <w:szCs w:val="18"/>
              </w:rPr>
            </w:pPr>
            <w:r>
              <w:rPr>
                <w:rFonts w:ascii="Times New Roman"/>
                <w:sz w:val="18"/>
              </w:rPr>
              <w:t>0.00</w:t>
            </w:r>
          </w:p>
        </w:tc>
        <w:tc>
          <w:tcPr>
            <w:tcW w:w="904"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55"/>
              <w:jc w:val="right"/>
              <w:rPr>
                <w:rFonts w:ascii="Times New Roman" w:hAnsi="Times New Roman" w:cs="Times New Roman" w:eastAsia="Times New Roman" w:hint="default"/>
                <w:sz w:val="18"/>
                <w:szCs w:val="18"/>
              </w:rPr>
            </w:pPr>
            <w:r>
              <w:rPr>
                <w:rFonts w:ascii="Times New Roman"/>
                <w:sz w:val="18"/>
              </w:rPr>
              <w:t>0.00</w:t>
            </w:r>
          </w:p>
        </w:tc>
        <w:tc>
          <w:tcPr>
            <w:tcW w:w="1149"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55"/>
              <w:jc w:val="right"/>
              <w:rPr>
                <w:rFonts w:ascii="Times New Roman" w:hAnsi="Times New Roman" w:cs="Times New Roman" w:eastAsia="Times New Roman" w:hint="default"/>
                <w:sz w:val="18"/>
                <w:szCs w:val="18"/>
              </w:rPr>
            </w:pPr>
            <w:r>
              <w:rPr>
                <w:rFonts w:ascii="Times New Roman"/>
                <w:spacing w:val="-1"/>
                <w:sz w:val="18"/>
              </w:rPr>
              <w:t>5,000,000.00</w:t>
            </w:r>
          </w:p>
        </w:tc>
        <w:tc>
          <w:tcPr>
            <w:tcW w:w="1102"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97"/>
              <w:jc w:val="right"/>
              <w:rPr>
                <w:rFonts w:ascii="Times New Roman" w:hAnsi="Times New Roman" w:cs="Times New Roman" w:eastAsia="Times New Roman" w:hint="default"/>
                <w:sz w:val="18"/>
                <w:szCs w:val="18"/>
              </w:rPr>
            </w:pPr>
            <w:r>
              <w:rPr>
                <w:rFonts w:ascii="Times New Roman"/>
                <w:sz w:val="18"/>
              </w:rPr>
              <w:t>0.00</w:t>
            </w:r>
          </w:p>
        </w:tc>
        <w:tc>
          <w:tcPr>
            <w:tcW w:w="1007"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94"/>
              <w:jc w:val="right"/>
              <w:rPr>
                <w:rFonts w:ascii="Times New Roman" w:hAnsi="Times New Roman" w:cs="Times New Roman" w:eastAsia="Times New Roman" w:hint="default"/>
                <w:sz w:val="18"/>
                <w:szCs w:val="18"/>
              </w:rPr>
            </w:pPr>
            <w:r>
              <w:rPr>
                <w:rFonts w:ascii="Times New Roman"/>
                <w:sz w:val="18"/>
              </w:rPr>
              <w:t>0.00</w:t>
            </w:r>
          </w:p>
        </w:tc>
        <w:tc>
          <w:tcPr>
            <w:tcW w:w="977"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78"/>
              <w:jc w:val="right"/>
              <w:rPr>
                <w:rFonts w:ascii="Times New Roman" w:hAnsi="Times New Roman" w:cs="Times New Roman" w:eastAsia="Times New Roman" w:hint="default"/>
                <w:sz w:val="18"/>
                <w:szCs w:val="18"/>
              </w:rPr>
            </w:pPr>
            <w:r>
              <w:rPr>
                <w:rFonts w:ascii="Times New Roman"/>
                <w:sz w:val="18"/>
              </w:rPr>
              <w:t>0.00</w:t>
            </w:r>
          </w:p>
        </w:tc>
        <w:tc>
          <w:tcPr>
            <w:tcW w:w="1084"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55"/>
              <w:jc w:val="right"/>
              <w:rPr>
                <w:rFonts w:ascii="Times New Roman" w:hAnsi="Times New Roman" w:cs="Times New Roman" w:eastAsia="Times New Roman" w:hint="default"/>
                <w:sz w:val="18"/>
                <w:szCs w:val="18"/>
              </w:rPr>
            </w:pPr>
            <w:r>
              <w:rPr>
                <w:rFonts w:ascii="Times New Roman"/>
                <w:sz w:val="18"/>
              </w:rPr>
              <w:t>0.00</w:t>
            </w:r>
          </w:p>
        </w:tc>
        <w:tc>
          <w:tcPr>
            <w:tcW w:w="1127" w:type="dxa"/>
            <w:tcBorders>
              <w:top w:val="nil" w:sz="6" w:space="0" w:color="auto"/>
              <w:left w:val="nil" w:sz="6" w:space="0" w:color="auto"/>
              <w:bottom w:val="nil" w:sz="6" w:space="0" w:color="auto"/>
              <w:right w:val="nil" w:sz="6" w:space="0" w:color="auto"/>
            </w:tcBorders>
          </w:tcPr>
          <w:p>
            <w:pPr>
              <w:pStyle w:val="TableParagraph"/>
              <w:spacing w:line="240" w:lineRule="auto" w:before="39"/>
              <w:ind w:left="34" w:right="0"/>
              <w:jc w:val="center"/>
              <w:rPr>
                <w:rFonts w:ascii="Times New Roman" w:hAnsi="Times New Roman" w:cs="Times New Roman" w:eastAsia="Times New Roman" w:hint="default"/>
                <w:sz w:val="18"/>
                <w:szCs w:val="18"/>
              </w:rPr>
            </w:pPr>
            <w:r>
              <w:rPr>
                <w:rFonts w:ascii="Times New Roman"/>
                <w:sz w:val="18"/>
              </w:rPr>
              <w:t>1.00%</w:t>
            </w:r>
          </w:p>
        </w:tc>
        <w:tc>
          <w:tcPr>
            <w:tcW w:w="1097"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55"/>
              <w:jc w:val="right"/>
              <w:rPr>
                <w:rFonts w:ascii="Times New Roman" w:hAnsi="Times New Roman" w:cs="Times New Roman" w:eastAsia="Times New Roman" w:hint="default"/>
                <w:sz w:val="18"/>
                <w:szCs w:val="18"/>
              </w:rPr>
            </w:pPr>
            <w:r>
              <w:rPr>
                <w:rFonts w:ascii="Times New Roman"/>
                <w:spacing w:val="-1"/>
                <w:sz w:val="18"/>
              </w:rPr>
              <w:t>3,000,000.00</w:t>
            </w:r>
          </w:p>
        </w:tc>
      </w:tr>
      <w:tr>
        <w:trPr>
          <w:trHeight w:val="285" w:hRule="exact"/>
        </w:trPr>
        <w:tc>
          <w:tcPr>
            <w:tcW w:w="3616" w:type="dxa"/>
            <w:tcBorders>
              <w:top w:val="nil" w:sz="6" w:space="0" w:color="auto"/>
              <w:left w:val="nil" w:sz="6" w:space="0" w:color="auto"/>
              <w:bottom w:val="nil" w:sz="6" w:space="0" w:color="auto"/>
              <w:right w:val="nil" w:sz="6" w:space="0" w:color="auto"/>
            </w:tcBorders>
          </w:tcPr>
          <w:p>
            <w:pPr>
              <w:pStyle w:val="TableParagraph"/>
              <w:spacing w:line="222" w:lineRule="exact"/>
              <w:ind w:left="72" w:right="0"/>
              <w:jc w:val="left"/>
              <w:rPr>
                <w:rFonts w:ascii="宋体" w:hAnsi="宋体" w:cs="宋体" w:eastAsia="宋体" w:hint="default"/>
                <w:sz w:val="18"/>
                <w:szCs w:val="18"/>
              </w:rPr>
            </w:pPr>
            <w:r>
              <w:rPr>
                <w:rFonts w:ascii="宋体" w:hAnsi="宋体" w:cs="宋体" w:eastAsia="宋体" w:hint="default"/>
                <w:sz w:val="18"/>
                <w:szCs w:val="18"/>
              </w:rPr>
              <w:t>武汉国际会展中心股份有限公司</w:t>
            </w:r>
          </w:p>
        </w:tc>
        <w:tc>
          <w:tcPr>
            <w:tcW w:w="1244"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70"/>
              <w:jc w:val="right"/>
              <w:rPr>
                <w:rFonts w:ascii="Times New Roman" w:hAnsi="Times New Roman" w:cs="Times New Roman" w:eastAsia="Times New Roman" w:hint="default"/>
                <w:sz w:val="18"/>
                <w:szCs w:val="18"/>
              </w:rPr>
            </w:pPr>
            <w:r>
              <w:rPr>
                <w:rFonts w:ascii="Times New Roman"/>
                <w:spacing w:val="-1"/>
                <w:sz w:val="18"/>
              </w:rPr>
              <w:t>5,000,000.00</w:t>
            </w:r>
          </w:p>
        </w:tc>
        <w:tc>
          <w:tcPr>
            <w:tcW w:w="1185"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76"/>
              <w:jc w:val="right"/>
              <w:rPr>
                <w:rFonts w:ascii="Times New Roman" w:hAnsi="Times New Roman" w:cs="Times New Roman" w:eastAsia="Times New Roman" w:hint="default"/>
                <w:sz w:val="18"/>
                <w:szCs w:val="18"/>
              </w:rPr>
            </w:pPr>
            <w:r>
              <w:rPr>
                <w:rFonts w:ascii="Times New Roman"/>
                <w:sz w:val="18"/>
              </w:rPr>
              <w:t>0.00</w:t>
            </w:r>
          </w:p>
        </w:tc>
        <w:tc>
          <w:tcPr>
            <w:tcW w:w="904"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55"/>
              <w:jc w:val="right"/>
              <w:rPr>
                <w:rFonts w:ascii="Times New Roman" w:hAnsi="Times New Roman" w:cs="Times New Roman" w:eastAsia="Times New Roman" w:hint="default"/>
                <w:sz w:val="18"/>
                <w:szCs w:val="18"/>
              </w:rPr>
            </w:pPr>
            <w:r>
              <w:rPr>
                <w:rFonts w:ascii="Times New Roman"/>
                <w:sz w:val="18"/>
              </w:rPr>
              <w:t>0.00</w:t>
            </w:r>
          </w:p>
        </w:tc>
        <w:tc>
          <w:tcPr>
            <w:tcW w:w="1149"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55"/>
              <w:jc w:val="right"/>
              <w:rPr>
                <w:rFonts w:ascii="Times New Roman" w:hAnsi="Times New Roman" w:cs="Times New Roman" w:eastAsia="Times New Roman" w:hint="default"/>
                <w:sz w:val="18"/>
                <w:szCs w:val="18"/>
              </w:rPr>
            </w:pPr>
            <w:r>
              <w:rPr>
                <w:rFonts w:ascii="Times New Roman"/>
                <w:spacing w:val="-1"/>
                <w:sz w:val="18"/>
              </w:rPr>
              <w:t>5,000,000.00</w:t>
            </w:r>
          </w:p>
        </w:tc>
        <w:tc>
          <w:tcPr>
            <w:tcW w:w="1102"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97"/>
              <w:jc w:val="right"/>
              <w:rPr>
                <w:rFonts w:ascii="Times New Roman" w:hAnsi="Times New Roman" w:cs="Times New Roman" w:eastAsia="Times New Roman" w:hint="default"/>
                <w:sz w:val="18"/>
                <w:szCs w:val="18"/>
              </w:rPr>
            </w:pPr>
            <w:r>
              <w:rPr>
                <w:rFonts w:ascii="Times New Roman"/>
                <w:sz w:val="18"/>
              </w:rPr>
              <w:t>0.00</w:t>
            </w:r>
          </w:p>
        </w:tc>
        <w:tc>
          <w:tcPr>
            <w:tcW w:w="1007"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94"/>
              <w:jc w:val="right"/>
              <w:rPr>
                <w:rFonts w:ascii="Times New Roman" w:hAnsi="Times New Roman" w:cs="Times New Roman" w:eastAsia="Times New Roman" w:hint="default"/>
                <w:sz w:val="18"/>
                <w:szCs w:val="18"/>
              </w:rPr>
            </w:pPr>
            <w:r>
              <w:rPr>
                <w:rFonts w:ascii="Times New Roman"/>
                <w:sz w:val="18"/>
              </w:rPr>
              <w:t>0.00</w:t>
            </w:r>
          </w:p>
        </w:tc>
        <w:tc>
          <w:tcPr>
            <w:tcW w:w="977"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78"/>
              <w:jc w:val="right"/>
              <w:rPr>
                <w:rFonts w:ascii="Times New Roman" w:hAnsi="Times New Roman" w:cs="Times New Roman" w:eastAsia="Times New Roman" w:hint="default"/>
                <w:sz w:val="18"/>
                <w:szCs w:val="18"/>
              </w:rPr>
            </w:pPr>
            <w:r>
              <w:rPr>
                <w:rFonts w:ascii="Times New Roman"/>
                <w:sz w:val="18"/>
              </w:rPr>
              <w:t>0.00</w:t>
            </w:r>
          </w:p>
        </w:tc>
        <w:tc>
          <w:tcPr>
            <w:tcW w:w="1084"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55"/>
              <w:jc w:val="right"/>
              <w:rPr>
                <w:rFonts w:ascii="Times New Roman" w:hAnsi="Times New Roman" w:cs="Times New Roman" w:eastAsia="Times New Roman" w:hint="default"/>
                <w:sz w:val="18"/>
                <w:szCs w:val="18"/>
              </w:rPr>
            </w:pPr>
            <w:r>
              <w:rPr>
                <w:rFonts w:ascii="Times New Roman"/>
                <w:sz w:val="18"/>
              </w:rPr>
              <w:t>0.00</w:t>
            </w:r>
          </w:p>
        </w:tc>
        <w:tc>
          <w:tcPr>
            <w:tcW w:w="1127" w:type="dxa"/>
            <w:tcBorders>
              <w:top w:val="nil" w:sz="6" w:space="0" w:color="auto"/>
              <w:left w:val="nil" w:sz="6" w:space="0" w:color="auto"/>
              <w:bottom w:val="nil" w:sz="6" w:space="0" w:color="auto"/>
              <w:right w:val="nil" w:sz="6" w:space="0" w:color="auto"/>
            </w:tcBorders>
          </w:tcPr>
          <w:p>
            <w:pPr>
              <w:pStyle w:val="TableParagraph"/>
              <w:spacing w:line="240" w:lineRule="auto" w:before="38"/>
              <w:ind w:left="34" w:right="0"/>
              <w:jc w:val="center"/>
              <w:rPr>
                <w:rFonts w:ascii="Times New Roman" w:hAnsi="Times New Roman" w:cs="Times New Roman" w:eastAsia="Times New Roman" w:hint="default"/>
                <w:sz w:val="18"/>
                <w:szCs w:val="18"/>
              </w:rPr>
            </w:pPr>
            <w:r>
              <w:rPr>
                <w:rFonts w:ascii="Times New Roman"/>
                <w:sz w:val="18"/>
              </w:rPr>
              <w:t>2.21%</w:t>
            </w:r>
          </w:p>
        </w:tc>
        <w:tc>
          <w:tcPr>
            <w:tcW w:w="1097"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55"/>
              <w:jc w:val="right"/>
              <w:rPr>
                <w:rFonts w:ascii="Times New Roman" w:hAnsi="Times New Roman" w:cs="Times New Roman" w:eastAsia="Times New Roman" w:hint="default"/>
                <w:sz w:val="18"/>
                <w:szCs w:val="18"/>
              </w:rPr>
            </w:pPr>
            <w:r>
              <w:rPr>
                <w:rFonts w:ascii="Times New Roman"/>
                <w:sz w:val="18"/>
              </w:rPr>
              <w:t>0.00</w:t>
            </w:r>
          </w:p>
        </w:tc>
      </w:tr>
      <w:tr>
        <w:trPr>
          <w:trHeight w:val="285" w:hRule="exact"/>
        </w:trPr>
        <w:tc>
          <w:tcPr>
            <w:tcW w:w="3616" w:type="dxa"/>
            <w:tcBorders>
              <w:top w:val="nil" w:sz="6" w:space="0" w:color="auto"/>
              <w:left w:val="nil" w:sz="6" w:space="0" w:color="auto"/>
              <w:bottom w:val="nil" w:sz="6" w:space="0" w:color="auto"/>
              <w:right w:val="nil" w:sz="6" w:space="0" w:color="auto"/>
            </w:tcBorders>
          </w:tcPr>
          <w:p>
            <w:pPr>
              <w:pStyle w:val="TableParagraph"/>
              <w:spacing w:line="223" w:lineRule="exact"/>
              <w:ind w:left="72" w:right="0"/>
              <w:jc w:val="left"/>
              <w:rPr>
                <w:rFonts w:ascii="宋体" w:hAnsi="宋体" w:cs="宋体" w:eastAsia="宋体" w:hint="default"/>
                <w:sz w:val="18"/>
                <w:szCs w:val="18"/>
              </w:rPr>
            </w:pPr>
            <w:r>
              <w:rPr>
                <w:rFonts w:ascii="宋体" w:hAnsi="宋体" w:cs="宋体" w:eastAsia="宋体" w:hint="default"/>
                <w:sz w:val="18"/>
                <w:szCs w:val="18"/>
              </w:rPr>
              <w:t>北京中铁亿品旅客信息服务有限公司</w:t>
            </w:r>
          </w:p>
        </w:tc>
        <w:tc>
          <w:tcPr>
            <w:tcW w:w="1244"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70"/>
              <w:jc w:val="right"/>
              <w:rPr>
                <w:rFonts w:ascii="Times New Roman" w:hAnsi="Times New Roman" w:cs="Times New Roman" w:eastAsia="Times New Roman" w:hint="default"/>
                <w:sz w:val="18"/>
                <w:szCs w:val="18"/>
              </w:rPr>
            </w:pPr>
            <w:r>
              <w:rPr>
                <w:rFonts w:ascii="Times New Roman"/>
                <w:spacing w:val="-1"/>
                <w:sz w:val="18"/>
              </w:rPr>
              <w:t>3,000,000.00</w:t>
            </w:r>
          </w:p>
        </w:tc>
        <w:tc>
          <w:tcPr>
            <w:tcW w:w="1185"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76"/>
              <w:jc w:val="right"/>
              <w:rPr>
                <w:rFonts w:ascii="Times New Roman" w:hAnsi="Times New Roman" w:cs="Times New Roman" w:eastAsia="Times New Roman" w:hint="default"/>
                <w:sz w:val="18"/>
                <w:szCs w:val="18"/>
              </w:rPr>
            </w:pPr>
            <w:r>
              <w:rPr>
                <w:rFonts w:ascii="Times New Roman"/>
                <w:sz w:val="18"/>
              </w:rPr>
              <w:t>0.00</w:t>
            </w:r>
          </w:p>
        </w:tc>
        <w:tc>
          <w:tcPr>
            <w:tcW w:w="904"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55"/>
              <w:jc w:val="right"/>
              <w:rPr>
                <w:rFonts w:ascii="Times New Roman" w:hAnsi="Times New Roman" w:cs="Times New Roman" w:eastAsia="Times New Roman" w:hint="default"/>
                <w:sz w:val="18"/>
                <w:szCs w:val="18"/>
              </w:rPr>
            </w:pPr>
            <w:r>
              <w:rPr>
                <w:rFonts w:ascii="Times New Roman"/>
                <w:sz w:val="18"/>
              </w:rPr>
              <w:t>0.00</w:t>
            </w:r>
          </w:p>
        </w:tc>
        <w:tc>
          <w:tcPr>
            <w:tcW w:w="1149"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55"/>
              <w:jc w:val="right"/>
              <w:rPr>
                <w:rFonts w:ascii="Times New Roman" w:hAnsi="Times New Roman" w:cs="Times New Roman" w:eastAsia="Times New Roman" w:hint="default"/>
                <w:sz w:val="18"/>
                <w:szCs w:val="18"/>
              </w:rPr>
            </w:pPr>
            <w:r>
              <w:rPr>
                <w:rFonts w:ascii="Times New Roman"/>
                <w:spacing w:val="-1"/>
                <w:sz w:val="18"/>
              </w:rPr>
              <w:t>3,000,000.00</w:t>
            </w:r>
          </w:p>
        </w:tc>
        <w:tc>
          <w:tcPr>
            <w:tcW w:w="1102"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97"/>
              <w:jc w:val="right"/>
              <w:rPr>
                <w:rFonts w:ascii="Times New Roman" w:hAnsi="Times New Roman" w:cs="Times New Roman" w:eastAsia="Times New Roman" w:hint="default"/>
                <w:sz w:val="18"/>
                <w:szCs w:val="18"/>
              </w:rPr>
            </w:pPr>
            <w:r>
              <w:rPr>
                <w:rFonts w:ascii="Times New Roman"/>
                <w:sz w:val="18"/>
              </w:rPr>
              <w:t>0.00</w:t>
            </w:r>
          </w:p>
        </w:tc>
        <w:tc>
          <w:tcPr>
            <w:tcW w:w="1007"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94"/>
              <w:jc w:val="right"/>
              <w:rPr>
                <w:rFonts w:ascii="Times New Roman" w:hAnsi="Times New Roman" w:cs="Times New Roman" w:eastAsia="Times New Roman" w:hint="default"/>
                <w:sz w:val="18"/>
                <w:szCs w:val="18"/>
              </w:rPr>
            </w:pPr>
            <w:r>
              <w:rPr>
                <w:rFonts w:ascii="Times New Roman"/>
                <w:sz w:val="18"/>
              </w:rPr>
              <w:t>0.00</w:t>
            </w:r>
          </w:p>
        </w:tc>
        <w:tc>
          <w:tcPr>
            <w:tcW w:w="977"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78"/>
              <w:jc w:val="right"/>
              <w:rPr>
                <w:rFonts w:ascii="Times New Roman" w:hAnsi="Times New Roman" w:cs="Times New Roman" w:eastAsia="Times New Roman" w:hint="default"/>
                <w:sz w:val="18"/>
                <w:szCs w:val="18"/>
              </w:rPr>
            </w:pPr>
            <w:r>
              <w:rPr>
                <w:rFonts w:ascii="Times New Roman"/>
                <w:sz w:val="18"/>
              </w:rPr>
              <w:t>0.00</w:t>
            </w:r>
          </w:p>
        </w:tc>
        <w:tc>
          <w:tcPr>
            <w:tcW w:w="1084"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55"/>
              <w:jc w:val="right"/>
              <w:rPr>
                <w:rFonts w:ascii="Times New Roman" w:hAnsi="Times New Roman" w:cs="Times New Roman" w:eastAsia="Times New Roman" w:hint="default"/>
                <w:sz w:val="18"/>
                <w:szCs w:val="18"/>
              </w:rPr>
            </w:pPr>
            <w:r>
              <w:rPr>
                <w:rFonts w:ascii="Times New Roman"/>
                <w:sz w:val="18"/>
              </w:rPr>
              <w:t>0.00</w:t>
            </w:r>
          </w:p>
        </w:tc>
        <w:tc>
          <w:tcPr>
            <w:tcW w:w="1127" w:type="dxa"/>
            <w:tcBorders>
              <w:top w:val="nil" w:sz="6" w:space="0" w:color="auto"/>
              <w:left w:val="nil" w:sz="6" w:space="0" w:color="auto"/>
              <w:bottom w:val="nil" w:sz="6" w:space="0" w:color="auto"/>
              <w:right w:val="nil" w:sz="6" w:space="0" w:color="auto"/>
            </w:tcBorders>
          </w:tcPr>
          <w:p>
            <w:pPr>
              <w:pStyle w:val="TableParagraph"/>
              <w:spacing w:line="240" w:lineRule="auto" w:before="39"/>
              <w:ind w:left="33" w:right="0"/>
              <w:jc w:val="center"/>
              <w:rPr>
                <w:rFonts w:ascii="Times New Roman" w:hAnsi="Times New Roman" w:cs="Times New Roman" w:eastAsia="Times New Roman" w:hint="default"/>
                <w:sz w:val="18"/>
                <w:szCs w:val="18"/>
              </w:rPr>
            </w:pPr>
            <w:r>
              <w:rPr>
                <w:rFonts w:ascii="Times New Roman"/>
                <w:sz w:val="18"/>
              </w:rPr>
              <w:t>10.00%</w:t>
            </w:r>
          </w:p>
        </w:tc>
        <w:tc>
          <w:tcPr>
            <w:tcW w:w="1097"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55"/>
              <w:jc w:val="right"/>
              <w:rPr>
                <w:rFonts w:ascii="Times New Roman" w:hAnsi="Times New Roman" w:cs="Times New Roman" w:eastAsia="Times New Roman" w:hint="default"/>
                <w:sz w:val="18"/>
                <w:szCs w:val="18"/>
              </w:rPr>
            </w:pPr>
            <w:r>
              <w:rPr>
                <w:rFonts w:ascii="Times New Roman"/>
                <w:sz w:val="18"/>
              </w:rPr>
              <w:t>0.00</w:t>
            </w:r>
          </w:p>
        </w:tc>
      </w:tr>
      <w:tr>
        <w:trPr>
          <w:trHeight w:val="285" w:hRule="exact"/>
        </w:trPr>
        <w:tc>
          <w:tcPr>
            <w:tcW w:w="3616" w:type="dxa"/>
            <w:tcBorders>
              <w:top w:val="nil" w:sz="6" w:space="0" w:color="auto"/>
              <w:left w:val="nil" w:sz="6" w:space="0" w:color="auto"/>
              <w:bottom w:val="nil" w:sz="6" w:space="0" w:color="auto"/>
              <w:right w:val="nil" w:sz="6" w:space="0" w:color="auto"/>
            </w:tcBorders>
          </w:tcPr>
          <w:p>
            <w:pPr>
              <w:pStyle w:val="TableParagraph"/>
              <w:spacing w:line="222" w:lineRule="exact"/>
              <w:ind w:left="72" w:right="0"/>
              <w:jc w:val="left"/>
              <w:rPr>
                <w:rFonts w:ascii="宋体" w:hAnsi="宋体" w:cs="宋体" w:eastAsia="宋体" w:hint="default"/>
                <w:sz w:val="18"/>
                <w:szCs w:val="18"/>
              </w:rPr>
            </w:pPr>
            <w:r>
              <w:rPr>
                <w:rFonts w:ascii="宋体" w:hAnsi="宋体" w:cs="宋体" w:eastAsia="宋体" w:hint="default"/>
                <w:sz w:val="18"/>
                <w:szCs w:val="18"/>
              </w:rPr>
              <w:t>佛山市南海区联合广东新光源产业创新中心</w:t>
            </w:r>
          </w:p>
        </w:tc>
        <w:tc>
          <w:tcPr>
            <w:tcW w:w="1244"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69"/>
              <w:jc w:val="right"/>
              <w:rPr>
                <w:rFonts w:ascii="Times New Roman" w:hAnsi="Times New Roman" w:cs="Times New Roman" w:eastAsia="Times New Roman" w:hint="default"/>
                <w:sz w:val="18"/>
                <w:szCs w:val="18"/>
              </w:rPr>
            </w:pPr>
            <w:r>
              <w:rPr>
                <w:rFonts w:ascii="Times New Roman"/>
                <w:sz w:val="18"/>
              </w:rPr>
              <w:t>0.00</w:t>
            </w:r>
          </w:p>
        </w:tc>
        <w:tc>
          <w:tcPr>
            <w:tcW w:w="1185"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77"/>
              <w:jc w:val="right"/>
              <w:rPr>
                <w:rFonts w:ascii="Times New Roman" w:hAnsi="Times New Roman" w:cs="Times New Roman" w:eastAsia="Times New Roman" w:hint="default"/>
                <w:sz w:val="18"/>
                <w:szCs w:val="18"/>
              </w:rPr>
            </w:pPr>
            <w:r>
              <w:rPr>
                <w:rFonts w:ascii="Times New Roman"/>
                <w:spacing w:val="-1"/>
                <w:sz w:val="18"/>
              </w:rPr>
              <w:t>3,000,000.00</w:t>
            </w:r>
          </w:p>
        </w:tc>
        <w:tc>
          <w:tcPr>
            <w:tcW w:w="904"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55"/>
              <w:jc w:val="right"/>
              <w:rPr>
                <w:rFonts w:ascii="Times New Roman" w:hAnsi="Times New Roman" w:cs="Times New Roman" w:eastAsia="Times New Roman" w:hint="default"/>
                <w:sz w:val="18"/>
                <w:szCs w:val="18"/>
              </w:rPr>
            </w:pPr>
            <w:r>
              <w:rPr>
                <w:rFonts w:ascii="Times New Roman"/>
                <w:sz w:val="18"/>
              </w:rPr>
              <w:t>0.00</w:t>
            </w:r>
          </w:p>
        </w:tc>
        <w:tc>
          <w:tcPr>
            <w:tcW w:w="1149"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55"/>
              <w:jc w:val="right"/>
              <w:rPr>
                <w:rFonts w:ascii="Times New Roman" w:hAnsi="Times New Roman" w:cs="Times New Roman" w:eastAsia="Times New Roman" w:hint="default"/>
                <w:sz w:val="18"/>
                <w:szCs w:val="18"/>
              </w:rPr>
            </w:pPr>
            <w:r>
              <w:rPr>
                <w:rFonts w:ascii="Times New Roman"/>
                <w:spacing w:val="-1"/>
                <w:sz w:val="18"/>
              </w:rPr>
              <w:t>3,000,000.00</w:t>
            </w:r>
          </w:p>
        </w:tc>
        <w:tc>
          <w:tcPr>
            <w:tcW w:w="1102"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97"/>
              <w:jc w:val="right"/>
              <w:rPr>
                <w:rFonts w:ascii="Times New Roman" w:hAnsi="Times New Roman" w:cs="Times New Roman" w:eastAsia="Times New Roman" w:hint="default"/>
                <w:sz w:val="18"/>
                <w:szCs w:val="18"/>
              </w:rPr>
            </w:pPr>
            <w:r>
              <w:rPr>
                <w:rFonts w:ascii="Times New Roman"/>
                <w:sz w:val="18"/>
              </w:rPr>
              <w:t>0.00</w:t>
            </w:r>
          </w:p>
        </w:tc>
        <w:tc>
          <w:tcPr>
            <w:tcW w:w="1007" w:type="dxa"/>
            <w:tcBorders>
              <w:top w:val="nil" w:sz="6" w:space="0" w:color="auto"/>
              <w:left w:val="nil" w:sz="6" w:space="0" w:color="auto"/>
              <w:bottom w:val="nil" w:sz="6" w:space="0" w:color="auto"/>
              <w:right w:val="nil" w:sz="6" w:space="0" w:color="auto"/>
            </w:tcBorders>
          </w:tcPr>
          <w:p>
            <w:pPr>
              <w:pStyle w:val="TableParagraph"/>
              <w:spacing w:line="240" w:lineRule="auto" w:before="38"/>
              <w:ind w:left="99" w:right="0"/>
              <w:jc w:val="left"/>
              <w:rPr>
                <w:rFonts w:ascii="Times New Roman" w:hAnsi="Times New Roman" w:cs="Times New Roman" w:eastAsia="Times New Roman" w:hint="default"/>
                <w:sz w:val="18"/>
                <w:szCs w:val="18"/>
              </w:rPr>
            </w:pPr>
            <w:r>
              <w:rPr>
                <w:rFonts w:ascii="Times New Roman"/>
                <w:sz w:val="18"/>
              </w:rPr>
              <w:t>691,735.71</w:t>
            </w:r>
          </w:p>
        </w:tc>
        <w:tc>
          <w:tcPr>
            <w:tcW w:w="977"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78"/>
              <w:jc w:val="right"/>
              <w:rPr>
                <w:rFonts w:ascii="Times New Roman" w:hAnsi="Times New Roman" w:cs="Times New Roman" w:eastAsia="Times New Roman" w:hint="default"/>
                <w:sz w:val="18"/>
                <w:szCs w:val="18"/>
              </w:rPr>
            </w:pPr>
            <w:r>
              <w:rPr>
                <w:rFonts w:ascii="Times New Roman"/>
                <w:sz w:val="18"/>
              </w:rPr>
              <w:t>0.00</w:t>
            </w:r>
          </w:p>
        </w:tc>
        <w:tc>
          <w:tcPr>
            <w:tcW w:w="1084"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56"/>
              <w:jc w:val="right"/>
              <w:rPr>
                <w:rFonts w:ascii="Times New Roman" w:hAnsi="Times New Roman" w:cs="Times New Roman" w:eastAsia="Times New Roman" w:hint="default"/>
                <w:sz w:val="18"/>
                <w:szCs w:val="18"/>
              </w:rPr>
            </w:pPr>
            <w:r>
              <w:rPr>
                <w:rFonts w:ascii="Times New Roman"/>
                <w:sz w:val="18"/>
              </w:rPr>
              <w:t>691,735.71</w:t>
            </w:r>
          </w:p>
        </w:tc>
        <w:tc>
          <w:tcPr>
            <w:tcW w:w="1127" w:type="dxa"/>
            <w:tcBorders>
              <w:top w:val="nil" w:sz="6" w:space="0" w:color="auto"/>
              <w:left w:val="nil" w:sz="6" w:space="0" w:color="auto"/>
              <w:bottom w:val="nil" w:sz="6" w:space="0" w:color="auto"/>
              <w:right w:val="nil" w:sz="6" w:space="0" w:color="auto"/>
            </w:tcBorders>
          </w:tcPr>
          <w:p>
            <w:pPr>
              <w:pStyle w:val="TableParagraph"/>
              <w:spacing w:line="240" w:lineRule="auto" w:before="38"/>
              <w:ind w:left="34" w:right="0"/>
              <w:jc w:val="center"/>
              <w:rPr>
                <w:rFonts w:ascii="Times New Roman" w:hAnsi="Times New Roman" w:cs="Times New Roman" w:eastAsia="Times New Roman" w:hint="default"/>
                <w:sz w:val="18"/>
                <w:szCs w:val="18"/>
              </w:rPr>
            </w:pPr>
            <w:r>
              <w:rPr>
                <w:rFonts w:ascii="Times New Roman"/>
                <w:sz w:val="18"/>
              </w:rPr>
              <w:t>4.76%</w:t>
            </w:r>
          </w:p>
        </w:tc>
        <w:tc>
          <w:tcPr>
            <w:tcW w:w="1097"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55"/>
              <w:jc w:val="right"/>
              <w:rPr>
                <w:rFonts w:ascii="Times New Roman" w:hAnsi="Times New Roman" w:cs="Times New Roman" w:eastAsia="Times New Roman" w:hint="default"/>
                <w:sz w:val="18"/>
                <w:szCs w:val="18"/>
              </w:rPr>
            </w:pPr>
            <w:r>
              <w:rPr>
                <w:rFonts w:ascii="Times New Roman"/>
                <w:sz w:val="18"/>
              </w:rPr>
              <w:t>0.00</w:t>
            </w:r>
          </w:p>
        </w:tc>
      </w:tr>
      <w:tr>
        <w:trPr>
          <w:trHeight w:val="285" w:hRule="exact"/>
        </w:trPr>
        <w:tc>
          <w:tcPr>
            <w:tcW w:w="3616" w:type="dxa"/>
            <w:tcBorders>
              <w:top w:val="nil" w:sz="6" w:space="0" w:color="auto"/>
              <w:left w:val="nil" w:sz="6" w:space="0" w:color="auto"/>
              <w:bottom w:val="nil" w:sz="6" w:space="0" w:color="auto"/>
              <w:right w:val="nil" w:sz="6" w:space="0" w:color="auto"/>
            </w:tcBorders>
          </w:tcPr>
          <w:p>
            <w:pPr>
              <w:pStyle w:val="TableParagraph"/>
              <w:spacing w:line="223" w:lineRule="exact"/>
              <w:ind w:left="72" w:right="0"/>
              <w:jc w:val="left"/>
              <w:rPr>
                <w:rFonts w:ascii="宋体" w:hAnsi="宋体" w:cs="宋体" w:eastAsia="宋体" w:hint="default"/>
                <w:sz w:val="18"/>
                <w:szCs w:val="18"/>
              </w:rPr>
            </w:pPr>
            <w:r>
              <w:rPr>
                <w:rFonts w:ascii="宋体" w:hAnsi="宋体" w:cs="宋体" w:eastAsia="宋体" w:hint="default"/>
                <w:sz w:val="18"/>
                <w:szCs w:val="18"/>
              </w:rPr>
              <w:t>江西万德福磁带有限公司</w:t>
            </w:r>
          </w:p>
        </w:tc>
        <w:tc>
          <w:tcPr>
            <w:tcW w:w="1244"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70"/>
              <w:jc w:val="right"/>
              <w:rPr>
                <w:rFonts w:ascii="Times New Roman" w:hAnsi="Times New Roman" w:cs="Times New Roman" w:eastAsia="Times New Roman" w:hint="default"/>
                <w:sz w:val="18"/>
                <w:szCs w:val="18"/>
              </w:rPr>
            </w:pPr>
            <w:r>
              <w:rPr>
                <w:rFonts w:ascii="Times New Roman"/>
                <w:spacing w:val="-1"/>
                <w:sz w:val="18"/>
              </w:rPr>
              <w:t>2,741,550.00</w:t>
            </w:r>
          </w:p>
        </w:tc>
        <w:tc>
          <w:tcPr>
            <w:tcW w:w="1185"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76"/>
              <w:jc w:val="right"/>
              <w:rPr>
                <w:rFonts w:ascii="Times New Roman" w:hAnsi="Times New Roman" w:cs="Times New Roman" w:eastAsia="Times New Roman" w:hint="default"/>
                <w:sz w:val="18"/>
                <w:szCs w:val="18"/>
              </w:rPr>
            </w:pPr>
            <w:r>
              <w:rPr>
                <w:rFonts w:ascii="Times New Roman"/>
                <w:sz w:val="18"/>
              </w:rPr>
              <w:t>0.00</w:t>
            </w:r>
          </w:p>
        </w:tc>
        <w:tc>
          <w:tcPr>
            <w:tcW w:w="904"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55"/>
              <w:jc w:val="right"/>
              <w:rPr>
                <w:rFonts w:ascii="Times New Roman" w:hAnsi="Times New Roman" w:cs="Times New Roman" w:eastAsia="Times New Roman" w:hint="default"/>
                <w:sz w:val="18"/>
                <w:szCs w:val="18"/>
              </w:rPr>
            </w:pPr>
            <w:r>
              <w:rPr>
                <w:rFonts w:ascii="Times New Roman"/>
                <w:sz w:val="18"/>
              </w:rPr>
              <w:t>0.00</w:t>
            </w:r>
          </w:p>
        </w:tc>
        <w:tc>
          <w:tcPr>
            <w:tcW w:w="1149"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55"/>
              <w:jc w:val="right"/>
              <w:rPr>
                <w:rFonts w:ascii="Times New Roman" w:hAnsi="Times New Roman" w:cs="Times New Roman" w:eastAsia="Times New Roman" w:hint="default"/>
                <w:sz w:val="18"/>
                <w:szCs w:val="18"/>
              </w:rPr>
            </w:pPr>
            <w:r>
              <w:rPr>
                <w:rFonts w:ascii="Times New Roman"/>
                <w:spacing w:val="-1"/>
                <w:sz w:val="18"/>
              </w:rPr>
              <w:t>2,741,550.00</w:t>
            </w:r>
          </w:p>
        </w:tc>
        <w:tc>
          <w:tcPr>
            <w:tcW w:w="1102"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98"/>
              <w:jc w:val="right"/>
              <w:rPr>
                <w:rFonts w:ascii="Times New Roman" w:hAnsi="Times New Roman" w:cs="Times New Roman" w:eastAsia="Times New Roman" w:hint="default"/>
                <w:sz w:val="18"/>
                <w:szCs w:val="18"/>
              </w:rPr>
            </w:pPr>
            <w:r>
              <w:rPr>
                <w:rFonts w:ascii="Times New Roman"/>
                <w:spacing w:val="-1"/>
                <w:sz w:val="18"/>
              </w:rPr>
              <w:t>2,741,550.00</w:t>
            </w:r>
          </w:p>
        </w:tc>
        <w:tc>
          <w:tcPr>
            <w:tcW w:w="1007"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94"/>
              <w:jc w:val="right"/>
              <w:rPr>
                <w:rFonts w:ascii="Times New Roman" w:hAnsi="Times New Roman" w:cs="Times New Roman" w:eastAsia="Times New Roman" w:hint="default"/>
                <w:sz w:val="18"/>
                <w:szCs w:val="18"/>
              </w:rPr>
            </w:pPr>
            <w:r>
              <w:rPr>
                <w:rFonts w:ascii="Times New Roman"/>
                <w:sz w:val="18"/>
              </w:rPr>
              <w:t>0.00</w:t>
            </w:r>
          </w:p>
        </w:tc>
        <w:tc>
          <w:tcPr>
            <w:tcW w:w="977"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78"/>
              <w:jc w:val="right"/>
              <w:rPr>
                <w:rFonts w:ascii="Times New Roman" w:hAnsi="Times New Roman" w:cs="Times New Roman" w:eastAsia="Times New Roman" w:hint="default"/>
                <w:sz w:val="18"/>
                <w:szCs w:val="18"/>
              </w:rPr>
            </w:pPr>
            <w:r>
              <w:rPr>
                <w:rFonts w:ascii="Times New Roman"/>
                <w:sz w:val="18"/>
              </w:rPr>
              <w:t>0.00</w:t>
            </w:r>
          </w:p>
        </w:tc>
        <w:tc>
          <w:tcPr>
            <w:tcW w:w="1084"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56"/>
              <w:jc w:val="right"/>
              <w:rPr>
                <w:rFonts w:ascii="Times New Roman" w:hAnsi="Times New Roman" w:cs="Times New Roman" w:eastAsia="Times New Roman" w:hint="default"/>
                <w:sz w:val="18"/>
                <w:szCs w:val="18"/>
              </w:rPr>
            </w:pPr>
            <w:r>
              <w:rPr>
                <w:rFonts w:ascii="Times New Roman"/>
                <w:spacing w:val="-1"/>
                <w:sz w:val="18"/>
              </w:rPr>
              <w:t>2,741,550.00</w:t>
            </w:r>
          </w:p>
        </w:tc>
        <w:tc>
          <w:tcPr>
            <w:tcW w:w="1127" w:type="dxa"/>
            <w:tcBorders>
              <w:top w:val="nil" w:sz="6" w:space="0" w:color="auto"/>
              <w:left w:val="nil" w:sz="6" w:space="0" w:color="auto"/>
              <w:bottom w:val="nil" w:sz="6" w:space="0" w:color="auto"/>
              <w:right w:val="nil" w:sz="6" w:space="0" w:color="auto"/>
            </w:tcBorders>
          </w:tcPr>
          <w:p>
            <w:pPr>
              <w:pStyle w:val="TableParagraph"/>
              <w:spacing w:line="240" w:lineRule="auto" w:before="39"/>
              <w:ind w:left="33" w:right="0"/>
              <w:jc w:val="center"/>
              <w:rPr>
                <w:rFonts w:ascii="Times New Roman" w:hAnsi="Times New Roman" w:cs="Times New Roman" w:eastAsia="Times New Roman" w:hint="default"/>
                <w:sz w:val="18"/>
                <w:szCs w:val="18"/>
              </w:rPr>
            </w:pPr>
            <w:r>
              <w:rPr>
                <w:rFonts w:ascii="Times New Roman"/>
                <w:sz w:val="18"/>
              </w:rPr>
              <w:t>35.00%</w:t>
            </w:r>
          </w:p>
        </w:tc>
        <w:tc>
          <w:tcPr>
            <w:tcW w:w="1097"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55"/>
              <w:jc w:val="right"/>
              <w:rPr>
                <w:rFonts w:ascii="Times New Roman" w:hAnsi="Times New Roman" w:cs="Times New Roman" w:eastAsia="Times New Roman" w:hint="default"/>
                <w:sz w:val="18"/>
                <w:szCs w:val="18"/>
              </w:rPr>
            </w:pPr>
            <w:r>
              <w:rPr>
                <w:rFonts w:ascii="Times New Roman"/>
                <w:sz w:val="18"/>
              </w:rPr>
              <w:t>0.00</w:t>
            </w:r>
          </w:p>
        </w:tc>
      </w:tr>
      <w:tr>
        <w:trPr>
          <w:trHeight w:val="285" w:hRule="exact"/>
        </w:trPr>
        <w:tc>
          <w:tcPr>
            <w:tcW w:w="3616" w:type="dxa"/>
            <w:tcBorders>
              <w:top w:val="nil" w:sz="6" w:space="0" w:color="auto"/>
              <w:left w:val="nil" w:sz="6" w:space="0" w:color="auto"/>
              <w:bottom w:val="nil" w:sz="6" w:space="0" w:color="auto"/>
              <w:right w:val="nil" w:sz="6" w:space="0" w:color="auto"/>
            </w:tcBorders>
          </w:tcPr>
          <w:p>
            <w:pPr>
              <w:pStyle w:val="TableParagraph"/>
              <w:spacing w:line="222" w:lineRule="exact"/>
              <w:ind w:left="72" w:right="0"/>
              <w:jc w:val="left"/>
              <w:rPr>
                <w:rFonts w:ascii="宋体" w:hAnsi="宋体" w:cs="宋体" w:eastAsia="宋体" w:hint="default"/>
                <w:sz w:val="18"/>
                <w:szCs w:val="18"/>
              </w:rPr>
            </w:pPr>
            <w:r>
              <w:rPr>
                <w:rFonts w:ascii="宋体" w:hAnsi="宋体" w:cs="宋体" w:eastAsia="宋体" w:hint="default"/>
                <w:sz w:val="18"/>
                <w:szCs w:val="18"/>
              </w:rPr>
              <w:t>广州辛耕普华医疗科技有限公司</w:t>
            </w:r>
          </w:p>
        </w:tc>
        <w:tc>
          <w:tcPr>
            <w:tcW w:w="1244"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70"/>
              <w:jc w:val="right"/>
              <w:rPr>
                <w:rFonts w:ascii="Times New Roman" w:hAnsi="Times New Roman" w:cs="Times New Roman" w:eastAsia="Times New Roman" w:hint="default"/>
                <w:sz w:val="18"/>
                <w:szCs w:val="18"/>
              </w:rPr>
            </w:pPr>
            <w:r>
              <w:rPr>
                <w:rFonts w:ascii="Times New Roman"/>
                <w:spacing w:val="-1"/>
                <w:sz w:val="18"/>
              </w:rPr>
              <w:t>2,000,000.00</w:t>
            </w:r>
          </w:p>
        </w:tc>
        <w:tc>
          <w:tcPr>
            <w:tcW w:w="1185"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76"/>
              <w:jc w:val="right"/>
              <w:rPr>
                <w:rFonts w:ascii="Times New Roman" w:hAnsi="Times New Roman" w:cs="Times New Roman" w:eastAsia="Times New Roman" w:hint="default"/>
                <w:sz w:val="18"/>
                <w:szCs w:val="18"/>
              </w:rPr>
            </w:pPr>
            <w:r>
              <w:rPr>
                <w:rFonts w:ascii="Times New Roman"/>
                <w:sz w:val="18"/>
              </w:rPr>
              <w:t>0.00</w:t>
            </w:r>
          </w:p>
        </w:tc>
        <w:tc>
          <w:tcPr>
            <w:tcW w:w="904"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55"/>
              <w:jc w:val="right"/>
              <w:rPr>
                <w:rFonts w:ascii="Times New Roman" w:hAnsi="Times New Roman" w:cs="Times New Roman" w:eastAsia="Times New Roman" w:hint="default"/>
                <w:sz w:val="18"/>
                <w:szCs w:val="18"/>
              </w:rPr>
            </w:pPr>
            <w:r>
              <w:rPr>
                <w:rFonts w:ascii="Times New Roman"/>
                <w:sz w:val="18"/>
              </w:rPr>
              <w:t>0.00</w:t>
            </w:r>
          </w:p>
        </w:tc>
        <w:tc>
          <w:tcPr>
            <w:tcW w:w="1149"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55"/>
              <w:jc w:val="right"/>
              <w:rPr>
                <w:rFonts w:ascii="Times New Roman" w:hAnsi="Times New Roman" w:cs="Times New Roman" w:eastAsia="Times New Roman" w:hint="default"/>
                <w:sz w:val="18"/>
                <w:szCs w:val="18"/>
              </w:rPr>
            </w:pPr>
            <w:r>
              <w:rPr>
                <w:rFonts w:ascii="Times New Roman"/>
                <w:spacing w:val="-1"/>
                <w:sz w:val="18"/>
              </w:rPr>
              <w:t>2,000,000.00</w:t>
            </w:r>
          </w:p>
        </w:tc>
        <w:tc>
          <w:tcPr>
            <w:tcW w:w="1102"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97"/>
              <w:jc w:val="right"/>
              <w:rPr>
                <w:rFonts w:ascii="Times New Roman" w:hAnsi="Times New Roman" w:cs="Times New Roman" w:eastAsia="Times New Roman" w:hint="default"/>
                <w:sz w:val="18"/>
                <w:szCs w:val="18"/>
              </w:rPr>
            </w:pPr>
            <w:r>
              <w:rPr>
                <w:rFonts w:ascii="Times New Roman"/>
                <w:sz w:val="18"/>
              </w:rPr>
              <w:t>0.00</w:t>
            </w:r>
          </w:p>
        </w:tc>
        <w:tc>
          <w:tcPr>
            <w:tcW w:w="1007"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94"/>
              <w:jc w:val="right"/>
              <w:rPr>
                <w:rFonts w:ascii="Times New Roman" w:hAnsi="Times New Roman" w:cs="Times New Roman" w:eastAsia="Times New Roman" w:hint="default"/>
                <w:sz w:val="18"/>
                <w:szCs w:val="18"/>
              </w:rPr>
            </w:pPr>
            <w:r>
              <w:rPr>
                <w:rFonts w:ascii="Times New Roman"/>
                <w:sz w:val="18"/>
              </w:rPr>
              <w:t>0.00</w:t>
            </w:r>
          </w:p>
        </w:tc>
        <w:tc>
          <w:tcPr>
            <w:tcW w:w="977"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78"/>
              <w:jc w:val="right"/>
              <w:rPr>
                <w:rFonts w:ascii="Times New Roman" w:hAnsi="Times New Roman" w:cs="Times New Roman" w:eastAsia="Times New Roman" w:hint="default"/>
                <w:sz w:val="18"/>
                <w:szCs w:val="18"/>
              </w:rPr>
            </w:pPr>
            <w:r>
              <w:rPr>
                <w:rFonts w:ascii="Times New Roman"/>
                <w:sz w:val="18"/>
              </w:rPr>
              <w:t>0.00</w:t>
            </w:r>
          </w:p>
        </w:tc>
        <w:tc>
          <w:tcPr>
            <w:tcW w:w="1084"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55"/>
              <w:jc w:val="right"/>
              <w:rPr>
                <w:rFonts w:ascii="Times New Roman" w:hAnsi="Times New Roman" w:cs="Times New Roman" w:eastAsia="Times New Roman" w:hint="default"/>
                <w:sz w:val="18"/>
                <w:szCs w:val="18"/>
              </w:rPr>
            </w:pPr>
            <w:r>
              <w:rPr>
                <w:rFonts w:ascii="Times New Roman"/>
                <w:sz w:val="18"/>
              </w:rPr>
              <w:t>0.00</w:t>
            </w:r>
          </w:p>
        </w:tc>
        <w:tc>
          <w:tcPr>
            <w:tcW w:w="1127" w:type="dxa"/>
            <w:tcBorders>
              <w:top w:val="nil" w:sz="6" w:space="0" w:color="auto"/>
              <w:left w:val="nil" w:sz="6" w:space="0" w:color="auto"/>
              <w:bottom w:val="nil" w:sz="6" w:space="0" w:color="auto"/>
              <w:right w:val="nil" w:sz="6" w:space="0" w:color="auto"/>
            </w:tcBorders>
          </w:tcPr>
          <w:p>
            <w:pPr>
              <w:pStyle w:val="TableParagraph"/>
              <w:spacing w:line="240" w:lineRule="auto" w:before="38"/>
              <w:ind w:left="33" w:right="0"/>
              <w:jc w:val="center"/>
              <w:rPr>
                <w:rFonts w:ascii="Times New Roman" w:hAnsi="Times New Roman" w:cs="Times New Roman" w:eastAsia="Times New Roman" w:hint="default"/>
                <w:sz w:val="18"/>
                <w:szCs w:val="18"/>
              </w:rPr>
            </w:pPr>
            <w:r>
              <w:rPr>
                <w:rFonts w:ascii="Times New Roman"/>
                <w:sz w:val="18"/>
              </w:rPr>
              <w:t>20.00%</w:t>
            </w:r>
          </w:p>
        </w:tc>
        <w:tc>
          <w:tcPr>
            <w:tcW w:w="1097"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55"/>
              <w:jc w:val="right"/>
              <w:rPr>
                <w:rFonts w:ascii="Times New Roman" w:hAnsi="Times New Roman" w:cs="Times New Roman" w:eastAsia="Times New Roman" w:hint="default"/>
                <w:sz w:val="18"/>
                <w:szCs w:val="18"/>
              </w:rPr>
            </w:pPr>
            <w:r>
              <w:rPr>
                <w:rFonts w:ascii="Times New Roman"/>
                <w:sz w:val="18"/>
              </w:rPr>
              <w:t>0.00</w:t>
            </w:r>
          </w:p>
        </w:tc>
      </w:tr>
      <w:tr>
        <w:trPr>
          <w:trHeight w:val="285" w:hRule="exact"/>
        </w:trPr>
        <w:tc>
          <w:tcPr>
            <w:tcW w:w="3616" w:type="dxa"/>
            <w:tcBorders>
              <w:top w:val="nil" w:sz="6" w:space="0" w:color="auto"/>
              <w:left w:val="nil" w:sz="6" w:space="0" w:color="auto"/>
              <w:bottom w:val="nil" w:sz="6" w:space="0" w:color="auto"/>
              <w:right w:val="nil" w:sz="6" w:space="0" w:color="auto"/>
            </w:tcBorders>
          </w:tcPr>
          <w:p>
            <w:pPr>
              <w:pStyle w:val="TableParagraph"/>
              <w:spacing w:line="223" w:lineRule="exact"/>
              <w:ind w:left="72" w:right="0"/>
              <w:jc w:val="left"/>
              <w:rPr>
                <w:rFonts w:ascii="宋体" w:hAnsi="宋体" w:cs="宋体" w:eastAsia="宋体" w:hint="default"/>
                <w:sz w:val="18"/>
                <w:szCs w:val="18"/>
              </w:rPr>
            </w:pPr>
            <w:r>
              <w:rPr>
                <w:rFonts w:ascii="宋体" w:hAnsi="宋体" w:cs="宋体" w:eastAsia="宋体" w:hint="default"/>
                <w:sz w:val="18"/>
                <w:szCs w:val="18"/>
              </w:rPr>
              <w:t>北京高校创业股份有限公司</w:t>
            </w:r>
          </w:p>
        </w:tc>
        <w:tc>
          <w:tcPr>
            <w:tcW w:w="1244"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70"/>
              <w:jc w:val="right"/>
              <w:rPr>
                <w:rFonts w:ascii="Times New Roman" w:hAnsi="Times New Roman" w:cs="Times New Roman" w:eastAsia="Times New Roman" w:hint="default"/>
                <w:sz w:val="18"/>
                <w:szCs w:val="18"/>
              </w:rPr>
            </w:pPr>
            <w:r>
              <w:rPr>
                <w:rFonts w:ascii="Times New Roman"/>
                <w:spacing w:val="-1"/>
                <w:sz w:val="18"/>
              </w:rPr>
              <w:t>2,000,000.00</w:t>
            </w:r>
          </w:p>
        </w:tc>
        <w:tc>
          <w:tcPr>
            <w:tcW w:w="1185"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76"/>
              <w:jc w:val="right"/>
              <w:rPr>
                <w:rFonts w:ascii="Times New Roman" w:hAnsi="Times New Roman" w:cs="Times New Roman" w:eastAsia="Times New Roman" w:hint="default"/>
                <w:sz w:val="18"/>
                <w:szCs w:val="18"/>
              </w:rPr>
            </w:pPr>
            <w:r>
              <w:rPr>
                <w:rFonts w:ascii="Times New Roman"/>
                <w:sz w:val="18"/>
              </w:rPr>
              <w:t>0.00</w:t>
            </w:r>
          </w:p>
        </w:tc>
        <w:tc>
          <w:tcPr>
            <w:tcW w:w="904"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55"/>
              <w:jc w:val="right"/>
              <w:rPr>
                <w:rFonts w:ascii="Times New Roman" w:hAnsi="Times New Roman" w:cs="Times New Roman" w:eastAsia="Times New Roman" w:hint="default"/>
                <w:sz w:val="18"/>
                <w:szCs w:val="18"/>
              </w:rPr>
            </w:pPr>
            <w:r>
              <w:rPr>
                <w:rFonts w:ascii="Times New Roman"/>
                <w:sz w:val="18"/>
              </w:rPr>
              <w:t>0.00</w:t>
            </w:r>
          </w:p>
        </w:tc>
        <w:tc>
          <w:tcPr>
            <w:tcW w:w="1149"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55"/>
              <w:jc w:val="right"/>
              <w:rPr>
                <w:rFonts w:ascii="Times New Roman" w:hAnsi="Times New Roman" w:cs="Times New Roman" w:eastAsia="Times New Roman" w:hint="default"/>
                <w:sz w:val="18"/>
                <w:szCs w:val="18"/>
              </w:rPr>
            </w:pPr>
            <w:r>
              <w:rPr>
                <w:rFonts w:ascii="Times New Roman"/>
                <w:spacing w:val="-1"/>
                <w:sz w:val="18"/>
              </w:rPr>
              <w:t>2,000,000.00</w:t>
            </w:r>
          </w:p>
        </w:tc>
        <w:tc>
          <w:tcPr>
            <w:tcW w:w="1102"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97"/>
              <w:jc w:val="right"/>
              <w:rPr>
                <w:rFonts w:ascii="Times New Roman" w:hAnsi="Times New Roman" w:cs="Times New Roman" w:eastAsia="Times New Roman" w:hint="default"/>
                <w:sz w:val="18"/>
                <w:szCs w:val="18"/>
              </w:rPr>
            </w:pPr>
            <w:r>
              <w:rPr>
                <w:rFonts w:ascii="Times New Roman"/>
                <w:sz w:val="18"/>
              </w:rPr>
              <w:t>0.00</w:t>
            </w:r>
          </w:p>
        </w:tc>
        <w:tc>
          <w:tcPr>
            <w:tcW w:w="1007"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94"/>
              <w:jc w:val="right"/>
              <w:rPr>
                <w:rFonts w:ascii="Times New Roman" w:hAnsi="Times New Roman" w:cs="Times New Roman" w:eastAsia="Times New Roman" w:hint="default"/>
                <w:sz w:val="18"/>
                <w:szCs w:val="18"/>
              </w:rPr>
            </w:pPr>
            <w:r>
              <w:rPr>
                <w:rFonts w:ascii="Times New Roman"/>
                <w:sz w:val="18"/>
              </w:rPr>
              <w:t>0.00</w:t>
            </w:r>
          </w:p>
        </w:tc>
        <w:tc>
          <w:tcPr>
            <w:tcW w:w="977"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78"/>
              <w:jc w:val="right"/>
              <w:rPr>
                <w:rFonts w:ascii="Times New Roman" w:hAnsi="Times New Roman" w:cs="Times New Roman" w:eastAsia="Times New Roman" w:hint="default"/>
                <w:sz w:val="18"/>
                <w:szCs w:val="18"/>
              </w:rPr>
            </w:pPr>
            <w:r>
              <w:rPr>
                <w:rFonts w:ascii="Times New Roman"/>
                <w:sz w:val="18"/>
              </w:rPr>
              <w:t>0.00</w:t>
            </w:r>
          </w:p>
        </w:tc>
        <w:tc>
          <w:tcPr>
            <w:tcW w:w="1084"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55"/>
              <w:jc w:val="right"/>
              <w:rPr>
                <w:rFonts w:ascii="Times New Roman" w:hAnsi="Times New Roman" w:cs="Times New Roman" w:eastAsia="Times New Roman" w:hint="default"/>
                <w:sz w:val="18"/>
                <w:szCs w:val="18"/>
              </w:rPr>
            </w:pPr>
            <w:r>
              <w:rPr>
                <w:rFonts w:ascii="Times New Roman"/>
                <w:sz w:val="18"/>
              </w:rPr>
              <w:t>0.00</w:t>
            </w:r>
          </w:p>
        </w:tc>
        <w:tc>
          <w:tcPr>
            <w:tcW w:w="1127" w:type="dxa"/>
            <w:tcBorders>
              <w:top w:val="nil" w:sz="6" w:space="0" w:color="auto"/>
              <w:left w:val="nil" w:sz="6" w:space="0" w:color="auto"/>
              <w:bottom w:val="nil" w:sz="6" w:space="0" w:color="auto"/>
              <w:right w:val="nil" w:sz="6" w:space="0" w:color="auto"/>
            </w:tcBorders>
          </w:tcPr>
          <w:p>
            <w:pPr>
              <w:pStyle w:val="TableParagraph"/>
              <w:spacing w:line="240" w:lineRule="auto" w:before="39"/>
              <w:ind w:left="34" w:right="0"/>
              <w:jc w:val="center"/>
              <w:rPr>
                <w:rFonts w:ascii="Times New Roman" w:hAnsi="Times New Roman" w:cs="Times New Roman" w:eastAsia="Times New Roman" w:hint="default"/>
                <w:sz w:val="18"/>
                <w:szCs w:val="18"/>
              </w:rPr>
            </w:pPr>
            <w:r>
              <w:rPr>
                <w:rFonts w:ascii="Times New Roman"/>
                <w:sz w:val="18"/>
              </w:rPr>
              <w:t>2.30%</w:t>
            </w:r>
          </w:p>
        </w:tc>
        <w:tc>
          <w:tcPr>
            <w:tcW w:w="1097"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55"/>
              <w:jc w:val="right"/>
              <w:rPr>
                <w:rFonts w:ascii="Times New Roman" w:hAnsi="Times New Roman" w:cs="Times New Roman" w:eastAsia="Times New Roman" w:hint="default"/>
                <w:sz w:val="18"/>
                <w:szCs w:val="18"/>
              </w:rPr>
            </w:pPr>
            <w:r>
              <w:rPr>
                <w:rFonts w:ascii="Times New Roman"/>
                <w:sz w:val="18"/>
              </w:rPr>
              <w:t>0.00</w:t>
            </w:r>
          </w:p>
        </w:tc>
      </w:tr>
      <w:tr>
        <w:trPr>
          <w:trHeight w:val="285" w:hRule="exact"/>
        </w:trPr>
        <w:tc>
          <w:tcPr>
            <w:tcW w:w="3616" w:type="dxa"/>
            <w:tcBorders>
              <w:top w:val="nil" w:sz="6" w:space="0" w:color="auto"/>
              <w:left w:val="nil" w:sz="6" w:space="0" w:color="auto"/>
              <w:bottom w:val="nil" w:sz="6" w:space="0" w:color="auto"/>
              <w:right w:val="nil" w:sz="6" w:space="0" w:color="auto"/>
            </w:tcBorders>
          </w:tcPr>
          <w:p>
            <w:pPr>
              <w:pStyle w:val="TableParagraph"/>
              <w:spacing w:line="222" w:lineRule="exact"/>
              <w:ind w:left="72" w:right="0"/>
              <w:jc w:val="left"/>
              <w:rPr>
                <w:rFonts w:ascii="宋体" w:hAnsi="宋体" w:cs="宋体" w:eastAsia="宋体" w:hint="default"/>
                <w:sz w:val="18"/>
                <w:szCs w:val="18"/>
              </w:rPr>
            </w:pPr>
            <w:r>
              <w:rPr>
                <w:rFonts w:ascii="宋体" w:hAnsi="宋体" w:cs="宋体" w:eastAsia="宋体" w:hint="default"/>
                <w:sz w:val="18"/>
                <w:szCs w:val="18"/>
              </w:rPr>
              <w:t>北京首开亿信置业股份有限公司</w:t>
            </w:r>
          </w:p>
        </w:tc>
        <w:tc>
          <w:tcPr>
            <w:tcW w:w="1244"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70"/>
              <w:jc w:val="right"/>
              <w:rPr>
                <w:rFonts w:ascii="Times New Roman" w:hAnsi="Times New Roman" w:cs="Times New Roman" w:eastAsia="Times New Roman" w:hint="default"/>
                <w:sz w:val="18"/>
                <w:szCs w:val="18"/>
              </w:rPr>
            </w:pPr>
            <w:r>
              <w:rPr>
                <w:rFonts w:ascii="Times New Roman"/>
                <w:spacing w:val="-1"/>
                <w:sz w:val="18"/>
              </w:rPr>
              <w:t>1,540,000.00</w:t>
            </w:r>
          </w:p>
        </w:tc>
        <w:tc>
          <w:tcPr>
            <w:tcW w:w="1185"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76"/>
              <w:jc w:val="right"/>
              <w:rPr>
                <w:rFonts w:ascii="Times New Roman" w:hAnsi="Times New Roman" w:cs="Times New Roman" w:eastAsia="Times New Roman" w:hint="default"/>
                <w:sz w:val="18"/>
                <w:szCs w:val="18"/>
              </w:rPr>
            </w:pPr>
            <w:r>
              <w:rPr>
                <w:rFonts w:ascii="Times New Roman"/>
                <w:sz w:val="18"/>
              </w:rPr>
              <w:t>0.00</w:t>
            </w:r>
          </w:p>
        </w:tc>
        <w:tc>
          <w:tcPr>
            <w:tcW w:w="904"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55"/>
              <w:jc w:val="right"/>
              <w:rPr>
                <w:rFonts w:ascii="Times New Roman" w:hAnsi="Times New Roman" w:cs="Times New Roman" w:eastAsia="Times New Roman" w:hint="default"/>
                <w:sz w:val="18"/>
                <w:szCs w:val="18"/>
              </w:rPr>
            </w:pPr>
            <w:r>
              <w:rPr>
                <w:rFonts w:ascii="Times New Roman"/>
                <w:sz w:val="18"/>
              </w:rPr>
              <w:t>0.00</w:t>
            </w:r>
          </w:p>
        </w:tc>
        <w:tc>
          <w:tcPr>
            <w:tcW w:w="1149"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55"/>
              <w:jc w:val="right"/>
              <w:rPr>
                <w:rFonts w:ascii="Times New Roman" w:hAnsi="Times New Roman" w:cs="Times New Roman" w:eastAsia="Times New Roman" w:hint="default"/>
                <w:sz w:val="18"/>
                <w:szCs w:val="18"/>
              </w:rPr>
            </w:pPr>
            <w:r>
              <w:rPr>
                <w:rFonts w:ascii="Times New Roman"/>
                <w:spacing w:val="-1"/>
                <w:sz w:val="18"/>
              </w:rPr>
              <w:t>1,540,000.00</w:t>
            </w:r>
          </w:p>
        </w:tc>
        <w:tc>
          <w:tcPr>
            <w:tcW w:w="1102"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97"/>
              <w:jc w:val="right"/>
              <w:rPr>
                <w:rFonts w:ascii="Times New Roman" w:hAnsi="Times New Roman" w:cs="Times New Roman" w:eastAsia="Times New Roman" w:hint="default"/>
                <w:sz w:val="18"/>
                <w:szCs w:val="18"/>
              </w:rPr>
            </w:pPr>
            <w:r>
              <w:rPr>
                <w:rFonts w:ascii="Times New Roman"/>
                <w:sz w:val="18"/>
              </w:rPr>
              <w:t>0.00</w:t>
            </w:r>
          </w:p>
        </w:tc>
        <w:tc>
          <w:tcPr>
            <w:tcW w:w="1007"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94"/>
              <w:jc w:val="right"/>
              <w:rPr>
                <w:rFonts w:ascii="Times New Roman" w:hAnsi="Times New Roman" w:cs="Times New Roman" w:eastAsia="Times New Roman" w:hint="default"/>
                <w:sz w:val="18"/>
                <w:szCs w:val="18"/>
              </w:rPr>
            </w:pPr>
            <w:r>
              <w:rPr>
                <w:rFonts w:ascii="Times New Roman"/>
                <w:sz w:val="18"/>
              </w:rPr>
              <w:t>0.00</w:t>
            </w:r>
          </w:p>
        </w:tc>
        <w:tc>
          <w:tcPr>
            <w:tcW w:w="977"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78"/>
              <w:jc w:val="right"/>
              <w:rPr>
                <w:rFonts w:ascii="Times New Roman" w:hAnsi="Times New Roman" w:cs="Times New Roman" w:eastAsia="Times New Roman" w:hint="default"/>
                <w:sz w:val="18"/>
                <w:szCs w:val="18"/>
              </w:rPr>
            </w:pPr>
            <w:r>
              <w:rPr>
                <w:rFonts w:ascii="Times New Roman"/>
                <w:sz w:val="18"/>
              </w:rPr>
              <w:t>0.00</w:t>
            </w:r>
          </w:p>
        </w:tc>
        <w:tc>
          <w:tcPr>
            <w:tcW w:w="1084"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55"/>
              <w:jc w:val="right"/>
              <w:rPr>
                <w:rFonts w:ascii="Times New Roman" w:hAnsi="Times New Roman" w:cs="Times New Roman" w:eastAsia="Times New Roman" w:hint="default"/>
                <w:sz w:val="18"/>
                <w:szCs w:val="18"/>
              </w:rPr>
            </w:pPr>
            <w:r>
              <w:rPr>
                <w:rFonts w:ascii="Times New Roman"/>
                <w:sz w:val="18"/>
              </w:rPr>
              <w:t>0.00</w:t>
            </w:r>
          </w:p>
        </w:tc>
        <w:tc>
          <w:tcPr>
            <w:tcW w:w="1127" w:type="dxa"/>
            <w:tcBorders>
              <w:top w:val="nil" w:sz="6" w:space="0" w:color="auto"/>
              <w:left w:val="nil" w:sz="6" w:space="0" w:color="auto"/>
              <w:bottom w:val="nil" w:sz="6" w:space="0" w:color="auto"/>
              <w:right w:val="nil" w:sz="6" w:space="0" w:color="auto"/>
            </w:tcBorders>
          </w:tcPr>
          <w:p>
            <w:pPr>
              <w:pStyle w:val="TableParagraph"/>
              <w:spacing w:line="240" w:lineRule="auto" w:before="38"/>
              <w:ind w:left="34" w:right="0"/>
              <w:jc w:val="center"/>
              <w:rPr>
                <w:rFonts w:ascii="Times New Roman" w:hAnsi="Times New Roman" w:cs="Times New Roman" w:eastAsia="Times New Roman" w:hint="default"/>
                <w:sz w:val="18"/>
                <w:szCs w:val="18"/>
              </w:rPr>
            </w:pPr>
            <w:r>
              <w:rPr>
                <w:rFonts w:ascii="Times New Roman"/>
                <w:sz w:val="18"/>
              </w:rPr>
              <w:t>0.31%</w:t>
            </w:r>
          </w:p>
        </w:tc>
        <w:tc>
          <w:tcPr>
            <w:tcW w:w="1097"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55"/>
              <w:jc w:val="right"/>
              <w:rPr>
                <w:rFonts w:ascii="Times New Roman" w:hAnsi="Times New Roman" w:cs="Times New Roman" w:eastAsia="Times New Roman" w:hint="default"/>
                <w:sz w:val="18"/>
                <w:szCs w:val="18"/>
              </w:rPr>
            </w:pPr>
            <w:r>
              <w:rPr>
                <w:rFonts w:ascii="Times New Roman"/>
                <w:spacing w:val="-1"/>
                <w:sz w:val="18"/>
              </w:rPr>
              <w:t>2,112,500.00</w:t>
            </w:r>
          </w:p>
        </w:tc>
      </w:tr>
      <w:tr>
        <w:trPr>
          <w:trHeight w:val="285" w:hRule="exact"/>
        </w:trPr>
        <w:tc>
          <w:tcPr>
            <w:tcW w:w="3616" w:type="dxa"/>
            <w:tcBorders>
              <w:top w:val="nil" w:sz="6" w:space="0" w:color="auto"/>
              <w:left w:val="nil" w:sz="6" w:space="0" w:color="auto"/>
              <w:bottom w:val="nil" w:sz="6" w:space="0" w:color="auto"/>
              <w:right w:val="nil" w:sz="6" w:space="0" w:color="auto"/>
            </w:tcBorders>
          </w:tcPr>
          <w:p>
            <w:pPr>
              <w:pStyle w:val="TableParagraph"/>
              <w:spacing w:line="223" w:lineRule="exact"/>
              <w:ind w:left="72" w:right="0"/>
              <w:jc w:val="left"/>
              <w:rPr>
                <w:rFonts w:ascii="宋体" w:hAnsi="宋体" w:cs="宋体" w:eastAsia="宋体" w:hint="default"/>
                <w:sz w:val="18"/>
                <w:szCs w:val="18"/>
              </w:rPr>
            </w:pPr>
            <w:r>
              <w:rPr>
                <w:rFonts w:ascii="宋体" w:hAnsi="宋体" w:cs="宋体" w:eastAsia="宋体" w:hint="default"/>
                <w:sz w:val="18"/>
                <w:szCs w:val="18"/>
              </w:rPr>
              <w:t>太极华方（北京）系统工程有限公司</w:t>
            </w:r>
          </w:p>
        </w:tc>
        <w:tc>
          <w:tcPr>
            <w:tcW w:w="1244"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70"/>
              <w:jc w:val="right"/>
              <w:rPr>
                <w:rFonts w:ascii="Times New Roman" w:hAnsi="Times New Roman" w:cs="Times New Roman" w:eastAsia="Times New Roman" w:hint="default"/>
                <w:sz w:val="18"/>
                <w:szCs w:val="18"/>
              </w:rPr>
            </w:pPr>
            <w:r>
              <w:rPr>
                <w:rFonts w:ascii="Times New Roman"/>
                <w:spacing w:val="-1"/>
                <w:sz w:val="18"/>
              </w:rPr>
              <w:t>1,000,000.00</w:t>
            </w:r>
          </w:p>
        </w:tc>
        <w:tc>
          <w:tcPr>
            <w:tcW w:w="1185"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76"/>
              <w:jc w:val="right"/>
              <w:rPr>
                <w:rFonts w:ascii="Times New Roman" w:hAnsi="Times New Roman" w:cs="Times New Roman" w:eastAsia="Times New Roman" w:hint="default"/>
                <w:sz w:val="18"/>
                <w:szCs w:val="18"/>
              </w:rPr>
            </w:pPr>
            <w:r>
              <w:rPr>
                <w:rFonts w:ascii="Times New Roman"/>
                <w:sz w:val="18"/>
              </w:rPr>
              <w:t>0.00</w:t>
            </w:r>
          </w:p>
        </w:tc>
        <w:tc>
          <w:tcPr>
            <w:tcW w:w="904"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55"/>
              <w:jc w:val="right"/>
              <w:rPr>
                <w:rFonts w:ascii="Times New Roman" w:hAnsi="Times New Roman" w:cs="Times New Roman" w:eastAsia="Times New Roman" w:hint="default"/>
                <w:sz w:val="18"/>
                <w:szCs w:val="18"/>
              </w:rPr>
            </w:pPr>
            <w:r>
              <w:rPr>
                <w:rFonts w:ascii="Times New Roman"/>
                <w:sz w:val="18"/>
              </w:rPr>
              <w:t>0.00</w:t>
            </w:r>
          </w:p>
        </w:tc>
        <w:tc>
          <w:tcPr>
            <w:tcW w:w="1149"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55"/>
              <w:jc w:val="right"/>
              <w:rPr>
                <w:rFonts w:ascii="Times New Roman" w:hAnsi="Times New Roman" w:cs="Times New Roman" w:eastAsia="Times New Roman" w:hint="default"/>
                <w:sz w:val="18"/>
                <w:szCs w:val="18"/>
              </w:rPr>
            </w:pPr>
            <w:r>
              <w:rPr>
                <w:rFonts w:ascii="Times New Roman"/>
                <w:spacing w:val="-1"/>
                <w:sz w:val="18"/>
              </w:rPr>
              <w:t>1,000,000.00</w:t>
            </w:r>
          </w:p>
        </w:tc>
        <w:tc>
          <w:tcPr>
            <w:tcW w:w="1102"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97"/>
              <w:jc w:val="right"/>
              <w:rPr>
                <w:rFonts w:ascii="Times New Roman" w:hAnsi="Times New Roman" w:cs="Times New Roman" w:eastAsia="Times New Roman" w:hint="default"/>
                <w:sz w:val="18"/>
                <w:szCs w:val="18"/>
              </w:rPr>
            </w:pPr>
            <w:r>
              <w:rPr>
                <w:rFonts w:ascii="Times New Roman"/>
                <w:sz w:val="18"/>
              </w:rPr>
              <w:t>0.00</w:t>
            </w:r>
          </w:p>
        </w:tc>
        <w:tc>
          <w:tcPr>
            <w:tcW w:w="1007"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94"/>
              <w:jc w:val="right"/>
              <w:rPr>
                <w:rFonts w:ascii="Times New Roman" w:hAnsi="Times New Roman" w:cs="Times New Roman" w:eastAsia="Times New Roman" w:hint="default"/>
                <w:sz w:val="18"/>
                <w:szCs w:val="18"/>
              </w:rPr>
            </w:pPr>
            <w:r>
              <w:rPr>
                <w:rFonts w:ascii="Times New Roman"/>
                <w:sz w:val="18"/>
              </w:rPr>
              <w:t>0.00</w:t>
            </w:r>
          </w:p>
        </w:tc>
        <w:tc>
          <w:tcPr>
            <w:tcW w:w="977"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78"/>
              <w:jc w:val="right"/>
              <w:rPr>
                <w:rFonts w:ascii="Times New Roman" w:hAnsi="Times New Roman" w:cs="Times New Roman" w:eastAsia="Times New Roman" w:hint="default"/>
                <w:sz w:val="18"/>
                <w:szCs w:val="18"/>
              </w:rPr>
            </w:pPr>
            <w:r>
              <w:rPr>
                <w:rFonts w:ascii="Times New Roman"/>
                <w:sz w:val="18"/>
              </w:rPr>
              <w:t>0.00</w:t>
            </w:r>
          </w:p>
        </w:tc>
        <w:tc>
          <w:tcPr>
            <w:tcW w:w="1084"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55"/>
              <w:jc w:val="right"/>
              <w:rPr>
                <w:rFonts w:ascii="Times New Roman" w:hAnsi="Times New Roman" w:cs="Times New Roman" w:eastAsia="Times New Roman" w:hint="default"/>
                <w:sz w:val="18"/>
                <w:szCs w:val="18"/>
              </w:rPr>
            </w:pPr>
            <w:r>
              <w:rPr>
                <w:rFonts w:ascii="Times New Roman"/>
                <w:sz w:val="18"/>
              </w:rPr>
              <w:t>0.00</w:t>
            </w:r>
          </w:p>
        </w:tc>
        <w:tc>
          <w:tcPr>
            <w:tcW w:w="1127" w:type="dxa"/>
            <w:tcBorders>
              <w:top w:val="nil" w:sz="6" w:space="0" w:color="auto"/>
              <w:left w:val="nil" w:sz="6" w:space="0" w:color="auto"/>
              <w:bottom w:val="nil" w:sz="6" w:space="0" w:color="auto"/>
              <w:right w:val="nil" w:sz="6" w:space="0" w:color="auto"/>
            </w:tcBorders>
          </w:tcPr>
          <w:p>
            <w:pPr>
              <w:pStyle w:val="TableParagraph"/>
              <w:spacing w:line="240" w:lineRule="auto" w:before="39"/>
              <w:ind w:left="33" w:right="0"/>
              <w:jc w:val="center"/>
              <w:rPr>
                <w:rFonts w:ascii="Times New Roman" w:hAnsi="Times New Roman" w:cs="Times New Roman" w:eastAsia="Times New Roman" w:hint="default"/>
                <w:sz w:val="18"/>
                <w:szCs w:val="18"/>
              </w:rPr>
            </w:pPr>
            <w:r>
              <w:rPr>
                <w:rFonts w:ascii="Times New Roman"/>
                <w:sz w:val="18"/>
              </w:rPr>
              <w:t>10.00%</w:t>
            </w:r>
          </w:p>
        </w:tc>
        <w:tc>
          <w:tcPr>
            <w:tcW w:w="1097"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55"/>
              <w:jc w:val="right"/>
              <w:rPr>
                <w:rFonts w:ascii="Times New Roman" w:hAnsi="Times New Roman" w:cs="Times New Roman" w:eastAsia="Times New Roman" w:hint="default"/>
                <w:sz w:val="18"/>
                <w:szCs w:val="18"/>
              </w:rPr>
            </w:pPr>
            <w:r>
              <w:rPr>
                <w:rFonts w:ascii="Times New Roman"/>
                <w:sz w:val="18"/>
              </w:rPr>
              <w:t>0.00</w:t>
            </w:r>
          </w:p>
        </w:tc>
      </w:tr>
      <w:tr>
        <w:trPr>
          <w:trHeight w:val="285" w:hRule="exact"/>
        </w:trPr>
        <w:tc>
          <w:tcPr>
            <w:tcW w:w="3616" w:type="dxa"/>
            <w:tcBorders>
              <w:top w:val="nil" w:sz="6" w:space="0" w:color="auto"/>
              <w:left w:val="nil" w:sz="6" w:space="0" w:color="auto"/>
              <w:bottom w:val="nil" w:sz="6" w:space="0" w:color="auto"/>
              <w:right w:val="nil" w:sz="6" w:space="0" w:color="auto"/>
            </w:tcBorders>
          </w:tcPr>
          <w:p>
            <w:pPr>
              <w:pStyle w:val="TableParagraph"/>
              <w:spacing w:line="223" w:lineRule="exact"/>
              <w:ind w:left="72" w:right="0"/>
              <w:jc w:val="left"/>
              <w:rPr>
                <w:rFonts w:ascii="宋体" w:hAnsi="宋体" w:cs="宋体" w:eastAsia="宋体" w:hint="default"/>
                <w:sz w:val="18"/>
                <w:szCs w:val="18"/>
              </w:rPr>
            </w:pPr>
            <w:r>
              <w:rPr>
                <w:rFonts w:ascii="宋体" w:hAnsi="宋体" w:cs="宋体" w:eastAsia="宋体" w:hint="default"/>
                <w:sz w:val="18"/>
                <w:szCs w:val="18"/>
              </w:rPr>
              <w:t>光浦节能科技（上海）有限公司</w:t>
            </w:r>
          </w:p>
        </w:tc>
        <w:tc>
          <w:tcPr>
            <w:tcW w:w="1244"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69"/>
              <w:jc w:val="right"/>
              <w:rPr>
                <w:rFonts w:ascii="Times New Roman" w:hAnsi="Times New Roman" w:cs="Times New Roman" w:eastAsia="Times New Roman" w:hint="default"/>
                <w:sz w:val="18"/>
                <w:szCs w:val="18"/>
              </w:rPr>
            </w:pPr>
            <w:r>
              <w:rPr>
                <w:rFonts w:ascii="Times New Roman"/>
                <w:sz w:val="18"/>
              </w:rPr>
              <w:t>0.00</w:t>
            </w:r>
          </w:p>
        </w:tc>
        <w:tc>
          <w:tcPr>
            <w:tcW w:w="1185"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77"/>
              <w:jc w:val="right"/>
              <w:rPr>
                <w:rFonts w:ascii="Times New Roman" w:hAnsi="Times New Roman" w:cs="Times New Roman" w:eastAsia="Times New Roman" w:hint="default"/>
                <w:sz w:val="18"/>
                <w:szCs w:val="18"/>
              </w:rPr>
            </w:pPr>
            <w:r>
              <w:rPr>
                <w:rFonts w:ascii="Times New Roman"/>
                <w:spacing w:val="-1"/>
                <w:sz w:val="18"/>
              </w:rPr>
              <w:t>1,000,000.00</w:t>
            </w:r>
          </w:p>
        </w:tc>
        <w:tc>
          <w:tcPr>
            <w:tcW w:w="904"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55"/>
              <w:jc w:val="right"/>
              <w:rPr>
                <w:rFonts w:ascii="Times New Roman" w:hAnsi="Times New Roman" w:cs="Times New Roman" w:eastAsia="Times New Roman" w:hint="default"/>
                <w:sz w:val="18"/>
                <w:szCs w:val="18"/>
              </w:rPr>
            </w:pPr>
            <w:r>
              <w:rPr>
                <w:rFonts w:ascii="Times New Roman"/>
                <w:sz w:val="18"/>
              </w:rPr>
              <w:t>0.00</w:t>
            </w:r>
          </w:p>
        </w:tc>
        <w:tc>
          <w:tcPr>
            <w:tcW w:w="1149"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55"/>
              <w:jc w:val="right"/>
              <w:rPr>
                <w:rFonts w:ascii="Times New Roman" w:hAnsi="Times New Roman" w:cs="Times New Roman" w:eastAsia="Times New Roman" w:hint="default"/>
                <w:sz w:val="18"/>
                <w:szCs w:val="18"/>
              </w:rPr>
            </w:pPr>
            <w:r>
              <w:rPr>
                <w:rFonts w:ascii="Times New Roman"/>
                <w:spacing w:val="-1"/>
                <w:sz w:val="18"/>
              </w:rPr>
              <w:t>1,000,000.00</w:t>
            </w:r>
          </w:p>
        </w:tc>
        <w:tc>
          <w:tcPr>
            <w:tcW w:w="1102"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97"/>
              <w:jc w:val="right"/>
              <w:rPr>
                <w:rFonts w:ascii="Times New Roman" w:hAnsi="Times New Roman" w:cs="Times New Roman" w:eastAsia="Times New Roman" w:hint="default"/>
                <w:sz w:val="18"/>
                <w:szCs w:val="18"/>
              </w:rPr>
            </w:pPr>
            <w:r>
              <w:rPr>
                <w:rFonts w:ascii="Times New Roman"/>
                <w:sz w:val="18"/>
              </w:rPr>
              <w:t>0.00</w:t>
            </w:r>
          </w:p>
        </w:tc>
        <w:tc>
          <w:tcPr>
            <w:tcW w:w="1007" w:type="dxa"/>
            <w:tcBorders>
              <w:top w:val="nil" w:sz="6" w:space="0" w:color="auto"/>
              <w:left w:val="nil" w:sz="6" w:space="0" w:color="auto"/>
              <w:bottom w:val="nil" w:sz="6" w:space="0" w:color="auto"/>
              <w:right w:val="nil" w:sz="6" w:space="0" w:color="auto"/>
            </w:tcBorders>
          </w:tcPr>
          <w:p>
            <w:pPr>
              <w:pStyle w:val="TableParagraph"/>
              <w:spacing w:line="240" w:lineRule="auto" w:before="39"/>
              <w:ind w:left="99" w:right="0"/>
              <w:jc w:val="left"/>
              <w:rPr>
                <w:rFonts w:ascii="Times New Roman" w:hAnsi="Times New Roman" w:cs="Times New Roman" w:eastAsia="Times New Roman" w:hint="default"/>
                <w:sz w:val="18"/>
                <w:szCs w:val="18"/>
              </w:rPr>
            </w:pPr>
            <w:r>
              <w:rPr>
                <w:rFonts w:ascii="Times New Roman"/>
                <w:sz w:val="18"/>
              </w:rPr>
              <w:t>182,735.50</w:t>
            </w:r>
          </w:p>
        </w:tc>
        <w:tc>
          <w:tcPr>
            <w:tcW w:w="977"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78"/>
              <w:jc w:val="right"/>
              <w:rPr>
                <w:rFonts w:ascii="Times New Roman" w:hAnsi="Times New Roman" w:cs="Times New Roman" w:eastAsia="Times New Roman" w:hint="default"/>
                <w:sz w:val="18"/>
                <w:szCs w:val="18"/>
              </w:rPr>
            </w:pPr>
            <w:r>
              <w:rPr>
                <w:rFonts w:ascii="Times New Roman"/>
                <w:sz w:val="18"/>
              </w:rPr>
              <w:t>0.00</w:t>
            </w:r>
          </w:p>
        </w:tc>
        <w:tc>
          <w:tcPr>
            <w:tcW w:w="1084"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56"/>
              <w:jc w:val="right"/>
              <w:rPr>
                <w:rFonts w:ascii="Times New Roman" w:hAnsi="Times New Roman" w:cs="Times New Roman" w:eastAsia="Times New Roman" w:hint="default"/>
                <w:sz w:val="18"/>
                <w:szCs w:val="18"/>
              </w:rPr>
            </w:pPr>
            <w:r>
              <w:rPr>
                <w:rFonts w:ascii="Times New Roman"/>
                <w:sz w:val="18"/>
              </w:rPr>
              <w:t>182,735.50</w:t>
            </w:r>
          </w:p>
        </w:tc>
        <w:tc>
          <w:tcPr>
            <w:tcW w:w="1127" w:type="dxa"/>
            <w:tcBorders>
              <w:top w:val="nil" w:sz="6" w:space="0" w:color="auto"/>
              <w:left w:val="nil" w:sz="6" w:space="0" w:color="auto"/>
              <w:bottom w:val="nil" w:sz="6" w:space="0" w:color="auto"/>
              <w:right w:val="nil" w:sz="6" w:space="0" w:color="auto"/>
            </w:tcBorders>
          </w:tcPr>
          <w:p>
            <w:pPr>
              <w:pStyle w:val="TableParagraph"/>
              <w:spacing w:line="240" w:lineRule="auto" w:before="39"/>
              <w:ind w:left="33" w:right="0"/>
              <w:jc w:val="center"/>
              <w:rPr>
                <w:rFonts w:ascii="Times New Roman" w:hAnsi="Times New Roman" w:cs="Times New Roman" w:eastAsia="Times New Roman" w:hint="default"/>
                <w:sz w:val="18"/>
                <w:szCs w:val="18"/>
              </w:rPr>
            </w:pPr>
            <w:r>
              <w:rPr>
                <w:rFonts w:ascii="Times New Roman"/>
                <w:sz w:val="18"/>
              </w:rPr>
              <w:t>10.00%</w:t>
            </w:r>
          </w:p>
        </w:tc>
        <w:tc>
          <w:tcPr>
            <w:tcW w:w="1097"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55"/>
              <w:jc w:val="right"/>
              <w:rPr>
                <w:rFonts w:ascii="Times New Roman" w:hAnsi="Times New Roman" w:cs="Times New Roman" w:eastAsia="Times New Roman" w:hint="default"/>
                <w:sz w:val="18"/>
                <w:szCs w:val="18"/>
              </w:rPr>
            </w:pPr>
            <w:r>
              <w:rPr>
                <w:rFonts w:ascii="Times New Roman"/>
                <w:sz w:val="18"/>
              </w:rPr>
              <w:t>0.00</w:t>
            </w:r>
          </w:p>
        </w:tc>
      </w:tr>
      <w:tr>
        <w:trPr>
          <w:trHeight w:val="285" w:hRule="exact"/>
        </w:trPr>
        <w:tc>
          <w:tcPr>
            <w:tcW w:w="3616" w:type="dxa"/>
            <w:tcBorders>
              <w:top w:val="nil" w:sz="6" w:space="0" w:color="auto"/>
              <w:left w:val="nil" w:sz="6" w:space="0" w:color="auto"/>
              <w:bottom w:val="nil" w:sz="6" w:space="0" w:color="auto"/>
              <w:right w:val="nil" w:sz="6" w:space="0" w:color="auto"/>
            </w:tcBorders>
          </w:tcPr>
          <w:p>
            <w:pPr>
              <w:pStyle w:val="TableParagraph"/>
              <w:spacing w:line="223" w:lineRule="exact"/>
              <w:ind w:left="72" w:right="0"/>
              <w:jc w:val="left"/>
              <w:rPr>
                <w:rFonts w:ascii="宋体" w:hAnsi="宋体" w:cs="宋体" w:eastAsia="宋体" w:hint="default"/>
                <w:sz w:val="18"/>
                <w:szCs w:val="18"/>
              </w:rPr>
            </w:pPr>
            <w:r>
              <w:rPr>
                <w:rFonts w:ascii="宋体" w:hAnsi="宋体" w:cs="宋体" w:eastAsia="宋体" w:hint="default"/>
                <w:sz w:val="18"/>
                <w:szCs w:val="18"/>
              </w:rPr>
              <w:t>北京卓凯生物技术有限公司</w:t>
            </w:r>
          </w:p>
        </w:tc>
        <w:tc>
          <w:tcPr>
            <w:tcW w:w="1244"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70"/>
              <w:jc w:val="right"/>
              <w:rPr>
                <w:rFonts w:ascii="Times New Roman" w:hAnsi="Times New Roman" w:cs="Times New Roman" w:eastAsia="Times New Roman" w:hint="default"/>
                <w:sz w:val="18"/>
                <w:szCs w:val="18"/>
              </w:rPr>
            </w:pPr>
            <w:r>
              <w:rPr>
                <w:rFonts w:ascii="Times New Roman"/>
                <w:sz w:val="18"/>
              </w:rPr>
              <w:t>915,847.70</w:t>
            </w:r>
          </w:p>
        </w:tc>
        <w:tc>
          <w:tcPr>
            <w:tcW w:w="1185"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76"/>
              <w:jc w:val="right"/>
              <w:rPr>
                <w:rFonts w:ascii="Times New Roman" w:hAnsi="Times New Roman" w:cs="Times New Roman" w:eastAsia="Times New Roman" w:hint="default"/>
                <w:sz w:val="18"/>
                <w:szCs w:val="18"/>
              </w:rPr>
            </w:pPr>
            <w:r>
              <w:rPr>
                <w:rFonts w:ascii="Times New Roman"/>
                <w:sz w:val="18"/>
              </w:rPr>
              <w:t>0.00</w:t>
            </w:r>
          </w:p>
        </w:tc>
        <w:tc>
          <w:tcPr>
            <w:tcW w:w="904"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55"/>
              <w:jc w:val="right"/>
              <w:rPr>
                <w:rFonts w:ascii="Times New Roman" w:hAnsi="Times New Roman" w:cs="Times New Roman" w:eastAsia="Times New Roman" w:hint="default"/>
                <w:sz w:val="18"/>
                <w:szCs w:val="18"/>
              </w:rPr>
            </w:pPr>
            <w:r>
              <w:rPr>
                <w:rFonts w:ascii="Times New Roman"/>
                <w:sz w:val="18"/>
              </w:rPr>
              <w:t>0.00</w:t>
            </w:r>
          </w:p>
        </w:tc>
        <w:tc>
          <w:tcPr>
            <w:tcW w:w="1149"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55"/>
              <w:jc w:val="right"/>
              <w:rPr>
                <w:rFonts w:ascii="Times New Roman" w:hAnsi="Times New Roman" w:cs="Times New Roman" w:eastAsia="Times New Roman" w:hint="default"/>
                <w:sz w:val="18"/>
                <w:szCs w:val="18"/>
              </w:rPr>
            </w:pPr>
            <w:r>
              <w:rPr>
                <w:rFonts w:ascii="Times New Roman"/>
                <w:sz w:val="18"/>
              </w:rPr>
              <w:t>915,847.70</w:t>
            </w:r>
          </w:p>
        </w:tc>
        <w:tc>
          <w:tcPr>
            <w:tcW w:w="1102"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97"/>
              <w:jc w:val="right"/>
              <w:rPr>
                <w:rFonts w:ascii="Times New Roman" w:hAnsi="Times New Roman" w:cs="Times New Roman" w:eastAsia="Times New Roman" w:hint="default"/>
                <w:sz w:val="18"/>
                <w:szCs w:val="18"/>
              </w:rPr>
            </w:pPr>
            <w:r>
              <w:rPr>
                <w:rFonts w:ascii="Times New Roman"/>
                <w:sz w:val="18"/>
              </w:rPr>
              <w:t>0.00</w:t>
            </w:r>
          </w:p>
        </w:tc>
        <w:tc>
          <w:tcPr>
            <w:tcW w:w="1007"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94"/>
              <w:jc w:val="right"/>
              <w:rPr>
                <w:rFonts w:ascii="Times New Roman" w:hAnsi="Times New Roman" w:cs="Times New Roman" w:eastAsia="Times New Roman" w:hint="default"/>
                <w:sz w:val="18"/>
                <w:szCs w:val="18"/>
              </w:rPr>
            </w:pPr>
            <w:r>
              <w:rPr>
                <w:rFonts w:ascii="Times New Roman"/>
                <w:sz w:val="18"/>
              </w:rPr>
              <w:t>0.00</w:t>
            </w:r>
          </w:p>
        </w:tc>
        <w:tc>
          <w:tcPr>
            <w:tcW w:w="977"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78"/>
              <w:jc w:val="right"/>
              <w:rPr>
                <w:rFonts w:ascii="Times New Roman" w:hAnsi="Times New Roman" w:cs="Times New Roman" w:eastAsia="Times New Roman" w:hint="default"/>
                <w:sz w:val="18"/>
                <w:szCs w:val="18"/>
              </w:rPr>
            </w:pPr>
            <w:r>
              <w:rPr>
                <w:rFonts w:ascii="Times New Roman"/>
                <w:sz w:val="18"/>
              </w:rPr>
              <w:t>0.00</w:t>
            </w:r>
          </w:p>
        </w:tc>
        <w:tc>
          <w:tcPr>
            <w:tcW w:w="1084"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55"/>
              <w:jc w:val="right"/>
              <w:rPr>
                <w:rFonts w:ascii="Times New Roman" w:hAnsi="Times New Roman" w:cs="Times New Roman" w:eastAsia="Times New Roman" w:hint="default"/>
                <w:sz w:val="18"/>
                <w:szCs w:val="18"/>
              </w:rPr>
            </w:pPr>
            <w:r>
              <w:rPr>
                <w:rFonts w:ascii="Times New Roman"/>
                <w:sz w:val="18"/>
              </w:rPr>
              <w:t>0.00</w:t>
            </w:r>
          </w:p>
        </w:tc>
        <w:tc>
          <w:tcPr>
            <w:tcW w:w="1127" w:type="dxa"/>
            <w:tcBorders>
              <w:top w:val="nil" w:sz="6" w:space="0" w:color="auto"/>
              <w:left w:val="nil" w:sz="6" w:space="0" w:color="auto"/>
              <w:bottom w:val="nil" w:sz="6" w:space="0" w:color="auto"/>
              <w:right w:val="nil" w:sz="6" w:space="0" w:color="auto"/>
            </w:tcBorders>
          </w:tcPr>
          <w:p>
            <w:pPr>
              <w:pStyle w:val="TableParagraph"/>
              <w:spacing w:line="240" w:lineRule="auto" w:before="39"/>
              <w:ind w:left="33" w:right="0"/>
              <w:jc w:val="center"/>
              <w:rPr>
                <w:rFonts w:ascii="Times New Roman" w:hAnsi="Times New Roman" w:cs="Times New Roman" w:eastAsia="Times New Roman" w:hint="default"/>
                <w:sz w:val="18"/>
                <w:szCs w:val="18"/>
              </w:rPr>
            </w:pPr>
            <w:r>
              <w:rPr>
                <w:rFonts w:ascii="Times New Roman"/>
                <w:sz w:val="18"/>
              </w:rPr>
              <w:t>18.89%</w:t>
            </w:r>
          </w:p>
        </w:tc>
        <w:tc>
          <w:tcPr>
            <w:tcW w:w="1097"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55"/>
              <w:jc w:val="right"/>
              <w:rPr>
                <w:rFonts w:ascii="Times New Roman" w:hAnsi="Times New Roman" w:cs="Times New Roman" w:eastAsia="Times New Roman" w:hint="default"/>
                <w:sz w:val="18"/>
                <w:szCs w:val="18"/>
              </w:rPr>
            </w:pPr>
            <w:r>
              <w:rPr>
                <w:rFonts w:ascii="Times New Roman"/>
                <w:sz w:val="18"/>
              </w:rPr>
              <w:t>0.00</w:t>
            </w:r>
          </w:p>
        </w:tc>
      </w:tr>
      <w:tr>
        <w:trPr>
          <w:trHeight w:val="285" w:hRule="exact"/>
        </w:trPr>
        <w:tc>
          <w:tcPr>
            <w:tcW w:w="3616" w:type="dxa"/>
            <w:tcBorders>
              <w:top w:val="nil" w:sz="6" w:space="0" w:color="auto"/>
              <w:left w:val="nil" w:sz="6" w:space="0" w:color="auto"/>
              <w:bottom w:val="nil" w:sz="6" w:space="0" w:color="auto"/>
              <w:right w:val="nil" w:sz="6" w:space="0" w:color="auto"/>
            </w:tcBorders>
          </w:tcPr>
          <w:p>
            <w:pPr>
              <w:pStyle w:val="TableParagraph"/>
              <w:spacing w:line="222" w:lineRule="exact"/>
              <w:ind w:left="72" w:right="0"/>
              <w:jc w:val="left"/>
              <w:rPr>
                <w:rFonts w:ascii="宋体" w:hAnsi="宋体" w:cs="宋体" w:eastAsia="宋体" w:hint="default"/>
                <w:sz w:val="18"/>
                <w:szCs w:val="18"/>
              </w:rPr>
            </w:pPr>
            <w:r>
              <w:rPr>
                <w:rFonts w:ascii="宋体" w:hAnsi="宋体" w:cs="宋体" w:eastAsia="宋体" w:hint="default"/>
                <w:sz w:val="18"/>
                <w:szCs w:val="18"/>
              </w:rPr>
              <w:t>苏州卓凯生物技术有限公司</w:t>
            </w:r>
          </w:p>
        </w:tc>
        <w:tc>
          <w:tcPr>
            <w:tcW w:w="1244"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70"/>
              <w:jc w:val="right"/>
              <w:rPr>
                <w:rFonts w:ascii="Times New Roman" w:hAnsi="Times New Roman" w:cs="Times New Roman" w:eastAsia="Times New Roman" w:hint="default"/>
                <w:sz w:val="18"/>
                <w:szCs w:val="18"/>
              </w:rPr>
            </w:pPr>
            <w:r>
              <w:rPr>
                <w:rFonts w:ascii="Times New Roman"/>
                <w:sz w:val="18"/>
              </w:rPr>
              <w:t>878,385.00</w:t>
            </w:r>
          </w:p>
        </w:tc>
        <w:tc>
          <w:tcPr>
            <w:tcW w:w="1185"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76"/>
              <w:jc w:val="right"/>
              <w:rPr>
                <w:rFonts w:ascii="Times New Roman" w:hAnsi="Times New Roman" w:cs="Times New Roman" w:eastAsia="Times New Roman" w:hint="default"/>
                <w:sz w:val="18"/>
                <w:szCs w:val="18"/>
              </w:rPr>
            </w:pPr>
            <w:r>
              <w:rPr>
                <w:rFonts w:ascii="Times New Roman"/>
                <w:sz w:val="18"/>
              </w:rPr>
              <w:t>0.00</w:t>
            </w:r>
          </w:p>
        </w:tc>
        <w:tc>
          <w:tcPr>
            <w:tcW w:w="904"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55"/>
              <w:jc w:val="right"/>
              <w:rPr>
                <w:rFonts w:ascii="Times New Roman" w:hAnsi="Times New Roman" w:cs="Times New Roman" w:eastAsia="Times New Roman" w:hint="default"/>
                <w:sz w:val="18"/>
                <w:szCs w:val="18"/>
              </w:rPr>
            </w:pPr>
            <w:r>
              <w:rPr>
                <w:rFonts w:ascii="Times New Roman"/>
                <w:sz w:val="18"/>
              </w:rPr>
              <w:t>0.00</w:t>
            </w:r>
          </w:p>
        </w:tc>
        <w:tc>
          <w:tcPr>
            <w:tcW w:w="1149"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55"/>
              <w:jc w:val="right"/>
              <w:rPr>
                <w:rFonts w:ascii="Times New Roman" w:hAnsi="Times New Roman" w:cs="Times New Roman" w:eastAsia="Times New Roman" w:hint="default"/>
                <w:sz w:val="18"/>
                <w:szCs w:val="18"/>
              </w:rPr>
            </w:pPr>
            <w:r>
              <w:rPr>
                <w:rFonts w:ascii="Times New Roman"/>
                <w:sz w:val="18"/>
              </w:rPr>
              <w:t>878,385.00</w:t>
            </w:r>
          </w:p>
        </w:tc>
        <w:tc>
          <w:tcPr>
            <w:tcW w:w="1102"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97"/>
              <w:jc w:val="right"/>
              <w:rPr>
                <w:rFonts w:ascii="Times New Roman" w:hAnsi="Times New Roman" w:cs="Times New Roman" w:eastAsia="Times New Roman" w:hint="default"/>
                <w:sz w:val="18"/>
                <w:szCs w:val="18"/>
              </w:rPr>
            </w:pPr>
            <w:r>
              <w:rPr>
                <w:rFonts w:ascii="Times New Roman"/>
                <w:sz w:val="18"/>
              </w:rPr>
              <w:t>0.00</w:t>
            </w:r>
          </w:p>
        </w:tc>
        <w:tc>
          <w:tcPr>
            <w:tcW w:w="1007"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94"/>
              <w:jc w:val="right"/>
              <w:rPr>
                <w:rFonts w:ascii="Times New Roman" w:hAnsi="Times New Roman" w:cs="Times New Roman" w:eastAsia="Times New Roman" w:hint="default"/>
                <w:sz w:val="18"/>
                <w:szCs w:val="18"/>
              </w:rPr>
            </w:pPr>
            <w:r>
              <w:rPr>
                <w:rFonts w:ascii="Times New Roman"/>
                <w:sz w:val="18"/>
              </w:rPr>
              <w:t>0.00</w:t>
            </w:r>
          </w:p>
        </w:tc>
        <w:tc>
          <w:tcPr>
            <w:tcW w:w="977"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78"/>
              <w:jc w:val="right"/>
              <w:rPr>
                <w:rFonts w:ascii="Times New Roman" w:hAnsi="Times New Roman" w:cs="Times New Roman" w:eastAsia="Times New Roman" w:hint="default"/>
                <w:sz w:val="18"/>
                <w:szCs w:val="18"/>
              </w:rPr>
            </w:pPr>
            <w:r>
              <w:rPr>
                <w:rFonts w:ascii="Times New Roman"/>
                <w:sz w:val="18"/>
              </w:rPr>
              <w:t>0.00</w:t>
            </w:r>
          </w:p>
        </w:tc>
        <w:tc>
          <w:tcPr>
            <w:tcW w:w="1084"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55"/>
              <w:jc w:val="right"/>
              <w:rPr>
                <w:rFonts w:ascii="Times New Roman" w:hAnsi="Times New Roman" w:cs="Times New Roman" w:eastAsia="Times New Roman" w:hint="default"/>
                <w:sz w:val="18"/>
                <w:szCs w:val="18"/>
              </w:rPr>
            </w:pPr>
            <w:r>
              <w:rPr>
                <w:rFonts w:ascii="Times New Roman"/>
                <w:sz w:val="18"/>
              </w:rPr>
              <w:t>0.00</w:t>
            </w:r>
          </w:p>
        </w:tc>
        <w:tc>
          <w:tcPr>
            <w:tcW w:w="1127" w:type="dxa"/>
            <w:tcBorders>
              <w:top w:val="nil" w:sz="6" w:space="0" w:color="auto"/>
              <w:left w:val="nil" w:sz="6" w:space="0" w:color="auto"/>
              <w:bottom w:val="nil" w:sz="6" w:space="0" w:color="auto"/>
              <w:right w:val="nil" w:sz="6" w:space="0" w:color="auto"/>
            </w:tcBorders>
          </w:tcPr>
          <w:p>
            <w:pPr>
              <w:pStyle w:val="TableParagraph"/>
              <w:spacing w:line="240" w:lineRule="auto" w:before="38"/>
              <w:ind w:left="33" w:right="0"/>
              <w:jc w:val="center"/>
              <w:rPr>
                <w:rFonts w:ascii="Times New Roman" w:hAnsi="Times New Roman" w:cs="Times New Roman" w:eastAsia="Times New Roman" w:hint="default"/>
                <w:sz w:val="18"/>
                <w:szCs w:val="18"/>
              </w:rPr>
            </w:pPr>
            <w:r>
              <w:rPr>
                <w:rFonts w:ascii="Times New Roman"/>
                <w:sz w:val="18"/>
              </w:rPr>
              <w:t>12.35%</w:t>
            </w:r>
          </w:p>
        </w:tc>
        <w:tc>
          <w:tcPr>
            <w:tcW w:w="1097"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55"/>
              <w:jc w:val="right"/>
              <w:rPr>
                <w:rFonts w:ascii="Times New Roman" w:hAnsi="Times New Roman" w:cs="Times New Roman" w:eastAsia="Times New Roman" w:hint="default"/>
                <w:sz w:val="18"/>
                <w:szCs w:val="18"/>
              </w:rPr>
            </w:pPr>
            <w:r>
              <w:rPr>
                <w:rFonts w:ascii="Times New Roman"/>
                <w:sz w:val="18"/>
              </w:rPr>
              <w:t>0.00</w:t>
            </w:r>
          </w:p>
        </w:tc>
      </w:tr>
      <w:tr>
        <w:trPr>
          <w:trHeight w:val="285" w:hRule="exact"/>
        </w:trPr>
        <w:tc>
          <w:tcPr>
            <w:tcW w:w="3616" w:type="dxa"/>
            <w:tcBorders>
              <w:top w:val="nil" w:sz="6" w:space="0" w:color="auto"/>
              <w:left w:val="nil" w:sz="6" w:space="0" w:color="auto"/>
              <w:bottom w:val="nil" w:sz="6" w:space="0" w:color="auto"/>
              <w:right w:val="nil" w:sz="6" w:space="0" w:color="auto"/>
            </w:tcBorders>
          </w:tcPr>
          <w:p>
            <w:pPr>
              <w:pStyle w:val="TableParagraph"/>
              <w:spacing w:line="223" w:lineRule="exact"/>
              <w:ind w:left="72" w:right="0"/>
              <w:jc w:val="left"/>
              <w:rPr>
                <w:rFonts w:ascii="宋体" w:hAnsi="宋体" w:cs="宋体" w:eastAsia="宋体" w:hint="default"/>
                <w:sz w:val="18"/>
                <w:szCs w:val="18"/>
              </w:rPr>
            </w:pPr>
            <w:r>
              <w:rPr>
                <w:rFonts w:ascii="宋体" w:hAnsi="宋体" w:cs="宋体" w:eastAsia="宋体" w:hint="default"/>
                <w:sz w:val="18"/>
                <w:szCs w:val="18"/>
              </w:rPr>
              <w:t>扬州华建同方水务有限公司</w:t>
            </w:r>
          </w:p>
        </w:tc>
        <w:tc>
          <w:tcPr>
            <w:tcW w:w="1244"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70"/>
              <w:jc w:val="right"/>
              <w:rPr>
                <w:rFonts w:ascii="Times New Roman" w:hAnsi="Times New Roman" w:cs="Times New Roman" w:eastAsia="Times New Roman" w:hint="default"/>
                <w:sz w:val="18"/>
                <w:szCs w:val="18"/>
              </w:rPr>
            </w:pPr>
            <w:r>
              <w:rPr>
                <w:rFonts w:ascii="Times New Roman"/>
                <w:sz w:val="18"/>
              </w:rPr>
              <w:t>700,000.00</w:t>
            </w:r>
          </w:p>
        </w:tc>
        <w:tc>
          <w:tcPr>
            <w:tcW w:w="1185"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76"/>
              <w:jc w:val="right"/>
              <w:rPr>
                <w:rFonts w:ascii="Times New Roman" w:hAnsi="Times New Roman" w:cs="Times New Roman" w:eastAsia="Times New Roman" w:hint="default"/>
                <w:sz w:val="18"/>
                <w:szCs w:val="18"/>
              </w:rPr>
            </w:pPr>
            <w:r>
              <w:rPr>
                <w:rFonts w:ascii="Times New Roman"/>
                <w:sz w:val="18"/>
              </w:rPr>
              <w:t>0.00</w:t>
            </w:r>
          </w:p>
        </w:tc>
        <w:tc>
          <w:tcPr>
            <w:tcW w:w="904"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55"/>
              <w:jc w:val="right"/>
              <w:rPr>
                <w:rFonts w:ascii="Times New Roman" w:hAnsi="Times New Roman" w:cs="Times New Roman" w:eastAsia="Times New Roman" w:hint="default"/>
                <w:sz w:val="18"/>
                <w:szCs w:val="18"/>
              </w:rPr>
            </w:pPr>
            <w:r>
              <w:rPr>
                <w:rFonts w:ascii="Times New Roman"/>
                <w:sz w:val="18"/>
              </w:rPr>
              <w:t>0.00</w:t>
            </w:r>
          </w:p>
        </w:tc>
        <w:tc>
          <w:tcPr>
            <w:tcW w:w="1149"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55"/>
              <w:jc w:val="right"/>
              <w:rPr>
                <w:rFonts w:ascii="Times New Roman" w:hAnsi="Times New Roman" w:cs="Times New Roman" w:eastAsia="Times New Roman" w:hint="default"/>
                <w:sz w:val="18"/>
                <w:szCs w:val="18"/>
              </w:rPr>
            </w:pPr>
            <w:r>
              <w:rPr>
                <w:rFonts w:ascii="Times New Roman"/>
                <w:sz w:val="18"/>
              </w:rPr>
              <w:t>700,000.00</w:t>
            </w:r>
          </w:p>
        </w:tc>
        <w:tc>
          <w:tcPr>
            <w:tcW w:w="1102"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97"/>
              <w:jc w:val="right"/>
              <w:rPr>
                <w:rFonts w:ascii="Times New Roman" w:hAnsi="Times New Roman" w:cs="Times New Roman" w:eastAsia="Times New Roman" w:hint="default"/>
                <w:sz w:val="18"/>
                <w:szCs w:val="18"/>
              </w:rPr>
            </w:pPr>
            <w:r>
              <w:rPr>
                <w:rFonts w:ascii="Times New Roman"/>
                <w:sz w:val="18"/>
              </w:rPr>
              <w:t>0.00</w:t>
            </w:r>
          </w:p>
        </w:tc>
        <w:tc>
          <w:tcPr>
            <w:tcW w:w="1007"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94"/>
              <w:jc w:val="right"/>
              <w:rPr>
                <w:rFonts w:ascii="Times New Roman" w:hAnsi="Times New Roman" w:cs="Times New Roman" w:eastAsia="Times New Roman" w:hint="default"/>
                <w:sz w:val="18"/>
                <w:szCs w:val="18"/>
              </w:rPr>
            </w:pPr>
            <w:r>
              <w:rPr>
                <w:rFonts w:ascii="Times New Roman"/>
                <w:sz w:val="18"/>
              </w:rPr>
              <w:t>0.00</w:t>
            </w:r>
          </w:p>
        </w:tc>
        <w:tc>
          <w:tcPr>
            <w:tcW w:w="977"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78"/>
              <w:jc w:val="right"/>
              <w:rPr>
                <w:rFonts w:ascii="Times New Roman" w:hAnsi="Times New Roman" w:cs="Times New Roman" w:eastAsia="Times New Roman" w:hint="default"/>
                <w:sz w:val="18"/>
                <w:szCs w:val="18"/>
              </w:rPr>
            </w:pPr>
            <w:r>
              <w:rPr>
                <w:rFonts w:ascii="Times New Roman"/>
                <w:sz w:val="18"/>
              </w:rPr>
              <w:t>0.00</w:t>
            </w:r>
          </w:p>
        </w:tc>
        <w:tc>
          <w:tcPr>
            <w:tcW w:w="1084"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55"/>
              <w:jc w:val="right"/>
              <w:rPr>
                <w:rFonts w:ascii="Times New Roman" w:hAnsi="Times New Roman" w:cs="Times New Roman" w:eastAsia="Times New Roman" w:hint="default"/>
                <w:sz w:val="18"/>
                <w:szCs w:val="18"/>
              </w:rPr>
            </w:pPr>
            <w:r>
              <w:rPr>
                <w:rFonts w:ascii="Times New Roman"/>
                <w:sz w:val="18"/>
              </w:rPr>
              <w:t>0.00</w:t>
            </w:r>
          </w:p>
        </w:tc>
        <w:tc>
          <w:tcPr>
            <w:tcW w:w="1127" w:type="dxa"/>
            <w:tcBorders>
              <w:top w:val="nil" w:sz="6" w:space="0" w:color="auto"/>
              <w:left w:val="nil" w:sz="6" w:space="0" w:color="auto"/>
              <w:bottom w:val="nil" w:sz="6" w:space="0" w:color="auto"/>
              <w:right w:val="nil" w:sz="6" w:space="0" w:color="auto"/>
            </w:tcBorders>
          </w:tcPr>
          <w:p>
            <w:pPr>
              <w:pStyle w:val="TableParagraph"/>
              <w:spacing w:line="240" w:lineRule="auto" w:before="39"/>
              <w:ind w:left="33" w:right="0"/>
              <w:jc w:val="center"/>
              <w:rPr>
                <w:rFonts w:ascii="Times New Roman" w:hAnsi="Times New Roman" w:cs="Times New Roman" w:eastAsia="Times New Roman" w:hint="default"/>
                <w:sz w:val="18"/>
                <w:szCs w:val="18"/>
              </w:rPr>
            </w:pPr>
            <w:r>
              <w:rPr>
                <w:rFonts w:ascii="Times New Roman"/>
                <w:sz w:val="18"/>
              </w:rPr>
              <w:t>10.00%</w:t>
            </w:r>
          </w:p>
        </w:tc>
        <w:tc>
          <w:tcPr>
            <w:tcW w:w="1097"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55"/>
              <w:jc w:val="right"/>
              <w:rPr>
                <w:rFonts w:ascii="Times New Roman" w:hAnsi="Times New Roman" w:cs="Times New Roman" w:eastAsia="Times New Roman" w:hint="default"/>
                <w:sz w:val="18"/>
                <w:szCs w:val="18"/>
              </w:rPr>
            </w:pPr>
            <w:r>
              <w:rPr>
                <w:rFonts w:ascii="Times New Roman"/>
                <w:sz w:val="18"/>
              </w:rPr>
              <w:t>0.00</w:t>
            </w:r>
          </w:p>
        </w:tc>
      </w:tr>
      <w:tr>
        <w:trPr>
          <w:trHeight w:val="285" w:hRule="exact"/>
        </w:trPr>
        <w:tc>
          <w:tcPr>
            <w:tcW w:w="3616" w:type="dxa"/>
            <w:tcBorders>
              <w:top w:val="nil" w:sz="6" w:space="0" w:color="auto"/>
              <w:left w:val="nil" w:sz="6" w:space="0" w:color="auto"/>
              <w:bottom w:val="nil" w:sz="6" w:space="0" w:color="auto"/>
              <w:right w:val="nil" w:sz="6" w:space="0" w:color="auto"/>
            </w:tcBorders>
          </w:tcPr>
          <w:p>
            <w:pPr>
              <w:pStyle w:val="TableParagraph"/>
              <w:spacing w:line="222" w:lineRule="exact"/>
              <w:ind w:left="72" w:right="0"/>
              <w:jc w:val="left"/>
              <w:rPr>
                <w:rFonts w:ascii="宋体" w:hAnsi="宋体" w:cs="宋体" w:eastAsia="宋体" w:hint="default"/>
                <w:sz w:val="18"/>
                <w:szCs w:val="18"/>
              </w:rPr>
            </w:pPr>
            <w:r>
              <w:rPr>
                <w:rFonts w:ascii="宋体" w:hAnsi="宋体" w:cs="宋体" w:eastAsia="宋体" w:hint="default"/>
                <w:sz w:val="18"/>
                <w:szCs w:val="18"/>
              </w:rPr>
              <w:t>太原五一百货大楼</w:t>
            </w:r>
          </w:p>
        </w:tc>
        <w:tc>
          <w:tcPr>
            <w:tcW w:w="1244"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70"/>
              <w:jc w:val="right"/>
              <w:rPr>
                <w:rFonts w:ascii="Times New Roman" w:hAnsi="Times New Roman" w:cs="Times New Roman" w:eastAsia="Times New Roman" w:hint="default"/>
                <w:sz w:val="18"/>
                <w:szCs w:val="18"/>
              </w:rPr>
            </w:pPr>
            <w:r>
              <w:rPr>
                <w:rFonts w:ascii="Times New Roman"/>
                <w:sz w:val="18"/>
              </w:rPr>
              <w:t>30,000.00</w:t>
            </w:r>
          </w:p>
        </w:tc>
        <w:tc>
          <w:tcPr>
            <w:tcW w:w="1185"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76"/>
              <w:jc w:val="right"/>
              <w:rPr>
                <w:rFonts w:ascii="Times New Roman" w:hAnsi="Times New Roman" w:cs="Times New Roman" w:eastAsia="Times New Roman" w:hint="default"/>
                <w:sz w:val="18"/>
                <w:szCs w:val="18"/>
              </w:rPr>
            </w:pPr>
            <w:r>
              <w:rPr>
                <w:rFonts w:ascii="Times New Roman"/>
                <w:sz w:val="18"/>
              </w:rPr>
              <w:t>0.00</w:t>
            </w:r>
          </w:p>
        </w:tc>
        <w:tc>
          <w:tcPr>
            <w:tcW w:w="904"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55"/>
              <w:jc w:val="right"/>
              <w:rPr>
                <w:rFonts w:ascii="Times New Roman" w:hAnsi="Times New Roman" w:cs="Times New Roman" w:eastAsia="Times New Roman" w:hint="default"/>
                <w:sz w:val="18"/>
                <w:szCs w:val="18"/>
              </w:rPr>
            </w:pPr>
            <w:r>
              <w:rPr>
                <w:rFonts w:ascii="Times New Roman"/>
                <w:sz w:val="18"/>
              </w:rPr>
              <w:t>0.00</w:t>
            </w:r>
          </w:p>
        </w:tc>
        <w:tc>
          <w:tcPr>
            <w:tcW w:w="1149"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55"/>
              <w:jc w:val="right"/>
              <w:rPr>
                <w:rFonts w:ascii="Times New Roman" w:hAnsi="Times New Roman" w:cs="Times New Roman" w:eastAsia="Times New Roman" w:hint="default"/>
                <w:sz w:val="18"/>
                <w:szCs w:val="18"/>
              </w:rPr>
            </w:pPr>
            <w:r>
              <w:rPr>
                <w:rFonts w:ascii="Times New Roman"/>
                <w:sz w:val="18"/>
              </w:rPr>
              <w:t>30,000.00</w:t>
            </w:r>
          </w:p>
        </w:tc>
        <w:tc>
          <w:tcPr>
            <w:tcW w:w="1102"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97"/>
              <w:jc w:val="right"/>
              <w:rPr>
                <w:rFonts w:ascii="Times New Roman" w:hAnsi="Times New Roman" w:cs="Times New Roman" w:eastAsia="Times New Roman" w:hint="default"/>
                <w:sz w:val="18"/>
                <w:szCs w:val="18"/>
              </w:rPr>
            </w:pPr>
            <w:r>
              <w:rPr>
                <w:rFonts w:ascii="Times New Roman"/>
                <w:sz w:val="18"/>
              </w:rPr>
              <w:t>30,000.00</w:t>
            </w:r>
          </w:p>
        </w:tc>
        <w:tc>
          <w:tcPr>
            <w:tcW w:w="1007"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94"/>
              <w:jc w:val="right"/>
              <w:rPr>
                <w:rFonts w:ascii="Times New Roman" w:hAnsi="Times New Roman" w:cs="Times New Roman" w:eastAsia="Times New Roman" w:hint="default"/>
                <w:sz w:val="18"/>
                <w:szCs w:val="18"/>
              </w:rPr>
            </w:pPr>
            <w:r>
              <w:rPr>
                <w:rFonts w:ascii="Times New Roman"/>
                <w:sz w:val="18"/>
              </w:rPr>
              <w:t>0.00</w:t>
            </w:r>
          </w:p>
        </w:tc>
        <w:tc>
          <w:tcPr>
            <w:tcW w:w="977"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78"/>
              <w:jc w:val="right"/>
              <w:rPr>
                <w:rFonts w:ascii="Times New Roman" w:hAnsi="Times New Roman" w:cs="Times New Roman" w:eastAsia="Times New Roman" w:hint="default"/>
                <w:sz w:val="18"/>
                <w:szCs w:val="18"/>
              </w:rPr>
            </w:pPr>
            <w:r>
              <w:rPr>
                <w:rFonts w:ascii="Times New Roman"/>
                <w:sz w:val="18"/>
              </w:rPr>
              <w:t>0.00</w:t>
            </w:r>
          </w:p>
        </w:tc>
        <w:tc>
          <w:tcPr>
            <w:tcW w:w="1084"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56"/>
              <w:jc w:val="right"/>
              <w:rPr>
                <w:rFonts w:ascii="Times New Roman" w:hAnsi="Times New Roman" w:cs="Times New Roman" w:eastAsia="Times New Roman" w:hint="default"/>
                <w:sz w:val="18"/>
                <w:szCs w:val="18"/>
              </w:rPr>
            </w:pPr>
            <w:r>
              <w:rPr>
                <w:rFonts w:ascii="Times New Roman"/>
                <w:sz w:val="18"/>
              </w:rPr>
              <w:t>30,000.00</w:t>
            </w:r>
          </w:p>
        </w:tc>
        <w:tc>
          <w:tcPr>
            <w:tcW w:w="1127" w:type="dxa"/>
            <w:tcBorders>
              <w:top w:val="nil" w:sz="6" w:space="0" w:color="auto"/>
              <w:left w:val="nil" w:sz="6" w:space="0" w:color="auto"/>
              <w:bottom w:val="nil" w:sz="6" w:space="0" w:color="auto"/>
              <w:right w:val="nil" w:sz="6" w:space="0" w:color="auto"/>
            </w:tcBorders>
          </w:tcPr>
          <w:p>
            <w:pPr>
              <w:pStyle w:val="TableParagraph"/>
              <w:spacing w:line="240" w:lineRule="auto" w:before="38"/>
              <w:ind w:left="34" w:right="0"/>
              <w:jc w:val="center"/>
              <w:rPr>
                <w:rFonts w:ascii="Times New Roman" w:hAnsi="Times New Roman" w:cs="Times New Roman" w:eastAsia="Times New Roman" w:hint="default"/>
                <w:sz w:val="18"/>
                <w:szCs w:val="18"/>
              </w:rPr>
            </w:pPr>
            <w:r>
              <w:rPr>
                <w:rFonts w:ascii="Times New Roman"/>
                <w:sz w:val="18"/>
              </w:rPr>
              <w:t>0.15%</w:t>
            </w:r>
          </w:p>
        </w:tc>
        <w:tc>
          <w:tcPr>
            <w:tcW w:w="1097"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55"/>
              <w:jc w:val="right"/>
              <w:rPr>
                <w:rFonts w:ascii="Times New Roman" w:hAnsi="Times New Roman" w:cs="Times New Roman" w:eastAsia="Times New Roman" w:hint="default"/>
                <w:sz w:val="18"/>
                <w:szCs w:val="18"/>
              </w:rPr>
            </w:pPr>
            <w:r>
              <w:rPr>
                <w:rFonts w:ascii="Times New Roman"/>
                <w:sz w:val="18"/>
              </w:rPr>
              <w:t>0.00</w:t>
            </w:r>
          </w:p>
        </w:tc>
      </w:tr>
      <w:tr>
        <w:trPr>
          <w:trHeight w:val="255" w:hRule="exact"/>
        </w:trPr>
        <w:tc>
          <w:tcPr>
            <w:tcW w:w="3616" w:type="dxa"/>
            <w:tcBorders>
              <w:top w:val="nil" w:sz="6" w:space="0" w:color="auto"/>
              <w:left w:val="nil" w:sz="6" w:space="0" w:color="auto"/>
              <w:bottom w:val="single" w:sz="4" w:space="0" w:color="000000"/>
              <w:right w:val="nil" w:sz="6" w:space="0" w:color="auto"/>
            </w:tcBorders>
          </w:tcPr>
          <w:p>
            <w:pPr>
              <w:pStyle w:val="TableParagraph"/>
              <w:spacing w:line="223" w:lineRule="exact"/>
              <w:ind w:left="72" w:right="0"/>
              <w:jc w:val="left"/>
              <w:rPr>
                <w:rFonts w:ascii="宋体" w:hAnsi="宋体" w:cs="宋体" w:eastAsia="宋体" w:hint="default"/>
                <w:sz w:val="18"/>
                <w:szCs w:val="18"/>
              </w:rPr>
            </w:pPr>
            <w:r>
              <w:rPr>
                <w:rFonts w:ascii="宋体" w:hAnsi="宋体" w:cs="宋体" w:eastAsia="宋体" w:hint="default"/>
                <w:sz w:val="18"/>
                <w:szCs w:val="18"/>
              </w:rPr>
              <w:t>同方知好乐教育科技（北京）有限公司</w:t>
            </w:r>
          </w:p>
        </w:tc>
        <w:tc>
          <w:tcPr>
            <w:tcW w:w="1244" w:type="dxa"/>
            <w:tcBorders>
              <w:top w:val="nil" w:sz="6" w:space="0" w:color="auto"/>
              <w:left w:val="nil" w:sz="6" w:space="0" w:color="auto"/>
              <w:bottom w:val="single" w:sz="4" w:space="0" w:color="000000"/>
              <w:right w:val="nil" w:sz="6" w:space="0" w:color="auto"/>
            </w:tcBorders>
          </w:tcPr>
          <w:p>
            <w:pPr>
              <w:pStyle w:val="TableParagraph"/>
              <w:spacing w:line="240" w:lineRule="auto" w:before="39"/>
              <w:ind w:right="70"/>
              <w:jc w:val="right"/>
              <w:rPr>
                <w:rFonts w:ascii="Times New Roman" w:hAnsi="Times New Roman" w:cs="Times New Roman" w:eastAsia="Times New Roman" w:hint="default"/>
                <w:sz w:val="18"/>
                <w:szCs w:val="18"/>
              </w:rPr>
            </w:pPr>
            <w:r>
              <w:rPr>
                <w:rFonts w:ascii="Times New Roman"/>
                <w:sz w:val="18"/>
              </w:rPr>
              <w:t>20,486.06</w:t>
            </w:r>
          </w:p>
        </w:tc>
        <w:tc>
          <w:tcPr>
            <w:tcW w:w="1185" w:type="dxa"/>
            <w:tcBorders>
              <w:top w:val="nil" w:sz="6" w:space="0" w:color="auto"/>
              <w:left w:val="nil" w:sz="6" w:space="0" w:color="auto"/>
              <w:bottom w:val="single" w:sz="4" w:space="0" w:color="000000"/>
              <w:right w:val="nil" w:sz="6" w:space="0" w:color="auto"/>
            </w:tcBorders>
          </w:tcPr>
          <w:p>
            <w:pPr>
              <w:pStyle w:val="TableParagraph"/>
              <w:spacing w:line="240" w:lineRule="auto" w:before="39"/>
              <w:ind w:right="76"/>
              <w:jc w:val="right"/>
              <w:rPr>
                <w:rFonts w:ascii="Times New Roman" w:hAnsi="Times New Roman" w:cs="Times New Roman" w:eastAsia="Times New Roman" w:hint="default"/>
                <w:sz w:val="18"/>
                <w:szCs w:val="18"/>
              </w:rPr>
            </w:pPr>
            <w:r>
              <w:rPr>
                <w:rFonts w:ascii="Times New Roman"/>
                <w:sz w:val="18"/>
              </w:rPr>
              <w:t>0.00</w:t>
            </w:r>
          </w:p>
        </w:tc>
        <w:tc>
          <w:tcPr>
            <w:tcW w:w="904" w:type="dxa"/>
            <w:tcBorders>
              <w:top w:val="nil" w:sz="6" w:space="0" w:color="auto"/>
              <w:left w:val="nil" w:sz="6" w:space="0" w:color="auto"/>
              <w:bottom w:val="single" w:sz="4" w:space="0" w:color="000000"/>
              <w:right w:val="nil" w:sz="6" w:space="0" w:color="auto"/>
            </w:tcBorders>
          </w:tcPr>
          <w:p>
            <w:pPr>
              <w:pStyle w:val="TableParagraph"/>
              <w:spacing w:line="240" w:lineRule="auto" w:before="39"/>
              <w:ind w:right="55"/>
              <w:jc w:val="right"/>
              <w:rPr>
                <w:rFonts w:ascii="Times New Roman" w:hAnsi="Times New Roman" w:cs="Times New Roman" w:eastAsia="Times New Roman" w:hint="default"/>
                <w:sz w:val="18"/>
                <w:szCs w:val="18"/>
              </w:rPr>
            </w:pPr>
            <w:r>
              <w:rPr>
                <w:rFonts w:ascii="Times New Roman"/>
                <w:sz w:val="18"/>
              </w:rPr>
              <w:t>0.00</w:t>
            </w:r>
          </w:p>
        </w:tc>
        <w:tc>
          <w:tcPr>
            <w:tcW w:w="1149" w:type="dxa"/>
            <w:tcBorders>
              <w:top w:val="nil" w:sz="6" w:space="0" w:color="auto"/>
              <w:left w:val="nil" w:sz="6" w:space="0" w:color="auto"/>
              <w:bottom w:val="single" w:sz="4" w:space="0" w:color="000000"/>
              <w:right w:val="nil" w:sz="6" w:space="0" w:color="auto"/>
            </w:tcBorders>
          </w:tcPr>
          <w:p>
            <w:pPr>
              <w:pStyle w:val="TableParagraph"/>
              <w:spacing w:line="240" w:lineRule="auto" w:before="39"/>
              <w:ind w:right="55"/>
              <w:jc w:val="right"/>
              <w:rPr>
                <w:rFonts w:ascii="Times New Roman" w:hAnsi="Times New Roman" w:cs="Times New Roman" w:eastAsia="Times New Roman" w:hint="default"/>
                <w:sz w:val="18"/>
                <w:szCs w:val="18"/>
              </w:rPr>
            </w:pPr>
            <w:r>
              <w:rPr>
                <w:rFonts w:ascii="Times New Roman"/>
                <w:sz w:val="18"/>
              </w:rPr>
              <w:t>20,486.06</w:t>
            </w:r>
          </w:p>
        </w:tc>
        <w:tc>
          <w:tcPr>
            <w:tcW w:w="1102" w:type="dxa"/>
            <w:tcBorders>
              <w:top w:val="nil" w:sz="6" w:space="0" w:color="auto"/>
              <w:left w:val="nil" w:sz="6" w:space="0" w:color="auto"/>
              <w:bottom w:val="single" w:sz="4" w:space="0" w:color="000000"/>
              <w:right w:val="nil" w:sz="6" w:space="0" w:color="auto"/>
            </w:tcBorders>
          </w:tcPr>
          <w:p>
            <w:pPr>
              <w:pStyle w:val="TableParagraph"/>
              <w:spacing w:line="240" w:lineRule="auto" w:before="39"/>
              <w:ind w:right="97"/>
              <w:jc w:val="right"/>
              <w:rPr>
                <w:rFonts w:ascii="Times New Roman" w:hAnsi="Times New Roman" w:cs="Times New Roman" w:eastAsia="Times New Roman" w:hint="default"/>
                <w:sz w:val="18"/>
                <w:szCs w:val="18"/>
              </w:rPr>
            </w:pPr>
            <w:r>
              <w:rPr>
                <w:rFonts w:ascii="Times New Roman"/>
                <w:sz w:val="18"/>
              </w:rPr>
              <w:t>0.00</w:t>
            </w:r>
          </w:p>
        </w:tc>
        <w:tc>
          <w:tcPr>
            <w:tcW w:w="1007" w:type="dxa"/>
            <w:tcBorders>
              <w:top w:val="nil" w:sz="6" w:space="0" w:color="auto"/>
              <w:left w:val="nil" w:sz="6" w:space="0" w:color="auto"/>
              <w:bottom w:val="single" w:sz="4" w:space="0" w:color="000000"/>
              <w:right w:val="nil" w:sz="6" w:space="0" w:color="auto"/>
            </w:tcBorders>
          </w:tcPr>
          <w:p>
            <w:pPr>
              <w:pStyle w:val="TableParagraph"/>
              <w:spacing w:line="240" w:lineRule="auto" w:before="39"/>
              <w:ind w:right="94"/>
              <w:jc w:val="right"/>
              <w:rPr>
                <w:rFonts w:ascii="Times New Roman" w:hAnsi="Times New Roman" w:cs="Times New Roman" w:eastAsia="Times New Roman" w:hint="default"/>
                <w:sz w:val="18"/>
                <w:szCs w:val="18"/>
              </w:rPr>
            </w:pPr>
            <w:r>
              <w:rPr>
                <w:rFonts w:ascii="Times New Roman"/>
                <w:sz w:val="18"/>
              </w:rPr>
              <w:t>0.00</w:t>
            </w:r>
          </w:p>
        </w:tc>
        <w:tc>
          <w:tcPr>
            <w:tcW w:w="977" w:type="dxa"/>
            <w:tcBorders>
              <w:top w:val="nil" w:sz="6" w:space="0" w:color="auto"/>
              <w:left w:val="nil" w:sz="6" w:space="0" w:color="auto"/>
              <w:bottom w:val="single" w:sz="4" w:space="0" w:color="000000"/>
              <w:right w:val="nil" w:sz="6" w:space="0" w:color="auto"/>
            </w:tcBorders>
          </w:tcPr>
          <w:p>
            <w:pPr>
              <w:pStyle w:val="TableParagraph"/>
              <w:spacing w:line="240" w:lineRule="auto" w:before="39"/>
              <w:ind w:right="78"/>
              <w:jc w:val="right"/>
              <w:rPr>
                <w:rFonts w:ascii="Times New Roman" w:hAnsi="Times New Roman" w:cs="Times New Roman" w:eastAsia="Times New Roman" w:hint="default"/>
                <w:sz w:val="18"/>
                <w:szCs w:val="18"/>
              </w:rPr>
            </w:pPr>
            <w:r>
              <w:rPr>
                <w:rFonts w:ascii="Times New Roman"/>
                <w:sz w:val="18"/>
              </w:rPr>
              <w:t>0.00</w:t>
            </w:r>
          </w:p>
        </w:tc>
        <w:tc>
          <w:tcPr>
            <w:tcW w:w="1084" w:type="dxa"/>
            <w:tcBorders>
              <w:top w:val="nil" w:sz="6" w:space="0" w:color="auto"/>
              <w:left w:val="nil" w:sz="6" w:space="0" w:color="auto"/>
              <w:bottom w:val="single" w:sz="4" w:space="0" w:color="000000"/>
              <w:right w:val="nil" w:sz="6" w:space="0" w:color="auto"/>
            </w:tcBorders>
          </w:tcPr>
          <w:p>
            <w:pPr>
              <w:pStyle w:val="TableParagraph"/>
              <w:spacing w:line="240" w:lineRule="auto" w:before="39"/>
              <w:ind w:right="55"/>
              <w:jc w:val="right"/>
              <w:rPr>
                <w:rFonts w:ascii="Times New Roman" w:hAnsi="Times New Roman" w:cs="Times New Roman" w:eastAsia="Times New Roman" w:hint="default"/>
                <w:sz w:val="18"/>
                <w:szCs w:val="18"/>
              </w:rPr>
            </w:pPr>
            <w:r>
              <w:rPr>
                <w:rFonts w:ascii="Times New Roman"/>
                <w:sz w:val="18"/>
              </w:rPr>
              <w:t>0.00</w:t>
            </w:r>
          </w:p>
        </w:tc>
        <w:tc>
          <w:tcPr>
            <w:tcW w:w="1127" w:type="dxa"/>
            <w:tcBorders>
              <w:top w:val="nil" w:sz="6" w:space="0" w:color="auto"/>
              <w:left w:val="nil" w:sz="6" w:space="0" w:color="auto"/>
              <w:bottom w:val="single" w:sz="4" w:space="0" w:color="000000"/>
              <w:right w:val="nil" w:sz="6" w:space="0" w:color="auto"/>
            </w:tcBorders>
          </w:tcPr>
          <w:p>
            <w:pPr>
              <w:pStyle w:val="TableParagraph"/>
              <w:spacing w:line="240" w:lineRule="auto" w:before="39"/>
              <w:ind w:left="34" w:right="0"/>
              <w:jc w:val="center"/>
              <w:rPr>
                <w:rFonts w:ascii="Times New Roman" w:hAnsi="Times New Roman" w:cs="Times New Roman" w:eastAsia="Times New Roman" w:hint="default"/>
                <w:sz w:val="18"/>
                <w:szCs w:val="18"/>
              </w:rPr>
            </w:pPr>
            <w:r>
              <w:rPr>
                <w:rFonts w:ascii="Times New Roman"/>
                <w:sz w:val="18"/>
              </w:rPr>
              <w:t>2.03%</w:t>
            </w:r>
          </w:p>
        </w:tc>
        <w:tc>
          <w:tcPr>
            <w:tcW w:w="1097" w:type="dxa"/>
            <w:tcBorders>
              <w:top w:val="nil" w:sz="6" w:space="0" w:color="auto"/>
              <w:left w:val="nil" w:sz="6" w:space="0" w:color="auto"/>
              <w:bottom w:val="single" w:sz="4" w:space="0" w:color="000000"/>
              <w:right w:val="nil" w:sz="6" w:space="0" w:color="auto"/>
            </w:tcBorders>
          </w:tcPr>
          <w:p>
            <w:pPr>
              <w:pStyle w:val="TableParagraph"/>
              <w:spacing w:line="240" w:lineRule="auto" w:before="39"/>
              <w:ind w:right="55"/>
              <w:jc w:val="right"/>
              <w:rPr>
                <w:rFonts w:ascii="Times New Roman" w:hAnsi="Times New Roman" w:cs="Times New Roman" w:eastAsia="Times New Roman" w:hint="default"/>
                <w:sz w:val="18"/>
                <w:szCs w:val="18"/>
              </w:rPr>
            </w:pPr>
            <w:r>
              <w:rPr>
                <w:rFonts w:ascii="Times New Roman"/>
                <w:sz w:val="18"/>
              </w:rPr>
              <w:t>0.00</w:t>
            </w:r>
          </w:p>
        </w:tc>
      </w:tr>
      <w:tr>
        <w:trPr>
          <w:trHeight w:val="305" w:hRule="exact"/>
        </w:trPr>
        <w:tc>
          <w:tcPr>
            <w:tcW w:w="3616" w:type="dxa"/>
            <w:tcBorders>
              <w:top w:val="single" w:sz="4" w:space="0" w:color="000000"/>
              <w:left w:val="nil" w:sz="6" w:space="0" w:color="auto"/>
              <w:bottom w:val="single" w:sz="12" w:space="0" w:color="000000"/>
              <w:right w:val="nil" w:sz="6" w:space="0" w:color="auto"/>
            </w:tcBorders>
          </w:tcPr>
          <w:p>
            <w:pPr>
              <w:pStyle w:val="TableParagraph"/>
              <w:spacing w:line="240" w:lineRule="auto" w:before="22"/>
              <w:ind w:left="7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244" w:type="dxa"/>
            <w:tcBorders>
              <w:top w:val="single" w:sz="4" w:space="0" w:color="000000"/>
              <w:left w:val="nil" w:sz="6" w:space="0" w:color="auto"/>
              <w:bottom w:val="single" w:sz="12" w:space="0" w:color="000000"/>
              <w:right w:val="nil" w:sz="6" w:space="0" w:color="auto"/>
            </w:tcBorders>
          </w:tcPr>
          <w:p>
            <w:pPr>
              <w:pStyle w:val="TableParagraph"/>
              <w:spacing w:line="240" w:lineRule="auto" w:before="78"/>
              <w:ind w:right="69"/>
              <w:jc w:val="right"/>
              <w:rPr>
                <w:rFonts w:ascii="Times New Roman" w:hAnsi="Times New Roman" w:cs="Times New Roman" w:eastAsia="Times New Roman" w:hint="default"/>
                <w:sz w:val="18"/>
                <w:szCs w:val="18"/>
              </w:rPr>
            </w:pPr>
            <w:r>
              <w:rPr>
                <w:rFonts w:ascii="Times New Roman"/>
                <w:b/>
                <w:spacing w:val="-1"/>
                <w:sz w:val="18"/>
              </w:rPr>
              <w:t>69,880,996.76</w:t>
            </w:r>
            <w:r>
              <w:rPr>
                <w:rFonts w:ascii="Times New Roman"/>
                <w:spacing w:val="-1"/>
                <w:sz w:val="18"/>
              </w:rPr>
            </w:r>
          </w:p>
        </w:tc>
        <w:tc>
          <w:tcPr>
            <w:tcW w:w="1185" w:type="dxa"/>
            <w:tcBorders>
              <w:top w:val="single" w:sz="4" w:space="0" w:color="000000"/>
              <w:left w:val="nil" w:sz="6" w:space="0" w:color="auto"/>
              <w:bottom w:val="single" w:sz="12" w:space="0" w:color="000000"/>
              <w:right w:val="nil" w:sz="6" w:space="0" w:color="auto"/>
            </w:tcBorders>
          </w:tcPr>
          <w:p>
            <w:pPr>
              <w:pStyle w:val="TableParagraph"/>
              <w:spacing w:line="240" w:lineRule="auto" w:before="78"/>
              <w:ind w:right="77"/>
              <w:jc w:val="right"/>
              <w:rPr>
                <w:rFonts w:ascii="Times New Roman" w:hAnsi="Times New Roman" w:cs="Times New Roman" w:eastAsia="Times New Roman" w:hint="default"/>
                <w:sz w:val="18"/>
                <w:szCs w:val="18"/>
              </w:rPr>
            </w:pPr>
            <w:r>
              <w:rPr>
                <w:rFonts w:ascii="Times New Roman"/>
                <w:b/>
                <w:spacing w:val="-1"/>
                <w:sz w:val="18"/>
              </w:rPr>
              <w:t>14,000,000.00</w:t>
            </w:r>
            <w:r>
              <w:rPr>
                <w:rFonts w:ascii="Times New Roman"/>
                <w:spacing w:val="-1"/>
                <w:sz w:val="18"/>
              </w:rPr>
            </w:r>
          </w:p>
        </w:tc>
        <w:tc>
          <w:tcPr>
            <w:tcW w:w="904" w:type="dxa"/>
            <w:tcBorders>
              <w:top w:val="single" w:sz="4" w:space="0" w:color="000000"/>
              <w:left w:val="nil" w:sz="6" w:space="0" w:color="auto"/>
              <w:bottom w:val="single" w:sz="12" w:space="0" w:color="000000"/>
              <w:right w:val="nil" w:sz="6" w:space="0" w:color="auto"/>
            </w:tcBorders>
          </w:tcPr>
          <w:p>
            <w:pPr>
              <w:pStyle w:val="TableParagraph"/>
              <w:spacing w:line="240" w:lineRule="auto" w:before="78"/>
              <w:ind w:right="55"/>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149" w:type="dxa"/>
            <w:tcBorders>
              <w:top w:val="single" w:sz="4" w:space="0" w:color="000000"/>
              <w:left w:val="nil" w:sz="6" w:space="0" w:color="auto"/>
              <w:bottom w:val="single" w:sz="12" w:space="0" w:color="000000"/>
              <w:right w:val="nil" w:sz="6" w:space="0" w:color="auto"/>
            </w:tcBorders>
          </w:tcPr>
          <w:p>
            <w:pPr>
              <w:pStyle w:val="TableParagraph"/>
              <w:spacing w:line="240" w:lineRule="auto" w:before="78"/>
              <w:ind w:right="55"/>
              <w:jc w:val="right"/>
              <w:rPr>
                <w:rFonts w:ascii="Times New Roman" w:hAnsi="Times New Roman" w:cs="Times New Roman" w:eastAsia="Times New Roman" w:hint="default"/>
                <w:sz w:val="18"/>
                <w:szCs w:val="18"/>
              </w:rPr>
            </w:pPr>
            <w:r>
              <w:rPr>
                <w:rFonts w:ascii="Times New Roman"/>
                <w:b/>
                <w:spacing w:val="-1"/>
                <w:sz w:val="18"/>
              </w:rPr>
              <w:t>83,880,996.76</w:t>
            </w:r>
            <w:r>
              <w:rPr>
                <w:rFonts w:ascii="Times New Roman"/>
                <w:spacing w:val="-1"/>
                <w:sz w:val="18"/>
              </w:rPr>
            </w:r>
          </w:p>
        </w:tc>
        <w:tc>
          <w:tcPr>
            <w:tcW w:w="1102" w:type="dxa"/>
            <w:tcBorders>
              <w:top w:val="single" w:sz="4" w:space="0" w:color="000000"/>
              <w:left w:val="nil" w:sz="6" w:space="0" w:color="auto"/>
              <w:bottom w:val="single" w:sz="12" w:space="0" w:color="000000"/>
              <w:right w:val="nil" w:sz="6" w:space="0" w:color="auto"/>
            </w:tcBorders>
          </w:tcPr>
          <w:p>
            <w:pPr>
              <w:pStyle w:val="TableParagraph"/>
              <w:spacing w:line="240" w:lineRule="auto" w:before="78"/>
              <w:ind w:right="98"/>
              <w:jc w:val="right"/>
              <w:rPr>
                <w:rFonts w:ascii="Times New Roman" w:hAnsi="Times New Roman" w:cs="Times New Roman" w:eastAsia="Times New Roman" w:hint="default"/>
                <w:sz w:val="18"/>
                <w:szCs w:val="18"/>
              </w:rPr>
            </w:pPr>
            <w:r>
              <w:rPr>
                <w:rFonts w:ascii="Times New Roman"/>
                <w:b/>
                <w:spacing w:val="-1"/>
                <w:sz w:val="18"/>
              </w:rPr>
              <w:t>2,771,550.00</w:t>
            </w:r>
            <w:r>
              <w:rPr>
                <w:rFonts w:ascii="Times New Roman"/>
                <w:spacing w:val="-1"/>
                <w:sz w:val="18"/>
              </w:rPr>
            </w:r>
          </w:p>
        </w:tc>
        <w:tc>
          <w:tcPr>
            <w:tcW w:w="1007" w:type="dxa"/>
            <w:tcBorders>
              <w:top w:val="single" w:sz="4" w:space="0" w:color="000000"/>
              <w:left w:val="nil" w:sz="6" w:space="0" w:color="auto"/>
              <w:bottom w:val="single" w:sz="12" w:space="0" w:color="000000"/>
              <w:right w:val="nil" w:sz="6" w:space="0" w:color="auto"/>
            </w:tcBorders>
          </w:tcPr>
          <w:p>
            <w:pPr>
              <w:pStyle w:val="TableParagraph"/>
              <w:spacing w:line="240" w:lineRule="auto" w:before="78"/>
              <w:ind w:left="100" w:right="0"/>
              <w:jc w:val="left"/>
              <w:rPr>
                <w:rFonts w:ascii="Times New Roman" w:hAnsi="Times New Roman" w:cs="Times New Roman" w:eastAsia="Times New Roman" w:hint="default"/>
                <w:sz w:val="18"/>
                <w:szCs w:val="18"/>
              </w:rPr>
            </w:pPr>
            <w:r>
              <w:rPr>
                <w:rFonts w:ascii="Times New Roman"/>
                <w:b/>
                <w:sz w:val="18"/>
              </w:rPr>
              <w:t>874,471.21</w:t>
            </w:r>
            <w:r>
              <w:rPr>
                <w:rFonts w:ascii="Times New Roman"/>
                <w:sz w:val="18"/>
              </w:rPr>
            </w:r>
          </w:p>
        </w:tc>
        <w:tc>
          <w:tcPr>
            <w:tcW w:w="977" w:type="dxa"/>
            <w:tcBorders>
              <w:top w:val="single" w:sz="4" w:space="0" w:color="000000"/>
              <w:left w:val="nil" w:sz="6" w:space="0" w:color="auto"/>
              <w:bottom w:val="single" w:sz="12" w:space="0" w:color="000000"/>
              <w:right w:val="nil" w:sz="6" w:space="0" w:color="auto"/>
            </w:tcBorders>
          </w:tcPr>
          <w:p>
            <w:pPr>
              <w:pStyle w:val="TableParagraph"/>
              <w:spacing w:line="240" w:lineRule="auto" w:before="78"/>
              <w:ind w:right="78"/>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084" w:type="dxa"/>
            <w:tcBorders>
              <w:top w:val="single" w:sz="4" w:space="0" w:color="000000"/>
              <w:left w:val="nil" w:sz="6" w:space="0" w:color="auto"/>
              <w:bottom w:val="single" w:sz="12" w:space="0" w:color="000000"/>
              <w:right w:val="nil" w:sz="6" w:space="0" w:color="auto"/>
            </w:tcBorders>
          </w:tcPr>
          <w:p>
            <w:pPr>
              <w:pStyle w:val="TableParagraph"/>
              <w:spacing w:line="240" w:lineRule="auto" w:before="78"/>
              <w:ind w:right="56"/>
              <w:jc w:val="right"/>
              <w:rPr>
                <w:rFonts w:ascii="Times New Roman" w:hAnsi="Times New Roman" w:cs="Times New Roman" w:eastAsia="Times New Roman" w:hint="default"/>
                <w:sz w:val="18"/>
                <w:szCs w:val="18"/>
              </w:rPr>
            </w:pPr>
            <w:r>
              <w:rPr>
                <w:rFonts w:ascii="Times New Roman"/>
                <w:b/>
                <w:spacing w:val="-1"/>
                <w:sz w:val="18"/>
              </w:rPr>
              <w:t>3,646,021.21</w:t>
            </w:r>
            <w:r>
              <w:rPr>
                <w:rFonts w:ascii="Times New Roman"/>
                <w:spacing w:val="-1"/>
                <w:sz w:val="18"/>
              </w:rPr>
            </w:r>
          </w:p>
        </w:tc>
        <w:tc>
          <w:tcPr>
            <w:tcW w:w="1127" w:type="dxa"/>
            <w:tcBorders>
              <w:top w:val="single" w:sz="4" w:space="0" w:color="000000"/>
              <w:left w:val="nil" w:sz="6" w:space="0" w:color="auto"/>
              <w:bottom w:val="single" w:sz="12" w:space="0" w:color="000000"/>
              <w:right w:val="nil" w:sz="6" w:space="0" w:color="auto"/>
            </w:tcBorders>
          </w:tcPr>
          <w:p>
            <w:pPr>
              <w:pStyle w:val="TableParagraph"/>
              <w:spacing w:line="240" w:lineRule="auto" w:before="53"/>
              <w:ind w:left="34" w:right="0"/>
              <w:jc w:val="center"/>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w:t>
            </w:r>
          </w:p>
        </w:tc>
        <w:tc>
          <w:tcPr>
            <w:tcW w:w="1097" w:type="dxa"/>
            <w:tcBorders>
              <w:top w:val="single" w:sz="4" w:space="0" w:color="000000"/>
              <w:left w:val="nil" w:sz="6" w:space="0" w:color="auto"/>
              <w:bottom w:val="single" w:sz="12" w:space="0" w:color="000000"/>
              <w:right w:val="nil" w:sz="6" w:space="0" w:color="auto"/>
            </w:tcBorders>
          </w:tcPr>
          <w:p>
            <w:pPr>
              <w:pStyle w:val="TableParagraph"/>
              <w:spacing w:line="240" w:lineRule="auto" w:before="78"/>
              <w:ind w:right="55"/>
              <w:jc w:val="right"/>
              <w:rPr>
                <w:rFonts w:ascii="Times New Roman" w:hAnsi="Times New Roman" w:cs="Times New Roman" w:eastAsia="Times New Roman" w:hint="default"/>
                <w:sz w:val="18"/>
                <w:szCs w:val="18"/>
              </w:rPr>
            </w:pPr>
            <w:r>
              <w:rPr>
                <w:rFonts w:ascii="Times New Roman"/>
                <w:b/>
                <w:spacing w:val="-1"/>
                <w:sz w:val="18"/>
              </w:rPr>
              <w:t>5,112,500.00</w:t>
            </w:r>
            <w:r>
              <w:rPr>
                <w:rFonts w:ascii="Times New Roman"/>
                <w:spacing w:val="-1"/>
                <w:sz w:val="18"/>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4"/>
          <w:szCs w:val="24"/>
        </w:rPr>
      </w:pPr>
    </w:p>
    <w:p>
      <w:pPr>
        <w:spacing w:before="76"/>
        <w:ind w:left="7068" w:right="7425" w:firstLine="0"/>
        <w:jc w:val="center"/>
        <w:rPr>
          <w:rFonts w:ascii="Times New Roman" w:hAnsi="Times New Roman" w:cs="Times New Roman" w:eastAsia="Times New Roman" w:hint="default"/>
          <w:sz w:val="18"/>
          <w:szCs w:val="18"/>
        </w:rPr>
      </w:pPr>
      <w:r>
        <w:rPr>
          <w:rFonts w:ascii="Times New Roman"/>
          <w:sz w:val="18"/>
        </w:rPr>
        <w:t>40</w:t>
      </w:r>
    </w:p>
    <w:p>
      <w:pPr>
        <w:spacing w:after="0"/>
        <w:jc w:val="center"/>
        <w:rPr>
          <w:rFonts w:ascii="Times New Roman" w:hAnsi="Times New Roman" w:cs="Times New Roman" w:eastAsia="Times New Roman" w:hint="default"/>
          <w:sz w:val="18"/>
          <w:szCs w:val="18"/>
        </w:rPr>
        <w:sectPr>
          <w:headerReference w:type="default" r:id="rId68"/>
          <w:footerReference w:type="default" r:id="rId69"/>
          <w:pgSz w:w="16840" w:h="11910" w:orient="landscape"/>
          <w:pgMar w:header="0" w:footer="0" w:top="500" w:bottom="280" w:left="1240" w:right="88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5"/>
          <w:szCs w:val="15"/>
        </w:rPr>
      </w:pPr>
    </w:p>
    <w:p>
      <w:pPr>
        <w:spacing w:before="31"/>
        <w:ind w:left="715"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(4) </w:t>
      </w:r>
      <w:r>
        <w:rPr>
          <w:rFonts w:ascii="Times New Roman" w:hAnsi="Times New Roman" w:cs="Times New Roman" w:eastAsia="Times New Roman" w:hint="default"/>
          <w:b/>
          <w:bCs/>
          <w:spacing w:val="52"/>
          <w:sz w:val="22"/>
          <w:szCs w:val="22"/>
        </w:rPr>
        <w:t> </w:t>
      </w:r>
      <w:r>
        <w:rPr>
          <w:rFonts w:ascii="宋体" w:hAnsi="宋体" w:cs="宋体" w:eastAsia="宋体" w:hint="default"/>
          <w:sz w:val="22"/>
          <w:szCs w:val="22"/>
        </w:rPr>
        <w:t>可供出售金融资产减值准备</w:t>
      </w:r>
    </w:p>
    <w:p>
      <w:pPr>
        <w:spacing w:line="240" w:lineRule="auto" w:before="3"/>
        <w:rPr>
          <w:rFonts w:ascii="宋体" w:hAnsi="宋体" w:cs="宋体" w:eastAsia="宋体" w:hint="default"/>
          <w:sz w:val="11"/>
          <w:szCs w:val="11"/>
        </w:rPr>
      </w:pPr>
    </w:p>
    <w:tbl>
      <w:tblPr>
        <w:tblW w:w="0" w:type="auto"/>
        <w:jc w:val="left"/>
        <w:tblInd w:w="153" w:type="dxa"/>
        <w:tblLayout w:type="fixed"/>
        <w:tblCellMar>
          <w:top w:w="0" w:type="dxa"/>
          <w:left w:w="0" w:type="dxa"/>
          <w:bottom w:w="0" w:type="dxa"/>
          <w:right w:w="0" w:type="dxa"/>
        </w:tblCellMar>
        <w:tblLook w:val="01E0"/>
      </w:tblPr>
      <w:tblGrid>
        <w:gridCol w:w="4542"/>
        <w:gridCol w:w="4181"/>
      </w:tblGrid>
      <w:tr>
        <w:trPr>
          <w:trHeight w:val="305" w:hRule="exact"/>
        </w:trPr>
        <w:tc>
          <w:tcPr>
            <w:tcW w:w="4542"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left="107" w:right="0"/>
              <w:jc w:val="left"/>
              <w:rPr>
                <w:rFonts w:ascii="宋体" w:hAnsi="宋体" w:cs="宋体" w:eastAsia="宋体" w:hint="default"/>
                <w:sz w:val="18"/>
                <w:szCs w:val="18"/>
              </w:rPr>
            </w:pPr>
            <w:r>
              <w:rPr>
                <w:rFonts w:ascii="宋体" w:hAnsi="宋体" w:cs="宋体" w:eastAsia="宋体" w:hint="default"/>
                <w:b/>
                <w:bCs/>
                <w:sz w:val="18"/>
                <w:szCs w:val="18"/>
              </w:rPr>
              <w:t>可供出售金融资产分类</w:t>
            </w:r>
            <w:r>
              <w:rPr>
                <w:rFonts w:ascii="宋体" w:hAnsi="宋体" w:cs="宋体" w:eastAsia="宋体" w:hint="default"/>
                <w:sz w:val="18"/>
                <w:szCs w:val="18"/>
              </w:rPr>
            </w:r>
          </w:p>
        </w:tc>
        <w:tc>
          <w:tcPr>
            <w:tcW w:w="4181"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right="106"/>
              <w:jc w:val="right"/>
              <w:rPr>
                <w:rFonts w:ascii="宋体" w:hAnsi="宋体" w:cs="宋体" w:eastAsia="宋体" w:hint="default"/>
                <w:sz w:val="18"/>
                <w:szCs w:val="18"/>
              </w:rPr>
            </w:pPr>
            <w:r>
              <w:rPr>
                <w:rFonts w:ascii="宋体" w:hAnsi="宋体" w:cs="宋体" w:eastAsia="宋体" w:hint="default"/>
                <w:b/>
                <w:bCs/>
                <w:w w:val="95"/>
                <w:sz w:val="18"/>
                <w:szCs w:val="18"/>
              </w:rPr>
              <w:t>可供出售权益工具</w:t>
            </w:r>
            <w:r>
              <w:rPr>
                <w:rFonts w:ascii="宋体" w:hAnsi="宋体" w:cs="宋体" w:eastAsia="宋体" w:hint="default"/>
                <w:sz w:val="18"/>
                <w:szCs w:val="18"/>
              </w:rPr>
            </w:r>
          </w:p>
        </w:tc>
      </w:tr>
      <w:tr>
        <w:trPr>
          <w:trHeight w:val="324" w:hRule="exact"/>
        </w:trPr>
        <w:tc>
          <w:tcPr>
            <w:tcW w:w="4542" w:type="dxa"/>
            <w:tcBorders>
              <w:top w:val="single" w:sz="4" w:space="0" w:color="000000"/>
              <w:left w:val="nil" w:sz="6" w:space="0" w:color="auto"/>
              <w:bottom w:val="nil" w:sz="6" w:space="0" w:color="auto"/>
              <w:right w:val="nil" w:sz="6" w:space="0" w:color="auto"/>
            </w:tcBorders>
          </w:tcPr>
          <w:p>
            <w:pPr>
              <w:pStyle w:val="TableParagraph"/>
              <w:spacing w:line="240" w:lineRule="auto" w:before="21"/>
              <w:ind w:left="107" w:right="0"/>
              <w:jc w:val="left"/>
              <w:rPr>
                <w:rFonts w:ascii="宋体" w:hAnsi="宋体" w:cs="宋体" w:eastAsia="宋体" w:hint="default"/>
                <w:sz w:val="18"/>
                <w:szCs w:val="18"/>
              </w:rPr>
            </w:pPr>
            <w:r>
              <w:rPr>
                <w:rFonts w:ascii="宋体" w:hAnsi="宋体" w:cs="宋体" w:eastAsia="宋体" w:hint="default"/>
                <w:sz w:val="18"/>
                <w:szCs w:val="18"/>
              </w:rPr>
              <w:t>年初已计提减值金额</w:t>
            </w:r>
          </w:p>
        </w:tc>
        <w:tc>
          <w:tcPr>
            <w:tcW w:w="4181"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106"/>
              <w:jc w:val="right"/>
              <w:rPr>
                <w:rFonts w:ascii="Times New Roman" w:hAnsi="Times New Roman" w:cs="Times New Roman" w:eastAsia="Times New Roman" w:hint="default"/>
                <w:sz w:val="18"/>
                <w:szCs w:val="18"/>
              </w:rPr>
            </w:pPr>
            <w:r>
              <w:rPr>
                <w:rFonts w:ascii="Times New Roman"/>
                <w:spacing w:val="-1"/>
                <w:sz w:val="18"/>
              </w:rPr>
              <w:t>2,771,550.00</w:t>
            </w:r>
          </w:p>
        </w:tc>
      </w:tr>
      <w:tr>
        <w:trPr>
          <w:trHeight w:val="285" w:hRule="exact"/>
        </w:trPr>
        <w:tc>
          <w:tcPr>
            <w:tcW w:w="4542" w:type="dxa"/>
            <w:tcBorders>
              <w:top w:val="nil" w:sz="6" w:space="0" w:color="auto"/>
              <w:left w:val="nil" w:sz="6" w:space="0" w:color="auto"/>
              <w:bottom w:val="nil" w:sz="6" w:space="0" w:color="auto"/>
              <w:right w:val="nil" w:sz="6" w:space="0" w:color="auto"/>
            </w:tcBorders>
          </w:tcPr>
          <w:p>
            <w:pPr>
              <w:pStyle w:val="TableParagraph"/>
              <w:spacing w:line="222" w:lineRule="exact"/>
              <w:ind w:left="107" w:right="0"/>
              <w:jc w:val="left"/>
              <w:rPr>
                <w:rFonts w:ascii="宋体" w:hAnsi="宋体" w:cs="宋体" w:eastAsia="宋体" w:hint="default"/>
                <w:sz w:val="18"/>
                <w:szCs w:val="18"/>
              </w:rPr>
            </w:pPr>
            <w:r>
              <w:rPr>
                <w:rFonts w:ascii="宋体" w:hAnsi="宋体" w:cs="宋体" w:eastAsia="宋体" w:hint="default"/>
                <w:sz w:val="18"/>
                <w:szCs w:val="18"/>
              </w:rPr>
              <w:t>本年增加</w:t>
            </w:r>
          </w:p>
        </w:tc>
        <w:tc>
          <w:tcPr>
            <w:tcW w:w="4181"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6"/>
              <w:jc w:val="right"/>
              <w:rPr>
                <w:rFonts w:ascii="Times New Roman" w:hAnsi="Times New Roman" w:cs="Times New Roman" w:eastAsia="Times New Roman" w:hint="default"/>
                <w:sz w:val="18"/>
                <w:szCs w:val="18"/>
              </w:rPr>
            </w:pPr>
            <w:r>
              <w:rPr>
                <w:rFonts w:ascii="Times New Roman"/>
                <w:sz w:val="18"/>
              </w:rPr>
              <w:t>874,471.21</w:t>
            </w:r>
          </w:p>
        </w:tc>
      </w:tr>
      <w:tr>
        <w:trPr>
          <w:trHeight w:val="285" w:hRule="exact"/>
        </w:trPr>
        <w:tc>
          <w:tcPr>
            <w:tcW w:w="4542" w:type="dxa"/>
            <w:tcBorders>
              <w:top w:val="nil" w:sz="6" w:space="0" w:color="auto"/>
              <w:left w:val="nil" w:sz="6" w:space="0" w:color="auto"/>
              <w:bottom w:val="nil" w:sz="6" w:space="0" w:color="auto"/>
              <w:right w:val="nil" w:sz="6" w:space="0" w:color="auto"/>
            </w:tcBorders>
          </w:tcPr>
          <w:p>
            <w:pPr>
              <w:pStyle w:val="TableParagraph"/>
              <w:spacing w:line="223" w:lineRule="exact"/>
              <w:ind w:left="107" w:right="0"/>
              <w:jc w:val="left"/>
              <w:rPr>
                <w:rFonts w:ascii="宋体" w:hAnsi="宋体" w:cs="宋体" w:eastAsia="宋体" w:hint="default"/>
                <w:sz w:val="18"/>
                <w:szCs w:val="18"/>
              </w:rPr>
            </w:pPr>
            <w:r>
              <w:rPr>
                <w:rFonts w:ascii="宋体" w:hAnsi="宋体" w:cs="宋体" w:eastAsia="宋体" w:hint="default"/>
                <w:sz w:val="18"/>
                <w:szCs w:val="18"/>
              </w:rPr>
              <w:t>其中：企业合并增加</w:t>
            </w:r>
          </w:p>
        </w:tc>
        <w:tc>
          <w:tcPr>
            <w:tcW w:w="4181"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05"/>
              <w:jc w:val="right"/>
              <w:rPr>
                <w:rFonts w:ascii="Times New Roman" w:hAnsi="Times New Roman" w:cs="Times New Roman" w:eastAsia="Times New Roman" w:hint="default"/>
                <w:sz w:val="18"/>
                <w:szCs w:val="18"/>
              </w:rPr>
            </w:pPr>
            <w:r>
              <w:rPr>
                <w:rFonts w:ascii="Times New Roman"/>
                <w:sz w:val="18"/>
              </w:rPr>
              <w:t>874,471.21</w:t>
            </w:r>
          </w:p>
        </w:tc>
      </w:tr>
      <w:tr>
        <w:trPr>
          <w:trHeight w:val="285" w:hRule="exact"/>
        </w:trPr>
        <w:tc>
          <w:tcPr>
            <w:tcW w:w="4542" w:type="dxa"/>
            <w:tcBorders>
              <w:top w:val="nil" w:sz="6" w:space="0" w:color="auto"/>
              <w:left w:val="nil" w:sz="6" w:space="0" w:color="auto"/>
              <w:bottom w:val="nil" w:sz="6" w:space="0" w:color="auto"/>
              <w:right w:val="nil" w:sz="6" w:space="0" w:color="auto"/>
            </w:tcBorders>
          </w:tcPr>
          <w:p>
            <w:pPr>
              <w:pStyle w:val="TableParagraph"/>
              <w:spacing w:line="222" w:lineRule="exact"/>
              <w:ind w:left="107" w:right="0"/>
              <w:jc w:val="left"/>
              <w:rPr>
                <w:rFonts w:ascii="宋体" w:hAnsi="宋体" w:cs="宋体" w:eastAsia="宋体" w:hint="default"/>
                <w:sz w:val="18"/>
                <w:szCs w:val="18"/>
              </w:rPr>
            </w:pPr>
            <w:r>
              <w:rPr>
                <w:rFonts w:ascii="宋体" w:hAnsi="宋体" w:cs="宋体" w:eastAsia="宋体" w:hint="default"/>
                <w:sz w:val="18"/>
                <w:szCs w:val="18"/>
              </w:rPr>
              <w:t>本年减少</w:t>
            </w:r>
          </w:p>
        </w:tc>
        <w:tc>
          <w:tcPr>
            <w:tcW w:w="4181"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6"/>
              <w:jc w:val="right"/>
              <w:rPr>
                <w:rFonts w:ascii="Times New Roman" w:hAnsi="Times New Roman" w:cs="Times New Roman" w:eastAsia="Times New Roman" w:hint="default"/>
                <w:sz w:val="18"/>
                <w:szCs w:val="18"/>
              </w:rPr>
            </w:pPr>
            <w:r>
              <w:rPr>
                <w:rFonts w:ascii="Times New Roman"/>
                <w:sz w:val="18"/>
              </w:rPr>
              <w:t>0.00</w:t>
            </w:r>
          </w:p>
        </w:tc>
      </w:tr>
      <w:tr>
        <w:trPr>
          <w:trHeight w:val="266" w:hRule="exact"/>
        </w:trPr>
        <w:tc>
          <w:tcPr>
            <w:tcW w:w="4542" w:type="dxa"/>
            <w:tcBorders>
              <w:top w:val="nil" w:sz="6" w:space="0" w:color="auto"/>
              <w:left w:val="nil" w:sz="6" w:space="0" w:color="auto"/>
              <w:bottom w:val="single" w:sz="12" w:space="0" w:color="000000"/>
              <w:right w:val="nil" w:sz="6" w:space="0" w:color="auto"/>
            </w:tcBorders>
          </w:tcPr>
          <w:p>
            <w:pPr>
              <w:pStyle w:val="TableParagraph"/>
              <w:spacing w:line="223" w:lineRule="exact"/>
              <w:ind w:left="107" w:right="0"/>
              <w:jc w:val="left"/>
              <w:rPr>
                <w:rFonts w:ascii="宋体" w:hAnsi="宋体" w:cs="宋体" w:eastAsia="宋体" w:hint="default"/>
                <w:sz w:val="18"/>
                <w:szCs w:val="18"/>
              </w:rPr>
            </w:pPr>
            <w:r>
              <w:rPr>
                <w:rFonts w:ascii="宋体" w:hAnsi="宋体" w:cs="宋体" w:eastAsia="宋体" w:hint="default"/>
                <w:sz w:val="18"/>
                <w:szCs w:val="18"/>
              </w:rPr>
              <w:t>年末已计提减值金额</w:t>
            </w:r>
          </w:p>
        </w:tc>
        <w:tc>
          <w:tcPr>
            <w:tcW w:w="4181" w:type="dxa"/>
            <w:tcBorders>
              <w:top w:val="nil" w:sz="6" w:space="0" w:color="auto"/>
              <w:left w:val="nil" w:sz="6" w:space="0" w:color="auto"/>
              <w:bottom w:val="single" w:sz="12" w:space="0" w:color="000000"/>
              <w:right w:val="nil" w:sz="6" w:space="0" w:color="auto"/>
            </w:tcBorders>
          </w:tcPr>
          <w:p>
            <w:pPr>
              <w:pStyle w:val="TableParagraph"/>
              <w:spacing w:line="240" w:lineRule="auto" w:before="39"/>
              <w:ind w:right="106"/>
              <w:jc w:val="right"/>
              <w:rPr>
                <w:rFonts w:ascii="Times New Roman" w:hAnsi="Times New Roman" w:cs="Times New Roman" w:eastAsia="Times New Roman" w:hint="default"/>
                <w:sz w:val="18"/>
                <w:szCs w:val="18"/>
              </w:rPr>
            </w:pPr>
            <w:r>
              <w:rPr>
                <w:rFonts w:ascii="Times New Roman"/>
                <w:spacing w:val="-1"/>
                <w:sz w:val="18"/>
              </w:rPr>
              <w:t>3,646,021.21</w:t>
            </w:r>
          </w:p>
        </w:tc>
      </w:tr>
    </w:tbl>
    <w:p>
      <w:pPr>
        <w:spacing w:before="25"/>
        <w:ind w:left="664"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10. </w:t>
      </w:r>
      <w:r>
        <w:rPr>
          <w:rFonts w:ascii="Times New Roman" w:hAnsi="Times New Roman" w:cs="Times New Roman" w:eastAsia="Times New Roman" w:hint="default"/>
          <w:b/>
          <w:bCs/>
          <w:spacing w:val="8"/>
          <w:sz w:val="22"/>
          <w:szCs w:val="22"/>
        </w:rPr>
        <w:t> </w:t>
      </w:r>
      <w:r>
        <w:rPr>
          <w:rFonts w:ascii="宋体" w:hAnsi="宋体" w:cs="宋体" w:eastAsia="宋体" w:hint="default"/>
          <w:sz w:val="22"/>
          <w:szCs w:val="22"/>
        </w:rPr>
        <w:t>长期应收款</w:t>
      </w:r>
    </w:p>
    <w:p>
      <w:pPr>
        <w:spacing w:line="240" w:lineRule="auto" w:before="4"/>
        <w:rPr>
          <w:rFonts w:ascii="宋体" w:hAnsi="宋体" w:cs="宋体" w:eastAsia="宋体" w:hint="default"/>
          <w:sz w:val="11"/>
          <w:szCs w:val="11"/>
        </w:rPr>
      </w:pPr>
    </w:p>
    <w:tbl>
      <w:tblPr>
        <w:tblW w:w="0" w:type="auto"/>
        <w:jc w:val="left"/>
        <w:tblInd w:w="105" w:type="dxa"/>
        <w:tblLayout w:type="fixed"/>
        <w:tblCellMar>
          <w:top w:w="0" w:type="dxa"/>
          <w:left w:w="0" w:type="dxa"/>
          <w:bottom w:w="0" w:type="dxa"/>
          <w:right w:w="0" w:type="dxa"/>
        </w:tblCellMar>
        <w:tblLook w:val="01E0"/>
      </w:tblPr>
      <w:tblGrid>
        <w:gridCol w:w="1546"/>
        <w:gridCol w:w="1330"/>
        <w:gridCol w:w="838"/>
        <w:gridCol w:w="1345"/>
        <w:gridCol w:w="1387"/>
        <w:gridCol w:w="990"/>
        <w:gridCol w:w="1365"/>
      </w:tblGrid>
      <w:tr>
        <w:trPr>
          <w:trHeight w:val="304" w:hRule="exact"/>
        </w:trPr>
        <w:tc>
          <w:tcPr>
            <w:tcW w:w="1546" w:type="dxa"/>
            <w:vMerge w:val="restart"/>
            <w:tcBorders>
              <w:top w:val="single" w:sz="12" w:space="0" w:color="000000"/>
              <w:left w:val="nil" w:sz="6" w:space="0" w:color="auto"/>
              <w:right w:val="nil" w:sz="6" w:space="0" w:color="auto"/>
            </w:tcBorders>
          </w:tcPr>
          <w:p>
            <w:pPr>
              <w:pStyle w:val="TableParagraph"/>
              <w:spacing w:line="240" w:lineRule="auto" w:before="142"/>
              <w:ind w:left="40"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330" w:type="dxa"/>
            <w:tcBorders>
              <w:top w:val="single" w:sz="12" w:space="0" w:color="000000"/>
              <w:left w:val="nil" w:sz="6" w:space="0" w:color="auto"/>
              <w:bottom w:val="single" w:sz="4" w:space="0" w:color="000000"/>
              <w:right w:val="nil" w:sz="6" w:space="0" w:color="auto"/>
            </w:tcBorders>
          </w:tcPr>
          <w:p>
            <w:pPr/>
          </w:p>
        </w:tc>
        <w:tc>
          <w:tcPr>
            <w:tcW w:w="838"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right="56"/>
              <w:jc w:val="right"/>
              <w:rPr>
                <w:rFonts w:ascii="宋体" w:hAnsi="宋体" w:cs="宋体" w:eastAsia="宋体" w:hint="default"/>
                <w:sz w:val="18"/>
                <w:szCs w:val="18"/>
              </w:rPr>
            </w:pPr>
            <w:r>
              <w:rPr>
                <w:rFonts w:ascii="宋体" w:hAnsi="宋体" w:cs="宋体" w:eastAsia="宋体" w:hint="default"/>
                <w:b/>
                <w:bCs/>
                <w:w w:val="95"/>
                <w:sz w:val="18"/>
                <w:szCs w:val="18"/>
              </w:rPr>
              <w:t>年末余额</w:t>
            </w:r>
            <w:r>
              <w:rPr>
                <w:rFonts w:ascii="宋体" w:hAnsi="宋体" w:cs="宋体" w:eastAsia="宋体" w:hint="default"/>
                <w:sz w:val="18"/>
                <w:szCs w:val="18"/>
              </w:rPr>
            </w:r>
          </w:p>
        </w:tc>
        <w:tc>
          <w:tcPr>
            <w:tcW w:w="1345" w:type="dxa"/>
            <w:tcBorders>
              <w:top w:val="single" w:sz="12" w:space="0" w:color="000000"/>
              <w:left w:val="nil" w:sz="6" w:space="0" w:color="auto"/>
              <w:bottom w:val="single" w:sz="4" w:space="0" w:color="000000"/>
              <w:right w:val="nil" w:sz="6" w:space="0" w:color="auto"/>
            </w:tcBorders>
          </w:tcPr>
          <w:p>
            <w:pPr/>
          </w:p>
        </w:tc>
        <w:tc>
          <w:tcPr>
            <w:tcW w:w="1387" w:type="dxa"/>
            <w:tcBorders>
              <w:top w:val="single" w:sz="12" w:space="0" w:color="000000"/>
              <w:left w:val="nil" w:sz="6" w:space="0" w:color="auto"/>
              <w:bottom w:val="single" w:sz="4" w:space="0" w:color="000000"/>
              <w:right w:val="nil" w:sz="6" w:space="0" w:color="auto"/>
            </w:tcBorders>
          </w:tcPr>
          <w:p>
            <w:pPr/>
          </w:p>
        </w:tc>
        <w:tc>
          <w:tcPr>
            <w:tcW w:w="990"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left="113"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c>
          <w:tcPr>
            <w:tcW w:w="1365" w:type="dxa"/>
            <w:tcBorders>
              <w:top w:val="single" w:sz="12" w:space="0" w:color="000000"/>
              <w:left w:val="nil" w:sz="6" w:space="0" w:color="auto"/>
              <w:bottom w:val="single" w:sz="4" w:space="0" w:color="000000"/>
              <w:right w:val="nil" w:sz="6" w:space="0" w:color="auto"/>
            </w:tcBorders>
          </w:tcPr>
          <w:p>
            <w:pPr/>
          </w:p>
        </w:tc>
      </w:tr>
      <w:tr>
        <w:trPr>
          <w:trHeight w:val="295" w:hRule="exact"/>
        </w:trPr>
        <w:tc>
          <w:tcPr>
            <w:tcW w:w="1546" w:type="dxa"/>
            <w:vMerge/>
            <w:tcBorders>
              <w:left w:val="nil" w:sz="6" w:space="0" w:color="auto"/>
              <w:bottom w:val="single" w:sz="4" w:space="0" w:color="000000"/>
              <w:right w:val="nil" w:sz="6" w:space="0" w:color="auto"/>
            </w:tcBorders>
          </w:tcPr>
          <w:p>
            <w:pPr/>
          </w:p>
        </w:tc>
        <w:tc>
          <w:tcPr>
            <w:tcW w:w="1330" w:type="dxa"/>
            <w:tcBorders>
              <w:top w:val="single" w:sz="4" w:space="0" w:color="000000"/>
              <w:left w:val="nil" w:sz="6" w:space="0" w:color="auto"/>
              <w:bottom w:val="single" w:sz="4" w:space="0" w:color="000000"/>
              <w:right w:val="nil" w:sz="6" w:space="0" w:color="auto"/>
            </w:tcBorders>
          </w:tcPr>
          <w:p>
            <w:pPr>
              <w:pStyle w:val="TableParagraph"/>
              <w:spacing w:line="240" w:lineRule="auto" w:before="21"/>
              <w:ind w:left="296"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838" w:type="dxa"/>
            <w:tcBorders>
              <w:top w:val="single" w:sz="4" w:space="0" w:color="000000"/>
              <w:left w:val="nil" w:sz="6" w:space="0" w:color="auto"/>
              <w:bottom w:val="single" w:sz="4" w:space="0" w:color="000000"/>
              <w:right w:val="nil" w:sz="6" w:space="0" w:color="auto"/>
            </w:tcBorders>
          </w:tcPr>
          <w:p>
            <w:pPr>
              <w:pStyle w:val="TableParagraph"/>
              <w:spacing w:line="240" w:lineRule="auto" w:before="21"/>
              <w:ind w:right="70"/>
              <w:jc w:val="right"/>
              <w:rPr>
                <w:rFonts w:ascii="宋体" w:hAnsi="宋体" w:cs="宋体" w:eastAsia="宋体" w:hint="default"/>
                <w:sz w:val="18"/>
                <w:szCs w:val="18"/>
              </w:rPr>
            </w:pPr>
            <w:r>
              <w:rPr>
                <w:rFonts w:ascii="宋体" w:hAnsi="宋体" w:cs="宋体" w:eastAsia="宋体" w:hint="default"/>
                <w:b/>
                <w:bCs/>
                <w:w w:val="95"/>
                <w:sz w:val="18"/>
                <w:szCs w:val="18"/>
              </w:rPr>
              <w:t>减值准备</w:t>
            </w:r>
            <w:r>
              <w:rPr>
                <w:rFonts w:ascii="宋体" w:hAnsi="宋体" w:cs="宋体" w:eastAsia="宋体" w:hint="default"/>
                <w:sz w:val="18"/>
                <w:szCs w:val="18"/>
              </w:rPr>
            </w:r>
          </w:p>
        </w:tc>
        <w:tc>
          <w:tcPr>
            <w:tcW w:w="1345" w:type="dxa"/>
            <w:tcBorders>
              <w:top w:val="single" w:sz="4" w:space="0" w:color="000000"/>
              <w:left w:val="nil" w:sz="6" w:space="0" w:color="auto"/>
              <w:bottom w:val="single" w:sz="4" w:space="0" w:color="000000"/>
              <w:right w:val="nil" w:sz="6" w:space="0" w:color="auto"/>
            </w:tcBorders>
          </w:tcPr>
          <w:p>
            <w:pPr>
              <w:pStyle w:val="TableParagraph"/>
              <w:spacing w:line="240" w:lineRule="auto" w:before="21"/>
              <w:ind w:left="296" w:right="0"/>
              <w:jc w:val="left"/>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c>
          <w:tcPr>
            <w:tcW w:w="1387" w:type="dxa"/>
            <w:tcBorders>
              <w:top w:val="single" w:sz="4" w:space="0" w:color="000000"/>
              <w:left w:val="nil" w:sz="6" w:space="0" w:color="auto"/>
              <w:bottom w:val="single" w:sz="4" w:space="0" w:color="000000"/>
              <w:right w:val="nil" w:sz="6" w:space="0" w:color="auto"/>
            </w:tcBorders>
          </w:tcPr>
          <w:p>
            <w:pPr>
              <w:pStyle w:val="TableParagraph"/>
              <w:spacing w:line="240" w:lineRule="auto" w:before="21"/>
              <w:ind w:left="296"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990" w:type="dxa"/>
            <w:tcBorders>
              <w:top w:val="single" w:sz="4" w:space="0" w:color="000000"/>
              <w:left w:val="nil" w:sz="6" w:space="0" w:color="auto"/>
              <w:bottom w:val="single" w:sz="4" w:space="0" w:color="000000"/>
              <w:right w:val="nil" w:sz="6" w:space="0" w:color="auto"/>
            </w:tcBorders>
          </w:tcPr>
          <w:p>
            <w:pPr>
              <w:pStyle w:val="TableParagraph"/>
              <w:spacing w:line="240" w:lineRule="auto" w:before="21"/>
              <w:ind w:left="82" w:right="0"/>
              <w:jc w:val="left"/>
              <w:rPr>
                <w:rFonts w:ascii="宋体" w:hAnsi="宋体" w:cs="宋体" w:eastAsia="宋体" w:hint="default"/>
                <w:sz w:val="18"/>
                <w:szCs w:val="18"/>
              </w:rPr>
            </w:pPr>
            <w:r>
              <w:rPr>
                <w:rFonts w:ascii="宋体" w:hAnsi="宋体" w:cs="宋体" w:eastAsia="宋体" w:hint="default"/>
                <w:b/>
                <w:bCs/>
                <w:sz w:val="18"/>
                <w:szCs w:val="18"/>
              </w:rPr>
              <w:t>减值准备</w:t>
            </w:r>
            <w:r>
              <w:rPr>
                <w:rFonts w:ascii="宋体" w:hAnsi="宋体" w:cs="宋体" w:eastAsia="宋体" w:hint="default"/>
                <w:sz w:val="18"/>
                <w:szCs w:val="18"/>
              </w:rPr>
            </w:r>
          </w:p>
        </w:tc>
        <w:tc>
          <w:tcPr>
            <w:tcW w:w="1365" w:type="dxa"/>
            <w:tcBorders>
              <w:top w:val="single" w:sz="4" w:space="0" w:color="000000"/>
              <w:left w:val="nil" w:sz="6" w:space="0" w:color="auto"/>
              <w:bottom w:val="single" w:sz="4" w:space="0" w:color="000000"/>
              <w:right w:val="nil" w:sz="6" w:space="0" w:color="auto"/>
            </w:tcBorders>
          </w:tcPr>
          <w:p>
            <w:pPr>
              <w:pStyle w:val="TableParagraph"/>
              <w:spacing w:line="240" w:lineRule="auto" w:before="21"/>
              <w:ind w:left="297" w:right="0"/>
              <w:jc w:val="left"/>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r>
      <w:tr>
        <w:trPr>
          <w:trHeight w:val="492" w:hRule="exact"/>
        </w:trPr>
        <w:tc>
          <w:tcPr>
            <w:tcW w:w="1546" w:type="dxa"/>
            <w:tcBorders>
              <w:top w:val="single" w:sz="4" w:space="0" w:color="000000"/>
              <w:left w:val="nil" w:sz="6" w:space="0" w:color="auto"/>
              <w:bottom w:val="nil" w:sz="6" w:space="0" w:color="auto"/>
              <w:right w:val="nil" w:sz="6" w:space="0" w:color="auto"/>
            </w:tcBorders>
          </w:tcPr>
          <w:p>
            <w:pPr>
              <w:pStyle w:val="TableParagraph"/>
              <w:spacing w:line="205" w:lineRule="exact"/>
              <w:ind w:left="40" w:right="0"/>
              <w:jc w:val="left"/>
              <w:rPr>
                <w:rFonts w:ascii="宋体" w:hAnsi="宋体" w:cs="宋体" w:eastAsia="宋体" w:hint="default"/>
                <w:sz w:val="18"/>
                <w:szCs w:val="18"/>
              </w:rPr>
            </w:pPr>
            <w:r>
              <w:rPr>
                <w:rFonts w:ascii="宋体" w:hAnsi="宋体" w:cs="宋体" w:eastAsia="宋体" w:hint="default"/>
                <w:spacing w:val="3"/>
                <w:sz w:val="18"/>
                <w:szCs w:val="18"/>
              </w:rPr>
              <w:t>污水、污泥处理项</w:t>
            </w:r>
          </w:p>
          <w:p>
            <w:pPr>
              <w:pStyle w:val="TableParagraph"/>
              <w:spacing w:line="248" w:lineRule="exact"/>
              <w:ind w:left="40" w:right="0"/>
              <w:jc w:val="left"/>
              <w:rPr>
                <w:rFonts w:ascii="宋体" w:hAnsi="宋体" w:cs="宋体" w:eastAsia="宋体" w:hint="default"/>
                <w:sz w:val="18"/>
                <w:szCs w:val="18"/>
              </w:rPr>
            </w:pPr>
            <w:r>
              <w:rPr>
                <w:rFonts w:ascii="宋体" w:hAnsi="宋体" w:cs="宋体" w:eastAsia="宋体" w:hint="default"/>
                <w:sz w:val="18"/>
                <w:szCs w:val="18"/>
              </w:rPr>
              <w:t>目（</w:t>
            </w:r>
            <w:r>
              <w:rPr>
                <w:rFonts w:ascii="Times New Roman" w:hAnsi="Times New Roman" w:cs="Times New Roman" w:eastAsia="Times New Roman" w:hint="default"/>
                <w:sz w:val="18"/>
                <w:szCs w:val="18"/>
              </w:rPr>
              <w:t>BOT</w:t>
            </w:r>
            <w:r>
              <w:rPr>
                <w:rFonts w:ascii="宋体" w:hAnsi="宋体" w:cs="宋体" w:eastAsia="宋体" w:hint="default"/>
                <w:sz w:val="18"/>
                <w:szCs w:val="18"/>
              </w:rPr>
              <w:t>、</w:t>
            </w:r>
            <w:r>
              <w:rPr>
                <w:rFonts w:ascii="Times New Roman" w:hAnsi="Times New Roman" w:cs="Times New Roman" w:eastAsia="Times New Roman" w:hint="default"/>
                <w:sz w:val="18"/>
                <w:szCs w:val="18"/>
              </w:rPr>
              <w:t>TOT</w:t>
            </w:r>
            <w:r>
              <w:rPr>
                <w:rFonts w:ascii="宋体" w:hAnsi="宋体" w:cs="宋体" w:eastAsia="宋体" w:hint="default"/>
                <w:sz w:val="18"/>
                <w:szCs w:val="18"/>
              </w:rPr>
              <w:t>）</w:t>
            </w:r>
          </w:p>
        </w:tc>
        <w:tc>
          <w:tcPr>
            <w:tcW w:w="1330" w:type="dxa"/>
            <w:tcBorders>
              <w:top w:val="single" w:sz="4" w:space="0" w:color="000000"/>
              <w:left w:val="nil" w:sz="6" w:space="0" w:color="auto"/>
              <w:bottom w:val="nil" w:sz="6" w:space="0" w:color="auto"/>
              <w:right w:val="nil" w:sz="6" w:space="0" w:color="auto"/>
            </w:tcBorders>
          </w:tcPr>
          <w:p>
            <w:pPr>
              <w:pStyle w:val="TableParagraph"/>
              <w:spacing w:line="240" w:lineRule="auto" w:before="126"/>
              <w:ind w:right="41"/>
              <w:jc w:val="right"/>
              <w:rPr>
                <w:rFonts w:ascii="Times New Roman" w:hAnsi="Times New Roman" w:cs="Times New Roman" w:eastAsia="Times New Roman" w:hint="default"/>
                <w:sz w:val="18"/>
                <w:szCs w:val="18"/>
              </w:rPr>
            </w:pPr>
            <w:r>
              <w:rPr>
                <w:rFonts w:ascii="Times New Roman"/>
                <w:spacing w:val="-1"/>
                <w:sz w:val="18"/>
              </w:rPr>
              <w:t>3,146,914,230.90</w:t>
            </w:r>
          </w:p>
        </w:tc>
        <w:tc>
          <w:tcPr>
            <w:tcW w:w="838" w:type="dxa"/>
            <w:tcBorders>
              <w:top w:val="single" w:sz="4" w:space="0" w:color="000000"/>
              <w:left w:val="nil" w:sz="6" w:space="0" w:color="auto"/>
              <w:bottom w:val="nil" w:sz="6" w:space="0" w:color="auto"/>
              <w:right w:val="nil" w:sz="6" w:space="0" w:color="auto"/>
            </w:tcBorders>
          </w:tcPr>
          <w:p>
            <w:pPr>
              <w:pStyle w:val="TableParagraph"/>
              <w:spacing w:line="240" w:lineRule="auto" w:before="126"/>
              <w:ind w:right="38"/>
              <w:jc w:val="right"/>
              <w:rPr>
                <w:rFonts w:ascii="Times New Roman" w:hAnsi="Times New Roman" w:cs="Times New Roman" w:eastAsia="Times New Roman" w:hint="default"/>
                <w:sz w:val="18"/>
                <w:szCs w:val="18"/>
              </w:rPr>
            </w:pPr>
            <w:r>
              <w:rPr>
                <w:rFonts w:ascii="Times New Roman"/>
                <w:sz w:val="18"/>
              </w:rPr>
              <w:t>0.00</w:t>
            </w:r>
          </w:p>
        </w:tc>
        <w:tc>
          <w:tcPr>
            <w:tcW w:w="1345" w:type="dxa"/>
            <w:tcBorders>
              <w:top w:val="single" w:sz="4" w:space="0" w:color="000000"/>
              <w:left w:val="nil" w:sz="6" w:space="0" w:color="auto"/>
              <w:bottom w:val="nil" w:sz="6" w:space="0" w:color="auto"/>
              <w:right w:val="nil" w:sz="6" w:space="0" w:color="auto"/>
            </w:tcBorders>
          </w:tcPr>
          <w:p>
            <w:pPr>
              <w:pStyle w:val="TableParagraph"/>
              <w:spacing w:line="240" w:lineRule="auto" w:before="126"/>
              <w:ind w:right="43"/>
              <w:jc w:val="right"/>
              <w:rPr>
                <w:rFonts w:ascii="Times New Roman" w:hAnsi="Times New Roman" w:cs="Times New Roman" w:eastAsia="Times New Roman" w:hint="default"/>
                <w:sz w:val="18"/>
                <w:szCs w:val="18"/>
              </w:rPr>
            </w:pPr>
            <w:r>
              <w:rPr>
                <w:rFonts w:ascii="Times New Roman"/>
                <w:spacing w:val="-1"/>
                <w:sz w:val="18"/>
              </w:rPr>
              <w:t>3,146,914,230.90</w:t>
            </w:r>
          </w:p>
        </w:tc>
        <w:tc>
          <w:tcPr>
            <w:tcW w:w="1387" w:type="dxa"/>
            <w:tcBorders>
              <w:top w:val="single" w:sz="4" w:space="0" w:color="000000"/>
              <w:left w:val="nil" w:sz="6" w:space="0" w:color="auto"/>
              <w:bottom w:val="nil" w:sz="6" w:space="0" w:color="auto"/>
              <w:right w:val="nil" w:sz="6" w:space="0" w:color="auto"/>
            </w:tcBorders>
          </w:tcPr>
          <w:p>
            <w:pPr>
              <w:pStyle w:val="TableParagraph"/>
              <w:spacing w:line="240" w:lineRule="auto" w:before="126"/>
              <w:ind w:right="81"/>
              <w:jc w:val="right"/>
              <w:rPr>
                <w:rFonts w:ascii="Times New Roman" w:hAnsi="Times New Roman" w:cs="Times New Roman" w:eastAsia="Times New Roman" w:hint="default"/>
                <w:sz w:val="18"/>
                <w:szCs w:val="18"/>
              </w:rPr>
            </w:pPr>
            <w:r>
              <w:rPr>
                <w:rFonts w:ascii="Times New Roman"/>
                <w:spacing w:val="-1"/>
                <w:sz w:val="18"/>
              </w:rPr>
              <w:t>2,634,956,981.38</w:t>
            </w:r>
          </w:p>
        </w:tc>
        <w:tc>
          <w:tcPr>
            <w:tcW w:w="990" w:type="dxa"/>
            <w:tcBorders>
              <w:top w:val="single" w:sz="4" w:space="0" w:color="000000"/>
              <w:left w:val="nil" w:sz="6" w:space="0" w:color="auto"/>
              <w:bottom w:val="nil" w:sz="6" w:space="0" w:color="auto"/>
              <w:right w:val="nil" w:sz="6" w:space="0" w:color="auto"/>
            </w:tcBorders>
          </w:tcPr>
          <w:p>
            <w:pPr>
              <w:pStyle w:val="TableParagraph"/>
              <w:spacing w:line="240" w:lineRule="auto" w:before="126"/>
              <w:ind w:right="75"/>
              <w:jc w:val="right"/>
              <w:rPr>
                <w:rFonts w:ascii="Times New Roman" w:hAnsi="Times New Roman" w:cs="Times New Roman" w:eastAsia="Times New Roman" w:hint="default"/>
                <w:sz w:val="18"/>
                <w:szCs w:val="18"/>
              </w:rPr>
            </w:pPr>
            <w:r>
              <w:rPr>
                <w:rFonts w:ascii="Times New Roman"/>
                <w:sz w:val="18"/>
              </w:rPr>
              <w:t>0.00</w:t>
            </w:r>
          </w:p>
        </w:tc>
        <w:tc>
          <w:tcPr>
            <w:tcW w:w="1365" w:type="dxa"/>
            <w:tcBorders>
              <w:top w:val="single" w:sz="4" w:space="0" w:color="000000"/>
              <w:left w:val="nil" w:sz="6" w:space="0" w:color="auto"/>
              <w:bottom w:val="nil" w:sz="6" w:space="0" w:color="auto"/>
              <w:right w:val="nil" w:sz="6" w:space="0" w:color="auto"/>
            </w:tcBorders>
          </w:tcPr>
          <w:p>
            <w:pPr>
              <w:pStyle w:val="TableParagraph"/>
              <w:spacing w:line="240" w:lineRule="auto" w:before="126"/>
              <w:ind w:right="26"/>
              <w:jc w:val="right"/>
              <w:rPr>
                <w:rFonts w:ascii="Times New Roman" w:hAnsi="Times New Roman" w:cs="Times New Roman" w:eastAsia="Times New Roman" w:hint="default"/>
                <w:sz w:val="18"/>
                <w:szCs w:val="18"/>
              </w:rPr>
            </w:pPr>
            <w:r>
              <w:rPr>
                <w:rFonts w:ascii="Times New Roman"/>
                <w:spacing w:val="-1"/>
                <w:sz w:val="18"/>
              </w:rPr>
              <w:t>2,634,956,981.38</w:t>
            </w:r>
          </w:p>
        </w:tc>
      </w:tr>
      <w:tr>
        <w:trPr>
          <w:trHeight w:val="270" w:hRule="exact"/>
        </w:trPr>
        <w:tc>
          <w:tcPr>
            <w:tcW w:w="1546" w:type="dxa"/>
            <w:tcBorders>
              <w:top w:val="nil" w:sz="6" w:space="0" w:color="auto"/>
              <w:left w:val="nil" w:sz="6" w:space="0" w:color="auto"/>
              <w:bottom w:val="single" w:sz="4" w:space="0" w:color="000000"/>
              <w:right w:val="nil" w:sz="6" w:space="0" w:color="auto"/>
            </w:tcBorders>
          </w:tcPr>
          <w:p>
            <w:pPr>
              <w:pStyle w:val="TableParagraph"/>
              <w:spacing w:line="240" w:lineRule="auto" w:before="1"/>
              <w:ind w:left="40" w:right="0"/>
              <w:jc w:val="left"/>
              <w:rPr>
                <w:rFonts w:ascii="宋体" w:hAnsi="宋体" w:cs="宋体" w:eastAsia="宋体" w:hint="default"/>
                <w:sz w:val="18"/>
                <w:szCs w:val="18"/>
              </w:rPr>
            </w:pPr>
            <w:r>
              <w:rPr>
                <w:rFonts w:ascii="宋体" w:hAnsi="宋体" w:cs="宋体" w:eastAsia="宋体" w:hint="default"/>
                <w:sz w:val="18"/>
                <w:szCs w:val="18"/>
              </w:rPr>
              <w:t>分期收款提供劳务</w:t>
            </w:r>
          </w:p>
        </w:tc>
        <w:tc>
          <w:tcPr>
            <w:tcW w:w="1330" w:type="dxa"/>
            <w:tcBorders>
              <w:top w:val="nil" w:sz="6" w:space="0" w:color="auto"/>
              <w:left w:val="nil" w:sz="6" w:space="0" w:color="auto"/>
              <w:bottom w:val="single" w:sz="4" w:space="0" w:color="000000"/>
              <w:right w:val="nil" w:sz="6" w:space="0" w:color="auto"/>
            </w:tcBorders>
          </w:tcPr>
          <w:p>
            <w:pPr>
              <w:pStyle w:val="TableParagraph"/>
              <w:spacing w:line="240" w:lineRule="auto" w:before="14"/>
              <w:ind w:right="41"/>
              <w:jc w:val="right"/>
              <w:rPr>
                <w:rFonts w:ascii="Times New Roman" w:hAnsi="Times New Roman" w:cs="Times New Roman" w:eastAsia="Times New Roman" w:hint="default"/>
                <w:sz w:val="18"/>
                <w:szCs w:val="18"/>
              </w:rPr>
            </w:pPr>
            <w:r>
              <w:rPr>
                <w:rFonts w:ascii="Times New Roman"/>
                <w:spacing w:val="-1"/>
                <w:sz w:val="18"/>
              </w:rPr>
              <w:t>298,932,697.38</w:t>
            </w:r>
          </w:p>
        </w:tc>
        <w:tc>
          <w:tcPr>
            <w:tcW w:w="838" w:type="dxa"/>
            <w:tcBorders>
              <w:top w:val="nil" w:sz="6" w:space="0" w:color="auto"/>
              <w:left w:val="nil" w:sz="6" w:space="0" w:color="auto"/>
              <w:bottom w:val="single" w:sz="4" w:space="0" w:color="000000"/>
              <w:right w:val="nil" w:sz="6" w:space="0" w:color="auto"/>
            </w:tcBorders>
          </w:tcPr>
          <w:p>
            <w:pPr>
              <w:pStyle w:val="TableParagraph"/>
              <w:spacing w:line="240" w:lineRule="auto" w:before="14"/>
              <w:ind w:right="38"/>
              <w:jc w:val="right"/>
              <w:rPr>
                <w:rFonts w:ascii="Times New Roman" w:hAnsi="Times New Roman" w:cs="Times New Roman" w:eastAsia="Times New Roman" w:hint="default"/>
                <w:sz w:val="18"/>
                <w:szCs w:val="18"/>
              </w:rPr>
            </w:pPr>
            <w:r>
              <w:rPr>
                <w:rFonts w:ascii="Times New Roman"/>
                <w:sz w:val="18"/>
              </w:rPr>
              <w:t>0.00</w:t>
            </w:r>
          </w:p>
        </w:tc>
        <w:tc>
          <w:tcPr>
            <w:tcW w:w="1345" w:type="dxa"/>
            <w:tcBorders>
              <w:top w:val="nil" w:sz="6" w:space="0" w:color="auto"/>
              <w:left w:val="nil" w:sz="6" w:space="0" w:color="auto"/>
              <w:bottom w:val="single" w:sz="4" w:space="0" w:color="000000"/>
              <w:right w:val="nil" w:sz="6" w:space="0" w:color="auto"/>
            </w:tcBorders>
          </w:tcPr>
          <w:p>
            <w:pPr>
              <w:pStyle w:val="TableParagraph"/>
              <w:spacing w:line="240" w:lineRule="auto" w:before="14"/>
              <w:ind w:right="42"/>
              <w:jc w:val="right"/>
              <w:rPr>
                <w:rFonts w:ascii="Times New Roman" w:hAnsi="Times New Roman" w:cs="Times New Roman" w:eastAsia="Times New Roman" w:hint="default"/>
                <w:sz w:val="18"/>
                <w:szCs w:val="18"/>
              </w:rPr>
            </w:pPr>
            <w:r>
              <w:rPr>
                <w:rFonts w:ascii="Times New Roman"/>
                <w:spacing w:val="-1"/>
                <w:sz w:val="18"/>
              </w:rPr>
              <w:t>298,932,697.38</w:t>
            </w:r>
          </w:p>
        </w:tc>
        <w:tc>
          <w:tcPr>
            <w:tcW w:w="1387" w:type="dxa"/>
            <w:tcBorders>
              <w:top w:val="nil" w:sz="6" w:space="0" w:color="auto"/>
              <w:left w:val="nil" w:sz="6" w:space="0" w:color="auto"/>
              <w:bottom w:val="single" w:sz="4" w:space="0" w:color="000000"/>
              <w:right w:val="nil" w:sz="6" w:space="0" w:color="auto"/>
            </w:tcBorders>
          </w:tcPr>
          <w:p>
            <w:pPr>
              <w:pStyle w:val="TableParagraph"/>
              <w:spacing w:line="240" w:lineRule="auto" w:before="14"/>
              <w:ind w:right="80"/>
              <w:jc w:val="right"/>
              <w:rPr>
                <w:rFonts w:ascii="Times New Roman" w:hAnsi="Times New Roman" w:cs="Times New Roman" w:eastAsia="Times New Roman" w:hint="default"/>
                <w:sz w:val="18"/>
                <w:szCs w:val="18"/>
              </w:rPr>
            </w:pPr>
            <w:r>
              <w:rPr>
                <w:rFonts w:ascii="Times New Roman"/>
                <w:spacing w:val="-1"/>
                <w:sz w:val="18"/>
              </w:rPr>
              <w:t>161,406,564.93</w:t>
            </w:r>
          </w:p>
        </w:tc>
        <w:tc>
          <w:tcPr>
            <w:tcW w:w="990" w:type="dxa"/>
            <w:tcBorders>
              <w:top w:val="nil" w:sz="6" w:space="0" w:color="auto"/>
              <w:left w:val="nil" w:sz="6" w:space="0" w:color="auto"/>
              <w:bottom w:val="single" w:sz="4" w:space="0" w:color="000000"/>
              <w:right w:val="nil" w:sz="6" w:space="0" w:color="auto"/>
            </w:tcBorders>
          </w:tcPr>
          <w:p>
            <w:pPr>
              <w:pStyle w:val="TableParagraph"/>
              <w:spacing w:line="240" w:lineRule="auto" w:before="14"/>
              <w:ind w:right="75"/>
              <w:jc w:val="right"/>
              <w:rPr>
                <w:rFonts w:ascii="Times New Roman" w:hAnsi="Times New Roman" w:cs="Times New Roman" w:eastAsia="Times New Roman" w:hint="default"/>
                <w:sz w:val="18"/>
                <w:szCs w:val="18"/>
              </w:rPr>
            </w:pPr>
            <w:r>
              <w:rPr>
                <w:rFonts w:ascii="Times New Roman"/>
                <w:sz w:val="18"/>
              </w:rPr>
              <w:t>0.00</w:t>
            </w:r>
          </w:p>
        </w:tc>
        <w:tc>
          <w:tcPr>
            <w:tcW w:w="1365" w:type="dxa"/>
            <w:tcBorders>
              <w:top w:val="nil" w:sz="6" w:space="0" w:color="auto"/>
              <w:left w:val="nil" w:sz="6" w:space="0" w:color="auto"/>
              <w:bottom w:val="single" w:sz="4" w:space="0" w:color="000000"/>
              <w:right w:val="nil" w:sz="6" w:space="0" w:color="auto"/>
            </w:tcBorders>
          </w:tcPr>
          <w:p>
            <w:pPr>
              <w:pStyle w:val="TableParagraph"/>
              <w:spacing w:line="240" w:lineRule="auto" w:before="14"/>
              <w:ind w:right="26"/>
              <w:jc w:val="right"/>
              <w:rPr>
                <w:rFonts w:ascii="Times New Roman" w:hAnsi="Times New Roman" w:cs="Times New Roman" w:eastAsia="Times New Roman" w:hint="default"/>
                <w:sz w:val="18"/>
                <w:szCs w:val="18"/>
              </w:rPr>
            </w:pPr>
            <w:r>
              <w:rPr>
                <w:rFonts w:ascii="Times New Roman"/>
                <w:spacing w:val="-1"/>
                <w:sz w:val="18"/>
              </w:rPr>
              <w:t>161,406,564.93</w:t>
            </w:r>
          </w:p>
        </w:tc>
      </w:tr>
      <w:tr>
        <w:trPr>
          <w:trHeight w:val="305" w:hRule="exact"/>
        </w:trPr>
        <w:tc>
          <w:tcPr>
            <w:tcW w:w="1546" w:type="dxa"/>
            <w:tcBorders>
              <w:top w:val="single" w:sz="4" w:space="0" w:color="000000"/>
              <w:left w:val="nil" w:sz="6" w:space="0" w:color="auto"/>
              <w:bottom w:val="single" w:sz="12" w:space="0" w:color="000000"/>
              <w:right w:val="nil" w:sz="6" w:space="0" w:color="auto"/>
            </w:tcBorders>
          </w:tcPr>
          <w:p>
            <w:pPr>
              <w:pStyle w:val="TableParagraph"/>
              <w:spacing w:line="240" w:lineRule="auto" w:before="21"/>
              <w:ind w:left="40"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330" w:type="dxa"/>
            <w:tcBorders>
              <w:top w:val="single" w:sz="4" w:space="0" w:color="000000"/>
              <w:left w:val="nil" w:sz="6" w:space="0" w:color="auto"/>
              <w:bottom w:val="single" w:sz="12" w:space="0" w:color="000000"/>
              <w:right w:val="nil" w:sz="6" w:space="0" w:color="auto"/>
            </w:tcBorders>
          </w:tcPr>
          <w:p>
            <w:pPr>
              <w:pStyle w:val="TableParagraph"/>
              <w:spacing w:line="240" w:lineRule="auto" w:before="76"/>
              <w:ind w:right="41"/>
              <w:jc w:val="right"/>
              <w:rPr>
                <w:rFonts w:ascii="Times New Roman" w:hAnsi="Times New Roman" w:cs="Times New Roman" w:eastAsia="Times New Roman" w:hint="default"/>
                <w:sz w:val="18"/>
                <w:szCs w:val="18"/>
              </w:rPr>
            </w:pPr>
            <w:r>
              <w:rPr>
                <w:rFonts w:ascii="Times New Roman"/>
                <w:b/>
                <w:spacing w:val="-1"/>
                <w:sz w:val="18"/>
              </w:rPr>
              <w:t>3,445,846,928.28</w:t>
            </w:r>
            <w:r>
              <w:rPr>
                <w:rFonts w:ascii="Times New Roman"/>
                <w:spacing w:val="-1"/>
                <w:sz w:val="18"/>
              </w:rPr>
            </w:r>
          </w:p>
        </w:tc>
        <w:tc>
          <w:tcPr>
            <w:tcW w:w="838" w:type="dxa"/>
            <w:tcBorders>
              <w:top w:val="single" w:sz="4" w:space="0" w:color="000000"/>
              <w:left w:val="nil" w:sz="6" w:space="0" w:color="auto"/>
              <w:bottom w:val="single" w:sz="12" w:space="0" w:color="000000"/>
              <w:right w:val="nil" w:sz="6" w:space="0" w:color="auto"/>
            </w:tcBorders>
          </w:tcPr>
          <w:p>
            <w:pPr>
              <w:pStyle w:val="TableParagraph"/>
              <w:spacing w:line="240" w:lineRule="auto" w:before="76"/>
              <w:ind w:right="38"/>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345" w:type="dxa"/>
            <w:tcBorders>
              <w:top w:val="single" w:sz="4" w:space="0" w:color="000000"/>
              <w:left w:val="nil" w:sz="6" w:space="0" w:color="auto"/>
              <w:bottom w:val="single" w:sz="12" w:space="0" w:color="000000"/>
              <w:right w:val="nil" w:sz="6" w:space="0" w:color="auto"/>
            </w:tcBorders>
          </w:tcPr>
          <w:p>
            <w:pPr>
              <w:pStyle w:val="TableParagraph"/>
              <w:spacing w:line="240" w:lineRule="auto" w:before="76"/>
              <w:ind w:right="43"/>
              <w:jc w:val="right"/>
              <w:rPr>
                <w:rFonts w:ascii="Times New Roman" w:hAnsi="Times New Roman" w:cs="Times New Roman" w:eastAsia="Times New Roman" w:hint="default"/>
                <w:sz w:val="18"/>
                <w:szCs w:val="18"/>
              </w:rPr>
            </w:pPr>
            <w:r>
              <w:rPr>
                <w:rFonts w:ascii="Times New Roman"/>
                <w:b/>
                <w:spacing w:val="-1"/>
                <w:sz w:val="18"/>
              </w:rPr>
              <w:t>3,445,846,928.28</w:t>
            </w:r>
            <w:r>
              <w:rPr>
                <w:rFonts w:ascii="Times New Roman"/>
                <w:spacing w:val="-1"/>
                <w:sz w:val="18"/>
              </w:rPr>
            </w:r>
          </w:p>
        </w:tc>
        <w:tc>
          <w:tcPr>
            <w:tcW w:w="1387" w:type="dxa"/>
            <w:tcBorders>
              <w:top w:val="single" w:sz="4" w:space="0" w:color="000000"/>
              <w:left w:val="nil" w:sz="6" w:space="0" w:color="auto"/>
              <w:bottom w:val="single" w:sz="12" w:space="0" w:color="000000"/>
              <w:right w:val="nil" w:sz="6" w:space="0" w:color="auto"/>
            </w:tcBorders>
          </w:tcPr>
          <w:p>
            <w:pPr>
              <w:pStyle w:val="TableParagraph"/>
              <w:spacing w:line="240" w:lineRule="auto" w:before="76"/>
              <w:ind w:right="81"/>
              <w:jc w:val="right"/>
              <w:rPr>
                <w:rFonts w:ascii="Times New Roman" w:hAnsi="Times New Roman" w:cs="Times New Roman" w:eastAsia="Times New Roman" w:hint="default"/>
                <w:sz w:val="18"/>
                <w:szCs w:val="18"/>
              </w:rPr>
            </w:pPr>
            <w:r>
              <w:rPr>
                <w:rFonts w:ascii="Times New Roman"/>
                <w:b/>
                <w:spacing w:val="-1"/>
                <w:sz w:val="18"/>
              </w:rPr>
              <w:t>2,796,363,546.31</w:t>
            </w:r>
            <w:r>
              <w:rPr>
                <w:rFonts w:ascii="Times New Roman"/>
                <w:spacing w:val="-1"/>
                <w:sz w:val="18"/>
              </w:rPr>
            </w:r>
          </w:p>
        </w:tc>
        <w:tc>
          <w:tcPr>
            <w:tcW w:w="990" w:type="dxa"/>
            <w:tcBorders>
              <w:top w:val="single" w:sz="4" w:space="0" w:color="000000"/>
              <w:left w:val="nil" w:sz="6" w:space="0" w:color="auto"/>
              <w:bottom w:val="single" w:sz="12" w:space="0" w:color="000000"/>
              <w:right w:val="nil" w:sz="6" w:space="0" w:color="auto"/>
            </w:tcBorders>
          </w:tcPr>
          <w:p>
            <w:pPr>
              <w:pStyle w:val="TableParagraph"/>
              <w:spacing w:line="240" w:lineRule="auto" w:before="76"/>
              <w:ind w:right="75"/>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365" w:type="dxa"/>
            <w:tcBorders>
              <w:top w:val="single" w:sz="4" w:space="0" w:color="000000"/>
              <w:left w:val="nil" w:sz="6" w:space="0" w:color="auto"/>
              <w:bottom w:val="single" w:sz="12" w:space="0" w:color="000000"/>
              <w:right w:val="nil" w:sz="6" w:space="0" w:color="auto"/>
            </w:tcBorders>
          </w:tcPr>
          <w:p>
            <w:pPr>
              <w:pStyle w:val="TableParagraph"/>
              <w:spacing w:line="240" w:lineRule="auto" w:before="76"/>
              <w:ind w:right="26"/>
              <w:jc w:val="right"/>
              <w:rPr>
                <w:rFonts w:ascii="Times New Roman" w:hAnsi="Times New Roman" w:cs="Times New Roman" w:eastAsia="Times New Roman" w:hint="default"/>
                <w:sz w:val="18"/>
                <w:szCs w:val="18"/>
              </w:rPr>
            </w:pPr>
            <w:r>
              <w:rPr>
                <w:rFonts w:ascii="Times New Roman"/>
                <w:b/>
                <w:spacing w:val="-1"/>
                <w:sz w:val="18"/>
              </w:rPr>
              <w:t>2,796,363,546.31</w:t>
            </w:r>
            <w:r>
              <w:rPr>
                <w:rFonts w:ascii="Times New Roman"/>
                <w:spacing w:val="-1"/>
                <w:sz w:val="18"/>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p>
      <w:pPr>
        <w:spacing w:before="76"/>
        <w:ind w:left="4404" w:right="4384" w:firstLine="0"/>
        <w:jc w:val="center"/>
        <w:rPr>
          <w:rFonts w:ascii="Times New Roman" w:hAnsi="Times New Roman" w:cs="Times New Roman" w:eastAsia="Times New Roman" w:hint="default"/>
          <w:sz w:val="18"/>
          <w:szCs w:val="18"/>
        </w:rPr>
      </w:pPr>
      <w:r>
        <w:rPr>
          <w:rFonts w:ascii="Times New Roman"/>
          <w:sz w:val="18"/>
        </w:rPr>
        <w:t>41</w:t>
      </w:r>
    </w:p>
    <w:p>
      <w:pPr>
        <w:spacing w:after="0"/>
        <w:jc w:val="center"/>
        <w:rPr>
          <w:rFonts w:ascii="Times New Roman" w:hAnsi="Times New Roman" w:cs="Times New Roman" w:eastAsia="Times New Roman" w:hint="default"/>
          <w:sz w:val="18"/>
          <w:szCs w:val="18"/>
        </w:rPr>
        <w:sectPr>
          <w:headerReference w:type="default" r:id="rId70"/>
          <w:footerReference w:type="default" r:id="rId71"/>
          <w:pgSz w:w="11910" w:h="16840"/>
          <w:pgMar w:header="584" w:footer="0" w:top="1080" w:bottom="280" w:left="1440" w:right="146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before="173"/>
        <w:ind w:left="581"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11. </w:t>
      </w:r>
      <w:r>
        <w:rPr>
          <w:rFonts w:ascii="Times New Roman" w:hAnsi="Times New Roman" w:cs="Times New Roman" w:eastAsia="Times New Roman" w:hint="default"/>
          <w:b/>
          <w:bCs/>
          <w:spacing w:val="8"/>
          <w:sz w:val="22"/>
          <w:szCs w:val="22"/>
        </w:rPr>
        <w:t> </w:t>
      </w:r>
      <w:r>
        <w:rPr>
          <w:rFonts w:ascii="宋体" w:hAnsi="宋体" w:cs="宋体" w:eastAsia="宋体" w:hint="default"/>
          <w:sz w:val="22"/>
          <w:szCs w:val="22"/>
        </w:rPr>
        <w:t>长期股权投资</w:t>
      </w:r>
    </w:p>
    <w:p>
      <w:pPr>
        <w:tabs>
          <w:tab w:pos="1167" w:val="left" w:leader="none"/>
        </w:tabs>
        <w:spacing w:before="112"/>
        <w:ind w:left="535" w:right="0" w:firstLine="0"/>
        <w:jc w:val="left"/>
        <w:rPr>
          <w:rFonts w:ascii="宋体" w:hAnsi="宋体" w:cs="宋体" w:eastAsia="宋体" w:hint="default"/>
          <w:sz w:val="22"/>
          <w:szCs w:val="22"/>
        </w:rPr>
      </w:pPr>
      <w:r>
        <w:rPr>
          <w:rFonts w:ascii="Times New Roman" w:hAnsi="Times New Roman" w:cs="Times New Roman" w:eastAsia="Times New Roman" w:hint="default"/>
          <w:b/>
          <w:bCs/>
          <w:w w:val="95"/>
          <w:sz w:val="22"/>
          <w:szCs w:val="22"/>
        </w:rPr>
        <w:t>(1)</w:t>
        <w:tab/>
      </w:r>
      <w:r>
        <w:rPr>
          <w:rFonts w:ascii="宋体" w:hAnsi="宋体" w:cs="宋体" w:eastAsia="宋体" w:hint="default"/>
          <w:sz w:val="22"/>
          <w:szCs w:val="22"/>
        </w:rPr>
        <w:t>长期股权投资明细</w:t>
      </w:r>
    </w:p>
    <w:p>
      <w:pPr>
        <w:spacing w:line="240" w:lineRule="auto" w:before="3"/>
        <w:rPr>
          <w:rFonts w:ascii="宋体" w:hAnsi="宋体" w:cs="宋体" w:eastAsia="宋体" w:hint="default"/>
          <w:sz w:val="11"/>
          <w:szCs w:val="11"/>
        </w:rPr>
      </w:pPr>
    </w:p>
    <w:p>
      <w:pPr>
        <w:spacing w:line="30" w:lineRule="exact"/>
        <w:ind w:left="105" w:right="0" w:firstLine="0"/>
        <w:rPr>
          <w:rFonts w:ascii="宋体" w:hAnsi="宋体" w:cs="宋体" w:eastAsia="宋体" w:hint="default"/>
          <w:sz w:val="3"/>
          <w:szCs w:val="3"/>
        </w:rPr>
      </w:pPr>
      <w:r>
        <w:rPr>
          <w:rFonts w:ascii="宋体" w:hAnsi="宋体" w:cs="宋体" w:eastAsia="宋体" w:hint="default"/>
          <w:position w:val="0"/>
          <w:sz w:val="3"/>
          <w:szCs w:val="3"/>
        </w:rPr>
        <w:pict>
          <v:group style="width:741.5pt;height:1.5pt;mso-position-horizontal-relative:char;mso-position-vertical-relative:line" coordorigin="0,0" coordsize="14830,30">
            <v:group style="position:absolute;left:15;top:15;width:3303;height:2" coordorigin="15,15" coordsize="3303,2">
              <v:shape style="position:absolute;left:15;top:15;width:3303;height:2" coordorigin="15,15" coordsize="3303,0" path="m15,15l3318,15e" filled="false" stroked="true" strokeweight="1.5pt" strokecolor="#000000">
                <v:path arrowok="t"/>
              </v:shape>
            </v:group>
            <v:group style="position:absolute;left:3318;top:15;width:30;height:2" coordorigin="3318,15" coordsize="30,2">
              <v:shape style="position:absolute;left:3318;top:15;width:30;height:2" coordorigin="3318,15" coordsize="30,0" path="m3318,15l3348,15e" filled="false" stroked="true" strokeweight="1.5pt" strokecolor="#000000">
                <v:path arrowok="t"/>
              </v:shape>
            </v:group>
            <v:group style="position:absolute;left:3348;top:15;width:1217;height:2" coordorigin="3348,15" coordsize="1217,2">
              <v:shape style="position:absolute;left:3348;top:15;width:1217;height:2" coordorigin="3348,15" coordsize="1217,0" path="m3348,15l4565,15e" filled="false" stroked="true" strokeweight="1.5pt" strokecolor="#000000">
                <v:path arrowok="t"/>
              </v:shape>
            </v:group>
            <v:group style="position:absolute;left:4565;top:15;width:30;height:2" coordorigin="4565,15" coordsize="30,2">
              <v:shape style="position:absolute;left:4565;top:15;width:30;height:2" coordorigin="4565,15" coordsize="30,0" path="m4565,15l4595,15e" filled="false" stroked="true" strokeweight="1.5pt" strokecolor="#000000">
                <v:path arrowok="t"/>
              </v:shape>
            </v:group>
            <v:group style="position:absolute;left:4595;top:15;width:7882;height:2" coordorigin="4595,15" coordsize="7882,2">
              <v:shape style="position:absolute;left:4595;top:15;width:7882;height:2" coordorigin="4595,15" coordsize="7882,0" path="m4595,15l12477,15e" filled="false" stroked="true" strokeweight="1.5pt" strokecolor="#000000">
                <v:path arrowok="t"/>
              </v:shape>
            </v:group>
            <v:group style="position:absolute;left:12477;top:15;width:30;height:2" coordorigin="12477,15" coordsize="30,2">
              <v:shape style="position:absolute;left:12477;top:15;width:30;height:2" coordorigin="12477,15" coordsize="30,0" path="m12477,15l12507,15e" filled="false" stroked="true" strokeweight="1.5pt" strokecolor="#000000">
                <v:path arrowok="t"/>
              </v:shape>
            </v:group>
            <v:group style="position:absolute;left:12507;top:15;width:1204;height:2" coordorigin="12507,15" coordsize="1204,2">
              <v:shape style="position:absolute;left:12507;top:15;width:1204;height:2" coordorigin="12507,15" coordsize="1204,0" path="m12507,15l13710,15e" filled="false" stroked="true" strokeweight="1.5pt" strokecolor="#000000">
                <v:path arrowok="t"/>
              </v:shape>
            </v:group>
            <v:group style="position:absolute;left:13710;top:15;width:30;height:2" coordorigin="13710,15" coordsize="30,2">
              <v:shape style="position:absolute;left:13710;top:15;width:30;height:2" coordorigin="13710,15" coordsize="30,0" path="m13710,15l13740,15e" filled="false" stroked="true" strokeweight="1.5pt" strokecolor="#000000">
                <v:path arrowok="t"/>
              </v:shape>
            </v:group>
            <v:group style="position:absolute;left:13740;top:15;width:1074;height:2" coordorigin="13740,15" coordsize="1074,2">
              <v:shape style="position:absolute;left:13740;top:15;width:1074;height:2" coordorigin="13740,15" coordsize="1074,0" path="m13740,15l14814,15e" filled="false" stroked="true" strokeweight="1.5pt" strokecolor="#000000">
                <v:path arrowok="t"/>
              </v:shape>
            </v:group>
          </v:group>
        </w:pict>
      </w:r>
      <w:r>
        <w:rPr>
          <w:rFonts w:ascii="宋体" w:hAnsi="宋体" w:cs="宋体" w:eastAsia="宋体" w:hint="default"/>
          <w:position w:val="0"/>
          <w:sz w:val="3"/>
          <w:szCs w:val="3"/>
        </w:rPr>
      </w:r>
    </w:p>
    <w:p>
      <w:pPr>
        <w:spacing w:after="0" w:line="30" w:lineRule="exact"/>
        <w:rPr>
          <w:rFonts w:ascii="宋体" w:hAnsi="宋体" w:cs="宋体" w:eastAsia="宋体" w:hint="default"/>
          <w:sz w:val="3"/>
          <w:szCs w:val="3"/>
        </w:rPr>
        <w:sectPr>
          <w:headerReference w:type="default" r:id="rId72"/>
          <w:footerReference w:type="default" r:id="rId73"/>
          <w:pgSz w:w="16840" w:h="11910" w:orient="landscape"/>
          <w:pgMar w:header="604" w:footer="838" w:top="1080" w:bottom="1020" w:left="1240" w:right="540"/>
          <w:pgNumType w:start="42"/>
        </w:sectPr>
      </w:pPr>
    </w:p>
    <w:p>
      <w:pPr>
        <w:spacing w:line="240" w:lineRule="auto" w:before="1"/>
        <w:rPr>
          <w:rFonts w:ascii="宋体" w:hAnsi="宋体" w:cs="宋体" w:eastAsia="宋体" w:hint="default"/>
          <w:sz w:val="17"/>
          <w:szCs w:val="17"/>
        </w:rPr>
      </w:pPr>
    </w:p>
    <w:p>
      <w:pPr>
        <w:tabs>
          <w:tab w:pos="3724" w:val="left" w:leader="none"/>
        </w:tabs>
        <w:spacing w:before="0"/>
        <w:ind w:left="1371" w:right="-19" w:firstLine="0"/>
        <w:jc w:val="left"/>
        <w:rPr>
          <w:rFonts w:ascii="宋体" w:hAnsi="宋体" w:cs="宋体" w:eastAsia="宋体" w:hint="default"/>
          <w:sz w:val="16"/>
          <w:szCs w:val="16"/>
        </w:rPr>
      </w:pPr>
      <w:r>
        <w:rPr>
          <w:rFonts w:ascii="宋体" w:hAnsi="宋体" w:cs="宋体" w:eastAsia="宋体" w:hint="default"/>
          <w:b/>
          <w:bCs/>
          <w:w w:val="95"/>
          <w:sz w:val="16"/>
          <w:szCs w:val="16"/>
        </w:rPr>
        <w:t>被投资单位</w:t>
        <w:tab/>
      </w:r>
      <w:r>
        <w:rPr>
          <w:rFonts w:ascii="宋体" w:hAnsi="宋体" w:cs="宋体" w:eastAsia="宋体" w:hint="default"/>
          <w:b/>
          <w:bCs/>
          <w:sz w:val="16"/>
          <w:szCs w:val="16"/>
        </w:rPr>
        <w:t>年初余额</w:t>
      </w:r>
      <w:r>
        <w:rPr>
          <w:rFonts w:ascii="宋体" w:hAnsi="宋体" w:cs="宋体" w:eastAsia="宋体" w:hint="default"/>
          <w:sz w:val="16"/>
          <w:szCs w:val="16"/>
        </w:rPr>
      </w:r>
    </w:p>
    <w:p>
      <w:pPr>
        <w:spacing w:line="240" w:lineRule="auto" w:before="9"/>
        <w:rPr>
          <w:rFonts w:ascii="宋体" w:hAnsi="宋体" w:cs="宋体" w:eastAsia="宋体" w:hint="default"/>
          <w:b/>
          <w:bCs/>
          <w:sz w:val="20"/>
          <w:szCs w:val="20"/>
        </w:rPr>
      </w:pPr>
      <w:r>
        <w:rPr/>
        <w:br w:type="column"/>
      </w:r>
      <w:r>
        <w:rPr>
          <w:rFonts w:ascii="宋体"/>
          <w:b/>
          <w:sz w:val="20"/>
        </w:rPr>
      </w:r>
    </w:p>
    <w:p>
      <w:pPr>
        <w:tabs>
          <w:tab w:pos="1154" w:val="left" w:leader="none"/>
          <w:tab w:pos="2099" w:val="left" w:leader="none"/>
        </w:tabs>
        <w:spacing w:line="257" w:lineRule="exact" w:before="0"/>
        <w:ind w:left="0" w:right="0" w:firstLine="0"/>
        <w:jc w:val="right"/>
        <w:rPr>
          <w:rFonts w:ascii="宋体" w:hAnsi="宋体" w:cs="宋体" w:eastAsia="宋体" w:hint="default"/>
          <w:sz w:val="16"/>
          <w:szCs w:val="16"/>
        </w:rPr>
      </w:pPr>
      <w:r>
        <w:rPr>
          <w:rFonts w:ascii="宋体" w:hAnsi="宋体" w:cs="宋体" w:eastAsia="宋体" w:hint="default"/>
          <w:b/>
          <w:bCs/>
          <w:w w:val="95"/>
          <w:sz w:val="16"/>
          <w:szCs w:val="16"/>
        </w:rPr>
        <w:t>追加投资</w:t>
        <w:tab/>
        <w:t>减少投资</w:t>
        <w:tab/>
      </w:r>
      <w:r>
        <w:rPr>
          <w:rFonts w:ascii="宋体" w:hAnsi="宋体" w:cs="宋体" w:eastAsia="宋体" w:hint="default"/>
          <w:b/>
          <w:bCs/>
          <w:w w:val="95"/>
          <w:position w:val="10"/>
          <w:sz w:val="16"/>
          <w:szCs w:val="16"/>
        </w:rPr>
        <w:t>权益法下确认</w:t>
      </w:r>
      <w:r>
        <w:rPr>
          <w:rFonts w:ascii="宋体" w:hAnsi="宋体" w:cs="宋体" w:eastAsia="宋体" w:hint="default"/>
          <w:sz w:val="16"/>
          <w:szCs w:val="16"/>
        </w:rPr>
      </w:r>
    </w:p>
    <w:p>
      <w:pPr>
        <w:spacing w:line="157" w:lineRule="exact" w:before="0"/>
        <w:ind w:left="0" w:right="78" w:firstLine="0"/>
        <w:jc w:val="right"/>
        <w:rPr>
          <w:rFonts w:ascii="宋体" w:hAnsi="宋体" w:cs="宋体" w:eastAsia="宋体" w:hint="default"/>
          <w:sz w:val="16"/>
          <w:szCs w:val="16"/>
        </w:rPr>
      </w:pPr>
      <w:r>
        <w:rPr>
          <w:rFonts w:ascii="宋体" w:hAnsi="宋体" w:cs="宋体" w:eastAsia="宋体" w:hint="default"/>
          <w:b/>
          <w:bCs/>
          <w:w w:val="95"/>
          <w:sz w:val="16"/>
          <w:szCs w:val="16"/>
        </w:rPr>
        <w:t>的投资损益</w:t>
      </w:r>
      <w:r>
        <w:rPr>
          <w:rFonts w:ascii="宋体" w:hAnsi="宋体" w:cs="宋体" w:eastAsia="宋体" w:hint="default"/>
          <w:sz w:val="16"/>
          <w:szCs w:val="16"/>
        </w:rPr>
      </w:r>
    </w:p>
    <w:p>
      <w:pPr>
        <w:spacing w:before="49"/>
        <w:ind w:left="72" w:right="-18" w:firstLine="0"/>
        <w:jc w:val="left"/>
        <w:rPr>
          <w:rFonts w:ascii="宋体" w:hAnsi="宋体" w:cs="宋体" w:eastAsia="宋体" w:hint="default"/>
          <w:sz w:val="16"/>
          <w:szCs w:val="16"/>
        </w:rPr>
      </w:pPr>
      <w:r>
        <w:rPr/>
        <w:br w:type="column"/>
      </w:r>
      <w:r>
        <w:rPr>
          <w:rFonts w:ascii="宋体" w:hAnsi="宋体" w:cs="宋体" w:eastAsia="宋体" w:hint="default"/>
          <w:b/>
          <w:bCs/>
          <w:sz w:val="16"/>
          <w:szCs w:val="16"/>
        </w:rPr>
        <w:t>本年增减变动</w:t>
      </w:r>
      <w:r>
        <w:rPr>
          <w:rFonts w:ascii="宋体" w:hAnsi="宋体" w:cs="宋体" w:eastAsia="宋体" w:hint="default"/>
          <w:sz w:val="16"/>
          <w:szCs w:val="16"/>
        </w:rPr>
      </w:r>
    </w:p>
    <w:p>
      <w:pPr>
        <w:spacing w:before="9"/>
        <w:ind w:left="451" w:right="-18" w:hanging="322"/>
        <w:jc w:val="left"/>
        <w:rPr>
          <w:rFonts w:ascii="宋体" w:hAnsi="宋体" w:cs="宋体" w:eastAsia="宋体" w:hint="default"/>
          <w:sz w:val="16"/>
          <w:szCs w:val="16"/>
        </w:rPr>
      </w:pPr>
      <w:r>
        <w:rPr/>
        <w:pict>
          <v:group style="position:absolute;margin-left:295.279999pt;margin-top:1.273731pt;width:396.1pt;height:.5pt;mso-position-horizontal-relative:page;mso-position-vertical-relative:paragraph;z-index:-1274584" coordorigin="5906,25" coordsize="7922,10">
            <v:group style="position:absolute;left:5910;top:30;width:1234;height:2" coordorigin="5910,30" coordsize="1234,2">
              <v:shape style="position:absolute;left:5910;top:30;width:1234;height:2" coordorigin="5910,30" coordsize="1234,0" path="m5910,30l7144,30e" filled="false" stroked="true" strokeweight=".48001pt" strokecolor="#000000">
                <v:path arrowok="t"/>
              </v:shape>
            </v:group>
            <v:group style="position:absolute;left:7144;top:30;width:10;height:2" coordorigin="7144,30" coordsize="10,2">
              <v:shape style="position:absolute;left:7144;top:30;width:10;height:2" coordorigin="7144,30" coordsize="10,0" path="m7144,30l7154,30e" filled="false" stroked="true" strokeweight=".48001pt" strokecolor="#000000">
                <v:path arrowok="t"/>
              </v:shape>
            </v:group>
            <v:group style="position:absolute;left:7154;top:30;width:1067;height:2" coordorigin="7154,30" coordsize="1067,2">
              <v:shape style="position:absolute;left:7154;top:30;width:1067;height:2" coordorigin="7154,30" coordsize="1067,0" path="m7154,30l8220,30e" filled="false" stroked="true" strokeweight=".48001pt" strokecolor="#000000">
                <v:path arrowok="t"/>
              </v:shape>
            </v:group>
            <v:group style="position:absolute;left:8220;top:30;width:10;height:2" coordorigin="8220,30" coordsize="10,2">
              <v:shape style="position:absolute;left:8220;top:30;width:10;height:2" coordorigin="8220,30" coordsize="10,0" path="m8220,30l8230,30e" filled="false" stroked="true" strokeweight=".48001pt" strokecolor="#000000">
                <v:path arrowok="t"/>
              </v:shape>
            </v:group>
            <v:group style="position:absolute;left:8230;top:30;width:1125;height:2" coordorigin="8230,30" coordsize="1125,2">
              <v:shape style="position:absolute;left:8230;top:30;width:1125;height:2" coordorigin="8230,30" coordsize="1125,0" path="m8230,30l9354,30e" filled="false" stroked="true" strokeweight=".48001pt" strokecolor="#000000">
                <v:path arrowok="t"/>
              </v:shape>
            </v:group>
            <v:group style="position:absolute;left:9354;top:30;width:10;height:2" coordorigin="9354,30" coordsize="10,2">
              <v:shape style="position:absolute;left:9354;top:30;width:10;height:2" coordorigin="9354,30" coordsize="10,0" path="m9354,30l9364,30e" filled="false" stroked="true" strokeweight=".48001pt" strokecolor="#000000">
                <v:path arrowok="t"/>
              </v:shape>
            </v:group>
            <v:group style="position:absolute;left:9364;top:30;width:1127;height:2" coordorigin="9364,30" coordsize="1127,2">
              <v:shape style="position:absolute;left:9364;top:30;width:1127;height:2" coordorigin="9364,30" coordsize="1127,0" path="m9364,30l10491,30e" filled="false" stroked="true" strokeweight=".48001pt" strokecolor="#000000">
                <v:path arrowok="t"/>
              </v:shape>
            </v:group>
            <v:group style="position:absolute;left:10491;top:30;width:10;height:2" coordorigin="10491,30" coordsize="10,2">
              <v:shape style="position:absolute;left:10491;top:30;width:10;height:2" coordorigin="10491,30" coordsize="10,0" path="m10491,30l10500,30e" filled="false" stroked="true" strokeweight=".48001pt" strokecolor="#000000">
                <v:path arrowok="t"/>
              </v:shape>
            </v:group>
            <v:group style="position:absolute;left:10500;top:30;width:1026;height:2" coordorigin="10500,30" coordsize="1026,2">
              <v:shape style="position:absolute;left:10500;top:30;width:1026;height:2" coordorigin="10500,30" coordsize="1026,0" path="m10500,30l11526,30e" filled="false" stroked="true" strokeweight=".48001pt" strokecolor="#000000">
                <v:path arrowok="t"/>
              </v:shape>
            </v:group>
            <v:group style="position:absolute;left:11526;top:30;width:10;height:2" coordorigin="11526,30" coordsize="10,2">
              <v:shape style="position:absolute;left:11526;top:30;width:10;height:2" coordorigin="11526,30" coordsize="10,0" path="m11526,30l11535,30e" filled="false" stroked="true" strokeweight=".48001pt" strokecolor="#000000">
                <v:path arrowok="t"/>
              </v:shape>
            </v:group>
            <v:group style="position:absolute;left:11535;top:30;width:1125;height:2" coordorigin="11535,30" coordsize="1125,2">
              <v:shape style="position:absolute;left:11535;top:30;width:1125;height:2" coordorigin="11535,30" coordsize="1125,0" path="m11535,30l12660,30e" filled="false" stroked="true" strokeweight=".48001pt" strokecolor="#000000">
                <v:path arrowok="t"/>
              </v:shape>
            </v:group>
            <v:group style="position:absolute;left:12660;top:30;width:10;height:2" coordorigin="12660,30" coordsize="10,2">
              <v:shape style="position:absolute;left:12660;top:30;width:10;height:2" coordorigin="12660,30" coordsize="10,0" path="m12660,30l12669,30e" filled="false" stroked="true" strokeweight=".48001pt" strokecolor="#000000">
                <v:path arrowok="t"/>
              </v:shape>
            </v:group>
            <v:group style="position:absolute;left:12669;top:30;width:1154;height:2" coordorigin="12669,30" coordsize="1154,2">
              <v:shape style="position:absolute;left:12669;top:30;width:1154;height:2" coordorigin="12669,30" coordsize="1154,0" path="m12669,30l13822,30e" filled="false" stroked="true" strokeweight=".48001pt" strokecolor="#000000">
                <v:path arrowok="t"/>
              </v:shape>
            </v:group>
            <w10:wrap type="none"/>
          </v:group>
        </w:pict>
      </w:r>
      <w:r>
        <w:rPr>
          <w:rFonts w:ascii="宋体" w:hAnsi="宋体" w:cs="宋体" w:eastAsia="宋体" w:hint="default"/>
          <w:b/>
          <w:bCs/>
          <w:sz w:val="16"/>
          <w:szCs w:val="16"/>
        </w:rPr>
        <w:t>其他综合收益</w:t>
      </w:r>
      <w:r>
        <w:rPr>
          <w:rFonts w:ascii="宋体" w:hAnsi="宋体" w:cs="宋体" w:eastAsia="宋体" w:hint="default"/>
          <w:b/>
          <w:bCs/>
          <w:spacing w:val="1"/>
          <w:w w:val="99"/>
          <w:sz w:val="16"/>
          <w:szCs w:val="16"/>
        </w:rPr>
        <w:t> </w:t>
      </w:r>
      <w:r>
        <w:rPr>
          <w:rFonts w:ascii="宋体" w:hAnsi="宋体" w:cs="宋体" w:eastAsia="宋体" w:hint="default"/>
          <w:b/>
          <w:bCs/>
          <w:sz w:val="16"/>
          <w:szCs w:val="16"/>
        </w:rPr>
        <w:t>调整</w:t>
      </w:r>
      <w:r>
        <w:rPr>
          <w:rFonts w:ascii="宋体" w:hAnsi="宋体" w:cs="宋体" w:eastAsia="宋体" w:hint="default"/>
          <w:sz w:val="16"/>
          <w:szCs w:val="16"/>
        </w:rPr>
      </w:r>
    </w:p>
    <w:p>
      <w:pPr>
        <w:spacing w:line="240" w:lineRule="auto" w:before="6"/>
        <w:rPr>
          <w:rFonts w:ascii="宋体" w:hAnsi="宋体" w:cs="宋体" w:eastAsia="宋体" w:hint="default"/>
          <w:b/>
          <w:bCs/>
          <w:sz w:val="20"/>
          <w:szCs w:val="20"/>
        </w:rPr>
      </w:pPr>
      <w:r>
        <w:rPr/>
        <w:br w:type="column"/>
      </w:r>
      <w:r>
        <w:rPr>
          <w:rFonts w:ascii="宋体"/>
          <w:b/>
          <w:sz w:val="20"/>
        </w:rPr>
      </w:r>
    </w:p>
    <w:p>
      <w:pPr>
        <w:spacing w:before="0"/>
        <w:ind w:left="481" w:right="-19" w:hanging="321"/>
        <w:jc w:val="left"/>
        <w:rPr>
          <w:rFonts w:ascii="宋体" w:hAnsi="宋体" w:cs="宋体" w:eastAsia="宋体" w:hint="default"/>
          <w:sz w:val="16"/>
          <w:szCs w:val="16"/>
        </w:rPr>
      </w:pPr>
      <w:r>
        <w:rPr>
          <w:rFonts w:ascii="宋体" w:hAnsi="宋体" w:cs="宋体" w:eastAsia="宋体" w:hint="default"/>
          <w:b/>
          <w:bCs/>
          <w:sz w:val="16"/>
          <w:szCs w:val="16"/>
        </w:rPr>
        <w:t>其他权益变</w:t>
      </w:r>
      <w:r>
        <w:rPr>
          <w:rFonts w:ascii="宋体" w:hAnsi="宋体" w:cs="宋体" w:eastAsia="宋体" w:hint="default"/>
          <w:b/>
          <w:bCs/>
          <w:spacing w:val="1"/>
          <w:w w:val="99"/>
          <w:sz w:val="16"/>
          <w:szCs w:val="16"/>
        </w:rPr>
        <w:t> </w:t>
      </w:r>
      <w:r>
        <w:rPr>
          <w:rFonts w:ascii="宋体" w:hAnsi="宋体" w:cs="宋体" w:eastAsia="宋体" w:hint="default"/>
          <w:b/>
          <w:bCs/>
          <w:sz w:val="16"/>
          <w:szCs w:val="16"/>
        </w:rPr>
        <w:t>动</w:t>
      </w:r>
      <w:r>
        <w:rPr>
          <w:rFonts w:ascii="宋体" w:hAnsi="宋体" w:cs="宋体" w:eastAsia="宋体" w:hint="default"/>
          <w:sz w:val="16"/>
          <w:szCs w:val="16"/>
        </w:rPr>
      </w:r>
    </w:p>
    <w:p>
      <w:pPr>
        <w:spacing w:line="240" w:lineRule="auto" w:before="6"/>
        <w:rPr>
          <w:rFonts w:ascii="宋体" w:hAnsi="宋体" w:cs="宋体" w:eastAsia="宋体" w:hint="default"/>
          <w:b/>
          <w:bCs/>
          <w:sz w:val="20"/>
          <w:szCs w:val="20"/>
        </w:rPr>
      </w:pPr>
      <w:r>
        <w:rPr/>
        <w:br w:type="column"/>
      </w:r>
      <w:r>
        <w:rPr>
          <w:rFonts w:ascii="宋体"/>
          <w:b/>
          <w:sz w:val="20"/>
        </w:rPr>
      </w:r>
    </w:p>
    <w:p>
      <w:pPr>
        <w:spacing w:line="158" w:lineRule="exact" w:before="0"/>
        <w:ind w:left="159" w:right="-20" w:firstLine="0"/>
        <w:jc w:val="left"/>
        <w:rPr>
          <w:rFonts w:ascii="宋体" w:hAnsi="宋体" w:cs="宋体" w:eastAsia="宋体" w:hint="default"/>
          <w:sz w:val="16"/>
          <w:szCs w:val="16"/>
        </w:rPr>
      </w:pPr>
      <w:r>
        <w:rPr>
          <w:rFonts w:ascii="宋体" w:hAnsi="宋体" w:cs="宋体" w:eastAsia="宋体" w:hint="default"/>
          <w:b/>
          <w:bCs/>
          <w:sz w:val="16"/>
          <w:szCs w:val="16"/>
        </w:rPr>
        <w:t>宣告发放现金</w:t>
      </w:r>
      <w:r>
        <w:rPr>
          <w:rFonts w:ascii="宋体" w:hAnsi="宋体" w:cs="宋体" w:eastAsia="宋体" w:hint="default"/>
          <w:sz w:val="16"/>
          <w:szCs w:val="16"/>
        </w:rPr>
      </w:r>
    </w:p>
    <w:p>
      <w:pPr>
        <w:tabs>
          <w:tab w:pos="1629" w:val="left" w:leader="none"/>
        </w:tabs>
        <w:spacing w:line="258" w:lineRule="exact" w:before="0"/>
        <w:ind w:left="239" w:right="-20" w:firstLine="0"/>
        <w:jc w:val="left"/>
        <w:rPr>
          <w:rFonts w:ascii="宋体" w:hAnsi="宋体" w:cs="宋体" w:eastAsia="宋体" w:hint="default"/>
          <w:sz w:val="16"/>
          <w:szCs w:val="16"/>
        </w:rPr>
      </w:pPr>
      <w:r>
        <w:rPr>
          <w:rFonts w:ascii="宋体" w:hAnsi="宋体" w:cs="宋体" w:eastAsia="宋体" w:hint="default"/>
          <w:b/>
          <w:bCs/>
          <w:w w:val="95"/>
          <w:sz w:val="16"/>
          <w:szCs w:val="16"/>
        </w:rPr>
        <w:t>股利或利润</w:t>
        <w:tab/>
      </w:r>
      <w:r>
        <w:rPr>
          <w:rFonts w:ascii="宋体" w:hAnsi="宋体" w:cs="宋体" w:eastAsia="宋体" w:hint="default"/>
          <w:b/>
          <w:bCs/>
          <w:position w:val="10"/>
          <w:sz w:val="16"/>
          <w:szCs w:val="16"/>
        </w:rPr>
        <w:t>其他</w:t>
      </w:r>
      <w:r>
        <w:rPr>
          <w:rFonts w:ascii="宋体" w:hAnsi="宋体" w:cs="宋体" w:eastAsia="宋体" w:hint="default"/>
          <w:sz w:val="16"/>
          <w:szCs w:val="16"/>
        </w:rPr>
      </w:r>
    </w:p>
    <w:p>
      <w:pPr>
        <w:tabs>
          <w:tab w:pos="1684" w:val="left" w:leader="none"/>
        </w:tabs>
        <w:spacing w:line="258" w:lineRule="exact" w:before="120"/>
        <w:ind w:left="676" w:right="0" w:firstLine="0"/>
        <w:jc w:val="left"/>
        <w:rPr>
          <w:rFonts w:ascii="宋体" w:hAnsi="宋体" w:cs="宋体" w:eastAsia="宋体" w:hint="default"/>
          <w:sz w:val="16"/>
          <w:szCs w:val="16"/>
        </w:rPr>
      </w:pPr>
      <w:r>
        <w:rPr>
          <w:w w:val="95"/>
        </w:rPr>
        <w:br w:type="column"/>
      </w:r>
      <w:r>
        <w:rPr>
          <w:rFonts w:ascii="宋体" w:hAnsi="宋体" w:cs="宋体" w:eastAsia="宋体" w:hint="default"/>
          <w:b/>
          <w:bCs/>
          <w:w w:val="95"/>
          <w:position w:val="-9"/>
          <w:sz w:val="16"/>
          <w:szCs w:val="16"/>
        </w:rPr>
        <w:t>年末余额</w:t>
        <w:tab/>
      </w:r>
      <w:r>
        <w:rPr>
          <w:rFonts w:ascii="宋体" w:hAnsi="宋体" w:cs="宋体" w:eastAsia="宋体" w:hint="default"/>
          <w:b/>
          <w:bCs/>
          <w:sz w:val="16"/>
          <w:szCs w:val="16"/>
        </w:rPr>
        <w:t>减值准备年末</w:t>
      </w:r>
      <w:r>
        <w:rPr>
          <w:rFonts w:ascii="宋体" w:hAnsi="宋体" w:cs="宋体" w:eastAsia="宋体" w:hint="default"/>
          <w:sz w:val="16"/>
          <w:szCs w:val="16"/>
        </w:rPr>
      </w:r>
    </w:p>
    <w:p>
      <w:pPr>
        <w:spacing w:line="158" w:lineRule="exact" w:before="0"/>
        <w:ind w:left="0" w:right="525" w:firstLine="0"/>
        <w:jc w:val="right"/>
        <w:rPr>
          <w:rFonts w:ascii="宋体" w:hAnsi="宋体" w:cs="宋体" w:eastAsia="宋体" w:hint="default"/>
          <w:sz w:val="16"/>
          <w:szCs w:val="16"/>
        </w:rPr>
      </w:pPr>
      <w:r>
        <w:rPr>
          <w:rFonts w:ascii="宋体" w:hAnsi="宋体" w:cs="宋体" w:eastAsia="宋体" w:hint="default"/>
          <w:b/>
          <w:bCs/>
          <w:w w:val="95"/>
          <w:sz w:val="16"/>
          <w:szCs w:val="16"/>
        </w:rPr>
        <w:t>余额</w:t>
      </w:r>
      <w:r>
        <w:rPr>
          <w:rFonts w:ascii="宋体" w:hAnsi="宋体" w:cs="宋体" w:eastAsia="宋体" w:hint="default"/>
          <w:sz w:val="16"/>
          <w:szCs w:val="16"/>
        </w:rPr>
      </w:r>
    </w:p>
    <w:p>
      <w:pPr>
        <w:spacing w:after="0" w:line="158" w:lineRule="exact"/>
        <w:jc w:val="right"/>
        <w:rPr>
          <w:rFonts w:ascii="宋体" w:hAnsi="宋体" w:cs="宋体" w:eastAsia="宋体" w:hint="default"/>
          <w:sz w:val="16"/>
          <w:szCs w:val="16"/>
        </w:rPr>
        <w:sectPr>
          <w:type w:val="continuous"/>
          <w:pgSz w:w="16840" w:h="11910" w:orient="landscape"/>
          <w:pgMar w:top="1080" w:bottom="280" w:left="1240" w:right="540"/>
          <w:cols w:num="6" w:equalWidth="0">
            <w:col w:w="4369" w:space="40"/>
            <w:col w:w="3623" w:space="40"/>
            <w:col w:w="1096" w:space="40"/>
            <w:col w:w="965" w:space="40"/>
            <w:col w:w="1952" w:space="40"/>
            <w:col w:w="2855"/>
          </w:cols>
        </w:sectPr>
      </w:pPr>
    </w:p>
    <w:p>
      <w:pPr>
        <w:spacing w:line="240" w:lineRule="auto" w:before="0"/>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740.45pt;height:.5pt;mso-position-horizontal-relative:char;mso-position-vertical-relative:line" coordorigin="0,0" coordsize="14809,10">
            <v:group style="position:absolute;left:5;top:5;width:3303;height:2" coordorigin="5,5" coordsize="3303,2">
              <v:shape style="position:absolute;left:5;top:5;width:3303;height:2" coordorigin="5,5" coordsize="3303,0" path="m5,5l3308,5e" filled="false" stroked="true" strokeweight=".48pt" strokecolor="#000000">
                <v:path arrowok="t"/>
              </v:shape>
            </v:group>
            <v:group style="position:absolute;left:3308;top:5;width:10;height:2" coordorigin="3308,5" coordsize="10,2">
              <v:shape style="position:absolute;left:3308;top:5;width:10;height:2" coordorigin="3308,5" coordsize="10,0" path="m3308,5l3317,5e" filled="false" stroked="true" strokeweight=".48pt" strokecolor="#000000">
                <v:path arrowok="t"/>
              </v:shape>
            </v:group>
            <v:group style="position:absolute;left:3317;top:5;width:1238;height:2" coordorigin="3317,5" coordsize="1238,2">
              <v:shape style="position:absolute;left:3317;top:5;width:1238;height:2" coordorigin="3317,5" coordsize="1238,0" path="m3317,5l4554,5e" filled="false" stroked="true" strokeweight=".48pt" strokecolor="#000000">
                <v:path arrowok="t"/>
              </v:shape>
            </v:group>
            <v:group style="position:absolute;left:4554;top:5;width:10;height:2" coordorigin="4554,5" coordsize="10,2">
              <v:shape style="position:absolute;left:4554;top:5;width:10;height:2" coordorigin="4554,5" coordsize="10,0" path="m4554,5l4564,5e" filled="false" stroked="true" strokeweight=".48pt" strokecolor="#000000">
                <v:path arrowok="t"/>
              </v:shape>
            </v:group>
            <v:group style="position:absolute;left:4564;top:5;width:1224;height:2" coordorigin="4564,5" coordsize="1224,2">
              <v:shape style="position:absolute;left:4564;top:5;width:1224;height:2" coordorigin="4564,5" coordsize="1224,0" path="m4564,5l5788,5e" filled="false" stroked="true" strokeweight=".48pt" strokecolor="#000000">
                <v:path arrowok="t"/>
              </v:shape>
            </v:group>
            <v:group style="position:absolute;left:5788;top:5;width:10;height:2" coordorigin="5788,5" coordsize="10,2">
              <v:shape style="position:absolute;left:5788;top:5;width:10;height:2" coordorigin="5788,5" coordsize="10,0" path="m5788,5l5798,5e" filled="false" stroked="true" strokeweight=".48pt" strokecolor="#000000">
                <v:path arrowok="t"/>
              </v:shape>
            </v:group>
            <v:group style="position:absolute;left:5798;top:5;width:1067;height:2" coordorigin="5798,5" coordsize="1067,2">
              <v:shape style="position:absolute;left:5798;top:5;width:1067;height:2" coordorigin="5798,5" coordsize="1067,0" path="m5798,5l6864,5e" filled="false" stroked="true" strokeweight=".48pt" strokecolor="#000000">
                <v:path arrowok="t"/>
              </v:shape>
            </v:group>
            <v:group style="position:absolute;left:6864;top:5;width:10;height:2" coordorigin="6864,5" coordsize="10,2">
              <v:shape style="position:absolute;left:6864;top:5;width:10;height:2" coordorigin="6864,5" coordsize="10,0" path="m6864,5l6874,5e" filled="false" stroked="true" strokeweight=".48pt" strokecolor="#000000">
                <v:path arrowok="t"/>
              </v:shape>
            </v:group>
            <v:group style="position:absolute;left:6874;top:5;width:1125;height:2" coordorigin="6874,5" coordsize="1125,2">
              <v:shape style="position:absolute;left:6874;top:5;width:1125;height:2" coordorigin="6874,5" coordsize="1125,0" path="m6874,5l7998,5e" filled="false" stroked="true" strokeweight=".48pt" strokecolor="#000000">
                <v:path arrowok="t"/>
              </v:shape>
            </v:group>
            <v:group style="position:absolute;left:7998;top:5;width:10;height:2" coordorigin="7998,5" coordsize="10,2">
              <v:shape style="position:absolute;left:7998;top:5;width:10;height:2" coordorigin="7998,5" coordsize="10,0" path="m7998,5l8008,5e" filled="false" stroked="true" strokeweight=".48pt" strokecolor="#000000">
                <v:path arrowok="t"/>
              </v:shape>
            </v:group>
            <v:group style="position:absolute;left:8008;top:5;width:1127;height:2" coordorigin="8008,5" coordsize="1127,2">
              <v:shape style="position:absolute;left:8008;top:5;width:1127;height:2" coordorigin="8008,5" coordsize="1127,0" path="m8008,5l9135,5e" filled="false" stroked="true" strokeweight=".48pt" strokecolor="#000000">
                <v:path arrowok="t"/>
              </v:shape>
            </v:group>
            <v:group style="position:absolute;left:9135;top:5;width:10;height:2" coordorigin="9135,5" coordsize="10,2">
              <v:shape style="position:absolute;left:9135;top:5;width:10;height:2" coordorigin="9135,5" coordsize="10,0" path="m9135,5l9144,5e" filled="false" stroked="true" strokeweight=".48pt" strokecolor="#000000">
                <v:path arrowok="t"/>
              </v:shape>
            </v:group>
            <v:group style="position:absolute;left:9144;top:5;width:1026;height:2" coordorigin="9144,5" coordsize="1026,2">
              <v:shape style="position:absolute;left:9144;top:5;width:1026;height:2" coordorigin="9144,5" coordsize="1026,0" path="m9144,5l10170,5e" filled="false" stroked="true" strokeweight=".48pt" strokecolor="#000000">
                <v:path arrowok="t"/>
              </v:shape>
            </v:group>
            <v:group style="position:absolute;left:10170;top:5;width:10;height:2" coordorigin="10170,5" coordsize="10,2">
              <v:shape style="position:absolute;left:10170;top:5;width:10;height:2" coordorigin="10170,5" coordsize="10,0" path="m10170,5l10179,5e" filled="false" stroked="true" strokeweight=".48pt" strokecolor="#000000">
                <v:path arrowok="t"/>
              </v:shape>
            </v:group>
            <v:group style="position:absolute;left:10179;top:5;width:1125;height:2" coordorigin="10179,5" coordsize="1125,2">
              <v:shape style="position:absolute;left:10179;top:5;width:1125;height:2" coordorigin="10179,5" coordsize="1125,0" path="m10179,5l11304,5e" filled="false" stroked="true" strokeweight=".48pt" strokecolor="#000000">
                <v:path arrowok="t"/>
              </v:shape>
            </v:group>
            <v:group style="position:absolute;left:11304;top:5;width:10;height:2" coordorigin="11304,5" coordsize="10,2">
              <v:shape style="position:absolute;left:11304;top:5;width:10;height:2" coordorigin="11304,5" coordsize="10,0" path="m11304,5l11313,5e" filled="false" stroked="true" strokeweight=".48pt" strokecolor="#000000">
                <v:path arrowok="t"/>
              </v:shape>
            </v:group>
            <v:group style="position:absolute;left:11313;top:5;width:1154;height:2" coordorigin="11313,5" coordsize="1154,2">
              <v:shape style="position:absolute;left:11313;top:5;width:1154;height:2" coordorigin="11313,5" coordsize="1154,0" path="m11313,5l12466,5e" filled="false" stroked="true" strokeweight=".48pt" strokecolor="#000000">
                <v:path arrowok="t"/>
              </v:shape>
            </v:group>
            <v:group style="position:absolute;left:12466;top:5;width:10;height:2" coordorigin="12466,5" coordsize="10,2">
              <v:shape style="position:absolute;left:12466;top:5;width:10;height:2" coordorigin="12466,5" coordsize="10,0" path="m12466,5l12476,5e" filled="false" stroked="true" strokeweight=".48pt" strokecolor="#000000">
                <v:path arrowok="t"/>
              </v:shape>
            </v:group>
            <v:group style="position:absolute;left:12476;top:5;width:1224;height:2" coordorigin="12476,5" coordsize="1224,2">
              <v:shape style="position:absolute;left:12476;top:5;width:1224;height:2" coordorigin="12476,5" coordsize="1224,0" path="m12476,5l13700,5e" filled="false" stroked="true" strokeweight=".48pt" strokecolor="#000000">
                <v:path arrowok="t"/>
              </v:shape>
            </v:group>
            <v:group style="position:absolute;left:13700;top:5;width:10;height:2" coordorigin="13700,5" coordsize="10,2">
              <v:shape style="position:absolute;left:13700;top:5;width:10;height:2" coordorigin="13700,5" coordsize="10,0" path="m13700,5l13710,5e" filled="false" stroked="true" strokeweight=".48pt" strokecolor="#000000">
                <v:path arrowok="t"/>
              </v:shape>
            </v:group>
            <v:group style="position:absolute;left:13710;top:5;width:1095;height:2" coordorigin="13710,5" coordsize="1095,2">
              <v:shape style="position:absolute;left:13710;top:5;width:1095;height:2" coordorigin="13710,5" coordsize="1095,0" path="m13710,5l14804,5e" filled="false" stroked="true" strokeweight=".48pt" strokecolor="#000000">
                <v:path arrowok="t"/>
              </v:shape>
            </v:group>
          </v:group>
        </w:pict>
      </w:r>
      <w:r>
        <w:rPr>
          <w:rFonts w:ascii="宋体" w:hAnsi="宋体" w:cs="宋体" w:eastAsia="宋体" w:hint="default"/>
          <w:sz w:val="2"/>
          <w:szCs w:val="2"/>
        </w:rPr>
      </w:r>
    </w:p>
    <w:tbl>
      <w:tblPr>
        <w:tblW w:w="0" w:type="auto"/>
        <w:jc w:val="left"/>
        <w:tblInd w:w="120" w:type="dxa"/>
        <w:tblLayout w:type="fixed"/>
        <w:tblCellMar>
          <w:top w:w="0" w:type="dxa"/>
          <w:left w:w="0" w:type="dxa"/>
          <w:bottom w:w="0" w:type="dxa"/>
          <w:right w:w="0" w:type="dxa"/>
        </w:tblCellMar>
        <w:tblLook w:val="01E0"/>
      </w:tblPr>
      <w:tblGrid>
        <w:gridCol w:w="3073"/>
        <w:gridCol w:w="1475"/>
        <w:gridCol w:w="1575"/>
        <w:gridCol w:w="745"/>
        <w:gridCol w:w="1136"/>
        <w:gridCol w:w="1125"/>
        <w:gridCol w:w="1083"/>
        <w:gridCol w:w="1469"/>
        <w:gridCol w:w="779"/>
        <w:gridCol w:w="1268"/>
        <w:gridCol w:w="1070"/>
      </w:tblGrid>
      <w:tr>
        <w:trPr>
          <w:trHeight w:val="611" w:hRule="exact"/>
        </w:trPr>
        <w:tc>
          <w:tcPr>
            <w:tcW w:w="3073" w:type="dxa"/>
            <w:tcBorders>
              <w:top w:val="nil" w:sz="6" w:space="0" w:color="auto"/>
              <w:left w:val="nil" w:sz="6" w:space="0" w:color="auto"/>
              <w:bottom w:val="nil" w:sz="6" w:space="0" w:color="auto"/>
              <w:right w:val="nil" w:sz="6" w:space="0" w:color="auto"/>
            </w:tcBorders>
          </w:tcPr>
          <w:p>
            <w:pPr>
              <w:pStyle w:val="TableParagraph"/>
              <w:spacing w:line="326" w:lineRule="auto" w:before="44"/>
              <w:ind w:left="57" w:right="1414"/>
              <w:jc w:val="left"/>
              <w:rPr>
                <w:rFonts w:ascii="宋体" w:hAnsi="宋体" w:cs="宋体" w:eastAsia="宋体" w:hint="default"/>
                <w:sz w:val="16"/>
                <w:szCs w:val="16"/>
              </w:rPr>
            </w:pPr>
            <w:r>
              <w:rPr>
                <w:rFonts w:ascii="宋体" w:hAnsi="宋体" w:cs="宋体" w:eastAsia="宋体" w:hint="default"/>
                <w:sz w:val="16"/>
                <w:szCs w:val="16"/>
              </w:rPr>
              <w:t>一、合营企业</w:t>
            </w:r>
            <w:r>
              <w:rPr>
                <w:rFonts w:ascii="宋体" w:hAnsi="宋体" w:cs="宋体" w:eastAsia="宋体" w:hint="default"/>
                <w:w w:val="99"/>
                <w:sz w:val="16"/>
                <w:szCs w:val="16"/>
              </w:rPr>
              <w:t> </w:t>
            </w:r>
            <w:r>
              <w:rPr>
                <w:rFonts w:ascii="宋体" w:hAnsi="宋体" w:cs="宋体" w:eastAsia="宋体" w:hint="default"/>
                <w:sz w:val="16"/>
                <w:szCs w:val="16"/>
              </w:rPr>
              <w:t>海康人寿保险有限公司</w:t>
            </w:r>
          </w:p>
        </w:tc>
        <w:tc>
          <w:tcPr>
            <w:tcW w:w="147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56"/>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57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395"/>
              <w:jc w:val="right"/>
              <w:rPr>
                <w:rFonts w:ascii="Times New Roman" w:hAnsi="Times New Roman" w:cs="Times New Roman" w:eastAsia="Times New Roman" w:hint="default"/>
                <w:sz w:val="16"/>
                <w:szCs w:val="16"/>
              </w:rPr>
            </w:pPr>
            <w:r>
              <w:rPr>
                <w:rFonts w:ascii="Times New Roman"/>
                <w:spacing w:val="-1"/>
                <w:sz w:val="16"/>
              </w:rPr>
              <w:t>1,000,960,000.00</w:t>
            </w:r>
          </w:p>
        </w:tc>
        <w:tc>
          <w:tcPr>
            <w:tcW w:w="74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65"/>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13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66"/>
              <w:jc w:val="right"/>
              <w:rPr>
                <w:rFonts w:ascii="Times New Roman" w:hAnsi="Times New Roman" w:cs="Times New Roman" w:eastAsia="Times New Roman" w:hint="default"/>
                <w:sz w:val="16"/>
                <w:szCs w:val="16"/>
              </w:rPr>
            </w:pPr>
            <w:r>
              <w:rPr>
                <w:rFonts w:ascii="Times New Roman"/>
                <w:spacing w:val="-1"/>
                <w:sz w:val="16"/>
              </w:rPr>
              <w:t>40,801,542.39</w:t>
            </w:r>
          </w:p>
        </w:tc>
        <w:tc>
          <w:tcPr>
            <w:tcW w:w="112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55"/>
              <w:jc w:val="right"/>
              <w:rPr>
                <w:rFonts w:ascii="Times New Roman" w:hAnsi="Times New Roman" w:cs="Times New Roman" w:eastAsia="Times New Roman" w:hint="default"/>
                <w:sz w:val="16"/>
                <w:szCs w:val="16"/>
              </w:rPr>
            </w:pPr>
            <w:r>
              <w:rPr>
                <w:rFonts w:ascii="Times New Roman"/>
                <w:spacing w:val="-1"/>
                <w:sz w:val="16"/>
              </w:rPr>
              <w:t>-5,372,585.61</w:t>
            </w:r>
          </w:p>
        </w:tc>
        <w:tc>
          <w:tcPr>
            <w:tcW w:w="108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4"/>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46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439"/>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77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55"/>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26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89"/>
              <w:jc w:val="right"/>
              <w:rPr>
                <w:rFonts w:ascii="Times New Roman" w:hAnsi="Times New Roman" w:cs="Times New Roman" w:eastAsia="Times New Roman" w:hint="default"/>
                <w:sz w:val="16"/>
                <w:szCs w:val="16"/>
              </w:rPr>
            </w:pPr>
            <w:r>
              <w:rPr>
                <w:rFonts w:ascii="Times New Roman"/>
                <w:spacing w:val="-1"/>
                <w:sz w:val="16"/>
              </w:rPr>
              <w:t>1,036,388,956.78</w:t>
            </w:r>
          </w:p>
        </w:tc>
        <w:tc>
          <w:tcPr>
            <w:tcW w:w="107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56"/>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r>
      <w:tr>
        <w:trPr>
          <w:trHeight w:val="285" w:hRule="exact"/>
        </w:trPr>
        <w:tc>
          <w:tcPr>
            <w:tcW w:w="3073" w:type="dxa"/>
            <w:tcBorders>
              <w:top w:val="nil" w:sz="6" w:space="0" w:color="auto"/>
              <w:left w:val="nil" w:sz="6" w:space="0" w:color="auto"/>
              <w:bottom w:val="nil" w:sz="6" w:space="0" w:color="auto"/>
              <w:right w:val="nil" w:sz="6" w:space="0" w:color="auto"/>
            </w:tcBorders>
          </w:tcPr>
          <w:p>
            <w:pPr>
              <w:pStyle w:val="TableParagraph"/>
              <w:spacing w:line="240" w:lineRule="auto" w:before="3"/>
              <w:ind w:left="57" w:right="0"/>
              <w:jc w:val="left"/>
              <w:rPr>
                <w:rFonts w:ascii="宋体" w:hAnsi="宋体" w:cs="宋体" w:eastAsia="宋体" w:hint="default"/>
                <w:sz w:val="16"/>
                <w:szCs w:val="16"/>
              </w:rPr>
            </w:pPr>
            <w:r>
              <w:rPr>
                <w:rFonts w:ascii="宋体" w:hAnsi="宋体" w:cs="宋体" w:eastAsia="宋体" w:hint="default"/>
                <w:sz w:val="16"/>
                <w:szCs w:val="16"/>
              </w:rPr>
              <w:t>同方川崎空调设备有限公司</w:t>
            </w:r>
          </w:p>
        </w:tc>
        <w:tc>
          <w:tcPr>
            <w:tcW w:w="147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56"/>
              <w:jc w:val="right"/>
              <w:rPr>
                <w:rFonts w:ascii="Times New Roman" w:hAnsi="Times New Roman" w:cs="Times New Roman" w:eastAsia="Times New Roman" w:hint="default"/>
                <w:sz w:val="16"/>
                <w:szCs w:val="16"/>
              </w:rPr>
            </w:pPr>
            <w:r>
              <w:rPr>
                <w:rFonts w:ascii="Times New Roman"/>
                <w:spacing w:val="-1"/>
                <w:sz w:val="16"/>
              </w:rPr>
              <w:t>103,082,472.61</w:t>
            </w:r>
          </w:p>
        </w:tc>
        <w:tc>
          <w:tcPr>
            <w:tcW w:w="157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396"/>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74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65"/>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13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66"/>
              <w:jc w:val="right"/>
              <w:rPr>
                <w:rFonts w:ascii="Times New Roman" w:hAnsi="Times New Roman" w:cs="Times New Roman" w:eastAsia="Times New Roman" w:hint="default"/>
                <w:sz w:val="16"/>
                <w:szCs w:val="16"/>
              </w:rPr>
            </w:pPr>
            <w:r>
              <w:rPr>
                <w:rFonts w:ascii="Times New Roman"/>
                <w:spacing w:val="-1"/>
                <w:sz w:val="16"/>
              </w:rPr>
              <w:t>-6,315,936.88</w:t>
            </w:r>
          </w:p>
        </w:tc>
        <w:tc>
          <w:tcPr>
            <w:tcW w:w="112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54"/>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08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4"/>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469"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439"/>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779"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55"/>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26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90"/>
              <w:jc w:val="right"/>
              <w:rPr>
                <w:rFonts w:ascii="Times New Roman" w:hAnsi="Times New Roman" w:cs="Times New Roman" w:eastAsia="Times New Roman" w:hint="default"/>
                <w:sz w:val="16"/>
                <w:szCs w:val="16"/>
              </w:rPr>
            </w:pPr>
            <w:r>
              <w:rPr>
                <w:rFonts w:ascii="Times New Roman"/>
                <w:spacing w:val="-1"/>
                <w:sz w:val="16"/>
              </w:rPr>
              <w:t>96,766,535.73</w:t>
            </w:r>
          </w:p>
        </w:tc>
        <w:tc>
          <w:tcPr>
            <w:tcW w:w="1070"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56"/>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r>
      <w:tr>
        <w:trPr>
          <w:trHeight w:val="244" w:hRule="exact"/>
        </w:trPr>
        <w:tc>
          <w:tcPr>
            <w:tcW w:w="3073" w:type="dxa"/>
            <w:tcBorders>
              <w:top w:val="nil" w:sz="6" w:space="0" w:color="auto"/>
              <w:left w:val="nil" w:sz="6" w:space="0" w:color="auto"/>
              <w:bottom w:val="single" w:sz="4" w:space="0" w:color="000000"/>
              <w:right w:val="nil" w:sz="6" w:space="0" w:color="auto"/>
            </w:tcBorders>
          </w:tcPr>
          <w:p>
            <w:pPr>
              <w:pStyle w:val="TableParagraph"/>
              <w:spacing w:line="240" w:lineRule="auto" w:before="4"/>
              <w:ind w:left="57" w:right="0"/>
              <w:jc w:val="left"/>
              <w:rPr>
                <w:rFonts w:ascii="宋体" w:hAnsi="宋体" w:cs="宋体" w:eastAsia="宋体" w:hint="default"/>
                <w:sz w:val="16"/>
                <w:szCs w:val="16"/>
              </w:rPr>
            </w:pPr>
            <w:r>
              <w:rPr>
                <w:rFonts w:ascii="宋体" w:hAnsi="宋体" w:cs="宋体" w:eastAsia="宋体" w:hint="default"/>
                <w:sz w:val="16"/>
                <w:szCs w:val="16"/>
              </w:rPr>
              <w:t>同方恩欧凯（无锡）膜技术有限公司</w:t>
            </w:r>
          </w:p>
        </w:tc>
        <w:tc>
          <w:tcPr>
            <w:tcW w:w="1475" w:type="dxa"/>
            <w:tcBorders>
              <w:top w:val="nil" w:sz="6" w:space="0" w:color="auto"/>
              <w:left w:val="nil" w:sz="6" w:space="0" w:color="auto"/>
              <w:bottom w:val="single" w:sz="4" w:space="0" w:color="000000"/>
              <w:right w:val="nil" w:sz="6" w:space="0" w:color="auto"/>
            </w:tcBorders>
          </w:tcPr>
          <w:p>
            <w:pPr>
              <w:pStyle w:val="TableParagraph"/>
              <w:spacing w:line="240" w:lineRule="auto" w:before="51"/>
              <w:ind w:right="56"/>
              <w:jc w:val="right"/>
              <w:rPr>
                <w:rFonts w:ascii="Times New Roman" w:hAnsi="Times New Roman" w:cs="Times New Roman" w:eastAsia="Times New Roman" w:hint="default"/>
                <w:sz w:val="16"/>
                <w:szCs w:val="16"/>
              </w:rPr>
            </w:pPr>
            <w:r>
              <w:rPr>
                <w:rFonts w:ascii="Times New Roman"/>
                <w:w w:val="95"/>
                <w:sz w:val="16"/>
              </w:rPr>
              <w:t>9,895,757.33</w:t>
            </w:r>
            <w:r>
              <w:rPr>
                <w:rFonts w:ascii="Times New Roman"/>
                <w:sz w:val="16"/>
              </w:rPr>
            </w:r>
          </w:p>
        </w:tc>
        <w:tc>
          <w:tcPr>
            <w:tcW w:w="1575" w:type="dxa"/>
            <w:tcBorders>
              <w:top w:val="nil" w:sz="6" w:space="0" w:color="auto"/>
              <w:left w:val="nil" w:sz="6" w:space="0" w:color="auto"/>
              <w:bottom w:val="single" w:sz="4" w:space="0" w:color="000000"/>
              <w:right w:val="nil" w:sz="6" w:space="0" w:color="auto"/>
            </w:tcBorders>
          </w:tcPr>
          <w:p>
            <w:pPr>
              <w:pStyle w:val="TableParagraph"/>
              <w:spacing w:line="240" w:lineRule="auto" w:before="51"/>
              <w:ind w:right="396"/>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745" w:type="dxa"/>
            <w:tcBorders>
              <w:top w:val="nil" w:sz="6" w:space="0" w:color="auto"/>
              <w:left w:val="nil" w:sz="6" w:space="0" w:color="auto"/>
              <w:bottom w:val="single" w:sz="4" w:space="0" w:color="000000"/>
              <w:right w:val="nil" w:sz="6" w:space="0" w:color="auto"/>
            </w:tcBorders>
          </w:tcPr>
          <w:p>
            <w:pPr>
              <w:pStyle w:val="TableParagraph"/>
              <w:spacing w:line="240" w:lineRule="auto" w:before="51"/>
              <w:ind w:right="65"/>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136" w:type="dxa"/>
            <w:tcBorders>
              <w:top w:val="nil" w:sz="6" w:space="0" w:color="auto"/>
              <w:left w:val="nil" w:sz="6" w:space="0" w:color="auto"/>
              <w:bottom w:val="single" w:sz="4" w:space="0" w:color="000000"/>
              <w:right w:val="nil" w:sz="6" w:space="0" w:color="auto"/>
            </w:tcBorders>
          </w:tcPr>
          <w:p>
            <w:pPr>
              <w:pStyle w:val="TableParagraph"/>
              <w:spacing w:line="240" w:lineRule="auto" w:before="51"/>
              <w:ind w:right="66"/>
              <w:jc w:val="right"/>
              <w:rPr>
                <w:rFonts w:ascii="Times New Roman" w:hAnsi="Times New Roman" w:cs="Times New Roman" w:eastAsia="Times New Roman" w:hint="default"/>
                <w:sz w:val="16"/>
                <w:szCs w:val="16"/>
              </w:rPr>
            </w:pPr>
            <w:r>
              <w:rPr>
                <w:rFonts w:ascii="Times New Roman"/>
                <w:spacing w:val="-1"/>
                <w:sz w:val="16"/>
              </w:rPr>
              <w:t>-2,216,687.23</w:t>
            </w:r>
          </w:p>
        </w:tc>
        <w:tc>
          <w:tcPr>
            <w:tcW w:w="1125" w:type="dxa"/>
            <w:tcBorders>
              <w:top w:val="nil" w:sz="6" w:space="0" w:color="auto"/>
              <w:left w:val="nil" w:sz="6" w:space="0" w:color="auto"/>
              <w:bottom w:val="single" w:sz="4" w:space="0" w:color="000000"/>
              <w:right w:val="nil" w:sz="6" w:space="0" w:color="auto"/>
            </w:tcBorders>
          </w:tcPr>
          <w:p>
            <w:pPr>
              <w:pStyle w:val="TableParagraph"/>
              <w:spacing w:line="240" w:lineRule="auto" w:before="51"/>
              <w:ind w:right="54"/>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083" w:type="dxa"/>
            <w:tcBorders>
              <w:top w:val="nil" w:sz="6" w:space="0" w:color="auto"/>
              <w:left w:val="nil" w:sz="6" w:space="0" w:color="auto"/>
              <w:bottom w:val="single" w:sz="4" w:space="0" w:color="000000"/>
              <w:right w:val="nil" w:sz="6" w:space="0" w:color="auto"/>
            </w:tcBorders>
          </w:tcPr>
          <w:p>
            <w:pPr>
              <w:pStyle w:val="TableParagraph"/>
              <w:spacing w:line="240" w:lineRule="auto" w:before="51"/>
              <w:ind w:right="104"/>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469" w:type="dxa"/>
            <w:tcBorders>
              <w:top w:val="nil" w:sz="6" w:space="0" w:color="auto"/>
              <w:left w:val="nil" w:sz="6" w:space="0" w:color="auto"/>
              <w:bottom w:val="single" w:sz="4" w:space="0" w:color="000000"/>
              <w:right w:val="nil" w:sz="6" w:space="0" w:color="auto"/>
            </w:tcBorders>
          </w:tcPr>
          <w:p>
            <w:pPr>
              <w:pStyle w:val="TableParagraph"/>
              <w:spacing w:line="240" w:lineRule="auto" w:before="51"/>
              <w:ind w:right="439"/>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779" w:type="dxa"/>
            <w:tcBorders>
              <w:top w:val="nil" w:sz="6" w:space="0" w:color="auto"/>
              <w:left w:val="nil" w:sz="6" w:space="0" w:color="auto"/>
              <w:bottom w:val="single" w:sz="4" w:space="0" w:color="000000"/>
              <w:right w:val="nil" w:sz="6" w:space="0" w:color="auto"/>
            </w:tcBorders>
          </w:tcPr>
          <w:p>
            <w:pPr>
              <w:pStyle w:val="TableParagraph"/>
              <w:spacing w:line="240" w:lineRule="auto" w:before="51"/>
              <w:ind w:right="55"/>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268" w:type="dxa"/>
            <w:tcBorders>
              <w:top w:val="nil" w:sz="6" w:space="0" w:color="auto"/>
              <w:left w:val="nil" w:sz="6" w:space="0" w:color="auto"/>
              <w:bottom w:val="single" w:sz="4" w:space="0" w:color="000000"/>
              <w:right w:val="nil" w:sz="6" w:space="0" w:color="auto"/>
            </w:tcBorders>
          </w:tcPr>
          <w:p>
            <w:pPr>
              <w:pStyle w:val="TableParagraph"/>
              <w:spacing w:line="240" w:lineRule="auto" w:before="51"/>
              <w:ind w:right="90"/>
              <w:jc w:val="right"/>
              <w:rPr>
                <w:rFonts w:ascii="Times New Roman" w:hAnsi="Times New Roman" w:cs="Times New Roman" w:eastAsia="Times New Roman" w:hint="default"/>
                <w:sz w:val="16"/>
                <w:szCs w:val="16"/>
              </w:rPr>
            </w:pPr>
            <w:r>
              <w:rPr>
                <w:rFonts w:ascii="Times New Roman"/>
                <w:w w:val="95"/>
                <w:sz w:val="16"/>
              </w:rPr>
              <w:t>7,679,070.10</w:t>
            </w:r>
            <w:r>
              <w:rPr>
                <w:rFonts w:ascii="Times New Roman"/>
                <w:sz w:val="16"/>
              </w:rPr>
            </w:r>
          </w:p>
        </w:tc>
        <w:tc>
          <w:tcPr>
            <w:tcW w:w="1070" w:type="dxa"/>
            <w:tcBorders>
              <w:top w:val="nil" w:sz="6" w:space="0" w:color="auto"/>
              <w:left w:val="nil" w:sz="6" w:space="0" w:color="auto"/>
              <w:bottom w:val="single" w:sz="4" w:space="0" w:color="000000"/>
              <w:right w:val="nil" w:sz="6" w:space="0" w:color="auto"/>
            </w:tcBorders>
          </w:tcPr>
          <w:p>
            <w:pPr>
              <w:pStyle w:val="TableParagraph"/>
              <w:spacing w:line="240" w:lineRule="auto" w:before="51"/>
              <w:ind w:right="56"/>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r>
      <w:tr>
        <w:trPr>
          <w:trHeight w:val="327" w:hRule="exact"/>
        </w:trPr>
        <w:tc>
          <w:tcPr>
            <w:tcW w:w="3073" w:type="dxa"/>
            <w:tcBorders>
              <w:top w:val="single" w:sz="4" w:space="0" w:color="000000"/>
              <w:left w:val="nil" w:sz="6" w:space="0" w:color="auto"/>
              <w:bottom w:val="nil" w:sz="6" w:space="0" w:color="auto"/>
              <w:right w:val="nil" w:sz="6" w:space="0" w:color="auto"/>
            </w:tcBorders>
          </w:tcPr>
          <w:p>
            <w:pPr>
              <w:pStyle w:val="TableParagraph"/>
              <w:spacing w:line="240" w:lineRule="auto" w:before="50"/>
              <w:ind w:left="57" w:right="0"/>
              <w:jc w:val="left"/>
              <w:rPr>
                <w:rFonts w:ascii="宋体" w:hAnsi="宋体" w:cs="宋体" w:eastAsia="宋体" w:hint="default"/>
                <w:sz w:val="16"/>
                <w:szCs w:val="16"/>
              </w:rPr>
            </w:pPr>
            <w:r>
              <w:rPr>
                <w:rFonts w:ascii="宋体" w:hAnsi="宋体" w:cs="宋体" w:eastAsia="宋体" w:hint="default"/>
                <w:sz w:val="16"/>
                <w:szCs w:val="16"/>
              </w:rPr>
              <w:t>二、联营企业</w:t>
            </w:r>
          </w:p>
        </w:tc>
        <w:tc>
          <w:tcPr>
            <w:tcW w:w="1475" w:type="dxa"/>
            <w:tcBorders>
              <w:top w:val="single" w:sz="4" w:space="0" w:color="000000"/>
              <w:left w:val="nil" w:sz="6" w:space="0" w:color="auto"/>
              <w:bottom w:val="nil" w:sz="6" w:space="0" w:color="auto"/>
              <w:right w:val="nil" w:sz="6" w:space="0" w:color="auto"/>
            </w:tcBorders>
          </w:tcPr>
          <w:p>
            <w:pPr/>
          </w:p>
        </w:tc>
        <w:tc>
          <w:tcPr>
            <w:tcW w:w="1575" w:type="dxa"/>
            <w:tcBorders>
              <w:top w:val="single" w:sz="4" w:space="0" w:color="000000"/>
              <w:left w:val="nil" w:sz="6" w:space="0" w:color="auto"/>
              <w:bottom w:val="nil" w:sz="6" w:space="0" w:color="auto"/>
              <w:right w:val="nil" w:sz="6" w:space="0" w:color="auto"/>
            </w:tcBorders>
          </w:tcPr>
          <w:p>
            <w:pPr/>
          </w:p>
        </w:tc>
        <w:tc>
          <w:tcPr>
            <w:tcW w:w="745" w:type="dxa"/>
            <w:tcBorders>
              <w:top w:val="single" w:sz="4" w:space="0" w:color="000000"/>
              <w:left w:val="nil" w:sz="6" w:space="0" w:color="auto"/>
              <w:bottom w:val="nil" w:sz="6" w:space="0" w:color="auto"/>
              <w:right w:val="nil" w:sz="6" w:space="0" w:color="auto"/>
            </w:tcBorders>
          </w:tcPr>
          <w:p>
            <w:pPr/>
          </w:p>
        </w:tc>
        <w:tc>
          <w:tcPr>
            <w:tcW w:w="1136" w:type="dxa"/>
            <w:tcBorders>
              <w:top w:val="single" w:sz="4" w:space="0" w:color="000000"/>
              <w:left w:val="nil" w:sz="6" w:space="0" w:color="auto"/>
              <w:bottom w:val="nil" w:sz="6" w:space="0" w:color="auto"/>
              <w:right w:val="nil" w:sz="6" w:space="0" w:color="auto"/>
            </w:tcBorders>
          </w:tcPr>
          <w:p>
            <w:pPr/>
          </w:p>
        </w:tc>
        <w:tc>
          <w:tcPr>
            <w:tcW w:w="1125" w:type="dxa"/>
            <w:tcBorders>
              <w:top w:val="single" w:sz="4" w:space="0" w:color="000000"/>
              <w:left w:val="nil" w:sz="6" w:space="0" w:color="auto"/>
              <w:bottom w:val="nil" w:sz="6" w:space="0" w:color="auto"/>
              <w:right w:val="nil" w:sz="6" w:space="0" w:color="auto"/>
            </w:tcBorders>
          </w:tcPr>
          <w:p>
            <w:pPr/>
          </w:p>
        </w:tc>
        <w:tc>
          <w:tcPr>
            <w:tcW w:w="1083" w:type="dxa"/>
            <w:tcBorders>
              <w:top w:val="single" w:sz="4" w:space="0" w:color="000000"/>
              <w:left w:val="nil" w:sz="6" w:space="0" w:color="auto"/>
              <w:bottom w:val="nil" w:sz="6" w:space="0" w:color="auto"/>
              <w:right w:val="nil" w:sz="6" w:space="0" w:color="auto"/>
            </w:tcBorders>
          </w:tcPr>
          <w:p>
            <w:pPr/>
          </w:p>
        </w:tc>
        <w:tc>
          <w:tcPr>
            <w:tcW w:w="1469" w:type="dxa"/>
            <w:tcBorders>
              <w:top w:val="single" w:sz="4" w:space="0" w:color="000000"/>
              <w:left w:val="nil" w:sz="6" w:space="0" w:color="auto"/>
              <w:bottom w:val="nil" w:sz="6" w:space="0" w:color="auto"/>
              <w:right w:val="nil" w:sz="6" w:space="0" w:color="auto"/>
            </w:tcBorders>
          </w:tcPr>
          <w:p>
            <w:pPr/>
          </w:p>
        </w:tc>
        <w:tc>
          <w:tcPr>
            <w:tcW w:w="779" w:type="dxa"/>
            <w:tcBorders>
              <w:top w:val="single" w:sz="4" w:space="0" w:color="000000"/>
              <w:left w:val="nil" w:sz="6" w:space="0" w:color="auto"/>
              <w:bottom w:val="nil" w:sz="6" w:space="0" w:color="auto"/>
              <w:right w:val="nil" w:sz="6" w:space="0" w:color="auto"/>
            </w:tcBorders>
          </w:tcPr>
          <w:p>
            <w:pPr/>
          </w:p>
        </w:tc>
        <w:tc>
          <w:tcPr>
            <w:tcW w:w="1268" w:type="dxa"/>
            <w:tcBorders>
              <w:top w:val="single" w:sz="4" w:space="0" w:color="000000"/>
              <w:left w:val="nil" w:sz="6" w:space="0" w:color="auto"/>
              <w:bottom w:val="nil" w:sz="6" w:space="0" w:color="auto"/>
              <w:right w:val="nil" w:sz="6" w:space="0" w:color="auto"/>
            </w:tcBorders>
          </w:tcPr>
          <w:p>
            <w:pPr/>
          </w:p>
        </w:tc>
        <w:tc>
          <w:tcPr>
            <w:tcW w:w="1070" w:type="dxa"/>
            <w:tcBorders>
              <w:top w:val="single" w:sz="4" w:space="0" w:color="000000"/>
              <w:left w:val="nil" w:sz="6" w:space="0" w:color="auto"/>
              <w:bottom w:val="nil" w:sz="6" w:space="0" w:color="auto"/>
              <w:right w:val="nil" w:sz="6" w:space="0" w:color="auto"/>
            </w:tcBorders>
          </w:tcPr>
          <w:p>
            <w:pPr/>
          </w:p>
        </w:tc>
      </w:tr>
      <w:tr>
        <w:trPr>
          <w:trHeight w:val="294" w:hRule="exact"/>
        </w:trPr>
        <w:tc>
          <w:tcPr>
            <w:tcW w:w="3073" w:type="dxa"/>
            <w:tcBorders>
              <w:top w:val="nil" w:sz="6" w:space="0" w:color="auto"/>
              <w:left w:val="nil" w:sz="6" w:space="0" w:color="auto"/>
              <w:bottom w:val="nil" w:sz="6" w:space="0" w:color="auto"/>
              <w:right w:val="nil" w:sz="6" w:space="0" w:color="auto"/>
            </w:tcBorders>
          </w:tcPr>
          <w:p>
            <w:pPr>
              <w:pStyle w:val="TableParagraph"/>
              <w:spacing w:line="240" w:lineRule="auto" w:before="12"/>
              <w:ind w:left="57" w:right="0"/>
              <w:jc w:val="left"/>
              <w:rPr>
                <w:rFonts w:ascii="宋体" w:hAnsi="宋体" w:cs="宋体" w:eastAsia="宋体" w:hint="default"/>
                <w:sz w:val="16"/>
                <w:szCs w:val="16"/>
              </w:rPr>
            </w:pPr>
            <w:r>
              <w:rPr>
                <w:rFonts w:ascii="宋体" w:hAnsi="宋体" w:cs="宋体" w:eastAsia="宋体" w:hint="default"/>
                <w:sz w:val="16"/>
                <w:szCs w:val="16"/>
              </w:rPr>
              <w:t>重庆国信投资控股有限公司</w:t>
            </w:r>
          </w:p>
        </w:tc>
        <w:tc>
          <w:tcPr>
            <w:tcW w:w="1475"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56"/>
              <w:jc w:val="right"/>
              <w:rPr>
                <w:rFonts w:ascii="Times New Roman" w:hAnsi="Times New Roman" w:cs="Times New Roman" w:eastAsia="Times New Roman" w:hint="default"/>
                <w:sz w:val="16"/>
                <w:szCs w:val="16"/>
              </w:rPr>
            </w:pPr>
            <w:r>
              <w:rPr>
                <w:rFonts w:ascii="Times New Roman"/>
                <w:spacing w:val="-1"/>
                <w:sz w:val="16"/>
              </w:rPr>
              <w:t>4,472,081,886.70</w:t>
            </w:r>
          </w:p>
        </w:tc>
        <w:tc>
          <w:tcPr>
            <w:tcW w:w="1575"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396"/>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745"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65"/>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136"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66"/>
              <w:jc w:val="right"/>
              <w:rPr>
                <w:rFonts w:ascii="Times New Roman" w:hAnsi="Times New Roman" w:cs="Times New Roman" w:eastAsia="Times New Roman" w:hint="default"/>
                <w:sz w:val="16"/>
                <w:szCs w:val="16"/>
              </w:rPr>
            </w:pPr>
            <w:r>
              <w:rPr>
                <w:rFonts w:ascii="Times New Roman"/>
                <w:spacing w:val="-1"/>
                <w:sz w:val="16"/>
              </w:rPr>
              <w:t>733,928,753.45</w:t>
            </w:r>
          </w:p>
        </w:tc>
        <w:tc>
          <w:tcPr>
            <w:tcW w:w="1125"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55"/>
              <w:jc w:val="right"/>
              <w:rPr>
                <w:rFonts w:ascii="Times New Roman" w:hAnsi="Times New Roman" w:cs="Times New Roman" w:eastAsia="Times New Roman" w:hint="default"/>
                <w:sz w:val="16"/>
                <w:szCs w:val="16"/>
              </w:rPr>
            </w:pPr>
            <w:r>
              <w:rPr>
                <w:rFonts w:ascii="Times New Roman"/>
                <w:spacing w:val="-1"/>
                <w:sz w:val="16"/>
              </w:rPr>
              <w:t>204,844,054.24</w:t>
            </w:r>
          </w:p>
        </w:tc>
        <w:tc>
          <w:tcPr>
            <w:tcW w:w="1083"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05"/>
              <w:jc w:val="right"/>
              <w:rPr>
                <w:rFonts w:ascii="Times New Roman" w:hAnsi="Times New Roman" w:cs="Times New Roman" w:eastAsia="Times New Roman" w:hint="default"/>
                <w:sz w:val="16"/>
                <w:szCs w:val="16"/>
              </w:rPr>
            </w:pPr>
            <w:r>
              <w:rPr>
                <w:rFonts w:ascii="Times New Roman"/>
                <w:w w:val="95"/>
                <w:sz w:val="16"/>
              </w:rPr>
              <w:t>269,281.00</w:t>
            </w:r>
            <w:r>
              <w:rPr>
                <w:rFonts w:ascii="Times New Roman"/>
                <w:sz w:val="16"/>
              </w:rPr>
            </w:r>
          </w:p>
        </w:tc>
        <w:tc>
          <w:tcPr>
            <w:tcW w:w="1469"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439"/>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779"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55"/>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268"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89"/>
              <w:jc w:val="right"/>
              <w:rPr>
                <w:rFonts w:ascii="Times New Roman" w:hAnsi="Times New Roman" w:cs="Times New Roman" w:eastAsia="Times New Roman" w:hint="default"/>
                <w:sz w:val="16"/>
                <w:szCs w:val="16"/>
              </w:rPr>
            </w:pPr>
            <w:r>
              <w:rPr>
                <w:rFonts w:ascii="Times New Roman"/>
                <w:spacing w:val="-1"/>
                <w:sz w:val="16"/>
              </w:rPr>
              <w:t>5,411,123,975.39</w:t>
            </w:r>
          </w:p>
        </w:tc>
        <w:tc>
          <w:tcPr>
            <w:tcW w:w="1070"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56"/>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r>
      <w:tr>
        <w:trPr>
          <w:trHeight w:val="284" w:hRule="exact"/>
        </w:trPr>
        <w:tc>
          <w:tcPr>
            <w:tcW w:w="3073" w:type="dxa"/>
            <w:tcBorders>
              <w:top w:val="nil" w:sz="6" w:space="0" w:color="auto"/>
              <w:left w:val="nil" w:sz="6" w:space="0" w:color="auto"/>
              <w:bottom w:val="nil" w:sz="6" w:space="0" w:color="auto"/>
              <w:right w:val="nil" w:sz="6" w:space="0" w:color="auto"/>
            </w:tcBorders>
          </w:tcPr>
          <w:p>
            <w:pPr>
              <w:pStyle w:val="TableParagraph"/>
              <w:spacing w:line="240" w:lineRule="auto" w:before="4"/>
              <w:ind w:left="57" w:right="0"/>
              <w:jc w:val="left"/>
              <w:rPr>
                <w:rFonts w:ascii="宋体" w:hAnsi="宋体" w:cs="宋体" w:eastAsia="宋体" w:hint="default"/>
                <w:sz w:val="16"/>
                <w:szCs w:val="16"/>
              </w:rPr>
            </w:pPr>
            <w:r>
              <w:rPr>
                <w:rFonts w:ascii="宋体" w:hAnsi="宋体" w:cs="宋体" w:eastAsia="宋体" w:hint="default"/>
                <w:sz w:val="16"/>
                <w:szCs w:val="16"/>
              </w:rPr>
              <w:t>同方投资有限公司</w:t>
            </w:r>
          </w:p>
        </w:tc>
        <w:tc>
          <w:tcPr>
            <w:tcW w:w="147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56"/>
              <w:jc w:val="right"/>
              <w:rPr>
                <w:rFonts w:ascii="Times New Roman" w:hAnsi="Times New Roman" w:cs="Times New Roman" w:eastAsia="Times New Roman" w:hint="default"/>
                <w:sz w:val="16"/>
                <w:szCs w:val="16"/>
              </w:rPr>
            </w:pPr>
            <w:r>
              <w:rPr>
                <w:rFonts w:ascii="Times New Roman"/>
                <w:spacing w:val="-1"/>
                <w:sz w:val="16"/>
              </w:rPr>
              <w:t>459,465,275.54</w:t>
            </w:r>
          </w:p>
        </w:tc>
        <w:tc>
          <w:tcPr>
            <w:tcW w:w="157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396"/>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74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65"/>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13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66"/>
              <w:jc w:val="right"/>
              <w:rPr>
                <w:rFonts w:ascii="Times New Roman" w:hAnsi="Times New Roman" w:cs="Times New Roman" w:eastAsia="Times New Roman" w:hint="default"/>
                <w:sz w:val="16"/>
                <w:szCs w:val="16"/>
              </w:rPr>
            </w:pPr>
            <w:r>
              <w:rPr>
                <w:rFonts w:ascii="Times New Roman"/>
                <w:spacing w:val="-1"/>
                <w:sz w:val="16"/>
              </w:rPr>
              <w:t>18,131,841.10</w:t>
            </w:r>
          </w:p>
        </w:tc>
        <w:tc>
          <w:tcPr>
            <w:tcW w:w="112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55"/>
              <w:jc w:val="right"/>
              <w:rPr>
                <w:rFonts w:ascii="Times New Roman" w:hAnsi="Times New Roman" w:cs="Times New Roman" w:eastAsia="Times New Roman" w:hint="default"/>
                <w:sz w:val="16"/>
                <w:szCs w:val="16"/>
              </w:rPr>
            </w:pPr>
            <w:r>
              <w:rPr>
                <w:rFonts w:ascii="Times New Roman"/>
                <w:spacing w:val="-1"/>
                <w:sz w:val="16"/>
              </w:rPr>
              <w:t>13,930,462.00</w:t>
            </w:r>
          </w:p>
        </w:tc>
        <w:tc>
          <w:tcPr>
            <w:tcW w:w="108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6"/>
                <w:szCs w:val="16"/>
              </w:rPr>
            </w:pPr>
            <w:r>
              <w:rPr>
                <w:rFonts w:ascii="Times New Roman"/>
                <w:w w:val="95"/>
                <w:sz w:val="16"/>
              </w:rPr>
              <w:t>3,674,454.19</w:t>
            </w:r>
            <w:r>
              <w:rPr>
                <w:rFonts w:ascii="Times New Roman"/>
                <w:sz w:val="16"/>
              </w:rPr>
            </w:r>
          </w:p>
        </w:tc>
        <w:tc>
          <w:tcPr>
            <w:tcW w:w="1469"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439"/>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779"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55"/>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26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90"/>
              <w:jc w:val="right"/>
              <w:rPr>
                <w:rFonts w:ascii="Times New Roman" w:hAnsi="Times New Roman" w:cs="Times New Roman" w:eastAsia="Times New Roman" w:hint="default"/>
                <w:sz w:val="16"/>
                <w:szCs w:val="16"/>
              </w:rPr>
            </w:pPr>
            <w:r>
              <w:rPr>
                <w:rFonts w:ascii="Times New Roman"/>
                <w:spacing w:val="-1"/>
                <w:sz w:val="16"/>
              </w:rPr>
              <w:t>495,202,032.83</w:t>
            </w:r>
          </w:p>
        </w:tc>
        <w:tc>
          <w:tcPr>
            <w:tcW w:w="1070"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56"/>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r>
      <w:tr>
        <w:trPr>
          <w:trHeight w:val="286" w:hRule="exact"/>
        </w:trPr>
        <w:tc>
          <w:tcPr>
            <w:tcW w:w="3073" w:type="dxa"/>
            <w:tcBorders>
              <w:top w:val="nil" w:sz="6" w:space="0" w:color="auto"/>
              <w:left w:val="nil" w:sz="6" w:space="0" w:color="auto"/>
              <w:bottom w:val="nil" w:sz="6" w:space="0" w:color="auto"/>
              <w:right w:val="nil" w:sz="6" w:space="0" w:color="auto"/>
            </w:tcBorders>
          </w:tcPr>
          <w:p>
            <w:pPr>
              <w:pStyle w:val="TableParagraph"/>
              <w:spacing w:line="240" w:lineRule="auto" w:before="4"/>
              <w:ind w:left="57" w:right="0"/>
              <w:jc w:val="left"/>
              <w:rPr>
                <w:rFonts w:ascii="宋体" w:hAnsi="宋体" w:cs="宋体" w:eastAsia="宋体" w:hint="default"/>
                <w:sz w:val="16"/>
                <w:szCs w:val="16"/>
              </w:rPr>
            </w:pPr>
            <w:r>
              <w:rPr>
                <w:rFonts w:ascii="宋体" w:hAnsi="宋体" w:cs="宋体" w:eastAsia="宋体" w:hint="default"/>
                <w:sz w:val="16"/>
                <w:szCs w:val="16"/>
              </w:rPr>
              <w:t>泰豪科技股份有限公司</w:t>
            </w:r>
          </w:p>
        </w:tc>
        <w:tc>
          <w:tcPr>
            <w:tcW w:w="1475"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56"/>
              <w:jc w:val="right"/>
              <w:rPr>
                <w:rFonts w:ascii="Times New Roman" w:hAnsi="Times New Roman" w:cs="Times New Roman" w:eastAsia="Times New Roman" w:hint="default"/>
                <w:sz w:val="16"/>
                <w:szCs w:val="16"/>
              </w:rPr>
            </w:pPr>
            <w:r>
              <w:rPr>
                <w:rFonts w:ascii="Times New Roman"/>
                <w:spacing w:val="-1"/>
                <w:sz w:val="16"/>
              </w:rPr>
              <w:t>483,011,972.70</w:t>
            </w:r>
          </w:p>
        </w:tc>
        <w:tc>
          <w:tcPr>
            <w:tcW w:w="1575"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396"/>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745"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65"/>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136"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66"/>
              <w:jc w:val="right"/>
              <w:rPr>
                <w:rFonts w:ascii="Times New Roman" w:hAnsi="Times New Roman" w:cs="Times New Roman" w:eastAsia="Times New Roman" w:hint="default"/>
                <w:sz w:val="16"/>
                <w:szCs w:val="16"/>
              </w:rPr>
            </w:pPr>
            <w:r>
              <w:rPr>
                <w:rFonts w:ascii="Times New Roman"/>
                <w:spacing w:val="-1"/>
                <w:sz w:val="16"/>
              </w:rPr>
              <w:t>12,111,770.59</w:t>
            </w:r>
          </w:p>
        </w:tc>
        <w:tc>
          <w:tcPr>
            <w:tcW w:w="1125"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54"/>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083"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05"/>
              <w:jc w:val="right"/>
              <w:rPr>
                <w:rFonts w:ascii="Times New Roman" w:hAnsi="Times New Roman" w:cs="Times New Roman" w:eastAsia="Times New Roman" w:hint="default"/>
                <w:sz w:val="16"/>
                <w:szCs w:val="16"/>
              </w:rPr>
            </w:pPr>
            <w:r>
              <w:rPr>
                <w:rFonts w:ascii="Times New Roman"/>
                <w:w w:val="95"/>
                <w:sz w:val="16"/>
              </w:rPr>
              <w:t>692,932.76</w:t>
            </w:r>
            <w:r>
              <w:rPr>
                <w:rFonts w:ascii="Times New Roman"/>
                <w:sz w:val="16"/>
              </w:rPr>
            </w:r>
          </w:p>
        </w:tc>
        <w:tc>
          <w:tcPr>
            <w:tcW w:w="1469"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439"/>
              <w:jc w:val="right"/>
              <w:rPr>
                <w:rFonts w:ascii="Times New Roman" w:hAnsi="Times New Roman" w:cs="Times New Roman" w:eastAsia="Times New Roman" w:hint="default"/>
                <w:sz w:val="16"/>
                <w:szCs w:val="16"/>
              </w:rPr>
            </w:pPr>
            <w:r>
              <w:rPr>
                <w:rFonts w:ascii="Times New Roman"/>
                <w:w w:val="95"/>
                <w:sz w:val="16"/>
              </w:rPr>
              <w:t>2,068,496.90</w:t>
            </w:r>
            <w:r>
              <w:rPr>
                <w:rFonts w:ascii="Times New Roman"/>
                <w:sz w:val="16"/>
              </w:rPr>
            </w:r>
          </w:p>
        </w:tc>
        <w:tc>
          <w:tcPr>
            <w:tcW w:w="779"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55"/>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268"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90"/>
              <w:jc w:val="right"/>
              <w:rPr>
                <w:rFonts w:ascii="Times New Roman" w:hAnsi="Times New Roman" w:cs="Times New Roman" w:eastAsia="Times New Roman" w:hint="default"/>
                <w:sz w:val="16"/>
                <w:szCs w:val="16"/>
              </w:rPr>
            </w:pPr>
            <w:r>
              <w:rPr>
                <w:rFonts w:ascii="Times New Roman"/>
                <w:spacing w:val="-1"/>
                <w:sz w:val="16"/>
              </w:rPr>
              <w:t>493,748,179.15</w:t>
            </w:r>
          </w:p>
        </w:tc>
        <w:tc>
          <w:tcPr>
            <w:tcW w:w="1070"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56"/>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r>
      <w:tr>
        <w:trPr>
          <w:trHeight w:val="284" w:hRule="exact"/>
        </w:trPr>
        <w:tc>
          <w:tcPr>
            <w:tcW w:w="3073" w:type="dxa"/>
            <w:tcBorders>
              <w:top w:val="nil" w:sz="6" w:space="0" w:color="auto"/>
              <w:left w:val="nil" w:sz="6" w:space="0" w:color="auto"/>
              <w:bottom w:val="nil" w:sz="6" w:space="0" w:color="auto"/>
              <w:right w:val="nil" w:sz="6" w:space="0" w:color="auto"/>
            </w:tcBorders>
          </w:tcPr>
          <w:p>
            <w:pPr>
              <w:pStyle w:val="TableParagraph"/>
              <w:spacing w:line="240" w:lineRule="auto" w:before="4"/>
              <w:ind w:left="57" w:right="0"/>
              <w:jc w:val="left"/>
              <w:rPr>
                <w:rFonts w:ascii="宋体" w:hAnsi="宋体" w:cs="宋体" w:eastAsia="宋体" w:hint="default"/>
                <w:sz w:val="16"/>
                <w:szCs w:val="16"/>
              </w:rPr>
            </w:pPr>
            <w:r>
              <w:rPr>
                <w:rFonts w:ascii="宋体" w:hAnsi="宋体" w:cs="宋体" w:eastAsia="宋体" w:hint="default"/>
                <w:sz w:val="16"/>
                <w:szCs w:val="16"/>
              </w:rPr>
              <w:t>嘉融投资有限公司</w:t>
            </w:r>
          </w:p>
        </w:tc>
        <w:tc>
          <w:tcPr>
            <w:tcW w:w="147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56"/>
              <w:jc w:val="right"/>
              <w:rPr>
                <w:rFonts w:ascii="Times New Roman" w:hAnsi="Times New Roman" w:cs="Times New Roman" w:eastAsia="Times New Roman" w:hint="default"/>
                <w:sz w:val="16"/>
                <w:szCs w:val="16"/>
              </w:rPr>
            </w:pPr>
            <w:r>
              <w:rPr>
                <w:rFonts w:ascii="Times New Roman"/>
                <w:spacing w:val="-1"/>
                <w:sz w:val="16"/>
              </w:rPr>
              <w:t>334,524,725.84</w:t>
            </w:r>
          </w:p>
        </w:tc>
        <w:tc>
          <w:tcPr>
            <w:tcW w:w="157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396"/>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74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65"/>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13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66"/>
              <w:jc w:val="right"/>
              <w:rPr>
                <w:rFonts w:ascii="Times New Roman" w:hAnsi="Times New Roman" w:cs="Times New Roman" w:eastAsia="Times New Roman" w:hint="default"/>
                <w:sz w:val="16"/>
                <w:szCs w:val="16"/>
              </w:rPr>
            </w:pPr>
            <w:r>
              <w:rPr>
                <w:rFonts w:ascii="Times New Roman"/>
                <w:w w:val="95"/>
                <w:sz w:val="16"/>
              </w:rPr>
              <w:t>6,209,445.05</w:t>
            </w:r>
            <w:r>
              <w:rPr>
                <w:rFonts w:ascii="Times New Roman"/>
                <w:sz w:val="16"/>
              </w:rPr>
            </w:r>
          </w:p>
        </w:tc>
        <w:tc>
          <w:tcPr>
            <w:tcW w:w="112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54"/>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08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4"/>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469"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440"/>
              <w:jc w:val="right"/>
              <w:rPr>
                <w:rFonts w:ascii="Times New Roman" w:hAnsi="Times New Roman" w:cs="Times New Roman" w:eastAsia="Times New Roman" w:hint="default"/>
                <w:sz w:val="16"/>
                <w:szCs w:val="16"/>
              </w:rPr>
            </w:pPr>
            <w:r>
              <w:rPr>
                <w:rFonts w:ascii="Times New Roman"/>
                <w:spacing w:val="-1"/>
                <w:sz w:val="16"/>
              </w:rPr>
              <w:t>13,531,089.62</w:t>
            </w:r>
          </w:p>
        </w:tc>
        <w:tc>
          <w:tcPr>
            <w:tcW w:w="779"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55"/>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26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90"/>
              <w:jc w:val="right"/>
              <w:rPr>
                <w:rFonts w:ascii="Times New Roman" w:hAnsi="Times New Roman" w:cs="Times New Roman" w:eastAsia="Times New Roman" w:hint="default"/>
                <w:sz w:val="16"/>
                <w:szCs w:val="16"/>
              </w:rPr>
            </w:pPr>
            <w:r>
              <w:rPr>
                <w:rFonts w:ascii="Times New Roman"/>
                <w:spacing w:val="-1"/>
                <w:sz w:val="16"/>
              </w:rPr>
              <w:t>327,203,081.27</w:t>
            </w:r>
          </w:p>
        </w:tc>
        <w:tc>
          <w:tcPr>
            <w:tcW w:w="1070"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56"/>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r>
      <w:tr>
        <w:trPr>
          <w:trHeight w:val="286" w:hRule="exact"/>
        </w:trPr>
        <w:tc>
          <w:tcPr>
            <w:tcW w:w="3073" w:type="dxa"/>
            <w:tcBorders>
              <w:top w:val="nil" w:sz="6" w:space="0" w:color="auto"/>
              <w:left w:val="nil" w:sz="6" w:space="0" w:color="auto"/>
              <w:bottom w:val="nil" w:sz="6" w:space="0" w:color="auto"/>
              <w:right w:val="nil" w:sz="6" w:space="0" w:color="auto"/>
            </w:tcBorders>
          </w:tcPr>
          <w:p>
            <w:pPr>
              <w:pStyle w:val="TableParagraph"/>
              <w:spacing w:line="240" w:lineRule="auto" w:before="4"/>
              <w:ind w:left="57" w:right="0"/>
              <w:jc w:val="left"/>
              <w:rPr>
                <w:rFonts w:ascii="宋体" w:hAnsi="宋体" w:cs="宋体" w:eastAsia="宋体" w:hint="default"/>
                <w:sz w:val="16"/>
                <w:szCs w:val="16"/>
              </w:rPr>
            </w:pPr>
            <w:r>
              <w:rPr>
                <w:rFonts w:ascii="宋体" w:hAnsi="宋体" w:cs="宋体" w:eastAsia="宋体" w:hint="default"/>
                <w:sz w:val="16"/>
                <w:szCs w:val="16"/>
              </w:rPr>
              <w:t>同方环境股份有限公司</w:t>
            </w:r>
          </w:p>
        </w:tc>
        <w:tc>
          <w:tcPr>
            <w:tcW w:w="1475"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56"/>
              <w:jc w:val="right"/>
              <w:rPr>
                <w:rFonts w:ascii="Times New Roman" w:hAnsi="Times New Roman" w:cs="Times New Roman" w:eastAsia="Times New Roman" w:hint="default"/>
                <w:sz w:val="16"/>
                <w:szCs w:val="16"/>
              </w:rPr>
            </w:pPr>
            <w:r>
              <w:rPr>
                <w:rFonts w:ascii="Times New Roman"/>
                <w:spacing w:val="-1"/>
                <w:sz w:val="16"/>
              </w:rPr>
              <w:t>143,567,668.54</w:t>
            </w:r>
          </w:p>
        </w:tc>
        <w:tc>
          <w:tcPr>
            <w:tcW w:w="1575"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396"/>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745"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65"/>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136"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66"/>
              <w:jc w:val="right"/>
              <w:rPr>
                <w:rFonts w:ascii="Times New Roman" w:hAnsi="Times New Roman" w:cs="Times New Roman" w:eastAsia="Times New Roman" w:hint="default"/>
                <w:sz w:val="16"/>
                <w:szCs w:val="16"/>
              </w:rPr>
            </w:pPr>
            <w:r>
              <w:rPr>
                <w:rFonts w:ascii="Times New Roman"/>
                <w:spacing w:val="-1"/>
                <w:sz w:val="16"/>
              </w:rPr>
              <w:t>22,289,712.58</w:t>
            </w:r>
          </w:p>
        </w:tc>
        <w:tc>
          <w:tcPr>
            <w:tcW w:w="1125"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55"/>
              <w:jc w:val="right"/>
              <w:rPr>
                <w:rFonts w:ascii="Times New Roman" w:hAnsi="Times New Roman" w:cs="Times New Roman" w:eastAsia="Times New Roman" w:hint="default"/>
                <w:sz w:val="16"/>
                <w:szCs w:val="16"/>
              </w:rPr>
            </w:pPr>
            <w:r>
              <w:rPr>
                <w:rFonts w:ascii="Times New Roman"/>
                <w:spacing w:val="-1"/>
                <w:sz w:val="16"/>
              </w:rPr>
              <w:t>37,944.98</w:t>
            </w:r>
          </w:p>
        </w:tc>
        <w:tc>
          <w:tcPr>
            <w:tcW w:w="1083"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04"/>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469"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439"/>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779"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55"/>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268"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90"/>
              <w:jc w:val="right"/>
              <w:rPr>
                <w:rFonts w:ascii="Times New Roman" w:hAnsi="Times New Roman" w:cs="Times New Roman" w:eastAsia="Times New Roman" w:hint="default"/>
                <w:sz w:val="16"/>
                <w:szCs w:val="16"/>
              </w:rPr>
            </w:pPr>
            <w:r>
              <w:rPr>
                <w:rFonts w:ascii="Times New Roman"/>
                <w:spacing w:val="-1"/>
                <w:sz w:val="16"/>
              </w:rPr>
              <w:t>165,895,326.10</w:t>
            </w:r>
          </w:p>
        </w:tc>
        <w:tc>
          <w:tcPr>
            <w:tcW w:w="1070"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56"/>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r>
      <w:tr>
        <w:trPr>
          <w:trHeight w:val="284" w:hRule="exact"/>
        </w:trPr>
        <w:tc>
          <w:tcPr>
            <w:tcW w:w="3073" w:type="dxa"/>
            <w:tcBorders>
              <w:top w:val="nil" w:sz="6" w:space="0" w:color="auto"/>
              <w:left w:val="nil" w:sz="6" w:space="0" w:color="auto"/>
              <w:bottom w:val="nil" w:sz="6" w:space="0" w:color="auto"/>
              <w:right w:val="nil" w:sz="6" w:space="0" w:color="auto"/>
            </w:tcBorders>
          </w:tcPr>
          <w:p>
            <w:pPr>
              <w:pStyle w:val="TableParagraph"/>
              <w:spacing w:line="240" w:lineRule="auto" w:before="4"/>
              <w:ind w:left="57" w:right="0"/>
              <w:jc w:val="left"/>
              <w:rPr>
                <w:rFonts w:ascii="宋体" w:hAnsi="宋体" w:cs="宋体" w:eastAsia="宋体" w:hint="default"/>
                <w:sz w:val="16"/>
                <w:szCs w:val="16"/>
              </w:rPr>
            </w:pPr>
            <w:r>
              <w:rPr>
                <w:rFonts w:ascii="宋体" w:hAnsi="宋体" w:cs="宋体" w:eastAsia="宋体" w:hint="default"/>
                <w:sz w:val="16"/>
                <w:szCs w:val="16"/>
              </w:rPr>
              <w:t>易程科技股份有限公司</w:t>
            </w:r>
          </w:p>
        </w:tc>
        <w:tc>
          <w:tcPr>
            <w:tcW w:w="147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56"/>
              <w:jc w:val="right"/>
              <w:rPr>
                <w:rFonts w:ascii="Times New Roman" w:hAnsi="Times New Roman" w:cs="Times New Roman" w:eastAsia="Times New Roman" w:hint="default"/>
                <w:sz w:val="16"/>
                <w:szCs w:val="16"/>
              </w:rPr>
            </w:pPr>
            <w:r>
              <w:rPr>
                <w:rFonts w:ascii="Times New Roman"/>
                <w:spacing w:val="-1"/>
                <w:sz w:val="16"/>
              </w:rPr>
              <w:t>76,934,885.80</w:t>
            </w:r>
          </w:p>
        </w:tc>
        <w:tc>
          <w:tcPr>
            <w:tcW w:w="157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396"/>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74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65"/>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13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66"/>
              <w:jc w:val="right"/>
              <w:rPr>
                <w:rFonts w:ascii="Times New Roman" w:hAnsi="Times New Roman" w:cs="Times New Roman" w:eastAsia="Times New Roman" w:hint="default"/>
                <w:sz w:val="16"/>
                <w:szCs w:val="16"/>
              </w:rPr>
            </w:pPr>
            <w:r>
              <w:rPr>
                <w:rFonts w:ascii="Times New Roman"/>
                <w:spacing w:val="-1"/>
                <w:sz w:val="16"/>
              </w:rPr>
              <w:t>16,848,343.30</w:t>
            </w:r>
          </w:p>
        </w:tc>
        <w:tc>
          <w:tcPr>
            <w:tcW w:w="112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54"/>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08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4"/>
              <w:jc w:val="right"/>
              <w:rPr>
                <w:rFonts w:ascii="Times New Roman" w:hAnsi="Times New Roman" w:cs="Times New Roman" w:eastAsia="Times New Roman" w:hint="default"/>
                <w:sz w:val="16"/>
                <w:szCs w:val="16"/>
              </w:rPr>
            </w:pPr>
            <w:r>
              <w:rPr>
                <w:rFonts w:ascii="Times New Roman"/>
                <w:spacing w:val="-1"/>
                <w:sz w:val="16"/>
              </w:rPr>
              <w:t>18,862,217.00</w:t>
            </w:r>
          </w:p>
        </w:tc>
        <w:tc>
          <w:tcPr>
            <w:tcW w:w="1469"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439"/>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779"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55"/>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26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90"/>
              <w:jc w:val="right"/>
              <w:rPr>
                <w:rFonts w:ascii="Times New Roman" w:hAnsi="Times New Roman" w:cs="Times New Roman" w:eastAsia="Times New Roman" w:hint="default"/>
                <w:sz w:val="16"/>
                <w:szCs w:val="16"/>
              </w:rPr>
            </w:pPr>
            <w:r>
              <w:rPr>
                <w:rFonts w:ascii="Times New Roman"/>
                <w:spacing w:val="-1"/>
                <w:sz w:val="16"/>
              </w:rPr>
              <w:t>112,645,446.10</w:t>
            </w:r>
          </w:p>
        </w:tc>
        <w:tc>
          <w:tcPr>
            <w:tcW w:w="1070"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56"/>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r>
      <w:tr>
        <w:trPr>
          <w:trHeight w:val="286" w:hRule="exact"/>
        </w:trPr>
        <w:tc>
          <w:tcPr>
            <w:tcW w:w="3073" w:type="dxa"/>
            <w:tcBorders>
              <w:top w:val="nil" w:sz="6" w:space="0" w:color="auto"/>
              <w:left w:val="nil" w:sz="6" w:space="0" w:color="auto"/>
              <w:bottom w:val="nil" w:sz="6" w:space="0" w:color="auto"/>
              <w:right w:val="nil" w:sz="6" w:space="0" w:color="auto"/>
            </w:tcBorders>
          </w:tcPr>
          <w:p>
            <w:pPr>
              <w:pStyle w:val="TableParagraph"/>
              <w:spacing w:line="240" w:lineRule="auto" w:before="4"/>
              <w:ind w:left="57" w:right="0"/>
              <w:jc w:val="left"/>
              <w:rPr>
                <w:rFonts w:ascii="宋体" w:hAnsi="宋体" w:cs="宋体" w:eastAsia="宋体" w:hint="default"/>
                <w:sz w:val="16"/>
                <w:szCs w:val="16"/>
              </w:rPr>
            </w:pPr>
            <w:r>
              <w:rPr>
                <w:rFonts w:ascii="宋体" w:hAnsi="宋体" w:cs="宋体" w:eastAsia="宋体" w:hint="default"/>
                <w:sz w:val="16"/>
                <w:szCs w:val="16"/>
              </w:rPr>
              <w:t>同方泰豪动漫产业投资有限公司</w:t>
            </w:r>
          </w:p>
        </w:tc>
        <w:tc>
          <w:tcPr>
            <w:tcW w:w="1475"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56"/>
              <w:jc w:val="right"/>
              <w:rPr>
                <w:rFonts w:ascii="Times New Roman" w:hAnsi="Times New Roman" w:cs="Times New Roman" w:eastAsia="Times New Roman" w:hint="default"/>
                <w:sz w:val="16"/>
                <w:szCs w:val="16"/>
              </w:rPr>
            </w:pPr>
            <w:r>
              <w:rPr>
                <w:rFonts w:ascii="Times New Roman"/>
                <w:spacing w:val="-1"/>
                <w:sz w:val="16"/>
              </w:rPr>
              <w:t>76,672,480.16</w:t>
            </w:r>
          </w:p>
        </w:tc>
        <w:tc>
          <w:tcPr>
            <w:tcW w:w="1575"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396"/>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745"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65"/>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136"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66"/>
              <w:jc w:val="right"/>
              <w:rPr>
                <w:rFonts w:ascii="Times New Roman" w:hAnsi="Times New Roman" w:cs="Times New Roman" w:eastAsia="Times New Roman" w:hint="default"/>
                <w:sz w:val="16"/>
                <w:szCs w:val="16"/>
              </w:rPr>
            </w:pPr>
            <w:r>
              <w:rPr>
                <w:rFonts w:ascii="Times New Roman"/>
                <w:w w:val="95"/>
                <w:sz w:val="16"/>
              </w:rPr>
              <w:t>2,943,002.08</w:t>
            </w:r>
            <w:r>
              <w:rPr>
                <w:rFonts w:ascii="Times New Roman"/>
                <w:sz w:val="16"/>
              </w:rPr>
            </w:r>
          </w:p>
        </w:tc>
        <w:tc>
          <w:tcPr>
            <w:tcW w:w="1125"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54"/>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083"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04"/>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469"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439"/>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779"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55"/>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268"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90"/>
              <w:jc w:val="right"/>
              <w:rPr>
                <w:rFonts w:ascii="Times New Roman" w:hAnsi="Times New Roman" w:cs="Times New Roman" w:eastAsia="Times New Roman" w:hint="default"/>
                <w:sz w:val="16"/>
                <w:szCs w:val="16"/>
              </w:rPr>
            </w:pPr>
            <w:r>
              <w:rPr>
                <w:rFonts w:ascii="Times New Roman"/>
                <w:spacing w:val="-1"/>
                <w:sz w:val="16"/>
              </w:rPr>
              <w:t>79,615,482.24</w:t>
            </w:r>
          </w:p>
        </w:tc>
        <w:tc>
          <w:tcPr>
            <w:tcW w:w="1070"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56"/>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r>
      <w:tr>
        <w:trPr>
          <w:trHeight w:val="285" w:hRule="exact"/>
        </w:trPr>
        <w:tc>
          <w:tcPr>
            <w:tcW w:w="3073" w:type="dxa"/>
            <w:tcBorders>
              <w:top w:val="nil" w:sz="6" w:space="0" w:color="auto"/>
              <w:left w:val="nil" w:sz="6" w:space="0" w:color="auto"/>
              <w:bottom w:val="nil" w:sz="6" w:space="0" w:color="auto"/>
              <w:right w:val="nil" w:sz="6" w:space="0" w:color="auto"/>
            </w:tcBorders>
          </w:tcPr>
          <w:p>
            <w:pPr>
              <w:pStyle w:val="TableParagraph"/>
              <w:spacing w:line="240" w:lineRule="auto" w:before="4"/>
              <w:ind w:left="57" w:right="0"/>
              <w:jc w:val="left"/>
              <w:rPr>
                <w:rFonts w:ascii="宋体" w:hAnsi="宋体" w:cs="宋体" w:eastAsia="宋体" w:hint="default"/>
                <w:sz w:val="16"/>
                <w:szCs w:val="16"/>
              </w:rPr>
            </w:pPr>
            <w:r>
              <w:rPr>
                <w:rFonts w:ascii="宋体" w:hAnsi="宋体" w:cs="宋体" w:eastAsia="宋体" w:hint="default"/>
                <w:sz w:val="16"/>
                <w:szCs w:val="16"/>
              </w:rPr>
              <w:t>云南云电同方科技有限公司</w:t>
            </w:r>
          </w:p>
        </w:tc>
        <w:tc>
          <w:tcPr>
            <w:tcW w:w="147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56"/>
              <w:jc w:val="right"/>
              <w:rPr>
                <w:rFonts w:ascii="Times New Roman" w:hAnsi="Times New Roman" w:cs="Times New Roman" w:eastAsia="Times New Roman" w:hint="default"/>
                <w:sz w:val="16"/>
                <w:szCs w:val="16"/>
              </w:rPr>
            </w:pPr>
            <w:r>
              <w:rPr>
                <w:rFonts w:ascii="Times New Roman"/>
                <w:spacing w:val="-1"/>
                <w:sz w:val="16"/>
              </w:rPr>
              <w:t>55,436,819.15</w:t>
            </w:r>
          </w:p>
        </w:tc>
        <w:tc>
          <w:tcPr>
            <w:tcW w:w="157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396"/>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74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65"/>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13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66"/>
              <w:jc w:val="right"/>
              <w:rPr>
                <w:rFonts w:ascii="Times New Roman" w:hAnsi="Times New Roman" w:cs="Times New Roman" w:eastAsia="Times New Roman" w:hint="default"/>
                <w:sz w:val="16"/>
                <w:szCs w:val="16"/>
              </w:rPr>
            </w:pPr>
            <w:r>
              <w:rPr>
                <w:rFonts w:ascii="Times New Roman"/>
                <w:spacing w:val="-1"/>
                <w:sz w:val="16"/>
              </w:rPr>
              <w:t>23,164,692.78</w:t>
            </w:r>
          </w:p>
        </w:tc>
        <w:tc>
          <w:tcPr>
            <w:tcW w:w="112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54"/>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08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4"/>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469"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439"/>
              <w:jc w:val="right"/>
              <w:rPr>
                <w:rFonts w:ascii="Times New Roman" w:hAnsi="Times New Roman" w:cs="Times New Roman" w:eastAsia="Times New Roman" w:hint="default"/>
                <w:sz w:val="16"/>
                <w:szCs w:val="16"/>
              </w:rPr>
            </w:pPr>
            <w:r>
              <w:rPr>
                <w:rFonts w:ascii="Times New Roman"/>
                <w:w w:val="95"/>
                <w:sz w:val="16"/>
              </w:rPr>
              <w:t>6,344,868.89</w:t>
            </w:r>
            <w:r>
              <w:rPr>
                <w:rFonts w:ascii="Times New Roman"/>
                <w:sz w:val="16"/>
              </w:rPr>
            </w:r>
          </w:p>
        </w:tc>
        <w:tc>
          <w:tcPr>
            <w:tcW w:w="779"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55"/>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26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90"/>
              <w:jc w:val="right"/>
              <w:rPr>
                <w:rFonts w:ascii="Times New Roman" w:hAnsi="Times New Roman" w:cs="Times New Roman" w:eastAsia="Times New Roman" w:hint="default"/>
                <w:sz w:val="16"/>
                <w:szCs w:val="16"/>
              </w:rPr>
            </w:pPr>
            <w:r>
              <w:rPr>
                <w:rFonts w:ascii="Times New Roman"/>
                <w:spacing w:val="-1"/>
                <w:sz w:val="16"/>
              </w:rPr>
              <w:t>72,256,643.04</w:t>
            </w:r>
          </w:p>
        </w:tc>
        <w:tc>
          <w:tcPr>
            <w:tcW w:w="1070"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56"/>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r>
      <w:tr>
        <w:trPr>
          <w:trHeight w:val="286" w:hRule="exact"/>
        </w:trPr>
        <w:tc>
          <w:tcPr>
            <w:tcW w:w="3073" w:type="dxa"/>
            <w:tcBorders>
              <w:top w:val="nil" w:sz="6" w:space="0" w:color="auto"/>
              <w:left w:val="nil" w:sz="6" w:space="0" w:color="auto"/>
              <w:bottom w:val="nil" w:sz="6" w:space="0" w:color="auto"/>
              <w:right w:val="nil" w:sz="6" w:space="0" w:color="auto"/>
            </w:tcBorders>
          </w:tcPr>
          <w:p>
            <w:pPr>
              <w:pStyle w:val="TableParagraph"/>
              <w:spacing w:line="240" w:lineRule="auto" w:before="4"/>
              <w:ind w:left="57" w:right="0"/>
              <w:jc w:val="left"/>
              <w:rPr>
                <w:rFonts w:ascii="宋体" w:hAnsi="宋体" w:cs="宋体" w:eastAsia="宋体" w:hint="default"/>
                <w:sz w:val="16"/>
                <w:szCs w:val="16"/>
              </w:rPr>
            </w:pPr>
            <w:r>
              <w:rPr>
                <w:rFonts w:ascii="宋体" w:hAnsi="宋体" w:cs="宋体" w:eastAsia="宋体" w:hint="default"/>
                <w:sz w:val="16"/>
                <w:szCs w:val="16"/>
              </w:rPr>
              <w:t>北京辰安科技股份有限公司</w:t>
            </w:r>
          </w:p>
        </w:tc>
        <w:tc>
          <w:tcPr>
            <w:tcW w:w="1475"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56"/>
              <w:jc w:val="right"/>
              <w:rPr>
                <w:rFonts w:ascii="Times New Roman" w:hAnsi="Times New Roman" w:cs="Times New Roman" w:eastAsia="Times New Roman" w:hint="default"/>
                <w:sz w:val="16"/>
                <w:szCs w:val="16"/>
              </w:rPr>
            </w:pPr>
            <w:r>
              <w:rPr>
                <w:rFonts w:ascii="Times New Roman"/>
                <w:spacing w:val="-1"/>
                <w:sz w:val="16"/>
              </w:rPr>
              <w:t>35,581,761.48</w:t>
            </w:r>
          </w:p>
        </w:tc>
        <w:tc>
          <w:tcPr>
            <w:tcW w:w="1575"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396"/>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745"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65"/>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136"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66"/>
              <w:jc w:val="right"/>
              <w:rPr>
                <w:rFonts w:ascii="Times New Roman" w:hAnsi="Times New Roman" w:cs="Times New Roman" w:eastAsia="Times New Roman" w:hint="default"/>
                <w:sz w:val="16"/>
                <w:szCs w:val="16"/>
              </w:rPr>
            </w:pPr>
            <w:r>
              <w:rPr>
                <w:rFonts w:ascii="Times New Roman"/>
                <w:w w:val="95"/>
                <w:sz w:val="16"/>
              </w:rPr>
              <w:t>4,014,388.46</w:t>
            </w:r>
            <w:r>
              <w:rPr>
                <w:rFonts w:ascii="Times New Roman"/>
                <w:sz w:val="16"/>
              </w:rPr>
            </w:r>
          </w:p>
        </w:tc>
        <w:tc>
          <w:tcPr>
            <w:tcW w:w="1125"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54"/>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083"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04"/>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469"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439"/>
              <w:jc w:val="right"/>
              <w:rPr>
                <w:rFonts w:ascii="Times New Roman" w:hAnsi="Times New Roman" w:cs="Times New Roman" w:eastAsia="Times New Roman" w:hint="default"/>
                <w:sz w:val="16"/>
                <w:szCs w:val="16"/>
              </w:rPr>
            </w:pPr>
            <w:r>
              <w:rPr>
                <w:rFonts w:ascii="Times New Roman"/>
                <w:w w:val="95"/>
                <w:sz w:val="16"/>
              </w:rPr>
              <w:t>675,000.00</w:t>
            </w:r>
            <w:r>
              <w:rPr>
                <w:rFonts w:ascii="Times New Roman"/>
                <w:sz w:val="16"/>
              </w:rPr>
            </w:r>
          </w:p>
        </w:tc>
        <w:tc>
          <w:tcPr>
            <w:tcW w:w="779"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55"/>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268"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90"/>
              <w:jc w:val="right"/>
              <w:rPr>
                <w:rFonts w:ascii="Times New Roman" w:hAnsi="Times New Roman" w:cs="Times New Roman" w:eastAsia="Times New Roman" w:hint="default"/>
                <w:sz w:val="16"/>
                <w:szCs w:val="16"/>
              </w:rPr>
            </w:pPr>
            <w:r>
              <w:rPr>
                <w:rFonts w:ascii="Times New Roman"/>
                <w:spacing w:val="-1"/>
                <w:sz w:val="16"/>
              </w:rPr>
              <w:t>38,921,149.94</w:t>
            </w:r>
          </w:p>
        </w:tc>
        <w:tc>
          <w:tcPr>
            <w:tcW w:w="1070"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56"/>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r>
      <w:tr>
        <w:trPr>
          <w:trHeight w:val="284" w:hRule="exact"/>
        </w:trPr>
        <w:tc>
          <w:tcPr>
            <w:tcW w:w="3073" w:type="dxa"/>
            <w:tcBorders>
              <w:top w:val="nil" w:sz="6" w:space="0" w:color="auto"/>
              <w:left w:val="nil" w:sz="6" w:space="0" w:color="auto"/>
              <w:bottom w:val="nil" w:sz="6" w:space="0" w:color="auto"/>
              <w:right w:val="nil" w:sz="6" w:space="0" w:color="auto"/>
            </w:tcBorders>
          </w:tcPr>
          <w:p>
            <w:pPr>
              <w:pStyle w:val="TableParagraph"/>
              <w:spacing w:line="240" w:lineRule="auto" w:before="4"/>
              <w:ind w:left="57" w:right="0"/>
              <w:jc w:val="left"/>
              <w:rPr>
                <w:rFonts w:ascii="宋体" w:hAnsi="宋体" w:cs="宋体" w:eastAsia="宋体" w:hint="default"/>
                <w:sz w:val="16"/>
                <w:szCs w:val="16"/>
              </w:rPr>
            </w:pPr>
            <w:r>
              <w:rPr>
                <w:rFonts w:ascii="宋体" w:hAnsi="宋体" w:cs="宋体" w:eastAsia="宋体" w:hint="default"/>
                <w:sz w:val="16"/>
                <w:szCs w:val="16"/>
              </w:rPr>
              <w:t>天津北方移动传媒有限公司</w:t>
            </w:r>
          </w:p>
        </w:tc>
        <w:tc>
          <w:tcPr>
            <w:tcW w:w="147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56"/>
              <w:jc w:val="right"/>
              <w:rPr>
                <w:rFonts w:ascii="Times New Roman" w:hAnsi="Times New Roman" w:cs="Times New Roman" w:eastAsia="Times New Roman" w:hint="default"/>
                <w:sz w:val="16"/>
                <w:szCs w:val="16"/>
              </w:rPr>
            </w:pPr>
            <w:r>
              <w:rPr>
                <w:rFonts w:ascii="Times New Roman"/>
                <w:spacing w:val="-1"/>
                <w:sz w:val="16"/>
              </w:rPr>
              <w:t>37,465,713.69</w:t>
            </w:r>
          </w:p>
        </w:tc>
        <w:tc>
          <w:tcPr>
            <w:tcW w:w="157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396"/>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74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65"/>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13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66"/>
              <w:jc w:val="right"/>
              <w:rPr>
                <w:rFonts w:ascii="Times New Roman" w:hAnsi="Times New Roman" w:cs="Times New Roman" w:eastAsia="Times New Roman" w:hint="default"/>
                <w:sz w:val="16"/>
                <w:szCs w:val="16"/>
              </w:rPr>
            </w:pPr>
            <w:r>
              <w:rPr>
                <w:rFonts w:ascii="Times New Roman"/>
                <w:spacing w:val="-1"/>
                <w:sz w:val="16"/>
              </w:rPr>
              <w:t>-414,611.90</w:t>
            </w:r>
          </w:p>
        </w:tc>
        <w:tc>
          <w:tcPr>
            <w:tcW w:w="112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54"/>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08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4"/>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469"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439"/>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779"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55"/>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26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90"/>
              <w:jc w:val="right"/>
              <w:rPr>
                <w:rFonts w:ascii="Times New Roman" w:hAnsi="Times New Roman" w:cs="Times New Roman" w:eastAsia="Times New Roman" w:hint="default"/>
                <w:sz w:val="16"/>
                <w:szCs w:val="16"/>
              </w:rPr>
            </w:pPr>
            <w:r>
              <w:rPr>
                <w:rFonts w:ascii="Times New Roman"/>
                <w:spacing w:val="-1"/>
                <w:sz w:val="16"/>
              </w:rPr>
              <w:t>37,051,101.79</w:t>
            </w:r>
          </w:p>
        </w:tc>
        <w:tc>
          <w:tcPr>
            <w:tcW w:w="1070"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56"/>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r>
      <w:tr>
        <w:trPr>
          <w:trHeight w:val="286" w:hRule="exact"/>
        </w:trPr>
        <w:tc>
          <w:tcPr>
            <w:tcW w:w="3073" w:type="dxa"/>
            <w:tcBorders>
              <w:top w:val="nil" w:sz="6" w:space="0" w:color="auto"/>
              <w:left w:val="nil" w:sz="6" w:space="0" w:color="auto"/>
              <w:bottom w:val="nil" w:sz="6" w:space="0" w:color="auto"/>
              <w:right w:val="nil" w:sz="6" w:space="0" w:color="auto"/>
            </w:tcBorders>
          </w:tcPr>
          <w:p>
            <w:pPr>
              <w:pStyle w:val="TableParagraph"/>
              <w:spacing w:line="240" w:lineRule="auto" w:before="4"/>
              <w:ind w:left="57" w:right="0"/>
              <w:jc w:val="left"/>
              <w:rPr>
                <w:rFonts w:ascii="宋体" w:hAnsi="宋体" w:cs="宋体" w:eastAsia="宋体" w:hint="default"/>
                <w:sz w:val="16"/>
                <w:szCs w:val="16"/>
              </w:rPr>
            </w:pPr>
            <w:r>
              <w:rPr>
                <w:rFonts w:ascii="宋体" w:hAnsi="宋体" w:cs="宋体" w:eastAsia="宋体" w:hint="default"/>
                <w:sz w:val="16"/>
                <w:szCs w:val="16"/>
              </w:rPr>
              <w:t>山西左云晋能新能源发电有限公司</w:t>
            </w:r>
          </w:p>
        </w:tc>
        <w:tc>
          <w:tcPr>
            <w:tcW w:w="1475"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56"/>
              <w:jc w:val="right"/>
              <w:rPr>
                <w:rFonts w:ascii="Times New Roman" w:hAnsi="Times New Roman" w:cs="Times New Roman" w:eastAsia="Times New Roman" w:hint="default"/>
                <w:sz w:val="16"/>
                <w:szCs w:val="16"/>
              </w:rPr>
            </w:pPr>
            <w:r>
              <w:rPr>
                <w:rFonts w:ascii="Times New Roman"/>
                <w:spacing w:val="-1"/>
                <w:sz w:val="16"/>
              </w:rPr>
              <w:t>21,153,563.00</w:t>
            </w:r>
          </w:p>
        </w:tc>
        <w:tc>
          <w:tcPr>
            <w:tcW w:w="1575"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396"/>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745"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65"/>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136"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66"/>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125"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54"/>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083"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04"/>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469"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439"/>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779"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55"/>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268"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90"/>
              <w:jc w:val="right"/>
              <w:rPr>
                <w:rFonts w:ascii="Times New Roman" w:hAnsi="Times New Roman" w:cs="Times New Roman" w:eastAsia="Times New Roman" w:hint="default"/>
                <w:sz w:val="16"/>
                <w:szCs w:val="16"/>
              </w:rPr>
            </w:pPr>
            <w:r>
              <w:rPr>
                <w:rFonts w:ascii="Times New Roman"/>
                <w:spacing w:val="-1"/>
                <w:sz w:val="16"/>
              </w:rPr>
              <w:t>21,153,563.00</w:t>
            </w:r>
          </w:p>
        </w:tc>
        <w:tc>
          <w:tcPr>
            <w:tcW w:w="1070"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57"/>
              <w:jc w:val="right"/>
              <w:rPr>
                <w:rFonts w:ascii="Times New Roman" w:hAnsi="Times New Roman" w:cs="Times New Roman" w:eastAsia="Times New Roman" w:hint="default"/>
                <w:sz w:val="16"/>
                <w:szCs w:val="16"/>
              </w:rPr>
            </w:pPr>
            <w:r>
              <w:rPr>
                <w:rFonts w:ascii="Times New Roman"/>
                <w:spacing w:val="-1"/>
                <w:sz w:val="16"/>
              </w:rPr>
              <w:t>21,153,563.00</w:t>
            </w:r>
          </w:p>
        </w:tc>
      </w:tr>
      <w:tr>
        <w:trPr>
          <w:trHeight w:val="284" w:hRule="exact"/>
        </w:trPr>
        <w:tc>
          <w:tcPr>
            <w:tcW w:w="3073" w:type="dxa"/>
            <w:tcBorders>
              <w:top w:val="nil" w:sz="6" w:space="0" w:color="auto"/>
              <w:left w:val="nil" w:sz="6" w:space="0" w:color="auto"/>
              <w:bottom w:val="nil" w:sz="6" w:space="0" w:color="auto"/>
              <w:right w:val="nil" w:sz="6" w:space="0" w:color="auto"/>
            </w:tcBorders>
          </w:tcPr>
          <w:p>
            <w:pPr>
              <w:pStyle w:val="TableParagraph"/>
              <w:spacing w:line="240" w:lineRule="auto" w:before="4"/>
              <w:ind w:left="57" w:right="0"/>
              <w:jc w:val="left"/>
              <w:rPr>
                <w:rFonts w:ascii="宋体" w:hAnsi="宋体" w:cs="宋体" w:eastAsia="宋体" w:hint="default"/>
                <w:sz w:val="16"/>
                <w:szCs w:val="16"/>
              </w:rPr>
            </w:pPr>
            <w:r>
              <w:rPr>
                <w:rFonts w:ascii="宋体" w:hAnsi="宋体" w:cs="宋体" w:eastAsia="宋体" w:hint="default"/>
                <w:sz w:val="16"/>
                <w:szCs w:val="16"/>
              </w:rPr>
              <w:t>泉州广电同方数字电视有限公司</w:t>
            </w:r>
          </w:p>
        </w:tc>
        <w:tc>
          <w:tcPr>
            <w:tcW w:w="147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56"/>
              <w:jc w:val="right"/>
              <w:rPr>
                <w:rFonts w:ascii="Times New Roman" w:hAnsi="Times New Roman" w:cs="Times New Roman" w:eastAsia="Times New Roman" w:hint="default"/>
                <w:sz w:val="16"/>
                <w:szCs w:val="16"/>
              </w:rPr>
            </w:pPr>
            <w:r>
              <w:rPr>
                <w:rFonts w:ascii="Times New Roman"/>
                <w:spacing w:val="-1"/>
                <w:sz w:val="16"/>
              </w:rPr>
              <w:t>13,784,539.49</w:t>
            </w:r>
          </w:p>
        </w:tc>
        <w:tc>
          <w:tcPr>
            <w:tcW w:w="157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396"/>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74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65"/>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13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66"/>
              <w:jc w:val="right"/>
              <w:rPr>
                <w:rFonts w:ascii="Times New Roman" w:hAnsi="Times New Roman" w:cs="Times New Roman" w:eastAsia="Times New Roman" w:hint="default"/>
                <w:sz w:val="16"/>
                <w:szCs w:val="16"/>
              </w:rPr>
            </w:pPr>
            <w:r>
              <w:rPr>
                <w:rFonts w:ascii="Times New Roman"/>
                <w:w w:val="95"/>
                <w:sz w:val="16"/>
              </w:rPr>
              <w:t>889,545.76</w:t>
            </w:r>
            <w:r>
              <w:rPr>
                <w:rFonts w:ascii="Times New Roman"/>
                <w:sz w:val="16"/>
              </w:rPr>
            </w:r>
          </w:p>
        </w:tc>
        <w:tc>
          <w:tcPr>
            <w:tcW w:w="112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54"/>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08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4"/>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469"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439"/>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779"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55"/>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26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90"/>
              <w:jc w:val="right"/>
              <w:rPr>
                <w:rFonts w:ascii="Times New Roman" w:hAnsi="Times New Roman" w:cs="Times New Roman" w:eastAsia="Times New Roman" w:hint="default"/>
                <w:sz w:val="16"/>
                <w:szCs w:val="16"/>
              </w:rPr>
            </w:pPr>
            <w:r>
              <w:rPr>
                <w:rFonts w:ascii="Times New Roman"/>
                <w:spacing w:val="-1"/>
                <w:sz w:val="16"/>
              </w:rPr>
              <w:t>14,674,085.25</w:t>
            </w:r>
          </w:p>
        </w:tc>
        <w:tc>
          <w:tcPr>
            <w:tcW w:w="1070"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56"/>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r>
      <w:tr>
        <w:trPr>
          <w:trHeight w:val="286" w:hRule="exact"/>
        </w:trPr>
        <w:tc>
          <w:tcPr>
            <w:tcW w:w="3073" w:type="dxa"/>
            <w:tcBorders>
              <w:top w:val="nil" w:sz="6" w:space="0" w:color="auto"/>
              <w:left w:val="nil" w:sz="6" w:space="0" w:color="auto"/>
              <w:bottom w:val="nil" w:sz="6" w:space="0" w:color="auto"/>
              <w:right w:val="nil" w:sz="6" w:space="0" w:color="auto"/>
            </w:tcBorders>
          </w:tcPr>
          <w:p>
            <w:pPr>
              <w:pStyle w:val="TableParagraph"/>
              <w:spacing w:line="240" w:lineRule="auto" w:before="4"/>
              <w:ind w:left="57" w:right="0"/>
              <w:jc w:val="left"/>
              <w:rPr>
                <w:rFonts w:ascii="宋体" w:hAnsi="宋体" w:cs="宋体" w:eastAsia="宋体" w:hint="default"/>
                <w:sz w:val="16"/>
                <w:szCs w:val="16"/>
              </w:rPr>
            </w:pPr>
            <w:r>
              <w:rPr>
                <w:rFonts w:ascii="宋体" w:hAnsi="宋体" w:cs="宋体" w:eastAsia="宋体" w:hint="default"/>
                <w:sz w:val="16"/>
                <w:szCs w:val="16"/>
              </w:rPr>
              <w:t>陕西省广电同方数字电视有限责任公司</w:t>
            </w:r>
          </w:p>
        </w:tc>
        <w:tc>
          <w:tcPr>
            <w:tcW w:w="1475"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56"/>
              <w:jc w:val="right"/>
              <w:rPr>
                <w:rFonts w:ascii="Times New Roman" w:hAnsi="Times New Roman" w:cs="Times New Roman" w:eastAsia="Times New Roman" w:hint="default"/>
                <w:sz w:val="16"/>
                <w:szCs w:val="16"/>
              </w:rPr>
            </w:pPr>
            <w:r>
              <w:rPr>
                <w:rFonts w:ascii="Times New Roman"/>
                <w:spacing w:val="-1"/>
                <w:sz w:val="16"/>
              </w:rPr>
              <w:t>14,248,987.25</w:t>
            </w:r>
          </w:p>
        </w:tc>
        <w:tc>
          <w:tcPr>
            <w:tcW w:w="1575"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396"/>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745"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65"/>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136"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66"/>
              <w:jc w:val="right"/>
              <w:rPr>
                <w:rFonts w:ascii="Times New Roman" w:hAnsi="Times New Roman" w:cs="Times New Roman" w:eastAsia="Times New Roman" w:hint="default"/>
                <w:sz w:val="16"/>
                <w:szCs w:val="16"/>
              </w:rPr>
            </w:pPr>
            <w:r>
              <w:rPr>
                <w:rFonts w:ascii="Times New Roman"/>
                <w:spacing w:val="-1"/>
                <w:sz w:val="16"/>
              </w:rPr>
              <w:t>-688,000.00</w:t>
            </w:r>
          </w:p>
        </w:tc>
        <w:tc>
          <w:tcPr>
            <w:tcW w:w="1125"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54"/>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083"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04"/>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469"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439"/>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779"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55"/>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268"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90"/>
              <w:jc w:val="right"/>
              <w:rPr>
                <w:rFonts w:ascii="Times New Roman" w:hAnsi="Times New Roman" w:cs="Times New Roman" w:eastAsia="Times New Roman" w:hint="default"/>
                <w:sz w:val="16"/>
                <w:szCs w:val="16"/>
              </w:rPr>
            </w:pPr>
            <w:r>
              <w:rPr>
                <w:rFonts w:ascii="Times New Roman"/>
                <w:spacing w:val="-1"/>
                <w:sz w:val="16"/>
              </w:rPr>
              <w:t>13,560,987.25</w:t>
            </w:r>
          </w:p>
        </w:tc>
        <w:tc>
          <w:tcPr>
            <w:tcW w:w="1070"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56"/>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r>
      <w:tr>
        <w:trPr>
          <w:trHeight w:val="284" w:hRule="exact"/>
        </w:trPr>
        <w:tc>
          <w:tcPr>
            <w:tcW w:w="3073" w:type="dxa"/>
            <w:tcBorders>
              <w:top w:val="nil" w:sz="6" w:space="0" w:color="auto"/>
              <w:left w:val="nil" w:sz="6" w:space="0" w:color="auto"/>
              <w:bottom w:val="nil" w:sz="6" w:space="0" w:color="auto"/>
              <w:right w:val="nil" w:sz="6" w:space="0" w:color="auto"/>
            </w:tcBorders>
          </w:tcPr>
          <w:p>
            <w:pPr>
              <w:pStyle w:val="TableParagraph"/>
              <w:spacing w:line="240" w:lineRule="auto" w:before="4"/>
              <w:ind w:left="57" w:right="0"/>
              <w:jc w:val="left"/>
              <w:rPr>
                <w:rFonts w:ascii="宋体" w:hAnsi="宋体" w:cs="宋体" w:eastAsia="宋体" w:hint="default"/>
                <w:sz w:val="16"/>
                <w:szCs w:val="16"/>
              </w:rPr>
            </w:pPr>
            <w:r>
              <w:rPr>
                <w:rFonts w:ascii="宋体" w:hAnsi="宋体" w:cs="宋体" w:eastAsia="宋体" w:hint="default"/>
                <w:sz w:val="16"/>
                <w:szCs w:val="16"/>
              </w:rPr>
              <w:t>商丘同方恒泰数字电视有限公司</w:t>
            </w:r>
          </w:p>
        </w:tc>
        <w:tc>
          <w:tcPr>
            <w:tcW w:w="147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56"/>
              <w:jc w:val="right"/>
              <w:rPr>
                <w:rFonts w:ascii="Times New Roman" w:hAnsi="Times New Roman" w:cs="Times New Roman" w:eastAsia="Times New Roman" w:hint="default"/>
                <w:sz w:val="16"/>
                <w:szCs w:val="16"/>
              </w:rPr>
            </w:pPr>
            <w:r>
              <w:rPr>
                <w:rFonts w:ascii="Times New Roman"/>
                <w:spacing w:val="-1"/>
                <w:sz w:val="16"/>
              </w:rPr>
              <w:t>12,052,651.09</w:t>
            </w:r>
          </w:p>
        </w:tc>
        <w:tc>
          <w:tcPr>
            <w:tcW w:w="157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396"/>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74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65"/>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13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66"/>
              <w:jc w:val="right"/>
              <w:rPr>
                <w:rFonts w:ascii="Times New Roman" w:hAnsi="Times New Roman" w:cs="Times New Roman" w:eastAsia="Times New Roman" w:hint="default"/>
                <w:sz w:val="16"/>
                <w:szCs w:val="16"/>
              </w:rPr>
            </w:pPr>
            <w:r>
              <w:rPr>
                <w:rFonts w:ascii="Times New Roman"/>
                <w:w w:val="95"/>
                <w:sz w:val="16"/>
              </w:rPr>
              <w:t>386,160.88</w:t>
            </w:r>
            <w:r>
              <w:rPr>
                <w:rFonts w:ascii="Times New Roman"/>
                <w:sz w:val="16"/>
              </w:rPr>
            </w:r>
          </w:p>
        </w:tc>
        <w:tc>
          <w:tcPr>
            <w:tcW w:w="112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54"/>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08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4"/>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469"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439"/>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779"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55"/>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26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90"/>
              <w:jc w:val="right"/>
              <w:rPr>
                <w:rFonts w:ascii="Times New Roman" w:hAnsi="Times New Roman" w:cs="Times New Roman" w:eastAsia="Times New Roman" w:hint="default"/>
                <w:sz w:val="16"/>
                <w:szCs w:val="16"/>
              </w:rPr>
            </w:pPr>
            <w:r>
              <w:rPr>
                <w:rFonts w:ascii="Times New Roman"/>
                <w:spacing w:val="-1"/>
                <w:sz w:val="16"/>
              </w:rPr>
              <w:t>12,438,811.97</w:t>
            </w:r>
          </w:p>
        </w:tc>
        <w:tc>
          <w:tcPr>
            <w:tcW w:w="1070"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56"/>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r>
      <w:tr>
        <w:trPr>
          <w:trHeight w:val="286" w:hRule="exact"/>
        </w:trPr>
        <w:tc>
          <w:tcPr>
            <w:tcW w:w="3073" w:type="dxa"/>
            <w:tcBorders>
              <w:top w:val="nil" w:sz="6" w:space="0" w:color="auto"/>
              <w:left w:val="nil" w:sz="6" w:space="0" w:color="auto"/>
              <w:bottom w:val="nil" w:sz="6" w:space="0" w:color="auto"/>
              <w:right w:val="nil" w:sz="6" w:space="0" w:color="auto"/>
            </w:tcBorders>
          </w:tcPr>
          <w:p>
            <w:pPr>
              <w:pStyle w:val="TableParagraph"/>
              <w:spacing w:line="240" w:lineRule="auto" w:before="4"/>
              <w:ind w:left="57" w:right="0"/>
              <w:jc w:val="left"/>
              <w:rPr>
                <w:rFonts w:ascii="宋体" w:hAnsi="宋体" w:cs="宋体" w:eastAsia="宋体" w:hint="default"/>
                <w:sz w:val="16"/>
                <w:szCs w:val="16"/>
              </w:rPr>
            </w:pPr>
            <w:r>
              <w:rPr>
                <w:rFonts w:ascii="宋体" w:hAnsi="宋体" w:cs="宋体" w:eastAsia="宋体" w:hint="default"/>
                <w:sz w:val="16"/>
                <w:szCs w:val="16"/>
              </w:rPr>
              <w:t>北京同方时讯电子有限公司</w:t>
            </w:r>
          </w:p>
        </w:tc>
        <w:tc>
          <w:tcPr>
            <w:tcW w:w="1475"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56"/>
              <w:jc w:val="right"/>
              <w:rPr>
                <w:rFonts w:ascii="Times New Roman" w:hAnsi="Times New Roman" w:cs="Times New Roman" w:eastAsia="Times New Roman" w:hint="default"/>
                <w:sz w:val="16"/>
                <w:szCs w:val="16"/>
              </w:rPr>
            </w:pPr>
            <w:r>
              <w:rPr>
                <w:rFonts w:ascii="Times New Roman"/>
                <w:spacing w:val="-1"/>
                <w:sz w:val="16"/>
              </w:rPr>
              <w:t>10,983,671.80</w:t>
            </w:r>
          </w:p>
        </w:tc>
        <w:tc>
          <w:tcPr>
            <w:tcW w:w="1575"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396"/>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745"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65"/>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136"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66"/>
              <w:jc w:val="right"/>
              <w:rPr>
                <w:rFonts w:ascii="Times New Roman" w:hAnsi="Times New Roman" w:cs="Times New Roman" w:eastAsia="Times New Roman" w:hint="default"/>
                <w:sz w:val="16"/>
                <w:szCs w:val="16"/>
              </w:rPr>
            </w:pPr>
            <w:r>
              <w:rPr>
                <w:rFonts w:ascii="Times New Roman"/>
                <w:w w:val="95"/>
                <w:sz w:val="16"/>
              </w:rPr>
              <w:t>133,617.65</w:t>
            </w:r>
            <w:r>
              <w:rPr>
                <w:rFonts w:ascii="Times New Roman"/>
                <w:sz w:val="16"/>
              </w:rPr>
            </w:r>
          </w:p>
        </w:tc>
        <w:tc>
          <w:tcPr>
            <w:tcW w:w="1125"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54"/>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083"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04"/>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469"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439"/>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779"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55"/>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268"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90"/>
              <w:jc w:val="right"/>
              <w:rPr>
                <w:rFonts w:ascii="Times New Roman" w:hAnsi="Times New Roman" w:cs="Times New Roman" w:eastAsia="Times New Roman" w:hint="default"/>
                <w:sz w:val="16"/>
                <w:szCs w:val="16"/>
              </w:rPr>
            </w:pPr>
            <w:r>
              <w:rPr>
                <w:rFonts w:ascii="Times New Roman"/>
                <w:spacing w:val="-1"/>
                <w:sz w:val="16"/>
              </w:rPr>
              <w:t>11,117,289.45</w:t>
            </w:r>
          </w:p>
        </w:tc>
        <w:tc>
          <w:tcPr>
            <w:tcW w:w="1070"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56"/>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r>
      <w:tr>
        <w:trPr>
          <w:trHeight w:val="284" w:hRule="exact"/>
        </w:trPr>
        <w:tc>
          <w:tcPr>
            <w:tcW w:w="3073" w:type="dxa"/>
            <w:tcBorders>
              <w:top w:val="nil" w:sz="6" w:space="0" w:color="auto"/>
              <w:left w:val="nil" w:sz="6" w:space="0" w:color="auto"/>
              <w:bottom w:val="nil" w:sz="6" w:space="0" w:color="auto"/>
              <w:right w:val="nil" w:sz="6" w:space="0" w:color="auto"/>
            </w:tcBorders>
          </w:tcPr>
          <w:p>
            <w:pPr>
              <w:pStyle w:val="TableParagraph"/>
              <w:spacing w:line="240" w:lineRule="auto" w:before="4"/>
              <w:ind w:left="57" w:right="0"/>
              <w:jc w:val="left"/>
              <w:rPr>
                <w:rFonts w:ascii="宋体" w:hAnsi="宋体" w:cs="宋体" w:eastAsia="宋体" w:hint="default"/>
                <w:sz w:val="16"/>
                <w:szCs w:val="16"/>
              </w:rPr>
            </w:pPr>
            <w:r>
              <w:rPr>
                <w:rFonts w:ascii="宋体" w:hAnsi="宋体" w:cs="宋体" w:eastAsia="宋体" w:hint="default"/>
                <w:sz w:val="16"/>
                <w:szCs w:val="16"/>
              </w:rPr>
              <w:t>濮阳广电同方数字电视有限公司</w:t>
            </w:r>
          </w:p>
        </w:tc>
        <w:tc>
          <w:tcPr>
            <w:tcW w:w="147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56"/>
              <w:jc w:val="right"/>
              <w:rPr>
                <w:rFonts w:ascii="Times New Roman" w:hAnsi="Times New Roman" w:cs="Times New Roman" w:eastAsia="Times New Roman" w:hint="default"/>
                <w:sz w:val="16"/>
                <w:szCs w:val="16"/>
              </w:rPr>
            </w:pPr>
            <w:r>
              <w:rPr>
                <w:rFonts w:ascii="Times New Roman"/>
                <w:spacing w:val="-1"/>
                <w:sz w:val="16"/>
              </w:rPr>
              <w:t>10,304,177.34</w:t>
            </w:r>
          </w:p>
        </w:tc>
        <w:tc>
          <w:tcPr>
            <w:tcW w:w="157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396"/>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74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65"/>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13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66"/>
              <w:jc w:val="right"/>
              <w:rPr>
                <w:rFonts w:ascii="Times New Roman" w:hAnsi="Times New Roman" w:cs="Times New Roman" w:eastAsia="Times New Roman" w:hint="default"/>
                <w:sz w:val="16"/>
                <w:szCs w:val="16"/>
              </w:rPr>
            </w:pPr>
            <w:r>
              <w:rPr>
                <w:rFonts w:ascii="Times New Roman"/>
                <w:w w:val="95"/>
                <w:sz w:val="16"/>
              </w:rPr>
              <w:t>247,456.64</w:t>
            </w:r>
            <w:r>
              <w:rPr>
                <w:rFonts w:ascii="Times New Roman"/>
                <w:sz w:val="16"/>
              </w:rPr>
            </w:r>
          </w:p>
        </w:tc>
        <w:tc>
          <w:tcPr>
            <w:tcW w:w="112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54"/>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08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4"/>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469"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439"/>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779"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55"/>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26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90"/>
              <w:jc w:val="right"/>
              <w:rPr>
                <w:rFonts w:ascii="Times New Roman" w:hAnsi="Times New Roman" w:cs="Times New Roman" w:eastAsia="Times New Roman" w:hint="default"/>
                <w:sz w:val="16"/>
                <w:szCs w:val="16"/>
              </w:rPr>
            </w:pPr>
            <w:r>
              <w:rPr>
                <w:rFonts w:ascii="Times New Roman"/>
                <w:spacing w:val="-1"/>
                <w:sz w:val="16"/>
              </w:rPr>
              <w:t>10,551,633.98</w:t>
            </w:r>
          </w:p>
        </w:tc>
        <w:tc>
          <w:tcPr>
            <w:tcW w:w="1070"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56"/>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r>
      <w:tr>
        <w:trPr>
          <w:trHeight w:val="286" w:hRule="exact"/>
        </w:trPr>
        <w:tc>
          <w:tcPr>
            <w:tcW w:w="3073" w:type="dxa"/>
            <w:tcBorders>
              <w:top w:val="nil" w:sz="6" w:space="0" w:color="auto"/>
              <w:left w:val="nil" w:sz="6" w:space="0" w:color="auto"/>
              <w:bottom w:val="nil" w:sz="6" w:space="0" w:color="auto"/>
              <w:right w:val="nil" w:sz="6" w:space="0" w:color="auto"/>
            </w:tcBorders>
          </w:tcPr>
          <w:p>
            <w:pPr>
              <w:pStyle w:val="TableParagraph"/>
              <w:spacing w:line="240" w:lineRule="auto" w:before="4"/>
              <w:ind w:left="57" w:right="0"/>
              <w:jc w:val="left"/>
              <w:rPr>
                <w:rFonts w:ascii="宋体" w:hAnsi="宋体" w:cs="宋体" w:eastAsia="宋体" w:hint="default"/>
                <w:sz w:val="16"/>
                <w:szCs w:val="16"/>
              </w:rPr>
            </w:pPr>
            <w:r>
              <w:rPr>
                <w:rFonts w:ascii="宋体" w:hAnsi="宋体" w:cs="宋体" w:eastAsia="宋体" w:hint="default"/>
                <w:sz w:val="16"/>
                <w:szCs w:val="16"/>
              </w:rPr>
              <w:t>许昌广电同方数字电视有限公司</w:t>
            </w:r>
          </w:p>
        </w:tc>
        <w:tc>
          <w:tcPr>
            <w:tcW w:w="1475"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56"/>
              <w:jc w:val="right"/>
              <w:rPr>
                <w:rFonts w:ascii="Times New Roman" w:hAnsi="Times New Roman" w:cs="Times New Roman" w:eastAsia="Times New Roman" w:hint="default"/>
                <w:sz w:val="16"/>
                <w:szCs w:val="16"/>
              </w:rPr>
            </w:pPr>
            <w:r>
              <w:rPr>
                <w:rFonts w:ascii="Times New Roman"/>
                <w:spacing w:val="-1"/>
                <w:sz w:val="16"/>
              </w:rPr>
              <w:t>10,372,412.85</w:t>
            </w:r>
          </w:p>
        </w:tc>
        <w:tc>
          <w:tcPr>
            <w:tcW w:w="1575"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396"/>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745"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65"/>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136"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66"/>
              <w:jc w:val="right"/>
              <w:rPr>
                <w:rFonts w:ascii="Times New Roman" w:hAnsi="Times New Roman" w:cs="Times New Roman" w:eastAsia="Times New Roman" w:hint="default"/>
                <w:sz w:val="16"/>
                <w:szCs w:val="16"/>
              </w:rPr>
            </w:pPr>
            <w:r>
              <w:rPr>
                <w:rFonts w:ascii="Times New Roman"/>
                <w:w w:val="95"/>
                <w:sz w:val="16"/>
              </w:rPr>
              <w:t>3,326.26</w:t>
            </w:r>
            <w:r>
              <w:rPr>
                <w:rFonts w:ascii="Times New Roman"/>
                <w:sz w:val="16"/>
              </w:rPr>
            </w:r>
          </w:p>
        </w:tc>
        <w:tc>
          <w:tcPr>
            <w:tcW w:w="1125"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54"/>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083"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04"/>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469"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439"/>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779"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55"/>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268"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90"/>
              <w:jc w:val="right"/>
              <w:rPr>
                <w:rFonts w:ascii="Times New Roman" w:hAnsi="Times New Roman" w:cs="Times New Roman" w:eastAsia="Times New Roman" w:hint="default"/>
                <w:sz w:val="16"/>
                <w:szCs w:val="16"/>
              </w:rPr>
            </w:pPr>
            <w:r>
              <w:rPr>
                <w:rFonts w:ascii="Times New Roman"/>
                <w:spacing w:val="-1"/>
                <w:sz w:val="16"/>
              </w:rPr>
              <w:t>10,375,739.11</w:t>
            </w:r>
          </w:p>
        </w:tc>
        <w:tc>
          <w:tcPr>
            <w:tcW w:w="1070"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56"/>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r>
      <w:tr>
        <w:trPr>
          <w:trHeight w:val="284" w:hRule="exact"/>
        </w:trPr>
        <w:tc>
          <w:tcPr>
            <w:tcW w:w="3073" w:type="dxa"/>
            <w:tcBorders>
              <w:top w:val="nil" w:sz="6" w:space="0" w:color="auto"/>
              <w:left w:val="nil" w:sz="6" w:space="0" w:color="auto"/>
              <w:bottom w:val="nil" w:sz="6" w:space="0" w:color="auto"/>
              <w:right w:val="nil" w:sz="6" w:space="0" w:color="auto"/>
            </w:tcBorders>
          </w:tcPr>
          <w:p>
            <w:pPr>
              <w:pStyle w:val="TableParagraph"/>
              <w:spacing w:line="240" w:lineRule="auto" w:before="4"/>
              <w:ind w:left="57" w:right="0"/>
              <w:jc w:val="left"/>
              <w:rPr>
                <w:rFonts w:ascii="宋体" w:hAnsi="宋体" w:cs="宋体" w:eastAsia="宋体" w:hint="default"/>
                <w:sz w:val="16"/>
                <w:szCs w:val="16"/>
              </w:rPr>
            </w:pPr>
            <w:r>
              <w:rPr>
                <w:rFonts w:ascii="宋体" w:hAnsi="宋体" w:cs="宋体" w:eastAsia="宋体" w:hint="default"/>
                <w:sz w:val="16"/>
                <w:szCs w:val="16"/>
              </w:rPr>
              <w:t>日照广电同方数字电视有限公司</w:t>
            </w:r>
          </w:p>
        </w:tc>
        <w:tc>
          <w:tcPr>
            <w:tcW w:w="147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56"/>
              <w:jc w:val="right"/>
              <w:rPr>
                <w:rFonts w:ascii="Times New Roman" w:hAnsi="Times New Roman" w:cs="Times New Roman" w:eastAsia="Times New Roman" w:hint="default"/>
                <w:sz w:val="16"/>
                <w:szCs w:val="16"/>
              </w:rPr>
            </w:pPr>
            <w:r>
              <w:rPr>
                <w:rFonts w:ascii="Times New Roman"/>
                <w:spacing w:val="-1"/>
                <w:sz w:val="16"/>
              </w:rPr>
              <w:t>10,123,920.25</w:t>
            </w:r>
          </w:p>
        </w:tc>
        <w:tc>
          <w:tcPr>
            <w:tcW w:w="157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396"/>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74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65"/>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13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66"/>
              <w:jc w:val="right"/>
              <w:rPr>
                <w:rFonts w:ascii="Times New Roman" w:hAnsi="Times New Roman" w:cs="Times New Roman" w:eastAsia="Times New Roman" w:hint="default"/>
                <w:sz w:val="16"/>
                <w:szCs w:val="16"/>
              </w:rPr>
            </w:pPr>
            <w:r>
              <w:rPr>
                <w:rFonts w:ascii="Times New Roman"/>
                <w:spacing w:val="-1"/>
                <w:sz w:val="16"/>
              </w:rPr>
              <w:t>63,168.30</w:t>
            </w:r>
          </w:p>
        </w:tc>
        <w:tc>
          <w:tcPr>
            <w:tcW w:w="112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54"/>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08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4"/>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469"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439"/>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779"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55"/>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26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90"/>
              <w:jc w:val="right"/>
              <w:rPr>
                <w:rFonts w:ascii="Times New Roman" w:hAnsi="Times New Roman" w:cs="Times New Roman" w:eastAsia="Times New Roman" w:hint="default"/>
                <w:sz w:val="16"/>
                <w:szCs w:val="16"/>
              </w:rPr>
            </w:pPr>
            <w:r>
              <w:rPr>
                <w:rFonts w:ascii="Times New Roman"/>
                <w:spacing w:val="-1"/>
                <w:sz w:val="16"/>
              </w:rPr>
              <w:t>10,187,088.55</w:t>
            </w:r>
          </w:p>
        </w:tc>
        <w:tc>
          <w:tcPr>
            <w:tcW w:w="1070"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56"/>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r>
      <w:tr>
        <w:trPr>
          <w:trHeight w:val="332" w:hRule="exact"/>
        </w:trPr>
        <w:tc>
          <w:tcPr>
            <w:tcW w:w="3073" w:type="dxa"/>
            <w:tcBorders>
              <w:top w:val="nil" w:sz="6" w:space="0" w:color="auto"/>
              <w:left w:val="nil" w:sz="6" w:space="0" w:color="auto"/>
              <w:bottom w:val="nil" w:sz="6" w:space="0" w:color="auto"/>
              <w:right w:val="nil" w:sz="6" w:space="0" w:color="auto"/>
            </w:tcBorders>
          </w:tcPr>
          <w:p>
            <w:pPr>
              <w:pStyle w:val="TableParagraph"/>
              <w:spacing w:line="240" w:lineRule="auto" w:before="4"/>
              <w:ind w:left="57" w:right="0"/>
              <w:jc w:val="left"/>
              <w:rPr>
                <w:rFonts w:ascii="宋体" w:hAnsi="宋体" w:cs="宋体" w:eastAsia="宋体" w:hint="default"/>
                <w:sz w:val="16"/>
                <w:szCs w:val="16"/>
              </w:rPr>
            </w:pPr>
            <w:r>
              <w:rPr>
                <w:rFonts w:ascii="宋体" w:hAnsi="宋体" w:cs="宋体" w:eastAsia="宋体" w:hint="default"/>
                <w:sz w:val="16"/>
                <w:szCs w:val="16"/>
              </w:rPr>
              <w:t>南阳广电同方数字电视有限责任公司</w:t>
            </w:r>
          </w:p>
        </w:tc>
        <w:tc>
          <w:tcPr>
            <w:tcW w:w="1475"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56"/>
              <w:jc w:val="right"/>
              <w:rPr>
                <w:rFonts w:ascii="Times New Roman" w:hAnsi="Times New Roman" w:cs="Times New Roman" w:eastAsia="Times New Roman" w:hint="default"/>
                <w:sz w:val="16"/>
                <w:szCs w:val="16"/>
              </w:rPr>
            </w:pPr>
            <w:r>
              <w:rPr>
                <w:rFonts w:ascii="Times New Roman"/>
                <w:w w:val="95"/>
                <w:sz w:val="16"/>
              </w:rPr>
              <w:t>5,600,000.00</w:t>
            </w:r>
            <w:r>
              <w:rPr>
                <w:rFonts w:ascii="Times New Roman"/>
                <w:sz w:val="16"/>
              </w:rPr>
            </w:r>
          </w:p>
        </w:tc>
        <w:tc>
          <w:tcPr>
            <w:tcW w:w="1575"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396"/>
              <w:jc w:val="right"/>
              <w:rPr>
                <w:rFonts w:ascii="Times New Roman" w:hAnsi="Times New Roman" w:cs="Times New Roman" w:eastAsia="Times New Roman" w:hint="default"/>
                <w:sz w:val="16"/>
                <w:szCs w:val="16"/>
              </w:rPr>
            </w:pPr>
            <w:r>
              <w:rPr>
                <w:rFonts w:ascii="Times New Roman"/>
                <w:w w:val="95"/>
                <w:sz w:val="16"/>
              </w:rPr>
              <w:t>2,400,000.00</w:t>
            </w:r>
            <w:r>
              <w:rPr>
                <w:rFonts w:ascii="Times New Roman"/>
                <w:sz w:val="16"/>
              </w:rPr>
            </w:r>
          </w:p>
        </w:tc>
        <w:tc>
          <w:tcPr>
            <w:tcW w:w="745"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65"/>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136"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66"/>
              <w:jc w:val="right"/>
              <w:rPr>
                <w:rFonts w:ascii="Times New Roman" w:hAnsi="Times New Roman" w:cs="Times New Roman" w:eastAsia="Times New Roman" w:hint="default"/>
                <w:sz w:val="16"/>
                <w:szCs w:val="16"/>
              </w:rPr>
            </w:pPr>
            <w:r>
              <w:rPr>
                <w:rFonts w:ascii="Times New Roman"/>
                <w:spacing w:val="-1"/>
                <w:sz w:val="16"/>
              </w:rPr>
              <w:t>-58,596.08</w:t>
            </w:r>
          </w:p>
        </w:tc>
        <w:tc>
          <w:tcPr>
            <w:tcW w:w="1125"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54"/>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083"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04"/>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469"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439"/>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779"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55"/>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268"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90"/>
              <w:jc w:val="right"/>
              <w:rPr>
                <w:rFonts w:ascii="Times New Roman" w:hAnsi="Times New Roman" w:cs="Times New Roman" w:eastAsia="Times New Roman" w:hint="default"/>
                <w:sz w:val="16"/>
                <w:szCs w:val="16"/>
              </w:rPr>
            </w:pPr>
            <w:r>
              <w:rPr>
                <w:rFonts w:ascii="Times New Roman"/>
                <w:w w:val="95"/>
                <w:sz w:val="16"/>
              </w:rPr>
              <w:t>7,941,403.92</w:t>
            </w:r>
            <w:r>
              <w:rPr>
                <w:rFonts w:ascii="Times New Roman"/>
                <w:sz w:val="16"/>
              </w:rPr>
            </w:r>
          </w:p>
        </w:tc>
        <w:tc>
          <w:tcPr>
            <w:tcW w:w="1070"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56"/>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r>
    </w:tbl>
    <w:p>
      <w:pPr>
        <w:spacing w:after="0" w:line="240" w:lineRule="auto"/>
        <w:jc w:val="right"/>
        <w:rPr>
          <w:rFonts w:ascii="Times New Roman" w:hAnsi="Times New Roman" w:cs="Times New Roman" w:eastAsia="Times New Roman" w:hint="default"/>
          <w:sz w:val="16"/>
          <w:szCs w:val="16"/>
        </w:rPr>
        <w:sectPr>
          <w:type w:val="continuous"/>
          <w:pgSz w:w="16840" w:h="11910" w:orient="landscape"/>
          <w:pgMar w:top="1080" w:bottom="280" w:left="1240" w:right="540"/>
        </w:sectPr>
      </w:pPr>
    </w:p>
    <w:p>
      <w:pPr>
        <w:tabs>
          <w:tab w:pos="1007" w:val="left" w:leader="none"/>
        </w:tabs>
        <w:spacing w:line="233" w:lineRule="exact" w:before="0"/>
        <w:ind w:left="0" w:right="201" w:firstLine="0"/>
        <w:jc w:val="right"/>
        <w:rPr>
          <w:rFonts w:ascii="宋体" w:hAnsi="宋体" w:cs="宋体" w:eastAsia="宋体" w:hint="default"/>
          <w:sz w:val="16"/>
          <w:szCs w:val="16"/>
        </w:rPr>
      </w:pPr>
      <w:r>
        <w:rPr/>
        <w:pict>
          <v:shape style="position:absolute;margin-left:68.040001pt;margin-top:101.040001pt;width:740pt;height:410.95pt;mso-position-horizontal-relative:page;mso-position-vertical-relative:page;z-index:220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369"/>
                    <w:gridCol w:w="1180"/>
                    <w:gridCol w:w="1253"/>
                    <w:gridCol w:w="1079"/>
                    <w:gridCol w:w="1126"/>
                    <w:gridCol w:w="1135"/>
                    <w:gridCol w:w="1035"/>
                    <w:gridCol w:w="1157"/>
                    <w:gridCol w:w="1127"/>
                    <w:gridCol w:w="1307"/>
                    <w:gridCol w:w="1031"/>
                  </w:tblGrid>
                  <w:tr>
                    <w:trPr>
                      <w:trHeight w:val="425" w:hRule="exact"/>
                    </w:trPr>
                    <w:tc>
                      <w:tcPr>
                        <w:tcW w:w="4550" w:type="dxa"/>
                        <w:gridSpan w:val="2"/>
                        <w:tcBorders>
                          <w:top w:val="nil" w:sz="6" w:space="0" w:color="auto"/>
                          <w:left w:val="nil" w:sz="6" w:space="0" w:color="auto"/>
                          <w:bottom w:val="single" w:sz="4" w:space="0" w:color="000000"/>
                          <w:right w:val="nil" w:sz="6" w:space="0" w:color="auto"/>
                        </w:tcBorders>
                      </w:tcPr>
                      <w:p>
                        <w:pPr>
                          <w:pStyle w:val="TableParagraph"/>
                          <w:tabs>
                            <w:tab w:pos="3603" w:val="left" w:leader="none"/>
                          </w:tabs>
                          <w:spacing w:line="144" w:lineRule="exact"/>
                          <w:ind w:left="1250" w:right="0"/>
                          <w:jc w:val="left"/>
                          <w:rPr>
                            <w:rFonts w:ascii="宋体" w:hAnsi="宋体" w:cs="宋体" w:eastAsia="宋体" w:hint="default"/>
                            <w:sz w:val="16"/>
                            <w:szCs w:val="16"/>
                          </w:rPr>
                        </w:pPr>
                        <w:r>
                          <w:rPr>
                            <w:rFonts w:ascii="宋体" w:hAnsi="宋体" w:cs="宋体" w:eastAsia="宋体" w:hint="default"/>
                            <w:b/>
                            <w:bCs/>
                            <w:w w:val="95"/>
                            <w:sz w:val="16"/>
                            <w:szCs w:val="16"/>
                          </w:rPr>
                          <w:t>被投资单位</w:t>
                          <w:tab/>
                        </w:r>
                        <w:r>
                          <w:rPr>
                            <w:rFonts w:ascii="宋体" w:hAnsi="宋体" w:cs="宋体" w:eastAsia="宋体" w:hint="default"/>
                            <w:b/>
                            <w:bCs/>
                            <w:sz w:val="16"/>
                            <w:szCs w:val="16"/>
                          </w:rPr>
                          <w:t>年初余额</w:t>
                        </w:r>
                        <w:r>
                          <w:rPr>
                            <w:rFonts w:ascii="宋体" w:hAnsi="宋体" w:cs="宋体" w:eastAsia="宋体" w:hint="default"/>
                            <w:sz w:val="16"/>
                            <w:szCs w:val="16"/>
                          </w:rPr>
                        </w:r>
                      </w:p>
                    </w:tc>
                    <w:tc>
                      <w:tcPr>
                        <w:tcW w:w="3458" w:type="dxa"/>
                        <w:gridSpan w:val="3"/>
                        <w:tcBorders>
                          <w:top w:val="single" w:sz="4" w:space="0" w:color="000000"/>
                          <w:left w:val="nil" w:sz="6" w:space="0" w:color="auto"/>
                          <w:bottom w:val="single" w:sz="4" w:space="0" w:color="000000"/>
                          <w:right w:val="nil" w:sz="6" w:space="0" w:color="auto"/>
                        </w:tcBorders>
                      </w:tcPr>
                      <w:p>
                        <w:pPr>
                          <w:pStyle w:val="TableParagraph"/>
                          <w:tabs>
                            <w:tab w:pos="1154" w:val="left" w:leader="none"/>
                            <w:tab w:pos="2099" w:val="left" w:leader="none"/>
                          </w:tabs>
                          <w:spacing w:line="234" w:lineRule="exact"/>
                          <w:ind w:right="96"/>
                          <w:jc w:val="right"/>
                          <w:rPr>
                            <w:rFonts w:ascii="宋体" w:hAnsi="宋体" w:cs="宋体" w:eastAsia="宋体" w:hint="default"/>
                            <w:sz w:val="16"/>
                            <w:szCs w:val="16"/>
                          </w:rPr>
                        </w:pPr>
                        <w:r>
                          <w:rPr>
                            <w:rFonts w:ascii="宋体" w:hAnsi="宋体" w:cs="宋体" w:eastAsia="宋体" w:hint="default"/>
                            <w:b/>
                            <w:bCs/>
                            <w:w w:val="95"/>
                            <w:sz w:val="16"/>
                            <w:szCs w:val="16"/>
                          </w:rPr>
                          <w:t>追加投资</w:t>
                          <w:tab/>
                          <w:t>减少投资</w:t>
                          <w:tab/>
                        </w:r>
                        <w:r>
                          <w:rPr>
                            <w:rFonts w:ascii="宋体" w:hAnsi="宋体" w:cs="宋体" w:eastAsia="宋体" w:hint="default"/>
                            <w:b/>
                            <w:bCs/>
                            <w:w w:val="95"/>
                            <w:position w:val="10"/>
                            <w:sz w:val="16"/>
                            <w:szCs w:val="16"/>
                          </w:rPr>
                          <w:t>权益法下确认</w:t>
                        </w:r>
                        <w:r>
                          <w:rPr>
                            <w:rFonts w:ascii="宋体" w:hAnsi="宋体" w:cs="宋体" w:eastAsia="宋体" w:hint="default"/>
                            <w:sz w:val="16"/>
                            <w:szCs w:val="16"/>
                          </w:rPr>
                        </w:r>
                      </w:p>
                      <w:p>
                        <w:pPr>
                          <w:pStyle w:val="TableParagraph"/>
                          <w:spacing w:line="156" w:lineRule="exact"/>
                          <w:ind w:right="176"/>
                          <w:jc w:val="right"/>
                          <w:rPr>
                            <w:rFonts w:ascii="宋体" w:hAnsi="宋体" w:cs="宋体" w:eastAsia="宋体" w:hint="default"/>
                            <w:sz w:val="16"/>
                            <w:szCs w:val="16"/>
                          </w:rPr>
                        </w:pPr>
                        <w:r>
                          <w:rPr>
                            <w:rFonts w:ascii="宋体" w:hAnsi="宋体" w:cs="宋体" w:eastAsia="宋体" w:hint="default"/>
                            <w:b/>
                            <w:bCs/>
                            <w:w w:val="95"/>
                            <w:sz w:val="16"/>
                            <w:szCs w:val="16"/>
                          </w:rPr>
                          <w:t>的投资损益</w:t>
                        </w:r>
                        <w:r>
                          <w:rPr>
                            <w:rFonts w:ascii="宋体" w:hAnsi="宋体" w:cs="宋体" w:eastAsia="宋体" w:hint="default"/>
                            <w:sz w:val="16"/>
                            <w:szCs w:val="16"/>
                          </w:rPr>
                        </w:r>
                      </w:p>
                    </w:tc>
                    <w:tc>
                      <w:tcPr>
                        <w:tcW w:w="1135" w:type="dxa"/>
                        <w:tcBorders>
                          <w:top w:val="single" w:sz="4" w:space="0" w:color="000000"/>
                          <w:left w:val="nil" w:sz="6" w:space="0" w:color="auto"/>
                          <w:bottom w:val="single" w:sz="4" w:space="0" w:color="000000"/>
                          <w:right w:val="nil" w:sz="6" w:space="0" w:color="auto"/>
                        </w:tcBorders>
                      </w:tcPr>
                      <w:p>
                        <w:pPr>
                          <w:pStyle w:val="TableParagraph"/>
                          <w:spacing w:line="181" w:lineRule="exact"/>
                          <w:ind w:right="23"/>
                          <w:jc w:val="center"/>
                          <w:rPr>
                            <w:rFonts w:ascii="宋体" w:hAnsi="宋体" w:cs="宋体" w:eastAsia="宋体" w:hint="default"/>
                            <w:sz w:val="16"/>
                            <w:szCs w:val="16"/>
                          </w:rPr>
                        </w:pPr>
                        <w:r>
                          <w:rPr>
                            <w:rFonts w:ascii="宋体" w:hAnsi="宋体" w:cs="宋体" w:eastAsia="宋体" w:hint="default"/>
                            <w:b/>
                            <w:bCs/>
                            <w:sz w:val="16"/>
                            <w:szCs w:val="16"/>
                          </w:rPr>
                          <w:t>其他综合收益</w:t>
                        </w:r>
                        <w:r>
                          <w:rPr>
                            <w:rFonts w:ascii="宋体" w:hAnsi="宋体" w:cs="宋体" w:eastAsia="宋体" w:hint="default"/>
                            <w:sz w:val="16"/>
                            <w:szCs w:val="16"/>
                          </w:rPr>
                        </w:r>
                      </w:p>
                      <w:p>
                        <w:pPr>
                          <w:pStyle w:val="TableParagraph"/>
                          <w:spacing w:line="209" w:lineRule="exact"/>
                          <w:ind w:right="23"/>
                          <w:jc w:val="center"/>
                          <w:rPr>
                            <w:rFonts w:ascii="宋体" w:hAnsi="宋体" w:cs="宋体" w:eastAsia="宋体" w:hint="default"/>
                            <w:sz w:val="16"/>
                            <w:szCs w:val="16"/>
                          </w:rPr>
                        </w:pPr>
                        <w:r>
                          <w:rPr>
                            <w:rFonts w:ascii="宋体" w:hAnsi="宋体" w:cs="宋体" w:eastAsia="宋体" w:hint="default"/>
                            <w:b/>
                            <w:bCs/>
                            <w:sz w:val="16"/>
                            <w:szCs w:val="16"/>
                          </w:rPr>
                          <w:t>调整</w:t>
                        </w:r>
                        <w:r>
                          <w:rPr>
                            <w:rFonts w:ascii="宋体" w:hAnsi="宋体" w:cs="宋体" w:eastAsia="宋体" w:hint="default"/>
                            <w:sz w:val="16"/>
                            <w:szCs w:val="16"/>
                          </w:rPr>
                        </w:r>
                      </w:p>
                    </w:tc>
                    <w:tc>
                      <w:tcPr>
                        <w:tcW w:w="1035" w:type="dxa"/>
                        <w:tcBorders>
                          <w:top w:val="single" w:sz="4" w:space="0" w:color="000000"/>
                          <w:left w:val="nil" w:sz="6" w:space="0" w:color="auto"/>
                          <w:bottom w:val="single" w:sz="4" w:space="0" w:color="000000"/>
                          <w:right w:val="nil" w:sz="6" w:space="0" w:color="auto"/>
                        </w:tcBorders>
                      </w:tcPr>
                      <w:p>
                        <w:pPr>
                          <w:pStyle w:val="TableParagraph"/>
                          <w:spacing w:line="181" w:lineRule="exact"/>
                          <w:ind w:right="23"/>
                          <w:jc w:val="center"/>
                          <w:rPr>
                            <w:rFonts w:ascii="宋体" w:hAnsi="宋体" w:cs="宋体" w:eastAsia="宋体" w:hint="default"/>
                            <w:sz w:val="16"/>
                            <w:szCs w:val="16"/>
                          </w:rPr>
                        </w:pPr>
                        <w:r>
                          <w:rPr>
                            <w:rFonts w:ascii="宋体" w:hAnsi="宋体" w:cs="宋体" w:eastAsia="宋体" w:hint="default"/>
                            <w:b/>
                            <w:bCs/>
                            <w:sz w:val="16"/>
                            <w:szCs w:val="16"/>
                          </w:rPr>
                          <w:t>其他权益变</w:t>
                        </w:r>
                        <w:r>
                          <w:rPr>
                            <w:rFonts w:ascii="宋体" w:hAnsi="宋体" w:cs="宋体" w:eastAsia="宋体" w:hint="default"/>
                            <w:sz w:val="16"/>
                            <w:szCs w:val="16"/>
                          </w:rPr>
                        </w:r>
                      </w:p>
                      <w:p>
                        <w:pPr>
                          <w:pStyle w:val="TableParagraph"/>
                          <w:spacing w:line="209" w:lineRule="exact"/>
                          <w:ind w:right="26"/>
                          <w:jc w:val="center"/>
                          <w:rPr>
                            <w:rFonts w:ascii="宋体" w:hAnsi="宋体" w:cs="宋体" w:eastAsia="宋体" w:hint="default"/>
                            <w:sz w:val="16"/>
                            <w:szCs w:val="16"/>
                          </w:rPr>
                        </w:pPr>
                        <w:r>
                          <w:rPr>
                            <w:rFonts w:ascii="宋体" w:hAnsi="宋体" w:cs="宋体" w:eastAsia="宋体" w:hint="default"/>
                            <w:b/>
                            <w:bCs/>
                            <w:w w:val="99"/>
                            <w:sz w:val="16"/>
                            <w:szCs w:val="16"/>
                          </w:rPr>
                          <w:t>动</w:t>
                        </w:r>
                        <w:r>
                          <w:rPr>
                            <w:rFonts w:ascii="宋体" w:hAnsi="宋体" w:cs="宋体" w:eastAsia="宋体" w:hint="default"/>
                            <w:sz w:val="16"/>
                            <w:szCs w:val="16"/>
                          </w:rPr>
                        </w:r>
                      </w:p>
                    </w:tc>
                    <w:tc>
                      <w:tcPr>
                        <w:tcW w:w="2284" w:type="dxa"/>
                        <w:gridSpan w:val="2"/>
                        <w:tcBorders>
                          <w:top w:val="single" w:sz="4" w:space="0" w:color="000000"/>
                          <w:left w:val="nil" w:sz="6" w:space="0" w:color="auto"/>
                          <w:bottom w:val="single" w:sz="4" w:space="0" w:color="000000"/>
                          <w:right w:val="nil" w:sz="6" w:space="0" w:color="auto"/>
                        </w:tcBorders>
                      </w:tcPr>
                      <w:p>
                        <w:pPr>
                          <w:pStyle w:val="TableParagraph"/>
                          <w:spacing w:line="182" w:lineRule="exact"/>
                          <w:ind w:left="71" w:right="0"/>
                          <w:jc w:val="left"/>
                          <w:rPr>
                            <w:rFonts w:ascii="宋体" w:hAnsi="宋体" w:cs="宋体" w:eastAsia="宋体" w:hint="default"/>
                            <w:sz w:val="16"/>
                            <w:szCs w:val="16"/>
                          </w:rPr>
                        </w:pPr>
                        <w:r>
                          <w:rPr>
                            <w:rFonts w:ascii="宋体" w:hAnsi="宋体" w:cs="宋体" w:eastAsia="宋体" w:hint="default"/>
                            <w:b/>
                            <w:bCs/>
                            <w:sz w:val="16"/>
                            <w:szCs w:val="16"/>
                          </w:rPr>
                          <w:t>宣告发放现金</w:t>
                        </w:r>
                        <w:r>
                          <w:rPr>
                            <w:rFonts w:ascii="宋体" w:hAnsi="宋体" w:cs="宋体" w:eastAsia="宋体" w:hint="default"/>
                            <w:sz w:val="16"/>
                            <w:szCs w:val="16"/>
                          </w:rPr>
                        </w:r>
                      </w:p>
                    </w:tc>
                    <w:tc>
                      <w:tcPr>
                        <w:tcW w:w="2338"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37"/>
                          <w:ind w:right="390"/>
                          <w:jc w:val="right"/>
                          <w:rPr>
                            <w:rFonts w:ascii="宋体" w:hAnsi="宋体" w:cs="宋体" w:eastAsia="宋体" w:hint="default"/>
                            <w:sz w:val="16"/>
                            <w:szCs w:val="16"/>
                          </w:rPr>
                        </w:pPr>
                        <w:r>
                          <w:rPr>
                            <w:rFonts w:ascii="宋体" w:hAnsi="宋体" w:cs="宋体" w:eastAsia="宋体" w:hint="default"/>
                            <w:b/>
                            <w:bCs/>
                            <w:w w:val="95"/>
                            <w:sz w:val="16"/>
                            <w:szCs w:val="16"/>
                          </w:rPr>
                          <w:t>余额</w:t>
                        </w:r>
                        <w:r>
                          <w:rPr>
                            <w:rFonts w:ascii="宋体" w:hAnsi="宋体" w:cs="宋体" w:eastAsia="宋体" w:hint="default"/>
                            <w:sz w:val="16"/>
                            <w:szCs w:val="16"/>
                          </w:rPr>
                        </w:r>
                      </w:p>
                    </w:tc>
                  </w:tr>
                  <w:tr>
                    <w:trPr>
                      <w:trHeight w:val="337" w:hRule="exact"/>
                    </w:trPr>
                    <w:tc>
                      <w:tcPr>
                        <w:tcW w:w="3369" w:type="dxa"/>
                        <w:tcBorders>
                          <w:top w:val="nil" w:sz="6" w:space="0" w:color="auto"/>
                          <w:left w:val="nil" w:sz="6" w:space="0" w:color="auto"/>
                          <w:bottom w:val="nil" w:sz="6" w:space="0" w:color="auto"/>
                          <w:right w:val="nil" w:sz="6" w:space="0" w:color="auto"/>
                        </w:tcBorders>
                      </w:tcPr>
                      <w:p>
                        <w:pPr>
                          <w:pStyle w:val="TableParagraph"/>
                          <w:spacing w:line="240" w:lineRule="auto" w:before="55"/>
                          <w:ind w:left="57" w:right="0"/>
                          <w:jc w:val="left"/>
                          <w:rPr>
                            <w:rFonts w:ascii="宋体" w:hAnsi="宋体" w:cs="宋体" w:eastAsia="宋体" w:hint="default"/>
                            <w:sz w:val="16"/>
                            <w:szCs w:val="16"/>
                          </w:rPr>
                        </w:pPr>
                        <w:r>
                          <w:rPr>
                            <w:rFonts w:ascii="宋体" w:hAnsi="宋体" w:cs="宋体" w:eastAsia="宋体" w:hint="default"/>
                            <w:sz w:val="16"/>
                            <w:szCs w:val="16"/>
                          </w:rPr>
                          <w:t>北京迈信力通科技有限公司</w:t>
                        </w:r>
                      </w:p>
                    </w:tc>
                    <w:tc>
                      <w:tcPr>
                        <w:tcW w:w="1180"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57"/>
                          <w:jc w:val="right"/>
                          <w:rPr>
                            <w:rFonts w:ascii="Times New Roman" w:hAnsi="Times New Roman" w:cs="Times New Roman" w:eastAsia="Times New Roman" w:hint="default"/>
                            <w:sz w:val="16"/>
                            <w:szCs w:val="16"/>
                          </w:rPr>
                        </w:pPr>
                        <w:r>
                          <w:rPr>
                            <w:rFonts w:ascii="Times New Roman"/>
                            <w:w w:val="95"/>
                            <w:sz w:val="16"/>
                          </w:rPr>
                          <w:t>8,228,012.06</w:t>
                        </w:r>
                        <w:r>
                          <w:rPr>
                            <w:rFonts w:ascii="Times New Roman"/>
                            <w:sz w:val="16"/>
                          </w:rPr>
                        </w:r>
                      </w:p>
                    </w:tc>
                    <w:tc>
                      <w:tcPr>
                        <w:tcW w:w="1253"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75"/>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079"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78"/>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126"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70"/>
                          <w:jc w:val="right"/>
                          <w:rPr>
                            <w:rFonts w:ascii="Times New Roman" w:hAnsi="Times New Roman" w:cs="Times New Roman" w:eastAsia="Times New Roman" w:hint="default"/>
                            <w:sz w:val="16"/>
                            <w:szCs w:val="16"/>
                          </w:rPr>
                        </w:pPr>
                        <w:r>
                          <w:rPr>
                            <w:rFonts w:ascii="Times New Roman"/>
                            <w:spacing w:val="-1"/>
                            <w:sz w:val="16"/>
                          </w:rPr>
                          <w:t>-331,559.26</w:t>
                        </w:r>
                      </w:p>
                    </w:tc>
                    <w:tc>
                      <w:tcPr>
                        <w:tcW w:w="1135"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68"/>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035"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69"/>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157"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92"/>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127"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56"/>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307"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129"/>
                          <w:jc w:val="right"/>
                          <w:rPr>
                            <w:rFonts w:ascii="Times New Roman" w:hAnsi="Times New Roman" w:cs="Times New Roman" w:eastAsia="Times New Roman" w:hint="default"/>
                            <w:sz w:val="16"/>
                            <w:szCs w:val="16"/>
                          </w:rPr>
                        </w:pPr>
                        <w:r>
                          <w:rPr>
                            <w:rFonts w:ascii="Times New Roman"/>
                            <w:w w:val="95"/>
                            <w:sz w:val="16"/>
                          </w:rPr>
                          <w:t>7,896,452.80</w:t>
                        </w:r>
                        <w:r>
                          <w:rPr>
                            <w:rFonts w:ascii="Times New Roman"/>
                            <w:sz w:val="16"/>
                          </w:rPr>
                        </w:r>
                      </w:p>
                    </w:tc>
                    <w:tc>
                      <w:tcPr>
                        <w:tcW w:w="1031"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56"/>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r>
                  <w:tr>
                    <w:trPr>
                      <w:trHeight w:val="284" w:hRule="exact"/>
                    </w:trPr>
                    <w:tc>
                      <w:tcPr>
                        <w:tcW w:w="3369" w:type="dxa"/>
                        <w:tcBorders>
                          <w:top w:val="nil" w:sz="6" w:space="0" w:color="auto"/>
                          <w:left w:val="nil" w:sz="6" w:space="0" w:color="auto"/>
                          <w:bottom w:val="nil" w:sz="6" w:space="0" w:color="auto"/>
                          <w:right w:val="nil" w:sz="6" w:space="0" w:color="auto"/>
                        </w:tcBorders>
                      </w:tcPr>
                      <w:p>
                        <w:pPr>
                          <w:pStyle w:val="TableParagraph"/>
                          <w:spacing w:line="240" w:lineRule="auto" w:before="4"/>
                          <w:ind w:left="57" w:right="0"/>
                          <w:jc w:val="left"/>
                          <w:rPr>
                            <w:rFonts w:ascii="宋体" w:hAnsi="宋体" w:cs="宋体" w:eastAsia="宋体" w:hint="default"/>
                            <w:sz w:val="16"/>
                            <w:szCs w:val="16"/>
                          </w:rPr>
                        </w:pPr>
                        <w:r>
                          <w:rPr>
                            <w:rFonts w:ascii="宋体" w:hAnsi="宋体" w:cs="宋体" w:eastAsia="宋体" w:hint="default"/>
                            <w:sz w:val="16"/>
                            <w:szCs w:val="16"/>
                          </w:rPr>
                          <w:t>运城市蓝星同方数字电视有限公司</w:t>
                        </w:r>
                      </w:p>
                    </w:tc>
                    <w:tc>
                      <w:tcPr>
                        <w:tcW w:w="1180"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57"/>
                          <w:jc w:val="right"/>
                          <w:rPr>
                            <w:rFonts w:ascii="Times New Roman" w:hAnsi="Times New Roman" w:cs="Times New Roman" w:eastAsia="Times New Roman" w:hint="default"/>
                            <w:sz w:val="16"/>
                            <w:szCs w:val="16"/>
                          </w:rPr>
                        </w:pPr>
                        <w:r>
                          <w:rPr>
                            <w:rFonts w:ascii="Times New Roman"/>
                            <w:w w:val="95"/>
                            <w:sz w:val="16"/>
                          </w:rPr>
                          <w:t>8,538,726.44</w:t>
                        </w:r>
                        <w:r>
                          <w:rPr>
                            <w:rFonts w:ascii="Times New Roman"/>
                            <w:sz w:val="16"/>
                          </w:rPr>
                        </w:r>
                      </w:p>
                    </w:tc>
                    <w:tc>
                      <w:tcPr>
                        <w:tcW w:w="125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75"/>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079"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78"/>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12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70"/>
                          <w:jc w:val="right"/>
                          <w:rPr>
                            <w:rFonts w:ascii="Times New Roman" w:hAnsi="Times New Roman" w:cs="Times New Roman" w:eastAsia="Times New Roman" w:hint="default"/>
                            <w:sz w:val="16"/>
                            <w:szCs w:val="16"/>
                          </w:rPr>
                        </w:pPr>
                        <w:r>
                          <w:rPr>
                            <w:rFonts w:ascii="Times New Roman"/>
                            <w:spacing w:val="-1"/>
                            <w:sz w:val="16"/>
                          </w:rPr>
                          <w:t>-775,237.09</w:t>
                        </w:r>
                      </w:p>
                    </w:tc>
                    <w:tc>
                      <w:tcPr>
                        <w:tcW w:w="113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68"/>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03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69"/>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157"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92"/>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127"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56"/>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307"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29"/>
                          <w:jc w:val="right"/>
                          <w:rPr>
                            <w:rFonts w:ascii="Times New Roman" w:hAnsi="Times New Roman" w:cs="Times New Roman" w:eastAsia="Times New Roman" w:hint="default"/>
                            <w:sz w:val="16"/>
                            <w:szCs w:val="16"/>
                          </w:rPr>
                        </w:pPr>
                        <w:r>
                          <w:rPr>
                            <w:rFonts w:ascii="Times New Roman"/>
                            <w:w w:val="95"/>
                            <w:sz w:val="16"/>
                          </w:rPr>
                          <w:t>7,763,489.35</w:t>
                        </w:r>
                        <w:r>
                          <w:rPr>
                            <w:rFonts w:ascii="Times New Roman"/>
                            <w:sz w:val="16"/>
                          </w:rPr>
                        </w:r>
                      </w:p>
                    </w:tc>
                    <w:tc>
                      <w:tcPr>
                        <w:tcW w:w="103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56"/>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r>
                  <w:tr>
                    <w:trPr>
                      <w:trHeight w:val="286" w:hRule="exact"/>
                    </w:trPr>
                    <w:tc>
                      <w:tcPr>
                        <w:tcW w:w="3369" w:type="dxa"/>
                        <w:tcBorders>
                          <w:top w:val="nil" w:sz="6" w:space="0" w:color="auto"/>
                          <w:left w:val="nil" w:sz="6" w:space="0" w:color="auto"/>
                          <w:bottom w:val="nil" w:sz="6" w:space="0" w:color="auto"/>
                          <w:right w:val="nil" w:sz="6" w:space="0" w:color="auto"/>
                        </w:tcBorders>
                      </w:tcPr>
                      <w:p>
                        <w:pPr>
                          <w:pStyle w:val="TableParagraph"/>
                          <w:spacing w:line="240" w:lineRule="auto" w:before="4"/>
                          <w:ind w:left="57" w:right="0"/>
                          <w:jc w:val="left"/>
                          <w:rPr>
                            <w:rFonts w:ascii="宋体" w:hAnsi="宋体" w:cs="宋体" w:eastAsia="宋体" w:hint="default"/>
                            <w:sz w:val="16"/>
                            <w:szCs w:val="16"/>
                          </w:rPr>
                        </w:pPr>
                        <w:r>
                          <w:rPr>
                            <w:rFonts w:ascii="宋体" w:hAnsi="宋体" w:cs="宋体" w:eastAsia="宋体" w:hint="default"/>
                            <w:sz w:val="16"/>
                            <w:szCs w:val="16"/>
                          </w:rPr>
                          <w:t>张家口电广文化传媒有限公司</w:t>
                        </w:r>
                      </w:p>
                    </w:tc>
                    <w:tc>
                      <w:tcPr>
                        <w:tcW w:w="1180"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57"/>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253"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75"/>
                          <w:jc w:val="right"/>
                          <w:rPr>
                            <w:rFonts w:ascii="Times New Roman" w:hAnsi="Times New Roman" w:cs="Times New Roman" w:eastAsia="Times New Roman" w:hint="default"/>
                            <w:sz w:val="16"/>
                            <w:szCs w:val="16"/>
                          </w:rPr>
                        </w:pPr>
                        <w:r>
                          <w:rPr>
                            <w:rFonts w:ascii="Times New Roman"/>
                            <w:w w:val="95"/>
                            <w:sz w:val="16"/>
                          </w:rPr>
                          <w:t>8,000,000.00</w:t>
                        </w:r>
                        <w:r>
                          <w:rPr>
                            <w:rFonts w:ascii="Times New Roman"/>
                            <w:sz w:val="16"/>
                          </w:rPr>
                        </w:r>
                      </w:p>
                    </w:tc>
                    <w:tc>
                      <w:tcPr>
                        <w:tcW w:w="1079"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78"/>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126"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70"/>
                          <w:jc w:val="right"/>
                          <w:rPr>
                            <w:rFonts w:ascii="Times New Roman" w:hAnsi="Times New Roman" w:cs="Times New Roman" w:eastAsia="Times New Roman" w:hint="default"/>
                            <w:sz w:val="16"/>
                            <w:szCs w:val="16"/>
                          </w:rPr>
                        </w:pPr>
                        <w:r>
                          <w:rPr>
                            <w:rFonts w:ascii="Times New Roman"/>
                            <w:spacing w:val="-1"/>
                            <w:sz w:val="16"/>
                          </w:rPr>
                          <w:t>-243,332.55</w:t>
                        </w:r>
                      </w:p>
                    </w:tc>
                    <w:tc>
                      <w:tcPr>
                        <w:tcW w:w="1135"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68"/>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035"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69"/>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157"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92"/>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127"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56"/>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307"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29"/>
                          <w:jc w:val="right"/>
                          <w:rPr>
                            <w:rFonts w:ascii="Times New Roman" w:hAnsi="Times New Roman" w:cs="Times New Roman" w:eastAsia="Times New Roman" w:hint="default"/>
                            <w:sz w:val="16"/>
                            <w:szCs w:val="16"/>
                          </w:rPr>
                        </w:pPr>
                        <w:r>
                          <w:rPr>
                            <w:rFonts w:ascii="Times New Roman"/>
                            <w:w w:val="95"/>
                            <w:sz w:val="16"/>
                          </w:rPr>
                          <w:t>7,756,667.45</w:t>
                        </w:r>
                        <w:r>
                          <w:rPr>
                            <w:rFonts w:ascii="Times New Roman"/>
                            <w:sz w:val="16"/>
                          </w:rPr>
                        </w:r>
                      </w:p>
                    </w:tc>
                    <w:tc>
                      <w:tcPr>
                        <w:tcW w:w="1031"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56"/>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r>
                  <w:tr>
                    <w:trPr>
                      <w:trHeight w:val="284" w:hRule="exact"/>
                    </w:trPr>
                    <w:tc>
                      <w:tcPr>
                        <w:tcW w:w="3369" w:type="dxa"/>
                        <w:tcBorders>
                          <w:top w:val="nil" w:sz="6" w:space="0" w:color="auto"/>
                          <w:left w:val="nil" w:sz="6" w:space="0" w:color="auto"/>
                          <w:bottom w:val="nil" w:sz="6" w:space="0" w:color="auto"/>
                          <w:right w:val="nil" w:sz="6" w:space="0" w:color="auto"/>
                        </w:tcBorders>
                      </w:tcPr>
                      <w:p>
                        <w:pPr>
                          <w:pStyle w:val="TableParagraph"/>
                          <w:spacing w:line="240" w:lineRule="auto" w:before="4"/>
                          <w:ind w:left="57" w:right="0"/>
                          <w:jc w:val="left"/>
                          <w:rPr>
                            <w:rFonts w:ascii="宋体" w:hAnsi="宋体" w:cs="宋体" w:eastAsia="宋体" w:hint="default"/>
                            <w:sz w:val="16"/>
                            <w:szCs w:val="16"/>
                          </w:rPr>
                        </w:pPr>
                        <w:r>
                          <w:rPr>
                            <w:rFonts w:ascii="宋体" w:hAnsi="宋体" w:cs="宋体" w:eastAsia="宋体" w:hint="default"/>
                            <w:sz w:val="16"/>
                            <w:szCs w:val="16"/>
                          </w:rPr>
                          <w:t>开封广电同方数字电视有限公司</w:t>
                        </w:r>
                      </w:p>
                    </w:tc>
                    <w:tc>
                      <w:tcPr>
                        <w:tcW w:w="1180"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57"/>
                          <w:jc w:val="right"/>
                          <w:rPr>
                            <w:rFonts w:ascii="Times New Roman" w:hAnsi="Times New Roman" w:cs="Times New Roman" w:eastAsia="Times New Roman" w:hint="default"/>
                            <w:sz w:val="16"/>
                            <w:szCs w:val="16"/>
                          </w:rPr>
                        </w:pPr>
                        <w:r>
                          <w:rPr>
                            <w:rFonts w:ascii="Times New Roman"/>
                            <w:w w:val="95"/>
                            <w:sz w:val="16"/>
                          </w:rPr>
                          <w:t>7,655,032.07</w:t>
                        </w:r>
                        <w:r>
                          <w:rPr>
                            <w:rFonts w:ascii="Times New Roman"/>
                            <w:sz w:val="16"/>
                          </w:rPr>
                        </w:r>
                      </w:p>
                    </w:tc>
                    <w:tc>
                      <w:tcPr>
                        <w:tcW w:w="125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75"/>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079"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78"/>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12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70"/>
                          <w:jc w:val="right"/>
                          <w:rPr>
                            <w:rFonts w:ascii="Times New Roman" w:hAnsi="Times New Roman" w:cs="Times New Roman" w:eastAsia="Times New Roman" w:hint="default"/>
                            <w:sz w:val="16"/>
                            <w:szCs w:val="16"/>
                          </w:rPr>
                        </w:pPr>
                        <w:r>
                          <w:rPr>
                            <w:rFonts w:ascii="Times New Roman"/>
                            <w:spacing w:val="-1"/>
                            <w:sz w:val="16"/>
                          </w:rPr>
                          <w:t>-164,888.98</w:t>
                        </w:r>
                      </w:p>
                    </w:tc>
                    <w:tc>
                      <w:tcPr>
                        <w:tcW w:w="113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68"/>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03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69"/>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157"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92"/>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127"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56"/>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307"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29"/>
                          <w:jc w:val="right"/>
                          <w:rPr>
                            <w:rFonts w:ascii="Times New Roman" w:hAnsi="Times New Roman" w:cs="Times New Roman" w:eastAsia="Times New Roman" w:hint="default"/>
                            <w:sz w:val="16"/>
                            <w:szCs w:val="16"/>
                          </w:rPr>
                        </w:pPr>
                        <w:r>
                          <w:rPr>
                            <w:rFonts w:ascii="Times New Roman"/>
                            <w:w w:val="95"/>
                            <w:sz w:val="16"/>
                          </w:rPr>
                          <w:t>7,490,143.09</w:t>
                        </w:r>
                        <w:r>
                          <w:rPr>
                            <w:rFonts w:ascii="Times New Roman"/>
                            <w:sz w:val="16"/>
                          </w:rPr>
                        </w:r>
                      </w:p>
                    </w:tc>
                    <w:tc>
                      <w:tcPr>
                        <w:tcW w:w="103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56"/>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r>
                  <w:tr>
                    <w:trPr>
                      <w:trHeight w:val="286" w:hRule="exact"/>
                    </w:trPr>
                    <w:tc>
                      <w:tcPr>
                        <w:tcW w:w="3369" w:type="dxa"/>
                        <w:tcBorders>
                          <w:top w:val="nil" w:sz="6" w:space="0" w:color="auto"/>
                          <w:left w:val="nil" w:sz="6" w:space="0" w:color="auto"/>
                          <w:bottom w:val="nil" w:sz="6" w:space="0" w:color="auto"/>
                          <w:right w:val="nil" w:sz="6" w:space="0" w:color="auto"/>
                        </w:tcBorders>
                      </w:tcPr>
                      <w:p>
                        <w:pPr>
                          <w:pStyle w:val="TableParagraph"/>
                          <w:spacing w:line="240" w:lineRule="auto" w:before="4"/>
                          <w:ind w:left="57" w:right="0"/>
                          <w:jc w:val="left"/>
                          <w:rPr>
                            <w:rFonts w:ascii="宋体" w:hAnsi="宋体" w:cs="宋体" w:eastAsia="宋体" w:hint="default"/>
                            <w:sz w:val="16"/>
                            <w:szCs w:val="16"/>
                          </w:rPr>
                        </w:pPr>
                        <w:r>
                          <w:rPr>
                            <w:rFonts w:ascii="宋体" w:hAnsi="宋体" w:cs="宋体" w:eastAsia="宋体" w:hint="default"/>
                            <w:sz w:val="16"/>
                            <w:szCs w:val="16"/>
                          </w:rPr>
                          <w:t>达州广电同方数字电视有限公司</w:t>
                        </w:r>
                      </w:p>
                    </w:tc>
                    <w:tc>
                      <w:tcPr>
                        <w:tcW w:w="1180"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57"/>
                          <w:jc w:val="right"/>
                          <w:rPr>
                            <w:rFonts w:ascii="Times New Roman" w:hAnsi="Times New Roman" w:cs="Times New Roman" w:eastAsia="Times New Roman" w:hint="default"/>
                            <w:sz w:val="16"/>
                            <w:szCs w:val="16"/>
                          </w:rPr>
                        </w:pPr>
                        <w:r>
                          <w:rPr>
                            <w:rFonts w:ascii="Times New Roman"/>
                            <w:w w:val="95"/>
                            <w:sz w:val="16"/>
                          </w:rPr>
                          <w:t>7,157,941.11</w:t>
                        </w:r>
                        <w:r>
                          <w:rPr>
                            <w:rFonts w:ascii="Times New Roman"/>
                            <w:sz w:val="16"/>
                          </w:rPr>
                        </w:r>
                      </w:p>
                    </w:tc>
                    <w:tc>
                      <w:tcPr>
                        <w:tcW w:w="1253"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75"/>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079"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78"/>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126"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70"/>
                          <w:jc w:val="right"/>
                          <w:rPr>
                            <w:rFonts w:ascii="Times New Roman" w:hAnsi="Times New Roman" w:cs="Times New Roman" w:eastAsia="Times New Roman" w:hint="default"/>
                            <w:sz w:val="16"/>
                            <w:szCs w:val="16"/>
                          </w:rPr>
                        </w:pPr>
                        <w:r>
                          <w:rPr>
                            <w:rFonts w:ascii="Times New Roman"/>
                            <w:spacing w:val="-1"/>
                            <w:sz w:val="16"/>
                          </w:rPr>
                          <w:t>-665,864.03</w:t>
                        </w:r>
                      </w:p>
                    </w:tc>
                    <w:tc>
                      <w:tcPr>
                        <w:tcW w:w="1135"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68"/>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035"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69"/>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157"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92"/>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127"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56"/>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307"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29"/>
                          <w:jc w:val="right"/>
                          <w:rPr>
                            <w:rFonts w:ascii="Times New Roman" w:hAnsi="Times New Roman" w:cs="Times New Roman" w:eastAsia="Times New Roman" w:hint="default"/>
                            <w:sz w:val="16"/>
                            <w:szCs w:val="16"/>
                          </w:rPr>
                        </w:pPr>
                        <w:r>
                          <w:rPr>
                            <w:rFonts w:ascii="Times New Roman"/>
                            <w:w w:val="95"/>
                            <w:sz w:val="16"/>
                          </w:rPr>
                          <w:t>6,492,077.08</w:t>
                        </w:r>
                        <w:r>
                          <w:rPr>
                            <w:rFonts w:ascii="Times New Roman"/>
                            <w:sz w:val="16"/>
                          </w:rPr>
                        </w:r>
                      </w:p>
                    </w:tc>
                    <w:tc>
                      <w:tcPr>
                        <w:tcW w:w="1031"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56"/>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r>
                  <w:tr>
                    <w:trPr>
                      <w:trHeight w:val="284" w:hRule="exact"/>
                    </w:trPr>
                    <w:tc>
                      <w:tcPr>
                        <w:tcW w:w="3369" w:type="dxa"/>
                        <w:tcBorders>
                          <w:top w:val="nil" w:sz="6" w:space="0" w:color="auto"/>
                          <w:left w:val="nil" w:sz="6" w:space="0" w:color="auto"/>
                          <w:bottom w:val="nil" w:sz="6" w:space="0" w:color="auto"/>
                          <w:right w:val="nil" w:sz="6" w:space="0" w:color="auto"/>
                        </w:tcBorders>
                      </w:tcPr>
                      <w:p>
                        <w:pPr>
                          <w:pStyle w:val="TableParagraph"/>
                          <w:spacing w:line="240" w:lineRule="auto" w:before="4"/>
                          <w:ind w:left="57" w:right="0"/>
                          <w:jc w:val="left"/>
                          <w:rPr>
                            <w:rFonts w:ascii="宋体" w:hAnsi="宋体" w:cs="宋体" w:eastAsia="宋体" w:hint="default"/>
                            <w:sz w:val="16"/>
                            <w:szCs w:val="16"/>
                          </w:rPr>
                        </w:pPr>
                        <w:r>
                          <w:rPr>
                            <w:rFonts w:ascii="宋体" w:hAnsi="宋体" w:cs="宋体" w:eastAsia="宋体" w:hint="default"/>
                            <w:sz w:val="16"/>
                            <w:szCs w:val="16"/>
                          </w:rPr>
                          <w:t>广州同方瑞风空调有限公司</w:t>
                        </w:r>
                      </w:p>
                    </w:tc>
                    <w:tc>
                      <w:tcPr>
                        <w:tcW w:w="1180"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56"/>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25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75"/>
                          <w:jc w:val="right"/>
                          <w:rPr>
                            <w:rFonts w:ascii="Times New Roman" w:hAnsi="Times New Roman" w:cs="Times New Roman" w:eastAsia="Times New Roman" w:hint="default"/>
                            <w:sz w:val="16"/>
                            <w:szCs w:val="16"/>
                          </w:rPr>
                        </w:pPr>
                        <w:r>
                          <w:rPr>
                            <w:rFonts w:ascii="Times New Roman"/>
                            <w:w w:val="95"/>
                            <w:sz w:val="16"/>
                          </w:rPr>
                          <w:t>2,500,000.00</w:t>
                        </w:r>
                        <w:r>
                          <w:rPr>
                            <w:rFonts w:ascii="Times New Roman"/>
                            <w:sz w:val="16"/>
                          </w:rPr>
                        </w:r>
                      </w:p>
                    </w:tc>
                    <w:tc>
                      <w:tcPr>
                        <w:tcW w:w="1079"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78"/>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12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69"/>
                          <w:jc w:val="right"/>
                          <w:rPr>
                            <w:rFonts w:ascii="Times New Roman" w:hAnsi="Times New Roman" w:cs="Times New Roman" w:eastAsia="Times New Roman" w:hint="default"/>
                            <w:sz w:val="16"/>
                            <w:szCs w:val="16"/>
                          </w:rPr>
                        </w:pPr>
                        <w:r>
                          <w:rPr>
                            <w:rFonts w:ascii="Times New Roman"/>
                            <w:w w:val="95"/>
                            <w:sz w:val="16"/>
                          </w:rPr>
                          <w:t>577,672.64</w:t>
                        </w:r>
                        <w:r>
                          <w:rPr>
                            <w:rFonts w:ascii="Times New Roman"/>
                            <w:sz w:val="16"/>
                          </w:rPr>
                        </w:r>
                      </w:p>
                    </w:tc>
                    <w:tc>
                      <w:tcPr>
                        <w:tcW w:w="113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68"/>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03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69"/>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157"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92"/>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127"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56"/>
                          <w:jc w:val="right"/>
                          <w:rPr>
                            <w:rFonts w:ascii="Times New Roman" w:hAnsi="Times New Roman" w:cs="Times New Roman" w:eastAsia="Times New Roman" w:hint="default"/>
                            <w:sz w:val="16"/>
                            <w:szCs w:val="16"/>
                          </w:rPr>
                        </w:pPr>
                        <w:r>
                          <w:rPr>
                            <w:rFonts w:ascii="Times New Roman"/>
                            <w:w w:val="95"/>
                            <w:sz w:val="16"/>
                          </w:rPr>
                          <w:t>2,958,712.25</w:t>
                        </w:r>
                        <w:r>
                          <w:rPr>
                            <w:rFonts w:ascii="Times New Roman"/>
                            <w:sz w:val="16"/>
                          </w:rPr>
                        </w:r>
                      </w:p>
                    </w:tc>
                    <w:tc>
                      <w:tcPr>
                        <w:tcW w:w="1307"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29"/>
                          <w:jc w:val="right"/>
                          <w:rPr>
                            <w:rFonts w:ascii="Times New Roman" w:hAnsi="Times New Roman" w:cs="Times New Roman" w:eastAsia="Times New Roman" w:hint="default"/>
                            <w:sz w:val="16"/>
                            <w:szCs w:val="16"/>
                          </w:rPr>
                        </w:pPr>
                        <w:r>
                          <w:rPr>
                            <w:rFonts w:ascii="Times New Roman"/>
                            <w:w w:val="95"/>
                            <w:sz w:val="16"/>
                          </w:rPr>
                          <w:t>6,036,384.89</w:t>
                        </w:r>
                        <w:r>
                          <w:rPr>
                            <w:rFonts w:ascii="Times New Roman"/>
                            <w:sz w:val="16"/>
                          </w:rPr>
                        </w:r>
                      </w:p>
                    </w:tc>
                    <w:tc>
                      <w:tcPr>
                        <w:tcW w:w="103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56"/>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r>
                  <w:tr>
                    <w:trPr>
                      <w:trHeight w:val="286" w:hRule="exact"/>
                    </w:trPr>
                    <w:tc>
                      <w:tcPr>
                        <w:tcW w:w="3369" w:type="dxa"/>
                        <w:tcBorders>
                          <w:top w:val="nil" w:sz="6" w:space="0" w:color="auto"/>
                          <w:left w:val="nil" w:sz="6" w:space="0" w:color="auto"/>
                          <w:bottom w:val="nil" w:sz="6" w:space="0" w:color="auto"/>
                          <w:right w:val="nil" w:sz="6" w:space="0" w:color="auto"/>
                        </w:tcBorders>
                      </w:tcPr>
                      <w:p>
                        <w:pPr>
                          <w:pStyle w:val="TableParagraph"/>
                          <w:spacing w:line="240" w:lineRule="auto" w:before="4"/>
                          <w:ind w:left="57" w:right="0"/>
                          <w:jc w:val="left"/>
                          <w:rPr>
                            <w:rFonts w:ascii="宋体" w:hAnsi="宋体" w:cs="宋体" w:eastAsia="宋体" w:hint="default"/>
                            <w:sz w:val="16"/>
                            <w:szCs w:val="16"/>
                          </w:rPr>
                        </w:pPr>
                        <w:r>
                          <w:rPr>
                            <w:rFonts w:ascii="宋体" w:hAnsi="宋体" w:cs="宋体" w:eastAsia="宋体" w:hint="default"/>
                            <w:sz w:val="16"/>
                            <w:szCs w:val="16"/>
                          </w:rPr>
                          <w:t>天门广电同方数字电视有限公司</w:t>
                        </w:r>
                      </w:p>
                    </w:tc>
                    <w:tc>
                      <w:tcPr>
                        <w:tcW w:w="1180"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57"/>
                          <w:jc w:val="right"/>
                          <w:rPr>
                            <w:rFonts w:ascii="Times New Roman" w:hAnsi="Times New Roman" w:cs="Times New Roman" w:eastAsia="Times New Roman" w:hint="default"/>
                            <w:sz w:val="16"/>
                            <w:szCs w:val="16"/>
                          </w:rPr>
                        </w:pPr>
                        <w:r>
                          <w:rPr>
                            <w:rFonts w:ascii="Times New Roman"/>
                            <w:w w:val="95"/>
                            <w:sz w:val="16"/>
                          </w:rPr>
                          <w:t>5,980,948.86</w:t>
                        </w:r>
                        <w:r>
                          <w:rPr>
                            <w:rFonts w:ascii="Times New Roman"/>
                            <w:sz w:val="16"/>
                          </w:rPr>
                        </w:r>
                      </w:p>
                    </w:tc>
                    <w:tc>
                      <w:tcPr>
                        <w:tcW w:w="1253"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75"/>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079"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78"/>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126"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70"/>
                          <w:jc w:val="right"/>
                          <w:rPr>
                            <w:rFonts w:ascii="Times New Roman" w:hAnsi="Times New Roman" w:cs="Times New Roman" w:eastAsia="Times New Roman" w:hint="default"/>
                            <w:sz w:val="16"/>
                            <w:szCs w:val="16"/>
                          </w:rPr>
                        </w:pPr>
                        <w:r>
                          <w:rPr>
                            <w:rFonts w:ascii="Times New Roman"/>
                            <w:spacing w:val="-1"/>
                            <w:sz w:val="16"/>
                          </w:rPr>
                          <w:t>-266,775.94</w:t>
                        </w:r>
                      </w:p>
                    </w:tc>
                    <w:tc>
                      <w:tcPr>
                        <w:tcW w:w="1135"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68"/>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035"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69"/>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157"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92"/>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127"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56"/>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307"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29"/>
                          <w:jc w:val="right"/>
                          <w:rPr>
                            <w:rFonts w:ascii="Times New Roman" w:hAnsi="Times New Roman" w:cs="Times New Roman" w:eastAsia="Times New Roman" w:hint="default"/>
                            <w:sz w:val="16"/>
                            <w:szCs w:val="16"/>
                          </w:rPr>
                        </w:pPr>
                        <w:r>
                          <w:rPr>
                            <w:rFonts w:ascii="Times New Roman"/>
                            <w:w w:val="95"/>
                            <w:sz w:val="16"/>
                          </w:rPr>
                          <w:t>5,714,172.92</w:t>
                        </w:r>
                        <w:r>
                          <w:rPr>
                            <w:rFonts w:ascii="Times New Roman"/>
                            <w:sz w:val="16"/>
                          </w:rPr>
                        </w:r>
                      </w:p>
                    </w:tc>
                    <w:tc>
                      <w:tcPr>
                        <w:tcW w:w="1031"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56"/>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r>
                  <w:tr>
                    <w:trPr>
                      <w:trHeight w:val="284" w:hRule="exact"/>
                    </w:trPr>
                    <w:tc>
                      <w:tcPr>
                        <w:tcW w:w="3369" w:type="dxa"/>
                        <w:tcBorders>
                          <w:top w:val="nil" w:sz="6" w:space="0" w:color="auto"/>
                          <w:left w:val="nil" w:sz="6" w:space="0" w:color="auto"/>
                          <w:bottom w:val="nil" w:sz="6" w:space="0" w:color="auto"/>
                          <w:right w:val="nil" w:sz="6" w:space="0" w:color="auto"/>
                        </w:tcBorders>
                      </w:tcPr>
                      <w:p>
                        <w:pPr>
                          <w:pStyle w:val="TableParagraph"/>
                          <w:spacing w:line="240" w:lineRule="auto" w:before="4"/>
                          <w:ind w:left="57" w:right="0"/>
                          <w:jc w:val="left"/>
                          <w:rPr>
                            <w:rFonts w:ascii="宋体" w:hAnsi="宋体" w:cs="宋体" w:eastAsia="宋体" w:hint="default"/>
                            <w:sz w:val="16"/>
                            <w:szCs w:val="16"/>
                          </w:rPr>
                        </w:pPr>
                        <w:r>
                          <w:rPr>
                            <w:rFonts w:ascii="宋体" w:hAnsi="宋体" w:cs="宋体" w:eastAsia="宋体" w:hint="default"/>
                            <w:sz w:val="16"/>
                            <w:szCs w:val="16"/>
                          </w:rPr>
                          <w:t>北京中检科威科技有限公司</w:t>
                        </w:r>
                      </w:p>
                    </w:tc>
                    <w:tc>
                      <w:tcPr>
                        <w:tcW w:w="1180"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57"/>
                          <w:jc w:val="right"/>
                          <w:rPr>
                            <w:rFonts w:ascii="Times New Roman" w:hAnsi="Times New Roman" w:cs="Times New Roman" w:eastAsia="Times New Roman" w:hint="default"/>
                            <w:sz w:val="16"/>
                            <w:szCs w:val="16"/>
                          </w:rPr>
                        </w:pPr>
                        <w:r>
                          <w:rPr>
                            <w:rFonts w:ascii="Times New Roman"/>
                            <w:w w:val="95"/>
                            <w:sz w:val="16"/>
                          </w:rPr>
                          <w:t>4,265,837.25</w:t>
                        </w:r>
                        <w:r>
                          <w:rPr>
                            <w:rFonts w:ascii="Times New Roman"/>
                            <w:sz w:val="16"/>
                          </w:rPr>
                        </w:r>
                      </w:p>
                    </w:tc>
                    <w:tc>
                      <w:tcPr>
                        <w:tcW w:w="125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75"/>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079"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78"/>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12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69"/>
                          <w:jc w:val="right"/>
                          <w:rPr>
                            <w:rFonts w:ascii="Times New Roman" w:hAnsi="Times New Roman" w:cs="Times New Roman" w:eastAsia="Times New Roman" w:hint="default"/>
                            <w:sz w:val="16"/>
                            <w:szCs w:val="16"/>
                          </w:rPr>
                        </w:pPr>
                        <w:r>
                          <w:rPr>
                            <w:rFonts w:ascii="Times New Roman"/>
                            <w:w w:val="95"/>
                            <w:sz w:val="16"/>
                          </w:rPr>
                          <w:t>1,246,670.44</w:t>
                        </w:r>
                        <w:r>
                          <w:rPr>
                            <w:rFonts w:ascii="Times New Roman"/>
                            <w:sz w:val="16"/>
                          </w:rPr>
                        </w:r>
                      </w:p>
                    </w:tc>
                    <w:tc>
                      <w:tcPr>
                        <w:tcW w:w="113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68"/>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03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69"/>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157"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92"/>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127"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56"/>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307"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29"/>
                          <w:jc w:val="right"/>
                          <w:rPr>
                            <w:rFonts w:ascii="Times New Roman" w:hAnsi="Times New Roman" w:cs="Times New Roman" w:eastAsia="Times New Roman" w:hint="default"/>
                            <w:sz w:val="16"/>
                            <w:szCs w:val="16"/>
                          </w:rPr>
                        </w:pPr>
                        <w:r>
                          <w:rPr>
                            <w:rFonts w:ascii="Times New Roman"/>
                            <w:w w:val="95"/>
                            <w:sz w:val="16"/>
                          </w:rPr>
                          <w:t>5,512,507.69</w:t>
                        </w:r>
                        <w:r>
                          <w:rPr>
                            <w:rFonts w:ascii="Times New Roman"/>
                            <w:sz w:val="16"/>
                          </w:rPr>
                        </w:r>
                      </w:p>
                    </w:tc>
                    <w:tc>
                      <w:tcPr>
                        <w:tcW w:w="103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56"/>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r>
                  <w:tr>
                    <w:trPr>
                      <w:trHeight w:val="286" w:hRule="exact"/>
                    </w:trPr>
                    <w:tc>
                      <w:tcPr>
                        <w:tcW w:w="3369" w:type="dxa"/>
                        <w:tcBorders>
                          <w:top w:val="nil" w:sz="6" w:space="0" w:color="auto"/>
                          <w:left w:val="nil" w:sz="6" w:space="0" w:color="auto"/>
                          <w:bottom w:val="nil" w:sz="6" w:space="0" w:color="auto"/>
                          <w:right w:val="nil" w:sz="6" w:space="0" w:color="auto"/>
                        </w:tcBorders>
                      </w:tcPr>
                      <w:p>
                        <w:pPr>
                          <w:pStyle w:val="TableParagraph"/>
                          <w:spacing w:line="240" w:lineRule="auto" w:before="4"/>
                          <w:ind w:left="57" w:right="0"/>
                          <w:jc w:val="left"/>
                          <w:rPr>
                            <w:rFonts w:ascii="宋体" w:hAnsi="宋体" w:cs="宋体" w:eastAsia="宋体" w:hint="default"/>
                            <w:sz w:val="16"/>
                            <w:szCs w:val="16"/>
                          </w:rPr>
                        </w:pPr>
                        <w:r>
                          <w:rPr>
                            <w:rFonts w:ascii="宋体" w:hAnsi="宋体" w:cs="宋体" w:eastAsia="宋体" w:hint="default"/>
                            <w:sz w:val="16"/>
                            <w:szCs w:val="16"/>
                          </w:rPr>
                          <w:t>洛阳广电同方数字电视有限责任公司</w:t>
                        </w:r>
                      </w:p>
                    </w:tc>
                    <w:tc>
                      <w:tcPr>
                        <w:tcW w:w="1180"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57"/>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253"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75"/>
                          <w:jc w:val="right"/>
                          <w:rPr>
                            <w:rFonts w:ascii="Times New Roman" w:hAnsi="Times New Roman" w:cs="Times New Roman" w:eastAsia="Times New Roman" w:hint="default"/>
                            <w:sz w:val="16"/>
                            <w:szCs w:val="16"/>
                          </w:rPr>
                        </w:pPr>
                        <w:r>
                          <w:rPr>
                            <w:rFonts w:ascii="Times New Roman"/>
                            <w:w w:val="95"/>
                            <w:sz w:val="16"/>
                          </w:rPr>
                          <w:t>5,467,000.00</w:t>
                        </w:r>
                        <w:r>
                          <w:rPr>
                            <w:rFonts w:ascii="Times New Roman"/>
                            <w:sz w:val="16"/>
                          </w:rPr>
                        </w:r>
                      </w:p>
                    </w:tc>
                    <w:tc>
                      <w:tcPr>
                        <w:tcW w:w="1079"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78"/>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126"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69"/>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135"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68"/>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035"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69"/>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157"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92"/>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127"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56"/>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307"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29"/>
                          <w:jc w:val="right"/>
                          <w:rPr>
                            <w:rFonts w:ascii="Times New Roman" w:hAnsi="Times New Roman" w:cs="Times New Roman" w:eastAsia="Times New Roman" w:hint="default"/>
                            <w:sz w:val="16"/>
                            <w:szCs w:val="16"/>
                          </w:rPr>
                        </w:pPr>
                        <w:r>
                          <w:rPr>
                            <w:rFonts w:ascii="Times New Roman"/>
                            <w:w w:val="95"/>
                            <w:sz w:val="16"/>
                          </w:rPr>
                          <w:t>5,467,000.00</w:t>
                        </w:r>
                        <w:r>
                          <w:rPr>
                            <w:rFonts w:ascii="Times New Roman"/>
                            <w:sz w:val="16"/>
                          </w:rPr>
                        </w:r>
                      </w:p>
                    </w:tc>
                    <w:tc>
                      <w:tcPr>
                        <w:tcW w:w="1031"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56"/>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r>
                  <w:tr>
                    <w:trPr>
                      <w:trHeight w:val="284" w:hRule="exact"/>
                    </w:trPr>
                    <w:tc>
                      <w:tcPr>
                        <w:tcW w:w="3369" w:type="dxa"/>
                        <w:tcBorders>
                          <w:top w:val="nil" w:sz="6" w:space="0" w:color="auto"/>
                          <w:left w:val="nil" w:sz="6" w:space="0" w:color="auto"/>
                          <w:bottom w:val="nil" w:sz="6" w:space="0" w:color="auto"/>
                          <w:right w:val="nil" w:sz="6" w:space="0" w:color="auto"/>
                        </w:tcBorders>
                      </w:tcPr>
                      <w:p>
                        <w:pPr>
                          <w:pStyle w:val="TableParagraph"/>
                          <w:spacing w:line="240" w:lineRule="auto" w:before="4"/>
                          <w:ind w:left="57" w:right="0"/>
                          <w:jc w:val="left"/>
                          <w:rPr>
                            <w:rFonts w:ascii="宋体" w:hAnsi="宋体" w:cs="宋体" w:eastAsia="宋体" w:hint="default"/>
                            <w:sz w:val="16"/>
                            <w:szCs w:val="16"/>
                          </w:rPr>
                        </w:pPr>
                        <w:r>
                          <w:rPr>
                            <w:rFonts w:ascii="宋体" w:hAnsi="宋体" w:cs="宋体" w:eastAsia="宋体" w:hint="default"/>
                            <w:sz w:val="16"/>
                            <w:szCs w:val="16"/>
                          </w:rPr>
                          <w:t>北京威视数据系统有限公司</w:t>
                        </w:r>
                      </w:p>
                    </w:tc>
                    <w:tc>
                      <w:tcPr>
                        <w:tcW w:w="1180"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57"/>
                          <w:jc w:val="right"/>
                          <w:rPr>
                            <w:rFonts w:ascii="Times New Roman" w:hAnsi="Times New Roman" w:cs="Times New Roman" w:eastAsia="Times New Roman" w:hint="default"/>
                            <w:sz w:val="16"/>
                            <w:szCs w:val="16"/>
                          </w:rPr>
                        </w:pPr>
                        <w:r>
                          <w:rPr>
                            <w:rFonts w:ascii="Times New Roman"/>
                            <w:w w:val="95"/>
                            <w:sz w:val="16"/>
                          </w:rPr>
                          <w:t>8,205,806.26</w:t>
                        </w:r>
                        <w:r>
                          <w:rPr>
                            <w:rFonts w:ascii="Times New Roman"/>
                            <w:sz w:val="16"/>
                          </w:rPr>
                        </w:r>
                      </w:p>
                    </w:tc>
                    <w:tc>
                      <w:tcPr>
                        <w:tcW w:w="125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75"/>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079"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78"/>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12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70"/>
                          <w:jc w:val="right"/>
                          <w:rPr>
                            <w:rFonts w:ascii="Times New Roman" w:hAnsi="Times New Roman" w:cs="Times New Roman" w:eastAsia="Times New Roman" w:hint="default"/>
                            <w:sz w:val="16"/>
                            <w:szCs w:val="16"/>
                          </w:rPr>
                        </w:pPr>
                        <w:r>
                          <w:rPr>
                            <w:rFonts w:ascii="Times New Roman"/>
                            <w:spacing w:val="-1"/>
                            <w:sz w:val="16"/>
                          </w:rPr>
                          <w:t>-3,017,606.23</w:t>
                        </w:r>
                      </w:p>
                    </w:tc>
                    <w:tc>
                      <w:tcPr>
                        <w:tcW w:w="113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68"/>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03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69"/>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157"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92"/>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127"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56"/>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307"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29"/>
                          <w:jc w:val="right"/>
                          <w:rPr>
                            <w:rFonts w:ascii="Times New Roman" w:hAnsi="Times New Roman" w:cs="Times New Roman" w:eastAsia="Times New Roman" w:hint="default"/>
                            <w:sz w:val="16"/>
                            <w:szCs w:val="16"/>
                          </w:rPr>
                        </w:pPr>
                        <w:r>
                          <w:rPr>
                            <w:rFonts w:ascii="Times New Roman"/>
                            <w:w w:val="95"/>
                            <w:sz w:val="16"/>
                          </w:rPr>
                          <w:t>5,188,200.03</w:t>
                        </w:r>
                        <w:r>
                          <w:rPr>
                            <w:rFonts w:ascii="Times New Roman"/>
                            <w:sz w:val="16"/>
                          </w:rPr>
                        </w:r>
                      </w:p>
                    </w:tc>
                    <w:tc>
                      <w:tcPr>
                        <w:tcW w:w="103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56"/>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r>
                  <w:tr>
                    <w:trPr>
                      <w:trHeight w:val="286" w:hRule="exact"/>
                    </w:trPr>
                    <w:tc>
                      <w:tcPr>
                        <w:tcW w:w="3369" w:type="dxa"/>
                        <w:tcBorders>
                          <w:top w:val="nil" w:sz="6" w:space="0" w:color="auto"/>
                          <w:left w:val="nil" w:sz="6" w:space="0" w:color="auto"/>
                          <w:bottom w:val="nil" w:sz="6" w:space="0" w:color="auto"/>
                          <w:right w:val="nil" w:sz="6" w:space="0" w:color="auto"/>
                        </w:tcBorders>
                      </w:tcPr>
                      <w:p>
                        <w:pPr>
                          <w:pStyle w:val="TableParagraph"/>
                          <w:spacing w:line="240" w:lineRule="auto" w:before="4"/>
                          <w:ind w:left="57" w:right="0"/>
                          <w:jc w:val="left"/>
                          <w:rPr>
                            <w:rFonts w:ascii="宋体" w:hAnsi="宋体" w:cs="宋体" w:eastAsia="宋体" w:hint="default"/>
                            <w:sz w:val="16"/>
                            <w:szCs w:val="16"/>
                          </w:rPr>
                        </w:pPr>
                        <w:r>
                          <w:rPr>
                            <w:rFonts w:ascii="宋体" w:hAnsi="宋体" w:cs="宋体" w:eastAsia="宋体" w:hint="default"/>
                            <w:sz w:val="16"/>
                            <w:szCs w:val="16"/>
                          </w:rPr>
                          <w:t>同方佰宜科技（北京）有限公司</w:t>
                        </w:r>
                      </w:p>
                    </w:tc>
                    <w:tc>
                      <w:tcPr>
                        <w:tcW w:w="1180"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57"/>
                          <w:jc w:val="right"/>
                          <w:rPr>
                            <w:rFonts w:ascii="Times New Roman" w:hAnsi="Times New Roman" w:cs="Times New Roman" w:eastAsia="Times New Roman" w:hint="default"/>
                            <w:sz w:val="16"/>
                            <w:szCs w:val="16"/>
                          </w:rPr>
                        </w:pPr>
                        <w:r>
                          <w:rPr>
                            <w:rFonts w:ascii="Times New Roman"/>
                            <w:w w:val="95"/>
                            <w:sz w:val="16"/>
                          </w:rPr>
                          <w:t>3,634,629.66</w:t>
                        </w:r>
                        <w:r>
                          <w:rPr>
                            <w:rFonts w:ascii="Times New Roman"/>
                            <w:sz w:val="16"/>
                          </w:rPr>
                        </w:r>
                      </w:p>
                    </w:tc>
                    <w:tc>
                      <w:tcPr>
                        <w:tcW w:w="1253"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75"/>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079"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78"/>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126"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69"/>
                          <w:jc w:val="right"/>
                          <w:rPr>
                            <w:rFonts w:ascii="Times New Roman" w:hAnsi="Times New Roman" w:cs="Times New Roman" w:eastAsia="Times New Roman" w:hint="default"/>
                            <w:sz w:val="16"/>
                            <w:szCs w:val="16"/>
                          </w:rPr>
                        </w:pPr>
                        <w:r>
                          <w:rPr>
                            <w:rFonts w:ascii="Times New Roman"/>
                            <w:w w:val="95"/>
                            <w:sz w:val="16"/>
                          </w:rPr>
                          <w:t>183,795.50</w:t>
                        </w:r>
                        <w:r>
                          <w:rPr>
                            <w:rFonts w:ascii="Times New Roman"/>
                            <w:sz w:val="16"/>
                          </w:rPr>
                        </w:r>
                      </w:p>
                    </w:tc>
                    <w:tc>
                      <w:tcPr>
                        <w:tcW w:w="1135"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68"/>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035"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69"/>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157"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92"/>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127"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56"/>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307"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29"/>
                          <w:jc w:val="right"/>
                          <w:rPr>
                            <w:rFonts w:ascii="Times New Roman" w:hAnsi="Times New Roman" w:cs="Times New Roman" w:eastAsia="Times New Roman" w:hint="default"/>
                            <w:sz w:val="16"/>
                            <w:szCs w:val="16"/>
                          </w:rPr>
                        </w:pPr>
                        <w:r>
                          <w:rPr>
                            <w:rFonts w:ascii="Times New Roman"/>
                            <w:w w:val="95"/>
                            <w:sz w:val="16"/>
                          </w:rPr>
                          <w:t>3,818,425.16</w:t>
                        </w:r>
                        <w:r>
                          <w:rPr>
                            <w:rFonts w:ascii="Times New Roman"/>
                            <w:sz w:val="16"/>
                          </w:rPr>
                        </w:r>
                      </w:p>
                    </w:tc>
                    <w:tc>
                      <w:tcPr>
                        <w:tcW w:w="1031"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56"/>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r>
                  <w:tr>
                    <w:trPr>
                      <w:trHeight w:val="284" w:hRule="exact"/>
                    </w:trPr>
                    <w:tc>
                      <w:tcPr>
                        <w:tcW w:w="3369" w:type="dxa"/>
                        <w:tcBorders>
                          <w:top w:val="nil" w:sz="6" w:space="0" w:color="auto"/>
                          <w:left w:val="nil" w:sz="6" w:space="0" w:color="auto"/>
                          <w:bottom w:val="nil" w:sz="6" w:space="0" w:color="auto"/>
                          <w:right w:val="nil" w:sz="6" w:space="0" w:color="auto"/>
                        </w:tcBorders>
                      </w:tcPr>
                      <w:p>
                        <w:pPr>
                          <w:pStyle w:val="TableParagraph"/>
                          <w:spacing w:line="240" w:lineRule="auto" w:before="4"/>
                          <w:ind w:left="57" w:right="0"/>
                          <w:jc w:val="left"/>
                          <w:rPr>
                            <w:rFonts w:ascii="宋体" w:hAnsi="宋体" w:cs="宋体" w:eastAsia="宋体" w:hint="default"/>
                            <w:sz w:val="16"/>
                            <w:szCs w:val="16"/>
                          </w:rPr>
                        </w:pPr>
                        <w:r>
                          <w:rPr>
                            <w:rFonts w:ascii="宋体" w:hAnsi="宋体" w:cs="宋体" w:eastAsia="宋体" w:hint="default"/>
                            <w:sz w:val="16"/>
                            <w:szCs w:val="16"/>
                          </w:rPr>
                          <w:t>北京朗视仪器有限公司</w:t>
                        </w:r>
                      </w:p>
                    </w:tc>
                    <w:tc>
                      <w:tcPr>
                        <w:tcW w:w="1180"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57"/>
                          <w:jc w:val="right"/>
                          <w:rPr>
                            <w:rFonts w:ascii="Times New Roman" w:hAnsi="Times New Roman" w:cs="Times New Roman" w:eastAsia="Times New Roman" w:hint="default"/>
                            <w:sz w:val="16"/>
                            <w:szCs w:val="16"/>
                          </w:rPr>
                        </w:pPr>
                        <w:r>
                          <w:rPr>
                            <w:rFonts w:ascii="Times New Roman"/>
                            <w:w w:val="95"/>
                            <w:sz w:val="16"/>
                          </w:rPr>
                          <w:t>5,145,243.79</w:t>
                        </w:r>
                        <w:r>
                          <w:rPr>
                            <w:rFonts w:ascii="Times New Roman"/>
                            <w:sz w:val="16"/>
                          </w:rPr>
                        </w:r>
                      </w:p>
                    </w:tc>
                    <w:tc>
                      <w:tcPr>
                        <w:tcW w:w="125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75"/>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079"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78"/>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12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70"/>
                          <w:jc w:val="right"/>
                          <w:rPr>
                            <w:rFonts w:ascii="Times New Roman" w:hAnsi="Times New Roman" w:cs="Times New Roman" w:eastAsia="Times New Roman" w:hint="default"/>
                            <w:sz w:val="16"/>
                            <w:szCs w:val="16"/>
                          </w:rPr>
                        </w:pPr>
                        <w:r>
                          <w:rPr>
                            <w:rFonts w:ascii="Times New Roman"/>
                            <w:spacing w:val="-1"/>
                            <w:sz w:val="16"/>
                          </w:rPr>
                          <w:t>-1,539,061.01</w:t>
                        </w:r>
                      </w:p>
                    </w:tc>
                    <w:tc>
                      <w:tcPr>
                        <w:tcW w:w="113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68"/>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03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69"/>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157"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92"/>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127"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56"/>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307"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29"/>
                          <w:jc w:val="right"/>
                          <w:rPr>
                            <w:rFonts w:ascii="Times New Roman" w:hAnsi="Times New Roman" w:cs="Times New Roman" w:eastAsia="Times New Roman" w:hint="default"/>
                            <w:sz w:val="16"/>
                            <w:szCs w:val="16"/>
                          </w:rPr>
                        </w:pPr>
                        <w:r>
                          <w:rPr>
                            <w:rFonts w:ascii="Times New Roman"/>
                            <w:w w:val="95"/>
                            <w:sz w:val="16"/>
                          </w:rPr>
                          <w:t>3,606,182.78</w:t>
                        </w:r>
                        <w:r>
                          <w:rPr>
                            <w:rFonts w:ascii="Times New Roman"/>
                            <w:sz w:val="16"/>
                          </w:rPr>
                        </w:r>
                      </w:p>
                    </w:tc>
                    <w:tc>
                      <w:tcPr>
                        <w:tcW w:w="103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56"/>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r>
                  <w:tr>
                    <w:trPr>
                      <w:trHeight w:val="286" w:hRule="exact"/>
                    </w:trPr>
                    <w:tc>
                      <w:tcPr>
                        <w:tcW w:w="3369" w:type="dxa"/>
                        <w:tcBorders>
                          <w:top w:val="nil" w:sz="6" w:space="0" w:color="auto"/>
                          <w:left w:val="nil" w:sz="6" w:space="0" w:color="auto"/>
                          <w:bottom w:val="nil" w:sz="6" w:space="0" w:color="auto"/>
                          <w:right w:val="nil" w:sz="6" w:space="0" w:color="auto"/>
                        </w:tcBorders>
                      </w:tcPr>
                      <w:p>
                        <w:pPr>
                          <w:pStyle w:val="TableParagraph"/>
                          <w:spacing w:line="240" w:lineRule="auto" w:before="4"/>
                          <w:ind w:left="57" w:right="0"/>
                          <w:jc w:val="left"/>
                          <w:rPr>
                            <w:rFonts w:ascii="宋体" w:hAnsi="宋体" w:cs="宋体" w:eastAsia="宋体" w:hint="default"/>
                            <w:sz w:val="16"/>
                            <w:szCs w:val="16"/>
                          </w:rPr>
                        </w:pPr>
                        <w:r>
                          <w:rPr>
                            <w:rFonts w:ascii="宋体" w:hAnsi="宋体" w:cs="宋体" w:eastAsia="宋体" w:hint="default"/>
                            <w:sz w:val="16"/>
                            <w:szCs w:val="16"/>
                          </w:rPr>
                          <w:t>吉林同方科贸有限责任公司</w:t>
                        </w:r>
                      </w:p>
                    </w:tc>
                    <w:tc>
                      <w:tcPr>
                        <w:tcW w:w="1180"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57"/>
                          <w:jc w:val="right"/>
                          <w:rPr>
                            <w:rFonts w:ascii="Times New Roman" w:hAnsi="Times New Roman" w:cs="Times New Roman" w:eastAsia="Times New Roman" w:hint="default"/>
                            <w:sz w:val="16"/>
                            <w:szCs w:val="16"/>
                          </w:rPr>
                        </w:pPr>
                        <w:r>
                          <w:rPr>
                            <w:rFonts w:ascii="Times New Roman"/>
                            <w:w w:val="95"/>
                            <w:sz w:val="16"/>
                          </w:rPr>
                          <w:t>3,004,142.61</w:t>
                        </w:r>
                        <w:r>
                          <w:rPr>
                            <w:rFonts w:ascii="Times New Roman"/>
                            <w:sz w:val="16"/>
                          </w:rPr>
                        </w:r>
                      </w:p>
                    </w:tc>
                    <w:tc>
                      <w:tcPr>
                        <w:tcW w:w="1253"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75"/>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079"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78"/>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126"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70"/>
                          <w:jc w:val="right"/>
                          <w:rPr>
                            <w:rFonts w:ascii="Times New Roman" w:hAnsi="Times New Roman" w:cs="Times New Roman" w:eastAsia="Times New Roman" w:hint="default"/>
                            <w:sz w:val="16"/>
                            <w:szCs w:val="16"/>
                          </w:rPr>
                        </w:pPr>
                        <w:r>
                          <w:rPr>
                            <w:rFonts w:ascii="Times New Roman"/>
                            <w:spacing w:val="-1"/>
                            <w:sz w:val="16"/>
                          </w:rPr>
                          <w:t>-97,377.31</w:t>
                        </w:r>
                      </w:p>
                    </w:tc>
                    <w:tc>
                      <w:tcPr>
                        <w:tcW w:w="1135"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68"/>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035"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69"/>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157"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92"/>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127"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56"/>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307"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29"/>
                          <w:jc w:val="right"/>
                          <w:rPr>
                            <w:rFonts w:ascii="Times New Roman" w:hAnsi="Times New Roman" w:cs="Times New Roman" w:eastAsia="Times New Roman" w:hint="default"/>
                            <w:sz w:val="16"/>
                            <w:szCs w:val="16"/>
                          </w:rPr>
                        </w:pPr>
                        <w:r>
                          <w:rPr>
                            <w:rFonts w:ascii="Times New Roman"/>
                            <w:w w:val="95"/>
                            <w:sz w:val="16"/>
                          </w:rPr>
                          <w:t>2,906,765.30</w:t>
                        </w:r>
                        <w:r>
                          <w:rPr>
                            <w:rFonts w:ascii="Times New Roman"/>
                            <w:sz w:val="16"/>
                          </w:rPr>
                        </w:r>
                      </w:p>
                    </w:tc>
                    <w:tc>
                      <w:tcPr>
                        <w:tcW w:w="1031"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56"/>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r>
                  <w:tr>
                    <w:trPr>
                      <w:trHeight w:val="284" w:hRule="exact"/>
                    </w:trPr>
                    <w:tc>
                      <w:tcPr>
                        <w:tcW w:w="3369" w:type="dxa"/>
                        <w:tcBorders>
                          <w:top w:val="nil" w:sz="6" w:space="0" w:color="auto"/>
                          <w:left w:val="nil" w:sz="6" w:space="0" w:color="auto"/>
                          <w:bottom w:val="nil" w:sz="6" w:space="0" w:color="auto"/>
                          <w:right w:val="nil" w:sz="6" w:space="0" w:color="auto"/>
                        </w:tcBorders>
                      </w:tcPr>
                      <w:p>
                        <w:pPr>
                          <w:pStyle w:val="TableParagraph"/>
                          <w:spacing w:line="240" w:lineRule="auto" w:before="4"/>
                          <w:ind w:left="57" w:right="0"/>
                          <w:jc w:val="left"/>
                          <w:rPr>
                            <w:rFonts w:ascii="宋体" w:hAnsi="宋体" w:cs="宋体" w:eastAsia="宋体" w:hint="default"/>
                            <w:sz w:val="16"/>
                            <w:szCs w:val="16"/>
                          </w:rPr>
                        </w:pPr>
                        <w:r>
                          <w:rPr>
                            <w:rFonts w:ascii="宋体" w:hAnsi="宋体" w:cs="宋体" w:eastAsia="宋体" w:hint="default"/>
                            <w:sz w:val="16"/>
                            <w:szCs w:val="16"/>
                          </w:rPr>
                          <w:t>北京同方易豪科技有限公司</w:t>
                        </w:r>
                      </w:p>
                    </w:tc>
                    <w:tc>
                      <w:tcPr>
                        <w:tcW w:w="1180"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57"/>
                          <w:jc w:val="right"/>
                          <w:rPr>
                            <w:rFonts w:ascii="Times New Roman" w:hAnsi="Times New Roman" w:cs="Times New Roman" w:eastAsia="Times New Roman" w:hint="default"/>
                            <w:sz w:val="16"/>
                            <w:szCs w:val="16"/>
                          </w:rPr>
                        </w:pPr>
                        <w:r>
                          <w:rPr>
                            <w:rFonts w:ascii="Times New Roman"/>
                            <w:w w:val="95"/>
                            <w:sz w:val="16"/>
                          </w:rPr>
                          <w:t>8,683,621.92</w:t>
                        </w:r>
                        <w:r>
                          <w:rPr>
                            <w:rFonts w:ascii="Times New Roman"/>
                            <w:sz w:val="16"/>
                          </w:rPr>
                        </w:r>
                      </w:p>
                    </w:tc>
                    <w:tc>
                      <w:tcPr>
                        <w:tcW w:w="125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75"/>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079"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78"/>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12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70"/>
                          <w:jc w:val="right"/>
                          <w:rPr>
                            <w:rFonts w:ascii="Times New Roman" w:hAnsi="Times New Roman" w:cs="Times New Roman" w:eastAsia="Times New Roman" w:hint="default"/>
                            <w:sz w:val="16"/>
                            <w:szCs w:val="16"/>
                          </w:rPr>
                        </w:pPr>
                        <w:r>
                          <w:rPr>
                            <w:rFonts w:ascii="Times New Roman"/>
                            <w:spacing w:val="-1"/>
                            <w:sz w:val="16"/>
                          </w:rPr>
                          <w:t>-984,742.94</w:t>
                        </w:r>
                      </w:p>
                    </w:tc>
                    <w:tc>
                      <w:tcPr>
                        <w:tcW w:w="113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68"/>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03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69"/>
                          <w:jc w:val="right"/>
                          <w:rPr>
                            <w:rFonts w:ascii="Times New Roman" w:hAnsi="Times New Roman" w:cs="Times New Roman" w:eastAsia="Times New Roman" w:hint="default"/>
                            <w:sz w:val="16"/>
                            <w:szCs w:val="16"/>
                          </w:rPr>
                        </w:pPr>
                        <w:r>
                          <w:rPr>
                            <w:rFonts w:ascii="Times New Roman"/>
                            <w:spacing w:val="-1"/>
                            <w:sz w:val="16"/>
                          </w:rPr>
                          <w:t>-4,846,711.44</w:t>
                        </w:r>
                      </w:p>
                    </w:tc>
                    <w:tc>
                      <w:tcPr>
                        <w:tcW w:w="1157"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92"/>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127"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56"/>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307"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29"/>
                          <w:jc w:val="right"/>
                          <w:rPr>
                            <w:rFonts w:ascii="Times New Roman" w:hAnsi="Times New Roman" w:cs="Times New Roman" w:eastAsia="Times New Roman" w:hint="default"/>
                            <w:sz w:val="16"/>
                            <w:szCs w:val="16"/>
                          </w:rPr>
                        </w:pPr>
                        <w:r>
                          <w:rPr>
                            <w:rFonts w:ascii="Times New Roman"/>
                            <w:w w:val="95"/>
                            <w:sz w:val="16"/>
                          </w:rPr>
                          <w:t>2,852,167.54</w:t>
                        </w:r>
                        <w:r>
                          <w:rPr>
                            <w:rFonts w:ascii="Times New Roman"/>
                            <w:sz w:val="16"/>
                          </w:rPr>
                        </w:r>
                      </w:p>
                    </w:tc>
                    <w:tc>
                      <w:tcPr>
                        <w:tcW w:w="103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56"/>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r>
                  <w:tr>
                    <w:trPr>
                      <w:trHeight w:val="286" w:hRule="exact"/>
                    </w:trPr>
                    <w:tc>
                      <w:tcPr>
                        <w:tcW w:w="3369" w:type="dxa"/>
                        <w:tcBorders>
                          <w:top w:val="nil" w:sz="6" w:space="0" w:color="auto"/>
                          <w:left w:val="nil" w:sz="6" w:space="0" w:color="auto"/>
                          <w:bottom w:val="nil" w:sz="6" w:space="0" w:color="auto"/>
                          <w:right w:val="nil" w:sz="6" w:space="0" w:color="auto"/>
                        </w:tcBorders>
                      </w:tcPr>
                      <w:p>
                        <w:pPr>
                          <w:pStyle w:val="TableParagraph"/>
                          <w:spacing w:line="240" w:lineRule="auto" w:before="4"/>
                          <w:ind w:left="57" w:right="0"/>
                          <w:jc w:val="left"/>
                          <w:rPr>
                            <w:rFonts w:ascii="宋体" w:hAnsi="宋体" w:cs="宋体" w:eastAsia="宋体" w:hint="default"/>
                            <w:sz w:val="16"/>
                            <w:szCs w:val="16"/>
                          </w:rPr>
                        </w:pPr>
                        <w:r>
                          <w:rPr>
                            <w:rFonts w:ascii="宋体" w:hAnsi="宋体" w:cs="宋体" w:eastAsia="宋体" w:hint="default"/>
                            <w:sz w:val="16"/>
                            <w:szCs w:val="16"/>
                          </w:rPr>
                          <w:t>滨州广电同方数字电视有限公司</w:t>
                        </w:r>
                      </w:p>
                    </w:tc>
                    <w:tc>
                      <w:tcPr>
                        <w:tcW w:w="1180"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57"/>
                          <w:jc w:val="right"/>
                          <w:rPr>
                            <w:rFonts w:ascii="Times New Roman" w:hAnsi="Times New Roman" w:cs="Times New Roman" w:eastAsia="Times New Roman" w:hint="default"/>
                            <w:sz w:val="16"/>
                            <w:szCs w:val="16"/>
                          </w:rPr>
                        </w:pPr>
                        <w:r>
                          <w:rPr>
                            <w:rFonts w:ascii="Times New Roman"/>
                            <w:w w:val="95"/>
                            <w:sz w:val="16"/>
                          </w:rPr>
                          <w:t>1,840,000.00</w:t>
                        </w:r>
                        <w:r>
                          <w:rPr>
                            <w:rFonts w:ascii="Times New Roman"/>
                            <w:sz w:val="16"/>
                          </w:rPr>
                        </w:r>
                      </w:p>
                    </w:tc>
                    <w:tc>
                      <w:tcPr>
                        <w:tcW w:w="1253"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75"/>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079"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78"/>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126"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69"/>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135"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68"/>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035"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69"/>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157"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92"/>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127"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56"/>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307"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29"/>
                          <w:jc w:val="right"/>
                          <w:rPr>
                            <w:rFonts w:ascii="Times New Roman" w:hAnsi="Times New Roman" w:cs="Times New Roman" w:eastAsia="Times New Roman" w:hint="default"/>
                            <w:sz w:val="16"/>
                            <w:szCs w:val="16"/>
                          </w:rPr>
                        </w:pPr>
                        <w:r>
                          <w:rPr>
                            <w:rFonts w:ascii="Times New Roman"/>
                            <w:w w:val="95"/>
                            <w:sz w:val="16"/>
                          </w:rPr>
                          <w:t>1,840,000.00</w:t>
                        </w:r>
                        <w:r>
                          <w:rPr>
                            <w:rFonts w:ascii="Times New Roman"/>
                            <w:sz w:val="16"/>
                          </w:rPr>
                        </w:r>
                      </w:p>
                    </w:tc>
                    <w:tc>
                      <w:tcPr>
                        <w:tcW w:w="1031"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56"/>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r>
                  <w:tr>
                    <w:trPr>
                      <w:trHeight w:val="285" w:hRule="exact"/>
                    </w:trPr>
                    <w:tc>
                      <w:tcPr>
                        <w:tcW w:w="3369" w:type="dxa"/>
                        <w:tcBorders>
                          <w:top w:val="nil" w:sz="6" w:space="0" w:color="auto"/>
                          <w:left w:val="nil" w:sz="6" w:space="0" w:color="auto"/>
                          <w:bottom w:val="nil" w:sz="6" w:space="0" w:color="auto"/>
                          <w:right w:val="nil" w:sz="6" w:space="0" w:color="auto"/>
                        </w:tcBorders>
                      </w:tcPr>
                      <w:p>
                        <w:pPr>
                          <w:pStyle w:val="TableParagraph"/>
                          <w:spacing w:line="240" w:lineRule="auto" w:before="4"/>
                          <w:ind w:left="57" w:right="0"/>
                          <w:jc w:val="left"/>
                          <w:rPr>
                            <w:rFonts w:ascii="宋体" w:hAnsi="宋体" w:cs="宋体" w:eastAsia="宋体" w:hint="default"/>
                            <w:sz w:val="16"/>
                            <w:szCs w:val="16"/>
                          </w:rPr>
                        </w:pPr>
                        <w:r>
                          <w:rPr>
                            <w:rFonts w:ascii="宋体" w:hAnsi="宋体" w:cs="宋体" w:eastAsia="宋体" w:hint="default"/>
                            <w:sz w:val="16"/>
                            <w:szCs w:val="16"/>
                          </w:rPr>
                          <w:t>同方（深圳）云计算技术股份有限公司</w:t>
                        </w:r>
                      </w:p>
                    </w:tc>
                    <w:tc>
                      <w:tcPr>
                        <w:tcW w:w="1180"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58"/>
                          <w:jc w:val="right"/>
                          <w:rPr>
                            <w:rFonts w:ascii="Times New Roman" w:hAnsi="Times New Roman" w:cs="Times New Roman" w:eastAsia="Times New Roman" w:hint="default"/>
                            <w:sz w:val="16"/>
                            <w:szCs w:val="16"/>
                          </w:rPr>
                        </w:pPr>
                        <w:r>
                          <w:rPr>
                            <w:rFonts w:ascii="Times New Roman"/>
                            <w:spacing w:val="-1"/>
                            <w:sz w:val="16"/>
                          </w:rPr>
                          <w:t>12,403,991.61</w:t>
                        </w:r>
                      </w:p>
                    </w:tc>
                    <w:tc>
                      <w:tcPr>
                        <w:tcW w:w="125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75"/>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079"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78"/>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12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70"/>
                          <w:jc w:val="right"/>
                          <w:rPr>
                            <w:rFonts w:ascii="Times New Roman" w:hAnsi="Times New Roman" w:cs="Times New Roman" w:eastAsia="Times New Roman" w:hint="default"/>
                            <w:sz w:val="16"/>
                            <w:szCs w:val="16"/>
                          </w:rPr>
                        </w:pPr>
                        <w:r>
                          <w:rPr>
                            <w:rFonts w:ascii="Times New Roman"/>
                            <w:spacing w:val="-1"/>
                            <w:sz w:val="16"/>
                          </w:rPr>
                          <w:t>-10,866,803.28</w:t>
                        </w:r>
                      </w:p>
                    </w:tc>
                    <w:tc>
                      <w:tcPr>
                        <w:tcW w:w="113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68"/>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03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69"/>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157"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92"/>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127"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56"/>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307"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29"/>
                          <w:jc w:val="right"/>
                          <w:rPr>
                            <w:rFonts w:ascii="Times New Roman" w:hAnsi="Times New Roman" w:cs="Times New Roman" w:eastAsia="Times New Roman" w:hint="default"/>
                            <w:sz w:val="16"/>
                            <w:szCs w:val="16"/>
                          </w:rPr>
                        </w:pPr>
                        <w:r>
                          <w:rPr>
                            <w:rFonts w:ascii="Times New Roman"/>
                            <w:w w:val="95"/>
                            <w:sz w:val="16"/>
                          </w:rPr>
                          <w:t>1,537,188.33</w:t>
                        </w:r>
                        <w:r>
                          <w:rPr>
                            <w:rFonts w:ascii="Times New Roman"/>
                            <w:sz w:val="16"/>
                          </w:rPr>
                        </w:r>
                      </w:p>
                    </w:tc>
                    <w:tc>
                      <w:tcPr>
                        <w:tcW w:w="103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56"/>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r>
                  <w:tr>
                    <w:trPr>
                      <w:trHeight w:val="286" w:hRule="exact"/>
                    </w:trPr>
                    <w:tc>
                      <w:tcPr>
                        <w:tcW w:w="3369" w:type="dxa"/>
                        <w:tcBorders>
                          <w:top w:val="nil" w:sz="6" w:space="0" w:color="auto"/>
                          <w:left w:val="nil" w:sz="6" w:space="0" w:color="auto"/>
                          <w:bottom w:val="nil" w:sz="6" w:space="0" w:color="auto"/>
                          <w:right w:val="nil" w:sz="6" w:space="0" w:color="auto"/>
                        </w:tcBorders>
                      </w:tcPr>
                      <w:p>
                        <w:pPr>
                          <w:pStyle w:val="TableParagraph"/>
                          <w:spacing w:line="240" w:lineRule="auto" w:before="4"/>
                          <w:ind w:left="57" w:right="0"/>
                          <w:jc w:val="left"/>
                          <w:rPr>
                            <w:rFonts w:ascii="宋体" w:hAnsi="宋体" w:cs="宋体" w:eastAsia="宋体" w:hint="default"/>
                            <w:sz w:val="16"/>
                            <w:szCs w:val="16"/>
                          </w:rPr>
                        </w:pPr>
                        <w:r>
                          <w:rPr>
                            <w:rFonts w:ascii="宋体" w:hAnsi="宋体" w:cs="宋体" w:eastAsia="宋体" w:hint="default"/>
                            <w:sz w:val="16"/>
                            <w:szCs w:val="16"/>
                          </w:rPr>
                          <w:t>九江佳华压电晶体材料有限公司</w:t>
                        </w:r>
                      </w:p>
                    </w:tc>
                    <w:tc>
                      <w:tcPr>
                        <w:tcW w:w="1180"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57"/>
                          <w:jc w:val="right"/>
                          <w:rPr>
                            <w:rFonts w:ascii="Times New Roman" w:hAnsi="Times New Roman" w:cs="Times New Roman" w:eastAsia="Times New Roman" w:hint="default"/>
                            <w:sz w:val="16"/>
                            <w:szCs w:val="16"/>
                          </w:rPr>
                        </w:pPr>
                        <w:r>
                          <w:rPr>
                            <w:rFonts w:ascii="Times New Roman"/>
                            <w:w w:val="95"/>
                            <w:sz w:val="16"/>
                          </w:rPr>
                          <w:t>1,550,563.00</w:t>
                        </w:r>
                        <w:r>
                          <w:rPr>
                            <w:rFonts w:ascii="Times New Roman"/>
                            <w:sz w:val="16"/>
                          </w:rPr>
                        </w:r>
                      </w:p>
                    </w:tc>
                    <w:tc>
                      <w:tcPr>
                        <w:tcW w:w="1253"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75"/>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079"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78"/>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126"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70"/>
                          <w:jc w:val="right"/>
                          <w:rPr>
                            <w:rFonts w:ascii="Times New Roman" w:hAnsi="Times New Roman" w:cs="Times New Roman" w:eastAsia="Times New Roman" w:hint="default"/>
                            <w:sz w:val="16"/>
                            <w:szCs w:val="16"/>
                          </w:rPr>
                        </w:pPr>
                        <w:r>
                          <w:rPr>
                            <w:rFonts w:ascii="Times New Roman"/>
                            <w:spacing w:val="-1"/>
                            <w:sz w:val="16"/>
                          </w:rPr>
                          <w:t>-76,628.10</w:t>
                        </w:r>
                      </w:p>
                    </w:tc>
                    <w:tc>
                      <w:tcPr>
                        <w:tcW w:w="1135"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68"/>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035"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69"/>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157"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92"/>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127"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56"/>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307"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29"/>
                          <w:jc w:val="right"/>
                          <w:rPr>
                            <w:rFonts w:ascii="Times New Roman" w:hAnsi="Times New Roman" w:cs="Times New Roman" w:eastAsia="Times New Roman" w:hint="default"/>
                            <w:sz w:val="16"/>
                            <w:szCs w:val="16"/>
                          </w:rPr>
                        </w:pPr>
                        <w:r>
                          <w:rPr>
                            <w:rFonts w:ascii="Times New Roman"/>
                            <w:w w:val="95"/>
                            <w:sz w:val="16"/>
                          </w:rPr>
                          <w:t>1,473,934.90</w:t>
                        </w:r>
                        <w:r>
                          <w:rPr>
                            <w:rFonts w:ascii="Times New Roman"/>
                            <w:sz w:val="16"/>
                          </w:rPr>
                        </w:r>
                      </w:p>
                    </w:tc>
                    <w:tc>
                      <w:tcPr>
                        <w:tcW w:w="1031"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56"/>
                          <w:jc w:val="right"/>
                          <w:rPr>
                            <w:rFonts w:ascii="Times New Roman" w:hAnsi="Times New Roman" w:cs="Times New Roman" w:eastAsia="Times New Roman" w:hint="default"/>
                            <w:sz w:val="16"/>
                            <w:szCs w:val="16"/>
                          </w:rPr>
                        </w:pPr>
                        <w:r>
                          <w:rPr>
                            <w:rFonts w:ascii="Times New Roman"/>
                            <w:w w:val="95"/>
                            <w:sz w:val="16"/>
                          </w:rPr>
                          <w:t>1,473,934.90</w:t>
                        </w:r>
                        <w:r>
                          <w:rPr>
                            <w:rFonts w:ascii="Times New Roman"/>
                            <w:sz w:val="16"/>
                          </w:rPr>
                        </w:r>
                      </w:p>
                    </w:tc>
                  </w:tr>
                  <w:tr>
                    <w:trPr>
                      <w:trHeight w:val="284" w:hRule="exact"/>
                    </w:trPr>
                    <w:tc>
                      <w:tcPr>
                        <w:tcW w:w="3369" w:type="dxa"/>
                        <w:tcBorders>
                          <w:top w:val="nil" w:sz="6" w:space="0" w:color="auto"/>
                          <w:left w:val="nil" w:sz="6" w:space="0" w:color="auto"/>
                          <w:bottom w:val="nil" w:sz="6" w:space="0" w:color="auto"/>
                          <w:right w:val="nil" w:sz="6" w:space="0" w:color="auto"/>
                        </w:tcBorders>
                      </w:tcPr>
                      <w:p>
                        <w:pPr>
                          <w:pStyle w:val="TableParagraph"/>
                          <w:spacing w:line="240" w:lineRule="auto" w:before="4"/>
                          <w:ind w:left="57" w:right="0"/>
                          <w:jc w:val="left"/>
                          <w:rPr>
                            <w:rFonts w:ascii="宋体" w:hAnsi="宋体" w:cs="宋体" w:eastAsia="宋体" w:hint="default"/>
                            <w:sz w:val="16"/>
                            <w:szCs w:val="16"/>
                          </w:rPr>
                        </w:pPr>
                        <w:r>
                          <w:rPr>
                            <w:rFonts w:ascii="宋体" w:hAnsi="宋体" w:cs="宋体" w:eastAsia="宋体" w:hint="default"/>
                            <w:sz w:val="16"/>
                            <w:szCs w:val="16"/>
                          </w:rPr>
                          <w:t>湖北银雨照明有限公司</w:t>
                        </w:r>
                      </w:p>
                    </w:tc>
                    <w:tc>
                      <w:tcPr>
                        <w:tcW w:w="1180"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56"/>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25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75"/>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079"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78"/>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12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69"/>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13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68"/>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03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69"/>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157"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92"/>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127"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56"/>
                          <w:jc w:val="right"/>
                          <w:rPr>
                            <w:rFonts w:ascii="Times New Roman" w:hAnsi="Times New Roman" w:cs="Times New Roman" w:eastAsia="Times New Roman" w:hint="default"/>
                            <w:sz w:val="16"/>
                            <w:szCs w:val="16"/>
                          </w:rPr>
                        </w:pPr>
                        <w:r>
                          <w:rPr>
                            <w:rFonts w:ascii="Times New Roman"/>
                            <w:w w:val="95"/>
                            <w:sz w:val="16"/>
                          </w:rPr>
                          <w:t>1,000,000.00</w:t>
                        </w:r>
                        <w:r>
                          <w:rPr>
                            <w:rFonts w:ascii="Times New Roman"/>
                            <w:sz w:val="16"/>
                          </w:rPr>
                        </w:r>
                      </w:p>
                    </w:tc>
                    <w:tc>
                      <w:tcPr>
                        <w:tcW w:w="1307"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29"/>
                          <w:jc w:val="right"/>
                          <w:rPr>
                            <w:rFonts w:ascii="Times New Roman" w:hAnsi="Times New Roman" w:cs="Times New Roman" w:eastAsia="Times New Roman" w:hint="default"/>
                            <w:sz w:val="16"/>
                            <w:szCs w:val="16"/>
                          </w:rPr>
                        </w:pPr>
                        <w:r>
                          <w:rPr>
                            <w:rFonts w:ascii="Times New Roman"/>
                            <w:w w:val="95"/>
                            <w:sz w:val="16"/>
                          </w:rPr>
                          <w:t>1,000,000.00</w:t>
                        </w:r>
                        <w:r>
                          <w:rPr>
                            <w:rFonts w:ascii="Times New Roman"/>
                            <w:sz w:val="16"/>
                          </w:rPr>
                        </w:r>
                      </w:p>
                    </w:tc>
                    <w:tc>
                      <w:tcPr>
                        <w:tcW w:w="103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56"/>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r>
                  <w:tr>
                    <w:trPr>
                      <w:trHeight w:val="286" w:hRule="exact"/>
                    </w:trPr>
                    <w:tc>
                      <w:tcPr>
                        <w:tcW w:w="3369" w:type="dxa"/>
                        <w:tcBorders>
                          <w:top w:val="nil" w:sz="6" w:space="0" w:color="auto"/>
                          <w:left w:val="nil" w:sz="6" w:space="0" w:color="auto"/>
                          <w:bottom w:val="nil" w:sz="6" w:space="0" w:color="auto"/>
                          <w:right w:val="nil" w:sz="6" w:space="0" w:color="auto"/>
                        </w:tcBorders>
                      </w:tcPr>
                      <w:p>
                        <w:pPr>
                          <w:pStyle w:val="TableParagraph"/>
                          <w:spacing w:line="240" w:lineRule="auto" w:before="4"/>
                          <w:ind w:left="57" w:right="0"/>
                          <w:jc w:val="left"/>
                          <w:rPr>
                            <w:rFonts w:ascii="宋体" w:hAnsi="宋体" w:cs="宋体" w:eastAsia="宋体" w:hint="default"/>
                            <w:sz w:val="16"/>
                            <w:szCs w:val="16"/>
                          </w:rPr>
                        </w:pPr>
                        <w:r>
                          <w:rPr>
                            <w:rFonts w:ascii="宋体" w:hAnsi="宋体" w:cs="宋体" w:eastAsia="宋体" w:hint="default"/>
                            <w:sz w:val="16"/>
                            <w:szCs w:val="16"/>
                          </w:rPr>
                          <w:t>重庆同方合志科技有限公司</w:t>
                        </w:r>
                      </w:p>
                    </w:tc>
                    <w:tc>
                      <w:tcPr>
                        <w:tcW w:w="1180"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57"/>
                          <w:jc w:val="right"/>
                          <w:rPr>
                            <w:rFonts w:ascii="Times New Roman" w:hAnsi="Times New Roman" w:cs="Times New Roman" w:eastAsia="Times New Roman" w:hint="default"/>
                            <w:sz w:val="16"/>
                            <w:szCs w:val="16"/>
                          </w:rPr>
                        </w:pPr>
                        <w:r>
                          <w:rPr>
                            <w:rFonts w:ascii="Times New Roman"/>
                            <w:w w:val="95"/>
                            <w:sz w:val="16"/>
                          </w:rPr>
                          <w:t>1,891,821.18</w:t>
                        </w:r>
                        <w:r>
                          <w:rPr>
                            <w:rFonts w:ascii="Times New Roman"/>
                            <w:sz w:val="16"/>
                          </w:rPr>
                        </w:r>
                      </w:p>
                    </w:tc>
                    <w:tc>
                      <w:tcPr>
                        <w:tcW w:w="1253"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75"/>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079"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78"/>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126"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70"/>
                          <w:jc w:val="right"/>
                          <w:rPr>
                            <w:rFonts w:ascii="Times New Roman" w:hAnsi="Times New Roman" w:cs="Times New Roman" w:eastAsia="Times New Roman" w:hint="default"/>
                            <w:sz w:val="16"/>
                            <w:szCs w:val="16"/>
                          </w:rPr>
                        </w:pPr>
                        <w:r>
                          <w:rPr>
                            <w:rFonts w:ascii="Times New Roman"/>
                            <w:spacing w:val="-1"/>
                            <w:sz w:val="16"/>
                          </w:rPr>
                          <w:t>-898,730.06</w:t>
                        </w:r>
                      </w:p>
                    </w:tc>
                    <w:tc>
                      <w:tcPr>
                        <w:tcW w:w="1135"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68"/>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035"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69"/>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157"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92"/>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127"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56"/>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307"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29"/>
                          <w:jc w:val="right"/>
                          <w:rPr>
                            <w:rFonts w:ascii="Times New Roman" w:hAnsi="Times New Roman" w:cs="Times New Roman" w:eastAsia="Times New Roman" w:hint="default"/>
                            <w:sz w:val="16"/>
                            <w:szCs w:val="16"/>
                          </w:rPr>
                        </w:pPr>
                        <w:r>
                          <w:rPr>
                            <w:rFonts w:ascii="Times New Roman"/>
                            <w:w w:val="95"/>
                            <w:sz w:val="16"/>
                          </w:rPr>
                          <w:t>993,091.12</w:t>
                        </w:r>
                        <w:r>
                          <w:rPr>
                            <w:rFonts w:ascii="Times New Roman"/>
                            <w:sz w:val="16"/>
                          </w:rPr>
                        </w:r>
                      </w:p>
                    </w:tc>
                    <w:tc>
                      <w:tcPr>
                        <w:tcW w:w="1031"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56"/>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r>
                  <w:tr>
                    <w:trPr>
                      <w:trHeight w:val="284" w:hRule="exact"/>
                    </w:trPr>
                    <w:tc>
                      <w:tcPr>
                        <w:tcW w:w="3369" w:type="dxa"/>
                        <w:tcBorders>
                          <w:top w:val="nil" w:sz="6" w:space="0" w:color="auto"/>
                          <w:left w:val="nil" w:sz="6" w:space="0" w:color="auto"/>
                          <w:bottom w:val="nil" w:sz="6" w:space="0" w:color="auto"/>
                          <w:right w:val="nil" w:sz="6" w:space="0" w:color="auto"/>
                        </w:tcBorders>
                      </w:tcPr>
                      <w:p>
                        <w:pPr>
                          <w:pStyle w:val="TableParagraph"/>
                          <w:spacing w:line="240" w:lineRule="auto" w:before="4"/>
                          <w:ind w:left="57" w:right="0"/>
                          <w:jc w:val="left"/>
                          <w:rPr>
                            <w:rFonts w:ascii="宋体" w:hAnsi="宋体" w:cs="宋体" w:eastAsia="宋体" w:hint="default"/>
                            <w:sz w:val="16"/>
                            <w:szCs w:val="16"/>
                          </w:rPr>
                        </w:pPr>
                        <w:r>
                          <w:rPr>
                            <w:rFonts w:ascii="宋体" w:hAnsi="宋体" w:cs="宋体" w:eastAsia="宋体" w:hint="default"/>
                            <w:sz w:val="16"/>
                            <w:szCs w:val="16"/>
                          </w:rPr>
                          <w:t>真明丽（北京）光电科技研究院</w:t>
                        </w:r>
                      </w:p>
                    </w:tc>
                    <w:tc>
                      <w:tcPr>
                        <w:tcW w:w="1180"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56"/>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25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75"/>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079"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78"/>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12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69"/>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13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68"/>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03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69"/>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157"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92"/>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127"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56"/>
                          <w:jc w:val="right"/>
                          <w:rPr>
                            <w:rFonts w:ascii="Times New Roman" w:hAnsi="Times New Roman" w:cs="Times New Roman" w:eastAsia="Times New Roman" w:hint="default"/>
                            <w:sz w:val="16"/>
                            <w:szCs w:val="16"/>
                          </w:rPr>
                        </w:pPr>
                        <w:r>
                          <w:rPr>
                            <w:rFonts w:ascii="Times New Roman"/>
                            <w:w w:val="95"/>
                            <w:sz w:val="16"/>
                          </w:rPr>
                          <w:t>419,360.22</w:t>
                        </w:r>
                        <w:r>
                          <w:rPr>
                            <w:rFonts w:ascii="Times New Roman"/>
                            <w:sz w:val="16"/>
                          </w:rPr>
                        </w:r>
                      </w:p>
                    </w:tc>
                    <w:tc>
                      <w:tcPr>
                        <w:tcW w:w="1307"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29"/>
                          <w:jc w:val="right"/>
                          <w:rPr>
                            <w:rFonts w:ascii="Times New Roman" w:hAnsi="Times New Roman" w:cs="Times New Roman" w:eastAsia="Times New Roman" w:hint="default"/>
                            <w:sz w:val="16"/>
                            <w:szCs w:val="16"/>
                          </w:rPr>
                        </w:pPr>
                        <w:r>
                          <w:rPr>
                            <w:rFonts w:ascii="Times New Roman"/>
                            <w:w w:val="95"/>
                            <w:sz w:val="16"/>
                          </w:rPr>
                          <w:t>419,360.22</w:t>
                        </w:r>
                        <w:r>
                          <w:rPr>
                            <w:rFonts w:ascii="Times New Roman"/>
                            <w:sz w:val="16"/>
                          </w:rPr>
                        </w:r>
                      </w:p>
                    </w:tc>
                    <w:tc>
                      <w:tcPr>
                        <w:tcW w:w="103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56"/>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r>
                  <w:tr>
                    <w:trPr>
                      <w:trHeight w:val="294" w:hRule="exact"/>
                    </w:trPr>
                    <w:tc>
                      <w:tcPr>
                        <w:tcW w:w="3369" w:type="dxa"/>
                        <w:tcBorders>
                          <w:top w:val="nil" w:sz="6" w:space="0" w:color="auto"/>
                          <w:left w:val="nil" w:sz="6" w:space="0" w:color="auto"/>
                          <w:bottom w:val="nil" w:sz="6" w:space="0" w:color="auto"/>
                          <w:right w:val="nil" w:sz="6" w:space="0" w:color="auto"/>
                        </w:tcBorders>
                      </w:tcPr>
                      <w:p>
                        <w:pPr>
                          <w:pStyle w:val="TableParagraph"/>
                          <w:spacing w:line="240" w:lineRule="auto" w:before="4"/>
                          <w:ind w:left="57" w:right="0"/>
                          <w:jc w:val="left"/>
                          <w:rPr>
                            <w:rFonts w:ascii="宋体" w:hAnsi="宋体" w:cs="宋体" w:eastAsia="宋体" w:hint="default"/>
                            <w:sz w:val="16"/>
                            <w:szCs w:val="16"/>
                          </w:rPr>
                        </w:pPr>
                        <w:r>
                          <w:rPr>
                            <w:rFonts w:ascii="宋体" w:hAnsi="宋体" w:cs="宋体" w:eastAsia="宋体" w:hint="default"/>
                            <w:sz w:val="16"/>
                            <w:szCs w:val="16"/>
                          </w:rPr>
                          <w:t>广州同艺照明有限公司</w:t>
                        </w:r>
                      </w:p>
                    </w:tc>
                    <w:tc>
                      <w:tcPr>
                        <w:tcW w:w="1180"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57"/>
                          <w:jc w:val="right"/>
                          <w:rPr>
                            <w:rFonts w:ascii="Times New Roman" w:hAnsi="Times New Roman" w:cs="Times New Roman" w:eastAsia="Times New Roman" w:hint="default"/>
                            <w:sz w:val="16"/>
                            <w:szCs w:val="16"/>
                          </w:rPr>
                        </w:pPr>
                        <w:r>
                          <w:rPr>
                            <w:rFonts w:ascii="Times New Roman"/>
                            <w:w w:val="95"/>
                            <w:sz w:val="16"/>
                          </w:rPr>
                          <w:t>1,550,111.03</w:t>
                        </w:r>
                        <w:r>
                          <w:rPr>
                            <w:rFonts w:ascii="Times New Roman"/>
                            <w:sz w:val="16"/>
                          </w:rPr>
                        </w:r>
                      </w:p>
                    </w:tc>
                    <w:tc>
                      <w:tcPr>
                        <w:tcW w:w="1253"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75"/>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079"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78"/>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126"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70"/>
                          <w:jc w:val="right"/>
                          <w:rPr>
                            <w:rFonts w:ascii="Times New Roman" w:hAnsi="Times New Roman" w:cs="Times New Roman" w:eastAsia="Times New Roman" w:hint="default"/>
                            <w:sz w:val="16"/>
                            <w:szCs w:val="16"/>
                          </w:rPr>
                        </w:pPr>
                        <w:r>
                          <w:rPr>
                            <w:rFonts w:ascii="Times New Roman"/>
                            <w:spacing w:val="-1"/>
                            <w:sz w:val="16"/>
                          </w:rPr>
                          <w:t>-1,275,093.42</w:t>
                        </w:r>
                      </w:p>
                    </w:tc>
                    <w:tc>
                      <w:tcPr>
                        <w:tcW w:w="1135"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68"/>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035"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69"/>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157"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92"/>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127"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56"/>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307"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29"/>
                          <w:jc w:val="right"/>
                          <w:rPr>
                            <w:rFonts w:ascii="Times New Roman" w:hAnsi="Times New Roman" w:cs="Times New Roman" w:eastAsia="Times New Roman" w:hint="default"/>
                            <w:sz w:val="16"/>
                            <w:szCs w:val="16"/>
                          </w:rPr>
                        </w:pPr>
                        <w:r>
                          <w:rPr>
                            <w:rFonts w:ascii="Times New Roman"/>
                            <w:w w:val="95"/>
                            <w:sz w:val="16"/>
                          </w:rPr>
                          <w:t>275,017.61</w:t>
                        </w:r>
                        <w:r>
                          <w:rPr>
                            <w:rFonts w:ascii="Times New Roman"/>
                            <w:sz w:val="16"/>
                          </w:rPr>
                        </w:r>
                      </w:p>
                    </w:tc>
                    <w:tc>
                      <w:tcPr>
                        <w:tcW w:w="1031"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56"/>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r>
                  <w:tr>
                    <w:trPr>
                      <w:trHeight w:val="285" w:hRule="exact"/>
                    </w:trPr>
                    <w:tc>
                      <w:tcPr>
                        <w:tcW w:w="3369" w:type="dxa"/>
                        <w:tcBorders>
                          <w:top w:val="nil" w:sz="6" w:space="0" w:color="auto"/>
                          <w:left w:val="nil" w:sz="6" w:space="0" w:color="auto"/>
                          <w:bottom w:val="nil" w:sz="6" w:space="0" w:color="auto"/>
                          <w:right w:val="nil" w:sz="6" w:space="0" w:color="auto"/>
                        </w:tcBorders>
                      </w:tcPr>
                      <w:p>
                        <w:pPr>
                          <w:pStyle w:val="TableParagraph"/>
                          <w:spacing w:line="240" w:lineRule="auto" w:before="41"/>
                          <w:ind w:left="57" w:right="0"/>
                          <w:jc w:val="left"/>
                          <w:rPr>
                            <w:rFonts w:ascii="Times New Roman" w:hAnsi="Times New Roman" w:cs="Times New Roman" w:eastAsia="Times New Roman" w:hint="default"/>
                            <w:sz w:val="16"/>
                            <w:szCs w:val="16"/>
                          </w:rPr>
                        </w:pPr>
                        <w:r>
                          <w:rPr>
                            <w:rFonts w:ascii="Times New Roman"/>
                            <w:sz w:val="16"/>
                          </w:rPr>
                          <w:t>Technovator</w:t>
                        </w:r>
                        <w:r>
                          <w:rPr>
                            <w:rFonts w:ascii="Times New Roman"/>
                            <w:spacing w:val="-4"/>
                            <w:sz w:val="16"/>
                          </w:rPr>
                          <w:t> </w:t>
                        </w:r>
                        <w:r>
                          <w:rPr>
                            <w:rFonts w:ascii="Times New Roman"/>
                            <w:sz w:val="16"/>
                          </w:rPr>
                          <w:t>Qatar</w:t>
                        </w:r>
                      </w:p>
                    </w:tc>
                    <w:tc>
                      <w:tcPr>
                        <w:tcW w:w="1180"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57"/>
                          <w:jc w:val="right"/>
                          <w:rPr>
                            <w:rFonts w:ascii="Times New Roman" w:hAnsi="Times New Roman" w:cs="Times New Roman" w:eastAsia="Times New Roman" w:hint="default"/>
                            <w:sz w:val="16"/>
                            <w:szCs w:val="16"/>
                          </w:rPr>
                        </w:pPr>
                        <w:r>
                          <w:rPr>
                            <w:rFonts w:ascii="Times New Roman"/>
                            <w:w w:val="95"/>
                            <w:sz w:val="16"/>
                          </w:rPr>
                          <w:t>184,361.40</w:t>
                        </w:r>
                        <w:r>
                          <w:rPr>
                            <w:rFonts w:ascii="Times New Roman"/>
                            <w:sz w:val="16"/>
                          </w:rPr>
                        </w:r>
                      </w:p>
                    </w:tc>
                    <w:tc>
                      <w:tcPr>
                        <w:tcW w:w="1253"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75"/>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079"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78"/>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126"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69"/>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135"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68"/>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035"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69"/>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157"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92"/>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127"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56"/>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307"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129"/>
                          <w:jc w:val="right"/>
                          <w:rPr>
                            <w:rFonts w:ascii="Times New Roman" w:hAnsi="Times New Roman" w:cs="Times New Roman" w:eastAsia="Times New Roman" w:hint="default"/>
                            <w:sz w:val="16"/>
                            <w:szCs w:val="16"/>
                          </w:rPr>
                        </w:pPr>
                        <w:r>
                          <w:rPr>
                            <w:rFonts w:ascii="Times New Roman"/>
                            <w:w w:val="95"/>
                            <w:sz w:val="16"/>
                          </w:rPr>
                          <w:t>184,361.40</w:t>
                        </w:r>
                        <w:r>
                          <w:rPr>
                            <w:rFonts w:ascii="Times New Roman"/>
                            <w:sz w:val="16"/>
                          </w:rPr>
                        </w:r>
                      </w:p>
                    </w:tc>
                    <w:tc>
                      <w:tcPr>
                        <w:tcW w:w="1031"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56"/>
                          <w:jc w:val="right"/>
                          <w:rPr>
                            <w:rFonts w:ascii="Times New Roman" w:hAnsi="Times New Roman" w:cs="Times New Roman" w:eastAsia="Times New Roman" w:hint="default"/>
                            <w:sz w:val="16"/>
                            <w:szCs w:val="16"/>
                          </w:rPr>
                        </w:pPr>
                        <w:r>
                          <w:rPr>
                            <w:rFonts w:ascii="Times New Roman"/>
                            <w:w w:val="95"/>
                            <w:sz w:val="16"/>
                          </w:rPr>
                          <w:t>184,361.40</w:t>
                        </w:r>
                        <w:r>
                          <w:rPr>
                            <w:rFonts w:ascii="Times New Roman"/>
                            <w:sz w:val="16"/>
                          </w:rPr>
                        </w:r>
                      </w:p>
                    </w:tc>
                  </w:tr>
                  <w:tr>
                    <w:trPr>
                      <w:trHeight w:val="276" w:hRule="exact"/>
                    </w:trPr>
                    <w:tc>
                      <w:tcPr>
                        <w:tcW w:w="3369" w:type="dxa"/>
                        <w:tcBorders>
                          <w:top w:val="nil" w:sz="6" w:space="0" w:color="auto"/>
                          <w:left w:val="nil" w:sz="6" w:space="0" w:color="auto"/>
                          <w:bottom w:val="nil" w:sz="6" w:space="0" w:color="auto"/>
                          <w:right w:val="nil" w:sz="6" w:space="0" w:color="auto"/>
                        </w:tcBorders>
                      </w:tcPr>
                      <w:p>
                        <w:pPr>
                          <w:pStyle w:val="TableParagraph"/>
                          <w:spacing w:line="240" w:lineRule="auto" w:before="42"/>
                          <w:ind w:left="57" w:right="0"/>
                          <w:jc w:val="left"/>
                          <w:rPr>
                            <w:rFonts w:ascii="Times New Roman" w:hAnsi="Times New Roman" w:cs="Times New Roman" w:eastAsia="Times New Roman" w:hint="default"/>
                            <w:sz w:val="16"/>
                            <w:szCs w:val="16"/>
                          </w:rPr>
                        </w:pPr>
                        <w:r>
                          <w:rPr>
                            <w:rFonts w:ascii="Times New Roman"/>
                            <w:sz w:val="16"/>
                          </w:rPr>
                          <w:t>Lime PC Multimedia Technologies Co.,</w:t>
                        </w:r>
                        <w:r>
                          <w:rPr>
                            <w:rFonts w:ascii="Times New Roman"/>
                            <w:spacing w:val="-15"/>
                            <w:sz w:val="16"/>
                          </w:rPr>
                          <w:t> </w:t>
                        </w:r>
                        <w:r>
                          <w:rPr>
                            <w:rFonts w:ascii="Times New Roman"/>
                            <w:sz w:val="16"/>
                          </w:rPr>
                          <w:t>Limited</w:t>
                        </w:r>
                      </w:p>
                    </w:tc>
                    <w:tc>
                      <w:tcPr>
                        <w:tcW w:w="1180"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57"/>
                          <w:jc w:val="right"/>
                          <w:rPr>
                            <w:rFonts w:ascii="Times New Roman" w:hAnsi="Times New Roman" w:cs="Times New Roman" w:eastAsia="Times New Roman" w:hint="default"/>
                            <w:sz w:val="16"/>
                            <w:szCs w:val="16"/>
                          </w:rPr>
                        </w:pPr>
                        <w:r>
                          <w:rPr>
                            <w:rFonts w:ascii="Times New Roman"/>
                            <w:spacing w:val="-1"/>
                            <w:sz w:val="16"/>
                          </w:rPr>
                          <w:t>73,889.92</w:t>
                        </w:r>
                      </w:p>
                    </w:tc>
                    <w:tc>
                      <w:tcPr>
                        <w:tcW w:w="1253"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75"/>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079"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78"/>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126"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70"/>
                          <w:jc w:val="right"/>
                          <w:rPr>
                            <w:rFonts w:ascii="Times New Roman" w:hAnsi="Times New Roman" w:cs="Times New Roman" w:eastAsia="Times New Roman" w:hint="default"/>
                            <w:sz w:val="16"/>
                            <w:szCs w:val="16"/>
                          </w:rPr>
                        </w:pPr>
                        <w:r>
                          <w:rPr>
                            <w:rFonts w:ascii="Times New Roman"/>
                            <w:spacing w:val="-1"/>
                            <w:sz w:val="16"/>
                          </w:rPr>
                          <w:t>29,476.35</w:t>
                        </w:r>
                      </w:p>
                    </w:tc>
                    <w:tc>
                      <w:tcPr>
                        <w:tcW w:w="1135"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68"/>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035"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69"/>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157"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92"/>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127"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56"/>
                          <w:jc w:val="right"/>
                          <w:rPr>
                            <w:rFonts w:ascii="Times New Roman" w:hAnsi="Times New Roman" w:cs="Times New Roman" w:eastAsia="Times New Roman" w:hint="default"/>
                            <w:sz w:val="16"/>
                            <w:szCs w:val="16"/>
                          </w:rPr>
                        </w:pPr>
                        <w:r>
                          <w:rPr>
                            <w:rFonts w:ascii="Times New Roman"/>
                            <w:w w:val="95"/>
                            <w:sz w:val="16"/>
                          </w:rPr>
                          <w:t>2,521.46</w:t>
                        </w:r>
                        <w:r>
                          <w:rPr>
                            <w:rFonts w:ascii="Times New Roman"/>
                            <w:sz w:val="16"/>
                          </w:rPr>
                        </w:r>
                      </w:p>
                    </w:tc>
                    <w:tc>
                      <w:tcPr>
                        <w:tcW w:w="1307"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29"/>
                          <w:jc w:val="right"/>
                          <w:rPr>
                            <w:rFonts w:ascii="Times New Roman" w:hAnsi="Times New Roman" w:cs="Times New Roman" w:eastAsia="Times New Roman" w:hint="default"/>
                            <w:sz w:val="16"/>
                            <w:szCs w:val="16"/>
                          </w:rPr>
                        </w:pPr>
                        <w:r>
                          <w:rPr>
                            <w:rFonts w:ascii="Times New Roman"/>
                            <w:w w:val="95"/>
                            <w:sz w:val="16"/>
                          </w:rPr>
                          <w:t>105,887.73</w:t>
                        </w:r>
                        <w:r>
                          <w:rPr>
                            <w:rFonts w:ascii="Times New Roman"/>
                            <w:sz w:val="16"/>
                          </w:rPr>
                        </w:r>
                      </w:p>
                    </w:tc>
                    <w:tc>
                      <w:tcPr>
                        <w:tcW w:w="1031"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56"/>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r>
                  <w:tr>
                    <w:trPr>
                      <w:trHeight w:val="284" w:hRule="exact"/>
                    </w:trPr>
                    <w:tc>
                      <w:tcPr>
                        <w:tcW w:w="3369" w:type="dxa"/>
                        <w:tcBorders>
                          <w:top w:val="nil" w:sz="6" w:space="0" w:color="auto"/>
                          <w:left w:val="nil" w:sz="6" w:space="0" w:color="auto"/>
                          <w:bottom w:val="nil" w:sz="6" w:space="0" w:color="auto"/>
                          <w:right w:val="nil" w:sz="6" w:space="0" w:color="auto"/>
                        </w:tcBorders>
                      </w:tcPr>
                      <w:p>
                        <w:pPr>
                          <w:pStyle w:val="TableParagraph"/>
                          <w:spacing w:line="240" w:lineRule="auto" w:before="4"/>
                          <w:ind w:left="57" w:right="0"/>
                          <w:jc w:val="left"/>
                          <w:rPr>
                            <w:rFonts w:ascii="宋体" w:hAnsi="宋体" w:cs="宋体" w:eastAsia="宋体" w:hint="default"/>
                            <w:sz w:val="16"/>
                            <w:szCs w:val="16"/>
                          </w:rPr>
                        </w:pPr>
                        <w:r>
                          <w:rPr>
                            <w:rFonts w:ascii="宋体" w:hAnsi="宋体" w:cs="宋体" w:eastAsia="宋体" w:hint="default"/>
                            <w:sz w:val="16"/>
                            <w:szCs w:val="16"/>
                          </w:rPr>
                          <w:t>江门市真明丽教育投资管理有限公司</w:t>
                        </w:r>
                      </w:p>
                    </w:tc>
                    <w:tc>
                      <w:tcPr>
                        <w:tcW w:w="1180"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57"/>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25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75"/>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079"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78"/>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12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69"/>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13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68"/>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03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69"/>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157"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92"/>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127"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56"/>
                          <w:jc w:val="right"/>
                          <w:rPr>
                            <w:rFonts w:ascii="Times New Roman" w:hAnsi="Times New Roman" w:cs="Times New Roman" w:eastAsia="Times New Roman" w:hint="default"/>
                            <w:sz w:val="16"/>
                            <w:szCs w:val="16"/>
                          </w:rPr>
                        </w:pPr>
                        <w:r>
                          <w:rPr>
                            <w:rFonts w:ascii="Times New Roman"/>
                            <w:spacing w:val="-1"/>
                            <w:sz w:val="16"/>
                          </w:rPr>
                          <w:t>24,619.33</w:t>
                        </w:r>
                      </w:p>
                    </w:tc>
                    <w:tc>
                      <w:tcPr>
                        <w:tcW w:w="1307"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30"/>
                          <w:jc w:val="right"/>
                          <w:rPr>
                            <w:rFonts w:ascii="Times New Roman" w:hAnsi="Times New Roman" w:cs="Times New Roman" w:eastAsia="Times New Roman" w:hint="default"/>
                            <w:sz w:val="16"/>
                            <w:szCs w:val="16"/>
                          </w:rPr>
                        </w:pPr>
                        <w:r>
                          <w:rPr>
                            <w:rFonts w:ascii="Times New Roman"/>
                            <w:spacing w:val="-1"/>
                            <w:sz w:val="16"/>
                          </w:rPr>
                          <w:t>24,619.33</w:t>
                        </w:r>
                      </w:p>
                    </w:tc>
                    <w:tc>
                      <w:tcPr>
                        <w:tcW w:w="103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56"/>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r>
                  <w:tr>
                    <w:trPr>
                      <w:trHeight w:val="286" w:hRule="exact"/>
                    </w:trPr>
                    <w:tc>
                      <w:tcPr>
                        <w:tcW w:w="3369" w:type="dxa"/>
                        <w:tcBorders>
                          <w:top w:val="nil" w:sz="6" w:space="0" w:color="auto"/>
                          <w:left w:val="nil" w:sz="6" w:space="0" w:color="auto"/>
                          <w:bottom w:val="nil" w:sz="6" w:space="0" w:color="auto"/>
                          <w:right w:val="nil" w:sz="6" w:space="0" w:color="auto"/>
                        </w:tcBorders>
                      </w:tcPr>
                      <w:p>
                        <w:pPr>
                          <w:pStyle w:val="TableParagraph"/>
                          <w:spacing w:line="240" w:lineRule="auto" w:before="4"/>
                          <w:ind w:left="57" w:right="0"/>
                          <w:jc w:val="left"/>
                          <w:rPr>
                            <w:rFonts w:ascii="宋体" w:hAnsi="宋体" w:cs="宋体" w:eastAsia="宋体" w:hint="default"/>
                            <w:sz w:val="16"/>
                            <w:szCs w:val="16"/>
                          </w:rPr>
                        </w:pPr>
                        <w:r>
                          <w:rPr>
                            <w:rFonts w:ascii="宋体" w:hAnsi="宋体" w:cs="宋体" w:eastAsia="宋体" w:hint="default"/>
                            <w:sz w:val="16"/>
                            <w:szCs w:val="16"/>
                          </w:rPr>
                          <w:t>北京同方电子商务有限公司</w:t>
                        </w:r>
                      </w:p>
                    </w:tc>
                    <w:tc>
                      <w:tcPr>
                        <w:tcW w:w="1180"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58"/>
                          <w:jc w:val="right"/>
                          <w:rPr>
                            <w:rFonts w:ascii="Times New Roman" w:hAnsi="Times New Roman" w:cs="Times New Roman" w:eastAsia="Times New Roman" w:hint="default"/>
                            <w:sz w:val="16"/>
                            <w:szCs w:val="16"/>
                          </w:rPr>
                        </w:pPr>
                        <w:r>
                          <w:rPr>
                            <w:rFonts w:ascii="Times New Roman"/>
                            <w:spacing w:val="-1"/>
                            <w:sz w:val="16"/>
                          </w:rPr>
                          <w:t>26,195,961.34</w:t>
                        </w:r>
                      </w:p>
                    </w:tc>
                    <w:tc>
                      <w:tcPr>
                        <w:tcW w:w="1253"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75"/>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079"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78"/>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126"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69"/>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135"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68"/>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035"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69"/>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157"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92"/>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127"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56"/>
                          <w:jc w:val="right"/>
                          <w:rPr>
                            <w:rFonts w:ascii="Times New Roman" w:hAnsi="Times New Roman" w:cs="Times New Roman" w:eastAsia="Times New Roman" w:hint="default"/>
                            <w:sz w:val="16"/>
                            <w:szCs w:val="16"/>
                          </w:rPr>
                        </w:pPr>
                        <w:r>
                          <w:rPr>
                            <w:rFonts w:ascii="Times New Roman"/>
                            <w:spacing w:val="-1"/>
                            <w:sz w:val="16"/>
                          </w:rPr>
                          <w:t>-26,195,961.34</w:t>
                        </w:r>
                      </w:p>
                    </w:tc>
                    <w:tc>
                      <w:tcPr>
                        <w:tcW w:w="1307"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29"/>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031"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56"/>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r>
                  <w:tr>
                    <w:trPr>
                      <w:trHeight w:val="284" w:hRule="exact"/>
                    </w:trPr>
                    <w:tc>
                      <w:tcPr>
                        <w:tcW w:w="3369" w:type="dxa"/>
                        <w:tcBorders>
                          <w:top w:val="nil" w:sz="6" w:space="0" w:color="auto"/>
                          <w:left w:val="nil" w:sz="6" w:space="0" w:color="auto"/>
                          <w:bottom w:val="nil" w:sz="6" w:space="0" w:color="auto"/>
                          <w:right w:val="nil" w:sz="6" w:space="0" w:color="auto"/>
                        </w:tcBorders>
                      </w:tcPr>
                      <w:p>
                        <w:pPr>
                          <w:pStyle w:val="TableParagraph"/>
                          <w:spacing w:line="240" w:lineRule="auto" w:before="4"/>
                          <w:ind w:left="57" w:right="0"/>
                          <w:jc w:val="left"/>
                          <w:rPr>
                            <w:rFonts w:ascii="宋体" w:hAnsi="宋体" w:cs="宋体" w:eastAsia="宋体" w:hint="default"/>
                            <w:sz w:val="16"/>
                            <w:szCs w:val="16"/>
                          </w:rPr>
                        </w:pPr>
                        <w:r>
                          <w:rPr>
                            <w:rFonts w:ascii="宋体" w:hAnsi="宋体" w:cs="宋体" w:eastAsia="宋体" w:hint="default"/>
                            <w:sz w:val="16"/>
                            <w:szCs w:val="16"/>
                          </w:rPr>
                          <w:t>廊坊清华同方神火科技有限公司</w:t>
                        </w:r>
                      </w:p>
                    </w:tc>
                    <w:tc>
                      <w:tcPr>
                        <w:tcW w:w="1180"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58"/>
                          <w:jc w:val="right"/>
                          <w:rPr>
                            <w:rFonts w:ascii="Times New Roman" w:hAnsi="Times New Roman" w:cs="Times New Roman" w:eastAsia="Times New Roman" w:hint="default"/>
                            <w:sz w:val="16"/>
                            <w:szCs w:val="16"/>
                          </w:rPr>
                        </w:pPr>
                        <w:r>
                          <w:rPr>
                            <w:rFonts w:ascii="Times New Roman"/>
                            <w:spacing w:val="-1"/>
                            <w:sz w:val="16"/>
                          </w:rPr>
                          <w:t>10,365,924.44</w:t>
                        </w:r>
                      </w:p>
                    </w:tc>
                    <w:tc>
                      <w:tcPr>
                        <w:tcW w:w="125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75"/>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079"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79"/>
                          <w:jc w:val="right"/>
                          <w:rPr>
                            <w:rFonts w:ascii="Times New Roman" w:hAnsi="Times New Roman" w:cs="Times New Roman" w:eastAsia="Times New Roman" w:hint="default"/>
                            <w:sz w:val="16"/>
                            <w:szCs w:val="16"/>
                          </w:rPr>
                        </w:pPr>
                        <w:r>
                          <w:rPr>
                            <w:rFonts w:ascii="Times New Roman"/>
                            <w:spacing w:val="-1"/>
                            <w:sz w:val="16"/>
                          </w:rPr>
                          <w:t>10,345,079.68</w:t>
                        </w:r>
                      </w:p>
                    </w:tc>
                    <w:tc>
                      <w:tcPr>
                        <w:tcW w:w="112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70"/>
                          <w:jc w:val="right"/>
                          <w:rPr>
                            <w:rFonts w:ascii="Times New Roman" w:hAnsi="Times New Roman" w:cs="Times New Roman" w:eastAsia="Times New Roman" w:hint="default"/>
                            <w:sz w:val="16"/>
                            <w:szCs w:val="16"/>
                          </w:rPr>
                        </w:pPr>
                        <w:r>
                          <w:rPr>
                            <w:rFonts w:ascii="Times New Roman"/>
                            <w:spacing w:val="-1"/>
                            <w:sz w:val="16"/>
                          </w:rPr>
                          <w:t>-20,844.76</w:t>
                        </w:r>
                      </w:p>
                    </w:tc>
                    <w:tc>
                      <w:tcPr>
                        <w:tcW w:w="113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68"/>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03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69"/>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157"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92"/>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127"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56"/>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307"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29"/>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03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56"/>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r>
                  <w:tr>
                    <w:trPr>
                      <w:trHeight w:val="332" w:hRule="exact"/>
                    </w:trPr>
                    <w:tc>
                      <w:tcPr>
                        <w:tcW w:w="3369" w:type="dxa"/>
                        <w:tcBorders>
                          <w:top w:val="nil" w:sz="6" w:space="0" w:color="auto"/>
                          <w:left w:val="nil" w:sz="6" w:space="0" w:color="auto"/>
                          <w:bottom w:val="nil" w:sz="6" w:space="0" w:color="auto"/>
                          <w:right w:val="nil" w:sz="6" w:space="0" w:color="auto"/>
                        </w:tcBorders>
                      </w:tcPr>
                      <w:p>
                        <w:pPr>
                          <w:pStyle w:val="TableParagraph"/>
                          <w:spacing w:line="240" w:lineRule="auto" w:before="4"/>
                          <w:ind w:left="57" w:right="0"/>
                          <w:jc w:val="left"/>
                          <w:rPr>
                            <w:rFonts w:ascii="宋体" w:hAnsi="宋体" w:cs="宋体" w:eastAsia="宋体" w:hint="default"/>
                            <w:sz w:val="16"/>
                            <w:szCs w:val="16"/>
                          </w:rPr>
                        </w:pPr>
                        <w:r>
                          <w:rPr>
                            <w:rFonts w:ascii="宋体" w:hAnsi="宋体" w:cs="宋体" w:eastAsia="宋体" w:hint="default"/>
                            <w:sz w:val="16"/>
                            <w:szCs w:val="16"/>
                          </w:rPr>
                          <w:t>北京中录同方文化传播有限公司</w:t>
                        </w:r>
                      </w:p>
                    </w:tc>
                    <w:tc>
                      <w:tcPr>
                        <w:tcW w:w="1180"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57"/>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253"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75"/>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079"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78"/>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126"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69"/>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135"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68"/>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035"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69"/>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157"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92"/>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127"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56"/>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307"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29"/>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031"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56"/>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r>
                </w:tbl>
                <w:p>
                  <w:pPr/>
                </w:p>
              </w:txbxContent>
            </v:textbox>
            <w10:wrap type="none"/>
          </v:shape>
        </w:pict>
      </w:r>
      <w:r>
        <w:rPr>
          <w:rFonts w:ascii="宋体" w:hAnsi="宋体" w:cs="宋体" w:eastAsia="宋体" w:hint="default"/>
          <w:b/>
          <w:bCs/>
          <w:w w:val="95"/>
          <w:position w:val="-9"/>
          <w:sz w:val="16"/>
          <w:szCs w:val="16"/>
        </w:rPr>
        <w:t>年末余额</w:t>
        <w:tab/>
      </w:r>
      <w:r>
        <w:rPr>
          <w:rFonts w:ascii="宋体" w:hAnsi="宋体" w:cs="宋体" w:eastAsia="宋体" w:hint="default"/>
          <w:b/>
          <w:bCs/>
          <w:w w:val="95"/>
          <w:sz w:val="16"/>
          <w:szCs w:val="16"/>
        </w:rPr>
        <w:t>减值准备年末</w:t>
      </w:r>
      <w:r>
        <w:rPr>
          <w:rFonts w:ascii="宋体" w:hAnsi="宋体" w:cs="宋体" w:eastAsia="宋体" w:hint="default"/>
          <w:sz w:val="16"/>
          <w:szCs w:val="16"/>
        </w:rPr>
      </w:r>
    </w:p>
    <w:p>
      <w:pPr>
        <w:tabs>
          <w:tab w:pos="1389" w:val="left" w:leader="none"/>
        </w:tabs>
        <w:spacing w:line="282" w:lineRule="exact" w:before="0"/>
        <w:ind w:left="0" w:right="2890" w:firstLine="0"/>
        <w:jc w:val="right"/>
        <w:rPr>
          <w:rFonts w:ascii="宋体" w:hAnsi="宋体" w:cs="宋体" w:eastAsia="宋体" w:hint="default"/>
          <w:sz w:val="16"/>
          <w:szCs w:val="16"/>
        </w:rPr>
      </w:pPr>
      <w:r>
        <w:rPr>
          <w:rFonts w:ascii="宋体" w:hAnsi="宋体" w:cs="宋体" w:eastAsia="宋体" w:hint="default"/>
          <w:b/>
          <w:bCs/>
          <w:w w:val="95"/>
          <w:sz w:val="16"/>
          <w:szCs w:val="16"/>
        </w:rPr>
        <w:t>股利或利润</w:t>
        <w:tab/>
      </w:r>
      <w:r>
        <w:rPr>
          <w:rFonts w:ascii="宋体" w:hAnsi="宋体" w:cs="宋体" w:eastAsia="宋体" w:hint="default"/>
          <w:b/>
          <w:bCs/>
          <w:w w:val="95"/>
          <w:position w:val="10"/>
          <w:sz w:val="16"/>
          <w:szCs w:val="16"/>
        </w:rPr>
        <w:t>其他</w:t>
      </w:r>
      <w:r>
        <w:rPr>
          <w:rFonts w:ascii="宋体" w:hAnsi="宋体" w:cs="宋体" w:eastAsia="宋体" w:hint="default"/>
          <w:sz w:val="16"/>
          <w:szCs w:val="16"/>
        </w:rPr>
      </w:r>
    </w:p>
    <w:p>
      <w:pPr>
        <w:spacing w:after="0" w:line="282" w:lineRule="exact"/>
        <w:jc w:val="right"/>
        <w:rPr>
          <w:rFonts w:ascii="宋体" w:hAnsi="宋体" w:cs="宋体" w:eastAsia="宋体" w:hint="default"/>
          <w:sz w:val="16"/>
          <w:szCs w:val="16"/>
        </w:rPr>
        <w:sectPr>
          <w:headerReference w:type="default" r:id="rId74"/>
          <w:pgSz w:w="16840" w:h="11910" w:orient="landscape"/>
          <w:pgMar w:header="604" w:footer="838" w:top="1900" w:bottom="1020" w:left="1240" w:right="540"/>
        </w:sectPr>
      </w:pPr>
    </w:p>
    <w:p>
      <w:pPr>
        <w:tabs>
          <w:tab w:pos="3836" w:val="left" w:leader="none"/>
        </w:tabs>
        <w:spacing w:before="98"/>
        <w:ind w:left="0" w:right="525" w:firstLine="0"/>
        <w:jc w:val="right"/>
        <w:rPr>
          <w:rFonts w:ascii="宋体" w:hAnsi="宋体" w:cs="宋体" w:eastAsia="宋体" w:hint="default"/>
          <w:sz w:val="16"/>
          <w:szCs w:val="16"/>
        </w:rPr>
      </w:pPr>
      <w:r>
        <w:rPr/>
        <w:pict>
          <v:group style="position:absolute;margin-left:295.279999pt;margin-top:5.783743pt;width:396.1pt;height:.5pt;mso-position-horizontal-relative:page;mso-position-vertical-relative:paragraph;z-index:-1274512" coordorigin="5906,116" coordsize="7922,10">
            <v:group style="position:absolute;left:5910;top:120;width:1234;height:2" coordorigin="5910,120" coordsize="1234,2">
              <v:shape style="position:absolute;left:5910;top:120;width:1234;height:2" coordorigin="5910,120" coordsize="1234,0" path="m5910,120l7144,120e" filled="false" stroked="true" strokeweight=".48pt" strokecolor="#000000">
                <v:path arrowok="t"/>
              </v:shape>
            </v:group>
            <v:group style="position:absolute;left:7144;top:120;width:10;height:2" coordorigin="7144,120" coordsize="10,2">
              <v:shape style="position:absolute;left:7144;top:120;width:10;height:2" coordorigin="7144,120" coordsize="10,0" path="m7144,120l7154,120e" filled="false" stroked="true" strokeweight=".48pt" strokecolor="#000000">
                <v:path arrowok="t"/>
              </v:shape>
            </v:group>
            <v:group style="position:absolute;left:7154;top:120;width:1067;height:2" coordorigin="7154,120" coordsize="1067,2">
              <v:shape style="position:absolute;left:7154;top:120;width:1067;height:2" coordorigin="7154,120" coordsize="1067,0" path="m7154,120l8220,120e" filled="false" stroked="true" strokeweight=".48pt" strokecolor="#000000">
                <v:path arrowok="t"/>
              </v:shape>
            </v:group>
            <v:group style="position:absolute;left:8220;top:120;width:10;height:2" coordorigin="8220,120" coordsize="10,2">
              <v:shape style="position:absolute;left:8220;top:120;width:10;height:2" coordorigin="8220,120" coordsize="10,0" path="m8220,120l8230,120e" filled="false" stroked="true" strokeweight=".48pt" strokecolor="#000000">
                <v:path arrowok="t"/>
              </v:shape>
            </v:group>
            <v:group style="position:absolute;left:8230;top:120;width:1125;height:2" coordorigin="8230,120" coordsize="1125,2">
              <v:shape style="position:absolute;left:8230;top:120;width:1125;height:2" coordorigin="8230,120" coordsize="1125,0" path="m8230,120l9354,120e" filled="false" stroked="true" strokeweight=".48pt" strokecolor="#000000">
                <v:path arrowok="t"/>
              </v:shape>
            </v:group>
            <v:group style="position:absolute;left:9354;top:120;width:10;height:2" coordorigin="9354,120" coordsize="10,2">
              <v:shape style="position:absolute;left:9354;top:120;width:10;height:2" coordorigin="9354,120" coordsize="10,0" path="m9354,120l9364,120e" filled="false" stroked="true" strokeweight=".48pt" strokecolor="#000000">
                <v:path arrowok="t"/>
              </v:shape>
            </v:group>
            <v:group style="position:absolute;left:9364;top:120;width:1127;height:2" coordorigin="9364,120" coordsize="1127,2">
              <v:shape style="position:absolute;left:9364;top:120;width:1127;height:2" coordorigin="9364,120" coordsize="1127,0" path="m9364,120l10491,120e" filled="false" stroked="true" strokeweight=".48pt" strokecolor="#000000">
                <v:path arrowok="t"/>
              </v:shape>
            </v:group>
            <v:group style="position:absolute;left:10491;top:120;width:10;height:2" coordorigin="10491,120" coordsize="10,2">
              <v:shape style="position:absolute;left:10491;top:120;width:10;height:2" coordorigin="10491,120" coordsize="10,0" path="m10491,120l10500,120e" filled="false" stroked="true" strokeweight=".48pt" strokecolor="#000000">
                <v:path arrowok="t"/>
              </v:shape>
            </v:group>
            <v:group style="position:absolute;left:10500;top:120;width:1026;height:2" coordorigin="10500,120" coordsize="1026,2">
              <v:shape style="position:absolute;left:10500;top:120;width:1026;height:2" coordorigin="10500,120" coordsize="1026,0" path="m10500,120l11526,120e" filled="false" stroked="true" strokeweight=".48pt" strokecolor="#000000">
                <v:path arrowok="t"/>
              </v:shape>
            </v:group>
            <v:group style="position:absolute;left:11526;top:120;width:10;height:2" coordorigin="11526,120" coordsize="10,2">
              <v:shape style="position:absolute;left:11526;top:120;width:10;height:2" coordorigin="11526,120" coordsize="10,0" path="m11526,120l11535,120e" filled="false" stroked="true" strokeweight=".48pt" strokecolor="#000000">
                <v:path arrowok="t"/>
              </v:shape>
            </v:group>
            <v:group style="position:absolute;left:11535;top:120;width:1125;height:2" coordorigin="11535,120" coordsize="1125,2">
              <v:shape style="position:absolute;left:11535;top:120;width:1125;height:2" coordorigin="11535,120" coordsize="1125,0" path="m11535,120l12660,120e" filled="false" stroked="true" strokeweight=".48pt" strokecolor="#000000">
                <v:path arrowok="t"/>
              </v:shape>
            </v:group>
            <v:group style="position:absolute;left:12660;top:120;width:10;height:2" coordorigin="12660,120" coordsize="10,2">
              <v:shape style="position:absolute;left:12660;top:120;width:10;height:2" coordorigin="12660,120" coordsize="10,0" path="m12660,120l12669,120e" filled="false" stroked="true" strokeweight=".48pt" strokecolor="#000000">
                <v:path arrowok="t"/>
              </v:shape>
            </v:group>
            <v:group style="position:absolute;left:12669;top:120;width:1154;height:2" coordorigin="12669,120" coordsize="1154,2">
              <v:shape style="position:absolute;left:12669;top:120;width:1154;height:2" coordorigin="12669,120" coordsize="1154,0" path="m12669,120l13822,120e" filled="false" stroked="true" strokeweight=".48pt" strokecolor="#000000">
                <v:path arrowok="t"/>
              </v:shape>
            </v:group>
            <w10:wrap type="none"/>
          </v:group>
        </w:pict>
      </w:r>
      <w:r>
        <w:rPr/>
        <w:pict>
          <v:shape style="position:absolute;margin-left:68.040001pt;margin-top:5.783743pt;width:740pt;height:124.25pt;mso-position-horizontal-relative:page;mso-position-vertical-relative:paragraph;z-index:22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52"/>
                    <w:gridCol w:w="1395"/>
                    <w:gridCol w:w="1256"/>
                    <w:gridCol w:w="1065"/>
                    <w:gridCol w:w="1136"/>
                    <w:gridCol w:w="1125"/>
                    <w:gridCol w:w="1048"/>
                    <w:gridCol w:w="1158"/>
                    <w:gridCol w:w="1126"/>
                    <w:gridCol w:w="1268"/>
                    <w:gridCol w:w="1070"/>
                  </w:tblGrid>
                  <w:tr>
                    <w:trPr>
                      <w:trHeight w:val="430" w:hRule="exact"/>
                    </w:trPr>
                    <w:tc>
                      <w:tcPr>
                        <w:tcW w:w="8004" w:type="dxa"/>
                        <w:gridSpan w:val="5"/>
                        <w:tcBorders>
                          <w:top w:val="nil" w:sz="6" w:space="0" w:color="auto"/>
                          <w:left w:val="nil" w:sz="6" w:space="0" w:color="auto"/>
                          <w:bottom w:val="nil" w:sz="6" w:space="0" w:color="auto"/>
                          <w:right w:val="nil" w:sz="6" w:space="0" w:color="auto"/>
                        </w:tcBorders>
                      </w:tcPr>
                      <w:p>
                        <w:pPr>
                          <w:pStyle w:val="TableParagraph"/>
                          <w:tabs>
                            <w:tab w:pos="3603" w:val="left" w:leader="none"/>
                          </w:tabs>
                          <w:spacing w:line="68" w:lineRule="exact"/>
                          <w:ind w:left="1250" w:right="0"/>
                          <w:jc w:val="left"/>
                          <w:rPr>
                            <w:rFonts w:ascii="宋体" w:hAnsi="宋体" w:cs="宋体" w:eastAsia="宋体" w:hint="default"/>
                            <w:sz w:val="16"/>
                            <w:szCs w:val="16"/>
                          </w:rPr>
                        </w:pPr>
                        <w:r>
                          <w:rPr>
                            <w:rFonts w:ascii="宋体" w:hAnsi="宋体" w:cs="宋体" w:eastAsia="宋体" w:hint="default"/>
                            <w:b/>
                            <w:bCs/>
                            <w:w w:val="95"/>
                            <w:sz w:val="16"/>
                            <w:szCs w:val="16"/>
                          </w:rPr>
                          <w:t>被投资单位</w:t>
                          <w:tab/>
                        </w:r>
                        <w:r>
                          <w:rPr>
                            <w:rFonts w:ascii="宋体" w:hAnsi="宋体" w:cs="宋体" w:eastAsia="宋体" w:hint="default"/>
                            <w:b/>
                            <w:bCs/>
                            <w:sz w:val="16"/>
                            <w:szCs w:val="16"/>
                          </w:rPr>
                          <w:t>年初余额</w:t>
                        </w:r>
                        <w:r>
                          <w:rPr>
                            <w:rFonts w:ascii="宋体" w:hAnsi="宋体" w:cs="宋体" w:eastAsia="宋体" w:hint="default"/>
                            <w:sz w:val="16"/>
                            <w:szCs w:val="16"/>
                          </w:rPr>
                        </w:r>
                      </w:p>
                      <w:p>
                        <w:pPr>
                          <w:pStyle w:val="TableParagraph"/>
                          <w:tabs>
                            <w:tab w:pos="1154" w:val="left" w:leader="none"/>
                            <w:tab w:pos="2099" w:val="left" w:leader="none"/>
                          </w:tabs>
                          <w:spacing w:line="176" w:lineRule="exact"/>
                          <w:ind w:right="92"/>
                          <w:jc w:val="right"/>
                          <w:rPr>
                            <w:rFonts w:ascii="宋体" w:hAnsi="宋体" w:cs="宋体" w:eastAsia="宋体" w:hint="default"/>
                            <w:sz w:val="16"/>
                            <w:szCs w:val="16"/>
                          </w:rPr>
                        </w:pPr>
                        <w:r>
                          <w:rPr>
                            <w:rFonts w:ascii="宋体" w:hAnsi="宋体" w:cs="宋体" w:eastAsia="宋体" w:hint="default"/>
                            <w:b/>
                            <w:bCs/>
                            <w:w w:val="95"/>
                            <w:sz w:val="16"/>
                            <w:szCs w:val="16"/>
                          </w:rPr>
                          <w:t>追加投资</w:t>
                          <w:tab/>
                          <w:t>减少投资</w:t>
                          <w:tab/>
                        </w:r>
                        <w:r>
                          <w:rPr>
                            <w:rFonts w:ascii="宋体" w:hAnsi="宋体" w:cs="宋体" w:eastAsia="宋体" w:hint="default"/>
                            <w:b/>
                            <w:bCs/>
                            <w:w w:val="95"/>
                            <w:position w:val="10"/>
                            <w:sz w:val="16"/>
                            <w:szCs w:val="16"/>
                          </w:rPr>
                          <w:t>权益法下确认</w:t>
                        </w:r>
                        <w:r>
                          <w:rPr>
                            <w:rFonts w:ascii="宋体" w:hAnsi="宋体" w:cs="宋体" w:eastAsia="宋体" w:hint="default"/>
                            <w:sz w:val="16"/>
                            <w:szCs w:val="16"/>
                          </w:rPr>
                        </w:r>
                      </w:p>
                      <w:p>
                        <w:pPr>
                          <w:pStyle w:val="TableParagraph"/>
                          <w:spacing w:line="156" w:lineRule="exact"/>
                          <w:ind w:right="173"/>
                          <w:jc w:val="right"/>
                          <w:rPr>
                            <w:rFonts w:ascii="宋体" w:hAnsi="宋体" w:cs="宋体" w:eastAsia="宋体" w:hint="default"/>
                            <w:sz w:val="16"/>
                            <w:szCs w:val="16"/>
                          </w:rPr>
                        </w:pPr>
                        <w:r>
                          <w:rPr>
                            <w:rFonts w:ascii="宋体" w:hAnsi="宋体" w:cs="宋体" w:eastAsia="宋体" w:hint="default"/>
                            <w:b/>
                            <w:bCs/>
                            <w:w w:val="95"/>
                            <w:sz w:val="16"/>
                            <w:szCs w:val="16"/>
                          </w:rPr>
                          <w:t>的投资损益</w:t>
                        </w:r>
                        <w:r>
                          <w:rPr>
                            <w:rFonts w:ascii="宋体" w:hAnsi="宋体" w:cs="宋体" w:eastAsia="宋体" w:hint="default"/>
                            <w:sz w:val="16"/>
                            <w:szCs w:val="16"/>
                          </w:rPr>
                        </w:r>
                      </w:p>
                    </w:tc>
                    <w:tc>
                      <w:tcPr>
                        <w:tcW w:w="1125" w:type="dxa"/>
                        <w:tcBorders>
                          <w:top w:val="nil" w:sz="6" w:space="0" w:color="auto"/>
                          <w:left w:val="nil" w:sz="6" w:space="0" w:color="auto"/>
                          <w:bottom w:val="nil" w:sz="6" w:space="0" w:color="auto"/>
                          <w:right w:val="nil" w:sz="6" w:space="0" w:color="auto"/>
                        </w:tcBorders>
                      </w:tcPr>
                      <w:p>
                        <w:pPr>
                          <w:pStyle w:val="TableParagraph"/>
                          <w:spacing w:line="208" w:lineRule="exact" w:before="3"/>
                          <w:ind w:left="397" w:right="82" w:hanging="322"/>
                          <w:jc w:val="left"/>
                          <w:rPr>
                            <w:rFonts w:ascii="宋体" w:hAnsi="宋体" w:cs="宋体" w:eastAsia="宋体" w:hint="default"/>
                            <w:sz w:val="16"/>
                            <w:szCs w:val="16"/>
                          </w:rPr>
                        </w:pPr>
                        <w:r>
                          <w:rPr>
                            <w:rFonts w:ascii="宋体" w:hAnsi="宋体" w:cs="宋体" w:eastAsia="宋体" w:hint="default"/>
                            <w:b/>
                            <w:bCs/>
                            <w:sz w:val="16"/>
                            <w:szCs w:val="16"/>
                          </w:rPr>
                          <w:t>其他综合收益</w:t>
                        </w:r>
                        <w:r>
                          <w:rPr>
                            <w:rFonts w:ascii="宋体" w:hAnsi="宋体" w:cs="宋体" w:eastAsia="宋体" w:hint="default"/>
                            <w:b/>
                            <w:bCs/>
                            <w:spacing w:val="1"/>
                            <w:w w:val="99"/>
                            <w:sz w:val="16"/>
                            <w:szCs w:val="16"/>
                          </w:rPr>
                          <w:t> </w:t>
                        </w:r>
                        <w:r>
                          <w:rPr>
                            <w:rFonts w:ascii="宋体" w:hAnsi="宋体" w:cs="宋体" w:eastAsia="宋体" w:hint="default"/>
                            <w:b/>
                            <w:bCs/>
                            <w:sz w:val="16"/>
                            <w:szCs w:val="16"/>
                          </w:rPr>
                          <w:t>调整</w:t>
                        </w:r>
                        <w:r>
                          <w:rPr>
                            <w:rFonts w:ascii="宋体" w:hAnsi="宋体" w:cs="宋体" w:eastAsia="宋体" w:hint="default"/>
                            <w:sz w:val="16"/>
                            <w:szCs w:val="16"/>
                          </w:rPr>
                        </w:r>
                      </w:p>
                    </w:tc>
                    <w:tc>
                      <w:tcPr>
                        <w:tcW w:w="1048" w:type="dxa"/>
                        <w:tcBorders>
                          <w:top w:val="nil" w:sz="6" w:space="0" w:color="auto"/>
                          <w:left w:val="nil" w:sz="6" w:space="0" w:color="auto"/>
                          <w:bottom w:val="nil" w:sz="6" w:space="0" w:color="auto"/>
                          <w:right w:val="nil" w:sz="6" w:space="0" w:color="auto"/>
                        </w:tcBorders>
                      </w:tcPr>
                      <w:p>
                        <w:pPr>
                          <w:pStyle w:val="TableParagraph"/>
                          <w:spacing w:line="208" w:lineRule="exact" w:before="3"/>
                          <w:ind w:left="436" w:right="126" w:hanging="321"/>
                          <w:jc w:val="left"/>
                          <w:rPr>
                            <w:rFonts w:ascii="宋体" w:hAnsi="宋体" w:cs="宋体" w:eastAsia="宋体" w:hint="default"/>
                            <w:sz w:val="16"/>
                            <w:szCs w:val="16"/>
                          </w:rPr>
                        </w:pPr>
                        <w:r>
                          <w:rPr>
                            <w:rFonts w:ascii="宋体" w:hAnsi="宋体" w:cs="宋体" w:eastAsia="宋体" w:hint="default"/>
                            <w:b/>
                            <w:bCs/>
                            <w:sz w:val="16"/>
                            <w:szCs w:val="16"/>
                          </w:rPr>
                          <w:t>其他权益变</w:t>
                        </w:r>
                        <w:r>
                          <w:rPr>
                            <w:rFonts w:ascii="宋体" w:hAnsi="宋体" w:cs="宋体" w:eastAsia="宋体" w:hint="default"/>
                            <w:b/>
                            <w:bCs/>
                            <w:spacing w:val="1"/>
                            <w:w w:val="99"/>
                            <w:sz w:val="16"/>
                            <w:szCs w:val="16"/>
                          </w:rPr>
                          <w:t> </w:t>
                        </w:r>
                        <w:r>
                          <w:rPr>
                            <w:rFonts w:ascii="宋体" w:hAnsi="宋体" w:cs="宋体" w:eastAsia="宋体" w:hint="default"/>
                            <w:b/>
                            <w:bCs/>
                            <w:sz w:val="16"/>
                            <w:szCs w:val="16"/>
                          </w:rPr>
                          <w:t>动</w:t>
                        </w:r>
                        <w:r>
                          <w:rPr>
                            <w:rFonts w:ascii="宋体" w:hAnsi="宋体" w:cs="宋体" w:eastAsia="宋体" w:hint="default"/>
                            <w:sz w:val="16"/>
                            <w:szCs w:val="16"/>
                          </w:rPr>
                        </w:r>
                      </w:p>
                    </w:tc>
                    <w:tc>
                      <w:tcPr>
                        <w:tcW w:w="4622" w:type="dxa"/>
                        <w:gridSpan w:val="4"/>
                        <w:tcBorders>
                          <w:top w:val="nil" w:sz="6" w:space="0" w:color="auto"/>
                          <w:left w:val="nil" w:sz="6" w:space="0" w:color="auto"/>
                          <w:bottom w:val="nil" w:sz="6" w:space="0" w:color="auto"/>
                          <w:right w:val="nil" w:sz="6" w:space="0" w:color="auto"/>
                        </w:tcBorders>
                      </w:tcPr>
                      <w:p>
                        <w:pPr>
                          <w:pStyle w:val="TableParagraph"/>
                          <w:tabs>
                            <w:tab w:pos="3587" w:val="left" w:leader="none"/>
                          </w:tabs>
                          <w:spacing w:line="117" w:lineRule="exact"/>
                          <w:ind w:left="2579" w:right="0"/>
                          <w:jc w:val="left"/>
                          <w:rPr>
                            <w:rFonts w:ascii="宋体" w:hAnsi="宋体" w:cs="宋体" w:eastAsia="宋体" w:hint="default"/>
                            <w:sz w:val="16"/>
                            <w:szCs w:val="16"/>
                          </w:rPr>
                        </w:pPr>
                        <w:r>
                          <w:rPr>
                            <w:rFonts w:ascii="宋体" w:hAnsi="宋体" w:cs="宋体" w:eastAsia="宋体" w:hint="default"/>
                            <w:b/>
                            <w:bCs/>
                            <w:w w:val="95"/>
                            <w:position w:val="-9"/>
                            <w:sz w:val="16"/>
                            <w:szCs w:val="16"/>
                          </w:rPr>
                          <w:t>年末余额</w:t>
                          <w:tab/>
                        </w:r>
                        <w:r>
                          <w:rPr>
                            <w:rFonts w:ascii="宋体" w:hAnsi="宋体" w:cs="宋体" w:eastAsia="宋体" w:hint="default"/>
                            <w:b/>
                            <w:bCs/>
                            <w:sz w:val="16"/>
                            <w:szCs w:val="16"/>
                          </w:rPr>
                          <w:t>减值准备年末</w:t>
                        </w:r>
                        <w:r>
                          <w:rPr>
                            <w:rFonts w:ascii="宋体" w:hAnsi="宋体" w:cs="宋体" w:eastAsia="宋体" w:hint="default"/>
                            <w:sz w:val="16"/>
                            <w:szCs w:val="16"/>
                          </w:rPr>
                        </w:r>
                      </w:p>
                      <w:p>
                        <w:pPr>
                          <w:pStyle w:val="TableParagraph"/>
                          <w:tabs>
                            <w:tab w:pos="1541" w:val="left" w:leader="none"/>
                          </w:tabs>
                          <w:spacing w:line="282" w:lineRule="exact"/>
                          <w:ind w:left="151" w:right="0"/>
                          <w:jc w:val="left"/>
                          <w:rPr>
                            <w:rFonts w:ascii="宋体" w:hAnsi="宋体" w:cs="宋体" w:eastAsia="宋体" w:hint="default"/>
                            <w:sz w:val="16"/>
                            <w:szCs w:val="16"/>
                          </w:rPr>
                        </w:pPr>
                        <w:r>
                          <w:rPr>
                            <w:rFonts w:ascii="宋体" w:hAnsi="宋体" w:cs="宋体" w:eastAsia="宋体" w:hint="default"/>
                            <w:b/>
                            <w:bCs/>
                            <w:w w:val="95"/>
                            <w:sz w:val="16"/>
                            <w:szCs w:val="16"/>
                          </w:rPr>
                          <w:t>股利或利润</w:t>
                          <w:tab/>
                        </w:r>
                        <w:r>
                          <w:rPr>
                            <w:rFonts w:ascii="宋体" w:hAnsi="宋体" w:cs="宋体" w:eastAsia="宋体" w:hint="default"/>
                            <w:b/>
                            <w:bCs/>
                            <w:position w:val="10"/>
                            <w:sz w:val="16"/>
                            <w:szCs w:val="16"/>
                          </w:rPr>
                          <w:t>其他</w:t>
                        </w:r>
                        <w:r>
                          <w:rPr>
                            <w:rFonts w:ascii="宋体" w:hAnsi="宋体" w:cs="宋体" w:eastAsia="宋体" w:hint="default"/>
                            <w:sz w:val="16"/>
                            <w:szCs w:val="16"/>
                          </w:rPr>
                        </w:r>
                      </w:p>
                    </w:tc>
                  </w:tr>
                  <w:tr>
                    <w:trPr>
                      <w:trHeight w:val="337" w:hRule="exact"/>
                    </w:trPr>
                    <w:tc>
                      <w:tcPr>
                        <w:tcW w:w="3152" w:type="dxa"/>
                        <w:tcBorders>
                          <w:top w:val="nil" w:sz="6" w:space="0" w:color="auto"/>
                          <w:left w:val="nil" w:sz="6" w:space="0" w:color="auto"/>
                          <w:bottom w:val="nil" w:sz="6" w:space="0" w:color="auto"/>
                          <w:right w:val="nil" w:sz="6" w:space="0" w:color="auto"/>
                        </w:tcBorders>
                      </w:tcPr>
                      <w:p>
                        <w:pPr>
                          <w:pStyle w:val="TableParagraph"/>
                          <w:spacing w:line="240" w:lineRule="auto" w:before="55"/>
                          <w:ind w:left="57" w:right="0"/>
                          <w:jc w:val="left"/>
                          <w:rPr>
                            <w:rFonts w:ascii="宋体" w:hAnsi="宋体" w:cs="宋体" w:eastAsia="宋体" w:hint="default"/>
                            <w:sz w:val="16"/>
                            <w:szCs w:val="16"/>
                          </w:rPr>
                        </w:pPr>
                        <w:r>
                          <w:rPr>
                            <w:rFonts w:ascii="宋体" w:hAnsi="宋体" w:cs="宋体" w:eastAsia="宋体" w:hint="default"/>
                            <w:sz w:val="16"/>
                            <w:szCs w:val="16"/>
                          </w:rPr>
                          <w:t>北京亚仕同方科技有限公司</w:t>
                        </w:r>
                      </w:p>
                    </w:tc>
                    <w:tc>
                      <w:tcPr>
                        <w:tcW w:w="1395"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56"/>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256"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76"/>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065"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67"/>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136"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66"/>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125"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54"/>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048"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69"/>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158"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93"/>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126"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56"/>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268"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90"/>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070"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56"/>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r>
                  <w:tr>
                    <w:trPr>
                      <w:trHeight w:val="284" w:hRule="exact"/>
                    </w:trPr>
                    <w:tc>
                      <w:tcPr>
                        <w:tcW w:w="3152" w:type="dxa"/>
                        <w:tcBorders>
                          <w:top w:val="nil" w:sz="6" w:space="0" w:color="auto"/>
                          <w:left w:val="nil" w:sz="6" w:space="0" w:color="auto"/>
                          <w:bottom w:val="nil" w:sz="6" w:space="0" w:color="auto"/>
                          <w:right w:val="nil" w:sz="6" w:space="0" w:color="auto"/>
                        </w:tcBorders>
                      </w:tcPr>
                      <w:p>
                        <w:pPr>
                          <w:pStyle w:val="TableParagraph"/>
                          <w:spacing w:line="240" w:lineRule="auto" w:before="4"/>
                          <w:ind w:left="57" w:right="0"/>
                          <w:jc w:val="left"/>
                          <w:rPr>
                            <w:rFonts w:ascii="宋体" w:hAnsi="宋体" w:cs="宋体" w:eastAsia="宋体" w:hint="default"/>
                            <w:sz w:val="16"/>
                            <w:szCs w:val="16"/>
                          </w:rPr>
                        </w:pPr>
                        <w:r>
                          <w:rPr>
                            <w:rFonts w:ascii="宋体" w:hAnsi="宋体" w:cs="宋体" w:eastAsia="宋体" w:hint="default"/>
                            <w:sz w:val="16"/>
                            <w:szCs w:val="16"/>
                          </w:rPr>
                          <w:t>北京文录激光科技有限公司</w:t>
                        </w:r>
                      </w:p>
                    </w:tc>
                    <w:tc>
                      <w:tcPr>
                        <w:tcW w:w="139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56"/>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25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76"/>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06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67"/>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13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66"/>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12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54"/>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04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69"/>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15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93"/>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12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56"/>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26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90"/>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070"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56"/>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r>
                  <w:tr>
                    <w:trPr>
                      <w:trHeight w:val="286" w:hRule="exact"/>
                    </w:trPr>
                    <w:tc>
                      <w:tcPr>
                        <w:tcW w:w="3152" w:type="dxa"/>
                        <w:tcBorders>
                          <w:top w:val="nil" w:sz="6" w:space="0" w:color="auto"/>
                          <w:left w:val="nil" w:sz="6" w:space="0" w:color="auto"/>
                          <w:bottom w:val="nil" w:sz="6" w:space="0" w:color="auto"/>
                          <w:right w:val="nil" w:sz="6" w:space="0" w:color="auto"/>
                        </w:tcBorders>
                      </w:tcPr>
                      <w:p>
                        <w:pPr>
                          <w:pStyle w:val="TableParagraph"/>
                          <w:spacing w:line="240" w:lineRule="auto" w:before="4"/>
                          <w:ind w:left="57" w:right="0"/>
                          <w:jc w:val="left"/>
                          <w:rPr>
                            <w:rFonts w:ascii="宋体" w:hAnsi="宋体" w:cs="宋体" w:eastAsia="宋体" w:hint="default"/>
                            <w:sz w:val="16"/>
                            <w:szCs w:val="16"/>
                          </w:rPr>
                        </w:pPr>
                        <w:r>
                          <w:rPr>
                            <w:rFonts w:ascii="宋体" w:hAnsi="宋体" w:cs="宋体" w:eastAsia="宋体" w:hint="default"/>
                            <w:sz w:val="16"/>
                            <w:szCs w:val="16"/>
                          </w:rPr>
                          <w:t>北京九州同映国产数字电影院线有限公司</w:t>
                        </w:r>
                      </w:p>
                    </w:tc>
                    <w:tc>
                      <w:tcPr>
                        <w:tcW w:w="1395"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56"/>
                          <w:jc w:val="right"/>
                          <w:rPr>
                            <w:rFonts w:ascii="Times New Roman" w:hAnsi="Times New Roman" w:cs="Times New Roman" w:eastAsia="Times New Roman" w:hint="default"/>
                            <w:sz w:val="16"/>
                            <w:szCs w:val="16"/>
                          </w:rPr>
                        </w:pPr>
                        <w:r>
                          <w:rPr>
                            <w:rFonts w:ascii="Times New Roman"/>
                            <w:w w:val="95"/>
                            <w:sz w:val="16"/>
                          </w:rPr>
                          <w:t>995,730.03</w:t>
                        </w:r>
                        <w:r>
                          <w:rPr>
                            <w:rFonts w:ascii="Times New Roman"/>
                            <w:sz w:val="16"/>
                          </w:rPr>
                        </w:r>
                      </w:p>
                    </w:tc>
                    <w:tc>
                      <w:tcPr>
                        <w:tcW w:w="1256"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76"/>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065"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66"/>
                          <w:jc w:val="right"/>
                          <w:rPr>
                            <w:rFonts w:ascii="Times New Roman" w:hAnsi="Times New Roman" w:cs="Times New Roman" w:eastAsia="Times New Roman" w:hint="default"/>
                            <w:sz w:val="16"/>
                            <w:szCs w:val="16"/>
                          </w:rPr>
                        </w:pPr>
                        <w:r>
                          <w:rPr>
                            <w:rFonts w:ascii="Times New Roman"/>
                            <w:w w:val="95"/>
                            <w:sz w:val="16"/>
                          </w:rPr>
                          <w:t>1,146,546.79</w:t>
                        </w:r>
                        <w:r>
                          <w:rPr>
                            <w:rFonts w:ascii="Times New Roman"/>
                            <w:sz w:val="16"/>
                          </w:rPr>
                        </w:r>
                      </w:p>
                    </w:tc>
                    <w:tc>
                      <w:tcPr>
                        <w:tcW w:w="1136"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66"/>
                          <w:jc w:val="right"/>
                          <w:rPr>
                            <w:rFonts w:ascii="Times New Roman" w:hAnsi="Times New Roman" w:cs="Times New Roman" w:eastAsia="Times New Roman" w:hint="default"/>
                            <w:sz w:val="16"/>
                            <w:szCs w:val="16"/>
                          </w:rPr>
                        </w:pPr>
                        <w:r>
                          <w:rPr>
                            <w:rFonts w:ascii="Times New Roman"/>
                            <w:w w:val="95"/>
                            <w:sz w:val="16"/>
                          </w:rPr>
                          <w:t>150,816.76</w:t>
                        </w:r>
                        <w:r>
                          <w:rPr>
                            <w:rFonts w:ascii="Times New Roman"/>
                            <w:sz w:val="16"/>
                          </w:rPr>
                        </w:r>
                      </w:p>
                    </w:tc>
                    <w:tc>
                      <w:tcPr>
                        <w:tcW w:w="1125"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54"/>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048"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69"/>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158"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93"/>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126"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56"/>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268"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90"/>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070"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27"/>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r>
                  <w:tr>
                    <w:trPr>
                      <w:trHeight w:val="284" w:hRule="exact"/>
                    </w:trPr>
                    <w:tc>
                      <w:tcPr>
                        <w:tcW w:w="3152" w:type="dxa"/>
                        <w:tcBorders>
                          <w:top w:val="nil" w:sz="6" w:space="0" w:color="auto"/>
                          <w:left w:val="nil" w:sz="6" w:space="0" w:color="auto"/>
                          <w:bottom w:val="nil" w:sz="6" w:space="0" w:color="auto"/>
                          <w:right w:val="nil" w:sz="6" w:space="0" w:color="auto"/>
                        </w:tcBorders>
                      </w:tcPr>
                      <w:p>
                        <w:pPr>
                          <w:pStyle w:val="TableParagraph"/>
                          <w:spacing w:line="240" w:lineRule="auto" w:before="4"/>
                          <w:ind w:left="57" w:right="0"/>
                          <w:jc w:val="left"/>
                          <w:rPr>
                            <w:rFonts w:ascii="宋体" w:hAnsi="宋体" w:cs="宋体" w:eastAsia="宋体" w:hint="default"/>
                            <w:sz w:val="16"/>
                            <w:szCs w:val="16"/>
                          </w:rPr>
                        </w:pPr>
                        <w:r>
                          <w:rPr>
                            <w:rFonts w:ascii="宋体" w:hAnsi="宋体" w:cs="宋体" w:eastAsia="宋体" w:hint="default"/>
                            <w:sz w:val="16"/>
                            <w:szCs w:val="16"/>
                          </w:rPr>
                          <w:t>同方博宇工程技术公司</w:t>
                        </w:r>
                      </w:p>
                    </w:tc>
                    <w:tc>
                      <w:tcPr>
                        <w:tcW w:w="139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56"/>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25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76"/>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06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67"/>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13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66"/>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12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54"/>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04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69"/>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15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93"/>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12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56"/>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26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90"/>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070"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56"/>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r>
                  <w:tr>
                    <w:trPr>
                      <w:trHeight w:val="286" w:hRule="exact"/>
                    </w:trPr>
                    <w:tc>
                      <w:tcPr>
                        <w:tcW w:w="3152" w:type="dxa"/>
                        <w:tcBorders>
                          <w:top w:val="nil" w:sz="6" w:space="0" w:color="auto"/>
                          <w:left w:val="nil" w:sz="6" w:space="0" w:color="auto"/>
                          <w:bottom w:val="nil" w:sz="6" w:space="0" w:color="auto"/>
                          <w:right w:val="nil" w:sz="6" w:space="0" w:color="auto"/>
                        </w:tcBorders>
                      </w:tcPr>
                      <w:p>
                        <w:pPr>
                          <w:pStyle w:val="TableParagraph"/>
                          <w:spacing w:line="240" w:lineRule="auto" w:before="4"/>
                          <w:ind w:left="57" w:right="0"/>
                          <w:jc w:val="left"/>
                          <w:rPr>
                            <w:rFonts w:ascii="宋体" w:hAnsi="宋体" w:cs="宋体" w:eastAsia="宋体" w:hint="default"/>
                            <w:sz w:val="16"/>
                            <w:szCs w:val="16"/>
                          </w:rPr>
                        </w:pPr>
                        <w:r>
                          <w:rPr>
                            <w:rFonts w:ascii="宋体" w:hAnsi="宋体" w:cs="宋体" w:eastAsia="宋体" w:hint="default"/>
                            <w:sz w:val="16"/>
                            <w:szCs w:val="16"/>
                          </w:rPr>
                          <w:t>北京京科兴技术咨询有限公司</w:t>
                        </w:r>
                      </w:p>
                    </w:tc>
                    <w:tc>
                      <w:tcPr>
                        <w:tcW w:w="1395"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56"/>
                          <w:jc w:val="right"/>
                          <w:rPr>
                            <w:rFonts w:ascii="Times New Roman" w:hAnsi="Times New Roman" w:cs="Times New Roman" w:eastAsia="Times New Roman" w:hint="default"/>
                            <w:sz w:val="16"/>
                            <w:szCs w:val="16"/>
                          </w:rPr>
                        </w:pPr>
                        <w:r>
                          <w:rPr>
                            <w:rFonts w:ascii="Times New Roman"/>
                            <w:w w:val="95"/>
                            <w:sz w:val="16"/>
                          </w:rPr>
                          <w:t>104,030.05</w:t>
                        </w:r>
                        <w:r>
                          <w:rPr>
                            <w:rFonts w:ascii="Times New Roman"/>
                            <w:sz w:val="16"/>
                          </w:rPr>
                        </w:r>
                      </w:p>
                    </w:tc>
                    <w:tc>
                      <w:tcPr>
                        <w:tcW w:w="1256"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76"/>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065"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66"/>
                          <w:jc w:val="right"/>
                          <w:rPr>
                            <w:rFonts w:ascii="Times New Roman" w:hAnsi="Times New Roman" w:cs="Times New Roman" w:eastAsia="Times New Roman" w:hint="default"/>
                            <w:sz w:val="16"/>
                            <w:szCs w:val="16"/>
                          </w:rPr>
                        </w:pPr>
                        <w:r>
                          <w:rPr>
                            <w:rFonts w:ascii="Times New Roman"/>
                            <w:w w:val="95"/>
                            <w:sz w:val="16"/>
                          </w:rPr>
                          <w:t>104,290.64</w:t>
                        </w:r>
                        <w:r>
                          <w:rPr>
                            <w:rFonts w:ascii="Times New Roman"/>
                            <w:sz w:val="16"/>
                          </w:rPr>
                        </w:r>
                      </w:p>
                    </w:tc>
                    <w:tc>
                      <w:tcPr>
                        <w:tcW w:w="1136"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66"/>
                          <w:jc w:val="right"/>
                          <w:rPr>
                            <w:rFonts w:ascii="Times New Roman" w:hAnsi="Times New Roman" w:cs="Times New Roman" w:eastAsia="Times New Roman" w:hint="default"/>
                            <w:sz w:val="16"/>
                            <w:szCs w:val="16"/>
                          </w:rPr>
                        </w:pPr>
                        <w:r>
                          <w:rPr>
                            <w:rFonts w:ascii="Times New Roman"/>
                            <w:w w:val="95"/>
                            <w:sz w:val="16"/>
                          </w:rPr>
                          <w:t>260.59</w:t>
                        </w:r>
                        <w:r>
                          <w:rPr>
                            <w:rFonts w:ascii="Times New Roman"/>
                            <w:sz w:val="16"/>
                          </w:rPr>
                        </w:r>
                      </w:p>
                    </w:tc>
                    <w:tc>
                      <w:tcPr>
                        <w:tcW w:w="1125"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54"/>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048"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69"/>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158"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93"/>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126"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56"/>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268"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90"/>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070"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56"/>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r>
                  <w:tr>
                    <w:trPr>
                      <w:trHeight w:val="244" w:hRule="exact"/>
                    </w:trPr>
                    <w:tc>
                      <w:tcPr>
                        <w:tcW w:w="3152" w:type="dxa"/>
                        <w:tcBorders>
                          <w:top w:val="nil" w:sz="6" w:space="0" w:color="auto"/>
                          <w:left w:val="nil" w:sz="6" w:space="0" w:color="auto"/>
                          <w:bottom w:val="single" w:sz="4" w:space="0" w:color="000000"/>
                          <w:right w:val="nil" w:sz="6" w:space="0" w:color="auto"/>
                        </w:tcBorders>
                      </w:tcPr>
                      <w:p>
                        <w:pPr>
                          <w:pStyle w:val="TableParagraph"/>
                          <w:spacing w:line="240" w:lineRule="auto" w:before="4"/>
                          <w:ind w:left="57" w:right="0"/>
                          <w:jc w:val="left"/>
                          <w:rPr>
                            <w:rFonts w:ascii="宋体" w:hAnsi="宋体" w:cs="宋体" w:eastAsia="宋体" w:hint="default"/>
                            <w:sz w:val="16"/>
                            <w:szCs w:val="16"/>
                          </w:rPr>
                        </w:pPr>
                        <w:r>
                          <w:rPr>
                            <w:rFonts w:ascii="宋体" w:hAnsi="宋体" w:cs="宋体" w:eastAsia="宋体" w:hint="default"/>
                            <w:sz w:val="16"/>
                            <w:szCs w:val="16"/>
                          </w:rPr>
                          <w:t>北京同方洁净技术有限公司</w:t>
                        </w:r>
                      </w:p>
                    </w:tc>
                    <w:tc>
                      <w:tcPr>
                        <w:tcW w:w="1395"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right="56"/>
                          <w:jc w:val="right"/>
                          <w:rPr>
                            <w:rFonts w:ascii="Times New Roman" w:hAnsi="Times New Roman" w:cs="Times New Roman" w:eastAsia="Times New Roman" w:hint="default"/>
                            <w:sz w:val="16"/>
                            <w:szCs w:val="16"/>
                          </w:rPr>
                        </w:pPr>
                        <w:r>
                          <w:rPr>
                            <w:rFonts w:ascii="Times New Roman"/>
                            <w:w w:val="95"/>
                            <w:sz w:val="16"/>
                          </w:rPr>
                          <w:t>6,389,795.40</w:t>
                        </w:r>
                        <w:r>
                          <w:rPr>
                            <w:rFonts w:ascii="Times New Roman"/>
                            <w:sz w:val="16"/>
                          </w:rPr>
                        </w:r>
                      </w:p>
                    </w:tc>
                    <w:tc>
                      <w:tcPr>
                        <w:tcW w:w="1256"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right="76"/>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065"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right="67"/>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136"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right="66"/>
                          <w:jc w:val="right"/>
                          <w:rPr>
                            <w:rFonts w:ascii="Times New Roman" w:hAnsi="Times New Roman" w:cs="Times New Roman" w:eastAsia="Times New Roman" w:hint="default"/>
                            <w:sz w:val="16"/>
                            <w:szCs w:val="16"/>
                          </w:rPr>
                        </w:pPr>
                        <w:r>
                          <w:rPr>
                            <w:rFonts w:ascii="Times New Roman"/>
                            <w:w w:val="95"/>
                            <w:sz w:val="16"/>
                          </w:rPr>
                          <w:t>175,831.70</w:t>
                        </w:r>
                        <w:r>
                          <w:rPr>
                            <w:rFonts w:ascii="Times New Roman"/>
                            <w:sz w:val="16"/>
                          </w:rPr>
                        </w:r>
                      </w:p>
                    </w:tc>
                    <w:tc>
                      <w:tcPr>
                        <w:tcW w:w="1125"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right="54"/>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048"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right="69"/>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158"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right="93"/>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126"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right="56"/>
                          <w:jc w:val="right"/>
                          <w:rPr>
                            <w:rFonts w:ascii="Times New Roman" w:hAnsi="Times New Roman" w:cs="Times New Roman" w:eastAsia="Times New Roman" w:hint="default"/>
                            <w:sz w:val="16"/>
                            <w:szCs w:val="16"/>
                          </w:rPr>
                        </w:pPr>
                        <w:r>
                          <w:rPr>
                            <w:rFonts w:ascii="Times New Roman"/>
                            <w:spacing w:val="-1"/>
                            <w:sz w:val="16"/>
                          </w:rPr>
                          <w:t>-6,565,627.10</w:t>
                        </w:r>
                      </w:p>
                    </w:tc>
                    <w:tc>
                      <w:tcPr>
                        <w:tcW w:w="1268"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right="90"/>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070"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right="56"/>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r>
                  <w:tr>
                    <w:trPr>
                      <w:trHeight w:val="304" w:hRule="exact"/>
                    </w:trPr>
                    <w:tc>
                      <w:tcPr>
                        <w:tcW w:w="3152" w:type="dxa"/>
                        <w:tcBorders>
                          <w:top w:val="single" w:sz="4" w:space="0" w:color="000000"/>
                          <w:left w:val="nil" w:sz="6" w:space="0" w:color="auto"/>
                          <w:bottom w:val="single" w:sz="12" w:space="0" w:color="000000"/>
                          <w:right w:val="nil" w:sz="6" w:space="0" w:color="auto"/>
                        </w:tcBorders>
                      </w:tcPr>
                      <w:p>
                        <w:pPr>
                          <w:pStyle w:val="TableParagraph"/>
                          <w:spacing w:line="240" w:lineRule="auto" w:before="49"/>
                          <w:ind w:left="57" w:right="0"/>
                          <w:jc w:val="left"/>
                          <w:rPr>
                            <w:rFonts w:ascii="宋体" w:hAnsi="宋体" w:cs="宋体" w:eastAsia="宋体" w:hint="default"/>
                            <w:sz w:val="16"/>
                            <w:szCs w:val="16"/>
                          </w:rPr>
                        </w:pPr>
                        <w:r>
                          <w:rPr>
                            <w:rFonts w:ascii="宋体" w:hAnsi="宋体" w:cs="宋体" w:eastAsia="宋体" w:hint="default"/>
                            <w:b/>
                            <w:bCs/>
                            <w:sz w:val="16"/>
                            <w:szCs w:val="16"/>
                          </w:rPr>
                          <w:t>合计</w:t>
                        </w:r>
                        <w:r>
                          <w:rPr>
                            <w:rFonts w:ascii="宋体" w:hAnsi="宋体" w:cs="宋体" w:eastAsia="宋体" w:hint="default"/>
                            <w:sz w:val="16"/>
                            <w:szCs w:val="16"/>
                          </w:rPr>
                        </w:r>
                      </w:p>
                    </w:tc>
                    <w:tc>
                      <w:tcPr>
                        <w:tcW w:w="1395" w:type="dxa"/>
                        <w:tcBorders>
                          <w:top w:val="single" w:sz="4" w:space="0" w:color="000000"/>
                          <w:left w:val="nil" w:sz="6" w:space="0" w:color="auto"/>
                          <w:bottom w:val="single" w:sz="12" w:space="0" w:color="000000"/>
                          <w:right w:val="nil" w:sz="6" w:space="0" w:color="auto"/>
                        </w:tcBorders>
                      </w:tcPr>
                      <w:p>
                        <w:pPr>
                          <w:pStyle w:val="TableParagraph"/>
                          <w:spacing w:line="240" w:lineRule="auto" w:before="100"/>
                          <w:ind w:right="56"/>
                          <w:jc w:val="right"/>
                          <w:rPr>
                            <w:rFonts w:ascii="Times New Roman" w:hAnsi="Times New Roman" w:cs="Times New Roman" w:eastAsia="Times New Roman" w:hint="default"/>
                            <w:sz w:val="16"/>
                            <w:szCs w:val="16"/>
                          </w:rPr>
                        </w:pPr>
                        <w:r>
                          <w:rPr>
                            <w:rFonts w:ascii="Times New Roman"/>
                            <w:b/>
                            <w:spacing w:val="-1"/>
                            <w:sz w:val="16"/>
                          </w:rPr>
                          <w:t>6,530,391,464.04</w:t>
                        </w:r>
                        <w:r>
                          <w:rPr>
                            <w:rFonts w:ascii="Times New Roman"/>
                            <w:spacing w:val="-1"/>
                            <w:sz w:val="16"/>
                          </w:rPr>
                        </w:r>
                      </w:p>
                    </w:tc>
                    <w:tc>
                      <w:tcPr>
                        <w:tcW w:w="1256" w:type="dxa"/>
                        <w:tcBorders>
                          <w:top w:val="single" w:sz="4" w:space="0" w:color="000000"/>
                          <w:left w:val="nil" w:sz="6" w:space="0" w:color="auto"/>
                          <w:bottom w:val="single" w:sz="12" w:space="0" w:color="000000"/>
                          <w:right w:val="nil" w:sz="6" w:space="0" w:color="auto"/>
                        </w:tcBorders>
                      </w:tcPr>
                      <w:p>
                        <w:pPr>
                          <w:pStyle w:val="TableParagraph"/>
                          <w:spacing w:line="240" w:lineRule="auto" w:before="100"/>
                          <w:ind w:right="76"/>
                          <w:jc w:val="right"/>
                          <w:rPr>
                            <w:rFonts w:ascii="Times New Roman" w:hAnsi="Times New Roman" w:cs="Times New Roman" w:eastAsia="Times New Roman" w:hint="default"/>
                            <w:sz w:val="16"/>
                            <w:szCs w:val="16"/>
                          </w:rPr>
                        </w:pPr>
                        <w:r>
                          <w:rPr>
                            <w:rFonts w:ascii="Times New Roman"/>
                            <w:b/>
                            <w:spacing w:val="-1"/>
                            <w:sz w:val="16"/>
                          </w:rPr>
                          <w:t>1,019,327,000.00</w:t>
                        </w:r>
                        <w:r>
                          <w:rPr>
                            <w:rFonts w:ascii="Times New Roman"/>
                            <w:spacing w:val="-1"/>
                            <w:sz w:val="16"/>
                          </w:rPr>
                        </w:r>
                      </w:p>
                    </w:tc>
                    <w:tc>
                      <w:tcPr>
                        <w:tcW w:w="1065" w:type="dxa"/>
                        <w:tcBorders>
                          <w:top w:val="single" w:sz="4" w:space="0" w:color="000000"/>
                          <w:left w:val="nil" w:sz="6" w:space="0" w:color="auto"/>
                          <w:bottom w:val="single" w:sz="12" w:space="0" w:color="000000"/>
                          <w:right w:val="nil" w:sz="6" w:space="0" w:color="auto"/>
                        </w:tcBorders>
                      </w:tcPr>
                      <w:p>
                        <w:pPr>
                          <w:pStyle w:val="TableParagraph"/>
                          <w:spacing w:line="240" w:lineRule="auto" w:before="100"/>
                          <w:ind w:right="65"/>
                          <w:jc w:val="right"/>
                          <w:rPr>
                            <w:rFonts w:ascii="Times New Roman" w:hAnsi="Times New Roman" w:cs="Times New Roman" w:eastAsia="Times New Roman" w:hint="default"/>
                            <w:sz w:val="16"/>
                            <w:szCs w:val="16"/>
                          </w:rPr>
                        </w:pPr>
                        <w:r>
                          <w:rPr>
                            <w:rFonts w:ascii="Times New Roman"/>
                            <w:b/>
                            <w:spacing w:val="-1"/>
                            <w:sz w:val="16"/>
                          </w:rPr>
                          <w:t>11,595,917.11</w:t>
                        </w:r>
                        <w:r>
                          <w:rPr>
                            <w:rFonts w:ascii="Times New Roman"/>
                            <w:spacing w:val="-1"/>
                            <w:sz w:val="16"/>
                          </w:rPr>
                        </w:r>
                      </w:p>
                    </w:tc>
                    <w:tc>
                      <w:tcPr>
                        <w:tcW w:w="1136" w:type="dxa"/>
                        <w:tcBorders>
                          <w:top w:val="single" w:sz="4" w:space="0" w:color="000000"/>
                          <w:left w:val="nil" w:sz="6" w:space="0" w:color="auto"/>
                          <w:bottom w:val="single" w:sz="12" w:space="0" w:color="000000"/>
                          <w:right w:val="nil" w:sz="6" w:space="0" w:color="auto"/>
                        </w:tcBorders>
                      </w:tcPr>
                      <w:p>
                        <w:pPr>
                          <w:pStyle w:val="TableParagraph"/>
                          <w:spacing w:line="240" w:lineRule="auto" w:before="100"/>
                          <w:ind w:right="66"/>
                          <w:jc w:val="right"/>
                          <w:rPr>
                            <w:rFonts w:ascii="Times New Roman" w:hAnsi="Times New Roman" w:cs="Times New Roman" w:eastAsia="Times New Roman" w:hint="default"/>
                            <w:sz w:val="16"/>
                            <w:szCs w:val="16"/>
                          </w:rPr>
                        </w:pPr>
                        <w:r>
                          <w:rPr>
                            <w:rFonts w:ascii="Times New Roman"/>
                            <w:b/>
                            <w:spacing w:val="-1"/>
                            <w:sz w:val="16"/>
                          </w:rPr>
                          <w:t>853,612,914.20</w:t>
                        </w:r>
                        <w:r>
                          <w:rPr>
                            <w:rFonts w:ascii="Times New Roman"/>
                            <w:sz w:val="16"/>
                          </w:rPr>
                        </w:r>
                      </w:p>
                    </w:tc>
                    <w:tc>
                      <w:tcPr>
                        <w:tcW w:w="1125" w:type="dxa"/>
                        <w:tcBorders>
                          <w:top w:val="single" w:sz="4" w:space="0" w:color="000000"/>
                          <w:left w:val="nil" w:sz="6" w:space="0" w:color="auto"/>
                          <w:bottom w:val="single" w:sz="12" w:space="0" w:color="000000"/>
                          <w:right w:val="nil" w:sz="6" w:space="0" w:color="auto"/>
                        </w:tcBorders>
                      </w:tcPr>
                      <w:p>
                        <w:pPr>
                          <w:pStyle w:val="TableParagraph"/>
                          <w:spacing w:line="240" w:lineRule="auto" w:before="100"/>
                          <w:ind w:right="55"/>
                          <w:jc w:val="right"/>
                          <w:rPr>
                            <w:rFonts w:ascii="Times New Roman" w:hAnsi="Times New Roman" w:cs="Times New Roman" w:eastAsia="Times New Roman" w:hint="default"/>
                            <w:sz w:val="16"/>
                            <w:szCs w:val="16"/>
                          </w:rPr>
                        </w:pPr>
                        <w:r>
                          <w:rPr>
                            <w:rFonts w:ascii="Times New Roman"/>
                            <w:b/>
                            <w:spacing w:val="-1"/>
                            <w:sz w:val="16"/>
                          </w:rPr>
                          <w:t>213,439,875.61</w:t>
                        </w:r>
                        <w:r>
                          <w:rPr>
                            <w:rFonts w:ascii="Times New Roman"/>
                            <w:spacing w:val="-1"/>
                            <w:sz w:val="16"/>
                          </w:rPr>
                        </w:r>
                      </w:p>
                    </w:tc>
                    <w:tc>
                      <w:tcPr>
                        <w:tcW w:w="1048" w:type="dxa"/>
                        <w:tcBorders>
                          <w:top w:val="single" w:sz="4" w:space="0" w:color="000000"/>
                          <w:left w:val="nil" w:sz="6" w:space="0" w:color="auto"/>
                          <w:bottom w:val="single" w:sz="12" w:space="0" w:color="000000"/>
                          <w:right w:val="nil" w:sz="6" w:space="0" w:color="auto"/>
                        </w:tcBorders>
                      </w:tcPr>
                      <w:p>
                        <w:pPr>
                          <w:pStyle w:val="TableParagraph"/>
                          <w:spacing w:line="240" w:lineRule="auto" w:before="100"/>
                          <w:ind w:right="69"/>
                          <w:jc w:val="right"/>
                          <w:rPr>
                            <w:rFonts w:ascii="Times New Roman" w:hAnsi="Times New Roman" w:cs="Times New Roman" w:eastAsia="Times New Roman" w:hint="default"/>
                            <w:sz w:val="16"/>
                            <w:szCs w:val="16"/>
                          </w:rPr>
                        </w:pPr>
                        <w:r>
                          <w:rPr>
                            <w:rFonts w:ascii="Times New Roman"/>
                            <w:b/>
                            <w:spacing w:val="-1"/>
                            <w:sz w:val="16"/>
                          </w:rPr>
                          <w:t>18,652,173.51</w:t>
                        </w:r>
                        <w:r>
                          <w:rPr>
                            <w:rFonts w:ascii="Times New Roman"/>
                            <w:spacing w:val="-1"/>
                            <w:sz w:val="16"/>
                          </w:rPr>
                        </w:r>
                      </w:p>
                    </w:tc>
                    <w:tc>
                      <w:tcPr>
                        <w:tcW w:w="1158" w:type="dxa"/>
                        <w:tcBorders>
                          <w:top w:val="single" w:sz="4" w:space="0" w:color="000000"/>
                          <w:left w:val="nil" w:sz="6" w:space="0" w:color="auto"/>
                          <w:bottom w:val="single" w:sz="12" w:space="0" w:color="000000"/>
                          <w:right w:val="nil" w:sz="6" w:space="0" w:color="auto"/>
                        </w:tcBorders>
                      </w:tcPr>
                      <w:p>
                        <w:pPr>
                          <w:pStyle w:val="TableParagraph"/>
                          <w:spacing w:line="240" w:lineRule="auto" w:before="100"/>
                          <w:ind w:right="93"/>
                          <w:jc w:val="right"/>
                          <w:rPr>
                            <w:rFonts w:ascii="Times New Roman" w:hAnsi="Times New Roman" w:cs="Times New Roman" w:eastAsia="Times New Roman" w:hint="default"/>
                            <w:sz w:val="16"/>
                            <w:szCs w:val="16"/>
                          </w:rPr>
                        </w:pPr>
                        <w:r>
                          <w:rPr>
                            <w:rFonts w:ascii="Times New Roman"/>
                            <w:b/>
                            <w:spacing w:val="-1"/>
                            <w:sz w:val="16"/>
                          </w:rPr>
                          <w:t>22,619,455.41</w:t>
                        </w:r>
                        <w:r>
                          <w:rPr>
                            <w:rFonts w:ascii="Times New Roman"/>
                            <w:spacing w:val="-1"/>
                            <w:sz w:val="16"/>
                          </w:rPr>
                        </w:r>
                      </w:p>
                    </w:tc>
                    <w:tc>
                      <w:tcPr>
                        <w:tcW w:w="1126" w:type="dxa"/>
                        <w:tcBorders>
                          <w:top w:val="single" w:sz="4" w:space="0" w:color="000000"/>
                          <w:left w:val="nil" w:sz="6" w:space="0" w:color="auto"/>
                          <w:bottom w:val="single" w:sz="12" w:space="0" w:color="000000"/>
                          <w:right w:val="nil" w:sz="6" w:space="0" w:color="auto"/>
                        </w:tcBorders>
                      </w:tcPr>
                      <w:p>
                        <w:pPr>
                          <w:pStyle w:val="TableParagraph"/>
                          <w:spacing w:line="240" w:lineRule="auto" w:before="100"/>
                          <w:ind w:right="56"/>
                          <w:jc w:val="right"/>
                          <w:rPr>
                            <w:rFonts w:ascii="Times New Roman" w:hAnsi="Times New Roman" w:cs="Times New Roman" w:eastAsia="Times New Roman" w:hint="default"/>
                            <w:sz w:val="16"/>
                            <w:szCs w:val="16"/>
                          </w:rPr>
                        </w:pPr>
                        <w:r>
                          <w:rPr>
                            <w:rFonts w:ascii="Times New Roman"/>
                            <w:b/>
                            <w:spacing w:val="-1"/>
                            <w:sz w:val="16"/>
                          </w:rPr>
                          <w:t>-28,356,375.18</w:t>
                        </w:r>
                        <w:r>
                          <w:rPr>
                            <w:rFonts w:ascii="Times New Roman"/>
                            <w:spacing w:val="-1"/>
                            <w:sz w:val="16"/>
                          </w:rPr>
                        </w:r>
                      </w:p>
                    </w:tc>
                    <w:tc>
                      <w:tcPr>
                        <w:tcW w:w="1268" w:type="dxa"/>
                        <w:tcBorders>
                          <w:top w:val="single" w:sz="4" w:space="0" w:color="000000"/>
                          <w:left w:val="nil" w:sz="6" w:space="0" w:color="auto"/>
                          <w:bottom w:val="single" w:sz="12" w:space="0" w:color="000000"/>
                          <w:right w:val="nil" w:sz="6" w:space="0" w:color="auto"/>
                        </w:tcBorders>
                      </w:tcPr>
                      <w:p>
                        <w:pPr>
                          <w:pStyle w:val="TableParagraph"/>
                          <w:spacing w:line="240" w:lineRule="auto" w:before="100"/>
                          <w:ind w:right="89"/>
                          <w:jc w:val="right"/>
                          <w:rPr>
                            <w:rFonts w:ascii="Times New Roman" w:hAnsi="Times New Roman" w:cs="Times New Roman" w:eastAsia="Times New Roman" w:hint="default"/>
                            <w:sz w:val="16"/>
                            <w:szCs w:val="16"/>
                          </w:rPr>
                        </w:pPr>
                        <w:r>
                          <w:rPr>
                            <w:rFonts w:ascii="Times New Roman"/>
                            <w:b/>
                            <w:spacing w:val="-1"/>
                            <w:sz w:val="16"/>
                          </w:rPr>
                          <w:t>8,572,851,679.66</w:t>
                        </w:r>
                        <w:r>
                          <w:rPr>
                            <w:rFonts w:ascii="Times New Roman"/>
                            <w:spacing w:val="-1"/>
                            <w:sz w:val="16"/>
                          </w:rPr>
                        </w:r>
                      </w:p>
                    </w:tc>
                    <w:tc>
                      <w:tcPr>
                        <w:tcW w:w="1070" w:type="dxa"/>
                        <w:tcBorders>
                          <w:top w:val="single" w:sz="4" w:space="0" w:color="000000"/>
                          <w:left w:val="nil" w:sz="6" w:space="0" w:color="auto"/>
                          <w:bottom w:val="single" w:sz="12" w:space="0" w:color="000000"/>
                          <w:right w:val="nil" w:sz="6" w:space="0" w:color="auto"/>
                        </w:tcBorders>
                      </w:tcPr>
                      <w:p>
                        <w:pPr>
                          <w:pStyle w:val="TableParagraph"/>
                          <w:spacing w:line="240" w:lineRule="auto" w:before="100"/>
                          <w:ind w:right="57"/>
                          <w:jc w:val="right"/>
                          <w:rPr>
                            <w:rFonts w:ascii="Times New Roman" w:hAnsi="Times New Roman" w:cs="Times New Roman" w:eastAsia="Times New Roman" w:hint="default"/>
                            <w:sz w:val="16"/>
                            <w:szCs w:val="16"/>
                          </w:rPr>
                        </w:pPr>
                        <w:r>
                          <w:rPr>
                            <w:rFonts w:ascii="Times New Roman"/>
                            <w:b/>
                            <w:spacing w:val="-1"/>
                            <w:sz w:val="16"/>
                          </w:rPr>
                          <w:t>22,811,859.30</w:t>
                        </w:r>
                        <w:r>
                          <w:rPr>
                            <w:rFonts w:ascii="Times New Roman"/>
                            <w:spacing w:val="-1"/>
                            <w:sz w:val="16"/>
                          </w:rPr>
                        </w:r>
                      </w:p>
                    </w:tc>
                  </w:tr>
                </w:tbl>
                <w:p>
                  <w:pPr/>
                </w:p>
              </w:txbxContent>
            </v:textbox>
            <w10:wrap type="none"/>
          </v:shape>
        </w:pict>
      </w:r>
      <w:r>
        <w:rPr>
          <w:rFonts w:ascii="宋体" w:hAnsi="宋体" w:cs="宋体" w:eastAsia="宋体" w:hint="default"/>
          <w:b/>
          <w:bCs/>
          <w:w w:val="95"/>
          <w:sz w:val="16"/>
          <w:szCs w:val="16"/>
        </w:rPr>
        <w:t>宣告发放现金</w:t>
        <w:tab/>
      </w:r>
      <w:r>
        <w:rPr>
          <w:rFonts w:ascii="宋体" w:hAnsi="宋体" w:cs="宋体" w:eastAsia="宋体" w:hint="default"/>
          <w:b/>
          <w:bCs/>
          <w:w w:val="95"/>
          <w:position w:val="-5"/>
          <w:sz w:val="16"/>
          <w:szCs w:val="16"/>
        </w:rPr>
        <w:t>余额</w:t>
      </w:r>
      <w:r>
        <w:rPr>
          <w:rFonts w:ascii="宋体" w:hAnsi="宋体" w:cs="宋体" w:eastAsia="宋体" w:hint="default"/>
          <w:sz w:val="16"/>
          <w:szCs w:val="16"/>
        </w:rPr>
      </w:r>
    </w:p>
    <w:p>
      <w:pPr>
        <w:spacing w:line="240" w:lineRule="auto" w:before="3"/>
        <w:rPr>
          <w:rFonts w:ascii="宋体" w:hAnsi="宋体" w:cs="宋体" w:eastAsia="宋体" w:hint="default"/>
          <w:b/>
          <w:bCs/>
          <w:sz w:val="13"/>
          <w:szCs w:val="13"/>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740.45pt;height:.5pt;mso-position-horizontal-relative:char;mso-position-vertical-relative:line" coordorigin="0,0" coordsize="14809,10">
            <v:group style="position:absolute;left:5;top:5;width:3303;height:2" coordorigin="5,5" coordsize="3303,2">
              <v:shape style="position:absolute;left:5;top:5;width:3303;height:2" coordorigin="5,5" coordsize="3303,0" path="m5,5l3308,5e" filled="false" stroked="true" strokeweight=".48pt" strokecolor="#000000">
                <v:path arrowok="t"/>
              </v:shape>
            </v:group>
            <v:group style="position:absolute;left:3308;top:5;width:10;height:2" coordorigin="3308,5" coordsize="10,2">
              <v:shape style="position:absolute;left:3308;top:5;width:10;height:2" coordorigin="3308,5" coordsize="10,0" path="m3308,5l3317,5e" filled="false" stroked="true" strokeweight=".48pt" strokecolor="#000000">
                <v:path arrowok="t"/>
              </v:shape>
            </v:group>
            <v:group style="position:absolute;left:3317;top:5;width:1238;height:2" coordorigin="3317,5" coordsize="1238,2">
              <v:shape style="position:absolute;left:3317;top:5;width:1238;height:2" coordorigin="3317,5" coordsize="1238,0" path="m3317,5l4554,5e" filled="false" stroked="true" strokeweight=".48pt" strokecolor="#000000">
                <v:path arrowok="t"/>
              </v:shape>
            </v:group>
            <v:group style="position:absolute;left:4554;top:5;width:10;height:2" coordorigin="4554,5" coordsize="10,2">
              <v:shape style="position:absolute;left:4554;top:5;width:10;height:2" coordorigin="4554,5" coordsize="10,0" path="m4554,5l4564,5e" filled="false" stroked="true" strokeweight=".48pt" strokecolor="#000000">
                <v:path arrowok="t"/>
              </v:shape>
            </v:group>
            <v:group style="position:absolute;left:4564;top:5;width:1224;height:2" coordorigin="4564,5" coordsize="1224,2">
              <v:shape style="position:absolute;left:4564;top:5;width:1224;height:2" coordorigin="4564,5" coordsize="1224,0" path="m4564,5l5788,5e" filled="false" stroked="true" strokeweight=".48pt" strokecolor="#000000">
                <v:path arrowok="t"/>
              </v:shape>
            </v:group>
            <v:group style="position:absolute;left:5788;top:5;width:10;height:2" coordorigin="5788,5" coordsize="10,2">
              <v:shape style="position:absolute;left:5788;top:5;width:10;height:2" coordorigin="5788,5" coordsize="10,0" path="m5788,5l5798,5e" filled="false" stroked="true" strokeweight=".48pt" strokecolor="#000000">
                <v:path arrowok="t"/>
              </v:shape>
            </v:group>
            <v:group style="position:absolute;left:5798;top:5;width:1067;height:2" coordorigin="5798,5" coordsize="1067,2">
              <v:shape style="position:absolute;left:5798;top:5;width:1067;height:2" coordorigin="5798,5" coordsize="1067,0" path="m5798,5l6864,5e" filled="false" stroked="true" strokeweight=".48pt" strokecolor="#000000">
                <v:path arrowok="t"/>
              </v:shape>
            </v:group>
            <v:group style="position:absolute;left:6864;top:5;width:10;height:2" coordorigin="6864,5" coordsize="10,2">
              <v:shape style="position:absolute;left:6864;top:5;width:10;height:2" coordorigin="6864,5" coordsize="10,0" path="m6864,5l6874,5e" filled="false" stroked="true" strokeweight=".48pt" strokecolor="#000000">
                <v:path arrowok="t"/>
              </v:shape>
            </v:group>
            <v:group style="position:absolute;left:6874;top:5;width:1125;height:2" coordorigin="6874,5" coordsize="1125,2">
              <v:shape style="position:absolute;left:6874;top:5;width:1125;height:2" coordorigin="6874,5" coordsize="1125,0" path="m6874,5l7998,5e" filled="false" stroked="true" strokeweight=".48pt" strokecolor="#000000">
                <v:path arrowok="t"/>
              </v:shape>
            </v:group>
            <v:group style="position:absolute;left:7998;top:5;width:10;height:2" coordorigin="7998,5" coordsize="10,2">
              <v:shape style="position:absolute;left:7998;top:5;width:10;height:2" coordorigin="7998,5" coordsize="10,0" path="m7998,5l8008,5e" filled="false" stroked="true" strokeweight=".48pt" strokecolor="#000000">
                <v:path arrowok="t"/>
              </v:shape>
            </v:group>
            <v:group style="position:absolute;left:8008;top:5;width:1127;height:2" coordorigin="8008,5" coordsize="1127,2">
              <v:shape style="position:absolute;left:8008;top:5;width:1127;height:2" coordorigin="8008,5" coordsize="1127,0" path="m8008,5l9135,5e" filled="false" stroked="true" strokeweight=".48pt" strokecolor="#000000">
                <v:path arrowok="t"/>
              </v:shape>
            </v:group>
            <v:group style="position:absolute;left:9135;top:5;width:10;height:2" coordorigin="9135,5" coordsize="10,2">
              <v:shape style="position:absolute;left:9135;top:5;width:10;height:2" coordorigin="9135,5" coordsize="10,0" path="m9135,5l9144,5e" filled="false" stroked="true" strokeweight=".48pt" strokecolor="#000000">
                <v:path arrowok="t"/>
              </v:shape>
            </v:group>
            <v:group style="position:absolute;left:9144;top:5;width:1026;height:2" coordorigin="9144,5" coordsize="1026,2">
              <v:shape style="position:absolute;left:9144;top:5;width:1026;height:2" coordorigin="9144,5" coordsize="1026,0" path="m9144,5l10170,5e" filled="false" stroked="true" strokeweight=".48pt" strokecolor="#000000">
                <v:path arrowok="t"/>
              </v:shape>
            </v:group>
            <v:group style="position:absolute;left:10170;top:5;width:10;height:2" coordorigin="10170,5" coordsize="10,2">
              <v:shape style="position:absolute;left:10170;top:5;width:10;height:2" coordorigin="10170,5" coordsize="10,0" path="m10170,5l10179,5e" filled="false" stroked="true" strokeweight=".48pt" strokecolor="#000000">
                <v:path arrowok="t"/>
              </v:shape>
            </v:group>
            <v:group style="position:absolute;left:10179;top:5;width:1125;height:2" coordorigin="10179,5" coordsize="1125,2">
              <v:shape style="position:absolute;left:10179;top:5;width:1125;height:2" coordorigin="10179,5" coordsize="1125,0" path="m10179,5l11304,5e" filled="false" stroked="true" strokeweight=".48pt" strokecolor="#000000">
                <v:path arrowok="t"/>
              </v:shape>
            </v:group>
            <v:group style="position:absolute;left:11304;top:5;width:10;height:2" coordorigin="11304,5" coordsize="10,2">
              <v:shape style="position:absolute;left:11304;top:5;width:10;height:2" coordorigin="11304,5" coordsize="10,0" path="m11304,5l11313,5e" filled="false" stroked="true" strokeweight=".48pt" strokecolor="#000000">
                <v:path arrowok="t"/>
              </v:shape>
            </v:group>
            <v:group style="position:absolute;left:11313;top:5;width:1154;height:2" coordorigin="11313,5" coordsize="1154,2">
              <v:shape style="position:absolute;left:11313;top:5;width:1154;height:2" coordorigin="11313,5" coordsize="1154,0" path="m11313,5l12466,5e" filled="false" stroked="true" strokeweight=".48pt" strokecolor="#000000">
                <v:path arrowok="t"/>
              </v:shape>
            </v:group>
            <v:group style="position:absolute;left:12466;top:5;width:10;height:2" coordorigin="12466,5" coordsize="10,2">
              <v:shape style="position:absolute;left:12466;top:5;width:10;height:2" coordorigin="12466,5" coordsize="10,0" path="m12466,5l12476,5e" filled="false" stroked="true" strokeweight=".48pt" strokecolor="#000000">
                <v:path arrowok="t"/>
              </v:shape>
            </v:group>
            <v:group style="position:absolute;left:12476;top:5;width:1224;height:2" coordorigin="12476,5" coordsize="1224,2">
              <v:shape style="position:absolute;left:12476;top:5;width:1224;height:2" coordorigin="12476,5" coordsize="1224,0" path="m12476,5l13700,5e" filled="false" stroked="true" strokeweight=".48pt" strokecolor="#000000">
                <v:path arrowok="t"/>
              </v:shape>
            </v:group>
            <v:group style="position:absolute;left:13700;top:5;width:10;height:2" coordorigin="13700,5" coordsize="10,2">
              <v:shape style="position:absolute;left:13700;top:5;width:10;height:2" coordorigin="13700,5" coordsize="10,0" path="m13700,5l13710,5e" filled="false" stroked="true" strokeweight=".48pt" strokecolor="#000000">
                <v:path arrowok="t"/>
              </v:shape>
            </v:group>
            <v:group style="position:absolute;left:13710;top:5;width:1095;height:2" coordorigin="13710,5" coordsize="1095,2">
              <v:shape style="position:absolute;left:13710;top:5;width:1095;height:2" coordorigin="13710,5" coordsize="1095,0" path="m13710,5l14804,5e" filled="false" stroked="true" strokeweight=".48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6840" w:h="11910" w:orient="landscape"/>
          <w:pgMar w:header="604" w:footer="838" w:top="1900" w:bottom="1020" w:left="1240" w:right="540"/>
        </w:sectPr>
      </w:pPr>
    </w:p>
    <w:p>
      <w:pPr>
        <w:spacing w:line="240" w:lineRule="auto" w:before="5"/>
        <w:rPr>
          <w:rFonts w:ascii="宋体" w:hAnsi="宋体" w:cs="宋体" w:eastAsia="宋体" w:hint="default"/>
          <w:b/>
          <w:bCs/>
          <w:sz w:val="22"/>
          <w:szCs w:val="22"/>
        </w:rPr>
      </w:pPr>
    </w:p>
    <w:p>
      <w:pPr>
        <w:tabs>
          <w:tab w:pos="1182" w:val="left" w:leader="none"/>
        </w:tabs>
        <w:spacing w:before="31"/>
        <w:ind w:left="686" w:right="117" w:firstLine="0"/>
        <w:jc w:val="left"/>
        <w:rPr>
          <w:rFonts w:ascii="宋体" w:hAnsi="宋体" w:cs="宋体" w:eastAsia="宋体" w:hint="default"/>
          <w:sz w:val="22"/>
          <w:szCs w:val="22"/>
        </w:rPr>
      </w:pPr>
      <w:r>
        <w:rPr>
          <w:rFonts w:ascii="Times New Roman" w:hAnsi="Times New Roman" w:cs="Times New Roman" w:eastAsia="Times New Roman" w:hint="default"/>
          <w:b/>
          <w:bCs/>
          <w:w w:val="95"/>
          <w:sz w:val="22"/>
          <w:szCs w:val="22"/>
        </w:rPr>
        <w:t>(2)</w:t>
        <w:tab/>
      </w:r>
      <w:r>
        <w:rPr>
          <w:rFonts w:ascii="宋体" w:hAnsi="宋体" w:cs="宋体" w:eastAsia="宋体" w:hint="default"/>
          <w:sz w:val="22"/>
          <w:szCs w:val="22"/>
        </w:rPr>
        <w:t>长期股权投资减值准备</w:t>
      </w:r>
    </w:p>
    <w:p>
      <w:pPr>
        <w:spacing w:line="240" w:lineRule="auto" w:before="3"/>
        <w:rPr>
          <w:rFonts w:ascii="宋体" w:hAnsi="宋体" w:cs="宋体" w:eastAsia="宋体" w:hint="default"/>
          <w:sz w:val="11"/>
          <w:szCs w:val="11"/>
        </w:rPr>
      </w:pPr>
    </w:p>
    <w:tbl>
      <w:tblPr>
        <w:tblW w:w="0" w:type="auto"/>
        <w:jc w:val="left"/>
        <w:tblInd w:w="139" w:type="dxa"/>
        <w:tblLayout w:type="fixed"/>
        <w:tblCellMar>
          <w:top w:w="0" w:type="dxa"/>
          <w:left w:w="0" w:type="dxa"/>
          <w:bottom w:w="0" w:type="dxa"/>
          <w:right w:w="0" w:type="dxa"/>
        </w:tblCellMar>
        <w:tblLook w:val="01E0"/>
      </w:tblPr>
      <w:tblGrid>
        <w:gridCol w:w="2942"/>
        <w:gridCol w:w="1266"/>
        <w:gridCol w:w="1165"/>
        <w:gridCol w:w="1079"/>
        <w:gridCol w:w="1024"/>
        <w:gridCol w:w="1261"/>
      </w:tblGrid>
      <w:tr>
        <w:trPr>
          <w:trHeight w:val="305" w:hRule="exact"/>
        </w:trPr>
        <w:tc>
          <w:tcPr>
            <w:tcW w:w="2942" w:type="dxa"/>
            <w:vMerge w:val="restart"/>
            <w:tcBorders>
              <w:top w:val="single" w:sz="12" w:space="0" w:color="000000"/>
              <w:left w:val="nil" w:sz="6" w:space="0" w:color="auto"/>
              <w:right w:val="nil" w:sz="6" w:space="0" w:color="auto"/>
            </w:tcBorders>
          </w:tcPr>
          <w:p>
            <w:pPr>
              <w:pStyle w:val="TableParagraph"/>
              <w:spacing w:line="240" w:lineRule="auto" w:before="142"/>
              <w:ind w:left="122" w:right="0"/>
              <w:jc w:val="left"/>
              <w:rPr>
                <w:rFonts w:ascii="宋体" w:hAnsi="宋体" w:cs="宋体" w:eastAsia="宋体" w:hint="default"/>
                <w:sz w:val="18"/>
                <w:szCs w:val="18"/>
              </w:rPr>
            </w:pPr>
            <w:r>
              <w:rPr>
                <w:rFonts w:ascii="宋体" w:hAnsi="宋体" w:cs="宋体" w:eastAsia="宋体" w:hint="default"/>
                <w:b/>
                <w:bCs/>
                <w:sz w:val="18"/>
                <w:szCs w:val="18"/>
              </w:rPr>
              <w:t>被投资单位名称</w:t>
            </w:r>
            <w:r>
              <w:rPr>
                <w:rFonts w:ascii="宋体" w:hAnsi="宋体" w:cs="宋体" w:eastAsia="宋体" w:hint="default"/>
                <w:sz w:val="18"/>
                <w:szCs w:val="18"/>
              </w:rPr>
            </w:r>
          </w:p>
        </w:tc>
        <w:tc>
          <w:tcPr>
            <w:tcW w:w="1266" w:type="dxa"/>
            <w:vMerge w:val="restart"/>
            <w:tcBorders>
              <w:top w:val="single" w:sz="12" w:space="0" w:color="000000"/>
              <w:left w:val="nil" w:sz="6" w:space="0" w:color="auto"/>
              <w:right w:val="nil" w:sz="6" w:space="0" w:color="auto"/>
            </w:tcBorders>
          </w:tcPr>
          <w:p>
            <w:pPr>
              <w:pStyle w:val="TableParagraph"/>
              <w:spacing w:line="240" w:lineRule="auto" w:before="142"/>
              <w:ind w:left="269" w:right="0"/>
              <w:jc w:val="left"/>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c>
          <w:tcPr>
            <w:tcW w:w="1165" w:type="dxa"/>
            <w:vMerge w:val="restart"/>
            <w:tcBorders>
              <w:top w:val="single" w:sz="12" w:space="0" w:color="000000"/>
              <w:left w:val="nil" w:sz="6" w:space="0" w:color="auto"/>
              <w:right w:val="nil" w:sz="6" w:space="0" w:color="auto"/>
            </w:tcBorders>
          </w:tcPr>
          <w:p>
            <w:pPr>
              <w:pStyle w:val="TableParagraph"/>
              <w:spacing w:line="240" w:lineRule="auto" w:before="142"/>
              <w:ind w:left="219" w:right="0"/>
              <w:jc w:val="left"/>
              <w:rPr>
                <w:rFonts w:ascii="宋体" w:hAnsi="宋体" w:cs="宋体" w:eastAsia="宋体" w:hint="default"/>
                <w:sz w:val="18"/>
                <w:szCs w:val="18"/>
              </w:rPr>
            </w:pPr>
            <w:r>
              <w:rPr>
                <w:rFonts w:ascii="宋体" w:hAnsi="宋体" w:cs="宋体" w:eastAsia="宋体" w:hint="default"/>
                <w:b/>
                <w:bCs/>
                <w:sz w:val="18"/>
                <w:szCs w:val="18"/>
              </w:rPr>
              <w:t>本年增加</w:t>
            </w:r>
            <w:r>
              <w:rPr>
                <w:rFonts w:ascii="宋体" w:hAnsi="宋体" w:cs="宋体" w:eastAsia="宋体" w:hint="default"/>
                <w:sz w:val="18"/>
                <w:szCs w:val="18"/>
              </w:rPr>
            </w:r>
          </w:p>
        </w:tc>
        <w:tc>
          <w:tcPr>
            <w:tcW w:w="2104" w:type="dxa"/>
            <w:gridSpan w:val="2"/>
            <w:tcBorders>
              <w:top w:val="single" w:sz="12" w:space="0" w:color="000000"/>
              <w:left w:val="nil" w:sz="6" w:space="0" w:color="auto"/>
              <w:bottom w:val="single" w:sz="4" w:space="0" w:color="000000"/>
              <w:right w:val="nil" w:sz="6" w:space="0" w:color="auto"/>
            </w:tcBorders>
          </w:tcPr>
          <w:p>
            <w:pPr>
              <w:pStyle w:val="TableParagraph"/>
              <w:spacing w:line="240" w:lineRule="auto" w:before="21"/>
              <w:ind w:left="688" w:right="0"/>
              <w:jc w:val="left"/>
              <w:rPr>
                <w:rFonts w:ascii="宋体" w:hAnsi="宋体" w:cs="宋体" w:eastAsia="宋体" w:hint="default"/>
                <w:sz w:val="18"/>
                <w:szCs w:val="18"/>
              </w:rPr>
            </w:pPr>
            <w:r>
              <w:rPr>
                <w:rFonts w:ascii="宋体" w:hAnsi="宋体" w:cs="宋体" w:eastAsia="宋体" w:hint="default"/>
                <w:b/>
                <w:bCs/>
                <w:sz w:val="18"/>
                <w:szCs w:val="18"/>
              </w:rPr>
              <w:t>本年减少</w:t>
            </w:r>
            <w:r>
              <w:rPr>
                <w:rFonts w:ascii="宋体" w:hAnsi="宋体" w:cs="宋体" w:eastAsia="宋体" w:hint="default"/>
                <w:sz w:val="18"/>
                <w:szCs w:val="18"/>
              </w:rPr>
            </w:r>
          </w:p>
        </w:tc>
        <w:tc>
          <w:tcPr>
            <w:tcW w:w="1261" w:type="dxa"/>
            <w:vMerge w:val="restart"/>
            <w:tcBorders>
              <w:top w:val="single" w:sz="12" w:space="0" w:color="000000"/>
              <w:left w:val="nil" w:sz="6" w:space="0" w:color="auto"/>
              <w:right w:val="nil" w:sz="6" w:space="0" w:color="auto"/>
            </w:tcBorders>
          </w:tcPr>
          <w:p>
            <w:pPr>
              <w:pStyle w:val="TableParagraph"/>
              <w:spacing w:line="240" w:lineRule="auto" w:before="142"/>
              <w:ind w:left="268" w:right="0"/>
              <w:jc w:val="left"/>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r>
      <w:tr>
        <w:trPr>
          <w:trHeight w:val="294" w:hRule="exact"/>
        </w:trPr>
        <w:tc>
          <w:tcPr>
            <w:tcW w:w="2942" w:type="dxa"/>
            <w:vMerge/>
            <w:tcBorders>
              <w:left w:val="nil" w:sz="6" w:space="0" w:color="auto"/>
              <w:bottom w:val="single" w:sz="4" w:space="0" w:color="000000"/>
              <w:right w:val="nil" w:sz="6" w:space="0" w:color="auto"/>
            </w:tcBorders>
          </w:tcPr>
          <w:p>
            <w:pPr/>
          </w:p>
        </w:tc>
        <w:tc>
          <w:tcPr>
            <w:tcW w:w="1266" w:type="dxa"/>
            <w:vMerge/>
            <w:tcBorders>
              <w:left w:val="nil" w:sz="6" w:space="0" w:color="auto"/>
              <w:bottom w:val="single" w:sz="4" w:space="0" w:color="000000"/>
              <w:right w:val="nil" w:sz="6" w:space="0" w:color="auto"/>
            </w:tcBorders>
          </w:tcPr>
          <w:p>
            <w:pPr/>
          </w:p>
        </w:tc>
        <w:tc>
          <w:tcPr>
            <w:tcW w:w="1165" w:type="dxa"/>
            <w:vMerge/>
            <w:tcBorders>
              <w:left w:val="nil" w:sz="6" w:space="0" w:color="auto"/>
              <w:bottom w:val="single" w:sz="4" w:space="0" w:color="000000"/>
              <w:right w:val="nil" w:sz="6" w:space="0" w:color="auto"/>
            </w:tcBorders>
          </w:tcPr>
          <w:p>
            <w:pPr/>
          </w:p>
        </w:tc>
        <w:tc>
          <w:tcPr>
            <w:tcW w:w="1079" w:type="dxa"/>
            <w:tcBorders>
              <w:top w:val="single" w:sz="4" w:space="0" w:color="000000"/>
              <w:left w:val="nil" w:sz="6" w:space="0" w:color="auto"/>
              <w:bottom w:val="single" w:sz="4" w:space="0" w:color="000000"/>
              <w:right w:val="nil" w:sz="6" w:space="0" w:color="auto"/>
            </w:tcBorders>
          </w:tcPr>
          <w:p>
            <w:pPr>
              <w:pStyle w:val="TableParagraph"/>
              <w:spacing w:line="240" w:lineRule="auto" w:before="21"/>
              <w:ind w:left="344" w:right="0"/>
              <w:jc w:val="left"/>
              <w:rPr>
                <w:rFonts w:ascii="宋体" w:hAnsi="宋体" w:cs="宋体" w:eastAsia="宋体" w:hint="default"/>
                <w:sz w:val="18"/>
                <w:szCs w:val="18"/>
              </w:rPr>
            </w:pPr>
            <w:r>
              <w:rPr>
                <w:rFonts w:ascii="宋体" w:hAnsi="宋体" w:cs="宋体" w:eastAsia="宋体" w:hint="default"/>
                <w:b/>
                <w:bCs/>
                <w:sz w:val="18"/>
                <w:szCs w:val="18"/>
              </w:rPr>
              <w:t>转回</w:t>
            </w:r>
            <w:r>
              <w:rPr>
                <w:rFonts w:ascii="宋体" w:hAnsi="宋体" w:cs="宋体" w:eastAsia="宋体" w:hint="default"/>
                <w:sz w:val="18"/>
                <w:szCs w:val="18"/>
              </w:rPr>
            </w:r>
          </w:p>
        </w:tc>
        <w:tc>
          <w:tcPr>
            <w:tcW w:w="1024" w:type="dxa"/>
            <w:tcBorders>
              <w:top w:val="single" w:sz="4" w:space="0" w:color="000000"/>
              <w:left w:val="nil" w:sz="6" w:space="0" w:color="auto"/>
              <w:bottom w:val="single" w:sz="4" w:space="0" w:color="000000"/>
              <w:right w:val="nil" w:sz="6" w:space="0" w:color="auto"/>
            </w:tcBorders>
          </w:tcPr>
          <w:p>
            <w:pPr>
              <w:pStyle w:val="TableParagraph"/>
              <w:spacing w:line="240" w:lineRule="auto" w:before="21"/>
              <w:ind w:right="163"/>
              <w:jc w:val="right"/>
              <w:rPr>
                <w:rFonts w:ascii="宋体" w:hAnsi="宋体" w:cs="宋体" w:eastAsia="宋体" w:hint="default"/>
                <w:sz w:val="18"/>
                <w:szCs w:val="18"/>
              </w:rPr>
            </w:pPr>
            <w:r>
              <w:rPr>
                <w:rFonts w:ascii="宋体" w:hAnsi="宋体" w:cs="宋体" w:eastAsia="宋体" w:hint="default"/>
                <w:b/>
                <w:bCs/>
                <w:w w:val="95"/>
                <w:sz w:val="18"/>
                <w:szCs w:val="18"/>
              </w:rPr>
              <w:t>其他转出</w:t>
            </w:r>
            <w:r>
              <w:rPr>
                <w:rFonts w:ascii="宋体" w:hAnsi="宋体" w:cs="宋体" w:eastAsia="宋体" w:hint="default"/>
                <w:sz w:val="18"/>
                <w:szCs w:val="18"/>
              </w:rPr>
            </w:r>
          </w:p>
        </w:tc>
        <w:tc>
          <w:tcPr>
            <w:tcW w:w="1261" w:type="dxa"/>
            <w:vMerge/>
            <w:tcBorders>
              <w:left w:val="nil" w:sz="6" w:space="0" w:color="auto"/>
              <w:bottom w:val="single" w:sz="4" w:space="0" w:color="000000"/>
              <w:right w:val="nil" w:sz="6" w:space="0" w:color="auto"/>
            </w:tcBorders>
          </w:tcPr>
          <w:p>
            <w:pPr/>
          </w:p>
        </w:tc>
      </w:tr>
      <w:tr>
        <w:trPr>
          <w:trHeight w:val="325" w:hRule="exact"/>
        </w:trPr>
        <w:tc>
          <w:tcPr>
            <w:tcW w:w="2942"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山西左云晋能新能源发电有限公司</w:t>
            </w:r>
          </w:p>
        </w:tc>
        <w:tc>
          <w:tcPr>
            <w:tcW w:w="1266" w:type="dxa"/>
            <w:tcBorders>
              <w:top w:val="single" w:sz="4" w:space="0" w:color="000000"/>
              <w:left w:val="nil" w:sz="6" w:space="0" w:color="auto"/>
              <w:bottom w:val="nil" w:sz="6" w:space="0" w:color="auto"/>
              <w:right w:val="nil" w:sz="6" w:space="0" w:color="auto"/>
            </w:tcBorders>
          </w:tcPr>
          <w:p>
            <w:pPr>
              <w:pStyle w:val="TableParagraph"/>
              <w:spacing w:line="240" w:lineRule="auto" w:before="74"/>
              <w:ind w:right="109"/>
              <w:jc w:val="right"/>
              <w:rPr>
                <w:rFonts w:ascii="Times New Roman" w:hAnsi="Times New Roman" w:cs="Times New Roman" w:eastAsia="Times New Roman" w:hint="default"/>
                <w:sz w:val="18"/>
                <w:szCs w:val="18"/>
              </w:rPr>
            </w:pPr>
            <w:r>
              <w:rPr>
                <w:rFonts w:ascii="Times New Roman"/>
                <w:spacing w:val="-1"/>
                <w:sz w:val="18"/>
              </w:rPr>
              <w:t>21,153,563.00</w:t>
            </w:r>
          </w:p>
        </w:tc>
        <w:tc>
          <w:tcPr>
            <w:tcW w:w="1165" w:type="dxa"/>
            <w:tcBorders>
              <w:top w:val="single" w:sz="4" w:space="0" w:color="000000"/>
              <w:left w:val="nil" w:sz="6" w:space="0" w:color="auto"/>
              <w:bottom w:val="nil" w:sz="6" w:space="0" w:color="auto"/>
              <w:right w:val="nil" w:sz="6" w:space="0" w:color="auto"/>
            </w:tcBorders>
          </w:tcPr>
          <w:p>
            <w:pPr>
              <w:pStyle w:val="TableParagraph"/>
              <w:spacing w:line="240" w:lineRule="auto" w:before="74"/>
              <w:ind w:right="106"/>
              <w:jc w:val="right"/>
              <w:rPr>
                <w:rFonts w:ascii="Times New Roman" w:hAnsi="Times New Roman" w:cs="Times New Roman" w:eastAsia="Times New Roman" w:hint="default"/>
                <w:sz w:val="18"/>
                <w:szCs w:val="18"/>
              </w:rPr>
            </w:pPr>
            <w:r>
              <w:rPr>
                <w:rFonts w:ascii="Times New Roman"/>
                <w:sz w:val="18"/>
              </w:rPr>
              <w:t>0.00</w:t>
            </w:r>
          </w:p>
        </w:tc>
        <w:tc>
          <w:tcPr>
            <w:tcW w:w="1079" w:type="dxa"/>
            <w:tcBorders>
              <w:top w:val="single" w:sz="4" w:space="0" w:color="000000"/>
              <w:left w:val="nil" w:sz="6" w:space="0" w:color="auto"/>
              <w:bottom w:val="nil" w:sz="6" w:space="0" w:color="auto"/>
              <w:right w:val="nil" w:sz="6" w:space="0" w:color="auto"/>
            </w:tcBorders>
          </w:tcPr>
          <w:p>
            <w:pPr>
              <w:pStyle w:val="TableParagraph"/>
              <w:spacing w:line="240" w:lineRule="auto" w:before="74"/>
              <w:ind w:right="134"/>
              <w:jc w:val="right"/>
              <w:rPr>
                <w:rFonts w:ascii="Times New Roman" w:hAnsi="Times New Roman" w:cs="Times New Roman" w:eastAsia="Times New Roman" w:hint="default"/>
                <w:sz w:val="18"/>
                <w:szCs w:val="18"/>
              </w:rPr>
            </w:pPr>
            <w:r>
              <w:rPr>
                <w:rFonts w:ascii="Times New Roman"/>
                <w:sz w:val="18"/>
              </w:rPr>
              <w:t>0.00</w:t>
            </w:r>
          </w:p>
        </w:tc>
        <w:tc>
          <w:tcPr>
            <w:tcW w:w="1024" w:type="dxa"/>
            <w:tcBorders>
              <w:top w:val="single" w:sz="4" w:space="0" w:color="000000"/>
              <w:left w:val="nil" w:sz="6" w:space="0" w:color="auto"/>
              <w:bottom w:val="nil" w:sz="6" w:space="0" w:color="auto"/>
              <w:right w:val="nil" w:sz="6" w:space="0" w:color="auto"/>
            </w:tcBorders>
          </w:tcPr>
          <w:p>
            <w:pPr>
              <w:pStyle w:val="TableParagraph"/>
              <w:spacing w:line="240" w:lineRule="auto" w:before="74"/>
              <w:ind w:right="106"/>
              <w:jc w:val="right"/>
              <w:rPr>
                <w:rFonts w:ascii="Times New Roman" w:hAnsi="Times New Roman" w:cs="Times New Roman" w:eastAsia="Times New Roman" w:hint="default"/>
                <w:sz w:val="18"/>
                <w:szCs w:val="18"/>
              </w:rPr>
            </w:pPr>
            <w:r>
              <w:rPr>
                <w:rFonts w:ascii="Times New Roman"/>
                <w:sz w:val="18"/>
              </w:rPr>
              <w:t>0.00</w:t>
            </w:r>
          </w:p>
        </w:tc>
        <w:tc>
          <w:tcPr>
            <w:tcW w:w="1261" w:type="dxa"/>
            <w:tcBorders>
              <w:top w:val="single" w:sz="4" w:space="0" w:color="000000"/>
              <w:left w:val="nil" w:sz="6" w:space="0" w:color="auto"/>
              <w:bottom w:val="nil" w:sz="6" w:space="0" w:color="auto"/>
              <w:right w:val="nil" w:sz="6" w:space="0" w:color="auto"/>
            </w:tcBorders>
          </w:tcPr>
          <w:p>
            <w:pPr>
              <w:pStyle w:val="TableParagraph"/>
              <w:spacing w:line="240" w:lineRule="auto" w:before="74"/>
              <w:ind w:right="106"/>
              <w:jc w:val="right"/>
              <w:rPr>
                <w:rFonts w:ascii="Times New Roman" w:hAnsi="Times New Roman" w:cs="Times New Roman" w:eastAsia="Times New Roman" w:hint="default"/>
                <w:sz w:val="18"/>
                <w:szCs w:val="18"/>
              </w:rPr>
            </w:pPr>
            <w:r>
              <w:rPr>
                <w:rFonts w:ascii="Times New Roman"/>
                <w:spacing w:val="-1"/>
                <w:sz w:val="18"/>
              </w:rPr>
              <w:t>21,153,563.00</w:t>
            </w:r>
          </w:p>
        </w:tc>
      </w:tr>
      <w:tr>
        <w:trPr>
          <w:trHeight w:val="295" w:hRule="exact"/>
        </w:trPr>
        <w:tc>
          <w:tcPr>
            <w:tcW w:w="2942" w:type="dxa"/>
            <w:tcBorders>
              <w:top w:val="nil" w:sz="6" w:space="0" w:color="auto"/>
              <w:left w:val="nil" w:sz="6" w:space="0" w:color="auto"/>
              <w:bottom w:val="nil" w:sz="6" w:space="0" w:color="auto"/>
              <w:right w:val="nil" w:sz="6" w:space="0" w:color="auto"/>
            </w:tcBorders>
          </w:tcPr>
          <w:p>
            <w:pPr>
              <w:pStyle w:val="TableParagraph"/>
              <w:spacing w:line="222" w:lineRule="exact"/>
              <w:ind w:left="122" w:right="0"/>
              <w:jc w:val="left"/>
              <w:rPr>
                <w:rFonts w:ascii="宋体" w:hAnsi="宋体" w:cs="宋体" w:eastAsia="宋体" w:hint="default"/>
                <w:sz w:val="18"/>
                <w:szCs w:val="18"/>
              </w:rPr>
            </w:pPr>
            <w:r>
              <w:rPr>
                <w:rFonts w:ascii="宋体" w:hAnsi="宋体" w:cs="宋体" w:eastAsia="宋体" w:hint="default"/>
                <w:sz w:val="18"/>
                <w:szCs w:val="18"/>
              </w:rPr>
              <w:t>九江佳华压电晶体材料有限公司</w:t>
            </w:r>
          </w:p>
        </w:tc>
        <w:tc>
          <w:tcPr>
            <w:tcW w:w="1266"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9"/>
              <w:jc w:val="right"/>
              <w:rPr>
                <w:rFonts w:ascii="Times New Roman" w:hAnsi="Times New Roman" w:cs="Times New Roman" w:eastAsia="Times New Roman" w:hint="default"/>
                <w:sz w:val="18"/>
                <w:szCs w:val="18"/>
              </w:rPr>
            </w:pPr>
            <w:r>
              <w:rPr>
                <w:rFonts w:ascii="Times New Roman"/>
                <w:sz w:val="18"/>
              </w:rPr>
              <w:t>0.00</w:t>
            </w:r>
          </w:p>
        </w:tc>
        <w:tc>
          <w:tcPr>
            <w:tcW w:w="1165"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7"/>
              <w:jc w:val="right"/>
              <w:rPr>
                <w:rFonts w:ascii="Times New Roman" w:hAnsi="Times New Roman" w:cs="Times New Roman" w:eastAsia="Times New Roman" w:hint="default"/>
                <w:sz w:val="18"/>
                <w:szCs w:val="18"/>
              </w:rPr>
            </w:pPr>
            <w:r>
              <w:rPr>
                <w:rFonts w:ascii="Times New Roman"/>
                <w:spacing w:val="-1"/>
                <w:sz w:val="18"/>
              </w:rPr>
              <w:t>1,473,934.90</w:t>
            </w:r>
          </w:p>
        </w:tc>
        <w:tc>
          <w:tcPr>
            <w:tcW w:w="1079"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34"/>
              <w:jc w:val="right"/>
              <w:rPr>
                <w:rFonts w:ascii="Times New Roman" w:hAnsi="Times New Roman" w:cs="Times New Roman" w:eastAsia="Times New Roman" w:hint="default"/>
                <w:sz w:val="18"/>
                <w:szCs w:val="18"/>
              </w:rPr>
            </w:pPr>
            <w:r>
              <w:rPr>
                <w:rFonts w:ascii="Times New Roman"/>
                <w:sz w:val="18"/>
              </w:rPr>
              <w:t>0.00</w:t>
            </w:r>
          </w:p>
        </w:tc>
        <w:tc>
          <w:tcPr>
            <w:tcW w:w="1024"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6"/>
              <w:jc w:val="right"/>
              <w:rPr>
                <w:rFonts w:ascii="Times New Roman" w:hAnsi="Times New Roman" w:cs="Times New Roman" w:eastAsia="Times New Roman" w:hint="default"/>
                <w:sz w:val="18"/>
                <w:szCs w:val="18"/>
              </w:rPr>
            </w:pPr>
            <w:r>
              <w:rPr>
                <w:rFonts w:ascii="Times New Roman"/>
                <w:sz w:val="18"/>
              </w:rPr>
              <w:t>0.00</w:t>
            </w:r>
          </w:p>
        </w:tc>
        <w:tc>
          <w:tcPr>
            <w:tcW w:w="1261"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6"/>
              <w:jc w:val="right"/>
              <w:rPr>
                <w:rFonts w:ascii="Times New Roman" w:hAnsi="Times New Roman" w:cs="Times New Roman" w:eastAsia="Times New Roman" w:hint="default"/>
                <w:sz w:val="18"/>
                <w:szCs w:val="18"/>
              </w:rPr>
            </w:pPr>
            <w:r>
              <w:rPr>
                <w:rFonts w:ascii="Times New Roman"/>
                <w:spacing w:val="-1"/>
                <w:sz w:val="18"/>
              </w:rPr>
              <w:t>1,473,934.90</w:t>
            </w:r>
          </w:p>
        </w:tc>
      </w:tr>
      <w:tr>
        <w:trPr>
          <w:trHeight w:val="246" w:hRule="exact"/>
        </w:trPr>
        <w:tc>
          <w:tcPr>
            <w:tcW w:w="2942" w:type="dxa"/>
            <w:tcBorders>
              <w:top w:val="nil" w:sz="6" w:space="0" w:color="auto"/>
              <w:left w:val="nil" w:sz="6" w:space="0" w:color="auto"/>
              <w:bottom w:val="single" w:sz="4" w:space="0" w:color="000000"/>
              <w:right w:val="nil" w:sz="6" w:space="0" w:color="auto"/>
            </w:tcBorders>
          </w:tcPr>
          <w:p>
            <w:pPr>
              <w:pStyle w:val="TableParagraph"/>
              <w:spacing w:line="240" w:lineRule="auto" w:before="29"/>
              <w:ind w:left="122" w:right="0"/>
              <w:jc w:val="left"/>
              <w:rPr>
                <w:rFonts w:ascii="Times New Roman" w:hAnsi="Times New Roman" w:cs="Times New Roman" w:eastAsia="Times New Roman" w:hint="default"/>
                <w:sz w:val="18"/>
                <w:szCs w:val="18"/>
              </w:rPr>
            </w:pPr>
            <w:r>
              <w:rPr>
                <w:rFonts w:ascii="Times New Roman"/>
                <w:sz w:val="18"/>
              </w:rPr>
              <w:t>Technovator</w:t>
            </w:r>
            <w:r>
              <w:rPr>
                <w:rFonts w:ascii="Times New Roman"/>
                <w:spacing w:val="-4"/>
                <w:sz w:val="18"/>
              </w:rPr>
              <w:t> </w:t>
            </w:r>
            <w:r>
              <w:rPr>
                <w:rFonts w:ascii="Times New Roman"/>
                <w:sz w:val="18"/>
              </w:rPr>
              <w:t>Qatar</w:t>
            </w:r>
          </w:p>
        </w:tc>
        <w:tc>
          <w:tcPr>
            <w:tcW w:w="1266" w:type="dxa"/>
            <w:tcBorders>
              <w:top w:val="nil" w:sz="6" w:space="0" w:color="auto"/>
              <w:left w:val="nil" w:sz="6" w:space="0" w:color="auto"/>
              <w:bottom w:val="single" w:sz="4" w:space="0" w:color="000000"/>
              <w:right w:val="nil" w:sz="6" w:space="0" w:color="auto"/>
            </w:tcBorders>
          </w:tcPr>
          <w:p>
            <w:pPr>
              <w:pStyle w:val="TableParagraph"/>
              <w:spacing w:line="240" w:lineRule="auto" w:before="29"/>
              <w:ind w:right="109"/>
              <w:jc w:val="right"/>
              <w:rPr>
                <w:rFonts w:ascii="Times New Roman" w:hAnsi="Times New Roman" w:cs="Times New Roman" w:eastAsia="Times New Roman" w:hint="default"/>
                <w:sz w:val="18"/>
                <w:szCs w:val="18"/>
              </w:rPr>
            </w:pPr>
            <w:r>
              <w:rPr>
                <w:rFonts w:ascii="Times New Roman"/>
                <w:sz w:val="18"/>
              </w:rPr>
              <w:t>184,361.40</w:t>
            </w:r>
          </w:p>
        </w:tc>
        <w:tc>
          <w:tcPr>
            <w:tcW w:w="1165" w:type="dxa"/>
            <w:tcBorders>
              <w:top w:val="nil" w:sz="6" w:space="0" w:color="auto"/>
              <w:left w:val="nil" w:sz="6" w:space="0" w:color="auto"/>
              <w:bottom w:val="single" w:sz="4" w:space="0" w:color="000000"/>
              <w:right w:val="nil" w:sz="6" w:space="0" w:color="auto"/>
            </w:tcBorders>
          </w:tcPr>
          <w:p>
            <w:pPr>
              <w:pStyle w:val="TableParagraph"/>
              <w:spacing w:line="240" w:lineRule="auto" w:before="29"/>
              <w:ind w:right="106"/>
              <w:jc w:val="right"/>
              <w:rPr>
                <w:rFonts w:ascii="Times New Roman" w:hAnsi="Times New Roman" w:cs="Times New Roman" w:eastAsia="Times New Roman" w:hint="default"/>
                <w:sz w:val="18"/>
                <w:szCs w:val="18"/>
              </w:rPr>
            </w:pPr>
            <w:r>
              <w:rPr>
                <w:rFonts w:ascii="Times New Roman"/>
                <w:sz w:val="18"/>
              </w:rPr>
              <w:t>0.00</w:t>
            </w:r>
          </w:p>
        </w:tc>
        <w:tc>
          <w:tcPr>
            <w:tcW w:w="1079" w:type="dxa"/>
            <w:tcBorders>
              <w:top w:val="nil" w:sz="6" w:space="0" w:color="auto"/>
              <w:left w:val="nil" w:sz="6" w:space="0" w:color="auto"/>
              <w:bottom w:val="single" w:sz="4" w:space="0" w:color="000000"/>
              <w:right w:val="nil" w:sz="6" w:space="0" w:color="auto"/>
            </w:tcBorders>
          </w:tcPr>
          <w:p>
            <w:pPr>
              <w:pStyle w:val="TableParagraph"/>
              <w:spacing w:line="240" w:lineRule="auto" w:before="29"/>
              <w:ind w:right="134"/>
              <w:jc w:val="right"/>
              <w:rPr>
                <w:rFonts w:ascii="Times New Roman" w:hAnsi="Times New Roman" w:cs="Times New Roman" w:eastAsia="Times New Roman" w:hint="default"/>
                <w:sz w:val="18"/>
                <w:szCs w:val="18"/>
              </w:rPr>
            </w:pPr>
            <w:r>
              <w:rPr>
                <w:rFonts w:ascii="Times New Roman"/>
                <w:sz w:val="18"/>
              </w:rPr>
              <w:t>0.00</w:t>
            </w:r>
          </w:p>
        </w:tc>
        <w:tc>
          <w:tcPr>
            <w:tcW w:w="1024" w:type="dxa"/>
            <w:tcBorders>
              <w:top w:val="nil" w:sz="6" w:space="0" w:color="auto"/>
              <w:left w:val="nil" w:sz="6" w:space="0" w:color="auto"/>
              <w:bottom w:val="single" w:sz="4" w:space="0" w:color="000000"/>
              <w:right w:val="nil" w:sz="6" w:space="0" w:color="auto"/>
            </w:tcBorders>
          </w:tcPr>
          <w:p>
            <w:pPr>
              <w:pStyle w:val="TableParagraph"/>
              <w:spacing w:line="240" w:lineRule="auto" w:before="29"/>
              <w:ind w:right="106"/>
              <w:jc w:val="right"/>
              <w:rPr>
                <w:rFonts w:ascii="Times New Roman" w:hAnsi="Times New Roman" w:cs="Times New Roman" w:eastAsia="Times New Roman" w:hint="default"/>
                <w:sz w:val="18"/>
                <w:szCs w:val="18"/>
              </w:rPr>
            </w:pPr>
            <w:r>
              <w:rPr>
                <w:rFonts w:ascii="Times New Roman"/>
                <w:sz w:val="18"/>
              </w:rPr>
              <w:t>0.00</w:t>
            </w:r>
          </w:p>
        </w:tc>
        <w:tc>
          <w:tcPr>
            <w:tcW w:w="1261" w:type="dxa"/>
            <w:tcBorders>
              <w:top w:val="nil" w:sz="6" w:space="0" w:color="auto"/>
              <w:left w:val="nil" w:sz="6" w:space="0" w:color="auto"/>
              <w:bottom w:val="single" w:sz="4" w:space="0" w:color="000000"/>
              <w:right w:val="nil" w:sz="6" w:space="0" w:color="auto"/>
            </w:tcBorders>
          </w:tcPr>
          <w:p>
            <w:pPr>
              <w:pStyle w:val="TableParagraph"/>
              <w:spacing w:line="240" w:lineRule="auto" w:before="29"/>
              <w:ind w:right="106"/>
              <w:jc w:val="right"/>
              <w:rPr>
                <w:rFonts w:ascii="Times New Roman" w:hAnsi="Times New Roman" w:cs="Times New Roman" w:eastAsia="Times New Roman" w:hint="default"/>
                <w:sz w:val="18"/>
                <w:szCs w:val="18"/>
              </w:rPr>
            </w:pPr>
            <w:r>
              <w:rPr>
                <w:rFonts w:ascii="Times New Roman"/>
                <w:sz w:val="18"/>
              </w:rPr>
              <w:t>184,361.40</w:t>
            </w:r>
          </w:p>
        </w:tc>
      </w:tr>
      <w:tr>
        <w:trPr>
          <w:trHeight w:val="306" w:hRule="exact"/>
        </w:trPr>
        <w:tc>
          <w:tcPr>
            <w:tcW w:w="2942" w:type="dxa"/>
            <w:tcBorders>
              <w:top w:val="single" w:sz="4" w:space="0" w:color="000000"/>
              <w:left w:val="nil" w:sz="6" w:space="0" w:color="auto"/>
              <w:bottom w:val="single" w:sz="12" w:space="0" w:color="000000"/>
              <w:right w:val="nil" w:sz="6" w:space="0" w:color="auto"/>
            </w:tcBorders>
          </w:tcPr>
          <w:p>
            <w:pPr>
              <w:pStyle w:val="TableParagraph"/>
              <w:spacing w:line="240" w:lineRule="auto" w:before="21"/>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266" w:type="dxa"/>
            <w:tcBorders>
              <w:top w:val="single" w:sz="4" w:space="0" w:color="000000"/>
              <w:left w:val="nil" w:sz="6" w:space="0" w:color="auto"/>
              <w:bottom w:val="single" w:sz="12" w:space="0" w:color="000000"/>
              <w:right w:val="nil" w:sz="6" w:space="0" w:color="auto"/>
            </w:tcBorders>
          </w:tcPr>
          <w:p>
            <w:pPr>
              <w:pStyle w:val="TableParagraph"/>
              <w:spacing w:line="240" w:lineRule="auto" w:before="78"/>
              <w:ind w:right="109"/>
              <w:jc w:val="right"/>
              <w:rPr>
                <w:rFonts w:ascii="Times New Roman" w:hAnsi="Times New Roman" w:cs="Times New Roman" w:eastAsia="Times New Roman" w:hint="default"/>
                <w:sz w:val="18"/>
                <w:szCs w:val="18"/>
              </w:rPr>
            </w:pPr>
            <w:r>
              <w:rPr>
                <w:rFonts w:ascii="Times New Roman"/>
                <w:b/>
                <w:spacing w:val="-1"/>
                <w:sz w:val="18"/>
              </w:rPr>
              <w:t>21,337,924.40</w:t>
            </w:r>
            <w:r>
              <w:rPr>
                <w:rFonts w:ascii="Times New Roman"/>
                <w:spacing w:val="-1"/>
                <w:sz w:val="18"/>
              </w:rPr>
            </w:r>
          </w:p>
        </w:tc>
        <w:tc>
          <w:tcPr>
            <w:tcW w:w="1165" w:type="dxa"/>
            <w:tcBorders>
              <w:top w:val="single" w:sz="4" w:space="0" w:color="000000"/>
              <w:left w:val="nil" w:sz="6" w:space="0" w:color="auto"/>
              <w:bottom w:val="single" w:sz="12" w:space="0" w:color="000000"/>
              <w:right w:val="nil" w:sz="6" w:space="0" w:color="auto"/>
            </w:tcBorders>
          </w:tcPr>
          <w:p>
            <w:pPr>
              <w:pStyle w:val="TableParagraph"/>
              <w:spacing w:line="240" w:lineRule="auto" w:before="78"/>
              <w:ind w:right="107"/>
              <w:jc w:val="right"/>
              <w:rPr>
                <w:rFonts w:ascii="Times New Roman" w:hAnsi="Times New Roman" w:cs="Times New Roman" w:eastAsia="Times New Roman" w:hint="default"/>
                <w:sz w:val="18"/>
                <w:szCs w:val="18"/>
              </w:rPr>
            </w:pPr>
            <w:r>
              <w:rPr>
                <w:rFonts w:ascii="Times New Roman"/>
                <w:b/>
                <w:spacing w:val="-1"/>
                <w:sz w:val="18"/>
              </w:rPr>
              <w:t>1,473,934.90</w:t>
            </w:r>
            <w:r>
              <w:rPr>
                <w:rFonts w:ascii="Times New Roman"/>
                <w:spacing w:val="-1"/>
                <w:sz w:val="18"/>
              </w:rPr>
            </w:r>
          </w:p>
        </w:tc>
        <w:tc>
          <w:tcPr>
            <w:tcW w:w="1079" w:type="dxa"/>
            <w:tcBorders>
              <w:top w:val="single" w:sz="4" w:space="0" w:color="000000"/>
              <w:left w:val="nil" w:sz="6" w:space="0" w:color="auto"/>
              <w:bottom w:val="single" w:sz="12" w:space="0" w:color="000000"/>
              <w:right w:val="nil" w:sz="6" w:space="0" w:color="auto"/>
            </w:tcBorders>
          </w:tcPr>
          <w:p>
            <w:pPr>
              <w:pStyle w:val="TableParagraph"/>
              <w:spacing w:line="240" w:lineRule="auto" w:before="78"/>
              <w:ind w:right="134"/>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024" w:type="dxa"/>
            <w:tcBorders>
              <w:top w:val="single" w:sz="4" w:space="0" w:color="000000"/>
              <w:left w:val="nil" w:sz="6" w:space="0" w:color="auto"/>
              <w:bottom w:val="single" w:sz="12" w:space="0" w:color="000000"/>
              <w:right w:val="nil" w:sz="6" w:space="0" w:color="auto"/>
            </w:tcBorders>
          </w:tcPr>
          <w:p>
            <w:pPr>
              <w:pStyle w:val="TableParagraph"/>
              <w:spacing w:line="240" w:lineRule="auto" w:before="78"/>
              <w:ind w:right="106"/>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261" w:type="dxa"/>
            <w:tcBorders>
              <w:top w:val="single" w:sz="4" w:space="0" w:color="000000"/>
              <w:left w:val="nil" w:sz="6" w:space="0" w:color="auto"/>
              <w:bottom w:val="single" w:sz="12" w:space="0" w:color="000000"/>
              <w:right w:val="nil" w:sz="6" w:space="0" w:color="auto"/>
            </w:tcBorders>
          </w:tcPr>
          <w:p>
            <w:pPr>
              <w:pStyle w:val="TableParagraph"/>
              <w:spacing w:line="240" w:lineRule="auto" w:before="78"/>
              <w:ind w:right="106"/>
              <w:jc w:val="right"/>
              <w:rPr>
                <w:rFonts w:ascii="Times New Roman" w:hAnsi="Times New Roman" w:cs="Times New Roman" w:eastAsia="Times New Roman" w:hint="default"/>
                <w:sz w:val="18"/>
                <w:szCs w:val="18"/>
              </w:rPr>
            </w:pPr>
            <w:r>
              <w:rPr>
                <w:rFonts w:ascii="Times New Roman"/>
                <w:b/>
                <w:spacing w:val="-1"/>
                <w:sz w:val="18"/>
              </w:rPr>
              <w:t>22,811,859.30</w:t>
            </w:r>
            <w:r>
              <w:rPr>
                <w:rFonts w:ascii="Times New Roman"/>
                <w:spacing w:val="-1"/>
                <w:sz w:val="18"/>
              </w:rPr>
            </w:r>
          </w:p>
        </w:tc>
      </w:tr>
    </w:tbl>
    <w:p>
      <w:pPr>
        <w:spacing w:line="328" w:lineRule="auto" w:before="85"/>
        <w:ind w:left="811" w:right="3131" w:hanging="147"/>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12.</w:t>
      </w:r>
      <w:r>
        <w:rPr>
          <w:rFonts w:ascii="Times New Roman" w:hAnsi="Times New Roman" w:cs="Times New Roman" w:eastAsia="Times New Roman" w:hint="default"/>
          <w:b/>
          <w:bCs/>
          <w:spacing w:val="10"/>
          <w:sz w:val="22"/>
          <w:szCs w:val="22"/>
        </w:rPr>
        <w:t> </w:t>
      </w:r>
      <w:r>
        <w:rPr>
          <w:rFonts w:ascii="宋体" w:hAnsi="宋体" w:cs="宋体" w:eastAsia="宋体" w:hint="default"/>
          <w:sz w:val="22"/>
          <w:szCs w:val="22"/>
        </w:rPr>
        <w:t>投资性房地产</w:t>
      </w:r>
      <w:r>
        <w:rPr>
          <w:rFonts w:ascii="宋体" w:hAnsi="宋体" w:cs="宋体" w:eastAsia="宋体" w:hint="default"/>
          <w:w w:val="99"/>
          <w:sz w:val="22"/>
          <w:szCs w:val="22"/>
        </w:rPr>
        <w:t> </w:t>
      </w:r>
      <w:r>
        <w:rPr>
          <w:rFonts w:ascii="宋体" w:hAnsi="宋体" w:cs="宋体" w:eastAsia="宋体" w:hint="default"/>
          <w:w w:val="95"/>
          <w:sz w:val="22"/>
          <w:szCs w:val="22"/>
        </w:rPr>
        <w:t>采用公允价值计量模式的投资性房地产</w:t>
      </w:r>
      <w:r>
        <w:rPr>
          <w:rFonts w:ascii="宋体" w:hAnsi="宋体" w:cs="宋体" w:eastAsia="宋体" w:hint="default"/>
          <w:sz w:val="22"/>
          <w:szCs w:val="22"/>
        </w:rPr>
      </w:r>
    </w:p>
    <w:p>
      <w:pPr>
        <w:spacing w:line="240" w:lineRule="auto" w:before="4"/>
        <w:rPr>
          <w:rFonts w:ascii="宋体" w:hAnsi="宋体" w:cs="宋体" w:eastAsia="宋体" w:hint="default"/>
          <w:sz w:val="6"/>
          <w:szCs w:val="6"/>
        </w:rPr>
      </w:pPr>
    </w:p>
    <w:tbl>
      <w:tblPr>
        <w:tblW w:w="0" w:type="auto"/>
        <w:jc w:val="left"/>
        <w:tblInd w:w="153" w:type="dxa"/>
        <w:tblLayout w:type="fixed"/>
        <w:tblCellMar>
          <w:top w:w="0" w:type="dxa"/>
          <w:left w:w="0" w:type="dxa"/>
          <w:bottom w:w="0" w:type="dxa"/>
          <w:right w:w="0" w:type="dxa"/>
        </w:tblCellMar>
        <w:tblLook w:val="01E0"/>
      </w:tblPr>
      <w:tblGrid>
        <w:gridCol w:w="4655"/>
        <w:gridCol w:w="4069"/>
      </w:tblGrid>
      <w:tr>
        <w:trPr>
          <w:trHeight w:val="305" w:hRule="exact"/>
        </w:trPr>
        <w:tc>
          <w:tcPr>
            <w:tcW w:w="4655"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left="107"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4069"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right="106"/>
              <w:jc w:val="right"/>
              <w:rPr>
                <w:rFonts w:ascii="宋体" w:hAnsi="宋体" w:cs="宋体" w:eastAsia="宋体" w:hint="default"/>
                <w:sz w:val="18"/>
                <w:szCs w:val="18"/>
              </w:rPr>
            </w:pPr>
            <w:r>
              <w:rPr>
                <w:rFonts w:ascii="宋体" w:hAnsi="宋体" w:cs="宋体" w:eastAsia="宋体" w:hint="default"/>
                <w:b/>
                <w:bCs/>
                <w:w w:val="95"/>
                <w:sz w:val="18"/>
                <w:szCs w:val="18"/>
              </w:rPr>
              <w:t>房屋建筑物</w:t>
            </w:r>
            <w:r>
              <w:rPr>
                <w:rFonts w:ascii="宋体" w:hAnsi="宋体" w:cs="宋体" w:eastAsia="宋体" w:hint="default"/>
                <w:sz w:val="18"/>
                <w:szCs w:val="18"/>
              </w:rPr>
            </w:r>
          </w:p>
        </w:tc>
      </w:tr>
      <w:tr>
        <w:trPr>
          <w:trHeight w:val="324" w:hRule="exact"/>
        </w:trPr>
        <w:tc>
          <w:tcPr>
            <w:tcW w:w="4655" w:type="dxa"/>
            <w:tcBorders>
              <w:top w:val="single" w:sz="4" w:space="0" w:color="000000"/>
              <w:left w:val="nil" w:sz="6" w:space="0" w:color="auto"/>
              <w:bottom w:val="nil" w:sz="6" w:space="0" w:color="auto"/>
              <w:right w:val="nil" w:sz="6" w:space="0" w:color="auto"/>
            </w:tcBorders>
          </w:tcPr>
          <w:p>
            <w:pPr>
              <w:pStyle w:val="TableParagraph"/>
              <w:spacing w:line="240" w:lineRule="auto" w:before="21"/>
              <w:ind w:left="107" w:right="0"/>
              <w:jc w:val="left"/>
              <w:rPr>
                <w:rFonts w:ascii="宋体" w:hAnsi="宋体" w:cs="宋体" w:eastAsia="宋体" w:hint="default"/>
                <w:sz w:val="18"/>
                <w:szCs w:val="18"/>
              </w:rPr>
            </w:pPr>
            <w:r>
              <w:rPr>
                <w:rFonts w:ascii="宋体" w:hAnsi="宋体" w:cs="宋体" w:eastAsia="宋体" w:hint="default"/>
                <w:sz w:val="18"/>
                <w:szCs w:val="18"/>
              </w:rPr>
              <w:t>一、年初余额</w:t>
            </w:r>
          </w:p>
        </w:tc>
        <w:tc>
          <w:tcPr>
            <w:tcW w:w="4069"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105"/>
              <w:jc w:val="right"/>
              <w:rPr>
                <w:rFonts w:ascii="Times New Roman" w:hAnsi="Times New Roman" w:cs="Times New Roman" w:eastAsia="Times New Roman" w:hint="default"/>
                <w:sz w:val="18"/>
                <w:szCs w:val="18"/>
              </w:rPr>
            </w:pPr>
            <w:r>
              <w:rPr>
                <w:rFonts w:ascii="Times New Roman"/>
                <w:sz w:val="18"/>
              </w:rPr>
              <w:t>0.00</w:t>
            </w:r>
          </w:p>
        </w:tc>
      </w:tr>
      <w:tr>
        <w:trPr>
          <w:trHeight w:val="285" w:hRule="exact"/>
        </w:trPr>
        <w:tc>
          <w:tcPr>
            <w:tcW w:w="4655" w:type="dxa"/>
            <w:tcBorders>
              <w:top w:val="nil" w:sz="6" w:space="0" w:color="auto"/>
              <w:left w:val="nil" w:sz="6" w:space="0" w:color="auto"/>
              <w:bottom w:val="nil" w:sz="6" w:space="0" w:color="auto"/>
              <w:right w:val="nil" w:sz="6" w:space="0" w:color="auto"/>
            </w:tcBorders>
          </w:tcPr>
          <w:p>
            <w:pPr>
              <w:pStyle w:val="TableParagraph"/>
              <w:spacing w:line="223" w:lineRule="exact"/>
              <w:ind w:left="107" w:right="0"/>
              <w:jc w:val="left"/>
              <w:rPr>
                <w:rFonts w:ascii="宋体" w:hAnsi="宋体" w:cs="宋体" w:eastAsia="宋体" w:hint="default"/>
                <w:sz w:val="18"/>
                <w:szCs w:val="18"/>
              </w:rPr>
            </w:pPr>
            <w:r>
              <w:rPr>
                <w:rFonts w:ascii="宋体" w:hAnsi="宋体" w:cs="宋体" w:eastAsia="宋体" w:hint="default"/>
                <w:sz w:val="18"/>
                <w:szCs w:val="18"/>
              </w:rPr>
              <w:t>二、本年变动</w:t>
            </w:r>
          </w:p>
        </w:tc>
        <w:tc>
          <w:tcPr>
            <w:tcW w:w="4069"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05"/>
              <w:jc w:val="right"/>
              <w:rPr>
                <w:rFonts w:ascii="Times New Roman" w:hAnsi="Times New Roman" w:cs="Times New Roman" w:eastAsia="Times New Roman" w:hint="default"/>
                <w:sz w:val="18"/>
                <w:szCs w:val="18"/>
              </w:rPr>
            </w:pPr>
            <w:r>
              <w:rPr>
                <w:rFonts w:ascii="Times New Roman"/>
                <w:spacing w:val="-1"/>
                <w:sz w:val="18"/>
              </w:rPr>
              <w:t>15,300,000.00</w:t>
            </w:r>
          </w:p>
        </w:tc>
      </w:tr>
      <w:tr>
        <w:trPr>
          <w:trHeight w:val="285" w:hRule="exact"/>
        </w:trPr>
        <w:tc>
          <w:tcPr>
            <w:tcW w:w="4655" w:type="dxa"/>
            <w:tcBorders>
              <w:top w:val="nil" w:sz="6" w:space="0" w:color="auto"/>
              <w:left w:val="nil" w:sz="6" w:space="0" w:color="auto"/>
              <w:bottom w:val="nil" w:sz="6" w:space="0" w:color="auto"/>
              <w:right w:val="nil" w:sz="6" w:space="0" w:color="auto"/>
            </w:tcBorders>
          </w:tcPr>
          <w:p>
            <w:pPr>
              <w:pStyle w:val="TableParagraph"/>
              <w:spacing w:line="222" w:lineRule="exact"/>
              <w:ind w:left="107" w:right="0"/>
              <w:jc w:val="left"/>
              <w:rPr>
                <w:rFonts w:ascii="宋体" w:hAnsi="宋体" w:cs="宋体" w:eastAsia="宋体" w:hint="default"/>
                <w:sz w:val="18"/>
                <w:szCs w:val="18"/>
              </w:rPr>
            </w:pPr>
            <w:r>
              <w:rPr>
                <w:rFonts w:ascii="宋体" w:hAnsi="宋体" w:cs="宋体" w:eastAsia="宋体" w:hint="default"/>
                <w:sz w:val="18"/>
                <w:szCs w:val="18"/>
              </w:rPr>
              <w:t>其中：企业合并增加</w:t>
            </w:r>
          </w:p>
        </w:tc>
        <w:tc>
          <w:tcPr>
            <w:tcW w:w="4069"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5"/>
              <w:jc w:val="right"/>
              <w:rPr>
                <w:rFonts w:ascii="Times New Roman" w:hAnsi="Times New Roman" w:cs="Times New Roman" w:eastAsia="Times New Roman" w:hint="default"/>
                <w:sz w:val="18"/>
                <w:szCs w:val="18"/>
              </w:rPr>
            </w:pPr>
            <w:r>
              <w:rPr>
                <w:rFonts w:ascii="Times New Roman"/>
                <w:spacing w:val="-1"/>
                <w:sz w:val="18"/>
              </w:rPr>
              <w:t>15,133,113.22</w:t>
            </w:r>
          </w:p>
        </w:tc>
      </w:tr>
      <w:tr>
        <w:trPr>
          <w:trHeight w:val="285" w:hRule="exact"/>
        </w:trPr>
        <w:tc>
          <w:tcPr>
            <w:tcW w:w="4655" w:type="dxa"/>
            <w:tcBorders>
              <w:top w:val="nil" w:sz="6" w:space="0" w:color="auto"/>
              <w:left w:val="nil" w:sz="6" w:space="0" w:color="auto"/>
              <w:bottom w:val="nil" w:sz="6" w:space="0" w:color="auto"/>
              <w:right w:val="nil" w:sz="6" w:space="0" w:color="auto"/>
            </w:tcBorders>
          </w:tcPr>
          <w:p>
            <w:pPr>
              <w:pStyle w:val="TableParagraph"/>
              <w:spacing w:line="223" w:lineRule="exact"/>
              <w:ind w:left="647" w:right="0"/>
              <w:jc w:val="left"/>
              <w:rPr>
                <w:rFonts w:ascii="宋体" w:hAnsi="宋体" w:cs="宋体" w:eastAsia="宋体" w:hint="default"/>
                <w:sz w:val="18"/>
                <w:szCs w:val="18"/>
              </w:rPr>
            </w:pPr>
            <w:r>
              <w:rPr>
                <w:rFonts w:ascii="宋体" w:hAnsi="宋体" w:cs="宋体" w:eastAsia="宋体" w:hint="default"/>
                <w:sz w:val="18"/>
                <w:szCs w:val="18"/>
              </w:rPr>
              <w:t>公允价值变动</w:t>
            </w:r>
          </w:p>
        </w:tc>
        <w:tc>
          <w:tcPr>
            <w:tcW w:w="4069"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05"/>
              <w:jc w:val="right"/>
              <w:rPr>
                <w:rFonts w:ascii="Times New Roman" w:hAnsi="Times New Roman" w:cs="Times New Roman" w:eastAsia="Times New Roman" w:hint="default"/>
                <w:sz w:val="18"/>
                <w:szCs w:val="18"/>
              </w:rPr>
            </w:pPr>
            <w:r>
              <w:rPr>
                <w:rFonts w:ascii="Times New Roman"/>
                <w:sz w:val="18"/>
              </w:rPr>
              <w:t>166,886.78</w:t>
            </w:r>
          </w:p>
        </w:tc>
      </w:tr>
      <w:tr>
        <w:trPr>
          <w:trHeight w:val="266" w:hRule="exact"/>
        </w:trPr>
        <w:tc>
          <w:tcPr>
            <w:tcW w:w="4655" w:type="dxa"/>
            <w:tcBorders>
              <w:top w:val="nil" w:sz="6" w:space="0" w:color="auto"/>
              <w:left w:val="nil" w:sz="6" w:space="0" w:color="auto"/>
              <w:bottom w:val="single" w:sz="12" w:space="0" w:color="000000"/>
              <w:right w:val="nil" w:sz="6" w:space="0" w:color="auto"/>
            </w:tcBorders>
          </w:tcPr>
          <w:p>
            <w:pPr>
              <w:pStyle w:val="TableParagraph"/>
              <w:spacing w:line="222" w:lineRule="exact"/>
              <w:ind w:left="107" w:right="0"/>
              <w:jc w:val="left"/>
              <w:rPr>
                <w:rFonts w:ascii="宋体" w:hAnsi="宋体" w:cs="宋体" w:eastAsia="宋体" w:hint="default"/>
                <w:sz w:val="18"/>
                <w:szCs w:val="18"/>
              </w:rPr>
            </w:pPr>
            <w:r>
              <w:rPr>
                <w:rFonts w:ascii="宋体" w:hAnsi="宋体" w:cs="宋体" w:eastAsia="宋体" w:hint="default"/>
                <w:sz w:val="18"/>
                <w:szCs w:val="18"/>
              </w:rPr>
              <w:t>三、年末余额</w:t>
            </w:r>
          </w:p>
        </w:tc>
        <w:tc>
          <w:tcPr>
            <w:tcW w:w="4069" w:type="dxa"/>
            <w:tcBorders>
              <w:top w:val="nil" w:sz="6" w:space="0" w:color="auto"/>
              <w:left w:val="nil" w:sz="6" w:space="0" w:color="auto"/>
              <w:bottom w:val="single" w:sz="12" w:space="0" w:color="000000"/>
              <w:right w:val="nil" w:sz="6" w:space="0" w:color="auto"/>
            </w:tcBorders>
          </w:tcPr>
          <w:p>
            <w:pPr>
              <w:pStyle w:val="TableParagraph"/>
              <w:spacing w:line="240" w:lineRule="auto" w:before="38"/>
              <w:ind w:right="105"/>
              <w:jc w:val="right"/>
              <w:rPr>
                <w:rFonts w:ascii="Times New Roman" w:hAnsi="Times New Roman" w:cs="Times New Roman" w:eastAsia="Times New Roman" w:hint="default"/>
                <w:sz w:val="18"/>
                <w:szCs w:val="18"/>
              </w:rPr>
            </w:pPr>
            <w:r>
              <w:rPr>
                <w:rFonts w:ascii="Times New Roman"/>
                <w:spacing w:val="-1"/>
                <w:sz w:val="18"/>
              </w:rPr>
              <w:t>15,300,000.00</w:t>
            </w:r>
          </w:p>
        </w:tc>
      </w:tr>
    </w:tbl>
    <w:p>
      <w:pPr>
        <w:spacing w:before="85"/>
        <w:ind w:left="664" w:right="117"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13. </w:t>
      </w:r>
      <w:r>
        <w:rPr>
          <w:rFonts w:ascii="Times New Roman" w:hAnsi="Times New Roman" w:cs="Times New Roman" w:eastAsia="Times New Roman" w:hint="default"/>
          <w:b/>
          <w:bCs/>
          <w:spacing w:val="8"/>
          <w:sz w:val="22"/>
          <w:szCs w:val="22"/>
        </w:rPr>
        <w:t> </w:t>
      </w:r>
      <w:r>
        <w:rPr>
          <w:rFonts w:ascii="宋体" w:hAnsi="宋体" w:cs="宋体" w:eastAsia="宋体" w:hint="default"/>
          <w:sz w:val="22"/>
          <w:szCs w:val="22"/>
        </w:rPr>
        <w:t>固定资产</w:t>
      </w:r>
    </w:p>
    <w:p>
      <w:pPr>
        <w:spacing w:line="240" w:lineRule="auto" w:before="3"/>
        <w:rPr>
          <w:rFonts w:ascii="宋体" w:hAnsi="宋体" w:cs="宋体" w:eastAsia="宋体" w:hint="default"/>
          <w:sz w:val="11"/>
          <w:szCs w:val="11"/>
        </w:rPr>
      </w:pPr>
    </w:p>
    <w:tbl>
      <w:tblPr>
        <w:tblW w:w="0" w:type="auto"/>
        <w:jc w:val="left"/>
        <w:tblInd w:w="105" w:type="dxa"/>
        <w:tblLayout w:type="fixed"/>
        <w:tblCellMar>
          <w:top w:w="0" w:type="dxa"/>
          <w:left w:w="0" w:type="dxa"/>
          <w:bottom w:w="0" w:type="dxa"/>
          <w:right w:w="0" w:type="dxa"/>
        </w:tblCellMar>
        <w:tblLook w:val="01E0"/>
      </w:tblPr>
      <w:tblGrid>
        <w:gridCol w:w="1730"/>
        <w:gridCol w:w="1416"/>
        <w:gridCol w:w="1003"/>
        <w:gridCol w:w="1221"/>
        <w:gridCol w:w="1109"/>
        <w:gridCol w:w="1072"/>
        <w:gridCol w:w="1186"/>
      </w:tblGrid>
      <w:tr>
        <w:trPr>
          <w:trHeight w:val="304" w:hRule="exact"/>
        </w:trPr>
        <w:tc>
          <w:tcPr>
            <w:tcW w:w="1730"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left="40"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416"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left="401" w:right="0"/>
              <w:jc w:val="left"/>
              <w:rPr>
                <w:rFonts w:ascii="宋体" w:hAnsi="宋体" w:cs="宋体" w:eastAsia="宋体" w:hint="default"/>
                <w:sz w:val="18"/>
                <w:szCs w:val="18"/>
              </w:rPr>
            </w:pPr>
            <w:r>
              <w:rPr>
                <w:rFonts w:ascii="宋体" w:hAnsi="宋体" w:cs="宋体" w:eastAsia="宋体" w:hint="default"/>
                <w:b/>
                <w:bCs/>
                <w:sz w:val="18"/>
                <w:szCs w:val="18"/>
              </w:rPr>
              <w:t>房屋建筑物</w:t>
            </w:r>
            <w:r>
              <w:rPr>
                <w:rFonts w:ascii="宋体" w:hAnsi="宋体" w:cs="宋体" w:eastAsia="宋体" w:hint="default"/>
                <w:sz w:val="18"/>
                <w:szCs w:val="18"/>
              </w:rPr>
            </w:r>
          </w:p>
        </w:tc>
        <w:tc>
          <w:tcPr>
            <w:tcW w:w="1003"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left="135" w:right="0"/>
              <w:jc w:val="left"/>
              <w:rPr>
                <w:rFonts w:ascii="宋体" w:hAnsi="宋体" w:cs="宋体" w:eastAsia="宋体" w:hint="default"/>
                <w:sz w:val="18"/>
                <w:szCs w:val="18"/>
              </w:rPr>
            </w:pPr>
            <w:r>
              <w:rPr>
                <w:rFonts w:ascii="宋体" w:hAnsi="宋体" w:cs="宋体" w:eastAsia="宋体" w:hint="default"/>
                <w:b/>
                <w:bCs/>
                <w:sz w:val="18"/>
                <w:szCs w:val="18"/>
              </w:rPr>
              <w:t>电子设备</w:t>
            </w:r>
            <w:r>
              <w:rPr>
                <w:rFonts w:ascii="宋体" w:hAnsi="宋体" w:cs="宋体" w:eastAsia="宋体" w:hint="default"/>
                <w:sz w:val="18"/>
                <w:szCs w:val="18"/>
              </w:rPr>
            </w:r>
          </w:p>
        </w:tc>
        <w:tc>
          <w:tcPr>
            <w:tcW w:w="1221"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left="282" w:right="0"/>
              <w:jc w:val="left"/>
              <w:rPr>
                <w:rFonts w:ascii="宋体" w:hAnsi="宋体" w:cs="宋体" w:eastAsia="宋体" w:hint="default"/>
                <w:sz w:val="18"/>
                <w:szCs w:val="18"/>
              </w:rPr>
            </w:pPr>
            <w:r>
              <w:rPr>
                <w:rFonts w:ascii="宋体" w:hAnsi="宋体" w:cs="宋体" w:eastAsia="宋体" w:hint="default"/>
                <w:b/>
                <w:bCs/>
                <w:sz w:val="18"/>
                <w:szCs w:val="18"/>
              </w:rPr>
              <w:t>专用设备</w:t>
            </w:r>
            <w:r>
              <w:rPr>
                <w:rFonts w:ascii="宋体" w:hAnsi="宋体" w:cs="宋体" w:eastAsia="宋体" w:hint="default"/>
                <w:sz w:val="18"/>
                <w:szCs w:val="18"/>
              </w:rPr>
            </w:r>
          </w:p>
        </w:tc>
        <w:tc>
          <w:tcPr>
            <w:tcW w:w="1109"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left="227" w:right="0"/>
              <w:jc w:val="left"/>
              <w:rPr>
                <w:rFonts w:ascii="宋体" w:hAnsi="宋体" w:cs="宋体" w:eastAsia="宋体" w:hint="default"/>
                <w:sz w:val="18"/>
                <w:szCs w:val="18"/>
              </w:rPr>
            </w:pPr>
            <w:r>
              <w:rPr>
                <w:rFonts w:ascii="宋体" w:hAnsi="宋体" w:cs="宋体" w:eastAsia="宋体" w:hint="default"/>
                <w:b/>
                <w:bCs/>
                <w:sz w:val="18"/>
                <w:szCs w:val="18"/>
              </w:rPr>
              <w:t>通用设备</w:t>
            </w:r>
            <w:r>
              <w:rPr>
                <w:rFonts w:ascii="宋体" w:hAnsi="宋体" w:cs="宋体" w:eastAsia="宋体" w:hint="default"/>
                <w:sz w:val="18"/>
                <w:szCs w:val="18"/>
              </w:rPr>
            </w:r>
          </w:p>
        </w:tc>
        <w:tc>
          <w:tcPr>
            <w:tcW w:w="1072"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right="121"/>
              <w:jc w:val="right"/>
              <w:rPr>
                <w:rFonts w:ascii="宋体" w:hAnsi="宋体" w:cs="宋体" w:eastAsia="宋体" w:hint="default"/>
                <w:sz w:val="18"/>
                <w:szCs w:val="18"/>
              </w:rPr>
            </w:pPr>
            <w:r>
              <w:rPr>
                <w:rFonts w:ascii="宋体" w:hAnsi="宋体" w:cs="宋体" w:eastAsia="宋体" w:hint="default"/>
                <w:b/>
                <w:bCs/>
                <w:w w:val="95"/>
                <w:sz w:val="18"/>
                <w:szCs w:val="18"/>
              </w:rPr>
              <w:t>运输设备</w:t>
            </w:r>
            <w:r>
              <w:rPr>
                <w:rFonts w:ascii="宋体" w:hAnsi="宋体" w:cs="宋体" w:eastAsia="宋体" w:hint="default"/>
                <w:sz w:val="18"/>
                <w:szCs w:val="18"/>
              </w:rPr>
            </w:r>
          </w:p>
        </w:tc>
        <w:tc>
          <w:tcPr>
            <w:tcW w:w="1186"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left="37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r>
      <w:tr>
        <w:trPr>
          <w:trHeight w:val="328" w:hRule="exact"/>
        </w:trPr>
        <w:tc>
          <w:tcPr>
            <w:tcW w:w="1730" w:type="dxa"/>
            <w:tcBorders>
              <w:top w:val="single" w:sz="4" w:space="0" w:color="000000"/>
              <w:left w:val="nil" w:sz="6" w:space="0" w:color="auto"/>
              <w:bottom w:val="nil" w:sz="6" w:space="0" w:color="auto"/>
              <w:right w:val="nil" w:sz="6" w:space="0" w:color="auto"/>
            </w:tcBorders>
          </w:tcPr>
          <w:p>
            <w:pPr>
              <w:pStyle w:val="TableParagraph"/>
              <w:spacing w:line="240" w:lineRule="auto" w:before="50"/>
              <w:ind w:left="40" w:right="0"/>
              <w:jc w:val="left"/>
              <w:rPr>
                <w:rFonts w:ascii="宋体" w:hAnsi="宋体" w:cs="宋体" w:eastAsia="宋体" w:hint="default"/>
                <w:sz w:val="16"/>
                <w:szCs w:val="16"/>
              </w:rPr>
            </w:pPr>
            <w:r>
              <w:rPr>
                <w:rFonts w:ascii="宋体" w:hAnsi="宋体" w:cs="宋体" w:eastAsia="宋体" w:hint="default"/>
                <w:sz w:val="16"/>
                <w:szCs w:val="16"/>
              </w:rPr>
              <w:t>一、账面原值</w:t>
            </w:r>
          </w:p>
        </w:tc>
        <w:tc>
          <w:tcPr>
            <w:tcW w:w="1416" w:type="dxa"/>
            <w:tcBorders>
              <w:top w:val="single" w:sz="4" w:space="0" w:color="000000"/>
              <w:left w:val="nil" w:sz="6" w:space="0" w:color="auto"/>
              <w:bottom w:val="nil" w:sz="6" w:space="0" w:color="auto"/>
              <w:right w:val="nil" w:sz="6" w:space="0" w:color="auto"/>
            </w:tcBorders>
          </w:tcPr>
          <w:p>
            <w:pPr/>
          </w:p>
        </w:tc>
        <w:tc>
          <w:tcPr>
            <w:tcW w:w="1003" w:type="dxa"/>
            <w:tcBorders>
              <w:top w:val="single" w:sz="4" w:space="0" w:color="000000"/>
              <w:left w:val="nil" w:sz="6" w:space="0" w:color="auto"/>
              <w:bottom w:val="nil" w:sz="6" w:space="0" w:color="auto"/>
              <w:right w:val="nil" w:sz="6" w:space="0" w:color="auto"/>
            </w:tcBorders>
          </w:tcPr>
          <w:p>
            <w:pPr/>
          </w:p>
        </w:tc>
        <w:tc>
          <w:tcPr>
            <w:tcW w:w="1221" w:type="dxa"/>
            <w:tcBorders>
              <w:top w:val="single" w:sz="4" w:space="0" w:color="000000"/>
              <w:left w:val="nil" w:sz="6" w:space="0" w:color="auto"/>
              <w:bottom w:val="nil" w:sz="6" w:space="0" w:color="auto"/>
              <w:right w:val="nil" w:sz="6" w:space="0" w:color="auto"/>
            </w:tcBorders>
          </w:tcPr>
          <w:p>
            <w:pPr/>
          </w:p>
        </w:tc>
        <w:tc>
          <w:tcPr>
            <w:tcW w:w="1109" w:type="dxa"/>
            <w:tcBorders>
              <w:top w:val="single" w:sz="4" w:space="0" w:color="000000"/>
              <w:left w:val="nil" w:sz="6" w:space="0" w:color="auto"/>
              <w:bottom w:val="nil" w:sz="6" w:space="0" w:color="auto"/>
              <w:right w:val="nil" w:sz="6" w:space="0" w:color="auto"/>
            </w:tcBorders>
          </w:tcPr>
          <w:p>
            <w:pPr/>
          </w:p>
        </w:tc>
        <w:tc>
          <w:tcPr>
            <w:tcW w:w="1072" w:type="dxa"/>
            <w:tcBorders>
              <w:top w:val="single" w:sz="4" w:space="0" w:color="000000"/>
              <w:left w:val="nil" w:sz="6" w:space="0" w:color="auto"/>
              <w:bottom w:val="nil" w:sz="6" w:space="0" w:color="auto"/>
              <w:right w:val="nil" w:sz="6" w:space="0" w:color="auto"/>
            </w:tcBorders>
          </w:tcPr>
          <w:p>
            <w:pPr/>
          </w:p>
        </w:tc>
        <w:tc>
          <w:tcPr>
            <w:tcW w:w="1186" w:type="dxa"/>
            <w:tcBorders>
              <w:top w:val="single" w:sz="4" w:space="0" w:color="000000"/>
              <w:left w:val="nil" w:sz="6" w:space="0" w:color="auto"/>
              <w:bottom w:val="nil" w:sz="6" w:space="0" w:color="auto"/>
              <w:right w:val="nil" w:sz="6" w:space="0" w:color="auto"/>
            </w:tcBorders>
          </w:tcPr>
          <w:p>
            <w:pPr/>
          </w:p>
        </w:tc>
      </w:tr>
      <w:tr>
        <w:trPr>
          <w:trHeight w:val="294" w:hRule="exact"/>
        </w:trPr>
        <w:tc>
          <w:tcPr>
            <w:tcW w:w="1730" w:type="dxa"/>
            <w:tcBorders>
              <w:top w:val="nil" w:sz="6" w:space="0" w:color="auto"/>
              <w:left w:val="nil" w:sz="6" w:space="0" w:color="auto"/>
              <w:bottom w:val="nil" w:sz="6" w:space="0" w:color="auto"/>
              <w:right w:val="nil" w:sz="6" w:space="0" w:color="auto"/>
            </w:tcBorders>
          </w:tcPr>
          <w:p>
            <w:pPr>
              <w:pStyle w:val="TableParagraph"/>
              <w:spacing w:line="240" w:lineRule="auto" w:before="13"/>
              <w:ind w:left="40"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1.</w:t>
            </w:r>
            <w:r>
              <w:rPr>
                <w:rFonts w:ascii="宋体" w:hAnsi="宋体" w:cs="宋体" w:eastAsia="宋体" w:hint="default"/>
                <w:sz w:val="16"/>
                <w:szCs w:val="16"/>
              </w:rPr>
              <w:t>年初余额</w:t>
            </w: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36"/>
              <w:jc w:val="right"/>
              <w:rPr>
                <w:rFonts w:ascii="Times New Roman" w:hAnsi="Times New Roman" w:cs="Times New Roman" w:eastAsia="Times New Roman" w:hint="default"/>
                <w:sz w:val="15"/>
                <w:szCs w:val="15"/>
              </w:rPr>
            </w:pPr>
            <w:r>
              <w:rPr>
                <w:rFonts w:ascii="Times New Roman"/>
                <w:spacing w:val="-1"/>
                <w:sz w:val="15"/>
              </w:rPr>
              <w:t>2,664,593,225.44</w:t>
            </w:r>
          </w:p>
        </w:tc>
        <w:tc>
          <w:tcPr>
            <w:tcW w:w="1003"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26"/>
              <w:jc w:val="right"/>
              <w:rPr>
                <w:rFonts w:ascii="Times New Roman" w:hAnsi="Times New Roman" w:cs="Times New Roman" w:eastAsia="Times New Roman" w:hint="default"/>
                <w:sz w:val="15"/>
                <w:szCs w:val="15"/>
              </w:rPr>
            </w:pPr>
            <w:r>
              <w:rPr>
                <w:rFonts w:ascii="Times New Roman"/>
                <w:spacing w:val="-1"/>
                <w:sz w:val="15"/>
              </w:rPr>
              <w:t>769,221,801.83</w:t>
            </w:r>
          </w:p>
        </w:tc>
        <w:tc>
          <w:tcPr>
            <w:tcW w:w="1221"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41"/>
              <w:jc w:val="right"/>
              <w:rPr>
                <w:rFonts w:ascii="Times New Roman" w:hAnsi="Times New Roman" w:cs="Times New Roman" w:eastAsia="Times New Roman" w:hint="default"/>
                <w:sz w:val="15"/>
                <w:szCs w:val="15"/>
              </w:rPr>
            </w:pPr>
            <w:r>
              <w:rPr>
                <w:rFonts w:ascii="Times New Roman"/>
                <w:spacing w:val="-1"/>
                <w:sz w:val="15"/>
              </w:rPr>
              <w:t>3,032,470,667.15</w:t>
            </w:r>
          </w:p>
        </w:tc>
        <w:tc>
          <w:tcPr>
            <w:tcW w:w="1109"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26"/>
              <w:jc w:val="right"/>
              <w:rPr>
                <w:rFonts w:ascii="Times New Roman" w:hAnsi="Times New Roman" w:cs="Times New Roman" w:eastAsia="Times New Roman" w:hint="default"/>
                <w:sz w:val="15"/>
                <w:szCs w:val="15"/>
              </w:rPr>
            </w:pPr>
            <w:r>
              <w:rPr>
                <w:rFonts w:ascii="Times New Roman"/>
                <w:spacing w:val="-1"/>
                <w:sz w:val="15"/>
              </w:rPr>
              <w:t>748,115,007.55</w:t>
            </w:r>
          </w:p>
        </w:tc>
        <w:tc>
          <w:tcPr>
            <w:tcW w:w="1072"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04"/>
              <w:jc w:val="right"/>
              <w:rPr>
                <w:rFonts w:ascii="Times New Roman" w:hAnsi="Times New Roman" w:cs="Times New Roman" w:eastAsia="Times New Roman" w:hint="default"/>
                <w:sz w:val="15"/>
                <w:szCs w:val="15"/>
              </w:rPr>
            </w:pPr>
            <w:r>
              <w:rPr>
                <w:rFonts w:ascii="Times New Roman"/>
                <w:spacing w:val="-1"/>
                <w:sz w:val="15"/>
              </w:rPr>
              <w:t>141,750,562.41</w:t>
            </w:r>
          </w:p>
        </w:tc>
        <w:tc>
          <w:tcPr>
            <w:tcW w:w="1186"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28"/>
              <w:jc w:val="right"/>
              <w:rPr>
                <w:rFonts w:ascii="Times New Roman" w:hAnsi="Times New Roman" w:cs="Times New Roman" w:eastAsia="Times New Roman" w:hint="default"/>
                <w:sz w:val="15"/>
                <w:szCs w:val="15"/>
              </w:rPr>
            </w:pPr>
            <w:r>
              <w:rPr>
                <w:rFonts w:ascii="Times New Roman"/>
                <w:spacing w:val="-1"/>
                <w:sz w:val="15"/>
              </w:rPr>
              <w:t>7,356,151,264.38</w:t>
            </w:r>
          </w:p>
        </w:tc>
      </w:tr>
      <w:tr>
        <w:trPr>
          <w:trHeight w:val="286" w:hRule="exact"/>
        </w:trPr>
        <w:tc>
          <w:tcPr>
            <w:tcW w:w="1730" w:type="dxa"/>
            <w:tcBorders>
              <w:top w:val="nil" w:sz="6" w:space="0" w:color="auto"/>
              <w:left w:val="nil" w:sz="6" w:space="0" w:color="auto"/>
              <w:bottom w:val="nil" w:sz="6" w:space="0" w:color="auto"/>
              <w:right w:val="nil" w:sz="6" w:space="0" w:color="auto"/>
            </w:tcBorders>
          </w:tcPr>
          <w:p>
            <w:pPr>
              <w:pStyle w:val="TableParagraph"/>
              <w:spacing w:line="240" w:lineRule="auto" w:before="4"/>
              <w:ind w:left="40"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2.</w:t>
            </w:r>
            <w:r>
              <w:rPr>
                <w:rFonts w:ascii="宋体" w:hAnsi="宋体" w:cs="宋体" w:eastAsia="宋体" w:hint="default"/>
                <w:sz w:val="16"/>
                <w:szCs w:val="16"/>
              </w:rPr>
              <w:t>本年增加金额</w:t>
            </w: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6"/>
              <w:jc w:val="right"/>
              <w:rPr>
                <w:rFonts w:ascii="Times New Roman" w:hAnsi="Times New Roman" w:cs="Times New Roman" w:eastAsia="Times New Roman" w:hint="default"/>
                <w:sz w:val="15"/>
                <w:szCs w:val="15"/>
              </w:rPr>
            </w:pPr>
            <w:r>
              <w:rPr>
                <w:rFonts w:ascii="Times New Roman"/>
                <w:spacing w:val="-1"/>
                <w:sz w:val="15"/>
              </w:rPr>
              <w:t>1,152,608,931.23</w:t>
            </w:r>
          </w:p>
        </w:tc>
        <w:tc>
          <w:tcPr>
            <w:tcW w:w="1003"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6"/>
              <w:jc w:val="right"/>
              <w:rPr>
                <w:rFonts w:ascii="Times New Roman" w:hAnsi="Times New Roman" w:cs="Times New Roman" w:eastAsia="Times New Roman" w:hint="default"/>
                <w:sz w:val="15"/>
                <w:szCs w:val="15"/>
              </w:rPr>
            </w:pPr>
            <w:r>
              <w:rPr>
                <w:rFonts w:ascii="Times New Roman"/>
                <w:spacing w:val="-1"/>
                <w:sz w:val="15"/>
              </w:rPr>
              <w:t>84,204,052.03</w:t>
            </w:r>
          </w:p>
        </w:tc>
        <w:tc>
          <w:tcPr>
            <w:tcW w:w="1221"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41"/>
              <w:jc w:val="right"/>
              <w:rPr>
                <w:rFonts w:ascii="Times New Roman" w:hAnsi="Times New Roman" w:cs="Times New Roman" w:eastAsia="Times New Roman" w:hint="default"/>
                <w:sz w:val="15"/>
                <w:szCs w:val="15"/>
              </w:rPr>
            </w:pPr>
            <w:r>
              <w:rPr>
                <w:rFonts w:ascii="Times New Roman"/>
                <w:spacing w:val="-1"/>
                <w:sz w:val="15"/>
              </w:rPr>
              <w:t>1,490,513,132.03</w:t>
            </w:r>
          </w:p>
        </w:tc>
        <w:tc>
          <w:tcPr>
            <w:tcW w:w="1109"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6"/>
              <w:jc w:val="right"/>
              <w:rPr>
                <w:rFonts w:ascii="Times New Roman" w:hAnsi="Times New Roman" w:cs="Times New Roman" w:eastAsia="Times New Roman" w:hint="default"/>
                <w:sz w:val="15"/>
                <w:szCs w:val="15"/>
              </w:rPr>
            </w:pPr>
            <w:r>
              <w:rPr>
                <w:rFonts w:ascii="Times New Roman"/>
                <w:spacing w:val="-1"/>
                <w:sz w:val="15"/>
              </w:rPr>
              <w:t>103,765,951.33</w:t>
            </w:r>
          </w:p>
        </w:tc>
        <w:tc>
          <w:tcPr>
            <w:tcW w:w="1072"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04"/>
              <w:jc w:val="right"/>
              <w:rPr>
                <w:rFonts w:ascii="Times New Roman" w:hAnsi="Times New Roman" w:cs="Times New Roman" w:eastAsia="Times New Roman" w:hint="default"/>
                <w:sz w:val="15"/>
                <w:szCs w:val="15"/>
              </w:rPr>
            </w:pPr>
            <w:r>
              <w:rPr>
                <w:rFonts w:ascii="Times New Roman"/>
                <w:spacing w:val="-1"/>
                <w:sz w:val="15"/>
              </w:rPr>
              <w:t>38,679,591.56</w:t>
            </w:r>
          </w:p>
        </w:tc>
        <w:tc>
          <w:tcPr>
            <w:tcW w:w="1186"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8"/>
              <w:jc w:val="right"/>
              <w:rPr>
                <w:rFonts w:ascii="Times New Roman" w:hAnsi="Times New Roman" w:cs="Times New Roman" w:eastAsia="Times New Roman" w:hint="default"/>
                <w:sz w:val="15"/>
                <w:szCs w:val="15"/>
              </w:rPr>
            </w:pPr>
            <w:r>
              <w:rPr>
                <w:rFonts w:ascii="Times New Roman"/>
                <w:spacing w:val="-1"/>
                <w:sz w:val="15"/>
              </w:rPr>
              <w:t>2,869,771,658.18</w:t>
            </w:r>
          </w:p>
        </w:tc>
      </w:tr>
      <w:tr>
        <w:trPr>
          <w:trHeight w:val="284" w:hRule="exact"/>
        </w:trPr>
        <w:tc>
          <w:tcPr>
            <w:tcW w:w="1730" w:type="dxa"/>
            <w:tcBorders>
              <w:top w:val="nil" w:sz="6" w:space="0" w:color="auto"/>
              <w:left w:val="nil" w:sz="6" w:space="0" w:color="auto"/>
              <w:bottom w:val="nil" w:sz="6" w:space="0" w:color="auto"/>
              <w:right w:val="nil" w:sz="6" w:space="0" w:color="auto"/>
            </w:tcBorders>
          </w:tcPr>
          <w:p>
            <w:pPr>
              <w:pStyle w:val="TableParagraph"/>
              <w:spacing w:line="240" w:lineRule="auto" w:before="4"/>
              <w:ind w:left="40" w:right="0"/>
              <w:jc w:val="left"/>
              <w:rPr>
                <w:rFonts w:ascii="宋体" w:hAnsi="宋体" w:cs="宋体" w:eastAsia="宋体" w:hint="default"/>
                <w:sz w:val="16"/>
                <w:szCs w:val="16"/>
              </w:rPr>
            </w:pPr>
            <w:r>
              <w:rPr>
                <w:rFonts w:ascii="宋体" w:hAnsi="宋体" w:cs="宋体" w:eastAsia="宋体" w:hint="default"/>
                <w:sz w:val="16"/>
                <w:szCs w:val="16"/>
              </w:rPr>
              <w:t>（</w:t>
            </w:r>
            <w:r>
              <w:rPr>
                <w:rFonts w:ascii="Times New Roman" w:hAnsi="Times New Roman" w:cs="Times New Roman" w:eastAsia="Times New Roman" w:hint="default"/>
                <w:sz w:val="16"/>
                <w:szCs w:val="16"/>
              </w:rPr>
              <w:t>1</w:t>
            </w:r>
            <w:r>
              <w:rPr>
                <w:rFonts w:ascii="宋体" w:hAnsi="宋体" w:cs="宋体" w:eastAsia="宋体" w:hint="default"/>
                <w:sz w:val="16"/>
                <w:szCs w:val="16"/>
              </w:rPr>
              <w:t>）购置</w:t>
            </w: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6"/>
              <w:jc w:val="right"/>
              <w:rPr>
                <w:rFonts w:ascii="Times New Roman" w:hAnsi="Times New Roman" w:cs="Times New Roman" w:eastAsia="Times New Roman" w:hint="default"/>
                <w:sz w:val="15"/>
                <w:szCs w:val="15"/>
              </w:rPr>
            </w:pPr>
            <w:r>
              <w:rPr>
                <w:rFonts w:ascii="Times New Roman"/>
                <w:spacing w:val="-1"/>
                <w:sz w:val="15"/>
              </w:rPr>
              <w:t>44,399,207.88</w:t>
            </w:r>
          </w:p>
        </w:tc>
        <w:tc>
          <w:tcPr>
            <w:tcW w:w="1003"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6"/>
              <w:jc w:val="right"/>
              <w:rPr>
                <w:rFonts w:ascii="Times New Roman" w:hAnsi="Times New Roman" w:cs="Times New Roman" w:eastAsia="Times New Roman" w:hint="default"/>
                <w:sz w:val="15"/>
                <w:szCs w:val="15"/>
              </w:rPr>
            </w:pPr>
            <w:r>
              <w:rPr>
                <w:rFonts w:ascii="Times New Roman"/>
                <w:spacing w:val="-1"/>
                <w:sz w:val="15"/>
              </w:rPr>
              <w:t>74,865,924.45</w:t>
            </w:r>
          </w:p>
        </w:tc>
        <w:tc>
          <w:tcPr>
            <w:tcW w:w="1221"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42"/>
              <w:jc w:val="right"/>
              <w:rPr>
                <w:rFonts w:ascii="Times New Roman" w:hAnsi="Times New Roman" w:cs="Times New Roman" w:eastAsia="Times New Roman" w:hint="default"/>
                <w:sz w:val="15"/>
                <w:szCs w:val="15"/>
              </w:rPr>
            </w:pPr>
            <w:r>
              <w:rPr>
                <w:rFonts w:ascii="Times New Roman"/>
                <w:spacing w:val="-1"/>
                <w:sz w:val="15"/>
              </w:rPr>
              <w:t>73,611,735.78</w:t>
            </w:r>
          </w:p>
        </w:tc>
        <w:tc>
          <w:tcPr>
            <w:tcW w:w="1109"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6"/>
              <w:jc w:val="right"/>
              <w:rPr>
                <w:rFonts w:ascii="Times New Roman" w:hAnsi="Times New Roman" w:cs="Times New Roman" w:eastAsia="Times New Roman" w:hint="default"/>
                <w:sz w:val="15"/>
                <w:szCs w:val="15"/>
              </w:rPr>
            </w:pPr>
            <w:r>
              <w:rPr>
                <w:rFonts w:ascii="Times New Roman"/>
                <w:spacing w:val="-1"/>
                <w:sz w:val="15"/>
              </w:rPr>
              <w:t>31,131,335.94</w:t>
            </w:r>
          </w:p>
        </w:tc>
        <w:tc>
          <w:tcPr>
            <w:tcW w:w="1072"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04"/>
              <w:jc w:val="right"/>
              <w:rPr>
                <w:rFonts w:ascii="Times New Roman" w:hAnsi="Times New Roman" w:cs="Times New Roman" w:eastAsia="Times New Roman" w:hint="default"/>
                <w:sz w:val="15"/>
                <w:szCs w:val="15"/>
              </w:rPr>
            </w:pPr>
            <w:r>
              <w:rPr>
                <w:rFonts w:ascii="Times New Roman"/>
                <w:spacing w:val="-1"/>
                <w:sz w:val="15"/>
              </w:rPr>
              <w:t>18,405,247.22</w:t>
            </w:r>
          </w:p>
        </w:tc>
        <w:tc>
          <w:tcPr>
            <w:tcW w:w="1186"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9"/>
              <w:jc w:val="right"/>
              <w:rPr>
                <w:rFonts w:ascii="Times New Roman" w:hAnsi="Times New Roman" w:cs="Times New Roman" w:eastAsia="Times New Roman" w:hint="default"/>
                <w:sz w:val="15"/>
                <w:szCs w:val="15"/>
              </w:rPr>
            </w:pPr>
            <w:r>
              <w:rPr>
                <w:rFonts w:ascii="Times New Roman"/>
                <w:spacing w:val="-1"/>
                <w:sz w:val="15"/>
              </w:rPr>
              <w:t>242,413,451.27</w:t>
            </w:r>
          </w:p>
        </w:tc>
      </w:tr>
      <w:tr>
        <w:trPr>
          <w:trHeight w:val="286" w:hRule="exact"/>
        </w:trPr>
        <w:tc>
          <w:tcPr>
            <w:tcW w:w="1730" w:type="dxa"/>
            <w:tcBorders>
              <w:top w:val="nil" w:sz="6" w:space="0" w:color="auto"/>
              <w:left w:val="nil" w:sz="6" w:space="0" w:color="auto"/>
              <w:bottom w:val="nil" w:sz="6" w:space="0" w:color="auto"/>
              <w:right w:val="nil" w:sz="6" w:space="0" w:color="auto"/>
            </w:tcBorders>
          </w:tcPr>
          <w:p>
            <w:pPr>
              <w:pStyle w:val="TableParagraph"/>
              <w:spacing w:line="240" w:lineRule="auto" w:before="4"/>
              <w:ind w:left="40" w:right="0"/>
              <w:jc w:val="left"/>
              <w:rPr>
                <w:rFonts w:ascii="宋体" w:hAnsi="宋体" w:cs="宋体" w:eastAsia="宋体" w:hint="default"/>
                <w:sz w:val="16"/>
                <w:szCs w:val="16"/>
              </w:rPr>
            </w:pPr>
            <w:r>
              <w:rPr>
                <w:rFonts w:ascii="宋体" w:hAnsi="宋体" w:cs="宋体" w:eastAsia="宋体" w:hint="default"/>
                <w:sz w:val="16"/>
                <w:szCs w:val="16"/>
              </w:rPr>
              <w:t>（</w:t>
            </w:r>
            <w:r>
              <w:rPr>
                <w:rFonts w:ascii="Times New Roman" w:hAnsi="Times New Roman" w:cs="Times New Roman" w:eastAsia="Times New Roman" w:hint="default"/>
                <w:sz w:val="16"/>
                <w:szCs w:val="16"/>
              </w:rPr>
              <w:t>2</w:t>
            </w:r>
            <w:r>
              <w:rPr>
                <w:rFonts w:ascii="宋体" w:hAnsi="宋体" w:cs="宋体" w:eastAsia="宋体" w:hint="default"/>
                <w:sz w:val="16"/>
                <w:szCs w:val="16"/>
              </w:rPr>
              <w:t>）在建工程转入</w:t>
            </w: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6"/>
              <w:jc w:val="right"/>
              <w:rPr>
                <w:rFonts w:ascii="Times New Roman" w:hAnsi="Times New Roman" w:cs="Times New Roman" w:eastAsia="Times New Roman" w:hint="default"/>
                <w:sz w:val="15"/>
                <w:szCs w:val="15"/>
              </w:rPr>
            </w:pPr>
            <w:r>
              <w:rPr>
                <w:rFonts w:ascii="Times New Roman"/>
                <w:spacing w:val="-1"/>
                <w:sz w:val="15"/>
              </w:rPr>
              <w:t>228,843,333.62</w:t>
            </w:r>
          </w:p>
        </w:tc>
        <w:tc>
          <w:tcPr>
            <w:tcW w:w="1003"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6"/>
              <w:jc w:val="right"/>
              <w:rPr>
                <w:rFonts w:ascii="Times New Roman" w:hAnsi="Times New Roman" w:cs="Times New Roman" w:eastAsia="Times New Roman" w:hint="default"/>
                <w:sz w:val="15"/>
                <w:szCs w:val="15"/>
              </w:rPr>
            </w:pPr>
            <w:r>
              <w:rPr>
                <w:rFonts w:ascii="Times New Roman"/>
                <w:spacing w:val="-1"/>
                <w:sz w:val="15"/>
              </w:rPr>
              <w:t>8,253,173.06</w:t>
            </w:r>
          </w:p>
        </w:tc>
        <w:tc>
          <w:tcPr>
            <w:tcW w:w="1221"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42"/>
              <w:jc w:val="right"/>
              <w:rPr>
                <w:rFonts w:ascii="Times New Roman" w:hAnsi="Times New Roman" w:cs="Times New Roman" w:eastAsia="Times New Roman" w:hint="default"/>
                <w:sz w:val="15"/>
                <w:szCs w:val="15"/>
              </w:rPr>
            </w:pPr>
            <w:r>
              <w:rPr>
                <w:rFonts w:ascii="Times New Roman"/>
                <w:spacing w:val="-1"/>
                <w:sz w:val="15"/>
              </w:rPr>
              <w:t>368,500,666.22</w:t>
            </w:r>
          </w:p>
        </w:tc>
        <w:tc>
          <w:tcPr>
            <w:tcW w:w="1109"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6"/>
              <w:jc w:val="right"/>
              <w:rPr>
                <w:rFonts w:ascii="Times New Roman" w:hAnsi="Times New Roman" w:cs="Times New Roman" w:eastAsia="Times New Roman" w:hint="default"/>
                <w:sz w:val="15"/>
                <w:szCs w:val="15"/>
              </w:rPr>
            </w:pPr>
            <w:r>
              <w:rPr>
                <w:rFonts w:ascii="Times New Roman"/>
                <w:spacing w:val="-1"/>
                <w:sz w:val="15"/>
              </w:rPr>
              <w:t>7,054,308.18</w:t>
            </w:r>
          </w:p>
        </w:tc>
        <w:tc>
          <w:tcPr>
            <w:tcW w:w="1072"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04"/>
              <w:jc w:val="right"/>
              <w:rPr>
                <w:rFonts w:ascii="Times New Roman" w:hAnsi="Times New Roman" w:cs="Times New Roman" w:eastAsia="Times New Roman" w:hint="default"/>
                <w:sz w:val="15"/>
                <w:szCs w:val="15"/>
              </w:rPr>
            </w:pPr>
            <w:r>
              <w:rPr>
                <w:rFonts w:ascii="Times New Roman"/>
                <w:sz w:val="15"/>
              </w:rPr>
              <w:t>0.00</w:t>
            </w:r>
          </w:p>
        </w:tc>
        <w:tc>
          <w:tcPr>
            <w:tcW w:w="1186"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9"/>
              <w:jc w:val="right"/>
              <w:rPr>
                <w:rFonts w:ascii="Times New Roman" w:hAnsi="Times New Roman" w:cs="Times New Roman" w:eastAsia="Times New Roman" w:hint="default"/>
                <w:sz w:val="15"/>
                <w:szCs w:val="15"/>
              </w:rPr>
            </w:pPr>
            <w:r>
              <w:rPr>
                <w:rFonts w:ascii="Times New Roman"/>
                <w:spacing w:val="-1"/>
                <w:sz w:val="15"/>
              </w:rPr>
              <w:t>612,651,481.08</w:t>
            </w:r>
          </w:p>
        </w:tc>
      </w:tr>
      <w:tr>
        <w:trPr>
          <w:trHeight w:val="284" w:hRule="exact"/>
        </w:trPr>
        <w:tc>
          <w:tcPr>
            <w:tcW w:w="1730" w:type="dxa"/>
            <w:tcBorders>
              <w:top w:val="nil" w:sz="6" w:space="0" w:color="auto"/>
              <w:left w:val="nil" w:sz="6" w:space="0" w:color="auto"/>
              <w:bottom w:val="nil" w:sz="6" w:space="0" w:color="auto"/>
              <w:right w:val="nil" w:sz="6" w:space="0" w:color="auto"/>
            </w:tcBorders>
          </w:tcPr>
          <w:p>
            <w:pPr>
              <w:pStyle w:val="TableParagraph"/>
              <w:spacing w:line="240" w:lineRule="auto" w:before="4"/>
              <w:ind w:left="40" w:right="0"/>
              <w:jc w:val="left"/>
              <w:rPr>
                <w:rFonts w:ascii="宋体" w:hAnsi="宋体" w:cs="宋体" w:eastAsia="宋体" w:hint="default"/>
                <w:sz w:val="16"/>
                <w:szCs w:val="16"/>
              </w:rPr>
            </w:pPr>
            <w:r>
              <w:rPr>
                <w:rFonts w:ascii="宋体" w:hAnsi="宋体" w:cs="宋体" w:eastAsia="宋体" w:hint="default"/>
                <w:sz w:val="16"/>
                <w:szCs w:val="16"/>
              </w:rPr>
              <w:t>（</w:t>
            </w:r>
            <w:r>
              <w:rPr>
                <w:rFonts w:ascii="Times New Roman" w:hAnsi="Times New Roman" w:cs="Times New Roman" w:eastAsia="Times New Roman" w:hint="default"/>
                <w:sz w:val="16"/>
                <w:szCs w:val="16"/>
              </w:rPr>
              <w:t>3</w:t>
            </w:r>
            <w:r>
              <w:rPr>
                <w:rFonts w:ascii="宋体" w:hAnsi="宋体" w:cs="宋体" w:eastAsia="宋体" w:hint="default"/>
                <w:sz w:val="16"/>
                <w:szCs w:val="16"/>
              </w:rPr>
              <w:t>）企业合并增加</w:t>
            </w: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6"/>
              <w:jc w:val="right"/>
              <w:rPr>
                <w:rFonts w:ascii="Times New Roman" w:hAnsi="Times New Roman" w:cs="Times New Roman" w:eastAsia="Times New Roman" w:hint="default"/>
                <w:sz w:val="15"/>
                <w:szCs w:val="15"/>
              </w:rPr>
            </w:pPr>
            <w:r>
              <w:rPr>
                <w:rFonts w:ascii="Times New Roman"/>
                <w:spacing w:val="-1"/>
                <w:sz w:val="15"/>
              </w:rPr>
              <w:t>879,366,389.73</w:t>
            </w:r>
          </w:p>
        </w:tc>
        <w:tc>
          <w:tcPr>
            <w:tcW w:w="1003"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6"/>
              <w:jc w:val="right"/>
              <w:rPr>
                <w:rFonts w:ascii="Times New Roman" w:hAnsi="Times New Roman" w:cs="Times New Roman" w:eastAsia="Times New Roman" w:hint="default"/>
                <w:sz w:val="15"/>
                <w:szCs w:val="15"/>
              </w:rPr>
            </w:pPr>
            <w:r>
              <w:rPr>
                <w:rFonts w:ascii="Times New Roman"/>
                <w:spacing w:val="-1"/>
                <w:sz w:val="15"/>
              </w:rPr>
              <w:t>1,084,954.52</w:t>
            </w:r>
          </w:p>
        </w:tc>
        <w:tc>
          <w:tcPr>
            <w:tcW w:w="1221"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41"/>
              <w:jc w:val="right"/>
              <w:rPr>
                <w:rFonts w:ascii="Times New Roman" w:hAnsi="Times New Roman" w:cs="Times New Roman" w:eastAsia="Times New Roman" w:hint="default"/>
                <w:sz w:val="15"/>
                <w:szCs w:val="15"/>
              </w:rPr>
            </w:pPr>
            <w:r>
              <w:rPr>
                <w:rFonts w:ascii="Times New Roman"/>
                <w:spacing w:val="-1"/>
                <w:sz w:val="15"/>
              </w:rPr>
              <w:t>1,048,400,730.03</w:t>
            </w:r>
          </w:p>
        </w:tc>
        <w:tc>
          <w:tcPr>
            <w:tcW w:w="1109"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6"/>
              <w:jc w:val="right"/>
              <w:rPr>
                <w:rFonts w:ascii="Times New Roman" w:hAnsi="Times New Roman" w:cs="Times New Roman" w:eastAsia="Times New Roman" w:hint="default"/>
                <w:sz w:val="15"/>
                <w:szCs w:val="15"/>
              </w:rPr>
            </w:pPr>
            <w:r>
              <w:rPr>
                <w:rFonts w:ascii="Times New Roman"/>
                <w:spacing w:val="-1"/>
                <w:sz w:val="15"/>
              </w:rPr>
              <w:t>65,580,307.21</w:t>
            </w:r>
          </w:p>
        </w:tc>
        <w:tc>
          <w:tcPr>
            <w:tcW w:w="1072"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04"/>
              <w:jc w:val="right"/>
              <w:rPr>
                <w:rFonts w:ascii="Times New Roman" w:hAnsi="Times New Roman" w:cs="Times New Roman" w:eastAsia="Times New Roman" w:hint="default"/>
                <w:sz w:val="15"/>
                <w:szCs w:val="15"/>
              </w:rPr>
            </w:pPr>
            <w:r>
              <w:rPr>
                <w:rFonts w:ascii="Times New Roman"/>
                <w:spacing w:val="-1"/>
                <w:sz w:val="15"/>
              </w:rPr>
              <w:t>20,274,344.34</w:t>
            </w:r>
          </w:p>
        </w:tc>
        <w:tc>
          <w:tcPr>
            <w:tcW w:w="1186"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8"/>
              <w:jc w:val="right"/>
              <w:rPr>
                <w:rFonts w:ascii="Times New Roman" w:hAnsi="Times New Roman" w:cs="Times New Roman" w:eastAsia="Times New Roman" w:hint="default"/>
                <w:sz w:val="15"/>
                <w:szCs w:val="15"/>
              </w:rPr>
            </w:pPr>
            <w:r>
              <w:rPr>
                <w:rFonts w:ascii="Times New Roman"/>
                <w:spacing w:val="-1"/>
                <w:sz w:val="15"/>
              </w:rPr>
              <w:t>2,014,706,725.83</w:t>
            </w:r>
          </w:p>
        </w:tc>
      </w:tr>
      <w:tr>
        <w:trPr>
          <w:trHeight w:val="286" w:hRule="exact"/>
        </w:trPr>
        <w:tc>
          <w:tcPr>
            <w:tcW w:w="1730" w:type="dxa"/>
            <w:tcBorders>
              <w:top w:val="nil" w:sz="6" w:space="0" w:color="auto"/>
              <w:left w:val="nil" w:sz="6" w:space="0" w:color="auto"/>
              <w:bottom w:val="nil" w:sz="6" w:space="0" w:color="auto"/>
              <w:right w:val="nil" w:sz="6" w:space="0" w:color="auto"/>
            </w:tcBorders>
          </w:tcPr>
          <w:p>
            <w:pPr>
              <w:pStyle w:val="TableParagraph"/>
              <w:spacing w:line="240" w:lineRule="auto" w:before="4"/>
              <w:ind w:left="40"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3.</w:t>
            </w:r>
            <w:r>
              <w:rPr>
                <w:rFonts w:ascii="宋体" w:hAnsi="宋体" w:cs="宋体" w:eastAsia="宋体" w:hint="default"/>
                <w:sz w:val="16"/>
                <w:szCs w:val="16"/>
              </w:rPr>
              <w:t>本年减少金额</w:t>
            </w: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6"/>
              <w:jc w:val="right"/>
              <w:rPr>
                <w:rFonts w:ascii="Times New Roman" w:hAnsi="Times New Roman" w:cs="Times New Roman" w:eastAsia="Times New Roman" w:hint="default"/>
                <w:sz w:val="15"/>
                <w:szCs w:val="15"/>
              </w:rPr>
            </w:pPr>
            <w:r>
              <w:rPr>
                <w:rFonts w:ascii="Times New Roman"/>
                <w:spacing w:val="-1"/>
                <w:sz w:val="15"/>
              </w:rPr>
              <w:t>67,155,924.39</w:t>
            </w:r>
          </w:p>
        </w:tc>
        <w:tc>
          <w:tcPr>
            <w:tcW w:w="1003"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6"/>
              <w:jc w:val="right"/>
              <w:rPr>
                <w:rFonts w:ascii="Times New Roman" w:hAnsi="Times New Roman" w:cs="Times New Roman" w:eastAsia="Times New Roman" w:hint="default"/>
                <w:sz w:val="15"/>
                <w:szCs w:val="15"/>
              </w:rPr>
            </w:pPr>
            <w:r>
              <w:rPr>
                <w:rFonts w:ascii="Times New Roman"/>
                <w:spacing w:val="-1"/>
                <w:sz w:val="15"/>
              </w:rPr>
              <w:t>60,334,941.35</w:t>
            </w:r>
          </w:p>
        </w:tc>
        <w:tc>
          <w:tcPr>
            <w:tcW w:w="1221"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42"/>
              <w:jc w:val="right"/>
              <w:rPr>
                <w:rFonts w:ascii="Times New Roman" w:hAnsi="Times New Roman" w:cs="Times New Roman" w:eastAsia="Times New Roman" w:hint="default"/>
                <w:sz w:val="15"/>
                <w:szCs w:val="15"/>
              </w:rPr>
            </w:pPr>
            <w:r>
              <w:rPr>
                <w:rFonts w:ascii="Times New Roman"/>
                <w:spacing w:val="-1"/>
                <w:sz w:val="15"/>
              </w:rPr>
              <w:t>103,692,812.96</w:t>
            </w:r>
          </w:p>
        </w:tc>
        <w:tc>
          <w:tcPr>
            <w:tcW w:w="1109"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6"/>
              <w:jc w:val="right"/>
              <w:rPr>
                <w:rFonts w:ascii="Times New Roman" w:hAnsi="Times New Roman" w:cs="Times New Roman" w:eastAsia="Times New Roman" w:hint="default"/>
                <w:sz w:val="15"/>
                <w:szCs w:val="15"/>
              </w:rPr>
            </w:pPr>
            <w:r>
              <w:rPr>
                <w:rFonts w:ascii="Times New Roman"/>
                <w:spacing w:val="-1"/>
                <w:sz w:val="15"/>
              </w:rPr>
              <w:t>32,221,176.85</w:t>
            </w:r>
          </w:p>
        </w:tc>
        <w:tc>
          <w:tcPr>
            <w:tcW w:w="1072"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04"/>
              <w:jc w:val="right"/>
              <w:rPr>
                <w:rFonts w:ascii="Times New Roman" w:hAnsi="Times New Roman" w:cs="Times New Roman" w:eastAsia="Times New Roman" w:hint="default"/>
                <w:sz w:val="15"/>
                <w:szCs w:val="15"/>
              </w:rPr>
            </w:pPr>
            <w:r>
              <w:rPr>
                <w:rFonts w:ascii="Times New Roman"/>
                <w:spacing w:val="-1"/>
                <w:sz w:val="15"/>
              </w:rPr>
              <w:t>12,440,485.59</w:t>
            </w:r>
          </w:p>
        </w:tc>
        <w:tc>
          <w:tcPr>
            <w:tcW w:w="1186"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9"/>
              <w:jc w:val="right"/>
              <w:rPr>
                <w:rFonts w:ascii="Times New Roman" w:hAnsi="Times New Roman" w:cs="Times New Roman" w:eastAsia="Times New Roman" w:hint="default"/>
                <w:sz w:val="15"/>
                <w:szCs w:val="15"/>
              </w:rPr>
            </w:pPr>
            <w:r>
              <w:rPr>
                <w:rFonts w:ascii="Times New Roman"/>
                <w:spacing w:val="-1"/>
                <w:sz w:val="15"/>
              </w:rPr>
              <w:t>275,845,341.14</w:t>
            </w:r>
          </w:p>
        </w:tc>
      </w:tr>
      <w:tr>
        <w:trPr>
          <w:trHeight w:val="284" w:hRule="exact"/>
        </w:trPr>
        <w:tc>
          <w:tcPr>
            <w:tcW w:w="1730" w:type="dxa"/>
            <w:tcBorders>
              <w:top w:val="nil" w:sz="6" w:space="0" w:color="auto"/>
              <w:left w:val="nil" w:sz="6" w:space="0" w:color="auto"/>
              <w:bottom w:val="nil" w:sz="6" w:space="0" w:color="auto"/>
              <w:right w:val="nil" w:sz="6" w:space="0" w:color="auto"/>
            </w:tcBorders>
          </w:tcPr>
          <w:p>
            <w:pPr>
              <w:pStyle w:val="TableParagraph"/>
              <w:spacing w:line="240" w:lineRule="auto" w:before="4"/>
              <w:ind w:left="40" w:right="0"/>
              <w:jc w:val="left"/>
              <w:rPr>
                <w:rFonts w:ascii="宋体" w:hAnsi="宋体" w:cs="宋体" w:eastAsia="宋体" w:hint="default"/>
                <w:sz w:val="16"/>
                <w:szCs w:val="16"/>
              </w:rPr>
            </w:pPr>
            <w:r>
              <w:rPr>
                <w:rFonts w:ascii="宋体" w:hAnsi="宋体" w:cs="宋体" w:eastAsia="宋体" w:hint="default"/>
                <w:sz w:val="16"/>
                <w:szCs w:val="16"/>
              </w:rPr>
              <w:t>（</w:t>
            </w:r>
            <w:r>
              <w:rPr>
                <w:rFonts w:ascii="Times New Roman" w:hAnsi="Times New Roman" w:cs="Times New Roman" w:eastAsia="Times New Roman" w:hint="default"/>
                <w:sz w:val="16"/>
                <w:szCs w:val="16"/>
              </w:rPr>
              <w:t>1</w:t>
            </w:r>
            <w:r>
              <w:rPr>
                <w:rFonts w:ascii="宋体" w:hAnsi="宋体" w:cs="宋体" w:eastAsia="宋体" w:hint="default"/>
                <w:sz w:val="16"/>
                <w:szCs w:val="16"/>
              </w:rPr>
              <w:t>）处置或报废</w:t>
            </w: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5"/>
              <w:jc w:val="right"/>
              <w:rPr>
                <w:rFonts w:ascii="Times New Roman" w:hAnsi="Times New Roman" w:cs="Times New Roman" w:eastAsia="Times New Roman" w:hint="default"/>
                <w:sz w:val="15"/>
                <w:szCs w:val="15"/>
              </w:rPr>
            </w:pPr>
            <w:r>
              <w:rPr>
                <w:rFonts w:ascii="Times New Roman"/>
                <w:spacing w:val="-1"/>
                <w:sz w:val="15"/>
              </w:rPr>
              <w:t>64,632,657.92</w:t>
            </w:r>
          </w:p>
        </w:tc>
        <w:tc>
          <w:tcPr>
            <w:tcW w:w="1003"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6"/>
              <w:jc w:val="right"/>
              <w:rPr>
                <w:rFonts w:ascii="Times New Roman" w:hAnsi="Times New Roman" w:cs="Times New Roman" w:eastAsia="Times New Roman" w:hint="default"/>
                <w:sz w:val="15"/>
                <w:szCs w:val="15"/>
              </w:rPr>
            </w:pPr>
            <w:r>
              <w:rPr>
                <w:rFonts w:ascii="Times New Roman"/>
                <w:spacing w:val="-1"/>
                <w:sz w:val="15"/>
              </w:rPr>
              <w:t>57,762,088.82</w:t>
            </w:r>
          </w:p>
        </w:tc>
        <w:tc>
          <w:tcPr>
            <w:tcW w:w="1221"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42"/>
              <w:jc w:val="right"/>
              <w:rPr>
                <w:rFonts w:ascii="Times New Roman" w:hAnsi="Times New Roman" w:cs="Times New Roman" w:eastAsia="Times New Roman" w:hint="default"/>
                <w:sz w:val="15"/>
                <w:szCs w:val="15"/>
              </w:rPr>
            </w:pPr>
            <w:r>
              <w:rPr>
                <w:rFonts w:ascii="Times New Roman"/>
                <w:spacing w:val="-1"/>
                <w:sz w:val="15"/>
              </w:rPr>
              <w:t>99,087,385.34</w:t>
            </w:r>
          </w:p>
        </w:tc>
        <w:tc>
          <w:tcPr>
            <w:tcW w:w="1109"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6"/>
              <w:jc w:val="right"/>
              <w:rPr>
                <w:rFonts w:ascii="Times New Roman" w:hAnsi="Times New Roman" w:cs="Times New Roman" w:eastAsia="Times New Roman" w:hint="default"/>
                <w:sz w:val="15"/>
                <w:szCs w:val="15"/>
              </w:rPr>
            </w:pPr>
            <w:r>
              <w:rPr>
                <w:rFonts w:ascii="Times New Roman"/>
                <w:spacing w:val="-1"/>
                <w:sz w:val="15"/>
              </w:rPr>
              <w:t>32,221,176.85</w:t>
            </w:r>
          </w:p>
        </w:tc>
        <w:tc>
          <w:tcPr>
            <w:tcW w:w="1072"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04"/>
              <w:jc w:val="right"/>
              <w:rPr>
                <w:rFonts w:ascii="Times New Roman" w:hAnsi="Times New Roman" w:cs="Times New Roman" w:eastAsia="Times New Roman" w:hint="default"/>
                <w:sz w:val="15"/>
                <w:szCs w:val="15"/>
              </w:rPr>
            </w:pPr>
            <w:r>
              <w:rPr>
                <w:rFonts w:ascii="Times New Roman"/>
                <w:spacing w:val="-1"/>
                <w:sz w:val="15"/>
              </w:rPr>
              <w:t>10,005,066.46</w:t>
            </w:r>
          </w:p>
        </w:tc>
        <w:tc>
          <w:tcPr>
            <w:tcW w:w="1186"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9"/>
              <w:jc w:val="right"/>
              <w:rPr>
                <w:rFonts w:ascii="Times New Roman" w:hAnsi="Times New Roman" w:cs="Times New Roman" w:eastAsia="Times New Roman" w:hint="default"/>
                <w:sz w:val="15"/>
                <w:szCs w:val="15"/>
              </w:rPr>
            </w:pPr>
            <w:r>
              <w:rPr>
                <w:rFonts w:ascii="Times New Roman"/>
                <w:spacing w:val="-1"/>
                <w:sz w:val="15"/>
              </w:rPr>
              <w:t>263,708,375.39</w:t>
            </w:r>
          </w:p>
        </w:tc>
      </w:tr>
      <w:tr>
        <w:trPr>
          <w:trHeight w:val="286" w:hRule="exact"/>
        </w:trPr>
        <w:tc>
          <w:tcPr>
            <w:tcW w:w="1730" w:type="dxa"/>
            <w:tcBorders>
              <w:top w:val="nil" w:sz="6" w:space="0" w:color="auto"/>
              <w:left w:val="nil" w:sz="6" w:space="0" w:color="auto"/>
              <w:bottom w:val="nil" w:sz="6" w:space="0" w:color="auto"/>
              <w:right w:val="nil" w:sz="6" w:space="0" w:color="auto"/>
            </w:tcBorders>
          </w:tcPr>
          <w:p>
            <w:pPr>
              <w:pStyle w:val="TableParagraph"/>
              <w:spacing w:line="240" w:lineRule="auto" w:before="4"/>
              <w:ind w:left="40" w:right="0"/>
              <w:jc w:val="left"/>
              <w:rPr>
                <w:rFonts w:ascii="宋体" w:hAnsi="宋体" w:cs="宋体" w:eastAsia="宋体" w:hint="default"/>
                <w:sz w:val="16"/>
                <w:szCs w:val="16"/>
              </w:rPr>
            </w:pPr>
            <w:r>
              <w:rPr>
                <w:rFonts w:ascii="宋体" w:hAnsi="宋体" w:cs="宋体" w:eastAsia="宋体" w:hint="default"/>
                <w:sz w:val="16"/>
                <w:szCs w:val="16"/>
              </w:rPr>
              <w:t>（</w:t>
            </w:r>
            <w:r>
              <w:rPr>
                <w:rFonts w:ascii="Times New Roman" w:hAnsi="Times New Roman" w:cs="Times New Roman" w:eastAsia="Times New Roman" w:hint="default"/>
                <w:sz w:val="16"/>
                <w:szCs w:val="16"/>
              </w:rPr>
              <w:t>3</w:t>
            </w:r>
            <w:r>
              <w:rPr>
                <w:rFonts w:ascii="宋体" w:hAnsi="宋体" w:cs="宋体" w:eastAsia="宋体" w:hint="default"/>
                <w:sz w:val="16"/>
                <w:szCs w:val="16"/>
              </w:rPr>
              <w:t>）其他变动减少</w:t>
            </w: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5"/>
              <w:jc w:val="right"/>
              <w:rPr>
                <w:rFonts w:ascii="Times New Roman" w:hAnsi="Times New Roman" w:cs="Times New Roman" w:eastAsia="Times New Roman" w:hint="default"/>
                <w:sz w:val="15"/>
                <w:szCs w:val="15"/>
              </w:rPr>
            </w:pPr>
            <w:r>
              <w:rPr>
                <w:rFonts w:ascii="Times New Roman"/>
                <w:spacing w:val="-1"/>
                <w:sz w:val="15"/>
              </w:rPr>
              <w:t>2,523,266.47</w:t>
            </w:r>
          </w:p>
        </w:tc>
        <w:tc>
          <w:tcPr>
            <w:tcW w:w="1003"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6"/>
              <w:jc w:val="right"/>
              <w:rPr>
                <w:rFonts w:ascii="Times New Roman" w:hAnsi="Times New Roman" w:cs="Times New Roman" w:eastAsia="Times New Roman" w:hint="default"/>
                <w:sz w:val="15"/>
                <w:szCs w:val="15"/>
              </w:rPr>
            </w:pPr>
            <w:r>
              <w:rPr>
                <w:rFonts w:ascii="Times New Roman"/>
                <w:spacing w:val="-1"/>
                <w:sz w:val="15"/>
              </w:rPr>
              <w:t>2,572,852.53</w:t>
            </w:r>
          </w:p>
        </w:tc>
        <w:tc>
          <w:tcPr>
            <w:tcW w:w="1221"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41"/>
              <w:jc w:val="right"/>
              <w:rPr>
                <w:rFonts w:ascii="Times New Roman" w:hAnsi="Times New Roman" w:cs="Times New Roman" w:eastAsia="Times New Roman" w:hint="default"/>
                <w:sz w:val="15"/>
                <w:szCs w:val="15"/>
              </w:rPr>
            </w:pPr>
            <w:r>
              <w:rPr>
                <w:rFonts w:ascii="Times New Roman"/>
                <w:spacing w:val="-1"/>
                <w:sz w:val="15"/>
              </w:rPr>
              <w:t>4,605,427.62</w:t>
            </w:r>
          </w:p>
        </w:tc>
        <w:tc>
          <w:tcPr>
            <w:tcW w:w="1109"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6"/>
              <w:jc w:val="right"/>
              <w:rPr>
                <w:rFonts w:ascii="Times New Roman" w:hAnsi="Times New Roman" w:cs="Times New Roman" w:eastAsia="Times New Roman" w:hint="default"/>
                <w:sz w:val="15"/>
                <w:szCs w:val="15"/>
              </w:rPr>
            </w:pPr>
            <w:r>
              <w:rPr>
                <w:rFonts w:ascii="Times New Roman"/>
                <w:sz w:val="15"/>
              </w:rPr>
              <w:t>0.00</w:t>
            </w:r>
          </w:p>
        </w:tc>
        <w:tc>
          <w:tcPr>
            <w:tcW w:w="1072"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04"/>
              <w:jc w:val="right"/>
              <w:rPr>
                <w:rFonts w:ascii="Times New Roman" w:hAnsi="Times New Roman" w:cs="Times New Roman" w:eastAsia="Times New Roman" w:hint="default"/>
                <w:sz w:val="15"/>
                <w:szCs w:val="15"/>
              </w:rPr>
            </w:pPr>
            <w:r>
              <w:rPr>
                <w:rFonts w:ascii="Times New Roman"/>
                <w:spacing w:val="-1"/>
                <w:sz w:val="15"/>
              </w:rPr>
              <w:t>2,435,419.13</w:t>
            </w:r>
          </w:p>
        </w:tc>
        <w:tc>
          <w:tcPr>
            <w:tcW w:w="1186"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8"/>
              <w:jc w:val="right"/>
              <w:rPr>
                <w:rFonts w:ascii="Times New Roman" w:hAnsi="Times New Roman" w:cs="Times New Roman" w:eastAsia="Times New Roman" w:hint="default"/>
                <w:sz w:val="15"/>
                <w:szCs w:val="15"/>
              </w:rPr>
            </w:pPr>
            <w:r>
              <w:rPr>
                <w:rFonts w:ascii="Times New Roman"/>
                <w:spacing w:val="-1"/>
                <w:sz w:val="15"/>
              </w:rPr>
              <w:t>12,136,965.75</w:t>
            </w:r>
          </w:p>
        </w:tc>
      </w:tr>
      <w:tr>
        <w:trPr>
          <w:trHeight w:val="244" w:hRule="exact"/>
        </w:trPr>
        <w:tc>
          <w:tcPr>
            <w:tcW w:w="1730" w:type="dxa"/>
            <w:tcBorders>
              <w:top w:val="nil" w:sz="6" w:space="0" w:color="auto"/>
              <w:left w:val="nil" w:sz="6" w:space="0" w:color="auto"/>
              <w:bottom w:val="single" w:sz="4" w:space="0" w:color="000000"/>
              <w:right w:val="nil" w:sz="6" w:space="0" w:color="auto"/>
            </w:tcBorders>
          </w:tcPr>
          <w:p>
            <w:pPr>
              <w:pStyle w:val="TableParagraph"/>
              <w:spacing w:line="240" w:lineRule="auto" w:before="4"/>
              <w:ind w:left="40"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4.</w:t>
            </w:r>
            <w:r>
              <w:rPr>
                <w:rFonts w:ascii="宋体" w:hAnsi="宋体" w:cs="宋体" w:eastAsia="宋体" w:hint="default"/>
                <w:sz w:val="16"/>
                <w:szCs w:val="16"/>
              </w:rPr>
              <w:t>年末余额</w:t>
            </w:r>
          </w:p>
        </w:tc>
        <w:tc>
          <w:tcPr>
            <w:tcW w:w="1416" w:type="dxa"/>
            <w:tcBorders>
              <w:top w:val="nil" w:sz="6" w:space="0" w:color="auto"/>
              <w:left w:val="nil" w:sz="6" w:space="0" w:color="auto"/>
              <w:bottom w:val="single" w:sz="4" w:space="0" w:color="000000"/>
              <w:right w:val="nil" w:sz="6" w:space="0" w:color="auto"/>
            </w:tcBorders>
          </w:tcPr>
          <w:p>
            <w:pPr>
              <w:pStyle w:val="TableParagraph"/>
              <w:spacing w:line="240" w:lineRule="auto" w:before="61"/>
              <w:ind w:right="36"/>
              <w:jc w:val="right"/>
              <w:rPr>
                <w:rFonts w:ascii="Times New Roman" w:hAnsi="Times New Roman" w:cs="Times New Roman" w:eastAsia="Times New Roman" w:hint="default"/>
                <w:sz w:val="15"/>
                <w:szCs w:val="15"/>
              </w:rPr>
            </w:pPr>
            <w:r>
              <w:rPr>
                <w:rFonts w:ascii="Times New Roman"/>
                <w:spacing w:val="-1"/>
                <w:sz w:val="15"/>
              </w:rPr>
              <w:t>3,750,046,232.28</w:t>
            </w:r>
          </w:p>
        </w:tc>
        <w:tc>
          <w:tcPr>
            <w:tcW w:w="1003" w:type="dxa"/>
            <w:tcBorders>
              <w:top w:val="nil" w:sz="6" w:space="0" w:color="auto"/>
              <w:left w:val="nil" w:sz="6" w:space="0" w:color="auto"/>
              <w:bottom w:val="single" w:sz="4" w:space="0" w:color="000000"/>
              <w:right w:val="nil" w:sz="6" w:space="0" w:color="auto"/>
            </w:tcBorders>
          </w:tcPr>
          <w:p>
            <w:pPr>
              <w:pStyle w:val="TableParagraph"/>
              <w:spacing w:line="240" w:lineRule="auto" w:before="61"/>
              <w:ind w:right="26"/>
              <w:jc w:val="right"/>
              <w:rPr>
                <w:rFonts w:ascii="Times New Roman" w:hAnsi="Times New Roman" w:cs="Times New Roman" w:eastAsia="Times New Roman" w:hint="default"/>
                <w:sz w:val="15"/>
                <w:szCs w:val="15"/>
              </w:rPr>
            </w:pPr>
            <w:r>
              <w:rPr>
                <w:rFonts w:ascii="Times New Roman"/>
                <w:spacing w:val="-1"/>
                <w:sz w:val="15"/>
              </w:rPr>
              <w:t>793,090,912.51</w:t>
            </w:r>
          </w:p>
        </w:tc>
        <w:tc>
          <w:tcPr>
            <w:tcW w:w="1221" w:type="dxa"/>
            <w:tcBorders>
              <w:top w:val="nil" w:sz="6" w:space="0" w:color="auto"/>
              <w:left w:val="nil" w:sz="6" w:space="0" w:color="auto"/>
              <w:bottom w:val="single" w:sz="4" w:space="0" w:color="000000"/>
              <w:right w:val="nil" w:sz="6" w:space="0" w:color="auto"/>
            </w:tcBorders>
          </w:tcPr>
          <w:p>
            <w:pPr>
              <w:pStyle w:val="TableParagraph"/>
              <w:spacing w:line="240" w:lineRule="auto" w:before="61"/>
              <w:ind w:right="141"/>
              <w:jc w:val="right"/>
              <w:rPr>
                <w:rFonts w:ascii="Times New Roman" w:hAnsi="Times New Roman" w:cs="Times New Roman" w:eastAsia="Times New Roman" w:hint="default"/>
                <w:sz w:val="15"/>
                <w:szCs w:val="15"/>
              </w:rPr>
            </w:pPr>
            <w:r>
              <w:rPr>
                <w:rFonts w:ascii="Times New Roman"/>
                <w:spacing w:val="-1"/>
                <w:sz w:val="15"/>
              </w:rPr>
              <w:t>4,419,290,986.22</w:t>
            </w:r>
          </w:p>
        </w:tc>
        <w:tc>
          <w:tcPr>
            <w:tcW w:w="1109" w:type="dxa"/>
            <w:tcBorders>
              <w:top w:val="nil" w:sz="6" w:space="0" w:color="auto"/>
              <w:left w:val="nil" w:sz="6" w:space="0" w:color="auto"/>
              <w:bottom w:val="single" w:sz="4" w:space="0" w:color="000000"/>
              <w:right w:val="nil" w:sz="6" w:space="0" w:color="auto"/>
            </w:tcBorders>
          </w:tcPr>
          <w:p>
            <w:pPr>
              <w:pStyle w:val="TableParagraph"/>
              <w:spacing w:line="240" w:lineRule="auto" w:before="61"/>
              <w:ind w:right="26"/>
              <w:jc w:val="right"/>
              <w:rPr>
                <w:rFonts w:ascii="Times New Roman" w:hAnsi="Times New Roman" w:cs="Times New Roman" w:eastAsia="Times New Roman" w:hint="default"/>
                <w:sz w:val="15"/>
                <w:szCs w:val="15"/>
              </w:rPr>
            </w:pPr>
            <w:r>
              <w:rPr>
                <w:rFonts w:ascii="Times New Roman"/>
                <w:spacing w:val="-1"/>
                <w:sz w:val="15"/>
              </w:rPr>
              <w:t>819,659,782.03</w:t>
            </w:r>
          </w:p>
        </w:tc>
        <w:tc>
          <w:tcPr>
            <w:tcW w:w="1072" w:type="dxa"/>
            <w:tcBorders>
              <w:top w:val="nil" w:sz="6" w:space="0" w:color="auto"/>
              <w:left w:val="nil" w:sz="6" w:space="0" w:color="auto"/>
              <w:bottom w:val="single" w:sz="4" w:space="0" w:color="000000"/>
              <w:right w:val="nil" w:sz="6" w:space="0" w:color="auto"/>
            </w:tcBorders>
          </w:tcPr>
          <w:p>
            <w:pPr>
              <w:pStyle w:val="TableParagraph"/>
              <w:spacing w:line="240" w:lineRule="auto" w:before="61"/>
              <w:ind w:right="104"/>
              <w:jc w:val="right"/>
              <w:rPr>
                <w:rFonts w:ascii="Times New Roman" w:hAnsi="Times New Roman" w:cs="Times New Roman" w:eastAsia="Times New Roman" w:hint="default"/>
                <w:sz w:val="15"/>
                <w:szCs w:val="15"/>
              </w:rPr>
            </w:pPr>
            <w:r>
              <w:rPr>
                <w:rFonts w:ascii="Times New Roman"/>
                <w:spacing w:val="-1"/>
                <w:sz w:val="15"/>
              </w:rPr>
              <w:t>167,989,668.38</w:t>
            </w:r>
          </w:p>
        </w:tc>
        <w:tc>
          <w:tcPr>
            <w:tcW w:w="1186" w:type="dxa"/>
            <w:tcBorders>
              <w:top w:val="nil" w:sz="6" w:space="0" w:color="auto"/>
              <w:left w:val="nil" w:sz="6" w:space="0" w:color="auto"/>
              <w:bottom w:val="single" w:sz="4" w:space="0" w:color="000000"/>
              <w:right w:val="nil" w:sz="6" w:space="0" w:color="auto"/>
            </w:tcBorders>
          </w:tcPr>
          <w:p>
            <w:pPr>
              <w:pStyle w:val="TableParagraph"/>
              <w:spacing w:line="240" w:lineRule="auto" w:before="61"/>
              <w:ind w:right="28"/>
              <w:jc w:val="right"/>
              <w:rPr>
                <w:rFonts w:ascii="Times New Roman" w:hAnsi="Times New Roman" w:cs="Times New Roman" w:eastAsia="Times New Roman" w:hint="default"/>
                <w:sz w:val="15"/>
                <w:szCs w:val="15"/>
              </w:rPr>
            </w:pPr>
            <w:r>
              <w:rPr>
                <w:rFonts w:ascii="Times New Roman"/>
                <w:spacing w:val="-1"/>
                <w:sz w:val="15"/>
              </w:rPr>
              <w:t>9,950,077,581.42</w:t>
            </w:r>
          </w:p>
        </w:tc>
      </w:tr>
      <w:tr>
        <w:trPr>
          <w:trHeight w:val="327" w:hRule="exact"/>
        </w:trPr>
        <w:tc>
          <w:tcPr>
            <w:tcW w:w="1730" w:type="dxa"/>
            <w:tcBorders>
              <w:top w:val="single" w:sz="4" w:space="0" w:color="000000"/>
              <w:left w:val="nil" w:sz="6" w:space="0" w:color="auto"/>
              <w:bottom w:val="nil" w:sz="6" w:space="0" w:color="auto"/>
              <w:right w:val="nil" w:sz="6" w:space="0" w:color="auto"/>
            </w:tcBorders>
          </w:tcPr>
          <w:p>
            <w:pPr>
              <w:pStyle w:val="TableParagraph"/>
              <w:spacing w:line="240" w:lineRule="auto" w:before="50"/>
              <w:ind w:left="40" w:right="0"/>
              <w:jc w:val="left"/>
              <w:rPr>
                <w:rFonts w:ascii="宋体" w:hAnsi="宋体" w:cs="宋体" w:eastAsia="宋体" w:hint="default"/>
                <w:sz w:val="16"/>
                <w:szCs w:val="16"/>
              </w:rPr>
            </w:pPr>
            <w:r>
              <w:rPr>
                <w:rFonts w:ascii="宋体" w:hAnsi="宋体" w:cs="宋体" w:eastAsia="宋体" w:hint="default"/>
                <w:sz w:val="16"/>
                <w:szCs w:val="16"/>
              </w:rPr>
              <w:t>二、累计折旧</w:t>
            </w:r>
          </w:p>
        </w:tc>
        <w:tc>
          <w:tcPr>
            <w:tcW w:w="1416" w:type="dxa"/>
            <w:tcBorders>
              <w:top w:val="single" w:sz="4" w:space="0" w:color="000000"/>
              <w:left w:val="nil" w:sz="6" w:space="0" w:color="auto"/>
              <w:bottom w:val="nil" w:sz="6" w:space="0" w:color="auto"/>
              <w:right w:val="nil" w:sz="6" w:space="0" w:color="auto"/>
            </w:tcBorders>
          </w:tcPr>
          <w:p>
            <w:pPr/>
          </w:p>
        </w:tc>
        <w:tc>
          <w:tcPr>
            <w:tcW w:w="1003" w:type="dxa"/>
            <w:tcBorders>
              <w:top w:val="single" w:sz="4" w:space="0" w:color="000000"/>
              <w:left w:val="nil" w:sz="6" w:space="0" w:color="auto"/>
              <w:bottom w:val="nil" w:sz="6" w:space="0" w:color="auto"/>
              <w:right w:val="nil" w:sz="6" w:space="0" w:color="auto"/>
            </w:tcBorders>
          </w:tcPr>
          <w:p>
            <w:pPr/>
          </w:p>
        </w:tc>
        <w:tc>
          <w:tcPr>
            <w:tcW w:w="1221" w:type="dxa"/>
            <w:tcBorders>
              <w:top w:val="single" w:sz="4" w:space="0" w:color="000000"/>
              <w:left w:val="nil" w:sz="6" w:space="0" w:color="auto"/>
              <w:bottom w:val="nil" w:sz="6" w:space="0" w:color="auto"/>
              <w:right w:val="nil" w:sz="6" w:space="0" w:color="auto"/>
            </w:tcBorders>
          </w:tcPr>
          <w:p>
            <w:pPr/>
          </w:p>
        </w:tc>
        <w:tc>
          <w:tcPr>
            <w:tcW w:w="1109" w:type="dxa"/>
            <w:tcBorders>
              <w:top w:val="single" w:sz="4" w:space="0" w:color="000000"/>
              <w:left w:val="nil" w:sz="6" w:space="0" w:color="auto"/>
              <w:bottom w:val="nil" w:sz="6" w:space="0" w:color="auto"/>
              <w:right w:val="nil" w:sz="6" w:space="0" w:color="auto"/>
            </w:tcBorders>
          </w:tcPr>
          <w:p>
            <w:pPr/>
          </w:p>
        </w:tc>
        <w:tc>
          <w:tcPr>
            <w:tcW w:w="1072" w:type="dxa"/>
            <w:tcBorders>
              <w:top w:val="single" w:sz="4" w:space="0" w:color="000000"/>
              <w:left w:val="nil" w:sz="6" w:space="0" w:color="auto"/>
              <w:bottom w:val="nil" w:sz="6" w:space="0" w:color="auto"/>
              <w:right w:val="nil" w:sz="6" w:space="0" w:color="auto"/>
            </w:tcBorders>
          </w:tcPr>
          <w:p>
            <w:pPr/>
          </w:p>
        </w:tc>
        <w:tc>
          <w:tcPr>
            <w:tcW w:w="1186" w:type="dxa"/>
            <w:tcBorders>
              <w:top w:val="single" w:sz="4" w:space="0" w:color="000000"/>
              <w:left w:val="nil" w:sz="6" w:space="0" w:color="auto"/>
              <w:bottom w:val="nil" w:sz="6" w:space="0" w:color="auto"/>
              <w:right w:val="nil" w:sz="6" w:space="0" w:color="auto"/>
            </w:tcBorders>
          </w:tcPr>
          <w:p>
            <w:pPr/>
          </w:p>
        </w:tc>
      </w:tr>
      <w:tr>
        <w:trPr>
          <w:trHeight w:val="294" w:hRule="exact"/>
        </w:trPr>
        <w:tc>
          <w:tcPr>
            <w:tcW w:w="1730" w:type="dxa"/>
            <w:tcBorders>
              <w:top w:val="nil" w:sz="6" w:space="0" w:color="auto"/>
              <w:left w:val="nil" w:sz="6" w:space="0" w:color="auto"/>
              <w:bottom w:val="nil" w:sz="6" w:space="0" w:color="auto"/>
              <w:right w:val="nil" w:sz="6" w:space="0" w:color="auto"/>
            </w:tcBorders>
          </w:tcPr>
          <w:p>
            <w:pPr>
              <w:pStyle w:val="TableParagraph"/>
              <w:spacing w:line="240" w:lineRule="auto" w:before="12"/>
              <w:ind w:left="40"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1.</w:t>
            </w:r>
            <w:r>
              <w:rPr>
                <w:rFonts w:ascii="宋体" w:hAnsi="宋体" w:cs="宋体" w:eastAsia="宋体" w:hint="default"/>
                <w:sz w:val="16"/>
                <w:szCs w:val="16"/>
              </w:rPr>
              <w:t>年初余额</w:t>
            </w: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36"/>
              <w:jc w:val="right"/>
              <w:rPr>
                <w:rFonts w:ascii="Times New Roman" w:hAnsi="Times New Roman" w:cs="Times New Roman" w:eastAsia="Times New Roman" w:hint="default"/>
                <w:sz w:val="15"/>
                <w:szCs w:val="15"/>
              </w:rPr>
            </w:pPr>
            <w:r>
              <w:rPr>
                <w:rFonts w:ascii="Times New Roman"/>
                <w:spacing w:val="-1"/>
                <w:sz w:val="15"/>
              </w:rPr>
              <w:t>456,415,547.52</w:t>
            </w:r>
          </w:p>
        </w:tc>
        <w:tc>
          <w:tcPr>
            <w:tcW w:w="1003"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26"/>
              <w:jc w:val="right"/>
              <w:rPr>
                <w:rFonts w:ascii="Times New Roman" w:hAnsi="Times New Roman" w:cs="Times New Roman" w:eastAsia="Times New Roman" w:hint="default"/>
                <w:sz w:val="15"/>
                <w:szCs w:val="15"/>
              </w:rPr>
            </w:pPr>
            <w:r>
              <w:rPr>
                <w:rFonts w:ascii="Times New Roman"/>
                <w:spacing w:val="-1"/>
                <w:sz w:val="15"/>
              </w:rPr>
              <w:t>528,289,874.35</w:t>
            </w:r>
          </w:p>
        </w:tc>
        <w:tc>
          <w:tcPr>
            <w:tcW w:w="1221"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142"/>
              <w:jc w:val="right"/>
              <w:rPr>
                <w:rFonts w:ascii="Times New Roman" w:hAnsi="Times New Roman" w:cs="Times New Roman" w:eastAsia="Times New Roman" w:hint="default"/>
                <w:sz w:val="15"/>
                <w:szCs w:val="15"/>
              </w:rPr>
            </w:pPr>
            <w:r>
              <w:rPr>
                <w:rFonts w:ascii="Times New Roman"/>
                <w:spacing w:val="-1"/>
                <w:sz w:val="15"/>
              </w:rPr>
              <w:t>645,662,994.66</w:t>
            </w:r>
          </w:p>
        </w:tc>
        <w:tc>
          <w:tcPr>
            <w:tcW w:w="1109"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26"/>
              <w:jc w:val="right"/>
              <w:rPr>
                <w:rFonts w:ascii="Times New Roman" w:hAnsi="Times New Roman" w:cs="Times New Roman" w:eastAsia="Times New Roman" w:hint="default"/>
                <w:sz w:val="15"/>
                <w:szCs w:val="15"/>
              </w:rPr>
            </w:pPr>
            <w:r>
              <w:rPr>
                <w:rFonts w:ascii="Times New Roman"/>
                <w:spacing w:val="-1"/>
                <w:sz w:val="15"/>
              </w:rPr>
              <w:t>403,016,704.93</w:t>
            </w:r>
          </w:p>
        </w:tc>
        <w:tc>
          <w:tcPr>
            <w:tcW w:w="1072"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104"/>
              <w:jc w:val="right"/>
              <w:rPr>
                <w:rFonts w:ascii="Times New Roman" w:hAnsi="Times New Roman" w:cs="Times New Roman" w:eastAsia="Times New Roman" w:hint="default"/>
                <w:sz w:val="15"/>
                <w:szCs w:val="15"/>
              </w:rPr>
            </w:pPr>
            <w:r>
              <w:rPr>
                <w:rFonts w:ascii="Times New Roman"/>
                <w:spacing w:val="-1"/>
                <w:sz w:val="15"/>
              </w:rPr>
              <w:t>75,884,388.52</w:t>
            </w:r>
          </w:p>
        </w:tc>
        <w:tc>
          <w:tcPr>
            <w:tcW w:w="1186"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28"/>
              <w:jc w:val="right"/>
              <w:rPr>
                <w:rFonts w:ascii="Times New Roman" w:hAnsi="Times New Roman" w:cs="Times New Roman" w:eastAsia="Times New Roman" w:hint="default"/>
                <w:sz w:val="15"/>
                <w:szCs w:val="15"/>
              </w:rPr>
            </w:pPr>
            <w:r>
              <w:rPr>
                <w:rFonts w:ascii="Times New Roman"/>
                <w:spacing w:val="-1"/>
                <w:sz w:val="15"/>
              </w:rPr>
              <w:t>2,109,269,509.98</w:t>
            </w:r>
          </w:p>
        </w:tc>
      </w:tr>
      <w:tr>
        <w:trPr>
          <w:trHeight w:val="285" w:hRule="exact"/>
        </w:trPr>
        <w:tc>
          <w:tcPr>
            <w:tcW w:w="1730" w:type="dxa"/>
            <w:tcBorders>
              <w:top w:val="nil" w:sz="6" w:space="0" w:color="auto"/>
              <w:left w:val="nil" w:sz="6" w:space="0" w:color="auto"/>
              <w:bottom w:val="nil" w:sz="6" w:space="0" w:color="auto"/>
              <w:right w:val="nil" w:sz="6" w:space="0" w:color="auto"/>
            </w:tcBorders>
          </w:tcPr>
          <w:p>
            <w:pPr>
              <w:pStyle w:val="TableParagraph"/>
              <w:spacing w:line="240" w:lineRule="auto" w:before="4"/>
              <w:ind w:left="40"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2.</w:t>
            </w:r>
            <w:r>
              <w:rPr>
                <w:rFonts w:ascii="宋体" w:hAnsi="宋体" w:cs="宋体" w:eastAsia="宋体" w:hint="default"/>
                <w:sz w:val="16"/>
                <w:szCs w:val="16"/>
              </w:rPr>
              <w:t>本年增加金额</w:t>
            </w: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6"/>
              <w:jc w:val="right"/>
              <w:rPr>
                <w:rFonts w:ascii="Times New Roman" w:hAnsi="Times New Roman" w:cs="Times New Roman" w:eastAsia="Times New Roman" w:hint="default"/>
                <w:sz w:val="15"/>
                <w:szCs w:val="15"/>
              </w:rPr>
            </w:pPr>
            <w:r>
              <w:rPr>
                <w:rFonts w:ascii="Times New Roman"/>
                <w:spacing w:val="-1"/>
                <w:sz w:val="15"/>
              </w:rPr>
              <w:t>515,741,585.04</w:t>
            </w:r>
          </w:p>
        </w:tc>
        <w:tc>
          <w:tcPr>
            <w:tcW w:w="1003"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6"/>
              <w:jc w:val="right"/>
              <w:rPr>
                <w:rFonts w:ascii="Times New Roman" w:hAnsi="Times New Roman" w:cs="Times New Roman" w:eastAsia="Times New Roman" w:hint="default"/>
                <w:sz w:val="15"/>
                <w:szCs w:val="15"/>
              </w:rPr>
            </w:pPr>
            <w:r>
              <w:rPr>
                <w:rFonts w:ascii="Times New Roman"/>
                <w:spacing w:val="-1"/>
                <w:sz w:val="15"/>
              </w:rPr>
              <w:t>77,787,841.91</w:t>
            </w:r>
          </w:p>
        </w:tc>
        <w:tc>
          <w:tcPr>
            <w:tcW w:w="1221"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42"/>
              <w:jc w:val="right"/>
              <w:rPr>
                <w:rFonts w:ascii="Times New Roman" w:hAnsi="Times New Roman" w:cs="Times New Roman" w:eastAsia="Times New Roman" w:hint="default"/>
                <w:sz w:val="15"/>
                <w:szCs w:val="15"/>
              </w:rPr>
            </w:pPr>
            <w:r>
              <w:rPr>
                <w:rFonts w:ascii="Times New Roman"/>
                <w:spacing w:val="-1"/>
                <w:sz w:val="15"/>
              </w:rPr>
              <w:t>830,941,391.29</w:t>
            </w:r>
          </w:p>
        </w:tc>
        <w:tc>
          <w:tcPr>
            <w:tcW w:w="1109"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6"/>
              <w:jc w:val="right"/>
              <w:rPr>
                <w:rFonts w:ascii="Times New Roman" w:hAnsi="Times New Roman" w:cs="Times New Roman" w:eastAsia="Times New Roman" w:hint="default"/>
                <w:sz w:val="15"/>
                <w:szCs w:val="15"/>
              </w:rPr>
            </w:pPr>
            <w:r>
              <w:rPr>
                <w:rFonts w:ascii="Times New Roman"/>
                <w:spacing w:val="-1"/>
                <w:sz w:val="15"/>
              </w:rPr>
              <w:t>114,397,612.32</w:t>
            </w:r>
          </w:p>
        </w:tc>
        <w:tc>
          <w:tcPr>
            <w:tcW w:w="1072"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04"/>
              <w:jc w:val="right"/>
              <w:rPr>
                <w:rFonts w:ascii="Times New Roman" w:hAnsi="Times New Roman" w:cs="Times New Roman" w:eastAsia="Times New Roman" w:hint="default"/>
                <w:sz w:val="15"/>
                <w:szCs w:val="15"/>
              </w:rPr>
            </w:pPr>
            <w:r>
              <w:rPr>
                <w:rFonts w:ascii="Times New Roman"/>
                <w:spacing w:val="-1"/>
                <w:sz w:val="15"/>
              </w:rPr>
              <w:t>30,579,578.81</w:t>
            </w:r>
          </w:p>
        </w:tc>
        <w:tc>
          <w:tcPr>
            <w:tcW w:w="1186"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8"/>
              <w:jc w:val="right"/>
              <w:rPr>
                <w:rFonts w:ascii="Times New Roman" w:hAnsi="Times New Roman" w:cs="Times New Roman" w:eastAsia="Times New Roman" w:hint="default"/>
                <w:sz w:val="15"/>
                <w:szCs w:val="15"/>
              </w:rPr>
            </w:pPr>
            <w:r>
              <w:rPr>
                <w:rFonts w:ascii="Times New Roman"/>
                <w:spacing w:val="-1"/>
                <w:sz w:val="15"/>
              </w:rPr>
              <w:t>1,569,448,009.37</w:t>
            </w:r>
          </w:p>
        </w:tc>
      </w:tr>
      <w:tr>
        <w:trPr>
          <w:trHeight w:val="285" w:hRule="exact"/>
        </w:trPr>
        <w:tc>
          <w:tcPr>
            <w:tcW w:w="1730" w:type="dxa"/>
            <w:tcBorders>
              <w:top w:val="nil" w:sz="6" w:space="0" w:color="auto"/>
              <w:left w:val="nil" w:sz="6" w:space="0" w:color="auto"/>
              <w:bottom w:val="nil" w:sz="6" w:space="0" w:color="auto"/>
              <w:right w:val="nil" w:sz="6" w:space="0" w:color="auto"/>
            </w:tcBorders>
          </w:tcPr>
          <w:p>
            <w:pPr>
              <w:pStyle w:val="TableParagraph"/>
              <w:spacing w:line="240" w:lineRule="auto" w:before="4"/>
              <w:ind w:left="40" w:right="0"/>
              <w:jc w:val="left"/>
              <w:rPr>
                <w:rFonts w:ascii="宋体" w:hAnsi="宋体" w:cs="宋体" w:eastAsia="宋体" w:hint="default"/>
                <w:sz w:val="16"/>
                <w:szCs w:val="16"/>
              </w:rPr>
            </w:pPr>
            <w:r>
              <w:rPr>
                <w:rFonts w:ascii="宋体" w:hAnsi="宋体" w:cs="宋体" w:eastAsia="宋体" w:hint="default"/>
                <w:sz w:val="16"/>
                <w:szCs w:val="16"/>
              </w:rPr>
              <w:t>（</w:t>
            </w:r>
            <w:r>
              <w:rPr>
                <w:rFonts w:ascii="Times New Roman" w:hAnsi="Times New Roman" w:cs="Times New Roman" w:eastAsia="Times New Roman" w:hint="default"/>
                <w:sz w:val="16"/>
                <w:szCs w:val="16"/>
              </w:rPr>
              <w:t>1</w:t>
            </w:r>
            <w:r>
              <w:rPr>
                <w:rFonts w:ascii="宋体" w:hAnsi="宋体" w:cs="宋体" w:eastAsia="宋体" w:hint="default"/>
                <w:sz w:val="16"/>
                <w:szCs w:val="16"/>
              </w:rPr>
              <w:t>）计提</w:t>
            </w: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6"/>
              <w:jc w:val="right"/>
              <w:rPr>
                <w:rFonts w:ascii="Times New Roman" w:hAnsi="Times New Roman" w:cs="Times New Roman" w:eastAsia="Times New Roman" w:hint="default"/>
                <w:sz w:val="15"/>
                <w:szCs w:val="15"/>
              </w:rPr>
            </w:pPr>
            <w:r>
              <w:rPr>
                <w:rFonts w:ascii="Times New Roman"/>
                <w:spacing w:val="-1"/>
                <w:sz w:val="15"/>
              </w:rPr>
              <w:t>84,177,408.67</w:t>
            </w:r>
          </w:p>
        </w:tc>
        <w:tc>
          <w:tcPr>
            <w:tcW w:w="1003"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6"/>
              <w:jc w:val="right"/>
              <w:rPr>
                <w:rFonts w:ascii="Times New Roman" w:hAnsi="Times New Roman" w:cs="Times New Roman" w:eastAsia="Times New Roman" w:hint="default"/>
                <w:sz w:val="15"/>
                <w:szCs w:val="15"/>
              </w:rPr>
            </w:pPr>
            <w:r>
              <w:rPr>
                <w:rFonts w:ascii="Times New Roman"/>
                <w:spacing w:val="-1"/>
                <w:sz w:val="15"/>
              </w:rPr>
              <w:t>77,094,661.02</w:t>
            </w:r>
          </w:p>
        </w:tc>
        <w:tc>
          <w:tcPr>
            <w:tcW w:w="1221"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42"/>
              <w:jc w:val="right"/>
              <w:rPr>
                <w:rFonts w:ascii="Times New Roman" w:hAnsi="Times New Roman" w:cs="Times New Roman" w:eastAsia="Times New Roman" w:hint="default"/>
                <w:sz w:val="15"/>
                <w:szCs w:val="15"/>
              </w:rPr>
            </w:pPr>
            <w:r>
              <w:rPr>
                <w:rFonts w:ascii="Times New Roman"/>
                <w:spacing w:val="-1"/>
                <w:sz w:val="15"/>
              </w:rPr>
              <w:t>307,075,794.00</w:t>
            </w:r>
          </w:p>
        </w:tc>
        <w:tc>
          <w:tcPr>
            <w:tcW w:w="1109"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6"/>
              <w:jc w:val="right"/>
              <w:rPr>
                <w:rFonts w:ascii="Times New Roman" w:hAnsi="Times New Roman" w:cs="Times New Roman" w:eastAsia="Times New Roman" w:hint="default"/>
                <w:sz w:val="15"/>
                <w:szCs w:val="15"/>
              </w:rPr>
            </w:pPr>
            <w:r>
              <w:rPr>
                <w:rFonts w:ascii="Times New Roman"/>
                <w:spacing w:val="-1"/>
                <w:sz w:val="15"/>
              </w:rPr>
              <w:t>60,906,379.77</w:t>
            </w:r>
          </w:p>
        </w:tc>
        <w:tc>
          <w:tcPr>
            <w:tcW w:w="1072"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04"/>
              <w:jc w:val="right"/>
              <w:rPr>
                <w:rFonts w:ascii="Times New Roman" w:hAnsi="Times New Roman" w:cs="Times New Roman" w:eastAsia="Times New Roman" w:hint="default"/>
                <w:sz w:val="15"/>
                <w:szCs w:val="15"/>
              </w:rPr>
            </w:pPr>
            <w:r>
              <w:rPr>
                <w:rFonts w:ascii="Times New Roman"/>
                <w:spacing w:val="-1"/>
                <w:sz w:val="15"/>
              </w:rPr>
              <w:t>14,103,383.78</w:t>
            </w:r>
          </w:p>
        </w:tc>
        <w:tc>
          <w:tcPr>
            <w:tcW w:w="1186"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9"/>
              <w:jc w:val="right"/>
              <w:rPr>
                <w:rFonts w:ascii="Times New Roman" w:hAnsi="Times New Roman" w:cs="Times New Roman" w:eastAsia="Times New Roman" w:hint="default"/>
                <w:sz w:val="15"/>
                <w:szCs w:val="15"/>
              </w:rPr>
            </w:pPr>
            <w:r>
              <w:rPr>
                <w:rFonts w:ascii="Times New Roman"/>
                <w:spacing w:val="-1"/>
                <w:sz w:val="15"/>
              </w:rPr>
              <w:t>543,357,627.24</w:t>
            </w:r>
          </w:p>
        </w:tc>
      </w:tr>
      <w:tr>
        <w:trPr>
          <w:trHeight w:val="285" w:hRule="exact"/>
        </w:trPr>
        <w:tc>
          <w:tcPr>
            <w:tcW w:w="1730" w:type="dxa"/>
            <w:tcBorders>
              <w:top w:val="nil" w:sz="6" w:space="0" w:color="auto"/>
              <w:left w:val="nil" w:sz="6" w:space="0" w:color="auto"/>
              <w:bottom w:val="nil" w:sz="6" w:space="0" w:color="auto"/>
              <w:right w:val="nil" w:sz="6" w:space="0" w:color="auto"/>
            </w:tcBorders>
          </w:tcPr>
          <w:p>
            <w:pPr>
              <w:pStyle w:val="TableParagraph"/>
              <w:spacing w:line="240" w:lineRule="auto" w:before="4"/>
              <w:ind w:left="40" w:right="0"/>
              <w:jc w:val="left"/>
              <w:rPr>
                <w:rFonts w:ascii="宋体" w:hAnsi="宋体" w:cs="宋体" w:eastAsia="宋体" w:hint="default"/>
                <w:sz w:val="16"/>
                <w:szCs w:val="16"/>
              </w:rPr>
            </w:pPr>
            <w:r>
              <w:rPr>
                <w:rFonts w:ascii="宋体" w:hAnsi="宋体" w:cs="宋体" w:eastAsia="宋体" w:hint="default"/>
                <w:sz w:val="16"/>
                <w:szCs w:val="16"/>
              </w:rPr>
              <w:t>（</w:t>
            </w:r>
            <w:r>
              <w:rPr>
                <w:rFonts w:ascii="Times New Roman" w:hAnsi="Times New Roman" w:cs="Times New Roman" w:eastAsia="Times New Roman" w:hint="default"/>
                <w:sz w:val="16"/>
                <w:szCs w:val="16"/>
              </w:rPr>
              <w:t>2</w:t>
            </w:r>
            <w:r>
              <w:rPr>
                <w:rFonts w:ascii="宋体" w:hAnsi="宋体" w:cs="宋体" w:eastAsia="宋体" w:hint="default"/>
                <w:sz w:val="16"/>
                <w:szCs w:val="16"/>
              </w:rPr>
              <w:t>）合并增加</w:t>
            </w: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6"/>
              <w:jc w:val="right"/>
              <w:rPr>
                <w:rFonts w:ascii="Times New Roman" w:hAnsi="Times New Roman" w:cs="Times New Roman" w:eastAsia="Times New Roman" w:hint="default"/>
                <w:sz w:val="15"/>
                <w:szCs w:val="15"/>
              </w:rPr>
            </w:pPr>
            <w:r>
              <w:rPr>
                <w:rFonts w:ascii="Times New Roman"/>
                <w:spacing w:val="-1"/>
                <w:sz w:val="15"/>
              </w:rPr>
              <w:t>431,564,176.37</w:t>
            </w:r>
          </w:p>
        </w:tc>
        <w:tc>
          <w:tcPr>
            <w:tcW w:w="1003"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6"/>
              <w:jc w:val="right"/>
              <w:rPr>
                <w:rFonts w:ascii="Times New Roman" w:hAnsi="Times New Roman" w:cs="Times New Roman" w:eastAsia="Times New Roman" w:hint="default"/>
                <w:sz w:val="15"/>
                <w:szCs w:val="15"/>
              </w:rPr>
            </w:pPr>
            <w:r>
              <w:rPr>
                <w:rFonts w:ascii="Times New Roman"/>
                <w:spacing w:val="-1"/>
                <w:sz w:val="15"/>
              </w:rPr>
              <w:t>693,180.89</w:t>
            </w:r>
          </w:p>
        </w:tc>
        <w:tc>
          <w:tcPr>
            <w:tcW w:w="1221"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42"/>
              <w:jc w:val="right"/>
              <w:rPr>
                <w:rFonts w:ascii="Times New Roman" w:hAnsi="Times New Roman" w:cs="Times New Roman" w:eastAsia="Times New Roman" w:hint="default"/>
                <w:sz w:val="15"/>
                <w:szCs w:val="15"/>
              </w:rPr>
            </w:pPr>
            <w:r>
              <w:rPr>
                <w:rFonts w:ascii="Times New Roman"/>
                <w:spacing w:val="-1"/>
                <w:sz w:val="15"/>
              </w:rPr>
              <w:t>523,865,597.29</w:t>
            </w:r>
          </w:p>
        </w:tc>
        <w:tc>
          <w:tcPr>
            <w:tcW w:w="1109"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6"/>
              <w:jc w:val="right"/>
              <w:rPr>
                <w:rFonts w:ascii="Times New Roman" w:hAnsi="Times New Roman" w:cs="Times New Roman" w:eastAsia="Times New Roman" w:hint="default"/>
                <w:sz w:val="15"/>
                <w:szCs w:val="15"/>
              </w:rPr>
            </w:pPr>
            <w:r>
              <w:rPr>
                <w:rFonts w:ascii="Times New Roman"/>
                <w:spacing w:val="-1"/>
                <w:sz w:val="15"/>
              </w:rPr>
              <w:t>53,491,232.55</w:t>
            </w:r>
          </w:p>
        </w:tc>
        <w:tc>
          <w:tcPr>
            <w:tcW w:w="1072"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04"/>
              <w:jc w:val="right"/>
              <w:rPr>
                <w:rFonts w:ascii="Times New Roman" w:hAnsi="Times New Roman" w:cs="Times New Roman" w:eastAsia="Times New Roman" w:hint="default"/>
                <w:sz w:val="15"/>
                <w:szCs w:val="15"/>
              </w:rPr>
            </w:pPr>
            <w:r>
              <w:rPr>
                <w:rFonts w:ascii="Times New Roman"/>
                <w:spacing w:val="-1"/>
                <w:sz w:val="15"/>
              </w:rPr>
              <w:t>16,476,195.03</w:t>
            </w:r>
          </w:p>
        </w:tc>
        <w:tc>
          <w:tcPr>
            <w:tcW w:w="1186"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8"/>
              <w:jc w:val="right"/>
              <w:rPr>
                <w:rFonts w:ascii="Times New Roman" w:hAnsi="Times New Roman" w:cs="Times New Roman" w:eastAsia="Times New Roman" w:hint="default"/>
                <w:sz w:val="15"/>
                <w:szCs w:val="15"/>
              </w:rPr>
            </w:pPr>
            <w:r>
              <w:rPr>
                <w:rFonts w:ascii="Times New Roman"/>
                <w:spacing w:val="-1"/>
                <w:sz w:val="15"/>
              </w:rPr>
              <w:t>1,026,090,382.13</w:t>
            </w:r>
          </w:p>
        </w:tc>
      </w:tr>
      <w:tr>
        <w:trPr>
          <w:trHeight w:val="285" w:hRule="exact"/>
        </w:trPr>
        <w:tc>
          <w:tcPr>
            <w:tcW w:w="1730" w:type="dxa"/>
            <w:tcBorders>
              <w:top w:val="nil" w:sz="6" w:space="0" w:color="auto"/>
              <w:left w:val="nil" w:sz="6" w:space="0" w:color="auto"/>
              <w:bottom w:val="nil" w:sz="6" w:space="0" w:color="auto"/>
              <w:right w:val="nil" w:sz="6" w:space="0" w:color="auto"/>
            </w:tcBorders>
          </w:tcPr>
          <w:p>
            <w:pPr>
              <w:pStyle w:val="TableParagraph"/>
              <w:spacing w:line="240" w:lineRule="auto" w:before="4"/>
              <w:ind w:left="40"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3.</w:t>
            </w:r>
            <w:r>
              <w:rPr>
                <w:rFonts w:ascii="宋体" w:hAnsi="宋体" w:cs="宋体" w:eastAsia="宋体" w:hint="default"/>
                <w:sz w:val="16"/>
                <w:szCs w:val="16"/>
              </w:rPr>
              <w:t>本年减少金额</w:t>
            </w: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6"/>
              <w:jc w:val="right"/>
              <w:rPr>
                <w:rFonts w:ascii="Times New Roman" w:hAnsi="Times New Roman" w:cs="Times New Roman" w:eastAsia="Times New Roman" w:hint="default"/>
                <w:sz w:val="15"/>
                <w:szCs w:val="15"/>
              </w:rPr>
            </w:pPr>
            <w:r>
              <w:rPr>
                <w:rFonts w:ascii="Times New Roman"/>
                <w:spacing w:val="-1"/>
                <w:sz w:val="15"/>
              </w:rPr>
              <w:t>46,964,544.15</w:t>
            </w:r>
          </w:p>
        </w:tc>
        <w:tc>
          <w:tcPr>
            <w:tcW w:w="1003"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6"/>
              <w:jc w:val="right"/>
              <w:rPr>
                <w:rFonts w:ascii="Times New Roman" w:hAnsi="Times New Roman" w:cs="Times New Roman" w:eastAsia="Times New Roman" w:hint="default"/>
                <w:sz w:val="15"/>
                <w:szCs w:val="15"/>
              </w:rPr>
            </w:pPr>
            <w:r>
              <w:rPr>
                <w:rFonts w:ascii="Times New Roman"/>
                <w:spacing w:val="-1"/>
                <w:sz w:val="15"/>
              </w:rPr>
              <w:t>52,555,776.84</w:t>
            </w:r>
          </w:p>
        </w:tc>
        <w:tc>
          <w:tcPr>
            <w:tcW w:w="1221"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42"/>
              <w:jc w:val="right"/>
              <w:rPr>
                <w:rFonts w:ascii="Times New Roman" w:hAnsi="Times New Roman" w:cs="Times New Roman" w:eastAsia="Times New Roman" w:hint="default"/>
                <w:sz w:val="15"/>
                <w:szCs w:val="15"/>
              </w:rPr>
            </w:pPr>
            <w:r>
              <w:rPr>
                <w:rFonts w:ascii="Times New Roman"/>
                <w:spacing w:val="-1"/>
                <w:sz w:val="15"/>
              </w:rPr>
              <w:t>29,633,394.05</w:t>
            </w:r>
          </w:p>
        </w:tc>
        <w:tc>
          <w:tcPr>
            <w:tcW w:w="1109"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6"/>
              <w:jc w:val="right"/>
              <w:rPr>
                <w:rFonts w:ascii="Times New Roman" w:hAnsi="Times New Roman" w:cs="Times New Roman" w:eastAsia="Times New Roman" w:hint="default"/>
                <w:sz w:val="15"/>
                <w:szCs w:val="15"/>
              </w:rPr>
            </w:pPr>
            <w:r>
              <w:rPr>
                <w:rFonts w:ascii="Times New Roman"/>
                <w:spacing w:val="-1"/>
                <w:sz w:val="15"/>
              </w:rPr>
              <w:t>17,485,286.38</w:t>
            </w:r>
          </w:p>
        </w:tc>
        <w:tc>
          <w:tcPr>
            <w:tcW w:w="1072"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04"/>
              <w:jc w:val="right"/>
              <w:rPr>
                <w:rFonts w:ascii="Times New Roman" w:hAnsi="Times New Roman" w:cs="Times New Roman" w:eastAsia="Times New Roman" w:hint="default"/>
                <w:sz w:val="15"/>
                <w:szCs w:val="15"/>
              </w:rPr>
            </w:pPr>
            <w:r>
              <w:rPr>
                <w:rFonts w:ascii="Times New Roman"/>
                <w:spacing w:val="-1"/>
                <w:sz w:val="15"/>
              </w:rPr>
              <w:t>8,837,283.11</w:t>
            </w:r>
          </w:p>
        </w:tc>
        <w:tc>
          <w:tcPr>
            <w:tcW w:w="1186"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9"/>
              <w:jc w:val="right"/>
              <w:rPr>
                <w:rFonts w:ascii="Times New Roman" w:hAnsi="Times New Roman" w:cs="Times New Roman" w:eastAsia="Times New Roman" w:hint="default"/>
                <w:sz w:val="15"/>
                <w:szCs w:val="15"/>
              </w:rPr>
            </w:pPr>
            <w:r>
              <w:rPr>
                <w:rFonts w:ascii="Times New Roman"/>
                <w:spacing w:val="-1"/>
                <w:sz w:val="15"/>
              </w:rPr>
              <w:t>155,476,284.53</w:t>
            </w:r>
          </w:p>
        </w:tc>
      </w:tr>
      <w:tr>
        <w:trPr>
          <w:trHeight w:val="285" w:hRule="exact"/>
        </w:trPr>
        <w:tc>
          <w:tcPr>
            <w:tcW w:w="1730" w:type="dxa"/>
            <w:tcBorders>
              <w:top w:val="nil" w:sz="6" w:space="0" w:color="auto"/>
              <w:left w:val="nil" w:sz="6" w:space="0" w:color="auto"/>
              <w:bottom w:val="nil" w:sz="6" w:space="0" w:color="auto"/>
              <w:right w:val="nil" w:sz="6" w:space="0" w:color="auto"/>
            </w:tcBorders>
          </w:tcPr>
          <w:p>
            <w:pPr>
              <w:pStyle w:val="TableParagraph"/>
              <w:spacing w:line="240" w:lineRule="auto" w:before="4"/>
              <w:ind w:left="40" w:right="0"/>
              <w:jc w:val="left"/>
              <w:rPr>
                <w:rFonts w:ascii="宋体" w:hAnsi="宋体" w:cs="宋体" w:eastAsia="宋体" w:hint="default"/>
                <w:sz w:val="16"/>
                <w:szCs w:val="16"/>
              </w:rPr>
            </w:pPr>
            <w:r>
              <w:rPr>
                <w:rFonts w:ascii="宋体" w:hAnsi="宋体" w:cs="宋体" w:eastAsia="宋体" w:hint="default"/>
                <w:sz w:val="16"/>
                <w:szCs w:val="16"/>
              </w:rPr>
              <w:t>（</w:t>
            </w:r>
            <w:r>
              <w:rPr>
                <w:rFonts w:ascii="Times New Roman" w:hAnsi="Times New Roman" w:cs="Times New Roman" w:eastAsia="Times New Roman" w:hint="default"/>
                <w:sz w:val="16"/>
                <w:szCs w:val="16"/>
              </w:rPr>
              <w:t>1</w:t>
            </w:r>
            <w:r>
              <w:rPr>
                <w:rFonts w:ascii="宋体" w:hAnsi="宋体" w:cs="宋体" w:eastAsia="宋体" w:hint="default"/>
                <w:sz w:val="16"/>
                <w:szCs w:val="16"/>
              </w:rPr>
              <w:t>）处置或报废</w:t>
            </w: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6"/>
              <w:jc w:val="right"/>
              <w:rPr>
                <w:rFonts w:ascii="Times New Roman" w:hAnsi="Times New Roman" w:cs="Times New Roman" w:eastAsia="Times New Roman" w:hint="default"/>
                <w:sz w:val="15"/>
                <w:szCs w:val="15"/>
              </w:rPr>
            </w:pPr>
            <w:r>
              <w:rPr>
                <w:rFonts w:ascii="Times New Roman"/>
                <w:spacing w:val="-1"/>
                <w:sz w:val="15"/>
              </w:rPr>
              <w:t>46,787,119.87</w:t>
            </w:r>
          </w:p>
        </w:tc>
        <w:tc>
          <w:tcPr>
            <w:tcW w:w="1003"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6"/>
              <w:jc w:val="right"/>
              <w:rPr>
                <w:rFonts w:ascii="Times New Roman" w:hAnsi="Times New Roman" w:cs="Times New Roman" w:eastAsia="Times New Roman" w:hint="default"/>
                <w:sz w:val="15"/>
                <w:szCs w:val="15"/>
              </w:rPr>
            </w:pPr>
            <w:r>
              <w:rPr>
                <w:rFonts w:ascii="Times New Roman"/>
                <w:spacing w:val="-1"/>
                <w:sz w:val="15"/>
              </w:rPr>
              <w:t>51,341,163.72</w:t>
            </w:r>
          </w:p>
        </w:tc>
        <w:tc>
          <w:tcPr>
            <w:tcW w:w="1221"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42"/>
              <w:jc w:val="right"/>
              <w:rPr>
                <w:rFonts w:ascii="Times New Roman" w:hAnsi="Times New Roman" w:cs="Times New Roman" w:eastAsia="Times New Roman" w:hint="default"/>
                <w:sz w:val="15"/>
                <w:szCs w:val="15"/>
              </w:rPr>
            </w:pPr>
            <w:r>
              <w:rPr>
                <w:rFonts w:ascii="Times New Roman"/>
                <w:spacing w:val="-1"/>
                <w:sz w:val="15"/>
              </w:rPr>
              <w:t>27,214,764.17</w:t>
            </w:r>
          </w:p>
        </w:tc>
        <w:tc>
          <w:tcPr>
            <w:tcW w:w="1109"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6"/>
              <w:jc w:val="right"/>
              <w:rPr>
                <w:rFonts w:ascii="Times New Roman" w:hAnsi="Times New Roman" w:cs="Times New Roman" w:eastAsia="Times New Roman" w:hint="default"/>
                <w:sz w:val="15"/>
                <w:szCs w:val="15"/>
              </w:rPr>
            </w:pPr>
            <w:r>
              <w:rPr>
                <w:rFonts w:ascii="Times New Roman"/>
                <w:spacing w:val="-1"/>
                <w:sz w:val="15"/>
              </w:rPr>
              <w:t>17,485,286.38</w:t>
            </w:r>
          </w:p>
        </w:tc>
        <w:tc>
          <w:tcPr>
            <w:tcW w:w="1072"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04"/>
              <w:jc w:val="right"/>
              <w:rPr>
                <w:rFonts w:ascii="Times New Roman" w:hAnsi="Times New Roman" w:cs="Times New Roman" w:eastAsia="Times New Roman" w:hint="default"/>
                <w:sz w:val="15"/>
                <w:szCs w:val="15"/>
              </w:rPr>
            </w:pPr>
            <w:r>
              <w:rPr>
                <w:rFonts w:ascii="Times New Roman"/>
                <w:spacing w:val="-1"/>
                <w:sz w:val="15"/>
              </w:rPr>
              <w:t>7,918,358.71</w:t>
            </w:r>
          </w:p>
        </w:tc>
        <w:tc>
          <w:tcPr>
            <w:tcW w:w="1186"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9"/>
              <w:jc w:val="right"/>
              <w:rPr>
                <w:rFonts w:ascii="Times New Roman" w:hAnsi="Times New Roman" w:cs="Times New Roman" w:eastAsia="Times New Roman" w:hint="default"/>
                <w:sz w:val="15"/>
                <w:szCs w:val="15"/>
              </w:rPr>
            </w:pPr>
            <w:r>
              <w:rPr>
                <w:rFonts w:ascii="Times New Roman"/>
                <w:spacing w:val="-1"/>
                <w:sz w:val="15"/>
              </w:rPr>
              <w:t>150,746,692.85</w:t>
            </w:r>
          </w:p>
        </w:tc>
      </w:tr>
      <w:tr>
        <w:trPr>
          <w:trHeight w:val="285" w:hRule="exact"/>
        </w:trPr>
        <w:tc>
          <w:tcPr>
            <w:tcW w:w="1730" w:type="dxa"/>
            <w:tcBorders>
              <w:top w:val="nil" w:sz="6" w:space="0" w:color="auto"/>
              <w:left w:val="nil" w:sz="6" w:space="0" w:color="auto"/>
              <w:bottom w:val="nil" w:sz="6" w:space="0" w:color="auto"/>
              <w:right w:val="nil" w:sz="6" w:space="0" w:color="auto"/>
            </w:tcBorders>
          </w:tcPr>
          <w:p>
            <w:pPr>
              <w:pStyle w:val="TableParagraph"/>
              <w:spacing w:line="240" w:lineRule="auto" w:before="4"/>
              <w:ind w:left="40" w:right="0"/>
              <w:jc w:val="left"/>
              <w:rPr>
                <w:rFonts w:ascii="宋体" w:hAnsi="宋体" w:cs="宋体" w:eastAsia="宋体" w:hint="default"/>
                <w:sz w:val="16"/>
                <w:szCs w:val="16"/>
              </w:rPr>
            </w:pPr>
            <w:r>
              <w:rPr>
                <w:rFonts w:ascii="宋体" w:hAnsi="宋体" w:cs="宋体" w:eastAsia="宋体" w:hint="default"/>
                <w:sz w:val="16"/>
                <w:szCs w:val="16"/>
              </w:rPr>
              <w:t>（</w:t>
            </w:r>
            <w:r>
              <w:rPr>
                <w:rFonts w:ascii="Times New Roman" w:hAnsi="Times New Roman" w:cs="Times New Roman" w:eastAsia="Times New Roman" w:hint="default"/>
                <w:sz w:val="16"/>
                <w:szCs w:val="16"/>
              </w:rPr>
              <w:t>3</w:t>
            </w:r>
            <w:r>
              <w:rPr>
                <w:rFonts w:ascii="宋体" w:hAnsi="宋体" w:cs="宋体" w:eastAsia="宋体" w:hint="default"/>
                <w:sz w:val="16"/>
                <w:szCs w:val="16"/>
              </w:rPr>
              <w:t>）其他变动减少</w:t>
            </w: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5"/>
              <w:jc w:val="right"/>
              <w:rPr>
                <w:rFonts w:ascii="Times New Roman" w:hAnsi="Times New Roman" w:cs="Times New Roman" w:eastAsia="Times New Roman" w:hint="default"/>
                <w:sz w:val="15"/>
                <w:szCs w:val="15"/>
              </w:rPr>
            </w:pPr>
            <w:r>
              <w:rPr>
                <w:rFonts w:ascii="Times New Roman"/>
                <w:spacing w:val="-1"/>
                <w:sz w:val="15"/>
              </w:rPr>
              <w:t>177,424.28</w:t>
            </w:r>
          </w:p>
        </w:tc>
        <w:tc>
          <w:tcPr>
            <w:tcW w:w="1003"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6"/>
              <w:jc w:val="right"/>
              <w:rPr>
                <w:rFonts w:ascii="Times New Roman" w:hAnsi="Times New Roman" w:cs="Times New Roman" w:eastAsia="Times New Roman" w:hint="default"/>
                <w:sz w:val="15"/>
                <w:szCs w:val="15"/>
              </w:rPr>
            </w:pPr>
            <w:r>
              <w:rPr>
                <w:rFonts w:ascii="Times New Roman"/>
                <w:spacing w:val="-1"/>
                <w:sz w:val="15"/>
              </w:rPr>
              <w:t>1,214,613.12</w:t>
            </w:r>
          </w:p>
        </w:tc>
        <w:tc>
          <w:tcPr>
            <w:tcW w:w="1221"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41"/>
              <w:jc w:val="right"/>
              <w:rPr>
                <w:rFonts w:ascii="Times New Roman" w:hAnsi="Times New Roman" w:cs="Times New Roman" w:eastAsia="Times New Roman" w:hint="default"/>
                <w:sz w:val="15"/>
                <w:szCs w:val="15"/>
              </w:rPr>
            </w:pPr>
            <w:r>
              <w:rPr>
                <w:rFonts w:ascii="Times New Roman"/>
                <w:spacing w:val="-1"/>
                <w:sz w:val="15"/>
              </w:rPr>
              <w:t>2,418,629.88</w:t>
            </w:r>
          </w:p>
        </w:tc>
        <w:tc>
          <w:tcPr>
            <w:tcW w:w="1109"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6"/>
              <w:jc w:val="right"/>
              <w:rPr>
                <w:rFonts w:ascii="Times New Roman" w:hAnsi="Times New Roman" w:cs="Times New Roman" w:eastAsia="Times New Roman" w:hint="default"/>
                <w:sz w:val="15"/>
                <w:szCs w:val="15"/>
              </w:rPr>
            </w:pPr>
            <w:r>
              <w:rPr>
                <w:rFonts w:ascii="Times New Roman"/>
                <w:sz w:val="15"/>
              </w:rPr>
              <w:t>0.00</w:t>
            </w:r>
          </w:p>
        </w:tc>
        <w:tc>
          <w:tcPr>
            <w:tcW w:w="1072"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04"/>
              <w:jc w:val="right"/>
              <w:rPr>
                <w:rFonts w:ascii="Times New Roman" w:hAnsi="Times New Roman" w:cs="Times New Roman" w:eastAsia="Times New Roman" w:hint="default"/>
                <w:sz w:val="15"/>
                <w:szCs w:val="15"/>
              </w:rPr>
            </w:pPr>
            <w:r>
              <w:rPr>
                <w:rFonts w:ascii="Times New Roman"/>
                <w:spacing w:val="-1"/>
                <w:sz w:val="15"/>
              </w:rPr>
              <w:t>918,924.40</w:t>
            </w:r>
          </w:p>
        </w:tc>
        <w:tc>
          <w:tcPr>
            <w:tcW w:w="1186"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7"/>
              <w:jc w:val="right"/>
              <w:rPr>
                <w:rFonts w:ascii="Times New Roman" w:hAnsi="Times New Roman" w:cs="Times New Roman" w:eastAsia="Times New Roman" w:hint="default"/>
                <w:sz w:val="15"/>
                <w:szCs w:val="15"/>
              </w:rPr>
            </w:pPr>
            <w:r>
              <w:rPr>
                <w:rFonts w:ascii="Times New Roman"/>
                <w:spacing w:val="-1"/>
                <w:sz w:val="15"/>
              </w:rPr>
              <w:t>4,729,591.68</w:t>
            </w:r>
          </w:p>
        </w:tc>
      </w:tr>
      <w:tr>
        <w:trPr>
          <w:trHeight w:val="244" w:hRule="exact"/>
        </w:trPr>
        <w:tc>
          <w:tcPr>
            <w:tcW w:w="1730" w:type="dxa"/>
            <w:tcBorders>
              <w:top w:val="nil" w:sz="6" w:space="0" w:color="auto"/>
              <w:left w:val="nil" w:sz="6" w:space="0" w:color="auto"/>
              <w:bottom w:val="single" w:sz="4" w:space="0" w:color="000000"/>
              <w:right w:val="nil" w:sz="6" w:space="0" w:color="auto"/>
            </w:tcBorders>
          </w:tcPr>
          <w:p>
            <w:pPr>
              <w:pStyle w:val="TableParagraph"/>
              <w:spacing w:line="240" w:lineRule="auto" w:before="4"/>
              <w:ind w:left="40"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4.</w:t>
            </w:r>
            <w:r>
              <w:rPr>
                <w:rFonts w:ascii="宋体" w:hAnsi="宋体" w:cs="宋体" w:eastAsia="宋体" w:hint="default"/>
                <w:sz w:val="16"/>
                <w:szCs w:val="16"/>
              </w:rPr>
              <w:t>年末余额</w:t>
            </w:r>
          </w:p>
        </w:tc>
        <w:tc>
          <w:tcPr>
            <w:tcW w:w="1416" w:type="dxa"/>
            <w:tcBorders>
              <w:top w:val="nil" w:sz="6" w:space="0" w:color="auto"/>
              <w:left w:val="nil" w:sz="6" w:space="0" w:color="auto"/>
              <w:bottom w:val="single" w:sz="4" w:space="0" w:color="000000"/>
              <w:right w:val="nil" w:sz="6" w:space="0" w:color="auto"/>
            </w:tcBorders>
          </w:tcPr>
          <w:p>
            <w:pPr>
              <w:pStyle w:val="TableParagraph"/>
              <w:spacing w:line="240" w:lineRule="auto" w:before="62"/>
              <w:ind w:right="36"/>
              <w:jc w:val="right"/>
              <w:rPr>
                <w:rFonts w:ascii="Times New Roman" w:hAnsi="Times New Roman" w:cs="Times New Roman" w:eastAsia="Times New Roman" w:hint="default"/>
                <w:sz w:val="15"/>
                <w:szCs w:val="15"/>
              </w:rPr>
            </w:pPr>
            <w:r>
              <w:rPr>
                <w:rFonts w:ascii="Times New Roman"/>
                <w:spacing w:val="-1"/>
                <w:sz w:val="15"/>
              </w:rPr>
              <w:t>925,192,588.41</w:t>
            </w:r>
          </w:p>
        </w:tc>
        <w:tc>
          <w:tcPr>
            <w:tcW w:w="1003" w:type="dxa"/>
            <w:tcBorders>
              <w:top w:val="nil" w:sz="6" w:space="0" w:color="auto"/>
              <w:left w:val="nil" w:sz="6" w:space="0" w:color="auto"/>
              <w:bottom w:val="single" w:sz="4" w:space="0" w:color="000000"/>
              <w:right w:val="nil" w:sz="6" w:space="0" w:color="auto"/>
            </w:tcBorders>
          </w:tcPr>
          <w:p>
            <w:pPr>
              <w:pStyle w:val="TableParagraph"/>
              <w:spacing w:line="240" w:lineRule="auto" w:before="62"/>
              <w:ind w:right="26"/>
              <w:jc w:val="right"/>
              <w:rPr>
                <w:rFonts w:ascii="Times New Roman" w:hAnsi="Times New Roman" w:cs="Times New Roman" w:eastAsia="Times New Roman" w:hint="default"/>
                <w:sz w:val="15"/>
                <w:szCs w:val="15"/>
              </w:rPr>
            </w:pPr>
            <w:r>
              <w:rPr>
                <w:rFonts w:ascii="Times New Roman"/>
                <w:spacing w:val="-1"/>
                <w:sz w:val="15"/>
              </w:rPr>
              <w:t>553,521,939.42</w:t>
            </w:r>
          </w:p>
        </w:tc>
        <w:tc>
          <w:tcPr>
            <w:tcW w:w="1221" w:type="dxa"/>
            <w:tcBorders>
              <w:top w:val="nil" w:sz="6" w:space="0" w:color="auto"/>
              <w:left w:val="nil" w:sz="6" w:space="0" w:color="auto"/>
              <w:bottom w:val="single" w:sz="4" w:space="0" w:color="000000"/>
              <w:right w:val="nil" w:sz="6" w:space="0" w:color="auto"/>
            </w:tcBorders>
          </w:tcPr>
          <w:p>
            <w:pPr>
              <w:pStyle w:val="TableParagraph"/>
              <w:spacing w:line="240" w:lineRule="auto" w:before="62"/>
              <w:ind w:right="141"/>
              <w:jc w:val="right"/>
              <w:rPr>
                <w:rFonts w:ascii="Times New Roman" w:hAnsi="Times New Roman" w:cs="Times New Roman" w:eastAsia="Times New Roman" w:hint="default"/>
                <w:sz w:val="15"/>
                <w:szCs w:val="15"/>
              </w:rPr>
            </w:pPr>
            <w:r>
              <w:rPr>
                <w:rFonts w:ascii="Times New Roman"/>
                <w:spacing w:val="-1"/>
                <w:sz w:val="15"/>
              </w:rPr>
              <w:t>1,446,970,991.90</w:t>
            </w:r>
          </w:p>
        </w:tc>
        <w:tc>
          <w:tcPr>
            <w:tcW w:w="1109" w:type="dxa"/>
            <w:tcBorders>
              <w:top w:val="nil" w:sz="6" w:space="0" w:color="auto"/>
              <w:left w:val="nil" w:sz="6" w:space="0" w:color="auto"/>
              <w:bottom w:val="single" w:sz="4" w:space="0" w:color="000000"/>
              <w:right w:val="nil" w:sz="6" w:space="0" w:color="auto"/>
            </w:tcBorders>
          </w:tcPr>
          <w:p>
            <w:pPr>
              <w:pStyle w:val="TableParagraph"/>
              <w:spacing w:line="240" w:lineRule="auto" w:before="62"/>
              <w:ind w:right="26"/>
              <w:jc w:val="right"/>
              <w:rPr>
                <w:rFonts w:ascii="Times New Roman" w:hAnsi="Times New Roman" w:cs="Times New Roman" w:eastAsia="Times New Roman" w:hint="default"/>
                <w:sz w:val="15"/>
                <w:szCs w:val="15"/>
              </w:rPr>
            </w:pPr>
            <w:r>
              <w:rPr>
                <w:rFonts w:ascii="Times New Roman"/>
                <w:spacing w:val="-1"/>
                <w:sz w:val="15"/>
              </w:rPr>
              <w:t>499,929,030.87</w:t>
            </w:r>
          </w:p>
        </w:tc>
        <w:tc>
          <w:tcPr>
            <w:tcW w:w="1072" w:type="dxa"/>
            <w:tcBorders>
              <w:top w:val="nil" w:sz="6" w:space="0" w:color="auto"/>
              <w:left w:val="nil" w:sz="6" w:space="0" w:color="auto"/>
              <w:bottom w:val="single" w:sz="4" w:space="0" w:color="000000"/>
              <w:right w:val="nil" w:sz="6" w:space="0" w:color="auto"/>
            </w:tcBorders>
          </w:tcPr>
          <w:p>
            <w:pPr>
              <w:pStyle w:val="TableParagraph"/>
              <w:spacing w:line="240" w:lineRule="auto" w:before="62"/>
              <w:ind w:right="104"/>
              <w:jc w:val="right"/>
              <w:rPr>
                <w:rFonts w:ascii="Times New Roman" w:hAnsi="Times New Roman" w:cs="Times New Roman" w:eastAsia="Times New Roman" w:hint="default"/>
                <w:sz w:val="15"/>
                <w:szCs w:val="15"/>
              </w:rPr>
            </w:pPr>
            <w:r>
              <w:rPr>
                <w:rFonts w:ascii="Times New Roman"/>
                <w:spacing w:val="-1"/>
                <w:sz w:val="15"/>
              </w:rPr>
              <w:t>97,626,684.22</w:t>
            </w:r>
          </w:p>
        </w:tc>
        <w:tc>
          <w:tcPr>
            <w:tcW w:w="1186" w:type="dxa"/>
            <w:tcBorders>
              <w:top w:val="nil" w:sz="6" w:space="0" w:color="auto"/>
              <w:left w:val="nil" w:sz="6" w:space="0" w:color="auto"/>
              <w:bottom w:val="single" w:sz="4" w:space="0" w:color="000000"/>
              <w:right w:val="nil" w:sz="6" w:space="0" w:color="auto"/>
            </w:tcBorders>
          </w:tcPr>
          <w:p>
            <w:pPr>
              <w:pStyle w:val="TableParagraph"/>
              <w:spacing w:line="240" w:lineRule="auto" w:before="62"/>
              <w:ind w:right="28"/>
              <w:jc w:val="right"/>
              <w:rPr>
                <w:rFonts w:ascii="Times New Roman" w:hAnsi="Times New Roman" w:cs="Times New Roman" w:eastAsia="Times New Roman" w:hint="default"/>
                <w:sz w:val="15"/>
                <w:szCs w:val="15"/>
              </w:rPr>
            </w:pPr>
            <w:r>
              <w:rPr>
                <w:rFonts w:ascii="Times New Roman"/>
                <w:spacing w:val="-1"/>
                <w:sz w:val="15"/>
              </w:rPr>
              <w:t>3,523,241,234.82</w:t>
            </w:r>
          </w:p>
        </w:tc>
      </w:tr>
      <w:tr>
        <w:trPr>
          <w:trHeight w:val="327" w:hRule="exact"/>
        </w:trPr>
        <w:tc>
          <w:tcPr>
            <w:tcW w:w="1730" w:type="dxa"/>
            <w:tcBorders>
              <w:top w:val="single" w:sz="4" w:space="0" w:color="000000"/>
              <w:left w:val="nil" w:sz="6" w:space="0" w:color="auto"/>
              <w:bottom w:val="nil" w:sz="6" w:space="0" w:color="auto"/>
              <w:right w:val="nil" w:sz="6" w:space="0" w:color="auto"/>
            </w:tcBorders>
          </w:tcPr>
          <w:p>
            <w:pPr>
              <w:pStyle w:val="TableParagraph"/>
              <w:spacing w:line="240" w:lineRule="auto" w:before="50"/>
              <w:ind w:left="40" w:right="0"/>
              <w:jc w:val="left"/>
              <w:rPr>
                <w:rFonts w:ascii="宋体" w:hAnsi="宋体" w:cs="宋体" w:eastAsia="宋体" w:hint="default"/>
                <w:sz w:val="16"/>
                <w:szCs w:val="16"/>
              </w:rPr>
            </w:pPr>
            <w:r>
              <w:rPr>
                <w:rFonts w:ascii="宋体" w:hAnsi="宋体" w:cs="宋体" w:eastAsia="宋体" w:hint="default"/>
                <w:sz w:val="16"/>
                <w:szCs w:val="16"/>
              </w:rPr>
              <w:t>三、减值准备</w:t>
            </w:r>
          </w:p>
        </w:tc>
        <w:tc>
          <w:tcPr>
            <w:tcW w:w="1416" w:type="dxa"/>
            <w:tcBorders>
              <w:top w:val="single" w:sz="4" w:space="0" w:color="000000"/>
              <w:left w:val="nil" w:sz="6" w:space="0" w:color="auto"/>
              <w:bottom w:val="nil" w:sz="6" w:space="0" w:color="auto"/>
              <w:right w:val="nil" w:sz="6" w:space="0" w:color="auto"/>
            </w:tcBorders>
          </w:tcPr>
          <w:p>
            <w:pPr/>
          </w:p>
        </w:tc>
        <w:tc>
          <w:tcPr>
            <w:tcW w:w="1003" w:type="dxa"/>
            <w:tcBorders>
              <w:top w:val="single" w:sz="4" w:space="0" w:color="000000"/>
              <w:left w:val="nil" w:sz="6" w:space="0" w:color="auto"/>
              <w:bottom w:val="nil" w:sz="6" w:space="0" w:color="auto"/>
              <w:right w:val="nil" w:sz="6" w:space="0" w:color="auto"/>
            </w:tcBorders>
          </w:tcPr>
          <w:p>
            <w:pPr/>
          </w:p>
        </w:tc>
        <w:tc>
          <w:tcPr>
            <w:tcW w:w="1221" w:type="dxa"/>
            <w:tcBorders>
              <w:top w:val="single" w:sz="4" w:space="0" w:color="000000"/>
              <w:left w:val="nil" w:sz="6" w:space="0" w:color="auto"/>
              <w:bottom w:val="nil" w:sz="6" w:space="0" w:color="auto"/>
              <w:right w:val="nil" w:sz="6" w:space="0" w:color="auto"/>
            </w:tcBorders>
          </w:tcPr>
          <w:p>
            <w:pPr/>
          </w:p>
        </w:tc>
        <w:tc>
          <w:tcPr>
            <w:tcW w:w="1109" w:type="dxa"/>
            <w:tcBorders>
              <w:top w:val="single" w:sz="4" w:space="0" w:color="000000"/>
              <w:left w:val="nil" w:sz="6" w:space="0" w:color="auto"/>
              <w:bottom w:val="nil" w:sz="6" w:space="0" w:color="auto"/>
              <w:right w:val="nil" w:sz="6" w:space="0" w:color="auto"/>
            </w:tcBorders>
          </w:tcPr>
          <w:p>
            <w:pPr/>
          </w:p>
        </w:tc>
        <w:tc>
          <w:tcPr>
            <w:tcW w:w="1072" w:type="dxa"/>
            <w:tcBorders>
              <w:top w:val="single" w:sz="4" w:space="0" w:color="000000"/>
              <w:left w:val="nil" w:sz="6" w:space="0" w:color="auto"/>
              <w:bottom w:val="nil" w:sz="6" w:space="0" w:color="auto"/>
              <w:right w:val="nil" w:sz="6" w:space="0" w:color="auto"/>
            </w:tcBorders>
          </w:tcPr>
          <w:p>
            <w:pPr/>
          </w:p>
        </w:tc>
        <w:tc>
          <w:tcPr>
            <w:tcW w:w="1186" w:type="dxa"/>
            <w:tcBorders>
              <w:top w:val="single" w:sz="4" w:space="0" w:color="000000"/>
              <w:left w:val="nil" w:sz="6" w:space="0" w:color="auto"/>
              <w:bottom w:val="nil" w:sz="6" w:space="0" w:color="auto"/>
              <w:right w:val="nil" w:sz="6" w:space="0" w:color="auto"/>
            </w:tcBorders>
          </w:tcPr>
          <w:p>
            <w:pPr/>
          </w:p>
        </w:tc>
      </w:tr>
      <w:tr>
        <w:trPr>
          <w:trHeight w:val="294" w:hRule="exact"/>
        </w:trPr>
        <w:tc>
          <w:tcPr>
            <w:tcW w:w="1730" w:type="dxa"/>
            <w:tcBorders>
              <w:top w:val="nil" w:sz="6" w:space="0" w:color="auto"/>
              <w:left w:val="nil" w:sz="6" w:space="0" w:color="auto"/>
              <w:bottom w:val="nil" w:sz="6" w:space="0" w:color="auto"/>
              <w:right w:val="nil" w:sz="6" w:space="0" w:color="auto"/>
            </w:tcBorders>
          </w:tcPr>
          <w:p>
            <w:pPr>
              <w:pStyle w:val="TableParagraph"/>
              <w:spacing w:line="240" w:lineRule="auto" w:before="12"/>
              <w:ind w:left="40"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1.</w:t>
            </w:r>
            <w:r>
              <w:rPr>
                <w:rFonts w:ascii="宋体" w:hAnsi="宋体" w:cs="宋体" w:eastAsia="宋体" w:hint="default"/>
                <w:sz w:val="16"/>
                <w:szCs w:val="16"/>
              </w:rPr>
              <w:t>年初余额</w:t>
            </w: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36"/>
              <w:jc w:val="right"/>
              <w:rPr>
                <w:rFonts w:ascii="Times New Roman" w:hAnsi="Times New Roman" w:cs="Times New Roman" w:eastAsia="Times New Roman" w:hint="default"/>
                <w:sz w:val="15"/>
                <w:szCs w:val="15"/>
              </w:rPr>
            </w:pPr>
            <w:r>
              <w:rPr>
                <w:rFonts w:ascii="Times New Roman"/>
                <w:spacing w:val="-1"/>
                <w:sz w:val="15"/>
              </w:rPr>
              <w:t>85,923.00</w:t>
            </w:r>
          </w:p>
        </w:tc>
        <w:tc>
          <w:tcPr>
            <w:tcW w:w="1003"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26"/>
              <w:jc w:val="right"/>
              <w:rPr>
                <w:rFonts w:ascii="Times New Roman" w:hAnsi="Times New Roman" w:cs="Times New Roman" w:eastAsia="Times New Roman" w:hint="default"/>
                <w:sz w:val="15"/>
                <w:szCs w:val="15"/>
              </w:rPr>
            </w:pPr>
            <w:r>
              <w:rPr>
                <w:rFonts w:ascii="Times New Roman"/>
                <w:spacing w:val="-1"/>
                <w:sz w:val="15"/>
              </w:rPr>
              <w:t>1,948,715.43</w:t>
            </w:r>
          </w:p>
        </w:tc>
        <w:tc>
          <w:tcPr>
            <w:tcW w:w="1221"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142"/>
              <w:jc w:val="right"/>
              <w:rPr>
                <w:rFonts w:ascii="Times New Roman" w:hAnsi="Times New Roman" w:cs="Times New Roman" w:eastAsia="Times New Roman" w:hint="default"/>
                <w:sz w:val="15"/>
                <w:szCs w:val="15"/>
              </w:rPr>
            </w:pPr>
            <w:r>
              <w:rPr>
                <w:rFonts w:ascii="Times New Roman"/>
                <w:spacing w:val="-1"/>
                <w:sz w:val="15"/>
              </w:rPr>
              <w:t>18,557,590.57</w:t>
            </w:r>
          </w:p>
        </w:tc>
        <w:tc>
          <w:tcPr>
            <w:tcW w:w="1109"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26"/>
              <w:jc w:val="right"/>
              <w:rPr>
                <w:rFonts w:ascii="Times New Roman" w:hAnsi="Times New Roman" w:cs="Times New Roman" w:eastAsia="Times New Roman" w:hint="default"/>
                <w:sz w:val="15"/>
                <w:szCs w:val="15"/>
              </w:rPr>
            </w:pPr>
            <w:r>
              <w:rPr>
                <w:rFonts w:ascii="Times New Roman"/>
                <w:spacing w:val="-1"/>
                <w:sz w:val="15"/>
              </w:rPr>
              <w:t>5,348,755.62</w:t>
            </w:r>
          </w:p>
        </w:tc>
        <w:tc>
          <w:tcPr>
            <w:tcW w:w="1072"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104"/>
              <w:jc w:val="right"/>
              <w:rPr>
                <w:rFonts w:ascii="Times New Roman" w:hAnsi="Times New Roman" w:cs="Times New Roman" w:eastAsia="Times New Roman" w:hint="default"/>
                <w:sz w:val="15"/>
                <w:szCs w:val="15"/>
              </w:rPr>
            </w:pPr>
            <w:r>
              <w:rPr>
                <w:rFonts w:ascii="Times New Roman"/>
                <w:spacing w:val="-1"/>
                <w:sz w:val="15"/>
              </w:rPr>
              <w:t>170,454.43</w:t>
            </w:r>
          </w:p>
        </w:tc>
        <w:tc>
          <w:tcPr>
            <w:tcW w:w="1186"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28"/>
              <w:jc w:val="right"/>
              <w:rPr>
                <w:rFonts w:ascii="Times New Roman" w:hAnsi="Times New Roman" w:cs="Times New Roman" w:eastAsia="Times New Roman" w:hint="default"/>
                <w:sz w:val="15"/>
                <w:szCs w:val="15"/>
              </w:rPr>
            </w:pPr>
            <w:r>
              <w:rPr>
                <w:rFonts w:ascii="Times New Roman"/>
                <w:spacing w:val="-1"/>
                <w:sz w:val="15"/>
              </w:rPr>
              <w:t>26,111,439.05</w:t>
            </w:r>
          </w:p>
        </w:tc>
      </w:tr>
      <w:tr>
        <w:trPr>
          <w:trHeight w:val="285" w:hRule="exact"/>
        </w:trPr>
        <w:tc>
          <w:tcPr>
            <w:tcW w:w="1730" w:type="dxa"/>
            <w:tcBorders>
              <w:top w:val="nil" w:sz="6" w:space="0" w:color="auto"/>
              <w:left w:val="nil" w:sz="6" w:space="0" w:color="auto"/>
              <w:bottom w:val="nil" w:sz="6" w:space="0" w:color="auto"/>
              <w:right w:val="nil" w:sz="6" w:space="0" w:color="auto"/>
            </w:tcBorders>
          </w:tcPr>
          <w:p>
            <w:pPr>
              <w:pStyle w:val="TableParagraph"/>
              <w:spacing w:line="240" w:lineRule="auto" w:before="4"/>
              <w:ind w:left="40"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2.</w:t>
            </w:r>
            <w:r>
              <w:rPr>
                <w:rFonts w:ascii="宋体" w:hAnsi="宋体" w:cs="宋体" w:eastAsia="宋体" w:hint="default"/>
                <w:sz w:val="16"/>
                <w:szCs w:val="16"/>
              </w:rPr>
              <w:t>本年增加金额</w:t>
            </w: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6"/>
              <w:jc w:val="right"/>
              <w:rPr>
                <w:rFonts w:ascii="Times New Roman" w:hAnsi="Times New Roman" w:cs="Times New Roman" w:eastAsia="Times New Roman" w:hint="default"/>
                <w:sz w:val="15"/>
                <w:szCs w:val="15"/>
              </w:rPr>
            </w:pPr>
            <w:r>
              <w:rPr>
                <w:rFonts w:ascii="Times New Roman"/>
                <w:spacing w:val="-1"/>
                <w:sz w:val="15"/>
              </w:rPr>
              <w:t>281,170,282.96</w:t>
            </w:r>
          </w:p>
        </w:tc>
        <w:tc>
          <w:tcPr>
            <w:tcW w:w="1003"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6"/>
              <w:jc w:val="right"/>
              <w:rPr>
                <w:rFonts w:ascii="Times New Roman" w:hAnsi="Times New Roman" w:cs="Times New Roman" w:eastAsia="Times New Roman" w:hint="default"/>
                <w:sz w:val="15"/>
                <w:szCs w:val="15"/>
              </w:rPr>
            </w:pPr>
            <w:r>
              <w:rPr>
                <w:rFonts w:ascii="Times New Roman"/>
                <w:sz w:val="15"/>
              </w:rPr>
              <w:t>0.00</w:t>
            </w:r>
          </w:p>
        </w:tc>
        <w:tc>
          <w:tcPr>
            <w:tcW w:w="1221"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42"/>
              <w:jc w:val="right"/>
              <w:rPr>
                <w:rFonts w:ascii="Times New Roman" w:hAnsi="Times New Roman" w:cs="Times New Roman" w:eastAsia="Times New Roman" w:hint="default"/>
                <w:sz w:val="15"/>
                <w:szCs w:val="15"/>
              </w:rPr>
            </w:pPr>
            <w:r>
              <w:rPr>
                <w:rFonts w:ascii="Times New Roman"/>
                <w:spacing w:val="-1"/>
                <w:sz w:val="15"/>
              </w:rPr>
              <w:t>435,672,306.40</w:t>
            </w:r>
          </w:p>
        </w:tc>
        <w:tc>
          <w:tcPr>
            <w:tcW w:w="1109"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6"/>
              <w:jc w:val="right"/>
              <w:rPr>
                <w:rFonts w:ascii="Times New Roman" w:hAnsi="Times New Roman" w:cs="Times New Roman" w:eastAsia="Times New Roman" w:hint="default"/>
                <w:sz w:val="15"/>
                <w:szCs w:val="15"/>
              </w:rPr>
            </w:pPr>
            <w:r>
              <w:rPr>
                <w:rFonts w:ascii="Times New Roman"/>
                <w:spacing w:val="-1"/>
                <w:sz w:val="15"/>
              </w:rPr>
              <w:t>7,082,620.00</w:t>
            </w:r>
          </w:p>
        </w:tc>
        <w:tc>
          <w:tcPr>
            <w:tcW w:w="1072"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04"/>
              <w:jc w:val="right"/>
              <w:rPr>
                <w:rFonts w:ascii="Times New Roman" w:hAnsi="Times New Roman" w:cs="Times New Roman" w:eastAsia="Times New Roman" w:hint="default"/>
                <w:sz w:val="15"/>
                <w:szCs w:val="15"/>
              </w:rPr>
            </w:pPr>
            <w:r>
              <w:rPr>
                <w:rFonts w:ascii="Times New Roman"/>
                <w:spacing w:val="-1"/>
                <w:sz w:val="15"/>
              </w:rPr>
              <w:t>1,531,915.00</w:t>
            </w:r>
          </w:p>
        </w:tc>
        <w:tc>
          <w:tcPr>
            <w:tcW w:w="1186"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9"/>
              <w:jc w:val="right"/>
              <w:rPr>
                <w:rFonts w:ascii="Times New Roman" w:hAnsi="Times New Roman" w:cs="Times New Roman" w:eastAsia="Times New Roman" w:hint="default"/>
                <w:sz w:val="15"/>
                <w:szCs w:val="15"/>
              </w:rPr>
            </w:pPr>
            <w:r>
              <w:rPr>
                <w:rFonts w:ascii="Times New Roman"/>
                <w:spacing w:val="-1"/>
                <w:sz w:val="15"/>
              </w:rPr>
              <w:t>725,457,124.36</w:t>
            </w:r>
          </w:p>
        </w:tc>
      </w:tr>
      <w:tr>
        <w:trPr>
          <w:trHeight w:val="285" w:hRule="exact"/>
        </w:trPr>
        <w:tc>
          <w:tcPr>
            <w:tcW w:w="1730" w:type="dxa"/>
            <w:tcBorders>
              <w:top w:val="nil" w:sz="6" w:space="0" w:color="auto"/>
              <w:left w:val="nil" w:sz="6" w:space="0" w:color="auto"/>
              <w:bottom w:val="nil" w:sz="6" w:space="0" w:color="auto"/>
              <w:right w:val="nil" w:sz="6" w:space="0" w:color="auto"/>
            </w:tcBorders>
          </w:tcPr>
          <w:p>
            <w:pPr>
              <w:pStyle w:val="TableParagraph"/>
              <w:spacing w:line="240" w:lineRule="auto" w:before="4"/>
              <w:ind w:left="40" w:right="0"/>
              <w:jc w:val="left"/>
              <w:rPr>
                <w:rFonts w:ascii="宋体" w:hAnsi="宋体" w:cs="宋体" w:eastAsia="宋体" w:hint="default"/>
                <w:sz w:val="16"/>
                <w:szCs w:val="16"/>
              </w:rPr>
            </w:pPr>
            <w:r>
              <w:rPr>
                <w:rFonts w:ascii="宋体" w:hAnsi="宋体" w:cs="宋体" w:eastAsia="宋体" w:hint="default"/>
                <w:sz w:val="16"/>
                <w:szCs w:val="16"/>
              </w:rPr>
              <w:t>（</w:t>
            </w:r>
            <w:r>
              <w:rPr>
                <w:rFonts w:ascii="Times New Roman" w:hAnsi="Times New Roman" w:cs="Times New Roman" w:eastAsia="Times New Roman" w:hint="default"/>
                <w:sz w:val="16"/>
                <w:szCs w:val="16"/>
              </w:rPr>
              <w:t>1</w:t>
            </w:r>
            <w:r>
              <w:rPr>
                <w:rFonts w:ascii="宋体" w:hAnsi="宋体" w:cs="宋体" w:eastAsia="宋体" w:hint="default"/>
                <w:sz w:val="16"/>
                <w:szCs w:val="16"/>
              </w:rPr>
              <w:t>）计提</w:t>
            </w: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5"/>
              <w:jc w:val="right"/>
              <w:rPr>
                <w:rFonts w:ascii="Times New Roman" w:hAnsi="Times New Roman" w:cs="Times New Roman" w:eastAsia="Times New Roman" w:hint="default"/>
                <w:sz w:val="15"/>
                <w:szCs w:val="15"/>
              </w:rPr>
            </w:pPr>
            <w:r>
              <w:rPr>
                <w:rFonts w:ascii="Times New Roman"/>
                <w:sz w:val="15"/>
              </w:rPr>
              <w:t>0.00</w:t>
            </w:r>
          </w:p>
        </w:tc>
        <w:tc>
          <w:tcPr>
            <w:tcW w:w="1003"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6"/>
              <w:jc w:val="right"/>
              <w:rPr>
                <w:rFonts w:ascii="Times New Roman" w:hAnsi="Times New Roman" w:cs="Times New Roman" w:eastAsia="Times New Roman" w:hint="default"/>
                <w:sz w:val="15"/>
                <w:szCs w:val="15"/>
              </w:rPr>
            </w:pPr>
            <w:r>
              <w:rPr>
                <w:rFonts w:ascii="Times New Roman"/>
                <w:sz w:val="15"/>
              </w:rPr>
              <w:t>0.00</w:t>
            </w:r>
          </w:p>
        </w:tc>
        <w:tc>
          <w:tcPr>
            <w:tcW w:w="1221"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41"/>
              <w:jc w:val="right"/>
              <w:rPr>
                <w:rFonts w:ascii="Times New Roman" w:hAnsi="Times New Roman" w:cs="Times New Roman" w:eastAsia="Times New Roman" w:hint="default"/>
                <w:sz w:val="15"/>
                <w:szCs w:val="15"/>
              </w:rPr>
            </w:pPr>
            <w:r>
              <w:rPr>
                <w:rFonts w:ascii="Times New Roman"/>
                <w:sz w:val="15"/>
              </w:rPr>
              <w:t>0.00</w:t>
            </w:r>
          </w:p>
        </w:tc>
        <w:tc>
          <w:tcPr>
            <w:tcW w:w="1109"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6"/>
              <w:jc w:val="right"/>
              <w:rPr>
                <w:rFonts w:ascii="Times New Roman" w:hAnsi="Times New Roman" w:cs="Times New Roman" w:eastAsia="Times New Roman" w:hint="default"/>
                <w:sz w:val="15"/>
                <w:szCs w:val="15"/>
              </w:rPr>
            </w:pPr>
            <w:r>
              <w:rPr>
                <w:rFonts w:ascii="Times New Roman"/>
                <w:sz w:val="15"/>
              </w:rPr>
              <w:t>0.00</w:t>
            </w:r>
          </w:p>
        </w:tc>
        <w:tc>
          <w:tcPr>
            <w:tcW w:w="1072"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04"/>
              <w:jc w:val="right"/>
              <w:rPr>
                <w:rFonts w:ascii="Times New Roman" w:hAnsi="Times New Roman" w:cs="Times New Roman" w:eastAsia="Times New Roman" w:hint="default"/>
                <w:sz w:val="15"/>
                <w:szCs w:val="15"/>
              </w:rPr>
            </w:pPr>
            <w:r>
              <w:rPr>
                <w:rFonts w:ascii="Times New Roman"/>
                <w:sz w:val="15"/>
              </w:rPr>
              <w:t>0.00</w:t>
            </w:r>
          </w:p>
        </w:tc>
        <w:tc>
          <w:tcPr>
            <w:tcW w:w="1186"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7"/>
              <w:jc w:val="right"/>
              <w:rPr>
                <w:rFonts w:ascii="Times New Roman" w:hAnsi="Times New Roman" w:cs="Times New Roman" w:eastAsia="Times New Roman" w:hint="default"/>
                <w:sz w:val="15"/>
                <w:szCs w:val="15"/>
              </w:rPr>
            </w:pPr>
            <w:r>
              <w:rPr>
                <w:rFonts w:ascii="Times New Roman"/>
                <w:sz w:val="15"/>
              </w:rPr>
              <w:t>0.00</w:t>
            </w:r>
          </w:p>
        </w:tc>
      </w:tr>
      <w:tr>
        <w:trPr>
          <w:trHeight w:val="285" w:hRule="exact"/>
        </w:trPr>
        <w:tc>
          <w:tcPr>
            <w:tcW w:w="1730" w:type="dxa"/>
            <w:tcBorders>
              <w:top w:val="nil" w:sz="6" w:space="0" w:color="auto"/>
              <w:left w:val="nil" w:sz="6" w:space="0" w:color="auto"/>
              <w:bottom w:val="nil" w:sz="6" w:space="0" w:color="auto"/>
              <w:right w:val="nil" w:sz="6" w:space="0" w:color="auto"/>
            </w:tcBorders>
          </w:tcPr>
          <w:p>
            <w:pPr>
              <w:pStyle w:val="TableParagraph"/>
              <w:spacing w:line="240" w:lineRule="auto" w:before="4"/>
              <w:ind w:left="40" w:right="0"/>
              <w:jc w:val="left"/>
              <w:rPr>
                <w:rFonts w:ascii="宋体" w:hAnsi="宋体" w:cs="宋体" w:eastAsia="宋体" w:hint="default"/>
                <w:sz w:val="16"/>
                <w:szCs w:val="16"/>
              </w:rPr>
            </w:pPr>
            <w:r>
              <w:rPr>
                <w:rFonts w:ascii="宋体" w:hAnsi="宋体" w:cs="宋体" w:eastAsia="宋体" w:hint="default"/>
                <w:sz w:val="16"/>
                <w:szCs w:val="16"/>
              </w:rPr>
              <w:t>（</w:t>
            </w:r>
            <w:r>
              <w:rPr>
                <w:rFonts w:ascii="Times New Roman" w:hAnsi="Times New Roman" w:cs="Times New Roman" w:eastAsia="Times New Roman" w:hint="default"/>
                <w:sz w:val="16"/>
                <w:szCs w:val="16"/>
              </w:rPr>
              <w:t>2</w:t>
            </w:r>
            <w:r>
              <w:rPr>
                <w:rFonts w:ascii="宋体" w:hAnsi="宋体" w:cs="宋体" w:eastAsia="宋体" w:hint="default"/>
                <w:sz w:val="16"/>
                <w:szCs w:val="16"/>
              </w:rPr>
              <w:t>）合并增加</w:t>
            </w: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6"/>
              <w:jc w:val="right"/>
              <w:rPr>
                <w:rFonts w:ascii="Times New Roman" w:hAnsi="Times New Roman" w:cs="Times New Roman" w:eastAsia="Times New Roman" w:hint="default"/>
                <w:sz w:val="15"/>
                <w:szCs w:val="15"/>
              </w:rPr>
            </w:pPr>
            <w:r>
              <w:rPr>
                <w:rFonts w:ascii="Times New Roman"/>
                <w:spacing w:val="-1"/>
                <w:sz w:val="15"/>
              </w:rPr>
              <w:t>281,170,282.96</w:t>
            </w:r>
          </w:p>
        </w:tc>
        <w:tc>
          <w:tcPr>
            <w:tcW w:w="1003"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6"/>
              <w:jc w:val="right"/>
              <w:rPr>
                <w:rFonts w:ascii="Times New Roman" w:hAnsi="Times New Roman" w:cs="Times New Roman" w:eastAsia="Times New Roman" w:hint="default"/>
                <w:sz w:val="15"/>
                <w:szCs w:val="15"/>
              </w:rPr>
            </w:pPr>
            <w:r>
              <w:rPr>
                <w:rFonts w:ascii="Times New Roman"/>
                <w:sz w:val="15"/>
              </w:rPr>
              <w:t>0.00</w:t>
            </w:r>
          </w:p>
        </w:tc>
        <w:tc>
          <w:tcPr>
            <w:tcW w:w="1221"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42"/>
              <w:jc w:val="right"/>
              <w:rPr>
                <w:rFonts w:ascii="Times New Roman" w:hAnsi="Times New Roman" w:cs="Times New Roman" w:eastAsia="Times New Roman" w:hint="default"/>
                <w:sz w:val="15"/>
                <w:szCs w:val="15"/>
              </w:rPr>
            </w:pPr>
            <w:r>
              <w:rPr>
                <w:rFonts w:ascii="Times New Roman"/>
                <w:spacing w:val="-1"/>
                <w:sz w:val="15"/>
              </w:rPr>
              <w:t>435,672,306.40</w:t>
            </w:r>
          </w:p>
        </w:tc>
        <w:tc>
          <w:tcPr>
            <w:tcW w:w="1109"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6"/>
              <w:jc w:val="right"/>
              <w:rPr>
                <w:rFonts w:ascii="Times New Roman" w:hAnsi="Times New Roman" w:cs="Times New Roman" w:eastAsia="Times New Roman" w:hint="default"/>
                <w:sz w:val="15"/>
                <w:szCs w:val="15"/>
              </w:rPr>
            </w:pPr>
            <w:r>
              <w:rPr>
                <w:rFonts w:ascii="Times New Roman"/>
                <w:spacing w:val="-1"/>
                <w:sz w:val="15"/>
              </w:rPr>
              <w:t>7,082,620.00</w:t>
            </w:r>
          </w:p>
        </w:tc>
        <w:tc>
          <w:tcPr>
            <w:tcW w:w="1072"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04"/>
              <w:jc w:val="right"/>
              <w:rPr>
                <w:rFonts w:ascii="Times New Roman" w:hAnsi="Times New Roman" w:cs="Times New Roman" w:eastAsia="Times New Roman" w:hint="default"/>
                <w:sz w:val="15"/>
                <w:szCs w:val="15"/>
              </w:rPr>
            </w:pPr>
            <w:r>
              <w:rPr>
                <w:rFonts w:ascii="Times New Roman"/>
                <w:spacing w:val="-1"/>
                <w:sz w:val="15"/>
              </w:rPr>
              <w:t>1,531,915.00</w:t>
            </w:r>
          </w:p>
        </w:tc>
        <w:tc>
          <w:tcPr>
            <w:tcW w:w="1186"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9"/>
              <w:jc w:val="right"/>
              <w:rPr>
                <w:rFonts w:ascii="Times New Roman" w:hAnsi="Times New Roman" w:cs="Times New Roman" w:eastAsia="Times New Roman" w:hint="default"/>
                <w:sz w:val="15"/>
                <w:szCs w:val="15"/>
              </w:rPr>
            </w:pPr>
            <w:r>
              <w:rPr>
                <w:rFonts w:ascii="Times New Roman"/>
                <w:spacing w:val="-1"/>
                <w:sz w:val="15"/>
              </w:rPr>
              <w:t>725,457,124.36</w:t>
            </w:r>
          </w:p>
        </w:tc>
      </w:tr>
      <w:tr>
        <w:trPr>
          <w:trHeight w:val="285" w:hRule="exact"/>
        </w:trPr>
        <w:tc>
          <w:tcPr>
            <w:tcW w:w="1730" w:type="dxa"/>
            <w:tcBorders>
              <w:top w:val="nil" w:sz="6" w:space="0" w:color="auto"/>
              <w:left w:val="nil" w:sz="6" w:space="0" w:color="auto"/>
              <w:bottom w:val="nil" w:sz="6" w:space="0" w:color="auto"/>
              <w:right w:val="nil" w:sz="6" w:space="0" w:color="auto"/>
            </w:tcBorders>
          </w:tcPr>
          <w:p>
            <w:pPr>
              <w:pStyle w:val="TableParagraph"/>
              <w:spacing w:line="240" w:lineRule="auto" w:before="4"/>
              <w:ind w:left="40"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3.</w:t>
            </w:r>
            <w:r>
              <w:rPr>
                <w:rFonts w:ascii="宋体" w:hAnsi="宋体" w:cs="宋体" w:eastAsia="宋体" w:hint="default"/>
                <w:sz w:val="16"/>
                <w:szCs w:val="16"/>
              </w:rPr>
              <w:t>本年减少金额</w:t>
            </w: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5"/>
              <w:jc w:val="right"/>
              <w:rPr>
                <w:rFonts w:ascii="Times New Roman" w:hAnsi="Times New Roman" w:cs="Times New Roman" w:eastAsia="Times New Roman" w:hint="default"/>
                <w:sz w:val="15"/>
                <w:szCs w:val="15"/>
              </w:rPr>
            </w:pPr>
            <w:r>
              <w:rPr>
                <w:rFonts w:ascii="Times New Roman"/>
                <w:spacing w:val="-1"/>
                <w:sz w:val="15"/>
              </w:rPr>
              <w:t>1,706,082.36</w:t>
            </w:r>
          </w:p>
        </w:tc>
        <w:tc>
          <w:tcPr>
            <w:tcW w:w="1003"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6"/>
              <w:jc w:val="right"/>
              <w:rPr>
                <w:rFonts w:ascii="Times New Roman" w:hAnsi="Times New Roman" w:cs="Times New Roman" w:eastAsia="Times New Roman" w:hint="default"/>
                <w:sz w:val="15"/>
                <w:szCs w:val="15"/>
              </w:rPr>
            </w:pPr>
            <w:r>
              <w:rPr>
                <w:rFonts w:ascii="Times New Roman"/>
                <w:spacing w:val="-1"/>
                <w:sz w:val="15"/>
              </w:rPr>
              <w:t>110,458.25</w:t>
            </w:r>
          </w:p>
        </w:tc>
        <w:tc>
          <w:tcPr>
            <w:tcW w:w="1221"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42"/>
              <w:jc w:val="right"/>
              <w:rPr>
                <w:rFonts w:ascii="Times New Roman" w:hAnsi="Times New Roman" w:cs="Times New Roman" w:eastAsia="Times New Roman" w:hint="default"/>
                <w:sz w:val="15"/>
                <w:szCs w:val="15"/>
              </w:rPr>
            </w:pPr>
            <w:r>
              <w:rPr>
                <w:rFonts w:ascii="Times New Roman"/>
                <w:spacing w:val="-1"/>
                <w:sz w:val="15"/>
              </w:rPr>
              <w:t>95,644.36</w:t>
            </w:r>
          </w:p>
        </w:tc>
        <w:tc>
          <w:tcPr>
            <w:tcW w:w="1109"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6"/>
              <w:jc w:val="right"/>
              <w:rPr>
                <w:rFonts w:ascii="Times New Roman" w:hAnsi="Times New Roman" w:cs="Times New Roman" w:eastAsia="Times New Roman" w:hint="default"/>
                <w:sz w:val="15"/>
                <w:szCs w:val="15"/>
              </w:rPr>
            </w:pPr>
            <w:r>
              <w:rPr>
                <w:rFonts w:ascii="Times New Roman"/>
                <w:spacing w:val="-1"/>
                <w:sz w:val="15"/>
              </w:rPr>
              <w:t>37,915.33</w:t>
            </w:r>
          </w:p>
        </w:tc>
        <w:tc>
          <w:tcPr>
            <w:tcW w:w="1072"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04"/>
              <w:jc w:val="right"/>
              <w:rPr>
                <w:rFonts w:ascii="Times New Roman" w:hAnsi="Times New Roman" w:cs="Times New Roman" w:eastAsia="Times New Roman" w:hint="default"/>
                <w:sz w:val="15"/>
                <w:szCs w:val="15"/>
              </w:rPr>
            </w:pPr>
            <w:r>
              <w:rPr>
                <w:rFonts w:ascii="Times New Roman"/>
                <w:sz w:val="15"/>
              </w:rPr>
              <w:t>0.00</w:t>
            </w:r>
          </w:p>
        </w:tc>
        <w:tc>
          <w:tcPr>
            <w:tcW w:w="1186"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7"/>
              <w:jc w:val="right"/>
              <w:rPr>
                <w:rFonts w:ascii="Times New Roman" w:hAnsi="Times New Roman" w:cs="Times New Roman" w:eastAsia="Times New Roman" w:hint="default"/>
                <w:sz w:val="15"/>
                <w:szCs w:val="15"/>
              </w:rPr>
            </w:pPr>
            <w:r>
              <w:rPr>
                <w:rFonts w:ascii="Times New Roman"/>
                <w:spacing w:val="-1"/>
                <w:sz w:val="15"/>
              </w:rPr>
              <w:t>1,950,100.30</w:t>
            </w:r>
          </w:p>
        </w:tc>
      </w:tr>
      <w:tr>
        <w:trPr>
          <w:trHeight w:val="285" w:hRule="exact"/>
        </w:trPr>
        <w:tc>
          <w:tcPr>
            <w:tcW w:w="1730" w:type="dxa"/>
            <w:tcBorders>
              <w:top w:val="nil" w:sz="6" w:space="0" w:color="auto"/>
              <w:left w:val="nil" w:sz="6" w:space="0" w:color="auto"/>
              <w:bottom w:val="nil" w:sz="6" w:space="0" w:color="auto"/>
              <w:right w:val="nil" w:sz="6" w:space="0" w:color="auto"/>
            </w:tcBorders>
          </w:tcPr>
          <w:p>
            <w:pPr>
              <w:pStyle w:val="TableParagraph"/>
              <w:spacing w:line="240" w:lineRule="auto" w:before="4"/>
              <w:ind w:left="40" w:right="0"/>
              <w:jc w:val="left"/>
              <w:rPr>
                <w:rFonts w:ascii="宋体" w:hAnsi="宋体" w:cs="宋体" w:eastAsia="宋体" w:hint="default"/>
                <w:sz w:val="16"/>
                <w:szCs w:val="16"/>
              </w:rPr>
            </w:pPr>
            <w:r>
              <w:rPr>
                <w:rFonts w:ascii="宋体" w:hAnsi="宋体" w:cs="宋体" w:eastAsia="宋体" w:hint="default"/>
                <w:sz w:val="16"/>
                <w:szCs w:val="16"/>
              </w:rPr>
              <w:t>（</w:t>
            </w:r>
            <w:r>
              <w:rPr>
                <w:rFonts w:ascii="Times New Roman" w:hAnsi="Times New Roman" w:cs="Times New Roman" w:eastAsia="Times New Roman" w:hint="default"/>
                <w:sz w:val="16"/>
                <w:szCs w:val="16"/>
              </w:rPr>
              <w:t>1</w:t>
            </w:r>
            <w:r>
              <w:rPr>
                <w:rFonts w:ascii="宋体" w:hAnsi="宋体" w:cs="宋体" w:eastAsia="宋体" w:hint="default"/>
                <w:sz w:val="16"/>
                <w:szCs w:val="16"/>
              </w:rPr>
              <w:t>）处置或报废</w:t>
            </w: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5"/>
              <w:jc w:val="right"/>
              <w:rPr>
                <w:rFonts w:ascii="Times New Roman" w:hAnsi="Times New Roman" w:cs="Times New Roman" w:eastAsia="Times New Roman" w:hint="default"/>
                <w:sz w:val="15"/>
                <w:szCs w:val="15"/>
              </w:rPr>
            </w:pPr>
            <w:r>
              <w:rPr>
                <w:rFonts w:ascii="Times New Roman"/>
                <w:spacing w:val="-1"/>
                <w:sz w:val="15"/>
              </w:rPr>
              <w:t>1,706,082.36</w:t>
            </w:r>
          </w:p>
        </w:tc>
        <w:tc>
          <w:tcPr>
            <w:tcW w:w="1003"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6"/>
              <w:jc w:val="right"/>
              <w:rPr>
                <w:rFonts w:ascii="Times New Roman" w:hAnsi="Times New Roman" w:cs="Times New Roman" w:eastAsia="Times New Roman" w:hint="default"/>
                <w:sz w:val="15"/>
                <w:szCs w:val="15"/>
              </w:rPr>
            </w:pPr>
            <w:r>
              <w:rPr>
                <w:rFonts w:ascii="Times New Roman"/>
                <w:spacing w:val="-1"/>
                <w:sz w:val="15"/>
              </w:rPr>
              <w:t>67,792.14</w:t>
            </w:r>
          </w:p>
        </w:tc>
        <w:tc>
          <w:tcPr>
            <w:tcW w:w="1221"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42"/>
              <w:jc w:val="right"/>
              <w:rPr>
                <w:rFonts w:ascii="Times New Roman" w:hAnsi="Times New Roman" w:cs="Times New Roman" w:eastAsia="Times New Roman" w:hint="default"/>
                <w:sz w:val="15"/>
                <w:szCs w:val="15"/>
              </w:rPr>
            </w:pPr>
            <w:r>
              <w:rPr>
                <w:rFonts w:ascii="Times New Roman"/>
                <w:spacing w:val="-1"/>
                <w:sz w:val="15"/>
              </w:rPr>
              <w:t>95,644.36</w:t>
            </w:r>
          </w:p>
        </w:tc>
        <w:tc>
          <w:tcPr>
            <w:tcW w:w="1109"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6"/>
              <w:jc w:val="right"/>
              <w:rPr>
                <w:rFonts w:ascii="Times New Roman" w:hAnsi="Times New Roman" w:cs="Times New Roman" w:eastAsia="Times New Roman" w:hint="default"/>
                <w:sz w:val="15"/>
                <w:szCs w:val="15"/>
              </w:rPr>
            </w:pPr>
            <w:r>
              <w:rPr>
                <w:rFonts w:ascii="Times New Roman"/>
                <w:spacing w:val="-1"/>
                <w:sz w:val="15"/>
              </w:rPr>
              <w:t>37,915.33</w:t>
            </w:r>
          </w:p>
        </w:tc>
        <w:tc>
          <w:tcPr>
            <w:tcW w:w="1072"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04"/>
              <w:jc w:val="right"/>
              <w:rPr>
                <w:rFonts w:ascii="Times New Roman" w:hAnsi="Times New Roman" w:cs="Times New Roman" w:eastAsia="Times New Roman" w:hint="default"/>
                <w:sz w:val="15"/>
                <w:szCs w:val="15"/>
              </w:rPr>
            </w:pPr>
            <w:r>
              <w:rPr>
                <w:rFonts w:ascii="Times New Roman"/>
                <w:sz w:val="15"/>
              </w:rPr>
              <w:t>0.00</w:t>
            </w:r>
          </w:p>
        </w:tc>
        <w:tc>
          <w:tcPr>
            <w:tcW w:w="1186"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7"/>
              <w:jc w:val="right"/>
              <w:rPr>
                <w:rFonts w:ascii="Times New Roman" w:hAnsi="Times New Roman" w:cs="Times New Roman" w:eastAsia="Times New Roman" w:hint="default"/>
                <w:sz w:val="15"/>
                <w:szCs w:val="15"/>
              </w:rPr>
            </w:pPr>
            <w:r>
              <w:rPr>
                <w:rFonts w:ascii="Times New Roman"/>
                <w:spacing w:val="-1"/>
                <w:sz w:val="15"/>
              </w:rPr>
              <w:t>1,907,434.19</w:t>
            </w:r>
          </w:p>
        </w:tc>
      </w:tr>
      <w:tr>
        <w:trPr>
          <w:trHeight w:val="285" w:hRule="exact"/>
        </w:trPr>
        <w:tc>
          <w:tcPr>
            <w:tcW w:w="1730" w:type="dxa"/>
            <w:tcBorders>
              <w:top w:val="nil" w:sz="6" w:space="0" w:color="auto"/>
              <w:left w:val="nil" w:sz="6" w:space="0" w:color="auto"/>
              <w:bottom w:val="nil" w:sz="6" w:space="0" w:color="auto"/>
              <w:right w:val="nil" w:sz="6" w:space="0" w:color="auto"/>
            </w:tcBorders>
          </w:tcPr>
          <w:p>
            <w:pPr>
              <w:pStyle w:val="TableParagraph"/>
              <w:spacing w:line="240" w:lineRule="auto" w:before="4"/>
              <w:ind w:left="40" w:right="0"/>
              <w:jc w:val="left"/>
              <w:rPr>
                <w:rFonts w:ascii="宋体" w:hAnsi="宋体" w:cs="宋体" w:eastAsia="宋体" w:hint="default"/>
                <w:sz w:val="16"/>
                <w:szCs w:val="16"/>
              </w:rPr>
            </w:pPr>
            <w:r>
              <w:rPr>
                <w:rFonts w:ascii="宋体" w:hAnsi="宋体" w:cs="宋体" w:eastAsia="宋体" w:hint="default"/>
                <w:sz w:val="16"/>
                <w:szCs w:val="16"/>
              </w:rPr>
              <w:t>（</w:t>
            </w:r>
            <w:r>
              <w:rPr>
                <w:rFonts w:ascii="Times New Roman" w:hAnsi="Times New Roman" w:cs="Times New Roman" w:eastAsia="Times New Roman" w:hint="default"/>
                <w:sz w:val="16"/>
                <w:szCs w:val="16"/>
              </w:rPr>
              <w:t>2</w:t>
            </w:r>
            <w:r>
              <w:rPr>
                <w:rFonts w:ascii="宋体" w:hAnsi="宋体" w:cs="宋体" w:eastAsia="宋体" w:hint="default"/>
                <w:sz w:val="16"/>
                <w:szCs w:val="16"/>
              </w:rPr>
              <w:t>）其他变动减少</w:t>
            </w: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5"/>
              <w:jc w:val="right"/>
              <w:rPr>
                <w:rFonts w:ascii="Times New Roman" w:hAnsi="Times New Roman" w:cs="Times New Roman" w:eastAsia="Times New Roman" w:hint="default"/>
                <w:sz w:val="15"/>
                <w:szCs w:val="15"/>
              </w:rPr>
            </w:pPr>
            <w:r>
              <w:rPr>
                <w:rFonts w:ascii="Times New Roman"/>
                <w:sz w:val="15"/>
              </w:rPr>
              <w:t>0.00</w:t>
            </w:r>
          </w:p>
        </w:tc>
        <w:tc>
          <w:tcPr>
            <w:tcW w:w="1003"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6"/>
              <w:jc w:val="right"/>
              <w:rPr>
                <w:rFonts w:ascii="Times New Roman" w:hAnsi="Times New Roman" w:cs="Times New Roman" w:eastAsia="Times New Roman" w:hint="default"/>
                <w:sz w:val="15"/>
                <w:szCs w:val="15"/>
              </w:rPr>
            </w:pPr>
            <w:r>
              <w:rPr>
                <w:rFonts w:ascii="Times New Roman"/>
                <w:spacing w:val="-1"/>
                <w:sz w:val="15"/>
              </w:rPr>
              <w:t>42,666.11</w:t>
            </w:r>
          </w:p>
        </w:tc>
        <w:tc>
          <w:tcPr>
            <w:tcW w:w="1221"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41"/>
              <w:jc w:val="right"/>
              <w:rPr>
                <w:rFonts w:ascii="Times New Roman" w:hAnsi="Times New Roman" w:cs="Times New Roman" w:eastAsia="Times New Roman" w:hint="default"/>
                <w:sz w:val="15"/>
                <w:szCs w:val="15"/>
              </w:rPr>
            </w:pPr>
            <w:r>
              <w:rPr>
                <w:rFonts w:ascii="Times New Roman"/>
                <w:sz w:val="15"/>
              </w:rPr>
              <w:t>0.00</w:t>
            </w:r>
          </w:p>
        </w:tc>
        <w:tc>
          <w:tcPr>
            <w:tcW w:w="1109"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6"/>
              <w:jc w:val="right"/>
              <w:rPr>
                <w:rFonts w:ascii="Times New Roman" w:hAnsi="Times New Roman" w:cs="Times New Roman" w:eastAsia="Times New Roman" w:hint="default"/>
                <w:sz w:val="15"/>
                <w:szCs w:val="15"/>
              </w:rPr>
            </w:pPr>
            <w:r>
              <w:rPr>
                <w:rFonts w:ascii="Times New Roman"/>
                <w:sz w:val="15"/>
              </w:rPr>
              <w:t>0.00</w:t>
            </w:r>
          </w:p>
        </w:tc>
        <w:tc>
          <w:tcPr>
            <w:tcW w:w="1072"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04"/>
              <w:jc w:val="right"/>
              <w:rPr>
                <w:rFonts w:ascii="Times New Roman" w:hAnsi="Times New Roman" w:cs="Times New Roman" w:eastAsia="Times New Roman" w:hint="default"/>
                <w:sz w:val="15"/>
                <w:szCs w:val="15"/>
              </w:rPr>
            </w:pPr>
            <w:r>
              <w:rPr>
                <w:rFonts w:ascii="Times New Roman"/>
                <w:sz w:val="15"/>
              </w:rPr>
              <w:t>0.00</w:t>
            </w:r>
          </w:p>
        </w:tc>
        <w:tc>
          <w:tcPr>
            <w:tcW w:w="1186"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8"/>
              <w:jc w:val="right"/>
              <w:rPr>
                <w:rFonts w:ascii="Times New Roman" w:hAnsi="Times New Roman" w:cs="Times New Roman" w:eastAsia="Times New Roman" w:hint="default"/>
                <w:sz w:val="15"/>
                <w:szCs w:val="15"/>
              </w:rPr>
            </w:pPr>
            <w:r>
              <w:rPr>
                <w:rFonts w:ascii="Times New Roman"/>
                <w:spacing w:val="-1"/>
                <w:sz w:val="15"/>
              </w:rPr>
              <w:t>42,666.11</w:t>
            </w:r>
          </w:p>
        </w:tc>
      </w:tr>
      <w:tr>
        <w:trPr>
          <w:trHeight w:val="244" w:hRule="exact"/>
        </w:trPr>
        <w:tc>
          <w:tcPr>
            <w:tcW w:w="1730" w:type="dxa"/>
            <w:tcBorders>
              <w:top w:val="nil" w:sz="6" w:space="0" w:color="auto"/>
              <w:left w:val="nil" w:sz="6" w:space="0" w:color="auto"/>
              <w:bottom w:val="single" w:sz="4" w:space="0" w:color="000000"/>
              <w:right w:val="nil" w:sz="6" w:space="0" w:color="auto"/>
            </w:tcBorders>
          </w:tcPr>
          <w:p>
            <w:pPr>
              <w:pStyle w:val="TableParagraph"/>
              <w:spacing w:line="240" w:lineRule="auto" w:before="4"/>
              <w:ind w:left="40"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4.</w:t>
            </w:r>
            <w:r>
              <w:rPr>
                <w:rFonts w:ascii="宋体" w:hAnsi="宋体" w:cs="宋体" w:eastAsia="宋体" w:hint="default"/>
                <w:sz w:val="16"/>
                <w:szCs w:val="16"/>
              </w:rPr>
              <w:t>年末余额</w:t>
            </w:r>
          </w:p>
        </w:tc>
        <w:tc>
          <w:tcPr>
            <w:tcW w:w="1416" w:type="dxa"/>
            <w:tcBorders>
              <w:top w:val="nil" w:sz="6" w:space="0" w:color="auto"/>
              <w:left w:val="nil" w:sz="6" w:space="0" w:color="auto"/>
              <w:bottom w:val="single" w:sz="4" w:space="0" w:color="000000"/>
              <w:right w:val="nil" w:sz="6" w:space="0" w:color="auto"/>
            </w:tcBorders>
          </w:tcPr>
          <w:p>
            <w:pPr>
              <w:pStyle w:val="TableParagraph"/>
              <w:spacing w:line="240" w:lineRule="auto" w:before="62"/>
              <w:ind w:right="36"/>
              <w:jc w:val="right"/>
              <w:rPr>
                <w:rFonts w:ascii="Times New Roman" w:hAnsi="Times New Roman" w:cs="Times New Roman" w:eastAsia="Times New Roman" w:hint="default"/>
                <w:sz w:val="15"/>
                <w:szCs w:val="15"/>
              </w:rPr>
            </w:pPr>
            <w:r>
              <w:rPr>
                <w:rFonts w:ascii="Times New Roman"/>
                <w:spacing w:val="-1"/>
                <w:sz w:val="15"/>
              </w:rPr>
              <w:t>279,550,123.60</w:t>
            </w:r>
          </w:p>
        </w:tc>
        <w:tc>
          <w:tcPr>
            <w:tcW w:w="1003" w:type="dxa"/>
            <w:tcBorders>
              <w:top w:val="nil" w:sz="6" w:space="0" w:color="auto"/>
              <w:left w:val="nil" w:sz="6" w:space="0" w:color="auto"/>
              <w:bottom w:val="single" w:sz="4" w:space="0" w:color="000000"/>
              <w:right w:val="nil" w:sz="6" w:space="0" w:color="auto"/>
            </w:tcBorders>
          </w:tcPr>
          <w:p>
            <w:pPr>
              <w:pStyle w:val="TableParagraph"/>
              <w:spacing w:line="240" w:lineRule="auto" w:before="62"/>
              <w:ind w:right="26"/>
              <w:jc w:val="right"/>
              <w:rPr>
                <w:rFonts w:ascii="Times New Roman" w:hAnsi="Times New Roman" w:cs="Times New Roman" w:eastAsia="Times New Roman" w:hint="default"/>
                <w:sz w:val="15"/>
                <w:szCs w:val="15"/>
              </w:rPr>
            </w:pPr>
            <w:r>
              <w:rPr>
                <w:rFonts w:ascii="Times New Roman"/>
                <w:spacing w:val="-1"/>
                <w:sz w:val="15"/>
              </w:rPr>
              <w:t>1,838,257.18</w:t>
            </w:r>
          </w:p>
        </w:tc>
        <w:tc>
          <w:tcPr>
            <w:tcW w:w="1221" w:type="dxa"/>
            <w:tcBorders>
              <w:top w:val="nil" w:sz="6" w:space="0" w:color="auto"/>
              <w:left w:val="nil" w:sz="6" w:space="0" w:color="auto"/>
              <w:bottom w:val="single" w:sz="4" w:space="0" w:color="000000"/>
              <w:right w:val="nil" w:sz="6" w:space="0" w:color="auto"/>
            </w:tcBorders>
          </w:tcPr>
          <w:p>
            <w:pPr>
              <w:pStyle w:val="TableParagraph"/>
              <w:spacing w:line="240" w:lineRule="auto" w:before="62"/>
              <w:ind w:right="142"/>
              <w:jc w:val="right"/>
              <w:rPr>
                <w:rFonts w:ascii="Times New Roman" w:hAnsi="Times New Roman" w:cs="Times New Roman" w:eastAsia="Times New Roman" w:hint="default"/>
                <w:sz w:val="15"/>
                <w:szCs w:val="15"/>
              </w:rPr>
            </w:pPr>
            <w:r>
              <w:rPr>
                <w:rFonts w:ascii="Times New Roman"/>
                <w:spacing w:val="-1"/>
                <w:sz w:val="15"/>
              </w:rPr>
              <w:t>454,134,252.61</w:t>
            </w:r>
          </w:p>
        </w:tc>
        <w:tc>
          <w:tcPr>
            <w:tcW w:w="1109" w:type="dxa"/>
            <w:tcBorders>
              <w:top w:val="nil" w:sz="6" w:space="0" w:color="auto"/>
              <w:left w:val="nil" w:sz="6" w:space="0" w:color="auto"/>
              <w:bottom w:val="single" w:sz="4" w:space="0" w:color="000000"/>
              <w:right w:val="nil" w:sz="6" w:space="0" w:color="auto"/>
            </w:tcBorders>
          </w:tcPr>
          <w:p>
            <w:pPr>
              <w:pStyle w:val="TableParagraph"/>
              <w:spacing w:line="240" w:lineRule="auto" w:before="62"/>
              <w:ind w:right="26"/>
              <w:jc w:val="right"/>
              <w:rPr>
                <w:rFonts w:ascii="Times New Roman" w:hAnsi="Times New Roman" w:cs="Times New Roman" w:eastAsia="Times New Roman" w:hint="default"/>
                <w:sz w:val="15"/>
                <w:szCs w:val="15"/>
              </w:rPr>
            </w:pPr>
            <w:r>
              <w:rPr>
                <w:rFonts w:ascii="Times New Roman"/>
                <w:spacing w:val="-1"/>
                <w:sz w:val="15"/>
              </w:rPr>
              <w:t>12,393,460.29</w:t>
            </w:r>
          </w:p>
        </w:tc>
        <w:tc>
          <w:tcPr>
            <w:tcW w:w="1072" w:type="dxa"/>
            <w:tcBorders>
              <w:top w:val="nil" w:sz="6" w:space="0" w:color="auto"/>
              <w:left w:val="nil" w:sz="6" w:space="0" w:color="auto"/>
              <w:bottom w:val="single" w:sz="4" w:space="0" w:color="000000"/>
              <w:right w:val="nil" w:sz="6" w:space="0" w:color="auto"/>
            </w:tcBorders>
          </w:tcPr>
          <w:p>
            <w:pPr>
              <w:pStyle w:val="TableParagraph"/>
              <w:spacing w:line="240" w:lineRule="auto" w:before="62"/>
              <w:ind w:right="104"/>
              <w:jc w:val="right"/>
              <w:rPr>
                <w:rFonts w:ascii="Times New Roman" w:hAnsi="Times New Roman" w:cs="Times New Roman" w:eastAsia="Times New Roman" w:hint="default"/>
                <w:sz w:val="15"/>
                <w:szCs w:val="15"/>
              </w:rPr>
            </w:pPr>
            <w:r>
              <w:rPr>
                <w:rFonts w:ascii="Times New Roman"/>
                <w:spacing w:val="-1"/>
                <w:sz w:val="15"/>
              </w:rPr>
              <w:t>1,702,369.43</w:t>
            </w:r>
          </w:p>
        </w:tc>
        <w:tc>
          <w:tcPr>
            <w:tcW w:w="1186" w:type="dxa"/>
            <w:tcBorders>
              <w:top w:val="nil" w:sz="6" w:space="0" w:color="auto"/>
              <w:left w:val="nil" w:sz="6" w:space="0" w:color="auto"/>
              <w:bottom w:val="single" w:sz="4" w:space="0" w:color="000000"/>
              <w:right w:val="nil" w:sz="6" w:space="0" w:color="auto"/>
            </w:tcBorders>
          </w:tcPr>
          <w:p>
            <w:pPr>
              <w:pStyle w:val="TableParagraph"/>
              <w:spacing w:line="240" w:lineRule="auto" w:before="62"/>
              <w:ind w:right="29"/>
              <w:jc w:val="right"/>
              <w:rPr>
                <w:rFonts w:ascii="Times New Roman" w:hAnsi="Times New Roman" w:cs="Times New Roman" w:eastAsia="Times New Roman" w:hint="default"/>
                <w:sz w:val="15"/>
                <w:szCs w:val="15"/>
              </w:rPr>
            </w:pPr>
            <w:r>
              <w:rPr>
                <w:rFonts w:ascii="Times New Roman"/>
                <w:spacing w:val="-1"/>
                <w:sz w:val="15"/>
              </w:rPr>
              <w:t>749,618,463.11</w:t>
            </w:r>
          </w:p>
        </w:tc>
      </w:tr>
    </w:tbl>
    <w:p>
      <w:pPr>
        <w:spacing w:after="0" w:line="240" w:lineRule="auto"/>
        <w:jc w:val="right"/>
        <w:rPr>
          <w:rFonts w:ascii="Times New Roman" w:hAnsi="Times New Roman" w:cs="Times New Roman" w:eastAsia="Times New Roman" w:hint="default"/>
          <w:sz w:val="15"/>
          <w:szCs w:val="15"/>
        </w:rPr>
        <w:sectPr>
          <w:headerReference w:type="default" r:id="rId75"/>
          <w:footerReference w:type="default" r:id="rId76"/>
          <w:pgSz w:w="11910" w:h="16840"/>
          <w:pgMar w:header="577" w:footer="837" w:top="1080" w:bottom="1020" w:left="1440" w:right="1480"/>
          <w:pgNumType w:start="45"/>
        </w:sectPr>
      </w:pPr>
    </w:p>
    <w:p>
      <w:pPr>
        <w:spacing w:line="240" w:lineRule="auto" w:before="7"/>
        <w:rPr>
          <w:rFonts w:ascii="宋体" w:hAnsi="宋体" w:cs="宋体" w:eastAsia="宋体" w:hint="default"/>
          <w:sz w:val="27"/>
          <w:szCs w:val="27"/>
        </w:rPr>
      </w:pPr>
    </w:p>
    <w:tbl>
      <w:tblPr>
        <w:tblW w:w="0" w:type="auto"/>
        <w:jc w:val="left"/>
        <w:tblInd w:w="105" w:type="dxa"/>
        <w:tblLayout w:type="fixed"/>
        <w:tblCellMar>
          <w:top w:w="0" w:type="dxa"/>
          <w:left w:w="0" w:type="dxa"/>
          <w:bottom w:w="0" w:type="dxa"/>
          <w:right w:w="0" w:type="dxa"/>
        </w:tblCellMar>
        <w:tblLook w:val="01E0"/>
      </w:tblPr>
      <w:tblGrid>
        <w:gridCol w:w="1589"/>
        <w:gridCol w:w="1557"/>
        <w:gridCol w:w="1003"/>
        <w:gridCol w:w="1221"/>
        <w:gridCol w:w="1146"/>
        <w:gridCol w:w="1034"/>
        <w:gridCol w:w="1186"/>
      </w:tblGrid>
      <w:tr>
        <w:trPr>
          <w:trHeight w:val="304" w:hRule="exact"/>
        </w:trPr>
        <w:tc>
          <w:tcPr>
            <w:tcW w:w="1589"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left="40"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557"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right="109"/>
              <w:jc w:val="right"/>
              <w:rPr>
                <w:rFonts w:ascii="宋体" w:hAnsi="宋体" w:cs="宋体" w:eastAsia="宋体" w:hint="default"/>
                <w:sz w:val="18"/>
                <w:szCs w:val="18"/>
              </w:rPr>
            </w:pPr>
            <w:r>
              <w:rPr>
                <w:rFonts w:ascii="宋体" w:hAnsi="宋体" w:cs="宋体" w:eastAsia="宋体" w:hint="default"/>
                <w:b/>
                <w:bCs/>
                <w:w w:val="95"/>
                <w:sz w:val="18"/>
                <w:szCs w:val="18"/>
              </w:rPr>
              <w:t>房屋建筑物</w:t>
            </w:r>
            <w:r>
              <w:rPr>
                <w:rFonts w:ascii="宋体" w:hAnsi="宋体" w:cs="宋体" w:eastAsia="宋体" w:hint="default"/>
                <w:sz w:val="18"/>
                <w:szCs w:val="18"/>
              </w:rPr>
            </w:r>
          </w:p>
        </w:tc>
        <w:tc>
          <w:tcPr>
            <w:tcW w:w="1003"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right="6"/>
              <w:jc w:val="center"/>
              <w:rPr>
                <w:rFonts w:ascii="宋体" w:hAnsi="宋体" w:cs="宋体" w:eastAsia="宋体" w:hint="default"/>
                <w:sz w:val="18"/>
                <w:szCs w:val="18"/>
              </w:rPr>
            </w:pPr>
            <w:r>
              <w:rPr>
                <w:rFonts w:ascii="宋体" w:hAnsi="宋体" w:cs="宋体" w:eastAsia="宋体" w:hint="default"/>
                <w:b/>
                <w:bCs/>
                <w:sz w:val="18"/>
                <w:szCs w:val="18"/>
              </w:rPr>
              <w:t>电子设备</w:t>
            </w:r>
            <w:r>
              <w:rPr>
                <w:rFonts w:ascii="宋体" w:hAnsi="宋体" w:cs="宋体" w:eastAsia="宋体" w:hint="default"/>
                <w:sz w:val="18"/>
                <w:szCs w:val="18"/>
              </w:rPr>
            </w:r>
          </w:p>
        </w:tc>
        <w:tc>
          <w:tcPr>
            <w:tcW w:w="1221"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left="282" w:right="0"/>
              <w:jc w:val="left"/>
              <w:rPr>
                <w:rFonts w:ascii="宋体" w:hAnsi="宋体" w:cs="宋体" w:eastAsia="宋体" w:hint="default"/>
                <w:sz w:val="18"/>
                <w:szCs w:val="18"/>
              </w:rPr>
            </w:pPr>
            <w:r>
              <w:rPr>
                <w:rFonts w:ascii="宋体" w:hAnsi="宋体" w:cs="宋体" w:eastAsia="宋体" w:hint="default"/>
                <w:b/>
                <w:bCs/>
                <w:sz w:val="18"/>
                <w:szCs w:val="18"/>
              </w:rPr>
              <w:t>专用设备</w:t>
            </w:r>
            <w:r>
              <w:rPr>
                <w:rFonts w:ascii="宋体" w:hAnsi="宋体" w:cs="宋体" w:eastAsia="宋体" w:hint="default"/>
                <w:sz w:val="18"/>
                <w:szCs w:val="18"/>
              </w:rPr>
            </w:r>
          </w:p>
        </w:tc>
        <w:tc>
          <w:tcPr>
            <w:tcW w:w="1146"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left="30" w:right="0"/>
              <w:jc w:val="center"/>
              <w:rPr>
                <w:rFonts w:ascii="宋体" w:hAnsi="宋体" w:cs="宋体" w:eastAsia="宋体" w:hint="default"/>
                <w:sz w:val="18"/>
                <w:szCs w:val="18"/>
              </w:rPr>
            </w:pPr>
            <w:r>
              <w:rPr>
                <w:rFonts w:ascii="宋体" w:hAnsi="宋体" w:cs="宋体" w:eastAsia="宋体" w:hint="default"/>
                <w:b/>
                <w:bCs/>
                <w:sz w:val="18"/>
                <w:szCs w:val="18"/>
              </w:rPr>
              <w:t>通用设备</w:t>
            </w:r>
            <w:r>
              <w:rPr>
                <w:rFonts w:ascii="宋体" w:hAnsi="宋体" w:cs="宋体" w:eastAsia="宋体" w:hint="default"/>
                <w:sz w:val="18"/>
                <w:szCs w:val="18"/>
              </w:rPr>
            </w:r>
          </w:p>
        </w:tc>
        <w:tc>
          <w:tcPr>
            <w:tcW w:w="1034"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right="120"/>
              <w:jc w:val="right"/>
              <w:rPr>
                <w:rFonts w:ascii="宋体" w:hAnsi="宋体" w:cs="宋体" w:eastAsia="宋体" w:hint="default"/>
                <w:sz w:val="18"/>
                <w:szCs w:val="18"/>
              </w:rPr>
            </w:pPr>
            <w:r>
              <w:rPr>
                <w:rFonts w:ascii="宋体" w:hAnsi="宋体" w:cs="宋体" w:eastAsia="宋体" w:hint="default"/>
                <w:b/>
                <w:bCs/>
                <w:w w:val="95"/>
                <w:sz w:val="18"/>
                <w:szCs w:val="18"/>
              </w:rPr>
              <w:t>运输设备</w:t>
            </w:r>
            <w:r>
              <w:rPr>
                <w:rFonts w:ascii="宋体" w:hAnsi="宋体" w:cs="宋体" w:eastAsia="宋体" w:hint="default"/>
                <w:sz w:val="18"/>
                <w:szCs w:val="18"/>
              </w:rPr>
            </w:r>
          </w:p>
        </w:tc>
        <w:tc>
          <w:tcPr>
            <w:tcW w:w="1186"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left="37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r>
      <w:tr>
        <w:trPr>
          <w:trHeight w:val="328" w:hRule="exact"/>
        </w:trPr>
        <w:tc>
          <w:tcPr>
            <w:tcW w:w="1589" w:type="dxa"/>
            <w:tcBorders>
              <w:top w:val="single" w:sz="4" w:space="0" w:color="000000"/>
              <w:left w:val="nil" w:sz="6" w:space="0" w:color="auto"/>
              <w:bottom w:val="nil" w:sz="6" w:space="0" w:color="auto"/>
              <w:right w:val="nil" w:sz="6" w:space="0" w:color="auto"/>
            </w:tcBorders>
          </w:tcPr>
          <w:p>
            <w:pPr>
              <w:pStyle w:val="TableParagraph"/>
              <w:spacing w:line="240" w:lineRule="auto" w:before="50"/>
              <w:ind w:left="40" w:right="0"/>
              <w:jc w:val="left"/>
              <w:rPr>
                <w:rFonts w:ascii="宋体" w:hAnsi="宋体" w:cs="宋体" w:eastAsia="宋体" w:hint="default"/>
                <w:sz w:val="16"/>
                <w:szCs w:val="16"/>
              </w:rPr>
            </w:pPr>
            <w:r>
              <w:rPr>
                <w:rFonts w:ascii="宋体" w:hAnsi="宋体" w:cs="宋体" w:eastAsia="宋体" w:hint="default"/>
                <w:sz w:val="16"/>
                <w:szCs w:val="16"/>
              </w:rPr>
              <w:t>四、账面价值</w:t>
            </w:r>
          </w:p>
        </w:tc>
        <w:tc>
          <w:tcPr>
            <w:tcW w:w="1557" w:type="dxa"/>
            <w:tcBorders>
              <w:top w:val="single" w:sz="4" w:space="0" w:color="000000"/>
              <w:left w:val="nil" w:sz="6" w:space="0" w:color="auto"/>
              <w:bottom w:val="nil" w:sz="6" w:space="0" w:color="auto"/>
              <w:right w:val="nil" w:sz="6" w:space="0" w:color="auto"/>
            </w:tcBorders>
          </w:tcPr>
          <w:p>
            <w:pPr/>
          </w:p>
        </w:tc>
        <w:tc>
          <w:tcPr>
            <w:tcW w:w="1003" w:type="dxa"/>
            <w:tcBorders>
              <w:top w:val="single" w:sz="4" w:space="0" w:color="000000"/>
              <w:left w:val="nil" w:sz="6" w:space="0" w:color="auto"/>
              <w:bottom w:val="nil" w:sz="6" w:space="0" w:color="auto"/>
              <w:right w:val="nil" w:sz="6" w:space="0" w:color="auto"/>
            </w:tcBorders>
          </w:tcPr>
          <w:p>
            <w:pPr/>
          </w:p>
        </w:tc>
        <w:tc>
          <w:tcPr>
            <w:tcW w:w="1221" w:type="dxa"/>
            <w:tcBorders>
              <w:top w:val="single" w:sz="4" w:space="0" w:color="000000"/>
              <w:left w:val="nil" w:sz="6" w:space="0" w:color="auto"/>
              <w:bottom w:val="nil" w:sz="6" w:space="0" w:color="auto"/>
              <w:right w:val="nil" w:sz="6" w:space="0" w:color="auto"/>
            </w:tcBorders>
          </w:tcPr>
          <w:p>
            <w:pPr/>
          </w:p>
        </w:tc>
        <w:tc>
          <w:tcPr>
            <w:tcW w:w="1146" w:type="dxa"/>
            <w:tcBorders>
              <w:top w:val="single" w:sz="4" w:space="0" w:color="000000"/>
              <w:left w:val="nil" w:sz="6" w:space="0" w:color="auto"/>
              <w:bottom w:val="nil" w:sz="6" w:space="0" w:color="auto"/>
              <w:right w:val="nil" w:sz="6" w:space="0" w:color="auto"/>
            </w:tcBorders>
          </w:tcPr>
          <w:p>
            <w:pPr/>
          </w:p>
        </w:tc>
        <w:tc>
          <w:tcPr>
            <w:tcW w:w="1034" w:type="dxa"/>
            <w:tcBorders>
              <w:top w:val="single" w:sz="4" w:space="0" w:color="000000"/>
              <w:left w:val="nil" w:sz="6" w:space="0" w:color="auto"/>
              <w:bottom w:val="nil" w:sz="6" w:space="0" w:color="auto"/>
              <w:right w:val="nil" w:sz="6" w:space="0" w:color="auto"/>
            </w:tcBorders>
          </w:tcPr>
          <w:p>
            <w:pPr/>
          </w:p>
        </w:tc>
        <w:tc>
          <w:tcPr>
            <w:tcW w:w="1186" w:type="dxa"/>
            <w:tcBorders>
              <w:top w:val="single" w:sz="4" w:space="0" w:color="000000"/>
              <w:left w:val="nil" w:sz="6" w:space="0" w:color="auto"/>
              <w:bottom w:val="nil" w:sz="6" w:space="0" w:color="auto"/>
              <w:right w:val="nil" w:sz="6" w:space="0" w:color="auto"/>
            </w:tcBorders>
          </w:tcPr>
          <w:p>
            <w:pPr/>
          </w:p>
        </w:tc>
      </w:tr>
      <w:tr>
        <w:trPr>
          <w:trHeight w:val="294" w:hRule="exact"/>
        </w:trPr>
        <w:tc>
          <w:tcPr>
            <w:tcW w:w="1589" w:type="dxa"/>
            <w:tcBorders>
              <w:top w:val="nil" w:sz="6" w:space="0" w:color="auto"/>
              <w:left w:val="nil" w:sz="6" w:space="0" w:color="auto"/>
              <w:bottom w:val="nil" w:sz="6" w:space="0" w:color="auto"/>
              <w:right w:val="nil" w:sz="6" w:space="0" w:color="auto"/>
            </w:tcBorders>
          </w:tcPr>
          <w:p>
            <w:pPr>
              <w:pStyle w:val="TableParagraph"/>
              <w:spacing w:line="240" w:lineRule="auto" w:before="13"/>
              <w:ind w:left="40"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1.</w:t>
            </w:r>
            <w:r>
              <w:rPr>
                <w:rFonts w:ascii="宋体" w:hAnsi="宋体" w:cs="宋体" w:eastAsia="宋体" w:hint="default"/>
                <w:sz w:val="16"/>
                <w:szCs w:val="16"/>
              </w:rPr>
              <w:t>年末账面价值</w:t>
            </w:r>
          </w:p>
        </w:tc>
        <w:tc>
          <w:tcPr>
            <w:tcW w:w="1557"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35"/>
              <w:jc w:val="right"/>
              <w:rPr>
                <w:rFonts w:ascii="Times New Roman" w:hAnsi="Times New Roman" w:cs="Times New Roman" w:eastAsia="Times New Roman" w:hint="default"/>
                <w:sz w:val="15"/>
                <w:szCs w:val="15"/>
              </w:rPr>
            </w:pPr>
            <w:r>
              <w:rPr>
                <w:rFonts w:ascii="Times New Roman"/>
                <w:spacing w:val="-1"/>
                <w:sz w:val="15"/>
              </w:rPr>
              <w:t>2,545,303,520.27</w:t>
            </w:r>
          </w:p>
        </w:tc>
        <w:tc>
          <w:tcPr>
            <w:tcW w:w="1003" w:type="dxa"/>
            <w:tcBorders>
              <w:top w:val="nil" w:sz="6" w:space="0" w:color="auto"/>
              <w:left w:val="nil" w:sz="6" w:space="0" w:color="auto"/>
              <w:bottom w:val="nil" w:sz="6" w:space="0" w:color="auto"/>
              <w:right w:val="nil" w:sz="6" w:space="0" w:color="auto"/>
            </w:tcBorders>
          </w:tcPr>
          <w:p>
            <w:pPr>
              <w:pStyle w:val="TableParagraph"/>
              <w:spacing w:line="240" w:lineRule="auto" w:before="71"/>
              <w:ind w:left="9" w:right="0"/>
              <w:jc w:val="center"/>
              <w:rPr>
                <w:rFonts w:ascii="Times New Roman" w:hAnsi="Times New Roman" w:cs="Times New Roman" w:eastAsia="Times New Roman" w:hint="default"/>
                <w:sz w:val="15"/>
                <w:szCs w:val="15"/>
              </w:rPr>
            </w:pPr>
            <w:r>
              <w:rPr>
                <w:rFonts w:ascii="Times New Roman"/>
                <w:sz w:val="15"/>
              </w:rPr>
              <w:t>237,730,715.91</w:t>
            </w:r>
          </w:p>
        </w:tc>
        <w:tc>
          <w:tcPr>
            <w:tcW w:w="1221" w:type="dxa"/>
            <w:tcBorders>
              <w:top w:val="nil" w:sz="6" w:space="0" w:color="auto"/>
              <w:left w:val="nil" w:sz="6" w:space="0" w:color="auto"/>
              <w:bottom w:val="nil" w:sz="6" w:space="0" w:color="auto"/>
              <w:right w:val="nil" w:sz="6" w:space="0" w:color="auto"/>
            </w:tcBorders>
          </w:tcPr>
          <w:p>
            <w:pPr>
              <w:pStyle w:val="TableParagraph"/>
              <w:spacing w:line="240" w:lineRule="auto" w:before="71"/>
              <w:ind w:left="28" w:right="0"/>
              <w:jc w:val="left"/>
              <w:rPr>
                <w:rFonts w:ascii="Times New Roman" w:hAnsi="Times New Roman" w:cs="Times New Roman" w:eastAsia="Times New Roman" w:hint="default"/>
                <w:sz w:val="15"/>
                <w:szCs w:val="15"/>
              </w:rPr>
            </w:pPr>
            <w:r>
              <w:rPr>
                <w:rFonts w:ascii="Times New Roman"/>
                <w:sz w:val="15"/>
              </w:rPr>
              <w:t>2,518,185,741.71</w:t>
            </w:r>
          </w:p>
        </w:tc>
        <w:tc>
          <w:tcPr>
            <w:tcW w:w="1146" w:type="dxa"/>
            <w:tcBorders>
              <w:top w:val="nil" w:sz="6" w:space="0" w:color="auto"/>
              <w:left w:val="nil" w:sz="6" w:space="0" w:color="auto"/>
              <w:bottom w:val="nil" w:sz="6" w:space="0" w:color="auto"/>
              <w:right w:val="nil" w:sz="6" w:space="0" w:color="auto"/>
            </w:tcBorders>
          </w:tcPr>
          <w:p>
            <w:pPr>
              <w:pStyle w:val="TableParagraph"/>
              <w:spacing w:line="240" w:lineRule="auto" w:before="71"/>
              <w:ind w:left="77" w:right="0"/>
              <w:jc w:val="center"/>
              <w:rPr>
                <w:rFonts w:ascii="Times New Roman" w:hAnsi="Times New Roman" w:cs="Times New Roman" w:eastAsia="Times New Roman" w:hint="default"/>
                <w:sz w:val="15"/>
                <w:szCs w:val="15"/>
              </w:rPr>
            </w:pPr>
            <w:r>
              <w:rPr>
                <w:rFonts w:ascii="Times New Roman"/>
                <w:sz w:val="15"/>
              </w:rPr>
              <w:t>307,337,290.87</w:t>
            </w:r>
          </w:p>
        </w:tc>
        <w:tc>
          <w:tcPr>
            <w:tcW w:w="1034"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04"/>
              <w:jc w:val="right"/>
              <w:rPr>
                <w:rFonts w:ascii="Times New Roman" w:hAnsi="Times New Roman" w:cs="Times New Roman" w:eastAsia="Times New Roman" w:hint="default"/>
                <w:sz w:val="15"/>
                <w:szCs w:val="15"/>
              </w:rPr>
            </w:pPr>
            <w:r>
              <w:rPr>
                <w:rFonts w:ascii="Times New Roman"/>
                <w:spacing w:val="-1"/>
                <w:sz w:val="15"/>
              </w:rPr>
              <w:t>68,660,614.73</w:t>
            </w:r>
          </w:p>
        </w:tc>
        <w:tc>
          <w:tcPr>
            <w:tcW w:w="1186" w:type="dxa"/>
            <w:tcBorders>
              <w:top w:val="nil" w:sz="6" w:space="0" w:color="auto"/>
              <w:left w:val="nil" w:sz="6" w:space="0" w:color="auto"/>
              <w:bottom w:val="nil" w:sz="6" w:space="0" w:color="auto"/>
              <w:right w:val="nil" w:sz="6" w:space="0" w:color="auto"/>
            </w:tcBorders>
          </w:tcPr>
          <w:p>
            <w:pPr>
              <w:pStyle w:val="TableParagraph"/>
              <w:spacing w:line="240" w:lineRule="auto" w:before="71"/>
              <w:ind w:left="106" w:right="0"/>
              <w:jc w:val="left"/>
              <w:rPr>
                <w:rFonts w:ascii="Times New Roman" w:hAnsi="Times New Roman" w:cs="Times New Roman" w:eastAsia="Times New Roman" w:hint="default"/>
                <w:sz w:val="15"/>
                <w:szCs w:val="15"/>
              </w:rPr>
            </w:pPr>
            <w:r>
              <w:rPr>
                <w:rFonts w:ascii="Times New Roman"/>
                <w:sz w:val="15"/>
              </w:rPr>
              <w:t>5,677,217,883.49</w:t>
            </w:r>
          </w:p>
        </w:tc>
      </w:tr>
      <w:tr>
        <w:trPr>
          <w:trHeight w:val="254" w:hRule="exact"/>
        </w:trPr>
        <w:tc>
          <w:tcPr>
            <w:tcW w:w="1589" w:type="dxa"/>
            <w:tcBorders>
              <w:top w:val="nil" w:sz="6" w:space="0" w:color="auto"/>
              <w:left w:val="nil" w:sz="6" w:space="0" w:color="auto"/>
              <w:bottom w:val="single" w:sz="12" w:space="0" w:color="000000"/>
              <w:right w:val="nil" w:sz="6" w:space="0" w:color="auto"/>
            </w:tcBorders>
          </w:tcPr>
          <w:p>
            <w:pPr>
              <w:pStyle w:val="TableParagraph"/>
              <w:spacing w:line="240" w:lineRule="auto" w:before="4"/>
              <w:ind w:left="40"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2.</w:t>
            </w:r>
            <w:r>
              <w:rPr>
                <w:rFonts w:ascii="宋体" w:hAnsi="宋体" w:cs="宋体" w:eastAsia="宋体" w:hint="default"/>
                <w:sz w:val="16"/>
                <w:szCs w:val="16"/>
              </w:rPr>
              <w:t>年初账面价值</w:t>
            </w:r>
          </w:p>
        </w:tc>
        <w:tc>
          <w:tcPr>
            <w:tcW w:w="1557" w:type="dxa"/>
            <w:tcBorders>
              <w:top w:val="nil" w:sz="6" w:space="0" w:color="auto"/>
              <w:left w:val="nil" w:sz="6" w:space="0" w:color="auto"/>
              <w:bottom w:val="single" w:sz="12" w:space="0" w:color="000000"/>
              <w:right w:val="nil" w:sz="6" w:space="0" w:color="auto"/>
            </w:tcBorders>
          </w:tcPr>
          <w:p>
            <w:pPr>
              <w:pStyle w:val="TableParagraph"/>
              <w:spacing w:line="240" w:lineRule="auto" w:before="61"/>
              <w:ind w:right="35"/>
              <w:jc w:val="right"/>
              <w:rPr>
                <w:rFonts w:ascii="Times New Roman" w:hAnsi="Times New Roman" w:cs="Times New Roman" w:eastAsia="Times New Roman" w:hint="default"/>
                <w:sz w:val="15"/>
                <w:szCs w:val="15"/>
              </w:rPr>
            </w:pPr>
            <w:r>
              <w:rPr>
                <w:rFonts w:ascii="Times New Roman"/>
                <w:spacing w:val="-1"/>
                <w:sz w:val="15"/>
              </w:rPr>
              <w:t>2,208,091,754.92</w:t>
            </w:r>
          </w:p>
        </w:tc>
        <w:tc>
          <w:tcPr>
            <w:tcW w:w="1003" w:type="dxa"/>
            <w:tcBorders>
              <w:top w:val="nil" w:sz="6" w:space="0" w:color="auto"/>
              <w:left w:val="nil" w:sz="6" w:space="0" w:color="auto"/>
              <w:bottom w:val="single" w:sz="12" w:space="0" w:color="000000"/>
              <w:right w:val="nil" w:sz="6" w:space="0" w:color="auto"/>
            </w:tcBorders>
          </w:tcPr>
          <w:p>
            <w:pPr>
              <w:pStyle w:val="TableParagraph"/>
              <w:spacing w:line="240" w:lineRule="auto" w:before="61"/>
              <w:ind w:left="9" w:right="0"/>
              <w:jc w:val="center"/>
              <w:rPr>
                <w:rFonts w:ascii="Times New Roman" w:hAnsi="Times New Roman" w:cs="Times New Roman" w:eastAsia="Times New Roman" w:hint="default"/>
                <w:sz w:val="15"/>
                <w:szCs w:val="15"/>
              </w:rPr>
            </w:pPr>
            <w:r>
              <w:rPr>
                <w:rFonts w:ascii="Times New Roman"/>
                <w:sz w:val="15"/>
              </w:rPr>
              <w:t>238,983,212.05</w:t>
            </w:r>
          </w:p>
        </w:tc>
        <w:tc>
          <w:tcPr>
            <w:tcW w:w="1221" w:type="dxa"/>
            <w:tcBorders>
              <w:top w:val="nil" w:sz="6" w:space="0" w:color="auto"/>
              <w:left w:val="nil" w:sz="6" w:space="0" w:color="auto"/>
              <w:bottom w:val="single" w:sz="12" w:space="0" w:color="000000"/>
              <w:right w:val="nil" w:sz="6" w:space="0" w:color="auto"/>
            </w:tcBorders>
          </w:tcPr>
          <w:p>
            <w:pPr>
              <w:pStyle w:val="TableParagraph"/>
              <w:spacing w:line="240" w:lineRule="auto" w:before="61"/>
              <w:ind w:left="28" w:right="0"/>
              <w:jc w:val="left"/>
              <w:rPr>
                <w:rFonts w:ascii="Times New Roman" w:hAnsi="Times New Roman" w:cs="Times New Roman" w:eastAsia="Times New Roman" w:hint="default"/>
                <w:sz w:val="15"/>
                <w:szCs w:val="15"/>
              </w:rPr>
            </w:pPr>
            <w:r>
              <w:rPr>
                <w:rFonts w:ascii="Times New Roman"/>
                <w:sz w:val="15"/>
              </w:rPr>
              <w:t>2,368,250,081.92</w:t>
            </w:r>
          </w:p>
        </w:tc>
        <w:tc>
          <w:tcPr>
            <w:tcW w:w="1146" w:type="dxa"/>
            <w:tcBorders>
              <w:top w:val="nil" w:sz="6" w:space="0" w:color="auto"/>
              <w:left w:val="nil" w:sz="6" w:space="0" w:color="auto"/>
              <w:bottom w:val="single" w:sz="12" w:space="0" w:color="000000"/>
              <w:right w:val="nil" w:sz="6" w:space="0" w:color="auto"/>
            </w:tcBorders>
          </w:tcPr>
          <w:p>
            <w:pPr>
              <w:pStyle w:val="TableParagraph"/>
              <w:spacing w:line="240" w:lineRule="auto" w:before="61"/>
              <w:ind w:left="77" w:right="0"/>
              <w:jc w:val="center"/>
              <w:rPr>
                <w:rFonts w:ascii="Times New Roman" w:hAnsi="Times New Roman" w:cs="Times New Roman" w:eastAsia="Times New Roman" w:hint="default"/>
                <w:sz w:val="15"/>
                <w:szCs w:val="15"/>
              </w:rPr>
            </w:pPr>
            <w:r>
              <w:rPr>
                <w:rFonts w:ascii="Times New Roman"/>
                <w:sz w:val="15"/>
              </w:rPr>
              <w:t>339,749,547.00</w:t>
            </w:r>
          </w:p>
        </w:tc>
        <w:tc>
          <w:tcPr>
            <w:tcW w:w="1034" w:type="dxa"/>
            <w:tcBorders>
              <w:top w:val="nil" w:sz="6" w:space="0" w:color="auto"/>
              <w:left w:val="nil" w:sz="6" w:space="0" w:color="auto"/>
              <w:bottom w:val="single" w:sz="12" w:space="0" w:color="000000"/>
              <w:right w:val="nil" w:sz="6" w:space="0" w:color="auto"/>
            </w:tcBorders>
          </w:tcPr>
          <w:p>
            <w:pPr>
              <w:pStyle w:val="TableParagraph"/>
              <w:spacing w:line="240" w:lineRule="auto" w:before="61"/>
              <w:ind w:right="104"/>
              <w:jc w:val="right"/>
              <w:rPr>
                <w:rFonts w:ascii="Times New Roman" w:hAnsi="Times New Roman" w:cs="Times New Roman" w:eastAsia="Times New Roman" w:hint="default"/>
                <w:sz w:val="15"/>
                <w:szCs w:val="15"/>
              </w:rPr>
            </w:pPr>
            <w:r>
              <w:rPr>
                <w:rFonts w:ascii="Times New Roman"/>
                <w:spacing w:val="-1"/>
                <w:sz w:val="15"/>
              </w:rPr>
              <w:t>65,695,719.46</w:t>
            </w:r>
          </w:p>
        </w:tc>
        <w:tc>
          <w:tcPr>
            <w:tcW w:w="1186" w:type="dxa"/>
            <w:tcBorders>
              <w:top w:val="nil" w:sz="6" w:space="0" w:color="auto"/>
              <w:left w:val="nil" w:sz="6" w:space="0" w:color="auto"/>
              <w:bottom w:val="single" w:sz="12" w:space="0" w:color="000000"/>
              <w:right w:val="nil" w:sz="6" w:space="0" w:color="auto"/>
            </w:tcBorders>
          </w:tcPr>
          <w:p>
            <w:pPr>
              <w:pStyle w:val="TableParagraph"/>
              <w:spacing w:line="240" w:lineRule="auto" w:before="61"/>
              <w:ind w:left="106" w:right="0"/>
              <w:jc w:val="left"/>
              <w:rPr>
                <w:rFonts w:ascii="Times New Roman" w:hAnsi="Times New Roman" w:cs="Times New Roman" w:eastAsia="Times New Roman" w:hint="default"/>
                <w:sz w:val="15"/>
                <w:szCs w:val="15"/>
              </w:rPr>
            </w:pPr>
            <w:r>
              <w:rPr>
                <w:rFonts w:ascii="Times New Roman"/>
                <w:sz w:val="15"/>
              </w:rPr>
              <w:t>5,220,770,315.35</w:t>
            </w:r>
          </w:p>
        </w:tc>
      </w:tr>
    </w:tbl>
    <w:p>
      <w:pPr>
        <w:spacing w:before="85"/>
        <w:ind w:left="664" w:right="97"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14. </w:t>
      </w:r>
      <w:r>
        <w:rPr>
          <w:rFonts w:ascii="Times New Roman" w:hAnsi="Times New Roman" w:cs="Times New Roman" w:eastAsia="Times New Roman" w:hint="default"/>
          <w:b/>
          <w:bCs/>
          <w:spacing w:val="8"/>
          <w:sz w:val="22"/>
          <w:szCs w:val="22"/>
        </w:rPr>
        <w:t> </w:t>
      </w:r>
      <w:r>
        <w:rPr>
          <w:rFonts w:ascii="宋体" w:hAnsi="宋体" w:cs="宋体" w:eastAsia="宋体" w:hint="default"/>
          <w:sz w:val="22"/>
          <w:szCs w:val="22"/>
        </w:rPr>
        <w:t>在建工程</w:t>
      </w:r>
    </w:p>
    <w:p>
      <w:pPr>
        <w:spacing w:before="112"/>
        <w:ind w:left="687" w:right="97" w:firstLine="0"/>
        <w:jc w:val="left"/>
        <w:rPr>
          <w:rFonts w:ascii="宋体" w:hAnsi="宋体" w:cs="宋体" w:eastAsia="宋体" w:hint="default"/>
          <w:sz w:val="22"/>
          <w:szCs w:val="22"/>
        </w:rPr>
      </w:pPr>
      <w:r>
        <w:rPr/>
        <w:pict>
          <v:group style="position:absolute;margin-left:194.240005pt;margin-top:43.967651pt;width:319.5pt;height:.5pt;mso-position-horizontal-relative:page;mso-position-vertical-relative:paragraph;z-index:-1274464" coordorigin="3885,879" coordsize="6390,10">
            <v:group style="position:absolute;left:3890;top:884;width:1056;height:2" coordorigin="3890,884" coordsize="1056,2">
              <v:shape style="position:absolute;left:3890;top:884;width:1056;height:2" coordorigin="3890,884" coordsize="1056,0" path="m3890,884l4946,884e" filled="false" stroked="true" strokeweight=".48pt" strokecolor="#000000">
                <v:path arrowok="t"/>
              </v:shape>
            </v:group>
            <v:group style="position:absolute;left:4946;top:884;width:10;height:2" coordorigin="4946,884" coordsize="10,2">
              <v:shape style="position:absolute;left:4946;top:884;width:10;height:2" coordorigin="4946,884" coordsize="10,0" path="m4946,884l4955,884e" filled="false" stroked="true" strokeweight=".48pt" strokecolor="#000000">
                <v:path arrowok="t"/>
              </v:shape>
            </v:group>
            <v:group style="position:absolute;left:4955;top:884;width:968;height:2" coordorigin="4955,884" coordsize="968,2">
              <v:shape style="position:absolute;left:4955;top:884;width:968;height:2" coordorigin="4955,884" coordsize="968,0" path="m4955,884l5922,884e" filled="false" stroked="true" strokeweight=".48pt" strokecolor="#000000">
                <v:path arrowok="t"/>
              </v:shape>
            </v:group>
            <v:group style="position:absolute;left:5922;top:884;width:10;height:2" coordorigin="5922,884" coordsize="10,2">
              <v:shape style="position:absolute;left:5922;top:884;width:10;height:2" coordorigin="5922,884" coordsize="10,0" path="m5922,884l5932,884e" filled="false" stroked="true" strokeweight=".48pt" strokecolor="#000000">
                <v:path arrowok="t"/>
              </v:shape>
            </v:group>
            <v:group style="position:absolute;left:5932;top:884;width:1048;height:2" coordorigin="5932,884" coordsize="1048,2">
              <v:shape style="position:absolute;left:5932;top:884;width:1048;height:2" coordorigin="5932,884" coordsize="1048,0" path="m5932,884l6980,884e" filled="false" stroked="true" strokeweight=".48pt" strokecolor="#000000">
                <v:path arrowok="t"/>
              </v:shape>
            </v:group>
            <v:group style="position:absolute;left:6980;top:884;width:10;height:2" coordorigin="6980,884" coordsize="10,2">
              <v:shape style="position:absolute;left:6980;top:884;width:10;height:2" coordorigin="6980,884" coordsize="10,0" path="m6980,884l6990,884e" filled="false" stroked="true" strokeweight=".48pt" strokecolor="#000000">
                <v:path arrowok="t"/>
              </v:shape>
            </v:group>
            <v:group style="position:absolute;left:6990;top:884;width:1181;height:2" coordorigin="6990,884" coordsize="1181,2">
              <v:shape style="position:absolute;left:6990;top:884;width:1181;height:2" coordorigin="6990,884" coordsize="1181,0" path="m6990,884l8170,884e" filled="false" stroked="true" strokeweight=".48pt" strokecolor="#000000">
                <v:path arrowok="t"/>
              </v:shape>
            </v:group>
            <v:group style="position:absolute;left:8170;top:884;width:10;height:2" coordorigin="8170,884" coordsize="10,2">
              <v:shape style="position:absolute;left:8170;top:884;width:10;height:2" coordorigin="8170,884" coordsize="10,0" path="m8170,884l8180,884e" filled="false" stroked="true" strokeweight=".48pt" strokecolor="#000000">
                <v:path arrowok="t"/>
              </v:shape>
            </v:group>
            <v:group style="position:absolute;left:8180;top:884;width:914;height:2" coordorigin="8180,884" coordsize="914,2">
              <v:shape style="position:absolute;left:8180;top:884;width:914;height:2" coordorigin="8180,884" coordsize="914,0" path="m8180,884l9093,884e" filled="false" stroked="true" strokeweight=".48pt" strokecolor="#000000">
                <v:path arrowok="t"/>
              </v:shape>
            </v:group>
            <v:group style="position:absolute;left:9093;top:884;width:10;height:2" coordorigin="9093,884" coordsize="10,2">
              <v:shape style="position:absolute;left:9093;top:884;width:10;height:2" coordorigin="9093,884" coordsize="10,0" path="m9093,884l9103,884e" filled="false" stroked="true" strokeweight=".48pt" strokecolor="#000000">
                <v:path arrowok="t"/>
              </v:shape>
            </v:group>
            <v:group style="position:absolute;left:9103;top:884;width:1167;height:2" coordorigin="9103,884" coordsize="1167,2">
              <v:shape style="position:absolute;left:9103;top:884;width:1167;height:2" coordorigin="9103,884" coordsize="1167,0" path="m9103,884l10269,884e" filled="false" stroked="true" strokeweight=".48pt" strokecolor="#000000">
                <v:path arrowok="t"/>
              </v:shape>
            </v:group>
            <w10:wrap type="none"/>
          </v:group>
        </w:pict>
      </w:r>
      <w:r>
        <w:rPr>
          <w:rFonts w:ascii="Times New Roman" w:hAnsi="Times New Roman" w:cs="Times New Roman" w:eastAsia="Times New Roman" w:hint="default"/>
          <w:b/>
          <w:bCs/>
          <w:sz w:val="22"/>
          <w:szCs w:val="22"/>
        </w:rPr>
        <w:t>(1) </w:t>
      </w:r>
      <w:r>
        <w:rPr>
          <w:rFonts w:ascii="Times New Roman" w:hAnsi="Times New Roman" w:cs="Times New Roman" w:eastAsia="Times New Roman" w:hint="default"/>
          <w:b/>
          <w:bCs/>
          <w:spacing w:val="43"/>
          <w:sz w:val="22"/>
          <w:szCs w:val="22"/>
        </w:rPr>
        <w:t> </w:t>
      </w:r>
      <w:r>
        <w:rPr>
          <w:rFonts w:ascii="宋体" w:hAnsi="宋体" w:cs="宋体" w:eastAsia="宋体" w:hint="default"/>
          <w:sz w:val="22"/>
          <w:szCs w:val="22"/>
        </w:rPr>
        <w:t>在建工程明细表</w:t>
      </w:r>
    </w:p>
    <w:p>
      <w:pPr>
        <w:spacing w:line="240" w:lineRule="auto" w:before="4"/>
        <w:rPr>
          <w:rFonts w:ascii="宋体" w:hAnsi="宋体" w:cs="宋体" w:eastAsia="宋体" w:hint="default"/>
          <w:sz w:val="11"/>
          <w:szCs w:val="11"/>
        </w:rPr>
      </w:pPr>
    </w:p>
    <w:tbl>
      <w:tblPr>
        <w:tblW w:w="0" w:type="auto"/>
        <w:jc w:val="left"/>
        <w:tblInd w:w="105" w:type="dxa"/>
        <w:tblLayout w:type="fixed"/>
        <w:tblCellMar>
          <w:top w:w="0" w:type="dxa"/>
          <w:left w:w="0" w:type="dxa"/>
          <w:bottom w:w="0" w:type="dxa"/>
          <w:right w:w="0" w:type="dxa"/>
        </w:tblCellMar>
        <w:tblLook w:val="01E0"/>
      </w:tblPr>
      <w:tblGrid>
        <w:gridCol w:w="2341"/>
        <w:gridCol w:w="1058"/>
        <w:gridCol w:w="978"/>
        <w:gridCol w:w="1063"/>
        <w:gridCol w:w="1241"/>
        <w:gridCol w:w="867"/>
        <w:gridCol w:w="1177"/>
      </w:tblGrid>
      <w:tr>
        <w:trPr>
          <w:trHeight w:val="396" w:hRule="exact"/>
        </w:trPr>
        <w:tc>
          <w:tcPr>
            <w:tcW w:w="2341" w:type="dxa"/>
            <w:tcBorders>
              <w:top w:val="single" w:sz="12"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left="40" w:right="0"/>
              <w:jc w:val="left"/>
              <w:rPr>
                <w:rFonts w:ascii="宋体" w:hAnsi="宋体" w:cs="宋体" w:eastAsia="宋体" w:hint="default"/>
                <w:sz w:val="16"/>
                <w:szCs w:val="16"/>
              </w:rPr>
            </w:pPr>
            <w:r>
              <w:rPr>
                <w:rFonts w:ascii="宋体" w:hAnsi="宋体" w:cs="宋体" w:eastAsia="宋体" w:hint="default"/>
                <w:b/>
                <w:bCs/>
                <w:sz w:val="16"/>
                <w:szCs w:val="16"/>
              </w:rPr>
              <w:t>项目</w:t>
            </w:r>
            <w:r>
              <w:rPr>
                <w:rFonts w:ascii="宋体" w:hAnsi="宋体" w:cs="宋体" w:eastAsia="宋体" w:hint="default"/>
                <w:sz w:val="16"/>
                <w:szCs w:val="16"/>
              </w:rPr>
            </w:r>
          </w:p>
        </w:tc>
        <w:tc>
          <w:tcPr>
            <w:tcW w:w="1058" w:type="dxa"/>
            <w:tcBorders>
              <w:top w:val="single" w:sz="12" w:space="0" w:color="000000"/>
              <w:left w:val="nil" w:sz="6" w:space="0" w:color="auto"/>
              <w:bottom w:val="nil" w:sz="6" w:space="0" w:color="auto"/>
              <w:right w:val="nil" w:sz="6" w:space="0" w:color="auto"/>
            </w:tcBorders>
          </w:tcPr>
          <w:p>
            <w:pPr/>
          </w:p>
        </w:tc>
        <w:tc>
          <w:tcPr>
            <w:tcW w:w="978" w:type="dxa"/>
            <w:tcBorders>
              <w:top w:val="single" w:sz="12" w:space="0" w:color="000000"/>
              <w:left w:val="nil" w:sz="6" w:space="0" w:color="auto"/>
              <w:bottom w:val="nil" w:sz="6" w:space="0" w:color="auto"/>
              <w:right w:val="nil" w:sz="6" w:space="0" w:color="auto"/>
            </w:tcBorders>
          </w:tcPr>
          <w:p>
            <w:pPr>
              <w:pStyle w:val="TableParagraph"/>
              <w:spacing w:line="240" w:lineRule="auto" w:before="49"/>
              <w:ind w:left="167" w:right="0"/>
              <w:jc w:val="left"/>
              <w:rPr>
                <w:rFonts w:ascii="宋体" w:hAnsi="宋体" w:cs="宋体" w:eastAsia="宋体" w:hint="default"/>
                <w:sz w:val="16"/>
                <w:szCs w:val="16"/>
              </w:rPr>
            </w:pPr>
            <w:r>
              <w:rPr>
                <w:rFonts w:ascii="宋体" w:hAnsi="宋体" w:cs="宋体" w:eastAsia="宋体" w:hint="default"/>
                <w:b/>
                <w:bCs/>
                <w:sz w:val="16"/>
                <w:szCs w:val="16"/>
              </w:rPr>
              <w:t>年末余额</w:t>
            </w:r>
            <w:r>
              <w:rPr>
                <w:rFonts w:ascii="宋体" w:hAnsi="宋体" w:cs="宋体" w:eastAsia="宋体" w:hint="default"/>
                <w:sz w:val="16"/>
                <w:szCs w:val="16"/>
              </w:rPr>
            </w:r>
          </w:p>
        </w:tc>
        <w:tc>
          <w:tcPr>
            <w:tcW w:w="1063" w:type="dxa"/>
            <w:tcBorders>
              <w:top w:val="single" w:sz="12" w:space="0" w:color="000000"/>
              <w:left w:val="nil" w:sz="6" w:space="0" w:color="auto"/>
              <w:bottom w:val="nil" w:sz="6" w:space="0" w:color="auto"/>
              <w:right w:val="nil" w:sz="6" w:space="0" w:color="auto"/>
            </w:tcBorders>
          </w:tcPr>
          <w:p>
            <w:pPr/>
          </w:p>
        </w:tc>
        <w:tc>
          <w:tcPr>
            <w:tcW w:w="1241" w:type="dxa"/>
            <w:tcBorders>
              <w:top w:val="single" w:sz="12" w:space="0" w:color="000000"/>
              <w:left w:val="nil" w:sz="6" w:space="0" w:color="auto"/>
              <w:bottom w:val="nil" w:sz="6" w:space="0" w:color="auto"/>
              <w:right w:val="nil" w:sz="6" w:space="0" w:color="auto"/>
            </w:tcBorders>
          </w:tcPr>
          <w:p>
            <w:pPr/>
          </w:p>
        </w:tc>
        <w:tc>
          <w:tcPr>
            <w:tcW w:w="867" w:type="dxa"/>
            <w:tcBorders>
              <w:top w:val="single" w:sz="12" w:space="0" w:color="000000"/>
              <w:left w:val="nil" w:sz="6" w:space="0" w:color="auto"/>
              <w:bottom w:val="nil" w:sz="6" w:space="0" w:color="auto"/>
              <w:right w:val="nil" w:sz="6" w:space="0" w:color="auto"/>
            </w:tcBorders>
          </w:tcPr>
          <w:p>
            <w:pPr>
              <w:pStyle w:val="TableParagraph"/>
              <w:spacing w:line="240" w:lineRule="auto" w:before="49"/>
              <w:ind w:left="76" w:right="0"/>
              <w:jc w:val="left"/>
              <w:rPr>
                <w:rFonts w:ascii="宋体" w:hAnsi="宋体" w:cs="宋体" w:eastAsia="宋体" w:hint="default"/>
                <w:sz w:val="16"/>
                <w:szCs w:val="16"/>
              </w:rPr>
            </w:pPr>
            <w:r>
              <w:rPr>
                <w:rFonts w:ascii="宋体" w:hAnsi="宋体" w:cs="宋体" w:eastAsia="宋体" w:hint="default"/>
                <w:b/>
                <w:bCs/>
                <w:sz w:val="16"/>
                <w:szCs w:val="16"/>
              </w:rPr>
              <w:t>年初余额</w:t>
            </w:r>
            <w:r>
              <w:rPr>
                <w:rFonts w:ascii="宋体" w:hAnsi="宋体" w:cs="宋体" w:eastAsia="宋体" w:hint="default"/>
                <w:sz w:val="16"/>
                <w:szCs w:val="16"/>
              </w:rPr>
            </w:r>
          </w:p>
        </w:tc>
        <w:tc>
          <w:tcPr>
            <w:tcW w:w="1177" w:type="dxa"/>
            <w:tcBorders>
              <w:top w:val="single" w:sz="12" w:space="0" w:color="000000"/>
              <w:left w:val="nil" w:sz="6" w:space="0" w:color="auto"/>
              <w:bottom w:val="nil" w:sz="6" w:space="0" w:color="auto"/>
              <w:right w:val="nil" w:sz="6" w:space="0" w:color="auto"/>
            </w:tcBorders>
          </w:tcPr>
          <w:p>
            <w:pPr/>
          </w:p>
        </w:tc>
      </w:tr>
      <w:tr>
        <w:trPr>
          <w:trHeight w:val="203" w:hRule="exact"/>
        </w:trPr>
        <w:tc>
          <w:tcPr>
            <w:tcW w:w="2341" w:type="dxa"/>
            <w:tcBorders>
              <w:top w:val="nil" w:sz="6" w:space="0" w:color="auto"/>
              <w:left w:val="nil" w:sz="6" w:space="0" w:color="auto"/>
              <w:bottom w:val="single" w:sz="4" w:space="0" w:color="000000"/>
              <w:right w:val="nil" w:sz="6" w:space="0" w:color="auto"/>
            </w:tcBorders>
          </w:tcPr>
          <w:p>
            <w:pPr/>
          </w:p>
        </w:tc>
        <w:tc>
          <w:tcPr>
            <w:tcW w:w="1058" w:type="dxa"/>
            <w:tcBorders>
              <w:top w:val="nil" w:sz="6" w:space="0" w:color="auto"/>
              <w:left w:val="nil" w:sz="6" w:space="0" w:color="auto"/>
              <w:bottom w:val="single" w:sz="4" w:space="0" w:color="000000"/>
              <w:right w:val="nil" w:sz="6" w:space="0" w:color="auto"/>
            </w:tcBorders>
          </w:tcPr>
          <w:p>
            <w:pPr>
              <w:pStyle w:val="TableParagraph"/>
              <w:spacing w:line="173" w:lineRule="exact"/>
              <w:ind w:left="208" w:right="0"/>
              <w:jc w:val="left"/>
              <w:rPr>
                <w:rFonts w:ascii="宋体" w:hAnsi="宋体" w:cs="宋体" w:eastAsia="宋体" w:hint="default"/>
                <w:sz w:val="16"/>
                <w:szCs w:val="16"/>
              </w:rPr>
            </w:pPr>
            <w:r>
              <w:rPr>
                <w:rFonts w:ascii="宋体" w:hAnsi="宋体" w:cs="宋体" w:eastAsia="宋体" w:hint="default"/>
                <w:b/>
                <w:bCs/>
                <w:sz w:val="16"/>
                <w:szCs w:val="16"/>
              </w:rPr>
              <w:t>账面余额</w:t>
            </w:r>
            <w:r>
              <w:rPr>
                <w:rFonts w:ascii="宋体" w:hAnsi="宋体" w:cs="宋体" w:eastAsia="宋体" w:hint="default"/>
                <w:sz w:val="16"/>
                <w:szCs w:val="16"/>
              </w:rPr>
            </w:r>
          </w:p>
        </w:tc>
        <w:tc>
          <w:tcPr>
            <w:tcW w:w="978" w:type="dxa"/>
            <w:tcBorders>
              <w:top w:val="nil" w:sz="6" w:space="0" w:color="auto"/>
              <w:left w:val="nil" w:sz="6" w:space="0" w:color="auto"/>
              <w:bottom w:val="single" w:sz="4" w:space="0" w:color="000000"/>
              <w:right w:val="nil" w:sz="6" w:space="0" w:color="auto"/>
            </w:tcBorders>
          </w:tcPr>
          <w:p>
            <w:pPr>
              <w:pStyle w:val="TableParagraph"/>
              <w:spacing w:line="173" w:lineRule="exact"/>
              <w:ind w:left="167" w:right="0"/>
              <w:jc w:val="left"/>
              <w:rPr>
                <w:rFonts w:ascii="宋体" w:hAnsi="宋体" w:cs="宋体" w:eastAsia="宋体" w:hint="default"/>
                <w:sz w:val="16"/>
                <w:szCs w:val="16"/>
              </w:rPr>
            </w:pPr>
            <w:r>
              <w:rPr>
                <w:rFonts w:ascii="宋体" w:hAnsi="宋体" w:cs="宋体" w:eastAsia="宋体" w:hint="default"/>
                <w:b/>
                <w:bCs/>
                <w:sz w:val="16"/>
                <w:szCs w:val="16"/>
              </w:rPr>
              <w:t>减值准备</w:t>
            </w:r>
            <w:r>
              <w:rPr>
                <w:rFonts w:ascii="宋体" w:hAnsi="宋体" w:cs="宋体" w:eastAsia="宋体" w:hint="default"/>
                <w:sz w:val="16"/>
                <w:szCs w:val="16"/>
              </w:rPr>
            </w:r>
          </w:p>
        </w:tc>
        <w:tc>
          <w:tcPr>
            <w:tcW w:w="1063" w:type="dxa"/>
            <w:tcBorders>
              <w:top w:val="nil" w:sz="6" w:space="0" w:color="auto"/>
              <w:left w:val="nil" w:sz="6" w:space="0" w:color="auto"/>
              <w:bottom w:val="single" w:sz="4" w:space="0" w:color="000000"/>
              <w:right w:val="nil" w:sz="6" w:space="0" w:color="auto"/>
            </w:tcBorders>
          </w:tcPr>
          <w:p>
            <w:pPr>
              <w:pStyle w:val="TableParagraph"/>
              <w:spacing w:line="173" w:lineRule="exact"/>
              <w:ind w:left="206" w:right="0"/>
              <w:jc w:val="left"/>
              <w:rPr>
                <w:rFonts w:ascii="宋体" w:hAnsi="宋体" w:cs="宋体" w:eastAsia="宋体" w:hint="default"/>
                <w:sz w:val="16"/>
                <w:szCs w:val="16"/>
              </w:rPr>
            </w:pPr>
            <w:r>
              <w:rPr>
                <w:rFonts w:ascii="宋体" w:hAnsi="宋体" w:cs="宋体" w:eastAsia="宋体" w:hint="default"/>
                <w:b/>
                <w:bCs/>
                <w:sz w:val="16"/>
                <w:szCs w:val="16"/>
              </w:rPr>
              <w:t>账面价值</w:t>
            </w:r>
            <w:r>
              <w:rPr>
                <w:rFonts w:ascii="宋体" w:hAnsi="宋体" w:cs="宋体" w:eastAsia="宋体" w:hint="default"/>
                <w:sz w:val="16"/>
                <w:szCs w:val="16"/>
              </w:rPr>
            </w:r>
          </w:p>
        </w:tc>
        <w:tc>
          <w:tcPr>
            <w:tcW w:w="1241" w:type="dxa"/>
            <w:tcBorders>
              <w:top w:val="nil" w:sz="6" w:space="0" w:color="auto"/>
              <w:left w:val="nil" w:sz="6" w:space="0" w:color="auto"/>
              <w:bottom w:val="single" w:sz="4" w:space="0" w:color="000000"/>
              <w:right w:val="nil" w:sz="6" w:space="0" w:color="auto"/>
            </w:tcBorders>
          </w:tcPr>
          <w:p>
            <w:pPr>
              <w:pStyle w:val="TableParagraph"/>
              <w:spacing w:line="173" w:lineRule="exact"/>
              <w:ind w:left="267" w:right="0"/>
              <w:jc w:val="left"/>
              <w:rPr>
                <w:rFonts w:ascii="宋体" w:hAnsi="宋体" w:cs="宋体" w:eastAsia="宋体" w:hint="default"/>
                <w:sz w:val="16"/>
                <w:szCs w:val="16"/>
              </w:rPr>
            </w:pPr>
            <w:r>
              <w:rPr>
                <w:rFonts w:ascii="宋体" w:hAnsi="宋体" w:cs="宋体" w:eastAsia="宋体" w:hint="default"/>
                <w:b/>
                <w:bCs/>
                <w:sz w:val="16"/>
                <w:szCs w:val="16"/>
              </w:rPr>
              <w:t>账面余额</w:t>
            </w:r>
            <w:r>
              <w:rPr>
                <w:rFonts w:ascii="宋体" w:hAnsi="宋体" w:cs="宋体" w:eastAsia="宋体" w:hint="default"/>
                <w:sz w:val="16"/>
                <w:szCs w:val="16"/>
              </w:rPr>
            </w:r>
          </w:p>
        </w:tc>
        <w:tc>
          <w:tcPr>
            <w:tcW w:w="867" w:type="dxa"/>
            <w:tcBorders>
              <w:top w:val="nil" w:sz="6" w:space="0" w:color="auto"/>
              <w:left w:val="nil" w:sz="6" w:space="0" w:color="auto"/>
              <w:bottom w:val="single" w:sz="4" w:space="0" w:color="000000"/>
              <w:right w:val="nil" w:sz="6" w:space="0" w:color="auto"/>
            </w:tcBorders>
          </w:tcPr>
          <w:p>
            <w:pPr>
              <w:pStyle w:val="TableParagraph"/>
              <w:spacing w:line="173" w:lineRule="exact"/>
              <w:ind w:left="85" w:right="0"/>
              <w:jc w:val="left"/>
              <w:rPr>
                <w:rFonts w:ascii="宋体" w:hAnsi="宋体" w:cs="宋体" w:eastAsia="宋体" w:hint="default"/>
                <w:sz w:val="16"/>
                <w:szCs w:val="16"/>
              </w:rPr>
            </w:pPr>
            <w:r>
              <w:rPr>
                <w:rFonts w:ascii="宋体" w:hAnsi="宋体" w:cs="宋体" w:eastAsia="宋体" w:hint="default"/>
                <w:b/>
                <w:bCs/>
                <w:sz w:val="16"/>
                <w:szCs w:val="16"/>
              </w:rPr>
              <w:t>减值准备</w:t>
            </w:r>
            <w:r>
              <w:rPr>
                <w:rFonts w:ascii="宋体" w:hAnsi="宋体" w:cs="宋体" w:eastAsia="宋体" w:hint="default"/>
                <w:sz w:val="16"/>
                <w:szCs w:val="16"/>
              </w:rPr>
            </w:r>
          </w:p>
        </w:tc>
        <w:tc>
          <w:tcPr>
            <w:tcW w:w="1177" w:type="dxa"/>
            <w:tcBorders>
              <w:top w:val="nil" w:sz="6" w:space="0" w:color="auto"/>
              <w:left w:val="nil" w:sz="6" w:space="0" w:color="auto"/>
              <w:bottom w:val="single" w:sz="4" w:space="0" w:color="000000"/>
              <w:right w:val="nil" w:sz="6" w:space="0" w:color="auto"/>
            </w:tcBorders>
          </w:tcPr>
          <w:p>
            <w:pPr>
              <w:pStyle w:val="TableParagraph"/>
              <w:spacing w:line="173" w:lineRule="exact"/>
              <w:ind w:left="266" w:right="0"/>
              <w:jc w:val="left"/>
              <w:rPr>
                <w:rFonts w:ascii="宋体" w:hAnsi="宋体" w:cs="宋体" w:eastAsia="宋体" w:hint="default"/>
                <w:sz w:val="16"/>
                <w:szCs w:val="16"/>
              </w:rPr>
            </w:pPr>
            <w:r>
              <w:rPr>
                <w:rFonts w:ascii="宋体" w:hAnsi="宋体" w:cs="宋体" w:eastAsia="宋体" w:hint="default"/>
                <w:b/>
                <w:bCs/>
                <w:sz w:val="16"/>
                <w:szCs w:val="16"/>
              </w:rPr>
              <w:t>账面价值</w:t>
            </w:r>
            <w:r>
              <w:rPr>
                <w:rFonts w:ascii="宋体" w:hAnsi="宋体" w:cs="宋体" w:eastAsia="宋体" w:hint="default"/>
                <w:sz w:val="16"/>
                <w:szCs w:val="16"/>
              </w:rPr>
            </w:r>
          </w:p>
        </w:tc>
      </w:tr>
      <w:tr>
        <w:trPr>
          <w:trHeight w:val="336" w:hRule="exact"/>
        </w:trPr>
        <w:tc>
          <w:tcPr>
            <w:tcW w:w="2341" w:type="dxa"/>
            <w:tcBorders>
              <w:top w:val="single" w:sz="4" w:space="0" w:color="000000"/>
              <w:left w:val="nil" w:sz="6" w:space="0" w:color="auto"/>
              <w:bottom w:val="nil" w:sz="6" w:space="0" w:color="auto"/>
              <w:right w:val="nil" w:sz="6" w:space="0" w:color="auto"/>
            </w:tcBorders>
          </w:tcPr>
          <w:p>
            <w:pPr>
              <w:pStyle w:val="TableParagraph"/>
              <w:spacing w:line="240" w:lineRule="auto" w:before="50"/>
              <w:ind w:left="40" w:right="0"/>
              <w:jc w:val="left"/>
              <w:rPr>
                <w:rFonts w:ascii="宋体" w:hAnsi="宋体" w:cs="宋体" w:eastAsia="宋体" w:hint="default"/>
                <w:sz w:val="16"/>
                <w:szCs w:val="16"/>
              </w:rPr>
            </w:pPr>
            <w:r>
              <w:rPr>
                <w:rFonts w:ascii="宋体" w:hAnsi="宋体" w:cs="宋体" w:eastAsia="宋体" w:hint="default"/>
                <w:sz w:val="16"/>
                <w:szCs w:val="16"/>
              </w:rPr>
              <w:t>南通科技园研发孵化中心</w:t>
            </w:r>
          </w:p>
        </w:tc>
        <w:tc>
          <w:tcPr>
            <w:tcW w:w="1058" w:type="dxa"/>
            <w:tcBorders>
              <w:top w:val="single" w:sz="4" w:space="0" w:color="000000"/>
              <w:left w:val="nil" w:sz="6" w:space="0" w:color="auto"/>
              <w:bottom w:val="nil" w:sz="6" w:space="0" w:color="auto"/>
              <w:right w:val="nil" w:sz="6" w:space="0" w:color="auto"/>
            </w:tcBorders>
          </w:tcPr>
          <w:p>
            <w:pPr>
              <w:pStyle w:val="TableParagraph"/>
              <w:spacing w:line="240" w:lineRule="auto" w:before="96"/>
              <w:ind w:right="26"/>
              <w:jc w:val="right"/>
              <w:rPr>
                <w:rFonts w:ascii="Times New Roman" w:hAnsi="Times New Roman" w:cs="Times New Roman" w:eastAsia="Times New Roman" w:hint="default"/>
                <w:sz w:val="16"/>
                <w:szCs w:val="16"/>
              </w:rPr>
            </w:pPr>
            <w:r>
              <w:rPr>
                <w:rFonts w:ascii="Times New Roman"/>
                <w:spacing w:val="-1"/>
                <w:sz w:val="16"/>
              </w:rPr>
              <w:t>321,695,390.70</w:t>
            </w:r>
          </w:p>
        </w:tc>
        <w:tc>
          <w:tcPr>
            <w:tcW w:w="978" w:type="dxa"/>
            <w:tcBorders>
              <w:top w:val="single" w:sz="4" w:space="0" w:color="000000"/>
              <w:left w:val="nil" w:sz="6" w:space="0" w:color="auto"/>
              <w:bottom w:val="nil" w:sz="6" w:space="0" w:color="auto"/>
              <w:right w:val="nil" w:sz="6" w:space="0" w:color="auto"/>
            </w:tcBorders>
          </w:tcPr>
          <w:p>
            <w:pPr>
              <w:pStyle w:val="TableParagraph"/>
              <w:spacing w:line="240" w:lineRule="auto" w:before="96"/>
              <w:ind w:right="26"/>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063" w:type="dxa"/>
            <w:tcBorders>
              <w:top w:val="single" w:sz="4" w:space="0" w:color="000000"/>
              <w:left w:val="nil" w:sz="6" w:space="0" w:color="auto"/>
              <w:bottom w:val="nil" w:sz="6" w:space="0" w:color="auto"/>
              <w:right w:val="nil" w:sz="6" w:space="0" w:color="auto"/>
            </w:tcBorders>
          </w:tcPr>
          <w:p>
            <w:pPr>
              <w:pStyle w:val="TableParagraph"/>
              <w:spacing w:line="240" w:lineRule="auto" w:before="96"/>
              <w:ind w:right="34"/>
              <w:jc w:val="right"/>
              <w:rPr>
                <w:rFonts w:ascii="Times New Roman" w:hAnsi="Times New Roman" w:cs="Times New Roman" w:eastAsia="Times New Roman" w:hint="default"/>
                <w:sz w:val="16"/>
                <w:szCs w:val="16"/>
              </w:rPr>
            </w:pPr>
            <w:r>
              <w:rPr>
                <w:rFonts w:ascii="Times New Roman"/>
                <w:spacing w:val="-1"/>
                <w:sz w:val="16"/>
              </w:rPr>
              <w:t>321,695,390.70</w:t>
            </w:r>
          </w:p>
        </w:tc>
        <w:tc>
          <w:tcPr>
            <w:tcW w:w="1241" w:type="dxa"/>
            <w:tcBorders>
              <w:top w:val="single" w:sz="4" w:space="0" w:color="000000"/>
              <w:left w:val="nil" w:sz="6" w:space="0" w:color="auto"/>
              <w:bottom w:val="nil" w:sz="6" w:space="0" w:color="auto"/>
              <w:right w:val="nil" w:sz="6" w:space="0" w:color="auto"/>
            </w:tcBorders>
          </w:tcPr>
          <w:p>
            <w:pPr>
              <w:pStyle w:val="TableParagraph"/>
              <w:spacing w:line="240" w:lineRule="auto" w:before="96"/>
              <w:ind w:right="83"/>
              <w:jc w:val="right"/>
              <w:rPr>
                <w:rFonts w:ascii="Times New Roman" w:hAnsi="Times New Roman" w:cs="Times New Roman" w:eastAsia="Times New Roman" w:hint="default"/>
                <w:sz w:val="16"/>
                <w:szCs w:val="16"/>
              </w:rPr>
            </w:pPr>
            <w:r>
              <w:rPr>
                <w:rFonts w:ascii="Times New Roman"/>
                <w:spacing w:val="-1"/>
                <w:sz w:val="16"/>
              </w:rPr>
              <w:t>488,749,460.83</w:t>
            </w:r>
          </w:p>
        </w:tc>
        <w:tc>
          <w:tcPr>
            <w:tcW w:w="867" w:type="dxa"/>
            <w:tcBorders>
              <w:top w:val="single" w:sz="4" w:space="0" w:color="000000"/>
              <w:left w:val="nil" w:sz="6" w:space="0" w:color="auto"/>
              <w:bottom w:val="nil" w:sz="6" w:space="0" w:color="auto"/>
              <w:right w:val="nil" w:sz="6" w:space="0" w:color="auto"/>
            </w:tcBorders>
          </w:tcPr>
          <w:p>
            <w:pPr>
              <w:pStyle w:val="TableParagraph"/>
              <w:spacing w:line="240" w:lineRule="auto" w:before="96"/>
              <w:ind w:right="26"/>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177" w:type="dxa"/>
            <w:tcBorders>
              <w:top w:val="single" w:sz="4" w:space="0" w:color="000000"/>
              <w:left w:val="nil" w:sz="6" w:space="0" w:color="auto"/>
              <w:bottom w:val="nil" w:sz="6" w:space="0" w:color="auto"/>
              <w:right w:val="nil" w:sz="6" w:space="0" w:color="auto"/>
            </w:tcBorders>
          </w:tcPr>
          <w:p>
            <w:pPr>
              <w:pStyle w:val="TableParagraph"/>
              <w:spacing w:line="240" w:lineRule="auto" w:before="96"/>
              <w:ind w:right="28"/>
              <w:jc w:val="right"/>
              <w:rPr>
                <w:rFonts w:ascii="Times New Roman" w:hAnsi="Times New Roman" w:cs="Times New Roman" w:eastAsia="Times New Roman" w:hint="default"/>
                <w:sz w:val="16"/>
                <w:szCs w:val="16"/>
              </w:rPr>
            </w:pPr>
            <w:r>
              <w:rPr>
                <w:rFonts w:ascii="Times New Roman"/>
                <w:spacing w:val="-1"/>
                <w:sz w:val="16"/>
              </w:rPr>
              <w:t>488,749,460.83</w:t>
            </w:r>
          </w:p>
        </w:tc>
      </w:tr>
      <w:tr>
        <w:trPr>
          <w:trHeight w:val="286" w:hRule="exact"/>
        </w:trPr>
        <w:tc>
          <w:tcPr>
            <w:tcW w:w="2341" w:type="dxa"/>
            <w:tcBorders>
              <w:top w:val="nil" w:sz="6" w:space="0" w:color="auto"/>
              <w:left w:val="nil" w:sz="6" w:space="0" w:color="auto"/>
              <w:bottom w:val="nil" w:sz="6" w:space="0" w:color="auto"/>
              <w:right w:val="nil" w:sz="6" w:space="0" w:color="auto"/>
            </w:tcBorders>
          </w:tcPr>
          <w:p>
            <w:pPr>
              <w:pStyle w:val="TableParagraph"/>
              <w:spacing w:line="240" w:lineRule="auto" w:before="4"/>
              <w:ind w:left="40" w:right="0"/>
              <w:jc w:val="left"/>
              <w:rPr>
                <w:rFonts w:ascii="宋体" w:hAnsi="宋体" w:cs="宋体" w:eastAsia="宋体" w:hint="default"/>
                <w:sz w:val="16"/>
                <w:szCs w:val="16"/>
              </w:rPr>
            </w:pPr>
            <w:r>
              <w:rPr>
                <w:rFonts w:ascii="宋体" w:hAnsi="宋体" w:cs="宋体" w:eastAsia="宋体" w:hint="default"/>
                <w:sz w:val="16"/>
                <w:szCs w:val="16"/>
              </w:rPr>
              <w:t>龙江环保鸡西全天供水改造工程</w:t>
            </w:r>
          </w:p>
        </w:tc>
        <w:tc>
          <w:tcPr>
            <w:tcW w:w="1058"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6"/>
              <w:jc w:val="right"/>
              <w:rPr>
                <w:rFonts w:ascii="Times New Roman" w:hAnsi="Times New Roman" w:cs="Times New Roman" w:eastAsia="Times New Roman" w:hint="default"/>
                <w:sz w:val="16"/>
                <w:szCs w:val="16"/>
              </w:rPr>
            </w:pPr>
            <w:r>
              <w:rPr>
                <w:rFonts w:ascii="Times New Roman"/>
                <w:spacing w:val="-1"/>
                <w:sz w:val="16"/>
              </w:rPr>
              <w:t>305,511,849.70</w:t>
            </w:r>
          </w:p>
        </w:tc>
        <w:tc>
          <w:tcPr>
            <w:tcW w:w="978"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6"/>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063"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34"/>
              <w:jc w:val="right"/>
              <w:rPr>
                <w:rFonts w:ascii="Times New Roman" w:hAnsi="Times New Roman" w:cs="Times New Roman" w:eastAsia="Times New Roman" w:hint="default"/>
                <w:sz w:val="16"/>
                <w:szCs w:val="16"/>
              </w:rPr>
            </w:pPr>
            <w:r>
              <w:rPr>
                <w:rFonts w:ascii="Times New Roman"/>
                <w:spacing w:val="-1"/>
                <w:sz w:val="16"/>
              </w:rPr>
              <w:t>305,511,849.70</w:t>
            </w:r>
          </w:p>
        </w:tc>
        <w:tc>
          <w:tcPr>
            <w:tcW w:w="1241"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83"/>
              <w:jc w:val="right"/>
              <w:rPr>
                <w:rFonts w:ascii="Times New Roman" w:hAnsi="Times New Roman" w:cs="Times New Roman" w:eastAsia="Times New Roman" w:hint="default"/>
                <w:sz w:val="16"/>
                <w:szCs w:val="16"/>
              </w:rPr>
            </w:pPr>
            <w:r>
              <w:rPr>
                <w:rFonts w:ascii="Times New Roman"/>
                <w:spacing w:val="-1"/>
                <w:sz w:val="16"/>
              </w:rPr>
              <w:t>280,563,069.59</w:t>
            </w:r>
          </w:p>
        </w:tc>
        <w:tc>
          <w:tcPr>
            <w:tcW w:w="867"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6"/>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177"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8"/>
              <w:jc w:val="right"/>
              <w:rPr>
                <w:rFonts w:ascii="Times New Roman" w:hAnsi="Times New Roman" w:cs="Times New Roman" w:eastAsia="Times New Roman" w:hint="default"/>
                <w:sz w:val="16"/>
                <w:szCs w:val="16"/>
              </w:rPr>
            </w:pPr>
            <w:r>
              <w:rPr>
                <w:rFonts w:ascii="Times New Roman"/>
                <w:spacing w:val="-1"/>
                <w:sz w:val="16"/>
              </w:rPr>
              <w:t>280,563,069.59</w:t>
            </w:r>
          </w:p>
        </w:tc>
      </w:tr>
      <w:tr>
        <w:trPr>
          <w:trHeight w:val="284" w:hRule="exact"/>
        </w:trPr>
        <w:tc>
          <w:tcPr>
            <w:tcW w:w="2341" w:type="dxa"/>
            <w:tcBorders>
              <w:top w:val="nil" w:sz="6" w:space="0" w:color="auto"/>
              <w:left w:val="nil" w:sz="6" w:space="0" w:color="auto"/>
              <w:bottom w:val="nil" w:sz="6" w:space="0" w:color="auto"/>
              <w:right w:val="nil" w:sz="6" w:space="0" w:color="auto"/>
            </w:tcBorders>
          </w:tcPr>
          <w:p>
            <w:pPr>
              <w:pStyle w:val="TableParagraph"/>
              <w:spacing w:line="240" w:lineRule="auto" w:before="4"/>
              <w:ind w:left="40" w:right="0"/>
              <w:jc w:val="left"/>
              <w:rPr>
                <w:rFonts w:ascii="宋体" w:hAnsi="宋体" w:cs="宋体" w:eastAsia="宋体" w:hint="default"/>
                <w:sz w:val="16"/>
                <w:szCs w:val="16"/>
              </w:rPr>
            </w:pPr>
            <w:r>
              <w:rPr>
                <w:rFonts w:ascii="宋体" w:hAnsi="宋体" w:cs="宋体" w:eastAsia="宋体" w:hint="default"/>
                <w:sz w:val="16"/>
                <w:szCs w:val="16"/>
              </w:rPr>
              <w:t>同方沈阳科技园区建设</w:t>
            </w:r>
          </w:p>
        </w:tc>
        <w:tc>
          <w:tcPr>
            <w:tcW w:w="105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7"/>
              <w:jc w:val="right"/>
              <w:rPr>
                <w:rFonts w:ascii="Times New Roman" w:hAnsi="Times New Roman" w:cs="Times New Roman" w:eastAsia="Times New Roman" w:hint="default"/>
                <w:sz w:val="16"/>
                <w:szCs w:val="16"/>
              </w:rPr>
            </w:pPr>
            <w:r>
              <w:rPr>
                <w:rFonts w:ascii="Times New Roman"/>
                <w:spacing w:val="-1"/>
                <w:sz w:val="16"/>
              </w:rPr>
              <w:t>78,702,853.08</w:t>
            </w:r>
          </w:p>
        </w:tc>
        <w:tc>
          <w:tcPr>
            <w:tcW w:w="97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6"/>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06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35"/>
              <w:jc w:val="right"/>
              <w:rPr>
                <w:rFonts w:ascii="Times New Roman" w:hAnsi="Times New Roman" w:cs="Times New Roman" w:eastAsia="Times New Roman" w:hint="default"/>
                <w:sz w:val="16"/>
                <w:szCs w:val="16"/>
              </w:rPr>
            </w:pPr>
            <w:r>
              <w:rPr>
                <w:rFonts w:ascii="Times New Roman"/>
                <w:spacing w:val="-1"/>
                <w:sz w:val="16"/>
              </w:rPr>
              <w:t>78,702,853.08</w:t>
            </w:r>
          </w:p>
        </w:tc>
        <w:tc>
          <w:tcPr>
            <w:tcW w:w="124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83"/>
              <w:jc w:val="right"/>
              <w:rPr>
                <w:rFonts w:ascii="Times New Roman" w:hAnsi="Times New Roman" w:cs="Times New Roman" w:eastAsia="Times New Roman" w:hint="default"/>
                <w:sz w:val="16"/>
                <w:szCs w:val="16"/>
              </w:rPr>
            </w:pPr>
            <w:r>
              <w:rPr>
                <w:rFonts w:ascii="Times New Roman"/>
                <w:spacing w:val="-1"/>
                <w:sz w:val="16"/>
              </w:rPr>
              <w:t>67,782,527.93</w:t>
            </w:r>
          </w:p>
        </w:tc>
        <w:tc>
          <w:tcPr>
            <w:tcW w:w="867"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6"/>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177"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8"/>
              <w:jc w:val="right"/>
              <w:rPr>
                <w:rFonts w:ascii="Times New Roman" w:hAnsi="Times New Roman" w:cs="Times New Roman" w:eastAsia="Times New Roman" w:hint="default"/>
                <w:sz w:val="16"/>
                <w:szCs w:val="16"/>
              </w:rPr>
            </w:pPr>
            <w:r>
              <w:rPr>
                <w:rFonts w:ascii="Times New Roman"/>
                <w:spacing w:val="-1"/>
                <w:sz w:val="16"/>
              </w:rPr>
              <w:t>67,782,527.93</w:t>
            </w:r>
          </w:p>
        </w:tc>
      </w:tr>
      <w:tr>
        <w:trPr>
          <w:trHeight w:val="286" w:hRule="exact"/>
        </w:trPr>
        <w:tc>
          <w:tcPr>
            <w:tcW w:w="2341" w:type="dxa"/>
            <w:tcBorders>
              <w:top w:val="nil" w:sz="6" w:space="0" w:color="auto"/>
              <w:left w:val="nil" w:sz="6" w:space="0" w:color="auto"/>
              <w:bottom w:val="nil" w:sz="6" w:space="0" w:color="auto"/>
              <w:right w:val="nil" w:sz="6" w:space="0" w:color="auto"/>
            </w:tcBorders>
          </w:tcPr>
          <w:p>
            <w:pPr>
              <w:pStyle w:val="TableParagraph"/>
              <w:spacing w:line="240" w:lineRule="auto" w:before="4"/>
              <w:ind w:left="40" w:right="0"/>
              <w:jc w:val="left"/>
              <w:rPr>
                <w:rFonts w:ascii="宋体" w:hAnsi="宋体" w:cs="宋体" w:eastAsia="宋体" w:hint="default"/>
                <w:sz w:val="16"/>
                <w:szCs w:val="16"/>
              </w:rPr>
            </w:pPr>
            <w:r>
              <w:rPr>
                <w:rFonts w:ascii="宋体" w:hAnsi="宋体" w:cs="宋体" w:eastAsia="宋体" w:hint="default"/>
                <w:sz w:val="16"/>
                <w:szCs w:val="16"/>
              </w:rPr>
              <w:t>同方国芯电子元器件设备</w:t>
            </w:r>
          </w:p>
        </w:tc>
        <w:tc>
          <w:tcPr>
            <w:tcW w:w="1058"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7"/>
              <w:jc w:val="right"/>
              <w:rPr>
                <w:rFonts w:ascii="Times New Roman" w:hAnsi="Times New Roman" w:cs="Times New Roman" w:eastAsia="Times New Roman" w:hint="default"/>
                <w:sz w:val="16"/>
                <w:szCs w:val="16"/>
              </w:rPr>
            </w:pPr>
            <w:r>
              <w:rPr>
                <w:rFonts w:ascii="Times New Roman"/>
                <w:spacing w:val="-1"/>
                <w:sz w:val="16"/>
              </w:rPr>
              <w:t>40,910,313.45</w:t>
            </w:r>
          </w:p>
        </w:tc>
        <w:tc>
          <w:tcPr>
            <w:tcW w:w="978"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6"/>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063"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35"/>
              <w:jc w:val="right"/>
              <w:rPr>
                <w:rFonts w:ascii="Times New Roman" w:hAnsi="Times New Roman" w:cs="Times New Roman" w:eastAsia="Times New Roman" w:hint="default"/>
                <w:sz w:val="16"/>
                <w:szCs w:val="16"/>
              </w:rPr>
            </w:pPr>
            <w:r>
              <w:rPr>
                <w:rFonts w:ascii="Times New Roman"/>
                <w:spacing w:val="-1"/>
                <w:sz w:val="16"/>
              </w:rPr>
              <w:t>40,910,313.45</w:t>
            </w:r>
          </w:p>
        </w:tc>
        <w:tc>
          <w:tcPr>
            <w:tcW w:w="1241"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83"/>
              <w:jc w:val="right"/>
              <w:rPr>
                <w:rFonts w:ascii="Times New Roman" w:hAnsi="Times New Roman" w:cs="Times New Roman" w:eastAsia="Times New Roman" w:hint="default"/>
                <w:sz w:val="16"/>
                <w:szCs w:val="16"/>
              </w:rPr>
            </w:pPr>
            <w:r>
              <w:rPr>
                <w:rFonts w:ascii="Times New Roman"/>
                <w:spacing w:val="-1"/>
                <w:sz w:val="16"/>
              </w:rPr>
              <w:t>38,703,701.39</w:t>
            </w:r>
          </w:p>
        </w:tc>
        <w:tc>
          <w:tcPr>
            <w:tcW w:w="867"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6"/>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177"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8"/>
              <w:jc w:val="right"/>
              <w:rPr>
                <w:rFonts w:ascii="Times New Roman" w:hAnsi="Times New Roman" w:cs="Times New Roman" w:eastAsia="Times New Roman" w:hint="default"/>
                <w:sz w:val="16"/>
                <w:szCs w:val="16"/>
              </w:rPr>
            </w:pPr>
            <w:r>
              <w:rPr>
                <w:rFonts w:ascii="Times New Roman"/>
                <w:spacing w:val="-1"/>
                <w:sz w:val="16"/>
              </w:rPr>
              <w:t>38,703,701.39</w:t>
            </w:r>
          </w:p>
        </w:tc>
      </w:tr>
      <w:tr>
        <w:trPr>
          <w:trHeight w:val="284" w:hRule="exact"/>
        </w:trPr>
        <w:tc>
          <w:tcPr>
            <w:tcW w:w="2341" w:type="dxa"/>
            <w:tcBorders>
              <w:top w:val="nil" w:sz="6" w:space="0" w:color="auto"/>
              <w:left w:val="nil" w:sz="6" w:space="0" w:color="auto"/>
              <w:bottom w:val="nil" w:sz="6" w:space="0" w:color="auto"/>
              <w:right w:val="nil" w:sz="6" w:space="0" w:color="auto"/>
            </w:tcBorders>
          </w:tcPr>
          <w:p>
            <w:pPr>
              <w:pStyle w:val="TableParagraph"/>
              <w:spacing w:line="240" w:lineRule="auto" w:before="4"/>
              <w:ind w:left="40" w:right="0"/>
              <w:jc w:val="left"/>
              <w:rPr>
                <w:rFonts w:ascii="宋体" w:hAnsi="宋体" w:cs="宋体" w:eastAsia="宋体" w:hint="default"/>
                <w:sz w:val="16"/>
                <w:szCs w:val="16"/>
              </w:rPr>
            </w:pPr>
            <w:r>
              <w:rPr>
                <w:rFonts w:ascii="宋体" w:hAnsi="宋体" w:cs="宋体" w:eastAsia="宋体" w:hint="default"/>
                <w:sz w:val="16"/>
                <w:szCs w:val="16"/>
              </w:rPr>
              <w:t>同方泰德工业节能项目</w:t>
            </w:r>
          </w:p>
        </w:tc>
        <w:tc>
          <w:tcPr>
            <w:tcW w:w="105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6"/>
              <w:jc w:val="right"/>
              <w:rPr>
                <w:rFonts w:ascii="Times New Roman" w:hAnsi="Times New Roman" w:cs="Times New Roman" w:eastAsia="Times New Roman" w:hint="default"/>
                <w:sz w:val="16"/>
                <w:szCs w:val="16"/>
              </w:rPr>
            </w:pPr>
            <w:r>
              <w:rPr>
                <w:rFonts w:ascii="Times New Roman"/>
                <w:spacing w:val="-1"/>
                <w:sz w:val="16"/>
              </w:rPr>
              <w:t>29,388,270.29</w:t>
            </w:r>
          </w:p>
        </w:tc>
        <w:tc>
          <w:tcPr>
            <w:tcW w:w="97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6"/>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06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33"/>
              <w:jc w:val="right"/>
              <w:rPr>
                <w:rFonts w:ascii="Times New Roman" w:hAnsi="Times New Roman" w:cs="Times New Roman" w:eastAsia="Times New Roman" w:hint="default"/>
                <w:sz w:val="16"/>
                <w:szCs w:val="16"/>
              </w:rPr>
            </w:pPr>
            <w:r>
              <w:rPr>
                <w:rFonts w:ascii="Times New Roman"/>
                <w:spacing w:val="-1"/>
                <w:sz w:val="16"/>
              </w:rPr>
              <w:t>29,388,270.29</w:t>
            </w:r>
          </w:p>
        </w:tc>
        <w:tc>
          <w:tcPr>
            <w:tcW w:w="124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83"/>
              <w:jc w:val="right"/>
              <w:rPr>
                <w:rFonts w:ascii="Times New Roman" w:hAnsi="Times New Roman" w:cs="Times New Roman" w:eastAsia="Times New Roman" w:hint="default"/>
                <w:sz w:val="16"/>
                <w:szCs w:val="16"/>
              </w:rPr>
            </w:pPr>
            <w:r>
              <w:rPr>
                <w:rFonts w:ascii="Times New Roman"/>
                <w:spacing w:val="-1"/>
                <w:sz w:val="16"/>
              </w:rPr>
              <w:t>94,276,557.49</w:t>
            </w:r>
          </w:p>
        </w:tc>
        <w:tc>
          <w:tcPr>
            <w:tcW w:w="867"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6"/>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177"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8"/>
              <w:jc w:val="right"/>
              <w:rPr>
                <w:rFonts w:ascii="Times New Roman" w:hAnsi="Times New Roman" w:cs="Times New Roman" w:eastAsia="Times New Roman" w:hint="default"/>
                <w:sz w:val="16"/>
                <w:szCs w:val="16"/>
              </w:rPr>
            </w:pPr>
            <w:r>
              <w:rPr>
                <w:rFonts w:ascii="Times New Roman"/>
                <w:spacing w:val="-1"/>
                <w:sz w:val="16"/>
              </w:rPr>
              <w:t>94,276,557.49</w:t>
            </w:r>
          </w:p>
        </w:tc>
      </w:tr>
      <w:tr>
        <w:trPr>
          <w:trHeight w:val="247" w:hRule="exact"/>
        </w:trPr>
        <w:tc>
          <w:tcPr>
            <w:tcW w:w="2341" w:type="dxa"/>
            <w:tcBorders>
              <w:top w:val="nil" w:sz="6" w:space="0" w:color="auto"/>
              <w:left w:val="nil" w:sz="6" w:space="0" w:color="auto"/>
              <w:bottom w:val="nil" w:sz="6" w:space="0" w:color="auto"/>
              <w:right w:val="nil" w:sz="6" w:space="0" w:color="auto"/>
            </w:tcBorders>
          </w:tcPr>
          <w:p>
            <w:pPr>
              <w:pStyle w:val="TableParagraph"/>
              <w:spacing w:line="240" w:lineRule="auto" w:before="4"/>
              <w:ind w:left="40" w:right="0"/>
              <w:jc w:val="left"/>
              <w:rPr>
                <w:rFonts w:ascii="宋体" w:hAnsi="宋体" w:cs="宋体" w:eastAsia="宋体" w:hint="default"/>
                <w:sz w:val="16"/>
                <w:szCs w:val="16"/>
              </w:rPr>
            </w:pPr>
            <w:r>
              <w:rPr>
                <w:rFonts w:ascii="宋体" w:hAnsi="宋体" w:cs="宋体" w:eastAsia="宋体" w:hint="default"/>
                <w:sz w:val="16"/>
                <w:szCs w:val="16"/>
              </w:rPr>
              <w:t>同方炭素一期项目工程</w:t>
            </w:r>
          </w:p>
        </w:tc>
        <w:tc>
          <w:tcPr>
            <w:tcW w:w="1058"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7"/>
              <w:jc w:val="right"/>
              <w:rPr>
                <w:rFonts w:ascii="Times New Roman" w:hAnsi="Times New Roman" w:cs="Times New Roman" w:eastAsia="Times New Roman" w:hint="default"/>
                <w:sz w:val="16"/>
                <w:szCs w:val="16"/>
              </w:rPr>
            </w:pPr>
            <w:r>
              <w:rPr>
                <w:rFonts w:ascii="Times New Roman"/>
                <w:spacing w:val="-1"/>
                <w:sz w:val="16"/>
              </w:rPr>
              <w:t>19,561,832.71</w:t>
            </w:r>
          </w:p>
        </w:tc>
        <w:tc>
          <w:tcPr>
            <w:tcW w:w="978"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8"/>
              <w:jc w:val="right"/>
              <w:rPr>
                <w:rFonts w:ascii="Times New Roman" w:hAnsi="Times New Roman" w:cs="Times New Roman" w:eastAsia="Times New Roman" w:hint="default"/>
                <w:sz w:val="16"/>
                <w:szCs w:val="16"/>
              </w:rPr>
            </w:pPr>
            <w:r>
              <w:rPr>
                <w:rFonts w:ascii="Times New Roman"/>
                <w:w w:val="95"/>
                <w:sz w:val="16"/>
              </w:rPr>
              <w:t>835,406.07</w:t>
            </w:r>
            <w:r>
              <w:rPr>
                <w:rFonts w:ascii="Times New Roman"/>
                <w:sz w:val="16"/>
              </w:rPr>
            </w:r>
          </w:p>
        </w:tc>
        <w:tc>
          <w:tcPr>
            <w:tcW w:w="1063"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35"/>
              <w:jc w:val="right"/>
              <w:rPr>
                <w:rFonts w:ascii="Times New Roman" w:hAnsi="Times New Roman" w:cs="Times New Roman" w:eastAsia="Times New Roman" w:hint="default"/>
                <w:sz w:val="16"/>
                <w:szCs w:val="16"/>
              </w:rPr>
            </w:pPr>
            <w:r>
              <w:rPr>
                <w:rFonts w:ascii="Times New Roman"/>
                <w:spacing w:val="-1"/>
                <w:sz w:val="16"/>
              </w:rPr>
              <w:t>18,726,426.64</w:t>
            </w:r>
          </w:p>
        </w:tc>
        <w:tc>
          <w:tcPr>
            <w:tcW w:w="1241"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83"/>
              <w:jc w:val="right"/>
              <w:rPr>
                <w:rFonts w:ascii="Times New Roman" w:hAnsi="Times New Roman" w:cs="Times New Roman" w:eastAsia="Times New Roman" w:hint="default"/>
                <w:sz w:val="16"/>
                <w:szCs w:val="16"/>
              </w:rPr>
            </w:pPr>
            <w:r>
              <w:rPr>
                <w:rFonts w:ascii="Times New Roman"/>
                <w:spacing w:val="-1"/>
                <w:sz w:val="16"/>
              </w:rPr>
              <w:t>19,561,832.71</w:t>
            </w:r>
          </w:p>
        </w:tc>
        <w:tc>
          <w:tcPr>
            <w:tcW w:w="867"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18" w:right="0"/>
              <w:jc w:val="left"/>
              <w:rPr>
                <w:rFonts w:ascii="Times New Roman" w:hAnsi="Times New Roman" w:cs="Times New Roman" w:eastAsia="Times New Roman" w:hint="default"/>
                <w:sz w:val="16"/>
                <w:szCs w:val="16"/>
              </w:rPr>
            </w:pPr>
            <w:r>
              <w:rPr>
                <w:rFonts w:ascii="Times New Roman"/>
                <w:sz w:val="16"/>
              </w:rPr>
              <w:t>835,406.07</w:t>
            </w:r>
          </w:p>
        </w:tc>
        <w:tc>
          <w:tcPr>
            <w:tcW w:w="1177"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8"/>
              <w:jc w:val="right"/>
              <w:rPr>
                <w:rFonts w:ascii="Times New Roman" w:hAnsi="Times New Roman" w:cs="Times New Roman" w:eastAsia="Times New Roman" w:hint="default"/>
                <w:sz w:val="16"/>
                <w:szCs w:val="16"/>
              </w:rPr>
            </w:pPr>
            <w:r>
              <w:rPr>
                <w:rFonts w:ascii="Times New Roman"/>
                <w:spacing w:val="-1"/>
                <w:sz w:val="16"/>
              </w:rPr>
              <w:t>18,726,426.64</w:t>
            </w:r>
          </w:p>
        </w:tc>
      </w:tr>
      <w:tr>
        <w:trPr>
          <w:trHeight w:val="406" w:hRule="exact"/>
        </w:trPr>
        <w:tc>
          <w:tcPr>
            <w:tcW w:w="2341" w:type="dxa"/>
            <w:tcBorders>
              <w:top w:val="nil" w:sz="6" w:space="0" w:color="auto"/>
              <w:left w:val="nil" w:sz="6" w:space="0" w:color="auto"/>
              <w:bottom w:val="nil" w:sz="6" w:space="0" w:color="auto"/>
              <w:right w:val="nil" w:sz="6" w:space="0" w:color="auto"/>
            </w:tcBorders>
          </w:tcPr>
          <w:p>
            <w:pPr>
              <w:pStyle w:val="TableParagraph"/>
              <w:spacing w:line="174" w:lineRule="exact"/>
              <w:ind w:left="40" w:right="0"/>
              <w:jc w:val="left"/>
              <w:rPr>
                <w:rFonts w:ascii="宋体" w:hAnsi="宋体" w:cs="宋体" w:eastAsia="宋体" w:hint="default"/>
                <w:sz w:val="16"/>
                <w:szCs w:val="16"/>
              </w:rPr>
            </w:pPr>
            <w:r>
              <w:rPr>
                <w:rFonts w:ascii="宋体" w:hAnsi="宋体" w:cs="宋体" w:eastAsia="宋体" w:hint="default"/>
                <w:spacing w:val="2"/>
                <w:sz w:val="16"/>
                <w:szCs w:val="16"/>
              </w:rPr>
              <w:t>“中国知网”数字出版与数字图</w:t>
            </w:r>
          </w:p>
          <w:p>
            <w:pPr>
              <w:pStyle w:val="TableParagraph"/>
              <w:spacing w:line="208" w:lineRule="exact"/>
              <w:ind w:left="40" w:right="0"/>
              <w:jc w:val="left"/>
              <w:rPr>
                <w:rFonts w:ascii="宋体" w:hAnsi="宋体" w:cs="宋体" w:eastAsia="宋体" w:hint="default"/>
                <w:sz w:val="16"/>
                <w:szCs w:val="16"/>
              </w:rPr>
            </w:pPr>
            <w:r>
              <w:rPr>
                <w:rFonts w:ascii="宋体" w:hAnsi="宋体" w:cs="宋体" w:eastAsia="宋体" w:hint="default"/>
                <w:sz w:val="16"/>
                <w:szCs w:val="16"/>
              </w:rPr>
              <w:t>书馆项目</w:t>
            </w:r>
          </w:p>
        </w:tc>
        <w:tc>
          <w:tcPr>
            <w:tcW w:w="1058"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27"/>
              <w:jc w:val="right"/>
              <w:rPr>
                <w:rFonts w:ascii="Times New Roman" w:hAnsi="Times New Roman" w:cs="Times New Roman" w:eastAsia="Times New Roman" w:hint="default"/>
                <w:sz w:val="16"/>
                <w:szCs w:val="16"/>
              </w:rPr>
            </w:pPr>
            <w:r>
              <w:rPr>
                <w:rFonts w:ascii="Times New Roman"/>
                <w:spacing w:val="-1"/>
                <w:sz w:val="16"/>
              </w:rPr>
              <w:t>18,538,295.46</w:t>
            </w:r>
          </w:p>
        </w:tc>
        <w:tc>
          <w:tcPr>
            <w:tcW w:w="978"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26"/>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063"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35"/>
              <w:jc w:val="right"/>
              <w:rPr>
                <w:rFonts w:ascii="Times New Roman" w:hAnsi="Times New Roman" w:cs="Times New Roman" w:eastAsia="Times New Roman" w:hint="default"/>
                <w:sz w:val="16"/>
                <w:szCs w:val="16"/>
              </w:rPr>
            </w:pPr>
            <w:r>
              <w:rPr>
                <w:rFonts w:ascii="Times New Roman"/>
                <w:spacing w:val="-1"/>
                <w:sz w:val="16"/>
              </w:rPr>
              <w:t>18,538,295.46</w:t>
            </w:r>
          </w:p>
        </w:tc>
        <w:tc>
          <w:tcPr>
            <w:tcW w:w="1241"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83"/>
              <w:jc w:val="right"/>
              <w:rPr>
                <w:rFonts w:ascii="Times New Roman" w:hAnsi="Times New Roman" w:cs="Times New Roman" w:eastAsia="Times New Roman" w:hint="default"/>
                <w:sz w:val="16"/>
                <w:szCs w:val="16"/>
              </w:rPr>
            </w:pPr>
            <w:r>
              <w:rPr>
                <w:rFonts w:ascii="Times New Roman"/>
                <w:w w:val="95"/>
                <w:sz w:val="16"/>
              </w:rPr>
              <w:t>394,360.65</w:t>
            </w:r>
            <w:r>
              <w:rPr>
                <w:rFonts w:ascii="Times New Roman"/>
                <w:sz w:val="16"/>
              </w:rPr>
            </w:r>
          </w:p>
        </w:tc>
        <w:tc>
          <w:tcPr>
            <w:tcW w:w="867"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26"/>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177"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27"/>
              <w:jc w:val="right"/>
              <w:rPr>
                <w:rFonts w:ascii="Times New Roman" w:hAnsi="Times New Roman" w:cs="Times New Roman" w:eastAsia="Times New Roman" w:hint="default"/>
                <w:sz w:val="16"/>
                <w:szCs w:val="16"/>
              </w:rPr>
            </w:pPr>
            <w:r>
              <w:rPr>
                <w:rFonts w:ascii="Times New Roman"/>
                <w:w w:val="95"/>
                <w:sz w:val="16"/>
              </w:rPr>
              <w:t>394,360.65</w:t>
            </w:r>
            <w:r>
              <w:rPr>
                <w:rFonts w:ascii="Times New Roman"/>
                <w:sz w:val="16"/>
              </w:rPr>
            </w:r>
          </w:p>
        </w:tc>
      </w:tr>
      <w:tr>
        <w:trPr>
          <w:trHeight w:val="454" w:hRule="exact"/>
        </w:trPr>
        <w:tc>
          <w:tcPr>
            <w:tcW w:w="2341" w:type="dxa"/>
            <w:tcBorders>
              <w:top w:val="nil" w:sz="6" w:space="0" w:color="auto"/>
              <w:left w:val="nil" w:sz="6" w:space="0" w:color="auto"/>
              <w:bottom w:val="nil" w:sz="6" w:space="0" w:color="auto"/>
              <w:right w:val="nil" w:sz="6" w:space="0" w:color="auto"/>
            </w:tcBorders>
          </w:tcPr>
          <w:p>
            <w:pPr>
              <w:pStyle w:val="TableParagraph"/>
              <w:spacing w:line="183" w:lineRule="exact"/>
              <w:ind w:left="40" w:right="0"/>
              <w:jc w:val="left"/>
              <w:rPr>
                <w:rFonts w:ascii="宋体" w:hAnsi="宋体" w:cs="宋体" w:eastAsia="宋体" w:hint="default"/>
                <w:sz w:val="16"/>
                <w:szCs w:val="16"/>
              </w:rPr>
            </w:pPr>
            <w:r>
              <w:rPr>
                <w:rFonts w:ascii="宋体" w:hAnsi="宋体" w:cs="宋体" w:eastAsia="宋体" w:hint="default"/>
                <w:spacing w:val="2"/>
                <w:sz w:val="16"/>
                <w:szCs w:val="16"/>
              </w:rPr>
              <w:t>清华同方（无锡）信息产业园一</w:t>
            </w:r>
          </w:p>
          <w:p>
            <w:pPr>
              <w:pStyle w:val="TableParagraph"/>
              <w:spacing w:line="208" w:lineRule="exact"/>
              <w:ind w:left="40" w:right="0"/>
              <w:jc w:val="left"/>
              <w:rPr>
                <w:rFonts w:ascii="宋体" w:hAnsi="宋体" w:cs="宋体" w:eastAsia="宋体" w:hint="default"/>
                <w:sz w:val="16"/>
                <w:szCs w:val="16"/>
              </w:rPr>
            </w:pPr>
            <w:r>
              <w:rPr>
                <w:rFonts w:ascii="宋体" w:hAnsi="宋体" w:cs="宋体" w:eastAsia="宋体" w:hint="default"/>
                <w:sz w:val="16"/>
                <w:szCs w:val="16"/>
              </w:rPr>
              <w:t>期建设</w:t>
            </w:r>
          </w:p>
        </w:tc>
        <w:tc>
          <w:tcPr>
            <w:tcW w:w="1058"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27"/>
              <w:jc w:val="right"/>
              <w:rPr>
                <w:rFonts w:ascii="Times New Roman" w:hAnsi="Times New Roman" w:cs="Times New Roman" w:eastAsia="Times New Roman" w:hint="default"/>
                <w:sz w:val="16"/>
                <w:szCs w:val="16"/>
              </w:rPr>
            </w:pPr>
            <w:r>
              <w:rPr>
                <w:rFonts w:ascii="Times New Roman"/>
                <w:spacing w:val="-1"/>
                <w:sz w:val="16"/>
              </w:rPr>
              <w:t>13,296,160.75</w:t>
            </w:r>
          </w:p>
        </w:tc>
        <w:tc>
          <w:tcPr>
            <w:tcW w:w="978"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26"/>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063"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35"/>
              <w:jc w:val="right"/>
              <w:rPr>
                <w:rFonts w:ascii="Times New Roman" w:hAnsi="Times New Roman" w:cs="Times New Roman" w:eastAsia="Times New Roman" w:hint="default"/>
                <w:sz w:val="16"/>
                <w:szCs w:val="16"/>
              </w:rPr>
            </w:pPr>
            <w:r>
              <w:rPr>
                <w:rFonts w:ascii="Times New Roman"/>
                <w:spacing w:val="-1"/>
                <w:sz w:val="16"/>
              </w:rPr>
              <w:t>13,296,160.75</w:t>
            </w:r>
          </w:p>
        </w:tc>
        <w:tc>
          <w:tcPr>
            <w:tcW w:w="1241"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83"/>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867"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26"/>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177"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27"/>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r>
      <w:tr>
        <w:trPr>
          <w:trHeight w:val="255" w:hRule="exact"/>
        </w:trPr>
        <w:tc>
          <w:tcPr>
            <w:tcW w:w="2341" w:type="dxa"/>
            <w:tcBorders>
              <w:top w:val="nil" w:sz="6" w:space="0" w:color="auto"/>
              <w:left w:val="nil" w:sz="6" w:space="0" w:color="auto"/>
              <w:bottom w:val="nil" w:sz="6" w:space="0" w:color="auto"/>
              <w:right w:val="nil" w:sz="6" w:space="0" w:color="auto"/>
            </w:tcBorders>
          </w:tcPr>
          <w:p>
            <w:pPr>
              <w:pStyle w:val="TableParagraph"/>
              <w:spacing w:line="240" w:lineRule="auto" w:before="12"/>
              <w:ind w:left="40" w:right="0"/>
              <w:jc w:val="left"/>
              <w:rPr>
                <w:rFonts w:ascii="宋体" w:hAnsi="宋体" w:cs="宋体" w:eastAsia="宋体" w:hint="default"/>
                <w:sz w:val="16"/>
                <w:szCs w:val="16"/>
              </w:rPr>
            </w:pPr>
            <w:r>
              <w:rPr>
                <w:rFonts w:ascii="宋体" w:hAnsi="宋体" w:cs="宋体" w:eastAsia="宋体" w:hint="default"/>
                <w:sz w:val="16"/>
                <w:szCs w:val="16"/>
              </w:rPr>
              <w:t>龙江环保综合楼改造项目</w:t>
            </w:r>
          </w:p>
        </w:tc>
        <w:tc>
          <w:tcPr>
            <w:tcW w:w="1058"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7"/>
              <w:jc w:val="right"/>
              <w:rPr>
                <w:rFonts w:ascii="Times New Roman" w:hAnsi="Times New Roman" w:cs="Times New Roman" w:eastAsia="Times New Roman" w:hint="default"/>
                <w:sz w:val="16"/>
                <w:szCs w:val="16"/>
              </w:rPr>
            </w:pPr>
            <w:r>
              <w:rPr>
                <w:rFonts w:ascii="Times New Roman"/>
                <w:w w:val="95"/>
                <w:sz w:val="16"/>
              </w:rPr>
              <w:t>7,550,711.42</w:t>
            </w:r>
            <w:r>
              <w:rPr>
                <w:rFonts w:ascii="Times New Roman"/>
                <w:sz w:val="16"/>
              </w:rPr>
            </w:r>
          </w:p>
        </w:tc>
        <w:tc>
          <w:tcPr>
            <w:tcW w:w="978"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6"/>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063"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34"/>
              <w:jc w:val="right"/>
              <w:rPr>
                <w:rFonts w:ascii="Times New Roman" w:hAnsi="Times New Roman" w:cs="Times New Roman" w:eastAsia="Times New Roman" w:hint="default"/>
                <w:sz w:val="16"/>
                <w:szCs w:val="16"/>
              </w:rPr>
            </w:pPr>
            <w:r>
              <w:rPr>
                <w:rFonts w:ascii="Times New Roman"/>
                <w:w w:val="95"/>
                <w:sz w:val="16"/>
              </w:rPr>
              <w:t>7,550,711.42</w:t>
            </w:r>
            <w:r>
              <w:rPr>
                <w:rFonts w:ascii="Times New Roman"/>
                <w:sz w:val="16"/>
              </w:rPr>
            </w:r>
          </w:p>
        </w:tc>
        <w:tc>
          <w:tcPr>
            <w:tcW w:w="1241"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83"/>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867"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6"/>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177"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7"/>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r>
      <w:tr>
        <w:trPr>
          <w:trHeight w:val="445" w:hRule="exact"/>
        </w:trPr>
        <w:tc>
          <w:tcPr>
            <w:tcW w:w="2341" w:type="dxa"/>
            <w:tcBorders>
              <w:top w:val="nil" w:sz="6" w:space="0" w:color="auto"/>
              <w:left w:val="nil" w:sz="6" w:space="0" w:color="auto"/>
              <w:bottom w:val="nil" w:sz="6" w:space="0" w:color="auto"/>
              <w:right w:val="nil" w:sz="6" w:space="0" w:color="auto"/>
            </w:tcBorders>
          </w:tcPr>
          <w:p>
            <w:pPr>
              <w:pStyle w:val="TableParagraph"/>
              <w:spacing w:line="174" w:lineRule="exact"/>
              <w:ind w:left="40" w:right="0"/>
              <w:jc w:val="left"/>
              <w:rPr>
                <w:rFonts w:ascii="宋体" w:hAnsi="宋体" w:cs="宋体" w:eastAsia="宋体" w:hint="default"/>
                <w:sz w:val="16"/>
                <w:szCs w:val="16"/>
              </w:rPr>
            </w:pPr>
            <w:r>
              <w:rPr>
                <w:rFonts w:ascii="宋体" w:hAnsi="宋体" w:cs="宋体" w:eastAsia="宋体" w:hint="default"/>
                <w:spacing w:val="2"/>
                <w:sz w:val="16"/>
                <w:szCs w:val="16"/>
              </w:rPr>
              <w:t>同方友友下属广东银雨芯片厂房</w:t>
            </w:r>
          </w:p>
          <w:p>
            <w:pPr>
              <w:pStyle w:val="TableParagraph"/>
              <w:spacing w:line="208" w:lineRule="exact"/>
              <w:ind w:left="40" w:right="0"/>
              <w:jc w:val="left"/>
              <w:rPr>
                <w:rFonts w:ascii="宋体" w:hAnsi="宋体" w:cs="宋体" w:eastAsia="宋体" w:hint="default"/>
                <w:sz w:val="16"/>
                <w:szCs w:val="16"/>
              </w:rPr>
            </w:pPr>
            <w:r>
              <w:rPr>
                <w:rFonts w:ascii="宋体" w:hAnsi="宋体" w:cs="宋体" w:eastAsia="宋体" w:hint="default"/>
                <w:sz w:val="16"/>
                <w:szCs w:val="16"/>
              </w:rPr>
              <w:t>项目</w:t>
            </w:r>
          </w:p>
        </w:tc>
        <w:tc>
          <w:tcPr>
            <w:tcW w:w="1058"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27"/>
              <w:jc w:val="right"/>
              <w:rPr>
                <w:rFonts w:ascii="Times New Roman" w:hAnsi="Times New Roman" w:cs="Times New Roman" w:eastAsia="Times New Roman" w:hint="default"/>
                <w:sz w:val="16"/>
                <w:szCs w:val="16"/>
              </w:rPr>
            </w:pPr>
            <w:r>
              <w:rPr>
                <w:rFonts w:ascii="Times New Roman"/>
                <w:spacing w:val="-1"/>
                <w:sz w:val="16"/>
              </w:rPr>
              <w:t>26,172,590.07</w:t>
            </w:r>
          </w:p>
        </w:tc>
        <w:tc>
          <w:tcPr>
            <w:tcW w:w="978"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26"/>
              <w:jc w:val="right"/>
              <w:rPr>
                <w:rFonts w:ascii="Times New Roman" w:hAnsi="Times New Roman" w:cs="Times New Roman" w:eastAsia="Times New Roman" w:hint="default"/>
                <w:sz w:val="16"/>
                <w:szCs w:val="16"/>
              </w:rPr>
            </w:pPr>
            <w:r>
              <w:rPr>
                <w:rFonts w:ascii="Times New Roman"/>
                <w:w w:val="95"/>
                <w:sz w:val="16"/>
              </w:rPr>
              <w:t>23,034,948.03</w:t>
            </w:r>
            <w:r>
              <w:rPr>
                <w:rFonts w:ascii="Times New Roman"/>
                <w:sz w:val="16"/>
              </w:rPr>
            </w:r>
          </w:p>
        </w:tc>
        <w:tc>
          <w:tcPr>
            <w:tcW w:w="1063"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33"/>
              <w:jc w:val="right"/>
              <w:rPr>
                <w:rFonts w:ascii="Times New Roman" w:hAnsi="Times New Roman" w:cs="Times New Roman" w:eastAsia="Times New Roman" w:hint="default"/>
                <w:sz w:val="16"/>
                <w:szCs w:val="16"/>
              </w:rPr>
            </w:pPr>
            <w:r>
              <w:rPr>
                <w:rFonts w:ascii="Times New Roman"/>
                <w:w w:val="95"/>
                <w:sz w:val="16"/>
              </w:rPr>
              <w:t>3,137,642.04</w:t>
            </w:r>
            <w:r>
              <w:rPr>
                <w:rFonts w:ascii="Times New Roman"/>
                <w:sz w:val="16"/>
              </w:rPr>
            </w:r>
          </w:p>
        </w:tc>
        <w:tc>
          <w:tcPr>
            <w:tcW w:w="1241"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83"/>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867"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26"/>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177"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27"/>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r>
      <w:tr>
        <w:trPr>
          <w:trHeight w:val="294" w:hRule="exact"/>
        </w:trPr>
        <w:tc>
          <w:tcPr>
            <w:tcW w:w="2341" w:type="dxa"/>
            <w:tcBorders>
              <w:top w:val="nil" w:sz="6" w:space="0" w:color="auto"/>
              <w:left w:val="nil" w:sz="6" w:space="0" w:color="auto"/>
              <w:bottom w:val="nil" w:sz="6" w:space="0" w:color="auto"/>
              <w:right w:val="nil" w:sz="6" w:space="0" w:color="auto"/>
            </w:tcBorders>
          </w:tcPr>
          <w:p>
            <w:pPr>
              <w:pStyle w:val="TableParagraph"/>
              <w:spacing w:line="240" w:lineRule="auto" w:before="13"/>
              <w:ind w:left="40" w:right="0"/>
              <w:jc w:val="left"/>
              <w:rPr>
                <w:rFonts w:ascii="宋体" w:hAnsi="宋体" w:cs="宋体" w:eastAsia="宋体" w:hint="default"/>
                <w:sz w:val="16"/>
                <w:szCs w:val="16"/>
              </w:rPr>
            </w:pPr>
            <w:r>
              <w:rPr>
                <w:rFonts w:ascii="宋体" w:hAnsi="宋体" w:cs="宋体" w:eastAsia="宋体" w:hint="default"/>
                <w:sz w:val="16"/>
                <w:szCs w:val="16"/>
              </w:rPr>
              <w:t>高亮度发光二极管项目</w:t>
            </w:r>
          </w:p>
        </w:tc>
        <w:tc>
          <w:tcPr>
            <w:tcW w:w="1058"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7"/>
              <w:jc w:val="right"/>
              <w:rPr>
                <w:rFonts w:ascii="Times New Roman" w:hAnsi="Times New Roman" w:cs="Times New Roman" w:eastAsia="Times New Roman" w:hint="default"/>
                <w:sz w:val="16"/>
                <w:szCs w:val="16"/>
              </w:rPr>
            </w:pPr>
            <w:r>
              <w:rPr>
                <w:rFonts w:ascii="Times New Roman"/>
                <w:w w:val="95"/>
                <w:sz w:val="16"/>
              </w:rPr>
              <w:t>1,155,247.46</w:t>
            </w:r>
            <w:r>
              <w:rPr>
                <w:rFonts w:ascii="Times New Roman"/>
                <w:sz w:val="16"/>
              </w:rPr>
            </w:r>
          </w:p>
        </w:tc>
        <w:tc>
          <w:tcPr>
            <w:tcW w:w="978"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6"/>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063"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34"/>
              <w:jc w:val="right"/>
              <w:rPr>
                <w:rFonts w:ascii="Times New Roman" w:hAnsi="Times New Roman" w:cs="Times New Roman" w:eastAsia="Times New Roman" w:hint="default"/>
                <w:sz w:val="16"/>
                <w:szCs w:val="16"/>
              </w:rPr>
            </w:pPr>
            <w:r>
              <w:rPr>
                <w:rFonts w:ascii="Times New Roman"/>
                <w:w w:val="95"/>
                <w:sz w:val="16"/>
              </w:rPr>
              <w:t>1,155,247.46</w:t>
            </w:r>
            <w:r>
              <w:rPr>
                <w:rFonts w:ascii="Times New Roman"/>
                <w:sz w:val="16"/>
              </w:rPr>
            </w:r>
          </w:p>
        </w:tc>
        <w:tc>
          <w:tcPr>
            <w:tcW w:w="1241"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83"/>
              <w:jc w:val="right"/>
              <w:rPr>
                <w:rFonts w:ascii="Times New Roman" w:hAnsi="Times New Roman" w:cs="Times New Roman" w:eastAsia="Times New Roman" w:hint="default"/>
                <w:sz w:val="16"/>
                <w:szCs w:val="16"/>
              </w:rPr>
            </w:pPr>
            <w:r>
              <w:rPr>
                <w:rFonts w:ascii="Times New Roman"/>
                <w:w w:val="95"/>
                <w:sz w:val="16"/>
              </w:rPr>
              <w:t>119,659.41</w:t>
            </w:r>
            <w:r>
              <w:rPr>
                <w:rFonts w:ascii="Times New Roman"/>
                <w:sz w:val="16"/>
              </w:rPr>
            </w:r>
          </w:p>
        </w:tc>
        <w:tc>
          <w:tcPr>
            <w:tcW w:w="867"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6"/>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177"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7"/>
              <w:jc w:val="right"/>
              <w:rPr>
                <w:rFonts w:ascii="Times New Roman" w:hAnsi="Times New Roman" w:cs="Times New Roman" w:eastAsia="Times New Roman" w:hint="default"/>
                <w:sz w:val="16"/>
                <w:szCs w:val="16"/>
              </w:rPr>
            </w:pPr>
            <w:r>
              <w:rPr>
                <w:rFonts w:ascii="Times New Roman"/>
                <w:w w:val="95"/>
                <w:sz w:val="16"/>
              </w:rPr>
              <w:t>119,659.41</w:t>
            </w:r>
            <w:r>
              <w:rPr>
                <w:rFonts w:ascii="Times New Roman"/>
                <w:sz w:val="16"/>
              </w:rPr>
            </w:r>
          </w:p>
        </w:tc>
      </w:tr>
      <w:tr>
        <w:trPr>
          <w:trHeight w:val="286" w:hRule="exact"/>
        </w:trPr>
        <w:tc>
          <w:tcPr>
            <w:tcW w:w="2341" w:type="dxa"/>
            <w:tcBorders>
              <w:top w:val="nil" w:sz="6" w:space="0" w:color="auto"/>
              <w:left w:val="nil" w:sz="6" w:space="0" w:color="auto"/>
              <w:bottom w:val="nil" w:sz="6" w:space="0" w:color="auto"/>
              <w:right w:val="nil" w:sz="6" w:space="0" w:color="auto"/>
            </w:tcBorders>
          </w:tcPr>
          <w:p>
            <w:pPr>
              <w:pStyle w:val="TableParagraph"/>
              <w:spacing w:line="240" w:lineRule="auto" w:before="4"/>
              <w:ind w:left="40" w:right="0"/>
              <w:jc w:val="left"/>
              <w:rPr>
                <w:rFonts w:ascii="宋体" w:hAnsi="宋体" w:cs="宋体" w:eastAsia="宋体" w:hint="default"/>
                <w:sz w:val="16"/>
                <w:szCs w:val="16"/>
              </w:rPr>
            </w:pPr>
            <w:r>
              <w:rPr>
                <w:rFonts w:ascii="宋体" w:hAnsi="宋体" w:cs="宋体" w:eastAsia="宋体" w:hint="default"/>
                <w:sz w:val="16"/>
                <w:szCs w:val="16"/>
              </w:rPr>
              <w:t>光电科技</w:t>
            </w:r>
            <w:r>
              <w:rPr>
                <w:rFonts w:ascii="宋体" w:hAnsi="宋体" w:cs="宋体" w:eastAsia="宋体" w:hint="default"/>
                <w:spacing w:val="-43"/>
                <w:sz w:val="16"/>
                <w:szCs w:val="16"/>
              </w:rPr>
              <w:t> </w:t>
            </w:r>
            <w:r>
              <w:rPr>
                <w:rFonts w:ascii="Times New Roman" w:hAnsi="Times New Roman" w:cs="Times New Roman" w:eastAsia="Times New Roman" w:hint="default"/>
                <w:sz w:val="16"/>
                <w:szCs w:val="16"/>
              </w:rPr>
              <w:t>LED</w:t>
            </w:r>
            <w:r>
              <w:rPr>
                <w:rFonts w:ascii="Times New Roman" w:hAnsi="Times New Roman" w:cs="Times New Roman" w:eastAsia="Times New Roman" w:hint="default"/>
                <w:spacing w:val="-3"/>
                <w:sz w:val="16"/>
                <w:szCs w:val="16"/>
              </w:rPr>
              <w:t> </w:t>
            </w:r>
            <w:r>
              <w:rPr>
                <w:rFonts w:ascii="宋体" w:hAnsi="宋体" w:cs="宋体" w:eastAsia="宋体" w:hint="default"/>
                <w:sz w:val="16"/>
                <w:szCs w:val="16"/>
              </w:rPr>
              <w:t>芯片产业化项目</w:t>
            </w:r>
          </w:p>
        </w:tc>
        <w:tc>
          <w:tcPr>
            <w:tcW w:w="1058"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7"/>
              <w:jc w:val="right"/>
              <w:rPr>
                <w:rFonts w:ascii="Times New Roman" w:hAnsi="Times New Roman" w:cs="Times New Roman" w:eastAsia="Times New Roman" w:hint="default"/>
                <w:sz w:val="16"/>
                <w:szCs w:val="16"/>
              </w:rPr>
            </w:pPr>
            <w:r>
              <w:rPr>
                <w:rFonts w:ascii="Times New Roman"/>
                <w:w w:val="95"/>
                <w:sz w:val="16"/>
              </w:rPr>
              <w:t>307,856.29</w:t>
            </w:r>
            <w:r>
              <w:rPr>
                <w:rFonts w:ascii="Times New Roman"/>
                <w:sz w:val="16"/>
              </w:rPr>
            </w:r>
          </w:p>
        </w:tc>
        <w:tc>
          <w:tcPr>
            <w:tcW w:w="978"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6"/>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063"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34"/>
              <w:jc w:val="right"/>
              <w:rPr>
                <w:rFonts w:ascii="Times New Roman" w:hAnsi="Times New Roman" w:cs="Times New Roman" w:eastAsia="Times New Roman" w:hint="default"/>
                <w:sz w:val="16"/>
                <w:szCs w:val="16"/>
              </w:rPr>
            </w:pPr>
            <w:r>
              <w:rPr>
                <w:rFonts w:ascii="Times New Roman"/>
                <w:w w:val="95"/>
                <w:sz w:val="16"/>
              </w:rPr>
              <w:t>307,856.29</w:t>
            </w:r>
            <w:r>
              <w:rPr>
                <w:rFonts w:ascii="Times New Roman"/>
                <w:sz w:val="16"/>
              </w:rPr>
            </w:r>
          </w:p>
        </w:tc>
        <w:tc>
          <w:tcPr>
            <w:tcW w:w="1241"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83"/>
              <w:jc w:val="right"/>
              <w:rPr>
                <w:rFonts w:ascii="Times New Roman" w:hAnsi="Times New Roman" w:cs="Times New Roman" w:eastAsia="Times New Roman" w:hint="default"/>
                <w:sz w:val="16"/>
                <w:szCs w:val="16"/>
              </w:rPr>
            </w:pPr>
            <w:r>
              <w:rPr>
                <w:rFonts w:ascii="Times New Roman"/>
                <w:w w:val="95"/>
                <w:sz w:val="16"/>
              </w:rPr>
              <w:t>338,821.40</w:t>
            </w:r>
            <w:r>
              <w:rPr>
                <w:rFonts w:ascii="Times New Roman"/>
                <w:sz w:val="16"/>
              </w:rPr>
            </w:r>
          </w:p>
        </w:tc>
        <w:tc>
          <w:tcPr>
            <w:tcW w:w="867"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6"/>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177"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7"/>
              <w:jc w:val="right"/>
              <w:rPr>
                <w:rFonts w:ascii="Times New Roman" w:hAnsi="Times New Roman" w:cs="Times New Roman" w:eastAsia="Times New Roman" w:hint="default"/>
                <w:sz w:val="16"/>
                <w:szCs w:val="16"/>
              </w:rPr>
            </w:pPr>
            <w:r>
              <w:rPr>
                <w:rFonts w:ascii="Times New Roman"/>
                <w:w w:val="95"/>
                <w:sz w:val="16"/>
              </w:rPr>
              <w:t>338,821.40</w:t>
            </w:r>
            <w:r>
              <w:rPr>
                <w:rFonts w:ascii="Times New Roman"/>
                <w:sz w:val="16"/>
              </w:rPr>
            </w:r>
          </w:p>
        </w:tc>
      </w:tr>
      <w:tr>
        <w:trPr>
          <w:trHeight w:val="284" w:hRule="exact"/>
        </w:trPr>
        <w:tc>
          <w:tcPr>
            <w:tcW w:w="2341" w:type="dxa"/>
            <w:tcBorders>
              <w:top w:val="nil" w:sz="6" w:space="0" w:color="auto"/>
              <w:left w:val="nil" w:sz="6" w:space="0" w:color="auto"/>
              <w:bottom w:val="nil" w:sz="6" w:space="0" w:color="auto"/>
              <w:right w:val="nil" w:sz="6" w:space="0" w:color="auto"/>
            </w:tcBorders>
          </w:tcPr>
          <w:p>
            <w:pPr>
              <w:pStyle w:val="TableParagraph"/>
              <w:spacing w:line="240" w:lineRule="auto" w:before="4"/>
              <w:ind w:left="40" w:right="0"/>
              <w:jc w:val="left"/>
              <w:rPr>
                <w:rFonts w:ascii="宋体" w:hAnsi="宋体" w:cs="宋体" w:eastAsia="宋体" w:hint="default"/>
                <w:sz w:val="16"/>
                <w:szCs w:val="16"/>
              </w:rPr>
            </w:pPr>
            <w:r>
              <w:rPr>
                <w:rFonts w:ascii="宋体" w:hAnsi="宋体" w:cs="宋体" w:eastAsia="宋体" w:hint="default"/>
                <w:sz w:val="16"/>
                <w:szCs w:val="16"/>
              </w:rPr>
              <w:t>南通半导体设备</w:t>
            </w:r>
          </w:p>
        </w:tc>
        <w:tc>
          <w:tcPr>
            <w:tcW w:w="105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7"/>
              <w:jc w:val="right"/>
              <w:rPr>
                <w:rFonts w:ascii="Times New Roman" w:hAnsi="Times New Roman" w:cs="Times New Roman" w:eastAsia="Times New Roman" w:hint="default"/>
                <w:sz w:val="16"/>
                <w:szCs w:val="16"/>
              </w:rPr>
            </w:pPr>
            <w:r>
              <w:rPr>
                <w:rFonts w:ascii="Times New Roman"/>
                <w:w w:val="95"/>
                <w:sz w:val="16"/>
              </w:rPr>
              <w:t>174,392.86</w:t>
            </w:r>
            <w:r>
              <w:rPr>
                <w:rFonts w:ascii="Times New Roman"/>
                <w:sz w:val="16"/>
              </w:rPr>
            </w:r>
          </w:p>
        </w:tc>
        <w:tc>
          <w:tcPr>
            <w:tcW w:w="97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6"/>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06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34"/>
              <w:jc w:val="right"/>
              <w:rPr>
                <w:rFonts w:ascii="Times New Roman" w:hAnsi="Times New Roman" w:cs="Times New Roman" w:eastAsia="Times New Roman" w:hint="default"/>
                <w:sz w:val="16"/>
                <w:szCs w:val="16"/>
              </w:rPr>
            </w:pPr>
            <w:r>
              <w:rPr>
                <w:rFonts w:ascii="Times New Roman"/>
                <w:w w:val="95"/>
                <w:sz w:val="16"/>
              </w:rPr>
              <w:t>174,392.86</w:t>
            </w:r>
            <w:r>
              <w:rPr>
                <w:rFonts w:ascii="Times New Roman"/>
                <w:sz w:val="16"/>
              </w:rPr>
            </w:r>
          </w:p>
        </w:tc>
        <w:tc>
          <w:tcPr>
            <w:tcW w:w="124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83"/>
              <w:jc w:val="right"/>
              <w:rPr>
                <w:rFonts w:ascii="Times New Roman" w:hAnsi="Times New Roman" w:cs="Times New Roman" w:eastAsia="Times New Roman" w:hint="default"/>
                <w:sz w:val="16"/>
                <w:szCs w:val="16"/>
              </w:rPr>
            </w:pPr>
            <w:r>
              <w:rPr>
                <w:rFonts w:ascii="Times New Roman"/>
                <w:spacing w:val="-1"/>
                <w:sz w:val="16"/>
              </w:rPr>
              <w:t>189,624,683.29</w:t>
            </w:r>
          </w:p>
        </w:tc>
        <w:tc>
          <w:tcPr>
            <w:tcW w:w="867"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6"/>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177"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8"/>
              <w:jc w:val="right"/>
              <w:rPr>
                <w:rFonts w:ascii="Times New Roman" w:hAnsi="Times New Roman" w:cs="Times New Roman" w:eastAsia="Times New Roman" w:hint="default"/>
                <w:sz w:val="16"/>
                <w:szCs w:val="16"/>
              </w:rPr>
            </w:pPr>
            <w:r>
              <w:rPr>
                <w:rFonts w:ascii="Times New Roman"/>
                <w:spacing w:val="-1"/>
                <w:sz w:val="16"/>
              </w:rPr>
              <w:t>189,624,683.29</w:t>
            </w:r>
          </w:p>
        </w:tc>
      </w:tr>
      <w:tr>
        <w:trPr>
          <w:trHeight w:val="286" w:hRule="exact"/>
        </w:trPr>
        <w:tc>
          <w:tcPr>
            <w:tcW w:w="2341" w:type="dxa"/>
            <w:tcBorders>
              <w:top w:val="nil" w:sz="6" w:space="0" w:color="auto"/>
              <w:left w:val="nil" w:sz="6" w:space="0" w:color="auto"/>
              <w:bottom w:val="nil" w:sz="6" w:space="0" w:color="auto"/>
              <w:right w:val="nil" w:sz="6" w:space="0" w:color="auto"/>
            </w:tcBorders>
          </w:tcPr>
          <w:p>
            <w:pPr>
              <w:pStyle w:val="TableParagraph"/>
              <w:spacing w:line="240" w:lineRule="auto" w:before="4"/>
              <w:ind w:left="40" w:right="0"/>
              <w:jc w:val="left"/>
              <w:rPr>
                <w:rFonts w:ascii="宋体" w:hAnsi="宋体" w:cs="宋体" w:eastAsia="宋体" w:hint="default"/>
                <w:sz w:val="16"/>
                <w:szCs w:val="16"/>
              </w:rPr>
            </w:pPr>
            <w:r>
              <w:rPr>
                <w:rFonts w:ascii="宋体" w:hAnsi="宋体" w:cs="宋体" w:eastAsia="宋体" w:hint="default"/>
                <w:sz w:val="16"/>
                <w:szCs w:val="16"/>
              </w:rPr>
              <w:t>同方友友下属天津光电展销厅</w:t>
            </w:r>
          </w:p>
        </w:tc>
        <w:tc>
          <w:tcPr>
            <w:tcW w:w="1058"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7"/>
              <w:jc w:val="right"/>
              <w:rPr>
                <w:rFonts w:ascii="Times New Roman" w:hAnsi="Times New Roman" w:cs="Times New Roman" w:eastAsia="Times New Roman" w:hint="default"/>
                <w:sz w:val="16"/>
                <w:szCs w:val="16"/>
              </w:rPr>
            </w:pPr>
            <w:r>
              <w:rPr>
                <w:rFonts w:ascii="Times New Roman"/>
                <w:spacing w:val="-1"/>
                <w:sz w:val="16"/>
              </w:rPr>
              <w:t>18,988,993.45</w:t>
            </w:r>
          </w:p>
        </w:tc>
        <w:tc>
          <w:tcPr>
            <w:tcW w:w="978"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5"/>
              <w:jc w:val="right"/>
              <w:rPr>
                <w:rFonts w:ascii="Times New Roman" w:hAnsi="Times New Roman" w:cs="Times New Roman" w:eastAsia="Times New Roman" w:hint="default"/>
                <w:sz w:val="16"/>
                <w:szCs w:val="16"/>
              </w:rPr>
            </w:pPr>
            <w:r>
              <w:rPr>
                <w:rFonts w:ascii="Times New Roman"/>
                <w:w w:val="95"/>
                <w:sz w:val="16"/>
              </w:rPr>
              <w:t>18,934,111.97</w:t>
            </w:r>
            <w:r>
              <w:rPr>
                <w:rFonts w:ascii="Times New Roman"/>
                <w:sz w:val="16"/>
              </w:rPr>
            </w:r>
          </w:p>
        </w:tc>
        <w:tc>
          <w:tcPr>
            <w:tcW w:w="1063"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33"/>
              <w:jc w:val="right"/>
              <w:rPr>
                <w:rFonts w:ascii="Times New Roman" w:hAnsi="Times New Roman" w:cs="Times New Roman" w:eastAsia="Times New Roman" w:hint="default"/>
                <w:sz w:val="16"/>
                <w:szCs w:val="16"/>
              </w:rPr>
            </w:pPr>
            <w:r>
              <w:rPr>
                <w:rFonts w:ascii="Times New Roman"/>
                <w:spacing w:val="-1"/>
                <w:sz w:val="16"/>
              </w:rPr>
              <w:t>54,881.48</w:t>
            </w:r>
          </w:p>
        </w:tc>
        <w:tc>
          <w:tcPr>
            <w:tcW w:w="1241"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83"/>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867"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6"/>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177"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7"/>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r>
      <w:tr>
        <w:trPr>
          <w:trHeight w:val="284" w:hRule="exact"/>
        </w:trPr>
        <w:tc>
          <w:tcPr>
            <w:tcW w:w="2341" w:type="dxa"/>
            <w:tcBorders>
              <w:top w:val="nil" w:sz="6" w:space="0" w:color="auto"/>
              <w:left w:val="nil" w:sz="6" w:space="0" w:color="auto"/>
              <w:bottom w:val="nil" w:sz="6" w:space="0" w:color="auto"/>
              <w:right w:val="nil" w:sz="6" w:space="0" w:color="auto"/>
            </w:tcBorders>
          </w:tcPr>
          <w:p>
            <w:pPr>
              <w:pStyle w:val="TableParagraph"/>
              <w:spacing w:line="240" w:lineRule="auto" w:before="4"/>
              <w:ind w:left="40" w:right="0"/>
              <w:jc w:val="left"/>
              <w:rPr>
                <w:rFonts w:ascii="宋体" w:hAnsi="宋体" w:cs="宋体" w:eastAsia="宋体" w:hint="default"/>
                <w:sz w:val="16"/>
                <w:szCs w:val="16"/>
              </w:rPr>
            </w:pPr>
            <w:r>
              <w:rPr>
                <w:rFonts w:ascii="宋体" w:hAnsi="宋体" w:cs="宋体" w:eastAsia="宋体" w:hint="default"/>
                <w:sz w:val="16"/>
                <w:szCs w:val="16"/>
              </w:rPr>
              <w:t>龙江环保污泥处置工程</w:t>
            </w:r>
          </w:p>
        </w:tc>
        <w:tc>
          <w:tcPr>
            <w:tcW w:w="105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7"/>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97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6"/>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06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34"/>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24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83"/>
              <w:jc w:val="right"/>
              <w:rPr>
                <w:rFonts w:ascii="Times New Roman" w:hAnsi="Times New Roman" w:cs="Times New Roman" w:eastAsia="Times New Roman" w:hint="default"/>
                <w:sz w:val="16"/>
                <w:szCs w:val="16"/>
              </w:rPr>
            </w:pPr>
            <w:r>
              <w:rPr>
                <w:rFonts w:ascii="Times New Roman"/>
                <w:spacing w:val="-1"/>
                <w:sz w:val="16"/>
              </w:rPr>
              <w:t>255,455,669.96</w:t>
            </w:r>
          </w:p>
        </w:tc>
        <w:tc>
          <w:tcPr>
            <w:tcW w:w="867"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6"/>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177"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8"/>
              <w:jc w:val="right"/>
              <w:rPr>
                <w:rFonts w:ascii="Times New Roman" w:hAnsi="Times New Roman" w:cs="Times New Roman" w:eastAsia="Times New Roman" w:hint="default"/>
                <w:sz w:val="16"/>
                <w:szCs w:val="16"/>
              </w:rPr>
            </w:pPr>
            <w:r>
              <w:rPr>
                <w:rFonts w:ascii="Times New Roman"/>
                <w:spacing w:val="-1"/>
                <w:sz w:val="16"/>
              </w:rPr>
              <w:t>255,455,669.96</w:t>
            </w:r>
          </w:p>
        </w:tc>
      </w:tr>
      <w:tr>
        <w:trPr>
          <w:trHeight w:val="286" w:hRule="exact"/>
        </w:trPr>
        <w:tc>
          <w:tcPr>
            <w:tcW w:w="2341" w:type="dxa"/>
            <w:tcBorders>
              <w:top w:val="nil" w:sz="6" w:space="0" w:color="auto"/>
              <w:left w:val="nil" w:sz="6" w:space="0" w:color="auto"/>
              <w:bottom w:val="nil" w:sz="6" w:space="0" w:color="auto"/>
              <w:right w:val="nil" w:sz="6" w:space="0" w:color="auto"/>
            </w:tcBorders>
          </w:tcPr>
          <w:p>
            <w:pPr>
              <w:pStyle w:val="TableParagraph"/>
              <w:spacing w:line="240" w:lineRule="auto" w:before="4"/>
              <w:ind w:left="40" w:right="0"/>
              <w:jc w:val="left"/>
              <w:rPr>
                <w:rFonts w:ascii="宋体" w:hAnsi="宋体" w:cs="宋体" w:eastAsia="宋体" w:hint="default"/>
                <w:sz w:val="16"/>
                <w:szCs w:val="16"/>
              </w:rPr>
            </w:pPr>
            <w:r>
              <w:rPr>
                <w:rFonts w:ascii="宋体" w:hAnsi="宋体" w:cs="宋体" w:eastAsia="宋体" w:hint="default"/>
                <w:spacing w:val="-20"/>
                <w:sz w:val="16"/>
                <w:szCs w:val="16"/>
              </w:rPr>
              <w:t>南京工业园（北斗卫星导航项目）</w:t>
            </w:r>
          </w:p>
        </w:tc>
        <w:tc>
          <w:tcPr>
            <w:tcW w:w="1058"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7"/>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978"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6"/>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063"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34"/>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241"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83"/>
              <w:jc w:val="right"/>
              <w:rPr>
                <w:rFonts w:ascii="Times New Roman" w:hAnsi="Times New Roman" w:cs="Times New Roman" w:eastAsia="Times New Roman" w:hint="default"/>
                <w:sz w:val="16"/>
                <w:szCs w:val="16"/>
              </w:rPr>
            </w:pPr>
            <w:r>
              <w:rPr>
                <w:rFonts w:ascii="Times New Roman"/>
                <w:spacing w:val="-1"/>
                <w:sz w:val="16"/>
              </w:rPr>
              <w:t>138,232,439.66</w:t>
            </w:r>
          </w:p>
        </w:tc>
        <w:tc>
          <w:tcPr>
            <w:tcW w:w="867"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6"/>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177"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8"/>
              <w:jc w:val="right"/>
              <w:rPr>
                <w:rFonts w:ascii="Times New Roman" w:hAnsi="Times New Roman" w:cs="Times New Roman" w:eastAsia="Times New Roman" w:hint="default"/>
                <w:sz w:val="16"/>
                <w:szCs w:val="16"/>
              </w:rPr>
            </w:pPr>
            <w:r>
              <w:rPr>
                <w:rFonts w:ascii="Times New Roman"/>
                <w:spacing w:val="-1"/>
                <w:sz w:val="16"/>
              </w:rPr>
              <w:t>138,232,439.66</w:t>
            </w:r>
          </w:p>
        </w:tc>
      </w:tr>
      <w:tr>
        <w:trPr>
          <w:trHeight w:val="284" w:hRule="exact"/>
        </w:trPr>
        <w:tc>
          <w:tcPr>
            <w:tcW w:w="2341" w:type="dxa"/>
            <w:tcBorders>
              <w:top w:val="nil" w:sz="6" w:space="0" w:color="auto"/>
              <w:left w:val="nil" w:sz="6" w:space="0" w:color="auto"/>
              <w:bottom w:val="nil" w:sz="6" w:space="0" w:color="auto"/>
              <w:right w:val="nil" w:sz="6" w:space="0" w:color="auto"/>
            </w:tcBorders>
          </w:tcPr>
          <w:p>
            <w:pPr>
              <w:pStyle w:val="TableParagraph"/>
              <w:spacing w:line="240" w:lineRule="auto" w:before="4"/>
              <w:ind w:left="40" w:right="0"/>
              <w:jc w:val="left"/>
              <w:rPr>
                <w:rFonts w:ascii="宋体" w:hAnsi="宋体" w:cs="宋体" w:eastAsia="宋体" w:hint="default"/>
                <w:sz w:val="16"/>
                <w:szCs w:val="16"/>
              </w:rPr>
            </w:pPr>
            <w:r>
              <w:rPr>
                <w:rFonts w:ascii="宋体" w:hAnsi="宋体" w:cs="宋体" w:eastAsia="宋体" w:hint="default"/>
                <w:sz w:val="16"/>
                <w:szCs w:val="16"/>
              </w:rPr>
              <w:t>同方国芯振荡器扩产项目</w:t>
            </w:r>
          </w:p>
        </w:tc>
        <w:tc>
          <w:tcPr>
            <w:tcW w:w="105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7"/>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97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6"/>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06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34"/>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24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83"/>
              <w:jc w:val="right"/>
              <w:rPr>
                <w:rFonts w:ascii="Times New Roman" w:hAnsi="Times New Roman" w:cs="Times New Roman" w:eastAsia="Times New Roman" w:hint="default"/>
                <w:sz w:val="16"/>
                <w:szCs w:val="16"/>
              </w:rPr>
            </w:pPr>
            <w:r>
              <w:rPr>
                <w:rFonts w:ascii="Times New Roman"/>
                <w:w w:val="95"/>
                <w:sz w:val="16"/>
              </w:rPr>
              <w:t>6,224,893.50</w:t>
            </w:r>
            <w:r>
              <w:rPr>
                <w:rFonts w:ascii="Times New Roman"/>
                <w:sz w:val="16"/>
              </w:rPr>
            </w:r>
          </w:p>
        </w:tc>
        <w:tc>
          <w:tcPr>
            <w:tcW w:w="867"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6"/>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177"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7"/>
              <w:jc w:val="right"/>
              <w:rPr>
                <w:rFonts w:ascii="Times New Roman" w:hAnsi="Times New Roman" w:cs="Times New Roman" w:eastAsia="Times New Roman" w:hint="default"/>
                <w:sz w:val="16"/>
                <w:szCs w:val="16"/>
              </w:rPr>
            </w:pPr>
            <w:r>
              <w:rPr>
                <w:rFonts w:ascii="Times New Roman"/>
                <w:w w:val="95"/>
                <w:sz w:val="16"/>
              </w:rPr>
              <w:t>6,224,893.50</w:t>
            </w:r>
            <w:r>
              <w:rPr>
                <w:rFonts w:ascii="Times New Roman"/>
                <w:sz w:val="16"/>
              </w:rPr>
            </w:r>
          </w:p>
        </w:tc>
      </w:tr>
      <w:tr>
        <w:trPr>
          <w:trHeight w:val="286" w:hRule="exact"/>
        </w:trPr>
        <w:tc>
          <w:tcPr>
            <w:tcW w:w="2341" w:type="dxa"/>
            <w:tcBorders>
              <w:top w:val="nil" w:sz="6" w:space="0" w:color="auto"/>
              <w:left w:val="nil" w:sz="6" w:space="0" w:color="auto"/>
              <w:bottom w:val="nil" w:sz="6" w:space="0" w:color="auto"/>
              <w:right w:val="nil" w:sz="6" w:space="0" w:color="auto"/>
            </w:tcBorders>
          </w:tcPr>
          <w:p>
            <w:pPr>
              <w:pStyle w:val="TableParagraph"/>
              <w:spacing w:line="240" w:lineRule="auto" w:before="4"/>
              <w:ind w:left="40" w:right="0"/>
              <w:jc w:val="left"/>
              <w:rPr>
                <w:rFonts w:ascii="宋体" w:hAnsi="宋体" w:cs="宋体" w:eastAsia="宋体" w:hint="default"/>
                <w:sz w:val="16"/>
                <w:szCs w:val="16"/>
              </w:rPr>
            </w:pPr>
            <w:r>
              <w:rPr>
                <w:rFonts w:ascii="宋体" w:hAnsi="宋体" w:cs="宋体" w:eastAsia="宋体" w:hint="default"/>
                <w:sz w:val="16"/>
                <w:szCs w:val="16"/>
              </w:rPr>
              <w:t>桂林炭素厂房工程</w:t>
            </w:r>
          </w:p>
        </w:tc>
        <w:tc>
          <w:tcPr>
            <w:tcW w:w="1058"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7"/>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978"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6"/>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063"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34"/>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241"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83"/>
              <w:jc w:val="right"/>
              <w:rPr>
                <w:rFonts w:ascii="Times New Roman" w:hAnsi="Times New Roman" w:cs="Times New Roman" w:eastAsia="Times New Roman" w:hint="default"/>
                <w:sz w:val="16"/>
                <w:szCs w:val="16"/>
              </w:rPr>
            </w:pPr>
            <w:r>
              <w:rPr>
                <w:rFonts w:ascii="Times New Roman"/>
                <w:w w:val="95"/>
                <w:sz w:val="16"/>
              </w:rPr>
              <w:t>2,535,751.72</w:t>
            </w:r>
            <w:r>
              <w:rPr>
                <w:rFonts w:ascii="Times New Roman"/>
                <w:sz w:val="16"/>
              </w:rPr>
            </w:r>
          </w:p>
        </w:tc>
        <w:tc>
          <w:tcPr>
            <w:tcW w:w="867"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6"/>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177"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7"/>
              <w:jc w:val="right"/>
              <w:rPr>
                <w:rFonts w:ascii="Times New Roman" w:hAnsi="Times New Roman" w:cs="Times New Roman" w:eastAsia="Times New Roman" w:hint="default"/>
                <w:sz w:val="16"/>
                <w:szCs w:val="16"/>
              </w:rPr>
            </w:pPr>
            <w:r>
              <w:rPr>
                <w:rFonts w:ascii="Times New Roman"/>
                <w:w w:val="95"/>
                <w:sz w:val="16"/>
              </w:rPr>
              <w:t>2,535,751.72</w:t>
            </w:r>
            <w:r>
              <w:rPr>
                <w:rFonts w:ascii="Times New Roman"/>
                <w:sz w:val="16"/>
              </w:rPr>
            </w:r>
          </w:p>
        </w:tc>
      </w:tr>
      <w:tr>
        <w:trPr>
          <w:trHeight w:val="284" w:hRule="exact"/>
        </w:trPr>
        <w:tc>
          <w:tcPr>
            <w:tcW w:w="2341" w:type="dxa"/>
            <w:tcBorders>
              <w:top w:val="nil" w:sz="6" w:space="0" w:color="auto"/>
              <w:left w:val="nil" w:sz="6" w:space="0" w:color="auto"/>
              <w:bottom w:val="nil" w:sz="6" w:space="0" w:color="auto"/>
              <w:right w:val="nil" w:sz="6" w:space="0" w:color="auto"/>
            </w:tcBorders>
          </w:tcPr>
          <w:p>
            <w:pPr>
              <w:pStyle w:val="TableParagraph"/>
              <w:spacing w:line="240" w:lineRule="auto" w:before="4"/>
              <w:ind w:left="40" w:right="0"/>
              <w:jc w:val="left"/>
              <w:rPr>
                <w:rFonts w:ascii="宋体" w:hAnsi="宋体" w:cs="宋体" w:eastAsia="宋体" w:hint="default"/>
                <w:sz w:val="16"/>
                <w:szCs w:val="16"/>
              </w:rPr>
            </w:pPr>
            <w:r>
              <w:rPr>
                <w:rFonts w:ascii="宋体" w:hAnsi="宋体" w:cs="宋体" w:eastAsia="宋体" w:hint="default"/>
                <w:sz w:val="16"/>
                <w:szCs w:val="16"/>
              </w:rPr>
              <w:t>龙江环保一水厂地面工程</w:t>
            </w:r>
          </w:p>
        </w:tc>
        <w:tc>
          <w:tcPr>
            <w:tcW w:w="105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7"/>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97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6"/>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06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34"/>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24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83"/>
              <w:jc w:val="right"/>
              <w:rPr>
                <w:rFonts w:ascii="Times New Roman" w:hAnsi="Times New Roman" w:cs="Times New Roman" w:eastAsia="Times New Roman" w:hint="default"/>
                <w:sz w:val="16"/>
                <w:szCs w:val="16"/>
              </w:rPr>
            </w:pPr>
            <w:r>
              <w:rPr>
                <w:rFonts w:ascii="Times New Roman"/>
                <w:w w:val="95"/>
                <w:sz w:val="16"/>
              </w:rPr>
              <w:t>1,933,152.80</w:t>
            </w:r>
            <w:r>
              <w:rPr>
                <w:rFonts w:ascii="Times New Roman"/>
                <w:sz w:val="16"/>
              </w:rPr>
            </w:r>
          </w:p>
        </w:tc>
        <w:tc>
          <w:tcPr>
            <w:tcW w:w="867"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6"/>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177"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7"/>
              <w:jc w:val="right"/>
              <w:rPr>
                <w:rFonts w:ascii="Times New Roman" w:hAnsi="Times New Roman" w:cs="Times New Roman" w:eastAsia="Times New Roman" w:hint="default"/>
                <w:sz w:val="16"/>
                <w:szCs w:val="16"/>
              </w:rPr>
            </w:pPr>
            <w:r>
              <w:rPr>
                <w:rFonts w:ascii="Times New Roman"/>
                <w:w w:val="95"/>
                <w:sz w:val="16"/>
              </w:rPr>
              <w:t>1,933,152.80</w:t>
            </w:r>
            <w:r>
              <w:rPr>
                <w:rFonts w:ascii="Times New Roman"/>
                <w:sz w:val="16"/>
              </w:rPr>
            </w:r>
          </w:p>
        </w:tc>
      </w:tr>
      <w:tr>
        <w:trPr>
          <w:trHeight w:val="286" w:hRule="exact"/>
        </w:trPr>
        <w:tc>
          <w:tcPr>
            <w:tcW w:w="2341" w:type="dxa"/>
            <w:tcBorders>
              <w:top w:val="nil" w:sz="6" w:space="0" w:color="auto"/>
              <w:left w:val="nil" w:sz="6" w:space="0" w:color="auto"/>
              <w:bottom w:val="nil" w:sz="6" w:space="0" w:color="auto"/>
              <w:right w:val="nil" w:sz="6" w:space="0" w:color="auto"/>
            </w:tcBorders>
          </w:tcPr>
          <w:p>
            <w:pPr>
              <w:pStyle w:val="TableParagraph"/>
              <w:spacing w:line="240" w:lineRule="auto" w:before="4"/>
              <w:ind w:left="40" w:right="0"/>
              <w:jc w:val="left"/>
              <w:rPr>
                <w:rFonts w:ascii="宋体" w:hAnsi="宋体" w:cs="宋体" w:eastAsia="宋体" w:hint="default"/>
                <w:sz w:val="16"/>
                <w:szCs w:val="16"/>
              </w:rPr>
            </w:pPr>
            <w:r>
              <w:rPr>
                <w:rFonts w:ascii="宋体" w:hAnsi="宋体" w:cs="宋体" w:eastAsia="宋体" w:hint="default"/>
                <w:sz w:val="16"/>
                <w:szCs w:val="16"/>
              </w:rPr>
              <w:t>山东鲁颖新生产楼</w:t>
            </w:r>
          </w:p>
        </w:tc>
        <w:tc>
          <w:tcPr>
            <w:tcW w:w="1058"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7"/>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978"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6"/>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063"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34"/>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241"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83"/>
              <w:jc w:val="right"/>
              <w:rPr>
                <w:rFonts w:ascii="Times New Roman" w:hAnsi="Times New Roman" w:cs="Times New Roman" w:eastAsia="Times New Roman" w:hint="default"/>
                <w:sz w:val="16"/>
                <w:szCs w:val="16"/>
              </w:rPr>
            </w:pPr>
            <w:r>
              <w:rPr>
                <w:rFonts w:ascii="Times New Roman"/>
                <w:w w:val="95"/>
                <w:sz w:val="16"/>
              </w:rPr>
              <w:t>185,520.00</w:t>
            </w:r>
            <w:r>
              <w:rPr>
                <w:rFonts w:ascii="Times New Roman"/>
                <w:sz w:val="16"/>
              </w:rPr>
            </w:r>
          </w:p>
        </w:tc>
        <w:tc>
          <w:tcPr>
            <w:tcW w:w="867"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6"/>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177"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7"/>
              <w:jc w:val="right"/>
              <w:rPr>
                <w:rFonts w:ascii="Times New Roman" w:hAnsi="Times New Roman" w:cs="Times New Roman" w:eastAsia="Times New Roman" w:hint="default"/>
                <w:sz w:val="16"/>
                <w:szCs w:val="16"/>
              </w:rPr>
            </w:pPr>
            <w:r>
              <w:rPr>
                <w:rFonts w:ascii="Times New Roman"/>
                <w:w w:val="95"/>
                <w:sz w:val="16"/>
              </w:rPr>
              <w:t>185,520.00</w:t>
            </w:r>
            <w:r>
              <w:rPr>
                <w:rFonts w:ascii="Times New Roman"/>
                <w:sz w:val="16"/>
              </w:rPr>
            </w:r>
          </w:p>
        </w:tc>
      </w:tr>
      <w:tr>
        <w:trPr>
          <w:trHeight w:val="244" w:hRule="exact"/>
        </w:trPr>
        <w:tc>
          <w:tcPr>
            <w:tcW w:w="2341" w:type="dxa"/>
            <w:tcBorders>
              <w:top w:val="nil" w:sz="6" w:space="0" w:color="auto"/>
              <w:left w:val="nil" w:sz="6" w:space="0" w:color="auto"/>
              <w:bottom w:val="single" w:sz="4" w:space="0" w:color="000000"/>
              <w:right w:val="nil" w:sz="6" w:space="0" w:color="auto"/>
            </w:tcBorders>
          </w:tcPr>
          <w:p>
            <w:pPr>
              <w:pStyle w:val="TableParagraph"/>
              <w:spacing w:line="240" w:lineRule="auto" w:before="4"/>
              <w:ind w:left="40" w:right="0"/>
              <w:jc w:val="left"/>
              <w:rPr>
                <w:rFonts w:ascii="宋体" w:hAnsi="宋体" w:cs="宋体" w:eastAsia="宋体" w:hint="default"/>
                <w:sz w:val="16"/>
                <w:szCs w:val="16"/>
              </w:rPr>
            </w:pPr>
            <w:r>
              <w:rPr>
                <w:rFonts w:ascii="宋体" w:hAnsi="宋体" w:cs="宋体" w:eastAsia="宋体" w:hint="default"/>
                <w:sz w:val="16"/>
                <w:szCs w:val="16"/>
              </w:rPr>
              <w:t>零星工程</w:t>
            </w:r>
          </w:p>
        </w:tc>
        <w:tc>
          <w:tcPr>
            <w:tcW w:w="1058"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right="26"/>
              <w:jc w:val="right"/>
              <w:rPr>
                <w:rFonts w:ascii="Times New Roman" w:hAnsi="Times New Roman" w:cs="Times New Roman" w:eastAsia="Times New Roman" w:hint="default"/>
                <w:sz w:val="16"/>
                <w:szCs w:val="16"/>
              </w:rPr>
            </w:pPr>
            <w:r>
              <w:rPr>
                <w:rFonts w:ascii="Times New Roman"/>
                <w:spacing w:val="-1"/>
                <w:sz w:val="16"/>
              </w:rPr>
              <w:t>30,161,603.00</w:t>
            </w:r>
          </w:p>
        </w:tc>
        <w:tc>
          <w:tcPr>
            <w:tcW w:w="978"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right="27"/>
              <w:jc w:val="right"/>
              <w:rPr>
                <w:rFonts w:ascii="Times New Roman" w:hAnsi="Times New Roman" w:cs="Times New Roman" w:eastAsia="Times New Roman" w:hint="default"/>
                <w:sz w:val="16"/>
                <w:szCs w:val="16"/>
              </w:rPr>
            </w:pPr>
            <w:r>
              <w:rPr>
                <w:rFonts w:ascii="Times New Roman"/>
                <w:spacing w:val="-1"/>
                <w:sz w:val="16"/>
              </w:rPr>
              <w:t>37,595.23</w:t>
            </w:r>
          </w:p>
        </w:tc>
        <w:tc>
          <w:tcPr>
            <w:tcW w:w="1063"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right="33"/>
              <w:jc w:val="right"/>
              <w:rPr>
                <w:rFonts w:ascii="Times New Roman" w:hAnsi="Times New Roman" w:cs="Times New Roman" w:eastAsia="Times New Roman" w:hint="default"/>
                <w:sz w:val="16"/>
                <w:szCs w:val="16"/>
              </w:rPr>
            </w:pPr>
            <w:r>
              <w:rPr>
                <w:rFonts w:ascii="Times New Roman"/>
                <w:spacing w:val="-1"/>
                <w:sz w:val="16"/>
              </w:rPr>
              <w:t>30,124,007.77</w:t>
            </w:r>
          </w:p>
        </w:tc>
        <w:tc>
          <w:tcPr>
            <w:tcW w:w="1241"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right="83"/>
              <w:jc w:val="right"/>
              <w:rPr>
                <w:rFonts w:ascii="Times New Roman" w:hAnsi="Times New Roman" w:cs="Times New Roman" w:eastAsia="Times New Roman" w:hint="default"/>
                <w:sz w:val="16"/>
                <w:szCs w:val="16"/>
              </w:rPr>
            </w:pPr>
            <w:r>
              <w:rPr>
                <w:rFonts w:ascii="Times New Roman"/>
                <w:spacing w:val="-1"/>
                <w:sz w:val="16"/>
              </w:rPr>
              <w:t>20,254,884.88</w:t>
            </w:r>
          </w:p>
        </w:tc>
        <w:tc>
          <w:tcPr>
            <w:tcW w:w="867"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right="26"/>
              <w:jc w:val="right"/>
              <w:rPr>
                <w:rFonts w:ascii="Times New Roman" w:hAnsi="Times New Roman" w:cs="Times New Roman" w:eastAsia="Times New Roman" w:hint="default"/>
                <w:sz w:val="16"/>
                <w:szCs w:val="16"/>
              </w:rPr>
            </w:pPr>
            <w:r>
              <w:rPr>
                <w:rFonts w:ascii="Times New Roman"/>
                <w:spacing w:val="-1"/>
                <w:sz w:val="16"/>
              </w:rPr>
              <w:t>37,595.23</w:t>
            </w:r>
          </w:p>
        </w:tc>
        <w:tc>
          <w:tcPr>
            <w:tcW w:w="1177"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right="28"/>
              <w:jc w:val="right"/>
              <w:rPr>
                <w:rFonts w:ascii="Times New Roman" w:hAnsi="Times New Roman" w:cs="Times New Roman" w:eastAsia="Times New Roman" w:hint="default"/>
                <w:sz w:val="16"/>
                <w:szCs w:val="16"/>
              </w:rPr>
            </w:pPr>
            <w:r>
              <w:rPr>
                <w:rFonts w:ascii="Times New Roman"/>
                <w:spacing w:val="-1"/>
                <w:sz w:val="16"/>
              </w:rPr>
              <w:t>20,217,289.65</w:t>
            </w:r>
          </w:p>
        </w:tc>
      </w:tr>
      <w:tr>
        <w:trPr>
          <w:trHeight w:val="306" w:hRule="exact"/>
        </w:trPr>
        <w:tc>
          <w:tcPr>
            <w:tcW w:w="2341" w:type="dxa"/>
            <w:tcBorders>
              <w:top w:val="single" w:sz="4" w:space="0" w:color="000000"/>
              <w:left w:val="nil" w:sz="6" w:space="0" w:color="auto"/>
              <w:bottom w:val="single" w:sz="12" w:space="0" w:color="000000"/>
              <w:right w:val="nil" w:sz="6" w:space="0" w:color="auto"/>
            </w:tcBorders>
          </w:tcPr>
          <w:p>
            <w:pPr>
              <w:pStyle w:val="TableParagraph"/>
              <w:spacing w:line="240" w:lineRule="auto" w:before="51"/>
              <w:ind w:left="40" w:right="0"/>
              <w:jc w:val="left"/>
              <w:rPr>
                <w:rFonts w:ascii="宋体" w:hAnsi="宋体" w:cs="宋体" w:eastAsia="宋体" w:hint="default"/>
                <w:sz w:val="16"/>
                <w:szCs w:val="16"/>
              </w:rPr>
            </w:pPr>
            <w:r>
              <w:rPr>
                <w:rFonts w:ascii="宋体" w:hAnsi="宋体" w:cs="宋体" w:eastAsia="宋体" w:hint="default"/>
                <w:b/>
                <w:bCs/>
                <w:sz w:val="16"/>
                <w:szCs w:val="16"/>
              </w:rPr>
              <w:t>合计</w:t>
            </w:r>
            <w:r>
              <w:rPr>
                <w:rFonts w:ascii="宋体" w:hAnsi="宋体" w:cs="宋体" w:eastAsia="宋体" w:hint="default"/>
                <w:sz w:val="16"/>
                <w:szCs w:val="16"/>
              </w:rPr>
            </w:r>
          </w:p>
        </w:tc>
        <w:tc>
          <w:tcPr>
            <w:tcW w:w="1058" w:type="dxa"/>
            <w:tcBorders>
              <w:top w:val="single" w:sz="4" w:space="0" w:color="000000"/>
              <w:left w:val="nil" w:sz="6" w:space="0" w:color="auto"/>
              <w:bottom w:val="single" w:sz="12" w:space="0" w:color="000000"/>
              <w:right w:val="nil" w:sz="6" w:space="0" w:color="auto"/>
            </w:tcBorders>
          </w:tcPr>
          <w:p>
            <w:pPr>
              <w:pStyle w:val="TableParagraph"/>
              <w:spacing w:line="240" w:lineRule="auto" w:before="100"/>
              <w:ind w:right="26"/>
              <w:jc w:val="right"/>
              <w:rPr>
                <w:rFonts w:ascii="Times New Roman" w:hAnsi="Times New Roman" w:cs="Times New Roman" w:eastAsia="Times New Roman" w:hint="default"/>
                <w:sz w:val="16"/>
                <w:szCs w:val="16"/>
              </w:rPr>
            </w:pPr>
            <w:r>
              <w:rPr>
                <w:rFonts w:ascii="Times New Roman"/>
                <w:b/>
                <w:spacing w:val="-1"/>
                <w:sz w:val="16"/>
              </w:rPr>
              <w:t>912,116,360.69</w:t>
            </w:r>
            <w:r>
              <w:rPr>
                <w:rFonts w:ascii="Times New Roman"/>
                <w:spacing w:val="-1"/>
                <w:sz w:val="16"/>
              </w:rPr>
            </w:r>
          </w:p>
        </w:tc>
        <w:tc>
          <w:tcPr>
            <w:tcW w:w="978" w:type="dxa"/>
            <w:tcBorders>
              <w:top w:val="single" w:sz="4" w:space="0" w:color="000000"/>
              <w:left w:val="nil" w:sz="6" w:space="0" w:color="auto"/>
              <w:bottom w:val="single" w:sz="12" w:space="0" w:color="000000"/>
              <w:right w:val="nil" w:sz="6" w:space="0" w:color="auto"/>
            </w:tcBorders>
          </w:tcPr>
          <w:p>
            <w:pPr>
              <w:pStyle w:val="TableParagraph"/>
              <w:spacing w:line="240" w:lineRule="auto" w:before="100"/>
              <w:ind w:right="27"/>
              <w:jc w:val="right"/>
              <w:rPr>
                <w:rFonts w:ascii="Times New Roman" w:hAnsi="Times New Roman" w:cs="Times New Roman" w:eastAsia="Times New Roman" w:hint="default"/>
                <w:sz w:val="16"/>
                <w:szCs w:val="16"/>
              </w:rPr>
            </w:pPr>
            <w:r>
              <w:rPr>
                <w:rFonts w:ascii="Times New Roman"/>
                <w:b/>
                <w:spacing w:val="-1"/>
                <w:sz w:val="16"/>
              </w:rPr>
              <w:t>42,842,061.30</w:t>
            </w:r>
            <w:r>
              <w:rPr>
                <w:rFonts w:ascii="Times New Roman"/>
                <w:spacing w:val="-1"/>
                <w:sz w:val="16"/>
              </w:rPr>
            </w:r>
          </w:p>
        </w:tc>
        <w:tc>
          <w:tcPr>
            <w:tcW w:w="1063" w:type="dxa"/>
            <w:tcBorders>
              <w:top w:val="single" w:sz="4" w:space="0" w:color="000000"/>
              <w:left w:val="nil" w:sz="6" w:space="0" w:color="auto"/>
              <w:bottom w:val="single" w:sz="12" w:space="0" w:color="000000"/>
              <w:right w:val="nil" w:sz="6" w:space="0" w:color="auto"/>
            </w:tcBorders>
          </w:tcPr>
          <w:p>
            <w:pPr>
              <w:pStyle w:val="TableParagraph"/>
              <w:spacing w:line="240" w:lineRule="auto" w:before="100"/>
              <w:ind w:right="34"/>
              <w:jc w:val="right"/>
              <w:rPr>
                <w:rFonts w:ascii="Times New Roman" w:hAnsi="Times New Roman" w:cs="Times New Roman" w:eastAsia="Times New Roman" w:hint="default"/>
                <w:sz w:val="16"/>
                <w:szCs w:val="16"/>
              </w:rPr>
            </w:pPr>
            <w:r>
              <w:rPr>
                <w:rFonts w:ascii="Times New Roman"/>
                <w:b/>
                <w:spacing w:val="-1"/>
                <w:sz w:val="16"/>
              </w:rPr>
              <w:t>869,274,299.39</w:t>
            </w:r>
            <w:r>
              <w:rPr>
                <w:rFonts w:ascii="Times New Roman"/>
                <w:spacing w:val="-1"/>
                <w:sz w:val="16"/>
              </w:rPr>
            </w:r>
          </w:p>
        </w:tc>
        <w:tc>
          <w:tcPr>
            <w:tcW w:w="1241" w:type="dxa"/>
            <w:tcBorders>
              <w:top w:val="single" w:sz="4" w:space="0" w:color="000000"/>
              <w:left w:val="nil" w:sz="6" w:space="0" w:color="auto"/>
              <w:bottom w:val="single" w:sz="12" w:space="0" w:color="000000"/>
              <w:right w:val="nil" w:sz="6" w:space="0" w:color="auto"/>
            </w:tcBorders>
          </w:tcPr>
          <w:p>
            <w:pPr>
              <w:pStyle w:val="TableParagraph"/>
              <w:spacing w:line="240" w:lineRule="auto" w:before="100"/>
              <w:ind w:right="83"/>
              <w:jc w:val="right"/>
              <w:rPr>
                <w:rFonts w:ascii="Times New Roman" w:hAnsi="Times New Roman" w:cs="Times New Roman" w:eastAsia="Times New Roman" w:hint="default"/>
                <w:sz w:val="16"/>
                <w:szCs w:val="16"/>
              </w:rPr>
            </w:pPr>
            <w:r>
              <w:rPr>
                <w:rFonts w:ascii="Times New Roman"/>
                <w:b/>
                <w:spacing w:val="-1"/>
                <w:sz w:val="16"/>
              </w:rPr>
              <w:t>1,604,936,987.21</w:t>
            </w:r>
            <w:r>
              <w:rPr>
                <w:rFonts w:ascii="Times New Roman"/>
                <w:spacing w:val="-1"/>
                <w:sz w:val="16"/>
              </w:rPr>
            </w:r>
          </w:p>
        </w:tc>
        <w:tc>
          <w:tcPr>
            <w:tcW w:w="867" w:type="dxa"/>
            <w:tcBorders>
              <w:top w:val="single" w:sz="4" w:space="0" w:color="000000"/>
              <w:left w:val="nil" w:sz="6" w:space="0" w:color="auto"/>
              <w:bottom w:val="single" w:sz="12" w:space="0" w:color="000000"/>
              <w:right w:val="nil" w:sz="6" w:space="0" w:color="auto"/>
            </w:tcBorders>
          </w:tcPr>
          <w:p>
            <w:pPr>
              <w:pStyle w:val="TableParagraph"/>
              <w:spacing w:line="240" w:lineRule="auto" w:before="100"/>
              <w:ind w:left="118" w:right="0"/>
              <w:jc w:val="left"/>
              <w:rPr>
                <w:rFonts w:ascii="Times New Roman" w:hAnsi="Times New Roman" w:cs="Times New Roman" w:eastAsia="Times New Roman" w:hint="default"/>
                <w:sz w:val="16"/>
                <w:szCs w:val="16"/>
              </w:rPr>
            </w:pPr>
            <w:r>
              <w:rPr>
                <w:rFonts w:ascii="Times New Roman"/>
                <w:b/>
                <w:sz w:val="16"/>
              </w:rPr>
              <w:t>873,001.30</w:t>
            </w:r>
            <w:r>
              <w:rPr>
                <w:rFonts w:ascii="Times New Roman"/>
                <w:sz w:val="16"/>
              </w:rPr>
            </w:r>
          </w:p>
        </w:tc>
        <w:tc>
          <w:tcPr>
            <w:tcW w:w="1177" w:type="dxa"/>
            <w:tcBorders>
              <w:top w:val="single" w:sz="4" w:space="0" w:color="000000"/>
              <w:left w:val="nil" w:sz="6" w:space="0" w:color="auto"/>
              <w:bottom w:val="single" w:sz="12" w:space="0" w:color="000000"/>
              <w:right w:val="nil" w:sz="6" w:space="0" w:color="auto"/>
            </w:tcBorders>
          </w:tcPr>
          <w:p>
            <w:pPr>
              <w:pStyle w:val="TableParagraph"/>
              <w:spacing w:line="240" w:lineRule="auto" w:before="100"/>
              <w:ind w:right="26"/>
              <w:jc w:val="right"/>
              <w:rPr>
                <w:rFonts w:ascii="Times New Roman" w:hAnsi="Times New Roman" w:cs="Times New Roman" w:eastAsia="Times New Roman" w:hint="default"/>
                <w:sz w:val="16"/>
                <w:szCs w:val="16"/>
              </w:rPr>
            </w:pPr>
            <w:r>
              <w:rPr>
                <w:rFonts w:ascii="Times New Roman"/>
                <w:b/>
                <w:spacing w:val="-1"/>
                <w:sz w:val="16"/>
              </w:rPr>
              <w:t>1,604,063,985.91</w:t>
            </w:r>
            <w:r>
              <w:rPr>
                <w:rFonts w:ascii="Times New Roman"/>
                <w:spacing w:val="-1"/>
                <w:sz w:val="16"/>
              </w:rPr>
            </w:r>
          </w:p>
        </w:tc>
      </w:tr>
    </w:tbl>
    <w:p>
      <w:pPr>
        <w:spacing w:after="0" w:line="240" w:lineRule="auto"/>
        <w:jc w:val="right"/>
        <w:rPr>
          <w:rFonts w:ascii="Times New Roman" w:hAnsi="Times New Roman" w:cs="Times New Roman" w:eastAsia="Times New Roman" w:hint="default"/>
          <w:sz w:val="16"/>
          <w:szCs w:val="16"/>
        </w:rPr>
        <w:sectPr>
          <w:pgSz w:w="11910" w:h="16840"/>
          <w:pgMar w:header="577" w:footer="837" w:top="1080" w:bottom="1020" w:left="1440" w:right="1520"/>
        </w:sectPr>
      </w:pPr>
    </w:p>
    <w:p>
      <w:pPr>
        <w:spacing w:line="240" w:lineRule="auto" w:before="0"/>
        <w:rPr>
          <w:rFonts w:ascii="宋体" w:hAnsi="宋体" w:cs="宋体" w:eastAsia="宋体" w:hint="default"/>
          <w:sz w:val="20"/>
          <w:szCs w:val="20"/>
        </w:rPr>
      </w:pPr>
    </w:p>
    <w:p>
      <w:pPr>
        <w:spacing w:before="183"/>
        <w:ind w:left="635"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  </w:t>
      </w:r>
      <w:r>
        <w:rPr>
          <w:rFonts w:ascii="Times New Roman" w:hAnsi="Times New Roman" w:cs="Times New Roman" w:eastAsia="Times New Roman" w:hint="default"/>
          <w:b/>
          <w:bCs/>
          <w:spacing w:val="27"/>
          <w:sz w:val="22"/>
          <w:szCs w:val="22"/>
        </w:rPr>
        <w:t> </w:t>
      </w:r>
      <w:r>
        <w:rPr>
          <w:rFonts w:ascii="宋体" w:hAnsi="宋体" w:cs="宋体" w:eastAsia="宋体" w:hint="default"/>
          <w:sz w:val="22"/>
          <w:szCs w:val="22"/>
        </w:rPr>
        <w:t>在建工程项目变动情况</w:t>
      </w:r>
    </w:p>
    <w:p>
      <w:pPr>
        <w:spacing w:line="240" w:lineRule="auto" w:before="3"/>
        <w:rPr>
          <w:rFonts w:ascii="宋体" w:hAnsi="宋体" w:cs="宋体" w:eastAsia="宋体" w:hint="default"/>
          <w:sz w:val="11"/>
          <w:szCs w:val="11"/>
        </w:rPr>
      </w:pPr>
    </w:p>
    <w:tbl>
      <w:tblPr>
        <w:tblW w:w="0" w:type="auto"/>
        <w:jc w:val="left"/>
        <w:tblInd w:w="109" w:type="dxa"/>
        <w:tblLayout w:type="fixed"/>
        <w:tblCellMar>
          <w:top w:w="0" w:type="dxa"/>
          <w:left w:w="0" w:type="dxa"/>
          <w:bottom w:w="0" w:type="dxa"/>
          <w:right w:w="0" w:type="dxa"/>
        </w:tblCellMar>
        <w:tblLook w:val="01E0"/>
      </w:tblPr>
      <w:tblGrid>
        <w:gridCol w:w="2023"/>
        <w:gridCol w:w="748"/>
        <w:gridCol w:w="975"/>
        <w:gridCol w:w="929"/>
        <w:gridCol w:w="927"/>
        <w:gridCol w:w="929"/>
        <w:gridCol w:w="927"/>
        <w:gridCol w:w="620"/>
        <w:gridCol w:w="559"/>
      </w:tblGrid>
      <w:tr>
        <w:trPr>
          <w:trHeight w:val="603" w:hRule="exact"/>
        </w:trPr>
        <w:tc>
          <w:tcPr>
            <w:tcW w:w="2023" w:type="dxa"/>
            <w:tcBorders>
              <w:top w:val="single" w:sz="12" w:space="0" w:color="000000"/>
              <w:left w:val="nil" w:sz="6" w:space="0" w:color="auto"/>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4" w:right="0"/>
              <w:jc w:val="center"/>
              <w:rPr>
                <w:rFonts w:ascii="宋体" w:hAnsi="宋体" w:cs="宋体" w:eastAsia="宋体" w:hint="default"/>
                <w:sz w:val="15"/>
                <w:szCs w:val="15"/>
              </w:rPr>
            </w:pPr>
            <w:r>
              <w:rPr>
                <w:rFonts w:ascii="宋体" w:hAnsi="宋体" w:cs="宋体" w:eastAsia="宋体" w:hint="default"/>
                <w:b/>
                <w:bCs/>
                <w:sz w:val="15"/>
                <w:szCs w:val="15"/>
              </w:rPr>
              <w:t>工程名称</w:t>
            </w:r>
            <w:r>
              <w:rPr>
                <w:rFonts w:ascii="宋体" w:hAnsi="宋体" w:cs="宋体" w:eastAsia="宋体" w:hint="default"/>
                <w:sz w:val="15"/>
                <w:szCs w:val="15"/>
              </w:rPr>
            </w:r>
          </w:p>
        </w:tc>
        <w:tc>
          <w:tcPr>
            <w:tcW w:w="748" w:type="dxa"/>
            <w:tcBorders>
              <w:top w:val="single" w:sz="12" w:space="0" w:color="000000"/>
              <w:left w:val="nil" w:sz="6" w:space="0" w:color="auto"/>
              <w:bottom w:val="single" w:sz="4" w:space="0" w:color="000000"/>
              <w:right w:val="nil" w:sz="6" w:space="0" w:color="auto"/>
            </w:tcBorders>
          </w:tcPr>
          <w:p>
            <w:pPr>
              <w:pStyle w:val="TableParagraph"/>
              <w:spacing w:line="194" w:lineRule="exact" w:before="92"/>
              <w:ind w:left="273" w:right="150" w:hanging="172"/>
              <w:jc w:val="left"/>
              <w:rPr>
                <w:rFonts w:ascii="宋体" w:hAnsi="宋体" w:cs="宋体" w:eastAsia="宋体" w:hint="default"/>
                <w:sz w:val="15"/>
                <w:szCs w:val="15"/>
              </w:rPr>
            </w:pPr>
            <w:r>
              <w:rPr>
                <w:rFonts w:ascii="宋体" w:hAnsi="宋体" w:cs="宋体" w:eastAsia="宋体" w:hint="default"/>
                <w:b/>
                <w:bCs/>
                <w:sz w:val="15"/>
                <w:szCs w:val="15"/>
              </w:rPr>
              <w:t>预算</w:t>
            </w:r>
            <w:r>
              <w:rPr>
                <w:rFonts w:ascii="Times New Roman" w:hAnsi="Times New Roman" w:cs="Times New Roman" w:eastAsia="Times New Roman" w:hint="default"/>
                <w:b/>
                <w:bCs/>
                <w:sz w:val="15"/>
                <w:szCs w:val="15"/>
              </w:rPr>
              <w:t>/</w:t>
            </w:r>
            <w:r>
              <w:rPr>
                <w:rFonts w:ascii="宋体" w:hAnsi="宋体" w:cs="宋体" w:eastAsia="宋体" w:hint="default"/>
                <w:b/>
                <w:bCs/>
                <w:sz w:val="15"/>
                <w:szCs w:val="15"/>
              </w:rPr>
              <w:t>万</w:t>
            </w:r>
            <w:r>
              <w:rPr>
                <w:rFonts w:ascii="宋体" w:hAnsi="宋体" w:cs="宋体" w:eastAsia="宋体" w:hint="default"/>
                <w:b/>
                <w:bCs/>
                <w:w w:val="99"/>
                <w:sz w:val="15"/>
                <w:szCs w:val="15"/>
              </w:rPr>
              <w:t> </w:t>
            </w:r>
            <w:r>
              <w:rPr>
                <w:rFonts w:ascii="宋体" w:hAnsi="宋体" w:cs="宋体" w:eastAsia="宋体" w:hint="default"/>
                <w:b/>
                <w:bCs/>
                <w:sz w:val="15"/>
                <w:szCs w:val="15"/>
              </w:rPr>
              <w:t>元</w:t>
            </w:r>
            <w:r>
              <w:rPr>
                <w:rFonts w:ascii="宋体" w:hAnsi="宋体" w:cs="宋体" w:eastAsia="宋体" w:hint="default"/>
                <w:sz w:val="15"/>
                <w:szCs w:val="15"/>
              </w:rPr>
            </w:r>
          </w:p>
        </w:tc>
        <w:tc>
          <w:tcPr>
            <w:tcW w:w="975" w:type="dxa"/>
            <w:tcBorders>
              <w:top w:val="single" w:sz="12" w:space="0" w:color="000000"/>
              <w:left w:val="nil" w:sz="6" w:space="0" w:color="auto"/>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60" w:right="0"/>
              <w:jc w:val="left"/>
              <w:rPr>
                <w:rFonts w:ascii="宋体" w:hAnsi="宋体" w:cs="宋体" w:eastAsia="宋体" w:hint="default"/>
                <w:sz w:val="15"/>
                <w:szCs w:val="15"/>
              </w:rPr>
            </w:pPr>
            <w:r>
              <w:rPr>
                <w:rFonts w:ascii="宋体" w:hAnsi="宋体" w:cs="宋体" w:eastAsia="宋体" w:hint="default"/>
                <w:b/>
                <w:bCs/>
                <w:sz w:val="15"/>
                <w:szCs w:val="15"/>
              </w:rPr>
              <w:t>年初余额</w:t>
            </w:r>
            <w:r>
              <w:rPr>
                <w:rFonts w:ascii="宋体" w:hAnsi="宋体" w:cs="宋体" w:eastAsia="宋体" w:hint="default"/>
                <w:sz w:val="15"/>
                <w:szCs w:val="15"/>
              </w:rPr>
            </w:r>
          </w:p>
        </w:tc>
        <w:tc>
          <w:tcPr>
            <w:tcW w:w="929" w:type="dxa"/>
            <w:tcBorders>
              <w:top w:val="single" w:sz="12" w:space="0" w:color="000000"/>
              <w:left w:val="nil" w:sz="6" w:space="0" w:color="auto"/>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62" w:right="0"/>
              <w:jc w:val="left"/>
              <w:rPr>
                <w:rFonts w:ascii="宋体" w:hAnsi="宋体" w:cs="宋体" w:eastAsia="宋体" w:hint="default"/>
                <w:sz w:val="15"/>
                <w:szCs w:val="15"/>
              </w:rPr>
            </w:pPr>
            <w:r>
              <w:rPr>
                <w:rFonts w:ascii="宋体" w:hAnsi="宋体" w:cs="宋体" w:eastAsia="宋体" w:hint="default"/>
                <w:b/>
                <w:bCs/>
                <w:sz w:val="15"/>
                <w:szCs w:val="15"/>
              </w:rPr>
              <w:t>本年增加</w:t>
            </w:r>
            <w:r>
              <w:rPr>
                <w:rFonts w:ascii="宋体" w:hAnsi="宋体" w:cs="宋体" w:eastAsia="宋体" w:hint="default"/>
                <w:sz w:val="15"/>
                <w:szCs w:val="15"/>
              </w:rPr>
            </w:r>
          </w:p>
        </w:tc>
        <w:tc>
          <w:tcPr>
            <w:tcW w:w="927" w:type="dxa"/>
            <w:tcBorders>
              <w:top w:val="single" w:sz="12" w:space="0" w:color="000000"/>
              <w:left w:val="nil" w:sz="6" w:space="0" w:color="auto"/>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61" w:right="0"/>
              <w:jc w:val="left"/>
              <w:rPr>
                <w:rFonts w:ascii="宋体" w:hAnsi="宋体" w:cs="宋体" w:eastAsia="宋体" w:hint="default"/>
                <w:sz w:val="15"/>
                <w:szCs w:val="15"/>
              </w:rPr>
            </w:pPr>
            <w:r>
              <w:rPr>
                <w:rFonts w:ascii="宋体" w:hAnsi="宋体" w:cs="宋体" w:eastAsia="宋体" w:hint="default"/>
                <w:b/>
                <w:bCs/>
                <w:sz w:val="15"/>
                <w:szCs w:val="15"/>
              </w:rPr>
              <w:t>本年转固</w:t>
            </w:r>
            <w:r>
              <w:rPr>
                <w:rFonts w:ascii="宋体" w:hAnsi="宋体" w:cs="宋体" w:eastAsia="宋体" w:hint="default"/>
                <w:sz w:val="15"/>
                <w:szCs w:val="15"/>
              </w:rPr>
            </w:r>
          </w:p>
        </w:tc>
        <w:tc>
          <w:tcPr>
            <w:tcW w:w="929" w:type="dxa"/>
            <w:tcBorders>
              <w:top w:val="single" w:sz="12" w:space="0" w:color="000000"/>
              <w:left w:val="nil" w:sz="6" w:space="0" w:color="auto"/>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61" w:right="0"/>
              <w:jc w:val="left"/>
              <w:rPr>
                <w:rFonts w:ascii="宋体" w:hAnsi="宋体" w:cs="宋体" w:eastAsia="宋体" w:hint="default"/>
                <w:sz w:val="15"/>
                <w:szCs w:val="15"/>
              </w:rPr>
            </w:pPr>
            <w:r>
              <w:rPr>
                <w:rFonts w:ascii="宋体" w:hAnsi="宋体" w:cs="宋体" w:eastAsia="宋体" w:hint="default"/>
                <w:b/>
                <w:bCs/>
                <w:sz w:val="15"/>
                <w:szCs w:val="15"/>
              </w:rPr>
              <w:t>其他减少</w:t>
            </w:r>
            <w:r>
              <w:rPr>
                <w:rFonts w:ascii="宋体" w:hAnsi="宋体" w:cs="宋体" w:eastAsia="宋体" w:hint="default"/>
                <w:sz w:val="15"/>
                <w:szCs w:val="15"/>
              </w:rPr>
            </w:r>
          </w:p>
        </w:tc>
        <w:tc>
          <w:tcPr>
            <w:tcW w:w="927" w:type="dxa"/>
            <w:tcBorders>
              <w:top w:val="single" w:sz="12" w:space="0" w:color="000000"/>
              <w:left w:val="nil" w:sz="6" w:space="0" w:color="auto"/>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61" w:right="0"/>
              <w:jc w:val="left"/>
              <w:rPr>
                <w:rFonts w:ascii="宋体" w:hAnsi="宋体" w:cs="宋体" w:eastAsia="宋体" w:hint="default"/>
                <w:sz w:val="15"/>
                <w:szCs w:val="15"/>
              </w:rPr>
            </w:pPr>
            <w:r>
              <w:rPr>
                <w:rFonts w:ascii="宋体" w:hAnsi="宋体" w:cs="宋体" w:eastAsia="宋体" w:hint="default"/>
                <w:b/>
                <w:bCs/>
                <w:sz w:val="15"/>
                <w:szCs w:val="15"/>
              </w:rPr>
              <w:t>年末余额</w:t>
            </w:r>
            <w:r>
              <w:rPr>
                <w:rFonts w:ascii="宋体" w:hAnsi="宋体" w:cs="宋体" w:eastAsia="宋体" w:hint="default"/>
                <w:sz w:val="15"/>
                <w:szCs w:val="15"/>
              </w:rPr>
            </w:r>
          </w:p>
        </w:tc>
        <w:tc>
          <w:tcPr>
            <w:tcW w:w="620" w:type="dxa"/>
            <w:tcBorders>
              <w:top w:val="single" w:sz="12" w:space="0" w:color="000000"/>
              <w:left w:val="nil" w:sz="6" w:space="0" w:color="auto"/>
              <w:bottom w:val="single" w:sz="4" w:space="0" w:color="000000"/>
              <w:right w:val="nil" w:sz="6" w:space="0" w:color="auto"/>
            </w:tcBorders>
          </w:tcPr>
          <w:p>
            <w:pPr>
              <w:pStyle w:val="TableParagraph"/>
              <w:spacing w:line="240" w:lineRule="auto" w:before="72"/>
              <w:ind w:left="57" w:right="260"/>
              <w:jc w:val="left"/>
              <w:rPr>
                <w:rFonts w:ascii="宋体" w:hAnsi="宋体" w:cs="宋体" w:eastAsia="宋体" w:hint="default"/>
                <w:sz w:val="15"/>
                <w:szCs w:val="15"/>
              </w:rPr>
            </w:pPr>
            <w:r>
              <w:rPr>
                <w:rFonts w:ascii="宋体" w:hAnsi="宋体" w:cs="宋体" w:eastAsia="宋体" w:hint="default"/>
                <w:b/>
                <w:bCs/>
                <w:sz w:val="15"/>
                <w:szCs w:val="15"/>
              </w:rPr>
              <w:t>资金</w:t>
            </w:r>
            <w:r>
              <w:rPr>
                <w:rFonts w:ascii="宋体" w:hAnsi="宋体" w:cs="宋体" w:eastAsia="宋体" w:hint="default"/>
                <w:b/>
                <w:bCs/>
                <w:spacing w:val="1"/>
                <w:w w:val="99"/>
                <w:sz w:val="15"/>
                <w:szCs w:val="15"/>
              </w:rPr>
              <w:t> </w:t>
            </w:r>
            <w:r>
              <w:rPr>
                <w:rFonts w:ascii="宋体" w:hAnsi="宋体" w:cs="宋体" w:eastAsia="宋体" w:hint="default"/>
                <w:b/>
                <w:bCs/>
                <w:sz w:val="15"/>
                <w:szCs w:val="15"/>
              </w:rPr>
              <w:t>来源</w:t>
            </w:r>
            <w:r>
              <w:rPr>
                <w:rFonts w:ascii="宋体" w:hAnsi="宋体" w:cs="宋体" w:eastAsia="宋体" w:hint="default"/>
                <w:sz w:val="15"/>
                <w:szCs w:val="15"/>
              </w:rPr>
            </w:r>
          </w:p>
        </w:tc>
        <w:tc>
          <w:tcPr>
            <w:tcW w:w="559" w:type="dxa"/>
            <w:tcBorders>
              <w:top w:val="single" w:sz="12" w:space="0" w:color="000000"/>
              <w:left w:val="nil" w:sz="6" w:space="0" w:color="auto"/>
              <w:bottom w:val="single" w:sz="4" w:space="0" w:color="000000"/>
              <w:right w:val="nil" w:sz="6" w:space="0" w:color="auto"/>
            </w:tcBorders>
          </w:tcPr>
          <w:p>
            <w:pPr>
              <w:pStyle w:val="TableParagraph"/>
              <w:spacing w:line="170" w:lineRule="exact"/>
              <w:ind w:left="41" w:right="0"/>
              <w:jc w:val="left"/>
              <w:rPr>
                <w:rFonts w:ascii="宋体" w:hAnsi="宋体" w:cs="宋体" w:eastAsia="宋体" w:hint="default"/>
                <w:sz w:val="15"/>
                <w:szCs w:val="15"/>
              </w:rPr>
            </w:pPr>
            <w:r>
              <w:rPr>
                <w:rFonts w:ascii="宋体" w:hAnsi="宋体" w:cs="宋体" w:eastAsia="宋体" w:hint="default"/>
                <w:b/>
                <w:bCs/>
                <w:sz w:val="15"/>
                <w:szCs w:val="15"/>
              </w:rPr>
              <w:t>投入占</w:t>
            </w:r>
            <w:r>
              <w:rPr>
                <w:rFonts w:ascii="宋体" w:hAnsi="宋体" w:cs="宋体" w:eastAsia="宋体" w:hint="default"/>
                <w:sz w:val="15"/>
                <w:szCs w:val="15"/>
              </w:rPr>
            </w:r>
          </w:p>
          <w:p>
            <w:pPr>
              <w:pStyle w:val="TableParagraph"/>
              <w:spacing w:line="240" w:lineRule="auto"/>
              <w:ind w:left="191" w:right="64" w:hanging="150"/>
              <w:jc w:val="left"/>
              <w:rPr>
                <w:rFonts w:ascii="宋体" w:hAnsi="宋体" w:cs="宋体" w:eastAsia="宋体" w:hint="default"/>
                <w:sz w:val="15"/>
                <w:szCs w:val="15"/>
              </w:rPr>
            </w:pPr>
            <w:r>
              <w:rPr>
                <w:rFonts w:ascii="宋体" w:hAnsi="宋体" w:cs="宋体" w:eastAsia="宋体" w:hint="default"/>
                <w:b/>
                <w:bCs/>
                <w:sz w:val="15"/>
                <w:szCs w:val="15"/>
              </w:rPr>
              <w:t>预算比</w:t>
            </w:r>
            <w:r>
              <w:rPr>
                <w:rFonts w:ascii="宋体" w:hAnsi="宋体" w:cs="宋体" w:eastAsia="宋体" w:hint="default"/>
                <w:b/>
                <w:bCs/>
                <w:w w:val="99"/>
                <w:sz w:val="15"/>
                <w:szCs w:val="15"/>
              </w:rPr>
              <w:t> </w:t>
            </w:r>
            <w:r>
              <w:rPr>
                <w:rFonts w:ascii="宋体" w:hAnsi="宋体" w:cs="宋体" w:eastAsia="宋体" w:hint="default"/>
                <w:b/>
                <w:bCs/>
                <w:sz w:val="15"/>
                <w:szCs w:val="15"/>
              </w:rPr>
              <w:t>例</w:t>
            </w:r>
            <w:r>
              <w:rPr>
                <w:rFonts w:ascii="宋体" w:hAnsi="宋体" w:cs="宋体" w:eastAsia="宋体" w:hint="default"/>
                <w:sz w:val="15"/>
                <w:szCs w:val="15"/>
              </w:rPr>
            </w:r>
          </w:p>
        </w:tc>
      </w:tr>
      <w:tr>
        <w:trPr>
          <w:trHeight w:val="387" w:hRule="exact"/>
        </w:trPr>
        <w:tc>
          <w:tcPr>
            <w:tcW w:w="2023" w:type="dxa"/>
            <w:tcBorders>
              <w:top w:val="single" w:sz="4" w:space="0" w:color="000000"/>
              <w:left w:val="nil" w:sz="6" w:space="0" w:color="auto"/>
              <w:bottom w:val="nil" w:sz="6" w:space="0" w:color="auto"/>
              <w:right w:val="nil" w:sz="6" w:space="0" w:color="auto"/>
            </w:tcBorders>
          </w:tcPr>
          <w:p>
            <w:pPr>
              <w:pStyle w:val="TableParagraph"/>
              <w:spacing w:line="240" w:lineRule="auto" w:before="47"/>
              <w:ind w:left="71" w:right="0"/>
              <w:jc w:val="left"/>
              <w:rPr>
                <w:rFonts w:ascii="宋体" w:hAnsi="宋体" w:cs="宋体" w:eastAsia="宋体" w:hint="default"/>
                <w:sz w:val="15"/>
                <w:szCs w:val="15"/>
              </w:rPr>
            </w:pPr>
            <w:r>
              <w:rPr>
                <w:rFonts w:ascii="宋体" w:hAnsi="宋体" w:cs="宋体" w:eastAsia="宋体" w:hint="default"/>
                <w:sz w:val="15"/>
                <w:szCs w:val="15"/>
              </w:rPr>
              <w:t>南通科技园研发孵化中心</w:t>
            </w:r>
          </w:p>
        </w:tc>
        <w:tc>
          <w:tcPr>
            <w:tcW w:w="748" w:type="dxa"/>
            <w:tcBorders>
              <w:top w:val="single" w:sz="4" w:space="0" w:color="000000"/>
              <w:left w:val="nil" w:sz="6" w:space="0" w:color="auto"/>
              <w:bottom w:val="nil" w:sz="6" w:space="0" w:color="auto"/>
              <w:right w:val="nil" w:sz="6" w:space="0" w:color="auto"/>
            </w:tcBorders>
          </w:tcPr>
          <w:p>
            <w:pPr>
              <w:pStyle w:val="TableParagraph"/>
              <w:spacing w:line="240" w:lineRule="auto" w:before="91"/>
              <w:ind w:right="103"/>
              <w:jc w:val="right"/>
              <w:rPr>
                <w:rFonts w:ascii="Times New Roman" w:hAnsi="Times New Roman" w:cs="Times New Roman" w:eastAsia="Times New Roman" w:hint="default"/>
                <w:sz w:val="13"/>
                <w:szCs w:val="13"/>
              </w:rPr>
            </w:pPr>
            <w:r>
              <w:rPr>
                <w:rFonts w:ascii="Times New Roman"/>
                <w:w w:val="95"/>
                <w:sz w:val="13"/>
              </w:rPr>
              <w:t>44,160.19</w:t>
            </w:r>
            <w:r>
              <w:rPr>
                <w:rFonts w:ascii="Times New Roman"/>
                <w:sz w:val="13"/>
              </w:rPr>
            </w:r>
          </w:p>
        </w:tc>
        <w:tc>
          <w:tcPr>
            <w:tcW w:w="975" w:type="dxa"/>
            <w:tcBorders>
              <w:top w:val="single" w:sz="4" w:space="0" w:color="000000"/>
              <w:left w:val="nil" w:sz="6" w:space="0" w:color="auto"/>
              <w:bottom w:val="nil" w:sz="6" w:space="0" w:color="auto"/>
              <w:right w:val="nil" w:sz="6" w:space="0" w:color="auto"/>
            </w:tcBorders>
          </w:tcPr>
          <w:p>
            <w:pPr>
              <w:pStyle w:val="TableParagraph"/>
              <w:spacing w:line="240" w:lineRule="auto" w:before="91"/>
              <w:ind w:right="56"/>
              <w:jc w:val="right"/>
              <w:rPr>
                <w:rFonts w:ascii="Times New Roman" w:hAnsi="Times New Roman" w:cs="Times New Roman" w:eastAsia="Times New Roman" w:hint="default"/>
                <w:sz w:val="13"/>
                <w:szCs w:val="13"/>
              </w:rPr>
            </w:pPr>
            <w:r>
              <w:rPr>
                <w:rFonts w:ascii="Times New Roman"/>
                <w:w w:val="95"/>
                <w:sz w:val="13"/>
              </w:rPr>
              <w:t>488,749,460.83</w:t>
            </w:r>
            <w:r>
              <w:rPr>
                <w:rFonts w:ascii="Times New Roman"/>
                <w:sz w:val="13"/>
              </w:rPr>
            </w:r>
          </w:p>
        </w:tc>
        <w:tc>
          <w:tcPr>
            <w:tcW w:w="929" w:type="dxa"/>
            <w:tcBorders>
              <w:top w:val="single" w:sz="4" w:space="0" w:color="000000"/>
              <w:left w:val="nil" w:sz="6" w:space="0" w:color="auto"/>
              <w:bottom w:val="nil" w:sz="6" w:space="0" w:color="auto"/>
              <w:right w:val="nil" w:sz="6" w:space="0" w:color="auto"/>
            </w:tcBorders>
          </w:tcPr>
          <w:p>
            <w:pPr>
              <w:pStyle w:val="TableParagraph"/>
              <w:spacing w:line="240" w:lineRule="auto" w:before="91"/>
              <w:ind w:right="56"/>
              <w:jc w:val="right"/>
              <w:rPr>
                <w:rFonts w:ascii="Times New Roman" w:hAnsi="Times New Roman" w:cs="Times New Roman" w:eastAsia="Times New Roman" w:hint="default"/>
                <w:sz w:val="13"/>
                <w:szCs w:val="13"/>
              </w:rPr>
            </w:pPr>
            <w:r>
              <w:rPr>
                <w:rFonts w:ascii="Times New Roman"/>
                <w:w w:val="95"/>
                <w:sz w:val="13"/>
              </w:rPr>
              <w:t>0.00</w:t>
            </w:r>
            <w:r>
              <w:rPr>
                <w:rFonts w:ascii="Times New Roman"/>
                <w:sz w:val="13"/>
              </w:rPr>
            </w:r>
          </w:p>
        </w:tc>
        <w:tc>
          <w:tcPr>
            <w:tcW w:w="927" w:type="dxa"/>
            <w:tcBorders>
              <w:top w:val="single" w:sz="4" w:space="0" w:color="000000"/>
              <w:left w:val="nil" w:sz="6" w:space="0" w:color="auto"/>
              <w:bottom w:val="nil" w:sz="6" w:space="0" w:color="auto"/>
              <w:right w:val="nil" w:sz="6" w:space="0" w:color="auto"/>
            </w:tcBorders>
          </w:tcPr>
          <w:p>
            <w:pPr>
              <w:pStyle w:val="TableParagraph"/>
              <w:spacing w:line="240" w:lineRule="auto" w:before="91"/>
              <w:ind w:right="55"/>
              <w:jc w:val="right"/>
              <w:rPr>
                <w:rFonts w:ascii="Times New Roman" w:hAnsi="Times New Roman" w:cs="Times New Roman" w:eastAsia="Times New Roman" w:hint="default"/>
                <w:sz w:val="13"/>
                <w:szCs w:val="13"/>
              </w:rPr>
            </w:pPr>
            <w:r>
              <w:rPr>
                <w:rFonts w:ascii="Times New Roman"/>
                <w:w w:val="95"/>
                <w:sz w:val="13"/>
              </w:rPr>
              <w:t>0.00</w:t>
            </w:r>
            <w:r>
              <w:rPr>
                <w:rFonts w:ascii="Times New Roman"/>
                <w:sz w:val="13"/>
              </w:rPr>
            </w:r>
          </w:p>
        </w:tc>
        <w:tc>
          <w:tcPr>
            <w:tcW w:w="929" w:type="dxa"/>
            <w:tcBorders>
              <w:top w:val="single" w:sz="4" w:space="0" w:color="000000"/>
              <w:left w:val="nil" w:sz="6" w:space="0" w:color="auto"/>
              <w:bottom w:val="nil" w:sz="6" w:space="0" w:color="auto"/>
              <w:right w:val="nil" w:sz="6" w:space="0" w:color="auto"/>
            </w:tcBorders>
          </w:tcPr>
          <w:p>
            <w:pPr>
              <w:pStyle w:val="TableParagraph"/>
              <w:spacing w:line="240" w:lineRule="auto" w:before="91"/>
              <w:ind w:right="56"/>
              <w:jc w:val="right"/>
              <w:rPr>
                <w:rFonts w:ascii="Times New Roman" w:hAnsi="Times New Roman" w:cs="Times New Roman" w:eastAsia="Times New Roman" w:hint="default"/>
                <w:sz w:val="13"/>
                <w:szCs w:val="13"/>
              </w:rPr>
            </w:pPr>
            <w:r>
              <w:rPr>
                <w:rFonts w:ascii="Times New Roman"/>
                <w:w w:val="95"/>
                <w:sz w:val="13"/>
              </w:rPr>
              <w:t>167,054,070.13</w:t>
            </w:r>
            <w:r>
              <w:rPr>
                <w:rFonts w:ascii="Times New Roman"/>
                <w:sz w:val="13"/>
              </w:rPr>
            </w:r>
          </w:p>
        </w:tc>
        <w:tc>
          <w:tcPr>
            <w:tcW w:w="927" w:type="dxa"/>
            <w:tcBorders>
              <w:top w:val="single" w:sz="4" w:space="0" w:color="000000"/>
              <w:left w:val="nil" w:sz="6" w:space="0" w:color="auto"/>
              <w:bottom w:val="nil" w:sz="6" w:space="0" w:color="auto"/>
              <w:right w:val="nil" w:sz="6" w:space="0" w:color="auto"/>
            </w:tcBorders>
          </w:tcPr>
          <w:p>
            <w:pPr>
              <w:pStyle w:val="TableParagraph"/>
              <w:spacing w:line="240" w:lineRule="auto" w:before="91"/>
              <w:ind w:right="55"/>
              <w:jc w:val="right"/>
              <w:rPr>
                <w:rFonts w:ascii="Times New Roman" w:hAnsi="Times New Roman" w:cs="Times New Roman" w:eastAsia="Times New Roman" w:hint="default"/>
                <w:sz w:val="13"/>
                <w:szCs w:val="13"/>
              </w:rPr>
            </w:pPr>
            <w:r>
              <w:rPr>
                <w:rFonts w:ascii="Times New Roman"/>
                <w:w w:val="95"/>
                <w:sz w:val="13"/>
              </w:rPr>
              <w:t>321,695,390.70</w:t>
            </w:r>
            <w:r>
              <w:rPr>
                <w:rFonts w:ascii="Times New Roman"/>
                <w:sz w:val="13"/>
              </w:rPr>
            </w:r>
          </w:p>
        </w:tc>
        <w:tc>
          <w:tcPr>
            <w:tcW w:w="620" w:type="dxa"/>
            <w:tcBorders>
              <w:top w:val="single" w:sz="4" w:space="0" w:color="000000"/>
              <w:left w:val="nil" w:sz="6" w:space="0" w:color="auto"/>
              <w:bottom w:val="nil" w:sz="6" w:space="0" w:color="auto"/>
              <w:right w:val="nil" w:sz="6" w:space="0" w:color="auto"/>
            </w:tcBorders>
          </w:tcPr>
          <w:p>
            <w:pPr>
              <w:pStyle w:val="TableParagraph"/>
              <w:spacing w:line="147" w:lineRule="exact"/>
              <w:ind w:left="57" w:right="0"/>
              <w:jc w:val="left"/>
              <w:rPr>
                <w:rFonts w:ascii="宋体" w:hAnsi="宋体" w:cs="宋体" w:eastAsia="宋体" w:hint="default"/>
                <w:sz w:val="13"/>
                <w:szCs w:val="13"/>
              </w:rPr>
            </w:pPr>
            <w:r>
              <w:rPr>
                <w:rFonts w:ascii="宋体" w:hAnsi="宋体" w:cs="宋体" w:eastAsia="宋体" w:hint="default"/>
                <w:spacing w:val="-10"/>
                <w:sz w:val="13"/>
                <w:szCs w:val="13"/>
              </w:rPr>
              <w:t>自筹、贷</w:t>
            </w:r>
          </w:p>
          <w:p>
            <w:pPr>
              <w:pStyle w:val="TableParagraph"/>
              <w:spacing w:line="169" w:lineRule="exact"/>
              <w:ind w:left="57" w:right="0"/>
              <w:jc w:val="left"/>
              <w:rPr>
                <w:rFonts w:ascii="宋体" w:hAnsi="宋体" w:cs="宋体" w:eastAsia="宋体" w:hint="default"/>
                <w:sz w:val="13"/>
                <w:szCs w:val="13"/>
              </w:rPr>
            </w:pPr>
            <w:r>
              <w:rPr>
                <w:rFonts w:ascii="宋体" w:hAnsi="宋体" w:cs="宋体" w:eastAsia="宋体" w:hint="default"/>
                <w:w w:val="99"/>
                <w:sz w:val="13"/>
                <w:szCs w:val="13"/>
              </w:rPr>
              <w:t>款</w:t>
            </w:r>
            <w:r>
              <w:rPr>
                <w:rFonts w:ascii="宋体" w:hAnsi="宋体" w:cs="宋体" w:eastAsia="宋体" w:hint="default"/>
                <w:sz w:val="13"/>
                <w:szCs w:val="13"/>
              </w:rPr>
            </w:r>
          </w:p>
        </w:tc>
        <w:tc>
          <w:tcPr>
            <w:tcW w:w="559" w:type="dxa"/>
            <w:tcBorders>
              <w:top w:val="single" w:sz="4" w:space="0" w:color="000000"/>
              <w:left w:val="nil" w:sz="6" w:space="0" w:color="auto"/>
              <w:bottom w:val="nil" w:sz="6" w:space="0" w:color="auto"/>
              <w:right w:val="nil" w:sz="6" w:space="0" w:color="auto"/>
            </w:tcBorders>
          </w:tcPr>
          <w:p>
            <w:pPr>
              <w:pStyle w:val="TableParagraph"/>
              <w:spacing w:line="240" w:lineRule="auto" w:before="91"/>
              <w:ind w:right="23"/>
              <w:jc w:val="center"/>
              <w:rPr>
                <w:rFonts w:ascii="Times New Roman" w:hAnsi="Times New Roman" w:cs="Times New Roman" w:eastAsia="Times New Roman" w:hint="default"/>
                <w:sz w:val="13"/>
                <w:szCs w:val="13"/>
              </w:rPr>
            </w:pPr>
            <w:r>
              <w:rPr>
                <w:rFonts w:ascii="Times New Roman"/>
                <w:sz w:val="13"/>
              </w:rPr>
              <w:t>72.85%</w:t>
            </w:r>
          </w:p>
        </w:tc>
      </w:tr>
      <w:tr>
        <w:trPr>
          <w:trHeight w:val="246" w:hRule="exact"/>
        </w:trPr>
        <w:tc>
          <w:tcPr>
            <w:tcW w:w="2023" w:type="dxa"/>
            <w:tcBorders>
              <w:top w:val="nil" w:sz="6" w:space="0" w:color="auto"/>
              <w:left w:val="nil" w:sz="6" w:space="0" w:color="auto"/>
              <w:bottom w:val="nil" w:sz="6" w:space="0" w:color="auto"/>
              <w:right w:val="nil" w:sz="6" w:space="0" w:color="auto"/>
            </w:tcBorders>
          </w:tcPr>
          <w:p>
            <w:pPr>
              <w:pStyle w:val="TableParagraph"/>
              <w:spacing w:line="240" w:lineRule="auto" w:before="20"/>
              <w:ind w:left="71" w:right="0"/>
              <w:jc w:val="left"/>
              <w:rPr>
                <w:rFonts w:ascii="宋体" w:hAnsi="宋体" w:cs="宋体" w:eastAsia="宋体" w:hint="default"/>
                <w:sz w:val="15"/>
                <w:szCs w:val="15"/>
              </w:rPr>
            </w:pPr>
            <w:r>
              <w:rPr>
                <w:rFonts w:ascii="宋体" w:hAnsi="宋体" w:cs="宋体" w:eastAsia="宋体" w:hint="default"/>
                <w:spacing w:val="-31"/>
                <w:sz w:val="15"/>
                <w:szCs w:val="15"/>
              </w:rPr>
              <w:t>龙江环保鸡西全天供水改造工程</w:t>
            </w:r>
          </w:p>
        </w:tc>
        <w:tc>
          <w:tcPr>
            <w:tcW w:w="748"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03"/>
              <w:jc w:val="right"/>
              <w:rPr>
                <w:rFonts w:ascii="Times New Roman" w:hAnsi="Times New Roman" w:cs="Times New Roman" w:eastAsia="Times New Roman" w:hint="default"/>
                <w:sz w:val="13"/>
                <w:szCs w:val="13"/>
              </w:rPr>
            </w:pPr>
            <w:r>
              <w:rPr>
                <w:rFonts w:ascii="Times New Roman"/>
                <w:w w:val="95"/>
                <w:sz w:val="13"/>
              </w:rPr>
              <w:t>34,000.00</w:t>
            </w:r>
            <w:r>
              <w:rPr>
                <w:rFonts w:ascii="Times New Roman"/>
                <w:sz w:val="13"/>
              </w:rPr>
            </w:r>
          </w:p>
        </w:tc>
        <w:tc>
          <w:tcPr>
            <w:tcW w:w="975"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56"/>
              <w:jc w:val="right"/>
              <w:rPr>
                <w:rFonts w:ascii="Times New Roman" w:hAnsi="Times New Roman" w:cs="Times New Roman" w:eastAsia="Times New Roman" w:hint="default"/>
                <w:sz w:val="13"/>
                <w:szCs w:val="13"/>
              </w:rPr>
            </w:pPr>
            <w:r>
              <w:rPr>
                <w:rFonts w:ascii="Times New Roman"/>
                <w:w w:val="95"/>
                <w:sz w:val="13"/>
              </w:rPr>
              <w:t>280,563,069.59</w:t>
            </w:r>
            <w:r>
              <w:rPr>
                <w:rFonts w:ascii="Times New Roman"/>
                <w:sz w:val="13"/>
              </w:rPr>
            </w:r>
          </w:p>
        </w:tc>
        <w:tc>
          <w:tcPr>
            <w:tcW w:w="929"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56"/>
              <w:jc w:val="right"/>
              <w:rPr>
                <w:rFonts w:ascii="Times New Roman" w:hAnsi="Times New Roman" w:cs="Times New Roman" w:eastAsia="Times New Roman" w:hint="default"/>
                <w:sz w:val="13"/>
                <w:szCs w:val="13"/>
              </w:rPr>
            </w:pPr>
            <w:r>
              <w:rPr>
                <w:rFonts w:ascii="Times New Roman"/>
                <w:w w:val="95"/>
                <w:sz w:val="13"/>
              </w:rPr>
              <w:t>25,298,780.11</w:t>
            </w:r>
            <w:r>
              <w:rPr>
                <w:rFonts w:ascii="Times New Roman"/>
                <w:sz w:val="13"/>
              </w:rPr>
            </w:r>
          </w:p>
        </w:tc>
        <w:tc>
          <w:tcPr>
            <w:tcW w:w="927"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55"/>
              <w:jc w:val="right"/>
              <w:rPr>
                <w:rFonts w:ascii="Times New Roman" w:hAnsi="Times New Roman" w:cs="Times New Roman" w:eastAsia="Times New Roman" w:hint="default"/>
                <w:sz w:val="13"/>
                <w:szCs w:val="13"/>
              </w:rPr>
            </w:pPr>
            <w:r>
              <w:rPr>
                <w:rFonts w:ascii="Times New Roman"/>
                <w:w w:val="95"/>
                <w:sz w:val="13"/>
              </w:rPr>
              <w:t>0.00</w:t>
            </w:r>
            <w:r>
              <w:rPr>
                <w:rFonts w:ascii="Times New Roman"/>
                <w:sz w:val="13"/>
              </w:rPr>
            </w:r>
          </w:p>
        </w:tc>
        <w:tc>
          <w:tcPr>
            <w:tcW w:w="929"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59"/>
              <w:jc w:val="right"/>
              <w:rPr>
                <w:rFonts w:ascii="Times New Roman" w:hAnsi="Times New Roman" w:cs="Times New Roman" w:eastAsia="Times New Roman" w:hint="default"/>
                <w:sz w:val="13"/>
                <w:szCs w:val="13"/>
              </w:rPr>
            </w:pPr>
            <w:r>
              <w:rPr>
                <w:rFonts w:ascii="Times New Roman"/>
                <w:w w:val="95"/>
                <w:sz w:val="13"/>
              </w:rPr>
              <w:t>350,000.00</w:t>
            </w:r>
            <w:r>
              <w:rPr>
                <w:rFonts w:ascii="Times New Roman"/>
                <w:sz w:val="13"/>
              </w:rPr>
            </w:r>
          </w:p>
        </w:tc>
        <w:tc>
          <w:tcPr>
            <w:tcW w:w="927"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55"/>
              <w:jc w:val="right"/>
              <w:rPr>
                <w:rFonts w:ascii="Times New Roman" w:hAnsi="Times New Roman" w:cs="Times New Roman" w:eastAsia="Times New Roman" w:hint="default"/>
                <w:sz w:val="13"/>
                <w:szCs w:val="13"/>
              </w:rPr>
            </w:pPr>
            <w:r>
              <w:rPr>
                <w:rFonts w:ascii="Times New Roman"/>
                <w:w w:val="95"/>
                <w:sz w:val="13"/>
              </w:rPr>
              <w:t>305,511,849.70</w:t>
            </w:r>
            <w:r>
              <w:rPr>
                <w:rFonts w:ascii="Times New Roman"/>
                <w:sz w:val="13"/>
              </w:rPr>
            </w:r>
          </w:p>
        </w:tc>
        <w:tc>
          <w:tcPr>
            <w:tcW w:w="620" w:type="dxa"/>
            <w:tcBorders>
              <w:top w:val="nil" w:sz="6" w:space="0" w:color="auto"/>
              <w:left w:val="nil" w:sz="6" w:space="0" w:color="auto"/>
              <w:bottom w:val="nil" w:sz="6" w:space="0" w:color="auto"/>
              <w:right w:val="nil" w:sz="6" w:space="0" w:color="auto"/>
            </w:tcBorders>
          </w:tcPr>
          <w:p>
            <w:pPr>
              <w:pStyle w:val="TableParagraph"/>
              <w:spacing w:line="240" w:lineRule="auto" w:before="48"/>
              <w:ind w:left="57" w:right="0"/>
              <w:jc w:val="left"/>
              <w:rPr>
                <w:rFonts w:ascii="宋体" w:hAnsi="宋体" w:cs="宋体" w:eastAsia="宋体" w:hint="default"/>
                <w:sz w:val="13"/>
                <w:szCs w:val="13"/>
              </w:rPr>
            </w:pPr>
            <w:r>
              <w:rPr>
                <w:rFonts w:ascii="宋体" w:hAnsi="宋体" w:cs="宋体" w:eastAsia="宋体" w:hint="default"/>
                <w:sz w:val="13"/>
                <w:szCs w:val="13"/>
              </w:rPr>
              <w:t>自筹</w:t>
            </w:r>
          </w:p>
        </w:tc>
        <w:tc>
          <w:tcPr>
            <w:tcW w:w="559"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23"/>
              <w:jc w:val="center"/>
              <w:rPr>
                <w:rFonts w:ascii="Times New Roman" w:hAnsi="Times New Roman" w:cs="Times New Roman" w:eastAsia="Times New Roman" w:hint="default"/>
                <w:sz w:val="13"/>
                <w:szCs w:val="13"/>
              </w:rPr>
            </w:pPr>
            <w:r>
              <w:rPr>
                <w:rFonts w:ascii="Times New Roman"/>
                <w:sz w:val="13"/>
              </w:rPr>
              <w:t>89.96%</w:t>
            </w:r>
          </w:p>
        </w:tc>
      </w:tr>
      <w:tr>
        <w:trPr>
          <w:trHeight w:val="377" w:hRule="exact"/>
        </w:trPr>
        <w:tc>
          <w:tcPr>
            <w:tcW w:w="2023" w:type="dxa"/>
            <w:tcBorders>
              <w:top w:val="nil" w:sz="6" w:space="0" w:color="auto"/>
              <w:left w:val="nil" w:sz="6" w:space="0" w:color="auto"/>
              <w:bottom w:val="nil" w:sz="6" w:space="0" w:color="auto"/>
              <w:right w:val="nil" w:sz="6" w:space="0" w:color="auto"/>
            </w:tcBorders>
          </w:tcPr>
          <w:p>
            <w:pPr>
              <w:pStyle w:val="TableParagraph"/>
              <w:spacing w:line="240" w:lineRule="auto" w:before="41"/>
              <w:ind w:left="71" w:right="0"/>
              <w:jc w:val="left"/>
              <w:rPr>
                <w:rFonts w:ascii="宋体" w:hAnsi="宋体" w:cs="宋体" w:eastAsia="宋体" w:hint="default"/>
                <w:sz w:val="15"/>
                <w:szCs w:val="15"/>
              </w:rPr>
            </w:pPr>
            <w:r>
              <w:rPr>
                <w:rFonts w:ascii="宋体" w:hAnsi="宋体" w:cs="宋体" w:eastAsia="宋体" w:hint="default"/>
                <w:sz w:val="15"/>
                <w:szCs w:val="15"/>
              </w:rPr>
              <w:t>同方沈阳科技园区建设</w:t>
            </w:r>
          </w:p>
        </w:tc>
        <w:tc>
          <w:tcPr>
            <w:tcW w:w="748"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03"/>
              <w:jc w:val="right"/>
              <w:rPr>
                <w:rFonts w:ascii="Times New Roman" w:hAnsi="Times New Roman" w:cs="Times New Roman" w:eastAsia="Times New Roman" w:hint="default"/>
                <w:sz w:val="13"/>
                <w:szCs w:val="13"/>
              </w:rPr>
            </w:pPr>
            <w:r>
              <w:rPr>
                <w:rFonts w:ascii="Times New Roman"/>
                <w:w w:val="95"/>
                <w:sz w:val="13"/>
              </w:rPr>
              <w:t>12,083.01</w:t>
            </w:r>
            <w:r>
              <w:rPr>
                <w:rFonts w:ascii="Times New Roman"/>
                <w:sz w:val="13"/>
              </w:rPr>
            </w:r>
          </w:p>
        </w:tc>
        <w:tc>
          <w:tcPr>
            <w:tcW w:w="975"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56"/>
              <w:jc w:val="right"/>
              <w:rPr>
                <w:rFonts w:ascii="Times New Roman" w:hAnsi="Times New Roman" w:cs="Times New Roman" w:eastAsia="Times New Roman" w:hint="default"/>
                <w:sz w:val="13"/>
                <w:szCs w:val="13"/>
              </w:rPr>
            </w:pPr>
            <w:r>
              <w:rPr>
                <w:rFonts w:ascii="Times New Roman"/>
                <w:w w:val="95"/>
                <w:sz w:val="13"/>
              </w:rPr>
              <w:t>67,782,527.93</w:t>
            </w:r>
            <w:r>
              <w:rPr>
                <w:rFonts w:ascii="Times New Roman"/>
                <w:sz w:val="13"/>
              </w:rPr>
            </w:r>
          </w:p>
        </w:tc>
        <w:tc>
          <w:tcPr>
            <w:tcW w:w="929"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56"/>
              <w:jc w:val="right"/>
              <w:rPr>
                <w:rFonts w:ascii="Times New Roman" w:hAnsi="Times New Roman" w:cs="Times New Roman" w:eastAsia="Times New Roman" w:hint="default"/>
                <w:sz w:val="13"/>
                <w:szCs w:val="13"/>
              </w:rPr>
            </w:pPr>
            <w:r>
              <w:rPr>
                <w:rFonts w:ascii="Times New Roman"/>
                <w:w w:val="95"/>
                <w:sz w:val="13"/>
              </w:rPr>
              <w:t>10,920,325.15</w:t>
            </w:r>
            <w:r>
              <w:rPr>
                <w:rFonts w:ascii="Times New Roman"/>
                <w:sz w:val="13"/>
              </w:rPr>
            </w:r>
          </w:p>
        </w:tc>
        <w:tc>
          <w:tcPr>
            <w:tcW w:w="927"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55"/>
              <w:jc w:val="right"/>
              <w:rPr>
                <w:rFonts w:ascii="Times New Roman" w:hAnsi="Times New Roman" w:cs="Times New Roman" w:eastAsia="Times New Roman" w:hint="default"/>
                <w:sz w:val="13"/>
                <w:szCs w:val="13"/>
              </w:rPr>
            </w:pPr>
            <w:r>
              <w:rPr>
                <w:rFonts w:ascii="Times New Roman"/>
                <w:w w:val="95"/>
                <w:sz w:val="13"/>
              </w:rPr>
              <w:t>0.00</w:t>
            </w:r>
            <w:r>
              <w:rPr>
                <w:rFonts w:ascii="Times New Roman"/>
                <w:sz w:val="13"/>
              </w:rPr>
            </w:r>
          </w:p>
        </w:tc>
        <w:tc>
          <w:tcPr>
            <w:tcW w:w="929"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56"/>
              <w:jc w:val="right"/>
              <w:rPr>
                <w:rFonts w:ascii="Times New Roman" w:hAnsi="Times New Roman" w:cs="Times New Roman" w:eastAsia="Times New Roman" w:hint="default"/>
                <w:sz w:val="13"/>
                <w:szCs w:val="13"/>
              </w:rPr>
            </w:pPr>
            <w:r>
              <w:rPr>
                <w:rFonts w:ascii="Times New Roman"/>
                <w:w w:val="95"/>
                <w:sz w:val="13"/>
              </w:rPr>
              <w:t>0.00</w:t>
            </w:r>
            <w:r>
              <w:rPr>
                <w:rFonts w:ascii="Times New Roman"/>
                <w:sz w:val="13"/>
              </w:rPr>
            </w:r>
          </w:p>
        </w:tc>
        <w:tc>
          <w:tcPr>
            <w:tcW w:w="927"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55"/>
              <w:jc w:val="right"/>
              <w:rPr>
                <w:rFonts w:ascii="Times New Roman" w:hAnsi="Times New Roman" w:cs="Times New Roman" w:eastAsia="Times New Roman" w:hint="default"/>
                <w:sz w:val="13"/>
                <w:szCs w:val="13"/>
              </w:rPr>
            </w:pPr>
            <w:r>
              <w:rPr>
                <w:rFonts w:ascii="Times New Roman"/>
                <w:w w:val="95"/>
                <w:sz w:val="13"/>
              </w:rPr>
              <w:t>78,702,853.08</w:t>
            </w:r>
            <w:r>
              <w:rPr>
                <w:rFonts w:ascii="Times New Roman"/>
                <w:sz w:val="13"/>
              </w:rPr>
            </w:r>
          </w:p>
        </w:tc>
        <w:tc>
          <w:tcPr>
            <w:tcW w:w="620" w:type="dxa"/>
            <w:tcBorders>
              <w:top w:val="nil" w:sz="6" w:space="0" w:color="auto"/>
              <w:left w:val="nil" w:sz="6" w:space="0" w:color="auto"/>
              <w:bottom w:val="nil" w:sz="6" w:space="0" w:color="auto"/>
              <w:right w:val="nil" w:sz="6" w:space="0" w:color="auto"/>
            </w:tcBorders>
          </w:tcPr>
          <w:p>
            <w:pPr>
              <w:pStyle w:val="TableParagraph"/>
              <w:spacing w:line="141" w:lineRule="exact"/>
              <w:ind w:left="57" w:right="0"/>
              <w:jc w:val="left"/>
              <w:rPr>
                <w:rFonts w:ascii="宋体" w:hAnsi="宋体" w:cs="宋体" w:eastAsia="宋体" w:hint="default"/>
                <w:sz w:val="13"/>
                <w:szCs w:val="13"/>
              </w:rPr>
            </w:pPr>
            <w:r>
              <w:rPr>
                <w:rFonts w:ascii="宋体" w:hAnsi="宋体" w:cs="宋体" w:eastAsia="宋体" w:hint="default"/>
                <w:sz w:val="13"/>
                <w:szCs w:val="13"/>
              </w:rPr>
              <w:t>自筹、贷</w:t>
            </w:r>
          </w:p>
          <w:p>
            <w:pPr>
              <w:pStyle w:val="TableParagraph"/>
              <w:spacing w:line="170" w:lineRule="exact"/>
              <w:ind w:left="57" w:right="0"/>
              <w:jc w:val="left"/>
              <w:rPr>
                <w:rFonts w:ascii="宋体" w:hAnsi="宋体" w:cs="宋体" w:eastAsia="宋体" w:hint="default"/>
                <w:sz w:val="13"/>
                <w:szCs w:val="13"/>
              </w:rPr>
            </w:pPr>
            <w:r>
              <w:rPr>
                <w:rFonts w:ascii="宋体" w:hAnsi="宋体" w:cs="宋体" w:eastAsia="宋体" w:hint="default"/>
                <w:w w:val="99"/>
                <w:sz w:val="13"/>
                <w:szCs w:val="13"/>
              </w:rPr>
              <w:t>款</w:t>
            </w:r>
            <w:r>
              <w:rPr>
                <w:rFonts w:ascii="宋体" w:hAnsi="宋体" w:cs="宋体" w:eastAsia="宋体" w:hint="default"/>
                <w:sz w:val="13"/>
                <w:szCs w:val="13"/>
              </w:rPr>
            </w:r>
          </w:p>
        </w:tc>
        <w:tc>
          <w:tcPr>
            <w:tcW w:w="559"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3"/>
              <w:jc w:val="center"/>
              <w:rPr>
                <w:rFonts w:ascii="Times New Roman" w:hAnsi="Times New Roman" w:cs="Times New Roman" w:eastAsia="Times New Roman" w:hint="default"/>
                <w:sz w:val="13"/>
                <w:szCs w:val="13"/>
              </w:rPr>
            </w:pPr>
            <w:r>
              <w:rPr>
                <w:rFonts w:ascii="Times New Roman"/>
                <w:sz w:val="13"/>
              </w:rPr>
              <w:t>65.14%</w:t>
            </w:r>
          </w:p>
        </w:tc>
      </w:tr>
      <w:tr>
        <w:trPr>
          <w:trHeight w:val="245" w:hRule="exact"/>
        </w:trPr>
        <w:tc>
          <w:tcPr>
            <w:tcW w:w="2023" w:type="dxa"/>
            <w:tcBorders>
              <w:top w:val="nil" w:sz="6" w:space="0" w:color="auto"/>
              <w:left w:val="nil" w:sz="6" w:space="0" w:color="auto"/>
              <w:bottom w:val="nil" w:sz="6" w:space="0" w:color="auto"/>
              <w:right w:val="nil" w:sz="6" w:space="0" w:color="auto"/>
            </w:tcBorders>
          </w:tcPr>
          <w:p>
            <w:pPr>
              <w:pStyle w:val="TableParagraph"/>
              <w:spacing w:line="240" w:lineRule="auto" w:before="20"/>
              <w:ind w:left="71" w:right="0"/>
              <w:jc w:val="left"/>
              <w:rPr>
                <w:rFonts w:ascii="宋体" w:hAnsi="宋体" w:cs="宋体" w:eastAsia="宋体" w:hint="default"/>
                <w:sz w:val="15"/>
                <w:szCs w:val="15"/>
              </w:rPr>
            </w:pPr>
            <w:r>
              <w:rPr>
                <w:rFonts w:ascii="宋体" w:hAnsi="宋体" w:cs="宋体" w:eastAsia="宋体" w:hint="default"/>
                <w:sz w:val="15"/>
                <w:szCs w:val="15"/>
              </w:rPr>
              <w:t>同方国芯电子元器件设备</w:t>
            </w:r>
          </w:p>
        </w:tc>
        <w:tc>
          <w:tcPr>
            <w:tcW w:w="748"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03"/>
              <w:jc w:val="right"/>
              <w:rPr>
                <w:rFonts w:ascii="Times New Roman" w:hAnsi="Times New Roman" w:cs="Times New Roman" w:eastAsia="Times New Roman" w:hint="default"/>
                <w:sz w:val="13"/>
                <w:szCs w:val="13"/>
              </w:rPr>
            </w:pPr>
            <w:r>
              <w:rPr>
                <w:rFonts w:ascii="Times New Roman"/>
                <w:w w:val="95"/>
                <w:sz w:val="13"/>
              </w:rPr>
              <w:t>4,580.00</w:t>
            </w:r>
            <w:r>
              <w:rPr>
                <w:rFonts w:ascii="Times New Roman"/>
                <w:sz w:val="13"/>
              </w:rPr>
            </w:r>
          </w:p>
        </w:tc>
        <w:tc>
          <w:tcPr>
            <w:tcW w:w="975"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56"/>
              <w:jc w:val="right"/>
              <w:rPr>
                <w:rFonts w:ascii="Times New Roman" w:hAnsi="Times New Roman" w:cs="Times New Roman" w:eastAsia="Times New Roman" w:hint="default"/>
                <w:sz w:val="13"/>
                <w:szCs w:val="13"/>
              </w:rPr>
            </w:pPr>
            <w:r>
              <w:rPr>
                <w:rFonts w:ascii="Times New Roman"/>
                <w:w w:val="95"/>
                <w:sz w:val="13"/>
              </w:rPr>
              <w:t>38,703,701.39</w:t>
            </w:r>
            <w:r>
              <w:rPr>
                <w:rFonts w:ascii="Times New Roman"/>
                <w:sz w:val="13"/>
              </w:rPr>
            </w:r>
          </w:p>
        </w:tc>
        <w:tc>
          <w:tcPr>
            <w:tcW w:w="929"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56"/>
              <w:jc w:val="right"/>
              <w:rPr>
                <w:rFonts w:ascii="Times New Roman" w:hAnsi="Times New Roman" w:cs="Times New Roman" w:eastAsia="Times New Roman" w:hint="default"/>
                <w:sz w:val="13"/>
                <w:szCs w:val="13"/>
              </w:rPr>
            </w:pPr>
            <w:r>
              <w:rPr>
                <w:rFonts w:ascii="Times New Roman"/>
                <w:w w:val="95"/>
                <w:sz w:val="13"/>
              </w:rPr>
              <w:t>2,206,612.06</w:t>
            </w:r>
            <w:r>
              <w:rPr>
                <w:rFonts w:ascii="Times New Roman"/>
                <w:sz w:val="13"/>
              </w:rPr>
            </w:r>
          </w:p>
        </w:tc>
        <w:tc>
          <w:tcPr>
            <w:tcW w:w="927"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55"/>
              <w:jc w:val="right"/>
              <w:rPr>
                <w:rFonts w:ascii="Times New Roman" w:hAnsi="Times New Roman" w:cs="Times New Roman" w:eastAsia="Times New Roman" w:hint="default"/>
                <w:sz w:val="13"/>
                <w:szCs w:val="13"/>
              </w:rPr>
            </w:pPr>
            <w:r>
              <w:rPr>
                <w:rFonts w:ascii="Times New Roman"/>
                <w:w w:val="95"/>
                <w:sz w:val="13"/>
              </w:rPr>
              <w:t>0.00</w:t>
            </w:r>
            <w:r>
              <w:rPr>
                <w:rFonts w:ascii="Times New Roman"/>
                <w:sz w:val="13"/>
              </w:rPr>
            </w:r>
          </w:p>
        </w:tc>
        <w:tc>
          <w:tcPr>
            <w:tcW w:w="929"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56"/>
              <w:jc w:val="right"/>
              <w:rPr>
                <w:rFonts w:ascii="Times New Roman" w:hAnsi="Times New Roman" w:cs="Times New Roman" w:eastAsia="Times New Roman" w:hint="default"/>
                <w:sz w:val="13"/>
                <w:szCs w:val="13"/>
              </w:rPr>
            </w:pPr>
            <w:r>
              <w:rPr>
                <w:rFonts w:ascii="Times New Roman"/>
                <w:w w:val="95"/>
                <w:sz w:val="13"/>
              </w:rPr>
              <w:t>0.00</w:t>
            </w:r>
            <w:r>
              <w:rPr>
                <w:rFonts w:ascii="Times New Roman"/>
                <w:sz w:val="13"/>
              </w:rPr>
            </w:r>
          </w:p>
        </w:tc>
        <w:tc>
          <w:tcPr>
            <w:tcW w:w="927"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55"/>
              <w:jc w:val="right"/>
              <w:rPr>
                <w:rFonts w:ascii="Times New Roman" w:hAnsi="Times New Roman" w:cs="Times New Roman" w:eastAsia="Times New Roman" w:hint="default"/>
                <w:sz w:val="13"/>
                <w:szCs w:val="13"/>
              </w:rPr>
            </w:pPr>
            <w:r>
              <w:rPr>
                <w:rFonts w:ascii="Times New Roman"/>
                <w:w w:val="95"/>
                <w:sz w:val="13"/>
              </w:rPr>
              <w:t>40,910,313.45</w:t>
            </w:r>
            <w:r>
              <w:rPr>
                <w:rFonts w:ascii="Times New Roman"/>
                <w:sz w:val="13"/>
              </w:rPr>
            </w:r>
          </w:p>
        </w:tc>
        <w:tc>
          <w:tcPr>
            <w:tcW w:w="620" w:type="dxa"/>
            <w:tcBorders>
              <w:top w:val="nil" w:sz="6" w:space="0" w:color="auto"/>
              <w:left w:val="nil" w:sz="6" w:space="0" w:color="auto"/>
              <w:bottom w:val="nil" w:sz="6" w:space="0" w:color="auto"/>
              <w:right w:val="nil" w:sz="6" w:space="0" w:color="auto"/>
            </w:tcBorders>
          </w:tcPr>
          <w:p>
            <w:pPr>
              <w:pStyle w:val="TableParagraph"/>
              <w:spacing w:line="240" w:lineRule="auto" w:before="47"/>
              <w:ind w:left="57" w:right="0"/>
              <w:jc w:val="left"/>
              <w:rPr>
                <w:rFonts w:ascii="宋体" w:hAnsi="宋体" w:cs="宋体" w:eastAsia="宋体" w:hint="default"/>
                <w:sz w:val="13"/>
                <w:szCs w:val="13"/>
              </w:rPr>
            </w:pPr>
            <w:r>
              <w:rPr>
                <w:rFonts w:ascii="宋体" w:hAnsi="宋体" w:cs="宋体" w:eastAsia="宋体" w:hint="default"/>
                <w:sz w:val="13"/>
                <w:szCs w:val="13"/>
              </w:rPr>
              <w:t>自筹</w:t>
            </w:r>
          </w:p>
        </w:tc>
        <w:tc>
          <w:tcPr>
            <w:tcW w:w="559"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23"/>
              <w:jc w:val="center"/>
              <w:rPr>
                <w:rFonts w:ascii="Times New Roman" w:hAnsi="Times New Roman" w:cs="Times New Roman" w:eastAsia="Times New Roman" w:hint="default"/>
                <w:sz w:val="13"/>
                <w:szCs w:val="13"/>
              </w:rPr>
            </w:pPr>
            <w:r>
              <w:rPr>
                <w:rFonts w:ascii="Times New Roman"/>
                <w:sz w:val="13"/>
              </w:rPr>
              <w:t>89.32%</w:t>
            </w:r>
          </w:p>
        </w:tc>
      </w:tr>
      <w:tr>
        <w:trPr>
          <w:trHeight w:val="376" w:hRule="exact"/>
        </w:trPr>
        <w:tc>
          <w:tcPr>
            <w:tcW w:w="2023" w:type="dxa"/>
            <w:tcBorders>
              <w:top w:val="nil" w:sz="6" w:space="0" w:color="auto"/>
              <w:left w:val="nil" w:sz="6" w:space="0" w:color="auto"/>
              <w:bottom w:val="nil" w:sz="6" w:space="0" w:color="auto"/>
              <w:right w:val="nil" w:sz="6" w:space="0" w:color="auto"/>
            </w:tcBorders>
          </w:tcPr>
          <w:p>
            <w:pPr>
              <w:pStyle w:val="TableParagraph"/>
              <w:spacing w:line="240" w:lineRule="auto" w:before="40"/>
              <w:ind w:left="71" w:right="0"/>
              <w:jc w:val="left"/>
              <w:rPr>
                <w:rFonts w:ascii="宋体" w:hAnsi="宋体" w:cs="宋体" w:eastAsia="宋体" w:hint="default"/>
                <w:sz w:val="15"/>
                <w:szCs w:val="15"/>
              </w:rPr>
            </w:pPr>
            <w:r>
              <w:rPr>
                <w:rFonts w:ascii="宋体" w:hAnsi="宋体" w:cs="宋体" w:eastAsia="宋体" w:hint="default"/>
                <w:sz w:val="15"/>
                <w:szCs w:val="15"/>
              </w:rPr>
              <w:t>同方泰德工业节能项目</w:t>
            </w:r>
          </w:p>
        </w:tc>
        <w:tc>
          <w:tcPr>
            <w:tcW w:w="748"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103"/>
              <w:jc w:val="right"/>
              <w:rPr>
                <w:rFonts w:ascii="Times New Roman" w:hAnsi="Times New Roman" w:cs="Times New Roman" w:eastAsia="Times New Roman" w:hint="default"/>
                <w:sz w:val="13"/>
                <w:szCs w:val="13"/>
              </w:rPr>
            </w:pPr>
            <w:r>
              <w:rPr>
                <w:rFonts w:ascii="Times New Roman"/>
                <w:w w:val="95"/>
                <w:sz w:val="13"/>
              </w:rPr>
              <w:t>24,320.10</w:t>
            </w:r>
            <w:r>
              <w:rPr>
                <w:rFonts w:ascii="Times New Roman"/>
                <w:sz w:val="13"/>
              </w:rPr>
            </w:r>
          </w:p>
        </w:tc>
        <w:tc>
          <w:tcPr>
            <w:tcW w:w="975"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56"/>
              <w:jc w:val="right"/>
              <w:rPr>
                <w:rFonts w:ascii="Times New Roman" w:hAnsi="Times New Roman" w:cs="Times New Roman" w:eastAsia="Times New Roman" w:hint="default"/>
                <w:sz w:val="13"/>
                <w:szCs w:val="13"/>
              </w:rPr>
            </w:pPr>
            <w:r>
              <w:rPr>
                <w:rFonts w:ascii="Times New Roman"/>
                <w:w w:val="95"/>
                <w:sz w:val="13"/>
              </w:rPr>
              <w:t>94,276,557.49</w:t>
            </w:r>
            <w:r>
              <w:rPr>
                <w:rFonts w:ascii="Times New Roman"/>
                <w:sz w:val="13"/>
              </w:rPr>
            </w:r>
          </w:p>
        </w:tc>
        <w:tc>
          <w:tcPr>
            <w:tcW w:w="929"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56"/>
              <w:jc w:val="right"/>
              <w:rPr>
                <w:rFonts w:ascii="Times New Roman" w:hAnsi="Times New Roman" w:cs="Times New Roman" w:eastAsia="Times New Roman" w:hint="default"/>
                <w:sz w:val="13"/>
                <w:szCs w:val="13"/>
              </w:rPr>
            </w:pPr>
            <w:r>
              <w:rPr>
                <w:rFonts w:ascii="Times New Roman"/>
                <w:w w:val="95"/>
                <w:sz w:val="13"/>
              </w:rPr>
              <w:t>52,838,255.53</w:t>
            </w:r>
            <w:r>
              <w:rPr>
                <w:rFonts w:ascii="Times New Roman"/>
                <w:sz w:val="13"/>
              </w:rPr>
            </w:r>
          </w:p>
        </w:tc>
        <w:tc>
          <w:tcPr>
            <w:tcW w:w="927"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56"/>
              <w:jc w:val="right"/>
              <w:rPr>
                <w:rFonts w:ascii="Times New Roman" w:hAnsi="Times New Roman" w:cs="Times New Roman" w:eastAsia="Times New Roman" w:hint="default"/>
                <w:sz w:val="13"/>
                <w:szCs w:val="13"/>
              </w:rPr>
            </w:pPr>
            <w:r>
              <w:rPr>
                <w:rFonts w:ascii="Times New Roman"/>
                <w:w w:val="95"/>
                <w:sz w:val="13"/>
              </w:rPr>
              <w:t>116,682,718.90</w:t>
            </w:r>
            <w:r>
              <w:rPr>
                <w:rFonts w:ascii="Times New Roman"/>
                <w:sz w:val="13"/>
              </w:rPr>
            </w:r>
          </w:p>
        </w:tc>
        <w:tc>
          <w:tcPr>
            <w:tcW w:w="929"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56"/>
              <w:jc w:val="right"/>
              <w:rPr>
                <w:rFonts w:ascii="Times New Roman" w:hAnsi="Times New Roman" w:cs="Times New Roman" w:eastAsia="Times New Roman" w:hint="default"/>
                <w:sz w:val="13"/>
                <w:szCs w:val="13"/>
              </w:rPr>
            </w:pPr>
            <w:r>
              <w:rPr>
                <w:rFonts w:ascii="Times New Roman"/>
                <w:w w:val="95"/>
                <w:sz w:val="13"/>
              </w:rPr>
              <w:t>1,043,823.83</w:t>
            </w:r>
            <w:r>
              <w:rPr>
                <w:rFonts w:ascii="Times New Roman"/>
                <w:sz w:val="13"/>
              </w:rPr>
            </w:r>
          </w:p>
        </w:tc>
        <w:tc>
          <w:tcPr>
            <w:tcW w:w="927"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55"/>
              <w:jc w:val="right"/>
              <w:rPr>
                <w:rFonts w:ascii="Times New Roman" w:hAnsi="Times New Roman" w:cs="Times New Roman" w:eastAsia="Times New Roman" w:hint="default"/>
                <w:sz w:val="13"/>
                <w:szCs w:val="13"/>
              </w:rPr>
            </w:pPr>
            <w:r>
              <w:rPr>
                <w:rFonts w:ascii="Times New Roman"/>
                <w:w w:val="95"/>
                <w:sz w:val="13"/>
              </w:rPr>
              <w:t>29,388,270.29</w:t>
            </w:r>
            <w:r>
              <w:rPr>
                <w:rFonts w:ascii="Times New Roman"/>
                <w:sz w:val="13"/>
              </w:rPr>
            </w:r>
          </w:p>
        </w:tc>
        <w:tc>
          <w:tcPr>
            <w:tcW w:w="620" w:type="dxa"/>
            <w:tcBorders>
              <w:top w:val="nil" w:sz="6" w:space="0" w:color="auto"/>
              <w:left w:val="nil" w:sz="6" w:space="0" w:color="auto"/>
              <w:bottom w:val="nil" w:sz="6" w:space="0" w:color="auto"/>
              <w:right w:val="nil" w:sz="6" w:space="0" w:color="auto"/>
            </w:tcBorders>
          </w:tcPr>
          <w:p>
            <w:pPr>
              <w:pStyle w:val="TableParagraph"/>
              <w:spacing w:line="141" w:lineRule="exact"/>
              <w:ind w:left="57" w:right="0"/>
              <w:jc w:val="left"/>
              <w:rPr>
                <w:rFonts w:ascii="宋体" w:hAnsi="宋体" w:cs="宋体" w:eastAsia="宋体" w:hint="default"/>
                <w:sz w:val="13"/>
                <w:szCs w:val="13"/>
              </w:rPr>
            </w:pPr>
            <w:r>
              <w:rPr>
                <w:rFonts w:ascii="宋体" w:hAnsi="宋体" w:cs="宋体" w:eastAsia="宋体" w:hint="default"/>
                <w:spacing w:val="30"/>
                <w:sz w:val="13"/>
                <w:szCs w:val="13"/>
              </w:rPr>
              <w:t>自筹、</w:t>
            </w:r>
            <w:r>
              <w:rPr>
                <w:rFonts w:ascii="宋体" w:hAnsi="宋体" w:cs="宋体" w:eastAsia="宋体" w:hint="default"/>
                <w:spacing w:val="-19"/>
                <w:sz w:val="13"/>
                <w:szCs w:val="13"/>
              </w:rPr>
              <w:t> </w:t>
            </w:r>
            <w:r>
              <w:rPr>
                <w:rFonts w:ascii="宋体" w:hAnsi="宋体" w:cs="宋体" w:eastAsia="宋体" w:hint="default"/>
                <w:sz w:val="13"/>
                <w:szCs w:val="13"/>
              </w:rPr>
            </w:r>
          </w:p>
          <w:p>
            <w:pPr>
              <w:pStyle w:val="TableParagraph"/>
              <w:spacing w:line="169" w:lineRule="exact"/>
              <w:ind w:left="57" w:right="0"/>
              <w:jc w:val="left"/>
              <w:rPr>
                <w:rFonts w:ascii="宋体" w:hAnsi="宋体" w:cs="宋体" w:eastAsia="宋体" w:hint="default"/>
                <w:sz w:val="13"/>
                <w:szCs w:val="13"/>
              </w:rPr>
            </w:pPr>
            <w:r>
              <w:rPr>
                <w:rFonts w:ascii="宋体" w:hAnsi="宋体" w:cs="宋体" w:eastAsia="宋体" w:hint="default"/>
                <w:sz w:val="13"/>
                <w:szCs w:val="13"/>
              </w:rPr>
              <w:t>贷款</w:t>
            </w:r>
          </w:p>
        </w:tc>
        <w:tc>
          <w:tcPr>
            <w:tcW w:w="559"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23"/>
              <w:jc w:val="center"/>
              <w:rPr>
                <w:rFonts w:ascii="Times New Roman" w:hAnsi="Times New Roman" w:cs="Times New Roman" w:eastAsia="Times New Roman" w:hint="default"/>
                <w:sz w:val="13"/>
                <w:szCs w:val="13"/>
              </w:rPr>
            </w:pPr>
            <w:r>
              <w:rPr>
                <w:rFonts w:ascii="Times New Roman"/>
                <w:sz w:val="13"/>
              </w:rPr>
              <w:t>60.49%</w:t>
            </w:r>
          </w:p>
        </w:tc>
      </w:tr>
      <w:tr>
        <w:trPr>
          <w:trHeight w:val="248" w:hRule="exact"/>
        </w:trPr>
        <w:tc>
          <w:tcPr>
            <w:tcW w:w="2023" w:type="dxa"/>
            <w:tcBorders>
              <w:top w:val="nil" w:sz="6" w:space="0" w:color="auto"/>
              <w:left w:val="nil" w:sz="6" w:space="0" w:color="auto"/>
              <w:bottom w:val="nil" w:sz="6" w:space="0" w:color="auto"/>
              <w:right w:val="nil" w:sz="6" w:space="0" w:color="auto"/>
            </w:tcBorders>
          </w:tcPr>
          <w:p>
            <w:pPr>
              <w:pStyle w:val="TableParagraph"/>
              <w:spacing w:line="240" w:lineRule="auto" w:before="20"/>
              <w:ind w:left="71" w:right="0"/>
              <w:jc w:val="left"/>
              <w:rPr>
                <w:rFonts w:ascii="宋体" w:hAnsi="宋体" w:cs="宋体" w:eastAsia="宋体" w:hint="default"/>
                <w:sz w:val="15"/>
                <w:szCs w:val="15"/>
              </w:rPr>
            </w:pPr>
            <w:r>
              <w:rPr>
                <w:rFonts w:ascii="宋体" w:hAnsi="宋体" w:cs="宋体" w:eastAsia="宋体" w:hint="default"/>
                <w:sz w:val="15"/>
                <w:szCs w:val="15"/>
              </w:rPr>
              <w:t>同方炭素一期项目工程</w:t>
            </w:r>
          </w:p>
        </w:tc>
        <w:tc>
          <w:tcPr>
            <w:tcW w:w="748"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03"/>
              <w:jc w:val="right"/>
              <w:rPr>
                <w:rFonts w:ascii="Times New Roman" w:hAnsi="Times New Roman" w:cs="Times New Roman" w:eastAsia="Times New Roman" w:hint="default"/>
                <w:sz w:val="13"/>
                <w:szCs w:val="13"/>
              </w:rPr>
            </w:pPr>
            <w:r>
              <w:rPr>
                <w:rFonts w:ascii="Times New Roman"/>
                <w:w w:val="95"/>
                <w:sz w:val="13"/>
              </w:rPr>
              <w:t>1,978.00</w:t>
            </w:r>
            <w:r>
              <w:rPr>
                <w:rFonts w:ascii="Times New Roman"/>
                <w:sz w:val="13"/>
              </w:rPr>
            </w:r>
          </w:p>
        </w:tc>
        <w:tc>
          <w:tcPr>
            <w:tcW w:w="975"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56"/>
              <w:jc w:val="right"/>
              <w:rPr>
                <w:rFonts w:ascii="Times New Roman" w:hAnsi="Times New Roman" w:cs="Times New Roman" w:eastAsia="Times New Roman" w:hint="default"/>
                <w:sz w:val="13"/>
                <w:szCs w:val="13"/>
              </w:rPr>
            </w:pPr>
            <w:r>
              <w:rPr>
                <w:rFonts w:ascii="Times New Roman"/>
                <w:w w:val="95"/>
                <w:sz w:val="13"/>
              </w:rPr>
              <w:t>19,561,832.71</w:t>
            </w:r>
            <w:r>
              <w:rPr>
                <w:rFonts w:ascii="Times New Roman"/>
                <w:sz w:val="13"/>
              </w:rPr>
            </w:r>
          </w:p>
        </w:tc>
        <w:tc>
          <w:tcPr>
            <w:tcW w:w="929"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56"/>
              <w:jc w:val="right"/>
              <w:rPr>
                <w:rFonts w:ascii="Times New Roman" w:hAnsi="Times New Roman" w:cs="Times New Roman" w:eastAsia="Times New Roman" w:hint="default"/>
                <w:sz w:val="13"/>
                <w:szCs w:val="13"/>
              </w:rPr>
            </w:pPr>
            <w:r>
              <w:rPr>
                <w:rFonts w:ascii="Times New Roman"/>
                <w:w w:val="95"/>
                <w:sz w:val="13"/>
              </w:rPr>
              <w:t>0.00</w:t>
            </w:r>
            <w:r>
              <w:rPr>
                <w:rFonts w:ascii="Times New Roman"/>
                <w:sz w:val="13"/>
              </w:rPr>
            </w:r>
          </w:p>
        </w:tc>
        <w:tc>
          <w:tcPr>
            <w:tcW w:w="927"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55"/>
              <w:jc w:val="right"/>
              <w:rPr>
                <w:rFonts w:ascii="Times New Roman" w:hAnsi="Times New Roman" w:cs="Times New Roman" w:eastAsia="Times New Roman" w:hint="default"/>
                <w:sz w:val="13"/>
                <w:szCs w:val="13"/>
              </w:rPr>
            </w:pPr>
            <w:r>
              <w:rPr>
                <w:rFonts w:ascii="Times New Roman"/>
                <w:w w:val="95"/>
                <w:sz w:val="13"/>
              </w:rPr>
              <w:t>0.00</w:t>
            </w:r>
            <w:r>
              <w:rPr>
                <w:rFonts w:ascii="Times New Roman"/>
                <w:sz w:val="13"/>
              </w:rPr>
            </w:r>
          </w:p>
        </w:tc>
        <w:tc>
          <w:tcPr>
            <w:tcW w:w="929"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56"/>
              <w:jc w:val="right"/>
              <w:rPr>
                <w:rFonts w:ascii="Times New Roman" w:hAnsi="Times New Roman" w:cs="Times New Roman" w:eastAsia="Times New Roman" w:hint="default"/>
                <w:sz w:val="13"/>
                <w:szCs w:val="13"/>
              </w:rPr>
            </w:pPr>
            <w:r>
              <w:rPr>
                <w:rFonts w:ascii="Times New Roman"/>
                <w:w w:val="95"/>
                <w:sz w:val="13"/>
              </w:rPr>
              <w:t>0.00</w:t>
            </w:r>
            <w:r>
              <w:rPr>
                <w:rFonts w:ascii="Times New Roman"/>
                <w:sz w:val="13"/>
              </w:rPr>
            </w:r>
          </w:p>
        </w:tc>
        <w:tc>
          <w:tcPr>
            <w:tcW w:w="927"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55"/>
              <w:jc w:val="right"/>
              <w:rPr>
                <w:rFonts w:ascii="Times New Roman" w:hAnsi="Times New Roman" w:cs="Times New Roman" w:eastAsia="Times New Roman" w:hint="default"/>
                <w:sz w:val="13"/>
                <w:szCs w:val="13"/>
              </w:rPr>
            </w:pPr>
            <w:r>
              <w:rPr>
                <w:rFonts w:ascii="Times New Roman"/>
                <w:w w:val="95"/>
                <w:sz w:val="13"/>
              </w:rPr>
              <w:t>19,561,832.71</w:t>
            </w:r>
            <w:r>
              <w:rPr>
                <w:rFonts w:ascii="Times New Roman"/>
                <w:sz w:val="13"/>
              </w:rPr>
            </w:r>
          </w:p>
        </w:tc>
        <w:tc>
          <w:tcPr>
            <w:tcW w:w="620" w:type="dxa"/>
            <w:tcBorders>
              <w:top w:val="nil" w:sz="6" w:space="0" w:color="auto"/>
              <w:left w:val="nil" w:sz="6" w:space="0" w:color="auto"/>
              <w:bottom w:val="nil" w:sz="6" w:space="0" w:color="auto"/>
              <w:right w:val="nil" w:sz="6" w:space="0" w:color="auto"/>
            </w:tcBorders>
          </w:tcPr>
          <w:p>
            <w:pPr>
              <w:pStyle w:val="TableParagraph"/>
              <w:spacing w:line="240" w:lineRule="auto" w:before="48"/>
              <w:ind w:left="57" w:right="0"/>
              <w:jc w:val="left"/>
              <w:rPr>
                <w:rFonts w:ascii="宋体" w:hAnsi="宋体" w:cs="宋体" w:eastAsia="宋体" w:hint="default"/>
                <w:sz w:val="13"/>
                <w:szCs w:val="13"/>
              </w:rPr>
            </w:pPr>
            <w:r>
              <w:rPr>
                <w:rFonts w:ascii="宋体" w:hAnsi="宋体" w:cs="宋体" w:eastAsia="宋体" w:hint="default"/>
                <w:sz w:val="13"/>
                <w:szCs w:val="13"/>
              </w:rPr>
              <w:t>自筹</w:t>
            </w:r>
          </w:p>
        </w:tc>
        <w:tc>
          <w:tcPr>
            <w:tcW w:w="559"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23"/>
              <w:jc w:val="center"/>
              <w:rPr>
                <w:rFonts w:ascii="Times New Roman" w:hAnsi="Times New Roman" w:cs="Times New Roman" w:eastAsia="Times New Roman" w:hint="default"/>
                <w:sz w:val="13"/>
                <w:szCs w:val="13"/>
              </w:rPr>
            </w:pPr>
            <w:r>
              <w:rPr>
                <w:rFonts w:ascii="Times New Roman"/>
                <w:sz w:val="13"/>
              </w:rPr>
              <w:t>98.87%</w:t>
            </w:r>
          </w:p>
        </w:tc>
      </w:tr>
      <w:tr>
        <w:trPr>
          <w:trHeight w:val="380" w:hRule="exact"/>
        </w:trPr>
        <w:tc>
          <w:tcPr>
            <w:tcW w:w="2023" w:type="dxa"/>
            <w:tcBorders>
              <w:top w:val="nil" w:sz="6" w:space="0" w:color="auto"/>
              <w:left w:val="nil" w:sz="6" w:space="0" w:color="auto"/>
              <w:bottom w:val="nil" w:sz="6" w:space="0" w:color="auto"/>
              <w:right w:val="nil" w:sz="6" w:space="0" w:color="auto"/>
            </w:tcBorders>
          </w:tcPr>
          <w:p>
            <w:pPr>
              <w:pStyle w:val="TableParagraph"/>
              <w:spacing w:line="163" w:lineRule="exact"/>
              <w:ind w:left="71" w:right="0"/>
              <w:jc w:val="left"/>
              <w:rPr>
                <w:rFonts w:ascii="宋体" w:hAnsi="宋体" w:cs="宋体" w:eastAsia="宋体" w:hint="default"/>
                <w:sz w:val="15"/>
                <w:szCs w:val="15"/>
              </w:rPr>
            </w:pPr>
            <w:r>
              <w:rPr>
                <w:rFonts w:ascii="宋体" w:hAnsi="宋体" w:cs="宋体" w:eastAsia="宋体" w:hint="default"/>
                <w:spacing w:val="-5"/>
                <w:sz w:val="15"/>
                <w:szCs w:val="15"/>
              </w:rPr>
              <w:t>“中国知网”数字出版与数字</w:t>
            </w:r>
          </w:p>
          <w:p>
            <w:pPr>
              <w:pStyle w:val="TableParagraph"/>
              <w:spacing w:line="195" w:lineRule="exact"/>
              <w:ind w:left="71" w:right="0"/>
              <w:jc w:val="left"/>
              <w:rPr>
                <w:rFonts w:ascii="宋体" w:hAnsi="宋体" w:cs="宋体" w:eastAsia="宋体" w:hint="default"/>
                <w:sz w:val="15"/>
                <w:szCs w:val="15"/>
              </w:rPr>
            </w:pPr>
            <w:r>
              <w:rPr>
                <w:rFonts w:ascii="宋体" w:hAnsi="宋体" w:cs="宋体" w:eastAsia="宋体" w:hint="default"/>
                <w:sz w:val="15"/>
                <w:szCs w:val="15"/>
              </w:rPr>
              <w:t>图书馆项目</w:t>
            </w:r>
          </w:p>
        </w:tc>
        <w:tc>
          <w:tcPr>
            <w:tcW w:w="748"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8"/>
                <w:szCs w:val="8"/>
              </w:rPr>
            </w:pPr>
          </w:p>
          <w:p>
            <w:pPr>
              <w:pStyle w:val="TableParagraph"/>
              <w:spacing w:line="240" w:lineRule="auto"/>
              <w:ind w:right="103"/>
              <w:jc w:val="right"/>
              <w:rPr>
                <w:rFonts w:ascii="Times New Roman" w:hAnsi="Times New Roman" w:cs="Times New Roman" w:eastAsia="Times New Roman" w:hint="default"/>
                <w:sz w:val="13"/>
                <w:szCs w:val="13"/>
              </w:rPr>
            </w:pPr>
            <w:r>
              <w:rPr>
                <w:rFonts w:ascii="Times New Roman"/>
                <w:w w:val="95"/>
                <w:sz w:val="13"/>
              </w:rPr>
              <w:t>29,800.00</w:t>
            </w:r>
            <w:r>
              <w:rPr>
                <w:rFonts w:ascii="Times New Roman"/>
                <w:sz w:val="13"/>
              </w:rPr>
            </w:r>
          </w:p>
        </w:tc>
        <w:tc>
          <w:tcPr>
            <w:tcW w:w="975"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8"/>
                <w:szCs w:val="8"/>
              </w:rPr>
            </w:pPr>
          </w:p>
          <w:p>
            <w:pPr>
              <w:pStyle w:val="TableParagraph"/>
              <w:spacing w:line="240" w:lineRule="auto"/>
              <w:ind w:right="57"/>
              <w:jc w:val="right"/>
              <w:rPr>
                <w:rFonts w:ascii="Times New Roman" w:hAnsi="Times New Roman" w:cs="Times New Roman" w:eastAsia="Times New Roman" w:hint="default"/>
                <w:sz w:val="13"/>
                <w:szCs w:val="13"/>
              </w:rPr>
            </w:pPr>
            <w:r>
              <w:rPr>
                <w:rFonts w:ascii="Times New Roman"/>
                <w:w w:val="95"/>
                <w:sz w:val="13"/>
              </w:rPr>
              <w:t>394,360.65</w:t>
            </w:r>
            <w:r>
              <w:rPr>
                <w:rFonts w:ascii="Times New Roman"/>
                <w:sz w:val="13"/>
              </w:rPr>
            </w:r>
          </w:p>
        </w:tc>
        <w:tc>
          <w:tcPr>
            <w:tcW w:w="929"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8"/>
                <w:szCs w:val="8"/>
              </w:rPr>
            </w:pPr>
          </w:p>
          <w:p>
            <w:pPr>
              <w:pStyle w:val="TableParagraph"/>
              <w:spacing w:line="240" w:lineRule="auto"/>
              <w:ind w:right="56"/>
              <w:jc w:val="right"/>
              <w:rPr>
                <w:rFonts w:ascii="Times New Roman" w:hAnsi="Times New Roman" w:cs="Times New Roman" w:eastAsia="Times New Roman" w:hint="default"/>
                <w:sz w:val="13"/>
                <w:szCs w:val="13"/>
              </w:rPr>
            </w:pPr>
            <w:r>
              <w:rPr>
                <w:rFonts w:ascii="Times New Roman"/>
                <w:w w:val="95"/>
                <w:sz w:val="13"/>
              </w:rPr>
              <w:t>18,143,934.81</w:t>
            </w:r>
            <w:r>
              <w:rPr>
                <w:rFonts w:ascii="Times New Roman"/>
                <w:sz w:val="13"/>
              </w:rPr>
            </w:r>
          </w:p>
        </w:tc>
        <w:tc>
          <w:tcPr>
            <w:tcW w:w="927"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8"/>
                <w:szCs w:val="8"/>
              </w:rPr>
            </w:pPr>
          </w:p>
          <w:p>
            <w:pPr>
              <w:pStyle w:val="TableParagraph"/>
              <w:spacing w:line="240" w:lineRule="auto"/>
              <w:ind w:right="55"/>
              <w:jc w:val="right"/>
              <w:rPr>
                <w:rFonts w:ascii="Times New Roman" w:hAnsi="Times New Roman" w:cs="Times New Roman" w:eastAsia="Times New Roman" w:hint="default"/>
                <w:sz w:val="13"/>
                <w:szCs w:val="13"/>
              </w:rPr>
            </w:pPr>
            <w:r>
              <w:rPr>
                <w:rFonts w:ascii="Times New Roman"/>
                <w:w w:val="95"/>
                <w:sz w:val="13"/>
              </w:rPr>
              <w:t>0.00</w:t>
            </w:r>
            <w:r>
              <w:rPr>
                <w:rFonts w:ascii="Times New Roman"/>
                <w:sz w:val="13"/>
              </w:rPr>
            </w:r>
          </w:p>
        </w:tc>
        <w:tc>
          <w:tcPr>
            <w:tcW w:w="929"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8"/>
                <w:szCs w:val="8"/>
              </w:rPr>
            </w:pPr>
          </w:p>
          <w:p>
            <w:pPr>
              <w:pStyle w:val="TableParagraph"/>
              <w:spacing w:line="240" w:lineRule="auto"/>
              <w:ind w:right="56"/>
              <w:jc w:val="right"/>
              <w:rPr>
                <w:rFonts w:ascii="Times New Roman" w:hAnsi="Times New Roman" w:cs="Times New Roman" w:eastAsia="Times New Roman" w:hint="default"/>
                <w:sz w:val="13"/>
                <w:szCs w:val="13"/>
              </w:rPr>
            </w:pPr>
            <w:r>
              <w:rPr>
                <w:rFonts w:ascii="Times New Roman"/>
                <w:w w:val="95"/>
                <w:sz w:val="13"/>
              </w:rPr>
              <w:t>0.00</w:t>
            </w:r>
            <w:r>
              <w:rPr>
                <w:rFonts w:ascii="Times New Roman"/>
                <w:sz w:val="13"/>
              </w:rPr>
            </w:r>
          </w:p>
        </w:tc>
        <w:tc>
          <w:tcPr>
            <w:tcW w:w="927"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8"/>
                <w:szCs w:val="8"/>
              </w:rPr>
            </w:pPr>
          </w:p>
          <w:p>
            <w:pPr>
              <w:pStyle w:val="TableParagraph"/>
              <w:spacing w:line="240" w:lineRule="auto"/>
              <w:ind w:right="55"/>
              <w:jc w:val="right"/>
              <w:rPr>
                <w:rFonts w:ascii="Times New Roman" w:hAnsi="Times New Roman" w:cs="Times New Roman" w:eastAsia="Times New Roman" w:hint="default"/>
                <w:sz w:val="13"/>
                <w:szCs w:val="13"/>
              </w:rPr>
            </w:pPr>
            <w:r>
              <w:rPr>
                <w:rFonts w:ascii="Times New Roman"/>
                <w:w w:val="95"/>
                <w:sz w:val="13"/>
              </w:rPr>
              <w:t>18,538,295.46</w:t>
            </w:r>
            <w:r>
              <w:rPr>
                <w:rFonts w:ascii="Times New Roman"/>
                <w:sz w:val="13"/>
              </w:rPr>
            </w:r>
          </w:p>
        </w:tc>
        <w:tc>
          <w:tcPr>
            <w:tcW w:w="620" w:type="dxa"/>
            <w:tcBorders>
              <w:top w:val="nil" w:sz="6" w:space="0" w:color="auto"/>
              <w:left w:val="nil" w:sz="6" w:space="0" w:color="auto"/>
              <w:bottom w:val="nil" w:sz="6" w:space="0" w:color="auto"/>
              <w:right w:val="nil" w:sz="6" w:space="0" w:color="auto"/>
            </w:tcBorders>
          </w:tcPr>
          <w:p>
            <w:pPr>
              <w:pStyle w:val="TableParagraph"/>
              <w:spacing w:line="240" w:lineRule="auto" w:before="79"/>
              <w:ind w:left="57" w:right="0"/>
              <w:jc w:val="left"/>
              <w:rPr>
                <w:rFonts w:ascii="宋体" w:hAnsi="宋体" w:cs="宋体" w:eastAsia="宋体" w:hint="default"/>
                <w:sz w:val="13"/>
                <w:szCs w:val="13"/>
              </w:rPr>
            </w:pPr>
            <w:r>
              <w:rPr>
                <w:rFonts w:ascii="宋体" w:hAnsi="宋体" w:cs="宋体" w:eastAsia="宋体" w:hint="default"/>
                <w:sz w:val="13"/>
                <w:szCs w:val="13"/>
              </w:rPr>
              <w:t>自筹</w:t>
            </w:r>
          </w:p>
        </w:tc>
        <w:tc>
          <w:tcPr>
            <w:tcW w:w="559"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8"/>
                <w:szCs w:val="8"/>
              </w:rPr>
            </w:pPr>
          </w:p>
          <w:p>
            <w:pPr>
              <w:pStyle w:val="TableParagraph"/>
              <w:spacing w:line="240" w:lineRule="auto"/>
              <w:ind w:right="23"/>
              <w:jc w:val="center"/>
              <w:rPr>
                <w:rFonts w:ascii="Times New Roman" w:hAnsi="Times New Roman" w:cs="Times New Roman" w:eastAsia="Times New Roman" w:hint="default"/>
                <w:sz w:val="13"/>
                <w:szCs w:val="13"/>
              </w:rPr>
            </w:pPr>
            <w:r>
              <w:rPr>
                <w:rFonts w:ascii="Times New Roman"/>
                <w:sz w:val="13"/>
              </w:rPr>
              <w:t>6.22%</w:t>
            </w:r>
          </w:p>
        </w:tc>
      </w:tr>
      <w:tr>
        <w:trPr>
          <w:trHeight w:val="434" w:hRule="exact"/>
        </w:trPr>
        <w:tc>
          <w:tcPr>
            <w:tcW w:w="2023" w:type="dxa"/>
            <w:tcBorders>
              <w:top w:val="nil" w:sz="6" w:space="0" w:color="auto"/>
              <w:left w:val="nil" w:sz="6" w:space="0" w:color="auto"/>
              <w:bottom w:val="nil" w:sz="6" w:space="0" w:color="auto"/>
              <w:right w:val="nil" w:sz="6" w:space="0" w:color="auto"/>
            </w:tcBorders>
          </w:tcPr>
          <w:p>
            <w:pPr>
              <w:pStyle w:val="TableParagraph"/>
              <w:spacing w:line="171" w:lineRule="exact"/>
              <w:ind w:left="71" w:right="0"/>
              <w:jc w:val="left"/>
              <w:rPr>
                <w:rFonts w:ascii="宋体" w:hAnsi="宋体" w:cs="宋体" w:eastAsia="宋体" w:hint="default"/>
                <w:sz w:val="15"/>
                <w:szCs w:val="15"/>
              </w:rPr>
            </w:pPr>
            <w:r>
              <w:rPr>
                <w:rFonts w:ascii="宋体" w:hAnsi="宋体" w:cs="宋体" w:eastAsia="宋体" w:hint="default"/>
                <w:spacing w:val="-5"/>
                <w:sz w:val="15"/>
                <w:szCs w:val="15"/>
              </w:rPr>
              <w:t>清华同方（无锡）信息产业园</w:t>
            </w:r>
          </w:p>
          <w:p>
            <w:pPr>
              <w:pStyle w:val="TableParagraph"/>
              <w:spacing w:line="195" w:lineRule="exact"/>
              <w:ind w:left="71" w:right="0"/>
              <w:jc w:val="left"/>
              <w:rPr>
                <w:rFonts w:ascii="宋体" w:hAnsi="宋体" w:cs="宋体" w:eastAsia="宋体" w:hint="default"/>
                <w:sz w:val="15"/>
                <w:szCs w:val="15"/>
              </w:rPr>
            </w:pPr>
            <w:r>
              <w:rPr>
                <w:rFonts w:ascii="宋体" w:hAnsi="宋体" w:cs="宋体" w:eastAsia="宋体" w:hint="default"/>
                <w:sz w:val="15"/>
                <w:szCs w:val="15"/>
              </w:rPr>
              <w:t>一期建设</w:t>
            </w:r>
          </w:p>
        </w:tc>
        <w:tc>
          <w:tcPr>
            <w:tcW w:w="748"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8"/>
                <w:szCs w:val="8"/>
              </w:rPr>
            </w:pPr>
          </w:p>
          <w:p>
            <w:pPr>
              <w:pStyle w:val="TableParagraph"/>
              <w:spacing w:line="240" w:lineRule="auto"/>
              <w:ind w:right="103"/>
              <w:jc w:val="right"/>
              <w:rPr>
                <w:rFonts w:ascii="Times New Roman" w:hAnsi="Times New Roman" w:cs="Times New Roman" w:eastAsia="Times New Roman" w:hint="default"/>
                <w:sz w:val="13"/>
                <w:szCs w:val="13"/>
              </w:rPr>
            </w:pPr>
            <w:r>
              <w:rPr>
                <w:rFonts w:ascii="Times New Roman"/>
                <w:w w:val="95"/>
                <w:sz w:val="13"/>
              </w:rPr>
              <w:t>10,989.00</w:t>
            </w:r>
            <w:r>
              <w:rPr>
                <w:rFonts w:ascii="Times New Roman"/>
                <w:sz w:val="13"/>
              </w:rPr>
            </w:r>
          </w:p>
        </w:tc>
        <w:tc>
          <w:tcPr>
            <w:tcW w:w="975"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8"/>
                <w:szCs w:val="8"/>
              </w:rPr>
            </w:pPr>
          </w:p>
          <w:p>
            <w:pPr>
              <w:pStyle w:val="TableParagraph"/>
              <w:spacing w:line="240" w:lineRule="auto"/>
              <w:ind w:right="56"/>
              <w:jc w:val="right"/>
              <w:rPr>
                <w:rFonts w:ascii="Times New Roman" w:hAnsi="Times New Roman" w:cs="Times New Roman" w:eastAsia="Times New Roman" w:hint="default"/>
                <w:sz w:val="13"/>
                <w:szCs w:val="13"/>
              </w:rPr>
            </w:pPr>
            <w:r>
              <w:rPr>
                <w:rFonts w:ascii="Times New Roman"/>
                <w:w w:val="95"/>
                <w:sz w:val="13"/>
              </w:rPr>
              <w:t>0.00</w:t>
            </w:r>
            <w:r>
              <w:rPr>
                <w:rFonts w:ascii="Times New Roman"/>
                <w:sz w:val="13"/>
              </w:rPr>
            </w:r>
          </w:p>
        </w:tc>
        <w:tc>
          <w:tcPr>
            <w:tcW w:w="929"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8"/>
                <w:szCs w:val="8"/>
              </w:rPr>
            </w:pPr>
          </w:p>
          <w:p>
            <w:pPr>
              <w:pStyle w:val="TableParagraph"/>
              <w:spacing w:line="240" w:lineRule="auto"/>
              <w:ind w:right="56"/>
              <w:jc w:val="right"/>
              <w:rPr>
                <w:rFonts w:ascii="Times New Roman" w:hAnsi="Times New Roman" w:cs="Times New Roman" w:eastAsia="Times New Roman" w:hint="default"/>
                <w:sz w:val="13"/>
                <w:szCs w:val="13"/>
              </w:rPr>
            </w:pPr>
            <w:r>
              <w:rPr>
                <w:rFonts w:ascii="Times New Roman"/>
                <w:w w:val="95"/>
                <w:sz w:val="13"/>
              </w:rPr>
              <w:t>13,296,160.75</w:t>
            </w:r>
            <w:r>
              <w:rPr>
                <w:rFonts w:ascii="Times New Roman"/>
                <w:sz w:val="13"/>
              </w:rPr>
            </w:r>
          </w:p>
        </w:tc>
        <w:tc>
          <w:tcPr>
            <w:tcW w:w="927"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8"/>
                <w:szCs w:val="8"/>
              </w:rPr>
            </w:pPr>
          </w:p>
          <w:p>
            <w:pPr>
              <w:pStyle w:val="TableParagraph"/>
              <w:spacing w:line="240" w:lineRule="auto"/>
              <w:ind w:right="55"/>
              <w:jc w:val="right"/>
              <w:rPr>
                <w:rFonts w:ascii="Times New Roman" w:hAnsi="Times New Roman" w:cs="Times New Roman" w:eastAsia="Times New Roman" w:hint="default"/>
                <w:sz w:val="13"/>
                <w:szCs w:val="13"/>
              </w:rPr>
            </w:pPr>
            <w:r>
              <w:rPr>
                <w:rFonts w:ascii="Times New Roman"/>
                <w:w w:val="95"/>
                <w:sz w:val="13"/>
              </w:rPr>
              <w:t>0.00</w:t>
            </w:r>
            <w:r>
              <w:rPr>
                <w:rFonts w:ascii="Times New Roman"/>
                <w:sz w:val="13"/>
              </w:rPr>
            </w:r>
          </w:p>
        </w:tc>
        <w:tc>
          <w:tcPr>
            <w:tcW w:w="929"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8"/>
                <w:szCs w:val="8"/>
              </w:rPr>
            </w:pPr>
          </w:p>
          <w:p>
            <w:pPr>
              <w:pStyle w:val="TableParagraph"/>
              <w:spacing w:line="240" w:lineRule="auto"/>
              <w:ind w:right="56"/>
              <w:jc w:val="right"/>
              <w:rPr>
                <w:rFonts w:ascii="Times New Roman" w:hAnsi="Times New Roman" w:cs="Times New Roman" w:eastAsia="Times New Roman" w:hint="default"/>
                <w:sz w:val="13"/>
                <w:szCs w:val="13"/>
              </w:rPr>
            </w:pPr>
            <w:r>
              <w:rPr>
                <w:rFonts w:ascii="Times New Roman"/>
                <w:w w:val="95"/>
                <w:sz w:val="13"/>
              </w:rPr>
              <w:t>0.00</w:t>
            </w:r>
            <w:r>
              <w:rPr>
                <w:rFonts w:ascii="Times New Roman"/>
                <w:sz w:val="13"/>
              </w:rPr>
            </w:r>
          </w:p>
        </w:tc>
        <w:tc>
          <w:tcPr>
            <w:tcW w:w="927"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8"/>
                <w:szCs w:val="8"/>
              </w:rPr>
            </w:pPr>
          </w:p>
          <w:p>
            <w:pPr>
              <w:pStyle w:val="TableParagraph"/>
              <w:spacing w:line="240" w:lineRule="auto"/>
              <w:ind w:right="55"/>
              <w:jc w:val="right"/>
              <w:rPr>
                <w:rFonts w:ascii="Times New Roman" w:hAnsi="Times New Roman" w:cs="Times New Roman" w:eastAsia="Times New Roman" w:hint="default"/>
                <w:sz w:val="13"/>
                <w:szCs w:val="13"/>
              </w:rPr>
            </w:pPr>
            <w:r>
              <w:rPr>
                <w:rFonts w:ascii="Times New Roman"/>
                <w:w w:val="95"/>
                <w:sz w:val="13"/>
              </w:rPr>
              <w:t>13,296,160.75</w:t>
            </w:r>
            <w:r>
              <w:rPr>
                <w:rFonts w:ascii="Times New Roman"/>
                <w:sz w:val="13"/>
              </w:rPr>
            </w:r>
          </w:p>
        </w:tc>
        <w:tc>
          <w:tcPr>
            <w:tcW w:w="620" w:type="dxa"/>
            <w:tcBorders>
              <w:top w:val="nil" w:sz="6" w:space="0" w:color="auto"/>
              <w:left w:val="nil" w:sz="6" w:space="0" w:color="auto"/>
              <w:bottom w:val="nil" w:sz="6" w:space="0" w:color="auto"/>
              <w:right w:val="nil" w:sz="6" w:space="0" w:color="auto"/>
            </w:tcBorders>
          </w:tcPr>
          <w:p>
            <w:pPr>
              <w:pStyle w:val="TableParagraph"/>
              <w:spacing w:line="240" w:lineRule="auto" w:before="88"/>
              <w:ind w:left="57" w:right="0"/>
              <w:jc w:val="left"/>
              <w:rPr>
                <w:rFonts w:ascii="宋体" w:hAnsi="宋体" w:cs="宋体" w:eastAsia="宋体" w:hint="default"/>
                <w:sz w:val="13"/>
                <w:szCs w:val="13"/>
              </w:rPr>
            </w:pPr>
            <w:r>
              <w:rPr>
                <w:rFonts w:ascii="宋体" w:hAnsi="宋体" w:cs="宋体" w:eastAsia="宋体" w:hint="default"/>
                <w:sz w:val="13"/>
                <w:szCs w:val="13"/>
              </w:rPr>
              <w:t>自筹</w:t>
            </w:r>
          </w:p>
        </w:tc>
        <w:tc>
          <w:tcPr>
            <w:tcW w:w="559"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8"/>
                <w:szCs w:val="8"/>
              </w:rPr>
            </w:pPr>
          </w:p>
          <w:p>
            <w:pPr>
              <w:pStyle w:val="TableParagraph"/>
              <w:spacing w:line="240" w:lineRule="auto"/>
              <w:ind w:right="23"/>
              <w:jc w:val="center"/>
              <w:rPr>
                <w:rFonts w:ascii="Times New Roman" w:hAnsi="Times New Roman" w:cs="Times New Roman" w:eastAsia="Times New Roman" w:hint="default"/>
                <w:sz w:val="13"/>
                <w:szCs w:val="13"/>
              </w:rPr>
            </w:pPr>
            <w:r>
              <w:rPr>
                <w:rFonts w:ascii="Times New Roman"/>
                <w:sz w:val="13"/>
              </w:rPr>
              <w:t>12.10%</w:t>
            </w:r>
          </w:p>
        </w:tc>
      </w:tr>
      <w:tr>
        <w:trPr>
          <w:trHeight w:val="249" w:hRule="exact"/>
        </w:trPr>
        <w:tc>
          <w:tcPr>
            <w:tcW w:w="2023" w:type="dxa"/>
            <w:tcBorders>
              <w:top w:val="nil" w:sz="6" w:space="0" w:color="auto"/>
              <w:left w:val="nil" w:sz="6" w:space="0" w:color="auto"/>
              <w:bottom w:val="nil" w:sz="6" w:space="0" w:color="auto"/>
              <w:right w:val="nil" w:sz="6" w:space="0" w:color="auto"/>
            </w:tcBorders>
          </w:tcPr>
          <w:p>
            <w:pPr>
              <w:pStyle w:val="TableParagraph"/>
              <w:spacing w:line="240" w:lineRule="auto" w:before="21"/>
              <w:ind w:left="71" w:right="0"/>
              <w:jc w:val="left"/>
              <w:rPr>
                <w:rFonts w:ascii="宋体" w:hAnsi="宋体" w:cs="宋体" w:eastAsia="宋体" w:hint="default"/>
                <w:sz w:val="15"/>
                <w:szCs w:val="15"/>
              </w:rPr>
            </w:pPr>
            <w:r>
              <w:rPr>
                <w:rFonts w:ascii="宋体" w:hAnsi="宋体" w:cs="宋体" w:eastAsia="宋体" w:hint="default"/>
                <w:sz w:val="15"/>
                <w:szCs w:val="15"/>
              </w:rPr>
              <w:t>龙江环保综合楼改造项目</w:t>
            </w:r>
          </w:p>
        </w:tc>
        <w:tc>
          <w:tcPr>
            <w:tcW w:w="748"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04"/>
              <w:jc w:val="right"/>
              <w:rPr>
                <w:rFonts w:ascii="Times New Roman" w:hAnsi="Times New Roman" w:cs="Times New Roman" w:eastAsia="Times New Roman" w:hint="default"/>
                <w:sz w:val="13"/>
                <w:szCs w:val="13"/>
              </w:rPr>
            </w:pPr>
            <w:r>
              <w:rPr>
                <w:rFonts w:ascii="Times New Roman"/>
                <w:w w:val="95"/>
                <w:sz w:val="13"/>
              </w:rPr>
              <w:t>982.35</w:t>
            </w:r>
            <w:r>
              <w:rPr>
                <w:rFonts w:ascii="Times New Roman"/>
                <w:sz w:val="13"/>
              </w:rPr>
            </w:r>
          </w:p>
        </w:tc>
        <w:tc>
          <w:tcPr>
            <w:tcW w:w="975"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56"/>
              <w:jc w:val="right"/>
              <w:rPr>
                <w:rFonts w:ascii="Times New Roman" w:hAnsi="Times New Roman" w:cs="Times New Roman" w:eastAsia="Times New Roman" w:hint="default"/>
                <w:sz w:val="13"/>
                <w:szCs w:val="13"/>
              </w:rPr>
            </w:pPr>
            <w:r>
              <w:rPr>
                <w:rFonts w:ascii="Times New Roman"/>
                <w:w w:val="95"/>
                <w:sz w:val="13"/>
              </w:rPr>
              <w:t>0.00</w:t>
            </w:r>
            <w:r>
              <w:rPr>
                <w:rFonts w:ascii="Times New Roman"/>
                <w:sz w:val="13"/>
              </w:rPr>
            </w:r>
          </w:p>
        </w:tc>
        <w:tc>
          <w:tcPr>
            <w:tcW w:w="929"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56"/>
              <w:jc w:val="right"/>
              <w:rPr>
                <w:rFonts w:ascii="Times New Roman" w:hAnsi="Times New Roman" w:cs="Times New Roman" w:eastAsia="Times New Roman" w:hint="default"/>
                <w:sz w:val="13"/>
                <w:szCs w:val="13"/>
              </w:rPr>
            </w:pPr>
            <w:r>
              <w:rPr>
                <w:rFonts w:ascii="Times New Roman"/>
                <w:w w:val="95"/>
                <w:sz w:val="13"/>
              </w:rPr>
              <w:t>7,550,711.42</w:t>
            </w:r>
            <w:r>
              <w:rPr>
                <w:rFonts w:ascii="Times New Roman"/>
                <w:sz w:val="13"/>
              </w:rPr>
            </w:r>
          </w:p>
        </w:tc>
        <w:tc>
          <w:tcPr>
            <w:tcW w:w="927"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55"/>
              <w:jc w:val="right"/>
              <w:rPr>
                <w:rFonts w:ascii="Times New Roman" w:hAnsi="Times New Roman" w:cs="Times New Roman" w:eastAsia="Times New Roman" w:hint="default"/>
                <w:sz w:val="13"/>
                <w:szCs w:val="13"/>
              </w:rPr>
            </w:pPr>
            <w:r>
              <w:rPr>
                <w:rFonts w:ascii="Times New Roman"/>
                <w:w w:val="95"/>
                <w:sz w:val="13"/>
              </w:rPr>
              <w:t>0.00</w:t>
            </w:r>
            <w:r>
              <w:rPr>
                <w:rFonts w:ascii="Times New Roman"/>
                <w:sz w:val="13"/>
              </w:rPr>
            </w:r>
          </w:p>
        </w:tc>
        <w:tc>
          <w:tcPr>
            <w:tcW w:w="929"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56"/>
              <w:jc w:val="right"/>
              <w:rPr>
                <w:rFonts w:ascii="Times New Roman" w:hAnsi="Times New Roman" w:cs="Times New Roman" w:eastAsia="Times New Roman" w:hint="default"/>
                <w:sz w:val="13"/>
                <w:szCs w:val="13"/>
              </w:rPr>
            </w:pPr>
            <w:r>
              <w:rPr>
                <w:rFonts w:ascii="Times New Roman"/>
                <w:w w:val="95"/>
                <w:sz w:val="13"/>
              </w:rPr>
              <w:t>0.00</w:t>
            </w:r>
            <w:r>
              <w:rPr>
                <w:rFonts w:ascii="Times New Roman"/>
                <w:sz w:val="13"/>
              </w:rPr>
            </w:r>
          </w:p>
        </w:tc>
        <w:tc>
          <w:tcPr>
            <w:tcW w:w="927"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55"/>
              <w:jc w:val="right"/>
              <w:rPr>
                <w:rFonts w:ascii="Times New Roman" w:hAnsi="Times New Roman" w:cs="Times New Roman" w:eastAsia="Times New Roman" w:hint="default"/>
                <w:sz w:val="13"/>
                <w:szCs w:val="13"/>
              </w:rPr>
            </w:pPr>
            <w:r>
              <w:rPr>
                <w:rFonts w:ascii="Times New Roman"/>
                <w:w w:val="95"/>
                <w:sz w:val="13"/>
              </w:rPr>
              <w:t>7,550,711.42</w:t>
            </w:r>
            <w:r>
              <w:rPr>
                <w:rFonts w:ascii="Times New Roman"/>
                <w:sz w:val="13"/>
              </w:rPr>
            </w:r>
          </w:p>
        </w:tc>
        <w:tc>
          <w:tcPr>
            <w:tcW w:w="620" w:type="dxa"/>
            <w:tcBorders>
              <w:top w:val="nil" w:sz="6" w:space="0" w:color="auto"/>
              <w:left w:val="nil" w:sz="6" w:space="0" w:color="auto"/>
              <w:bottom w:val="nil" w:sz="6" w:space="0" w:color="auto"/>
              <w:right w:val="nil" w:sz="6" w:space="0" w:color="auto"/>
            </w:tcBorders>
          </w:tcPr>
          <w:p>
            <w:pPr>
              <w:pStyle w:val="TableParagraph"/>
              <w:spacing w:line="240" w:lineRule="auto" w:before="49"/>
              <w:ind w:left="57" w:right="0"/>
              <w:jc w:val="left"/>
              <w:rPr>
                <w:rFonts w:ascii="宋体" w:hAnsi="宋体" w:cs="宋体" w:eastAsia="宋体" w:hint="default"/>
                <w:sz w:val="13"/>
                <w:szCs w:val="13"/>
              </w:rPr>
            </w:pPr>
            <w:r>
              <w:rPr>
                <w:rFonts w:ascii="宋体" w:hAnsi="宋体" w:cs="宋体" w:eastAsia="宋体" w:hint="default"/>
                <w:sz w:val="13"/>
                <w:szCs w:val="13"/>
              </w:rPr>
              <w:t>自筹</w:t>
            </w:r>
          </w:p>
        </w:tc>
        <w:tc>
          <w:tcPr>
            <w:tcW w:w="559"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23"/>
              <w:jc w:val="center"/>
              <w:rPr>
                <w:rFonts w:ascii="Times New Roman" w:hAnsi="Times New Roman" w:cs="Times New Roman" w:eastAsia="Times New Roman" w:hint="default"/>
                <w:sz w:val="13"/>
                <w:szCs w:val="13"/>
              </w:rPr>
            </w:pPr>
            <w:r>
              <w:rPr>
                <w:rFonts w:ascii="Times New Roman"/>
                <w:sz w:val="13"/>
              </w:rPr>
              <w:t>76.86%</w:t>
            </w:r>
          </w:p>
        </w:tc>
      </w:tr>
      <w:tr>
        <w:trPr>
          <w:trHeight w:val="426" w:hRule="exact"/>
        </w:trPr>
        <w:tc>
          <w:tcPr>
            <w:tcW w:w="2023" w:type="dxa"/>
            <w:tcBorders>
              <w:top w:val="nil" w:sz="6" w:space="0" w:color="auto"/>
              <w:left w:val="nil" w:sz="6" w:space="0" w:color="auto"/>
              <w:bottom w:val="nil" w:sz="6" w:space="0" w:color="auto"/>
              <w:right w:val="nil" w:sz="6" w:space="0" w:color="auto"/>
            </w:tcBorders>
          </w:tcPr>
          <w:p>
            <w:pPr>
              <w:pStyle w:val="TableParagraph"/>
              <w:spacing w:line="163" w:lineRule="exact"/>
              <w:ind w:left="71" w:right="0"/>
              <w:jc w:val="left"/>
              <w:rPr>
                <w:rFonts w:ascii="宋体" w:hAnsi="宋体" w:cs="宋体" w:eastAsia="宋体" w:hint="default"/>
                <w:sz w:val="15"/>
                <w:szCs w:val="15"/>
              </w:rPr>
            </w:pPr>
            <w:r>
              <w:rPr>
                <w:rFonts w:ascii="宋体" w:hAnsi="宋体" w:cs="宋体" w:eastAsia="宋体" w:hint="default"/>
                <w:spacing w:val="7"/>
                <w:sz w:val="15"/>
                <w:szCs w:val="15"/>
              </w:rPr>
              <w:t>同方友友下属广东银雨芯片</w:t>
            </w:r>
          </w:p>
          <w:p>
            <w:pPr>
              <w:pStyle w:val="TableParagraph"/>
              <w:spacing w:line="195" w:lineRule="exact"/>
              <w:ind w:left="71" w:right="0"/>
              <w:jc w:val="left"/>
              <w:rPr>
                <w:rFonts w:ascii="宋体" w:hAnsi="宋体" w:cs="宋体" w:eastAsia="宋体" w:hint="default"/>
                <w:sz w:val="15"/>
                <w:szCs w:val="15"/>
              </w:rPr>
            </w:pPr>
            <w:r>
              <w:rPr>
                <w:rFonts w:ascii="宋体" w:hAnsi="宋体" w:cs="宋体" w:eastAsia="宋体" w:hint="default"/>
                <w:sz w:val="15"/>
                <w:szCs w:val="15"/>
              </w:rPr>
              <w:t>厂房项目</w:t>
            </w:r>
          </w:p>
        </w:tc>
        <w:tc>
          <w:tcPr>
            <w:tcW w:w="748"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8"/>
                <w:szCs w:val="8"/>
              </w:rPr>
            </w:pPr>
          </w:p>
          <w:p>
            <w:pPr>
              <w:pStyle w:val="TableParagraph"/>
              <w:spacing w:line="240" w:lineRule="auto"/>
              <w:ind w:right="103"/>
              <w:jc w:val="right"/>
              <w:rPr>
                <w:rFonts w:ascii="Times New Roman" w:hAnsi="Times New Roman" w:cs="Times New Roman" w:eastAsia="Times New Roman" w:hint="default"/>
                <w:sz w:val="13"/>
                <w:szCs w:val="13"/>
              </w:rPr>
            </w:pPr>
            <w:r>
              <w:rPr>
                <w:rFonts w:ascii="Times New Roman"/>
                <w:w w:val="95"/>
                <w:sz w:val="13"/>
              </w:rPr>
              <w:t>2,990.00</w:t>
            </w:r>
            <w:r>
              <w:rPr>
                <w:rFonts w:ascii="Times New Roman"/>
                <w:sz w:val="13"/>
              </w:rPr>
            </w:r>
          </w:p>
        </w:tc>
        <w:tc>
          <w:tcPr>
            <w:tcW w:w="975"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8"/>
                <w:szCs w:val="8"/>
              </w:rPr>
            </w:pPr>
          </w:p>
          <w:p>
            <w:pPr>
              <w:pStyle w:val="TableParagraph"/>
              <w:spacing w:line="240" w:lineRule="auto"/>
              <w:ind w:right="56"/>
              <w:jc w:val="right"/>
              <w:rPr>
                <w:rFonts w:ascii="Times New Roman" w:hAnsi="Times New Roman" w:cs="Times New Roman" w:eastAsia="Times New Roman" w:hint="default"/>
                <w:sz w:val="13"/>
                <w:szCs w:val="13"/>
              </w:rPr>
            </w:pPr>
            <w:r>
              <w:rPr>
                <w:rFonts w:ascii="Times New Roman"/>
                <w:w w:val="95"/>
                <w:sz w:val="13"/>
              </w:rPr>
              <w:t>0.00</w:t>
            </w:r>
            <w:r>
              <w:rPr>
                <w:rFonts w:ascii="Times New Roman"/>
                <w:sz w:val="13"/>
              </w:rPr>
            </w:r>
          </w:p>
        </w:tc>
        <w:tc>
          <w:tcPr>
            <w:tcW w:w="929"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8"/>
                <w:szCs w:val="8"/>
              </w:rPr>
            </w:pPr>
          </w:p>
          <w:p>
            <w:pPr>
              <w:pStyle w:val="TableParagraph"/>
              <w:spacing w:line="240" w:lineRule="auto"/>
              <w:ind w:right="56"/>
              <w:jc w:val="right"/>
              <w:rPr>
                <w:rFonts w:ascii="Times New Roman" w:hAnsi="Times New Roman" w:cs="Times New Roman" w:eastAsia="Times New Roman" w:hint="default"/>
                <w:sz w:val="13"/>
                <w:szCs w:val="13"/>
              </w:rPr>
            </w:pPr>
            <w:r>
              <w:rPr>
                <w:rFonts w:ascii="Times New Roman"/>
                <w:w w:val="95"/>
                <w:sz w:val="13"/>
              </w:rPr>
              <w:t>26,172,590.07</w:t>
            </w:r>
            <w:r>
              <w:rPr>
                <w:rFonts w:ascii="Times New Roman"/>
                <w:sz w:val="13"/>
              </w:rPr>
            </w:r>
          </w:p>
        </w:tc>
        <w:tc>
          <w:tcPr>
            <w:tcW w:w="927"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8"/>
                <w:szCs w:val="8"/>
              </w:rPr>
            </w:pPr>
          </w:p>
          <w:p>
            <w:pPr>
              <w:pStyle w:val="TableParagraph"/>
              <w:spacing w:line="240" w:lineRule="auto"/>
              <w:ind w:right="55"/>
              <w:jc w:val="right"/>
              <w:rPr>
                <w:rFonts w:ascii="Times New Roman" w:hAnsi="Times New Roman" w:cs="Times New Roman" w:eastAsia="Times New Roman" w:hint="default"/>
                <w:sz w:val="13"/>
                <w:szCs w:val="13"/>
              </w:rPr>
            </w:pPr>
            <w:r>
              <w:rPr>
                <w:rFonts w:ascii="Times New Roman"/>
                <w:w w:val="95"/>
                <w:sz w:val="13"/>
              </w:rPr>
              <w:t>0.00</w:t>
            </w:r>
            <w:r>
              <w:rPr>
                <w:rFonts w:ascii="Times New Roman"/>
                <w:sz w:val="13"/>
              </w:rPr>
            </w:r>
          </w:p>
        </w:tc>
        <w:tc>
          <w:tcPr>
            <w:tcW w:w="929"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8"/>
                <w:szCs w:val="8"/>
              </w:rPr>
            </w:pPr>
          </w:p>
          <w:p>
            <w:pPr>
              <w:pStyle w:val="TableParagraph"/>
              <w:spacing w:line="240" w:lineRule="auto"/>
              <w:ind w:right="56"/>
              <w:jc w:val="right"/>
              <w:rPr>
                <w:rFonts w:ascii="Times New Roman" w:hAnsi="Times New Roman" w:cs="Times New Roman" w:eastAsia="Times New Roman" w:hint="default"/>
                <w:sz w:val="13"/>
                <w:szCs w:val="13"/>
              </w:rPr>
            </w:pPr>
            <w:r>
              <w:rPr>
                <w:rFonts w:ascii="Times New Roman"/>
                <w:w w:val="95"/>
                <w:sz w:val="13"/>
              </w:rPr>
              <w:t>0.00</w:t>
            </w:r>
            <w:r>
              <w:rPr>
                <w:rFonts w:ascii="Times New Roman"/>
                <w:sz w:val="13"/>
              </w:rPr>
            </w:r>
          </w:p>
        </w:tc>
        <w:tc>
          <w:tcPr>
            <w:tcW w:w="927"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8"/>
                <w:szCs w:val="8"/>
              </w:rPr>
            </w:pPr>
          </w:p>
          <w:p>
            <w:pPr>
              <w:pStyle w:val="TableParagraph"/>
              <w:spacing w:line="240" w:lineRule="auto"/>
              <w:ind w:right="55"/>
              <w:jc w:val="right"/>
              <w:rPr>
                <w:rFonts w:ascii="Times New Roman" w:hAnsi="Times New Roman" w:cs="Times New Roman" w:eastAsia="Times New Roman" w:hint="default"/>
                <w:sz w:val="13"/>
                <w:szCs w:val="13"/>
              </w:rPr>
            </w:pPr>
            <w:r>
              <w:rPr>
                <w:rFonts w:ascii="Times New Roman"/>
                <w:w w:val="95"/>
                <w:sz w:val="13"/>
              </w:rPr>
              <w:t>26,172,590.07</w:t>
            </w:r>
            <w:r>
              <w:rPr>
                <w:rFonts w:ascii="Times New Roman"/>
                <w:sz w:val="13"/>
              </w:rPr>
            </w:r>
          </w:p>
        </w:tc>
        <w:tc>
          <w:tcPr>
            <w:tcW w:w="620" w:type="dxa"/>
            <w:tcBorders>
              <w:top w:val="nil" w:sz="6" w:space="0" w:color="auto"/>
              <w:left w:val="nil" w:sz="6" w:space="0" w:color="auto"/>
              <w:bottom w:val="nil" w:sz="6" w:space="0" w:color="auto"/>
              <w:right w:val="nil" w:sz="6" w:space="0" w:color="auto"/>
            </w:tcBorders>
          </w:tcPr>
          <w:p>
            <w:pPr>
              <w:pStyle w:val="TableParagraph"/>
              <w:spacing w:line="240" w:lineRule="auto" w:before="79"/>
              <w:ind w:left="57" w:right="0"/>
              <w:jc w:val="left"/>
              <w:rPr>
                <w:rFonts w:ascii="宋体" w:hAnsi="宋体" w:cs="宋体" w:eastAsia="宋体" w:hint="default"/>
                <w:sz w:val="13"/>
                <w:szCs w:val="13"/>
              </w:rPr>
            </w:pPr>
            <w:r>
              <w:rPr>
                <w:rFonts w:ascii="宋体" w:hAnsi="宋体" w:cs="宋体" w:eastAsia="宋体" w:hint="default"/>
                <w:sz w:val="13"/>
                <w:szCs w:val="13"/>
              </w:rPr>
              <w:t>自筹</w:t>
            </w:r>
          </w:p>
        </w:tc>
        <w:tc>
          <w:tcPr>
            <w:tcW w:w="559"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8"/>
                <w:szCs w:val="8"/>
              </w:rPr>
            </w:pPr>
          </w:p>
          <w:p>
            <w:pPr>
              <w:pStyle w:val="TableParagraph"/>
              <w:spacing w:line="240" w:lineRule="auto"/>
              <w:ind w:right="23"/>
              <w:jc w:val="center"/>
              <w:rPr>
                <w:rFonts w:ascii="Times New Roman" w:hAnsi="Times New Roman" w:cs="Times New Roman" w:eastAsia="Times New Roman" w:hint="default"/>
                <w:sz w:val="13"/>
                <w:szCs w:val="13"/>
              </w:rPr>
            </w:pPr>
            <w:r>
              <w:rPr>
                <w:rFonts w:ascii="Times New Roman"/>
                <w:sz w:val="13"/>
              </w:rPr>
              <w:t>87.53%</w:t>
            </w:r>
          </w:p>
        </w:tc>
      </w:tr>
      <w:tr>
        <w:trPr>
          <w:trHeight w:val="293" w:hRule="exact"/>
        </w:trPr>
        <w:tc>
          <w:tcPr>
            <w:tcW w:w="2023" w:type="dxa"/>
            <w:tcBorders>
              <w:top w:val="nil" w:sz="6" w:space="0" w:color="auto"/>
              <w:left w:val="nil" w:sz="6" w:space="0" w:color="auto"/>
              <w:bottom w:val="nil" w:sz="6" w:space="0" w:color="auto"/>
              <w:right w:val="nil" w:sz="6" w:space="0" w:color="auto"/>
            </w:tcBorders>
          </w:tcPr>
          <w:p>
            <w:pPr>
              <w:pStyle w:val="TableParagraph"/>
              <w:spacing w:line="240" w:lineRule="auto" w:before="21"/>
              <w:ind w:left="71" w:right="0"/>
              <w:jc w:val="left"/>
              <w:rPr>
                <w:rFonts w:ascii="宋体" w:hAnsi="宋体" w:cs="宋体" w:eastAsia="宋体" w:hint="default"/>
                <w:sz w:val="15"/>
                <w:szCs w:val="15"/>
              </w:rPr>
            </w:pPr>
            <w:r>
              <w:rPr>
                <w:rFonts w:ascii="宋体" w:hAnsi="宋体" w:cs="宋体" w:eastAsia="宋体" w:hint="default"/>
                <w:sz w:val="15"/>
                <w:szCs w:val="15"/>
              </w:rPr>
              <w:t>高亮度发光二极管项目</w:t>
            </w:r>
          </w:p>
        </w:tc>
        <w:tc>
          <w:tcPr>
            <w:tcW w:w="748" w:type="dxa"/>
            <w:tcBorders>
              <w:top w:val="nil" w:sz="6" w:space="0" w:color="auto"/>
              <w:left w:val="nil" w:sz="6" w:space="0" w:color="auto"/>
              <w:bottom w:val="nil" w:sz="6" w:space="0" w:color="auto"/>
              <w:right w:val="nil" w:sz="6" w:space="0" w:color="auto"/>
            </w:tcBorders>
          </w:tcPr>
          <w:p>
            <w:pPr/>
          </w:p>
        </w:tc>
        <w:tc>
          <w:tcPr>
            <w:tcW w:w="975"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57"/>
              <w:jc w:val="right"/>
              <w:rPr>
                <w:rFonts w:ascii="Times New Roman" w:hAnsi="Times New Roman" w:cs="Times New Roman" w:eastAsia="Times New Roman" w:hint="default"/>
                <w:sz w:val="13"/>
                <w:szCs w:val="13"/>
              </w:rPr>
            </w:pPr>
            <w:r>
              <w:rPr>
                <w:rFonts w:ascii="Times New Roman"/>
                <w:w w:val="95"/>
                <w:sz w:val="13"/>
              </w:rPr>
              <w:t>119,659.41</w:t>
            </w:r>
            <w:r>
              <w:rPr>
                <w:rFonts w:ascii="Times New Roman"/>
                <w:sz w:val="13"/>
              </w:rPr>
            </w:r>
          </w:p>
        </w:tc>
        <w:tc>
          <w:tcPr>
            <w:tcW w:w="929"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56"/>
              <w:jc w:val="right"/>
              <w:rPr>
                <w:rFonts w:ascii="Times New Roman" w:hAnsi="Times New Roman" w:cs="Times New Roman" w:eastAsia="Times New Roman" w:hint="default"/>
                <w:sz w:val="13"/>
                <w:szCs w:val="13"/>
              </w:rPr>
            </w:pPr>
            <w:r>
              <w:rPr>
                <w:rFonts w:ascii="Times New Roman"/>
                <w:w w:val="95"/>
                <w:sz w:val="13"/>
              </w:rPr>
              <w:t>1,658,303.66</w:t>
            </w:r>
            <w:r>
              <w:rPr>
                <w:rFonts w:ascii="Times New Roman"/>
                <w:sz w:val="13"/>
              </w:rPr>
            </w:r>
          </w:p>
        </w:tc>
        <w:tc>
          <w:tcPr>
            <w:tcW w:w="927"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55"/>
              <w:jc w:val="right"/>
              <w:rPr>
                <w:rFonts w:ascii="Times New Roman" w:hAnsi="Times New Roman" w:cs="Times New Roman" w:eastAsia="Times New Roman" w:hint="default"/>
                <w:sz w:val="13"/>
                <w:szCs w:val="13"/>
              </w:rPr>
            </w:pPr>
            <w:r>
              <w:rPr>
                <w:rFonts w:ascii="Times New Roman"/>
                <w:w w:val="95"/>
                <w:sz w:val="13"/>
              </w:rPr>
              <w:t>0.00</w:t>
            </w:r>
            <w:r>
              <w:rPr>
                <w:rFonts w:ascii="Times New Roman"/>
                <w:sz w:val="13"/>
              </w:rPr>
            </w:r>
          </w:p>
        </w:tc>
        <w:tc>
          <w:tcPr>
            <w:tcW w:w="929"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59"/>
              <w:jc w:val="right"/>
              <w:rPr>
                <w:rFonts w:ascii="Times New Roman" w:hAnsi="Times New Roman" w:cs="Times New Roman" w:eastAsia="Times New Roman" w:hint="default"/>
                <w:sz w:val="13"/>
                <w:szCs w:val="13"/>
              </w:rPr>
            </w:pPr>
            <w:r>
              <w:rPr>
                <w:rFonts w:ascii="Times New Roman"/>
                <w:w w:val="95"/>
                <w:sz w:val="13"/>
              </w:rPr>
              <w:t>622,715.61</w:t>
            </w:r>
            <w:r>
              <w:rPr>
                <w:rFonts w:ascii="Times New Roman"/>
                <w:sz w:val="13"/>
              </w:rPr>
            </w:r>
          </w:p>
        </w:tc>
        <w:tc>
          <w:tcPr>
            <w:tcW w:w="927"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55"/>
              <w:jc w:val="right"/>
              <w:rPr>
                <w:rFonts w:ascii="Times New Roman" w:hAnsi="Times New Roman" w:cs="Times New Roman" w:eastAsia="Times New Roman" w:hint="default"/>
                <w:sz w:val="13"/>
                <w:szCs w:val="13"/>
              </w:rPr>
            </w:pPr>
            <w:r>
              <w:rPr>
                <w:rFonts w:ascii="Times New Roman"/>
                <w:w w:val="95"/>
                <w:sz w:val="13"/>
              </w:rPr>
              <w:t>1,155,247.46</w:t>
            </w:r>
            <w:r>
              <w:rPr>
                <w:rFonts w:ascii="Times New Roman"/>
                <w:sz w:val="13"/>
              </w:rPr>
            </w:r>
          </w:p>
        </w:tc>
        <w:tc>
          <w:tcPr>
            <w:tcW w:w="620" w:type="dxa"/>
            <w:tcBorders>
              <w:top w:val="nil" w:sz="6" w:space="0" w:color="auto"/>
              <w:left w:val="nil" w:sz="6" w:space="0" w:color="auto"/>
              <w:bottom w:val="nil" w:sz="6" w:space="0" w:color="auto"/>
              <w:right w:val="nil" w:sz="6" w:space="0" w:color="auto"/>
            </w:tcBorders>
          </w:tcPr>
          <w:p>
            <w:pPr>
              <w:pStyle w:val="TableParagraph"/>
              <w:spacing w:line="240" w:lineRule="auto" w:before="48"/>
              <w:ind w:left="57" w:right="0"/>
              <w:jc w:val="left"/>
              <w:rPr>
                <w:rFonts w:ascii="宋体" w:hAnsi="宋体" w:cs="宋体" w:eastAsia="宋体" w:hint="default"/>
                <w:sz w:val="13"/>
                <w:szCs w:val="13"/>
              </w:rPr>
            </w:pPr>
            <w:r>
              <w:rPr>
                <w:rFonts w:ascii="宋体" w:hAnsi="宋体" w:cs="宋体" w:eastAsia="宋体" w:hint="default"/>
                <w:sz w:val="13"/>
                <w:szCs w:val="13"/>
              </w:rPr>
              <w:t>自筹</w:t>
            </w:r>
          </w:p>
        </w:tc>
        <w:tc>
          <w:tcPr>
            <w:tcW w:w="559" w:type="dxa"/>
            <w:tcBorders>
              <w:top w:val="nil" w:sz="6" w:space="0" w:color="auto"/>
              <w:left w:val="nil" w:sz="6" w:space="0" w:color="auto"/>
              <w:bottom w:val="nil" w:sz="6" w:space="0" w:color="auto"/>
              <w:right w:val="nil" w:sz="6" w:space="0" w:color="auto"/>
            </w:tcBorders>
          </w:tcPr>
          <w:p>
            <w:pPr/>
          </w:p>
        </w:tc>
      </w:tr>
      <w:tr>
        <w:trPr>
          <w:trHeight w:val="238" w:hRule="exact"/>
        </w:trPr>
        <w:tc>
          <w:tcPr>
            <w:tcW w:w="2023" w:type="dxa"/>
            <w:tcBorders>
              <w:top w:val="nil" w:sz="6" w:space="0" w:color="auto"/>
              <w:left w:val="nil" w:sz="6" w:space="0" w:color="auto"/>
              <w:bottom w:val="nil" w:sz="6" w:space="0" w:color="auto"/>
              <w:right w:val="nil" w:sz="6" w:space="0" w:color="auto"/>
            </w:tcBorders>
          </w:tcPr>
          <w:p>
            <w:pPr>
              <w:pStyle w:val="TableParagraph"/>
              <w:spacing w:line="240" w:lineRule="auto" w:before="13"/>
              <w:ind w:left="71" w:right="0"/>
              <w:jc w:val="left"/>
              <w:rPr>
                <w:rFonts w:ascii="宋体" w:hAnsi="宋体" w:cs="宋体" w:eastAsia="宋体" w:hint="default"/>
                <w:sz w:val="15"/>
                <w:szCs w:val="15"/>
              </w:rPr>
            </w:pPr>
            <w:r>
              <w:rPr>
                <w:rFonts w:ascii="宋体" w:hAnsi="宋体" w:cs="宋体" w:eastAsia="宋体" w:hint="default"/>
                <w:spacing w:val="-16"/>
                <w:sz w:val="15"/>
                <w:szCs w:val="15"/>
              </w:rPr>
              <w:t>光电科技</w:t>
            </w:r>
            <w:r>
              <w:rPr>
                <w:rFonts w:ascii="Times New Roman" w:hAnsi="Times New Roman" w:cs="Times New Roman" w:eastAsia="Times New Roman" w:hint="default"/>
                <w:spacing w:val="-16"/>
                <w:sz w:val="15"/>
                <w:szCs w:val="15"/>
              </w:rPr>
              <w:t>LED </w:t>
            </w:r>
            <w:r>
              <w:rPr>
                <w:rFonts w:ascii="宋体" w:hAnsi="宋体" w:cs="宋体" w:eastAsia="宋体" w:hint="default"/>
                <w:spacing w:val="-25"/>
                <w:sz w:val="15"/>
                <w:szCs w:val="15"/>
              </w:rPr>
              <w:t>芯片产业化项目</w:t>
            </w:r>
          </w:p>
        </w:tc>
        <w:tc>
          <w:tcPr>
            <w:tcW w:w="748" w:type="dxa"/>
            <w:tcBorders>
              <w:top w:val="nil" w:sz="6" w:space="0" w:color="auto"/>
              <w:left w:val="nil" w:sz="6" w:space="0" w:color="auto"/>
              <w:bottom w:val="nil" w:sz="6" w:space="0" w:color="auto"/>
              <w:right w:val="nil" w:sz="6" w:space="0" w:color="auto"/>
            </w:tcBorders>
          </w:tcPr>
          <w:p>
            <w:pPr/>
          </w:p>
        </w:tc>
        <w:tc>
          <w:tcPr>
            <w:tcW w:w="975"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57"/>
              <w:jc w:val="right"/>
              <w:rPr>
                <w:rFonts w:ascii="Times New Roman" w:hAnsi="Times New Roman" w:cs="Times New Roman" w:eastAsia="Times New Roman" w:hint="default"/>
                <w:sz w:val="13"/>
                <w:szCs w:val="13"/>
              </w:rPr>
            </w:pPr>
            <w:r>
              <w:rPr>
                <w:rFonts w:ascii="Times New Roman"/>
                <w:w w:val="95"/>
                <w:sz w:val="13"/>
              </w:rPr>
              <w:t>338,821.40</w:t>
            </w:r>
            <w:r>
              <w:rPr>
                <w:rFonts w:ascii="Times New Roman"/>
                <w:sz w:val="13"/>
              </w:rPr>
            </w:r>
          </w:p>
        </w:tc>
        <w:tc>
          <w:tcPr>
            <w:tcW w:w="929"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56"/>
              <w:jc w:val="right"/>
              <w:rPr>
                <w:rFonts w:ascii="Times New Roman" w:hAnsi="Times New Roman" w:cs="Times New Roman" w:eastAsia="Times New Roman" w:hint="default"/>
                <w:sz w:val="13"/>
                <w:szCs w:val="13"/>
              </w:rPr>
            </w:pPr>
            <w:r>
              <w:rPr>
                <w:rFonts w:ascii="Times New Roman"/>
                <w:w w:val="95"/>
                <w:sz w:val="13"/>
              </w:rPr>
              <w:t>0.00</w:t>
            </w:r>
            <w:r>
              <w:rPr>
                <w:rFonts w:ascii="Times New Roman"/>
                <w:sz w:val="13"/>
              </w:rPr>
            </w:r>
          </w:p>
        </w:tc>
        <w:tc>
          <w:tcPr>
            <w:tcW w:w="927"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55"/>
              <w:jc w:val="right"/>
              <w:rPr>
                <w:rFonts w:ascii="Times New Roman" w:hAnsi="Times New Roman" w:cs="Times New Roman" w:eastAsia="Times New Roman" w:hint="default"/>
                <w:sz w:val="13"/>
                <w:szCs w:val="13"/>
              </w:rPr>
            </w:pPr>
            <w:r>
              <w:rPr>
                <w:rFonts w:ascii="Times New Roman"/>
                <w:w w:val="95"/>
                <w:sz w:val="13"/>
              </w:rPr>
              <w:t>0.00</w:t>
            </w:r>
            <w:r>
              <w:rPr>
                <w:rFonts w:ascii="Times New Roman"/>
                <w:sz w:val="13"/>
              </w:rPr>
            </w:r>
          </w:p>
        </w:tc>
        <w:tc>
          <w:tcPr>
            <w:tcW w:w="929"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56"/>
              <w:jc w:val="right"/>
              <w:rPr>
                <w:rFonts w:ascii="Times New Roman" w:hAnsi="Times New Roman" w:cs="Times New Roman" w:eastAsia="Times New Roman" w:hint="default"/>
                <w:sz w:val="13"/>
                <w:szCs w:val="13"/>
              </w:rPr>
            </w:pPr>
            <w:r>
              <w:rPr>
                <w:rFonts w:ascii="Times New Roman"/>
                <w:w w:val="95"/>
                <w:sz w:val="13"/>
              </w:rPr>
              <w:t>30,965.11</w:t>
            </w:r>
            <w:r>
              <w:rPr>
                <w:rFonts w:ascii="Times New Roman"/>
                <w:sz w:val="13"/>
              </w:rPr>
            </w:r>
          </w:p>
        </w:tc>
        <w:tc>
          <w:tcPr>
            <w:tcW w:w="927"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56"/>
              <w:jc w:val="right"/>
              <w:rPr>
                <w:rFonts w:ascii="Times New Roman" w:hAnsi="Times New Roman" w:cs="Times New Roman" w:eastAsia="Times New Roman" w:hint="default"/>
                <w:sz w:val="13"/>
                <w:szCs w:val="13"/>
              </w:rPr>
            </w:pPr>
            <w:r>
              <w:rPr>
                <w:rFonts w:ascii="Times New Roman"/>
                <w:w w:val="95"/>
                <w:sz w:val="13"/>
              </w:rPr>
              <w:t>307,856.29</w:t>
            </w:r>
            <w:r>
              <w:rPr>
                <w:rFonts w:ascii="Times New Roman"/>
                <w:sz w:val="13"/>
              </w:rPr>
            </w:r>
          </w:p>
        </w:tc>
        <w:tc>
          <w:tcPr>
            <w:tcW w:w="620" w:type="dxa"/>
            <w:tcBorders>
              <w:top w:val="nil" w:sz="6" w:space="0" w:color="auto"/>
              <w:left w:val="nil" w:sz="6" w:space="0" w:color="auto"/>
              <w:bottom w:val="nil" w:sz="6" w:space="0" w:color="auto"/>
              <w:right w:val="nil" w:sz="6" w:space="0" w:color="auto"/>
            </w:tcBorders>
          </w:tcPr>
          <w:p>
            <w:pPr>
              <w:pStyle w:val="TableParagraph"/>
              <w:spacing w:line="240" w:lineRule="auto" w:before="41"/>
              <w:ind w:left="57" w:right="0"/>
              <w:jc w:val="left"/>
              <w:rPr>
                <w:rFonts w:ascii="宋体" w:hAnsi="宋体" w:cs="宋体" w:eastAsia="宋体" w:hint="default"/>
                <w:sz w:val="13"/>
                <w:szCs w:val="13"/>
              </w:rPr>
            </w:pPr>
            <w:r>
              <w:rPr>
                <w:rFonts w:ascii="宋体" w:hAnsi="宋体" w:cs="宋体" w:eastAsia="宋体" w:hint="default"/>
                <w:sz w:val="13"/>
                <w:szCs w:val="13"/>
              </w:rPr>
              <w:t>自筹</w:t>
            </w:r>
          </w:p>
        </w:tc>
        <w:tc>
          <w:tcPr>
            <w:tcW w:w="559" w:type="dxa"/>
            <w:tcBorders>
              <w:top w:val="nil" w:sz="6" w:space="0" w:color="auto"/>
              <w:left w:val="nil" w:sz="6" w:space="0" w:color="auto"/>
              <w:bottom w:val="nil" w:sz="6" w:space="0" w:color="auto"/>
              <w:right w:val="nil" w:sz="6" w:space="0" w:color="auto"/>
            </w:tcBorders>
          </w:tcPr>
          <w:p>
            <w:pPr/>
          </w:p>
        </w:tc>
      </w:tr>
      <w:tr>
        <w:trPr>
          <w:trHeight w:val="377" w:hRule="exact"/>
        </w:trPr>
        <w:tc>
          <w:tcPr>
            <w:tcW w:w="2023" w:type="dxa"/>
            <w:tcBorders>
              <w:top w:val="nil" w:sz="6" w:space="0" w:color="auto"/>
              <w:left w:val="nil" w:sz="6" w:space="0" w:color="auto"/>
              <w:bottom w:val="nil" w:sz="6" w:space="0" w:color="auto"/>
              <w:right w:val="nil" w:sz="6" w:space="0" w:color="auto"/>
            </w:tcBorders>
          </w:tcPr>
          <w:p>
            <w:pPr>
              <w:pStyle w:val="TableParagraph"/>
              <w:spacing w:line="240" w:lineRule="auto" w:before="41"/>
              <w:ind w:left="71" w:right="0"/>
              <w:jc w:val="left"/>
              <w:rPr>
                <w:rFonts w:ascii="宋体" w:hAnsi="宋体" w:cs="宋体" w:eastAsia="宋体" w:hint="default"/>
                <w:sz w:val="15"/>
                <w:szCs w:val="15"/>
              </w:rPr>
            </w:pPr>
            <w:r>
              <w:rPr>
                <w:rFonts w:ascii="宋体" w:hAnsi="宋体" w:cs="宋体" w:eastAsia="宋体" w:hint="default"/>
                <w:sz w:val="15"/>
                <w:szCs w:val="15"/>
              </w:rPr>
              <w:t>南通半导体设备</w:t>
            </w:r>
          </w:p>
        </w:tc>
        <w:tc>
          <w:tcPr>
            <w:tcW w:w="748"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104"/>
              <w:jc w:val="right"/>
              <w:rPr>
                <w:rFonts w:ascii="Times New Roman" w:hAnsi="Times New Roman" w:cs="Times New Roman" w:eastAsia="Times New Roman" w:hint="default"/>
                <w:sz w:val="13"/>
                <w:szCs w:val="13"/>
              </w:rPr>
            </w:pPr>
            <w:r>
              <w:rPr>
                <w:rFonts w:ascii="Times New Roman"/>
                <w:w w:val="95"/>
                <w:sz w:val="13"/>
              </w:rPr>
              <w:t>260,965.00</w:t>
            </w:r>
            <w:r>
              <w:rPr>
                <w:rFonts w:ascii="Times New Roman"/>
                <w:sz w:val="13"/>
              </w:rPr>
            </w:r>
          </w:p>
        </w:tc>
        <w:tc>
          <w:tcPr>
            <w:tcW w:w="975"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56"/>
              <w:jc w:val="right"/>
              <w:rPr>
                <w:rFonts w:ascii="Times New Roman" w:hAnsi="Times New Roman" w:cs="Times New Roman" w:eastAsia="Times New Roman" w:hint="default"/>
                <w:sz w:val="13"/>
                <w:szCs w:val="13"/>
              </w:rPr>
            </w:pPr>
            <w:r>
              <w:rPr>
                <w:rFonts w:ascii="Times New Roman"/>
                <w:w w:val="95"/>
                <w:sz w:val="13"/>
              </w:rPr>
              <w:t>189,624,683.29</w:t>
            </w:r>
            <w:r>
              <w:rPr>
                <w:rFonts w:ascii="Times New Roman"/>
                <w:sz w:val="13"/>
              </w:rPr>
            </w:r>
          </w:p>
        </w:tc>
        <w:tc>
          <w:tcPr>
            <w:tcW w:w="929"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57"/>
              <w:jc w:val="right"/>
              <w:rPr>
                <w:rFonts w:ascii="Times New Roman" w:hAnsi="Times New Roman" w:cs="Times New Roman" w:eastAsia="Times New Roman" w:hint="default"/>
                <w:sz w:val="13"/>
                <w:szCs w:val="13"/>
              </w:rPr>
            </w:pPr>
            <w:r>
              <w:rPr>
                <w:rFonts w:ascii="Times New Roman"/>
                <w:w w:val="95"/>
                <w:sz w:val="13"/>
              </w:rPr>
              <w:t>61,213,567.63</w:t>
            </w:r>
            <w:r>
              <w:rPr>
                <w:rFonts w:ascii="Times New Roman"/>
                <w:sz w:val="13"/>
              </w:rPr>
            </w:r>
          </w:p>
        </w:tc>
        <w:tc>
          <w:tcPr>
            <w:tcW w:w="927"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56"/>
              <w:jc w:val="right"/>
              <w:rPr>
                <w:rFonts w:ascii="Times New Roman" w:hAnsi="Times New Roman" w:cs="Times New Roman" w:eastAsia="Times New Roman" w:hint="default"/>
                <w:sz w:val="13"/>
                <w:szCs w:val="13"/>
              </w:rPr>
            </w:pPr>
            <w:r>
              <w:rPr>
                <w:rFonts w:ascii="Times New Roman"/>
                <w:w w:val="95"/>
                <w:sz w:val="13"/>
              </w:rPr>
              <w:t>250,663,858.06</w:t>
            </w:r>
            <w:r>
              <w:rPr>
                <w:rFonts w:ascii="Times New Roman"/>
                <w:sz w:val="13"/>
              </w:rPr>
            </w:r>
          </w:p>
        </w:tc>
        <w:tc>
          <w:tcPr>
            <w:tcW w:w="929"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58"/>
              <w:jc w:val="right"/>
              <w:rPr>
                <w:rFonts w:ascii="Times New Roman" w:hAnsi="Times New Roman" w:cs="Times New Roman" w:eastAsia="Times New Roman" w:hint="default"/>
                <w:sz w:val="13"/>
                <w:szCs w:val="13"/>
              </w:rPr>
            </w:pPr>
            <w:r>
              <w:rPr>
                <w:rFonts w:ascii="Times New Roman"/>
                <w:w w:val="95"/>
                <w:sz w:val="13"/>
              </w:rPr>
              <w:t>0.00</w:t>
            </w:r>
            <w:r>
              <w:rPr>
                <w:rFonts w:ascii="Times New Roman"/>
                <w:sz w:val="13"/>
              </w:rPr>
            </w:r>
          </w:p>
        </w:tc>
        <w:tc>
          <w:tcPr>
            <w:tcW w:w="927"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56"/>
              <w:jc w:val="right"/>
              <w:rPr>
                <w:rFonts w:ascii="Times New Roman" w:hAnsi="Times New Roman" w:cs="Times New Roman" w:eastAsia="Times New Roman" w:hint="default"/>
                <w:sz w:val="13"/>
                <w:szCs w:val="13"/>
              </w:rPr>
            </w:pPr>
            <w:r>
              <w:rPr>
                <w:rFonts w:ascii="Times New Roman"/>
                <w:w w:val="95"/>
                <w:sz w:val="13"/>
              </w:rPr>
              <w:t>174,392.86</w:t>
            </w:r>
            <w:r>
              <w:rPr>
                <w:rFonts w:ascii="Times New Roman"/>
                <w:sz w:val="13"/>
              </w:rPr>
            </w:r>
          </w:p>
        </w:tc>
        <w:tc>
          <w:tcPr>
            <w:tcW w:w="620" w:type="dxa"/>
            <w:tcBorders>
              <w:top w:val="nil" w:sz="6" w:space="0" w:color="auto"/>
              <w:left w:val="nil" w:sz="6" w:space="0" w:color="auto"/>
              <w:bottom w:val="nil" w:sz="6" w:space="0" w:color="auto"/>
              <w:right w:val="nil" w:sz="6" w:space="0" w:color="auto"/>
            </w:tcBorders>
          </w:tcPr>
          <w:p>
            <w:pPr>
              <w:pStyle w:val="TableParagraph"/>
              <w:spacing w:line="141" w:lineRule="exact"/>
              <w:ind w:left="57" w:right="0"/>
              <w:jc w:val="left"/>
              <w:rPr>
                <w:rFonts w:ascii="宋体" w:hAnsi="宋体" w:cs="宋体" w:eastAsia="宋体" w:hint="default"/>
                <w:sz w:val="13"/>
                <w:szCs w:val="13"/>
              </w:rPr>
            </w:pPr>
            <w:r>
              <w:rPr>
                <w:rFonts w:ascii="宋体" w:hAnsi="宋体" w:cs="宋体" w:eastAsia="宋体" w:hint="default"/>
                <w:spacing w:val="30"/>
                <w:sz w:val="13"/>
                <w:szCs w:val="13"/>
              </w:rPr>
              <w:t>贷款、</w:t>
            </w:r>
            <w:r>
              <w:rPr>
                <w:rFonts w:ascii="宋体" w:hAnsi="宋体" w:cs="宋体" w:eastAsia="宋体" w:hint="default"/>
                <w:spacing w:val="-19"/>
                <w:sz w:val="13"/>
                <w:szCs w:val="13"/>
              </w:rPr>
              <w:t> </w:t>
            </w:r>
            <w:r>
              <w:rPr>
                <w:rFonts w:ascii="宋体" w:hAnsi="宋体" w:cs="宋体" w:eastAsia="宋体" w:hint="default"/>
                <w:sz w:val="13"/>
                <w:szCs w:val="13"/>
              </w:rPr>
            </w:r>
          </w:p>
          <w:p>
            <w:pPr>
              <w:pStyle w:val="TableParagraph"/>
              <w:spacing w:line="170" w:lineRule="exact"/>
              <w:ind w:left="57" w:right="0"/>
              <w:jc w:val="left"/>
              <w:rPr>
                <w:rFonts w:ascii="宋体" w:hAnsi="宋体" w:cs="宋体" w:eastAsia="宋体" w:hint="default"/>
                <w:sz w:val="13"/>
                <w:szCs w:val="13"/>
              </w:rPr>
            </w:pPr>
            <w:r>
              <w:rPr>
                <w:rFonts w:ascii="宋体" w:hAnsi="宋体" w:cs="宋体" w:eastAsia="宋体" w:hint="default"/>
                <w:sz w:val="13"/>
                <w:szCs w:val="13"/>
              </w:rPr>
              <w:t>募股</w:t>
            </w:r>
          </w:p>
        </w:tc>
        <w:tc>
          <w:tcPr>
            <w:tcW w:w="559"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23"/>
              <w:jc w:val="center"/>
              <w:rPr>
                <w:rFonts w:ascii="Times New Roman" w:hAnsi="Times New Roman" w:cs="Times New Roman" w:eastAsia="Times New Roman" w:hint="default"/>
                <w:sz w:val="13"/>
                <w:szCs w:val="13"/>
              </w:rPr>
            </w:pPr>
            <w:r>
              <w:rPr>
                <w:rFonts w:ascii="Times New Roman"/>
                <w:sz w:val="13"/>
              </w:rPr>
              <w:t>81.22%</w:t>
            </w:r>
          </w:p>
        </w:tc>
      </w:tr>
      <w:tr>
        <w:trPr>
          <w:trHeight w:val="292" w:hRule="exact"/>
        </w:trPr>
        <w:tc>
          <w:tcPr>
            <w:tcW w:w="2023" w:type="dxa"/>
            <w:tcBorders>
              <w:top w:val="nil" w:sz="6" w:space="0" w:color="auto"/>
              <w:left w:val="nil" w:sz="6" w:space="0" w:color="auto"/>
              <w:bottom w:val="nil" w:sz="6" w:space="0" w:color="auto"/>
              <w:right w:val="nil" w:sz="6" w:space="0" w:color="auto"/>
            </w:tcBorders>
          </w:tcPr>
          <w:p>
            <w:pPr>
              <w:pStyle w:val="TableParagraph"/>
              <w:spacing w:line="240" w:lineRule="auto" w:before="20"/>
              <w:ind w:left="71" w:right="0"/>
              <w:jc w:val="left"/>
              <w:rPr>
                <w:rFonts w:ascii="宋体" w:hAnsi="宋体" w:cs="宋体" w:eastAsia="宋体" w:hint="default"/>
                <w:sz w:val="15"/>
                <w:szCs w:val="15"/>
              </w:rPr>
            </w:pPr>
            <w:r>
              <w:rPr>
                <w:rFonts w:ascii="宋体" w:hAnsi="宋体" w:cs="宋体" w:eastAsia="宋体" w:hint="default"/>
                <w:spacing w:val="-27"/>
                <w:sz w:val="15"/>
                <w:szCs w:val="15"/>
              </w:rPr>
              <w:t>同方友友下属天津光电展销厅</w:t>
            </w:r>
          </w:p>
        </w:tc>
        <w:tc>
          <w:tcPr>
            <w:tcW w:w="748"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03"/>
              <w:jc w:val="right"/>
              <w:rPr>
                <w:rFonts w:ascii="Times New Roman" w:hAnsi="Times New Roman" w:cs="Times New Roman" w:eastAsia="Times New Roman" w:hint="default"/>
                <w:sz w:val="13"/>
                <w:szCs w:val="13"/>
              </w:rPr>
            </w:pPr>
            <w:r>
              <w:rPr>
                <w:rFonts w:ascii="Times New Roman"/>
                <w:w w:val="95"/>
                <w:sz w:val="13"/>
              </w:rPr>
              <w:t>1,898.90</w:t>
            </w:r>
            <w:r>
              <w:rPr>
                <w:rFonts w:ascii="Times New Roman"/>
                <w:sz w:val="13"/>
              </w:rPr>
            </w:r>
          </w:p>
        </w:tc>
        <w:tc>
          <w:tcPr>
            <w:tcW w:w="975"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56"/>
              <w:jc w:val="right"/>
              <w:rPr>
                <w:rFonts w:ascii="Times New Roman" w:hAnsi="Times New Roman" w:cs="Times New Roman" w:eastAsia="Times New Roman" w:hint="default"/>
                <w:sz w:val="13"/>
                <w:szCs w:val="13"/>
              </w:rPr>
            </w:pPr>
            <w:r>
              <w:rPr>
                <w:rFonts w:ascii="Times New Roman"/>
                <w:w w:val="95"/>
                <w:sz w:val="13"/>
              </w:rPr>
              <w:t>0.00</w:t>
            </w:r>
            <w:r>
              <w:rPr>
                <w:rFonts w:ascii="Times New Roman"/>
                <w:sz w:val="13"/>
              </w:rPr>
            </w:r>
          </w:p>
        </w:tc>
        <w:tc>
          <w:tcPr>
            <w:tcW w:w="929"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56"/>
              <w:jc w:val="right"/>
              <w:rPr>
                <w:rFonts w:ascii="Times New Roman" w:hAnsi="Times New Roman" w:cs="Times New Roman" w:eastAsia="Times New Roman" w:hint="default"/>
                <w:sz w:val="13"/>
                <w:szCs w:val="13"/>
              </w:rPr>
            </w:pPr>
            <w:r>
              <w:rPr>
                <w:rFonts w:ascii="Times New Roman"/>
                <w:w w:val="95"/>
                <w:sz w:val="13"/>
              </w:rPr>
              <w:t>18,988,993.45</w:t>
            </w:r>
            <w:r>
              <w:rPr>
                <w:rFonts w:ascii="Times New Roman"/>
                <w:sz w:val="13"/>
              </w:rPr>
            </w:r>
          </w:p>
        </w:tc>
        <w:tc>
          <w:tcPr>
            <w:tcW w:w="927"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55"/>
              <w:jc w:val="right"/>
              <w:rPr>
                <w:rFonts w:ascii="Times New Roman" w:hAnsi="Times New Roman" w:cs="Times New Roman" w:eastAsia="Times New Roman" w:hint="default"/>
                <w:sz w:val="13"/>
                <w:szCs w:val="13"/>
              </w:rPr>
            </w:pPr>
            <w:r>
              <w:rPr>
                <w:rFonts w:ascii="Times New Roman"/>
                <w:w w:val="95"/>
                <w:sz w:val="13"/>
              </w:rPr>
              <w:t>0.00</w:t>
            </w:r>
            <w:r>
              <w:rPr>
                <w:rFonts w:ascii="Times New Roman"/>
                <w:sz w:val="13"/>
              </w:rPr>
            </w:r>
          </w:p>
        </w:tc>
        <w:tc>
          <w:tcPr>
            <w:tcW w:w="929"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56"/>
              <w:jc w:val="right"/>
              <w:rPr>
                <w:rFonts w:ascii="Times New Roman" w:hAnsi="Times New Roman" w:cs="Times New Roman" w:eastAsia="Times New Roman" w:hint="default"/>
                <w:sz w:val="13"/>
                <w:szCs w:val="13"/>
              </w:rPr>
            </w:pPr>
            <w:r>
              <w:rPr>
                <w:rFonts w:ascii="Times New Roman"/>
                <w:w w:val="95"/>
                <w:sz w:val="13"/>
              </w:rPr>
              <w:t>0.00</w:t>
            </w:r>
            <w:r>
              <w:rPr>
                <w:rFonts w:ascii="Times New Roman"/>
                <w:sz w:val="13"/>
              </w:rPr>
            </w:r>
          </w:p>
        </w:tc>
        <w:tc>
          <w:tcPr>
            <w:tcW w:w="927"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55"/>
              <w:jc w:val="right"/>
              <w:rPr>
                <w:rFonts w:ascii="Times New Roman" w:hAnsi="Times New Roman" w:cs="Times New Roman" w:eastAsia="Times New Roman" w:hint="default"/>
                <w:sz w:val="13"/>
                <w:szCs w:val="13"/>
              </w:rPr>
            </w:pPr>
            <w:r>
              <w:rPr>
                <w:rFonts w:ascii="Times New Roman"/>
                <w:w w:val="95"/>
                <w:sz w:val="13"/>
              </w:rPr>
              <w:t>18,988,993.45</w:t>
            </w:r>
            <w:r>
              <w:rPr>
                <w:rFonts w:ascii="Times New Roman"/>
                <w:sz w:val="13"/>
              </w:rPr>
            </w:r>
          </w:p>
        </w:tc>
        <w:tc>
          <w:tcPr>
            <w:tcW w:w="620" w:type="dxa"/>
            <w:tcBorders>
              <w:top w:val="nil" w:sz="6" w:space="0" w:color="auto"/>
              <w:left w:val="nil" w:sz="6" w:space="0" w:color="auto"/>
              <w:bottom w:val="nil" w:sz="6" w:space="0" w:color="auto"/>
              <w:right w:val="nil" w:sz="6" w:space="0" w:color="auto"/>
            </w:tcBorders>
          </w:tcPr>
          <w:p>
            <w:pPr>
              <w:pStyle w:val="TableParagraph"/>
              <w:spacing w:line="240" w:lineRule="auto" w:before="47"/>
              <w:ind w:left="57" w:right="0"/>
              <w:jc w:val="left"/>
              <w:rPr>
                <w:rFonts w:ascii="宋体" w:hAnsi="宋体" w:cs="宋体" w:eastAsia="宋体" w:hint="default"/>
                <w:sz w:val="13"/>
                <w:szCs w:val="13"/>
              </w:rPr>
            </w:pPr>
            <w:r>
              <w:rPr>
                <w:rFonts w:ascii="宋体" w:hAnsi="宋体" w:cs="宋体" w:eastAsia="宋体" w:hint="default"/>
                <w:sz w:val="13"/>
                <w:szCs w:val="13"/>
              </w:rPr>
              <w:t>自筹</w:t>
            </w:r>
          </w:p>
        </w:tc>
        <w:tc>
          <w:tcPr>
            <w:tcW w:w="559"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23"/>
              <w:jc w:val="center"/>
              <w:rPr>
                <w:rFonts w:ascii="Times New Roman" w:hAnsi="Times New Roman" w:cs="Times New Roman" w:eastAsia="Times New Roman" w:hint="default"/>
                <w:sz w:val="13"/>
                <w:szCs w:val="13"/>
              </w:rPr>
            </w:pPr>
            <w:r>
              <w:rPr>
                <w:rFonts w:ascii="Times New Roman"/>
                <w:sz w:val="13"/>
              </w:rPr>
              <w:t>100.00%</w:t>
            </w:r>
          </w:p>
        </w:tc>
      </w:tr>
      <w:tr>
        <w:trPr>
          <w:trHeight w:val="286" w:hRule="exact"/>
        </w:trPr>
        <w:tc>
          <w:tcPr>
            <w:tcW w:w="2023" w:type="dxa"/>
            <w:tcBorders>
              <w:top w:val="nil" w:sz="6" w:space="0" w:color="auto"/>
              <w:left w:val="nil" w:sz="6" w:space="0" w:color="auto"/>
              <w:bottom w:val="nil" w:sz="6" w:space="0" w:color="auto"/>
              <w:right w:val="nil" w:sz="6" w:space="0" w:color="auto"/>
            </w:tcBorders>
          </w:tcPr>
          <w:p>
            <w:pPr>
              <w:pStyle w:val="TableParagraph"/>
              <w:spacing w:line="240" w:lineRule="auto" w:before="13"/>
              <w:ind w:left="71" w:right="0"/>
              <w:jc w:val="left"/>
              <w:rPr>
                <w:rFonts w:ascii="宋体" w:hAnsi="宋体" w:cs="宋体" w:eastAsia="宋体" w:hint="default"/>
                <w:sz w:val="15"/>
                <w:szCs w:val="15"/>
              </w:rPr>
            </w:pPr>
            <w:r>
              <w:rPr>
                <w:rFonts w:ascii="宋体" w:hAnsi="宋体" w:cs="宋体" w:eastAsia="宋体" w:hint="default"/>
                <w:sz w:val="15"/>
                <w:szCs w:val="15"/>
              </w:rPr>
              <w:t>龙江环保污泥处置工程</w:t>
            </w:r>
          </w:p>
        </w:tc>
        <w:tc>
          <w:tcPr>
            <w:tcW w:w="748"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103"/>
              <w:jc w:val="right"/>
              <w:rPr>
                <w:rFonts w:ascii="Times New Roman" w:hAnsi="Times New Roman" w:cs="Times New Roman" w:eastAsia="Times New Roman" w:hint="default"/>
                <w:sz w:val="13"/>
                <w:szCs w:val="13"/>
              </w:rPr>
            </w:pPr>
            <w:r>
              <w:rPr>
                <w:rFonts w:ascii="Times New Roman"/>
                <w:w w:val="95"/>
                <w:sz w:val="13"/>
              </w:rPr>
              <w:t>32,992.07</w:t>
            </w:r>
            <w:r>
              <w:rPr>
                <w:rFonts w:ascii="Times New Roman"/>
                <w:sz w:val="13"/>
              </w:rPr>
            </w:r>
          </w:p>
        </w:tc>
        <w:tc>
          <w:tcPr>
            <w:tcW w:w="975"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56"/>
              <w:jc w:val="right"/>
              <w:rPr>
                <w:rFonts w:ascii="Times New Roman" w:hAnsi="Times New Roman" w:cs="Times New Roman" w:eastAsia="Times New Roman" w:hint="default"/>
                <w:sz w:val="13"/>
                <w:szCs w:val="13"/>
              </w:rPr>
            </w:pPr>
            <w:r>
              <w:rPr>
                <w:rFonts w:ascii="Times New Roman"/>
                <w:w w:val="95"/>
                <w:sz w:val="13"/>
              </w:rPr>
              <w:t>255,455,669.96</w:t>
            </w:r>
            <w:r>
              <w:rPr>
                <w:rFonts w:ascii="Times New Roman"/>
                <w:sz w:val="13"/>
              </w:rPr>
            </w:r>
          </w:p>
        </w:tc>
        <w:tc>
          <w:tcPr>
            <w:tcW w:w="929"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56"/>
              <w:jc w:val="right"/>
              <w:rPr>
                <w:rFonts w:ascii="Times New Roman" w:hAnsi="Times New Roman" w:cs="Times New Roman" w:eastAsia="Times New Roman" w:hint="default"/>
                <w:sz w:val="13"/>
                <w:szCs w:val="13"/>
              </w:rPr>
            </w:pPr>
            <w:r>
              <w:rPr>
                <w:rFonts w:ascii="Times New Roman"/>
                <w:w w:val="95"/>
                <w:sz w:val="13"/>
              </w:rPr>
              <w:t>0.00</w:t>
            </w:r>
            <w:r>
              <w:rPr>
                <w:rFonts w:ascii="Times New Roman"/>
                <w:sz w:val="13"/>
              </w:rPr>
            </w:r>
          </w:p>
        </w:tc>
        <w:tc>
          <w:tcPr>
            <w:tcW w:w="927"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55"/>
              <w:jc w:val="right"/>
              <w:rPr>
                <w:rFonts w:ascii="Times New Roman" w:hAnsi="Times New Roman" w:cs="Times New Roman" w:eastAsia="Times New Roman" w:hint="default"/>
                <w:sz w:val="13"/>
                <w:szCs w:val="13"/>
              </w:rPr>
            </w:pPr>
            <w:r>
              <w:rPr>
                <w:rFonts w:ascii="Times New Roman"/>
                <w:w w:val="95"/>
                <w:sz w:val="13"/>
              </w:rPr>
              <w:t>0.00</w:t>
            </w:r>
            <w:r>
              <w:rPr>
                <w:rFonts w:ascii="Times New Roman"/>
                <w:sz w:val="13"/>
              </w:rPr>
            </w:r>
          </w:p>
        </w:tc>
        <w:tc>
          <w:tcPr>
            <w:tcW w:w="929"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56"/>
              <w:jc w:val="right"/>
              <w:rPr>
                <w:rFonts w:ascii="Times New Roman" w:hAnsi="Times New Roman" w:cs="Times New Roman" w:eastAsia="Times New Roman" w:hint="default"/>
                <w:sz w:val="13"/>
                <w:szCs w:val="13"/>
              </w:rPr>
            </w:pPr>
            <w:r>
              <w:rPr>
                <w:rFonts w:ascii="Times New Roman"/>
                <w:w w:val="95"/>
                <w:sz w:val="13"/>
              </w:rPr>
              <w:t>255,455,669.96</w:t>
            </w:r>
            <w:r>
              <w:rPr>
                <w:rFonts w:ascii="Times New Roman"/>
                <w:sz w:val="13"/>
              </w:rPr>
            </w:r>
          </w:p>
        </w:tc>
        <w:tc>
          <w:tcPr>
            <w:tcW w:w="927"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54"/>
              <w:jc w:val="right"/>
              <w:rPr>
                <w:rFonts w:ascii="Times New Roman" w:hAnsi="Times New Roman" w:cs="Times New Roman" w:eastAsia="Times New Roman" w:hint="default"/>
                <w:sz w:val="13"/>
                <w:szCs w:val="13"/>
              </w:rPr>
            </w:pPr>
            <w:r>
              <w:rPr>
                <w:rFonts w:ascii="Times New Roman"/>
                <w:w w:val="95"/>
                <w:sz w:val="13"/>
              </w:rPr>
              <w:t>0.00</w:t>
            </w:r>
            <w:r>
              <w:rPr>
                <w:rFonts w:ascii="Times New Roman"/>
                <w:sz w:val="13"/>
              </w:rPr>
            </w:r>
          </w:p>
        </w:tc>
        <w:tc>
          <w:tcPr>
            <w:tcW w:w="620" w:type="dxa"/>
            <w:tcBorders>
              <w:top w:val="nil" w:sz="6" w:space="0" w:color="auto"/>
              <w:left w:val="nil" w:sz="6" w:space="0" w:color="auto"/>
              <w:bottom w:val="nil" w:sz="6" w:space="0" w:color="auto"/>
              <w:right w:val="nil" w:sz="6" w:space="0" w:color="auto"/>
            </w:tcBorders>
          </w:tcPr>
          <w:p>
            <w:pPr>
              <w:pStyle w:val="TableParagraph"/>
              <w:spacing w:line="240" w:lineRule="auto" w:before="41"/>
              <w:ind w:left="57" w:right="0"/>
              <w:jc w:val="left"/>
              <w:rPr>
                <w:rFonts w:ascii="宋体" w:hAnsi="宋体" w:cs="宋体" w:eastAsia="宋体" w:hint="default"/>
                <w:sz w:val="13"/>
                <w:szCs w:val="13"/>
              </w:rPr>
            </w:pPr>
            <w:r>
              <w:rPr>
                <w:rFonts w:ascii="宋体" w:hAnsi="宋体" w:cs="宋体" w:eastAsia="宋体" w:hint="default"/>
                <w:sz w:val="13"/>
                <w:szCs w:val="13"/>
              </w:rPr>
              <w:t>自筹</w:t>
            </w:r>
          </w:p>
        </w:tc>
        <w:tc>
          <w:tcPr>
            <w:tcW w:w="559"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23"/>
              <w:jc w:val="center"/>
              <w:rPr>
                <w:rFonts w:ascii="Times New Roman" w:hAnsi="Times New Roman" w:cs="Times New Roman" w:eastAsia="Times New Roman" w:hint="default"/>
                <w:sz w:val="13"/>
                <w:szCs w:val="13"/>
              </w:rPr>
            </w:pPr>
            <w:r>
              <w:rPr>
                <w:rFonts w:ascii="Times New Roman"/>
                <w:sz w:val="13"/>
              </w:rPr>
              <w:t>77.43%</w:t>
            </w:r>
          </w:p>
        </w:tc>
      </w:tr>
      <w:tr>
        <w:trPr>
          <w:trHeight w:val="284" w:hRule="exact"/>
        </w:trPr>
        <w:tc>
          <w:tcPr>
            <w:tcW w:w="2023" w:type="dxa"/>
            <w:tcBorders>
              <w:top w:val="nil" w:sz="6" w:space="0" w:color="auto"/>
              <w:left w:val="nil" w:sz="6" w:space="0" w:color="auto"/>
              <w:bottom w:val="nil" w:sz="6" w:space="0" w:color="auto"/>
              <w:right w:val="nil" w:sz="6" w:space="0" w:color="auto"/>
            </w:tcBorders>
          </w:tcPr>
          <w:p>
            <w:pPr>
              <w:pStyle w:val="TableParagraph"/>
              <w:spacing w:line="240" w:lineRule="auto" w:before="13"/>
              <w:ind w:left="71" w:right="0"/>
              <w:jc w:val="left"/>
              <w:rPr>
                <w:rFonts w:ascii="Times New Roman" w:hAnsi="Times New Roman" w:cs="Times New Roman" w:eastAsia="Times New Roman" w:hint="default"/>
                <w:sz w:val="15"/>
                <w:szCs w:val="15"/>
              </w:rPr>
            </w:pPr>
            <w:r>
              <w:rPr>
                <w:rFonts w:ascii="宋体" w:hAnsi="宋体" w:cs="宋体" w:eastAsia="宋体" w:hint="default"/>
                <w:spacing w:val="-26"/>
                <w:sz w:val="15"/>
                <w:szCs w:val="15"/>
              </w:rPr>
              <w:t>南京工业园</w:t>
            </w:r>
            <w:r>
              <w:rPr>
                <w:rFonts w:ascii="Times New Roman" w:hAnsi="Times New Roman" w:cs="Times New Roman" w:eastAsia="Times New Roman" w:hint="default"/>
                <w:spacing w:val="-26"/>
                <w:sz w:val="15"/>
                <w:szCs w:val="15"/>
              </w:rPr>
              <w:t>(</w:t>
            </w:r>
            <w:r>
              <w:rPr>
                <w:rFonts w:ascii="宋体" w:hAnsi="宋体" w:cs="宋体" w:eastAsia="宋体" w:hint="default"/>
                <w:spacing w:val="-26"/>
                <w:sz w:val="15"/>
                <w:szCs w:val="15"/>
              </w:rPr>
              <w:t>北斗卫星导航项目</w:t>
            </w:r>
            <w:r>
              <w:rPr>
                <w:rFonts w:ascii="Times New Roman" w:hAnsi="Times New Roman" w:cs="Times New Roman" w:eastAsia="Times New Roman" w:hint="default"/>
                <w:spacing w:val="-26"/>
                <w:sz w:val="15"/>
                <w:szCs w:val="15"/>
              </w:rPr>
              <w:t>)</w:t>
            </w:r>
          </w:p>
        </w:tc>
        <w:tc>
          <w:tcPr>
            <w:tcW w:w="748"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103"/>
              <w:jc w:val="right"/>
              <w:rPr>
                <w:rFonts w:ascii="Times New Roman" w:hAnsi="Times New Roman" w:cs="Times New Roman" w:eastAsia="Times New Roman" w:hint="default"/>
                <w:sz w:val="13"/>
                <w:szCs w:val="13"/>
              </w:rPr>
            </w:pPr>
            <w:r>
              <w:rPr>
                <w:rFonts w:ascii="Times New Roman"/>
                <w:w w:val="95"/>
                <w:sz w:val="13"/>
              </w:rPr>
              <w:t>22,000.00</w:t>
            </w:r>
            <w:r>
              <w:rPr>
                <w:rFonts w:ascii="Times New Roman"/>
                <w:sz w:val="13"/>
              </w:rPr>
            </w:r>
          </w:p>
        </w:tc>
        <w:tc>
          <w:tcPr>
            <w:tcW w:w="975"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56"/>
              <w:jc w:val="right"/>
              <w:rPr>
                <w:rFonts w:ascii="Times New Roman" w:hAnsi="Times New Roman" w:cs="Times New Roman" w:eastAsia="Times New Roman" w:hint="default"/>
                <w:sz w:val="13"/>
                <w:szCs w:val="13"/>
              </w:rPr>
            </w:pPr>
            <w:r>
              <w:rPr>
                <w:rFonts w:ascii="Times New Roman"/>
                <w:w w:val="95"/>
                <w:sz w:val="13"/>
              </w:rPr>
              <w:t>138,232,439.66</w:t>
            </w:r>
            <w:r>
              <w:rPr>
                <w:rFonts w:ascii="Times New Roman"/>
                <w:sz w:val="13"/>
              </w:rPr>
            </w:r>
          </w:p>
        </w:tc>
        <w:tc>
          <w:tcPr>
            <w:tcW w:w="929"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57"/>
              <w:jc w:val="right"/>
              <w:rPr>
                <w:rFonts w:ascii="Times New Roman" w:hAnsi="Times New Roman" w:cs="Times New Roman" w:eastAsia="Times New Roman" w:hint="default"/>
                <w:sz w:val="13"/>
                <w:szCs w:val="13"/>
              </w:rPr>
            </w:pPr>
            <w:r>
              <w:rPr>
                <w:rFonts w:ascii="Times New Roman"/>
                <w:w w:val="95"/>
                <w:sz w:val="13"/>
              </w:rPr>
              <w:t>40,533,304.25</w:t>
            </w:r>
            <w:r>
              <w:rPr>
                <w:rFonts w:ascii="Times New Roman"/>
                <w:sz w:val="13"/>
              </w:rPr>
            </w:r>
          </w:p>
        </w:tc>
        <w:tc>
          <w:tcPr>
            <w:tcW w:w="927"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56"/>
              <w:jc w:val="right"/>
              <w:rPr>
                <w:rFonts w:ascii="Times New Roman" w:hAnsi="Times New Roman" w:cs="Times New Roman" w:eastAsia="Times New Roman" w:hint="default"/>
                <w:sz w:val="13"/>
                <w:szCs w:val="13"/>
              </w:rPr>
            </w:pPr>
            <w:r>
              <w:rPr>
                <w:rFonts w:ascii="Times New Roman"/>
                <w:w w:val="95"/>
                <w:sz w:val="13"/>
              </w:rPr>
              <w:t>178,765,743.91</w:t>
            </w:r>
            <w:r>
              <w:rPr>
                <w:rFonts w:ascii="Times New Roman"/>
                <w:sz w:val="13"/>
              </w:rPr>
            </w:r>
          </w:p>
        </w:tc>
        <w:tc>
          <w:tcPr>
            <w:tcW w:w="929"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58"/>
              <w:jc w:val="right"/>
              <w:rPr>
                <w:rFonts w:ascii="Times New Roman" w:hAnsi="Times New Roman" w:cs="Times New Roman" w:eastAsia="Times New Roman" w:hint="default"/>
                <w:sz w:val="13"/>
                <w:szCs w:val="13"/>
              </w:rPr>
            </w:pPr>
            <w:r>
              <w:rPr>
                <w:rFonts w:ascii="Times New Roman"/>
                <w:w w:val="95"/>
                <w:sz w:val="13"/>
              </w:rPr>
              <w:t>0.00</w:t>
            </w:r>
            <w:r>
              <w:rPr>
                <w:rFonts w:ascii="Times New Roman"/>
                <w:sz w:val="13"/>
              </w:rPr>
            </w:r>
          </w:p>
        </w:tc>
        <w:tc>
          <w:tcPr>
            <w:tcW w:w="927"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54"/>
              <w:jc w:val="right"/>
              <w:rPr>
                <w:rFonts w:ascii="Times New Roman" w:hAnsi="Times New Roman" w:cs="Times New Roman" w:eastAsia="Times New Roman" w:hint="default"/>
                <w:sz w:val="13"/>
                <w:szCs w:val="13"/>
              </w:rPr>
            </w:pPr>
            <w:r>
              <w:rPr>
                <w:rFonts w:ascii="Times New Roman"/>
                <w:w w:val="95"/>
                <w:sz w:val="13"/>
              </w:rPr>
              <w:t>0.00</w:t>
            </w:r>
            <w:r>
              <w:rPr>
                <w:rFonts w:ascii="Times New Roman"/>
                <w:sz w:val="13"/>
              </w:rPr>
            </w:r>
          </w:p>
        </w:tc>
        <w:tc>
          <w:tcPr>
            <w:tcW w:w="620" w:type="dxa"/>
            <w:tcBorders>
              <w:top w:val="nil" w:sz="6" w:space="0" w:color="auto"/>
              <w:left w:val="nil" w:sz="6" w:space="0" w:color="auto"/>
              <w:bottom w:val="nil" w:sz="6" w:space="0" w:color="auto"/>
              <w:right w:val="nil" w:sz="6" w:space="0" w:color="auto"/>
            </w:tcBorders>
          </w:tcPr>
          <w:p>
            <w:pPr>
              <w:pStyle w:val="TableParagraph"/>
              <w:spacing w:line="240" w:lineRule="auto" w:before="39"/>
              <w:ind w:left="57" w:right="0"/>
              <w:jc w:val="left"/>
              <w:rPr>
                <w:rFonts w:ascii="宋体" w:hAnsi="宋体" w:cs="宋体" w:eastAsia="宋体" w:hint="default"/>
                <w:sz w:val="13"/>
                <w:szCs w:val="13"/>
              </w:rPr>
            </w:pPr>
            <w:r>
              <w:rPr>
                <w:rFonts w:ascii="宋体" w:hAnsi="宋体" w:cs="宋体" w:eastAsia="宋体" w:hint="default"/>
                <w:sz w:val="13"/>
                <w:szCs w:val="13"/>
              </w:rPr>
              <w:t>自筹</w:t>
            </w:r>
          </w:p>
        </w:tc>
        <w:tc>
          <w:tcPr>
            <w:tcW w:w="559"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23"/>
              <w:jc w:val="center"/>
              <w:rPr>
                <w:rFonts w:ascii="Times New Roman" w:hAnsi="Times New Roman" w:cs="Times New Roman" w:eastAsia="Times New Roman" w:hint="default"/>
                <w:sz w:val="13"/>
                <w:szCs w:val="13"/>
              </w:rPr>
            </w:pPr>
            <w:r>
              <w:rPr>
                <w:rFonts w:ascii="Times New Roman"/>
                <w:sz w:val="13"/>
              </w:rPr>
              <w:t>81.26%</w:t>
            </w:r>
          </w:p>
        </w:tc>
      </w:tr>
      <w:tr>
        <w:trPr>
          <w:trHeight w:val="267" w:hRule="exact"/>
        </w:trPr>
        <w:tc>
          <w:tcPr>
            <w:tcW w:w="2023" w:type="dxa"/>
            <w:tcBorders>
              <w:top w:val="nil" w:sz="6" w:space="0" w:color="auto"/>
              <w:left w:val="nil" w:sz="6" w:space="0" w:color="auto"/>
              <w:bottom w:val="nil" w:sz="6" w:space="0" w:color="auto"/>
              <w:right w:val="nil" w:sz="6" w:space="0" w:color="auto"/>
            </w:tcBorders>
          </w:tcPr>
          <w:p>
            <w:pPr>
              <w:pStyle w:val="TableParagraph"/>
              <w:spacing w:line="240" w:lineRule="auto" w:before="13"/>
              <w:ind w:left="71" w:right="0"/>
              <w:jc w:val="left"/>
              <w:rPr>
                <w:rFonts w:ascii="宋体" w:hAnsi="宋体" w:cs="宋体" w:eastAsia="宋体" w:hint="default"/>
                <w:sz w:val="15"/>
                <w:szCs w:val="15"/>
              </w:rPr>
            </w:pPr>
            <w:r>
              <w:rPr>
                <w:rFonts w:ascii="宋体" w:hAnsi="宋体" w:cs="宋体" w:eastAsia="宋体" w:hint="default"/>
                <w:sz w:val="15"/>
                <w:szCs w:val="15"/>
              </w:rPr>
              <w:t>同方国芯振荡器扩产项目</w:t>
            </w:r>
          </w:p>
        </w:tc>
        <w:tc>
          <w:tcPr>
            <w:tcW w:w="748" w:type="dxa"/>
            <w:tcBorders>
              <w:top w:val="nil" w:sz="6" w:space="0" w:color="auto"/>
              <w:left w:val="nil" w:sz="6" w:space="0" w:color="auto"/>
              <w:bottom w:val="nil" w:sz="6" w:space="0" w:color="auto"/>
              <w:right w:val="nil" w:sz="6" w:space="0" w:color="auto"/>
            </w:tcBorders>
          </w:tcPr>
          <w:p>
            <w:pPr/>
          </w:p>
        </w:tc>
        <w:tc>
          <w:tcPr>
            <w:tcW w:w="975"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56"/>
              <w:jc w:val="right"/>
              <w:rPr>
                <w:rFonts w:ascii="Times New Roman" w:hAnsi="Times New Roman" w:cs="Times New Roman" w:eastAsia="Times New Roman" w:hint="default"/>
                <w:sz w:val="13"/>
                <w:szCs w:val="13"/>
              </w:rPr>
            </w:pPr>
            <w:r>
              <w:rPr>
                <w:rFonts w:ascii="Times New Roman"/>
                <w:w w:val="95"/>
                <w:sz w:val="13"/>
              </w:rPr>
              <w:t>6,224,893.50</w:t>
            </w:r>
            <w:r>
              <w:rPr>
                <w:rFonts w:ascii="Times New Roman"/>
                <w:sz w:val="13"/>
              </w:rPr>
            </w:r>
          </w:p>
        </w:tc>
        <w:tc>
          <w:tcPr>
            <w:tcW w:w="929"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56"/>
              <w:jc w:val="right"/>
              <w:rPr>
                <w:rFonts w:ascii="Times New Roman" w:hAnsi="Times New Roman" w:cs="Times New Roman" w:eastAsia="Times New Roman" w:hint="default"/>
                <w:sz w:val="13"/>
                <w:szCs w:val="13"/>
              </w:rPr>
            </w:pPr>
            <w:r>
              <w:rPr>
                <w:rFonts w:ascii="Times New Roman"/>
                <w:w w:val="95"/>
                <w:sz w:val="13"/>
              </w:rPr>
              <w:t>23,970,699.52</w:t>
            </w:r>
            <w:r>
              <w:rPr>
                <w:rFonts w:ascii="Times New Roman"/>
                <w:sz w:val="13"/>
              </w:rPr>
            </w:r>
          </w:p>
        </w:tc>
        <w:tc>
          <w:tcPr>
            <w:tcW w:w="927"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56"/>
              <w:jc w:val="right"/>
              <w:rPr>
                <w:rFonts w:ascii="Times New Roman" w:hAnsi="Times New Roman" w:cs="Times New Roman" w:eastAsia="Times New Roman" w:hint="default"/>
                <w:sz w:val="13"/>
                <w:szCs w:val="13"/>
              </w:rPr>
            </w:pPr>
            <w:r>
              <w:rPr>
                <w:rFonts w:ascii="Times New Roman"/>
                <w:w w:val="95"/>
                <w:sz w:val="13"/>
              </w:rPr>
              <w:t>30,195,593.02</w:t>
            </w:r>
            <w:r>
              <w:rPr>
                <w:rFonts w:ascii="Times New Roman"/>
                <w:sz w:val="13"/>
              </w:rPr>
            </w:r>
          </w:p>
        </w:tc>
        <w:tc>
          <w:tcPr>
            <w:tcW w:w="929"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56"/>
              <w:jc w:val="right"/>
              <w:rPr>
                <w:rFonts w:ascii="Times New Roman" w:hAnsi="Times New Roman" w:cs="Times New Roman" w:eastAsia="Times New Roman" w:hint="default"/>
                <w:sz w:val="13"/>
                <w:szCs w:val="13"/>
              </w:rPr>
            </w:pPr>
            <w:r>
              <w:rPr>
                <w:rFonts w:ascii="Times New Roman"/>
                <w:w w:val="95"/>
                <w:sz w:val="13"/>
              </w:rPr>
              <w:t>0.00</w:t>
            </w:r>
            <w:r>
              <w:rPr>
                <w:rFonts w:ascii="Times New Roman"/>
                <w:sz w:val="13"/>
              </w:rPr>
            </w:r>
          </w:p>
        </w:tc>
        <w:tc>
          <w:tcPr>
            <w:tcW w:w="927"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54"/>
              <w:jc w:val="right"/>
              <w:rPr>
                <w:rFonts w:ascii="Times New Roman" w:hAnsi="Times New Roman" w:cs="Times New Roman" w:eastAsia="Times New Roman" w:hint="default"/>
                <w:sz w:val="13"/>
                <w:szCs w:val="13"/>
              </w:rPr>
            </w:pPr>
            <w:r>
              <w:rPr>
                <w:rFonts w:ascii="Times New Roman"/>
                <w:w w:val="95"/>
                <w:sz w:val="13"/>
              </w:rPr>
              <w:t>0.00</w:t>
            </w:r>
            <w:r>
              <w:rPr>
                <w:rFonts w:ascii="Times New Roman"/>
                <w:sz w:val="13"/>
              </w:rPr>
            </w:r>
          </w:p>
        </w:tc>
        <w:tc>
          <w:tcPr>
            <w:tcW w:w="620" w:type="dxa"/>
            <w:tcBorders>
              <w:top w:val="nil" w:sz="6" w:space="0" w:color="auto"/>
              <w:left w:val="nil" w:sz="6" w:space="0" w:color="auto"/>
              <w:bottom w:val="nil" w:sz="6" w:space="0" w:color="auto"/>
              <w:right w:val="nil" w:sz="6" w:space="0" w:color="auto"/>
            </w:tcBorders>
          </w:tcPr>
          <w:p>
            <w:pPr>
              <w:pStyle w:val="TableParagraph"/>
              <w:spacing w:line="240" w:lineRule="auto" w:before="41"/>
              <w:ind w:left="57" w:right="0"/>
              <w:jc w:val="left"/>
              <w:rPr>
                <w:rFonts w:ascii="宋体" w:hAnsi="宋体" w:cs="宋体" w:eastAsia="宋体" w:hint="default"/>
                <w:sz w:val="13"/>
                <w:szCs w:val="13"/>
              </w:rPr>
            </w:pPr>
            <w:r>
              <w:rPr>
                <w:rFonts w:ascii="宋体" w:hAnsi="宋体" w:cs="宋体" w:eastAsia="宋体" w:hint="default"/>
                <w:sz w:val="13"/>
                <w:szCs w:val="13"/>
              </w:rPr>
              <w:t>自筹</w:t>
            </w:r>
          </w:p>
        </w:tc>
        <w:tc>
          <w:tcPr>
            <w:tcW w:w="559" w:type="dxa"/>
            <w:tcBorders>
              <w:top w:val="nil" w:sz="6" w:space="0" w:color="auto"/>
              <w:left w:val="nil" w:sz="6" w:space="0" w:color="auto"/>
              <w:bottom w:val="nil" w:sz="6" w:space="0" w:color="auto"/>
              <w:right w:val="nil" w:sz="6" w:space="0" w:color="auto"/>
            </w:tcBorders>
          </w:tcPr>
          <w:p>
            <w:pPr/>
          </w:p>
        </w:tc>
      </w:tr>
      <w:tr>
        <w:trPr>
          <w:trHeight w:val="284" w:hRule="exact"/>
        </w:trPr>
        <w:tc>
          <w:tcPr>
            <w:tcW w:w="2023" w:type="dxa"/>
            <w:tcBorders>
              <w:top w:val="nil" w:sz="6" w:space="0" w:color="auto"/>
              <w:left w:val="nil" w:sz="6" w:space="0" w:color="auto"/>
              <w:bottom w:val="nil" w:sz="6" w:space="0" w:color="auto"/>
              <w:right w:val="nil" w:sz="6" w:space="0" w:color="auto"/>
            </w:tcBorders>
          </w:tcPr>
          <w:p>
            <w:pPr>
              <w:pStyle w:val="TableParagraph"/>
              <w:spacing w:line="240" w:lineRule="auto" w:before="31"/>
              <w:ind w:left="71" w:right="0"/>
              <w:jc w:val="left"/>
              <w:rPr>
                <w:rFonts w:ascii="宋体" w:hAnsi="宋体" w:cs="宋体" w:eastAsia="宋体" w:hint="default"/>
                <w:sz w:val="15"/>
                <w:szCs w:val="15"/>
              </w:rPr>
            </w:pPr>
            <w:r>
              <w:rPr>
                <w:rFonts w:ascii="宋体" w:hAnsi="宋体" w:cs="宋体" w:eastAsia="宋体" w:hint="default"/>
                <w:spacing w:val="-25"/>
                <w:sz w:val="15"/>
                <w:szCs w:val="15"/>
              </w:rPr>
              <w:t>桂林炭素厂房工程</w:t>
            </w:r>
          </w:p>
        </w:tc>
        <w:tc>
          <w:tcPr>
            <w:tcW w:w="748" w:type="dxa"/>
            <w:tcBorders>
              <w:top w:val="nil" w:sz="6" w:space="0" w:color="auto"/>
              <w:left w:val="nil" w:sz="6" w:space="0" w:color="auto"/>
              <w:bottom w:val="nil" w:sz="6" w:space="0" w:color="auto"/>
              <w:right w:val="nil" w:sz="6" w:space="0" w:color="auto"/>
            </w:tcBorders>
          </w:tcPr>
          <w:p>
            <w:pPr/>
          </w:p>
        </w:tc>
        <w:tc>
          <w:tcPr>
            <w:tcW w:w="975"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56"/>
              <w:jc w:val="right"/>
              <w:rPr>
                <w:rFonts w:ascii="Times New Roman" w:hAnsi="Times New Roman" w:cs="Times New Roman" w:eastAsia="Times New Roman" w:hint="default"/>
                <w:sz w:val="13"/>
                <w:szCs w:val="13"/>
              </w:rPr>
            </w:pPr>
            <w:r>
              <w:rPr>
                <w:rFonts w:ascii="Times New Roman"/>
                <w:w w:val="95"/>
                <w:sz w:val="13"/>
              </w:rPr>
              <w:t>2,535,751.72</w:t>
            </w:r>
            <w:r>
              <w:rPr>
                <w:rFonts w:ascii="Times New Roman"/>
                <w:sz w:val="13"/>
              </w:rPr>
            </w:r>
          </w:p>
        </w:tc>
        <w:tc>
          <w:tcPr>
            <w:tcW w:w="929"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56"/>
              <w:jc w:val="right"/>
              <w:rPr>
                <w:rFonts w:ascii="Times New Roman" w:hAnsi="Times New Roman" w:cs="Times New Roman" w:eastAsia="Times New Roman" w:hint="default"/>
                <w:sz w:val="13"/>
                <w:szCs w:val="13"/>
              </w:rPr>
            </w:pPr>
            <w:r>
              <w:rPr>
                <w:rFonts w:ascii="Times New Roman"/>
                <w:w w:val="95"/>
                <w:sz w:val="13"/>
              </w:rPr>
              <w:t>0.00</w:t>
            </w:r>
            <w:r>
              <w:rPr>
                <w:rFonts w:ascii="Times New Roman"/>
                <w:sz w:val="13"/>
              </w:rPr>
            </w:r>
          </w:p>
        </w:tc>
        <w:tc>
          <w:tcPr>
            <w:tcW w:w="927"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55"/>
              <w:jc w:val="right"/>
              <w:rPr>
                <w:rFonts w:ascii="Times New Roman" w:hAnsi="Times New Roman" w:cs="Times New Roman" w:eastAsia="Times New Roman" w:hint="default"/>
                <w:sz w:val="13"/>
                <w:szCs w:val="13"/>
              </w:rPr>
            </w:pPr>
            <w:r>
              <w:rPr>
                <w:rFonts w:ascii="Times New Roman"/>
                <w:w w:val="95"/>
                <w:sz w:val="13"/>
              </w:rPr>
              <w:t>0.00</w:t>
            </w:r>
            <w:r>
              <w:rPr>
                <w:rFonts w:ascii="Times New Roman"/>
                <w:sz w:val="13"/>
              </w:rPr>
            </w:r>
          </w:p>
        </w:tc>
        <w:tc>
          <w:tcPr>
            <w:tcW w:w="929"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56"/>
              <w:jc w:val="right"/>
              <w:rPr>
                <w:rFonts w:ascii="Times New Roman" w:hAnsi="Times New Roman" w:cs="Times New Roman" w:eastAsia="Times New Roman" w:hint="default"/>
                <w:sz w:val="13"/>
                <w:szCs w:val="13"/>
              </w:rPr>
            </w:pPr>
            <w:r>
              <w:rPr>
                <w:rFonts w:ascii="Times New Roman"/>
                <w:w w:val="95"/>
                <w:sz w:val="13"/>
              </w:rPr>
              <w:t>2,535,751.72</w:t>
            </w:r>
            <w:r>
              <w:rPr>
                <w:rFonts w:ascii="Times New Roman"/>
                <w:sz w:val="13"/>
              </w:rPr>
            </w:r>
          </w:p>
        </w:tc>
        <w:tc>
          <w:tcPr>
            <w:tcW w:w="927"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54"/>
              <w:jc w:val="right"/>
              <w:rPr>
                <w:rFonts w:ascii="Times New Roman" w:hAnsi="Times New Roman" w:cs="Times New Roman" w:eastAsia="Times New Roman" w:hint="default"/>
                <w:sz w:val="13"/>
                <w:szCs w:val="13"/>
              </w:rPr>
            </w:pPr>
            <w:r>
              <w:rPr>
                <w:rFonts w:ascii="Times New Roman"/>
                <w:w w:val="95"/>
                <w:sz w:val="13"/>
              </w:rPr>
              <w:t>0.00</w:t>
            </w:r>
            <w:r>
              <w:rPr>
                <w:rFonts w:ascii="Times New Roman"/>
                <w:sz w:val="13"/>
              </w:rPr>
            </w:r>
          </w:p>
        </w:tc>
        <w:tc>
          <w:tcPr>
            <w:tcW w:w="620" w:type="dxa"/>
            <w:tcBorders>
              <w:top w:val="nil" w:sz="6" w:space="0" w:color="auto"/>
              <w:left w:val="nil" w:sz="6" w:space="0" w:color="auto"/>
              <w:bottom w:val="nil" w:sz="6" w:space="0" w:color="auto"/>
              <w:right w:val="nil" w:sz="6" w:space="0" w:color="auto"/>
            </w:tcBorders>
          </w:tcPr>
          <w:p>
            <w:pPr>
              <w:pStyle w:val="TableParagraph"/>
              <w:spacing w:line="240" w:lineRule="auto"/>
              <w:ind w:left="57" w:right="0"/>
              <w:jc w:val="left"/>
              <w:rPr>
                <w:rFonts w:ascii="宋体" w:hAnsi="宋体" w:cs="宋体" w:eastAsia="宋体" w:hint="default"/>
                <w:sz w:val="13"/>
                <w:szCs w:val="13"/>
              </w:rPr>
            </w:pPr>
            <w:r>
              <w:rPr>
                <w:rFonts w:ascii="宋体" w:hAnsi="宋体" w:cs="宋体" w:eastAsia="宋体" w:hint="default"/>
                <w:sz w:val="13"/>
                <w:szCs w:val="13"/>
              </w:rPr>
              <w:t>自筹</w:t>
            </w:r>
          </w:p>
        </w:tc>
        <w:tc>
          <w:tcPr>
            <w:tcW w:w="559" w:type="dxa"/>
            <w:tcBorders>
              <w:top w:val="nil" w:sz="6" w:space="0" w:color="auto"/>
              <w:left w:val="nil" w:sz="6" w:space="0" w:color="auto"/>
              <w:bottom w:val="nil" w:sz="6" w:space="0" w:color="auto"/>
              <w:right w:val="nil" w:sz="6" w:space="0" w:color="auto"/>
            </w:tcBorders>
          </w:tcPr>
          <w:p>
            <w:pPr/>
          </w:p>
        </w:tc>
      </w:tr>
      <w:tr>
        <w:trPr>
          <w:trHeight w:val="256" w:hRule="exact"/>
        </w:trPr>
        <w:tc>
          <w:tcPr>
            <w:tcW w:w="2023" w:type="dxa"/>
            <w:tcBorders>
              <w:top w:val="nil" w:sz="6" w:space="0" w:color="auto"/>
              <w:left w:val="nil" w:sz="6" w:space="0" w:color="auto"/>
              <w:bottom w:val="nil" w:sz="6" w:space="0" w:color="auto"/>
              <w:right w:val="nil" w:sz="6" w:space="0" w:color="auto"/>
            </w:tcBorders>
          </w:tcPr>
          <w:p>
            <w:pPr>
              <w:pStyle w:val="TableParagraph"/>
              <w:spacing w:line="240" w:lineRule="auto" w:before="31"/>
              <w:ind w:left="71" w:right="0"/>
              <w:jc w:val="left"/>
              <w:rPr>
                <w:rFonts w:ascii="宋体" w:hAnsi="宋体" w:cs="宋体" w:eastAsia="宋体" w:hint="default"/>
                <w:sz w:val="15"/>
                <w:szCs w:val="15"/>
              </w:rPr>
            </w:pPr>
            <w:r>
              <w:rPr>
                <w:rFonts w:ascii="宋体" w:hAnsi="宋体" w:cs="宋体" w:eastAsia="宋体" w:hint="default"/>
                <w:sz w:val="15"/>
                <w:szCs w:val="15"/>
              </w:rPr>
              <w:t>龙江环保一水厂地面工程</w:t>
            </w:r>
          </w:p>
        </w:tc>
        <w:tc>
          <w:tcPr>
            <w:tcW w:w="748"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103"/>
              <w:jc w:val="right"/>
              <w:rPr>
                <w:rFonts w:ascii="Times New Roman" w:hAnsi="Times New Roman" w:cs="Times New Roman" w:eastAsia="Times New Roman" w:hint="default"/>
                <w:sz w:val="13"/>
                <w:szCs w:val="13"/>
              </w:rPr>
            </w:pPr>
            <w:r>
              <w:rPr>
                <w:rFonts w:ascii="Times New Roman"/>
                <w:w w:val="95"/>
                <w:sz w:val="13"/>
              </w:rPr>
              <w:t>270.17</w:t>
            </w:r>
            <w:r>
              <w:rPr>
                <w:rFonts w:ascii="Times New Roman"/>
                <w:sz w:val="13"/>
              </w:rPr>
            </w:r>
          </w:p>
        </w:tc>
        <w:tc>
          <w:tcPr>
            <w:tcW w:w="975"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56"/>
              <w:jc w:val="right"/>
              <w:rPr>
                <w:rFonts w:ascii="Times New Roman" w:hAnsi="Times New Roman" w:cs="Times New Roman" w:eastAsia="Times New Roman" w:hint="default"/>
                <w:sz w:val="13"/>
                <w:szCs w:val="13"/>
              </w:rPr>
            </w:pPr>
            <w:r>
              <w:rPr>
                <w:rFonts w:ascii="Times New Roman"/>
                <w:w w:val="95"/>
                <w:sz w:val="13"/>
              </w:rPr>
              <w:t>1,933,152.80</w:t>
            </w:r>
            <w:r>
              <w:rPr>
                <w:rFonts w:ascii="Times New Roman"/>
                <w:sz w:val="13"/>
              </w:rPr>
            </w:r>
          </w:p>
        </w:tc>
        <w:tc>
          <w:tcPr>
            <w:tcW w:w="929"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56"/>
              <w:jc w:val="right"/>
              <w:rPr>
                <w:rFonts w:ascii="Times New Roman" w:hAnsi="Times New Roman" w:cs="Times New Roman" w:eastAsia="Times New Roman" w:hint="default"/>
                <w:sz w:val="13"/>
                <w:szCs w:val="13"/>
              </w:rPr>
            </w:pPr>
            <w:r>
              <w:rPr>
                <w:rFonts w:ascii="Times New Roman"/>
                <w:w w:val="95"/>
                <w:sz w:val="13"/>
              </w:rPr>
              <w:t>23,330.00</w:t>
            </w:r>
            <w:r>
              <w:rPr>
                <w:rFonts w:ascii="Times New Roman"/>
                <w:sz w:val="13"/>
              </w:rPr>
            </w:r>
          </w:p>
        </w:tc>
        <w:tc>
          <w:tcPr>
            <w:tcW w:w="927"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56"/>
              <w:jc w:val="right"/>
              <w:rPr>
                <w:rFonts w:ascii="Times New Roman" w:hAnsi="Times New Roman" w:cs="Times New Roman" w:eastAsia="Times New Roman" w:hint="default"/>
                <w:sz w:val="13"/>
                <w:szCs w:val="13"/>
              </w:rPr>
            </w:pPr>
            <w:r>
              <w:rPr>
                <w:rFonts w:ascii="Times New Roman"/>
                <w:w w:val="95"/>
                <w:sz w:val="13"/>
              </w:rPr>
              <w:t>1,956,482.80</w:t>
            </w:r>
            <w:r>
              <w:rPr>
                <w:rFonts w:ascii="Times New Roman"/>
                <w:sz w:val="13"/>
              </w:rPr>
            </w:r>
          </w:p>
        </w:tc>
        <w:tc>
          <w:tcPr>
            <w:tcW w:w="929"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56"/>
              <w:jc w:val="right"/>
              <w:rPr>
                <w:rFonts w:ascii="Times New Roman" w:hAnsi="Times New Roman" w:cs="Times New Roman" w:eastAsia="Times New Roman" w:hint="default"/>
                <w:sz w:val="13"/>
                <w:szCs w:val="13"/>
              </w:rPr>
            </w:pPr>
            <w:r>
              <w:rPr>
                <w:rFonts w:ascii="Times New Roman"/>
                <w:w w:val="95"/>
                <w:sz w:val="13"/>
              </w:rPr>
              <w:t>0.00</w:t>
            </w:r>
            <w:r>
              <w:rPr>
                <w:rFonts w:ascii="Times New Roman"/>
                <w:sz w:val="13"/>
              </w:rPr>
            </w:r>
          </w:p>
        </w:tc>
        <w:tc>
          <w:tcPr>
            <w:tcW w:w="927"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54"/>
              <w:jc w:val="right"/>
              <w:rPr>
                <w:rFonts w:ascii="Times New Roman" w:hAnsi="Times New Roman" w:cs="Times New Roman" w:eastAsia="Times New Roman" w:hint="default"/>
                <w:sz w:val="13"/>
                <w:szCs w:val="13"/>
              </w:rPr>
            </w:pPr>
            <w:r>
              <w:rPr>
                <w:rFonts w:ascii="Times New Roman"/>
                <w:w w:val="95"/>
                <w:sz w:val="13"/>
              </w:rPr>
              <w:t>0.00</w:t>
            </w:r>
            <w:r>
              <w:rPr>
                <w:rFonts w:ascii="Times New Roman"/>
                <w:sz w:val="13"/>
              </w:rPr>
            </w:r>
          </w:p>
        </w:tc>
        <w:tc>
          <w:tcPr>
            <w:tcW w:w="620" w:type="dxa"/>
            <w:tcBorders>
              <w:top w:val="nil" w:sz="6" w:space="0" w:color="auto"/>
              <w:left w:val="nil" w:sz="6" w:space="0" w:color="auto"/>
              <w:bottom w:val="nil" w:sz="6" w:space="0" w:color="auto"/>
              <w:right w:val="nil" w:sz="6" w:space="0" w:color="auto"/>
            </w:tcBorders>
          </w:tcPr>
          <w:p>
            <w:pPr>
              <w:pStyle w:val="TableParagraph"/>
              <w:spacing w:line="240" w:lineRule="auto"/>
              <w:ind w:left="57" w:right="0"/>
              <w:jc w:val="left"/>
              <w:rPr>
                <w:rFonts w:ascii="宋体" w:hAnsi="宋体" w:cs="宋体" w:eastAsia="宋体" w:hint="default"/>
                <w:sz w:val="13"/>
                <w:szCs w:val="13"/>
              </w:rPr>
            </w:pPr>
            <w:r>
              <w:rPr>
                <w:rFonts w:ascii="宋体" w:hAnsi="宋体" w:cs="宋体" w:eastAsia="宋体" w:hint="default"/>
                <w:sz w:val="13"/>
                <w:szCs w:val="13"/>
              </w:rPr>
              <w:t>自筹</w:t>
            </w:r>
          </w:p>
        </w:tc>
        <w:tc>
          <w:tcPr>
            <w:tcW w:w="559"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3"/>
              <w:jc w:val="center"/>
              <w:rPr>
                <w:rFonts w:ascii="Times New Roman" w:hAnsi="Times New Roman" w:cs="Times New Roman" w:eastAsia="Times New Roman" w:hint="default"/>
                <w:sz w:val="13"/>
                <w:szCs w:val="13"/>
              </w:rPr>
            </w:pPr>
            <w:r>
              <w:rPr>
                <w:rFonts w:ascii="Times New Roman"/>
                <w:sz w:val="13"/>
              </w:rPr>
              <w:t>72.42%</w:t>
            </w:r>
          </w:p>
        </w:tc>
      </w:tr>
      <w:tr>
        <w:trPr>
          <w:trHeight w:val="377" w:hRule="exact"/>
        </w:trPr>
        <w:tc>
          <w:tcPr>
            <w:tcW w:w="2023" w:type="dxa"/>
            <w:tcBorders>
              <w:top w:val="nil" w:sz="6" w:space="0" w:color="auto"/>
              <w:left w:val="nil" w:sz="6" w:space="0" w:color="auto"/>
              <w:bottom w:val="nil" w:sz="6" w:space="0" w:color="auto"/>
              <w:right w:val="nil" w:sz="6" w:space="0" w:color="auto"/>
            </w:tcBorders>
          </w:tcPr>
          <w:p>
            <w:pPr>
              <w:pStyle w:val="TableParagraph"/>
              <w:spacing w:line="240" w:lineRule="auto" w:before="41"/>
              <w:ind w:left="71" w:right="0"/>
              <w:jc w:val="left"/>
              <w:rPr>
                <w:rFonts w:ascii="宋体" w:hAnsi="宋体" w:cs="宋体" w:eastAsia="宋体" w:hint="default"/>
                <w:sz w:val="15"/>
                <w:szCs w:val="15"/>
              </w:rPr>
            </w:pPr>
            <w:r>
              <w:rPr>
                <w:rFonts w:ascii="宋体" w:hAnsi="宋体" w:cs="宋体" w:eastAsia="宋体" w:hint="default"/>
                <w:sz w:val="15"/>
                <w:szCs w:val="15"/>
              </w:rPr>
              <w:t>山东鲁颖新生产楼</w:t>
            </w:r>
          </w:p>
        </w:tc>
        <w:tc>
          <w:tcPr>
            <w:tcW w:w="748"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103"/>
              <w:jc w:val="right"/>
              <w:rPr>
                <w:rFonts w:ascii="Times New Roman" w:hAnsi="Times New Roman" w:cs="Times New Roman" w:eastAsia="Times New Roman" w:hint="default"/>
                <w:sz w:val="13"/>
                <w:szCs w:val="13"/>
              </w:rPr>
            </w:pPr>
            <w:r>
              <w:rPr>
                <w:rFonts w:ascii="Times New Roman"/>
                <w:w w:val="95"/>
                <w:sz w:val="13"/>
              </w:rPr>
              <w:t>20.00</w:t>
            </w:r>
            <w:r>
              <w:rPr>
                <w:rFonts w:ascii="Times New Roman"/>
                <w:sz w:val="13"/>
              </w:rPr>
            </w:r>
          </w:p>
        </w:tc>
        <w:tc>
          <w:tcPr>
            <w:tcW w:w="975"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57"/>
              <w:jc w:val="right"/>
              <w:rPr>
                <w:rFonts w:ascii="Times New Roman" w:hAnsi="Times New Roman" w:cs="Times New Roman" w:eastAsia="Times New Roman" w:hint="default"/>
                <w:sz w:val="13"/>
                <w:szCs w:val="13"/>
              </w:rPr>
            </w:pPr>
            <w:r>
              <w:rPr>
                <w:rFonts w:ascii="Times New Roman"/>
                <w:w w:val="95"/>
                <w:sz w:val="13"/>
              </w:rPr>
              <w:t>185,520.00</w:t>
            </w:r>
            <w:r>
              <w:rPr>
                <w:rFonts w:ascii="Times New Roman"/>
                <w:sz w:val="13"/>
              </w:rPr>
            </w:r>
          </w:p>
        </w:tc>
        <w:tc>
          <w:tcPr>
            <w:tcW w:w="929"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56"/>
              <w:jc w:val="right"/>
              <w:rPr>
                <w:rFonts w:ascii="Times New Roman" w:hAnsi="Times New Roman" w:cs="Times New Roman" w:eastAsia="Times New Roman" w:hint="default"/>
                <w:sz w:val="13"/>
                <w:szCs w:val="13"/>
              </w:rPr>
            </w:pPr>
            <w:r>
              <w:rPr>
                <w:rFonts w:ascii="Times New Roman"/>
                <w:w w:val="95"/>
                <w:sz w:val="13"/>
              </w:rPr>
              <w:t>80,000.00</w:t>
            </w:r>
            <w:r>
              <w:rPr>
                <w:rFonts w:ascii="Times New Roman"/>
                <w:sz w:val="13"/>
              </w:rPr>
            </w:r>
          </w:p>
        </w:tc>
        <w:tc>
          <w:tcPr>
            <w:tcW w:w="927"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57"/>
              <w:jc w:val="right"/>
              <w:rPr>
                <w:rFonts w:ascii="Times New Roman" w:hAnsi="Times New Roman" w:cs="Times New Roman" w:eastAsia="Times New Roman" w:hint="default"/>
                <w:sz w:val="13"/>
                <w:szCs w:val="13"/>
              </w:rPr>
            </w:pPr>
            <w:r>
              <w:rPr>
                <w:rFonts w:ascii="Times New Roman"/>
                <w:w w:val="95"/>
                <w:sz w:val="13"/>
              </w:rPr>
              <w:t>265,520.00</w:t>
            </w:r>
            <w:r>
              <w:rPr>
                <w:rFonts w:ascii="Times New Roman"/>
                <w:sz w:val="13"/>
              </w:rPr>
            </w:r>
          </w:p>
        </w:tc>
        <w:tc>
          <w:tcPr>
            <w:tcW w:w="929"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56"/>
              <w:jc w:val="right"/>
              <w:rPr>
                <w:rFonts w:ascii="Times New Roman" w:hAnsi="Times New Roman" w:cs="Times New Roman" w:eastAsia="Times New Roman" w:hint="default"/>
                <w:sz w:val="13"/>
                <w:szCs w:val="13"/>
              </w:rPr>
            </w:pPr>
            <w:r>
              <w:rPr>
                <w:rFonts w:ascii="Times New Roman"/>
                <w:w w:val="95"/>
                <w:sz w:val="13"/>
              </w:rPr>
              <w:t>0.00</w:t>
            </w:r>
            <w:r>
              <w:rPr>
                <w:rFonts w:ascii="Times New Roman"/>
                <w:sz w:val="13"/>
              </w:rPr>
            </w:r>
          </w:p>
        </w:tc>
        <w:tc>
          <w:tcPr>
            <w:tcW w:w="927"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54"/>
              <w:jc w:val="right"/>
              <w:rPr>
                <w:rFonts w:ascii="Times New Roman" w:hAnsi="Times New Roman" w:cs="Times New Roman" w:eastAsia="Times New Roman" w:hint="default"/>
                <w:sz w:val="13"/>
                <w:szCs w:val="13"/>
              </w:rPr>
            </w:pPr>
            <w:r>
              <w:rPr>
                <w:rFonts w:ascii="Times New Roman"/>
                <w:w w:val="95"/>
                <w:sz w:val="13"/>
              </w:rPr>
              <w:t>0.00</w:t>
            </w:r>
            <w:r>
              <w:rPr>
                <w:rFonts w:ascii="Times New Roman"/>
                <w:sz w:val="13"/>
              </w:rPr>
            </w:r>
          </w:p>
        </w:tc>
        <w:tc>
          <w:tcPr>
            <w:tcW w:w="620" w:type="dxa"/>
            <w:tcBorders>
              <w:top w:val="nil" w:sz="6" w:space="0" w:color="auto"/>
              <w:left w:val="nil" w:sz="6" w:space="0" w:color="auto"/>
              <w:bottom w:val="nil" w:sz="6" w:space="0" w:color="auto"/>
              <w:right w:val="nil" w:sz="6" w:space="0" w:color="auto"/>
            </w:tcBorders>
          </w:tcPr>
          <w:p>
            <w:pPr>
              <w:pStyle w:val="TableParagraph"/>
              <w:spacing w:line="141" w:lineRule="exact"/>
              <w:ind w:left="57" w:right="0"/>
              <w:jc w:val="left"/>
              <w:rPr>
                <w:rFonts w:ascii="宋体" w:hAnsi="宋体" w:cs="宋体" w:eastAsia="宋体" w:hint="default"/>
                <w:sz w:val="13"/>
                <w:szCs w:val="13"/>
              </w:rPr>
            </w:pPr>
            <w:r>
              <w:rPr>
                <w:rFonts w:ascii="宋体" w:hAnsi="宋体" w:cs="宋体" w:eastAsia="宋体" w:hint="default"/>
                <w:spacing w:val="-19"/>
                <w:sz w:val="13"/>
                <w:szCs w:val="13"/>
              </w:rPr>
              <w:t>自筹、贷</w:t>
            </w:r>
            <w:r>
              <w:rPr>
                <w:rFonts w:ascii="宋体" w:hAnsi="宋体" w:cs="宋体" w:eastAsia="宋体" w:hint="default"/>
                <w:sz w:val="13"/>
                <w:szCs w:val="13"/>
              </w:rPr>
            </w:r>
          </w:p>
          <w:p>
            <w:pPr>
              <w:pStyle w:val="TableParagraph"/>
              <w:spacing w:line="170" w:lineRule="exact"/>
              <w:ind w:left="57" w:right="0"/>
              <w:jc w:val="left"/>
              <w:rPr>
                <w:rFonts w:ascii="宋体" w:hAnsi="宋体" w:cs="宋体" w:eastAsia="宋体" w:hint="default"/>
                <w:sz w:val="13"/>
                <w:szCs w:val="13"/>
              </w:rPr>
            </w:pPr>
            <w:r>
              <w:rPr>
                <w:rFonts w:ascii="宋体" w:hAnsi="宋体" w:cs="宋体" w:eastAsia="宋体" w:hint="default"/>
                <w:w w:val="99"/>
                <w:sz w:val="13"/>
                <w:szCs w:val="13"/>
              </w:rPr>
              <w:t>款</w:t>
            </w:r>
            <w:r>
              <w:rPr>
                <w:rFonts w:ascii="宋体" w:hAnsi="宋体" w:cs="宋体" w:eastAsia="宋体" w:hint="default"/>
                <w:sz w:val="13"/>
                <w:szCs w:val="13"/>
              </w:rPr>
            </w:r>
          </w:p>
        </w:tc>
        <w:tc>
          <w:tcPr>
            <w:tcW w:w="559" w:type="dxa"/>
            <w:tcBorders>
              <w:top w:val="nil" w:sz="6" w:space="0" w:color="auto"/>
              <w:left w:val="nil" w:sz="6" w:space="0" w:color="auto"/>
              <w:bottom w:val="nil" w:sz="6" w:space="0" w:color="auto"/>
              <w:right w:val="nil" w:sz="6" w:space="0" w:color="auto"/>
            </w:tcBorders>
          </w:tcPr>
          <w:p>
            <w:pPr/>
          </w:p>
        </w:tc>
      </w:tr>
      <w:tr>
        <w:trPr>
          <w:trHeight w:val="245" w:hRule="exact"/>
        </w:trPr>
        <w:tc>
          <w:tcPr>
            <w:tcW w:w="2023" w:type="dxa"/>
            <w:tcBorders>
              <w:top w:val="nil" w:sz="6" w:space="0" w:color="auto"/>
              <w:left w:val="nil" w:sz="6" w:space="0" w:color="auto"/>
              <w:bottom w:val="single" w:sz="4" w:space="0" w:color="000000"/>
              <w:right w:val="nil" w:sz="6" w:space="0" w:color="auto"/>
            </w:tcBorders>
          </w:tcPr>
          <w:p>
            <w:pPr>
              <w:pStyle w:val="TableParagraph"/>
              <w:spacing w:line="240" w:lineRule="auto" w:before="20"/>
              <w:ind w:left="71" w:right="0"/>
              <w:jc w:val="left"/>
              <w:rPr>
                <w:rFonts w:ascii="宋体" w:hAnsi="宋体" w:cs="宋体" w:eastAsia="宋体" w:hint="default"/>
                <w:sz w:val="15"/>
                <w:szCs w:val="15"/>
              </w:rPr>
            </w:pPr>
            <w:r>
              <w:rPr>
                <w:rFonts w:ascii="宋体" w:hAnsi="宋体" w:cs="宋体" w:eastAsia="宋体" w:hint="default"/>
                <w:sz w:val="15"/>
                <w:szCs w:val="15"/>
              </w:rPr>
              <w:t>零星工程</w:t>
            </w:r>
          </w:p>
        </w:tc>
        <w:tc>
          <w:tcPr>
            <w:tcW w:w="748" w:type="dxa"/>
            <w:tcBorders>
              <w:top w:val="nil" w:sz="6" w:space="0" w:color="auto"/>
              <w:left w:val="nil" w:sz="6" w:space="0" w:color="auto"/>
              <w:bottom w:val="single" w:sz="4" w:space="0" w:color="000000"/>
              <w:right w:val="nil" w:sz="6" w:space="0" w:color="auto"/>
            </w:tcBorders>
          </w:tcPr>
          <w:p>
            <w:pPr/>
          </w:p>
        </w:tc>
        <w:tc>
          <w:tcPr>
            <w:tcW w:w="975" w:type="dxa"/>
            <w:tcBorders>
              <w:top w:val="nil" w:sz="6" w:space="0" w:color="auto"/>
              <w:left w:val="nil" w:sz="6" w:space="0" w:color="auto"/>
              <w:bottom w:val="single" w:sz="4" w:space="0" w:color="000000"/>
              <w:right w:val="nil" w:sz="6" w:space="0" w:color="auto"/>
            </w:tcBorders>
          </w:tcPr>
          <w:p>
            <w:pPr>
              <w:pStyle w:val="TableParagraph"/>
              <w:spacing w:line="240" w:lineRule="auto" w:before="86"/>
              <w:ind w:right="56"/>
              <w:jc w:val="right"/>
              <w:rPr>
                <w:rFonts w:ascii="Times New Roman" w:hAnsi="Times New Roman" w:cs="Times New Roman" w:eastAsia="Times New Roman" w:hint="default"/>
                <w:sz w:val="13"/>
                <w:szCs w:val="13"/>
              </w:rPr>
            </w:pPr>
            <w:r>
              <w:rPr>
                <w:rFonts w:ascii="Times New Roman"/>
                <w:w w:val="95"/>
                <w:sz w:val="13"/>
              </w:rPr>
              <w:t>20,254,884.88</w:t>
            </w:r>
            <w:r>
              <w:rPr>
                <w:rFonts w:ascii="Times New Roman"/>
                <w:sz w:val="13"/>
              </w:rPr>
            </w:r>
          </w:p>
        </w:tc>
        <w:tc>
          <w:tcPr>
            <w:tcW w:w="929" w:type="dxa"/>
            <w:tcBorders>
              <w:top w:val="nil" w:sz="6" w:space="0" w:color="auto"/>
              <w:left w:val="nil" w:sz="6" w:space="0" w:color="auto"/>
              <w:bottom w:val="single" w:sz="4" w:space="0" w:color="000000"/>
              <w:right w:val="nil" w:sz="6" w:space="0" w:color="auto"/>
            </w:tcBorders>
          </w:tcPr>
          <w:p>
            <w:pPr>
              <w:pStyle w:val="TableParagraph"/>
              <w:spacing w:line="240" w:lineRule="auto" w:before="86"/>
              <w:ind w:right="57"/>
              <w:jc w:val="right"/>
              <w:rPr>
                <w:rFonts w:ascii="Times New Roman" w:hAnsi="Times New Roman" w:cs="Times New Roman" w:eastAsia="Times New Roman" w:hint="default"/>
                <w:sz w:val="13"/>
                <w:szCs w:val="13"/>
              </w:rPr>
            </w:pPr>
            <w:r>
              <w:rPr>
                <w:rFonts w:ascii="Times New Roman"/>
                <w:w w:val="95"/>
                <w:sz w:val="13"/>
              </w:rPr>
              <w:t>48,919,442.78</w:t>
            </w:r>
            <w:r>
              <w:rPr>
                <w:rFonts w:ascii="Times New Roman"/>
                <w:sz w:val="13"/>
              </w:rPr>
            </w:r>
          </w:p>
        </w:tc>
        <w:tc>
          <w:tcPr>
            <w:tcW w:w="927" w:type="dxa"/>
            <w:tcBorders>
              <w:top w:val="nil" w:sz="6" w:space="0" w:color="auto"/>
              <w:left w:val="nil" w:sz="6" w:space="0" w:color="auto"/>
              <w:bottom w:val="single" w:sz="4" w:space="0" w:color="000000"/>
              <w:right w:val="nil" w:sz="6" w:space="0" w:color="auto"/>
            </w:tcBorders>
          </w:tcPr>
          <w:p>
            <w:pPr>
              <w:pStyle w:val="TableParagraph"/>
              <w:spacing w:line="240" w:lineRule="auto" w:before="86"/>
              <w:ind w:right="56"/>
              <w:jc w:val="right"/>
              <w:rPr>
                <w:rFonts w:ascii="Times New Roman" w:hAnsi="Times New Roman" w:cs="Times New Roman" w:eastAsia="Times New Roman" w:hint="default"/>
                <w:sz w:val="13"/>
                <w:szCs w:val="13"/>
              </w:rPr>
            </w:pPr>
            <w:r>
              <w:rPr>
                <w:rFonts w:ascii="Times New Roman"/>
                <w:w w:val="95"/>
                <w:sz w:val="13"/>
              </w:rPr>
              <w:t>34,121,564.39</w:t>
            </w:r>
            <w:r>
              <w:rPr>
                <w:rFonts w:ascii="Times New Roman"/>
                <w:sz w:val="13"/>
              </w:rPr>
            </w:r>
          </w:p>
        </w:tc>
        <w:tc>
          <w:tcPr>
            <w:tcW w:w="929" w:type="dxa"/>
            <w:tcBorders>
              <w:top w:val="nil" w:sz="6" w:space="0" w:color="auto"/>
              <w:left w:val="nil" w:sz="6" w:space="0" w:color="auto"/>
              <w:bottom w:val="single" w:sz="4" w:space="0" w:color="000000"/>
              <w:right w:val="nil" w:sz="6" w:space="0" w:color="auto"/>
            </w:tcBorders>
          </w:tcPr>
          <w:p>
            <w:pPr>
              <w:pStyle w:val="TableParagraph"/>
              <w:spacing w:line="240" w:lineRule="auto" w:before="86"/>
              <w:ind w:right="58"/>
              <w:jc w:val="right"/>
              <w:rPr>
                <w:rFonts w:ascii="Times New Roman" w:hAnsi="Times New Roman" w:cs="Times New Roman" w:eastAsia="Times New Roman" w:hint="default"/>
                <w:sz w:val="13"/>
                <w:szCs w:val="13"/>
              </w:rPr>
            </w:pPr>
            <w:r>
              <w:rPr>
                <w:rFonts w:ascii="Times New Roman"/>
                <w:w w:val="95"/>
                <w:sz w:val="13"/>
              </w:rPr>
              <w:t>4,891,160.27</w:t>
            </w:r>
            <w:r>
              <w:rPr>
                <w:rFonts w:ascii="Times New Roman"/>
                <w:sz w:val="13"/>
              </w:rPr>
            </w:r>
          </w:p>
        </w:tc>
        <w:tc>
          <w:tcPr>
            <w:tcW w:w="927" w:type="dxa"/>
            <w:tcBorders>
              <w:top w:val="nil" w:sz="6" w:space="0" w:color="auto"/>
              <w:left w:val="nil" w:sz="6" w:space="0" w:color="auto"/>
              <w:bottom w:val="single" w:sz="4" w:space="0" w:color="000000"/>
              <w:right w:val="nil" w:sz="6" w:space="0" w:color="auto"/>
            </w:tcBorders>
          </w:tcPr>
          <w:p>
            <w:pPr>
              <w:pStyle w:val="TableParagraph"/>
              <w:spacing w:line="240" w:lineRule="auto" w:before="86"/>
              <w:ind w:right="55"/>
              <w:jc w:val="right"/>
              <w:rPr>
                <w:rFonts w:ascii="Times New Roman" w:hAnsi="Times New Roman" w:cs="Times New Roman" w:eastAsia="Times New Roman" w:hint="default"/>
                <w:sz w:val="13"/>
                <w:szCs w:val="13"/>
              </w:rPr>
            </w:pPr>
            <w:r>
              <w:rPr>
                <w:rFonts w:ascii="Times New Roman"/>
                <w:w w:val="95"/>
                <w:sz w:val="13"/>
              </w:rPr>
              <w:t>30,161,603.00</w:t>
            </w:r>
            <w:r>
              <w:rPr>
                <w:rFonts w:ascii="Times New Roman"/>
                <w:sz w:val="13"/>
              </w:rPr>
            </w:r>
          </w:p>
        </w:tc>
        <w:tc>
          <w:tcPr>
            <w:tcW w:w="620" w:type="dxa"/>
            <w:tcBorders>
              <w:top w:val="nil" w:sz="6" w:space="0" w:color="auto"/>
              <w:left w:val="nil" w:sz="6" w:space="0" w:color="auto"/>
              <w:bottom w:val="single" w:sz="4" w:space="0" w:color="000000"/>
              <w:right w:val="nil" w:sz="6" w:space="0" w:color="auto"/>
            </w:tcBorders>
          </w:tcPr>
          <w:p>
            <w:pPr>
              <w:pStyle w:val="TableParagraph"/>
              <w:spacing w:line="240" w:lineRule="auto" w:before="47"/>
              <w:ind w:left="57" w:right="0"/>
              <w:jc w:val="left"/>
              <w:rPr>
                <w:rFonts w:ascii="宋体" w:hAnsi="宋体" w:cs="宋体" w:eastAsia="宋体" w:hint="default"/>
                <w:sz w:val="13"/>
                <w:szCs w:val="13"/>
              </w:rPr>
            </w:pPr>
            <w:r>
              <w:rPr>
                <w:rFonts w:ascii="宋体" w:hAnsi="宋体" w:cs="宋体" w:eastAsia="宋体" w:hint="default"/>
                <w:sz w:val="13"/>
                <w:szCs w:val="13"/>
              </w:rPr>
              <w:t>自筹</w:t>
            </w:r>
          </w:p>
        </w:tc>
        <w:tc>
          <w:tcPr>
            <w:tcW w:w="559" w:type="dxa"/>
            <w:tcBorders>
              <w:top w:val="nil" w:sz="6" w:space="0" w:color="auto"/>
              <w:left w:val="nil" w:sz="6" w:space="0" w:color="auto"/>
              <w:bottom w:val="single" w:sz="4" w:space="0" w:color="000000"/>
              <w:right w:val="nil" w:sz="6" w:space="0" w:color="auto"/>
            </w:tcBorders>
          </w:tcPr>
          <w:p>
            <w:pPr/>
          </w:p>
        </w:tc>
      </w:tr>
      <w:tr>
        <w:trPr>
          <w:trHeight w:val="295" w:hRule="exact"/>
        </w:trPr>
        <w:tc>
          <w:tcPr>
            <w:tcW w:w="2023" w:type="dxa"/>
            <w:tcBorders>
              <w:top w:val="single" w:sz="4" w:space="0" w:color="000000"/>
              <w:left w:val="nil" w:sz="6" w:space="0" w:color="auto"/>
              <w:bottom w:val="single" w:sz="4" w:space="0" w:color="000000"/>
              <w:right w:val="nil" w:sz="6" w:space="0" w:color="auto"/>
            </w:tcBorders>
          </w:tcPr>
          <w:p>
            <w:pPr>
              <w:pStyle w:val="TableParagraph"/>
              <w:spacing w:line="240" w:lineRule="auto" w:before="66"/>
              <w:ind w:left="71" w:right="0"/>
              <w:jc w:val="left"/>
              <w:rPr>
                <w:rFonts w:ascii="宋体" w:hAnsi="宋体" w:cs="宋体" w:eastAsia="宋体" w:hint="default"/>
                <w:sz w:val="15"/>
                <w:szCs w:val="15"/>
              </w:rPr>
            </w:pPr>
            <w:r>
              <w:rPr>
                <w:rFonts w:ascii="宋体" w:hAnsi="宋体" w:cs="宋体" w:eastAsia="宋体" w:hint="default"/>
                <w:b/>
                <w:bCs/>
                <w:sz w:val="15"/>
                <w:szCs w:val="15"/>
              </w:rPr>
              <w:t>合计</w:t>
            </w:r>
            <w:r>
              <w:rPr>
                <w:rFonts w:ascii="宋体" w:hAnsi="宋体" w:cs="宋体" w:eastAsia="宋体" w:hint="default"/>
                <w:sz w:val="15"/>
                <w:szCs w:val="15"/>
              </w:rPr>
            </w:r>
          </w:p>
        </w:tc>
        <w:tc>
          <w:tcPr>
            <w:tcW w:w="748" w:type="dxa"/>
            <w:tcBorders>
              <w:top w:val="single" w:sz="4" w:space="0" w:color="000000"/>
              <w:left w:val="nil" w:sz="6" w:space="0" w:color="auto"/>
              <w:bottom w:val="single" w:sz="4" w:space="0" w:color="000000"/>
              <w:right w:val="nil" w:sz="6" w:space="0" w:color="auto"/>
            </w:tcBorders>
          </w:tcPr>
          <w:p>
            <w:pPr/>
          </w:p>
        </w:tc>
        <w:tc>
          <w:tcPr>
            <w:tcW w:w="975"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0"/>
                <w:szCs w:val="10"/>
              </w:rPr>
            </w:pPr>
          </w:p>
          <w:p>
            <w:pPr>
              <w:pStyle w:val="TableParagraph"/>
              <w:spacing w:line="240" w:lineRule="auto"/>
              <w:ind w:right="57"/>
              <w:jc w:val="right"/>
              <w:rPr>
                <w:rFonts w:ascii="Times New Roman" w:hAnsi="Times New Roman" w:cs="Times New Roman" w:eastAsia="Times New Roman" w:hint="default"/>
                <w:sz w:val="13"/>
                <w:szCs w:val="13"/>
              </w:rPr>
            </w:pPr>
            <w:r>
              <w:rPr>
                <w:rFonts w:ascii="Times New Roman"/>
                <w:b/>
                <w:w w:val="95"/>
                <w:sz w:val="13"/>
              </w:rPr>
              <w:t>1,604,936,987.21</w:t>
            </w:r>
            <w:r>
              <w:rPr>
                <w:rFonts w:ascii="Times New Roman"/>
                <w:sz w:val="13"/>
              </w:rPr>
            </w:r>
          </w:p>
        </w:tc>
        <w:tc>
          <w:tcPr>
            <w:tcW w:w="929"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0"/>
                <w:szCs w:val="10"/>
              </w:rPr>
            </w:pPr>
          </w:p>
          <w:p>
            <w:pPr>
              <w:pStyle w:val="TableParagraph"/>
              <w:spacing w:line="240" w:lineRule="auto"/>
              <w:ind w:right="57"/>
              <w:jc w:val="right"/>
              <w:rPr>
                <w:rFonts w:ascii="Times New Roman" w:hAnsi="Times New Roman" w:cs="Times New Roman" w:eastAsia="Times New Roman" w:hint="default"/>
                <w:sz w:val="13"/>
                <w:szCs w:val="13"/>
              </w:rPr>
            </w:pPr>
            <w:r>
              <w:rPr>
                <w:rFonts w:ascii="Times New Roman"/>
                <w:b/>
                <w:w w:val="95"/>
                <w:sz w:val="13"/>
              </w:rPr>
              <w:t>351,815,011.19</w:t>
            </w:r>
            <w:r>
              <w:rPr>
                <w:rFonts w:ascii="Times New Roman"/>
                <w:sz w:val="13"/>
              </w:rPr>
            </w:r>
          </w:p>
        </w:tc>
        <w:tc>
          <w:tcPr>
            <w:tcW w:w="927"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0"/>
                <w:szCs w:val="10"/>
              </w:rPr>
            </w:pPr>
          </w:p>
          <w:p>
            <w:pPr>
              <w:pStyle w:val="TableParagraph"/>
              <w:spacing w:line="240" w:lineRule="auto"/>
              <w:ind w:right="56"/>
              <w:jc w:val="right"/>
              <w:rPr>
                <w:rFonts w:ascii="Times New Roman" w:hAnsi="Times New Roman" w:cs="Times New Roman" w:eastAsia="Times New Roman" w:hint="default"/>
                <w:sz w:val="13"/>
                <w:szCs w:val="13"/>
              </w:rPr>
            </w:pPr>
            <w:r>
              <w:rPr>
                <w:rFonts w:ascii="Times New Roman"/>
                <w:b/>
                <w:w w:val="95"/>
                <w:sz w:val="13"/>
              </w:rPr>
              <w:t>612,651,481.08</w:t>
            </w:r>
            <w:r>
              <w:rPr>
                <w:rFonts w:ascii="Times New Roman"/>
                <w:sz w:val="13"/>
              </w:rPr>
            </w:r>
          </w:p>
        </w:tc>
        <w:tc>
          <w:tcPr>
            <w:tcW w:w="929"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0"/>
                <w:szCs w:val="10"/>
              </w:rPr>
            </w:pPr>
          </w:p>
          <w:p>
            <w:pPr>
              <w:pStyle w:val="TableParagraph"/>
              <w:spacing w:line="240" w:lineRule="auto"/>
              <w:ind w:right="58"/>
              <w:jc w:val="right"/>
              <w:rPr>
                <w:rFonts w:ascii="Times New Roman" w:hAnsi="Times New Roman" w:cs="Times New Roman" w:eastAsia="Times New Roman" w:hint="default"/>
                <w:sz w:val="13"/>
                <w:szCs w:val="13"/>
              </w:rPr>
            </w:pPr>
            <w:r>
              <w:rPr>
                <w:rFonts w:ascii="Times New Roman"/>
                <w:b/>
                <w:w w:val="95"/>
                <w:sz w:val="13"/>
              </w:rPr>
              <w:t>431,984,156.63</w:t>
            </w:r>
            <w:r>
              <w:rPr>
                <w:rFonts w:ascii="Times New Roman"/>
                <w:sz w:val="13"/>
              </w:rPr>
            </w:r>
          </w:p>
        </w:tc>
        <w:tc>
          <w:tcPr>
            <w:tcW w:w="927"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0"/>
                <w:szCs w:val="10"/>
              </w:rPr>
            </w:pPr>
          </w:p>
          <w:p>
            <w:pPr>
              <w:pStyle w:val="TableParagraph"/>
              <w:spacing w:line="240" w:lineRule="auto"/>
              <w:ind w:right="55"/>
              <w:jc w:val="right"/>
              <w:rPr>
                <w:rFonts w:ascii="Times New Roman" w:hAnsi="Times New Roman" w:cs="Times New Roman" w:eastAsia="Times New Roman" w:hint="default"/>
                <w:sz w:val="13"/>
                <w:szCs w:val="13"/>
              </w:rPr>
            </w:pPr>
            <w:r>
              <w:rPr>
                <w:rFonts w:ascii="Times New Roman"/>
                <w:b/>
                <w:w w:val="95"/>
                <w:sz w:val="13"/>
              </w:rPr>
              <w:t>912,116,360.69</w:t>
            </w:r>
            <w:r>
              <w:rPr>
                <w:rFonts w:ascii="Times New Roman"/>
                <w:sz w:val="13"/>
              </w:rPr>
            </w:r>
          </w:p>
        </w:tc>
        <w:tc>
          <w:tcPr>
            <w:tcW w:w="620" w:type="dxa"/>
            <w:tcBorders>
              <w:top w:val="single" w:sz="4" w:space="0" w:color="000000"/>
              <w:left w:val="nil" w:sz="6" w:space="0" w:color="auto"/>
              <w:bottom w:val="single" w:sz="4" w:space="0" w:color="000000"/>
              <w:right w:val="nil" w:sz="6" w:space="0" w:color="auto"/>
            </w:tcBorders>
          </w:tcPr>
          <w:p>
            <w:pPr/>
          </w:p>
        </w:tc>
        <w:tc>
          <w:tcPr>
            <w:tcW w:w="559" w:type="dxa"/>
            <w:tcBorders>
              <w:top w:val="single" w:sz="4" w:space="0" w:color="000000"/>
              <w:left w:val="nil" w:sz="6" w:space="0" w:color="auto"/>
              <w:bottom w:val="single" w:sz="4" w:space="0" w:color="000000"/>
              <w:right w:val="nil" w:sz="6" w:space="0" w:color="auto"/>
            </w:tcBorders>
          </w:tcPr>
          <w:p>
            <w:pPr/>
          </w:p>
        </w:tc>
      </w:tr>
      <w:tr>
        <w:trPr>
          <w:trHeight w:val="304" w:hRule="exact"/>
        </w:trPr>
        <w:tc>
          <w:tcPr>
            <w:tcW w:w="2023" w:type="dxa"/>
            <w:tcBorders>
              <w:top w:val="single" w:sz="4" w:space="0" w:color="000000"/>
              <w:left w:val="nil" w:sz="6" w:space="0" w:color="auto"/>
              <w:bottom w:val="single" w:sz="12" w:space="0" w:color="000000"/>
              <w:right w:val="nil" w:sz="6" w:space="0" w:color="auto"/>
            </w:tcBorders>
          </w:tcPr>
          <w:p>
            <w:pPr>
              <w:pStyle w:val="TableParagraph"/>
              <w:spacing w:line="240" w:lineRule="auto" w:before="65"/>
              <w:ind w:left="71" w:right="0"/>
              <w:jc w:val="left"/>
              <w:rPr>
                <w:rFonts w:ascii="宋体" w:hAnsi="宋体" w:cs="宋体" w:eastAsia="宋体" w:hint="default"/>
                <w:sz w:val="15"/>
                <w:szCs w:val="15"/>
              </w:rPr>
            </w:pPr>
            <w:r>
              <w:rPr>
                <w:rFonts w:ascii="宋体" w:hAnsi="宋体" w:cs="宋体" w:eastAsia="宋体" w:hint="default"/>
                <w:b/>
                <w:bCs/>
                <w:sz w:val="15"/>
                <w:szCs w:val="15"/>
              </w:rPr>
              <w:t>其中利息资本化金额</w:t>
            </w:r>
            <w:r>
              <w:rPr>
                <w:rFonts w:ascii="宋体" w:hAnsi="宋体" w:cs="宋体" w:eastAsia="宋体" w:hint="default"/>
                <w:sz w:val="15"/>
                <w:szCs w:val="15"/>
              </w:rPr>
            </w:r>
          </w:p>
        </w:tc>
        <w:tc>
          <w:tcPr>
            <w:tcW w:w="748" w:type="dxa"/>
            <w:tcBorders>
              <w:top w:val="single" w:sz="4" w:space="0" w:color="000000"/>
              <w:left w:val="nil" w:sz="6" w:space="0" w:color="auto"/>
              <w:bottom w:val="single" w:sz="12" w:space="0" w:color="000000"/>
              <w:right w:val="nil" w:sz="6" w:space="0" w:color="auto"/>
            </w:tcBorders>
          </w:tcPr>
          <w:p>
            <w:pPr/>
          </w:p>
        </w:tc>
        <w:tc>
          <w:tcPr>
            <w:tcW w:w="975" w:type="dxa"/>
            <w:tcBorders>
              <w:top w:val="single" w:sz="4" w:space="0" w:color="000000"/>
              <w:left w:val="nil" w:sz="6" w:space="0" w:color="auto"/>
              <w:bottom w:val="single" w:sz="12" w:space="0" w:color="000000"/>
              <w:right w:val="nil" w:sz="6" w:space="0" w:color="auto"/>
            </w:tcBorders>
          </w:tcPr>
          <w:p>
            <w:pPr>
              <w:pStyle w:val="TableParagraph"/>
              <w:spacing w:line="240" w:lineRule="auto" w:before="5"/>
              <w:ind w:right="0"/>
              <w:jc w:val="left"/>
              <w:rPr>
                <w:rFonts w:ascii="宋体" w:hAnsi="宋体" w:cs="宋体" w:eastAsia="宋体" w:hint="default"/>
                <w:sz w:val="10"/>
                <w:szCs w:val="10"/>
              </w:rPr>
            </w:pPr>
          </w:p>
          <w:p>
            <w:pPr>
              <w:pStyle w:val="TableParagraph"/>
              <w:spacing w:line="240" w:lineRule="auto"/>
              <w:ind w:right="57"/>
              <w:jc w:val="right"/>
              <w:rPr>
                <w:rFonts w:ascii="Times New Roman" w:hAnsi="Times New Roman" w:cs="Times New Roman" w:eastAsia="Times New Roman" w:hint="default"/>
                <w:sz w:val="13"/>
                <w:szCs w:val="13"/>
              </w:rPr>
            </w:pPr>
            <w:r>
              <w:rPr>
                <w:rFonts w:ascii="Times New Roman"/>
                <w:b/>
                <w:w w:val="95"/>
                <w:sz w:val="13"/>
              </w:rPr>
              <w:t>127,047,009.59</w:t>
            </w:r>
            <w:r>
              <w:rPr>
                <w:rFonts w:ascii="Times New Roman"/>
                <w:sz w:val="13"/>
              </w:rPr>
            </w:r>
          </w:p>
        </w:tc>
        <w:tc>
          <w:tcPr>
            <w:tcW w:w="929" w:type="dxa"/>
            <w:tcBorders>
              <w:top w:val="single" w:sz="4" w:space="0" w:color="000000"/>
              <w:left w:val="nil" w:sz="6" w:space="0" w:color="auto"/>
              <w:bottom w:val="single" w:sz="12" w:space="0" w:color="000000"/>
              <w:right w:val="nil" w:sz="6" w:space="0" w:color="auto"/>
            </w:tcBorders>
          </w:tcPr>
          <w:p>
            <w:pPr>
              <w:pStyle w:val="TableParagraph"/>
              <w:spacing w:line="240" w:lineRule="auto" w:before="5"/>
              <w:ind w:right="0"/>
              <w:jc w:val="left"/>
              <w:rPr>
                <w:rFonts w:ascii="宋体" w:hAnsi="宋体" w:cs="宋体" w:eastAsia="宋体" w:hint="default"/>
                <w:sz w:val="10"/>
                <w:szCs w:val="10"/>
              </w:rPr>
            </w:pPr>
          </w:p>
          <w:p>
            <w:pPr>
              <w:pStyle w:val="TableParagraph"/>
              <w:spacing w:line="240" w:lineRule="auto"/>
              <w:ind w:right="57"/>
              <w:jc w:val="right"/>
              <w:rPr>
                <w:rFonts w:ascii="Times New Roman" w:hAnsi="Times New Roman" w:cs="Times New Roman" w:eastAsia="Times New Roman" w:hint="default"/>
                <w:sz w:val="13"/>
                <w:szCs w:val="13"/>
              </w:rPr>
            </w:pPr>
            <w:r>
              <w:rPr>
                <w:rFonts w:ascii="Times New Roman"/>
                <w:b/>
                <w:w w:val="95"/>
                <w:sz w:val="13"/>
              </w:rPr>
              <w:t>22,438,069.19</w:t>
            </w:r>
            <w:r>
              <w:rPr>
                <w:rFonts w:ascii="Times New Roman"/>
                <w:sz w:val="13"/>
              </w:rPr>
            </w:r>
          </w:p>
        </w:tc>
        <w:tc>
          <w:tcPr>
            <w:tcW w:w="927" w:type="dxa"/>
            <w:tcBorders>
              <w:top w:val="single" w:sz="4" w:space="0" w:color="000000"/>
              <w:left w:val="nil" w:sz="6" w:space="0" w:color="auto"/>
              <w:bottom w:val="single" w:sz="12" w:space="0" w:color="000000"/>
              <w:right w:val="nil" w:sz="6" w:space="0" w:color="auto"/>
            </w:tcBorders>
          </w:tcPr>
          <w:p>
            <w:pPr>
              <w:pStyle w:val="TableParagraph"/>
              <w:spacing w:line="240" w:lineRule="auto" w:before="5"/>
              <w:ind w:right="0"/>
              <w:jc w:val="left"/>
              <w:rPr>
                <w:rFonts w:ascii="宋体" w:hAnsi="宋体" w:cs="宋体" w:eastAsia="宋体" w:hint="default"/>
                <w:sz w:val="10"/>
                <w:szCs w:val="10"/>
              </w:rPr>
            </w:pPr>
          </w:p>
          <w:p>
            <w:pPr>
              <w:pStyle w:val="TableParagraph"/>
              <w:spacing w:line="240" w:lineRule="auto"/>
              <w:ind w:right="57"/>
              <w:jc w:val="right"/>
              <w:rPr>
                <w:rFonts w:ascii="Times New Roman" w:hAnsi="Times New Roman" w:cs="Times New Roman" w:eastAsia="Times New Roman" w:hint="default"/>
                <w:sz w:val="13"/>
                <w:szCs w:val="13"/>
              </w:rPr>
            </w:pPr>
            <w:r>
              <w:rPr>
                <w:rFonts w:ascii="Times New Roman"/>
                <w:b/>
                <w:w w:val="95"/>
                <w:sz w:val="13"/>
              </w:rPr>
              <w:t>87,221,398.51</w:t>
            </w:r>
            <w:r>
              <w:rPr>
                <w:rFonts w:ascii="Times New Roman"/>
                <w:sz w:val="13"/>
              </w:rPr>
            </w:r>
          </w:p>
        </w:tc>
        <w:tc>
          <w:tcPr>
            <w:tcW w:w="929" w:type="dxa"/>
            <w:tcBorders>
              <w:top w:val="single" w:sz="4" w:space="0" w:color="000000"/>
              <w:left w:val="nil" w:sz="6" w:space="0" w:color="auto"/>
              <w:bottom w:val="single" w:sz="12" w:space="0" w:color="000000"/>
              <w:right w:val="nil" w:sz="6" w:space="0" w:color="auto"/>
            </w:tcBorders>
          </w:tcPr>
          <w:p>
            <w:pPr/>
          </w:p>
        </w:tc>
        <w:tc>
          <w:tcPr>
            <w:tcW w:w="927" w:type="dxa"/>
            <w:tcBorders>
              <w:top w:val="single" w:sz="4" w:space="0" w:color="000000"/>
              <w:left w:val="nil" w:sz="6" w:space="0" w:color="auto"/>
              <w:bottom w:val="single" w:sz="12" w:space="0" w:color="000000"/>
              <w:right w:val="nil" w:sz="6" w:space="0" w:color="auto"/>
            </w:tcBorders>
          </w:tcPr>
          <w:p>
            <w:pPr>
              <w:pStyle w:val="TableParagraph"/>
              <w:spacing w:line="240" w:lineRule="auto" w:before="5"/>
              <w:ind w:right="0"/>
              <w:jc w:val="left"/>
              <w:rPr>
                <w:rFonts w:ascii="宋体" w:hAnsi="宋体" w:cs="宋体" w:eastAsia="宋体" w:hint="default"/>
                <w:sz w:val="10"/>
                <w:szCs w:val="10"/>
              </w:rPr>
            </w:pPr>
          </w:p>
          <w:p>
            <w:pPr>
              <w:pStyle w:val="TableParagraph"/>
              <w:spacing w:line="240" w:lineRule="auto"/>
              <w:ind w:right="56"/>
              <w:jc w:val="right"/>
              <w:rPr>
                <w:rFonts w:ascii="Times New Roman" w:hAnsi="Times New Roman" w:cs="Times New Roman" w:eastAsia="Times New Roman" w:hint="default"/>
                <w:sz w:val="13"/>
                <w:szCs w:val="13"/>
              </w:rPr>
            </w:pPr>
            <w:r>
              <w:rPr>
                <w:rFonts w:ascii="Times New Roman"/>
                <w:b/>
                <w:w w:val="95"/>
                <w:sz w:val="13"/>
              </w:rPr>
              <w:t>62,263,680.27</w:t>
            </w:r>
            <w:r>
              <w:rPr>
                <w:rFonts w:ascii="Times New Roman"/>
                <w:sz w:val="13"/>
              </w:rPr>
            </w:r>
          </w:p>
        </w:tc>
        <w:tc>
          <w:tcPr>
            <w:tcW w:w="620" w:type="dxa"/>
            <w:tcBorders>
              <w:top w:val="single" w:sz="4" w:space="0" w:color="000000"/>
              <w:left w:val="nil" w:sz="6" w:space="0" w:color="auto"/>
              <w:bottom w:val="single" w:sz="12" w:space="0" w:color="000000"/>
              <w:right w:val="nil" w:sz="6" w:space="0" w:color="auto"/>
            </w:tcBorders>
          </w:tcPr>
          <w:p>
            <w:pPr/>
          </w:p>
        </w:tc>
        <w:tc>
          <w:tcPr>
            <w:tcW w:w="559" w:type="dxa"/>
            <w:tcBorders>
              <w:top w:val="single" w:sz="4" w:space="0" w:color="000000"/>
              <w:left w:val="nil" w:sz="6" w:space="0" w:color="auto"/>
              <w:bottom w:val="single" w:sz="12" w:space="0" w:color="000000"/>
              <w:right w:val="nil" w:sz="6" w:space="0" w:color="auto"/>
            </w:tcBorders>
          </w:tcPr>
          <w:p>
            <w:pPr/>
          </w:p>
        </w:tc>
      </w:tr>
    </w:tbl>
    <w:p>
      <w:pPr>
        <w:spacing w:after="0"/>
        <w:sectPr>
          <w:pgSz w:w="11910" w:h="16840"/>
          <w:pgMar w:header="577" w:footer="837" w:top="1080" w:bottom="1020" w:left="1520" w:right="1540"/>
        </w:sectPr>
      </w:pPr>
    </w:p>
    <w:p>
      <w:pPr>
        <w:spacing w:line="240" w:lineRule="auto" w:before="5"/>
        <w:rPr>
          <w:rFonts w:ascii="宋体" w:hAnsi="宋体" w:cs="宋体" w:eastAsia="宋体" w:hint="default"/>
          <w:sz w:val="5"/>
          <w:szCs w:val="5"/>
        </w:rPr>
      </w:pPr>
    </w:p>
    <w:p>
      <w:pPr>
        <w:spacing w:line="474" w:lineRule="exact"/>
        <w:ind w:left="201" w:right="0" w:firstLine="0"/>
        <w:rPr>
          <w:rFonts w:ascii="宋体" w:hAnsi="宋体" w:cs="宋体" w:eastAsia="宋体" w:hint="default"/>
          <w:sz w:val="20"/>
          <w:szCs w:val="20"/>
        </w:rPr>
      </w:pPr>
      <w:r>
        <w:rPr>
          <w:rFonts w:ascii="宋体" w:hAnsi="宋体" w:cs="宋体" w:eastAsia="宋体" w:hint="default"/>
          <w:position w:val="-8"/>
          <w:sz w:val="20"/>
          <w:szCs w:val="20"/>
        </w:rPr>
        <w:pict>
          <v:group style="width:703.7pt;height:23.75pt;mso-position-horizontal-relative:char;mso-position-vertical-relative:line" coordorigin="0,0" coordsize="14074,475">
            <v:group style="position:absolute;left:7;top:467;width:14059;height:2" coordorigin="7,467" coordsize="14059,2">
              <v:shape style="position:absolute;left:7;top:467;width:14059;height:2" coordorigin="7,467" coordsize="14059,0" path="m7,467l14066,467e" filled="false" stroked="true" strokeweight=".72pt" strokecolor="#000000">
                <v:path arrowok="t"/>
              </v:shape>
              <v:shape style="position:absolute;left:60;top:0;width:1365;height:420" type="#_x0000_t75" stroked="false">
                <v:imagedata r:id="rId41" o:title=""/>
              </v:shape>
            </v:group>
          </v:group>
        </w:pict>
      </w:r>
      <w:r>
        <w:rPr>
          <w:rFonts w:ascii="宋体" w:hAnsi="宋体" w:cs="宋体" w:eastAsia="宋体" w:hint="default"/>
          <w:position w:val="-8"/>
          <w:sz w:val="20"/>
          <w:szCs w:val="20"/>
        </w:rPr>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1"/>
          <w:szCs w:val="21"/>
        </w:rPr>
      </w:pPr>
    </w:p>
    <w:p>
      <w:pPr>
        <w:spacing w:before="31"/>
        <w:ind w:left="641"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15. </w:t>
      </w:r>
      <w:r>
        <w:rPr>
          <w:rFonts w:ascii="Times New Roman" w:hAnsi="Times New Roman" w:cs="Times New Roman" w:eastAsia="Times New Roman" w:hint="default"/>
          <w:b/>
          <w:bCs/>
          <w:spacing w:val="8"/>
          <w:sz w:val="22"/>
          <w:szCs w:val="22"/>
        </w:rPr>
        <w:t> </w:t>
      </w:r>
      <w:r>
        <w:rPr>
          <w:rFonts w:ascii="宋体" w:hAnsi="宋体" w:cs="宋体" w:eastAsia="宋体" w:hint="default"/>
          <w:sz w:val="22"/>
          <w:szCs w:val="22"/>
        </w:rPr>
        <w:t>无形资产</w:t>
      </w:r>
    </w:p>
    <w:tbl>
      <w:tblPr>
        <w:tblW w:w="0" w:type="auto"/>
        <w:jc w:val="left"/>
        <w:tblInd w:w="116" w:type="dxa"/>
        <w:tblLayout w:type="fixed"/>
        <w:tblCellMar>
          <w:top w:w="0" w:type="dxa"/>
          <w:left w:w="0" w:type="dxa"/>
          <w:bottom w:w="0" w:type="dxa"/>
          <w:right w:w="0" w:type="dxa"/>
        </w:tblCellMar>
        <w:tblLook w:val="01E0"/>
      </w:tblPr>
      <w:tblGrid>
        <w:gridCol w:w="1842"/>
        <w:gridCol w:w="1838"/>
        <w:gridCol w:w="1157"/>
        <w:gridCol w:w="1307"/>
        <w:gridCol w:w="1308"/>
        <w:gridCol w:w="1313"/>
        <w:gridCol w:w="1427"/>
        <w:gridCol w:w="1217"/>
        <w:gridCol w:w="1329"/>
        <w:gridCol w:w="1489"/>
      </w:tblGrid>
      <w:tr>
        <w:trPr>
          <w:trHeight w:val="217" w:hRule="exact"/>
        </w:trPr>
        <w:tc>
          <w:tcPr>
            <w:tcW w:w="1842" w:type="dxa"/>
            <w:tcBorders>
              <w:top w:val="single" w:sz="12" w:space="0" w:color="000000"/>
              <w:left w:val="nil" w:sz="6" w:space="0" w:color="auto"/>
              <w:bottom w:val="single" w:sz="4" w:space="0" w:color="000000"/>
              <w:right w:val="nil" w:sz="6" w:space="0" w:color="auto"/>
            </w:tcBorders>
          </w:tcPr>
          <w:p>
            <w:pPr>
              <w:pStyle w:val="TableParagraph"/>
              <w:spacing w:line="182" w:lineRule="exact"/>
              <w:ind w:left="122" w:right="0"/>
              <w:jc w:val="left"/>
              <w:rPr>
                <w:rFonts w:ascii="宋体" w:hAnsi="宋体" w:cs="宋体" w:eastAsia="宋体" w:hint="default"/>
                <w:sz w:val="16"/>
                <w:szCs w:val="16"/>
              </w:rPr>
            </w:pPr>
            <w:r>
              <w:rPr>
                <w:rFonts w:ascii="宋体" w:hAnsi="宋体" w:cs="宋体" w:eastAsia="宋体" w:hint="default"/>
                <w:b/>
                <w:bCs/>
                <w:sz w:val="16"/>
                <w:szCs w:val="16"/>
              </w:rPr>
              <w:t>项目</w:t>
            </w:r>
            <w:r>
              <w:rPr>
                <w:rFonts w:ascii="宋体" w:hAnsi="宋体" w:cs="宋体" w:eastAsia="宋体" w:hint="default"/>
                <w:sz w:val="16"/>
                <w:szCs w:val="16"/>
              </w:rPr>
            </w:r>
          </w:p>
        </w:tc>
        <w:tc>
          <w:tcPr>
            <w:tcW w:w="1838" w:type="dxa"/>
            <w:tcBorders>
              <w:top w:val="single" w:sz="12" w:space="0" w:color="000000"/>
              <w:left w:val="nil" w:sz="6" w:space="0" w:color="auto"/>
              <w:bottom w:val="single" w:sz="4" w:space="0" w:color="000000"/>
              <w:right w:val="nil" w:sz="6" w:space="0" w:color="auto"/>
            </w:tcBorders>
          </w:tcPr>
          <w:p>
            <w:pPr>
              <w:pStyle w:val="TableParagraph"/>
              <w:spacing w:line="182" w:lineRule="exact"/>
              <w:ind w:left="575" w:right="0"/>
              <w:jc w:val="left"/>
              <w:rPr>
                <w:rFonts w:ascii="宋体" w:hAnsi="宋体" w:cs="宋体" w:eastAsia="宋体" w:hint="default"/>
                <w:sz w:val="16"/>
                <w:szCs w:val="16"/>
              </w:rPr>
            </w:pPr>
            <w:r>
              <w:rPr>
                <w:rFonts w:ascii="宋体" w:hAnsi="宋体" w:cs="宋体" w:eastAsia="宋体" w:hint="default"/>
                <w:b/>
                <w:bCs/>
                <w:sz w:val="16"/>
                <w:szCs w:val="16"/>
              </w:rPr>
              <w:t>土地使用权</w:t>
            </w:r>
            <w:r>
              <w:rPr>
                <w:rFonts w:ascii="宋体" w:hAnsi="宋体" w:cs="宋体" w:eastAsia="宋体" w:hint="default"/>
                <w:sz w:val="16"/>
                <w:szCs w:val="16"/>
              </w:rPr>
            </w:r>
          </w:p>
        </w:tc>
        <w:tc>
          <w:tcPr>
            <w:tcW w:w="1157" w:type="dxa"/>
            <w:tcBorders>
              <w:top w:val="single" w:sz="12" w:space="0" w:color="000000"/>
              <w:left w:val="nil" w:sz="6" w:space="0" w:color="auto"/>
              <w:bottom w:val="single" w:sz="4" w:space="0" w:color="000000"/>
              <w:right w:val="nil" w:sz="6" w:space="0" w:color="auto"/>
            </w:tcBorders>
          </w:tcPr>
          <w:p>
            <w:pPr>
              <w:pStyle w:val="TableParagraph"/>
              <w:spacing w:line="182" w:lineRule="exact"/>
              <w:ind w:right="211"/>
              <w:jc w:val="right"/>
              <w:rPr>
                <w:rFonts w:ascii="宋体" w:hAnsi="宋体" w:cs="宋体" w:eastAsia="宋体" w:hint="default"/>
                <w:sz w:val="16"/>
                <w:szCs w:val="16"/>
              </w:rPr>
            </w:pPr>
            <w:r>
              <w:rPr>
                <w:rFonts w:ascii="宋体" w:hAnsi="宋体" w:cs="宋体" w:eastAsia="宋体" w:hint="default"/>
                <w:b/>
                <w:bCs/>
                <w:w w:val="95"/>
                <w:sz w:val="16"/>
                <w:szCs w:val="16"/>
              </w:rPr>
              <w:t>房屋使用权</w:t>
            </w:r>
            <w:r>
              <w:rPr>
                <w:rFonts w:ascii="宋体" w:hAnsi="宋体" w:cs="宋体" w:eastAsia="宋体" w:hint="default"/>
                <w:sz w:val="16"/>
                <w:szCs w:val="16"/>
              </w:rPr>
            </w:r>
          </w:p>
        </w:tc>
        <w:tc>
          <w:tcPr>
            <w:tcW w:w="1307" w:type="dxa"/>
            <w:tcBorders>
              <w:top w:val="single" w:sz="12" w:space="0" w:color="000000"/>
              <w:left w:val="nil" w:sz="6" w:space="0" w:color="auto"/>
              <w:bottom w:val="single" w:sz="4" w:space="0" w:color="000000"/>
              <w:right w:val="nil" w:sz="6" w:space="0" w:color="auto"/>
            </w:tcBorders>
          </w:tcPr>
          <w:p>
            <w:pPr>
              <w:pStyle w:val="TableParagraph"/>
              <w:spacing w:line="182" w:lineRule="exact"/>
              <w:ind w:left="367" w:right="0"/>
              <w:jc w:val="left"/>
              <w:rPr>
                <w:rFonts w:ascii="宋体" w:hAnsi="宋体" w:cs="宋体" w:eastAsia="宋体" w:hint="default"/>
                <w:sz w:val="16"/>
                <w:szCs w:val="16"/>
              </w:rPr>
            </w:pPr>
            <w:r>
              <w:rPr>
                <w:rFonts w:ascii="宋体" w:hAnsi="宋体" w:cs="宋体" w:eastAsia="宋体" w:hint="default"/>
                <w:b/>
                <w:bCs/>
                <w:sz w:val="16"/>
                <w:szCs w:val="16"/>
              </w:rPr>
              <w:t>专利权</w:t>
            </w:r>
            <w:r>
              <w:rPr>
                <w:rFonts w:ascii="宋体" w:hAnsi="宋体" w:cs="宋体" w:eastAsia="宋体" w:hint="default"/>
                <w:sz w:val="16"/>
                <w:szCs w:val="16"/>
              </w:rPr>
            </w:r>
          </w:p>
        </w:tc>
        <w:tc>
          <w:tcPr>
            <w:tcW w:w="1308" w:type="dxa"/>
            <w:tcBorders>
              <w:top w:val="single" w:sz="12" w:space="0" w:color="000000"/>
              <w:left w:val="nil" w:sz="6" w:space="0" w:color="auto"/>
              <w:bottom w:val="single" w:sz="4" w:space="0" w:color="000000"/>
              <w:right w:val="nil" w:sz="6" w:space="0" w:color="auto"/>
            </w:tcBorders>
          </w:tcPr>
          <w:p>
            <w:pPr>
              <w:pStyle w:val="TableParagraph"/>
              <w:spacing w:line="182" w:lineRule="exact"/>
              <w:ind w:left="206" w:right="0"/>
              <w:jc w:val="left"/>
              <w:rPr>
                <w:rFonts w:ascii="宋体" w:hAnsi="宋体" w:cs="宋体" w:eastAsia="宋体" w:hint="default"/>
                <w:sz w:val="16"/>
                <w:szCs w:val="16"/>
              </w:rPr>
            </w:pPr>
            <w:r>
              <w:rPr>
                <w:rFonts w:ascii="宋体" w:hAnsi="宋体" w:cs="宋体" w:eastAsia="宋体" w:hint="default"/>
                <w:b/>
                <w:bCs/>
                <w:sz w:val="16"/>
                <w:szCs w:val="16"/>
              </w:rPr>
              <w:t>非专利技术</w:t>
            </w:r>
            <w:r>
              <w:rPr>
                <w:rFonts w:ascii="宋体" w:hAnsi="宋体" w:cs="宋体" w:eastAsia="宋体" w:hint="default"/>
                <w:sz w:val="16"/>
                <w:szCs w:val="16"/>
              </w:rPr>
            </w:r>
          </w:p>
        </w:tc>
        <w:tc>
          <w:tcPr>
            <w:tcW w:w="1313" w:type="dxa"/>
            <w:tcBorders>
              <w:top w:val="single" w:sz="12" w:space="0" w:color="000000"/>
              <w:left w:val="nil" w:sz="6" w:space="0" w:color="auto"/>
              <w:bottom w:val="single" w:sz="4" w:space="0" w:color="000000"/>
              <w:right w:val="nil" w:sz="6" w:space="0" w:color="auto"/>
            </w:tcBorders>
          </w:tcPr>
          <w:p>
            <w:pPr>
              <w:pStyle w:val="TableParagraph"/>
              <w:spacing w:line="182" w:lineRule="exact"/>
              <w:ind w:left="287" w:right="0"/>
              <w:jc w:val="left"/>
              <w:rPr>
                <w:rFonts w:ascii="宋体" w:hAnsi="宋体" w:cs="宋体" w:eastAsia="宋体" w:hint="default"/>
                <w:sz w:val="16"/>
                <w:szCs w:val="16"/>
              </w:rPr>
            </w:pPr>
            <w:r>
              <w:rPr>
                <w:rFonts w:ascii="宋体" w:hAnsi="宋体" w:cs="宋体" w:eastAsia="宋体" w:hint="default"/>
                <w:b/>
                <w:bCs/>
                <w:sz w:val="16"/>
                <w:szCs w:val="16"/>
              </w:rPr>
              <w:t>专用软件</w:t>
            </w:r>
            <w:r>
              <w:rPr>
                <w:rFonts w:ascii="宋体" w:hAnsi="宋体" w:cs="宋体" w:eastAsia="宋体" w:hint="default"/>
                <w:sz w:val="16"/>
                <w:szCs w:val="16"/>
              </w:rPr>
            </w:r>
          </w:p>
        </w:tc>
        <w:tc>
          <w:tcPr>
            <w:tcW w:w="1427" w:type="dxa"/>
            <w:tcBorders>
              <w:top w:val="single" w:sz="12" w:space="0" w:color="000000"/>
              <w:left w:val="nil" w:sz="6" w:space="0" w:color="auto"/>
              <w:bottom w:val="single" w:sz="4" w:space="0" w:color="000000"/>
              <w:right w:val="nil" w:sz="6" w:space="0" w:color="auto"/>
            </w:tcBorders>
          </w:tcPr>
          <w:p>
            <w:pPr>
              <w:pStyle w:val="TableParagraph"/>
              <w:spacing w:line="182" w:lineRule="exact"/>
              <w:ind w:left="266" w:right="0"/>
              <w:jc w:val="left"/>
              <w:rPr>
                <w:rFonts w:ascii="宋体" w:hAnsi="宋体" w:cs="宋体" w:eastAsia="宋体" w:hint="default"/>
                <w:sz w:val="16"/>
                <w:szCs w:val="16"/>
              </w:rPr>
            </w:pPr>
            <w:r>
              <w:rPr>
                <w:rFonts w:ascii="宋体" w:hAnsi="宋体" w:cs="宋体" w:eastAsia="宋体" w:hint="default"/>
                <w:b/>
                <w:bCs/>
                <w:sz w:val="16"/>
                <w:szCs w:val="16"/>
              </w:rPr>
              <w:t>特许经营权</w:t>
            </w:r>
            <w:r>
              <w:rPr>
                <w:rFonts w:ascii="宋体" w:hAnsi="宋体" w:cs="宋体" w:eastAsia="宋体" w:hint="default"/>
                <w:sz w:val="16"/>
                <w:szCs w:val="16"/>
              </w:rPr>
            </w:r>
          </w:p>
        </w:tc>
        <w:tc>
          <w:tcPr>
            <w:tcW w:w="1217" w:type="dxa"/>
            <w:tcBorders>
              <w:top w:val="single" w:sz="12" w:space="0" w:color="000000"/>
              <w:left w:val="nil" w:sz="6" w:space="0" w:color="auto"/>
              <w:bottom w:val="single" w:sz="4" w:space="0" w:color="000000"/>
              <w:right w:val="nil" w:sz="6" w:space="0" w:color="auto"/>
            </w:tcBorders>
          </w:tcPr>
          <w:p>
            <w:pPr>
              <w:pStyle w:val="TableParagraph"/>
              <w:spacing w:line="182" w:lineRule="exact"/>
              <w:ind w:left="328" w:right="0"/>
              <w:jc w:val="left"/>
              <w:rPr>
                <w:rFonts w:ascii="宋体" w:hAnsi="宋体" w:cs="宋体" w:eastAsia="宋体" w:hint="default"/>
                <w:sz w:val="16"/>
                <w:szCs w:val="16"/>
              </w:rPr>
            </w:pPr>
            <w:r>
              <w:rPr>
                <w:rFonts w:ascii="宋体" w:hAnsi="宋体" w:cs="宋体" w:eastAsia="宋体" w:hint="default"/>
                <w:b/>
                <w:bCs/>
                <w:sz w:val="16"/>
                <w:szCs w:val="16"/>
              </w:rPr>
              <w:t>商标权</w:t>
            </w:r>
            <w:r>
              <w:rPr>
                <w:rFonts w:ascii="宋体" w:hAnsi="宋体" w:cs="宋体" w:eastAsia="宋体" w:hint="default"/>
                <w:sz w:val="16"/>
                <w:szCs w:val="16"/>
              </w:rPr>
            </w:r>
          </w:p>
        </w:tc>
        <w:tc>
          <w:tcPr>
            <w:tcW w:w="1329" w:type="dxa"/>
            <w:tcBorders>
              <w:top w:val="single" w:sz="12" w:space="0" w:color="000000"/>
              <w:left w:val="nil" w:sz="6" w:space="0" w:color="auto"/>
              <w:bottom w:val="single" w:sz="4" w:space="0" w:color="000000"/>
              <w:right w:val="nil" w:sz="6" w:space="0" w:color="auto"/>
            </w:tcBorders>
          </w:tcPr>
          <w:p>
            <w:pPr>
              <w:pStyle w:val="TableParagraph"/>
              <w:spacing w:line="182" w:lineRule="exact"/>
              <w:ind w:left="408" w:right="0"/>
              <w:jc w:val="left"/>
              <w:rPr>
                <w:rFonts w:ascii="宋体" w:hAnsi="宋体" w:cs="宋体" w:eastAsia="宋体" w:hint="default"/>
                <w:sz w:val="16"/>
                <w:szCs w:val="16"/>
              </w:rPr>
            </w:pPr>
            <w:r>
              <w:rPr>
                <w:rFonts w:ascii="宋体" w:hAnsi="宋体" w:cs="宋体" w:eastAsia="宋体" w:hint="default"/>
                <w:b/>
                <w:bCs/>
                <w:sz w:val="16"/>
                <w:szCs w:val="16"/>
              </w:rPr>
              <w:t>其他</w:t>
            </w:r>
            <w:r>
              <w:rPr>
                <w:rFonts w:ascii="宋体" w:hAnsi="宋体" w:cs="宋体" w:eastAsia="宋体" w:hint="default"/>
                <w:sz w:val="16"/>
                <w:szCs w:val="16"/>
              </w:rPr>
            </w:r>
          </w:p>
        </w:tc>
        <w:tc>
          <w:tcPr>
            <w:tcW w:w="1489" w:type="dxa"/>
            <w:tcBorders>
              <w:top w:val="single" w:sz="12" w:space="0" w:color="000000"/>
              <w:left w:val="nil" w:sz="6" w:space="0" w:color="auto"/>
              <w:bottom w:val="single" w:sz="4" w:space="0" w:color="000000"/>
              <w:right w:val="nil" w:sz="6" w:space="0" w:color="auto"/>
            </w:tcBorders>
          </w:tcPr>
          <w:p>
            <w:pPr>
              <w:pStyle w:val="TableParagraph"/>
              <w:spacing w:line="182" w:lineRule="exact"/>
              <w:ind w:right="150"/>
              <w:jc w:val="center"/>
              <w:rPr>
                <w:rFonts w:ascii="宋体" w:hAnsi="宋体" w:cs="宋体" w:eastAsia="宋体" w:hint="default"/>
                <w:sz w:val="16"/>
                <w:szCs w:val="16"/>
              </w:rPr>
            </w:pPr>
            <w:r>
              <w:rPr>
                <w:rFonts w:ascii="宋体" w:hAnsi="宋体" w:cs="宋体" w:eastAsia="宋体" w:hint="default"/>
                <w:b/>
                <w:bCs/>
                <w:sz w:val="16"/>
                <w:szCs w:val="16"/>
              </w:rPr>
              <w:t>合计</w:t>
            </w:r>
            <w:r>
              <w:rPr>
                <w:rFonts w:ascii="宋体" w:hAnsi="宋体" w:cs="宋体" w:eastAsia="宋体" w:hint="default"/>
                <w:sz w:val="16"/>
                <w:szCs w:val="16"/>
              </w:rPr>
            </w:r>
          </w:p>
        </w:tc>
      </w:tr>
      <w:tr>
        <w:trPr>
          <w:trHeight w:val="232" w:hRule="exact"/>
        </w:trPr>
        <w:tc>
          <w:tcPr>
            <w:tcW w:w="1842" w:type="dxa"/>
            <w:tcBorders>
              <w:top w:val="single" w:sz="4" w:space="0" w:color="000000"/>
              <w:left w:val="nil" w:sz="6" w:space="0" w:color="auto"/>
              <w:bottom w:val="nil" w:sz="6" w:space="0" w:color="auto"/>
              <w:right w:val="nil" w:sz="6" w:space="0" w:color="auto"/>
            </w:tcBorders>
          </w:tcPr>
          <w:p>
            <w:pPr>
              <w:pStyle w:val="TableParagraph"/>
              <w:spacing w:line="193" w:lineRule="exact"/>
              <w:ind w:left="122" w:right="0"/>
              <w:jc w:val="left"/>
              <w:rPr>
                <w:rFonts w:ascii="宋体" w:hAnsi="宋体" w:cs="宋体" w:eastAsia="宋体" w:hint="default"/>
                <w:sz w:val="16"/>
                <w:szCs w:val="16"/>
              </w:rPr>
            </w:pPr>
            <w:r>
              <w:rPr>
                <w:rFonts w:ascii="宋体" w:hAnsi="宋体" w:cs="宋体" w:eastAsia="宋体" w:hint="default"/>
                <w:sz w:val="16"/>
                <w:szCs w:val="16"/>
              </w:rPr>
              <w:t>一、账面原值</w:t>
            </w:r>
          </w:p>
        </w:tc>
        <w:tc>
          <w:tcPr>
            <w:tcW w:w="1838" w:type="dxa"/>
            <w:tcBorders>
              <w:top w:val="single" w:sz="4" w:space="0" w:color="000000"/>
              <w:left w:val="nil" w:sz="6" w:space="0" w:color="auto"/>
              <w:bottom w:val="nil" w:sz="6" w:space="0" w:color="auto"/>
              <w:right w:val="nil" w:sz="6" w:space="0" w:color="auto"/>
            </w:tcBorders>
          </w:tcPr>
          <w:p>
            <w:pPr/>
          </w:p>
        </w:tc>
        <w:tc>
          <w:tcPr>
            <w:tcW w:w="1157" w:type="dxa"/>
            <w:tcBorders>
              <w:top w:val="single" w:sz="4" w:space="0" w:color="000000"/>
              <w:left w:val="nil" w:sz="6" w:space="0" w:color="auto"/>
              <w:bottom w:val="nil" w:sz="6" w:space="0" w:color="auto"/>
              <w:right w:val="nil" w:sz="6" w:space="0" w:color="auto"/>
            </w:tcBorders>
          </w:tcPr>
          <w:p>
            <w:pPr/>
          </w:p>
        </w:tc>
        <w:tc>
          <w:tcPr>
            <w:tcW w:w="1307" w:type="dxa"/>
            <w:tcBorders>
              <w:top w:val="single" w:sz="4" w:space="0" w:color="000000"/>
              <w:left w:val="nil" w:sz="6" w:space="0" w:color="auto"/>
              <w:bottom w:val="nil" w:sz="6" w:space="0" w:color="auto"/>
              <w:right w:val="nil" w:sz="6" w:space="0" w:color="auto"/>
            </w:tcBorders>
          </w:tcPr>
          <w:p>
            <w:pPr/>
          </w:p>
        </w:tc>
        <w:tc>
          <w:tcPr>
            <w:tcW w:w="1308" w:type="dxa"/>
            <w:tcBorders>
              <w:top w:val="single" w:sz="4" w:space="0" w:color="000000"/>
              <w:left w:val="nil" w:sz="6" w:space="0" w:color="auto"/>
              <w:bottom w:val="nil" w:sz="6" w:space="0" w:color="auto"/>
              <w:right w:val="nil" w:sz="6" w:space="0" w:color="auto"/>
            </w:tcBorders>
          </w:tcPr>
          <w:p>
            <w:pPr/>
          </w:p>
        </w:tc>
        <w:tc>
          <w:tcPr>
            <w:tcW w:w="1313" w:type="dxa"/>
            <w:tcBorders>
              <w:top w:val="single" w:sz="4" w:space="0" w:color="000000"/>
              <w:left w:val="nil" w:sz="6" w:space="0" w:color="auto"/>
              <w:bottom w:val="nil" w:sz="6" w:space="0" w:color="auto"/>
              <w:right w:val="nil" w:sz="6" w:space="0" w:color="auto"/>
            </w:tcBorders>
          </w:tcPr>
          <w:p>
            <w:pPr/>
          </w:p>
        </w:tc>
        <w:tc>
          <w:tcPr>
            <w:tcW w:w="1427" w:type="dxa"/>
            <w:tcBorders>
              <w:top w:val="single" w:sz="4" w:space="0" w:color="000000"/>
              <w:left w:val="nil" w:sz="6" w:space="0" w:color="auto"/>
              <w:bottom w:val="nil" w:sz="6" w:space="0" w:color="auto"/>
              <w:right w:val="nil" w:sz="6" w:space="0" w:color="auto"/>
            </w:tcBorders>
          </w:tcPr>
          <w:p>
            <w:pPr/>
          </w:p>
        </w:tc>
        <w:tc>
          <w:tcPr>
            <w:tcW w:w="1217" w:type="dxa"/>
            <w:tcBorders>
              <w:top w:val="single" w:sz="4" w:space="0" w:color="000000"/>
              <w:left w:val="nil" w:sz="6" w:space="0" w:color="auto"/>
              <w:bottom w:val="nil" w:sz="6" w:space="0" w:color="auto"/>
              <w:right w:val="nil" w:sz="6" w:space="0" w:color="auto"/>
            </w:tcBorders>
          </w:tcPr>
          <w:p>
            <w:pPr/>
          </w:p>
        </w:tc>
        <w:tc>
          <w:tcPr>
            <w:tcW w:w="1329" w:type="dxa"/>
            <w:tcBorders>
              <w:top w:val="single" w:sz="4" w:space="0" w:color="000000"/>
              <w:left w:val="nil" w:sz="6" w:space="0" w:color="auto"/>
              <w:bottom w:val="nil" w:sz="6" w:space="0" w:color="auto"/>
              <w:right w:val="nil" w:sz="6" w:space="0" w:color="auto"/>
            </w:tcBorders>
          </w:tcPr>
          <w:p>
            <w:pPr/>
          </w:p>
        </w:tc>
        <w:tc>
          <w:tcPr>
            <w:tcW w:w="1489" w:type="dxa"/>
            <w:tcBorders>
              <w:top w:val="single" w:sz="4" w:space="0" w:color="000000"/>
              <w:left w:val="nil" w:sz="6" w:space="0" w:color="auto"/>
              <w:bottom w:val="nil" w:sz="6" w:space="0" w:color="auto"/>
              <w:right w:val="nil" w:sz="6" w:space="0" w:color="auto"/>
            </w:tcBorders>
          </w:tcPr>
          <w:p>
            <w:pPr/>
          </w:p>
        </w:tc>
      </w:tr>
      <w:tr>
        <w:trPr>
          <w:trHeight w:val="235" w:hRule="exact"/>
        </w:trPr>
        <w:tc>
          <w:tcPr>
            <w:tcW w:w="1842" w:type="dxa"/>
            <w:tcBorders>
              <w:top w:val="nil" w:sz="6" w:space="0" w:color="auto"/>
              <w:left w:val="nil" w:sz="6" w:space="0" w:color="auto"/>
              <w:bottom w:val="nil" w:sz="6" w:space="0" w:color="auto"/>
              <w:right w:val="nil" w:sz="6" w:space="0" w:color="auto"/>
            </w:tcBorders>
          </w:tcPr>
          <w:p>
            <w:pPr>
              <w:pStyle w:val="TableParagraph"/>
              <w:spacing w:line="205" w:lineRule="exact"/>
              <w:ind w:left="12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1.</w:t>
            </w:r>
            <w:r>
              <w:rPr>
                <w:rFonts w:ascii="宋体" w:hAnsi="宋体" w:cs="宋体" w:eastAsia="宋体" w:hint="default"/>
                <w:sz w:val="16"/>
                <w:szCs w:val="16"/>
              </w:rPr>
              <w:t>年初余额</w:t>
            </w:r>
          </w:p>
        </w:tc>
        <w:tc>
          <w:tcPr>
            <w:tcW w:w="1838"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38"/>
              <w:jc w:val="right"/>
              <w:rPr>
                <w:rFonts w:ascii="Times New Roman" w:hAnsi="Times New Roman" w:cs="Times New Roman" w:eastAsia="Times New Roman" w:hint="default"/>
                <w:sz w:val="16"/>
                <w:szCs w:val="16"/>
              </w:rPr>
            </w:pPr>
            <w:r>
              <w:rPr>
                <w:rFonts w:ascii="Times New Roman"/>
                <w:spacing w:val="-1"/>
                <w:sz w:val="16"/>
              </w:rPr>
              <w:t>498,130,878.33</w:t>
            </w:r>
          </w:p>
        </w:tc>
        <w:tc>
          <w:tcPr>
            <w:tcW w:w="1157"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51"/>
              <w:jc w:val="right"/>
              <w:rPr>
                <w:rFonts w:ascii="Times New Roman" w:hAnsi="Times New Roman" w:cs="Times New Roman" w:eastAsia="Times New Roman" w:hint="default"/>
                <w:sz w:val="16"/>
                <w:szCs w:val="16"/>
              </w:rPr>
            </w:pPr>
            <w:r>
              <w:rPr>
                <w:rFonts w:ascii="Times New Roman"/>
                <w:w w:val="95"/>
                <w:sz w:val="16"/>
              </w:rPr>
              <w:t>1,321,428.54</w:t>
            </w:r>
            <w:r>
              <w:rPr>
                <w:rFonts w:ascii="Times New Roman"/>
                <w:sz w:val="16"/>
              </w:rPr>
            </w:r>
          </w:p>
        </w:tc>
        <w:tc>
          <w:tcPr>
            <w:tcW w:w="1307"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52"/>
              <w:jc w:val="right"/>
              <w:rPr>
                <w:rFonts w:ascii="Times New Roman" w:hAnsi="Times New Roman" w:cs="Times New Roman" w:eastAsia="Times New Roman" w:hint="default"/>
                <w:sz w:val="16"/>
                <w:szCs w:val="16"/>
              </w:rPr>
            </w:pPr>
            <w:r>
              <w:rPr>
                <w:rFonts w:ascii="Times New Roman"/>
                <w:spacing w:val="-1"/>
                <w:sz w:val="16"/>
              </w:rPr>
              <w:t>382,572,864.82</w:t>
            </w:r>
          </w:p>
        </w:tc>
        <w:tc>
          <w:tcPr>
            <w:tcW w:w="1308"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52"/>
              <w:jc w:val="right"/>
              <w:rPr>
                <w:rFonts w:ascii="Times New Roman" w:hAnsi="Times New Roman" w:cs="Times New Roman" w:eastAsia="Times New Roman" w:hint="default"/>
                <w:sz w:val="16"/>
                <w:szCs w:val="16"/>
              </w:rPr>
            </w:pPr>
            <w:r>
              <w:rPr>
                <w:rFonts w:ascii="Times New Roman"/>
                <w:spacing w:val="-1"/>
                <w:sz w:val="16"/>
              </w:rPr>
              <w:t>582,218,588.71</w:t>
            </w:r>
          </w:p>
        </w:tc>
        <w:tc>
          <w:tcPr>
            <w:tcW w:w="1313"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57"/>
              <w:jc w:val="right"/>
              <w:rPr>
                <w:rFonts w:ascii="Times New Roman" w:hAnsi="Times New Roman" w:cs="Times New Roman" w:eastAsia="Times New Roman" w:hint="default"/>
                <w:sz w:val="16"/>
                <w:szCs w:val="16"/>
              </w:rPr>
            </w:pPr>
            <w:r>
              <w:rPr>
                <w:rFonts w:ascii="Times New Roman"/>
                <w:spacing w:val="-1"/>
                <w:sz w:val="16"/>
              </w:rPr>
              <w:t>285,883,481.41</w:t>
            </w:r>
          </w:p>
        </w:tc>
        <w:tc>
          <w:tcPr>
            <w:tcW w:w="1427"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47"/>
              <w:jc w:val="right"/>
              <w:rPr>
                <w:rFonts w:ascii="Times New Roman" w:hAnsi="Times New Roman" w:cs="Times New Roman" w:eastAsia="Times New Roman" w:hint="default"/>
                <w:sz w:val="16"/>
                <w:szCs w:val="16"/>
              </w:rPr>
            </w:pPr>
            <w:r>
              <w:rPr>
                <w:rFonts w:ascii="Times New Roman"/>
                <w:spacing w:val="-1"/>
                <w:sz w:val="16"/>
              </w:rPr>
              <w:t>1,047,876,795.56</w:t>
            </w:r>
          </w:p>
        </w:tc>
        <w:tc>
          <w:tcPr>
            <w:tcW w:w="1217"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46"/>
              <w:jc w:val="right"/>
              <w:rPr>
                <w:rFonts w:ascii="Times New Roman" w:hAnsi="Times New Roman" w:cs="Times New Roman" w:eastAsia="Times New Roman" w:hint="default"/>
                <w:sz w:val="16"/>
                <w:szCs w:val="16"/>
              </w:rPr>
            </w:pPr>
            <w:r>
              <w:rPr>
                <w:rFonts w:ascii="Times New Roman"/>
                <w:spacing w:val="-1"/>
                <w:sz w:val="16"/>
              </w:rPr>
              <w:t>77,291,550.88</w:t>
            </w:r>
          </w:p>
        </w:tc>
        <w:tc>
          <w:tcPr>
            <w:tcW w:w="1329"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58"/>
              <w:jc w:val="right"/>
              <w:rPr>
                <w:rFonts w:ascii="Times New Roman" w:hAnsi="Times New Roman" w:cs="Times New Roman" w:eastAsia="Times New Roman" w:hint="default"/>
                <w:sz w:val="16"/>
                <w:szCs w:val="16"/>
              </w:rPr>
            </w:pPr>
            <w:r>
              <w:rPr>
                <w:rFonts w:ascii="Times New Roman"/>
                <w:spacing w:val="-1"/>
                <w:sz w:val="16"/>
              </w:rPr>
              <w:t>15,538,248.01</w:t>
            </w: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7"/>
              <w:jc w:val="right"/>
              <w:rPr>
                <w:rFonts w:ascii="Times New Roman" w:hAnsi="Times New Roman" w:cs="Times New Roman" w:eastAsia="Times New Roman" w:hint="default"/>
                <w:sz w:val="16"/>
                <w:szCs w:val="16"/>
              </w:rPr>
            </w:pPr>
            <w:r>
              <w:rPr>
                <w:rFonts w:ascii="Times New Roman"/>
                <w:spacing w:val="-1"/>
                <w:sz w:val="16"/>
              </w:rPr>
              <w:t>2,890,833,836.26</w:t>
            </w:r>
          </w:p>
        </w:tc>
      </w:tr>
      <w:tr>
        <w:trPr>
          <w:trHeight w:val="227" w:hRule="exact"/>
        </w:trPr>
        <w:tc>
          <w:tcPr>
            <w:tcW w:w="1842" w:type="dxa"/>
            <w:tcBorders>
              <w:top w:val="nil" w:sz="6" w:space="0" w:color="auto"/>
              <w:left w:val="nil" w:sz="6" w:space="0" w:color="auto"/>
              <w:bottom w:val="nil" w:sz="6" w:space="0" w:color="auto"/>
              <w:right w:val="nil" w:sz="6" w:space="0" w:color="auto"/>
            </w:tcBorders>
          </w:tcPr>
          <w:p>
            <w:pPr>
              <w:pStyle w:val="TableParagraph"/>
              <w:spacing w:line="197" w:lineRule="exact"/>
              <w:ind w:left="12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2.</w:t>
            </w:r>
            <w:r>
              <w:rPr>
                <w:rFonts w:ascii="宋体" w:hAnsi="宋体" w:cs="宋体" w:eastAsia="宋体" w:hint="default"/>
                <w:sz w:val="16"/>
                <w:szCs w:val="16"/>
              </w:rPr>
              <w:t>本年增加金额</w:t>
            </w:r>
          </w:p>
        </w:tc>
        <w:tc>
          <w:tcPr>
            <w:tcW w:w="1838"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38"/>
              <w:jc w:val="right"/>
              <w:rPr>
                <w:rFonts w:ascii="Times New Roman" w:hAnsi="Times New Roman" w:cs="Times New Roman" w:eastAsia="Times New Roman" w:hint="default"/>
                <w:sz w:val="16"/>
                <w:szCs w:val="16"/>
              </w:rPr>
            </w:pPr>
            <w:r>
              <w:rPr>
                <w:rFonts w:ascii="Times New Roman"/>
                <w:spacing w:val="-1"/>
                <w:sz w:val="16"/>
              </w:rPr>
              <w:t>171,409,966.84</w:t>
            </w:r>
          </w:p>
        </w:tc>
        <w:tc>
          <w:tcPr>
            <w:tcW w:w="1157"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51"/>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307"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52"/>
              <w:jc w:val="right"/>
              <w:rPr>
                <w:rFonts w:ascii="Times New Roman" w:hAnsi="Times New Roman" w:cs="Times New Roman" w:eastAsia="Times New Roman" w:hint="default"/>
                <w:sz w:val="16"/>
                <w:szCs w:val="16"/>
              </w:rPr>
            </w:pPr>
            <w:r>
              <w:rPr>
                <w:rFonts w:ascii="Times New Roman"/>
                <w:spacing w:val="-1"/>
                <w:sz w:val="16"/>
              </w:rPr>
              <w:t>308,661,131.08</w:t>
            </w:r>
          </w:p>
        </w:tc>
        <w:tc>
          <w:tcPr>
            <w:tcW w:w="1308"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52"/>
              <w:jc w:val="right"/>
              <w:rPr>
                <w:rFonts w:ascii="Times New Roman" w:hAnsi="Times New Roman" w:cs="Times New Roman" w:eastAsia="Times New Roman" w:hint="default"/>
                <w:sz w:val="16"/>
                <w:szCs w:val="16"/>
              </w:rPr>
            </w:pPr>
            <w:r>
              <w:rPr>
                <w:rFonts w:ascii="Times New Roman"/>
                <w:spacing w:val="-1"/>
                <w:sz w:val="16"/>
              </w:rPr>
              <w:t>129,033,141.26</w:t>
            </w:r>
          </w:p>
        </w:tc>
        <w:tc>
          <w:tcPr>
            <w:tcW w:w="1313"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57"/>
              <w:jc w:val="right"/>
              <w:rPr>
                <w:rFonts w:ascii="Times New Roman" w:hAnsi="Times New Roman" w:cs="Times New Roman" w:eastAsia="Times New Roman" w:hint="default"/>
                <w:sz w:val="16"/>
                <w:szCs w:val="16"/>
              </w:rPr>
            </w:pPr>
            <w:r>
              <w:rPr>
                <w:rFonts w:ascii="Times New Roman"/>
                <w:spacing w:val="-1"/>
                <w:sz w:val="16"/>
              </w:rPr>
              <w:t>158,553,070.13</w:t>
            </w:r>
          </w:p>
        </w:tc>
        <w:tc>
          <w:tcPr>
            <w:tcW w:w="1427"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47"/>
              <w:jc w:val="right"/>
              <w:rPr>
                <w:rFonts w:ascii="Times New Roman" w:hAnsi="Times New Roman" w:cs="Times New Roman" w:eastAsia="Times New Roman" w:hint="default"/>
                <w:sz w:val="16"/>
                <w:szCs w:val="16"/>
              </w:rPr>
            </w:pPr>
            <w:r>
              <w:rPr>
                <w:rFonts w:ascii="Times New Roman"/>
                <w:w w:val="95"/>
                <w:sz w:val="16"/>
              </w:rPr>
              <w:t>1,258,156.80</w:t>
            </w:r>
            <w:r>
              <w:rPr>
                <w:rFonts w:ascii="Times New Roman"/>
                <w:sz w:val="16"/>
              </w:rPr>
            </w:r>
          </w:p>
        </w:tc>
        <w:tc>
          <w:tcPr>
            <w:tcW w:w="1217"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46"/>
              <w:jc w:val="right"/>
              <w:rPr>
                <w:rFonts w:ascii="Times New Roman" w:hAnsi="Times New Roman" w:cs="Times New Roman" w:eastAsia="Times New Roman" w:hint="default"/>
                <w:sz w:val="16"/>
                <w:szCs w:val="16"/>
              </w:rPr>
            </w:pPr>
            <w:r>
              <w:rPr>
                <w:rFonts w:ascii="Times New Roman"/>
                <w:w w:val="95"/>
                <w:sz w:val="16"/>
              </w:rPr>
              <w:t>188,008.27</w:t>
            </w:r>
            <w:r>
              <w:rPr>
                <w:rFonts w:ascii="Times New Roman"/>
                <w:sz w:val="16"/>
              </w:rPr>
            </w:r>
          </w:p>
        </w:tc>
        <w:tc>
          <w:tcPr>
            <w:tcW w:w="1329"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258"/>
              <w:jc w:val="right"/>
              <w:rPr>
                <w:rFonts w:ascii="Times New Roman" w:hAnsi="Times New Roman" w:cs="Times New Roman" w:eastAsia="Times New Roman" w:hint="default"/>
                <w:sz w:val="16"/>
                <w:szCs w:val="16"/>
              </w:rPr>
            </w:pPr>
            <w:r>
              <w:rPr>
                <w:rFonts w:ascii="Times New Roman"/>
                <w:spacing w:val="-1"/>
                <w:sz w:val="16"/>
              </w:rPr>
              <w:t>21,294,961.57</w:t>
            </w: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07"/>
              <w:jc w:val="right"/>
              <w:rPr>
                <w:rFonts w:ascii="Times New Roman" w:hAnsi="Times New Roman" w:cs="Times New Roman" w:eastAsia="Times New Roman" w:hint="default"/>
                <w:sz w:val="16"/>
                <w:szCs w:val="16"/>
              </w:rPr>
            </w:pPr>
            <w:r>
              <w:rPr>
                <w:rFonts w:ascii="Times New Roman"/>
                <w:spacing w:val="-1"/>
                <w:sz w:val="16"/>
              </w:rPr>
              <w:t>790,398,435.95</w:t>
            </w:r>
          </w:p>
        </w:tc>
      </w:tr>
      <w:tr>
        <w:trPr>
          <w:trHeight w:val="227" w:hRule="exact"/>
        </w:trPr>
        <w:tc>
          <w:tcPr>
            <w:tcW w:w="1842" w:type="dxa"/>
            <w:tcBorders>
              <w:top w:val="nil" w:sz="6" w:space="0" w:color="auto"/>
              <w:left w:val="nil" w:sz="6" w:space="0" w:color="auto"/>
              <w:bottom w:val="nil" w:sz="6" w:space="0" w:color="auto"/>
              <w:right w:val="nil" w:sz="6" w:space="0" w:color="auto"/>
            </w:tcBorders>
          </w:tcPr>
          <w:p>
            <w:pPr>
              <w:pStyle w:val="TableParagraph"/>
              <w:spacing w:line="196" w:lineRule="exact"/>
              <w:ind w:left="12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(1)</w:t>
            </w:r>
            <w:r>
              <w:rPr>
                <w:rFonts w:ascii="宋体" w:hAnsi="宋体" w:cs="宋体" w:eastAsia="宋体" w:hint="default"/>
                <w:sz w:val="16"/>
                <w:szCs w:val="16"/>
              </w:rPr>
              <w:t>购置</w:t>
            </w:r>
          </w:p>
        </w:tc>
        <w:tc>
          <w:tcPr>
            <w:tcW w:w="1838"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38"/>
              <w:jc w:val="right"/>
              <w:rPr>
                <w:rFonts w:ascii="Times New Roman" w:hAnsi="Times New Roman" w:cs="Times New Roman" w:eastAsia="Times New Roman" w:hint="default"/>
                <w:sz w:val="16"/>
                <w:szCs w:val="16"/>
              </w:rPr>
            </w:pPr>
            <w:r>
              <w:rPr>
                <w:rFonts w:ascii="Times New Roman"/>
                <w:spacing w:val="-1"/>
                <w:sz w:val="16"/>
              </w:rPr>
              <w:t>14,734,170.99</w:t>
            </w:r>
          </w:p>
        </w:tc>
        <w:tc>
          <w:tcPr>
            <w:tcW w:w="1157"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51"/>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307"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52"/>
              <w:jc w:val="right"/>
              <w:rPr>
                <w:rFonts w:ascii="Times New Roman" w:hAnsi="Times New Roman" w:cs="Times New Roman" w:eastAsia="Times New Roman" w:hint="default"/>
                <w:sz w:val="16"/>
                <w:szCs w:val="16"/>
              </w:rPr>
            </w:pPr>
            <w:r>
              <w:rPr>
                <w:rFonts w:ascii="Times New Roman"/>
                <w:w w:val="95"/>
                <w:sz w:val="16"/>
              </w:rPr>
              <w:t>7,100,825.00</w:t>
            </w:r>
            <w:r>
              <w:rPr>
                <w:rFonts w:ascii="Times New Roman"/>
                <w:sz w:val="16"/>
              </w:rPr>
            </w:r>
          </w:p>
        </w:tc>
        <w:tc>
          <w:tcPr>
            <w:tcW w:w="1308"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52"/>
              <w:jc w:val="right"/>
              <w:rPr>
                <w:rFonts w:ascii="Times New Roman" w:hAnsi="Times New Roman" w:cs="Times New Roman" w:eastAsia="Times New Roman" w:hint="default"/>
                <w:sz w:val="16"/>
                <w:szCs w:val="16"/>
              </w:rPr>
            </w:pPr>
            <w:r>
              <w:rPr>
                <w:rFonts w:ascii="Times New Roman"/>
                <w:spacing w:val="-1"/>
                <w:sz w:val="16"/>
              </w:rPr>
              <w:t>10,256.41</w:t>
            </w:r>
          </w:p>
        </w:tc>
        <w:tc>
          <w:tcPr>
            <w:tcW w:w="1313"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58"/>
              <w:jc w:val="right"/>
              <w:rPr>
                <w:rFonts w:ascii="Times New Roman" w:hAnsi="Times New Roman" w:cs="Times New Roman" w:eastAsia="Times New Roman" w:hint="default"/>
                <w:sz w:val="16"/>
                <w:szCs w:val="16"/>
              </w:rPr>
            </w:pPr>
            <w:r>
              <w:rPr>
                <w:rFonts w:ascii="Times New Roman"/>
                <w:spacing w:val="-1"/>
                <w:sz w:val="16"/>
              </w:rPr>
              <w:t>15,193,045.85</w:t>
            </w:r>
          </w:p>
        </w:tc>
        <w:tc>
          <w:tcPr>
            <w:tcW w:w="1427"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46"/>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217"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46"/>
              <w:jc w:val="right"/>
              <w:rPr>
                <w:rFonts w:ascii="Times New Roman" w:hAnsi="Times New Roman" w:cs="Times New Roman" w:eastAsia="Times New Roman" w:hint="default"/>
                <w:sz w:val="16"/>
                <w:szCs w:val="16"/>
              </w:rPr>
            </w:pPr>
            <w:r>
              <w:rPr>
                <w:rFonts w:ascii="Times New Roman"/>
                <w:w w:val="95"/>
                <w:sz w:val="16"/>
              </w:rPr>
              <w:t>188,008.27</w:t>
            </w:r>
            <w:r>
              <w:rPr>
                <w:rFonts w:ascii="Times New Roman"/>
                <w:sz w:val="16"/>
              </w:rPr>
            </w:r>
          </w:p>
        </w:tc>
        <w:tc>
          <w:tcPr>
            <w:tcW w:w="1329"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258"/>
              <w:jc w:val="right"/>
              <w:rPr>
                <w:rFonts w:ascii="Times New Roman" w:hAnsi="Times New Roman" w:cs="Times New Roman" w:eastAsia="Times New Roman" w:hint="default"/>
                <w:sz w:val="16"/>
                <w:szCs w:val="16"/>
              </w:rPr>
            </w:pPr>
            <w:r>
              <w:rPr>
                <w:rFonts w:ascii="Times New Roman"/>
                <w:w w:val="95"/>
                <w:sz w:val="16"/>
              </w:rPr>
              <w:t>3,350,115.47</w:t>
            </w:r>
            <w:r>
              <w:rPr>
                <w:rFonts w:ascii="Times New Roman"/>
                <w:sz w:val="16"/>
              </w:rPr>
            </w: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07"/>
              <w:jc w:val="right"/>
              <w:rPr>
                <w:rFonts w:ascii="Times New Roman" w:hAnsi="Times New Roman" w:cs="Times New Roman" w:eastAsia="Times New Roman" w:hint="default"/>
                <w:sz w:val="16"/>
                <w:szCs w:val="16"/>
              </w:rPr>
            </w:pPr>
            <w:r>
              <w:rPr>
                <w:rFonts w:ascii="Times New Roman"/>
                <w:spacing w:val="-1"/>
                <w:sz w:val="16"/>
              </w:rPr>
              <w:t>40,576,421.99</w:t>
            </w:r>
          </w:p>
        </w:tc>
      </w:tr>
      <w:tr>
        <w:trPr>
          <w:trHeight w:val="227" w:hRule="exact"/>
        </w:trPr>
        <w:tc>
          <w:tcPr>
            <w:tcW w:w="1842" w:type="dxa"/>
            <w:tcBorders>
              <w:top w:val="nil" w:sz="6" w:space="0" w:color="auto"/>
              <w:left w:val="nil" w:sz="6" w:space="0" w:color="auto"/>
              <w:bottom w:val="nil" w:sz="6" w:space="0" w:color="auto"/>
              <w:right w:val="nil" w:sz="6" w:space="0" w:color="auto"/>
            </w:tcBorders>
          </w:tcPr>
          <w:p>
            <w:pPr>
              <w:pStyle w:val="TableParagraph"/>
              <w:spacing w:line="196" w:lineRule="exact"/>
              <w:ind w:left="12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(2)</w:t>
            </w:r>
            <w:r>
              <w:rPr>
                <w:rFonts w:ascii="宋体" w:hAnsi="宋体" w:cs="宋体" w:eastAsia="宋体" w:hint="default"/>
                <w:sz w:val="16"/>
                <w:szCs w:val="16"/>
              </w:rPr>
              <w:t>内部研发</w:t>
            </w:r>
          </w:p>
        </w:tc>
        <w:tc>
          <w:tcPr>
            <w:tcW w:w="1838"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37"/>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157"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51"/>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307"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52"/>
              <w:jc w:val="right"/>
              <w:rPr>
                <w:rFonts w:ascii="Times New Roman" w:hAnsi="Times New Roman" w:cs="Times New Roman" w:eastAsia="Times New Roman" w:hint="default"/>
                <w:sz w:val="16"/>
                <w:szCs w:val="16"/>
              </w:rPr>
            </w:pPr>
            <w:r>
              <w:rPr>
                <w:rFonts w:ascii="Times New Roman"/>
                <w:spacing w:val="-1"/>
                <w:sz w:val="16"/>
              </w:rPr>
              <w:t>177,771,151.33</w:t>
            </w:r>
          </w:p>
        </w:tc>
        <w:tc>
          <w:tcPr>
            <w:tcW w:w="1308"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52"/>
              <w:jc w:val="right"/>
              <w:rPr>
                <w:rFonts w:ascii="Times New Roman" w:hAnsi="Times New Roman" w:cs="Times New Roman" w:eastAsia="Times New Roman" w:hint="default"/>
                <w:sz w:val="16"/>
                <w:szCs w:val="16"/>
              </w:rPr>
            </w:pPr>
            <w:r>
              <w:rPr>
                <w:rFonts w:ascii="Times New Roman"/>
                <w:spacing w:val="-1"/>
                <w:sz w:val="16"/>
              </w:rPr>
              <w:t>129,022,884.85</w:t>
            </w:r>
          </w:p>
        </w:tc>
        <w:tc>
          <w:tcPr>
            <w:tcW w:w="1313"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57"/>
              <w:jc w:val="right"/>
              <w:rPr>
                <w:rFonts w:ascii="Times New Roman" w:hAnsi="Times New Roman" w:cs="Times New Roman" w:eastAsia="Times New Roman" w:hint="default"/>
                <w:sz w:val="16"/>
                <w:szCs w:val="16"/>
              </w:rPr>
            </w:pPr>
            <w:r>
              <w:rPr>
                <w:rFonts w:ascii="Times New Roman"/>
                <w:spacing w:val="-1"/>
                <w:sz w:val="16"/>
              </w:rPr>
              <w:t>143,271,694.37</w:t>
            </w:r>
          </w:p>
        </w:tc>
        <w:tc>
          <w:tcPr>
            <w:tcW w:w="1427"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46"/>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217"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46"/>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329"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258"/>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07"/>
              <w:jc w:val="right"/>
              <w:rPr>
                <w:rFonts w:ascii="Times New Roman" w:hAnsi="Times New Roman" w:cs="Times New Roman" w:eastAsia="Times New Roman" w:hint="default"/>
                <w:sz w:val="16"/>
                <w:szCs w:val="16"/>
              </w:rPr>
            </w:pPr>
            <w:r>
              <w:rPr>
                <w:rFonts w:ascii="Times New Roman"/>
                <w:spacing w:val="-1"/>
                <w:sz w:val="16"/>
              </w:rPr>
              <w:t>450,065,730.55</w:t>
            </w:r>
          </w:p>
        </w:tc>
      </w:tr>
      <w:tr>
        <w:trPr>
          <w:trHeight w:val="227" w:hRule="exact"/>
        </w:trPr>
        <w:tc>
          <w:tcPr>
            <w:tcW w:w="1842" w:type="dxa"/>
            <w:tcBorders>
              <w:top w:val="nil" w:sz="6" w:space="0" w:color="auto"/>
              <w:left w:val="nil" w:sz="6" w:space="0" w:color="auto"/>
              <w:bottom w:val="nil" w:sz="6" w:space="0" w:color="auto"/>
              <w:right w:val="nil" w:sz="6" w:space="0" w:color="auto"/>
            </w:tcBorders>
          </w:tcPr>
          <w:p>
            <w:pPr>
              <w:pStyle w:val="TableParagraph"/>
              <w:spacing w:line="197" w:lineRule="exact"/>
              <w:ind w:left="12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(3)</w:t>
            </w:r>
            <w:r>
              <w:rPr>
                <w:rFonts w:ascii="宋体" w:hAnsi="宋体" w:cs="宋体" w:eastAsia="宋体" w:hint="default"/>
                <w:sz w:val="16"/>
                <w:szCs w:val="16"/>
              </w:rPr>
              <w:t>企业合并增加</w:t>
            </w:r>
          </w:p>
        </w:tc>
        <w:tc>
          <w:tcPr>
            <w:tcW w:w="1838"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38"/>
              <w:jc w:val="right"/>
              <w:rPr>
                <w:rFonts w:ascii="Times New Roman" w:hAnsi="Times New Roman" w:cs="Times New Roman" w:eastAsia="Times New Roman" w:hint="default"/>
                <w:sz w:val="16"/>
                <w:szCs w:val="16"/>
              </w:rPr>
            </w:pPr>
            <w:r>
              <w:rPr>
                <w:rFonts w:ascii="Times New Roman"/>
                <w:spacing w:val="-1"/>
                <w:sz w:val="16"/>
              </w:rPr>
              <w:t>156,658,567.73</w:t>
            </w:r>
          </w:p>
        </w:tc>
        <w:tc>
          <w:tcPr>
            <w:tcW w:w="1157"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51"/>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307"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52"/>
              <w:jc w:val="right"/>
              <w:rPr>
                <w:rFonts w:ascii="Times New Roman" w:hAnsi="Times New Roman" w:cs="Times New Roman" w:eastAsia="Times New Roman" w:hint="default"/>
                <w:sz w:val="16"/>
                <w:szCs w:val="16"/>
              </w:rPr>
            </w:pPr>
            <w:r>
              <w:rPr>
                <w:rFonts w:ascii="Times New Roman"/>
                <w:spacing w:val="-1"/>
                <w:sz w:val="16"/>
              </w:rPr>
              <w:t>123,789,154.75</w:t>
            </w:r>
          </w:p>
        </w:tc>
        <w:tc>
          <w:tcPr>
            <w:tcW w:w="1308"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52"/>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313"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57"/>
              <w:jc w:val="right"/>
              <w:rPr>
                <w:rFonts w:ascii="Times New Roman" w:hAnsi="Times New Roman" w:cs="Times New Roman" w:eastAsia="Times New Roman" w:hint="default"/>
                <w:sz w:val="16"/>
                <w:szCs w:val="16"/>
              </w:rPr>
            </w:pPr>
            <w:r>
              <w:rPr>
                <w:rFonts w:ascii="Times New Roman"/>
                <w:spacing w:val="-1"/>
                <w:sz w:val="16"/>
              </w:rPr>
              <w:t>88,329.91</w:t>
            </w:r>
          </w:p>
        </w:tc>
        <w:tc>
          <w:tcPr>
            <w:tcW w:w="1427"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47"/>
              <w:jc w:val="right"/>
              <w:rPr>
                <w:rFonts w:ascii="Times New Roman" w:hAnsi="Times New Roman" w:cs="Times New Roman" w:eastAsia="Times New Roman" w:hint="default"/>
                <w:sz w:val="16"/>
                <w:szCs w:val="16"/>
              </w:rPr>
            </w:pPr>
            <w:r>
              <w:rPr>
                <w:rFonts w:ascii="Times New Roman"/>
                <w:w w:val="95"/>
                <w:sz w:val="16"/>
              </w:rPr>
              <w:t>1,258,156.80</w:t>
            </w:r>
            <w:r>
              <w:rPr>
                <w:rFonts w:ascii="Times New Roman"/>
                <w:sz w:val="16"/>
              </w:rPr>
            </w:r>
          </w:p>
        </w:tc>
        <w:tc>
          <w:tcPr>
            <w:tcW w:w="1217"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46"/>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329"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258"/>
              <w:jc w:val="right"/>
              <w:rPr>
                <w:rFonts w:ascii="Times New Roman" w:hAnsi="Times New Roman" w:cs="Times New Roman" w:eastAsia="Times New Roman" w:hint="default"/>
                <w:sz w:val="16"/>
                <w:szCs w:val="16"/>
              </w:rPr>
            </w:pPr>
            <w:r>
              <w:rPr>
                <w:rFonts w:ascii="Times New Roman"/>
                <w:spacing w:val="-1"/>
                <w:sz w:val="16"/>
              </w:rPr>
              <w:t>17,944,846.10</w:t>
            </w: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07"/>
              <w:jc w:val="right"/>
              <w:rPr>
                <w:rFonts w:ascii="Times New Roman" w:hAnsi="Times New Roman" w:cs="Times New Roman" w:eastAsia="Times New Roman" w:hint="default"/>
                <w:sz w:val="16"/>
                <w:szCs w:val="16"/>
              </w:rPr>
            </w:pPr>
            <w:r>
              <w:rPr>
                <w:rFonts w:ascii="Times New Roman"/>
                <w:spacing w:val="-1"/>
                <w:sz w:val="16"/>
              </w:rPr>
              <w:t>299,739,055.29</w:t>
            </w:r>
          </w:p>
        </w:tc>
      </w:tr>
      <w:tr>
        <w:trPr>
          <w:trHeight w:val="227" w:hRule="exact"/>
        </w:trPr>
        <w:tc>
          <w:tcPr>
            <w:tcW w:w="1842" w:type="dxa"/>
            <w:tcBorders>
              <w:top w:val="nil" w:sz="6" w:space="0" w:color="auto"/>
              <w:left w:val="nil" w:sz="6" w:space="0" w:color="auto"/>
              <w:bottom w:val="nil" w:sz="6" w:space="0" w:color="auto"/>
              <w:right w:val="nil" w:sz="6" w:space="0" w:color="auto"/>
            </w:tcBorders>
          </w:tcPr>
          <w:p>
            <w:pPr>
              <w:pStyle w:val="TableParagraph"/>
              <w:spacing w:line="197" w:lineRule="exact"/>
              <w:ind w:left="12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(4)</w:t>
            </w:r>
            <w:r>
              <w:rPr>
                <w:rFonts w:ascii="宋体" w:hAnsi="宋体" w:cs="宋体" w:eastAsia="宋体" w:hint="default"/>
                <w:sz w:val="16"/>
                <w:szCs w:val="16"/>
              </w:rPr>
              <w:t>其他变动增加</w:t>
            </w:r>
          </w:p>
        </w:tc>
        <w:tc>
          <w:tcPr>
            <w:tcW w:w="1838"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37"/>
              <w:jc w:val="right"/>
              <w:rPr>
                <w:rFonts w:ascii="Times New Roman" w:hAnsi="Times New Roman" w:cs="Times New Roman" w:eastAsia="Times New Roman" w:hint="default"/>
                <w:sz w:val="16"/>
                <w:szCs w:val="16"/>
              </w:rPr>
            </w:pPr>
            <w:r>
              <w:rPr>
                <w:rFonts w:ascii="Times New Roman"/>
                <w:spacing w:val="-1"/>
                <w:sz w:val="16"/>
              </w:rPr>
              <w:t>17,228.12</w:t>
            </w:r>
          </w:p>
        </w:tc>
        <w:tc>
          <w:tcPr>
            <w:tcW w:w="1157"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51"/>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307"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52"/>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308"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52"/>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313"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57"/>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427"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46"/>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217"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46"/>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329"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258"/>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07"/>
              <w:jc w:val="right"/>
              <w:rPr>
                <w:rFonts w:ascii="Times New Roman" w:hAnsi="Times New Roman" w:cs="Times New Roman" w:eastAsia="Times New Roman" w:hint="default"/>
                <w:sz w:val="16"/>
                <w:szCs w:val="16"/>
              </w:rPr>
            </w:pPr>
            <w:r>
              <w:rPr>
                <w:rFonts w:ascii="Times New Roman"/>
                <w:spacing w:val="-1"/>
                <w:sz w:val="16"/>
              </w:rPr>
              <w:t>17,228.12</w:t>
            </w:r>
          </w:p>
        </w:tc>
      </w:tr>
      <w:tr>
        <w:trPr>
          <w:trHeight w:val="227" w:hRule="exact"/>
        </w:trPr>
        <w:tc>
          <w:tcPr>
            <w:tcW w:w="1842" w:type="dxa"/>
            <w:tcBorders>
              <w:top w:val="nil" w:sz="6" w:space="0" w:color="auto"/>
              <w:left w:val="nil" w:sz="6" w:space="0" w:color="auto"/>
              <w:bottom w:val="nil" w:sz="6" w:space="0" w:color="auto"/>
              <w:right w:val="nil" w:sz="6" w:space="0" w:color="auto"/>
            </w:tcBorders>
          </w:tcPr>
          <w:p>
            <w:pPr>
              <w:pStyle w:val="TableParagraph"/>
              <w:spacing w:line="197" w:lineRule="exact"/>
              <w:ind w:left="12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3.</w:t>
            </w:r>
            <w:r>
              <w:rPr>
                <w:rFonts w:ascii="宋体" w:hAnsi="宋体" w:cs="宋体" w:eastAsia="宋体" w:hint="default"/>
                <w:sz w:val="16"/>
                <w:szCs w:val="16"/>
              </w:rPr>
              <w:t>本年减少金额</w:t>
            </w:r>
          </w:p>
        </w:tc>
        <w:tc>
          <w:tcPr>
            <w:tcW w:w="1838"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37"/>
              <w:jc w:val="right"/>
              <w:rPr>
                <w:rFonts w:ascii="Times New Roman" w:hAnsi="Times New Roman" w:cs="Times New Roman" w:eastAsia="Times New Roman" w:hint="default"/>
                <w:sz w:val="16"/>
                <w:szCs w:val="16"/>
              </w:rPr>
            </w:pPr>
            <w:r>
              <w:rPr>
                <w:rFonts w:ascii="Times New Roman"/>
                <w:w w:val="95"/>
                <w:sz w:val="16"/>
              </w:rPr>
              <w:t>7,361,557.17</w:t>
            </w:r>
            <w:r>
              <w:rPr>
                <w:rFonts w:ascii="Times New Roman"/>
                <w:sz w:val="16"/>
              </w:rPr>
            </w:r>
          </w:p>
        </w:tc>
        <w:tc>
          <w:tcPr>
            <w:tcW w:w="1157"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51"/>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307"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52"/>
              <w:jc w:val="right"/>
              <w:rPr>
                <w:rFonts w:ascii="Times New Roman" w:hAnsi="Times New Roman" w:cs="Times New Roman" w:eastAsia="Times New Roman" w:hint="default"/>
                <w:sz w:val="16"/>
                <w:szCs w:val="16"/>
              </w:rPr>
            </w:pPr>
            <w:r>
              <w:rPr>
                <w:rFonts w:ascii="Times New Roman"/>
                <w:spacing w:val="-1"/>
                <w:sz w:val="16"/>
              </w:rPr>
              <w:t>48,868,460.67</w:t>
            </w:r>
          </w:p>
        </w:tc>
        <w:tc>
          <w:tcPr>
            <w:tcW w:w="1308"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52"/>
              <w:jc w:val="right"/>
              <w:rPr>
                <w:rFonts w:ascii="Times New Roman" w:hAnsi="Times New Roman" w:cs="Times New Roman" w:eastAsia="Times New Roman" w:hint="default"/>
                <w:sz w:val="16"/>
                <w:szCs w:val="16"/>
              </w:rPr>
            </w:pPr>
            <w:r>
              <w:rPr>
                <w:rFonts w:ascii="Times New Roman"/>
                <w:spacing w:val="-1"/>
                <w:sz w:val="16"/>
              </w:rPr>
              <w:t>13,651,641.86</w:t>
            </w:r>
          </w:p>
        </w:tc>
        <w:tc>
          <w:tcPr>
            <w:tcW w:w="1313"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57"/>
              <w:jc w:val="right"/>
              <w:rPr>
                <w:rFonts w:ascii="Times New Roman" w:hAnsi="Times New Roman" w:cs="Times New Roman" w:eastAsia="Times New Roman" w:hint="default"/>
                <w:sz w:val="16"/>
                <w:szCs w:val="16"/>
              </w:rPr>
            </w:pPr>
            <w:r>
              <w:rPr>
                <w:rFonts w:ascii="Times New Roman"/>
                <w:w w:val="95"/>
                <w:sz w:val="16"/>
              </w:rPr>
              <w:t>2,659,579.77</w:t>
            </w:r>
            <w:r>
              <w:rPr>
                <w:rFonts w:ascii="Times New Roman"/>
                <w:sz w:val="16"/>
              </w:rPr>
            </w:r>
          </w:p>
        </w:tc>
        <w:tc>
          <w:tcPr>
            <w:tcW w:w="1427"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46"/>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217"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46"/>
              <w:jc w:val="right"/>
              <w:rPr>
                <w:rFonts w:ascii="Times New Roman" w:hAnsi="Times New Roman" w:cs="Times New Roman" w:eastAsia="Times New Roman" w:hint="default"/>
                <w:sz w:val="16"/>
                <w:szCs w:val="16"/>
              </w:rPr>
            </w:pPr>
            <w:r>
              <w:rPr>
                <w:rFonts w:ascii="Times New Roman"/>
                <w:w w:val="95"/>
                <w:sz w:val="16"/>
              </w:rPr>
              <w:t>545,683.15</w:t>
            </w:r>
            <w:r>
              <w:rPr>
                <w:rFonts w:ascii="Times New Roman"/>
                <w:sz w:val="16"/>
              </w:rPr>
            </w:r>
          </w:p>
        </w:tc>
        <w:tc>
          <w:tcPr>
            <w:tcW w:w="1329"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258"/>
              <w:jc w:val="right"/>
              <w:rPr>
                <w:rFonts w:ascii="Times New Roman" w:hAnsi="Times New Roman" w:cs="Times New Roman" w:eastAsia="Times New Roman" w:hint="default"/>
                <w:sz w:val="16"/>
                <w:szCs w:val="16"/>
              </w:rPr>
            </w:pPr>
            <w:r>
              <w:rPr>
                <w:rFonts w:ascii="Times New Roman"/>
                <w:w w:val="95"/>
                <w:sz w:val="16"/>
              </w:rPr>
              <w:t>3,095,761.23</w:t>
            </w:r>
            <w:r>
              <w:rPr>
                <w:rFonts w:ascii="Times New Roman"/>
                <w:sz w:val="16"/>
              </w:rPr>
            </w: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07"/>
              <w:jc w:val="right"/>
              <w:rPr>
                <w:rFonts w:ascii="Times New Roman" w:hAnsi="Times New Roman" w:cs="Times New Roman" w:eastAsia="Times New Roman" w:hint="default"/>
                <w:sz w:val="16"/>
                <w:szCs w:val="16"/>
              </w:rPr>
            </w:pPr>
            <w:r>
              <w:rPr>
                <w:rFonts w:ascii="Times New Roman"/>
                <w:spacing w:val="-1"/>
                <w:sz w:val="16"/>
              </w:rPr>
              <w:t>76,182,683.85</w:t>
            </w:r>
          </w:p>
        </w:tc>
      </w:tr>
      <w:tr>
        <w:trPr>
          <w:trHeight w:val="227" w:hRule="exact"/>
        </w:trPr>
        <w:tc>
          <w:tcPr>
            <w:tcW w:w="1842" w:type="dxa"/>
            <w:tcBorders>
              <w:top w:val="nil" w:sz="6" w:space="0" w:color="auto"/>
              <w:left w:val="nil" w:sz="6" w:space="0" w:color="auto"/>
              <w:bottom w:val="nil" w:sz="6" w:space="0" w:color="auto"/>
              <w:right w:val="nil" w:sz="6" w:space="0" w:color="auto"/>
            </w:tcBorders>
          </w:tcPr>
          <w:p>
            <w:pPr>
              <w:pStyle w:val="TableParagraph"/>
              <w:spacing w:line="197" w:lineRule="exact"/>
              <w:ind w:left="12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(1)</w:t>
            </w:r>
            <w:r>
              <w:rPr>
                <w:rFonts w:ascii="宋体" w:hAnsi="宋体" w:cs="宋体" w:eastAsia="宋体" w:hint="default"/>
                <w:sz w:val="16"/>
                <w:szCs w:val="16"/>
              </w:rPr>
              <w:t>处置</w:t>
            </w:r>
          </w:p>
        </w:tc>
        <w:tc>
          <w:tcPr>
            <w:tcW w:w="1838"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37"/>
              <w:jc w:val="right"/>
              <w:rPr>
                <w:rFonts w:ascii="Times New Roman" w:hAnsi="Times New Roman" w:cs="Times New Roman" w:eastAsia="Times New Roman" w:hint="default"/>
                <w:sz w:val="16"/>
                <w:szCs w:val="16"/>
              </w:rPr>
            </w:pPr>
            <w:r>
              <w:rPr>
                <w:rFonts w:ascii="Times New Roman"/>
                <w:w w:val="95"/>
                <w:sz w:val="16"/>
              </w:rPr>
              <w:t>5,714,323.98</w:t>
            </w:r>
            <w:r>
              <w:rPr>
                <w:rFonts w:ascii="Times New Roman"/>
                <w:sz w:val="16"/>
              </w:rPr>
            </w:r>
          </w:p>
        </w:tc>
        <w:tc>
          <w:tcPr>
            <w:tcW w:w="1157"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51"/>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307"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52"/>
              <w:jc w:val="right"/>
              <w:rPr>
                <w:rFonts w:ascii="Times New Roman" w:hAnsi="Times New Roman" w:cs="Times New Roman" w:eastAsia="Times New Roman" w:hint="default"/>
                <w:sz w:val="16"/>
                <w:szCs w:val="16"/>
              </w:rPr>
            </w:pPr>
            <w:r>
              <w:rPr>
                <w:rFonts w:ascii="Times New Roman"/>
                <w:spacing w:val="-1"/>
                <w:sz w:val="16"/>
              </w:rPr>
              <w:t>47,976,971.95</w:t>
            </w:r>
          </w:p>
        </w:tc>
        <w:tc>
          <w:tcPr>
            <w:tcW w:w="1308"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52"/>
              <w:jc w:val="right"/>
              <w:rPr>
                <w:rFonts w:ascii="Times New Roman" w:hAnsi="Times New Roman" w:cs="Times New Roman" w:eastAsia="Times New Roman" w:hint="default"/>
                <w:sz w:val="16"/>
                <w:szCs w:val="16"/>
              </w:rPr>
            </w:pPr>
            <w:r>
              <w:rPr>
                <w:rFonts w:ascii="Times New Roman"/>
                <w:spacing w:val="-1"/>
                <w:sz w:val="16"/>
              </w:rPr>
              <w:t>11,321,457.88</w:t>
            </w:r>
          </w:p>
        </w:tc>
        <w:tc>
          <w:tcPr>
            <w:tcW w:w="1313"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56"/>
              <w:jc w:val="right"/>
              <w:rPr>
                <w:rFonts w:ascii="Times New Roman" w:hAnsi="Times New Roman" w:cs="Times New Roman" w:eastAsia="Times New Roman" w:hint="default"/>
                <w:sz w:val="16"/>
                <w:szCs w:val="16"/>
              </w:rPr>
            </w:pPr>
            <w:r>
              <w:rPr>
                <w:rFonts w:ascii="Times New Roman"/>
                <w:w w:val="95"/>
                <w:sz w:val="16"/>
              </w:rPr>
              <w:t>2,659,579.77</w:t>
            </w:r>
            <w:r>
              <w:rPr>
                <w:rFonts w:ascii="Times New Roman"/>
                <w:sz w:val="16"/>
              </w:rPr>
            </w:r>
          </w:p>
        </w:tc>
        <w:tc>
          <w:tcPr>
            <w:tcW w:w="1427"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46"/>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217"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46"/>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329"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258"/>
              <w:jc w:val="right"/>
              <w:rPr>
                <w:rFonts w:ascii="Times New Roman" w:hAnsi="Times New Roman" w:cs="Times New Roman" w:eastAsia="Times New Roman" w:hint="default"/>
                <w:sz w:val="16"/>
                <w:szCs w:val="16"/>
              </w:rPr>
            </w:pPr>
            <w:r>
              <w:rPr>
                <w:rFonts w:ascii="Times New Roman"/>
                <w:w w:val="95"/>
                <w:sz w:val="16"/>
              </w:rPr>
              <w:t>480,000.00</w:t>
            </w:r>
            <w:r>
              <w:rPr>
                <w:rFonts w:ascii="Times New Roman"/>
                <w:sz w:val="16"/>
              </w:rPr>
            </w: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07"/>
              <w:jc w:val="right"/>
              <w:rPr>
                <w:rFonts w:ascii="Times New Roman" w:hAnsi="Times New Roman" w:cs="Times New Roman" w:eastAsia="Times New Roman" w:hint="default"/>
                <w:sz w:val="16"/>
                <w:szCs w:val="16"/>
              </w:rPr>
            </w:pPr>
            <w:r>
              <w:rPr>
                <w:rFonts w:ascii="Times New Roman"/>
                <w:spacing w:val="-1"/>
                <w:sz w:val="16"/>
              </w:rPr>
              <w:t>68,152,333.58</w:t>
            </w:r>
          </w:p>
        </w:tc>
      </w:tr>
      <w:tr>
        <w:trPr>
          <w:trHeight w:val="227" w:hRule="exact"/>
        </w:trPr>
        <w:tc>
          <w:tcPr>
            <w:tcW w:w="1842" w:type="dxa"/>
            <w:tcBorders>
              <w:top w:val="nil" w:sz="6" w:space="0" w:color="auto"/>
              <w:left w:val="nil" w:sz="6" w:space="0" w:color="auto"/>
              <w:bottom w:val="nil" w:sz="6" w:space="0" w:color="auto"/>
              <w:right w:val="nil" w:sz="6" w:space="0" w:color="auto"/>
            </w:tcBorders>
          </w:tcPr>
          <w:p>
            <w:pPr>
              <w:pStyle w:val="TableParagraph"/>
              <w:spacing w:line="196" w:lineRule="exact"/>
              <w:ind w:left="12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(2)</w:t>
            </w:r>
            <w:r>
              <w:rPr>
                <w:rFonts w:ascii="宋体" w:hAnsi="宋体" w:cs="宋体" w:eastAsia="宋体" w:hint="default"/>
                <w:sz w:val="16"/>
                <w:szCs w:val="16"/>
              </w:rPr>
              <w:t>其他变动减少</w:t>
            </w:r>
          </w:p>
        </w:tc>
        <w:tc>
          <w:tcPr>
            <w:tcW w:w="1838"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37"/>
              <w:jc w:val="right"/>
              <w:rPr>
                <w:rFonts w:ascii="Times New Roman" w:hAnsi="Times New Roman" w:cs="Times New Roman" w:eastAsia="Times New Roman" w:hint="default"/>
                <w:sz w:val="16"/>
                <w:szCs w:val="16"/>
              </w:rPr>
            </w:pPr>
            <w:r>
              <w:rPr>
                <w:rFonts w:ascii="Times New Roman"/>
                <w:w w:val="95"/>
                <w:sz w:val="16"/>
              </w:rPr>
              <w:t>1,647,233.19</w:t>
            </w:r>
            <w:r>
              <w:rPr>
                <w:rFonts w:ascii="Times New Roman"/>
                <w:sz w:val="16"/>
              </w:rPr>
            </w:r>
          </w:p>
        </w:tc>
        <w:tc>
          <w:tcPr>
            <w:tcW w:w="1157"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51"/>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307"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52"/>
              <w:jc w:val="right"/>
              <w:rPr>
                <w:rFonts w:ascii="Times New Roman" w:hAnsi="Times New Roman" w:cs="Times New Roman" w:eastAsia="Times New Roman" w:hint="default"/>
                <w:sz w:val="16"/>
                <w:szCs w:val="16"/>
              </w:rPr>
            </w:pPr>
            <w:r>
              <w:rPr>
                <w:rFonts w:ascii="Times New Roman"/>
                <w:w w:val="95"/>
                <w:sz w:val="16"/>
              </w:rPr>
              <w:t>891,488.72</w:t>
            </w:r>
            <w:r>
              <w:rPr>
                <w:rFonts w:ascii="Times New Roman"/>
                <w:sz w:val="16"/>
              </w:rPr>
            </w:r>
          </w:p>
        </w:tc>
        <w:tc>
          <w:tcPr>
            <w:tcW w:w="1308"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52"/>
              <w:jc w:val="right"/>
              <w:rPr>
                <w:rFonts w:ascii="Times New Roman" w:hAnsi="Times New Roman" w:cs="Times New Roman" w:eastAsia="Times New Roman" w:hint="default"/>
                <w:sz w:val="16"/>
                <w:szCs w:val="16"/>
              </w:rPr>
            </w:pPr>
            <w:r>
              <w:rPr>
                <w:rFonts w:ascii="Times New Roman"/>
                <w:w w:val="95"/>
                <w:sz w:val="16"/>
              </w:rPr>
              <w:t>2,330,183.98</w:t>
            </w:r>
            <w:r>
              <w:rPr>
                <w:rFonts w:ascii="Times New Roman"/>
                <w:sz w:val="16"/>
              </w:rPr>
            </w:r>
          </w:p>
        </w:tc>
        <w:tc>
          <w:tcPr>
            <w:tcW w:w="1313"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57"/>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427"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46"/>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217"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46"/>
              <w:jc w:val="right"/>
              <w:rPr>
                <w:rFonts w:ascii="Times New Roman" w:hAnsi="Times New Roman" w:cs="Times New Roman" w:eastAsia="Times New Roman" w:hint="default"/>
                <w:sz w:val="16"/>
                <w:szCs w:val="16"/>
              </w:rPr>
            </w:pPr>
            <w:r>
              <w:rPr>
                <w:rFonts w:ascii="Times New Roman"/>
                <w:w w:val="95"/>
                <w:sz w:val="16"/>
              </w:rPr>
              <w:t>545,683.15</w:t>
            </w:r>
            <w:r>
              <w:rPr>
                <w:rFonts w:ascii="Times New Roman"/>
                <w:sz w:val="16"/>
              </w:rPr>
            </w:r>
          </w:p>
        </w:tc>
        <w:tc>
          <w:tcPr>
            <w:tcW w:w="1329"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258"/>
              <w:jc w:val="right"/>
              <w:rPr>
                <w:rFonts w:ascii="Times New Roman" w:hAnsi="Times New Roman" w:cs="Times New Roman" w:eastAsia="Times New Roman" w:hint="default"/>
                <w:sz w:val="16"/>
                <w:szCs w:val="16"/>
              </w:rPr>
            </w:pPr>
            <w:r>
              <w:rPr>
                <w:rFonts w:ascii="Times New Roman"/>
                <w:w w:val="95"/>
                <w:sz w:val="16"/>
              </w:rPr>
              <w:t>2,615,761.23</w:t>
            </w:r>
            <w:r>
              <w:rPr>
                <w:rFonts w:ascii="Times New Roman"/>
                <w:sz w:val="16"/>
              </w:rPr>
            </w: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05"/>
              <w:jc w:val="right"/>
              <w:rPr>
                <w:rFonts w:ascii="Times New Roman" w:hAnsi="Times New Roman" w:cs="Times New Roman" w:eastAsia="Times New Roman" w:hint="default"/>
                <w:sz w:val="16"/>
                <w:szCs w:val="16"/>
              </w:rPr>
            </w:pPr>
            <w:r>
              <w:rPr>
                <w:rFonts w:ascii="Times New Roman"/>
                <w:w w:val="95"/>
                <w:sz w:val="16"/>
              </w:rPr>
              <w:t>8,030,350.27</w:t>
            </w:r>
            <w:r>
              <w:rPr>
                <w:rFonts w:ascii="Times New Roman"/>
                <w:sz w:val="16"/>
              </w:rPr>
            </w:r>
          </w:p>
        </w:tc>
      </w:tr>
      <w:tr>
        <w:trPr>
          <w:trHeight w:val="214" w:hRule="exact"/>
        </w:trPr>
        <w:tc>
          <w:tcPr>
            <w:tcW w:w="1842" w:type="dxa"/>
            <w:tcBorders>
              <w:top w:val="nil" w:sz="6" w:space="0" w:color="auto"/>
              <w:left w:val="nil" w:sz="6" w:space="0" w:color="auto"/>
              <w:bottom w:val="single" w:sz="4" w:space="0" w:color="000000"/>
              <w:right w:val="nil" w:sz="6" w:space="0" w:color="auto"/>
            </w:tcBorders>
          </w:tcPr>
          <w:p>
            <w:pPr>
              <w:pStyle w:val="TableParagraph"/>
              <w:spacing w:line="196" w:lineRule="exact"/>
              <w:ind w:left="12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4.</w:t>
            </w:r>
            <w:r>
              <w:rPr>
                <w:rFonts w:ascii="宋体" w:hAnsi="宋体" w:cs="宋体" w:eastAsia="宋体" w:hint="default"/>
                <w:sz w:val="16"/>
                <w:szCs w:val="16"/>
              </w:rPr>
              <w:t>年末余额</w:t>
            </w:r>
          </w:p>
        </w:tc>
        <w:tc>
          <w:tcPr>
            <w:tcW w:w="1838" w:type="dxa"/>
            <w:tcBorders>
              <w:top w:val="nil" w:sz="6" w:space="0" w:color="auto"/>
              <w:left w:val="nil" w:sz="6" w:space="0" w:color="auto"/>
              <w:bottom w:val="single" w:sz="4" w:space="0" w:color="000000"/>
              <w:right w:val="nil" w:sz="6" w:space="0" w:color="auto"/>
            </w:tcBorders>
          </w:tcPr>
          <w:p>
            <w:pPr>
              <w:pStyle w:val="TableParagraph"/>
              <w:spacing w:line="240" w:lineRule="auto" w:before="22"/>
              <w:ind w:right="138"/>
              <w:jc w:val="right"/>
              <w:rPr>
                <w:rFonts w:ascii="Times New Roman" w:hAnsi="Times New Roman" w:cs="Times New Roman" w:eastAsia="Times New Roman" w:hint="default"/>
                <w:sz w:val="16"/>
                <w:szCs w:val="16"/>
              </w:rPr>
            </w:pPr>
            <w:r>
              <w:rPr>
                <w:rFonts w:ascii="Times New Roman"/>
                <w:spacing w:val="-1"/>
                <w:sz w:val="16"/>
              </w:rPr>
              <w:t>662,179,288.00</w:t>
            </w:r>
          </w:p>
        </w:tc>
        <w:tc>
          <w:tcPr>
            <w:tcW w:w="1157" w:type="dxa"/>
            <w:tcBorders>
              <w:top w:val="nil" w:sz="6" w:space="0" w:color="auto"/>
              <w:left w:val="nil" w:sz="6" w:space="0" w:color="auto"/>
              <w:bottom w:val="single" w:sz="4" w:space="0" w:color="000000"/>
              <w:right w:val="nil" w:sz="6" w:space="0" w:color="auto"/>
            </w:tcBorders>
          </w:tcPr>
          <w:p>
            <w:pPr>
              <w:pStyle w:val="TableParagraph"/>
              <w:spacing w:line="240" w:lineRule="auto" w:before="22"/>
              <w:ind w:right="151"/>
              <w:jc w:val="right"/>
              <w:rPr>
                <w:rFonts w:ascii="Times New Roman" w:hAnsi="Times New Roman" w:cs="Times New Roman" w:eastAsia="Times New Roman" w:hint="default"/>
                <w:sz w:val="16"/>
                <w:szCs w:val="16"/>
              </w:rPr>
            </w:pPr>
            <w:r>
              <w:rPr>
                <w:rFonts w:ascii="Times New Roman"/>
                <w:w w:val="95"/>
                <w:sz w:val="16"/>
              </w:rPr>
              <w:t>1,321,428.54</w:t>
            </w:r>
            <w:r>
              <w:rPr>
                <w:rFonts w:ascii="Times New Roman"/>
                <w:sz w:val="16"/>
              </w:rPr>
            </w:r>
          </w:p>
        </w:tc>
        <w:tc>
          <w:tcPr>
            <w:tcW w:w="1307" w:type="dxa"/>
            <w:tcBorders>
              <w:top w:val="nil" w:sz="6" w:space="0" w:color="auto"/>
              <w:left w:val="nil" w:sz="6" w:space="0" w:color="auto"/>
              <w:bottom w:val="single" w:sz="4" w:space="0" w:color="000000"/>
              <w:right w:val="nil" w:sz="6" w:space="0" w:color="auto"/>
            </w:tcBorders>
          </w:tcPr>
          <w:p>
            <w:pPr>
              <w:pStyle w:val="TableParagraph"/>
              <w:spacing w:line="240" w:lineRule="auto" w:before="22"/>
              <w:ind w:right="152"/>
              <w:jc w:val="right"/>
              <w:rPr>
                <w:rFonts w:ascii="Times New Roman" w:hAnsi="Times New Roman" w:cs="Times New Roman" w:eastAsia="Times New Roman" w:hint="default"/>
                <w:sz w:val="16"/>
                <w:szCs w:val="16"/>
              </w:rPr>
            </w:pPr>
            <w:r>
              <w:rPr>
                <w:rFonts w:ascii="Times New Roman"/>
                <w:spacing w:val="-1"/>
                <w:sz w:val="16"/>
              </w:rPr>
              <w:t>642,365,535.23</w:t>
            </w:r>
          </w:p>
        </w:tc>
        <w:tc>
          <w:tcPr>
            <w:tcW w:w="1308" w:type="dxa"/>
            <w:tcBorders>
              <w:top w:val="nil" w:sz="6" w:space="0" w:color="auto"/>
              <w:left w:val="nil" w:sz="6" w:space="0" w:color="auto"/>
              <w:bottom w:val="single" w:sz="4" w:space="0" w:color="000000"/>
              <w:right w:val="nil" w:sz="6" w:space="0" w:color="auto"/>
            </w:tcBorders>
          </w:tcPr>
          <w:p>
            <w:pPr>
              <w:pStyle w:val="TableParagraph"/>
              <w:spacing w:line="240" w:lineRule="auto" w:before="22"/>
              <w:ind w:right="152"/>
              <w:jc w:val="right"/>
              <w:rPr>
                <w:rFonts w:ascii="Times New Roman" w:hAnsi="Times New Roman" w:cs="Times New Roman" w:eastAsia="Times New Roman" w:hint="default"/>
                <w:sz w:val="16"/>
                <w:szCs w:val="16"/>
              </w:rPr>
            </w:pPr>
            <w:r>
              <w:rPr>
                <w:rFonts w:ascii="Times New Roman"/>
                <w:spacing w:val="-1"/>
                <w:sz w:val="16"/>
              </w:rPr>
              <w:t>697,600,088.11</w:t>
            </w:r>
          </w:p>
        </w:tc>
        <w:tc>
          <w:tcPr>
            <w:tcW w:w="1313" w:type="dxa"/>
            <w:tcBorders>
              <w:top w:val="nil" w:sz="6" w:space="0" w:color="auto"/>
              <w:left w:val="nil" w:sz="6" w:space="0" w:color="auto"/>
              <w:bottom w:val="single" w:sz="4" w:space="0" w:color="000000"/>
              <w:right w:val="nil" w:sz="6" w:space="0" w:color="auto"/>
            </w:tcBorders>
          </w:tcPr>
          <w:p>
            <w:pPr>
              <w:pStyle w:val="TableParagraph"/>
              <w:spacing w:line="240" w:lineRule="auto" w:before="22"/>
              <w:ind w:right="157"/>
              <w:jc w:val="right"/>
              <w:rPr>
                <w:rFonts w:ascii="Times New Roman" w:hAnsi="Times New Roman" w:cs="Times New Roman" w:eastAsia="Times New Roman" w:hint="default"/>
                <w:sz w:val="16"/>
                <w:szCs w:val="16"/>
              </w:rPr>
            </w:pPr>
            <w:r>
              <w:rPr>
                <w:rFonts w:ascii="Times New Roman"/>
                <w:spacing w:val="-1"/>
                <w:sz w:val="16"/>
              </w:rPr>
              <w:t>441,776,971.77</w:t>
            </w:r>
          </w:p>
        </w:tc>
        <w:tc>
          <w:tcPr>
            <w:tcW w:w="1427" w:type="dxa"/>
            <w:tcBorders>
              <w:top w:val="nil" w:sz="6" w:space="0" w:color="auto"/>
              <w:left w:val="nil" w:sz="6" w:space="0" w:color="auto"/>
              <w:bottom w:val="single" w:sz="4" w:space="0" w:color="000000"/>
              <w:right w:val="nil" w:sz="6" w:space="0" w:color="auto"/>
            </w:tcBorders>
          </w:tcPr>
          <w:p>
            <w:pPr>
              <w:pStyle w:val="TableParagraph"/>
              <w:spacing w:line="240" w:lineRule="auto" w:before="22"/>
              <w:ind w:right="147"/>
              <w:jc w:val="right"/>
              <w:rPr>
                <w:rFonts w:ascii="Times New Roman" w:hAnsi="Times New Roman" w:cs="Times New Roman" w:eastAsia="Times New Roman" w:hint="default"/>
                <w:sz w:val="16"/>
                <w:szCs w:val="16"/>
              </w:rPr>
            </w:pPr>
            <w:r>
              <w:rPr>
                <w:rFonts w:ascii="Times New Roman"/>
                <w:spacing w:val="-1"/>
                <w:sz w:val="16"/>
              </w:rPr>
              <w:t>1,049,134,952.36</w:t>
            </w:r>
          </w:p>
        </w:tc>
        <w:tc>
          <w:tcPr>
            <w:tcW w:w="1217" w:type="dxa"/>
            <w:tcBorders>
              <w:top w:val="nil" w:sz="6" w:space="0" w:color="auto"/>
              <w:left w:val="nil" w:sz="6" w:space="0" w:color="auto"/>
              <w:bottom w:val="single" w:sz="4" w:space="0" w:color="000000"/>
              <w:right w:val="nil" w:sz="6" w:space="0" w:color="auto"/>
            </w:tcBorders>
          </w:tcPr>
          <w:p>
            <w:pPr>
              <w:pStyle w:val="TableParagraph"/>
              <w:spacing w:line="240" w:lineRule="auto" w:before="22"/>
              <w:ind w:right="146"/>
              <w:jc w:val="right"/>
              <w:rPr>
                <w:rFonts w:ascii="Times New Roman" w:hAnsi="Times New Roman" w:cs="Times New Roman" w:eastAsia="Times New Roman" w:hint="default"/>
                <w:sz w:val="16"/>
                <w:szCs w:val="16"/>
              </w:rPr>
            </w:pPr>
            <w:r>
              <w:rPr>
                <w:rFonts w:ascii="Times New Roman"/>
                <w:spacing w:val="-1"/>
                <w:sz w:val="16"/>
              </w:rPr>
              <w:t>76,933,876.00</w:t>
            </w:r>
          </w:p>
        </w:tc>
        <w:tc>
          <w:tcPr>
            <w:tcW w:w="1329" w:type="dxa"/>
            <w:tcBorders>
              <w:top w:val="nil" w:sz="6" w:space="0" w:color="auto"/>
              <w:left w:val="nil" w:sz="6" w:space="0" w:color="auto"/>
              <w:bottom w:val="single" w:sz="4" w:space="0" w:color="000000"/>
              <w:right w:val="nil" w:sz="6" w:space="0" w:color="auto"/>
            </w:tcBorders>
          </w:tcPr>
          <w:p>
            <w:pPr>
              <w:pStyle w:val="TableParagraph"/>
              <w:spacing w:line="240" w:lineRule="auto" w:before="22"/>
              <w:ind w:right="258"/>
              <w:jc w:val="right"/>
              <w:rPr>
                <w:rFonts w:ascii="Times New Roman" w:hAnsi="Times New Roman" w:cs="Times New Roman" w:eastAsia="Times New Roman" w:hint="default"/>
                <w:sz w:val="16"/>
                <w:szCs w:val="16"/>
              </w:rPr>
            </w:pPr>
            <w:r>
              <w:rPr>
                <w:rFonts w:ascii="Times New Roman"/>
                <w:spacing w:val="-1"/>
                <w:sz w:val="16"/>
              </w:rPr>
              <w:t>33,737,448.35</w:t>
            </w:r>
          </w:p>
        </w:tc>
        <w:tc>
          <w:tcPr>
            <w:tcW w:w="1489" w:type="dxa"/>
            <w:tcBorders>
              <w:top w:val="nil" w:sz="6" w:space="0" w:color="auto"/>
              <w:left w:val="nil" w:sz="6" w:space="0" w:color="auto"/>
              <w:bottom w:val="single" w:sz="4" w:space="0" w:color="000000"/>
              <w:right w:val="nil" w:sz="6" w:space="0" w:color="auto"/>
            </w:tcBorders>
          </w:tcPr>
          <w:p>
            <w:pPr>
              <w:pStyle w:val="TableParagraph"/>
              <w:spacing w:line="240" w:lineRule="auto" w:before="22"/>
              <w:ind w:right="107"/>
              <w:jc w:val="right"/>
              <w:rPr>
                <w:rFonts w:ascii="Times New Roman" w:hAnsi="Times New Roman" w:cs="Times New Roman" w:eastAsia="Times New Roman" w:hint="default"/>
                <w:sz w:val="16"/>
                <w:szCs w:val="16"/>
              </w:rPr>
            </w:pPr>
            <w:r>
              <w:rPr>
                <w:rFonts w:ascii="Times New Roman"/>
                <w:spacing w:val="-1"/>
                <w:sz w:val="16"/>
              </w:rPr>
              <w:t>3,605,049,588.36</w:t>
            </w:r>
          </w:p>
        </w:tc>
      </w:tr>
      <w:tr>
        <w:trPr>
          <w:trHeight w:val="231" w:hRule="exact"/>
        </w:trPr>
        <w:tc>
          <w:tcPr>
            <w:tcW w:w="1842" w:type="dxa"/>
            <w:tcBorders>
              <w:top w:val="single" w:sz="4" w:space="0" w:color="000000"/>
              <w:left w:val="nil" w:sz="6" w:space="0" w:color="auto"/>
              <w:bottom w:val="nil" w:sz="6" w:space="0" w:color="auto"/>
              <w:right w:val="nil" w:sz="6" w:space="0" w:color="auto"/>
            </w:tcBorders>
          </w:tcPr>
          <w:p>
            <w:pPr>
              <w:pStyle w:val="TableParagraph"/>
              <w:spacing w:line="193" w:lineRule="exact"/>
              <w:ind w:left="122" w:right="0"/>
              <w:jc w:val="left"/>
              <w:rPr>
                <w:rFonts w:ascii="宋体" w:hAnsi="宋体" w:cs="宋体" w:eastAsia="宋体" w:hint="default"/>
                <w:sz w:val="16"/>
                <w:szCs w:val="16"/>
              </w:rPr>
            </w:pPr>
            <w:r>
              <w:rPr>
                <w:rFonts w:ascii="宋体" w:hAnsi="宋体" w:cs="宋体" w:eastAsia="宋体" w:hint="default"/>
                <w:sz w:val="16"/>
                <w:szCs w:val="16"/>
              </w:rPr>
              <w:t>二、累计摊销</w:t>
            </w:r>
          </w:p>
        </w:tc>
        <w:tc>
          <w:tcPr>
            <w:tcW w:w="1838" w:type="dxa"/>
            <w:tcBorders>
              <w:top w:val="single" w:sz="4" w:space="0" w:color="000000"/>
              <w:left w:val="nil" w:sz="6" w:space="0" w:color="auto"/>
              <w:bottom w:val="nil" w:sz="6" w:space="0" w:color="auto"/>
              <w:right w:val="nil" w:sz="6" w:space="0" w:color="auto"/>
            </w:tcBorders>
          </w:tcPr>
          <w:p>
            <w:pPr/>
          </w:p>
        </w:tc>
        <w:tc>
          <w:tcPr>
            <w:tcW w:w="1157" w:type="dxa"/>
            <w:tcBorders>
              <w:top w:val="single" w:sz="4" w:space="0" w:color="000000"/>
              <w:left w:val="nil" w:sz="6" w:space="0" w:color="auto"/>
              <w:bottom w:val="nil" w:sz="6" w:space="0" w:color="auto"/>
              <w:right w:val="nil" w:sz="6" w:space="0" w:color="auto"/>
            </w:tcBorders>
          </w:tcPr>
          <w:p>
            <w:pPr/>
          </w:p>
        </w:tc>
        <w:tc>
          <w:tcPr>
            <w:tcW w:w="1307" w:type="dxa"/>
            <w:tcBorders>
              <w:top w:val="single" w:sz="4" w:space="0" w:color="000000"/>
              <w:left w:val="nil" w:sz="6" w:space="0" w:color="auto"/>
              <w:bottom w:val="nil" w:sz="6" w:space="0" w:color="auto"/>
              <w:right w:val="nil" w:sz="6" w:space="0" w:color="auto"/>
            </w:tcBorders>
          </w:tcPr>
          <w:p>
            <w:pPr/>
          </w:p>
        </w:tc>
        <w:tc>
          <w:tcPr>
            <w:tcW w:w="1308" w:type="dxa"/>
            <w:tcBorders>
              <w:top w:val="single" w:sz="4" w:space="0" w:color="000000"/>
              <w:left w:val="nil" w:sz="6" w:space="0" w:color="auto"/>
              <w:bottom w:val="nil" w:sz="6" w:space="0" w:color="auto"/>
              <w:right w:val="nil" w:sz="6" w:space="0" w:color="auto"/>
            </w:tcBorders>
          </w:tcPr>
          <w:p>
            <w:pPr/>
          </w:p>
        </w:tc>
        <w:tc>
          <w:tcPr>
            <w:tcW w:w="1313" w:type="dxa"/>
            <w:tcBorders>
              <w:top w:val="single" w:sz="4" w:space="0" w:color="000000"/>
              <w:left w:val="nil" w:sz="6" w:space="0" w:color="auto"/>
              <w:bottom w:val="nil" w:sz="6" w:space="0" w:color="auto"/>
              <w:right w:val="nil" w:sz="6" w:space="0" w:color="auto"/>
            </w:tcBorders>
          </w:tcPr>
          <w:p>
            <w:pPr/>
          </w:p>
        </w:tc>
        <w:tc>
          <w:tcPr>
            <w:tcW w:w="1427" w:type="dxa"/>
            <w:tcBorders>
              <w:top w:val="single" w:sz="4" w:space="0" w:color="000000"/>
              <w:left w:val="nil" w:sz="6" w:space="0" w:color="auto"/>
              <w:bottom w:val="nil" w:sz="6" w:space="0" w:color="auto"/>
              <w:right w:val="nil" w:sz="6" w:space="0" w:color="auto"/>
            </w:tcBorders>
          </w:tcPr>
          <w:p>
            <w:pPr/>
          </w:p>
        </w:tc>
        <w:tc>
          <w:tcPr>
            <w:tcW w:w="1217" w:type="dxa"/>
            <w:tcBorders>
              <w:top w:val="single" w:sz="4" w:space="0" w:color="000000"/>
              <w:left w:val="nil" w:sz="6" w:space="0" w:color="auto"/>
              <w:bottom w:val="nil" w:sz="6" w:space="0" w:color="auto"/>
              <w:right w:val="nil" w:sz="6" w:space="0" w:color="auto"/>
            </w:tcBorders>
          </w:tcPr>
          <w:p>
            <w:pPr/>
          </w:p>
        </w:tc>
        <w:tc>
          <w:tcPr>
            <w:tcW w:w="1329" w:type="dxa"/>
            <w:tcBorders>
              <w:top w:val="single" w:sz="4" w:space="0" w:color="000000"/>
              <w:left w:val="nil" w:sz="6" w:space="0" w:color="auto"/>
              <w:bottom w:val="nil" w:sz="6" w:space="0" w:color="auto"/>
              <w:right w:val="nil" w:sz="6" w:space="0" w:color="auto"/>
            </w:tcBorders>
          </w:tcPr>
          <w:p>
            <w:pPr/>
          </w:p>
        </w:tc>
        <w:tc>
          <w:tcPr>
            <w:tcW w:w="1489" w:type="dxa"/>
            <w:tcBorders>
              <w:top w:val="single" w:sz="4" w:space="0" w:color="000000"/>
              <w:left w:val="nil" w:sz="6" w:space="0" w:color="auto"/>
              <w:bottom w:val="nil" w:sz="6" w:space="0" w:color="auto"/>
              <w:right w:val="nil" w:sz="6" w:space="0" w:color="auto"/>
            </w:tcBorders>
          </w:tcPr>
          <w:p>
            <w:pPr/>
          </w:p>
        </w:tc>
      </w:tr>
      <w:tr>
        <w:trPr>
          <w:trHeight w:val="235" w:hRule="exact"/>
        </w:trPr>
        <w:tc>
          <w:tcPr>
            <w:tcW w:w="1842" w:type="dxa"/>
            <w:tcBorders>
              <w:top w:val="nil" w:sz="6" w:space="0" w:color="auto"/>
              <w:left w:val="nil" w:sz="6" w:space="0" w:color="auto"/>
              <w:bottom w:val="nil" w:sz="6" w:space="0" w:color="auto"/>
              <w:right w:val="nil" w:sz="6" w:space="0" w:color="auto"/>
            </w:tcBorders>
          </w:tcPr>
          <w:p>
            <w:pPr>
              <w:pStyle w:val="TableParagraph"/>
              <w:spacing w:line="205" w:lineRule="exact"/>
              <w:ind w:left="12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1.</w:t>
            </w:r>
            <w:r>
              <w:rPr>
                <w:rFonts w:ascii="宋体" w:hAnsi="宋体" w:cs="宋体" w:eastAsia="宋体" w:hint="default"/>
                <w:sz w:val="16"/>
                <w:szCs w:val="16"/>
              </w:rPr>
              <w:t>年初余额</w:t>
            </w:r>
          </w:p>
        </w:tc>
        <w:tc>
          <w:tcPr>
            <w:tcW w:w="1838"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38"/>
              <w:jc w:val="right"/>
              <w:rPr>
                <w:rFonts w:ascii="Times New Roman" w:hAnsi="Times New Roman" w:cs="Times New Roman" w:eastAsia="Times New Roman" w:hint="default"/>
                <w:sz w:val="16"/>
                <w:szCs w:val="16"/>
              </w:rPr>
            </w:pPr>
            <w:r>
              <w:rPr>
                <w:rFonts w:ascii="Times New Roman"/>
                <w:spacing w:val="-1"/>
                <w:sz w:val="16"/>
              </w:rPr>
              <w:t>44,831,455.27</w:t>
            </w:r>
          </w:p>
        </w:tc>
        <w:tc>
          <w:tcPr>
            <w:tcW w:w="1157"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51"/>
              <w:jc w:val="right"/>
              <w:rPr>
                <w:rFonts w:ascii="Times New Roman" w:hAnsi="Times New Roman" w:cs="Times New Roman" w:eastAsia="Times New Roman" w:hint="default"/>
                <w:sz w:val="16"/>
                <w:szCs w:val="16"/>
              </w:rPr>
            </w:pPr>
            <w:r>
              <w:rPr>
                <w:rFonts w:ascii="Times New Roman"/>
                <w:w w:val="95"/>
                <w:sz w:val="16"/>
              </w:rPr>
              <w:t>213,462.12</w:t>
            </w:r>
            <w:r>
              <w:rPr>
                <w:rFonts w:ascii="Times New Roman"/>
                <w:sz w:val="16"/>
              </w:rPr>
            </w:r>
          </w:p>
        </w:tc>
        <w:tc>
          <w:tcPr>
            <w:tcW w:w="1307"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52"/>
              <w:jc w:val="right"/>
              <w:rPr>
                <w:rFonts w:ascii="Times New Roman" w:hAnsi="Times New Roman" w:cs="Times New Roman" w:eastAsia="Times New Roman" w:hint="default"/>
                <w:sz w:val="16"/>
                <w:szCs w:val="16"/>
              </w:rPr>
            </w:pPr>
            <w:r>
              <w:rPr>
                <w:rFonts w:ascii="Times New Roman"/>
                <w:spacing w:val="-1"/>
                <w:sz w:val="16"/>
              </w:rPr>
              <w:t>85,230,192.04</w:t>
            </w:r>
          </w:p>
        </w:tc>
        <w:tc>
          <w:tcPr>
            <w:tcW w:w="1308"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52"/>
              <w:jc w:val="right"/>
              <w:rPr>
                <w:rFonts w:ascii="Times New Roman" w:hAnsi="Times New Roman" w:cs="Times New Roman" w:eastAsia="Times New Roman" w:hint="default"/>
                <w:sz w:val="16"/>
                <w:szCs w:val="16"/>
              </w:rPr>
            </w:pPr>
            <w:r>
              <w:rPr>
                <w:rFonts w:ascii="Times New Roman"/>
                <w:spacing w:val="-1"/>
                <w:sz w:val="16"/>
              </w:rPr>
              <w:t>327,524,603.06</w:t>
            </w:r>
          </w:p>
        </w:tc>
        <w:tc>
          <w:tcPr>
            <w:tcW w:w="1313"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57"/>
              <w:jc w:val="right"/>
              <w:rPr>
                <w:rFonts w:ascii="Times New Roman" w:hAnsi="Times New Roman" w:cs="Times New Roman" w:eastAsia="Times New Roman" w:hint="default"/>
                <w:sz w:val="16"/>
                <w:szCs w:val="16"/>
              </w:rPr>
            </w:pPr>
            <w:r>
              <w:rPr>
                <w:rFonts w:ascii="Times New Roman"/>
                <w:spacing w:val="-1"/>
                <w:sz w:val="16"/>
              </w:rPr>
              <w:t>139,335,557.28</w:t>
            </w:r>
          </w:p>
        </w:tc>
        <w:tc>
          <w:tcPr>
            <w:tcW w:w="1427"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47"/>
              <w:jc w:val="right"/>
              <w:rPr>
                <w:rFonts w:ascii="Times New Roman" w:hAnsi="Times New Roman" w:cs="Times New Roman" w:eastAsia="Times New Roman" w:hint="default"/>
                <w:sz w:val="16"/>
                <w:szCs w:val="16"/>
              </w:rPr>
            </w:pPr>
            <w:r>
              <w:rPr>
                <w:rFonts w:ascii="Times New Roman"/>
                <w:spacing w:val="-1"/>
                <w:sz w:val="16"/>
              </w:rPr>
              <w:t>89,577,477.89</w:t>
            </w:r>
          </w:p>
        </w:tc>
        <w:tc>
          <w:tcPr>
            <w:tcW w:w="1217"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46"/>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329"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58"/>
              <w:jc w:val="right"/>
              <w:rPr>
                <w:rFonts w:ascii="Times New Roman" w:hAnsi="Times New Roman" w:cs="Times New Roman" w:eastAsia="Times New Roman" w:hint="default"/>
                <w:sz w:val="16"/>
                <w:szCs w:val="16"/>
              </w:rPr>
            </w:pPr>
            <w:r>
              <w:rPr>
                <w:rFonts w:ascii="Times New Roman"/>
                <w:w w:val="95"/>
                <w:sz w:val="16"/>
              </w:rPr>
              <w:t>8,180,210.75</w:t>
            </w:r>
            <w:r>
              <w:rPr>
                <w:rFonts w:ascii="Times New Roman"/>
                <w:sz w:val="16"/>
              </w:rPr>
            </w: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7"/>
              <w:jc w:val="right"/>
              <w:rPr>
                <w:rFonts w:ascii="Times New Roman" w:hAnsi="Times New Roman" w:cs="Times New Roman" w:eastAsia="Times New Roman" w:hint="default"/>
                <w:sz w:val="16"/>
                <w:szCs w:val="16"/>
              </w:rPr>
            </w:pPr>
            <w:r>
              <w:rPr>
                <w:rFonts w:ascii="Times New Roman"/>
                <w:spacing w:val="-1"/>
                <w:sz w:val="16"/>
              </w:rPr>
              <w:t>694,892,958.41</w:t>
            </w:r>
          </w:p>
        </w:tc>
      </w:tr>
      <w:tr>
        <w:trPr>
          <w:trHeight w:val="227" w:hRule="exact"/>
        </w:trPr>
        <w:tc>
          <w:tcPr>
            <w:tcW w:w="1842" w:type="dxa"/>
            <w:tcBorders>
              <w:top w:val="nil" w:sz="6" w:space="0" w:color="auto"/>
              <w:left w:val="nil" w:sz="6" w:space="0" w:color="auto"/>
              <w:bottom w:val="nil" w:sz="6" w:space="0" w:color="auto"/>
              <w:right w:val="nil" w:sz="6" w:space="0" w:color="auto"/>
            </w:tcBorders>
          </w:tcPr>
          <w:p>
            <w:pPr>
              <w:pStyle w:val="TableParagraph"/>
              <w:spacing w:line="197" w:lineRule="exact"/>
              <w:ind w:left="12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2.</w:t>
            </w:r>
            <w:r>
              <w:rPr>
                <w:rFonts w:ascii="宋体" w:hAnsi="宋体" w:cs="宋体" w:eastAsia="宋体" w:hint="default"/>
                <w:sz w:val="16"/>
                <w:szCs w:val="16"/>
              </w:rPr>
              <w:t>本年增加金额</w:t>
            </w:r>
          </w:p>
        </w:tc>
        <w:tc>
          <w:tcPr>
            <w:tcW w:w="1838"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38"/>
              <w:jc w:val="right"/>
              <w:rPr>
                <w:rFonts w:ascii="Times New Roman" w:hAnsi="Times New Roman" w:cs="Times New Roman" w:eastAsia="Times New Roman" w:hint="default"/>
                <w:sz w:val="16"/>
                <w:szCs w:val="16"/>
              </w:rPr>
            </w:pPr>
            <w:r>
              <w:rPr>
                <w:rFonts w:ascii="Times New Roman"/>
                <w:spacing w:val="-1"/>
                <w:sz w:val="16"/>
              </w:rPr>
              <w:t>20,930,498.63</w:t>
            </w:r>
          </w:p>
        </w:tc>
        <w:tc>
          <w:tcPr>
            <w:tcW w:w="1157"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51"/>
              <w:jc w:val="right"/>
              <w:rPr>
                <w:rFonts w:ascii="Times New Roman" w:hAnsi="Times New Roman" w:cs="Times New Roman" w:eastAsia="Times New Roman" w:hint="default"/>
                <w:sz w:val="16"/>
                <w:szCs w:val="16"/>
              </w:rPr>
            </w:pPr>
            <w:r>
              <w:rPr>
                <w:rFonts w:ascii="Times New Roman"/>
                <w:spacing w:val="-1"/>
                <w:sz w:val="16"/>
              </w:rPr>
              <w:t>30,497.42</w:t>
            </w:r>
          </w:p>
        </w:tc>
        <w:tc>
          <w:tcPr>
            <w:tcW w:w="1307"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52"/>
              <w:jc w:val="right"/>
              <w:rPr>
                <w:rFonts w:ascii="Times New Roman" w:hAnsi="Times New Roman" w:cs="Times New Roman" w:eastAsia="Times New Roman" w:hint="default"/>
                <w:sz w:val="16"/>
                <w:szCs w:val="16"/>
              </w:rPr>
            </w:pPr>
            <w:r>
              <w:rPr>
                <w:rFonts w:ascii="Times New Roman"/>
                <w:spacing w:val="-1"/>
                <w:sz w:val="16"/>
              </w:rPr>
              <w:t>84,156,004.46</w:t>
            </w:r>
          </w:p>
        </w:tc>
        <w:tc>
          <w:tcPr>
            <w:tcW w:w="1308"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52"/>
              <w:jc w:val="right"/>
              <w:rPr>
                <w:rFonts w:ascii="Times New Roman" w:hAnsi="Times New Roman" w:cs="Times New Roman" w:eastAsia="Times New Roman" w:hint="default"/>
                <w:sz w:val="16"/>
                <w:szCs w:val="16"/>
              </w:rPr>
            </w:pPr>
            <w:r>
              <w:rPr>
                <w:rFonts w:ascii="Times New Roman"/>
                <w:spacing w:val="-1"/>
                <w:sz w:val="16"/>
              </w:rPr>
              <w:t>76,598,197.23</w:t>
            </w:r>
          </w:p>
        </w:tc>
        <w:tc>
          <w:tcPr>
            <w:tcW w:w="1313"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58"/>
              <w:jc w:val="right"/>
              <w:rPr>
                <w:rFonts w:ascii="Times New Roman" w:hAnsi="Times New Roman" w:cs="Times New Roman" w:eastAsia="Times New Roman" w:hint="default"/>
                <w:sz w:val="16"/>
                <w:szCs w:val="16"/>
              </w:rPr>
            </w:pPr>
            <w:r>
              <w:rPr>
                <w:rFonts w:ascii="Times New Roman"/>
                <w:spacing w:val="-1"/>
                <w:sz w:val="16"/>
              </w:rPr>
              <w:t>44,767,846.51</w:t>
            </w:r>
          </w:p>
        </w:tc>
        <w:tc>
          <w:tcPr>
            <w:tcW w:w="1427"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47"/>
              <w:jc w:val="right"/>
              <w:rPr>
                <w:rFonts w:ascii="Times New Roman" w:hAnsi="Times New Roman" w:cs="Times New Roman" w:eastAsia="Times New Roman" w:hint="default"/>
                <w:sz w:val="16"/>
                <w:szCs w:val="16"/>
              </w:rPr>
            </w:pPr>
            <w:r>
              <w:rPr>
                <w:rFonts w:ascii="Times New Roman"/>
                <w:spacing w:val="-1"/>
                <w:sz w:val="16"/>
              </w:rPr>
              <w:t>36,191,333.50</w:t>
            </w:r>
          </w:p>
        </w:tc>
        <w:tc>
          <w:tcPr>
            <w:tcW w:w="1217"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46"/>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329"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258"/>
              <w:jc w:val="right"/>
              <w:rPr>
                <w:rFonts w:ascii="Times New Roman" w:hAnsi="Times New Roman" w:cs="Times New Roman" w:eastAsia="Times New Roman" w:hint="default"/>
                <w:sz w:val="16"/>
                <w:szCs w:val="16"/>
              </w:rPr>
            </w:pPr>
            <w:r>
              <w:rPr>
                <w:rFonts w:ascii="Times New Roman"/>
                <w:w w:val="95"/>
                <w:sz w:val="16"/>
              </w:rPr>
              <w:t>6,091,960.65</w:t>
            </w:r>
            <w:r>
              <w:rPr>
                <w:rFonts w:ascii="Times New Roman"/>
                <w:sz w:val="16"/>
              </w:rPr>
            </w: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07"/>
              <w:jc w:val="right"/>
              <w:rPr>
                <w:rFonts w:ascii="Times New Roman" w:hAnsi="Times New Roman" w:cs="Times New Roman" w:eastAsia="Times New Roman" w:hint="default"/>
                <w:sz w:val="16"/>
                <w:szCs w:val="16"/>
              </w:rPr>
            </w:pPr>
            <w:r>
              <w:rPr>
                <w:rFonts w:ascii="Times New Roman"/>
                <w:spacing w:val="-1"/>
                <w:sz w:val="16"/>
              </w:rPr>
              <w:t>268,766,338.40</w:t>
            </w:r>
          </w:p>
        </w:tc>
      </w:tr>
      <w:tr>
        <w:trPr>
          <w:trHeight w:val="227" w:hRule="exact"/>
        </w:trPr>
        <w:tc>
          <w:tcPr>
            <w:tcW w:w="1842" w:type="dxa"/>
            <w:tcBorders>
              <w:top w:val="nil" w:sz="6" w:space="0" w:color="auto"/>
              <w:left w:val="nil" w:sz="6" w:space="0" w:color="auto"/>
              <w:bottom w:val="nil" w:sz="6" w:space="0" w:color="auto"/>
              <w:right w:val="nil" w:sz="6" w:space="0" w:color="auto"/>
            </w:tcBorders>
          </w:tcPr>
          <w:p>
            <w:pPr>
              <w:pStyle w:val="TableParagraph"/>
              <w:spacing w:line="197" w:lineRule="exact"/>
              <w:ind w:left="12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(1)</w:t>
            </w:r>
            <w:r>
              <w:rPr>
                <w:rFonts w:ascii="宋体" w:hAnsi="宋体" w:cs="宋体" w:eastAsia="宋体" w:hint="default"/>
                <w:sz w:val="16"/>
                <w:szCs w:val="16"/>
              </w:rPr>
              <w:t>计提</w:t>
            </w:r>
          </w:p>
        </w:tc>
        <w:tc>
          <w:tcPr>
            <w:tcW w:w="1838"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38"/>
              <w:jc w:val="right"/>
              <w:rPr>
                <w:rFonts w:ascii="Times New Roman" w:hAnsi="Times New Roman" w:cs="Times New Roman" w:eastAsia="Times New Roman" w:hint="default"/>
                <w:sz w:val="16"/>
                <w:szCs w:val="16"/>
              </w:rPr>
            </w:pPr>
            <w:r>
              <w:rPr>
                <w:rFonts w:ascii="Times New Roman"/>
                <w:spacing w:val="-1"/>
                <w:sz w:val="16"/>
              </w:rPr>
              <w:t>11,840,984.34</w:t>
            </w:r>
          </w:p>
        </w:tc>
        <w:tc>
          <w:tcPr>
            <w:tcW w:w="1157"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51"/>
              <w:jc w:val="right"/>
              <w:rPr>
                <w:rFonts w:ascii="Times New Roman" w:hAnsi="Times New Roman" w:cs="Times New Roman" w:eastAsia="Times New Roman" w:hint="default"/>
                <w:sz w:val="16"/>
                <w:szCs w:val="16"/>
              </w:rPr>
            </w:pPr>
            <w:r>
              <w:rPr>
                <w:rFonts w:ascii="Times New Roman"/>
                <w:spacing w:val="-1"/>
                <w:sz w:val="16"/>
              </w:rPr>
              <w:t>30,497.42</w:t>
            </w:r>
          </w:p>
        </w:tc>
        <w:tc>
          <w:tcPr>
            <w:tcW w:w="1307"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52"/>
              <w:jc w:val="right"/>
              <w:rPr>
                <w:rFonts w:ascii="Times New Roman" w:hAnsi="Times New Roman" w:cs="Times New Roman" w:eastAsia="Times New Roman" w:hint="default"/>
                <w:sz w:val="16"/>
                <w:szCs w:val="16"/>
              </w:rPr>
            </w:pPr>
            <w:r>
              <w:rPr>
                <w:rFonts w:ascii="Times New Roman"/>
                <w:spacing w:val="-1"/>
                <w:sz w:val="16"/>
              </w:rPr>
              <w:t>58,878,871.31</w:t>
            </w:r>
          </w:p>
        </w:tc>
        <w:tc>
          <w:tcPr>
            <w:tcW w:w="1308"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52"/>
              <w:jc w:val="right"/>
              <w:rPr>
                <w:rFonts w:ascii="Times New Roman" w:hAnsi="Times New Roman" w:cs="Times New Roman" w:eastAsia="Times New Roman" w:hint="default"/>
                <w:sz w:val="16"/>
                <w:szCs w:val="16"/>
              </w:rPr>
            </w:pPr>
            <w:r>
              <w:rPr>
                <w:rFonts w:ascii="Times New Roman"/>
                <w:spacing w:val="-1"/>
                <w:sz w:val="16"/>
              </w:rPr>
              <w:t>76,598,197.23</w:t>
            </w:r>
          </w:p>
        </w:tc>
        <w:tc>
          <w:tcPr>
            <w:tcW w:w="1313"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58"/>
              <w:jc w:val="right"/>
              <w:rPr>
                <w:rFonts w:ascii="Times New Roman" w:hAnsi="Times New Roman" w:cs="Times New Roman" w:eastAsia="Times New Roman" w:hint="default"/>
                <w:sz w:val="16"/>
                <w:szCs w:val="16"/>
              </w:rPr>
            </w:pPr>
            <w:r>
              <w:rPr>
                <w:rFonts w:ascii="Times New Roman"/>
                <w:spacing w:val="-1"/>
                <w:sz w:val="16"/>
              </w:rPr>
              <w:t>44,721,593.55</w:t>
            </w:r>
          </w:p>
        </w:tc>
        <w:tc>
          <w:tcPr>
            <w:tcW w:w="1427"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47"/>
              <w:jc w:val="right"/>
              <w:rPr>
                <w:rFonts w:ascii="Times New Roman" w:hAnsi="Times New Roman" w:cs="Times New Roman" w:eastAsia="Times New Roman" w:hint="default"/>
                <w:sz w:val="16"/>
                <w:szCs w:val="16"/>
              </w:rPr>
            </w:pPr>
            <w:r>
              <w:rPr>
                <w:rFonts w:ascii="Times New Roman"/>
                <w:spacing w:val="-1"/>
                <w:sz w:val="16"/>
              </w:rPr>
              <w:t>34,933,176.70</w:t>
            </w:r>
          </w:p>
        </w:tc>
        <w:tc>
          <w:tcPr>
            <w:tcW w:w="1217"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46"/>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329"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258"/>
              <w:jc w:val="right"/>
              <w:rPr>
                <w:rFonts w:ascii="Times New Roman" w:hAnsi="Times New Roman" w:cs="Times New Roman" w:eastAsia="Times New Roman" w:hint="default"/>
                <w:sz w:val="16"/>
                <w:szCs w:val="16"/>
              </w:rPr>
            </w:pPr>
            <w:r>
              <w:rPr>
                <w:rFonts w:ascii="Times New Roman"/>
                <w:w w:val="95"/>
                <w:sz w:val="16"/>
              </w:rPr>
              <w:t>1,899,875.15</w:t>
            </w:r>
            <w:r>
              <w:rPr>
                <w:rFonts w:ascii="Times New Roman"/>
                <w:sz w:val="16"/>
              </w:rPr>
            </w: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07"/>
              <w:jc w:val="right"/>
              <w:rPr>
                <w:rFonts w:ascii="Times New Roman" w:hAnsi="Times New Roman" w:cs="Times New Roman" w:eastAsia="Times New Roman" w:hint="default"/>
                <w:sz w:val="16"/>
                <w:szCs w:val="16"/>
              </w:rPr>
            </w:pPr>
            <w:r>
              <w:rPr>
                <w:rFonts w:ascii="Times New Roman"/>
                <w:spacing w:val="-1"/>
                <w:sz w:val="16"/>
              </w:rPr>
              <w:t>228,903,195.70</w:t>
            </w:r>
          </w:p>
        </w:tc>
      </w:tr>
      <w:tr>
        <w:trPr>
          <w:trHeight w:val="227" w:hRule="exact"/>
        </w:trPr>
        <w:tc>
          <w:tcPr>
            <w:tcW w:w="1842" w:type="dxa"/>
            <w:tcBorders>
              <w:top w:val="nil" w:sz="6" w:space="0" w:color="auto"/>
              <w:left w:val="nil" w:sz="6" w:space="0" w:color="auto"/>
              <w:bottom w:val="nil" w:sz="6" w:space="0" w:color="auto"/>
              <w:right w:val="nil" w:sz="6" w:space="0" w:color="auto"/>
            </w:tcBorders>
          </w:tcPr>
          <w:p>
            <w:pPr>
              <w:pStyle w:val="TableParagraph"/>
              <w:spacing w:line="196" w:lineRule="exact"/>
              <w:ind w:left="12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(2)</w:t>
            </w:r>
            <w:r>
              <w:rPr>
                <w:rFonts w:ascii="宋体" w:hAnsi="宋体" w:cs="宋体" w:eastAsia="宋体" w:hint="default"/>
                <w:sz w:val="16"/>
                <w:szCs w:val="16"/>
              </w:rPr>
              <w:t>合并增加</w:t>
            </w:r>
          </w:p>
        </w:tc>
        <w:tc>
          <w:tcPr>
            <w:tcW w:w="1838"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37"/>
              <w:jc w:val="right"/>
              <w:rPr>
                <w:rFonts w:ascii="Times New Roman" w:hAnsi="Times New Roman" w:cs="Times New Roman" w:eastAsia="Times New Roman" w:hint="default"/>
                <w:sz w:val="16"/>
                <w:szCs w:val="16"/>
              </w:rPr>
            </w:pPr>
            <w:r>
              <w:rPr>
                <w:rFonts w:ascii="Times New Roman"/>
                <w:w w:val="95"/>
                <w:sz w:val="16"/>
              </w:rPr>
              <w:t>9,089,514.29</w:t>
            </w:r>
            <w:r>
              <w:rPr>
                <w:rFonts w:ascii="Times New Roman"/>
                <w:sz w:val="16"/>
              </w:rPr>
            </w:r>
          </w:p>
        </w:tc>
        <w:tc>
          <w:tcPr>
            <w:tcW w:w="1157"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51"/>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307"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52"/>
              <w:jc w:val="right"/>
              <w:rPr>
                <w:rFonts w:ascii="Times New Roman" w:hAnsi="Times New Roman" w:cs="Times New Roman" w:eastAsia="Times New Roman" w:hint="default"/>
                <w:sz w:val="16"/>
                <w:szCs w:val="16"/>
              </w:rPr>
            </w:pPr>
            <w:r>
              <w:rPr>
                <w:rFonts w:ascii="Times New Roman"/>
                <w:spacing w:val="-1"/>
                <w:sz w:val="16"/>
              </w:rPr>
              <w:t>25,277,133.15</w:t>
            </w:r>
          </w:p>
        </w:tc>
        <w:tc>
          <w:tcPr>
            <w:tcW w:w="1308"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52"/>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313"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57"/>
              <w:jc w:val="right"/>
              <w:rPr>
                <w:rFonts w:ascii="Times New Roman" w:hAnsi="Times New Roman" w:cs="Times New Roman" w:eastAsia="Times New Roman" w:hint="default"/>
                <w:sz w:val="16"/>
                <w:szCs w:val="16"/>
              </w:rPr>
            </w:pPr>
            <w:r>
              <w:rPr>
                <w:rFonts w:ascii="Times New Roman"/>
                <w:spacing w:val="-1"/>
                <w:sz w:val="16"/>
              </w:rPr>
              <w:t>46,252.96</w:t>
            </w:r>
          </w:p>
        </w:tc>
        <w:tc>
          <w:tcPr>
            <w:tcW w:w="1427"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47"/>
              <w:jc w:val="right"/>
              <w:rPr>
                <w:rFonts w:ascii="Times New Roman" w:hAnsi="Times New Roman" w:cs="Times New Roman" w:eastAsia="Times New Roman" w:hint="default"/>
                <w:sz w:val="16"/>
                <w:szCs w:val="16"/>
              </w:rPr>
            </w:pPr>
            <w:r>
              <w:rPr>
                <w:rFonts w:ascii="Times New Roman"/>
                <w:w w:val="95"/>
                <w:sz w:val="16"/>
              </w:rPr>
              <w:t>1,258,156.80</w:t>
            </w:r>
            <w:r>
              <w:rPr>
                <w:rFonts w:ascii="Times New Roman"/>
                <w:sz w:val="16"/>
              </w:rPr>
            </w:r>
          </w:p>
        </w:tc>
        <w:tc>
          <w:tcPr>
            <w:tcW w:w="1217"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46"/>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329"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258"/>
              <w:jc w:val="right"/>
              <w:rPr>
                <w:rFonts w:ascii="Times New Roman" w:hAnsi="Times New Roman" w:cs="Times New Roman" w:eastAsia="Times New Roman" w:hint="default"/>
                <w:sz w:val="16"/>
                <w:szCs w:val="16"/>
              </w:rPr>
            </w:pPr>
            <w:r>
              <w:rPr>
                <w:rFonts w:ascii="Times New Roman"/>
                <w:w w:val="95"/>
                <w:sz w:val="16"/>
              </w:rPr>
              <w:t>4,192,085.50</w:t>
            </w:r>
            <w:r>
              <w:rPr>
                <w:rFonts w:ascii="Times New Roman"/>
                <w:sz w:val="16"/>
              </w:rPr>
            </w: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07"/>
              <w:jc w:val="right"/>
              <w:rPr>
                <w:rFonts w:ascii="Times New Roman" w:hAnsi="Times New Roman" w:cs="Times New Roman" w:eastAsia="Times New Roman" w:hint="default"/>
                <w:sz w:val="16"/>
                <w:szCs w:val="16"/>
              </w:rPr>
            </w:pPr>
            <w:r>
              <w:rPr>
                <w:rFonts w:ascii="Times New Roman"/>
                <w:spacing w:val="-1"/>
                <w:sz w:val="16"/>
              </w:rPr>
              <w:t>39,863,142.70</w:t>
            </w:r>
          </w:p>
        </w:tc>
      </w:tr>
      <w:tr>
        <w:trPr>
          <w:trHeight w:val="227" w:hRule="exact"/>
        </w:trPr>
        <w:tc>
          <w:tcPr>
            <w:tcW w:w="1842" w:type="dxa"/>
            <w:tcBorders>
              <w:top w:val="nil" w:sz="6" w:space="0" w:color="auto"/>
              <w:left w:val="nil" w:sz="6" w:space="0" w:color="auto"/>
              <w:bottom w:val="nil" w:sz="6" w:space="0" w:color="auto"/>
              <w:right w:val="nil" w:sz="6" w:space="0" w:color="auto"/>
            </w:tcBorders>
          </w:tcPr>
          <w:p>
            <w:pPr>
              <w:pStyle w:val="TableParagraph"/>
              <w:spacing w:line="196" w:lineRule="exact"/>
              <w:ind w:left="12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3.</w:t>
            </w:r>
            <w:r>
              <w:rPr>
                <w:rFonts w:ascii="宋体" w:hAnsi="宋体" w:cs="宋体" w:eastAsia="宋体" w:hint="default"/>
                <w:sz w:val="16"/>
                <w:szCs w:val="16"/>
              </w:rPr>
              <w:t>本年减少金额</w:t>
            </w:r>
          </w:p>
        </w:tc>
        <w:tc>
          <w:tcPr>
            <w:tcW w:w="1838"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37"/>
              <w:jc w:val="right"/>
              <w:rPr>
                <w:rFonts w:ascii="Times New Roman" w:hAnsi="Times New Roman" w:cs="Times New Roman" w:eastAsia="Times New Roman" w:hint="default"/>
                <w:sz w:val="16"/>
                <w:szCs w:val="16"/>
              </w:rPr>
            </w:pPr>
            <w:r>
              <w:rPr>
                <w:rFonts w:ascii="Times New Roman"/>
                <w:w w:val="95"/>
                <w:sz w:val="16"/>
              </w:rPr>
              <w:t>953,374.10</w:t>
            </w:r>
            <w:r>
              <w:rPr>
                <w:rFonts w:ascii="Times New Roman"/>
                <w:sz w:val="16"/>
              </w:rPr>
            </w:r>
          </w:p>
        </w:tc>
        <w:tc>
          <w:tcPr>
            <w:tcW w:w="1157"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51"/>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307"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52"/>
              <w:jc w:val="right"/>
              <w:rPr>
                <w:rFonts w:ascii="Times New Roman" w:hAnsi="Times New Roman" w:cs="Times New Roman" w:eastAsia="Times New Roman" w:hint="default"/>
                <w:sz w:val="16"/>
                <w:szCs w:val="16"/>
              </w:rPr>
            </w:pPr>
            <w:r>
              <w:rPr>
                <w:rFonts w:ascii="Times New Roman"/>
                <w:spacing w:val="-1"/>
                <w:sz w:val="16"/>
              </w:rPr>
              <w:t>26,472,093.34</w:t>
            </w:r>
          </w:p>
        </w:tc>
        <w:tc>
          <w:tcPr>
            <w:tcW w:w="1308"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52"/>
              <w:jc w:val="right"/>
              <w:rPr>
                <w:rFonts w:ascii="Times New Roman" w:hAnsi="Times New Roman" w:cs="Times New Roman" w:eastAsia="Times New Roman" w:hint="default"/>
                <w:sz w:val="16"/>
                <w:szCs w:val="16"/>
              </w:rPr>
            </w:pPr>
            <w:r>
              <w:rPr>
                <w:rFonts w:ascii="Times New Roman"/>
                <w:spacing w:val="-1"/>
                <w:sz w:val="16"/>
              </w:rPr>
              <w:t>12,407,828.39</w:t>
            </w:r>
          </w:p>
        </w:tc>
        <w:tc>
          <w:tcPr>
            <w:tcW w:w="1313"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57"/>
              <w:jc w:val="right"/>
              <w:rPr>
                <w:rFonts w:ascii="Times New Roman" w:hAnsi="Times New Roman" w:cs="Times New Roman" w:eastAsia="Times New Roman" w:hint="default"/>
                <w:sz w:val="16"/>
                <w:szCs w:val="16"/>
              </w:rPr>
            </w:pPr>
            <w:r>
              <w:rPr>
                <w:rFonts w:ascii="Times New Roman"/>
                <w:w w:val="95"/>
                <w:sz w:val="16"/>
              </w:rPr>
              <w:t>1,425,572.80</w:t>
            </w:r>
            <w:r>
              <w:rPr>
                <w:rFonts w:ascii="Times New Roman"/>
                <w:sz w:val="16"/>
              </w:rPr>
            </w:r>
          </w:p>
        </w:tc>
        <w:tc>
          <w:tcPr>
            <w:tcW w:w="1427"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46"/>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217"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46"/>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329"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258"/>
              <w:jc w:val="right"/>
              <w:rPr>
                <w:rFonts w:ascii="Times New Roman" w:hAnsi="Times New Roman" w:cs="Times New Roman" w:eastAsia="Times New Roman" w:hint="default"/>
                <w:sz w:val="16"/>
                <w:szCs w:val="16"/>
              </w:rPr>
            </w:pPr>
            <w:r>
              <w:rPr>
                <w:rFonts w:ascii="Times New Roman"/>
                <w:w w:val="95"/>
                <w:sz w:val="16"/>
              </w:rPr>
              <w:t>899,475.37</w:t>
            </w:r>
            <w:r>
              <w:rPr>
                <w:rFonts w:ascii="Times New Roman"/>
                <w:sz w:val="16"/>
              </w:rPr>
            </w: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07"/>
              <w:jc w:val="right"/>
              <w:rPr>
                <w:rFonts w:ascii="Times New Roman" w:hAnsi="Times New Roman" w:cs="Times New Roman" w:eastAsia="Times New Roman" w:hint="default"/>
                <w:sz w:val="16"/>
                <w:szCs w:val="16"/>
              </w:rPr>
            </w:pPr>
            <w:r>
              <w:rPr>
                <w:rFonts w:ascii="Times New Roman"/>
                <w:spacing w:val="-1"/>
                <w:sz w:val="16"/>
              </w:rPr>
              <w:t>42,158,344.00</w:t>
            </w:r>
          </w:p>
        </w:tc>
      </w:tr>
      <w:tr>
        <w:trPr>
          <w:trHeight w:val="227" w:hRule="exact"/>
        </w:trPr>
        <w:tc>
          <w:tcPr>
            <w:tcW w:w="1842" w:type="dxa"/>
            <w:tcBorders>
              <w:top w:val="nil" w:sz="6" w:space="0" w:color="auto"/>
              <w:left w:val="nil" w:sz="6" w:space="0" w:color="auto"/>
              <w:bottom w:val="nil" w:sz="6" w:space="0" w:color="auto"/>
              <w:right w:val="nil" w:sz="6" w:space="0" w:color="auto"/>
            </w:tcBorders>
          </w:tcPr>
          <w:p>
            <w:pPr>
              <w:pStyle w:val="TableParagraph"/>
              <w:spacing w:line="197" w:lineRule="exact"/>
              <w:ind w:left="12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(1)</w:t>
            </w:r>
            <w:r>
              <w:rPr>
                <w:rFonts w:ascii="宋体" w:hAnsi="宋体" w:cs="宋体" w:eastAsia="宋体" w:hint="default"/>
                <w:sz w:val="16"/>
                <w:szCs w:val="16"/>
              </w:rPr>
              <w:t>处置</w:t>
            </w:r>
          </w:p>
        </w:tc>
        <w:tc>
          <w:tcPr>
            <w:tcW w:w="1838"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37"/>
              <w:jc w:val="right"/>
              <w:rPr>
                <w:rFonts w:ascii="Times New Roman" w:hAnsi="Times New Roman" w:cs="Times New Roman" w:eastAsia="Times New Roman" w:hint="default"/>
                <w:sz w:val="16"/>
                <w:szCs w:val="16"/>
              </w:rPr>
            </w:pPr>
            <w:r>
              <w:rPr>
                <w:rFonts w:ascii="Times New Roman"/>
                <w:w w:val="95"/>
                <w:sz w:val="16"/>
              </w:rPr>
              <w:t>925,231.75</w:t>
            </w:r>
            <w:r>
              <w:rPr>
                <w:rFonts w:ascii="Times New Roman"/>
                <w:sz w:val="16"/>
              </w:rPr>
            </w:r>
          </w:p>
        </w:tc>
        <w:tc>
          <w:tcPr>
            <w:tcW w:w="1157"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51"/>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307"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52"/>
              <w:jc w:val="right"/>
              <w:rPr>
                <w:rFonts w:ascii="Times New Roman" w:hAnsi="Times New Roman" w:cs="Times New Roman" w:eastAsia="Times New Roman" w:hint="default"/>
                <w:sz w:val="16"/>
                <w:szCs w:val="16"/>
              </w:rPr>
            </w:pPr>
            <w:r>
              <w:rPr>
                <w:rFonts w:ascii="Times New Roman"/>
                <w:spacing w:val="-1"/>
                <w:sz w:val="16"/>
              </w:rPr>
              <w:t>25,964,927.74</w:t>
            </w:r>
          </w:p>
        </w:tc>
        <w:tc>
          <w:tcPr>
            <w:tcW w:w="1308"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52"/>
              <w:jc w:val="right"/>
              <w:rPr>
                <w:rFonts w:ascii="Times New Roman" w:hAnsi="Times New Roman" w:cs="Times New Roman" w:eastAsia="Times New Roman" w:hint="default"/>
                <w:sz w:val="16"/>
                <w:szCs w:val="16"/>
              </w:rPr>
            </w:pPr>
            <w:r>
              <w:rPr>
                <w:rFonts w:ascii="Times New Roman"/>
                <w:spacing w:val="-1"/>
                <w:sz w:val="16"/>
              </w:rPr>
              <w:t>10,231,013.43</w:t>
            </w:r>
          </w:p>
        </w:tc>
        <w:tc>
          <w:tcPr>
            <w:tcW w:w="1313"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57"/>
              <w:jc w:val="right"/>
              <w:rPr>
                <w:rFonts w:ascii="Times New Roman" w:hAnsi="Times New Roman" w:cs="Times New Roman" w:eastAsia="Times New Roman" w:hint="default"/>
                <w:sz w:val="16"/>
                <w:szCs w:val="16"/>
              </w:rPr>
            </w:pPr>
            <w:r>
              <w:rPr>
                <w:rFonts w:ascii="Times New Roman"/>
                <w:w w:val="95"/>
                <w:sz w:val="16"/>
              </w:rPr>
              <w:t>1,425,572.80</w:t>
            </w:r>
            <w:r>
              <w:rPr>
                <w:rFonts w:ascii="Times New Roman"/>
                <w:sz w:val="16"/>
              </w:rPr>
            </w:r>
          </w:p>
        </w:tc>
        <w:tc>
          <w:tcPr>
            <w:tcW w:w="1427"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46"/>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217"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46"/>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329"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258"/>
              <w:jc w:val="right"/>
              <w:rPr>
                <w:rFonts w:ascii="Times New Roman" w:hAnsi="Times New Roman" w:cs="Times New Roman" w:eastAsia="Times New Roman" w:hint="default"/>
                <w:sz w:val="16"/>
                <w:szCs w:val="16"/>
              </w:rPr>
            </w:pPr>
            <w:r>
              <w:rPr>
                <w:rFonts w:ascii="Times New Roman"/>
                <w:w w:val="95"/>
                <w:sz w:val="16"/>
              </w:rPr>
              <w:t>480,000.00</w:t>
            </w:r>
            <w:r>
              <w:rPr>
                <w:rFonts w:ascii="Times New Roman"/>
                <w:sz w:val="16"/>
              </w:rPr>
            </w: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07"/>
              <w:jc w:val="right"/>
              <w:rPr>
                <w:rFonts w:ascii="Times New Roman" w:hAnsi="Times New Roman" w:cs="Times New Roman" w:eastAsia="Times New Roman" w:hint="default"/>
                <w:sz w:val="16"/>
                <w:szCs w:val="16"/>
              </w:rPr>
            </w:pPr>
            <w:r>
              <w:rPr>
                <w:rFonts w:ascii="Times New Roman"/>
                <w:spacing w:val="-1"/>
                <w:sz w:val="16"/>
              </w:rPr>
              <w:t>39,026,745.72</w:t>
            </w:r>
          </w:p>
        </w:tc>
      </w:tr>
      <w:tr>
        <w:trPr>
          <w:trHeight w:val="227" w:hRule="exact"/>
        </w:trPr>
        <w:tc>
          <w:tcPr>
            <w:tcW w:w="1842" w:type="dxa"/>
            <w:tcBorders>
              <w:top w:val="nil" w:sz="6" w:space="0" w:color="auto"/>
              <w:left w:val="nil" w:sz="6" w:space="0" w:color="auto"/>
              <w:bottom w:val="nil" w:sz="6" w:space="0" w:color="auto"/>
              <w:right w:val="nil" w:sz="6" w:space="0" w:color="auto"/>
            </w:tcBorders>
          </w:tcPr>
          <w:p>
            <w:pPr>
              <w:pStyle w:val="TableParagraph"/>
              <w:spacing w:line="197" w:lineRule="exact"/>
              <w:ind w:left="12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(2)</w:t>
            </w:r>
            <w:r>
              <w:rPr>
                <w:rFonts w:ascii="宋体" w:hAnsi="宋体" w:cs="宋体" w:eastAsia="宋体" w:hint="default"/>
                <w:sz w:val="16"/>
                <w:szCs w:val="16"/>
              </w:rPr>
              <w:t>其他变动减少</w:t>
            </w:r>
          </w:p>
        </w:tc>
        <w:tc>
          <w:tcPr>
            <w:tcW w:w="1838"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37"/>
              <w:jc w:val="right"/>
              <w:rPr>
                <w:rFonts w:ascii="Times New Roman" w:hAnsi="Times New Roman" w:cs="Times New Roman" w:eastAsia="Times New Roman" w:hint="default"/>
                <w:sz w:val="16"/>
                <w:szCs w:val="16"/>
              </w:rPr>
            </w:pPr>
            <w:r>
              <w:rPr>
                <w:rFonts w:ascii="Times New Roman"/>
                <w:spacing w:val="-1"/>
                <w:sz w:val="16"/>
              </w:rPr>
              <w:t>28,142.35</w:t>
            </w:r>
          </w:p>
        </w:tc>
        <w:tc>
          <w:tcPr>
            <w:tcW w:w="1157"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51"/>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307"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52"/>
              <w:jc w:val="right"/>
              <w:rPr>
                <w:rFonts w:ascii="Times New Roman" w:hAnsi="Times New Roman" w:cs="Times New Roman" w:eastAsia="Times New Roman" w:hint="default"/>
                <w:sz w:val="16"/>
                <w:szCs w:val="16"/>
              </w:rPr>
            </w:pPr>
            <w:r>
              <w:rPr>
                <w:rFonts w:ascii="Times New Roman"/>
                <w:w w:val="95"/>
                <w:sz w:val="16"/>
              </w:rPr>
              <w:t>507,165.60</w:t>
            </w:r>
            <w:r>
              <w:rPr>
                <w:rFonts w:ascii="Times New Roman"/>
                <w:sz w:val="16"/>
              </w:rPr>
            </w:r>
          </w:p>
        </w:tc>
        <w:tc>
          <w:tcPr>
            <w:tcW w:w="1308"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52"/>
              <w:jc w:val="right"/>
              <w:rPr>
                <w:rFonts w:ascii="Times New Roman" w:hAnsi="Times New Roman" w:cs="Times New Roman" w:eastAsia="Times New Roman" w:hint="default"/>
                <w:sz w:val="16"/>
                <w:szCs w:val="16"/>
              </w:rPr>
            </w:pPr>
            <w:r>
              <w:rPr>
                <w:rFonts w:ascii="Times New Roman"/>
                <w:w w:val="95"/>
                <w:sz w:val="16"/>
              </w:rPr>
              <w:t>2,176,814.96</w:t>
            </w:r>
            <w:r>
              <w:rPr>
                <w:rFonts w:ascii="Times New Roman"/>
                <w:sz w:val="16"/>
              </w:rPr>
            </w:r>
          </w:p>
        </w:tc>
        <w:tc>
          <w:tcPr>
            <w:tcW w:w="1313"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56"/>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427"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46"/>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217"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46"/>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329"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258"/>
              <w:jc w:val="right"/>
              <w:rPr>
                <w:rFonts w:ascii="Times New Roman" w:hAnsi="Times New Roman" w:cs="Times New Roman" w:eastAsia="Times New Roman" w:hint="default"/>
                <w:sz w:val="16"/>
                <w:szCs w:val="16"/>
              </w:rPr>
            </w:pPr>
            <w:r>
              <w:rPr>
                <w:rFonts w:ascii="Times New Roman"/>
                <w:w w:val="95"/>
                <w:sz w:val="16"/>
              </w:rPr>
              <w:t>419,475.37</w:t>
            </w:r>
            <w:r>
              <w:rPr>
                <w:rFonts w:ascii="Times New Roman"/>
                <w:sz w:val="16"/>
              </w:rPr>
            </w: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07"/>
              <w:jc w:val="right"/>
              <w:rPr>
                <w:rFonts w:ascii="Times New Roman" w:hAnsi="Times New Roman" w:cs="Times New Roman" w:eastAsia="Times New Roman" w:hint="default"/>
                <w:sz w:val="16"/>
                <w:szCs w:val="16"/>
              </w:rPr>
            </w:pPr>
            <w:r>
              <w:rPr>
                <w:rFonts w:ascii="Times New Roman"/>
                <w:w w:val="95"/>
                <w:sz w:val="16"/>
              </w:rPr>
              <w:t>3,131,598.28</w:t>
            </w:r>
            <w:r>
              <w:rPr>
                <w:rFonts w:ascii="Times New Roman"/>
                <w:sz w:val="16"/>
              </w:rPr>
            </w:r>
          </w:p>
        </w:tc>
      </w:tr>
      <w:tr>
        <w:trPr>
          <w:trHeight w:val="215" w:hRule="exact"/>
        </w:trPr>
        <w:tc>
          <w:tcPr>
            <w:tcW w:w="1842" w:type="dxa"/>
            <w:tcBorders>
              <w:top w:val="nil" w:sz="6" w:space="0" w:color="auto"/>
              <w:left w:val="nil" w:sz="6" w:space="0" w:color="auto"/>
              <w:bottom w:val="single" w:sz="4" w:space="0" w:color="000000"/>
              <w:right w:val="nil" w:sz="6" w:space="0" w:color="auto"/>
            </w:tcBorders>
          </w:tcPr>
          <w:p>
            <w:pPr>
              <w:pStyle w:val="TableParagraph"/>
              <w:spacing w:line="197" w:lineRule="exact"/>
              <w:ind w:left="12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4.</w:t>
            </w:r>
            <w:r>
              <w:rPr>
                <w:rFonts w:ascii="宋体" w:hAnsi="宋体" w:cs="宋体" w:eastAsia="宋体" w:hint="default"/>
                <w:sz w:val="16"/>
                <w:szCs w:val="16"/>
              </w:rPr>
              <w:t>年末余额</w:t>
            </w:r>
          </w:p>
        </w:tc>
        <w:tc>
          <w:tcPr>
            <w:tcW w:w="1838" w:type="dxa"/>
            <w:tcBorders>
              <w:top w:val="nil" w:sz="6" w:space="0" w:color="auto"/>
              <w:left w:val="nil" w:sz="6" w:space="0" w:color="auto"/>
              <w:bottom w:val="single" w:sz="4" w:space="0" w:color="000000"/>
              <w:right w:val="nil" w:sz="6" w:space="0" w:color="auto"/>
            </w:tcBorders>
          </w:tcPr>
          <w:p>
            <w:pPr>
              <w:pStyle w:val="TableParagraph"/>
              <w:spacing w:line="240" w:lineRule="auto" w:before="21"/>
              <w:ind w:right="138"/>
              <w:jc w:val="right"/>
              <w:rPr>
                <w:rFonts w:ascii="Times New Roman" w:hAnsi="Times New Roman" w:cs="Times New Roman" w:eastAsia="Times New Roman" w:hint="default"/>
                <w:sz w:val="16"/>
                <w:szCs w:val="16"/>
              </w:rPr>
            </w:pPr>
            <w:r>
              <w:rPr>
                <w:rFonts w:ascii="Times New Roman"/>
                <w:spacing w:val="-1"/>
                <w:sz w:val="16"/>
              </w:rPr>
              <w:t>64,808,579.80</w:t>
            </w:r>
          </w:p>
        </w:tc>
        <w:tc>
          <w:tcPr>
            <w:tcW w:w="1157" w:type="dxa"/>
            <w:tcBorders>
              <w:top w:val="nil" w:sz="6" w:space="0" w:color="auto"/>
              <w:left w:val="nil" w:sz="6" w:space="0" w:color="auto"/>
              <w:bottom w:val="single" w:sz="4" w:space="0" w:color="000000"/>
              <w:right w:val="nil" w:sz="6" w:space="0" w:color="auto"/>
            </w:tcBorders>
          </w:tcPr>
          <w:p>
            <w:pPr>
              <w:pStyle w:val="TableParagraph"/>
              <w:spacing w:line="240" w:lineRule="auto" w:before="21"/>
              <w:ind w:right="151"/>
              <w:jc w:val="right"/>
              <w:rPr>
                <w:rFonts w:ascii="Times New Roman" w:hAnsi="Times New Roman" w:cs="Times New Roman" w:eastAsia="Times New Roman" w:hint="default"/>
                <w:sz w:val="16"/>
                <w:szCs w:val="16"/>
              </w:rPr>
            </w:pPr>
            <w:r>
              <w:rPr>
                <w:rFonts w:ascii="Times New Roman"/>
                <w:w w:val="95"/>
                <w:sz w:val="16"/>
              </w:rPr>
              <w:t>243,959.54</w:t>
            </w:r>
            <w:r>
              <w:rPr>
                <w:rFonts w:ascii="Times New Roman"/>
                <w:sz w:val="16"/>
              </w:rPr>
            </w:r>
          </w:p>
        </w:tc>
        <w:tc>
          <w:tcPr>
            <w:tcW w:w="1307" w:type="dxa"/>
            <w:tcBorders>
              <w:top w:val="nil" w:sz="6" w:space="0" w:color="auto"/>
              <w:left w:val="nil" w:sz="6" w:space="0" w:color="auto"/>
              <w:bottom w:val="single" w:sz="4" w:space="0" w:color="000000"/>
              <w:right w:val="nil" w:sz="6" w:space="0" w:color="auto"/>
            </w:tcBorders>
          </w:tcPr>
          <w:p>
            <w:pPr>
              <w:pStyle w:val="TableParagraph"/>
              <w:spacing w:line="240" w:lineRule="auto" w:before="21"/>
              <w:ind w:right="152"/>
              <w:jc w:val="right"/>
              <w:rPr>
                <w:rFonts w:ascii="Times New Roman" w:hAnsi="Times New Roman" w:cs="Times New Roman" w:eastAsia="Times New Roman" w:hint="default"/>
                <w:sz w:val="16"/>
                <w:szCs w:val="16"/>
              </w:rPr>
            </w:pPr>
            <w:r>
              <w:rPr>
                <w:rFonts w:ascii="Times New Roman"/>
                <w:spacing w:val="-1"/>
                <w:sz w:val="16"/>
              </w:rPr>
              <w:t>142,914,103.16</w:t>
            </w:r>
          </w:p>
        </w:tc>
        <w:tc>
          <w:tcPr>
            <w:tcW w:w="1308" w:type="dxa"/>
            <w:tcBorders>
              <w:top w:val="nil" w:sz="6" w:space="0" w:color="auto"/>
              <w:left w:val="nil" w:sz="6" w:space="0" w:color="auto"/>
              <w:bottom w:val="single" w:sz="4" w:space="0" w:color="000000"/>
              <w:right w:val="nil" w:sz="6" w:space="0" w:color="auto"/>
            </w:tcBorders>
          </w:tcPr>
          <w:p>
            <w:pPr>
              <w:pStyle w:val="TableParagraph"/>
              <w:spacing w:line="240" w:lineRule="auto" w:before="21"/>
              <w:ind w:right="152"/>
              <w:jc w:val="right"/>
              <w:rPr>
                <w:rFonts w:ascii="Times New Roman" w:hAnsi="Times New Roman" w:cs="Times New Roman" w:eastAsia="Times New Roman" w:hint="default"/>
                <w:sz w:val="16"/>
                <w:szCs w:val="16"/>
              </w:rPr>
            </w:pPr>
            <w:r>
              <w:rPr>
                <w:rFonts w:ascii="Times New Roman"/>
                <w:spacing w:val="-1"/>
                <w:sz w:val="16"/>
              </w:rPr>
              <w:t>391,714,971.90</w:t>
            </w:r>
          </w:p>
        </w:tc>
        <w:tc>
          <w:tcPr>
            <w:tcW w:w="1313" w:type="dxa"/>
            <w:tcBorders>
              <w:top w:val="nil" w:sz="6" w:space="0" w:color="auto"/>
              <w:left w:val="nil" w:sz="6" w:space="0" w:color="auto"/>
              <w:bottom w:val="single" w:sz="4" w:space="0" w:color="000000"/>
              <w:right w:val="nil" w:sz="6" w:space="0" w:color="auto"/>
            </w:tcBorders>
          </w:tcPr>
          <w:p>
            <w:pPr>
              <w:pStyle w:val="TableParagraph"/>
              <w:spacing w:line="240" w:lineRule="auto" w:before="21"/>
              <w:ind w:right="157"/>
              <w:jc w:val="right"/>
              <w:rPr>
                <w:rFonts w:ascii="Times New Roman" w:hAnsi="Times New Roman" w:cs="Times New Roman" w:eastAsia="Times New Roman" w:hint="default"/>
                <w:sz w:val="16"/>
                <w:szCs w:val="16"/>
              </w:rPr>
            </w:pPr>
            <w:r>
              <w:rPr>
                <w:rFonts w:ascii="Times New Roman"/>
                <w:spacing w:val="-1"/>
                <w:sz w:val="16"/>
              </w:rPr>
              <w:t>182,677,830.99</w:t>
            </w:r>
          </w:p>
        </w:tc>
        <w:tc>
          <w:tcPr>
            <w:tcW w:w="1427" w:type="dxa"/>
            <w:tcBorders>
              <w:top w:val="nil" w:sz="6" w:space="0" w:color="auto"/>
              <w:left w:val="nil" w:sz="6" w:space="0" w:color="auto"/>
              <w:bottom w:val="single" w:sz="4" w:space="0" w:color="000000"/>
              <w:right w:val="nil" w:sz="6" w:space="0" w:color="auto"/>
            </w:tcBorders>
          </w:tcPr>
          <w:p>
            <w:pPr>
              <w:pStyle w:val="TableParagraph"/>
              <w:spacing w:line="240" w:lineRule="auto" w:before="21"/>
              <w:ind w:right="147"/>
              <w:jc w:val="right"/>
              <w:rPr>
                <w:rFonts w:ascii="Times New Roman" w:hAnsi="Times New Roman" w:cs="Times New Roman" w:eastAsia="Times New Roman" w:hint="default"/>
                <w:sz w:val="16"/>
                <w:szCs w:val="16"/>
              </w:rPr>
            </w:pPr>
            <w:r>
              <w:rPr>
                <w:rFonts w:ascii="Times New Roman"/>
                <w:spacing w:val="-1"/>
                <w:sz w:val="16"/>
              </w:rPr>
              <w:t>125,768,811.39</w:t>
            </w:r>
          </w:p>
        </w:tc>
        <w:tc>
          <w:tcPr>
            <w:tcW w:w="1217" w:type="dxa"/>
            <w:tcBorders>
              <w:top w:val="nil" w:sz="6" w:space="0" w:color="auto"/>
              <w:left w:val="nil" w:sz="6" w:space="0" w:color="auto"/>
              <w:bottom w:val="single" w:sz="4" w:space="0" w:color="000000"/>
              <w:right w:val="nil" w:sz="6" w:space="0" w:color="auto"/>
            </w:tcBorders>
          </w:tcPr>
          <w:p>
            <w:pPr>
              <w:pStyle w:val="TableParagraph"/>
              <w:spacing w:line="240" w:lineRule="auto" w:before="21"/>
              <w:ind w:right="146"/>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329" w:type="dxa"/>
            <w:tcBorders>
              <w:top w:val="nil" w:sz="6" w:space="0" w:color="auto"/>
              <w:left w:val="nil" w:sz="6" w:space="0" w:color="auto"/>
              <w:bottom w:val="single" w:sz="4" w:space="0" w:color="000000"/>
              <w:right w:val="nil" w:sz="6" w:space="0" w:color="auto"/>
            </w:tcBorders>
          </w:tcPr>
          <w:p>
            <w:pPr>
              <w:pStyle w:val="TableParagraph"/>
              <w:spacing w:line="240" w:lineRule="auto" w:before="21"/>
              <w:ind w:right="258"/>
              <w:jc w:val="right"/>
              <w:rPr>
                <w:rFonts w:ascii="Times New Roman" w:hAnsi="Times New Roman" w:cs="Times New Roman" w:eastAsia="Times New Roman" w:hint="default"/>
                <w:sz w:val="16"/>
                <w:szCs w:val="16"/>
              </w:rPr>
            </w:pPr>
            <w:r>
              <w:rPr>
                <w:rFonts w:ascii="Times New Roman"/>
                <w:spacing w:val="-1"/>
                <w:sz w:val="16"/>
              </w:rPr>
              <w:t>13,372,696.03</w:t>
            </w:r>
          </w:p>
        </w:tc>
        <w:tc>
          <w:tcPr>
            <w:tcW w:w="1489" w:type="dxa"/>
            <w:tcBorders>
              <w:top w:val="nil" w:sz="6" w:space="0" w:color="auto"/>
              <w:left w:val="nil" w:sz="6" w:space="0" w:color="auto"/>
              <w:bottom w:val="single" w:sz="4" w:space="0" w:color="000000"/>
              <w:right w:val="nil" w:sz="6" w:space="0" w:color="auto"/>
            </w:tcBorders>
          </w:tcPr>
          <w:p>
            <w:pPr>
              <w:pStyle w:val="TableParagraph"/>
              <w:spacing w:line="240" w:lineRule="auto" w:before="21"/>
              <w:ind w:right="107"/>
              <w:jc w:val="right"/>
              <w:rPr>
                <w:rFonts w:ascii="Times New Roman" w:hAnsi="Times New Roman" w:cs="Times New Roman" w:eastAsia="Times New Roman" w:hint="default"/>
                <w:sz w:val="16"/>
                <w:szCs w:val="16"/>
              </w:rPr>
            </w:pPr>
            <w:r>
              <w:rPr>
                <w:rFonts w:ascii="Times New Roman"/>
                <w:spacing w:val="-1"/>
                <w:sz w:val="16"/>
              </w:rPr>
              <w:t>921,500,952.81</w:t>
            </w:r>
          </w:p>
        </w:tc>
      </w:tr>
      <w:tr>
        <w:trPr>
          <w:trHeight w:val="230" w:hRule="exact"/>
        </w:trPr>
        <w:tc>
          <w:tcPr>
            <w:tcW w:w="1842" w:type="dxa"/>
            <w:tcBorders>
              <w:top w:val="single" w:sz="4" w:space="0" w:color="000000"/>
              <w:left w:val="nil" w:sz="6" w:space="0" w:color="auto"/>
              <w:bottom w:val="nil" w:sz="6" w:space="0" w:color="auto"/>
              <w:right w:val="nil" w:sz="6" w:space="0" w:color="auto"/>
            </w:tcBorders>
          </w:tcPr>
          <w:p>
            <w:pPr>
              <w:pStyle w:val="TableParagraph"/>
              <w:spacing w:line="192" w:lineRule="exact"/>
              <w:ind w:left="122" w:right="0"/>
              <w:jc w:val="left"/>
              <w:rPr>
                <w:rFonts w:ascii="宋体" w:hAnsi="宋体" w:cs="宋体" w:eastAsia="宋体" w:hint="default"/>
                <w:sz w:val="16"/>
                <w:szCs w:val="16"/>
              </w:rPr>
            </w:pPr>
            <w:r>
              <w:rPr>
                <w:rFonts w:ascii="宋体" w:hAnsi="宋体" w:cs="宋体" w:eastAsia="宋体" w:hint="default"/>
                <w:sz w:val="16"/>
                <w:szCs w:val="16"/>
              </w:rPr>
              <w:t>三、减值准备</w:t>
            </w:r>
          </w:p>
        </w:tc>
        <w:tc>
          <w:tcPr>
            <w:tcW w:w="1838" w:type="dxa"/>
            <w:tcBorders>
              <w:top w:val="single" w:sz="4" w:space="0" w:color="000000"/>
              <w:left w:val="nil" w:sz="6" w:space="0" w:color="auto"/>
              <w:bottom w:val="nil" w:sz="6" w:space="0" w:color="auto"/>
              <w:right w:val="nil" w:sz="6" w:space="0" w:color="auto"/>
            </w:tcBorders>
          </w:tcPr>
          <w:p>
            <w:pPr/>
          </w:p>
        </w:tc>
        <w:tc>
          <w:tcPr>
            <w:tcW w:w="1157" w:type="dxa"/>
            <w:tcBorders>
              <w:top w:val="single" w:sz="4" w:space="0" w:color="000000"/>
              <w:left w:val="nil" w:sz="6" w:space="0" w:color="auto"/>
              <w:bottom w:val="nil" w:sz="6" w:space="0" w:color="auto"/>
              <w:right w:val="nil" w:sz="6" w:space="0" w:color="auto"/>
            </w:tcBorders>
          </w:tcPr>
          <w:p>
            <w:pPr/>
          </w:p>
        </w:tc>
        <w:tc>
          <w:tcPr>
            <w:tcW w:w="1307" w:type="dxa"/>
            <w:tcBorders>
              <w:top w:val="single" w:sz="4" w:space="0" w:color="000000"/>
              <w:left w:val="nil" w:sz="6" w:space="0" w:color="auto"/>
              <w:bottom w:val="nil" w:sz="6" w:space="0" w:color="auto"/>
              <w:right w:val="nil" w:sz="6" w:space="0" w:color="auto"/>
            </w:tcBorders>
          </w:tcPr>
          <w:p>
            <w:pPr/>
          </w:p>
        </w:tc>
        <w:tc>
          <w:tcPr>
            <w:tcW w:w="1308" w:type="dxa"/>
            <w:tcBorders>
              <w:top w:val="single" w:sz="4" w:space="0" w:color="000000"/>
              <w:left w:val="nil" w:sz="6" w:space="0" w:color="auto"/>
              <w:bottom w:val="nil" w:sz="6" w:space="0" w:color="auto"/>
              <w:right w:val="nil" w:sz="6" w:space="0" w:color="auto"/>
            </w:tcBorders>
          </w:tcPr>
          <w:p>
            <w:pPr/>
          </w:p>
        </w:tc>
        <w:tc>
          <w:tcPr>
            <w:tcW w:w="1313" w:type="dxa"/>
            <w:tcBorders>
              <w:top w:val="single" w:sz="4" w:space="0" w:color="000000"/>
              <w:left w:val="nil" w:sz="6" w:space="0" w:color="auto"/>
              <w:bottom w:val="nil" w:sz="6" w:space="0" w:color="auto"/>
              <w:right w:val="nil" w:sz="6" w:space="0" w:color="auto"/>
            </w:tcBorders>
          </w:tcPr>
          <w:p>
            <w:pPr/>
          </w:p>
        </w:tc>
        <w:tc>
          <w:tcPr>
            <w:tcW w:w="1427" w:type="dxa"/>
            <w:tcBorders>
              <w:top w:val="single" w:sz="4" w:space="0" w:color="000000"/>
              <w:left w:val="nil" w:sz="6" w:space="0" w:color="auto"/>
              <w:bottom w:val="nil" w:sz="6" w:space="0" w:color="auto"/>
              <w:right w:val="nil" w:sz="6" w:space="0" w:color="auto"/>
            </w:tcBorders>
          </w:tcPr>
          <w:p>
            <w:pPr/>
          </w:p>
        </w:tc>
        <w:tc>
          <w:tcPr>
            <w:tcW w:w="1217" w:type="dxa"/>
            <w:tcBorders>
              <w:top w:val="single" w:sz="4" w:space="0" w:color="000000"/>
              <w:left w:val="nil" w:sz="6" w:space="0" w:color="auto"/>
              <w:bottom w:val="nil" w:sz="6" w:space="0" w:color="auto"/>
              <w:right w:val="nil" w:sz="6" w:space="0" w:color="auto"/>
            </w:tcBorders>
          </w:tcPr>
          <w:p>
            <w:pPr/>
          </w:p>
        </w:tc>
        <w:tc>
          <w:tcPr>
            <w:tcW w:w="1329" w:type="dxa"/>
            <w:tcBorders>
              <w:top w:val="single" w:sz="4" w:space="0" w:color="000000"/>
              <w:left w:val="nil" w:sz="6" w:space="0" w:color="auto"/>
              <w:bottom w:val="nil" w:sz="6" w:space="0" w:color="auto"/>
              <w:right w:val="nil" w:sz="6" w:space="0" w:color="auto"/>
            </w:tcBorders>
          </w:tcPr>
          <w:p>
            <w:pPr/>
          </w:p>
        </w:tc>
        <w:tc>
          <w:tcPr>
            <w:tcW w:w="1489" w:type="dxa"/>
            <w:tcBorders>
              <w:top w:val="single" w:sz="4" w:space="0" w:color="000000"/>
              <w:left w:val="nil" w:sz="6" w:space="0" w:color="auto"/>
              <w:bottom w:val="nil" w:sz="6" w:space="0" w:color="auto"/>
              <w:right w:val="nil" w:sz="6" w:space="0" w:color="auto"/>
            </w:tcBorders>
          </w:tcPr>
          <w:p>
            <w:pPr/>
          </w:p>
        </w:tc>
      </w:tr>
      <w:tr>
        <w:trPr>
          <w:trHeight w:val="236" w:hRule="exact"/>
        </w:trPr>
        <w:tc>
          <w:tcPr>
            <w:tcW w:w="1842" w:type="dxa"/>
            <w:tcBorders>
              <w:top w:val="nil" w:sz="6" w:space="0" w:color="auto"/>
              <w:left w:val="nil" w:sz="6" w:space="0" w:color="auto"/>
              <w:bottom w:val="nil" w:sz="6" w:space="0" w:color="auto"/>
              <w:right w:val="nil" w:sz="6" w:space="0" w:color="auto"/>
            </w:tcBorders>
          </w:tcPr>
          <w:p>
            <w:pPr>
              <w:pStyle w:val="TableParagraph"/>
              <w:spacing w:line="205" w:lineRule="exact"/>
              <w:ind w:left="12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1.</w:t>
            </w:r>
            <w:r>
              <w:rPr>
                <w:rFonts w:ascii="宋体" w:hAnsi="宋体" w:cs="宋体" w:eastAsia="宋体" w:hint="default"/>
                <w:sz w:val="16"/>
                <w:szCs w:val="16"/>
              </w:rPr>
              <w:t>年初余额</w:t>
            </w:r>
          </w:p>
        </w:tc>
        <w:tc>
          <w:tcPr>
            <w:tcW w:w="1838"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37"/>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157"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51"/>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307"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52"/>
              <w:jc w:val="right"/>
              <w:rPr>
                <w:rFonts w:ascii="Times New Roman" w:hAnsi="Times New Roman" w:cs="Times New Roman" w:eastAsia="Times New Roman" w:hint="default"/>
                <w:sz w:val="16"/>
                <w:szCs w:val="16"/>
              </w:rPr>
            </w:pPr>
            <w:r>
              <w:rPr>
                <w:rFonts w:ascii="Times New Roman"/>
                <w:w w:val="95"/>
                <w:sz w:val="16"/>
              </w:rPr>
              <w:t>1,750,000.00</w:t>
            </w:r>
            <w:r>
              <w:rPr>
                <w:rFonts w:ascii="Times New Roman"/>
                <w:sz w:val="16"/>
              </w:rPr>
            </w:r>
          </w:p>
        </w:tc>
        <w:tc>
          <w:tcPr>
            <w:tcW w:w="1308"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52"/>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313"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57"/>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427"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46"/>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217"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46"/>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329"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258"/>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07"/>
              <w:jc w:val="right"/>
              <w:rPr>
                <w:rFonts w:ascii="Times New Roman" w:hAnsi="Times New Roman" w:cs="Times New Roman" w:eastAsia="Times New Roman" w:hint="default"/>
                <w:sz w:val="16"/>
                <w:szCs w:val="16"/>
              </w:rPr>
            </w:pPr>
            <w:r>
              <w:rPr>
                <w:rFonts w:ascii="Times New Roman"/>
                <w:w w:val="95"/>
                <w:sz w:val="16"/>
              </w:rPr>
              <w:t>1,750,000.00</w:t>
            </w:r>
            <w:r>
              <w:rPr>
                <w:rFonts w:ascii="Times New Roman"/>
                <w:sz w:val="16"/>
              </w:rPr>
            </w:r>
          </w:p>
        </w:tc>
      </w:tr>
      <w:tr>
        <w:trPr>
          <w:trHeight w:val="227" w:hRule="exact"/>
        </w:trPr>
        <w:tc>
          <w:tcPr>
            <w:tcW w:w="1842" w:type="dxa"/>
            <w:tcBorders>
              <w:top w:val="nil" w:sz="6" w:space="0" w:color="auto"/>
              <w:left w:val="nil" w:sz="6" w:space="0" w:color="auto"/>
              <w:bottom w:val="nil" w:sz="6" w:space="0" w:color="auto"/>
              <w:right w:val="nil" w:sz="6" w:space="0" w:color="auto"/>
            </w:tcBorders>
          </w:tcPr>
          <w:p>
            <w:pPr>
              <w:pStyle w:val="TableParagraph"/>
              <w:spacing w:line="196" w:lineRule="exact"/>
              <w:ind w:left="12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2.</w:t>
            </w:r>
            <w:r>
              <w:rPr>
                <w:rFonts w:ascii="宋体" w:hAnsi="宋体" w:cs="宋体" w:eastAsia="宋体" w:hint="default"/>
                <w:sz w:val="16"/>
                <w:szCs w:val="16"/>
              </w:rPr>
              <w:t>本年增加金额</w:t>
            </w:r>
          </w:p>
        </w:tc>
        <w:tc>
          <w:tcPr>
            <w:tcW w:w="1838"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37"/>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157"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51"/>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307"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52"/>
              <w:jc w:val="right"/>
              <w:rPr>
                <w:rFonts w:ascii="Times New Roman" w:hAnsi="Times New Roman" w:cs="Times New Roman" w:eastAsia="Times New Roman" w:hint="default"/>
                <w:sz w:val="16"/>
                <w:szCs w:val="16"/>
              </w:rPr>
            </w:pPr>
            <w:r>
              <w:rPr>
                <w:rFonts w:ascii="Times New Roman"/>
                <w:spacing w:val="-1"/>
                <w:sz w:val="16"/>
              </w:rPr>
              <w:t>59,055,574.72</w:t>
            </w:r>
          </w:p>
        </w:tc>
        <w:tc>
          <w:tcPr>
            <w:tcW w:w="1308"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52"/>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313"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57"/>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427"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46"/>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217"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46"/>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329"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258"/>
              <w:jc w:val="right"/>
              <w:rPr>
                <w:rFonts w:ascii="Times New Roman" w:hAnsi="Times New Roman" w:cs="Times New Roman" w:eastAsia="Times New Roman" w:hint="default"/>
                <w:sz w:val="16"/>
                <w:szCs w:val="16"/>
              </w:rPr>
            </w:pPr>
            <w:r>
              <w:rPr>
                <w:rFonts w:ascii="Times New Roman"/>
                <w:spacing w:val="-1"/>
                <w:sz w:val="16"/>
              </w:rPr>
              <w:t>13,159,038.44</w:t>
            </w: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07"/>
              <w:jc w:val="right"/>
              <w:rPr>
                <w:rFonts w:ascii="Times New Roman" w:hAnsi="Times New Roman" w:cs="Times New Roman" w:eastAsia="Times New Roman" w:hint="default"/>
                <w:sz w:val="16"/>
                <w:szCs w:val="16"/>
              </w:rPr>
            </w:pPr>
            <w:r>
              <w:rPr>
                <w:rFonts w:ascii="Times New Roman"/>
                <w:spacing w:val="-1"/>
                <w:sz w:val="16"/>
              </w:rPr>
              <w:t>72,214,613.16</w:t>
            </w:r>
          </w:p>
        </w:tc>
      </w:tr>
      <w:tr>
        <w:trPr>
          <w:trHeight w:val="227" w:hRule="exact"/>
        </w:trPr>
        <w:tc>
          <w:tcPr>
            <w:tcW w:w="1842" w:type="dxa"/>
            <w:tcBorders>
              <w:top w:val="nil" w:sz="6" w:space="0" w:color="auto"/>
              <w:left w:val="nil" w:sz="6" w:space="0" w:color="auto"/>
              <w:bottom w:val="nil" w:sz="6" w:space="0" w:color="auto"/>
              <w:right w:val="nil" w:sz="6" w:space="0" w:color="auto"/>
            </w:tcBorders>
          </w:tcPr>
          <w:p>
            <w:pPr>
              <w:pStyle w:val="TableParagraph"/>
              <w:spacing w:line="197" w:lineRule="exact"/>
              <w:ind w:left="12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(1)</w:t>
            </w:r>
            <w:r>
              <w:rPr>
                <w:rFonts w:ascii="宋体" w:hAnsi="宋体" w:cs="宋体" w:eastAsia="宋体" w:hint="default"/>
                <w:sz w:val="16"/>
                <w:szCs w:val="16"/>
              </w:rPr>
              <w:t>计提</w:t>
            </w:r>
          </w:p>
        </w:tc>
        <w:tc>
          <w:tcPr>
            <w:tcW w:w="1838"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37"/>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157"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51"/>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307"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52"/>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308"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52"/>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313"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57"/>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427"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46"/>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217"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46"/>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329"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258"/>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07"/>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r>
      <w:tr>
        <w:trPr>
          <w:trHeight w:val="227" w:hRule="exact"/>
        </w:trPr>
        <w:tc>
          <w:tcPr>
            <w:tcW w:w="1842" w:type="dxa"/>
            <w:tcBorders>
              <w:top w:val="nil" w:sz="6" w:space="0" w:color="auto"/>
              <w:left w:val="nil" w:sz="6" w:space="0" w:color="auto"/>
              <w:bottom w:val="nil" w:sz="6" w:space="0" w:color="auto"/>
              <w:right w:val="nil" w:sz="6" w:space="0" w:color="auto"/>
            </w:tcBorders>
          </w:tcPr>
          <w:p>
            <w:pPr>
              <w:pStyle w:val="TableParagraph"/>
              <w:spacing w:line="197" w:lineRule="exact"/>
              <w:ind w:left="12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(2)</w:t>
            </w:r>
            <w:r>
              <w:rPr>
                <w:rFonts w:ascii="宋体" w:hAnsi="宋体" w:cs="宋体" w:eastAsia="宋体" w:hint="default"/>
                <w:sz w:val="16"/>
                <w:szCs w:val="16"/>
              </w:rPr>
              <w:t>合并增加</w:t>
            </w:r>
          </w:p>
        </w:tc>
        <w:tc>
          <w:tcPr>
            <w:tcW w:w="1838"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37"/>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157"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51"/>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307"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52"/>
              <w:jc w:val="right"/>
              <w:rPr>
                <w:rFonts w:ascii="Times New Roman" w:hAnsi="Times New Roman" w:cs="Times New Roman" w:eastAsia="Times New Roman" w:hint="default"/>
                <w:sz w:val="16"/>
                <w:szCs w:val="16"/>
              </w:rPr>
            </w:pPr>
            <w:r>
              <w:rPr>
                <w:rFonts w:ascii="Times New Roman"/>
                <w:spacing w:val="-1"/>
                <w:sz w:val="16"/>
              </w:rPr>
              <w:t>59,055,574.72</w:t>
            </w:r>
          </w:p>
        </w:tc>
        <w:tc>
          <w:tcPr>
            <w:tcW w:w="1308"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52"/>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313"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57"/>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427"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46"/>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217"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46"/>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329"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258"/>
              <w:jc w:val="right"/>
              <w:rPr>
                <w:rFonts w:ascii="Times New Roman" w:hAnsi="Times New Roman" w:cs="Times New Roman" w:eastAsia="Times New Roman" w:hint="default"/>
                <w:sz w:val="16"/>
                <w:szCs w:val="16"/>
              </w:rPr>
            </w:pPr>
            <w:r>
              <w:rPr>
                <w:rFonts w:ascii="Times New Roman"/>
                <w:spacing w:val="-1"/>
                <w:sz w:val="16"/>
              </w:rPr>
              <w:t>13,159,038.44</w:t>
            </w: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07"/>
              <w:jc w:val="right"/>
              <w:rPr>
                <w:rFonts w:ascii="Times New Roman" w:hAnsi="Times New Roman" w:cs="Times New Roman" w:eastAsia="Times New Roman" w:hint="default"/>
                <w:sz w:val="16"/>
                <w:szCs w:val="16"/>
              </w:rPr>
            </w:pPr>
            <w:r>
              <w:rPr>
                <w:rFonts w:ascii="Times New Roman"/>
                <w:spacing w:val="-1"/>
                <w:sz w:val="16"/>
              </w:rPr>
              <w:t>72,214,613.16</w:t>
            </w:r>
          </w:p>
        </w:tc>
      </w:tr>
      <w:tr>
        <w:trPr>
          <w:trHeight w:val="227" w:hRule="exact"/>
        </w:trPr>
        <w:tc>
          <w:tcPr>
            <w:tcW w:w="1842" w:type="dxa"/>
            <w:tcBorders>
              <w:top w:val="nil" w:sz="6" w:space="0" w:color="auto"/>
              <w:left w:val="nil" w:sz="6" w:space="0" w:color="auto"/>
              <w:bottom w:val="nil" w:sz="6" w:space="0" w:color="auto"/>
              <w:right w:val="nil" w:sz="6" w:space="0" w:color="auto"/>
            </w:tcBorders>
          </w:tcPr>
          <w:p>
            <w:pPr>
              <w:pStyle w:val="TableParagraph"/>
              <w:spacing w:line="197" w:lineRule="exact"/>
              <w:ind w:left="12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3.</w:t>
            </w:r>
            <w:r>
              <w:rPr>
                <w:rFonts w:ascii="宋体" w:hAnsi="宋体" w:cs="宋体" w:eastAsia="宋体" w:hint="default"/>
                <w:sz w:val="16"/>
                <w:szCs w:val="16"/>
              </w:rPr>
              <w:t>本年减少金额</w:t>
            </w:r>
          </w:p>
        </w:tc>
        <w:tc>
          <w:tcPr>
            <w:tcW w:w="1838"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37"/>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157"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51"/>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307"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52"/>
              <w:jc w:val="right"/>
              <w:rPr>
                <w:rFonts w:ascii="Times New Roman" w:hAnsi="Times New Roman" w:cs="Times New Roman" w:eastAsia="Times New Roman" w:hint="default"/>
                <w:sz w:val="16"/>
                <w:szCs w:val="16"/>
              </w:rPr>
            </w:pPr>
            <w:r>
              <w:rPr>
                <w:rFonts w:ascii="Times New Roman"/>
                <w:w w:val="95"/>
                <w:sz w:val="16"/>
              </w:rPr>
              <w:t>148,821.27</w:t>
            </w:r>
            <w:r>
              <w:rPr>
                <w:rFonts w:ascii="Times New Roman"/>
                <w:sz w:val="16"/>
              </w:rPr>
            </w:r>
          </w:p>
        </w:tc>
        <w:tc>
          <w:tcPr>
            <w:tcW w:w="1308"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52"/>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313"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57"/>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427"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46"/>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217"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46"/>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329"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258"/>
              <w:jc w:val="right"/>
              <w:rPr>
                <w:rFonts w:ascii="Times New Roman" w:hAnsi="Times New Roman" w:cs="Times New Roman" w:eastAsia="Times New Roman" w:hint="default"/>
                <w:sz w:val="16"/>
                <w:szCs w:val="16"/>
              </w:rPr>
            </w:pPr>
            <w:r>
              <w:rPr>
                <w:rFonts w:ascii="Times New Roman"/>
                <w:spacing w:val="-1"/>
                <w:sz w:val="16"/>
              </w:rPr>
              <w:t>32,668.08</w:t>
            </w: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07"/>
              <w:jc w:val="right"/>
              <w:rPr>
                <w:rFonts w:ascii="Times New Roman" w:hAnsi="Times New Roman" w:cs="Times New Roman" w:eastAsia="Times New Roman" w:hint="default"/>
                <w:sz w:val="16"/>
                <w:szCs w:val="16"/>
              </w:rPr>
            </w:pPr>
            <w:r>
              <w:rPr>
                <w:rFonts w:ascii="Times New Roman"/>
                <w:w w:val="95"/>
                <w:sz w:val="16"/>
              </w:rPr>
              <w:t>181,489.35</w:t>
            </w:r>
            <w:r>
              <w:rPr>
                <w:rFonts w:ascii="Times New Roman"/>
                <w:sz w:val="16"/>
              </w:rPr>
            </w:r>
          </w:p>
        </w:tc>
      </w:tr>
      <w:tr>
        <w:trPr>
          <w:trHeight w:val="227" w:hRule="exact"/>
        </w:trPr>
        <w:tc>
          <w:tcPr>
            <w:tcW w:w="1842" w:type="dxa"/>
            <w:tcBorders>
              <w:top w:val="nil" w:sz="6" w:space="0" w:color="auto"/>
              <w:left w:val="nil" w:sz="6" w:space="0" w:color="auto"/>
              <w:bottom w:val="nil" w:sz="6" w:space="0" w:color="auto"/>
              <w:right w:val="nil" w:sz="6" w:space="0" w:color="auto"/>
            </w:tcBorders>
          </w:tcPr>
          <w:p>
            <w:pPr>
              <w:pStyle w:val="TableParagraph"/>
              <w:spacing w:line="197" w:lineRule="exact"/>
              <w:ind w:left="12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(1)</w:t>
            </w:r>
            <w:r>
              <w:rPr>
                <w:rFonts w:ascii="宋体" w:hAnsi="宋体" w:cs="宋体" w:eastAsia="宋体" w:hint="default"/>
                <w:sz w:val="16"/>
                <w:szCs w:val="16"/>
              </w:rPr>
              <w:t>处置</w:t>
            </w:r>
          </w:p>
        </w:tc>
        <w:tc>
          <w:tcPr>
            <w:tcW w:w="1838"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37"/>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157"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51"/>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307"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52"/>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308"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52"/>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313"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57"/>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427"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46"/>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217"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46"/>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329"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258"/>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07"/>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r>
      <w:tr>
        <w:trPr>
          <w:trHeight w:val="227" w:hRule="exact"/>
        </w:trPr>
        <w:tc>
          <w:tcPr>
            <w:tcW w:w="1842" w:type="dxa"/>
            <w:tcBorders>
              <w:top w:val="nil" w:sz="6" w:space="0" w:color="auto"/>
              <w:left w:val="nil" w:sz="6" w:space="0" w:color="auto"/>
              <w:bottom w:val="nil" w:sz="6" w:space="0" w:color="auto"/>
              <w:right w:val="nil" w:sz="6" w:space="0" w:color="auto"/>
            </w:tcBorders>
          </w:tcPr>
          <w:p>
            <w:pPr>
              <w:pStyle w:val="TableParagraph"/>
              <w:spacing w:line="196" w:lineRule="exact"/>
              <w:ind w:left="12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(2)</w:t>
            </w:r>
            <w:r>
              <w:rPr>
                <w:rFonts w:ascii="宋体" w:hAnsi="宋体" w:cs="宋体" w:eastAsia="宋体" w:hint="default"/>
                <w:sz w:val="16"/>
                <w:szCs w:val="16"/>
              </w:rPr>
              <w:t>其他变动减少</w:t>
            </w:r>
          </w:p>
        </w:tc>
        <w:tc>
          <w:tcPr>
            <w:tcW w:w="1838"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37"/>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157"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51"/>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307"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52"/>
              <w:jc w:val="right"/>
              <w:rPr>
                <w:rFonts w:ascii="Times New Roman" w:hAnsi="Times New Roman" w:cs="Times New Roman" w:eastAsia="Times New Roman" w:hint="default"/>
                <w:sz w:val="16"/>
                <w:szCs w:val="16"/>
              </w:rPr>
            </w:pPr>
            <w:r>
              <w:rPr>
                <w:rFonts w:ascii="Times New Roman"/>
                <w:w w:val="95"/>
                <w:sz w:val="16"/>
              </w:rPr>
              <w:t>148,821.27</w:t>
            </w:r>
            <w:r>
              <w:rPr>
                <w:rFonts w:ascii="Times New Roman"/>
                <w:sz w:val="16"/>
              </w:rPr>
            </w:r>
          </w:p>
        </w:tc>
        <w:tc>
          <w:tcPr>
            <w:tcW w:w="1308"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52"/>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313"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57"/>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427"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46"/>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217"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46"/>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329"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258"/>
              <w:jc w:val="right"/>
              <w:rPr>
                <w:rFonts w:ascii="Times New Roman" w:hAnsi="Times New Roman" w:cs="Times New Roman" w:eastAsia="Times New Roman" w:hint="default"/>
                <w:sz w:val="16"/>
                <w:szCs w:val="16"/>
              </w:rPr>
            </w:pPr>
            <w:r>
              <w:rPr>
                <w:rFonts w:ascii="Times New Roman"/>
                <w:spacing w:val="-1"/>
                <w:sz w:val="16"/>
              </w:rPr>
              <w:t>32,668.08</w:t>
            </w: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07"/>
              <w:jc w:val="right"/>
              <w:rPr>
                <w:rFonts w:ascii="Times New Roman" w:hAnsi="Times New Roman" w:cs="Times New Roman" w:eastAsia="Times New Roman" w:hint="default"/>
                <w:sz w:val="16"/>
                <w:szCs w:val="16"/>
              </w:rPr>
            </w:pPr>
            <w:r>
              <w:rPr>
                <w:rFonts w:ascii="Times New Roman"/>
                <w:w w:val="95"/>
                <w:sz w:val="16"/>
              </w:rPr>
              <w:t>181,489.35</w:t>
            </w:r>
            <w:r>
              <w:rPr>
                <w:rFonts w:ascii="Times New Roman"/>
                <w:sz w:val="16"/>
              </w:rPr>
            </w:r>
          </w:p>
        </w:tc>
      </w:tr>
      <w:tr>
        <w:trPr>
          <w:trHeight w:val="214" w:hRule="exact"/>
        </w:trPr>
        <w:tc>
          <w:tcPr>
            <w:tcW w:w="1842" w:type="dxa"/>
            <w:tcBorders>
              <w:top w:val="nil" w:sz="6" w:space="0" w:color="auto"/>
              <w:left w:val="nil" w:sz="6" w:space="0" w:color="auto"/>
              <w:bottom w:val="single" w:sz="4" w:space="0" w:color="000000"/>
              <w:right w:val="nil" w:sz="6" w:space="0" w:color="auto"/>
            </w:tcBorders>
          </w:tcPr>
          <w:p>
            <w:pPr>
              <w:pStyle w:val="TableParagraph"/>
              <w:spacing w:line="196" w:lineRule="exact"/>
              <w:ind w:left="12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4.</w:t>
            </w:r>
            <w:r>
              <w:rPr>
                <w:rFonts w:ascii="宋体" w:hAnsi="宋体" w:cs="宋体" w:eastAsia="宋体" w:hint="default"/>
                <w:sz w:val="16"/>
                <w:szCs w:val="16"/>
              </w:rPr>
              <w:t>年末余额</w:t>
            </w:r>
          </w:p>
        </w:tc>
        <w:tc>
          <w:tcPr>
            <w:tcW w:w="1838" w:type="dxa"/>
            <w:tcBorders>
              <w:top w:val="nil" w:sz="6" w:space="0" w:color="auto"/>
              <w:left w:val="nil" w:sz="6" w:space="0" w:color="auto"/>
              <w:bottom w:val="single" w:sz="4" w:space="0" w:color="000000"/>
              <w:right w:val="nil" w:sz="6" w:space="0" w:color="auto"/>
            </w:tcBorders>
          </w:tcPr>
          <w:p>
            <w:pPr>
              <w:pStyle w:val="TableParagraph"/>
              <w:spacing w:line="240" w:lineRule="auto" w:before="22"/>
              <w:ind w:right="137"/>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157" w:type="dxa"/>
            <w:tcBorders>
              <w:top w:val="nil" w:sz="6" w:space="0" w:color="auto"/>
              <w:left w:val="nil" w:sz="6" w:space="0" w:color="auto"/>
              <w:bottom w:val="single" w:sz="4" w:space="0" w:color="000000"/>
              <w:right w:val="nil" w:sz="6" w:space="0" w:color="auto"/>
            </w:tcBorders>
          </w:tcPr>
          <w:p>
            <w:pPr>
              <w:pStyle w:val="TableParagraph"/>
              <w:spacing w:line="240" w:lineRule="auto" w:before="22"/>
              <w:ind w:right="151"/>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307" w:type="dxa"/>
            <w:tcBorders>
              <w:top w:val="nil" w:sz="6" w:space="0" w:color="auto"/>
              <w:left w:val="nil" w:sz="6" w:space="0" w:color="auto"/>
              <w:bottom w:val="single" w:sz="4" w:space="0" w:color="000000"/>
              <w:right w:val="nil" w:sz="6" w:space="0" w:color="auto"/>
            </w:tcBorders>
          </w:tcPr>
          <w:p>
            <w:pPr>
              <w:pStyle w:val="TableParagraph"/>
              <w:spacing w:line="240" w:lineRule="auto" w:before="22"/>
              <w:ind w:right="152"/>
              <w:jc w:val="right"/>
              <w:rPr>
                <w:rFonts w:ascii="Times New Roman" w:hAnsi="Times New Roman" w:cs="Times New Roman" w:eastAsia="Times New Roman" w:hint="default"/>
                <w:sz w:val="16"/>
                <w:szCs w:val="16"/>
              </w:rPr>
            </w:pPr>
            <w:r>
              <w:rPr>
                <w:rFonts w:ascii="Times New Roman"/>
                <w:spacing w:val="-1"/>
                <w:sz w:val="16"/>
              </w:rPr>
              <w:t>60,656,753.45</w:t>
            </w:r>
          </w:p>
        </w:tc>
        <w:tc>
          <w:tcPr>
            <w:tcW w:w="1308" w:type="dxa"/>
            <w:tcBorders>
              <w:top w:val="nil" w:sz="6" w:space="0" w:color="auto"/>
              <w:left w:val="nil" w:sz="6" w:space="0" w:color="auto"/>
              <w:bottom w:val="single" w:sz="4" w:space="0" w:color="000000"/>
              <w:right w:val="nil" w:sz="6" w:space="0" w:color="auto"/>
            </w:tcBorders>
          </w:tcPr>
          <w:p>
            <w:pPr>
              <w:pStyle w:val="TableParagraph"/>
              <w:spacing w:line="240" w:lineRule="auto" w:before="22"/>
              <w:ind w:right="152"/>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313" w:type="dxa"/>
            <w:tcBorders>
              <w:top w:val="nil" w:sz="6" w:space="0" w:color="auto"/>
              <w:left w:val="nil" w:sz="6" w:space="0" w:color="auto"/>
              <w:bottom w:val="single" w:sz="4" w:space="0" w:color="000000"/>
              <w:right w:val="nil" w:sz="6" w:space="0" w:color="auto"/>
            </w:tcBorders>
          </w:tcPr>
          <w:p>
            <w:pPr>
              <w:pStyle w:val="TableParagraph"/>
              <w:spacing w:line="240" w:lineRule="auto" w:before="22"/>
              <w:ind w:right="157"/>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427" w:type="dxa"/>
            <w:tcBorders>
              <w:top w:val="nil" w:sz="6" w:space="0" w:color="auto"/>
              <w:left w:val="nil" w:sz="6" w:space="0" w:color="auto"/>
              <w:bottom w:val="single" w:sz="4" w:space="0" w:color="000000"/>
              <w:right w:val="nil" w:sz="6" w:space="0" w:color="auto"/>
            </w:tcBorders>
          </w:tcPr>
          <w:p>
            <w:pPr>
              <w:pStyle w:val="TableParagraph"/>
              <w:spacing w:line="240" w:lineRule="auto" w:before="22"/>
              <w:ind w:right="146"/>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217" w:type="dxa"/>
            <w:tcBorders>
              <w:top w:val="nil" w:sz="6" w:space="0" w:color="auto"/>
              <w:left w:val="nil" w:sz="6" w:space="0" w:color="auto"/>
              <w:bottom w:val="single" w:sz="4" w:space="0" w:color="000000"/>
              <w:right w:val="nil" w:sz="6" w:space="0" w:color="auto"/>
            </w:tcBorders>
          </w:tcPr>
          <w:p>
            <w:pPr>
              <w:pStyle w:val="TableParagraph"/>
              <w:spacing w:line="240" w:lineRule="auto" w:before="22"/>
              <w:ind w:right="146"/>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329" w:type="dxa"/>
            <w:tcBorders>
              <w:top w:val="nil" w:sz="6" w:space="0" w:color="auto"/>
              <w:left w:val="nil" w:sz="6" w:space="0" w:color="auto"/>
              <w:bottom w:val="single" w:sz="4" w:space="0" w:color="000000"/>
              <w:right w:val="nil" w:sz="6" w:space="0" w:color="auto"/>
            </w:tcBorders>
          </w:tcPr>
          <w:p>
            <w:pPr>
              <w:pStyle w:val="TableParagraph"/>
              <w:spacing w:line="240" w:lineRule="auto" w:before="22"/>
              <w:ind w:right="258"/>
              <w:jc w:val="right"/>
              <w:rPr>
                <w:rFonts w:ascii="Times New Roman" w:hAnsi="Times New Roman" w:cs="Times New Roman" w:eastAsia="Times New Roman" w:hint="default"/>
                <w:sz w:val="16"/>
                <w:szCs w:val="16"/>
              </w:rPr>
            </w:pPr>
            <w:r>
              <w:rPr>
                <w:rFonts w:ascii="Times New Roman"/>
                <w:spacing w:val="-1"/>
                <w:sz w:val="16"/>
              </w:rPr>
              <w:t>13,126,370.36</w:t>
            </w:r>
          </w:p>
        </w:tc>
        <w:tc>
          <w:tcPr>
            <w:tcW w:w="1489" w:type="dxa"/>
            <w:tcBorders>
              <w:top w:val="nil" w:sz="6" w:space="0" w:color="auto"/>
              <w:left w:val="nil" w:sz="6" w:space="0" w:color="auto"/>
              <w:bottom w:val="single" w:sz="4" w:space="0" w:color="000000"/>
              <w:right w:val="nil" w:sz="6" w:space="0" w:color="auto"/>
            </w:tcBorders>
          </w:tcPr>
          <w:p>
            <w:pPr>
              <w:pStyle w:val="TableParagraph"/>
              <w:spacing w:line="240" w:lineRule="auto" w:before="22"/>
              <w:ind w:right="107"/>
              <w:jc w:val="right"/>
              <w:rPr>
                <w:rFonts w:ascii="Times New Roman" w:hAnsi="Times New Roman" w:cs="Times New Roman" w:eastAsia="Times New Roman" w:hint="default"/>
                <w:sz w:val="16"/>
                <w:szCs w:val="16"/>
              </w:rPr>
            </w:pPr>
            <w:r>
              <w:rPr>
                <w:rFonts w:ascii="Times New Roman"/>
                <w:spacing w:val="-1"/>
                <w:sz w:val="16"/>
              </w:rPr>
              <w:t>73,783,123.81</w:t>
            </w:r>
          </w:p>
        </w:tc>
      </w:tr>
      <w:tr>
        <w:trPr>
          <w:trHeight w:val="231" w:hRule="exact"/>
        </w:trPr>
        <w:tc>
          <w:tcPr>
            <w:tcW w:w="1842" w:type="dxa"/>
            <w:tcBorders>
              <w:top w:val="single" w:sz="4" w:space="0" w:color="000000"/>
              <w:left w:val="nil" w:sz="6" w:space="0" w:color="auto"/>
              <w:bottom w:val="nil" w:sz="6" w:space="0" w:color="auto"/>
              <w:right w:val="nil" w:sz="6" w:space="0" w:color="auto"/>
            </w:tcBorders>
          </w:tcPr>
          <w:p>
            <w:pPr>
              <w:pStyle w:val="TableParagraph"/>
              <w:spacing w:line="193" w:lineRule="exact"/>
              <w:ind w:left="122" w:right="0"/>
              <w:jc w:val="left"/>
              <w:rPr>
                <w:rFonts w:ascii="宋体" w:hAnsi="宋体" w:cs="宋体" w:eastAsia="宋体" w:hint="default"/>
                <w:sz w:val="16"/>
                <w:szCs w:val="16"/>
              </w:rPr>
            </w:pPr>
            <w:r>
              <w:rPr>
                <w:rFonts w:ascii="宋体" w:hAnsi="宋体" w:cs="宋体" w:eastAsia="宋体" w:hint="default"/>
                <w:sz w:val="16"/>
                <w:szCs w:val="16"/>
              </w:rPr>
              <w:t>四、账面价值</w:t>
            </w:r>
          </w:p>
        </w:tc>
        <w:tc>
          <w:tcPr>
            <w:tcW w:w="1838" w:type="dxa"/>
            <w:tcBorders>
              <w:top w:val="single" w:sz="4" w:space="0" w:color="000000"/>
              <w:left w:val="nil" w:sz="6" w:space="0" w:color="auto"/>
              <w:bottom w:val="nil" w:sz="6" w:space="0" w:color="auto"/>
              <w:right w:val="nil" w:sz="6" w:space="0" w:color="auto"/>
            </w:tcBorders>
          </w:tcPr>
          <w:p>
            <w:pPr/>
          </w:p>
        </w:tc>
        <w:tc>
          <w:tcPr>
            <w:tcW w:w="1157" w:type="dxa"/>
            <w:tcBorders>
              <w:top w:val="single" w:sz="4" w:space="0" w:color="000000"/>
              <w:left w:val="nil" w:sz="6" w:space="0" w:color="auto"/>
              <w:bottom w:val="nil" w:sz="6" w:space="0" w:color="auto"/>
              <w:right w:val="nil" w:sz="6" w:space="0" w:color="auto"/>
            </w:tcBorders>
          </w:tcPr>
          <w:p>
            <w:pPr/>
          </w:p>
        </w:tc>
        <w:tc>
          <w:tcPr>
            <w:tcW w:w="1307" w:type="dxa"/>
            <w:tcBorders>
              <w:top w:val="single" w:sz="4" w:space="0" w:color="000000"/>
              <w:left w:val="nil" w:sz="6" w:space="0" w:color="auto"/>
              <w:bottom w:val="nil" w:sz="6" w:space="0" w:color="auto"/>
              <w:right w:val="nil" w:sz="6" w:space="0" w:color="auto"/>
            </w:tcBorders>
          </w:tcPr>
          <w:p>
            <w:pPr/>
          </w:p>
        </w:tc>
        <w:tc>
          <w:tcPr>
            <w:tcW w:w="1308" w:type="dxa"/>
            <w:tcBorders>
              <w:top w:val="single" w:sz="4" w:space="0" w:color="000000"/>
              <w:left w:val="nil" w:sz="6" w:space="0" w:color="auto"/>
              <w:bottom w:val="nil" w:sz="6" w:space="0" w:color="auto"/>
              <w:right w:val="nil" w:sz="6" w:space="0" w:color="auto"/>
            </w:tcBorders>
          </w:tcPr>
          <w:p>
            <w:pPr/>
          </w:p>
        </w:tc>
        <w:tc>
          <w:tcPr>
            <w:tcW w:w="1313" w:type="dxa"/>
            <w:tcBorders>
              <w:top w:val="single" w:sz="4" w:space="0" w:color="000000"/>
              <w:left w:val="nil" w:sz="6" w:space="0" w:color="auto"/>
              <w:bottom w:val="nil" w:sz="6" w:space="0" w:color="auto"/>
              <w:right w:val="nil" w:sz="6" w:space="0" w:color="auto"/>
            </w:tcBorders>
          </w:tcPr>
          <w:p>
            <w:pPr/>
          </w:p>
        </w:tc>
        <w:tc>
          <w:tcPr>
            <w:tcW w:w="1427" w:type="dxa"/>
            <w:tcBorders>
              <w:top w:val="single" w:sz="4" w:space="0" w:color="000000"/>
              <w:left w:val="nil" w:sz="6" w:space="0" w:color="auto"/>
              <w:bottom w:val="nil" w:sz="6" w:space="0" w:color="auto"/>
              <w:right w:val="nil" w:sz="6" w:space="0" w:color="auto"/>
            </w:tcBorders>
          </w:tcPr>
          <w:p>
            <w:pPr/>
          </w:p>
        </w:tc>
        <w:tc>
          <w:tcPr>
            <w:tcW w:w="1217" w:type="dxa"/>
            <w:tcBorders>
              <w:top w:val="single" w:sz="4" w:space="0" w:color="000000"/>
              <w:left w:val="nil" w:sz="6" w:space="0" w:color="auto"/>
              <w:bottom w:val="nil" w:sz="6" w:space="0" w:color="auto"/>
              <w:right w:val="nil" w:sz="6" w:space="0" w:color="auto"/>
            </w:tcBorders>
          </w:tcPr>
          <w:p>
            <w:pPr/>
          </w:p>
        </w:tc>
        <w:tc>
          <w:tcPr>
            <w:tcW w:w="1329" w:type="dxa"/>
            <w:tcBorders>
              <w:top w:val="single" w:sz="4" w:space="0" w:color="000000"/>
              <w:left w:val="nil" w:sz="6" w:space="0" w:color="auto"/>
              <w:bottom w:val="nil" w:sz="6" w:space="0" w:color="auto"/>
              <w:right w:val="nil" w:sz="6" w:space="0" w:color="auto"/>
            </w:tcBorders>
          </w:tcPr>
          <w:p>
            <w:pPr/>
          </w:p>
        </w:tc>
        <w:tc>
          <w:tcPr>
            <w:tcW w:w="1489" w:type="dxa"/>
            <w:tcBorders>
              <w:top w:val="single" w:sz="4" w:space="0" w:color="000000"/>
              <w:left w:val="nil" w:sz="6" w:space="0" w:color="auto"/>
              <w:bottom w:val="nil" w:sz="6" w:space="0" w:color="auto"/>
              <w:right w:val="nil" w:sz="6" w:space="0" w:color="auto"/>
            </w:tcBorders>
          </w:tcPr>
          <w:p>
            <w:pPr/>
          </w:p>
        </w:tc>
      </w:tr>
      <w:tr>
        <w:trPr>
          <w:trHeight w:val="235" w:hRule="exact"/>
        </w:trPr>
        <w:tc>
          <w:tcPr>
            <w:tcW w:w="1842" w:type="dxa"/>
            <w:tcBorders>
              <w:top w:val="nil" w:sz="6" w:space="0" w:color="auto"/>
              <w:left w:val="nil" w:sz="6" w:space="0" w:color="auto"/>
              <w:bottom w:val="nil" w:sz="6" w:space="0" w:color="auto"/>
              <w:right w:val="nil" w:sz="6" w:space="0" w:color="auto"/>
            </w:tcBorders>
          </w:tcPr>
          <w:p>
            <w:pPr>
              <w:pStyle w:val="TableParagraph"/>
              <w:spacing w:line="205" w:lineRule="exact"/>
              <w:ind w:left="12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1.</w:t>
            </w:r>
            <w:r>
              <w:rPr>
                <w:rFonts w:ascii="宋体" w:hAnsi="宋体" w:cs="宋体" w:eastAsia="宋体" w:hint="default"/>
                <w:sz w:val="16"/>
                <w:szCs w:val="16"/>
              </w:rPr>
              <w:t>年末账面价值</w:t>
            </w:r>
          </w:p>
        </w:tc>
        <w:tc>
          <w:tcPr>
            <w:tcW w:w="1838"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38"/>
              <w:jc w:val="right"/>
              <w:rPr>
                <w:rFonts w:ascii="Times New Roman" w:hAnsi="Times New Roman" w:cs="Times New Roman" w:eastAsia="Times New Roman" w:hint="default"/>
                <w:sz w:val="16"/>
                <w:szCs w:val="16"/>
              </w:rPr>
            </w:pPr>
            <w:r>
              <w:rPr>
                <w:rFonts w:ascii="Times New Roman"/>
                <w:spacing w:val="-1"/>
                <w:sz w:val="16"/>
              </w:rPr>
              <w:t>597,370,708.20</w:t>
            </w:r>
          </w:p>
        </w:tc>
        <w:tc>
          <w:tcPr>
            <w:tcW w:w="1157"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51"/>
              <w:jc w:val="right"/>
              <w:rPr>
                <w:rFonts w:ascii="Times New Roman" w:hAnsi="Times New Roman" w:cs="Times New Roman" w:eastAsia="Times New Roman" w:hint="default"/>
                <w:sz w:val="16"/>
                <w:szCs w:val="16"/>
              </w:rPr>
            </w:pPr>
            <w:r>
              <w:rPr>
                <w:rFonts w:ascii="Times New Roman"/>
                <w:w w:val="95"/>
                <w:sz w:val="16"/>
              </w:rPr>
              <w:t>1,077,469.00</w:t>
            </w:r>
            <w:r>
              <w:rPr>
                <w:rFonts w:ascii="Times New Roman"/>
                <w:sz w:val="16"/>
              </w:rPr>
            </w:r>
          </w:p>
        </w:tc>
        <w:tc>
          <w:tcPr>
            <w:tcW w:w="1307"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52"/>
              <w:jc w:val="right"/>
              <w:rPr>
                <w:rFonts w:ascii="Times New Roman" w:hAnsi="Times New Roman" w:cs="Times New Roman" w:eastAsia="Times New Roman" w:hint="default"/>
                <w:sz w:val="16"/>
                <w:szCs w:val="16"/>
              </w:rPr>
            </w:pPr>
            <w:r>
              <w:rPr>
                <w:rFonts w:ascii="Times New Roman"/>
                <w:spacing w:val="-1"/>
                <w:sz w:val="16"/>
              </w:rPr>
              <w:t>438,794,678.62</w:t>
            </w:r>
          </w:p>
        </w:tc>
        <w:tc>
          <w:tcPr>
            <w:tcW w:w="1308"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52"/>
              <w:jc w:val="right"/>
              <w:rPr>
                <w:rFonts w:ascii="Times New Roman" w:hAnsi="Times New Roman" w:cs="Times New Roman" w:eastAsia="Times New Roman" w:hint="default"/>
                <w:sz w:val="16"/>
                <w:szCs w:val="16"/>
              </w:rPr>
            </w:pPr>
            <w:r>
              <w:rPr>
                <w:rFonts w:ascii="Times New Roman"/>
                <w:spacing w:val="-1"/>
                <w:sz w:val="16"/>
              </w:rPr>
              <w:t>305,885,116.21</w:t>
            </w:r>
          </w:p>
        </w:tc>
        <w:tc>
          <w:tcPr>
            <w:tcW w:w="1313"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57"/>
              <w:jc w:val="right"/>
              <w:rPr>
                <w:rFonts w:ascii="Times New Roman" w:hAnsi="Times New Roman" w:cs="Times New Roman" w:eastAsia="Times New Roman" w:hint="default"/>
                <w:sz w:val="16"/>
                <w:szCs w:val="16"/>
              </w:rPr>
            </w:pPr>
            <w:r>
              <w:rPr>
                <w:rFonts w:ascii="Times New Roman"/>
                <w:spacing w:val="-1"/>
                <w:sz w:val="16"/>
              </w:rPr>
              <w:t>259,099,140.78</w:t>
            </w:r>
          </w:p>
        </w:tc>
        <w:tc>
          <w:tcPr>
            <w:tcW w:w="1427"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47"/>
              <w:jc w:val="right"/>
              <w:rPr>
                <w:rFonts w:ascii="Times New Roman" w:hAnsi="Times New Roman" w:cs="Times New Roman" w:eastAsia="Times New Roman" w:hint="default"/>
                <w:sz w:val="16"/>
                <w:szCs w:val="16"/>
              </w:rPr>
            </w:pPr>
            <w:r>
              <w:rPr>
                <w:rFonts w:ascii="Times New Roman"/>
                <w:spacing w:val="-1"/>
                <w:sz w:val="16"/>
              </w:rPr>
              <w:t>923,366,140.97</w:t>
            </w:r>
          </w:p>
        </w:tc>
        <w:tc>
          <w:tcPr>
            <w:tcW w:w="1217"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46"/>
              <w:jc w:val="right"/>
              <w:rPr>
                <w:rFonts w:ascii="Times New Roman" w:hAnsi="Times New Roman" w:cs="Times New Roman" w:eastAsia="Times New Roman" w:hint="default"/>
                <w:sz w:val="16"/>
                <w:szCs w:val="16"/>
              </w:rPr>
            </w:pPr>
            <w:r>
              <w:rPr>
                <w:rFonts w:ascii="Times New Roman"/>
                <w:spacing w:val="-1"/>
                <w:sz w:val="16"/>
              </w:rPr>
              <w:t>76,933,876.00</w:t>
            </w:r>
          </w:p>
        </w:tc>
        <w:tc>
          <w:tcPr>
            <w:tcW w:w="1329"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58"/>
              <w:jc w:val="right"/>
              <w:rPr>
                <w:rFonts w:ascii="Times New Roman" w:hAnsi="Times New Roman" w:cs="Times New Roman" w:eastAsia="Times New Roman" w:hint="default"/>
                <w:sz w:val="16"/>
                <w:szCs w:val="16"/>
              </w:rPr>
            </w:pPr>
            <w:r>
              <w:rPr>
                <w:rFonts w:ascii="Times New Roman"/>
                <w:w w:val="95"/>
                <w:sz w:val="16"/>
              </w:rPr>
              <w:t>7,238,381.96</w:t>
            </w:r>
            <w:r>
              <w:rPr>
                <w:rFonts w:ascii="Times New Roman"/>
                <w:sz w:val="16"/>
              </w:rPr>
            </w: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7"/>
              <w:jc w:val="right"/>
              <w:rPr>
                <w:rFonts w:ascii="Times New Roman" w:hAnsi="Times New Roman" w:cs="Times New Roman" w:eastAsia="Times New Roman" w:hint="default"/>
                <w:sz w:val="16"/>
                <w:szCs w:val="16"/>
              </w:rPr>
            </w:pPr>
            <w:r>
              <w:rPr>
                <w:rFonts w:ascii="Times New Roman"/>
                <w:spacing w:val="-1"/>
                <w:sz w:val="16"/>
              </w:rPr>
              <w:t>2,609,765,511.74</w:t>
            </w:r>
          </w:p>
        </w:tc>
      </w:tr>
      <w:tr>
        <w:trPr>
          <w:trHeight w:val="225" w:hRule="exact"/>
        </w:trPr>
        <w:tc>
          <w:tcPr>
            <w:tcW w:w="1842" w:type="dxa"/>
            <w:tcBorders>
              <w:top w:val="nil" w:sz="6" w:space="0" w:color="auto"/>
              <w:left w:val="nil" w:sz="6" w:space="0" w:color="auto"/>
              <w:bottom w:val="single" w:sz="12" w:space="0" w:color="000000"/>
              <w:right w:val="nil" w:sz="6" w:space="0" w:color="auto"/>
            </w:tcBorders>
          </w:tcPr>
          <w:p>
            <w:pPr>
              <w:pStyle w:val="TableParagraph"/>
              <w:spacing w:line="197" w:lineRule="exact"/>
              <w:ind w:left="12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2.</w:t>
            </w:r>
            <w:r>
              <w:rPr>
                <w:rFonts w:ascii="宋体" w:hAnsi="宋体" w:cs="宋体" w:eastAsia="宋体" w:hint="default"/>
                <w:sz w:val="16"/>
                <w:szCs w:val="16"/>
              </w:rPr>
              <w:t>年初账面价值</w:t>
            </w:r>
          </w:p>
        </w:tc>
        <w:tc>
          <w:tcPr>
            <w:tcW w:w="1838" w:type="dxa"/>
            <w:tcBorders>
              <w:top w:val="nil" w:sz="6" w:space="0" w:color="auto"/>
              <w:left w:val="nil" w:sz="6" w:space="0" w:color="auto"/>
              <w:bottom w:val="single" w:sz="12" w:space="0" w:color="000000"/>
              <w:right w:val="nil" w:sz="6" w:space="0" w:color="auto"/>
            </w:tcBorders>
          </w:tcPr>
          <w:p>
            <w:pPr>
              <w:pStyle w:val="TableParagraph"/>
              <w:spacing w:line="240" w:lineRule="auto" w:before="21"/>
              <w:ind w:right="138"/>
              <w:jc w:val="right"/>
              <w:rPr>
                <w:rFonts w:ascii="Times New Roman" w:hAnsi="Times New Roman" w:cs="Times New Roman" w:eastAsia="Times New Roman" w:hint="default"/>
                <w:sz w:val="16"/>
                <w:szCs w:val="16"/>
              </w:rPr>
            </w:pPr>
            <w:r>
              <w:rPr>
                <w:rFonts w:ascii="Times New Roman"/>
                <w:spacing w:val="-1"/>
                <w:sz w:val="16"/>
              </w:rPr>
              <w:t>453,299,423.06</w:t>
            </w:r>
          </w:p>
        </w:tc>
        <w:tc>
          <w:tcPr>
            <w:tcW w:w="1157" w:type="dxa"/>
            <w:tcBorders>
              <w:top w:val="nil" w:sz="6" w:space="0" w:color="auto"/>
              <w:left w:val="nil" w:sz="6" w:space="0" w:color="auto"/>
              <w:bottom w:val="single" w:sz="12" w:space="0" w:color="000000"/>
              <w:right w:val="nil" w:sz="6" w:space="0" w:color="auto"/>
            </w:tcBorders>
          </w:tcPr>
          <w:p>
            <w:pPr>
              <w:pStyle w:val="TableParagraph"/>
              <w:spacing w:line="240" w:lineRule="auto" w:before="21"/>
              <w:ind w:right="151"/>
              <w:jc w:val="right"/>
              <w:rPr>
                <w:rFonts w:ascii="Times New Roman" w:hAnsi="Times New Roman" w:cs="Times New Roman" w:eastAsia="Times New Roman" w:hint="default"/>
                <w:sz w:val="16"/>
                <w:szCs w:val="16"/>
              </w:rPr>
            </w:pPr>
            <w:r>
              <w:rPr>
                <w:rFonts w:ascii="Times New Roman"/>
                <w:w w:val="95"/>
                <w:sz w:val="16"/>
              </w:rPr>
              <w:t>1,107,966.42</w:t>
            </w:r>
            <w:r>
              <w:rPr>
                <w:rFonts w:ascii="Times New Roman"/>
                <w:sz w:val="16"/>
              </w:rPr>
            </w:r>
          </w:p>
        </w:tc>
        <w:tc>
          <w:tcPr>
            <w:tcW w:w="1307" w:type="dxa"/>
            <w:tcBorders>
              <w:top w:val="nil" w:sz="6" w:space="0" w:color="auto"/>
              <w:left w:val="nil" w:sz="6" w:space="0" w:color="auto"/>
              <w:bottom w:val="single" w:sz="12" w:space="0" w:color="000000"/>
              <w:right w:val="nil" w:sz="6" w:space="0" w:color="auto"/>
            </w:tcBorders>
          </w:tcPr>
          <w:p>
            <w:pPr>
              <w:pStyle w:val="TableParagraph"/>
              <w:spacing w:line="240" w:lineRule="auto" w:before="21"/>
              <w:ind w:right="152"/>
              <w:jc w:val="right"/>
              <w:rPr>
                <w:rFonts w:ascii="Times New Roman" w:hAnsi="Times New Roman" w:cs="Times New Roman" w:eastAsia="Times New Roman" w:hint="default"/>
                <w:sz w:val="16"/>
                <w:szCs w:val="16"/>
              </w:rPr>
            </w:pPr>
            <w:r>
              <w:rPr>
                <w:rFonts w:ascii="Times New Roman"/>
                <w:spacing w:val="-1"/>
                <w:sz w:val="16"/>
              </w:rPr>
              <w:t>295,592,672.78</w:t>
            </w:r>
          </w:p>
        </w:tc>
        <w:tc>
          <w:tcPr>
            <w:tcW w:w="1308" w:type="dxa"/>
            <w:tcBorders>
              <w:top w:val="nil" w:sz="6" w:space="0" w:color="auto"/>
              <w:left w:val="nil" w:sz="6" w:space="0" w:color="auto"/>
              <w:bottom w:val="single" w:sz="12" w:space="0" w:color="000000"/>
              <w:right w:val="nil" w:sz="6" w:space="0" w:color="auto"/>
            </w:tcBorders>
          </w:tcPr>
          <w:p>
            <w:pPr>
              <w:pStyle w:val="TableParagraph"/>
              <w:spacing w:line="240" w:lineRule="auto" w:before="21"/>
              <w:ind w:right="152"/>
              <w:jc w:val="right"/>
              <w:rPr>
                <w:rFonts w:ascii="Times New Roman" w:hAnsi="Times New Roman" w:cs="Times New Roman" w:eastAsia="Times New Roman" w:hint="default"/>
                <w:sz w:val="16"/>
                <w:szCs w:val="16"/>
              </w:rPr>
            </w:pPr>
            <w:r>
              <w:rPr>
                <w:rFonts w:ascii="Times New Roman"/>
                <w:spacing w:val="-1"/>
                <w:sz w:val="16"/>
              </w:rPr>
              <w:t>254,693,985.65</w:t>
            </w:r>
          </w:p>
        </w:tc>
        <w:tc>
          <w:tcPr>
            <w:tcW w:w="1313" w:type="dxa"/>
            <w:tcBorders>
              <w:top w:val="nil" w:sz="6" w:space="0" w:color="auto"/>
              <w:left w:val="nil" w:sz="6" w:space="0" w:color="auto"/>
              <w:bottom w:val="single" w:sz="12" w:space="0" w:color="000000"/>
              <w:right w:val="nil" w:sz="6" w:space="0" w:color="auto"/>
            </w:tcBorders>
          </w:tcPr>
          <w:p>
            <w:pPr>
              <w:pStyle w:val="TableParagraph"/>
              <w:spacing w:line="240" w:lineRule="auto" w:before="21"/>
              <w:ind w:right="157"/>
              <w:jc w:val="right"/>
              <w:rPr>
                <w:rFonts w:ascii="Times New Roman" w:hAnsi="Times New Roman" w:cs="Times New Roman" w:eastAsia="Times New Roman" w:hint="default"/>
                <w:sz w:val="16"/>
                <w:szCs w:val="16"/>
              </w:rPr>
            </w:pPr>
            <w:r>
              <w:rPr>
                <w:rFonts w:ascii="Times New Roman"/>
                <w:spacing w:val="-1"/>
                <w:sz w:val="16"/>
              </w:rPr>
              <w:t>146,547,924.13</w:t>
            </w:r>
          </w:p>
        </w:tc>
        <w:tc>
          <w:tcPr>
            <w:tcW w:w="1427" w:type="dxa"/>
            <w:tcBorders>
              <w:top w:val="nil" w:sz="6" w:space="0" w:color="auto"/>
              <w:left w:val="nil" w:sz="6" w:space="0" w:color="auto"/>
              <w:bottom w:val="single" w:sz="12" w:space="0" w:color="000000"/>
              <w:right w:val="nil" w:sz="6" w:space="0" w:color="auto"/>
            </w:tcBorders>
          </w:tcPr>
          <w:p>
            <w:pPr>
              <w:pStyle w:val="TableParagraph"/>
              <w:spacing w:line="240" w:lineRule="auto" w:before="21"/>
              <w:ind w:right="147"/>
              <w:jc w:val="right"/>
              <w:rPr>
                <w:rFonts w:ascii="Times New Roman" w:hAnsi="Times New Roman" w:cs="Times New Roman" w:eastAsia="Times New Roman" w:hint="default"/>
                <w:sz w:val="16"/>
                <w:szCs w:val="16"/>
              </w:rPr>
            </w:pPr>
            <w:r>
              <w:rPr>
                <w:rFonts w:ascii="Times New Roman"/>
                <w:spacing w:val="-1"/>
                <w:sz w:val="16"/>
              </w:rPr>
              <w:t>958,299,317.67</w:t>
            </w:r>
          </w:p>
        </w:tc>
        <w:tc>
          <w:tcPr>
            <w:tcW w:w="1217" w:type="dxa"/>
            <w:tcBorders>
              <w:top w:val="nil" w:sz="6" w:space="0" w:color="auto"/>
              <w:left w:val="nil" w:sz="6" w:space="0" w:color="auto"/>
              <w:bottom w:val="single" w:sz="12" w:space="0" w:color="000000"/>
              <w:right w:val="nil" w:sz="6" w:space="0" w:color="auto"/>
            </w:tcBorders>
          </w:tcPr>
          <w:p>
            <w:pPr>
              <w:pStyle w:val="TableParagraph"/>
              <w:spacing w:line="240" w:lineRule="auto" w:before="21"/>
              <w:ind w:right="146"/>
              <w:jc w:val="right"/>
              <w:rPr>
                <w:rFonts w:ascii="Times New Roman" w:hAnsi="Times New Roman" w:cs="Times New Roman" w:eastAsia="Times New Roman" w:hint="default"/>
                <w:sz w:val="16"/>
                <w:szCs w:val="16"/>
              </w:rPr>
            </w:pPr>
            <w:r>
              <w:rPr>
                <w:rFonts w:ascii="Times New Roman"/>
                <w:spacing w:val="-1"/>
                <w:sz w:val="16"/>
              </w:rPr>
              <w:t>77,291,550.88</w:t>
            </w:r>
          </w:p>
        </w:tc>
        <w:tc>
          <w:tcPr>
            <w:tcW w:w="1329" w:type="dxa"/>
            <w:tcBorders>
              <w:top w:val="nil" w:sz="6" w:space="0" w:color="auto"/>
              <w:left w:val="nil" w:sz="6" w:space="0" w:color="auto"/>
              <w:bottom w:val="single" w:sz="12" w:space="0" w:color="000000"/>
              <w:right w:val="nil" w:sz="6" w:space="0" w:color="auto"/>
            </w:tcBorders>
          </w:tcPr>
          <w:p>
            <w:pPr>
              <w:pStyle w:val="TableParagraph"/>
              <w:spacing w:line="240" w:lineRule="auto" w:before="21"/>
              <w:ind w:right="258"/>
              <w:jc w:val="right"/>
              <w:rPr>
                <w:rFonts w:ascii="Times New Roman" w:hAnsi="Times New Roman" w:cs="Times New Roman" w:eastAsia="Times New Roman" w:hint="default"/>
                <w:sz w:val="16"/>
                <w:szCs w:val="16"/>
              </w:rPr>
            </w:pPr>
            <w:r>
              <w:rPr>
                <w:rFonts w:ascii="Times New Roman"/>
                <w:w w:val="95"/>
                <w:sz w:val="16"/>
              </w:rPr>
              <w:t>7,358,037.26</w:t>
            </w:r>
            <w:r>
              <w:rPr>
                <w:rFonts w:ascii="Times New Roman"/>
                <w:sz w:val="16"/>
              </w:rPr>
            </w:r>
          </w:p>
        </w:tc>
        <w:tc>
          <w:tcPr>
            <w:tcW w:w="1489" w:type="dxa"/>
            <w:tcBorders>
              <w:top w:val="nil" w:sz="6" w:space="0" w:color="auto"/>
              <w:left w:val="nil" w:sz="6" w:space="0" w:color="auto"/>
              <w:bottom w:val="single" w:sz="12" w:space="0" w:color="000000"/>
              <w:right w:val="nil" w:sz="6" w:space="0" w:color="auto"/>
            </w:tcBorders>
          </w:tcPr>
          <w:p>
            <w:pPr>
              <w:pStyle w:val="TableParagraph"/>
              <w:spacing w:line="240" w:lineRule="auto" w:before="21"/>
              <w:ind w:right="107"/>
              <w:jc w:val="right"/>
              <w:rPr>
                <w:rFonts w:ascii="Times New Roman" w:hAnsi="Times New Roman" w:cs="Times New Roman" w:eastAsia="Times New Roman" w:hint="default"/>
                <w:sz w:val="16"/>
                <w:szCs w:val="16"/>
              </w:rPr>
            </w:pPr>
            <w:r>
              <w:rPr>
                <w:rFonts w:ascii="Times New Roman"/>
                <w:spacing w:val="-1"/>
                <w:sz w:val="16"/>
              </w:rPr>
              <w:t>2,194,190,877.85</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7"/>
          <w:szCs w:val="17"/>
        </w:rPr>
      </w:pPr>
    </w:p>
    <w:p>
      <w:pPr>
        <w:spacing w:before="76"/>
        <w:ind w:left="7126" w:right="7106" w:firstLine="0"/>
        <w:jc w:val="center"/>
        <w:rPr>
          <w:rFonts w:ascii="Times New Roman" w:hAnsi="Times New Roman" w:cs="Times New Roman" w:eastAsia="Times New Roman" w:hint="default"/>
          <w:sz w:val="18"/>
          <w:szCs w:val="18"/>
        </w:rPr>
      </w:pPr>
      <w:r>
        <w:rPr>
          <w:rFonts w:ascii="Times New Roman"/>
          <w:sz w:val="18"/>
        </w:rPr>
        <w:t>48</w:t>
      </w:r>
    </w:p>
    <w:p>
      <w:pPr>
        <w:spacing w:after="0"/>
        <w:jc w:val="center"/>
        <w:rPr>
          <w:rFonts w:ascii="Times New Roman" w:hAnsi="Times New Roman" w:cs="Times New Roman" w:eastAsia="Times New Roman" w:hint="default"/>
          <w:sz w:val="18"/>
          <w:szCs w:val="18"/>
        </w:rPr>
        <w:sectPr>
          <w:headerReference w:type="default" r:id="rId77"/>
          <w:footerReference w:type="default" r:id="rId78"/>
          <w:pgSz w:w="16840" w:h="11910" w:orient="landscape"/>
          <w:pgMar w:header="0" w:footer="0" w:top="540" w:bottom="280" w:left="1180" w:right="1200"/>
        </w:sectPr>
      </w:pPr>
    </w:p>
    <w:p>
      <w:pPr>
        <w:spacing w:line="240" w:lineRule="auto" w:before="11"/>
        <w:rPr>
          <w:rFonts w:ascii="Times New Roman" w:hAnsi="Times New Roman" w:cs="Times New Roman" w:eastAsia="Times New Roman" w:hint="default"/>
          <w:sz w:val="7"/>
          <w:szCs w:val="7"/>
        </w:rPr>
      </w:pPr>
    </w:p>
    <w:tbl>
      <w:tblPr>
        <w:tblW w:w="0" w:type="auto"/>
        <w:jc w:val="left"/>
        <w:tblInd w:w="119" w:type="dxa"/>
        <w:tblLayout w:type="fixed"/>
        <w:tblCellMar>
          <w:top w:w="0" w:type="dxa"/>
          <w:left w:w="0" w:type="dxa"/>
          <w:bottom w:w="0" w:type="dxa"/>
          <w:right w:w="0" w:type="dxa"/>
        </w:tblCellMar>
        <w:tblLook w:val="01E0"/>
      </w:tblPr>
      <w:tblGrid>
        <w:gridCol w:w="747"/>
        <w:gridCol w:w="1127"/>
        <w:gridCol w:w="1227"/>
        <w:gridCol w:w="947"/>
        <w:gridCol w:w="1319"/>
        <w:gridCol w:w="1151"/>
        <w:gridCol w:w="1020"/>
        <w:gridCol w:w="1101"/>
      </w:tblGrid>
      <w:tr>
        <w:trPr>
          <w:trHeight w:val="396" w:hRule="exact"/>
        </w:trPr>
        <w:tc>
          <w:tcPr>
            <w:tcW w:w="747" w:type="dxa"/>
            <w:tcBorders>
              <w:top w:val="single" w:sz="12" w:space="0" w:color="000000"/>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3"/>
                <w:szCs w:val="13"/>
              </w:rPr>
            </w:pPr>
          </w:p>
          <w:p>
            <w:pPr>
              <w:pStyle w:val="TableParagraph"/>
              <w:spacing w:line="240" w:lineRule="auto"/>
              <w:ind w:left="41" w:right="0"/>
              <w:jc w:val="left"/>
              <w:rPr>
                <w:rFonts w:ascii="宋体" w:hAnsi="宋体" w:cs="宋体" w:eastAsia="宋体" w:hint="default"/>
                <w:sz w:val="16"/>
                <w:szCs w:val="16"/>
              </w:rPr>
            </w:pPr>
            <w:r>
              <w:rPr>
                <w:rFonts w:ascii="宋体" w:hAnsi="宋体" w:cs="宋体" w:eastAsia="宋体" w:hint="default"/>
                <w:b/>
                <w:bCs/>
                <w:sz w:val="16"/>
                <w:szCs w:val="16"/>
              </w:rPr>
              <w:t>项目</w:t>
            </w:r>
            <w:r>
              <w:rPr>
                <w:rFonts w:ascii="宋体" w:hAnsi="宋体" w:cs="宋体" w:eastAsia="宋体" w:hint="default"/>
                <w:sz w:val="16"/>
                <w:szCs w:val="16"/>
              </w:rPr>
            </w:r>
          </w:p>
        </w:tc>
        <w:tc>
          <w:tcPr>
            <w:tcW w:w="1127" w:type="dxa"/>
            <w:tcBorders>
              <w:top w:val="single" w:sz="12" w:space="0" w:color="000000"/>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3"/>
                <w:szCs w:val="13"/>
              </w:rPr>
            </w:pPr>
          </w:p>
          <w:p>
            <w:pPr>
              <w:pStyle w:val="TableParagraph"/>
              <w:spacing w:line="240" w:lineRule="auto"/>
              <w:ind w:left="230" w:right="0"/>
              <w:jc w:val="left"/>
              <w:rPr>
                <w:rFonts w:ascii="宋体" w:hAnsi="宋体" w:cs="宋体" w:eastAsia="宋体" w:hint="default"/>
                <w:sz w:val="16"/>
                <w:szCs w:val="16"/>
              </w:rPr>
            </w:pPr>
            <w:r>
              <w:rPr>
                <w:rFonts w:ascii="宋体" w:hAnsi="宋体" w:cs="宋体" w:eastAsia="宋体" w:hint="default"/>
                <w:b/>
                <w:bCs/>
                <w:sz w:val="16"/>
                <w:szCs w:val="16"/>
              </w:rPr>
              <w:t>年初余额</w:t>
            </w:r>
            <w:r>
              <w:rPr>
                <w:rFonts w:ascii="宋体" w:hAnsi="宋体" w:cs="宋体" w:eastAsia="宋体" w:hint="default"/>
                <w:sz w:val="16"/>
                <w:szCs w:val="16"/>
              </w:rPr>
            </w:r>
          </w:p>
        </w:tc>
        <w:tc>
          <w:tcPr>
            <w:tcW w:w="2174" w:type="dxa"/>
            <w:gridSpan w:val="2"/>
            <w:tcBorders>
              <w:top w:val="single" w:sz="12" w:space="0" w:color="000000"/>
              <w:left w:val="nil" w:sz="6" w:space="0" w:color="auto"/>
              <w:bottom w:val="nil" w:sz="6" w:space="0" w:color="auto"/>
              <w:right w:val="nil" w:sz="6" w:space="0" w:color="auto"/>
            </w:tcBorders>
          </w:tcPr>
          <w:p>
            <w:pPr>
              <w:pStyle w:val="TableParagraph"/>
              <w:spacing w:line="240" w:lineRule="auto" w:before="50"/>
              <w:ind w:right="60"/>
              <w:jc w:val="center"/>
              <w:rPr>
                <w:rFonts w:ascii="宋体" w:hAnsi="宋体" w:cs="宋体" w:eastAsia="宋体" w:hint="default"/>
                <w:sz w:val="16"/>
                <w:szCs w:val="16"/>
              </w:rPr>
            </w:pPr>
            <w:r>
              <w:rPr>
                <w:rFonts w:ascii="宋体" w:hAnsi="宋体" w:cs="宋体" w:eastAsia="宋体" w:hint="default"/>
                <w:b/>
                <w:bCs/>
                <w:sz w:val="16"/>
                <w:szCs w:val="16"/>
              </w:rPr>
              <w:t>本年增加</w:t>
            </w:r>
            <w:r>
              <w:rPr>
                <w:rFonts w:ascii="宋体" w:hAnsi="宋体" w:cs="宋体" w:eastAsia="宋体" w:hint="default"/>
                <w:sz w:val="16"/>
                <w:szCs w:val="16"/>
              </w:rPr>
            </w:r>
          </w:p>
        </w:tc>
        <w:tc>
          <w:tcPr>
            <w:tcW w:w="1319" w:type="dxa"/>
            <w:tcBorders>
              <w:top w:val="single" w:sz="12" w:space="0" w:color="000000"/>
              <w:left w:val="nil" w:sz="6" w:space="0" w:color="auto"/>
              <w:bottom w:val="nil" w:sz="6" w:space="0" w:color="auto"/>
              <w:right w:val="nil" w:sz="6" w:space="0" w:color="auto"/>
            </w:tcBorders>
          </w:tcPr>
          <w:p>
            <w:pPr/>
          </w:p>
        </w:tc>
        <w:tc>
          <w:tcPr>
            <w:tcW w:w="1151" w:type="dxa"/>
            <w:tcBorders>
              <w:top w:val="single" w:sz="12" w:space="0" w:color="000000"/>
              <w:left w:val="nil" w:sz="6" w:space="0" w:color="auto"/>
              <w:bottom w:val="nil" w:sz="6" w:space="0" w:color="auto"/>
              <w:right w:val="nil" w:sz="6" w:space="0" w:color="auto"/>
            </w:tcBorders>
          </w:tcPr>
          <w:p>
            <w:pPr>
              <w:pStyle w:val="TableParagraph"/>
              <w:spacing w:line="240" w:lineRule="auto" w:before="50"/>
              <w:ind w:left="67" w:right="0"/>
              <w:jc w:val="left"/>
              <w:rPr>
                <w:rFonts w:ascii="宋体" w:hAnsi="宋体" w:cs="宋体" w:eastAsia="宋体" w:hint="default"/>
                <w:sz w:val="16"/>
                <w:szCs w:val="16"/>
              </w:rPr>
            </w:pPr>
            <w:r>
              <w:rPr>
                <w:rFonts w:ascii="宋体" w:hAnsi="宋体" w:cs="宋体" w:eastAsia="宋体" w:hint="default"/>
                <w:b/>
                <w:bCs/>
                <w:sz w:val="16"/>
                <w:szCs w:val="16"/>
              </w:rPr>
              <w:t>本年减少</w:t>
            </w:r>
            <w:r>
              <w:rPr>
                <w:rFonts w:ascii="宋体" w:hAnsi="宋体" w:cs="宋体" w:eastAsia="宋体" w:hint="default"/>
                <w:sz w:val="16"/>
                <w:szCs w:val="16"/>
              </w:rPr>
            </w:r>
          </w:p>
        </w:tc>
        <w:tc>
          <w:tcPr>
            <w:tcW w:w="1020" w:type="dxa"/>
            <w:tcBorders>
              <w:top w:val="single" w:sz="12" w:space="0" w:color="000000"/>
              <w:left w:val="nil" w:sz="6" w:space="0" w:color="auto"/>
              <w:bottom w:val="nil" w:sz="6" w:space="0" w:color="auto"/>
              <w:right w:val="nil" w:sz="6" w:space="0" w:color="auto"/>
            </w:tcBorders>
          </w:tcPr>
          <w:p>
            <w:pPr/>
          </w:p>
        </w:tc>
        <w:tc>
          <w:tcPr>
            <w:tcW w:w="1101" w:type="dxa"/>
            <w:tcBorders>
              <w:top w:val="single" w:sz="12" w:space="0" w:color="000000"/>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3"/>
                <w:szCs w:val="13"/>
              </w:rPr>
            </w:pPr>
          </w:p>
          <w:p>
            <w:pPr>
              <w:pStyle w:val="TableParagraph"/>
              <w:spacing w:line="240" w:lineRule="auto"/>
              <w:ind w:left="208" w:right="0"/>
              <w:jc w:val="left"/>
              <w:rPr>
                <w:rFonts w:ascii="宋体" w:hAnsi="宋体" w:cs="宋体" w:eastAsia="宋体" w:hint="default"/>
                <w:sz w:val="16"/>
                <w:szCs w:val="16"/>
              </w:rPr>
            </w:pPr>
            <w:r>
              <w:rPr>
                <w:rFonts w:ascii="宋体" w:hAnsi="宋体" w:cs="宋体" w:eastAsia="宋体" w:hint="default"/>
                <w:b/>
                <w:bCs/>
                <w:sz w:val="16"/>
                <w:szCs w:val="16"/>
              </w:rPr>
              <w:t>年末余额</w:t>
            </w:r>
            <w:r>
              <w:rPr>
                <w:rFonts w:ascii="宋体" w:hAnsi="宋体" w:cs="宋体" w:eastAsia="宋体" w:hint="default"/>
                <w:sz w:val="16"/>
                <w:szCs w:val="16"/>
              </w:rPr>
            </w:r>
          </w:p>
        </w:tc>
      </w:tr>
      <w:tr>
        <w:trPr>
          <w:trHeight w:val="203" w:hRule="exact"/>
        </w:trPr>
        <w:tc>
          <w:tcPr>
            <w:tcW w:w="747" w:type="dxa"/>
            <w:tcBorders>
              <w:top w:val="nil" w:sz="6" w:space="0" w:color="auto"/>
              <w:left w:val="nil" w:sz="6" w:space="0" w:color="auto"/>
              <w:bottom w:val="single" w:sz="4" w:space="0" w:color="000000"/>
              <w:right w:val="nil" w:sz="6" w:space="0" w:color="auto"/>
            </w:tcBorders>
          </w:tcPr>
          <w:p>
            <w:pPr/>
          </w:p>
        </w:tc>
        <w:tc>
          <w:tcPr>
            <w:tcW w:w="1127" w:type="dxa"/>
            <w:tcBorders>
              <w:top w:val="nil" w:sz="6" w:space="0" w:color="auto"/>
              <w:left w:val="nil" w:sz="6" w:space="0" w:color="auto"/>
              <w:bottom w:val="single" w:sz="4" w:space="0" w:color="000000"/>
              <w:right w:val="nil" w:sz="6" w:space="0" w:color="auto"/>
            </w:tcBorders>
          </w:tcPr>
          <w:p>
            <w:pPr/>
          </w:p>
        </w:tc>
        <w:tc>
          <w:tcPr>
            <w:tcW w:w="1227" w:type="dxa"/>
            <w:tcBorders>
              <w:top w:val="nil" w:sz="6" w:space="0" w:color="auto"/>
              <w:left w:val="nil" w:sz="6" w:space="0" w:color="auto"/>
              <w:bottom w:val="single" w:sz="4" w:space="0" w:color="000000"/>
              <w:right w:val="nil" w:sz="6" w:space="0" w:color="auto"/>
            </w:tcBorders>
          </w:tcPr>
          <w:p>
            <w:pPr>
              <w:pStyle w:val="TableParagraph"/>
              <w:spacing w:line="173" w:lineRule="exact"/>
              <w:ind w:left="106" w:right="0"/>
              <w:jc w:val="left"/>
              <w:rPr>
                <w:rFonts w:ascii="宋体" w:hAnsi="宋体" w:cs="宋体" w:eastAsia="宋体" w:hint="default"/>
                <w:sz w:val="16"/>
                <w:szCs w:val="16"/>
              </w:rPr>
            </w:pPr>
            <w:r>
              <w:rPr>
                <w:rFonts w:ascii="宋体" w:hAnsi="宋体" w:cs="宋体" w:eastAsia="宋体" w:hint="default"/>
                <w:b/>
                <w:bCs/>
                <w:sz w:val="16"/>
                <w:szCs w:val="16"/>
              </w:rPr>
              <w:t>内部开发支出</w:t>
            </w:r>
            <w:r>
              <w:rPr>
                <w:rFonts w:ascii="宋体" w:hAnsi="宋体" w:cs="宋体" w:eastAsia="宋体" w:hint="default"/>
                <w:sz w:val="16"/>
                <w:szCs w:val="16"/>
              </w:rPr>
            </w:r>
          </w:p>
        </w:tc>
        <w:tc>
          <w:tcPr>
            <w:tcW w:w="947" w:type="dxa"/>
            <w:tcBorders>
              <w:top w:val="nil" w:sz="6" w:space="0" w:color="auto"/>
              <w:left w:val="nil" w:sz="6" w:space="0" w:color="auto"/>
              <w:bottom w:val="single" w:sz="4" w:space="0" w:color="000000"/>
              <w:right w:val="nil" w:sz="6" w:space="0" w:color="auto"/>
            </w:tcBorders>
          </w:tcPr>
          <w:p>
            <w:pPr>
              <w:pStyle w:val="TableParagraph"/>
              <w:spacing w:line="173" w:lineRule="exact"/>
              <w:ind w:left="128" w:right="0"/>
              <w:jc w:val="left"/>
              <w:rPr>
                <w:rFonts w:ascii="宋体" w:hAnsi="宋体" w:cs="宋体" w:eastAsia="宋体" w:hint="default"/>
                <w:sz w:val="16"/>
                <w:szCs w:val="16"/>
              </w:rPr>
            </w:pPr>
            <w:r>
              <w:rPr>
                <w:rFonts w:ascii="宋体" w:hAnsi="宋体" w:cs="宋体" w:eastAsia="宋体" w:hint="default"/>
                <w:b/>
                <w:bCs/>
                <w:sz w:val="16"/>
                <w:szCs w:val="16"/>
              </w:rPr>
              <w:t>其他增加</w:t>
            </w:r>
            <w:r>
              <w:rPr>
                <w:rFonts w:ascii="宋体" w:hAnsi="宋体" w:cs="宋体" w:eastAsia="宋体" w:hint="default"/>
                <w:sz w:val="16"/>
                <w:szCs w:val="16"/>
              </w:rPr>
            </w:r>
          </w:p>
        </w:tc>
        <w:tc>
          <w:tcPr>
            <w:tcW w:w="1319" w:type="dxa"/>
            <w:tcBorders>
              <w:top w:val="nil" w:sz="6" w:space="0" w:color="auto"/>
              <w:left w:val="nil" w:sz="6" w:space="0" w:color="auto"/>
              <w:bottom w:val="single" w:sz="4" w:space="0" w:color="000000"/>
              <w:right w:val="nil" w:sz="6" w:space="0" w:color="auto"/>
            </w:tcBorders>
          </w:tcPr>
          <w:p>
            <w:pPr>
              <w:pStyle w:val="TableParagraph"/>
              <w:spacing w:line="173" w:lineRule="exact"/>
              <w:ind w:right="131"/>
              <w:jc w:val="right"/>
              <w:rPr>
                <w:rFonts w:ascii="宋体" w:hAnsi="宋体" w:cs="宋体" w:eastAsia="宋体" w:hint="default"/>
                <w:sz w:val="16"/>
                <w:szCs w:val="16"/>
              </w:rPr>
            </w:pPr>
            <w:r>
              <w:rPr>
                <w:rFonts w:ascii="宋体" w:hAnsi="宋体" w:cs="宋体" w:eastAsia="宋体" w:hint="default"/>
                <w:b/>
                <w:bCs/>
                <w:w w:val="95"/>
                <w:sz w:val="16"/>
                <w:szCs w:val="16"/>
              </w:rPr>
              <w:t>确认为无形资产</w:t>
            </w:r>
            <w:r>
              <w:rPr>
                <w:rFonts w:ascii="宋体" w:hAnsi="宋体" w:cs="宋体" w:eastAsia="宋体" w:hint="default"/>
                <w:sz w:val="16"/>
                <w:szCs w:val="16"/>
              </w:rPr>
            </w:r>
          </w:p>
        </w:tc>
        <w:tc>
          <w:tcPr>
            <w:tcW w:w="1151" w:type="dxa"/>
            <w:tcBorders>
              <w:top w:val="nil" w:sz="6" w:space="0" w:color="auto"/>
              <w:left w:val="nil" w:sz="6" w:space="0" w:color="auto"/>
              <w:bottom w:val="single" w:sz="4" w:space="0" w:color="000000"/>
              <w:right w:val="nil" w:sz="6" w:space="0" w:color="auto"/>
            </w:tcBorders>
          </w:tcPr>
          <w:p>
            <w:pPr>
              <w:pStyle w:val="TableParagraph"/>
              <w:spacing w:line="173" w:lineRule="exact"/>
              <w:ind w:left="72" w:right="0"/>
              <w:jc w:val="left"/>
              <w:rPr>
                <w:rFonts w:ascii="宋体" w:hAnsi="宋体" w:cs="宋体" w:eastAsia="宋体" w:hint="default"/>
                <w:sz w:val="16"/>
                <w:szCs w:val="16"/>
              </w:rPr>
            </w:pPr>
            <w:r>
              <w:rPr>
                <w:rFonts w:ascii="宋体" w:hAnsi="宋体" w:cs="宋体" w:eastAsia="宋体" w:hint="default"/>
                <w:b/>
                <w:bCs/>
                <w:sz w:val="16"/>
                <w:szCs w:val="16"/>
              </w:rPr>
              <w:t>转入当期损益</w:t>
            </w:r>
            <w:r>
              <w:rPr>
                <w:rFonts w:ascii="宋体" w:hAnsi="宋体" w:cs="宋体" w:eastAsia="宋体" w:hint="default"/>
                <w:sz w:val="16"/>
                <w:szCs w:val="16"/>
              </w:rPr>
            </w:r>
          </w:p>
        </w:tc>
        <w:tc>
          <w:tcPr>
            <w:tcW w:w="1020" w:type="dxa"/>
            <w:tcBorders>
              <w:top w:val="nil" w:sz="6" w:space="0" w:color="auto"/>
              <w:left w:val="nil" w:sz="6" w:space="0" w:color="auto"/>
              <w:bottom w:val="single" w:sz="4" w:space="0" w:color="000000"/>
              <w:right w:val="nil" w:sz="6" w:space="0" w:color="auto"/>
            </w:tcBorders>
          </w:tcPr>
          <w:p>
            <w:pPr>
              <w:pStyle w:val="TableParagraph"/>
              <w:spacing w:line="173" w:lineRule="exact"/>
              <w:ind w:left="166" w:right="0"/>
              <w:jc w:val="left"/>
              <w:rPr>
                <w:rFonts w:ascii="宋体" w:hAnsi="宋体" w:cs="宋体" w:eastAsia="宋体" w:hint="default"/>
                <w:sz w:val="16"/>
                <w:szCs w:val="16"/>
              </w:rPr>
            </w:pPr>
            <w:r>
              <w:rPr>
                <w:rFonts w:ascii="宋体" w:hAnsi="宋体" w:cs="宋体" w:eastAsia="宋体" w:hint="default"/>
                <w:b/>
                <w:bCs/>
                <w:sz w:val="16"/>
                <w:szCs w:val="16"/>
              </w:rPr>
              <w:t>其他减少</w:t>
            </w:r>
            <w:r>
              <w:rPr>
                <w:rFonts w:ascii="宋体" w:hAnsi="宋体" w:cs="宋体" w:eastAsia="宋体" w:hint="default"/>
                <w:sz w:val="16"/>
                <w:szCs w:val="16"/>
              </w:rPr>
            </w:r>
          </w:p>
        </w:tc>
        <w:tc>
          <w:tcPr>
            <w:tcW w:w="1101" w:type="dxa"/>
            <w:tcBorders>
              <w:top w:val="nil" w:sz="6" w:space="0" w:color="auto"/>
              <w:left w:val="nil" w:sz="6" w:space="0" w:color="auto"/>
              <w:bottom w:val="single" w:sz="4" w:space="0" w:color="000000"/>
              <w:right w:val="nil" w:sz="6" w:space="0" w:color="auto"/>
            </w:tcBorders>
          </w:tcPr>
          <w:p>
            <w:pPr/>
          </w:p>
        </w:tc>
      </w:tr>
      <w:tr>
        <w:trPr>
          <w:trHeight w:val="337" w:hRule="exact"/>
        </w:trPr>
        <w:tc>
          <w:tcPr>
            <w:tcW w:w="747" w:type="dxa"/>
            <w:tcBorders>
              <w:top w:val="single" w:sz="4" w:space="0" w:color="000000"/>
              <w:left w:val="nil" w:sz="6" w:space="0" w:color="auto"/>
              <w:bottom w:val="nil" w:sz="6" w:space="0" w:color="auto"/>
              <w:right w:val="nil" w:sz="6" w:space="0" w:color="auto"/>
            </w:tcBorders>
          </w:tcPr>
          <w:p>
            <w:pPr>
              <w:pStyle w:val="TableParagraph"/>
              <w:spacing w:line="240" w:lineRule="auto" w:before="50"/>
              <w:ind w:left="41" w:right="0"/>
              <w:jc w:val="left"/>
              <w:rPr>
                <w:rFonts w:ascii="宋体" w:hAnsi="宋体" w:cs="宋体" w:eastAsia="宋体" w:hint="default"/>
                <w:sz w:val="16"/>
                <w:szCs w:val="16"/>
              </w:rPr>
            </w:pPr>
            <w:r>
              <w:rPr>
                <w:rFonts w:ascii="宋体" w:hAnsi="宋体" w:cs="宋体" w:eastAsia="宋体" w:hint="default"/>
                <w:sz w:val="16"/>
                <w:szCs w:val="16"/>
              </w:rPr>
              <w:t>开发支出</w:t>
            </w:r>
          </w:p>
        </w:tc>
        <w:tc>
          <w:tcPr>
            <w:tcW w:w="1127" w:type="dxa"/>
            <w:tcBorders>
              <w:top w:val="single" w:sz="4" w:space="0" w:color="000000"/>
              <w:left w:val="nil" w:sz="6" w:space="0" w:color="auto"/>
              <w:bottom w:val="nil" w:sz="6" w:space="0" w:color="auto"/>
              <w:right w:val="nil" w:sz="6" w:space="0" w:color="auto"/>
            </w:tcBorders>
          </w:tcPr>
          <w:p>
            <w:pPr>
              <w:pStyle w:val="TableParagraph"/>
              <w:spacing w:line="240" w:lineRule="auto" w:before="98"/>
              <w:ind w:right="59"/>
              <w:jc w:val="right"/>
              <w:rPr>
                <w:rFonts w:ascii="Times New Roman" w:hAnsi="Times New Roman" w:cs="Times New Roman" w:eastAsia="Times New Roman" w:hint="default"/>
                <w:sz w:val="16"/>
                <w:szCs w:val="16"/>
              </w:rPr>
            </w:pPr>
            <w:r>
              <w:rPr>
                <w:rFonts w:ascii="Times New Roman"/>
                <w:spacing w:val="-1"/>
                <w:sz w:val="16"/>
              </w:rPr>
              <w:t>635,106,353.41</w:t>
            </w:r>
          </w:p>
        </w:tc>
        <w:tc>
          <w:tcPr>
            <w:tcW w:w="1227" w:type="dxa"/>
            <w:tcBorders>
              <w:top w:val="single" w:sz="4" w:space="0" w:color="000000"/>
              <w:left w:val="nil" w:sz="6" w:space="0" w:color="auto"/>
              <w:bottom w:val="nil" w:sz="6" w:space="0" w:color="auto"/>
              <w:right w:val="nil" w:sz="6" w:space="0" w:color="auto"/>
            </w:tcBorders>
          </w:tcPr>
          <w:p>
            <w:pPr>
              <w:pStyle w:val="TableParagraph"/>
              <w:spacing w:line="240" w:lineRule="auto" w:before="98"/>
              <w:ind w:right="44"/>
              <w:jc w:val="right"/>
              <w:rPr>
                <w:rFonts w:ascii="Times New Roman" w:hAnsi="Times New Roman" w:cs="Times New Roman" w:eastAsia="Times New Roman" w:hint="default"/>
                <w:sz w:val="16"/>
                <w:szCs w:val="16"/>
              </w:rPr>
            </w:pPr>
            <w:r>
              <w:rPr>
                <w:rFonts w:ascii="Times New Roman"/>
                <w:spacing w:val="-1"/>
                <w:sz w:val="16"/>
              </w:rPr>
              <w:t>893,075,534.37</w:t>
            </w:r>
          </w:p>
        </w:tc>
        <w:tc>
          <w:tcPr>
            <w:tcW w:w="947" w:type="dxa"/>
            <w:tcBorders>
              <w:top w:val="single" w:sz="4" w:space="0" w:color="000000"/>
              <w:left w:val="nil" w:sz="6" w:space="0" w:color="auto"/>
              <w:bottom w:val="nil" w:sz="6" w:space="0" w:color="auto"/>
              <w:right w:val="nil" w:sz="6" w:space="0" w:color="auto"/>
            </w:tcBorders>
          </w:tcPr>
          <w:p>
            <w:pPr>
              <w:pStyle w:val="TableParagraph"/>
              <w:spacing w:line="240" w:lineRule="auto" w:before="98"/>
              <w:ind w:right="57"/>
              <w:jc w:val="right"/>
              <w:rPr>
                <w:rFonts w:ascii="Times New Roman" w:hAnsi="Times New Roman" w:cs="Times New Roman" w:eastAsia="Times New Roman" w:hint="default"/>
                <w:sz w:val="16"/>
                <w:szCs w:val="16"/>
              </w:rPr>
            </w:pPr>
            <w:r>
              <w:rPr>
                <w:rFonts w:ascii="Times New Roman"/>
                <w:w w:val="95"/>
                <w:sz w:val="16"/>
              </w:rPr>
              <w:t>6,199,726.16</w:t>
            </w:r>
            <w:r>
              <w:rPr>
                <w:rFonts w:ascii="Times New Roman"/>
                <w:sz w:val="16"/>
              </w:rPr>
            </w:r>
          </w:p>
        </w:tc>
        <w:tc>
          <w:tcPr>
            <w:tcW w:w="1319" w:type="dxa"/>
            <w:tcBorders>
              <w:top w:val="single" w:sz="4" w:space="0" w:color="000000"/>
              <w:left w:val="nil" w:sz="6" w:space="0" w:color="auto"/>
              <w:bottom w:val="nil" w:sz="6" w:space="0" w:color="auto"/>
              <w:right w:val="nil" w:sz="6" w:space="0" w:color="auto"/>
            </w:tcBorders>
          </w:tcPr>
          <w:p>
            <w:pPr>
              <w:pStyle w:val="TableParagraph"/>
              <w:spacing w:line="240" w:lineRule="auto" w:before="98"/>
              <w:ind w:right="70"/>
              <w:jc w:val="right"/>
              <w:rPr>
                <w:rFonts w:ascii="Times New Roman" w:hAnsi="Times New Roman" w:cs="Times New Roman" w:eastAsia="Times New Roman" w:hint="default"/>
                <w:sz w:val="16"/>
                <w:szCs w:val="16"/>
              </w:rPr>
            </w:pPr>
            <w:r>
              <w:rPr>
                <w:rFonts w:ascii="Times New Roman"/>
                <w:spacing w:val="-1"/>
                <w:sz w:val="16"/>
              </w:rPr>
              <w:t>450,065,730.55</w:t>
            </w:r>
          </w:p>
        </w:tc>
        <w:tc>
          <w:tcPr>
            <w:tcW w:w="1151" w:type="dxa"/>
            <w:tcBorders>
              <w:top w:val="single" w:sz="4" w:space="0" w:color="000000"/>
              <w:left w:val="nil" w:sz="6" w:space="0" w:color="auto"/>
              <w:bottom w:val="nil" w:sz="6" w:space="0" w:color="auto"/>
              <w:right w:val="nil" w:sz="6" w:space="0" w:color="auto"/>
            </w:tcBorders>
          </w:tcPr>
          <w:p>
            <w:pPr>
              <w:pStyle w:val="TableParagraph"/>
              <w:spacing w:line="240" w:lineRule="auto" w:before="98"/>
              <w:ind w:left="122" w:right="0"/>
              <w:jc w:val="left"/>
              <w:rPr>
                <w:rFonts w:ascii="Times New Roman" w:hAnsi="Times New Roman" w:cs="Times New Roman" w:eastAsia="Times New Roman" w:hint="default"/>
                <w:sz w:val="16"/>
                <w:szCs w:val="16"/>
              </w:rPr>
            </w:pPr>
            <w:r>
              <w:rPr>
                <w:rFonts w:ascii="Times New Roman"/>
                <w:sz w:val="16"/>
              </w:rPr>
              <w:t>295,731,461.80</w:t>
            </w:r>
          </w:p>
        </w:tc>
        <w:tc>
          <w:tcPr>
            <w:tcW w:w="1020" w:type="dxa"/>
            <w:tcBorders>
              <w:top w:val="single" w:sz="4" w:space="0" w:color="000000"/>
              <w:left w:val="nil" w:sz="6" w:space="0" w:color="auto"/>
              <w:bottom w:val="nil" w:sz="6" w:space="0" w:color="auto"/>
              <w:right w:val="nil" w:sz="6" w:space="0" w:color="auto"/>
            </w:tcBorders>
          </w:tcPr>
          <w:p>
            <w:pPr>
              <w:pStyle w:val="TableParagraph"/>
              <w:spacing w:line="240" w:lineRule="auto" w:before="98"/>
              <w:ind w:right="69"/>
              <w:jc w:val="right"/>
              <w:rPr>
                <w:rFonts w:ascii="Times New Roman" w:hAnsi="Times New Roman" w:cs="Times New Roman" w:eastAsia="Times New Roman" w:hint="default"/>
                <w:sz w:val="16"/>
                <w:szCs w:val="16"/>
              </w:rPr>
            </w:pPr>
            <w:r>
              <w:rPr>
                <w:rFonts w:ascii="Times New Roman"/>
                <w:spacing w:val="-1"/>
                <w:sz w:val="16"/>
              </w:rPr>
              <w:t>62,315,875.68</w:t>
            </w:r>
          </w:p>
        </w:tc>
        <w:tc>
          <w:tcPr>
            <w:tcW w:w="1101" w:type="dxa"/>
            <w:tcBorders>
              <w:top w:val="single" w:sz="4" w:space="0" w:color="000000"/>
              <w:left w:val="nil" w:sz="6" w:space="0" w:color="auto"/>
              <w:bottom w:val="nil" w:sz="6" w:space="0" w:color="auto"/>
              <w:right w:val="nil" w:sz="6" w:space="0" w:color="auto"/>
            </w:tcBorders>
          </w:tcPr>
          <w:p>
            <w:pPr>
              <w:pStyle w:val="TableParagraph"/>
              <w:spacing w:line="240" w:lineRule="auto" w:before="98"/>
              <w:ind w:right="28"/>
              <w:jc w:val="right"/>
              <w:rPr>
                <w:rFonts w:ascii="Times New Roman" w:hAnsi="Times New Roman" w:cs="Times New Roman" w:eastAsia="Times New Roman" w:hint="default"/>
                <w:sz w:val="16"/>
                <w:szCs w:val="16"/>
              </w:rPr>
            </w:pPr>
            <w:r>
              <w:rPr>
                <w:rFonts w:ascii="Times New Roman"/>
                <w:spacing w:val="-1"/>
                <w:sz w:val="16"/>
              </w:rPr>
              <w:t>726,268,545.91</w:t>
            </w:r>
          </w:p>
        </w:tc>
      </w:tr>
      <w:tr>
        <w:trPr>
          <w:trHeight w:val="244" w:hRule="exact"/>
        </w:trPr>
        <w:tc>
          <w:tcPr>
            <w:tcW w:w="747" w:type="dxa"/>
            <w:tcBorders>
              <w:top w:val="nil" w:sz="6" w:space="0" w:color="auto"/>
              <w:left w:val="nil" w:sz="6" w:space="0" w:color="auto"/>
              <w:bottom w:val="single" w:sz="4" w:space="0" w:color="000000"/>
              <w:right w:val="nil" w:sz="6" w:space="0" w:color="auto"/>
            </w:tcBorders>
          </w:tcPr>
          <w:p>
            <w:pPr>
              <w:pStyle w:val="TableParagraph"/>
              <w:spacing w:line="240" w:lineRule="auto" w:before="4"/>
              <w:ind w:left="41" w:right="0"/>
              <w:jc w:val="left"/>
              <w:rPr>
                <w:rFonts w:ascii="宋体" w:hAnsi="宋体" w:cs="宋体" w:eastAsia="宋体" w:hint="default"/>
                <w:sz w:val="16"/>
                <w:szCs w:val="16"/>
              </w:rPr>
            </w:pPr>
            <w:r>
              <w:rPr>
                <w:rFonts w:ascii="宋体" w:hAnsi="宋体" w:cs="宋体" w:eastAsia="宋体" w:hint="default"/>
                <w:sz w:val="16"/>
                <w:szCs w:val="16"/>
              </w:rPr>
              <w:t>研究支出</w:t>
            </w:r>
          </w:p>
        </w:tc>
        <w:tc>
          <w:tcPr>
            <w:tcW w:w="1127"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right="59"/>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227"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right="44"/>
              <w:jc w:val="right"/>
              <w:rPr>
                <w:rFonts w:ascii="Times New Roman" w:hAnsi="Times New Roman" w:cs="Times New Roman" w:eastAsia="Times New Roman" w:hint="default"/>
                <w:sz w:val="16"/>
                <w:szCs w:val="16"/>
              </w:rPr>
            </w:pPr>
            <w:r>
              <w:rPr>
                <w:rFonts w:ascii="Times New Roman"/>
                <w:spacing w:val="-1"/>
                <w:sz w:val="16"/>
              </w:rPr>
              <w:t>396,522,996.63</w:t>
            </w:r>
          </w:p>
        </w:tc>
        <w:tc>
          <w:tcPr>
            <w:tcW w:w="947"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right="57"/>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319"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right="70"/>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151"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left="123" w:right="0"/>
              <w:jc w:val="left"/>
              <w:rPr>
                <w:rFonts w:ascii="Times New Roman" w:hAnsi="Times New Roman" w:cs="Times New Roman" w:eastAsia="Times New Roman" w:hint="default"/>
                <w:sz w:val="16"/>
                <w:szCs w:val="16"/>
              </w:rPr>
            </w:pPr>
            <w:r>
              <w:rPr>
                <w:rFonts w:ascii="Times New Roman"/>
                <w:sz w:val="16"/>
              </w:rPr>
              <w:t>396,522,996.63</w:t>
            </w:r>
          </w:p>
        </w:tc>
        <w:tc>
          <w:tcPr>
            <w:tcW w:w="1020"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right="69"/>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101"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right="27"/>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r>
      <w:tr>
        <w:trPr>
          <w:trHeight w:val="305" w:hRule="exact"/>
        </w:trPr>
        <w:tc>
          <w:tcPr>
            <w:tcW w:w="747" w:type="dxa"/>
            <w:tcBorders>
              <w:top w:val="single" w:sz="4" w:space="0" w:color="000000"/>
              <w:left w:val="nil" w:sz="6" w:space="0" w:color="auto"/>
              <w:bottom w:val="single" w:sz="12" w:space="0" w:color="000000"/>
              <w:right w:val="nil" w:sz="6" w:space="0" w:color="auto"/>
            </w:tcBorders>
          </w:tcPr>
          <w:p>
            <w:pPr>
              <w:pStyle w:val="TableParagraph"/>
              <w:spacing w:line="240" w:lineRule="auto" w:before="50"/>
              <w:ind w:left="41" w:right="0"/>
              <w:jc w:val="left"/>
              <w:rPr>
                <w:rFonts w:ascii="宋体" w:hAnsi="宋体" w:cs="宋体" w:eastAsia="宋体" w:hint="default"/>
                <w:sz w:val="16"/>
                <w:szCs w:val="16"/>
              </w:rPr>
            </w:pPr>
            <w:r>
              <w:rPr>
                <w:rFonts w:ascii="宋体" w:hAnsi="宋体" w:cs="宋体" w:eastAsia="宋体" w:hint="default"/>
                <w:b/>
                <w:bCs/>
                <w:sz w:val="16"/>
                <w:szCs w:val="16"/>
              </w:rPr>
              <w:t>合计</w:t>
            </w:r>
            <w:r>
              <w:rPr>
                <w:rFonts w:ascii="宋体" w:hAnsi="宋体" w:cs="宋体" w:eastAsia="宋体" w:hint="default"/>
                <w:sz w:val="16"/>
                <w:szCs w:val="16"/>
              </w:rPr>
            </w:r>
          </w:p>
        </w:tc>
        <w:tc>
          <w:tcPr>
            <w:tcW w:w="1127" w:type="dxa"/>
            <w:tcBorders>
              <w:top w:val="single" w:sz="4" w:space="0" w:color="000000"/>
              <w:left w:val="nil" w:sz="6" w:space="0" w:color="auto"/>
              <w:bottom w:val="single" w:sz="12" w:space="0" w:color="000000"/>
              <w:right w:val="nil" w:sz="6" w:space="0" w:color="auto"/>
            </w:tcBorders>
          </w:tcPr>
          <w:p>
            <w:pPr>
              <w:pStyle w:val="TableParagraph"/>
              <w:spacing w:line="240" w:lineRule="auto" w:before="100"/>
              <w:ind w:right="59"/>
              <w:jc w:val="right"/>
              <w:rPr>
                <w:rFonts w:ascii="Times New Roman" w:hAnsi="Times New Roman" w:cs="Times New Roman" w:eastAsia="Times New Roman" w:hint="default"/>
                <w:sz w:val="16"/>
                <w:szCs w:val="16"/>
              </w:rPr>
            </w:pPr>
            <w:r>
              <w:rPr>
                <w:rFonts w:ascii="Times New Roman"/>
                <w:b/>
                <w:spacing w:val="-1"/>
                <w:sz w:val="16"/>
              </w:rPr>
              <w:t>635,106,353.41</w:t>
            </w:r>
            <w:r>
              <w:rPr>
                <w:rFonts w:ascii="Times New Roman"/>
                <w:spacing w:val="-1"/>
                <w:sz w:val="16"/>
              </w:rPr>
            </w:r>
          </w:p>
        </w:tc>
        <w:tc>
          <w:tcPr>
            <w:tcW w:w="1227" w:type="dxa"/>
            <w:tcBorders>
              <w:top w:val="single" w:sz="4" w:space="0" w:color="000000"/>
              <w:left w:val="nil" w:sz="6" w:space="0" w:color="auto"/>
              <w:bottom w:val="single" w:sz="12" w:space="0" w:color="000000"/>
              <w:right w:val="nil" w:sz="6" w:space="0" w:color="auto"/>
            </w:tcBorders>
          </w:tcPr>
          <w:p>
            <w:pPr>
              <w:pStyle w:val="TableParagraph"/>
              <w:spacing w:line="240" w:lineRule="auto" w:before="100"/>
              <w:ind w:right="44"/>
              <w:jc w:val="right"/>
              <w:rPr>
                <w:rFonts w:ascii="Times New Roman" w:hAnsi="Times New Roman" w:cs="Times New Roman" w:eastAsia="Times New Roman" w:hint="default"/>
                <w:sz w:val="16"/>
                <w:szCs w:val="16"/>
              </w:rPr>
            </w:pPr>
            <w:r>
              <w:rPr>
                <w:rFonts w:ascii="Times New Roman"/>
                <w:b/>
                <w:spacing w:val="-1"/>
                <w:sz w:val="16"/>
              </w:rPr>
              <w:t>1,289,598,531.00</w:t>
            </w:r>
            <w:r>
              <w:rPr>
                <w:rFonts w:ascii="Times New Roman"/>
                <w:spacing w:val="-1"/>
                <w:sz w:val="16"/>
              </w:rPr>
            </w:r>
          </w:p>
        </w:tc>
        <w:tc>
          <w:tcPr>
            <w:tcW w:w="947" w:type="dxa"/>
            <w:tcBorders>
              <w:top w:val="single" w:sz="4" w:space="0" w:color="000000"/>
              <w:left w:val="nil" w:sz="6" w:space="0" w:color="auto"/>
              <w:bottom w:val="single" w:sz="12" w:space="0" w:color="000000"/>
              <w:right w:val="nil" w:sz="6" w:space="0" w:color="auto"/>
            </w:tcBorders>
          </w:tcPr>
          <w:p>
            <w:pPr>
              <w:pStyle w:val="TableParagraph"/>
              <w:spacing w:line="240" w:lineRule="auto" w:before="100"/>
              <w:ind w:right="57"/>
              <w:jc w:val="right"/>
              <w:rPr>
                <w:rFonts w:ascii="Times New Roman" w:hAnsi="Times New Roman" w:cs="Times New Roman" w:eastAsia="Times New Roman" w:hint="default"/>
                <w:sz w:val="16"/>
                <w:szCs w:val="16"/>
              </w:rPr>
            </w:pPr>
            <w:r>
              <w:rPr>
                <w:rFonts w:ascii="Times New Roman"/>
                <w:b/>
                <w:w w:val="95"/>
                <w:sz w:val="16"/>
              </w:rPr>
              <w:t>6,199,726.16</w:t>
            </w:r>
            <w:r>
              <w:rPr>
                <w:rFonts w:ascii="Times New Roman"/>
                <w:sz w:val="16"/>
              </w:rPr>
            </w:r>
          </w:p>
        </w:tc>
        <w:tc>
          <w:tcPr>
            <w:tcW w:w="1319" w:type="dxa"/>
            <w:tcBorders>
              <w:top w:val="single" w:sz="4" w:space="0" w:color="000000"/>
              <w:left w:val="nil" w:sz="6" w:space="0" w:color="auto"/>
              <w:bottom w:val="single" w:sz="12" w:space="0" w:color="000000"/>
              <w:right w:val="nil" w:sz="6" w:space="0" w:color="auto"/>
            </w:tcBorders>
          </w:tcPr>
          <w:p>
            <w:pPr>
              <w:pStyle w:val="TableParagraph"/>
              <w:spacing w:line="240" w:lineRule="auto" w:before="100"/>
              <w:ind w:right="70"/>
              <w:jc w:val="right"/>
              <w:rPr>
                <w:rFonts w:ascii="Times New Roman" w:hAnsi="Times New Roman" w:cs="Times New Roman" w:eastAsia="Times New Roman" w:hint="default"/>
                <w:sz w:val="16"/>
                <w:szCs w:val="16"/>
              </w:rPr>
            </w:pPr>
            <w:r>
              <w:rPr>
                <w:rFonts w:ascii="Times New Roman"/>
                <w:b/>
                <w:spacing w:val="-1"/>
                <w:sz w:val="16"/>
              </w:rPr>
              <w:t>450,065,730.55</w:t>
            </w:r>
            <w:r>
              <w:rPr>
                <w:rFonts w:ascii="Times New Roman"/>
                <w:spacing w:val="-1"/>
                <w:sz w:val="16"/>
              </w:rPr>
            </w:r>
          </w:p>
        </w:tc>
        <w:tc>
          <w:tcPr>
            <w:tcW w:w="1151" w:type="dxa"/>
            <w:tcBorders>
              <w:top w:val="single" w:sz="4" w:space="0" w:color="000000"/>
              <w:left w:val="nil" w:sz="6" w:space="0" w:color="auto"/>
              <w:bottom w:val="single" w:sz="12" w:space="0" w:color="000000"/>
              <w:right w:val="nil" w:sz="6" w:space="0" w:color="auto"/>
            </w:tcBorders>
          </w:tcPr>
          <w:p>
            <w:pPr>
              <w:pStyle w:val="TableParagraph"/>
              <w:spacing w:line="240" w:lineRule="auto" w:before="100"/>
              <w:ind w:left="122" w:right="0"/>
              <w:jc w:val="left"/>
              <w:rPr>
                <w:rFonts w:ascii="Times New Roman" w:hAnsi="Times New Roman" w:cs="Times New Roman" w:eastAsia="Times New Roman" w:hint="default"/>
                <w:sz w:val="16"/>
                <w:szCs w:val="16"/>
              </w:rPr>
            </w:pPr>
            <w:r>
              <w:rPr>
                <w:rFonts w:ascii="Times New Roman"/>
                <w:b/>
                <w:sz w:val="16"/>
              </w:rPr>
              <w:t>692,254,458.43</w:t>
            </w:r>
            <w:r>
              <w:rPr>
                <w:rFonts w:ascii="Times New Roman"/>
                <w:sz w:val="16"/>
              </w:rPr>
            </w:r>
          </w:p>
        </w:tc>
        <w:tc>
          <w:tcPr>
            <w:tcW w:w="1020" w:type="dxa"/>
            <w:tcBorders>
              <w:top w:val="single" w:sz="4" w:space="0" w:color="000000"/>
              <w:left w:val="nil" w:sz="6" w:space="0" w:color="auto"/>
              <w:bottom w:val="single" w:sz="12" w:space="0" w:color="000000"/>
              <w:right w:val="nil" w:sz="6" w:space="0" w:color="auto"/>
            </w:tcBorders>
          </w:tcPr>
          <w:p>
            <w:pPr>
              <w:pStyle w:val="TableParagraph"/>
              <w:spacing w:line="240" w:lineRule="auto" w:before="100"/>
              <w:ind w:right="69"/>
              <w:jc w:val="right"/>
              <w:rPr>
                <w:rFonts w:ascii="Times New Roman" w:hAnsi="Times New Roman" w:cs="Times New Roman" w:eastAsia="Times New Roman" w:hint="default"/>
                <w:sz w:val="16"/>
                <w:szCs w:val="16"/>
              </w:rPr>
            </w:pPr>
            <w:r>
              <w:rPr>
                <w:rFonts w:ascii="Times New Roman"/>
                <w:b/>
                <w:spacing w:val="-1"/>
                <w:sz w:val="16"/>
              </w:rPr>
              <w:t>62,315,875.68</w:t>
            </w:r>
            <w:r>
              <w:rPr>
                <w:rFonts w:ascii="Times New Roman"/>
                <w:spacing w:val="-1"/>
                <w:sz w:val="16"/>
              </w:rPr>
            </w:r>
          </w:p>
        </w:tc>
        <w:tc>
          <w:tcPr>
            <w:tcW w:w="1101" w:type="dxa"/>
            <w:tcBorders>
              <w:top w:val="single" w:sz="4" w:space="0" w:color="000000"/>
              <w:left w:val="nil" w:sz="6" w:space="0" w:color="auto"/>
              <w:bottom w:val="single" w:sz="12" w:space="0" w:color="000000"/>
              <w:right w:val="nil" w:sz="6" w:space="0" w:color="auto"/>
            </w:tcBorders>
          </w:tcPr>
          <w:p>
            <w:pPr>
              <w:pStyle w:val="TableParagraph"/>
              <w:spacing w:line="240" w:lineRule="auto" w:before="100"/>
              <w:ind w:right="28"/>
              <w:jc w:val="right"/>
              <w:rPr>
                <w:rFonts w:ascii="Times New Roman" w:hAnsi="Times New Roman" w:cs="Times New Roman" w:eastAsia="Times New Roman" w:hint="default"/>
                <w:sz w:val="16"/>
                <w:szCs w:val="16"/>
              </w:rPr>
            </w:pPr>
            <w:r>
              <w:rPr>
                <w:rFonts w:ascii="Times New Roman"/>
                <w:b/>
                <w:spacing w:val="-1"/>
                <w:sz w:val="16"/>
              </w:rPr>
              <w:t>726,268,545.91</w:t>
            </w:r>
            <w:r>
              <w:rPr>
                <w:rFonts w:ascii="Times New Roman"/>
                <w:spacing w:val="-1"/>
                <w:sz w:val="16"/>
              </w:rPr>
            </w:r>
          </w:p>
        </w:tc>
      </w:tr>
    </w:tbl>
    <w:p>
      <w:pPr>
        <w:spacing w:before="25"/>
        <w:ind w:left="564" w:right="181" w:firstLine="0"/>
        <w:jc w:val="left"/>
        <w:rPr>
          <w:rFonts w:ascii="宋体" w:hAnsi="宋体" w:cs="宋体" w:eastAsia="宋体" w:hint="default"/>
          <w:sz w:val="22"/>
          <w:szCs w:val="22"/>
        </w:rPr>
      </w:pPr>
      <w:r>
        <w:rPr/>
        <w:pict>
          <v:group style="position:absolute;margin-left:174.860001pt;margin-top:-60.022354pt;width:283.2pt;height:.5pt;mso-position-horizontal-relative:page;mso-position-vertical-relative:paragraph;z-index:-1274416" coordorigin="3497,-1200" coordsize="5664,10">
            <v:group style="position:absolute;left:3502;top:-1196;width:1242;height:2" coordorigin="3502,-1196" coordsize="1242,2">
              <v:shape style="position:absolute;left:3502;top:-1196;width:1242;height:2" coordorigin="3502,-1196" coordsize="1242,0" path="m3502,-1196l4744,-1196e" filled="false" stroked="true" strokeweight=".48pt" strokecolor="#000000">
                <v:path arrowok="t"/>
              </v:shape>
            </v:group>
            <v:group style="position:absolute;left:4744;top:-1196;width:10;height:2" coordorigin="4744,-1196" coordsize="10,2">
              <v:shape style="position:absolute;left:4744;top:-1196;width:10;height:2" coordorigin="4744,-1196" coordsize="10,0" path="m4744,-1196l4754,-1196e" filled="false" stroked="true" strokeweight=".48pt" strokecolor="#000000">
                <v:path arrowok="t"/>
              </v:shape>
            </v:group>
            <v:group style="position:absolute;left:4754;top:-1196;width:924;height:2" coordorigin="4754,-1196" coordsize="924,2">
              <v:shape style="position:absolute;left:4754;top:-1196;width:924;height:2" coordorigin="4754,-1196" coordsize="924,0" path="m4754,-1196l5678,-1196e" filled="false" stroked="true" strokeweight=".48pt" strokecolor="#000000">
                <v:path arrowok="t"/>
              </v:shape>
            </v:group>
            <v:group style="position:absolute;left:5678;top:-1196;width:10;height:2" coordorigin="5678,-1196" coordsize="10,2">
              <v:shape style="position:absolute;left:5678;top:-1196;width:10;height:2" coordorigin="5678,-1196" coordsize="10,0" path="m5678,-1196l5687,-1196e" filled="false" stroked="true" strokeweight=".48pt" strokecolor="#000000">
                <v:path arrowok="t"/>
              </v:shape>
            </v:group>
            <v:group style="position:absolute;left:5687;top:-1196;width:1298;height:2" coordorigin="5687,-1196" coordsize="1298,2">
              <v:shape style="position:absolute;left:5687;top:-1196;width:1298;height:2" coordorigin="5687,-1196" coordsize="1298,0" path="m5687,-1196l6985,-1196e" filled="false" stroked="true" strokeweight=".48pt" strokecolor="#000000">
                <v:path arrowok="t"/>
              </v:shape>
            </v:group>
            <v:group style="position:absolute;left:6985;top:-1196;width:10;height:2" coordorigin="6985,-1196" coordsize="10,2">
              <v:shape style="position:absolute;left:6985;top:-1196;width:10;height:2" coordorigin="6985,-1196" coordsize="10,0" path="m6985,-1196l6994,-1196e" filled="false" stroked="true" strokeweight=".48pt" strokecolor="#000000">
                <v:path arrowok="t"/>
              </v:shape>
            </v:group>
            <v:group style="position:absolute;left:6994;top:-1196;width:1184;height:2" coordorigin="6994,-1196" coordsize="1184,2">
              <v:shape style="position:absolute;left:6994;top:-1196;width:1184;height:2" coordorigin="6994,-1196" coordsize="1184,0" path="m6994,-1196l8178,-1196e" filled="false" stroked="true" strokeweight=".48pt" strokecolor="#000000">
                <v:path arrowok="t"/>
              </v:shape>
            </v:group>
            <v:group style="position:absolute;left:8178;top:-1196;width:10;height:2" coordorigin="8178,-1196" coordsize="10,2">
              <v:shape style="position:absolute;left:8178;top:-1196;width:10;height:2" coordorigin="8178,-1196" coordsize="10,0" path="m8178,-1196l8187,-1196e" filled="false" stroked="true" strokeweight=".48pt" strokecolor="#000000">
                <v:path arrowok="t"/>
              </v:shape>
            </v:group>
            <v:group style="position:absolute;left:8187;top:-1196;width:969;height:2" coordorigin="8187,-1196" coordsize="969,2">
              <v:shape style="position:absolute;left:8187;top:-1196;width:969;height:2" coordorigin="8187,-1196" coordsize="969,0" path="m8187,-1196l9156,-1196e" filled="false" stroked="true" strokeweight=".48pt" strokecolor="#000000">
                <v:path arrowok="t"/>
              </v:shape>
            </v:group>
            <w10:wrap type="none"/>
          </v:group>
        </w:pict>
      </w:r>
      <w:r>
        <w:rPr>
          <w:rFonts w:ascii="Times New Roman" w:hAnsi="Times New Roman" w:cs="Times New Roman" w:eastAsia="Times New Roman" w:hint="default"/>
          <w:b/>
          <w:bCs/>
          <w:sz w:val="22"/>
          <w:szCs w:val="22"/>
        </w:rPr>
        <w:t>17. </w:t>
      </w:r>
      <w:r>
        <w:rPr>
          <w:rFonts w:ascii="Times New Roman" w:hAnsi="Times New Roman" w:cs="Times New Roman" w:eastAsia="Times New Roman" w:hint="default"/>
          <w:b/>
          <w:bCs/>
          <w:spacing w:val="9"/>
          <w:sz w:val="22"/>
          <w:szCs w:val="22"/>
        </w:rPr>
        <w:t> </w:t>
      </w:r>
      <w:r>
        <w:rPr>
          <w:rFonts w:ascii="宋体" w:hAnsi="宋体" w:cs="宋体" w:eastAsia="宋体" w:hint="default"/>
          <w:sz w:val="22"/>
          <w:szCs w:val="22"/>
        </w:rPr>
        <w:t>商誉</w:t>
      </w:r>
    </w:p>
    <w:p>
      <w:pPr>
        <w:spacing w:before="112"/>
        <w:ind w:left="615" w:right="181"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(1)  </w:t>
      </w:r>
      <w:r>
        <w:rPr>
          <w:rFonts w:ascii="Times New Roman" w:hAnsi="Times New Roman" w:cs="Times New Roman" w:eastAsia="Times New Roman" w:hint="default"/>
          <w:b/>
          <w:bCs/>
          <w:spacing w:val="29"/>
          <w:sz w:val="22"/>
          <w:szCs w:val="22"/>
        </w:rPr>
        <w:t> </w:t>
      </w:r>
      <w:r>
        <w:rPr>
          <w:rFonts w:ascii="宋体" w:hAnsi="宋体" w:cs="宋体" w:eastAsia="宋体" w:hint="default"/>
          <w:sz w:val="22"/>
          <w:szCs w:val="22"/>
        </w:rPr>
        <w:t>商誉原值</w:t>
      </w:r>
    </w:p>
    <w:p>
      <w:pPr>
        <w:spacing w:line="240" w:lineRule="auto" w:before="3"/>
        <w:rPr>
          <w:rFonts w:ascii="宋体" w:hAnsi="宋体" w:cs="宋体" w:eastAsia="宋体" w:hint="default"/>
          <w:sz w:val="11"/>
          <w:szCs w:val="11"/>
        </w:rPr>
      </w:pPr>
    </w:p>
    <w:tbl>
      <w:tblPr>
        <w:tblW w:w="0" w:type="auto"/>
        <w:jc w:val="left"/>
        <w:tblInd w:w="103" w:type="dxa"/>
        <w:tblLayout w:type="fixed"/>
        <w:tblCellMar>
          <w:top w:w="0" w:type="dxa"/>
          <w:left w:w="0" w:type="dxa"/>
          <w:bottom w:w="0" w:type="dxa"/>
          <w:right w:w="0" w:type="dxa"/>
        </w:tblCellMar>
        <w:tblLook w:val="01E0"/>
      </w:tblPr>
      <w:tblGrid>
        <w:gridCol w:w="2951"/>
        <w:gridCol w:w="1641"/>
        <w:gridCol w:w="1377"/>
        <w:gridCol w:w="1283"/>
        <w:gridCol w:w="1351"/>
      </w:tblGrid>
      <w:tr>
        <w:trPr>
          <w:trHeight w:val="304" w:hRule="exact"/>
        </w:trPr>
        <w:tc>
          <w:tcPr>
            <w:tcW w:w="2951" w:type="dxa"/>
            <w:tcBorders>
              <w:top w:val="single" w:sz="12" w:space="0" w:color="000000"/>
              <w:left w:val="nil" w:sz="6" w:space="0" w:color="auto"/>
              <w:bottom w:val="single" w:sz="4" w:space="0" w:color="000000"/>
              <w:right w:val="nil" w:sz="6" w:space="0" w:color="auto"/>
            </w:tcBorders>
          </w:tcPr>
          <w:p>
            <w:pPr>
              <w:pStyle w:val="TableParagraph"/>
              <w:spacing w:line="240" w:lineRule="auto" w:before="50"/>
              <w:ind w:left="57" w:right="0"/>
              <w:jc w:val="left"/>
              <w:rPr>
                <w:rFonts w:ascii="宋体" w:hAnsi="宋体" w:cs="宋体" w:eastAsia="宋体" w:hint="default"/>
                <w:sz w:val="16"/>
                <w:szCs w:val="16"/>
              </w:rPr>
            </w:pPr>
            <w:r>
              <w:rPr>
                <w:rFonts w:ascii="宋体" w:hAnsi="宋体" w:cs="宋体" w:eastAsia="宋体" w:hint="default"/>
                <w:b/>
                <w:bCs/>
                <w:sz w:val="16"/>
                <w:szCs w:val="16"/>
              </w:rPr>
              <w:t>被投资单位名称</w:t>
            </w:r>
            <w:r>
              <w:rPr>
                <w:rFonts w:ascii="宋体" w:hAnsi="宋体" w:cs="宋体" w:eastAsia="宋体" w:hint="default"/>
                <w:sz w:val="16"/>
                <w:szCs w:val="16"/>
              </w:rPr>
            </w:r>
          </w:p>
        </w:tc>
        <w:tc>
          <w:tcPr>
            <w:tcW w:w="1641" w:type="dxa"/>
            <w:tcBorders>
              <w:top w:val="single" w:sz="12" w:space="0" w:color="000000"/>
              <w:left w:val="nil" w:sz="6" w:space="0" w:color="auto"/>
              <w:bottom w:val="single" w:sz="4" w:space="0" w:color="000000"/>
              <w:right w:val="nil" w:sz="6" w:space="0" w:color="auto"/>
            </w:tcBorders>
          </w:tcPr>
          <w:p>
            <w:pPr>
              <w:pStyle w:val="TableParagraph"/>
              <w:spacing w:line="240" w:lineRule="auto" w:before="50"/>
              <w:ind w:left="488" w:right="0"/>
              <w:jc w:val="left"/>
              <w:rPr>
                <w:rFonts w:ascii="宋体" w:hAnsi="宋体" w:cs="宋体" w:eastAsia="宋体" w:hint="default"/>
                <w:sz w:val="16"/>
                <w:szCs w:val="16"/>
              </w:rPr>
            </w:pPr>
            <w:r>
              <w:rPr>
                <w:rFonts w:ascii="宋体" w:hAnsi="宋体" w:cs="宋体" w:eastAsia="宋体" w:hint="default"/>
                <w:b/>
                <w:bCs/>
                <w:sz w:val="16"/>
                <w:szCs w:val="16"/>
              </w:rPr>
              <w:t>年初余额</w:t>
            </w:r>
            <w:r>
              <w:rPr>
                <w:rFonts w:ascii="宋体" w:hAnsi="宋体" w:cs="宋体" w:eastAsia="宋体" w:hint="default"/>
                <w:sz w:val="16"/>
                <w:szCs w:val="16"/>
              </w:rPr>
            </w:r>
          </w:p>
        </w:tc>
        <w:tc>
          <w:tcPr>
            <w:tcW w:w="1377" w:type="dxa"/>
            <w:tcBorders>
              <w:top w:val="single" w:sz="12" w:space="0" w:color="000000"/>
              <w:left w:val="nil" w:sz="6" w:space="0" w:color="auto"/>
              <w:bottom w:val="single" w:sz="4" w:space="0" w:color="000000"/>
              <w:right w:val="nil" w:sz="6" w:space="0" w:color="auto"/>
            </w:tcBorders>
          </w:tcPr>
          <w:p>
            <w:pPr>
              <w:pStyle w:val="TableParagraph"/>
              <w:spacing w:line="240" w:lineRule="auto" w:before="50"/>
              <w:ind w:left="236" w:right="0"/>
              <w:jc w:val="left"/>
              <w:rPr>
                <w:rFonts w:ascii="宋体" w:hAnsi="宋体" w:cs="宋体" w:eastAsia="宋体" w:hint="default"/>
                <w:sz w:val="16"/>
                <w:szCs w:val="16"/>
              </w:rPr>
            </w:pPr>
            <w:r>
              <w:rPr>
                <w:rFonts w:ascii="宋体" w:hAnsi="宋体" w:cs="宋体" w:eastAsia="宋体" w:hint="default"/>
                <w:b/>
                <w:bCs/>
                <w:sz w:val="16"/>
                <w:szCs w:val="16"/>
              </w:rPr>
              <w:t>本年增加</w:t>
            </w:r>
            <w:r>
              <w:rPr>
                <w:rFonts w:ascii="宋体" w:hAnsi="宋体" w:cs="宋体" w:eastAsia="宋体" w:hint="default"/>
                <w:sz w:val="16"/>
                <w:szCs w:val="16"/>
              </w:rPr>
            </w:r>
          </w:p>
        </w:tc>
        <w:tc>
          <w:tcPr>
            <w:tcW w:w="1283" w:type="dxa"/>
            <w:tcBorders>
              <w:top w:val="single" w:sz="12" w:space="0" w:color="000000"/>
              <w:left w:val="nil" w:sz="6" w:space="0" w:color="auto"/>
              <w:bottom w:val="single" w:sz="4" w:space="0" w:color="000000"/>
              <w:right w:val="nil" w:sz="6" w:space="0" w:color="auto"/>
            </w:tcBorders>
          </w:tcPr>
          <w:p>
            <w:pPr>
              <w:pStyle w:val="TableParagraph"/>
              <w:spacing w:line="240" w:lineRule="auto" w:before="50"/>
              <w:ind w:left="195" w:right="0"/>
              <w:jc w:val="left"/>
              <w:rPr>
                <w:rFonts w:ascii="宋体" w:hAnsi="宋体" w:cs="宋体" w:eastAsia="宋体" w:hint="default"/>
                <w:sz w:val="16"/>
                <w:szCs w:val="16"/>
              </w:rPr>
            </w:pPr>
            <w:r>
              <w:rPr>
                <w:rFonts w:ascii="宋体" w:hAnsi="宋体" w:cs="宋体" w:eastAsia="宋体" w:hint="default"/>
                <w:b/>
                <w:bCs/>
                <w:sz w:val="16"/>
                <w:szCs w:val="16"/>
              </w:rPr>
              <w:t>本年减少</w:t>
            </w:r>
            <w:r>
              <w:rPr>
                <w:rFonts w:ascii="宋体" w:hAnsi="宋体" w:cs="宋体" w:eastAsia="宋体" w:hint="default"/>
                <w:sz w:val="16"/>
                <w:szCs w:val="16"/>
              </w:rPr>
            </w:r>
          </w:p>
        </w:tc>
        <w:tc>
          <w:tcPr>
            <w:tcW w:w="1351" w:type="dxa"/>
            <w:tcBorders>
              <w:top w:val="single" w:sz="12" w:space="0" w:color="000000"/>
              <w:left w:val="nil" w:sz="6" w:space="0" w:color="auto"/>
              <w:bottom w:val="single" w:sz="4" w:space="0" w:color="000000"/>
              <w:right w:val="nil" w:sz="6" w:space="0" w:color="auto"/>
            </w:tcBorders>
          </w:tcPr>
          <w:p>
            <w:pPr>
              <w:pStyle w:val="TableParagraph"/>
              <w:spacing w:line="240" w:lineRule="auto" w:before="50"/>
              <w:ind w:left="296" w:right="0"/>
              <w:jc w:val="left"/>
              <w:rPr>
                <w:rFonts w:ascii="宋体" w:hAnsi="宋体" w:cs="宋体" w:eastAsia="宋体" w:hint="default"/>
                <w:sz w:val="16"/>
                <w:szCs w:val="16"/>
              </w:rPr>
            </w:pPr>
            <w:r>
              <w:rPr>
                <w:rFonts w:ascii="宋体" w:hAnsi="宋体" w:cs="宋体" w:eastAsia="宋体" w:hint="default"/>
                <w:b/>
                <w:bCs/>
                <w:sz w:val="16"/>
                <w:szCs w:val="16"/>
              </w:rPr>
              <w:t>年末余额</w:t>
            </w:r>
            <w:r>
              <w:rPr>
                <w:rFonts w:ascii="宋体" w:hAnsi="宋体" w:cs="宋体" w:eastAsia="宋体" w:hint="default"/>
                <w:sz w:val="16"/>
                <w:szCs w:val="16"/>
              </w:rPr>
            </w:r>
          </w:p>
        </w:tc>
      </w:tr>
      <w:tr>
        <w:trPr>
          <w:trHeight w:val="337" w:hRule="exact"/>
        </w:trPr>
        <w:tc>
          <w:tcPr>
            <w:tcW w:w="2951" w:type="dxa"/>
            <w:tcBorders>
              <w:top w:val="single" w:sz="4" w:space="0" w:color="000000"/>
              <w:left w:val="nil" w:sz="6" w:space="0" w:color="auto"/>
              <w:bottom w:val="nil" w:sz="6" w:space="0" w:color="auto"/>
              <w:right w:val="nil" w:sz="6" w:space="0" w:color="auto"/>
            </w:tcBorders>
          </w:tcPr>
          <w:p>
            <w:pPr>
              <w:pStyle w:val="TableParagraph"/>
              <w:spacing w:line="240" w:lineRule="auto" w:before="50"/>
              <w:ind w:left="57" w:right="0"/>
              <w:jc w:val="left"/>
              <w:rPr>
                <w:rFonts w:ascii="宋体" w:hAnsi="宋体" w:cs="宋体" w:eastAsia="宋体" w:hint="default"/>
                <w:sz w:val="16"/>
                <w:szCs w:val="16"/>
              </w:rPr>
            </w:pPr>
            <w:r>
              <w:rPr>
                <w:rFonts w:ascii="宋体" w:hAnsi="宋体" w:cs="宋体" w:eastAsia="宋体" w:hint="default"/>
                <w:sz w:val="16"/>
                <w:szCs w:val="16"/>
              </w:rPr>
              <w:t>北京壹人壹本信息科技有限公司</w:t>
            </w:r>
          </w:p>
        </w:tc>
        <w:tc>
          <w:tcPr>
            <w:tcW w:w="1641" w:type="dxa"/>
            <w:tcBorders>
              <w:top w:val="single" w:sz="4" w:space="0" w:color="000000"/>
              <w:left w:val="nil" w:sz="6" w:space="0" w:color="auto"/>
              <w:bottom w:val="nil" w:sz="6" w:space="0" w:color="auto"/>
              <w:right w:val="nil" w:sz="6" w:space="0" w:color="auto"/>
            </w:tcBorders>
          </w:tcPr>
          <w:p>
            <w:pPr>
              <w:pStyle w:val="TableParagraph"/>
              <w:spacing w:line="240" w:lineRule="auto" w:before="98"/>
              <w:ind w:right="184"/>
              <w:jc w:val="right"/>
              <w:rPr>
                <w:rFonts w:ascii="Times New Roman" w:hAnsi="Times New Roman" w:cs="Times New Roman" w:eastAsia="Times New Roman" w:hint="default"/>
                <w:sz w:val="16"/>
                <w:szCs w:val="16"/>
              </w:rPr>
            </w:pPr>
            <w:r>
              <w:rPr>
                <w:rFonts w:ascii="Times New Roman"/>
                <w:spacing w:val="-1"/>
                <w:sz w:val="16"/>
              </w:rPr>
              <w:t>902,329,518.71</w:t>
            </w:r>
          </w:p>
        </w:tc>
        <w:tc>
          <w:tcPr>
            <w:tcW w:w="1377" w:type="dxa"/>
            <w:tcBorders>
              <w:top w:val="single" w:sz="4" w:space="0" w:color="000000"/>
              <w:left w:val="nil" w:sz="6" w:space="0" w:color="auto"/>
              <w:bottom w:val="nil" w:sz="6" w:space="0" w:color="auto"/>
              <w:right w:val="nil" w:sz="6" w:space="0" w:color="auto"/>
            </w:tcBorders>
          </w:tcPr>
          <w:p>
            <w:pPr>
              <w:pStyle w:val="TableParagraph"/>
              <w:spacing w:line="240" w:lineRule="auto" w:before="98"/>
              <w:ind w:right="188"/>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283" w:type="dxa"/>
            <w:tcBorders>
              <w:top w:val="single" w:sz="4" w:space="0" w:color="000000"/>
              <w:left w:val="nil" w:sz="6" w:space="0" w:color="auto"/>
              <w:bottom w:val="nil" w:sz="6" w:space="0" w:color="auto"/>
              <w:right w:val="nil" w:sz="6" w:space="0" w:color="auto"/>
            </w:tcBorders>
          </w:tcPr>
          <w:p>
            <w:pPr>
              <w:pStyle w:val="TableParagraph"/>
              <w:spacing w:line="240" w:lineRule="auto" w:before="98"/>
              <w:ind w:right="171"/>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351" w:type="dxa"/>
            <w:tcBorders>
              <w:top w:val="single" w:sz="4" w:space="0" w:color="000000"/>
              <w:left w:val="nil" w:sz="6" w:space="0" w:color="auto"/>
              <w:bottom w:val="nil" w:sz="6" w:space="0" w:color="auto"/>
              <w:right w:val="nil" w:sz="6" w:space="0" w:color="auto"/>
            </w:tcBorders>
          </w:tcPr>
          <w:p>
            <w:pPr>
              <w:pStyle w:val="TableParagraph"/>
              <w:spacing w:line="240" w:lineRule="auto" w:before="98"/>
              <w:ind w:right="58"/>
              <w:jc w:val="right"/>
              <w:rPr>
                <w:rFonts w:ascii="Times New Roman" w:hAnsi="Times New Roman" w:cs="Times New Roman" w:eastAsia="Times New Roman" w:hint="default"/>
                <w:sz w:val="16"/>
                <w:szCs w:val="16"/>
              </w:rPr>
            </w:pPr>
            <w:r>
              <w:rPr>
                <w:rFonts w:ascii="Times New Roman"/>
                <w:spacing w:val="-1"/>
                <w:sz w:val="16"/>
              </w:rPr>
              <w:t>902,329,518.71</w:t>
            </w:r>
          </w:p>
        </w:tc>
      </w:tr>
      <w:tr>
        <w:trPr>
          <w:trHeight w:val="284" w:hRule="exact"/>
        </w:trPr>
        <w:tc>
          <w:tcPr>
            <w:tcW w:w="2951" w:type="dxa"/>
            <w:tcBorders>
              <w:top w:val="nil" w:sz="6" w:space="0" w:color="auto"/>
              <w:left w:val="nil" w:sz="6" w:space="0" w:color="auto"/>
              <w:bottom w:val="nil" w:sz="6" w:space="0" w:color="auto"/>
              <w:right w:val="nil" w:sz="6" w:space="0" w:color="auto"/>
            </w:tcBorders>
          </w:tcPr>
          <w:p>
            <w:pPr>
              <w:pStyle w:val="TableParagraph"/>
              <w:spacing w:line="240" w:lineRule="auto" w:before="4"/>
              <w:ind w:left="57" w:right="0"/>
              <w:jc w:val="left"/>
              <w:rPr>
                <w:rFonts w:ascii="宋体" w:hAnsi="宋体" w:cs="宋体" w:eastAsia="宋体" w:hint="default"/>
                <w:sz w:val="16"/>
                <w:szCs w:val="16"/>
              </w:rPr>
            </w:pPr>
            <w:r>
              <w:rPr>
                <w:rFonts w:ascii="宋体" w:hAnsi="宋体" w:cs="宋体" w:eastAsia="宋体" w:hint="default"/>
                <w:sz w:val="16"/>
                <w:szCs w:val="16"/>
              </w:rPr>
              <w:t>深圳市国微电子股份有限公司</w:t>
            </w:r>
          </w:p>
        </w:tc>
        <w:tc>
          <w:tcPr>
            <w:tcW w:w="164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84"/>
              <w:jc w:val="right"/>
              <w:rPr>
                <w:rFonts w:ascii="Times New Roman" w:hAnsi="Times New Roman" w:cs="Times New Roman" w:eastAsia="Times New Roman" w:hint="default"/>
                <w:sz w:val="16"/>
                <w:szCs w:val="16"/>
              </w:rPr>
            </w:pPr>
            <w:r>
              <w:rPr>
                <w:rFonts w:ascii="Times New Roman"/>
                <w:spacing w:val="-1"/>
                <w:sz w:val="16"/>
              </w:rPr>
              <w:t>685,676,016.95</w:t>
            </w:r>
          </w:p>
        </w:tc>
        <w:tc>
          <w:tcPr>
            <w:tcW w:w="1377"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88"/>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28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71"/>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35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58"/>
              <w:jc w:val="right"/>
              <w:rPr>
                <w:rFonts w:ascii="Times New Roman" w:hAnsi="Times New Roman" w:cs="Times New Roman" w:eastAsia="Times New Roman" w:hint="default"/>
                <w:sz w:val="16"/>
                <w:szCs w:val="16"/>
              </w:rPr>
            </w:pPr>
            <w:r>
              <w:rPr>
                <w:rFonts w:ascii="Times New Roman"/>
                <w:spacing w:val="-1"/>
                <w:sz w:val="16"/>
              </w:rPr>
              <w:t>685,676,016.95</w:t>
            </w:r>
          </w:p>
        </w:tc>
      </w:tr>
      <w:tr>
        <w:trPr>
          <w:trHeight w:val="286" w:hRule="exact"/>
        </w:trPr>
        <w:tc>
          <w:tcPr>
            <w:tcW w:w="2951" w:type="dxa"/>
            <w:tcBorders>
              <w:top w:val="nil" w:sz="6" w:space="0" w:color="auto"/>
              <w:left w:val="nil" w:sz="6" w:space="0" w:color="auto"/>
              <w:bottom w:val="nil" w:sz="6" w:space="0" w:color="auto"/>
              <w:right w:val="nil" w:sz="6" w:space="0" w:color="auto"/>
            </w:tcBorders>
          </w:tcPr>
          <w:p>
            <w:pPr>
              <w:pStyle w:val="TableParagraph"/>
              <w:spacing w:line="240" w:lineRule="auto" w:before="4"/>
              <w:ind w:left="57" w:right="0"/>
              <w:jc w:val="left"/>
              <w:rPr>
                <w:rFonts w:ascii="宋体" w:hAnsi="宋体" w:cs="宋体" w:eastAsia="宋体" w:hint="default"/>
                <w:sz w:val="16"/>
                <w:szCs w:val="16"/>
              </w:rPr>
            </w:pPr>
            <w:r>
              <w:rPr>
                <w:rFonts w:ascii="宋体" w:hAnsi="宋体" w:cs="宋体" w:eastAsia="宋体" w:hint="default"/>
                <w:sz w:val="16"/>
                <w:szCs w:val="16"/>
              </w:rPr>
              <w:t>同方国芯电子股份有限公司</w:t>
            </w:r>
          </w:p>
        </w:tc>
        <w:tc>
          <w:tcPr>
            <w:tcW w:w="1641"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84"/>
              <w:jc w:val="right"/>
              <w:rPr>
                <w:rFonts w:ascii="Times New Roman" w:hAnsi="Times New Roman" w:cs="Times New Roman" w:eastAsia="Times New Roman" w:hint="default"/>
                <w:sz w:val="16"/>
                <w:szCs w:val="16"/>
              </w:rPr>
            </w:pPr>
            <w:r>
              <w:rPr>
                <w:rFonts w:ascii="Times New Roman"/>
                <w:spacing w:val="-1"/>
                <w:sz w:val="16"/>
              </w:rPr>
              <w:t>197,863,279.07</w:t>
            </w:r>
          </w:p>
        </w:tc>
        <w:tc>
          <w:tcPr>
            <w:tcW w:w="1377"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88"/>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283"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71"/>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351"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58"/>
              <w:jc w:val="right"/>
              <w:rPr>
                <w:rFonts w:ascii="Times New Roman" w:hAnsi="Times New Roman" w:cs="Times New Roman" w:eastAsia="Times New Roman" w:hint="default"/>
                <w:sz w:val="16"/>
                <w:szCs w:val="16"/>
              </w:rPr>
            </w:pPr>
            <w:r>
              <w:rPr>
                <w:rFonts w:ascii="Times New Roman"/>
                <w:spacing w:val="-1"/>
                <w:sz w:val="16"/>
              </w:rPr>
              <w:t>197,863,279.07</w:t>
            </w:r>
          </w:p>
        </w:tc>
      </w:tr>
      <w:tr>
        <w:trPr>
          <w:trHeight w:val="294" w:hRule="exact"/>
        </w:trPr>
        <w:tc>
          <w:tcPr>
            <w:tcW w:w="2951" w:type="dxa"/>
            <w:tcBorders>
              <w:top w:val="nil" w:sz="6" w:space="0" w:color="auto"/>
              <w:left w:val="nil" w:sz="6" w:space="0" w:color="auto"/>
              <w:bottom w:val="nil" w:sz="6" w:space="0" w:color="auto"/>
              <w:right w:val="nil" w:sz="6" w:space="0" w:color="auto"/>
            </w:tcBorders>
          </w:tcPr>
          <w:p>
            <w:pPr>
              <w:pStyle w:val="TableParagraph"/>
              <w:spacing w:line="240" w:lineRule="auto" w:before="4"/>
              <w:ind w:left="57" w:right="0"/>
              <w:jc w:val="left"/>
              <w:rPr>
                <w:rFonts w:ascii="宋体" w:hAnsi="宋体" w:cs="宋体" w:eastAsia="宋体" w:hint="default"/>
                <w:sz w:val="16"/>
                <w:szCs w:val="16"/>
              </w:rPr>
            </w:pPr>
            <w:r>
              <w:rPr>
                <w:rFonts w:ascii="宋体" w:hAnsi="宋体" w:cs="宋体" w:eastAsia="宋体" w:hint="default"/>
                <w:sz w:val="16"/>
                <w:szCs w:val="16"/>
              </w:rPr>
              <w:t>同方友友控股有限公司（注）</w:t>
            </w:r>
          </w:p>
        </w:tc>
        <w:tc>
          <w:tcPr>
            <w:tcW w:w="164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84"/>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377"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86" w:right="0"/>
              <w:jc w:val="left"/>
              <w:rPr>
                <w:rFonts w:ascii="Times New Roman" w:hAnsi="Times New Roman" w:cs="Times New Roman" w:eastAsia="Times New Roman" w:hint="default"/>
                <w:sz w:val="16"/>
                <w:szCs w:val="16"/>
              </w:rPr>
            </w:pPr>
            <w:r>
              <w:rPr>
                <w:rFonts w:ascii="Times New Roman"/>
                <w:sz w:val="16"/>
              </w:rPr>
              <w:t>127,224,330.86</w:t>
            </w:r>
          </w:p>
        </w:tc>
        <w:tc>
          <w:tcPr>
            <w:tcW w:w="128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71"/>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35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56"/>
              <w:jc w:val="right"/>
              <w:rPr>
                <w:rFonts w:ascii="Times New Roman" w:hAnsi="Times New Roman" w:cs="Times New Roman" w:eastAsia="Times New Roman" w:hint="default"/>
                <w:sz w:val="16"/>
                <w:szCs w:val="16"/>
              </w:rPr>
            </w:pPr>
            <w:r>
              <w:rPr>
                <w:rFonts w:ascii="Times New Roman"/>
                <w:spacing w:val="-1"/>
                <w:sz w:val="16"/>
              </w:rPr>
              <w:t>127,224,330.86</w:t>
            </w:r>
          </w:p>
        </w:tc>
      </w:tr>
      <w:tr>
        <w:trPr>
          <w:trHeight w:val="285" w:hRule="exact"/>
        </w:trPr>
        <w:tc>
          <w:tcPr>
            <w:tcW w:w="2951" w:type="dxa"/>
            <w:tcBorders>
              <w:top w:val="nil" w:sz="6" w:space="0" w:color="auto"/>
              <w:left w:val="nil" w:sz="6" w:space="0" w:color="auto"/>
              <w:bottom w:val="nil" w:sz="6" w:space="0" w:color="auto"/>
              <w:right w:val="nil" w:sz="6" w:space="0" w:color="auto"/>
            </w:tcBorders>
          </w:tcPr>
          <w:p>
            <w:pPr>
              <w:pStyle w:val="TableParagraph"/>
              <w:spacing w:line="240" w:lineRule="auto" w:before="42"/>
              <w:ind w:left="57" w:right="0"/>
              <w:jc w:val="left"/>
              <w:rPr>
                <w:rFonts w:ascii="Times New Roman" w:hAnsi="Times New Roman" w:cs="Times New Roman" w:eastAsia="Times New Roman" w:hint="default"/>
                <w:sz w:val="16"/>
                <w:szCs w:val="16"/>
              </w:rPr>
            </w:pPr>
            <w:r>
              <w:rPr>
                <w:rFonts w:ascii="Times New Roman"/>
                <w:sz w:val="16"/>
              </w:rPr>
              <w:t>Distech Controls</w:t>
            </w:r>
            <w:r>
              <w:rPr>
                <w:rFonts w:ascii="Times New Roman"/>
                <w:spacing w:val="-4"/>
                <w:sz w:val="16"/>
              </w:rPr>
              <w:t> </w:t>
            </w:r>
            <w:r>
              <w:rPr>
                <w:rFonts w:ascii="Times New Roman"/>
                <w:sz w:val="16"/>
              </w:rPr>
              <w:t>Inc.</w:t>
            </w:r>
          </w:p>
        </w:tc>
        <w:tc>
          <w:tcPr>
            <w:tcW w:w="1641"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85"/>
              <w:jc w:val="right"/>
              <w:rPr>
                <w:rFonts w:ascii="Times New Roman" w:hAnsi="Times New Roman" w:cs="Times New Roman" w:eastAsia="Times New Roman" w:hint="default"/>
                <w:sz w:val="16"/>
                <w:szCs w:val="16"/>
              </w:rPr>
            </w:pPr>
            <w:r>
              <w:rPr>
                <w:rFonts w:ascii="Times New Roman"/>
                <w:spacing w:val="-1"/>
                <w:sz w:val="16"/>
              </w:rPr>
              <w:t>48,019,483.15</w:t>
            </w:r>
          </w:p>
        </w:tc>
        <w:tc>
          <w:tcPr>
            <w:tcW w:w="1377"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88"/>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283"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71"/>
              <w:jc w:val="right"/>
              <w:rPr>
                <w:rFonts w:ascii="Times New Roman" w:hAnsi="Times New Roman" w:cs="Times New Roman" w:eastAsia="Times New Roman" w:hint="default"/>
                <w:sz w:val="16"/>
                <w:szCs w:val="16"/>
              </w:rPr>
            </w:pPr>
            <w:r>
              <w:rPr>
                <w:rFonts w:ascii="Times New Roman"/>
                <w:w w:val="95"/>
                <w:sz w:val="16"/>
              </w:rPr>
              <w:t>3,836,804.82</w:t>
            </w:r>
            <w:r>
              <w:rPr>
                <w:rFonts w:ascii="Times New Roman"/>
                <w:sz w:val="16"/>
              </w:rPr>
            </w:r>
          </w:p>
        </w:tc>
        <w:tc>
          <w:tcPr>
            <w:tcW w:w="1351"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57"/>
              <w:jc w:val="right"/>
              <w:rPr>
                <w:rFonts w:ascii="Times New Roman" w:hAnsi="Times New Roman" w:cs="Times New Roman" w:eastAsia="Times New Roman" w:hint="default"/>
                <w:sz w:val="16"/>
                <w:szCs w:val="16"/>
              </w:rPr>
            </w:pPr>
            <w:r>
              <w:rPr>
                <w:rFonts w:ascii="Times New Roman"/>
                <w:spacing w:val="-1"/>
                <w:sz w:val="16"/>
              </w:rPr>
              <w:t>44,182,678.33</w:t>
            </w:r>
          </w:p>
        </w:tc>
      </w:tr>
      <w:tr>
        <w:trPr>
          <w:trHeight w:val="276" w:hRule="exact"/>
        </w:trPr>
        <w:tc>
          <w:tcPr>
            <w:tcW w:w="2951" w:type="dxa"/>
            <w:tcBorders>
              <w:top w:val="nil" w:sz="6" w:space="0" w:color="auto"/>
              <w:left w:val="nil" w:sz="6" w:space="0" w:color="auto"/>
              <w:bottom w:val="nil" w:sz="6" w:space="0" w:color="auto"/>
              <w:right w:val="nil" w:sz="6" w:space="0" w:color="auto"/>
            </w:tcBorders>
          </w:tcPr>
          <w:p>
            <w:pPr>
              <w:pStyle w:val="TableParagraph"/>
              <w:spacing w:line="240" w:lineRule="auto" w:before="41"/>
              <w:ind w:left="57" w:right="0"/>
              <w:jc w:val="left"/>
              <w:rPr>
                <w:rFonts w:ascii="Times New Roman" w:hAnsi="Times New Roman" w:cs="Times New Roman" w:eastAsia="Times New Roman" w:hint="default"/>
                <w:sz w:val="16"/>
                <w:szCs w:val="16"/>
              </w:rPr>
            </w:pPr>
            <w:r>
              <w:rPr>
                <w:rFonts w:ascii="Times New Roman"/>
                <w:sz w:val="16"/>
              </w:rPr>
              <w:t>Distech France Holding</w:t>
            </w:r>
            <w:r>
              <w:rPr>
                <w:rFonts w:ascii="Times New Roman"/>
                <w:spacing w:val="-6"/>
                <w:sz w:val="16"/>
              </w:rPr>
              <w:t> </w:t>
            </w:r>
            <w:r>
              <w:rPr>
                <w:rFonts w:ascii="Times New Roman"/>
                <w:sz w:val="16"/>
              </w:rPr>
              <w:t>S.A.S.</w:t>
            </w:r>
          </w:p>
        </w:tc>
        <w:tc>
          <w:tcPr>
            <w:tcW w:w="1641"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185"/>
              <w:jc w:val="right"/>
              <w:rPr>
                <w:rFonts w:ascii="Times New Roman" w:hAnsi="Times New Roman" w:cs="Times New Roman" w:eastAsia="Times New Roman" w:hint="default"/>
                <w:sz w:val="16"/>
                <w:szCs w:val="16"/>
              </w:rPr>
            </w:pPr>
            <w:r>
              <w:rPr>
                <w:rFonts w:ascii="Times New Roman"/>
                <w:spacing w:val="-1"/>
                <w:sz w:val="16"/>
              </w:rPr>
              <w:t>46,418,010.50</w:t>
            </w:r>
          </w:p>
        </w:tc>
        <w:tc>
          <w:tcPr>
            <w:tcW w:w="1377"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188"/>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283"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171"/>
              <w:jc w:val="right"/>
              <w:rPr>
                <w:rFonts w:ascii="Times New Roman" w:hAnsi="Times New Roman" w:cs="Times New Roman" w:eastAsia="Times New Roman" w:hint="default"/>
                <w:sz w:val="16"/>
                <w:szCs w:val="16"/>
              </w:rPr>
            </w:pPr>
            <w:r>
              <w:rPr>
                <w:rFonts w:ascii="Times New Roman"/>
                <w:w w:val="95"/>
                <w:sz w:val="16"/>
              </w:rPr>
              <w:t>5,517,244.80</w:t>
            </w:r>
            <w:r>
              <w:rPr>
                <w:rFonts w:ascii="Times New Roman"/>
                <w:sz w:val="16"/>
              </w:rPr>
            </w:r>
          </w:p>
        </w:tc>
        <w:tc>
          <w:tcPr>
            <w:tcW w:w="1351"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57"/>
              <w:jc w:val="right"/>
              <w:rPr>
                <w:rFonts w:ascii="Times New Roman" w:hAnsi="Times New Roman" w:cs="Times New Roman" w:eastAsia="Times New Roman" w:hint="default"/>
                <w:sz w:val="16"/>
                <w:szCs w:val="16"/>
              </w:rPr>
            </w:pPr>
            <w:r>
              <w:rPr>
                <w:rFonts w:ascii="Times New Roman"/>
                <w:spacing w:val="-1"/>
                <w:sz w:val="16"/>
              </w:rPr>
              <w:t>40,900,765.70</w:t>
            </w:r>
          </w:p>
        </w:tc>
      </w:tr>
      <w:tr>
        <w:trPr>
          <w:trHeight w:val="294" w:hRule="exact"/>
        </w:trPr>
        <w:tc>
          <w:tcPr>
            <w:tcW w:w="2951" w:type="dxa"/>
            <w:tcBorders>
              <w:top w:val="nil" w:sz="6" w:space="0" w:color="auto"/>
              <w:left w:val="nil" w:sz="6" w:space="0" w:color="auto"/>
              <w:bottom w:val="nil" w:sz="6" w:space="0" w:color="auto"/>
              <w:right w:val="nil" w:sz="6" w:space="0" w:color="auto"/>
            </w:tcBorders>
          </w:tcPr>
          <w:p>
            <w:pPr>
              <w:pStyle w:val="TableParagraph"/>
              <w:spacing w:line="240" w:lineRule="auto" w:before="4"/>
              <w:ind w:left="57" w:right="0"/>
              <w:jc w:val="left"/>
              <w:rPr>
                <w:rFonts w:ascii="宋体" w:hAnsi="宋体" w:cs="宋体" w:eastAsia="宋体" w:hint="default"/>
                <w:sz w:val="16"/>
                <w:szCs w:val="16"/>
              </w:rPr>
            </w:pPr>
            <w:r>
              <w:rPr>
                <w:rFonts w:ascii="宋体" w:hAnsi="宋体" w:cs="宋体" w:eastAsia="宋体" w:hint="default"/>
                <w:sz w:val="16"/>
                <w:szCs w:val="16"/>
              </w:rPr>
              <w:t>北京同方微电子有限公司</w:t>
            </w:r>
          </w:p>
        </w:tc>
        <w:tc>
          <w:tcPr>
            <w:tcW w:w="1641"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84"/>
              <w:jc w:val="right"/>
              <w:rPr>
                <w:rFonts w:ascii="Times New Roman" w:hAnsi="Times New Roman" w:cs="Times New Roman" w:eastAsia="Times New Roman" w:hint="default"/>
                <w:sz w:val="16"/>
                <w:szCs w:val="16"/>
              </w:rPr>
            </w:pPr>
            <w:r>
              <w:rPr>
                <w:rFonts w:ascii="Times New Roman"/>
                <w:w w:val="95"/>
                <w:sz w:val="16"/>
              </w:rPr>
              <w:t>8,621,695.31</w:t>
            </w:r>
            <w:r>
              <w:rPr>
                <w:rFonts w:ascii="Times New Roman"/>
                <w:sz w:val="16"/>
              </w:rPr>
            </w:r>
          </w:p>
        </w:tc>
        <w:tc>
          <w:tcPr>
            <w:tcW w:w="1377"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88"/>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283"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71"/>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351"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56"/>
              <w:jc w:val="right"/>
              <w:rPr>
                <w:rFonts w:ascii="Times New Roman" w:hAnsi="Times New Roman" w:cs="Times New Roman" w:eastAsia="Times New Roman" w:hint="default"/>
                <w:sz w:val="16"/>
                <w:szCs w:val="16"/>
              </w:rPr>
            </w:pPr>
            <w:r>
              <w:rPr>
                <w:rFonts w:ascii="Times New Roman"/>
                <w:w w:val="95"/>
                <w:sz w:val="16"/>
              </w:rPr>
              <w:t>8,621,695.31</w:t>
            </w:r>
            <w:r>
              <w:rPr>
                <w:rFonts w:ascii="Times New Roman"/>
                <w:sz w:val="16"/>
              </w:rPr>
            </w:r>
          </w:p>
        </w:tc>
      </w:tr>
      <w:tr>
        <w:trPr>
          <w:trHeight w:val="276" w:hRule="exact"/>
        </w:trPr>
        <w:tc>
          <w:tcPr>
            <w:tcW w:w="2951" w:type="dxa"/>
            <w:tcBorders>
              <w:top w:val="nil" w:sz="6" w:space="0" w:color="auto"/>
              <w:left w:val="nil" w:sz="6" w:space="0" w:color="auto"/>
              <w:bottom w:val="nil" w:sz="6" w:space="0" w:color="auto"/>
              <w:right w:val="nil" w:sz="6" w:space="0" w:color="auto"/>
            </w:tcBorders>
          </w:tcPr>
          <w:p>
            <w:pPr>
              <w:pStyle w:val="TableParagraph"/>
              <w:spacing w:line="240" w:lineRule="auto" w:before="41"/>
              <w:ind w:left="57" w:right="0"/>
              <w:jc w:val="left"/>
              <w:rPr>
                <w:rFonts w:ascii="Times New Roman" w:hAnsi="Times New Roman" w:cs="Times New Roman" w:eastAsia="Times New Roman" w:hint="default"/>
                <w:sz w:val="16"/>
                <w:szCs w:val="16"/>
              </w:rPr>
            </w:pPr>
            <w:r>
              <w:rPr>
                <w:rFonts w:ascii="Times New Roman"/>
                <w:sz w:val="16"/>
              </w:rPr>
              <w:t>Tivoli,</w:t>
            </w:r>
            <w:r>
              <w:rPr>
                <w:rFonts w:ascii="Times New Roman"/>
                <w:spacing w:val="-4"/>
                <w:sz w:val="16"/>
              </w:rPr>
              <w:t> </w:t>
            </w:r>
            <w:r>
              <w:rPr>
                <w:rFonts w:ascii="Times New Roman"/>
                <w:sz w:val="16"/>
              </w:rPr>
              <w:t>LLC</w:t>
            </w:r>
          </w:p>
        </w:tc>
        <w:tc>
          <w:tcPr>
            <w:tcW w:w="1641"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184"/>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377"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189"/>
              <w:jc w:val="right"/>
              <w:rPr>
                <w:rFonts w:ascii="Times New Roman" w:hAnsi="Times New Roman" w:cs="Times New Roman" w:eastAsia="Times New Roman" w:hint="default"/>
                <w:sz w:val="16"/>
                <w:szCs w:val="16"/>
              </w:rPr>
            </w:pPr>
            <w:r>
              <w:rPr>
                <w:rFonts w:ascii="Times New Roman"/>
                <w:w w:val="95"/>
                <w:sz w:val="16"/>
              </w:rPr>
              <w:t>7,704,009.52</w:t>
            </w:r>
            <w:r>
              <w:rPr>
                <w:rFonts w:ascii="Times New Roman"/>
                <w:sz w:val="16"/>
              </w:rPr>
            </w:r>
          </w:p>
        </w:tc>
        <w:tc>
          <w:tcPr>
            <w:tcW w:w="1283"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170"/>
              <w:jc w:val="right"/>
              <w:rPr>
                <w:rFonts w:ascii="Times New Roman" w:hAnsi="Times New Roman" w:cs="Times New Roman" w:eastAsia="Times New Roman" w:hint="default"/>
                <w:sz w:val="16"/>
                <w:szCs w:val="16"/>
              </w:rPr>
            </w:pPr>
            <w:r>
              <w:rPr>
                <w:rFonts w:ascii="Times New Roman"/>
                <w:spacing w:val="-1"/>
                <w:sz w:val="16"/>
              </w:rPr>
              <w:t>43,037.35</w:t>
            </w:r>
          </w:p>
        </w:tc>
        <w:tc>
          <w:tcPr>
            <w:tcW w:w="1351"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56"/>
              <w:jc w:val="right"/>
              <w:rPr>
                <w:rFonts w:ascii="Times New Roman" w:hAnsi="Times New Roman" w:cs="Times New Roman" w:eastAsia="Times New Roman" w:hint="default"/>
                <w:sz w:val="16"/>
                <w:szCs w:val="16"/>
              </w:rPr>
            </w:pPr>
            <w:r>
              <w:rPr>
                <w:rFonts w:ascii="Times New Roman"/>
                <w:w w:val="95"/>
                <w:sz w:val="16"/>
              </w:rPr>
              <w:t>7,660,972.17</w:t>
            </w:r>
            <w:r>
              <w:rPr>
                <w:rFonts w:ascii="Times New Roman"/>
                <w:sz w:val="16"/>
              </w:rPr>
            </w:r>
          </w:p>
        </w:tc>
      </w:tr>
      <w:tr>
        <w:trPr>
          <w:trHeight w:val="286" w:hRule="exact"/>
        </w:trPr>
        <w:tc>
          <w:tcPr>
            <w:tcW w:w="2951" w:type="dxa"/>
            <w:tcBorders>
              <w:top w:val="nil" w:sz="6" w:space="0" w:color="auto"/>
              <w:left w:val="nil" w:sz="6" w:space="0" w:color="auto"/>
              <w:bottom w:val="nil" w:sz="6" w:space="0" w:color="auto"/>
              <w:right w:val="nil" w:sz="6" w:space="0" w:color="auto"/>
            </w:tcBorders>
          </w:tcPr>
          <w:p>
            <w:pPr>
              <w:pStyle w:val="TableParagraph"/>
              <w:spacing w:line="240" w:lineRule="auto" w:before="4"/>
              <w:ind w:left="57" w:right="0"/>
              <w:jc w:val="left"/>
              <w:rPr>
                <w:rFonts w:ascii="宋体" w:hAnsi="宋体" w:cs="宋体" w:eastAsia="宋体" w:hint="default"/>
                <w:sz w:val="16"/>
                <w:szCs w:val="16"/>
              </w:rPr>
            </w:pPr>
            <w:r>
              <w:rPr>
                <w:rFonts w:ascii="宋体" w:hAnsi="宋体" w:cs="宋体" w:eastAsia="宋体" w:hint="default"/>
                <w:sz w:val="16"/>
                <w:szCs w:val="16"/>
              </w:rPr>
              <w:t>北京同方洁净技术有限公司</w:t>
            </w:r>
          </w:p>
        </w:tc>
        <w:tc>
          <w:tcPr>
            <w:tcW w:w="1641"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84"/>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377"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89"/>
              <w:jc w:val="right"/>
              <w:rPr>
                <w:rFonts w:ascii="Times New Roman" w:hAnsi="Times New Roman" w:cs="Times New Roman" w:eastAsia="Times New Roman" w:hint="default"/>
                <w:sz w:val="16"/>
                <w:szCs w:val="16"/>
              </w:rPr>
            </w:pPr>
            <w:r>
              <w:rPr>
                <w:rFonts w:ascii="Times New Roman"/>
                <w:w w:val="95"/>
                <w:sz w:val="16"/>
              </w:rPr>
              <w:t>5,138,915.10</w:t>
            </w:r>
            <w:r>
              <w:rPr>
                <w:rFonts w:ascii="Times New Roman"/>
                <w:sz w:val="16"/>
              </w:rPr>
            </w:r>
          </w:p>
        </w:tc>
        <w:tc>
          <w:tcPr>
            <w:tcW w:w="1283"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71"/>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351"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56"/>
              <w:jc w:val="right"/>
              <w:rPr>
                <w:rFonts w:ascii="Times New Roman" w:hAnsi="Times New Roman" w:cs="Times New Roman" w:eastAsia="Times New Roman" w:hint="default"/>
                <w:sz w:val="16"/>
                <w:szCs w:val="16"/>
              </w:rPr>
            </w:pPr>
            <w:r>
              <w:rPr>
                <w:rFonts w:ascii="Times New Roman"/>
                <w:w w:val="95"/>
                <w:sz w:val="16"/>
              </w:rPr>
              <w:t>5,138,915.10</w:t>
            </w:r>
            <w:r>
              <w:rPr>
                <w:rFonts w:ascii="Times New Roman"/>
                <w:sz w:val="16"/>
              </w:rPr>
            </w:r>
          </w:p>
        </w:tc>
      </w:tr>
      <w:tr>
        <w:trPr>
          <w:trHeight w:val="284" w:hRule="exact"/>
        </w:trPr>
        <w:tc>
          <w:tcPr>
            <w:tcW w:w="2951" w:type="dxa"/>
            <w:tcBorders>
              <w:top w:val="nil" w:sz="6" w:space="0" w:color="auto"/>
              <w:left w:val="nil" w:sz="6" w:space="0" w:color="auto"/>
              <w:bottom w:val="nil" w:sz="6" w:space="0" w:color="auto"/>
              <w:right w:val="nil" w:sz="6" w:space="0" w:color="auto"/>
            </w:tcBorders>
          </w:tcPr>
          <w:p>
            <w:pPr>
              <w:pStyle w:val="TableParagraph"/>
              <w:spacing w:line="240" w:lineRule="auto" w:before="4"/>
              <w:ind w:left="57" w:right="0"/>
              <w:jc w:val="left"/>
              <w:rPr>
                <w:rFonts w:ascii="宋体" w:hAnsi="宋体" w:cs="宋体" w:eastAsia="宋体" w:hint="default"/>
                <w:sz w:val="16"/>
                <w:szCs w:val="16"/>
              </w:rPr>
            </w:pPr>
            <w:r>
              <w:rPr>
                <w:rFonts w:ascii="宋体" w:hAnsi="宋体" w:cs="宋体" w:eastAsia="宋体" w:hint="default"/>
                <w:sz w:val="16"/>
                <w:szCs w:val="16"/>
              </w:rPr>
              <w:t>北京同方凌讯科技有限公司</w:t>
            </w:r>
          </w:p>
        </w:tc>
        <w:tc>
          <w:tcPr>
            <w:tcW w:w="164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84"/>
              <w:jc w:val="right"/>
              <w:rPr>
                <w:rFonts w:ascii="Times New Roman" w:hAnsi="Times New Roman" w:cs="Times New Roman" w:eastAsia="Times New Roman" w:hint="default"/>
                <w:sz w:val="16"/>
                <w:szCs w:val="16"/>
              </w:rPr>
            </w:pPr>
            <w:r>
              <w:rPr>
                <w:rFonts w:ascii="Times New Roman"/>
                <w:w w:val="95"/>
                <w:sz w:val="16"/>
              </w:rPr>
              <w:t>5,040,000.00</w:t>
            </w:r>
            <w:r>
              <w:rPr>
                <w:rFonts w:ascii="Times New Roman"/>
                <w:sz w:val="16"/>
              </w:rPr>
            </w:r>
          </w:p>
        </w:tc>
        <w:tc>
          <w:tcPr>
            <w:tcW w:w="1377"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88"/>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28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71"/>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35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56"/>
              <w:jc w:val="right"/>
              <w:rPr>
                <w:rFonts w:ascii="Times New Roman" w:hAnsi="Times New Roman" w:cs="Times New Roman" w:eastAsia="Times New Roman" w:hint="default"/>
                <w:sz w:val="16"/>
                <w:szCs w:val="16"/>
              </w:rPr>
            </w:pPr>
            <w:r>
              <w:rPr>
                <w:rFonts w:ascii="Times New Roman"/>
                <w:w w:val="95"/>
                <w:sz w:val="16"/>
              </w:rPr>
              <w:t>5,040,000.00</w:t>
            </w:r>
            <w:r>
              <w:rPr>
                <w:rFonts w:ascii="Times New Roman"/>
                <w:sz w:val="16"/>
              </w:rPr>
            </w:r>
          </w:p>
        </w:tc>
      </w:tr>
      <w:tr>
        <w:trPr>
          <w:trHeight w:val="286" w:hRule="exact"/>
        </w:trPr>
        <w:tc>
          <w:tcPr>
            <w:tcW w:w="2951" w:type="dxa"/>
            <w:tcBorders>
              <w:top w:val="nil" w:sz="6" w:space="0" w:color="auto"/>
              <w:left w:val="nil" w:sz="6" w:space="0" w:color="auto"/>
              <w:bottom w:val="nil" w:sz="6" w:space="0" w:color="auto"/>
              <w:right w:val="nil" w:sz="6" w:space="0" w:color="auto"/>
            </w:tcBorders>
          </w:tcPr>
          <w:p>
            <w:pPr>
              <w:pStyle w:val="TableParagraph"/>
              <w:spacing w:line="240" w:lineRule="auto" w:before="4"/>
              <w:ind w:left="57" w:right="0"/>
              <w:jc w:val="left"/>
              <w:rPr>
                <w:rFonts w:ascii="宋体" w:hAnsi="宋体" w:cs="宋体" w:eastAsia="宋体" w:hint="default"/>
                <w:sz w:val="16"/>
                <w:szCs w:val="16"/>
              </w:rPr>
            </w:pPr>
            <w:r>
              <w:rPr>
                <w:rFonts w:ascii="宋体" w:hAnsi="宋体" w:cs="宋体" w:eastAsia="宋体" w:hint="default"/>
                <w:sz w:val="16"/>
                <w:szCs w:val="16"/>
              </w:rPr>
              <w:t>广东同方照明有限公司</w:t>
            </w:r>
          </w:p>
        </w:tc>
        <w:tc>
          <w:tcPr>
            <w:tcW w:w="1641"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84"/>
              <w:jc w:val="right"/>
              <w:rPr>
                <w:rFonts w:ascii="Times New Roman" w:hAnsi="Times New Roman" w:cs="Times New Roman" w:eastAsia="Times New Roman" w:hint="default"/>
                <w:sz w:val="16"/>
                <w:szCs w:val="16"/>
              </w:rPr>
            </w:pPr>
            <w:r>
              <w:rPr>
                <w:rFonts w:ascii="Times New Roman"/>
                <w:w w:val="95"/>
                <w:sz w:val="16"/>
              </w:rPr>
              <w:t>4,079,128.94</w:t>
            </w:r>
            <w:r>
              <w:rPr>
                <w:rFonts w:ascii="Times New Roman"/>
                <w:sz w:val="16"/>
              </w:rPr>
            </w:r>
          </w:p>
        </w:tc>
        <w:tc>
          <w:tcPr>
            <w:tcW w:w="1377"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88"/>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283"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71"/>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351"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56"/>
              <w:jc w:val="right"/>
              <w:rPr>
                <w:rFonts w:ascii="Times New Roman" w:hAnsi="Times New Roman" w:cs="Times New Roman" w:eastAsia="Times New Roman" w:hint="default"/>
                <w:sz w:val="16"/>
                <w:szCs w:val="16"/>
              </w:rPr>
            </w:pPr>
            <w:r>
              <w:rPr>
                <w:rFonts w:ascii="Times New Roman"/>
                <w:w w:val="95"/>
                <w:sz w:val="16"/>
              </w:rPr>
              <w:t>4,079,128.94</w:t>
            </w:r>
            <w:r>
              <w:rPr>
                <w:rFonts w:ascii="Times New Roman"/>
                <w:sz w:val="16"/>
              </w:rPr>
            </w:r>
          </w:p>
        </w:tc>
      </w:tr>
      <w:tr>
        <w:trPr>
          <w:trHeight w:val="294" w:hRule="exact"/>
        </w:trPr>
        <w:tc>
          <w:tcPr>
            <w:tcW w:w="2951" w:type="dxa"/>
            <w:tcBorders>
              <w:top w:val="nil" w:sz="6" w:space="0" w:color="auto"/>
              <w:left w:val="nil" w:sz="6" w:space="0" w:color="auto"/>
              <w:bottom w:val="nil" w:sz="6" w:space="0" w:color="auto"/>
              <w:right w:val="nil" w:sz="6" w:space="0" w:color="auto"/>
            </w:tcBorders>
          </w:tcPr>
          <w:p>
            <w:pPr>
              <w:pStyle w:val="TableParagraph"/>
              <w:spacing w:line="240" w:lineRule="auto" w:before="4"/>
              <w:ind w:left="57" w:right="0"/>
              <w:jc w:val="left"/>
              <w:rPr>
                <w:rFonts w:ascii="宋体" w:hAnsi="宋体" w:cs="宋体" w:eastAsia="宋体" w:hint="default"/>
                <w:sz w:val="16"/>
                <w:szCs w:val="16"/>
              </w:rPr>
            </w:pPr>
            <w:r>
              <w:rPr>
                <w:rFonts w:ascii="宋体" w:hAnsi="宋体" w:cs="宋体" w:eastAsia="宋体" w:hint="default"/>
                <w:sz w:val="16"/>
                <w:szCs w:val="16"/>
              </w:rPr>
              <w:t>清芯光电有限公司</w:t>
            </w:r>
          </w:p>
        </w:tc>
        <w:tc>
          <w:tcPr>
            <w:tcW w:w="164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84"/>
              <w:jc w:val="right"/>
              <w:rPr>
                <w:rFonts w:ascii="Times New Roman" w:hAnsi="Times New Roman" w:cs="Times New Roman" w:eastAsia="Times New Roman" w:hint="default"/>
                <w:sz w:val="16"/>
                <w:szCs w:val="16"/>
              </w:rPr>
            </w:pPr>
            <w:r>
              <w:rPr>
                <w:rFonts w:ascii="Times New Roman"/>
                <w:w w:val="95"/>
                <w:sz w:val="16"/>
              </w:rPr>
              <w:t>4,041,174.42</w:t>
            </w:r>
            <w:r>
              <w:rPr>
                <w:rFonts w:ascii="Times New Roman"/>
                <w:sz w:val="16"/>
              </w:rPr>
            </w:r>
          </w:p>
        </w:tc>
        <w:tc>
          <w:tcPr>
            <w:tcW w:w="1377"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88"/>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28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71"/>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35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56"/>
              <w:jc w:val="right"/>
              <w:rPr>
                <w:rFonts w:ascii="Times New Roman" w:hAnsi="Times New Roman" w:cs="Times New Roman" w:eastAsia="Times New Roman" w:hint="default"/>
                <w:sz w:val="16"/>
                <w:szCs w:val="16"/>
              </w:rPr>
            </w:pPr>
            <w:r>
              <w:rPr>
                <w:rFonts w:ascii="Times New Roman"/>
                <w:w w:val="95"/>
                <w:sz w:val="16"/>
              </w:rPr>
              <w:t>4,041,174.42</w:t>
            </w:r>
            <w:r>
              <w:rPr>
                <w:rFonts w:ascii="Times New Roman"/>
                <w:sz w:val="16"/>
              </w:rPr>
            </w:r>
          </w:p>
        </w:tc>
      </w:tr>
      <w:tr>
        <w:trPr>
          <w:trHeight w:val="276" w:hRule="exact"/>
        </w:trPr>
        <w:tc>
          <w:tcPr>
            <w:tcW w:w="2951" w:type="dxa"/>
            <w:tcBorders>
              <w:top w:val="nil" w:sz="6" w:space="0" w:color="auto"/>
              <w:left w:val="nil" w:sz="6" w:space="0" w:color="auto"/>
              <w:bottom w:val="nil" w:sz="6" w:space="0" w:color="auto"/>
              <w:right w:val="nil" w:sz="6" w:space="0" w:color="auto"/>
            </w:tcBorders>
          </w:tcPr>
          <w:p>
            <w:pPr>
              <w:pStyle w:val="TableParagraph"/>
              <w:spacing w:line="240" w:lineRule="auto" w:before="42"/>
              <w:ind w:left="57" w:right="0"/>
              <w:jc w:val="left"/>
              <w:rPr>
                <w:rFonts w:ascii="Times New Roman" w:hAnsi="Times New Roman" w:cs="Times New Roman" w:eastAsia="Times New Roman" w:hint="default"/>
                <w:sz w:val="16"/>
                <w:szCs w:val="16"/>
              </w:rPr>
            </w:pPr>
            <w:r>
              <w:rPr>
                <w:rFonts w:ascii="Times New Roman"/>
                <w:sz w:val="16"/>
              </w:rPr>
              <w:t>Distech Controls Facility</w:t>
            </w:r>
            <w:r>
              <w:rPr>
                <w:rFonts w:ascii="Times New Roman"/>
                <w:spacing w:val="-6"/>
                <w:sz w:val="16"/>
              </w:rPr>
              <w:t> </w:t>
            </w:r>
            <w:r>
              <w:rPr>
                <w:rFonts w:ascii="Times New Roman"/>
                <w:sz w:val="16"/>
              </w:rPr>
              <w:t>Solutions</w:t>
            </w:r>
          </w:p>
        </w:tc>
        <w:tc>
          <w:tcPr>
            <w:tcW w:w="1641"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84"/>
              <w:jc w:val="right"/>
              <w:rPr>
                <w:rFonts w:ascii="Times New Roman" w:hAnsi="Times New Roman" w:cs="Times New Roman" w:eastAsia="Times New Roman" w:hint="default"/>
                <w:sz w:val="16"/>
                <w:szCs w:val="16"/>
              </w:rPr>
            </w:pPr>
            <w:r>
              <w:rPr>
                <w:rFonts w:ascii="Times New Roman"/>
                <w:w w:val="95"/>
                <w:sz w:val="16"/>
              </w:rPr>
              <w:t>3,199,622.78</w:t>
            </w:r>
            <w:r>
              <w:rPr>
                <w:rFonts w:ascii="Times New Roman"/>
                <w:sz w:val="16"/>
              </w:rPr>
            </w:r>
          </w:p>
        </w:tc>
        <w:tc>
          <w:tcPr>
            <w:tcW w:w="1377"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88"/>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283"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71"/>
              <w:jc w:val="right"/>
              <w:rPr>
                <w:rFonts w:ascii="Times New Roman" w:hAnsi="Times New Roman" w:cs="Times New Roman" w:eastAsia="Times New Roman" w:hint="default"/>
                <w:sz w:val="16"/>
                <w:szCs w:val="16"/>
              </w:rPr>
            </w:pPr>
            <w:r>
              <w:rPr>
                <w:rFonts w:ascii="Times New Roman"/>
                <w:spacing w:val="-1"/>
                <w:sz w:val="16"/>
              </w:rPr>
              <w:t>20,921.11</w:t>
            </w:r>
          </w:p>
        </w:tc>
        <w:tc>
          <w:tcPr>
            <w:tcW w:w="1351"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56"/>
              <w:jc w:val="right"/>
              <w:rPr>
                <w:rFonts w:ascii="Times New Roman" w:hAnsi="Times New Roman" w:cs="Times New Roman" w:eastAsia="Times New Roman" w:hint="default"/>
                <w:sz w:val="16"/>
                <w:szCs w:val="16"/>
              </w:rPr>
            </w:pPr>
            <w:r>
              <w:rPr>
                <w:rFonts w:ascii="Times New Roman"/>
                <w:w w:val="95"/>
                <w:sz w:val="16"/>
              </w:rPr>
              <w:t>3,178,701.67</w:t>
            </w:r>
            <w:r>
              <w:rPr>
                <w:rFonts w:ascii="Times New Roman"/>
                <w:sz w:val="16"/>
              </w:rPr>
            </w:r>
          </w:p>
        </w:tc>
      </w:tr>
      <w:tr>
        <w:trPr>
          <w:trHeight w:val="284" w:hRule="exact"/>
        </w:trPr>
        <w:tc>
          <w:tcPr>
            <w:tcW w:w="2951" w:type="dxa"/>
            <w:tcBorders>
              <w:top w:val="nil" w:sz="6" w:space="0" w:color="auto"/>
              <w:left w:val="nil" w:sz="6" w:space="0" w:color="auto"/>
              <w:bottom w:val="nil" w:sz="6" w:space="0" w:color="auto"/>
              <w:right w:val="nil" w:sz="6" w:space="0" w:color="auto"/>
            </w:tcBorders>
          </w:tcPr>
          <w:p>
            <w:pPr>
              <w:pStyle w:val="TableParagraph"/>
              <w:spacing w:line="240" w:lineRule="auto" w:before="4"/>
              <w:ind w:left="57" w:right="0"/>
              <w:jc w:val="left"/>
              <w:rPr>
                <w:rFonts w:ascii="宋体" w:hAnsi="宋体" w:cs="宋体" w:eastAsia="宋体" w:hint="default"/>
                <w:sz w:val="16"/>
                <w:szCs w:val="16"/>
              </w:rPr>
            </w:pPr>
            <w:r>
              <w:rPr>
                <w:rFonts w:ascii="宋体" w:hAnsi="宋体" w:cs="宋体" w:eastAsia="宋体" w:hint="default"/>
                <w:sz w:val="16"/>
                <w:szCs w:val="16"/>
              </w:rPr>
              <w:t>北京同方软件股份有限公司</w:t>
            </w:r>
          </w:p>
        </w:tc>
        <w:tc>
          <w:tcPr>
            <w:tcW w:w="164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84"/>
              <w:jc w:val="right"/>
              <w:rPr>
                <w:rFonts w:ascii="Times New Roman" w:hAnsi="Times New Roman" w:cs="Times New Roman" w:eastAsia="Times New Roman" w:hint="default"/>
                <w:sz w:val="16"/>
                <w:szCs w:val="16"/>
              </w:rPr>
            </w:pPr>
            <w:r>
              <w:rPr>
                <w:rFonts w:ascii="Times New Roman"/>
                <w:w w:val="95"/>
                <w:sz w:val="16"/>
              </w:rPr>
              <w:t>1,993,272.21</w:t>
            </w:r>
            <w:r>
              <w:rPr>
                <w:rFonts w:ascii="Times New Roman"/>
                <w:sz w:val="16"/>
              </w:rPr>
            </w:r>
          </w:p>
        </w:tc>
        <w:tc>
          <w:tcPr>
            <w:tcW w:w="1377"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88"/>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28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71"/>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35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56"/>
              <w:jc w:val="right"/>
              <w:rPr>
                <w:rFonts w:ascii="Times New Roman" w:hAnsi="Times New Roman" w:cs="Times New Roman" w:eastAsia="Times New Roman" w:hint="default"/>
                <w:sz w:val="16"/>
                <w:szCs w:val="16"/>
              </w:rPr>
            </w:pPr>
            <w:r>
              <w:rPr>
                <w:rFonts w:ascii="Times New Roman"/>
                <w:w w:val="95"/>
                <w:sz w:val="16"/>
              </w:rPr>
              <w:t>1,993,272.21</w:t>
            </w:r>
            <w:r>
              <w:rPr>
                <w:rFonts w:ascii="Times New Roman"/>
                <w:sz w:val="16"/>
              </w:rPr>
            </w:r>
          </w:p>
        </w:tc>
      </w:tr>
      <w:tr>
        <w:trPr>
          <w:trHeight w:val="286" w:hRule="exact"/>
        </w:trPr>
        <w:tc>
          <w:tcPr>
            <w:tcW w:w="2951" w:type="dxa"/>
            <w:tcBorders>
              <w:top w:val="nil" w:sz="6" w:space="0" w:color="auto"/>
              <w:left w:val="nil" w:sz="6" w:space="0" w:color="auto"/>
              <w:bottom w:val="nil" w:sz="6" w:space="0" w:color="auto"/>
              <w:right w:val="nil" w:sz="6" w:space="0" w:color="auto"/>
            </w:tcBorders>
          </w:tcPr>
          <w:p>
            <w:pPr>
              <w:pStyle w:val="TableParagraph"/>
              <w:spacing w:line="240" w:lineRule="auto" w:before="4"/>
              <w:ind w:left="57" w:right="0"/>
              <w:jc w:val="left"/>
              <w:rPr>
                <w:rFonts w:ascii="宋体" w:hAnsi="宋体" w:cs="宋体" w:eastAsia="宋体" w:hint="default"/>
                <w:sz w:val="16"/>
                <w:szCs w:val="16"/>
              </w:rPr>
            </w:pPr>
            <w:r>
              <w:rPr>
                <w:rFonts w:ascii="宋体" w:hAnsi="宋体" w:cs="宋体" w:eastAsia="宋体" w:hint="default"/>
                <w:sz w:val="16"/>
                <w:szCs w:val="16"/>
              </w:rPr>
              <w:t>同方健康科技</w:t>
            </w:r>
            <w:r>
              <w:rPr>
                <w:rFonts w:ascii="Times New Roman" w:hAnsi="Times New Roman" w:cs="Times New Roman" w:eastAsia="Times New Roman" w:hint="default"/>
                <w:sz w:val="16"/>
                <w:szCs w:val="16"/>
              </w:rPr>
              <w:t>(</w:t>
            </w:r>
            <w:r>
              <w:rPr>
                <w:rFonts w:ascii="宋体" w:hAnsi="宋体" w:cs="宋体" w:eastAsia="宋体" w:hint="default"/>
                <w:sz w:val="16"/>
                <w:szCs w:val="16"/>
              </w:rPr>
              <w:t>北京</w:t>
            </w:r>
            <w:r>
              <w:rPr>
                <w:rFonts w:ascii="Times New Roman" w:hAnsi="Times New Roman" w:cs="Times New Roman" w:eastAsia="Times New Roman" w:hint="default"/>
                <w:sz w:val="16"/>
                <w:szCs w:val="16"/>
              </w:rPr>
              <w:t>)</w:t>
            </w:r>
            <w:r>
              <w:rPr>
                <w:rFonts w:ascii="宋体" w:hAnsi="宋体" w:cs="宋体" w:eastAsia="宋体" w:hint="default"/>
                <w:sz w:val="16"/>
                <w:szCs w:val="16"/>
              </w:rPr>
              <w:t>股份有限公司</w:t>
            </w:r>
          </w:p>
        </w:tc>
        <w:tc>
          <w:tcPr>
            <w:tcW w:w="1641"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84"/>
              <w:jc w:val="right"/>
              <w:rPr>
                <w:rFonts w:ascii="Times New Roman" w:hAnsi="Times New Roman" w:cs="Times New Roman" w:eastAsia="Times New Roman" w:hint="default"/>
                <w:sz w:val="16"/>
                <w:szCs w:val="16"/>
              </w:rPr>
            </w:pPr>
            <w:r>
              <w:rPr>
                <w:rFonts w:ascii="Times New Roman"/>
                <w:w w:val="95"/>
                <w:sz w:val="16"/>
              </w:rPr>
              <w:t>1,891,614.86</w:t>
            </w:r>
            <w:r>
              <w:rPr>
                <w:rFonts w:ascii="Times New Roman"/>
                <w:sz w:val="16"/>
              </w:rPr>
            </w:r>
          </w:p>
        </w:tc>
        <w:tc>
          <w:tcPr>
            <w:tcW w:w="1377"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88"/>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283"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71"/>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351"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56"/>
              <w:jc w:val="right"/>
              <w:rPr>
                <w:rFonts w:ascii="Times New Roman" w:hAnsi="Times New Roman" w:cs="Times New Roman" w:eastAsia="Times New Roman" w:hint="default"/>
                <w:sz w:val="16"/>
                <w:szCs w:val="16"/>
              </w:rPr>
            </w:pPr>
            <w:r>
              <w:rPr>
                <w:rFonts w:ascii="Times New Roman"/>
                <w:w w:val="95"/>
                <w:sz w:val="16"/>
              </w:rPr>
              <w:t>1,891,614.86</w:t>
            </w:r>
            <w:r>
              <w:rPr>
                <w:rFonts w:ascii="Times New Roman"/>
                <w:sz w:val="16"/>
              </w:rPr>
            </w:r>
          </w:p>
        </w:tc>
      </w:tr>
      <w:tr>
        <w:trPr>
          <w:trHeight w:val="284" w:hRule="exact"/>
        </w:trPr>
        <w:tc>
          <w:tcPr>
            <w:tcW w:w="2951" w:type="dxa"/>
            <w:tcBorders>
              <w:top w:val="nil" w:sz="6" w:space="0" w:color="auto"/>
              <w:left w:val="nil" w:sz="6" w:space="0" w:color="auto"/>
              <w:bottom w:val="nil" w:sz="6" w:space="0" w:color="auto"/>
              <w:right w:val="nil" w:sz="6" w:space="0" w:color="auto"/>
            </w:tcBorders>
          </w:tcPr>
          <w:p>
            <w:pPr>
              <w:pStyle w:val="TableParagraph"/>
              <w:spacing w:line="240" w:lineRule="auto" w:before="4"/>
              <w:ind w:left="57" w:right="0"/>
              <w:jc w:val="left"/>
              <w:rPr>
                <w:rFonts w:ascii="宋体" w:hAnsi="宋体" w:cs="宋体" w:eastAsia="宋体" w:hint="default"/>
                <w:sz w:val="16"/>
                <w:szCs w:val="16"/>
              </w:rPr>
            </w:pPr>
            <w:r>
              <w:rPr>
                <w:rFonts w:ascii="宋体" w:hAnsi="宋体" w:cs="宋体" w:eastAsia="宋体" w:hint="default"/>
                <w:sz w:val="16"/>
                <w:szCs w:val="16"/>
              </w:rPr>
              <w:t>北京同方吉兆科技有限公司</w:t>
            </w:r>
          </w:p>
        </w:tc>
        <w:tc>
          <w:tcPr>
            <w:tcW w:w="164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84"/>
              <w:jc w:val="right"/>
              <w:rPr>
                <w:rFonts w:ascii="Times New Roman" w:hAnsi="Times New Roman" w:cs="Times New Roman" w:eastAsia="Times New Roman" w:hint="default"/>
                <w:sz w:val="16"/>
                <w:szCs w:val="16"/>
              </w:rPr>
            </w:pPr>
            <w:r>
              <w:rPr>
                <w:rFonts w:ascii="Times New Roman"/>
                <w:w w:val="95"/>
                <w:sz w:val="16"/>
              </w:rPr>
              <w:t>1,286,280.05</w:t>
            </w:r>
            <w:r>
              <w:rPr>
                <w:rFonts w:ascii="Times New Roman"/>
                <w:sz w:val="16"/>
              </w:rPr>
            </w:r>
          </w:p>
        </w:tc>
        <w:tc>
          <w:tcPr>
            <w:tcW w:w="1377"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88"/>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28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71"/>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35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56"/>
              <w:jc w:val="right"/>
              <w:rPr>
                <w:rFonts w:ascii="Times New Roman" w:hAnsi="Times New Roman" w:cs="Times New Roman" w:eastAsia="Times New Roman" w:hint="default"/>
                <w:sz w:val="16"/>
                <w:szCs w:val="16"/>
              </w:rPr>
            </w:pPr>
            <w:r>
              <w:rPr>
                <w:rFonts w:ascii="Times New Roman"/>
                <w:w w:val="95"/>
                <w:sz w:val="16"/>
              </w:rPr>
              <w:t>1,286,280.05</w:t>
            </w:r>
            <w:r>
              <w:rPr>
                <w:rFonts w:ascii="Times New Roman"/>
                <w:sz w:val="16"/>
              </w:rPr>
            </w:r>
          </w:p>
        </w:tc>
      </w:tr>
      <w:tr>
        <w:trPr>
          <w:trHeight w:val="294" w:hRule="exact"/>
        </w:trPr>
        <w:tc>
          <w:tcPr>
            <w:tcW w:w="2951" w:type="dxa"/>
            <w:tcBorders>
              <w:top w:val="nil" w:sz="6" w:space="0" w:color="auto"/>
              <w:left w:val="nil" w:sz="6" w:space="0" w:color="auto"/>
              <w:bottom w:val="nil" w:sz="6" w:space="0" w:color="auto"/>
              <w:right w:val="nil" w:sz="6" w:space="0" w:color="auto"/>
            </w:tcBorders>
          </w:tcPr>
          <w:p>
            <w:pPr>
              <w:pStyle w:val="TableParagraph"/>
              <w:spacing w:line="240" w:lineRule="auto" w:before="4"/>
              <w:ind w:left="57" w:right="0"/>
              <w:jc w:val="left"/>
              <w:rPr>
                <w:rFonts w:ascii="宋体" w:hAnsi="宋体" w:cs="宋体" w:eastAsia="宋体" w:hint="default"/>
                <w:sz w:val="16"/>
                <w:szCs w:val="16"/>
              </w:rPr>
            </w:pPr>
            <w:r>
              <w:rPr>
                <w:rFonts w:ascii="宋体" w:hAnsi="宋体" w:cs="宋体" w:eastAsia="宋体" w:hint="default"/>
                <w:sz w:val="16"/>
                <w:szCs w:val="16"/>
              </w:rPr>
              <w:t>同方泰德国际科技有限公司</w:t>
            </w:r>
          </w:p>
        </w:tc>
        <w:tc>
          <w:tcPr>
            <w:tcW w:w="1641"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84"/>
              <w:jc w:val="right"/>
              <w:rPr>
                <w:rFonts w:ascii="Times New Roman" w:hAnsi="Times New Roman" w:cs="Times New Roman" w:eastAsia="Times New Roman" w:hint="default"/>
                <w:sz w:val="16"/>
                <w:szCs w:val="16"/>
              </w:rPr>
            </w:pPr>
            <w:r>
              <w:rPr>
                <w:rFonts w:ascii="Times New Roman"/>
                <w:w w:val="95"/>
                <w:sz w:val="16"/>
              </w:rPr>
              <w:t>663,112.00</w:t>
            </w:r>
            <w:r>
              <w:rPr>
                <w:rFonts w:ascii="Times New Roman"/>
                <w:sz w:val="16"/>
              </w:rPr>
            </w:r>
          </w:p>
        </w:tc>
        <w:tc>
          <w:tcPr>
            <w:tcW w:w="1377"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88"/>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283"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71"/>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351"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56"/>
              <w:jc w:val="right"/>
              <w:rPr>
                <w:rFonts w:ascii="Times New Roman" w:hAnsi="Times New Roman" w:cs="Times New Roman" w:eastAsia="Times New Roman" w:hint="default"/>
                <w:sz w:val="16"/>
                <w:szCs w:val="16"/>
              </w:rPr>
            </w:pPr>
            <w:r>
              <w:rPr>
                <w:rFonts w:ascii="Times New Roman"/>
                <w:w w:val="95"/>
                <w:sz w:val="16"/>
              </w:rPr>
              <w:t>663,112.00</w:t>
            </w:r>
            <w:r>
              <w:rPr>
                <w:rFonts w:ascii="Times New Roman"/>
                <w:sz w:val="16"/>
              </w:rPr>
            </w:r>
          </w:p>
        </w:tc>
      </w:tr>
      <w:tr>
        <w:trPr>
          <w:trHeight w:val="276" w:hRule="exact"/>
        </w:trPr>
        <w:tc>
          <w:tcPr>
            <w:tcW w:w="2951" w:type="dxa"/>
            <w:tcBorders>
              <w:top w:val="nil" w:sz="6" w:space="0" w:color="auto"/>
              <w:left w:val="nil" w:sz="6" w:space="0" w:color="auto"/>
              <w:bottom w:val="nil" w:sz="6" w:space="0" w:color="auto"/>
              <w:right w:val="nil" w:sz="6" w:space="0" w:color="auto"/>
            </w:tcBorders>
          </w:tcPr>
          <w:p>
            <w:pPr>
              <w:pStyle w:val="TableParagraph"/>
              <w:spacing w:line="240" w:lineRule="auto" w:before="41"/>
              <w:ind w:left="57" w:right="0"/>
              <w:jc w:val="left"/>
              <w:rPr>
                <w:rFonts w:ascii="Times New Roman" w:hAnsi="Times New Roman" w:cs="Times New Roman" w:eastAsia="Times New Roman" w:hint="default"/>
                <w:sz w:val="16"/>
                <w:szCs w:val="16"/>
              </w:rPr>
            </w:pPr>
            <w:r>
              <w:rPr>
                <w:rFonts w:ascii="Times New Roman"/>
                <w:sz w:val="16"/>
              </w:rPr>
              <w:t>Neo-Neon-Eruope</w:t>
            </w:r>
            <w:r>
              <w:rPr>
                <w:rFonts w:ascii="Times New Roman"/>
                <w:spacing w:val="-11"/>
                <w:sz w:val="16"/>
              </w:rPr>
              <w:t> </w:t>
            </w:r>
            <w:r>
              <w:rPr>
                <w:rFonts w:ascii="Times New Roman"/>
                <w:sz w:val="16"/>
              </w:rPr>
              <w:t>GmbH</w:t>
            </w:r>
          </w:p>
        </w:tc>
        <w:tc>
          <w:tcPr>
            <w:tcW w:w="1641"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184"/>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377"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187"/>
              <w:jc w:val="right"/>
              <w:rPr>
                <w:rFonts w:ascii="Times New Roman" w:hAnsi="Times New Roman" w:cs="Times New Roman" w:eastAsia="Times New Roman" w:hint="default"/>
                <w:sz w:val="16"/>
                <w:szCs w:val="16"/>
              </w:rPr>
            </w:pPr>
            <w:r>
              <w:rPr>
                <w:rFonts w:ascii="Times New Roman"/>
                <w:w w:val="95"/>
                <w:sz w:val="16"/>
              </w:rPr>
              <w:t>589,687.80</w:t>
            </w:r>
            <w:r>
              <w:rPr>
                <w:rFonts w:ascii="Times New Roman"/>
                <w:sz w:val="16"/>
              </w:rPr>
            </w:r>
          </w:p>
        </w:tc>
        <w:tc>
          <w:tcPr>
            <w:tcW w:w="1283"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170"/>
              <w:jc w:val="right"/>
              <w:rPr>
                <w:rFonts w:ascii="Times New Roman" w:hAnsi="Times New Roman" w:cs="Times New Roman" w:eastAsia="Times New Roman" w:hint="default"/>
                <w:sz w:val="16"/>
                <w:szCs w:val="16"/>
              </w:rPr>
            </w:pPr>
            <w:r>
              <w:rPr>
                <w:rFonts w:ascii="Times New Roman"/>
                <w:w w:val="95"/>
                <w:sz w:val="16"/>
              </w:rPr>
              <w:t>3,334.50</w:t>
            </w:r>
            <w:r>
              <w:rPr>
                <w:rFonts w:ascii="Times New Roman"/>
                <w:sz w:val="16"/>
              </w:rPr>
            </w:r>
          </w:p>
        </w:tc>
        <w:tc>
          <w:tcPr>
            <w:tcW w:w="1351"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56"/>
              <w:jc w:val="right"/>
              <w:rPr>
                <w:rFonts w:ascii="Times New Roman" w:hAnsi="Times New Roman" w:cs="Times New Roman" w:eastAsia="Times New Roman" w:hint="default"/>
                <w:sz w:val="16"/>
                <w:szCs w:val="16"/>
              </w:rPr>
            </w:pPr>
            <w:r>
              <w:rPr>
                <w:rFonts w:ascii="Times New Roman"/>
                <w:w w:val="95"/>
                <w:sz w:val="16"/>
              </w:rPr>
              <w:t>586,353.30</w:t>
            </w:r>
            <w:r>
              <w:rPr>
                <w:rFonts w:ascii="Times New Roman"/>
                <w:sz w:val="16"/>
              </w:rPr>
            </w:r>
          </w:p>
        </w:tc>
      </w:tr>
      <w:tr>
        <w:trPr>
          <w:trHeight w:val="286" w:hRule="exact"/>
        </w:trPr>
        <w:tc>
          <w:tcPr>
            <w:tcW w:w="2951" w:type="dxa"/>
            <w:tcBorders>
              <w:top w:val="nil" w:sz="6" w:space="0" w:color="auto"/>
              <w:left w:val="nil" w:sz="6" w:space="0" w:color="auto"/>
              <w:bottom w:val="nil" w:sz="6" w:space="0" w:color="auto"/>
              <w:right w:val="nil" w:sz="6" w:space="0" w:color="auto"/>
            </w:tcBorders>
          </w:tcPr>
          <w:p>
            <w:pPr>
              <w:pStyle w:val="TableParagraph"/>
              <w:spacing w:line="240" w:lineRule="auto" w:before="4"/>
              <w:ind w:left="57" w:right="0"/>
              <w:jc w:val="left"/>
              <w:rPr>
                <w:rFonts w:ascii="宋体" w:hAnsi="宋体" w:cs="宋体" w:eastAsia="宋体" w:hint="default"/>
                <w:sz w:val="16"/>
                <w:szCs w:val="16"/>
              </w:rPr>
            </w:pPr>
            <w:r>
              <w:rPr>
                <w:rFonts w:ascii="宋体" w:hAnsi="宋体" w:cs="宋体" w:eastAsia="宋体" w:hint="default"/>
                <w:sz w:val="16"/>
                <w:szCs w:val="16"/>
              </w:rPr>
              <w:t>同方人工环境有限公司</w:t>
            </w:r>
          </w:p>
        </w:tc>
        <w:tc>
          <w:tcPr>
            <w:tcW w:w="1641"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84"/>
              <w:jc w:val="right"/>
              <w:rPr>
                <w:rFonts w:ascii="Times New Roman" w:hAnsi="Times New Roman" w:cs="Times New Roman" w:eastAsia="Times New Roman" w:hint="default"/>
                <w:sz w:val="16"/>
                <w:szCs w:val="16"/>
              </w:rPr>
            </w:pPr>
            <w:r>
              <w:rPr>
                <w:rFonts w:ascii="Times New Roman"/>
                <w:w w:val="95"/>
                <w:sz w:val="16"/>
              </w:rPr>
              <w:t>375,077.30</w:t>
            </w:r>
            <w:r>
              <w:rPr>
                <w:rFonts w:ascii="Times New Roman"/>
                <w:sz w:val="16"/>
              </w:rPr>
            </w:r>
          </w:p>
        </w:tc>
        <w:tc>
          <w:tcPr>
            <w:tcW w:w="1377"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88"/>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283"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71"/>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351"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56"/>
              <w:jc w:val="right"/>
              <w:rPr>
                <w:rFonts w:ascii="Times New Roman" w:hAnsi="Times New Roman" w:cs="Times New Roman" w:eastAsia="Times New Roman" w:hint="default"/>
                <w:sz w:val="16"/>
                <w:szCs w:val="16"/>
              </w:rPr>
            </w:pPr>
            <w:r>
              <w:rPr>
                <w:rFonts w:ascii="Times New Roman"/>
                <w:w w:val="95"/>
                <w:sz w:val="16"/>
              </w:rPr>
              <w:t>375,077.30</w:t>
            </w:r>
            <w:r>
              <w:rPr>
                <w:rFonts w:ascii="Times New Roman"/>
                <w:sz w:val="16"/>
              </w:rPr>
            </w:r>
          </w:p>
        </w:tc>
      </w:tr>
      <w:tr>
        <w:trPr>
          <w:trHeight w:val="284" w:hRule="exact"/>
        </w:trPr>
        <w:tc>
          <w:tcPr>
            <w:tcW w:w="2951" w:type="dxa"/>
            <w:tcBorders>
              <w:top w:val="nil" w:sz="6" w:space="0" w:color="auto"/>
              <w:left w:val="nil" w:sz="6" w:space="0" w:color="auto"/>
              <w:bottom w:val="nil" w:sz="6" w:space="0" w:color="auto"/>
              <w:right w:val="nil" w:sz="6" w:space="0" w:color="auto"/>
            </w:tcBorders>
          </w:tcPr>
          <w:p>
            <w:pPr>
              <w:pStyle w:val="TableParagraph"/>
              <w:spacing w:line="240" w:lineRule="auto" w:before="4"/>
              <w:ind w:left="57" w:right="0"/>
              <w:jc w:val="left"/>
              <w:rPr>
                <w:rFonts w:ascii="宋体" w:hAnsi="宋体" w:cs="宋体" w:eastAsia="宋体" w:hint="default"/>
                <w:sz w:val="16"/>
                <w:szCs w:val="16"/>
              </w:rPr>
            </w:pPr>
            <w:r>
              <w:rPr>
                <w:rFonts w:ascii="宋体" w:hAnsi="宋体" w:cs="宋体" w:eastAsia="宋体" w:hint="default"/>
                <w:sz w:val="16"/>
                <w:szCs w:val="16"/>
              </w:rPr>
              <w:t>同方知网数字出版技术股份有限公司</w:t>
            </w:r>
          </w:p>
        </w:tc>
        <w:tc>
          <w:tcPr>
            <w:tcW w:w="164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84"/>
              <w:jc w:val="right"/>
              <w:rPr>
                <w:rFonts w:ascii="Times New Roman" w:hAnsi="Times New Roman" w:cs="Times New Roman" w:eastAsia="Times New Roman" w:hint="default"/>
                <w:sz w:val="16"/>
                <w:szCs w:val="16"/>
              </w:rPr>
            </w:pPr>
            <w:r>
              <w:rPr>
                <w:rFonts w:ascii="Times New Roman"/>
                <w:w w:val="95"/>
                <w:sz w:val="16"/>
              </w:rPr>
              <w:t>110,441.27</w:t>
            </w:r>
            <w:r>
              <w:rPr>
                <w:rFonts w:ascii="Times New Roman"/>
                <w:sz w:val="16"/>
              </w:rPr>
            </w:r>
          </w:p>
        </w:tc>
        <w:tc>
          <w:tcPr>
            <w:tcW w:w="1377"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88"/>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28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71"/>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35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56"/>
              <w:jc w:val="right"/>
              <w:rPr>
                <w:rFonts w:ascii="Times New Roman" w:hAnsi="Times New Roman" w:cs="Times New Roman" w:eastAsia="Times New Roman" w:hint="default"/>
                <w:sz w:val="16"/>
                <w:szCs w:val="16"/>
              </w:rPr>
            </w:pPr>
            <w:r>
              <w:rPr>
                <w:rFonts w:ascii="Times New Roman"/>
                <w:w w:val="95"/>
                <w:sz w:val="16"/>
              </w:rPr>
              <w:t>110,441.27</w:t>
            </w:r>
            <w:r>
              <w:rPr>
                <w:rFonts w:ascii="Times New Roman"/>
                <w:sz w:val="16"/>
              </w:rPr>
            </w:r>
          </w:p>
        </w:tc>
      </w:tr>
      <w:tr>
        <w:trPr>
          <w:trHeight w:val="294" w:hRule="exact"/>
        </w:trPr>
        <w:tc>
          <w:tcPr>
            <w:tcW w:w="2951" w:type="dxa"/>
            <w:tcBorders>
              <w:top w:val="nil" w:sz="6" w:space="0" w:color="auto"/>
              <w:left w:val="nil" w:sz="6" w:space="0" w:color="auto"/>
              <w:bottom w:val="nil" w:sz="6" w:space="0" w:color="auto"/>
              <w:right w:val="nil" w:sz="6" w:space="0" w:color="auto"/>
            </w:tcBorders>
          </w:tcPr>
          <w:p>
            <w:pPr>
              <w:pStyle w:val="TableParagraph"/>
              <w:spacing w:line="240" w:lineRule="auto" w:before="4"/>
              <w:ind w:left="57" w:right="0"/>
              <w:jc w:val="left"/>
              <w:rPr>
                <w:rFonts w:ascii="宋体" w:hAnsi="宋体" w:cs="宋体" w:eastAsia="宋体" w:hint="default"/>
                <w:sz w:val="16"/>
                <w:szCs w:val="16"/>
              </w:rPr>
            </w:pPr>
            <w:r>
              <w:rPr>
                <w:rFonts w:ascii="宋体" w:hAnsi="宋体" w:cs="宋体" w:eastAsia="宋体" w:hint="default"/>
                <w:sz w:val="16"/>
                <w:szCs w:val="16"/>
              </w:rPr>
              <w:t>江西同方昌明消防车辆有限公司</w:t>
            </w:r>
          </w:p>
        </w:tc>
        <w:tc>
          <w:tcPr>
            <w:tcW w:w="1641"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84"/>
              <w:jc w:val="right"/>
              <w:rPr>
                <w:rFonts w:ascii="Times New Roman" w:hAnsi="Times New Roman" w:cs="Times New Roman" w:eastAsia="Times New Roman" w:hint="default"/>
                <w:sz w:val="16"/>
                <w:szCs w:val="16"/>
              </w:rPr>
            </w:pPr>
            <w:r>
              <w:rPr>
                <w:rFonts w:ascii="Times New Roman"/>
                <w:spacing w:val="-1"/>
                <w:sz w:val="16"/>
              </w:rPr>
              <w:t>52,740.49</w:t>
            </w:r>
          </w:p>
        </w:tc>
        <w:tc>
          <w:tcPr>
            <w:tcW w:w="1377"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88"/>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283"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71"/>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351"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56"/>
              <w:jc w:val="right"/>
              <w:rPr>
                <w:rFonts w:ascii="Times New Roman" w:hAnsi="Times New Roman" w:cs="Times New Roman" w:eastAsia="Times New Roman" w:hint="default"/>
                <w:sz w:val="16"/>
                <w:szCs w:val="16"/>
              </w:rPr>
            </w:pPr>
            <w:r>
              <w:rPr>
                <w:rFonts w:ascii="Times New Roman"/>
                <w:spacing w:val="-1"/>
                <w:sz w:val="16"/>
              </w:rPr>
              <w:t>52,740.49</w:t>
            </w:r>
          </w:p>
        </w:tc>
      </w:tr>
      <w:tr>
        <w:trPr>
          <w:trHeight w:val="276" w:hRule="exact"/>
        </w:trPr>
        <w:tc>
          <w:tcPr>
            <w:tcW w:w="2951" w:type="dxa"/>
            <w:tcBorders>
              <w:top w:val="nil" w:sz="6" w:space="0" w:color="auto"/>
              <w:left w:val="nil" w:sz="6" w:space="0" w:color="auto"/>
              <w:bottom w:val="nil" w:sz="6" w:space="0" w:color="auto"/>
              <w:right w:val="nil" w:sz="6" w:space="0" w:color="auto"/>
            </w:tcBorders>
          </w:tcPr>
          <w:p>
            <w:pPr>
              <w:pStyle w:val="TableParagraph"/>
              <w:spacing w:line="240" w:lineRule="auto" w:before="41"/>
              <w:ind w:left="57" w:right="0"/>
              <w:jc w:val="left"/>
              <w:rPr>
                <w:rFonts w:ascii="Times New Roman" w:hAnsi="Times New Roman" w:cs="Times New Roman" w:eastAsia="Times New Roman" w:hint="default"/>
                <w:sz w:val="16"/>
                <w:szCs w:val="16"/>
              </w:rPr>
            </w:pPr>
            <w:r>
              <w:rPr>
                <w:rFonts w:ascii="Times New Roman"/>
                <w:sz w:val="16"/>
              </w:rPr>
              <w:t>Tinggi Technologies Private</w:t>
            </w:r>
            <w:r>
              <w:rPr>
                <w:rFonts w:ascii="Times New Roman"/>
                <w:spacing w:val="-12"/>
                <w:sz w:val="16"/>
              </w:rPr>
              <w:t> </w:t>
            </w:r>
            <w:r>
              <w:rPr>
                <w:rFonts w:ascii="Times New Roman"/>
                <w:sz w:val="16"/>
              </w:rPr>
              <w:t>Limited</w:t>
            </w:r>
          </w:p>
        </w:tc>
        <w:tc>
          <w:tcPr>
            <w:tcW w:w="1641"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184"/>
              <w:jc w:val="right"/>
              <w:rPr>
                <w:rFonts w:ascii="Times New Roman" w:hAnsi="Times New Roman" w:cs="Times New Roman" w:eastAsia="Times New Roman" w:hint="default"/>
                <w:sz w:val="16"/>
                <w:szCs w:val="16"/>
              </w:rPr>
            </w:pPr>
            <w:r>
              <w:rPr>
                <w:rFonts w:ascii="Times New Roman"/>
                <w:w w:val="95"/>
                <w:sz w:val="16"/>
              </w:rPr>
              <w:t>631,432.52</w:t>
            </w:r>
            <w:r>
              <w:rPr>
                <w:rFonts w:ascii="Times New Roman"/>
                <w:sz w:val="16"/>
              </w:rPr>
            </w:r>
          </w:p>
        </w:tc>
        <w:tc>
          <w:tcPr>
            <w:tcW w:w="1377"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188"/>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283"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171"/>
              <w:jc w:val="right"/>
              <w:rPr>
                <w:rFonts w:ascii="Times New Roman" w:hAnsi="Times New Roman" w:cs="Times New Roman" w:eastAsia="Times New Roman" w:hint="default"/>
                <w:sz w:val="16"/>
                <w:szCs w:val="16"/>
              </w:rPr>
            </w:pPr>
            <w:r>
              <w:rPr>
                <w:rFonts w:ascii="Times New Roman"/>
                <w:w w:val="95"/>
                <w:sz w:val="16"/>
              </w:rPr>
              <w:t>631,432.52</w:t>
            </w:r>
            <w:r>
              <w:rPr>
                <w:rFonts w:ascii="Times New Roman"/>
                <w:sz w:val="16"/>
              </w:rPr>
            </w:r>
          </w:p>
        </w:tc>
        <w:tc>
          <w:tcPr>
            <w:tcW w:w="1351"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56"/>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r>
      <w:tr>
        <w:trPr>
          <w:trHeight w:val="244" w:hRule="exact"/>
        </w:trPr>
        <w:tc>
          <w:tcPr>
            <w:tcW w:w="2951" w:type="dxa"/>
            <w:tcBorders>
              <w:top w:val="nil" w:sz="6" w:space="0" w:color="auto"/>
              <w:left w:val="nil" w:sz="6" w:space="0" w:color="auto"/>
              <w:bottom w:val="single" w:sz="4" w:space="0" w:color="000000"/>
              <w:right w:val="nil" w:sz="6" w:space="0" w:color="auto"/>
            </w:tcBorders>
          </w:tcPr>
          <w:p>
            <w:pPr>
              <w:pStyle w:val="TableParagraph"/>
              <w:spacing w:line="240" w:lineRule="auto" w:before="4"/>
              <w:ind w:left="57" w:right="0"/>
              <w:jc w:val="left"/>
              <w:rPr>
                <w:rFonts w:ascii="宋体" w:hAnsi="宋体" w:cs="宋体" w:eastAsia="宋体" w:hint="default"/>
                <w:sz w:val="16"/>
                <w:szCs w:val="16"/>
              </w:rPr>
            </w:pPr>
            <w:r>
              <w:rPr>
                <w:rFonts w:ascii="宋体" w:hAnsi="宋体" w:cs="宋体" w:eastAsia="宋体" w:hint="default"/>
                <w:sz w:val="16"/>
                <w:szCs w:val="16"/>
              </w:rPr>
              <w:t>广州清芬挺秀信息科技有限公司</w:t>
            </w:r>
          </w:p>
        </w:tc>
        <w:tc>
          <w:tcPr>
            <w:tcW w:w="1641" w:type="dxa"/>
            <w:tcBorders>
              <w:top w:val="nil" w:sz="6" w:space="0" w:color="auto"/>
              <w:left w:val="nil" w:sz="6" w:space="0" w:color="auto"/>
              <w:bottom w:val="single" w:sz="4" w:space="0" w:color="000000"/>
              <w:right w:val="nil" w:sz="6" w:space="0" w:color="auto"/>
            </w:tcBorders>
          </w:tcPr>
          <w:p>
            <w:pPr>
              <w:pStyle w:val="TableParagraph"/>
              <w:spacing w:line="240" w:lineRule="auto" w:before="51"/>
              <w:ind w:right="184"/>
              <w:jc w:val="right"/>
              <w:rPr>
                <w:rFonts w:ascii="Times New Roman" w:hAnsi="Times New Roman" w:cs="Times New Roman" w:eastAsia="Times New Roman" w:hint="default"/>
                <w:sz w:val="16"/>
                <w:szCs w:val="16"/>
              </w:rPr>
            </w:pPr>
            <w:r>
              <w:rPr>
                <w:rFonts w:ascii="Times New Roman"/>
                <w:w w:val="95"/>
                <w:sz w:val="16"/>
              </w:rPr>
              <w:t>580,062.21</w:t>
            </w:r>
            <w:r>
              <w:rPr>
                <w:rFonts w:ascii="Times New Roman"/>
                <w:sz w:val="16"/>
              </w:rPr>
            </w:r>
          </w:p>
        </w:tc>
        <w:tc>
          <w:tcPr>
            <w:tcW w:w="1377" w:type="dxa"/>
            <w:tcBorders>
              <w:top w:val="nil" w:sz="6" w:space="0" w:color="auto"/>
              <w:left w:val="nil" w:sz="6" w:space="0" w:color="auto"/>
              <w:bottom w:val="single" w:sz="4" w:space="0" w:color="000000"/>
              <w:right w:val="nil" w:sz="6" w:space="0" w:color="auto"/>
            </w:tcBorders>
          </w:tcPr>
          <w:p>
            <w:pPr>
              <w:pStyle w:val="TableParagraph"/>
              <w:spacing w:line="240" w:lineRule="auto" w:before="51"/>
              <w:ind w:right="188"/>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283" w:type="dxa"/>
            <w:tcBorders>
              <w:top w:val="nil" w:sz="6" w:space="0" w:color="auto"/>
              <w:left w:val="nil" w:sz="6" w:space="0" w:color="auto"/>
              <w:bottom w:val="single" w:sz="4" w:space="0" w:color="000000"/>
              <w:right w:val="nil" w:sz="6" w:space="0" w:color="auto"/>
            </w:tcBorders>
          </w:tcPr>
          <w:p>
            <w:pPr>
              <w:pStyle w:val="TableParagraph"/>
              <w:spacing w:line="240" w:lineRule="auto" w:before="51"/>
              <w:ind w:right="171"/>
              <w:jc w:val="right"/>
              <w:rPr>
                <w:rFonts w:ascii="Times New Roman" w:hAnsi="Times New Roman" w:cs="Times New Roman" w:eastAsia="Times New Roman" w:hint="default"/>
                <w:sz w:val="16"/>
                <w:szCs w:val="16"/>
              </w:rPr>
            </w:pPr>
            <w:r>
              <w:rPr>
                <w:rFonts w:ascii="Times New Roman"/>
                <w:w w:val="95"/>
                <w:sz w:val="16"/>
              </w:rPr>
              <w:t>580,062.21</w:t>
            </w:r>
            <w:r>
              <w:rPr>
                <w:rFonts w:ascii="Times New Roman"/>
                <w:sz w:val="16"/>
              </w:rPr>
            </w:r>
          </w:p>
        </w:tc>
        <w:tc>
          <w:tcPr>
            <w:tcW w:w="1351" w:type="dxa"/>
            <w:tcBorders>
              <w:top w:val="nil" w:sz="6" w:space="0" w:color="auto"/>
              <w:left w:val="nil" w:sz="6" w:space="0" w:color="auto"/>
              <w:bottom w:val="single" w:sz="4" w:space="0" w:color="000000"/>
              <w:right w:val="nil" w:sz="6" w:space="0" w:color="auto"/>
            </w:tcBorders>
          </w:tcPr>
          <w:p>
            <w:pPr>
              <w:pStyle w:val="TableParagraph"/>
              <w:spacing w:line="240" w:lineRule="auto" w:before="51"/>
              <w:ind w:right="56"/>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r>
      <w:tr>
        <w:trPr>
          <w:trHeight w:val="305" w:hRule="exact"/>
        </w:trPr>
        <w:tc>
          <w:tcPr>
            <w:tcW w:w="2951" w:type="dxa"/>
            <w:tcBorders>
              <w:top w:val="single" w:sz="4" w:space="0" w:color="000000"/>
              <w:left w:val="nil" w:sz="6" w:space="0" w:color="auto"/>
              <w:bottom w:val="single" w:sz="12" w:space="0" w:color="000000"/>
              <w:right w:val="nil" w:sz="6" w:space="0" w:color="auto"/>
            </w:tcBorders>
          </w:tcPr>
          <w:p>
            <w:pPr>
              <w:pStyle w:val="TableParagraph"/>
              <w:spacing w:line="240" w:lineRule="auto" w:before="50"/>
              <w:ind w:left="57" w:right="0"/>
              <w:jc w:val="left"/>
              <w:rPr>
                <w:rFonts w:ascii="宋体" w:hAnsi="宋体" w:cs="宋体" w:eastAsia="宋体" w:hint="default"/>
                <w:sz w:val="16"/>
                <w:szCs w:val="16"/>
              </w:rPr>
            </w:pPr>
            <w:r>
              <w:rPr>
                <w:rFonts w:ascii="宋体" w:hAnsi="宋体" w:cs="宋体" w:eastAsia="宋体" w:hint="default"/>
                <w:b/>
                <w:bCs/>
                <w:sz w:val="16"/>
                <w:szCs w:val="16"/>
              </w:rPr>
              <w:t>合计</w:t>
            </w:r>
            <w:r>
              <w:rPr>
                <w:rFonts w:ascii="宋体" w:hAnsi="宋体" w:cs="宋体" w:eastAsia="宋体" w:hint="default"/>
                <w:sz w:val="16"/>
                <w:szCs w:val="16"/>
              </w:rPr>
            </w:r>
          </w:p>
        </w:tc>
        <w:tc>
          <w:tcPr>
            <w:tcW w:w="1641" w:type="dxa"/>
            <w:tcBorders>
              <w:top w:val="single" w:sz="4" w:space="0" w:color="000000"/>
              <w:left w:val="nil" w:sz="6" w:space="0" w:color="auto"/>
              <w:bottom w:val="single" w:sz="12" w:space="0" w:color="000000"/>
              <w:right w:val="nil" w:sz="6" w:space="0" w:color="auto"/>
            </w:tcBorders>
          </w:tcPr>
          <w:p>
            <w:pPr>
              <w:pStyle w:val="TableParagraph"/>
              <w:spacing w:line="240" w:lineRule="auto" w:before="101"/>
              <w:ind w:right="184"/>
              <w:jc w:val="right"/>
              <w:rPr>
                <w:rFonts w:ascii="Times New Roman" w:hAnsi="Times New Roman" w:cs="Times New Roman" w:eastAsia="Times New Roman" w:hint="default"/>
                <w:sz w:val="16"/>
                <w:szCs w:val="16"/>
              </w:rPr>
            </w:pPr>
            <w:r>
              <w:rPr>
                <w:rFonts w:ascii="Times New Roman"/>
                <w:b/>
                <w:spacing w:val="-1"/>
                <w:sz w:val="16"/>
              </w:rPr>
              <w:t>1,912,871,962.74</w:t>
            </w:r>
            <w:r>
              <w:rPr>
                <w:rFonts w:ascii="Times New Roman"/>
                <w:spacing w:val="-1"/>
                <w:sz w:val="16"/>
              </w:rPr>
            </w:r>
          </w:p>
        </w:tc>
        <w:tc>
          <w:tcPr>
            <w:tcW w:w="1377" w:type="dxa"/>
            <w:tcBorders>
              <w:top w:val="single" w:sz="4" w:space="0" w:color="000000"/>
              <w:left w:val="nil" w:sz="6" w:space="0" w:color="auto"/>
              <w:bottom w:val="single" w:sz="12" w:space="0" w:color="000000"/>
              <w:right w:val="nil" w:sz="6" w:space="0" w:color="auto"/>
            </w:tcBorders>
          </w:tcPr>
          <w:p>
            <w:pPr>
              <w:pStyle w:val="TableParagraph"/>
              <w:spacing w:line="240" w:lineRule="auto" w:before="101"/>
              <w:ind w:left="187" w:right="0"/>
              <w:jc w:val="left"/>
              <w:rPr>
                <w:rFonts w:ascii="Times New Roman" w:hAnsi="Times New Roman" w:cs="Times New Roman" w:eastAsia="Times New Roman" w:hint="default"/>
                <w:sz w:val="16"/>
                <w:szCs w:val="16"/>
              </w:rPr>
            </w:pPr>
            <w:r>
              <w:rPr>
                <w:rFonts w:ascii="Times New Roman"/>
                <w:b/>
                <w:sz w:val="16"/>
              </w:rPr>
              <w:t>140,656,943.28</w:t>
            </w:r>
            <w:r>
              <w:rPr>
                <w:rFonts w:ascii="Times New Roman"/>
                <w:sz w:val="16"/>
              </w:rPr>
            </w:r>
          </w:p>
        </w:tc>
        <w:tc>
          <w:tcPr>
            <w:tcW w:w="1283" w:type="dxa"/>
            <w:tcBorders>
              <w:top w:val="single" w:sz="4" w:space="0" w:color="000000"/>
              <w:left w:val="nil" w:sz="6" w:space="0" w:color="auto"/>
              <w:bottom w:val="single" w:sz="12" w:space="0" w:color="000000"/>
              <w:right w:val="nil" w:sz="6" w:space="0" w:color="auto"/>
            </w:tcBorders>
          </w:tcPr>
          <w:p>
            <w:pPr>
              <w:pStyle w:val="TableParagraph"/>
              <w:spacing w:line="240" w:lineRule="auto" w:before="101"/>
              <w:ind w:right="171"/>
              <w:jc w:val="right"/>
              <w:rPr>
                <w:rFonts w:ascii="Times New Roman" w:hAnsi="Times New Roman" w:cs="Times New Roman" w:eastAsia="Times New Roman" w:hint="default"/>
                <w:sz w:val="16"/>
                <w:szCs w:val="16"/>
              </w:rPr>
            </w:pPr>
            <w:r>
              <w:rPr>
                <w:rFonts w:ascii="Times New Roman"/>
                <w:b/>
                <w:spacing w:val="-1"/>
                <w:sz w:val="16"/>
              </w:rPr>
              <w:t>10,632,837.31</w:t>
            </w:r>
            <w:r>
              <w:rPr>
                <w:rFonts w:ascii="Times New Roman"/>
                <w:spacing w:val="-1"/>
                <w:sz w:val="16"/>
              </w:rPr>
            </w:r>
          </w:p>
        </w:tc>
        <w:tc>
          <w:tcPr>
            <w:tcW w:w="1351" w:type="dxa"/>
            <w:tcBorders>
              <w:top w:val="single" w:sz="4" w:space="0" w:color="000000"/>
              <w:left w:val="nil" w:sz="6" w:space="0" w:color="auto"/>
              <w:bottom w:val="single" w:sz="12" w:space="0" w:color="000000"/>
              <w:right w:val="nil" w:sz="6" w:space="0" w:color="auto"/>
            </w:tcBorders>
          </w:tcPr>
          <w:p>
            <w:pPr>
              <w:pStyle w:val="TableParagraph"/>
              <w:spacing w:line="240" w:lineRule="auto" w:before="101"/>
              <w:ind w:right="56"/>
              <w:jc w:val="right"/>
              <w:rPr>
                <w:rFonts w:ascii="Times New Roman" w:hAnsi="Times New Roman" w:cs="Times New Roman" w:eastAsia="Times New Roman" w:hint="default"/>
                <w:sz w:val="16"/>
                <w:szCs w:val="16"/>
              </w:rPr>
            </w:pPr>
            <w:r>
              <w:rPr>
                <w:rFonts w:ascii="Times New Roman"/>
                <w:b/>
                <w:spacing w:val="-1"/>
                <w:sz w:val="16"/>
              </w:rPr>
              <w:t>2,042,896,068.71</w:t>
            </w:r>
            <w:r>
              <w:rPr>
                <w:rFonts w:ascii="Times New Roman"/>
                <w:spacing w:val="-1"/>
                <w:sz w:val="16"/>
              </w:rPr>
            </w:r>
          </w:p>
        </w:tc>
      </w:tr>
    </w:tbl>
    <w:p>
      <w:pPr>
        <w:spacing w:before="85"/>
        <w:ind w:left="601" w:right="181" w:firstLine="0"/>
        <w:jc w:val="left"/>
        <w:rPr>
          <w:rFonts w:ascii="宋体" w:hAnsi="宋体" w:cs="宋体" w:eastAsia="宋体" w:hint="default"/>
          <w:sz w:val="22"/>
          <w:szCs w:val="22"/>
        </w:rPr>
      </w:pPr>
      <w:r>
        <w:rPr>
          <w:rFonts w:ascii="宋体" w:hAnsi="宋体" w:cs="宋体" w:eastAsia="宋体" w:hint="default"/>
          <w:sz w:val="22"/>
          <w:szCs w:val="22"/>
        </w:rPr>
        <w:t>注：根据</w:t>
      </w:r>
      <w:r>
        <w:rPr>
          <w:rFonts w:ascii="宋体" w:hAnsi="宋体" w:cs="宋体" w:eastAsia="宋体" w:hint="default"/>
          <w:spacing w:val="-58"/>
          <w:sz w:val="22"/>
          <w:szCs w:val="22"/>
        </w:rPr>
        <w:t> </w:t>
      </w:r>
      <w:r>
        <w:rPr>
          <w:rFonts w:ascii="Times New Roman" w:hAnsi="Times New Roman" w:cs="Times New Roman" w:eastAsia="Times New Roman" w:hint="default"/>
          <w:sz w:val="22"/>
          <w:szCs w:val="22"/>
        </w:rPr>
        <w:t>2015</w:t>
      </w:r>
      <w:r>
        <w:rPr>
          <w:rFonts w:ascii="Times New Roman" w:hAnsi="Times New Roman" w:cs="Times New Roman" w:eastAsia="Times New Roman" w:hint="default"/>
          <w:spacing w:val="-3"/>
          <w:sz w:val="22"/>
          <w:szCs w:val="22"/>
        </w:rPr>
        <w:t> </w:t>
      </w:r>
      <w:r>
        <w:rPr>
          <w:rFonts w:ascii="宋体" w:hAnsi="宋体" w:cs="宋体" w:eastAsia="宋体" w:hint="default"/>
          <w:sz w:val="22"/>
          <w:szCs w:val="22"/>
        </w:rPr>
        <w:t>年</w:t>
      </w:r>
      <w:r>
        <w:rPr>
          <w:rFonts w:ascii="宋体" w:hAnsi="宋体" w:cs="宋体" w:eastAsia="宋体" w:hint="default"/>
          <w:spacing w:val="-58"/>
          <w:sz w:val="22"/>
          <w:szCs w:val="22"/>
        </w:rPr>
        <w:t> </w:t>
      </w:r>
      <w:r>
        <w:rPr>
          <w:rFonts w:ascii="Times New Roman" w:hAnsi="Times New Roman" w:cs="Times New Roman" w:eastAsia="Times New Roman" w:hint="default"/>
          <w:sz w:val="22"/>
          <w:szCs w:val="22"/>
        </w:rPr>
        <w:t>1</w:t>
      </w:r>
      <w:r>
        <w:rPr>
          <w:rFonts w:ascii="Times New Roman" w:hAnsi="Times New Roman" w:cs="Times New Roman" w:eastAsia="Times New Roman" w:hint="default"/>
          <w:spacing w:val="-3"/>
          <w:sz w:val="22"/>
          <w:szCs w:val="22"/>
        </w:rPr>
        <w:t> </w:t>
      </w:r>
      <w:r>
        <w:rPr>
          <w:rFonts w:ascii="宋体" w:hAnsi="宋体" w:cs="宋体" w:eastAsia="宋体" w:hint="default"/>
          <w:sz w:val="22"/>
          <w:szCs w:val="22"/>
        </w:rPr>
        <w:t>月</w:t>
      </w:r>
      <w:r>
        <w:rPr>
          <w:rFonts w:ascii="宋体" w:hAnsi="宋体" w:cs="宋体" w:eastAsia="宋体" w:hint="default"/>
          <w:spacing w:val="-59"/>
          <w:sz w:val="22"/>
          <w:szCs w:val="22"/>
        </w:rPr>
        <w:t> </w:t>
      </w:r>
      <w:r>
        <w:rPr>
          <w:rFonts w:ascii="Times New Roman" w:hAnsi="Times New Roman" w:cs="Times New Roman" w:eastAsia="Times New Roman" w:hint="default"/>
          <w:sz w:val="22"/>
          <w:szCs w:val="22"/>
        </w:rPr>
        <w:t>5</w:t>
      </w:r>
      <w:r>
        <w:rPr>
          <w:rFonts w:ascii="Times New Roman" w:hAnsi="Times New Roman" w:cs="Times New Roman" w:eastAsia="Times New Roman" w:hint="default"/>
          <w:spacing w:val="-4"/>
          <w:sz w:val="22"/>
          <w:szCs w:val="22"/>
        </w:rPr>
        <w:t> </w:t>
      </w:r>
      <w:r>
        <w:rPr>
          <w:rFonts w:ascii="宋体" w:hAnsi="宋体" w:cs="宋体" w:eastAsia="宋体" w:hint="default"/>
          <w:sz w:val="22"/>
          <w:szCs w:val="22"/>
        </w:rPr>
        <w:t>日股东特别大会通过特别决议案，及开曼群岛公司注册处所</w:t>
      </w:r>
    </w:p>
    <w:p>
      <w:pPr>
        <w:spacing w:line="280" w:lineRule="auto" w:before="52"/>
        <w:ind w:left="161" w:right="235" w:firstLine="0"/>
        <w:jc w:val="left"/>
        <w:rPr>
          <w:rFonts w:ascii="宋体" w:hAnsi="宋体" w:cs="宋体" w:eastAsia="宋体" w:hint="default"/>
          <w:sz w:val="22"/>
          <w:szCs w:val="22"/>
        </w:rPr>
      </w:pPr>
      <w:r>
        <w:rPr>
          <w:rFonts w:ascii="宋体" w:hAnsi="宋体" w:cs="宋体" w:eastAsia="宋体" w:hint="default"/>
          <w:sz w:val="22"/>
          <w:szCs w:val="22"/>
        </w:rPr>
        <w:t>出具名称注册证书，真明丽控股有限公司于</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2015</w:t>
      </w:r>
      <w:r>
        <w:rPr>
          <w:rFonts w:ascii="Times New Roman" w:hAnsi="Times New Roman" w:cs="Times New Roman" w:eastAsia="Times New Roman" w:hint="default"/>
          <w:spacing w:val="-3"/>
          <w:sz w:val="22"/>
          <w:szCs w:val="22"/>
        </w:rPr>
        <w:t> </w:t>
      </w:r>
      <w:r>
        <w:rPr>
          <w:rFonts w:ascii="宋体" w:hAnsi="宋体" w:cs="宋体" w:eastAsia="宋体" w:hint="default"/>
          <w:sz w:val="22"/>
          <w:szCs w:val="22"/>
        </w:rPr>
        <w:t>年</w:t>
      </w:r>
      <w:r>
        <w:rPr>
          <w:rFonts w:ascii="宋体" w:hAnsi="宋体" w:cs="宋体" w:eastAsia="宋体" w:hint="default"/>
          <w:spacing w:val="-58"/>
          <w:sz w:val="22"/>
          <w:szCs w:val="22"/>
        </w:rPr>
        <w:t> </w:t>
      </w:r>
      <w:r>
        <w:rPr>
          <w:rFonts w:ascii="Times New Roman" w:hAnsi="Times New Roman" w:cs="Times New Roman" w:eastAsia="Times New Roman" w:hint="default"/>
          <w:sz w:val="22"/>
          <w:szCs w:val="22"/>
        </w:rPr>
        <w:t>1</w:t>
      </w:r>
      <w:r>
        <w:rPr>
          <w:rFonts w:ascii="Times New Roman" w:hAnsi="Times New Roman" w:cs="Times New Roman" w:eastAsia="Times New Roman" w:hint="default"/>
          <w:spacing w:val="-3"/>
          <w:sz w:val="22"/>
          <w:szCs w:val="22"/>
        </w:rPr>
        <w:t> </w:t>
      </w:r>
      <w:r>
        <w:rPr>
          <w:rFonts w:ascii="宋体" w:hAnsi="宋体" w:cs="宋体" w:eastAsia="宋体" w:hint="default"/>
          <w:sz w:val="22"/>
          <w:szCs w:val="22"/>
        </w:rPr>
        <w:t>月</w:t>
      </w:r>
      <w:r>
        <w:rPr>
          <w:rFonts w:ascii="宋体" w:hAnsi="宋体" w:cs="宋体" w:eastAsia="宋体" w:hint="default"/>
          <w:spacing w:val="-59"/>
          <w:sz w:val="22"/>
          <w:szCs w:val="22"/>
        </w:rPr>
        <w:t> </w:t>
      </w:r>
      <w:r>
        <w:rPr>
          <w:rFonts w:ascii="Times New Roman" w:hAnsi="Times New Roman" w:cs="Times New Roman" w:eastAsia="Times New Roman" w:hint="default"/>
          <w:sz w:val="22"/>
          <w:szCs w:val="22"/>
        </w:rPr>
        <w:t>6</w:t>
      </w:r>
      <w:r>
        <w:rPr>
          <w:rFonts w:ascii="Times New Roman" w:hAnsi="Times New Roman" w:cs="Times New Roman" w:eastAsia="Times New Roman" w:hint="default"/>
          <w:spacing w:val="-4"/>
          <w:sz w:val="22"/>
          <w:szCs w:val="22"/>
        </w:rPr>
        <w:t> </w:t>
      </w:r>
      <w:r>
        <w:rPr>
          <w:rFonts w:ascii="宋体" w:hAnsi="宋体" w:cs="宋体" w:eastAsia="宋体" w:hint="default"/>
          <w:sz w:val="22"/>
          <w:szCs w:val="22"/>
        </w:rPr>
        <w:t>日正式更名为同方友友控股有</w:t>
      </w:r>
      <w:r>
        <w:rPr>
          <w:rFonts w:ascii="宋体" w:hAnsi="宋体" w:cs="宋体" w:eastAsia="宋体" w:hint="default"/>
          <w:w w:val="99"/>
          <w:sz w:val="22"/>
          <w:szCs w:val="22"/>
        </w:rPr>
        <w:t> </w:t>
      </w:r>
      <w:r>
        <w:rPr>
          <w:rFonts w:ascii="宋体" w:hAnsi="宋体" w:cs="宋体" w:eastAsia="宋体" w:hint="default"/>
          <w:sz w:val="22"/>
          <w:szCs w:val="22"/>
        </w:rPr>
        <w:t>限公司（以下简称“同方友友”）。</w:t>
      </w:r>
      <w:r>
        <w:rPr>
          <w:rFonts w:ascii="宋体" w:hAnsi="宋体" w:cs="宋体" w:eastAsia="宋体" w:hint="default"/>
          <w:spacing w:val="-10"/>
          <w:sz w:val="22"/>
          <w:szCs w:val="22"/>
        </w:rPr>
        <w:t> </w:t>
      </w:r>
      <w:r>
        <w:rPr>
          <w:rFonts w:ascii="宋体" w:hAnsi="宋体" w:cs="宋体" w:eastAsia="宋体" w:hint="default"/>
          <w:sz w:val="22"/>
          <w:szCs w:val="22"/>
        </w:rPr>
        <w:t>商誉形成过程详见本附注七、</w:t>
      </w:r>
      <w:r>
        <w:rPr>
          <w:rFonts w:ascii="Times New Roman" w:hAnsi="Times New Roman" w:cs="Times New Roman" w:eastAsia="Times New Roman" w:hint="default"/>
          <w:sz w:val="22"/>
          <w:szCs w:val="22"/>
        </w:rPr>
        <w:t>1</w:t>
      </w:r>
      <w:r>
        <w:rPr>
          <w:rFonts w:ascii="宋体" w:hAnsi="宋体" w:cs="宋体" w:eastAsia="宋体" w:hint="default"/>
          <w:sz w:val="22"/>
          <w:szCs w:val="22"/>
        </w:rPr>
        <w:t>、（</w:t>
      </w:r>
      <w:r>
        <w:rPr>
          <w:rFonts w:ascii="Times New Roman" w:hAnsi="Times New Roman" w:cs="Times New Roman" w:eastAsia="Times New Roman" w:hint="default"/>
          <w:sz w:val="22"/>
          <w:szCs w:val="22"/>
        </w:rPr>
        <w:t>2</w:t>
      </w:r>
      <w:r>
        <w:rPr>
          <w:rFonts w:ascii="宋体" w:hAnsi="宋体" w:cs="宋体" w:eastAsia="宋体" w:hint="default"/>
          <w:sz w:val="22"/>
          <w:szCs w:val="22"/>
        </w:rPr>
        <w:t>）。</w:t>
      </w:r>
    </w:p>
    <w:p>
      <w:pPr>
        <w:spacing w:after="0" w:line="280" w:lineRule="auto"/>
        <w:jc w:val="left"/>
        <w:rPr>
          <w:rFonts w:ascii="宋体" w:hAnsi="宋体" w:cs="宋体" w:eastAsia="宋体" w:hint="default"/>
          <w:sz w:val="22"/>
          <w:szCs w:val="22"/>
        </w:rPr>
        <w:sectPr>
          <w:headerReference w:type="default" r:id="rId79"/>
          <w:footerReference w:type="default" r:id="rId80"/>
          <w:pgSz w:w="11910" w:h="16840"/>
          <w:pgMar w:header="577" w:footer="817" w:top="1820" w:bottom="1000" w:left="1540" w:right="1500"/>
          <w:pgNumType w:start="49"/>
        </w:sectPr>
      </w:pPr>
    </w:p>
    <w:p>
      <w:pPr>
        <w:spacing w:line="240" w:lineRule="auto" w:before="8"/>
        <w:rPr>
          <w:rFonts w:ascii="宋体" w:hAnsi="宋体" w:cs="宋体" w:eastAsia="宋体" w:hint="default"/>
          <w:sz w:val="11"/>
          <w:szCs w:val="11"/>
        </w:rPr>
      </w:pPr>
      <w:r>
        <w:rPr/>
        <w:pict>
          <v:group style="position:absolute;margin-left:263.779999pt;margin-top:112.979996pt;width:187.2pt;height:.5pt;mso-position-horizontal-relative:page;mso-position-vertical-relative:page;z-index:-1274392" coordorigin="5276,2260" coordsize="3744,10">
            <v:group style="position:absolute;left:5280;top:2264;width:1070;height:2" coordorigin="5280,2264" coordsize="1070,2">
              <v:shape style="position:absolute;left:5280;top:2264;width:1070;height:2" coordorigin="5280,2264" coordsize="1070,0" path="m5280,2264l6350,2264e" filled="false" stroked="true" strokeweight=".48pt" strokecolor="#000000">
                <v:path arrowok="t"/>
              </v:shape>
            </v:group>
            <v:group style="position:absolute;left:6350;top:2264;width:10;height:2" coordorigin="6350,2264" coordsize="10,2">
              <v:shape style="position:absolute;left:6350;top:2264;width:10;height:2" coordorigin="6350,2264" coordsize="10,0" path="m6350,2264l6359,2264e" filled="false" stroked="true" strokeweight=".48pt" strokecolor="#000000">
                <v:path arrowok="t"/>
              </v:shape>
            </v:group>
            <v:group style="position:absolute;left:6359;top:2264;width:963;height:2" coordorigin="6359,2264" coordsize="963,2">
              <v:shape style="position:absolute;left:6359;top:2264;width:963;height:2" coordorigin="6359,2264" coordsize="963,0" path="m6359,2264l7322,2264e" filled="false" stroked="true" strokeweight=".48pt" strokecolor="#000000">
                <v:path arrowok="t"/>
              </v:shape>
            </v:group>
            <v:group style="position:absolute;left:7322;top:2264;width:10;height:2" coordorigin="7322,2264" coordsize="10,2">
              <v:shape style="position:absolute;left:7322;top:2264;width:10;height:2" coordorigin="7322,2264" coordsize="10,0" path="m7322,2264l7332,2264e" filled="false" stroked="true" strokeweight=".48pt" strokecolor="#000000">
                <v:path arrowok="t"/>
              </v:shape>
            </v:group>
            <v:group style="position:absolute;left:7332;top:2264;width:616;height:2" coordorigin="7332,2264" coordsize="616,2">
              <v:shape style="position:absolute;left:7332;top:2264;width:616;height:2" coordorigin="7332,2264" coordsize="616,0" path="m7332,2264l7947,2264e" filled="false" stroked="true" strokeweight=".48pt" strokecolor="#000000">
                <v:path arrowok="t"/>
              </v:shape>
            </v:group>
            <v:group style="position:absolute;left:7947;top:2264;width:10;height:2" coordorigin="7947,2264" coordsize="10,2">
              <v:shape style="position:absolute;left:7947;top:2264;width:10;height:2" coordorigin="7947,2264" coordsize="10,0" path="m7947,2264l7957,2264e" filled="false" stroked="true" strokeweight=".48pt" strokecolor="#000000">
                <v:path arrowok="t"/>
              </v:shape>
            </v:group>
            <v:group style="position:absolute;left:7957;top:2264;width:1058;height:2" coordorigin="7957,2264" coordsize="1058,2">
              <v:shape style="position:absolute;left:7957;top:2264;width:1058;height:2" coordorigin="7957,2264" coordsize="1058,0" path="m7957,2264l9014,2264e" filled="false" stroked="true" strokeweight=".48pt" strokecolor="#000000">
                <v:path arrowok="t"/>
              </v:shape>
            </v:group>
            <w10:wrap type="none"/>
          </v:group>
        </w:pict>
      </w:r>
    </w:p>
    <w:tbl>
      <w:tblPr>
        <w:tblW w:w="0" w:type="auto"/>
        <w:jc w:val="left"/>
        <w:tblInd w:w="101" w:type="dxa"/>
        <w:tblLayout w:type="fixed"/>
        <w:tblCellMar>
          <w:top w:w="0" w:type="dxa"/>
          <w:left w:w="0" w:type="dxa"/>
          <w:bottom w:w="0" w:type="dxa"/>
          <w:right w:w="0" w:type="dxa"/>
        </w:tblCellMar>
        <w:tblLook w:val="01E0"/>
      </w:tblPr>
      <w:tblGrid>
        <w:gridCol w:w="2660"/>
        <w:gridCol w:w="1092"/>
        <w:gridCol w:w="1084"/>
        <w:gridCol w:w="977"/>
        <w:gridCol w:w="646"/>
        <w:gridCol w:w="1106"/>
        <w:gridCol w:w="1202"/>
      </w:tblGrid>
      <w:tr>
        <w:trPr>
          <w:trHeight w:val="413" w:hRule="exact"/>
        </w:trPr>
        <w:tc>
          <w:tcPr>
            <w:tcW w:w="2660" w:type="dxa"/>
            <w:tcBorders>
              <w:top w:val="single" w:sz="12" w:space="0" w:color="000000"/>
              <w:left w:val="nil" w:sz="6" w:space="0" w:color="auto"/>
              <w:bottom w:val="nil" w:sz="6" w:space="0" w:color="auto"/>
              <w:right w:val="nil" w:sz="6" w:space="0" w:color="auto"/>
            </w:tcBorders>
          </w:tcPr>
          <w:p>
            <w:pPr>
              <w:pStyle w:val="TableParagraph"/>
              <w:spacing w:line="240" w:lineRule="auto" w:before="158"/>
              <w:ind w:left="707" w:right="0"/>
              <w:jc w:val="left"/>
              <w:rPr>
                <w:rFonts w:ascii="宋体" w:hAnsi="宋体" w:cs="宋体" w:eastAsia="宋体" w:hint="default"/>
                <w:sz w:val="18"/>
                <w:szCs w:val="18"/>
              </w:rPr>
            </w:pPr>
            <w:r>
              <w:rPr>
                <w:rFonts w:ascii="宋体" w:hAnsi="宋体" w:cs="宋体" w:eastAsia="宋体" w:hint="default"/>
                <w:b/>
                <w:bCs/>
                <w:sz w:val="18"/>
                <w:szCs w:val="18"/>
              </w:rPr>
              <w:t>被投资单位名称</w:t>
            </w:r>
            <w:r>
              <w:rPr>
                <w:rFonts w:ascii="宋体" w:hAnsi="宋体" w:cs="宋体" w:eastAsia="宋体" w:hint="default"/>
                <w:sz w:val="18"/>
                <w:szCs w:val="18"/>
              </w:rPr>
            </w:r>
          </w:p>
        </w:tc>
        <w:tc>
          <w:tcPr>
            <w:tcW w:w="1092" w:type="dxa"/>
            <w:tcBorders>
              <w:top w:val="single" w:sz="12" w:space="0" w:color="000000"/>
              <w:left w:val="nil" w:sz="6" w:space="0" w:color="auto"/>
              <w:bottom w:val="nil" w:sz="6" w:space="0" w:color="auto"/>
              <w:right w:val="nil" w:sz="6" w:space="0" w:color="auto"/>
            </w:tcBorders>
          </w:tcPr>
          <w:p>
            <w:pPr>
              <w:pStyle w:val="TableParagraph"/>
              <w:spacing w:line="240" w:lineRule="auto" w:before="158"/>
              <w:ind w:left="171"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c>
          <w:tcPr>
            <w:tcW w:w="2060" w:type="dxa"/>
            <w:gridSpan w:val="2"/>
            <w:tcBorders>
              <w:top w:val="single" w:sz="12" w:space="0" w:color="000000"/>
              <w:left w:val="nil" w:sz="6" w:space="0" w:color="auto"/>
              <w:bottom w:val="nil" w:sz="6" w:space="0" w:color="auto"/>
              <w:right w:val="nil" w:sz="6" w:space="0" w:color="auto"/>
            </w:tcBorders>
          </w:tcPr>
          <w:p>
            <w:pPr>
              <w:pStyle w:val="TableParagraph"/>
              <w:spacing w:line="240" w:lineRule="auto" w:before="35"/>
              <w:ind w:left="624" w:right="0"/>
              <w:jc w:val="left"/>
              <w:rPr>
                <w:rFonts w:ascii="宋体" w:hAnsi="宋体" w:cs="宋体" w:eastAsia="宋体" w:hint="default"/>
                <w:sz w:val="18"/>
                <w:szCs w:val="18"/>
              </w:rPr>
            </w:pPr>
            <w:r>
              <w:rPr>
                <w:rFonts w:ascii="宋体" w:hAnsi="宋体" w:cs="宋体" w:eastAsia="宋体" w:hint="default"/>
                <w:b/>
                <w:bCs/>
                <w:sz w:val="18"/>
                <w:szCs w:val="18"/>
              </w:rPr>
              <w:t>本年增加</w:t>
            </w:r>
            <w:r>
              <w:rPr>
                <w:rFonts w:ascii="宋体" w:hAnsi="宋体" w:cs="宋体" w:eastAsia="宋体" w:hint="default"/>
                <w:sz w:val="18"/>
                <w:szCs w:val="18"/>
              </w:rPr>
            </w:r>
          </w:p>
        </w:tc>
        <w:tc>
          <w:tcPr>
            <w:tcW w:w="1751" w:type="dxa"/>
            <w:gridSpan w:val="2"/>
            <w:tcBorders>
              <w:top w:val="single" w:sz="12" w:space="0" w:color="000000"/>
              <w:left w:val="nil" w:sz="6" w:space="0" w:color="auto"/>
              <w:bottom w:val="nil" w:sz="6" w:space="0" w:color="auto"/>
              <w:right w:val="nil" w:sz="6" w:space="0" w:color="auto"/>
            </w:tcBorders>
          </w:tcPr>
          <w:p>
            <w:pPr>
              <w:pStyle w:val="TableParagraph"/>
              <w:spacing w:line="240" w:lineRule="auto" w:before="35"/>
              <w:ind w:left="432" w:right="0"/>
              <w:jc w:val="left"/>
              <w:rPr>
                <w:rFonts w:ascii="宋体" w:hAnsi="宋体" w:cs="宋体" w:eastAsia="宋体" w:hint="default"/>
                <w:sz w:val="18"/>
                <w:szCs w:val="18"/>
              </w:rPr>
            </w:pPr>
            <w:r>
              <w:rPr>
                <w:rFonts w:ascii="宋体" w:hAnsi="宋体" w:cs="宋体" w:eastAsia="宋体" w:hint="default"/>
                <w:b/>
                <w:bCs/>
                <w:sz w:val="18"/>
                <w:szCs w:val="18"/>
              </w:rPr>
              <w:t>本年减少</w:t>
            </w:r>
            <w:r>
              <w:rPr>
                <w:rFonts w:ascii="宋体" w:hAnsi="宋体" w:cs="宋体" w:eastAsia="宋体" w:hint="default"/>
                <w:sz w:val="18"/>
                <w:szCs w:val="18"/>
              </w:rPr>
            </w:r>
          </w:p>
        </w:tc>
        <w:tc>
          <w:tcPr>
            <w:tcW w:w="1202" w:type="dxa"/>
            <w:tcBorders>
              <w:top w:val="single" w:sz="12" w:space="0" w:color="000000"/>
              <w:left w:val="nil" w:sz="6" w:space="0" w:color="auto"/>
              <w:bottom w:val="nil" w:sz="6" w:space="0" w:color="auto"/>
              <w:right w:val="nil" w:sz="6" w:space="0" w:color="auto"/>
            </w:tcBorders>
          </w:tcPr>
          <w:p>
            <w:pPr>
              <w:pStyle w:val="TableParagraph"/>
              <w:spacing w:line="240" w:lineRule="auto" w:before="158"/>
              <w:ind w:left="183"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r>
      <w:tr>
        <w:trPr>
          <w:trHeight w:val="216" w:hRule="exact"/>
        </w:trPr>
        <w:tc>
          <w:tcPr>
            <w:tcW w:w="2660" w:type="dxa"/>
            <w:tcBorders>
              <w:top w:val="nil" w:sz="6" w:space="0" w:color="auto"/>
              <w:left w:val="nil" w:sz="6" w:space="0" w:color="auto"/>
              <w:bottom w:val="single" w:sz="4" w:space="0" w:color="000000"/>
              <w:right w:val="nil" w:sz="6" w:space="0" w:color="auto"/>
            </w:tcBorders>
          </w:tcPr>
          <w:p>
            <w:pPr/>
          </w:p>
        </w:tc>
        <w:tc>
          <w:tcPr>
            <w:tcW w:w="1092" w:type="dxa"/>
            <w:tcBorders>
              <w:top w:val="nil" w:sz="6" w:space="0" w:color="auto"/>
              <w:left w:val="nil" w:sz="6" w:space="0" w:color="auto"/>
              <w:bottom w:val="single" w:sz="4" w:space="0" w:color="000000"/>
              <w:right w:val="nil" w:sz="6" w:space="0" w:color="auto"/>
            </w:tcBorders>
          </w:tcPr>
          <w:p>
            <w:pPr/>
          </w:p>
        </w:tc>
        <w:tc>
          <w:tcPr>
            <w:tcW w:w="1084" w:type="dxa"/>
            <w:tcBorders>
              <w:top w:val="nil" w:sz="6" w:space="0" w:color="auto"/>
              <w:left w:val="nil" w:sz="6" w:space="0" w:color="auto"/>
              <w:bottom w:val="single" w:sz="4" w:space="0" w:color="000000"/>
              <w:right w:val="nil" w:sz="6" w:space="0" w:color="auto"/>
            </w:tcBorders>
          </w:tcPr>
          <w:p>
            <w:pPr>
              <w:pStyle w:val="TableParagraph"/>
              <w:spacing w:line="184" w:lineRule="exact"/>
              <w:ind w:left="318" w:right="0"/>
              <w:jc w:val="left"/>
              <w:rPr>
                <w:rFonts w:ascii="宋体" w:hAnsi="宋体" w:cs="宋体" w:eastAsia="宋体" w:hint="default"/>
                <w:sz w:val="18"/>
                <w:szCs w:val="18"/>
              </w:rPr>
            </w:pPr>
            <w:r>
              <w:rPr>
                <w:rFonts w:ascii="宋体" w:hAnsi="宋体" w:cs="宋体" w:eastAsia="宋体" w:hint="default"/>
                <w:b/>
                <w:bCs/>
                <w:sz w:val="18"/>
                <w:szCs w:val="18"/>
              </w:rPr>
              <w:t>计提</w:t>
            </w:r>
            <w:r>
              <w:rPr>
                <w:rFonts w:ascii="宋体" w:hAnsi="宋体" w:cs="宋体" w:eastAsia="宋体" w:hint="default"/>
                <w:sz w:val="18"/>
                <w:szCs w:val="18"/>
              </w:rPr>
            </w:r>
          </w:p>
        </w:tc>
        <w:tc>
          <w:tcPr>
            <w:tcW w:w="977" w:type="dxa"/>
            <w:tcBorders>
              <w:top w:val="nil" w:sz="6" w:space="0" w:color="auto"/>
              <w:left w:val="nil" w:sz="6" w:space="0" w:color="auto"/>
              <w:bottom w:val="single" w:sz="4" w:space="0" w:color="000000"/>
              <w:right w:val="nil" w:sz="6" w:space="0" w:color="auto"/>
            </w:tcBorders>
          </w:tcPr>
          <w:p>
            <w:pPr>
              <w:pStyle w:val="TableParagraph"/>
              <w:spacing w:line="184" w:lineRule="exact"/>
              <w:ind w:left="76" w:right="0"/>
              <w:jc w:val="left"/>
              <w:rPr>
                <w:rFonts w:ascii="宋体" w:hAnsi="宋体" w:cs="宋体" w:eastAsia="宋体" w:hint="default"/>
                <w:sz w:val="18"/>
                <w:szCs w:val="18"/>
              </w:rPr>
            </w:pPr>
            <w:r>
              <w:rPr>
                <w:rFonts w:ascii="宋体" w:hAnsi="宋体" w:cs="宋体" w:eastAsia="宋体" w:hint="default"/>
                <w:b/>
                <w:bCs/>
                <w:sz w:val="18"/>
                <w:szCs w:val="18"/>
              </w:rPr>
              <w:t>其他转入</w:t>
            </w:r>
            <w:r>
              <w:rPr>
                <w:rFonts w:ascii="宋体" w:hAnsi="宋体" w:cs="宋体" w:eastAsia="宋体" w:hint="default"/>
                <w:sz w:val="18"/>
                <w:szCs w:val="18"/>
              </w:rPr>
            </w:r>
          </w:p>
        </w:tc>
        <w:tc>
          <w:tcPr>
            <w:tcW w:w="646" w:type="dxa"/>
            <w:tcBorders>
              <w:top w:val="nil" w:sz="6" w:space="0" w:color="auto"/>
              <w:left w:val="nil" w:sz="6" w:space="0" w:color="auto"/>
              <w:bottom w:val="single" w:sz="4" w:space="0" w:color="000000"/>
              <w:right w:val="nil" w:sz="6" w:space="0" w:color="auto"/>
            </w:tcBorders>
          </w:tcPr>
          <w:p>
            <w:pPr>
              <w:pStyle w:val="TableParagraph"/>
              <w:spacing w:line="184" w:lineRule="exact"/>
              <w:ind w:left="79" w:right="0"/>
              <w:jc w:val="left"/>
              <w:rPr>
                <w:rFonts w:ascii="宋体" w:hAnsi="宋体" w:cs="宋体" w:eastAsia="宋体" w:hint="default"/>
                <w:sz w:val="18"/>
                <w:szCs w:val="18"/>
              </w:rPr>
            </w:pPr>
            <w:r>
              <w:rPr>
                <w:rFonts w:ascii="宋体" w:hAnsi="宋体" w:cs="宋体" w:eastAsia="宋体" w:hint="default"/>
                <w:b/>
                <w:bCs/>
                <w:sz w:val="18"/>
                <w:szCs w:val="18"/>
              </w:rPr>
              <w:t>处置</w:t>
            </w:r>
            <w:r>
              <w:rPr>
                <w:rFonts w:ascii="宋体" w:hAnsi="宋体" w:cs="宋体" w:eastAsia="宋体" w:hint="default"/>
                <w:sz w:val="18"/>
                <w:szCs w:val="18"/>
              </w:rPr>
            </w:r>
          </w:p>
        </w:tc>
        <w:tc>
          <w:tcPr>
            <w:tcW w:w="1106" w:type="dxa"/>
            <w:tcBorders>
              <w:top w:val="nil" w:sz="6" w:space="0" w:color="auto"/>
              <w:left w:val="nil" w:sz="6" w:space="0" w:color="auto"/>
              <w:bottom w:val="single" w:sz="4" w:space="0" w:color="000000"/>
              <w:right w:val="nil" w:sz="6" w:space="0" w:color="auto"/>
            </w:tcBorders>
          </w:tcPr>
          <w:p>
            <w:pPr>
              <w:pStyle w:val="TableParagraph"/>
              <w:spacing w:line="184" w:lineRule="exact"/>
              <w:ind w:left="99" w:right="0"/>
              <w:jc w:val="left"/>
              <w:rPr>
                <w:rFonts w:ascii="宋体" w:hAnsi="宋体" w:cs="宋体" w:eastAsia="宋体" w:hint="default"/>
                <w:sz w:val="18"/>
                <w:szCs w:val="18"/>
              </w:rPr>
            </w:pPr>
            <w:r>
              <w:rPr>
                <w:rFonts w:ascii="宋体" w:hAnsi="宋体" w:cs="宋体" w:eastAsia="宋体" w:hint="default"/>
                <w:b/>
                <w:bCs/>
                <w:sz w:val="18"/>
                <w:szCs w:val="18"/>
              </w:rPr>
              <w:t>其他变动</w:t>
            </w:r>
            <w:r>
              <w:rPr>
                <w:rFonts w:ascii="宋体" w:hAnsi="宋体" w:cs="宋体" w:eastAsia="宋体" w:hint="default"/>
                <w:sz w:val="18"/>
                <w:szCs w:val="18"/>
              </w:rPr>
            </w:r>
          </w:p>
        </w:tc>
        <w:tc>
          <w:tcPr>
            <w:tcW w:w="1202" w:type="dxa"/>
            <w:tcBorders>
              <w:top w:val="nil" w:sz="6" w:space="0" w:color="auto"/>
              <w:left w:val="nil" w:sz="6" w:space="0" w:color="auto"/>
              <w:bottom w:val="single" w:sz="4" w:space="0" w:color="000000"/>
              <w:right w:val="nil" w:sz="6" w:space="0" w:color="auto"/>
            </w:tcBorders>
          </w:tcPr>
          <w:p>
            <w:pPr/>
          </w:p>
        </w:tc>
      </w:tr>
      <w:tr>
        <w:trPr>
          <w:trHeight w:val="347" w:hRule="exact"/>
        </w:trPr>
        <w:tc>
          <w:tcPr>
            <w:tcW w:w="2660" w:type="dxa"/>
            <w:tcBorders>
              <w:top w:val="single" w:sz="4" w:space="0" w:color="000000"/>
              <w:left w:val="nil" w:sz="6" w:space="0" w:color="auto"/>
              <w:bottom w:val="nil" w:sz="6" w:space="0" w:color="auto"/>
              <w:right w:val="nil" w:sz="6" w:space="0" w:color="auto"/>
            </w:tcBorders>
          </w:tcPr>
          <w:p>
            <w:pPr>
              <w:pStyle w:val="TableParagraph"/>
              <w:spacing w:line="240" w:lineRule="auto" w:before="37"/>
              <w:ind w:left="41" w:right="0"/>
              <w:jc w:val="left"/>
              <w:rPr>
                <w:rFonts w:ascii="宋体" w:hAnsi="宋体" w:cs="宋体" w:eastAsia="宋体" w:hint="default"/>
                <w:sz w:val="18"/>
                <w:szCs w:val="18"/>
              </w:rPr>
            </w:pPr>
            <w:r>
              <w:rPr>
                <w:rFonts w:ascii="宋体" w:hAnsi="宋体" w:cs="宋体" w:eastAsia="宋体" w:hint="default"/>
                <w:sz w:val="18"/>
                <w:szCs w:val="18"/>
              </w:rPr>
              <w:t>广东同方照明有限公司</w:t>
            </w:r>
          </w:p>
        </w:tc>
        <w:tc>
          <w:tcPr>
            <w:tcW w:w="1092" w:type="dxa"/>
            <w:tcBorders>
              <w:top w:val="single" w:sz="4" w:space="0" w:color="000000"/>
              <w:left w:val="nil" w:sz="6" w:space="0" w:color="auto"/>
              <w:bottom w:val="nil" w:sz="6" w:space="0" w:color="auto"/>
              <w:right w:val="nil" w:sz="6" w:space="0" w:color="auto"/>
            </w:tcBorders>
          </w:tcPr>
          <w:p>
            <w:pPr>
              <w:pStyle w:val="TableParagraph"/>
              <w:spacing w:line="240" w:lineRule="auto" w:before="88"/>
              <w:ind w:right="59"/>
              <w:jc w:val="right"/>
              <w:rPr>
                <w:rFonts w:ascii="Times New Roman" w:hAnsi="Times New Roman" w:cs="Times New Roman" w:eastAsia="Times New Roman" w:hint="default"/>
                <w:sz w:val="18"/>
                <w:szCs w:val="18"/>
              </w:rPr>
            </w:pPr>
            <w:r>
              <w:rPr>
                <w:rFonts w:ascii="Times New Roman"/>
                <w:sz w:val="18"/>
              </w:rPr>
              <w:t>0.00</w:t>
            </w:r>
          </w:p>
        </w:tc>
        <w:tc>
          <w:tcPr>
            <w:tcW w:w="1084" w:type="dxa"/>
            <w:tcBorders>
              <w:top w:val="single" w:sz="4" w:space="0" w:color="000000"/>
              <w:left w:val="nil" w:sz="6" w:space="0" w:color="auto"/>
              <w:bottom w:val="nil" w:sz="6" w:space="0" w:color="auto"/>
              <w:right w:val="nil" w:sz="6" w:space="0" w:color="auto"/>
            </w:tcBorders>
          </w:tcPr>
          <w:p>
            <w:pPr>
              <w:pStyle w:val="TableParagraph"/>
              <w:spacing w:line="240" w:lineRule="auto" w:before="88"/>
              <w:ind w:right="74"/>
              <w:jc w:val="right"/>
              <w:rPr>
                <w:rFonts w:ascii="Times New Roman" w:hAnsi="Times New Roman" w:cs="Times New Roman" w:eastAsia="Times New Roman" w:hint="default"/>
                <w:sz w:val="18"/>
                <w:szCs w:val="18"/>
              </w:rPr>
            </w:pPr>
            <w:r>
              <w:rPr>
                <w:rFonts w:ascii="Times New Roman"/>
                <w:spacing w:val="-1"/>
                <w:sz w:val="18"/>
              </w:rPr>
              <w:t>4,079,128.94</w:t>
            </w:r>
          </w:p>
        </w:tc>
        <w:tc>
          <w:tcPr>
            <w:tcW w:w="977" w:type="dxa"/>
            <w:tcBorders>
              <w:top w:val="single" w:sz="4" w:space="0" w:color="000000"/>
              <w:left w:val="nil" w:sz="6" w:space="0" w:color="auto"/>
              <w:bottom w:val="nil" w:sz="6" w:space="0" w:color="auto"/>
              <w:right w:val="nil" w:sz="6" w:space="0" w:color="auto"/>
            </w:tcBorders>
          </w:tcPr>
          <w:p>
            <w:pPr>
              <w:pStyle w:val="TableParagraph"/>
              <w:spacing w:line="240" w:lineRule="auto" w:before="88"/>
              <w:ind w:right="77"/>
              <w:jc w:val="right"/>
              <w:rPr>
                <w:rFonts w:ascii="Times New Roman" w:hAnsi="Times New Roman" w:cs="Times New Roman" w:eastAsia="Times New Roman" w:hint="default"/>
                <w:sz w:val="18"/>
                <w:szCs w:val="18"/>
              </w:rPr>
            </w:pPr>
            <w:r>
              <w:rPr>
                <w:rFonts w:ascii="Times New Roman"/>
                <w:sz w:val="18"/>
              </w:rPr>
              <w:t>0.00</w:t>
            </w:r>
          </w:p>
        </w:tc>
        <w:tc>
          <w:tcPr>
            <w:tcW w:w="646" w:type="dxa"/>
            <w:tcBorders>
              <w:top w:val="single" w:sz="4" w:space="0" w:color="000000"/>
              <w:left w:val="nil" w:sz="6" w:space="0" w:color="auto"/>
              <w:bottom w:val="nil" w:sz="6" w:space="0" w:color="auto"/>
              <w:right w:val="nil" w:sz="6" w:space="0" w:color="auto"/>
            </w:tcBorders>
          </w:tcPr>
          <w:p>
            <w:pPr>
              <w:pStyle w:val="TableParagraph"/>
              <w:spacing w:line="240" w:lineRule="auto" w:before="88"/>
              <w:ind w:right="97"/>
              <w:jc w:val="right"/>
              <w:rPr>
                <w:rFonts w:ascii="Times New Roman" w:hAnsi="Times New Roman" w:cs="Times New Roman" w:eastAsia="Times New Roman" w:hint="default"/>
                <w:sz w:val="18"/>
                <w:szCs w:val="18"/>
              </w:rPr>
            </w:pPr>
            <w:r>
              <w:rPr>
                <w:rFonts w:ascii="Times New Roman"/>
                <w:sz w:val="18"/>
              </w:rPr>
              <w:t>0.00</w:t>
            </w:r>
          </w:p>
        </w:tc>
        <w:tc>
          <w:tcPr>
            <w:tcW w:w="1106" w:type="dxa"/>
            <w:tcBorders>
              <w:top w:val="single" w:sz="4" w:space="0" w:color="000000"/>
              <w:left w:val="nil" w:sz="6" w:space="0" w:color="auto"/>
              <w:bottom w:val="nil" w:sz="6" w:space="0" w:color="auto"/>
              <w:right w:val="nil" w:sz="6" w:space="0" w:color="auto"/>
            </w:tcBorders>
          </w:tcPr>
          <w:p>
            <w:pPr>
              <w:pStyle w:val="TableParagraph"/>
              <w:spacing w:line="240" w:lineRule="auto" w:before="88"/>
              <w:ind w:right="136"/>
              <w:jc w:val="right"/>
              <w:rPr>
                <w:rFonts w:ascii="Times New Roman" w:hAnsi="Times New Roman" w:cs="Times New Roman" w:eastAsia="Times New Roman" w:hint="default"/>
                <w:sz w:val="18"/>
                <w:szCs w:val="18"/>
              </w:rPr>
            </w:pPr>
            <w:r>
              <w:rPr>
                <w:rFonts w:ascii="Times New Roman"/>
                <w:sz w:val="18"/>
              </w:rPr>
              <w:t>0.00</w:t>
            </w:r>
          </w:p>
        </w:tc>
        <w:tc>
          <w:tcPr>
            <w:tcW w:w="1202" w:type="dxa"/>
            <w:tcBorders>
              <w:top w:val="single" w:sz="4" w:space="0" w:color="000000"/>
              <w:left w:val="nil" w:sz="6" w:space="0" w:color="auto"/>
              <w:bottom w:val="nil" w:sz="6" w:space="0" w:color="auto"/>
              <w:right w:val="nil" w:sz="6" w:space="0" w:color="auto"/>
            </w:tcBorders>
          </w:tcPr>
          <w:p>
            <w:pPr>
              <w:pStyle w:val="TableParagraph"/>
              <w:spacing w:line="240" w:lineRule="auto" w:before="88"/>
              <w:ind w:right="26"/>
              <w:jc w:val="right"/>
              <w:rPr>
                <w:rFonts w:ascii="Times New Roman" w:hAnsi="Times New Roman" w:cs="Times New Roman" w:eastAsia="Times New Roman" w:hint="default"/>
                <w:sz w:val="18"/>
                <w:szCs w:val="18"/>
              </w:rPr>
            </w:pPr>
            <w:r>
              <w:rPr>
                <w:rFonts w:ascii="Times New Roman"/>
                <w:spacing w:val="-1"/>
                <w:sz w:val="18"/>
              </w:rPr>
              <w:t>4,079,128.94</w:t>
            </w:r>
          </w:p>
        </w:tc>
      </w:tr>
      <w:tr>
        <w:trPr>
          <w:trHeight w:val="310" w:hRule="exact"/>
        </w:trPr>
        <w:tc>
          <w:tcPr>
            <w:tcW w:w="2660" w:type="dxa"/>
            <w:tcBorders>
              <w:top w:val="nil" w:sz="6" w:space="0" w:color="auto"/>
              <w:left w:val="nil" w:sz="6" w:space="0" w:color="auto"/>
              <w:bottom w:val="nil" w:sz="6" w:space="0" w:color="auto"/>
              <w:right w:val="nil" w:sz="6" w:space="0" w:color="auto"/>
            </w:tcBorders>
          </w:tcPr>
          <w:p>
            <w:pPr>
              <w:pStyle w:val="TableParagraph"/>
              <w:spacing w:line="230" w:lineRule="exact"/>
              <w:ind w:left="41" w:right="0"/>
              <w:jc w:val="left"/>
              <w:rPr>
                <w:rFonts w:ascii="宋体" w:hAnsi="宋体" w:cs="宋体" w:eastAsia="宋体" w:hint="default"/>
                <w:sz w:val="18"/>
                <w:szCs w:val="18"/>
              </w:rPr>
            </w:pPr>
            <w:r>
              <w:rPr>
                <w:rFonts w:ascii="宋体" w:hAnsi="宋体" w:cs="宋体" w:eastAsia="宋体" w:hint="default"/>
                <w:sz w:val="18"/>
                <w:szCs w:val="18"/>
              </w:rPr>
              <w:t>清芯光电有限公司</w:t>
            </w:r>
          </w:p>
        </w:tc>
        <w:tc>
          <w:tcPr>
            <w:tcW w:w="1092"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60"/>
              <w:jc w:val="right"/>
              <w:rPr>
                <w:rFonts w:ascii="Times New Roman" w:hAnsi="Times New Roman" w:cs="Times New Roman" w:eastAsia="Times New Roman" w:hint="default"/>
                <w:sz w:val="18"/>
                <w:szCs w:val="18"/>
              </w:rPr>
            </w:pPr>
            <w:r>
              <w:rPr>
                <w:rFonts w:ascii="Times New Roman"/>
                <w:spacing w:val="-1"/>
                <w:sz w:val="18"/>
              </w:rPr>
              <w:t>4,041,174.42</w:t>
            </w:r>
          </w:p>
        </w:tc>
        <w:tc>
          <w:tcPr>
            <w:tcW w:w="1084"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74"/>
              <w:jc w:val="right"/>
              <w:rPr>
                <w:rFonts w:ascii="Times New Roman" w:hAnsi="Times New Roman" w:cs="Times New Roman" w:eastAsia="Times New Roman" w:hint="default"/>
                <w:sz w:val="18"/>
                <w:szCs w:val="18"/>
              </w:rPr>
            </w:pPr>
            <w:r>
              <w:rPr>
                <w:rFonts w:ascii="Times New Roman"/>
                <w:sz w:val="18"/>
              </w:rPr>
              <w:t>0.00</w:t>
            </w:r>
          </w:p>
        </w:tc>
        <w:tc>
          <w:tcPr>
            <w:tcW w:w="977"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77"/>
              <w:jc w:val="right"/>
              <w:rPr>
                <w:rFonts w:ascii="Times New Roman" w:hAnsi="Times New Roman" w:cs="Times New Roman" w:eastAsia="Times New Roman" w:hint="default"/>
                <w:sz w:val="18"/>
                <w:szCs w:val="18"/>
              </w:rPr>
            </w:pPr>
            <w:r>
              <w:rPr>
                <w:rFonts w:ascii="Times New Roman"/>
                <w:sz w:val="18"/>
              </w:rPr>
              <w:t>0.00</w:t>
            </w:r>
          </w:p>
        </w:tc>
        <w:tc>
          <w:tcPr>
            <w:tcW w:w="646"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97"/>
              <w:jc w:val="right"/>
              <w:rPr>
                <w:rFonts w:ascii="Times New Roman" w:hAnsi="Times New Roman" w:cs="Times New Roman" w:eastAsia="Times New Roman" w:hint="default"/>
                <w:sz w:val="18"/>
                <w:szCs w:val="18"/>
              </w:rPr>
            </w:pPr>
            <w:r>
              <w:rPr>
                <w:rFonts w:ascii="Times New Roman"/>
                <w:sz w:val="18"/>
              </w:rPr>
              <w:t>0.00</w:t>
            </w:r>
          </w:p>
        </w:tc>
        <w:tc>
          <w:tcPr>
            <w:tcW w:w="1106"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36"/>
              <w:jc w:val="right"/>
              <w:rPr>
                <w:rFonts w:ascii="Times New Roman" w:hAnsi="Times New Roman" w:cs="Times New Roman" w:eastAsia="Times New Roman" w:hint="default"/>
                <w:sz w:val="18"/>
                <w:szCs w:val="18"/>
              </w:rPr>
            </w:pPr>
            <w:r>
              <w:rPr>
                <w:rFonts w:ascii="Times New Roman"/>
                <w:sz w:val="18"/>
              </w:rPr>
              <w:t>0.00</w:t>
            </w:r>
          </w:p>
        </w:tc>
        <w:tc>
          <w:tcPr>
            <w:tcW w:w="1202"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26"/>
              <w:jc w:val="right"/>
              <w:rPr>
                <w:rFonts w:ascii="Times New Roman" w:hAnsi="Times New Roman" w:cs="Times New Roman" w:eastAsia="Times New Roman" w:hint="default"/>
                <w:sz w:val="18"/>
                <w:szCs w:val="18"/>
              </w:rPr>
            </w:pPr>
            <w:r>
              <w:rPr>
                <w:rFonts w:ascii="Times New Roman"/>
                <w:spacing w:val="-1"/>
                <w:sz w:val="18"/>
              </w:rPr>
              <w:t>4,041,174.42</w:t>
            </w:r>
          </w:p>
        </w:tc>
      </w:tr>
      <w:tr>
        <w:trPr>
          <w:trHeight w:val="290" w:hRule="exact"/>
        </w:trPr>
        <w:tc>
          <w:tcPr>
            <w:tcW w:w="2660" w:type="dxa"/>
            <w:tcBorders>
              <w:top w:val="nil" w:sz="6" w:space="0" w:color="auto"/>
              <w:left w:val="nil" w:sz="6" w:space="0" w:color="auto"/>
              <w:bottom w:val="nil" w:sz="6" w:space="0" w:color="auto"/>
              <w:right w:val="nil" w:sz="6" w:space="0" w:color="auto"/>
            </w:tcBorders>
          </w:tcPr>
          <w:p>
            <w:pPr>
              <w:pStyle w:val="TableParagraph"/>
              <w:spacing w:line="240" w:lineRule="auto" w:before="36"/>
              <w:ind w:left="41" w:right="0"/>
              <w:jc w:val="left"/>
              <w:rPr>
                <w:rFonts w:ascii="Times New Roman" w:hAnsi="Times New Roman" w:cs="Times New Roman" w:eastAsia="Times New Roman" w:hint="default"/>
                <w:sz w:val="18"/>
                <w:szCs w:val="18"/>
              </w:rPr>
            </w:pPr>
            <w:r>
              <w:rPr>
                <w:rFonts w:ascii="Times New Roman"/>
                <w:sz w:val="18"/>
              </w:rPr>
              <w:t>Distech Controls Facility</w:t>
            </w:r>
            <w:r>
              <w:rPr>
                <w:rFonts w:ascii="Times New Roman"/>
                <w:spacing w:val="-7"/>
                <w:sz w:val="18"/>
              </w:rPr>
              <w:t> </w:t>
            </w:r>
            <w:r>
              <w:rPr>
                <w:rFonts w:ascii="Times New Roman"/>
                <w:sz w:val="18"/>
              </w:rPr>
              <w:t>Solutions</w:t>
            </w:r>
          </w:p>
        </w:tc>
        <w:tc>
          <w:tcPr>
            <w:tcW w:w="109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60"/>
              <w:jc w:val="right"/>
              <w:rPr>
                <w:rFonts w:ascii="Times New Roman" w:hAnsi="Times New Roman" w:cs="Times New Roman" w:eastAsia="Times New Roman" w:hint="default"/>
                <w:sz w:val="18"/>
                <w:szCs w:val="18"/>
              </w:rPr>
            </w:pPr>
            <w:r>
              <w:rPr>
                <w:rFonts w:ascii="Times New Roman"/>
                <w:spacing w:val="-1"/>
                <w:sz w:val="18"/>
              </w:rPr>
              <w:t>2,851,618.91</w:t>
            </w:r>
          </w:p>
        </w:tc>
        <w:tc>
          <w:tcPr>
            <w:tcW w:w="1084"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74"/>
              <w:jc w:val="right"/>
              <w:rPr>
                <w:rFonts w:ascii="Times New Roman" w:hAnsi="Times New Roman" w:cs="Times New Roman" w:eastAsia="Times New Roman" w:hint="default"/>
                <w:sz w:val="18"/>
                <w:szCs w:val="18"/>
              </w:rPr>
            </w:pPr>
            <w:r>
              <w:rPr>
                <w:rFonts w:ascii="Times New Roman"/>
                <w:sz w:val="18"/>
              </w:rPr>
              <w:t>0.00</w:t>
            </w:r>
          </w:p>
        </w:tc>
        <w:tc>
          <w:tcPr>
            <w:tcW w:w="97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77"/>
              <w:jc w:val="right"/>
              <w:rPr>
                <w:rFonts w:ascii="Times New Roman" w:hAnsi="Times New Roman" w:cs="Times New Roman" w:eastAsia="Times New Roman" w:hint="default"/>
                <w:sz w:val="18"/>
                <w:szCs w:val="18"/>
              </w:rPr>
            </w:pPr>
            <w:r>
              <w:rPr>
                <w:rFonts w:ascii="Times New Roman"/>
                <w:sz w:val="18"/>
              </w:rPr>
              <w:t>0.00</w:t>
            </w:r>
          </w:p>
        </w:tc>
        <w:tc>
          <w:tcPr>
            <w:tcW w:w="64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97"/>
              <w:jc w:val="right"/>
              <w:rPr>
                <w:rFonts w:ascii="Times New Roman" w:hAnsi="Times New Roman" w:cs="Times New Roman" w:eastAsia="Times New Roman" w:hint="default"/>
                <w:sz w:val="18"/>
                <w:szCs w:val="18"/>
              </w:rPr>
            </w:pPr>
            <w:r>
              <w:rPr>
                <w:rFonts w:ascii="Times New Roman"/>
                <w:sz w:val="18"/>
              </w:rPr>
              <w:t>0.00</w:t>
            </w:r>
          </w:p>
        </w:tc>
        <w:tc>
          <w:tcPr>
            <w:tcW w:w="110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36"/>
              <w:jc w:val="right"/>
              <w:rPr>
                <w:rFonts w:ascii="Times New Roman" w:hAnsi="Times New Roman" w:cs="Times New Roman" w:eastAsia="Times New Roman" w:hint="default"/>
                <w:sz w:val="18"/>
                <w:szCs w:val="18"/>
              </w:rPr>
            </w:pPr>
            <w:r>
              <w:rPr>
                <w:rFonts w:ascii="Times New Roman"/>
                <w:sz w:val="18"/>
              </w:rPr>
              <w:t>33,218.34</w:t>
            </w:r>
          </w:p>
        </w:tc>
        <w:tc>
          <w:tcPr>
            <w:tcW w:w="120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6"/>
              <w:jc w:val="right"/>
              <w:rPr>
                <w:rFonts w:ascii="Times New Roman" w:hAnsi="Times New Roman" w:cs="Times New Roman" w:eastAsia="Times New Roman" w:hint="default"/>
                <w:sz w:val="18"/>
                <w:szCs w:val="18"/>
              </w:rPr>
            </w:pPr>
            <w:r>
              <w:rPr>
                <w:rFonts w:ascii="Times New Roman"/>
                <w:spacing w:val="-1"/>
                <w:sz w:val="18"/>
              </w:rPr>
              <w:t>2,818,400.57</w:t>
            </w:r>
          </w:p>
        </w:tc>
      </w:tr>
      <w:tr>
        <w:trPr>
          <w:trHeight w:val="300" w:hRule="exact"/>
        </w:trPr>
        <w:tc>
          <w:tcPr>
            <w:tcW w:w="2660" w:type="dxa"/>
            <w:tcBorders>
              <w:top w:val="nil" w:sz="6" w:space="0" w:color="auto"/>
              <w:left w:val="nil" w:sz="6" w:space="0" w:color="auto"/>
              <w:bottom w:val="nil" w:sz="6" w:space="0" w:color="auto"/>
              <w:right w:val="nil" w:sz="6" w:space="0" w:color="auto"/>
            </w:tcBorders>
          </w:tcPr>
          <w:p>
            <w:pPr>
              <w:pStyle w:val="TableParagraph"/>
              <w:spacing w:line="230" w:lineRule="exact"/>
              <w:ind w:left="41" w:right="0"/>
              <w:jc w:val="left"/>
              <w:rPr>
                <w:rFonts w:ascii="宋体" w:hAnsi="宋体" w:cs="宋体" w:eastAsia="宋体" w:hint="default"/>
                <w:sz w:val="18"/>
                <w:szCs w:val="18"/>
              </w:rPr>
            </w:pPr>
            <w:r>
              <w:rPr>
                <w:rFonts w:ascii="宋体" w:hAnsi="宋体" w:cs="宋体" w:eastAsia="宋体" w:hint="default"/>
                <w:sz w:val="18"/>
                <w:szCs w:val="18"/>
              </w:rPr>
              <w:t>北京同方软件股份有限公司</w:t>
            </w:r>
          </w:p>
        </w:tc>
        <w:tc>
          <w:tcPr>
            <w:tcW w:w="1092"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59"/>
              <w:jc w:val="right"/>
              <w:rPr>
                <w:rFonts w:ascii="Times New Roman" w:hAnsi="Times New Roman" w:cs="Times New Roman" w:eastAsia="Times New Roman" w:hint="default"/>
                <w:sz w:val="18"/>
                <w:szCs w:val="18"/>
              </w:rPr>
            </w:pPr>
            <w:r>
              <w:rPr>
                <w:rFonts w:ascii="Times New Roman"/>
                <w:sz w:val="18"/>
              </w:rPr>
              <w:t>0.00</w:t>
            </w:r>
          </w:p>
        </w:tc>
        <w:tc>
          <w:tcPr>
            <w:tcW w:w="1084"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74"/>
              <w:jc w:val="right"/>
              <w:rPr>
                <w:rFonts w:ascii="Times New Roman" w:hAnsi="Times New Roman" w:cs="Times New Roman" w:eastAsia="Times New Roman" w:hint="default"/>
                <w:sz w:val="18"/>
                <w:szCs w:val="18"/>
              </w:rPr>
            </w:pPr>
            <w:r>
              <w:rPr>
                <w:rFonts w:ascii="Times New Roman"/>
                <w:spacing w:val="-1"/>
                <w:sz w:val="18"/>
              </w:rPr>
              <w:t>1,993,272.21</w:t>
            </w:r>
          </w:p>
        </w:tc>
        <w:tc>
          <w:tcPr>
            <w:tcW w:w="977"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77"/>
              <w:jc w:val="right"/>
              <w:rPr>
                <w:rFonts w:ascii="Times New Roman" w:hAnsi="Times New Roman" w:cs="Times New Roman" w:eastAsia="Times New Roman" w:hint="default"/>
                <w:sz w:val="18"/>
                <w:szCs w:val="18"/>
              </w:rPr>
            </w:pPr>
            <w:r>
              <w:rPr>
                <w:rFonts w:ascii="Times New Roman"/>
                <w:sz w:val="18"/>
              </w:rPr>
              <w:t>0.00</w:t>
            </w:r>
          </w:p>
        </w:tc>
        <w:tc>
          <w:tcPr>
            <w:tcW w:w="646"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97"/>
              <w:jc w:val="right"/>
              <w:rPr>
                <w:rFonts w:ascii="Times New Roman" w:hAnsi="Times New Roman" w:cs="Times New Roman" w:eastAsia="Times New Roman" w:hint="default"/>
                <w:sz w:val="18"/>
                <w:szCs w:val="18"/>
              </w:rPr>
            </w:pPr>
            <w:r>
              <w:rPr>
                <w:rFonts w:ascii="Times New Roman"/>
                <w:sz w:val="18"/>
              </w:rPr>
              <w:t>0.00</w:t>
            </w:r>
          </w:p>
        </w:tc>
        <w:tc>
          <w:tcPr>
            <w:tcW w:w="1106"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36"/>
              <w:jc w:val="right"/>
              <w:rPr>
                <w:rFonts w:ascii="Times New Roman" w:hAnsi="Times New Roman" w:cs="Times New Roman" w:eastAsia="Times New Roman" w:hint="default"/>
                <w:sz w:val="18"/>
                <w:szCs w:val="18"/>
              </w:rPr>
            </w:pPr>
            <w:r>
              <w:rPr>
                <w:rFonts w:ascii="Times New Roman"/>
                <w:sz w:val="18"/>
              </w:rPr>
              <w:t>0.00</w:t>
            </w:r>
          </w:p>
        </w:tc>
        <w:tc>
          <w:tcPr>
            <w:tcW w:w="1202"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26"/>
              <w:jc w:val="right"/>
              <w:rPr>
                <w:rFonts w:ascii="Times New Roman" w:hAnsi="Times New Roman" w:cs="Times New Roman" w:eastAsia="Times New Roman" w:hint="default"/>
                <w:sz w:val="18"/>
                <w:szCs w:val="18"/>
              </w:rPr>
            </w:pPr>
            <w:r>
              <w:rPr>
                <w:rFonts w:ascii="Times New Roman"/>
                <w:spacing w:val="-1"/>
                <w:sz w:val="18"/>
              </w:rPr>
              <w:t>1,993,272.21</w:t>
            </w:r>
          </w:p>
        </w:tc>
      </w:tr>
      <w:tr>
        <w:trPr>
          <w:trHeight w:val="310" w:hRule="exact"/>
        </w:trPr>
        <w:tc>
          <w:tcPr>
            <w:tcW w:w="2660" w:type="dxa"/>
            <w:tcBorders>
              <w:top w:val="nil" w:sz="6" w:space="0" w:color="auto"/>
              <w:left w:val="nil" w:sz="6" w:space="0" w:color="auto"/>
              <w:bottom w:val="nil" w:sz="6" w:space="0" w:color="auto"/>
              <w:right w:val="nil" w:sz="6" w:space="0" w:color="auto"/>
            </w:tcBorders>
          </w:tcPr>
          <w:p>
            <w:pPr>
              <w:pStyle w:val="TableParagraph"/>
              <w:spacing w:line="230" w:lineRule="exact"/>
              <w:ind w:left="41" w:right="0"/>
              <w:jc w:val="left"/>
              <w:rPr>
                <w:rFonts w:ascii="宋体" w:hAnsi="宋体" w:cs="宋体" w:eastAsia="宋体" w:hint="default"/>
                <w:sz w:val="18"/>
                <w:szCs w:val="18"/>
              </w:rPr>
            </w:pPr>
            <w:r>
              <w:rPr>
                <w:rFonts w:ascii="宋体" w:hAnsi="宋体" w:cs="宋体" w:eastAsia="宋体" w:hint="default"/>
                <w:sz w:val="18"/>
                <w:szCs w:val="18"/>
              </w:rPr>
              <w:t>北京同方吉兆科技有限公司</w:t>
            </w:r>
          </w:p>
        </w:tc>
        <w:tc>
          <w:tcPr>
            <w:tcW w:w="1092"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59"/>
              <w:jc w:val="right"/>
              <w:rPr>
                <w:rFonts w:ascii="Times New Roman" w:hAnsi="Times New Roman" w:cs="Times New Roman" w:eastAsia="Times New Roman" w:hint="default"/>
                <w:sz w:val="18"/>
                <w:szCs w:val="18"/>
              </w:rPr>
            </w:pPr>
            <w:r>
              <w:rPr>
                <w:rFonts w:ascii="Times New Roman"/>
                <w:sz w:val="18"/>
              </w:rPr>
              <w:t>0.00</w:t>
            </w:r>
          </w:p>
        </w:tc>
        <w:tc>
          <w:tcPr>
            <w:tcW w:w="1084"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74"/>
              <w:jc w:val="right"/>
              <w:rPr>
                <w:rFonts w:ascii="Times New Roman" w:hAnsi="Times New Roman" w:cs="Times New Roman" w:eastAsia="Times New Roman" w:hint="default"/>
                <w:sz w:val="18"/>
                <w:szCs w:val="18"/>
              </w:rPr>
            </w:pPr>
            <w:r>
              <w:rPr>
                <w:rFonts w:ascii="Times New Roman"/>
                <w:spacing w:val="-1"/>
                <w:sz w:val="18"/>
              </w:rPr>
              <w:t>1,286,280.05</w:t>
            </w:r>
          </w:p>
        </w:tc>
        <w:tc>
          <w:tcPr>
            <w:tcW w:w="977"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77"/>
              <w:jc w:val="right"/>
              <w:rPr>
                <w:rFonts w:ascii="Times New Roman" w:hAnsi="Times New Roman" w:cs="Times New Roman" w:eastAsia="Times New Roman" w:hint="default"/>
                <w:sz w:val="18"/>
                <w:szCs w:val="18"/>
              </w:rPr>
            </w:pPr>
            <w:r>
              <w:rPr>
                <w:rFonts w:ascii="Times New Roman"/>
                <w:sz w:val="18"/>
              </w:rPr>
              <w:t>0.00</w:t>
            </w:r>
          </w:p>
        </w:tc>
        <w:tc>
          <w:tcPr>
            <w:tcW w:w="646"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97"/>
              <w:jc w:val="right"/>
              <w:rPr>
                <w:rFonts w:ascii="Times New Roman" w:hAnsi="Times New Roman" w:cs="Times New Roman" w:eastAsia="Times New Roman" w:hint="default"/>
                <w:sz w:val="18"/>
                <w:szCs w:val="18"/>
              </w:rPr>
            </w:pPr>
            <w:r>
              <w:rPr>
                <w:rFonts w:ascii="Times New Roman"/>
                <w:sz w:val="18"/>
              </w:rPr>
              <w:t>0.00</w:t>
            </w:r>
          </w:p>
        </w:tc>
        <w:tc>
          <w:tcPr>
            <w:tcW w:w="1106"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36"/>
              <w:jc w:val="right"/>
              <w:rPr>
                <w:rFonts w:ascii="Times New Roman" w:hAnsi="Times New Roman" w:cs="Times New Roman" w:eastAsia="Times New Roman" w:hint="default"/>
                <w:sz w:val="18"/>
                <w:szCs w:val="18"/>
              </w:rPr>
            </w:pPr>
            <w:r>
              <w:rPr>
                <w:rFonts w:ascii="Times New Roman"/>
                <w:sz w:val="18"/>
              </w:rPr>
              <w:t>0.00</w:t>
            </w:r>
          </w:p>
        </w:tc>
        <w:tc>
          <w:tcPr>
            <w:tcW w:w="1202"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26"/>
              <w:jc w:val="right"/>
              <w:rPr>
                <w:rFonts w:ascii="Times New Roman" w:hAnsi="Times New Roman" w:cs="Times New Roman" w:eastAsia="Times New Roman" w:hint="default"/>
                <w:sz w:val="18"/>
                <w:szCs w:val="18"/>
              </w:rPr>
            </w:pPr>
            <w:r>
              <w:rPr>
                <w:rFonts w:ascii="Times New Roman"/>
                <w:spacing w:val="-1"/>
                <w:sz w:val="18"/>
              </w:rPr>
              <w:t>1,286,280.05</w:t>
            </w:r>
          </w:p>
        </w:tc>
      </w:tr>
      <w:tr>
        <w:trPr>
          <w:trHeight w:val="290" w:hRule="exact"/>
        </w:trPr>
        <w:tc>
          <w:tcPr>
            <w:tcW w:w="2660" w:type="dxa"/>
            <w:tcBorders>
              <w:top w:val="nil" w:sz="6" w:space="0" w:color="auto"/>
              <w:left w:val="nil" w:sz="6" w:space="0" w:color="auto"/>
              <w:bottom w:val="nil" w:sz="6" w:space="0" w:color="auto"/>
              <w:right w:val="nil" w:sz="6" w:space="0" w:color="auto"/>
            </w:tcBorders>
          </w:tcPr>
          <w:p>
            <w:pPr>
              <w:pStyle w:val="TableParagraph"/>
              <w:spacing w:line="240" w:lineRule="auto" w:before="36"/>
              <w:ind w:left="41" w:right="0"/>
              <w:jc w:val="left"/>
              <w:rPr>
                <w:rFonts w:ascii="Times New Roman" w:hAnsi="Times New Roman" w:cs="Times New Roman" w:eastAsia="Times New Roman" w:hint="default"/>
                <w:sz w:val="18"/>
                <w:szCs w:val="18"/>
              </w:rPr>
            </w:pPr>
            <w:r>
              <w:rPr>
                <w:rFonts w:ascii="Times New Roman"/>
                <w:sz w:val="18"/>
              </w:rPr>
              <w:t>Neo-Neon-EruopeGmbH</w:t>
            </w:r>
          </w:p>
        </w:tc>
        <w:tc>
          <w:tcPr>
            <w:tcW w:w="109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59"/>
              <w:jc w:val="right"/>
              <w:rPr>
                <w:rFonts w:ascii="Times New Roman" w:hAnsi="Times New Roman" w:cs="Times New Roman" w:eastAsia="Times New Roman" w:hint="default"/>
                <w:sz w:val="18"/>
                <w:szCs w:val="18"/>
              </w:rPr>
            </w:pPr>
            <w:r>
              <w:rPr>
                <w:rFonts w:ascii="Times New Roman"/>
                <w:sz w:val="18"/>
              </w:rPr>
              <w:t>0.00</w:t>
            </w:r>
          </w:p>
        </w:tc>
        <w:tc>
          <w:tcPr>
            <w:tcW w:w="1084"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74"/>
              <w:jc w:val="right"/>
              <w:rPr>
                <w:rFonts w:ascii="Times New Roman" w:hAnsi="Times New Roman" w:cs="Times New Roman" w:eastAsia="Times New Roman" w:hint="default"/>
                <w:sz w:val="18"/>
                <w:szCs w:val="18"/>
              </w:rPr>
            </w:pPr>
            <w:r>
              <w:rPr>
                <w:rFonts w:ascii="Times New Roman"/>
                <w:sz w:val="18"/>
              </w:rPr>
              <w:t>0.00</w:t>
            </w:r>
          </w:p>
        </w:tc>
        <w:tc>
          <w:tcPr>
            <w:tcW w:w="977" w:type="dxa"/>
            <w:tcBorders>
              <w:top w:val="nil" w:sz="6" w:space="0" w:color="auto"/>
              <w:left w:val="nil" w:sz="6" w:space="0" w:color="auto"/>
              <w:bottom w:val="nil" w:sz="6" w:space="0" w:color="auto"/>
              <w:right w:val="nil" w:sz="6" w:space="0" w:color="auto"/>
            </w:tcBorders>
          </w:tcPr>
          <w:p>
            <w:pPr>
              <w:pStyle w:val="TableParagraph"/>
              <w:spacing w:line="240" w:lineRule="auto" w:before="36"/>
              <w:ind w:left="85" w:right="0"/>
              <w:jc w:val="left"/>
              <w:rPr>
                <w:rFonts w:ascii="Times New Roman" w:hAnsi="Times New Roman" w:cs="Times New Roman" w:eastAsia="Times New Roman" w:hint="default"/>
                <w:sz w:val="18"/>
                <w:szCs w:val="18"/>
              </w:rPr>
            </w:pPr>
            <w:r>
              <w:rPr>
                <w:rFonts w:ascii="Times New Roman"/>
                <w:sz w:val="18"/>
              </w:rPr>
              <w:t>589,687.80</w:t>
            </w:r>
          </w:p>
        </w:tc>
        <w:tc>
          <w:tcPr>
            <w:tcW w:w="64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97"/>
              <w:jc w:val="right"/>
              <w:rPr>
                <w:rFonts w:ascii="Times New Roman" w:hAnsi="Times New Roman" w:cs="Times New Roman" w:eastAsia="Times New Roman" w:hint="default"/>
                <w:sz w:val="18"/>
                <w:szCs w:val="18"/>
              </w:rPr>
            </w:pPr>
            <w:r>
              <w:rPr>
                <w:rFonts w:ascii="Times New Roman"/>
                <w:sz w:val="18"/>
              </w:rPr>
              <w:t>0.00</w:t>
            </w:r>
          </w:p>
        </w:tc>
        <w:tc>
          <w:tcPr>
            <w:tcW w:w="110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36"/>
              <w:jc w:val="right"/>
              <w:rPr>
                <w:rFonts w:ascii="Times New Roman" w:hAnsi="Times New Roman" w:cs="Times New Roman" w:eastAsia="Times New Roman" w:hint="default"/>
                <w:sz w:val="18"/>
                <w:szCs w:val="18"/>
              </w:rPr>
            </w:pPr>
            <w:r>
              <w:rPr>
                <w:rFonts w:ascii="Times New Roman"/>
                <w:sz w:val="18"/>
              </w:rPr>
              <w:t>3,334.50</w:t>
            </w:r>
          </w:p>
        </w:tc>
        <w:tc>
          <w:tcPr>
            <w:tcW w:w="120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6"/>
              <w:jc w:val="right"/>
              <w:rPr>
                <w:rFonts w:ascii="Times New Roman" w:hAnsi="Times New Roman" w:cs="Times New Roman" w:eastAsia="Times New Roman" w:hint="default"/>
                <w:sz w:val="18"/>
                <w:szCs w:val="18"/>
              </w:rPr>
            </w:pPr>
            <w:r>
              <w:rPr>
                <w:rFonts w:ascii="Times New Roman"/>
                <w:sz w:val="18"/>
              </w:rPr>
              <w:t>586,353.30</w:t>
            </w:r>
          </w:p>
        </w:tc>
      </w:tr>
      <w:tr>
        <w:trPr>
          <w:trHeight w:val="264" w:hRule="exact"/>
        </w:trPr>
        <w:tc>
          <w:tcPr>
            <w:tcW w:w="2660" w:type="dxa"/>
            <w:tcBorders>
              <w:top w:val="nil" w:sz="6" w:space="0" w:color="auto"/>
              <w:left w:val="nil" w:sz="6" w:space="0" w:color="auto"/>
              <w:bottom w:val="single" w:sz="4" w:space="0" w:color="000000"/>
              <w:right w:val="nil" w:sz="6" w:space="0" w:color="auto"/>
            </w:tcBorders>
          </w:tcPr>
          <w:p>
            <w:pPr>
              <w:pStyle w:val="TableParagraph"/>
              <w:spacing w:line="230" w:lineRule="exact"/>
              <w:ind w:left="41" w:right="0"/>
              <w:jc w:val="left"/>
              <w:rPr>
                <w:rFonts w:ascii="宋体" w:hAnsi="宋体" w:cs="宋体" w:eastAsia="宋体" w:hint="default"/>
                <w:sz w:val="18"/>
                <w:szCs w:val="18"/>
              </w:rPr>
            </w:pPr>
            <w:r>
              <w:rPr>
                <w:rFonts w:ascii="宋体" w:hAnsi="宋体" w:cs="宋体" w:eastAsia="宋体" w:hint="default"/>
                <w:sz w:val="18"/>
                <w:szCs w:val="18"/>
              </w:rPr>
              <w:t>江西同方昌明消防车辆有限公司</w:t>
            </w:r>
          </w:p>
        </w:tc>
        <w:tc>
          <w:tcPr>
            <w:tcW w:w="1092" w:type="dxa"/>
            <w:tcBorders>
              <w:top w:val="nil" w:sz="6" w:space="0" w:color="auto"/>
              <w:left w:val="nil" w:sz="6" w:space="0" w:color="auto"/>
              <w:bottom w:val="single" w:sz="4" w:space="0" w:color="000000"/>
              <w:right w:val="nil" w:sz="6" w:space="0" w:color="auto"/>
            </w:tcBorders>
          </w:tcPr>
          <w:p>
            <w:pPr>
              <w:pStyle w:val="TableParagraph"/>
              <w:spacing w:line="240" w:lineRule="auto" w:before="46"/>
              <w:ind w:right="60"/>
              <w:jc w:val="right"/>
              <w:rPr>
                <w:rFonts w:ascii="Times New Roman" w:hAnsi="Times New Roman" w:cs="Times New Roman" w:eastAsia="Times New Roman" w:hint="default"/>
                <w:sz w:val="18"/>
                <w:szCs w:val="18"/>
              </w:rPr>
            </w:pPr>
            <w:r>
              <w:rPr>
                <w:rFonts w:ascii="Times New Roman"/>
                <w:sz w:val="18"/>
              </w:rPr>
              <w:t>52,740.49</w:t>
            </w:r>
          </w:p>
        </w:tc>
        <w:tc>
          <w:tcPr>
            <w:tcW w:w="1084" w:type="dxa"/>
            <w:tcBorders>
              <w:top w:val="nil" w:sz="6" w:space="0" w:color="auto"/>
              <w:left w:val="nil" w:sz="6" w:space="0" w:color="auto"/>
              <w:bottom w:val="single" w:sz="4" w:space="0" w:color="000000"/>
              <w:right w:val="nil" w:sz="6" w:space="0" w:color="auto"/>
            </w:tcBorders>
          </w:tcPr>
          <w:p>
            <w:pPr>
              <w:pStyle w:val="TableParagraph"/>
              <w:spacing w:line="240" w:lineRule="auto" w:before="46"/>
              <w:ind w:right="74"/>
              <w:jc w:val="right"/>
              <w:rPr>
                <w:rFonts w:ascii="Times New Roman" w:hAnsi="Times New Roman" w:cs="Times New Roman" w:eastAsia="Times New Roman" w:hint="default"/>
                <w:sz w:val="18"/>
                <w:szCs w:val="18"/>
              </w:rPr>
            </w:pPr>
            <w:r>
              <w:rPr>
                <w:rFonts w:ascii="Times New Roman"/>
                <w:sz w:val="18"/>
              </w:rPr>
              <w:t>0.00</w:t>
            </w:r>
          </w:p>
        </w:tc>
        <w:tc>
          <w:tcPr>
            <w:tcW w:w="977" w:type="dxa"/>
            <w:tcBorders>
              <w:top w:val="nil" w:sz="6" w:space="0" w:color="auto"/>
              <w:left w:val="nil" w:sz="6" w:space="0" w:color="auto"/>
              <w:bottom w:val="single" w:sz="4" w:space="0" w:color="000000"/>
              <w:right w:val="nil" w:sz="6" w:space="0" w:color="auto"/>
            </w:tcBorders>
          </w:tcPr>
          <w:p>
            <w:pPr>
              <w:pStyle w:val="TableParagraph"/>
              <w:spacing w:line="240" w:lineRule="auto" w:before="46"/>
              <w:ind w:right="77"/>
              <w:jc w:val="right"/>
              <w:rPr>
                <w:rFonts w:ascii="Times New Roman" w:hAnsi="Times New Roman" w:cs="Times New Roman" w:eastAsia="Times New Roman" w:hint="default"/>
                <w:sz w:val="18"/>
                <w:szCs w:val="18"/>
              </w:rPr>
            </w:pPr>
            <w:r>
              <w:rPr>
                <w:rFonts w:ascii="Times New Roman"/>
                <w:sz w:val="18"/>
              </w:rPr>
              <w:t>0.00</w:t>
            </w:r>
          </w:p>
        </w:tc>
        <w:tc>
          <w:tcPr>
            <w:tcW w:w="646" w:type="dxa"/>
            <w:tcBorders>
              <w:top w:val="nil" w:sz="6" w:space="0" w:color="auto"/>
              <w:left w:val="nil" w:sz="6" w:space="0" w:color="auto"/>
              <w:bottom w:val="single" w:sz="4" w:space="0" w:color="000000"/>
              <w:right w:val="nil" w:sz="6" w:space="0" w:color="auto"/>
            </w:tcBorders>
          </w:tcPr>
          <w:p>
            <w:pPr>
              <w:pStyle w:val="TableParagraph"/>
              <w:spacing w:line="240" w:lineRule="auto" w:before="46"/>
              <w:ind w:right="97"/>
              <w:jc w:val="right"/>
              <w:rPr>
                <w:rFonts w:ascii="Times New Roman" w:hAnsi="Times New Roman" w:cs="Times New Roman" w:eastAsia="Times New Roman" w:hint="default"/>
                <w:sz w:val="18"/>
                <w:szCs w:val="18"/>
              </w:rPr>
            </w:pPr>
            <w:r>
              <w:rPr>
                <w:rFonts w:ascii="Times New Roman"/>
                <w:sz w:val="18"/>
              </w:rPr>
              <w:t>0.00</w:t>
            </w:r>
          </w:p>
        </w:tc>
        <w:tc>
          <w:tcPr>
            <w:tcW w:w="1106" w:type="dxa"/>
            <w:tcBorders>
              <w:top w:val="nil" w:sz="6" w:space="0" w:color="auto"/>
              <w:left w:val="nil" w:sz="6" w:space="0" w:color="auto"/>
              <w:bottom w:val="single" w:sz="4" w:space="0" w:color="000000"/>
              <w:right w:val="nil" w:sz="6" w:space="0" w:color="auto"/>
            </w:tcBorders>
          </w:tcPr>
          <w:p>
            <w:pPr>
              <w:pStyle w:val="TableParagraph"/>
              <w:spacing w:line="240" w:lineRule="auto" w:before="46"/>
              <w:ind w:right="136"/>
              <w:jc w:val="right"/>
              <w:rPr>
                <w:rFonts w:ascii="Times New Roman" w:hAnsi="Times New Roman" w:cs="Times New Roman" w:eastAsia="Times New Roman" w:hint="default"/>
                <w:sz w:val="18"/>
                <w:szCs w:val="18"/>
              </w:rPr>
            </w:pPr>
            <w:r>
              <w:rPr>
                <w:rFonts w:ascii="Times New Roman"/>
                <w:sz w:val="18"/>
              </w:rPr>
              <w:t>0.00</w:t>
            </w:r>
          </w:p>
        </w:tc>
        <w:tc>
          <w:tcPr>
            <w:tcW w:w="1202" w:type="dxa"/>
            <w:tcBorders>
              <w:top w:val="nil" w:sz="6" w:space="0" w:color="auto"/>
              <w:left w:val="nil" w:sz="6" w:space="0" w:color="auto"/>
              <w:bottom w:val="single" w:sz="4" w:space="0" w:color="000000"/>
              <w:right w:val="nil" w:sz="6" w:space="0" w:color="auto"/>
            </w:tcBorders>
          </w:tcPr>
          <w:p>
            <w:pPr>
              <w:pStyle w:val="TableParagraph"/>
              <w:spacing w:line="240" w:lineRule="auto" w:before="46"/>
              <w:ind w:right="26"/>
              <w:jc w:val="right"/>
              <w:rPr>
                <w:rFonts w:ascii="Times New Roman" w:hAnsi="Times New Roman" w:cs="Times New Roman" w:eastAsia="Times New Roman" w:hint="default"/>
                <w:sz w:val="18"/>
                <w:szCs w:val="18"/>
              </w:rPr>
            </w:pPr>
            <w:r>
              <w:rPr>
                <w:rFonts w:ascii="Times New Roman"/>
                <w:sz w:val="18"/>
              </w:rPr>
              <w:t>52,740.49</w:t>
            </w:r>
          </w:p>
        </w:tc>
      </w:tr>
      <w:tr>
        <w:trPr>
          <w:trHeight w:val="320" w:hRule="exact"/>
        </w:trPr>
        <w:tc>
          <w:tcPr>
            <w:tcW w:w="2660" w:type="dxa"/>
            <w:tcBorders>
              <w:top w:val="single" w:sz="4" w:space="0" w:color="000000"/>
              <w:left w:val="nil" w:sz="6" w:space="0" w:color="auto"/>
              <w:bottom w:val="single" w:sz="12" w:space="0" w:color="000000"/>
              <w:right w:val="nil" w:sz="6" w:space="0" w:color="auto"/>
            </w:tcBorders>
          </w:tcPr>
          <w:p>
            <w:pPr>
              <w:pStyle w:val="TableParagraph"/>
              <w:spacing w:line="240" w:lineRule="auto" w:before="35"/>
              <w:ind w:left="41"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092" w:type="dxa"/>
            <w:tcBorders>
              <w:top w:val="single" w:sz="4" w:space="0" w:color="000000"/>
              <w:left w:val="nil" w:sz="6" w:space="0" w:color="auto"/>
              <w:bottom w:val="single" w:sz="12" w:space="0" w:color="000000"/>
              <w:right w:val="nil" w:sz="6" w:space="0" w:color="auto"/>
            </w:tcBorders>
          </w:tcPr>
          <w:p>
            <w:pPr>
              <w:pStyle w:val="TableParagraph"/>
              <w:spacing w:line="240" w:lineRule="auto" w:before="92"/>
              <w:ind w:right="60"/>
              <w:jc w:val="right"/>
              <w:rPr>
                <w:rFonts w:ascii="Times New Roman" w:hAnsi="Times New Roman" w:cs="Times New Roman" w:eastAsia="Times New Roman" w:hint="default"/>
                <w:sz w:val="18"/>
                <w:szCs w:val="18"/>
              </w:rPr>
            </w:pPr>
            <w:r>
              <w:rPr>
                <w:rFonts w:ascii="Times New Roman"/>
                <w:b/>
                <w:spacing w:val="-1"/>
                <w:sz w:val="18"/>
              </w:rPr>
              <w:t>6,945,533.82</w:t>
            </w:r>
            <w:r>
              <w:rPr>
                <w:rFonts w:ascii="Times New Roman"/>
                <w:spacing w:val="-1"/>
                <w:sz w:val="18"/>
              </w:rPr>
            </w:r>
          </w:p>
        </w:tc>
        <w:tc>
          <w:tcPr>
            <w:tcW w:w="1084" w:type="dxa"/>
            <w:tcBorders>
              <w:top w:val="single" w:sz="4" w:space="0" w:color="000000"/>
              <w:left w:val="nil" w:sz="6" w:space="0" w:color="auto"/>
              <w:bottom w:val="single" w:sz="12" w:space="0" w:color="000000"/>
              <w:right w:val="nil" w:sz="6" w:space="0" w:color="auto"/>
            </w:tcBorders>
          </w:tcPr>
          <w:p>
            <w:pPr>
              <w:pStyle w:val="TableParagraph"/>
              <w:spacing w:line="240" w:lineRule="auto" w:before="92"/>
              <w:ind w:right="74"/>
              <w:jc w:val="right"/>
              <w:rPr>
                <w:rFonts w:ascii="Times New Roman" w:hAnsi="Times New Roman" w:cs="Times New Roman" w:eastAsia="Times New Roman" w:hint="default"/>
                <w:sz w:val="18"/>
                <w:szCs w:val="18"/>
              </w:rPr>
            </w:pPr>
            <w:r>
              <w:rPr>
                <w:rFonts w:ascii="Times New Roman"/>
                <w:b/>
                <w:spacing w:val="-1"/>
                <w:sz w:val="18"/>
              </w:rPr>
              <w:t>7,358,681.20</w:t>
            </w:r>
            <w:r>
              <w:rPr>
                <w:rFonts w:ascii="Times New Roman"/>
                <w:spacing w:val="-1"/>
                <w:sz w:val="18"/>
              </w:rPr>
            </w:r>
          </w:p>
        </w:tc>
        <w:tc>
          <w:tcPr>
            <w:tcW w:w="977" w:type="dxa"/>
            <w:tcBorders>
              <w:top w:val="single" w:sz="4" w:space="0" w:color="000000"/>
              <w:left w:val="nil" w:sz="6" w:space="0" w:color="auto"/>
              <w:bottom w:val="single" w:sz="12" w:space="0" w:color="000000"/>
              <w:right w:val="nil" w:sz="6" w:space="0" w:color="auto"/>
            </w:tcBorders>
          </w:tcPr>
          <w:p>
            <w:pPr>
              <w:pStyle w:val="TableParagraph"/>
              <w:spacing w:line="240" w:lineRule="auto" w:before="92"/>
              <w:ind w:left="85" w:right="0"/>
              <w:jc w:val="left"/>
              <w:rPr>
                <w:rFonts w:ascii="Times New Roman" w:hAnsi="Times New Roman" w:cs="Times New Roman" w:eastAsia="Times New Roman" w:hint="default"/>
                <w:sz w:val="18"/>
                <w:szCs w:val="18"/>
              </w:rPr>
            </w:pPr>
            <w:r>
              <w:rPr>
                <w:rFonts w:ascii="Times New Roman"/>
                <w:b/>
                <w:sz w:val="18"/>
              </w:rPr>
              <w:t>589,687.80</w:t>
            </w:r>
            <w:r>
              <w:rPr>
                <w:rFonts w:ascii="Times New Roman"/>
                <w:sz w:val="18"/>
              </w:rPr>
            </w:r>
          </w:p>
        </w:tc>
        <w:tc>
          <w:tcPr>
            <w:tcW w:w="646" w:type="dxa"/>
            <w:tcBorders>
              <w:top w:val="single" w:sz="4" w:space="0" w:color="000000"/>
              <w:left w:val="nil" w:sz="6" w:space="0" w:color="auto"/>
              <w:bottom w:val="single" w:sz="12" w:space="0" w:color="000000"/>
              <w:right w:val="nil" w:sz="6" w:space="0" w:color="auto"/>
            </w:tcBorders>
          </w:tcPr>
          <w:p>
            <w:pPr>
              <w:pStyle w:val="TableParagraph"/>
              <w:spacing w:line="240" w:lineRule="auto" w:before="92"/>
              <w:ind w:right="97"/>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106" w:type="dxa"/>
            <w:tcBorders>
              <w:top w:val="single" w:sz="4" w:space="0" w:color="000000"/>
              <w:left w:val="nil" w:sz="6" w:space="0" w:color="auto"/>
              <w:bottom w:val="single" w:sz="12" w:space="0" w:color="000000"/>
              <w:right w:val="nil" w:sz="6" w:space="0" w:color="auto"/>
            </w:tcBorders>
          </w:tcPr>
          <w:p>
            <w:pPr>
              <w:pStyle w:val="TableParagraph"/>
              <w:spacing w:line="240" w:lineRule="auto" w:before="92"/>
              <w:ind w:right="136"/>
              <w:jc w:val="right"/>
              <w:rPr>
                <w:rFonts w:ascii="Times New Roman" w:hAnsi="Times New Roman" w:cs="Times New Roman" w:eastAsia="Times New Roman" w:hint="default"/>
                <w:sz w:val="18"/>
                <w:szCs w:val="18"/>
              </w:rPr>
            </w:pPr>
            <w:r>
              <w:rPr>
                <w:rFonts w:ascii="Times New Roman"/>
                <w:b/>
                <w:sz w:val="18"/>
              </w:rPr>
              <w:t>36,552.84</w:t>
            </w:r>
            <w:r>
              <w:rPr>
                <w:rFonts w:ascii="Times New Roman"/>
                <w:sz w:val="18"/>
              </w:rPr>
            </w:r>
          </w:p>
        </w:tc>
        <w:tc>
          <w:tcPr>
            <w:tcW w:w="1202" w:type="dxa"/>
            <w:tcBorders>
              <w:top w:val="single" w:sz="4" w:space="0" w:color="000000"/>
              <w:left w:val="nil" w:sz="6" w:space="0" w:color="auto"/>
              <w:bottom w:val="single" w:sz="12" w:space="0" w:color="000000"/>
              <w:right w:val="nil" w:sz="6" w:space="0" w:color="auto"/>
            </w:tcBorders>
          </w:tcPr>
          <w:p>
            <w:pPr>
              <w:pStyle w:val="TableParagraph"/>
              <w:spacing w:line="240" w:lineRule="auto" w:before="92"/>
              <w:ind w:right="26"/>
              <w:jc w:val="right"/>
              <w:rPr>
                <w:rFonts w:ascii="Times New Roman" w:hAnsi="Times New Roman" w:cs="Times New Roman" w:eastAsia="Times New Roman" w:hint="default"/>
                <w:sz w:val="18"/>
                <w:szCs w:val="18"/>
              </w:rPr>
            </w:pPr>
            <w:r>
              <w:rPr>
                <w:rFonts w:ascii="Times New Roman"/>
                <w:b/>
                <w:spacing w:val="-1"/>
                <w:sz w:val="18"/>
              </w:rPr>
              <w:t>14,857,349.98</w:t>
            </w:r>
            <w:r>
              <w:rPr>
                <w:rFonts w:ascii="Times New Roman"/>
                <w:spacing w:val="-1"/>
                <w:sz w:val="18"/>
              </w:rPr>
            </w:r>
          </w:p>
        </w:tc>
      </w:tr>
    </w:tbl>
    <w:p>
      <w:pPr>
        <w:spacing w:before="85"/>
        <w:ind w:left="644"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18. </w:t>
      </w:r>
      <w:r>
        <w:rPr>
          <w:rFonts w:ascii="Times New Roman" w:hAnsi="Times New Roman" w:cs="Times New Roman" w:eastAsia="Times New Roman" w:hint="default"/>
          <w:b/>
          <w:bCs/>
          <w:spacing w:val="8"/>
          <w:sz w:val="22"/>
          <w:szCs w:val="22"/>
        </w:rPr>
        <w:t> </w:t>
      </w:r>
      <w:r>
        <w:rPr>
          <w:rFonts w:ascii="宋体" w:hAnsi="宋体" w:cs="宋体" w:eastAsia="宋体" w:hint="default"/>
          <w:sz w:val="22"/>
          <w:szCs w:val="22"/>
        </w:rPr>
        <w:t>长期待摊费用</w:t>
      </w:r>
    </w:p>
    <w:p>
      <w:pPr>
        <w:spacing w:line="240" w:lineRule="auto" w:before="3"/>
        <w:rPr>
          <w:rFonts w:ascii="宋体" w:hAnsi="宋体" w:cs="宋体" w:eastAsia="宋体" w:hint="default"/>
          <w:sz w:val="11"/>
          <w:szCs w:val="11"/>
        </w:rPr>
      </w:pPr>
    </w:p>
    <w:tbl>
      <w:tblPr>
        <w:tblW w:w="0" w:type="auto"/>
        <w:jc w:val="left"/>
        <w:tblInd w:w="133" w:type="dxa"/>
        <w:tblLayout w:type="fixed"/>
        <w:tblCellMar>
          <w:top w:w="0" w:type="dxa"/>
          <w:left w:w="0" w:type="dxa"/>
          <w:bottom w:w="0" w:type="dxa"/>
          <w:right w:w="0" w:type="dxa"/>
        </w:tblCellMar>
        <w:tblLook w:val="01E0"/>
      </w:tblPr>
      <w:tblGrid>
        <w:gridCol w:w="1524"/>
        <w:gridCol w:w="1826"/>
        <w:gridCol w:w="1361"/>
        <w:gridCol w:w="1289"/>
        <w:gridCol w:w="1396"/>
        <w:gridCol w:w="1327"/>
      </w:tblGrid>
      <w:tr>
        <w:trPr>
          <w:trHeight w:val="305" w:hRule="exact"/>
        </w:trPr>
        <w:tc>
          <w:tcPr>
            <w:tcW w:w="1524"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left="107"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826"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left="628"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c>
          <w:tcPr>
            <w:tcW w:w="1361"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left="264" w:right="0"/>
              <w:jc w:val="left"/>
              <w:rPr>
                <w:rFonts w:ascii="宋体" w:hAnsi="宋体" w:cs="宋体" w:eastAsia="宋体" w:hint="default"/>
                <w:sz w:val="18"/>
                <w:szCs w:val="18"/>
              </w:rPr>
            </w:pPr>
            <w:r>
              <w:rPr>
                <w:rFonts w:ascii="宋体" w:hAnsi="宋体" w:cs="宋体" w:eastAsia="宋体" w:hint="default"/>
                <w:b/>
                <w:bCs/>
                <w:sz w:val="18"/>
                <w:szCs w:val="18"/>
              </w:rPr>
              <w:t>本年增加</w:t>
            </w:r>
            <w:r>
              <w:rPr>
                <w:rFonts w:ascii="宋体" w:hAnsi="宋体" w:cs="宋体" w:eastAsia="宋体" w:hint="default"/>
                <w:sz w:val="18"/>
                <w:szCs w:val="18"/>
              </w:rPr>
            </w:r>
          </w:p>
        </w:tc>
        <w:tc>
          <w:tcPr>
            <w:tcW w:w="1289"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left="263" w:right="0"/>
              <w:jc w:val="left"/>
              <w:rPr>
                <w:rFonts w:ascii="宋体" w:hAnsi="宋体" w:cs="宋体" w:eastAsia="宋体" w:hint="default"/>
                <w:sz w:val="18"/>
                <w:szCs w:val="18"/>
              </w:rPr>
            </w:pPr>
            <w:r>
              <w:rPr>
                <w:rFonts w:ascii="宋体" w:hAnsi="宋体" w:cs="宋体" w:eastAsia="宋体" w:hint="default"/>
                <w:b/>
                <w:bCs/>
                <w:sz w:val="18"/>
                <w:szCs w:val="18"/>
              </w:rPr>
              <w:t>本年摊销</w:t>
            </w:r>
            <w:r>
              <w:rPr>
                <w:rFonts w:ascii="宋体" w:hAnsi="宋体" w:cs="宋体" w:eastAsia="宋体" w:hint="default"/>
                <w:sz w:val="18"/>
                <w:szCs w:val="18"/>
              </w:rPr>
            </w:r>
          </w:p>
        </w:tc>
        <w:tc>
          <w:tcPr>
            <w:tcW w:w="1396"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right="196"/>
              <w:jc w:val="right"/>
              <w:rPr>
                <w:rFonts w:ascii="宋体" w:hAnsi="宋体" w:cs="宋体" w:eastAsia="宋体" w:hint="default"/>
                <w:sz w:val="18"/>
                <w:szCs w:val="18"/>
              </w:rPr>
            </w:pPr>
            <w:r>
              <w:rPr>
                <w:rFonts w:ascii="宋体" w:hAnsi="宋体" w:cs="宋体" w:eastAsia="宋体" w:hint="default"/>
                <w:b/>
                <w:bCs/>
                <w:w w:val="95"/>
                <w:sz w:val="18"/>
                <w:szCs w:val="18"/>
              </w:rPr>
              <w:t>本年其他减少</w:t>
            </w:r>
            <w:r>
              <w:rPr>
                <w:rFonts w:ascii="宋体" w:hAnsi="宋体" w:cs="宋体" w:eastAsia="宋体" w:hint="default"/>
                <w:sz w:val="18"/>
                <w:szCs w:val="18"/>
              </w:rPr>
            </w:r>
          </w:p>
        </w:tc>
        <w:tc>
          <w:tcPr>
            <w:tcW w:w="1327"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left="264"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r>
      <w:tr>
        <w:trPr>
          <w:trHeight w:val="324" w:hRule="exact"/>
        </w:trPr>
        <w:tc>
          <w:tcPr>
            <w:tcW w:w="1524" w:type="dxa"/>
            <w:tcBorders>
              <w:top w:val="single" w:sz="4" w:space="0" w:color="000000"/>
              <w:left w:val="nil" w:sz="6" w:space="0" w:color="auto"/>
              <w:bottom w:val="nil" w:sz="6" w:space="0" w:color="auto"/>
              <w:right w:val="nil" w:sz="6" w:space="0" w:color="auto"/>
            </w:tcBorders>
          </w:tcPr>
          <w:p>
            <w:pPr>
              <w:pStyle w:val="TableParagraph"/>
              <w:spacing w:line="240" w:lineRule="auto" w:before="21"/>
              <w:ind w:left="107" w:right="0"/>
              <w:jc w:val="left"/>
              <w:rPr>
                <w:rFonts w:ascii="宋体" w:hAnsi="宋体" w:cs="宋体" w:eastAsia="宋体" w:hint="default"/>
                <w:sz w:val="18"/>
                <w:szCs w:val="18"/>
              </w:rPr>
            </w:pPr>
            <w:r>
              <w:rPr>
                <w:rFonts w:ascii="宋体" w:hAnsi="宋体" w:cs="宋体" w:eastAsia="宋体" w:hint="default"/>
                <w:sz w:val="18"/>
                <w:szCs w:val="18"/>
              </w:rPr>
              <w:t>装修改造费</w:t>
            </w:r>
          </w:p>
        </w:tc>
        <w:tc>
          <w:tcPr>
            <w:tcW w:w="1826"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183"/>
              <w:jc w:val="right"/>
              <w:rPr>
                <w:rFonts w:ascii="Times New Roman" w:hAnsi="Times New Roman" w:cs="Times New Roman" w:eastAsia="Times New Roman" w:hint="default"/>
                <w:sz w:val="18"/>
                <w:szCs w:val="18"/>
              </w:rPr>
            </w:pPr>
            <w:r>
              <w:rPr>
                <w:rFonts w:ascii="Times New Roman"/>
                <w:spacing w:val="-1"/>
                <w:sz w:val="18"/>
              </w:rPr>
              <w:t>94,399,963.30</w:t>
            </w:r>
          </w:p>
        </w:tc>
        <w:tc>
          <w:tcPr>
            <w:tcW w:w="1361"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137"/>
              <w:jc w:val="right"/>
              <w:rPr>
                <w:rFonts w:ascii="Times New Roman" w:hAnsi="Times New Roman" w:cs="Times New Roman" w:eastAsia="Times New Roman" w:hint="default"/>
                <w:sz w:val="18"/>
                <w:szCs w:val="18"/>
              </w:rPr>
            </w:pPr>
            <w:r>
              <w:rPr>
                <w:rFonts w:ascii="Times New Roman"/>
                <w:spacing w:val="-1"/>
                <w:sz w:val="18"/>
              </w:rPr>
              <w:t>26,543,105.81</w:t>
            </w:r>
          </w:p>
        </w:tc>
        <w:tc>
          <w:tcPr>
            <w:tcW w:w="1289"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112"/>
              <w:jc w:val="right"/>
              <w:rPr>
                <w:rFonts w:ascii="Times New Roman" w:hAnsi="Times New Roman" w:cs="Times New Roman" w:eastAsia="Times New Roman" w:hint="default"/>
                <w:sz w:val="18"/>
                <w:szCs w:val="18"/>
              </w:rPr>
            </w:pPr>
            <w:r>
              <w:rPr>
                <w:rFonts w:ascii="Times New Roman"/>
                <w:spacing w:val="-1"/>
                <w:sz w:val="18"/>
              </w:rPr>
              <w:t>28,667,908.05</w:t>
            </w:r>
          </w:p>
        </w:tc>
        <w:tc>
          <w:tcPr>
            <w:tcW w:w="1396"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182"/>
              <w:jc w:val="right"/>
              <w:rPr>
                <w:rFonts w:ascii="Times New Roman" w:hAnsi="Times New Roman" w:cs="Times New Roman" w:eastAsia="Times New Roman" w:hint="default"/>
                <w:sz w:val="18"/>
                <w:szCs w:val="18"/>
              </w:rPr>
            </w:pPr>
            <w:r>
              <w:rPr>
                <w:rFonts w:ascii="Times New Roman"/>
                <w:spacing w:val="-1"/>
                <w:sz w:val="18"/>
              </w:rPr>
              <w:t>27,676,197.52</w:t>
            </w:r>
          </w:p>
        </w:tc>
        <w:tc>
          <w:tcPr>
            <w:tcW w:w="1327"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105"/>
              <w:jc w:val="right"/>
              <w:rPr>
                <w:rFonts w:ascii="Times New Roman" w:hAnsi="Times New Roman" w:cs="Times New Roman" w:eastAsia="Times New Roman" w:hint="default"/>
                <w:sz w:val="18"/>
                <w:szCs w:val="18"/>
              </w:rPr>
            </w:pPr>
            <w:r>
              <w:rPr>
                <w:rFonts w:ascii="Times New Roman"/>
                <w:spacing w:val="-1"/>
                <w:sz w:val="18"/>
              </w:rPr>
              <w:t>64,598,963.54</w:t>
            </w:r>
          </w:p>
        </w:tc>
      </w:tr>
      <w:tr>
        <w:trPr>
          <w:trHeight w:val="285" w:hRule="exact"/>
        </w:trPr>
        <w:tc>
          <w:tcPr>
            <w:tcW w:w="1524" w:type="dxa"/>
            <w:tcBorders>
              <w:top w:val="nil" w:sz="6" w:space="0" w:color="auto"/>
              <w:left w:val="nil" w:sz="6" w:space="0" w:color="auto"/>
              <w:bottom w:val="nil" w:sz="6" w:space="0" w:color="auto"/>
              <w:right w:val="nil" w:sz="6" w:space="0" w:color="auto"/>
            </w:tcBorders>
          </w:tcPr>
          <w:p>
            <w:pPr>
              <w:pStyle w:val="TableParagraph"/>
              <w:spacing w:line="223" w:lineRule="exact"/>
              <w:ind w:left="107" w:right="0"/>
              <w:jc w:val="left"/>
              <w:rPr>
                <w:rFonts w:ascii="宋体" w:hAnsi="宋体" w:cs="宋体" w:eastAsia="宋体" w:hint="default"/>
                <w:sz w:val="18"/>
                <w:szCs w:val="18"/>
              </w:rPr>
            </w:pPr>
            <w:r>
              <w:rPr>
                <w:rFonts w:ascii="宋体" w:hAnsi="宋体" w:cs="宋体" w:eastAsia="宋体" w:hint="default"/>
                <w:sz w:val="18"/>
                <w:szCs w:val="18"/>
              </w:rPr>
              <w:t>土地租赁费</w:t>
            </w:r>
          </w:p>
        </w:tc>
        <w:tc>
          <w:tcPr>
            <w:tcW w:w="1826"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83"/>
              <w:jc w:val="right"/>
              <w:rPr>
                <w:rFonts w:ascii="Times New Roman" w:hAnsi="Times New Roman" w:cs="Times New Roman" w:eastAsia="Times New Roman" w:hint="default"/>
                <w:sz w:val="18"/>
                <w:szCs w:val="18"/>
              </w:rPr>
            </w:pPr>
            <w:r>
              <w:rPr>
                <w:rFonts w:ascii="Times New Roman"/>
                <w:spacing w:val="-1"/>
                <w:sz w:val="18"/>
              </w:rPr>
              <w:t>10,789,453.70</w:t>
            </w:r>
          </w:p>
        </w:tc>
        <w:tc>
          <w:tcPr>
            <w:tcW w:w="1361"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38"/>
              <w:jc w:val="right"/>
              <w:rPr>
                <w:rFonts w:ascii="Times New Roman" w:hAnsi="Times New Roman" w:cs="Times New Roman" w:eastAsia="Times New Roman" w:hint="default"/>
                <w:sz w:val="18"/>
                <w:szCs w:val="18"/>
              </w:rPr>
            </w:pPr>
            <w:r>
              <w:rPr>
                <w:rFonts w:ascii="Times New Roman"/>
                <w:sz w:val="18"/>
              </w:rPr>
              <w:t>0.00</w:t>
            </w:r>
          </w:p>
        </w:tc>
        <w:tc>
          <w:tcPr>
            <w:tcW w:w="1289"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13"/>
              <w:jc w:val="right"/>
              <w:rPr>
                <w:rFonts w:ascii="Times New Roman" w:hAnsi="Times New Roman" w:cs="Times New Roman" w:eastAsia="Times New Roman" w:hint="default"/>
                <w:sz w:val="18"/>
                <w:szCs w:val="18"/>
              </w:rPr>
            </w:pPr>
            <w:r>
              <w:rPr>
                <w:rFonts w:ascii="Times New Roman"/>
                <w:sz w:val="18"/>
              </w:rPr>
              <w:t>366,889.20</w:t>
            </w:r>
          </w:p>
        </w:tc>
        <w:tc>
          <w:tcPr>
            <w:tcW w:w="1396"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82"/>
              <w:jc w:val="right"/>
              <w:rPr>
                <w:rFonts w:ascii="Times New Roman" w:hAnsi="Times New Roman" w:cs="Times New Roman" w:eastAsia="Times New Roman" w:hint="default"/>
                <w:sz w:val="18"/>
                <w:szCs w:val="18"/>
              </w:rPr>
            </w:pPr>
            <w:r>
              <w:rPr>
                <w:rFonts w:ascii="Times New Roman"/>
                <w:sz w:val="18"/>
              </w:rPr>
              <w:t>0.00</w:t>
            </w:r>
          </w:p>
        </w:tc>
        <w:tc>
          <w:tcPr>
            <w:tcW w:w="1327"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06"/>
              <w:jc w:val="right"/>
              <w:rPr>
                <w:rFonts w:ascii="Times New Roman" w:hAnsi="Times New Roman" w:cs="Times New Roman" w:eastAsia="Times New Roman" w:hint="default"/>
                <w:sz w:val="18"/>
                <w:szCs w:val="18"/>
              </w:rPr>
            </w:pPr>
            <w:r>
              <w:rPr>
                <w:rFonts w:ascii="Times New Roman"/>
                <w:spacing w:val="-1"/>
                <w:sz w:val="18"/>
              </w:rPr>
              <w:t>10,422,564.50</w:t>
            </w:r>
          </w:p>
        </w:tc>
      </w:tr>
      <w:tr>
        <w:trPr>
          <w:trHeight w:val="285" w:hRule="exact"/>
        </w:trPr>
        <w:tc>
          <w:tcPr>
            <w:tcW w:w="1524" w:type="dxa"/>
            <w:tcBorders>
              <w:top w:val="nil" w:sz="6" w:space="0" w:color="auto"/>
              <w:left w:val="nil" w:sz="6" w:space="0" w:color="auto"/>
              <w:bottom w:val="nil" w:sz="6" w:space="0" w:color="auto"/>
              <w:right w:val="nil" w:sz="6" w:space="0" w:color="auto"/>
            </w:tcBorders>
          </w:tcPr>
          <w:p>
            <w:pPr>
              <w:pStyle w:val="TableParagraph"/>
              <w:spacing w:line="222" w:lineRule="exact"/>
              <w:ind w:left="107" w:right="0"/>
              <w:jc w:val="left"/>
              <w:rPr>
                <w:rFonts w:ascii="宋体" w:hAnsi="宋体" w:cs="宋体" w:eastAsia="宋体" w:hint="default"/>
                <w:sz w:val="18"/>
                <w:szCs w:val="18"/>
              </w:rPr>
            </w:pPr>
            <w:r>
              <w:rPr>
                <w:rFonts w:ascii="宋体" w:hAnsi="宋体" w:cs="宋体" w:eastAsia="宋体" w:hint="default"/>
                <w:sz w:val="18"/>
                <w:szCs w:val="18"/>
              </w:rPr>
              <w:t>广告代言费</w:t>
            </w:r>
          </w:p>
        </w:tc>
        <w:tc>
          <w:tcPr>
            <w:tcW w:w="1826"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83"/>
              <w:jc w:val="right"/>
              <w:rPr>
                <w:rFonts w:ascii="Times New Roman" w:hAnsi="Times New Roman" w:cs="Times New Roman" w:eastAsia="Times New Roman" w:hint="default"/>
                <w:sz w:val="18"/>
                <w:szCs w:val="18"/>
              </w:rPr>
            </w:pPr>
            <w:r>
              <w:rPr>
                <w:rFonts w:ascii="Times New Roman"/>
                <w:spacing w:val="-1"/>
                <w:sz w:val="18"/>
              </w:rPr>
              <w:t>10,083,333.34</w:t>
            </w:r>
          </w:p>
        </w:tc>
        <w:tc>
          <w:tcPr>
            <w:tcW w:w="1361"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38"/>
              <w:jc w:val="right"/>
              <w:rPr>
                <w:rFonts w:ascii="Times New Roman" w:hAnsi="Times New Roman" w:cs="Times New Roman" w:eastAsia="Times New Roman" w:hint="default"/>
                <w:sz w:val="18"/>
                <w:szCs w:val="18"/>
              </w:rPr>
            </w:pPr>
            <w:r>
              <w:rPr>
                <w:rFonts w:ascii="Times New Roman"/>
                <w:sz w:val="18"/>
              </w:rPr>
              <w:t>0.00</w:t>
            </w:r>
          </w:p>
        </w:tc>
        <w:tc>
          <w:tcPr>
            <w:tcW w:w="1289"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13"/>
              <w:jc w:val="right"/>
              <w:rPr>
                <w:rFonts w:ascii="Times New Roman" w:hAnsi="Times New Roman" w:cs="Times New Roman" w:eastAsia="Times New Roman" w:hint="default"/>
                <w:sz w:val="18"/>
                <w:szCs w:val="18"/>
              </w:rPr>
            </w:pPr>
            <w:r>
              <w:rPr>
                <w:rFonts w:ascii="Times New Roman"/>
                <w:spacing w:val="-1"/>
                <w:sz w:val="18"/>
              </w:rPr>
              <w:t>5,499,999.96</w:t>
            </w:r>
          </w:p>
        </w:tc>
        <w:tc>
          <w:tcPr>
            <w:tcW w:w="1396"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82"/>
              <w:jc w:val="right"/>
              <w:rPr>
                <w:rFonts w:ascii="Times New Roman" w:hAnsi="Times New Roman" w:cs="Times New Roman" w:eastAsia="Times New Roman" w:hint="default"/>
                <w:sz w:val="18"/>
                <w:szCs w:val="18"/>
              </w:rPr>
            </w:pPr>
            <w:r>
              <w:rPr>
                <w:rFonts w:ascii="Times New Roman"/>
                <w:sz w:val="18"/>
              </w:rPr>
              <w:t>0.00</w:t>
            </w:r>
          </w:p>
        </w:tc>
        <w:tc>
          <w:tcPr>
            <w:tcW w:w="1327"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6"/>
              <w:jc w:val="right"/>
              <w:rPr>
                <w:rFonts w:ascii="Times New Roman" w:hAnsi="Times New Roman" w:cs="Times New Roman" w:eastAsia="Times New Roman" w:hint="default"/>
                <w:sz w:val="18"/>
                <w:szCs w:val="18"/>
              </w:rPr>
            </w:pPr>
            <w:r>
              <w:rPr>
                <w:rFonts w:ascii="Times New Roman"/>
                <w:spacing w:val="-1"/>
                <w:sz w:val="18"/>
              </w:rPr>
              <w:t>4,583,333.38</w:t>
            </w:r>
          </w:p>
        </w:tc>
      </w:tr>
      <w:tr>
        <w:trPr>
          <w:trHeight w:val="285" w:hRule="exact"/>
        </w:trPr>
        <w:tc>
          <w:tcPr>
            <w:tcW w:w="1524" w:type="dxa"/>
            <w:tcBorders>
              <w:top w:val="nil" w:sz="6" w:space="0" w:color="auto"/>
              <w:left w:val="nil" w:sz="6" w:space="0" w:color="auto"/>
              <w:bottom w:val="nil" w:sz="6" w:space="0" w:color="auto"/>
              <w:right w:val="nil" w:sz="6" w:space="0" w:color="auto"/>
            </w:tcBorders>
          </w:tcPr>
          <w:p>
            <w:pPr>
              <w:pStyle w:val="TableParagraph"/>
              <w:spacing w:line="223" w:lineRule="exact"/>
              <w:ind w:left="107" w:right="0"/>
              <w:jc w:val="left"/>
              <w:rPr>
                <w:rFonts w:ascii="宋体" w:hAnsi="宋体" w:cs="宋体" w:eastAsia="宋体" w:hint="default"/>
                <w:sz w:val="18"/>
                <w:szCs w:val="18"/>
              </w:rPr>
            </w:pPr>
            <w:r>
              <w:rPr>
                <w:rFonts w:ascii="宋体" w:hAnsi="宋体" w:cs="宋体" w:eastAsia="宋体" w:hint="default"/>
                <w:sz w:val="18"/>
                <w:szCs w:val="18"/>
              </w:rPr>
              <w:t>版权费</w:t>
            </w:r>
          </w:p>
        </w:tc>
        <w:tc>
          <w:tcPr>
            <w:tcW w:w="1826"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83"/>
              <w:jc w:val="right"/>
              <w:rPr>
                <w:rFonts w:ascii="Times New Roman" w:hAnsi="Times New Roman" w:cs="Times New Roman" w:eastAsia="Times New Roman" w:hint="default"/>
                <w:sz w:val="18"/>
                <w:szCs w:val="18"/>
              </w:rPr>
            </w:pPr>
            <w:r>
              <w:rPr>
                <w:rFonts w:ascii="Times New Roman"/>
                <w:spacing w:val="-1"/>
                <w:sz w:val="18"/>
              </w:rPr>
              <w:t>47,134,182.62</w:t>
            </w:r>
          </w:p>
        </w:tc>
        <w:tc>
          <w:tcPr>
            <w:tcW w:w="1361"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38"/>
              <w:jc w:val="right"/>
              <w:rPr>
                <w:rFonts w:ascii="Times New Roman" w:hAnsi="Times New Roman" w:cs="Times New Roman" w:eastAsia="Times New Roman" w:hint="default"/>
                <w:sz w:val="18"/>
                <w:szCs w:val="18"/>
              </w:rPr>
            </w:pPr>
            <w:r>
              <w:rPr>
                <w:rFonts w:ascii="Times New Roman"/>
                <w:spacing w:val="-1"/>
                <w:sz w:val="18"/>
              </w:rPr>
              <w:t>8,965,648.16</w:t>
            </w:r>
          </w:p>
        </w:tc>
        <w:tc>
          <w:tcPr>
            <w:tcW w:w="1289"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13"/>
              <w:jc w:val="right"/>
              <w:rPr>
                <w:rFonts w:ascii="Times New Roman" w:hAnsi="Times New Roman" w:cs="Times New Roman" w:eastAsia="Times New Roman" w:hint="default"/>
                <w:sz w:val="18"/>
                <w:szCs w:val="18"/>
              </w:rPr>
            </w:pPr>
            <w:r>
              <w:rPr>
                <w:rFonts w:ascii="Times New Roman"/>
                <w:spacing w:val="-1"/>
                <w:sz w:val="18"/>
              </w:rPr>
              <w:t>5,173,327.44</w:t>
            </w:r>
          </w:p>
        </w:tc>
        <w:tc>
          <w:tcPr>
            <w:tcW w:w="1396"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83"/>
              <w:jc w:val="right"/>
              <w:rPr>
                <w:rFonts w:ascii="Times New Roman" w:hAnsi="Times New Roman" w:cs="Times New Roman" w:eastAsia="Times New Roman" w:hint="default"/>
                <w:sz w:val="18"/>
                <w:szCs w:val="18"/>
              </w:rPr>
            </w:pPr>
            <w:r>
              <w:rPr>
                <w:rFonts w:ascii="Times New Roman"/>
                <w:spacing w:val="-1"/>
                <w:sz w:val="18"/>
              </w:rPr>
              <w:t>50,926,503.34</w:t>
            </w:r>
          </w:p>
        </w:tc>
        <w:tc>
          <w:tcPr>
            <w:tcW w:w="1327"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06"/>
              <w:jc w:val="right"/>
              <w:rPr>
                <w:rFonts w:ascii="Times New Roman" w:hAnsi="Times New Roman" w:cs="Times New Roman" w:eastAsia="Times New Roman" w:hint="default"/>
                <w:sz w:val="18"/>
                <w:szCs w:val="18"/>
              </w:rPr>
            </w:pPr>
            <w:r>
              <w:rPr>
                <w:rFonts w:ascii="Times New Roman"/>
                <w:sz w:val="18"/>
              </w:rPr>
              <w:t>0.00</w:t>
            </w:r>
          </w:p>
        </w:tc>
      </w:tr>
      <w:tr>
        <w:trPr>
          <w:trHeight w:val="285" w:hRule="exact"/>
        </w:trPr>
        <w:tc>
          <w:tcPr>
            <w:tcW w:w="1524" w:type="dxa"/>
            <w:tcBorders>
              <w:top w:val="nil" w:sz="6" w:space="0" w:color="auto"/>
              <w:left w:val="nil" w:sz="6" w:space="0" w:color="auto"/>
              <w:bottom w:val="nil" w:sz="6" w:space="0" w:color="auto"/>
              <w:right w:val="nil" w:sz="6" w:space="0" w:color="auto"/>
            </w:tcBorders>
          </w:tcPr>
          <w:p>
            <w:pPr>
              <w:pStyle w:val="TableParagraph"/>
              <w:spacing w:line="222" w:lineRule="exact"/>
              <w:ind w:left="107" w:right="0"/>
              <w:jc w:val="left"/>
              <w:rPr>
                <w:rFonts w:ascii="宋体" w:hAnsi="宋体" w:cs="宋体" w:eastAsia="宋体" w:hint="default"/>
                <w:sz w:val="18"/>
                <w:szCs w:val="18"/>
              </w:rPr>
            </w:pPr>
            <w:r>
              <w:rPr>
                <w:rFonts w:ascii="宋体" w:hAnsi="宋体" w:cs="宋体" w:eastAsia="宋体" w:hint="default"/>
                <w:sz w:val="18"/>
                <w:szCs w:val="18"/>
              </w:rPr>
              <w:t>房租费</w:t>
            </w:r>
          </w:p>
        </w:tc>
        <w:tc>
          <w:tcPr>
            <w:tcW w:w="1826"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83"/>
              <w:jc w:val="right"/>
              <w:rPr>
                <w:rFonts w:ascii="Times New Roman" w:hAnsi="Times New Roman" w:cs="Times New Roman" w:eastAsia="Times New Roman" w:hint="default"/>
                <w:sz w:val="18"/>
                <w:szCs w:val="18"/>
              </w:rPr>
            </w:pPr>
            <w:r>
              <w:rPr>
                <w:rFonts w:ascii="Times New Roman"/>
                <w:spacing w:val="-1"/>
                <w:sz w:val="18"/>
              </w:rPr>
              <w:t>2,120,413.60</w:t>
            </w:r>
          </w:p>
        </w:tc>
        <w:tc>
          <w:tcPr>
            <w:tcW w:w="1361"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38"/>
              <w:jc w:val="right"/>
              <w:rPr>
                <w:rFonts w:ascii="Times New Roman" w:hAnsi="Times New Roman" w:cs="Times New Roman" w:eastAsia="Times New Roman" w:hint="default"/>
                <w:sz w:val="18"/>
                <w:szCs w:val="18"/>
              </w:rPr>
            </w:pPr>
            <w:r>
              <w:rPr>
                <w:rFonts w:ascii="Times New Roman"/>
                <w:spacing w:val="-1"/>
                <w:sz w:val="18"/>
              </w:rPr>
              <w:t>4,435,585.64</w:t>
            </w:r>
          </w:p>
        </w:tc>
        <w:tc>
          <w:tcPr>
            <w:tcW w:w="1289"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12"/>
              <w:jc w:val="right"/>
              <w:rPr>
                <w:rFonts w:ascii="Times New Roman" w:hAnsi="Times New Roman" w:cs="Times New Roman" w:eastAsia="Times New Roman" w:hint="default"/>
                <w:sz w:val="18"/>
                <w:szCs w:val="18"/>
              </w:rPr>
            </w:pPr>
            <w:r>
              <w:rPr>
                <w:rFonts w:ascii="Times New Roman"/>
                <w:spacing w:val="-1"/>
                <w:sz w:val="18"/>
              </w:rPr>
              <w:t>6,555,999.24</w:t>
            </w:r>
          </w:p>
        </w:tc>
        <w:tc>
          <w:tcPr>
            <w:tcW w:w="1396"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81"/>
              <w:jc w:val="right"/>
              <w:rPr>
                <w:rFonts w:ascii="Times New Roman" w:hAnsi="Times New Roman" w:cs="Times New Roman" w:eastAsia="Times New Roman" w:hint="default"/>
                <w:sz w:val="18"/>
                <w:szCs w:val="18"/>
              </w:rPr>
            </w:pPr>
            <w:r>
              <w:rPr>
                <w:rFonts w:ascii="Times New Roman"/>
                <w:sz w:val="18"/>
              </w:rPr>
              <w:t>0.00</w:t>
            </w:r>
          </w:p>
        </w:tc>
        <w:tc>
          <w:tcPr>
            <w:tcW w:w="1327"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5"/>
              <w:jc w:val="right"/>
              <w:rPr>
                <w:rFonts w:ascii="Times New Roman" w:hAnsi="Times New Roman" w:cs="Times New Roman" w:eastAsia="Times New Roman" w:hint="default"/>
                <w:sz w:val="18"/>
                <w:szCs w:val="18"/>
              </w:rPr>
            </w:pPr>
            <w:r>
              <w:rPr>
                <w:rFonts w:ascii="Times New Roman"/>
                <w:sz w:val="18"/>
              </w:rPr>
              <w:t>0.00</w:t>
            </w:r>
          </w:p>
        </w:tc>
      </w:tr>
      <w:tr>
        <w:trPr>
          <w:trHeight w:val="255" w:hRule="exact"/>
        </w:trPr>
        <w:tc>
          <w:tcPr>
            <w:tcW w:w="1524" w:type="dxa"/>
            <w:tcBorders>
              <w:top w:val="nil" w:sz="6" w:space="0" w:color="auto"/>
              <w:left w:val="nil" w:sz="6" w:space="0" w:color="auto"/>
              <w:bottom w:val="single" w:sz="4" w:space="0" w:color="000000"/>
              <w:right w:val="nil" w:sz="6" w:space="0" w:color="auto"/>
            </w:tcBorders>
          </w:tcPr>
          <w:p>
            <w:pPr>
              <w:pStyle w:val="TableParagraph"/>
              <w:spacing w:line="223" w:lineRule="exact"/>
              <w:ind w:left="10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826" w:type="dxa"/>
            <w:tcBorders>
              <w:top w:val="nil" w:sz="6" w:space="0" w:color="auto"/>
              <w:left w:val="nil" w:sz="6" w:space="0" w:color="auto"/>
              <w:bottom w:val="single" w:sz="4" w:space="0" w:color="000000"/>
              <w:right w:val="nil" w:sz="6" w:space="0" w:color="auto"/>
            </w:tcBorders>
          </w:tcPr>
          <w:p>
            <w:pPr>
              <w:pStyle w:val="TableParagraph"/>
              <w:spacing w:line="240" w:lineRule="auto" w:before="39"/>
              <w:ind w:right="183"/>
              <w:jc w:val="right"/>
              <w:rPr>
                <w:rFonts w:ascii="Times New Roman" w:hAnsi="Times New Roman" w:cs="Times New Roman" w:eastAsia="Times New Roman" w:hint="default"/>
                <w:sz w:val="18"/>
                <w:szCs w:val="18"/>
              </w:rPr>
            </w:pPr>
            <w:r>
              <w:rPr>
                <w:rFonts w:ascii="Times New Roman"/>
                <w:spacing w:val="-1"/>
                <w:sz w:val="18"/>
              </w:rPr>
              <w:t>5,315,818.68</w:t>
            </w:r>
          </w:p>
        </w:tc>
        <w:tc>
          <w:tcPr>
            <w:tcW w:w="1361" w:type="dxa"/>
            <w:tcBorders>
              <w:top w:val="nil" w:sz="6" w:space="0" w:color="auto"/>
              <w:left w:val="nil" w:sz="6" w:space="0" w:color="auto"/>
              <w:bottom w:val="single" w:sz="4" w:space="0" w:color="000000"/>
              <w:right w:val="nil" w:sz="6" w:space="0" w:color="auto"/>
            </w:tcBorders>
          </w:tcPr>
          <w:p>
            <w:pPr>
              <w:pStyle w:val="TableParagraph"/>
              <w:spacing w:line="240" w:lineRule="auto" w:before="39"/>
              <w:ind w:right="138"/>
              <w:jc w:val="right"/>
              <w:rPr>
                <w:rFonts w:ascii="Times New Roman" w:hAnsi="Times New Roman" w:cs="Times New Roman" w:eastAsia="Times New Roman" w:hint="default"/>
                <w:sz w:val="18"/>
                <w:szCs w:val="18"/>
              </w:rPr>
            </w:pPr>
            <w:r>
              <w:rPr>
                <w:rFonts w:ascii="Times New Roman"/>
                <w:spacing w:val="-1"/>
                <w:sz w:val="18"/>
              </w:rPr>
              <w:t>1,856,522.07</w:t>
            </w:r>
          </w:p>
        </w:tc>
        <w:tc>
          <w:tcPr>
            <w:tcW w:w="1289" w:type="dxa"/>
            <w:tcBorders>
              <w:top w:val="nil" w:sz="6" w:space="0" w:color="auto"/>
              <w:left w:val="nil" w:sz="6" w:space="0" w:color="auto"/>
              <w:bottom w:val="single" w:sz="4" w:space="0" w:color="000000"/>
              <w:right w:val="nil" w:sz="6" w:space="0" w:color="auto"/>
            </w:tcBorders>
          </w:tcPr>
          <w:p>
            <w:pPr>
              <w:pStyle w:val="TableParagraph"/>
              <w:spacing w:line="240" w:lineRule="auto" w:before="39"/>
              <w:ind w:right="112"/>
              <w:jc w:val="right"/>
              <w:rPr>
                <w:rFonts w:ascii="Times New Roman" w:hAnsi="Times New Roman" w:cs="Times New Roman" w:eastAsia="Times New Roman" w:hint="default"/>
                <w:sz w:val="18"/>
                <w:szCs w:val="18"/>
              </w:rPr>
            </w:pPr>
            <w:r>
              <w:rPr>
                <w:rFonts w:ascii="Times New Roman"/>
                <w:spacing w:val="-1"/>
                <w:sz w:val="18"/>
              </w:rPr>
              <w:t>2,793,420.41</w:t>
            </w:r>
          </w:p>
        </w:tc>
        <w:tc>
          <w:tcPr>
            <w:tcW w:w="1396" w:type="dxa"/>
            <w:tcBorders>
              <w:top w:val="nil" w:sz="6" w:space="0" w:color="auto"/>
              <w:left w:val="nil" w:sz="6" w:space="0" w:color="auto"/>
              <w:bottom w:val="single" w:sz="4" w:space="0" w:color="000000"/>
              <w:right w:val="nil" w:sz="6" w:space="0" w:color="auto"/>
            </w:tcBorders>
          </w:tcPr>
          <w:p>
            <w:pPr>
              <w:pStyle w:val="TableParagraph"/>
              <w:spacing w:line="240" w:lineRule="auto" w:before="39"/>
              <w:ind w:right="181"/>
              <w:jc w:val="right"/>
              <w:rPr>
                <w:rFonts w:ascii="Times New Roman" w:hAnsi="Times New Roman" w:cs="Times New Roman" w:eastAsia="Times New Roman" w:hint="default"/>
                <w:sz w:val="18"/>
                <w:szCs w:val="18"/>
              </w:rPr>
            </w:pPr>
            <w:r>
              <w:rPr>
                <w:rFonts w:ascii="Times New Roman"/>
                <w:sz w:val="18"/>
              </w:rPr>
              <w:t>759,899.08</w:t>
            </w:r>
          </w:p>
        </w:tc>
        <w:tc>
          <w:tcPr>
            <w:tcW w:w="1327" w:type="dxa"/>
            <w:tcBorders>
              <w:top w:val="nil" w:sz="6" w:space="0" w:color="auto"/>
              <w:left w:val="nil" w:sz="6" w:space="0" w:color="auto"/>
              <w:bottom w:val="single" w:sz="4" w:space="0" w:color="000000"/>
              <w:right w:val="nil" w:sz="6" w:space="0" w:color="auto"/>
            </w:tcBorders>
          </w:tcPr>
          <w:p>
            <w:pPr>
              <w:pStyle w:val="TableParagraph"/>
              <w:spacing w:line="240" w:lineRule="auto" w:before="39"/>
              <w:ind w:right="105"/>
              <w:jc w:val="right"/>
              <w:rPr>
                <w:rFonts w:ascii="Times New Roman" w:hAnsi="Times New Roman" w:cs="Times New Roman" w:eastAsia="Times New Roman" w:hint="default"/>
                <w:sz w:val="18"/>
                <w:szCs w:val="18"/>
              </w:rPr>
            </w:pPr>
            <w:r>
              <w:rPr>
                <w:rFonts w:ascii="Times New Roman"/>
                <w:spacing w:val="-1"/>
                <w:sz w:val="18"/>
              </w:rPr>
              <w:t>3,619,021.26</w:t>
            </w:r>
          </w:p>
        </w:tc>
      </w:tr>
      <w:tr>
        <w:trPr>
          <w:trHeight w:val="305" w:hRule="exact"/>
        </w:trPr>
        <w:tc>
          <w:tcPr>
            <w:tcW w:w="1524" w:type="dxa"/>
            <w:tcBorders>
              <w:top w:val="single" w:sz="4" w:space="0" w:color="000000"/>
              <w:left w:val="nil" w:sz="6" w:space="0" w:color="auto"/>
              <w:bottom w:val="single" w:sz="12" w:space="0" w:color="000000"/>
              <w:right w:val="nil" w:sz="6" w:space="0" w:color="auto"/>
            </w:tcBorders>
          </w:tcPr>
          <w:p>
            <w:pPr>
              <w:pStyle w:val="TableParagraph"/>
              <w:spacing w:line="240" w:lineRule="auto" w:before="21"/>
              <w:ind w:left="107"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826" w:type="dxa"/>
            <w:tcBorders>
              <w:top w:val="single" w:sz="4" w:space="0" w:color="000000"/>
              <w:left w:val="nil" w:sz="6" w:space="0" w:color="auto"/>
              <w:bottom w:val="single" w:sz="12" w:space="0" w:color="000000"/>
              <w:right w:val="nil" w:sz="6" w:space="0" w:color="auto"/>
            </w:tcBorders>
          </w:tcPr>
          <w:p>
            <w:pPr>
              <w:pStyle w:val="TableParagraph"/>
              <w:spacing w:line="240" w:lineRule="auto" w:before="76"/>
              <w:ind w:right="183"/>
              <w:jc w:val="right"/>
              <w:rPr>
                <w:rFonts w:ascii="Times New Roman" w:hAnsi="Times New Roman" w:cs="Times New Roman" w:eastAsia="Times New Roman" w:hint="default"/>
                <w:sz w:val="18"/>
                <w:szCs w:val="18"/>
              </w:rPr>
            </w:pPr>
            <w:r>
              <w:rPr>
                <w:rFonts w:ascii="Times New Roman"/>
                <w:b/>
                <w:spacing w:val="-1"/>
                <w:sz w:val="18"/>
              </w:rPr>
              <w:t>169,843,165.24</w:t>
            </w:r>
            <w:r>
              <w:rPr>
                <w:rFonts w:ascii="Times New Roman"/>
                <w:spacing w:val="-1"/>
                <w:sz w:val="18"/>
              </w:rPr>
            </w:r>
          </w:p>
        </w:tc>
        <w:tc>
          <w:tcPr>
            <w:tcW w:w="1361" w:type="dxa"/>
            <w:tcBorders>
              <w:top w:val="single" w:sz="4" w:space="0" w:color="000000"/>
              <w:left w:val="nil" w:sz="6" w:space="0" w:color="auto"/>
              <w:bottom w:val="single" w:sz="12" w:space="0" w:color="000000"/>
              <w:right w:val="nil" w:sz="6" w:space="0" w:color="auto"/>
            </w:tcBorders>
          </w:tcPr>
          <w:p>
            <w:pPr>
              <w:pStyle w:val="TableParagraph"/>
              <w:spacing w:line="240" w:lineRule="auto" w:before="76"/>
              <w:ind w:right="138"/>
              <w:jc w:val="right"/>
              <w:rPr>
                <w:rFonts w:ascii="Times New Roman" w:hAnsi="Times New Roman" w:cs="Times New Roman" w:eastAsia="Times New Roman" w:hint="default"/>
                <w:sz w:val="18"/>
                <w:szCs w:val="18"/>
              </w:rPr>
            </w:pPr>
            <w:r>
              <w:rPr>
                <w:rFonts w:ascii="Times New Roman"/>
                <w:b/>
                <w:spacing w:val="-1"/>
                <w:sz w:val="18"/>
              </w:rPr>
              <w:t>41,800,861.68</w:t>
            </w:r>
            <w:r>
              <w:rPr>
                <w:rFonts w:ascii="Times New Roman"/>
                <w:spacing w:val="-1"/>
                <w:sz w:val="18"/>
              </w:rPr>
            </w:r>
          </w:p>
        </w:tc>
        <w:tc>
          <w:tcPr>
            <w:tcW w:w="1289" w:type="dxa"/>
            <w:tcBorders>
              <w:top w:val="single" w:sz="4" w:space="0" w:color="000000"/>
              <w:left w:val="nil" w:sz="6" w:space="0" w:color="auto"/>
              <w:bottom w:val="single" w:sz="12" w:space="0" w:color="000000"/>
              <w:right w:val="nil" w:sz="6" w:space="0" w:color="auto"/>
            </w:tcBorders>
          </w:tcPr>
          <w:p>
            <w:pPr>
              <w:pStyle w:val="TableParagraph"/>
              <w:spacing w:line="240" w:lineRule="auto" w:before="76"/>
              <w:ind w:right="112"/>
              <w:jc w:val="right"/>
              <w:rPr>
                <w:rFonts w:ascii="Times New Roman" w:hAnsi="Times New Roman" w:cs="Times New Roman" w:eastAsia="Times New Roman" w:hint="default"/>
                <w:sz w:val="18"/>
                <w:szCs w:val="18"/>
              </w:rPr>
            </w:pPr>
            <w:r>
              <w:rPr>
                <w:rFonts w:ascii="Times New Roman"/>
                <w:b/>
                <w:spacing w:val="-1"/>
                <w:sz w:val="18"/>
              </w:rPr>
              <w:t>49,057,544.30</w:t>
            </w:r>
            <w:r>
              <w:rPr>
                <w:rFonts w:ascii="Times New Roman"/>
                <w:spacing w:val="-1"/>
                <w:sz w:val="18"/>
              </w:rPr>
            </w:r>
          </w:p>
        </w:tc>
        <w:tc>
          <w:tcPr>
            <w:tcW w:w="1396" w:type="dxa"/>
            <w:tcBorders>
              <w:top w:val="single" w:sz="4" w:space="0" w:color="000000"/>
              <w:left w:val="nil" w:sz="6" w:space="0" w:color="auto"/>
              <w:bottom w:val="single" w:sz="12" w:space="0" w:color="000000"/>
              <w:right w:val="nil" w:sz="6" w:space="0" w:color="auto"/>
            </w:tcBorders>
          </w:tcPr>
          <w:p>
            <w:pPr>
              <w:pStyle w:val="TableParagraph"/>
              <w:spacing w:line="240" w:lineRule="auto" w:before="76"/>
              <w:ind w:right="182"/>
              <w:jc w:val="right"/>
              <w:rPr>
                <w:rFonts w:ascii="Times New Roman" w:hAnsi="Times New Roman" w:cs="Times New Roman" w:eastAsia="Times New Roman" w:hint="default"/>
                <w:sz w:val="18"/>
                <w:szCs w:val="18"/>
              </w:rPr>
            </w:pPr>
            <w:r>
              <w:rPr>
                <w:rFonts w:ascii="Times New Roman"/>
                <w:b/>
                <w:spacing w:val="-1"/>
                <w:sz w:val="18"/>
              </w:rPr>
              <w:t>79,362,599.94</w:t>
            </w:r>
            <w:r>
              <w:rPr>
                <w:rFonts w:ascii="Times New Roman"/>
                <w:spacing w:val="-1"/>
                <w:sz w:val="18"/>
              </w:rPr>
            </w:r>
          </w:p>
        </w:tc>
        <w:tc>
          <w:tcPr>
            <w:tcW w:w="1327" w:type="dxa"/>
            <w:tcBorders>
              <w:top w:val="single" w:sz="4" w:space="0" w:color="000000"/>
              <w:left w:val="nil" w:sz="6" w:space="0" w:color="auto"/>
              <w:bottom w:val="single" w:sz="12" w:space="0" w:color="000000"/>
              <w:right w:val="nil" w:sz="6" w:space="0" w:color="auto"/>
            </w:tcBorders>
          </w:tcPr>
          <w:p>
            <w:pPr>
              <w:pStyle w:val="TableParagraph"/>
              <w:spacing w:line="240" w:lineRule="auto" w:before="76"/>
              <w:ind w:right="105"/>
              <w:jc w:val="right"/>
              <w:rPr>
                <w:rFonts w:ascii="Times New Roman" w:hAnsi="Times New Roman" w:cs="Times New Roman" w:eastAsia="Times New Roman" w:hint="default"/>
                <w:sz w:val="18"/>
                <w:szCs w:val="18"/>
              </w:rPr>
            </w:pPr>
            <w:r>
              <w:rPr>
                <w:rFonts w:ascii="Times New Roman"/>
                <w:b/>
                <w:spacing w:val="-1"/>
                <w:sz w:val="18"/>
              </w:rPr>
              <w:t>83,223,882.68</w:t>
            </w:r>
            <w:r>
              <w:rPr>
                <w:rFonts w:ascii="Times New Roman"/>
                <w:spacing w:val="-1"/>
                <w:sz w:val="18"/>
              </w:rPr>
            </w:r>
          </w:p>
        </w:tc>
      </w:tr>
    </w:tbl>
    <w:p>
      <w:pPr>
        <w:spacing w:before="85"/>
        <w:ind w:left="681" w:right="0" w:firstLine="0"/>
        <w:jc w:val="left"/>
        <w:rPr>
          <w:rFonts w:ascii="宋体" w:hAnsi="宋体" w:cs="宋体" w:eastAsia="宋体" w:hint="default"/>
          <w:sz w:val="22"/>
          <w:szCs w:val="22"/>
        </w:rPr>
      </w:pPr>
      <w:r>
        <w:rPr>
          <w:rFonts w:ascii="宋体" w:hAnsi="宋体" w:cs="宋体" w:eastAsia="宋体" w:hint="default"/>
          <w:sz w:val="22"/>
          <w:szCs w:val="22"/>
        </w:rPr>
        <w:t>注：本年版权费的其他减少主要是由于处置子公司引起的。</w:t>
      </w:r>
    </w:p>
    <w:p>
      <w:pPr>
        <w:spacing w:before="128"/>
        <w:ind w:left="644"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19. </w:t>
      </w:r>
      <w:r>
        <w:rPr>
          <w:rFonts w:ascii="Times New Roman" w:hAnsi="Times New Roman" w:cs="Times New Roman" w:eastAsia="Times New Roman" w:hint="default"/>
          <w:b/>
          <w:bCs/>
          <w:spacing w:val="4"/>
          <w:sz w:val="22"/>
          <w:szCs w:val="22"/>
        </w:rPr>
        <w:t> </w:t>
      </w:r>
      <w:r>
        <w:rPr>
          <w:rFonts w:ascii="宋体" w:hAnsi="宋体" w:cs="宋体" w:eastAsia="宋体" w:hint="default"/>
          <w:sz w:val="22"/>
          <w:szCs w:val="22"/>
        </w:rPr>
        <w:t>递延所得税资产和递延所得税负债</w:t>
      </w:r>
    </w:p>
    <w:p>
      <w:pPr>
        <w:spacing w:before="112"/>
        <w:ind w:left="695"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(1)  </w:t>
      </w:r>
      <w:r>
        <w:rPr>
          <w:rFonts w:ascii="Times New Roman" w:hAnsi="Times New Roman" w:cs="Times New Roman" w:eastAsia="Times New Roman" w:hint="default"/>
          <w:b/>
          <w:bCs/>
          <w:spacing w:val="24"/>
          <w:sz w:val="22"/>
          <w:szCs w:val="22"/>
        </w:rPr>
        <w:t> </w:t>
      </w:r>
      <w:r>
        <w:rPr>
          <w:rFonts w:ascii="宋体" w:hAnsi="宋体" w:cs="宋体" w:eastAsia="宋体" w:hint="default"/>
          <w:sz w:val="22"/>
          <w:szCs w:val="22"/>
        </w:rPr>
        <w:t>已确认递延所得税资产和递延所得税负债</w:t>
      </w:r>
    </w:p>
    <w:p>
      <w:pPr>
        <w:spacing w:line="240" w:lineRule="auto" w:before="3"/>
        <w:rPr>
          <w:rFonts w:ascii="宋体" w:hAnsi="宋体" w:cs="宋体" w:eastAsia="宋体" w:hint="default"/>
          <w:sz w:val="11"/>
          <w:szCs w:val="11"/>
        </w:rPr>
      </w:pPr>
    </w:p>
    <w:tbl>
      <w:tblPr>
        <w:tblW w:w="0" w:type="auto"/>
        <w:jc w:val="left"/>
        <w:tblInd w:w="119" w:type="dxa"/>
        <w:tblLayout w:type="fixed"/>
        <w:tblCellMar>
          <w:top w:w="0" w:type="dxa"/>
          <w:left w:w="0" w:type="dxa"/>
          <w:bottom w:w="0" w:type="dxa"/>
          <w:right w:w="0" w:type="dxa"/>
        </w:tblCellMar>
        <w:tblLook w:val="01E0"/>
      </w:tblPr>
      <w:tblGrid>
        <w:gridCol w:w="3783"/>
        <w:gridCol w:w="2814"/>
        <w:gridCol w:w="2142"/>
      </w:tblGrid>
      <w:tr>
        <w:trPr>
          <w:trHeight w:val="305" w:hRule="exact"/>
        </w:trPr>
        <w:tc>
          <w:tcPr>
            <w:tcW w:w="3783"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left="12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814"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right="906"/>
              <w:jc w:val="right"/>
              <w:rPr>
                <w:rFonts w:ascii="宋体" w:hAnsi="宋体" w:cs="宋体" w:eastAsia="宋体" w:hint="default"/>
                <w:sz w:val="18"/>
                <w:szCs w:val="18"/>
              </w:rPr>
            </w:pPr>
            <w:r>
              <w:rPr>
                <w:rFonts w:ascii="宋体" w:hAnsi="宋体" w:cs="宋体" w:eastAsia="宋体" w:hint="default"/>
                <w:b/>
                <w:bCs/>
                <w:w w:val="95"/>
                <w:sz w:val="18"/>
                <w:szCs w:val="18"/>
              </w:rPr>
              <w:t>年末余额</w:t>
            </w:r>
            <w:r>
              <w:rPr>
                <w:rFonts w:ascii="宋体" w:hAnsi="宋体" w:cs="宋体" w:eastAsia="宋体" w:hint="default"/>
                <w:sz w:val="18"/>
                <w:szCs w:val="18"/>
              </w:rPr>
            </w:r>
          </w:p>
        </w:tc>
        <w:tc>
          <w:tcPr>
            <w:tcW w:w="2142"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right="106"/>
              <w:jc w:val="right"/>
              <w:rPr>
                <w:rFonts w:ascii="宋体" w:hAnsi="宋体" w:cs="宋体" w:eastAsia="宋体" w:hint="default"/>
                <w:sz w:val="18"/>
                <w:szCs w:val="18"/>
              </w:rPr>
            </w:pPr>
            <w:r>
              <w:rPr>
                <w:rFonts w:ascii="宋体" w:hAnsi="宋体" w:cs="宋体" w:eastAsia="宋体" w:hint="default"/>
                <w:b/>
                <w:bCs/>
                <w:w w:val="95"/>
                <w:sz w:val="18"/>
                <w:szCs w:val="18"/>
              </w:rPr>
              <w:t>年初余额</w:t>
            </w:r>
            <w:r>
              <w:rPr>
                <w:rFonts w:ascii="宋体" w:hAnsi="宋体" w:cs="宋体" w:eastAsia="宋体" w:hint="default"/>
                <w:sz w:val="18"/>
                <w:szCs w:val="18"/>
              </w:rPr>
            </w:r>
          </w:p>
        </w:tc>
      </w:tr>
      <w:tr>
        <w:trPr>
          <w:trHeight w:val="315" w:hRule="exact"/>
        </w:trPr>
        <w:tc>
          <w:tcPr>
            <w:tcW w:w="3783" w:type="dxa"/>
            <w:tcBorders>
              <w:top w:val="single" w:sz="4" w:space="0" w:color="000000"/>
              <w:left w:val="nil" w:sz="6" w:space="0" w:color="auto"/>
              <w:bottom w:val="nil" w:sz="6" w:space="0" w:color="auto"/>
              <w:right w:val="nil" w:sz="6" w:space="0" w:color="auto"/>
            </w:tcBorders>
          </w:tcPr>
          <w:p>
            <w:pPr>
              <w:pStyle w:val="TableParagraph"/>
              <w:spacing w:line="240" w:lineRule="auto" w:before="21"/>
              <w:ind w:left="122" w:right="0"/>
              <w:jc w:val="left"/>
              <w:rPr>
                <w:rFonts w:ascii="宋体" w:hAnsi="宋体" w:cs="宋体" w:eastAsia="宋体" w:hint="default"/>
                <w:sz w:val="18"/>
                <w:szCs w:val="18"/>
              </w:rPr>
            </w:pPr>
            <w:r>
              <w:rPr>
                <w:rFonts w:ascii="宋体" w:hAnsi="宋体" w:cs="宋体" w:eastAsia="宋体" w:hint="default"/>
                <w:b/>
                <w:bCs/>
                <w:sz w:val="18"/>
                <w:szCs w:val="18"/>
              </w:rPr>
              <w:t>一、递延所得税资产</w:t>
            </w:r>
            <w:r>
              <w:rPr>
                <w:rFonts w:ascii="宋体" w:hAnsi="宋体" w:cs="宋体" w:eastAsia="宋体" w:hint="default"/>
                <w:sz w:val="18"/>
                <w:szCs w:val="18"/>
              </w:rPr>
            </w:r>
          </w:p>
        </w:tc>
        <w:tc>
          <w:tcPr>
            <w:tcW w:w="2814" w:type="dxa"/>
            <w:tcBorders>
              <w:top w:val="single" w:sz="4" w:space="0" w:color="000000"/>
              <w:left w:val="nil" w:sz="6" w:space="0" w:color="auto"/>
              <w:bottom w:val="nil" w:sz="6" w:space="0" w:color="auto"/>
              <w:right w:val="nil" w:sz="6" w:space="0" w:color="auto"/>
            </w:tcBorders>
          </w:tcPr>
          <w:p>
            <w:pPr/>
          </w:p>
        </w:tc>
        <w:tc>
          <w:tcPr>
            <w:tcW w:w="2142" w:type="dxa"/>
            <w:tcBorders>
              <w:top w:val="single" w:sz="4" w:space="0" w:color="000000"/>
              <w:left w:val="nil" w:sz="6" w:space="0" w:color="auto"/>
              <w:bottom w:val="nil" w:sz="6" w:space="0" w:color="auto"/>
              <w:right w:val="nil" w:sz="6" w:space="0" w:color="auto"/>
            </w:tcBorders>
          </w:tcPr>
          <w:p>
            <w:pPr/>
          </w:p>
        </w:tc>
      </w:tr>
      <w:tr>
        <w:trPr>
          <w:trHeight w:val="295" w:hRule="exact"/>
        </w:trPr>
        <w:tc>
          <w:tcPr>
            <w:tcW w:w="3783" w:type="dxa"/>
            <w:tcBorders>
              <w:top w:val="nil" w:sz="6" w:space="0" w:color="auto"/>
              <w:left w:val="nil" w:sz="6" w:space="0" w:color="auto"/>
              <w:bottom w:val="nil" w:sz="6" w:space="0" w:color="auto"/>
              <w:right w:val="nil" w:sz="6" w:space="0" w:color="auto"/>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非特殊项目暂时性差异之所得税资产</w:t>
            </w:r>
          </w:p>
        </w:tc>
        <w:tc>
          <w:tcPr>
            <w:tcW w:w="2814"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906"/>
              <w:jc w:val="right"/>
              <w:rPr>
                <w:rFonts w:ascii="Times New Roman" w:hAnsi="Times New Roman" w:cs="Times New Roman" w:eastAsia="Times New Roman" w:hint="default"/>
                <w:sz w:val="18"/>
                <w:szCs w:val="18"/>
              </w:rPr>
            </w:pPr>
            <w:r>
              <w:rPr>
                <w:rFonts w:ascii="Times New Roman"/>
                <w:spacing w:val="-1"/>
                <w:sz w:val="18"/>
              </w:rPr>
              <w:t>268,439,290.98</w:t>
            </w:r>
          </w:p>
        </w:tc>
        <w:tc>
          <w:tcPr>
            <w:tcW w:w="2142"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106"/>
              <w:jc w:val="right"/>
              <w:rPr>
                <w:rFonts w:ascii="Times New Roman" w:hAnsi="Times New Roman" w:cs="Times New Roman" w:eastAsia="Times New Roman" w:hint="default"/>
                <w:sz w:val="18"/>
                <w:szCs w:val="18"/>
              </w:rPr>
            </w:pPr>
            <w:r>
              <w:rPr>
                <w:rFonts w:ascii="Times New Roman"/>
                <w:spacing w:val="-1"/>
                <w:sz w:val="18"/>
              </w:rPr>
              <w:t>256,565,613.66</w:t>
            </w:r>
          </w:p>
        </w:tc>
      </w:tr>
      <w:tr>
        <w:trPr>
          <w:trHeight w:val="256" w:hRule="exact"/>
        </w:trPr>
        <w:tc>
          <w:tcPr>
            <w:tcW w:w="3783" w:type="dxa"/>
            <w:tcBorders>
              <w:top w:val="nil" w:sz="6" w:space="0" w:color="auto"/>
              <w:left w:val="nil" w:sz="6" w:space="0" w:color="auto"/>
              <w:bottom w:val="single" w:sz="4" w:space="0" w:color="000000"/>
              <w:right w:val="nil" w:sz="6" w:space="0" w:color="auto"/>
            </w:tcBorders>
          </w:tcPr>
          <w:p>
            <w:pPr>
              <w:pStyle w:val="TableParagraph"/>
              <w:spacing w:line="222" w:lineRule="exact"/>
              <w:ind w:left="122" w:right="0"/>
              <w:jc w:val="left"/>
              <w:rPr>
                <w:rFonts w:ascii="宋体" w:hAnsi="宋体" w:cs="宋体" w:eastAsia="宋体" w:hint="default"/>
                <w:sz w:val="18"/>
                <w:szCs w:val="18"/>
              </w:rPr>
            </w:pPr>
            <w:r>
              <w:rPr>
                <w:rFonts w:ascii="宋体" w:hAnsi="宋体" w:cs="宋体" w:eastAsia="宋体" w:hint="default"/>
                <w:sz w:val="18"/>
                <w:szCs w:val="18"/>
              </w:rPr>
              <w:t>特殊项目暂时性差异之所得税资产</w:t>
            </w:r>
          </w:p>
        </w:tc>
        <w:tc>
          <w:tcPr>
            <w:tcW w:w="2814"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right="906"/>
              <w:jc w:val="right"/>
              <w:rPr>
                <w:rFonts w:ascii="Times New Roman" w:hAnsi="Times New Roman" w:cs="Times New Roman" w:eastAsia="Times New Roman" w:hint="default"/>
                <w:sz w:val="18"/>
                <w:szCs w:val="18"/>
              </w:rPr>
            </w:pPr>
            <w:r>
              <w:rPr>
                <w:rFonts w:ascii="Times New Roman"/>
                <w:spacing w:val="-1"/>
                <w:sz w:val="18"/>
              </w:rPr>
              <w:t>71,018,149.63</w:t>
            </w:r>
          </w:p>
        </w:tc>
        <w:tc>
          <w:tcPr>
            <w:tcW w:w="2142"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right="106"/>
              <w:jc w:val="right"/>
              <w:rPr>
                <w:rFonts w:ascii="Times New Roman" w:hAnsi="Times New Roman" w:cs="Times New Roman" w:eastAsia="Times New Roman" w:hint="default"/>
                <w:sz w:val="18"/>
                <w:szCs w:val="18"/>
              </w:rPr>
            </w:pPr>
            <w:r>
              <w:rPr>
                <w:rFonts w:ascii="Times New Roman"/>
                <w:spacing w:val="-1"/>
                <w:sz w:val="18"/>
              </w:rPr>
              <w:t>28,434,243.98</w:t>
            </w:r>
          </w:p>
        </w:tc>
      </w:tr>
      <w:tr>
        <w:trPr>
          <w:trHeight w:val="295" w:hRule="exact"/>
        </w:trPr>
        <w:tc>
          <w:tcPr>
            <w:tcW w:w="3783" w:type="dxa"/>
            <w:tcBorders>
              <w:top w:val="single" w:sz="4" w:space="0" w:color="000000"/>
              <w:left w:val="nil" w:sz="6" w:space="0" w:color="auto"/>
              <w:bottom w:val="single" w:sz="4" w:space="0" w:color="000000"/>
              <w:right w:val="nil" w:sz="6" w:space="0" w:color="auto"/>
            </w:tcBorders>
          </w:tcPr>
          <w:p>
            <w:pPr>
              <w:pStyle w:val="TableParagraph"/>
              <w:spacing w:line="240" w:lineRule="auto" w:before="21"/>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814" w:type="dxa"/>
            <w:tcBorders>
              <w:top w:val="single" w:sz="4" w:space="0" w:color="000000"/>
              <w:left w:val="nil" w:sz="6" w:space="0" w:color="auto"/>
              <w:bottom w:val="single" w:sz="4" w:space="0" w:color="000000"/>
              <w:right w:val="nil" w:sz="6" w:space="0" w:color="auto"/>
            </w:tcBorders>
          </w:tcPr>
          <w:p>
            <w:pPr>
              <w:pStyle w:val="TableParagraph"/>
              <w:spacing w:line="240" w:lineRule="auto" w:before="76"/>
              <w:ind w:right="906"/>
              <w:jc w:val="right"/>
              <w:rPr>
                <w:rFonts w:ascii="Times New Roman" w:hAnsi="Times New Roman" w:cs="Times New Roman" w:eastAsia="Times New Roman" w:hint="default"/>
                <w:sz w:val="18"/>
                <w:szCs w:val="18"/>
              </w:rPr>
            </w:pPr>
            <w:r>
              <w:rPr>
                <w:rFonts w:ascii="Times New Roman"/>
                <w:b/>
                <w:spacing w:val="-1"/>
                <w:sz w:val="18"/>
              </w:rPr>
              <w:t>339,457,440.61</w:t>
            </w:r>
            <w:r>
              <w:rPr>
                <w:rFonts w:ascii="Times New Roman"/>
                <w:spacing w:val="-1"/>
                <w:sz w:val="18"/>
              </w:rPr>
            </w:r>
          </w:p>
        </w:tc>
        <w:tc>
          <w:tcPr>
            <w:tcW w:w="2142" w:type="dxa"/>
            <w:tcBorders>
              <w:top w:val="single" w:sz="4" w:space="0" w:color="000000"/>
              <w:left w:val="nil" w:sz="6" w:space="0" w:color="auto"/>
              <w:bottom w:val="single" w:sz="4" w:space="0" w:color="000000"/>
              <w:right w:val="nil" w:sz="6" w:space="0" w:color="auto"/>
            </w:tcBorders>
          </w:tcPr>
          <w:p>
            <w:pPr>
              <w:pStyle w:val="TableParagraph"/>
              <w:spacing w:line="240" w:lineRule="auto" w:before="76"/>
              <w:ind w:right="106"/>
              <w:jc w:val="right"/>
              <w:rPr>
                <w:rFonts w:ascii="Times New Roman" w:hAnsi="Times New Roman" w:cs="Times New Roman" w:eastAsia="Times New Roman" w:hint="default"/>
                <w:sz w:val="18"/>
                <w:szCs w:val="18"/>
              </w:rPr>
            </w:pPr>
            <w:r>
              <w:rPr>
                <w:rFonts w:ascii="Times New Roman"/>
                <w:b/>
                <w:spacing w:val="-1"/>
                <w:sz w:val="18"/>
              </w:rPr>
              <w:t>284,999,857.64</w:t>
            </w:r>
            <w:r>
              <w:rPr>
                <w:rFonts w:ascii="Times New Roman"/>
                <w:spacing w:val="-1"/>
                <w:sz w:val="18"/>
              </w:rPr>
            </w:r>
          </w:p>
        </w:tc>
      </w:tr>
      <w:tr>
        <w:trPr>
          <w:trHeight w:val="314" w:hRule="exact"/>
        </w:trPr>
        <w:tc>
          <w:tcPr>
            <w:tcW w:w="3783" w:type="dxa"/>
            <w:tcBorders>
              <w:top w:val="single" w:sz="4" w:space="0" w:color="000000"/>
              <w:left w:val="nil" w:sz="6" w:space="0" w:color="auto"/>
              <w:bottom w:val="nil" w:sz="6" w:space="0" w:color="auto"/>
              <w:right w:val="nil" w:sz="6" w:space="0" w:color="auto"/>
            </w:tcBorders>
          </w:tcPr>
          <w:p>
            <w:pPr>
              <w:pStyle w:val="TableParagraph"/>
              <w:spacing w:line="240" w:lineRule="auto" w:before="21"/>
              <w:ind w:left="122" w:right="0"/>
              <w:jc w:val="left"/>
              <w:rPr>
                <w:rFonts w:ascii="宋体" w:hAnsi="宋体" w:cs="宋体" w:eastAsia="宋体" w:hint="default"/>
                <w:sz w:val="18"/>
                <w:szCs w:val="18"/>
              </w:rPr>
            </w:pPr>
            <w:r>
              <w:rPr>
                <w:rFonts w:ascii="宋体" w:hAnsi="宋体" w:cs="宋体" w:eastAsia="宋体" w:hint="default"/>
                <w:b/>
                <w:bCs/>
                <w:sz w:val="18"/>
                <w:szCs w:val="18"/>
              </w:rPr>
              <w:t>二、递延所得税负债</w:t>
            </w:r>
            <w:r>
              <w:rPr>
                <w:rFonts w:ascii="宋体" w:hAnsi="宋体" w:cs="宋体" w:eastAsia="宋体" w:hint="default"/>
                <w:sz w:val="18"/>
                <w:szCs w:val="18"/>
              </w:rPr>
            </w:r>
          </w:p>
        </w:tc>
        <w:tc>
          <w:tcPr>
            <w:tcW w:w="2814" w:type="dxa"/>
            <w:tcBorders>
              <w:top w:val="single" w:sz="4" w:space="0" w:color="000000"/>
              <w:left w:val="nil" w:sz="6" w:space="0" w:color="auto"/>
              <w:bottom w:val="nil" w:sz="6" w:space="0" w:color="auto"/>
              <w:right w:val="nil" w:sz="6" w:space="0" w:color="auto"/>
            </w:tcBorders>
          </w:tcPr>
          <w:p>
            <w:pPr/>
          </w:p>
        </w:tc>
        <w:tc>
          <w:tcPr>
            <w:tcW w:w="2142" w:type="dxa"/>
            <w:tcBorders>
              <w:top w:val="single" w:sz="4" w:space="0" w:color="000000"/>
              <w:left w:val="nil" w:sz="6" w:space="0" w:color="auto"/>
              <w:bottom w:val="nil" w:sz="6" w:space="0" w:color="auto"/>
              <w:right w:val="nil" w:sz="6" w:space="0" w:color="auto"/>
            </w:tcBorders>
          </w:tcPr>
          <w:p>
            <w:pPr/>
          </w:p>
        </w:tc>
      </w:tr>
      <w:tr>
        <w:trPr>
          <w:trHeight w:val="266" w:hRule="exact"/>
        </w:trPr>
        <w:tc>
          <w:tcPr>
            <w:tcW w:w="3783" w:type="dxa"/>
            <w:tcBorders>
              <w:top w:val="nil" w:sz="6" w:space="0" w:color="auto"/>
              <w:left w:val="nil" w:sz="6" w:space="0" w:color="auto"/>
              <w:bottom w:val="single" w:sz="4" w:space="0" w:color="000000"/>
              <w:right w:val="nil" w:sz="6" w:space="0" w:color="auto"/>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814" w:type="dxa"/>
            <w:tcBorders>
              <w:top w:val="nil" w:sz="6" w:space="0" w:color="auto"/>
              <w:left w:val="nil" w:sz="6" w:space="0" w:color="auto"/>
              <w:bottom w:val="single" w:sz="4" w:space="0" w:color="000000"/>
              <w:right w:val="nil" w:sz="6" w:space="0" w:color="auto"/>
            </w:tcBorders>
          </w:tcPr>
          <w:p>
            <w:pPr>
              <w:pStyle w:val="TableParagraph"/>
              <w:spacing w:line="240" w:lineRule="auto" w:before="49"/>
              <w:ind w:right="906"/>
              <w:jc w:val="right"/>
              <w:rPr>
                <w:rFonts w:ascii="Times New Roman" w:hAnsi="Times New Roman" w:cs="Times New Roman" w:eastAsia="Times New Roman" w:hint="default"/>
                <w:sz w:val="18"/>
                <w:szCs w:val="18"/>
              </w:rPr>
            </w:pPr>
            <w:r>
              <w:rPr>
                <w:rFonts w:ascii="Times New Roman"/>
                <w:spacing w:val="-1"/>
                <w:sz w:val="18"/>
              </w:rPr>
              <w:t>274,580,190.64</w:t>
            </w:r>
          </w:p>
        </w:tc>
        <w:tc>
          <w:tcPr>
            <w:tcW w:w="2142" w:type="dxa"/>
            <w:tcBorders>
              <w:top w:val="nil" w:sz="6" w:space="0" w:color="auto"/>
              <w:left w:val="nil" w:sz="6" w:space="0" w:color="auto"/>
              <w:bottom w:val="single" w:sz="4" w:space="0" w:color="000000"/>
              <w:right w:val="nil" w:sz="6" w:space="0" w:color="auto"/>
            </w:tcBorders>
          </w:tcPr>
          <w:p>
            <w:pPr>
              <w:pStyle w:val="TableParagraph"/>
              <w:spacing w:line="240" w:lineRule="auto" w:before="49"/>
              <w:ind w:right="106"/>
              <w:jc w:val="right"/>
              <w:rPr>
                <w:rFonts w:ascii="Times New Roman" w:hAnsi="Times New Roman" w:cs="Times New Roman" w:eastAsia="Times New Roman" w:hint="default"/>
                <w:sz w:val="18"/>
                <w:szCs w:val="18"/>
              </w:rPr>
            </w:pPr>
            <w:r>
              <w:rPr>
                <w:rFonts w:ascii="Times New Roman"/>
                <w:spacing w:val="-1"/>
                <w:sz w:val="18"/>
              </w:rPr>
              <w:t>208,551,514.50</w:t>
            </w:r>
          </w:p>
        </w:tc>
      </w:tr>
      <w:tr>
        <w:trPr>
          <w:trHeight w:val="305" w:hRule="exact"/>
        </w:trPr>
        <w:tc>
          <w:tcPr>
            <w:tcW w:w="3783" w:type="dxa"/>
            <w:tcBorders>
              <w:top w:val="single" w:sz="4" w:space="0" w:color="000000"/>
              <w:left w:val="nil" w:sz="6" w:space="0" w:color="auto"/>
              <w:bottom w:val="single" w:sz="12" w:space="0" w:color="000000"/>
              <w:right w:val="nil" w:sz="6" w:space="0" w:color="auto"/>
            </w:tcBorders>
          </w:tcPr>
          <w:p>
            <w:pPr>
              <w:pStyle w:val="TableParagraph"/>
              <w:spacing w:line="240" w:lineRule="auto" w:before="21"/>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814" w:type="dxa"/>
            <w:tcBorders>
              <w:top w:val="single" w:sz="4" w:space="0" w:color="000000"/>
              <w:left w:val="nil" w:sz="6" w:space="0" w:color="auto"/>
              <w:bottom w:val="single" w:sz="12" w:space="0" w:color="000000"/>
              <w:right w:val="nil" w:sz="6" w:space="0" w:color="auto"/>
            </w:tcBorders>
          </w:tcPr>
          <w:p>
            <w:pPr>
              <w:pStyle w:val="TableParagraph"/>
              <w:spacing w:line="240" w:lineRule="auto" w:before="76"/>
              <w:ind w:right="906"/>
              <w:jc w:val="right"/>
              <w:rPr>
                <w:rFonts w:ascii="Times New Roman" w:hAnsi="Times New Roman" w:cs="Times New Roman" w:eastAsia="Times New Roman" w:hint="default"/>
                <w:sz w:val="18"/>
                <w:szCs w:val="18"/>
              </w:rPr>
            </w:pPr>
            <w:r>
              <w:rPr>
                <w:rFonts w:ascii="Times New Roman"/>
                <w:b/>
                <w:spacing w:val="-1"/>
                <w:sz w:val="18"/>
              </w:rPr>
              <w:t>274,580,190.64</w:t>
            </w:r>
            <w:r>
              <w:rPr>
                <w:rFonts w:ascii="Times New Roman"/>
                <w:spacing w:val="-1"/>
                <w:sz w:val="18"/>
              </w:rPr>
            </w:r>
          </w:p>
        </w:tc>
        <w:tc>
          <w:tcPr>
            <w:tcW w:w="2142" w:type="dxa"/>
            <w:tcBorders>
              <w:top w:val="single" w:sz="4" w:space="0" w:color="000000"/>
              <w:left w:val="nil" w:sz="6" w:space="0" w:color="auto"/>
              <w:bottom w:val="single" w:sz="12" w:space="0" w:color="000000"/>
              <w:right w:val="nil" w:sz="6" w:space="0" w:color="auto"/>
            </w:tcBorders>
          </w:tcPr>
          <w:p>
            <w:pPr>
              <w:pStyle w:val="TableParagraph"/>
              <w:spacing w:line="240" w:lineRule="auto" w:before="76"/>
              <w:ind w:right="106"/>
              <w:jc w:val="right"/>
              <w:rPr>
                <w:rFonts w:ascii="Times New Roman" w:hAnsi="Times New Roman" w:cs="Times New Roman" w:eastAsia="Times New Roman" w:hint="default"/>
                <w:sz w:val="18"/>
                <w:szCs w:val="18"/>
              </w:rPr>
            </w:pPr>
            <w:r>
              <w:rPr>
                <w:rFonts w:ascii="Times New Roman"/>
                <w:b/>
                <w:spacing w:val="-1"/>
                <w:sz w:val="18"/>
              </w:rPr>
              <w:t>208,551,514.50</w:t>
            </w:r>
            <w:r>
              <w:rPr>
                <w:rFonts w:ascii="Times New Roman"/>
                <w:spacing w:val="-1"/>
                <w:sz w:val="18"/>
              </w:rPr>
            </w:r>
          </w:p>
        </w:tc>
      </w:tr>
    </w:tbl>
    <w:p>
      <w:pPr>
        <w:spacing w:before="85"/>
        <w:ind w:left="695"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  </w:t>
      </w:r>
      <w:r>
        <w:rPr>
          <w:rFonts w:ascii="Times New Roman" w:hAnsi="Times New Roman" w:cs="Times New Roman" w:eastAsia="Times New Roman" w:hint="default"/>
          <w:b/>
          <w:bCs/>
          <w:spacing w:val="25"/>
          <w:sz w:val="22"/>
          <w:szCs w:val="22"/>
        </w:rPr>
        <w:t> </w:t>
      </w:r>
      <w:r>
        <w:rPr>
          <w:rFonts w:ascii="宋体" w:hAnsi="宋体" w:cs="宋体" w:eastAsia="宋体" w:hint="default"/>
          <w:sz w:val="22"/>
          <w:szCs w:val="22"/>
        </w:rPr>
        <w:t>应纳税差异和可抵扣差异项目明细</w:t>
      </w:r>
    </w:p>
    <w:p>
      <w:pPr>
        <w:spacing w:line="240" w:lineRule="auto" w:before="3"/>
        <w:rPr>
          <w:rFonts w:ascii="宋体" w:hAnsi="宋体" w:cs="宋体" w:eastAsia="宋体" w:hint="default"/>
          <w:sz w:val="11"/>
          <w:szCs w:val="11"/>
        </w:rPr>
      </w:pPr>
    </w:p>
    <w:tbl>
      <w:tblPr>
        <w:tblW w:w="0" w:type="auto"/>
        <w:jc w:val="left"/>
        <w:tblInd w:w="143" w:type="dxa"/>
        <w:tblLayout w:type="fixed"/>
        <w:tblCellMar>
          <w:top w:w="0" w:type="dxa"/>
          <w:left w:w="0" w:type="dxa"/>
          <w:bottom w:w="0" w:type="dxa"/>
          <w:right w:w="0" w:type="dxa"/>
        </w:tblCellMar>
        <w:tblLook w:val="01E0"/>
      </w:tblPr>
      <w:tblGrid>
        <w:gridCol w:w="3472"/>
        <w:gridCol w:w="3117"/>
        <w:gridCol w:w="2125"/>
      </w:tblGrid>
      <w:tr>
        <w:trPr>
          <w:trHeight w:val="305" w:hRule="exact"/>
        </w:trPr>
        <w:tc>
          <w:tcPr>
            <w:tcW w:w="3472"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left="12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117"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right="889"/>
              <w:jc w:val="right"/>
              <w:rPr>
                <w:rFonts w:ascii="宋体" w:hAnsi="宋体" w:cs="宋体" w:eastAsia="宋体" w:hint="default"/>
                <w:sz w:val="18"/>
                <w:szCs w:val="18"/>
              </w:rPr>
            </w:pPr>
            <w:r>
              <w:rPr>
                <w:rFonts w:ascii="宋体" w:hAnsi="宋体" w:cs="宋体" w:eastAsia="宋体" w:hint="default"/>
                <w:b/>
                <w:bCs/>
                <w:w w:val="95"/>
                <w:sz w:val="18"/>
                <w:szCs w:val="18"/>
              </w:rPr>
              <w:t>年末余额</w:t>
            </w:r>
            <w:r>
              <w:rPr>
                <w:rFonts w:ascii="宋体" w:hAnsi="宋体" w:cs="宋体" w:eastAsia="宋体" w:hint="default"/>
                <w:sz w:val="18"/>
                <w:szCs w:val="18"/>
              </w:rPr>
            </w:r>
          </w:p>
        </w:tc>
        <w:tc>
          <w:tcPr>
            <w:tcW w:w="2125"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right="106"/>
              <w:jc w:val="right"/>
              <w:rPr>
                <w:rFonts w:ascii="宋体" w:hAnsi="宋体" w:cs="宋体" w:eastAsia="宋体" w:hint="default"/>
                <w:sz w:val="18"/>
                <w:szCs w:val="18"/>
              </w:rPr>
            </w:pPr>
            <w:r>
              <w:rPr>
                <w:rFonts w:ascii="宋体" w:hAnsi="宋体" w:cs="宋体" w:eastAsia="宋体" w:hint="default"/>
                <w:b/>
                <w:bCs/>
                <w:w w:val="95"/>
                <w:sz w:val="18"/>
                <w:szCs w:val="18"/>
              </w:rPr>
              <w:t>年初余额</w:t>
            </w:r>
            <w:r>
              <w:rPr>
                <w:rFonts w:ascii="宋体" w:hAnsi="宋体" w:cs="宋体" w:eastAsia="宋体" w:hint="default"/>
                <w:sz w:val="18"/>
                <w:szCs w:val="18"/>
              </w:rPr>
            </w:r>
          </w:p>
        </w:tc>
      </w:tr>
      <w:tr>
        <w:trPr>
          <w:trHeight w:val="314" w:hRule="exact"/>
        </w:trPr>
        <w:tc>
          <w:tcPr>
            <w:tcW w:w="3472" w:type="dxa"/>
            <w:tcBorders>
              <w:top w:val="single" w:sz="4" w:space="0" w:color="000000"/>
              <w:left w:val="nil" w:sz="6" w:space="0" w:color="auto"/>
              <w:bottom w:val="nil" w:sz="6" w:space="0" w:color="auto"/>
              <w:right w:val="nil" w:sz="6" w:space="0" w:color="auto"/>
            </w:tcBorders>
          </w:tcPr>
          <w:p>
            <w:pPr>
              <w:pStyle w:val="TableParagraph"/>
              <w:spacing w:line="240" w:lineRule="auto" w:before="21"/>
              <w:ind w:left="122" w:right="0"/>
              <w:jc w:val="left"/>
              <w:rPr>
                <w:rFonts w:ascii="宋体" w:hAnsi="宋体" w:cs="宋体" w:eastAsia="宋体" w:hint="default"/>
                <w:sz w:val="18"/>
                <w:szCs w:val="18"/>
              </w:rPr>
            </w:pPr>
            <w:r>
              <w:rPr>
                <w:rFonts w:ascii="宋体" w:hAnsi="宋体" w:cs="宋体" w:eastAsia="宋体" w:hint="default"/>
                <w:b/>
                <w:bCs/>
                <w:sz w:val="18"/>
                <w:szCs w:val="18"/>
              </w:rPr>
              <w:t>一、可抵扣暂时性差异项目</w:t>
            </w:r>
            <w:r>
              <w:rPr>
                <w:rFonts w:ascii="宋体" w:hAnsi="宋体" w:cs="宋体" w:eastAsia="宋体" w:hint="default"/>
                <w:sz w:val="18"/>
                <w:szCs w:val="18"/>
              </w:rPr>
            </w:r>
          </w:p>
        </w:tc>
        <w:tc>
          <w:tcPr>
            <w:tcW w:w="3117" w:type="dxa"/>
            <w:tcBorders>
              <w:top w:val="single" w:sz="4" w:space="0" w:color="000000"/>
              <w:left w:val="nil" w:sz="6" w:space="0" w:color="auto"/>
              <w:bottom w:val="nil" w:sz="6" w:space="0" w:color="auto"/>
              <w:right w:val="nil" w:sz="6" w:space="0" w:color="auto"/>
            </w:tcBorders>
          </w:tcPr>
          <w:p>
            <w:pPr/>
          </w:p>
        </w:tc>
        <w:tc>
          <w:tcPr>
            <w:tcW w:w="2125" w:type="dxa"/>
            <w:tcBorders>
              <w:top w:val="single" w:sz="4" w:space="0" w:color="000000"/>
              <w:left w:val="nil" w:sz="6" w:space="0" w:color="auto"/>
              <w:bottom w:val="nil" w:sz="6" w:space="0" w:color="auto"/>
              <w:right w:val="nil" w:sz="6" w:space="0" w:color="auto"/>
            </w:tcBorders>
          </w:tcPr>
          <w:p>
            <w:pPr/>
          </w:p>
        </w:tc>
      </w:tr>
      <w:tr>
        <w:trPr>
          <w:trHeight w:val="295" w:hRule="exact"/>
        </w:trPr>
        <w:tc>
          <w:tcPr>
            <w:tcW w:w="3472" w:type="dxa"/>
            <w:tcBorders>
              <w:top w:val="nil" w:sz="6" w:space="0" w:color="auto"/>
              <w:left w:val="nil" w:sz="6" w:space="0" w:color="auto"/>
              <w:bottom w:val="nil" w:sz="6" w:space="0" w:color="auto"/>
              <w:right w:val="nil" w:sz="6" w:space="0" w:color="auto"/>
            </w:tcBorders>
          </w:tcPr>
          <w:p>
            <w:pPr>
              <w:pStyle w:val="TableParagraph"/>
              <w:spacing w:line="232" w:lineRule="exact"/>
              <w:ind w:left="21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3117"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889"/>
              <w:jc w:val="right"/>
              <w:rPr>
                <w:rFonts w:ascii="Times New Roman" w:hAnsi="Times New Roman" w:cs="Times New Roman" w:eastAsia="Times New Roman" w:hint="default"/>
                <w:sz w:val="18"/>
                <w:szCs w:val="18"/>
              </w:rPr>
            </w:pPr>
            <w:r>
              <w:rPr>
                <w:rFonts w:ascii="Times New Roman"/>
                <w:spacing w:val="-1"/>
                <w:sz w:val="18"/>
              </w:rPr>
              <w:t>885,251,774.03</w:t>
            </w:r>
          </w:p>
        </w:tc>
        <w:tc>
          <w:tcPr>
            <w:tcW w:w="2125"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06"/>
              <w:jc w:val="right"/>
              <w:rPr>
                <w:rFonts w:ascii="Times New Roman" w:hAnsi="Times New Roman" w:cs="Times New Roman" w:eastAsia="Times New Roman" w:hint="default"/>
                <w:sz w:val="18"/>
                <w:szCs w:val="18"/>
              </w:rPr>
            </w:pPr>
            <w:r>
              <w:rPr>
                <w:rFonts w:ascii="Times New Roman"/>
                <w:spacing w:val="-1"/>
                <w:sz w:val="18"/>
              </w:rPr>
              <w:t>819,749,253.10</w:t>
            </w:r>
          </w:p>
        </w:tc>
      </w:tr>
      <w:tr>
        <w:trPr>
          <w:trHeight w:val="285" w:hRule="exact"/>
        </w:trPr>
        <w:tc>
          <w:tcPr>
            <w:tcW w:w="3472" w:type="dxa"/>
            <w:tcBorders>
              <w:top w:val="nil" w:sz="6" w:space="0" w:color="auto"/>
              <w:left w:val="nil" w:sz="6" w:space="0" w:color="auto"/>
              <w:bottom w:val="nil" w:sz="6" w:space="0" w:color="auto"/>
              <w:right w:val="nil" w:sz="6" w:space="0" w:color="auto"/>
            </w:tcBorders>
          </w:tcPr>
          <w:p>
            <w:pPr>
              <w:pStyle w:val="TableParagraph"/>
              <w:spacing w:line="223" w:lineRule="exact"/>
              <w:ind w:left="212" w:right="0"/>
              <w:jc w:val="left"/>
              <w:rPr>
                <w:rFonts w:ascii="宋体" w:hAnsi="宋体" w:cs="宋体" w:eastAsia="宋体" w:hint="default"/>
                <w:sz w:val="18"/>
                <w:szCs w:val="18"/>
              </w:rPr>
            </w:pPr>
            <w:r>
              <w:rPr>
                <w:rFonts w:ascii="宋体" w:hAnsi="宋体" w:cs="宋体" w:eastAsia="宋体" w:hint="default"/>
                <w:sz w:val="18"/>
                <w:szCs w:val="18"/>
              </w:rPr>
              <w:t>存货跌价准备</w:t>
            </w:r>
          </w:p>
        </w:tc>
        <w:tc>
          <w:tcPr>
            <w:tcW w:w="3117"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889"/>
              <w:jc w:val="right"/>
              <w:rPr>
                <w:rFonts w:ascii="Times New Roman" w:hAnsi="Times New Roman" w:cs="Times New Roman" w:eastAsia="Times New Roman" w:hint="default"/>
                <w:sz w:val="18"/>
                <w:szCs w:val="18"/>
              </w:rPr>
            </w:pPr>
            <w:r>
              <w:rPr>
                <w:rFonts w:ascii="Times New Roman"/>
                <w:spacing w:val="-1"/>
                <w:sz w:val="18"/>
              </w:rPr>
              <w:t>223,359,385.12</w:t>
            </w:r>
          </w:p>
        </w:tc>
        <w:tc>
          <w:tcPr>
            <w:tcW w:w="2125"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06"/>
              <w:jc w:val="right"/>
              <w:rPr>
                <w:rFonts w:ascii="Times New Roman" w:hAnsi="Times New Roman" w:cs="Times New Roman" w:eastAsia="Times New Roman" w:hint="default"/>
                <w:sz w:val="18"/>
                <w:szCs w:val="18"/>
              </w:rPr>
            </w:pPr>
            <w:r>
              <w:rPr>
                <w:rFonts w:ascii="Times New Roman"/>
                <w:spacing w:val="-1"/>
                <w:sz w:val="18"/>
              </w:rPr>
              <w:t>234,103,884.26</w:t>
            </w:r>
          </w:p>
        </w:tc>
      </w:tr>
      <w:tr>
        <w:trPr>
          <w:trHeight w:val="285" w:hRule="exact"/>
        </w:trPr>
        <w:tc>
          <w:tcPr>
            <w:tcW w:w="3472" w:type="dxa"/>
            <w:tcBorders>
              <w:top w:val="nil" w:sz="6" w:space="0" w:color="auto"/>
              <w:left w:val="nil" w:sz="6" w:space="0" w:color="auto"/>
              <w:bottom w:val="nil" w:sz="6" w:space="0" w:color="auto"/>
              <w:right w:val="nil" w:sz="6" w:space="0" w:color="auto"/>
            </w:tcBorders>
          </w:tcPr>
          <w:p>
            <w:pPr>
              <w:pStyle w:val="TableParagraph"/>
              <w:spacing w:line="222" w:lineRule="exact"/>
              <w:ind w:left="212" w:right="0"/>
              <w:jc w:val="left"/>
              <w:rPr>
                <w:rFonts w:ascii="宋体" w:hAnsi="宋体" w:cs="宋体" w:eastAsia="宋体" w:hint="default"/>
                <w:sz w:val="18"/>
                <w:szCs w:val="18"/>
              </w:rPr>
            </w:pPr>
            <w:r>
              <w:rPr>
                <w:rFonts w:ascii="宋体" w:hAnsi="宋体" w:cs="宋体" w:eastAsia="宋体" w:hint="default"/>
                <w:sz w:val="18"/>
                <w:szCs w:val="18"/>
              </w:rPr>
              <w:t>已计提未发放应付职工薪酬</w:t>
            </w:r>
          </w:p>
        </w:tc>
        <w:tc>
          <w:tcPr>
            <w:tcW w:w="3117"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889"/>
              <w:jc w:val="right"/>
              <w:rPr>
                <w:rFonts w:ascii="Times New Roman" w:hAnsi="Times New Roman" w:cs="Times New Roman" w:eastAsia="Times New Roman" w:hint="default"/>
                <w:sz w:val="18"/>
                <w:szCs w:val="18"/>
              </w:rPr>
            </w:pPr>
            <w:r>
              <w:rPr>
                <w:rFonts w:ascii="Times New Roman"/>
                <w:spacing w:val="-1"/>
                <w:sz w:val="18"/>
              </w:rPr>
              <w:t>211,582,519.90</w:t>
            </w:r>
          </w:p>
        </w:tc>
        <w:tc>
          <w:tcPr>
            <w:tcW w:w="2125"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6"/>
              <w:jc w:val="right"/>
              <w:rPr>
                <w:rFonts w:ascii="Times New Roman" w:hAnsi="Times New Roman" w:cs="Times New Roman" w:eastAsia="Times New Roman" w:hint="default"/>
                <w:sz w:val="18"/>
                <w:szCs w:val="18"/>
              </w:rPr>
            </w:pPr>
            <w:r>
              <w:rPr>
                <w:rFonts w:ascii="Times New Roman"/>
                <w:spacing w:val="-1"/>
                <w:sz w:val="18"/>
              </w:rPr>
              <w:t>228,764,983.72</w:t>
            </w:r>
          </w:p>
        </w:tc>
      </w:tr>
      <w:tr>
        <w:trPr>
          <w:trHeight w:val="285" w:hRule="exact"/>
        </w:trPr>
        <w:tc>
          <w:tcPr>
            <w:tcW w:w="3472" w:type="dxa"/>
            <w:tcBorders>
              <w:top w:val="nil" w:sz="6" w:space="0" w:color="auto"/>
              <w:left w:val="nil" w:sz="6" w:space="0" w:color="auto"/>
              <w:bottom w:val="nil" w:sz="6" w:space="0" w:color="auto"/>
              <w:right w:val="nil" w:sz="6" w:space="0" w:color="auto"/>
            </w:tcBorders>
          </w:tcPr>
          <w:p>
            <w:pPr>
              <w:pStyle w:val="TableParagraph"/>
              <w:spacing w:line="223" w:lineRule="exact"/>
              <w:ind w:left="212" w:right="0"/>
              <w:jc w:val="left"/>
              <w:rPr>
                <w:rFonts w:ascii="宋体" w:hAnsi="宋体" w:cs="宋体" w:eastAsia="宋体" w:hint="default"/>
                <w:sz w:val="18"/>
                <w:szCs w:val="18"/>
              </w:rPr>
            </w:pPr>
            <w:r>
              <w:rPr>
                <w:rFonts w:ascii="宋体" w:hAnsi="宋体" w:cs="宋体" w:eastAsia="宋体" w:hint="default"/>
                <w:sz w:val="18"/>
                <w:szCs w:val="18"/>
              </w:rPr>
              <w:t>递延收益和专项应付款</w:t>
            </w:r>
          </w:p>
        </w:tc>
        <w:tc>
          <w:tcPr>
            <w:tcW w:w="3117"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889"/>
              <w:jc w:val="right"/>
              <w:rPr>
                <w:rFonts w:ascii="Times New Roman" w:hAnsi="Times New Roman" w:cs="Times New Roman" w:eastAsia="Times New Roman" w:hint="default"/>
                <w:sz w:val="18"/>
                <w:szCs w:val="18"/>
              </w:rPr>
            </w:pPr>
            <w:r>
              <w:rPr>
                <w:rFonts w:ascii="Times New Roman"/>
                <w:spacing w:val="-1"/>
                <w:sz w:val="18"/>
              </w:rPr>
              <w:t>150,585,206.48</w:t>
            </w:r>
          </w:p>
        </w:tc>
        <w:tc>
          <w:tcPr>
            <w:tcW w:w="2125"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06"/>
              <w:jc w:val="right"/>
              <w:rPr>
                <w:rFonts w:ascii="Times New Roman" w:hAnsi="Times New Roman" w:cs="Times New Roman" w:eastAsia="Times New Roman" w:hint="default"/>
                <w:sz w:val="18"/>
                <w:szCs w:val="18"/>
              </w:rPr>
            </w:pPr>
            <w:r>
              <w:rPr>
                <w:rFonts w:ascii="Times New Roman"/>
                <w:spacing w:val="-1"/>
                <w:sz w:val="18"/>
              </w:rPr>
              <w:t>113,399,587.40</w:t>
            </w:r>
          </w:p>
        </w:tc>
      </w:tr>
      <w:tr>
        <w:trPr>
          <w:trHeight w:val="285" w:hRule="exact"/>
        </w:trPr>
        <w:tc>
          <w:tcPr>
            <w:tcW w:w="3472" w:type="dxa"/>
            <w:tcBorders>
              <w:top w:val="nil" w:sz="6" w:space="0" w:color="auto"/>
              <w:left w:val="nil" w:sz="6" w:space="0" w:color="auto"/>
              <w:bottom w:val="nil" w:sz="6" w:space="0" w:color="auto"/>
              <w:right w:val="nil" w:sz="6" w:space="0" w:color="auto"/>
            </w:tcBorders>
          </w:tcPr>
          <w:p>
            <w:pPr>
              <w:pStyle w:val="TableParagraph"/>
              <w:spacing w:line="222" w:lineRule="exact"/>
              <w:ind w:left="21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117"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889"/>
              <w:jc w:val="right"/>
              <w:rPr>
                <w:rFonts w:ascii="Times New Roman" w:hAnsi="Times New Roman" w:cs="Times New Roman" w:eastAsia="Times New Roman" w:hint="default"/>
                <w:sz w:val="18"/>
                <w:szCs w:val="18"/>
              </w:rPr>
            </w:pPr>
            <w:r>
              <w:rPr>
                <w:rFonts w:ascii="Times New Roman"/>
                <w:spacing w:val="-1"/>
                <w:sz w:val="18"/>
              </w:rPr>
              <w:t>94,292,471.23</w:t>
            </w:r>
          </w:p>
        </w:tc>
        <w:tc>
          <w:tcPr>
            <w:tcW w:w="2125"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6"/>
              <w:jc w:val="right"/>
              <w:rPr>
                <w:rFonts w:ascii="Times New Roman" w:hAnsi="Times New Roman" w:cs="Times New Roman" w:eastAsia="Times New Roman" w:hint="default"/>
                <w:sz w:val="18"/>
                <w:szCs w:val="18"/>
              </w:rPr>
            </w:pPr>
            <w:r>
              <w:rPr>
                <w:rFonts w:ascii="Times New Roman"/>
                <w:spacing w:val="-1"/>
                <w:sz w:val="18"/>
              </w:rPr>
              <w:t>66,406,288.21</w:t>
            </w:r>
          </w:p>
        </w:tc>
      </w:tr>
      <w:tr>
        <w:trPr>
          <w:trHeight w:val="285" w:hRule="exact"/>
        </w:trPr>
        <w:tc>
          <w:tcPr>
            <w:tcW w:w="3472" w:type="dxa"/>
            <w:tcBorders>
              <w:top w:val="nil" w:sz="6" w:space="0" w:color="auto"/>
              <w:left w:val="nil" w:sz="6" w:space="0" w:color="auto"/>
              <w:bottom w:val="nil" w:sz="6" w:space="0" w:color="auto"/>
              <w:right w:val="nil" w:sz="6" w:space="0" w:color="auto"/>
            </w:tcBorders>
          </w:tcPr>
          <w:p>
            <w:pPr>
              <w:pStyle w:val="TableParagraph"/>
              <w:spacing w:line="223" w:lineRule="exact"/>
              <w:ind w:left="212" w:right="0"/>
              <w:jc w:val="left"/>
              <w:rPr>
                <w:rFonts w:ascii="宋体" w:hAnsi="宋体" w:cs="宋体" w:eastAsia="宋体" w:hint="default"/>
                <w:sz w:val="18"/>
                <w:szCs w:val="18"/>
              </w:rPr>
            </w:pPr>
            <w:r>
              <w:rPr>
                <w:rFonts w:ascii="宋体" w:hAnsi="宋体" w:cs="宋体" w:eastAsia="宋体" w:hint="default"/>
                <w:sz w:val="18"/>
                <w:szCs w:val="18"/>
              </w:rPr>
              <w:t>未实现销售损益</w:t>
            </w:r>
          </w:p>
        </w:tc>
        <w:tc>
          <w:tcPr>
            <w:tcW w:w="3117"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889"/>
              <w:jc w:val="right"/>
              <w:rPr>
                <w:rFonts w:ascii="Times New Roman" w:hAnsi="Times New Roman" w:cs="Times New Roman" w:eastAsia="Times New Roman" w:hint="default"/>
                <w:sz w:val="18"/>
                <w:szCs w:val="18"/>
              </w:rPr>
            </w:pPr>
            <w:r>
              <w:rPr>
                <w:rFonts w:ascii="Times New Roman"/>
                <w:spacing w:val="-1"/>
                <w:sz w:val="18"/>
              </w:rPr>
              <w:t>74,546,476.64</w:t>
            </w:r>
          </w:p>
        </w:tc>
        <w:tc>
          <w:tcPr>
            <w:tcW w:w="2125"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06"/>
              <w:jc w:val="right"/>
              <w:rPr>
                <w:rFonts w:ascii="Times New Roman" w:hAnsi="Times New Roman" w:cs="Times New Roman" w:eastAsia="Times New Roman" w:hint="default"/>
                <w:sz w:val="18"/>
                <w:szCs w:val="18"/>
              </w:rPr>
            </w:pPr>
            <w:r>
              <w:rPr>
                <w:rFonts w:ascii="Times New Roman"/>
                <w:spacing w:val="-1"/>
                <w:sz w:val="18"/>
              </w:rPr>
              <w:t>80,614,834.40</w:t>
            </w:r>
          </w:p>
        </w:tc>
      </w:tr>
      <w:tr>
        <w:trPr>
          <w:trHeight w:val="285" w:hRule="exact"/>
        </w:trPr>
        <w:tc>
          <w:tcPr>
            <w:tcW w:w="3472" w:type="dxa"/>
            <w:tcBorders>
              <w:top w:val="nil" w:sz="6" w:space="0" w:color="auto"/>
              <w:left w:val="nil" w:sz="6" w:space="0" w:color="auto"/>
              <w:bottom w:val="nil" w:sz="6" w:space="0" w:color="auto"/>
              <w:right w:val="nil" w:sz="6" w:space="0" w:color="auto"/>
            </w:tcBorders>
          </w:tcPr>
          <w:p>
            <w:pPr>
              <w:pStyle w:val="TableParagraph"/>
              <w:spacing w:line="222" w:lineRule="exact"/>
              <w:ind w:left="212" w:right="0"/>
              <w:jc w:val="left"/>
              <w:rPr>
                <w:rFonts w:ascii="宋体" w:hAnsi="宋体" w:cs="宋体" w:eastAsia="宋体" w:hint="default"/>
                <w:sz w:val="18"/>
                <w:szCs w:val="18"/>
              </w:rPr>
            </w:pPr>
            <w:r>
              <w:rPr>
                <w:rFonts w:ascii="宋体" w:hAnsi="宋体" w:cs="宋体" w:eastAsia="宋体" w:hint="default"/>
                <w:sz w:val="18"/>
                <w:szCs w:val="18"/>
              </w:rPr>
              <w:t>预提费用</w:t>
            </w:r>
          </w:p>
        </w:tc>
        <w:tc>
          <w:tcPr>
            <w:tcW w:w="3117"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889"/>
              <w:jc w:val="right"/>
              <w:rPr>
                <w:rFonts w:ascii="Times New Roman" w:hAnsi="Times New Roman" w:cs="Times New Roman" w:eastAsia="Times New Roman" w:hint="default"/>
                <w:sz w:val="18"/>
                <w:szCs w:val="18"/>
              </w:rPr>
            </w:pPr>
            <w:r>
              <w:rPr>
                <w:rFonts w:ascii="Times New Roman"/>
                <w:spacing w:val="-1"/>
                <w:sz w:val="18"/>
              </w:rPr>
              <w:t>42,175,799.82</w:t>
            </w:r>
          </w:p>
        </w:tc>
        <w:tc>
          <w:tcPr>
            <w:tcW w:w="2125"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6"/>
              <w:jc w:val="right"/>
              <w:rPr>
                <w:rFonts w:ascii="Times New Roman" w:hAnsi="Times New Roman" w:cs="Times New Roman" w:eastAsia="Times New Roman" w:hint="default"/>
                <w:sz w:val="18"/>
                <w:szCs w:val="18"/>
              </w:rPr>
            </w:pPr>
            <w:r>
              <w:rPr>
                <w:rFonts w:ascii="Times New Roman"/>
                <w:spacing w:val="-1"/>
                <w:sz w:val="18"/>
              </w:rPr>
              <w:t>15,637,745.80</w:t>
            </w:r>
          </w:p>
        </w:tc>
      </w:tr>
      <w:tr>
        <w:trPr>
          <w:trHeight w:val="285" w:hRule="exact"/>
        </w:trPr>
        <w:tc>
          <w:tcPr>
            <w:tcW w:w="3472" w:type="dxa"/>
            <w:tcBorders>
              <w:top w:val="nil" w:sz="6" w:space="0" w:color="auto"/>
              <w:left w:val="nil" w:sz="6" w:space="0" w:color="auto"/>
              <w:bottom w:val="nil" w:sz="6" w:space="0" w:color="auto"/>
              <w:right w:val="nil" w:sz="6" w:space="0" w:color="auto"/>
            </w:tcBorders>
          </w:tcPr>
          <w:p>
            <w:pPr>
              <w:pStyle w:val="TableParagraph"/>
              <w:spacing w:line="223" w:lineRule="exact"/>
              <w:ind w:left="212" w:right="0"/>
              <w:jc w:val="left"/>
              <w:rPr>
                <w:rFonts w:ascii="宋体" w:hAnsi="宋体" w:cs="宋体" w:eastAsia="宋体" w:hint="default"/>
                <w:sz w:val="18"/>
                <w:szCs w:val="18"/>
              </w:rPr>
            </w:pPr>
            <w:r>
              <w:rPr>
                <w:rFonts w:ascii="宋体" w:hAnsi="宋体" w:cs="宋体" w:eastAsia="宋体" w:hint="default"/>
                <w:sz w:val="18"/>
                <w:szCs w:val="18"/>
              </w:rPr>
              <w:t>长期股权投资减值准备</w:t>
            </w:r>
          </w:p>
        </w:tc>
        <w:tc>
          <w:tcPr>
            <w:tcW w:w="3117"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889"/>
              <w:jc w:val="right"/>
              <w:rPr>
                <w:rFonts w:ascii="Times New Roman" w:hAnsi="Times New Roman" w:cs="Times New Roman" w:eastAsia="Times New Roman" w:hint="default"/>
                <w:sz w:val="18"/>
                <w:szCs w:val="18"/>
              </w:rPr>
            </w:pPr>
            <w:r>
              <w:rPr>
                <w:rFonts w:ascii="Times New Roman"/>
                <w:spacing w:val="-1"/>
                <w:sz w:val="18"/>
              </w:rPr>
              <w:t>21,153,563.00</w:t>
            </w:r>
          </w:p>
        </w:tc>
        <w:tc>
          <w:tcPr>
            <w:tcW w:w="2125"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06"/>
              <w:jc w:val="right"/>
              <w:rPr>
                <w:rFonts w:ascii="Times New Roman" w:hAnsi="Times New Roman" w:cs="Times New Roman" w:eastAsia="Times New Roman" w:hint="default"/>
                <w:sz w:val="18"/>
                <w:szCs w:val="18"/>
              </w:rPr>
            </w:pPr>
            <w:r>
              <w:rPr>
                <w:rFonts w:ascii="Times New Roman"/>
                <w:spacing w:val="-1"/>
                <w:sz w:val="18"/>
              </w:rPr>
              <w:t>21,153,563.00</w:t>
            </w:r>
          </w:p>
        </w:tc>
      </w:tr>
      <w:tr>
        <w:trPr>
          <w:trHeight w:val="266" w:hRule="exact"/>
        </w:trPr>
        <w:tc>
          <w:tcPr>
            <w:tcW w:w="3472" w:type="dxa"/>
            <w:tcBorders>
              <w:top w:val="nil" w:sz="6" w:space="0" w:color="auto"/>
              <w:left w:val="nil" w:sz="6" w:space="0" w:color="auto"/>
              <w:bottom w:val="single" w:sz="12" w:space="0" w:color="000000"/>
              <w:right w:val="nil" w:sz="6" w:space="0" w:color="auto"/>
            </w:tcBorders>
          </w:tcPr>
          <w:p>
            <w:pPr>
              <w:pStyle w:val="TableParagraph"/>
              <w:spacing w:line="222" w:lineRule="exact"/>
              <w:ind w:left="212" w:right="0"/>
              <w:jc w:val="left"/>
              <w:rPr>
                <w:rFonts w:ascii="宋体" w:hAnsi="宋体" w:cs="宋体" w:eastAsia="宋体" w:hint="default"/>
                <w:sz w:val="18"/>
                <w:szCs w:val="18"/>
              </w:rPr>
            </w:pPr>
            <w:r>
              <w:rPr>
                <w:rFonts w:ascii="宋体" w:hAnsi="宋体" w:cs="宋体" w:eastAsia="宋体" w:hint="default"/>
                <w:sz w:val="18"/>
                <w:szCs w:val="18"/>
              </w:rPr>
              <w:t>受让资产评估增值</w:t>
            </w:r>
          </w:p>
        </w:tc>
        <w:tc>
          <w:tcPr>
            <w:tcW w:w="3117" w:type="dxa"/>
            <w:tcBorders>
              <w:top w:val="nil" w:sz="6" w:space="0" w:color="auto"/>
              <w:left w:val="nil" w:sz="6" w:space="0" w:color="auto"/>
              <w:bottom w:val="single" w:sz="12" w:space="0" w:color="000000"/>
              <w:right w:val="nil" w:sz="6" w:space="0" w:color="auto"/>
            </w:tcBorders>
          </w:tcPr>
          <w:p>
            <w:pPr>
              <w:pStyle w:val="TableParagraph"/>
              <w:spacing w:line="240" w:lineRule="auto" w:before="38"/>
              <w:ind w:right="889"/>
              <w:jc w:val="right"/>
              <w:rPr>
                <w:rFonts w:ascii="Times New Roman" w:hAnsi="Times New Roman" w:cs="Times New Roman" w:eastAsia="Times New Roman" w:hint="default"/>
                <w:sz w:val="18"/>
                <w:szCs w:val="18"/>
              </w:rPr>
            </w:pPr>
            <w:r>
              <w:rPr>
                <w:rFonts w:ascii="Times New Roman"/>
                <w:spacing w:val="-1"/>
                <w:sz w:val="18"/>
              </w:rPr>
              <w:t>10,397,776.80</w:t>
            </w:r>
          </w:p>
        </w:tc>
        <w:tc>
          <w:tcPr>
            <w:tcW w:w="2125" w:type="dxa"/>
            <w:tcBorders>
              <w:top w:val="nil" w:sz="6" w:space="0" w:color="auto"/>
              <w:left w:val="nil" w:sz="6" w:space="0" w:color="auto"/>
              <w:bottom w:val="single" w:sz="12" w:space="0" w:color="000000"/>
              <w:right w:val="nil" w:sz="6" w:space="0" w:color="auto"/>
            </w:tcBorders>
          </w:tcPr>
          <w:p>
            <w:pPr>
              <w:pStyle w:val="TableParagraph"/>
              <w:spacing w:line="240" w:lineRule="auto" w:before="38"/>
              <w:ind w:right="106"/>
              <w:jc w:val="right"/>
              <w:rPr>
                <w:rFonts w:ascii="Times New Roman" w:hAnsi="Times New Roman" w:cs="Times New Roman" w:eastAsia="Times New Roman" w:hint="default"/>
                <w:sz w:val="18"/>
                <w:szCs w:val="18"/>
              </w:rPr>
            </w:pPr>
            <w:r>
              <w:rPr>
                <w:rFonts w:ascii="Times New Roman"/>
                <w:spacing w:val="-1"/>
                <w:sz w:val="18"/>
              </w:rPr>
              <w:t>10,877,661.87</w:t>
            </w:r>
          </w:p>
        </w:tc>
      </w:tr>
    </w:tbl>
    <w:p>
      <w:pPr>
        <w:spacing w:after="0" w:line="240" w:lineRule="auto"/>
        <w:jc w:val="right"/>
        <w:rPr>
          <w:rFonts w:ascii="Times New Roman" w:hAnsi="Times New Roman" w:cs="Times New Roman" w:eastAsia="Times New Roman" w:hint="default"/>
          <w:sz w:val="18"/>
          <w:szCs w:val="18"/>
        </w:rPr>
        <w:sectPr>
          <w:headerReference w:type="default" r:id="rId81"/>
          <w:pgSz w:w="11910" w:h="16840"/>
          <w:pgMar w:header="591" w:footer="817" w:top="1760" w:bottom="1020" w:left="1460" w:right="1480"/>
        </w:sectPr>
      </w:pPr>
    </w:p>
    <w:p>
      <w:pPr>
        <w:spacing w:line="240" w:lineRule="auto" w:before="7"/>
        <w:rPr>
          <w:rFonts w:ascii="宋体" w:hAnsi="宋体" w:cs="宋体" w:eastAsia="宋体" w:hint="default"/>
          <w:sz w:val="27"/>
          <w:szCs w:val="27"/>
        </w:rPr>
      </w:pPr>
    </w:p>
    <w:tbl>
      <w:tblPr>
        <w:tblW w:w="0" w:type="auto"/>
        <w:jc w:val="left"/>
        <w:tblInd w:w="163" w:type="dxa"/>
        <w:tblLayout w:type="fixed"/>
        <w:tblCellMar>
          <w:top w:w="0" w:type="dxa"/>
          <w:left w:w="0" w:type="dxa"/>
          <w:bottom w:w="0" w:type="dxa"/>
          <w:right w:w="0" w:type="dxa"/>
        </w:tblCellMar>
        <w:tblLook w:val="01E0"/>
      </w:tblPr>
      <w:tblGrid>
        <w:gridCol w:w="3360"/>
        <w:gridCol w:w="3162"/>
        <w:gridCol w:w="2192"/>
      </w:tblGrid>
      <w:tr>
        <w:trPr>
          <w:trHeight w:val="304" w:hRule="exact"/>
        </w:trPr>
        <w:tc>
          <w:tcPr>
            <w:tcW w:w="3360"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left="12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162"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right="822"/>
              <w:jc w:val="right"/>
              <w:rPr>
                <w:rFonts w:ascii="宋体" w:hAnsi="宋体" w:cs="宋体" w:eastAsia="宋体" w:hint="default"/>
                <w:sz w:val="18"/>
                <w:szCs w:val="18"/>
              </w:rPr>
            </w:pPr>
            <w:r>
              <w:rPr>
                <w:rFonts w:ascii="宋体" w:hAnsi="宋体" w:cs="宋体" w:eastAsia="宋体" w:hint="default"/>
                <w:b/>
                <w:bCs/>
                <w:w w:val="95"/>
                <w:sz w:val="18"/>
                <w:szCs w:val="18"/>
              </w:rPr>
              <w:t>年末余额</w:t>
            </w:r>
            <w:r>
              <w:rPr>
                <w:rFonts w:ascii="宋体" w:hAnsi="宋体" w:cs="宋体" w:eastAsia="宋体" w:hint="default"/>
                <w:sz w:val="18"/>
                <w:szCs w:val="18"/>
              </w:rPr>
            </w:r>
          </w:p>
        </w:tc>
        <w:tc>
          <w:tcPr>
            <w:tcW w:w="2192"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right="106"/>
              <w:jc w:val="right"/>
              <w:rPr>
                <w:rFonts w:ascii="宋体" w:hAnsi="宋体" w:cs="宋体" w:eastAsia="宋体" w:hint="default"/>
                <w:sz w:val="18"/>
                <w:szCs w:val="18"/>
              </w:rPr>
            </w:pPr>
            <w:r>
              <w:rPr>
                <w:rFonts w:ascii="宋体" w:hAnsi="宋体" w:cs="宋体" w:eastAsia="宋体" w:hint="default"/>
                <w:b/>
                <w:bCs/>
                <w:w w:val="95"/>
                <w:sz w:val="18"/>
                <w:szCs w:val="18"/>
              </w:rPr>
              <w:t>年初余额</w:t>
            </w:r>
            <w:r>
              <w:rPr>
                <w:rFonts w:ascii="宋体" w:hAnsi="宋体" w:cs="宋体" w:eastAsia="宋体" w:hint="default"/>
                <w:sz w:val="18"/>
                <w:szCs w:val="18"/>
              </w:rPr>
            </w:r>
          </w:p>
        </w:tc>
      </w:tr>
      <w:tr>
        <w:trPr>
          <w:trHeight w:val="325" w:hRule="exact"/>
        </w:trPr>
        <w:tc>
          <w:tcPr>
            <w:tcW w:w="3360"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left="212" w:right="0"/>
              <w:jc w:val="left"/>
              <w:rPr>
                <w:rFonts w:ascii="宋体" w:hAnsi="宋体" w:cs="宋体" w:eastAsia="宋体" w:hint="default"/>
                <w:sz w:val="18"/>
                <w:szCs w:val="18"/>
              </w:rPr>
            </w:pPr>
            <w:r>
              <w:rPr>
                <w:rFonts w:ascii="宋体" w:hAnsi="宋体" w:cs="宋体" w:eastAsia="宋体" w:hint="default"/>
                <w:sz w:val="18"/>
                <w:szCs w:val="18"/>
              </w:rPr>
              <w:t>固定资产减值准备</w:t>
            </w:r>
          </w:p>
        </w:tc>
        <w:tc>
          <w:tcPr>
            <w:tcW w:w="3162" w:type="dxa"/>
            <w:tcBorders>
              <w:top w:val="single" w:sz="4" w:space="0" w:color="000000"/>
              <w:left w:val="nil" w:sz="6" w:space="0" w:color="auto"/>
              <w:bottom w:val="nil" w:sz="6" w:space="0" w:color="auto"/>
              <w:right w:val="nil" w:sz="6" w:space="0" w:color="auto"/>
            </w:tcBorders>
          </w:tcPr>
          <w:p>
            <w:pPr>
              <w:pStyle w:val="TableParagraph"/>
              <w:spacing w:line="240" w:lineRule="auto" w:before="74"/>
              <w:ind w:right="824"/>
              <w:jc w:val="right"/>
              <w:rPr>
                <w:rFonts w:ascii="Times New Roman" w:hAnsi="Times New Roman" w:cs="Times New Roman" w:eastAsia="Times New Roman" w:hint="default"/>
                <w:sz w:val="18"/>
                <w:szCs w:val="18"/>
              </w:rPr>
            </w:pPr>
            <w:r>
              <w:rPr>
                <w:rFonts w:ascii="Times New Roman"/>
                <w:spacing w:val="-1"/>
                <w:sz w:val="18"/>
              </w:rPr>
              <w:t>4,008,641.77</w:t>
            </w:r>
          </w:p>
        </w:tc>
        <w:tc>
          <w:tcPr>
            <w:tcW w:w="2192" w:type="dxa"/>
            <w:tcBorders>
              <w:top w:val="single" w:sz="4" w:space="0" w:color="000000"/>
              <w:left w:val="nil" w:sz="6" w:space="0" w:color="auto"/>
              <w:bottom w:val="nil" w:sz="6" w:space="0" w:color="auto"/>
              <w:right w:val="nil" w:sz="6" w:space="0" w:color="auto"/>
            </w:tcBorders>
          </w:tcPr>
          <w:p>
            <w:pPr>
              <w:pStyle w:val="TableParagraph"/>
              <w:spacing w:line="240" w:lineRule="auto" w:before="74"/>
              <w:ind w:right="106"/>
              <w:jc w:val="right"/>
              <w:rPr>
                <w:rFonts w:ascii="Times New Roman" w:hAnsi="Times New Roman" w:cs="Times New Roman" w:eastAsia="Times New Roman" w:hint="default"/>
                <w:sz w:val="18"/>
                <w:szCs w:val="18"/>
              </w:rPr>
            </w:pPr>
            <w:r>
              <w:rPr>
                <w:rFonts w:ascii="Times New Roman"/>
                <w:spacing w:val="-1"/>
                <w:sz w:val="18"/>
              </w:rPr>
              <w:t>4,172,078.27</w:t>
            </w:r>
          </w:p>
        </w:tc>
      </w:tr>
      <w:tr>
        <w:trPr>
          <w:trHeight w:val="285" w:hRule="exact"/>
        </w:trPr>
        <w:tc>
          <w:tcPr>
            <w:tcW w:w="3360" w:type="dxa"/>
            <w:tcBorders>
              <w:top w:val="nil" w:sz="6" w:space="0" w:color="auto"/>
              <w:left w:val="nil" w:sz="6" w:space="0" w:color="auto"/>
              <w:bottom w:val="nil" w:sz="6" w:space="0" w:color="auto"/>
              <w:right w:val="nil" w:sz="6" w:space="0" w:color="auto"/>
            </w:tcBorders>
          </w:tcPr>
          <w:p>
            <w:pPr>
              <w:pStyle w:val="TableParagraph"/>
              <w:spacing w:line="222" w:lineRule="exact"/>
              <w:ind w:left="212" w:right="0"/>
              <w:jc w:val="left"/>
              <w:rPr>
                <w:rFonts w:ascii="宋体" w:hAnsi="宋体" w:cs="宋体" w:eastAsia="宋体" w:hint="default"/>
                <w:sz w:val="18"/>
                <w:szCs w:val="18"/>
              </w:rPr>
            </w:pPr>
            <w:r>
              <w:rPr>
                <w:rFonts w:ascii="宋体" w:hAnsi="宋体" w:cs="宋体" w:eastAsia="宋体" w:hint="default"/>
                <w:sz w:val="18"/>
                <w:szCs w:val="18"/>
              </w:rPr>
              <w:t>可供出售金融资产减值</w:t>
            </w:r>
          </w:p>
        </w:tc>
        <w:tc>
          <w:tcPr>
            <w:tcW w:w="3162"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824"/>
              <w:jc w:val="right"/>
              <w:rPr>
                <w:rFonts w:ascii="Times New Roman" w:hAnsi="Times New Roman" w:cs="Times New Roman" w:eastAsia="Times New Roman" w:hint="default"/>
                <w:sz w:val="18"/>
                <w:szCs w:val="18"/>
              </w:rPr>
            </w:pPr>
            <w:r>
              <w:rPr>
                <w:rFonts w:ascii="Times New Roman"/>
                <w:spacing w:val="-1"/>
                <w:sz w:val="18"/>
              </w:rPr>
              <w:t>2,771,550.00</w:t>
            </w:r>
          </w:p>
        </w:tc>
        <w:tc>
          <w:tcPr>
            <w:tcW w:w="2192"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5"/>
              <w:jc w:val="right"/>
              <w:rPr>
                <w:rFonts w:ascii="Times New Roman" w:hAnsi="Times New Roman" w:cs="Times New Roman" w:eastAsia="Times New Roman" w:hint="default"/>
                <w:sz w:val="18"/>
                <w:szCs w:val="18"/>
              </w:rPr>
            </w:pPr>
            <w:r>
              <w:rPr>
                <w:rFonts w:ascii="Times New Roman"/>
                <w:spacing w:val="-1"/>
                <w:sz w:val="18"/>
              </w:rPr>
              <w:t>2,771,550.00</w:t>
            </w:r>
          </w:p>
        </w:tc>
      </w:tr>
      <w:tr>
        <w:trPr>
          <w:trHeight w:val="255" w:hRule="exact"/>
        </w:trPr>
        <w:tc>
          <w:tcPr>
            <w:tcW w:w="3360" w:type="dxa"/>
            <w:tcBorders>
              <w:top w:val="nil" w:sz="6" w:space="0" w:color="auto"/>
              <w:left w:val="nil" w:sz="6" w:space="0" w:color="auto"/>
              <w:bottom w:val="single" w:sz="4" w:space="0" w:color="000000"/>
              <w:right w:val="nil" w:sz="6" w:space="0" w:color="auto"/>
            </w:tcBorders>
          </w:tcPr>
          <w:p>
            <w:pPr>
              <w:pStyle w:val="TableParagraph"/>
              <w:spacing w:line="223" w:lineRule="exact"/>
              <w:ind w:left="212" w:right="0"/>
              <w:jc w:val="left"/>
              <w:rPr>
                <w:rFonts w:ascii="宋体" w:hAnsi="宋体" w:cs="宋体" w:eastAsia="宋体" w:hint="default"/>
                <w:sz w:val="18"/>
                <w:szCs w:val="18"/>
              </w:rPr>
            </w:pPr>
            <w:r>
              <w:rPr>
                <w:rFonts w:ascii="宋体" w:hAnsi="宋体" w:cs="宋体" w:eastAsia="宋体" w:hint="default"/>
                <w:sz w:val="18"/>
                <w:szCs w:val="18"/>
              </w:rPr>
              <w:t>在建工程减值准备</w:t>
            </w:r>
          </w:p>
        </w:tc>
        <w:tc>
          <w:tcPr>
            <w:tcW w:w="3162" w:type="dxa"/>
            <w:tcBorders>
              <w:top w:val="nil" w:sz="6" w:space="0" w:color="auto"/>
              <w:left w:val="nil" w:sz="6" w:space="0" w:color="auto"/>
              <w:bottom w:val="single" w:sz="4" w:space="0" w:color="000000"/>
              <w:right w:val="nil" w:sz="6" w:space="0" w:color="auto"/>
            </w:tcBorders>
          </w:tcPr>
          <w:p>
            <w:pPr>
              <w:pStyle w:val="TableParagraph"/>
              <w:spacing w:line="240" w:lineRule="auto" w:before="39"/>
              <w:ind w:right="822"/>
              <w:jc w:val="right"/>
              <w:rPr>
                <w:rFonts w:ascii="Times New Roman" w:hAnsi="Times New Roman" w:cs="Times New Roman" w:eastAsia="Times New Roman" w:hint="default"/>
                <w:sz w:val="18"/>
                <w:szCs w:val="18"/>
              </w:rPr>
            </w:pPr>
            <w:r>
              <w:rPr>
                <w:rFonts w:ascii="Times New Roman"/>
                <w:sz w:val="18"/>
              </w:rPr>
              <w:t>37,595.23</w:t>
            </w:r>
          </w:p>
        </w:tc>
        <w:tc>
          <w:tcPr>
            <w:tcW w:w="2192" w:type="dxa"/>
            <w:tcBorders>
              <w:top w:val="nil" w:sz="6" w:space="0" w:color="auto"/>
              <w:left w:val="nil" w:sz="6" w:space="0" w:color="auto"/>
              <w:bottom w:val="single" w:sz="4" w:space="0" w:color="000000"/>
              <w:right w:val="nil" w:sz="6" w:space="0" w:color="auto"/>
            </w:tcBorders>
          </w:tcPr>
          <w:p>
            <w:pPr>
              <w:pStyle w:val="TableParagraph"/>
              <w:spacing w:line="240" w:lineRule="auto" w:before="39"/>
              <w:ind w:right="106"/>
              <w:jc w:val="right"/>
              <w:rPr>
                <w:rFonts w:ascii="Times New Roman" w:hAnsi="Times New Roman" w:cs="Times New Roman" w:eastAsia="Times New Roman" w:hint="default"/>
                <w:sz w:val="18"/>
                <w:szCs w:val="18"/>
              </w:rPr>
            </w:pPr>
            <w:r>
              <w:rPr>
                <w:rFonts w:ascii="Times New Roman"/>
                <w:sz w:val="18"/>
              </w:rPr>
              <w:t>37,595.23</w:t>
            </w:r>
          </w:p>
        </w:tc>
      </w:tr>
      <w:tr>
        <w:trPr>
          <w:trHeight w:val="295" w:hRule="exact"/>
        </w:trPr>
        <w:tc>
          <w:tcPr>
            <w:tcW w:w="3360" w:type="dxa"/>
            <w:tcBorders>
              <w:top w:val="single" w:sz="4" w:space="0" w:color="000000"/>
              <w:left w:val="nil" w:sz="6" w:space="0" w:color="auto"/>
              <w:bottom w:val="single" w:sz="4" w:space="0" w:color="000000"/>
              <w:right w:val="nil" w:sz="6" w:space="0" w:color="auto"/>
            </w:tcBorders>
          </w:tcPr>
          <w:p>
            <w:pPr>
              <w:pStyle w:val="TableParagraph"/>
              <w:spacing w:line="240" w:lineRule="auto" w:before="21"/>
              <w:ind w:left="122" w:right="0"/>
              <w:jc w:val="left"/>
              <w:rPr>
                <w:rFonts w:ascii="宋体" w:hAnsi="宋体" w:cs="宋体" w:eastAsia="宋体" w:hint="default"/>
                <w:sz w:val="18"/>
                <w:szCs w:val="18"/>
              </w:rPr>
            </w:pPr>
            <w:r>
              <w:rPr>
                <w:rFonts w:ascii="宋体" w:hAnsi="宋体" w:cs="宋体" w:eastAsia="宋体" w:hint="default"/>
                <w:b/>
                <w:bCs/>
                <w:sz w:val="18"/>
                <w:szCs w:val="18"/>
              </w:rPr>
              <w:t>小计</w:t>
            </w:r>
            <w:r>
              <w:rPr>
                <w:rFonts w:ascii="宋体" w:hAnsi="宋体" w:cs="宋体" w:eastAsia="宋体" w:hint="default"/>
                <w:sz w:val="18"/>
                <w:szCs w:val="18"/>
              </w:rPr>
            </w:r>
          </w:p>
        </w:tc>
        <w:tc>
          <w:tcPr>
            <w:tcW w:w="3162" w:type="dxa"/>
            <w:tcBorders>
              <w:top w:val="single" w:sz="4" w:space="0" w:color="000000"/>
              <w:left w:val="nil" w:sz="6" w:space="0" w:color="auto"/>
              <w:bottom w:val="single" w:sz="4" w:space="0" w:color="000000"/>
              <w:right w:val="nil" w:sz="6" w:space="0" w:color="auto"/>
            </w:tcBorders>
          </w:tcPr>
          <w:p>
            <w:pPr>
              <w:pStyle w:val="TableParagraph"/>
              <w:spacing w:line="240" w:lineRule="auto" w:before="78"/>
              <w:ind w:right="823"/>
              <w:jc w:val="right"/>
              <w:rPr>
                <w:rFonts w:ascii="Times New Roman" w:hAnsi="Times New Roman" w:cs="Times New Roman" w:eastAsia="Times New Roman" w:hint="default"/>
                <w:sz w:val="18"/>
                <w:szCs w:val="18"/>
              </w:rPr>
            </w:pPr>
            <w:r>
              <w:rPr>
                <w:rFonts w:ascii="Times New Roman"/>
                <w:b/>
                <w:spacing w:val="-1"/>
                <w:sz w:val="18"/>
              </w:rPr>
              <w:t>1,720,162,760.02</w:t>
            </w:r>
            <w:r>
              <w:rPr>
                <w:rFonts w:ascii="Times New Roman"/>
                <w:spacing w:val="-1"/>
                <w:sz w:val="18"/>
              </w:rPr>
            </w:r>
          </w:p>
        </w:tc>
        <w:tc>
          <w:tcPr>
            <w:tcW w:w="2192" w:type="dxa"/>
            <w:tcBorders>
              <w:top w:val="single" w:sz="4" w:space="0" w:color="000000"/>
              <w:left w:val="nil" w:sz="6" w:space="0" w:color="auto"/>
              <w:bottom w:val="single" w:sz="4" w:space="0" w:color="000000"/>
              <w:right w:val="nil" w:sz="6" w:space="0" w:color="auto"/>
            </w:tcBorders>
          </w:tcPr>
          <w:p>
            <w:pPr>
              <w:pStyle w:val="TableParagraph"/>
              <w:spacing w:line="240" w:lineRule="auto" w:before="78"/>
              <w:ind w:right="107"/>
              <w:jc w:val="right"/>
              <w:rPr>
                <w:rFonts w:ascii="Times New Roman" w:hAnsi="Times New Roman" w:cs="Times New Roman" w:eastAsia="Times New Roman" w:hint="default"/>
                <w:sz w:val="18"/>
                <w:szCs w:val="18"/>
              </w:rPr>
            </w:pPr>
            <w:r>
              <w:rPr>
                <w:rFonts w:ascii="Times New Roman"/>
                <w:b/>
                <w:spacing w:val="-1"/>
                <w:sz w:val="18"/>
              </w:rPr>
              <w:t>1,597,689,025.26</w:t>
            </w:r>
            <w:r>
              <w:rPr>
                <w:rFonts w:ascii="Times New Roman"/>
                <w:spacing w:val="-1"/>
                <w:sz w:val="18"/>
              </w:rPr>
            </w:r>
          </w:p>
        </w:tc>
      </w:tr>
      <w:tr>
        <w:trPr>
          <w:trHeight w:val="315" w:hRule="exact"/>
        </w:trPr>
        <w:tc>
          <w:tcPr>
            <w:tcW w:w="3360" w:type="dxa"/>
            <w:tcBorders>
              <w:top w:val="single" w:sz="4" w:space="0" w:color="000000"/>
              <w:left w:val="nil" w:sz="6" w:space="0" w:color="auto"/>
              <w:bottom w:val="nil" w:sz="6" w:space="0" w:color="auto"/>
              <w:right w:val="nil" w:sz="6" w:space="0" w:color="auto"/>
            </w:tcBorders>
          </w:tcPr>
          <w:p>
            <w:pPr>
              <w:pStyle w:val="TableParagraph"/>
              <w:spacing w:line="240" w:lineRule="auto" w:before="21"/>
              <w:ind w:left="122" w:right="0"/>
              <w:jc w:val="left"/>
              <w:rPr>
                <w:rFonts w:ascii="宋体" w:hAnsi="宋体" w:cs="宋体" w:eastAsia="宋体" w:hint="default"/>
                <w:sz w:val="18"/>
                <w:szCs w:val="18"/>
              </w:rPr>
            </w:pPr>
            <w:r>
              <w:rPr>
                <w:rFonts w:ascii="宋体" w:hAnsi="宋体" w:cs="宋体" w:eastAsia="宋体" w:hint="default"/>
                <w:b/>
                <w:bCs/>
                <w:sz w:val="18"/>
                <w:szCs w:val="18"/>
              </w:rPr>
              <w:t>二、应纳税暂时性差异项目</w:t>
            </w:r>
            <w:r>
              <w:rPr>
                <w:rFonts w:ascii="宋体" w:hAnsi="宋体" w:cs="宋体" w:eastAsia="宋体" w:hint="default"/>
                <w:sz w:val="18"/>
                <w:szCs w:val="18"/>
              </w:rPr>
            </w:r>
          </w:p>
        </w:tc>
        <w:tc>
          <w:tcPr>
            <w:tcW w:w="3162" w:type="dxa"/>
            <w:tcBorders>
              <w:top w:val="single" w:sz="4" w:space="0" w:color="000000"/>
              <w:left w:val="nil" w:sz="6" w:space="0" w:color="auto"/>
              <w:bottom w:val="nil" w:sz="6" w:space="0" w:color="auto"/>
              <w:right w:val="nil" w:sz="6" w:space="0" w:color="auto"/>
            </w:tcBorders>
          </w:tcPr>
          <w:p>
            <w:pPr/>
          </w:p>
        </w:tc>
        <w:tc>
          <w:tcPr>
            <w:tcW w:w="2192" w:type="dxa"/>
            <w:tcBorders>
              <w:top w:val="single" w:sz="4" w:space="0" w:color="000000"/>
              <w:left w:val="nil" w:sz="6" w:space="0" w:color="auto"/>
              <w:bottom w:val="nil" w:sz="6" w:space="0" w:color="auto"/>
              <w:right w:val="nil" w:sz="6" w:space="0" w:color="auto"/>
            </w:tcBorders>
          </w:tcPr>
          <w:p>
            <w:pPr/>
          </w:p>
        </w:tc>
      </w:tr>
      <w:tr>
        <w:trPr>
          <w:trHeight w:val="295" w:hRule="exact"/>
        </w:trPr>
        <w:tc>
          <w:tcPr>
            <w:tcW w:w="3360" w:type="dxa"/>
            <w:tcBorders>
              <w:top w:val="nil" w:sz="6" w:space="0" w:color="auto"/>
              <w:left w:val="nil" w:sz="6" w:space="0" w:color="auto"/>
              <w:bottom w:val="nil" w:sz="6" w:space="0" w:color="auto"/>
              <w:right w:val="nil" w:sz="6" w:space="0" w:color="auto"/>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公允价值变动</w:t>
            </w:r>
          </w:p>
        </w:tc>
        <w:tc>
          <w:tcPr>
            <w:tcW w:w="3162"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823"/>
              <w:jc w:val="right"/>
              <w:rPr>
                <w:rFonts w:ascii="Times New Roman" w:hAnsi="Times New Roman" w:cs="Times New Roman" w:eastAsia="Times New Roman" w:hint="default"/>
                <w:sz w:val="18"/>
                <w:szCs w:val="18"/>
              </w:rPr>
            </w:pPr>
            <w:r>
              <w:rPr>
                <w:rFonts w:ascii="Times New Roman"/>
                <w:spacing w:val="-1"/>
                <w:sz w:val="18"/>
              </w:rPr>
              <w:t>1,102,174,905.46</w:t>
            </w:r>
          </w:p>
        </w:tc>
        <w:tc>
          <w:tcPr>
            <w:tcW w:w="2192"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106"/>
              <w:jc w:val="right"/>
              <w:rPr>
                <w:rFonts w:ascii="Times New Roman" w:hAnsi="Times New Roman" w:cs="Times New Roman" w:eastAsia="Times New Roman" w:hint="default"/>
                <w:sz w:val="18"/>
                <w:szCs w:val="18"/>
              </w:rPr>
            </w:pPr>
            <w:r>
              <w:rPr>
                <w:rFonts w:ascii="Times New Roman"/>
                <w:spacing w:val="-1"/>
                <w:sz w:val="18"/>
              </w:rPr>
              <w:t>973,012,922.55</w:t>
            </w:r>
          </w:p>
        </w:tc>
      </w:tr>
      <w:tr>
        <w:trPr>
          <w:trHeight w:val="285" w:hRule="exact"/>
        </w:trPr>
        <w:tc>
          <w:tcPr>
            <w:tcW w:w="3360" w:type="dxa"/>
            <w:tcBorders>
              <w:top w:val="nil" w:sz="6" w:space="0" w:color="auto"/>
              <w:left w:val="nil" w:sz="6" w:space="0" w:color="auto"/>
              <w:bottom w:val="nil" w:sz="6" w:space="0" w:color="auto"/>
              <w:right w:val="nil" w:sz="6" w:space="0" w:color="auto"/>
            </w:tcBorders>
          </w:tcPr>
          <w:p>
            <w:pPr>
              <w:pStyle w:val="TableParagraph"/>
              <w:spacing w:line="223" w:lineRule="exact"/>
              <w:ind w:left="12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162"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821"/>
              <w:jc w:val="right"/>
              <w:rPr>
                <w:rFonts w:ascii="Times New Roman" w:hAnsi="Times New Roman" w:cs="Times New Roman" w:eastAsia="Times New Roman" w:hint="default"/>
                <w:sz w:val="18"/>
                <w:szCs w:val="18"/>
              </w:rPr>
            </w:pPr>
            <w:r>
              <w:rPr>
                <w:rFonts w:ascii="Times New Roman"/>
                <w:spacing w:val="-1"/>
                <w:sz w:val="18"/>
              </w:rPr>
              <w:t>248,898,508.53</w:t>
            </w:r>
          </w:p>
        </w:tc>
        <w:tc>
          <w:tcPr>
            <w:tcW w:w="2192"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06"/>
              <w:jc w:val="right"/>
              <w:rPr>
                <w:rFonts w:ascii="Times New Roman" w:hAnsi="Times New Roman" w:cs="Times New Roman" w:eastAsia="Times New Roman" w:hint="default"/>
                <w:sz w:val="18"/>
                <w:szCs w:val="18"/>
              </w:rPr>
            </w:pPr>
            <w:r>
              <w:rPr>
                <w:rFonts w:ascii="Times New Roman"/>
                <w:spacing w:val="-1"/>
                <w:sz w:val="18"/>
              </w:rPr>
              <w:t>163,158,866.48</w:t>
            </w:r>
          </w:p>
        </w:tc>
      </w:tr>
      <w:tr>
        <w:trPr>
          <w:trHeight w:val="285" w:hRule="exact"/>
        </w:trPr>
        <w:tc>
          <w:tcPr>
            <w:tcW w:w="3360" w:type="dxa"/>
            <w:tcBorders>
              <w:top w:val="nil" w:sz="6" w:space="0" w:color="auto"/>
              <w:left w:val="nil" w:sz="6" w:space="0" w:color="auto"/>
              <w:bottom w:val="nil" w:sz="6" w:space="0" w:color="auto"/>
              <w:right w:val="nil" w:sz="6" w:space="0" w:color="auto"/>
            </w:tcBorders>
          </w:tcPr>
          <w:p>
            <w:pPr>
              <w:pStyle w:val="TableParagraph"/>
              <w:spacing w:line="223" w:lineRule="exact"/>
              <w:ind w:left="122" w:right="0"/>
              <w:jc w:val="left"/>
              <w:rPr>
                <w:rFonts w:ascii="宋体" w:hAnsi="宋体" w:cs="宋体" w:eastAsia="宋体" w:hint="default"/>
                <w:sz w:val="18"/>
                <w:szCs w:val="18"/>
              </w:rPr>
            </w:pPr>
            <w:r>
              <w:rPr>
                <w:rFonts w:ascii="宋体" w:hAnsi="宋体" w:cs="宋体" w:eastAsia="宋体" w:hint="default"/>
                <w:sz w:val="18"/>
                <w:szCs w:val="18"/>
              </w:rPr>
              <w:t>资产评估增值</w:t>
            </w:r>
          </w:p>
        </w:tc>
        <w:tc>
          <w:tcPr>
            <w:tcW w:w="3162"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824"/>
              <w:jc w:val="right"/>
              <w:rPr>
                <w:rFonts w:ascii="Times New Roman" w:hAnsi="Times New Roman" w:cs="Times New Roman" w:eastAsia="Times New Roman" w:hint="default"/>
                <w:sz w:val="18"/>
                <w:szCs w:val="18"/>
              </w:rPr>
            </w:pPr>
            <w:r>
              <w:rPr>
                <w:rFonts w:ascii="Times New Roman"/>
                <w:spacing w:val="-1"/>
                <w:sz w:val="18"/>
              </w:rPr>
              <w:t>81,167,508.21</w:t>
            </w:r>
          </w:p>
        </w:tc>
        <w:tc>
          <w:tcPr>
            <w:tcW w:w="2192"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06"/>
              <w:jc w:val="right"/>
              <w:rPr>
                <w:rFonts w:ascii="Times New Roman" w:hAnsi="Times New Roman" w:cs="Times New Roman" w:eastAsia="Times New Roman" w:hint="default"/>
                <w:sz w:val="18"/>
                <w:szCs w:val="18"/>
              </w:rPr>
            </w:pPr>
            <w:r>
              <w:rPr>
                <w:rFonts w:ascii="Times New Roman"/>
                <w:spacing w:val="-1"/>
                <w:sz w:val="18"/>
              </w:rPr>
              <w:t>11,182,087.58</w:t>
            </w:r>
          </w:p>
        </w:tc>
      </w:tr>
      <w:tr>
        <w:trPr>
          <w:trHeight w:val="285" w:hRule="exact"/>
        </w:trPr>
        <w:tc>
          <w:tcPr>
            <w:tcW w:w="3360" w:type="dxa"/>
            <w:tcBorders>
              <w:top w:val="nil" w:sz="6" w:space="0" w:color="auto"/>
              <w:left w:val="nil" w:sz="6" w:space="0" w:color="auto"/>
              <w:bottom w:val="nil" w:sz="6" w:space="0" w:color="auto"/>
              <w:right w:val="nil" w:sz="6" w:space="0" w:color="auto"/>
            </w:tcBorders>
          </w:tcPr>
          <w:p>
            <w:pPr>
              <w:pStyle w:val="TableParagraph"/>
              <w:spacing w:line="222" w:lineRule="exact"/>
              <w:ind w:left="122" w:right="0"/>
              <w:jc w:val="left"/>
              <w:rPr>
                <w:rFonts w:ascii="宋体" w:hAnsi="宋体" w:cs="宋体" w:eastAsia="宋体" w:hint="default"/>
                <w:sz w:val="18"/>
                <w:szCs w:val="18"/>
              </w:rPr>
            </w:pPr>
            <w:r>
              <w:rPr>
                <w:rFonts w:ascii="宋体" w:hAnsi="宋体" w:cs="宋体" w:eastAsia="宋体" w:hint="default"/>
                <w:sz w:val="18"/>
                <w:szCs w:val="18"/>
              </w:rPr>
              <w:t>直接计入权益的利得和损失</w:t>
            </w:r>
          </w:p>
        </w:tc>
        <w:tc>
          <w:tcPr>
            <w:tcW w:w="3162"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821"/>
              <w:jc w:val="right"/>
              <w:rPr>
                <w:rFonts w:ascii="Times New Roman" w:hAnsi="Times New Roman" w:cs="Times New Roman" w:eastAsia="Times New Roman" w:hint="default"/>
                <w:sz w:val="18"/>
                <w:szCs w:val="18"/>
              </w:rPr>
            </w:pPr>
            <w:r>
              <w:rPr>
                <w:rFonts w:ascii="Times New Roman"/>
                <w:spacing w:val="-1"/>
                <w:sz w:val="18"/>
              </w:rPr>
              <w:t>43,821,452.60</w:t>
            </w:r>
          </w:p>
        </w:tc>
        <w:tc>
          <w:tcPr>
            <w:tcW w:w="2192"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6"/>
              <w:jc w:val="right"/>
              <w:rPr>
                <w:rFonts w:ascii="Times New Roman" w:hAnsi="Times New Roman" w:cs="Times New Roman" w:eastAsia="Times New Roman" w:hint="default"/>
                <w:sz w:val="18"/>
                <w:szCs w:val="18"/>
              </w:rPr>
            </w:pPr>
            <w:r>
              <w:rPr>
                <w:rFonts w:ascii="Times New Roman"/>
                <w:spacing w:val="-1"/>
                <w:sz w:val="18"/>
              </w:rPr>
              <w:t>42,210,423.85</w:t>
            </w:r>
          </w:p>
        </w:tc>
      </w:tr>
      <w:tr>
        <w:trPr>
          <w:trHeight w:val="255" w:hRule="exact"/>
        </w:trPr>
        <w:tc>
          <w:tcPr>
            <w:tcW w:w="3360" w:type="dxa"/>
            <w:tcBorders>
              <w:top w:val="nil" w:sz="6" w:space="0" w:color="auto"/>
              <w:left w:val="nil" w:sz="6" w:space="0" w:color="auto"/>
              <w:bottom w:val="single" w:sz="4" w:space="0" w:color="000000"/>
              <w:right w:val="nil" w:sz="6" w:space="0" w:color="auto"/>
            </w:tcBorders>
          </w:tcPr>
          <w:p>
            <w:pPr>
              <w:pStyle w:val="TableParagraph"/>
              <w:spacing w:line="223" w:lineRule="exact"/>
              <w:ind w:left="122" w:right="0"/>
              <w:jc w:val="left"/>
              <w:rPr>
                <w:rFonts w:ascii="宋体" w:hAnsi="宋体" w:cs="宋体" w:eastAsia="宋体" w:hint="default"/>
                <w:sz w:val="18"/>
                <w:szCs w:val="18"/>
              </w:rPr>
            </w:pPr>
            <w:r>
              <w:rPr>
                <w:rFonts w:ascii="宋体" w:hAnsi="宋体" w:cs="宋体" w:eastAsia="宋体" w:hint="default"/>
                <w:sz w:val="18"/>
                <w:szCs w:val="18"/>
              </w:rPr>
              <w:t>未分配盈利之预扣税</w:t>
            </w:r>
          </w:p>
        </w:tc>
        <w:tc>
          <w:tcPr>
            <w:tcW w:w="3162" w:type="dxa"/>
            <w:tcBorders>
              <w:top w:val="nil" w:sz="6" w:space="0" w:color="auto"/>
              <w:left w:val="nil" w:sz="6" w:space="0" w:color="auto"/>
              <w:bottom w:val="single" w:sz="4" w:space="0" w:color="000000"/>
              <w:right w:val="nil" w:sz="6" w:space="0" w:color="auto"/>
            </w:tcBorders>
          </w:tcPr>
          <w:p>
            <w:pPr>
              <w:pStyle w:val="TableParagraph"/>
              <w:spacing w:line="240" w:lineRule="auto" w:before="39"/>
              <w:ind w:right="824"/>
              <w:jc w:val="right"/>
              <w:rPr>
                <w:rFonts w:ascii="Times New Roman" w:hAnsi="Times New Roman" w:cs="Times New Roman" w:eastAsia="Times New Roman" w:hint="default"/>
                <w:sz w:val="18"/>
                <w:szCs w:val="18"/>
              </w:rPr>
            </w:pPr>
            <w:r>
              <w:rPr>
                <w:rFonts w:ascii="Times New Roman"/>
                <w:spacing w:val="-1"/>
                <w:sz w:val="18"/>
              </w:rPr>
              <w:t>13,072,141.35</w:t>
            </w:r>
          </w:p>
        </w:tc>
        <w:tc>
          <w:tcPr>
            <w:tcW w:w="2192" w:type="dxa"/>
            <w:tcBorders>
              <w:top w:val="nil" w:sz="6" w:space="0" w:color="auto"/>
              <w:left w:val="nil" w:sz="6" w:space="0" w:color="auto"/>
              <w:bottom w:val="single" w:sz="4" w:space="0" w:color="000000"/>
              <w:right w:val="nil" w:sz="6" w:space="0" w:color="auto"/>
            </w:tcBorders>
          </w:tcPr>
          <w:p>
            <w:pPr>
              <w:pStyle w:val="TableParagraph"/>
              <w:spacing w:line="240" w:lineRule="auto" w:before="39"/>
              <w:ind w:right="106"/>
              <w:jc w:val="right"/>
              <w:rPr>
                <w:rFonts w:ascii="Times New Roman" w:hAnsi="Times New Roman" w:cs="Times New Roman" w:eastAsia="Times New Roman" w:hint="default"/>
                <w:sz w:val="18"/>
                <w:szCs w:val="18"/>
              </w:rPr>
            </w:pPr>
            <w:r>
              <w:rPr>
                <w:rFonts w:ascii="Times New Roman"/>
                <w:sz w:val="18"/>
              </w:rPr>
              <w:t>0.00</w:t>
            </w:r>
          </w:p>
        </w:tc>
      </w:tr>
      <w:tr>
        <w:trPr>
          <w:trHeight w:val="295" w:hRule="exact"/>
        </w:trPr>
        <w:tc>
          <w:tcPr>
            <w:tcW w:w="3360"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b/>
                <w:bCs/>
                <w:sz w:val="18"/>
                <w:szCs w:val="18"/>
              </w:rPr>
              <w:t>小计</w:t>
            </w:r>
            <w:r>
              <w:rPr>
                <w:rFonts w:ascii="宋体" w:hAnsi="宋体" w:cs="宋体" w:eastAsia="宋体" w:hint="default"/>
                <w:sz w:val="18"/>
                <w:szCs w:val="18"/>
              </w:rPr>
            </w:r>
          </w:p>
        </w:tc>
        <w:tc>
          <w:tcPr>
            <w:tcW w:w="3162" w:type="dxa"/>
            <w:tcBorders>
              <w:top w:val="single" w:sz="4" w:space="0" w:color="000000"/>
              <w:left w:val="nil" w:sz="6" w:space="0" w:color="auto"/>
              <w:bottom w:val="single" w:sz="4" w:space="0" w:color="000000"/>
              <w:right w:val="nil" w:sz="6" w:space="0" w:color="auto"/>
            </w:tcBorders>
          </w:tcPr>
          <w:p>
            <w:pPr>
              <w:pStyle w:val="TableParagraph"/>
              <w:spacing w:line="240" w:lineRule="auto" w:before="78"/>
              <w:ind w:right="823"/>
              <w:jc w:val="right"/>
              <w:rPr>
                <w:rFonts w:ascii="Times New Roman" w:hAnsi="Times New Roman" w:cs="Times New Roman" w:eastAsia="Times New Roman" w:hint="default"/>
                <w:sz w:val="18"/>
                <w:szCs w:val="18"/>
              </w:rPr>
            </w:pPr>
            <w:r>
              <w:rPr>
                <w:rFonts w:ascii="Times New Roman"/>
                <w:b/>
                <w:spacing w:val="-1"/>
                <w:sz w:val="18"/>
              </w:rPr>
              <w:t>1,489,134,516.15</w:t>
            </w:r>
            <w:r>
              <w:rPr>
                <w:rFonts w:ascii="Times New Roman"/>
                <w:spacing w:val="-1"/>
                <w:sz w:val="18"/>
              </w:rPr>
            </w:r>
          </w:p>
        </w:tc>
        <w:tc>
          <w:tcPr>
            <w:tcW w:w="2192" w:type="dxa"/>
            <w:tcBorders>
              <w:top w:val="single" w:sz="4" w:space="0" w:color="000000"/>
              <w:left w:val="nil" w:sz="6" w:space="0" w:color="auto"/>
              <w:bottom w:val="single" w:sz="4" w:space="0" w:color="000000"/>
              <w:right w:val="nil" w:sz="6" w:space="0" w:color="auto"/>
            </w:tcBorders>
          </w:tcPr>
          <w:p>
            <w:pPr>
              <w:pStyle w:val="TableParagraph"/>
              <w:spacing w:line="240" w:lineRule="auto" w:before="78"/>
              <w:ind w:right="107"/>
              <w:jc w:val="right"/>
              <w:rPr>
                <w:rFonts w:ascii="Times New Roman" w:hAnsi="Times New Roman" w:cs="Times New Roman" w:eastAsia="Times New Roman" w:hint="default"/>
                <w:sz w:val="18"/>
                <w:szCs w:val="18"/>
              </w:rPr>
            </w:pPr>
            <w:r>
              <w:rPr>
                <w:rFonts w:ascii="Times New Roman"/>
                <w:b/>
                <w:spacing w:val="-1"/>
                <w:sz w:val="18"/>
              </w:rPr>
              <w:t>1,189,564,300.46</w:t>
            </w:r>
            <w:r>
              <w:rPr>
                <w:rFonts w:ascii="Times New Roman"/>
                <w:spacing w:val="-1"/>
                <w:sz w:val="18"/>
              </w:rPr>
            </w:r>
          </w:p>
        </w:tc>
      </w:tr>
      <w:tr>
        <w:trPr>
          <w:trHeight w:val="315" w:hRule="exact"/>
        </w:trPr>
        <w:tc>
          <w:tcPr>
            <w:tcW w:w="3360" w:type="dxa"/>
            <w:tcBorders>
              <w:top w:val="single" w:sz="4" w:space="0" w:color="000000"/>
              <w:left w:val="nil" w:sz="6" w:space="0" w:color="auto"/>
              <w:bottom w:val="nil" w:sz="6" w:space="0" w:color="auto"/>
              <w:right w:val="nil" w:sz="6" w:space="0" w:color="auto"/>
            </w:tcBorders>
          </w:tcPr>
          <w:p>
            <w:pPr>
              <w:pStyle w:val="TableParagraph"/>
              <w:spacing w:line="240" w:lineRule="auto" w:before="21"/>
              <w:ind w:left="122" w:right="0"/>
              <w:jc w:val="left"/>
              <w:rPr>
                <w:rFonts w:ascii="宋体" w:hAnsi="宋体" w:cs="宋体" w:eastAsia="宋体" w:hint="default"/>
                <w:sz w:val="18"/>
                <w:szCs w:val="18"/>
              </w:rPr>
            </w:pPr>
            <w:r>
              <w:rPr>
                <w:rFonts w:ascii="宋体" w:hAnsi="宋体" w:cs="宋体" w:eastAsia="宋体" w:hint="default"/>
                <w:b/>
                <w:bCs/>
                <w:sz w:val="18"/>
                <w:szCs w:val="18"/>
              </w:rPr>
              <w:t>三、特殊暂时性差异项目</w:t>
            </w:r>
            <w:r>
              <w:rPr>
                <w:rFonts w:ascii="宋体" w:hAnsi="宋体" w:cs="宋体" w:eastAsia="宋体" w:hint="default"/>
                <w:sz w:val="18"/>
                <w:szCs w:val="18"/>
              </w:rPr>
            </w:r>
          </w:p>
        </w:tc>
        <w:tc>
          <w:tcPr>
            <w:tcW w:w="3162" w:type="dxa"/>
            <w:tcBorders>
              <w:top w:val="single" w:sz="4" w:space="0" w:color="000000"/>
              <w:left w:val="nil" w:sz="6" w:space="0" w:color="auto"/>
              <w:bottom w:val="nil" w:sz="6" w:space="0" w:color="auto"/>
              <w:right w:val="nil" w:sz="6" w:space="0" w:color="auto"/>
            </w:tcBorders>
          </w:tcPr>
          <w:p>
            <w:pPr/>
          </w:p>
        </w:tc>
        <w:tc>
          <w:tcPr>
            <w:tcW w:w="2192" w:type="dxa"/>
            <w:tcBorders>
              <w:top w:val="single" w:sz="4" w:space="0" w:color="000000"/>
              <w:left w:val="nil" w:sz="6" w:space="0" w:color="auto"/>
              <w:bottom w:val="nil" w:sz="6" w:space="0" w:color="auto"/>
              <w:right w:val="nil" w:sz="6" w:space="0" w:color="auto"/>
            </w:tcBorders>
          </w:tcPr>
          <w:p>
            <w:pPr/>
          </w:p>
        </w:tc>
      </w:tr>
      <w:tr>
        <w:trPr>
          <w:trHeight w:val="265" w:hRule="exact"/>
        </w:trPr>
        <w:tc>
          <w:tcPr>
            <w:tcW w:w="3360" w:type="dxa"/>
            <w:tcBorders>
              <w:top w:val="nil" w:sz="6" w:space="0" w:color="auto"/>
              <w:left w:val="nil" w:sz="6" w:space="0" w:color="auto"/>
              <w:bottom w:val="single" w:sz="4" w:space="0" w:color="000000"/>
              <w:right w:val="nil" w:sz="6" w:space="0" w:color="auto"/>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162" w:type="dxa"/>
            <w:tcBorders>
              <w:top w:val="nil" w:sz="6" w:space="0" w:color="auto"/>
              <w:left w:val="nil" w:sz="6" w:space="0" w:color="auto"/>
              <w:bottom w:val="single" w:sz="4" w:space="0" w:color="000000"/>
              <w:right w:val="nil" w:sz="6" w:space="0" w:color="auto"/>
            </w:tcBorders>
          </w:tcPr>
          <w:p>
            <w:pPr>
              <w:pStyle w:val="TableParagraph"/>
              <w:spacing w:line="240" w:lineRule="auto" w:before="49"/>
              <w:ind w:right="824"/>
              <w:jc w:val="right"/>
              <w:rPr>
                <w:rFonts w:ascii="Times New Roman" w:hAnsi="Times New Roman" w:cs="Times New Roman" w:eastAsia="Times New Roman" w:hint="default"/>
                <w:sz w:val="18"/>
                <w:szCs w:val="18"/>
              </w:rPr>
            </w:pPr>
            <w:r>
              <w:rPr>
                <w:rFonts w:ascii="Times New Roman"/>
                <w:spacing w:val="-1"/>
                <w:sz w:val="18"/>
              </w:rPr>
              <w:t>408,876,633.82</w:t>
            </w:r>
          </w:p>
        </w:tc>
        <w:tc>
          <w:tcPr>
            <w:tcW w:w="2192" w:type="dxa"/>
            <w:tcBorders>
              <w:top w:val="nil" w:sz="6" w:space="0" w:color="auto"/>
              <w:left w:val="nil" w:sz="6" w:space="0" w:color="auto"/>
              <w:bottom w:val="single" w:sz="4" w:space="0" w:color="000000"/>
              <w:right w:val="nil" w:sz="6" w:space="0" w:color="auto"/>
            </w:tcBorders>
          </w:tcPr>
          <w:p>
            <w:pPr>
              <w:pStyle w:val="TableParagraph"/>
              <w:spacing w:line="240" w:lineRule="auto" w:before="49"/>
              <w:ind w:right="106"/>
              <w:jc w:val="right"/>
              <w:rPr>
                <w:rFonts w:ascii="Times New Roman" w:hAnsi="Times New Roman" w:cs="Times New Roman" w:eastAsia="Times New Roman" w:hint="default"/>
                <w:sz w:val="18"/>
                <w:szCs w:val="18"/>
              </w:rPr>
            </w:pPr>
            <w:r>
              <w:rPr>
                <w:rFonts w:ascii="Times New Roman"/>
                <w:spacing w:val="-1"/>
                <w:sz w:val="18"/>
              </w:rPr>
              <w:t>167,409,749.72</w:t>
            </w:r>
          </w:p>
        </w:tc>
      </w:tr>
      <w:tr>
        <w:trPr>
          <w:trHeight w:val="305" w:hRule="exact"/>
        </w:trPr>
        <w:tc>
          <w:tcPr>
            <w:tcW w:w="3360" w:type="dxa"/>
            <w:tcBorders>
              <w:top w:val="single" w:sz="4" w:space="0" w:color="000000"/>
              <w:left w:val="nil" w:sz="6" w:space="0" w:color="auto"/>
              <w:bottom w:val="single" w:sz="12" w:space="0" w:color="000000"/>
              <w:right w:val="nil" w:sz="6" w:space="0" w:color="auto"/>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b/>
                <w:bCs/>
                <w:sz w:val="18"/>
                <w:szCs w:val="18"/>
              </w:rPr>
              <w:t>小计</w:t>
            </w:r>
            <w:r>
              <w:rPr>
                <w:rFonts w:ascii="宋体" w:hAnsi="宋体" w:cs="宋体" w:eastAsia="宋体" w:hint="default"/>
                <w:sz w:val="18"/>
                <w:szCs w:val="18"/>
              </w:rPr>
            </w:r>
          </w:p>
        </w:tc>
        <w:tc>
          <w:tcPr>
            <w:tcW w:w="3162" w:type="dxa"/>
            <w:tcBorders>
              <w:top w:val="single" w:sz="4" w:space="0" w:color="000000"/>
              <w:left w:val="nil" w:sz="6" w:space="0" w:color="auto"/>
              <w:bottom w:val="single" w:sz="12" w:space="0" w:color="000000"/>
              <w:right w:val="nil" w:sz="6" w:space="0" w:color="auto"/>
            </w:tcBorders>
          </w:tcPr>
          <w:p>
            <w:pPr>
              <w:pStyle w:val="TableParagraph"/>
              <w:spacing w:line="240" w:lineRule="auto" w:before="78"/>
              <w:ind w:right="824"/>
              <w:jc w:val="right"/>
              <w:rPr>
                <w:rFonts w:ascii="Times New Roman" w:hAnsi="Times New Roman" w:cs="Times New Roman" w:eastAsia="Times New Roman" w:hint="default"/>
                <w:sz w:val="18"/>
                <w:szCs w:val="18"/>
              </w:rPr>
            </w:pPr>
            <w:r>
              <w:rPr>
                <w:rFonts w:ascii="Times New Roman"/>
                <w:b/>
                <w:spacing w:val="-1"/>
                <w:sz w:val="18"/>
              </w:rPr>
              <w:t>408,876,633.82</w:t>
            </w:r>
            <w:r>
              <w:rPr>
                <w:rFonts w:ascii="Times New Roman"/>
                <w:spacing w:val="-1"/>
                <w:sz w:val="18"/>
              </w:rPr>
            </w:r>
          </w:p>
        </w:tc>
        <w:tc>
          <w:tcPr>
            <w:tcW w:w="2192" w:type="dxa"/>
            <w:tcBorders>
              <w:top w:val="single" w:sz="4" w:space="0" w:color="000000"/>
              <w:left w:val="nil" w:sz="6" w:space="0" w:color="auto"/>
              <w:bottom w:val="single" w:sz="12" w:space="0" w:color="000000"/>
              <w:right w:val="nil" w:sz="6" w:space="0" w:color="auto"/>
            </w:tcBorders>
          </w:tcPr>
          <w:p>
            <w:pPr>
              <w:pStyle w:val="TableParagraph"/>
              <w:spacing w:line="240" w:lineRule="auto" w:before="78"/>
              <w:ind w:right="106"/>
              <w:jc w:val="right"/>
              <w:rPr>
                <w:rFonts w:ascii="Times New Roman" w:hAnsi="Times New Roman" w:cs="Times New Roman" w:eastAsia="Times New Roman" w:hint="default"/>
                <w:sz w:val="18"/>
                <w:szCs w:val="18"/>
              </w:rPr>
            </w:pPr>
            <w:r>
              <w:rPr>
                <w:rFonts w:ascii="Times New Roman"/>
                <w:b/>
                <w:spacing w:val="-1"/>
                <w:sz w:val="18"/>
              </w:rPr>
              <w:t>167,409,749.72</w:t>
            </w:r>
            <w:r>
              <w:rPr>
                <w:rFonts w:ascii="Times New Roman"/>
                <w:spacing w:val="-1"/>
                <w:sz w:val="18"/>
              </w:rPr>
            </w:r>
          </w:p>
        </w:tc>
      </w:tr>
    </w:tbl>
    <w:p>
      <w:pPr>
        <w:spacing w:before="85"/>
        <w:ind w:left="664"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20. </w:t>
      </w:r>
      <w:r>
        <w:rPr>
          <w:rFonts w:ascii="Times New Roman" w:hAnsi="Times New Roman" w:cs="Times New Roman" w:eastAsia="Times New Roman" w:hint="default"/>
          <w:b/>
          <w:bCs/>
          <w:spacing w:val="7"/>
          <w:sz w:val="22"/>
          <w:szCs w:val="22"/>
        </w:rPr>
        <w:t> </w:t>
      </w:r>
      <w:r>
        <w:rPr>
          <w:rFonts w:ascii="宋体" w:hAnsi="宋体" w:cs="宋体" w:eastAsia="宋体" w:hint="default"/>
          <w:sz w:val="22"/>
          <w:szCs w:val="22"/>
        </w:rPr>
        <w:t>其他非流动资产</w:t>
      </w:r>
    </w:p>
    <w:p>
      <w:pPr>
        <w:spacing w:line="240" w:lineRule="auto" w:before="4"/>
        <w:rPr>
          <w:rFonts w:ascii="宋体" w:hAnsi="宋体" w:cs="宋体" w:eastAsia="宋体" w:hint="default"/>
          <w:sz w:val="11"/>
          <w:szCs w:val="11"/>
        </w:rPr>
      </w:pPr>
    </w:p>
    <w:tbl>
      <w:tblPr>
        <w:tblW w:w="0" w:type="auto"/>
        <w:jc w:val="left"/>
        <w:tblInd w:w="153" w:type="dxa"/>
        <w:tblLayout w:type="fixed"/>
        <w:tblCellMar>
          <w:top w:w="0" w:type="dxa"/>
          <w:left w:w="0" w:type="dxa"/>
          <w:bottom w:w="0" w:type="dxa"/>
          <w:right w:w="0" w:type="dxa"/>
        </w:tblCellMar>
        <w:tblLook w:val="01E0"/>
      </w:tblPr>
      <w:tblGrid>
        <w:gridCol w:w="3772"/>
        <w:gridCol w:w="3015"/>
        <w:gridCol w:w="1936"/>
      </w:tblGrid>
      <w:tr>
        <w:trPr>
          <w:trHeight w:val="304" w:hRule="exact"/>
        </w:trPr>
        <w:tc>
          <w:tcPr>
            <w:tcW w:w="3772" w:type="dxa"/>
            <w:tcBorders>
              <w:top w:val="single" w:sz="12" w:space="0" w:color="000000"/>
              <w:left w:val="nil" w:sz="6" w:space="0" w:color="auto"/>
              <w:bottom w:val="single" w:sz="4" w:space="0" w:color="000000"/>
              <w:right w:val="nil" w:sz="6" w:space="0" w:color="auto"/>
            </w:tcBorders>
          </w:tcPr>
          <w:p>
            <w:pPr>
              <w:pStyle w:val="TableParagraph"/>
              <w:spacing w:line="240" w:lineRule="auto" w:before="20"/>
              <w:ind w:left="107"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015" w:type="dxa"/>
            <w:tcBorders>
              <w:top w:val="single" w:sz="12" w:space="0" w:color="000000"/>
              <w:left w:val="nil" w:sz="6" w:space="0" w:color="auto"/>
              <w:bottom w:val="single" w:sz="4" w:space="0" w:color="000000"/>
              <w:right w:val="nil" w:sz="6" w:space="0" w:color="auto"/>
            </w:tcBorders>
          </w:tcPr>
          <w:p>
            <w:pPr>
              <w:pStyle w:val="TableParagraph"/>
              <w:spacing w:line="240" w:lineRule="auto" w:before="20"/>
              <w:ind w:right="1103"/>
              <w:jc w:val="right"/>
              <w:rPr>
                <w:rFonts w:ascii="宋体" w:hAnsi="宋体" w:cs="宋体" w:eastAsia="宋体" w:hint="default"/>
                <w:sz w:val="18"/>
                <w:szCs w:val="18"/>
              </w:rPr>
            </w:pPr>
            <w:r>
              <w:rPr>
                <w:rFonts w:ascii="宋体" w:hAnsi="宋体" w:cs="宋体" w:eastAsia="宋体" w:hint="default"/>
                <w:b/>
                <w:bCs/>
                <w:w w:val="95"/>
                <w:sz w:val="18"/>
                <w:szCs w:val="18"/>
              </w:rPr>
              <w:t>年末余额</w:t>
            </w:r>
            <w:r>
              <w:rPr>
                <w:rFonts w:ascii="宋体" w:hAnsi="宋体" w:cs="宋体" w:eastAsia="宋体" w:hint="default"/>
                <w:sz w:val="18"/>
                <w:szCs w:val="18"/>
              </w:rPr>
            </w:r>
          </w:p>
        </w:tc>
        <w:tc>
          <w:tcPr>
            <w:tcW w:w="1936" w:type="dxa"/>
            <w:tcBorders>
              <w:top w:val="single" w:sz="12" w:space="0" w:color="000000"/>
              <w:left w:val="nil" w:sz="6" w:space="0" w:color="auto"/>
              <w:bottom w:val="single" w:sz="4" w:space="0" w:color="000000"/>
              <w:right w:val="nil" w:sz="6" w:space="0" w:color="auto"/>
            </w:tcBorders>
          </w:tcPr>
          <w:p>
            <w:pPr>
              <w:pStyle w:val="TableParagraph"/>
              <w:spacing w:line="240" w:lineRule="auto" w:before="20"/>
              <w:ind w:right="106"/>
              <w:jc w:val="right"/>
              <w:rPr>
                <w:rFonts w:ascii="宋体" w:hAnsi="宋体" w:cs="宋体" w:eastAsia="宋体" w:hint="default"/>
                <w:sz w:val="18"/>
                <w:szCs w:val="18"/>
              </w:rPr>
            </w:pPr>
            <w:r>
              <w:rPr>
                <w:rFonts w:ascii="宋体" w:hAnsi="宋体" w:cs="宋体" w:eastAsia="宋体" w:hint="default"/>
                <w:b/>
                <w:bCs/>
                <w:w w:val="95"/>
                <w:sz w:val="18"/>
                <w:szCs w:val="18"/>
              </w:rPr>
              <w:t>年初余额</w:t>
            </w:r>
            <w:r>
              <w:rPr>
                <w:rFonts w:ascii="宋体" w:hAnsi="宋体" w:cs="宋体" w:eastAsia="宋体" w:hint="default"/>
                <w:sz w:val="18"/>
                <w:szCs w:val="18"/>
              </w:rPr>
            </w:r>
          </w:p>
        </w:tc>
      </w:tr>
      <w:tr>
        <w:trPr>
          <w:trHeight w:val="295" w:hRule="exact"/>
        </w:trPr>
        <w:tc>
          <w:tcPr>
            <w:tcW w:w="3772" w:type="dxa"/>
            <w:tcBorders>
              <w:top w:val="single" w:sz="4" w:space="0" w:color="000000"/>
              <w:left w:val="nil" w:sz="6" w:space="0" w:color="auto"/>
              <w:bottom w:val="single" w:sz="4" w:space="0" w:color="000000"/>
              <w:right w:val="nil" w:sz="6" w:space="0" w:color="auto"/>
            </w:tcBorders>
          </w:tcPr>
          <w:p>
            <w:pPr>
              <w:pStyle w:val="TableParagraph"/>
              <w:spacing w:line="240" w:lineRule="auto" w:before="21"/>
              <w:ind w:left="107" w:right="0"/>
              <w:jc w:val="left"/>
              <w:rPr>
                <w:rFonts w:ascii="宋体" w:hAnsi="宋体" w:cs="宋体" w:eastAsia="宋体" w:hint="default"/>
                <w:sz w:val="18"/>
                <w:szCs w:val="18"/>
              </w:rPr>
            </w:pPr>
            <w:r>
              <w:rPr>
                <w:rFonts w:ascii="宋体" w:hAnsi="宋体" w:cs="宋体" w:eastAsia="宋体" w:hint="default"/>
                <w:sz w:val="18"/>
                <w:szCs w:val="18"/>
              </w:rPr>
              <w:t>中石化混合所有制改革资产管理计划</w:t>
            </w:r>
          </w:p>
        </w:tc>
        <w:tc>
          <w:tcPr>
            <w:tcW w:w="3015" w:type="dxa"/>
            <w:tcBorders>
              <w:top w:val="single" w:sz="4" w:space="0" w:color="000000"/>
              <w:left w:val="nil" w:sz="6" w:space="0" w:color="auto"/>
              <w:bottom w:val="single" w:sz="4" w:space="0" w:color="000000"/>
              <w:right w:val="nil" w:sz="6" w:space="0" w:color="auto"/>
            </w:tcBorders>
          </w:tcPr>
          <w:p>
            <w:pPr>
              <w:pStyle w:val="TableParagraph"/>
              <w:spacing w:line="240" w:lineRule="auto" w:before="73"/>
              <w:ind w:right="1104"/>
              <w:jc w:val="right"/>
              <w:rPr>
                <w:rFonts w:ascii="Times New Roman" w:hAnsi="Times New Roman" w:cs="Times New Roman" w:eastAsia="Times New Roman" w:hint="default"/>
                <w:sz w:val="18"/>
                <w:szCs w:val="18"/>
              </w:rPr>
            </w:pPr>
            <w:r>
              <w:rPr>
                <w:rFonts w:ascii="Times New Roman"/>
                <w:spacing w:val="-1"/>
                <w:sz w:val="18"/>
              </w:rPr>
              <w:t>105,500,000.00</w:t>
            </w:r>
          </w:p>
        </w:tc>
        <w:tc>
          <w:tcPr>
            <w:tcW w:w="1936" w:type="dxa"/>
            <w:tcBorders>
              <w:top w:val="single" w:sz="4" w:space="0" w:color="000000"/>
              <w:left w:val="nil" w:sz="6" w:space="0" w:color="auto"/>
              <w:bottom w:val="single" w:sz="4" w:space="0" w:color="000000"/>
              <w:right w:val="nil" w:sz="6" w:space="0" w:color="auto"/>
            </w:tcBorders>
          </w:tcPr>
          <w:p>
            <w:pPr>
              <w:pStyle w:val="TableParagraph"/>
              <w:spacing w:line="240" w:lineRule="auto" w:before="73"/>
              <w:ind w:right="106"/>
              <w:jc w:val="right"/>
              <w:rPr>
                <w:rFonts w:ascii="Times New Roman" w:hAnsi="Times New Roman" w:cs="Times New Roman" w:eastAsia="Times New Roman" w:hint="default"/>
                <w:sz w:val="18"/>
                <w:szCs w:val="18"/>
              </w:rPr>
            </w:pPr>
            <w:r>
              <w:rPr>
                <w:rFonts w:ascii="Times New Roman"/>
                <w:sz w:val="18"/>
              </w:rPr>
              <w:t>0.00</w:t>
            </w:r>
          </w:p>
        </w:tc>
      </w:tr>
      <w:tr>
        <w:trPr>
          <w:trHeight w:val="305" w:hRule="exact"/>
        </w:trPr>
        <w:tc>
          <w:tcPr>
            <w:tcW w:w="3772" w:type="dxa"/>
            <w:tcBorders>
              <w:top w:val="single" w:sz="4" w:space="0" w:color="000000"/>
              <w:left w:val="nil" w:sz="6" w:space="0" w:color="auto"/>
              <w:bottom w:val="single" w:sz="12" w:space="0" w:color="000000"/>
              <w:right w:val="nil" w:sz="6" w:space="0" w:color="auto"/>
            </w:tcBorders>
          </w:tcPr>
          <w:p>
            <w:pPr>
              <w:pStyle w:val="TableParagraph"/>
              <w:spacing w:line="240" w:lineRule="auto" w:before="21"/>
              <w:ind w:left="107"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015" w:type="dxa"/>
            <w:tcBorders>
              <w:top w:val="single" w:sz="4" w:space="0" w:color="000000"/>
              <w:left w:val="nil" w:sz="6" w:space="0" w:color="auto"/>
              <w:bottom w:val="single" w:sz="12" w:space="0" w:color="000000"/>
              <w:right w:val="nil" w:sz="6" w:space="0" w:color="auto"/>
            </w:tcBorders>
          </w:tcPr>
          <w:p>
            <w:pPr>
              <w:pStyle w:val="TableParagraph"/>
              <w:spacing w:line="240" w:lineRule="auto" w:before="76"/>
              <w:ind w:right="1104"/>
              <w:jc w:val="right"/>
              <w:rPr>
                <w:rFonts w:ascii="Times New Roman" w:hAnsi="Times New Roman" w:cs="Times New Roman" w:eastAsia="Times New Roman" w:hint="default"/>
                <w:sz w:val="18"/>
                <w:szCs w:val="18"/>
              </w:rPr>
            </w:pPr>
            <w:r>
              <w:rPr>
                <w:rFonts w:ascii="Times New Roman"/>
                <w:b/>
                <w:spacing w:val="-1"/>
                <w:sz w:val="18"/>
              </w:rPr>
              <w:t>105,500,000.00</w:t>
            </w:r>
            <w:r>
              <w:rPr>
                <w:rFonts w:ascii="Times New Roman"/>
                <w:spacing w:val="-1"/>
                <w:sz w:val="18"/>
              </w:rPr>
            </w:r>
          </w:p>
        </w:tc>
        <w:tc>
          <w:tcPr>
            <w:tcW w:w="1936" w:type="dxa"/>
            <w:tcBorders>
              <w:top w:val="single" w:sz="4" w:space="0" w:color="000000"/>
              <w:left w:val="nil" w:sz="6" w:space="0" w:color="auto"/>
              <w:bottom w:val="single" w:sz="12" w:space="0" w:color="000000"/>
              <w:right w:val="nil" w:sz="6" w:space="0" w:color="auto"/>
            </w:tcBorders>
          </w:tcPr>
          <w:p>
            <w:pPr>
              <w:pStyle w:val="TableParagraph"/>
              <w:spacing w:line="240" w:lineRule="auto" w:before="76"/>
              <w:ind w:right="106"/>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bl>
    <w:p>
      <w:pPr>
        <w:spacing w:before="85"/>
        <w:ind w:left="664" w:right="0" w:firstLine="0"/>
        <w:jc w:val="left"/>
        <w:rPr>
          <w:rFonts w:ascii="宋体" w:hAnsi="宋体" w:cs="宋体" w:eastAsia="宋体" w:hint="default"/>
          <w:sz w:val="22"/>
          <w:szCs w:val="22"/>
        </w:rPr>
      </w:pPr>
      <w:r>
        <w:rPr/>
        <w:pict>
          <v:group style="position:absolute;margin-left:236.060013pt;margin-top:42.537674pt;width:223.05pt;height:.5pt;mso-position-horizontal-relative:page;mso-position-vertical-relative:paragraph;z-index:-1274368" coordorigin="4721,851" coordsize="4461,10">
            <v:group style="position:absolute;left:4726;top:856;width:1148;height:2" coordorigin="4726,856" coordsize="1148,2">
              <v:shape style="position:absolute;left:4726;top:856;width:1148;height:2" coordorigin="4726,856" coordsize="1148,0" path="m4726,856l5873,856e" filled="false" stroked="true" strokeweight=".47998pt" strokecolor="#000000">
                <v:path arrowok="t"/>
              </v:shape>
            </v:group>
            <v:group style="position:absolute;left:5873;top:856;width:10;height:2" coordorigin="5873,856" coordsize="10,2">
              <v:shape style="position:absolute;left:5873;top:856;width:10;height:2" coordorigin="5873,856" coordsize="10,0" path="m5873,856l5883,856e" filled="false" stroked="true" strokeweight=".47998pt" strokecolor="#000000">
                <v:path arrowok="t"/>
              </v:shape>
            </v:group>
            <v:group style="position:absolute;left:5883;top:856;width:1249;height:2" coordorigin="5883,856" coordsize="1249,2">
              <v:shape style="position:absolute;left:5883;top:856;width:1249;height:2" coordorigin="5883,856" coordsize="1249,0" path="m5883,856l7131,856e" filled="false" stroked="true" strokeweight=".47998pt" strokecolor="#000000">
                <v:path arrowok="t"/>
              </v:shape>
            </v:group>
            <v:group style="position:absolute;left:7131;top:856;width:10;height:2" coordorigin="7131,856" coordsize="10,2">
              <v:shape style="position:absolute;left:7131;top:856;width:10;height:2" coordorigin="7131,856" coordsize="10,0" path="m7131,856l7141,856e" filled="false" stroked="true" strokeweight=".47998pt" strokecolor="#000000">
                <v:path arrowok="t"/>
              </v:shape>
            </v:group>
            <v:group style="position:absolute;left:7141;top:856;width:971;height:2" coordorigin="7141,856" coordsize="971,2">
              <v:shape style="position:absolute;left:7141;top:856;width:971;height:2" coordorigin="7141,856" coordsize="971,0" path="m7141,856l8112,856e" filled="false" stroked="true" strokeweight=".47998pt" strokecolor="#000000">
                <v:path arrowok="t"/>
              </v:shape>
            </v:group>
            <v:group style="position:absolute;left:8112;top:856;width:10;height:2" coordorigin="8112,856" coordsize="10,2">
              <v:shape style="position:absolute;left:8112;top:856;width:10;height:2" coordorigin="8112,856" coordsize="10,0" path="m8112,856l8121,856e" filled="false" stroked="true" strokeweight=".47998pt" strokecolor="#000000">
                <v:path arrowok="t"/>
              </v:shape>
            </v:group>
            <v:group style="position:absolute;left:8121;top:856;width:1056;height:2" coordorigin="8121,856" coordsize="1056,2">
              <v:shape style="position:absolute;left:8121;top:856;width:1056;height:2" coordorigin="8121,856" coordsize="1056,0" path="m8121,856l9177,856e" filled="false" stroked="true" strokeweight=".47998pt" strokecolor="#000000">
                <v:path arrowok="t"/>
              </v:shape>
            </v:group>
            <w10:wrap type="none"/>
          </v:group>
        </w:pict>
      </w:r>
      <w:r>
        <w:rPr>
          <w:rFonts w:ascii="Times New Roman" w:hAnsi="Times New Roman" w:cs="Times New Roman" w:eastAsia="Times New Roman" w:hint="default"/>
          <w:b/>
          <w:bCs/>
          <w:sz w:val="22"/>
          <w:szCs w:val="22"/>
        </w:rPr>
        <w:t>21. </w:t>
      </w:r>
      <w:r>
        <w:rPr>
          <w:rFonts w:ascii="Times New Roman" w:hAnsi="Times New Roman" w:cs="Times New Roman" w:eastAsia="Times New Roman" w:hint="default"/>
          <w:b/>
          <w:bCs/>
          <w:spacing w:val="8"/>
          <w:sz w:val="22"/>
          <w:szCs w:val="22"/>
        </w:rPr>
        <w:t> </w:t>
      </w:r>
      <w:r>
        <w:rPr>
          <w:rFonts w:ascii="宋体" w:hAnsi="宋体" w:cs="宋体" w:eastAsia="宋体" w:hint="default"/>
          <w:sz w:val="22"/>
          <w:szCs w:val="22"/>
        </w:rPr>
        <w:t>资产减值准备</w:t>
      </w:r>
    </w:p>
    <w:p>
      <w:pPr>
        <w:spacing w:line="240" w:lineRule="auto" w:before="3"/>
        <w:rPr>
          <w:rFonts w:ascii="宋体" w:hAnsi="宋体" w:cs="宋体" w:eastAsia="宋体" w:hint="default"/>
          <w:sz w:val="11"/>
          <w:szCs w:val="11"/>
        </w:rPr>
      </w:pPr>
    </w:p>
    <w:tbl>
      <w:tblPr>
        <w:tblW w:w="0" w:type="auto"/>
        <w:jc w:val="left"/>
        <w:tblInd w:w="105" w:type="dxa"/>
        <w:tblLayout w:type="fixed"/>
        <w:tblCellMar>
          <w:top w:w="0" w:type="dxa"/>
          <w:left w:w="0" w:type="dxa"/>
          <w:bottom w:w="0" w:type="dxa"/>
          <w:right w:w="0" w:type="dxa"/>
        </w:tblCellMar>
        <w:tblLook w:val="01E0"/>
      </w:tblPr>
      <w:tblGrid>
        <w:gridCol w:w="1995"/>
        <w:gridCol w:w="1230"/>
        <w:gridCol w:w="1144"/>
        <w:gridCol w:w="1218"/>
        <w:gridCol w:w="983"/>
        <w:gridCol w:w="1061"/>
        <w:gridCol w:w="1177"/>
      </w:tblGrid>
      <w:tr>
        <w:trPr>
          <w:trHeight w:val="396" w:hRule="exact"/>
        </w:trPr>
        <w:tc>
          <w:tcPr>
            <w:tcW w:w="1995" w:type="dxa"/>
            <w:tcBorders>
              <w:top w:val="single" w:sz="12"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left="19" w:right="0"/>
              <w:jc w:val="center"/>
              <w:rPr>
                <w:rFonts w:ascii="宋体" w:hAnsi="宋体" w:cs="宋体" w:eastAsia="宋体" w:hint="default"/>
                <w:sz w:val="16"/>
                <w:szCs w:val="16"/>
              </w:rPr>
            </w:pPr>
            <w:r>
              <w:rPr>
                <w:rFonts w:ascii="宋体" w:hAnsi="宋体" w:cs="宋体" w:eastAsia="宋体" w:hint="default"/>
                <w:b/>
                <w:bCs/>
                <w:sz w:val="16"/>
                <w:szCs w:val="16"/>
              </w:rPr>
              <w:t>项目</w:t>
            </w:r>
            <w:r>
              <w:rPr>
                <w:rFonts w:ascii="宋体" w:hAnsi="宋体" w:cs="宋体" w:eastAsia="宋体" w:hint="default"/>
                <w:sz w:val="16"/>
                <w:szCs w:val="16"/>
              </w:rPr>
            </w:r>
          </w:p>
        </w:tc>
        <w:tc>
          <w:tcPr>
            <w:tcW w:w="1230" w:type="dxa"/>
            <w:tcBorders>
              <w:top w:val="single" w:sz="12"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left="274" w:right="0"/>
              <w:jc w:val="left"/>
              <w:rPr>
                <w:rFonts w:ascii="宋体" w:hAnsi="宋体" w:cs="宋体" w:eastAsia="宋体" w:hint="default"/>
                <w:sz w:val="16"/>
                <w:szCs w:val="16"/>
              </w:rPr>
            </w:pPr>
            <w:r>
              <w:rPr>
                <w:rFonts w:ascii="宋体" w:hAnsi="宋体" w:cs="宋体" w:eastAsia="宋体" w:hint="default"/>
                <w:b/>
                <w:bCs/>
                <w:sz w:val="16"/>
                <w:szCs w:val="16"/>
              </w:rPr>
              <w:t>年初余额</w:t>
            </w:r>
            <w:r>
              <w:rPr>
                <w:rFonts w:ascii="宋体" w:hAnsi="宋体" w:cs="宋体" w:eastAsia="宋体" w:hint="default"/>
                <w:sz w:val="16"/>
                <w:szCs w:val="16"/>
              </w:rPr>
            </w:r>
          </w:p>
        </w:tc>
        <w:tc>
          <w:tcPr>
            <w:tcW w:w="2362" w:type="dxa"/>
            <w:gridSpan w:val="2"/>
            <w:tcBorders>
              <w:top w:val="single" w:sz="12" w:space="0" w:color="000000"/>
              <w:left w:val="nil" w:sz="6" w:space="0" w:color="auto"/>
              <w:bottom w:val="nil" w:sz="6" w:space="0" w:color="auto"/>
              <w:right w:val="nil" w:sz="6" w:space="0" w:color="auto"/>
            </w:tcBorders>
          </w:tcPr>
          <w:p>
            <w:pPr>
              <w:pStyle w:val="TableParagraph"/>
              <w:spacing w:line="240" w:lineRule="auto" w:before="49"/>
              <w:ind w:right="43"/>
              <w:jc w:val="center"/>
              <w:rPr>
                <w:rFonts w:ascii="宋体" w:hAnsi="宋体" w:cs="宋体" w:eastAsia="宋体" w:hint="default"/>
                <w:sz w:val="16"/>
                <w:szCs w:val="16"/>
              </w:rPr>
            </w:pPr>
            <w:r>
              <w:rPr>
                <w:rFonts w:ascii="宋体" w:hAnsi="宋体" w:cs="宋体" w:eastAsia="宋体" w:hint="default"/>
                <w:b/>
                <w:bCs/>
                <w:sz w:val="16"/>
                <w:szCs w:val="16"/>
              </w:rPr>
              <w:t>本年增加</w:t>
            </w:r>
            <w:r>
              <w:rPr>
                <w:rFonts w:ascii="宋体" w:hAnsi="宋体" w:cs="宋体" w:eastAsia="宋体" w:hint="default"/>
                <w:sz w:val="16"/>
                <w:szCs w:val="16"/>
              </w:rPr>
            </w:r>
          </w:p>
        </w:tc>
        <w:tc>
          <w:tcPr>
            <w:tcW w:w="2045" w:type="dxa"/>
            <w:gridSpan w:val="2"/>
            <w:tcBorders>
              <w:top w:val="single" w:sz="12" w:space="0" w:color="000000"/>
              <w:left w:val="nil" w:sz="6" w:space="0" w:color="auto"/>
              <w:bottom w:val="nil" w:sz="6" w:space="0" w:color="auto"/>
              <w:right w:val="nil" w:sz="6" w:space="0" w:color="auto"/>
            </w:tcBorders>
          </w:tcPr>
          <w:p>
            <w:pPr>
              <w:pStyle w:val="TableParagraph"/>
              <w:spacing w:line="240" w:lineRule="auto" w:before="49"/>
              <w:ind w:right="1"/>
              <w:jc w:val="center"/>
              <w:rPr>
                <w:rFonts w:ascii="宋体" w:hAnsi="宋体" w:cs="宋体" w:eastAsia="宋体" w:hint="default"/>
                <w:sz w:val="16"/>
                <w:szCs w:val="16"/>
              </w:rPr>
            </w:pPr>
            <w:r>
              <w:rPr>
                <w:rFonts w:ascii="宋体" w:hAnsi="宋体" w:cs="宋体" w:eastAsia="宋体" w:hint="default"/>
                <w:b/>
                <w:bCs/>
                <w:sz w:val="16"/>
                <w:szCs w:val="16"/>
              </w:rPr>
              <w:t>本年减少</w:t>
            </w:r>
            <w:r>
              <w:rPr>
                <w:rFonts w:ascii="宋体" w:hAnsi="宋体" w:cs="宋体" w:eastAsia="宋体" w:hint="default"/>
                <w:sz w:val="16"/>
                <w:szCs w:val="16"/>
              </w:rPr>
            </w:r>
          </w:p>
        </w:tc>
        <w:tc>
          <w:tcPr>
            <w:tcW w:w="1177" w:type="dxa"/>
            <w:tcBorders>
              <w:top w:val="single" w:sz="12"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left="266" w:right="0"/>
              <w:jc w:val="left"/>
              <w:rPr>
                <w:rFonts w:ascii="宋体" w:hAnsi="宋体" w:cs="宋体" w:eastAsia="宋体" w:hint="default"/>
                <w:sz w:val="16"/>
                <w:szCs w:val="16"/>
              </w:rPr>
            </w:pPr>
            <w:r>
              <w:rPr>
                <w:rFonts w:ascii="宋体" w:hAnsi="宋体" w:cs="宋体" w:eastAsia="宋体" w:hint="default"/>
                <w:b/>
                <w:bCs/>
                <w:sz w:val="16"/>
                <w:szCs w:val="16"/>
              </w:rPr>
              <w:t>年末金额</w:t>
            </w:r>
            <w:r>
              <w:rPr>
                <w:rFonts w:ascii="宋体" w:hAnsi="宋体" w:cs="宋体" w:eastAsia="宋体" w:hint="default"/>
                <w:sz w:val="16"/>
                <w:szCs w:val="16"/>
              </w:rPr>
            </w:r>
          </w:p>
        </w:tc>
      </w:tr>
      <w:tr>
        <w:trPr>
          <w:trHeight w:val="203" w:hRule="exact"/>
        </w:trPr>
        <w:tc>
          <w:tcPr>
            <w:tcW w:w="1995" w:type="dxa"/>
            <w:tcBorders>
              <w:top w:val="nil" w:sz="6" w:space="0" w:color="auto"/>
              <w:left w:val="nil" w:sz="6" w:space="0" w:color="auto"/>
              <w:bottom w:val="single" w:sz="4" w:space="0" w:color="000000"/>
              <w:right w:val="nil" w:sz="6" w:space="0" w:color="auto"/>
            </w:tcBorders>
          </w:tcPr>
          <w:p>
            <w:pPr/>
          </w:p>
        </w:tc>
        <w:tc>
          <w:tcPr>
            <w:tcW w:w="1230" w:type="dxa"/>
            <w:tcBorders>
              <w:top w:val="nil" w:sz="6" w:space="0" w:color="auto"/>
              <w:left w:val="nil" w:sz="6" w:space="0" w:color="auto"/>
              <w:bottom w:val="single" w:sz="4" w:space="0" w:color="000000"/>
              <w:right w:val="nil" w:sz="6" w:space="0" w:color="auto"/>
            </w:tcBorders>
          </w:tcPr>
          <w:p>
            <w:pPr/>
          </w:p>
        </w:tc>
        <w:tc>
          <w:tcPr>
            <w:tcW w:w="1144" w:type="dxa"/>
            <w:tcBorders>
              <w:top w:val="nil" w:sz="6" w:space="0" w:color="auto"/>
              <w:left w:val="nil" w:sz="6" w:space="0" w:color="auto"/>
              <w:bottom w:val="single" w:sz="4" w:space="0" w:color="000000"/>
              <w:right w:val="nil" w:sz="6" w:space="0" w:color="auto"/>
            </w:tcBorders>
          </w:tcPr>
          <w:p>
            <w:pPr>
              <w:pStyle w:val="TableParagraph"/>
              <w:spacing w:line="173" w:lineRule="exact"/>
              <w:ind w:left="207" w:right="0"/>
              <w:jc w:val="left"/>
              <w:rPr>
                <w:rFonts w:ascii="宋体" w:hAnsi="宋体" w:cs="宋体" w:eastAsia="宋体" w:hint="default"/>
                <w:sz w:val="16"/>
                <w:szCs w:val="16"/>
              </w:rPr>
            </w:pPr>
            <w:r>
              <w:rPr>
                <w:rFonts w:ascii="宋体" w:hAnsi="宋体" w:cs="宋体" w:eastAsia="宋体" w:hint="default"/>
                <w:b/>
                <w:bCs/>
                <w:sz w:val="16"/>
                <w:szCs w:val="16"/>
              </w:rPr>
              <w:t>本年计提</w:t>
            </w:r>
            <w:r>
              <w:rPr>
                <w:rFonts w:ascii="宋体" w:hAnsi="宋体" w:cs="宋体" w:eastAsia="宋体" w:hint="default"/>
                <w:sz w:val="16"/>
                <w:szCs w:val="16"/>
              </w:rPr>
            </w:r>
          </w:p>
        </w:tc>
        <w:tc>
          <w:tcPr>
            <w:tcW w:w="1218" w:type="dxa"/>
            <w:tcBorders>
              <w:top w:val="nil" w:sz="6" w:space="0" w:color="auto"/>
              <w:left w:val="nil" w:sz="6" w:space="0" w:color="auto"/>
              <w:bottom w:val="single" w:sz="4" w:space="0" w:color="000000"/>
              <w:right w:val="nil" w:sz="6" w:space="0" w:color="auto"/>
            </w:tcBorders>
          </w:tcPr>
          <w:p>
            <w:pPr>
              <w:pStyle w:val="TableParagraph"/>
              <w:spacing w:line="173" w:lineRule="exact"/>
              <w:ind w:left="266" w:right="0"/>
              <w:jc w:val="left"/>
              <w:rPr>
                <w:rFonts w:ascii="宋体" w:hAnsi="宋体" w:cs="宋体" w:eastAsia="宋体" w:hint="default"/>
                <w:sz w:val="16"/>
                <w:szCs w:val="16"/>
              </w:rPr>
            </w:pPr>
            <w:r>
              <w:rPr>
                <w:rFonts w:ascii="宋体" w:hAnsi="宋体" w:cs="宋体" w:eastAsia="宋体" w:hint="default"/>
                <w:b/>
                <w:bCs/>
                <w:sz w:val="16"/>
                <w:szCs w:val="16"/>
              </w:rPr>
              <w:t>其他转入</w:t>
            </w:r>
            <w:r>
              <w:rPr>
                <w:rFonts w:ascii="宋体" w:hAnsi="宋体" w:cs="宋体" w:eastAsia="宋体" w:hint="default"/>
                <w:sz w:val="16"/>
                <w:szCs w:val="16"/>
              </w:rPr>
            </w:r>
          </w:p>
        </w:tc>
        <w:tc>
          <w:tcPr>
            <w:tcW w:w="983" w:type="dxa"/>
            <w:tcBorders>
              <w:top w:val="nil" w:sz="6" w:space="0" w:color="auto"/>
              <w:left w:val="nil" w:sz="6" w:space="0" w:color="auto"/>
              <w:bottom w:val="single" w:sz="4" w:space="0" w:color="000000"/>
              <w:right w:val="nil" w:sz="6" w:space="0" w:color="auto"/>
            </w:tcBorders>
          </w:tcPr>
          <w:p>
            <w:pPr>
              <w:pStyle w:val="TableParagraph"/>
              <w:spacing w:line="173" w:lineRule="exact"/>
              <w:ind w:right="4"/>
              <w:jc w:val="center"/>
              <w:rPr>
                <w:rFonts w:ascii="宋体" w:hAnsi="宋体" w:cs="宋体" w:eastAsia="宋体" w:hint="default"/>
                <w:sz w:val="16"/>
                <w:szCs w:val="16"/>
              </w:rPr>
            </w:pPr>
            <w:r>
              <w:rPr>
                <w:rFonts w:ascii="宋体" w:hAnsi="宋体" w:cs="宋体" w:eastAsia="宋体" w:hint="default"/>
                <w:b/>
                <w:bCs/>
                <w:sz w:val="16"/>
                <w:szCs w:val="16"/>
              </w:rPr>
              <w:t>转回</w:t>
            </w:r>
            <w:r>
              <w:rPr>
                <w:rFonts w:ascii="宋体" w:hAnsi="宋体" w:cs="宋体" w:eastAsia="宋体" w:hint="default"/>
                <w:sz w:val="16"/>
                <w:szCs w:val="16"/>
              </w:rPr>
            </w:r>
          </w:p>
        </w:tc>
        <w:tc>
          <w:tcPr>
            <w:tcW w:w="1061" w:type="dxa"/>
            <w:tcBorders>
              <w:top w:val="nil" w:sz="6" w:space="0" w:color="auto"/>
              <w:left w:val="nil" w:sz="6" w:space="0" w:color="auto"/>
              <w:bottom w:val="single" w:sz="4" w:space="0" w:color="000000"/>
              <w:right w:val="nil" w:sz="6" w:space="0" w:color="auto"/>
            </w:tcBorders>
          </w:tcPr>
          <w:p>
            <w:pPr>
              <w:pStyle w:val="TableParagraph"/>
              <w:spacing w:line="173" w:lineRule="exact"/>
              <w:ind w:left="207" w:right="0"/>
              <w:jc w:val="left"/>
              <w:rPr>
                <w:rFonts w:ascii="宋体" w:hAnsi="宋体" w:cs="宋体" w:eastAsia="宋体" w:hint="default"/>
                <w:sz w:val="16"/>
                <w:szCs w:val="16"/>
              </w:rPr>
            </w:pPr>
            <w:r>
              <w:rPr>
                <w:rFonts w:ascii="宋体" w:hAnsi="宋体" w:cs="宋体" w:eastAsia="宋体" w:hint="default"/>
                <w:b/>
                <w:bCs/>
                <w:sz w:val="16"/>
                <w:szCs w:val="16"/>
              </w:rPr>
              <w:t>其他转出</w:t>
            </w:r>
            <w:r>
              <w:rPr>
                <w:rFonts w:ascii="宋体" w:hAnsi="宋体" w:cs="宋体" w:eastAsia="宋体" w:hint="default"/>
                <w:sz w:val="16"/>
                <w:szCs w:val="16"/>
              </w:rPr>
            </w:r>
          </w:p>
        </w:tc>
        <w:tc>
          <w:tcPr>
            <w:tcW w:w="1177" w:type="dxa"/>
            <w:tcBorders>
              <w:top w:val="nil" w:sz="6" w:space="0" w:color="auto"/>
              <w:left w:val="nil" w:sz="6" w:space="0" w:color="auto"/>
              <w:bottom w:val="single" w:sz="4" w:space="0" w:color="000000"/>
              <w:right w:val="nil" w:sz="6" w:space="0" w:color="auto"/>
            </w:tcBorders>
          </w:tcPr>
          <w:p>
            <w:pPr/>
          </w:p>
        </w:tc>
      </w:tr>
      <w:tr>
        <w:trPr>
          <w:trHeight w:val="337" w:hRule="exact"/>
        </w:trPr>
        <w:tc>
          <w:tcPr>
            <w:tcW w:w="1995" w:type="dxa"/>
            <w:tcBorders>
              <w:top w:val="single" w:sz="4" w:space="0" w:color="000000"/>
              <w:left w:val="nil" w:sz="6" w:space="0" w:color="auto"/>
              <w:bottom w:val="nil" w:sz="6" w:space="0" w:color="auto"/>
              <w:right w:val="nil" w:sz="6" w:space="0" w:color="auto"/>
            </w:tcBorders>
          </w:tcPr>
          <w:p>
            <w:pPr>
              <w:pStyle w:val="TableParagraph"/>
              <w:spacing w:line="240" w:lineRule="auto" w:before="50"/>
              <w:ind w:left="40" w:right="0"/>
              <w:jc w:val="left"/>
              <w:rPr>
                <w:rFonts w:ascii="宋体" w:hAnsi="宋体" w:cs="宋体" w:eastAsia="宋体" w:hint="default"/>
                <w:sz w:val="16"/>
                <w:szCs w:val="16"/>
              </w:rPr>
            </w:pPr>
            <w:r>
              <w:rPr>
                <w:rFonts w:ascii="宋体" w:hAnsi="宋体" w:cs="宋体" w:eastAsia="宋体" w:hint="default"/>
                <w:sz w:val="16"/>
                <w:szCs w:val="16"/>
              </w:rPr>
              <w:t>坏账减值准备</w:t>
            </w:r>
          </w:p>
        </w:tc>
        <w:tc>
          <w:tcPr>
            <w:tcW w:w="1230" w:type="dxa"/>
            <w:tcBorders>
              <w:top w:val="single" w:sz="4" w:space="0" w:color="000000"/>
              <w:left w:val="nil" w:sz="6" w:space="0" w:color="auto"/>
              <w:bottom w:val="nil" w:sz="6" w:space="0" w:color="auto"/>
              <w:right w:val="nil" w:sz="6" w:space="0" w:color="auto"/>
            </w:tcBorders>
          </w:tcPr>
          <w:p>
            <w:pPr>
              <w:pStyle w:val="TableParagraph"/>
              <w:spacing w:line="240" w:lineRule="auto" w:before="98"/>
              <w:ind w:right="72"/>
              <w:jc w:val="right"/>
              <w:rPr>
                <w:rFonts w:ascii="Times New Roman" w:hAnsi="Times New Roman" w:cs="Times New Roman" w:eastAsia="Times New Roman" w:hint="default"/>
                <w:sz w:val="16"/>
                <w:szCs w:val="16"/>
              </w:rPr>
            </w:pPr>
            <w:r>
              <w:rPr>
                <w:rFonts w:ascii="Times New Roman"/>
                <w:spacing w:val="-1"/>
                <w:sz w:val="16"/>
              </w:rPr>
              <w:t>957,556,042.52</w:t>
            </w:r>
          </w:p>
        </w:tc>
        <w:tc>
          <w:tcPr>
            <w:tcW w:w="1144" w:type="dxa"/>
            <w:tcBorders>
              <w:top w:val="single" w:sz="4" w:space="0" w:color="000000"/>
              <w:left w:val="nil" w:sz="6" w:space="0" w:color="auto"/>
              <w:bottom w:val="nil" w:sz="6" w:space="0" w:color="auto"/>
              <w:right w:val="nil" w:sz="6" w:space="0" w:color="auto"/>
            </w:tcBorders>
          </w:tcPr>
          <w:p>
            <w:pPr>
              <w:pStyle w:val="TableParagraph"/>
              <w:spacing w:line="240" w:lineRule="auto" w:before="98"/>
              <w:ind w:right="68"/>
              <w:jc w:val="right"/>
              <w:rPr>
                <w:rFonts w:ascii="Times New Roman" w:hAnsi="Times New Roman" w:cs="Times New Roman" w:eastAsia="Times New Roman" w:hint="default"/>
                <w:sz w:val="16"/>
                <w:szCs w:val="16"/>
              </w:rPr>
            </w:pPr>
            <w:r>
              <w:rPr>
                <w:rFonts w:ascii="Times New Roman"/>
                <w:spacing w:val="-1"/>
                <w:sz w:val="16"/>
              </w:rPr>
              <w:t>220,840,574.98</w:t>
            </w:r>
          </w:p>
        </w:tc>
        <w:tc>
          <w:tcPr>
            <w:tcW w:w="1218" w:type="dxa"/>
            <w:tcBorders>
              <w:top w:val="single" w:sz="4" w:space="0" w:color="000000"/>
              <w:left w:val="nil" w:sz="6" w:space="0" w:color="auto"/>
              <w:bottom w:val="nil" w:sz="6" w:space="0" w:color="auto"/>
              <w:right w:val="nil" w:sz="6" w:space="0" w:color="auto"/>
            </w:tcBorders>
          </w:tcPr>
          <w:p>
            <w:pPr>
              <w:pStyle w:val="TableParagraph"/>
              <w:spacing w:line="240" w:lineRule="auto" w:before="98"/>
              <w:ind w:right="28"/>
              <w:jc w:val="right"/>
              <w:rPr>
                <w:rFonts w:ascii="Times New Roman" w:hAnsi="Times New Roman" w:cs="Times New Roman" w:eastAsia="Times New Roman" w:hint="default"/>
                <w:sz w:val="16"/>
                <w:szCs w:val="16"/>
              </w:rPr>
            </w:pPr>
            <w:r>
              <w:rPr>
                <w:rFonts w:ascii="Times New Roman"/>
                <w:spacing w:val="-1"/>
                <w:sz w:val="16"/>
              </w:rPr>
              <w:t>101,104,021.70</w:t>
            </w:r>
          </w:p>
        </w:tc>
        <w:tc>
          <w:tcPr>
            <w:tcW w:w="983" w:type="dxa"/>
            <w:tcBorders>
              <w:top w:val="single" w:sz="4" w:space="0" w:color="000000"/>
              <w:left w:val="nil" w:sz="6" w:space="0" w:color="auto"/>
              <w:bottom w:val="nil" w:sz="6" w:space="0" w:color="auto"/>
              <w:right w:val="nil" w:sz="6" w:space="0" w:color="auto"/>
            </w:tcBorders>
          </w:tcPr>
          <w:p>
            <w:pPr>
              <w:pStyle w:val="TableParagraph"/>
              <w:spacing w:line="240" w:lineRule="auto" w:before="98"/>
              <w:ind w:right="32"/>
              <w:jc w:val="right"/>
              <w:rPr>
                <w:rFonts w:ascii="Times New Roman" w:hAnsi="Times New Roman" w:cs="Times New Roman" w:eastAsia="Times New Roman" w:hint="default"/>
                <w:sz w:val="16"/>
                <w:szCs w:val="16"/>
              </w:rPr>
            </w:pPr>
            <w:r>
              <w:rPr>
                <w:rFonts w:ascii="Times New Roman"/>
                <w:spacing w:val="-1"/>
                <w:sz w:val="16"/>
              </w:rPr>
              <w:t>21,475,352.19</w:t>
            </w:r>
          </w:p>
        </w:tc>
        <w:tc>
          <w:tcPr>
            <w:tcW w:w="1061" w:type="dxa"/>
            <w:tcBorders>
              <w:top w:val="single" w:sz="4" w:space="0" w:color="000000"/>
              <w:left w:val="nil" w:sz="6" w:space="0" w:color="auto"/>
              <w:bottom w:val="nil" w:sz="6" w:space="0" w:color="auto"/>
              <w:right w:val="nil" w:sz="6" w:space="0" w:color="auto"/>
            </w:tcBorders>
          </w:tcPr>
          <w:p>
            <w:pPr>
              <w:pStyle w:val="TableParagraph"/>
              <w:spacing w:line="240" w:lineRule="auto" w:before="98"/>
              <w:ind w:right="27"/>
              <w:jc w:val="right"/>
              <w:rPr>
                <w:rFonts w:ascii="Times New Roman" w:hAnsi="Times New Roman" w:cs="Times New Roman" w:eastAsia="Times New Roman" w:hint="default"/>
                <w:sz w:val="16"/>
                <w:szCs w:val="16"/>
              </w:rPr>
            </w:pPr>
            <w:r>
              <w:rPr>
                <w:rFonts w:ascii="Times New Roman"/>
                <w:spacing w:val="-1"/>
                <w:sz w:val="16"/>
              </w:rPr>
              <w:t>61,665,768.79</w:t>
            </w:r>
          </w:p>
        </w:tc>
        <w:tc>
          <w:tcPr>
            <w:tcW w:w="1177" w:type="dxa"/>
            <w:tcBorders>
              <w:top w:val="single" w:sz="4" w:space="0" w:color="000000"/>
              <w:left w:val="nil" w:sz="6" w:space="0" w:color="auto"/>
              <w:bottom w:val="nil" w:sz="6" w:space="0" w:color="auto"/>
              <w:right w:val="nil" w:sz="6" w:space="0" w:color="auto"/>
            </w:tcBorders>
          </w:tcPr>
          <w:p>
            <w:pPr>
              <w:pStyle w:val="TableParagraph"/>
              <w:spacing w:line="240" w:lineRule="auto" w:before="98"/>
              <w:ind w:right="28"/>
              <w:jc w:val="right"/>
              <w:rPr>
                <w:rFonts w:ascii="Times New Roman" w:hAnsi="Times New Roman" w:cs="Times New Roman" w:eastAsia="Times New Roman" w:hint="default"/>
                <w:sz w:val="16"/>
                <w:szCs w:val="16"/>
              </w:rPr>
            </w:pPr>
            <w:r>
              <w:rPr>
                <w:rFonts w:ascii="Times New Roman"/>
                <w:spacing w:val="-1"/>
                <w:sz w:val="16"/>
              </w:rPr>
              <w:t>1,196,359,518.22</w:t>
            </w:r>
          </w:p>
        </w:tc>
      </w:tr>
      <w:tr>
        <w:trPr>
          <w:trHeight w:val="284" w:hRule="exact"/>
        </w:trPr>
        <w:tc>
          <w:tcPr>
            <w:tcW w:w="1995" w:type="dxa"/>
            <w:tcBorders>
              <w:top w:val="nil" w:sz="6" w:space="0" w:color="auto"/>
              <w:left w:val="nil" w:sz="6" w:space="0" w:color="auto"/>
              <w:bottom w:val="nil" w:sz="6" w:space="0" w:color="auto"/>
              <w:right w:val="nil" w:sz="6" w:space="0" w:color="auto"/>
            </w:tcBorders>
          </w:tcPr>
          <w:p>
            <w:pPr>
              <w:pStyle w:val="TableParagraph"/>
              <w:spacing w:line="240" w:lineRule="auto" w:before="4"/>
              <w:ind w:left="40" w:right="0"/>
              <w:jc w:val="left"/>
              <w:rPr>
                <w:rFonts w:ascii="宋体" w:hAnsi="宋体" w:cs="宋体" w:eastAsia="宋体" w:hint="default"/>
                <w:sz w:val="16"/>
                <w:szCs w:val="16"/>
              </w:rPr>
            </w:pPr>
            <w:r>
              <w:rPr>
                <w:rFonts w:ascii="宋体" w:hAnsi="宋体" w:cs="宋体" w:eastAsia="宋体" w:hint="default"/>
                <w:sz w:val="16"/>
                <w:szCs w:val="16"/>
              </w:rPr>
              <w:t>存货跌价准备</w:t>
            </w:r>
          </w:p>
        </w:tc>
        <w:tc>
          <w:tcPr>
            <w:tcW w:w="1230"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71"/>
              <w:jc w:val="right"/>
              <w:rPr>
                <w:rFonts w:ascii="Times New Roman" w:hAnsi="Times New Roman" w:cs="Times New Roman" w:eastAsia="Times New Roman" w:hint="default"/>
                <w:sz w:val="16"/>
                <w:szCs w:val="16"/>
              </w:rPr>
            </w:pPr>
            <w:r>
              <w:rPr>
                <w:rFonts w:ascii="Times New Roman"/>
                <w:spacing w:val="-1"/>
                <w:sz w:val="16"/>
              </w:rPr>
              <w:t>332,531,405.77</w:t>
            </w:r>
          </w:p>
        </w:tc>
        <w:tc>
          <w:tcPr>
            <w:tcW w:w="1144"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67"/>
              <w:jc w:val="right"/>
              <w:rPr>
                <w:rFonts w:ascii="Times New Roman" w:hAnsi="Times New Roman" w:cs="Times New Roman" w:eastAsia="Times New Roman" w:hint="default"/>
                <w:sz w:val="16"/>
                <w:szCs w:val="16"/>
              </w:rPr>
            </w:pPr>
            <w:r>
              <w:rPr>
                <w:rFonts w:ascii="Times New Roman"/>
                <w:spacing w:val="-1"/>
                <w:sz w:val="16"/>
              </w:rPr>
              <w:t>105,856,362.64</w:t>
            </w:r>
          </w:p>
        </w:tc>
        <w:tc>
          <w:tcPr>
            <w:tcW w:w="121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7"/>
              <w:jc w:val="right"/>
              <w:rPr>
                <w:rFonts w:ascii="Times New Roman" w:hAnsi="Times New Roman" w:cs="Times New Roman" w:eastAsia="Times New Roman" w:hint="default"/>
                <w:sz w:val="16"/>
                <w:szCs w:val="16"/>
              </w:rPr>
            </w:pPr>
            <w:r>
              <w:rPr>
                <w:rFonts w:ascii="Times New Roman"/>
                <w:spacing w:val="-1"/>
                <w:sz w:val="16"/>
              </w:rPr>
              <w:t>420,716,658.93</w:t>
            </w:r>
          </w:p>
        </w:tc>
        <w:tc>
          <w:tcPr>
            <w:tcW w:w="98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31"/>
              <w:jc w:val="right"/>
              <w:rPr>
                <w:rFonts w:ascii="Times New Roman" w:hAnsi="Times New Roman" w:cs="Times New Roman" w:eastAsia="Times New Roman" w:hint="default"/>
                <w:sz w:val="16"/>
                <w:szCs w:val="16"/>
              </w:rPr>
            </w:pPr>
            <w:r>
              <w:rPr>
                <w:rFonts w:ascii="Times New Roman"/>
                <w:spacing w:val="-1"/>
                <w:sz w:val="16"/>
              </w:rPr>
              <w:t>37,725,004.26</w:t>
            </w:r>
          </w:p>
        </w:tc>
        <w:tc>
          <w:tcPr>
            <w:tcW w:w="106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5"/>
              <w:jc w:val="right"/>
              <w:rPr>
                <w:rFonts w:ascii="Times New Roman" w:hAnsi="Times New Roman" w:cs="Times New Roman" w:eastAsia="Times New Roman" w:hint="default"/>
                <w:sz w:val="16"/>
                <w:szCs w:val="16"/>
              </w:rPr>
            </w:pPr>
            <w:r>
              <w:rPr>
                <w:rFonts w:ascii="Times New Roman"/>
                <w:spacing w:val="-1"/>
                <w:sz w:val="16"/>
              </w:rPr>
              <w:t>52,892,464.41</w:t>
            </w:r>
          </w:p>
        </w:tc>
        <w:tc>
          <w:tcPr>
            <w:tcW w:w="1177"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8"/>
              <w:jc w:val="right"/>
              <w:rPr>
                <w:rFonts w:ascii="Times New Roman" w:hAnsi="Times New Roman" w:cs="Times New Roman" w:eastAsia="Times New Roman" w:hint="default"/>
                <w:sz w:val="16"/>
                <w:szCs w:val="16"/>
              </w:rPr>
            </w:pPr>
            <w:r>
              <w:rPr>
                <w:rFonts w:ascii="Times New Roman"/>
                <w:spacing w:val="-1"/>
                <w:sz w:val="16"/>
              </w:rPr>
              <w:t>768,486,958.67</w:t>
            </w:r>
          </w:p>
        </w:tc>
      </w:tr>
      <w:tr>
        <w:trPr>
          <w:trHeight w:val="286" w:hRule="exact"/>
        </w:trPr>
        <w:tc>
          <w:tcPr>
            <w:tcW w:w="1995" w:type="dxa"/>
            <w:tcBorders>
              <w:top w:val="nil" w:sz="6" w:space="0" w:color="auto"/>
              <w:left w:val="nil" w:sz="6" w:space="0" w:color="auto"/>
              <w:bottom w:val="nil" w:sz="6" w:space="0" w:color="auto"/>
              <w:right w:val="nil" w:sz="6" w:space="0" w:color="auto"/>
            </w:tcBorders>
          </w:tcPr>
          <w:p>
            <w:pPr>
              <w:pStyle w:val="TableParagraph"/>
              <w:spacing w:line="240" w:lineRule="auto" w:before="4"/>
              <w:ind w:left="40" w:right="0"/>
              <w:jc w:val="left"/>
              <w:rPr>
                <w:rFonts w:ascii="宋体" w:hAnsi="宋体" w:cs="宋体" w:eastAsia="宋体" w:hint="default"/>
                <w:sz w:val="16"/>
                <w:szCs w:val="16"/>
              </w:rPr>
            </w:pPr>
            <w:r>
              <w:rPr>
                <w:rFonts w:ascii="宋体" w:hAnsi="宋体" w:cs="宋体" w:eastAsia="宋体" w:hint="default"/>
                <w:sz w:val="16"/>
                <w:szCs w:val="16"/>
              </w:rPr>
              <w:t>固定资产减值准备</w:t>
            </w:r>
          </w:p>
        </w:tc>
        <w:tc>
          <w:tcPr>
            <w:tcW w:w="1230"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72"/>
              <w:jc w:val="right"/>
              <w:rPr>
                <w:rFonts w:ascii="Times New Roman" w:hAnsi="Times New Roman" w:cs="Times New Roman" w:eastAsia="Times New Roman" w:hint="default"/>
                <w:sz w:val="16"/>
                <w:szCs w:val="16"/>
              </w:rPr>
            </w:pPr>
            <w:r>
              <w:rPr>
                <w:rFonts w:ascii="Times New Roman"/>
                <w:spacing w:val="-1"/>
                <w:sz w:val="16"/>
              </w:rPr>
              <w:t>26,111,439.05</w:t>
            </w:r>
          </w:p>
        </w:tc>
        <w:tc>
          <w:tcPr>
            <w:tcW w:w="1144"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68"/>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218"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8"/>
              <w:jc w:val="right"/>
              <w:rPr>
                <w:rFonts w:ascii="Times New Roman" w:hAnsi="Times New Roman" w:cs="Times New Roman" w:eastAsia="Times New Roman" w:hint="default"/>
                <w:sz w:val="16"/>
                <w:szCs w:val="16"/>
              </w:rPr>
            </w:pPr>
            <w:r>
              <w:rPr>
                <w:rFonts w:ascii="Times New Roman"/>
                <w:spacing w:val="-1"/>
                <w:sz w:val="16"/>
              </w:rPr>
              <w:t>725,457,124.36</w:t>
            </w:r>
          </w:p>
        </w:tc>
        <w:tc>
          <w:tcPr>
            <w:tcW w:w="983"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31"/>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061"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6"/>
              <w:jc w:val="right"/>
              <w:rPr>
                <w:rFonts w:ascii="Times New Roman" w:hAnsi="Times New Roman" w:cs="Times New Roman" w:eastAsia="Times New Roman" w:hint="default"/>
                <w:sz w:val="16"/>
                <w:szCs w:val="16"/>
              </w:rPr>
            </w:pPr>
            <w:r>
              <w:rPr>
                <w:rFonts w:ascii="Times New Roman"/>
                <w:w w:val="95"/>
                <w:sz w:val="16"/>
              </w:rPr>
              <w:t>1,950,100.30</w:t>
            </w:r>
            <w:r>
              <w:rPr>
                <w:rFonts w:ascii="Times New Roman"/>
                <w:sz w:val="16"/>
              </w:rPr>
            </w:r>
          </w:p>
        </w:tc>
        <w:tc>
          <w:tcPr>
            <w:tcW w:w="1177"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8"/>
              <w:jc w:val="right"/>
              <w:rPr>
                <w:rFonts w:ascii="Times New Roman" w:hAnsi="Times New Roman" w:cs="Times New Roman" w:eastAsia="Times New Roman" w:hint="default"/>
                <w:sz w:val="16"/>
                <w:szCs w:val="16"/>
              </w:rPr>
            </w:pPr>
            <w:r>
              <w:rPr>
                <w:rFonts w:ascii="Times New Roman"/>
                <w:spacing w:val="-1"/>
                <w:sz w:val="16"/>
              </w:rPr>
              <w:t>749,618,463.11</w:t>
            </w:r>
          </w:p>
        </w:tc>
      </w:tr>
      <w:tr>
        <w:trPr>
          <w:trHeight w:val="284" w:hRule="exact"/>
        </w:trPr>
        <w:tc>
          <w:tcPr>
            <w:tcW w:w="1995" w:type="dxa"/>
            <w:tcBorders>
              <w:top w:val="nil" w:sz="6" w:space="0" w:color="auto"/>
              <w:left w:val="nil" w:sz="6" w:space="0" w:color="auto"/>
              <w:bottom w:val="nil" w:sz="6" w:space="0" w:color="auto"/>
              <w:right w:val="nil" w:sz="6" w:space="0" w:color="auto"/>
            </w:tcBorders>
          </w:tcPr>
          <w:p>
            <w:pPr>
              <w:pStyle w:val="TableParagraph"/>
              <w:spacing w:line="240" w:lineRule="auto" w:before="4"/>
              <w:ind w:left="40" w:right="0"/>
              <w:jc w:val="left"/>
              <w:rPr>
                <w:rFonts w:ascii="宋体" w:hAnsi="宋体" w:cs="宋体" w:eastAsia="宋体" w:hint="default"/>
                <w:sz w:val="16"/>
                <w:szCs w:val="16"/>
              </w:rPr>
            </w:pPr>
            <w:r>
              <w:rPr>
                <w:rFonts w:ascii="宋体" w:hAnsi="宋体" w:cs="宋体" w:eastAsia="宋体" w:hint="default"/>
                <w:sz w:val="16"/>
                <w:szCs w:val="16"/>
              </w:rPr>
              <w:t>无形资产减值准备</w:t>
            </w:r>
          </w:p>
        </w:tc>
        <w:tc>
          <w:tcPr>
            <w:tcW w:w="1230"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72"/>
              <w:jc w:val="right"/>
              <w:rPr>
                <w:rFonts w:ascii="Times New Roman" w:hAnsi="Times New Roman" w:cs="Times New Roman" w:eastAsia="Times New Roman" w:hint="default"/>
                <w:sz w:val="16"/>
                <w:szCs w:val="16"/>
              </w:rPr>
            </w:pPr>
            <w:r>
              <w:rPr>
                <w:rFonts w:ascii="Times New Roman"/>
                <w:w w:val="95"/>
                <w:sz w:val="16"/>
              </w:rPr>
              <w:t>1,750,000.00</w:t>
            </w:r>
            <w:r>
              <w:rPr>
                <w:rFonts w:ascii="Times New Roman"/>
                <w:sz w:val="16"/>
              </w:rPr>
            </w:r>
          </w:p>
        </w:tc>
        <w:tc>
          <w:tcPr>
            <w:tcW w:w="1144"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68"/>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21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8"/>
              <w:jc w:val="right"/>
              <w:rPr>
                <w:rFonts w:ascii="Times New Roman" w:hAnsi="Times New Roman" w:cs="Times New Roman" w:eastAsia="Times New Roman" w:hint="default"/>
                <w:sz w:val="16"/>
                <w:szCs w:val="16"/>
              </w:rPr>
            </w:pPr>
            <w:r>
              <w:rPr>
                <w:rFonts w:ascii="Times New Roman"/>
                <w:spacing w:val="-1"/>
                <w:sz w:val="16"/>
              </w:rPr>
              <w:t>72,214,613.16</w:t>
            </w:r>
          </w:p>
        </w:tc>
        <w:tc>
          <w:tcPr>
            <w:tcW w:w="98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31"/>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06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6"/>
              <w:jc w:val="right"/>
              <w:rPr>
                <w:rFonts w:ascii="Times New Roman" w:hAnsi="Times New Roman" w:cs="Times New Roman" w:eastAsia="Times New Roman" w:hint="default"/>
                <w:sz w:val="16"/>
                <w:szCs w:val="16"/>
              </w:rPr>
            </w:pPr>
            <w:r>
              <w:rPr>
                <w:rFonts w:ascii="Times New Roman"/>
                <w:w w:val="95"/>
                <w:sz w:val="16"/>
              </w:rPr>
              <w:t>181,489.35</w:t>
            </w:r>
            <w:r>
              <w:rPr>
                <w:rFonts w:ascii="Times New Roman"/>
                <w:sz w:val="16"/>
              </w:rPr>
            </w:r>
          </w:p>
        </w:tc>
        <w:tc>
          <w:tcPr>
            <w:tcW w:w="1177"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8"/>
              <w:jc w:val="right"/>
              <w:rPr>
                <w:rFonts w:ascii="Times New Roman" w:hAnsi="Times New Roman" w:cs="Times New Roman" w:eastAsia="Times New Roman" w:hint="default"/>
                <w:sz w:val="16"/>
                <w:szCs w:val="16"/>
              </w:rPr>
            </w:pPr>
            <w:r>
              <w:rPr>
                <w:rFonts w:ascii="Times New Roman"/>
                <w:spacing w:val="-1"/>
                <w:sz w:val="16"/>
              </w:rPr>
              <w:t>73,783,123.81</w:t>
            </w:r>
          </w:p>
        </w:tc>
      </w:tr>
      <w:tr>
        <w:trPr>
          <w:trHeight w:val="286" w:hRule="exact"/>
        </w:trPr>
        <w:tc>
          <w:tcPr>
            <w:tcW w:w="1995" w:type="dxa"/>
            <w:tcBorders>
              <w:top w:val="nil" w:sz="6" w:space="0" w:color="auto"/>
              <w:left w:val="nil" w:sz="6" w:space="0" w:color="auto"/>
              <w:bottom w:val="nil" w:sz="6" w:space="0" w:color="auto"/>
              <w:right w:val="nil" w:sz="6" w:space="0" w:color="auto"/>
            </w:tcBorders>
          </w:tcPr>
          <w:p>
            <w:pPr>
              <w:pStyle w:val="TableParagraph"/>
              <w:spacing w:line="240" w:lineRule="auto" w:before="4"/>
              <w:ind w:left="40" w:right="0"/>
              <w:jc w:val="left"/>
              <w:rPr>
                <w:rFonts w:ascii="宋体" w:hAnsi="宋体" w:cs="宋体" w:eastAsia="宋体" w:hint="default"/>
                <w:sz w:val="16"/>
                <w:szCs w:val="16"/>
              </w:rPr>
            </w:pPr>
            <w:r>
              <w:rPr>
                <w:rFonts w:ascii="宋体" w:hAnsi="宋体" w:cs="宋体" w:eastAsia="宋体" w:hint="default"/>
                <w:sz w:val="16"/>
                <w:szCs w:val="16"/>
              </w:rPr>
              <w:t>在建工程减值准备</w:t>
            </w:r>
          </w:p>
        </w:tc>
        <w:tc>
          <w:tcPr>
            <w:tcW w:w="1230"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72"/>
              <w:jc w:val="right"/>
              <w:rPr>
                <w:rFonts w:ascii="Times New Roman" w:hAnsi="Times New Roman" w:cs="Times New Roman" w:eastAsia="Times New Roman" w:hint="default"/>
                <w:sz w:val="16"/>
                <w:szCs w:val="16"/>
              </w:rPr>
            </w:pPr>
            <w:r>
              <w:rPr>
                <w:rFonts w:ascii="Times New Roman"/>
                <w:w w:val="95"/>
                <w:sz w:val="16"/>
              </w:rPr>
              <w:t>873,001.30</w:t>
            </w:r>
            <w:r>
              <w:rPr>
                <w:rFonts w:ascii="Times New Roman"/>
                <w:sz w:val="16"/>
              </w:rPr>
            </w:r>
          </w:p>
        </w:tc>
        <w:tc>
          <w:tcPr>
            <w:tcW w:w="1144"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68"/>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218"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8"/>
              <w:jc w:val="right"/>
              <w:rPr>
                <w:rFonts w:ascii="Times New Roman" w:hAnsi="Times New Roman" w:cs="Times New Roman" w:eastAsia="Times New Roman" w:hint="default"/>
                <w:sz w:val="16"/>
                <w:szCs w:val="16"/>
              </w:rPr>
            </w:pPr>
            <w:r>
              <w:rPr>
                <w:rFonts w:ascii="Times New Roman"/>
                <w:spacing w:val="-1"/>
                <w:sz w:val="16"/>
              </w:rPr>
              <w:t>41,969,060.00</w:t>
            </w:r>
          </w:p>
        </w:tc>
        <w:tc>
          <w:tcPr>
            <w:tcW w:w="983"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31"/>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061"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6"/>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177"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8"/>
              <w:jc w:val="right"/>
              <w:rPr>
                <w:rFonts w:ascii="Times New Roman" w:hAnsi="Times New Roman" w:cs="Times New Roman" w:eastAsia="Times New Roman" w:hint="default"/>
                <w:sz w:val="16"/>
                <w:szCs w:val="16"/>
              </w:rPr>
            </w:pPr>
            <w:r>
              <w:rPr>
                <w:rFonts w:ascii="Times New Roman"/>
                <w:spacing w:val="-1"/>
                <w:sz w:val="16"/>
              </w:rPr>
              <w:t>42,842,061.30</w:t>
            </w:r>
          </w:p>
        </w:tc>
      </w:tr>
      <w:tr>
        <w:trPr>
          <w:trHeight w:val="284" w:hRule="exact"/>
        </w:trPr>
        <w:tc>
          <w:tcPr>
            <w:tcW w:w="1995" w:type="dxa"/>
            <w:tcBorders>
              <w:top w:val="nil" w:sz="6" w:space="0" w:color="auto"/>
              <w:left w:val="nil" w:sz="6" w:space="0" w:color="auto"/>
              <w:bottom w:val="nil" w:sz="6" w:space="0" w:color="auto"/>
              <w:right w:val="nil" w:sz="6" w:space="0" w:color="auto"/>
            </w:tcBorders>
          </w:tcPr>
          <w:p>
            <w:pPr>
              <w:pStyle w:val="TableParagraph"/>
              <w:spacing w:line="240" w:lineRule="auto" w:before="4"/>
              <w:ind w:left="40" w:right="0"/>
              <w:jc w:val="left"/>
              <w:rPr>
                <w:rFonts w:ascii="宋体" w:hAnsi="宋体" w:cs="宋体" w:eastAsia="宋体" w:hint="default"/>
                <w:sz w:val="16"/>
                <w:szCs w:val="16"/>
              </w:rPr>
            </w:pPr>
            <w:r>
              <w:rPr>
                <w:rFonts w:ascii="宋体" w:hAnsi="宋体" w:cs="宋体" w:eastAsia="宋体" w:hint="default"/>
                <w:sz w:val="16"/>
                <w:szCs w:val="16"/>
              </w:rPr>
              <w:t>长期股权投资减值准备</w:t>
            </w:r>
          </w:p>
        </w:tc>
        <w:tc>
          <w:tcPr>
            <w:tcW w:w="1230"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72"/>
              <w:jc w:val="right"/>
              <w:rPr>
                <w:rFonts w:ascii="Times New Roman" w:hAnsi="Times New Roman" w:cs="Times New Roman" w:eastAsia="Times New Roman" w:hint="default"/>
                <w:sz w:val="16"/>
                <w:szCs w:val="16"/>
              </w:rPr>
            </w:pPr>
            <w:r>
              <w:rPr>
                <w:rFonts w:ascii="Times New Roman"/>
                <w:spacing w:val="-1"/>
                <w:sz w:val="16"/>
              </w:rPr>
              <w:t>21,337,924.40</w:t>
            </w:r>
          </w:p>
        </w:tc>
        <w:tc>
          <w:tcPr>
            <w:tcW w:w="1144"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68"/>
              <w:jc w:val="right"/>
              <w:rPr>
                <w:rFonts w:ascii="Times New Roman" w:hAnsi="Times New Roman" w:cs="Times New Roman" w:eastAsia="Times New Roman" w:hint="default"/>
                <w:sz w:val="16"/>
                <w:szCs w:val="16"/>
              </w:rPr>
            </w:pPr>
            <w:r>
              <w:rPr>
                <w:rFonts w:ascii="Times New Roman"/>
                <w:w w:val="95"/>
                <w:sz w:val="16"/>
              </w:rPr>
              <w:t>1,473,934.90</w:t>
            </w:r>
            <w:r>
              <w:rPr>
                <w:rFonts w:ascii="Times New Roman"/>
                <w:sz w:val="16"/>
              </w:rPr>
            </w:r>
          </w:p>
        </w:tc>
        <w:tc>
          <w:tcPr>
            <w:tcW w:w="121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7"/>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98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31"/>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06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6"/>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177"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8"/>
              <w:jc w:val="right"/>
              <w:rPr>
                <w:rFonts w:ascii="Times New Roman" w:hAnsi="Times New Roman" w:cs="Times New Roman" w:eastAsia="Times New Roman" w:hint="default"/>
                <w:sz w:val="16"/>
                <w:szCs w:val="16"/>
              </w:rPr>
            </w:pPr>
            <w:r>
              <w:rPr>
                <w:rFonts w:ascii="Times New Roman"/>
                <w:spacing w:val="-1"/>
                <w:sz w:val="16"/>
              </w:rPr>
              <w:t>22,811,859.30</w:t>
            </w:r>
          </w:p>
        </w:tc>
      </w:tr>
      <w:tr>
        <w:trPr>
          <w:trHeight w:val="286" w:hRule="exact"/>
        </w:trPr>
        <w:tc>
          <w:tcPr>
            <w:tcW w:w="1995" w:type="dxa"/>
            <w:tcBorders>
              <w:top w:val="nil" w:sz="6" w:space="0" w:color="auto"/>
              <w:left w:val="nil" w:sz="6" w:space="0" w:color="auto"/>
              <w:bottom w:val="nil" w:sz="6" w:space="0" w:color="auto"/>
              <w:right w:val="nil" w:sz="6" w:space="0" w:color="auto"/>
            </w:tcBorders>
          </w:tcPr>
          <w:p>
            <w:pPr>
              <w:pStyle w:val="TableParagraph"/>
              <w:spacing w:line="240" w:lineRule="auto" w:before="4"/>
              <w:ind w:left="40" w:right="0"/>
              <w:jc w:val="left"/>
              <w:rPr>
                <w:rFonts w:ascii="宋体" w:hAnsi="宋体" w:cs="宋体" w:eastAsia="宋体" w:hint="default"/>
                <w:sz w:val="16"/>
                <w:szCs w:val="16"/>
              </w:rPr>
            </w:pPr>
            <w:r>
              <w:rPr>
                <w:rFonts w:ascii="宋体" w:hAnsi="宋体" w:cs="宋体" w:eastAsia="宋体" w:hint="default"/>
                <w:sz w:val="16"/>
                <w:szCs w:val="16"/>
              </w:rPr>
              <w:t>商誉减值准备</w:t>
            </w:r>
          </w:p>
        </w:tc>
        <w:tc>
          <w:tcPr>
            <w:tcW w:w="1230"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72"/>
              <w:jc w:val="right"/>
              <w:rPr>
                <w:rFonts w:ascii="Times New Roman" w:hAnsi="Times New Roman" w:cs="Times New Roman" w:eastAsia="Times New Roman" w:hint="default"/>
                <w:sz w:val="16"/>
                <w:szCs w:val="16"/>
              </w:rPr>
            </w:pPr>
            <w:r>
              <w:rPr>
                <w:rFonts w:ascii="Times New Roman"/>
                <w:w w:val="95"/>
                <w:sz w:val="16"/>
              </w:rPr>
              <w:t>6,945,533.82</w:t>
            </w:r>
            <w:r>
              <w:rPr>
                <w:rFonts w:ascii="Times New Roman"/>
                <w:sz w:val="16"/>
              </w:rPr>
            </w:r>
          </w:p>
        </w:tc>
        <w:tc>
          <w:tcPr>
            <w:tcW w:w="1144"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68"/>
              <w:jc w:val="right"/>
              <w:rPr>
                <w:rFonts w:ascii="Times New Roman" w:hAnsi="Times New Roman" w:cs="Times New Roman" w:eastAsia="Times New Roman" w:hint="default"/>
                <w:sz w:val="16"/>
                <w:szCs w:val="16"/>
              </w:rPr>
            </w:pPr>
            <w:r>
              <w:rPr>
                <w:rFonts w:ascii="Times New Roman"/>
                <w:w w:val="95"/>
                <w:sz w:val="16"/>
              </w:rPr>
              <w:t>7,358,681.20</w:t>
            </w:r>
            <w:r>
              <w:rPr>
                <w:rFonts w:ascii="Times New Roman"/>
                <w:sz w:val="16"/>
              </w:rPr>
            </w:r>
          </w:p>
        </w:tc>
        <w:tc>
          <w:tcPr>
            <w:tcW w:w="1218"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9"/>
              <w:jc w:val="right"/>
              <w:rPr>
                <w:rFonts w:ascii="Times New Roman" w:hAnsi="Times New Roman" w:cs="Times New Roman" w:eastAsia="Times New Roman" w:hint="default"/>
                <w:sz w:val="16"/>
                <w:szCs w:val="16"/>
              </w:rPr>
            </w:pPr>
            <w:r>
              <w:rPr>
                <w:rFonts w:ascii="Times New Roman"/>
                <w:w w:val="95"/>
                <w:sz w:val="16"/>
              </w:rPr>
              <w:t>589,687.80</w:t>
            </w:r>
            <w:r>
              <w:rPr>
                <w:rFonts w:ascii="Times New Roman"/>
                <w:sz w:val="16"/>
              </w:rPr>
            </w:r>
          </w:p>
        </w:tc>
        <w:tc>
          <w:tcPr>
            <w:tcW w:w="983"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31"/>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061"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6"/>
              <w:jc w:val="right"/>
              <w:rPr>
                <w:rFonts w:ascii="Times New Roman" w:hAnsi="Times New Roman" w:cs="Times New Roman" w:eastAsia="Times New Roman" w:hint="default"/>
                <w:sz w:val="16"/>
                <w:szCs w:val="16"/>
              </w:rPr>
            </w:pPr>
            <w:r>
              <w:rPr>
                <w:rFonts w:ascii="Times New Roman"/>
                <w:spacing w:val="-1"/>
                <w:sz w:val="16"/>
              </w:rPr>
              <w:t>36,552.84</w:t>
            </w:r>
          </w:p>
        </w:tc>
        <w:tc>
          <w:tcPr>
            <w:tcW w:w="1177"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8"/>
              <w:jc w:val="right"/>
              <w:rPr>
                <w:rFonts w:ascii="Times New Roman" w:hAnsi="Times New Roman" w:cs="Times New Roman" w:eastAsia="Times New Roman" w:hint="default"/>
                <w:sz w:val="16"/>
                <w:szCs w:val="16"/>
              </w:rPr>
            </w:pPr>
            <w:r>
              <w:rPr>
                <w:rFonts w:ascii="Times New Roman"/>
                <w:spacing w:val="-1"/>
                <w:sz w:val="16"/>
              </w:rPr>
              <w:t>14,857,349.98</w:t>
            </w:r>
          </w:p>
        </w:tc>
      </w:tr>
      <w:tr>
        <w:trPr>
          <w:trHeight w:val="244" w:hRule="exact"/>
        </w:trPr>
        <w:tc>
          <w:tcPr>
            <w:tcW w:w="1995" w:type="dxa"/>
            <w:tcBorders>
              <w:top w:val="nil" w:sz="6" w:space="0" w:color="auto"/>
              <w:left w:val="nil" w:sz="6" w:space="0" w:color="auto"/>
              <w:bottom w:val="single" w:sz="4" w:space="0" w:color="000000"/>
              <w:right w:val="nil" w:sz="6" w:space="0" w:color="auto"/>
            </w:tcBorders>
          </w:tcPr>
          <w:p>
            <w:pPr>
              <w:pStyle w:val="TableParagraph"/>
              <w:spacing w:line="240" w:lineRule="auto" w:before="4"/>
              <w:ind w:left="40" w:right="0"/>
              <w:jc w:val="left"/>
              <w:rPr>
                <w:rFonts w:ascii="宋体" w:hAnsi="宋体" w:cs="宋体" w:eastAsia="宋体" w:hint="default"/>
                <w:sz w:val="16"/>
                <w:szCs w:val="16"/>
              </w:rPr>
            </w:pPr>
            <w:r>
              <w:rPr>
                <w:rFonts w:ascii="宋体" w:hAnsi="宋体" w:cs="宋体" w:eastAsia="宋体" w:hint="default"/>
                <w:sz w:val="16"/>
                <w:szCs w:val="16"/>
              </w:rPr>
              <w:t>可供出售金融资产减值准备</w:t>
            </w:r>
          </w:p>
        </w:tc>
        <w:tc>
          <w:tcPr>
            <w:tcW w:w="1230"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right="72"/>
              <w:jc w:val="right"/>
              <w:rPr>
                <w:rFonts w:ascii="Times New Roman" w:hAnsi="Times New Roman" w:cs="Times New Roman" w:eastAsia="Times New Roman" w:hint="default"/>
                <w:sz w:val="16"/>
                <w:szCs w:val="16"/>
              </w:rPr>
            </w:pPr>
            <w:r>
              <w:rPr>
                <w:rFonts w:ascii="Times New Roman"/>
                <w:w w:val="95"/>
                <w:sz w:val="16"/>
              </w:rPr>
              <w:t>2,771,550.00</w:t>
            </w:r>
            <w:r>
              <w:rPr>
                <w:rFonts w:ascii="Times New Roman"/>
                <w:sz w:val="16"/>
              </w:rPr>
            </w:r>
          </w:p>
        </w:tc>
        <w:tc>
          <w:tcPr>
            <w:tcW w:w="1144"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right="68"/>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218"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right="29"/>
              <w:jc w:val="right"/>
              <w:rPr>
                <w:rFonts w:ascii="Times New Roman" w:hAnsi="Times New Roman" w:cs="Times New Roman" w:eastAsia="Times New Roman" w:hint="default"/>
                <w:sz w:val="16"/>
                <w:szCs w:val="16"/>
              </w:rPr>
            </w:pPr>
            <w:r>
              <w:rPr>
                <w:rFonts w:ascii="Times New Roman"/>
                <w:w w:val="95"/>
                <w:sz w:val="16"/>
              </w:rPr>
              <w:t>874,471.21</w:t>
            </w:r>
            <w:r>
              <w:rPr>
                <w:rFonts w:ascii="Times New Roman"/>
                <w:sz w:val="16"/>
              </w:rPr>
            </w:r>
          </w:p>
        </w:tc>
        <w:tc>
          <w:tcPr>
            <w:tcW w:w="983"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right="31"/>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061"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right="26"/>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177"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right="27"/>
              <w:jc w:val="right"/>
              <w:rPr>
                <w:rFonts w:ascii="Times New Roman" w:hAnsi="Times New Roman" w:cs="Times New Roman" w:eastAsia="Times New Roman" w:hint="default"/>
                <w:sz w:val="16"/>
                <w:szCs w:val="16"/>
              </w:rPr>
            </w:pPr>
            <w:r>
              <w:rPr>
                <w:rFonts w:ascii="Times New Roman"/>
                <w:w w:val="95"/>
                <w:sz w:val="16"/>
              </w:rPr>
              <w:t>3,646,021.21</w:t>
            </w:r>
            <w:r>
              <w:rPr>
                <w:rFonts w:ascii="Times New Roman"/>
                <w:sz w:val="16"/>
              </w:rPr>
            </w:r>
          </w:p>
        </w:tc>
      </w:tr>
      <w:tr>
        <w:trPr>
          <w:trHeight w:val="305" w:hRule="exact"/>
        </w:trPr>
        <w:tc>
          <w:tcPr>
            <w:tcW w:w="1995" w:type="dxa"/>
            <w:tcBorders>
              <w:top w:val="single" w:sz="4" w:space="0" w:color="000000"/>
              <w:left w:val="nil" w:sz="6" w:space="0" w:color="auto"/>
              <w:bottom w:val="single" w:sz="12" w:space="0" w:color="000000"/>
              <w:right w:val="nil" w:sz="6" w:space="0" w:color="auto"/>
            </w:tcBorders>
          </w:tcPr>
          <w:p>
            <w:pPr>
              <w:pStyle w:val="TableParagraph"/>
              <w:spacing w:line="240" w:lineRule="auto" w:before="50"/>
              <w:ind w:left="40" w:right="0"/>
              <w:jc w:val="left"/>
              <w:rPr>
                <w:rFonts w:ascii="宋体" w:hAnsi="宋体" w:cs="宋体" w:eastAsia="宋体" w:hint="default"/>
                <w:sz w:val="16"/>
                <w:szCs w:val="16"/>
              </w:rPr>
            </w:pPr>
            <w:r>
              <w:rPr>
                <w:rFonts w:ascii="宋体" w:hAnsi="宋体" w:cs="宋体" w:eastAsia="宋体" w:hint="default"/>
                <w:b/>
                <w:bCs/>
                <w:sz w:val="16"/>
                <w:szCs w:val="16"/>
              </w:rPr>
              <w:t>合计</w:t>
            </w:r>
            <w:r>
              <w:rPr>
                <w:rFonts w:ascii="宋体" w:hAnsi="宋体" w:cs="宋体" w:eastAsia="宋体" w:hint="default"/>
                <w:sz w:val="16"/>
                <w:szCs w:val="16"/>
              </w:rPr>
            </w:r>
          </w:p>
        </w:tc>
        <w:tc>
          <w:tcPr>
            <w:tcW w:w="1230" w:type="dxa"/>
            <w:tcBorders>
              <w:top w:val="single" w:sz="4" w:space="0" w:color="000000"/>
              <w:left w:val="nil" w:sz="6" w:space="0" w:color="auto"/>
              <w:bottom w:val="single" w:sz="12" w:space="0" w:color="000000"/>
              <w:right w:val="nil" w:sz="6" w:space="0" w:color="auto"/>
            </w:tcBorders>
          </w:tcPr>
          <w:p>
            <w:pPr>
              <w:pStyle w:val="TableParagraph"/>
              <w:spacing w:line="240" w:lineRule="auto" w:before="100"/>
              <w:ind w:right="72"/>
              <w:jc w:val="right"/>
              <w:rPr>
                <w:rFonts w:ascii="Times New Roman" w:hAnsi="Times New Roman" w:cs="Times New Roman" w:eastAsia="Times New Roman" w:hint="default"/>
                <w:sz w:val="16"/>
                <w:szCs w:val="16"/>
              </w:rPr>
            </w:pPr>
            <w:r>
              <w:rPr>
                <w:rFonts w:ascii="Times New Roman"/>
                <w:b/>
                <w:spacing w:val="-1"/>
                <w:sz w:val="16"/>
              </w:rPr>
              <w:t>1,349,876,896.86</w:t>
            </w:r>
            <w:r>
              <w:rPr>
                <w:rFonts w:ascii="Times New Roman"/>
                <w:spacing w:val="-1"/>
                <w:sz w:val="16"/>
              </w:rPr>
            </w:r>
          </w:p>
        </w:tc>
        <w:tc>
          <w:tcPr>
            <w:tcW w:w="1144" w:type="dxa"/>
            <w:tcBorders>
              <w:top w:val="single" w:sz="4" w:space="0" w:color="000000"/>
              <w:left w:val="nil" w:sz="6" w:space="0" w:color="auto"/>
              <w:bottom w:val="single" w:sz="12" w:space="0" w:color="000000"/>
              <w:right w:val="nil" w:sz="6" w:space="0" w:color="auto"/>
            </w:tcBorders>
          </w:tcPr>
          <w:p>
            <w:pPr>
              <w:pStyle w:val="TableParagraph"/>
              <w:spacing w:line="240" w:lineRule="auto" w:before="100"/>
              <w:ind w:right="67"/>
              <w:jc w:val="right"/>
              <w:rPr>
                <w:rFonts w:ascii="Times New Roman" w:hAnsi="Times New Roman" w:cs="Times New Roman" w:eastAsia="Times New Roman" w:hint="default"/>
                <w:sz w:val="16"/>
                <w:szCs w:val="16"/>
              </w:rPr>
            </w:pPr>
            <w:r>
              <w:rPr>
                <w:rFonts w:ascii="Times New Roman"/>
                <w:b/>
                <w:spacing w:val="-1"/>
                <w:sz w:val="16"/>
              </w:rPr>
              <w:t>335,529,553.72</w:t>
            </w:r>
            <w:r>
              <w:rPr>
                <w:rFonts w:ascii="Times New Roman"/>
                <w:spacing w:val="-1"/>
                <w:sz w:val="16"/>
              </w:rPr>
            </w:r>
          </w:p>
        </w:tc>
        <w:tc>
          <w:tcPr>
            <w:tcW w:w="1218" w:type="dxa"/>
            <w:tcBorders>
              <w:top w:val="single" w:sz="4" w:space="0" w:color="000000"/>
              <w:left w:val="nil" w:sz="6" w:space="0" w:color="auto"/>
              <w:bottom w:val="single" w:sz="12" w:space="0" w:color="000000"/>
              <w:right w:val="nil" w:sz="6" w:space="0" w:color="auto"/>
            </w:tcBorders>
          </w:tcPr>
          <w:p>
            <w:pPr>
              <w:pStyle w:val="TableParagraph"/>
              <w:spacing w:line="240" w:lineRule="auto" w:before="100"/>
              <w:ind w:right="27"/>
              <w:jc w:val="right"/>
              <w:rPr>
                <w:rFonts w:ascii="Times New Roman" w:hAnsi="Times New Roman" w:cs="Times New Roman" w:eastAsia="Times New Roman" w:hint="default"/>
                <w:sz w:val="16"/>
                <w:szCs w:val="16"/>
              </w:rPr>
            </w:pPr>
            <w:r>
              <w:rPr>
                <w:rFonts w:ascii="Times New Roman"/>
                <w:b/>
                <w:spacing w:val="-1"/>
                <w:sz w:val="16"/>
              </w:rPr>
              <w:t>1,362,925,637.16</w:t>
            </w:r>
            <w:r>
              <w:rPr>
                <w:rFonts w:ascii="Times New Roman"/>
                <w:spacing w:val="-1"/>
                <w:sz w:val="16"/>
              </w:rPr>
            </w:r>
          </w:p>
        </w:tc>
        <w:tc>
          <w:tcPr>
            <w:tcW w:w="983" w:type="dxa"/>
            <w:tcBorders>
              <w:top w:val="single" w:sz="4" w:space="0" w:color="000000"/>
              <w:left w:val="nil" w:sz="6" w:space="0" w:color="auto"/>
              <w:bottom w:val="single" w:sz="12" w:space="0" w:color="000000"/>
              <w:right w:val="nil" w:sz="6" w:space="0" w:color="auto"/>
            </w:tcBorders>
          </w:tcPr>
          <w:p>
            <w:pPr>
              <w:pStyle w:val="TableParagraph"/>
              <w:spacing w:line="240" w:lineRule="auto" w:before="100"/>
              <w:ind w:right="31"/>
              <w:jc w:val="right"/>
              <w:rPr>
                <w:rFonts w:ascii="Times New Roman" w:hAnsi="Times New Roman" w:cs="Times New Roman" w:eastAsia="Times New Roman" w:hint="default"/>
                <w:sz w:val="16"/>
                <w:szCs w:val="16"/>
              </w:rPr>
            </w:pPr>
            <w:r>
              <w:rPr>
                <w:rFonts w:ascii="Times New Roman"/>
                <w:b/>
                <w:spacing w:val="-1"/>
                <w:sz w:val="16"/>
              </w:rPr>
              <w:t>59,200,356.45</w:t>
            </w:r>
            <w:r>
              <w:rPr>
                <w:rFonts w:ascii="Times New Roman"/>
                <w:spacing w:val="-1"/>
                <w:sz w:val="16"/>
              </w:rPr>
            </w:r>
          </w:p>
        </w:tc>
        <w:tc>
          <w:tcPr>
            <w:tcW w:w="1061" w:type="dxa"/>
            <w:tcBorders>
              <w:top w:val="single" w:sz="4" w:space="0" w:color="000000"/>
              <w:left w:val="nil" w:sz="6" w:space="0" w:color="auto"/>
              <w:bottom w:val="single" w:sz="12" w:space="0" w:color="000000"/>
              <w:right w:val="nil" w:sz="6" w:space="0" w:color="auto"/>
            </w:tcBorders>
          </w:tcPr>
          <w:p>
            <w:pPr>
              <w:pStyle w:val="TableParagraph"/>
              <w:spacing w:line="240" w:lineRule="auto" w:before="100"/>
              <w:ind w:right="26"/>
              <w:jc w:val="right"/>
              <w:rPr>
                <w:rFonts w:ascii="Times New Roman" w:hAnsi="Times New Roman" w:cs="Times New Roman" w:eastAsia="Times New Roman" w:hint="default"/>
                <w:sz w:val="16"/>
                <w:szCs w:val="16"/>
              </w:rPr>
            </w:pPr>
            <w:r>
              <w:rPr>
                <w:rFonts w:ascii="Times New Roman"/>
                <w:b/>
                <w:spacing w:val="-1"/>
                <w:sz w:val="16"/>
              </w:rPr>
              <w:t>116,726,375.69</w:t>
            </w:r>
            <w:r>
              <w:rPr>
                <w:rFonts w:ascii="Times New Roman"/>
                <w:spacing w:val="-1"/>
                <w:sz w:val="16"/>
              </w:rPr>
            </w:r>
          </w:p>
        </w:tc>
        <w:tc>
          <w:tcPr>
            <w:tcW w:w="1177" w:type="dxa"/>
            <w:tcBorders>
              <w:top w:val="single" w:sz="4" w:space="0" w:color="000000"/>
              <w:left w:val="nil" w:sz="6" w:space="0" w:color="auto"/>
              <w:bottom w:val="single" w:sz="12" w:space="0" w:color="000000"/>
              <w:right w:val="nil" w:sz="6" w:space="0" w:color="auto"/>
            </w:tcBorders>
          </w:tcPr>
          <w:p>
            <w:pPr>
              <w:pStyle w:val="TableParagraph"/>
              <w:spacing w:line="240" w:lineRule="auto" w:before="100"/>
              <w:ind w:right="28"/>
              <w:jc w:val="right"/>
              <w:rPr>
                <w:rFonts w:ascii="Times New Roman" w:hAnsi="Times New Roman" w:cs="Times New Roman" w:eastAsia="Times New Roman" w:hint="default"/>
                <w:sz w:val="16"/>
                <w:szCs w:val="16"/>
              </w:rPr>
            </w:pPr>
            <w:r>
              <w:rPr>
                <w:rFonts w:ascii="Times New Roman"/>
                <w:b/>
                <w:spacing w:val="-1"/>
                <w:sz w:val="16"/>
              </w:rPr>
              <w:t>2,872,405,355.60</w:t>
            </w:r>
            <w:r>
              <w:rPr>
                <w:rFonts w:ascii="Times New Roman"/>
                <w:spacing w:val="-1"/>
                <w:sz w:val="16"/>
              </w:rPr>
            </w:r>
          </w:p>
        </w:tc>
      </w:tr>
    </w:tbl>
    <w:p>
      <w:pPr>
        <w:spacing w:before="85"/>
        <w:ind w:left="664"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22. </w:t>
      </w:r>
      <w:r>
        <w:rPr>
          <w:rFonts w:ascii="Times New Roman" w:hAnsi="Times New Roman" w:cs="Times New Roman" w:eastAsia="Times New Roman" w:hint="default"/>
          <w:b/>
          <w:bCs/>
          <w:spacing w:val="8"/>
          <w:sz w:val="22"/>
          <w:szCs w:val="22"/>
        </w:rPr>
        <w:t> </w:t>
      </w:r>
      <w:r>
        <w:rPr>
          <w:rFonts w:ascii="宋体" w:hAnsi="宋体" w:cs="宋体" w:eastAsia="宋体" w:hint="default"/>
          <w:sz w:val="22"/>
          <w:szCs w:val="22"/>
        </w:rPr>
        <w:t>短期借款</w:t>
      </w:r>
    </w:p>
    <w:p>
      <w:pPr>
        <w:spacing w:line="240" w:lineRule="auto" w:before="4"/>
        <w:rPr>
          <w:rFonts w:ascii="宋体" w:hAnsi="宋体" w:cs="宋体" w:eastAsia="宋体" w:hint="default"/>
          <w:sz w:val="11"/>
          <w:szCs w:val="11"/>
        </w:rPr>
      </w:pPr>
    </w:p>
    <w:tbl>
      <w:tblPr>
        <w:tblW w:w="0" w:type="auto"/>
        <w:jc w:val="left"/>
        <w:tblInd w:w="153" w:type="dxa"/>
        <w:tblLayout w:type="fixed"/>
        <w:tblCellMar>
          <w:top w:w="0" w:type="dxa"/>
          <w:left w:w="0" w:type="dxa"/>
          <w:bottom w:w="0" w:type="dxa"/>
          <w:right w:w="0" w:type="dxa"/>
        </w:tblCellMar>
        <w:tblLook w:val="01E0"/>
      </w:tblPr>
      <w:tblGrid>
        <w:gridCol w:w="2593"/>
        <w:gridCol w:w="3937"/>
        <w:gridCol w:w="2193"/>
      </w:tblGrid>
      <w:tr>
        <w:trPr>
          <w:trHeight w:val="304" w:hRule="exact"/>
        </w:trPr>
        <w:tc>
          <w:tcPr>
            <w:tcW w:w="2593"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left="107" w:right="0"/>
              <w:jc w:val="left"/>
              <w:rPr>
                <w:rFonts w:ascii="宋体" w:hAnsi="宋体" w:cs="宋体" w:eastAsia="宋体" w:hint="default"/>
                <w:sz w:val="18"/>
                <w:szCs w:val="18"/>
              </w:rPr>
            </w:pPr>
            <w:r>
              <w:rPr>
                <w:rFonts w:ascii="宋体" w:hAnsi="宋体" w:cs="宋体" w:eastAsia="宋体" w:hint="default"/>
                <w:b/>
                <w:bCs/>
                <w:sz w:val="18"/>
                <w:szCs w:val="18"/>
              </w:rPr>
              <w:t>借款类别</w:t>
            </w:r>
            <w:r>
              <w:rPr>
                <w:rFonts w:ascii="宋体" w:hAnsi="宋体" w:cs="宋体" w:eastAsia="宋体" w:hint="default"/>
                <w:sz w:val="18"/>
                <w:szCs w:val="18"/>
              </w:rPr>
            </w:r>
          </w:p>
        </w:tc>
        <w:tc>
          <w:tcPr>
            <w:tcW w:w="3937"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right="822"/>
              <w:jc w:val="right"/>
              <w:rPr>
                <w:rFonts w:ascii="宋体" w:hAnsi="宋体" w:cs="宋体" w:eastAsia="宋体" w:hint="default"/>
                <w:sz w:val="18"/>
                <w:szCs w:val="18"/>
              </w:rPr>
            </w:pPr>
            <w:r>
              <w:rPr>
                <w:rFonts w:ascii="宋体" w:hAnsi="宋体" w:cs="宋体" w:eastAsia="宋体" w:hint="default"/>
                <w:b/>
                <w:bCs/>
                <w:w w:val="95"/>
                <w:sz w:val="18"/>
                <w:szCs w:val="18"/>
              </w:rPr>
              <w:t>年末余额</w:t>
            </w:r>
            <w:r>
              <w:rPr>
                <w:rFonts w:ascii="宋体" w:hAnsi="宋体" w:cs="宋体" w:eastAsia="宋体" w:hint="default"/>
                <w:sz w:val="18"/>
                <w:szCs w:val="18"/>
              </w:rPr>
            </w:r>
          </w:p>
        </w:tc>
        <w:tc>
          <w:tcPr>
            <w:tcW w:w="2193"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right="107"/>
              <w:jc w:val="right"/>
              <w:rPr>
                <w:rFonts w:ascii="宋体" w:hAnsi="宋体" w:cs="宋体" w:eastAsia="宋体" w:hint="default"/>
                <w:sz w:val="18"/>
                <w:szCs w:val="18"/>
              </w:rPr>
            </w:pPr>
            <w:r>
              <w:rPr>
                <w:rFonts w:ascii="宋体" w:hAnsi="宋体" w:cs="宋体" w:eastAsia="宋体" w:hint="default"/>
                <w:b/>
                <w:bCs/>
                <w:w w:val="95"/>
                <w:sz w:val="18"/>
                <w:szCs w:val="18"/>
              </w:rPr>
              <w:t>年初余额</w:t>
            </w:r>
            <w:r>
              <w:rPr>
                <w:rFonts w:ascii="宋体" w:hAnsi="宋体" w:cs="宋体" w:eastAsia="宋体" w:hint="default"/>
                <w:sz w:val="18"/>
                <w:szCs w:val="18"/>
              </w:rPr>
            </w:r>
          </w:p>
        </w:tc>
      </w:tr>
      <w:tr>
        <w:trPr>
          <w:trHeight w:val="324" w:hRule="exact"/>
        </w:trPr>
        <w:tc>
          <w:tcPr>
            <w:tcW w:w="2593" w:type="dxa"/>
            <w:tcBorders>
              <w:top w:val="single" w:sz="4" w:space="0" w:color="000000"/>
              <w:left w:val="nil" w:sz="6" w:space="0" w:color="auto"/>
              <w:bottom w:val="nil" w:sz="6" w:space="0" w:color="auto"/>
              <w:right w:val="nil" w:sz="6" w:space="0" w:color="auto"/>
            </w:tcBorders>
          </w:tcPr>
          <w:p>
            <w:pPr>
              <w:pStyle w:val="TableParagraph"/>
              <w:spacing w:line="240" w:lineRule="auto" w:before="21"/>
              <w:ind w:left="107"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937"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823"/>
              <w:jc w:val="right"/>
              <w:rPr>
                <w:rFonts w:ascii="Times New Roman" w:hAnsi="Times New Roman" w:cs="Times New Roman" w:eastAsia="Times New Roman" w:hint="default"/>
                <w:sz w:val="18"/>
                <w:szCs w:val="18"/>
              </w:rPr>
            </w:pPr>
            <w:r>
              <w:rPr>
                <w:rFonts w:ascii="Times New Roman"/>
                <w:spacing w:val="-1"/>
                <w:sz w:val="18"/>
              </w:rPr>
              <w:t>7,818,850,163.13</w:t>
            </w:r>
          </w:p>
        </w:tc>
        <w:tc>
          <w:tcPr>
            <w:tcW w:w="2193"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108"/>
              <w:jc w:val="right"/>
              <w:rPr>
                <w:rFonts w:ascii="Times New Roman" w:hAnsi="Times New Roman" w:cs="Times New Roman" w:eastAsia="Times New Roman" w:hint="default"/>
                <w:sz w:val="18"/>
                <w:szCs w:val="18"/>
              </w:rPr>
            </w:pPr>
            <w:r>
              <w:rPr>
                <w:rFonts w:ascii="Times New Roman"/>
                <w:spacing w:val="-1"/>
                <w:sz w:val="18"/>
              </w:rPr>
              <w:t>6,862,980,057.07</w:t>
            </w:r>
          </w:p>
        </w:tc>
      </w:tr>
      <w:tr>
        <w:trPr>
          <w:trHeight w:val="285" w:hRule="exact"/>
        </w:trPr>
        <w:tc>
          <w:tcPr>
            <w:tcW w:w="2593" w:type="dxa"/>
            <w:tcBorders>
              <w:top w:val="nil" w:sz="6" w:space="0" w:color="auto"/>
              <w:left w:val="nil" w:sz="6" w:space="0" w:color="auto"/>
              <w:bottom w:val="nil" w:sz="6" w:space="0" w:color="auto"/>
              <w:right w:val="nil" w:sz="6" w:space="0" w:color="auto"/>
            </w:tcBorders>
          </w:tcPr>
          <w:p>
            <w:pPr>
              <w:pStyle w:val="TableParagraph"/>
              <w:spacing w:line="223" w:lineRule="exact"/>
              <w:ind w:left="107"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937"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821"/>
              <w:jc w:val="right"/>
              <w:rPr>
                <w:rFonts w:ascii="Times New Roman" w:hAnsi="Times New Roman" w:cs="Times New Roman" w:eastAsia="Times New Roman" w:hint="default"/>
                <w:sz w:val="18"/>
                <w:szCs w:val="18"/>
              </w:rPr>
            </w:pPr>
            <w:r>
              <w:rPr>
                <w:rFonts w:ascii="Times New Roman"/>
                <w:spacing w:val="-1"/>
                <w:sz w:val="18"/>
              </w:rPr>
              <w:t>46,296,646.35</w:t>
            </w:r>
          </w:p>
        </w:tc>
        <w:tc>
          <w:tcPr>
            <w:tcW w:w="2193"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06"/>
              <w:jc w:val="right"/>
              <w:rPr>
                <w:rFonts w:ascii="Times New Roman" w:hAnsi="Times New Roman" w:cs="Times New Roman" w:eastAsia="Times New Roman" w:hint="default"/>
                <w:sz w:val="18"/>
                <w:szCs w:val="18"/>
              </w:rPr>
            </w:pPr>
            <w:r>
              <w:rPr>
                <w:rFonts w:ascii="Times New Roman"/>
                <w:sz w:val="18"/>
              </w:rPr>
              <w:t>444,103.78</w:t>
            </w:r>
          </w:p>
        </w:tc>
      </w:tr>
      <w:tr>
        <w:trPr>
          <w:trHeight w:val="285" w:hRule="exact"/>
        </w:trPr>
        <w:tc>
          <w:tcPr>
            <w:tcW w:w="2593" w:type="dxa"/>
            <w:tcBorders>
              <w:top w:val="nil" w:sz="6" w:space="0" w:color="auto"/>
              <w:left w:val="nil" w:sz="6" w:space="0" w:color="auto"/>
              <w:bottom w:val="nil" w:sz="6" w:space="0" w:color="auto"/>
              <w:right w:val="nil" w:sz="6" w:space="0" w:color="auto"/>
            </w:tcBorders>
          </w:tcPr>
          <w:p>
            <w:pPr>
              <w:pStyle w:val="TableParagraph"/>
              <w:spacing w:line="222" w:lineRule="exact"/>
              <w:ind w:left="107"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937"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823"/>
              <w:jc w:val="right"/>
              <w:rPr>
                <w:rFonts w:ascii="Times New Roman" w:hAnsi="Times New Roman" w:cs="Times New Roman" w:eastAsia="Times New Roman" w:hint="default"/>
                <w:sz w:val="18"/>
                <w:szCs w:val="18"/>
              </w:rPr>
            </w:pPr>
            <w:r>
              <w:rPr>
                <w:rFonts w:ascii="Times New Roman"/>
                <w:spacing w:val="-1"/>
                <w:sz w:val="18"/>
              </w:rPr>
              <w:t>2,447,554,058.01</w:t>
            </w:r>
          </w:p>
        </w:tc>
        <w:tc>
          <w:tcPr>
            <w:tcW w:w="2193"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8"/>
              <w:jc w:val="right"/>
              <w:rPr>
                <w:rFonts w:ascii="Times New Roman" w:hAnsi="Times New Roman" w:cs="Times New Roman" w:eastAsia="Times New Roman" w:hint="default"/>
                <w:sz w:val="18"/>
                <w:szCs w:val="18"/>
              </w:rPr>
            </w:pPr>
            <w:r>
              <w:rPr>
                <w:rFonts w:ascii="Times New Roman"/>
                <w:spacing w:val="-1"/>
                <w:sz w:val="18"/>
              </w:rPr>
              <w:t>2,471,569,184.12</w:t>
            </w:r>
          </w:p>
        </w:tc>
      </w:tr>
      <w:tr>
        <w:trPr>
          <w:trHeight w:val="255" w:hRule="exact"/>
        </w:trPr>
        <w:tc>
          <w:tcPr>
            <w:tcW w:w="2593" w:type="dxa"/>
            <w:tcBorders>
              <w:top w:val="nil" w:sz="6" w:space="0" w:color="auto"/>
              <w:left w:val="nil" w:sz="6" w:space="0" w:color="auto"/>
              <w:bottom w:val="single" w:sz="4" w:space="0" w:color="000000"/>
              <w:right w:val="nil" w:sz="6" w:space="0" w:color="auto"/>
            </w:tcBorders>
          </w:tcPr>
          <w:p>
            <w:pPr>
              <w:pStyle w:val="TableParagraph"/>
              <w:spacing w:line="223" w:lineRule="exact"/>
              <w:ind w:left="107"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3937" w:type="dxa"/>
            <w:tcBorders>
              <w:top w:val="nil" w:sz="6" w:space="0" w:color="auto"/>
              <w:left w:val="nil" w:sz="6" w:space="0" w:color="auto"/>
              <w:bottom w:val="single" w:sz="4" w:space="0" w:color="000000"/>
              <w:right w:val="nil" w:sz="6" w:space="0" w:color="auto"/>
            </w:tcBorders>
          </w:tcPr>
          <w:p>
            <w:pPr>
              <w:pStyle w:val="TableParagraph"/>
              <w:spacing w:line="240" w:lineRule="auto" w:before="39"/>
              <w:ind w:right="821"/>
              <w:jc w:val="right"/>
              <w:rPr>
                <w:rFonts w:ascii="Times New Roman" w:hAnsi="Times New Roman" w:cs="Times New Roman" w:eastAsia="Times New Roman" w:hint="default"/>
                <w:sz w:val="18"/>
                <w:szCs w:val="18"/>
              </w:rPr>
            </w:pPr>
            <w:r>
              <w:rPr>
                <w:rFonts w:ascii="Times New Roman"/>
                <w:spacing w:val="-1"/>
                <w:sz w:val="18"/>
              </w:rPr>
              <w:t>120,000,000.00</w:t>
            </w:r>
          </w:p>
        </w:tc>
        <w:tc>
          <w:tcPr>
            <w:tcW w:w="2193" w:type="dxa"/>
            <w:tcBorders>
              <w:top w:val="nil" w:sz="6" w:space="0" w:color="auto"/>
              <w:left w:val="nil" w:sz="6" w:space="0" w:color="auto"/>
              <w:bottom w:val="single" w:sz="4" w:space="0" w:color="000000"/>
              <w:right w:val="nil" w:sz="6" w:space="0" w:color="auto"/>
            </w:tcBorders>
          </w:tcPr>
          <w:p>
            <w:pPr>
              <w:pStyle w:val="TableParagraph"/>
              <w:spacing w:line="240" w:lineRule="auto" w:before="39"/>
              <w:ind w:right="106"/>
              <w:jc w:val="right"/>
              <w:rPr>
                <w:rFonts w:ascii="Times New Roman" w:hAnsi="Times New Roman" w:cs="Times New Roman" w:eastAsia="Times New Roman" w:hint="default"/>
                <w:sz w:val="18"/>
                <w:szCs w:val="18"/>
              </w:rPr>
            </w:pPr>
            <w:r>
              <w:rPr>
                <w:rFonts w:ascii="Times New Roman"/>
                <w:spacing w:val="-1"/>
                <w:sz w:val="18"/>
              </w:rPr>
              <w:t>171,200,000.00</w:t>
            </w:r>
          </w:p>
        </w:tc>
      </w:tr>
      <w:tr>
        <w:trPr>
          <w:trHeight w:val="305" w:hRule="exact"/>
        </w:trPr>
        <w:tc>
          <w:tcPr>
            <w:tcW w:w="2593" w:type="dxa"/>
            <w:tcBorders>
              <w:top w:val="single" w:sz="4" w:space="0" w:color="000000"/>
              <w:left w:val="nil" w:sz="6" w:space="0" w:color="auto"/>
              <w:bottom w:val="single" w:sz="12" w:space="0" w:color="000000"/>
              <w:right w:val="nil" w:sz="6" w:space="0" w:color="auto"/>
            </w:tcBorders>
          </w:tcPr>
          <w:p>
            <w:pPr>
              <w:pStyle w:val="TableParagraph"/>
              <w:spacing w:line="240" w:lineRule="auto" w:before="22"/>
              <w:ind w:left="107"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937" w:type="dxa"/>
            <w:tcBorders>
              <w:top w:val="single" w:sz="4" w:space="0" w:color="000000"/>
              <w:left w:val="nil" w:sz="6" w:space="0" w:color="auto"/>
              <w:bottom w:val="single" w:sz="12" w:space="0" w:color="000000"/>
              <w:right w:val="nil" w:sz="6" w:space="0" w:color="auto"/>
            </w:tcBorders>
          </w:tcPr>
          <w:p>
            <w:pPr>
              <w:pStyle w:val="TableParagraph"/>
              <w:spacing w:line="240" w:lineRule="auto" w:before="78"/>
              <w:ind w:right="822"/>
              <w:jc w:val="right"/>
              <w:rPr>
                <w:rFonts w:ascii="Times New Roman" w:hAnsi="Times New Roman" w:cs="Times New Roman" w:eastAsia="Times New Roman" w:hint="default"/>
                <w:sz w:val="18"/>
                <w:szCs w:val="18"/>
              </w:rPr>
            </w:pPr>
            <w:r>
              <w:rPr>
                <w:rFonts w:ascii="Times New Roman"/>
                <w:b/>
                <w:spacing w:val="-1"/>
                <w:sz w:val="18"/>
              </w:rPr>
              <w:t>10,432,700,867.49</w:t>
            </w:r>
            <w:r>
              <w:rPr>
                <w:rFonts w:ascii="Times New Roman"/>
                <w:spacing w:val="-1"/>
                <w:sz w:val="18"/>
              </w:rPr>
            </w:r>
          </w:p>
        </w:tc>
        <w:tc>
          <w:tcPr>
            <w:tcW w:w="2193" w:type="dxa"/>
            <w:tcBorders>
              <w:top w:val="single" w:sz="4" w:space="0" w:color="000000"/>
              <w:left w:val="nil" w:sz="6" w:space="0" w:color="auto"/>
              <w:bottom w:val="single" w:sz="12" w:space="0" w:color="000000"/>
              <w:right w:val="nil" w:sz="6" w:space="0" w:color="auto"/>
            </w:tcBorders>
          </w:tcPr>
          <w:p>
            <w:pPr>
              <w:pStyle w:val="TableParagraph"/>
              <w:spacing w:line="240" w:lineRule="auto" w:before="78"/>
              <w:ind w:right="108"/>
              <w:jc w:val="right"/>
              <w:rPr>
                <w:rFonts w:ascii="Times New Roman" w:hAnsi="Times New Roman" w:cs="Times New Roman" w:eastAsia="Times New Roman" w:hint="default"/>
                <w:sz w:val="18"/>
                <w:szCs w:val="18"/>
              </w:rPr>
            </w:pPr>
            <w:r>
              <w:rPr>
                <w:rFonts w:ascii="Times New Roman"/>
                <w:b/>
                <w:spacing w:val="-1"/>
                <w:sz w:val="18"/>
              </w:rPr>
              <w:t>9,506,193,344.97</w:t>
            </w:r>
            <w:r>
              <w:rPr>
                <w:rFonts w:ascii="Times New Roman"/>
                <w:spacing w:val="-1"/>
                <w:sz w:val="18"/>
              </w:rPr>
            </w:r>
          </w:p>
        </w:tc>
      </w:tr>
    </w:tbl>
    <w:p>
      <w:pPr>
        <w:spacing w:before="25"/>
        <w:ind w:left="701" w:right="0" w:firstLine="0"/>
        <w:jc w:val="left"/>
        <w:rPr>
          <w:rFonts w:ascii="宋体" w:hAnsi="宋体" w:cs="宋体" w:eastAsia="宋体" w:hint="default"/>
          <w:sz w:val="22"/>
          <w:szCs w:val="22"/>
        </w:rPr>
      </w:pPr>
      <w:r>
        <w:rPr>
          <w:rFonts w:ascii="宋体" w:hAnsi="宋体" w:cs="宋体" w:eastAsia="宋体" w:hint="default"/>
          <w:sz w:val="22"/>
          <w:szCs w:val="22"/>
        </w:rPr>
        <w:t>截至</w:t>
      </w:r>
      <w:r>
        <w:rPr>
          <w:rFonts w:ascii="宋体" w:hAnsi="宋体" w:cs="宋体" w:eastAsia="宋体" w:hint="default"/>
          <w:spacing w:val="-52"/>
          <w:sz w:val="22"/>
          <w:szCs w:val="22"/>
        </w:rPr>
        <w:t> </w:t>
      </w:r>
      <w:r>
        <w:rPr>
          <w:rFonts w:ascii="Times New Roman" w:hAnsi="Times New Roman" w:cs="Times New Roman" w:eastAsia="Times New Roman" w:hint="default"/>
          <w:sz w:val="22"/>
          <w:szCs w:val="22"/>
        </w:rPr>
        <w:t>2014</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年</w:t>
      </w:r>
      <w:r>
        <w:rPr>
          <w:rFonts w:ascii="宋体" w:hAnsi="宋体" w:cs="宋体" w:eastAsia="宋体" w:hint="default"/>
          <w:spacing w:val="-52"/>
          <w:sz w:val="22"/>
          <w:szCs w:val="22"/>
        </w:rPr>
        <w:t> </w:t>
      </w:r>
      <w:r>
        <w:rPr>
          <w:rFonts w:ascii="Times New Roman" w:hAnsi="Times New Roman" w:cs="Times New Roman" w:eastAsia="Times New Roman" w:hint="default"/>
          <w:sz w:val="22"/>
          <w:szCs w:val="22"/>
        </w:rPr>
        <w:t>12</w:t>
      </w:r>
      <w:r>
        <w:rPr>
          <w:rFonts w:ascii="Times New Roman" w:hAnsi="Times New Roman" w:cs="Times New Roman" w:eastAsia="Times New Roman" w:hint="default"/>
          <w:spacing w:val="3"/>
          <w:sz w:val="22"/>
          <w:szCs w:val="22"/>
        </w:rPr>
        <w:t> </w:t>
      </w:r>
      <w:r>
        <w:rPr>
          <w:rFonts w:ascii="宋体" w:hAnsi="宋体" w:cs="宋体" w:eastAsia="宋体" w:hint="default"/>
          <w:sz w:val="22"/>
          <w:szCs w:val="22"/>
        </w:rPr>
        <w:t>月</w:t>
      </w:r>
      <w:r>
        <w:rPr>
          <w:rFonts w:ascii="宋体" w:hAnsi="宋体" w:cs="宋体" w:eastAsia="宋体" w:hint="default"/>
          <w:spacing w:val="-52"/>
          <w:sz w:val="22"/>
          <w:szCs w:val="22"/>
        </w:rPr>
        <w:t> </w:t>
      </w:r>
      <w:r>
        <w:rPr>
          <w:rFonts w:ascii="Times New Roman" w:hAnsi="Times New Roman" w:cs="Times New Roman" w:eastAsia="Times New Roman" w:hint="default"/>
          <w:sz w:val="22"/>
          <w:szCs w:val="22"/>
        </w:rPr>
        <w:t>31</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日，本公司的短期抵押借款情况如下：本公司之三级子公司同</w:t>
      </w:r>
    </w:p>
    <w:p>
      <w:pPr>
        <w:spacing w:before="52"/>
        <w:ind w:left="261" w:right="0" w:firstLine="0"/>
        <w:jc w:val="left"/>
        <w:rPr>
          <w:rFonts w:ascii="宋体" w:hAnsi="宋体" w:cs="宋体" w:eastAsia="宋体" w:hint="default"/>
          <w:sz w:val="22"/>
          <w:szCs w:val="22"/>
        </w:rPr>
      </w:pPr>
      <w:r>
        <w:rPr>
          <w:rFonts w:ascii="宋体" w:hAnsi="宋体" w:cs="宋体" w:eastAsia="宋体" w:hint="default"/>
          <w:spacing w:val="9"/>
          <w:sz w:val="22"/>
          <w:szCs w:val="22"/>
        </w:rPr>
        <w:t>方友友控股有限公司以部分经营性资产抵押取得借款 </w:t>
      </w:r>
      <w:r>
        <w:rPr>
          <w:rFonts w:ascii="Times New Roman" w:hAnsi="Times New Roman" w:cs="Times New Roman" w:eastAsia="Times New Roman" w:hint="default"/>
          <w:sz w:val="22"/>
          <w:szCs w:val="22"/>
        </w:rPr>
        <w:t>7,525,993.12 </w:t>
      </w:r>
      <w:r>
        <w:rPr>
          <w:rFonts w:ascii="Times New Roman" w:hAnsi="Times New Roman" w:cs="Times New Roman" w:eastAsia="Times New Roman" w:hint="default"/>
          <w:spacing w:val="13"/>
          <w:sz w:val="22"/>
          <w:szCs w:val="22"/>
        </w:rPr>
        <w:t> </w:t>
      </w:r>
      <w:r>
        <w:rPr>
          <w:rFonts w:ascii="宋体" w:hAnsi="宋体" w:cs="宋体" w:eastAsia="宋体" w:hint="default"/>
          <w:spacing w:val="8"/>
          <w:sz w:val="22"/>
          <w:szCs w:val="22"/>
        </w:rPr>
        <w:t>美元（折合人民币</w:t>
      </w:r>
    </w:p>
    <w:p>
      <w:pPr>
        <w:spacing w:before="53"/>
        <w:ind w:left="261" w:right="0" w:firstLine="0"/>
        <w:jc w:val="left"/>
        <w:rPr>
          <w:rFonts w:ascii="宋体" w:hAnsi="宋体" w:cs="宋体" w:eastAsia="宋体" w:hint="default"/>
          <w:sz w:val="22"/>
          <w:szCs w:val="22"/>
        </w:rPr>
      </w:pPr>
      <w:r>
        <w:rPr>
          <w:rFonts w:ascii="Times New Roman" w:hAnsi="Times New Roman" w:cs="Times New Roman" w:eastAsia="Times New Roman" w:hint="default"/>
          <w:sz w:val="22"/>
          <w:szCs w:val="22"/>
        </w:rPr>
        <w:t>46,051,551.90</w:t>
      </w:r>
      <w:r>
        <w:rPr>
          <w:rFonts w:ascii="Times New Roman" w:hAnsi="Times New Roman" w:cs="Times New Roman" w:eastAsia="Times New Roman" w:hint="default"/>
          <w:spacing w:val="11"/>
          <w:sz w:val="22"/>
          <w:szCs w:val="22"/>
        </w:rPr>
        <w:t> </w:t>
      </w:r>
      <w:r>
        <w:rPr>
          <w:rFonts w:ascii="宋体" w:hAnsi="宋体" w:cs="宋体" w:eastAsia="宋体" w:hint="default"/>
          <w:spacing w:val="-3"/>
          <w:sz w:val="22"/>
          <w:szCs w:val="22"/>
        </w:rPr>
        <w:t>元）；本公司之子公司同方泰德国际科技有限公司以部分经营性资产抵押取</w:t>
      </w:r>
    </w:p>
    <w:p>
      <w:pPr>
        <w:spacing w:before="52"/>
        <w:ind w:left="261" w:right="0" w:firstLine="0"/>
        <w:jc w:val="left"/>
        <w:rPr>
          <w:rFonts w:ascii="宋体" w:hAnsi="宋体" w:cs="宋体" w:eastAsia="宋体" w:hint="default"/>
          <w:sz w:val="22"/>
          <w:szCs w:val="22"/>
        </w:rPr>
      </w:pPr>
      <w:r>
        <w:rPr>
          <w:rFonts w:ascii="宋体" w:hAnsi="宋体" w:cs="宋体" w:eastAsia="宋体" w:hint="default"/>
          <w:sz w:val="22"/>
          <w:szCs w:val="22"/>
        </w:rPr>
        <w:t>得借款</w:t>
      </w:r>
      <w:r>
        <w:rPr>
          <w:rFonts w:ascii="宋体" w:hAnsi="宋体" w:cs="宋体" w:eastAsia="宋体" w:hint="default"/>
          <w:spacing w:val="-58"/>
          <w:sz w:val="22"/>
          <w:szCs w:val="22"/>
        </w:rPr>
        <w:t> </w:t>
      </w:r>
      <w:r>
        <w:rPr>
          <w:rFonts w:ascii="Times New Roman" w:hAnsi="Times New Roman" w:cs="Times New Roman" w:eastAsia="Times New Roman" w:hint="default"/>
          <w:sz w:val="22"/>
          <w:szCs w:val="22"/>
        </w:rPr>
        <w:t>46,459.00</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加拿大元（折合人民币</w:t>
      </w:r>
      <w:r>
        <w:rPr>
          <w:rFonts w:ascii="宋体" w:hAnsi="宋体" w:cs="宋体" w:eastAsia="宋体" w:hint="default"/>
          <w:spacing w:val="-58"/>
          <w:sz w:val="22"/>
          <w:szCs w:val="22"/>
        </w:rPr>
        <w:t> </w:t>
      </w:r>
      <w:r>
        <w:rPr>
          <w:rFonts w:ascii="Times New Roman" w:hAnsi="Times New Roman" w:cs="Times New Roman" w:eastAsia="Times New Roman" w:hint="default"/>
          <w:sz w:val="22"/>
          <w:szCs w:val="22"/>
        </w:rPr>
        <w:t>245,094.45</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元）。</w:t>
      </w:r>
    </w:p>
    <w:p>
      <w:pPr>
        <w:spacing w:before="112"/>
        <w:ind w:left="677" w:right="484" w:firstLine="0"/>
        <w:jc w:val="center"/>
        <w:rPr>
          <w:rFonts w:ascii="宋体" w:hAnsi="宋体" w:cs="宋体" w:eastAsia="宋体" w:hint="default"/>
          <w:sz w:val="22"/>
          <w:szCs w:val="22"/>
        </w:rPr>
      </w:pPr>
      <w:r>
        <w:rPr>
          <w:rFonts w:ascii="宋体" w:hAnsi="宋体" w:cs="宋体" w:eastAsia="宋体" w:hint="default"/>
          <w:spacing w:val="-8"/>
          <w:w w:val="99"/>
          <w:sz w:val="22"/>
          <w:szCs w:val="22"/>
        </w:rPr>
        <w:t>截</w:t>
      </w:r>
      <w:r>
        <w:rPr>
          <w:rFonts w:ascii="宋体" w:hAnsi="宋体" w:cs="宋体" w:eastAsia="宋体" w:hint="default"/>
          <w:w w:val="99"/>
          <w:sz w:val="22"/>
          <w:szCs w:val="22"/>
        </w:rPr>
        <w:t>至</w:t>
      </w:r>
      <w:r>
        <w:rPr>
          <w:rFonts w:ascii="宋体" w:hAnsi="宋体" w:cs="宋体" w:eastAsia="宋体" w:hint="default"/>
          <w:spacing w:val="-64"/>
          <w:sz w:val="22"/>
          <w:szCs w:val="22"/>
        </w:rPr>
        <w:t> </w:t>
      </w:r>
      <w:r>
        <w:rPr>
          <w:rFonts w:ascii="Times New Roman" w:hAnsi="Times New Roman" w:cs="Times New Roman" w:eastAsia="Times New Roman" w:hint="default"/>
          <w:spacing w:val="-5"/>
          <w:w w:val="99"/>
          <w:sz w:val="22"/>
          <w:szCs w:val="22"/>
        </w:rPr>
        <w:t>20</w:t>
      </w:r>
      <w:r>
        <w:rPr>
          <w:rFonts w:ascii="Times New Roman" w:hAnsi="Times New Roman" w:cs="Times New Roman" w:eastAsia="Times New Roman" w:hint="default"/>
          <w:spacing w:val="-4"/>
          <w:w w:val="99"/>
          <w:sz w:val="22"/>
          <w:szCs w:val="22"/>
        </w:rPr>
        <w:t>1</w:t>
      </w:r>
      <w:r>
        <w:rPr>
          <w:rFonts w:ascii="Times New Roman" w:hAnsi="Times New Roman" w:cs="Times New Roman" w:eastAsia="Times New Roman" w:hint="default"/>
          <w:w w:val="99"/>
          <w:sz w:val="22"/>
          <w:szCs w:val="22"/>
        </w:rPr>
        <w:t>4</w:t>
      </w:r>
      <w:r>
        <w:rPr>
          <w:rFonts w:ascii="Times New Roman" w:hAnsi="Times New Roman" w:cs="Times New Roman" w:eastAsia="Times New Roman" w:hint="default"/>
          <w:spacing w:val="-6"/>
          <w:sz w:val="22"/>
          <w:szCs w:val="22"/>
        </w:rPr>
        <w:t> </w:t>
      </w:r>
      <w:r>
        <w:rPr>
          <w:rFonts w:ascii="宋体" w:hAnsi="宋体" w:cs="宋体" w:eastAsia="宋体" w:hint="default"/>
          <w:w w:val="99"/>
          <w:sz w:val="22"/>
          <w:szCs w:val="22"/>
        </w:rPr>
        <w:t>年</w:t>
      </w:r>
      <w:r>
        <w:rPr>
          <w:rFonts w:ascii="宋体" w:hAnsi="宋体" w:cs="宋体" w:eastAsia="宋体" w:hint="default"/>
          <w:spacing w:val="-66"/>
          <w:sz w:val="22"/>
          <w:szCs w:val="22"/>
        </w:rPr>
        <w:t> </w:t>
      </w:r>
      <w:r>
        <w:rPr>
          <w:rFonts w:ascii="Times New Roman" w:hAnsi="Times New Roman" w:cs="Times New Roman" w:eastAsia="Times New Roman" w:hint="default"/>
          <w:spacing w:val="-3"/>
          <w:w w:val="99"/>
          <w:sz w:val="22"/>
          <w:szCs w:val="22"/>
        </w:rPr>
        <w:t>1</w:t>
      </w:r>
      <w:r>
        <w:rPr>
          <w:rFonts w:ascii="Times New Roman" w:hAnsi="Times New Roman" w:cs="Times New Roman" w:eastAsia="Times New Roman" w:hint="default"/>
          <w:w w:val="99"/>
          <w:sz w:val="22"/>
          <w:szCs w:val="22"/>
        </w:rPr>
        <w:t>2</w:t>
      </w:r>
      <w:r>
        <w:rPr>
          <w:rFonts w:ascii="Times New Roman" w:hAnsi="Times New Roman" w:cs="Times New Roman" w:eastAsia="Times New Roman" w:hint="default"/>
          <w:spacing w:val="-6"/>
          <w:sz w:val="22"/>
          <w:szCs w:val="22"/>
        </w:rPr>
        <w:t> </w:t>
      </w:r>
      <w:r>
        <w:rPr>
          <w:rFonts w:ascii="宋体" w:hAnsi="宋体" w:cs="宋体" w:eastAsia="宋体" w:hint="default"/>
          <w:w w:val="99"/>
          <w:sz w:val="22"/>
          <w:szCs w:val="22"/>
        </w:rPr>
        <w:t>月</w:t>
      </w:r>
      <w:r>
        <w:rPr>
          <w:rFonts w:ascii="宋体" w:hAnsi="宋体" w:cs="宋体" w:eastAsia="宋体" w:hint="default"/>
          <w:spacing w:val="-66"/>
          <w:sz w:val="22"/>
          <w:szCs w:val="22"/>
        </w:rPr>
        <w:t> </w:t>
      </w:r>
      <w:r>
        <w:rPr>
          <w:rFonts w:ascii="Times New Roman" w:hAnsi="Times New Roman" w:cs="Times New Roman" w:eastAsia="Times New Roman" w:hint="default"/>
          <w:spacing w:val="-5"/>
          <w:w w:val="99"/>
          <w:sz w:val="22"/>
          <w:szCs w:val="22"/>
        </w:rPr>
        <w:t>3</w:t>
      </w:r>
      <w:r>
        <w:rPr>
          <w:rFonts w:ascii="Times New Roman" w:hAnsi="Times New Roman" w:cs="Times New Roman" w:eastAsia="Times New Roman" w:hint="default"/>
          <w:w w:val="99"/>
          <w:sz w:val="22"/>
          <w:szCs w:val="22"/>
        </w:rPr>
        <w:t>1</w:t>
      </w:r>
      <w:r>
        <w:rPr>
          <w:rFonts w:ascii="Times New Roman" w:hAnsi="Times New Roman" w:cs="Times New Roman" w:eastAsia="Times New Roman" w:hint="default"/>
          <w:spacing w:val="-6"/>
          <w:sz w:val="22"/>
          <w:szCs w:val="22"/>
        </w:rPr>
        <w:t> </w:t>
      </w:r>
      <w:r>
        <w:rPr>
          <w:rFonts w:ascii="宋体" w:hAnsi="宋体" w:cs="宋体" w:eastAsia="宋体" w:hint="default"/>
          <w:spacing w:val="-8"/>
          <w:w w:val="99"/>
          <w:sz w:val="22"/>
          <w:szCs w:val="22"/>
        </w:rPr>
        <w:t>日</w:t>
      </w:r>
      <w:r>
        <w:rPr>
          <w:rFonts w:ascii="宋体" w:hAnsi="宋体" w:cs="宋体" w:eastAsia="宋体" w:hint="default"/>
          <w:spacing w:val="-9"/>
          <w:w w:val="99"/>
          <w:sz w:val="22"/>
          <w:szCs w:val="22"/>
        </w:rPr>
        <w:t>，</w:t>
      </w:r>
      <w:r>
        <w:rPr>
          <w:rFonts w:ascii="宋体" w:hAnsi="宋体" w:cs="宋体" w:eastAsia="宋体" w:hint="default"/>
          <w:spacing w:val="-8"/>
          <w:w w:val="99"/>
          <w:sz w:val="22"/>
          <w:szCs w:val="22"/>
        </w:rPr>
        <w:t>本公司</w:t>
      </w:r>
      <w:r>
        <w:rPr>
          <w:rFonts w:ascii="宋体" w:hAnsi="宋体" w:cs="宋体" w:eastAsia="宋体" w:hint="default"/>
          <w:spacing w:val="-9"/>
          <w:w w:val="99"/>
          <w:sz w:val="22"/>
          <w:szCs w:val="22"/>
        </w:rPr>
        <w:t>短期</w:t>
      </w:r>
      <w:r>
        <w:rPr>
          <w:rFonts w:ascii="宋体" w:hAnsi="宋体" w:cs="宋体" w:eastAsia="宋体" w:hint="default"/>
          <w:spacing w:val="-8"/>
          <w:w w:val="99"/>
          <w:sz w:val="22"/>
          <w:szCs w:val="22"/>
        </w:rPr>
        <w:t>保证借</w:t>
      </w:r>
      <w:r>
        <w:rPr>
          <w:rFonts w:ascii="宋体" w:hAnsi="宋体" w:cs="宋体" w:eastAsia="宋体" w:hint="default"/>
          <w:spacing w:val="-9"/>
          <w:w w:val="99"/>
          <w:sz w:val="22"/>
          <w:szCs w:val="22"/>
        </w:rPr>
        <w:t>款的</w:t>
      </w:r>
      <w:r>
        <w:rPr>
          <w:rFonts w:ascii="宋体" w:hAnsi="宋体" w:cs="宋体" w:eastAsia="宋体" w:hint="default"/>
          <w:spacing w:val="-8"/>
          <w:w w:val="99"/>
          <w:sz w:val="22"/>
          <w:szCs w:val="22"/>
        </w:rPr>
        <w:t>担保情</w:t>
      </w:r>
      <w:r>
        <w:rPr>
          <w:rFonts w:ascii="宋体" w:hAnsi="宋体" w:cs="宋体" w:eastAsia="宋体" w:hint="default"/>
          <w:spacing w:val="-9"/>
          <w:w w:val="99"/>
          <w:sz w:val="22"/>
          <w:szCs w:val="22"/>
        </w:rPr>
        <w:t>况详</w:t>
      </w:r>
      <w:r>
        <w:rPr>
          <w:rFonts w:ascii="宋体" w:hAnsi="宋体" w:cs="宋体" w:eastAsia="宋体" w:hint="default"/>
          <w:spacing w:val="-8"/>
          <w:w w:val="99"/>
          <w:sz w:val="22"/>
          <w:szCs w:val="22"/>
        </w:rPr>
        <w:t>见附注</w:t>
      </w:r>
      <w:r>
        <w:rPr>
          <w:rFonts w:ascii="宋体" w:hAnsi="宋体" w:cs="宋体" w:eastAsia="宋体" w:hint="default"/>
          <w:spacing w:val="-9"/>
          <w:w w:val="99"/>
          <w:sz w:val="22"/>
          <w:szCs w:val="22"/>
        </w:rPr>
        <w:t>十</w:t>
      </w:r>
      <w:r>
        <w:rPr>
          <w:rFonts w:ascii="宋体" w:hAnsi="宋体" w:cs="宋体" w:eastAsia="宋体" w:hint="default"/>
          <w:spacing w:val="-8"/>
          <w:w w:val="99"/>
          <w:sz w:val="22"/>
          <w:szCs w:val="22"/>
        </w:rPr>
        <w:t>一</w:t>
      </w:r>
      <w:r>
        <w:rPr>
          <w:rFonts w:ascii="宋体" w:hAnsi="宋体" w:cs="宋体" w:eastAsia="宋体" w:hint="default"/>
          <w:spacing w:val="-114"/>
          <w:w w:val="99"/>
          <w:sz w:val="22"/>
          <w:szCs w:val="22"/>
        </w:rPr>
        <w:t>、</w:t>
      </w:r>
      <w:r>
        <w:rPr>
          <w:rFonts w:ascii="宋体" w:hAnsi="宋体" w:cs="宋体" w:eastAsia="宋体" w:hint="default"/>
          <w:spacing w:val="-8"/>
          <w:w w:val="99"/>
          <w:sz w:val="22"/>
          <w:szCs w:val="22"/>
        </w:rPr>
        <w:t>（二</w:t>
      </w:r>
      <w:r>
        <w:rPr>
          <w:rFonts w:ascii="宋体" w:hAnsi="宋体" w:cs="宋体" w:eastAsia="宋体" w:hint="default"/>
          <w:spacing w:val="-114"/>
          <w:w w:val="99"/>
          <w:sz w:val="22"/>
          <w:szCs w:val="22"/>
        </w:rPr>
        <w:t>）</w:t>
      </w:r>
      <w:r>
        <w:rPr>
          <w:rFonts w:ascii="宋体" w:hAnsi="宋体" w:cs="宋体" w:eastAsia="宋体" w:hint="default"/>
          <w:spacing w:val="-7"/>
          <w:w w:val="99"/>
          <w:sz w:val="22"/>
          <w:szCs w:val="22"/>
        </w:rPr>
        <w:t>、</w:t>
      </w:r>
      <w:r>
        <w:rPr>
          <w:rFonts w:ascii="Times New Roman" w:hAnsi="Times New Roman" w:cs="Times New Roman" w:eastAsia="Times New Roman" w:hint="default"/>
          <w:spacing w:val="-5"/>
          <w:w w:val="99"/>
          <w:sz w:val="22"/>
          <w:szCs w:val="22"/>
        </w:rPr>
        <w:t>5</w:t>
      </w:r>
      <w:r>
        <w:rPr>
          <w:rFonts w:ascii="宋体" w:hAnsi="宋体" w:cs="宋体" w:eastAsia="宋体" w:hint="default"/>
          <w:w w:val="99"/>
          <w:sz w:val="22"/>
          <w:szCs w:val="22"/>
        </w:rPr>
        <w:t>。</w:t>
      </w:r>
      <w:r>
        <w:rPr>
          <w:rFonts w:ascii="宋体" w:hAnsi="宋体" w:cs="宋体" w:eastAsia="宋体" w:hint="default"/>
          <w:sz w:val="22"/>
          <w:szCs w:val="22"/>
        </w:rPr>
      </w:r>
    </w:p>
    <w:p>
      <w:pPr>
        <w:spacing w:after="0"/>
        <w:jc w:val="center"/>
        <w:rPr>
          <w:rFonts w:ascii="宋体" w:hAnsi="宋体" w:cs="宋体" w:eastAsia="宋体" w:hint="default"/>
          <w:sz w:val="22"/>
          <w:szCs w:val="22"/>
        </w:rPr>
        <w:sectPr>
          <w:headerReference w:type="default" r:id="rId82"/>
          <w:pgSz w:w="11910" w:h="16840"/>
          <w:pgMar w:header="591" w:footer="817" w:top="1080" w:bottom="1020" w:left="1440" w:right="1440"/>
        </w:sectPr>
      </w:pPr>
    </w:p>
    <w:p>
      <w:pPr>
        <w:spacing w:line="240" w:lineRule="auto" w:before="5"/>
        <w:rPr>
          <w:rFonts w:ascii="宋体" w:hAnsi="宋体" w:cs="宋体" w:eastAsia="宋体" w:hint="default"/>
          <w:sz w:val="22"/>
          <w:szCs w:val="22"/>
        </w:rPr>
      </w:pPr>
    </w:p>
    <w:p>
      <w:pPr>
        <w:spacing w:line="280" w:lineRule="auto" w:before="31"/>
        <w:ind w:left="221" w:right="216" w:firstLine="440"/>
        <w:jc w:val="both"/>
        <w:rPr>
          <w:rFonts w:ascii="宋体" w:hAnsi="宋体" w:cs="宋体" w:eastAsia="宋体" w:hint="default"/>
          <w:sz w:val="22"/>
          <w:szCs w:val="22"/>
        </w:rPr>
      </w:pPr>
      <w:r>
        <w:rPr>
          <w:rFonts w:ascii="宋体" w:hAnsi="宋体" w:cs="宋体" w:eastAsia="宋体" w:hint="default"/>
          <w:sz w:val="22"/>
          <w:szCs w:val="22"/>
        </w:rPr>
        <w:t>截至</w:t>
      </w:r>
      <w:r>
        <w:rPr>
          <w:rFonts w:ascii="宋体" w:hAnsi="宋体" w:cs="宋体" w:eastAsia="宋体" w:hint="default"/>
          <w:spacing w:val="-52"/>
          <w:sz w:val="22"/>
          <w:szCs w:val="22"/>
        </w:rPr>
        <w:t> </w:t>
      </w:r>
      <w:r>
        <w:rPr>
          <w:rFonts w:ascii="Times New Roman" w:hAnsi="Times New Roman" w:cs="Times New Roman" w:eastAsia="Times New Roman" w:hint="default"/>
          <w:sz w:val="22"/>
          <w:szCs w:val="22"/>
        </w:rPr>
        <w:t>2014</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年</w:t>
      </w:r>
      <w:r>
        <w:rPr>
          <w:rFonts w:ascii="宋体" w:hAnsi="宋体" w:cs="宋体" w:eastAsia="宋体" w:hint="default"/>
          <w:spacing w:val="-52"/>
          <w:sz w:val="22"/>
          <w:szCs w:val="22"/>
        </w:rPr>
        <w:t> </w:t>
      </w:r>
      <w:r>
        <w:rPr>
          <w:rFonts w:ascii="Times New Roman" w:hAnsi="Times New Roman" w:cs="Times New Roman" w:eastAsia="Times New Roman" w:hint="default"/>
          <w:sz w:val="22"/>
          <w:szCs w:val="22"/>
        </w:rPr>
        <w:t>12</w:t>
      </w:r>
      <w:r>
        <w:rPr>
          <w:rFonts w:ascii="Times New Roman" w:hAnsi="Times New Roman" w:cs="Times New Roman" w:eastAsia="Times New Roman" w:hint="default"/>
          <w:spacing w:val="3"/>
          <w:sz w:val="22"/>
          <w:szCs w:val="22"/>
        </w:rPr>
        <w:t> </w:t>
      </w:r>
      <w:r>
        <w:rPr>
          <w:rFonts w:ascii="宋体" w:hAnsi="宋体" w:cs="宋体" w:eastAsia="宋体" w:hint="default"/>
          <w:sz w:val="22"/>
          <w:szCs w:val="22"/>
        </w:rPr>
        <w:t>月</w:t>
      </w:r>
      <w:r>
        <w:rPr>
          <w:rFonts w:ascii="宋体" w:hAnsi="宋体" w:cs="宋体" w:eastAsia="宋体" w:hint="default"/>
          <w:spacing w:val="-52"/>
          <w:sz w:val="22"/>
          <w:szCs w:val="22"/>
        </w:rPr>
        <w:t> </w:t>
      </w:r>
      <w:r>
        <w:rPr>
          <w:rFonts w:ascii="Times New Roman" w:hAnsi="Times New Roman" w:cs="Times New Roman" w:eastAsia="Times New Roman" w:hint="default"/>
          <w:sz w:val="22"/>
          <w:szCs w:val="22"/>
        </w:rPr>
        <w:t>31</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日，本公司的短期质押借款情况如下：本公司之子公司龙江环</w:t>
      </w:r>
      <w:r>
        <w:rPr>
          <w:rFonts w:ascii="宋体" w:hAnsi="宋体" w:cs="宋体" w:eastAsia="宋体" w:hint="default"/>
          <w:w w:val="99"/>
          <w:sz w:val="22"/>
          <w:szCs w:val="22"/>
        </w:rPr>
        <w:t> </w:t>
      </w:r>
      <w:r>
        <w:rPr>
          <w:rFonts w:ascii="宋体" w:hAnsi="宋体" w:cs="宋体" w:eastAsia="宋体" w:hint="default"/>
          <w:spacing w:val="2"/>
          <w:sz w:val="22"/>
          <w:szCs w:val="22"/>
        </w:rPr>
        <w:t>保集团股份有限公司以部分 </w:t>
      </w:r>
      <w:r>
        <w:rPr>
          <w:rFonts w:ascii="Times New Roman" w:hAnsi="Times New Roman" w:cs="Times New Roman" w:eastAsia="Times New Roman" w:hint="default"/>
          <w:sz w:val="22"/>
          <w:szCs w:val="22"/>
        </w:rPr>
        <w:t>BOT </w:t>
      </w:r>
      <w:r>
        <w:rPr>
          <w:rFonts w:ascii="宋体" w:hAnsi="宋体" w:cs="宋体" w:eastAsia="宋体" w:hint="default"/>
          <w:spacing w:val="2"/>
          <w:sz w:val="22"/>
          <w:szCs w:val="22"/>
        </w:rPr>
        <w:t>项目未来产生的应收账款质押取得借款</w:t>
      </w:r>
      <w:r>
        <w:rPr>
          <w:rFonts w:ascii="宋体" w:hAnsi="宋体" w:cs="宋体" w:eastAsia="宋体" w:hint="default"/>
          <w:spacing w:val="15"/>
          <w:sz w:val="22"/>
          <w:szCs w:val="22"/>
        </w:rPr>
        <w:t> </w:t>
      </w:r>
      <w:r>
        <w:rPr>
          <w:rFonts w:ascii="Times New Roman" w:hAnsi="Times New Roman" w:cs="Times New Roman" w:eastAsia="Times New Roman" w:hint="default"/>
          <w:sz w:val="22"/>
          <w:szCs w:val="22"/>
        </w:rPr>
        <w:t>50,000,000.00</w:t>
      </w:r>
      <w:r>
        <w:rPr>
          <w:rFonts w:ascii="Times New Roman" w:hAnsi="Times New Roman" w:cs="Times New Roman" w:eastAsia="Times New Roman" w:hint="default"/>
          <w:w w:val="99"/>
          <w:sz w:val="22"/>
          <w:szCs w:val="22"/>
        </w:rPr>
        <w:t> </w:t>
      </w:r>
      <w:r>
        <w:rPr>
          <w:rFonts w:ascii="宋体" w:hAnsi="宋体" w:cs="宋体" w:eastAsia="宋体" w:hint="default"/>
          <w:sz w:val="22"/>
          <w:szCs w:val="22"/>
        </w:rPr>
        <w:t>元；本公司之二级子公司牡丹江龙江环保供水有限公司取得质押借款 </w:t>
      </w:r>
      <w:r>
        <w:rPr>
          <w:rFonts w:ascii="Times New Roman" w:hAnsi="Times New Roman" w:cs="Times New Roman" w:eastAsia="Times New Roman" w:hint="default"/>
          <w:sz w:val="22"/>
          <w:szCs w:val="22"/>
        </w:rPr>
        <w:t>45,000,000.00</w:t>
      </w:r>
      <w:r>
        <w:rPr>
          <w:rFonts w:ascii="Times New Roman" w:hAnsi="Times New Roman" w:cs="Times New Roman" w:eastAsia="Times New Roman" w:hint="default"/>
          <w:spacing w:val="25"/>
          <w:sz w:val="22"/>
          <w:szCs w:val="22"/>
        </w:rPr>
        <w:t> </w:t>
      </w:r>
      <w:r>
        <w:rPr>
          <w:rFonts w:ascii="宋体" w:hAnsi="宋体" w:cs="宋体" w:eastAsia="宋体" w:hint="default"/>
          <w:sz w:val="22"/>
          <w:szCs w:val="22"/>
        </w:rPr>
        <w:t>元、</w:t>
      </w:r>
    </w:p>
    <w:p>
      <w:pPr>
        <w:spacing w:line="280" w:lineRule="auto" w:before="10"/>
        <w:ind w:left="221" w:right="217" w:firstLine="0"/>
        <w:jc w:val="both"/>
        <w:rPr>
          <w:rFonts w:ascii="宋体" w:hAnsi="宋体" w:cs="宋体" w:eastAsia="宋体" w:hint="default"/>
          <w:sz w:val="22"/>
          <w:szCs w:val="22"/>
        </w:rPr>
      </w:pPr>
      <w:r>
        <w:rPr>
          <w:rFonts w:ascii="宋体" w:hAnsi="宋体" w:cs="宋体" w:eastAsia="宋体" w:hint="default"/>
          <w:sz w:val="22"/>
          <w:szCs w:val="22"/>
        </w:rPr>
        <w:t>佳木斯龙江环保水务有限公司取得质押借款 </w:t>
      </w:r>
      <w:r>
        <w:rPr>
          <w:rFonts w:ascii="Times New Roman" w:hAnsi="Times New Roman" w:cs="Times New Roman" w:eastAsia="Times New Roman" w:hint="default"/>
          <w:sz w:val="22"/>
          <w:szCs w:val="22"/>
        </w:rPr>
        <w:t>10,000,000.00</w:t>
      </w:r>
      <w:r>
        <w:rPr>
          <w:rFonts w:ascii="Times New Roman" w:hAnsi="Times New Roman" w:cs="Times New Roman" w:eastAsia="Times New Roman" w:hint="default"/>
          <w:spacing w:val="24"/>
          <w:sz w:val="22"/>
          <w:szCs w:val="22"/>
        </w:rPr>
        <w:t> </w:t>
      </w:r>
      <w:r>
        <w:rPr>
          <w:rFonts w:ascii="宋体" w:hAnsi="宋体" w:cs="宋体" w:eastAsia="宋体" w:hint="default"/>
          <w:sz w:val="22"/>
          <w:szCs w:val="22"/>
        </w:rPr>
        <w:t>元、牡丹江龙江环保水务有限</w:t>
      </w:r>
      <w:r>
        <w:rPr>
          <w:rFonts w:ascii="宋体" w:hAnsi="宋体" w:cs="宋体" w:eastAsia="宋体" w:hint="default"/>
          <w:w w:val="99"/>
          <w:sz w:val="22"/>
          <w:szCs w:val="22"/>
        </w:rPr>
        <w:t> </w:t>
      </w:r>
      <w:r>
        <w:rPr>
          <w:rFonts w:ascii="宋体" w:hAnsi="宋体" w:cs="宋体" w:eastAsia="宋体" w:hint="default"/>
          <w:sz w:val="22"/>
          <w:szCs w:val="22"/>
        </w:rPr>
        <w:t>公司取得质押借款 </w:t>
      </w:r>
      <w:r>
        <w:rPr>
          <w:rFonts w:ascii="Times New Roman" w:hAnsi="Times New Roman" w:cs="Times New Roman" w:eastAsia="Times New Roman" w:hint="default"/>
          <w:sz w:val="22"/>
          <w:szCs w:val="22"/>
        </w:rPr>
        <w:t>15,000,000.00 </w:t>
      </w:r>
      <w:r>
        <w:rPr>
          <w:rFonts w:ascii="宋体" w:hAnsi="宋体" w:cs="宋体" w:eastAsia="宋体" w:hint="default"/>
          <w:sz w:val="22"/>
          <w:szCs w:val="22"/>
        </w:rPr>
        <w:t>元，由其母公司龙江环保集团股份有限公司以部分</w:t>
      </w:r>
      <w:r>
        <w:rPr>
          <w:rFonts w:ascii="宋体" w:hAnsi="宋体" w:cs="宋体" w:eastAsia="宋体" w:hint="default"/>
          <w:spacing w:val="-86"/>
          <w:sz w:val="22"/>
          <w:szCs w:val="22"/>
        </w:rPr>
        <w:t> </w:t>
      </w:r>
      <w:r>
        <w:rPr>
          <w:rFonts w:ascii="Times New Roman" w:hAnsi="Times New Roman" w:cs="Times New Roman" w:eastAsia="Times New Roman" w:hint="default"/>
          <w:sz w:val="22"/>
          <w:szCs w:val="22"/>
        </w:rPr>
        <w:t>BOT</w:t>
      </w:r>
      <w:r>
        <w:rPr>
          <w:rFonts w:ascii="Times New Roman" w:hAnsi="Times New Roman" w:cs="Times New Roman" w:eastAsia="Times New Roman" w:hint="default"/>
          <w:w w:val="99"/>
          <w:sz w:val="22"/>
          <w:szCs w:val="22"/>
        </w:rPr>
        <w:t> </w:t>
      </w:r>
      <w:r>
        <w:rPr>
          <w:rFonts w:ascii="宋体" w:hAnsi="宋体" w:cs="宋体" w:eastAsia="宋体" w:hint="default"/>
          <w:sz w:val="22"/>
          <w:szCs w:val="22"/>
        </w:rPr>
        <w:t>项目未来产生的应收账款提供质押担保并提供保证担保。</w:t>
      </w:r>
    </w:p>
    <w:p>
      <w:pPr>
        <w:spacing w:before="151"/>
        <w:ind w:left="624" w:right="97"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23. </w:t>
      </w:r>
      <w:r>
        <w:rPr>
          <w:rFonts w:ascii="Times New Roman" w:hAnsi="Times New Roman" w:cs="Times New Roman" w:eastAsia="Times New Roman" w:hint="default"/>
          <w:b/>
          <w:bCs/>
          <w:spacing w:val="8"/>
          <w:sz w:val="22"/>
          <w:szCs w:val="22"/>
        </w:rPr>
        <w:t> </w:t>
      </w:r>
      <w:r>
        <w:rPr>
          <w:rFonts w:ascii="宋体" w:hAnsi="宋体" w:cs="宋体" w:eastAsia="宋体" w:hint="default"/>
          <w:sz w:val="22"/>
          <w:szCs w:val="22"/>
        </w:rPr>
        <w:t>应付票据</w:t>
      </w:r>
    </w:p>
    <w:p>
      <w:pPr>
        <w:spacing w:line="240" w:lineRule="auto" w:before="3"/>
        <w:rPr>
          <w:rFonts w:ascii="宋体" w:hAnsi="宋体" w:cs="宋体" w:eastAsia="宋体" w:hint="default"/>
          <w:sz w:val="11"/>
          <w:szCs w:val="11"/>
        </w:rPr>
      </w:pPr>
    </w:p>
    <w:tbl>
      <w:tblPr>
        <w:tblW w:w="0" w:type="auto"/>
        <w:jc w:val="left"/>
        <w:tblInd w:w="113" w:type="dxa"/>
        <w:tblLayout w:type="fixed"/>
        <w:tblCellMar>
          <w:top w:w="0" w:type="dxa"/>
          <w:left w:w="0" w:type="dxa"/>
          <w:bottom w:w="0" w:type="dxa"/>
          <w:right w:w="0" w:type="dxa"/>
        </w:tblCellMar>
        <w:tblLook w:val="01E0"/>
      </w:tblPr>
      <w:tblGrid>
        <w:gridCol w:w="2817"/>
        <w:gridCol w:w="3781"/>
        <w:gridCol w:w="2126"/>
      </w:tblGrid>
      <w:tr>
        <w:trPr>
          <w:trHeight w:val="305" w:hRule="exact"/>
        </w:trPr>
        <w:tc>
          <w:tcPr>
            <w:tcW w:w="2817"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left="107" w:right="0"/>
              <w:jc w:val="left"/>
              <w:rPr>
                <w:rFonts w:ascii="宋体" w:hAnsi="宋体" w:cs="宋体" w:eastAsia="宋体" w:hint="default"/>
                <w:sz w:val="18"/>
                <w:szCs w:val="18"/>
              </w:rPr>
            </w:pPr>
            <w:r>
              <w:rPr>
                <w:rFonts w:ascii="宋体" w:hAnsi="宋体" w:cs="宋体" w:eastAsia="宋体" w:hint="default"/>
                <w:b/>
                <w:bCs/>
                <w:sz w:val="18"/>
                <w:szCs w:val="18"/>
              </w:rPr>
              <w:t>票据种类</w:t>
            </w:r>
            <w:r>
              <w:rPr>
                <w:rFonts w:ascii="宋体" w:hAnsi="宋体" w:cs="宋体" w:eastAsia="宋体" w:hint="default"/>
                <w:sz w:val="18"/>
                <w:szCs w:val="18"/>
              </w:rPr>
            </w:r>
          </w:p>
        </w:tc>
        <w:tc>
          <w:tcPr>
            <w:tcW w:w="3781"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right="889"/>
              <w:jc w:val="right"/>
              <w:rPr>
                <w:rFonts w:ascii="宋体" w:hAnsi="宋体" w:cs="宋体" w:eastAsia="宋体" w:hint="default"/>
                <w:sz w:val="18"/>
                <w:szCs w:val="18"/>
              </w:rPr>
            </w:pPr>
            <w:r>
              <w:rPr>
                <w:rFonts w:ascii="宋体" w:hAnsi="宋体" w:cs="宋体" w:eastAsia="宋体" w:hint="default"/>
                <w:b/>
                <w:bCs/>
                <w:w w:val="95"/>
                <w:sz w:val="18"/>
                <w:szCs w:val="18"/>
              </w:rPr>
              <w:t>年末余额</w:t>
            </w:r>
            <w:r>
              <w:rPr>
                <w:rFonts w:ascii="宋体" w:hAnsi="宋体" w:cs="宋体" w:eastAsia="宋体" w:hint="default"/>
                <w:sz w:val="18"/>
                <w:szCs w:val="18"/>
              </w:rPr>
            </w:r>
          </w:p>
        </w:tc>
        <w:tc>
          <w:tcPr>
            <w:tcW w:w="2126"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right="107"/>
              <w:jc w:val="right"/>
              <w:rPr>
                <w:rFonts w:ascii="宋体" w:hAnsi="宋体" w:cs="宋体" w:eastAsia="宋体" w:hint="default"/>
                <w:sz w:val="18"/>
                <w:szCs w:val="18"/>
              </w:rPr>
            </w:pPr>
            <w:r>
              <w:rPr>
                <w:rFonts w:ascii="宋体" w:hAnsi="宋体" w:cs="宋体" w:eastAsia="宋体" w:hint="default"/>
                <w:b/>
                <w:bCs/>
                <w:w w:val="95"/>
                <w:sz w:val="18"/>
                <w:szCs w:val="18"/>
              </w:rPr>
              <w:t>年初余额</w:t>
            </w:r>
            <w:r>
              <w:rPr>
                <w:rFonts w:ascii="宋体" w:hAnsi="宋体" w:cs="宋体" w:eastAsia="宋体" w:hint="default"/>
                <w:sz w:val="18"/>
                <w:szCs w:val="18"/>
              </w:rPr>
            </w:r>
          </w:p>
        </w:tc>
      </w:tr>
      <w:tr>
        <w:trPr>
          <w:trHeight w:val="295" w:hRule="exact"/>
        </w:trPr>
        <w:tc>
          <w:tcPr>
            <w:tcW w:w="2817" w:type="dxa"/>
            <w:tcBorders>
              <w:top w:val="single" w:sz="4" w:space="0" w:color="000000"/>
              <w:left w:val="nil" w:sz="6" w:space="0" w:color="auto"/>
              <w:bottom w:val="single" w:sz="4" w:space="0" w:color="000000"/>
              <w:right w:val="nil" w:sz="6" w:space="0" w:color="auto"/>
            </w:tcBorders>
          </w:tcPr>
          <w:p>
            <w:pPr>
              <w:pStyle w:val="TableParagraph"/>
              <w:spacing w:line="240" w:lineRule="auto" w:before="21"/>
              <w:ind w:left="107"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781" w:type="dxa"/>
            <w:tcBorders>
              <w:top w:val="single" w:sz="4" w:space="0" w:color="000000"/>
              <w:left w:val="nil" w:sz="6" w:space="0" w:color="auto"/>
              <w:bottom w:val="single" w:sz="4" w:space="0" w:color="000000"/>
              <w:right w:val="nil" w:sz="6" w:space="0" w:color="auto"/>
            </w:tcBorders>
          </w:tcPr>
          <w:p>
            <w:pPr>
              <w:pStyle w:val="TableParagraph"/>
              <w:spacing w:line="240" w:lineRule="auto" w:before="73"/>
              <w:ind w:right="890"/>
              <w:jc w:val="right"/>
              <w:rPr>
                <w:rFonts w:ascii="Times New Roman" w:hAnsi="Times New Roman" w:cs="Times New Roman" w:eastAsia="Times New Roman" w:hint="default"/>
                <w:sz w:val="18"/>
                <w:szCs w:val="18"/>
              </w:rPr>
            </w:pPr>
            <w:r>
              <w:rPr>
                <w:rFonts w:ascii="Times New Roman"/>
                <w:spacing w:val="-1"/>
                <w:sz w:val="18"/>
              </w:rPr>
              <w:t>1,034,851,536.61</w:t>
            </w:r>
          </w:p>
        </w:tc>
        <w:tc>
          <w:tcPr>
            <w:tcW w:w="2126" w:type="dxa"/>
            <w:tcBorders>
              <w:top w:val="single" w:sz="4" w:space="0" w:color="000000"/>
              <w:left w:val="nil" w:sz="6" w:space="0" w:color="auto"/>
              <w:bottom w:val="single" w:sz="4" w:space="0" w:color="000000"/>
              <w:right w:val="nil" w:sz="6" w:space="0" w:color="auto"/>
            </w:tcBorders>
          </w:tcPr>
          <w:p>
            <w:pPr>
              <w:pStyle w:val="TableParagraph"/>
              <w:spacing w:line="240" w:lineRule="auto" w:before="73"/>
              <w:ind w:right="106"/>
              <w:jc w:val="right"/>
              <w:rPr>
                <w:rFonts w:ascii="Times New Roman" w:hAnsi="Times New Roman" w:cs="Times New Roman" w:eastAsia="Times New Roman" w:hint="default"/>
                <w:sz w:val="18"/>
                <w:szCs w:val="18"/>
              </w:rPr>
            </w:pPr>
            <w:r>
              <w:rPr>
                <w:rFonts w:ascii="Times New Roman"/>
                <w:spacing w:val="-1"/>
                <w:sz w:val="18"/>
              </w:rPr>
              <w:t>929,926,435.34</w:t>
            </w:r>
          </w:p>
        </w:tc>
      </w:tr>
      <w:tr>
        <w:trPr>
          <w:trHeight w:val="304" w:hRule="exact"/>
        </w:trPr>
        <w:tc>
          <w:tcPr>
            <w:tcW w:w="2817" w:type="dxa"/>
            <w:tcBorders>
              <w:top w:val="single" w:sz="4" w:space="0" w:color="000000"/>
              <w:left w:val="nil" w:sz="6" w:space="0" w:color="auto"/>
              <w:bottom w:val="single" w:sz="12" w:space="0" w:color="000000"/>
              <w:right w:val="nil" w:sz="6" w:space="0" w:color="auto"/>
            </w:tcBorders>
          </w:tcPr>
          <w:p>
            <w:pPr>
              <w:pStyle w:val="TableParagraph"/>
              <w:spacing w:line="240" w:lineRule="auto" w:before="21"/>
              <w:ind w:left="107" w:right="0"/>
              <w:jc w:val="left"/>
              <w:rPr>
                <w:rFonts w:ascii="宋体" w:hAnsi="宋体" w:cs="宋体" w:eastAsia="宋体" w:hint="default"/>
                <w:sz w:val="18"/>
                <w:szCs w:val="18"/>
              </w:rPr>
            </w:pPr>
            <w:r>
              <w:rPr>
                <w:rFonts w:ascii="宋体" w:hAnsi="宋体" w:cs="宋体" w:eastAsia="宋体" w:hint="default"/>
                <w:b/>
                <w:bCs/>
                <w:sz w:val="18"/>
                <w:szCs w:val="18"/>
              </w:rPr>
              <w:t>合</w:t>
            </w:r>
            <w:r>
              <w:rPr>
                <w:rFonts w:ascii="宋体" w:hAnsi="宋体" w:cs="宋体" w:eastAsia="宋体" w:hint="default"/>
                <w:b/>
                <w:bCs/>
                <w:spacing w:val="-2"/>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c>
          <w:tcPr>
            <w:tcW w:w="3781" w:type="dxa"/>
            <w:tcBorders>
              <w:top w:val="single" w:sz="4" w:space="0" w:color="000000"/>
              <w:left w:val="nil" w:sz="6" w:space="0" w:color="auto"/>
              <w:bottom w:val="single" w:sz="12" w:space="0" w:color="000000"/>
              <w:right w:val="nil" w:sz="6" w:space="0" w:color="auto"/>
            </w:tcBorders>
          </w:tcPr>
          <w:p>
            <w:pPr>
              <w:pStyle w:val="TableParagraph"/>
              <w:spacing w:line="240" w:lineRule="auto" w:before="76"/>
              <w:ind w:right="890"/>
              <w:jc w:val="right"/>
              <w:rPr>
                <w:rFonts w:ascii="Times New Roman" w:hAnsi="Times New Roman" w:cs="Times New Roman" w:eastAsia="Times New Roman" w:hint="default"/>
                <w:sz w:val="18"/>
                <w:szCs w:val="18"/>
              </w:rPr>
            </w:pPr>
            <w:r>
              <w:rPr>
                <w:rFonts w:ascii="Times New Roman"/>
                <w:b/>
                <w:spacing w:val="-1"/>
                <w:sz w:val="18"/>
              </w:rPr>
              <w:t>1,034,851,536.61</w:t>
            </w:r>
            <w:r>
              <w:rPr>
                <w:rFonts w:ascii="Times New Roman"/>
                <w:spacing w:val="-1"/>
                <w:sz w:val="18"/>
              </w:rPr>
            </w:r>
          </w:p>
        </w:tc>
        <w:tc>
          <w:tcPr>
            <w:tcW w:w="2126" w:type="dxa"/>
            <w:tcBorders>
              <w:top w:val="single" w:sz="4" w:space="0" w:color="000000"/>
              <w:left w:val="nil" w:sz="6" w:space="0" w:color="auto"/>
              <w:bottom w:val="single" w:sz="12" w:space="0" w:color="000000"/>
              <w:right w:val="nil" w:sz="6" w:space="0" w:color="auto"/>
            </w:tcBorders>
          </w:tcPr>
          <w:p>
            <w:pPr>
              <w:pStyle w:val="TableParagraph"/>
              <w:spacing w:line="240" w:lineRule="auto" w:before="76"/>
              <w:ind w:right="106"/>
              <w:jc w:val="right"/>
              <w:rPr>
                <w:rFonts w:ascii="Times New Roman" w:hAnsi="Times New Roman" w:cs="Times New Roman" w:eastAsia="Times New Roman" w:hint="default"/>
                <w:sz w:val="18"/>
                <w:szCs w:val="18"/>
              </w:rPr>
            </w:pPr>
            <w:r>
              <w:rPr>
                <w:rFonts w:ascii="Times New Roman"/>
                <w:b/>
                <w:spacing w:val="-1"/>
                <w:sz w:val="18"/>
              </w:rPr>
              <w:t>929,926,435.34</w:t>
            </w:r>
            <w:r>
              <w:rPr>
                <w:rFonts w:ascii="Times New Roman"/>
                <w:spacing w:val="-1"/>
                <w:sz w:val="18"/>
              </w:rPr>
            </w:r>
          </w:p>
        </w:tc>
      </w:tr>
    </w:tbl>
    <w:p>
      <w:pPr>
        <w:spacing w:before="85"/>
        <w:ind w:left="624" w:right="97"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24. </w:t>
      </w:r>
      <w:r>
        <w:rPr>
          <w:rFonts w:ascii="Times New Roman" w:hAnsi="Times New Roman" w:cs="Times New Roman" w:eastAsia="Times New Roman" w:hint="default"/>
          <w:b/>
          <w:bCs/>
          <w:spacing w:val="8"/>
          <w:sz w:val="22"/>
          <w:szCs w:val="22"/>
        </w:rPr>
        <w:t> </w:t>
      </w:r>
      <w:r>
        <w:rPr>
          <w:rFonts w:ascii="宋体" w:hAnsi="宋体" w:cs="宋体" w:eastAsia="宋体" w:hint="default"/>
          <w:sz w:val="22"/>
          <w:szCs w:val="22"/>
        </w:rPr>
        <w:t>应付账款</w:t>
      </w:r>
    </w:p>
    <w:p>
      <w:pPr>
        <w:spacing w:line="240" w:lineRule="auto" w:before="4"/>
        <w:rPr>
          <w:rFonts w:ascii="宋体" w:hAnsi="宋体" w:cs="宋体" w:eastAsia="宋体" w:hint="default"/>
          <w:sz w:val="11"/>
          <w:szCs w:val="11"/>
        </w:rPr>
      </w:pPr>
    </w:p>
    <w:tbl>
      <w:tblPr>
        <w:tblW w:w="0" w:type="auto"/>
        <w:jc w:val="left"/>
        <w:tblInd w:w="113" w:type="dxa"/>
        <w:tblLayout w:type="fixed"/>
        <w:tblCellMar>
          <w:top w:w="0" w:type="dxa"/>
          <w:left w:w="0" w:type="dxa"/>
          <w:bottom w:w="0" w:type="dxa"/>
          <w:right w:w="0" w:type="dxa"/>
        </w:tblCellMar>
        <w:tblLook w:val="01E0"/>
      </w:tblPr>
      <w:tblGrid>
        <w:gridCol w:w="2864"/>
        <w:gridCol w:w="3646"/>
        <w:gridCol w:w="2214"/>
      </w:tblGrid>
      <w:tr>
        <w:trPr>
          <w:trHeight w:val="304" w:hRule="exact"/>
        </w:trPr>
        <w:tc>
          <w:tcPr>
            <w:tcW w:w="2864"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left="107"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646"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right="842"/>
              <w:jc w:val="right"/>
              <w:rPr>
                <w:rFonts w:ascii="宋体" w:hAnsi="宋体" w:cs="宋体" w:eastAsia="宋体" w:hint="default"/>
                <w:sz w:val="18"/>
                <w:szCs w:val="18"/>
              </w:rPr>
            </w:pPr>
            <w:r>
              <w:rPr>
                <w:rFonts w:ascii="宋体" w:hAnsi="宋体" w:cs="宋体" w:eastAsia="宋体" w:hint="default"/>
                <w:b/>
                <w:bCs/>
                <w:w w:val="95"/>
                <w:sz w:val="18"/>
                <w:szCs w:val="18"/>
              </w:rPr>
              <w:t>年末余额</w:t>
            </w:r>
            <w:r>
              <w:rPr>
                <w:rFonts w:ascii="宋体" w:hAnsi="宋体" w:cs="宋体" w:eastAsia="宋体" w:hint="default"/>
                <w:sz w:val="18"/>
                <w:szCs w:val="18"/>
              </w:rPr>
            </w:r>
          </w:p>
        </w:tc>
        <w:tc>
          <w:tcPr>
            <w:tcW w:w="2214"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right="107"/>
              <w:jc w:val="right"/>
              <w:rPr>
                <w:rFonts w:ascii="宋体" w:hAnsi="宋体" w:cs="宋体" w:eastAsia="宋体" w:hint="default"/>
                <w:sz w:val="18"/>
                <w:szCs w:val="18"/>
              </w:rPr>
            </w:pPr>
            <w:r>
              <w:rPr>
                <w:rFonts w:ascii="宋体" w:hAnsi="宋体" w:cs="宋体" w:eastAsia="宋体" w:hint="default"/>
                <w:b/>
                <w:bCs/>
                <w:w w:val="95"/>
                <w:sz w:val="18"/>
                <w:szCs w:val="18"/>
              </w:rPr>
              <w:t>年初余额</w:t>
            </w:r>
            <w:r>
              <w:rPr>
                <w:rFonts w:ascii="宋体" w:hAnsi="宋体" w:cs="宋体" w:eastAsia="宋体" w:hint="default"/>
                <w:sz w:val="18"/>
                <w:szCs w:val="18"/>
              </w:rPr>
            </w:r>
          </w:p>
        </w:tc>
      </w:tr>
      <w:tr>
        <w:trPr>
          <w:trHeight w:val="326" w:hRule="exact"/>
        </w:trPr>
        <w:tc>
          <w:tcPr>
            <w:tcW w:w="2864" w:type="dxa"/>
            <w:tcBorders>
              <w:top w:val="single" w:sz="4" w:space="0" w:color="000000"/>
              <w:left w:val="nil" w:sz="6" w:space="0" w:color="auto"/>
              <w:bottom w:val="nil" w:sz="6" w:space="0" w:color="auto"/>
              <w:right w:val="nil" w:sz="6" w:space="0" w:color="auto"/>
            </w:tcBorders>
          </w:tcPr>
          <w:p>
            <w:pPr>
              <w:pStyle w:val="TableParagraph"/>
              <w:spacing w:line="240" w:lineRule="auto" w:before="21"/>
              <w:ind w:left="107" w:right="0"/>
              <w:jc w:val="left"/>
              <w:rPr>
                <w:rFonts w:ascii="宋体" w:hAnsi="宋体" w:cs="宋体" w:eastAsia="宋体" w:hint="default"/>
                <w:sz w:val="18"/>
                <w:szCs w:val="18"/>
              </w:rPr>
            </w:pPr>
            <w:r>
              <w:rPr>
                <w:rFonts w:ascii="宋体" w:hAnsi="宋体" w:cs="宋体" w:eastAsia="宋体" w:hint="default"/>
                <w:b/>
                <w:bCs/>
                <w:sz w:val="18"/>
                <w:szCs w:val="18"/>
              </w:rPr>
              <w:t>应付账款</w:t>
            </w:r>
            <w:r>
              <w:rPr>
                <w:rFonts w:ascii="宋体" w:hAnsi="宋体" w:cs="宋体" w:eastAsia="宋体" w:hint="default"/>
                <w:sz w:val="18"/>
                <w:szCs w:val="18"/>
              </w:rPr>
            </w:r>
          </w:p>
        </w:tc>
        <w:tc>
          <w:tcPr>
            <w:tcW w:w="3646" w:type="dxa"/>
            <w:tcBorders>
              <w:top w:val="single" w:sz="4" w:space="0" w:color="000000"/>
              <w:left w:val="nil" w:sz="6" w:space="0" w:color="auto"/>
              <w:bottom w:val="nil" w:sz="6" w:space="0" w:color="auto"/>
              <w:right w:val="nil" w:sz="6" w:space="0" w:color="auto"/>
            </w:tcBorders>
          </w:tcPr>
          <w:p>
            <w:pPr>
              <w:pStyle w:val="TableParagraph"/>
              <w:spacing w:line="240" w:lineRule="auto" w:before="76"/>
              <w:ind w:right="843"/>
              <w:jc w:val="right"/>
              <w:rPr>
                <w:rFonts w:ascii="Times New Roman" w:hAnsi="Times New Roman" w:cs="Times New Roman" w:eastAsia="Times New Roman" w:hint="default"/>
                <w:sz w:val="18"/>
                <w:szCs w:val="18"/>
              </w:rPr>
            </w:pPr>
            <w:r>
              <w:rPr>
                <w:rFonts w:ascii="Times New Roman"/>
                <w:b/>
                <w:spacing w:val="-1"/>
                <w:sz w:val="18"/>
              </w:rPr>
              <w:t>7,598,707,575.29</w:t>
            </w:r>
            <w:r>
              <w:rPr>
                <w:rFonts w:ascii="Times New Roman"/>
                <w:spacing w:val="-1"/>
                <w:sz w:val="18"/>
              </w:rPr>
            </w:r>
          </w:p>
        </w:tc>
        <w:tc>
          <w:tcPr>
            <w:tcW w:w="2214" w:type="dxa"/>
            <w:tcBorders>
              <w:top w:val="single" w:sz="4" w:space="0" w:color="000000"/>
              <w:left w:val="nil" w:sz="6" w:space="0" w:color="auto"/>
              <w:bottom w:val="nil" w:sz="6" w:space="0" w:color="auto"/>
              <w:right w:val="nil" w:sz="6" w:space="0" w:color="auto"/>
            </w:tcBorders>
          </w:tcPr>
          <w:p>
            <w:pPr>
              <w:pStyle w:val="TableParagraph"/>
              <w:spacing w:line="240" w:lineRule="auto" w:before="76"/>
              <w:ind w:right="108"/>
              <w:jc w:val="right"/>
              <w:rPr>
                <w:rFonts w:ascii="Times New Roman" w:hAnsi="Times New Roman" w:cs="Times New Roman" w:eastAsia="Times New Roman" w:hint="default"/>
                <w:sz w:val="18"/>
                <w:szCs w:val="18"/>
              </w:rPr>
            </w:pPr>
            <w:r>
              <w:rPr>
                <w:rFonts w:ascii="Times New Roman"/>
                <w:b/>
                <w:spacing w:val="-1"/>
                <w:sz w:val="18"/>
              </w:rPr>
              <w:t>6,055,898,030.13</w:t>
            </w:r>
            <w:r>
              <w:rPr>
                <w:rFonts w:ascii="Times New Roman"/>
                <w:spacing w:val="-1"/>
                <w:sz w:val="18"/>
              </w:rPr>
            </w:r>
          </w:p>
        </w:tc>
      </w:tr>
      <w:tr>
        <w:trPr>
          <w:trHeight w:val="264" w:hRule="exact"/>
        </w:trPr>
        <w:tc>
          <w:tcPr>
            <w:tcW w:w="2864" w:type="dxa"/>
            <w:tcBorders>
              <w:top w:val="nil" w:sz="6" w:space="0" w:color="auto"/>
              <w:left w:val="nil" w:sz="6" w:space="0" w:color="auto"/>
              <w:bottom w:val="single" w:sz="12" w:space="0" w:color="000000"/>
              <w:right w:val="nil" w:sz="6" w:space="0" w:color="auto"/>
            </w:tcBorders>
          </w:tcPr>
          <w:p>
            <w:pPr>
              <w:pStyle w:val="TableParagraph"/>
              <w:spacing w:line="235" w:lineRule="exact"/>
              <w:ind w:left="107"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646" w:type="dxa"/>
            <w:tcBorders>
              <w:top w:val="nil" w:sz="6" w:space="0" w:color="auto"/>
              <w:left w:val="nil" w:sz="6" w:space="0" w:color="auto"/>
              <w:bottom w:val="single" w:sz="12" w:space="0" w:color="000000"/>
              <w:right w:val="nil" w:sz="6" w:space="0" w:color="auto"/>
            </w:tcBorders>
          </w:tcPr>
          <w:p>
            <w:pPr>
              <w:pStyle w:val="TableParagraph"/>
              <w:spacing w:line="240" w:lineRule="auto" w:before="37"/>
              <w:ind w:right="843"/>
              <w:jc w:val="right"/>
              <w:rPr>
                <w:rFonts w:ascii="Times New Roman" w:hAnsi="Times New Roman" w:cs="Times New Roman" w:eastAsia="Times New Roman" w:hint="default"/>
                <w:sz w:val="18"/>
                <w:szCs w:val="18"/>
              </w:rPr>
            </w:pPr>
            <w:r>
              <w:rPr>
                <w:rFonts w:ascii="Times New Roman"/>
                <w:spacing w:val="-1"/>
                <w:sz w:val="18"/>
              </w:rPr>
              <w:t>1,268,588,591.71</w:t>
            </w:r>
          </w:p>
        </w:tc>
        <w:tc>
          <w:tcPr>
            <w:tcW w:w="2214" w:type="dxa"/>
            <w:tcBorders>
              <w:top w:val="nil" w:sz="6" w:space="0" w:color="auto"/>
              <w:left w:val="nil" w:sz="6" w:space="0" w:color="auto"/>
              <w:bottom w:val="single" w:sz="12" w:space="0" w:color="000000"/>
              <w:right w:val="nil" w:sz="6" w:space="0" w:color="auto"/>
            </w:tcBorders>
          </w:tcPr>
          <w:p>
            <w:pPr>
              <w:pStyle w:val="TableParagraph"/>
              <w:spacing w:line="240" w:lineRule="auto" w:before="37"/>
              <w:ind w:right="108"/>
              <w:jc w:val="right"/>
              <w:rPr>
                <w:rFonts w:ascii="Times New Roman" w:hAnsi="Times New Roman" w:cs="Times New Roman" w:eastAsia="Times New Roman" w:hint="default"/>
                <w:sz w:val="18"/>
                <w:szCs w:val="18"/>
              </w:rPr>
            </w:pPr>
            <w:r>
              <w:rPr>
                <w:rFonts w:ascii="Times New Roman"/>
                <w:spacing w:val="-1"/>
                <w:sz w:val="18"/>
              </w:rPr>
              <w:t>1,521,033,607.40</w:t>
            </w:r>
          </w:p>
        </w:tc>
      </w:tr>
    </w:tbl>
    <w:p>
      <w:pPr>
        <w:spacing w:before="85"/>
        <w:ind w:left="624" w:right="97"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25. </w:t>
      </w:r>
      <w:r>
        <w:rPr>
          <w:rFonts w:ascii="Times New Roman" w:hAnsi="Times New Roman" w:cs="Times New Roman" w:eastAsia="Times New Roman" w:hint="default"/>
          <w:b/>
          <w:bCs/>
          <w:spacing w:val="8"/>
          <w:sz w:val="22"/>
          <w:szCs w:val="22"/>
        </w:rPr>
        <w:t> </w:t>
      </w:r>
      <w:r>
        <w:rPr>
          <w:rFonts w:ascii="宋体" w:hAnsi="宋体" w:cs="宋体" w:eastAsia="宋体" w:hint="default"/>
          <w:sz w:val="22"/>
          <w:szCs w:val="22"/>
        </w:rPr>
        <w:t>预收款项</w:t>
      </w:r>
    </w:p>
    <w:p>
      <w:pPr>
        <w:spacing w:line="240" w:lineRule="auto" w:before="4"/>
        <w:rPr>
          <w:rFonts w:ascii="宋体" w:hAnsi="宋体" w:cs="宋体" w:eastAsia="宋体" w:hint="default"/>
          <w:sz w:val="11"/>
          <w:szCs w:val="11"/>
        </w:rPr>
      </w:pPr>
    </w:p>
    <w:tbl>
      <w:tblPr>
        <w:tblW w:w="0" w:type="auto"/>
        <w:jc w:val="left"/>
        <w:tblInd w:w="113" w:type="dxa"/>
        <w:tblLayout w:type="fixed"/>
        <w:tblCellMar>
          <w:top w:w="0" w:type="dxa"/>
          <w:left w:w="0" w:type="dxa"/>
          <w:bottom w:w="0" w:type="dxa"/>
          <w:right w:w="0" w:type="dxa"/>
        </w:tblCellMar>
        <w:tblLook w:val="01E0"/>
      </w:tblPr>
      <w:tblGrid>
        <w:gridCol w:w="2885"/>
        <w:gridCol w:w="3646"/>
        <w:gridCol w:w="2193"/>
      </w:tblGrid>
      <w:tr>
        <w:trPr>
          <w:trHeight w:val="304" w:hRule="exact"/>
        </w:trPr>
        <w:tc>
          <w:tcPr>
            <w:tcW w:w="2885"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left="107"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646"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right="822"/>
              <w:jc w:val="right"/>
              <w:rPr>
                <w:rFonts w:ascii="宋体" w:hAnsi="宋体" w:cs="宋体" w:eastAsia="宋体" w:hint="default"/>
                <w:sz w:val="18"/>
                <w:szCs w:val="18"/>
              </w:rPr>
            </w:pPr>
            <w:r>
              <w:rPr>
                <w:rFonts w:ascii="宋体" w:hAnsi="宋体" w:cs="宋体" w:eastAsia="宋体" w:hint="default"/>
                <w:b/>
                <w:bCs/>
                <w:w w:val="95"/>
                <w:sz w:val="18"/>
                <w:szCs w:val="18"/>
              </w:rPr>
              <w:t>年末余额</w:t>
            </w:r>
            <w:r>
              <w:rPr>
                <w:rFonts w:ascii="宋体" w:hAnsi="宋体" w:cs="宋体" w:eastAsia="宋体" w:hint="default"/>
                <w:sz w:val="18"/>
                <w:szCs w:val="18"/>
              </w:rPr>
            </w:r>
          </w:p>
        </w:tc>
        <w:tc>
          <w:tcPr>
            <w:tcW w:w="2193"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right="107"/>
              <w:jc w:val="right"/>
              <w:rPr>
                <w:rFonts w:ascii="宋体" w:hAnsi="宋体" w:cs="宋体" w:eastAsia="宋体" w:hint="default"/>
                <w:sz w:val="18"/>
                <w:szCs w:val="18"/>
              </w:rPr>
            </w:pPr>
            <w:r>
              <w:rPr>
                <w:rFonts w:ascii="宋体" w:hAnsi="宋体" w:cs="宋体" w:eastAsia="宋体" w:hint="default"/>
                <w:b/>
                <w:bCs/>
                <w:w w:val="95"/>
                <w:sz w:val="18"/>
                <w:szCs w:val="18"/>
              </w:rPr>
              <w:t>年初余额</w:t>
            </w:r>
            <w:r>
              <w:rPr>
                <w:rFonts w:ascii="宋体" w:hAnsi="宋体" w:cs="宋体" w:eastAsia="宋体" w:hint="default"/>
                <w:sz w:val="18"/>
                <w:szCs w:val="18"/>
              </w:rPr>
            </w:r>
          </w:p>
        </w:tc>
      </w:tr>
      <w:tr>
        <w:trPr>
          <w:trHeight w:val="326" w:hRule="exact"/>
        </w:trPr>
        <w:tc>
          <w:tcPr>
            <w:tcW w:w="2885" w:type="dxa"/>
            <w:tcBorders>
              <w:top w:val="single" w:sz="4" w:space="0" w:color="000000"/>
              <w:left w:val="nil" w:sz="6" w:space="0" w:color="auto"/>
              <w:bottom w:val="nil" w:sz="6" w:space="0" w:color="auto"/>
              <w:right w:val="nil" w:sz="6" w:space="0" w:color="auto"/>
            </w:tcBorders>
          </w:tcPr>
          <w:p>
            <w:pPr>
              <w:pStyle w:val="TableParagraph"/>
              <w:spacing w:line="240" w:lineRule="auto" w:before="21"/>
              <w:ind w:left="107" w:right="0"/>
              <w:jc w:val="left"/>
              <w:rPr>
                <w:rFonts w:ascii="宋体" w:hAnsi="宋体" w:cs="宋体" w:eastAsia="宋体" w:hint="default"/>
                <w:sz w:val="18"/>
                <w:szCs w:val="18"/>
              </w:rPr>
            </w:pPr>
            <w:r>
              <w:rPr>
                <w:rFonts w:ascii="宋体" w:hAnsi="宋体" w:cs="宋体" w:eastAsia="宋体" w:hint="default"/>
                <w:b/>
                <w:bCs/>
                <w:sz w:val="18"/>
                <w:szCs w:val="18"/>
              </w:rPr>
              <w:t>预收账款</w:t>
            </w:r>
            <w:r>
              <w:rPr>
                <w:rFonts w:ascii="宋体" w:hAnsi="宋体" w:cs="宋体" w:eastAsia="宋体" w:hint="default"/>
                <w:sz w:val="18"/>
                <w:szCs w:val="18"/>
              </w:rPr>
            </w:r>
          </w:p>
        </w:tc>
        <w:tc>
          <w:tcPr>
            <w:tcW w:w="3646" w:type="dxa"/>
            <w:tcBorders>
              <w:top w:val="single" w:sz="4" w:space="0" w:color="000000"/>
              <w:left w:val="nil" w:sz="6" w:space="0" w:color="auto"/>
              <w:bottom w:val="nil" w:sz="6" w:space="0" w:color="auto"/>
              <w:right w:val="nil" w:sz="6" w:space="0" w:color="auto"/>
            </w:tcBorders>
          </w:tcPr>
          <w:p>
            <w:pPr>
              <w:pStyle w:val="TableParagraph"/>
              <w:spacing w:line="240" w:lineRule="auto" w:before="76"/>
              <w:ind w:right="823"/>
              <w:jc w:val="right"/>
              <w:rPr>
                <w:rFonts w:ascii="Times New Roman" w:hAnsi="Times New Roman" w:cs="Times New Roman" w:eastAsia="Times New Roman" w:hint="default"/>
                <w:sz w:val="18"/>
                <w:szCs w:val="18"/>
              </w:rPr>
            </w:pPr>
            <w:r>
              <w:rPr>
                <w:rFonts w:ascii="Times New Roman"/>
                <w:b/>
                <w:spacing w:val="-1"/>
                <w:sz w:val="18"/>
              </w:rPr>
              <w:t>2,281,174,220.89</w:t>
            </w:r>
            <w:r>
              <w:rPr>
                <w:rFonts w:ascii="Times New Roman"/>
                <w:spacing w:val="-1"/>
                <w:sz w:val="18"/>
              </w:rPr>
            </w:r>
          </w:p>
        </w:tc>
        <w:tc>
          <w:tcPr>
            <w:tcW w:w="2193" w:type="dxa"/>
            <w:tcBorders>
              <w:top w:val="single" w:sz="4" w:space="0" w:color="000000"/>
              <w:left w:val="nil" w:sz="6" w:space="0" w:color="auto"/>
              <w:bottom w:val="nil" w:sz="6" w:space="0" w:color="auto"/>
              <w:right w:val="nil" w:sz="6" w:space="0" w:color="auto"/>
            </w:tcBorders>
          </w:tcPr>
          <w:p>
            <w:pPr>
              <w:pStyle w:val="TableParagraph"/>
              <w:spacing w:line="240" w:lineRule="auto" w:before="76"/>
              <w:ind w:right="108"/>
              <w:jc w:val="right"/>
              <w:rPr>
                <w:rFonts w:ascii="Times New Roman" w:hAnsi="Times New Roman" w:cs="Times New Roman" w:eastAsia="Times New Roman" w:hint="default"/>
                <w:sz w:val="18"/>
                <w:szCs w:val="18"/>
              </w:rPr>
            </w:pPr>
            <w:r>
              <w:rPr>
                <w:rFonts w:ascii="Times New Roman"/>
                <w:b/>
                <w:spacing w:val="-1"/>
                <w:sz w:val="18"/>
              </w:rPr>
              <w:t>2,453,545,557.60</w:t>
            </w:r>
            <w:r>
              <w:rPr>
                <w:rFonts w:ascii="Times New Roman"/>
                <w:spacing w:val="-1"/>
                <w:sz w:val="18"/>
              </w:rPr>
            </w:r>
          </w:p>
        </w:tc>
      </w:tr>
      <w:tr>
        <w:trPr>
          <w:trHeight w:val="264" w:hRule="exact"/>
        </w:trPr>
        <w:tc>
          <w:tcPr>
            <w:tcW w:w="2885" w:type="dxa"/>
            <w:tcBorders>
              <w:top w:val="nil" w:sz="6" w:space="0" w:color="auto"/>
              <w:left w:val="nil" w:sz="6" w:space="0" w:color="auto"/>
              <w:bottom w:val="single" w:sz="12" w:space="0" w:color="000000"/>
              <w:right w:val="nil" w:sz="6" w:space="0" w:color="auto"/>
            </w:tcBorders>
          </w:tcPr>
          <w:p>
            <w:pPr>
              <w:pStyle w:val="TableParagraph"/>
              <w:spacing w:line="235" w:lineRule="exact"/>
              <w:ind w:left="107"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646" w:type="dxa"/>
            <w:tcBorders>
              <w:top w:val="nil" w:sz="6" w:space="0" w:color="auto"/>
              <w:left w:val="nil" w:sz="6" w:space="0" w:color="auto"/>
              <w:bottom w:val="single" w:sz="12" w:space="0" w:color="000000"/>
              <w:right w:val="nil" w:sz="6" w:space="0" w:color="auto"/>
            </w:tcBorders>
          </w:tcPr>
          <w:p>
            <w:pPr>
              <w:pStyle w:val="TableParagraph"/>
              <w:spacing w:line="240" w:lineRule="auto" w:before="37"/>
              <w:ind w:right="821"/>
              <w:jc w:val="right"/>
              <w:rPr>
                <w:rFonts w:ascii="Times New Roman" w:hAnsi="Times New Roman" w:cs="Times New Roman" w:eastAsia="Times New Roman" w:hint="default"/>
                <w:sz w:val="18"/>
                <w:szCs w:val="18"/>
              </w:rPr>
            </w:pPr>
            <w:r>
              <w:rPr>
                <w:rFonts w:ascii="Times New Roman"/>
                <w:spacing w:val="-1"/>
                <w:sz w:val="18"/>
              </w:rPr>
              <w:t>730,384,084.15</w:t>
            </w:r>
          </w:p>
        </w:tc>
        <w:tc>
          <w:tcPr>
            <w:tcW w:w="2193" w:type="dxa"/>
            <w:tcBorders>
              <w:top w:val="nil" w:sz="6" w:space="0" w:color="auto"/>
              <w:left w:val="nil" w:sz="6" w:space="0" w:color="auto"/>
              <w:bottom w:val="single" w:sz="12" w:space="0" w:color="000000"/>
              <w:right w:val="nil" w:sz="6" w:space="0" w:color="auto"/>
            </w:tcBorders>
          </w:tcPr>
          <w:p>
            <w:pPr>
              <w:pStyle w:val="TableParagraph"/>
              <w:spacing w:line="240" w:lineRule="auto" w:before="37"/>
              <w:ind w:right="108"/>
              <w:jc w:val="right"/>
              <w:rPr>
                <w:rFonts w:ascii="Times New Roman" w:hAnsi="Times New Roman" w:cs="Times New Roman" w:eastAsia="Times New Roman" w:hint="default"/>
                <w:sz w:val="18"/>
                <w:szCs w:val="18"/>
              </w:rPr>
            </w:pPr>
            <w:r>
              <w:rPr>
                <w:rFonts w:ascii="Times New Roman"/>
                <w:spacing w:val="-1"/>
                <w:sz w:val="18"/>
              </w:rPr>
              <w:t>1,342,355,583.04</w:t>
            </w:r>
          </w:p>
        </w:tc>
      </w:tr>
    </w:tbl>
    <w:p>
      <w:pPr>
        <w:spacing w:before="85"/>
        <w:ind w:left="624" w:right="97"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26. </w:t>
      </w:r>
      <w:r>
        <w:rPr>
          <w:rFonts w:ascii="Times New Roman" w:hAnsi="Times New Roman" w:cs="Times New Roman" w:eastAsia="Times New Roman" w:hint="default"/>
          <w:b/>
          <w:bCs/>
          <w:spacing w:val="8"/>
          <w:sz w:val="22"/>
          <w:szCs w:val="22"/>
        </w:rPr>
        <w:t> </w:t>
      </w:r>
      <w:r>
        <w:rPr>
          <w:rFonts w:ascii="宋体" w:hAnsi="宋体" w:cs="宋体" w:eastAsia="宋体" w:hint="default"/>
          <w:sz w:val="22"/>
          <w:szCs w:val="22"/>
        </w:rPr>
        <w:t>应付职工薪酬</w:t>
      </w:r>
    </w:p>
    <w:p>
      <w:pPr>
        <w:spacing w:before="173"/>
        <w:ind w:left="675" w:right="97"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(1)  </w:t>
      </w:r>
      <w:r>
        <w:rPr>
          <w:rFonts w:ascii="Times New Roman" w:hAnsi="Times New Roman" w:cs="Times New Roman" w:eastAsia="Times New Roman" w:hint="default"/>
          <w:b/>
          <w:bCs/>
          <w:spacing w:val="28"/>
          <w:sz w:val="22"/>
          <w:szCs w:val="22"/>
        </w:rPr>
        <w:t> </w:t>
      </w:r>
      <w:r>
        <w:rPr>
          <w:rFonts w:ascii="宋体" w:hAnsi="宋体" w:cs="宋体" w:eastAsia="宋体" w:hint="default"/>
          <w:sz w:val="22"/>
          <w:szCs w:val="22"/>
        </w:rPr>
        <w:t>应付职工薪酬分类</w:t>
      </w:r>
    </w:p>
    <w:p>
      <w:pPr>
        <w:spacing w:line="240" w:lineRule="auto" w:before="3"/>
        <w:rPr>
          <w:rFonts w:ascii="宋体" w:hAnsi="宋体" w:cs="宋体" w:eastAsia="宋体" w:hint="default"/>
          <w:sz w:val="11"/>
          <w:szCs w:val="11"/>
        </w:rPr>
      </w:pPr>
    </w:p>
    <w:tbl>
      <w:tblPr>
        <w:tblW w:w="0" w:type="auto"/>
        <w:jc w:val="left"/>
        <w:tblInd w:w="113" w:type="dxa"/>
        <w:tblLayout w:type="fixed"/>
        <w:tblCellMar>
          <w:top w:w="0" w:type="dxa"/>
          <w:left w:w="0" w:type="dxa"/>
          <w:bottom w:w="0" w:type="dxa"/>
          <w:right w:w="0" w:type="dxa"/>
        </w:tblCellMar>
        <w:tblLook w:val="01E0"/>
      </w:tblPr>
      <w:tblGrid>
        <w:gridCol w:w="2436"/>
        <w:gridCol w:w="1612"/>
        <w:gridCol w:w="1658"/>
        <w:gridCol w:w="1621"/>
        <w:gridCol w:w="1396"/>
      </w:tblGrid>
      <w:tr>
        <w:trPr>
          <w:trHeight w:val="304" w:hRule="exact"/>
        </w:trPr>
        <w:tc>
          <w:tcPr>
            <w:tcW w:w="2436"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left="107"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612"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right="198"/>
              <w:jc w:val="right"/>
              <w:rPr>
                <w:rFonts w:ascii="宋体" w:hAnsi="宋体" w:cs="宋体" w:eastAsia="宋体" w:hint="default"/>
                <w:sz w:val="18"/>
                <w:szCs w:val="18"/>
              </w:rPr>
            </w:pPr>
            <w:r>
              <w:rPr>
                <w:rFonts w:ascii="宋体" w:hAnsi="宋体" w:cs="宋体" w:eastAsia="宋体" w:hint="default"/>
                <w:b/>
                <w:bCs/>
                <w:w w:val="95"/>
                <w:sz w:val="18"/>
                <w:szCs w:val="18"/>
              </w:rPr>
              <w:t>年初余额</w:t>
            </w:r>
            <w:r>
              <w:rPr>
                <w:rFonts w:ascii="宋体" w:hAnsi="宋体" w:cs="宋体" w:eastAsia="宋体" w:hint="default"/>
                <w:sz w:val="18"/>
                <w:szCs w:val="18"/>
              </w:rPr>
            </w:r>
          </w:p>
        </w:tc>
        <w:tc>
          <w:tcPr>
            <w:tcW w:w="1658"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right="196"/>
              <w:jc w:val="right"/>
              <w:rPr>
                <w:rFonts w:ascii="宋体" w:hAnsi="宋体" w:cs="宋体" w:eastAsia="宋体" w:hint="default"/>
                <w:sz w:val="18"/>
                <w:szCs w:val="18"/>
              </w:rPr>
            </w:pPr>
            <w:r>
              <w:rPr>
                <w:rFonts w:ascii="宋体" w:hAnsi="宋体" w:cs="宋体" w:eastAsia="宋体" w:hint="default"/>
                <w:b/>
                <w:bCs/>
                <w:w w:val="95"/>
                <w:sz w:val="18"/>
                <w:szCs w:val="18"/>
              </w:rPr>
              <w:t>本年增加</w:t>
            </w:r>
            <w:r>
              <w:rPr>
                <w:rFonts w:ascii="宋体" w:hAnsi="宋体" w:cs="宋体" w:eastAsia="宋体" w:hint="default"/>
                <w:sz w:val="18"/>
                <w:szCs w:val="18"/>
              </w:rPr>
            </w:r>
          </w:p>
        </w:tc>
        <w:tc>
          <w:tcPr>
            <w:tcW w:w="1621"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right="161"/>
              <w:jc w:val="right"/>
              <w:rPr>
                <w:rFonts w:ascii="宋体" w:hAnsi="宋体" w:cs="宋体" w:eastAsia="宋体" w:hint="default"/>
                <w:sz w:val="18"/>
                <w:szCs w:val="18"/>
              </w:rPr>
            </w:pPr>
            <w:r>
              <w:rPr>
                <w:rFonts w:ascii="宋体" w:hAnsi="宋体" w:cs="宋体" w:eastAsia="宋体" w:hint="default"/>
                <w:b/>
                <w:bCs/>
                <w:w w:val="95"/>
                <w:sz w:val="18"/>
                <w:szCs w:val="18"/>
              </w:rPr>
              <w:t>本年减少</w:t>
            </w:r>
            <w:r>
              <w:rPr>
                <w:rFonts w:ascii="宋体" w:hAnsi="宋体" w:cs="宋体" w:eastAsia="宋体" w:hint="default"/>
                <w:sz w:val="18"/>
                <w:szCs w:val="18"/>
              </w:rPr>
            </w:r>
          </w:p>
        </w:tc>
        <w:tc>
          <w:tcPr>
            <w:tcW w:w="1396"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right="107"/>
              <w:jc w:val="right"/>
              <w:rPr>
                <w:rFonts w:ascii="宋体" w:hAnsi="宋体" w:cs="宋体" w:eastAsia="宋体" w:hint="default"/>
                <w:sz w:val="18"/>
                <w:szCs w:val="18"/>
              </w:rPr>
            </w:pPr>
            <w:r>
              <w:rPr>
                <w:rFonts w:ascii="宋体" w:hAnsi="宋体" w:cs="宋体" w:eastAsia="宋体" w:hint="default"/>
                <w:b/>
                <w:bCs/>
                <w:w w:val="95"/>
                <w:sz w:val="18"/>
                <w:szCs w:val="18"/>
              </w:rPr>
              <w:t>年末余额</w:t>
            </w:r>
            <w:r>
              <w:rPr>
                <w:rFonts w:ascii="宋体" w:hAnsi="宋体" w:cs="宋体" w:eastAsia="宋体" w:hint="default"/>
                <w:sz w:val="18"/>
                <w:szCs w:val="18"/>
              </w:rPr>
            </w:r>
          </w:p>
        </w:tc>
      </w:tr>
      <w:tr>
        <w:trPr>
          <w:trHeight w:val="325" w:hRule="exact"/>
        </w:trPr>
        <w:tc>
          <w:tcPr>
            <w:tcW w:w="2436"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left="107" w:right="0"/>
              <w:jc w:val="left"/>
              <w:rPr>
                <w:rFonts w:ascii="宋体" w:hAnsi="宋体" w:cs="宋体" w:eastAsia="宋体" w:hint="default"/>
                <w:sz w:val="18"/>
                <w:szCs w:val="18"/>
              </w:rPr>
            </w:pPr>
            <w:r>
              <w:rPr>
                <w:rFonts w:ascii="宋体" w:hAnsi="宋体" w:cs="宋体" w:eastAsia="宋体" w:hint="default"/>
                <w:sz w:val="18"/>
                <w:szCs w:val="18"/>
              </w:rPr>
              <w:t>短期薪酬</w:t>
            </w:r>
          </w:p>
        </w:tc>
        <w:tc>
          <w:tcPr>
            <w:tcW w:w="1612" w:type="dxa"/>
            <w:tcBorders>
              <w:top w:val="single" w:sz="4" w:space="0" w:color="000000"/>
              <w:left w:val="nil" w:sz="6" w:space="0" w:color="auto"/>
              <w:bottom w:val="nil" w:sz="6" w:space="0" w:color="auto"/>
              <w:right w:val="nil" w:sz="6" w:space="0" w:color="auto"/>
            </w:tcBorders>
          </w:tcPr>
          <w:p>
            <w:pPr>
              <w:pStyle w:val="TableParagraph"/>
              <w:spacing w:line="240" w:lineRule="auto" w:before="74"/>
              <w:ind w:right="197"/>
              <w:jc w:val="right"/>
              <w:rPr>
                <w:rFonts w:ascii="Times New Roman" w:hAnsi="Times New Roman" w:cs="Times New Roman" w:eastAsia="Times New Roman" w:hint="default"/>
                <w:sz w:val="18"/>
                <w:szCs w:val="18"/>
              </w:rPr>
            </w:pPr>
            <w:r>
              <w:rPr>
                <w:rFonts w:ascii="Times New Roman"/>
                <w:spacing w:val="-1"/>
                <w:sz w:val="18"/>
              </w:rPr>
              <w:t>369,570,339.75</w:t>
            </w:r>
          </w:p>
        </w:tc>
        <w:tc>
          <w:tcPr>
            <w:tcW w:w="1658" w:type="dxa"/>
            <w:tcBorders>
              <w:top w:val="single" w:sz="4" w:space="0" w:color="000000"/>
              <w:left w:val="nil" w:sz="6" w:space="0" w:color="auto"/>
              <w:bottom w:val="nil" w:sz="6" w:space="0" w:color="auto"/>
              <w:right w:val="nil" w:sz="6" w:space="0" w:color="auto"/>
            </w:tcBorders>
          </w:tcPr>
          <w:p>
            <w:pPr>
              <w:pStyle w:val="TableParagraph"/>
              <w:spacing w:line="240" w:lineRule="auto" w:before="74"/>
              <w:ind w:right="197"/>
              <w:jc w:val="right"/>
              <w:rPr>
                <w:rFonts w:ascii="Times New Roman" w:hAnsi="Times New Roman" w:cs="Times New Roman" w:eastAsia="Times New Roman" w:hint="default"/>
                <w:sz w:val="18"/>
                <w:szCs w:val="18"/>
              </w:rPr>
            </w:pPr>
            <w:r>
              <w:rPr>
                <w:rFonts w:ascii="Times New Roman"/>
                <w:spacing w:val="-1"/>
                <w:sz w:val="18"/>
              </w:rPr>
              <w:t>2,437,523,373.52</w:t>
            </w:r>
          </w:p>
        </w:tc>
        <w:tc>
          <w:tcPr>
            <w:tcW w:w="1621" w:type="dxa"/>
            <w:tcBorders>
              <w:top w:val="single" w:sz="4" w:space="0" w:color="000000"/>
              <w:left w:val="nil" w:sz="6" w:space="0" w:color="auto"/>
              <w:bottom w:val="nil" w:sz="6" w:space="0" w:color="auto"/>
              <w:right w:val="nil" w:sz="6" w:space="0" w:color="auto"/>
            </w:tcBorders>
          </w:tcPr>
          <w:p>
            <w:pPr>
              <w:pStyle w:val="TableParagraph"/>
              <w:spacing w:line="240" w:lineRule="auto" w:before="74"/>
              <w:ind w:right="161"/>
              <w:jc w:val="right"/>
              <w:rPr>
                <w:rFonts w:ascii="Times New Roman" w:hAnsi="Times New Roman" w:cs="Times New Roman" w:eastAsia="Times New Roman" w:hint="default"/>
                <w:sz w:val="18"/>
                <w:szCs w:val="18"/>
              </w:rPr>
            </w:pPr>
            <w:r>
              <w:rPr>
                <w:rFonts w:ascii="Times New Roman"/>
                <w:spacing w:val="-1"/>
                <w:sz w:val="18"/>
              </w:rPr>
              <w:t>2,416,283,634.87</w:t>
            </w:r>
          </w:p>
        </w:tc>
        <w:tc>
          <w:tcPr>
            <w:tcW w:w="1396" w:type="dxa"/>
            <w:tcBorders>
              <w:top w:val="single" w:sz="4" w:space="0" w:color="000000"/>
              <w:left w:val="nil" w:sz="6" w:space="0" w:color="auto"/>
              <w:bottom w:val="nil" w:sz="6" w:space="0" w:color="auto"/>
              <w:right w:val="nil" w:sz="6" w:space="0" w:color="auto"/>
            </w:tcBorders>
          </w:tcPr>
          <w:p>
            <w:pPr>
              <w:pStyle w:val="TableParagraph"/>
              <w:spacing w:line="240" w:lineRule="auto" w:before="74"/>
              <w:ind w:right="106"/>
              <w:jc w:val="right"/>
              <w:rPr>
                <w:rFonts w:ascii="Times New Roman" w:hAnsi="Times New Roman" w:cs="Times New Roman" w:eastAsia="Times New Roman" w:hint="default"/>
                <w:sz w:val="18"/>
                <w:szCs w:val="18"/>
              </w:rPr>
            </w:pPr>
            <w:r>
              <w:rPr>
                <w:rFonts w:ascii="Times New Roman"/>
                <w:spacing w:val="-1"/>
                <w:sz w:val="18"/>
              </w:rPr>
              <w:t>390,810,078.40</w:t>
            </w:r>
          </w:p>
        </w:tc>
      </w:tr>
      <w:tr>
        <w:trPr>
          <w:trHeight w:val="285" w:hRule="exact"/>
        </w:trPr>
        <w:tc>
          <w:tcPr>
            <w:tcW w:w="2436" w:type="dxa"/>
            <w:tcBorders>
              <w:top w:val="nil" w:sz="6" w:space="0" w:color="auto"/>
              <w:left w:val="nil" w:sz="6" w:space="0" w:color="auto"/>
              <w:bottom w:val="nil" w:sz="6" w:space="0" w:color="auto"/>
              <w:right w:val="nil" w:sz="6" w:space="0" w:color="auto"/>
            </w:tcBorders>
          </w:tcPr>
          <w:p>
            <w:pPr>
              <w:pStyle w:val="TableParagraph"/>
              <w:spacing w:line="236" w:lineRule="exact"/>
              <w:ind w:left="107" w:right="0"/>
              <w:jc w:val="left"/>
              <w:rPr>
                <w:rFonts w:ascii="宋体" w:hAnsi="宋体" w:cs="宋体" w:eastAsia="宋体" w:hint="default"/>
                <w:sz w:val="18"/>
                <w:szCs w:val="18"/>
              </w:rPr>
            </w:pPr>
            <w:r>
              <w:rPr>
                <w:rFonts w:ascii="宋体" w:hAnsi="宋体" w:cs="宋体" w:eastAsia="宋体" w:hint="default"/>
                <w:sz w:val="18"/>
                <w:szCs w:val="18"/>
              </w:rPr>
              <w:t>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设定提存计划</w:t>
            </w:r>
          </w:p>
        </w:tc>
        <w:tc>
          <w:tcPr>
            <w:tcW w:w="1612"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97"/>
              <w:jc w:val="right"/>
              <w:rPr>
                <w:rFonts w:ascii="Times New Roman" w:hAnsi="Times New Roman" w:cs="Times New Roman" w:eastAsia="Times New Roman" w:hint="default"/>
                <w:sz w:val="18"/>
                <w:szCs w:val="18"/>
              </w:rPr>
            </w:pPr>
            <w:r>
              <w:rPr>
                <w:rFonts w:ascii="Times New Roman"/>
                <w:spacing w:val="-1"/>
                <w:sz w:val="18"/>
              </w:rPr>
              <w:t>2,550,885.84</w:t>
            </w:r>
          </w:p>
        </w:tc>
        <w:tc>
          <w:tcPr>
            <w:tcW w:w="1658"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97"/>
              <w:jc w:val="right"/>
              <w:rPr>
                <w:rFonts w:ascii="Times New Roman" w:hAnsi="Times New Roman" w:cs="Times New Roman" w:eastAsia="Times New Roman" w:hint="default"/>
                <w:sz w:val="18"/>
                <w:szCs w:val="18"/>
              </w:rPr>
            </w:pPr>
            <w:r>
              <w:rPr>
                <w:rFonts w:ascii="Times New Roman"/>
                <w:spacing w:val="-1"/>
                <w:sz w:val="18"/>
              </w:rPr>
              <w:t>314,411,062.42</w:t>
            </w:r>
          </w:p>
        </w:tc>
        <w:tc>
          <w:tcPr>
            <w:tcW w:w="1621"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60"/>
              <w:jc w:val="right"/>
              <w:rPr>
                <w:rFonts w:ascii="Times New Roman" w:hAnsi="Times New Roman" w:cs="Times New Roman" w:eastAsia="Times New Roman" w:hint="default"/>
                <w:sz w:val="18"/>
                <w:szCs w:val="18"/>
              </w:rPr>
            </w:pPr>
            <w:r>
              <w:rPr>
                <w:rFonts w:ascii="Times New Roman"/>
                <w:spacing w:val="-1"/>
                <w:sz w:val="18"/>
              </w:rPr>
              <w:t>312,641,021.67</w:t>
            </w:r>
          </w:p>
        </w:tc>
        <w:tc>
          <w:tcPr>
            <w:tcW w:w="1396"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6"/>
              <w:jc w:val="right"/>
              <w:rPr>
                <w:rFonts w:ascii="Times New Roman" w:hAnsi="Times New Roman" w:cs="Times New Roman" w:eastAsia="Times New Roman" w:hint="default"/>
                <w:sz w:val="18"/>
                <w:szCs w:val="18"/>
              </w:rPr>
            </w:pPr>
            <w:r>
              <w:rPr>
                <w:rFonts w:ascii="Times New Roman"/>
                <w:spacing w:val="-1"/>
                <w:sz w:val="18"/>
              </w:rPr>
              <w:t>4,320,926.59</w:t>
            </w:r>
          </w:p>
        </w:tc>
      </w:tr>
      <w:tr>
        <w:trPr>
          <w:trHeight w:val="255" w:hRule="exact"/>
        </w:trPr>
        <w:tc>
          <w:tcPr>
            <w:tcW w:w="2436" w:type="dxa"/>
            <w:tcBorders>
              <w:top w:val="nil" w:sz="6" w:space="0" w:color="auto"/>
              <w:left w:val="nil" w:sz="6" w:space="0" w:color="auto"/>
              <w:bottom w:val="single" w:sz="4" w:space="0" w:color="000000"/>
              <w:right w:val="nil" w:sz="6" w:space="0" w:color="auto"/>
            </w:tcBorders>
          </w:tcPr>
          <w:p>
            <w:pPr>
              <w:pStyle w:val="TableParagraph"/>
              <w:spacing w:line="223" w:lineRule="exact"/>
              <w:ind w:left="107" w:right="0"/>
              <w:jc w:val="left"/>
              <w:rPr>
                <w:rFonts w:ascii="宋体" w:hAnsi="宋体" w:cs="宋体" w:eastAsia="宋体" w:hint="default"/>
                <w:sz w:val="18"/>
                <w:szCs w:val="18"/>
              </w:rPr>
            </w:pPr>
            <w:r>
              <w:rPr>
                <w:rFonts w:ascii="宋体" w:hAnsi="宋体" w:cs="宋体" w:eastAsia="宋体" w:hint="default"/>
                <w:sz w:val="18"/>
                <w:szCs w:val="18"/>
              </w:rPr>
              <w:t>辞退福利</w:t>
            </w:r>
          </w:p>
        </w:tc>
        <w:tc>
          <w:tcPr>
            <w:tcW w:w="1612" w:type="dxa"/>
            <w:tcBorders>
              <w:top w:val="nil" w:sz="6" w:space="0" w:color="auto"/>
              <w:left w:val="nil" w:sz="6" w:space="0" w:color="auto"/>
              <w:bottom w:val="single" w:sz="4" w:space="0" w:color="000000"/>
              <w:right w:val="nil" w:sz="6" w:space="0" w:color="auto"/>
            </w:tcBorders>
          </w:tcPr>
          <w:p>
            <w:pPr>
              <w:pStyle w:val="TableParagraph"/>
              <w:spacing w:line="240" w:lineRule="auto" w:before="39"/>
              <w:ind w:right="197"/>
              <w:jc w:val="right"/>
              <w:rPr>
                <w:rFonts w:ascii="Times New Roman" w:hAnsi="Times New Roman" w:cs="Times New Roman" w:eastAsia="Times New Roman" w:hint="default"/>
                <w:sz w:val="18"/>
                <w:szCs w:val="18"/>
              </w:rPr>
            </w:pPr>
            <w:r>
              <w:rPr>
                <w:rFonts w:ascii="Times New Roman"/>
                <w:spacing w:val="-1"/>
                <w:sz w:val="18"/>
              </w:rPr>
              <w:t>1,711,409.00</w:t>
            </w:r>
          </w:p>
        </w:tc>
        <w:tc>
          <w:tcPr>
            <w:tcW w:w="1658" w:type="dxa"/>
            <w:tcBorders>
              <w:top w:val="nil" w:sz="6" w:space="0" w:color="auto"/>
              <w:left w:val="nil" w:sz="6" w:space="0" w:color="auto"/>
              <w:bottom w:val="single" w:sz="4" w:space="0" w:color="000000"/>
              <w:right w:val="nil" w:sz="6" w:space="0" w:color="auto"/>
            </w:tcBorders>
          </w:tcPr>
          <w:p>
            <w:pPr>
              <w:pStyle w:val="TableParagraph"/>
              <w:spacing w:line="240" w:lineRule="auto" w:before="39"/>
              <w:ind w:right="197"/>
              <w:jc w:val="right"/>
              <w:rPr>
                <w:rFonts w:ascii="Times New Roman" w:hAnsi="Times New Roman" w:cs="Times New Roman" w:eastAsia="Times New Roman" w:hint="default"/>
                <w:sz w:val="18"/>
                <w:szCs w:val="18"/>
              </w:rPr>
            </w:pPr>
            <w:r>
              <w:rPr>
                <w:rFonts w:ascii="Times New Roman"/>
                <w:spacing w:val="-1"/>
                <w:sz w:val="18"/>
              </w:rPr>
              <w:t>5,697,477.82</w:t>
            </w:r>
          </w:p>
        </w:tc>
        <w:tc>
          <w:tcPr>
            <w:tcW w:w="1621" w:type="dxa"/>
            <w:tcBorders>
              <w:top w:val="nil" w:sz="6" w:space="0" w:color="auto"/>
              <w:left w:val="nil" w:sz="6" w:space="0" w:color="auto"/>
              <w:bottom w:val="single" w:sz="4" w:space="0" w:color="000000"/>
              <w:right w:val="nil" w:sz="6" w:space="0" w:color="auto"/>
            </w:tcBorders>
          </w:tcPr>
          <w:p>
            <w:pPr>
              <w:pStyle w:val="TableParagraph"/>
              <w:spacing w:line="240" w:lineRule="auto" w:before="39"/>
              <w:ind w:right="160"/>
              <w:jc w:val="right"/>
              <w:rPr>
                <w:rFonts w:ascii="Times New Roman" w:hAnsi="Times New Roman" w:cs="Times New Roman" w:eastAsia="Times New Roman" w:hint="default"/>
                <w:sz w:val="18"/>
                <w:szCs w:val="18"/>
              </w:rPr>
            </w:pPr>
            <w:r>
              <w:rPr>
                <w:rFonts w:ascii="Times New Roman"/>
                <w:spacing w:val="-1"/>
                <w:sz w:val="18"/>
              </w:rPr>
              <w:t>7,020,405.82</w:t>
            </w:r>
          </w:p>
        </w:tc>
        <w:tc>
          <w:tcPr>
            <w:tcW w:w="1396" w:type="dxa"/>
            <w:tcBorders>
              <w:top w:val="nil" w:sz="6" w:space="0" w:color="auto"/>
              <w:left w:val="nil" w:sz="6" w:space="0" w:color="auto"/>
              <w:bottom w:val="single" w:sz="4" w:space="0" w:color="000000"/>
              <w:right w:val="nil" w:sz="6" w:space="0" w:color="auto"/>
            </w:tcBorders>
          </w:tcPr>
          <w:p>
            <w:pPr>
              <w:pStyle w:val="TableParagraph"/>
              <w:spacing w:line="240" w:lineRule="auto" w:before="39"/>
              <w:ind w:right="106"/>
              <w:jc w:val="right"/>
              <w:rPr>
                <w:rFonts w:ascii="Times New Roman" w:hAnsi="Times New Roman" w:cs="Times New Roman" w:eastAsia="Times New Roman" w:hint="default"/>
                <w:sz w:val="18"/>
                <w:szCs w:val="18"/>
              </w:rPr>
            </w:pPr>
            <w:r>
              <w:rPr>
                <w:rFonts w:ascii="Times New Roman"/>
                <w:sz w:val="18"/>
              </w:rPr>
              <w:t>388,481.00</w:t>
            </w:r>
          </w:p>
        </w:tc>
      </w:tr>
      <w:tr>
        <w:trPr>
          <w:trHeight w:val="305" w:hRule="exact"/>
        </w:trPr>
        <w:tc>
          <w:tcPr>
            <w:tcW w:w="2436" w:type="dxa"/>
            <w:tcBorders>
              <w:top w:val="single" w:sz="4" w:space="0" w:color="000000"/>
              <w:left w:val="nil" w:sz="6" w:space="0" w:color="auto"/>
              <w:bottom w:val="single" w:sz="12" w:space="0" w:color="000000"/>
              <w:right w:val="nil" w:sz="6" w:space="0" w:color="auto"/>
            </w:tcBorders>
          </w:tcPr>
          <w:p>
            <w:pPr>
              <w:pStyle w:val="TableParagraph"/>
              <w:spacing w:line="240" w:lineRule="auto" w:before="21"/>
              <w:ind w:left="107"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612" w:type="dxa"/>
            <w:tcBorders>
              <w:top w:val="single" w:sz="4" w:space="0" w:color="000000"/>
              <w:left w:val="nil" w:sz="6" w:space="0" w:color="auto"/>
              <w:bottom w:val="single" w:sz="12" w:space="0" w:color="000000"/>
              <w:right w:val="nil" w:sz="6" w:space="0" w:color="auto"/>
            </w:tcBorders>
          </w:tcPr>
          <w:p>
            <w:pPr>
              <w:pStyle w:val="TableParagraph"/>
              <w:spacing w:line="240" w:lineRule="auto" w:before="78"/>
              <w:ind w:right="197"/>
              <w:jc w:val="right"/>
              <w:rPr>
                <w:rFonts w:ascii="Times New Roman" w:hAnsi="Times New Roman" w:cs="Times New Roman" w:eastAsia="Times New Roman" w:hint="default"/>
                <w:sz w:val="18"/>
                <w:szCs w:val="18"/>
              </w:rPr>
            </w:pPr>
            <w:r>
              <w:rPr>
                <w:rFonts w:ascii="Times New Roman"/>
                <w:b/>
                <w:spacing w:val="-1"/>
                <w:sz w:val="18"/>
              </w:rPr>
              <w:t>373,832,634.59</w:t>
            </w:r>
            <w:r>
              <w:rPr>
                <w:rFonts w:ascii="Times New Roman"/>
                <w:spacing w:val="-1"/>
                <w:sz w:val="18"/>
              </w:rPr>
            </w:r>
          </w:p>
        </w:tc>
        <w:tc>
          <w:tcPr>
            <w:tcW w:w="1658" w:type="dxa"/>
            <w:tcBorders>
              <w:top w:val="single" w:sz="4" w:space="0" w:color="000000"/>
              <w:left w:val="nil" w:sz="6" w:space="0" w:color="auto"/>
              <w:bottom w:val="single" w:sz="12" w:space="0" w:color="000000"/>
              <w:right w:val="nil" w:sz="6" w:space="0" w:color="auto"/>
            </w:tcBorders>
          </w:tcPr>
          <w:p>
            <w:pPr>
              <w:pStyle w:val="TableParagraph"/>
              <w:spacing w:line="240" w:lineRule="auto" w:before="78"/>
              <w:ind w:right="197"/>
              <w:jc w:val="right"/>
              <w:rPr>
                <w:rFonts w:ascii="Times New Roman" w:hAnsi="Times New Roman" w:cs="Times New Roman" w:eastAsia="Times New Roman" w:hint="default"/>
                <w:sz w:val="18"/>
                <w:szCs w:val="18"/>
              </w:rPr>
            </w:pPr>
            <w:r>
              <w:rPr>
                <w:rFonts w:ascii="Times New Roman"/>
                <w:b/>
                <w:spacing w:val="-1"/>
                <w:sz w:val="18"/>
              </w:rPr>
              <w:t>2,757,631,913.76</w:t>
            </w:r>
            <w:r>
              <w:rPr>
                <w:rFonts w:ascii="Times New Roman"/>
                <w:spacing w:val="-1"/>
                <w:sz w:val="18"/>
              </w:rPr>
            </w:r>
          </w:p>
        </w:tc>
        <w:tc>
          <w:tcPr>
            <w:tcW w:w="1621" w:type="dxa"/>
            <w:tcBorders>
              <w:top w:val="single" w:sz="4" w:space="0" w:color="000000"/>
              <w:left w:val="nil" w:sz="6" w:space="0" w:color="auto"/>
              <w:bottom w:val="single" w:sz="12" w:space="0" w:color="000000"/>
              <w:right w:val="nil" w:sz="6" w:space="0" w:color="auto"/>
            </w:tcBorders>
          </w:tcPr>
          <w:p>
            <w:pPr>
              <w:pStyle w:val="TableParagraph"/>
              <w:spacing w:line="240" w:lineRule="auto" w:before="78"/>
              <w:ind w:right="161"/>
              <w:jc w:val="right"/>
              <w:rPr>
                <w:rFonts w:ascii="Times New Roman" w:hAnsi="Times New Roman" w:cs="Times New Roman" w:eastAsia="Times New Roman" w:hint="default"/>
                <w:sz w:val="18"/>
                <w:szCs w:val="18"/>
              </w:rPr>
            </w:pPr>
            <w:r>
              <w:rPr>
                <w:rFonts w:ascii="Times New Roman"/>
                <w:b/>
                <w:spacing w:val="-1"/>
                <w:sz w:val="18"/>
              </w:rPr>
              <w:t>2,735,945,062.36</w:t>
            </w:r>
            <w:r>
              <w:rPr>
                <w:rFonts w:ascii="Times New Roman"/>
                <w:spacing w:val="-1"/>
                <w:sz w:val="18"/>
              </w:rPr>
            </w:r>
          </w:p>
        </w:tc>
        <w:tc>
          <w:tcPr>
            <w:tcW w:w="1396" w:type="dxa"/>
            <w:tcBorders>
              <w:top w:val="single" w:sz="4" w:space="0" w:color="000000"/>
              <w:left w:val="nil" w:sz="6" w:space="0" w:color="auto"/>
              <w:bottom w:val="single" w:sz="12" w:space="0" w:color="000000"/>
              <w:right w:val="nil" w:sz="6" w:space="0" w:color="auto"/>
            </w:tcBorders>
          </w:tcPr>
          <w:p>
            <w:pPr>
              <w:pStyle w:val="TableParagraph"/>
              <w:spacing w:line="240" w:lineRule="auto" w:before="78"/>
              <w:ind w:right="106"/>
              <w:jc w:val="right"/>
              <w:rPr>
                <w:rFonts w:ascii="Times New Roman" w:hAnsi="Times New Roman" w:cs="Times New Roman" w:eastAsia="Times New Roman" w:hint="default"/>
                <w:sz w:val="18"/>
                <w:szCs w:val="18"/>
              </w:rPr>
            </w:pPr>
            <w:r>
              <w:rPr>
                <w:rFonts w:ascii="Times New Roman"/>
                <w:b/>
                <w:spacing w:val="-1"/>
                <w:sz w:val="18"/>
              </w:rPr>
              <w:t>395,519,485.99</w:t>
            </w:r>
            <w:r>
              <w:rPr>
                <w:rFonts w:ascii="Times New Roman"/>
                <w:spacing w:val="-1"/>
                <w:sz w:val="18"/>
              </w:rPr>
            </w:r>
          </w:p>
        </w:tc>
      </w:tr>
    </w:tbl>
    <w:p>
      <w:pPr>
        <w:spacing w:before="85"/>
        <w:ind w:left="675" w:right="97"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  </w:t>
      </w:r>
      <w:r>
        <w:rPr>
          <w:rFonts w:ascii="Times New Roman" w:hAnsi="Times New Roman" w:cs="Times New Roman" w:eastAsia="Times New Roman" w:hint="default"/>
          <w:b/>
          <w:bCs/>
          <w:spacing w:val="29"/>
          <w:sz w:val="22"/>
          <w:szCs w:val="22"/>
        </w:rPr>
        <w:t> </w:t>
      </w:r>
      <w:r>
        <w:rPr>
          <w:rFonts w:ascii="宋体" w:hAnsi="宋体" w:cs="宋体" w:eastAsia="宋体" w:hint="default"/>
          <w:sz w:val="22"/>
          <w:szCs w:val="22"/>
        </w:rPr>
        <w:t>短期薪酬</w:t>
      </w:r>
    </w:p>
    <w:p>
      <w:pPr>
        <w:spacing w:line="240" w:lineRule="auto" w:before="11"/>
        <w:rPr>
          <w:rFonts w:ascii="宋体" w:hAnsi="宋体" w:cs="宋体" w:eastAsia="宋体" w:hint="default"/>
          <w:sz w:val="15"/>
          <w:szCs w:val="15"/>
        </w:rPr>
      </w:pPr>
    </w:p>
    <w:tbl>
      <w:tblPr>
        <w:tblW w:w="0" w:type="auto"/>
        <w:jc w:val="left"/>
        <w:tblInd w:w="113" w:type="dxa"/>
        <w:tblLayout w:type="fixed"/>
        <w:tblCellMar>
          <w:top w:w="0" w:type="dxa"/>
          <w:left w:w="0" w:type="dxa"/>
          <w:bottom w:w="0" w:type="dxa"/>
          <w:right w:w="0" w:type="dxa"/>
        </w:tblCellMar>
        <w:tblLook w:val="01E0"/>
      </w:tblPr>
      <w:tblGrid>
        <w:gridCol w:w="2395"/>
        <w:gridCol w:w="1654"/>
        <w:gridCol w:w="1670"/>
        <w:gridCol w:w="1610"/>
        <w:gridCol w:w="1395"/>
      </w:tblGrid>
      <w:tr>
        <w:trPr>
          <w:trHeight w:val="305" w:hRule="exact"/>
        </w:trPr>
        <w:tc>
          <w:tcPr>
            <w:tcW w:w="2395"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left="107"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654"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right="219"/>
              <w:jc w:val="right"/>
              <w:rPr>
                <w:rFonts w:ascii="宋体" w:hAnsi="宋体" w:cs="宋体" w:eastAsia="宋体" w:hint="default"/>
                <w:sz w:val="18"/>
                <w:szCs w:val="18"/>
              </w:rPr>
            </w:pPr>
            <w:r>
              <w:rPr>
                <w:rFonts w:ascii="宋体" w:hAnsi="宋体" w:cs="宋体" w:eastAsia="宋体" w:hint="default"/>
                <w:b/>
                <w:bCs/>
                <w:w w:val="95"/>
                <w:sz w:val="18"/>
                <w:szCs w:val="18"/>
              </w:rPr>
              <w:t>年初余额</w:t>
            </w:r>
            <w:r>
              <w:rPr>
                <w:rFonts w:ascii="宋体" w:hAnsi="宋体" w:cs="宋体" w:eastAsia="宋体" w:hint="default"/>
                <w:sz w:val="18"/>
                <w:szCs w:val="18"/>
              </w:rPr>
            </w:r>
          </w:p>
        </w:tc>
        <w:tc>
          <w:tcPr>
            <w:tcW w:w="1670"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right="187"/>
              <w:jc w:val="right"/>
              <w:rPr>
                <w:rFonts w:ascii="宋体" w:hAnsi="宋体" w:cs="宋体" w:eastAsia="宋体" w:hint="default"/>
                <w:sz w:val="18"/>
                <w:szCs w:val="18"/>
              </w:rPr>
            </w:pPr>
            <w:r>
              <w:rPr>
                <w:rFonts w:ascii="宋体" w:hAnsi="宋体" w:cs="宋体" w:eastAsia="宋体" w:hint="default"/>
                <w:b/>
                <w:bCs/>
                <w:w w:val="95"/>
                <w:sz w:val="18"/>
                <w:szCs w:val="18"/>
              </w:rPr>
              <w:t>本年增加</w:t>
            </w:r>
            <w:r>
              <w:rPr>
                <w:rFonts w:ascii="宋体" w:hAnsi="宋体" w:cs="宋体" w:eastAsia="宋体" w:hint="default"/>
                <w:sz w:val="18"/>
                <w:szCs w:val="18"/>
              </w:rPr>
            </w:r>
          </w:p>
        </w:tc>
        <w:tc>
          <w:tcPr>
            <w:tcW w:w="1610"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right="159"/>
              <w:jc w:val="right"/>
              <w:rPr>
                <w:rFonts w:ascii="宋体" w:hAnsi="宋体" w:cs="宋体" w:eastAsia="宋体" w:hint="default"/>
                <w:sz w:val="18"/>
                <w:szCs w:val="18"/>
              </w:rPr>
            </w:pPr>
            <w:r>
              <w:rPr>
                <w:rFonts w:ascii="宋体" w:hAnsi="宋体" w:cs="宋体" w:eastAsia="宋体" w:hint="default"/>
                <w:b/>
                <w:bCs/>
                <w:w w:val="95"/>
                <w:sz w:val="18"/>
                <w:szCs w:val="18"/>
              </w:rPr>
              <w:t>本年减少</w:t>
            </w:r>
            <w:r>
              <w:rPr>
                <w:rFonts w:ascii="宋体" w:hAnsi="宋体" w:cs="宋体" w:eastAsia="宋体" w:hint="default"/>
                <w:sz w:val="18"/>
                <w:szCs w:val="18"/>
              </w:rPr>
            </w:r>
          </w:p>
        </w:tc>
        <w:tc>
          <w:tcPr>
            <w:tcW w:w="1395"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right="106"/>
              <w:jc w:val="right"/>
              <w:rPr>
                <w:rFonts w:ascii="宋体" w:hAnsi="宋体" w:cs="宋体" w:eastAsia="宋体" w:hint="default"/>
                <w:sz w:val="18"/>
                <w:szCs w:val="18"/>
              </w:rPr>
            </w:pPr>
            <w:r>
              <w:rPr>
                <w:rFonts w:ascii="宋体" w:hAnsi="宋体" w:cs="宋体" w:eastAsia="宋体" w:hint="default"/>
                <w:b/>
                <w:bCs/>
                <w:w w:val="95"/>
                <w:sz w:val="18"/>
                <w:szCs w:val="18"/>
              </w:rPr>
              <w:t>年末余额</w:t>
            </w:r>
            <w:r>
              <w:rPr>
                <w:rFonts w:ascii="宋体" w:hAnsi="宋体" w:cs="宋体" w:eastAsia="宋体" w:hint="default"/>
                <w:sz w:val="18"/>
                <w:szCs w:val="18"/>
              </w:rPr>
            </w:r>
          </w:p>
        </w:tc>
      </w:tr>
      <w:tr>
        <w:trPr>
          <w:trHeight w:val="324" w:hRule="exact"/>
        </w:trPr>
        <w:tc>
          <w:tcPr>
            <w:tcW w:w="2395" w:type="dxa"/>
            <w:tcBorders>
              <w:top w:val="single" w:sz="4" w:space="0" w:color="000000"/>
              <w:left w:val="nil" w:sz="6" w:space="0" w:color="auto"/>
              <w:bottom w:val="nil" w:sz="6" w:space="0" w:color="auto"/>
              <w:right w:val="nil" w:sz="6" w:space="0" w:color="auto"/>
            </w:tcBorders>
          </w:tcPr>
          <w:p>
            <w:pPr>
              <w:pStyle w:val="TableParagraph"/>
              <w:spacing w:line="240" w:lineRule="auto" w:before="21"/>
              <w:ind w:left="107" w:right="0"/>
              <w:jc w:val="left"/>
              <w:rPr>
                <w:rFonts w:ascii="宋体" w:hAnsi="宋体" w:cs="宋体" w:eastAsia="宋体" w:hint="default"/>
                <w:sz w:val="18"/>
                <w:szCs w:val="18"/>
              </w:rPr>
            </w:pPr>
            <w:r>
              <w:rPr>
                <w:rFonts w:ascii="宋体" w:hAnsi="宋体" w:cs="宋体" w:eastAsia="宋体" w:hint="default"/>
                <w:sz w:val="18"/>
                <w:szCs w:val="18"/>
              </w:rPr>
              <w:t>工资、奖金、津贴和补贴</w:t>
            </w:r>
          </w:p>
        </w:tc>
        <w:tc>
          <w:tcPr>
            <w:tcW w:w="1654"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220"/>
              <w:jc w:val="right"/>
              <w:rPr>
                <w:rFonts w:ascii="Times New Roman" w:hAnsi="Times New Roman" w:cs="Times New Roman" w:eastAsia="Times New Roman" w:hint="default"/>
                <w:sz w:val="18"/>
                <w:szCs w:val="18"/>
              </w:rPr>
            </w:pPr>
            <w:r>
              <w:rPr>
                <w:rFonts w:ascii="Times New Roman"/>
                <w:spacing w:val="-1"/>
                <w:sz w:val="18"/>
              </w:rPr>
              <w:t>258,176,893.18</w:t>
            </w:r>
          </w:p>
        </w:tc>
        <w:tc>
          <w:tcPr>
            <w:tcW w:w="1670"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187"/>
              <w:jc w:val="right"/>
              <w:rPr>
                <w:rFonts w:ascii="Times New Roman" w:hAnsi="Times New Roman" w:cs="Times New Roman" w:eastAsia="Times New Roman" w:hint="default"/>
                <w:sz w:val="18"/>
                <w:szCs w:val="18"/>
              </w:rPr>
            </w:pPr>
            <w:r>
              <w:rPr>
                <w:rFonts w:ascii="Times New Roman"/>
                <w:spacing w:val="-1"/>
                <w:sz w:val="18"/>
              </w:rPr>
              <w:t>1,990,856,028.03</w:t>
            </w:r>
          </w:p>
        </w:tc>
        <w:tc>
          <w:tcPr>
            <w:tcW w:w="1610"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160"/>
              <w:jc w:val="right"/>
              <w:rPr>
                <w:rFonts w:ascii="Times New Roman" w:hAnsi="Times New Roman" w:cs="Times New Roman" w:eastAsia="Times New Roman" w:hint="default"/>
                <w:sz w:val="18"/>
                <w:szCs w:val="18"/>
              </w:rPr>
            </w:pPr>
            <w:r>
              <w:rPr>
                <w:rFonts w:ascii="Times New Roman"/>
                <w:spacing w:val="-1"/>
                <w:sz w:val="18"/>
              </w:rPr>
              <w:t>1,986,203,550.81</w:t>
            </w:r>
          </w:p>
        </w:tc>
        <w:tc>
          <w:tcPr>
            <w:tcW w:w="1395"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106"/>
              <w:jc w:val="right"/>
              <w:rPr>
                <w:rFonts w:ascii="Times New Roman" w:hAnsi="Times New Roman" w:cs="Times New Roman" w:eastAsia="Times New Roman" w:hint="default"/>
                <w:sz w:val="18"/>
                <w:szCs w:val="18"/>
              </w:rPr>
            </w:pPr>
            <w:r>
              <w:rPr>
                <w:rFonts w:ascii="Times New Roman"/>
                <w:spacing w:val="-1"/>
                <w:sz w:val="18"/>
              </w:rPr>
              <w:t>262,829,370.40</w:t>
            </w:r>
          </w:p>
        </w:tc>
      </w:tr>
      <w:tr>
        <w:trPr>
          <w:trHeight w:val="285" w:hRule="exact"/>
        </w:trPr>
        <w:tc>
          <w:tcPr>
            <w:tcW w:w="2395" w:type="dxa"/>
            <w:tcBorders>
              <w:top w:val="nil" w:sz="6" w:space="0" w:color="auto"/>
              <w:left w:val="nil" w:sz="6" w:space="0" w:color="auto"/>
              <w:bottom w:val="nil" w:sz="6" w:space="0" w:color="auto"/>
              <w:right w:val="nil" w:sz="6" w:space="0" w:color="auto"/>
            </w:tcBorders>
          </w:tcPr>
          <w:p>
            <w:pPr>
              <w:pStyle w:val="TableParagraph"/>
              <w:spacing w:line="223" w:lineRule="exact"/>
              <w:ind w:left="107" w:right="0"/>
              <w:jc w:val="left"/>
              <w:rPr>
                <w:rFonts w:ascii="宋体" w:hAnsi="宋体" w:cs="宋体" w:eastAsia="宋体" w:hint="default"/>
                <w:sz w:val="18"/>
                <w:szCs w:val="18"/>
              </w:rPr>
            </w:pPr>
            <w:r>
              <w:rPr>
                <w:rFonts w:ascii="宋体" w:hAnsi="宋体" w:cs="宋体" w:eastAsia="宋体" w:hint="default"/>
                <w:sz w:val="18"/>
                <w:szCs w:val="18"/>
              </w:rPr>
              <w:t>职工福利费</w:t>
            </w:r>
          </w:p>
        </w:tc>
        <w:tc>
          <w:tcPr>
            <w:tcW w:w="1654"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19"/>
              <w:jc w:val="right"/>
              <w:rPr>
                <w:rFonts w:ascii="Times New Roman" w:hAnsi="Times New Roman" w:cs="Times New Roman" w:eastAsia="Times New Roman" w:hint="default"/>
                <w:sz w:val="18"/>
                <w:szCs w:val="18"/>
              </w:rPr>
            </w:pPr>
            <w:r>
              <w:rPr>
                <w:rFonts w:ascii="Times New Roman"/>
                <w:sz w:val="18"/>
              </w:rPr>
              <w:t>0.00</w:t>
            </w:r>
          </w:p>
        </w:tc>
        <w:tc>
          <w:tcPr>
            <w:tcW w:w="1670"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87"/>
              <w:jc w:val="right"/>
              <w:rPr>
                <w:rFonts w:ascii="Times New Roman" w:hAnsi="Times New Roman" w:cs="Times New Roman" w:eastAsia="Times New Roman" w:hint="default"/>
                <w:sz w:val="18"/>
                <w:szCs w:val="18"/>
              </w:rPr>
            </w:pPr>
            <w:r>
              <w:rPr>
                <w:rFonts w:ascii="Times New Roman"/>
                <w:spacing w:val="-1"/>
                <w:sz w:val="18"/>
              </w:rPr>
              <w:t>77,564,485.79</w:t>
            </w:r>
          </w:p>
        </w:tc>
        <w:tc>
          <w:tcPr>
            <w:tcW w:w="1610"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60"/>
              <w:jc w:val="right"/>
              <w:rPr>
                <w:rFonts w:ascii="Times New Roman" w:hAnsi="Times New Roman" w:cs="Times New Roman" w:eastAsia="Times New Roman" w:hint="default"/>
                <w:sz w:val="18"/>
                <w:szCs w:val="18"/>
              </w:rPr>
            </w:pPr>
            <w:r>
              <w:rPr>
                <w:rFonts w:ascii="Times New Roman"/>
                <w:spacing w:val="-1"/>
                <w:sz w:val="18"/>
              </w:rPr>
              <w:t>77,564,485.79</w:t>
            </w:r>
          </w:p>
        </w:tc>
        <w:tc>
          <w:tcPr>
            <w:tcW w:w="1395"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05"/>
              <w:jc w:val="right"/>
              <w:rPr>
                <w:rFonts w:ascii="Times New Roman" w:hAnsi="Times New Roman" w:cs="Times New Roman" w:eastAsia="Times New Roman" w:hint="default"/>
                <w:sz w:val="18"/>
                <w:szCs w:val="18"/>
              </w:rPr>
            </w:pPr>
            <w:r>
              <w:rPr>
                <w:rFonts w:ascii="Times New Roman"/>
                <w:sz w:val="18"/>
              </w:rPr>
              <w:t>0.00</w:t>
            </w:r>
          </w:p>
        </w:tc>
      </w:tr>
      <w:tr>
        <w:trPr>
          <w:trHeight w:val="285" w:hRule="exact"/>
        </w:trPr>
        <w:tc>
          <w:tcPr>
            <w:tcW w:w="2395" w:type="dxa"/>
            <w:tcBorders>
              <w:top w:val="nil" w:sz="6" w:space="0" w:color="auto"/>
              <w:left w:val="nil" w:sz="6" w:space="0" w:color="auto"/>
              <w:bottom w:val="nil" w:sz="6" w:space="0" w:color="auto"/>
              <w:right w:val="nil" w:sz="6" w:space="0" w:color="auto"/>
            </w:tcBorders>
          </w:tcPr>
          <w:p>
            <w:pPr>
              <w:pStyle w:val="TableParagraph"/>
              <w:spacing w:line="222" w:lineRule="exact"/>
              <w:ind w:left="107" w:right="0"/>
              <w:jc w:val="left"/>
              <w:rPr>
                <w:rFonts w:ascii="宋体" w:hAnsi="宋体" w:cs="宋体" w:eastAsia="宋体" w:hint="default"/>
                <w:sz w:val="18"/>
                <w:szCs w:val="18"/>
              </w:rPr>
            </w:pPr>
            <w:r>
              <w:rPr>
                <w:rFonts w:ascii="宋体" w:hAnsi="宋体" w:cs="宋体" w:eastAsia="宋体" w:hint="default"/>
                <w:sz w:val="18"/>
                <w:szCs w:val="18"/>
              </w:rPr>
              <w:t>社会保险费</w:t>
            </w:r>
          </w:p>
        </w:tc>
        <w:tc>
          <w:tcPr>
            <w:tcW w:w="1654"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220"/>
              <w:jc w:val="right"/>
              <w:rPr>
                <w:rFonts w:ascii="Times New Roman" w:hAnsi="Times New Roman" w:cs="Times New Roman" w:eastAsia="Times New Roman" w:hint="default"/>
                <w:sz w:val="18"/>
                <w:szCs w:val="18"/>
              </w:rPr>
            </w:pPr>
            <w:r>
              <w:rPr>
                <w:rFonts w:ascii="Times New Roman"/>
                <w:spacing w:val="-1"/>
                <w:sz w:val="18"/>
              </w:rPr>
              <w:t>4,929,062.62</w:t>
            </w:r>
          </w:p>
        </w:tc>
        <w:tc>
          <w:tcPr>
            <w:tcW w:w="1670"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87"/>
              <w:jc w:val="right"/>
              <w:rPr>
                <w:rFonts w:ascii="Times New Roman" w:hAnsi="Times New Roman" w:cs="Times New Roman" w:eastAsia="Times New Roman" w:hint="default"/>
                <w:sz w:val="18"/>
                <w:szCs w:val="18"/>
              </w:rPr>
            </w:pPr>
            <w:r>
              <w:rPr>
                <w:rFonts w:ascii="Times New Roman"/>
                <w:spacing w:val="-1"/>
                <w:sz w:val="18"/>
              </w:rPr>
              <w:t>167,062,378.79</w:t>
            </w:r>
          </w:p>
        </w:tc>
        <w:tc>
          <w:tcPr>
            <w:tcW w:w="1610"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59"/>
              <w:jc w:val="right"/>
              <w:rPr>
                <w:rFonts w:ascii="Times New Roman" w:hAnsi="Times New Roman" w:cs="Times New Roman" w:eastAsia="Times New Roman" w:hint="default"/>
                <w:sz w:val="18"/>
                <w:szCs w:val="18"/>
              </w:rPr>
            </w:pPr>
            <w:r>
              <w:rPr>
                <w:rFonts w:ascii="Times New Roman"/>
                <w:spacing w:val="-1"/>
                <w:sz w:val="18"/>
              </w:rPr>
              <w:t>166,246,508.97</w:t>
            </w:r>
          </w:p>
        </w:tc>
        <w:tc>
          <w:tcPr>
            <w:tcW w:w="1395"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6"/>
              <w:jc w:val="right"/>
              <w:rPr>
                <w:rFonts w:ascii="Times New Roman" w:hAnsi="Times New Roman" w:cs="Times New Roman" w:eastAsia="Times New Roman" w:hint="default"/>
                <w:sz w:val="18"/>
                <w:szCs w:val="18"/>
              </w:rPr>
            </w:pPr>
            <w:r>
              <w:rPr>
                <w:rFonts w:ascii="Times New Roman"/>
                <w:spacing w:val="-1"/>
                <w:sz w:val="18"/>
              </w:rPr>
              <w:t>5,744,932.44</w:t>
            </w:r>
          </w:p>
        </w:tc>
      </w:tr>
      <w:tr>
        <w:trPr>
          <w:trHeight w:val="285" w:hRule="exact"/>
        </w:trPr>
        <w:tc>
          <w:tcPr>
            <w:tcW w:w="2395" w:type="dxa"/>
            <w:tcBorders>
              <w:top w:val="nil" w:sz="6" w:space="0" w:color="auto"/>
              <w:left w:val="nil" w:sz="6" w:space="0" w:color="auto"/>
              <w:bottom w:val="nil" w:sz="6" w:space="0" w:color="auto"/>
              <w:right w:val="nil" w:sz="6" w:space="0" w:color="auto"/>
            </w:tcBorders>
          </w:tcPr>
          <w:p>
            <w:pPr>
              <w:pStyle w:val="TableParagraph"/>
              <w:spacing w:line="223" w:lineRule="exact"/>
              <w:ind w:left="107" w:right="0"/>
              <w:jc w:val="left"/>
              <w:rPr>
                <w:rFonts w:ascii="宋体" w:hAnsi="宋体" w:cs="宋体" w:eastAsia="宋体" w:hint="default"/>
                <w:sz w:val="18"/>
                <w:szCs w:val="18"/>
              </w:rPr>
            </w:pPr>
            <w:r>
              <w:rPr>
                <w:rFonts w:ascii="宋体" w:hAnsi="宋体" w:cs="宋体" w:eastAsia="宋体" w:hint="default"/>
                <w:sz w:val="18"/>
                <w:szCs w:val="18"/>
              </w:rPr>
              <w:t>其中：医疗保险费</w:t>
            </w:r>
          </w:p>
        </w:tc>
        <w:tc>
          <w:tcPr>
            <w:tcW w:w="1654"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19"/>
              <w:jc w:val="right"/>
              <w:rPr>
                <w:rFonts w:ascii="Times New Roman" w:hAnsi="Times New Roman" w:cs="Times New Roman" w:eastAsia="Times New Roman" w:hint="default"/>
                <w:sz w:val="18"/>
                <w:szCs w:val="18"/>
              </w:rPr>
            </w:pPr>
            <w:r>
              <w:rPr>
                <w:rFonts w:ascii="Times New Roman"/>
                <w:sz w:val="18"/>
              </w:rPr>
              <w:t>517,977.81</w:t>
            </w:r>
          </w:p>
        </w:tc>
        <w:tc>
          <w:tcPr>
            <w:tcW w:w="1670"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87"/>
              <w:jc w:val="right"/>
              <w:rPr>
                <w:rFonts w:ascii="Times New Roman" w:hAnsi="Times New Roman" w:cs="Times New Roman" w:eastAsia="Times New Roman" w:hint="default"/>
                <w:sz w:val="18"/>
                <w:szCs w:val="18"/>
              </w:rPr>
            </w:pPr>
            <w:r>
              <w:rPr>
                <w:rFonts w:ascii="Times New Roman"/>
                <w:spacing w:val="-1"/>
                <w:sz w:val="18"/>
              </w:rPr>
              <w:t>117,339,675.85</w:t>
            </w:r>
          </w:p>
        </w:tc>
        <w:tc>
          <w:tcPr>
            <w:tcW w:w="1610"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60"/>
              <w:jc w:val="right"/>
              <w:rPr>
                <w:rFonts w:ascii="Times New Roman" w:hAnsi="Times New Roman" w:cs="Times New Roman" w:eastAsia="Times New Roman" w:hint="default"/>
                <w:sz w:val="18"/>
                <w:szCs w:val="18"/>
              </w:rPr>
            </w:pPr>
            <w:r>
              <w:rPr>
                <w:rFonts w:ascii="Times New Roman"/>
                <w:spacing w:val="-1"/>
                <w:sz w:val="18"/>
              </w:rPr>
              <w:t>117,219,612.22</w:t>
            </w:r>
          </w:p>
        </w:tc>
        <w:tc>
          <w:tcPr>
            <w:tcW w:w="1395"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06"/>
              <w:jc w:val="right"/>
              <w:rPr>
                <w:rFonts w:ascii="Times New Roman" w:hAnsi="Times New Roman" w:cs="Times New Roman" w:eastAsia="Times New Roman" w:hint="default"/>
                <w:sz w:val="18"/>
                <w:szCs w:val="18"/>
              </w:rPr>
            </w:pPr>
            <w:r>
              <w:rPr>
                <w:rFonts w:ascii="Times New Roman"/>
                <w:sz w:val="18"/>
              </w:rPr>
              <w:t>638,041.44</w:t>
            </w:r>
          </w:p>
        </w:tc>
      </w:tr>
      <w:tr>
        <w:trPr>
          <w:trHeight w:val="285" w:hRule="exact"/>
        </w:trPr>
        <w:tc>
          <w:tcPr>
            <w:tcW w:w="2395" w:type="dxa"/>
            <w:tcBorders>
              <w:top w:val="nil" w:sz="6" w:space="0" w:color="auto"/>
              <w:left w:val="nil" w:sz="6" w:space="0" w:color="auto"/>
              <w:bottom w:val="nil" w:sz="6" w:space="0" w:color="auto"/>
              <w:right w:val="nil" w:sz="6" w:space="0" w:color="auto"/>
            </w:tcBorders>
          </w:tcPr>
          <w:p>
            <w:pPr>
              <w:pStyle w:val="TableParagraph"/>
              <w:spacing w:line="222" w:lineRule="exact"/>
              <w:ind w:right="394"/>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654"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219"/>
              <w:jc w:val="right"/>
              <w:rPr>
                <w:rFonts w:ascii="Times New Roman" w:hAnsi="Times New Roman" w:cs="Times New Roman" w:eastAsia="Times New Roman" w:hint="default"/>
                <w:sz w:val="18"/>
                <w:szCs w:val="18"/>
              </w:rPr>
            </w:pPr>
            <w:r>
              <w:rPr>
                <w:rFonts w:ascii="Times New Roman"/>
                <w:sz w:val="18"/>
              </w:rPr>
              <w:t>142,734.05</w:t>
            </w:r>
          </w:p>
        </w:tc>
        <w:tc>
          <w:tcPr>
            <w:tcW w:w="1670"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86"/>
              <w:jc w:val="right"/>
              <w:rPr>
                <w:rFonts w:ascii="Times New Roman" w:hAnsi="Times New Roman" w:cs="Times New Roman" w:eastAsia="Times New Roman" w:hint="default"/>
                <w:sz w:val="18"/>
                <w:szCs w:val="18"/>
              </w:rPr>
            </w:pPr>
            <w:r>
              <w:rPr>
                <w:rFonts w:ascii="Times New Roman"/>
                <w:spacing w:val="-1"/>
                <w:sz w:val="18"/>
              </w:rPr>
              <w:t>7,921,884.25</w:t>
            </w:r>
          </w:p>
        </w:tc>
        <w:tc>
          <w:tcPr>
            <w:tcW w:w="1610"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59"/>
              <w:jc w:val="right"/>
              <w:rPr>
                <w:rFonts w:ascii="Times New Roman" w:hAnsi="Times New Roman" w:cs="Times New Roman" w:eastAsia="Times New Roman" w:hint="default"/>
                <w:sz w:val="18"/>
                <w:szCs w:val="18"/>
              </w:rPr>
            </w:pPr>
            <w:r>
              <w:rPr>
                <w:rFonts w:ascii="Times New Roman"/>
                <w:spacing w:val="-1"/>
                <w:sz w:val="18"/>
              </w:rPr>
              <w:t>7,880,650.00</w:t>
            </w:r>
          </w:p>
        </w:tc>
        <w:tc>
          <w:tcPr>
            <w:tcW w:w="1395"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6"/>
              <w:jc w:val="right"/>
              <w:rPr>
                <w:rFonts w:ascii="Times New Roman" w:hAnsi="Times New Roman" w:cs="Times New Roman" w:eastAsia="Times New Roman" w:hint="default"/>
                <w:sz w:val="18"/>
                <w:szCs w:val="18"/>
              </w:rPr>
            </w:pPr>
            <w:r>
              <w:rPr>
                <w:rFonts w:ascii="Times New Roman"/>
                <w:sz w:val="18"/>
              </w:rPr>
              <w:t>183,968.30</w:t>
            </w:r>
          </w:p>
        </w:tc>
      </w:tr>
      <w:tr>
        <w:trPr>
          <w:trHeight w:val="259" w:hRule="exact"/>
        </w:trPr>
        <w:tc>
          <w:tcPr>
            <w:tcW w:w="2395" w:type="dxa"/>
            <w:tcBorders>
              <w:top w:val="nil" w:sz="6" w:space="0" w:color="auto"/>
              <w:left w:val="nil" w:sz="6" w:space="0" w:color="auto"/>
              <w:bottom w:val="nil" w:sz="6" w:space="0" w:color="auto"/>
              <w:right w:val="nil" w:sz="6" w:space="0" w:color="auto"/>
            </w:tcBorders>
          </w:tcPr>
          <w:p>
            <w:pPr>
              <w:pStyle w:val="TableParagraph"/>
              <w:spacing w:line="223" w:lineRule="exact"/>
              <w:ind w:right="394"/>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654"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19"/>
              <w:jc w:val="right"/>
              <w:rPr>
                <w:rFonts w:ascii="Times New Roman" w:hAnsi="Times New Roman" w:cs="Times New Roman" w:eastAsia="Times New Roman" w:hint="default"/>
                <w:sz w:val="18"/>
                <w:szCs w:val="18"/>
              </w:rPr>
            </w:pPr>
            <w:r>
              <w:rPr>
                <w:rFonts w:ascii="Times New Roman"/>
                <w:sz w:val="18"/>
              </w:rPr>
              <w:t>60,384.88</w:t>
            </w:r>
          </w:p>
        </w:tc>
        <w:tc>
          <w:tcPr>
            <w:tcW w:w="1670"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87"/>
              <w:jc w:val="right"/>
              <w:rPr>
                <w:rFonts w:ascii="Times New Roman" w:hAnsi="Times New Roman" w:cs="Times New Roman" w:eastAsia="Times New Roman" w:hint="default"/>
                <w:sz w:val="18"/>
                <w:szCs w:val="18"/>
              </w:rPr>
            </w:pPr>
            <w:r>
              <w:rPr>
                <w:rFonts w:ascii="Times New Roman"/>
                <w:spacing w:val="-1"/>
                <w:sz w:val="18"/>
              </w:rPr>
              <w:t>8,799,071.88</w:t>
            </w:r>
          </w:p>
        </w:tc>
        <w:tc>
          <w:tcPr>
            <w:tcW w:w="1610"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60"/>
              <w:jc w:val="right"/>
              <w:rPr>
                <w:rFonts w:ascii="Times New Roman" w:hAnsi="Times New Roman" w:cs="Times New Roman" w:eastAsia="Times New Roman" w:hint="default"/>
                <w:sz w:val="18"/>
                <w:szCs w:val="18"/>
              </w:rPr>
            </w:pPr>
            <w:r>
              <w:rPr>
                <w:rFonts w:ascii="Times New Roman"/>
                <w:spacing w:val="-1"/>
                <w:sz w:val="18"/>
              </w:rPr>
              <w:t>8,449,968.06</w:t>
            </w:r>
          </w:p>
        </w:tc>
        <w:tc>
          <w:tcPr>
            <w:tcW w:w="1395"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06"/>
              <w:jc w:val="right"/>
              <w:rPr>
                <w:rFonts w:ascii="Times New Roman" w:hAnsi="Times New Roman" w:cs="Times New Roman" w:eastAsia="Times New Roman" w:hint="default"/>
                <w:sz w:val="18"/>
                <w:szCs w:val="18"/>
              </w:rPr>
            </w:pPr>
            <w:r>
              <w:rPr>
                <w:rFonts w:ascii="Times New Roman"/>
                <w:sz w:val="18"/>
              </w:rPr>
              <w:t>409,488.70</w:t>
            </w:r>
          </w:p>
        </w:tc>
      </w:tr>
      <w:tr>
        <w:trPr>
          <w:trHeight w:val="493" w:hRule="exact"/>
        </w:trPr>
        <w:tc>
          <w:tcPr>
            <w:tcW w:w="2395" w:type="dxa"/>
            <w:tcBorders>
              <w:top w:val="nil" w:sz="6" w:space="0" w:color="auto"/>
              <w:left w:val="nil" w:sz="6" w:space="0" w:color="auto"/>
              <w:bottom w:val="nil" w:sz="6" w:space="0" w:color="auto"/>
              <w:right w:val="nil" w:sz="6" w:space="0" w:color="auto"/>
            </w:tcBorders>
          </w:tcPr>
          <w:p>
            <w:pPr>
              <w:pStyle w:val="TableParagraph"/>
              <w:spacing w:line="196" w:lineRule="exact"/>
              <w:ind w:left="1098" w:right="0"/>
              <w:jc w:val="left"/>
              <w:rPr>
                <w:rFonts w:ascii="宋体" w:hAnsi="宋体" w:cs="宋体" w:eastAsia="宋体" w:hint="default"/>
                <w:sz w:val="18"/>
                <w:szCs w:val="18"/>
              </w:rPr>
            </w:pPr>
            <w:r>
              <w:rPr>
                <w:rFonts w:ascii="宋体" w:hAnsi="宋体" w:cs="宋体" w:eastAsia="宋体" w:hint="default"/>
                <w:sz w:val="18"/>
                <w:szCs w:val="18"/>
              </w:rPr>
              <w:t>其他社会保</w:t>
            </w:r>
          </w:p>
          <w:p>
            <w:pPr>
              <w:pStyle w:val="TableParagraph"/>
              <w:spacing w:line="235" w:lineRule="exact"/>
              <w:ind w:left="107" w:right="0"/>
              <w:jc w:val="left"/>
              <w:rPr>
                <w:rFonts w:ascii="宋体" w:hAnsi="宋体" w:cs="宋体" w:eastAsia="宋体" w:hint="default"/>
                <w:sz w:val="18"/>
                <w:szCs w:val="18"/>
              </w:rPr>
            </w:pPr>
            <w:r>
              <w:rPr>
                <w:rFonts w:ascii="宋体" w:hAnsi="宋体" w:cs="宋体" w:eastAsia="宋体" w:hint="default"/>
                <w:sz w:val="18"/>
                <w:szCs w:val="18"/>
              </w:rPr>
              <w:t>险</w:t>
            </w:r>
          </w:p>
        </w:tc>
        <w:tc>
          <w:tcPr>
            <w:tcW w:w="165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20"/>
              <w:jc w:val="right"/>
              <w:rPr>
                <w:rFonts w:ascii="Times New Roman" w:hAnsi="Times New Roman" w:cs="Times New Roman" w:eastAsia="Times New Roman" w:hint="default"/>
                <w:sz w:val="18"/>
                <w:szCs w:val="18"/>
              </w:rPr>
            </w:pPr>
            <w:r>
              <w:rPr>
                <w:rFonts w:ascii="Times New Roman"/>
                <w:spacing w:val="-1"/>
                <w:sz w:val="18"/>
              </w:rPr>
              <w:t>4,207,965.88</w:t>
            </w:r>
          </w:p>
        </w:tc>
        <w:tc>
          <w:tcPr>
            <w:tcW w:w="167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87"/>
              <w:jc w:val="right"/>
              <w:rPr>
                <w:rFonts w:ascii="Times New Roman" w:hAnsi="Times New Roman" w:cs="Times New Roman" w:eastAsia="Times New Roman" w:hint="default"/>
                <w:sz w:val="18"/>
                <w:szCs w:val="18"/>
              </w:rPr>
            </w:pPr>
            <w:r>
              <w:rPr>
                <w:rFonts w:ascii="Times New Roman"/>
                <w:spacing w:val="-1"/>
                <w:sz w:val="18"/>
              </w:rPr>
              <w:t>33,001,746.81</w:t>
            </w:r>
          </w:p>
        </w:tc>
        <w:tc>
          <w:tcPr>
            <w:tcW w:w="161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60"/>
              <w:jc w:val="right"/>
              <w:rPr>
                <w:rFonts w:ascii="Times New Roman" w:hAnsi="Times New Roman" w:cs="Times New Roman" w:eastAsia="Times New Roman" w:hint="default"/>
                <w:sz w:val="18"/>
                <w:szCs w:val="18"/>
              </w:rPr>
            </w:pPr>
            <w:r>
              <w:rPr>
                <w:rFonts w:ascii="Times New Roman"/>
                <w:spacing w:val="-1"/>
                <w:sz w:val="18"/>
              </w:rPr>
              <w:t>32,696,278.69</w:t>
            </w:r>
          </w:p>
        </w:tc>
        <w:tc>
          <w:tcPr>
            <w:tcW w:w="139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4,513,434.00</w:t>
            </w:r>
          </w:p>
        </w:tc>
      </w:tr>
      <w:tr>
        <w:trPr>
          <w:trHeight w:val="285" w:hRule="exact"/>
        </w:trPr>
        <w:tc>
          <w:tcPr>
            <w:tcW w:w="2395" w:type="dxa"/>
            <w:tcBorders>
              <w:top w:val="nil" w:sz="6" w:space="0" w:color="auto"/>
              <w:left w:val="nil" w:sz="6" w:space="0" w:color="auto"/>
              <w:bottom w:val="nil" w:sz="6" w:space="0" w:color="auto"/>
              <w:right w:val="nil" w:sz="6" w:space="0" w:color="auto"/>
            </w:tcBorders>
          </w:tcPr>
          <w:p>
            <w:pPr>
              <w:pStyle w:val="TableParagraph"/>
              <w:spacing w:line="222" w:lineRule="exact"/>
              <w:ind w:left="107" w:right="0"/>
              <w:jc w:val="left"/>
              <w:rPr>
                <w:rFonts w:ascii="宋体" w:hAnsi="宋体" w:cs="宋体" w:eastAsia="宋体" w:hint="default"/>
                <w:sz w:val="18"/>
                <w:szCs w:val="18"/>
              </w:rPr>
            </w:pPr>
            <w:r>
              <w:rPr>
                <w:rFonts w:ascii="宋体" w:hAnsi="宋体" w:cs="宋体" w:eastAsia="宋体" w:hint="default"/>
                <w:sz w:val="18"/>
                <w:szCs w:val="18"/>
              </w:rPr>
              <w:t>住房公积金</w:t>
            </w:r>
          </w:p>
        </w:tc>
        <w:tc>
          <w:tcPr>
            <w:tcW w:w="1654"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219"/>
              <w:jc w:val="right"/>
              <w:rPr>
                <w:rFonts w:ascii="Times New Roman" w:hAnsi="Times New Roman" w:cs="Times New Roman" w:eastAsia="Times New Roman" w:hint="default"/>
                <w:sz w:val="18"/>
                <w:szCs w:val="18"/>
              </w:rPr>
            </w:pPr>
            <w:r>
              <w:rPr>
                <w:rFonts w:ascii="Times New Roman"/>
                <w:sz w:val="18"/>
              </w:rPr>
              <w:t>592,186.03</w:t>
            </w:r>
          </w:p>
        </w:tc>
        <w:tc>
          <w:tcPr>
            <w:tcW w:w="1670"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87"/>
              <w:jc w:val="right"/>
              <w:rPr>
                <w:rFonts w:ascii="Times New Roman" w:hAnsi="Times New Roman" w:cs="Times New Roman" w:eastAsia="Times New Roman" w:hint="default"/>
                <w:sz w:val="18"/>
                <w:szCs w:val="18"/>
              </w:rPr>
            </w:pPr>
            <w:r>
              <w:rPr>
                <w:rFonts w:ascii="Times New Roman"/>
                <w:spacing w:val="-1"/>
                <w:sz w:val="18"/>
              </w:rPr>
              <w:t>146,005,672.49</w:t>
            </w:r>
          </w:p>
        </w:tc>
        <w:tc>
          <w:tcPr>
            <w:tcW w:w="1610"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60"/>
              <w:jc w:val="right"/>
              <w:rPr>
                <w:rFonts w:ascii="Times New Roman" w:hAnsi="Times New Roman" w:cs="Times New Roman" w:eastAsia="Times New Roman" w:hint="default"/>
                <w:sz w:val="18"/>
                <w:szCs w:val="18"/>
              </w:rPr>
            </w:pPr>
            <w:r>
              <w:rPr>
                <w:rFonts w:ascii="Times New Roman"/>
                <w:spacing w:val="-1"/>
                <w:sz w:val="18"/>
              </w:rPr>
              <w:t>141,471,540.69</w:t>
            </w:r>
          </w:p>
        </w:tc>
        <w:tc>
          <w:tcPr>
            <w:tcW w:w="1395"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6"/>
              <w:jc w:val="right"/>
              <w:rPr>
                <w:rFonts w:ascii="Times New Roman" w:hAnsi="Times New Roman" w:cs="Times New Roman" w:eastAsia="Times New Roman" w:hint="default"/>
                <w:sz w:val="18"/>
                <w:szCs w:val="18"/>
              </w:rPr>
            </w:pPr>
            <w:r>
              <w:rPr>
                <w:rFonts w:ascii="Times New Roman"/>
                <w:spacing w:val="-1"/>
                <w:sz w:val="18"/>
              </w:rPr>
              <w:t>5,126,317.83</w:t>
            </w:r>
          </w:p>
        </w:tc>
      </w:tr>
      <w:tr>
        <w:trPr>
          <w:trHeight w:val="285" w:hRule="exact"/>
        </w:trPr>
        <w:tc>
          <w:tcPr>
            <w:tcW w:w="2395" w:type="dxa"/>
            <w:tcBorders>
              <w:top w:val="nil" w:sz="6" w:space="0" w:color="auto"/>
              <w:left w:val="nil" w:sz="6" w:space="0" w:color="auto"/>
              <w:bottom w:val="nil" w:sz="6" w:space="0" w:color="auto"/>
              <w:right w:val="nil" w:sz="6" w:space="0" w:color="auto"/>
            </w:tcBorders>
          </w:tcPr>
          <w:p>
            <w:pPr>
              <w:pStyle w:val="TableParagraph"/>
              <w:spacing w:line="223" w:lineRule="exact"/>
              <w:ind w:left="107" w:right="0"/>
              <w:jc w:val="left"/>
              <w:rPr>
                <w:rFonts w:ascii="宋体" w:hAnsi="宋体" w:cs="宋体" w:eastAsia="宋体" w:hint="default"/>
                <w:sz w:val="18"/>
                <w:szCs w:val="18"/>
              </w:rPr>
            </w:pPr>
            <w:r>
              <w:rPr>
                <w:rFonts w:ascii="宋体" w:hAnsi="宋体" w:cs="宋体" w:eastAsia="宋体" w:hint="default"/>
                <w:sz w:val="18"/>
                <w:szCs w:val="18"/>
              </w:rPr>
              <w:t>工会经费和职工教育经费</w:t>
            </w:r>
          </w:p>
        </w:tc>
        <w:tc>
          <w:tcPr>
            <w:tcW w:w="1654"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20"/>
              <w:jc w:val="right"/>
              <w:rPr>
                <w:rFonts w:ascii="Times New Roman" w:hAnsi="Times New Roman" w:cs="Times New Roman" w:eastAsia="Times New Roman" w:hint="default"/>
                <w:sz w:val="18"/>
                <w:szCs w:val="18"/>
              </w:rPr>
            </w:pPr>
            <w:r>
              <w:rPr>
                <w:rFonts w:ascii="Times New Roman"/>
                <w:spacing w:val="-1"/>
                <w:sz w:val="18"/>
              </w:rPr>
              <w:t>105,450,177.67</w:t>
            </w:r>
          </w:p>
        </w:tc>
        <w:tc>
          <w:tcPr>
            <w:tcW w:w="1670"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87"/>
              <w:jc w:val="right"/>
              <w:rPr>
                <w:rFonts w:ascii="Times New Roman" w:hAnsi="Times New Roman" w:cs="Times New Roman" w:eastAsia="Times New Roman" w:hint="default"/>
                <w:sz w:val="18"/>
                <w:szCs w:val="18"/>
              </w:rPr>
            </w:pPr>
            <w:r>
              <w:rPr>
                <w:rFonts w:ascii="Times New Roman"/>
                <w:spacing w:val="-1"/>
                <w:sz w:val="18"/>
              </w:rPr>
              <w:t>54,413,292.58</w:t>
            </w:r>
          </w:p>
        </w:tc>
        <w:tc>
          <w:tcPr>
            <w:tcW w:w="1610"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60"/>
              <w:jc w:val="right"/>
              <w:rPr>
                <w:rFonts w:ascii="Times New Roman" w:hAnsi="Times New Roman" w:cs="Times New Roman" w:eastAsia="Times New Roman" w:hint="default"/>
                <w:sz w:val="18"/>
                <w:szCs w:val="18"/>
              </w:rPr>
            </w:pPr>
            <w:r>
              <w:rPr>
                <w:rFonts w:ascii="Times New Roman"/>
                <w:spacing w:val="-1"/>
                <w:sz w:val="18"/>
              </w:rPr>
              <w:t>43,175,286.25</w:t>
            </w:r>
          </w:p>
        </w:tc>
        <w:tc>
          <w:tcPr>
            <w:tcW w:w="1395"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06"/>
              <w:jc w:val="right"/>
              <w:rPr>
                <w:rFonts w:ascii="Times New Roman" w:hAnsi="Times New Roman" w:cs="Times New Roman" w:eastAsia="Times New Roman" w:hint="default"/>
                <w:sz w:val="18"/>
                <w:szCs w:val="18"/>
              </w:rPr>
            </w:pPr>
            <w:r>
              <w:rPr>
                <w:rFonts w:ascii="Times New Roman"/>
                <w:spacing w:val="-1"/>
                <w:sz w:val="18"/>
              </w:rPr>
              <w:t>116,688,184.00</w:t>
            </w:r>
          </w:p>
        </w:tc>
      </w:tr>
      <w:tr>
        <w:trPr>
          <w:trHeight w:val="256" w:hRule="exact"/>
        </w:trPr>
        <w:tc>
          <w:tcPr>
            <w:tcW w:w="2395" w:type="dxa"/>
            <w:tcBorders>
              <w:top w:val="nil" w:sz="6" w:space="0" w:color="auto"/>
              <w:left w:val="nil" w:sz="6" w:space="0" w:color="auto"/>
              <w:bottom w:val="single" w:sz="4" w:space="0" w:color="000000"/>
              <w:right w:val="nil" w:sz="6" w:space="0" w:color="auto"/>
            </w:tcBorders>
          </w:tcPr>
          <w:p>
            <w:pPr>
              <w:pStyle w:val="TableParagraph"/>
              <w:spacing w:line="222" w:lineRule="exact"/>
              <w:ind w:left="10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654"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right="219"/>
              <w:jc w:val="right"/>
              <w:rPr>
                <w:rFonts w:ascii="Times New Roman" w:hAnsi="Times New Roman" w:cs="Times New Roman" w:eastAsia="Times New Roman" w:hint="default"/>
                <w:sz w:val="18"/>
                <w:szCs w:val="18"/>
              </w:rPr>
            </w:pPr>
            <w:r>
              <w:rPr>
                <w:rFonts w:ascii="Times New Roman"/>
                <w:sz w:val="18"/>
              </w:rPr>
              <w:t>422,020.25</w:t>
            </w:r>
          </w:p>
        </w:tc>
        <w:tc>
          <w:tcPr>
            <w:tcW w:w="1670"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right="187"/>
              <w:jc w:val="right"/>
              <w:rPr>
                <w:rFonts w:ascii="Times New Roman" w:hAnsi="Times New Roman" w:cs="Times New Roman" w:eastAsia="Times New Roman" w:hint="default"/>
                <w:sz w:val="18"/>
                <w:szCs w:val="18"/>
              </w:rPr>
            </w:pPr>
            <w:r>
              <w:rPr>
                <w:rFonts w:ascii="Times New Roman"/>
                <w:spacing w:val="-1"/>
                <w:sz w:val="18"/>
              </w:rPr>
              <w:t>1,621,515.84</w:t>
            </w:r>
          </w:p>
        </w:tc>
        <w:tc>
          <w:tcPr>
            <w:tcW w:w="1610"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right="160"/>
              <w:jc w:val="right"/>
              <w:rPr>
                <w:rFonts w:ascii="Times New Roman" w:hAnsi="Times New Roman" w:cs="Times New Roman" w:eastAsia="Times New Roman" w:hint="default"/>
                <w:sz w:val="18"/>
                <w:szCs w:val="18"/>
              </w:rPr>
            </w:pPr>
            <w:r>
              <w:rPr>
                <w:rFonts w:ascii="Times New Roman"/>
                <w:spacing w:val="-1"/>
                <w:sz w:val="18"/>
              </w:rPr>
              <w:t>1,622,262.36</w:t>
            </w:r>
          </w:p>
        </w:tc>
        <w:tc>
          <w:tcPr>
            <w:tcW w:w="1395"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right="106"/>
              <w:jc w:val="right"/>
              <w:rPr>
                <w:rFonts w:ascii="Times New Roman" w:hAnsi="Times New Roman" w:cs="Times New Roman" w:eastAsia="Times New Roman" w:hint="default"/>
                <w:sz w:val="18"/>
                <w:szCs w:val="18"/>
              </w:rPr>
            </w:pPr>
            <w:r>
              <w:rPr>
                <w:rFonts w:ascii="Times New Roman"/>
                <w:sz w:val="18"/>
              </w:rPr>
              <w:t>421,273.73</w:t>
            </w:r>
          </w:p>
        </w:tc>
      </w:tr>
      <w:tr>
        <w:trPr>
          <w:trHeight w:val="304" w:hRule="exact"/>
        </w:trPr>
        <w:tc>
          <w:tcPr>
            <w:tcW w:w="2395" w:type="dxa"/>
            <w:tcBorders>
              <w:top w:val="single" w:sz="4" w:space="0" w:color="000000"/>
              <w:left w:val="nil" w:sz="6" w:space="0" w:color="auto"/>
              <w:bottom w:val="single" w:sz="12" w:space="0" w:color="000000"/>
              <w:right w:val="nil" w:sz="6" w:space="0" w:color="auto"/>
            </w:tcBorders>
          </w:tcPr>
          <w:p>
            <w:pPr>
              <w:pStyle w:val="TableParagraph"/>
              <w:spacing w:line="240" w:lineRule="auto" w:before="21"/>
              <w:ind w:left="107"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654" w:type="dxa"/>
            <w:tcBorders>
              <w:top w:val="single" w:sz="4" w:space="0" w:color="000000"/>
              <w:left w:val="nil" w:sz="6" w:space="0" w:color="auto"/>
              <w:bottom w:val="single" w:sz="12" w:space="0" w:color="000000"/>
              <w:right w:val="nil" w:sz="6" w:space="0" w:color="auto"/>
            </w:tcBorders>
          </w:tcPr>
          <w:p>
            <w:pPr>
              <w:pStyle w:val="TableParagraph"/>
              <w:spacing w:line="240" w:lineRule="auto" w:before="76"/>
              <w:ind w:right="220"/>
              <w:jc w:val="right"/>
              <w:rPr>
                <w:rFonts w:ascii="Times New Roman" w:hAnsi="Times New Roman" w:cs="Times New Roman" w:eastAsia="Times New Roman" w:hint="default"/>
                <w:sz w:val="18"/>
                <w:szCs w:val="18"/>
              </w:rPr>
            </w:pPr>
            <w:r>
              <w:rPr>
                <w:rFonts w:ascii="Times New Roman"/>
                <w:b/>
                <w:spacing w:val="-1"/>
                <w:sz w:val="18"/>
              </w:rPr>
              <w:t>369,570,339.75</w:t>
            </w:r>
            <w:r>
              <w:rPr>
                <w:rFonts w:ascii="Times New Roman"/>
                <w:spacing w:val="-1"/>
                <w:sz w:val="18"/>
              </w:rPr>
            </w:r>
          </w:p>
        </w:tc>
        <w:tc>
          <w:tcPr>
            <w:tcW w:w="1670" w:type="dxa"/>
            <w:tcBorders>
              <w:top w:val="single" w:sz="4" w:space="0" w:color="000000"/>
              <w:left w:val="nil" w:sz="6" w:space="0" w:color="auto"/>
              <w:bottom w:val="single" w:sz="12" w:space="0" w:color="000000"/>
              <w:right w:val="nil" w:sz="6" w:space="0" w:color="auto"/>
            </w:tcBorders>
          </w:tcPr>
          <w:p>
            <w:pPr>
              <w:pStyle w:val="TableParagraph"/>
              <w:spacing w:line="240" w:lineRule="auto" w:before="76"/>
              <w:ind w:right="187"/>
              <w:jc w:val="right"/>
              <w:rPr>
                <w:rFonts w:ascii="Times New Roman" w:hAnsi="Times New Roman" w:cs="Times New Roman" w:eastAsia="Times New Roman" w:hint="default"/>
                <w:sz w:val="18"/>
                <w:szCs w:val="18"/>
              </w:rPr>
            </w:pPr>
            <w:r>
              <w:rPr>
                <w:rFonts w:ascii="Times New Roman"/>
                <w:b/>
                <w:spacing w:val="-1"/>
                <w:sz w:val="18"/>
              </w:rPr>
              <w:t>2,437,523,373.52</w:t>
            </w:r>
            <w:r>
              <w:rPr>
                <w:rFonts w:ascii="Times New Roman"/>
                <w:spacing w:val="-1"/>
                <w:sz w:val="18"/>
              </w:rPr>
            </w:r>
          </w:p>
        </w:tc>
        <w:tc>
          <w:tcPr>
            <w:tcW w:w="1610" w:type="dxa"/>
            <w:tcBorders>
              <w:top w:val="single" w:sz="4" w:space="0" w:color="000000"/>
              <w:left w:val="nil" w:sz="6" w:space="0" w:color="auto"/>
              <w:bottom w:val="single" w:sz="12" w:space="0" w:color="000000"/>
              <w:right w:val="nil" w:sz="6" w:space="0" w:color="auto"/>
            </w:tcBorders>
          </w:tcPr>
          <w:p>
            <w:pPr>
              <w:pStyle w:val="TableParagraph"/>
              <w:spacing w:line="240" w:lineRule="auto" w:before="76"/>
              <w:ind w:right="159"/>
              <w:jc w:val="right"/>
              <w:rPr>
                <w:rFonts w:ascii="Times New Roman" w:hAnsi="Times New Roman" w:cs="Times New Roman" w:eastAsia="Times New Roman" w:hint="default"/>
                <w:sz w:val="18"/>
                <w:szCs w:val="18"/>
              </w:rPr>
            </w:pPr>
            <w:r>
              <w:rPr>
                <w:rFonts w:ascii="Times New Roman"/>
                <w:b/>
                <w:spacing w:val="-1"/>
                <w:sz w:val="18"/>
              </w:rPr>
              <w:t>2,416,283,634.87</w:t>
            </w:r>
            <w:r>
              <w:rPr>
                <w:rFonts w:ascii="Times New Roman"/>
                <w:spacing w:val="-1"/>
                <w:sz w:val="18"/>
              </w:rPr>
            </w:r>
          </w:p>
        </w:tc>
        <w:tc>
          <w:tcPr>
            <w:tcW w:w="1395" w:type="dxa"/>
            <w:tcBorders>
              <w:top w:val="single" w:sz="4" w:space="0" w:color="000000"/>
              <w:left w:val="nil" w:sz="6" w:space="0" w:color="auto"/>
              <w:bottom w:val="single" w:sz="12" w:space="0" w:color="000000"/>
              <w:right w:val="nil" w:sz="6" w:space="0" w:color="auto"/>
            </w:tcBorders>
          </w:tcPr>
          <w:p>
            <w:pPr>
              <w:pStyle w:val="TableParagraph"/>
              <w:spacing w:line="240" w:lineRule="auto" w:before="76"/>
              <w:ind w:right="106"/>
              <w:jc w:val="right"/>
              <w:rPr>
                <w:rFonts w:ascii="Times New Roman" w:hAnsi="Times New Roman" w:cs="Times New Roman" w:eastAsia="Times New Roman" w:hint="default"/>
                <w:sz w:val="18"/>
                <w:szCs w:val="18"/>
              </w:rPr>
            </w:pPr>
            <w:r>
              <w:rPr>
                <w:rFonts w:ascii="Times New Roman"/>
                <w:b/>
                <w:spacing w:val="-1"/>
                <w:sz w:val="18"/>
              </w:rPr>
              <w:t>390,810,078.40</w:t>
            </w:r>
            <w:r>
              <w:rPr>
                <w:rFonts w:ascii="Times New Roman"/>
                <w:spacing w:val="-1"/>
                <w:sz w:val="18"/>
              </w:rPr>
            </w:r>
          </w:p>
        </w:tc>
      </w:tr>
    </w:tbl>
    <w:p>
      <w:pPr>
        <w:spacing w:before="85"/>
        <w:ind w:left="675" w:right="97"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(3)  </w:t>
      </w:r>
      <w:r>
        <w:rPr>
          <w:rFonts w:ascii="Times New Roman" w:hAnsi="Times New Roman" w:cs="Times New Roman" w:eastAsia="Times New Roman" w:hint="default"/>
          <w:b/>
          <w:bCs/>
          <w:spacing w:val="29"/>
          <w:sz w:val="22"/>
          <w:szCs w:val="22"/>
        </w:rPr>
        <w:t> </w:t>
      </w:r>
      <w:r>
        <w:rPr>
          <w:rFonts w:ascii="宋体" w:hAnsi="宋体" w:cs="宋体" w:eastAsia="宋体" w:hint="default"/>
          <w:sz w:val="22"/>
          <w:szCs w:val="22"/>
        </w:rPr>
        <w:t>设定提存计划</w:t>
      </w:r>
    </w:p>
    <w:p>
      <w:pPr>
        <w:spacing w:after="0"/>
        <w:jc w:val="left"/>
        <w:rPr>
          <w:rFonts w:ascii="宋体" w:hAnsi="宋体" w:cs="宋体" w:eastAsia="宋体" w:hint="default"/>
          <w:sz w:val="22"/>
          <w:szCs w:val="22"/>
        </w:rPr>
        <w:sectPr>
          <w:pgSz w:w="11910" w:h="16840"/>
          <w:pgMar w:header="591" w:footer="817" w:top="1080" w:bottom="1020" w:left="1480" w:right="1480"/>
        </w:sectPr>
      </w:pPr>
    </w:p>
    <w:p>
      <w:pPr>
        <w:spacing w:line="240" w:lineRule="auto" w:before="7"/>
        <w:rPr>
          <w:rFonts w:ascii="宋体" w:hAnsi="宋体" w:cs="宋体" w:eastAsia="宋体" w:hint="default"/>
          <w:sz w:val="27"/>
          <w:szCs w:val="27"/>
        </w:rPr>
      </w:pPr>
    </w:p>
    <w:tbl>
      <w:tblPr>
        <w:tblW w:w="0" w:type="auto"/>
        <w:jc w:val="left"/>
        <w:tblInd w:w="113" w:type="dxa"/>
        <w:tblLayout w:type="fixed"/>
        <w:tblCellMar>
          <w:top w:w="0" w:type="dxa"/>
          <w:left w:w="0" w:type="dxa"/>
          <w:bottom w:w="0" w:type="dxa"/>
          <w:right w:w="0" w:type="dxa"/>
        </w:tblCellMar>
        <w:tblLook w:val="01E0"/>
      </w:tblPr>
      <w:tblGrid>
        <w:gridCol w:w="2026"/>
        <w:gridCol w:w="2089"/>
        <w:gridCol w:w="1681"/>
        <w:gridCol w:w="1624"/>
        <w:gridCol w:w="1304"/>
      </w:tblGrid>
      <w:tr>
        <w:trPr>
          <w:trHeight w:val="304" w:hRule="exact"/>
        </w:trPr>
        <w:tc>
          <w:tcPr>
            <w:tcW w:w="2026"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left="107"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089"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right="304"/>
              <w:jc w:val="right"/>
              <w:rPr>
                <w:rFonts w:ascii="宋体" w:hAnsi="宋体" w:cs="宋体" w:eastAsia="宋体" w:hint="default"/>
                <w:sz w:val="18"/>
                <w:szCs w:val="18"/>
              </w:rPr>
            </w:pPr>
            <w:r>
              <w:rPr>
                <w:rFonts w:ascii="宋体" w:hAnsi="宋体" w:cs="宋体" w:eastAsia="宋体" w:hint="default"/>
                <w:b/>
                <w:bCs/>
                <w:w w:val="95"/>
                <w:sz w:val="18"/>
                <w:szCs w:val="18"/>
              </w:rPr>
              <w:t>年初余额</w:t>
            </w:r>
            <w:r>
              <w:rPr>
                <w:rFonts w:ascii="宋体" w:hAnsi="宋体" w:cs="宋体" w:eastAsia="宋体" w:hint="default"/>
                <w:sz w:val="18"/>
                <w:szCs w:val="18"/>
              </w:rPr>
            </w:r>
          </w:p>
        </w:tc>
        <w:tc>
          <w:tcPr>
            <w:tcW w:w="1681"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right="247"/>
              <w:jc w:val="right"/>
              <w:rPr>
                <w:rFonts w:ascii="宋体" w:hAnsi="宋体" w:cs="宋体" w:eastAsia="宋体" w:hint="default"/>
                <w:sz w:val="18"/>
                <w:szCs w:val="18"/>
              </w:rPr>
            </w:pPr>
            <w:r>
              <w:rPr>
                <w:rFonts w:ascii="宋体" w:hAnsi="宋体" w:cs="宋体" w:eastAsia="宋体" w:hint="default"/>
                <w:b/>
                <w:bCs/>
                <w:w w:val="95"/>
                <w:sz w:val="18"/>
                <w:szCs w:val="18"/>
              </w:rPr>
              <w:t>本年增加</w:t>
            </w:r>
            <w:r>
              <w:rPr>
                <w:rFonts w:ascii="宋体" w:hAnsi="宋体" w:cs="宋体" w:eastAsia="宋体" w:hint="default"/>
                <w:sz w:val="18"/>
                <w:szCs w:val="18"/>
              </w:rPr>
            </w:r>
          </w:p>
        </w:tc>
        <w:tc>
          <w:tcPr>
            <w:tcW w:w="1624"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right="248"/>
              <w:jc w:val="right"/>
              <w:rPr>
                <w:rFonts w:ascii="宋体" w:hAnsi="宋体" w:cs="宋体" w:eastAsia="宋体" w:hint="default"/>
                <w:sz w:val="18"/>
                <w:szCs w:val="18"/>
              </w:rPr>
            </w:pPr>
            <w:r>
              <w:rPr>
                <w:rFonts w:ascii="宋体" w:hAnsi="宋体" w:cs="宋体" w:eastAsia="宋体" w:hint="default"/>
                <w:b/>
                <w:bCs/>
                <w:w w:val="95"/>
                <w:sz w:val="18"/>
                <w:szCs w:val="18"/>
              </w:rPr>
              <w:t>本年减少</w:t>
            </w:r>
            <w:r>
              <w:rPr>
                <w:rFonts w:ascii="宋体" w:hAnsi="宋体" w:cs="宋体" w:eastAsia="宋体" w:hint="default"/>
                <w:sz w:val="18"/>
                <w:szCs w:val="18"/>
              </w:rPr>
            </w:r>
          </w:p>
        </w:tc>
        <w:tc>
          <w:tcPr>
            <w:tcW w:w="1304"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right="106"/>
              <w:jc w:val="right"/>
              <w:rPr>
                <w:rFonts w:ascii="宋体" w:hAnsi="宋体" w:cs="宋体" w:eastAsia="宋体" w:hint="default"/>
                <w:sz w:val="18"/>
                <w:szCs w:val="18"/>
              </w:rPr>
            </w:pPr>
            <w:r>
              <w:rPr>
                <w:rFonts w:ascii="宋体" w:hAnsi="宋体" w:cs="宋体" w:eastAsia="宋体" w:hint="default"/>
                <w:b/>
                <w:bCs/>
                <w:w w:val="95"/>
                <w:sz w:val="18"/>
                <w:szCs w:val="18"/>
              </w:rPr>
              <w:t>年末余额</w:t>
            </w:r>
            <w:r>
              <w:rPr>
                <w:rFonts w:ascii="宋体" w:hAnsi="宋体" w:cs="宋体" w:eastAsia="宋体" w:hint="default"/>
                <w:sz w:val="18"/>
                <w:szCs w:val="18"/>
              </w:rPr>
            </w:r>
          </w:p>
        </w:tc>
      </w:tr>
      <w:tr>
        <w:trPr>
          <w:trHeight w:val="325" w:hRule="exact"/>
        </w:trPr>
        <w:tc>
          <w:tcPr>
            <w:tcW w:w="2026"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left="107" w:right="0"/>
              <w:jc w:val="left"/>
              <w:rPr>
                <w:rFonts w:ascii="宋体" w:hAnsi="宋体" w:cs="宋体" w:eastAsia="宋体" w:hint="default"/>
                <w:sz w:val="18"/>
                <w:szCs w:val="18"/>
              </w:rPr>
            </w:pPr>
            <w:r>
              <w:rPr>
                <w:rFonts w:ascii="宋体" w:hAnsi="宋体" w:cs="宋体" w:eastAsia="宋体" w:hint="default"/>
                <w:sz w:val="18"/>
                <w:szCs w:val="18"/>
              </w:rPr>
              <w:t>基本养老保险</w:t>
            </w:r>
          </w:p>
        </w:tc>
        <w:tc>
          <w:tcPr>
            <w:tcW w:w="2089" w:type="dxa"/>
            <w:tcBorders>
              <w:top w:val="single" w:sz="4" w:space="0" w:color="000000"/>
              <w:left w:val="nil" w:sz="6" w:space="0" w:color="auto"/>
              <w:bottom w:val="nil" w:sz="6" w:space="0" w:color="auto"/>
              <w:right w:val="nil" w:sz="6" w:space="0" w:color="auto"/>
            </w:tcBorders>
          </w:tcPr>
          <w:p>
            <w:pPr>
              <w:pStyle w:val="TableParagraph"/>
              <w:spacing w:line="240" w:lineRule="auto" w:before="74"/>
              <w:ind w:right="304"/>
              <w:jc w:val="right"/>
              <w:rPr>
                <w:rFonts w:ascii="Times New Roman" w:hAnsi="Times New Roman" w:cs="Times New Roman" w:eastAsia="Times New Roman" w:hint="default"/>
                <w:sz w:val="18"/>
                <w:szCs w:val="18"/>
              </w:rPr>
            </w:pPr>
            <w:r>
              <w:rPr>
                <w:rFonts w:ascii="Times New Roman"/>
                <w:spacing w:val="-1"/>
                <w:sz w:val="18"/>
              </w:rPr>
              <w:t>2,071,637.19</w:t>
            </w:r>
          </w:p>
        </w:tc>
        <w:tc>
          <w:tcPr>
            <w:tcW w:w="1681" w:type="dxa"/>
            <w:tcBorders>
              <w:top w:val="single" w:sz="4" w:space="0" w:color="000000"/>
              <w:left w:val="nil" w:sz="6" w:space="0" w:color="auto"/>
              <w:bottom w:val="nil" w:sz="6" w:space="0" w:color="auto"/>
              <w:right w:val="nil" w:sz="6" w:space="0" w:color="auto"/>
            </w:tcBorders>
          </w:tcPr>
          <w:p>
            <w:pPr>
              <w:pStyle w:val="TableParagraph"/>
              <w:spacing w:line="240" w:lineRule="auto" w:before="74"/>
              <w:ind w:right="247"/>
              <w:jc w:val="right"/>
              <w:rPr>
                <w:rFonts w:ascii="Times New Roman" w:hAnsi="Times New Roman" w:cs="Times New Roman" w:eastAsia="Times New Roman" w:hint="default"/>
                <w:sz w:val="18"/>
                <w:szCs w:val="18"/>
              </w:rPr>
            </w:pPr>
            <w:r>
              <w:rPr>
                <w:rFonts w:ascii="Times New Roman"/>
                <w:spacing w:val="-1"/>
                <w:sz w:val="18"/>
              </w:rPr>
              <w:t>240,186,955.38</w:t>
            </w:r>
          </w:p>
        </w:tc>
        <w:tc>
          <w:tcPr>
            <w:tcW w:w="1624" w:type="dxa"/>
            <w:tcBorders>
              <w:top w:val="single" w:sz="4" w:space="0" w:color="000000"/>
              <w:left w:val="nil" w:sz="6" w:space="0" w:color="auto"/>
              <w:bottom w:val="nil" w:sz="6" w:space="0" w:color="auto"/>
              <w:right w:val="nil" w:sz="6" w:space="0" w:color="auto"/>
            </w:tcBorders>
          </w:tcPr>
          <w:p>
            <w:pPr>
              <w:pStyle w:val="TableParagraph"/>
              <w:spacing w:line="240" w:lineRule="auto" w:before="74"/>
              <w:ind w:right="249"/>
              <w:jc w:val="right"/>
              <w:rPr>
                <w:rFonts w:ascii="Times New Roman" w:hAnsi="Times New Roman" w:cs="Times New Roman" w:eastAsia="Times New Roman" w:hint="default"/>
                <w:sz w:val="18"/>
                <w:szCs w:val="18"/>
              </w:rPr>
            </w:pPr>
            <w:r>
              <w:rPr>
                <w:rFonts w:ascii="Times New Roman"/>
                <w:spacing w:val="-1"/>
                <w:sz w:val="18"/>
              </w:rPr>
              <w:t>239,480,293.69</w:t>
            </w:r>
          </w:p>
        </w:tc>
        <w:tc>
          <w:tcPr>
            <w:tcW w:w="1304" w:type="dxa"/>
            <w:tcBorders>
              <w:top w:val="single" w:sz="4" w:space="0" w:color="000000"/>
              <w:left w:val="nil" w:sz="6" w:space="0" w:color="auto"/>
              <w:bottom w:val="nil" w:sz="6" w:space="0" w:color="auto"/>
              <w:right w:val="nil" w:sz="6" w:space="0" w:color="auto"/>
            </w:tcBorders>
          </w:tcPr>
          <w:p>
            <w:pPr>
              <w:pStyle w:val="TableParagraph"/>
              <w:spacing w:line="240" w:lineRule="auto" w:before="74"/>
              <w:ind w:right="106"/>
              <w:jc w:val="right"/>
              <w:rPr>
                <w:rFonts w:ascii="Times New Roman" w:hAnsi="Times New Roman" w:cs="Times New Roman" w:eastAsia="Times New Roman" w:hint="default"/>
                <w:sz w:val="18"/>
                <w:szCs w:val="18"/>
              </w:rPr>
            </w:pPr>
            <w:r>
              <w:rPr>
                <w:rFonts w:ascii="Times New Roman"/>
                <w:spacing w:val="-1"/>
                <w:sz w:val="18"/>
              </w:rPr>
              <w:t>2,778,298.88</w:t>
            </w:r>
          </w:p>
        </w:tc>
      </w:tr>
      <w:tr>
        <w:trPr>
          <w:trHeight w:val="285" w:hRule="exact"/>
        </w:trPr>
        <w:tc>
          <w:tcPr>
            <w:tcW w:w="2026" w:type="dxa"/>
            <w:tcBorders>
              <w:top w:val="nil" w:sz="6" w:space="0" w:color="auto"/>
              <w:left w:val="nil" w:sz="6" w:space="0" w:color="auto"/>
              <w:bottom w:val="nil" w:sz="6" w:space="0" w:color="auto"/>
              <w:right w:val="nil" w:sz="6" w:space="0" w:color="auto"/>
            </w:tcBorders>
          </w:tcPr>
          <w:p>
            <w:pPr>
              <w:pStyle w:val="TableParagraph"/>
              <w:spacing w:line="222" w:lineRule="exact"/>
              <w:ind w:left="107" w:right="0"/>
              <w:jc w:val="left"/>
              <w:rPr>
                <w:rFonts w:ascii="宋体" w:hAnsi="宋体" w:cs="宋体" w:eastAsia="宋体" w:hint="default"/>
                <w:sz w:val="18"/>
                <w:szCs w:val="18"/>
              </w:rPr>
            </w:pPr>
            <w:r>
              <w:rPr>
                <w:rFonts w:ascii="宋体" w:hAnsi="宋体" w:cs="宋体" w:eastAsia="宋体" w:hint="default"/>
                <w:sz w:val="18"/>
                <w:szCs w:val="18"/>
              </w:rPr>
              <w:t>企业年金缴费</w:t>
            </w:r>
          </w:p>
        </w:tc>
        <w:tc>
          <w:tcPr>
            <w:tcW w:w="2089"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304"/>
              <w:jc w:val="right"/>
              <w:rPr>
                <w:rFonts w:ascii="Times New Roman" w:hAnsi="Times New Roman" w:cs="Times New Roman" w:eastAsia="Times New Roman" w:hint="default"/>
                <w:sz w:val="18"/>
                <w:szCs w:val="18"/>
              </w:rPr>
            </w:pPr>
            <w:r>
              <w:rPr>
                <w:rFonts w:ascii="Times New Roman"/>
                <w:sz w:val="18"/>
              </w:rPr>
              <w:t>139,458.81</w:t>
            </w:r>
          </w:p>
        </w:tc>
        <w:tc>
          <w:tcPr>
            <w:tcW w:w="1681"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246"/>
              <w:jc w:val="right"/>
              <w:rPr>
                <w:rFonts w:ascii="Times New Roman" w:hAnsi="Times New Roman" w:cs="Times New Roman" w:eastAsia="Times New Roman" w:hint="default"/>
                <w:sz w:val="18"/>
                <w:szCs w:val="18"/>
              </w:rPr>
            </w:pPr>
            <w:r>
              <w:rPr>
                <w:rFonts w:ascii="Times New Roman"/>
                <w:spacing w:val="-1"/>
                <w:sz w:val="18"/>
              </w:rPr>
              <w:t>54,267,813.04</w:t>
            </w:r>
          </w:p>
        </w:tc>
        <w:tc>
          <w:tcPr>
            <w:tcW w:w="1624"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249"/>
              <w:jc w:val="right"/>
              <w:rPr>
                <w:rFonts w:ascii="Times New Roman" w:hAnsi="Times New Roman" w:cs="Times New Roman" w:eastAsia="Times New Roman" w:hint="default"/>
                <w:sz w:val="18"/>
                <w:szCs w:val="18"/>
              </w:rPr>
            </w:pPr>
            <w:r>
              <w:rPr>
                <w:rFonts w:ascii="Times New Roman"/>
                <w:spacing w:val="-1"/>
                <w:sz w:val="18"/>
              </w:rPr>
              <w:t>53,286,347.78</w:t>
            </w:r>
          </w:p>
        </w:tc>
        <w:tc>
          <w:tcPr>
            <w:tcW w:w="1304"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6"/>
              <w:jc w:val="right"/>
              <w:rPr>
                <w:rFonts w:ascii="Times New Roman" w:hAnsi="Times New Roman" w:cs="Times New Roman" w:eastAsia="Times New Roman" w:hint="default"/>
                <w:sz w:val="18"/>
                <w:szCs w:val="18"/>
              </w:rPr>
            </w:pPr>
            <w:r>
              <w:rPr>
                <w:rFonts w:ascii="Times New Roman"/>
                <w:spacing w:val="-1"/>
                <w:sz w:val="18"/>
              </w:rPr>
              <w:t>1,120,924.07</w:t>
            </w:r>
          </w:p>
        </w:tc>
      </w:tr>
      <w:tr>
        <w:trPr>
          <w:trHeight w:val="255" w:hRule="exact"/>
        </w:trPr>
        <w:tc>
          <w:tcPr>
            <w:tcW w:w="2026" w:type="dxa"/>
            <w:tcBorders>
              <w:top w:val="nil" w:sz="6" w:space="0" w:color="auto"/>
              <w:left w:val="nil" w:sz="6" w:space="0" w:color="auto"/>
              <w:bottom w:val="single" w:sz="4" w:space="0" w:color="000000"/>
              <w:right w:val="nil" w:sz="6" w:space="0" w:color="auto"/>
            </w:tcBorders>
          </w:tcPr>
          <w:p>
            <w:pPr>
              <w:pStyle w:val="TableParagraph"/>
              <w:spacing w:line="223" w:lineRule="exact"/>
              <w:ind w:left="107" w:right="0"/>
              <w:jc w:val="left"/>
              <w:rPr>
                <w:rFonts w:ascii="宋体" w:hAnsi="宋体" w:cs="宋体" w:eastAsia="宋体" w:hint="default"/>
                <w:sz w:val="18"/>
                <w:szCs w:val="18"/>
              </w:rPr>
            </w:pPr>
            <w:r>
              <w:rPr>
                <w:rFonts w:ascii="宋体" w:hAnsi="宋体" w:cs="宋体" w:eastAsia="宋体" w:hint="default"/>
                <w:sz w:val="18"/>
                <w:szCs w:val="18"/>
              </w:rPr>
              <w:t>失业保险费</w:t>
            </w:r>
          </w:p>
        </w:tc>
        <w:tc>
          <w:tcPr>
            <w:tcW w:w="2089" w:type="dxa"/>
            <w:tcBorders>
              <w:top w:val="nil" w:sz="6" w:space="0" w:color="auto"/>
              <w:left w:val="nil" w:sz="6" w:space="0" w:color="auto"/>
              <w:bottom w:val="single" w:sz="4" w:space="0" w:color="000000"/>
              <w:right w:val="nil" w:sz="6" w:space="0" w:color="auto"/>
            </w:tcBorders>
          </w:tcPr>
          <w:p>
            <w:pPr>
              <w:pStyle w:val="TableParagraph"/>
              <w:spacing w:line="240" w:lineRule="auto" w:before="39"/>
              <w:ind w:right="304"/>
              <w:jc w:val="right"/>
              <w:rPr>
                <w:rFonts w:ascii="Times New Roman" w:hAnsi="Times New Roman" w:cs="Times New Roman" w:eastAsia="Times New Roman" w:hint="default"/>
                <w:sz w:val="18"/>
                <w:szCs w:val="18"/>
              </w:rPr>
            </w:pPr>
            <w:r>
              <w:rPr>
                <w:rFonts w:ascii="Times New Roman"/>
                <w:sz w:val="18"/>
              </w:rPr>
              <w:t>339,789.84</w:t>
            </w:r>
          </w:p>
        </w:tc>
        <w:tc>
          <w:tcPr>
            <w:tcW w:w="1681" w:type="dxa"/>
            <w:tcBorders>
              <w:top w:val="nil" w:sz="6" w:space="0" w:color="auto"/>
              <w:left w:val="nil" w:sz="6" w:space="0" w:color="auto"/>
              <w:bottom w:val="single" w:sz="4" w:space="0" w:color="000000"/>
              <w:right w:val="nil" w:sz="6" w:space="0" w:color="auto"/>
            </w:tcBorders>
          </w:tcPr>
          <w:p>
            <w:pPr>
              <w:pStyle w:val="TableParagraph"/>
              <w:spacing w:line="240" w:lineRule="auto" w:before="39"/>
              <w:ind w:right="247"/>
              <w:jc w:val="right"/>
              <w:rPr>
                <w:rFonts w:ascii="Times New Roman" w:hAnsi="Times New Roman" w:cs="Times New Roman" w:eastAsia="Times New Roman" w:hint="default"/>
                <w:sz w:val="18"/>
                <w:szCs w:val="18"/>
              </w:rPr>
            </w:pPr>
            <w:r>
              <w:rPr>
                <w:rFonts w:ascii="Times New Roman"/>
                <w:spacing w:val="-1"/>
                <w:sz w:val="18"/>
              </w:rPr>
              <w:t>19,956,294.00</w:t>
            </w:r>
          </w:p>
        </w:tc>
        <w:tc>
          <w:tcPr>
            <w:tcW w:w="1624" w:type="dxa"/>
            <w:tcBorders>
              <w:top w:val="nil" w:sz="6" w:space="0" w:color="auto"/>
              <w:left w:val="nil" w:sz="6" w:space="0" w:color="auto"/>
              <w:bottom w:val="single" w:sz="4" w:space="0" w:color="000000"/>
              <w:right w:val="nil" w:sz="6" w:space="0" w:color="auto"/>
            </w:tcBorders>
          </w:tcPr>
          <w:p>
            <w:pPr>
              <w:pStyle w:val="TableParagraph"/>
              <w:spacing w:line="240" w:lineRule="auto" w:before="39"/>
              <w:ind w:right="249"/>
              <w:jc w:val="right"/>
              <w:rPr>
                <w:rFonts w:ascii="Times New Roman" w:hAnsi="Times New Roman" w:cs="Times New Roman" w:eastAsia="Times New Roman" w:hint="default"/>
                <w:sz w:val="18"/>
                <w:szCs w:val="18"/>
              </w:rPr>
            </w:pPr>
            <w:r>
              <w:rPr>
                <w:rFonts w:ascii="Times New Roman"/>
                <w:spacing w:val="-1"/>
                <w:sz w:val="18"/>
              </w:rPr>
              <w:t>19,874,380.20</w:t>
            </w:r>
          </w:p>
        </w:tc>
        <w:tc>
          <w:tcPr>
            <w:tcW w:w="1304" w:type="dxa"/>
            <w:tcBorders>
              <w:top w:val="nil" w:sz="6" w:space="0" w:color="auto"/>
              <w:left w:val="nil" w:sz="6" w:space="0" w:color="auto"/>
              <w:bottom w:val="single" w:sz="4" w:space="0" w:color="000000"/>
              <w:right w:val="nil" w:sz="6" w:space="0" w:color="auto"/>
            </w:tcBorders>
          </w:tcPr>
          <w:p>
            <w:pPr>
              <w:pStyle w:val="TableParagraph"/>
              <w:spacing w:line="240" w:lineRule="auto" w:before="39"/>
              <w:ind w:right="106"/>
              <w:jc w:val="right"/>
              <w:rPr>
                <w:rFonts w:ascii="Times New Roman" w:hAnsi="Times New Roman" w:cs="Times New Roman" w:eastAsia="Times New Roman" w:hint="default"/>
                <w:sz w:val="18"/>
                <w:szCs w:val="18"/>
              </w:rPr>
            </w:pPr>
            <w:r>
              <w:rPr>
                <w:rFonts w:ascii="Times New Roman"/>
                <w:sz w:val="18"/>
              </w:rPr>
              <w:t>421,703.64</w:t>
            </w:r>
          </w:p>
        </w:tc>
      </w:tr>
      <w:tr>
        <w:trPr>
          <w:trHeight w:val="305" w:hRule="exact"/>
        </w:trPr>
        <w:tc>
          <w:tcPr>
            <w:tcW w:w="2026" w:type="dxa"/>
            <w:tcBorders>
              <w:top w:val="single" w:sz="4" w:space="0" w:color="000000"/>
              <w:left w:val="nil" w:sz="6" w:space="0" w:color="auto"/>
              <w:bottom w:val="single" w:sz="12" w:space="0" w:color="000000"/>
              <w:right w:val="nil" w:sz="6" w:space="0" w:color="auto"/>
            </w:tcBorders>
          </w:tcPr>
          <w:p>
            <w:pPr>
              <w:pStyle w:val="TableParagraph"/>
              <w:spacing w:line="240" w:lineRule="auto" w:before="21"/>
              <w:ind w:left="107"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089" w:type="dxa"/>
            <w:tcBorders>
              <w:top w:val="single" w:sz="4" w:space="0" w:color="000000"/>
              <w:left w:val="nil" w:sz="6" w:space="0" w:color="auto"/>
              <w:bottom w:val="single" w:sz="12" w:space="0" w:color="000000"/>
              <w:right w:val="nil" w:sz="6" w:space="0" w:color="auto"/>
            </w:tcBorders>
          </w:tcPr>
          <w:p>
            <w:pPr>
              <w:pStyle w:val="TableParagraph"/>
              <w:spacing w:line="240" w:lineRule="auto" w:before="78"/>
              <w:ind w:right="304"/>
              <w:jc w:val="right"/>
              <w:rPr>
                <w:rFonts w:ascii="Times New Roman" w:hAnsi="Times New Roman" w:cs="Times New Roman" w:eastAsia="Times New Roman" w:hint="default"/>
                <w:sz w:val="18"/>
                <w:szCs w:val="18"/>
              </w:rPr>
            </w:pPr>
            <w:r>
              <w:rPr>
                <w:rFonts w:ascii="Times New Roman"/>
                <w:b/>
                <w:spacing w:val="-1"/>
                <w:sz w:val="18"/>
              </w:rPr>
              <w:t>2,550,885.84</w:t>
            </w:r>
            <w:r>
              <w:rPr>
                <w:rFonts w:ascii="Times New Roman"/>
                <w:spacing w:val="-1"/>
                <w:sz w:val="18"/>
              </w:rPr>
            </w:r>
          </w:p>
        </w:tc>
        <w:tc>
          <w:tcPr>
            <w:tcW w:w="1681" w:type="dxa"/>
            <w:tcBorders>
              <w:top w:val="single" w:sz="4" w:space="0" w:color="000000"/>
              <w:left w:val="nil" w:sz="6" w:space="0" w:color="auto"/>
              <w:bottom w:val="single" w:sz="12" w:space="0" w:color="000000"/>
              <w:right w:val="nil" w:sz="6" w:space="0" w:color="auto"/>
            </w:tcBorders>
          </w:tcPr>
          <w:p>
            <w:pPr>
              <w:pStyle w:val="TableParagraph"/>
              <w:spacing w:line="240" w:lineRule="auto" w:before="78"/>
              <w:ind w:right="247"/>
              <w:jc w:val="right"/>
              <w:rPr>
                <w:rFonts w:ascii="Times New Roman" w:hAnsi="Times New Roman" w:cs="Times New Roman" w:eastAsia="Times New Roman" w:hint="default"/>
                <w:sz w:val="18"/>
                <w:szCs w:val="18"/>
              </w:rPr>
            </w:pPr>
            <w:r>
              <w:rPr>
                <w:rFonts w:ascii="Times New Roman"/>
                <w:b/>
                <w:spacing w:val="-1"/>
                <w:sz w:val="18"/>
              </w:rPr>
              <w:t>314,411,062.42</w:t>
            </w:r>
            <w:r>
              <w:rPr>
                <w:rFonts w:ascii="Times New Roman"/>
                <w:spacing w:val="-1"/>
                <w:sz w:val="18"/>
              </w:rPr>
            </w:r>
          </w:p>
        </w:tc>
        <w:tc>
          <w:tcPr>
            <w:tcW w:w="1624" w:type="dxa"/>
            <w:tcBorders>
              <w:top w:val="single" w:sz="4" w:space="0" w:color="000000"/>
              <w:left w:val="nil" w:sz="6" w:space="0" w:color="auto"/>
              <w:bottom w:val="single" w:sz="12" w:space="0" w:color="000000"/>
              <w:right w:val="nil" w:sz="6" w:space="0" w:color="auto"/>
            </w:tcBorders>
          </w:tcPr>
          <w:p>
            <w:pPr>
              <w:pStyle w:val="TableParagraph"/>
              <w:spacing w:line="240" w:lineRule="auto" w:before="78"/>
              <w:ind w:right="249"/>
              <w:jc w:val="right"/>
              <w:rPr>
                <w:rFonts w:ascii="Times New Roman" w:hAnsi="Times New Roman" w:cs="Times New Roman" w:eastAsia="Times New Roman" w:hint="default"/>
                <w:sz w:val="18"/>
                <w:szCs w:val="18"/>
              </w:rPr>
            </w:pPr>
            <w:r>
              <w:rPr>
                <w:rFonts w:ascii="Times New Roman"/>
                <w:b/>
                <w:spacing w:val="-1"/>
                <w:sz w:val="18"/>
              </w:rPr>
              <w:t>312,641,021.67</w:t>
            </w:r>
            <w:r>
              <w:rPr>
                <w:rFonts w:ascii="Times New Roman"/>
                <w:spacing w:val="-1"/>
                <w:sz w:val="18"/>
              </w:rPr>
            </w:r>
          </w:p>
        </w:tc>
        <w:tc>
          <w:tcPr>
            <w:tcW w:w="1304" w:type="dxa"/>
            <w:tcBorders>
              <w:top w:val="single" w:sz="4" w:space="0" w:color="000000"/>
              <w:left w:val="nil" w:sz="6" w:space="0" w:color="auto"/>
              <w:bottom w:val="single" w:sz="12" w:space="0" w:color="000000"/>
              <w:right w:val="nil" w:sz="6" w:space="0" w:color="auto"/>
            </w:tcBorders>
          </w:tcPr>
          <w:p>
            <w:pPr>
              <w:pStyle w:val="TableParagraph"/>
              <w:spacing w:line="240" w:lineRule="auto" w:before="78"/>
              <w:ind w:right="106"/>
              <w:jc w:val="right"/>
              <w:rPr>
                <w:rFonts w:ascii="Times New Roman" w:hAnsi="Times New Roman" w:cs="Times New Roman" w:eastAsia="Times New Roman" w:hint="default"/>
                <w:sz w:val="18"/>
                <w:szCs w:val="18"/>
              </w:rPr>
            </w:pPr>
            <w:r>
              <w:rPr>
                <w:rFonts w:ascii="Times New Roman"/>
                <w:b/>
                <w:spacing w:val="-1"/>
                <w:sz w:val="18"/>
              </w:rPr>
              <w:t>4,320,926.59</w:t>
            </w:r>
            <w:r>
              <w:rPr>
                <w:rFonts w:ascii="Times New Roman"/>
                <w:spacing w:val="-1"/>
                <w:sz w:val="18"/>
              </w:rPr>
            </w:r>
          </w:p>
        </w:tc>
      </w:tr>
    </w:tbl>
    <w:p>
      <w:pPr>
        <w:spacing w:before="85"/>
        <w:ind w:left="624" w:right="97"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27. </w:t>
      </w:r>
      <w:r>
        <w:rPr>
          <w:rFonts w:ascii="Times New Roman" w:hAnsi="Times New Roman" w:cs="Times New Roman" w:eastAsia="Times New Roman" w:hint="default"/>
          <w:b/>
          <w:bCs/>
          <w:spacing w:val="8"/>
          <w:sz w:val="22"/>
          <w:szCs w:val="22"/>
        </w:rPr>
        <w:t> </w:t>
      </w:r>
      <w:r>
        <w:rPr>
          <w:rFonts w:ascii="宋体" w:hAnsi="宋体" w:cs="宋体" w:eastAsia="宋体" w:hint="default"/>
          <w:sz w:val="22"/>
          <w:szCs w:val="22"/>
        </w:rPr>
        <w:t>应交税费</w:t>
      </w:r>
    </w:p>
    <w:p>
      <w:pPr>
        <w:spacing w:line="240" w:lineRule="auto" w:before="3"/>
        <w:rPr>
          <w:rFonts w:ascii="宋体" w:hAnsi="宋体" w:cs="宋体" w:eastAsia="宋体" w:hint="default"/>
          <w:sz w:val="11"/>
          <w:szCs w:val="11"/>
        </w:rPr>
      </w:pPr>
    </w:p>
    <w:tbl>
      <w:tblPr>
        <w:tblW w:w="0" w:type="auto"/>
        <w:jc w:val="left"/>
        <w:tblInd w:w="113" w:type="dxa"/>
        <w:tblLayout w:type="fixed"/>
        <w:tblCellMar>
          <w:top w:w="0" w:type="dxa"/>
          <w:left w:w="0" w:type="dxa"/>
          <w:bottom w:w="0" w:type="dxa"/>
          <w:right w:w="0" w:type="dxa"/>
        </w:tblCellMar>
        <w:tblLook w:val="01E0"/>
      </w:tblPr>
      <w:tblGrid>
        <w:gridCol w:w="2813"/>
        <w:gridCol w:w="3624"/>
        <w:gridCol w:w="2287"/>
      </w:tblGrid>
      <w:tr>
        <w:trPr>
          <w:trHeight w:val="306" w:hRule="exact"/>
        </w:trPr>
        <w:tc>
          <w:tcPr>
            <w:tcW w:w="2813"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left="107"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624"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right="992"/>
              <w:jc w:val="right"/>
              <w:rPr>
                <w:rFonts w:ascii="宋体" w:hAnsi="宋体" w:cs="宋体" w:eastAsia="宋体" w:hint="default"/>
                <w:sz w:val="18"/>
                <w:szCs w:val="18"/>
              </w:rPr>
            </w:pPr>
            <w:r>
              <w:rPr>
                <w:rFonts w:ascii="宋体" w:hAnsi="宋体" w:cs="宋体" w:eastAsia="宋体" w:hint="default"/>
                <w:b/>
                <w:bCs/>
                <w:w w:val="95"/>
                <w:sz w:val="18"/>
                <w:szCs w:val="18"/>
              </w:rPr>
              <w:t>年末余额</w:t>
            </w:r>
            <w:r>
              <w:rPr>
                <w:rFonts w:ascii="宋体" w:hAnsi="宋体" w:cs="宋体" w:eastAsia="宋体" w:hint="default"/>
                <w:sz w:val="18"/>
                <w:szCs w:val="18"/>
              </w:rPr>
            </w:r>
          </w:p>
        </w:tc>
        <w:tc>
          <w:tcPr>
            <w:tcW w:w="2287"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right="107"/>
              <w:jc w:val="right"/>
              <w:rPr>
                <w:rFonts w:ascii="宋体" w:hAnsi="宋体" w:cs="宋体" w:eastAsia="宋体" w:hint="default"/>
                <w:sz w:val="18"/>
                <w:szCs w:val="18"/>
              </w:rPr>
            </w:pPr>
            <w:r>
              <w:rPr>
                <w:rFonts w:ascii="宋体" w:hAnsi="宋体" w:cs="宋体" w:eastAsia="宋体" w:hint="default"/>
                <w:b/>
                <w:bCs/>
                <w:w w:val="95"/>
                <w:sz w:val="18"/>
                <w:szCs w:val="18"/>
              </w:rPr>
              <w:t>年初余额</w:t>
            </w:r>
            <w:r>
              <w:rPr>
                <w:rFonts w:ascii="宋体" w:hAnsi="宋体" w:cs="宋体" w:eastAsia="宋体" w:hint="default"/>
                <w:sz w:val="18"/>
                <w:szCs w:val="18"/>
              </w:rPr>
            </w:r>
          </w:p>
        </w:tc>
      </w:tr>
      <w:tr>
        <w:trPr>
          <w:trHeight w:val="324" w:hRule="exact"/>
        </w:trPr>
        <w:tc>
          <w:tcPr>
            <w:tcW w:w="2813" w:type="dxa"/>
            <w:tcBorders>
              <w:top w:val="single" w:sz="4" w:space="0" w:color="000000"/>
              <w:left w:val="nil" w:sz="6" w:space="0" w:color="auto"/>
              <w:bottom w:val="nil" w:sz="6" w:space="0" w:color="auto"/>
              <w:right w:val="nil" w:sz="6" w:space="0" w:color="auto"/>
            </w:tcBorders>
          </w:tcPr>
          <w:p>
            <w:pPr>
              <w:pStyle w:val="TableParagraph"/>
              <w:spacing w:line="240" w:lineRule="auto" w:before="21"/>
              <w:ind w:left="107"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624"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991"/>
              <w:jc w:val="right"/>
              <w:rPr>
                <w:rFonts w:ascii="Times New Roman" w:hAnsi="Times New Roman" w:cs="Times New Roman" w:eastAsia="Times New Roman" w:hint="default"/>
                <w:sz w:val="18"/>
                <w:szCs w:val="18"/>
              </w:rPr>
            </w:pPr>
            <w:r>
              <w:rPr>
                <w:rFonts w:ascii="Times New Roman"/>
                <w:spacing w:val="-1"/>
                <w:sz w:val="18"/>
              </w:rPr>
              <w:t>-353,314,724.21</w:t>
            </w:r>
          </w:p>
        </w:tc>
        <w:tc>
          <w:tcPr>
            <w:tcW w:w="2287"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106"/>
              <w:jc w:val="right"/>
              <w:rPr>
                <w:rFonts w:ascii="Times New Roman" w:hAnsi="Times New Roman" w:cs="Times New Roman" w:eastAsia="Times New Roman" w:hint="default"/>
                <w:sz w:val="18"/>
                <w:szCs w:val="18"/>
              </w:rPr>
            </w:pPr>
            <w:r>
              <w:rPr>
                <w:rFonts w:ascii="Times New Roman"/>
                <w:spacing w:val="-1"/>
                <w:sz w:val="18"/>
              </w:rPr>
              <w:t>-316,749,575.31</w:t>
            </w:r>
          </w:p>
        </w:tc>
      </w:tr>
      <w:tr>
        <w:trPr>
          <w:trHeight w:val="286" w:hRule="exact"/>
        </w:trPr>
        <w:tc>
          <w:tcPr>
            <w:tcW w:w="2813" w:type="dxa"/>
            <w:tcBorders>
              <w:top w:val="nil" w:sz="6" w:space="0" w:color="auto"/>
              <w:left w:val="nil" w:sz="6" w:space="0" w:color="auto"/>
              <w:bottom w:val="nil" w:sz="6" w:space="0" w:color="auto"/>
              <w:right w:val="nil" w:sz="6" w:space="0" w:color="auto"/>
            </w:tcBorders>
          </w:tcPr>
          <w:p>
            <w:pPr>
              <w:pStyle w:val="TableParagraph"/>
              <w:spacing w:line="222" w:lineRule="exact"/>
              <w:ind w:left="107"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624"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991"/>
              <w:jc w:val="right"/>
              <w:rPr>
                <w:rFonts w:ascii="Times New Roman" w:hAnsi="Times New Roman" w:cs="Times New Roman" w:eastAsia="Times New Roman" w:hint="default"/>
                <w:sz w:val="18"/>
                <w:szCs w:val="18"/>
              </w:rPr>
            </w:pPr>
            <w:r>
              <w:rPr>
                <w:rFonts w:ascii="Times New Roman"/>
                <w:spacing w:val="-1"/>
                <w:sz w:val="18"/>
              </w:rPr>
              <w:t>81,485,120.03</w:t>
            </w:r>
          </w:p>
        </w:tc>
        <w:tc>
          <w:tcPr>
            <w:tcW w:w="2287"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106"/>
              <w:jc w:val="right"/>
              <w:rPr>
                <w:rFonts w:ascii="Times New Roman" w:hAnsi="Times New Roman" w:cs="Times New Roman" w:eastAsia="Times New Roman" w:hint="default"/>
                <w:sz w:val="18"/>
                <w:szCs w:val="18"/>
              </w:rPr>
            </w:pPr>
            <w:r>
              <w:rPr>
                <w:rFonts w:ascii="Times New Roman"/>
                <w:spacing w:val="-1"/>
                <w:sz w:val="18"/>
              </w:rPr>
              <w:t>82,989,005.21</w:t>
            </w:r>
          </w:p>
        </w:tc>
      </w:tr>
      <w:tr>
        <w:trPr>
          <w:trHeight w:val="284" w:hRule="exact"/>
        </w:trPr>
        <w:tc>
          <w:tcPr>
            <w:tcW w:w="2813" w:type="dxa"/>
            <w:tcBorders>
              <w:top w:val="nil" w:sz="6" w:space="0" w:color="auto"/>
              <w:left w:val="nil" w:sz="6" w:space="0" w:color="auto"/>
              <w:bottom w:val="nil" w:sz="6" w:space="0" w:color="auto"/>
              <w:right w:val="nil" w:sz="6" w:space="0" w:color="auto"/>
            </w:tcBorders>
          </w:tcPr>
          <w:p>
            <w:pPr>
              <w:pStyle w:val="TableParagraph"/>
              <w:spacing w:line="222" w:lineRule="exact"/>
              <w:ind w:left="107"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624"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991"/>
              <w:jc w:val="right"/>
              <w:rPr>
                <w:rFonts w:ascii="Times New Roman" w:hAnsi="Times New Roman" w:cs="Times New Roman" w:eastAsia="Times New Roman" w:hint="default"/>
                <w:sz w:val="18"/>
                <w:szCs w:val="18"/>
              </w:rPr>
            </w:pPr>
            <w:r>
              <w:rPr>
                <w:rFonts w:ascii="Times New Roman"/>
                <w:spacing w:val="-1"/>
                <w:sz w:val="18"/>
              </w:rPr>
              <w:t>35,864,163.98</w:t>
            </w:r>
          </w:p>
        </w:tc>
        <w:tc>
          <w:tcPr>
            <w:tcW w:w="2287"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6"/>
              <w:jc w:val="right"/>
              <w:rPr>
                <w:rFonts w:ascii="Times New Roman" w:hAnsi="Times New Roman" w:cs="Times New Roman" w:eastAsia="Times New Roman" w:hint="default"/>
                <w:sz w:val="18"/>
                <w:szCs w:val="18"/>
              </w:rPr>
            </w:pPr>
            <w:r>
              <w:rPr>
                <w:rFonts w:ascii="Times New Roman"/>
                <w:spacing w:val="-1"/>
                <w:sz w:val="18"/>
              </w:rPr>
              <w:t>38,317,233.13</w:t>
            </w:r>
          </w:p>
        </w:tc>
      </w:tr>
      <w:tr>
        <w:trPr>
          <w:trHeight w:val="286" w:hRule="exact"/>
        </w:trPr>
        <w:tc>
          <w:tcPr>
            <w:tcW w:w="2813" w:type="dxa"/>
            <w:tcBorders>
              <w:top w:val="nil" w:sz="6" w:space="0" w:color="auto"/>
              <w:left w:val="nil" w:sz="6" w:space="0" w:color="auto"/>
              <w:bottom w:val="nil" w:sz="6" w:space="0" w:color="auto"/>
              <w:right w:val="nil" w:sz="6" w:space="0" w:color="auto"/>
            </w:tcBorders>
          </w:tcPr>
          <w:p>
            <w:pPr>
              <w:pStyle w:val="TableParagraph"/>
              <w:spacing w:line="222" w:lineRule="exact"/>
              <w:ind w:left="107"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624"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991"/>
              <w:jc w:val="right"/>
              <w:rPr>
                <w:rFonts w:ascii="Times New Roman" w:hAnsi="Times New Roman" w:cs="Times New Roman" w:eastAsia="Times New Roman" w:hint="default"/>
                <w:sz w:val="18"/>
                <w:szCs w:val="18"/>
              </w:rPr>
            </w:pPr>
            <w:r>
              <w:rPr>
                <w:rFonts w:ascii="Times New Roman"/>
                <w:spacing w:val="-1"/>
                <w:sz w:val="18"/>
              </w:rPr>
              <w:t>25,171,178.65</w:t>
            </w:r>
          </w:p>
        </w:tc>
        <w:tc>
          <w:tcPr>
            <w:tcW w:w="2287"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106"/>
              <w:jc w:val="right"/>
              <w:rPr>
                <w:rFonts w:ascii="Times New Roman" w:hAnsi="Times New Roman" w:cs="Times New Roman" w:eastAsia="Times New Roman" w:hint="default"/>
                <w:sz w:val="18"/>
                <w:szCs w:val="18"/>
              </w:rPr>
            </w:pPr>
            <w:r>
              <w:rPr>
                <w:rFonts w:ascii="Times New Roman"/>
                <w:spacing w:val="-1"/>
                <w:sz w:val="18"/>
              </w:rPr>
              <w:t>16,885,991.81</w:t>
            </w:r>
          </w:p>
        </w:tc>
      </w:tr>
      <w:tr>
        <w:trPr>
          <w:trHeight w:val="284" w:hRule="exact"/>
        </w:trPr>
        <w:tc>
          <w:tcPr>
            <w:tcW w:w="2813" w:type="dxa"/>
            <w:tcBorders>
              <w:top w:val="nil" w:sz="6" w:space="0" w:color="auto"/>
              <w:left w:val="nil" w:sz="6" w:space="0" w:color="auto"/>
              <w:bottom w:val="nil" w:sz="6" w:space="0" w:color="auto"/>
              <w:right w:val="nil" w:sz="6" w:space="0" w:color="auto"/>
            </w:tcBorders>
          </w:tcPr>
          <w:p>
            <w:pPr>
              <w:pStyle w:val="TableParagraph"/>
              <w:spacing w:line="222" w:lineRule="exact"/>
              <w:ind w:left="107"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624"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991"/>
              <w:jc w:val="right"/>
              <w:rPr>
                <w:rFonts w:ascii="Times New Roman" w:hAnsi="Times New Roman" w:cs="Times New Roman" w:eastAsia="Times New Roman" w:hint="default"/>
                <w:sz w:val="18"/>
                <w:szCs w:val="18"/>
              </w:rPr>
            </w:pPr>
            <w:r>
              <w:rPr>
                <w:rFonts w:ascii="Times New Roman"/>
                <w:spacing w:val="-1"/>
                <w:sz w:val="18"/>
              </w:rPr>
              <w:t>17,012,139.68</w:t>
            </w:r>
          </w:p>
        </w:tc>
        <w:tc>
          <w:tcPr>
            <w:tcW w:w="2287"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6"/>
              <w:jc w:val="right"/>
              <w:rPr>
                <w:rFonts w:ascii="Times New Roman" w:hAnsi="Times New Roman" w:cs="Times New Roman" w:eastAsia="Times New Roman" w:hint="default"/>
                <w:sz w:val="18"/>
                <w:szCs w:val="18"/>
              </w:rPr>
            </w:pPr>
            <w:r>
              <w:rPr>
                <w:rFonts w:ascii="Times New Roman"/>
                <w:spacing w:val="-1"/>
                <w:sz w:val="18"/>
              </w:rPr>
              <w:t>6,708,131.91</w:t>
            </w:r>
          </w:p>
        </w:tc>
      </w:tr>
      <w:tr>
        <w:trPr>
          <w:trHeight w:val="286" w:hRule="exact"/>
        </w:trPr>
        <w:tc>
          <w:tcPr>
            <w:tcW w:w="2813" w:type="dxa"/>
            <w:tcBorders>
              <w:top w:val="nil" w:sz="6" w:space="0" w:color="auto"/>
              <w:left w:val="nil" w:sz="6" w:space="0" w:color="auto"/>
              <w:bottom w:val="nil" w:sz="6" w:space="0" w:color="auto"/>
              <w:right w:val="nil" w:sz="6" w:space="0" w:color="auto"/>
            </w:tcBorders>
          </w:tcPr>
          <w:p>
            <w:pPr>
              <w:pStyle w:val="TableParagraph"/>
              <w:spacing w:line="222" w:lineRule="exact"/>
              <w:ind w:left="107"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624"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991"/>
              <w:jc w:val="right"/>
              <w:rPr>
                <w:rFonts w:ascii="Times New Roman" w:hAnsi="Times New Roman" w:cs="Times New Roman" w:eastAsia="Times New Roman" w:hint="default"/>
                <w:sz w:val="18"/>
                <w:szCs w:val="18"/>
              </w:rPr>
            </w:pPr>
            <w:r>
              <w:rPr>
                <w:rFonts w:ascii="Times New Roman"/>
                <w:spacing w:val="-1"/>
                <w:sz w:val="18"/>
              </w:rPr>
              <w:t>9,102,075.88</w:t>
            </w:r>
          </w:p>
        </w:tc>
        <w:tc>
          <w:tcPr>
            <w:tcW w:w="2287"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106"/>
              <w:jc w:val="right"/>
              <w:rPr>
                <w:rFonts w:ascii="Times New Roman" w:hAnsi="Times New Roman" w:cs="Times New Roman" w:eastAsia="Times New Roman" w:hint="default"/>
                <w:sz w:val="18"/>
                <w:szCs w:val="18"/>
              </w:rPr>
            </w:pPr>
            <w:r>
              <w:rPr>
                <w:rFonts w:ascii="Times New Roman"/>
                <w:spacing w:val="-1"/>
                <w:sz w:val="18"/>
              </w:rPr>
              <w:t>12,397,718.52</w:t>
            </w:r>
          </w:p>
        </w:tc>
      </w:tr>
      <w:tr>
        <w:trPr>
          <w:trHeight w:val="284" w:hRule="exact"/>
        </w:trPr>
        <w:tc>
          <w:tcPr>
            <w:tcW w:w="2813" w:type="dxa"/>
            <w:tcBorders>
              <w:top w:val="nil" w:sz="6" w:space="0" w:color="auto"/>
              <w:left w:val="nil" w:sz="6" w:space="0" w:color="auto"/>
              <w:bottom w:val="nil" w:sz="6" w:space="0" w:color="auto"/>
              <w:right w:val="nil" w:sz="6" w:space="0" w:color="auto"/>
            </w:tcBorders>
          </w:tcPr>
          <w:p>
            <w:pPr>
              <w:pStyle w:val="TableParagraph"/>
              <w:spacing w:line="222" w:lineRule="exact"/>
              <w:ind w:left="107"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624"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991"/>
              <w:jc w:val="right"/>
              <w:rPr>
                <w:rFonts w:ascii="Times New Roman" w:hAnsi="Times New Roman" w:cs="Times New Roman" w:eastAsia="Times New Roman" w:hint="default"/>
                <w:sz w:val="18"/>
                <w:szCs w:val="18"/>
              </w:rPr>
            </w:pPr>
            <w:r>
              <w:rPr>
                <w:rFonts w:ascii="Times New Roman"/>
                <w:spacing w:val="-1"/>
                <w:sz w:val="18"/>
              </w:rPr>
              <w:t>8,248,373.45</w:t>
            </w:r>
          </w:p>
        </w:tc>
        <w:tc>
          <w:tcPr>
            <w:tcW w:w="2287"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6"/>
              <w:jc w:val="right"/>
              <w:rPr>
                <w:rFonts w:ascii="Times New Roman" w:hAnsi="Times New Roman" w:cs="Times New Roman" w:eastAsia="Times New Roman" w:hint="default"/>
                <w:sz w:val="18"/>
                <w:szCs w:val="18"/>
              </w:rPr>
            </w:pPr>
            <w:r>
              <w:rPr>
                <w:rFonts w:ascii="Times New Roman"/>
                <w:spacing w:val="-1"/>
                <w:sz w:val="18"/>
              </w:rPr>
              <w:t>6,700,434.92</w:t>
            </w:r>
          </w:p>
        </w:tc>
      </w:tr>
      <w:tr>
        <w:trPr>
          <w:trHeight w:val="286" w:hRule="exact"/>
        </w:trPr>
        <w:tc>
          <w:tcPr>
            <w:tcW w:w="2813" w:type="dxa"/>
            <w:tcBorders>
              <w:top w:val="nil" w:sz="6" w:space="0" w:color="auto"/>
              <w:left w:val="nil" w:sz="6" w:space="0" w:color="auto"/>
              <w:bottom w:val="nil" w:sz="6" w:space="0" w:color="auto"/>
              <w:right w:val="nil" w:sz="6" w:space="0" w:color="auto"/>
            </w:tcBorders>
          </w:tcPr>
          <w:p>
            <w:pPr>
              <w:pStyle w:val="TableParagraph"/>
              <w:spacing w:line="222" w:lineRule="exact"/>
              <w:ind w:left="107"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624"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991"/>
              <w:jc w:val="right"/>
              <w:rPr>
                <w:rFonts w:ascii="Times New Roman" w:hAnsi="Times New Roman" w:cs="Times New Roman" w:eastAsia="Times New Roman" w:hint="default"/>
                <w:sz w:val="18"/>
                <w:szCs w:val="18"/>
              </w:rPr>
            </w:pPr>
            <w:r>
              <w:rPr>
                <w:rFonts w:ascii="Times New Roman"/>
                <w:spacing w:val="-1"/>
                <w:sz w:val="18"/>
              </w:rPr>
              <w:t>7,901,604.04</w:t>
            </w:r>
          </w:p>
        </w:tc>
        <w:tc>
          <w:tcPr>
            <w:tcW w:w="2287"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106"/>
              <w:jc w:val="right"/>
              <w:rPr>
                <w:rFonts w:ascii="Times New Roman" w:hAnsi="Times New Roman" w:cs="Times New Roman" w:eastAsia="Times New Roman" w:hint="default"/>
                <w:sz w:val="18"/>
                <w:szCs w:val="18"/>
              </w:rPr>
            </w:pPr>
            <w:r>
              <w:rPr>
                <w:rFonts w:ascii="Times New Roman"/>
                <w:spacing w:val="-1"/>
                <w:sz w:val="18"/>
              </w:rPr>
              <w:t>9,896,414.14</w:t>
            </w:r>
          </w:p>
        </w:tc>
      </w:tr>
      <w:tr>
        <w:trPr>
          <w:trHeight w:val="284" w:hRule="exact"/>
        </w:trPr>
        <w:tc>
          <w:tcPr>
            <w:tcW w:w="2813" w:type="dxa"/>
            <w:tcBorders>
              <w:top w:val="nil" w:sz="6" w:space="0" w:color="auto"/>
              <w:left w:val="nil" w:sz="6" w:space="0" w:color="auto"/>
              <w:bottom w:val="nil" w:sz="6" w:space="0" w:color="auto"/>
              <w:right w:val="nil" w:sz="6" w:space="0" w:color="auto"/>
            </w:tcBorders>
          </w:tcPr>
          <w:p>
            <w:pPr>
              <w:pStyle w:val="TableParagraph"/>
              <w:spacing w:line="222" w:lineRule="exact"/>
              <w:ind w:left="107"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624"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991"/>
              <w:jc w:val="right"/>
              <w:rPr>
                <w:rFonts w:ascii="Times New Roman" w:hAnsi="Times New Roman" w:cs="Times New Roman" w:eastAsia="Times New Roman" w:hint="default"/>
                <w:sz w:val="18"/>
                <w:szCs w:val="18"/>
              </w:rPr>
            </w:pPr>
            <w:r>
              <w:rPr>
                <w:rFonts w:ascii="Times New Roman"/>
                <w:sz w:val="18"/>
              </w:rPr>
              <w:t>705,728.41</w:t>
            </w:r>
          </w:p>
        </w:tc>
        <w:tc>
          <w:tcPr>
            <w:tcW w:w="2287"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6"/>
              <w:jc w:val="right"/>
              <w:rPr>
                <w:rFonts w:ascii="Times New Roman" w:hAnsi="Times New Roman" w:cs="Times New Roman" w:eastAsia="Times New Roman" w:hint="default"/>
                <w:sz w:val="18"/>
                <w:szCs w:val="18"/>
              </w:rPr>
            </w:pPr>
            <w:r>
              <w:rPr>
                <w:rFonts w:ascii="Times New Roman"/>
                <w:sz w:val="18"/>
              </w:rPr>
              <w:t>429,624.92</w:t>
            </w:r>
          </w:p>
        </w:tc>
      </w:tr>
      <w:tr>
        <w:trPr>
          <w:trHeight w:val="256" w:hRule="exact"/>
        </w:trPr>
        <w:tc>
          <w:tcPr>
            <w:tcW w:w="2813" w:type="dxa"/>
            <w:tcBorders>
              <w:top w:val="nil" w:sz="6" w:space="0" w:color="auto"/>
              <w:left w:val="nil" w:sz="6" w:space="0" w:color="auto"/>
              <w:bottom w:val="single" w:sz="4" w:space="0" w:color="000000"/>
              <w:right w:val="nil" w:sz="6" w:space="0" w:color="auto"/>
            </w:tcBorders>
          </w:tcPr>
          <w:p>
            <w:pPr>
              <w:pStyle w:val="TableParagraph"/>
              <w:spacing w:line="222" w:lineRule="exact"/>
              <w:ind w:left="10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624" w:type="dxa"/>
            <w:tcBorders>
              <w:top w:val="nil" w:sz="6" w:space="0" w:color="auto"/>
              <w:left w:val="nil" w:sz="6" w:space="0" w:color="auto"/>
              <w:bottom w:val="single" w:sz="4" w:space="0" w:color="000000"/>
              <w:right w:val="nil" w:sz="6" w:space="0" w:color="auto"/>
            </w:tcBorders>
          </w:tcPr>
          <w:p>
            <w:pPr>
              <w:pStyle w:val="TableParagraph"/>
              <w:spacing w:line="240" w:lineRule="auto" w:before="40"/>
              <w:ind w:right="991"/>
              <w:jc w:val="right"/>
              <w:rPr>
                <w:rFonts w:ascii="Times New Roman" w:hAnsi="Times New Roman" w:cs="Times New Roman" w:eastAsia="Times New Roman" w:hint="default"/>
                <w:sz w:val="18"/>
                <w:szCs w:val="18"/>
              </w:rPr>
            </w:pPr>
            <w:r>
              <w:rPr>
                <w:rFonts w:ascii="Times New Roman"/>
                <w:spacing w:val="-1"/>
                <w:sz w:val="18"/>
              </w:rPr>
              <w:t>2,383,412.85</w:t>
            </w:r>
          </w:p>
        </w:tc>
        <w:tc>
          <w:tcPr>
            <w:tcW w:w="2287" w:type="dxa"/>
            <w:tcBorders>
              <w:top w:val="nil" w:sz="6" w:space="0" w:color="auto"/>
              <w:left w:val="nil" w:sz="6" w:space="0" w:color="auto"/>
              <w:bottom w:val="single" w:sz="4" w:space="0" w:color="000000"/>
              <w:right w:val="nil" w:sz="6" w:space="0" w:color="auto"/>
            </w:tcBorders>
          </w:tcPr>
          <w:p>
            <w:pPr>
              <w:pStyle w:val="TableParagraph"/>
              <w:spacing w:line="240" w:lineRule="auto" w:before="40"/>
              <w:ind w:right="106"/>
              <w:jc w:val="right"/>
              <w:rPr>
                <w:rFonts w:ascii="Times New Roman" w:hAnsi="Times New Roman" w:cs="Times New Roman" w:eastAsia="Times New Roman" w:hint="default"/>
                <w:sz w:val="18"/>
                <w:szCs w:val="18"/>
              </w:rPr>
            </w:pPr>
            <w:r>
              <w:rPr>
                <w:rFonts w:ascii="Times New Roman"/>
                <w:spacing w:val="-1"/>
                <w:sz w:val="18"/>
              </w:rPr>
              <w:t>2,134,180.03</w:t>
            </w:r>
          </w:p>
        </w:tc>
      </w:tr>
      <w:tr>
        <w:trPr>
          <w:trHeight w:val="305" w:hRule="exact"/>
        </w:trPr>
        <w:tc>
          <w:tcPr>
            <w:tcW w:w="2813" w:type="dxa"/>
            <w:tcBorders>
              <w:top w:val="single" w:sz="4" w:space="0" w:color="000000"/>
              <w:left w:val="nil" w:sz="6" w:space="0" w:color="auto"/>
              <w:bottom w:val="single" w:sz="12" w:space="0" w:color="000000"/>
              <w:right w:val="nil" w:sz="6" w:space="0" w:color="auto"/>
            </w:tcBorders>
          </w:tcPr>
          <w:p>
            <w:pPr>
              <w:pStyle w:val="TableParagraph"/>
              <w:spacing w:line="240" w:lineRule="auto" w:before="21"/>
              <w:ind w:left="107"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624" w:type="dxa"/>
            <w:tcBorders>
              <w:top w:val="single" w:sz="4" w:space="0" w:color="000000"/>
              <w:left w:val="nil" w:sz="6" w:space="0" w:color="auto"/>
              <w:bottom w:val="single" w:sz="12" w:space="0" w:color="000000"/>
              <w:right w:val="nil" w:sz="6" w:space="0" w:color="auto"/>
            </w:tcBorders>
          </w:tcPr>
          <w:p>
            <w:pPr>
              <w:pStyle w:val="TableParagraph"/>
              <w:spacing w:line="240" w:lineRule="auto" w:before="76"/>
              <w:ind w:right="991"/>
              <w:jc w:val="right"/>
              <w:rPr>
                <w:rFonts w:ascii="Times New Roman" w:hAnsi="Times New Roman" w:cs="Times New Roman" w:eastAsia="Times New Roman" w:hint="default"/>
                <w:sz w:val="18"/>
                <w:szCs w:val="18"/>
              </w:rPr>
            </w:pPr>
            <w:r>
              <w:rPr>
                <w:rFonts w:ascii="Times New Roman"/>
                <w:b/>
                <w:spacing w:val="-1"/>
                <w:sz w:val="18"/>
              </w:rPr>
              <w:t>-165,440,927.24</w:t>
            </w:r>
            <w:r>
              <w:rPr>
                <w:rFonts w:ascii="Times New Roman"/>
                <w:spacing w:val="-1"/>
                <w:sz w:val="18"/>
              </w:rPr>
            </w:r>
          </w:p>
        </w:tc>
        <w:tc>
          <w:tcPr>
            <w:tcW w:w="2287" w:type="dxa"/>
            <w:tcBorders>
              <w:top w:val="single" w:sz="4" w:space="0" w:color="000000"/>
              <w:left w:val="nil" w:sz="6" w:space="0" w:color="auto"/>
              <w:bottom w:val="single" w:sz="12" w:space="0" w:color="000000"/>
              <w:right w:val="nil" w:sz="6" w:space="0" w:color="auto"/>
            </w:tcBorders>
          </w:tcPr>
          <w:p>
            <w:pPr>
              <w:pStyle w:val="TableParagraph"/>
              <w:spacing w:line="240" w:lineRule="auto" w:before="76"/>
              <w:ind w:right="106"/>
              <w:jc w:val="right"/>
              <w:rPr>
                <w:rFonts w:ascii="Times New Roman" w:hAnsi="Times New Roman" w:cs="Times New Roman" w:eastAsia="Times New Roman" w:hint="default"/>
                <w:sz w:val="18"/>
                <w:szCs w:val="18"/>
              </w:rPr>
            </w:pPr>
            <w:r>
              <w:rPr>
                <w:rFonts w:ascii="Times New Roman"/>
                <w:b/>
                <w:spacing w:val="-1"/>
                <w:sz w:val="18"/>
              </w:rPr>
              <w:t>-140,290,840.72</w:t>
            </w:r>
            <w:r>
              <w:rPr>
                <w:rFonts w:ascii="Times New Roman"/>
                <w:spacing w:val="-1"/>
                <w:sz w:val="18"/>
              </w:rPr>
            </w:r>
          </w:p>
        </w:tc>
      </w:tr>
    </w:tbl>
    <w:p>
      <w:pPr>
        <w:spacing w:before="85"/>
        <w:ind w:left="624" w:right="97"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28. </w:t>
      </w:r>
      <w:r>
        <w:rPr>
          <w:rFonts w:ascii="Times New Roman" w:hAnsi="Times New Roman" w:cs="Times New Roman" w:eastAsia="Times New Roman" w:hint="default"/>
          <w:b/>
          <w:bCs/>
          <w:spacing w:val="8"/>
          <w:sz w:val="22"/>
          <w:szCs w:val="22"/>
        </w:rPr>
        <w:t> </w:t>
      </w:r>
      <w:r>
        <w:rPr>
          <w:rFonts w:ascii="宋体" w:hAnsi="宋体" w:cs="宋体" w:eastAsia="宋体" w:hint="default"/>
          <w:sz w:val="22"/>
          <w:szCs w:val="22"/>
        </w:rPr>
        <w:t>应付利息</w:t>
      </w:r>
    </w:p>
    <w:p>
      <w:pPr>
        <w:spacing w:line="240" w:lineRule="auto" w:before="3"/>
        <w:rPr>
          <w:rFonts w:ascii="宋体" w:hAnsi="宋体" w:cs="宋体" w:eastAsia="宋体" w:hint="default"/>
          <w:sz w:val="11"/>
          <w:szCs w:val="11"/>
        </w:rPr>
      </w:pPr>
    </w:p>
    <w:tbl>
      <w:tblPr>
        <w:tblW w:w="0" w:type="auto"/>
        <w:jc w:val="left"/>
        <w:tblInd w:w="113" w:type="dxa"/>
        <w:tblLayout w:type="fixed"/>
        <w:tblCellMar>
          <w:top w:w="0" w:type="dxa"/>
          <w:left w:w="0" w:type="dxa"/>
          <w:bottom w:w="0" w:type="dxa"/>
          <w:right w:w="0" w:type="dxa"/>
        </w:tblCellMar>
        <w:tblLook w:val="01E0"/>
      </w:tblPr>
      <w:tblGrid>
        <w:gridCol w:w="3603"/>
        <w:gridCol w:w="2904"/>
        <w:gridCol w:w="2217"/>
      </w:tblGrid>
      <w:tr>
        <w:trPr>
          <w:trHeight w:val="305" w:hRule="exact"/>
        </w:trPr>
        <w:tc>
          <w:tcPr>
            <w:tcW w:w="3603"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left="107"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904"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right="1071"/>
              <w:jc w:val="right"/>
              <w:rPr>
                <w:rFonts w:ascii="宋体" w:hAnsi="宋体" w:cs="宋体" w:eastAsia="宋体" w:hint="default"/>
                <w:sz w:val="18"/>
                <w:szCs w:val="18"/>
              </w:rPr>
            </w:pPr>
            <w:r>
              <w:rPr>
                <w:rFonts w:ascii="宋体" w:hAnsi="宋体" w:cs="宋体" w:eastAsia="宋体" w:hint="default"/>
                <w:b/>
                <w:bCs/>
                <w:w w:val="95"/>
                <w:sz w:val="18"/>
                <w:szCs w:val="18"/>
              </w:rPr>
              <w:t>年末余额</w:t>
            </w:r>
            <w:r>
              <w:rPr>
                <w:rFonts w:ascii="宋体" w:hAnsi="宋体" w:cs="宋体" w:eastAsia="宋体" w:hint="default"/>
                <w:sz w:val="18"/>
                <w:szCs w:val="18"/>
              </w:rPr>
            </w:r>
          </w:p>
        </w:tc>
        <w:tc>
          <w:tcPr>
            <w:tcW w:w="2217"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right="106"/>
              <w:jc w:val="right"/>
              <w:rPr>
                <w:rFonts w:ascii="宋体" w:hAnsi="宋体" w:cs="宋体" w:eastAsia="宋体" w:hint="default"/>
                <w:sz w:val="18"/>
                <w:szCs w:val="18"/>
              </w:rPr>
            </w:pPr>
            <w:r>
              <w:rPr>
                <w:rFonts w:ascii="宋体" w:hAnsi="宋体" w:cs="宋体" w:eastAsia="宋体" w:hint="default"/>
                <w:b/>
                <w:bCs/>
                <w:w w:val="95"/>
                <w:sz w:val="18"/>
                <w:szCs w:val="18"/>
              </w:rPr>
              <w:t>年初余额</w:t>
            </w:r>
            <w:r>
              <w:rPr>
                <w:rFonts w:ascii="宋体" w:hAnsi="宋体" w:cs="宋体" w:eastAsia="宋体" w:hint="default"/>
                <w:sz w:val="18"/>
                <w:szCs w:val="18"/>
              </w:rPr>
            </w:r>
          </w:p>
        </w:tc>
      </w:tr>
      <w:tr>
        <w:trPr>
          <w:trHeight w:val="324" w:hRule="exact"/>
        </w:trPr>
        <w:tc>
          <w:tcPr>
            <w:tcW w:w="3603" w:type="dxa"/>
            <w:tcBorders>
              <w:top w:val="single" w:sz="4" w:space="0" w:color="000000"/>
              <w:left w:val="nil" w:sz="6" w:space="0" w:color="auto"/>
              <w:bottom w:val="nil" w:sz="6" w:space="0" w:color="auto"/>
              <w:right w:val="nil" w:sz="6" w:space="0" w:color="auto"/>
            </w:tcBorders>
          </w:tcPr>
          <w:p>
            <w:pPr>
              <w:pStyle w:val="TableParagraph"/>
              <w:spacing w:line="240" w:lineRule="auto" w:before="21"/>
              <w:ind w:left="107" w:right="0"/>
              <w:jc w:val="left"/>
              <w:rPr>
                <w:rFonts w:ascii="宋体" w:hAnsi="宋体" w:cs="宋体" w:eastAsia="宋体" w:hint="default"/>
                <w:sz w:val="18"/>
                <w:szCs w:val="18"/>
              </w:rPr>
            </w:pPr>
            <w:r>
              <w:rPr>
                <w:rFonts w:ascii="宋体" w:hAnsi="宋体" w:cs="宋体" w:eastAsia="宋体" w:hint="default"/>
                <w:sz w:val="18"/>
                <w:szCs w:val="18"/>
              </w:rPr>
              <w:t>企业债券利息</w:t>
            </w:r>
          </w:p>
        </w:tc>
        <w:tc>
          <w:tcPr>
            <w:tcW w:w="2904"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1071"/>
              <w:jc w:val="right"/>
              <w:rPr>
                <w:rFonts w:ascii="Times New Roman" w:hAnsi="Times New Roman" w:cs="Times New Roman" w:eastAsia="Times New Roman" w:hint="default"/>
                <w:sz w:val="18"/>
                <w:szCs w:val="18"/>
              </w:rPr>
            </w:pPr>
            <w:r>
              <w:rPr>
                <w:rFonts w:ascii="Times New Roman"/>
                <w:spacing w:val="-1"/>
                <w:sz w:val="18"/>
              </w:rPr>
              <w:t>51,001,698.63</w:t>
            </w:r>
          </w:p>
        </w:tc>
        <w:tc>
          <w:tcPr>
            <w:tcW w:w="2217"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106"/>
              <w:jc w:val="right"/>
              <w:rPr>
                <w:rFonts w:ascii="Times New Roman" w:hAnsi="Times New Roman" w:cs="Times New Roman" w:eastAsia="Times New Roman" w:hint="default"/>
                <w:sz w:val="18"/>
                <w:szCs w:val="18"/>
              </w:rPr>
            </w:pPr>
            <w:r>
              <w:rPr>
                <w:rFonts w:ascii="Times New Roman"/>
                <w:sz w:val="18"/>
              </w:rPr>
              <w:t>0.00</w:t>
            </w:r>
          </w:p>
        </w:tc>
      </w:tr>
      <w:tr>
        <w:trPr>
          <w:trHeight w:val="285" w:hRule="exact"/>
        </w:trPr>
        <w:tc>
          <w:tcPr>
            <w:tcW w:w="3603" w:type="dxa"/>
            <w:tcBorders>
              <w:top w:val="nil" w:sz="6" w:space="0" w:color="auto"/>
              <w:left w:val="nil" w:sz="6" w:space="0" w:color="auto"/>
              <w:bottom w:val="nil" w:sz="6" w:space="0" w:color="auto"/>
              <w:right w:val="nil" w:sz="6" w:space="0" w:color="auto"/>
            </w:tcBorders>
          </w:tcPr>
          <w:p>
            <w:pPr>
              <w:pStyle w:val="TableParagraph"/>
              <w:spacing w:line="222" w:lineRule="exact"/>
              <w:ind w:left="107" w:right="0"/>
              <w:jc w:val="left"/>
              <w:rPr>
                <w:rFonts w:ascii="宋体" w:hAnsi="宋体" w:cs="宋体" w:eastAsia="宋体" w:hint="default"/>
                <w:sz w:val="18"/>
                <w:szCs w:val="18"/>
              </w:rPr>
            </w:pPr>
            <w:r>
              <w:rPr>
                <w:rFonts w:ascii="宋体" w:hAnsi="宋体" w:cs="宋体" w:eastAsia="宋体" w:hint="default"/>
                <w:sz w:val="18"/>
                <w:szCs w:val="18"/>
              </w:rPr>
              <w:t>分期付息到期还本的长期借款利息</w:t>
            </w:r>
          </w:p>
        </w:tc>
        <w:tc>
          <w:tcPr>
            <w:tcW w:w="2904"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71"/>
              <w:jc w:val="right"/>
              <w:rPr>
                <w:rFonts w:ascii="Times New Roman" w:hAnsi="Times New Roman" w:cs="Times New Roman" w:eastAsia="Times New Roman" w:hint="default"/>
                <w:sz w:val="18"/>
                <w:szCs w:val="18"/>
              </w:rPr>
            </w:pPr>
            <w:r>
              <w:rPr>
                <w:rFonts w:ascii="Times New Roman"/>
                <w:spacing w:val="-1"/>
                <w:sz w:val="18"/>
              </w:rPr>
              <w:t>25,525,715.03</w:t>
            </w:r>
          </w:p>
        </w:tc>
        <w:tc>
          <w:tcPr>
            <w:tcW w:w="2217"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6"/>
              <w:jc w:val="right"/>
              <w:rPr>
                <w:rFonts w:ascii="Times New Roman" w:hAnsi="Times New Roman" w:cs="Times New Roman" w:eastAsia="Times New Roman" w:hint="default"/>
                <w:sz w:val="18"/>
                <w:szCs w:val="18"/>
              </w:rPr>
            </w:pPr>
            <w:r>
              <w:rPr>
                <w:rFonts w:ascii="Times New Roman"/>
                <w:spacing w:val="-1"/>
                <w:sz w:val="18"/>
              </w:rPr>
              <w:t>28,803,579.37</w:t>
            </w:r>
          </w:p>
        </w:tc>
      </w:tr>
      <w:tr>
        <w:trPr>
          <w:trHeight w:val="255" w:hRule="exact"/>
        </w:trPr>
        <w:tc>
          <w:tcPr>
            <w:tcW w:w="3603" w:type="dxa"/>
            <w:tcBorders>
              <w:top w:val="nil" w:sz="6" w:space="0" w:color="auto"/>
              <w:left w:val="nil" w:sz="6" w:space="0" w:color="auto"/>
              <w:bottom w:val="single" w:sz="4" w:space="0" w:color="000000"/>
              <w:right w:val="nil" w:sz="6" w:space="0" w:color="auto"/>
            </w:tcBorders>
          </w:tcPr>
          <w:p>
            <w:pPr>
              <w:pStyle w:val="TableParagraph"/>
              <w:spacing w:line="223" w:lineRule="exact"/>
              <w:ind w:left="107"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2904" w:type="dxa"/>
            <w:tcBorders>
              <w:top w:val="nil" w:sz="6" w:space="0" w:color="auto"/>
              <w:left w:val="nil" w:sz="6" w:space="0" w:color="auto"/>
              <w:bottom w:val="single" w:sz="4" w:space="0" w:color="000000"/>
              <w:right w:val="nil" w:sz="6" w:space="0" w:color="auto"/>
            </w:tcBorders>
          </w:tcPr>
          <w:p>
            <w:pPr>
              <w:pStyle w:val="TableParagraph"/>
              <w:spacing w:line="240" w:lineRule="auto" w:before="39"/>
              <w:ind w:right="1071"/>
              <w:jc w:val="right"/>
              <w:rPr>
                <w:rFonts w:ascii="Times New Roman" w:hAnsi="Times New Roman" w:cs="Times New Roman" w:eastAsia="Times New Roman" w:hint="default"/>
                <w:sz w:val="18"/>
                <w:szCs w:val="18"/>
              </w:rPr>
            </w:pPr>
            <w:r>
              <w:rPr>
                <w:rFonts w:ascii="Times New Roman"/>
                <w:spacing w:val="-1"/>
                <w:sz w:val="18"/>
              </w:rPr>
              <w:t>15,651,549.36</w:t>
            </w:r>
          </w:p>
        </w:tc>
        <w:tc>
          <w:tcPr>
            <w:tcW w:w="2217" w:type="dxa"/>
            <w:tcBorders>
              <w:top w:val="nil" w:sz="6" w:space="0" w:color="auto"/>
              <w:left w:val="nil" w:sz="6" w:space="0" w:color="auto"/>
              <w:bottom w:val="single" w:sz="4" w:space="0" w:color="000000"/>
              <w:right w:val="nil" w:sz="6" w:space="0" w:color="auto"/>
            </w:tcBorders>
          </w:tcPr>
          <w:p>
            <w:pPr>
              <w:pStyle w:val="TableParagraph"/>
              <w:spacing w:line="240" w:lineRule="auto" w:before="39"/>
              <w:ind w:right="106"/>
              <w:jc w:val="right"/>
              <w:rPr>
                <w:rFonts w:ascii="Times New Roman" w:hAnsi="Times New Roman" w:cs="Times New Roman" w:eastAsia="Times New Roman" w:hint="default"/>
                <w:sz w:val="18"/>
                <w:szCs w:val="18"/>
              </w:rPr>
            </w:pPr>
            <w:r>
              <w:rPr>
                <w:rFonts w:ascii="Times New Roman"/>
                <w:spacing w:val="-1"/>
                <w:sz w:val="18"/>
              </w:rPr>
              <w:t>3,670,725.35</w:t>
            </w:r>
          </w:p>
        </w:tc>
      </w:tr>
      <w:tr>
        <w:trPr>
          <w:trHeight w:val="305" w:hRule="exact"/>
        </w:trPr>
        <w:tc>
          <w:tcPr>
            <w:tcW w:w="3603" w:type="dxa"/>
            <w:tcBorders>
              <w:top w:val="single" w:sz="4" w:space="0" w:color="000000"/>
              <w:left w:val="nil" w:sz="6" w:space="0" w:color="auto"/>
              <w:bottom w:val="single" w:sz="12" w:space="0" w:color="000000"/>
              <w:right w:val="nil" w:sz="6" w:space="0" w:color="auto"/>
            </w:tcBorders>
          </w:tcPr>
          <w:p>
            <w:pPr>
              <w:pStyle w:val="TableParagraph"/>
              <w:spacing w:line="240" w:lineRule="auto" w:before="22"/>
              <w:ind w:left="107"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904" w:type="dxa"/>
            <w:tcBorders>
              <w:top w:val="single" w:sz="4" w:space="0" w:color="000000"/>
              <w:left w:val="nil" w:sz="6" w:space="0" w:color="auto"/>
              <w:bottom w:val="single" w:sz="12" w:space="0" w:color="000000"/>
              <w:right w:val="nil" w:sz="6" w:space="0" w:color="auto"/>
            </w:tcBorders>
          </w:tcPr>
          <w:p>
            <w:pPr>
              <w:pStyle w:val="TableParagraph"/>
              <w:spacing w:line="240" w:lineRule="auto" w:before="78"/>
              <w:ind w:right="1071"/>
              <w:jc w:val="right"/>
              <w:rPr>
                <w:rFonts w:ascii="Times New Roman" w:hAnsi="Times New Roman" w:cs="Times New Roman" w:eastAsia="Times New Roman" w:hint="default"/>
                <w:sz w:val="18"/>
                <w:szCs w:val="18"/>
              </w:rPr>
            </w:pPr>
            <w:r>
              <w:rPr>
                <w:rFonts w:ascii="Times New Roman"/>
                <w:b/>
                <w:spacing w:val="-1"/>
                <w:sz w:val="18"/>
              </w:rPr>
              <w:t>92,178,963.02</w:t>
            </w:r>
            <w:r>
              <w:rPr>
                <w:rFonts w:ascii="Times New Roman"/>
                <w:spacing w:val="-1"/>
                <w:sz w:val="18"/>
              </w:rPr>
            </w:r>
          </w:p>
        </w:tc>
        <w:tc>
          <w:tcPr>
            <w:tcW w:w="2217" w:type="dxa"/>
            <w:tcBorders>
              <w:top w:val="single" w:sz="4" w:space="0" w:color="000000"/>
              <w:left w:val="nil" w:sz="6" w:space="0" w:color="auto"/>
              <w:bottom w:val="single" w:sz="12" w:space="0" w:color="000000"/>
              <w:right w:val="nil" w:sz="6" w:space="0" w:color="auto"/>
            </w:tcBorders>
          </w:tcPr>
          <w:p>
            <w:pPr>
              <w:pStyle w:val="TableParagraph"/>
              <w:spacing w:line="240" w:lineRule="auto" w:before="78"/>
              <w:ind w:right="106"/>
              <w:jc w:val="right"/>
              <w:rPr>
                <w:rFonts w:ascii="Times New Roman" w:hAnsi="Times New Roman" w:cs="Times New Roman" w:eastAsia="Times New Roman" w:hint="default"/>
                <w:sz w:val="18"/>
                <w:szCs w:val="18"/>
              </w:rPr>
            </w:pPr>
            <w:r>
              <w:rPr>
                <w:rFonts w:ascii="Times New Roman"/>
                <w:b/>
                <w:spacing w:val="-1"/>
                <w:sz w:val="18"/>
              </w:rPr>
              <w:t>32,474,304.72</w:t>
            </w:r>
            <w:r>
              <w:rPr>
                <w:rFonts w:ascii="Times New Roman"/>
                <w:spacing w:val="-1"/>
                <w:sz w:val="18"/>
              </w:rPr>
            </w:r>
          </w:p>
        </w:tc>
      </w:tr>
    </w:tbl>
    <w:p>
      <w:pPr>
        <w:spacing w:before="85"/>
        <w:ind w:left="624" w:right="97"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29. </w:t>
      </w:r>
      <w:r>
        <w:rPr>
          <w:rFonts w:ascii="Times New Roman" w:hAnsi="Times New Roman" w:cs="Times New Roman" w:eastAsia="Times New Roman" w:hint="default"/>
          <w:b/>
          <w:bCs/>
          <w:spacing w:val="8"/>
          <w:sz w:val="22"/>
          <w:szCs w:val="22"/>
        </w:rPr>
        <w:t> </w:t>
      </w:r>
      <w:r>
        <w:rPr>
          <w:rFonts w:ascii="宋体" w:hAnsi="宋体" w:cs="宋体" w:eastAsia="宋体" w:hint="default"/>
          <w:sz w:val="22"/>
          <w:szCs w:val="22"/>
        </w:rPr>
        <w:t>应付股利</w:t>
      </w:r>
    </w:p>
    <w:p>
      <w:pPr>
        <w:spacing w:line="240" w:lineRule="auto" w:before="3"/>
        <w:rPr>
          <w:rFonts w:ascii="宋体" w:hAnsi="宋体" w:cs="宋体" w:eastAsia="宋体" w:hint="default"/>
          <w:sz w:val="11"/>
          <w:szCs w:val="11"/>
        </w:rPr>
      </w:pPr>
    </w:p>
    <w:tbl>
      <w:tblPr>
        <w:tblW w:w="0" w:type="auto"/>
        <w:jc w:val="left"/>
        <w:tblInd w:w="113" w:type="dxa"/>
        <w:tblLayout w:type="fixed"/>
        <w:tblCellMar>
          <w:top w:w="0" w:type="dxa"/>
          <w:left w:w="0" w:type="dxa"/>
          <w:bottom w:w="0" w:type="dxa"/>
          <w:right w:w="0" w:type="dxa"/>
        </w:tblCellMar>
        <w:tblLook w:val="01E0"/>
      </w:tblPr>
      <w:tblGrid>
        <w:gridCol w:w="3865"/>
        <w:gridCol w:w="2634"/>
        <w:gridCol w:w="2225"/>
      </w:tblGrid>
      <w:tr>
        <w:trPr>
          <w:trHeight w:val="310" w:hRule="exact"/>
        </w:trPr>
        <w:tc>
          <w:tcPr>
            <w:tcW w:w="3865" w:type="dxa"/>
            <w:tcBorders>
              <w:top w:val="single" w:sz="12" w:space="0" w:color="000000"/>
              <w:left w:val="nil" w:sz="6" w:space="0" w:color="auto"/>
              <w:bottom w:val="single" w:sz="8" w:space="0" w:color="000000"/>
              <w:right w:val="nil" w:sz="6" w:space="0" w:color="auto"/>
            </w:tcBorders>
          </w:tcPr>
          <w:p>
            <w:pPr>
              <w:pStyle w:val="TableParagraph"/>
              <w:spacing w:line="240" w:lineRule="auto" w:before="21"/>
              <w:ind w:left="107"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634" w:type="dxa"/>
            <w:tcBorders>
              <w:top w:val="single" w:sz="12" w:space="0" w:color="000000"/>
              <w:left w:val="nil" w:sz="6" w:space="0" w:color="auto"/>
              <w:bottom w:val="single" w:sz="8" w:space="0" w:color="000000"/>
              <w:right w:val="nil" w:sz="6" w:space="0" w:color="auto"/>
            </w:tcBorders>
          </w:tcPr>
          <w:p>
            <w:pPr>
              <w:pStyle w:val="TableParagraph"/>
              <w:spacing w:line="240" w:lineRule="auto" w:before="21"/>
              <w:ind w:right="1079"/>
              <w:jc w:val="right"/>
              <w:rPr>
                <w:rFonts w:ascii="宋体" w:hAnsi="宋体" w:cs="宋体" w:eastAsia="宋体" w:hint="default"/>
                <w:sz w:val="18"/>
                <w:szCs w:val="18"/>
              </w:rPr>
            </w:pPr>
            <w:r>
              <w:rPr>
                <w:rFonts w:ascii="宋体" w:hAnsi="宋体" w:cs="宋体" w:eastAsia="宋体" w:hint="default"/>
                <w:b/>
                <w:bCs/>
                <w:w w:val="95"/>
                <w:sz w:val="18"/>
                <w:szCs w:val="18"/>
              </w:rPr>
              <w:t>年末余额</w:t>
            </w:r>
            <w:r>
              <w:rPr>
                <w:rFonts w:ascii="宋体" w:hAnsi="宋体" w:cs="宋体" w:eastAsia="宋体" w:hint="default"/>
                <w:sz w:val="18"/>
                <w:szCs w:val="18"/>
              </w:rPr>
            </w:r>
          </w:p>
        </w:tc>
        <w:tc>
          <w:tcPr>
            <w:tcW w:w="2225" w:type="dxa"/>
            <w:tcBorders>
              <w:top w:val="single" w:sz="12" w:space="0" w:color="000000"/>
              <w:left w:val="nil" w:sz="6" w:space="0" w:color="auto"/>
              <w:bottom w:val="single" w:sz="8" w:space="0" w:color="000000"/>
              <w:right w:val="nil" w:sz="6" w:space="0" w:color="auto"/>
            </w:tcBorders>
          </w:tcPr>
          <w:p>
            <w:pPr>
              <w:pStyle w:val="TableParagraph"/>
              <w:spacing w:line="240" w:lineRule="auto" w:before="21"/>
              <w:ind w:right="106"/>
              <w:jc w:val="right"/>
              <w:rPr>
                <w:rFonts w:ascii="宋体" w:hAnsi="宋体" w:cs="宋体" w:eastAsia="宋体" w:hint="default"/>
                <w:sz w:val="18"/>
                <w:szCs w:val="18"/>
              </w:rPr>
            </w:pPr>
            <w:r>
              <w:rPr>
                <w:rFonts w:ascii="宋体" w:hAnsi="宋体" w:cs="宋体" w:eastAsia="宋体" w:hint="default"/>
                <w:b/>
                <w:bCs/>
                <w:w w:val="95"/>
                <w:sz w:val="18"/>
                <w:szCs w:val="18"/>
              </w:rPr>
              <w:t>年初余额</w:t>
            </w:r>
            <w:r>
              <w:rPr>
                <w:rFonts w:ascii="宋体" w:hAnsi="宋体" w:cs="宋体" w:eastAsia="宋体" w:hint="default"/>
                <w:sz w:val="18"/>
                <w:szCs w:val="18"/>
              </w:rPr>
            </w:r>
          </w:p>
        </w:tc>
      </w:tr>
      <w:tr>
        <w:trPr>
          <w:trHeight w:val="330" w:hRule="exact"/>
        </w:trPr>
        <w:tc>
          <w:tcPr>
            <w:tcW w:w="3865" w:type="dxa"/>
            <w:tcBorders>
              <w:top w:val="single" w:sz="8" w:space="0" w:color="000000"/>
              <w:left w:val="nil" w:sz="6" w:space="0" w:color="auto"/>
              <w:bottom w:val="nil" w:sz="6" w:space="0" w:color="auto"/>
              <w:right w:val="nil" w:sz="6" w:space="0" w:color="auto"/>
            </w:tcBorders>
          </w:tcPr>
          <w:p>
            <w:pPr>
              <w:pStyle w:val="TableParagraph"/>
              <w:spacing w:line="240" w:lineRule="auto" w:before="22"/>
              <w:ind w:left="107" w:right="0"/>
              <w:jc w:val="left"/>
              <w:rPr>
                <w:rFonts w:ascii="宋体" w:hAnsi="宋体" w:cs="宋体" w:eastAsia="宋体" w:hint="default"/>
                <w:sz w:val="18"/>
                <w:szCs w:val="18"/>
              </w:rPr>
            </w:pPr>
            <w:r>
              <w:rPr>
                <w:rFonts w:ascii="宋体" w:hAnsi="宋体" w:cs="宋体" w:eastAsia="宋体" w:hint="default"/>
                <w:sz w:val="18"/>
                <w:szCs w:val="18"/>
              </w:rPr>
              <w:t>清华控股有限公司</w:t>
            </w:r>
          </w:p>
        </w:tc>
        <w:tc>
          <w:tcPr>
            <w:tcW w:w="2634" w:type="dxa"/>
            <w:tcBorders>
              <w:top w:val="single" w:sz="8" w:space="0" w:color="000000"/>
              <w:left w:val="nil" w:sz="6" w:space="0" w:color="auto"/>
              <w:bottom w:val="nil" w:sz="6" w:space="0" w:color="auto"/>
              <w:right w:val="nil" w:sz="6" w:space="0" w:color="auto"/>
            </w:tcBorders>
          </w:tcPr>
          <w:p>
            <w:pPr>
              <w:pStyle w:val="TableParagraph"/>
              <w:spacing w:line="240" w:lineRule="auto" w:before="74"/>
              <w:ind w:right="1080"/>
              <w:jc w:val="right"/>
              <w:rPr>
                <w:rFonts w:ascii="Times New Roman" w:hAnsi="Times New Roman" w:cs="Times New Roman" w:eastAsia="Times New Roman" w:hint="default"/>
                <w:sz w:val="18"/>
                <w:szCs w:val="18"/>
              </w:rPr>
            </w:pPr>
            <w:r>
              <w:rPr>
                <w:rFonts w:ascii="Times New Roman"/>
                <w:spacing w:val="-1"/>
                <w:sz w:val="18"/>
              </w:rPr>
              <w:t>47,475,937.80</w:t>
            </w:r>
          </w:p>
        </w:tc>
        <w:tc>
          <w:tcPr>
            <w:tcW w:w="2225" w:type="dxa"/>
            <w:tcBorders>
              <w:top w:val="single" w:sz="8" w:space="0" w:color="000000"/>
              <w:left w:val="nil" w:sz="6" w:space="0" w:color="auto"/>
              <w:bottom w:val="nil" w:sz="6" w:space="0" w:color="auto"/>
              <w:right w:val="nil" w:sz="6" w:space="0" w:color="auto"/>
            </w:tcBorders>
          </w:tcPr>
          <w:p>
            <w:pPr>
              <w:pStyle w:val="TableParagraph"/>
              <w:spacing w:line="240" w:lineRule="auto" w:before="74"/>
              <w:ind w:right="106"/>
              <w:jc w:val="right"/>
              <w:rPr>
                <w:rFonts w:ascii="Times New Roman" w:hAnsi="Times New Roman" w:cs="Times New Roman" w:eastAsia="Times New Roman" w:hint="default"/>
                <w:sz w:val="18"/>
                <w:szCs w:val="18"/>
              </w:rPr>
            </w:pPr>
            <w:r>
              <w:rPr>
                <w:rFonts w:ascii="Times New Roman"/>
                <w:sz w:val="18"/>
              </w:rPr>
              <w:t>0.00</w:t>
            </w:r>
          </w:p>
        </w:tc>
      </w:tr>
      <w:tr>
        <w:trPr>
          <w:trHeight w:val="285" w:hRule="exact"/>
        </w:trPr>
        <w:tc>
          <w:tcPr>
            <w:tcW w:w="3865" w:type="dxa"/>
            <w:tcBorders>
              <w:top w:val="nil" w:sz="6" w:space="0" w:color="auto"/>
              <w:left w:val="nil" w:sz="6" w:space="0" w:color="auto"/>
              <w:bottom w:val="nil" w:sz="6" w:space="0" w:color="auto"/>
              <w:right w:val="nil" w:sz="6" w:space="0" w:color="auto"/>
            </w:tcBorders>
          </w:tcPr>
          <w:p>
            <w:pPr>
              <w:pStyle w:val="TableParagraph"/>
              <w:spacing w:line="222" w:lineRule="exact"/>
              <w:ind w:left="107" w:right="0"/>
              <w:jc w:val="left"/>
              <w:rPr>
                <w:rFonts w:ascii="宋体" w:hAnsi="宋体" w:cs="宋体" w:eastAsia="宋体" w:hint="default"/>
                <w:sz w:val="18"/>
                <w:szCs w:val="18"/>
              </w:rPr>
            </w:pPr>
            <w:r>
              <w:rPr>
                <w:rFonts w:ascii="宋体" w:hAnsi="宋体" w:cs="宋体" w:eastAsia="宋体" w:hint="default"/>
                <w:sz w:val="18"/>
                <w:szCs w:val="18"/>
              </w:rPr>
              <w:t>淮安同方水务有限公司少数股东股利</w:t>
            </w:r>
          </w:p>
        </w:tc>
        <w:tc>
          <w:tcPr>
            <w:tcW w:w="2634"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80"/>
              <w:jc w:val="right"/>
              <w:rPr>
                <w:rFonts w:ascii="Times New Roman" w:hAnsi="Times New Roman" w:cs="Times New Roman" w:eastAsia="Times New Roman" w:hint="default"/>
                <w:sz w:val="18"/>
                <w:szCs w:val="18"/>
              </w:rPr>
            </w:pPr>
            <w:r>
              <w:rPr>
                <w:rFonts w:ascii="Times New Roman"/>
                <w:spacing w:val="-1"/>
                <w:sz w:val="18"/>
              </w:rPr>
              <w:t>13,621,500.00</w:t>
            </w:r>
          </w:p>
        </w:tc>
        <w:tc>
          <w:tcPr>
            <w:tcW w:w="2225"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6"/>
              <w:jc w:val="right"/>
              <w:rPr>
                <w:rFonts w:ascii="Times New Roman" w:hAnsi="Times New Roman" w:cs="Times New Roman" w:eastAsia="Times New Roman" w:hint="default"/>
                <w:sz w:val="18"/>
                <w:szCs w:val="18"/>
              </w:rPr>
            </w:pPr>
            <w:r>
              <w:rPr>
                <w:rFonts w:ascii="Times New Roman"/>
                <w:spacing w:val="-1"/>
                <w:sz w:val="18"/>
              </w:rPr>
              <w:t>13,621,500.00</w:t>
            </w:r>
          </w:p>
        </w:tc>
      </w:tr>
      <w:tr>
        <w:trPr>
          <w:trHeight w:val="285" w:hRule="exact"/>
        </w:trPr>
        <w:tc>
          <w:tcPr>
            <w:tcW w:w="3865" w:type="dxa"/>
            <w:tcBorders>
              <w:top w:val="nil" w:sz="6" w:space="0" w:color="auto"/>
              <w:left w:val="nil" w:sz="6" w:space="0" w:color="auto"/>
              <w:bottom w:val="nil" w:sz="6" w:space="0" w:color="auto"/>
              <w:right w:val="nil" w:sz="6" w:space="0" w:color="auto"/>
            </w:tcBorders>
          </w:tcPr>
          <w:p>
            <w:pPr>
              <w:pStyle w:val="TableParagraph"/>
              <w:spacing w:line="223" w:lineRule="exact"/>
              <w:ind w:left="107" w:right="0"/>
              <w:jc w:val="left"/>
              <w:rPr>
                <w:rFonts w:ascii="宋体" w:hAnsi="宋体" w:cs="宋体" w:eastAsia="宋体" w:hint="default"/>
                <w:sz w:val="18"/>
                <w:szCs w:val="18"/>
              </w:rPr>
            </w:pPr>
            <w:r>
              <w:rPr>
                <w:rFonts w:ascii="宋体" w:hAnsi="宋体" w:cs="宋体" w:eastAsia="宋体" w:hint="default"/>
                <w:sz w:val="18"/>
                <w:szCs w:val="18"/>
              </w:rPr>
              <w:t>同方鼎欣信息技术有限公司少数股东股利</w:t>
            </w:r>
          </w:p>
        </w:tc>
        <w:tc>
          <w:tcPr>
            <w:tcW w:w="2634"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080"/>
              <w:jc w:val="right"/>
              <w:rPr>
                <w:rFonts w:ascii="Times New Roman" w:hAnsi="Times New Roman" w:cs="Times New Roman" w:eastAsia="Times New Roman" w:hint="default"/>
                <w:sz w:val="18"/>
                <w:szCs w:val="18"/>
              </w:rPr>
            </w:pPr>
            <w:r>
              <w:rPr>
                <w:rFonts w:ascii="Times New Roman"/>
                <w:spacing w:val="-1"/>
                <w:sz w:val="18"/>
              </w:rPr>
              <w:t>4,600,000.00</w:t>
            </w:r>
          </w:p>
        </w:tc>
        <w:tc>
          <w:tcPr>
            <w:tcW w:w="2225"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06"/>
              <w:jc w:val="right"/>
              <w:rPr>
                <w:rFonts w:ascii="Times New Roman" w:hAnsi="Times New Roman" w:cs="Times New Roman" w:eastAsia="Times New Roman" w:hint="default"/>
                <w:sz w:val="18"/>
                <w:szCs w:val="18"/>
              </w:rPr>
            </w:pPr>
            <w:r>
              <w:rPr>
                <w:rFonts w:ascii="Times New Roman"/>
                <w:sz w:val="18"/>
              </w:rPr>
              <w:t>0.00</w:t>
            </w:r>
          </w:p>
        </w:tc>
      </w:tr>
      <w:tr>
        <w:trPr>
          <w:trHeight w:val="261" w:hRule="exact"/>
        </w:trPr>
        <w:tc>
          <w:tcPr>
            <w:tcW w:w="3865" w:type="dxa"/>
            <w:tcBorders>
              <w:top w:val="nil" w:sz="6" w:space="0" w:color="auto"/>
              <w:left w:val="nil" w:sz="6" w:space="0" w:color="auto"/>
              <w:bottom w:val="single" w:sz="8" w:space="0" w:color="000000"/>
              <w:right w:val="nil" w:sz="6" w:space="0" w:color="auto"/>
            </w:tcBorders>
          </w:tcPr>
          <w:p>
            <w:pPr>
              <w:pStyle w:val="TableParagraph"/>
              <w:spacing w:line="223" w:lineRule="exact"/>
              <w:ind w:left="107" w:right="0"/>
              <w:jc w:val="left"/>
              <w:rPr>
                <w:rFonts w:ascii="宋体" w:hAnsi="宋体" w:cs="宋体" w:eastAsia="宋体" w:hint="default"/>
                <w:sz w:val="18"/>
                <w:szCs w:val="18"/>
              </w:rPr>
            </w:pPr>
            <w:r>
              <w:rPr>
                <w:rFonts w:ascii="宋体" w:hAnsi="宋体" w:cs="宋体" w:eastAsia="宋体" w:hint="default"/>
                <w:sz w:val="18"/>
                <w:szCs w:val="18"/>
              </w:rPr>
              <w:t>同方计算机有限公司少数股东股利</w:t>
            </w:r>
          </w:p>
        </w:tc>
        <w:tc>
          <w:tcPr>
            <w:tcW w:w="2634" w:type="dxa"/>
            <w:tcBorders>
              <w:top w:val="nil" w:sz="6" w:space="0" w:color="auto"/>
              <w:left w:val="nil" w:sz="6" w:space="0" w:color="auto"/>
              <w:bottom w:val="single" w:sz="8" w:space="0" w:color="000000"/>
              <w:right w:val="nil" w:sz="6" w:space="0" w:color="auto"/>
            </w:tcBorders>
          </w:tcPr>
          <w:p>
            <w:pPr>
              <w:pStyle w:val="TableParagraph"/>
              <w:spacing w:line="240" w:lineRule="auto" w:before="39"/>
              <w:ind w:right="1079"/>
              <w:jc w:val="right"/>
              <w:rPr>
                <w:rFonts w:ascii="Times New Roman" w:hAnsi="Times New Roman" w:cs="Times New Roman" w:eastAsia="Times New Roman" w:hint="default"/>
                <w:sz w:val="18"/>
                <w:szCs w:val="18"/>
              </w:rPr>
            </w:pPr>
            <w:r>
              <w:rPr>
                <w:rFonts w:ascii="Times New Roman"/>
                <w:sz w:val="18"/>
              </w:rPr>
              <w:t>9,461.88</w:t>
            </w:r>
          </w:p>
        </w:tc>
        <w:tc>
          <w:tcPr>
            <w:tcW w:w="2225" w:type="dxa"/>
            <w:tcBorders>
              <w:top w:val="nil" w:sz="6" w:space="0" w:color="auto"/>
              <w:left w:val="nil" w:sz="6" w:space="0" w:color="auto"/>
              <w:bottom w:val="single" w:sz="8" w:space="0" w:color="000000"/>
              <w:right w:val="nil" w:sz="6" w:space="0" w:color="auto"/>
            </w:tcBorders>
          </w:tcPr>
          <w:p>
            <w:pPr>
              <w:pStyle w:val="TableParagraph"/>
              <w:spacing w:line="240" w:lineRule="auto" w:before="39"/>
              <w:ind w:right="106"/>
              <w:jc w:val="right"/>
              <w:rPr>
                <w:rFonts w:ascii="Times New Roman" w:hAnsi="Times New Roman" w:cs="Times New Roman" w:eastAsia="Times New Roman" w:hint="default"/>
                <w:sz w:val="18"/>
                <w:szCs w:val="18"/>
              </w:rPr>
            </w:pPr>
            <w:r>
              <w:rPr>
                <w:rFonts w:ascii="Times New Roman"/>
                <w:sz w:val="18"/>
              </w:rPr>
              <w:t>9,461.88</w:t>
            </w:r>
          </w:p>
        </w:tc>
      </w:tr>
      <w:tr>
        <w:trPr>
          <w:trHeight w:val="310" w:hRule="exact"/>
        </w:trPr>
        <w:tc>
          <w:tcPr>
            <w:tcW w:w="3865" w:type="dxa"/>
            <w:tcBorders>
              <w:top w:val="single" w:sz="8" w:space="0" w:color="000000"/>
              <w:left w:val="nil" w:sz="6" w:space="0" w:color="auto"/>
              <w:bottom w:val="single" w:sz="12" w:space="0" w:color="000000"/>
              <w:right w:val="nil" w:sz="6" w:space="0" w:color="auto"/>
            </w:tcBorders>
          </w:tcPr>
          <w:p>
            <w:pPr>
              <w:pStyle w:val="TableParagraph"/>
              <w:spacing w:line="240" w:lineRule="auto" w:before="21"/>
              <w:ind w:left="107"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634" w:type="dxa"/>
            <w:tcBorders>
              <w:top w:val="single" w:sz="8" w:space="0" w:color="000000"/>
              <w:left w:val="nil" w:sz="6" w:space="0" w:color="auto"/>
              <w:bottom w:val="single" w:sz="12" w:space="0" w:color="000000"/>
              <w:right w:val="nil" w:sz="6" w:space="0" w:color="auto"/>
            </w:tcBorders>
          </w:tcPr>
          <w:p>
            <w:pPr>
              <w:pStyle w:val="TableParagraph"/>
              <w:spacing w:line="240" w:lineRule="auto" w:before="76"/>
              <w:ind w:right="1080"/>
              <w:jc w:val="right"/>
              <w:rPr>
                <w:rFonts w:ascii="Times New Roman" w:hAnsi="Times New Roman" w:cs="Times New Roman" w:eastAsia="Times New Roman" w:hint="default"/>
                <w:sz w:val="18"/>
                <w:szCs w:val="18"/>
              </w:rPr>
            </w:pPr>
            <w:r>
              <w:rPr>
                <w:rFonts w:ascii="Times New Roman"/>
                <w:b/>
                <w:spacing w:val="-1"/>
                <w:sz w:val="18"/>
              </w:rPr>
              <w:t>65,706,899.68</w:t>
            </w:r>
            <w:r>
              <w:rPr>
                <w:rFonts w:ascii="Times New Roman"/>
                <w:spacing w:val="-1"/>
                <w:sz w:val="18"/>
              </w:rPr>
            </w:r>
          </w:p>
        </w:tc>
        <w:tc>
          <w:tcPr>
            <w:tcW w:w="2225" w:type="dxa"/>
            <w:tcBorders>
              <w:top w:val="single" w:sz="8" w:space="0" w:color="000000"/>
              <w:left w:val="nil" w:sz="6" w:space="0" w:color="auto"/>
              <w:bottom w:val="single" w:sz="12" w:space="0" w:color="000000"/>
              <w:right w:val="nil" w:sz="6" w:space="0" w:color="auto"/>
            </w:tcBorders>
          </w:tcPr>
          <w:p>
            <w:pPr>
              <w:pStyle w:val="TableParagraph"/>
              <w:spacing w:line="240" w:lineRule="auto" w:before="76"/>
              <w:ind w:right="106"/>
              <w:jc w:val="right"/>
              <w:rPr>
                <w:rFonts w:ascii="Times New Roman" w:hAnsi="Times New Roman" w:cs="Times New Roman" w:eastAsia="Times New Roman" w:hint="default"/>
                <w:sz w:val="18"/>
                <w:szCs w:val="18"/>
              </w:rPr>
            </w:pPr>
            <w:r>
              <w:rPr>
                <w:rFonts w:ascii="Times New Roman"/>
                <w:b/>
                <w:spacing w:val="-1"/>
                <w:sz w:val="18"/>
              </w:rPr>
              <w:t>13,630,961.88</w:t>
            </w:r>
            <w:r>
              <w:rPr>
                <w:rFonts w:ascii="Times New Roman"/>
                <w:spacing w:val="-1"/>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591" w:footer="817" w:top="1080" w:bottom="1020" w:left="1480" w:right="1480"/>
        </w:sectPr>
      </w:pPr>
    </w:p>
    <w:p>
      <w:pPr>
        <w:spacing w:line="240" w:lineRule="auto" w:before="0"/>
        <w:rPr>
          <w:rFonts w:ascii="宋体" w:hAnsi="宋体" w:cs="宋体" w:eastAsia="宋体" w:hint="default"/>
          <w:sz w:val="20"/>
          <w:szCs w:val="20"/>
        </w:rPr>
      </w:pPr>
    </w:p>
    <w:p>
      <w:pPr>
        <w:spacing w:before="183"/>
        <w:ind w:left="624" w:right="97"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30. </w:t>
      </w:r>
      <w:r>
        <w:rPr>
          <w:rFonts w:ascii="Times New Roman" w:hAnsi="Times New Roman" w:cs="Times New Roman" w:eastAsia="Times New Roman" w:hint="default"/>
          <w:b/>
          <w:bCs/>
          <w:spacing w:val="8"/>
          <w:sz w:val="22"/>
          <w:szCs w:val="22"/>
        </w:rPr>
        <w:t> </w:t>
      </w:r>
      <w:r>
        <w:rPr>
          <w:rFonts w:ascii="宋体" w:hAnsi="宋体" w:cs="宋体" w:eastAsia="宋体" w:hint="default"/>
          <w:sz w:val="22"/>
          <w:szCs w:val="22"/>
        </w:rPr>
        <w:t>其他应付款</w:t>
      </w:r>
    </w:p>
    <w:p>
      <w:pPr>
        <w:spacing w:line="240" w:lineRule="auto" w:before="3"/>
        <w:rPr>
          <w:rFonts w:ascii="宋体" w:hAnsi="宋体" w:cs="宋体" w:eastAsia="宋体" w:hint="default"/>
          <w:sz w:val="11"/>
          <w:szCs w:val="11"/>
        </w:rPr>
      </w:pPr>
    </w:p>
    <w:tbl>
      <w:tblPr>
        <w:tblW w:w="0" w:type="auto"/>
        <w:jc w:val="left"/>
        <w:tblInd w:w="113" w:type="dxa"/>
        <w:tblLayout w:type="fixed"/>
        <w:tblCellMar>
          <w:top w:w="0" w:type="dxa"/>
          <w:left w:w="0" w:type="dxa"/>
          <w:bottom w:w="0" w:type="dxa"/>
          <w:right w:w="0" w:type="dxa"/>
        </w:tblCellMar>
        <w:tblLook w:val="01E0"/>
      </w:tblPr>
      <w:tblGrid>
        <w:gridCol w:w="2813"/>
        <w:gridCol w:w="3715"/>
        <w:gridCol w:w="2196"/>
      </w:tblGrid>
      <w:tr>
        <w:trPr>
          <w:trHeight w:val="305" w:hRule="exact"/>
        </w:trPr>
        <w:tc>
          <w:tcPr>
            <w:tcW w:w="2813"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left="107" w:right="0"/>
              <w:jc w:val="left"/>
              <w:rPr>
                <w:rFonts w:ascii="宋体" w:hAnsi="宋体" w:cs="宋体" w:eastAsia="宋体" w:hint="default"/>
                <w:sz w:val="18"/>
                <w:szCs w:val="18"/>
              </w:rPr>
            </w:pPr>
            <w:r>
              <w:rPr>
                <w:rFonts w:ascii="宋体" w:hAnsi="宋体" w:cs="宋体" w:eastAsia="宋体" w:hint="default"/>
                <w:b/>
                <w:bCs/>
                <w:sz w:val="18"/>
                <w:szCs w:val="18"/>
              </w:rPr>
              <w:t>款项性质</w:t>
            </w:r>
            <w:r>
              <w:rPr>
                <w:rFonts w:ascii="宋体" w:hAnsi="宋体" w:cs="宋体" w:eastAsia="宋体" w:hint="default"/>
                <w:sz w:val="18"/>
                <w:szCs w:val="18"/>
              </w:rPr>
            </w:r>
          </w:p>
        </w:tc>
        <w:tc>
          <w:tcPr>
            <w:tcW w:w="3715"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right="827"/>
              <w:jc w:val="right"/>
              <w:rPr>
                <w:rFonts w:ascii="宋体" w:hAnsi="宋体" w:cs="宋体" w:eastAsia="宋体" w:hint="default"/>
                <w:sz w:val="18"/>
                <w:szCs w:val="18"/>
              </w:rPr>
            </w:pPr>
            <w:r>
              <w:rPr>
                <w:rFonts w:ascii="宋体" w:hAnsi="宋体" w:cs="宋体" w:eastAsia="宋体" w:hint="default"/>
                <w:b/>
                <w:bCs/>
                <w:w w:val="95"/>
                <w:sz w:val="18"/>
                <w:szCs w:val="18"/>
              </w:rPr>
              <w:t>年末余额</w:t>
            </w:r>
            <w:r>
              <w:rPr>
                <w:rFonts w:ascii="宋体" w:hAnsi="宋体" w:cs="宋体" w:eastAsia="宋体" w:hint="default"/>
                <w:sz w:val="18"/>
                <w:szCs w:val="18"/>
              </w:rPr>
            </w:r>
          </w:p>
        </w:tc>
        <w:tc>
          <w:tcPr>
            <w:tcW w:w="2196"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right="106"/>
              <w:jc w:val="right"/>
              <w:rPr>
                <w:rFonts w:ascii="宋体" w:hAnsi="宋体" w:cs="宋体" w:eastAsia="宋体" w:hint="default"/>
                <w:sz w:val="18"/>
                <w:szCs w:val="18"/>
              </w:rPr>
            </w:pPr>
            <w:r>
              <w:rPr>
                <w:rFonts w:ascii="宋体" w:hAnsi="宋体" w:cs="宋体" w:eastAsia="宋体" w:hint="default"/>
                <w:b/>
                <w:bCs/>
                <w:w w:val="95"/>
                <w:sz w:val="18"/>
                <w:szCs w:val="18"/>
              </w:rPr>
              <w:t>年初余额</w:t>
            </w:r>
            <w:r>
              <w:rPr>
                <w:rFonts w:ascii="宋体" w:hAnsi="宋体" w:cs="宋体" w:eastAsia="宋体" w:hint="default"/>
                <w:sz w:val="18"/>
                <w:szCs w:val="18"/>
              </w:rPr>
            </w:r>
          </w:p>
        </w:tc>
      </w:tr>
      <w:tr>
        <w:trPr>
          <w:trHeight w:val="324" w:hRule="exact"/>
        </w:trPr>
        <w:tc>
          <w:tcPr>
            <w:tcW w:w="2813" w:type="dxa"/>
            <w:tcBorders>
              <w:top w:val="single" w:sz="4" w:space="0" w:color="000000"/>
              <w:left w:val="nil" w:sz="6" w:space="0" w:color="auto"/>
              <w:bottom w:val="nil" w:sz="6" w:space="0" w:color="auto"/>
              <w:right w:val="nil" w:sz="6" w:space="0" w:color="auto"/>
            </w:tcBorders>
          </w:tcPr>
          <w:p>
            <w:pPr>
              <w:pStyle w:val="TableParagraph"/>
              <w:spacing w:line="240" w:lineRule="auto" w:before="21"/>
              <w:ind w:left="107"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715"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828"/>
              <w:jc w:val="right"/>
              <w:rPr>
                <w:rFonts w:ascii="Times New Roman" w:hAnsi="Times New Roman" w:cs="Times New Roman" w:eastAsia="Times New Roman" w:hint="default"/>
                <w:sz w:val="18"/>
                <w:szCs w:val="18"/>
              </w:rPr>
            </w:pPr>
            <w:r>
              <w:rPr>
                <w:rFonts w:ascii="Times New Roman"/>
                <w:spacing w:val="-1"/>
                <w:sz w:val="18"/>
              </w:rPr>
              <w:t>2,092,723,772.88</w:t>
            </w:r>
          </w:p>
        </w:tc>
        <w:tc>
          <w:tcPr>
            <w:tcW w:w="2196"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107"/>
              <w:jc w:val="right"/>
              <w:rPr>
                <w:rFonts w:ascii="Times New Roman" w:hAnsi="Times New Roman" w:cs="Times New Roman" w:eastAsia="Times New Roman" w:hint="default"/>
                <w:sz w:val="18"/>
                <w:szCs w:val="18"/>
              </w:rPr>
            </w:pPr>
            <w:r>
              <w:rPr>
                <w:rFonts w:ascii="Times New Roman"/>
                <w:spacing w:val="-1"/>
                <w:sz w:val="18"/>
              </w:rPr>
              <w:t>2,050,844,822.44</w:t>
            </w:r>
          </w:p>
        </w:tc>
      </w:tr>
      <w:tr>
        <w:trPr>
          <w:trHeight w:val="285" w:hRule="exact"/>
        </w:trPr>
        <w:tc>
          <w:tcPr>
            <w:tcW w:w="2813" w:type="dxa"/>
            <w:tcBorders>
              <w:top w:val="nil" w:sz="6" w:space="0" w:color="auto"/>
              <w:left w:val="nil" w:sz="6" w:space="0" w:color="auto"/>
              <w:bottom w:val="nil" w:sz="6" w:space="0" w:color="auto"/>
              <w:right w:val="nil" w:sz="6" w:space="0" w:color="auto"/>
            </w:tcBorders>
          </w:tcPr>
          <w:p>
            <w:pPr>
              <w:pStyle w:val="TableParagraph"/>
              <w:spacing w:line="222" w:lineRule="exact"/>
              <w:ind w:left="107" w:right="0"/>
              <w:jc w:val="left"/>
              <w:rPr>
                <w:rFonts w:ascii="宋体" w:hAnsi="宋体" w:cs="宋体" w:eastAsia="宋体" w:hint="default"/>
                <w:sz w:val="18"/>
                <w:szCs w:val="18"/>
              </w:rPr>
            </w:pPr>
            <w:r>
              <w:rPr>
                <w:rFonts w:ascii="宋体" w:hAnsi="宋体" w:cs="宋体" w:eastAsia="宋体" w:hint="default"/>
                <w:sz w:val="18"/>
                <w:szCs w:val="18"/>
              </w:rPr>
              <w:t>保证金、押金</w:t>
            </w:r>
          </w:p>
        </w:tc>
        <w:tc>
          <w:tcPr>
            <w:tcW w:w="3715"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827"/>
              <w:jc w:val="right"/>
              <w:rPr>
                <w:rFonts w:ascii="Times New Roman" w:hAnsi="Times New Roman" w:cs="Times New Roman" w:eastAsia="Times New Roman" w:hint="default"/>
                <w:sz w:val="18"/>
                <w:szCs w:val="18"/>
              </w:rPr>
            </w:pPr>
            <w:r>
              <w:rPr>
                <w:rFonts w:ascii="Times New Roman"/>
                <w:spacing w:val="-1"/>
                <w:sz w:val="18"/>
              </w:rPr>
              <w:t>179,907,486.21</w:t>
            </w:r>
          </w:p>
        </w:tc>
        <w:tc>
          <w:tcPr>
            <w:tcW w:w="2196"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5"/>
              <w:jc w:val="right"/>
              <w:rPr>
                <w:rFonts w:ascii="Times New Roman" w:hAnsi="Times New Roman" w:cs="Times New Roman" w:eastAsia="Times New Roman" w:hint="default"/>
                <w:sz w:val="18"/>
                <w:szCs w:val="18"/>
              </w:rPr>
            </w:pPr>
            <w:r>
              <w:rPr>
                <w:rFonts w:ascii="Times New Roman"/>
                <w:spacing w:val="-1"/>
                <w:sz w:val="18"/>
              </w:rPr>
              <w:t>98,934,101.29</w:t>
            </w:r>
          </w:p>
        </w:tc>
      </w:tr>
      <w:tr>
        <w:trPr>
          <w:trHeight w:val="285" w:hRule="exact"/>
        </w:trPr>
        <w:tc>
          <w:tcPr>
            <w:tcW w:w="2813" w:type="dxa"/>
            <w:tcBorders>
              <w:top w:val="nil" w:sz="6" w:space="0" w:color="auto"/>
              <w:left w:val="nil" w:sz="6" w:space="0" w:color="auto"/>
              <w:bottom w:val="nil" w:sz="6" w:space="0" w:color="auto"/>
              <w:right w:val="nil" w:sz="6" w:space="0" w:color="auto"/>
            </w:tcBorders>
          </w:tcPr>
          <w:p>
            <w:pPr>
              <w:pStyle w:val="TableParagraph"/>
              <w:spacing w:line="223" w:lineRule="exact"/>
              <w:ind w:left="107" w:right="0"/>
              <w:jc w:val="left"/>
              <w:rPr>
                <w:rFonts w:ascii="宋体" w:hAnsi="宋体" w:cs="宋体" w:eastAsia="宋体" w:hint="default"/>
                <w:sz w:val="18"/>
                <w:szCs w:val="18"/>
              </w:rPr>
            </w:pPr>
            <w:r>
              <w:rPr>
                <w:rFonts w:ascii="宋体" w:hAnsi="宋体" w:cs="宋体" w:eastAsia="宋体" w:hint="default"/>
                <w:sz w:val="18"/>
                <w:szCs w:val="18"/>
              </w:rPr>
              <w:t>预提费用</w:t>
            </w:r>
          </w:p>
        </w:tc>
        <w:tc>
          <w:tcPr>
            <w:tcW w:w="3715"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827"/>
              <w:jc w:val="right"/>
              <w:rPr>
                <w:rFonts w:ascii="Times New Roman" w:hAnsi="Times New Roman" w:cs="Times New Roman" w:eastAsia="Times New Roman" w:hint="default"/>
                <w:sz w:val="18"/>
                <w:szCs w:val="18"/>
              </w:rPr>
            </w:pPr>
            <w:r>
              <w:rPr>
                <w:rFonts w:ascii="Times New Roman"/>
                <w:spacing w:val="-1"/>
                <w:sz w:val="18"/>
              </w:rPr>
              <w:t>189,891,013.30</w:t>
            </w:r>
          </w:p>
        </w:tc>
        <w:tc>
          <w:tcPr>
            <w:tcW w:w="2196"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05"/>
              <w:jc w:val="right"/>
              <w:rPr>
                <w:rFonts w:ascii="Times New Roman" w:hAnsi="Times New Roman" w:cs="Times New Roman" w:eastAsia="Times New Roman" w:hint="default"/>
                <w:sz w:val="18"/>
                <w:szCs w:val="18"/>
              </w:rPr>
            </w:pPr>
            <w:r>
              <w:rPr>
                <w:rFonts w:ascii="Times New Roman"/>
                <w:spacing w:val="-1"/>
                <w:sz w:val="18"/>
              </w:rPr>
              <w:t>166,930,332.52</w:t>
            </w:r>
          </w:p>
        </w:tc>
      </w:tr>
      <w:tr>
        <w:trPr>
          <w:trHeight w:val="285" w:hRule="exact"/>
        </w:trPr>
        <w:tc>
          <w:tcPr>
            <w:tcW w:w="2813" w:type="dxa"/>
            <w:tcBorders>
              <w:top w:val="nil" w:sz="6" w:space="0" w:color="auto"/>
              <w:left w:val="nil" w:sz="6" w:space="0" w:color="auto"/>
              <w:bottom w:val="nil" w:sz="6" w:space="0" w:color="auto"/>
              <w:right w:val="nil" w:sz="6" w:space="0" w:color="auto"/>
            </w:tcBorders>
          </w:tcPr>
          <w:p>
            <w:pPr>
              <w:pStyle w:val="TableParagraph"/>
              <w:spacing w:line="222" w:lineRule="exact"/>
              <w:ind w:left="107" w:right="0"/>
              <w:jc w:val="left"/>
              <w:rPr>
                <w:rFonts w:ascii="宋体" w:hAnsi="宋体" w:cs="宋体" w:eastAsia="宋体" w:hint="default"/>
                <w:sz w:val="18"/>
                <w:szCs w:val="18"/>
              </w:rPr>
            </w:pPr>
            <w:r>
              <w:rPr>
                <w:rFonts w:ascii="宋体" w:hAnsi="宋体" w:cs="宋体" w:eastAsia="宋体" w:hint="default"/>
                <w:sz w:val="18"/>
                <w:szCs w:val="18"/>
              </w:rPr>
              <w:t>应退还补贴款</w:t>
            </w:r>
          </w:p>
        </w:tc>
        <w:tc>
          <w:tcPr>
            <w:tcW w:w="3715"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827"/>
              <w:jc w:val="right"/>
              <w:rPr>
                <w:rFonts w:ascii="Times New Roman" w:hAnsi="Times New Roman" w:cs="Times New Roman" w:eastAsia="Times New Roman" w:hint="default"/>
                <w:sz w:val="18"/>
                <w:szCs w:val="18"/>
              </w:rPr>
            </w:pPr>
            <w:r>
              <w:rPr>
                <w:rFonts w:ascii="Times New Roman"/>
                <w:spacing w:val="-1"/>
                <w:sz w:val="18"/>
              </w:rPr>
              <w:t>43,200,000.00</w:t>
            </w:r>
          </w:p>
        </w:tc>
        <w:tc>
          <w:tcPr>
            <w:tcW w:w="2196"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5"/>
              <w:jc w:val="right"/>
              <w:rPr>
                <w:rFonts w:ascii="Times New Roman" w:hAnsi="Times New Roman" w:cs="Times New Roman" w:eastAsia="Times New Roman" w:hint="default"/>
                <w:sz w:val="18"/>
                <w:szCs w:val="18"/>
              </w:rPr>
            </w:pPr>
            <w:r>
              <w:rPr>
                <w:rFonts w:ascii="Times New Roman"/>
                <w:spacing w:val="-1"/>
                <w:sz w:val="18"/>
              </w:rPr>
              <w:t>6,000,000.00</w:t>
            </w:r>
          </w:p>
        </w:tc>
      </w:tr>
      <w:tr>
        <w:trPr>
          <w:trHeight w:val="285" w:hRule="exact"/>
        </w:trPr>
        <w:tc>
          <w:tcPr>
            <w:tcW w:w="2813" w:type="dxa"/>
            <w:tcBorders>
              <w:top w:val="nil" w:sz="6" w:space="0" w:color="auto"/>
              <w:left w:val="nil" w:sz="6" w:space="0" w:color="auto"/>
              <w:bottom w:val="nil" w:sz="6" w:space="0" w:color="auto"/>
              <w:right w:val="nil" w:sz="6" w:space="0" w:color="auto"/>
            </w:tcBorders>
          </w:tcPr>
          <w:p>
            <w:pPr>
              <w:pStyle w:val="TableParagraph"/>
              <w:spacing w:line="223" w:lineRule="exact"/>
              <w:ind w:left="107" w:right="0"/>
              <w:jc w:val="left"/>
              <w:rPr>
                <w:rFonts w:ascii="宋体" w:hAnsi="宋体" w:cs="宋体" w:eastAsia="宋体" w:hint="default"/>
                <w:sz w:val="18"/>
                <w:szCs w:val="18"/>
              </w:rPr>
            </w:pPr>
            <w:r>
              <w:rPr>
                <w:rFonts w:ascii="宋体" w:hAnsi="宋体" w:cs="宋体" w:eastAsia="宋体" w:hint="default"/>
                <w:sz w:val="18"/>
                <w:szCs w:val="18"/>
              </w:rPr>
              <w:t>房租物业费</w:t>
            </w:r>
          </w:p>
        </w:tc>
        <w:tc>
          <w:tcPr>
            <w:tcW w:w="3715"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827"/>
              <w:jc w:val="right"/>
              <w:rPr>
                <w:rFonts w:ascii="Times New Roman" w:hAnsi="Times New Roman" w:cs="Times New Roman" w:eastAsia="Times New Roman" w:hint="default"/>
                <w:sz w:val="18"/>
                <w:szCs w:val="18"/>
              </w:rPr>
            </w:pPr>
            <w:r>
              <w:rPr>
                <w:rFonts w:ascii="Times New Roman"/>
                <w:spacing w:val="-1"/>
                <w:sz w:val="18"/>
              </w:rPr>
              <w:t>42,752,043.44</w:t>
            </w:r>
          </w:p>
        </w:tc>
        <w:tc>
          <w:tcPr>
            <w:tcW w:w="2196"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05"/>
              <w:jc w:val="right"/>
              <w:rPr>
                <w:rFonts w:ascii="Times New Roman" w:hAnsi="Times New Roman" w:cs="Times New Roman" w:eastAsia="Times New Roman" w:hint="default"/>
                <w:sz w:val="18"/>
                <w:szCs w:val="18"/>
              </w:rPr>
            </w:pPr>
            <w:r>
              <w:rPr>
                <w:rFonts w:ascii="Times New Roman"/>
                <w:spacing w:val="-1"/>
                <w:sz w:val="18"/>
              </w:rPr>
              <w:t>37,931,163.06</w:t>
            </w:r>
          </w:p>
        </w:tc>
      </w:tr>
      <w:tr>
        <w:trPr>
          <w:trHeight w:val="285" w:hRule="exact"/>
        </w:trPr>
        <w:tc>
          <w:tcPr>
            <w:tcW w:w="2813" w:type="dxa"/>
            <w:tcBorders>
              <w:top w:val="nil" w:sz="6" w:space="0" w:color="auto"/>
              <w:left w:val="nil" w:sz="6" w:space="0" w:color="auto"/>
              <w:bottom w:val="nil" w:sz="6" w:space="0" w:color="auto"/>
              <w:right w:val="nil" w:sz="6" w:space="0" w:color="auto"/>
            </w:tcBorders>
          </w:tcPr>
          <w:p>
            <w:pPr>
              <w:pStyle w:val="TableParagraph"/>
              <w:spacing w:line="222" w:lineRule="exact"/>
              <w:ind w:left="107" w:right="0"/>
              <w:jc w:val="left"/>
              <w:rPr>
                <w:rFonts w:ascii="宋体" w:hAnsi="宋体" w:cs="宋体" w:eastAsia="宋体" w:hint="default"/>
                <w:sz w:val="18"/>
                <w:szCs w:val="18"/>
              </w:rPr>
            </w:pPr>
            <w:r>
              <w:rPr>
                <w:rFonts w:ascii="宋体" w:hAnsi="宋体" w:cs="宋体" w:eastAsia="宋体" w:hint="default"/>
                <w:sz w:val="18"/>
                <w:szCs w:val="18"/>
              </w:rPr>
              <w:t>代垫款</w:t>
            </w:r>
          </w:p>
        </w:tc>
        <w:tc>
          <w:tcPr>
            <w:tcW w:w="3715"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827"/>
              <w:jc w:val="right"/>
              <w:rPr>
                <w:rFonts w:ascii="Times New Roman" w:hAnsi="Times New Roman" w:cs="Times New Roman" w:eastAsia="Times New Roman" w:hint="default"/>
                <w:sz w:val="18"/>
                <w:szCs w:val="18"/>
              </w:rPr>
            </w:pPr>
            <w:r>
              <w:rPr>
                <w:rFonts w:ascii="Times New Roman"/>
                <w:spacing w:val="-1"/>
                <w:sz w:val="18"/>
              </w:rPr>
              <w:t>29,952,643.60</w:t>
            </w:r>
          </w:p>
        </w:tc>
        <w:tc>
          <w:tcPr>
            <w:tcW w:w="2196"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5"/>
              <w:jc w:val="right"/>
              <w:rPr>
                <w:rFonts w:ascii="Times New Roman" w:hAnsi="Times New Roman" w:cs="Times New Roman" w:eastAsia="Times New Roman" w:hint="default"/>
                <w:sz w:val="18"/>
                <w:szCs w:val="18"/>
              </w:rPr>
            </w:pPr>
            <w:r>
              <w:rPr>
                <w:rFonts w:ascii="Times New Roman"/>
                <w:spacing w:val="-1"/>
                <w:sz w:val="18"/>
              </w:rPr>
              <w:t>21,581,558.22</w:t>
            </w:r>
          </w:p>
        </w:tc>
      </w:tr>
      <w:tr>
        <w:trPr>
          <w:trHeight w:val="285" w:hRule="exact"/>
        </w:trPr>
        <w:tc>
          <w:tcPr>
            <w:tcW w:w="2813" w:type="dxa"/>
            <w:tcBorders>
              <w:top w:val="nil" w:sz="6" w:space="0" w:color="auto"/>
              <w:left w:val="nil" w:sz="6" w:space="0" w:color="auto"/>
              <w:bottom w:val="nil" w:sz="6" w:space="0" w:color="auto"/>
              <w:right w:val="nil" w:sz="6" w:space="0" w:color="auto"/>
            </w:tcBorders>
          </w:tcPr>
          <w:p>
            <w:pPr>
              <w:pStyle w:val="TableParagraph"/>
              <w:spacing w:line="223" w:lineRule="exact"/>
              <w:ind w:left="107" w:right="0"/>
              <w:jc w:val="left"/>
              <w:rPr>
                <w:rFonts w:ascii="宋体" w:hAnsi="宋体" w:cs="宋体" w:eastAsia="宋体" w:hint="default"/>
                <w:sz w:val="18"/>
                <w:szCs w:val="18"/>
              </w:rPr>
            </w:pPr>
            <w:r>
              <w:rPr>
                <w:rFonts w:ascii="宋体" w:hAnsi="宋体" w:cs="宋体" w:eastAsia="宋体" w:hint="default"/>
                <w:sz w:val="18"/>
                <w:szCs w:val="18"/>
              </w:rPr>
              <w:t>报销款</w:t>
            </w:r>
          </w:p>
        </w:tc>
        <w:tc>
          <w:tcPr>
            <w:tcW w:w="3715"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827"/>
              <w:jc w:val="right"/>
              <w:rPr>
                <w:rFonts w:ascii="Times New Roman" w:hAnsi="Times New Roman" w:cs="Times New Roman" w:eastAsia="Times New Roman" w:hint="default"/>
                <w:sz w:val="18"/>
                <w:szCs w:val="18"/>
              </w:rPr>
            </w:pPr>
            <w:r>
              <w:rPr>
                <w:rFonts w:ascii="Times New Roman"/>
                <w:spacing w:val="-1"/>
                <w:sz w:val="18"/>
              </w:rPr>
              <w:t>13,465,048.99</w:t>
            </w:r>
          </w:p>
        </w:tc>
        <w:tc>
          <w:tcPr>
            <w:tcW w:w="2196"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05"/>
              <w:jc w:val="right"/>
              <w:rPr>
                <w:rFonts w:ascii="Times New Roman" w:hAnsi="Times New Roman" w:cs="Times New Roman" w:eastAsia="Times New Roman" w:hint="default"/>
                <w:sz w:val="18"/>
                <w:szCs w:val="18"/>
              </w:rPr>
            </w:pPr>
            <w:r>
              <w:rPr>
                <w:rFonts w:ascii="Times New Roman"/>
                <w:spacing w:val="-1"/>
                <w:sz w:val="18"/>
              </w:rPr>
              <w:t>10,783,620.67</w:t>
            </w:r>
          </w:p>
        </w:tc>
      </w:tr>
      <w:tr>
        <w:trPr>
          <w:trHeight w:val="285" w:hRule="exact"/>
        </w:trPr>
        <w:tc>
          <w:tcPr>
            <w:tcW w:w="2813" w:type="dxa"/>
            <w:tcBorders>
              <w:top w:val="nil" w:sz="6" w:space="0" w:color="auto"/>
              <w:left w:val="nil" w:sz="6" w:space="0" w:color="auto"/>
              <w:bottom w:val="nil" w:sz="6" w:space="0" w:color="auto"/>
              <w:right w:val="nil" w:sz="6" w:space="0" w:color="auto"/>
            </w:tcBorders>
          </w:tcPr>
          <w:p>
            <w:pPr>
              <w:pStyle w:val="TableParagraph"/>
              <w:spacing w:line="222" w:lineRule="exact"/>
              <w:ind w:left="107" w:right="0"/>
              <w:jc w:val="left"/>
              <w:rPr>
                <w:rFonts w:ascii="宋体" w:hAnsi="宋体" w:cs="宋体" w:eastAsia="宋体" w:hint="default"/>
                <w:sz w:val="18"/>
                <w:szCs w:val="18"/>
              </w:rPr>
            </w:pPr>
            <w:r>
              <w:rPr>
                <w:rFonts w:ascii="宋体" w:hAnsi="宋体" w:cs="宋体" w:eastAsia="宋体" w:hint="default"/>
                <w:sz w:val="18"/>
                <w:szCs w:val="18"/>
              </w:rPr>
              <w:t>资产收购款</w:t>
            </w:r>
          </w:p>
        </w:tc>
        <w:tc>
          <w:tcPr>
            <w:tcW w:w="3715"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827"/>
              <w:jc w:val="right"/>
              <w:rPr>
                <w:rFonts w:ascii="Times New Roman" w:hAnsi="Times New Roman" w:cs="Times New Roman" w:eastAsia="Times New Roman" w:hint="default"/>
                <w:sz w:val="18"/>
                <w:szCs w:val="18"/>
              </w:rPr>
            </w:pPr>
            <w:r>
              <w:rPr>
                <w:rFonts w:ascii="Times New Roman"/>
                <w:spacing w:val="-1"/>
                <w:sz w:val="18"/>
              </w:rPr>
              <w:t>13,209,120.00</w:t>
            </w:r>
          </w:p>
        </w:tc>
        <w:tc>
          <w:tcPr>
            <w:tcW w:w="2196"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5"/>
              <w:jc w:val="right"/>
              <w:rPr>
                <w:rFonts w:ascii="Times New Roman" w:hAnsi="Times New Roman" w:cs="Times New Roman" w:eastAsia="Times New Roman" w:hint="default"/>
                <w:sz w:val="18"/>
                <w:szCs w:val="18"/>
              </w:rPr>
            </w:pPr>
            <w:r>
              <w:rPr>
                <w:rFonts w:ascii="Times New Roman"/>
                <w:spacing w:val="-1"/>
                <w:sz w:val="18"/>
              </w:rPr>
              <w:t>13,209,120.00</w:t>
            </w:r>
          </w:p>
        </w:tc>
      </w:tr>
      <w:tr>
        <w:trPr>
          <w:trHeight w:val="285" w:hRule="exact"/>
        </w:trPr>
        <w:tc>
          <w:tcPr>
            <w:tcW w:w="2813" w:type="dxa"/>
            <w:tcBorders>
              <w:top w:val="nil" w:sz="6" w:space="0" w:color="auto"/>
              <w:left w:val="nil" w:sz="6" w:space="0" w:color="auto"/>
              <w:bottom w:val="nil" w:sz="6" w:space="0" w:color="auto"/>
              <w:right w:val="nil" w:sz="6" w:space="0" w:color="auto"/>
            </w:tcBorders>
          </w:tcPr>
          <w:p>
            <w:pPr>
              <w:pStyle w:val="TableParagraph"/>
              <w:spacing w:line="223" w:lineRule="exact"/>
              <w:ind w:left="107" w:right="0"/>
              <w:jc w:val="left"/>
              <w:rPr>
                <w:rFonts w:ascii="宋体" w:hAnsi="宋体" w:cs="宋体" w:eastAsia="宋体" w:hint="default"/>
                <w:sz w:val="18"/>
                <w:szCs w:val="18"/>
              </w:rPr>
            </w:pPr>
            <w:r>
              <w:rPr>
                <w:rFonts w:ascii="宋体" w:hAnsi="宋体" w:cs="宋体" w:eastAsia="宋体" w:hint="default"/>
                <w:sz w:val="18"/>
                <w:szCs w:val="18"/>
              </w:rPr>
              <w:t>技术提成费</w:t>
            </w:r>
          </w:p>
        </w:tc>
        <w:tc>
          <w:tcPr>
            <w:tcW w:w="3715"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827"/>
              <w:jc w:val="right"/>
              <w:rPr>
                <w:rFonts w:ascii="Times New Roman" w:hAnsi="Times New Roman" w:cs="Times New Roman" w:eastAsia="Times New Roman" w:hint="default"/>
                <w:sz w:val="18"/>
                <w:szCs w:val="18"/>
              </w:rPr>
            </w:pPr>
            <w:r>
              <w:rPr>
                <w:rFonts w:ascii="Times New Roman"/>
                <w:spacing w:val="-1"/>
                <w:sz w:val="18"/>
              </w:rPr>
              <w:t>8,788,342.17</w:t>
            </w:r>
          </w:p>
        </w:tc>
        <w:tc>
          <w:tcPr>
            <w:tcW w:w="2196"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05"/>
              <w:jc w:val="right"/>
              <w:rPr>
                <w:rFonts w:ascii="Times New Roman" w:hAnsi="Times New Roman" w:cs="Times New Roman" w:eastAsia="Times New Roman" w:hint="default"/>
                <w:sz w:val="18"/>
                <w:szCs w:val="18"/>
              </w:rPr>
            </w:pPr>
            <w:r>
              <w:rPr>
                <w:rFonts w:ascii="Times New Roman"/>
                <w:spacing w:val="-1"/>
                <w:sz w:val="18"/>
              </w:rPr>
              <w:t>15,032,598.51</w:t>
            </w:r>
          </w:p>
        </w:tc>
      </w:tr>
      <w:tr>
        <w:trPr>
          <w:trHeight w:val="256" w:hRule="exact"/>
        </w:trPr>
        <w:tc>
          <w:tcPr>
            <w:tcW w:w="2813" w:type="dxa"/>
            <w:tcBorders>
              <w:top w:val="nil" w:sz="6" w:space="0" w:color="auto"/>
              <w:left w:val="nil" w:sz="6" w:space="0" w:color="auto"/>
              <w:bottom w:val="single" w:sz="4" w:space="0" w:color="000000"/>
              <w:right w:val="nil" w:sz="6" w:space="0" w:color="auto"/>
            </w:tcBorders>
          </w:tcPr>
          <w:p>
            <w:pPr>
              <w:pStyle w:val="TableParagraph"/>
              <w:spacing w:line="222" w:lineRule="exact"/>
              <w:ind w:left="107" w:right="0"/>
              <w:jc w:val="left"/>
              <w:rPr>
                <w:rFonts w:ascii="宋体" w:hAnsi="宋体" w:cs="宋体" w:eastAsia="宋体" w:hint="default"/>
                <w:sz w:val="18"/>
                <w:szCs w:val="18"/>
              </w:rPr>
            </w:pPr>
            <w:r>
              <w:rPr>
                <w:rFonts w:ascii="宋体" w:hAnsi="宋体" w:cs="宋体" w:eastAsia="宋体" w:hint="default"/>
                <w:sz w:val="18"/>
                <w:szCs w:val="18"/>
              </w:rPr>
              <w:t>其他款项</w:t>
            </w:r>
          </w:p>
        </w:tc>
        <w:tc>
          <w:tcPr>
            <w:tcW w:w="3715"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right="827"/>
              <w:jc w:val="right"/>
              <w:rPr>
                <w:rFonts w:ascii="Times New Roman" w:hAnsi="Times New Roman" w:cs="Times New Roman" w:eastAsia="Times New Roman" w:hint="default"/>
                <w:sz w:val="18"/>
                <w:szCs w:val="18"/>
              </w:rPr>
            </w:pPr>
            <w:r>
              <w:rPr>
                <w:rFonts w:ascii="Times New Roman"/>
                <w:spacing w:val="-1"/>
                <w:sz w:val="18"/>
              </w:rPr>
              <w:t>94,274,735.25</w:t>
            </w:r>
          </w:p>
        </w:tc>
        <w:tc>
          <w:tcPr>
            <w:tcW w:w="2196"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right="105"/>
              <w:jc w:val="right"/>
              <w:rPr>
                <w:rFonts w:ascii="Times New Roman" w:hAnsi="Times New Roman" w:cs="Times New Roman" w:eastAsia="Times New Roman" w:hint="default"/>
                <w:sz w:val="18"/>
                <w:szCs w:val="18"/>
              </w:rPr>
            </w:pPr>
            <w:r>
              <w:rPr>
                <w:rFonts w:ascii="Times New Roman"/>
                <w:spacing w:val="-1"/>
                <w:sz w:val="18"/>
              </w:rPr>
              <w:t>79,158,249.58</w:t>
            </w:r>
          </w:p>
        </w:tc>
      </w:tr>
      <w:tr>
        <w:trPr>
          <w:trHeight w:val="305" w:hRule="exact"/>
        </w:trPr>
        <w:tc>
          <w:tcPr>
            <w:tcW w:w="2813" w:type="dxa"/>
            <w:tcBorders>
              <w:top w:val="single" w:sz="4" w:space="0" w:color="000000"/>
              <w:left w:val="nil" w:sz="6" w:space="0" w:color="auto"/>
              <w:bottom w:val="single" w:sz="12" w:space="0" w:color="000000"/>
              <w:right w:val="nil" w:sz="6" w:space="0" w:color="auto"/>
            </w:tcBorders>
          </w:tcPr>
          <w:p>
            <w:pPr>
              <w:pStyle w:val="TableParagraph"/>
              <w:spacing w:line="240" w:lineRule="auto" w:before="21"/>
              <w:ind w:left="107"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715" w:type="dxa"/>
            <w:tcBorders>
              <w:top w:val="single" w:sz="4" w:space="0" w:color="000000"/>
              <w:left w:val="nil" w:sz="6" w:space="0" w:color="auto"/>
              <w:bottom w:val="single" w:sz="12" w:space="0" w:color="000000"/>
              <w:right w:val="nil" w:sz="6" w:space="0" w:color="auto"/>
            </w:tcBorders>
          </w:tcPr>
          <w:p>
            <w:pPr>
              <w:pStyle w:val="TableParagraph"/>
              <w:spacing w:line="240" w:lineRule="auto" w:before="76"/>
              <w:ind w:right="828"/>
              <w:jc w:val="right"/>
              <w:rPr>
                <w:rFonts w:ascii="Times New Roman" w:hAnsi="Times New Roman" w:cs="Times New Roman" w:eastAsia="Times New Roman" w:hint="default"/>
                <w:sz w:val="18"/>
                <w:szCs w:val="18"/>
              </w:rPr>
            </w:pPr>
            <w:r>
              <w:rPr>
                <w:rFonts w:ascii="Times New Roman"/>
                <w:b/>
                <w:spacing w:val="-1"/>
                <w:sz w:val="18"/>
              </w:rPr>
              <w:t>2,708,164,205.84</w:t>
            </w:r>
            <w:r>
              <w:rPr>
                <w:rFonts w:ascii="Times New Roman"/>
                <w:spacing w:val="-1"/>
                <w:sz w:val="18"/>
              </w:rPr>
            </w:r>
          </w:p>
        </w:tc>
        <w:tc>
          <w:tcPr>
            <w:tcW w:w="2196" w:type="dxa"/>
            <w:tcBorders>
              <w:top w:val="single" w:sz="4" w:space="0" w:color="000000"/>
              <w:left w:val="nil" w:sz="6" w:space="0" w:color="auto"/>
              <w:bottom w:val="single" w:sz="12" w:space="0" w:color="000000"/>
              <w:right w:val="nil" w:sz="6" w:space="0" w:color="auto"/>
            </w:tcBorders>
          </w:tcPr>
          <w:p>
            <w:pPr>
              <w:pStyle w:val="TableParagraph"/>
              <w:spacing w:line="240" w:lineRule="auto" w:before="76"/>
              <w:ind w:right="107"/>
              <w:jc w:val="right"/>
              <w:rPr>
                <w:rFonts w:ascii="Times New Roman" w:hAnsi="Times New Roman" w:cs="Times New Roman" w:eastAsia="Times New Roman" w:hint="default"/>
                <w:sz w:val="18"/>
                <w:szCs w:val="18"/>
              </w:rPr>
            </w:pPr>
            <w:r>
              <w:rPr>
                <w:rFonts w:ascii="Times New Roman"/>
                <w:b/>
                <w:spacing w:val="-1"/>
                <w:sz w:val="18"/>
              </w:rPr>
              <w:t>2,500,405,566.29</w:t>
            </w:r>
            <w:r>
              <w:rPr>
                <w:rFonts w:ascii="Times New Roman"/>
                <w:spacing w:val="-1"/>
                <w:sz w:val="18"/>
              </w:rPr>
            </w:r>
          </w:p>
        </w:tc>
      </w:tr>
    </w:tbl>
    <w:p>
      <w:pPr>
        <w:spacing w:before="85"/>
        <w:ind w:left="624" w:right="97"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31. </w:t>
      </w:r>
      <w:r>
        <w:rPr>
          <w:rFonts w:ascii="Times New Roman" w:hAnsi="Times New Roman" w:cs="Times New Roman" w:eastAsia="Times New Roman" w:hint="default"/>
          <w:b/>
          <w:bCs/>
          <w:spacing w:val="6"/>
          <w:sz w:val="22"/>
          <w:szCs w:val="22"/>
        </w:rPr>
        <w:t> </w:t>
      </w:r>
      <w:r>
        <w:rPr>
          <w:rFonts w:ascii="宋体" w:hAnsi="宋体" w:cs="宋体" w:eastAsia="宋体" w:hint="default"/>
          <w:sz w:val="22"/>
          <w:szCs w:val="22"/>
        </w:rPr>
        <w:t>一年内到期的非流动负债</w:t>
      </w:r>
    </w:p>
    <w:p>
      <w:pPr>
        <w:spacing w:before="112"/>
        <w:ind w:left="675" w:right="97"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(1)  </w:t>
      </w:r>
      <w:r>
        <w:rPr>
          <w:rFonts w:ascii="Times New Roman" w:hAnsi="Times New Roman" w:cs="Times New Roman" w:eastAsia="Times New Roman" w:hint="default"/>
          <w:b/>
          <w:bCs/>
          <w:spacing w:val="27"/>
          <w:sz w:val="22"/>
          <w:szCs w:val="22"/>
        </w:rPr>
        <w:t> </w:t>
      </w:r>
      <w:r>
        <w:rPr>
          <w:rFonts w:ascii="宋体" w:hAnsi="宋体" w:cs="宋体" w:eastAsia="宋体" w:hint="default"/>
          <w:sz w:val="22"/>
          <w:szCs w:val="22"/>
        </w:rPr>
        <w:t>一年内到期的非流动负债</w:t>
      </w:r>
    </w:p>
    <w:p>
      <w:pPr>
        <w:spacing w:line="240" w:lineRule="auto" w:before="3"/>
        <w:rPr>
          <w:rFonts w:ascii="宋体" w:hAnsi="宋体" w:cs="宋体" w:eastAsia="宋体" w:hint="default"/>
          <w:sz w:val="11"/>
          <w:szCs w:val="11"/>
        </w:rPr>
      </w:pPr>
    </w:p>
    <w:tbl>
      <w:tblPr>
        <w:tblW w:w="0" w:type="auto"/>
        <w:jc w:val="left"/>
        <w:tblInd w:w="113" w:type="dxa"/>
        <w:tblLayout w:type="fixed"/>
        <w:tblCellMar>
          <w:top w:w="0" w:type="dxa"/>
          <w:left w:w="0" w:type="dxa"/>
          <w:bottom w:w="0" w:type="dxa"/>
          <w:right w:w="0" w:type="dxa"/>
        </w:tblCellMar>
        <w:tblLook w:val="01E0"/>
      </w:tblPr>
      <w:tblGrid>
        <w:gridCol w:w="3267"/>
        <w:gridCol w:w="3330"/>
        <w:gridCol w:w="2126"/>
      </w:tblGrid>
      <w:tr>
        <w:trPr>
          <w:trHeight w:val="305" w:hRule="exact"/>
        </w:trPr>
        <w:tc>
          <w:tcPr>
            <w:tcW w:w="3267"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left="107"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330"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right="889"/>
              <w:jc w:val="right"/>
              <w:rPr>
                <w:rFonts w:ascii="宋体" w:hAnsi="宋体" w:cs="宋体" w:eastAsia="宋体" w:hint="default"/>
                <w:sz w:val="18"/>
                <w:szCs w:val="18"/>
              </w:rPr>
            </w:pPr>
            <w:r>
              <w:rPr>
                <w:rFonts w:ascii="宋体" w:hAnsi="宋体" w:cs="宋体" w:eastAsia="宋体" w:hint="default"/>
                <w:b/>
                <w:bCs/>
                <w:w w:val="95"/>
                <w:sz w:val="18"/>
                <w:szCs w:val="18"/>
              </w:rPr>
              <w:t>年末余额</w:t>
            </w:r>
            <w:r>
              <w:rPr>
                <w:rFonts w:ascii="宋体" w:hAnsi="宋体" w:cs="宋体" w:eastAsia="宋体" w:hint="default"/>
                <w:sz w:val="18"/>
                <w:szCs w:val="18"/>
              </w:rPr>
            </w:r>
          </w:p>
        </w:tc>
        <w:tc>
          <w:tcPr>
            <w:tcW w:w="2126"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right="107"/>
              <w:jc w:val="right"/>
              <w:rPr>
                <w:rFonts w:ascii="宋体" w:hAnsi="宋体" w:cs="宋体" w:eastAsia="宋体" w:hint="default"/>
                <w:sz w:val="18"/>
                <w:szCs w:val="18"/>
              </w:rPr>
            </w:pPr>
            <w:r>
              <w:rPr>
                <w:rFonts w:ascii="宋体" w:hAnsi="宋体" w:cs="宋体" w:eastAsia="宋体" w:hint="default"/>
                <w:b/>
                <w:bCs/>
                <w:w w:val="95"/>
                <w:sz w:val="18"/>
                <w:szCs w:val="18"/>
              </w:rPr>
              <w:t>年初余额</w:t>
            </w:r>
            <w:r>
              <w:rPr>
                <w:rFonts w:ascii="宋体" w:hAnsi="宋体" w:cs="宋体" w:eastAsia="宋体" w:hint="default"/>
                <w:sz w:val="18"/>
                <w:szCs w:val="18"/>
              </w:rPr>
            </w:r>
          </w:p>
        </w:tc>
      </w:tr>
      <w:tr>
        <w:trPr>
          <w:trHeight w:val="324" w:hRule="exact"/>
        </w:trPr>
        <w:tc>
          <w:tcPr>
            <w:tcW w:w="3267" w:type="dxa"/>
            <w:tcBorders>
              <w:top w:val="single" w:sz="4" w:space="0" w:color="000000"/>
              <w:left w:val="nil" w:sz="6" w:space="0" w:color="auto"/>
              <w:bottom w:val="nil" w:sz="6" w:space="0" w:color="auto"/>
              <w:right w:val="nil" w:sz="6" w:space="0" w:color="auto"/>
            </w:tcBorders>
          </w:tcPr>
          <w:p>
            <w:pPr>
              <w:pStyle w:val="TableParagraph"/>
              <w:spacing w:line="240" w:lineRule="auto" w:before="21"/>
              <w:ind w:left="107" w:right="0"/>
              <w:jc w:val="left"/>
              <w:rPr>
                <w:rFonts w:ascii="宋体" w:hAnsi="宋体" w:cs="宋体" w:eastAsia="宋体" w:hint="default"/>
                <w:sz w:val="18"/>
                <w:szCs w:val="18"/>
              </w:rPr>
            </w:pPr>
            <w:r>
              <w:rPr>
                <w:rFonts w:ascii="宋体" w:hAnsi="宋体" w:cs="宋体" w:eastAsia="宋体" w:hint="default"/>
                <w:sz w:val="18"/>
                <w:szCs w:val="18"/>
              </w:rPr>
              <w:t>一年内到期的长期借款</w:t>
            </w:r>
          </w:p>
        </w:tc>
        <w:tc>
          <w:tcPr>
            <w:tcW w:w="3330"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890"/>
              <w:jc w:val="right"/>
              <w:rPr>
                <w:rFonts w:ascii="Times New Roman" w:hAnsi="Times New Roman" w:cs="Times New Roman" w:eastAsia="Times New Roman" w:hint="default"/>
                <w:sz w:val="18"/>
                <w:szCs w:val="18"/>
              </w:rPr>
            </w:pPr>
            <w:r>
              <w:rPr>
                <w:rFonts w:ascii="Times New Roman"/>
                <w:spacing w:val="-1"/>
                <w:sz w:val="18"/>
              </w:rPr>
              <w:t>1,078,487,027.95</w:t>
            </w:r>
          </w:p>
        </w:tc>
        <w:tc>
          <w:tcPr>
            <w:tcW w:w="2126"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107"/>
              <w:jc w:val="right"/>
              <w:rPr>
                <w:rFonts w:ascii="Times New Roman" w:hAnsi="Times New Roman" w:cs="Times New Roman" w:eastAsia="Times New Roman" w:hint="default"/>
                <w:sz w:val="18"/>
                <w:szCs w:val="18"/>
              </w:rPr>
            </w:pPr>
            <w:r>
              <w:rPr>
                <w:rFonts w:ascii="Times New Roman"/>
                <w:spacing w:val="-1"/>
                <w:sz w:val="18"/>
              </w:rPr>
              <w:t>816,375,529.26</w:t>
            </w:r>
          </w:p>
        </w:tc>
      </w:tr>
      <w:tr>
        <w:trPr>
          <w:trHeight w:val="285" w:hRule="exact"/>
        </w:trPr>
        <w:tc>
          <w:tcPr>
            <w:tcW w:w="3267" w:type="dxa"/>
            <w:tcBorders>
              <w:top w:val="nil" w:sz="6" w:space="0" w:color="auto"/>
              <w:left w:val="nil" w:sz="6" w:space="0" w:color="auto"/>
              <w:bottom w:val="nil" w:sz="6" w:space="0" w:color="auto"/>
              <w:right w:val="nil" w:sz="6" w:space="0" w:color="auto"/>
            </w:tcBorders>
          </w:tcPr>
          <w:p>
            <w:pPr>
              <w:pStyle w:val="TableParagraph"/>
              <w:spacing w:line="222" w:lineRule="exact"/>
              <w:ind w:left="107" w:right="0"/>
              <w:jc w:val="left"/>
              <w:rPr>
                <w:rFonts w:ascii="宋体" w:hAnsi="宋体" w:cs="宋体" w:eastAsia="宋体" w:hint="default"/>
                <w:sz w:val="18"/>
                <w:szCs w:val="18"/>
              </w:rPr>
            </w:pPr>
            <w:r>
              <w:rPr>
                <w:rFonts w:ascii="宋体" w:hAnsi="宋体" w:cs="宋体" w:eastAsia="宋体" w:hint="default"/>
                <w:sz w:val="18"/>
                <w:szCs w:val="18"/>
              </w:rPr>
              <w:t>一年内到期的应付债券</w:t>
            </w:r>
          </w:p>
        </w:tc>
        <w:tc>
          <w:tcPr>
            <w:tcW w:w="3330"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889"/>
              <w:jc w:val="right"/>
              <w:rPr>
                <w:rFonts w:ascii="Times New Roman" w:hAnsi="Times New Roman" w:cs="Times New Roman" w:eastAsia="Times New Roman" w:hint="default"/>
                <w:sz w:val="18"/>
                <w:szCs w:val="18"/>
              </w:rPr>
            </w:pPr>
            <w:r>
              <w:rPr>
                <w:rFonts w:ascii="Times New Roman"/>
                <w:spacing w:val="-1"/>
                <w:sz w:val="18"/>
              </w:rPr>
              <w:t>700,000,000.00</w:t>
            </w:r>
          </w:p>
        </w:tc>
        <w:tc>
          <w:tcPr>
            <w:tcW w:w="2126"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7"/>
              <w:jc w:val="right"/>
              <w:rPr>
                <w:rFonts w:ascii="Times New Roman" w:hAnsi="Times New Roman" w:cs="Times New Roman" w:eastAsia="Times New Roman" w:hint="default"/>
                <w:sz w:val="18"/>
                <w:szCs w:val="18"/>
              </w:rPr>
            </w:pPr>
            <w:r>
              <w:rPr>
                <w:rFonts w:ascii="Times New Roman"/>
                <w:sz w:val="18"/>
              </w:rPr>
              <w:t>0.00</w:t>
            </w:r>
          </w:p>
        </w:tc>
      </w:tr>
      <w:tr>
        <w:trPr>
          <w:trHeight w:val="255" w:hRule="exact"/>
        </w:trPr>
        <w:tc>
          <w:tcPr>
            <w:tcW w:w="3267" w:type="dxa"/>
            <w:tcBorders>
              <w:top w:val="nil" w:sz="6" w:space="0" w:color="auto"/>
              <w:left w:val="nil" w:sz="6" w:space="0" w:color="auto"/>
              <w:bottom w:val="single" w:sz="4" w:space="0" w:color="000000"/>
              <w:right w:val="nil" w:sz="6" w:space="0" w:color="auto"/>
            </w:tcBorders>
          </w:tcPr>
          <w:p>
            <w:pPr>
              <w:pStyle w:val="TableParagraph"/>
              <w:spacing w:line="223" w:lineRule="exact"/>
              <w:ind w:left="107" w:right="0"/>
              <w:jc w:val="left"/>
              <w:rPr>
                <w:rFonts w:ascii="宋体" w:hAnsi="宋体" w:cs="宋体" w:eastAsia="宋体" w:hint="default"/>
                <w:sz w:val="18"/>
                <w:szCs w:val="18"/>
              </w:rPr>
            </w:pPr>
            <w:r>
              <w:rPr>
                <w:rFonts w:ascii="宋体" w:hAnsi="宋体" w:cs="宋体" w:eastAsia="宋体" w:hint="default"/>
                <w:sz w:val="18"/>
                <w:szCs w:val="18"/>
              </w:rPr>
              <w:t>一年内到期的长期应付款</w:t>
            </w:r>
          </w:p>
        </w:tc>
        <w:tc>
          <w:tcPr>
            <w:tcW w:w="3330" w:type="dxa"/>
            <w:tcBorders>
              <w:top w:val="nil" w:sz="6" w:space="0" w:color="auto"/>
              <w:left w:val="nil" w:sz="6" w:space="0" w:color="auto"/>
              <w:bottom w:val="single" w:sz="4" w:space="0" w:color="000000"/>
              <w:right w:val="nil" w:sz="6" w:space="0" w:color="auto"/>
            </w:tcBorders>
          </w:tcPr>
          <w:p>
            <w:pPr>
              <w:pStyle w:val="TableParagraph"/>
              <w:spacing w:line="240" w:lineRule="auto" w:before="39"/>
              <w:ind w:right="889"/>
              <w:jc w:val="right"/>
              <w:rPr>
                <w:rFonts w:ascii="Times New Roman" w:hAnsi="Times New Roman" w:cs="Times New Roman" w:eastAsia="Times New Roman" w:hint="default"/>
                <w:sz w:val="18"/>
                <w:szCs w:val="18"/>
              </w:rPr>
            </w:pPr>
            <w:r>
              <w:rPr>
                <w:rFonts w:ascii="Times New Roman"/>
                <w:spacing w:val="-1"/>
                <w:sz w:val="18"/>
              </w:rPr>
              <w:t>96,494,533.53</w:t>
            </w:r>
          </w:p>
        </w:tc>
        <w:tc>
          <w:tcPr>
            <w:tcW w:w="2126" w:type="dxa"/>
            <w:tcBorders>
              <w:top w:val="nil" w:sz="6" w:space="0" w:color="auto"/>
              <w:left w:val="nil" w:sz="6" w:space="0" w:color="auto"/>
              <w:bottom w:val="single" w:sz="4" w:space="0" w:color="000000"/>
              <w:right w:val="nil" w:sz="6" w:space="0" w:color="auto"/>
            </w:tcBorders>
          </w:tcPr>
          <w:p>
            <w:pPr>
              <w:pStyle w:val="TableParagraph"/>
              <w:spacing w:line="240" w:lineRule="auto" w:before="39"/>
              <w:ind w:right="107"/>
              <w:jc w:val="right"/>
              <w:rPr>
                <w:rFonts w:ascii="Times New Roman" w:hAnsi="Times New Roman" w:cs="Times New Roman" w:eastAsia="Times New Roman" w:hint="default"/>
                <w:sz w:val="18"/>
                <w:szCs w:val="18"/>
              </w:rPr>
            </w:pPr>
            <w:r>
              <w:rPr>
                <w:rFonts w:ascii="Times New Roman"/>
                <w:spacing w:val="-1"/>
                <w:sz w:val="18"/>
              </w:rPr>
              <w:t>48,220,509.14</w:t>
            </w:r>
          </w:p>
        </w:tc>
      </w:tr>
      <w:tr>
        <w:trPr>
          <w:trHeight w:val="305" w:hRule="exact"/>
        </w:trPr>
        <w:tc>
          <w:tcPr>
            <w:tcW w:w="3267" w:type="dxa"/>
            <w:tcBorders>
              <w:top w:val="single" w:sz="4" w:space="0" w:color="000000"/>
              <w:left w:val="nil" w:sz="6" w:space="0" w:color="auto"/>
              <w:bottom w:val="single" w:sz="12" w:space="0" w:color="000000"/>
              <w:right w:val="nil" w:sz="6" w:space="0" w:color="auto"/>
            </w:tcBorders>
          </w:tcPr>
          <w:p>
            <w:pPr>
              <w:pStyle w:val="TableParagraph"/>
              <w:spacing w:line="240" w:lineRule="auto" w:before="22"/>
              <w:ind w:left="107"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330" w:type="dxa"/>
            <w:tcBorders>
              <w:top w:val="single" w:sz="4" w:space="0" w:color="000000"/>
              <w:left w:val="nil" w:sz="6" w:space="0" w:color="auto"/>
              <w:bottom w:val="single" w:sz="12" w:space="0" w:color="000000"/>
              <w:right w:val="nil" w:sz="6" w:space="0" w:color="auto"/>
            </w:tcBorders>
          </w:tcPr>
          <w:p>
            <w:pPr>
              <w:pStyle w:val="TableParagraph"/>
              <w:spacing w:line="240" w:lineRule="auto" w:before="78"/>
              <w:ind w:right="890"/>
              <w:jc w:val="right"/>
              <w:rPr>
                <w:rFonts w:ascii="Times New Roman" w:hAnsi="Times New Roman" w:cs="Times New Roman" w:eastAsia="Times New Roman" w:hint="default"/>
                <w:sz w:val="18"/>
                <w:szCs w:val="18"/>
              </w:rPr>
            </w:pPr>
            <w:r>
              <w:rPr>
                <w:rFonts w:ascii="Times New Roman"/>
                <w:b/>
                <w:spacing w:val="-1"/>
                <w:sz w:val="18"/>
              </w:rPr>
              <w:t>1,874,981,561.48</w:t>
            </w:r>
            <w:r>
              <w:rPr>
                <w:rFonts w:ascii="Times New Roman"/>
                <w:spacing w:val="-1"/>
                <w:sz w:val="18"/>
              </w:rPr>
            </w:r>
          </w:p>
        </w:tc>
        <w:tc>
          <w:tcPr>
            <w:tcW w:w="2126" w:type="dxa"/>
            <w:tcBorders>
              <w:top w:val="single" w:sz="4" w:space="0" w:color="000000"/>
              <w:left w:val="nil" w:sz="6" w:space="0" w:color="auto"/>
              <w:bottom w:val="single" w:sz="12" w:space="0" w:color="000000"/>
              <w:right w:val="nil" w:sz="6" w:space="0" w:color="auto"/>
            </w:tcBorders>
          </w:tcPr>
          <w:p>
            <w:pPr>
              <w:pStyle w:val="TableParagraph"/>
              <w:spacing w:line="240" w:lineRule="auto" w:before="78"/>
              <w:ind w:right="107"/>
              <w:jc w:val="right"/>
              <w:rPr>
                <w:rFonts w:ascii="Times New Roman" w:hAnsi="Times New Roman" w:cs="Times New Roman" w:eastAsia="Times New Roman" w:hint="default"/>
                <w:sz w:val="18"/>
                <w:szCs w:val="18"/>
              </w:rPr>
            </w:pPr>
            <w:r>
              <w:rPr>
                <w:rFonts w:ascii="Times New Roman"/>
                <w:b/>
                <w:spacing w:val="-1"/>
                <w:sz w:val="18"/>
              </w:rPr>
              <w:t>864,596,038.40</w:t>
            </w:r>
            <w:r>
              <w:rPr>
                <w:rFonts w:ascii="Times New Roman"/>
                <w:spacing w:val="-1"/>
                <w:sz w:val="18"/>
              </w:rPr>
            </w:r>
          </w:p>
        </w:tc>
      </w:tr>
    </w:tbl>
    <w:p>
      <w:pPr>
        <w:tabs>
          <w:tab w:pos="1219" w:val="left" w:leader="none"/>
        </w:tabs>
        <w:spacing w:before="28"/>
        <w:ind w:left="675" w:right="97"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(2)</w:t>
        <w:tab/>
      </w:r>
      <w:r>
        <w:rPr>
          <w:rFonts w:ascii="宋体" w:hAnsi="宋体" w:cs="宋体" w:eastAsia="宋体" w:hint="default"/>
          <w:sz w:val="20"/>
          <w:szCs w:val="20"/>
        </w:rPr>
        <w:t>一年内到期的长期借款</w:t>
      </w:r>
    </w:p>
    <w:p>
      <w:pPr>
        <w:spacing w:line="240" w:lineRule="auto" w:before="8"/>
        <w:rPr>
          <w:rFonts w:ascii="宋体" w:hAnsi="宋体" w:cs="宋体" w:eastAsia="宋体" w:hint="default"/>
          <w:sz w:val="10"/>
          <w:szCs w:val="10"/>
        </w:rPr>
      </w:pPr>
    </w:p>
    <w:tbl>
      <w:tblPr>
        <w:tblW w:w="0" w:type="auto"/>
        <w:jc w:val="left"/>
        <w:tblInd w:w="113" w:type="dxa"/>
        <w:tblLayout w:type="fixed"/>
        <w:tblCellMar>
          <w:top w:w="0" w:type="dxa"/>
          <w:left w:w="0" w:type="dxa"/>
          <w:bottom w:w="0" w:type="dxa"/>
          <w:right w:w="0" w:type="dxa"/>
        </w:tblCellMar>
        <w:tblLook w:val="01E0"/>
      </w:tblPr>
      <w:tblGrid>
        <w:gridCol w:w="2633"/>
        <w:gridCol w:w="3960"/>
        <w:gridCol w:w="2131"/>
      </w:tblGrid>
      <w:tr>
        <w:trPr>
          <w:trHeight w:val="310" w:hRule="exact"/>
        </w:trPr>
        <w:tc>
          <w:tcPr>
            <w:tcW w:w="2633" w:type="dxa"/>
            <w:tcBorders>
              <w:top w:val="single" w:sz="12" w:space="0" w:color="000000"/>
              <w:left w:val="nil" w:sz="6" w:space="0" w:color="auto"/>
              <w:bottom w:val="single" w:sz="8" w:space="0" w:color="000000"/>
              <w:right w:val="nil" w:sz="6" w:space="0" w:color="auto"/>
            </w:tcBorders>
          </w:tcPr>
          <w:p>
            <w:pPr>
              <w:pStyle w:val="TableParagraph"/>
              <w:spacing w:line="240" w:lineRule="auto" w:before="21"/>
              <w:ind w:left="107" w:right="0"/>
              <w:jc w:val="left"/>
              <w:rPr>
                <w:rFonts w:ascii="宋体" w:hAnsi="宋体" w:cs="宋体" w:eastAsia="宋体" w:hint="default"/>
                <w:sz w:val="18"/>
                <w:szCs w:val="18"/>
              </w:rPr>
            </w:pPr>
            <w:r>
              <w:rPr>
                <w:rFonts w:ascii="宋体" w:hAnsi="宋体" w:cs="宋体" w:eastAsia="宋体" w:hint="default"/>
                <w:b/>
                <w:bCs/>
                <w:sz w:val="18"/>
                <w:szCs w:val="18"/>
              </w:rPr>
              <w:t>借款类别</w:t>
            </w:r>
            <w:r>
              <w:rPr>
                <w:rFonts w:ascii="宋体" w:hAnsi="宋体" w:cs="宋体" w:eastAsia="宋体" w:hint="default"/>
                <w:sz w:val="18"/>
                <w:szCs w:val="18"/>
              </w:rPr>
            </w:r>
          </w:p>
        </w:tc>
        <w:tc>
          <w:tcPr>
            <w:tcW w:w="3960" w:type="dxa"/>
            <w:tcBorders>
              <w:top w:val="single" w:sz="12" w:space="0" w:color="000000"/>
              <w:left w:val="nil" w:sz="6" w:space="0" w:color="auto"/>
              <w:bottom w:val="single" w:sz="8" w:space="0" w:color="000000"/>
              <w:right w:val="nil" w:sz="6" w:space="0" w:color="auto"/>
            </w:tcBorders>
          </w:tcPr>
          <w:p>
            <w:pPr>
              <w:pStyle w:val="TableParagraph"/>
              <w:spacing w:line="240" w:lineRule="auto" w:before="21"/>
              <w:ind w:right="895"/>
              <w:jc w:val="right"/>
              <w:rPr>
                <w:rFonts w:ascii="宋体" w:hAnsi="宋体" w:cs="宋体" w:eastAsia="宋体" w:hint="default"/>
                <w:sz w:val="18"/>
                <w:szCs w:val="18"/>
              </w:rPr>
            </w:pPr>
            <w:r>
              <w:rPr>
                <w:rFonts w:ascii="宋体" w:hAnsi="宋体" w:cs="宋体" w:eastAsia="宋体" w:hint="default"/>
                <w:b/>
                <w:bCs/>
                <w:w w:val="95"/>
                <w:sz w:val="18"/>
                <w:szCs w:val="18"/>
              </w:rPr>
              <w:t>年末金额</w:t>
            </w:r>
            <w:r>
              <w:rPr>
                <w:rFonts w:ascii="宋体" w:hAnsi="宋体" w:cs="宋体" w:eastAsia="宋体" w:hint="default"/>
                <w:sz w:val="18"/>
                <w:szCs w:val="18"/>
              </w:rPr>
            </w:r>
          </w:p>
        </w:tc>
        <w:tc>
          <w:tcPr>
            <w:tcW w:w="2131" w:type="dxa"/>
            <w:tcBorders>
              <w:top w:val="single" w:sz="12" w:space="0" w:color="000000"/>
              <w:left w:val="nil" w:sz="6" w:space="0" w:color="auto"/>
              <w:bottom w:val="single" w:sz="8" w:space="0" w:color="000000"/>
              <w:right w:val="nil" w:sz="6" w:space="0" w:color="auto"/>
            </w:tcBorders>
          </w:tcPr>
          <w:p>
            <w:pPr>
              <w:pStyle w:val="TableParagraph"/>
              <w:spacing w:line="240" w:lineRule="auto" w:before="21"/>
              <w:ind w:right="107"/>
              <w:jc w:val="right"/>
              <w:rPr>
                <w:rFonts w:ascii="宋体" w:hAnsi="宋体" w:cs="宋体" w:eastAsia="宋体" w:hint="default"/>
                <w:sz w:val="18"/>
                <w:szCs w:val="18"/>
              </w:rPr>
            </w:pPr>
            <w:r>
              <w:rPr>
                <w:rFonts w:ascii="宋体" w:hAnsi="宋体" w:cs="宋体" w:eastAsia="宋体" w:hint="default"/>
                <w:b/>
                <w:bCs/>
                <w:w w:val="95"/>
                <w:sz w:val="18"/>
                <w:szCs w:val="18"/>
              </w:rPr>
              <w:t>年初金额</w:t>
            </w:r>
            <w:r>
              <w:rPr>
                <w:rFonts w:ascii="宋体" w:hAnsi="宋体" w:cs="宋体" w:eastAsia="宋体" w:hint="default"/>
                <w:sz w:val="18"/>
                <w:szCs w:val="18"/>
              </w:rPr>
            </w:r>
          </w:p>
        </w:tc>
      </w:tr>
      <w:tr>
        <w:trPr>
          <w:trHeight w:val="330" w:hRule="exact"/>
        </w:trPr>
        <w:tc>
          <w:tcPr>
            <w:tcW w:w="2633" w:type="dxa"/>
            <w:tcBorders>
              <w:top w:val="single" w:sz="8" w:space="0" w:color="000000"/>
              <w:left w:val="nil" w:sz="6" w:space="0" w:color="auto"/>
              <w:bottom w:val="nil" w:sz="6" w:space="0" w:color="auto"/>
              <w:right w:val="nil" w:sz="6" w:space="0" w:color="auto"/>
            </w:tcBorders>
          </w:tcPr>
          <w:p>
            <w:pPr>
              <w:pStyle w:val="TableParagraph"/>
              <w:spacing w:line="240" w:lineRule="auto" w:before="22"/>
              <w:ind w:left="107"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960" w:type="dxa"/>
            <w:tcBorders>
              <w:top w:val="single" w:sz="8" w:space="0" w:color="000000"/>
              <w:left w:val="nil" w:sz="6" w:space="0" w:color="auto"/>
              <w:bottom w:val="nil" w:sz="6" w:space="0" w:color="auto"/>
              <w:right w:val="nil" w:sz="6" w:space="0" w:color="auto"/>
            </w:tcBorders>
          </w:tcPr>
          <w:p>
            <w:pPr>
              <w:pStyle w:val="TableParagraph"/>
              <w:spacing w:line="240" w:lineRule="auto" w:before="74"/>
              <w:ind w:right="896"/>
              <w:jc w:val="right"/>
              <w:rPr>
                <w:rFonts w:ascii="Times New Roman" w:hAnsi="Times New Roman" w:cs="Times New Roman" w:eastAsia="Times New Roman" w:hint="default"/>
                <w:sz w:val="18"/>
                <w:szCs w:val="18"/>
              </w:rPr>
            </w:pPr>
            <w:r>
              <w:rPr>
                <w:rFonts w:ascii="Times New Roman"/>
                <w:spacing w:val="-1"/>
                <w:sz w:val="18"/>
              </w:rPr>
              <w:t>267,639,592.32</w:t>
            </w:r>
          </w:p>
        </w:tc>
        <w:tc>
          <w:tcPr>
            <w:tcW w:w="2131" w:type="dxa"/>
            <w:tcBorders>
              <w:top w:val="single" w:sz="8" w:space="0" w:color="000000"/>
              <w:left w:val="nil" w:sz="6" w:space="0" w:color="auto"/>
              <w:bottom w:val="nil" w:sz="6" w:space="0" w:color="auto"/>
              <w:right w:val="nil" w:sz="6" w:space="0" w:color="auto"/>
            </w:tcBorders>
          </w:tcPr>
          <w:p>
            <w:pPr>
              <w:pStyle w:val="TableParagraph"/>
              <w:spacing w:line="240" w:lineRule="auto" w:before="74"/>
              <w:ind w:right="106"/>
              <w:jc w:val="right"/>
              <w:rPr>
                <w:rFonts w:ascii="Times New Roman" w:hAnsi="Times New Roman" w:cs="Times New Roman" w:eastAsia="Times New Roman" w:hint="default"/>
                <w:sz w:val="18"/>
                <w:szCs w:val="18"/>
              </w:rPr>
            </w:pPr>
            <w:r>
              <w:rPr>
                <w:rFonts w:ascii="Times New Roman"/>
                <w:spacing w:val="-1"/>
                <w:sz w:val="18"/>
              </w:rPr>
              <w:t>261,220,126.74</w:t>
            </w:r>
          </w:p>
        </w:tc>
      </w:tr>
      <w:tr>
        <w:trPr>
          <w:trHeight w:val="285" w:hRule="exact"/>
        </w:trPr>
        <w:tc>
          <w:tcPr>
            <w:tcW w:w="2633" w:type="dxa"/>
            <w:tcBorders>
              <w:top w:val="nil" w:sz="6" w:space="0" w:color="auto"/>
              <w:left w:val="nil" w:sz="6" w:space="0" w:color="auto"/>
              <w:bottom w:val="nil" w:sz="6" w:space="0" w:color="auto"/>
              <w:right w:val="nil" w:sz="6" w:space="0" w:color="auto"/>
            </w:tcBorders>
          </w:tcPr>
          <w:p>
            <w:pPr>
              <w:pStyle w:val="TableParagraph"/>
              <w:spacing w:line="222" w:lineRule="exact"/>
              <w:ind w:left="107"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960"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896"/>
              <w:jc w:val="right"/>
              <w:rPr>
                <w:rFonts w:ascii="Times New Roman" w:hAnsi="Times New Roman" w:cs="Times New Roman" w:eastAsia="Times New Roman" w:hint="default"/>
                <w:sz w:val="18"/>
                <w:szCs w:val="18"/>
              </w:rPr>
            </w:pPr>
            <w:r>
              <w:rPr>
                <w:rFonts w:ascii="Times New Roman"/>
                <w:spacing w:val="-1"/>
                <w:sz w:val="18"/>
              </w:rPr>
              <w:t>10,064,466.99</w:t>
            </w:r>
          </w:p>
        </w:tc>
        <w:tc>
          <w:tcPr>
            <w:tcW w:w="2131"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6"/>
              <w:jc w:val="right"/>
              <w:rPr>
                <w:rFonts w:ascii="Times New Roman" w:hAnsi="Times New Roman" w:cs="Times New Roman" w:eastAsia="Times New Roman" w:hint="default"/>
                <w:sz w:val="18"/>
                <w:szCs w:val="18"/>
              </w:rPr>
            </w:pPr>
            <w:r>
              <w:rPr>
                <w:rFonts w:ascii="Times New Roman"/>
                <w:spacing w:val="-1"/>
                <w:sz w:val="18"/>
              </w:rPr>
              <w:t>6,076,433.88</w:t>
            </w:r>
          </w:p>
        </w:tc>
      </w:tr>
      <w:tr>
        <w:trPr>
          <w:trHeight w:val="285" w:hRule="exact"/>
        </w:trPr>
        <w:tc>
          <w:tcPr>
            <w:tcW w:w="2633" w:type="dxa"/>
            <w:tcBorders>
              <w:top w:val="nil" w:sz="6" w:space="0" w:color="auto"/>
              <w:left w:val="nil" w:sz="6" w:space="0" w:color="auto"/>
              <w:bottom w:val="nil" w:sz="6" w:space="0" w:color="auto"/>
              <w:right w:val="nil" w:sz="6" w:space="0" w:color="auto"/>
            </w:tcBorders>
          </w:tcPr>
          <w:p>
            <w:pPr>
              <w:pStyle w:val="TableParagraph"/>
              <w:spacing w:line="223" w:lineRule="exact"/>
              <w:ind w:left="107"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960"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896"/>
              <w:jc w:val="right"/>
              <w:rPr>
                <w:rFonts w:ascii="Times New Roman" w:hAnsi="Times New Roman" w:cs="Times New Roman" w:eastAsia="Times New Roman" w:hint="default"/>
                <w:sz w:val="18"/>
                <w:szCs w:val="18"/>
              </w:rPr>
            </w:pPr>
            <w:r>
              <w:rPr>
                <w:rFonts w:ascii="Times New Roman"/>
                <w:spacing w:val="-1"/>
                <w:sz w:val="18"/>
              </w:rPr>
              <w:t>711,582,968.64</w:t>
            </w:r>
          </w:p>
        </w:tc>
        <w:tc>
          <w:tcPr>
            <w:tcW w:w="2131"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06"/>
              <w:jc w:val="right"/>
              <w:rPr>
                <w:rFonts w:ascii="Times New Roman" w:hAnsi="Times New Roman" w:cs="Times New Roman" w:eastAsia="Times New Roman" w:hint="default"/>
                <w:sz w:val="18"/>
                <w:szCs w:val="18"/>
              </w:rPr>
            </w:pPr>
            <w:r>
              <w:rPr>
                <w:rFonts w:ascii="Times New Roman"/>
                <w:spacing w:val="-1"/>
                <w:sz w:val="18"/>
              </w:rPr>
              <w:t>487,178,968.64</w:t>
            </w:r>
          </w:p>
        </w:tc>
      </w:tr>
      <w:tr>
        <w:trPr>
          <w:trHeight w:val="261" w:hRule="exact"/>
        </w:trPr>
        <w:tc>
          <w:tcPr>
            <w:tcW w:w="2633" w:type="dxa"/>
            <w:tcBorders>
              <w:top w:val="nil" w:sz="6" w:space="0" w:color="auto"/>
              <w:left w:val="nil" w:sz="6" w:space="0" w:color="auto"/>
              <w:bottom w:val="single" w:sz="8" w:space="0" w:color="000000"/>
              <w:right w:val="nil" w:sz="6" w:space="0" w:color="auto"/>
            </w:tcBorders>
          </w:tcPr>
          <w:p>
            <w:pPr>
              <w:pStyle w:val="TableParagraph"/>
              <w:spacing w:line="222" w:lineRule="exact"/>
              <w:ind w:left="107"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3960" w:type="dxa"/>
            <w:tcBorders>
              <w:top w:val="nil" w:sz="6" w:space="0" w:color="auto"/>
              <w:left w:val="nil" w:sz="6" w:space="0" w:color="auto"/>
              <w:bottom w:val="single" w:sz="8" w:space="0" w:color="000000"/>
              <w:right w:val="nil" w:sz="6" w:space="0" w:color="auto"/>
            </w:tcBorders>
          </w:tcPr>
          <w:p>
            <w:pPr>
              <w:pStyle w:val="TableParagraph"/>
              <w:spacing w:line="240" w:lineRule="auto" w:before="38"/>
              <w:ind w:right="896"/>
              <w:jc w:val="right"/>
              <w:rPr>
                <w:rFonts w:ascii="Times New Roman" w:hAnsi="Times New Roman" w:cs="Times New Roman" w:eastAsia="Times New Roman" w:hint="default"/>
                <w:sz w:val="18"/>
                <w:szCs w:val="18"/>
              </w:rPr>
            </w:pPr>
            <w:r>
              <w:rPr>
                <w:rFonts w:ascii="Times New Roman"/>
                <w:spacing w:val="-1"/>
                <w:sz w:val="18"/>
              </w:rPr>
              <w:t>89,200,000.00</w:t>
            </w:r>
          </w:p>
        </w:tc>
        <w:tc>
          <w:tcPr>
            <w:tcW w:w="2131" w:type="dxa"/>
            <w:tcBorders>
              <w:top w:val="nil" w:sz="6" w:space="0" w:color="auto"/>
              <w:left w:val="nil" w:sz="6" w:space="0" w:color="auto"/>
              <w:bottom w:val="single" w:sz="8" w:space="0" w:color="000000"/>
              <w:right w:val="nil" w:sz="6" w:space="0" w:color="auto"/>
            </w:tcBorders>
          </w:tcPr>
          <w:p>
            <w:pPr>
              <w:pStyle w:val="TableParagraph"/>
              <w:spacing w:line="240" w:lineRule="auto" w:before="38"/>
              <w:ind w:right="106"/>
              <w:jc w:val="right"/>
              <w:rPr>
                <w:rFonts w:ascii="Times New Roman" w:hAnsi="Times New Roman" w:cs="Times New Roman" w:eastAsia="Times New Roman" w:hint="default"/>
                <w:sz w:val="18"/>
                <w:szCs w:val="18"/>
              </w:rPr>
            </w:pPr>
            <w:r>
              <w:rPr>
                <w:rFonts w:ascii="Times New Roman"/>
                <w:spacing w:val="-1"/>
                <w:sz w:val="18"/>
              </w:rPr>
              <w:t>61,900,000.00</w:t>
            </w:r>
          </w:p>
        </w:tc>
      </w:tr>
      <w:tr>
        <w:trPr>
          <w:trHeight w:val="310" w:hRule="exact"/>
        </w:trPr>
        <w:tc>
          <w:tcPr>
            <w:tcW w:w="2633" w:type="dxa"/>
            <w:tcBorders>
              <w:top w:val="single" w:sz="8" w:space="0" w:color="000000"/>
              <w:left w:val="nil" w:sz="6" w:space="0" w:color="auto"/>
              <w:bottom w:val="single" w:sz="12" w:space="0" w:color="000000"/>
              <w:right w:val="nil" w:sz="6" w:space="0" w:color="auto"/>
            </w:tcBorders>
          </w:tcPr>
          <w:p>
            <w:pPr>
              <w:pStyle w:val="TableParagraph"/>
              <w:spacing w:line="240" w:lineRule="auto" w:before="21"/>
              <w:ind w:left="107"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960" w:type="dxa"/>
            <w:tcBorders>
              <w:top w:val="single" w:sz="8" w:space="0" w:color="000000"/>
              <w:left w:val="nil" w:sz="6" w:space="0" w:color="auto"/>
              <w:bottom w:val="single" w:sz="12" w:space="0" w:color="000000"/>
              <w:right w:val="nil" w:sz="6" w:space="0" w:color="auto"/>
            </w:tcBorders>
          </w:tcPr>
          <w:p>
            <w:pPr>
              <w:pStyle w:val="TableParagraph"/>
              <w:spacing w:line="240" w:lineRule="auto" w:before="76"/>
              <w:ind w:right="896"/>
              <w:jc w:val="right"/>
              <w:rPr>
                <w:rFonts w:ascii="Times New Roman" w:hAnsi="Times New Roman" w:cs="Times New Roman" w:eastAsia="Times New Roman" w:hint="default"/>
                <w:sz w:val="18"/>
                <w:szCs w:val="18"/>
              </w:rPr>
            </w:pPr>
            <w:r>
              <w:rPr>
                <w:rFonts w:ascii="Times New Roman"/>
                <w:b/>
                <w:spacing w:val="-1"/>
                <w:sz w:val="18"/>
              </w:rPr>
              <w:t>1,078,487,027.95</w:t>
            </w:r>
            <w:r>
              <w:rPr>
                <w:rFonts w:ascii="Times New Roman"/>
                <w:spacing w:val="-1"/>
                <w:sz w:val="18"/>
              </w:rPr>
            </w:r>
          </w:p>
        </w:tc>
        <w:tc>
          <w:tcPr>
            <w:tcW w:w="2131" w:type="dxa"/>
            <w:tcBorders>
              <w:top w:val="single" w:sz="8" w:space="0" w:color="000000"/>
              <w:left w:val="nil" w:sz="6" w:space="0" w:color="auto"/>
              <w:bottom w:val="single" w:sz="12" w:space="0" w:color="000000"/>
              <w:right w:val="nil" w:sz="6" w:space="0" w:color="auto"/>
            </w:tcBorders>
          </w:tcPr>
          <w:p>
            <w:pPr>
              <w:pStyle w:val="TableParagraph"/>
              <w:spacing w:line="240" w:lineRule="auto" w:before="76"/>
              <w:ind w:right="106"/>
              <w:jc w:val="right"/>
              <w:rPr>
                <w:rFonts w:ascii="Times New Roman" w:hAnsi="Times New Roman" w:cs="Times New Roman" w:eastAsia="Times New Roman" w:hint="default"/>
                <w:sz w:val="18"/>
                <w:szCs w:val="18"/>
              </w:rPr>
            </w:pPr>
            <w:r>
              <w:rPr>
                <w:rFonts w:ascii="Times New Roman"/>
                <w:b/>
                <w:spacing w:val="-1"/>
                <w:sz w:val="18"/>
              </w:rPr>
              <w:t>816,375,529.26</w:t>
            </w:r>
            <w:r>
              <w:rPr>
                <w:rFonts w:ascii="Times New Roman"/>
                <w:spacing w:val="-1"/>
                <w:sz w:val="18"/>
              </w:rPr>
            </w:r>
          </w:p>
        </w:tc>
      </w:tr>
    </w:tbl>
    <w:p>
      <w:pPr>
        <w:spacing w:before="25"/>
        <w:ind w:left="661" w:right="97" w:firstLine="0"/>
        <w:jc w:val="left"/>
        <w:rPr>
          <w:rFonts w:ascii="宋体" w:hAnsi="宋体" w:cs="宋体" w:eastAsia="宋体" w:hint="default"/>
          <w:sz w:val="22"/>
          <w:szCs w:val="22"/>
        </w:rPr>
      </w:pPr>
      <w:r>
        <w:rPr>
          <w:rFonts w:ascii="宋体" w:hAnsi="宋体" w:cs="宋体" w:eastAsia="宋体" w:hint="default"/>
          <w:sz w:val="22"/>
          <w:szCs w:val="22"/>
        </w:rPr>
        <w:t>截至</w:t>
      </w:r>
      <w:r>
        <w:rPr>
          <w:rFonts w:ascii="宋体" w:hAnsi="宋体" w:cs="宋体" w:eastAsia="宋体" w:hint="default"/>
          <w:spacing w:val="-52"/>
          <w:sz w:val="22"/>
          <w:szCs w:val="22"/>
        </w:rPr>
        <w:t> </w:t>
      </w:r>
      <w:r>
        <w:rPr>
          <w:rFonts w:ascii="Times New Roman" w:hAnsi="Times New Roman" w:cs="Times New Roman" w:eastAsia="Times New Roman" w:hint="default"/>
          <w:sz w:val="22"/>
          <w:szCs w:val="22"/>
        </w:rPr>
        <w:t>2014</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年</w:t>
      </w:r>
      <w:r>
        <w:rPr>
          <w:rFonts w:ascii="宋体" w:hAnsi="宋体" w:cs="宋体" w:eastAsia="宋体" w:hint="default"/>
          <w:spacing w:val="-52"/>
          <w:sz w:val="22"/>
          <w:szCs w:val="22"/>
        </w:rPr>
        <w:t> </w:t>
      </w:r>
      <w:r>
        <w:rPr>
          <w:rFonts w:ascii="Times New Roman" w:hAnsi="Times New Roman" w:cs="Times New Roman" w:eastAsia="Times New Roman" w:hint="default"/>
          <w:sz w:val="22"/>
          <w:szCs w:val="22"/>
        </w:rPr>
        <w:t>12</w:t>
      </w:r>
      <w:r>
        <w:rPr>
          <w:rFonts w:ascii="Times New Roman" w:hAnsi="Times New Roman" w:cs="Times New Roman" w:eastAsia="Times New Roman" w:hint="default"/>
          <w:spacing w:val="3"/>
          <w:sz w:val="22"/>
          <w:szCs w:val="22"/>
        </w:rPr>
        <w:t> </w:t>
      </w:r>
      <w:r>
        <w:rPr>
          <w:rFonts w:ascii="宋体" w:hAnsi="宋体" w:cs="宋体" w:eastAsia="宋体" w:hint="default"/>
          <w:sz w:val="22"/>
          <w:szCs w:val="22"/>
        </w:rPr>
        <w:t>月</w:t>
      </w:r>
      <w:r>
        <w:rPr>
          <w:rFonts w:ascii="宋体" w:hAnsi="宋体" w:cs="宋体" w:eastAsia="宋体" w:hint="default"/>
          <w:spacing w:val="-52"/>
          <w:sz w:val="22"/>
          <w:szCs w:val="22"/>
        </w:rPr>
        <w:t> </w:t>
      </w:r>
      <w:r>
        <w:rPr>
          <w:rFonts w:ascii="Times New Roman" w:hAnsi="Times New Roman" w:cs="Times New Roman" w:eastAsia="Times New Roman" w:hint="default"/>
          <w:sz w:val="22"/>
          <w:szCs w:val="22"/>
        </w:rPr>
        <w:t>31</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日，本公司的一年内到期的长期抵押借款情况如下：本公司之</w:t>
      </w:r>
    </w:p>
    <w:p>
      <w:pPr>
        <w:spacing w:before="52"/>
        <w:ind w:left="221" w:right="97" w:firstLine="0"/>
        <w:jc w:val="left"/>
        <w:rPr>
          <w:rFonts w:ascii="宋体" w:hAnsi="宋体" w:cs="宋体" w:eastAsia="宋体" w:hint="default"/>
          <w:sz w:val="22"/>
          <w:szCs w:val="22"/>
        </w:rPr>
      </w:pPr>
      <w:r>
        <w:rPr>
          <w:rFonts w:ascii="宋体" w:hAnsi="宋体" w:cs="宋体" w:eastAsia="宋体" w:hint="default"/>
          <w:sz w:val="22"/>
          <w:szCs w:val="22"/>
        </w:rPr>
        <w:t>子公司同方泰德国际科技有限公司以部分经营性资产抵押取得借款</w:t>
      </w:r>
      <w:r>
        <w:rPr>
          <w:rFonts w:ascii="宋体" w:hAnsi="宋体" w:cs="宋体" w:eastAsia="宋体" w:hint="default"/>
          <w:spacing w:val="-71"/>
          <w:sz w:val="22"/>
          <w:szCs w:val="22"/>
        </w:rPr>
        <w:t> </w:t>
      </w:r>
      <w:r>
        <w:rPr>
          <w:rFonts w:ascii="Times New Roman" w:hAnsi="Times New Roman" w:cs="Times New Roman" w:eastAsia="Times New Roman" w:hint="default"/>
          <w:sz w:val="22"/>
          <w:szCs w:val="22"/>
        </w:rPr>
        <w:t>1,907,775.00</w:t>
      </w:r>
      <w:r>
        <w:rPr>
          <w:rFonts w:ascii="Times New Roman" w:hAnsi="Times New Roman" w:cs="Times New Roman" w:eastAsia="Times New Roman" w:hint="default"/>
          <w:spacing w:val="-18"/>
          <w:sz w:val="22"/>
          <w:szCs w:val="22"/>
        </w:rPr>
        <w:t> </w:t>
      </w:r>
      <w:r>
        <w:rPr>
          <w:rFonts w:ascii="宋体" w:hAnsi="宋体" w:cs="宋体" w:eastAsia="宋体" w:hint="default"/>
          <w:sz w:val="22"/>
          <w:szCs w:val="22"/>
        </w:rPr>
        <w:t>加拿大元</w:t>
      </w:r>
    </w:p>
    <w:p>
      <w:pPr>
        <w:spacing w:before="52"/>
        <w:ind w:left="221" w:right="97" w:firstLine="0"/>
        <w:jc w:val="left"/>
        <w:rPr>
          <w:rFonts w:ascii="宋体" w:hAnsi="宋体" w:cs="宋体" w:eastAsia="宋体" w:hint="default"/>
          <w:sz w:val="22"/>
          <w:szCs w:val="22"/>
        </w:rPr>
      </w:pPr>
      <w:r>
        <w:rPr>
          <w:rFonts w:ascii="宋体" w:hAnsi="宋体" w:cs="宋体" w:eastAsia="宋体" w:hint="default"/>
          <w:sz w:val="22"/>
          <w:szCs w:val="22"/>
        </w:rPr>
        <w:t>（折合人民币</w:t>
      </w:r>
      <w:r>
        <w:rPr>
          <w:rFonts w:ascii="宋体" w:hAnsi="宋体" w:cs="宋体" w:eastAsia="宋体" w:hint="default"/>
          <w:spacing w:val="-58"/>
          <w:sz w:val="22"/>
          <w:szCs w:val="22"/>
        </w:rPr>
        <w:t> </w:t>
      </w:r>
      <w:r>
        <w:rPr>
          <w:rFonts w:ascii="Times New Roman" w:hAnsi="Times New Roman" w:cs="Times New Roman" w:eastAsia="Times New Roman" w:hint="default"/>
          <w:sz w:val="22"/>
          <w:szCs w:val="22"/>
        </w:rPr>
        <w:t>10,064,466.99</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元）。</w:t>
      </w:r>
    </w:p>
    <w:p>
      <w:pPr>
        <w:spacing w:line="280" w:lineRule="auto" w:before="112"/>
        <w:ind w:left="221" w:right="221" w:firstLine="440"/>
        <w:jc w:val="both"/>
        <w:rPr>
          <w:rFonts w:ascii="宋体" w:hAnsi="宋体" w:cs="宋体" w:eastAsia="宋体" w:hint="default"/>
          <w:sz w:val="22"/>
          <w:szCs w:val="22"/>
        </w:rPr>
      </w:pPr>
      <w:r>
        <w:rPr>
          <w:rFonts w:ascii="宋体" w:hAnsi="宋体" w:cs="宋体" w:eastAsia="宋体" w:hint="default"/>
          <w:sz w:val="22"/>
          <w:szCs w:val="22"/>
        </w:rPr>
        <w:t>截至</w:t>
      </w:r>
      <w:r>
        <w:rPr>
          <w:rFonts w:ascii="宋体" w:hAnsi="宋体" w:cs="宋体" w:eastAsia="宋体" w:hint="default"/>
          <w:spacing w:val="-52"/>
          <w:sz w:val="22"/>
          <w:szCs w:val="22"/>
        </w:rPr>
        <w:t> </w:t>
      </w:r>
      <w:r>
        <w:rPr>
          <w:rFonts w:ascii="Times New Roman" w:hAnsi="Times New Roman" w:cs="Times New Roman" w:eastAsia="Times New Roman" w:hint="default"/>
          <w:sz w:val="22"/>
          <w:szCs w:val="22"/>
        </w:rPr>
        <w:t>2014</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年</w:t>
      </w:r>
      <w:r>
        <w:rPr>
          <w:rFonts w:ascii="宋体" w:hAnsi="宋体" w:cs="宋体" w:eastAsia="宋体" w:hint="default"/>
          <w:spacing w:val="-52"/>
          <w:sz w:val="22"/>
          <w:szCs w:val="22"/>
        </w:rPr>
        <w:t> </w:t>
      </w:r>
      <w:r>
        <w:rPr>
          <w:rFonts w:ascii="Times New Roman" w:hAnsi="Times New Roman" w:cs="Times New Roman" w:eastAsia="Times New Roman" w:hint="default"/>
          <w:sz w:val="22"/>
          <w:szCs w:val="22"/>
        </w:rPr>
        <w:t>12</w:t>
      </w:r>
      <w:r>
        <w:rPr>
          <w:rFonts w:ascii="Times New Roman" w:hAnsi="Times New Roman" w:cs="Times New Roman" w:eastAsia="Times New Roman" w:hint="default"/>
          <w:spacing w:val="3"/>
          <w:sz w:val="22"/>
          <w:szCs w:val="22"/>
        </w:rPr>
        <w:t> </w:t>
      </w:r>
      <w:r>
        <w:rPr>
          <w:rFonts w:ascii="宋体" w:hAnsi="宋体" w:cs="宋体" w:eastAsia="宋体" w:hint="default"/>
          <w:sz w:val="22"/>
          <w:szCs w:val="22"/>
        </w:rPr>
        <w:t>月</w:t>
      </w:r>
      <w:r>
        <w:rPr>
          <w:rFonts w:ascii="宋体" w:hAnsi="宋体" w:cs="宋体" w:eastAsia="宋体" w:hint="default"/>
          <w:spacing w:val="-52"/>
          <w:sz w:val="22"/>
          <w:szCs w:val="22"/>
        </w:rPr>
        <w:t> </w:t>
      </w:r>
      <w:r>
        <w:rPr>
          <w:rFonts w:ascii="Times New Roman" w:hAnsi="Times New Roman" w:cs="Times New Roman" w:eastAsia="Times New Roman" w:hint="default"/>
          <w:sz w:val="22"/>
          <w:szCs w:val="22"/>
        </w:rPr>
        <w:t>31</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日，本公司的一年内到期的长期保证借款的担保情况详见附注</w:t>
      </w:r>
      <w:r>
        <w:rPr>
          <w:rFonts w:ascii="宋体" w:hAnsi="宋体" w:cs="宋体" w:eastAsia="宋体" w:hint="default"/>
          <w:w w:val="99"/>
          <w:sz w:val="22"/>
          <w:szCs w:val="22"/>
        </w:rPr>
        <w:t> </w:t>
      </w:r>
      <w:r>
        <w:rPr>
          <w:rFonts w:ascii="宋体" w:hAnsi="宋体" w:cs="宋体" w:eastAsia="宋体" w:hint="default"/>
          <w:sz w:val="22"/>
          <w:szCs w:val="22"/>
        </w:rPr>
        <w:t>十一、（二）、</w:t>
      </w:r>
      <w:r>
        <w:rPr>
          <w:rFonts w:ascii="Times New Roman" w:hAnsi="Times New Roman" w:cs="Times New Roman" w:eastAsia="Times New Roman" w:hint="default"/>
          <w:sz w:val="22"/>
          <w:szCs w:val="22"/>
        </w:rPr>
        <w:t>5</w:t>
      </w:r>
      <w:r>
        <w:rPr>
          <w:rFonts w:ascii="宋体" w:hAnsi="宋体" w:cs="宋体" w:eastAsia="宋体" w:hint="default"/>
          <w:sz w:val="22"/>
          <w:szCs w:val="22"/>
        </w:rPr>
        <w:t>。</w:t>
      </w:r>
    </w:p>
    <w:p>
      <w:pPr>
        <w:spacing w:line="283" w:lineRule="auto" w:before="70"/>
        <w:ind w:left="221" w:right="216" w:firstLine="440"/>
        <w:jc w:val="both"/>
        <w:rPr>
          <w:rFonts w:ascii="宋体" w:hAnsi="宋体" w:cs="宋体" w:eastAsia="宋体" w:hint="default"/>
          <w:sz w:val="22"/>
          <w:szCs w:val="22"/>
        </w:rPr>
      </w:pPr>
      <w:r>
        <w:rPr>
          <w:rFonts w:ascii="宋体" w:hAnsi="宋体" w:cs="宋体" w:eastAsia="宋体" w:hint="default"/>
          <w:sz w:val="22"/>
          <w:szCs w:val="22"/>
        </w:rPr>
        <w:t>截至</w:t>
      </w:r>
      <w:r>
        <w:rPr>
          <w:rFonts w:ascii="宋体" w:hAnsi="宋体" w:cs="宋体" w:eastAsia="宋体" w:hint="default"/>
          <w:spacing w:val="-52"/>
          <w:sz w:val="22"/>
          <w:szCs w:val="22"/>
        </w:rPr>
        <w:t> </w:t>
      </w:r>
      <w:r>
        <w:rPr>
          <w:rFonts w:ascii="Times New Roman" w:hAnsi="Times New Roman" w:cs="Times New Roman" w:eastAsia="Times New Roman" w:hint="default"/>
          <w:sz w:val="22"/>
          <w:szCs w:val="22"/>
        </w:rPr>
        <w:t>2014</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年</w:t>
      </w:r>
      <w:r>
        <w:rPr>
          <w:rFonts w:ascii="宋体" w:hAnsi="宋体" w:cs="宋体" w:eastAsia="宋体" w:hint="default"/>
          <w:spacing w:val="-52"/>
          <w:sz w:val="22"/>
          <w:szCs w:val="22"/>
        </w:rPr>
        <w:t> </w:t>
      </w:r>
      <w:r>
        <w:rPr>
          <w:rFonts w:ascii="Times New Roman" w:hAnsi="Times New Roman" w:cs="Times New Roman" w:eastAsia="Times New Roman" w:hint="default"/>
          <w:sz w:val="22"/>
          <w:szCs w:val="22"/>
        </w:rPr>
        <w:t>12</w:t>
      </w:r>
      <w:r>
        <w:rPr>
          <w:rFonts w:ascii="Times New Roman" w:hAnsi="Times New Roman" w:cs="Times New Roman" w:eastAsia="Times New Roman" w:hint="default"/>
          <w:spacing w:val="3"/>
          <w:sz w:val="22"/>
          <w:szCs w:val="22"/>
        </w:rPr>
        <w:t> </w:t>
      </w:r>
      <w:r>
        <w:rPr>
          <w:rFonts w:ascii="宋体" w:hAnsi="宋体" w:cs="宋体" w:eastAsia="宋体" w:hint="default"/>
          <w:sz w:val="22"/>
          <w:szCs w:val="22"/>
        </w:rPr>
        <w:t>月</w:t>
      </w:r>
      <w:r>
        <w:rPr>
          <w:rFonts w:ascii="宋体" w:hAnsi="宋体" w:cs="宋体" w:eastAsia="宋体" w:hint="default"/>
          <w:spacing w:val="-52"/>
          <w:sz w:val="22"/>
          <w:szCs w:val="22"/>
        </w:rPr>
        <w:t> </w:t>
      </w:r>
      <w:r>
        <w:rPr>
          <w:rFonts w:ascii="Times New Roman" w:hAnsi="Times New Roman" w:cs="Times New Roman" w:eastAsia="Times New Roman" w:hint="default"/>
          <w:sz w:val="22"/>
          <w:szCs w:val="22"/>
        </w:rPr>
        <w:t>31</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日，本公司的一年内到期的长期质押借款情况如下：本公司之</w:t>
      </w:r>
      <w:r>
        <w:rPr>
          <w:rFonts w:ascii="宋体" w:hAnsi="宋体" w:cs="宋体" w:eastAsia="宋体" w:hint="default"/>
          <w:w w:val="99"/>
          <w:sz w:val="22"/>
          <w:szCs w:val="22"/>
        </w:rPr>
        <w:t> </w:t>
      </w:r>
      <w:r>
        <w:rPr>
          <w:rFonts w:ascii="宋体" w:hAnsi="宋体" w:cs="宋体" w:eastAsia="宋体" w:hint="default"/>
          <w:spacing w:val="3"/>
          <w:sz w:val="22"/>
          <w:szCs w:val="22"/>
        </w:rPr>
        <w:t>二级子公司佳木斯龙江环保水务有限公司以部分 </w:t>
      </w:r>
      <w:r>
        <w:rPr>
          <w:rFonts w:ascii="Times New Roman" w:hAnsi="Times New Roman" w:cs="Times New Roman" w:eastAsia="Times New Roman" w:hint="default"/>
          <w:sz w:val="22"/>
          <w:szCs w:val="22"/>
        </w:rPr>
        <w:t>BOT</w:t>
      </w:r>
      <w:r>
        <w:rPr>
          <w:rFonts w:ascii="Times New Roman" w:hAnsi="Times New Roman" w:cs="Times New Roman" w:eastAsia="Times New Roman" w:hint="default"/>
          <w:spacing w:val="12"/>
          <w:sz w:val="22"/>
          <w:szCs w:val="22"/>
        </w:rPr>
        <w:t> </w:t>
      </w:r>
      <w:r>
        <w:rPr>
          <w:rFonts w:ascii="宋体" w:hAnsi="宋体" w:cs="宋体" w:eastAsia="宋体" w:hint="default"/>
          <w:spacing w:val="3"/>
          <w:sz w:val="22"/>
          <w:szCs w:val="22"/>
        </w:rPr>
        <w:t>项目的特许经营权质押取得借款</w:t>
      </w:r>
      <w:r>
        <w:rPr>
          <w:rFonts w:ascii="宋体" w:hAnsi="宋体" w:cs="宋体" w:eastAsia="宋体" w:hint="default"/>
          <w:w w:val="99"/>
          <w:sz w:val="22"/>
          <w:szCs w:val="22"/>
        </w:rPr>
        <w:t> </w:t>
      </w:r>
      <w:r>
        <w:rPr>
          <w:rFonts w:ascii="Times New Roman" w:hAnsi="Times New Roman" w:cs="Times New Roman" w:eastAsia="Times New Roman" w:hint="default"/>
          <w:sz w:val="22"/>
          <w:szCs w:val="22"/>
        </w:rPr>
        <w:t>9,200,000.00</w:t>
      </w:r>
      <w:r>
        <w:rPr>
          <w:rFonts w:ascii="Times New Roman" w:hAnsi="Times New Roman" w:cs="Times New Roman" w:eastAsia="Times New Roman" w:hint="default"/>
          <w:spacing w:val="1"/>
          <w:sz w:val="22"/>
          <w:szCs w:val="22"/>
        </w:rPr>
        <w:t> </w:t>
      </w:r>
      <w:r>
        <w:rPr>
          <w:rFonts w:ascii="宋体" w:hAnsi="宋体" w:cs="宋体" w:eastAsia="宋体" w:hint="default"/>
          <w:spacing w:val="-3"/>
          <w:sz w:val="22"/>
          <w:szCs w:val="22"/>
        </w:rPr>
        <w:t>元；本公司之二级子公司牡丹江龙江环保供水有限公司以部分</w:t>
      </w:r>
      <w:r>
        <w:rPr>
          <w:rFonts w:ascii="宋体" w:hAnsi="宋体" w:cs="宋体" w:eastAsia="宋体" w:hint="default"/>
          <w:spacing w:val="-51"/>
          <w:sz w:val="22"/>
          <w:szCs w:val="22"/>
        </w:rPr>
        <w:t> </w:t>
      </w:r>
      <w:r>
        <w:rPr>
          <w:rFonts w:ascii="Times New Roman" w:hAnsi="Times New Roman" w:cs="Times New Roman" w:eastAsia="Times New Roman" w:hint="default"/>
          <w:sz w:val="22"/>
          <w:szCs w:val="22"/>
        </w:rPr>
        <w:t>TOT</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项目的收</w:t>
      </w:r>
      <w:r>
        <w:rPr>
          <w:rFonts w:ascii="宋体" w:hAnsi="宋体" w:cs="宋体" w:eastAsia="宋体" w:hint="default"/>
          <w:w w:val="99"/>
          <w:sz w:val="22"/>
          <w:szCs w:val="22"/>
        </w:rPr>
        <w:t> </w:t>
      </w:r>
      <w:r>
        <w:rPr>
          <w:rFonts w:ascii="宋体" w:hAnsi="宋体" w:cs="宋体" w:eastAsia="宋体" w:hint="default"/>
          <w:sz w:val="22"/>
          <w:szCs w:val="22"/>
        </w:rPr>
        <w:t>费权质押取得借款 </w:t>
      </w:r>
      <w:r>
        <w:rPr>
          <w:rFonts w:ascii="Times New Roman" w:hAnsi="Times New Roman" w:cs="Times New Roman" w:eastAsia="Times New Roman" w:hint="default"/>
          <w:sz w:val="22"/>
          <w:szCs w:val="22"/>
        </w:rPr>
        <w:t>36,000,000.00</w:t>
      </w:r>
      <w:r>
        <w:rPr>
          <w:rFonts w:ascii="Times New Roman" w:hAnsi="Times New Roman" w:cs="Times New Roman" w:eastAsia="Times New Roman" w:hint="default"/>
          <w:spacing w:val="22"/>
          <w:sz w:val="22"/>
          <w:szCs w:val="22"/>
        </w:rPr>
        <w:t> </w:t>
      </w:r>
      <w:r>
        <w:rPr>
          <w:rFonts w:ascii="宋体" w:hAnsi="宋体" w:cs="宋体" w:eastAsia="宋体" w:hint="default"/>
          <w:sz w:val="22"/>
          <w:szCs w:val="22"/>
        </w:rPr>
        <w:t>元，并由其母公司龙江环保集团股份有限公司提供保证</w:t>
      </w:r>
      <w:r>
        <w:rPr>
          <w:rFonts w:ascii="宋体" w:hAnsi="宋体" w:cs="宋体" w:eastAsia="宋体" w:hint="default"/>
          <w:w w:val="99"/>
          <w:sz w:val="22"/>
          <w:szCs w:val="22"/>
        </w:rPr>
        <w:t> </w:t>
      </w:r>
      <w:r>
        <w:rPr>
          <w:rFonts w:ascii="宋体" w:hAnsi="宋体" w:cs="宋体" w:eastAsia="宋体" w:hint="default"/>
          <w:sz w:val="22"/>
          <w:szCs w:val="22"/>
        </w:rPr>
        <w:t>担保；本公司之二级子公司哈尔滨文太升龙江环保水务有限责任公司以部分 </w:t>
      </w:r>
      <w:r>
        <w:rPr>
          <w:rFonts w:ascii="Times New Roman" w:hAnsi="Times New Roman" w:cs="Times New Roman" w:eastAsia="Times New Roman" w:hint="default"/>
          <w:sz w:val="22"/>
          <w:szCs w:val="22"/>
        </w:rPr>
        <w:t>BOT</w:t>
      </w:r>
      <w:r>
        <w:rPr>
          <w:rFonts w:ascii="Times New Roman" w:hAnsi="Times New Roman" w:cs="Times New Roman" w:eastAsia="Times New Roman" w:hint="default"/>
          <w:spacing w:val="-30"/>
          <w:sz w:val="22"/>
          <w:szCs w:val="22"/>
        </w:rPr>
        <w:t> </w:t>
      </w:r>
      <w:r>
        <w:rPr>
          <w:rFonts w:ascii="宋体" w:hAnsi="宋体" w:cs="宋体" w:eastAsia="宋体" w:hint="default"/>
          <w:sz w:val="22"/>
          <w:szCs w:val="22"/>
        </w:rPr>
        <w:t>项目收</w:t>
      </w:r>
      <w:r>
        <w:rPr>
          <w:rFonts w:ascii="宋体" w:hAnsi="宋体" w:cs="宋体" w:eastAsia="宋体" w:hint="default"/>
          <w:w w:val="99"/>
          <w:sz w:val="22"/>
          <w:szCs w:val="22"/>
        </w:rPr>
        <w:t> </w:t>
      </w:r>
      <w:r>
        <w:rPr>
          <w:rFonts w:ascii="宋体" w:hAnsi="宋体" w:cs="宋体" w:eastAsia="宋体" w:hint="default"/>
          <w:sz w:val="22"/>
          <w:szCs w:val="22"/>
        </w:rPr>
        <w:t>费权质押取得借款 </w:t>
      </w:r>
      <w:r>
        <w:rPr>
          <w:rFonts w:ascii="Times New Roman" w:hAnsi="Times New Roman" w:cs="Times New Roman" w:eastAsia="Times New Roman" w:hint="default"/>
          <w:sz w:val="22"/>
          <w:szCs w:val="22"/>
        </w:rPr>
        <w:t>22,000,000.00 </w:t>
      </w:r>
      <w:r>
        <w:rPr>
          <w:rFonts w:ascii="宋体" w:hAnsi="宋体" w:cs="宋体" w:eastAsia="宋体" w:hint="default"/>
          <w:sz w:val="22"/>
          <w:szCs w:val="22"/>
        </w:rPr>
        <w:t>元，由其母公司龙江环保集团股份有限公司以部分</w:t>
      </w:r>
      <w:r>
        <w:rPr>
          <w:rFonts w:ascii="宋体" w:hAnsi="宋体" w:cs="宋体" w:eastAsia="宋体" w:hint="default"/>
          <w:spacing w:val="-71"/>
          <w:sz w:val="22"/>
          <w:szCs w:val="22"/>
        </w:rPr>
        <w:t> </w:t>
      </w:r>
      <w:r>
        <w:rPr>
          <w:rFonts w:ascii="Times New Roman" w:hAnsi="Times New Roman" w:cs="Times New Roman" w:eastAsia="Times New Roman" w:hint="default"/>
          <w:sz w:val="22"/>
          <w:szCs w:val="22"/>
        </w:rPr>
        <w:t>TOT</w:t>
      </w:r>
      <w:r>
        <w:rPr>
          <w:rFonts w:ascii="Times New Roman" w:hAnsi="Times New Roman" w:cs="Times New Roman" w:eastAsia="Times New Roman" w:hint="default"/>
          <w:w w:val="99"/>
          <w:sz w:val="22"/>
          <w:szCs w:val="22"/>
        </w:rPr>
        <w:t> </w:t>
      </w:r>
      <w:r>
        <w:rPr>
          <w:rFonts w:ascii="宋体" w:hAnsi="宋体" w:cs="宋体" w:eastAsia="宋体" w:hint="default"/>
          <w:spacing w:val="-2"/>
          <w:sz w:val="22"/>
          <w:szCs w:val="22"/>
        </w:rPr>
        <w:t>项目的收费权提供质押担保并提供保证担保；本公司之三级子公司同方节能工程技术有限</w:t>
      </w:r>
      <w:r>
        <w:rPr>
          <w:rFonts w:ascii="宋体" w:hAnsi="宋体" w:cs="宋体" w:eastAsia="宋体" w:hint="default"/>
          <w:w w:val="99"/>
          <w:sz w:val="22"/>
          <w:szCs w:val="22"/>
        </w:rPr>
        <w:t> </w:t>
      </w:r>
      <w:r>
        <w:rPr>
          <w:rFonts w:ascii="宋体" w:hAnsi="宋体" w:cs="宋体" w:eastAsia="宋体" w:hint="default"/>
          <w:sz w:val="22"/>
          <w:szCs w:val="22"/>
        </w:rPr>
        <w:t>公司以部分项目合同未来产生的应收账款质押取得借款</w:t>
      </w:r>
      <w:r>
        <w:rPr>
          <w:rFonts w:ascii="宋体" w:hAnsi="宋体" w:cs="宋体" w:eastAsia="宋体" w:hint="default"/>
          <w:spacing w:val="-59"/>
          <w:sz w:val="22"/>
          <w:szCs w:val="22"/>
        </w:rPr>
        <w:t> </w:t>
      </w:r>
      <w:r>
        <w:rPr>
          <w:rFonts w:ascii="Times New Roman" w:hAnsi="Times New Roman" w:cs="Times New Roman" w:eastAsia="Times New Roman" w:hint="default"/>
          <w:sz w:val="22"/>
          <w:szCs w:val="22"/>
        </w:rPr>
        <w:t>22,000,000.00</w:t>
      </w:r>
      <w:r>
        <w:rPr>
          <w:rFonts w:ascii="Times New Roman" w:hAnsi="Times New Roman" w:cs="Times New Roman" w:eastAsia="Times New Roman" w:hint="default"/>
          <w:spacing w:val="-6"/>
          <w:sz w:val="22"/>
          <w:szCs w:val="22"/>
        </w:rPr>
        <w:t> </w:t>
      </w:r>
      <w:r>
        <w:rPr>
          <w:rFonts w:ascii="宋体" w:hAnsi="宋体" w:cs="宋体" w:eastAsia="宋体" w:hint="default"/>
          <w:sz w:val="22"/>
          <w:szCs w:val="22"/>
        </w:rPr>
        <w:t>元。</w:t>
      </w:r>
    </w:p>
    <w:p>
      <w:pPr>
        <w:spacing w:before="68"/>
        <w:ind w:left="675" w:right="97"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(3)  </w:t>
      </w:r>
      <w:r>
        <w:rPr>
          <w:rFonts w:ascii="Times New Roman" w:hAnsi="Times New Roman" w:cs="Times New Roman" w:eastAsia="Times New Roman" w:hint="default"/>
          <w:b/>
          <w:bCs/>
          <w:spacing w:val="16"/>
          <w:sz w:val="22"/>
          <w:szCs w:val="22"/>
        </w:rPr>
        <w:t> </w:t>
      </w:r>
      <w:r>
        <w:rPr>
          <w:rFonts w:ascii="宋体" w:hAnsi="宋体" w:cs="宋体" w:eastAsia="宋体" w:hint="default"/>
          <w:sz w:val="22"/>
          <w:szCs w:val="22"/>
        </w:rPr>
        <w:t>一年内到期的长期应付款</w:t>
      </w:r>
    </w:p>
    <w:p>
      <w:pPr>
        <w:spacing w:after="0"/>
        <w:jc w:val="left"/>
        <w:rPr>
          <w:rFonts w:ascii="宋体" w:hAnsi="宋体" w:cs="宋体" w:eastAsia="宋体" w:hint="default"/>
          <w:sz w:val="22"/>
          <w:szCs w:val="22"/>
        </w:rPr>
        <w:sectPr>
          <w:pgSz w:w="11910" w:h="16840"/>
          <w:pgMar w:header="591" w:footer="817" w:top="1080" w:bottom="1020" w:left="1480" w:right="1480"/>
        </w:sectPr>
      </w:pPr>
    </w:p>
    <w:p>
      <w:pPr>
        <w:spacing w:line="240" w:lineRule="auto" w:before="7"/>
        <w:rPr>
          <w:rFonts w:ascii="宋体" w:hAnsi="宋体" w:cs="宋体" w:eastAsia="宋体" w:hint="default"/>
          <w:sz w:val="27"/>
          <w:szCs w:val="27"/>
        </w:rPr>
      </w:pPr>
    </w:p>
    <w:tbl>
      <w:tblPr>
        <w:tblW w:w="0" w:type="auto"/>
        <w:jc w:val="left"/>
        <w:tblInd w:w="133" w:type="dxa"/>
        <w:tblLayout w:type="fixed"/>
        <w:tblCellMar>
          <w:top w:w="0" w:type="dxa"/>
          <w:left w:w="0" w:type="dxa"/>
          <w:bottom w:w="0" w:type="dxa"/>
          <w:right w:w="0" w:type="dxa"/>
        </w:tblCellMar>
        <w:tblLook w:val="01E0"/>
      </w:tblPr>
      <w:tblGrid>
        <w:gridCol w:w="2925"/>
        <w:gridCol w:w="3713"/>
        <w:gridCol w:w="2086"/>
      </w:tblGrid>
      <w:tr>
        <w:trPr>
          <w:trHeight w:val="309" w:hRule="exact"/>
        </w:trPr>
        <w:tc>
          <w:tcPr>
            <w:tcW w:w="2925" w:type="dxa"/>
            <w:tcBorders>
              <w:top w:val="single" w:sz="12" w:space="0" w:color="000000"/>
              <w:left w:val="nil" w:sz="6" w:space="0" w:color="auto"/>
              <w:bottom w:val="single" w:sz="8" w:space="0" w:color="000000"/>
              <w:right w:val="nil" w:sz="6" w:space="0" w:color="auto"/>
            </w:tcBorders>
          </w:tcPr>
          <w:p>
            <w:pPr>
              <w:pStyle w:val="TableParagraph"/>
              <w:spacing w:line="240" w:lineRule="auto" w:before="21"/>
              <w:ind w:left="107" w:right="0"/>
              <w:jc w:val="left"/>
              <w:rPr>
                <w:rFonts w:ascii="宋体" w:hAnsi="宋体" w:cs="宋体" w:eastAsia="宋体" w:hint="default"/>
                <w:sz w:val="18"/>
                <w:szCs w:val="18"/>
              </w:rPr>
            </w:pPr>
            <w:r>
              <w:rPr>
                <w:rFonts w:ascii="宋体" w:hAnsi="宋体" w:cs="宋体" w:eastAsia="宋体" w:hint="default"/>
                <w:b/>
                <w:bCs/>
                <w:sz w:val="18"/>
                <w:szCs w:val="18"/>
              </w:rPr>
              <w:t>款项性质</w:t>
            </w:r>
            <w:r>
              <w:rPr>
                <w:rFonts w:ascii="宋体" w:hAnsi="宋体" w:cs="宋体" w:eastAsia="宋体" w:hint="default"/>
                <w:sz w:val="18"/>
                <w:szCs w:val="18"/>
              </w:rPr>
            </w:r>
          </w:p>
        </w:tc>
        <w:tc>
          <w:tcPr>
            <w:tcW w:w="3713" w:type="dxa"/>
            <w:tcBorders>
              <w:top w:val="single" w:sz="12" w:space="0" w:color="000000"/>
              <w:left w:val="nil" w:sz="6" w:space="0" w:color="auto"/>
              <w:bottom w:val="single" w:sz="8" w:space="0" w:color="000000"/>
              <w:right w:val="nil" w:sz="6" w:space="0" w:color="auto"/>
            </w:tcBorders>
          </w:tcPr>
          <w:p>
            <w:pPr>
              <w:pStyle w:val="TableParagraph"/>
              <w:spacing w:line="240" w:lineRule="auto" w:before="21"/>
              <w:ind w:right="940"/>
              <w:jc w:val="right"/>
              <w:rPr>
                <w:rFonts w:ascii="宋体" w:hAnsi="宋体" w:cs="宋体" w:eastAsia="宋体" w:hint="default"/>
                <w:sz w:val="18"/>
                <w:szCs w:val="18"/>
              </w:rPr>
            </w:pPr>
            <w:r>
              <w:rPr>
                <w:rFonts w:ascii="宋体" w:hAnsi="宋体" w:cs="宋体" w:eastAsia="宋体" w:hint="default"/>
                <w:b/>
                <w:bCs/>
                <w:w w:val="95"/>
                <w:sz w:val="18"/>
                <w:szCs w:val="18"/>
              </w:rPr>
              <w:t>年末金额</w:t>
            </w:r>
            <w:r>
              <w:rPr>
                <w:rFonts w:ascii="宋体" w:hAnsi="宋体" w:cs="宋体" w:eastAsia="宋体" w:hint="default"/>
                <w:sz w:val="18"/>
                <w:szCs w:val="18"/>
              </w:rPr>
            </w:r>
          </w:p>
        </w:tc>
        <w:tc>
          <w:tcPr>
            <w:tcW w:w="2086" w:type="dxa"/>
            <w:tcBorders>
              <w:top w:val="single" w:sz="12" w:space="0" w:color="000000"/>
              <w:left w:val="nil" w:sz="6" w:space="0" w:color="auto"/>
              <w:bottom w:val="single" w:sz="8" w:space="0" w:color="000000"/>
              <w:right w:val="nil" w:sz="6" w:space="0" w:color="auto"/>
            </w:tcBorders>
          </w:tcPr>
          <w:p>
            <w:pPr>
              <w:pStyle w:val="TableParagraph"/>
              <w:spacing w:line="240" w:lineRule="auto" w:before="21"/>
              <w:ind w:right="107"/>
              <w:jc w:val="right"/>
              <w:rPr>
                <w:rFonts w:ascii="宋体" w:hAnsi="宋体" w:cs="宋体" w:eastAsia="宋体" w:hint="default"/>
                <w:sz w:val="18"/>
                <w:szCs w:val="18"/>
              </w:rPr>
            </w:pPr>
            <w:r>
              <w:rPr>
                <w:rFonts w:ascii="宋体" w:hAnsi="宋体" w:cs="宋体" w:eastAsia="宋体" w:hint="default"/>
                <w:b/>
                <w:bCs/>
                <w:w w:val="95"/>
                <w:sz w:val="18"/>
                <w:szCs w:val="18"/>
              </w:rPr>
              <w:t>年初金额</w:t>
            </w:r>
            <w:r>
              <w:rPr>
                <w:rFonts w:ascii="宋体" w:hAnsi="宋体" w:cs="宋体" w:eastAsia="宋体" w:hint="default"/>
                <w:sz w:val="18"/>
                <w:szCs w:val="18"/>
              </w:rPr>
            </w:r>
          </w:p>
        </w:tc>
      </w:tr>
      <w:tr>
        <w:trPr>
          <w:trHeight w:val="305" w:hRule="exact"/>
        </w:trPr>
        <w:tc>
          <w:tcPr>
            <w:tcW w:w="2925" w:type="dxa"/>
            <w:tcBorders>
              <w:top w:val="single" w:sz="8" w:space="0" w:color="000000"/>
              <w:left w:val="nil" w:sz="6" w:space="0" w:color="auto"/>
              <w:bottom w:val="single" w:sz="8" w:space="0" w:color="000000"/>
              <w:right w:val="nil" w:sz="6" w:space="0" w:color="auto"/>
            </w:tcBorders>
          </w:tcPr>
          <w:p>
            <w:pPr>
              <w:pStyle w:val="TableParagraph"/>
              <w:spacing w:line="240" w:lineRule="auto" w:before="22"/>
              <w:ind w:left="107" w:right="0"/>
              <w:jc w:val="left"/>
              <w:rPr>
                <w:rFonts w:ascii="宋体" w:hAnsi="宋体" w:cs="宋体" w:eastAsia="宋体" w:hint="default"/>
                <w:sz w:val="18"/>
                <w:szCs w:val="18"/>
              </w:rPr>
            </w:pPr>
            <w:r>
              <w:rPr>
                <w:rFonts w:ascii="宋体" w:hAnsi="宋体" w:cs="宋体" w:eastAsia="宋体" w:hint="default"/>
                <w:sz w:val="18"/>
                <w:szCs w:val="18"/>
              </w:rPr>
              <w:t>融资租赁借款</w:t>
            </w:r>
          </w:p>
        </w:tc>
        <w:tc>
          <w:tcPr>
            <w:tcW w:w="3713" w:type="dxa"/>
            <w:tcBorders>
              <w:top w:val="single" w:sz="8" w:space="0" w:color="000000"/>
              <w:left w:val="nil" w:sz="6" w:space="0" w:color="auto"/>
              <w:bottom w:val="single" w:sz="8" w:space="0" w:color="000000"/>
              <w:right w:val="nil" w:sz="6" w:space="0" w:color="auto"/>
            </w:tcBorders>
          </w:tcPr>
          <w:p>
            <w:pPr>
              <w:pStyle w:val="TableParagraph"/>
              <w:spacing w:line="240" w:lineRule="auto" w:before="74"/>
              <w:ind w:right="941"/>
              <w:jc w:val="right"/>
              <w:rPr>
                <w:rFonts w:ascii="Times New Roman" w:hAnsi="Times New Roman" w:cs="Times New Roman" w:eastAsia="Times New Roman" w:hint="default"/>
                <w:sz w:val="18"/>
                <w:szCs w:val="18"/>
              </w:rPr>
            </w:pPr>
            <w:r>
              <w:rPr>
                <w:rFonts w:ascii="Times New Roman"/>
                <w:spacing w:val="-1"/>
                <w:sz w:val="18"/>
              </w:rPr>
              <w:t>96,494,533.53</w:t>
            </w:r>
          </w:p>
        </w:tc>
        <w:tc>
          <w:tcPr>
            <w:tcW w:w="2086" w:type="dxa"/>
            <w:tcBorders>
              <w:top w:val="single" w:sz="8" w:space="0" w:color="000000"/>
              <w:left w:val="nil" w:sz="6" w:space="0" w:color="auto"/>
              <w:bottom w:val="single" w:sz="8" w:space="0" w:color="000000"/>
              <w:right w:val="nil" w:sz="6" w:space="0" w:color="auto"/>
            </w:tcBorders>
          </w:tcPr>
          <w:p>
            <w:pPr>
              <w:pStyle w:val="TableParagraph"/>
              <w:spacing w:line="240" w:lineRule="auto" w:before="74"/>
              <w:ind w:right="106"/>
              <w:jc w:val="right"/>
              <w:rPr>
                <w:rFonts w:ascii="Times New Roman" w:hAnsi="Times New Roman" w:cs="Times New Roman" w:eastAsia="Times New Roman" w:hint="default"/>
                <w:sz w:val="18"/>
                <w:szCs w:val="18"/>
              </w:rPr>
            </w:pPr>
            <w:r>
              <w:rPr>
                <w:rFonts w:ascii="Times New Roman"/>
                <w:spacing w:val="-1"/>
                <w:sz w:val="18"/>
              </w:rPr>
              <w:t>48,220,509.14</w:t>
            </w:r>
          </w:p>
        </w:tc>
      </w:tr>
      <w:tr>
        <w:trPr>
          <w:trHeight w:val="311" w:hRule="exact"/>
        </w:trPr>
        <w:tc>
          <w:tcPr>
            <w:tcW w:w="2925" w:type="dxa"/>
            <w:tcBorders>
              <w:top w:val="single" w:sz="8" w:space="0" w:color="000000"/>
              <w:left w:val="nil" w:sz="6" w:space="0" w:color="auto"/>
              <w:bottom w:val="single" w:sz="12" w:space="0" w:color="000000"/>
              <w:right w:val="nil" w:sz="6" w:space="0" w:color="auto"/>
            </w:tcBorders>
          </w:tcPr>
          <w:p>
            <w:pPr>
              <w:pStyle w:val="TableParagraph"/>
              <w:spacing w:line="240" w:lineRule="auto" w:before="22"/>
              <w:ind w:left="107"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713" w:type="dxa"/>
            <w:tcBorders>
              <w:top w:val="single" w:sz="8" w:space="0" w:color="000000"/>
              <w:left w:val="nil" w:sz="6" w:space="0" w:color="auto"/>
              <w:bottom w:val="single" w:sz="12" w:space="0" w:color="000000"/>
              <w:right w:val="nil" w:sz="6" w:space="0" w:color="auto"/>
            </w:tcBorders>
          </w:tcPr>
          <w:p>
            <w:pPr>
              <w:pStyle w:val="TableParagraph"/>
              <w:spacing w:line="240" w:lineRule="auto" w:before="78"/>
              <w:ind w:right="941"/>
              <w:jc w:val="right"/>
              <w:rPr>
                <w:rFonts w:ascii="Times New Roman" w:hAnsi="Times New Roman" w:cs="Times New Roman" w:eastAsia="Times New Roman" w:hint="default"/>
                <w:sz w:val="18"/>
                <w:szCs w:val="18"/>
              </w:rPr>
            </w:pPr>
            <w:r>
              <w:rPr>
                <w:rFonts w:ascii="Times New Roman"/>
                <w:b/>
                <w:spacing w:val="-1"/>
                <w:sz w:val="18"/>
              </w:rPr>
              <w:t>96,494,533.53</w:t>
            </w:r>
            <w:r>
              <w:rPr>
                <w:rFonts w:ascii="Times New Roman"/>
                <w:spacing w:val="-1"/>
                <w:sz w:val="18"/>
              </w:rPr>
            </w:r>
          </w:p>
        </w:tc>
        <w:tc>
          <w:tcPr>
            <w:tcW w:w="2086" w:type="dxa"/>
            <w:tcBorders>
              <w:top w:val="single" w:sz="8" w:space="0" w:color="000000"/>
              <w:left w:val="nil" w:sz="6" w:space="0" w:color="auto"/>
              <w:bottom w:val="single" w:sz="12" w:space="0" w:color="000000"/>
              <w:right w:val="nil" w:sz="6" w:space="0" w:color="auto"/>
            </w:tcBorders>
          </w:tcPr>
          <w:p>
            <w:pPr>
              <w:pStyle w:val="TableParagraph"/>
              <w:spacing w:line="240" w:lineRule="auto" w:before="78"/>
              <w:ind w:right="106"/>
              <w:jc w:val="right"/>
              <w:rPr>
                <w:rFonts w:ascii="Times New Roman" w:hAnsi="Times New Roman" w:cs="Times New Roman" w:eastAsia="Times New Roman" w:hint="default"/>
                <w:sz w:val="18"/>
                <w:szCs w:val="18"/>
              </w:rPr>
            </w:pPr>
            <w:r>
              <w:rPr>
                <w:rFonts w:ascii="Times New Roman"/>
                <w:b/>
                <w:spacing w:val="-1"/>
                <w:sz w:val="18"/>
              </w:rPr>
              <w:t>48,220,509.14</w:t>
            </w:r>
            <w:r>
              <w:rPr>
                <w:rFonts w:ascii="Times New Roman"/>
                <w:spacing w:val="-1"/>
                <w:sz w:val="18"/>
              </w:rPr>
            </w:r>
          </w:p>
        </w:tc>
      </w:tr>
    </w:tbl>
    <w:p>
      <w:pPr>
        <w:spacing w:line="280" w:lineRule="auto" w:before="25"/>
        <w:ind w:left="241" w:right="0" w:firstLine="440"/>
        <w:jc w:val="left"/>
        <w:rPr>
          <w:rFonts w:ascii="宋体" w:hAnsi="宋体" w:cs="宋体" w:eastAsia="宋体" w:hint="default"/>
          <w:sz w:val="22"/>
          <w:szCs w:val="22"/>
        </w:rPr>
      </w:pPr>
      <w:r>
        <w:rPr>
          <w:rFonts w:ascii="宋体" w:hAnsi="宋体" w:cs="宋体" w:eastAsia="宋体" w:hint="default"/>
          <w:sz w:val="22"/>
          <w:szCs w:val="22"/>
        </w:rPr>
        <w:t>截至</w:t>
      </w:r>
      <w:r>
        <w:rPr>
          <w:rFonts w:ascii="宋体" w:hAnsi="宋体" w:cs="宋体" w:eastAsia="宋体" w:hint="default"/>
          <w:spacing w:val="-52"/>
          <w:sz w:val="22"/>
          <w:szCs w:val="22"/>
        </w:rPr>
        <w:t> </w:t>
      </w:r>
      <w:r>
        <w:rPr>
          <w:rFonts w:ascii="Times New Roman" w:hAnsi="Times New Roman" w:cs="Times New Roman" w:eastAsia="Times New Roman" w:hint="default"/>
          <w:sz w:val="22"/>
          <w:szCs w:val="22"/>
        </w:rPr>
        <w:t>2014</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年</w:t>
      </w:r>
      <w:r>
        <w:rPr>
          <w:rFonts w:ascii="宋体" w:hAnsi="宋体" w:cs="宋体" w:eastAsia="宋体" w:hint="default"/>
          <w:spacing w:val="-52"/>
          <w:sz w:val="22"/>
          <w:szCs w:val="22"/>
        </w:rPr>
        <w:t> </w:t>
      </w:r>
      <w:r>
        <w:rPr>
          <w:rFonts w:ascii="Times New Roman" w:hAnsi="Times New Roman" w:cs="Times New Roman" w:eastAsia="Times New Roman" w:hint="default"/>
          <w:sz w:val="22"/>
          <w:szCs w:val="22"/>
        </w:rPr>
        <w:t>12</w:t>
      </w:r>
      <w:r>
        <w:rPr>
          <w:rFonts w:ascii="Times New Roman" w:hAnsi="Times New Roman" w:cs="Times New Roman" w:eastAsia="Times New Roman" w:hint="default"/>
          <w:spacing w:val="3"/>
          <w:sz w:val="22"/>
          <w:szCs w:val="22"/>
        </w:rPr>
        <w:t> </w:t>
      </w:r>
      <w:r>
        <w:rPr>
          <w:rFonts w:ascii="宋体" w:hAnsi="宋体" w:cs="宋体" w:eastAsia="宋体" w:hint="default"/>
          <w:sz w:val="22"/>
          <w:szCs w:val="22"/>
        </w:rPr>
        <w:t>月</w:t>
      </w:r>
      <w:r>
        <w:rPr>
          <w:rFonts w:ascii="宋体" w:hAnsi="宋体" w:cs="宋体" w:eastAsia="宋体" w:hint="default"/>
          <w:spacing w:val="-52"/>
          <w:sz w:val="22"/>
          <w:szCs w:val="22"/>
        </w:rPr>
        <w:t> </w:t>
      </w:r>
      <w:r>
        <w:rPr>
          <w:rFonts w:ascii="Times New Roman" w:hAnsi="Times New Roman" w:cs="Times New Roman" w:eastAsia="Times New Roman" w:hint="default"/>
          <w:sz w:val="22"/>
          <w:szCs w:val="22"/>
        </w:rPr>
        <w:t>31</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日，本公司的一年内到期的长期应付款的担保情况详见附注十</w:t>
      </w:r>
      <w:r>
        <w:rPr>
          <w:rFonts w:ascii="宋体" w:hAnsi="宋体" w:cs="宋体" w:eastAsia="宋体" w:hint="default"/>
          <w:w w:val="99"/>
          <w:sz w:val="22"/>
          <w:szCs w:val="22"/>
        </w:rPr>
        <w:t> </w:t>
      </w:r>
      <w:r>
        <w:rPr>
          <w:rFonts w:ascii="宋体" w:hAnsi="宋体" w:cs="宋体" w:eastAsia="宋体" w:hint="default"/>
          <w:sz w:val="22"/>
          <w:szCs w:val="22"/>
        </w:rPr>
        <w:t>一、（二）、</w:t>
      </w:r>
      <w:r>
        <w:rPr>
          <w:rFonts w:ascii="Times New Roman" w:hAnsi="Times New Roman" w:cs="Times New Roman" w:eastAsia="Times New Roman" w:hint="default"/>
          <w:sz w:val="22"/>
          <w:szCs w:val="22"/>
        </w:rPr>
        <w:t>5</w:t>
      </w:r>
      <w:r>
        <w:rPr>
          <w:rFonts w:ascii="宋体" w:hAnsi="宋体" w:cs="宋体" w:eastAsia="宋体" w:hint="default"/>
          <w:sz w:val="22"/>
          <w:szCs w:val="22"/>
        </w:rPr>
        <w:t>。</w:t>
      </w:r>
    </w:p>
    <w:p>
      <w:pPr>
        <w:spacing w:before="130"/>
        <w:ind w:left="644"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32. </w:t>
      </w:r>
      <w:r>
        <w:rPr>
          <w:rFonts w:ascii="Times New Roman" w:hAnsi="Times New Roman" w:cs="Times New Roman" w:eastAsia="Times New Roman" w:hint="default"/>
          <w:b/>
          <w:bCs/>
          <w:spacing w:val="8"/>
          <w:sz w:val="22"/>
          <w:szCs w:val="22"/>
        </w:rPr>
        <w:t> </w:t>
      </w:r>
      <w:r>
        <w:rPr>
          <w:rFonts w:ascii="宋体" w:hAnsi="宋体" w:cs="宋体" w:eastAsia="宋体" w:hint="default"/>
          <w:sz w:val="22"/>
          <w:szCs w:val="22"/>
        </w:rPr>
        <w:t>其他流动负债</w:t>
      </w:r>
    </w:p>
    <w:p>
      <w:pPr>
        <w:spacing w:before="112"/>
        <w:ind w:left="695"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(1)  </w:t>
      </w:r>
      <w:r>
        <w:rPr>
          <w:rFonts w:ascii="Times New Roman" w:hAnsi="Times New Roman" w:cs="Times New Roman" w:eastAsia="Times New Roman" w:hint="default"/>
          <w:b/>
          <w:bCs/>
          <w:spacing w:val="28"/>
          <w:sz w:val="22"/>
          <w:szCs w:val="22"/>
        </w:rPr>
        <w:t> </w:t>
      </w:r>
      <w:r>
        <w:rPr>
          <w:rFonts w:ascii="宋体" w:hAnsi="宋体" w:cs="宋体" w:eastAsia="宋体" w:hint="default"/>
          <w:sz w:val="22"/>
          <w:szCs w:val="22"/>
        </w:rPr>
        <w:t>其他流动负债分类</w:t>
      </w:r>
    </w:p>
    <w:p>
      <w:pPr>
        <w:spacing w:line="240" w:lineRule="auto" w:before="3"/>
        <w:rPr>
          <w:rFonts w:ascii="宋体" w:hAnsi="宋体" w:cs="宋体" w:eastAsia="宋体" w:hint="default"/>
          <w:sz w:val="11"/>
          <w:szCs w:val="11"/>
        </w:rPr>
      </w:pPr>
    </w:p>
    <w:tbl>
      <w:tblPr>
        <w:tblW w:w="0" w:type="auto"/>
        <w:jc w:val="left"/>
        <w:tblInd w:w="133" w:type="dxa"/>
        <w:tblLayout w:type="fixed"/>
        <w:tblCellMar>
          <w:top w:w="0" w:type="dxa"/>
          <w:left w:w="0" w:type="dxa"/>
          <w:bottom w:w="0" w:type="dxa"/>
          <w:right w:w="0" w:type="dxa"/>
        </w:tblCellMar>
        <w:tblLook w:val="01E0"/>
      </w:tblPr>
      <w:tblGrid>
        <w:gridCol w:w="2817"/>
        <w:gridCol w:w="3782"/>
        <w:gridCol w:w="2125"/>
      </w:tblGrid>
      <w:tr>
        <w:trPr>
          <w:trHeight w:val="305" w:hRule="exact"/>
        </w:trPr>
        <w:tc>
          <w:tcPr>
            <w:tcW w:w="2817"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left="107"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782"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right="890"/>
              <w:jc w:val="right"/>
              <w:rPr>
                <w:rFonts w:ascii="宋体" w:hAnsi="宋体" w:cs="宋体" w:eastAsia="宋体" w:hint="default"/>
                <w:sz w:val="18"/>
                <w:szCs w:val="18"/>
              </w:rPr>
            </w:pPr>
            <w:r>
              <w:rPr>
                <w:rFonts w:ascii="宋体" w:hAnsi="宋体" w:cs="宋体" w:eastAsia="宋体" w:hint="default"/>
                <w:b/>
                <w:bCs/>
                <w:w w:val="95"/>
                <w:sz w:val="18"/>
                <w:szCs w:val="18"/>
              </w:rPr>
              <w:t>年末余额</w:t>
            </w:r>
            <w:r>
              <w:rPr>
                <w:rFonts w:ascii="宋体" w:hAnsi="宋体" w:cs="宋体" w:eastAsia="宋体" w:hint="default"/>
                <w:sz w:val="18"/>
                <w:szCs w:val="18"/>
              </w:rPr>
            </w:r>
          </w:p>
        </w:tc>
        <w:tc>
          <w:tcPr>
            <w:tcW w:w="2125"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right="107"/>
              <w:jc w:val="right"/>
              <w:rPr>
                <w:rFonts w:ascii="宋体" w:hAnsi="宋体" w:cs="宋体" w:eastAsia="宋体" w:hint="default"/>
                <w:sz w:val="18"/>
                <w:szCs w:val="18"/>
              </w:rPr>
            </w:pPr>
            <w:r>
              <w:rPr>
                <w:rFonts w:ascii="宋体" w:hAnsi="宋体" w:cs="宋体" w:eastAsia="宋体" w:hint="default"/>
                <w:b/>
                <w:bCs/>
                <w:w w:val="95"/>
                <w:sz w:val="18"/>
                <w:szCs w:val="18"/>
              </w:rPr>
              <w:t>年初余额</w:t>
            </w:r>
            <w:r>
              <w:rPr>
                <w:rFonts w:ascii="宋体" w:hAnsi="宋体" w:cs="宋体" w:eastAsia="宋体" w:hint="default"/>
                <w:sz w:val="18"/>
                <w:szCs w:val="18"/>
              </w:rPr>
            </w:r>
          </w:p>
        </w:tc>
      </w:tr>
      <w:tr>
        <w:trPr>
          <w:trHeight w:val="324" w:hRule="exact"/>
        </w:trPr>
        <w:tc>
          <w:tcPr>
            <w:tcW w:w="2817" w:type="dxa"/>
            <w:tcBorders>
              <w:top w:val="single" w:sz="4" w:space="0" w:color="000000"/>
              <w:left w:val="nil" w:sz="6" w:space="0" w:color="auto"/>
              <w:bottom w:val="nil" w:sz="6" w:space="0" w:color="auto"/>
              <w:right w:val="nil" w:sz="6" w:space="0" w:color="auto"/>
            </w:tcBorders>
          </w:tcPr>
          <w:p>
            <w:pPr>
              <w:pStyle w:val="TableParagraph"/>
              <w:spacing w:line="240" w:lineRule="auto" w:before="21"/>
              <w:ind w:left="107" w:right="0"/>
              <w:jc w:val="left"/>
              <w:rPr>
                <w:rFonts w:ascii="宋体" w:hAnsi="宋体" w:cs="宋体" w:eastAsia="宋体" w:hint="default"/>
                <w:sz w:val="18"/>
                <w:szCs w:val="18"/>
              </w:rPr>
            </w:pPr>
            <w:r>
              <w:rPr>
                <w:rFonts w:ascii="宋体" w:hAnsi="宋体" w:cs="宋体" w:eastAsia="宋体" w:hint="default"/>
                <w:sz w:val="18"/>
                <w:szCs w:val="18"/>
              </w:rPr>
              <w:t>超短期融资券</w:t>
            </w:r>
          </w:p>
        </w:tc>
        <w:tc>
          <w:tcPr>
            <w:tcW w:w="3782"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891"/>
              <w:jc w:val="right"/>
              <w:rPr>
                <w:rFonts w:ascii="Times New Roman" w:hAnsi="Times New Roman" w:cs="Times New Roman" w:eastAsia="Times New Roman" w:hint="default"/>
                <w:sz w:val="18"/>
                <w:szCs w:val="18"/>
              </w:rPr>
            </w:pPr>
            <w:r>
              <w:rPr>
                <w:rFonts w:ascii="Times New Roman"/>
                <w:spacing w:val="-1"/>
                <w:sz w:val="18"/>
              </w:rPr>
              <w:t>1,003,164,383.56</w:t>
            </w:r>
          </w:p>
        </w:tc>
        <w:tc>
          <w:tcPr>
            <w:tcW w:w="2125"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106"/>
              <w:jc w:val="right"/>
              <w:rPr>
                <w:rFonts w:ascii="Times New Roman" w:hAnsi="Times New Roman" w:cs="Times New Roman" w:eastAsia="Times New Roman" w:hint="default"/>
                <w:sz w:val="18"/>
                <w:szCs w:val="18"/>
              </w:rPr>
            </w:pPr>
            <w:r>
              <w:rPr>
                <w:rFonts w:ascii="Times New Roman"/>
                <w:sz w:val="18"/>
              </w:rPr>
              <w:t>0.00</w:t>
            </w:r>
          </w:p>
        </w:tc>
      </w:tr>
      <w:tr>
        <w:trPr>
          <w:trHeight w:val="255" w:hRule="exact"/>
        </w:trPr>
        <w:tc>
          <w:tcPr>
            <w:tcW w:w="2817" w:type="dxa"/>
            <w:tcBorders>
              <w:top w:val="nil" w:sz="6" w:space="0" w:color="auto"/>
              <w:left w:val="nil" w:sz="6" w:space="0" w:color="auto"/>
              <w:bottom w:val="single" w:sz="4" w:space="0" w:color="000000"/>
              <w:right w:val="nil" w:sz="6" w:space="0" w:color="auto"/>
            </w:tcBorders>
          </w:tcPr>
          <w:p>
            <w:pPr>
              <w:pStyle w:val="TableParagraph"/>
              <w:spacing w:line="223" w:lineRule="exact"/>
              <w:ind w:left="107" w:right="0"/>
              <w:jc w:val="left"/>
              <w:rPr>
                <w:rFonts w:ascii="宋体" w:hAnsi="宋体" w:cs="宋体" w:eastAsia="宋体" w:hint="default"/>
                <w:sz w:val="18"/>
                <w:szCs w:val="18"/>
              </w:rPr>
            </w:pPr>
            <w:r>
              <w:rPr>
                <w:rFonts w:ascii="宋体" w:hAnsi="宋体" w:cs="宋体" w:eastAsia="宋体" w:hint="default"/>
                <w:sz w:val="18"/>
                <w:szCs w:val="18"/>
              </w:rPr>
              <w:t>短期融资券</w:t>
            </w:r>
          </w:p>
        </w:tc>
        <w:tc>
          <w:tcPr>
            <w:tcW w:w="3782" w:type="dxa"/>
            <w:tcBorders>
              <w:top w:val="nil" w:sz="6" w:space="0" w:color="auto"/>
              <w:left w:val="nil" w:sz="6" w:space="0" w:color="auto"/>
              <w:bottom w:val="single" w:sz="4" w:space="0" w:color="000000"/>
              <w:right w:val="nil" w:sz="6" w:space="0" w:color="auto"/>
            </w:tcBorders>
          </w:tcPr>
          <w:p>
            <w:pPr>
              <w:pStyle w:val="TableParagraph"/>
              <w:spacing w:line="240" w:lineRule="auto" w:before="39"/>
              <w:ind w:right="889"/>
              <w:jc w:val="right"/>
              <w:rPr>
                <w:rFonts w:ascii="Times New Roman" w:hAnsi="Times New Roman" w:cs="Times New Roman" w:eastAsia="Times New Roman" w:hint="default"/>
                <w:sz w:val="18"/>
                <w:szCs w:val="18"/>
              </w:rPr>
            </w:pPr>
            <w:r>
              <w:rPr>
                <w:rFonts w:ascii="Times New Roman"/>
                <w:sz w:val="18"/>
              </w:rPr>
              <w:t>0.00</w:t>
            </w:r>
          </w:p>
        </w:tc>
        <w:tc>
          <w:tcPr>
            <w:tcW w:w="2125" w:type="dxa"/>
            <w:tcBorders>
              <w:top w:val="nil" w:sz="6" w:space="0" w:color="auto"/>
              <w:left w:val="nil" w:sz="6" w:space="0" w:color="auto"/>
              <w:bottom w:val="single" w:sz="4" w:space="0" w:color="000000"/>
              <w:right w:val="nil" w:sz="6" w:space="0" w:color="auto"/>
            </w:tcBorders>
          </w:tcPr>
          <w:p>
            <w:pPr>
              <w:pStyle w:val="TableParagraph"/>
              <w:spacing w:line="240" w:lineRule="auto" w:before="39"/>
              <w:ind w:right="106"/>
              <w:jc w:val="right"/>
              <w:rPr>
                <w:rFonts w:ascii="Times New Roman" w:hAnsi="Times New Roman" w:cs="Times New Roman" w:eastAsia="Times New Roman" w:hint="default"/>
                <w:sz w:val="18"/>
                <w:szCs w:val="18"/>
              </w:rPr>
            </w:pPr>
            <w:r>
              <w:rPr>
                <w:rFonts w:ascii="Times New Roman"/>
                <w:spacing w:val="-1"/>
                <w:sz w:val="18"/>
              </w:rPr>
              <w:t>617,845,000.00</w:t>
            </w:r>
          </w:p>
        </w:tc>
      </w:tr>
      <w:tr>
        <w:trPr>
          <w:trHeight w:val="305" w:hRule="exact"/>
        </w:trPr>
        <w:tc>
          <w:tcPr>
            <w:tcW w:w="2817" w:type="dxa"/>
            <w:tcBorders>
              <w:top w:val="single" w:sz="4" w:space="0" w:color="000000"/>
              <w:left w:val="nil" w:sz="6" w:space="0" w:color="auto"/>
              <w:bottom w:val="single" w:sz="12" w:space="0" w:color="000000"/>
              <w:right w:val="nil" w:sz="6" w:space="0" w:color="auto"/>
            </w:tcBorders>
          </w:tcPr>
          <w:p>
            <w:pPr>
              <w:pStyle w:val="TableParagraph"/>
              <w:spacing w:line="240" w:lineRule="auto" w:before="22"/>
              <w:ind w:left="107"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782" w:type="dxa"/>
            <w:tcBorders>
              <w:top w:val="single" w:sz="4" w:space="0" w:color="000000"/>
              <w:left w:val="nil" w:sz="6" w:space="0" w:color="auto"/>
              <w:bottom w:val="single" w:sz="12" w:space="0" w:color="000000"/>
              <w:right w:val="nil" w:sz="6" w:space="0" w:color="auto"/>
            </w:tcBorders>
          </w:tcPr>
          <w:p>
            <w:pPr>
              <w:pStyle w:val="TableParagraph"/>
              <w:spacing w:line="240" w:lineRule="auto" w:before="78"/>
              <w:ind w:right="891"/>
              <w:jc w:val="right"/>
              <w:rPr>
                <w:rFonts w:ascii="Times New Roman" w:hAnsi="Times New Roman" w:cs="Times New Roman" w:eastAsia="Times New Roman" w:hint="default"/>
                <w:sz w:val="18"/>
                <w:szCs w:val="18"/>
              </w:rPr>
            </w:pPr>
            <w:r>
              <w:rPr>
                <w:rFonts w:ascii="Times New Roman"/>
                <w:b/>
                <w:spacing w:val="-1"/>
                <w:sz w:val="18"/>
              </w:rPr>
              <w:t>1,003,164,383.56</w:t>
            </w:r>
            <w:r>
              <w:rPr>
                <w:rFonts w:ascii="Times New Roman"/>
                <w:spacing w:val="-1"/>
                <w:sz w:val="18"/>
              </w:rPr>
            </w:r>
          </w:p>
        </w:tc>
        <w:tc>
          <w:tcPr>
            <w:tcW w:w="2125" w:type="dxa"/>
            <w:tcBorders>
              <w:top w:val="single" w:sz="4" w:space="0" w:color="000000"/>
              <w:left w:val="nil" w:sz="6" w:space="0" w:color="auto"/>
              <w:bottom w:val="single" w:sz="12" w:space="0" w:color="000000"/>
              <w:right w:val="nil" w:sz="6" w:space="0" w:color="auto"/>
            </w:tcBorders>
          </w:tcPr>
          <w:p>
            <w:pPr>
              <w:pStyle w:val="TableParagraph"/>
              <w:spacing w:line="240" w:lineRule="auto" w:before="78"/>
              <w:ind w:right="106"/>
              <w:jc w:val="right"/>
              <w:rPr>
                <w:rFonts w:ascii="Times New Roman" w:hAnsi="Times New Roman" w:cs="Times New Roman" w:eastAsia="Times New Roman" w:hint="default"/>
                <w:sz w:val="18"/>
                <w:szCs w:val="18"/>
              </w:rPr>
            </w:pPr>
            <w:r>
              <w:rPr>
                <w:rFonts w:ascii="Times New Roman"/>
                <w:b/>
                <w:spacing w:val="-1"/>
                <w:sz w:val="18"/>
              </w:rPr>
              <w:t>617,845,000.00</w:t>
            </w:r>
            <w:r>
              <w:rPr>
                <w:rFonts w:ascii="Times New Roman"/>
                <w:spacing w:val="-1"/>
                <w:sz w:val="18"/>
              </w:rPr>
            </w:r>
          </w:p>
        </w:tc>
      </w:tr>
    </w:tbl>
    <w:p>
      <w:pPr>
        <w:spacing w:before="85"/>
        <w:ind w:left="695"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  </w:t>
      </w:r>
      <w:r>
        <w:rPr>
          <w:rFonts w:ascii="Times New Roman" w:hAnsi="Times New Roman" w:cs="Times New Roman" w:eastAsia="Times New Roman" w:hint="default"/>
          <w:b/>
          <w:bCs/>
          <w:spacing w:val="28"/>
          <w:sz w:val="22"/>
          <w:szCs w:val="22"/>
        </w:rPr>
        <w:t> </w:t>
      </w:r>
      <w:r>
        <w:rPr>
          <w:rFonts w:ascii="宋体" w:hAnsi="宋体" w:cs="宋体" w:eastAsia="宋体" w:hint="default"/>
          <w:sz w:val="22"/>
          <w:szCs w:val="22"/>
        </w:rPr>
        <w:t>其他流动负债情况</w:t>
      </w:r>
    </w:p>
    <w:p>
      <w:pPr>
        <w:spacing w:line="240" w:lineRule="auto" w:before="3"/>
        <w:rPr>
          <w:rFonts w:ascii="宋体" w:hAnsi="宋体" w:cs="宋体" w:eastAsia="宋体" w:hint="default"/>
          <w:sz w:val="11"/>
          <w:szCs w:val="11"/>
        </w:rPr>
      </w:pPr>
    </w:p>
    <w:tbl>
      <w:tblPr>
        <w:tblW w:w="0" w:type="auto"/>
        <w:jc w:val="left"/>
        <w:tblInd w:w="133" w:type="dxa"/>
        <w:tblLayout w:type="fixed"/>
        <w:tblCellMar>
          <w:top w:w="0" w:type="dxa"/>
          <w:left w:w="0" w:type="dxa"/>
          <w:bottom w:w="0" w:type="dxa"/>
          <w:right w:w="0" w:type="dxa"/>
        </w:tblCellMar>
        <w:tblLook w:val="01E0"/>
      </w:tblPr>
      <w:tblGrid>
        <w:gridCol w:w="1962"/>
        <w:gridCol w:w="2117"/>
        <w:gridCol w:w="1320"/>
        <w:gridCol w:w="1513"/>
        <w:gridCol w:w="1812"/>
      </w:tblGrid>
      <w:tr>
        <w:trPr>
          <w:trHeight w:val="305" w:hRule="exact"/>
        </w:trPr>
        <w:tc>
          <w:tcPr>
            <w:tcW w:w="1962"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left="107" w:right="0"/>
              <w:jc w:val="left"/>
              <w:rPr>
                <w:rFonts w:ascii="宋体" w:hAnsi="宋体" w:cs="宋体" w:eastAsia="宋体" w:hint="default"/>
                <w:sz w:val="18"/>
                <w:szCs w:val="18"/>
              </w:rPr>
            </w:pPr>
            <w:r>
              <w:rPr>
                <w:rFonts w:ascii="宋体" w:hAnsi="宋体" w:cs="宋体" w:eastAsia="宋体" w:hint="default"/>
                <w:b/>
                <w:bCs/>
                <w:sz w:val="18"/>
                <w:szCs w:val="18"/>
              </w:rPr>
              <w:t>债券名称</w:t>
            </w:r>
            <w:r>
              <w:rPr>
                <w:rFonts w:ascii="宋体" w:hAnsi="宋体" w:cs="宋体" w:eastAsia="宋体" w:hint="default"/>
                <w:sz w:val="18"/>
                <w:szCs w:val="18"/>
              </w:rPr>
            </w:r>
          </w:p>
        </w:tc>
        <w:tc>
          <w:tcPr>
            <w:tcW w:w="2117"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right="221"/>
              <w:jc w:val="right"/>
              <w:rPr>
                <w:rFonts w:ascii="宋体" w:hAnsi="宋体" w:cs="宋体" w:eastAsia="宋体" w:hint="default"/>
                <w:sz w:val="18"/>
                <w:szCs w:val="18"/>
              </w:rPr>
            </w:pPr>
            <w:r>
              <w:rPr>
                <w:rFonts w:ascii="宋体" w:hAnsi="宋体" w:cs="宋体" w:eastAsia="宋体" w:hint="default"/>
                <w:b/>
                <w:bCs/>
                <w:sz w:val="18"/>
                <w:szCs w:val="18"/>
              </w:rPr>
              <w:t>面值</w:t>
            </w:r>
            <w:r>
              <w:rPr>
                <w:rFonts w:ascii="宋体" w:hAnsi="宋体" w:cs="宋体" w:eastAsia="宋体" w:hint="default"/>
                <w:sz w:val="18"/>
                <w:szCs w:val="18"/>
              </w:rPr>
            </w:r>
          </w:p>
        </w:tc>
        <w:tc>
          <w:tcPr>
            <w:tcW w:w="1320"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right="125"/>
              <w:jc w:val="center"/>
              <w:rPr>
                <w:rFonts w:ascii="宋体" w:hAnsi="宋体" w:cs="宋体" w:eastAsia="宋体" w:hint="default"/>
                <w:sz w:val="18"/>
                <w:szCs w:val="18"/>
              </w:rPr>
            </w:pPr>
            <w:r>
              <w:rPr>
                <w:rFonts w:ascii="宋体" w:hAnsi="宋体" w:cs="宋体" w:eastAsia="宋体" w:hint="default"/>
                <w:b/>
                <w:bCs/>
                <w:sz w:val="18"/>
                <w:szCs w:val="18"/>
              </w:rPr>
              <w:t>发行日期</w:t>
            </w:r>
            <w:r>
              <w:rPr>
                <w:rFonts w:ascii="宋体" w:hAnsi="宋体" w:cs="宋体" w:eastAsia="宋体" w:hint="default"/>
                <w:sz w:val="18"/>
                <w:szCs w:val="18"/>
              </w:rPr>
            </w:r>
          </w:p>
        </w:tc>
        <w:tc>
          <w:tcPr>
            <w:tcW w:w="1513"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right="93"/>
              <w:jc w:val="center"/>
              <w:rPr>
                <w:rFonts w:ascii="宋体" w:hAnsi="宋体" w:cs="宋体" w:eastAsia="宋体" w:hint="default"/>
                <w:sz w:val="18"/>
                <w:szCs w:val="18"/>
              </w:rPr>
            </w:pPr>
            <w:r>
              <w:rPr>
                <w:rFonts w:ascii="宋体" w:hAnsi="宋体" w:cs="宋体" w:eastAsia="宋体" w:hint="default"/>
                <w:b/>
                <w:bCs/>
                <w:sz w:val="18"/>
                <w:szCs w:val="18"/>
              </w:rPr>
              <w:t>债券期限</w:t>
            </w:r>
            <w:r>
              <w:rPr>
                <w:rFonts w:ascii="宋体" w:hAnsi="宋体" w:cs="宋体" w:eastAsia="宋体" w:hint="default"/>
                <w:sz w:val="18"/>
                <w:szCs w:val="18"/>
              </w:rPr>
            </w:r>
          </w:p>
        </w:tc>
        <w:tc>
          <w:tcPr>
            <w:tcW w:w="1812"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right="106"/>
              <w:jc w:val="right"/>
              <w:rPr>
                <w:rFonts w:ascii="宋体" w:hAnsi="宋体" w:cs="宋体" w:eastAsia="宋体" w:hint="default"/>
                <w:sz w:val="18"/>
                <w:szCs w:val="18"/>
              </w:rPr>
            </w:pPr>
            <w:r>
              <w:rPr>
                <w:rFonts w:ascii="宋体" w:hAnsi="宋体" w:cs="宋体" w:eastAsia="宋体" w:hint="default"/>
                <w:b/>
                <w:bCs/>
                <w:w w:val="95"/>
                <w:sz w:val="18"/>
                <w:szCs w:val="18"/>
              </w:rPr>
              <w:t>发行金额</w:t>
            </w:r>
            <w:r>
              <w:rPr>
                <w:rFonts w:ascii="宋体" w:hAnsi="宋体" w:cs="宋体" w:eastAsia="宋体" w:hint="default"/>
                <w:sz w:val="18"/>
                <w:szCs w:val="18"/>
              </w:rPr>
            </w:r>
          </w:p>
        </w:tc>
      </w:tr>
      <w:tr>
        <w:trPr>
          <w:trHeight w:val="324" w:hRule="exact"/>
        </w:trPr>
        <w:tc>
          <w:tcPr>
            <w:tcW w:w="1962" w:type="dxa"/>
            <w:tcBorders>
              <w:top w:val="single" w:sz="4" w:space="0" w:color="000000"/>
              <w:left w:val="nil" w:sz="6" w:space="0" w:color="auto"/>
              <w:bottom w:val="nil" w:sz="6" w:space="0" w:color="auto"/>
              <w:right w:val="nil" w:sz="6" w:space="0" w:color="auto"/>
            </w:tcBorders>
          </w:tcPr>
          <w:p>
            <w:pPr>
              <w:pStyle w:val="TableParagraph"/>
              <w:spacing w:line="240" w:lineRule="auto" w:before="21"/>
              <w:ind w:left="10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14 </w:t>
            </w:r>
            <w:r>
              <w:rPr>
                <w:rFonts w:ascii="宋体" w:hAnsi="宋体" w:cs="宋体" w:eastAsia="宋体" w:hint="default"/>
                <w:sz w:val="18"/>
                <w:szCs w:val="18"/>
              </w:rPr>
              <w:t>同方</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SCP001</w:t>
            </w:r>
          </w:p>
        </w:tc>
        <w:tc>
          <w:tcPr>
            <w:tcW w:w="2117"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222"/>
              <w:jc w:val="right"/>
              <w:rPr>
                <w:rFonts w:ascii="Times New Roman" w:hAnsi="Times New Roman" w:cs="Times New Roman" w:eastAsia="Times New Roman" w:hint="default"/>
                <w:sz w:val="18"/>
                <w:szCs w:val="18"/>
              </w:rPr>
            </w:pPr>
            <w:r>
              <w:rPr>
                <w:rFonts w:ascii="Times New Roman"/>
                <w:spacing w:val="-1"/>
                <w:sz w:val="18"/>
              </w:rPr>
              <w:t>1,000,000,000.00</w:t>
            </w:r>
          </w:p>
        </w:tc>
        <w:tc>
          <w:tcPr>
            <w:tcW w:w="1320"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123"/>
              <w:jc w:val="center"/>
              <w:rPr>
                <w:rFonts w:ascii="Times New Roman" w:hAnsi="Times New Roman" w:cs="Times New Roman" w:eastAsia="Times New Roman" w:hint="default"/>
                <w:sz w:val="18"/>
                <w:szCs w:val="18"/>
              </w:rPr>
            </w:pPr>
            <w:r>
              <w:rPr>
                <w:rFonts w:ascii="Times New Roman"/>
                <w:sz w:val="18"/>
              </w:rPr>
              <w:t>2014-12-9</w:t>
            </w:r>
          </w:p>
        </w:tc>
        <w:tc>
          <w:tcPr>
            <w:tcW w:w="1513" w:type="dxa"/>
            <w:tcBorders>
              <w:top w:val="single" w:sz="4" w:space="0" w:color="000000"/>
              <w:left w:val="nil" w:sz="6" w:space="0" w:color="auto"/>
              <w:bottom w:val="nil" w:sz="6" w:space="0" w:color="auto"/>
              <w:right w:val="nil" w:sz="6" w:space="0" w:color="auto"/>
            </w:tcBorders>
          </w:tcPr>
          <w:p>
            <w:pPr>
              <w:pStyle w:val="TableParagraph"/>
              <w:spacing w:line="240" w:lineRule="auto" w:before="21"/>
              <w:ind w:right="93"/>
              <w:jc w:val="center"/>
              <w:rPr>
                <w:rFonts w:ascii="宋体" w:hAnsi="宋体" w:cs="宋体" w:eastAsia="宋体" w:hint="default"/>
                <w:sz w:val="18"/>
                <w:szCs w:val="18"/>
              </w:rPr>
            </w:pPr>
            <w:r>
              <w:rPr>
                <w:rFonts w:ascii="Times New Roman" w:hAnsi="Times New Roman" w:cs="Times New Roman" w:eastAsia="Times New Roman" w:hint="default"/>
                <w:sz w:val="18"/>
                <w:szCs w:val="18"/>
              </w:rPr>
              <w:t>270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天</w:t>
            </w:r>
          </w:p>
        </w:tc>
        <w:tc>
          <w:tcPr>
            <w:tcW w:w="1812"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107"/>
              <w:jc w:val="right"/>
              <w:rPr>
                <w:rFonts w:ascii="Times New Roman" w:hAnsi="Times New Roman" w:cs="Times New Roman" w:eastAsia="Times New Roman" w:hint="default"/>
                <w:sz w:val="18"/>
                <w:szCs w:val="18"/>
              </w:rPr>
            </w:pPr>
            <w:r>
              <w:rPr>
                <w:rFonts w:ascii="Times New Roman"/>
                <w:spacing w:val="-1"/>
                <w:sz w:val="18"/>
              </w:rPr>
              <w:t>1,000,000,000.00</w:t>
            </w:r>
          </w:p>
        </w:tc>
      </w:tr>
      <w:tr>
        <w:trPr>
          <w:trHeight w:val="255" w:hRule="exact"/>
        </w:trPr>
        <w:tc>
          <w:tcPr>
            <w:tcW w:w="1962" w:type="dxa"/>
            <w:tcBorders>
              <w:top w:val="nil" w:sz="6" w:space="0" w:color="auto"/>
              <w:left w:val="nil" w:sz="6" w:space="0" w:color="auto"/>
              <w:bottom w:val="single" w:sz="4" w:space="0" w:color="000000"/>
              <w:right w:val="nil" w:sz="6" w:space="0" w:color="auto"/>
            </w:tcBorders>
          </w:tcPr>
          <w:p>
            <w:pPr>
              <w:pStyle w:val="TableParagraph"/>
              <w:spacing w:line="237" w:lineRule="exact"/>
              <w:ind w:left="10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13 </w:t>
            </w:r>
            <w:r>
              <w:rPr>
                <w:rFonts w:ascii="宋体" w:hAnsi="宋体" w:cs="宋体" w:eastAsia="宋体" w:hint="default"/>
                <w:sz w:val="18"/>
                <w:szCs w:val="18"/>
              </w:rPr>
              <w:t>同方</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CP001</w:t>
            </w:r>
          </w:p>
        </w:tc>
        <w:tc>
          <w:tcPr>
            <w:tcW w:w="2117" w:type="dxa"/>
            <w:tcBorders>
              <w:top w:val="nil" w:sz="6" w:space="0" w:color="auto"/>
              <w:left w:val="nil" w:sz="6" w:space="0" w:color="auto"/>
              <w:bottom w:val="single" w:sz="4" w:space="0" w:color="000000"/>
              <w:right w:val="nil" w:sz="6" w:space="0" w:color="auto"/>
            </w:tcBorders>
          </w:tcPr>
          <w:p>
            <w:pPr>
              <w:pStyle w:val="TableParagraph"/>
              <w:spacing w:line="240" w:lineRule="auto" w:before="39"/>
              <w:ind w:right="220"/>
              <w:jc w:val="right"/>
              <w:rPr>
                <w:rFonts w:ascii="Times New Roman" w:hAnsi="Times New Roman" w:cs="Times New Roman" w:eastAsia="Times New Roman" w:hint="default"/>
                <w:sz w:val="18"/>
                <w:szCs w:val="18"/>
              </w:rPr>
            </w:pPr>
            <w:r>
              <w:rPr>
                <w:rFonts w:ascii="Times New Roman"/>
                <w:spacing w:val="-1"/>
                <w:sz w:val="18"/>
              </w:rPr>
              <w:t>600,000,000.00</w:t>
            </w:r>
          </w:p>
        </w:tc>
        <w:tc>
          <w:tcPr>
            <w:tcW w:w="1320" w:type="dxa"/>
            <w:tcBorders>
              <w:top w:val="nil" w:sz="6" w:space="0" w:color="auto"/>
              <w:left w:val="nil" w:sz="6" w:space="0" w:color="auto"/>
              <w:bottom w:val="single" w:sz="4" w:space="0" w:color="000000"/>
              <w:right w:val="nil" w:sz="6" w:space="0" w:color="auto"/>
            </w:tcBorders>
          </w:tcPr>
          <w:p>
            <w:pPr>
              <w:pStyle w:val="TableParagraph"/>
              <w:spacing w:line="240" w:lineRule="auto" w:before="39"/>
              <w:ind w:right="123"/>
              <w:jc w:val="center"/>
              <w:rPr>
                <w:rFonts w:ascii="Times New Roman" w:hAnsi="Times New Roman" w:cs="Times New Roman" w:eastAsia="Times New Roman" w:hint="default"/>
                <w:sz w:val="18"/>
                <w:szCs w:val="18"/>
              </w:rPr>
            </w:pPr>
            <w:r>
              <w:rPr>
                <w:rFonts w:ascii="Times New Roman"/>
                <w:sz w:val="18"/>
              </w:rPr>
              <w:t>2013-4-26</w:t>
            </w:r>
          </w:p>
        </w:tc>
        <w:tc>
          <w:tcPr>
            <w:tcW w:w="1513" w:type="dxa"/>
            <w:tcBorders>
              <w:top w:val="nil" w:sz="6" w:space="0" w:color="auto"/>
              <w:left w:val="nil" w:sz="6" w:space="0" w:color="auto"/>
              <w:bottom w:val="single" w:sz="4" w:space="0" w:color="000000"/>
              <w:right w:val="nil" w:sz="6" w:space="0" w:color="auto"/>
            </w:tcBorders>
          </w:tcPr>
          <w:p>
            <w:pPr>
              <w:pStyle w:val="TableParagraph"/>
              <w:spacing w:line="237" w:lineRule="exact"/>
              <w:ind w:right="93"/>
              <w:jc w:val="center"/>
              <w:rPr>
                <w:rFonts w:ascii="宋体" w:hAnsi="宋体" w:cs="宋体" w:eastAsia="宋体" w:hint="default"/>
                <w:sz w:val="18"/>
                <w:szCs w:val="18"/>
              </w:rPr>
            </w:pPr>
            <w:r>
              <w:rPr>
                <w:rFonts w:ascii="Times New Roman" w:hAnsi="Times New Roman" w:cs="Times New Roman" w:eastAsia="Times New Roman" w:hint="default"/>
                <w:sz w:val="18"/>
                <w:szCs w:val="18"/>
              </w:rPr>
              <w:t>365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天</w:t>
            </w:r>
          </w:p>
        </w:tc>
        <w:tc>
          <w:tcPr>
            <w:tcW w:w="1812" w:type="dxa"/>
            <w:tcBorders>
              <w:top w:val="nil" w:sz="6" w:space="0" w:color="auto"/>
              <w:left w:val="nil" w:sz="6" w:space="0" w:color="auto"/>
              <w:bottom w:val="single" w:sz="4" w:space="0" w:color="000000"/>
              <w:right w:val="nil" w:sz="6" w:space="0" w:color="auto"/>
            </w:tcBorders>
          </w:tcPr>
          <w:p>
            <w:pPr>
              <w:pStyle w:val="TableParagraph"/>
              <w:spacing w:line="240" w:lineRule="auto" w:before="39"/>
              <w:ind w:right="105"/>
              <w:jc w:val="right"/>
              <w:rPr>
                <w:rFonts w:ascii="Times New Roman" w:hAnsi="Times New Roman" w:cs="Times New Roman" w:eastAsia="Times New Roman" w:hint="default"/>
                <w:sz w:val="18"/>
                <w:szCs w:val="18"/>
              </w:rPr>
            </w:pPr>
            <w:r>
              <w:rPr>
                <w:rFonts w:ascii="Times New Roman"/>
                <w:spacing w:val="-1"/>
                <w:sz w:val="18"/>
              </w:rPr>
              <w:t>600,000,000.00</w:t>
            </w:r>
          </w:p>
        </w:tc>
      </w:tr>
      <w:tr>
        <w:trPr>
          <w:trHeight w:val="305" w:hRule="exact"/>
        </w:trPr>
        <w:tc>
          <w:tcPr>
            <w:tcW w:w="1962" w:type="dxa"/>
            <w:tcBorders>
              <w:top w:val="single" w:sz="4" w:space="0" w:color="000000"/>
              <w:left w:val="nil" w:sz="6" w:space="0" w:color="auto"/>
              <w:bottom w:val="single" w:sz="12" w:space="0" w:color="000000"/>
              <w:right w:val="nil" w:sz="6" w:space="0" w:color="auto"/>
            </w:tcBorders>
          </w:tcPr>
          <w:p>
            <w:pPr>
              <w:pStyle w:val="TableParagraph"/>
              <w:spacing w:line="240" w:lineRule="auto" w:before="21"/>
              <w:ind w:left="107"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117" w:type="dxa"/>
            <w:tcBorders>
              <w:top w:val="single" w:sz="4" w:space="0" w:color="000000"/>
              <w:left w:val="nil" w:sz="6" w:space="0" w:color="auto"/>
              <w:bottom w:val="single" w:sz="12" w:space="0" w:color="000000"/>
              <w:right w:val="nil" w:sz="6" w:space="0" w:color="auto"/>
            </w:tcBorders>
          </w:tcPr>
          <w:p>
            <w:pPr>
              <w:pStyle w:val="TableParagraph"/>
              <w:spacing w:line="240" w:lineRule="auto" w:before="74"/>
              <w:ind w:right="221"/>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320" w:type="dxa"/>
            <w:tcBorders>
              <w:top w:val="single" w:sz="4" w:space="0" w:color="000000"/>
              <w:left w:val="nil" w:sz="6" w:space="0" w:color="auto"/>
              <w:bottom w:val="single" w:sz="12" w:space="0" w:color="000000"/>
              <w:right w:val="nil" w:sz="6" w:space="0" w:color="auto"/>
            </w:tcBorders>
          </w:tcPr>
          <w:p>
            <w:pPr>
              <w:pStyle w:val="TableParagraph"/>
              <w:spacing w:line="240" w:lineRule="auto" w:before="74"/>
              <w:ind w:right="124"/>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513" w:type="dxa"/>
            <w:tcBorders>
              <w:top w:val="single" w:sz="4" w:space="0" w:color="000000"/>
              <w:left w:val="nil" w:sz="6" w:space="0" w:color="auto"/>
              <w:bottom w:val="single" w:sz="12" w:space="0" w:color="000000"/>
              <w:right w:val="nil" w:sz="6" w:space="0" w:color="auto"/>
            </w:tcBorders>
          </w:tcPr>
          <w:p>
            <w:pPr>
              <w:pStyle w:val="TableParagraph"/>
              <w:spacing w:line="240" w:lineRule="auto" w:before="74"/>
              <w:ind w:right="93"/>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12" w:type="dxa"/>
            <w:tcBorders>
              <w:top w:val="single" w:sz="4" w:space="0" w:color="000000"/>
              <w:left w:val="nil" w:sz="6" w:space="0" w:color="auto"/>
              <w:bottom w:val="single" w:sz="12" w:space="0" w:color="000000"/>
              <w:right w:val="nil" w:sz="6" w:space="0" w:color="auto"/>
            </w:tcBorders>
          </w:tcPr>
          <w:p>
            <w:pPr>
              <w:pStyle w:val="TableParagraph"/>
              <w:spacing w:line="240" w:lineRule="auto" w:before="78"/>
              <w:ind w:right="107"/>
              <w:jc w:val="right"/>
              <w:rPr>
                <w:rFonts w:ascii="Times New Roman" w:hAnsi="Times New Roman" w:cs="Times New Roman" w:eastAsia="Times New Roman" w:hint="default"/>
                <w:sz w:val="18"/>
                <w:szCs w:val="18"/>
              </w:rPr>
            </w:pPr>
            <w:r>
              <w:rPr>
                <w:rFonts w:ascii="Times New Roman"/>
                <w:b/>
                <w:spacing w:val="-1"/>
                <w:sz w:val="18"/>
              </w:rPr>
              <w:t>1,600,000,000.00</w:t>
            </w:r>
            <w:r>
              <w:rPr>
                <w:rFonts w:ascii="Times New Roman"/>
                <w:spacing w:val="-1"/>
                <w:sz w:val="18"/>
              </w:rPr>
            </w:r>
          </w:p>
        </w:tc>
      </w:tr>
    </w:tbl>
    <w:p>
      <w:pPr>
        <w:spacing w:before="85"/>
        <w:ind w:left="241" w:right="0" w:firstLine="0"/>
        <w:jc w:val="left"/>
        <w:rPr>
          <w:rFonts w:ascii="宋体" w:hAnsi="宋体" w:cs="宋体" w:eastAsia="宋体" w:hint="default"/>
          <w:sz w:val="22"/>
          <w:szCs w:val="22"/>
        </w:rPr>
      </w:pPr>
      <w:r>
        <w:rPr>
          <w:rFonts w:ascii="宋体" w:hAnsi="宋体" w:cs="宋体" w:eastAsia="宋体" w:hint="default"/>
          <w:sz w:val="22"/>
          <w:szCs w:val="22"/>
        </w:rPr>
        <w:t>（续）</w:t>
      </w:r>
    </w:p>
    <w:p>
      <w:pPr>
        <w:spacing w:line="240" w:lineRule="auto" w:before="6"/>
        <w:rPr>
          <w:rFonts w:ascii="宋体" w:hAnsi="宋体" w:cs="宋体" w:eastAsia="宋体" w:hint="default"/>
          <w:sz w:val="12"/>
          <w:szCs w:val="12"/>
        </w:rPr>
      </w:pPr>
    </w:p>
    <w:tbl>
      <w:tblPr>
        <w:tblW w:w="0" w:type="auto"/>
        <w:jc w:val="left"/>
        <w:tblInd w:w="101" w:type="dxa"/>
        <w:tblLayout w:type="fixed"/>
        <w:tblCellMar>
          <w:top w:w="0" w:type="dxa"/>
          <w:left w:w="0" w:type="dxa"/>
          <w:bottom w:w="0" w:type="dxa"/>
          <w:right w:w="0" w:type="dxa"/>
        </w:tblCellMar>
        <w:tblLook w:val="01E0"/>
      </w:tblPr>
      <w:tblGrid>
        <w:gridCol w:w="1416"/>
        <w:gridCol w:w="1403"/>
        <w:gridCol w:w="1246"/>
        <w:gridCol w:w="1248"/>
        <w:gridCol w:w="990"/>
        <w:gridCol w:w="1195"/>
        <w:gridCol w:w="1252"/>
      </w:tblGrid>
      <w:tr>
        <w:trPr>
          <w:trHeight w:val="305" w:hRule="exact"/>
        </w:trPr>
        <w:tc>
          <w:tcPr>
            <w:tcW w:w="1416" w:type="dxa"/>
            <w:tcBorders>
              <w:top w:val="single" w:sz="12" w:space="0" w:color="000000"/>
              <w:left w:val="nil" w:sz="6" w:space="0" w:color="auto"/>
              <w:bottom w:val="single" w:sz="4" w:space="0" w:color="000000"/>
              <w:right w:val="nil" w:sz="6" w:space="0" w:color="auto"/>
            </w:tcBorders>
          </w:tcPr>
          <w:p>
            <w:pPr>
              <w:pStyle w:val="TableParagraph"/>
              <w:spacing w:line="240" w:lineRule="auto" w:before="11"/>
              <w:ind w:left="27" w:right="0"/>
              <w:jc w:val="left"/>
              <w:rPr>
                <w:rFonts w:ascii="宋体" w:hAnsi="宋体" w:cs="宋体" w:eastAsia="宋体" w:hint="default"/>
                <w:sz w:val="16"/>
                <w:szCs w:val="16"/>
              </w:rPr>
            </w:pPr>
            <w:r>
              <w:rPr>
                <w:rFonts w:ascii="宋体" w:hAnsi="宋体" w:cs="宋体" w:eastAsia="宋体" w:hint="default"/>
                <w:b/>
                <w:bCs/>
                <w:sz w:val="16"/>
                <w:szCs w:val="16"/>
              </w:rPr>
              <w:t>债券名称</w:t>
            </w:r>
            <w:r>
              <w:rPr>
                <w:rFonts w:ascii="宋体" w:hAnsi="宋体" w:cs="宋体" w:eastAsia="宋体" w:hint="default"/>
                <w:sz w:val="16"/>
                <w:szCs w:val="16"/>
              </w:rPr>
            </w:r>
          </w:p>
        </w:tc>
        <w:tc>
          <w:tcPr>
            <w:tcW w:w="1403" w:type="dxa"/>
            <w:tcBorders>
              <w:top w:val="single" w:sz="12" w:space="0" w:color="000000"/>
              <w:left w:val="nil" w:sz="6" w:space="0" w:color="auto"/>
              <w:bottom w:val="single" w:sz="4" w:space="0" w:color="000000"/>
              <w:right w:val="nil" w:sz="6" w:space="0" w:color="auto"/>
            </w:tcBorders>
          </w:tcPr>
          <w:p>
            <w:pPr>
              <w:pStyle w:val="TableParagraph"/>
              <w:spacing w:line="240" w:lineRule="auto" w:before="11"/>
              <w:ind w:right="94"/>
              <w:jc w:val="right"/>
              <w:rPr>
                <w:rFonts w:ascii="宋体" w:hAnsi="宋体" w:cs="宋体" w:eastAsia="宋体" w:hint="default"/>
                <w:sz w:val="16"/>
                <w:szCs w:val="16"/>
              </w:rPr>
            </w:pPr>
            <w:r>
              <w:rPr>
                <w:rFonts w:ascii="宋体" w:hAnsi="宋体" w:cs="宋体" w:eastAsia="宋体" w:hint="default"/>
                <w:b/>
                <w:bCs/>
                <w:w w:val="95"/>
                <w:sz w:val="16"/>
                <w:szCs w:val="16"/>
              </w:rPr>
              <w:t>年初余额</w:t>
            </w:r>
            <w:r>
              <w:rPr>
                <w:rFonts w:ascii="宋体" w:hAnsi="宋体" w:cs="宋体" w:eastAsia="宋体" w:hint="default"/>
                <w:sz w:val="16"/>
                <w:szCs w:val="16"/>
              </w:rPr>
            </w:r>
          </w:p>
        </w:tc>
        <w:tc>
          <w:tcPr>
            <w:tcW w:w="1246" w:type="dxa"/>
            <w:tcBorders>
              <w:top w:val="single" w:sz="12" w:space="0" w:color="000000"/>
              <w:left w:val="nil" w:sz="6" w:space="0" w:color="auto"/>
              <w:bottom w:val="single" w:sz="4" w:space="0" w:color="000000"/>
              <w:right w:val="nil" w:sz="6" w:space="0" w:color="auto"/>
            </w:tcBorders>
          </w:tcPr>
          <w:p>
            <w:pPr>
              <w:pStyle w:val="TableParagraph"/>
              <w:spacing w:line="240" w:lineRule="auto" w:before="11"/>
              <w:ind w:right="25"/>
              <w:jc w:val="right"/>
              <w:rPr>
                <w:rFonts w:ascii="宋体" w:hAnsi="宋体" w:cs="宋体" w:eastAsia="宋体" w:hint="default"/>
                <w:sz w:val="16"/>
                <w:szCs w:val="16"/>
              </w:rPr>
            </w:pPr>
            <w:r>
              <w:rPr>
                <w:rFonts w:ascii="宋体" w:hAnsi="宋体" w:cs="宋体" w:eastAsia="宋体" w:hint="default"/>
                <w:b/>
                <w:bCs/>
                <w:w w:val="95"/>
                <w:sz w:val="16"/>
                <w:szCs w:val="16"/>
              </w:rPr>
              <w:t>本年发行</w:t>
            </w:r>
            <w:r>
              <w:rPr>
                <w:rFonts w:ascii="宋体" w:hAnsi="宋体" w:cs="宋体" w:eastAsia="宋体" w:hint="default"/>
                <w:sz w:val="16"/>
                <w:szCs w:val="16"/>
              </w:rPr>
            </w:r>
          </w:p>
        </w:tc>
        <w:tc>
          <w:tcPr>
            <w:tcW w:w="1248" w:type="dxa"/>
            <w:tcBorders>
              <w:top w:val="single" w:sz="12" w:space="0" w:color="000000"/>
              <w:left w:val="nil" w:sz="6" w:space="0" w:color="auto"/>
              <w:bottom w:val="single" w:sz="4" w:space="0" w:color="000000"/>
              <w:right w:val="nil" w:sz="6" w:space="0" w:color="auto"/>
            </w:tcBorders>
          </w:tcPr>
          <w:p>
            <w:pPr>
              <w:pStyle w:val="TableParagraph"/>
              <w:spacing w:line="240" w:lineRule="auto" w:before="11"/>
              <w:ind w:right="93"/>
              <w:jc w:val="right"/>
              <w:rPr>
                <w:rFonts w:ascii="宋体" w:hAnsi="宋体" w:cs="宋体" w:eastAsia="宋体" w:hint="default"/>
                <w:sz w:val="16"/>
                <w:szCs w:val="16"/>
              </w:rPr>
            </w:pPr>
            <w:r>
              <w:rPr>
                <w:rFonts w:ascii="宋体" w:hAnsi="宋体" w:cs="宋体" w:eastAsia="宋体" w:hint="default"/>
                <w:b/>
                <w:bCs/>
                <w:w w:val="95"/>
                <w:sz w:val="16"/>
                <w:szCs w:val="16"/>
              </w:rPr>
              <w:t>按面值计提利息</w:t>
            </w:r>
            <w:r>
              <w:rPr>
                <w:rFonts w:ascii="宋体" w:hAnsi="宋体" w:cs="宋体" w:eastAsia="宋体" w:hint="default"/>
                <w:sz w:val="16"/>
                <w:szCs w:val="16"/>
              </w:rPr>
            </w:r>
          </w:p>
        </w:tc>
        <w:tc>
          <w:tcPr>
            <w:tcW w:w="990" w:type="dxa"/>
            <w:tcBorders>
              <w:top w:val="single" w:sz="12" w:space="0" w:color="000000"/>
              <w:left w:val="nil" w:sz="6" w:space="0" w:color="auto"/>
              <w:bottom w:val="single" w:sz="4" w:space="0" w:color="000000"/>
              <w:right w:val="nil" w:sz="6" w:space="0" w:color="auto"/>
            </w:tcBorders>
          </w:tcPr>
          <w:p>
            <w:pPr>
              <w:pStyle w:val="TableParagraph"/>
              <w:spacing w:line="240" w:lineRule="auto" w:before="11"/>
              <w:ind w:right="88"/>
              <w:jc w:val="right"/>
              <w:rPr>
                <w:rFonts w:ascii="宋体" w:hAnsi="宋体" w:cs="宋体" w:eastAsia="宋体" w:hint="default"/>
                <w:sz w:val="16"/>
                <w:szCs w:val="16"/>
              </w:rPr>
            </w:pPr>
            <w:r>
              <w:rPr>
                <w:rFonts w:ascii="宋体" w:hAnsi="宋体" w:cs="宋体" w:eastAsia="宋体" w:hint="default"/>
                <w:b/>
                <w:bCs/>
                <w:w w:val="95"/>
                <w:sz w:val="16"/>
                <w:szCs w:val="16"/>
              </w:rPr>
              <w:t>溢折价摊销</w:t>
            </w:r>
            <w:r>
              <w:rPr>
                <w:rFonts w:ascii="宋体" w:hAnsi="宋体" w:cs="宋体" w:eastAsia="宋体" w:hint="default"/>
                <w:sz w:val="16"/>
                <w:szCs w:val="16"/>
              </w:rPr>
            </w:r>
          </w:p>
        </w:tc>
        <w:tc>
          <w:tcPr>
            <w:tcW w:w="1195" w:type="dxa"/>
            <w:tcBorders>
              <w:top w:val="single" w:sz="12" w:space="0" w:color="000000"/>
              <w:left w:val="nil" w:sz="6" w:space="0" w:color="auto"/>
              <w:bottom w:val="single" w:sz="4" w:space="0" w:color="000000"/>
              <w:right w:val="nil" w:sz="6" w:space="0" w:color="auto"/>
            </w:tcBorders>
          </w:tcPr>
          <w:p>
            <w:pPr>
              <w:pStyle w:val="TableParagraph"/>
              <w:spacing w:line="240" w:lineRule="auto" w:before="11"/>
              <w:ind w:right="100"/>
              <w:jc w:val="right"/>
              <w:rPr>
                <w:rFonts w:ascii="宋体" w:hAnsi="宋体" w:cs="宋体" w:eastAsia="宋体" w:hint="default"/>
                <w:sz w:val="16"/>
                <w:szCs w:val="16"/>
              </w:rPr>
            </w:pPr>
            <w:r>
              <w:rPr>
                <w:rFonts w:ascii="宋体" w:hAnsi="宋体" w:cs="宋体" w:eastAsia="宋体" w:hint="default"/>
                <w:b/>
                <w:bCs/>
                <w:w w:val="95"/>
                <w:sz w:val="16"/>
                <w:szCs w:val="16"/>
              </w:rPr>
              <w:t>本年偿还</w:t>
            </w:r>
            <w:r>
              <w:rPr>
                <w:rFonts w:ascii="宋体" w:hAnsi="宋体" w:cs="宋体" w:eastAsia="宋体" w:hint="default"/>
                <w:sz w:val="16"/>
                <w:szCs w:val="16"/>
              </w:rPr>
            </w:r>
          </w:p>
        </w:tc>
        <w:tc>
          <w:tcPr>
            <w:tcW w:w="1252" w:type="dxa"/>
            <w:tcBorders>
              <w:top w:val="single" w:sz="12" w:space="0" w:color="000000"/>
              <w:left w:val="nil" w:sz="6" w:space="0" w:color="auto"/>
              <w:bottom w:val="single" w:sz="4" w:space="0" w:color="000000"/>
              <w:right w:val="nil" w:sz="6" w:space="0" w:color="auto"/>
            </w:tcBorders>
          </w:tcPr>
          <w:p>
            <w:pPr>
              <w:pStyle w:val="TableParagraph"/>
              <w:spacing w:line="240" w:lineRule="auto" w:before="11"/>
              <w:ind w:right="25"/>
              <w:jc w:val="right"/>
              <w:rPr>
                <w:rFonts w:ascii="宋体" w:hAnsi="宋体" w:cs="宋体" w:eastAsia="宋体" w:hint="default"/>
                <w:sz w:val="16"/>
                <w:szCs w:val="16"/>
              </w:rPr>
            </w:pPr>
            <w:r>
              <w:rPr>
                <w:rFonts w:ascii="宋体" w:hAnsi="宋体" w:cs="宋体" w:eastAsia="宋体" w:hint="default"/>
                <w:b/>
                <w:bCs/>
                <w:w w:val="95"/>
                <w:sz w:val="16"/>
                <w:szCs w:val="16"/>
              </w:rPr>
              <w:t>年末余额</w:t>
            </w:r>
            <w:r>
              <w:rPr>
                <w:rFonts w:ascii="宋体" w:hAnsi="宋体" w:cs="宋体" w:eastAsia="宋体" w:hint="default"/>
                <w:sz w:val="16"/>
                <w:szCs w:val="16"/>
              </w:rPr>
            </w:r>
          </w:p>
        </w:tc>
      </w:tr>
      <w:tr>
        <w:trPr>
          <w:trHeight w:val="336" w:hRule="exact"/>
        </w:trPr>
        <w:tc>
          <w:tcPr>
            <w:tcW w:w="1416" w:type="dxa"/>
            <w:tcBorders>
              <w:top w:val="single" w:sz="4" w:space="0" w:color="000000"/>
              <w:left w:val="nil" w:sz="6" w:space="0" w:color="auto"/>
              <w:bottom w:val="nil" w:sz="6" w:space="0" w:color="auto"/>
              <w:right w:val="nil" w:sz="6" w:space="0" w:color="auto"/>
            </w:tcBorders>
          </w:tcPr>
          <w:p>
            <w:pPr>
              <w:pStyle w:val="TableParagraph"/>
              <w:spacing w:line="240" w:lineRule="auto" w:before="50"/>
              <w:ind w:left="27" w:right="0"/>
              <w:jc w:val="left"/>
              <w:rPr>
                <w:rFonts w:ascii="Times New Roman" w:hAnsi="Times New Roman" w:cs="Times New Roman" w:eastAsia="Times New Roman" w:hint="default"/>
                <w:sz w:val="16"/>
                <w:szCs w:val="16"/>
              </w:rPr>
            </w:pPr>
            <w:r>
              <w:rPr>
                <w:rFonts w:ascii="Times New Roman" w:hAnsi="Times New Roman" w:cs="Times New Roman" w:eastAsia="Times New Roman" w:hint="default"/>
                <w:sz w:val="16"/>
                <w:szCs w:val="16"/>
              </w:rPr>
              <w:t>14 </w:t>
            </w:r>
            <w:r>
              <w:rPr>
                <w:rFonts w:ascii="宋体" w:hAnsi="宋体" w:cs="宋体" w:eastAsia="宋体" w:hint="default"/>
                <w:sz w:val="16"/>
                <w:szCs w:val="16"/>
              </w:rPr>
              <w:t>同方</w:t>
            </w:r>
            <w:r>
              <w:rPr>
                <w:rFonts w:ascii="宋体" w:hAnsi="宋体" w:cs="宋体" w:eastAsia="宋体" w:hint="default"/>
                <w:spacing w:val="-44"/>
                <w:sz w:val="16"/>
                <w:szCs w:val="16"/>
              </w:rPr>
              <w:t> </w:t>
            </w:r>
            <w:r>
              <w:rPr>
                <w:rFonts w:ascii="Times New Roman" w:hAnsi="Times New Roman" w:cs="Times New Roman" w:eastAsia="Times New Roman" w:hint="default"/>
                <w:sz w:val="16"/>
                <w:szCs w:val="16"/>
              </w:rPr>
              <w:t>SCP001</w:t>
            </w:r>
          </w:p>
        </w:tc>
        <w:tc>
          <w:tcPr>
            <w:tcW w:w="1403" w:type="dxa"/>
            <w:tcBorders>
              <w:top w:val="single" w:sz="4" w:space="0" w:color="000000"/>
              <w:left w:val="nil" w:sz="6" w:space="0" w:color="auto"/>
              <w:bottom w:val="nil" w:sz="6" w:space="0" w:color="auto"/>
              <w:right w:val="nil" w:sz="6" w:space="0" w:color="auto"/>
            </w:tcBorders>
          </w:tcPr>
          <w:p>
            <w:pPr>
              <w:pStyle w:val="TableParagraph"/>
              <w:spacing w:line="240" w:lineRule="auto" w:before="96"/>
              <w:ind w:right="96"/>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246" w:type="dxa"/>
            <w:tcBorders>
              <w:top w:val="single" w:sz="4" w:space="0" w:color="000000"/>
              <w:left w:val="nil" w:sz="6" w:space="0" w:color="auto"/>
              <w:bottom w:val="nil" w:sz="6" w:space="0" w:color="auto"/>
              <w:right w:val="nil" w:sz="6" w:space="0" w:color="auto"/>
            </w:tcBorders>
          </w:tcPr>
          <w:p>
            <w:pPr>
              <w:pStyle w:val="TableParagraph"/>
              <w:spacing w:line="240" w:lineRule="auto" w:before="96"/>
              <w:ind w:right="28"/>
              <w:jc w:val="right"/>
              <w:rPr>
                <w:rFonts w:ascii="Times New Roman" w:hAnsi="Times New Roman" w:cs="Times New Roman" w:eastAsia="Times New Roman" w:hint="default"/>
                <w:sz w:val="16"/>
                <w:szCs w:val="16"/>
              </w:rPr>
            </w:pPr>
            <w:r>
              <w:rPr>
                <w:rFonts w:ascii="Times New Roman"/>
                <w:spacing w:val="-1"/>
                <w:sz w:val="16"/>
              </w:rPr>
              <w:t>1,000,000,000.00</w:t>
            </w:r>
          </w:p>
        </w:tc>
        <w:tc>
          <w:tcPr>
            <w:tcW w:w="1248" w:type="dxa"/>
            <w:tcBorders>
              <w:top w:val="single" w:sz="4" w:space="0" w:color="000000"/>
              <w:left w:val="nil" w:sz="6" w:space="0" w:color="auto"/>
              <w:bottom w:val="nil" w:sz="6" w:space="0" w:color="auto"/>
              <w:right w:val="nil" w:sz="6" w:space="0" w:color="auto"/>
            </w:tcBorders>
          </w:tcPr>
          <w:p>
            <w:pPr>
              <w:pStyle w:val="TableParagraph"/>
              <w:spacing w:line="240" w:lineRule="auto" w:before="96"/>
              <w:ind w:right="92"/>
              <w:jc w:val="right"/>
              <w:rPr>
                <w:rFonts w:ascii="Times New Roman" w:hAnsi="Times New Roman" w:cs="Times New Roman" w:eastAsia="Times New Roman" w:hint="default"/>
                <w:sz w:val="16"/>
                <w:szCs w:val="16"/>
              </w:rPr>
            </w:pPr>
            <w:r>
              <w:rPr>
                <w:rFonts w:ascii="Times New Roman"/>
                <w:w w:val="95"/>
                <w:sz w:val="16"/>
              </w:rPr>
              <w:t>3,164,383.56</w:t>
            </w:r>
            <w:r>
              <w:rPr>
                <w:rFonts w:ascii="Times New Roman"/>
                <w:sz w:val="16"/>
              </w:rPr>
            </w:r>
          </w:p>
        </w:tc>
        <w:tc>
          <w:tcPr>
            <w:tcW w:w="990" w:type="dxa"/>
            <w:tcBorders>
              <w:top w:val="single" w:sz="4" w:space="0" w:color="000000"/>
              <w:left w:val="nil" w:sz="6" w:space="0" w:color="auto"/>
              <w:bottom w:val="nil" w:sz="6" w:space="0" w:color="auto"/>
              <w:right w:val="nil" w:sz="6" w:space="0" w:color="auto"/>
            </w:tcBorders>
          </w:tcPr>
          <w:p>
            <w:pPr>
              <w:pStyle w:val="TableParagraph"/>
              <w:spacing w:line="240" w:lineRule="auto" w:before="96"/>
              <w:ind w:right="90"/>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195" w:type="dxa"/>
            <w:tcBorders>
              <w:top w:val="single" w:sz="4" w:space="0" w:color="000000"/>
              <w:left w:val="nil" w:sz="6" w:space="0" w:color="auto"/>
              <w:bottom w:val="nil" w:sz="6" w:space="0" w:color="auto"/>
              <w:right w:val="nil" w:sz="6" w:space="0" w:color="auto"/>
            </w:tcBorders>
          </w:tcPr>
          <w:p>
            <w:pPr>
              <w:pStyle w:val="TableParagraph"/>
              <w:spacing w:line="240" w:lineRule="auto" w:before="96"/>
              <w:ind w:right="102"/>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252" w:type="dxa"/>
            <w:tcBorders>
              <w:top w:val="single" w:sz="4" w:space="0" w:color="000000"/>
              <w:left w:val="nil" w:sz="6" w:space="0" w:color="auto"/>
              <w:bottom w:val="nil" w:sz="6" w:space="0" w:color="auto"/>
              <w:right w:val="nil" w:sz="6" w:space="0" w:color="auto"/>
            </w:tcBorders>
          </w:tcPr>
          <w:p>
            <w:pPr>
              <w:pStyle w:val="TableParagraph"/>
              <w:spacing w:line="240" w:lineRule="auto" w:before="96"/>
              <w:ind w:right="28"/>
              <w:jc w:val="right"/>
              <w:rPr>
                <w:rFonts w:ascii="Times New Roman" w:hAnsi="Times New Roman" w:cs="Times New Roman" w:eastAsia="Times New Roman" w:hint="default"/>
                <w:sz w:val="16"/>
                <w:szCs w:val="16"/>
              </w:rPr>
            </w:pPr>
            <w:r>
              <w:rPr>
                <w:rFonts w:ascii="Times New Roman"/>
                <w:spacing w:val="-1"/>
                <w:sz w:val="16"/>
              </w:rPr>
              <w:t>1,003,164,383.56</w:t>
            </w:r>
          </w:p>
        </w:tc>
      </w:tr>
      <w:tr>
        <w:trPr>
          <w:trHeight w:val="244" w:hRule="exact"/>
        </w:trPr>
        <w:tc>
          <w:tcPr>
            <w:tcW w:w="1416" w:type="dxa"/>
            <w:tcBorders>
              <w:top w:val="nil" w:sz="6" w:space="0" w:color="auto"/>
              <w:left w:val="nil" w:sz="6" w:space="0" w:color="auto"/>
              <w:bottom w:val="single" w:sz="4" w:space="0" w:color="000000"/>
              <w:right w:val="nil" w:sz="6" w:space="0" w:color="auto"/>
            </w:tcBorders>
          </w:tcPr>
          <w:p>
            <w:pPr>
              <w:pStyle w:val="TableParagraph"/>
              <w:spacing w:line="240" w:lineRule="auto" w:before="4"/>
              <w:ind w:left="27" w:right="0"/>
              <w:jc w:val="left"/>
              <w:rPr>
                <w:rFonts w:ascii="Times New Roman" w:hAnsi="Times New Roman" w:cs="Times New Roman" w:eastAsia="Times New Roman" w:hint="default"/>
                <w:sz w:val="16"/>
                <w:szCs w:val="16"/>
              </w:rPr>
            </w:pPr>
            <w:r>
              <w:rPr>
                <w:rFonts w:ascii="Times New Roman" w:hAnsi="Times New Roman" w:cs="Times New Roman" w:eastAsia="Times New Roman" w:hint="default"/>
                <w:sz w:val="16"/>
                <w:szCs w:val="16"/>
              </w:rPr>
              <w:t>13 </w:t>
            </w:r>
            <w:r>
              <w:rPr>
                <w:rFonts w:ascii="宋体" w:hAnsi="宋体" w:cs="宋体" w:eastAsia="宋体" w:hint="default"/>
                <w:sz w:val="16"/>
                <w:szCs w:val="16"/>
              </w:rPr>
              <w:t>同方</w:t>
            </w:r>
            <w:r>
              <w:rPr>
                <w:rFonts w:ascii="宋体" w:hAnsi="宋体" w:cs="宋体" w:eastAsia="宋体" w:hint="default"/>
                <w:spacing w:val="-44"/>
                <w:sz w:val="16"/>
                <w:szCs w:val="16"/>
              </w:rPr>
              <w:t> </w:t>
            </w:r>
            <w:r>
              <w:rPr>
                <w:rFonts w:ascii="Times New Roman" w:hAnsi="Times New Roman" w:cs="Times New Roman" w:eastAsia="Times New Roman" w:hint="default"/>
                <w:sz w:val="16"/>
                <w:szCs w:val="16"/>
              </w:rPr>
              <w:t>CP001</w:t>
            </w:r>
          </w:p>
        </w:tc>
        <w:tc>
          <w:tcPr>
            <w:tcW w:w="1403" w:type="dxa"/>
            <w:tcBorders>
              <w:top w:val="nil" w:sz="6" w:space="0" w:color="auto"/>
              <w:left w:val="nil" w:sz="6" w:space="0" w:color="auto"/>
              <w:bottom w:val="single" w:sz="4" w:space="0" w:color="000000"/>
              <w:right w:val="nil" w:sz="6" w:space="0" w:color="auto"/>
            </w:tcBorders>
          </w:tcPr>
          <w:p>
            <w:pPr>
              <w:pStyle w:val="TableParagraph"/>
              <w:spacing w:line="240" w:lineRule="auto" w:before="51"/>
              <w:ind w:right="97"/>
              <w:jc w:val="right"/>
              <w:rPr>
                <w:rFonts w:ascii="Times New Roman" w:hAnsi="Times New Roman" w:cs="Times New Roman" w:eastAsia="Times New Roman" w:hint="default"/>
                <w:sz w:val="16"/>
                <w:szCs w:val="16"/>
              </w:rPr>
            </w:pPr>
            <w:r>
              <w:rPr>
                <w:rFonts w:ascii="Times New Roman"/>
                <w:spacing w:val="-1"/>
                <w:sz w:val="16"/>
              </w:rPr>
              <w:t>617,845,000.00</w:t>
            </w:r>
          </w:p>
        </w:tc>
        <w:tc>
          <w:tcPr>
            <w:tcW w:w="1246" w:type="dxa"/>
            <w:tcBorders>
              <w:top w:val="nil" w:sz="6" w:space="0" w:color="auto"/>
              <w:left w:val="nil" w:sz="6" w:space="0" w:color="auto"/>
              <w:bottom w:val="single" w:sz="4" w:space="0" w:color="000000"/>
              <w:right w:val="nil" w:sz="6" w:space="0" w:color="auto"/>
            </w:tcBorders>
          </w:tcPr>
          <w:p>
            <w:pPr>
              <w:pStyle w:val="TableParagraph"/>
              <w:spacing w:line="240" w:lineRule="auto" w:before="51"/>
              <w:ind w:right="27"/>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248" w:type="dxa"/>
            <w:tcBorders>
              <w:top w:val="nil" w:sz="6" w:space="0" w:color="auto"/>
              <w:left w:val="nil" w:sz="6" w:space="0" w:color="auto"/>
              <w:bottom w:val="single" w:sz="4" w:space="0" w:color="000000"/>
              <w:right w:val="nil" w:sz="6" w:space="0" w:color="auto"/>
            </w:tcBorders>
          </w:tcPr>
          <w:p>
            <w:pPr>
              <w:pStyle w:val="TableParagraph"/>
              <w:spacing w:line="240" w:lineRule="auto" w:before="51"/>
              <w:ind w:right="92"/>
              <w:jc w:val="right"/>
              <w:rPr>
                <w:rFonts w:ascii="Times New Roman" w:hAnsi="Times New Roman" w:cs="Times New Roman" w:eastAsia="Times New Roman" w:hint="default"/>
                <w:sz w:val="16"/>
                <w:szCs w:val="16"/>
              </w:rPr>
            </w:pPr>
            <w:r>
              <w:rPr>
                <w:rFonts w:ascii="Times New Roman"/>
                <w:w w:val="95"/>
                <w:sz w:val="16"/>
              </w:rPr>
              <w:t>7,955,000.00</w:t>
            </w:r>
            <w:r>
              <w:rPr>
                <w:rFonts w:ascii="Times New Roman"/>
                <w:sz w:val="16"/>
              </w:rPr>
            </w:r>
          </w:p>
        </w:tc>
        <w:tc>
          <w:tcPr>
            <w:tcW w:w="990" w:type="dxa"/>
            <w:tcBorders>
              <w:top w:val="nil" w:sz="6" w:space="0" w:color="auto"/>
              <w:left w:val="nil" w:sz="6" w:space="0" w:color="auto"/>
              <w:bottom w:val="single" w:sz="4" w:space="0" w:color="000000"/>
              <w:right w:val="nil" w:sz="6" w:space="0" w:color="auto"/>
            </w:tcBorders>
          </w:tcPr>
          <w:p>
            <w:pPr>
              <w:pStyle w:val="TableParagraph"/>
              <w:spacing w:line="240" w:lineRule="auto" w:before="51"/>
              <w:ind w:right="90"/>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195" w:type="dxa"/>
            <w:tcBorders>
              <w:top w:val="nil" w:sz="6" w:space="0" w:color="auto"/>
              <w:left w:val="nil" w:sz="6" w:space="0" w:color="auto"/>
              <w:bottom w:val="single" w:sz="4" w:space="0" w:color="000000"/>
              <w:right w:val="nil" w:sz="6" w:space="0" w:color="auto"/>
            </w:tcBorders>
          </w:tcPr>
          <w:p>
            <w:pPr>
              <w:pStyle w:val="TableParagraph"/>
              <w:spacing w:line="240" w:lineRule="auto" w:before="51"/>
              <w:ind w:right="103"/>
              <w:jc w:val="right"/>
              <w:rPr>
                <w:rFonts w:ascii="Times New Roman" w:hAnsi="Times New Roman" w:cs="Times New Roman" w:eastAsia="Times New Roman" w:hint="default"/>
                <w:sz w:val="16"/>
                <w:szCs w:val="16"/>
              </w:rPr>
            </w:pPr>
            <w:r>
              <w:rPr>
                <w:rFonts w:ascii="Times New Roman"/>
                <w:spacing w:val="-1"/>
                <w:sz w:val="16"/>
              </w:rPr>
              <w:t>625,800,000.00</w:t>
            </w:r>
          </w:p>
        </w:tc>
        <w:tc>
          <w:tcPr>
            <w:tcW w:w="1252" w:type="dxa"/>
            <w:tcBorders>
              <w:top w:val="nil" w:sz="6" w:space="0" w:color="auto"/>
              <w:left w:val="nil" w:sz="6" w:space="0" w:color="auto"/>
              <w:bottom w:val="single" w:sz="4" w:space="0" w:color="000000"/>
              <w:right w:val="nil" w:sz="6" w:space="0" w:color="auto"/>
            </w:tcBorders>
          </w:tcPr>
          <w:p>
            <w:pPr>
              <w:pStyle w:val="TableParagraph"/>
              <w:spacing w:line="240" w:lineRule="auto" w:before="51"/>
              <w:ind w:right="27"/>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r>
      <w:tr>
        <w:trPr>
          <w:trHeight w:val="305" w:hRule="exact"/>
        </w:trPr>
        <w:tc>
          <w:tcPr>
            <w:tcW w:w="1416" w:type="dxa"/>
            <w:tcBorders>
              <w:top w:val="single" w:sz="4" w:space="0" w:color="000000"/>
              <w:left w:val="nil" w:sz="6" w:space="0" w:color="auto"/>
              <w:bottom w:val="single" w:sz="12" w:space="0" w:color="000000"/>
              <w:right w:val="nil" w:sz="6" w:space="0" w:color="auto"/>
            </w:tcBorders>
          </w:tcPr>
          <w:p>
            <w:pPr>
              <w:pStyle w:val="TableParagraph"/>
              <w:spacing w:line="240" w:lineRule="auto" w:before="50"/>
              <w:ind w:left="27" w:right="0"/>
              <w:jc w:val="left"/>
              <w:rPr>
                <w:rFonts w:ascii="宋体" w:hAnsi="宋体" w:cs="宋体" w:eastAsia="宋体" w:hint="default"/>
                <w:sz w:val="16"/>
                <w:szCs w:val="16"/>
              </w:rPr>
            </w:pPr>
            <w:r>
              <w:rPr>
                <w:rFonts w:ascii="宋体" w:hAnsi="宋体" w:cs="宋体" w:eastAsia="宋体" w:hint="default"/>
                <w:b/>
                <w:bCs/>
                <w:sz w:val="16"/>
                <w:szCs w:val="16"/>
              </w:rPr>
              <w:t>合计</w:t>
            </w:r>
            <w:r>
              <w:rPr>
                <w:rFonts w:ascii="宋体" w:hAnsi="宋体" w:cs="宋体" w:eastAsia="宋体" w:hint="default"/>
                <w:sz w:val="16"/>
                <w:szCs w:val="16"/>
              </w:rPr>
            </w:r>
          </w:p>
        </w:tc>
        <w:tc>
          <w:tcPr>
            <w:tcW w:w="1403" w:type="dxa"/>
            <w:tcBorders>
              <w:top w:val="single" w:sz="4" w:space="0" w:color="000000"/>
              <w:left w:val="nil" w:sz="6" w:space="0" w:color="auto"/>
              <w:bottom w:val="single" w:sz="12" w:space="0" w:color="000000"/>
              <w:right w:val="nil" w:sz="6" w:space="0" w:color="auto"/>
            </w:tcBorders>
          </w:tcPr>
          <w:p>
            <w:pPr>
              <w:pStyle w:val="TableParagraph"/>
              <w:spacing w:line="240" w:lineRule="auto" w:before="101"/>
              <w:ind w:right="97"/>
              <w:jc w:val="right"/>
              <w:rPr>
                <w:rFonts w:ascii="Times New Roman" w:hAnsi="Times New Roman" w:cs="Times New Roman" w:eastAsia="Times New Roman" w:hint="default"/>
                <w:sz w:val="16"/>
                <w:szCs w:val="16"/>
              </w:rPr>
            </w:pPr>
            <w:r>
              <w:rPr>
                <w:rFonts w:ascii="Times New Roman"/>
                <w:b/>
                <w:spacing w:val="-1"/>
                <w:sz w:val="16"/>
              </w:rPr>
              <w:t>617,845,000.00</w:t>
            </w:r>
            <w:r>
              <w:rPr>
                <w:rFonts w:ascii="Times New Roman"/>
                <w:spacing w:val="-1"/>
                <w:sz w:val="16"/>
              </w:rPr>
            </w:r>
          </w:p>
        </w:tc>
        <w:tc>
          <w:tcPr>
            <w:tcW w:w="1246" w:type="dxa"/>
            <w:tcBorders>
              <w:top w:val="single" w:sz="4" w:space="0" w:color="000000"/>
              <w:left w:val="nil" w:sz="6" w:space="0" w:color="auto"/>
              <w:bottom w:val="single" w:sz="12" w:space="0" w:color="000000"/>
              <w:right w:val="nil" w:sz="6" w:space="0" w:color="auto"/>
            </w:tcBorders>
          </w:tcPr>
          <w:p>
            <w:pPr>
              <w:pStyle w:val="TableParagraph"/>
              <w:spacing w:line="240" w:lineRule="auto" w:before="101"/>
              <w:ind w:right="28"/>
              <w:jc w:val="right"/>
              <w:rPr>
                <w:rFonts w:ascii="Times New Roman" w:hAnsi="Times New Roman" w:cs="Times New Roman" w:eastAsia="Times New Roman" w:hint="default"/>
                <w:sz w:val="16"/>
                <w:szCs w:val="16"/>
              </w:rPr>
            </w:pPr>
            <w:r>
              <w:rPr>
                <w:rFonts w:ascii="Times New Roman"/>
                <w:b/>
                <w:spacing w:val="-1"/>
                <w:sz w:val="16"/>
              </w:rPr>
              <w:t>1,000,000,000.00</w:t>
            </w:r>
            <w:r>
              <w:rPr>
                <w:rFonts w:ascii="Times New Roman"/>
                <w:spacing w:val="-1"/>
                <w:sz w:val="16"/>
              </w:rPr>
            </w:r>
          </w:p>
        </w:tc>
        <w:tc>
          <w:tcPr>
            <w:tcW w:w="1248" w:type="dxa"/>
            <w:tcBorders>
              <w:top w:val="single" w:sz="4" w:space="0" w:color="000000"/>
              <w:left w:val="nil" w:sz="6" w:space="0" w:color="auto"/>
              <w:bottom w:val="single" w:sz="12" w:space="0" w:color="000000"/>
              <w:right w:val="nil" w:sz="6" w:space="0" w:color="auto"/>
            </w:tcBorders>
          </w:tcPr>
          <w:p>
            <w:pPr>
              <w:pStyle w:val="TableParagraph"/>
              <w:spacing w:line="240" w:lineRule="auto" w:before="101"/>
              <w:ind w:right="93"/>
              <w:jc w:val="right"/>
              <w:rPr>
                <w:rFonts w:ascii="Times New Roman" w:hAnsi="Times New Roman" w:cs="Times New Roman" w:eastAsia="Times New Roman" w:hint="default"/>
                <w:sz w:val="16"/>
                <w:szCs w:val="16"/>
              </w:rPr>
            </w:pPr>
            <w:r>
              <w:rPr>
                <w:rFonts w:ascii="Times New Roman"/>
                <w:b/>
                <w:spacing w:val="-1"/>
                <w:sz w:val="16"/>
              </w:rPr>
              <w:t>11,119,383.56</w:t>
            </w:r>
            <w:r>
              <w:rPr>
                <w:rFonts w:ascii="Times New Roman"/>
                <w:spacing w:val="-1"/>
                <w:sz w:val="16"/>
              </w:rPr>
            </w:r>
          </w:p>
        </w:tc>
        <w:tc>
          <w:tcPr>
            <w:tcW w:w="990" w:type="dxa"/>
            <w:tcBorders>
              <w:top w:val="single" w:sz="4" w:space="0" w:color="000000"/>
              <w:left w:val="nil" w:sz="6" w:space="0" w:color="auto"/>
              <w:bottom w:val="single" w:sz="12" w:space="0" w:color="000000"/>
              <w:right w:val="nil" w:sz="6" w:space="0" w:color="auto"/>
            </w:tcBorders>
          </w:tcPr>
          <w:p>
            <w:pPr>
              <w:pStyle w:val="TableParagraph"/>
              <w:spacing w:line="240" w:lineRule="auto" w:before="101"/>
              <w:ind w:right="90"/>
              <w:jc w:val="right"/>
              <w:rPr>
                <w:rFonts w:ascii="Times New Roman" w:hAnsi="Times New Roman" w:cs="Times New Roman" w:eastAsia="Times New Roman" w:hint="default"/>
                <w:sz w:val="16"/>
                <w:szCs w:val="16"/>
              </w:rPr>
            </w:pPr>
            <w:r>
              <w:rPr>
                <w:rFonts w:ascii="Times New Roman"/>
                <w:b/>
                <w:w w:val="95"/>
                <w:sz w:val="16"/>
              </w:rPr>
              <w:t>0.00</w:t>
            </w:r>
            <w:r>
              <w:rPr>
                <w:rFonts w:ascii="Times New Roman"/>
                <w:sz w:val="16"/>
              </w:rPr>
            </w:r>
          </w:p>
        </w:tc>
        <w:tc>
          <w:tcPr>
            <w:tcW w:w="1195" w:type="dxa"/>
            <w:tcBorders>
              <w:top w:val="single" w:sz="4" w:space="0" w:color="000000"/>
              <w:left w:val="nil" w:sz="6" w:space="0" w:color="auto"/>
              <w:bottom w:val="single" w:sz="12" w:space="0" w:color="000000"/>
              <w:right w:val="nil" w:sz="6" w:space="0" w:color="auto"/>
            </w:tcBorders>
          </w:tcPr>
          <w:p>
            <w:pPr>
              <w:pStyle w:val="TableParagraph"/>
              <w:spacing w:line="240" w:lineRule="auto" w:before="101"/>
              <w:ind w:right="103"/>
              <w:jc w:val="right"/>
              <w:rPr>
                <w:rFonts w:ascii="Times New Roman" w:hAnsi="Times New Roman" w:cs="Times New Roman" w:eastAsia="Times New Roman" w:hint="default"/>
                <w:sz w:val="16"/>
                <w:szCs w:val="16"/>
              </w:rPr>
            </w:pPr>
            <w:r>
              <w:rPr>
                <w:rFonts w:ascii="Times New Roman"/>
                <w:b/>
                <w:spacing w:val="-1"/>
                <w:sz w:val="16"/>
              </w:rPr>
              <w:t>625,800,000.00</w:t>
            </w:r>
            <w:r>
              <w:rPr>
                <w:rFonts w:ascii="Times New Roman"/>
                <w:spacing w:val="-1"/>
                <w:sz w:val="16"/>
              </w:rPr>
            </w:r>
          </w:p>
        </w:tc>
        <w:tc>
          <w:tcPr>
            <w:tcW w:w="1252" w:type="dxa"/>
            <w:tcBorders>
              <w:top w:val="single" w:sz="4" w:space="0" w:color="000000"/>
              <w:left w:val="nil" w:sz="6" w:space="0" w:color="auto"/>
              <w:bottom w:val="single" w:sz="12" w:space="0" w:color="000000"/>
              <w:right w:val="nil" w:sz="6" w:space="0" w:color="auto"/>
            </w:tcBorders>
          </w:tcPr>
          <w:p>
            <w:pPr>
              <w:pStyle w:val="TableParagraph"/>
              <w:spacing w:line="240" w:lineRule="auto" w:before="101"/>
              <w:ind w:right="28"/>
              <w:jc w:val="right"/>
              <w:rPr>
                <w:rFonts w:ascii="Times New Roman" w:hAnsi="Times New Roman" w:cs="Times New Roman" w:eastAsia="Times New Roman" w:hint="default"/>
                <w:sz w:val="16"/>
                <w:szCs w:val="16"/>
              </w:rPr>
            </w:pPr>
            <w:r>
              <w:rPr>
                <w:rFonts w:ascii="Times New Roman"/>
                <w:b/>
                <w:spacing w:val="-1"/>
                <w:sz w:val="16"/>
              </w:rPr>
              <w:t>1,003,164,383.56</w:t>
            </w:r>
            <w:r>
              <w:rPr>
                <w:rFonts w:ascii="Times New Roman"/>
                <w:spacing w:val="-1"/>
                <w:sz w:val="16"/>
              </w:rPr>
            </w:r>
          </w:p>
        </w:tc>
      </w:tr>
    </w:tbl>
    <w:p>
      <w:pPr>
        <w:spacing w:before="85"/>
        <w:ind w:left="644"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33. </w:t>
      </w:r>
      <w:r>
        <w:rPr>
          <w:rFonts w:ascii="Times New Roman" w:hAnsi="Times New Roman" w:cs="Times New Roman" w:eastAsia="Times New Roman" w:hint="default"/>
          <w:b/>
          <w:bCs/>
          <w:spacing w:val="8"/>
          <w:sz w:val="22"/>
          <w:szCs w:val="22"/>
        </w:rPr>
        <w:t> </w:t>
      </w:r>
      <w:r>
        <w:rPr>
          <w:rFonts w:ascii="宋体" w:hAnsi="宋体" w:cs="宋体" w:eastAsia="宋体" w:hint="default"/>
          <w:sz w:val="22"/>
          <w:szCs w:val="22"/>
        </w:rPr>
        <w:t>长期借款</w:t>
      </w:r>
    </w:p>
    <w:p>
      <w:pPr>
        <w:spacing w:line="240" w:lineRule="auto" w:before="3"/>
        <w:rPr>
          <w:rFonts w:ascii="宋体" w:hAnsi="宋体" w:cs="宋体" w:eastAsia="宋体" w:hint="default"/>
          <w:sz w:val="11"/>
          <w:szCs w:val="11"/>
        </w:rPr>
      </w:pPr>
    </w:p>
    <w:tbl>
      <w:tblPr>
        <w:tblW w:w="0" w:type="auto"/>
        <w:jc w:val="left"/>
        <w:tblInd w:w="133" w:type="dxa"/>
        <w:tblLayout w:type="fixed"/>
        <w:tblCellMar>
          <w:top w:w="0" w:type="dxa"/>
          <w:left w:w="0" w:type="dxa"/>
          <w:bottom w:w="0" w:type="dxa"/>
          <w:right w:w="0" w:type="dxa"/>
        </w:tblCellMar>
        <w:tblLook w:val="01E0"/>
      </w:tblPr>
      <w:tblGrid>
        <w:gridCol w:w="2638"/>
        <w:gridCol w:w="3892"/>
        <w:gridCol w:w="2193"/>
      </w:tblGrid>
      <w:tr>
        <w:trPr>
          <w:trHeight w:val="305" w:hRule="exact"/>
        </w:trPr>
        <w:tc>
          <w:tcPr>
            <w:tcW w:w="2638"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left="107" w:right="0"/>
              <w:jc w:val="left"/>
              <w:rPr>
                <w:rFonts w:ascii="宋体" w:hAnsi="宋体" w:cs="宋体" w:eastAsia="宋体" w:hint="default"/>
                <w:sz w:val="18"/>
                <w:szCs w:val="18"/>
              </w:rPr>
            </w:pPr>
            <w:r>
              <w:rPr>
                <w:rFonts w:ascii="宋体" w:hAnsi="宋体" w:cs="宋体" w:eastAsia="宋体" w:hint="default"/>
                <w:b/>
                <w:bCs/>
                <w:sz w:val="18"/>
                <w:szCs w:val="18"/>
              </w:rPr>
              <w:t>借款类别</w:t>
            </w:r>
            <w:r>
              <w:rPr>
                <w:rFonts w:ascii="宋体" w:hAnsi="宋体" w:cs="宋体" w:eastAsia="宋体" w:hint="default"/>
                <w:sz w:val="18"/>
                <w:szCs w:val="18"/>
              </w:rPr>
            </w:r>
          </w:p>
        </w:tc>
        <w:tc>
          <w:tcPr>
            <w:tcW w:w="3892"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right="822"/>
              <w:jc w:val="right"/>
              <w:rPr>
                <w:rFonts w:ascii="宋体" w:hAnsi="宋体" w:cs="宋体" w:eastAsia="宋体" w:hint="default"/>
                <w:sz w:val="18"/>
                <w:szCs w:val="18"/>
              </w:rPr>
            </w:pPr>
            <w:r>
              <w:rPr>
                <w:rFonts w:ascii="宋体" w:hAnsi="宋体" w:cs="宋体" w:eastAsia="宋体" w:hint="default"/>
                <w:b/>
                <w:bCs/>
                <w:w w:val="95"/>
                <w:sz w:val="18"/>
                <w:szCs w:val="18"/>
              </w:rPr>
              <w:t>年末余额</w:t>
            </w:r>
            <w:r>
              <w:rPr>
                <w:rFonts w:ascii="宋体" w:hAnsi="宋体" w:cs="宋体" w:eastAsia="宋体" w:hint="default"/>
                <w:sz w:val="18"/>
                <w:szCs w:val="18"/>
              </w:rPr>
            </w:r>
          </w:p>
        </w:tc>
        <w:tc>
          <w:tcPr>
            <w:tcW w:w="2193"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right="107"/>
              <w:jc w:val="right"/>
              <w:rPr>
                <w:rFonts w:ascii="宋体" w:hAnsi="宋体" w:cs="宋体" w:eastAsia="宋体" w:hint="default"/>
                <w:sz w:val="18"/>
                <w:szCs w:val="18"/>
              </w:rPr>
            </w:pPr>
            <w:r>
              <w:rPr>
                <w:rFonts w:ascii="宋体" w:hAnsi="宋体" w:cs="宋体" w:eastAsia="宋体" w:hint="default"/>
                <w:b/>
                <w:bCs/>
                <w:w w:val="95"/>
                <w:sz w:val="18"/>
                <w:szCs w:val="18"/>
              </w:rPr>
              <w:t>年初余额</w:t>
            </w:r>
            <w:r>
              <w:rPr>
                <w:rFonts w:ascii="宋体" w:hAnsi="宋体" w:cs="宋体" w:eastAsia="宋体" w:hint="default"/>
                <w:sz w:val="18"/>
                <w:szCs w:val="18"/>
              </w:rPr>
            </w:r>
          </w:p>
        </w:tc>
      </w:tr>
      <w:tr>
        <w:trPr>
          <w:trHeight w:val="324" w:hRule="exact"/>
        </w:trPr>
        <w:tc>
          <w:tcPr>
            <w:tcW w:w="2638" w:type="dxa"/>
            <w:tcBorders>
              <w:top w:val="single" w:sz="4" w:space="0" w:color="000000"/>
              <w:left w:val="nil" w:sz="6" w:space="0" w:color="auto"/>
              <w:bottom w:val="nil" w:sz="6" w:space="0" w:color="auto"/>
              <w:right w:val="nil" w:sz="6" w:space="0" w:color="auto"/>
            </w:tcBorders>
          </w:tcPr>
          <w:p>
            <w:pPr>
              <w:pStyle w:val="TableParagraph"/>
              <w:spacing w:line="240" w:lineRule="auto" w:before="21"/>
              <w:ind w:left="107"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892"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821"/>
              <w:jc w:val="right"/>
              <w:rPr>
                <w:rFonts w:ascii="Times New Roman" w:hAnsi="Times New Roman" w:cs="Times New Roman" w:eastAsia="Times New Roman" w:hint="default"/>
                <w:sz w:val="18"/>
                <w:szCs w:val="18"/>
              </w:rPr>
            </w:pPr>
            <w:r>
              <w:rPr>
                <w:rFonts w:ascii="Times New Roman"/>
                <w:spacing w:val="-1"/>
                <w:sz w:val="18"/>
              </w:rPr>
              <w:t>60,524,703.12</w:t>
            </w:r>
          </w:p>
        </w:tc>
        <w:tc>
          <w:tcPr>
            <w:tcW w:w="2193"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106"/>
              <w:jc w:val="right"/>
              <w:rPr>
                <w:rFonts w:ascii="Times New Roman" w:hAnsi="Times New Roman" w:cs="Times New Roman" w:eastAsia="Times New Roman" w:hint="default"/>
                <w:sz w:val="18"/>
                <w:szCs w:val="18"/>
              </w:rPr>
            </w:pPr>
            <w:r>
              <w:rPr>
                <w:rFonts w:ascii="Times New Roman"/>
                <w:spacing w:val="-1"/>
                <w:sz w:val="18"/>
              </w:rPr>
              <w:t>521,509,927.18</w:t>
            </w:r>
          </w:p>
        </w:tc>
      </w:tr>
      <w:tr>
        <w:trPr>
          <w:trHeight w:val="285" w:hRule="exact"/>
        </w:trPr>
        <w:tc>
          <w:tcPr>
            <w:tcW w:w="2638" w:type="dxa"/>
            <w:tcBorders>
              <w:top w:val="nil" w:sz="6" w:space="0" w:color="auto"/>
              <w:left w:val="nil" w:sz="6" w:space="0" w:color="auto"/>
              <w:bottom w:val="nil" w:sz="6" w:space="0" w:color="auto"/>
              <w:right w:val="nil" w:sz="6" w:space="0" w:color="auto"/>
            </w:tcBorders>
          </w:tcPr>
          <w:p>
            <w:pPr>
              <w:pStyle w:val="TableParagraph"/>
              <w:spacing w:line="222" w:lineRule="exact"/>
              <w:ind w:left="107"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3892"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821"/>
              <w:jc w:val="right"/>
              <w:rPr>
                <w:rFonts w:ascii="Times New Roman" w:hAnsi="Times New Roman" w:cs="Times New Roman" w:eastAsia="Times New Roman" w:hint="default"/>
                <w:sz w:val="18"/>
                <w:szCs w:val="18"/>
              </w:rPr>
            </w:pPr>
            <w:r>
              <w:rPr>
                <w:rFonts w:ascii="Times New Roman"/>
                <w:spacing w:val="-1"/>
                <w:sz w:val="18"/>
              </w:rPr>
              <w:t>400,170,833.33</w:t>
            </w:r>
          </w:p>
        </w:tc>
        <w:tc>
          <w:tcPr>
            <w:tcW w:w="2193"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6"/>
              <w:jc w:val="right"/>
              <w:rPr>
                <w:rFonts w:ascii="Times New Roman" w:hAnsi="Times New Roman" w:cs="Times New Roman" w:eastAsia="Times New Roman" w:hint="default"/>
                <w:sz w:val="18"/>
                <w:szCs w:val="18"/>
              </w:rPr>
            </w:pPr>
            <w:r>
              <w:rPr>
                <w:rFonts w:ascii="Times New Roman"/>
                <w:spacing w:val="-1"/>
                <w:sz w:val="18"/>
              </w:rPr>
              <w:t>266,600,000.00</w:t>
            </w:r>
          </w:p>
        </w:tc>
      </w:tr>
      <w:tr>
        <w:trPr>
          <w:trHeight w:val="285" w:hRule="exact"/>
        </w:trPr>
        <w:tc>
          <w:tcPr>
            <w:tcW w:w="2638" w:type="dxa"/>
            <w:tcBorders>
              <w:top w:val="nil" w:sz="6" w:space="0" w:color="auto"/>
              <w:left w:val="nil" w:sz="6" w:space="0" w:color="auto"/>
              <w:bottom w:val="nil" w:sz="6" w:space="0" w:color="auto"/>
              <w:right w:val="nil" w:sz="6" w:space="0" w:color="auto"/>
            </w:tcBorders>
          </w:tcPr>
          <w:p>
            <w:pPr>
              <w:pStyle w:val="TableParagraph"/>
              <w:spacing w:line="223" w:lineRule="exact"/>
              <w:ind w:left="107"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892"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823"/>
              <w:jc w:val="right"/>
              <w:rPr>
                <w:rFonts w:ascii="Times New Roman" w:hAnsi="Times New Roman" w:cs="Times New Roman" w:eastAsia="Times New Roman" w:hint="default"/>
                <w:sz w:val="18"/>
                <w:szCs w:val="18"/>
              </w:rPr>
            </w:pPr>
            <w:r>
              <w:rPr>
                <w:rFonts w:ascii="Times New Roman"/>
                <w:spacing w:val="-1"/>
                <w:sz w:val="18"/>
              </w:rPr>
              <w:t>3,593,168,805.44</w:t>
            </w:r>
          </w:p>
        </w:tc>
        <w:tc>
          <w:tcPr>
            <w:tcW w:w="2193"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08"/>
              <w:jc w:val="right"/>
              <w:rPr>
                <w:rFonts w:ascii="Times New Roman" w:hAnsi="Times New Roman" w:cs="Times New Roman" w:eastAsia="Times New Roman" w:hint="default"/>
                <w:sz w:val="18"/>
                <w:szCs w:val="18"/>
              </w:rPr>
            </w:pPr>
            <w:r>
              <w:rPr>
                <w:rFonts w:ascii="Times New Roman"/>
                <w:spacing w:val="-1"/>
                <w:sz w:val="18"/>
              </w:rPr>
              <w:t>3,043,317,869.49</w:t>
            </w:r>
          </w:p>
        </w:tc>
      </w:tr>
      <w:tr>
        <w:trPr>
          <w:trHeight w:val="256" w:hRule="exact"/>
        </w:trPr>
        <w:tc>
          <w:tcPr>
            <w:tcW w:w="2638" w:type="dxa"/>
            <w:tcBorders>
              <w:top w:val="nil" w:sz="6" w:space="0" w:color="auto"/>
              <w:left w:val="nil" w:sz="6" w:space="0" w:color="auto"/>
              <w:bottom w:val="single" w:sz="4" w:space="0" w:color="000000"/>
              <w:right w:val="nil" w:sz="6" w:space="0" w:color="auto"/>
            </w:tcBorders>
          </w:tcPr>
          <w:p>
            <w:pPr>
              <w:pStyle w:val="TableParagraph"/>
              <w:spacing w:line="223" w:lineRule="exact"/>
              <w:ind w:left="107"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892" w:type="dxa"/>
            <w:tcBorders>
              <w:top w:val="nil" w:sz="6" w:space="0" w:color="auto"/>
              <w:left w:val="nil" w:sz="6" w:space="0" w:color="auto"/>
              <w:bottom w:val="single" w:sz="4" w:space="0" w:color="000000"/>
              <w:right w:val="nil" w:sz="6" w:space="0" w:color="auto"/>
            </w:tcBorders>
          </w:tcPr>
          <w:p>
            <w:pPr>
              <w:pStyle w:val="TableParagraph"/>
              <w:spacing w:line="240" w:lineRule="auto" w:before="39"/>
              <w:ind w:right="821"/>
              <w:jc w:val="right"/>
              <w:rPr>
                <w:rFonts w:ascii="Times New Roman" w:hAnsi="Times New Roman" w:cs="Times New Roman" w:eastAsia="Times New Roman" w:hint="default"/>
                <w:sz w:val="18"/>
                <w:szCs w:val="18"/>
              </w:rPr>
            </w:pPr>
            <w:r>
              <w:rPr>
                <w:rFonts w:ascii="Times New Roman"/>
                <w:spacing w:val="-1"/>
                <w:sz w:val="18"/>
              </w:rPr>
              <w:t>30,394,117.53</w:t>
            </w:r>
          </w:p>
        </w:tc>
        <w:tc>
          <w:tcPr>
            <w:tcW w:w="2193" w:type="dxa"/>
            <w:tcBorders>
              <w:top w:val="nil" w:sz="6" w:space="0" w:color="auto"/>
              <w:left w:val="nil" w:sz="6" w:space="0" w:color="auto"/>
              <w:bottom w:val="single" w:sz="4" w:space="0" w:color="000000"/>
              <w:right w:val="nil" w:sz="6" w:space="0" w:color="auto"/>
            </w:tcBorders>
          </w:tcPr>
          <w:p>
            <w:pPr>
              <w:pStyle w:val="TableParagraph"/>
              <w:spacing w:line="240" w:lineRule="auto" w:before="39"/>
              <w:ind w:right="106"/>
              <w:jc w:val="right"/>
              <w:rPr>
                <w:rFonts w:ascii="Times New Roman" w:hAnsi="Times New Roman" w:cs="Times New Roman" w:eastAsia="Times New Roman" w:hint="default"/>
                <w:sz w:val="18"/>
                <w:szCs w:val="18"/>
              </w:rPr>
            </w:pPr>
            <w:r>
              <w:rPr>
                <w:rFonts w:ascii="Times New Roman"/>
                <w:spacing w:val="-1"/>
                <w:sz w:val="18"/>
              </w:rPr>
              <w:t>38,942,241.00</w:t>
            </w:r>
          </w:p>
        </w:tc>
      </w:tr>
      <w:tr>
        <w:trPr>
          <w:trHeight w:val="305" w:hRule="exact"/>
        </w:trPr>
        <w:tc>
          <w:tcPr>
            <w:tcW w:w="2638" w:type="dxa"/>
            <w:tcBorders>
              <w:top w:val="single" w:sz="4" w:space="0" w:color="000000"/>
              <w:left w:val="nil" w:sz="6" w:space="0" w:color="auto"/>
              <w:bottom w:val="single" w:sz="12" w:space="0" w:color="000000"/>
              <w:right w:val="nil" w:sz="6" w:space="0" w:color="auto"/>
            </w:tcBorders>
          </w:tcPr>
          <w:p>
            <w:pPr>
              <w:pStyle w:val="TableParagraph"/>
              <w:spacing w:line="240" w:lineRule="auto" w:before="21"/>
              <w:ind w:left="107"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892" w:type="dxa"/>
            <w:tcBorders>
              <w:top w:val="single" w:sz="4" w:space="0" w:color="000000"/>
              <w:left w:val="nil" w:sz="6" w:space="0" w:color="auto"/>
              <w:bottom w:val="single" w:sz="12" w:space="0" w:color="000000"/>
              <w:right w:val="nil" w:sz="6" w:space="0" w:color="auto"/>
            </w:tcBorders>
          </w:tcPr>
          <w:p>
            <w:pPr>
              <w:pStyle w:val="TableParagraph"/>
              <w:spacing w:line="240" w:lineRule="auto" w:before="76"/>
              <w:ind w:right="823"/>
              <w:jc w:val="right"/>
              <w:rPr>
                <w:rFonts w:ascii="Times New Roman" w:hAnsi="Times New Roman" w:cs="Times New Roman" w:eastAsia="Times New Roman" w:hint="default"/>
                <w:sz w:val="18"/>
                <w:szCs w:val="18"/>
              </w:rPr>
            </w:pPr>
            <w:r>
              <w:rPr>
                <w:rFonts w:ascii="Times New Roman"/>
                <w:b/>
                <w:spacing w:val="-1"/>
                <w:sz w:val="18"/>
              </w:rPr>
              <w:t>4,084,258,459.42</w:t>
            </w:r>
            <w:r>
              <w:rPr>
                <w:rFonts w:ascii="Times New Roman"/>
                <w:spacing w:val="-1"/>
                <w:sz w:val="18"/>
              </w:rPr>
            </w:r>
          </w:p>
        </w:tc>
        <w:tc>
          <w:tcPr>
            <w:tcW w:w="2193" w:type="dxa"/>
            <w:tcBorders>
              <w:top w:val="single" w:sz="4" w:space="0" w:color="000000"/>
              <w:left w:val="nil" w:sz="6" w:space="0" w:color="auto"/>
              <w:bottom w:val="single" w:sz="12" w:space="0" w:color="000000"/>
              <w:right w:val="nil" w:sz="6" w:space="0" w:color="auto"/>
            </w:tcBorders>
          </w:tcPr>
          <w:p>
            <w:pPr>
              <w:pStyle w:val="TableParagraph"/>
              <w:spacing w:line="240" w:lineRule="auto" w:before="76"/>
              <w:ind w:right="108"/>
              <w:jc w:val="right"/>
              <w:rPr>
                <w:rFonts w:ascii="Times New Roman" w:hAnsi="Times New Roman" w:cs="Times New Roman" w:eastAsia="Times New Roman" w:hint="default"/>
                <w:sz w:val="18"/>
                <w:szCs w:val="18"/>
              </w:rPr>
            </w:pPr>
            <w:r>
              <w:rPr>
                <w:rFonts w:ascii="Times New Roman"/>
                <w:b/>
                <w:spacing w:val="-1"/>
                <w:sz w:val="18"/>
              </w:rPr>
              <w:t>3,870,370,037.67</w:t>
            </w:r>
            <w:r>
              <w:rPr>
                <w:rFonts w:ascii="Times New Roman"/>
                <w:spacing w:val="-1"/>
                <w:sz w:val="18"/>
              </w:rPr>
            </w:r>
          </w:p>
        </w:tc>
      </w:tr>
    </w:tbl>
    <w:p>
      <w:pPr>
        <w:spacing w:before="25"/>
        <w:ind w:left="681" w:right="0" w:firstLine="0"/>
        <w:jc w:val="left"/>
        <w:rPr>
          <w:rFonts w:ascii="宋体" w:hAnsi="宋体" w:cs="宋体" w:eastAsia="宋体" w:hint="default"/>
          <w:sz w:val="22"/>
          <w:szCs w:val="22"/>
        </w:rPr>
      </w:pPr>
      <w:r>
        <w:rPr>
          <w:rFonts w:ascii="宋体" w:hAnsi="宋体" w:cs="宋体" w:eastAsia="宋体" w:hint="default"/>
          <w:sz w:val="22"/>
          <w:szCs w:val="22"/>
        </w:rPr>
        <w:t>截至</w:t>
      </w:r>
      <w:r>
        <w:rPr>
          <w:rFonts w:ascii="宋体" w:hAnsi="宋体" w:cs="宋体" w:eastAsia="宋体" w:hint="default"/>
          <w:spacing w:val="-51"/>
          <w:sz w:val="22"/>
          <w:szCs w:val="22"/>
        </w:rPr>
        <w:t> </w:t>
      </w:r>
      <w:r>
        <w:rPr>
          <w:rFonts w:ascii="Times New Roman" w:hAnsi="Times New Roman" w:cs="Times New Roman" w:eastAsia="Times New Roman" w:hint="default"/>
          <w:sz w:val="22"/>
          <w:szCs w:val="22"/>
        </w:rPr>
        <w:t>2014</w:t>
      </w:r>
      <w:r>
        <w:rPr>
          <w:rFonts w:ascii="Times New Roman" w:hAnsi="Times New Roman" w:cs="Times New Roman" w:eastAsia="Times New Roman" w:hint="default"/>
          <w:spacing w:val="3"/>
          <w:sz w:val="22"/>
          <w:szCs w:val="22"/>
        </w:rPr>
        <w:t> </w:t>
      </w:r>
      <w:r>
        <w:rPr>
          <w:rFonts w:ascii="宋体" w:hAnsi="宋体" w:cs="宋体" w:eastAsia="宋体" w:hint="default"/>
          <w:sz w:val="22"/>
          <w:szCs w:val="22"/>
        </w:rPr>
        <w:t>年</w:t>
      </w:r>
      <w:r>
        <w:rPr>
          <w:rFonts w:ascii="宋体" w:hAnsi="宋体" w:cs="宋体" w:eastAsia="宋体" w:hint="default"/>
          <w:spacing w:val="-51"/>
          <w:sz w:val="22"/>
          <w:szCs w:val="22"/>
        </w:rPr>
        <w:t> </w:t>
      </w:r>
      <w:r>
        <w:rPr>
          <w:rFonts w:ascii="Times New Roman" w:hAnsi="Times New Roman" w:cs="Times New Roman" w:eastAsia="Times New Roman" w:hint="default"/>
          <w:sz w:val="22"/>
          <w:szCs w:val="22"/>
        </w:rPr>
        <w:t>12</w:t>
      </w:r>
      <w:r>
        <w:rPr>
          <w:rFonts w:ascii="Times New Roman" w:hAnsi="Times New Roman" w:cs="Times New Roman" w:eastAsia="Times New Roman" w:hint="default"/>
          <w:spacing w:val="3"/>
          <w:sz w:val="22"/>
          <w:szCs w:val="22"/>
        </w:rPr>
        <w:t> </w:t>
      </w:r>
      <w:r>
        <w:rPr>
          <w:rFonts w:ascii="宋体" w:hAnsi="宋体" w:cs="宋体" w:eastAsia="宋体" w:hint="default"/>
          <w:sz w:val="22"/>
          <w:szCs w:val="22"/>
        </w:rPr>
        <w:t>月</w:t>
      </w:r>
      <w:r>
        <w:rPr>
          <w:rFonts w:ascii="宋体" w:hAnsi="宋体" w:cs="宋体" w:eastAsia="宋体" w:hint="default"/>
          <w:spacing w:val="-51"/>
          <w:sz w:val="22"/>
          <w:szCs w:val="22"/>
        </w:rPr>
        <w:t> </w:t>
      </w:r>
      <w:r>
        <w:rPr>
          <w:rFonts w:ascii="Times New Roman" w:hAnsi="Times New Roman" w:cs="Times New Roman" w:eastAsia="Times New Roman" w:hint="default"/>
          <w:sz w:val="22"/>
          <w:szCs w:val="22"/>
        </w:rPr>
        <w:t>31</w:t>
      </w:r>
      <w:r>
        <w:rPr>
          <w:rFonts w:ascii="Times New Roman" w:hAnsi="Times New Roman" w:cs="Times New Roman" w:eastAsia="Times New Roman" w:hint="default"/>
          <w:spacing w:val="3"/>
          <w:sz w:val="22"/>
          <w:szCs w:val="22"/>
        </w:rPr>
        <w:t> </w:t>
      </w:r>
      <w:r>
        <w:rPr>
          <w:rFonts w:ascii="宋体" w:hAnsi="宋体" w:cs="宋体" w:eastAsia="宋体" w:hint="default"/>
          <w:sz w:val="22"/>
          <w:szCs w:val="22"/>
        </w:rPr>
        <w:t>日，本公司的长期抵押借款情况如下：本公司之子公司同方泰</w:t>
      </w:r>
    </w:p>
    <w:p>
      <w:pPr>
        <w:spacing w:line="280" w:lineRule="auto" w:before="52"/>
        <w:ind w:left="241" w:right="218" w:firstLine="0"/>
        <w:jc w:val="both"/>
        <w:rPr>
          <w:rFonts w:ascii="宋体" w:hAnsi="宋体" w:cs="宋体" w:eastAsia="宋体" w:hint="default"/>
          <w:sz w:val="22"/>
          <w:szCs w:val="22"/>
        </w:rPr>
      </w:pPr>
      <w:r>
        <w:rPr>
          <w:rFonts w:ascii="宋体" w:hAnsi="宋体" w:cs="宋体" w:eastAsia="宋体" w:hint="default"/>
          <w:sz w:val="22"/>
          <w:szCs w:val="22"/>
        </w:rPr>
        <w:t>德国际科技有限公司以部分经营性资产抵押取得借款</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4,895,329.00 </w:t>
      </w:r>
      <w:r>
        <w:rPr>
          <w:rFonts w:ascii="宋体" w:hAnsi="宋体" w:cs="宋体" w:eastAsia="宋体" w:hint="default"/>
          <w:spacing w:val="-3"/>
          <w:sz w:val="22"/>
          <w:szCs w:val="22"/>
        </w:rPr>
        <w:t>加拿大元（折合人民币</w:t>
      </w:r>
      <w:r>
        <w:rPr>
          <w:rFonts w:ascii="宋体" w:hAnsi="宋体" w:cs="宋体" w:eastAsia="宋体" w:hint="default"/>
          <w:w w:val="99"/>
          <w:sz w:val="22"/>
          <w:szCs w:val="22"/>
        </w:rPr>
        <w:t> </w:t>
      </w:r>
      <w:r>
        <w:rPr>
          <w:rFonts w:ascii="Times New Roman" w:hAnsi="Times New Roman" w:cs="Times New Roman" w:eastAsia="Times New Roman" w:hint="default"/>
          <w:sz w:val="22"/>
          <w:szCs w:val="22"/>
        </w:rPr>
        <w:t>25,825,308.14 </w:t>
      </w:r>
      <w:r>
        <w:rPr>
          <w:rFonts w:ascii="宋体" w:hAnsi="宋体" w:cs="宋体" w:eastAsia="宋体" w:hint="default"/>
          <w:spacing w:val="-4"/>
          <w:sz w:val="22"/>
          <w:szCs w:val="22"/>
        </w:rPr>
        <w:t>元）；本公司之三级子公司</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NUCTECH</w:t>
      </w:r>
      <w:r>
        <w:rPr>
          <w:rFonts w:ascii="Times New Roman" w:hAnsi="Times New Roman" w:cs="Times New Roman" w:eastAsia="Times New Roman" w:hint="default"/>
          <w:spacing w:val="-2"/>
          <w:sz w:val="22"/>
          <w:szCs w:val="22"/>
        </w:rPr>
        <w:t> </w:t>
      </w:r>
      <w:r>
        <w:rPr>
          <w:rFonts w:ascii="Times New Roman" w:hAnsi="Times New Roman" w:cs="Times New Roman" w:eastAsia="Times New Roman" w:hint="default"/>
          <w:sz w:val="22"/>
          <w:szCs w:val="22"/>
        </w:rPr>
        <w:t>PANAMA,</w:t>
      </w:r>
      <w:r>
        <w:rPr>
          <w:rFonts w:ascii="Times New Roman" w:hAnsi="Times New Roman" w:cs="Times New Roman" w:eastAsia="Times New Roman" w:hint="default"/>
          <w:spacing w:val="-1"/>
          <w:sz w:val="22"/>
          <w:szCs w:val="22"/>
        </w:rPr>
        <w:t> </w:t>
      </w:r>
      <w:r>
        <w:rPr>
          <w:rFonts w:ascii="Times New Roman" w:hAnsi="Times New Roman" w:cs="Times New Roman" w:eastAsia="Times New Roman" w:hint="default"/>
          <w:sz w:val="22"/>
          <w:szCs w:val="22"/>
        </w:rPr>
        <w:t>S.A.</w:t>
      </w:r>
      <w:r>
        <w:rPr>
          <w:rFonts w:ascii="宋体" w:hAnsi="宋体" w:cs="宋体" w:eastAsia="宋体" w:hint="default"/>
          <w:sz w:val="22"/>
          <w:szCs w:val="22"/>
        </w:rPr>
        <w:t>以部分经营性资产抵</w:t>
      </w:r>
      <w:r>
        <w:rPr>
          <w:rFonts w:ascii="宋体" w:hAnsi="宋体" w:cs="宋体" w:eastAsia="宋体" w:hint="default"/>
          <w:w w:val="99"/>
          <w:sz w:val="22"/>
          <w:szCs w:val="22"/>
        </w:rPr>
        <w:t> </w:t>
      </w:r>
      <w:r>
        <w:rPr>
          <w:rFonts w:ascii="宋体" w:hAnsi="宋体" w:cs="宋体" w:eastAsia="宋体" w:hint="default"/>
          <w:sz w:val="22"/>
          <w:szCs w:val="22"/>
        </w:rPr>
        <w:t>押取得借款</w:t>
      </w:r>
      <w:r>
        <w:rPr>
          <w:rFonts w:ascii="宋体" w:hAnsi="宋体" w:cs="宋体" w:eastAsia="宋体" w:hint="default"/>
          <w:spacing w:val="-58"/>
          <w:sz w:val="22"/>
          <w:szCs w:val="22"/>
        </w:rPr>
        <w:t> </w:t>
      </w:r>
      <w:r>
        <w:rPr>
          <w:rFonts w:ascii="Times New Roman" w:hAnsi="Times New Roman" w:cs="Times New Roman" w:eastAsia="Times New Roman" w:hint="default"/>
          <w:sz w:val="22"/>
          <w:szCs w:val="22"/>
        </w:rPr>
        <w:t>746,659.48</w:t>
      </w:r>
      <w:r>
        <w:rPr>
          <w:rFonts w:ascii="Times New Roman" w:hAnsi="Times New Roman" w:cs="Times New Roman" w:eastAsia="Times New Roman" w:hint="default"/>
          <w:spacing w:val="-4"/>
          <w:sz w:val="22"/>
          <w:szCs w:val="22"/>
        </w:rPr>
        <w:t> </w:t>
      </w:r>
      <w:r>
        <w:rPr>
          <w:rFonts w:ascii="宋体" w:hAnsi="宋体" w:cs="宋体" w:eastAsia="宋体" w:hint="default"/>
          <w:sz w:val="22"/>
          <w:szCs w:val="22"/>
        </w:rPr>
        <w:t>美元（折合人民币</w:t>
      </w:r>
      <w:r>
        <w:rPr>
          <w:rFonts w:ascii="宋体" w:hAnsi="宋体" w:cs="宋体" w:eastAsia="宋体" w:hint="default"/>
          <w:spacing w:val="-59"/>
          <w:sz w:val="22"/>
          <w:szCs w:val="22"/>
        </w:rPr>
        <w:t> </w:t>
      </w:r>
      <w:r>
        <w:rPr>
          <w:rFonts w:ascii="Times New Roman" w:hAnsi="Times New Roman" w:cs="Times New Roman" w:eastAsia="Times New Roman" w:hint="default"/>
          <w:sz w:val="22"/>
          <w:szCs w:val="22"/>
        </w:rPr>
        <w:t>4,568,809.39</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元）。</w:t>
      </w:r>
    </w:p>
    <w:p>
      <w:pPr>
        <w:spacing w:before="71"/>
        <w:ind w:left="658" w:right="0" w:firstLine="0"/>
        <w:jc w:val="left"/>
        <w:rPr>
          <w:rFonts w:ascii="宋体" w:hAnsi="宋体" w:cs="宋体" w:eastAsia="宋体" w:hint="default"/>
          <w:sz w:val="22"/>
          <w:szCs w:val="22"/>
        </w:rPr>
      </w:pPr>
      <w:r>
        <w:rPr>
          <w:rFonts w:ascii="宋体" w:hAnsi="宋体" w:cs="宋体" w:eastAsia="宋体" w:hint="default"/>
          <w:spacing w:val="-6"/>
          <w:sz w:val="22"/>
          <w:szCs w:val="22"/>
        </w:rPr>
        <w:t>截至</w:t>
      </w:r>
      <w:r>
        <w:rPr>
          <w:rFonts w:ascii="宋体" w:hAnsi="宋体" w:cs="宋体" w:eastAsia="宋体" w:hint="default"/>
          <w:spacing w:val="-71"/>
          <w:sz w:val="22"/>
          <w:szCs w:val="22"/>
        </w:rPr>
        <w:t> </w:t>
      </w:r>
      <w:r>
        <w:rPr>
          <w:rFonts w:ascii="Times New Roman" w:hAnsi="Times New Roman" w:cs="Times New Roman" w:eastAsia="Times New Roman" w:hint="default"/>
          <w:spacing w:val="-5"/>
          <w:sz w:val="22"/>
          <w:szCs w:val="22"/>
        </w:rPr>
        <w:t>2014</w:t>
      </w:r>
      <w:r>
        <w:rPr>
          <w:rFonts w:ascii="Times New Roman" w:hAnsi="Times New Roman" w:cs="Times New Roman" w:eastAsia="Times New Roman" w:hint="default"/>
          <w:spacing w:val="-10"/>
          <w:sz w:val="22"/>
          <w:szCs w:val="22"/>
        </w:rPr>
        <w:t> </w:t>
      </w:r>
      <w:r>
        <w:rPr>
          <w:rFonts w:ascii="宋体" w:hAnsi="宋体" w:cs="宋体" w:eastAsia="宋体" w:hint="default"/>
          <w:sz w:val="22"/>
          <w:szCs w:val="22"/>
        </w:rPr>
        <w:t>年</w:t>
      </w:r>
      <w:r>
        <w:rPr>
          <w:rFonts w:ascii="宋体" w:hAnsi="宋体" w:cs="宋体" w:eastAsia="宋体" w:hint="default"/>
          <w:spacing w:val="-71"/>
          <w:sz w:val="22"/>
          <w:szCs w:val="22"/>
        </w:rPr>
        <w:t> </w:t>
      </w:r>
      <w:r>
        <w:rPr>
          <w:rFonts w:ascii="Times New Roman" w:hAnsi="Times New Roman" w:cs="Times New Roman" w:eastAsia="Times New Roman" w:hint="default"/>
          <w:spacing w:val="-3"/>
          <w:sz w:val="22"/>
          <w:szCs w:val="22"/>
        </w:rPr>
        <w:t>12</w:t>
      </w:r>
      <w:r>
        <w:rPr>
          <w:rFonts w:ascii="Times New Roman" w:hAnsi="Times New Roman" w:cs="Times New Roman" w:eastAsia="Times New Roman" w:hint="default"/>
          <w:spacing w:val="-10"/>
          <w:sz w:val="22"/>
          <w:szCs w:val="22"/>
        </w:rPr>
        <w:t> </w:t>
      </w:r>
      <w:r>
        <w:rPr>
          <w:rFonts w:ascii="宋体" w:hAnsi="宋体" w:cs="宋体" w:eastAsia="宋体" w:hint="default"/>
          <w:sz w:val="22"/>
          <w:szCs w:val="22"/>
        </w:rPr>
        <w:t>月</w:t>
      </w:r>
      <w:r>
        <w:rPr>
          <w:rFonts w:ascii="宋体" w:hAnsi="宋体" w:cs="宋体" w:eastAsia="宋体" w:hint="default"/>
          <w:spacing w:val="-72"/>
          <w:sz w:val="22"/>
          <w:szCs w:val="22"/>
        </w:rPr>
        <w:t> </w:t>
      </w:r>
      <w:r>
        <w:rPr>
          <w:rFonts w:ascii="Times New Roman" w:hAnsi="Times New Roman" w:cs="Times New Roman" w:eastAsia="Times New Roman" w:hint="default"/>
          <w:spacing w:val="-3"/>
          <w:sz w:val="22"/>
          <w:szCs w:val="22"/>
        </w:rPr>
        <w:t>31</w:t>
      </w:r>
      <w:r>
        <w:rPr>
          <w:rFonts w:ascii="Times New Roman" w:hAnsi="Times New Roman" w:cs="Times New Roman" w:eastAsia="Times New Roman" w:hint="default"/>
          <w:spacing w:val="-10"/>
          <w:sz w:val="22"/>
          <w:szCs w:val="22"/>
        </w:rPr>
        <w:t> </w:t>
      </w:r>
      <w:r>
        <w:rPr>
          <w:rFonts w:ascii="宋体" w:hAnsi="宋体" w:cs="宋体" w:eastAsia="宋体" w:hint="default"/>
          <w:spacing w:val="-12"/>
          <w:sz w:val="22"/>
          <w:szCs w:val="22"/>
        </w:rPr>
        <w:t>日，本公司的长期保证借款的担保情况详见附注十一、（二）、</w:t>
      </w:r>
      <w:r>
        <w:rPr>
          <w:rFonts w:ascii="Times New Roman" w:hAnsi="Times New Roman" w:cs="Times New Roman" w:eastAsia="Times New Roman" w:hint="default"/>
          <w:spacing w:val="-12"/>
          <w:sz w:val="22"/>
          <w:szCs w:val="22"/>
        </w:rPr>
        <w:t>5</w:t>
      </w:r>
      <w:r>
        <w:rPr>
          <w:rFonts w:ascii="宋体" w:hAnsi="宋体" w:cs="宋体" w:eastAsia="宋体" w:hint="default"/>
          <w:spacing w:val="-12"/>
          <w:sz w:val="22"/>
          <w:szCs w:val="22"/>
        </w:rPr>
        <w:t>。</w:t>
      </w:r>
    </w:p>
    <w:p>
      <w:pPr>
        <w:spacing w:line="280" w:lineRule="auto" w:before="112"/>
        <w:ind w:left="241" w:right="217" w:firstLine="440"/>
        <w:jc w:val="both"/>
        <w:rPr>
          <w:rFonts w:ascii="宋体" w:hAnsi="宋体" w:cs="宋体" w:eastAsia="宋体" w:hint="default"/>
          <w:sz w:val="22"/>
          <w:szCs w:val="22"/>
        </w:rPr>
      </w:pPr>
      <w:r>
        <w:rPr>
          <w:rFonts w:ascii="宋体" w:hAnsi="宋体" w:cs="宋体" w:eastAsia="宋体" w:hint="default"/>
          <w:sz w:val="22"/>
          <w:szCs w:val="22"/>
        </w:rPr>
        <w:t>截至</w:t>
      </w:r>
      <w:r>
        <w:rPr>
          <w:rFonts w:ascii="宋体" w:hAnsi="宋体" w:cs="宋体" w:eastAsia="宋体" w:hint="default"/>
          <w:spacing w:val="-52"/>
          <w:sz w:val="22"/>
          <w:szCs w:val="22"/>
        </w:rPr>
        <w:t> </w:t>
      </w:r>
      <w:r>
        <w:rPr>
          <w:rFonts w:ascii="Times New Roman" w:hAnsi="Times New Roman" w:cs="Times New Roman" w:eastAsia="Times New Roman" w:hint="default"/>
          <w:sz w:val="22"/>
          <w:szCs w:val="22"/>
        </w:rPr>
        <w:t>2014</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年</w:t>
      </w:r>
      <w:r>
        <w:rPr>
          <w:rFonts w:ascii="宋体" w:hAnsi="宋体" w:cs="宋体" w:eastAsia="宋体" w:hint="default"/>
          <w:spacing w:val="-52"/>
          <w:sz w:val="22"/>
          <w:szCs w:val="22"/>
        </w:rPr>
        <w:t> </w:t>
      </w:r>
      <w:r>
        <w:rPr>
          <w:rFonts w:ascii="Times New Roman" w:hAnsi="Times New Roman" w:cs="Times New Roman" w:eastAsia="Times New Roman" w:hint="default"/>
          <w:sz w:val="22"/>
          <w:szCs w:val="22"/>
        </w:rPr>
        <w:t>12</w:t>
      </w:r>
      <w:r>
        <w:rPr>
          <w:rFonts w:ascii="Times New Roman" w:hAnsi="Times New Roman" w:cs="Times New Roman" w:eastAsia="Times New Roman" w:hint="default"/>
          <w:spacing w:val="3"/>
          <w:sz w:val="22"/>
          <w:szCs w:val="22"/>
        </w:rPr>
        <w:t> </w:t>
      </w:r>
      <w:r>
        <w:rPr>
          <w:rFonts w:ascii="宋体" w:hAnsi="宋体" w:cs="宋体" w:eastAsia="宋体" w:hint="default"/>
          <w:sz w:val="22"/>
          <w:szCs w:val="22"/>
        </w:rPr>
        <w:t>月</w:t>
      </w:r>
      <w:r>
        <w:rPr>
          <w:rFonts w:ascii="宋体" w:hAnsi="宋体" w:cs="宋体" w:eastAsia="宋体" w:hint="default"/>
          <w:spacing w:val="-52"/>
          <w:sz w:val="22"/>
          <w:szCs w:val="22"/>
        </w:rPr>
        <w:t> </w:t>
      </w:r>
      <w:r>
        <w:rPr>
          <w:rFonts w:ascii="Times New Roman" w:hAnsi="Times New Roman" w:cs="Times New Roman" w:eastAsia="Times New Roman" w:hint="default"/>
          <w:sz w:val="22"/>
          <w:szCs w:val="22"/>
        </w:rPr>
        <w:t>31</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日，本公司的长期质押借款情况如下：本公司之二级子公司佳</w:t>
      </w:r>
      <w:r>
        <w:rPr>
          <w:rFonts w:ascii="宋体" w:hAnsi="宋体" w:cs="宋体" w:eastAsia="宋体" w:hint="default"/>
          <w:w w:val="99"/>
          <w:sz w:val="22"/>
          <w:szCs w:val="22"/>
        </w:rPr>
        <w:t> </w:t>
      </w:r>
      <w:r>
        <w:rPr>
          <w:rFonts w:ascii="宋体" w:hAnsi="宋体" w:cs="宋体" w:eastAsia="宋体" w:hint="default"/>
          <w:spacing w:val="2"/>
          <w:sz w:val="22"/>
          <w:szCs w:val="22"/>
        </w:rPr>
        <w:t>木斯龙江环保水务有限公司以部分 </w:t>
      </w:r>
      <w:r>
        <w:rPr>
          <w:rFonts w:ascii="Times New Roman" w:hAnsi="Times New Roman" w:cs="Times New Roman" w:eastAsia="Times New Roman" w:hint="default"/>
          <w:sz w:val="22"/>
          <w:szCs w:val="22"/>
        </w:rPr>
        <w:t>BOT </w:t>
      </w:r>
      <w:r>
        <w:rPr>
          <w:rFonts w:ascii="宋体" w:hAnsi="宋体" w:cs="宋体" w:eastAsia="宋体" w:hint="default"/>
          <w:spacing w:val="2"/>
          <w:sz w:val="22"/>
          <w:szCs w:val="22"/>
        </w:rPr>
        <w:t>项目的特许经营权质押取得借款</w:t>
      </w:r>
      <w:r>
        <w:rPr>
          <w:rFonts w:ascii="宋体" w:hAnsi="宋体" w:cs="宋体" w:eastAsia="宋体" w:hint="default"/>
          <w:spacing w:val="15"/>
          <w:sz w:val="22"/>
          <w:szCs w:val="22"/>
        </w:rPr>
        <w:t> </w:t>
      </w:r>
      <w:r>
        <w:rPr>
          <w:rFonts w:ascii="Times New Roman" w:hAnsi="Times New Roman" w:cs="Times New Roman" w:eastAsia="Times New Roman" w:hint="default"/>
          <w:sz w:val="22"/>
          <w:szCs w:val="22"/>
        </w:rPr>
        <w:t>47,000,000.00</w:t>
      </w:r>
      <w:r>
        <w:rPr>
          <w:rFonts w:ascii="Times New Roman" w:hAnsi="Times New Roman" w:cs="Times New Roman" w:eastAsia="Times New Roman" w:hint="default"/>
          <w:w w:val="99"/>
          <w:sz w:val="22"/>
          <w:szCs w:val="22"/>
        </w:rPr>
        <w:t> </w:t>
      </w:r>
      <w:r>
        <w:rPr>
          <w:rFonts w:ascii="宋体" w:hAnsi="宋体" w:cs="宋体" w:eastAsia="宋体" w:hint="default"/>
          <w:sz w:val="22"/>
          <w:szCs w:val="22"/>
        </w:rPr>
        <w:t>元；本公司之二级子公司牡丹江龙江环保供水有限公司以部分 </w:t>
      </w:r>
      <w:r>
        <w:rPr>
          <w:rFonts w:ascii="Times New Roman" w:hAnsi="Times New Roman" w:cs="Times New Roman" w:eastAsia="Times New Roman" w:hint="default"/>
          <w:sz w:val="22"/>
          <w:szCs w:val="22"/>
        </w:rPr>
        <w:t>TOT</w:t>
      </w:r>
      <w:r>
        <w:rPr>
          <w:rFonts w:ascii="Times New Roman" w:hAnsi="Times New Roman" w:cs="Times New Roman" w:eastAsia="Times New Roman" w:hint="default"/>
          <w:spacing w:val="-17"/>
          <w:sz w:val="22"/>
          <w:szCs w:val="22"/>
        </w:rPr>
        <w:t> </w:t>
      </w:r>
      <w:r>
        <w:rPr>
          <w:rFonts w:ascii="宋体" w:hAnsi="宋体" w:cs="宋体" w:eastAsia="宋体" w:hint="default"/>
          <w:sz w:val="22"/>
          <w:szCs w:val="22"/>
        </w:rPr>
        <w:t>项目的收费权质押取</w:t>
      </w:r>
      <w:r>
        <w:rPr>
          <w:rFonts w:ascii="宋体" w:hAnsi="宋体" w:cs="宋体" w:eastAsia="宋体" w:hint="default"/>
          <w:w w:val="99"/>
          <w:sz w:val="22"/>
          <w:szCs w:val="22"/>
        </w:rPr>
        <w:t> </w:t>
      </w:r>
      <w:r>
        <w:rPr>
          <w:rFonts w:ascii="宋体" w:hAnsi="宋体" w:cs="宋体" w:eastAsia="宋体" w:hint="default"/>
          <w:sz w:val="22"/>
          <w:szCs w:val="22"/>
        </w:rPr>
        <w:t>得借款</w:t>
      </w:r>
      <w:r>
        <w:rPr>
          <w:rFonts w:ascii="宋体" w:hAnsi="宋体" w:cs="宋体" w:eastAsia="宋体" w:hint="default"/>
          <w:spacing w:val="-70"/>
          <w:sz w:val="22"/>
          <w:szCs w:val="22"/>
        </w:rPr>
        <w:t> </w:t>
      </w:r>
      <w:r>
        <w:rPr>
          <w:rFonts w:ascii="Times New Roman" w:hAnsi="Times New Roman" w:cs="Times New Roman" w:eastAsia="Times New Roman" w:hint="default"/>
          <w:sz w:val="22"/>
          <w:szCs w:val="22"/>
        </w:rPr>
        <w:t>106,000,000.00</w:t>
      </w:r>
      <w:r>
        <w:rPr>
          <w:rFonts w:ascii="Times New Roman" w:hAnsi="Times New Roman" w:cs="Times New Roman" w:eastAsia="Times New Roman" w:hint="default"/>
          <w:spacing w:val="-14"/>
          <w:sz w:val="22"/>
          <w:szCs w:val="22"/>
        </w:rPr>
        <w:t> </w:t>
      </w:r>
      <w:r>
        <w:rPr>
          <w:rFonts w:ascii="宋体" w:hAnsi="宋体" w:cs="宋体" w:eastAsia="宋体" w:hint="default"/>
          <w:sz w:val="22"/>
          <w:szCs w:val="22"/>
        </w:rPr>
        <w:t>元，并由其母公司龙江环保集团股份有限公司提供保证担保；本公</w:t>
      </w:r>
      <w:r>
        <w:rPr>
          <w:rFonts w:ascii="宋体" w:hAnsi="宋体" w:cs="宋体" w:eastAsia="宋体" w:hint="default"/>
          <w:w w:val="99"/>
          <w:sz w:val="22"/>
          <w:szCs w:val="22"/>
        </w:rPr>
        <w:t> </w:t>
      </w:r>
      <w:r>
        <w:rPr>
          <w:rFonts w:ascii="宋体" w:hAnsi="宋体" w:cs="宋体" w:eastAsia="宋体" w:hint="default"/>
          <w:sz w:val="22"/>
          <w:szCs w:val="22"/>
        </w:rPr>
        <w:t>司之二级子公司哈尔滨文太升龙江环保水务有限责任公司以部分 </w:t>
      </w:r>
      <w:r>
        <w:rPr>
          <w:rFonts w:ascii="Times New Roman" w:hAnsi="Times New Roman" w:cs="Times New Roman" w:eastAsia="Times New Roman" w:hint="default"/>
          <w:sz w:val="22"/>
          <w:szCs w:val="22"/>
        </w:rPr>
        <w:t>BOT</w:t>
      </w:r>
      <w:r>
        <w:rPr>
          <w:rFonts w:ascii="Times New Roman" w:hAnsi="Times New Roman" w:cs="Times New Roman" w:eastAsia="Times New Roman" w:hint="default"/>
          <w:spacing w:val="-30"/>
          <w:sz w:val="22"/>
          <w:szCs w:val="22"/>
        </w:rPr>
        <w:t> </w:t>
      </w:r>
      <w:r>
        <w:rPr>
          <w:rFonts w:ascii="宋体" w:hAnsi="宋体" w:cs="宋体" w:eastAsia="宋体" w:hint="default"/>
          <w:sz w:val="22"/>
          <w:szCs w:val="22"/>
        </w:rPr>
        <w:t>项目收费权质押取</w:t>
      </w:r>
      <w:r>
        <w:rPr>
          <w:rFonts w:ascii="宋体" w:hAnsi="宋体" w:cs="宋体" w:eastAsia="宋体" w:hint="default"/>
          <w:w w:val="99"/>
          <w:sz w:val="22"/>
          <w:szCs w:val="22"/>
        </w:rPr>
        <w:t> </w:t>
      </w:r>
      <w:r>
        <w:rPr>
          <w:rFonts w:ascii="宋体" w:hAnsi="宋体" w:cs="宋体" w:eastAsia="宋体" w:hint="default"/>
          <w:sz w:val="22"/>
          <w:szCs w:val="22"/>
        </w:rPr>
        <w:t>得借款 </w:t>
      </w:r>
      <w:r>
        <w:rPr>
          <w:rFonts w:ascii="Times New Roman" w:hAnsi="Times New Roman" w:cs="Times New Roman" w:eastAsia="Times New Roman" w:hint="default"/>
          <w:sz w:val="22"/>
          <w:szCs w:val="22"/>
        </w:rPr>
        <w:t>178,720,833.33 </w:t>
      </w:r>
      <w:r>
        <w:rPr>
          <w:rFonts w:ascii="宋体" w:hAnsi="宋体" w:cs="宋体" w:eastAsia="宋体" w:hint="default"/>
          <w:sz w:val="22"/>
          <w:szCs w:val="22"/>
        </w:rPr>
        <w:t>元，由其母公司龙江环保集团股份有限公司以部分 </w:t>
      </w:r>
      <w:r>
        <w:rPr>
          <w:rFonts w:ascii="Times New Roman" w:hAnsi="Times New Roman" w:cs="Times New Roman" w:eastAsia="Times New Roman" w:hint="default"/>
          <w:sz w:val="22"/>
          <w:szCs w:val="22"/>
        </w:rPr>
        <w:t>TOT</w:t>
      </w:r>
      <w:r>
        <w:rPr>
          <w:rFonts w:ascii="Times New Roman" w:hAnsi="Times New Roman" w:cs="Times New Roman" w:eastAsia="Times New Roman" w:hint="default"/>
          <w:spacing w:val="-18"/>
          <w:sz w:val="22"/>
          <w:szCs w:val="22"/>
        </w:rPr>
        <w:t> </w:t>
      </w:r>
      <w:r>
        <w:rPr>
          <w:rFonts w:ascii="宋体" w:hAnsi="宋体" w:cs="宋体" w:eastAsia="宋体" w:hint="default"/>
          <w:sz w:val="22"/>
          <w:szCs w:val="22"/>
        </w:rPr>
        <w:t>项目的收</w:t>
      </w:r>
    </w:p>
    <w:p>
      <w:pPr>
        <w:spacing w:after="0" w:line="280" w:lineRule="auto"/>
        <w:jc w:val="both"/>
        <w:rPr>
          <w:rFonts w:ascii="宋体" w:hAnsi="宋体" w:cs="宋体" w:eastAsia="宋体" w:hint="default"/>
          <w:sz w:val="22"/>
          <w:szCs w:val="22"/>
        </w:rPr>
        <w:sectPr>
          <w:pgSz w:w="11910" w:h="16840"/>
          <w:pgMar w:header="591" w:footer="817" w:top="1080" w:bottom="1020" w:left="1460" w:right="1480"/>
        </w:sectPr>
      </w:pPr>
    </w:p>
    <w:p>
      <w:pPr>
        <w:spacing w:line="240" w:lineRule="auto" w:before="5"/>
        <w:rPr>
          <w:rFonts w:ascii="宋体" w:hAnsi="宋体" w:cs="宋体" w:eastAsia="宋体" w:hint="default"/>
          <w:sz w:val="22"/>
          <w:szCs w:val="22"/>
        </w:rPr>
      </w:pPr>
    </w:p>
    <w:p>
      <w:pPr>
        <w:spacing w:line="297" w:lineRule="auto" w:before="31"/>
        <w:ind w:left="221" w:right="97" w:firstLine="0"/>
        <w:jc w:val="left"/>
        <w:rPr>
          <w:rFonts w:ascii="宋体" w:hAnsi="宋体" w:cs="宋体" w:eastAsia="宋体" w:hint="default"/>
          <w:sz w:val="22"/>
          <w:szCs w:val="22"/>
        </w:rPr>
      </w:pPr>
      <w:r>
        <w:rPr>
          <w:rFonts w:ascii="宋体" w:hAnsi="宋体" w:cs="宋体" w:eastAsia="宋体" w:hint="default"/>
          <w:spacing w:val="-2"/>
          <w:w w:val="95"/>
          <w:sz w:val="22"/>
          <w:szCs w:val="22"/>
        </w:rPr>
        <w:t>费权提供质押担保并提供保证担保；本公司之三级子公司同方节能工程技术有限公司以部</w:t>
      </w:r>
      <w:r>
        <w:rPr>
          <w:rFonts w:ascii="宋体" w:hAnsi="宋体" w:cs="宋体" w:eastAsia="宋体" w:hint="default"/>
          <w:spacing w:val="101"/>
          <w:w w:val="95"/>
          <w:sz w:val="22"/>
          <w:szCs w:val="22"/>
        </w:rPr>
        <w:t> </w:t>
      </w:r>
      <w:r>
        <w:rPr>
          <w:rFonts w:ascii="宋体" w:hAnsi="宋体" w:cs="宋体" w:eastAsia="宋体" w:hint="default"/>
          <w:spacing w:val="101"/>
          <w:w w:val="95"/>
          <w:sz w:val="22"/>
          <w:szCs w:val="22"/>
        </w:rPr>
      </w:r>
      <w:r>
        <w:rPr>
          <w:rFonts w:ascii="宋体" w:hAnsi="宋体" w:cs="宋体" w:eastAsia="宋体" w:hint="default"/>
          <w:sz w:val="22"/>
          <w:szCs w:val="22"/>
        </w:rPr>
        <w:t>分项目合同未来产生的应收账款质押取得借款</w:t>
      </w:r>
      <w:r>
        <w:rPr>
          <w:rFonts w:ascii="宋体" w:hAnsi="宋体" w:cs="宋体" w:eastAsia="宋体" w:hint="default"/>
          <w:spacing w:val="-59"/>
          <w:sz w:val="22"/>
          <w:szCs w:val="22"/>
        </w:rPr>
        <w:t> </w:t>
      </w:r>
      <w:r>
        <w:rPr>
          <w:rFonts w:ascii="Times New Roman" w:hAnsi="Times New Roman" w:cs="Times New Roman" w:eastAsia="Times New Roman" w:hint="default"/>
          <w:sz w:val="22"/>
          <w:szCs w:val="22"/>
        </w:rPr>
        <w:t>68,450,000.00</w:t>
      </w:r>
      <w:r>
        <w:rPr>
          <w:rFonts w:ascii="Times New Roman" w:hAnsi="Times New Roman" w:cs="Times New Roman" w:eastAsia="Times New Roman" w:hint="default"/>
          <w:spacing w:val="-5"/>
          <w:sz w:val="22"/>
          <w:szCs w:val="22"/>
        </w:rPr>
        <w:t> </w:t>
      </w:r>
      <w:r>
        <w:rPr>
          <w:rFonts w:ascii="宋体" w:hAnsi="宋体" w:cs="宋体" w:eastAsia="宋体" w:hint="default"/>
          <w:sz w:val="22"/>
          <w:szCs w:val="22"/>
        </w:rPr>
        <w:t>元。</w:t>
      </w:r>
    </w:p>
    <w:p>
      <w:pPr>
        <w:spacing w:before="53"/>
        <w:ind w:left="624" w:right="97"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34. </w:t>
      </w:r>
      <w:r>
        <w:rPr>
          <w:rFonts w:ascii="Times New Roman" w:hAnsi="Times New Roman" w:cs="Times New Roman" w:eastAsia="Times New Roman" w:hint="default"/>
          <w:b/>
          <w:bCs/>
          <w:spacing w:val="8"/>
          <w:sz w:val="22"/>
          <w:szCs w:val="22"/>
        </w:rPr>
        <w:t> </w:t>
      </w:r>
      <w:r>
        <w:rPr>
          <w:rFonts w:ascii="宋体" w:hAnsi="宋体" w:cs="宋体" w:eastAsia="宋体" w:hint="default"/>
          <w:sz w:val="22"/>
          <w:szCs w:val="22"/>
        </w:rPr>
        <w:t>应付债券</w:t>
      </w:r>
    </w:p>
    <w:p>
      <w:pPr>
        <w:spacing w:before="112"/>
        <w:ind w:left="675" w:right="97"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(1)  </w:t>
      </w:r>
      <w:r>
        <w:rPr>
          <w:rFonts w:ascii="Times New Roman" w:hAnsi="Times New Roman" w:cs="Times New Roman" w:eastAsia="Times New Roman" w:hint="default"/>
          <w:b/>
          <w:bCs/>
          <w:spacing w:val="29"/>
          <w:sz w:val="22"/>
          <w:szCs w:val="22"/>
        </w:rPr>
        <w:t> </w:t>
      </w:r>
      <w:r>
        <w:rPr>
          <w:rFonts w:ascii="宋体" w:hAnsi="宋体" w:cs="宋体" w:eastAsia="宋体" w:hint="default"/>
          <w:sz w:val="22"/>
          <w:szCs w:val="22"/>
        </w:rPr>
        <w:t>应付债券分类</w:t>
      </w:r>
    </w:p>
    <w:p>
      <w:pPr>
        <w:spacing w:line="240" w:lineRule="auto" w:before="4"/>
        <w:rPr>
          <w:rFonts w:ascii="宋体" w:hAnsi="宋体" w:cs="宋体" w:eastAsia="宋体" w:hint="default"/>
          <w:sz w:val="11"/>
          <w:szCs w:val="11"/>
        </w:rPr>
      </w:pPr>
    </w:p>
    <w:tbl>
      <w:tblPr>
        <w:tblW w:w="0" w:type="auto"/>
        <w:jc w:val="left"/>
        <w:tblInd w:w="113" w:type="dxa"/>
        <w:tblLayout w:type="fixed"/>
        <w:tblCellMar>
          <w:top w:w="0" w:type="dxa"/>
          <w:left w:w="0" w:type="dxa"/>
          <w:bottom w:w="0" w:type="dxa"/>
          <w:right w:w="0" w:type="dxa"/>
        </w:tblCellMar>
        <w:tblLook w:val="01E0"/>
      </w:tblPr>
      <w:tblGrid>
        <w:gridCol w:w="2637"/>
        <w:gridCol w:w="3961"/>
        <w:gridCol w:w="2126"/>
      </w:tblGrid>
      <w:tr>
        <w:trPr>
          <w:trHeight w:val="304" w:hRule="exact"/>
        </w:trPr>
        <w:tc>
          <w:tcPr>
            <w:tcW w:w="2637"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left="107"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961"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right="889"/>
              <w:jc w:val="right"/>
              <w:rPr>
                <w:rFonts w:ascii="宋体" w:hAnsi="宋体" w:cs="宋体" w:eastAsia="宋体" w:hint="default"/>
                <w:sz w:val="18"/>
                <w:szCs w:val="18"/>
              </w:rPr>
            </w:pPr>
            <w:r>
              <w:rPr>
                <w:rFonts w:ascii="宋体" w:hAnsi="宋体" w:cs="宋体" w:eastAsia="宋体" w:hint="default"/>
                <w:b/>
                <w:bCs/>
                <w:w w:val="95"/>
                <w:sz w:val="18"/>
                <w:szCs w:val="18"/>
              </w:rPr>
              <w:t>年末余额</w:t>
            </w:r>
            <w:r>
              <w:rPr>
                <w:rFonts w:ascii="宋体" w:hAnsi="宋体" w:cs="宋体" w:eastAsia="宋体" w:hint="default"/>
                <w:sz w:val="18"/>
                <w:szCs w:val="18"/>
              </w:rPr>
            </w:r>
          </w:p>
        </w:tc>
        <w:tc>
          <w:tcPr>
            <w:tcW w:w="2126"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right="107"/>
              <w:jc w:val="right"/>
              <w:rPr>
                <w:rFonts w:ascii="宋体" w:hAnsi="宋体" w:cs="宋体" w:eastAsia="宋体" w:hint="default"/>
                <w:sz w:val="18"/>
                <w:szCs w:val="18"/>
              </w:rPr>
            </w:pPr>
            <w:r>
              <w:rPr>
                <w:rFonts w:ascii="宋体" w:hAnsi="宋体" w:cs="宋体" w:eastAsia="宋体" w:hint="default"/>
                <w:b/>
                <w:bCs/>
                <w:w w:val="95"/>
                <w:sz w:val="18"/>
                <w:szCs w:val="18"/>
              </w:rPr>
              <w:t>年初余额</w:t>
            </w:r>
            <w:r>
              <w:rPr>
                <w:rFonts w:ascii="宋体" w:hAnsi="宋体" w:cs="宋体" w:eastAsia="宋体" w:hint="default"/>
                <w:sz w:val="18"/>
                <w:szCs w:val="18"/>
              </w:rPr>
            </w:r>
          </w:p>
        </w:tc>
      </w:tr>
      <w:tr>
        <w:trPr>
          <w:trHeight w:val="296" w:hRule="exact"/>
        </w:trPr>
        <w:tc>
          <w:tcPr>
            <w:tcW w:w="2637" w:type="dxa"/>
            <w:tcBorders>
              <w:top w:val="single" w:sz="4" w:space="0" w:color="000000"/>
              <w:left w:val="nil" w:sz="6" w:space="0" w:color="auto"/>
              <w:bottom w:val="single" w:sz="4" w:space="0" w:color="000000"/>
              <w:right w:val="nil" w:sz="6" w:space="0" w:color="auto"/>
            </w:tcBorders>
          </w:tcPr>
          <w:p>
            <w:pPr>
              <w:pStyle w:val="TableParagraph"/>
              <w:spacing w:line="240" w:lineRule="auto" w:before="21"/>
              <w:ind w:left="107" w:right="0"/>
              <w:jc w:val="left"/>
              <w:rPr>
                <w:rFonts w:ascii="宋体" w:hAnsi="宋体" w:cs="宋体" w:eastAsia="宋体" w:hint="default"/>
                <w:sz w:val="18"/>
                <w:szCs w:val="18"/>
              </w:rPr>
            </w:pPr>
            <w:r>
              <w:rPr>
                <w:rFonts w:ascii="宋体" w:hAnsi="宋体" w:cs="宋体" w:eastAsia="宋体" w:hint="default"/>
                <w:sz w:val="18"/>
                <w:szCs w:val="18"/>
              </w:rPr>
              <w:t>中期票据</w:t>
            </w:r>
          </w:p>
        </w:tc>
        <w:tc>
          <w:tcPr>
            <w:tcW w:w="3961" w:type="dxa"/>
            <w:tcBorders>
              <w:top w:val="single" w:sz="4" w:space="0" w:color="000000"/>
              <w:left w:val="nil" w:sz="6" w:space="0" w:color="auto"/>
              <w:bottom w:val="single" w:sz="4" w:space="0" w:color="000000"/>
              <w:right w:val="nil" w:sz="6" w:space="0" w:color="auto"/>
            </w:tcBorders>
          </w:tcPr>
          <w:p>
            <w:pPr>
              <w:pStyle w:val="TableParagraph"/>
              <w:spacing w:line="240" w:lineRule="auto" w:before="73"/>
              <w:ind w:right="890"/>
              <w:jc w:val="right"/>
              <w:rPr>
                <w:rFonts w:ascii="Times New Roman" w:hAnsi="Times New Roman" w:cs="Times New Roman" w:eastAsia="Times New Roman" w:hint="default"/>
                <w:sz w:val="18"/>
                <w:szCs w:val="18"/>
              </w:rPr>
            </w:pPr>
            <w:r>
              <w:rPr>
                <w:rFonts w:ascii="Times New Roman"/>
                <w:spacing w:val="-1"/>
                <w:sz w:val="18"/>
              </w:rPr>
              <w:t>1,500,000,000.00</w:t>
            </w:r>
          </w:p>
        </w:tc>
        <w:tc>
          <w:tcPr>
            <w:tcW w:w="2126" w:type="dxa"/>
            <w:tcBorders>
              <w:top w:val="single" w:sz="4" w:space="0" w:color="000000"/>
              <w:left w:val="nil" w:sz="6" w:space="0" w:color="auto"/>
              <w:bottom w:val="single" w:sz="4" w:space="0" w:color="000000"/>
              <w:right w:val="nil" w:sz="6" w:space="0" w:color="auto"/>
            </w:tcBorders>
          </w:tcPr>
          <w:p>
            <w:pPr>
              <w:pStyle w:val="TableParagraph"/>
              <w:spacing w:line="240" w:lineRule="auto" w:before="73"/>
              <w:ind w:right="106"/>
              <w:jc w:val="right"/>
              <w:rPr>
                <w:rFonts w:ascii="Times New Roman" w:hAnsi="Times New Roman" w:cs="Times New Roman" w:eastAsia="Times New Roman" w:hint="default"/>
                <w:sz w:val="18"/>
                <w:szCs w:val="18"/>
              </w:rPr>
            </w:pPr>
            <w:r>
              <w:rPr>
                <w:rFonts w:ascii="Times New Roman"/>
                <w:spacing w:val="-1"/>
                <w:sz w:val="18"/>
              </w:rPr>
              <w:t>703,365,055.56</w:t>
            </w:r>
          </w:p>
        </w:tc>
      </w:tr>
      <w:tr>
        <w:trPr>
          <w:trHeight w:val="305" w:hRule="exact"/>
        </w:trPr>
        <w:tc>
          <w:tcPr>
            <w:tcW w:w="2637" w:type="dxa"/>
            <w:tcBorders>
              <w:top w:val="single" w:sz="4" w:space="0" w:color="000000"/>
              <w:left w:val="nil" w:sz="6" w:space="0" w:color="auto"/>
              <w:bottom w:val="single" w:sz="12" w:space="0" w:color="000000"/>
              <w:right w:val="nil" w:sz="6" w:space="0" w:color="auto"/>
            </w:tcBorders>
          </w:tcPr>
          <w:p>
            <w:pPr>
              <w:pStyle w:val="TableParagraph"/>
              <w:spacing w:line="240" w:lineRule="auto" w:before="21"/>
              <w:ind w:left="107"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961" w:type="dxa"/>
            <w:tcBorders>
              <w:top w:val="single" w:sz="4" w:space="0" w:color="000000"/>
              <w:left w:val="nil" w:sz="6" w:space="0" w:color="auto"/>
              <w:bottom w:val="single" w:sz="12" w:space="0" w:color="000000"/>
              <w:right w:val="nil" w:sz="6" w:space="0" w:color="auto"/>
            </w:tcBorders>
          </w:tcPr>
          <w:p>
            <w:pPr>
              <w:pStyle w:val="TableParagraph"/>
              <w:spacing w:line="240" w:lineRule="auto" w:before="76"/>
              <w:ind w:right="890"/>
              <w:jc w:val="right"/>
              <w:rPr>
                <w:rFonts w:ascii="Times New Roman" w:hAnsi="Times New Roman" w:cs="Times New Roman" w:eastAsia="Times New Roman" w:hint="default"/>
                <w:sz w:val="18"/>
                <w:szCs w:val="18"/>
              </w:rPr>
            </w:pPr>
            <w:r>
              <w:rPr>
                <w:rFonts w:ascii="Times New Roman"/>
                <w:b/>
                <w:spacing w:val="-1"/>
                <w:sz w:val="18"/>
              </w:rPr>
              <w:t>1,500,000,000.00</w:t>
            </w:r>
            <w:r>
              <w:rPr>
                <w:rFonts w:ascii="Times New Roman"/>
                <w:spacing w:val="-1"/>
                <w:sz w:val="18"/>
              </w:rPr>
            </w:r>
          </w:p>
        </w:tc>
        <w:tc>
          <w:tcPr>
            <w:tcW w:w="2126" w:type="dxa"/>
            <w:tcBorders>
              <w:top w:val="single" w:sz="4" w:space="0" w:color="000000"/>
              <w:left w:val="nil" w:sz="6" w:space="0" w:color="auto"/>
              <w:bottom w:val="single" w:sz="12" w:space="0" w:color="000000"/>
              <w:right w:val="nil" w:sz="6" w:space="0" w:color="auto"/>
            </w:tcBorders>
          </w:tcPr>
          <w:p>
            <w:pPr>
              <w:pStyle w:val="TableParagraph"/>
              <w:spacing w:line="240" w:lineRule="auto" w:before="76"/>
              <w:ind w:right="106"/>
              <w:jc w:val="right"/>
              <w:rPr>
                <w:rFonts w:ascii="Times New Roman" w:hAnsi="Times New Roman" w:cs="Times New Roman" w:eastAsia="Times New Roman" w:hint="default"/>
                <w:sz w:val="18"/>
                <w:szCs w:val="18"/>
              </w:rPr>
            </w:pPr>
            <w:r>
              <w:rPr>
                <w:rFonts w:ascii="Times New Roman"/>
                <w:b/>
                <w:spacing w:val="-1"/>
                <w:sz w:val="18"/>
              </w:rPr>
              <w:t>703,365,055.56</w:t>
            </w:r>
            <w:r>
              <w:rPr>
                <w:rFonts w:ascii="Times New Roman"/>
                <w:spacing w:val="-1"/>
                <w:sz w:val="18"/>
              </w:rPr>
            </w:r>
          </w:p>
        </w:tc>
      </w:tr>
    </w:tbl>
    <w:p>
      <w:pPr>
        <w:spacing w:before="85"/>
        <w:ind w:left="1581" w:right="97"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w:t>
      </w:r>
      <w:r>
        <w:rPr>
          <w:rFonts w:ascii="Times New Roman" w:hAnsi="Times New Roman" w:cs="Times New Roman" w:eastAsia="Times New Roman" w:hint="default"/>
          <w:b/>
          <w:bCs/>
          <w:spacing w:val="3"/>
          <w:sz w:val="22"/>
          <w:szCs w:val="22"/>
        </w:rPr>
        <w:t> </w:t>
      </w:r>
      <w:r>
        <w:rPr>
          <w:rFonts w:ascii="宋体" w:hAnsi="宋体" w:cs="宋体" w:eastAsia="宋体" w:hint="default"/>
          <w:sz w:val="22"/>
          <w:szCs w:val="22"/>
        </w:rPr>
        <w:t>应付债券的增减变动</w:t>
      </w:r>
    </w:p>
    <w:p>
      <w:pPr>
        <w:spacing w:line="240" w:lineRule="auto" w:before="3"/>
        <w:rPr>
          <w:rFonts w:ascii="宋体" w:hAnsi="宋体" w:cs="宋体" w:eastAsia="宋体" w:hint="default"/>
          <w:sz w:val="11"/>
          <w:szCs w:val="11"/>
        </w:rPr>
      </w:pPr>
    </w:p>
    <w:tbl>
      <w:tblPr>
        <w:tblW w:w="0" w:type="auto"/>
        <w:jc w:val="left"/>
        <w:tblInd w:w="163" w:type="dxa"/>
        <w:tblLayout w:type="fixed"/>
        <w:tblCellMar>
          <w:top w:w="0" w:type="dxa"/>
          <w:left w:w="0" w:type="dxa"/>
          <w:bottom w:w="0" w:type="dxa"/>
          <w:right w:w="0" w:type="dxa"/>
        </w:tblCellMar>
        <w:tblLook w:val="01E0"/>
      </w:tblPr>
      <w:tblGrid>
        <w:gridCol w:w="1468"/>
        <w:gridCol w:w="1431"/>
        <w:gridCol w:w="989"/>
        <w:gridCol w:w="559"/>
        <w:gridCol w:w="1425"/>
        <w:gridCol w:w="1338"/>
        <w:gridCol w:w="1472"/>
      </w:tblGrid>
      <w:tr>
        <w:trPr>
          <w:trHeight w:val="487" w:hRule="exact"/>
        </w:trPr>
        <w:tc>
          <w:tcPr>
            <w:tcW w:w="1468" w:type="dxa"/>
            <w:tcBorders>
              <w:top w:val="single" w:sz="12" w:space="0" w:color="000000"/>
              <w:left w:val="nil" w:sz="6" w:space="0" w:color="auto"/>
              <w:bottom w:val="single" w:sz="4" w:space="0" w:color="000000"/>
              <w:right w:val="nil" w:sz="6" w:space="0" w:color="auto"/>
            </w:tcBorders>
          </w:tcPr>
          <w:p>
            <w:pPr>
              <w:pStyle w:val="TableParagraph"/>
              <w:spacing w:line="240" w:lineRule="auto" w:before="86"/>
              <w:ind w:left="57" w:right="0"/>
              <w:jc w:val="left"/>
              <w:rPr>
                <w:rFonts w:ascii="宋体" w:hAnsi="宋体" w:cs="宋体" w:eastAsia="宋体" w:hint="default"/>
                <w:sz w:val="18"/>
                <w:szCs w:val="18"/>
              </w:rPr>
            </w:pPr>
            <w:r>
              <w:rPr>
                <w:rFonts w:ascii="宋体" w:hAnsi="宋体" w:cs="宋体" w:eastAsia="宋体" w:hint="default"/>
                <w:b/>
                <w:bCs/>
                <w:sz w:val="18"/>
                <w:szCs w:val="18"/>
              </w:rPr>
              <w:t>债券名称</w:t>
            </w:r>
            <w:r>
              <w:rPr>
                <w:rFonts w:ascii="宋体" w:hAnsi="宋体" w:cs="宋体" w:eastAsia="宋体" w:hint="default"/>
                <w:sz w:val="18"/>
                <w:szCs w:val="18"/>
              </w:rPr>
            </w:r>
          </w:p>
        </w:tc>
        <w:tc>
          <w:tcPr>
            <w:tcW w:w="1431" w:type="dxa"/>
            <w:tcBorders>
              <w:top w:val="single" w:sz="12" w:space="0" w:color="000000"/>
              <w:left w:val="nil" w:sz="6" w:space="0" w:color="auto"/>
              <w:bottom w:val="single" w:sz="4" w:space="0" w:color="000000"/>
              <w:right w:val="nil" w:sz="6" w:space="0" w:color="auto"/>
            </w:tcBorders>
          </w:tcPr>
          <w:p>
            <w:pPr>
              <w:pStyle w:val="TableParagraph"/>
              <w:spacing w:line="240" w:lineRule="auto" w:before="86"/>
              <w:ind w:right="58"/>
              <w:jc w:val="right"/>
              <w:rPr>
                <w:rFonts w:ascii="宋体" w:hAnsi="宋体" w:cs="宋体" w:eastAsia="宋体" w:hint="default"/>
                <w:sz w:val="18"/>
                <w:szCs w:val="18"/>
              </w:rPr>
            </w:pPr>
            <w:r>
              <w:rPr>
                <w:rFonts w:ascii="宋体" w:hAnsi="宋体" w:cs="宋体" w:eastAsia="宋体" w:hint="default"/>
                <w:b/>
                <w:bCs/>
                <w:w w:val="95"/>
                <w:sz w:val="18"/>
                <w:szCs w:val="18"/>
              </w:rPr>
              <w:t>面值总额</w:t>
            </w:r>
            <w:r>
              <w:rPr>
                <w:rFonts w:ascii="宋体" w:hAnsi="宋体" w:cs="宋体" w:eastAsia="宋体" w:hint="default"/>
                <w:sz w:val="18"/>
                <w:szCs w:val="18"/>
              </w:rPr>
            </w:r>
          </w:p>
        </w:tc>
        <w:tc>
          <w:tcPr>
            <w:tcW w:w="989" w:type="dxa"/>
            <w:tcBorders>
              <w:top w:val="single" w:sz="12" w:space="0" w:color="000000"/>
              <w:left w:val="nil" w:sz="6" w:space="0" w:color="auto"/>
              <w:bottom w:val="single" w:sz="4" w:space="0" w:color="000000"/>
              <w:right w:val="nil" w:sz="6" w:space="0" w:color="auto"/>
            </w:tcBorders>
          </w:tcPr>
          <w:p>
            <w:pPr>
              <w:pStyle w:val="TableParagraph"/>
              <w:spacing w:line="240" w:lineRule="auto" w:before="86"/>
              <w:ind w:right="27"/>
              <w:jc w:val="center"/>
              <w:rPr>
                <w:rFonts w:ascii="宋体" w:hAnsi="宋体" w:cs="宋体" w:eastAsia="宋体" w:hint="default"/>
                <w:sz w:val="18"/>
                <w:szCs w:val="18"/>
              </w:rPr>
            </w:pPr>
            <w:r>
              <w:rPr>
                <w:rFonts w:ascii="宋体" w:hAnsi="宋体" w:cs="宋体" w:eastAsia="宋体" w:hint="default"/>
                <w:b/>
                <w:bCs/>
                <w:sz w:val="18"/>
                <w:szCs w:val="18"/>
              </w:rPr>
              <w:t>发行日期</w:t>
            </w:r>
            <w:r>
              <w:rPr>
                <w:rFonts w:ascii="宋体" w:hAnsi="宋体" w:cs="宋体" w:eastAsia="宋体" w:hint="default"/>
                <w:sz w:val="18"/>
                <w:szCs w:val="18"/>
              </w:rPr>
            </w:r>
          </w:p>
        </w:tc>
        <w:tc>
          <w:tcPr>
            <w:tcW w:w="559" w:type="dxa"/>
            <w:tcBorders>
              <w:top w:val="single" w:sz="12" w:space="0" w:color="000000"/>
              <w:left w:val="nil" w:sz="6" w:space="0" w:color="auto"/>
              <w:bottom w:val="single" w:sz="4" w:space="0" w:color="000000"/>
              <w:right w:val="nil" w:sz="6" w:space="0" w:color="auto"/>
            </w:tcBorders>
          </w:tcPr>
          <w:p>
            <w:pPr>
              <w:pStyle w:val="TableParagraph"/>
              <w:spacing w:line="205" w:lineRule="exact"/>
              <w:ind w:left="89" w:right="0"/>
              <w:jc w:val="left"/>
              <w:rPr>
                <w:rFonts w:ascii="宋体" w:hAnsi="宋体" w:cs="宋体" w:eastAsia="宋体" w:hint="default"/>
                <w:sz w:val="18"/>
                <w:szCs w:val="18"/>
              </w:rPr>
            </w:pPr>
            <w:r>
              <w:rPr>
                <w:rFonts w:ascii="宋体" w:hAnsi="宋体" w:cs="宋体" w:eastAsia="宋体" w:hint="default"/>
                <w:b/>
                <w:bCs/>
                <w:sz w:val="18"/>
                <w:szCs w:val="18"/>
              </w:rPr>
              <w:t>债券</w:t>
            </w:r>
            <w:r>
              <w:rPr>
                <w:rFonts w:ascii="宋体" w:hAnsi="宋体" w:cs="宋体" w:eastAsia="宋体" w:hint="default"/>
                <w:sz w:val="18"/>
                <w:szCs w:val="18"/>
              </w:rPr>
            </w:r>
          </w:p>
          <w:p>
            <w:pPr>
              <w:pStyle w:val="TableParagraph"/>
              <w:spacing w:line="235" w:lineRule="exact"/>
              <w:ind w:left="89" w:right="0"/>
              <w:jc w:val="left"/>
              <w:rPr>
                <w:rFonts w:ascii="宋体" w:hAnsi="宋体" w:cs="宋体" w:eastAsia="宋体" w:hint="default"/>
                <w:sz w:val="18"/>
                <w:szCs w:val="18"/>
              </w:rPr>
            </w:pPr>
            <w:r>
              <w:rPr>
                <w:rFonts w:ascii="宋体" w:hAnsi="宋体" w:cs="宋体" w:eastAsia="宋体" w:hint="default"/>
                <w:b/>
                <w:bCs/>
                <w:sz w:val="18"/>
                <w:szCs w:val="18"/>
              </w:rPr>
              <w:t>期限</w:t>
            </w:r>
            <w:r>
              <w:rPr>
                <w:rFonts w:ascii="宋体" w:hAnsi="宋体" w:cs="宋体" w:eastAsia="宋体" w:hint="default"/>
                <w:sz w:val="18"/>
                <w:szCs w:val="18"/>
              </w:rPr>
            </w:r>
          </w:p>
        </w:tc>
        <w:tc>
          <w:tcPr>
            <w:tcW w:w="1425" w:type="dxa"/>
            <w:tcBorders>
              <w:top w:val="single" w:sz="12" w:space="0" w:color="000000"/>
              <w:left w:val="nil" w:sz="6" w:space="0" w:color="auto"/>
              <w:bottom w:val="single" w:sz="4" w:space="0" w:color="000000"/>
              <w:right w:val="nil" w:sz="6" w:space="0" w:color="auto"/>
            </w:tcBorders>
          </w:tcPr>
          <w:p>
            <w:pPr>
              <w:pStyle w:val="TableParagraph"/>
              <w:spacing w:line="240" w:lineRule="auto" w:before="86"/>
              <w:ind w:right="56"/>
              <w:jc w:val="right"/>
              <w:rPr>
                <w:rFonts w:ascii="宋体" w:hAnsi="宋体" w:cs="宋体" w:eastAsia="宋体" w:hint="default"/>
                <w:sz w:val="18"/>
                <w:szCs w:val="18"/>
              </w:rPr>
            </w:pPr>
            <w:r>
              <w:rPr>
                <w:rFonts w:ascii="宋体" w:hAnsi="宋体" w:cs="宋体" w:eastAsia="宋体" w:hint="default"/>
                <w:b/>
                <w:bCs/>
                <w:w w:val="95"/>
                <w:sz w:val="18"/>
                <w:szCs w:val="18"/>
              </w:rPr>
              <w:t>发行金额</w:t>
            </w:r>
            <w:r>
              <w:rPr>
                <w:rFonts w:ascii="宋体" w:hAnsi="宋体" w:cs="宋体" w:eastAsia="宋体" w:hint="default"/>
                <w:sz w:val="18"/>
                <w:szCs w:val="18"/>
              </w:rPr>
            </w:r>
          </w:p>
        </w:tc>
        <w:tc>
          <w:tcPr>
            <w:tcW w:w="1338" w:type="dxa"/>
            <w:tcBorders>
              <w:top w:val="single" w:sz="12" w:space="0" w:color="000000"/>
              <w:left w:val="nil" w:sz="6" w:space="0" w:color="auto"/>
              <w:bottom w:val="single" w:sz="4" w:space="0" w:color="000000"/>
              <w:right w:val="nil" w:sz="6" w:space="0" w:color="auto"/>
            </w:tcBorders>
          </w:tcPr>
          <w:p>
            <w:pPr>
              <w:pStyle w:val="TableParagraph"/>
              <w:spacing w:line="240" w:lineRule="auto" w:before="86"/>
              <w:ind w:right="152"/>
              <w:jc w:val="right"/>
              <w:rPr>
                <w:rFonts w:ascii="宋体" w:hAnsi="宋体" w:cs="宋体" w:eastAsia="宋体" w:hint="default"/>
                <w:sz w:val="18"/>
                <w:szCs w:val="18"/>
              </w:rPr>
            </w:pPr>
            <w:r>
              <w:rPr>
                <w:rFonts w:ascii="宋体" w:hAnsi="宋体" w:cs="宋体" w:eastAsia="宋体" w:hint="default"/>
                <w:b/>
                <w:bCs/>
                <w:w w:val="95"/>
                <w:sz w:val="18"/>
                <w:szCs w:val="18"/>
              </w:rPr>
              <w:t>年初余额</w:t>
            </w:r>
            <w:r>
              <w:rPr>
                <w:rFonts w:ascii="宋体" w:hAnsi="宋体" w:cs="宋体" w:eastAsia="宋体" w:hint="default"/>
                <w:sz w:val="18"/>
                <w:szCs w:val="18"/>
              </w:rPr>
            </w:r>
          </w:p>
        </w:tc>
        <w:tc>
          <w:tcPr>
            <w:tcW w:w="1472" w:type="dxa"/>
            <w:tcBorders>
              <w:top w:val="single" w:sz="12" w:space="0" w:color="000000"/>
              <w:left w:val="nil" w:sz="6" w:space="0" w:color="auto"/>
              <w:bottom w:val="single" w:sz="4" w:space="0" w:color="000000"/>
              <w:right w:val="nil" w:sz="6" w:space="0" w:color="auto"/>
            </w:tcBorders>
          </w:tcPr>
          <w:p>
            <w:pPr>
              <w:pStyle w:val="TableParagraph"/>
              <w:spacing w:line="240" w:lineRule="auto" w:before="86"/>
              <w:ind w:right="55"/>
              <w:jc w:val="right"/>
              <w:rPr>
                <w:rFonts w:ascii="宋体" w:hAnsi="宋体" w:cs="宋体" w:eastAsia="宋体" w:hint="default"/>
                <w:sz w:val="18"/>
                <w:szCs w:val="18"/>
              </w:rPr>
            </w:pPr>
            <w:r>
              <w:rPr>
                <w:rFonts w:ascii="宋体" w:hAnsi="宋体" w:cs="宋体" w:eastAsia="宋体" w:hint="default"/>
                <w:b/>
                <w:bCs/>
                <w:w w:val="95"/>
                <w:sz w:val="18"/>
                <w:szCs w:val="18"/>
              </w:rPr>
              <w:t>本年发行</w:t>
            </w:r>
            <w:r>
              <w:rPr>
                <w:rFonts w:ascii="宋体" w:hAnsi="宋体" w:cs="宋体" w:eastAsia="宋体" w:hint="default"/>
                <w:sz w:val="18"/>
                <w:szCs w:val="18"/>
              </w:rPr>
            </w:r>
          </w:p>
        </w:tc>
      </w:tr>
      <w:tr>
        <w:trPr>
          <w:trHeight w:val="324" w:hRule="exact"/>
        </w:trPr>
        <w:tc>
          <w:tcPr>
            <w:tcW w:w="1468" w:type="dxa"/>
            <w:tcBorders>
              <w:top w:val="single" w:sz="4" w:space="0" w:color="000000"/>
              <w:left w:val="nil" w:sz="6" w:space="0" w:color="auto"/>
              <w:bottom w:val="nil" w:sz="6" w:space="0" w:color="auto"/>
              <w:right w:val="nil" w:sz="6" w:space="0" w:color="auto"/>
            </w:tcBorders>
          </w:tcPr>
          <w:p>
            <w:pPr>
              <w:pStyle w:val="TableParagraph"/>
              <w:spacing w:line="240" w:lineRule="auto" w:before="21"/>
              <w:ind w:left="5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14 </w:t>
            </w:r>
            <w:r>
              <w:rPr>
                <w:rFonts w:ascii="宋体" w:hAnsi="宋体" w:cs="宋体" w:eastAsia="宋体" w:hint="default"/>
                <w:sz w:val="18"/>
                <w:szCs w:val="18"/>
              </w:rPr>
              <w:t>同方</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MTN001</w:t>
            </w:r>
          </w:p>
        </w:tc>
        <w:tc>
          <w:tcPr>
            <w:tcW w:w="1431"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57"/>
              <w:jc w:val="right"/>
              <w:rPr>
                <w:rFonts w:ascii="Times New Roman" w:hAnsi="Times New Roman" w:cs="Times New Roman" w:eastAsia="Times New Roman" w:hint="default"/>
                <w:sz w:val="18"/>
                <w:szCs w:val="18"/>
              </w:rPr>
            </w:pPr>
            <w:r>
              <w:rPr>
                <w:rFonts w:ascii="Times New Roman"/>
                <w:spacing w:val="-1"/>
                <w:sz w:val="18"/>
              </w:rPr>
              <w:t>800,000,000.00</w:t>
            </w:r>
          </w:p>
        </w:tc>
        <w:tc>
          <w:tcPr>
            <w:tcW w:w="989"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27"/>
              <w:jc w:val="center"/>
              <w:rPr>
                <w:rFonts w:ascii="Times New Roman" w:hAnsi="Times New Roman" w:cs="Times New Roman" w:eastAsia="Times New Roman" w:hint="default"/>
                <w:sz w:val="18"/>
                <w:szCs w:val="18"/>
              </w:rPr>
            </w:pPr>
            <w:r>
              <w:rPr>
                <w:rFonts w:ascii="Times New Roman"/>
                <w:sz w:val="18"/>
              </w:rPr>
              <w:t>2014-03-21</w:t>
            </w:r>
          </w:p>
        </w:tc>
        <w:tc>
          <w:tcPr>
            <w:tcW w:w="559" w:type="dxa"/>
            <w:tcBorders>
              <w:top w:val="single" w:sz="4" w:space="0" w:color="000000"/>
              <w:left w:val="nil" w:sz="6" w:space="0" w:color="auto"/>
              <w:bottom w:val="nil" w:sz="6" w:space="0" w:color="auto"/>
              <w:right w:val="nil" w:sz="6" w:space="0" w:color="auto"/>
            </w:tcBorders>
          </w:tcPr>
          <w:p>
            <w:pPr>
              <w:pStyle w:val="TableParagraph"/>
              <w:spacing w:line="240" w:lineRule="auto" w:before="21"/>
              <w:ind w:right="15"/>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25"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57"/>
              <w:jc w:val="right"/>
              <w:rPr>
                <w:rFonts w:ascii="Times New Roman" w:hAnsi="Times New Roman" w:cs="Times New Roman" w:eastAsia="Times New Roman" w:hint="default"/>
                <w:sz w:val="18"/>
                <w:szCs w:val="18"/>
              </w:rPr>
            </w:pPr>
            <w:r>
              <w:rPr>
                <w:rFonts w:ascii="Times New Roman"/>
                <w:spacing w:val="-1"/>
                <w:sz w:val="18"/>
              </w:rPr>
              <w:t>800,000,000.00</w:t>
            </w:r>
          </w:p>
        </w:tc>
        <w:tc>
          <w:tcPr>
            <w:tcW w:w="1338"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152"/>
              <w:jc w:val="right"/>
              <w:rPr>
                <w:rFonts w:ascii="Times New Roman" w:hAnsi="Times New Roman" w:cs="Times New Roman" w:eastAsia="Times New Roman" w:hint="default"/>
                <w:sz w:val="18"/>
                <w:szCs w:val="18"/>
              </w:rPr>
            </w:pPr>
            <w:r>
              <w:rPr>
                <w:rFonts w:ascii="Times New Roman"/>
                <w:sz w:val="18"/>
              </w:rPr>
              <w:t>0.00</w:t>
            </w:r>
          </w:p>
        </w:tc>
        <w:tc>
          <w:tcPr>
            <w:tcW w:w="1472"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56"/>
              <w:jc w:val="right"/>
              <w:rPr>
                <w:rFonts w:ascii="Times New Roman" w:hAnsi="Times New Roman" w:cs="Times New Roman" w:eastAsia="Times New Roman" w:hint="default"/>
                <w:sz w:val="18"/>
                <w:szCs w:val="18"/>
              </w:rPr>
            </w:pPr>
            <w:r>
              <w:rPr>
                <w:rFonts w:ascii="Times New Roman"/>
                <w:spacing w:val="-1"/>
                <w:sz w:val="18"/>
              </w:rPr>
              <w:t>800,000,000.00</w:t>
            </w:r>
          </w:p>
        </w:tc>
      </w:tr>
      <w:tr>
        <w:trPr>
          <w:trHeight w:val="285" w:hRule="exact"/>
        </w:trPr>
        <w:tc>
          <w:tcPr>
            <w:tcW w:w="1468" w:type="dxa"/>
            <w:tcBorders>
              <w:top w:val="nil" w:sz="6" w:space="0" w:color="auto"/>
              <w:left w:val="nil" w:sz="6" w:space="0" w:color="auto"/>
              <w:bottom w:val="nil" w:sz="6" w:space="0" w:color="auto"/>
              <w:right w:val="nil" w:sz="6" w:space="0" w:color="auto"/>
            </w:tcBorders>
          </w:tcPr>
          <w:p>
            <w:pPr>
              <w:pStyle w:val="TableParagraph"/>
              <w:spacing w:line="237" w:lineRule="exact"/>
              <w:ind w:left="5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14 </w:t>
            </w:r>
            <w:r>
              <w:rPr>
                <w:rFonts w:ascii="宋体" w:hAnsi="宋体" w:cs="宋体" w:eastAsia="宋体" w:hint="default"/>
                <w:sz w:val="18"/>
                <w:szCs w:val="18"/>
              </w:rPr>
              <w:t>同方</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MTN002</w:t>
            </w:r>
          </w:p>
        </w:tc>
        <w:tc>
          <w:tcPr>
            <w:tcW w:w="1431"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57"/>
              <w:jc w:val="right"/>
              <w:rPr>
                <w:rFonts w:ascii="Times New Roman" w:hAnsi="Times New Roman" w:cs="Times New Roman" w:eastAsia="Times New Roman" w:hint="default"/>
                <w:sz w:val="18"/>
                <w:szCs w:val="18"/>
              </w:rPr>
            </w:pPr>
            <w:r>
              <w:rPr>
                <w:rFonts w:ascii="Times New Roman"/>
                <w:spacing w:val="-1"/>
                <w:sz w:val="18"/>
              </w:rPr>
              <w:t>700,000,000.00</w:t>
            </w:r>
          </w:p>
        </w:tc>
        <w:tc>
          <w:tcPr>
            <w:tcW w:w="989"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7"/>
              <w:jc w:val="center"/>
              <w:rPr>
                <w:rFonts w:ascii="Times New Roman" w:hAnsi="Times New Roman" w:cs="Times New Roman" w:eastAsia="Times New Roman" w:hint="default"/>
                <w:sz w:val="18"/>
                <w:szCs w:val="18"/>
              </w:rPr>
            </w:pPr>
            <w:r>
              <w:rPr>
                <w:rFonts w:ascii="Times New Roman"/>
                <w:sz w:val="18"/>
              </w:rPr>
              <w:t>2014-10-24</w:t>
            </w:r>
          </w:p>
        </w:tc>
        <w:tc>
          <w:tcPr>
            <w:tcW w:w="559" w:type="dxa"/>
            <w:tcBorders>
              <w:top w:val="nil" w:sz="6" w:space="0" w:color="auto"/>
              <w:left w:val="nil" w:sz="6" w:space="0" w:color="auto"/>
              <w:bottom w:val="nil" w:sz="6" w:space="0" w:color="auto"/>
              <w:right w:val="nil" w:sz="6" w:space="0" w:color="auto"/>
            </w:tcBorders>
          </w:tcPr>
          <w:p>
            <w:pPr>
              <w:pStyle w:val="TableParagraph"/>
              <w:spacing w:line="237" w:lineRule="exact"/>
              <w:ind w:right="15"/>
              <w:jc w:val="center"/>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25"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57"/>
              <w:jc w:val="right"/>
              <w:rPr>
                <w:rFonts w:ascii="Times New Roman" w:hAnsi="Times New Roman" w:cs="Times New Roman" w:eastAsia="Times New Roman" w:hint="default"/>
                <w:sz w:val="18"/>
                <w:szCs w:val="18"/>
              </w:rPr>
            </w:pPr>
            <w:r>
              <w:rPr>
                <w:rFonts w:ascii="Times New Roman"/>
                <w:spacing w:val="-1"/>
                <w:sz w:val="18"/>
              </w:rPr>
              <w:t>700,000,000.00</w:t>
            </w:r>
          </w:p>
        </w:tc>
        <w:tc>
          <w:tcPr>
            <w:tcW w:w="1338"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52"/>
              <w:jc w:val="right"/>
              <w:rPr>
                <w:rFonts w:ascii="Times New Roman" w:hAnsi="Times New Roman" w:cs="Times New Roman" w:eastAsia="Times New Roman" w:hint="default"/>
                <w:sz w:val="18"/>
                <w:szCs w:val="18"/>
              </w:rPr>
            </w:pPr>
            <w:r>
              <w:rPr>
                <w:rFonts w:ascii="Times New Roman"/>
                <w:sz w:val="18"/>
              </w:rPr>
              <w:t>0.00</w:t>
            </w:r>
          </w:p>
        </w:tc>
        <w:tc>
          <w:tcPr>
            <w:tcW w:w="1472"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56"/>
              <w:jc w:val="right"/>
              <w:rPr>
                <w:rFonts w:ascii="Times New Roman" w:hAnsi="Times New Roman" w:cs="Times New Roman" w:eastAsia="Times New Roman" w:hint="default"/>
                <w:sz w:val="18"/>
                <w:szCs w:val="18"/>
              </w:rPr>
            </w:pPr>
            <w:r>
              <w:rPr>
                <w:rFonts w:ascii="Times New Roman"/>
                <w:spacing w:val="-1"/>
                <w:sz w:val="18"/>
              </w:rPr>
              <w:t>700,000,000.00</w:t>
            </w:r>
          </w:p>
        </w:tc>
      </w:tr>
      <w:tr>
        <w:trPr>
          <w:trHeight w:val="256" w:hRule="exact"/>
        </w:trPr>
        <w:tc>
          <w:tcPr>
            <w:tcW w:w="1468" w:type="dxa"/>
            <w:tcBorders>
              <w:top w:val="nil" w:sz="6" w:space="0" w:color="auto"/>
              <w:left w:val="nil" w:sz="6" w:space="0" w:color="auto"/>
              <w:bottom w:val="single" w:sz="4" w:space="0" w:color="000000"/>
              <w:right w:val="nil" w:sz="6" w:space="0" w:color="auto"/>
            </w:tcBorders>
          </w:tcPr>
          <w:p>
            <w:pPr>
              <w:pStyle w:val="TableParagraph"/>
              <w:spacing w:line="236" w:lineRule="exact"/>
              <w:ind w:left="5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同方</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MTN1</w:t>
            </w:r>
          </w:p>
        </w:tc>
        <w:tc>
          <w:tcPr>
            <w:tcW w:w="1431"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right="57"/>
              <w:jc w:val="right"/>
              <w:rPr>
                <w:rFonts w:ascii="Times New Roman" w:hAnsi="Times New Roman" w:cs="Times New Roman" w:eastAsia="Times New Roman" w:hint="default"/>
                <w:sz w:val="18"/>
                <w:szCs w:val="18"/>
              </w:rPr>
            </w:pPr>
            <w:r>
              <w:rPr>
                <w:rFonts w:ascii="Times New Roman"/>
                <w:spacing w:val="-1"/>
                <w:sz w:val="18"/>
              </w:rPr>
              <w:t>700,000,000.00</w:t>
            </w:r>
          </w:p>
        </w:tc>
        <w:tc>
          <w:tcPr>
            <w:tcW w:w="989"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right="27"/>
              <w:jc w:val="center"/>
              <w:rPr>
                <w:rFonts w:ascii="Times New Roman" w:hAnsi="Times New Roman" w:cs="Times New Roman" w:eastAsia="Times New Roman" w:hint="default"/>
                <w:sz w:val="18"/>
                <w:szCs w:val="18"/>
              </w:rPr>
            </w:pPr>
            <w:r>
              <w:rPr>
                <w:rFonts w:ascii="Times New Roman"/>
                <w:sz w:val="18"/>
              </w:rPr>
              <w:t>2012-11-26</w:t>
            </w:r>
          </w:p>
        </w:tc>
        <w:tc>
          <w:tcPr>
            <w:tcW w:w="559" w:type="dxa"/>
            <w:tcBorders>
              <w:top w:val="nil" w:sz="6" w:space="0" w:color="auto"/>
              <w:left w:val="nil" w:sz="6" w:space="0" w:color="auto"/>
              <w:bottom w:val="single" w:sz="4" w:space="0" w:color="000000"/>
              <w:right w:val="nil" w:sz="6" w:space="0" w:color="auto"/>
            </w:tcBorders>
          </w:tcPr>
          <w:p>
            <w:pPr>
              <w:pStyle w:val="TableParagraph"/>
              <w:spacing w:line="236" w:lineRule="exact"/>
              <w:ind w:right="15"/>
              <w:jc w:val="center"/>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25"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right="57"/>
              <w:jc w:val="right"/>
              <w:rPr>
                <w:rFonts w:ascii="Times New Roman" w:hAnsi="Times New Roman" w:cs="Times New Roman" w:eastAsia="Times New Roman" w:hint="default"/>
                <w:sz w:val="18"/>
                <w:szCs w:val="18"/>
              </w:rPr>
            </w:pPr>
            <w:r>
              <w:rPr>
                <w:rFonts w:ascii="Times New Roman"/>
                <w:spacing w:val="-1"/>
                <w:sz w:val="18"/>
              </w:rPr>
              <w:t>700,000,000.00</w:t>
            </w:r>
          </w:p>
        </w:tc>
        <w:tc>
          <w:tcPr>
            <w:tcW w:w="1338"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right="152"/>
              <w:jc w:val="right"/>
              <w:rPr>
                <w:rFonts w:ascii="Times New Roman" w:hAnsi="Times New Roman" w:cs="Times New Roman" w:eastAsia="Times New Roman" w:hint="default"/>
                <w:sz w:val="18"/>
                <w:szCs w:val="18"/>
              </w:rPr>
            </w:pPr>
            <w:r>
              <w:rPr>
                <w:rFonts w:ascii="Times New Roman"/>
                <w:spacing w:val="-1"/>
                <w:sz w:val="18"/>
              </w:rPr>
              <w:t>703,365,055.56</w:t>
            </w:r>
          </w:p>
        </w:tc>
        <w:tc>
          <w:tcPr>
            <w:tcW w:w="1472"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right="55"/>
              <w:jc w:val="right"/>
              <w:rPr>
                <w:rFonts w:ascii="Times New Roman" w:hAnsi="Times New Roman" w:cs="Times New Roman" w:eastAsia="Times New Roman" w:hint="default"/>
                <w:sz w:val="18"/>
                <w:szCs w:val="18"/>
              </w:rPr>
            </w:pPr>
            <w:r>
              <w:rPr>
                <w:rFonts w:ascii="Times New Roman"/>
                <w:sz w:val="18"/>
              </w:rPr>
              <w:t>0.00</w:t>
            </w:r>
          </w:p>
        </w:tc>
      </w:tr>
      <w:tr>
        <w:trPr>
          <w:trHeight w:val="305" w:hRule="exact"/>
        </w:trPr>
        <w:tc>
          <w:tcPr>
            <w:tcW w:w="1468" w:type="dxa"/>
            <w:tcBorders>
              <w:top w:val="single" w:sz="4" w:space="0" w:color="000000"/>
              <w:left w:val="nil" w:sz="6" w:space="0" w:color="auto"/>
              <w:bottom w:val="single" w:sz="12" w:space="0" w:color="000000"/>
              <w:right w:val="nil" w:sz="6" w:space="0" w:color="auto"/>
            </w:tcBorders>
          </w:tcPr>
          <w:p>
            <w:pPr>
              <w:pStyle w:val="TableParagraph"/>
              <w:spacing w:line="240" w:lineRule="auto" w:before="21"/>
              <w:ind w:left="57"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431" w:type="dxa"/>
            <w:tcBorders>
              <w:top w:val="single" w:sz="4" w:space="0" w:color="000000"/>
              <w:left w:val="nil" w:sz="6" w:space="0" w:color="auto"/>
              <w:bottom w:val="single" w:sz="12" w:space="0" w:color="000000"/>
              <w:right w:val="nil" w:sz="6" w:space="0" w:color="auto"/>
            </w:tcBorders>
          </w:tcPr>
          <w:p>
            <w:pPr>
              <w:pStyle w:val="TableParagraph"/>
              <w:spacing w:line="240" w:lineRule="auto" w:before="76"/>
              <w:ind w:right="59"/>
              <w:jc w:val="right"/>
              <w:rPr>
                <w:rFonts w:ascii="Times New Roman" w:hAnsi="Times New Roman" w:cs="Times New Roman" w:eastAsia="Times New Roman" w:hint="default"/>
                <w:sz w:val="18"/>
                <w:szCs w:val="18"/>
              </w:rPr>
            </w:pPr>
            <w:r>
              <w:rPr>
                <w:rFonts w:ascii="Times New Roman"/>
                <w:b/>
                <w:spacing w:val="-1"/>
                <w:sz w:val="18"/>
              </w:rPr>
              <w:t>2,200,000,000.00</w:t>
            </w:r>
            <w:r>
              <w:rPr>
                <w:rFonts w:ascii="Times New Roman"/>
                <w:spacing w:val="-1"/>
                <w:sz w:val="18"/>
              </w:rPr>
            </w:r>
          </w:p>
        </w:tc>
        <w:tc>
          <w:tcPr>
            <w:tcW w:w="989" w:type="dxa"/>
            <w:tcBorders>
              <w:top w:val="single" w:sz="4" w:space="0" w:color="000000"/>
              <w:left w:val="nil" w:sz="6" w:space="0" w:color="auto"/>
              <w:bottom w:val="single" w:sz="12" w:space="0" w:color="000000"/>
              <w:right w:val="nil" w:sz="6" w:space="0" w:color="auto"/>
            </w:tcBorders>
          </w:tcPr>
          <w:p>
            <w:pPr>
              <w:pStyle w:val="TableParagraph"/>
              <w:spacing w:line="240" w:lineRule="auto" w:before="76"/>
              <w:ind w:right="27"/>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559" w:type="dxa"/>
            <w:tcBorders>
              <w:top w:val="single" w:sz="4" w:space="0" w:color="000000"/>
              <w:left w:val="nil" w:sz="6" w:space="0" w:color="auto"/>
              <w:bottom w:val="single" w:sz="12" w:space="0" w:color="000000"/>
              <w:right w:val="nil" w:sz="6" w:space="0" w:color="auto"/>
            </w:tcBorders>
          </w:tcPr>
          <w:p>
            <w:pPr>
              <w:pStyle w:val="TableParagraph"/>
              <w:spacing w:line="240" w:lineRule="auto" w:before="76"/>
              <w:ind w:right="15"/>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1425" w:type="dxa"/>
            <w:tcBorders>
              <w:top w:val="single" w:sz="4" w:space="0" w:color="000000"/>
              <w:left w:val="nil" w:sz="6" w:space="0" w:color="auto"/>
              <w:bottom w:val="single" w:sz="12" w:space="0" w:color="000000"/>
              <w:right w:val="nil" w:sz="6" w:space="0" w:color="auto"/>
            </w:tcBorders>
          </w:tcPr>
          <w:p>
            <w:pPr>
              <w:pStyle w:val="TableParagraph"/>
              <w:spacing w:line="240" w:lineRule="auto" w:before="76"/>
              <w:ind w:right="57"/>
              <w:jc w:val="right"/>
              <w:rPr>
                <w:rFonts w:ascii="Times New Roman" w:hAnsi="Times New Roman" w:cs="Times New Roman" w:eastAsia="Times New Roman" w:hint="default"/>
                <w:sz w:val="18"/>
                <w:szCs w:val="18"/>
              </w:rPr>
            </w:pPr>
            <w:r>
              <w:rPr>
                <w:rFonts w:ascii="Times New Roman"/>
                <w:b/>
                <w:spacing w:val="-1"/>
                <w:sz w:val="18"/>
              </w:rPr>
              <w:t>2,200,000,000.00</w:t>
            </w:r>
            <w:r>
              <w:rPr>
                <w:rFonts w:ascii="Times New Roman"/>
                <w:spacing w:val="-1"/>
                <w:sz w:val="18"/>
              </w:rPr>
            </w:r>
          </w:p>
        </w:tc>
        <w:tc>
          <w:tcPr>
            <w:tcW w:w="1338" w:type="dxa"/>
            <w:tcBorders>
              <w:top w:val="single" w:sz="4" w:space="0" w:color="000000"/>
              <w:left w:val="nil" w:sz="6" w:space="0" w:color="auto"/>
              <w:bottom w:val="single" w:sz="12" w:space="0" w:color="000000"/>
              <w:right w:val="nil" w:sz="6" w:space="0" w:color="auto"/>
            </w:tcBorders>
          </w:tcPr>
          <w:p>
            <w:pPr>
              <w:pStyle w:val="TableParagraph"/>
              <w:spacing w:line="240" w:lineRule="auto" w:before="76"/>
              <w:ind w:right="152"/>
              <w:jc w:val="right"/>
              <w:rPr>
                <w:rFonts w:ascii="Times New Roman" w:hAnsi="Times New Roman" w:cs="Times New Roman" w:eastAsia="Times New Roman" w:hint="default"/>
                <w:sz w:val="18"/>
                <w:szCs w:val="18"/>
              </w:rPr>
            </w:pPr>
            <w:r>
              <w:rPr>
                <w:rFonts w:ascii="Times New Roman"/>
                <w:b/>
                <w:spacing w:val="-1"/>
                <w:sz w:val="18"/>
              </w:rPr>
              <w:t>703,365,055.56</w:t>
            </w:r>
            <w:r>
              <w:rPr>
                <w:rFonts w:ascii="Times New Roman"/>
                <w:spacing w:val="-1"/>
                <w:sz w:val="18"/>
              </w:rPr>
            </w:r>
          </w:p>
        </w:tc>
        <w:tc>
          <w:tcPr>
            <w:tcW w:w="1472" w:type="dxa"/>
            <w:tcBorders>
              <w:top w:val="single" w:sz="4" w:space="0" w:color="000000"/>
              <w:left w:val="nil" w:sz="6" w:space="0" w:color="auto"/>
              <w:bottom w:val="single" w:sz="12" w:space="0" w:color="000000"/>
              <w:right w:val="nil" w:sz="6" w:space="0" w:color="auto"/>
            </w:tcBorders>
          </w:tcPr>
          <w:p>
            <w:pPr>
              <w:pStyle w:val="TableParagraph"/>
              <w:spacing w:line="240" w:lineRule="auto" w:before="76"/>
              <w:ind w:right="56"/>
              <w:jc w:val="right"/>
              <w:rPr>
                <w:rFonts w:ascii="Times New Roman" w:hAnsi="Times New Roman" w:cs="Times New Roman" w:eastAsia="Times New Roman" w:hint="default"/>
                <w:sz w:val="18"/>
                <w:szCs w:val="18"/>
              </w:rPr>
            </w:pPr>
            <w:r>
              <w:rPr>
                <w:rFonts w:ascii="Times New Roman"/>
                <w:b/>
                <w:spacing w:val="-1"/>
                <w:sz w:val="18"/>
              </w:rPr>
              <w:t>1,500,000,000.00</w:t>
            </w:r>
            <w:r>
              <w:rPr>
                <w:rFonts w:ascii="Times New Roman"/>
                <w:spacing w:val="-1"/>
                <w:sz w:val="18"/>
              </w:rPr>
            </w:r>
          </w:p>
        </w:tc>
      </w:tr>
    </w:tbl>
    <w:p>
      <w:pPr>
        <w:spacing w:before="85"/>
        <w:ind w:left="221" w:right="97" w:firstLine="0"/>
        <w:jc w:val="left"/>
        <w:rPr>
          <w:rFonts w:ascii="宋体" w:hAnsi="宋体" w:cs="宋体" w:eastAsia="宋体" w:hint="default"/>
          <w:sz w:val="22"/>
          <w:szCs w:val="22"/>
        </w:rPr>
      </w:pPr>
      <w:r>
        <w:rPr>
          <w:rFonts w:ascii="宋体" w:hAnsi="宋体" w:cs="宋体" w:eastAsia="宋体" w:hint="default"/>
          <w:sz w:val="22"/>
          <w:szCs w:val="22"/>
        </w:rPr>
        <w:t>（续）</w:t>
      </w:r>
    </w:p>
    <w:p>
      <w:pPr>
        <w:spacing w:line="240" w:lineRule="auto" w:before="6"/>
        <w:rPr>
          <w:rFonts w:ascii="宋体" w:hAnsi="宋体" w:cs="宋体" w:eastAsia="宋体" w:hint="default"/>
          <w:sz w:val="12"/>
          <w:szCs w:val="12"/>
        </w:rPr>
      </w:pPr>
    </w:p>
    <w:tbl>
      <w:tblPr>
        <w:tblW w:w="0" w:type="auto"/>
        <w:jc w:val="left"/>
        <w:tblInd w:w="137" w:type="dxa"/>
        <w:tblLayout w:type="fixed"/>
        <w:tblCellMar>
          <w:top w:w="0" w:type="dxa"/>
          <w:left w:w="0" w:type="dxa"/>
          <w:bottom w:w="0" w:type="dxa"/>
          <w:right w:w="0" w:type="dxa"/>
        </w:tblCellMar>
        <w:tblLook w:val="01E0"/>
      </w:tblPr>
      <w:tblGrid>
        <w:gridCol w:w="1417"/>
        <w:gridCol w:w="1176"/>
        <w:gridCol w:w="689"/>
        <w:gridCol w:w="1129"/>
        <w:gridCol w:w="1501"/>
        <w:gridCol w:w="1360"/>
        <w:gridCol w:w="1404"/>
      </w:tblGrid>
      <w:tr>
        <w:trPr>
          <w:trHeight w:val="487" w:hRule="exact"/>
        </w:trPr>
        <w:tc>
          <w:tcPr>
            <w:tcW w:w="1417" w:type="dxa"/>
            <w:tcBorders>
              <w:top w:val="single" w:sz="12" w:space="0" w:color="000000"/>
              <w:left w:val="nil" w:sz="6" w:space="0" w:color="auto"/>
              <w:bottom w:val="single" w:sz="4" w:space="0" w:color="000000"/>
              <w:right w:val="nil" w:sz="6" w:space="0" w:color="auto"/>
            </w:tcBorders>
          </w:tcPr>
          <w:p>
            <w:pPr>
              <w:pStyle w:val="TableParagraph"/>
              <w:spacing w:line="240" w:lineRule="auto" w:before="86"/>
              <w:ind w:left="27" w:right="0"/>
              <w:jc w:val="left"/>
              <w:rPr>
                <w:rFonts w:ascii="宋体" w:hAnsi="宋体" w:cs="宋体" w:eastAsia="宋体" w:hint="default"/>
                <w:sz w:val="18"/>
                <w:szCs w:val="18"/>
              </w:rPr>
            </w:pPr>
            <w:r>
              <w:rPr>
                <w:rFonts w:ascii="宋体" w:hAnsi="宋体" w:cs="宋体" w:eastAsia="宋体" w:hint="default"/>
                <w:b/>
                <w:bCs/>
                <w:sz w:val="18"/>
                <w:szCs w:val="18"/>
              </w:rPr>
              <w:t>债券名称</w:t>
            </w:r>
            <w:r>
              <w:rPr>
                <w:rFonts w:ascii="宋体" w:hAnsi="宋体" w:cs="宋体" w:eastAsia="宋体" w:hint="default"/>
                <w:sz w:val="18"/>
                <w:szCs w:val="18"/>
              </w:rPr>
            </w:r>
          </w:p>
        </w:tc>
        <w:tc>
          <w:tcPr>
            <w:tcW w:w="1176" w:type="dxa"/>
            <w:tcBorders>
              <w:top w:val="single" w:sz="12" w:space="0" w:color="000000"/>
              <w:left w:val="nil" w:sz="6" w:space="0" w:color="auto"/>
              <w:bottom w:val="single" w:sz="4" w:space="0" w:color="000000"/>
              <w:right w:val="nil" w:sz="6" w:space="0" w:color="auto"/>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b/>
                <w:bCs/>
                <w:sz w:val="18"/>
                <w:szCs w:val="18"/>
              </w:rPr>
              <w:t>按面值计提</w:t>
            </w:r>
            <w:r>
              <w:rPr>
                <w:rFonts w:ascii="宋体" w:hAnsi="宋体" w:cs="宋体" w:eastAsia="宋体" w:hint="default"/>
                <w:sz w:val="18"/>
                <w:szCs w:val="18"/>
              </w:rPr>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b/>
                <w:bCs/>
                <w:sz w:val="18"/>
                <w:szCs w:val="18"/>
              </w:rPr>
              <w:t>利息</w:t>
            </w:r>
            <w:r>
              <w:rPr>
                <w:rFonts w:ascii="宋体" w:hAnsi="宋体" w:cs="宋体" w:eastAsia="宋体" w:hint="default"/>
                <w:sz w:val="18"/>
                <w:szCs w:val="18"/>
              </w:rPr>
            </w:r>
          </w:p>
        </w:tc>
        <w:tc>
          <w:tcPr>
            <w:tcW w:w="689" w:type="dxa"/>
            <w:tcBorders>
              <w:top w:val="single" w:sz="12" w:space="0" w:color="000000"/>
              <w:left w:val="nil" w:sz="6" w:space="0" w:color="auto"/>
              <w:bottom w:val="single" w:sz="4" w:space="0" w:color="000000"/>
              <w:right w:val="nil" w:sz="6" w:space="0" w:color="auto"/>
            </w:tcBorders>
          </w:tcPr>
          <w:p>
            <w:pPr>
              <w:pStyle w:val="TableParagraph"/>
              <w:spacing w:line="204" w:lineRule="exact"/>
              <w:ind w:left="141" w:right="0" w:hanging="90"/>
              <w:jc w:val="left"/>
              <w:rPr>
                <w:rFonts w:ascii="宋体" w:hAnsi="宋体" w:cs="宋体" w:eastAsia="宋体" w:hint="default"/>
                <w:sz w:val="18"/>
                <w:szCs w:val="18"/>
              </w:rPr>
            </w:pPr>
            <w:r>
              <w:rPr>
                <w:rFonts w:ascii="宋体" w:hAnsi="宋体" w:cs="宋体" w:eastAsia="宋体" w:hint="default"/>
                <w:b/>
                <w:bCs/>
                <w:sz w:val="18"/>
                <w:szCs w:val="18"/>
              </w:rPr>
              <w:t>溢折价</w:t>
            </w:r>
            <w:r>
              <w:rPr>
                <w:rFonts w:ascii="宋体" w:hAnsi="宋体" w:cs="宋体" w:eastAsia="宋体" w:hint="default"/>
                <w:sz w:val="18"/>
                <w:szCs w:val="18"/>
              </w:rPr>
            </w:r>
          </w:p>
          <w:p>
            <w:pPr>
              <w:pStyle w:val="TableParagraph"/>
              <w:spacing w:line="234" w:lineRule="exact"/>
              <w:ind w:left="141" w:right="0"/>
              <w:jc w:val="left"/>
              <w:rPr>
                <w:rFonts w:ascii="宋体" w:hAnsi="宋体" w:cs="宋体" w:eastAsia="宋体" w:hint="default"/>
                <w:sz w:val="18"/>
                <w:szCs w:val="18"/>
              </w:rPr>
            </w:pPr>
            <w:r>
              <w:rPr>
                <w:rFonts w:ascii="宋体" w:hAnsi="宋体" w:cs="宋体" w:eastAsia="宋体" w:hint="default"/>
                <w:b/>
                <w:bCs/>
                <w:sz w:val="18"/>
                <w:szCs w:val="18"/>
              </w:rPr>
              <w:t>摊销</w:t>
            </w:r>
            <w:r>
              <w:rPr>
                <w:rFonts w:ascii="宋体" w:hAnsi="宋体" w:cs="宋体" w:eastAsia="宋体" w:hint="default"/>
                <w:sz w:val="18"/>
                <w:szCs w:val="18"/>
              </w:rPr>
            </w:r>
          </w:p>
        </w:tc>
        <w:tc>
          <w:tcPr>
            <w:tcW w:w="1129" w:type="dxa"/>
            <w:tcBorders>
              <w:top w:val="single" w:sz="12" w:space="0" w:color="000000"/>
              <w:left w:val="nil" w:sz="6" w:space="0" w:color="auto"/>
              <w:bottom w:val="single" w:sz="4" w:space="0" w:color="000000"/>
              <w:right w:val="nil" w:sz="6" w:space="0" w:color="auto"/>
            </w:tcBorders>
          </w:tcPr>
          <w:p>
            <w:pPr>
              <w:pStyle w:val="TableParagraph"/>
              <w:spacing w:line="240" w:lineRule="auto" w:before="86"/>
              <w:ind w:right="41"/>
              <w:jc w:val="right"/>
              <w:rPr>
                <w:rFonts w:ascii="宋体" w:hAnsi="宋体" w:cs="宋体" w:eastAsia="宋体" w:hint="default"/>
                <w:sz w:val="18"/>
                <w:szCs w:val="18"/>
              </w:rPr>
            </w:pPr>
            <w:r>
              <w:rPr>
                <w:rFonts w:ascii="宋体" w:hAnsi="宋体" w:cs="宋体" w:eastAsia="宋体" w:hint="default"/>
                <w:b/>
                <w:bCs/>
                <w:w w:val="95"/>
                <w:sz w:val="18"/>
                <w:szCs w:val="18"/>
              </w:rPr>
              <w:t>本年偿还</w:t>
            </w:r>
            <w:r>
              <w:rPr>
                <w:rFonts w:ascii="宋体" w:hAnsi="宋体" w:cs="宋体" w:eastAsia="宋体" w:hint="default"/>
                <w:sz w:val="18"/>
                <w:szCs w:val="18"/>
              </w:rPr>
            </w:r>
          </w:p>
        </w:tc>
        <w:tc>
          <w:tcPr>
            <w:tcW w:w="1501" w:type="dxa"/>
            <w:tcBorders>
              <w:top w:val="single" w:sz="12" w:space="0" w:color="000000"/>
              <w:left w:val="nil" w:sz="6" w:space="0" w:color="auto"/>
              <w:bottom w:val="single" w:sz="4" w:space="0" w:color="000000"/>
              <w:right w:val="nil" w:sz="6" w:space="0" w:color="auto"/>
            </w:tcBorders>
          </w:tcPr>
          <w:p>
            <w:pPr>
              <w:pStyle w:val="TableParagraph"/>
              <w:spacing w:line="204" w:lineRule="exact"/>
              <w:ind w:left="134" w:right="0" w:hanging="92"/>
              <w:jc w:val="left"/>
              <w:rPr>
                <w:rFonts w:ascii="宋体" w:hAnsi="宋体" w:cs="宋体" w:eastAsia="宋体" w:hint="default"/>
                <w:sz w:val="18"/>
                <w:szCs w:val="18"/>
              </w:rPr>
            </w:pPr>
            <w:r>
              <w:rPr>
                <w:rFonts w:ascii="宋体" w:hAnsi="宋体" w:cs="宋体" w:eastAsia="宋体" w:hint="default"/>
                <w:b/>
                <w:bCs/>
                <w:sz w:val="18"/>
                <w:szCs w:val="18"/>
              </w:rPr>
              <w:t>转入一年内到期</w:t>
            </w:r>
            <w:r>
              <w:rPr>
                <w:rFonts w:ascii="宋体" w:hAnsi="宋体" w:cs="宋体" w:eastAsia="宋体" w:hint="default"/>
                <w:sz w:val="18"/>
                <w:szCs w:val="18"/>
              </w:rPr>
            </w:r>
          </w:p>
          <w:p>
            <w:pPr>
              <w:pStyle w:val="TableParagraph"/>
              <w:spacing w:line="234" w:lineRule="exact"/>
              <w:ind w:left="134" w:right="0"/>
              <w:jc w:val="left"/>
              <w:rPr>
                <w:rFonts w:ascii="宋体" w:hAnsi="宋体" w:cs="宋体" w:eastAsia="宋体" w:hint="default"/>
                <w:sz w:val="18"/>
                <w:szCs w:val="18"/>
              </w:rPr>
            </w:pPr>
            <w:r>
              <w:rPr>
                <w:rFonts w:ascii="宋体" w:hAnsi="宋体" w:cs="宋体" w:eastAsia="宋体" w:hint="default"/>
                <w:b/>
                <w:bCs/>
                <w:sz w:val="18"/>
                <w:szCs w:val="18"/>
              </w:rPr>
              <w:t>的非流动负债</w:t>
            </w:r>
            <w:r>
              <w:rPr>
                <w:rFonts w:ascii="宋体" w:hAnsi="宋体" w:cs="宋体" w:eastAsia="宋体" w:hint="default"/>
                <w:sz w:val="18"/>
                <w:szCs w:val="18"/>
              </w:rPr>
            </w:r>
          </w:p>
        </w:tc>
        <w:tc>
          <w:tcPr>
            <w:tcW w:w="1360" w:type="dxa"/>
            <w:tcBorders>
              <w:top w:val="single" w:sz="12" w:space="0" w:color="000000"/>
              <w:left w:val="nil" w:sz="6" w:space="0" w:color="auto"/>
              <w:bottom w:val="single" w:sz="4" w:space="0" w:color="000000"/>
              <w:right w:val="nil" w:sz="6" w:space="0" w:color="auto"/>
            </w:tcBorders>
          </w:tcPr>
          <w:p>
            <w:pPr>
              <w:pStyle w:val="TableParagraph"/>
              <w:spacing w:line="240" w:lineRule="auto" w:before="86"/>
              <w:ind w:right="113"/>
              <w:jc w:val="right"/>
              <w:rPr>
                <w:rFonts w:ascii="宋体" w:hAnsi="宋体" w:cs="宋体" w:eastAsia="宋体" w:hint="default"/>
                <w:sz w:val="18"/>
                <w:szCs w:val="18"/>
              </w:rPr>
            </w:pPr>
            <w:r>
              <w:rPr>
                <w:rFonts w:ascii="宋体" w:hAnsi="宋体" w:cs="宋体" w:eastAsia="宋体" w:hint="default"/>
                <w:b/>
                <w:bCs/>
                <w:w w:val="95"/>
                <w:sz w:val="18"/>
                <w:szCs w:val="18"/>
              </w:rPr>
              <w:t>转入应付利息</w:t>
            </w:r>
            <w:r>
              <w:rPr>
                <w:rFonts w:ascii="宋体" w:hAnsi="宋体" w:cs="宋体" w:eastAsia="宋体" w:hint="default"/>
                <w:sz w:val="18"/>
                <w:szCs w:val="18"/>
              </w:rPr>
            </w:r>
          </w:p>
        </w:tc>
        <w:tc>
          <w:tcPr>
            <w:tcW w:w="1404" w:type="dxa"/>
            <w:tcBorders>
              <w:top w:val="single" w:sz="12" w:space="0" w:color="000000"/>
              <w:left w:val="nil" w:sz="6" w:space="0" w:color="auto"/>
              <w:bottom w:val="single" w:sz="4" w:space="0" w:color="000000"/>
              <w:right w:val="nil" w:sz="6" w:space="0" w:color="auto"/>
            </w:tcBorders>
          </w:tcPr>
          <w:p>
            <w:pPr>
              <w:pStyle w:val="TableParagraph"/>
              <w:spacing w:line="240" w:lineRule="auto" w:before="86"/>
              <w:ind w:right="25"/>
              <w:jc w:val="right"/>
              <w:rPr>
                <w:rFonts w:ascii="宋体" w:hAnsi="宋体" w:cs="宋体" w:eastAsia="宋体" w:hint="default"/>
                <w:sz w:val="18"/>
                <w:szCs w:val="18"/>
              </w:rPr>
            </w:pPr>
            <w:r>
              <w:rPr>
                <w:rFonts w:ascii="宋体" w:hAnsi="宋体" w:cs="宋体" w:eastAsia="宋体" w:hint="default"/>
                <w:b/>
                <w:bCs/>
                <w:w w:val="95"/>
                <w:sz w:val="18"/>
                <w:szCs w:val="18"/>
              </w:rPr>
              <w:t>年末余额</w:t>
            </w:r>
            <w:r>
              <w:rPr>
                <w:rFonts w:ascii="宋体" w:hAnsi="宋体" w:cs="宋体" w:eastAsia="宋体" w:hint="default"/>
                <w:sz w:val="18"/>
                <w:szCs w:val="18"/>
              </w:rPr>
            </w:r>
          </w:p>
        </w:tc>
      </w:tr>
      <w:tr>
        <w:trPr>
          <w:trHeight w:val="324" w:hRule="exact"/>
        </w:trPr>
        <w:tc>
          <w:tcPr>
            <w:tcW w:w="1417" w:type="dxa"/>
            <w:tcBorders>
              <w:top w:val="single" w:sz="4" w:space="0" w:color="000000"/>
              <w:left w:val="nil" w:sz="6" w:space="0" w:color="auto"/>
              <w:bottom w:val="nil" w:sz="6" w:space="0" w:color="auto"/>
              <w:right w:val="nil" w:sz="6" w:space="0" w:color="auto"/>
            </w:tcBorders>
          </w:tcPr>
          <w:p>
            <w:pPr>
              <w:pStyle w:val="TableParagraph"/>
              <w:spacing w:line="240" w:lineRule="auto" w:before="21"/>
              <w:ind w:left="2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14 </w:t>
            </w:r>
            <w:r>
              <w:rPr>
                <w:rFonts w:ascii="宋体" w:hAnsi="宋体" w:cs="宋体" w:eastAsia="宋体" w:hint="default"/>
                <w:sz w:val="18"/>
                <w:szCs w:val="18"/>
              </w:rPr>
              <w:t>同方</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MTN001</w:t>
            </w:r>
          </w:p>
        </w:tc>
        <w:tc>
          <w:tcPr>
            <w:tcW w:w="1176"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left="38" w:right="0"/>
              <w:jc w:val="center"/>
              <w:rPr>
                <w:rFonts w:ascii="Times New Roman" w:hAnsi="Times New Roman" w:cs="Times New Roman" w:eastAsia="Times New Roman" w:hint="default"/>
                <w:sz w:val="18"/>
                <w:szCs w:val="18"/>
              </w:rPr>
            </w:pPr>
            <w:r>
              <w:rPr>
                <w:rFonts w:ascii="Times New Roman"/>
                <w:sz w:val="18"/>
              </w:rPr>
              <w:t>41,227,397.26</w:t>
            </w:r>
          </w:p>
        </w:tc>
        <w:tc>
          <w:tcPr>
            <w:tcW w:w="689"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47"/>
              <w:jc w:val="right"/>
              <w:rPr>
                <w:rFonts w:ascii="Times New Roman" w:hAnsi="Times New Roman" w:cs="Times New Roman" w:eastAsia="Times New Roman" w:hint="default"/>
                <w:sz w:val="18"/>
                <w:szCs w:val="18"/>
              </w:rPr>
            </w:pPr>
            <w:r>
              <w:rPr>
                <w:rFonts w:ascii="Times New Roman"/>
                <w:sz w:val="18"/>
              </w:rPr>
              <w:t>0.00</w:t>
            </w:r>
          </w:p>
        </w:tc>
        <w:tc>
          <w:tcPr>
            <w:tcW w:w="1129"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41"/>
              <w:jc w:val="right"/>
              <w:rPr>
                <w:rFonts w:ascii="Times New Roman" w:hAnsi="Times New Roman" w:cs="Times New Roman" w:eastAsia="Times New Roman" w:hint="default"/>
                <w:sz w:val="18"/>
                <w:szCs w:val="18"/>
              </w:rPr>
            </w:pPr>
            <w:r>
              <w:rPr>
                <w:rFonts w:ascii="Times New Roman"/>
                <w:sz w:val="18"/>
              </w:rPr>
              <w:t>0.00</w:t>
            </w:r>
          </w:p>
        </w:tc>
        <w:tc>
          <w:tcPr>
            <w:tcW w:w="1501"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158"/>
              <w:jc w:val="right"/>
              <w:rPr>
                <w:rFonts w:ascii="Times New Roman" w:hAnsi="Times New Roman" w:cs="Times New Roman" w:eastAsia="Times New Roman" w:hint="default"/>
                <w:sz w:val="18"/>
                <w:szCs w:val="18"/>
              </w:rPr>
            </w:pPr>
            <w:r>
              <w:rPr>
                <w:rFonts w:ascii="Times New Roman"/>
                <w:sz w:val="18"/>
              </w:rPr>
              <w:t>0.00</w:t>
            </w:r>
          </w:p>
        </w:tc>
        <w:tc>
          <w:tcPr>
            <w:tcW w:w="1360"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114"/>
              <w:jc w:val="right"/>
              <w:rPr>
                <w:rFonts w:ascii="Times New Roman" w:hAnsi="Times New Roman" w:cs="Times New Roman" w:eastAsia="Times New Roman" w:hint="default"/>
                <w:sz w:val="18"/>
                <w:szCs w:val="18"/>
              </w:rPr>
            </w:pPr>
            <w:r>
              <w:rPr>
                <w:rFonts w:ascii="Times New Roman"/>
                <w:spacing w:val="-1"/>
                <w:sz w:val="18"/>
              </w:rPr>
              <w:t>41,227,397.26</w:t>
            </w:r>
          </w:p>
        </w:tc>
        <w:tc>
          <w:tcPr>
            <w:tcW w:w="1404"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26"/>
              <w:jc w:val="right"/>
              <w:rPr>
                <w:rFonts w:ascii="Times New Roman" w:hAnsi="Times New Roman" w:cs="Times New Roman" w:eastAsia="Times New Roman" w:hint="default"/>
                <w:sz w:val="18"/>
                <w:szCs w:val="18"/>
              </w:rPr>
            </w:pPr>
            <w:r>
              <w:rPr>
                <w:rFonts w:ascii="Times New Roman"/>
                <w:spacing w:val="-1"/>
                <w:sz w:val="18"/>
              </w:rPr>
              <w:t>800,000,000.00</w:t>
            </w:r>
          </w:p>
        </w:tc>
      </w:tr>
      <w:tr>
        <w:trPr>
          <w:trHeight w:val="285" w:hRule="exact"/>
        </w:trPr>
        <w:tc>
          <w:tcPr>
            <w:tcW w:w="1417" w:type="dxa"/>
            <w:tcBorders>
              <w:top w:val="nil" w:sz="6" w:space="0" w:color="auto"/>
              <w:left w:val="nil" w:sz="6" w:space="0" w:color="auto"/>
              <w:bottom w:val="nil" w:sz="6" w:space="0" w:color="auto"/>
              <w:right w:val="nil" w:sz="6" w:space="0" w:color="auto"/>
            </w:tcBorders>
          </w:tcPr>
          <w:p>
            <w:pPr>
              <w:pStyle w:val="TableParagraph"/>
              <w:spacing w:line="237" w:lineRule="exact"/>
              <w:ind w:left="2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14 </w:t>
            </w:r>
            <w:r>
              <w:rPr>
                <w:rFonts w:ascii="宋体" w:hAnsi="宋体" w:cs="宋体" w:eastAsia="宋体" w:hint="default"/>
                <w:sz w:val="18"/>
                <w:szCs w:val="18"/>
              </w:rPr>
              <w:t>同方</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MTN002</w:t>
            </w:r>
          </w:p>
        </w:tc>
        <w:tc>
          <w:tcPr>
            <w:tcW w:w="1176" w:type="dxa"/>
            <w:tcBorders>
              <w:top w:val="nil" w:sz="6" w:space="0" w:color="auto"/>
              <w:left w:val="nil" w:sz="6" w:space="0" w:color="auto"/>
              <w:bottom w:val="nil" w:sz="6" w:space="0" w:color="auto"/>
              <w:right w:val="nil" w:sz="6" w:space="0" w:color="auto"/>
            </w:tcBorders>
          </w:tcPr>
          <w:p>
            <w:pPr>
              <w:pStyle w:val="TableParagraph"/>
              <w:spacing w:line="240" w:lineRule="auto" w:before="39"/>
              <w:ind w:left="128" w:right="0"/>
              <w:jc w:val="center"/>
              <w:rPr>
                <w:rFonts w:ascii="Times New Roman" w:hAnsi="Times New Roman" w:cs="Times New Roman" w:eastAsia="Times New Roman" w:hint="default"/>
                <w:sz w:val="18"/>
                <w:szCs w:val="18"/>
              </w:rPr>
            </w:pPr>
            <w:r>
              <w:rPr>
                <w:rFonts w:ascii="Times New Roman"/>
                <w:sz w:val="18"/>
              </w:rPr>
              <w:t>6,455,342.47</w:t>
            </w:r>
          </w:p>
        </w:tc>
        <w:tc>
          <w:tcPr>
            <w:tcW w:w="689"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47"/>
              <w:jc w:val="right"/>
              <w:rPr>
                <w:rFonts w:ascii="Times New Roman" w:hAnsi="Times New Roman" w:cs="Times New Roman" w:eastAsia="Times New Roman" w:hint="default"/>
                <w:sz w:val="18"/>
                <w:szCs w:val="18"/>
              </w:rPr>
            </w:pPr>
            <w:r>
              <w:rPr>
                <w:rFonts w:ascii="Times New Roman"/>
                <w:sz w:val="18"/>
              </w:rPr>
              <w:t>0.00</w:t>
            </w:r>
          </w:p>
        </w:tc>
        <w:tc>
          <w:tcPr>
            <w:tcW w:w="1129"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41"/>
              <w:jc w:val="right"/>
              <w:rPr>
                <w:rFonts w:ascii="Times New Roman" w:hAnsi="Times New Roman" w:cs="Times New Roman" w:eastAsia="Times New Roman" w:hint="default"/>
                <w:sz w:val="18"/>
                <w:szCs w:val="18"/>
              </w:rPr>
            </w:pPr>
            <w:r>
              <w:rPr>
                <w:rFonts w:ascii="Times New Roman"/>
                <w:sz w:val="18"/>
              </w:rPr>
              <w:t>0.00</w:t>
            </w:r>
          </w:p>
        </w:tc>
        <w:tc>
          <w:tcPr>
            <w:tcW w:w="1501"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58"/>
              <w:jc w:val="right"/>
              <w:rPr>
                <w:rFonts w:ascii="Times New Roman" w:hAnsi="Times New Roman" w:cs="Times New Roman" w:eastAsia="Times New Roman" w:hint="default"/>
                <w:sz w:val="18"/>
                <w:szCs w:val="18"/>
              </w:rPr>
            </w:pPr>
            <w:r>
              <w:rPr>
                <w:rFonts w:ascii="Times New Roman"/>
                <w:sz w:val="18"/>
              </w:rPr>
              <w:t>0.00</w:t>
            </w:r>
          </w:p>
        </w:tc>
        <w:tc>
          <w:tcPr>
            <w:tcW w:w="1360"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14"/>
              <w:jc w:val="right"/>
              <w:rPr>
                <w:rFonts w:ascii="Times New Roman" w:hAnsi="Times New Roman" w:cs="Times New Roman" w:eastAsia="Times New Roman" w:hint="default"/>
                <w:sz w:val="18"/>
                <w:szCs w:val="18"/>
              </w:rPr>
            </w:pPr>
            <w:r>
              <w:rPr>
                <w:rFonts w:ascii="Times New Roman"/>
                <w:spacing w:val="-1"/>
                <w:sz w:val="18"/>
              </w:rPr>
              <w:t>6,455,342.47</w:t>
            </w:r>
          </w:p>
        </w:tc>
        <w:tc>
          <w:tcPr>
            <w:tcW w:w="1404"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6"/>
              <w:jc w:val="right"/>
              <w:rPr>
                <w:rFonts w:ascii="Times New Roman" w:hAnsi="Times New Roman" w:cs="Times New Roman" w:eastAsia="Times New Roman" w:hint="default"/>
                <w:sz w:val="18"/>
                <w:szCs w:val="18"/>
              </w:rPr>
            </w:pPr>
            <w:r>
              <w:rPr>
                <w:rFonts w:ascii="Times New Roman"/>
                <w:spacing w:val="-1"/>
                <w:sz w:val="18"/>
              </w:rPr>
              <w:t>700,000,000.00</w:t>
            </w:r>
          </w:p>
        </w:tc>
      </w:tr>
      <w:tr>
        <w:trPr>
          <w:trHeight w:val="256" w:hRule="exact"/>
        </w:trPr>
        <w:tc>
          <w:tcPr>
            <w:tcW w:w="1417" w:type="dxa"/>
            <w:tcBorders>
              <w:top w:val="nil" w:sz="6" w:space="0" w:color="auto"/>
              <w:left w:val="nil" w:sz="6" w:space="0" w:color="auto"/>
              <w:bottom w:val="single" w:sz="4" w:space="0" w:color="000000"/>
              <w:right w:val="nil" w:sz="6" w:space="0" w:color="auto"/>
            </w:tcBorders>
          </w:tcPr>
          <w:p>
            <w:pPr>
              <w:pStyle w:val="TableParagraph"/>
              <w:spacing w:line="236" w:lineRule="exact"/>
              <w:ind w:left="2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同方</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MTN1</w:t>
            </w:r>
          </w:p>
        </w:tc>
        <w:tc>
          <w:tcPr>
            <w:tcW w:w="1176"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left="38" w:right="0"/>
              <w:jc w:val="center"/>
              <w:rPr>
                <w:rFonts w:ascii="Times New Roman" w:hAnsi="Times New Roman" w:cs="Times New Roman" w:eastAsia="Times New Roman" w:hint="default"/>
                <w:sz w:val="18"/>
                <w:szCs w:val="18"/>
              </w:rPr>
            </w:pPr>
            <w:r>
              <w:rPr>
                <w:rFonts w:ascii="Times New Roman"/>
                <w:sz w:val="18"/>
              </w:rPr>
              <w:t>35,583,903.34</w:t>
            </w:r>
          </w:p>
        </w:tc>
        <w:tc>
          <w:tcPr>
            <w:tcW w:w="689"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right="47"/>
              <w:jc w:val="right"/>
              <w:rPr>
                <w:rFonts w:ascii="Times New Roman" w:hAnsi="Times New Roman" w:cs="Times New Roman" w:eastAsia="Times New Roman" w:hint="default"/>
                <w:sz w:val="18"/>
                <w:szCs w:val="18"/>
              </w:rPr>
            </w:pPr>
            <w:r>
              <w:rPr>
                <w:rFonts w:ascii="Times New Roman"/>
                <w:sz w:val="18"/>
              </w:rPr>
              <w:t>0.00</w:t>
            </w:r>
          </w:p>
        </w:tc>
        <w:tc>
          <w:tcPr>
            <w:tcW w:w="1129"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right="41"/>
              <w:jc w:val="right"/>
              <w:rPr>
                <w:rFonts w:ascii="Times New Roman" w:hAnsi="Times New Roman" w:cs="Times New Roman" w:eastAsia="Times New Roman" w:hint="default"/>
                <w:sz w:val="18"/>
                <w:szCs w:val="18"/>
              </w:rPr>
            </w:pPr>
            <w:r>
              <w:rPr>
                <w:rFonts w:ascii="Times New Roman"/>
                <w:spacing w:val="-1"/>
                <w:sz w:val="18"/>
              </w:rPr>
              <w:t>35,630,000.00</w:t>
            </w:r>
          </w:p>
        </w:tc>
        <w:tc>
          <w:tcPr>
            <w:tcW w:w="1501"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right="159"/>
              <w:jc w:val="right"/>
              <w:rPr>
                <w:rFonts w:ascii="Times New Roman" w:hAnsi="Times New Roman" w:cs="Times New Roman" w:eastAsia="Times New Roman" w:hint="default"/>
                <w:sz w:val="18"/>
                <w:szCs w:val="18"/>
              </w:rPr>
            </w:pPr>
            <w:r>
              <w:rPr>
                <w:rFonts w:ascii="Times New Roman"/>
                <w:spacing w:val="-1"/>
                <w:sz w:val="18"/>
              </w:rPr>
              <w:t>700,000,000.00</w:t>
            </w:r>
          </w:p>
        </w:tc>
        <w:tc>
          <w:tcPr>
            <w:tcW w:w="1360"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right="114"/>
              <w:jc w:val="right"/>
              <w:rPr>
                <w:rFonts w:ascii="Times New Roman" w:hAnsi="Times New Roman" w:cs="Times New Roman" w:eastAsia="Times New Roman" w:hint="default"/>
                <w:sz w:val="18"/>
                <w:szCs w:val="18"/>
              </w:rPr>
            </w:pPr>
            <w:r>
              <w:rPr>
                <w:rFonts w:ascii="Times New Roman"/>
                <w:spacing w:val="-1"/>
                <w:sz w:val="18"/>
              </w:rPr>
              <w:t>3,318,958.90</w:t>
            </w:r>
          </w:p>
        </w:tc>
        <w:tc>
          <w:tcPr>
            <w:tcW w:w="1404"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right="25"/>
              <w:jc w:val="right"/>
              <w:rPr>
                <w:rFonts w:ascii="Times New Roman" w:hAnsi="Times New Roman" w:cs="Times New Roman" w:eastAsia="Times New Roman" w:hint="default"/>
                <w:sz w:val="18"/>
                <w:szCs w:val="18"/>
              </w:rPr>
            </w:pPr>
            <w:r>
              <w:rPr>
                <w:rFonts w:ascii="Times New Roman"/>
                <w:sz w:val="18"/>
              </w:rPr>
              <w:t>0.00</w:t>
            </w:r>
          </w:p>
        </w:tc>
      </w:tr>
      <w:tr>
        <w:trPr>
          <w:trHeight w:val="305" w:hRule="exact"/>
        </w:trPr>
        <w:tc>
          <w:tcPr>
            <w:tcW w:w="1417" w:type="dxa"/>
            <w:tcBorders>
              <w:top w:val="single" w:sz="4" w:space="0" w:color="000000"/>
              <w:left w:val="nil" w:sz="6" w:space="0" w:color="auto"/>
              <w:bottom w:val="single" w:sz="12" w:space="0" w:color="000000"/>
              <w:right w:val="nil" w:sz="6" w:space="0" w:color="auto"/>
            </w:tcBorders>
          </w:tcPr>
          <w:p>
            <w:pPr>
              <w:pStyle w:val="TableParagraph"/>
              <w:spacing w:line="240" w:lineRule="auto" w:before="21"/>
              <w:ind w:left="27"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176" w:type="dxa"/>
            <w:tcBorders>
              <w:top w:val="single" w:sz="4" w:space="0" w:color="000000"/>
              <w:left w:val="nil" w:sz="6" w:space="0" w:color="auto"/>
              <w:bottom w:val="single" w:sz="12" w:space="0" w:color="000000"/>
              <w:right w:val="nil" w:sz="6" w:space="0" w:color="auto"/>
            </w:tcBorders>
          </w:tcPr>
          <w:p>
            <w:pPr>
              <w:pStyle w:val="TableParagraph"/>
              <w:spacing w:line="240" w:lineRule="auto" w:before="76"/>
              <w:ind w:left="38" w:right="0"/>
              <w:jc w:val="center"/>
              <w:rPr>
                <w:rFonts w:ascii="Times New Roman" w:hAnsi="Times New Roman" w:cs="Times New Roman" w:eastAsia="Times New Roman" w:hint="default"/>
                <w:sz w:val="18"/>
                <w:szCs w:val="18"/>
              </w:rPr>
            </w:pPr>
            <w:r>
              <w:rPr>
                <w:rFonts w:ascii="Times New Roman"/>
                <w:b/>
                <w:sz w:val="18"/>
              </w:rPr>
              <w:t>83,266,643.07</w:t>
            </w:r>
            <w:r>
              <w:rPr>
                <w:rFonts w:ascii="Times New Roman"/>
                <w:sz w:val="18"/>
              </w:rPr>
            </w:r>
          </w:p>
        </w:tc>
        <w:tc>
          <w:tcPr>
            <w:tcW w:w="689" w:type="dxa"/>
            <w:tcBorders>
              <w:top w:val="single" w:sz="4" w:space="0" w:color="000000"/>
              <w:left w:val="nil" w:sz="6" w:space="0" w:color="auto"/>
              <w:bottom w:val="single" w:sz="12" w:space="0" w:color="000000"/>
              <w:right w:val="nil" w:sz="6" w:space="0" w:color="auto"/>
            </w:tcBorders>
          </w:tcPr>
          <w:p>
            <w:pPr>
              <w:pStyle w:val="TableParagraph"/>
              <w:spacing w:line="240" w:lineRule="auto" w:before="76"/>
              <w:ind w:right="47"/>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129" w:type="dxa"/>
            <w:tcBorders>
              <w:top w:val="single" w:sz="4" w:space="0" w:color="000000"/>
              <w:left w:val="nil" w:sz="6" w:space="0" w:color="auto"/>
              <w:bottom w:val="single" w:sz="12" w:space="0" w:color="000000"/>
              <w:right w:val="nil" w:sz="6" w:space="0" w:color="auto"/>
            </w:tcBorders>
          </w:tcPr>
          <w:p>
            <w:pPr>
              <w:pStyle w:val="TableParagraph"/>
              <w:spacing w:line="240" w:lineRule="auto" w:before="76"/>
              <w:ind w:right="41"/>
              <w:jc w:val="right"/>
              <w:rPr>
                <w:rFonts w:ascii="Times New Roman" w:hAnsi="Times New Roman" w:cs="Times New Roman" w:eastAsia="Times New Roman" w:hint="default"/>
                <w:sz w:val="18"/>
                <w:szCs w:val="18"/>
              </w:rPr>
            </w:pPr>
            <w:r>
              <w:rPr>
                <w:rFonts w:ascii="Times New Roman"/>
                <w:b/>
                <w:spacing w:val="-1"/>
                <w:sz w:val="18"/>
              </w:rPr>
              <w:t>35,630,000.00</w:t>
            </w:r>
            <w:r>
              <w:rPr>
                <w:rFonts w:ascii="Times New Roman"/>
                <w:spacing w:val="-1"/>
                <w:sz w:val="18"/>
              </w:rPr>
            </w:r>
          </w:p>
        </w:tc>
        <w:tc>
          <w:tcPr>
            <w:tcW w:w="1501" w:type="dxa"/>
            <w:tcBorders>
              <w:top w:val="single" w:sz="4" w:space="0" w:color="000000"/>
              <w:left w:val="nil" w:sz="6" w:space="0" w:color="auto"/>
              <w:bottom w:val="single" w:sz="12" w:space="0" w:color="000000"/>
              <w:right w:val="nil" w:sz="6" w:space="0" w:color="auto"/>
            </w:tcBorders>
          </w:tcPr>
          <w:p>
            <w:pPr>
              <w:pStyle w:val="TableParagraph"/>
              <w:spacing w:line="240" w:lineRule="auto" w:before="76"/>
              <w:ind w:right="159"/>
              <w:jc w:val="right"/>
              <w:rPr>
                <w:rFonts w:ascii="Times New Roman" w:hAnsi="Times New Roman" w:cs="Times New Roman" w:eastAsia="Times New Roman" w:hint="default"/>
                <w:sz w:val="18"/>
                <w:szCs w:val="18"/>
              </w:rPr>
            </w:pPr>
            <w:r>
              <w:rPr>
                <w:rFonts w:ascii="Times New Roman"/>
                <w:b/>
                <w:spacing w:val="-1"/>
                <w:sz w:val="18"/>
              </w:rPr>
              <w:t>700,000,000.00</w:t>
            </w:r>
            <w:r>
              <w:rPr>
                <w:rFonts w:ascii="Times New Roman"/>
                <w:spacing w:val="-1"/>
                <w:sz w:val="18"/>
              </w:rPr>
            </w:r>
          </w:p>
        </w:tc>
        <w:tc>
          <w:tcPr>
            <w:tcW w:w="1360" w:type="dxa"/>
            <w:tcBorders>
              <w:top w:val="single" w:sz="4" w:space="0" w:color="000000"/>
              <w:left w:val="nil" w:sz="6" w:space="0" w:color="auto"/>
              <w:bottom w:val="single" w:sz="12" w:space="0" w:color="000000"/>
              <w:right w:val="nil" w:sz="6" w:space="0" w:color="auto"/>
            </w:tcBorders>
          </w:tcPr>
          <w:p>
            <w:pPr>
              <w:pStyle w:val="TableParagraph"/>
              <w:spacing w:line="240" w:lineRule="auto" w:before="76"/>
              <w:ind w:right="114"/>
              <w:jc w:val="right"/>
              <w:rPr>
                <w:rFonts w:ascii="Times New Roman" w:hAnsi="Times New Roman" w:cs="Times New Roman" w:eastAsia="Times New Roman" w:hint="default"/>
                <w:sz w:val="18"/>
                <w:szCs w:val="18"/>
              </w:rPr>
            </w:pPr>
            <w:r>
              <w:rPr>
                <w:rFonts w:ascii="Times New Roman"/>
                <w:b/>
                <w:spacing w:val="-1"/>
                <w:sz w:val="18"/>
              </w:rPr>
              <w:t>51,001,698.63</w:t>
            </w:r>
            <w:r>
              <w:rPr>
                <w:rFonts w:ascii="Times New Roman"/>
                <w:spacing w:val="-1"/>
                <w:sz w:val="18"/>
              </w:rPr>
            </w:r>
          </w:p>
        </w:tc>
        <w:tc>
          <w:tcPr>
            <w:tcW w:w="1404" w:type="dxa"/>
            <w:tcBorders>
              <w:top w:val="single" w:sz="4" w:space="0" w:color="000000"/>
              <w:left w:val="nil" w:sz="6" w:space="0" w:color="auto"/>
              <w:bottom w:val="single" w:sz="12" w:space="0" w:color="000000"/>
              <w:right w:val="nil" w:sz="6" w:space="0" w:color="auto"/>
            </w:tcBorders>
          </w:tcPr>
          <w:p>
            <w:pPr>
              <w:pStyle w:val="TableParagraph"/>
              <w:spacing w:line="240" w:lineRule="auto" w:before="76"/>
              <w:ind w:right="26"/>
              <w:jc w:val="right"/>
              <w:rPr>
                <w:rFonts w:ascii="Times New Roman" w:hAnsi="Times New Roman" w:cs="Times New Roman" w:eastAsia="Times New Roman" w:hint="default"/>
                <w:sz w:val="18"/>
                <w:szCs w:val="18"/>
              </w:rPr>
            </w:pPr>
            <w:r>
              <w:rPr>
                <w:rFonts w:ascii="Times New Roman"/>
                <w:b/>
                <w:spacing w:val="-1"/>
                <w:sz w:val="18"/>
              </w:rPr>
              <w:t>1,500,000,000.00</w:t>
            </w:r>
            <w:r>
              <w:rPr>
                <w:rFonts w:ascii="Times New Roman"/>
                <w:spacing w:val="-1"/>
                <w:sz w:val="18"/>
              </w:rPr>
            </w:r>
          </w:p>
        </w:tc>
      </w:tr>
    </w:tbl>
    <w:p>
      <w:pPr>
        <w:spacing w:before="85"/>
        <w:ind w:left="624" w:right="97"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35. </w:t>
      </w:r>
      <w:r>
        <w:rPr>
          <w:rFonts w:ascii="Times New Roman" w:hAnsi="Times New Roman" w:cs="Times New Roman" w:eastAsia="Times New Roman" w:hint="default"/>
          <w:b/>
          <w:bCs/>
          <w:spacing w:val="8"/>
          <w:sz w:val="22"/>
          <w:szCs w:val="22"/>
        </w:rPr>
        <w:t> </w:t>
      </w:r>
      <w:r>
        <w:rPr>
          <w:rFonts w:ascii="宋体" w:hAnsi="宋体" w:cs="宋体" w:eastAsia="宋体" w:hint="default"/>
          <w:sz w:val="22"/>
          <w:szCs w:val="22"/>
        </w:rPr>
        <w:t>长期应付款</w:t>
      </w:r>
    </w:p>
    <w:p>
      <w:pPr>
        <w:spacing w:line="240" w:lineRule="auto" w:before="3"/>
        <w:rPr>
          <w:rFonts w:ascii="宋体" w:hAnsi="宋体" w:cs="宋体" w:eastAsia="宋体" w:hint="default"/>
          <w:sz w:val="11"/>
          <w:szCs w:val="11"/>
        </w:rPr>
      </w:pPr>
    </w:p>
    <w:tbl>
      <w:tblPr>
        <w:tblW w:w="0" w:type="auto"/>
        <w:jc w:val="left"/>
        <w:tblInd w:w="113" w:type="dxa"/>
        <w:tblLayout w:type="fixed"/>
        <w:tblCellMar>
          <w:top w:w="0" w:type="dxa"/>
          <w:left w:w="0" w:type="dxa"/>
          <w:bottom w:w="0" w:type="dxa"/>
          <w:right w:w="0" w:type="dxa"/>
        </w:tblCellMar>
        <w:tblLook w:val="01E0"/>
      </w:tblPr>
      <w:tblGrid>
        <w:gridCol w:w="3003"/>
        <w:gridCol w:w="3714"/>
        <w:gridCol w:w="2007"/>
      </w:tblGrid>
      <w:tr>
        <w:trPr>
          <w:trHeight w:val="304" w:hRule="exact"/>
        </w:trPr>
        <w:tc>
          <w:tcPr>
            <w:tcW w:w="3003"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left="107" w:right="0"/>
              <w:jc w:val="left"/>
              <w:rPr>
                <w:rFonts w:ascii="宋体" w:hAnsi="宋体" w:cs="宋体" w:eastAsia="宋体" w:hint="default"/>
                <w:sz w:val="18"/>
                <w:szCs w:val="18"/>
              </w:rPr>
            </w:pPr>
            <w:r>
              <w:rPr>
                <w:rFonts w:ascii="宋体" w:hAnsi="宋体" w:cs="宋体" w:eastAsia="宋体" w:hint="default"/>
                <w:b/>
                <w:bCs/>
                <w:sz w:val="18"/>
                <w:szCs w:val="18"/>
              </w:rPr>
              <w:t>款项性质</w:t>
            </w:r>
            <w:r>
              <w:rPr>
                <w:rFonts w:ascii="宋体" w:hAnsi="宋体" w:cs="宋体" w:eastAsia="宋体" w:hint="default"/>
                <w:sz w:val="18"/>
                <w:szCs w:val="18"/>
              </w:rPr>
            </w:r>
          </w:p>
        </w:tc>
        <w:tc>
          <w:tcPr>
            <w:tcW w:w="3714"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right="774"/>
              <w:jc w:val="right"/>
              <w:rPr>
                <w:rFonts w:ascii="宋体" w:hAnsi="宋体" w:cs="宋体" w:eastAsia="宋体" w:hint="default"/>
                <w:sz w:val="18"/>
                <w:szCs w:val="18"/>
              </w:rPr>
            </w:pPr>
            <w:r>
              <w:rPr>
                <w:rFonts w:ascii="宋体" w:hAnsi="宋体" w:cs="宋体" w:eastAsia="宋体" w:hint="default"/>
                <w:b/>
                <w:bCs/>
                <w:w w:val="95"/>
                <w:sz w:val="18"/>
                <w:szCs w:val="18"/>
              </w:rPr>
              <w:t>年末余额</w:t>
            </w:r>
            <w:r>
              <w:rPr>
                <w:rFonts w:ascii="宋体" w:hAnsi="宋体" w:cs="宋体" w:eastAsia="宋体" w:hint="default"/>
                <w:sz w:val="18"/>
                <w:szCs w:val="18"/>
              </w:rPr>
            </w:r>
          </w:p>
        </w:tc>
        <w:tc>
          <w:tcPr>
            <w:tcW w:w="2007"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right="106"/>
              <w:jc w:val="right"/>
              <w:rPr>
                <w:rFonts w:ascii="宋体" w:hAnsi="宋体" w:cs="宋体" w:eastAsia="宋体" w:hint="default"/>
                <w:sz w:val="18"/>
                <w:szCs w:val="18"/>
              </w:rPr>
            </w:pPr>
            <w:r>
              <w:rPr>
                <w:rFonts w:ascii="宋体" w:hAnsi="宋体" w:cs="宋体" w:eastAsia="宋体" w:hint="default"/>
                <w:b/>
                <w:bCs/>
                <w:w w:val="95"/>
                <w:sz w:val="18"/>
                <w:szCs w:val="18"/>
              </w:rPr>
              <w:t>年初余额</w:t>
            </w:r>
            <w:r>
              <w:rPr>
                <w:rFonts w:ascii="宋体" w:hAnsi="宋体" w:cs="宋体" w:eastAsia="宋体" w:hint="default"/>
                <w:sz w:val="18"/>
                <w:szCs w:val="18"/>
              </w:rPr>
            </w:r>
          </w:p>
        </w:tc>
      </w:tr>
      <w:tr>
        <w:trPr>
          <w:trHeight w:val="325" w:hRule="exact"/>
        </w:trPr>
        <w:tc>
          <w:tcPr>
            <w:tcW w:w="3003"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left="107" w:right="0"/>
              <w:jc w:val="left"/>
              <w:rPr>
                <w:rFonts w:ascii="宋体" w:hAnsi="宋体" w:cs="宋体" w:eastAsia="宋体" w:hint="default"/>
                <w:sz w:val="18"/>
                <w:szCs w:val="18"/>
              </w:rPr>
            </w:pPr>
            <w:r>
              <w:rPr>
                <w:rFonts w:ascii="宋体" w:hAnsi="宋体" w:cs="宋体" w:eastAsia="宋体" w:hint="default"/>
                <w:sz w:val="18"/>
                <w:szCs w:val="18"/>
              </w:rPr>
              <w:t>融资租赁借款</w:t>
            </w:r>
          </w:p>
        </w:tc>
        <w:tc>
          <w:tcPr>
            <w:tcW w:w="3714" w:type="dxa"/>
            <w:tcBorders>
              <w:top w:val="single" w:sz="4" w:space="0" w:color="000000"/>
              <w:left w:val="nil" w:sz="6" w:space="0" w:color="auto"/>
              <w:bottom w:val="nil" w:sz="6" w:space="0" w:color="auto"/>
              <w:right w:val="nil" w:sz="6" w:space="0" w:color="auto"/>
            </w:tcBorders>
          </w:tcPr>
          <w:p>
            <w:pPr>
              <w:pStyle w:val="TableParagraph"/>
              <w:spacing w:line="240" w:lineRule="auto" w:before="74"/>
              <w:ind w:right="772"/>
              <w:jc w:val="right"/>
              <w:rPr>
                <w:rFonts w:ascii="Times New Roman" w:hAnsi="Times New Roman" w:cs="Times New Roman" w:eastAsia="Times New Roman" w:hint="default"/>
                <w:sz w:val="18"/>
                <w:szCs w:val="18"/>
              </w:rPr>
            </w:pPr>
            <w:r>
              <w:rPr>
                <w:rFonts w:ascii="Times New Roman"/>
                <w:spacing w:val="-1"/>
                <w:sz w:val="18"/>
              </w:rPr>
              <w:t>315,019,406.64</w:t>
            </w:r>
          </w:p>
        </w:tc>
        <w:tc>
          <w:tcPr>
            <w:tcW w:w="2007" w:type="dxa"/>
            <w:tcBorders>
              <w:top w:val="single" w:sz="4" w:space="0" w:color="000000"/>
              <w:left w:val="nil" w:sz="6" w:space="0" w:color="auto"/>
              <w:bottom w:val="nil" w:sz="6" w:space="0" w:color="auto"/>
              <w:right w:val="nil" w:sz="6" w:space="0" w:color="auto"/>
            </w:tcBorders>
          </w:tcPr>
          <w:p>
            <w:pPr>
              <w:pStyle w:val="TableParagraph"/>
              <w:spacing w:line="240" w:lineRule="auto" w:before="74"/>
              <w:ind w:right="105"/>
              <w:jc w:val="right"/>
              <w:rPr>
                <w:rFonts w:ascii="Times New Roman" w:hAnsi="Times New Roman" w:cs="Times New Roman" w:eastAsia="Times New Roman" w:hint="default"/>
                <w:sz w:val="18"/>
                <w:szCs w:val="18"/>
              </w:rPr>
            </w:pPr>
            <w:r>
              <w:rPr>
                <w:rFonts w:ascii="Times New Roman"/>
                <w:spacing w:val="-1"/>
                <w:sz w:val="18"/>
              </w:rPr>
              <w:t>212,950,593.78</w:t>
            </w:r>
          </w:p>
        </w:tc>
      </w:tr>
      <w:tr>
        <w:trPr>
          <w:trHeight w:val="285" w:hRule="exact"/>
        </w:trPr>
        <w:tc>
          <w:tcPr>
            <w:tcW w:w="3003" w:type="dxa"/>
            <w:tcBorders>
              <w:top w:val="nil" w:sz="6" w:space="0" w:color="auto"/>
              <w:left w:val="nil" w:sz="6" w:space="0" w:color="auto"/>
              <w:bottom w:val="nil" w:sz="6" w:space="0" w:color="auto"/>
              <w:right w:val="nil" w:sz="6" w:space="0" w:color="auto"/>
            </w:tcBorders>
          </w:tcPr>
          <w:p>
            <w:pPr>
              <w:pStyle w:val="TableParagraph"/>
              <w:spacing w:line="222" w:lineRule="exact"/>
              <w:ind w:left="107" w:right="0"/>
              <w:jc w:val="left"/>
              <w:rPr>
                <w:rFonts w:ascii="宋体" w:hAnsi="宋体" w:cs="宋体" w:eastAsia="宋体" w:hint="default"/>
                <w:sz w:val="18"/>
                <w:szCs w:val="18"/>
              </w:rPr>
            </w:pPr>
            <w:r>
              <w:rPr>
                <w:rFonts w:ascii="宋体" w:hAnsi="宋体" w:cs="宋体" w:eastAsia="宋体" w:hint="default"/>
                <w:sz w:val="18"/>
                <w:szCs w:val="18"/>
              </w:rPr>
              <w:t>银行贷款转贷</w:t>
            </w:r>
          </w:p>
        </w:tc>
        <w:tc>
          <w:tcPr>
            <w:tcW w:w="3714"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772"/>
              <w:jc w:val="right"/>
              <w:rPr>
                <w:rFonts w:ascii="Times New Roman" w:hAnsi="Times New Roman" w:cs="Times New Roman" w:eastAsia="Times New Roman" w:hint="default"/>
                <w:sz w:val="18"/>
                <w:szCs w:val="18"/>
              </w:rPr>
            </w:pPr>
            <w:r>
              <w:rPr>
                <w:rFonts w:ascii="Times New Roman"/>
                <w:spacing w:val="-1"/>
                <w:sz w:val="18"/>
              </w:rPr>
              <w:t>24,267,251.29</w:t>
            </w:r>
          </w:p>
        </w:tc>
        <w:tc>
          <w:tcPr>
            <w:tcW w:w="2007"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5"/>
              <w:jc w:val="right"/>
              <w:rPr>
                <w:rFonts w:ascii="Times New Roman" w:hAnsi="Times New Roman" w:cs="Times New Roman" w:eastAsia="Times New Roman" w:hint="default"/>
                <w:sz w:val="18"/>
                <w:szCs w:val="18"/>
              </w:rPr>
            </w:pPr>
            <w:r>
              <w:rPr>
                <w:rFonts w:ascii="Times New Roman"/>
                <w:spacing w:val="-1"/>
                <w:sz w:val="18"/>
              </w:rPr>
              <w:t>19,212,302.40</w:t>
            </w:r>
          </w:p>
        </w:tc>
      </w:tr>
      <w:tr>
        <w:trPr>
          <w:trHeight w:val="255" w:hRule="exact"/>
        </w:trPr>
        <w:tc>
          <w:tcPr>
            <w:tcW w:w="3003" w:type="dxa"/>
            <w:tcBorders>
              <w:top w:val="nil" w:sz="6" w:space="0" w:color="auto"/>
              <w:left w:val="nil" w:sz="6" w:space="0" w:color="auto"/>
              <w:bottom w:val="single" w:sz="4" w:space="0" w:color="000000"/>
              <w:right w:val="nil" w:sz="6" w:space="0" w:color="auto"/>
            </w:tcBorders>
          </w:tcPr>
          <w:p>
            <w:pPr>
              <w:pStyle w:val="TableParagraph"/>
              <w:spacing w:line="223" w:lineRule="exact"/>
              <w:ind w:left="107" w:right="0"/>
              <w:jc w:val="left"/>
              <w:rPr>
                <w:rFonts w:ascii="宋体" w:hAnsi="宋体" w:cs="宋体" w:eastAsia="宋体" w:hint="default"/>
                <w:sz w:val="18"/>
                <w:szCs w:val="18"/>
              </w:rPr>
            </w:pPr>
            <w:r>
              <w:rPr>
                <w:rFonts w:ascii="宋体" w:hAnsi="宋体" w:cs="宋体" w:eastAsia="宋体" w:hint="default"/>
                <w:sz w:val="18"/>
                <w:szCs w:val="18"/>
              </w:rPr>
              <w:t>零星余额</w:t>
            </w:r>
          </w:p>
        </w:tc>
        <w:tc>
          <w:tcPr>
            <w:tcW w:w="3714" w:type="dxa"/>
            <w:tcBorders>
              <w:top w:val="nil" w:sz="6" w:space="0" w:color="auto"/>
              <w:left w:val="nil" w:sz="6" w:space="0" w:color="auto"/>
              <w:bottom w:val="single" w:sz="4" w:space="0" w:color="000000"/>
              <w:right w:val="nil" w:sz="6" w:space="0" w:color="auto"/>
            </w:tcBorders>
          </w:tcPr>
          <w:p>
            <w:pPr>
              <w:pStyle w:val="TableParagraph"/>
              <w:spacing w:line="240" w:lineRule="auto" w:before="39"/>
              <w:ind w:right="772"/>
              <w:jc w:val="right"/>
              <w:rPr>
                <w:rFonts w:ascii="Times New Roman" w:hAnsi="Times New Roman" w:cs="Times New Roman" w:eastAsia="Times New Roman" w:hint="default"/>
                <w:sz w:val="18"/>
                <w:szCs w:val="18"/>
              </w:rPr>
            </w:pPr>
            <w:r>
              <w:rPr>
                <w:rFonts w:ascii="Times New Roman"/>
                <w:sz w:val="18"/>
              </w:rPr>
              <w:t>232,094.08</w:t>
            </w:r>
          </w:p>
        </w:tc>
        <w:tc>
          <w:tcPr>
            <w:tcW w:w="2007" w:type="dxa"/>
            <w:tcBorders>
              <w:top w:val="nil" w:sz="6" w:space="0" w:color="auto"/>
              <w:left w:val="nil" w:sz="6" w:space="0" w:color="auto"/>
              <w:bottom w:val="single" w:sz="4" w:space="0" w:color="000000"/>
              <w:right w:val="nil" w:sz="6" w:space="0" w:color="auto"/>
            </w:tcBorders>
          </w:tcPr>
          <w:p>
            <w:pPr>
              <w:pStyle w:val="TableParagraph"/>
              <w:spacing w:line="240" w:lineRule="auto" w:before="39"/>
              <w:ind w:right="105"/>
              <w:jc w:val="right"/>
              <w:rPr>
                <w:rFonts w:ascii="Times New Roman" w:hAnsi="Times New Roman" w:cs="Times New Roman" w:eastAsia="Times New Roman" w:hint="default"/>
                <w:sz w:val="18"/>
                <w:szCs w:val="18"/>
              </w:rPr>
            </w:pPr>
            <w:r>
              <w:rPr>
                <w:rFonts w:ascii="Times New Roman"/>
                <w:sz w:val="18"/>
              </w:rPr>
              <w:t>232,094.08</w:t>
            </w:r>
          </w:p>
        </w:tc>
      </w:tr>
      <w:tr>
        <w:trPr>
          <w:trHeight w:val="305" w:hRule="exact"/>
        </w:trPr>
        <w:tc>
          <w:tcPr>
            <w:tcW w:w="3003" w:type="dxa"/>
            <w:tcBorders>
              <w:top w:val="single" w:sz="4" w:space="0" w:color="000000"/>
              <w:left w:val="nil" w:sz="6" w:space="0" w:color="auto"/>
              <w:bottom w:val="single" w:sz="12" w:space="0" w:color="000000"/>
              <w:right w:val="nil" w:sz="6" w:space="0" w:color="auto"/>
            </w:tcBorders>
          </w:tcPr>
          <w:p>
            <w:pPr>
              <w:pStyle w:val="TableParagraph"/>
              <w:spacing w:line="240" w:lineRule="auto" w:before="21"/>
              <w:ind w:left="107"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714" w:type="dxa"/>
            <w:tcBorders>
              <w:top w:val="single" w:sz="4" w:space="0" w:color="000000"/>
              <w:left w:val="nil" w:sz="6" w:space="0" w:color="auto"/>
              <w:bottom w:val="single" w:sz="12" w:space="0" w:color="000000"/>
              <w:right w:val="nil" w:sz="6" w:space="0" w:color="auto"/>
            </w:tcBorders>
          </w:tcPr>
          <w:p>
            <w:pPr>
              <w:pStyle w:val="TableParagraph"/>
              <w:spacing w:line="240" w:lineRule="auto" w:before="78"/>
              <w:ind w:right="772"/>
              <w:jc w:val="right"/>
              <w:rPr>
                <w:rFonts w:ascii="Times New Roman" w:hAnsi="Times New Roman" w:cs="Times New Roman" w:eastAsia="Times New Roman" w:hint="default"/>
                <w:sz w:val="18"/>
                <w:szCs w:val="18"/>
              </w:rPr>
            </w:pPr>
            <w:r>
              <w:rPr>
                <w:rFonts w:ascii="Times New Roman"/>
                <w:b/>
                <w:spacing w:val="-1"/>
                <w:sz w:val="18"/>
              </w:rPr>
              <w:t>339,518,752.01</w:t>
            </w:r>
            <w:r>
              <w:rPr>
                <w:rFonts w:ascii="Times New Roman"/>
                <w:spacing w:val="-1"/>
                <w:sz w:val="18"/>
              </w:rPr>
            </w:r>
          </w:p>
        </w:tc>
        <w:tc>
          <w:tcPr>
            <w:tcW w:w="2007" w:type="dxa"/>
            <w:tcBorders>
              <w:top w:val="single" w:sz="4" w:space="0" w:color="000000"/>
              <w:left w:val="nil" w:sz="6" w:space="0" w:color="auto"/>
              <w:bottom w:val="single" w:sz="12" w:space="0" w:color="000000"/>
              <w:right w:val="nil" w:sz="6" w:space="0" w:color="auto"/>
            </w:tcBorders>
          </w:tcPr>
          <w:p>
            <w:pPr>
              <w:pStyle w:val="TableParagraph"/>
              <w:spacing w:line="240" w:lineRule="auto" w:before="78"/>
              <w:ind w:right="105"/>
              <w:jc w:val="right"/>
              <w:rPr>
                <w:rFonts w:ascii="Times New Roman" w:hAnsi="Times New Roman" w:cs="Times New Roman" w:eastAsia="Times New Roman" w:hint="default"/>
                <w:sz w:val="18"/>
                <w:szCs w:val="18"/>
              </w:rPr>
            </w:pPr>
            <w:r>
              <w:rPr>
                <w:rFonts w:ascii="Times New Roman"/>
                <w:b/>
                <w:spacing w:val="-1"/>
                <w:sz w:val="18"/>
              </w:rPr>
              <w:t>232,394,990.26</w:t>
            </w:r>
            <w:r>
              <w:rPr>
                <w:rFonts w:ascii="Times New Roman"/>
                <w:spacing w:val="-1"/>
                <w:sz w:val="18"/>
              </w:rPr>
            </w:r>
          </w:p>
        </w:tc>
      </w:tr>
    </w:tbl>
    <w:p>
      <w:pPr>
        <w:spacing w:line="328" w:lineRule="auto" w:before="85"/>
        <w:ind w:left="661" w:right="97" w:hanging="17"/>
        <w:jc w:val="left"/>
        <w:rPr>
          <w:rFonts w:ascii="宋体" w:hAnsi="宋体" w:cs="宋体" w:eastAsia="宋体" w:hint="default"/>
          <w:sz w:val="22"/>
          <w:szCs w:val="22"/>
        </w:rPr>
      </w:pPr>
      <w:r>
        <w:rPr>
          <w:rFonts w:ascii="宋体" w:hAnsi="宋体" w:cs="宋体" w:eastAsia="宋体" w:hint="default"/>
          <w:spacing w:val="-4"/>
          <w:sz w:val="22"/>
          <w:szCs w:val="22"/>
        </w:rPr>
        <w:t>截至</w:t>
      </w:r>
      <w:r>
        <w:rPr>
          <w:rFonts w:ascii="宋体" w:hAnsi="宋体" w:cs="宋体" w:eastAsia="宋体" w:hint="default"/>
          <w:spacing w:val="-66"/>
          <w:sz w:val="22"/>
          <w:szCs w:val="22"/>
        </w:rPr>
        <w:t> </w:t>
      </w:r>
      <w:r>
        <w:rPr>
          <w:rFonts w:ascii="Times New Roman" w:hAnsi="Times New Roman" w:cs="Times New Roman" w:eastAsia="Times New Roman" w:hint="default"/>
          <w:spacing w:val="-4"/>
          <w:sz w:val="22"/>
          <w:szCs w:val="22"/>
        </w:rPr>
        <w:t>2014</w:t>
      </w:r>
      <w:r>
        <w:rPr>
          <w:rFonts w:ascii="Times New Roman" w:hAnsi="Times New Roman" w:cs="Times New Roman" w:eastAsia="Times New Roman" w:hint="default"/>
          <w:spacing w:val="-8"/>
          <w:sz w:val="22"/>
          <w:szCs w:val="22"/>
        </w:rPr>
        <w:t> </w:t>
      </w:r>
      <w:r>
        <w:rPr>
          <w:rFonts w:ascii="宋体" w:hAnsi="宋体" w:cs="宋体" w:eastAsia="宋体" w:hint="default"/>
          <w:sz w:val="22"/>
          <w:szCs w:val="22"/>
        </w:rPr>
        <w:t>年</w:t>
      </w:r>
      <w:r>
        <w:rPr>
          <w:rFonts w:ascii="宋体" w:hAnsi="宋体" w:cs="宋体" w:eastAsia="宋体" w:hint="default"/>
          <w:spacing w:val="-68"/>
          <w:sz w:val="22"/>
          <w:szCs w:val="22"/>
        </w:rPr>
        <w:t> </w:t>
      </w:r>
      <w:r>
        <w:rPr>
          <w:rFonts w:ascii="Times New Roman" w:hAnsi="Times New Roman" w:cs="Times New Roman" w:eastAsia="Times New Roman" w:hint="default"/>
          <w:sz w:val="22"/>
          <w:szCs w:val="22"/>
        </w:rPr>
        <w:t>12</w:t>
      </w:r>
      <w:r>
        <w:rPr>
          <w:rFonts w:ascii="Times New Roman" w:hAnsi="Times New Roman" w:cs="Times New Roman" w:eastAsia="Times New Roman" w:hint="default"/>
          <w:spacing w:val="-8"/>
          <w:sz w:val="22"/>
          <w:szCs w:val="22"/>
        </w:rPr>
        <w:t> </w:t>
      </w:r>
      <w:r>
        <w:rPr>
          <w:rFonts w:ascii="宋体" w:hAnsi="宋体" w:cs="宋体" w:eastAsia="宋体" w:hint="default"/>
          <w:sz w:val="22"/>
          <w:szCs w:val="22"/>
        </w:rPr>
        <w:t>月</w:t>
      </w:r>
      <w:r>
        <w:rPr>
          <w:rFonts w:ascii="宋体" w:hAnsi="宋体" w:cs="宋体" w:eastAsia="宋体" w:hint="default"/>
          <w:spacing w:val="-68"/>
          <w:sz w:val="22"/>
          <w:szCs w:val="22"/>
        </w:rPr>
        <w:t> </w:t>
      </w:r>
      <w:r>
        <w:rPr>
          <w:rFonts w:ascii="Times New Roman" w:hAnsi="Times New Roman" w:cs="Times New Roman" w:eastAsia="Times New Roman" w:hint="default"/>
          <w:spacing w:val="-3"/>
          <w:sz w:val="22"/>
          <w:szCs w:val="22"/>
        </w:rPr>
        <w:t>31</w:t>
      </w:r>
      <w:r>
        <w:rPr>
          <w:rFonts w:ascii="Times New Roman" w:hAnsi="Times New Roman" w:cs="Times New Roman" w:eastAsia="Times New Roman" w:hint="default"/>
          <w:spacing w:val="-8"/>
          <w:sz w:val="22"/>
          <w:szCs w:val="22"/>
        </w:rPr>
        <w:t> </w:t>
      </w:r>
      <w:r>
        <w:rPr>
          <w:rFonts w:ascii="宋体" w:hAnsi="宋体" w:cs="宋体" w:eastAsia="宋体" w:hint="default"/>
          <w:spacing w:val="-8"/>
          <w:sz w:val="22"/>
          <w:szCs w:val="22"/>
        </w:rPr>
        <w:t>日，本公司的长期应付款的担保情况详见附注十一、（二）、</w:t>
      </w:r>
      <w:r>
        <w:rPr>
          <w:rFonts w:ascii="Times New Roman" w:hAnsi="Times New Roman" w:cs="Times New Roman" w:eastAsia="Times New Roman" w:hint="default"/>
          <w:spacing w:val="-8"/>
          <w:sz w:val="22"/>
          <w:szCs w:val="22"/>
        </w:rPr>
        <w:t>5</w:t>
      </w:r>
      <w:r>
        <w:rPr>
          <w:rFonts w:ascii="宋体" w:hAnsi="宋体" w:cs="宋体" w:eastAsia="宋体" w:hint="default"/>
          <w:spacing w:val="-8"/>
          <w:sz w:val="22"/>
          <w:szCs w:val="22"/>
        </w:rPr>
        <w:t>。</w:t>
      </w:r>
      <w:r>
        <w:rPr>
          <w:rFonts w:ascii="宋体" w:hAnsi="宋体" w:cs="宋体" w:eastAsia="宋体" w:hint="default"/>
          <w:w w:val="99"/>
          <w:sz w:val="22"/>
          <w:szCs w:val="22"/>
        </w:rPr>
        <w:t> </w:t>
      </w:r>
      <w:r>
        <w:rPr>
          <w:rFonts w:ascii="宋体" w:hAnsi="宋体" w:cs="宋体" w:eastAsia="宋体" w:hint="default"/>
          <w:spacing w:val="-3"/>
          <w:sz w:val="22"/>
          <w:szCs w:val="22"/>
        </w:rPr>
        <w:t>本公司的长期应付款中质押贷款情况如下：本公司之子公司龙江环保集团股份有限公</w:t>
      </w:r>
    </w:p>
    <w:p>
      <w:pPr>
        <w:spacing w:line="292" w:lineRule="exact" w:before="0"/>
        <w:ind w:left="221" w:right="97" w:firstLine="0"/>
        <w:jc w:val="left"/>
        <w:rPr>
          <w:rFonts w:ascii="宋体" w:hAnsi="宋体" w:cs="宋体" w:eastAsia="宋体" w:hint="default"/>
          <w:sz w:val="22"/>
          <w:szCs w:val="22"/>
        </w:rPr>
      </w:pPr>
      <w:r>
        <w:rPr>
          <w:rFonts w:ascii="宋体" w:hAnsi="宋体" w:cs="宋体" w:eastAsia="宋体" w:hint="default"/>
          <w:sz w:val="22"/>
          <w:szCs w:val="22"/>
        </w:rPr>
        <w:t>司以部分</w:t>
      </w:r>
      <w:r>
        <w:rPr>
          <w:rFonts w:ascii="宋体" w:hAnsi="宋体" w:cs="宋体" w:eastAsia="宋体" w:hint="default"/>
          <w:spacing w:val="-59"/>
          <w:sz w:val="22"/>
          <w:szCs w:val="22"/>
        </w:rPr>
        <w:t> </w:t>
      </w:r>
      <w:r>
        <w:rPr>
          <w:rFonts w:ascii="Times New Roman" w:hAnsi="Times New Roman" w:cs="Times New Roman" w:eastAsia="Times New Roman" w:hint="default"/>
          <w:sz w:val="22"/>
          <w:szCs w:val="22"/>
        </w:rPr>
        <w:t>BOT</w:t>
      </w:r>
      <w:r>
        <w:rPr>
          <w:rFonts w:ascii="Times New Roman" w:hAnsi="Times New Roman" w:cs="Times New Roman" w:eastAsia="Times New Roman" w:hint="default"/>
          <w:spacing w:val="-4"/>
          <w:sz w:val="22"/>
          <w:szCs w:val="22"/>
        </w:rPr>
        <w:t> </w:t>
      </w:r>
      <w:r>
        <w:rPr>
          <w:rFonts w:ascii="宋体" w:hAnsi="宋体" w:cs="宋体" w:eastAsia="宋体" w:hint="default"/>
          <w:sz w:val="22"/>
          <w:szCs w:val="22"/>
        </w:rPr>
        <w:t>项目的收费权质押从富锦市财政局取得贷款转贷</w:t>
      </w:r>
      <w:r>
        <w:rPr>
          <w:rFonts w:ascii="宋体" w:hAnsi="宋体" w:cs="宋体" w:eastAsia="宋体" w:hint="default"/>
          <w:spacing w:val="-57"/>
          <w:sz w:val="22"/>
          <w:szCs w:val="22"/>
        </w:rPr>
        <w:t> </w:t>
      </w:r>
      <w:r>
        <w:rPr>
          <w:rFonts w:ascii="Times New Roman" w:hAnsi="Times New Roman" w:cs="Times New Roman" w:eastAsia="Times New Roman" w:hint="default"/>
          <w:sz w:val="22"/>
          <w:szCs w:val="22"/>
        </w:rPr>
        <w:t>24,267,251.29</w:t>
      </w:r>
      <w:r>
        <w:rPr>
          <w:rFonts w:ascii="Times New Roman" w:hAnsi="Times New Roman" w:cs="Times New Roman" w:eastAsia="Times New Roman" w:hint="default"/>
          <w:spacing w:val="-3"/>
          <w:sz w:val="22"/>
          <w:szCs w:val="22"/>
        </w:rPr>
        <w:t> </w:t>
      </w:r>
      <w:r>
        <w:rPr>
          <w:rFonts w:ascii="宋体" w:hAnsi="宋体" w:cs="宋体" w:eastAsia="宋体" w:hint="default"/>
          <w:sz w:val="22"/>
          <w:szCs w:val="22"/>
        </w:rPr>
        <w:t>元。</w:t>
      </w:r>
    </w:p>
    <w:p>
      <w:pPr>
        <w:spacing w:before="113"/>
        <w:ind w:left="624" w:right="97"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36. </w:t>
      </w:r>
      <w:r>
        <w:rPr>
          <w:rFonts w:ascii="Times New Roman" w:hAnsi="Times New Roman" w:cs="Times New Roman" w:eastAsia="Times New Roman" w:hint="default"/>
          <w:b/>
          <w:bCs/>
          <w:spacing w:val="8"/>
          <w:sz w:val="22"/>
          <w:szCs w:val="22"/>
        </w:rPr>
        <w:t> </w:t>
      </w:r>
      <w:r>
        <w:rPr>
          <w:rFonts w:ascii="宋体" w:hAnsi="宋体" w:cs="宋体" w:eastAsia="宋体" w:hint="default"/>
          <w:sz w:val="22"/>
          <w:szCs w:val="22"/>
        </w:rPr>
        <w:t>专项应付款</w:t>
      </w:r>
    </w:p>
    <w:p>
      <w:pPr>
        <w:spacing w:line="240" w:lineRule="auto" w:before="3"/>
        <w:rPr>
          <w:rFonts w:ascii="宋体" w:hAnsi="宋体" w:cs="宋体" w:eastAsia="宋体" w:hint="default"/>
          <w:sz w:val="11"/>
          <w:szCs w:val="11"/>
        </w:rPr>
      </w:pPr>
    </w:p>
    <w:tbl>
      <w:tblPr>
        <w:tblW w:w="0" w:type="auto"/>
        <w:jc w:val="left"/>
        <w:tblInd w:w="179" w:type="dxa"/>
        <w:tblLayout w:type="fixed"/>
        <w:tblCellMar>
          <w:top w:w="0" w:type="dxa"/>
          <w:left w:w="0" w:type="dxa"/>
          <w:bottom w:w="0" w:type="dxa"/>
          <w:right w:w="0" w:type="dxa"/>
        </w:tblCellMar>
        <w:tblLook w:val="01E0"/>
      </w:tblPr>
      <w:tblGrid>
        <w:gridCol w:w="2611"/>
        <w:gridCol w:w="1259"/>
        <w:gridCol w:w="1123"/>
        <w:gridCol w:w="1112"/>
        <w:gridCol w:w="1048"/>
        <w:gridCol w:w="1498"/>
      </w:tblGrid>
      <w:tr>
        <w:trPr>
          <w:trHeight w:val="304" w:hRule="exact"/>
        </w:trPr>
        <w:tc>
          <w:tcPr>
            <w:tcW w:w="2611"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left="41"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259"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right="82"/>
              <w:jc w:val="right"/>
              <w:rPr>
                <w:rFonts w:ascii="宋体" w:hAnsi="宋体" w:cs="宋体" w:eastAsia="宋体" w:hint="default"/>
                <w:sz w:val="18"/>
                <w:szCs w:val="18"/>
              </w:rPr>
            </w:pPr>
            <w:r>
              <w:rPr>
                <w:rFonts w:ascii="宋体" w:hAnsi="宋体" w:cs="宋体" w:eastAsia="宋体" w:hint="default"/>
                <w:b/>
                <w:bCs/>
                <w:w w:val="95"/>
                <w:sz w:val="18"/>
                <w:szCs w:val="18"/>
              </w:rPr>
              <w:t>年初余额</w:t>
            </w:r>
            <w:r>
              <w:rPr>
                <w:rFonts w:ascii="宋体" w:hAnsi="宋体" w:cs="宋体" w:eastAsia="宋体" w:hint="default"/>
                <w:sz w:val="18"/>
                <w:szCs w:val="18"/>
              </w:rPr>
            </w:r>
          </w:p>
        </w:tc>
        <w:tc>
          <w:tcPr>
            <w:tcW w:w="1123"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right="90"/>
              <w:jc w:val="right"/>
              <w:rPr>
                <w:rFonts w:ascii="宋体" w:hAnsi="宋体" w:cs="宋体" w:eastAsia="宋体" w:hint="default"/>
                <w:sz w:val="18"/>
                <w:szCs w:val="18"/>
              </w:rPr>
            </w:pPr>
            <w:r>
              <w:rPr>
                <w:rFonts w:ascii="宋体" w:hAnsi="宋体" w:cs="宋体" w:eastAsia="宋体" w:hint="default"/>
                <w:b/>
                <w:bCs/>
                <w:w w:val="95"/>
                <w:sz w:val="18"/>
                <w:szCs w:val="18"/>
              </w:rPr>
              <w:t>本年增加</w:t>
            </w:r>
            <w:r>
              <w:rPr>
                <w:rFonts w:ascii="宋体" w:hAnsi="宋体" w:cs="宋体" w:eastAsia="宋体" w:hint="default"/>
                <w:sz w:val="18"/>
                <w:szCs w:val="18"/>
              </w:rPr>
            </w:r>
          </w:p>
        </w:tc>
        <w:tc>
          <w:tcPr>
            <w:tcW w:w="1112"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right="71"/>
              <w:jc w:val="right"/>
              <w:rPr>
                <w:rFonts w:ascii="宋体" w:hAnsi="宋体" w:cs="宋体" w:eastAsia="宋体" w:hint="default"/>
                <w:sz w:val="18"/>
                <w:szCs w:val="18"/>
              </w:rPr>
            </w:pPr>
            <w:r>
              <w:rPr>
                <w:rFonts w:ascii="宋体" w:hAnsi="宋体" w:cs="宋体" w:eastAsia="宋体" w:hint="default"/>
                <w:b/>
                <w:bCs/>
                <w:w w:val="95"/>
                <w:sz w:val="18"/>
                <w:szCs w:val="18"/>
              </w:rPr>
              <w:t>本年减少</w:t>
            </w:r>
            <w:r>
              <w:rPr>
                <w:rFonts w:ascii="宋体" w:hAnsi="宋体" w:cs="宋体" w:eastAsia="宋体" w:hint="default"/>
                <w:sz w:val="18"/>
                <w:szCs w:val="18"/>
              </w:rPr>
            </w:r>
          </w:p>
        </w:tc>
        <w:tc>
          <w:tcPr>
            <w:tcW w:w="1048"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right="26"/>
              <w:jc w:val="right"/>
              <w:rPr>
                <w:rFonts w:ascii="宋体" w:hAnsi="宋体" w:cs="宋体" w:eastAsia="宋体" w:hint="default"/>
                <w:sz w:val="18"/>
                <w:szCs w:val="18"/>
              </w:rPr>
            </w:pPr>
            <w:r>
              <w:rPr>
                <w:rFonts w:ascii="宋体" w:hAnsi="宋体" w:cs="宋体" w:eastAsia="宋体" w:hint="default"/>
                <w:b/>
                <w:bCs/>
                <w:w w:val="95"/>
                <w:sz w:val="18"/>
                <w:szCs w:val="18"/>
              </w:rPr>
              <w:t>年末余额</w:t>
            </w:r>
            <w:r>
              <w:rPr>
                <w:rFonts w:ascii="宋体" w:hAnsi="宋体" w:cs="宋体" w:eastAsia="宋体" w:hint="default"/>
                <w:sz w:val="18"/>
                <w:szCs w:val="18"/>
              </w:rPr>
            </w:r>
          </w:p>
        </w:tc>
        <w:tc>
          <w:tcPr>
            <w:tcW w:w="1498"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left="388" w:right="0"/>
              <w:jc w:val="left"/>
              <w:rPr>
                <w:rFonts w:ascii="宋体" w:hAnsi="宋体" w:cs="宋体" w:eastAsia="宋体" w:hint="default"/>
                <w:sz w:val="18"/>
                <w:szCs w:val="18"/>
              </w:rPr>
            </w:pPr>
            <w:r>
              <w:rPr>
                <w:rFonts w:ascii="宋体" w:hAnsi="宋体" w:cs="宋体" w:eastAsia="宋体" w:hint="default"/>
                <w:b/>
                <w:bCs/>
                <w:sz w:val="18"/>
                <w:szCs w:val="18"/>
              </w:rPr>
              <w:t>形成原因</w:t>
            </w:r>
            <w:r>
              <w:rPr>
                <w:rFonts w:ascii="宋体" w:hAnsi="宋体" w:cs="宋体" w:eastAsia="宋体" w:hint="default"/>
                <w:sz w:val="18"/>
                <w:szCs w:val="18"/>
              </w:rPr>
            </w:r>
          </w:p>
        </w:tc>
      </w:tr>
      <w:tr>
        <w:trPr>
          <w:trHeight w:val="471" w:hRule="exact"/>
        </w:trPr>
        <w:tc>
          <w:tcPr>
            <w:tcW w:w="2611" w:type="dxa"/>
            <w:tcBorders>
              <w:top w:val="single" w:sz="4" w:space="0" w:color="000000"/>
              <w:left w:val="nil" w:sz="6" w:space="0" w:color="auto"/>
              <w:bottom w:val="nil" w:sz="6" w:space="0" w:color="auto"/>
              <w:right w:val="nil" w:sz="6" w:space="0" w:color="auto"/>
            </w:tcBorders>
          </w:tcPr>
          <w:p>
            <w:pPr>
              <w:pStyle w:val="TableParagraph"/>
              <w:spacing w:line="240" w:lineRule="auto" w:before="87"/>
              <w:ind w:left="41" w:right="0"/>
              <w:jc w:val="left"/>
              <w:rPr>
                <w:rFonts w:ascii="宋体" w:hAnsi="宋体" w:cs="宋体" w:eastAsia="宋体" w:hint="default"/>
                <w:sz w:val="18"/>
                <w:szCs w:val="18"/>
              </w:rPr>
            </w:pPr>
            <w:r>
              <w:rPr>
                <w:rFonts w:ascii="宋体" w:hAnsi="宋体" w:cs="宋体" w:eastAsia="宋体" w:hint="default"/>
                <w:sz w:val="18"/>
                <w:szCs w:val="18"/>
              </w:rPr>
              <w:t>云计算数据中心容灾备份服务</w:t>
            </w:r>
          </w:p>
        </w:tc>
        <w:tc>
          <w:tcPr>
            <w:tcW w:w="1259" w:type="dxa"/>
            <w:tcBorders>
              <w:top w:val="single" w:sz="4" w:space="0" w:color="000000"/>
              <w:left w:val="nil" w:sz="6" w:space="0" w:color="auto"/>
              <w:bottom w:val="nil" w:sz="6" w:space="0" w:color="auto"/>
              <w:right w:val="nil" w:sz="6" w:space="0" w:color="auto"/>
            </w:tcBorders>
          </w:tcPr>
          <w:p>
            <w:pPr>
              <w:pStyle w:val="TableParagraph"/>
              <w:spacing w:line="240" w:lineRule="auto" w:before="126"/>
              <w:ind w:right="82"/>
              <w:jc w:val="right"/>
              <w:rPr>
                <w:rFonts w:ascii="Times New Roman" w:hAnsi="Times New Roman" w:cs="Times New Roman" w:eastAsia="Times New Roman" w:hint="default"/>
                <w:sz w:val="18"/>
                <w:szCs w:val="18"/>
              </w:rPr>
            </w:pPr>
            <w:r>
              <w:rPr>
                <w:rFonts w:ascii="Times New Roman"/>
                <w:sz w:val="18"/>
              </w:rPr>
              <w:t>0.00</w:t>
            </w:r>
          </w:p>
        </w:tc>
        <w:tc>
          <w:tcPr>
            <w:tcW w:w="1123" w:type="dxa"/>
            <w:tcBorders>
              <w:top w:val="single" w:sz="4" w:space="0" w:color="000000"/>
              <w:left w:val="nil" w:sz="6" w:space="0" w:color="auto"/>
              <w:bottom w:val="nil" w:sz="6" w:space="0" w:color="auto"/>
              <w:right w:val="nil" w:sz="6" w:space="0" w:color="auto"/>
            </w:tcBorders>
          </w:tcPr>
          <w:p>
            <w:pPr>
              <w:pStyle w:val="TableParagraph"/>
              <w:spacing w:line="240" w:lineRule="auto" w:before="126"/>
              <w:ind w:right="91"/>
              <w:jc w:val="right"/>
              <w:rPr>
                <w:rFonts w:ascii="Times New Roman" w:hAnsi="Times New Roman" w:cs="Times New Roman" w:eastAsia="Times New Roman" w:hint="default"/>
                <w:sz w:val="18"/>
                <w:szCs w:val="18"/>
              </w:rPr>
            </w:pPr>
            <w:r>
              <w:rPr>
                <w:rFonts w:ascii="Times New Roman"/>
                <w:spacing w:val="-1"/>
                <w:sz w:val="18"/>
              </w:rPr>
              <w:t>8,000,000.00</w:t>
            </w:r>
          </w:p>
        </w:tc>
        <w:tc>
          <w:tcPr>
            <w:tcW w:w="1112" w:type="dxa"/>
            <w:tcBorders>
              <w:top w:val="single" w:sz="4" w:space="0" w:color="000000"/>
              <w:left w:val="nil" w:sz="6" w:space="0" w:color="auto"/>
              <w:bottom w:val="nil" w:sz="6" w:space="0" w:color="auto"/>
              <w:right w:val="nil" w:sz="6" w:space="0" w:color="auto"/>
            </w:tcBorders>
          </w:tcPr>
          <w:p>
            <w:pPr>
              <w:pStyle w:val="TableParagraph"/>
              <w:spacing w:line="240" w:lineRule="auto" w:before="126"/>
              <w:ind w:right="71"/>
              <w:jc w:val="right"/>
              <w:rPr>
                <w:rFonts w:ascii="Times New Roman" w:hAnsi="Times New Roman" w:cs="Times New Roman" w:eastAsia="Times New Roman" w:hint="default"/>
                <w:sz w:val="18"/>
                <w:szCs w:val="18"/>
              </w:rPr>
            </w:pPr>
            <w:r>
              <w:rPr>
                <w:rFonts w:ascii="Times New Roman"/>
                <w:sz w:val="18"/>
              </w:rPr>
              <w:t>0.00</w:t>
            </w:r>
          </w:p>
        </w:tc>
        <w:tc>
          <w:tcPr>
            <w:tcW w:w="1048" w:type="dxa"/>
            <w:tcBorders>
              <w:top w:val="single" w:sz="4" w:space="0" w:color="000000"/>
              <w:left w:val="nil" w:sz="6" w:space="0" w:color="auto"/>
              <w:bottom w:val="nil" w:sz="6" w:space="0" w:color="auto"/>
              <w:right w:val="nil" w:sz="6" w:space="0" w:color="auto"/>
            </w:tcBorders>
          </w:tcPr>
          <w:p>
            <w:pPr>
              <w:pStyle w:val="TableParagraph"/>
              <w:spacing w:line="240" w:lineRule="auto" w:before="126"/>
              <w:ind w:right="26"/>
              <w:jc w:val="right"/>
              <w:rPr>
                <w:rFonts w:ascii="Times New Roman" w:hAnsi="Times New Roman" w:cs="Times New Roman" w:eastAsia="Times New Roman" w:hint="default"/>
                <w:sz w:val="18"/>
                <w:szCs w:val="18"/>
              </w:rPr>
            </w:pPr>
            <w:r>
              <w:rPr>
                <w:rFonts w:ascii="Times New Roman"/>
                <w:spacing w:val="-1"/>
                <w:sz w:val="18"/>
              </w:rPr>
              <w:t>8,000,000.00</w:t>
            </w:r>
          </w:p>
        </w:tc>
        <w:tc>
          <w:tcPr>
            <w:tcW w:w="1498" w:type="dxa"/>
            <w:tcBorders>
              <w:top w:val="single" w:sz="4" w:space="0" w:color="000000"/>
              <w:left w:val="nil" w:sz="6" w:space="0" w:color="auto"/>
              <w:bottom w:val="nil" w:sz="6" w:space="0" w:color="auto"/>
              <w:right w:val="nil" w:sz="6" w:space="0" w:color="auto"/>
            </w:tcBorders>
          </w:tcPr>
          <w:p>
            <w:pPr>
              <w:pStyle w:val="TableParagraph"/>
              <w:spacing w:line="205" w:lineRule="exact"/>
              <w:ind w:left="28" w:right="0"/>
              <w:jc w:val="left"/>
              <w:rPr>
                <w:rFonts w:ascii="宋体" w:hAnsi="宋体" w:cs="宋体" w:eastAsia="宋体" w:hint="default"/>
                <w:sz w:val="18"/>
                <w:szCs w:val="18"/>
              </w:rPr>
            </w:pPr>
            <w:r>
              <w:rPr>
                <w:rFonts w:ascii="宋体" w:hAnsi="宋体" w:cs="宋体" w:eastAsia="宋体" w:hint="default"/>
                <w:sz w:val="18"/>
                <w:szCs w:val="18"/>
              </w:rPr>
              <w:t>委托及合作开发的</w:t>
            </w:r>
          </w:p>
          <w:p>
            <w:pPr>
              <w:pStyle w:val="TableParagraph"/>
              <w:spacing w:line="234" w:lineRule="exact"/>
              <w:ind w:left="28" w:right="0"/>
              <w:jc w:val="left"/>
              <w:rPr>
                <w:rFonts w:ascii="宋体" w:hAnsi="宋体" w:cs="宋体" w:eastAsia="宋体" w:hint="default"/>
                <w:sz w:val="18"/>
                <w:szCs w:val="18"/>
              </w:rPr>
            </w:pPr>
            <w:r>
              <w:rPr>
                <w:rFonts w:ascii="宋体" w:hAnsi="宋体" w:cs="宋体" w:eastAsia="宋体" w:hint="default"/>
                <w:sz w:val="18"/>
                <w:szCs w:val="18"/>
              </w:rPr>
              <w:t>研发项目</w:t>
            </w:r>
          </w:p>
        </w:tc>
      </w:tr>
      <w:tr>
        <w:trPr>
          <w:trHeight w:val="467" w:hRule="exact"/>
        </w:trPr>
        <w:tc>
          <w:tcPr>
            <w:tcW w:w="2611" w:type="dxa"/>
            <w:tcBorders>
              <w:top w:val="nil" w:sz="6" w:space="0" w:color="auto"/>
              <w:left w:val="nil" w:sz="6" w:space="0" w:color="auto"/>
              <w:bottom w:val="nil" w:sz="6" w:space="0" w:color="auto"/>
              <w:right w:val="nil" w:sz="6" w:space="0" w:color="auto"/>
            </w:tcBorders>
          </w:tcPr>
          <w:p>
            <w:pPr>
              <w:pStyle w:val="TableParagraph"/>
              <w:spacing w:line="240" w:lineRule="auto" w:before="88"/>
              <w:ind w:left="41" w:right="0"/>
              <w:jc w:val="left"/>
              <w:rPr>
                <w:rFonts w:ascii="宋体" w:hAnsi="宋体" w:cs="宋体" w:eastAsia="宋体" w:hint="default"/>
                <w:sz w:val="18"/>
                <w:szCs w:val="18"/>
              </w:rPr>
            </w:pPr>
            <w:r>
              <w:rPr>
                <w:rFonts w:ascii="宋体" w:hAnsi="宋体" w:cs="宋体" w:eastAsia="宋体" w:hint="default"/>
                <w:sz w:val="18"/>
                <w:szCs w:val="18"/>
              </w:rPr>
              <w:t>高端智能卡芯片研发项目</w:t>
            </w:r>
          </w:p>
        </w:tc>
        <w:tc>
          <w:tcPr>
            <w:tcW w:w="1259"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83"/>
              <w:jc w:val="right"/>
              <w:rPr>
                <w:rFonts w:ascii="Times New Roman" w:hAnsi="Times New Roman" w:cs="Times New Roman" w:eastAsia="Times New Roman" w:hint="default"/>
                <w:sz w:val="18"/>
                <w:szCs w:val="18"/>
              </w:rPr>
            </w:pPr>
            <w:r>
              <w:rPr>
                <w:rFonts w:ascii="Times New Roman"/>
                <w:spacing w:val="-1"/>
                <w:sz w:val="18"/>
              </w:rPr>
              <w:t>8,490,000.00</w:t>
            </w:r>
          </w:p>
        </w:tc>
        <w:tc>
          <w:tcPr>
            <w:tcW w:w="1123"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90"/>
              <w:jc w:val="right"/>
              <w:rPr>
                <w:rFonts w:ascii="Times New Roman" w:hAnsi="Times New Roman" w:cs="Times New Roman" w:eastAsia="Times New Roman" w:hint="default"/>
                <w:sz w:val="18"/>
                <w:szCs w:val="18"/>
              </w:rPr>
            </w:pPr>
            <w:r>
              <w:rPr>
                <w:rFonts w:ascii="Times New Roman"/>
                <w:sz w:val="18"/>
              </w:rPr>
              <w:t>0.00</w:t>
            </w:r>
          </w:p>
        </w:tc>
        <w:tc>
          <w:tcPr>
            <w:tcW w:w="1112"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72"/>
              <w:jc w:val="right"/>
              <w:rPr>
                <w:rFonts w:ascii="Times New Roman" w:hAnsi="Times New Roman" w:cs="Times New Roman" w:eastAsia="Times New Roman" w:hint="default"/>
                <w:sz w:val="18"/>
                <w:szCs w:val="18"/>
              </w:rPr>
            </w:pPr>
            <w:r>
              <w:rPr>
                <w:rFonts w:ascii="Times New Roman"/>
                <w:spacing w:val="-1"/>
                <w:sz w:val="18"/>
              </w:rPr>
              <w:t>6,300,000.00</w:t>
            </w:r>
          </w:p>
        </w:tc>
        <w:tc>
          <w:tcPr>
            <w:tcW w:w="1048"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26"/>
              <w:jc w:val="right"/>
              <w:rPr>
                <w:rFonts w:ascii="Times New Roman" w:hAnsi="Times New Roman" w:cs="Times New Roman" w:eastAsia="Times New Roman" w:hint="default"/>
                <w:sz w:val="18"/>
                <w:szCs w:val="18"/>
              </w:rPr>
            </w:pPr>
            <w:r>
              <w:rPr>
                <w:rFonts w:ascii="Times New Roman"/>
                <w:spacing w:val="-1"/>
                <w:sz w:val="18"/>
              </w:rPr>
              <w:t>2,190,000.00</w:t>
            </w:r>
          </w:p>
        </w:tc>
        <w:tc>
          <w:tcPr>
            <w:tcW w:w="1498" w:type="dxa"/>
            <w:tcBorders>
              <w:top w:val="nil" w:sz="6" w:space="0" w:color="auto"/>
              <w:left w:val="nil" w:sz="6" w:space="0" w:color="auto"/>
              <w:bottom w:val="nil" w:sz="6" w:space="0" w:color="auto"/>
              <w:right w:val="nil" w:sz="6" w:space="0" w:color="auto"/>
            </w:tcBorders>
          </w:tcPr>
          <w:p>
            <w:pPr>
              <w:pStyle w:val="TableParagraph"/>
              <w:spacing w:line="206" w:lineRule="exact"/>
              <w:ind w:left="28" w:right="0"/>
              <w:jc w:val="left"/>
              <w:rPr>
                <w:rFonts w:ascii="宋体" w:hAnsi="宋体" w:cs="宋体" w:eastAsia="宋体" w:hint="default"/>
                <w:sz w:val="18"/>
                <w:szCs w:val="18"/>
              </w:rPr>
            </w:pPr>
            <w:r>
              <w:rPr>
                <w:rFonts w:ascii="宋体" w:hAnsi="宋体" w:cs="宋体" w:eastAsia="宋体" w:hint="default"/>
                <w:sz w:val="18"/>
                <w:szCs w:val="18"/>
              </w:rPr>
              <w:t>委托及合作开发的</w:t>
            </w:r>
          </w:p>
          <w:p>
            <w:pPr>
              <w:pStyle w:val="TableParagraph"/>
              <w:spacing w:line="234" w:lineRule="exact"/>
              <w:ind w:left="28" w:right="0"/>
              <w:jc w:val="left"/>
              <w:rPr>
                <w:rFonts w:ascii="宋体" w:hAnsi="宋体" w:cs="宋体" w:eastAsia="宋体" w:hint="default"/>
                <w:sz w:val="18"/>
                <w:szCs w:val="18"/>
              </w:rPr>
            </w:pPr>
            <w:r>
              <w:rPr>
                <w:rFonts w:ascii="宋体" w:hAnsi="宋体" w:cs="宋体" w:eastAsia="宋体" w:hint="default"/>
                <w:sz w:val="18"/>
                <w:szCs w:val="18"/>
              </w:rPr>
              <w:t>研发项目</w:t>
            </w:r>
          </w:p>
        </w:tc>
      </w:tr>
      <w:tr>
        <w:trPr>
          <w:trHeight w:val="467" w:hRule="exact"/>
        </w:trPr>
        <w:tc>
          <w:tcPr>
            <w:tcW w:w="2611" w:type="dxa"/>
            <w:tcBorders>
              <w:top w:val="nil" w:sz="6" w:space="0" w:color="auto"/>
              <w:left w:val="nil" w:sz="6" w:space="0" w:color="auto"/>
              <w:bottom w:val="nil" w:sz="6" w:space="0" w:color="auto"/>
              <w:right w:val="nil" w:sz="6" w:space="0" w:color="auto"/>
            </w:tcBorders>
          </w:tcPr>
          <w:p>
            <w:pPr>
              <w:pStyle w:val="TableParagraph"/>
              <w:spacing w:line="240" w:lineRule="auto" w:before="88"/>
              <w:ind w:left="41" w:right="0"/>
              <w:jc w:val="left"/>
              <w:rPr>
                <w:rFonts w:ascii="宋体" w:hAnsi="宋体" w:cs="宋体" w:eastAsia="宋体" w:hint="default"/>
                <w:sz w:val="18"/>
                <w:szCs w:val="18"/>
              </w:rPr>
            </w:pPr>
            <w:r>
              <w:rPr>
                <w:rFonts w:ascii="宋体" w:hAnsi="宋体" w:cs="宋体" w:eastAsia="宋体" w:hint="default"/>
                <w:spacing w:val="-16"/>
                <w:sz w:val="18"/>
                <w:szCs w:val="18"/>
              </w:rPr>
              <w:t>功率器件用硅基</w:t>
            </w:r>
            <w:r>
              <w:rPr>
                <w:rFonts w:ascii="Times New Roman" w:hAnsi="Times New Roman" w:cs="Times New Roman" w:eastAsia="Times New Roman" w:hint="default"/>
                <w:spacing w:val="-16"/>
                <w:sz w:val="18"/>
                <w:szCs w:val="18"/>
              </w:rPr>
              <w:t>GaN</w:t>
            </w:r>
            <w:r>
              <w:rPr>
                <w:rFonts w:ascii="Times New Roman" w:hAnsi="Times New Roman" w:cs="Times New Roman" w:eastAsia="Times New Roman" w:hint="default"/>
                <w:spacing w:val="-14"/>
                <w:sz w:val="18"/>
                <w:szCs w:val="18"/>
              </w:rPr>
              <w:t> </w:t>
            </w:r>
            <w:r>
              <w:rPr>
                <w:rFonts w:ascii="宋体" w:hAnsi="宋体" w:cs="宋体" w:eastAsia="宋体" w:hint="default"/>
                <w:spacing w:val="-24"/>
                <w:sz w:val="18"/>
                <w:szCs w:val="18"/>
              </w:rPr>
              <w:t>外延片研究</w:t>
            </w:r>
            <w:r>
              <w:rPr>
                <w:rFonts w:ascii="宋体" w:hAnsi="宋体" w:cs="宋体" w:eastAsia="宋体" w:hint="default"/>
                <w:sz w:val="18"/>
                <w:szCs w:val="18"/>
              </w:rPr>
            </w:r>
          </w:p>
        </w:tc>
        <w:tc>
          <w:tcPr>
            <w:tcW w:w="1259"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83"/>
              <w:jc w:val="right"/>
              <w:rPr>
                <w:rFonts w:ascii="Times New Roman" w:hAnsi="Times New Roman" w:cs="Times New Roman" w:eastAsia="Times New Roman" w:hint="default"/>
                <w:sz w:val="18"/>
                <w:szCs w:val="18"/>
              </w:rPr>
            </w:pPr>
            <w:r>
              <w:rPr>
                <w:rFonts w:ascii="Times New Roman"/>
                <w:spacing w:val="-1"/>
                <w:sz w:val="18"/>
              </w:rPr>
              <w:t>1,400,000.00</w:t>
            </w:r>
          </w:p>
        </w:tc>
        <w:tc>
          <w:tcPr>
            <w:tcW w:w="1123"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90"/>
              <w:jc w:val="right"/>
              <w:rPr>
                <w:rFonts w:ascii="Times New Roman" w:hAnsi="Times New Roman" w:cs="Times New Roman" w:eastAsia="Times New Roman" w:hint="default"/>
                <w:sz w:val="18"/>
                <w:szCs w:val="18"/>
              </w:rPr>
            </w:pPr>
            <w:r>
              <w:rPr>
                <w:rFonts w:ascii="Times New Roman"/>
                <w:sz w:val="18"/>
              </w:rPr>
              <w:t>0.00</w:t>
            </w:r>
          </w:p>
        </w:tc>
        <w:tc>
          <w:tcPr>
            <w:tcW w:w="1112"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71"/>
              <w:jc w:val="right"/>
              <w:rPr>
                <w:rFonts w:ascii="Times New Roman" w:hAnsi="Times New Roman" w:cs="Times New Roman" w:eastAsia="Times New Roman" w:hint="default"/>
                <w:sz w:val="18"/>
                <w:szCs w:val="18"/>
              </w:rPr>
            </w:pPr>
            <w:r>
              <w:rPr>
                <w:rFonts w:ascii="Times New Roman"/>
                <w:sz w:val="18"/>
              </w:rPr>
              <w:t>0.00</w:t>
            </w:r>
          </w:p>
        </w:tc>
        <w:tc>
          <w:tcPr>
            <w:tcW w:w="1048"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26"/>
              <w:jc w:val="right"/>
              <w:rPr>
                <w:rFonts w:ascii="Times New Roman" w:hAnsi="Times New Roman" w:cs="Times New Roman" w:eastAsia="Times New Roman" w:hint="default"/>
                <w:sz w:val="18"/>
                <w:szCs w:val="18"/>
              </w:rPr>
            </w:pPr>
            <w:r>
              <w:rPr>
                <w:rFonts w:ascii="Times New Roman"/>
                <w:spacing w:val="-1"/>
                <w:sz w:val="18"/>
              </w:rPr>
              <w:t>1,400,000.00</w:t>
            </w:r>
          </w:p>
        </w:tc>
        <w:tc>
          <w:tcPr>
            <w:tcW w:w="1498" w:type="dxa"/>
            <w:tcBorders>
              <w:top w:val="nil" w:sz="6" w:space="0" w:color="auto"/>
              <w:left w:val="nil" w:sz="6" w:space="0" w:color="auto"/>
              <w:bottom w:val="nil" w:sz="6" w:space="0" w:color="auto"/>
              <w:right w:val="nil" w:sz="6" w:space="0" w:color="auto"/>
            </w:tcBorders>
          </w:tcPr>
          <w:p>
            <w:pPr>
              <w:pStyle w:val="TableParagraph"/>
              <w:spacing w:line="206" w:lineRule="exact"/>
              <w:ind w:left="28" w:right="0"/>
              <w:jc w:val="left"/>
              <w:rPr>
                <w:rFonts w:ascii="宋体" w:hAnsi="宋体" w:cs="宋体" w:eastAsia="宋体" w:hint="default"/>
                <w:sz w:val="18"/>
                <w:szCs w:val="18"/>
              </w:rPr>
            </w:pPr>
            <w:r>
              <w:rPr>
                <w:rFonts w:ascii="宋体" w:hAnsi="宋体" w:cs="宋体" w:eastAsia="宋体" w:hint="default"/>
                <w:sz w:val="18"/>
                <w:szCs w:val="18"/>
              </w:rPr>
              <w:t>委托及合作开发的</w:t>
            </w:r>
          </w:p>
          <w:p>
            <w:pPr>
              <w:pStyle w:val="TableParagraph"/>
              <w:spacing w:line="234" w:lineRule="exact"/>
              <w:ind w:left="28" w:right="0"/>
              <w:jc w:val="left"/>
              <w:rPr>
                <w:rFonts w:ascii="宋体" w:hAnsi="宋体" w:cs="宋体" w:eastAsia="宋体" w:hint="default"/>
                <w:sz w:val="18"/>
                <w:szCs w:val="18"/>
              </w:rPr>
            </w:pPr>
            <w:r>
              <w:rPr>
                <w:rFonts w:ascii="宋体" w:hAnsi="宋体" w:cs="宋体" w:eastAsia="宋体" w:hint="default"/>
                <w:sz w:val="18"/>
                <w:szCs w:val="18"/>
              </w:rPr>
              <w:t>研发项目</w:t>
            </w:r>
          </w:p>
        </w:tc>
      </w:tr>
      <w:tr>
        <w:trPr>
          <w:trHeight w:val="467" w:hRule="exact"/>
        </w:trPr>
        <w:tc>
          <w:tcPr>
            <w:tcW w:w="2611" w:type="dxa"/>
            <w:tcBorders>
              <w:top w:val="nil" w:sz="6" w:space="0" w:color="auto"/>
              <w:left w:val="nil" w:sz="6" w:space="0" w:color="auto"/>
              <w:bottom w:val="nil" w:sz="6" w:space="0" w:color="auto"/>
              <w:right w:val="nil" w:sz="6" w:space="0" w:color="auto"/>
            </w:tcBorders>
          </w:tcPr>
          <w:p>
            <w:pPr>
              <w:pStyle w:val="TableParagraph"/>
              <w:spacing w:line="240" w:lineRule="auto" w:before="88"/>
              <w:ind w:left="41" w:right="0"/>
              <w:jc w:val="left"/>
              <w:rPr>
                <w:rFonts w:ascii="宋体" w:hAnsi="宋体" w:cs="宋体" w:eastAsia="宋体" w:hint="default"/>
                <w:sz w:val="18"/>
                <w:szCs w:val="18"/>
              </w:rPr>
            </w:pPr>
            <w:r>
              <w:rPr>
                <w:rFonts w:ascii="宋体" w:hAnsi="宋体" w:cs="宋体" w:eastAsia="宋体" w:hint="default"/>
                <w:sz w:val="18"/>
                <w:szCs w:val="18"/>
              </w:rPr>
              <w:t>河北省信息产业专项资金项目</w:t>
            </w:r>
          </w:p>
        </w:tc>
        <w:tc>
          <w:tcPr>
            <w:tcW w:w="1259"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83"/>
              <w:jc w:val="right"/>
              <w:rPr>
                <w:rFonts w:ascii="Times New Roman" w:hAnsi="Times New Roman" w:cs="Times New Roman" w:eastAsia="Times New Roman" w:hint="default"/>
                <w:sz w:val="18"/>
                <w:szCs w:val="18"/>
              </w:rPr>
            </w:pPr>
            <w:r>
              <w:rPr>
                <w:rFonts w:ascii="Times New Roman"/>
                <w:spacing w:val="-1"/>
                <w:sz w:val="18"/>
              </w:rPr>
              <w:t>1,000,000.00</w:t>
            </w:r>
          </w:p>
        </w:tc>
        <w:tc>
          <w:tcPr>
            <w:tcW w:w="1123"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90"/>
              <w:jc w:val="right"/>
              <w:rPr>
                <w:rFonts w:ascii="Times New Roman" w:hAnsi="Times New Roman" w:cs="Times New Roman" w:eastAsia="Times New Roman" w:hint="default"/>
                <w:sz w:val="18"/>
                <w:szCs w:val="18"/>
              </w:rPr>
            </w:pPr>
            <w:r>
              <w:rPr>
                <w:rFonts w:ascii="Times New Roman"/>
                <w:sz w:val="18"/>
              </w:rPr>
              <w:t>0.00</w:t>
            </w:r>
          </w:p>
        </w:tc>
        <w:tc>
          <w:tcPr>
            <w:tcW w:w="1112"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71"/>
              <w:jc w:val="right"/>
              <w:rPr>
                <w:rFonts w:ascii="Times New Roman" w:hAnsi="Times New Roman" w:cs="Times New Roman" w:eastAsia="Times New Roman" w:hint="default"/>
                <w:sz w:val="18"/>
                <w:szCs w:val="18"/>
              </w:rPr>
            </w:pPr>
            <w:r>
              <w:rPr>
                <w:rFonts w:ascii="Times New Roman"/>
                <w:sz w:val="18"/>
              </w:rPr>
              <w:t>0.00</w:t>
            </w:r>
          </w:p>
        </w:tc>
        <w:tc>
          <w:tcPr>
            <w:tcW w:w="1048"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26"/>
              <w:jc w:val="right"/>
              <w:rPr>
                <w:rFonts w:ascii="Times New Roman" w:hAnsi="Times New Roman" w:cs="Times New Roman" w:eastAsia="Times New Roman" w:hint="default"/>
                <w:sz w:val="18"/>
                <w:szCs w:val="18"/>
              </w:rPr>
            </w:pPr>
            <w:r>
              <w:rPr>
                <w:rFonts w:ascii="Times New Roman"/>
                <w:spacing w:val="-1"/>
                <w:sz w:val="18"/>
              </w:rPr>
              <w:t>1,000,000.00</w:t>
            </w:r>
          </w:p>
        </w:tc>
        <w:tc>
          <w:tcPr>
            <w:tcW w:w="1498" w:type="dxa"/>
            <w:tcBorders>
              <w:top w:val="nil" w:sz="6" w:space="0" w:color="auto"/>
              <w:left w:val="nil" w:sz="6" w:space="0" w:color="auto"/>
              <w:bottom w:val="nil" w:sz="6" w:space="0" w:color="auto"/>
              <w:right w:val="nil" w:sz="6" w:space="0" w:color="auto"/>
            </w:tcBorders>
          </w:tcPr>
          <w:p>
            <w:pPr>
              <w:pStyle w:val="TableParagraph"/>
              <w:spacing w:line="206" w:lineRule="exact"/>
              <w:ind w:left="28" w:right="0"/>
              <w:jc w:val="left"/>
              <w:rPr>
                <w:rFonts w:ascii="宋体" w:hAnsi="宋体" w:cs="宋体" w:eastAsia="宋体" w:hint="default"/>
                <w:sz w:val="18"/>
                <w:szCs w:val="18"/>
              </w:rPr>
            </w:pPr>
            <w:r>
              <w:rPr>
                <w:rFonts w:ascii="宋体" w:hAnsi="宋体" w:cs="宋体" w:eastAsia="宋体" w:hint="default"/>
                <w:sz w:val="18"/>
                <w:szCs w:val="18"/>
              </w:rPr>
              <w:t>河北省信息产业专</w:t>
            </w:r>
          </w:p>
          <w:p>
            <w:pPr>
              <w:pStyle w:val="TableParagraph"/>
              <w:spacing w:line="234" w:lineRule="exact"/>
              <w:ind w:left="28" w:right="0"/>
              <w:jc w:val="left"/>
              <w:rPr>
                <w:rFonts w:ascii="宋体" w:hAnsi="宋体" w:cs="宋体" w:eastAsia="宋体" w:hint="default"/>
                <w:sz w:val="18"/>
                <w:szCs w:val="18"/>
              </w:rPr>
            </w:pPr>
            <w:r>
              <w:rPr>
                <w:rFonts w:ascii="宋体" w:hAnsi="宋体" w:cs="宋体" w:eastAsia="宋体" w:hint="default"/>
                <w:sz w:val="18"/>
                <w:szCs w:val="18"/>
              </w:rPr>
              <w:t>项资金项目</w:t>
            </w:r>
          </w:p>
        </w:tc>
      </w:tr>
      <w:tr>
        <w:trPr>
          <w:trHeight w:val="493" w:hRule="exact"/>
        </w:trPr>
        <w:tc>
          <w:tcPr>
            <w:tcW w:w="2611" w:type="dxa"/>
            <w:tcBorders>
              <w:top w:val="nil" w:sz="6" w:space="0" w:color="auto"/>
              <w:left w:val="nil" w:sz="6" w:space="0" w:color="auto"/>
              <w:bottom w:val="nil" w:sz="6" w:space="0" w:color="auto"/>
              <w:right w:val="nil" w:sz="6" w:space="0" w:color="auto"/>
            </w:tcBorders>
          </w:tcPr>
          <w:p>
            <w:pPr>
              <w:pStyle w:val="TableParagraph"/>
              <w:spacing w:line="240" w:lineRule="auto" w:before="88"/>
              <w:ind w:left="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SOC</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芯片研发项目</w:t>
            </w:r>
          </w:p>
        </w:tc>
        <w:tc>
          <w:tcPr>
            <w:tcW w:w="1259"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83"/>
              <w:jc w:val="right"/>
              <w:rPr>
                <w:rFonts w:ascii="Times New Roman" w:hAnsi="Times New Roman" w:cs="Times New Roman" w:eastAsia="Times New Roman" w:hint="default"/>
                <w:sz w:val="18"/>
                <w:szCs w:val="18"/>
              </w:rPr>
            </w:pPr>
            <w:r>
              <w:rPr>
                <w:rFonts w:ascii="Times New Roman"/>
                <w:spacing w:val="-1"/>
                <w:sz w:val="18"/>
              </w:rPr>
              <w:t>2,300,000.00</w:t>
            </w:r>
          </w:p>
        </w:tc>
        <w:tc>
          <w:tcPr>
            <w:tcW w:w="1123"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90"/>
              <w:jc w:val="right"/>
              <w:rPr>
                <w:rFonts w:ascii="Times New Roman" w:hAnsi="Times New Roman" w:cs="Times New Roman" w:eastAsia="Times New Roman" w:hint="default"/>
                <w:sz w:val="18"/>
                <w:szCs w:val="18"/>
              </w:rPr>
            </w:pPr>
            <w:r>
              <w:rPr>
                <w:rFonts w:ascii="Times New Roman"/>
                <w:sz w:val="18"/>
              </w:rPr>
              <w:t>0.00</w:t>
            </w:r>
          </w:p>
        </w:tc>
        <w:tc>
          <w:tcPr>
            <w:tcW w:w="1112"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72"/>
              <w:jc w:val="right"/>
              <w:rPr>
                <w:rFonts w:ascii="Times New Roman" w:hAnsi="Times New Roman" w:cs="Times New Roman" w:eastAsia="Times New Roman" w:hint="default"/>
                <w:sz w:val="18"/>
                <w:szCs w:val="18"/>
              </w:rPr>
            </w:pPr>
            <w:r>
              <w:rPr>
                <w:rFonts w:ascii="Times New Roman"/>
                <w:spacing w:val="-1"/>
                <w:sz w:val="18"/>
              </w:rPr>
              <w:t>1,500,000.00</w:t>
            </w:r>
          </w:p>
        </w:tc>
        <w:tc>
          <w:tcPr>
            <w:tcW w:w="1048"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26"/>
              <w:jc w:val="right"/>
              <w:rPr>
                <w:rFonts w:ascii="Times New Roman" w:hAnsi="Times New Roman" w:cs="Times New Roman" w:eastAsia="Times New Roman" w:hint="default"/>
                <w:sz w:val="18"/>
                <w:szCs w:val="18"/>
              </w:rPr>
            </w:pPr>
            <w:r>
              <w:rPr>
                <w:rFonts w:ascii="Times New Roman"/>
                <w:sz w:val="18"/>
              </w:rPr>
              <w:t>800,000.00</w:t>
            </w:r>
          </w:p>
        </w:tc>
        <w:tc>
          <w:tcPr>
            <w:tcW w:w="1498" w:type="dxa"/>
            <w:tcBorders>
              <w:top w:val="nil" w:sz="6" w:space="0" w:color="auto"/>
              <w:left w:val="nil" w:sz="6" w:space="0" w:color="auto"/>
              <w:bottom w:val="nil" w:sz="6" w:space="0" w:color="auto"/>
              <w:right w:val="nil" w:sz="6" w:space="0" w:color="auto"/>
            </w:tcBorders>
          </w:tcPr>
          <w:p>
            <w:pPr>
              <w:pStyle w:val="TableParagraph"/>
              <w:spacing w:line="206" w:lineRule="exact"/>
              <w:ind w:left="28" w:right="0"/>
              <w:jc w:val="left"/>
              <w:rPr>
                <w:rFonts w:ascii="宋体" w:hAnsi="宋体" w:cs="宋体" w:eastAsia="宋体" w:hint="default"/>
                <w:sz w:val="18"/>
                <w:szCs w:val="18"/>
              </w:rPr>
            </w:pPr>
            <w:r>
              <w:rPr>
                <w:rFonts w:ascii="宋体" w:hAnsi="宋体" w:cs="宋体" w:eastAsia="宋体" w:hint="default"/>
                <w:sz w:val="18"/>
                <w:szCs w:val="18"/>
              </w:rPr>
              <w:t>委托及合作开发的</w:t>
            </w:r>
          </w:p>
          <w:p>
            <w:pPr>
              <w:pStyle w:val="TableParagraph"/>
              <w:spacing w:line="234" w:lineRule="exact"/>
              <w:ind w:left="28" w:right="0"/>
              <w:jc w:val="left"/>
              <w:rPr>
                <w:rFonts w:ascii="宋体" w:hAnsi="宋体" w:cs="宋体" w:eastAsia="宋体" w:hint="default"/>
                <w:sz w:val="18"/>
                <w:szCs w:val="18"/>
              </w:rPr>
            </w:pPr>
            <w:r>
              <w:rPr>
                <w:rFonts w:ascii="宋体" w:hAnsi="宋体" w:cs="宋体" w:eastAsia="宋体" w:hint="default"/>
                <w:sz w:val="18"/>
                <w:szCs w:val="18"/>
              </w:rPr>
              <w:t>研发项目</w:t>
            </w:r>
          </w:p>
        </w:tc>
      </w:tr>
      <w:tr>
        <w:trPr>
          <w:trHeight w:val="275" w:hRule="exact"/>
        </w:trPr>
        <w:tc>
          <w:tcPr>
            <w:tcW w:w="2611" w:type="dxa"/>
            <w:tcBorders>
              <w:top w:val="nil" w:sz="6" w:space="0" w:color="auto"/>
              <w:left w:val="nil" w:sz="6" w:space="0" w:color="auto"/>
              <w:bottom w:val="single" w:sz="12" w:space="0" w:color="000000"/>
              <w:right w:val="nil" w:sz="6" w:space="0" w:color="auto"/>
            </w:tcBorders>
          </w:tcPr>
          <w:p>
            <w:pPr>
              <w:pStyle w:val="TableParagraph"/>
              <w:spacing w:line="233" w:lineRule="exact"/>
              <w:ind w:left="41" w:right="0"/>
              <w:jc w:val="left"/>
              <w:rPr>
                <w:rFonts w:ascii="宋体" w:hAnsi="宋体" w:cs="宋体" w:eastAsia="宋体" w:hint="default"/>
                <w:sz w:val="18"/>
                <w:szCs w:val="18"/>
              </w:rPr>
            </w:pPr>
            <w:r>
              <w:rPr>
                <w:rFonts w:ascii="宋体" w:hAnsi="宋体" w:cs="宋体" w:eastAsia="宋体" w:hint="default"/>
                <w:sz w:val="18"/>
                <w:szCs w:val="18"/>
              </w:rPr>
              <w:t>蓄冰池工程</w:t>
            </w:r>
          </w:p>
        </w:tc>
        <w:tc>
          <w:tcPr>
            <w:tcW w:w="1259" w:type="dxa"/>
            <w:tcBorders>
              <w:top w:val="nil" w:sz="6" w:space="0" w:color="auto"/>
              <w:left w:val="nil" w:sz="6" w:space="0" w:color="auto"/>
              <w:bottom w:val="single" w:sz="12" w:space="0" w:color="000000"/>
              <w:right w:val="nil" w:sz="6" w:space="0" w:color="auto"/>
            </w:tcBorders>
          </w:tcPr>
          <w:p>
            <w:pPr>
              <w:pStyle w:val="TableParagraph"/>
              <w:spacing w:line="240" w:lineRule="auto" w:before="49"/>
              <w:ind w:right="82"/>
              <w:jc w:val="right"/>
              <w:rPr>
                <w:rFonts w:ascii="Times New Roman" w:hAnsi="Times New Roman" w:cs="Times New Roman" w:eastAsia="Times New Roman" w:hint="default"/>
                <w:sz w:val="18"/>
                <w:szCs w:val="18"/>
              </w:rPr>
            </w:pPr>
            <w:r>
              <w:rPr>
                <w:rFonts w:ascii="Times New Roman"/>
                <w:sz w:val="18"/>
              </w:rPr>
              <w:t>100,000.00</w:t>
            </w:r>
          </w:p>
        </w:tc>
        <w:tc>
          <w:tcPr>
            <w:tcW w:w="1123" w:type="dxa"/>
            <w:tcBorders>
              <w:top w:val="nil" w:sz="6" w:space="0" w:color="auto"/>
              <w:left w:val="nil" w:sz="6" w:space="0" w:color="auto"/>
              <w:bottom w:val="single" w:sz="12" w:space="0" w:color="000000"/>
              <w:right w:val="nil" w:sz="6" w:space="0" w:color="auto"/>
            </w:tcBorders>
          </w:tcPr>
          <w:p>
            <w:pPr>
              <w:pStyle w:val="TableParagraph"/>
              <w:spacing w:line="240" w:lineRule="auto" w:before="49"/>
              <w:ind w:right="90"/>
              <w:jc w:val="right"/>
              <w:rPr>
                <w:rFonts w:ascii="Times New Roman" w:hAnsi="Times New Roman" w:cs="Times New Roman" w:eastAsia="Times New Roman" w:hint="default"/>
                <w:sz w:val="18"/>
                <w:szCs w:val="18"/>
              </w:rPr>
            </w:pPr>
            <w:r>
              <w:rPr>
                <w:rFonts w:ascii="Times New Roman"/>
                <w:sz w:val="18"/>
              </w:rPr>
              <w:t>0.00</w:t>
            </w:r>
          </w:p>
        </w:tc>
        <w:tc>
          <w:tcPr>
            <w:tcW w:w="1112" w:type="dxa"/>
            <w:tcBorders>
              <w:top w:val="nil" w:sz="6" w:space="0" w:color="auto"/>
              <w:left w:val="nil" w:sz="6" w:space="0" w:color="auto"/>
              <w:bottom w:val="single" w:sz="12" w:space="0" w:color="000000"/>
              <w:right w:val="nil" w:sz="6" w:space="0" w:color="auto"/>
            </w:tcBorders>
          </w:tcPr>
          <w:p>
            <w:pPr>
              <w:pStyle w:val="TableParagraph"/>
              <w:spacing w:line="240" w:lineRule="auto" w:before="49"/>
              <w:ind w:right="71"/>
              <w:jc w:val="right"/>
              <w:rPr>
                <w:rFonts w:ascii="Times New Roman" w:hAnsi="Times New Roman" w:cs="Times New Roman" w:eastAsia="Times New Roman" w:hint="default"/>
                <w:sz w:val="18"/>
                <w:szCs w:val="18"/>
              </w:rPr>
            </w:pPr>
            <w:r>
              <w:rPr>
                <w:rFonts w:ascii="Times New Roman"/>
                <w:sz w:val="18"/>
              </w:rPr>
              <w:t>0.00</w:t>
            </w:r>
          </w:p>
        </w:tc>
        <w:tc>
          <w:tcPr>
            <w:tcW w:w="1048" w:type="dxa"/>
            <w:tcBorders>
              <w:top w:val="nil" w:sz="6" w:space="0" w:color="auto"/>
              <w:left w:val="nil" w:sz="6" w:space="0" w:color="auto"/>
              <w:bottom w:val="single" w:sz="12" w:space="0" w:color="000000"/>
              <w:right w:val="nil" w:sz="6" w:space="0" w:color="auto"/>
            </w:tcBorders>
          </w:tcPr>
          <w:p>
            <w:pPr>
              <w:pStyle w:val="TableParagraph"/>
              <w:spacing w:line="240" w:lineRule="auto" w:before="49"/>
              <w:ind w:right="26"/>
              <w:jc w:val="right"/>
              <w:rPr>
                <w:rFonts w:ascii="Times New Roman" w:hAnsi="Times New Roman" w:cs="Times New Roman" w:eastAsia="Times New Roman" w:hint="default"/>
                <w:sz w:val="18"/>
                <w:szCs w:val="18"/>
              </w:rPr>
            </w:pPr>
            <w:r>
              <w:rPr>
                <w:rFonts w:ascii="Times New Roman"/>
                <w:sz w:val="18"/>
              </w:rPr>
              <w:t>100,000.00</w:t>
            </w:r>
          </w:p>
        </w:tc>
        <w:tc>
          <w:tcPr>
            <w:tcW w:w="1498" w:type="dxa"/>
            <w:tcBorders>
              <w:top w:val="nil" w:sz="6" w:space="0" w:color="auto"/>
              <w:left w:val="nil" w:sz="6" w:space="0" w:color="auto"/>
              <w:bottom w:val="single" w:sz="12" w:space="0" w:color="000000"/>
              <w:right w:val="nil" w:sz="6" w:space="0" w:color="auto"/>
            </w:tcBorders>
          </w:tcPr>
          <w:p>
            <w:pPr/>
          </w:p>
        </w:tc>
      </w:tr>
    </w:tbl>
    <w:p>
      <w:pPr>
        <w:spacing w:after="0"/>
        <w:sectPr>
          <w:pgSz w:w="11910" w:h="16840"/>
          <w:pgMar w:header="591" w:footer="817" w:top="1080" w:bottom="1020" w:left="1480" w:right="1480"/>
        </w:sectPr>
      </w:pPr>
    </w:p>
    <w:p>
      <w:pPr>
        <w:spacing w:line="240" w:lineRule="auto" w:before="7"/>
        <w:rPr>
          <w:rFonts w:ascii="宋体" w:hAnsi="宋体" w:cs="宋体" w:eastAsia="宋体" w:hint="default"/>
          <w:sz w:val="27"/>
          <w:szCs w:val="27"/>
        </w:rPr>
      </w:pPr>
    </w:p>
    <w:tbl>
      <w:tblPr>
        <w:tblW w:w="0" w:type="auto"/>
        <w:jc w:val="left"/>
        <w:tblInd w:w="199" w:type="dxa"/>
        <w:tblLayout w:type="fixed"/>
        <w:tblCellMar>
          <w:top w:w="0" w:type="dxa"/>
          <w:left w:w="0" w:type="dxa"/>
          <w:bottom w:w="0" w:type="dxa"/>
          <w:right w:w="0" w:type="dxa"/>
        </w:tblCellMar>
        <w:tblLook w:val="01E0"/>
      </w:tblPr>
      <w:tblGrid>
        <w:gridCol w:w="2614"/>
        <w:gridCol w:w="1257"/>
        <w:gridCol w:w="1078"/>
        <w:gridCol w:w="1112"/>
        <w:gridCol w:w="1093"/>
        <w:gridCol w:w="1498"/>
      </w:tblGrid>
      <w:tr>
        <w:trPr>
          <w:trHeight w:val="304" w:hRule="exact"/>
        </w:trPr>
        <w:tc>
          <w:tcPr>
            <w:tcW w:w="2614"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left="41"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257"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right="82"/>
              <w:jc w:val="right"/>
              <w:rPr>
                <w:rFonts w:ascii="宋体" w:hAnsi="宋体" w:cs="宋体" w:eastAsia="宋体" w:hint="default"/>
                <w:sz w:val="18"/>
                <w:szCs w:val="18"/>
              </w:rPr>
            </w:pPr>
            <w:r>
              <w:rPr>
                <w:rFonts w:ascii="宋体" w:hAnsi="宋体" w:cs="宋体" w:eastAsia="宋体" w:hint="default"/>
                <w:b/>
                <w:bCs/>
                <w:w w:val="95"/>
                <w:sz w:val="18"/>
                <w:szCs w:val="18"/>
              </w:rPr>
              <w:t>年初余额</w:t>
            </w:r>
            <w:r>
              <w:rPr>
                <w:rFonts w:ascii="宋体" w:hAnsi="宋体" w:cs="宋体" w:eastAsia="宋体" w:hint="default"/>
                <w:sz w:val="18"/>
                <w:szCs w:val="18"/>
              </w:rPr>
            </w:r>
          </w:p>
        </w:tc>
        <w:tc>
          <w:tcPr>
            <w:tcW w:w="1078"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right="45"/>
              <w:jc w:val="right"/>
              <w:rPr>
                <w:rFonts w:ascii="宋体" w:hAnsi="宋体" w:cs="宋体" w:eastAsia="宋体" w:hint="default"/>
                <w:sz w:val="18"/>
                <w:szCs w:val="18"/>
              </w:rPr>
            </w:pPr>
            <w:r>
              <w:rPr>
                <w:rFonts w:ascii="宋体" w:hAnsi="宋体" w:cs="宋体" w:eastAsia="宋体" w:hint="default"/>
                <w:b/>
                <w:bCs/>
                <w:w w:val="95"/>
                <w:sz w:val="18"/>
                <w:szCs w:val="18"/>
              </w:rPr>
              <w:t>本年增加</w:t>
            </w:r>
            <w:r>
              <w:rPr>
                <w:rFonts w:ascii="宋体" w:hAnsi="宋体" w:cs="宋体" w:eastAsia="宋体" w:hint="default"/>
                <w:sz w:val="18"/>
                <w:szCs w:val="18"/>
              </w:rPr>
            </w:r>
          </w:p>
        </w:tc>
        <w:tc>
          <w:tcPr>
            <w:tcW w:w="1112"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right="26"/>
              <w:jc w:val="right"/>
              <w:rPr>
                <w:rFonts w:ascii="宋体" w:hAnsi="宋体" w:cs="宋体" w:eastAsia="宋体" w:hint="default"/>
                <w:sz w:val="18"/>
                <w:szCs w:val="18"/>
              </w:rPr>
            </w:pPr>
            <w:r>
              <w:rPr>
                <w:rFonts w:ascii="宋体" w:hAnsi="宋体" w:cs="宋体" w:eastAsia="宋体" w:hint="default"/>
                <w:b/>
                <w:bCs/>
                <w:w w:val="95"/>
                <w:sz w:val="18"/>
                <w:szCs w:val="18"/>
              </w:rPr>
              <w:t>本年减少</w:t>
            </w:r>
            <w:r>
              <w:rPr>
                <w:rFonts w:ascii="宋体" w:hAnsi="宋体" w:cs="宋体" w:eastAsia="宋体" w:hint="default"/>
                <w:sz w:val="18"/>
                <w:szCs w:val="18"/>
              </w:rPr>
            </w:r>
          </w:p>
        </w:tc>
        <w:tc>
          <w:tcPr>
            <w:tcW w:w="1093"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right="26"/>
              <w:jc w:val="right"/>
              <w:rPr>
                <w:rFonts w:ascii="宋体" w:hAnsi="宋体" w:cs="宋体" w:eastAsia="宋体" w:hint="default"/>
                <w:sz w:val="18"/>
                <w:szCs w:val="18"/>
              </w:rPr>
            </w:pPr>
            <w:r>
              <w:rPr>
                <w:rFonts w:ascii="宋体" w:hAnsi="宋体" w:cs="宋体" w:eastAsia="宋体" w:hint="default"/>
                <w:b/>
                <w:bCs/>
                <w:w w:val="95"/>
                <w:sz w:val="18"/>
                <w:szCs w:val="18"/>
              </w:rPr>
              <w:t>年末余额</w:t>
            </w:r>
            <w:r>
              <w:rPr>
                <w:rFonts w:ascii="宋体" w:hAnsi="宋体" w:cs="宋体" w:eastAsia="宋体" w:hint="default"/>
                <w:sz w:val="18"/>
                <w:szCs w:val="18"/>
              </w:rPr>
            </w:r>
          </w:p>
        </w:tc>
        <w:tc>
          <w:tcPr>
            <w:tcW w:w="1498"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left="388" w:right="0"/>
              <w:jc w:val="left"/>
              <w:rPr>
                <w:rFonts w:ascii="宋体" w:hAnsi="宋体" w:cs="宋体" w:eastAsia="宋体" w:hint="default"/>
                <w:sz w:val="18"/>
                <w:szCs w:val="18"/>
              </w:rPr>
            </w:pPr>
            <w:r>
              <w:rPr>
                <w:rFonts w:ascii="宋体" w:hAnsi="宋体" w:cs="宋体" w:eastAsia="宋体" w:hint="default"/>
                <w:b/>
                <w:bCs/>
                <w:sz w:val="18"/>
                <w:szCs w:val="18"/>
              </w:rPr>
              <w:t>形成原因</w:t>
            </w:r>
            <w:r>
              <w:rPr>
                <w:rFonts w:ascii="宋体" w:hAnsi="宋体" w:cs="宋体" w:eastAsia="宋体" w:hint="default"/>
                <w:sz w:val="18"/>
                <w:szCs w:val="18"/>
              </w:rPr>
            </w:r>
          </w:p>
        </w:tc>
      </w:tr>
      <w:tr>
        <w:trPr>
          <w:trHeight w:val="299" w:hRule="exact"/>
        </w:trPr>
        <w:tc>
          <w:tcPr>
            <w:tcW w:w="2614"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left="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RFID</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芯片研发项目</w:t>
            </w:r>
          </w:p>
        </w:tc>
        <w:tc>
          <w:tcPr>
            <w:tcW w:w="1257" w:type="dxa"/>
            <w:tcBorders>
              <w:top w:val="single" w:sz="4" w:space="0" w:color="000000"/>
              <w:left w:val="nil" w:sz="6" w:space="0" w:color="auto"/>
              <w:bottom w:val="nil" w:sz="6" w:space="0" w:color="auto"/>
              <w:right w:val="nil" w:sz="6" w:space="0" w:color="auto"/>
            </w:tcBorders>
          </w:tcPr>
          <w:p>
            <w:pPr>
              <w:pStyle w:val="TableParagraph"/>
              <w:spacing w:line="240" w:lineRule="auto" w:before="74"/>
              <w:ind w:right="83"/>
              <w:jc w:val="right"/>
              <w:rPr>
                <w:rFonts w:ascii="Times New Roman" w:hAnsi="Times New Roman" w:cs="Times New Roman" w:eastAsia="Times New Roman" w:hint="default"/>
                <w:sz w:val="18"/>
                <w:szCs w:val="18"/>
              </w:rPr>
            </w:pPr>
            <w:r>
              <w:rPr>
                <w:rFonts w:ascii="Times New Roman"/>
                <w:spacing w:val="-1"/>
                <w:sz w:val="18"/>
              </w:rPr>
              <w:t>1,960,000.00</w:t>
            </w:r>
          </w:p>
        </w:tc>
        <w:tc>
          <w:tcPr>
            <w:tcW w:w="1078" w:type="dxa"/>
            <w:tcBorders>
              <w:top w:val="single" w:sz="4" w:space="0" w:color="000000"/>
              <w:left w:val="nil" w:sz="6" w:space="0" w:color="auto"/>
              <w:bottom w:val="nil" w:sz="6" w:space="0" w:color="auto"/>
              <w:right w:val="nil" w:sz="6" w:space="0" w:color="auto"/>
            </w:tcBorders>
          </w:tcPr>
          <w:p>
            <w:pPr>
              <w:pStyle w:val="TableParagraph"/>
              <w:spacing w:line="240" w:lineRule="auto" w:before="74"/>
              <w:ind w:right="45"/>
              <w:jc w:val="right"/>
              <w:rPr>
                <w:rFonts w:ascii="Times New Roman" w:hAnsi="Times New Roman" w:cs="Times New Roman" w:eastAsia="Times New Roman" w:hint="default"/>
                <w:sz w:val="18"/>
                <w:szCs w:val="18"/>
              </w:rPr>
            </w:pPr>
            <w:r>
              <w:rPr>
                <w:rFonts w:ascii="Times New Roman"/>
                <w:sz w:val="18"/>
              </w:rPr>
              <w:t>0.00</w:t>
            </w:r>
          </w:p>
        </w:tc>
        <w:tc>
          <w:tcPr>
            <w:tcW w:w="1112" w:type="dxa"/>
            <w:tcBorders>
              <w:top w:val="single" w:sz="4" w:space="0" w:color="000000"/>
              <w:left w:val="nil" w:sz="6" w:space="0" w:color="auto"/>
              <w:bottom w:val="nil" w:sz="6" w:space="0" w:color="auto"/>
              <w:right w:val="nil" w:sz="6" w:space="0" w:color="auto"/>
            </w:tcBorders>
          </w:tcPr>
          <w:p>
            <w:pPr>
              <w:pStyle w:val="TableParagraph"/>
              <w:spacing w:line="240" w:lineRule="auto" w:before="74"/>
              <w:ind w:right="27"/>
              <w:jc w:val="right"/>
              <w:rPr>
                <w:rFonts w:ascii="Times New Roman" w:hAnsi="Times New Roman" w:cs="Times New Roman" w:eastAsia="Times New Roman" w:hint="default"/>
                <w:sz w:val="18"/>
                <w:szCs w:val="18"/>
              </w:rPr>
            </w:pPr>
            <w:r>
              <w:rPr>
                <w:rFonts w:ascii="Times New Roman"/>
                <w:spacing w:val="-1"/>
                <w:sz w:val="18"/>
              </w:rPr>
              <w:t>1,960,000.00</w:t>
            </w:r>
          </w:p>
        </w:tc>
        <w:tc>
          <w:tcPr>
            <w:tcW w:w="1093" w:type="dxa"/>
            <w:tcBorders>
              <w:top w:val="single" w:sz="4" w:space="0" w:color="000000"/>
              <w:left w:val="nil" w:sz="6" w:space="0" w:color="auto"/>
              <w:bottom w:val="nil" w:sz="6" w:space="0" w:color="auto"/>
              <w:right w:val="nil" w:sz="6" w:space="0" w:color="auto"/>
            </w:tcBorders>
          </w:tcPr>
          <w:p>
            <w:pPr>
              <w:pStyle w:val="TableParagraph"/>
              <w:spacing w:line="240" w:lineRule="auto" w:before="74"/>
              <w:ind w:right="26"/>
              <w:jc w:val="right"/>
              <w:rPr>
                <w:rFonts w:ascii="Times New Roman" w:hAnsi="Times New Roman" w:cs="Times New Roman" w:eastAsia="Times New Roman" w:hint="default"/>
                <w:sz w:val="18"/>
                <w:szCs w:val="18"/>
              </w:rPr>
            </w:pPr>
            <w:r>
              <w:rPr>
                <w:rFonts w:ascii="Times New Roman"/>
                <w:sz w:val="18"/>
              </w:rPr>
              <w:t>0.00</w:t>
            </w:r>
          </w:p>
        </w:tc>
        <w:tc>
          <w:tcPr>
            <w:tcW w:w="1498" w:type="dxa"/>
            <w:tcBorders>
              <w:top w:val="single" w:sz="4" w:space="0" w:color="000000"/>
              <w:left w:val="nil" w:sz="6" w:space="0" w:color="auto"/>
              <w:bottom w:val="nil" w:sz="6" w:space="0" w:color="auto"/>
              <w:right w:val="nil" w:sz="6" w:space="0" w:color="auto"/>
            </w:tcBorders>
          </w:tcPr>
          <w:p>
            <w:pPr/>
          </w:p>
        </w:tc>
      </w:tr>
      <w:tr>
        <w:trPr>
          <w:trHeight w:val="690" w:hRule="exact"/>
        </w:trPr>
        <w:tc>
          <w:tcPr>
            <w:tcW w:w="261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1" w:right="0"/>
              <w:jc w:val="left"/>
              <w:rPr>
                <w:rFonts w:ascii="宋体" w:hAnsi="宋体" w:cs="宋体" w:eastAsia="宋体" w:hint="default"/>
                <w:sz w:val="18"/>
                <w:szCs w:val="18"/>
              </w:rPr>
            </w:pPr>
            <w:r>
              <w:rPr>
                <w:rFonts w:ascii="宋体" w:hAnsi="宋体" w:cs="宋体" w:eastAsia="宋体" w:hint="default"/>
                <w:spacing w:val="-24"/>
                <w:sz w:val="18"/>
                <w:szCs w:val="18"/>
              </w:rPr>
              <w:t>半导体照明材料与器件工程技术</w:t>
            </w:r>
            <w:r>
              <w:rPr>
                <w:rFonts w:ascii="宋体" w:hAnsi="宋体" w:cs="宋体" w:eastAsia="宋体" w:hint="default"/>
                <w:sz w:val="18"/>
                <w:szCs w:val="18"/>
              </w:rPr>
            </w:r>
          </w:p>
        </w:tc>
        <w:tc>
          <w:tcPr>
            <w:tcW w:w="125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82"/>
              <w:jc w:val="right"/>
              <w:rPr>
                <w:rFonts w:ascii="Times New Roman" w:hAnsi="Times New Roman" w:cs="Times New Roman" w:eastAsia="Times New Roman" w:hint="default"/>
                <w:sz w:val="18"/>
                <w:szCs w:val="18"/>
              </w:rPr>
            </w:pPr>
            <w:r>
              <w:rPr>
                <w:rFonts w:ascii="Times New Roman"/>
                <w:sz w:val="18"/>
              </w:rPr>
              <w:t>500,000.00</w:t>
            </w:r>
          </w:p>
        </w:tc>
        <w:tc>
          <w:tcPr>
            <w:tcW w:w="107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45"/>
              <w:jc w:val="right"/>
              <w:rPr>
                <w:rFonts w:ascii="Times New Roman" w:hAnsi="Times New Roman" w:cs="Times New Roman" w:eastAsia="Times New Roman" w:hint="default"/>
                <w:sz w:val="18"/>
                <w:szCs w:val="18"/>
              </w:rPr>
            </w:pPr>
            <w:r>
              <w:rPr>
                <w:rFonts w:ascii="Times New Roman"/>
                <w:sz w:val="18"/>
              </w:rPr>
              <w:t>0.00</w:t>
            </w:r>
          </w:p>
        </w:tc>
        <w:tc>
          <w:tcPr>
            <w:tcW w:w="111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27"/>
              <w:jc w:val="right"/>
              <w:rPr>
                <w:rFonts w:ascii="Times New Roman" w:hAnsi="Times New Roman" w:cs="Times New Roman" w:eastAsia="Times New Roman" w:hint="default"/>
                <w:sz w:val="18"/>
                <w:szCs w:val="18"/>
              </w:rPr>
            </w:pPr>
            <w:r>
              <w:rPr>
                <w:rFonts w:ascii="Times New Roman"/>
                <w:sz w:val="18"/>
              </w:rPr>
              <w:t>500,000.00</w:t>
            </w:r>
          </w:p>
        </w:tc>
        <w:tc>
          <w:tcPr>
            <w:tcW w:w="109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0.00</w:t>
            </w:r>
          </w:p>
        </w:tc>
        <w:tc>
          <w:tcPr>
            <w:tcW w:w="1498" w:type="dxa"/>
            <w:tcBorders>
              <w:top w:val="nil" w:sz="6" w:space="0" w:color="auto"/>
              <w:left w:val="nil" w:sz="6" w:space="0" w:color="auto"/>
              <w:bottom w:val="nil" w:sz="6" w:space="0" w:color="auto"/>
              <w:right w:val="nil" w:sz="6" w:space="0" w:color="auto"/>
            </w:tcBorders>
          </w:tcPr>
          <w:p>
            <w:pPr>
              <w:pStyle w:val="TableParagraph"/>
              <w:spacing w:line="203" w:lineRule="exact"/>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年度科技创</w:t>
            </w:r>
          </w:p>
          <w:p>
            <w:pPr>
              <w:pStyle w:val="TableParagraph"/>
              <w:spacing w:line="232" w:lineRule="exact" w:before="17"/>
              <w:ind w:left="28" w:right="29"/>
              <w:jc w:val="left"/>
              <w:rPr>
                <w:rFonts w:ascii="宋体" w:hAnsi="宋体" w:cs="宋体" w:eastAsia="宋体" w:hint="default"/>
                <w:sz w:val="18"/>
                <w:szCs w:val="18"/>
              </w:rPr>
            </w:pPr>
            <w:r>
              <w:rPr>
                <w:rFonts w:ascii="宋体" w:hAnsi="宋体" w:cs="宋体" w:eastAsia="宋体" w:hint="default"/>
                <w:sz w:val="18"/>
                <w:szCs w:val="18"/>
              </w:rPr>
              <w:t>新基地培育与发展 工程专项款</w:t>
            </w:r>
          </w:p>
        </w:tc>
      </w:tr>
      <w:tr>
        <w:trPr>
          <w:trHeight w:val="473" w:hRule="exact"/>
        </w:trPr>
        <w:tc>
          <w:tcPr>
            <w:tcW w:w="2614" w:type="dxa"/>
            <w:tcBorders>
              <w:top w:val="nil" w:sz="6" w:space="0" w:color="auto"/>
              <w:left w:val="nil" w:sz="6" w:space="0" w:color="auto"/>
              <w:bottom w:val="single" w:sz="4" w:space="0" w:color="000000"/>
              <w:right w:val="nil" w:sz="6" w:space="0" w:color="auto"/>
            </w:tcBorders>
          </w:tcPr>
          <w:p>
            <w:pPr>
              <w:pStyle w:val="TableParagraph"/>
              <w:spacing w:line="206" w:lineRule="exact"/>
              <w:ind w:left="41" w:right="0"/>
              <w:jc w:val="left"/>
              <w:rPr>
                <w:rFonts w:ascii="宋体" w:hAnsi="宋体" w:cs="宋体" w:eastAsia="宋体" w:hint="default"/>
                <w:sz w:val="18"/>
                <w:szCs w:val="18"/>
              </w:rPr>
            </w:pPr>
            <w:r>
              <w:rPr>
                <w:rFonts w:ascii="宋体" w:hAnsi="宋体" w:cs="宋体" w:eastAsia="宋体" w:hint="default"/>
                <w:spacing w:val="7"/>
                <w:sz w:val="18"/>
                <w:szCs w:val="18"/>
              </w:rPr>
              <w:t>智慧教学系统研发与应用示范</w:t>
            </w:r>
          </w:p>
          <w:p>
            <w:pPr>
              <w:pStyle w:val="TableParagraph"/>
              <w:spacing w:line="234" w:lineRule="exact"/>
              <w:ind w:left="41"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257" w:type="dxa"/>
            <w:tcBorders>
              <w:top w:val="nil" w:sz="6" w:space="0" w:color="auto"/>
              <w:left w:val="nil" w:sz="6" w:space="0" w:color="auto"/>
              <w:bottom w:val="single" w:sz="4" w:space="0" w:color="000000"/>
              <w:right w:val="nil" w:sz="6" w:space="0" w:color="auto"/>
            </w:tcBorders>
          </w:tcPr>
          <w:p>
            <w:pPr>
              <w:pStyle w:val="TableParagraph"/>
              <w:spacing w:line="240" w:lineRule="auto" w:before="126"/>
              <w:ind w:right="82"/>
              <w:jc w:val="right"/>
              <w:rPr>
                <w:rFonts w:ascii="Times New Roman" w:hAnsi="Times New Roman" w:cs="Times New Roman" w:eastAsia="Times New Roman" w:hint="default"/>
                <w:sz w:val="18"/>
                <w:szCs w:val="18"/>
              </w:rPr>
            </w:pPr>
            <w:r>
              <w:rPr>
                <w:rFonts w:ascii="Times New Roman"/>
                <w:sz w:val="18"/>
              </w:rPr>
              <w:t>550,000.00</w:t>
            </w:r>
          </w:p>
        </w:tc>
        <w:tc>
          <w:tcPr>
            <w:tcW w:w="1078" w:type="dxa"/>
            <w:tcBorders>
              <w:top w:val="nil" w:sz="6" w:space="0" w:color="auto"/>
              <w:left w:val="nil" w:sz="6" w:space="0" w:color="auto"/>
              <w:bottom w:val="single" w:sz="4" w:space="0" w:color="000000"/>
              <w:right w:val="nil" w:sz="6" w:space="0" w:color="auto"/>
            </w:tcBorders>
          </w:tcPr>
          <w:p>
            <w:pPr>
              <w:pStyle w:val="TableParagraph"/>
              <w:spacing w:line="240" w:lineRule="auto" w:before="126"/>
              <w:ind w:right="45"/>
              <w:jc w:val="right"/>
              <w:rPr>
                <w:rFonts w:ascii="Times New Roman" w:hAnsi="Times New Roman" w:cs="Times New Roman" w:eastAsia="Times New Roman" w:hint="default"/>
                <w:sz w:val="18"/>
                <w:szCs w:val="18"/>
              </w:rPr>
            </w:pPr>
            <w:r>
              <w:rPr>
                <w:rFonts w:ascii="Times New Roman"/>
                <w:sz w:val="18"/>
              </w:rPr>
              <w:t>0.00</w:t>
            </w:r>
          </w:p>
        </w:tc>
        <w:tc>
          <w:tcPr>
            <w:tcW w:w="1112" w:type="dxa"/>
            <w:tcBorders>
              <w:top w:val="nil" w:sz="6" w:space="0" w:color="auto"/>
              <w:left w:val="nil" w:sz="6" w:space="0" w:color="auto"/>
              <w:bottom w:val="single" w:sz="4" w:space="0" w:color="000000"/>
              <w:right w:val="nil" w:sz="6" w:space="0" w:color="auto"/>
            </w:tcBorders>
          </w:tcPr>
          <w:p>
            <w:pPr>
              <w:pStyle w:val="TableParagraph"/>
              <w:spacing w:line="240" w:lineRule="auto" w:before="126"/>
              <w:ind w:right="27"/>
              <w:jc w:val="right"/>
              <w:rPr>
                <w:rFonts w:ascii="Times New Roman" w:hAnsi="Times New Roman" w:cs="Times New Roman" w:eastAsia="Times New Roman" w:hint="default"/>
                <w:sz w:val="18"/>
                <w:szCs w:val="18"/>
              </w:rPr>
            </w:pPr>
            <w:r>
              <w:rPr>
                <w:rFonts w:ascii="Times New Roman"/>
                <w:sz w:val="18"/>
              </w:rPr>
              <w:t>550,000.00</w:t>
            </w:r>
          </w:p>
        </w:tc>
        <w:tc>
          <w:tcPr>
            <w:tcW w:w="1093" w:type="dxa"/>
            <w:tcBorders>
              <w:top w:val="nil" w:sz="6" w:space="0" w:color="auto"/>
              <w:left w:val="nil" w:sz="6" w:space="0" w:color="auto"/>
              <w:bottom w:val="single" w:sz="4" w:space="0" w:color="000000"/>
              <w:right w:val="nil" w:sz="6" w:space="0" w:color="auto"/>
            </w:tcBorders>
          </w:tcPr>
          <w:p>
            <w:pPr>
              <w:pStyle w:val="TableParagraph"/>
              <w:spacing w:line="240" w:lineRule="auto" w:before="126"/>
              <w:ind w:right="26"/>
              <w:jc w:val="right"/>
              <w:rPr>
                <w:rFonts w:ascii="Times New Roman" w:hAnsi="Times New Roman" w:cs="Times New Roman" w:eastAsia="Times New Roman" w:hint="default"/>
                <w:sz w:val="18"/>
                <w:szCs w:val="18"/>
              </w:rPr>
            </w:pPr>
            <w:r>
              <w:rPr>
                <w:rFonts w:ascii="Times New Roman"/>
                <w:sz w:val="18"/>
              </w:rPr>
              <w:t>0.00</w:t>
            </w:r>
          </w:p>
        </w:tc>
        <w:tc>
          <w:tcPr>
            <w:tcW w:w="1498" w:type="dxa"/>
            <w:tcBorders>
              <w:top w:val="nil" w:sz="6" w:space="0" w:color="auto"/>
              <w:left w:val="nil" w:sz="6" w:space="0" w:color="auto"/>
              <w:bottom w:val="single" w:sz="4" w:space="0" w:color="000000"/>
              <w:right w:val="nil" w:sz="6" w:space="0" w:color="auto"/>
            </w:tcBorders>
          </w:tcPr>
          <w:p>
            <w:pPr/>
          </w:p>
        </w:tc>
      </w:tr>
      <w:tr>
        <w:trPr>
          <w:trHeight w:val="305" w:hRule="exact"/>
        </w:trPr>
        <w:tc>
          <w:tcPr>
            <w:tcW w:w="2614" w:type="dxa"/>
            <w:tcBorders>
              <w:top w:val="single" w:sz="4" w:space="0" w:color="000000"/>
              <w:left w:val="nil" w:sz="6" w:space="0" w:color="auto"/>
              <w:bottom w:val="single" w:sz="12" w:space="0" w:color="000000"/>
              <w:right w:val="nil" w:sz="6" w:space="0" w:color="auto"/>
            </w:tcBorders>
          </w:tcPr>
          <w:p>
            <w:pPr>
              <w:pStyle w:val="TableParagraph"/>
              <w:spacing w:line="240" w:lineRule="auto" w:before="21"/>
              <w:ind w:left="41"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257" w:type="dxa"/>
            <w:tcBorders>
              <w:top w:val="single" w:sz="4" w:space="0" w:color="000000"/>
              <w:left w:val="nil" w:sz="6" w:space="0" w:color="auto"/>
              <w:bottom w:val="single" w:sz="12" w:space="0" w:color="000000"/>
              <w:right w:val="nil" w:sz="6" w:space="0" w:color="auto"/>
            </w:tcBorders>
          </w:tcPr>
          <w:p>
            <w:pPr>
              <w:pStyle w:val="TableParagraph"/>
              <w:spacing w:line="240" w:lineRule="auto" w:before="76"/>
              <w:ind w:right="83"/>
              <w:jc w:val="right"/>
              <w:rPr>
                <w:rFonts w:ascii="Times New Roman" w:hAnsi="Times New Roman" w:cs="Times New Roman" w:eastAsia="Times New Roman" w:hint="default"/>
                <w:sz w:val="18"/>
                <w:szCs w:val="18"/>
              </w:rPr>
            </w:pPr>
            <w:r>
              <w:rPr>
                <w:rFonts w:ascii="Times New Roman"/>
                <w:b/>
                <w:spacing w:val="-1"/>
                <w:sz w:val="18"/>
              </w:rPr>
              <w:t>16,300,000.00</w:t>
            </w:r>
            <w:r>
              <w:rPr>
                <w:rFonts w:ascii="Times New Roman"/>
                <w:spacing w:val="-1"/>
                <w:sz w:val="18"/>
              </w:rPr>
            </w:r>
          </w:p>
        </w:tc>
        <w:tc>
          <w:tcPr>
            <w:tcW w:w="1078" w:type="dxa"/>
            <w:tcBorders>
              <w:top w:val="single" w:sz="4" w:space="0" w:color="000000"/>
              <w:left w:val="nil" w:sz="6" w:space="0" w:color="auto"/>
              <w:bottom w:val="single" w:sz="12" w:space="0" w:color="000000"/>
              <w:right w:val="nil" w:sz="6" w:space="0" w:color="auto"/>
            </w:tcBorders>
          </w:tcPr>
          <w:p>
            <w:pPr>
              <w:pStyle w:val="TableParagraph"/>
              <w:spacing w:line="240" w:lineRule="auto" w:before="76"/>
              <w:ind w:right="46"/>
              <w:jc w:val="right"/>
              <w:rPr>
                <w:rFonts w:ascii="Times New Roman" w:hAnsi="Times New Roman" w:cs="Times New Roman" w:eastAsia="Times New Roman" w:hint="default"/>
                <w:sz w:val="18"/>
                <w:szCs w:val="18"/>
              </w:rPr>
            </w:pPr>
            <w:r>
              <w:rPr>
                <w:rFonts w:ascii="Times New Roman"/>
                <w:b/>
                <w:spacing w:val="-1"/>
                <w:sz w:val="18"/>
              </w:rPr>
              <w:t>8,000,000.00</w:t>
            </w:r>
            <w:r>
              <w:rPr>
                <w:rFonts w:ascii="Times New Roman"/>
                <w:spacing w:val="-1"/>
                <w:sz w:val="18"/>
              </w:rPr>
            </w:r>
          </w:p>
        </w:tc>
        <w:tc>
          <w:tcPr>
            <w:tcW w:w="1112" w:type="dxa"/>
            <w:tcBorders>
              <w:top w:val="single" w:sz="4" w:space="0" w:color="000000"/>
              <w:left w:val="nil" w:sz="6" w:space="0" w:color="auto"/>
              <w:bottom w:val="single" w:sz="12" w:space="0" w:color="000000"/>
              <w:right w:val="nil" w:sz="6" w:space="0" w:color="auto"/>
            </w:tcBorders>
          </w:tcPr>
          <w:p>
            <w:pPr>
              <w:pStyle w:val="TableParagraph"/>
              <w:spacing w:line="240" w:lineRule="auto" w:before="76"/>
              <w:ind w:right="27"/>
              <w:jc w:val="right"/>
              <w:rPr>
                <w:rFonts w:ascii="Times New Roman" w:hAnsi="Times New Roman" w:cs="Times New Roman" w:eastAsia="Times New Roman" w:hint="default"/>
                <w:sz w:val="18"/>
                <w:szCs w:val="18"/>
              </w:rPr>
            </w:pPr>
            <w:r>
              <w:rPr>
                <w:rFonts w:ascii="Times New Roman"/>
                <w:b/>
                <w:spacing w:val="-1"/>
                <w:sz w:val="18"/>
              </w:rPr>
              <w:t>10,810,000.00</w:t>
            </w:r>
            <w:r>
              <w:rPr>
                <w:rFonts w:ascii="Times New Roman"/>
                <w:spacing w:val="-1"/>
                <w:sz w:val="18"/>
              </w:rPr>
            </w:r>
          </w:p>
        </w:tc>
        <w:tc>
          <w:tcPr>
            <w:tcW w:w="1093" w:type="dxa"/>
            <w:tcBorders>
              <w:top w:val="single" w:sz="4" w:space="0" w:color="000000"/>
              <w:left w:val="nil" w:sz="6" w:space="0" w:color="auto"/>
              <w:bottom w:val="single" w:sz="12" w:space="0" w:color="000000"/>
              <w:right w:val="nil" w:sz="6" w:space="0" w:color="auto"/>
            </w:tcBorders>
          </w:tcPr>
          <w:p>
            <w:pPr>
              <w:pStyle w:val="TableParagraph"/>
              <w:spacing w:line="240" w:lineRule="auto" w:before="76"/>
              <w:ind w:right="26"/>
              <w:jc w:val="right"/>
              <w:rPr>
                <w:rFonts w:ascii="Times New Roman" w:hAnsi="Times New Roman" w:cs="Times New Roman" w:eastAsia="Times New Roman" w:hint="default"/>
                <w:sz w:val="18"/>
                <w:szCs w:val="18"/>
              </w:rPr>
            </w:pPr>
            <w:r>
              <w:rPr>
                <w:rFonts w:ascii="Times New Roman"/>
                <w:b/>
                <w:spacing w:val="-1"/>
                <w:sz w:val="18"/>
              </w:rPr>
              <w:t>13,490,000.00</w:t>
            </w:r>
            <w:r>
              <w:rPr>
                <w:rFonts w:ascii="Times New Roman"/>
                <w:spacing w:val="-1"/>
                <w:sz w:val="18"/>
              </w:rPr>
            </w:r>
          </w:p>
        </w:tc>
        <w:tc>
          <w:tcPr>
            <w:tcW w:w="1498" w:type="dxa"/>
            <w:tcBorders>
              <w:top w:val="single" w:sz="4" w:space="0" w:color="000000"/>
              <w:left w:val="nil" w:sz="6" w:space="0" w:color="auto"/>
              <w:bottom w:val="single" w:sz="12" w:space="0" w:color="000000"/>
              <w:right w:val="nil" w:sz="6" w:space="0" w:color="auto"/>
            </w:tcBorders>
          </w:tcPr>
          <w:p>
            <w:pPr/>
          </w:p>
        </w:tc>
      </w:tr>
    </w:tbl>
    <w:p>
      <w:pPr>
        <w:spacing w:before="25"/>
        <w:ind w:left="644"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37. </w:t>
      </w:r>
      <w:r>
        <w:rPr>
          <w:rFonts w:ascii="Times New Roman" w:hAnsi="Times New Roman" w:cs="Times New Roman" w:eastAsia="Times New Roman" w:hint="default"/>
          <w:b/>
          <w:bCs/>
          <w:spacing w:val="8"/>
          <w:sz w:val="22"/>
          <w:szCs w:val="22"/>
        </w:rPr>
        <w:t> </w:t>
      </w:r>
      <w:r>
        <w:rPr>
          <w:rFonts w:ascii="宋体" w:hAnsi="宋体" w:cs="宋体" w:eastAsia="宋体" w:hint="default"/>
          <w:sz w:val="22"/>
          <w:szCs w:val="22"/>
        </w:rPr>
        <w:t>预计负债</w:t>
      </w:r>
    </w:p>
    <w:p>
      <w:pPr>
        <w:spacing w:line="240" w:lineRule="auto" w:before="3"/>
        <w:rPr>
          <w:rFonts w:ascii="宋体" w:hAnsi="宋体" w:cs="宋体" w:eastAsia="宋体" w:hint="default"/>
          <w:sz w:val="11"/>
          <w:szCs w:val="11"/>
        </w:rPr>
      </w:pPr>
    </w:p>
    <w:tbl>
      <w:tblPr>
        <w:tblW w:w="0" w:type="auto"/>
        <w:jc w:val="left"/>
        <w:tblInd w:w="119" w:type="dxa"/>
        <w:tblLayout w:type="fixed"/>
        <w:tblCellMar>
          <w:top w:w="0" w:type="dxa"/>
          <w:left w:w="0" w:type="dxa"/>
          <w:bottom w:w="0" w:type="dxa"/>
          <w:right w:w="0" w:type="dxa"/>
        </w:tblCellMar>
        <w:tblLook w:val="01E0"/>
      </w:tblPr>
      <w:tblGrid>
        <w:gridCol w:w="2149"/>
        <w:gridCol w:w="2552"/>
        <w:gridCol w:w="1790"/>
        <w:gridCol w:w="2248"/>
      </w:tblGrid>
      <w:tr>
        <w:trPr>
          <w:trHeight w:val="304" w:hRule="exact"/>
        </w:trPr>
        <w:tc>
          <w:tcPr>
            <w:tcW w:w="2149"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left="12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552"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right="479"/>
              <w:jc w:val="right"/>
              <w:rPr>
                <w:rFonts w:ascii="宋体" w:hAnsi="宋体" w:cs="宋体" w:eastAsia="宋体" w:hint="default"/>
                <w:sz w:val="18"/>
                <w:szCs w:val="18"/>
              </w:rPr>
            </w:pPr>
            <w:r>
              <w:rPr>
                <w:rFonts w:ascii="宋体" w:hAnsi="宋体" w:cs="宋体" w:eastAsia="宋体" w:hint="default"/>
                <w:b/>
                <w:bCs/>
                <w:w w:val="95"/>
                <w:sz w:val="18"/>
                <w:szCs w:val="18"/>
              </w:rPr>
              <w:t>年末余额</w:t>
            </w:r>
            <w:r>
              <w:rPr>
                <w:rFonts w:ascii="宋体" w:hAnsi="宋体" w:cs="宋体" w:eastAsia="宋体" w:hint="default"/>
                <w:sz w:val="18"/>
                <w:szCs w:val="18"/>
              </w:rPr>
            </w:r>
          </w:p>
        </w:tc>
        <w:tc>
          <w:tcPr>
            <w:tcW w:w="1790"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right="363"/>
              <w:jc w:val="right"/>
              <w:rPr>
                <w:rFonts w:ascii="宋体" w:hAnsi="宋体" w:cs="宋体" w:eastAsia="宋体" w:hint="default"/>
                <w:sz w:val="18"/>
                <w:szCs w:val="18"/>
              </w:rPr>
            </w:pPr>
            <w:r>
              <w:rPr>
                <w:rFonts w:ascii="宋体" w:hAnsi="宋体" w:cs="宋体" w:eastAsia="宋体" w:hint="default"/>
                <w:b/>
                <w:bCs/>
                <w:w w:val="95"/>
                <w:sz w:val="18"/>
                <w:szCs w:val="18"/>
              </w:rPr>
              <w:t>年初余额</w:t>
            </w:r>
            <w:r>
              <w:rPr>
                <w:rFonts w:ascii="宋体" w:hAnsi="宋体" w:cs="宋体" w:eastAsia="宋体" w:hint="default"/>
                <w:sz w:val="18"/>
                <w:szCs w:val="18"/>
              </w:rPr>
            </w:r>
          </w:p>
        </w:tc>
        <w:tc>
          <w:tcPr>
            <w:tcW w:w="2248"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right="256"/>
              <w:jc w:val="center"/>
              <w:rPr>
                <w:rFonts w:ascii="宋体" w:hAnsi="宋体" w:cs="宋体" w:eastAsia="宋体" w:hint="default"/>
                <w:sz w:val="18"/>
                <w:szCs w:val="18"/>
              </w:rPr>
            </w:pPr>
            <w:r>
              <w:rPr>
                <w:rFonts w:ascii="宋体" w:hAnsi="宋体" w:cs="宋体" w:eastAsia="宋体" w:hint="default"/>
                <w:b/>
                <w:bCs/>
                <w:sz w:val="18"/>
                <w:szCs w:val="18"/>
              </w:rPr>
              <w:t>形成原因</w:t>
            </w:r>
            <w:r>
              <w:rPr>
                <w:rFonts w:ascii="宋体" w:hAnsi="宋体" w:cs="宋体" w:eastAsia="宋体" w:hint="default"/>
                <w:sz w:val="18"/>
                <w:szCs w:val="18"/>
              </w:rPr>
            </w:r>
          </w:p>
        </w:tc>
      </w:tr>
      <w:tr>
        <w:trPr>
          <w:trHeight w:val="295" w:hRule="exact"/>
        </w:trPr>
        <w:tc>
          <w:tcPr>
            <w:tcW w:w="2149"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产品保修费</w:t>
            </w:r>
          </w:p>
        </w:tc>
        <w:tc>
          <w:tcPr>
            <w:tcW w:w="2552" w:type="dxa"/>
            <w:tcBorders>
              <w:top w:val="single" w:sz="4" w:space="0" w:color="000000"/>
              <w:left w:val="nil" w:sz="6" w:space="0" w:color="auto"/>
              <w:bottom w:val="single" w:sz="4" w:space="0" w:color="000000"/>
              <w:right w:val="nil" w:sz="6" w:space="0" w:color="auto"/>
            </w:tcBorders>
          </w:tcPr>
          <w:p>
            <w:pPr>
              <w:pStyle w:val="TableParagraph"/>
              <w:spacing w:line="240" w:lineRule="auto" w:before="74"/>
              <w:ind w:right="478"/>
              <w:jc w:val="right"/>
              <w:rPr>
                <w:rFonts w:ascii="Times New Roman" w:hAnsi="Times New Roman" w:cs="Times New Roman" w:eastAsia="Times New Roman" w:hint="default"/>
                <w:sz w:val="18"/>
                <w:szCs w:val="18"/>
              </w:rPr>
            </w:pPr>
            <w:r>
              <w:rPr>
                <w:rFonts w:ascii="Times New Roman"/>
                <w:spacing w:val="-1"/>
                <w:sz w:val="18"/>
              </w:rPr>
              <w:t>3,127,733.04</w:t>
            </w:r>
          </w:p>
        </w:tc>
        <w:tc>
          <w:tcPr>
            <w:tcW w:w="1790" w:type="dxa"/>
            <w:tcBorders>
              <w:top w:val="single" w:sz="4" w:space="0" w:color="000000"/>
              <w:left w:val="nil" w:sz="6" w:space="0" w:color="auto"/>
              <w:bottom w:val="single" w:sz="4" w:space="0" w:color="000000"/>
              <w:right w:val="nil" w:sz="6" w:space="0" w:color="auto"/>
            </w:tcBorders>
          </w:tcPr>
          <w:p>
            <w:pPr>
              <w:pStyle w:val="TableParagraph"/>
              <w:spacing w:line="240" w:lineRule="auto" w:before="74"/>
              <w:ind w:right="362"/>
              <w:jc w:val="right"/>
              <w:rPr>
                <w:rFonts w:ascii="Times New Roman" w:hAnsi="Times New Roman" w:cs="Times New Roman" w:eastAsia="Times New Roman" w:hint="default"/>
                <w:sz w:val="18"/>
                <w:szCs w:val="18"/>
              </w:rPr>
            </w:pPr>
            <w:r>
              <w:rPr>
                <w:rFonts w:ascii="Times New Roman"/>
                <w:spacing w:val="-1"/>
                <w:sz w:val="18"/>
              </w:rPr>
              <w:t>3,670,380.00</w:t>
            </w:r>
          </w:p>
        </w:tc>
        <w:tc>
          <w:tcPr>
            <w:tcW w:w="2248"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right="256"/>
              <w:jc w:val="center"/>
              <w:rPr>
                <w:rFonts w:ascii="宋体" w:hAnsi="宋体" w:cs="宋体" w:eastAsia="宋体" w:hint="default"/>
                <w:sz w:val="18"/>
                <w:szCs w:val="18"/>
              </w:rPr>
            </w:pPr>
            <w:r>
              <w:rPr>
                <w:rFonts w:ascii="宋体" w:hAnsi="宋体" w:cs="宋体" w:eastAsia="宋体" w:hint="default"/>
                <w:sz w:val="18"/>
                <w:szCs w:val="18"/>
              </w:rPr>
              <w:t>计提船舶维修费</w:t>
            </w:r>
          </w:p>
        </w:tc>
      </w:tr>
      <w:tr>
        <w:trPr>
          <w:trHeight w:val="305" w:hRule="exact"/>
        </w:trPr>
        <w:tc>
          <w:tcPr>
            <w:tcW w:w="2149" w:type="dxa"/>
            <w:tcBorders>
              <w:top w:val="single" w:sz="4" w:space="0" w:color="000000"/>
              <w:left w:val="nil" w:sz="6" w:space="0" w:color="auto"/>
              <w:bottom w:val="single" w:sz="12" w:space="0" w:color="000000"/>
              <w:right w:val="nil" w:sz="6" w:space="0" w:color="auto"/>
            </w:tcBorders>
          </w:tcPr>
          <w:p>
            <w:pPr>
              <w:pStyle w:val="TableParagraph"/>
              <w:spacing w:line="240" w:lineRule="auto" w:before="21"/>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552" w:type="dxa"/>
            <w:tcBorders>
              <w:top w:val="single" w:sz="4" w:space="0" w:color="000000"/>
              <w:left w:val="nil" w:sz="6" w:space="0" w:color="auto"/>
              <w:bottom w:val="single" w:sz="12" w:space="0" w:color="000000"/>
              <w:right w:val="nil" w:sz="6" w:space="0" w:color="auto"/>
            </w:tcBorders>
          </w:tcPr>
          <w:p>
            <w:pPr>
              <w:pStyle w:val="TableParagraph"/>
              <w:spacing w:line="240" w:lineRule="auto" w:before="78"/>
              <w:ind w:right="478"/>
              <w:jc w:val="right"/>
              <w:rPr>
                <w:rFonts w:ascii="Times New Roman" w:hAnsi="Times New Roman" w:cs="Times New Roman" w:eastAsia="Times New Roman" w:hint="default"/>
                <w:sz w:val="18"/>
                <w:szCs w:val="18"/>
              </w:rPr>
            </w:pPr>
            <w:r>
              <w:rPr>
                <w:rFonts w:ascii="Times New Roman"/>
                <w:b/>
                <w:spacing w:val="-1"/>
                <w:sz w:val="18"/>
              </w:rPr>
              <w:t>3,127,733.04</w:t>
            </w:r>
            <w:r>
              <w:rPr>
                <w:rFonts w:ascii="Times New Roman"/>
                <w:spacing w:val="-1"/>
                <w:sz w:val="18"/>
              </w:rPr>
            </w:r>
          </w:p>
        </w:tc>
        <w:tc>
          <w:tcPr>
            <w:tcW w:w="1790" w:type="dxa"/>
            <w:tcBorders>
              <w:top w:val="single" w:sz="4" w:space="0" w:color="000000"/>
              <w:left w:val="nil" w:sz="6" w:space="0" w:color="auto"/>
              <w:bottom w:val="single" w:sz="12" w:space="0" w:color="000000"/>
              <w:right w:val="nil" w:sz="6" w:space="0" w:color="auto"/>
            </w:tcBorders>
          </w:tcPr>
          <w:p>
            <w:pPr>
              <w:pStyle w:val="TableParagraph"/>
              <w:spacing w:line="240" w:lineRule="auto" w:before="78"/>
              <w:ind w:right="362"/>
              <w:jc w:val="right"/>
              <w:rPr>
                <w:rFonts w:ascii="Times New Roman" w:hAnsi="Times New Roman" w:cs="Times New Roman" w:eastAsia="Times New Roman" w:hint="default"/>
                <w:sz w:val="18"/>
                <w:szCs w:val="18"/>
              </w:rPr>
            </w:pPr>
            <w:r>
              <w:rPr>
                <w:rFonts w:ascii="Times New Roman"/>
                <w:b/>
                <w:spacing w:val="-1"/>
                <w:sz w:val="18"/>
              </w:rPr>
              <w:t>3,670,380.00</w:t>
            </w:r>
            <w:r>
              <w:rPr>
                <w:rFonts w:ascii="Times New Roman"/>
                <w:spacing w:val="-1"/>
                <w:sz w:val="18"/>
              </w:rPr>
            </w:r>
          </w:p>
        </w:tc>
        <w:tc>
          <w:tcPr>
            <w:tcW w:w="2248" w:type="dxa"/>
            <w:tcBorders>
              <w:top w:val="single" w:sz="4" w:space="0" w:color="000000"/>
              <w:left w:val="nil" w:sz="6" w:space="0" w:color="auto"/>
              <w:bottom w:val="single" w:sz="12" w:space="0" w:color="000000"/>
              <w:right w:val="nil" w:sz="6" w:space="0" w:color="auto"/>
            </w:tcBorders>
          </w:tcPr>
          <w:p>
            <w:pPr/>
          </w:p>
        </w:tc>
      </w:tr>
    </w:tbl>
    <w:p>
      <w:pPr>
        <w:spacing w:before="25"/>
        <w:ind w:left="644"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38. </w:t>
      </w:r>
      <w:r>
        <w:rPr>
          <w:rFonts w:ascii="Times New Roman" w:hAnsi="Times New Roman" w:cs="Times New Roman" w:eastAsia="Times New Roman" w:hint="default"/>
          <w:b/>
          <w:bCs/>
          <w:spacing w:val="8"/>
          <w:sz w:val="22"/>
          <w:szCs w:val="22"/>
        </w:rPr>
        <w:t> </w:t>
      </w:r>
      <w:r>
        <w:rPr>
          <w:rFonts w:ascii="宋体" w:hAnsi="宋体" w:cs="宋体" w:eastAsia="宋体" w:hint="default"/>
          <w:sz w:val="22"/>
          <w:szCs w:val="22"/>
        </w:rPr>
        <w:t>递延收益</w:t>
      </w:r>
    </w:p>
    <w:p>
      <w:pPr>
        <w:spacing w:before="112"/>
        <w:ind w:left="695"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(1)  </w:t>
      </w:r>
      <w:r>
        <w:rPr>
          <w:rFonts w:ascii="Times New Roman" w:hAnsi="Times New Roman" w:cs="Times New Roman" w:eastAsia="Times New Roman" w:hint="default"/>
          <w:b/>
          <w:bCs/>
          <w:spacing w:val="29"/>
          <w:sz w:val="22"/>
          <w:szCs w:val="22"/>
        </w:rPr>
        <w:t> </w:t>
      </w:r>
      <w:r>
        <w:rPr>
          <w:rFonts w:ascii="宋体" w:hAnsi="宋体" w:cs="宋体" w:eastAsia="宋体" w:hint="default"/>
          <w:sz w:val="22"/>
          <w:szCs w:val="22"/>
        </w:rPr>
        <w:t>递延收益分类</w:t>
      </w:r>
    </w:p>
    <w:p>
      <w:pPr>
        <w:spacing w:line="240" w:lineRule="auto" w:before="3"/>
        <w:rPr>
          <w:rFonts w:ascii="宋体" w:hAnsi="宋体" w:cs="宋体" w:eastAsia="宋体" w:hint="default"/>
          <w:sz w:val="11"/>
          <w:szCs w:val="11"/>
        </w:rPr>
      </w:pPr>
    </w:p>
    <w:tbl>
      <w:tblPr>
        <w:tblW w:w="0" w:type="auto"/>
        <w:jc w:val="left"/>
        <w:tblInd w:w="157" w:type="dxa"/>
        <w:tblLayout w:type="fixed"/>
        <w:tblCellMar>
          <w:top w:w="0" w:type="dxa"/>
          <w:left w:w="0" w:type="dxa"/>
          <w:bottom w:w="0" w:type="dxa"/>
          <w:right w:w="0" w:type="dxa"/>
        </w:tblCellMar>
        <w:tblLook w:val="01E0"/>
      </w:tblPr>
      <w:tblGrid>
        <w:gridCol w:w="1119"/>
        <w:gridCol w:w="1592"/>
        <w:gridCol w:w="1517"/>
        <w:gridCol w:w="1393"/>
        <w:gridCol w:w="1388"/>
        <w:gridCol w:w="1730"/>
      </w:tblGrid>
      <w:tr>
        <w:trPr>
          <w:trHeight w:val="305" w:hRule="exact"/>
        </w:trPr>
        <w:tc>
          <w:tcPr>
            <w:tcW w:w="1119"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left="121"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592"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right="188"/>
              <w:jc w:val="right"/>
              <w:rPr>
                <w:rFonts w:ascii="宋体" w:hAnsi="宋体" w:cs="宋体" w:eastAsia="宋体" w:hint="default"/>
                <w:sz w:val="18"/>
                <w:szCs w:val="18"/>
              </w:rPr>
            </w:pPr>
            <w:r>
              <w:rPr>
                <w:rFonts w:ascii="宋体" w:hAnsi="宋体" w:cs="宋体" w:eastAsia="宋体" w:hint="default"/>
                <w:b/>
                <w:bCs/>
                <w:w w:val="95"/>
                <w:sz w:val="18"/>
                <w:szCs w:val="18"/>
              </w:rPr>
              <w:t>年初余额</w:t>
            </w:r>
            <w:r>
              <w:rPr>
                <w:rFonts w:ascii="宋体" w:hAnsi="宋体" w:cs="宋体" w:eastAsia="宋体" w:hint="default"/>
                <w:sz w:val="18"/>
                <w:szCs w:val="18"/>
              </w:rPr>
            </w:r>
          </w:p>
        </w:tc>
        <w:tc>
          <w:tcPr>
            <w:tcW w:w="1517"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right="201"/>
              <w:jc w:val="right"/>
              <w:rPr>
                <w:rFonts w:ascii="宋体" w:hAnsi="宋体" w:cs="宋体" w:eastAsia="宋体" w:hint="default"/>
                <w:sz w:val="18"/>
                <w:szCs w:val="18"/>
              </w:rPr>
            </w:pPr>
            <w:r>
              <w:rPr>
                <w:rFonts w:ascii="宋体" w:hAnsi="宋体" w:cs="宋体" w:eastAsia="宋体" w:hint="default"/>
                <w:b/>
                <w:bCs/>
                <w:w w:val="95"/>
                <w:sz w:val="18"/>
                <w:szCs w:val="18"/>
              </w:rPr>
              <w:t>本年增加</w:t>
            </w:r>
            <w:r>
              <w:rPr>
                <w:rFonts w:ascii="宋体" w:hAnsi="宋体" w:cs="宋体" w:eastAsia="宋体" w:hint="default"/>
                <w:sz w:val="18"/>
                <w:szCs w:val="18"/>
              </w:rPr>
            </w:r>
          </w:p>
        </w:tc>
        <w:tc>
          <w:tcPr>
            <w:tcW w:w="1393"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right="154"/>
              <w:jc w:val="right"/>
              <w:rPr>
                <w:rFonts w:ascii="宋体" w:hAnsi="宋体" w:cs="宋体" w:eastAsia="宋体" w:hint="default"/>
                <w:sz w:val="18"/>
                <w:szCs w:val="18"/>
              </w:rPr>
            </w:pPr>
            <w:r>
              <w:rPr>
                <w:rFonts w:ascii="宋体" w:hAnsi="宋体" w:cs="宋体" w:eastAsia="宋体" w:hint="default"/>
                <w:b/>
                <w:bCs/>
                <w:w w:val="95"/>
                <w:sz w:val="18"/>
                <w:szCs w:val="18"/>
              </w:rPr>
              <w:t>本年减少</w:t>
            </w:r>
            <w:r>
              <w:rPr>
                <w:rFonts w:ascii="宋体" w:hAnsi="宋体" w:cs="宋体" w:eastAsia="宋体" w:hint="default"/>
                <w:sz w:val="18"/>
                <w:szCs w:val="18"/>
              </w:rPr>
            </w:r>
          </w:p>
        </w:tc>
        <w:tc>
          <w:tcPr>
            <w:tcW w:w="1388"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right="105"/>
              <w:jc w:val="right"/>
              <w:rPr>
                <w:rFonts w:ascii="宋体" w:hAnsi="宋体" w:cs="宋体" w:eastAsia="宋体" w:hint="default"/>
                <w:sz w:val="18"/>
                <w:szCs w:val="18"/>
              </w:rPr>
            </w:pPr>
            <w:r>
              <w:rPr>
                <w:rFonts w:ascii="宋体" w:hAnsi="宋体" w:cs="宋体" w:eastAsia="宋体" w:hint="default"/>
                <w:b/>
                <w:bCs/>
                <w:w w:val="95"/>
                <w:sz w:val="18"/>
                <w:szCs w:val="18"/>
              </w:rPr>
              <w:t>年末余额</w:t>
            </w:r>
            <w:r>
              <w:rPr>
                <w:rFonts w:ascii="宋体" w:hAnsi="宋体" w:cs="宋体" w:eastAsia="宋体" w:hint="default"/>
                <w:sz w:val="18"/>
                <w:szCs w:val="18"/>
              </w:rPr>
            </w:r>
          </w:p>
        </w:tc>
        <w:tc>
          <w:tcPr>
            <w:tcW w:w="1730"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right="503"/>
              <w:jc w:val="right"/>
              <w:rPr>
                <w:rFonts w:ascii="宋体" w:hAnsi="宋体" w:cs="宋体" w:eastAsia="宋体" w:hint="default"/>
                <w:sz w:val="18"/>
                <w:szCs w:val="18"/>
              </w:rPr>
            </w:pPr>
            <w:r>
              <w:rPr>
                <w:rFonts w:ascii="宋体" w:hAnsi="宋体" w:cs="宋体" w:eastAsia="宋体" w:hint="default"/>
                <w:b/>
                <w:bCs/>
                <w:w w:val="95"/>
                <w:sz w:val="18"/>
                <w:szCs w:val="18"/>
              </w:rPr>
              <w:t>形成原因</w:t>
            </w:r>
            <w:r>
              <w:rPr>
                <w:rFonts w:ascii="宋体" w:hAnsi="宋体" w:cs="宋体" w:eastAsia="宋体" w:hint="default"/>
                <w:sz w:val="18"/>
                <w:szCs w:val="18"/>
              </w:rPr>
            </w:r>
          </w:p>
        </w:tc>
      </w:tr>
      <w:tr>
        <w:trPr>
          <w:trHeight w:val="496" w:hRule="exact"/>
        </w:trPr>
        <w:tc>
          <w:tcPr>
            <w:tcW w:w="1119" w:type="dxa"/>
            <w:tcBorders>
              <w:top w:val="single" w:sz="4" w:space="0" w:color="000000"/>
              <w:left w:val="nil" w:sz="6" w:space="0" w:color="auto"/>
              <w:bottom w:val="nil" w:sz="6" w:space="0" w:color="auto"/>
              <w:right w:val="nil" w:sz="6" w:space="0" w:color="auto"/>
            </w:tcBorders>
          </w:tcPr>
          <w:p>
            <w:pPr>
              <w:pStyle w:val="TableParagraph"/>
              <w:spacing w:line="240" w:lineRule="auto" w:before="87"/>
              <w:ind w:left="121" w:right="0"/>
              <w:jc w:val="left"/>
              <w:rPr>
                <w:rFonts w:ascii="宋体" w:hAnsi="宋体" w:cs="宋体" w:eastAsia="宋体" w:hint="default"/>
                <w:sz w:val="18"/>
                <w:szCs w:val="18"/>
              </w:rPr>
            </w:pPr>
            <w:r>
              <w:rPr>
                <w:rFonts w:ascii="宋体" w:hAnsi="宋体" w:cs="宋体" w:eastAsia="宋体" w:hint="default"/>
                <w:sz w:val="18"/>
                <w:szCs w:val="18"/>
              </w:rPr>
              <w:t>项目补助</w:t>
            </w:r>
          </w:p>
        </w:tc>
        <w:tc>
          <w:tcPr>
            <w:tcW w:w="1592" w:type="dxa"/>
            <w:tcBorders>
              <w:top w:val="single" w:sz="4" w:space="0" w:color="000000"/>
              <w:left w:val="nil" w:sz="6" w:space="0" w:color="auto"/>
              <w:bottom w:val="nil" w:sz="6" w:space="0" w:color="auto"/>
              <w:right w:val="nil" w:sz="6" w:space="0" w:color="auto"/>
            </w:tcBorders>
          </w:tcPr>
          <w:p>
            <w:pPr>
              <w:pStyle w:val="TableParagraph"/>
              <w:spacing w:line="240" w:lineRule="auto" w:before="126"/>
              <w:ind w:right="187"/>
              <w:jc w:val="right"/>
              <w:rPr>
                <w:rFonts w:ascii="Times New Roman" w:hAnsi="Times New Roman" w:cs="Times New Roman" w:eastAsia="Times New Roman" w:hint="default"/>
                <w:sz w:val="18"/>
                <w:szCs w:val="18"/>
              </w:rPr>
            </w:pPr>
            <w:r>
              <w:rPr>
                <w:rFonts w:ascii="Times New Roman"/>
                <w:spacing w:val="-1"/>
                <w:sz w:val="18"/>
              </w:rPr>
              <w:t>589,779,325.85</w:t>
            </w:r>
          </w:p>
        </w:tc>
        <w:tc>
          <w:tcPr>
            <w:tcW w:w="1517" w:type="dxa"/>
            <w:tcBorders>
              <w:top w:val="single" w:sz="4" w:space="0" w:color="000000"/>
              <w:left w:val="nil" w:sz="6" w:space="0" w:color="auto"/>
              <w:bottom w:val="nil" w:sz="6" w:space="0" w:color="auto"/>
              <w:right w:val="nil" w:sz="6" w:space="0" w:color="auto"/>
            </w:tcBorders>
          </w:tcPr>
          <w:p>
            <w:pPr>
              <w:pStyle w:val="TableParagraph"/>
              <w:spacing w:line="240" w:lineRule="auto" w:before="126"/>
              <w:ind w:right="200"/>
              <w:jc w:val="right"/>
              <w:rPr>
                <w:rFonts w:ascii="Times New Roman" w:hAnsi="Times New Roman" w:cs="Times New Roman" w:eastAsia="Times New Roman" w:hint="default"/>
                <w:sz w:val="18"/>
                <w:szCs w:val="18"/>
              </w:rPr>
            </w:pPr>
            <w:r>
              <w:rPr>
                <w:rFonts w:ascii="Times New Roman"/>
                <w:spacing w:val="-1"/>
                <w:sz w:val="18"/>
              </w:rPr>
              <w:t>232,353,837.00</w:t>
            </w:r>
          </w:p>
        </w:tc>
        <w:tc>
          <w:tcPr>
            <w:tcW w:w="1393" w:type="dxa"/>
            <w:tcBorders>
              <w:top w:val="single" w:sz="4" w:space="0" w:color="000000"/>
              <w:left w:val="nil" w:sz="6" w:space="0" w:color="auto"/>
              <w:bottom w:val="nil" w:sz="6" w:space="0" w:color="auto"/>
              <w:right w:val="nil" w:sz="6" w:space="0" w:color="auto"/>
            </w:tcBorders>
          </w:tcPr>
          <w:p>
            <w:pPr>
              <w:pStyle w:val="TableParagraph"/>
              <w:spacing w:line="240" w:lineRule="auto" w:before="126"/>
              <w:ind w:right="154"/>
              <w:jc w:val="right"/>
              <w:rPr>
                <w:rFonts w:ascii="Times New Roman" w:hAnsi="Times New Roman" w:cs="Times New Roman" w:eastAsia="Times New Roman" w:hint="default"/>
                <w:sz w:val="18"/>
                <w:szCs w:val="18"/>
              </w:rPr>
            </w:pPr>
            <w:r>
              <w:rPr>
                <w:rFonts w:ascii="Times New Roman"/>
                <w:spacing w:val="-1"/>
                <w:sz w:val="18"/>
              </w:rPr>
              <w:t>69,371,284.86</w:t>
            </w:r>
          </w:p>
        </w:tc>
        <w:tc>
          <w:tcPr>
            <w:tcW w:w="1388" w:type="dxa"/>
            <w:tcBorders>
              <w:top w:val="single" w:sz="4" w:space="0" w:color="000000"/>
              <w:left w:val="nil" w:sz="6" w:space="0" w:color="auto"/>
              <w:bottom w:val="nil" w:sz="6" w:space="0" w:color="auto"/>
              <w:right w:val="nil" w:sz="6" w:space="0" w:color="auto"/>
            </w:tcBorders>
          </w:tcPr>
          <w:p>
            <w:pPr>
              <w:pStyle w:val="TableParagraph"/>
              <w:spacing w:line="240" w:lineRule="auto" w:before="126"/>
              <w:ind w:right="105"/>
              <w:jc w:val="right"/>
              <w:rPr>
                <w:rFonts w:ascii="Times New Roman" w:hAnsi="Times New Roman" w:cs="Times New Roman" w:eastAsia="Times New Roman" w:hint="default"/>
                <w:sz w:val="18"/>
                <w:szCs w:val="18"/>
              </w:rPr>
            </w:pPr>
            <w:r>
              <w:rPr>
                <w:rFonts w:ascii="Times New Roman"/>
                <w:spacing w:val="-1"/>
                <w:sz w:val="18"/>
              </w:rPr>
              <w:t>752,761,877.99</w:t>
            </w:r>
          </w:p>
        </w:tc>
        <w:tc>
          <w:tcPr>
            <w:tcW w:w="1730" w:type="dxa"/>
            <w:tcBorders>
              <w:top w:val="single" w:sz="4" w:space="0" w:color="000000"/>
              <w:left w:val="nil" w:sz="6" w:space="0" w:color="auto"/>
              <w:bottom w:val="nil" w:sz="6" w:space="0" w:color="auto"/>
              <w:right w:val="nil" w:sz="6" w:space="0" w:color="auto"/>
            </w:tcBorders>
          </w:tcPr>
          <w:p>
            <w:pPr>
              <w:pStyle w:val="TableParagraph"/>
              <w:spacing w:line="205" w:lineRule="exact"/>
              <w:ind w:left="107" w:right="0"/>
              <w:jc w:val="left"/>
              <w:rPr>
                <w:rFonts w:ascii="宋体" w:hAnsi="宋体" w:cs="宋体" w:eastAsia="宋体" w:hint="default"/>
                <w:sz w:val="18"/>
                <w:szCs w:val="18"/>
              </w:rPr>
            </w:pPr>
            <w:r>
              <w:rPr>
                <w:rFonts w:ascii="宋体" w:hAnsi="宋体" w:cs="宋体" w:eastAsia="宋体" w:hint="default"/>
                <w:sz w:val="18"/>
                <w:szCs w:val="18"/>
              </w:rPr>
              <w:t>委托及合作开发的</w:t>
            </w:r>
          </w:p>
          <w:p>
            <w:pPr>
              <w:pStyle w:val="TableParagraph"/>
              <w:spacing w:line="235" w:lineRule="exact"/>
              <w:ind w:left="107" w:right="0"/>
              <w:jc w:val="left"/>
              <w:rPr>
                <w:rFonts w:ascii="宋体" w:hAnsi="宋体" w:cs="宋体" w:eastAsia="宋体" w:hint="default"/>
                <w:sz w:val="18"/>
                <w:szCs w:val="18"/>
              </w:rPr>
            </w:pPr>
            <w:r>
              <w:rPr>
                <w:rFonts w:ascii="宋体" w:hAnsi="宋体" w:cs="宋体" w:eastAsia="宋体" w:hint="default"/>
                <w:sz w:val="18"/>
                <w:szCs w:val="18"/>
              </w:rPr>
              <w:t>研发项目补助</w:t>
            </w:r>
          </w:p>
        </w:tc>
      </w:tr>
      <w:tr>
        <w:trPr>
          <w:trHeight w:val="295" w:hRule="exact"/>
        </w:trPr>
        <w:tc>
          <w:tcPr>
            <w:tcW w:w="1119" w:type="dxa"/>
            <w:tcBorders>
              <w:top w:val="nil" w:sz="6" w:space="0" w:color="auto"/>
              <w:left w:val="nil" w:sz="6" w:space="0" w:color="auto"/>
              <w:bottom w:val="nil" w:sz="6" w:space="0" w:color="auto"/>
              <w:right w:val="nil" w:sz="6" w:space="0" w:color="auto"/>
            </w:tcBorders>
          </w:tcPr>
          <w:p>
            <w:pPr>
              <w:pStyle w:val="TableParagraph"/>
              <w:spacing w:line="232" w:lineRule="exact"/>
              <w:ind w:left="121" w:right="0"/>
              <w:jc w:val="left"/>
              <w:rPr>
                <w:rFonts w:ascii="宋体" w:hAnsi="宋体" w:cs="宋体" w:eastAsia="宋体" w:hint="default"/>
                <w:sz w:val="18"/>
                <w:szCs w:val="18"/>
              </w:rPr>
            </w:pPr>
            <w:r>
              <w:rPr>
                <w:rFonts w:ascii="宋体" w:hAnsi="宋体" w:cs="宋体" w:eastAsia="宋体" w:hint="default"/>
                <w:sz w:val="18"/>
                <w:szCs w:val="18"/>
              </w:rPr>
              <w:t>贴息补助</w:t>
            </w:r>
          </w:p>
        </w:tc>
        <w:tc>
          <w:tcPr>
            <w:tcW w:w="1592"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87"/>
              <w:jc w:val="right"/>
              <w:rPr>
                <w:rFonts w:ascii="Times New Roman" w:hAnsi="Times New Roman" w:cs="Times New Roman" w:eastAsia="Times New Roman" w:hint="default"/>
                <w:sz w:val="18"/>
                <w:szCs w:val="18"/>
              </w:rPr>
            </w:pPr>
            <w:r>
              <w:rPr>
                <w:rFonts w:ascii="Times New Roman"/>
                <w:spacing w:val="-1"/>
                <w:sz w:val="18"/>
              </w:rPr>
              <w:t>25,892,413.97</w:t>
            </w:r>
          </w:p>
        </w:tc>
        <w:tc>
          <w:tcPr>
            <w:tcW w:w="1517"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200"/>
              <w:jc w:val="right"/>
              <w:rPr>
                <w:rFonts w:ascii="Times New Roman" w:hAnsi="Times New Roman" w:cs="Times New Roman" w:eastAsia="Times New Roman" w:hint="default"/>
                <w:sz w:val="18"/>
                <w:szCs w:val="18"/>
              </w:rPr>
            </w:pPr>
            <w:r>
              <w:rPr>
                <w:rFonts w:ascii="Times New Roman"/>
                <w:spacing w:val="-1"/>
                <w:sz w:val="18"/>
              </w:rPr>
              <w:t>1,374,538.00</w:t>
            </w:r>
          </w:p>
        </w:tc>
        <w:tc>
          <w:tcPr>
            <w:tcW w:w="1393"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54"/>
              <w:jc w:val="right"/>
              <w:rPr>
                <w:rFonts w:ascii="Times New Roman" w:hAnsi="Times New Roman" w:cs="Times New Roman" w:eastAsia="Times New Roman" w:hint="default"/>
                <w:sz w:val="18"/>
                <w:szCs w:val="18"/>
              </w:rPr>
            </w:pPr>
            <w:r>
              <w:rPr>
                <w:rFonts w:ascii="Times New Roman"/>
                <w:spacing w:val="-1"/>
                <w:sz w:val="18"/>
              </w:rPr>
              <w:t>3,227,221.80</w:t>
            </w:r>
          </w:p>
        </w:tc>
        <w:tc>
          <w:tcPr>
            <w:tcW w:w="1388"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05"/>
              <w:jc w:val="right"/>
              <w:rPr>
                <w:rFonts w:ascii="Times New Roman" w:hAnsi="Times New Roman" w:cs="Times New Roman" w:eastAsia="Times New Roman" w:hint="default"/>
                <w:sz w:val="18"/>
                <w:szCs w:val="18"/>
              </w:rPr>
            </w:pPr>
            <w:r>
              <w:rPr>
                <w:rFonts w:ascii="Times New Roman"/>
                <w:spacing w:val="-1"/>
                <w:sz w:val="18"/>
              </w:rPr>
              <w:t>24,039,730.17</w:t>
            </w:r>
          </w:p>
        </w:tc>
        <w:tc>
          <w:tcPr>
            <w:tcW w:w="1730" w:type="dxa"/>
            <w:tcBorders>
              <w:top w:val="nil" w:sz="6" w:space="0" w:color="auto"/>
              <w:left w:val="nil" w:sz="6" w:space="0" w:color="auto"/>
              <w:bottom w:val="nil" w:sz="6" w:space="0" w:color="auto"/>
              <w:right w:val="nil" w:sz="6" w:space="0" w:color="auto"/>
            </w:tcBorders>
          </w:tcPr>
          <w:p>
            <w:pPr>
              <w:pStyle w:val="TableParagraph"/>
              <w:spacing w:line="232" w:lineRule="exact"/>
              <w:ind w:right="540"/>
              <w:jc w:val="right"/>
              <w:rPr>
                <w:rFonts w:ascii="宋体" w:hAnsi="宋体" w:cs="宋体" w:eastAsia="宋体" w:hint="default"/>
                <w:sz w:val="18"/>
                <w:szCs w:val="18"/>
              </w:rPr>
            </w:pPr>
            <w:r>
              <w:rPr>
                <w:rFonts w:ascii="宋体" w:hAnsi="宋体" w:cs="宋体" w:eastAsia="宋体" w:hint="default"/>
                <w:sz w:val="18"/>
                <w:szCs w:val="18"/>
              </w:rPr>
              <w:t>进口设备贴息</w:t>
            </w:r>
          </w:p>
        </w:tc>
      </w:tr>
      <w:tr>
        <w:trPr>
          <w:trHeight w:val="259" w:hRule="exact"/>
        </w:trPr>
        <w:tc>
          <w:tcPr>
            <w:tcW w:w="1119" w:type="dxa"/>
            <w:tcBorders>
              <w:top w:val="nil" w:sz="6" w:space="0" w:color="auto"/>
              <w:left w:val="nil" w:sz="6" w:space="0" w:color="auto"/>
              <w:bottom w:val="nil" w:sz="6" w:space="0" w:color="auto"/>
              <w:right w:val="nil" w:sz="6" w:space="0" w:color="auto"/>
            </w:tcBorders>
          </w:tcPr>
          <w:p>
            <w:pPr>
              <w:pStyle w:val="TableParagraph"/>
              <w:spacing w:line="223" w:lineRule="exact"/>
              <w:ind w:left="121" w:right="0"/>
              <w:jc w:val="left"/>
              <w:rPr>
                <w:rFonts w:ascii="宋体" w:hAnsi="宋体" w:cs="宋体" w:eastAsia="宋体" w:hint="default"/>
                <w:sz w:val="18"/>
                <w:szCs w:val="18"/>
              </w:rPr>
            </w:pPr>
            <w:r>
              <w:rPr>
                <w:rFonts w:ascii="宋体" w:hAnsi="宋体" w:cs="宋体" w:eastAsia="宋体" w:hint="default"/>
                <w:sz w:val="18"/>
                <w:szCs w:val="18"/>
              </w:rPr>
              <w:t>土地补助</w:t>
            </w:r>
          </w:p>
        </w:tc>
        <w:tc>
          <w:tcPr>
            <w:tcW w:w="1592"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87"/>
              <w:jc w:val="right"/>
              <w:rPr>
                <w:rFonts w:ascii="Times New Roman" w:hAnsi="Times New Roman" w:cs="Times New Roman" w:eastAsia="Times New Roman" w:hint="default"/>
                <w:sz w:val="18"/>
                <w:szCs w:val="18"/>
              </w:rPr>
            </w:pPr>
            <w:r>
              <w:rPr>
                <w:rFonts w:ascii="Times New Roman"/>
                <w:spacing w:val="-1"/>
                <w:sz w:val="18"/>
              </w:rPr>
              <w:t>1,218,977.76</w:t>
            </w:r>
          </w:p>
        </w:tc>
        <w:tc>
          <w:tcPr>
            <w:tcW w:w="1517"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00"/>
              <w:jc w:val="right"/>
              <w:rPr>
                <w:rFonts w:ascii="Times New Roman" w:hAnsi="Times New Roman" w:cs="Times New Roman" w:eastAsia="Times New Roman" w:hint="default"/>
                <w:sz w:val="18"/>
                <w:szCs w:val="18"/>
              </w:rPr>
            </w:pPr>
            <w:r>
              <w:rPr>
                <w:rFonts w:ascii="Times New Roman"/>
                <w:spacing w:val="-1"/>
                <w:sz w:val="18"/>
              </w:rPr>
              <w:t>1,257,666.50</w:t>
            </w:r>
          </w:p>
        </w:tc>
        <w:tc>
          <w:tcPr>
            <w:tcW w:w="1393"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53"/>
              <w:jc w:val="right"/>
              <w:rPr>
                <w:rFonts w:ascii="Times New Roman" w:hAnsi="Times New Roman" w:cs="Times New Roman" w:eastAsia="Times New Roman" w:hint="default"/>
                <w:sz w:val="18"/>
                <w:szCs w:val="18"/>
              </w:rPr>
            </w:pPr>
            <w:r>
              <w:rPr>
                <w:rFonts w:ascii="Times New Roman"/>
                <w:sz w:val="18"/>
              </w:rPr>
              <w:t>27,189.12</w:t>
            </w:r>
          </w:p>
        </w:tc>
        <w:tc>
          <w:tcPr>
            <w:tcW w:w="1388"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05"/>
              <w:jc w:val="right"/>
              <w:rPr>
                <w:rFonts w:ascii="Times New Roman" w:hAnsi="Times New Roman" w:cs="Times New Roman" w:eastAsia="Times New Roman" w:hint="default"/>
                <w:sz w:val="18"/>
                <w:szCs w:val="18"/>
              </w:rPr>
            </w:pPr>
            <w:r>
              <w:rPr>
                <w:rFonts w:ascii="Times New Roman"/>
                <w:spacing w:val="-1"/>
                <w:sz w:val="18"/>
              </w:rPr>
              <w:t>2,449,455.14</w:t>
            </w:r>
          </w:p>
        </w:tc>
        <w:tc>
          <w:tcPr>
            <w:tcW w:w="1730" w:type="dxa"/>
            <w:tcBorders>
              <w:top w:val="nil" w:sz="6" w:space="0" w:color="auto"/>
              <w:left w:val="nil" w:sz="6" w:space="0" w:color="auto"/>
              <w:bottom w:val="nil" w:sz="6" w:space="0" w:color="auto"/>
              <w:right w:val="nil" w:sz="6" w:space="0" w:color="auto"/>
            </w:tcBorders>
          </w:tcPr>
          <w:p>
            <w:pPr/>
          </w:p>
        </w:tc>
      </w:tr>
      <w:tr>
        <w:trPr>
          <w:trHeight w:val="697" w:hRule="exact"/>
        </w:trPr>
        <w:tc>
          <w:tcPr>
            <w:tcW w:w="1119" w:type="dxa"/>
            <w:tcBorders>
              <w:top w:val="nil" w:sz="6" w:space="0" w:color="auto"/>
              <w:left w:val="nil" w:sz="6" w:space="0" w:color="auto"/>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2" w:type="dxa"/>
            <w:tcBorders>
              <w:top w:val="nil" w:sz="6" w:space="0" w:color="auto"/>
              <w:left w:val="nil" w:sz="6" w:space="0" w:color="auto"/>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87"/>
              <w:jc w:val="right"/>
              <w:rPr>
                <w:rFonts w:ascii="Times New Roman" w:hAnsi="Times New Roman" w:cs="Times New Roman" w:eastAsia="Times New Roman" w:hint="default"/>
                <w:sz w:val="18"/>
                <w:szCs w:val="18"/>
              </w:rPr>
            </w:pPr>
            <w:r>
              <w:rPr>
                <w:rFonts w:ascii="Times New Roman"/>
                <w:spacing w:val="-1"/>
                <w:sz w:val="18"/>
              </w:rPr>
              <w:t>2,344,964.33</w:t>
            </w:r>
          </w:p>
        </w:tc>
        <w:tc>
          <w:tcPr>
            <w:tcW w:w="1517" w:type="dxa"/>
            <w:tcBorders>
              <w:top w:val="nil" w:sz="6" w:space="0" w:color="auto"/>
              <w:left w:val="nil" w:sz="6" w:space="0" w:color="auto"/>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200"/>
              <w:jc w:val="right"/>
              <w:rPr>
                <w:rFonts w:ascii="Times New Roman" w:hAnsi="Times New Roman" w:cs="Times New Roman" w:eastAsia="Times New Roman" w:hint="default"/>
                <w:sz w:val="18"/>
                <w:szCs w:val="18"/>
              </w:rPr>
            </w:pPr>
            <w:r>
              <w:rPr>
                <w:rFonts w:ascii="Times New Roman"/>
                <w:sz w:val="18"/>
              </w:rPr>
              <w:t>42,548.68</w:t>
            </w:r>
          </w:p>
        </w:tc>
        <w:tc>
          <w:tcPr>
            <w:tcW w:w="1393" w:type="dxa"/>
            <w:tcBorders>
              <w:top w:val="nil" w:sz="6" w:space="0" w:color="auto"/>
              <w:left w:val="nil" w:sz="6" w:space="0" w:color="auto"/>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53"/>
              <w:jc w:val="right"/>
              <w:rPr>
                <w:rFonts w:ascii="Times New Roman" w:hAnsi="Times New Roman" w:cs="Times New Roman" w:eastAsia="Times New Roman" w:hint="default"/>
                <w:sz w:val="18"/>
                <w:szCs w:val="18"/>
              </w:rPr>
            </w:pPr>
            <w:r>
              <w:rPr>
                <w:rFonts w:ascii="Times New Roman"/>
                <w:sz w:val="18"/>
              </w:rPr>
              <w:t>97,184.97</w:t>
            </w:r>
          </w:p>
        </w:tc>
        <w:tc>
          <w:tcPr>
            <w:tcW w:w="1388" w:type="dxa"/>
            <w:tcBorders>
              <w:top w:val="nil" w:sz="6" w:space="0" w:color="auto"/>
              <w:left w:val="nil" w:sz="6" w:space="0" w:color="auto"/>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2,290,328.04</w:t>
            </w:r>
          </w:p>
        </w:tc>
        <w:tc>
          <w:tcPr>
            <w:tcW w:w="1730" w:type="dxa"/>
            <w:tcBorders>
              <w:top w:val="nil" w:sz="6" w:space="0" w:color="auto"/>
              <w:left w:val="nil" w:sz="6" w:space="0" w:color="auto"/>
              <w:bottom w:val="single" w:sz="4" w:space="0" w:color="000000"/>
              <w:right w:val="nil" w:sz="6" w:space="0" w:color="auto"/>
            </w:tcBorders>
          </w:tcPr>
          <w:p>
            <w:pPr>
              <w:pStyle w:val="TableParagraph"/>
              <w:spacing w:line="196" w:lineRule="exact"/>
              <w:ind w:left="107" w:right="0"/>
              <w:jc w:val="left"/>
              <w:rPr>
                <w:rFonts w:ascii="宋体" w:hAnsi="宋体" w:cs="宋体" w:eastAsia="宋体" w:hint="default"/>
                <w:sz w:val="18"/>
                <w:szCs w:val="18"/>
              </w:rPr>
            </w:pPr>
            <w:r>
              <w:rPr>
                <w:rFonts w:ascii="宋体" w:hAnsi="宋体" w:cs="宋体" w:eastAsia="宋体" w:hint="default"/>
                <w:sz w:val="18"/>
                <w:szCs w:val="18"/>
              </w:rPr>
              <w:t>待摊销自来水特许</w:t>
            </w:r>
          </w:p>
          <w:p>
            <w:pPr>
              <w:pStyle w:val="TableParagraph"/>
              <w:spacing w:line="232" w:lineRule="exact" w:before="24"/>
              <w:ind w:left="107" w:right="180"/>
              <w:jc w:val="left"/>
              <w:rPr>
                <w:rFonts w:ascii="宋体" w:hAnsi="宋体" w:cs="宋体" w:eastAsia="宋体" w:hint="default"/>
                <w:sz w:val="18"/>
                <w:szCs w:val="18"/>
              </w:rPr>
            </w:pPr>
            <w:r>
              <w:rPr>
                <w:rFonts w:ascii="宋体" w:hAnsi="宋体" w:cs="宋体" w:eastAsia="宋体" w:hint="default"/>
                <w:sz w:val="18"/>
                <w:szCs w:val="18"/>
              </w:rPr>
              <w:t>经营权项下资产处 置收益</w:t>
            </w:r>
          </w:p>
        </w:tc>
      </w:tr>
      <w:tr>
        <w:trPr>
          <w:trHeight w:val="305" w:hRule="exact"/>
        </w:trPr>
        <w:tc>
          <w:tcPr>
            <w:tcW w:w="1119" w:type="dxa"/>
            <w:tcBorders>
              <w:top w:val="single" w:sz="4" w:space="0" w:color="000000"/>
              <w:left w:val="nil" w:sz="6" w:space="0" w:color="auto"/>
              <w:bottom w:val="single" w:sz="12" w:space="0" w:color="000000"/>
              <w:right w:val="nil" w:sz="6" w:space="0" w:color="auto"/>
            </w:tcBorders>
          </w:tcPr>
          <w:p>
            <w:pPr>
              <w:pStyle w:val="TableParagraph"/>
              <w:spacing w:line="240" w:lineRule="auto" w:before="21"/>
              <w:ind w:left="121"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592" w:type="dxa"/>
            <w:tcBorders>
              <w:top w:val="single" w:sz="4" w:space="0" w:color="000000"/>
              <w:left w:val="nil" w:sz="6" w:space="0" w:color="auto"/>
              <w:bottom w:val="single" w:sz="12" w:space="0" w:color="000000"/>
              <w:right w:val="nil" w:sz="6" w:space="0" w:color="auto"/>
            </w:tcBorders>
          </w:tcPr>
          <w:p>
            <w:pPr>
              <w:pStyle w:val="TableParagraph"/>
              <w:spacing w:line="240" w:lineRule="auto" w:before="76"/>
              <w:ind w:right="187"/>
              <w:jc w:val="right"/>
              <w:rPr>
                <w:rFonts w:ascii="Times New Roman" w:hAnsi="Times New Roman" w:cs="Times New Roman" w:eastAsia="Times New Roman" w:hint="default"/>
                <w:sz w:val="18"/>
                <w:szCs w:val="18"/>
              </w:rPr>
            </w:pPr>
            <w:r>
              <w:rPr>
                <w:rFonts w:ascii="Times New Roman"/>
                <w:b/>
                <w:spacing w:val="-1"/>
                <w:sz w:val="18"/>
              </w:rPr>
              <w:t>619,235,681.91</w:t>
            </w:r>
            <w:r>
              <w:rPr>
                <w:rFonts w:ascii="Times New Roman"/>
                <w:spacing w:val="-1"/>
                <w:sz w:val="18"/>
              </w:rPr>
            </w:r>
          </w:p>
        </w:tc>
        <w:tc>
          <w:tcPr>
            <w:tcW w:w="1517" w:type="dxa"/>
            <w:tcBorders>
              <w:top w:val="single" w:sz="4" w:space="0" w:color="000000"/>
              <w:left w:val="nil" w:sz="6" w:space="0" w:color="auto"/>
              <w:bottom w:val="single" w:sz="12" w:space="0" w:color="000000"/>
              <w:right w:val="nil" w:sz="6" w:space="0" w:color="auto"/>
            </w:tcBorders>
          </w:tcPr>
          <w:p>
            <w:pPr>
              <w:pStyle w:val="TableParagraph"/>
              <w:spacing w:line="240" w:lineRule="auto" w:before="76"/>
              <w:ind w:right="200"/>
              <w:jc w:val="right"/>
              <w:rPr>
                <w:rFonts w:ascii="Times New Roman" w:hAnsi="Times New Roman" w:cs="Times New Roman" w:eastAsia="Times New Roman" w:hint="default"/>
                <w:sz w:val="18"/>
                <w:szCs w:val="18"/>
              </w:rPr>
            </w:pPr>
            <w:r>
              <w:rPr>
                <w:rFonts w:ascii="Times New Roman"/>
                <w:b/>
                <w:spacing w:val="-1"/>
                <w:sz w:val="18"/>
              </w:rPr>
              <w:t>235,028,590.18</w:t>
            </w:r>
            <w:r>
              <w:rPr>
                <w:rFonts w:ascii="Times New Roman"/>
                <w:spacing w:val="-1"/>
                <w:sz w:val="18"/>
              </w:rPr>
            </w:r>
          </w:p>
        </w:tc>
        <w:tc>
          <w:tcPr>
            <w:tcW w:w="1393" w:type="dxa"/>
            <w:tcBorders>
              <w:top w:val="single" w:sz="4" w:space="0" w:color="000000"/>
              <w:left w:val="nil" w:sz="6" w:space="0" w:color="auto"/>
              <w:bottom w:val="single" w:sz="12" w:space="0" w:color="000000"/>
              <w:right w:val="nil" w:sz="6" w:space="0" w:color="auto"/>
            </w:tcBorders>
          </w:tcPr>
          <w:p>
            <w:pPr>
              <w:pStyle w:val="TableParagraph"/>
              <w:spacing w:line="240" w:lineRule="auto" w:before="76"/>
              <w:ind w:right="154"/>
              <w:jc w:val="right"/>
              <w:rPr>
                <w:rFonts w:ascii="Times New Roman" w:hAnsi="Times New Roman" w:cs="Times New Roman" w:eastAsia="Times New Roman" w:hint="default"/>
                <w:sz w:val="18"/>
                <w:szCs w:val="18"/>
              </w:rPr>
            </w:pPr>
            <w:r>
              <w:rPr>
                <w:rFonts w:ascii="Times New Roman"/>
                <w:b/>
                <w:spacing w:val="-1"/>
                <w:sz w:val="18"/>
              </w:rPr>
              <w:t>72,722,880.75</w:t>
            </w:r>
            <w:r>
              <w:rPr>
                <w:rFonts w:ascii="Times New Roman"/>
                <w:spacing w:val="-1"/>
                <w:sz w:val="18"/>
              </w:rPr>
            </w:r>
          </w:p>
        </w:tc>
        <w:tc>
          <w:tcPr>
            <w:tcW w:w="1388" w:type="dxa"/>
            <w:tcBorders>
              <w:top w:val="single" w:sz="4" w:space="0" w:color="000000"/>
              <w:left w:val="nil" w:sz="6" w:space="0" w:color="auto"/>
              <w:bottom w:val="single" w:sz="12" w:space="0" w:color="000000"/>
              <w:right w:val="nil" w:sz="6" w:space="0" w:color="auto"/>
            </w:tcBorders>
          </w:tcPr>
          <w:p>
            <w:pPr>
              <w:pStyle w:val="TableParagraph"/>
              <w:spacing w:line="240" w:lineRule="auto" w:before="76"/>
              <w:ind w:right="105"/>
              <w:jc w:val="right"/>
              <w:rPr>
                <w:rFonts w:ascii="Times New Roman" w:hAnsi="Times New Roman" w:cs="Times New Roman" w:eastAsia="Times New Roman" w:hint="default"/>
                <w:sz w:val="18"/>
                <w:szCs w:val="18"/>
              </w:rPr>
            </w:pPr>
            <w:r>
              <w:rPr>
                <w:rFonts w:ascii="Times New Roman"/>
                <w:b/>
                <w:spacing w:val="-1"/>
                <w:sz w:val="18"/>
              </w:rPr>
              <w:t>781,541,391.34</w:t>
            </w:r>
            <w:r>
              <w:rPr>
                <w:rFonts w:ascii="Times New Roman"/>
                <w:spacing w:val="-1"/>
                <w:sz w:val="18"/>
              </w:rPr>
            </w:r>
          </w:p>
        </w:tc>
        <w:tc>
          <w:tcPr>
            <w:tcW w:w="1730" w:type="dxa"/>
            <w:tcBorders>
              <w:top w:val="single" w:sz="4" w:space="0" w:color="000000"/>
              <w:left w:val="nil" w:sz="6" w:space="0" w:color="auto"/>
              <w:bottom w:val="single" w:sz="12" w:space="0" w:color="000000"/>
              <w:right w:val="nil" w:sz="6" w:space="0" w:color="auto"/>
            </w:tcBorders>
          </w:tcPr>
          <w:p>
            <w:pPr>
              <w:pStyle w:val="TableParagraph"/>
              <w:spacing w:line="240" w:lineRule="auto" w:before="73"/>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spacing w:before="85"/>
        <w:ind w:left="695"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  </w:t>
      </w:r>
      <w:r>
        <w:rPr>
          <w:rFonts w:ascii="Times New Roman" w:hAnsi="Times New Roman" w:cs="Times New Roman" w:eastAsia="Times New Roman" w:hint="default"/>
          <w:b/>
          <w:bCs/>
          <w:spacing w:val="29"/>
          <w:sz w:val="22"/>
          <w:szCs w:val="22"/>
        </w:rPr>
        <w:t> </w:t>
      </w:r>
      <w:r>
        <w:rPr>
          <w:rFonts w:ascii="宋体" w:hAnsi="宋体" w:cs="宋体" w:eastAsia="宋体" w:hint="default"/>
          <w:sz w:val="22"/>
          <w:szCs w:val="22"/>
        </w:rPr>
        <w:t>政府补助项目</w:t>
      </w:r>
    </w:p>
    <w:p>
      <w:pPr>
        <w:spacing w:line="240" w:lineRule="auto" w:before="3"/>
        <w:rPr>
          <w:rFonts w:ascii="宋体" w:hAnsi="宋体" w:cs="宋体" w:eastAsia="宋体" w:hint="default"/>
          <w:sz w:val="11"/>
          <w:szCs w:val="11"/>
        </w:rPr>
      </w:pPr>
    </w:p>
    <w:tbl>
      <w:tblPr>
        <w:tblW w:w="0" w:type="auto"/>
        <w:jc w:val="left"/>
        <w:tblInd w:w="169" w:type="dxa"/>
        <w:tblLayout w:type="fixed"/>
        <w:tblCellMar>
          <w:top w:w="0" w:type="dxa"/>
          <w:left w:w="0" w:type="dxa"/>
          <w:bottom w:w="0" w:type="dxa"/>
          <w:right w:w="0" w:type="dxa"/>
        </w:tblCellMar>
        <w:tblLook w:val="01E0"/>
      </w:tblPr>
      <w:tblGrid>
        <w:gridCol w:w="1610"/>
        <w:gridCol w:w="1167"/>
        <w:gridCol w:w="1153"/>
        <w:gridCol w:w="1395"/>
        <w:gridCol w:w="1060"/>
        <w:gridCol w:w="1164"/>
        <w:gridCol w:w="1171"/>
      </w:tblGrid>
      <w:tr>
        <w:trPr>
          <w:trHeight w:val="435" w:hRule="exact"/>
        </w:trPr>
        <w:tc>
          <w:tcPr>
            <w:tcW w:w="1610" w:type="dxa"/>
            <w:tcBorders>
              <w:top w:val="single" w:sz="12" w:space="0" w:color="000000"/>
              <w:left w:val="nil" w:sz="6" w:space="0" w:color="auto"/>
              <w:bottom w:val="single" w:sz="4" w:space="0" w:color="000000"/>
              <w:right w:val="nil" w:sz="6" w:space="0" w:color="auto"/>
            </w:tcBorders>
          </w:tcPr>
          <w:p>
            <w:pPr>
              <w:pStyle w:val="TableParagraph"/>
              <w:spacing w:line="240" w:lineRule="auto" w:before="76"/>
              <w:ind w:left="328" w:right="0"/>
              <w:jc w:val="left"/>
              <w:rPr>
                <w:rFonts w:ascii="宋体" w:hAnsi="宋体" w:cs="宋体" w:eastAsia="宋体" w:hint="default"/>
                <w:sz w:val="16"/>
                <w:szCs w:val="16"/>
              </w:rPr>
            </w:pPr>
            <w:r>
              <w:rPr>
                <w:rFonts w:ascii="宋体" w:hAnsi="宋体" w:cs="宋体" w:eastAsia="宋体" w:hint="default"/>
                <w:b/>
                <w:bCs/>
                <w:sz w:val="16"/>
                <w:szCs w:val="16"/>
              </w:rPr>
              <w:t>政府补助项目</w:t>
            </w:r>
            <w:r>
              <w:rPr>
                <w:rFonts w:ascii="宋体" w:hAnsi="宋体" w:cs="宋体" w:eastAsia="宋体" w:hint="default"/>
                <w:sz w:val="16"/>
                <w:szCs w:val="16"/>
              </w:rPr>
            </w:r>
          </w:p>
        </w:tc>
        <w:tc>
          <w:tcPr>
            <w:tcW w:w="1167" w:type="dxa"/>
            <w:tcBorders>
              <w:top w:val="single" w:sz="12" w:space="0" w:color="000000"/>
              <w:left w:val="nil" w:sz="6" w:space="0" w:color="auto"/>
              <w:bottom w:val="single" w:sz="4" w:space="0" w:color="000000"/>
              <w:right w:val="nil" w:sz="6" w:space="0" w:color="auto"/>
            </w:tcBorders>
          </w:tcPr>
          <w:p>
            <w:pPr>
              <w:pStyle w:val="TableParagraph"/>
              <w:spacing w:line="240" w:lineRule="auto" w:before="76"/>
              <w:ind w:left="256" w:right="0"/>
              <w:jc w:val="left"/>
              <w:rPr>
                <w:rFonts w:ascii="宋体" w:hAnsi="宋体" w:cs="宋体" w:eastAsia="宋体" w:hint="default"/>
                <w:sz w:val="16"/>
                <w:szCs w:val="16"/>
              </w:rPr>
            </w:pPr>
            <w:r>
              <w:rPr>
                <w:rFonts w:ascii="宋体" w:hAnsi="宋体" w:cs="宋体" w:eastAsia="宋体" w:hint="default"/>
                <w:b/>
                <w:bCs/>
                <w:sz w:val="16"/>
                <w:szCs w:val="16"/>
              </w:rPr>
              <w:t>年初余额</w:t>
            </w:r>
            <w:r>
              <w:rPr>
                <w:rFonts w:ascii="宋体" w:hAnsi="宋体" w:cs="宋体" w:eastAsia="宋体" w:hint="default"/>
                <w:sz w:val="16"/>
                <w:szCs w:val="16"/>
              </w:rPr>
            </w:r>
          </w:p>
        </w:tc>
        <w:tc>
          <w:tcPr>
            <w:tcW w:w="1153" w:type="dxa"/>
            <w:tcBorders>
              <w:top w:val="single" w:sz="12" w:space="0" w:color="000000"/>
              <w:left w:val="nil" w:sz="6" w:space="0" w:color="auto"/>
              <w:bottom w:val="single" w:sz="4" w:space="0" w:color="000000"/>
              <w:right w:val="nil" w:sz="6" w:space="0" w:color="auto"/>
            </w:tcBorders>
          </w:tcPr>
          <w:p>
            <w:pPr>
              <w:pStyle w:val="TableParagraph"/>
              <w:spacing w:line="181" w:lineRule="exact"/>
              <w:ind w:right="35"/>
              <w:jc w:val="center"/>
              <w:rPr>
                <w:rFonts w:ascii="宋体" w:hAnsi="宋体" w:cs="宋体" w:eastAsia="宋体" w:hint="default"/>
                <w:sz w:val="16"/>
                <w:szCs w:val="16"/>
              </w:rPr>
            </w:pPr>
            <w:r>
              <w:rPr>
                <w:rFonts w:ascii="宋体" w:hAnsi="宋体" w:cs="宋体" w:eastAsia="宋体" w:hint="default"/>
                <w:b/>
                <w:bCs/>
                <w:sz w:val="16"/>
                <w:szCs w:val="16"/>
              </w:rPr>
              <w:t>本年新增补助</w:t>
            </w:r>
            <w:r>
              <w:rPr>
                <w:rFonts w:ascii="宋体" w:hAnsi="宋体" w:cs="宋体" w:eastAsia="宋体" w:hint="default"/>
                <w:sz w:val="16"/>
                <w:szCs w:val="16"/>
              </w:rPr>
            </w:r>
          </w:p>
          <w:p>
            <w:pPr>
              <w:pStyle w:val="TableParagraph"/>
              <w:spacing w:line="208" w:lineRule="exact"/>
              <w:ind w:right="37"/>
              <w:jc w:val="center"/>
              <w:rPr>
                <w:rFonts w:ascii="宋体" w:hAnsi="宋体" w:cs="宋体" w:eastAsia="宋体" w:hint="default"/>
                <w:sz w:val="16"/>
                <w:szCs w:val="16"/>
              </w:rPr>
            </w:pPr>
            <w:r>
              <w:rPr>
                <w:rFonts w:ascii="宋体" w:hAnsi="宋体" w:cs="宋体" w:eastAsia="宋体" w:hint="default"/>
                <w:b/>
                <w:bCs/>
                <w:sz w:val="16"/>
                <w:szCs w:val="16"/>
              </w:rPr>
              <w:t>金额</w:t>
            </w:r>
            <w:r>
              <w:rPr>
                <w:rFonts w:ascii="宋体" w:hAnsi="宋体" w:cs="宋体" w:eastAsia="宋体" w:hint="default"/>
                <w:sz w:val="16"/>
                <w:szCs w:val="16"/>
              </w:rPr>
            </w:r>
          </w:p>
        </w:tc>
        <w:tc>
          <w:tcPr>
            <w:tcW w:w="1395" w:type="dxa"/>
            <w:tcBorders>
              <w:top w:val="single" w:sz="12" w:space="0" w:color="000000"/>
              <w:left w:val="nil" w:sz="6" w:space="0" w:color="auto"/>
              <w:bottom w:val="single" w:sz="4" w:space="0" w:color="000000"/>
              <w:right w:val="nil" w:sz="6" w:space="0" w:color="auto"/>
            </w:tcBorders>
          </w:tcPr>
          <w:p>
            <w:pPr>
              <w:pStyle w:val="TableParagraph"/>
              <w:spacing w:line="181" w:lineRule="exact"/>
              <w:ind w:right="96"/>
              <w:jc w:val="center"/>
              <w:rPr>
                <w:rFonts w:ascii="宋体" w:hAnsi="宋体" w:cs="宋体" w:eastAsia="宋体" w:hint="default"/>
                <w:sz w:val="16"/>
                <w:szCs w:val="16"/>
              </w:rPr>
            </w:pPr>
            <w:r>
              <w:rPr>
                <w:rFonts w:ascii="宋体" w:hAnsi="宋体" w:cs="宋体" w:eastAsia="宋体" w:hint="default"/>
                <w:b/>
                <w:bCs/>
                <w:sz w:val="16"/>
                <w:szCs w:val="16"/>
              </w:rPr>
              <w:t>本年计入营业外</w:t>
            </w:r>
            <w:r>
              <w:rPr>
                <w:rFonts w:ascii="宋体" w:hAnsi="宋体" w:cs="宋体" w:eastAsia="宋体" w:hint="default"/>
                <w:sz w:val="16"/>
                <w:szCs w:val="16"/>
              </w:rPr>
            </w:r>
          </w:p>
          <w:p>
            <w:pPr>
              <w:pStyle w:val="TableParagraph"/>
              <w:spacing w:line="208" w:lineRule="exact"/>
              <w:ind w:right="96"/>
              <w:jc w:val="center"/>
              <w:rPr>
                <w:rFonts w:ascii="宋体" w:hAnsi="宋体" w:cs="宋体" w:eastAsia="宋体" w:hint="default"/>
                <w:sz w:val="16"/>
                <w:szCs w:val="16"/>
              </w:rPr>
            </w:pPr>
            <w:r>
              <w:rPr>
                <w:rFonts w:ascii="宋体" w:hAnsi="宋体" w:cs="宋体" w:eastAsia="宋体" w:hint="default"/>
                <w:b/>
                <w:bCs/>
                <w:sz w:val="16"/>
                <w:szCs w:val="16"/>
              </w:rPr>
              <w:t>收入金额</w:t>
            </w:r>
            <w:r>
              <w:rPr>
                <w:rFonts w:ascii="宋体" w:hAnsi="宋体" w:cs="宋体" w:eastAsia="宋体" w:hint="default"/>
                <w:sz w:val="16"/>
                <w:szCs w:val="16"/>
              </w:rPr>
            </w:r>
          </w:p>
        </w:tc>
        <w:tc>
          <w:tcPr>
            <w:tcW w:w="1060" w:type="dxa"/>
            <w:tcBorders>
              <w:top w:val="single" w:sz="12" w:space="0" w:color="000000"/>
              <w:left w:val="nil" w:sz="6" w:space="0" w:color="auto"/>
              <w:bottom w:val="single" w:sz="4" w:space="0" w:color="000000"/>
              <w:right w:val="nil" w:sz="6" w:space="0" w:color="auto"/>
            </w:tcBorders>
          </w:tcPr>
          <w:p>
            <w:pPr>
              <w:pStyle w:val="TableParagraph"/>
              <w:spacing w:line="240" w:lineRule="auto" w:before="76"/>
              <w:ind w:left="156" w:right="0"/>
              <w:jc w:val="left"/>
              <w:rPr>
                <w:rFonts w:ascii="宋体" w:hAnsi="宋体" w:cs="宋体" w:eastAsia="宋体" w:hint="default"/>
                <w:sz w:val="16"/>
                <w:szCs w:val="16"/>
              </w:rPr>
            </w:pPr>
            <w:r>
              <w:rPr>
                <w:rFonts w:ascii="宋体" w:hAnsi="宋体" w:cs="宋体" w:eastAsia="宋体" w:hint="default"/>
                <w:b/>
                <w:bCs/>
                <w:sz w:val="16"/>
                <w:szCs w:val="16"/>
              </w:rPr>
              <w:t>其他变动</w:t>
            </w:r>
            <w:r>
              <w:rPr>
                <w:rFonts w:ascii="宋体" w:hAnsi="宋体" w:cs="宋体" w:eastAsia="宋体" w:hint="default"/>
                <w:sz w:val="16"/>
                <w:szCs w:val="16"/>
              </w:rPr>
            </w:r>
          </w:p>
        </w:tc>
        <w:tc>
          <w:tcPr>
            <w:tcW w:w="1164" w:type="dxa"/>
            <w:tcBorders>
              <w:top w:val="single" w:sz="12" w:space="0" w:color="000000"/>
              <w:left w:val="nil" w:sz="6" w:space="0" w:color="auto"/>
              <w:bottom w:val="single" w:sz="4" w:space="0" w:color="000000"/>
              <w:right w:val="nil" w:sz="6" w:space="0" w:color="auto"/>
            </w:tcBorders>
          </w:tcPr>
          <w:p>
            <w:pPr>
              <w:pStyle w:val="TableParagraph"/>
              <w:spacing w:line="240" w:lineRule="auto" w:before="76"/>
              <w:ind w:left="235" w:right="0"/>
              <w:jc w:val="left"/>
              <w:rPr>
                <w:rFonts w:ascii="宋体" w:hAnsi="宋体" w:cs="宋体" w:eastAsia="宋体" w:hint="default"/>
                <w:sz w:val="16"/>
                <w:szCs w:val="16"/>
              </w:rPr>
            </w:pPr>
            <w:r>
              <w:rPr>
                <w:rFonts w:ascii="宋体" w:hAnsi="宋体" w:cs="宋体" w:eastAsia="宋体" w:hint="default"/>
                <w:b/>
                <w:bCs/>
                <w:sz w:val="16"/>
                <w:szCs w:val="16"/>
              </w:rPr>
              <w:t>年末余额</w:t>
            </w:r>
            <w:r>
              <w:rPr>
                <w:rFonts w:ascii="宋体" w:hAnsi="宋体" w:cs="宋体" w:eastAsia="宋体" w:hint="default"/>
                <w:sz w:val="16"/>
                <w:szCs w:val="16"/>
              </w:rPr>
            </w:r>
          </w:p>
        </w:tc>
        <w:tc>
          <w:tcPr>
            <w:tcW w:w="1171" w:type="dxa"/>
            <w:tcBorders>
              <w:top w:val="single" w:sz="12" w:space="0" w:color="000000"/>
              <w:left w:val="nil" w:sz="6" w:space="0" w:color="auto"/>
              <w:bottom w:val="single" w:sz="4" w:space="0" w:color="000000"/>
              <w:right w:val="nil" w:sz="6" w:space="0" w:color="auto"/>
            </w:tcBorders>
          </w:tcPr>
          <w:p>
            <w:pPr>
              <w:pStyle w:val="TableParagraph"/>
              <w:spacing w:line="187" w:lineRule="exact"/>
              <w:ind w:right="15"/>
              <w:jc w:val="center"/>
              <w:rPr>
                <w:rFonts w:ascii="宋体" w:hAnsi="宋体" w:cs="宋体" w:eastAsia="宋体" w:hint="default"/>
                <w:sz w:val="16"/>
                <w:szCs w:val="16"/>
              </w:rPr>
            </w:pPr>
            <w:r>
              <w:rPr>
                <w:rFonts w:ascii="宋体" w:hAnsi="宋体" w:cs="宋体" w:eastAsia="宋体" w:hint="default"/>
                <w:b/>
                <w:bCs/>
                <w:sz w:val="16"/>
                <w:szCs w:val="16"/>
              </w:rPr>
              <w:t>与资产相关</w:t>
            </w:r>
            <w:r>
              <w:rPr>
                <w:rFonts w:ascii="Times New Roman" w:hAnsi="Times New Roman" w:cs="Times New Roman" w:eastAsia="Times New Roman" w:hint="default"/>
                <w:b/>
                <w:bCs/>
                <w:sz w:val="16"/>
                <w:szCs w:val="16"/>
              </w:rPr>
              <w:t>/</w:t>
            </w:r>
            <w:r>
              <w:rPr>
                <w:rFonts w:ascii="宋体" w:hAnsi="宋体" w:cs="宋体" w:eastAsia="宋体" w:hint="default"/>
                <w:b/>
                <w:bCs/>
                <w:sz w:val="16"/>
                <w:szCs w:val="16"/>
              </w:rPr>
              <w:t>与</w:t>
            </w:r>
            <w:r>
              <w:rPr>
                <w:rFonts w:ascii="宋体" w:hAnsi="宋体" w:cs="宋体" w:eastAsia="宋体" w:hint="default"/>
                <w:sz w:val="16"/>
                <w:szCs w:val="16"/>
              </w:rPr>
            </w:r>
          </w:p>
          <w:p>
            <w:pPr>
              <w:pStyle w:val="TableParagraph"/>
              <w:spacing w:line="202" w:lineRule="exact"/>
              <w:ind w:right="12"/>
              <w:jc w:val="center"/>
              <w:rPr>
                <w:rFonts w:ascii="宋体" w:hAnsi="宋体" w:cs="宋体" w:eastAsia="宋体" w:hint="default"/>
                <w:sz w:val="16"/>
                <w:szCs w:val="16"/>
              </w:rPr>
            </w:pPr>
            <w:r>
              <w:rPr>
                <w:rFonts w:ascii="宋体" w:hAnsi="宋体" w:cs="宋体" w:eastAsia="宋体" w:hint="default"/>
                <w:b/>
                <w:bCs/>
                <w:sz w:val="16"/>
                <w:szCs w:val="16"/>
              </w:rPr>
              <w:t>收益相关</w:t>
            </w:r>
            <w:r>
              <w:rPr>
                <w:rFonts w:ascii="宋体" w:hAnsi="宋体" w:cs="宋体" w:eastAsia="宋体" w:hint="default"/>
                <w:sz w:val="16"/>
                <w:szCs w:val="16"/>
              </w:rPr>
            </w:r>
          </w:p>
        </w:tc>
      </w:tr>
      <w:tr>
        <w:trPr>
          <w:trHeight w:val="423" w:hRule="exact"/>
        </w:trPr>
        <w:tc>
          <w:tcPr>
            <w:tcW w:w="1610" w:type="dxa"/>
            <w:tcBorders>
              <w:top w:val="single" w:sz="4" w:space="0" w:color="000000"/>
              <w:left w:val="nil" w:sz="6" w:space="0" w:color="auto"/>
              <w:bottom w:val="nil" w:sz="6" w:space="0" w:color="auto"/>
              <w:right w:val="nil" w:sz="6" w:space="0" w:color="auto"/>
            </w:tcBorders>
          </w:tcPr>
          <w:p>
            <w:pPr>
              <w:pStyle w:val="TableParagraph"/>
              <w:spacing w:line="181" w:lineRule="exact"/>
              <w:ind w:left="71" w:right="0"/>
              <w:jc w:val="left"/>
              <w:rPr>
                <w:rFonts w:ascii="宋体" w:hAnsi="宋体" w:cs="宋体" w:eastAsia="宋体" w:hint="default"/>
                <w:sz w:val="16"/>
                <w:szCs w:val="16"/>
              </w:rPr>
            </w:pPr>
            <w:r>
              <w:rPr>
                <w:rFonts w:ascii="宋体" w:hAnsi="宋体" w:cs="宋体" w:eastAsia="宋体" w:hint="default"/>
                <w:sz w:val="16"/>
                <w:szCs w:val="16"/>
              </w:rPr>
              <w:t>特种集成电路研发项</w:t>
            </w:r>
          </w:p>
          <w:p>
            <w:pPr>
              <w:pStyle w:val="TableParagraph"/>
              <w:spacing w:line="221" w:lineRule="exact"/>
              <w:ind w:left="71" w:right="0"/>
              <w:jc w:val="left"/>
              <w:rPr>
                <w:rFonts w:ascii="Times New Roman" w:hAnsi="Times New Roman" w:cs="Times New Roman" w:eastAsia="Times New Roman" w:hint="default"/>
                <w:sz w:val="16"/>
                <w:szCs w:val="16"/>
              </w:rPr>
            </w:pPr>
            <w:r>
              <w:rPr>
                <w:rFonts w:ascii="宋体" w:hAnsi="宋体" w:cs="宋体" w:eastAsia="宋体" w:hint="default"/>
                <w:sz w:val="16"/>
                <w:szCs w:val="16"/>
              </w:rPr>
              <w:t>目</w:t>
            </w:r>
            <w:r>
              <w:rPr>
                <w:rFonts w:ascii="宋体" w:hAnsi="宋体" w:cs="宋体" w:eastAsia="宋体" w:hint="default"/>
                <w:spacing w:val="-42"/>
                <w:sz w:val="16"/>
                <w:szCs w:val="16"/>
              </w:rPr>
              <w:t> </w:t>
            </w:r>
            <w:r>
              <w:rPr>
                <w:rFonts w:ascii="Times New Roman" w:hAnsi="Times New Roman" w:cs="Times New Roman" w:eastAsia="Times New Roman" w:hint="default"/>
                <w:sz w:val="16"/>
                <w:szCs w:val="16"/>
              </w:rPr>
              <w:t>I</w:t>
            </w:r>
          </w:p>
        </w:tc>
        <w:tc>
          <w:tcPr>
            <w:tcW w:w="1167" w:type="dxa"/>
            <w:tcBorders>
              <w:top w:val="single" w:sz="4" w:space="0" w:color="000000"/>
              <w:left w:val="nil" w:sz="6" w:space="0" w:color="auto"/>
              <w:bottom w:val="nil" w:sz="6" w:space="0" w:color="auto"/>
              <w:right w:val="nil" w:sz="6" w:space="0" w:color="auto"/>
            </w:tcBorders>
          </w:tcPr>
          <w:p>
            <w:pPr>
              <w:pStyle w:val="TableParagraph"/>
              <w:spacing w:line="240" w:lineRule="auto" w:before="111"/>
              <w:ind w:right="66"/>
              <w:jc w:val="right"/>
              <w:rPr>
                <w:rFonts w:ascii="Times New Roman" w:hAnsi="Times New Roman" w:cs="Times New Roman" w:eastAsia="Times New Roman" w:hint="default"/>
                <w:sz w:val="16"/>
                <w:szCs w:val="16"/>
              </w:rPr>
            </w:pPr>
            <w:r>
              <w:rPr>
                <w:rFonts w:ascii="Times New Roman"/>
                <w:spacing w:val="-1"/>
                <w:sz w:val="16"/>
              </w:rPr>
              <w:t>337,675,484.75</w:t>
            </w:r>
          </w:p>
        </w:tc>
        <w:tc>
          <w:tcPr>
            <w:tcW w:w="1153" w:type="dxa"/>
            <w:tcBorders>
              <w:top w:val="single" w:sz="4" w:space="0" w:color="000000"/>
              <w:left w:val="nil" w:sz="6" w:space="0" w:color="auto"/>
              <w:bottom w:val="nil" w:sz="6" w:space="0" w:color="auto"/>
              <w:right w:val="nil" w:sz="6" w:space="0" w:color="auto"/>
            </w:tcBorders>
          </w:tcPr>
          <w:p>
            <w:pPr>
              <w:pStyle w:val="TableParagraph"/>
              <w:spacing w:line="240" w:lineRule="auto" w:before="111"/>
              <w:ind w:right="84"/>
              <w:jc w:val="right"/>
              <w:rPr>
                <w:rFonts w:ascii="Times New Roman" w:hAnsi="Times New Roman" w:cs="Times New Roman" w:eastAsia="Times New Roman" w:hint="default"/>
                <w:sz w:val="16"/>
                <w:szCs w:val="16"/>
              </w:rPr>
            </w:pPr>
            <w:r>
              <w:rPr>
                <w:rFonts w:ascii="Times New Roman"/>
                <w:spacing w:val="-1"/>
                <w:sz w:val="16"/>
              </w:rPr>
              <w:t>46,370,800.00</w:t>
            </w:r>
          </w:p>
        </w:tc>
        <w:tc>
          <w:tcPr>
            <w:tcW w:w="1395" w:type="dxa"/>
            <w:tcBorders>
              <w:top w:val="single" w:sz="4" w:space="0" w:color="000000"/>
              <w:left w:val="nil" w:sz="6" w:space="0" w:color="auto"/>
              <w:bottom w:val="nil" w:sz="6" w:space="0" w:color="auto"/>
              <w:right w:val="nil" w:sz="6" w:space="0" w:color="auto"/>
            </w:tcBorders>
          </w:tcPr>
          <w:p>
            <w:pPr>
              <w:pStyle w:val="TableParagraph"/>
              <w:spacing w:line="240" w:lineRule="auto" w:before="111"/>
              <w:ind w:right="127"/>
              <w:jc w:val="right"/>
              <w:rPr>
                <w:rFonts w:ascii="Times New Roman" w:hAnsi="Times New Roman" w:cs="Times New Roman" w:eastAsia="Times New Roman" w:hint="default"/>
                <w:sz w:val="16"/>
                <w:szCs w:val="16"/>
              </w:rPr>
            </w:pPr>
            <w:r>
              <w:rPr>
                <w:rFonts w:ascii="Times New Roman"/>
                <w:spacing w:val="-1"/>
                <w:sz w:val="16"/>
              </w:rPr>
              <w:t>16,732,402.60</w:t>
            </w:r>
          </w:p>
        </w:tc>
        <w:tc>
          <w:tcPr>
            <w:tcW w:w="1060" w:type="dxa"/>
            <w:tcBorders>
              <w:top w:val="single" w:sz="4" w:space="0" w:color="000000"/>
              <w:left w:val="nil" w:sz="6" w:space="0" w:color="auto"/>
              <w:bottom w:val="nil" w:sz="6" w:space="0" w:color="auto"/>
              <w:right w:val="nil" w:sz="6" w:space="0" w:color="auto"/>
            </w:tcBorders>
          </w:tcPr>
          <w:p>
            <w:pPr>
              <w:pStyle w:val="TableParagraph"/>
              <w:spacing w:line="240" w:lineRule="auto" w:before="111"/>
              <w:ind w:right="90"/>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164" w:type="dxa"/>
            <w:tcBorders>
              <w:top w:val="single" w:sz="4" w:space="0" w:color="000000"/>
              <w:left w:val="nil" w:sz="6" w:space="0" w:color="auto"/>
              <w:bottom w:val="nil" w:sz="6" w:space="0" w:color="auto"/>
              <w:right w:val="nil" w:sz="6" w:space="0" w:color="auto"/>
            </w:tcBorders>
          </w:tcPr>
          <w:p>
            <w:pPr>
              <w:pStyle w:val="TableParagraph"/>
              <w:spacing w:line="240" w:lineRule="auto" w:before="111"/>
              <w:ind w:right="70"/>
              <w:jc w:val="right"/>
              <w:rPr>
                <w:rFonts w:ascii="Times New Roman" w:hAnsi="Times New Roman" w:cs="Times New Roman" w:eastAsia="Times New Roman" w:hint="default"/>
                <w:sz w:val="16"/>
                <w:szCs w:val="16"/>
              </w:rPr>
            </w:pPr>
            <w:r>
              <w:rPr>
                <w:rFonts w:ascii="Times New Roman"/>
                <w:spacing w:val="-1"/>
                <w:sz w:val="16"/>
              </w:rPr>
              <w:t>367,313,882.15</w:t>
            </w:r>
          </w:p>
        </w:tc>
        <w:tc>
          <w:tcPr>
            <w:tcW w:w="1171"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right="14"/>
              <w:jc w:val="center"/>
              <w:rPr>
                <w:rFonts w:ascii="宋体" w:hAnsi="宋体" w:cs="宋体" w:eastAsia="宋体" w:hint="default"/>
                <w:sz w:val="16"/>
                <w:szCs w:val="16"/>
              </w:rPr>
            </w:pPr>
            <w:r>
              <w:rPr>
                <w:rFonts w:ascii="宋体" w:hAnsi="宋体" w:cs="宋体" w:eastAsia="宋体" w:hint="default"/>
                <w:sz w:val="16"/>
                <w:szCs w:val="16"/>
              </w:rPr>
              <w:t>与资产相关</w:t>
            </w:r>
          </w:p>
        </w:tc>
      </w:tr>
      <w:tr>
        <w:trPr>
          <w:trHeight w:val="411" w:hRule="exact"/>
        </w:trPr>
        <w:tc>
          <w:tcPr>
            <w:tcW w:w="1610" w:type="dxa"/>
            <w:tcBorders>
              <w:top w:val="nil" w:sz="6" w:space="0" w:color="auto"/>
              <w:left w:val="nil" w:sz="6" w:space="0" w:color="auto"/>
              <w:bottom w:val="nil" w:sz="6" w:space="0" w:color="auto"/>
              <w:right w:val="nil" w:sz="6" w:space="0" w:color="auto"/>
            </w:tcBorders>
          </w:tcPr>
          <w:p>
            <w:pPr>
              <w:pStyle w:val="TableParagraph"/>
              <w:spacing w:line="178" w:lineRule="exact"/>
              <w:ind w:left="71" w:right="0"/>
              <w:jc w:val="left"/>
              <w:rPr>
                <w:rFonts w:ascii="宋体" w:hAnsi="宋体" w:cs="宋体" w:eastAsia="宋体" w:hint="default"/>
                <w:sz w:val="16"/>
                <w:szCs w:val="16"/>
              </w:rPr>
            </w:pPr>
            <w:r>
              <w:rPr>
                <w:rFonts w:ascii="宋体" w:hAnsi="宋体" w:cs="宋体" w:eastAsia="宋体" w:hint="default"/>
                <w:sz w:val="16"/>
                <w:szCs w:val="16"/>
              </w:rPr>
              <w:t>南通科技园项目扶持</w:t>
            </w:r>
          </w:p>
          <w:p>
            <w:pPr>
              <w:pStyle w:val="TableParagraph"/>
              <w:spacing w:line="208" w:lineRule="exact"/>
              <w:ind w:left="71" w:right="0"/>
              <w:jc w:val="left"/>
              <w:rPr>
                <w:rFonts w:ascii="宋体" w:hAnsi="宋体" w:cs="宋体" w:eastAsia="宋体" w:hint="default"/>
                <w:sz w:val="16"/>
                <w:szCs w:val="16"/>
              </w:rPr>
            </w:pPr>
            <w:r>
              <w:rPr>
                <w:rFonts w:ascii="宋体" w:hAnsi="宋体" w:cs="宋体" w:eastAsia="宋体" w:hint="default"/>
                <w:sz w:val="16"/>
                <w:szCs w:val="16"/>
              </w:rPr>
              <w:t>资金</w:t>
            </w:r>
          </w:p>
        </w:tc>
        <w:tc>
          <w:tcPr>
            <w:tcW w:w="1167"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66"/>
              <w:jc w:val="right"/>
              <w:rPr>
                <w:rFonts w:ascii="Times New Roman" w:hAnsi="Times New Roman" w:cs="Times New Roman" w:eastAsia="Times New Roman" w:hint="default"/>
                <w:sz w:val="16"/>
                <w:szCs w:val="16"/>
              </w:rPr>
            </w:pPr>
            <w:r>
              <w:rPr>
                <w:rFonts w:ascii="Times New Roman"/>
                <w:spacing w:val="-1"/>
                <w:sz w:val="16"/>
              </w:rPr>
              <w:t>29,000,000.00</w:t>
            </w:r>
          </w:p>
        </w:tc>
        <w:tc>
          <w:tcPr>
            <w:tcW w:w="1153"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84"/>
              <w:jc w:val="right"/>
              <w:rPr>
                <w:rFonts w:ascii="Times New Roman" w:hAnsi="Times New Roman" w:cs="Times New Roman" w:eastAsia="Times New Roman" w:hint="default"/>
                <w:sz w:val="16"/>
                <w:szCs w:val="16"/>
              </w:rPr>
            </w:pPr>
            <w:r>
              <w:rPr>
                <w:rFonts w:ascii="Times New Roman"/>
                <w:spacing w:val="-1"/>
                <w:sz w:val="16"/>
              </w:rPr>
              <w:t>74,000,000.00</w:t>
            </w:r>
          </w:p>
        </w:tc>
        <w:tc>
          <w:tcPr>
            <w:tcW w:w="1395"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126"/>
              <w:jc w:val="right"/>
              <w:rPr>
                <w:rFonts w:ascii="Times New Roman" w:hAnsi="Times New Roman" w:cs="Times New Roman" w:eastAsia="Times New Roman" w:hint="default"/>
                <w:sz w:val="16"/>
                <w:szCs w:val="16"/>
              </w:rPr>
            </w:pPr>
            <w:r>
              <w:rPr>
                <w:rFonts w:ascii="Times New Roman"/>
                <w:w w:val="95"/>
                <w:sz w:val="16"/>
              </w:rPr>
              <w:t>3,556,000.00</w:t>
            </w:r>
            <w:r>
              <w:rPr>
                <w:rFonts w:ascii="Times New Roman"/>
                <w:sz w:val="16"/>
              </w:rPr>
            </w:r>
          </w:p>
        </w:tc>
        <w:tc>
          <w:tcPr>
            <w:tcW w:w="1060"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90"/>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164"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70"/>
              <w:jc w:val="right"/>
              <w:rPr>
                <w:rFonts w:ascii="Times New Roman" w:hAnsi="Times New Roman" w:cs="Times New Roman" w:eastAsia="Times New Roman" w:hint="default"/>
                <w:sz w:val="16"/>
                <w:szCs w:val="16"/>
              </w:rPr>
            </w:pPr>
            <w:r>
              <w:rPr>
                <w:rFonts w:ascii="Times New Roman"/>
                <w:spacing w:val="-1"/>
                <w:sz w:val="16"/>
              </w:rPr>
              <w:t>99,444,000.00</w:t>
            </w:r>
          </w:p>
        </w:tc>
        <w:tc>
          <w:tcPr>
            <w:tcW w:w="1171"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15"/>
              <w:jc w:val="center"/>
              <w:rPr>
                <w:rFonts w:ascii="宋体" w:hAnsi="宋体" w:cs="宋体" w:eastAsia="宋体" w:hint="default"/>
                <w:sz w:val="16"/>
                <w:szCs w:val="16"/>
              </w:rPr>
            </w:pPr>
            <w:r>
              <w:rPr>
                <w:rFonts w:ascii="宋体" w:hAnsi="宋体" w:cs="宋体" w:eastAsia="宋体" w:hint="default"/>
                <w:sz w:val="16"/>
                <w:szCs w:val="16"/>
              </w:rPr>
              <w:t>与资产相关</w:t>
            </w:r>
          </w:p>
        </w:tc>
      </w:tr>
      <w:tr>
        <w:trPr>
          <w:trHeight w:val="420" w:hRule="exact"/>
        </w:trPr>
        <w:tc>
          <w:tcPr>
            <w:tcW w:w="1610" w:type="dxa"/>
            <w:tcBorders>
              <w:top w:val="nil" w:sz="6" w:space="0" w:color="auto"/>
              <w:left w:val="nil" w:sz="6" w:space="0" w:color="auto"/>
              <w:bottom w:val="nil" w:sz="6" w:space="0" w:color="auto"/>
              <w:right w:val="nil" w:sz="6" w:space="0" w:color="auto"/>
            </w:tcBorders>
          </w:tcPr>
          <w:p>
            <w:pPr>
              <w:pStyle w:val="TableParagraph"/>
              <w:spacing w:line="183" w:lineRule="exact"/>
              <w:ind w:left="71" w:right="0"/>
              <w:jc w:val="left"/>
              <w:rPr>
                <w:rFonts w:ascii="宋体" w:hAnsi="宋体" w:cs="宋体" w:eastAsia="宋体" w:hint="default"/>
                <w:sz w:val="16"/>
                <w:szCs w:val="16"/>
              </w:rPr>
            </w:pPr>
            <w:r>
              <w:rPr>
                <w:rFonts w:ascii="宋体" w:hAnsi="宋体" w:cs="宋体" w:eastAsia="宋体" w:hint="default"/>
                <w:sz w:val="16"/>
                <w:szCs w:val="16"/>
              </w:rPr>
              <w:t>高端智能卡芯片研发</w:t>
            </w:r>
          </w:p>
          <w:p>
            <w:pPr>
              <w:pStyle w:val="TableParagraph"/>
              <w:spacing w:line="221" w:lineRule="exact"/>
              <w:ind w:left="71" w:right="0"/>
              <w:jc w:val="left"/>
              <w:rPr>
                <w:rFonts w:ascii="Times New Roman" w:hAnsi="Times New Roman" w:cs="Times New Roman" w:eastAsia="Times New Roman" w:hint="default"/>
                <w:sz w:val="16"/>
                <w:szCs w:val="16"/>
              </w:rPr>
            </w:pPr>
            <w:r>
              <w:rPr>
                <w:rFonts w:ascii="宋体" w:hAnsi="宋体" w:cs="宋体" w:eastAsia="宋体" w:hint="default"/>
                <w:sz w:val="16"/>
                <w:szCs w:val="16"/>
              </w:rPr>
              <w:t>项目</w:t>
            </w:r>
            <w:r>
              <w:rPr>
                <w:rFonts w:ascii="宋体" w:hAnsi="宋体" w:cs="宋体" w:eastAsia="宋体" w:hint="default"/>
                <w:spacing w:val="-42"/>
                <w:sz w:val="16"/>
                <w:szCs w:val="16"/>
              </w:rPr>
              <w:t> </w:t>
            </w:r>
            <w:r>
              <w:rPr>
                <w:rFonts w:ascii="Times New Roman" w:hAnsi="Times New Roman" w:cs="Times New Roman" w:eastAsia="Times New Roman" w:hint="default"/>
                <w:sz w:val="16"/>
                <w:szCs w:val="16"/>
              </w:rPr>
              <w:t>I</w:t>
            </w:r>
          </w:p>
        </w:tc>
        <w:tc>
          <w:tcPr>
            <w:tcW w:w="1167"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66"/>
              <w:jc w:val="right"/>
              <w:rPr>
                <w:rFonts w:ascii="Times New Roman" w:hAnsi="Times New Roman" w:cs="Times New Roman" w:eastAsia="Times New Roman" w:hint="default"/>
                <w:sz w:val="16"/>
                <w:szCs w:val="16"/>
              </w:rPr>
            </w:pPr>
            <w:r>
              <w:rPr>
                <w:rFonts w:ascii="Times New Roman"/>
                <w:spacing w:val="-1"/>
                <w:sz w:val="16"/>
              </w:rPr>
              <w:t>29,836,000.00</w:t>
            </w:r>
          </w:p>
        </w:tc>
        <w:tc>
          <w:tcPr>
            <w:tcW w:w="1153"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84"/>
              <w:jc w:val="right"/>
              <w:rPr>
                <w:rFonts w:ascii="Times New Roman" w:hAnsi="Times New Roman" w:cs="Times New Roman" w:eastAsia="Times New Roman" w:hint="default"/>
                <w:sz w:val="16"/>
                <w:szCs w:val="16"/>
              </w:rPr>
            </w:pPr>
            <w:r>
              <w:rPr>
                <w:rFonts w:ascii="Times New Roman"/>
                <w:spacing w:val="-1"/>
                <w:sz w:val="16"/>
              </w:rPr>
              <w:t>23,000,000.00</w:t>
            </w:r>
          </w:p>
        </w:tc>
        <w:tc>
          <w:tcPr>
            <w:tcW w:w="1395"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26"/>
              <w:jc w:val="right"/>
              <w:rPr>
                <w:rFonts w:ascii="Times New Roman" w:hAnsi="Times New Roman" w:cs="Times New Roman" w:eastAsia="Times New Roman" w:hint="default"/>
                <w:sz w:val="16"/>
                <w:szCs w:val="16"/>
              </w:rPr>
            </w:pPr>
            <w:r>
              <w:rPr>
                <w:rFonts w:ascii="Times New Roman"/>
                <w:w w:val="95"/>
                <w:sz w:val="16"/>
              </w:rPr>
              <w:t>959,000.00</w:t>
            </w:r>
            <w:r>
              <w:rPr>
                <w:rFonts w:ascii="Times New Roman"/>
                <w:sz w:val="16"/>
              </w:rPr>
            </w:r>
          </w:p>
        </w:tc>
        <w:tc>
          <w:tcPr>
            <w:tcW w:w="1060"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90"/>
              <w:jc w:val="right"/>
              <w:rPr>
                <w:rFonts w:ascii="Times New Roman" w:hAnsi="Times New Roman" w:cs="Times New Roman" w:eastAsia="Times New Roman" w:hint="default"/>
                <w:sz w:val="16"/>
                <w:szCs w:val="16"/>
              </w:rPr>
            </w:pPr>
            <w:r>
              <w:rPr>
                <w:rFonts w:ascii="Times New Roman"/>
                <w:w w:val="95"/>
                <w:sz w:val="16"/>
              </w:rPr>
              <w:t>600,000.00</w:t>
            </w:r>
            <w:r>
              <w:rPr>
                <w:rFonts w:ascii="Times New Roman"/>
                <w:sz w:val="16"/>
              </w:rPr>
            </w:r>
          </w:p>
        </w:tc>
        <w:tc>
          <w:tcPr>
            <w:tcW w:w="1164"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70"/>
              <w:jc w:val="right"/>
              <w:rPr>
                <w:rFonts w:ascii="Times New Roman" w:hAnsi="Times New Roman" w:cs="Times New Roman" w:eastAsia="Times New Roman" w:hint="default"/>
                <w:sz w:val="16"/>
                <w:szCs w:val="16"/>
              </w:rPr>
            </w:pPr>
            <w:r>
              <w:rPr>
                <w:rFonts w:ascii="Times New Roman"/>
                <w:spacing w:val="-1"/>
                <w:sz w:val="16"/>
              </w:rPr>
              <w:t>51,277,000.00</w:t>
            </w:r>
          </w:p>
        </w:tc>
        <w:tc>
          <w:tcPr>
            <w:tcW w:w="1171"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15"/>
              <w:jc w:val="center"/>
              <w:rPr>
                <w:rFonts w:ascii="宋体" w:hAnsi="宋体" w:cs="宋体" w:eastAsia="宋体" w:hint="default"/>
                <w:sz w:val="16"/>
                <w:szCs w:val="16"/>
              </w:rPr>
            </w:pPr>
            <w:r>
              <w:rPr>
                <w:rFonts w:ascii="宋体" w:hAnsi="宋体" w:cs="宋体" w:eastAsia="宋体" w:hint="default"/>
                <w:sz w:val="16"/>
                <w:szCs w:val="16"/>
              </w:rPr>
              <w:t>与资产相关</w:t>
            </w:r>
          </w:p>
        </w:tc>
      </w:tr>
      <w:tr>
        <w:trPr>
          <w:trHeight w:val="618" w:hRule="exact"/>
        </w:trPr>
        <w:tc>
          <w:tcPr>
            <w:tcW w:w="1610" w:type="dxa"/>
            <w:tcBorders>
              <w:top w:val="nil" w:sz="6" w:space="0" w:color="auto"/>
              <w:left w:val="nil" w:sz="6" w:space="0" w:color="auto"/>
              <w:bottom w:val="nil" w:sz="6" w:space="0" w:color="auto"/>
              <w:right w:val="nil" w:sz="6" w:space="0" w:color="auto"/>
            </w:tcBorders>
          </w:tcPr>
          <w:p>
            <w:pPr>
              <w:pStyle w:val="TableParagraph"/>
              <w:spacing w:line="179" w:lineRule="exact"/>
              <w:ind w:left="71" w:right="0"/>
              <w:jc w:val="left"/>
              <w:rPr>
                <w:rFonts w:ascii="宋体" w:hAnsi="宋体" w:cs="宋体" w:eastAsia="宋体" w:hint="default"/>
                <w:sz w:val="16"/>
                <w:szCs w:val="16"/>
              </w:rPr>
            </w:pPr>
            <w:r>
              <w:rPr>
                <w:rFonts w:ascii="宋体" w:hAnsi="宋体" w:cs="宋体" w:eastAsia="宋体" w:hint="default"/>
                <w:sz w:val="16"/>
                <w:szCs w:val="16"/>
              </w:rPr>
              <w:t>高亮度发光二极管</w:t>
            </w:r>
          </w:p>
          <w:p>
            <w:pPr>
              <w:pStyle w:val="TableParagraph"/>
              <w:spacing w:line="206" w:lineRule="exact" w:before="21"/>
              <w:ind w:left="71" w:right="158"/>
              <w:jc w:val="left"/>
              <w:rPr>
                <w:rFonts w:ascii="宋体" w:hAnsi="宋体" w:cs="宋体" w:eastAsia="宋体" w:hint="default"/>
                <w:sz w:val="16"/>
                <w:szCs w:val="16"/>
              </w:rPr>
            </w:pPr>
            <w:r>
              <w:rPr>
                <w:rFonts w:ascii="Times New Roman" w:hAnsi="Times New Roman" w:cs="Times New Roman" w:eastAsia="Times New Roman" w:hint="default"/>
                <w:sz w:val="16"/>
                <w:szCs w:val="16"/>
              </w:rPr>
              <w:t>(LED)</w:t>
            </w:r>
            <w:r>
              <w:rPr>
                <w:rFonts w:ascii="宋体" w:hAnsi="宋体" w:cs="宋体" w:eastAsia="宋体" w:hint="default"/>
                <w:sz w:val="16"/>
                <w:szCs w:val="16"/>
              </w:rPr>
              <w:t>外延片、芯片</w:t>
            </w:r>
            <w:r>
              <w:rPr>
                <w:rFonts w:ascii="宋体" w:hAnsi="宋体" w:cs="宋体" w:eastAsia="宋体" w:hint="default"/>
                <w:w w:val="99"/>
                <w:sz w:val="16"/>
                <w:szCs w:val="16"/>
              </w:rPr>
              <w:t> </w:t>
            </w:r>
            <w:r>
              <w:rPr>
                <w:rFonts w:ascii="宋体" w:hAnsi="宋体" w:cs="宋体" w:eastAsia="宋体" w:hint="default"/>
                <w:sz w:val="16"/>
                <w:szCs w:val="16"/>
              </w:rPr>
              <w:t>产业化工程</w:t>
            </w:r>
          </w:p>
        </w:tc>
        <w:tc>
          <w:tcPr>
            <w:tcW w:w="1167"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66"/>
              <w:jc w:val="right"/>
              <w:rPr>
                <w:rFonts w:ascii="Times New Roman" w:hAnsi="Times New Roman" w:cs="Times New Roman" w:eastAsia="Times New Roman" w:hint="default"/>
                <w:sz w:val="16"/>
                <w:szCs w:val="16"/>
              </w:rPr>
            </w:pPr>
            <w:r>
              <w:rPr>
                <w:rFonts w:ascii="Times New Roman"/>
                <w:spacing w:val="-1"/>
                <w:sz w:val="16"/>
              </w:rPr>
              <w:t>29,735,333.04</w:t>
            </w:r>
          </w:p>
        </w:tc>
        <w:tc>
          <w:tcPr>
            <w:tcW w:w="1153"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84"/>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39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126"/>
              <w:jc w:val="right"/>
              <w:rPr>
                <w:rFonts w:ascii="Times New Roman" w:hAnsi="Times New Roman" w:cs="Times New Roman" w:eastAsia="Times New Roman" w:hint="default"/>
                <w:sz w:val="16"/>
                <w:szCs w:val="16"/>
              </w:rPr>
            </w:pPr>
            <w:r>
              <w:rPr>
                <w:rFonts w:ascii="Times New Roman"/>
                <w:w w:val="95"/>
                <w:sz w:val="16"/>
              </w:rPr>
              <w:t>3,795,999.96</w:t>
            </w:r>
            <w:r>
              <w:rPr>
                <w:rFonts w:ascii="Times New Roman"/>
                <w:sz w:val="16"/>
              </w:rPr>
            </w:r>
          </w:p>
        </w:tc>
        <w:tc>
          <w:tcPr>
            <w:tcW w:w="1060"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90"/>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164"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70"/>
              <w:jc w:val="right"/>
              <w:rPr>
                <w:rFonts w:ascii="Times New Roman" w:hAnsi="Times New Roman" w:cs="Times New Roman" w:eastAsia="Times New Roman" w:hint="default"/>
                <w:sz w:val="16"/>
                <w:szCs w:val="16"/>
              </w:rPr>
            </w:pPr>
            <w:r>
              <w:rPr>
                <w:rFonts w:ascii="Times New Roman"/>
                <w:spacing w:val="-1"/>
                <w:sz w:val="16"/>
              </w:rPr>
              <w:t>25,939,333.08</w:t>
            </w:r>
          </w:p>
        </w:tc>
        <w:tc>
          <w:tcPr>
            <w:tcW w:w="117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5"/>
              <w:jc w:val="center"/>
              <w:rPr>
                <w:rFonts w:ascii="宋体" w:hAnsi="宋体" w:cs="宋体" w:eastAsia="宋体" w:hint="default"/>
                <w:sz w:val="16"/>
                <w:szCs w:val="16"/>
              </w:rPr>
            </w:pPr>
            <w:r>
              <w:rPr>
                <w:rFonts w:ascii="宋体" w:hAnsi="宋体" w:cs="宋体" w:eastAsia="宋体" w:hint="default"/>
                <w:sz w:val="16"/>
                <w:szCs w:val="16"/>
              </w:rPr>
              <w:t>与资产相关</w:t>
            </w:r>
          </w:p>
        </w:tc>
      </w:tr>
      <w:tr>
        <w:trPr>
          <w:trHeight w:val="459" w:hRule="exact"/>
        </w:trPr>
        <w:tc>
          <w:tcPr>
            <w:tcW w:w="1610" w:type="dxa"/>
            <w:tcBorders>
              <w:top w:val="nil" w:sz="6" w:space="0" w:color="auto"/>
              <w:left w:val="nil" w:sz="6" w:space="0" w:color="auto"/>
              <w:bottom w:val="nil" w:sz="6" w:space="0" w:color="auto"/>
              <w:right w:val="nil" w:sz="6" w:space="0" w:color="auto"/>
            </w:tcBorders>
          </w:tcPr>
          <w:p>
            <w:pPr>
              <w:pStyle w:val="TableParagraph"/>
              <w:spacing w:line="183" w:lineRule="exact"/>
              <w:ind w:left="71" w:right="0"/>
              <w:jc w:val="left"/>
              <w:rPr>
                <w:rFonts w:ascii="宋体" w:hAnsi="宋体" w:cs="宋体" w:eastAsia="宋体" w:hint="default"/>
                <w:sz w:val="16"/>
                <w:szCs w:val="16"/>
              </w:rPr>
            </w:pPr>
            <w:r>
              <w:rPr>
                <w:rFonts w:ascii="宋体" w:hAnsi="宋体" w:cs="宋体" w:eastAsia="宋体" w:hint="default"/>
                <w:sz w:val="16"/>
                <w:szCs w:val="16"/>
              </w:rPr>
              <w:t>特种集成电路研发项</w:t>
            </w:r>
          </w:p>
          <w:p>
            <w:pPr>
              <w:pStyle w:val="TableParagraph"/>
              <w:spacing w:line="221" w:lineRule="exact"/>
              <w:ind w:left="71" w:right="0"/>
              <w:jc w:val="left"/>
              <w:rPr>
                <w:rFonts w:ascii="Times New Roman" w:hAnsi="Times New Roman" w:cs="Times New Roman" w:eastAsia="Times New Roman" w:hint="default"/>
                <w:sz w:val="16"/>
                <w:szCs w:val="16"/>
              </w:rPr>
            </w:pPr>
            <w:r>
              <w:rPr>
                <w:rFonts w:ascii="宋体" w:hAnsi="宋体" w:cs="宋体" w:eastAsia="宋体" w:hint="default"/>
                <w:sz w:val="16"/>
                <w:szCs w:val="16"/>
              </w:rPr>
              <w:t>目</w:t>
            </w:r>
            <w:r>
              <w:rPr>
                <w:rFonts w:ascii="宋体" w:hAnsi="宋体" w:cs="宋体" w:eastAsia="宋体" w:hint="default"/>
                <w:spacing w:val="-44"/>
                <w:sz w:val="16"/>
                <w:szCs w:val="16"/>
              </w:rPr>
              <w:t> </w:t>
            </w:r>
            <w:r>
              <w:rPr>
                <w:rFonts w:ascii="Times New Roman" w:hAnsi="Times New Roman" w:cs="Times New Roman" w:eastAsia="Times New Roman" w:hint="default"/>
                <w:sz w:val="16"/>
                <w:szCs w:val="16"/>
              </w:rPr>
              <w:t>II</w:t>
            </w:r>
          </w:p>
        </w:tc>
        <w:tc>
          <w:tcPr>
            <w:tcW w:w="1167"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66"/>
              <w:jc w:val="right"/>
              <w:rPr>
                <w:rFonts w:ascii="Times New Roman" w:hAnsi="Times New Roman" w:cs="Times New Roman" w:eastAsia="Times New Roman" w:hint="default"/>
                <w:sz w:val="16"/>
                <w:szCs w:val="16"/>
              </w:rPr>
            </w:pPr>
            <w:r>
              <w:rPr>
                <w:rFonts w:ascii="Times New Roman"/>
                <w:spacing w:val="-1"/>
                <w:sz w:val="16"/>
              </w:rPr>
              <w:t>22,442,557.85</w:t>
            </w:r>
          </w:p>
        </w:tc>
        <w:tc>
          <w:tcPr>
            <w:tcW w:w="1153"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84"/>
              <w:jc w:val="right"/>
              <w:rPr>
                <w:rFonts w:ascii="Times New Roman" w:hAnsi="Times New Roman" w:cs="Times New Roman" w:eastAsia="Times New Roman" w:hint="default"/>
                <w:sz w:val="16"/>
                <w:szCs w:val="16"/>
              </w:rPr>
            </w:pPr>
            <w:r>
              <w:rPr>
                <w:rFonts w:ascii="Times New Roman"/>
                <w:spacing w:val="-1"/>
                <w:sz w:val="16"/>
              </w:rPr>
              <w:t>10,160,000.00</w:t>
            </w:r>
          </w:p>
        </w:tc>
        <w:tc>
          <w:tcPr>
            <w:tcW w:w="1395"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127"/>
              <w:jc w:val="right"/>
              <w:rPr>
                <w:rFonts w:ascii="Times New Roman" w:hAnsi="Times New Roman" w:cs="Times New Roman" w:eastAsia="Times New Roman" w:hint="default"/>
                <w:sz w:val="16"/>
                <w:szCs w:val="16"/>
              </w:rPr>
            </w:pPr>
            <w:r>
              <w:rPr>
                <w:rFonts w:ascii="Times New Roman"/>
                <w:spacing w:val="-1"/>
                <w:sz w:val="16"/>
              </w:rPr>
              <w:t>10,302,311.56</w:t>
            </w:r>
          </w:p>
        </w:tc>
        <w:tc>
          <w:tcPr>
            <w:tcW w:w="1060"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90"/>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164"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70"/>
              <w:jc w:val="right"/>
              <w:rPr>
                <w:rFonts w:ascii="Times New Roman" w:hAnsi="Times New Roman" w:cs="Times New Roman" w:eastAsia="Times New Roman" w:hint="default"/>
                <w:sz w:val="16"/>
                <w:szCs w:val="16"/>
              </w:rPr>
            </w:pPr>
            <w:r>
              <w:rPr>
                <w:rFonts w:ascii="Times New Roman"/>
                <w:spacing w:val="-1"/>
                <w:sz w:val="16"/>
              </w:rPr>
              <w:t>22,300,246.29</w:t>
            </w:r>
          </w:p>
        </w:tc>
        <w:tc>
          <w:tcPr>
            <w:tcW w:w="1171"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14"/>
              <w:jc w:val="center"/>
              <w:rPr>
                <w:rFonts w:ascii="宋体" w:hAnsi="宋体" w:cs="宋体" w:eastAsia="宋体" w:hint="default"/>
                <w:sz w:val="16"/>
                <w:szCs w:val="16"/>
              </w:rPr>
            </w:pPr>
            <w:r>
              <w:rPr>
                <w:rFonts w:ascii="宋体" w:hAnsi="宋体" w:cs="宋体" w:eastAsia="宋体" w:hint="default"/>
                <w:sz w:val="16"/>
                <w:szCs w:val="16"/>
              </w:rPr>
              <w:t>与收益相关</w:t>
            </w:r>
          </w:p>
        </w:tc>
      </w:tr>
      <w:tr>
        <w:trPr>
          <w:trHeight w:val="289" w:hRule="exact"/>
        </w:trPr>
        <w:tc>
          <w:tcPr>
            <w:tcW w:w="1610" w:type="dxa"/>
            <w:tcBorders>
              <w:top w:val="nil" w:sz="6" w:space="0" w:color="auto"/>
              <w:left w:val="nil" w:sz="6" w:space="0" w:color="auto"/>
              <w:bottom w:val="nil" w:sz="6" w:space="0" w:color="auto"/>
              <w:right w:val="nil" w:sz="6" w:space="0" w:color="auto"/>
            </w:tcBorders>
          </w:tcPr>
          <w:p>
            <w:pPr>
              <w:pStyle w:val="TableParagraph"/>
              <w:spacing w:line="240" w:lineRule="auto" w:before="9"/>
              <w:ind w:left="71" w:right="0"/>
              <w:jc w:val="left"/>
              <w:rPr>
                <w:rFonts w:ascii="宋体" w:hAnsi="宋体" w:cs="宋体" w:eastAsia="宋体" w:hint="default"/>
                <w:sz w:val="16"/>
                <w:szCs w:val="16"/>
              </w:rPr>
            </w:pPr>
            <w:r>
              <w:rPr>
                <w:rFonts w:ascii="宋体" w:hAnsi="宋体" w:cs="宋体" w:eastAsia="宋体" w:hint="default"/>
                <w:sz w:val="16"/>
                <w:szCs w:val="16"/>
              </w:rPr>
              <w:t>进口设备贴息项目</w:t>
            </w:r>
          </w:p>
        </w:tc>
        <w:tc>
          <w:tcPr>
            <w:tcW w:w="116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66"/>
              <w:jc w:val="right"/>
              <w:rPr>
                <w:rFonts w:ascii="Times New Roman" w:hAnsi="Times New Roman" w:cs="Times New Roman" w:eastAsia="Times New Roman" w:hint="default"/>
                <w:sz w:val="16"/>
                <w:szCs w:val="16"/>
              </w:rPr>
            </w:pPr>
            <w:r>
              <w:rPr>
                <w:rFonts w:ascii="Times New Roman"/>
                <w:spacing w:val="-1"/>
                <w:sz w:val="16"/>
              </w:rPr>
              <w:t>22,531,400.00</w:t>
            </w:r>
          </w:p>
        </w:tc>
        <w:tc>
          <w:tcPr>
            <w:tcW w:w="1153"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84"/>
              <w:jc w:val="right"/>
              <w:rPr>
                <w:rFonts w:ascii="Times New Roman" w:hAnsi="Times New Roman" w:cs="Times New Roman" w:eastAsia="Times New Roman" w:hint="default"/>
                <w:sz w:val="16"/>
                <w:szCs w:val="16"/>
              </w:rPr>
            </w:pPr>
            <w:r>
              <w:rPr>
                <w:rFonts w:ascii="Times New Roman"/>
                <w:w w:val="95"/>
                <w:sz w:val="16"/>
              </w:rPr>
              <w:t>1,374,538.00</w:t>
            </w:r>
            <w:r>
              <w:rPr>
                <w:rFonts w:ascii="Times New Roman"/>
                <w:sz w:val="16"/>
              </w:rPr>
            </w:r>
          </w:p>
        </w:tc>
        <w:tc>
          <w:tcPr>
            <w:tcW w:w="1395"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26"/>
              <w:jc w:val="right"/>
              <w:rPr>
                <w:rFonts w:ascii="Times New Roman" w:hAnsi="Times New Roman" w:cs="Times New Roman" w:eastAsia="Times New Roman" w:hint="default"/>
                <w:sz w:val="16"/>
                <w:szCs w:val="16"/>
              </w:rPr>
            </w:pPr>
            <w:r>
              <w:rPr>
                <w:rFonts w:ascii="Times New Roman"/>
                <w:w w:val="95"/>
                <w:sz w:val="16"/>
              </w:rPr>
              <w:t>2,808,037.80</w:t>
            </w:r>
            <w:r>
              <w:rPr>
                <w:rFonts w:ascii="Times New Roman"/>
                <w:sz w:val="16"/>
              </w:rPr>
            </w:r>
          </w:p>
        </w:tc>
        <w:tc>
          <w:tcPr>
            <w:tcW w:w="106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90"/>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16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70"/>
              <w:jc w:val="right"/>
              <w:rPr>
                <w:rFonts w:ascii="Times New Roman" w:hAnsi="Times New Roman" w:cs="Times New Roman" w:eastAsia="Times New Roman" w:hint="default"/>
                <w:sz w:val="16"/>
                <w:szCs w:val="16"/>
              </w:rPr>
            </w:pPr>
            <w:r>
              <w:rPr>
                <w:rFonts w:ascii="Times New Roman"/>
                <w:spacing w:val="-1"/>
                <w:sz w:val="16"/>
              </w:rPr>
              <w:t>21,097,900.20</w:t>
            </w:r>
          </w:p>
        </w:tc>
        <w:tc>
          <w:tcPr>
            <w:tcW w:w="117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5"/>
              <w:jc w:val="center"/>
              <w:rPr>
                <w:rFonts w:ascii="宋体" w:hAnsi="宋体" w:cs="宋体" w:eastAsia="宋体" w:hint="default"/>
                <w:sz w:val="16"/>
                <w:szCs w:val="16"/>
              </w:rPr>
            </w:pPr>
            <w:r>
              <w:rPr>
                <w:rFonts w:ascii="宋体" w:hAnsi="宋体" w:cs="宋体" w:eastAsia="宋体" w:hint="default"/>
                <w:sz w:val="16"/>
                <w:szCs w:val="16"/>
              </w:rPr>
              <w:t>与资产相关</w:t>
            </w:r>
          </w:p>
        </w:tc>
      </w:tr>
      <w:tr>
        <w:trPr>
          <w:trHeight w:val="244" w:hRule="exact"/>
        </w:trPr>
        <w:tc>
          <w:tcPr>
            <w:tcW w:w="1610" w:type="dxa"/>
            <w:tcBorders>
              <w:top w:val="nil" w:sz="6" w:space="0" w:color="auto"/>
              <w:left w:val="nil" w:sz="6" w:space="0" w:color="auto"/>
              <w:bottom w:val="single" w:sz="4" w:space="0" w:color="000000"/>
              <w:right w:val="nil" w:sz="6" w:space="0" w:color="auto"/>
            </w:tcBorders>
          </w:tcPr>
          <w:p>
            <w:pPr>
              <w:pStyle w:val="TableParagraph"/>
              <w:spacing w:line="240" w:lineRule="auto" w:before="4"/>
              <w:ind w:left="71" w:right="0"/>
              <w:jc w:val="left"/>
              <w:rPr>
                <w:rFonts w:ascii="宋体" w:hAnsi="宋体" w:cs="宋体" w:eastAsia="宋体" w:hint="default"/>
                <w:sz w:val="16"/>
                <w:szCs w:val="16"/>
              </w:rPr>
            </w:pPr>
            <w:r>
              <w:rPr>
                <w:rFonts w:ascii="宋体" w:hAnsi="宋体" w:cs="宋体" w:eastAsia="宋体" w:hint="default"/>
                <w:sz w:val="16"/>
                <w:szCs w:val="16"/>
              </w:rPr>
              <w:t>其他</w:t>
            </w:r>
          </w:p>
        </w:tc>
        <w:tc>
          <w:tcPr>
            <w:tcW w:w="1167" w:type="dxa"/>
            <w:tcBorders>
              <w:top w:val="nil" w:sz="6" w:space="0" w:color="auto"/>
              <w:left w:val="nil" w:sz="6" w:space="0" w:color="auto"/>
              <w:bottom w:val="single" w:sz="4" w:space="0" w:color="000000"/>
              <w:right w:val="nil" w:sz="6" w:space="0" w:color="auto"/>
            </w:tcBorders>
          </w:tcPr>
          <w:p>
            <w:pPr>
              <w:pStyle w:val="TableParagraph"/>
              <w:spacing w:line="240" w:lineRule="auto" w:before="51"/>
              <w:ind w:right="66"/>
              <w:jc w:val="right"/>
              <w:rPr>
                <w:rFonts w:ascii="Times New Roman" w:hAnsi="Times New Roman" w:cs="Times New Roman" w:eastAsia="Times New Roman" w:hint="default"/>
                <w:sz w:val="16"/>
                <w:szCs w:val="16"/>
              </w:rPr>
            </w:pPr>
            <w:r>
              <w:rPr>
                <w:rFonts w:ascii="Times New Roman"/>
                <w:spacing w:val="-1"/>
                <w:sz w:val="16"/>
              </w:rPr>
              <w:t>148,014,906.27</w:t>
            </w:r>
          </w:p>
        </w:tc>
        <w:tc>
          <w:tcPr>
            <w:tcW w:w="1153" w:type="dxa"/>
            <w:tcBorders>
              <w:top w:val="nil" w:sz="6" w:space="0" w:color="auto"/>
              <w:left w:val="nil" w:sz="6" w:space="0" w:color="auto"/>
              <w:bottom w:val="single" w:sz="4" w:space="0" w:color="000000"/>
              <w:right w:val="nil" w:sz="6" w:space="0" w:color="auto"/>
            </w:tcBorders>
          </w:tcPr>
          <w:p>
            <w:pPr>
              <w:pStyle w:val="TableParagraph"/>
              <w:spacing w:line="240" w:lineRule="auto" w:before="51"/>
              <w:ind w:right="83"/>
              <w:jc w:val="right"/>
              <w:rPr>
                <w:rFonts w:ascii="Times New Roman" w:hAnsi="Times New Roman" w:cs="Times New Roman" w:eastAsia="Times New Roman" w:hint="default"/>
                <w:sz w:val="16"/>
                <w:szCs w:val="16"/>
              </w:rPr>
            </w:pPr>
            <w:r>
              <w:rPr>
                <w:rFonts w:ascii="Times New Roman"/>
                <w:spacing w:val="-1"/>
                <w:sz w:val="16"/>
              </w:rPr>
              <w:t>80,123,252.18</w:t>
            </w:r>
          </w:p>
        </w:tc>
        <w:tc>
          <w:tcPr>
            <w:tcW w:w="1395" w:type="dxa"/>
            <w:tcBorders>
              <w:top w:val="nil" w:sz="6" w:space="0" w:color="auto"/>
              <w:left w:val="nil" w:sz="6" w:space="0" w:color="auto"/>
              <w:bottom w:val="single" w:sz="4" w:space="0" w:color="000000"/>
              <w:right w:val="nil" w:sz="6" w:space="0" w:color="auto"/>
            </w:tcBorders>
          </w:tcPr>
          <w:p>
            <w:pPr>
              <w:pStyle w:val="TableParagraph"/>
              <w:spacing w:line="240" w:lineRule="auto" w:before="51"/>
              <w:ind w:right="127"/>
              <w:jc w:val="right"/>
              <w:rPr>
                <w:rFonts w:ascii="Times New Roman" w:hAnsi="Times New Roman" w:cs="Times New Roman" w:eastAsia="Times New Roman" w:hint="default"/>
                <w:sz w:val="16"/>
                <w:szCs w:val="16"/>
              </w:rPr>
            </w:pPr>
            <w:r>
              <w:rPr>
                <w:rFonts w:ascii="Times New Roman"/>
                <w:spacing w:val="-1"/>
                <w:sz w:val="16"/>
              </w:rPr>
              <w:t>27,698,628.83</w:t>
            </w:r>
          </w:p>
        </w:tc>
        <w:tc>
          <w:tcPr>
            <w:tcW w:w="1060" w:type="dxa"/>
            <w:tcBorders>
              <w:top w:val="nil" w:sz="6" w:space="0" w:color="auto"/>
              <w:left w:val="nil" w:sz="6" w:space="0" w:color="auto"/>
              <w:bottom w:val="single" w:sz="4" w:space="0" w:color="000000"/>
              <w:right w:val="nil" w:sz="6" w:space="0" w:color="auto"/>
            </w:tcBorders>
          </w:tcPr>
          <w:p>
            <w:pPr>
              <w:pStyle w:val="TableParagraph"/>
              <w:spacing w:line="240" w:lineRule="auto" w:before="51"/>
              <w:ind w:right="89"/>
              <w:jc w:val="right"/>
              <w:rPr>
                <w:rFonts w:ascii="Times New Roman" w:hAnsi="Times New Roman" w:cs="Times New Roman" w:eastAsia="Times New Roman" w:hint="default"/>
                <w:sz w:val="16"/>
                <w:szCs w:val="16"/>
              </w:rPr>
            </w:pPr>
            <w:r>
              <w:rPr>
                <w:rFonts w:ascii="Times New Roman"/>
                <w:w w:val="95"/>
                <w:sz w:val="16"/>
              </w:rPr>
              <w:t>6,270,500.00</w:t>
            </w:r>
            <w:r>
              <w:rPr>
                <w:rFonts w:ascii="Times New Roman"/>
                <w:sz w:val="16"/>
              </w:rPr>
            </w:r>
          </w:p>
        </w:tc>
        <w:tc>
          <w:tcPr>
            <w:tcW w:w="1164" w:type="dxa"/>
            <w:tcBorders>
              <w:top w:val="nil" w:sz="6" w:space="0" w:color="auto"/>
              <w:left w:val="nil" w:sz="6" w:space="0" w:color="auto"/>
              <w:bottom w:val="single" w:sz="4" w:space="0" w:color="000000"/>
              <w:right w:val="nil" w:sz="6" w:space="0" w:color="auto"/>
            </w:tcBorders>
          </w:tcPr>
          <w:p>
            <w:pPr>
              <w:pStyle w:val="TableParagraph"/>
              <w:spacing w:line="240" w:lineRule="auto" w:before="51"/>
              <w:ind w:right="70"/>
              <w:jc w:val="right"/>
              <w:rPr>
                <w:rFonts w:ascii="Times New Roman" w:hAnsi="Times New Roman" w:cs="Times New Roman" w:eastAsia="Times New Roman" w:hint="default"/>
                <w:sz w:val="16"/>
                <w:szCs w:val="16"/>
              </w:rPr>
            </w:pPr>
            <w:r>
              <w:rPr>
                <w:rFonts w:ascii="Times New Roman"/>
                <w:spacing w:val="-1"/>
                <w:sz w:val="16"/>
              </w:rPr>
              <w:t>194,169,029.62</w:t>
            </w:r>
          </w:p>
        </w:tc>
        <w:tc>
          <w:tcPr>
            <w:tcW w:w="1171" w:type="dxa"/>
            <w:tcBorders>
              <w:top w:val="nil" w:sz="6" w:space="0" w:color="auto"/>
              <w:left w:val="nil" w:sz="6" w:space="0" w:color="auto"/>
              <w:bottom w:val="single" w:sz="4" w:space="0" w:color="000000"/>
              <w:right w:val="nil" w:sz="6" w:space="0" w:color="auto"/>
            </w:tcBorders>
          </w:tcPr>
          <w:p>
            <w:pPr/>
          </w:p>
        </w:tc>
      </w:tr>
      <w:tr>
        <w:trPr>
          <w:trHeight w:val="305" w:hRule="exact"/>
        </w:trPr>
        <w:tc>
          <w:tcPr>
            <w:tcW w:w="1610" w:type="dxa"/>
            <w:tcBorders>
              <w:top w:val="single" w:sz="4" w:space="0" w:color="000000"/>
              <w:left w:val="nil" w:sz="6" w:space="0" w:color="auto"/>
              <w:bottom w:val="single" w:sz="12" w:space="0" w:color="000000"/>
              <w:right w:val="nil" w:sz="6" w:space="0" w:color="auto"/>
            </w:tcBorders>
          </w:tcPr>
          <w:p>
            <w:pPr>
              <w:pStyle w:val="TableParagraph"/>
              <w:spacing w:line="240" w:lineRule="auto" w:before="50"/>
              <w:ind w:left="71" w:right="0"/>
              <w:jc w:val="left"/>
              <w:rPr>
                <w:rFonts w:ascii="宋体" w:hAnsi="宋体" w:cs="宋体" w:eastAsia="宋体" w:hint="default"/>
                <w:sz w:val="16"/>
                <w:szCs w:val="16"/>
              </w:rPr>
            </w:pPr>
            <w:r>
              <w:rPr>
                <w:rFonts w:ascii="宋体" w:hAnsi="宋体" w:cs="宋体" w:eastAsia="宋体" w:hint="default"/>
                <w:b/>
                <w:bCs/>
                <w:sz w:val="16"/>
                <w:szCs w:val="16"/>
              </w:rPr>
              <w:t>合计</w:t>
            </w:r>
            <w:r>
              <w:rPr>
                <w:rFonts w:ascii="宋体" w:hAnsi="宋体" w:cs="宋体" w:eastAsia="宋体" w:hint="default"/>
                <w:sz w:val="16"/>
                <w:szCs w:val="16"/>
              </w:rPr>
            </w:r>
          </w:p>
        </w:tc>
        <w:tc>
          <w:tcPr>
            <w:tcW w:w="1167" w:type="dxa"/>
            <w:tcBorders>
              <w:top w:val="single" w:sz="4" w:space="0" w:color="000000"/>
              <w:left w:val="nil" w:sz="6" w:space="0" w:color="auto"/>
              <w:bottom w:val="single" w:sz="12" w:space="0" w:color="000000"/>
              <w:right w:val="nil" w:sz="6" w:space="0" w:color="auto"/>
            </w:tcBorders>
          </w:tcPr>
          <w:p>
            <w:pPr>
              <w:pStyle w:val="TableParagraph"/>
              <w:spacing w:line="240" w:lineRule="auto" w:before="101"/>
              <w:ind w:right="66"/>
              <w:jc w:val="right"/>
              <w:rPr>
                <w:rFonts w:ascii="Times New Roman" w:hAnsi="Times New Roman" w:cs="Times New Roman" w:eastAsia="Times New Roman" w:hint="default"/>
                <w:sz w:val="16"/>
                <w:szCs w:val="16"/>
              </w:rPr>
            </w:pPr>
            <w:r>
              <w:rPr>
                <w:rFonts w:ascii="Times New Roman"/>
                <w:b/>
                <w:spacing w:val="-1"/>
                <w:sz w:val="16"/>
              </w:rPr>
              <w:t>619,235,681.91</w:t>
            </w:r>
            <w:r>
              <w:rPr>
                <w:rFonts w:ascii="Times New Roman"/>
                <w:spacing w:val="-1"/>
                <w:sz w:val="16"/>
              </w:rPr>
            </w:r>
          </w:p>
        </w:tc>
        <w:tc>
          <w:tcPr>
            <w:tcW w:w="1153" w:type="dxa"/>
            <w:tcBorders>
              <w:top w:val="single" w:sz="4" w:space="0" w:color="000000"/>
              <w:left w:val="nil" w:sz="6" w:space="0" w:color="auto"/>
              <w:bottom w:val="single" w:sz="12" w:space="0" w:color="000000"/>
              <w:right w:val="nil" w:sz="6" w:space="0" w:color="auto"/>
            </w:tcBorders>
          </w:tcPr>
          <w:p>
            <w:pPr>
              <w:pStyle w:val="TableParagraph"/>
              <w:spacing w:line="240" w:lineRule="auto" w:before="101"/>
              <w:ind w:right="83"/>
              <w:jc w:val="right"/>
              <w:rPr>
                <w:rFonts w:ascii="Times New Roman" w:hAnsi="Times New Roman" w:cs="Times New Roman" w:eastAsia="Times New Roman" w:hint="default"/>
                <w:sz w:val="16"/>
                <w:szCs w:val="16"/>
              </w:rPr>
            </w:pPr>
            <w:r>
              <w:rPr>
                <w:rFonts w:ascii="Times New Roman"/>
                <w:b/>
                <w:spacing w:val="-1"/>
                <w:sz w:val="16"/>
              </w:rPr>
              <w:t>235,028,590.18</w:t>
            </w:r>
            <w:r>
              <w:rPr>
                <w:rFonts w:ascii="Times New Roman"/>
                <w:spacing w:val="-1"/>
                <w:sz w:val="16"/>
              </w:rPr>
            </w:r>
          </w:p>
        </w:tc>
        <w:tc>
          <w:tcPr>
            <w:tcW w:w="1395" w:type="dxa"/>
            <w:tcBorders>
              <w:top w:val="single" w:sz="4" w:space="0" w:color="000000"/>
              <w:left w:val="nil" w:sz="6" w:space="0" w:color="auto"/>
              <w:bottom w:val="single" w:sz="12" w:space="0" w:color="000000"/>
              <w:right w:val="nil" w:sz="6" w:space="0" w:color="auto"/>
            </w:tcBorders>
          </w:tcPr>
          <w:p>
            <w:pPr>
              <w:pStyle w:val="TableParagraph"/>
              <w:spacing w:line="240" w:lineRule="auto" w:before="101"/>
              <w:ind w:right="127"/>
              <w:jc w:val="right"/>
              <w:rPr>
                <w:rFonts w:ascii="Times New Roman" w:hAnsi="Times New Roman" w:cs="Times New Roman" w:eastAsia="Times New Roman" w:hint="default"/>
                <w:sz w:val="16"/>
                <w:szCs w:val="16"/>
              </w:rPr>
            </w:pPr>
            <w:r>
              <w:rPr>
                <w:rFonts w:ascii="Times New Roman"/>
                <w:b/>
                <w:spacing w:val="-1"/>
                <w:sz w:val="16"/>
              </w:rPr>
              <w:t>65,852,380.75</w:t>
            </w:r>
            <w:r>
              <w:rPr>
                <w:rFonts w:ascii="Times New Roman"/>
                <w:spacing w:val="-1"/>
                <w:sz w:val="16"/>
              </w:rPr>
            </w:r>
          </w:p>
        </w:tc>
        <w:tc>
          <w:tcPr>
            <w:tcW w:w="1060" w:type="dxa"/>
            <w:tcBorders>
              <w:top w:val="single" w:sz="4" w:space="0" w:color="000000"/>
              <w:left w:val="nil" w:sz="6" w:space="0" w:color="auto"/>
              <w:bottom w:val="single" w:sz="12" w:space="0" w:color="000000"/>
              <w:right w:val="nil" w:sz="6" w:space="0" w:color="auto"/>
            </w:tcBorders>
          </w:tcPr>
          <w:p>
            <w:pPr>
              <w:pStyle w:val="TableParagraph"/>
              <w:spacing w:line="240" w:lineRule="auto" w:before="101"/>
              <w:ind w:right="89"/>
              <w:jc w:val="right"/>
              <w:rPr>
                <w:rFonts w:ascii="Times New Roman" w:hAnsi="Times New Roman" w:cs="Times New Roman" w:eastAsia="Times New Roman" w:hint="default"/>
                <w:sz w:val="16"/>
                <w:szCs w:val="16"/>
              </w:rPr>
            </w:pPr>
            <w:r>
              <w:rPr>
                <w:rFonts w:ascii="Times New Roman"/>
                <w:b/>
                <w:w w:val="95"/>
                <w:sz w:val="16"/>
              </w:rPr>
              <w:t>6,870,500.00</w:t>
            </w:r>
            <w:r>
              <w:rPr>
                <w:rFonts w:ascii="Times New Roman"/>
                <w:sz w:val="16"/>
              </w:rPr>
            </w:r>
          </w:p>
        </w:tc>
        <w:tc>
          <w:tcPr>
            <w:tcW w:w="1164" w:type="dxa"/>
            <w:tcBorders>
              <w:top w:val="single" w:sz="4" w:space="0" w:color="000000"/>
              <w:left w:val="nil" w:sz="6" w:space="0" w:color="auto"/>
              <w:bottom w:val="single" w:sz="12" w:space="0" w:color="000000"/>
              <w:right w:val="nil" w:sz="6" w:space="0" w:color="auto"/>
            </w:tcBorders>
          </w:tcPr>
          <w:p>
            <w:pPr>
              <w:pStyle w:val="TableParagraph"/>
              <w:spacing w:line="240" w:lineRule="auto" w:before="101"/>
              <w:ind w:right="70"/>
              <w:jc w:val="right"/>
              <w:rPr>
                <w:rFonts w:ascii="Times New Roman" w:hAnsi="Times New Roman" w:cs="Times New Roman" w:eastAsia="Times New Roman" w:hint="default"/>
                <w:sz w:val="16"/>
                <w:szCs w:val="16"/>
              </w:rPr>
            </w:pPr>
            <w:r>
              <w:rPr>
                <w:rFonts w:ascii="Times New Roman"/>
                <w:b/>
                <w:spacing w:val="-1"/>
                <w:sz w:val="16"/>
              </w:rPr>
              <w:t>781,541,391.34</w:t>
            </w:r>
            <w:r>
              <w:rPr>
                <w:rFonts w:ascii="Times New Roman"/>
                <w:spacing w:val="-1"/>
                <w:sz w:val="16"/>
              </w:rPr>
            </w:r>
          </w:p>
        </w:tc>
        <w:tc>
          <w:tcPr>
            <w:tcW w:w="1171" w:type="dxa"/>
            <w:tcBorders>
              <w:top w:val="single" w:sz="4" w:space="0" w:color="000000"/>
              <w:left w:val="nil" w:sz="6" w:space="0" w:color="auto"/>
              <w:bottom w:val="single" w:sz="12" w:space="0" w:color="000000"/>
              <w:right w:val="nil" w:sz="6" w:space="0" w:color="auto"/>
            </w:tcBorders>
          </w:tcPr>
          <w:p>
            <w:pPr/>
          </w:p>
        </w:tc>
      </w:tr>
    </w:tbl>
    <w:p>
      <w:pPr>
        <w:spacing w:before="85"/>
        <w:ind w:left="681" w:right="0" w:firstLine="0"/>
        <w:jc w:val="left"/>
        <w:rPr>
          <w:rFonts w:ascii="宋体" w:hAnsi="宋体" w:cs="宋体" w:eastAsia="宋体" w:hint="default"/>
          <w:sz w:val="22"/>
          <w:szCs w:val="22"/>
        </w:rPr>
      </w:pPr>
      <w:r>
        <w:rPr>
          <w:rFonts w:ascii="宋体" w:hAnsi="宋体" w:cs="宋体" w:eastAsia="宋体" w:hint="default"/>
          <w:sz w:val="22"/>
          <w:szCs w:val="22"/>
        </w:rPr>
        <w:t>注：本年新增补助金额中包括因合并范围增加转入的政府补助项目</w:t>
      </w:r>
      <w:r>
        <w:rPr>
          <w:rFonts w:ascii="宋体" w:hAnsi="宋体" w:cs="宋体" w:eastAsia="宋体" w:hint="default"/>
          <w:spacing w:val="-71"/>
          <w:sz w:val="22"/>
          <w:szCs w:val="22"/>
        </w:rPr>
        <w:t> </w:t>
      </w:r>
      <w:r>
        <w:rPr>
          <w:rFonts w:ascii="Times New Roman" w:hAnsi="Times New Roman" w:cs="Times New Roman" w:eastAsia="Times New Roman" w:hint="default"/>
          <w:sz w:val="22"/>
          <w:szCs w:val="22"/>
        </w:rPr>
        <w:t>15,843,303.52</w:t>
      </w:r>
      <w:r>
        <w:rPr>
          <w:rFonts w:ascii="Times New Roman" w:hAnsi="Times New Roman" w:cs="Times New Roman" w:eastAsia="Times New Roman" w:hint="default"/>
          <w:spacing w:val="-18"/>
          <w:sz w:val="22"/>
          <w:szCs w:val="22"/>
        </w:rPr>
        <w:t> </w:t>
      </w:r>
      <w:r>
        <w:rPr>
          <w:rFonts w:ascii="宋体" w:hAnsi="宋体" w:cs="宋体" w:eastAsia="宋体" w:hint="default"/>
          <w:sz w:val="22"/>
          <w:szCs w:val="22"/>
        </w:rPr>
        <w:t>元。</w:t>
      </w:r>
    </w:p>
    <w:p>
      <w:pPr>
        <w:spacing w:after="0"/>
        <w:jc w:val="left"/>
        <w:rPr>
          <w:rFonts w:ascii="宋体" w:hAnsi="宋体" w:cs="宋体" w:eastAsia="宋体" w:hint="default"/>
          <w:sz w:val="22"/>
          <w:szCs w:val="22"/>
        </w:rPr>
        <w:sectPr>
          <w:pgSz w:w="11910" w:h="16840"/>
          <w:pgMar w:header="591" w:footer="817" w:top="1080" w:bottom="1020" w:left="1460" w:right="1440"/>
        </w:sectPr>
      </w:pPr>
    </w:p>
    <w:p>
      <w:pPr>
        <w:spacing w:line="240" w:lineRule="auto" w:before="5"/>
        <w:rPr>
          <w:rFonts w:ascii="宋体" w:hAnsi="宋体" w:cs="宋体" w:eastAsia="宋体" w:hint="default"/>
          <w:sz w:val="22"/>
          <w:szCs w:val="22"/>
        </w:rPr>
      </w:pPr>
    </w:p>
    <w:p>
      <w:pPr>
        <w:spacing w:before="31"/>
        <w:ind w:left="684"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39. </w:t>
      </w:r>
      <w:r>
        <w:rPr>
          <w:rFonts w:ascii="Times New Roman" w:hAnsi="Times New Roman" w:cs="Times New Roman" w:eastAsia="Times New Roman" w:hint="default"/>
          <w:b/>
          <w:bCs/>
          <w:spacing w:val="7"/>
          <w:sz w:val="22"/>
          <w:szCs w:val="22"/>
        </w:rPr>
        <w:t> </w:t>
      </w:r>
      <w:r>
        <w:rPr>
          <w:rFonts w:ascii="宋体" w:hAnsi="宋体" w:cs="宋体" w:eastAsia="宋体" w:hint="default"/>
          <w:sz w:val="22"/>
          <w:szCs w:val="22"/>
        </w:rPr>
        <w:t>其他非流动负债</w:t>
      </w:r>
    </w:p>
    <w:p>
      <w:pPr>
        <w:spacing w:line="240" w:lineRule="auto" w:before="3"/>
        <w:rPr>
          <w:rFonts w:ascii="宋体" w:hAnsi="宋体" w:cs="宋体" w:eastAsia="宋体" w:hint="default"/>
          <w:sz w:val="11"/>
          <w:szCs w:val="11"/>
        </w:rPr>
      </w:pPr>
    </w:p>
    <w:tbl>
      <w:tblPr>
        <w:tblW w:w="0" w:type="auto"/>
        <w:jc w:val="left"/>
        <w:tblInd w:w="173" w:type="dxa"/>
        <w:tblLayout w:type="fixed"/>
        <w:tblCellMar>
          <w:top w:w="0" w:type="dxa"/>
          <w:left w:w="0" w:type="dxa"/>
          <w:bottom w:w="0" w:type="dxa"/>
          <w:right w:w="0" w:type="dxa"/>
        </w:tblCellMar>
        <w:tblLook w:val="01E0"/>
      </w:tblPr>
      <w:tblGrid>
        <w:gridCol w:w="2885"/>
        <w:gridCol w:w="3713"/>
        <w:gridCol w:w="2125"/>
      </w:tblGrid>
      <w:tr>
        <w:trPr>
          <w:trHeight w:val="305" w:hRule="exact"/>
        </w:trPr>
        <w:tc>
          <w:tcPr>
            <w:tcW w:w="2885"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left="107"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713"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right="890"/>
              <w:jc w:val="right"/>
              <w:rPr>
                <w:rFonts w:ascii="宋体" w:hAnsi="宋体" w:cs="宋体" w:eastAsia="宋体" w:hint="default"/>
                <w:sz w:val="18"/>
                <w:szCs w:val="18"/>
              </w:rPr>
            </w:pPr>
            <w:r>
              <w:rPr>
                <w:rFonts w:ascii="宋体" w:hAnsi="宋体" w:cs="宋体" w:eastAsia="宋体" w:hint="default"/>
                <w:b/>
                <w:bCs/>
                <w:w w:val="95"/>
                <w:sz w:val="18"/>
                <w:szCs w:val="18"/>
              </w:rPr>
              <w:t>年末余额</w:t>
            </w:r>
            <w:r>
              <w:rPr>
                <w:rFonts w:ascii="宋体" w:hAnsi="宋体" w:cs="宋体" w:eastAsia="宋体" w:hint="default"/>
                <w:sz w:val="18"/>
                <w:szCs w:val="18"/>
              </w:rPr>
            </w:r>
          </w:p>
        </w:tc>
        <w:tc>
          <w:tcPr>
            <w:tcW w:w="2125"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right="107"/>
              <w:jc w:val="right"/>
              <w:rPr>
                <w:rFonts w:ascii="宋体" w:hAnsi="宋体" w:cs="宋体" w:eastAsia="宋体" w:hint="default"/>
                <w:sz w:val="18"/>
                <w:szCs w:val="18"/>
              </w:rPr>
            </w:pPr>
            <w:r>
              <w:rPr>
                <w:rFonts w:ascii="宋体" w:hAnsi="宋体" w:cs="宋体" w:eastAsia="宋体" w:hint="default"/>
                <w:b/>
                <w:bCs/>
                <w:w w:val="95"/>
                <w:sz w:val="18"/>
                <w:szCs w:val="18"/>
              </w:rPr>
              <w:t>年初余额</w:t>
            </w:r>
            <w:r>
              <w:rPr>
                <w:rFonts w:ascii="宋体" w:hAnsi="宋体" w:cs="宋体" w:eastAsia="宋体" w:hint="default"/>
                <w:sz w:val="18"/>
                <w:szCs w:val="18"/>
              </w:rPr>
            </w:r>
          </w:p>
        </w:tc>
      </w:tr>
      <w:tr>
        <w:trPr>
          <w:trHeight w:val="294" w:hRule="exact"/>
        </w:trPr>
        <w:tc>
          <w:tcPr>
            <w:tcW w:w="2885" w:type="dxa"/>
            <w:tcBorders>
              <w:top w:val="single" w:sz="4" w:space="0" w:color="000000"/>
              <w:left w:val="nil" w:sz="6" w:space="0" w:color="auto"/>
              <w:bottom w:val="single" w:sz="4" w:space="0" w:color="000000"/>
              <w:right w:val="nil" w:sz="6" w:space="0" w:color="auto"/>
            </w:tcBorders>
          </w:tcPr>
          <w:p>
            <w:pPr>
              <w:pStyle w:val="TableParagraph"/>
              <w:spacing w:line="240" w:lineRule="auto" w:before="21"/>
              <w:ind w:left="107" w:right="0"/>
              <w:jc w:val="left"/>
              <w:rPr>
                <w:rFonts w:ascii="宋体" w:hAnsi="宋体" w:cs="宋体" w:eastAsia="宋体" w:hint="default"/>
                <w:sz w:val="18"/>
                <w:szCs w:val="18"/>
              </w:rPr>
            </w:pPr>
            <w:r>
              <w:rPr>
                <w:rFonts w:ascii="宋体" w:hAnsi="宋体" w:cs="宋体" w:eastAsia="宋体" w:hint="default"/>
                <w:sz w:val="18"/>
                <w:szCs w:val="18"/>
              </w:rPr>
              <w:t>金融负债筹资</w:t>
            </w:r>
          </w:p>
        </w:tc>
        <w:tc>
          <w:tcPr>
            <w:tcW w:w="3713" w:type="dxa"/>
            <w:tcBorders>
              <w:top w:val="single" w:sz="4" w:space="0" w:color="000000"/>
              <w:left w:val="nil" w:sz="6" w:space="0" w:color="auto"/>
              <w:bottom w:val="single" w:sz="4" w:space="0" w:color="000000"/>
              <w:right w:val="nil" w:sz="6" w:space="0" w:color="auto"/>
            </w:tcBorders>
          </w:tcPr>
          <w:p>
            <w:pPr>
              <w:pStyle w:val="TableParagraph"/>
              <w:spacing w:line="240" w:lineRule="auto" w:before="73"/>
              <w:ind w:right="889"/>
              <w:jc w:val="right"/>
              <w:rPr>
                <w:rFonts w:ascii="Times New Roman" w:hAnsi="Times New Roman" w:cs="Times New Roman" w:eastAsia="Times New Roman" w:hint="default"/>
                <w:sz w:val="18"/>
                <w:szCs w:val="18"/>
              </w:rPr>
            </w:pPr>
            <w:r>
              <w:rPr>
                <w:rFonts w:ascii="Times New Roman"/>
                <w:spacing w:val="-1"/>
                <w:sz w:val="18"/>
              </w:rPr>
              <w:t>207,510,517.19</w:t>
            </w:r>
          </w:p>
        </w:tc>
        <w:tc>
          <w:tcPr>
            <w:tcW w:w="2125" w:type="dxa"/>
            <w:tcBorders>
              <w:top w:val="single" w:sz="4" w:space="0" w:color="000000"/>
              <w:left w:val="nil" w:sz="6" w:space="0" w:color="auto"/>
              <w:bottom w:val="single" w:sz="4" w:space="0" w:color="000000"/>
              <w:right w:val="nil" w:sz="6" w:space="0" w:color="auto"/>
            </w:tcBorders>
          </w:tcPr>
          <w:p>
            <w:pPr>
              <w:pStyle w:val="TableParagraph"/>
              <w:spacing w:line="240" w:lineRule="auto" w:before="73"/>
              <w:ind w:right="106"/>
              <w:jc w:val="right"/>
              <w:rPr>
                <w:rFonts w:ascii="Times New Roman" w:hAnsi="Times New Roman" w:cs="Times New Roman" w:eastAsia="Times New Roman" w:hint="default"/>
                <w:sz w:val="18"/>
                <w:szCs w:val="18"/>
              </w:rPr>
            </w:pPr>
            <w:r>
              <w:rPr>
                <w:rFonts w:ascii="Times New Roman"/>
                <w:spacing w:val="-1"/>
                <w:sz w:val="18"/>
              </w:rPr>
              <w:t>216,875,201.29</w:t>
            </w:r>
          </w:p>
        </w:tc>
      </w:tr>
      <w:tr>
        <w:trPr>
          <w:trHeight w:val="305" w:hRule="exact"/>
        </w:trPr>
        <w:tc>
          <w:tcPr>
            <w:tcW w:w="2885" w:type="dxa"/>
            <w:tcBorders>
              <w:top w:val="single" w:sz="4" w:space="0" w:color="000000"/>
              <w:left w:val="nil" w:sz="6" w:space="0" w:color="auto"/>
              <w:bottom w:val="single" w:sz="12" w:space="0" w:color="000000"/>
              <w:right w:val="nil" w:sz="6" w:space="0" w:color="auto"/>
            </w:tcBorders>
          </w:tcPr>
          <w:p>
            <w:pPr>
              <w:pStyle w:val="TableParagraph"/>
              <w:spacing w:line="240" w:lineRule="auto" w:before="22"/>
              <w:ind w:left="107"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713" w:type="dxa"/>
            <w:tcBorders>
              <w:top w:val="single" w:sz="4" w:space="0" w:color="000000"/>
              <w:left w:val="nil" w:sz="6" w:space="0" w:color="auto"/>
              <w:bottom w:val="single" w:sz="12" w:space="0" w:color="000000"/>
              <w:right w:val="nil" w:sz="6" w:space="0" w:color="auto"/>
            </w:tcBorders>
          </w:tcPr>
          <w:p>
            <w:pPr>
              <w:pStyle w:val="TableParagraph"/>
              <w:spacing w:line="240" w:lineRule="auto" w:before="78"/>
              <w:ind w:right="889"/>
              <w:jc w:val="right"/>
              <w:rPr>
                <w:rFonts w:ascii="Times New Roman" w:hAnsi="Times New Roman" w:cs="Times New Roman" w:eastAsia="Times New Roman" w:hint="default"/>
                <w:sz w:val="18"/>
                <w:szCs w:val="18"/>
              </w:rPr>
            </w:pPr>
            <w:r>
              <w:rPr>
                <w:rFonts w:ascii="Times New Roman"/>
                <w:b/>
                <w:spacing w:val="-1"/>
                <w:sz w:val="18"/>
              </w:rPr>
              <w:t>207,510,517.19</w:t>
            </w:r>
            <w:r>
              <w:rPr>
                <w:rFonts w:ascii="Times New Roman"/>
                <w:spacing w:val="-1"/>
                <w:sz w:val="18"/>
              </w:rPr>
            </w:r>
          </w:p>
        </w:tc>
        <w:tc>
          <w:tcPr>
            <w:tcW w:w="2125" w:type="dxa"/>
            <w:tcBorders>
              <w:top w:val="single" w:sz="4" w:space="0" w:color="000000"/>
              <w:left w:val="nil" w:sz="6" w:space="0" w:color="auto"/>
              <w:bottom w:val="single" w:sz="12" w:space="0" w:color="000000"/>
              <w:right w:val="nil" w:sz="6" w:space="0" w:color="auto"/>
            </w:tcBorders>
          </w:tcPr>
          <w:p>
            <w:pPr>
              <w:pStyle w:val="TableParagraph"/>
              <w:spacing w:line="240" w:lineRule="auto" w:before="78"/>
              <w:ind w:right="106"/>
              <w:jc w:val="right"/>
              <w:rPr>
                <w:rFonts w:ascii="Times New Roman" w:hAnsi="Times New Roman" w:cs="Times New Roman" w:eastAsia="Times New Roman" w:hint="default"/>
                <w:sz w:val="18"/>
                <w:szCs w:val="18"/>
              </w:rPr>
            </w:pPr>
            <w:r>
              <w:rPr>
                <w:rFonts w:ascii="Times New Roman"/>
                <w:b/>
                <w:spacing w:val="-1"/>
                <w:sz w:val="18"/>
              </w:rPr>
              <w:t>216,875,201.29</w:t>
            </w:r>
            <w:r>
              <w:rPr>
                <w:rFonts w:ascii="Times New Roman"/>
                <w:spacing w:val="-1"/>
                <w:sz w:val="18"/>
              </w:rPr>
            </w:r>
          </w:p>
        </w:tc>
      </w:tr>
    </w:tbl>
    <w:p>
      <w:pPr>
        <w:spacing w:before="85"/>
        <w:ind w:left="684"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40. </w:t>
      </w:r>
      <w:r>
        <w:rPr>
          <w:rFonts w:ascii="Times New Roman" w:hAnsi="Times New Roman" w:cs="Times New Roman" w:eastAsia="Times New Roman" w:hint="default"/>
          <w:b/>
          <w:bCs/>
          <w:spacing w:val="9"/>
          <w:sz w:val="22"/>
          <w:szCs w:val="22"/>
        </w:rPr>
        <w:t> </w:t>
      </w:r>
      <w:r>
        <w:rPr>
          <w:rFonts w:ascii="宋体" w:hAnsi="宋体" w:cs="宋体" w:eastAsia="宋体" w:hint="default"/>
          <w:sz w:val="22"/>
          <w:szCs w:val="22"/>
        </w:rPr>
        <w:t>股本</w:t>
      </w:r>
    </w:p>
    <w:p>
      <w:pPr>
        <w:spacing w:line="240" w:lineRule="auto" w:before="3"/>
        <w:rPr>
          <w:rFonts w:ascii="宋体" w:hAnsi="宋体" w:cs="宋体" w:eastAsia="宋体" w:hint="default"/>
          <w:sz w:val="11"/>
          <w:szCs w:val="11"/>
        </w:rPr>
      </w:pPr>
    </w:p>
    <w:tbl>
      <w:tblPr>
        <w:tblW w:w="0" w:type="auto"/>
        <w:jc w:val="left"/>
        <w:tblInd w:w="173" w:type="dxa"/>
        <w:tblLayout w:type="fixed"/>
        <w:tblCellMar>
          <w:top w:w="0" w:type="dxa"/>
          <w:left w:w="0" w:type="dxa"/>
          <w:bottom w:w="0" w:type="dxa"/>
          <w:right w:w="0" w:type="dxa"/>
        </w:tblCellMar>
        <w:tblLook w:val="01E0"/>
      </w:tblPr>
      <w:tblGrid>
        <w:gridCol w:w="1912"/>
        <w:gridCol w:w="2538"/>
        <w:gridCol w:w="2446"/>
        <w:gridCol w:w="1828"/>
      </w:tblGrid>
      <w:tr>
        <w:trPr>
          <w:trHeight w:val="306" w:hRule="exact"/>
        </w:trPr>
        <w:tc>
          <w:tcPr>
            <w:tcW w:w="1912"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left="107"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538"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right="194"/>
              <w:jc w:val="right"/>
              <w:rPr>
                <w:rFonts w:ascii="宋体" w:hAnsi="宋体" w:cs="宋体" w:eastAsia="宋体" w:hint="default"/>
                <w:sz w:val="18"/>
                <w:szCs w:val="18"/>
              </w:rPr>
            </w:pPr>
            <w:r>
              <w:rPr>
                <w:rFonts w:ascii="宋体" w:hAnsi="宋体" w:cs="宋体" w:eastAsia="宋体" w:hint="default"/>
                <w:b/>
                <w:bCs/>
                <w:w w:val="95"/>
                <w:sz w:val="18"/>
                <w:szCs w:val="18"/>
              </w:rPr>
              <w:t>年初余额</w:t>
            </w:r>
            <w:r>
              <w:rPr>
                <w:rFonts w:ascii="宋体" w:hAnsi="宋体" w:cs="宋体" w:eastAsia="宋体" w:hint="default"/>
                <w:sz w:val="18"/>
                <w:szCs w:val="18"/>
              </w:rPr>
            </w:r>
          </w:p>
        </w:tc>
        <w:tc>
          <w:tcPr>
            <w:tcW w:w="2446"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right="458"/>
              <w:jc w:val="right"/>
              <w:rPr>
                <w:rFonts w:ascii="宋体" w:hAnsi="宋体" w:cs="宋体" w:eastAsia="宋体" w:hint="default"/>
                <w:sz w:val="18"/>
                <w:szCs w:val="18"/>
              </w:rPr>
            </w:pPr>
            <w:r>
              <w:rPr>
                <w:rFonts w:ascii="宋体" w:hAnsi="宋体" w:cs="宋体" w:eastAsia="宋体" w:hint="default"/>
                <w:b/>
                <w:bCs/>
                <w:w w:val="95"/>
                <w:sz w:val="18"/>
                <w:szCs w:val="18"/>
              </w:rPr>
              <w:t>本年变动增减（</w:t>
            </w:r>
            <w:r>
              <w:rPr>
                <w:rFonts w:ascii="Times New Roman" w:hAnsi="Times New Roman" w:cs="Times New Roman" w:eastAsia="Times New Roman" w:hint="default"/>
                <w:b/>
                <w:bCs/>
                <w:w w:val="95"/>
                <w:sz w:val="18"/>
                <w:szCs w:val="18"/>
              </w:rPr>
              <w:t>+</w:t>
            </w:r>
            <w:r>
              <w:rPr>
                <w:rFonts w:ascii="宋体" w:hAnsi="宋体" w:cs="宋体" w:eastAsia="宋体" w:hint="default"/>
                <w:b/>
                <w:bCs/>
                <w:w w:val="95"/>
                <w:sz w:val="18"/>
                <w:szCs w:val="18"/>
              </w:rPr>
              <w:t>、</w:t>
            </w:r>
            <w:r>
              <w:rPr>
                <w:rFonts w:ascii="Times New Roman" w:hAnsi="Times New Roman" w:cs="Times New Roman" w:eastAsia="Times New Roman" w:hint="default"/>
                <w:b/>
                <w:bCs/>
                <w:w w:val="95"/>
                <w:sz w:val="18"/>
                <w:szCs w:val="18"/>
              </w:rPr>
              <w:t>-</w:t>
            </w:r>
            <w:r>
              <w:rPr>
                <w:rFonts w:ascii="宋体" w:hAnsi="宋体" w:cs="宋体" w:eastAsia="宋体" w:hint="default"/>
                <w:b/>
                <w:bCs/>
                <w:w w:val="95"/>
                <w:sz w:val="18"/>
                <w:szCs w:val="18"/>
              </w:rPr>
              <w:t>）</w:t>
            </w:r>
            <w:r>
              <w:rPr>
                <w:rFonts w:ascii="宋体" w:hAnsi="宋体" w:cs="宋体" w:eastAsia="宋体" w:hint="default"/>
                <w:sz w:val="18"/>
                <w:szCs w:val="18"/>
              </w:rPr>
            </w:r>
          </w:p>
        </w:tc>
        <w:tc>
          <w:tcPr>
            <w:tcW w:w="1828"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right="106"/>
              <w:jc w:val="right"/>
              <w:rPr>
                <w:rFonts w:ascii="宋体" w:hAnsi="宋体" w:cs="宋体" w:eastAsia="宋体" w:hint="default"/>
                <w:sz w:val="18"/>
                <w:szCs w:val="18"/>
              </w:rPr>
            </w:pPr>
            <w:r>
              <w:rPr>
                <w:rFonts w:ascii="宋体" w:hAnsi="宋体" w:cs="宋体" w:eastAsia="宋体" w:hint="default"/>
                <w:b/>
                <w:bCs/>
                <w:w w:val="95"/>
                <w:sz w:val="18"/>
                <w:szCs w:val="18"/>
              </w:rPr>
              <w:t>年末余额</w:t>
            </w:r>
            <w:r>
              <w:rPr>
                <w:rFonts w:ascii="宋体" w:hAnsi="宋体" w:cs="宋体" w:eastAsia="宋体" w:hint="default"/>
                <w:sz w:val="18"/>
                <w:szCs w:val="18"/>
              </w:rPr>
            </w:r>
          </w:p>
        </w:tc>
      </w:tr>
      <w:tr>
        <w:trPr>
          <w:trHeight w:val="305" w:hRule="exact"/>
        </w:trPr>
        <w:tc>
          <w:tcPr>
            <w:tcW w:w="1912" w:type="dxa"/>
            <w:tcBorders>
              <w:top w:val="single" w:sz="4" w:space="0" w:color="000000"/>
              <w:left w:val="nil" w:sz="6" w:space="0" w:color="auto"/>
              <w:bottom w:val="single" w:sz="12" w:space="0" w:color="000000"/>
              <w:right w:val="nil" w:sz="6" w:space="0" w:color="auto"/>
            </w:tcBorders>
          </w:tcPr>
          <w:p>
            <w:pPr>
              <w:pStyle w:val="TableParagraph"/>
              <w:spacing w:line="240" w:lineRule="auto" w:before="21"/>
              <w:ind w:left="107" w:right="0"/>
              <w:jc w:val="left"/>
              <w:rPr>
                <w:rFonts w:ascii="宋体" w:hAnsi="宋体" w:cs="宋体" w:eastAsia="宋体" w:hint="default"/>
                <w:sz w:val="18"/>
                <w:szCs w:val="18"/>
              </w:rPr>
            </w:pPr>
            <w:r>
              <w:rPr>
                <w:rFonts w:ascii="宋体" w:hAnsi="宋体" w:cs="宋体" w:eastAsia="宋体" w:hint="default"/>
                <w:b/>
                <w:bCs/>
                <w:sz w:val="18"/>
                <w:szCs w:val="18"/>
              </w:rPr>
              <w:t>股份总额</w:t>
            </w:r>
            <w:r>
              <w:rPr>
                <w:rFonts w:ascii="宋体" w:hAnsi="宋体" w:cs="宋体" w:eastAsia="宋体" w:hint="default"/>
                <w:sz w:val="18"/>
                <w:szCs w:val="18"/>
              </w:rPr>
            </w:r>
          </w:p>
        </w:tc>
        <w:tc>
          <w:tcPr>
            <w:tcW w:w="2538" w:type="dxa"/>
            <w:tcBorders>
              <w:top w:val="single" w:sz="4" w:space="0" w:color="000000"/>
              <w:left w:val="nil" w:sz="6" w:space="0" w:color="auto"/>
              <w:bottom w:val="single" w:sz="12" w:space="0" w:color="000000"/>
              <w:right w:val="nil" w:sz="6" w:space="0" w:color="auto"/>
            </w:tcBorders>
          </w:tcPr>
          <w:p>
            <w:pPr>
              <w:pStyle w:val="TableParagraph"/>
              <w:spacing w:line="240" w:lineRule="auto" w:before="76"/>
              <w:ind w:right="195"/>
              <w:jc w:val="right"/>
              <w:rPr>
                <w:rFonts w:ascii="Times New Roman" w:hAnsi="Times New Roman" w:cs="Times New Roman" w:eastAsia="Times New Roman" w:hint="default"/>
                <w:sz w:val="18"/>
                <w:szCs w:val="18"/>
              </w:rPr>
            </w:pPr>
            <w:r>
              <w:rPr>
                <w:rFonts w:ascii="Times New Roman"/>
                <w:b/>
                <w:spacing w:val="-1"/>
                <w:sz w:val="18"/>
              </w:rPr>
              <w:t>2,197,882,238.00</w:t>
            </w:r>
            <w:r>
              <w:rPr>
                <w:rFonts w:ascii="Times New Roman"/>
                <w:spacing w:val="-1"/>
                <w:sz w:val="18"/>
              </w:rPr>
            </w:r>
          </w:p>
        </w:tc>
        <w:tc>
          <w:tcPr>
            <w:tcW w:w="2446" w:type="dxa"/>
            <w:tcBorders>
              <w:top w:val="single" w:sz="4" w:space="0" w:color="000000"/>
              <w:left w:val="nil" w:sz="6" w:space="0" w:color="auto"/>
              <w:bottom w:val="single" w:sz="12" w:space="0" w:color="000000"/>
              <w:right w:val="nil" w:sz="6" w:space="0" w:color="auto"/>
            </w:tcBorders>
          </w:tcPr>
          <w:p>
            <w:pPr>
              <w:pStyle w:val="TableParagraph"/>
              <w:spacing w:line="240" w:lineRule="auto" w:before="76"/>
              <w:ind w:right="457"/>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828" w:type="dxa"/>
            <w:tcBorders>
              <w:top w:val="single" w:sz="4" w:space="0" w:color="000000"/>
              <w:left w:val="nil" w:sz="6" w:space="0" w:color="auto"/>
              <w:bottom w:val="single" w:sz="12" w:space="0" w:color="000000"/>
              <w:right w:val="nil" w:sz="6" w:space="0" w:color="auto"/>
            </w:tcBorders>
          </w:tcPr>
          <w:p>
            <w:pPr>
              <w:pStyle w:val="TableParagraph"/>
              <w:spacing w:line="240" w:lineRule="auto" w:before="76"/>
              <w:ind w:right="107"/>
              <w:jc w:val="right"/>
              <w:rPr>
                <w:rFonts w:ascii="Times New Roman" w:hAnsi="Times New Roman" w:cs="Times New Roman" w:eastAsia="Times New Roman" w:hint="default"/>
                <w:sz w:val="18"/>
                <w:szCs w:val="18"/>
              </w:rPr>
            </w:pPr>
            <w:r>
              <w:rPr>
                <w:rFonts w:ascii="Times New Roman"/>
                <w:b/>
                <w:spacing w:val="-1"/>
                <w:sz w:val="18"/>
              </w:rPr>
              <w:t>2,197,882,238.00</w:t>
            </w:r>
            <w:r>
              <w:rPr>
                <w:rFonts w:ascii="Times New Roman"/>
                <w:spacing w:val="-1"/>
                <w:sz w:val="18"/>
              </w:rPr>
            </w:r>
          </w:p>
        </w:tc>
      </w:tr>
    </w:tbl>
    <w:p>
      <w:pPr>
        <w:spacing w:before="85"/>
        <w:ind w:left="684"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41. </w:t>
      </w:r>
      <w:r>
        <w:rPr>
          <w:rFonts w:ascii="Times New Roman" w:hAnsi="Times New Roman" w:cs="Times New Roman" w:eastAsia="Times New Roman" w:hint="default"/>
          <w:b/>
          <w:bCs/>
          <w:spacing w:val="8"/>
          <w:sz w:val="22"/>
          <w:szCs w:val="22"/>
        </w:rPr>
        <w:t> </w:t>
      </w:r>
      <w:r>
        <w:rPr>
          <w:rFonts w:ascii="宋体" w:hAnsi="宋体" w:cs="宋体" w:eastAsia="宋体" w:hint="default"/>
          <w:sz w:val="22"/>
          <w:szCs w:val="22"/>
        </w:rPr>
        <w:t>资本公积</w:t>
      </w:r>
    </w:p>
    <w:p>
      <w:pPr>
        <w:spacing w:line="240" w:lineRule="auto" w:before="3"/>
        <w:rPr>
          <w:rFonts w:ascii="宋体" w:hAnsi="宋体" w:cs="宋体" w:eastAsia="宋体" w:hint="default"/>
          <w:sz w:val="11"/>
          <w:szCs w:val="11"/>
        </w:rPr>
      </w:pPr>
    </w:p>
    <w:tbl>
      <w:tblPr>
        <w:tblW w:w="0" w:type="auto"/>
        <w:jc w:val="left"/>
        <w:tblInd w:w="173" w:type="dxa"/>
        <w:tblLayout w:type="fixed"/>
        <w:tblCellMar>
          <w:top w:w="0" w:type="dxa"/>
          <w:left w:w="0" w:type="dxa"/>
          <w:bottom w:w="0" w:type="dxa"/>
          <w:right w:w="0" w:type="dxa"/>
        </w:tblCellMar>
        <w:tblLook w:val="01E0"/>
      </w:tblPr>
      <w:tblGrid>
        <w:gridCol w:w="1654"/>
        <w:gridCol w:w="2081"/>
        <w:gridCol w:w="1790"/>
        <w:gridCol w:w="1587"/>
        <w:gridCol w:w="1611"/>
      </w:tblGrid>
      <w:tr>
        <w:trPr>
          <w:trHeight w:val="304" w:hRule="exact"/>
        </w:trPr>
        <w:tc>
          <w:tcPr>
            <w:tcW w:w="1654"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left="107"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081"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right="353"/>
              <w:jc w:val="right"/>
              <w:rPr>
                <w:rFonts w:ascii="宋体" w:hAnsi="宋体" w:cs="宋体" w:eastAsia="宋体" w:hint="default"/>
                <w:sz w:val="18"/>
                <w:szCs w:val="18"/>
              </w:rPr>
            </w:pPr>
            <w:r>
              <w:rPr>
                <w:rFonts w:ascii="宋体" w:hAnsi="宋体" w:cs="宋体" w:eastAsia="宋体" w:hint="default"/>
                <w:b/>
                <w:bCs/>
                <w:w w:val="95"/>
                <w:sz w:val="18"/>
                <w:szCs w:val="18"/>
              </w:rPr>
              <w:t>年初余额</w:t>
            </w:r>
            <w:r>
              <w:rPr>
                <w:rFonts w:ascii="宋体" w:hAnsi="宋体" w:cs="宋体" w:eastAsia="宋体" w:hint="default"/>
                <w:sz w:val="18"/>
                <w:szCs w:val="18"/>
              </w:rPr>
            </w:r>
          </w:p>
        </w:tc>
        <w:tc>
          <w:tcPr>
            <w:tcW w:w="1790"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right="398"/>
              <w:jc w:val="right"/>
              <w:rPr>
                <w:rFonts w:ascii="宋体" w:hAnsi="宋体" w:cs="宋体" w:eastAsia="宋体" w:hint="default"/>
                <w:sz w:val="18"/>
                <w:szCs w:val="18"/>
              </w:rPr>
            </w:pPr>
            <w:r>
              <w:rPr>
                <w:rFonts w:ascii="宋体" w:hAnsi="宋体" w:cs="宋体" w:eastAsia="宋体" w:hint="default"/>
                <w:b/>
                <w:bCs/>
                <w:w w:val="95"/>
                <w:sz w:val="18"/>
                <w:szCs w:val="18"/>
              </w:rPr>
              <w:t>本年增加</w:t>
            </w:r>
            <w:r>
              <w:rPr>
                <w:rFonts w:ascii="宋体" w:hAnsi="宋体" w:cs="宋体" w:eastAsia="宋体" w:hint="default"/>
                <w:sz w:val="18"/>
                <w:szCs w:val="18"/>
              </w:rPr>
            </w:r>
          </w:p>
        </w:tc>
        <w:tc>
          <w:tcPr>
            <w:tcW w:w="1587"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right="240"/>
              <w:jc w:val="right"/>
              <w:rPr>
                <w:rFonts w:ascii="宋体" w:hAnsi="宋体" w:cs="宋体" w:eastAsia="宋体" w:hint="default"/>
                <w:sz w:val="18"/>
                <w:szCs w:val="18"/>
              </w:rPr>
            </w:pPr>
            <w:r>
              <w:rPr>
                <w:rFonts w:ascii="宋体" w:hAnsi="宋体" w:cs="宋体" w:eastAsia="宋体" w:hint="default"/>
                <w:b/>
                <w:bCs/>
                <w:w w:val="95"/>
                <w:sz w:val="18"/>
                <w:szCs w:val="18"/>
              </w:rPr>
              <w:t>本年减少</w:t>
            </w:r>
            <w:r>
              <w:rPr>
                <w:rFonts w:ascii="宋体" w:hAnsi="宋体" w:cs="宋体" w:eastAsia="宋体" w:hint="default"/>
                <w:sz w:val="18"/>
                <w:szCs w:val="18"/>
              </w:rPr>
            </w:r>
          </w:p>
        </w:tc>
        <w:tc>
          <w:tcPr>
            <w:tcW w:w="1611"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right="107"/>
              <w:jc w:val="right"/>
              <w:rPr>
                <w:rFonts w:ascii="宋体" w:hAnsi="宋体" w:cs="宋体" w:eastAsia="宋体" w:hint="default"/>
                <w:sz w:val="18"/>
                <w:szCs w:val="18"/>
              </w:rPr>
            </w:pPr>
            <w:r>
              <w:rPr>
                <w:rFonts w:ascii="宋体" w:hAnsi="宋体" w:cs="宋体" w:eastAsia="宋体" w:hint="default"/>
                <w:b/>
                <w:bCs/>
                <w:w w:val="95"/>
                <w:sz w:val="18"/>
                <w:szCs w:val="18"/>
              </w:rPr>
              <w:t>年末余额</w:t>
            </w:r>
            <w:r>
              <w:rPr>
                <w:rFonts w:ascii="宋体" w:hAnsi="宋体" w:cs="宋体" w:eastAsia="宋体" w:hint="default"/>
                <w:sz w:val="18"/>
                <w:szCs w:val="18"/>
              </w:rPr>
            </w:r>
          </w:p>
        </w:tc>
      </w:tr>
      <w:tr>
        <w:trPr>
          <w:trHeight w:val="325" w:hRule="exact"/>
        </w:trPr>
        <w:tc>
          <w:tcPr>
            <w:tcW w:w="1654"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left="107" w:right="0"/>
              <w:jc w:val="left"/>
              <w:rPr>
                <w:rFonts w:ascii="宋体" w:hAnsi="宋体" w:cs="宋体" w:eastAsia="宋体" w:hint="default"/>
                <w:sz w:val="18"/>
                <w:szCs w:val="18"/>
              </w:rPr>
            </w:pPr>
            <w:r>
              <w:rPr>
                <w:rFonts w:ascii="宋体" w:hAnsi="宋体" w:cs="宋体" w:eastAsia="宋体" w:hint="default"/>
                <w:sz w:val="18"/>
                <w:szCs w:val="18"/>
              </w:rPr>
              <w:t>股本溢价</w:t>
            </w:r>
          </w:p>
        </w:tc>
        <w:tc>
          <w:tcPr>
            <w:tcW w:w="2081" w:type="dxa"/>
            <w:tcBorders>
              <w:top w:val="single" w:sz="4" w:space="0" w:color="000000"/>
              <w:left w:val="nil" w:sz="6" w:space="0" w:color="auto"/>
              <w:bottom w:val="nil" w:sz="6" w:space="0" w:color="auto"/>
              <w:right w:val="nil" w:sz="6" w:space="0" w:color="auto"/>
            </w:tcBorders>
          </w:tcPr>
          <w:p>
            <w:pPr>
              <w:pStyle w:val="TableParagraph"/>
              <w:spacing w:line="240" w:lineRule="auto" w:before="74"/>
              <w:ind w:right="354"/>
              <w:jc w:val="right"/>
              <w:rPr>
                <w:rFonts w:ascii="Times New Roman" w:hAnsi="Times New Roman" w:cs="Times New Roman" w:eastAsia="Times New Roman" w:hint="default"/>
                <w:sz w:val="18"/>
                <w:szCs w:val="18"/>
              </w:rPr>
            </w:pPr>
            <w:r>
              <w:rPr>
                <w:rFonts w:ascii="Times New Roman"/>
                <w:spacing w:val="-1"/>
                <w:sz w:val="18"/>
              </w:rPr>
              <w:t>4,383,730,380.19</w:t>
            </w:r>
          </w:p>
        </w:tc>
        <w:tc>
          <w:tcPr>
            <w:tcW w:w="1790" w:type="dxa"/>
            <w:tcBorders>
              <w:top w:val="single" w:sz="4" w:space="0" w:color="000000"/>
              <w:left w:val="nil" w:sz="6" w:space="0" w:color="auto"/>
              <w:bottom w:val="nil" w:sz="6" w:space="0" w:color="auto"/>
              <w:right w:val="nil" w:sz="6" w:space="0" w:color="auto"/>
            </w:tcBorders>
          </w:tcPr>
          <w:p>
            <w:pPr>
              <w:pStyle w:val="TableParagraph"/>
              <w:spacing w:line="240" w:lineRule="auto" w:before="74"/>
              <w:ind w:right="398"/>
              <w:jc w:val="right"/>
              <w:rPr>
                <w:rFonts w:ascii="Times New Roman" w:hAnsi="Times New Roman" w:cs="Times New Roman" w:eastAsia="Times New Roman" w:hint="default"/>
                <w:sz w:val="18"/>
                <w:szCs w:val="18"/>
              </w:rPr>
            </w:pPr>
            <w:r>
              <w:rPr>
                <w:rFonts w:ascii="Times New Roman"/>
                <w:spacing w:val="-1"/>
                <w:sz w:val="18"/>
              </w:rPr>
              <w:t>37,428,658.14</w:t>
            </w:r>
          </w:p>
        </w:tc>
        <w:tc>
          <w:tcPr>
            <w:tcW w:w="1587" w:type="dxa"/>
            <w:tcBorders>
              <w:top w:val="single" w:sz="4" w:space="0" w:color="000000"/>
              <w:left w:val="nil" w:sz="6" w:space="0" w:color="auto"/>
              <w:bottom w:val="nil" w:sz="6" w:space="0" w:color="auto"/>
              <w:right w:val="nil" w:sz="6" w:space="0" w:color="auto"/>
            </w:tcBorders>
          </w:tcPr>
          <w:p>
            <w:pPr>
              <w:pStyle w:val="TableParagraph"/>
              <w:spacing w:line="240" w:lineRule="auto" w:before="74"/>
              <w:ind w:right="240"/>
              <w:jc w:val="right"/>
              <w:rPr>
                <w:rFonts w:ascii="Times New Roman" w:hAnsi="Times New Roman" w:cs="Times New Roman" w:eastAsia="Times New Roman" w:hint="default"/>
                <w:sz w:val="18"/>
                <w:szCs w:val="18"/>
              </w:rPr>
            </w:pPr>
            <w:r>
              <w:rPr>
                <w:rFonts w:ascii="Times New Roman"/>
                <w:spacing w:val="-1"/>
                <w:sz w:val="18"/>
              </w:rPr>
              <w:t>2,110,157.13</w:t>
            </w:r>
          </w:p>
        </w:tc>
        <w:tc>
          <w:tcPr>
            <w:tcW w:w="1611" w:type="dxa"/>
            <w:tcBorders>
              <w:top w:val="single" w:sz="4" w:space="0" w:color="000000"/>
              <w:left w:val="nil" w:sz="6" w:space="0" w:color="auto"/>
              <w:bottom w:val="nil" w:sz="6" w:space="0" w:color="auto"/>
              <w:right w:val="nil" w:sz="6" w:space="0" w:color="auto"/>
            </w:tcBorders>
          </w:tcPr>
          <w:p>
            <w:pPr>
              <w:pStyle w:val="TableParagraph"/>
              <w:spacing w:line="240" w:lineRule="auto" w:before="74"/>
              <w:ind w:right="108"/>
              <w:jc w:val="right"/>
              <w:rPr>
                <w:rFonts w:ascii="Times New Roman" w:hAnsi="Times New Roman" w:cs="Times New Roman" w:eastAsia="Times New Roman" w:hint="default"/>
                <w:sz w:val="18"/>
                <w:szCs w:val="18"/>
              </w:rPr>
            </w:pPr>
            <w:r>
              <w:rPr>
                <w:rFonts w:ascii="Times New Roman"/>
                <w:spacing w:val="-1"/>
                <w:sz w:val="18"/>
              </w:rPr>
              <w:t>4,419,048,881.20</w:t>
            </w:r>
          </w:p>
        </w:tc>
      </w:tr>
      <w:tr>
        <w:trPr>
          <w:trHeight w:val="256" w:hRule="exact"/>
        </w:trPr>
        <w:tc>
          <w:tcPr>
            <w:tcW w:w="1654" w:type="dxa"/>
            <w:tcBorders>
              <w:top w:val="nil" w:sz="6" w:space="0" w:color="auto"/>
              <w:left w:val="nil" w:sz="6" w:space="0" w:color="auto"/>
              <w:bottom w:val="single" w:sz="4" w:space="0" w:color="000000"/>
              <w:right w:val="nil" w:sz="6" w:space="0" w:color="auto"/>
            </w:tcBorders>
          </w:tcPr>
          <w:p>
            <w:pPr>
              <w:pStyle w:val="TableParagraph"/>
              <w:spacing w:line="222" w:lineRule="exact"/>
              <w:ind w:left="107"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2081"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right="354"/>
              <w:jc w:val="right"/>
              <w:rPr>
                <w:rFonts w:ascii="Times New Roman" w:hAnsi="Times New Roman" w:cs="Times New Roman" w:eastAsia="Times New Roman" w:hint="default"/>
                <w:sz w:val="18"/>
                <w:szCs w:val="18"/>
              </w:rPr>
            </w:pPr>
            <w:r>
              <w:rPr>
                <w:rFonts w:ascii="Times New Roman"/>
                <w:spacing w:val="-1"/>
                <w:sz w:val="18"/>
              </w:rPr>
              <w:t>380,310,491.45</w:t>
            </w:r>
          </w:p>
        </w:tc>
        <w:tc>
          <w:tcPr>
            <w:tcW w:w="1790"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right="398"/>
              <w:jc w:val="right"/>
              <w:rPr>
                <w:rFonts w:ascii="Times New Roman" w:hAnsi="Times New Roman" w:cs="Times New Roman" w:eastAsia="Times New Roman" w:hint="default"/>
                <w:sz w:val="18"/>
                <w:szCs w:val="18"/>
              </w:rPr>
            </w:pPr>
            <w:r>
              <w:rPr>
                <w:rFonts w:ascii="Times New Roman"/>
                <w:spacing w:val="-1"/>
                <w:sz w:val="18"/>
              </w:rPr>
              <w:t>21,206,390.43</w:t>
            </w:r>
          </w:p>
        </w:tc>
        <w:tc>
          <w:tcPr>
            <w:tcW w:w="1587"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right="240"/>
              <w:jc w:val="right"/>
              <w:rPr>
                <w:rFonts w:ascii="Times New Roman" w:hAnsi="Times New Roman" w:cs="Times New Roman" w:eastAsia="Times New Roman" w:hint="default"/>
                <w:sz w:val="18"/>
                <w:szCs w:val="18"/>
              </w:rPr>
            </w:pPr>
            <w:r>
              <w:rPr>
                <w:rFonts w:ascii="Times New Roman"/>
                <w:spacing w:val="-1"/>
                <w:sz w:val="18"/>
              </w:rPr>
              <w:t>5,101,386.73</w:t>
            </w:r>
          </w:p>
        </w:tc>
        <w:tc>
          <w:tcPr>
            <w:tcW w:w="1611"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right="106"/>
              <w:jc w:val="right"/>
              <w:rPr>
                <w:rFonts w:ascii="Times New Roman" w:hAnsi="Times New Roman" w:cs="Times New Roman" w:eastAsia="Times New Roman" w:hint="default"/>
                <w:sz w:val="18"/>
                <w:szCs w:val="18"/>
              </w:rPr>
            </w:pPr>
            <w:r>
              <w:rPr>
                <w:rFonts w:ascii="Times New Roman"/>
                <w:spacing w:val="-1"/>
                <w:sz w:val="18"/>
              </w:rPr>
              <w:t>396,415,495.15</w:t>
            </w:r>
          </w:p>
        </w:tc>
      </w:tr>
      <w:tr>
        <w:trPr>
          <w:trHeight w:val="305" w:hRule="exact"/>
        </w:trPr>
        <w:tc>
          <w:tcPr>
            <w:tcW w:w="1654" w:type="dxa"/>
            <w:tcBorders>
              <w:top w:val="single" w:sz="4" w:space="0" w:color="000000"/>
              <w:left w:val="nil" w:sz="6" w:space="0" w:color="auto"/>
              <w:bottom w:val="single" w:sz="12" w:space="0" w:color="000000"/>
              <w:right w:val="nil" w:sz="6" w:space="0" w:color="auto"/>
            </w:tcBorders>
          </w:tcPr>
          <w:p>
            <w:pPr>
              <w:pStyle w:val="TableParagraph"/>
              <w:spacing w:line="240" w:lineRule="auto" w:before="21"/>
              <w:ind w:left="107"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081" w:type="dxa"/>
            <w:tcBorders>
              <w:top w:val="single" w:sz="4" w:space="0" w:color="000000"/>
              <w:left w:val="nil" w:sz="6" w:space="0" w:color="auto"/>
              <w:bottom w:val="single" w:sz="12" w:space="0" w:color="000000"/>
              <w:right w:val="nil" w:sz="6" w:space="0" w:color="auto"/>
            </w:tcBorders>
          </w:tcPr>
          <w:p>
            <w:pPr>
              <w:pStyle w:val="TableParagraph"/>
              <w:spacing w:line="240" w:lineRule="auto" w:before="76"/>
              <w:ind w:right="354"/>
              <w:jc w:val="right"/>
              <w:rPr>
                <w:rFonts w:ascii="Times New Roman" w:hAnsi="Times New Roman" w:cs="Times New Roman" w:eastAsia="Times New Roman" w:hint="default"/>
                <w:sz w:val="18"/>
                <w:szCs w:val="18"/>
              </w:rPr>
            </w:pPr>
            <w:r>
              <w:rPr>
                <w:rFonts w:ascii="Times New Roman"/>
                <w:b/>
                <w:spacing w:val="-1"/>
                <w:sz w:val="18"/>
              </w:rPr>
              <w:t>4,764,040,871.64</w:t>
            </w:r>
            <w:r>
              <w:rPr>
                <w:rFonts w:ascii="Times New Roman"/>
                <w:spacing w:val="-1"/>
                <w:sz w:val="18"/>
              </w:rPr>
            </w:r>
          </w:p>
        </w:tc>
        <w:tc>
          <w:tcPr>
            <w:tcW w:w="1790" w:type="dxa"/>
            <w:tcBorders>
              <w:top w:val="single" w:sz="4" w:space="0" w:color="000000"/>
              <w:left w:val="nil" w:sz="6" w:space="0" w:color="auto"/>
              <w:bottom w:val="single" w:sz="12" w:space="0" w:color="000000"/>
              <w:right w:val="nil" w:sz="6" w:space="0" w:color="auto"/>
            </w:tcBorders>
          </w:tcPr>
          <w:p>
            <w:pPr>
              <w:pStyle w:val="TableParagraph"/>
              <w:spacing w:line="240" w:lineRule="auto" w:before="76"/>
              <w:ind w:right="398"/>
              <w:jc w:val="right"/>
              <w:rPr>
                <w:rFonts w:ascii="Times New Roman" w:hAnsi="Times New Roman" w:cs="Times New Roman" w:eastAsia="Times New Roman" w:hint="default"/>
                <w:sz w:val="18"/>
                <w:szCs w:val="18"/>
              </w:rPr>
            </w:pPr>
            <w:r>
              <w:rPr>
                <w:rFonts w:ascii="Times New Roman"/>
                <w:b/>
                <w:spacing w:val="-1"/>
                <w:sz w:val="18"/>
              </w:rPr>
              <w:t>58,635,048.57</w:t>
            </w:r>
            <w:r>
              <w:rPr>
                <w:rFonts w:ascii="Times New Roman"/>
                <w:spacing w:val="-1"/>
                <w:sz w:val="18"/>
              </w:rPr>
            </w:r>
          </w:p>
        </w:tc>
        <w:tc>
          <w:tcPr>
            <w:tcW w:w="1587" w:type="dxa"/>
            <w:tcBorders>
              <w:top w:val="single" w:sz="4" w:space="0" w:color="000000"/>
              <w:left w:val="nil" w:sz="6" w:space="0" w:color="auto"/>
              <w:bottom w:val="single" w:sz="12" w:space="0" w:color="000000"/>
              <w:right w:val="nil" w:sz="6" w:space="0" w:color="auto"/>
            </w:tcBorders>
          </w:tcPr>
          <w:p>
            <w:pPr>
              <w:pStyle w:val="TableParagraph"/>
              <w:spacing w:line="240" w:lineRule="auto" w:before="76"/>
              <w:ind w:right="240"/>
              <w:jc w:val="right"/>
              <w:rPr>
                <w:rFonts w:ascii="Times New Roman" w:hAnsi="Times New Roman" w:cs="Times New Roman" w:eastAsia="Times New Roman" w:hint="default"/>
                <w:sz w:val="18"/>
                <w:szCs w:val="18"/>
              </w:rPr>
            </w:pPr>
            <w:r>
              <w:rPr>
                <w:rFonts w:ascii="Times New Roman"/>
                <w:b/>
                <w:spacing w:val="-1"/>
                <w:sz w:val="18"/>
              </w:rPr>
              <w:t>7,211,543.86</w:t>
            </w:r>
            <w:r>
              <w:rPr>
                <w:rFonts w:ascii="Times New Roman"/>
                <w:spacing w:val="-1"/>
                <w:sz w:val="18"/>
              </w:rPr>
            </w:r>
          </w:p>
        </w:tc>
        <w:tc>
          <w:tcPr>
            <w:tcW w:w="1611" w:type="dxa"/>
            <w:tcBorders>
              <w:top w:val="single" w:sz="4" w:space="0" w:color="000000"/>
              <w:left w:val="nil" w:sz="6" w:space="0" w:color="auto"/>
              <w:bottom w:val="single" w:sz="12" w:space="0" w:color="000000"/>
              <w:right w:val="nil" w:sz="6" w:space="0" w:color="auto"/>
            </w:tcBorders>
          </w:tcPr>
          <w:p>
            <w:pPr>
              <w:pStyle w:val="TableParagraph"/>
              <w:spacing w:line="240" w:lineRule="auto" w:before="76"/>
              <w:ind w:right="108"/>
              <w:jc w:val="right"/>
              <w:rPr>
                <w:rFonts w:ascii="Times New Roman" w:hAnsi="Times New Roman" w:cs="Times New Roman" w:eastAsia="Times New Roman" w:hint="default"/>
                <w:sz w:val="18"/>
                <w:szCs w:val="18"/>
              </w:rPr>
            </w:pPr>
            <w:r>
              <w:rPr>
                <w:rFonts w:ascii="Times New Roman"/>
                <w:b/>
                <w:spacing w:val="-1"/>
                <w:sz w:val="18"/>
              </w:rPr>
              <w:t>4,815,464,376.35</w:t>
            </w:r>
            <w:r>
              <w:rPr>
                <w:rFonts w:ascii="Times New Roman"/>
                <w:spacing w:val="-1"/>
                <w:sz w:val="18"/>
              </w:rPr>
            </w:r>
          </w:p>
        </w:tc>
      </w:tr>
    </w:tbl>
    <w:p>
      <w:pPr>
        <w:spacing w:line="288" w:lineRule="auto" w:before="25"/>
        <w:ind w:left="281" w:right="217" w:firstLine="453"/>
        <w:jc w:val="both"/>
        <w:rPr>
          <w:rFonts w:ascii="宋体" w:hAnsi="宋体" w:cs="宋体" w:eastAsia="宋体" w:hint="default"/>
          <w:sz w:val="22"/>
          <w:szCs w:val="22"/>
        </w:rPr>
      </w:pPr>
      <w:r>
        <w:rPr>
          <w:rFonts w:ascii="Times New Roman" w:hAnsi="Times New Roman" w:cs="Times New Roman" w:eastAsia="Times New Roman" w:hint="default"/>
          <w:b/>
          <w:bCs/>
          <w:sz w:val="22"/>
          <w:szCs w:val="22"/>
        </w:rPr>
        <w:t>1)</w:t>
      </w:r>
      <w:r>
        <w:rPr>
          <w:rFonts w:ascii="Times New Roman" w:hAnsi="Times New Roman" w:cs="Times New Roman" w:eastAsia="Times New Roman" w:hint="default"/>
          <w:b/>
          <w:bCs/>
          <w:spacing w:val="51"/>
          <w:sz w:val="22"/>
          <w:szCs w:val="22"/>
        </w:rPr>
        <w:t> </w:t>
      </w:r>
      <w:r>
        <w:rPr>
          <w:rFonts w:ascii="宋体" w:hAnsi="宋体" w:cs="宋体" w:eastAsia="宋体" w:hint="default"/>
          <w:sz w:val="22"/>
          <w:szCs w:val="22"/>
        </w:rPr>
        <w:t>股本溢价变动原因：在未丧失对合并报表范围内子公司实际控制权的前提下，</w:t>
      </w:r>
      <w:r>
        <w:rPr>
          <w:rFonts w:ascii="宋体" w:hAnsi="宋体" w:cs="宋体" w:eastAsia="宋体" w:hint="default"/>
          <w:spacing w:val="1"/>
          <w:w w:val="99"/>
          <w:sz w:val="22"/>
          <w:szCs w:val="22"/>
        </w:rPr>
        <w:t> </w:t>
      </w:r>
      <w:r>
        <w:rPr>
          <w:rFonts w:ascii="宋体" w:hAnsi="宋体" w:cs="宋体" w:eastAsia="宋体" w:hint="default"/>
          <w:spacing w:val="-2"/>
          <w:sz w:val="22"/>
          <w:szCs w:val="22"/>
        </w:rPr>
        <w:t>本公司因对子公司持股比例发生变化，导致在子公司归属于母公司所有者权益中所占份额</w:t>
      </w:r>
      <w:r>
        <w:rPr>
          <w:rFonts w:ascii="宋体" w:hAnsi="宋体" w:cs="宋体" w:eastAsia="宋体" w:hint="default"/>
          <w:w w:val="99"/>
          <w:sz w:val="22"/>
          <w:szCs w:val="22"/>
        </w:rPr>
        <w:t> </w:t>
      </w:r>
      <w:r>
        <w:rPr>
          <w:rFonts w:ascii="宋体" w:hAnsi="宋体" w:cs="宋体" w:eastAsia="宋体" w:hint="default"/>
          <w:sz w:val="22"/>
          <w:szCs w:val="22"/>
        </w:rPr>
        <w:t>增减变动，按权益性交易进行会计处理，相应增加股本溢价 </w:t>
      </w:r>
      <w:r>
        <w:rPr>
          <w:rFonts w:ascii="Times New Roman" w:hAnsi="Times New Roman" w:cs="Times New Roman" w:eastAsia="Times New Roman" w:hint="default"/>
          <w:sz w:val="22"/>
          <w:szCs w:val="22"/>
        </w:rPr>
        <w:t>37,428,658.14</w:t>
      </w:r>
      <w:r>
        <w:rPr>
          <w:rFonts w:ascii="Times New Roman" w:hAnsi="Times New Roman" w:cs="Times New Roman" w:eastAsia="Times New Roman" w:hint="default"/>
          <w:spacing w:val="23"/>
          <w:sz w:val="22"/>
          <w:szCs w:val="22"/>
        </w:rPr>
        <w:t> </w:t>
      </w:r>
      <w:r>
        <w:rPr>
          <w:rFonts w:ascii="宋体" w:hAnsi="宋体" w:cs="宋体" w:eastAsia="宋体" w:hint="default"/>
          <w:sz w:val="22"/>
          <w:szCs w:val="22"/>
        </w:rPr>
        <w:t>元，减少股本</w:t>
      </w:r>
    </w:p>
    <w:p>
      <w:pPr>
        <w:spacing w:before="3"/>
        <w:ind w:left="281" w:right="0" w:firstLine="0"/>
        <w:jc w:val="left"/>
        <w:rPr>
          <w:rFonts w:ascii="宋体" w:hAnsi="宋体" w:cs="宋体" w:eastAsia="宋体" w:hint="default"/>
          <w:sz w:val="22"/>
          <w:szCs w:val="22"/>
        </w:rPr>
      </w:pPr>
      <w:r>
        <w:rPr>
          <w:rFonts w:ascii="宋体" w:hAnsi="宋体" w:cs="宋体" w:eastAsia="宋体" w:hint="default"/>
          <w:sz w:val="22"/>
          <w:szCs w:val="22"/>
        </w:rPr>
        <w:t>溢价</w:t>
      </w:r>
      <w:r>
        <w:rPr>
          <w:rFonts w:ascii="宋体" w:hAnsi="宋体" w:cs="宋体" w:eastAsia="宋体" w:hint="default"/>
          <w:spacing w:val="-58"/>
          <w:sz w:val="22"/>
          <w:szCs w:val="22"/>
        </w:rPr>
        <w:t> </w:t>
      </w:r>
      <w:r>
        <w:rPr>
          <w:rFonts w:ascii="Times New Roman" w:hAnsi="Times New Roman" w:cs="Times New Roman" w:eastAsia="Times New Roman" w:hint="default"/>
          <w:sz w:val="22"/>
          <w:szCs w:val="22"/>
        </w:rPr>
        <w:t>2,110,157.13</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元。</w:t>
      </w:r>
    </w:p>
    <w:p>
      <w:pPr>
        <w:spacing w:line="290" w:lineRule="auto" w:before="112"/>
        <w:ind w:left="281" w:right="217" w:firstLine="453"/>
        <w:jc w:val="both"/>
        <w:rPr>
          <w:rFonts w:ascii="宋体" w:hAnsi="宋体" w:cs="宋体" w:eastAsia="宋体" w:hint="default"/>
          <w:sz w:val="22"/>
          <w:szCs w:val="22"/>
        </w:rPr>
      </w:pPr>
      <w:r>
        <w:rPr>
          <w:rFonts w:ascii="Times New Roman" w:hAnsi="Times New Roman" w:cs="Times New Roman" w:eastAsia="Times New Roman" w:hint="default"/>
          <w:b/>
          <w:bCs/>
          <w:sz w:val="22"/>
          <w:szCs w:val="22"/>
        </w:rPr>
        <w:t>2)</w:t>
      </w:r>
      <w:r>
        <w:rPr>
          <w:rFonts w:ascii="Times New Roman" w:hAnsi="Times New Roman" w:cs="Times New Roman" w:eastAsia="Times New Roman" w:hint="default"/>
          <w:b/>
          <w:bCs/>
          <w:spacing w:val="51"/>
          <w:sz w:val="22"/>
          <w:szCs w:val="22"/>
        </w:rPr>
        <w:t> </w:t>
      </w:r>
      <w:r>
        <w:rPr>
          <w:rFonts w:ascii="宋体" w:hAnsi="宋体" w:cs="宋体" w:eastAsia="宋体" w:hint="default"/>
          <w:sz w:val="22"/>
          <w:szCs w:val="22"/>
        </w:rPr>
        <w:t>其他资本公积本期变动原因：本公司所属联营企业发生除净损益、其他综合收</w:t>
      </w:r>
      <w:r>
        <w:rPr>
          <w:rFonts w:ascii="宋体" w:hAnsi="宋体" w:cs="宋体" w:eastAsia="宋体" w:hint="default"/>
          <w:spacing w:val="1"/>
          <w:w w:val="99"/>
          <w:sz w:val="22"/>
          <w:szCs w:val="22"/>
        </w:rPr>
        <w:t> </w:t>
      </w:r>
      <w:r>
        <w:rPr>
          <w:rFonts w:ascii="宋体" w:hAnsi="宋体" w:cs="宋体" w:eastAsia="宋体" w:hint="default"/>
          <w:spacing w:val="-2"/>
          <w:sz w:val="22"/>
          <w:szCs w:val="22"/>
        </w:rPr>
        <w:t>益以外的直接计入所有者权益的交易事项，导致其归属于母公司所有者权益发生变化，本</w:t>
      </w:r>
      <w:r>
        <w:rPr>
          <w:rFonts w:ascii="宋体" w:hAnsi="宋体" w:cs="宋体" w:eastAsia="宋体" w:hint="default"/>
          <w:w w:val="99"/>
          <w:sz w:val="22"/>
          <w:szCs w:val="22"/>
        </w:rPr>
        <w:t> </w:t>
      </w:r>
      <w:r>
        <w:rPr>
          <w:rFonts w:ascii="宋体" w:hAnsi="宋体" w:cs="宋体" w:eastAsia="宋体" w:hint="default"/>
          <w:sz w:val="22"/>
          <w:szCs w:val="22"/>
        </w:rPr>
        <w:t>公司按持股比例确认应享有的金额，相应增加其他资本公积 </w:t>
      </w:r>
      <w:r>
        <w:rPr>
          <w:rFonts w:ascii="Times New Roman" w:hAnsi="Times New Roman" w:cs="Times New Roman" w:eastAsia="Times New Roman" w:hint="default"/>
          <w:sz w:val="22"/>
          <w:szCs w:val="22"/>
        </w:rPr>
        <w:t>16,723,623.68</w:t>
      </w:r>
      <w:r>
        <w:rPr>
          <w:rFonts w:ascii="Times New Roman" w:hAnsi="Times New Roman" w:cs="Times New Roman" w:eastAsia="Times New Roman" w:hint="default"/>
          <w:spacing w:val="23"/>
          <w:sz w:val="22"/>
          <w:szCs w:val="22"/>
        </w:rPr>
        <w:t> </w:t>
      </w:r>
      <w:r>
        <w:rPr>
          <w:rFonts w:ascii="宋体" w:hAnsi="宋体" w:cs="宋体" w:eastAsia="宋体" w:hint="default"/>
          <w:sz w:val="22"/>
          <w:szCs w:val="22"/>
        </w:rPr>
        <w:t>元，减少其他</w:t>
      </w:r>
    </w:p>
    <w:p>
      <w:pPr>
        <w:spacing w:line="328" w:lineRule="auto" w:before="0"/>
        <w:ind w:left="721" w:right="0" w:hanging="441"/>
        <w:jc w:val="left"/>
        <w:rPr>
          <w:rFonts w:ascii="宋体" w:hAnsi="宋体" w:cs="宋体" w:eastAsia="宋体" w:hint="default"/>
          <w:sz w:val="22"/>
          <w:szCs w:val="22"/>
        </w:rPr>
      </w:pPr>
      <w:r>
        <w:rPr>
          <w:rFonts w:ascii="宋体" w:hAnsi="宋体" w:cs="宋体" w:eastAsia="宋体" w:hint="default"/>
          <w:sz w:val="22"/>
          <w:szCs w:val="22"/>
        </w:rPr>
        <w:t>资本公积</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4,846,711.44 </w:t>
      </w:r>
      <w:r>
        <w:rPr>
          <w:rFonts w:ascii="宋体" w:hAnsi="宋体" w:cs="宋体" w:eastAsia="宋体" w:hint="default"/>
          <w:sz w:val="22"/>
          <w:szCs w:val="22"/>
        </w:rPr>
        <w:t>元。</w:t>
      </w:r>
      <w:r>
        <w:rPr>
          <w:rFonts w:ascii="宋体" w:hAnsi="宋体" w:cs="宋体" w:eastAsia="宋体" w:hint="default"/>
          <w:spacing w:val="-2"/>
          <w:w w:val="99"/>
          <w:sz w:val="22"/>
          <w:szCs w:val="22"/>
        </w:rPr>
        <w:t> </w:t>
      </w:r>
      <w:r>
        <w:rPr>
          <w:rFonts w:ascii="宋体" w:hAnsi="宋体" w:cs="宋体" w:eastAsia="宋体" w:hint="default"/>
          <w:spacing w:val="-3"/>
          <w:sz w:val="22"/>
          <w:szCs w:val="22"/>
        </w:rPr>
        <w:t>本公司之子公司同方泰德国际科技有限公司本年因权益结算股份支付计划，导致其归</w:t>
      </w:r>
    </w:p>
    <w:p>
      <w:pPr>
        <w:spacing w:line="297" w:lineRule="auto" w:before="0"/>
        <w:ind w:left="281" w:right="205" w:firstLine="0"/>
        <w:jc w:val="left"/>
        <w:rPr>
          <w:rFonts w:ascii="宋体" w:hAnsi="宋体" w:cs="宋体" w:eastAsia="宋体" w:hint="default"/>
          <w:sz w:val="22"/>
          <w:szCs w:val="22"/>
        </w:rPr>
      </w:pPr>
      <w:r>
        <w:rPr>
          <w:rFonts w:ascii="宋体" w:hAnsi="宋体" w:cs="宋体" w:eastAsia="宋体" w:hint="default"/>
          <w:spacing w:val="-2"/>
          <w:sz w:val="22"/>
          <w:szCs w:val="22"/>
        </w:rPr>
        <w:t>属于母公司所有者权益发生变化，本公司按持股比例确认应享有的金额，相应增加其他资</w:t>
      </w:r>
      <w:r>
        <w:rPr>
          <w:rFonts w:ascii="宋体" w:hAnsi="宋体" w:cs="宋体" w:eastAsia="宋体" w:hint="default"/>
          <w:w w:val="99"/>
          <w:sz w:val="22"/>
          <w:szCs w:val="22"/>
        </w:rPr>
        <w:t> </w:t>
      </w:r>
      <w:r>
        <w:rPr>
          <w:rFonts w:ascii="宋体" w:hAnsi="宋体" w:cs="宋体" w:eastAsia="宋体" w:hint="default"/>
          <w:sz w:val="22"/>
          <w:szCs w:val="22"/>
        </w:rPr>
        <w:t>本公积</w:t>
      </w:r>
      <w:r>
        <w:rPr>
          <w:rFonts w:ascii="宋体" w:hAnsi="宋体" w:cs="宋体" w:eastAsia="宋体" w:hint="default"/>
          <w:spacing w:val="-58"/>
          <w:sz w:val="22"/>
          <w:szCs w:val="22"/>
        </w:rPr>
        <w:t> </w:t>
      </w:r>
      <w:r>
        <w:rPr>
          <w:rFonts w:ascii="Times New Roman" w:hAnsi="Times New Roman" w:cs="Times New Roman" w:eastAsia="Times New Roman" w:hint="default"/>
          <w:sz w:val="22"/>
          <w:szCs w:val="22"/>
        </w:rPr>
        <w:t>4,482,766.75</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元，减少其他资本公积</w:t>
      </w:r>
      <w:r>
        <w:rPr>
          <w:rFonts w:ascii="宋体" w:hAnsi="宋体" w:cs="宋体" w:eastAsia="宋体" w:hint="default"/>
          <w:spacing w:val="-58"/>
          <w:sz w:val="22"/>
          <w:szCs w:val="22"/>
        </w:rPr>
        <w:t> </w:t>
      </w:r>
      <w:r>
        <w:rPr>
          <w:rFonts w:ascii="Times New Roman" w:hAnsi="Times New Roman" w:cs="Times New Roman" w:eastAsia="Times New Roman" w:hint="default"/>
          <w:sz w:val="22"/>
          <w:szCs w:val="22"/>
        </w:rPr>
        <w:t>254,675.29</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元。</w:t>
      </w:r>
    </w:p>
    <w:p>
      <w:pPr>
        <w:spacing w:before="53"/>
        <w:ind w:left="735"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42.</w:t>
      </w:r>
      <w:r>
        <w:rPr>
          <w:rFonts w:ascii="Times New Roman" w:hAnsi="Times New Roman" w:cs="Times New Roman" w:eastAsia="Times New Roman" w:hint="default"/>
          <w:b/>
          <w:bCs/>
          <w:spacing w:val="14"/>
          <w:sz w:val="22"/>
          <w:szCs w:val="22"/>
        </w:rPr>
        <w:t> </w:t>
      </w:r>
      <w:r>
        <w:rPr>
          <w:rFonts w:ascii="宋体" w:hAnsi="宋体" w:cs="宋体" w:eastAsia="宋体" w:hint="default"/>
          <w:sz w:val="22"/>
          <w:szCs w:val="22"/>
        </w:rPr>
        <w:t>其他综合收益</w:t>
      </w:r>
    </w:p>
    <w:p>
      <w:pPr>
        <w:spacing w:line="240" w:lineRule="auto" w:before="3"/>
        <w:rPr>
          <w:rFonts w:ascii="宋体" w:hAnsi="宋体" w:cs="宋体" w:eastAsia="宋体" w:hint="default"/>
          <w:sz w:val="11"/>
          <w:szCs w:val="11"/>
        </w:rPr>
      </w:pPr>
    </w:p>
    <w:tbl>
      <w:tblPr>
        <w:tblW w:w="0" w:type="auto"/>
        <w:jc w:val="left"/>
        <w:tblInd w:w="113" w:type="dxa"/>
        <w:tblLayout w:type="fixed"/>
        <w:tblCellMar>
          <w:top w:w="0" w:type="dxa"/>
          <w:left w:w="0" w:type="dxa"/>
          <w:bottom w:w="0" w:type="dxa"/>
          <w:right w:w="0" w:type="dxa"/>
        </w:tblCellMar>
        <w:tblLook w:val="01E0"/>
      </w:tblPr>
      <w:tblGrid>
        <w:gridCol w:w="1598"/>
        <w:gridCol w:w="1082"/>
        <w:gridCol w:w="1069"/>
        <w:gridCol w:w="916"/>
        <w:gridCol w:w="823"/>
        <w:gridCol w:w="1109"/>
        <w:gridCol w:w="1034"/>
        <w:gridCol w:w="1134"/>
      </w:tblGrid>
      <w:tr>
        <w:trPr>
          <w:trHeight w:val="304" w:hRule="exact"/>
        </w:trPr>
        <w:tc>
          <w:tcPr>
            <w:tcW w:w="8764" w:type="dxa"/>
            <w:gridSpan w:val="8"/>
            <w:tcBorders>
              <w:top w:val="single" w:sz="12" w:space="0" w:color="000000"/>
              <w:left w:val="nil" w:sz="6" w:space="0" w:color="auto"/>
              <w:bottom w:val="nil" w:sz="6" w:space="0" w:color="auto"/>
              <w:right w:val="nil" w:sz="6" w:space="0" w:color="auto"/>
            </w:tcBorders>
          </w:tcPr>
          <w:p>
            <w:pPr>
              <w:pStyle w:val="TableParagraph"/>
              <w:spacing w:line="240" w:lineRule="auto" w:before="50"/>
              <w:ind w:left="1544" w:right="0"/>
              <w:jc w:val="center"/>
              <w:rPr>
                <w:rFonts w:ascii="宋体" w:hAnsi="宋体" w:cs="宋体" w:eastAsia="宋体" w:hint="default"/>
                <w:sz w:val="16"/>
                <w:szCs w:val="16"/>
              </w:rPr>
            </w:pPr>
            <w:r>
              <w:rPr>
                <w:rFonts w:ascii="宋体" w:hAnsi="宋体" w:cs="宋体" w:eastAsia="宋体" w:hint="default"/>
                <w:b/>
                <w:bCs/>
                <w:sz w:val="16"/>
                <w:szCs w:val="16"/>
              </w:rPr>
              <w:t>本年发生额</w:t>
            </w:r>
            <w:r>
              <w:rPr>
                <w:rFonts w:ascii="宋体" w:hAnsi="宋体" w:cs="宋体" w:eastAsia="宋体" w:hint="default"/>
                <w:sz w:val="16"/>
                <w:szCs w:val="16"/>
              </w:rPr>
            </w:r>
          </w:p>
        </w:tc>
      </w:tr>
      <w:tr>
        <w:trPr>
          <w:trHeight w:val="861" w:hRule="exact"/>
        </w:trPr>
        <w:tc>
          <w:tcPr>
            <w:tcW w:w="1598" w:type="dxa"/>
            <w:tcBorders>
              <w:top w:val="nil" w:sz="6" w:space="0" w:color="auto"/>
              <w:left w:val="nil" w:sz="6" w:space="0" w:color="auto"/>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1"/>
                <w:szCs w:val="11"/>
              </w:rPr>
            </w:pPr>
          </w:p>
          <w:p>
            <w:pPr>
              <w:pStyle w:val="TableParagraph"/>
              <w:spacing w:line="240" w:lineRule="auto"/>
              <w:ind w:right="9"/>
              <w:jc w:val="center"/>
              <w:rPr>
                <w:rFonts w:ascii="宋体" w:hAnsi="宋体" w:cs="宋体" w:eastAsia="宋体" w:hint="default"/>
                <w:sz w:val="16"/>
                <w:szCs w:val="16"/>
              </w:rPr>
            </w:pPr>
            <w:r>
              <w:rPr>
                <w:rFonts w:ascii="宋体" w:hAnsi="宋体" w:cs="宋体" w:eastAsia="宋体" w:hint="default"/>
                <w:b/>
                <w:bCs/>
                <w:sz w:val="16"/>
                <w:szCs w:val="16"/>
              </w:rPr>
              <w:t>项目</w:t>
            </w:r>
            <w:r>
              <w:rPr>
                <w:rFonts w:ascii="宋体" w:hAnsi="宋体" w:cs="宋体" w:eastAsia="宋体" w:hint="default"/>
                <w:sz w:val="16"/>
                <w:szCs w:val="16"/>
              </w:rPr>
            </w:r>
          </w:p>
        </w:tc>
        <w:tc>
          <w:tcPr>
            <w:tcW w:w="1082" w:type="dxa"/>
            <w:tcBorders>
              <w:top w:val="nil" w:sz="6" w:space="0" w:color="auto"/>
              <w:left w:val="nil" w:sz="6" w:space="0" w:color="auto"/>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1"/>
                <w:szCs w:val="11"/>
              </w:rPr>
            </w:pPr>
          </w:p>
          <w:p>
            <w:pPr>
              <w:pStyle w:val="TableParagraph"/>
              <w:spacing w:line="240" w:lineRule="auto"/>
              <w:ind w:left="207" w:right="0"/>
              <w:jc w:val="left"/>
              <w:rPr>
                <w:rFonts w:ascii="宋体" w:hAnsi="宋体" w:cs="宋体" w:eastAsia="宋体" w:hint="default"/>
                <w:sz w:val="16"/>
                <w:szCs w:val="16"/>
              </w:rPr>
            </w:pPr>
            <w:r>
              <w:rPr>
                <w:rFonts w:ascii="宋体" w:hAnsi="宋体" w:cs="宋体" w:eastAsia="宋体" w:hint="default"/>
                <w:b/>
                <w:bCs/>
                <w:sz w:val="16"/>
                <w:szCs w:val="16"/>
              </w:rPr>
              <w:t>年初余额</w:t>
            </w:r>
            <w:r>
              <w:rPr>
                <w:rFonts w:ascii="宋体" w:hAnsi="宋体" w:cs="宋体" w:eastAsia="宋体" w:hint="default"/>
                <w:sz w:val="16"/>
                <w:szCs w:val="16"/>
              </w:rPr>
            </w:r>
          </w:p>
        </w:tc>
        <w:tc>
          <w:tcPr>
            <w:tcW w:w="1069"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85" w:right="56" w:hanging="240"/>
              <w:jc w:val="left"/>
              <w:rPr>
                <w:rFonts w:ascii="宋体" w:hAnsi="宋体" w:cs="宋体" w:eastAsia="宋体" w:hint="default"/>
                <w:sz w:val="16"/>
                <w:szCs w:val="16"/>
              </w:rPr>
            </w:pPr>
            <w:r>
              <w:rPr>
                <w:rFonts w:ascii="宋体" w:hAnsi="宋体" w:cs="宋体" w:eastAsia="宋体" w:hint="default"/>
                <w:b/>
                <w:bCs/>
                <w:sz w:val="16"/>
                <w:szCs w:val="16"/>
              </w:rPr>
              <w:t>本年所得税前</w:t>
            </w:r>
            <w:r>
              <w:rPr>
                <w:rFonts w:ascii="宋体" w:hAnsi="宋体" w:cs="宋体" w:eastAsia="宋体" w:hint="default"/>
                <w:b/>
                <w:bCs/>
                <w:spacing w:val="1"/>
                <w:w w:val="99"/>
                <w:sz w:val="16"/>
                <w:szCs w:val="16"/>
              </w:rPr>
              <w:t> </w:t>
            </w:r>
            <w:r>
              <w:rPr>
                <w:rFonts w:ascii="宋体" w:hAnsi="宋体" w:cs="宋体" w:eastAsia="宋体" w:hint="default"/>
                <w:b/>
                <w:bCs/>
                <w:sz w:val="16"/>
                <w:szCs w:val="16"/>
              </w:rPr>
              <w:t>发生额</w:t>
            </w:r>
            <w:r>
              <w:rPr>
                <w:rFonts w:ascii="宋体" w:hAnsi="宋体" w:cs="宋体" w:eastAsia="宋体" w:hint="default"/>
                <w:sz w:val="16"/>
                <w:szCs w:val="16"/>
              </w:rPr>
            </w:r>
          </w:p>
        </w:tc>
        <w:tc>
          <w:tcPr>
            <w:tcW w:w="916" w:type="dxa"/>
            <w:tcBorders>
              <w:top w:val="single" w:sz="4" w:space="0" w:color="000000"/>
              <w:left w:val="nil" w:sz="6" w:space="0" w:color="auto"/>
              <w:bottom w:val="single" w:sz="4" w:space="0" w:color="000000"/>
              <w:right w:val="nil" w:sz="6" w:space="0" w:color="auto"/>
            </w:tcBorders>
          </w:tcPr>
          <w:p>
            <w:pPr>
              <w:pStyle w:val="TableParagraph"/>
              <w:spacing w:line="208" w:lineRule="exact" w:before="14"/>
              <w:ind w:left="41" w:right="68"/>
              <w:jc w:val="center"/>
              <w:rPr>
                <w:rFonts w:ascii="宋体" w:hAnsi="宋体" w:cs="宋体" w:eastAsia="宋体" w:hint="default"/>
                <w:sz w:val="16"/>
                <w:szCs w:val="16"/>
              </w:rPr>
            </w:pPr>
            <w:r>
              <w:rPr>
                <w:rFonts w:ascii="宋体" w:hAnsi="宋体" w:cs="宋体" w:eastAsia="宋体" w:hint="default"/>
                <w:b/>
                <w:bCs/>
                <w:sz w:val="16"/>
                <w:szCs w:val="16"/>
              </w:rPr>
              <w:t>减：前期计</w:t>
            </w:r>
            <w:r>
              <w:rPr>
                <w:rFonts w:ascii="宋体" w:hAnsi="宋体" w:cs="宋体" w:eastAsia="宋体" w:hint="default"/>
                <w:b/>
                <w:bCs/>
                <w:spacing w:val="1"/>
                <w:w w:val="99"/>
                <w:sz w:val="16"/>
                <w:szCs w:val="16"/>
              </w:rPr>
              <w:t> </w:t>
            </w:r>
            <w:r>
              <w:rPr>
                <w:rFonts w:ascii="宋体" w:hAnsi="宋体" w:cs="宋体" w:eastAsia="宋体" w:hint="default"/>
                <w:b/>
                <w:bCs/>
                <w:sz w:val="16"/>
                <w:szCs w:val="16"/>
              </w:rPr>
              <w:t>入其他综合</w:t>
            </w:r>
            <w:r>
              <w:rPr>
                <w:rFonts w:ascii="宋体" w:hAnsi="宋体" w:cs="宋体" w:eastAsia="宋体" w:hint="default"/>
                <w:b/>
                <w:bCs/>
                <w:spacing w:val="1"/>
                <w:w w:val="99"/>
                <w:sz w:val="16"/>
                <w:szCs w:val="16"/>
              </w:rPr>
              <w:t> </w:t>
            </w:r>
            <w:r>
              <w:rPr>
                <w:rFonts w:ascii="宋体" w:hAnsi="宋体" w:cs="宋体" w:eastAsia="宋体" w:hint="default"/>
                <w:b/>
                <w:bCs/>
                <w:sz w:val="16"/>
                <w:szCs w:val="16"/>
              </w:rPr>
              <w:t>收益当期转</w:t>
            </w:r>
            <w:r>
              <w:rPr>
                <w:rFonts w:ascii="宋体" w:hAnsi="宋体" w:cs="宋体" w:eastAsia="宋体" w:hint="default"/>
                <w:b/>
                <w:bCs/>
                <w:spacing w:val="1"/>
                <w:w w:val="99"/>
                <w:sz w:val="16"/>
                <w:szCs w:val="16"/>
              </w:rPr>
              <w:t> </w:t>
            </w:r>
            <w:r>
              <w:rPr>
                <w:rFonts w:ascii="宋体" w:hAnsi="宋体" w:cs="宋体" w:eastAsia="宋体" w:hint="default"/>
                <w:b/>
                <w:bCs/>
                <w:sz w:val="16"/>
                <w:szCs w:val="16"/>
              </w:rPr>
              <w:t>入损益</w:t>
            </w:r>
            <w:r>
              <w:rPr>
                <w:rFonts w:ascii="宋体" w:hAnsi="宋体" w:cs="宋体" w:eastAsia="宋体" w:hint="default"/>
                <w:sz w:val="16"/>
                <w:szCs w:val="16"/>
              </w:rPr>
            </w:r>
          </w:p>
        </w:tc>
        <w:tc>
          <w:tcPr>
            <w:tcW w:w="823"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48" w:right="110" w:hanging="81"/>
              <w:jc w:val="left"/>
              <w:rPr>
                <w:rFonts w:ascii="宋体" w:hAnsi="宋体" w:cs="宋体" w:eastAsia="宋体" w:hint="default"/>
                <w:sz w:val="16"/>
                <w:szCs w:val="16"/>
              </w:rPr>
            </w:pPr>
            <w:r>
              <w:rPr>
                <w:rFonts w:ascii="宋体" w:hAnsi="宋体" w:cs="宋体" w:eastAsia="宋体" w:hint="default"/>
                <w:b/>
                <w:bCs/>
                <w:sz w:val="16"/>
                <w:szCs w:val="16"/>
              </w:rPr>
              <w:t>减：所得</w:t>
            </w:r>
            <w:r>
              <w:rPr>
                <w:rFonts w:ascii="宋体" w:hAnsi="宋体" w:cs="宋体" w:eastAsia="宋体" w:hint="default"/>
                <w:b/>
                <w:bCs/>
                <w:spacing w:val="1"/>
                <w:w w:val="99"/>
                <w:sz w:val="16"/>
                <w:szCs w:val="16"/>
              </w:rPr>
              <w:t> </w:t>
            </w:r>
            <w:r>
              <w:rPr>
                <w:rFonts w:ascii="宋体" w:hAnsi="宋体" w:cs="宋体" w:eastAsia="宋体" w:hint="default"/>
                <w:b/>
                <w:bCs/>
                <w:sz w:val="16"/>
                <w:szCs w:val="16"/>
              </w:rPr>
              <w:t>税费用</w:t>
            </w:r>
            <w:r>
              <w:rPr>
                <w:rFonts w:ascii="宋体" w:hAnsi="宋体" w:cs="宋体" w:eastAsia="宋体" w:hint="default"/>
                <w:sz w:val="16"/>
                <w:szCs w:val="16"/>
              </w:rPr>
            </w:r>
          </w:p>
        </w:tc>
        <w:tc>
          <w:tcPr>
            <w:tcW w:w="1109"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377" w:right="85" w:hanging="321"/>
              <w:jc w:val="left"/>
              <w:rPr>
                <w:rFonts w:ascii="宋体" w:hAnsi="宋体" w:cs="宋体" w:eastAsia="宋体" w:hint="default"/>
                <w:sz w:val="16"/>
                <w:szCs w:val="16"/>
              </w:rPr>
            </w:pPr>
            <w:r>
              <w:rPr>
                <w:rFonts w:ascii="宋体" w:hAnsi="宋体" w:cs="宋体" w:eastAsia="宋体" w:hint="default"/>
                <w:b/>
                <w:bCs/>
                <w:sz w:val="16"/>
                <w:szCs w:val="16"/>
              </w:rPr>
              <w:t>税后归属于母</w:t>
            </w:r>
            <w:r>
              <w:rPr>
                <w:rFonts w:ascii="宋体" w:hAnsi="宋体" w:cs="宋体" w:eastAsia="宋体" w:hint="default"/>
                <w:b/>
                <w:bCs/>
                <w:spacing w:val="1"/>
                <w:w w:val="99"/>
                <w:sz w:val="16"/>
                <w:szCs w:val="16"/>
              </w:rPr>
              <w:t> </w:t>
            </w:r>
            <w:r>
              <w:rPr>
                <w:rFonts w:ascii="宋体" w:hAnsi="宋体" w:cs="宋体" w:eastAsia="宋体" w:hint="default"/>
                <w:b/>
                <w:bCs/>
                <w:sz w:val="16"/>
                <w:szCs w:val="16"/>
              </w:rPr>
              <w:t>公司</w:t>
            </w:r>
            <w:r>
              <w:rPr>
                <w:rFonts w:ascii="宋体" w:hAnsi="宋体" w:cs="宋体" w:eastAsia="宋体" w:hint="default"/>
                <w:sz w:val="16"/>
                <w:szCs w:val="16"/>
              </w:rPr>
            </w:r>
          </w:p>
        </w:tc>
        <w:tc>
          <w:tcPr>
            <w:tcW w:w="1034"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72" w:right="35" w:hanging="242"/>
              <w:jc w:val="left"/>
              <w:rPr>
                <w:rFonts w:ascii="宋体" w:hAnsi="宋体" w:cs="宋体" w:eastAsia="宋体" w:hint="default"/>
                <w:sz w:val="16"/>
                <w:szCs w:val="16"/>
              </w:rPr>
            </w:pPr>
            <w:r>
              <w:rPr>
                <w:rFonts w:ascii="宋体" w:hAnsi="宋体" w:cs="宋体" w:eastAsia="宋体" w:hint="default"/>
                <w:b/>
                <w:bCs/>
                <w:sz w:val="16"/>
                <w:szCs w:val="16"/>
              </w:rPr>
              <w:t>税后归属于少</w:t>
            </w:r>
            <w:r>
              <w:rPr>
                <w:rFonts w:ascii="宋体" w:hAnsi="宋体" w:cs="宋体" w:eastAsia="宋体" w:hint="default"/>
                <w:b/>
                <w:bCs/>
                <w:spacing w:val="1"/>
                <w:w w:val="99"/>
                <w:sz w:val="16"/>
                <w:szCs w:val="16"/>
              </w:rPr>
              <w:t> </w:t>
            </w:r>
            <w:r>
              <w:rPr>
                <w:rFonts w:ascii="宋体" w:hAnsi="宋体" w:cs="宋体" w:eastAsia="宋体" w:hint="default"/>
                <w:b/>
                <w:bCs/>
                <w:sz w:val="16"/>
                <w:szCs w:val="16"/>
              </w:rPr>
              <w:t>数股东</w:t>
            </w:r>
            <w:r>
              <w:rPr>
                <w:rFonts w:ascii="宋体" w:hAnsi="宋体" w:cs="宋体" w:eastAsia="宋体" w:hint="default"/>
                <w:sz w:val="16"/>
                <w:szCs w:val="16"/>
              </w:rPr>
            </w:r>
          </w:p>
        </w:tc>
        <w:tc>
          <w:tcPr>
            <w:tcW w:w="1134" w:type="dxa"/>
            <w:tcBorders>
              <w:top w:val="nil" w:sz="6" w:space="0" w:color="auto"/>
              <w:left w:val="nil" w:sz="6" w:space="0" w:color="auto"/>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1"/>
                <w:szCs w:val="11"/>
              </w:rPr>
            </w:pPr>
          </w:p>
          <w:p>
            <w:pPr>
              <w:pStyle w:val="TableParagraph"/>
              <w:spacing w:line="240" w:lineRule="auto"/>
              <w:ind w:left="244" w:right="0"/>
              <w:jc w:val="left"/>
              <w:rPr>
                <w:rFonts w:ascii="宋体" w:hAnsi="宋体" w:cs="宋体" w:eastAsia="宋体" w:hint="default"/>
                <w:sz w:val="16"/>
                <w:szCs w:val="16"/>
              </w:rPr>
            </w:pPr>
            <w:r>
              <w:rPr>
                <w:rFonts w:ascii="宋体" w:hAnsi="宋体" w:cs="宋体" w:eastAsia="宋体" w:hint="default"/>
                <w:b/>
                <w:bCs/>
                <w:sz w:val="16"/>
                <w:szCs w:val="16"/>
              </w:rPr>
              <w:t>年末余额</w:t>
            </w:r>
            <w:r>
              <w:rPr>
                <w:rFonts w:ascii="宋体" w:hAnsi="宋体" w:cs="宋体" w:eastAsia="宋体" w:hint="default"/>
                <w:sz w:val="16"/>
                <w:szCs w:val="16"/>
              </w:rPr>
            </w:r>
          </w:p>
        </w:tc>
      </w:tr>
      <w:tr>
        <w:trPr>
          <w:trHeight w:val="418" w:hRule="exact"/>
        </w:trPr>
        <w:tc>
          <w:tcPr>
            <w:tcW w:w="1598" w:type="dxa"/>
            <w:tcBorders>
              <w:top w:val="single" w:sz="4" w:space="0" w:color="000000"/>
              <w:left w:val="nil" w:sz="6" w:space="0" w:color="auto"/>
              <w:bottom w:val="nil" w:sz="6" w:space="0" w:color="auto"/>
              <w:right w:val="nil" w:sz="6" w:space="0" w:color="auto"/>
            </w:tcBorders>
          </w:tcPr>
          <w:p>
            <w:pPr>
              <w:pStyle w:val="TableParagraph"/>
              <w:spacing w:line="181" w:lineRule="exact"/>
              <w:ind w:left="41" w:right="0"/>
              <w:jc w:val="left"/>
              <w:rPr>
                <w:rFonts w:ascii="宋体" w:hAnsi="宋体" w:cs="宋体" w:eastAsia="宋体" w:hint="default"/>
                <w:sz w:val="16"/>
                <w:szCs w:val="16"/>
              </w:rPr>
            </w:pPr>
            <w:r>
              <w:rPr>
                <w:rFonts w:ascii="宋体" w:hAnsi="宋体" w:cs="宋体" w:eastAsia="宋体" w:hint="default"/>
                <w:spacing w:val="6"/>
                <w:sz w:val="16"/>
                <w:szCs w:val="16"/>
              </w:rPr>
              <w:t>一、以后将重分类进</w:t>
            </w:r>
          </w:p>
          <w:p>
            <w:pPr>
              <w:pStyle w:val="TableParagraph"/>
              <w:spacing w:line="208" w:lineRule="exact"/>
              <w:ind w:left="41" w:right="0"/>
              <w:jc w:val="left"/>
              <w:rPr>
                <w:rFonts w:ascii="宋体" w:hAnsi="宋体" w:cs="宋体" w:eastAsia="宋体" w:hint="default"/>
                <w:sz w:val="16"/>
                <w:szCs w:val="16"/>
              </w:rPr>
            </w:pPr>
            <w:r>
              <w:rPr>
                <w:rFonts w:ascii="宋体" w:hAnsi="宋体" w:cs="宋体" w:eastAsia="宋体" w:hint="default"/>
                <w:sz w:val="16"/>
                <w:szCs w:val="16"/>
              </w:rPr>
              <w:t>损益的其他综合收益</w:t>
            </w:r>
          </w:p>
        </w:tc>
        <w:tc>
          <w:tcPr>
            <w:tcW w:w="1082" w:type="dxa"/>
            <w:tcBorders>
              <w:top w:val="single" w:sz="4" w:space="0" w:color="000000"/>
              <w:left w:val="nil" w:sz="6" w:space="0" w:color="auto"/>
              <w:bottom w:val="nil" w:sz="6" w:space="0" w:color="auto"/>
              <w:right w:val="nil" w:sz="6" w:space="0" w:color="auto"/>
            </w:tcBorders>
          </w:tcPr>
          <w:p>
            <w:pPr/>
          </w:p>
        </w:tc>
        <w:tc>
          <w:tcPr>
            <w:tcW w:w="1069" w:type="dxa"/>
            <w:tcBorders>
              <w:top w:val="single" w:sz="4" w:space="0" w:color="000000"/>
              <w:left w:val="nil" w:sz="6" w:space="0" w:color="auto"/>
              <w:bottom w:val="nil" w:sz="6" w:space="0" w:color="auto"/>
              <w:right w:val="nil" w:sz="6" w:space="0" w:color="auto"/>
            </w:tcBorders>
          </w:tcPr>
          <w:p>
            <w:pPr/>
          </w:p>
        </w:tc>
        <w:tc>
          <w:tcPr>
            <w:tcW w:w="916" w:type="dxa"/>
            <w:tcBorders>
              <w:top w:val="single" w:sz="4" w:space="0" w:color="000000"/>
              <w:left w:val="nil" w:sz="6" w:space="0" w:color="auto"/>
              <w:bottom w:val="nil" w:sz="6" w:space="0" w:color="auto"/>
              <w:right w:val="nil" w:sz="6" w:space="0" w:color="auto"/>
            </w:tcBorders>
          </w:tcPr>
          <w:p>
            <w:pPr/>
          </w:p>
        </w:tc>
        <w:tc>
          <w:tcPr>
            <w:tcW w:w="823" w:type="dxa"/>
            <w:tcBorders>
              <w:top w:val="single" w:sz="4" w:space="0" w:color="000000"/>
              <w:left w:val="nil" w:sz="6" w:space="0" w:color="auto"/>
              <w:bottom w:val="nil" w:sz="6" w:space="0" w:color="auto"/>
              <w:right w:val="nil" w:sz="6" w:space="0" w:color="auto"/>
            </w:tcBorders>
          </w:tcPr>
          <w:p>
            <w:pPr/>
          </w:p>
        </w:tc>
        <w:tc>
          <w:tcPr>
            <w:tcW w:w="1109" w:type="dxa"/>
            <w:tcBorders>
              <w:top w:val="single" w:sz="4" w:space="0" w:color="000000"/>
              <w:left w:val="nil" w:sz="6" w:space="0" w:color="auto"/>
              <w:bottom w:val="nil" w:sz="6" w:space="0" w:color="auto"/>
              <w:right w:val="nil" w:sz="6" w:space="0" w:color="auto"/>
            </w:tcBorders>
          </w:tcPr>
          <w:p>
            <w:pPr/>
          </w:p>
        </w:tc>
        <w:tc>
          <w:tcPr>
            <w:tcW w:w="1034" w:type="dxa"/>
            <w:tcBorders>
              <w:top w:val="single" w:sz="4" w:space="0" w:color="000000"/>
              <w:left w:val="nil" w:sz="6" w:space="0" w:color="auto"/>
              <w:bottom w:val="nil" w:sz="6" w:space="0" w:color="auto"/>
              <w:right w:val="nil" w:sz="6" w:space="0" w:color="auto"/>
            </w:tcBorders>
          </w:tcPr>
          <w:p>
            <w:pPr/>
          </w:p>
        </w:tc>
        <w:tc>
          <w:tcPr>
            <w:tcW w:w="1134" w:type="dxa"/>
            <w:tcBorders>
              <w:top w:val="single" w:sz="4" w:space="0" w:color="000000"/>
              <w:left w:val="nil" w:sz="6" w:space="0" w:color="auto"/>
              <w:bottom w:val="nil" w:sz="6" w:space="0" w:color="auto"/>
              <w:right w:val="nil" w:sz="6" w:space="0" w:color="auto"/>
            </w:tcBorders>
          </w:tcPr>
          <w:p>
            <w:pPr/>
          </w:p>
        </w:tc>
      </w:tr>
      <w:tr>
        <w:trPr>
          <w:trHeight w:val="830" w:hRule="exact"/>
        </w:trPr>
        <w:tc>
          <w:tcPr>
            <w:tcW w:w="1598" w:type="dxa"/>
            <w:tcBorders>
              <w:top w:val="nil" w:sz="6" w:space="0" w:color="auto"/>
              <w:left w:val="nil" w:sz="6" w:space="0" w:color="auto"/>
              <w:bottom w:val="nil" w:sz="6" w:space="0" w:color="auto"/>
              <w:right w:val="nil" w:sz="6" w:space="0" w:color="auto"/>
            </w:tcBorders>
          </w:tcPr>
          <w:p>
            <w:pPr>
              <w:pStyle w:val="TableParagraph"/>
              <w:spacing w:line="183" w:lineRule="exact"/>
              <w:ind w:left="41" w:right="0"/>
              <w:jc w:val="both"/>
              <w:rPr>
                <w:rFonts w:ascii="宋体" w:hAnsi="宋体" w:cs="宋体" w:eastAsia="宋体" w:hint="default"/>
                <w:sz w:val="16"/>
                <w:szCs w:val="16"/>
              </w:rPr>
            </w:pPr>
            <w:r>
              <w:rPr>
                <w:rFonts w:ascii="宋体" w:hAnsi="宋体" w:cs="宋体" w:eastAsia="宋体" w:hint="default"/>
                <w:spacing w:val="6"/>
                <w:sz w:val="16"/>
                <w:szCs w:val="16"/>
              </w:rPr>
              <w:t>其中：权益法下在被</w:t>
            </w:r>
          </w:p>
          <w:p>
            <w:pPr>
              <w:pStyle w:val="TableParagraph"/>
              <w:spacing w:line="240" w:lineRule="auto"/>
              <w:ind w:left="41" w:right="53"/>
              <w:jc w:val="both"/>
              <w:rPr>
                <w:rFonts w:ascii="宋体" w:hAnsi="宋体" w:cs="宋体" w:eastAsia="宋体" w:hint="default"/>
                <w:sz w:val="16"/>
                <w:szCs w:val="16"/>
              </w:rPr>
            </w:pPr>
            <w:r>
              <w:rPr>
                <w:rFonts w:ascii="宋体" w:hAnsi="宋体" w:cs="宋体" w:eastAsia="宋体" w:hint="default"/>
                <w:spacing w:val="6"/>
                <w:sz w:val="16"/>
                <w:szCs w:val="16"/>
              </w:rPr>
              <w:t>投资单位以后将重分</w:t>
            </w:r>
            <w:r>
              <w:rPr>
                <w:rFonts w:ascii="宋体" w:hAnsi="宋体" w:cs="宋体" w:eastAsia="宋体" w:hint="default"/>
                <w:spacing w:val="-76"/>
                <w:sz w:val="16"/>
                <w:szCs w:val="16"/>
              </w:rPr>
              <w:t> </w:t>
            </w:r>
            <w:r>
              <w:rPr>
                <w:rFonts w:ascii="宋体" w:hAnsi="宋体" w:cs="宋体" w:eastAsia="宋体" w:hint="default"/>
                <w:spacing w:val="-76"/>
                <w:sz w:val="16"/>
                <w:szCs w:val="16"/>
              </w:rPr>
            </w:r>
            <w:r>
              <w:rPr>
                <w:rFonts w:ascii="宋体" w:hAnsi="宋体" w:cs="宋体" w:eastAsia="宋体" w:hint="default"/>
                <w:spacing w:val="6"/>
                <w:sz w:val="16"/>
                <w:szCs w:val="16"/>
              </w:rPr>
              <w:t>类进损益的其他综合</w:t>
            </w:r>
            <w:r>
              <w:rPr>
                <w:rFonts w:ascii="宋体" w:hAnsi="宋体" w:cs="宋体" w:eastAsia="宋体" w:hint="default"/>
                <w:spacing w:val="-76"/>
                <w:sz w:val="16"/>
                <w:szCs w:val="16"/>
              </w:rPr>
              <w:t> </w:t>
            </w:r>
            <w:r>
              <w:rPr>
                <w:rFonts w:ascii="宋体" w:hAnsi="宋体" w:cs="宋体" w:eastAsia="宋体" w:hint="default"/>
                <w:spacing w:val="-76"/>
                <w:sz w:val="16"/>
                <w:szCs w:val="16"/>
              </w:rPr>
            </w:r>
            <w:r>
              <w:rPr>
                <w:rFonts w:ascii="宋体" w:hAnsi="宋体" w:cs="宋体" w:eastAsia="宋体" w:hint="default"/>
                <w:sz w:val="16"/>
                <w:szCs w:val="16"/>
              </w:rPr>
              <w:t>收益中享有的份额</w:t>
            </w:r>
          </w:p>
        </w:tc>
        <w:tc>
          <w:tcPr>
            <w:tcW w:w="108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2"/>
              <w:ind w:right="25"/>
              <w:jc w:val="right"/>
              <w:rPr>
                <w:rFonts w:ascii="Times New Roman" w:hAnsi="Times New Roman" w:cs="Times New Roman" w:eastAsia="Times New Roman" w:hint="default"/>
                <w:sz w:val="16"/>
                <w:szCs w:val="16"/>
              </w:rPr>
            </w:pPr>
            <w:r>
              <w:rPr>
                <w:rFonts w:ascii="Times New Roman"/>
                <w:spacing w:val="-1"/>
                <w:sz w:val="16"/>
              </w:rPr>
              <w:t>103,213,244.16</w:t>
            </w:r>
          </w:p>
        </w:tc>
        <w:tc>
          <w:tcPr>
            <w:tcW w:w="106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2"/>
              <w:ind w:right="11"/>
              <w:jc w:val="center"/>
              <w:rPr>
                <w:rFonts w:ascii="Times New Roman" w:hAnsi="Times New Roman" w:cs="Times New Roman" w:eastAsia="Times New Roman" w:hint="default"/>
                <w:sz w:val="16"/>
                <w:szCs w:val="16"/>
              </w:rPr>
            </w:pPr>
            <w:r>
              <w:rPr>
                <w:rFonts w:ascii="Times New Roman"/>
                <w:sz w:val="16"/>
              </w:rPr>
              <w:t>213,439,875.61</w:t>
            </w:r>
          </w:p>
        </w:tc>
        <w:tc>
          <w:tcPr>
            <w:tcW w:w="91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2"/>
              <w:ind w:right="44"/>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82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2"/>
              <w:ind w:right="55"/>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10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2"/>
              <w:ind w:right="31"/>
              <w:jc w:val="right"/>
              <w:rPr>
                <w:rFonts w:ascii="Times New Roman" w:hAnsi="Times New Roman" w:cs="Times New Roman" w:eastAsia="Times New Roman" w:hint="default"/>
                <w:sz w:val="16"/>
                <w:szCs w:val="16"/>
              </w:rPr>
            </w:pPr>
            <w:r>
              <w:rPr>
                <w:rFonts w:ascii="Times New Roman"/>
                <w:spacing w:val="-1"/>
                <w:sz w:val="16"/>
              </w:rPr>
              <w:t>212,578,694.45</w:t>
            </w:r>
          </w:p>
        </w:tc>
        <w:tc>
          <w:tcPr>
            <w:tcW w:w="103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2"/>
              <w:ind w:right="27"/>
              <w:jc w:val="right"/>
              <w:rPr>
                <w:rFonts w:ascii="Times New Roman" w:hAnsi="Times New Roman" w:cs="Times New Roman" w:eastAsia="Times New Roman" w:hint="default"/>
                <w:sz w:val="16"/>
                <w:szCs w:val="16"/>
              </w:rPr>
            </w:pPr>
            <w:r>
              <w:rPr>
                <w:rFonts w:ascii="Times New Roman"/>
                <w:w w:val="95"/>
                <w:sz w:val="16"/>
              </w:rPr>
              <w:t>861,181.16</w:t>
            </w:r>
            <w:r>
              <w:rPr>
                <w:rFonts w:ascii="Times New Roman"/>
                <w:sz w:val="16"/>
              </w:rPr>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2"/>
              <w:ind w:right="28"/>
              <w:jc w:val="right"/>
              <w:rPr>
                <w:rFonts w:ascii="Times New Roman" w:hAnsi="Times New Roman" w:cs="Times New Roman" w:eastAsia="Times New Roman" w:hint="default"/>
                <w:sz w:val="16"/>
                <w:szCs w:val="16"/>
              </w:rPr>
            </w:pPr>
            <w:r>
              <w:rPr>
                <w:rFonts w:ascii="Times New Roman"/>
                <w:spacing w:val="-1"/>
                <w:sz w:val="16"/>
              </w:rPr>
              <w:t>315,791,938.61</w:t>
            </w:r>
          </w:p>
        </w:tc>
      </w:tr>
      <w:tr>
        <w:trPr>
          <w:trHeight w:val="415" w:hRule="exact"/>
        </w:trPr>
        <w:tc>
          <w:tcPr>
            <w:tcW w:w="1598" w:type="dxa"/>
            <w:tcBorders>
              <w:top w:val="nil" w:sz="6" w:space="0" w:color="auto"/>
              <w:left w:val="nil" w:sz="6" w:space="0" w:color="auto"/>
              <w:bottom w:val="nil" w:sz="6" w:space="0" w:color="auto"/>
              <w:right w:val="nil" w:sz="6" w:space="0" w:color="auto"/>
            </w:tcBorders>
          </w:tcPr>
          <w:p>
            <w:pPr>
              <w:pStyle w:val="TableParagraph"/>
              <w:spacing w:line="183" w:lineRule="exact"/>
              <w:ind w:left="41" w:right="0"/>
              <w:jc w:val="left"/>
              <w:rPr>
                <w:rFonts w:ascii="宋体" w:hAnsi="宋体" w:cs="宋体" w:eastAsia="宋体" w:hint="default"/>
                <w:sz w:val="16"/>
                <w:szCs w:val="16"/>
              </w:rPr>
            </w:pPr>
            <w:r>
              <w:rPr>
                <w:rFonts w:ascii="宋体" w:hAnsi="宋体" w:cs="宋体" w:eastAsia="宋体" w:hint="default"/>
                <w:spacing w:val="6"/>
                <w:sz w:val="16"/>
                <w:szCs w:val="16"/>
              </w:rPr>
              <w:t>可供出售金融资产公</w:t>
            </w:r>
          </w:p>
          <w:p>
            <w:pPr>
              <w:pStyle w:val="TableParagraph"/>
              <w:spacing w:line="208" w:lineRule="exact"/>
              <w:ind w:left="41" w:right="0"/>
              <w:jc w:val="left"/>
              <w:rPr>
                <w:rFonts w:ascii="宋体" w:hAnsi="宋体" w:cs="宋体" w:eastAsia="宋体" w:hint="default"/>
                <w:sz w:val="16"/>
                <w:szCs w:val="16"/>
              </w:rPr>
            </w:pPr>
            <w:r>
              <w:rPr>
                <w:rFonts w:ascii="宋体" w:hAnsi="宋体" w:cs="宋体" w:eastAsia="宋体" w:hint="default"/>
                <w:sz w:val="16"/>
                <w:szCs w:val="16"/>
              </w:rPr>
              <w:t>允价值变动损益</w:t>
            </w:r>
          </w:p>
        </w:tc>
        <w:tc>
          <w:tcPr>
            <w:tcW w:w="1082"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26"/>
              <w:jc w:val="right"/>
              <w:rPr>
                <w:rFonts w:ascii="Times New Roman" w:hAnsi="Times New Roman" w:cs="Times New Roman" w:eastAsia="Times New Roman" w:hint="default"/>
                <w:sz w:val="16"/>
                <w:szCs w:val="16"/>
              </w:rPr>
            </w:pPr>
            <w:r>
              <w:rPr>
                <w:rFonts w:ascii="Times New Roman"/>
                <w:w w:val="95"/>
                <w:sz w:val="16"/>
              </w:rPr>
              <w:t>4,217,939.72</w:t>
            </w:r>
            <w:r>
              <w:rPr>
                <w:rFonts w:ascii="Times New Roman"/>
                <w:sz w:val="16"/>
              </w:rPr>
            </w:r>
          </w:p>
        </w:tc>
        <w:tc>
          <w:tcPr>
            <w:tcW w:w="1069"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93" w:right="0"/>
              <w:jc w:val="center"/>
              <w:rPr>
                <w:rFonts w:ascii="Times New Roman" w:hAnsi="Times New Roman" w:cs="Times New Roman" w:eastAsia="Times New Roman" w:hint="default"/>
                <w:sz w:val="16"/>
                <w:szCs w:val="16"/>
              </w:rPr>
            </w:pPr>
            <w:r>
              <w:rPr>
                <w:rFonts w:ascii="Times New Roman"/>
                <w:sz w:val="16"/>
              </w:rPr>
              <w:t>-5,062,326.32</w:t>
            </w:r>
          </w:p>
        </w:tc>
        <w:tc>
          <w:tcPr>
            <w:tcW w:w="916"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44"/>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823"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55"/>
              <w:jc w:val="right"/>
              <w:rPr>
                <w:rFonts w:ascii="Times New Roman" w:hAnsi="Times New Roman" w:cs="Times New Roman" w:eastAsia="Times New Roman" w:hint="default"/>
                <w:sz w:val="16"/>
                <w:szCs w:val="16"/>
              </w:rPr>
            </w:pPr>
            <w:r>
              <w:rPr>
                <w:rFonts w:ascii="Times New Roman"/>
                <w:w w:val="95"/>
                <w:sz w:val="16"/>
              </w:rPr>
              <w:t>617,811.89</w:t>
            </w:r>
            <w:r>
              <w:rPr>
                <w:rFonts w:ascii="Times New Roman"/>
                <w:sz w:val="16"/>
              </w:rPr>
            </w:r>
          </w:p>
        </w:tc>
        <w:tc>
          <w:tcPr>
            <w:tcW w:w="1109"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31"/>
              <w:jc w:val="right"/>
              <w:rPr>
                <w:rFonts w:ascii="Times New Roman" w:hAnsi="Times New Roman" w:cs="Times New Roman" w:eastAsia="Times New Roman" w:hint="default"/>
                <w:sz w:val="16"/>
                <w:szCs w:val="16"/>
              </w:rPr>
            </w:pPr>
            <w:r>
              <w:rPr>
                <w:rFonts w:ascii="Times New Roman"/>
                <w:spacing w:val="-1"/>
                <w:sz w:val="16"/>
              </w:rPr>
              <w:t>-298,193.64</w:t>
            </w:r>
          </w:p>
        </w:tc>
        <w:tc>
          <w:tcPr>
            <w:tcW w:w="1034"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28"/>
              <w:jc w:val="right"/>
              <w:rPr>
                <w:rFonts w:ascii="Times New Roman" w:hAnsi="Times New Roman" w:cs="Times New Roman" w:eastAsia="Times New Roman" w:hint="default"/>
                <w:sz w:val="16"/>
                <w:szCs w:val="16"/>
              </w:rPr>
            </w:pPr>
            <w:r>
              <w:rPr>
                <w:rFonts w:ascii="Times New Roman"/>
                <w:spacing w:val="-1"/>
                <w:sz w:val="16"/>
              </w:rPr>
              <w:t>-5,381,944.57</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27"/>
              <w:jc w:val="right"/>
              <w:rPr>
                <w:rFonts w:ascii="Times New Roman" w:hAnsi="Times New Roman" w:cs="Times New Roman" w:eastAsia="Times New Roman" w:hint="default"/>
                <w:sz w:val="16"/>
                <w:szCs w:val="16"/>
              </w:rPr>
            </w:pPr>
            <w:r>
              <w:rPr>
                <w:rFonts w:ascii="Times New Roman"/>
                <w:w w:val="95"/>
                <w:sz w:val="16"/>
              </w:rPr>
              <w:t>3,919,746.08</w:t>
            </w:r>
            <w:r>
              <w:rPr>
                <w:rFonts w:ascii="Times New Roman"/>
                <w:sz w:val="16"/>
              </w:rPr>
            </w:r>
          </w:p>
        </w:tc>
      </w:tr>
      <w:tr>
        <w:trPr>
          <w:trHeight w:val="422" w:hRule="exact"/>
        </w:trPr>
        <w:tc>
          <w:tcPr>
            <w:tcW w:w="1598" w:type="dxa"/>
            <w:tcBorders>
              <w:top w:val="nil" w:sz="6" w:space="0" w:color="auto"/>
              <w:left w:val="nil" w:sz="6" w:space="0" w:color="auto"/>
              <w:bottom w:val="single" w:sz="4" w:space="0" w:color="000000"/>
              <w:right w:val="nil" w:sz="6" w:space="0" w:color="auto"/>
            </w:tcBorders>
          </w:tcPr>
          <w:p>
            <w:pPr>
              <w:pStyle w:val="TableParagraph"/>
              <w:spacing w:line="183" w:lineRule="exact"/>
              <w:ind w:left="41" w:right="0"/>
              <w:jc w:val="left"/>
              <w:rPr>
                <w:rFonts w:ascii="宋体" w:hAnsi="宋体" w:cs="宋体" w:eastAsia="宋体" w:hint="default"/>
                <w:sz w:val="16"/>
                <w:szCs w:val="16"/>
              </w:rPr>
            </w:pPr>
            <w:r>
              <w:rPr>
                <w:rFonts w:ascii="宋体" w:hAnsi="宋体" w:cs="宋体" w:eastAsia="宋体" w:hint="default"/>
                <w:sz w:val="16"/>
                <w:szCs w:val="16"/>
              </w:rPr>
              <w:t>外币财务报表折算差</w:t>
            </w:r>
          </w:p>
          <w:p>
            <w:pPr>
              <w:pStyle w:val="TableParagraph"/>
              <w:spacing w:line="208" w:lineRule="exact"/>
              <w:ind w:left="41" w:right="0"/>
              <w:jc w:val="left"/>
              <w:rPr>
                <w:rFonts w:ascii="宋体" w:hAnsi="宋体" w:cs="宋体" w:eastAsia="宋体" w:hint="default"/>
                <w:sz w:val="16"/>
                <w:szCs w:val="16"/>
              </w:rPr>
            </w:pPr>
            <w:r>
              <w:rPr>
                <w:rFonts w:ascii="宋体" w:hAnsi="宋体" w:cs="宋体" w:eastAsia="宋体" w:hint="default"/>
                <w:w w:val="99"/>
                <w:sz w:val="16"/>
                <w:szCs w:val="16"/>
              </w:rPr>
              <w:t>额</w:t>
            </w:r>
            <w:r>
              <w:rPr>
                <w:rFonts w:ascii="宋体" w:hAnsi="宋体" w:cs="宋体" w:eastAsia="宋体" w:hint="default"/>
                <w:sz w:val="16"/>
                <w:szCs w:val="16"/>
              </w:rPr>
            </w:r>
          </w:p>
        </w:tc>
        <w:tc>
          <w:tcPr>
            <w:tcW w:w="1082" w:type="dxa"/>
            <w:tcBorders>
              <w:top w:val="nil" w:sz="6" w:space="0" w:color="auto"/>
              <w:left w:val="nil" w:sz="6" w:space="0" w:color="auto"/>
              <w:bottom w:val="single" w:sz="4" w:space="0" w:color="000000"/>
              <w:right w:val="nil" w:sz="6" w:space="0" w:color="auto"/>
            </w:tcBorders>
          </w:tcPr>
          <w:p>
            <w:pPr>
              <w:pStyle w:val="TableParagraph"/>
              <w:spacing w:line="240" w:lineRule="auto" w:before="112"/>
              <w:ind w:right="25"/>
              <w:jc w:val="right"/>
              <w:rPr>
                <w:rFonts w:ascii="Times New Roman" w:hAnsi="Times New Roman" w:cs="Times New Roman" w:eastAsia="Times New Roman" w:hint="default"/>
                <w:sz w:val="16"/>
                <w:szCs w:val="16"/>
              </w:rPr>
            </w:pPr>
            <w:r>
              <w:rPr>
                <w:rFonts w:ascii="Times New Roman"/>
                <w:spacing w:val="-1"/>
                <w:sz w:val="16"/>
              </w:rPr>
              <w:t>-46,061,657.84</w:t>
            </w:r>
          </w:p>
        </w:tc>
        <w:tc>
          <w:tcPr>
            <w:tcW w:w="1069" w:type="dxa"/>
            <w:tcBorders>
              <w:top w:val="nil" w:sz="6" w:space="0" w:color="auto"/>
              <w:left w:val="nil" w:sz="6" w:space="0" w:color="auto"/>
              <w:bottom w:val="single" w:sz="4" w:space="0" w:color="000000"/>
              <w:right w:val="nil" w:sz="6" w:space="0" w:color="auto"/>
            </w:tcBorders>
          </w:tcPr>
          <w:p>
            <w:pPr>
              <w:pStyle w:val="TableParagraph"/>
              <w:spacing w:line="240" w:lineRule="auto" w:before="112"/>
              <w:ind w:left="12" w:right="0"/>
              <w:jc w:val="center"/>
              <w:rPr>
                <w:rFonts w:ascii="Times New Roman" w:hAnsi="Times New Roman" w:cs="Times New Roman" w:eastAsia="Times New Roman" w:hint="default"/>
                <w:sz w:val="16"/>
                <w:szCs w:val="16"/>
              </w:rPr>
            </w:pPr>
            <w:r>
              <w:rPr>
                <w:rFonts w:ascii="Times New Roman"/>
                <w:sz w:val="16"/>
              </w:rPr>
              <w:t>-31,255,147.30</w:t>
            </w:r>
          </w:p>
        </w:tc>
        <w:tc>
          <w:tcPr>
            <w:tcW w:w="916" w:type="dxa"/>
            <w:tcBorders>
              <w:top w:val="nil" w:sz="6" w:space="0" w:color="auto"/>
              <w:left w:val="nil" w:sz="6" w:space="0" w:color="auto"/>
              <w:bottom w:val="single" w:sz="4" w:space="0" w:color="000000"/>
              <w:right w:val="nil" w:sz="6" w:space="0" w:color="auto"/>
            </w:tcBorders>
          </w:tcPr>
          <w:p>
            <w:pPr>
              <w:pStyle w:val="TableParagraph"/>
              <w:spacing w:line="240" w:lineRule="auto" w:before="112"/>
              <w:ind w:right="44"/>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823" w:type="dxa"/>
            <w:tcBorders>
              <w:top w:val="nil" w:sz="6" w:space="0" w:color="auto"/>
              <w:left w:val="nil" w:sz="6" w:space="0" w:color="auto"/>
              <w:bottom w:val="single" w:sz="4" w:space="0" w:color="000000"/>
              <w:right w:val="nil" w:sz="6" w:space="0" w:color="auto"/>
            </w:tcBorders>
          </w:tcPr>
          <w:p>
            <w:pPr>
              <w:pStyle w:val="TableParagraph"/>
              <w:spacing w:line="240" w:lineRule="auto" w:before="112"/>
              <w:ind w:right="55"/>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109" w:type="dxa"/>
            <w:tcBorders>
              <w:top w:val="nil" w:sz="6" w:space="0" w:color="auto"/>
              <w:left w:val="nil" w:sz="6" w:space="0" w:color="auto"/>
              <w:bottom w:val="single" w:sz="4" w:space="0" w:color="000000"/>
              <w:right w:val="nil" w:sz="6" w:space="0" w:color="auto"/>
            </w:tcBorders>
          </w:tcPr>
          <w:p>
            <w:pPr>
              <w:pStyle w:val="TableParagraph"/>
              <w:spacing w:line="240" w:lineRule="auto" w:before="112"/>
              <w:ind w:right="29"/>
              <w:jc w:val="right"/>
              <w:rPr>
                <w:rFonts w:ascii="Times New Roman" w:hAnsi="Times New Roman" w:cs="Times New Roman" w:eastAsia="Times New Roman" w:hint="default"/>
                <w:sz w:val="16"/>
                <w:szCs w:val="16"/>
              </w:rPr>
            </w:pPr>
            <w:r>
              <w:rPr>
                <w:rFonts w:ascii="Times New Roman"/>
                <w:spacing w:val="-1"/>
                <w:sz w:val="16"/>
              </w:rPr>
              <w:t>-14,562,696.11</w:t>
            </w:r>
          </w:p>
        </w:tc>
        <w:tc>
          <w:tcPr>
            <w:tcW w:w="1034" w:type="dxa"/>
            <w:tcBorders>
              <w:top w:val="nil" w:sz="6" w:space="0" w:color="auto"/>
              <w:left w:val="nil" w:sz="6" w:space="0" w:color="auto"/>
              <w:bottom w:val="single" w:sz="4" w:space="0" w:color="000000"/>
              <w:right w:val="nil" w:sz="6" w:space="0" w:color="auto"/>
            </w:tcBorders>
          </w:tcPr>
          <w:p>
            <w:pPr>
              <w:pStyle w:val="TableParagraph"/>
              <w:spacing w:line="240" w:lineRule="auto" w:before="112"/>
              <w:ind w:right="26"/>
              <w:jc w:val="right"/>
              <w:rPr>
                <w:rFonts w:ascii="Times New Roman" w:hAnsi="Times New Roman" w:cs="Times New Roman" w:eastAsia="Times New Roman" w:hint="default"/>
                <w:sz w:val="16"/>
                <w:szCs w:val="16"/>
              </w:rPr>
            </w:pPr>
            <w:r>
              <w:rPr>
                <w:rFonts w:ascii="Times New Roman"/>
                <w:spacing w:val="-1"/>
                <w:sz w:val="16"/>
              </w:rPr>
              <w:t>-16,692,451.19</w:t>
            </w:r>
          </w:p>
        </w:tc>
        <w:tc>
          <w:tcPr>
            <w:tcW w:w="1134" w:type="dxa"/>
            <w:tcBorders>
              <w:top w:val="nil" w:sz="6" w:space="0" w:color="auto"/>
              <w:left w:val="nil" w:sz="6" w:space="0" w:color="auto"/>
              <w:bottom w:val="single" w:sz="4" w:space="0" w:color="000000"/>
              <w:right w:val="nil" w:sz="6" w:space="0" w:color="auto"/>
            </w:tcBorders>
          </w:tcPr>
          <w:p>
            <w:pPr>
              <w:pStyle w:val="TableParagraph"/>
              <w:spacing w:line="240" w:lineRule="auto" w:before="112"/>
              <w:ind w:right="26"/>
              <w:jc w:val="right"/>
              <w:rPr>
                <w:rFonts w:ascii="Times New Roman" w:hAnsi="Times New Roman" w:cs="Times New Roman" w:eastAsia="Times New Roman" w:hint="default"/>
                <w:sz w:val="16"/>
                <w:szCs w:val="16"/>
              </w:rPr>
            </w:pPr>
            <w:r>
              <w:rPr>
                <w:rFonts w:ascii="Times New Roman"/>
                <w:spacing w:val="-1"/>
                <w:sz w:val="16"/>
              </w:rPr>
              <w:t>-60,624,353.95</w:t>
            </w:r>
          </w:p>
        </w:tc>
      </w:tr>
      <w:tr>
        <w:trPr>
          <w:trHeight w:val="304" w:hRule="exact"/>
        </w:trPr>
        <w:tc>
          <w:tcPr>
            <w:tcW w:w="1598" w:type="dxa"/>
            <w:tcBorders>
              <w:top w:val="single" w:sz="4" w:space="0" w:color="000000"/>
              <w:left w:val="nil" w:sz="6" w:space="0" w:color="auto"/>
              <w:bottom w:val="single" w:sz="12" w:space="0" w:color="000000"/>
              <w:right w:val="nil" w:sz="6" w:space="0" w:color="auto"/>
            </w:tcBorders>
          </w:tcPr>
          <w:p>
            <w:pPr>
              <w:pStyle w:val="TableParagraph"/>
              <w:spacing w:line="240" w:lineRule="auto" w:before="50"/>
              <w:ind w:left="41" w:right="0"/>
              <w:jc w:val="left"/>
              <w:rPr>
                <w:rFonts w:ascii="宋体" w:hAnsi="宋体" w:cs="宋体" w:eastAsia="宋体" w:hint="default"/>
                <w:sz w:val="16"/>
                <w:szCs w:val="16"/>
              </w:rPr>
            </w:pPr>
            <w:r>
              <w:rPr>
                <w:rFonts w:ascii="宋体" w:hAnsi="宋体" w:cs="宋体" w:eastAsia="宋体" w:hint="default"/>
                <w:b/>
                <w:bCs/>
                <w:sz w:val="16"/>
                <w:szCs w:val="16"/>
              </w:rPr>
              <w:t>其他综合收益合计</w:t>
            </w:r>
            <w:r>
              <w:rPr>
                <w:rFonts w:ascii="宋体" w:hAnsi="宋体" w:cs="宋体" w:eastAsia="宋体" w:hint="default"/>
                <w:sz w:val="16"/>
                <w:szCs w:val="16"/>
              </w:rPr>
            </w:r>
          </w:p>
        </w:tc>
        <w:tc>
          <w:tcPr>
            <w:tcW w:w="1082" w:type="dxa"/>
            <w:tcBorders>
              <w:top w:val="single" w:sz="4" w:space="0" w:color="000000"/>
              <w:left w:val="nil" w:sz="6" w:space="0" w:color="auto"/>
              <w:bottom w:val="single" w:sz="12" w:space="0" w:color="000000"/>
              <w:right w:val="nil" w:sz="6" w:space="0" w:color="auto"/>
            </w:tcBorders>
          </w:tcPr>
          <w:p>
            <w:pPr>
              <w:pStyle w:val="TableParagraph"/>
              <w:spacing w:line="240" w:lineRule="auto" w:before="100"/>
              <w:ind w:right="27"/>
              <w:jc w:val="right"/>
              <w:rPr>
                <w:rFonts w:ascii="Times New Roman" w:hAnsi="Times New Roman" w:cs="Times New Roman" w:eastAsia="Times New Roman" w:hint="default"/>
                <w:sz w:val="16"/>
                <w:szCs w:val="16"/>
              </w:rPr>
            </w:pPr>
            <w:r>
              <w:rPr>
                <w:rFonts w:ascii="Times New Roman"/>
                <w:b/>
                <w:spacing w:val="-1"/>
                <w:sz w:val="16"/>
              </w:rPr>
              <w:t>61,369,526.04</w:t>
            </w:r>
            <w:r>
              <w:rPr>
                <w:rFonts w:ascii="Times New Roman"/>
                <w:spacing w:val="-1"/>
                <w:sz w:val="16"/>
              </w:rPr>
            </w:r>
          </w:p>
        </w:tc>
        <w:tc>
          <w:tcPr>
            <w:tcW w:w="1069" w:type="dxa"/>
            <w:tcBorders>
              <w:top w:val="single" w:sz="4" w:space="0" w:color="000000"/>
              <w:left w:val="nil" w:sz="6" w:space="0" w:color="auto"/>
              <w:bottom w:val="single" w:sz="12" w:space="0" w:color="000000"/>
              <w:right w:val="nil" w:sz="6" w:space="0" w:color="auto"/>
            </w:tcBorders>
          </w:tcPr>
          <w:p>
            <w:pPr>
              <w:pStyle w:val="TableParagraph"/>
              <w:spacing w:line="240" w:lineRule="auto" w:before="100"/>
              <w:ind w:right="11"/>
              <w:jc w:val="center"/>
              <w:rPr>
                <w:rFonts w:ascii="Times New Roman" w:hAnsi="Times New Roman" w:cs="Times New Roman" w:eastAsia="Times New Roman" w:hint="default"/>
                <w:sz w:val="16"/>
                <w:szCs w:val="16"/>
              </w:rPr>
            </w:pPr>
            <w:r>
              <w:rPr>
                <w:rFonts w:ascii="Times New Roman"/>
                <w:b/>
                <w:sz w:val="16"/>
              </w:rPr>
              <w:t>177,122,401.99</w:t>
            </w:r>
            <w:r>
              <w:rPr>
                <w:rFonts w:ascii="Times New Roman"/>
                <w:sz w:val="16"/>
              </w:rPr>
            </w:r>
          </w:p>
        </w:tc>
        <w:tc>
          <w:tcPr>
            <w:tcW w:w="916" w:type="dxa"/>
            <w:tcBorders>
              <w:top w:val="single" w:sz="4" w:space="0" w:color="000000"/>
              <w:left w:val="nil" w:sz="6" w:space="0" w:color="auto"/>
              <w:bottom w:val="single" w:sz="12" w:space="0" w:color="000000"/>
              <w:right w:val="nil" w:sz="6" w:space="0" w:color="auto"/>
            </w:tcBorders>
          </w:tcPr>
          <w:p>
            <w:pPr>
              <w:pStyle w:val="TableParagraph"/>
              <w:spacing w:line="240" w:lineRule="auto" w:before="100"/>
              <w:ind w:right="44"/>
              <w:jc w:val="right"/>
              <w:rPr>
                <w:rFonts w:ascii="Times New Roman" w:hAnsi="Times New Roman" w:cs="Times New Roman" w:eastAsia="Times New Roman" w:hint="default"/>
                <w:sz w:val="16"/>
                <w:szCs w:val="16"/>
              </w:rPr>
            </w:pPr>
            <w:r>
              <w:rPr>
                <w:rFonts w:ascii="Times New Roman"/>
                <w:b/>
                <w:w w:val="95"/>
                <w:sz w:val="16"/>
              </w:rPr>
              <w:t>0.00</w:t>
            </w:r>
            <w:r>
              <w:rPr>
                <w:rFonts w:ascii="Times New Roman"/>
                <w:sz w:val="16"/>
              </w:rPr>
            </w:r>
          </w:p>
        </w:tc>
        <w:tc>
          <w:tcPr>
            <w:tcW w:w="823" w:type="dxa"/>
            <w:tcBorders>
              <w:top w:val="single" w:sz="4" w:space="0" w:color="000000"/>
              <w:left w:val="nil" w:sz="6" w:space="0" w:color="auto"/>
              <w:bottom w:val="single" w:sz="12" w:space="0" w:color="000000"/>
              <w:right w:val="nil" w:sz="6" w:space="0" w:color="auto"/>
            </w:tcBorders>
          </w:tcPr>
          <w:p>
            <w:pPr>
              <w:pStyle w:val="TableParagraph"/>
              <w:spacing w:line="240" w:lineRule="auto" w:before="100"/>
              <w:ind w:right="55"/>
              <w:jc w:val="right"/>
              <w:rPr>
                <w:rFonts w:ascii="Times New Roman" w:hAnsi="Times New Roman" w:cs="Times New Roman" w:eastAsia="Times New Roman" w:hint="default"/>
                <w:sz w:val="16"/>
                <w:szCs w:val="16"/>
              </w:rPr>
            </w:pPr>
            <w:r>
              <w:rPr>
                <w:rFonts w:ascii="Times New Roman"/>
                <w:b/>
                <w:w w:val="95"/>
                <w:sz w:val="16"/>
              </w:rPr>
              <w:t>617,811.89</w:t>
            </w:r>
            <w:r>
              <w:rPr>
                <w:rFonts w:ascii="Times New Roman"/>
                <w:sz w:val="16"/>
              </w:rPr>
            </w:r>
          </w:p>
        </w:tc>
        <w:tc>
          <w:tcPr>
            <w:tcW w:w="1109" w:type="dxa"/>
            <w:tcBorders>
              <w:top w:val="single" w:sz="4" w:space="0" w:color="000000"/>
              <w:left w:val="nil" w:sz="6" w:space="0" w:color="auto"/>
              <w:bottom w:val="single" w:sz="12" w:space="0" w:color="000000"/>
              <w:right w:val="nil" w:sz="6" w:space="0" w:color="auto"/>
            </w:tcBorders>
          </w:tcPr>
          <w:p>
            <w:pPr>
              <w:pStyle w:val="TableParagraph"/>
              <w:spacing w:line="240" w:lineRule="auto" w:before="100"/>
              <w:ind w:right="31"/>
              <w:jc w:val="right"/>
              <w:rPr>
                <w:rFonts w:ascii="Times New Roman" w:hAnsi="Times New Roman" w:cs="Times New Roman" w:eastAsia="Times New Roman" w:hint="default"/>
                <w:sz w:val="16"/>
                <w:szCs w:val="16"/>
              </w:rPr>
            </w:pPr>
            <w:r>
              <w:rPr>
                <w:rFonts w:ascii="Times New Roman"/>
                <w:b/>
                <w:spacing w:val="-1"/>
                <w:sz w:val="16"/>
              </w:rPr>
              <w:t>197,717,804.70</w:t>
            </w:r>
            <w:r>
              <w:rPr>
                <w:rFonts w:ascii="Times New Roman"/>
                <w:spacing w:val="-1"/>
                <w:sz w:val="16"/>
              </w:rPr>
            </w:r>
          </w:p>
        </w:tc>
        <w:tc>
          <w:tcPr>
            <w:tcW w:w="1034" w:type="dxa"/>
            <w:tcBorders>
              <w:top w:val="single" w:sz="4" w:space="0" w:color="000000"/>
              <w:left w:val="nil" w:sz="6" w:space="0" w:color="auto"/>
              <w:bottom w:val="single" w:sz="12" w:space="0" w:color="000000"/>
              <w:right w:val="nil" w:sz="6" w:space="0" w:color="auto"/>
            </w:tcBorders>
          </w:tcPr>
          <w:p>
            <w:pPr>
              <w:pStyle w:val="TableParagraph"/>
              <w:spacing w:line="240" w:lineRule="auto" w:before="100"/>
              <w:ind w:right="26"/>
              <w:jc w:val="right"/>
              <w:rPr>
                <w:rFonts w:ascii="Times New Roman" w:hAnsi="Times New Roman" w:cs="Times New Roman" w:eastAsia="Times New Roman" w:hint="default"/>
                <w:sz w:val="16"/>
                <w:szCs w:val="16"/>
              </w:rPr>
            </w:pPr>
            <w:r>
              <w:rPr>
                <w:rFonts w:ascii="Times New Roman"/>
                <w:b/>
                <w:spacing w:val="-1"/>
                <w:sz w:val="16"/>
              </w:rPr>
              <w:t>-21,213,214.60</w:t>
            </w:r>
            <w:r>
              <w:rPr>
                <w:rFonts w:ascii="Times New Roman"/>
                <w:spacing w:val="-1"/>
                <w:sz w:val="16"/>
              </w:rPr>
            </w:r>
          </w:p>
        </w:tc>
        <w:tc>
          <w:tcPr>
            <w:tcW w:w="1134" w:type="dxa"/>
            <w:tcBorders>
              <w:top w:val="single" w:sz="4" w:space="0" w:color="000000"/>
              <w:left w:val="nil" w:sz="6" w:space="0" w:color="auto"/>
              <w:bottom w:val="single" w:sz="12" w:space="0" w:color="000000"/>
              <w:right w:val="nil" w:sz="6" w:space="0" w:color="auto"/>
            </w:tcBorders>
          </w:tcPr>
          <w:p>
            <w:pPr>
              <w:pStyle w:val="TableParagraph"/>
              <w:spacing w:line="240" w:lineRule="auto" w:before="100"/>
              <w:ind w:right="28"/>
              <w:jc w:val="right"/>
              <w:rPr>
                <w:rFonts w:ascii="Times New Roman" w:hAnsi="Times New Roman" w:cs="Times New Roman" w:eastAsia="Times New Roman" w:hint="default"/>
                <w:sz w:val="16"/>
                <w:szCs w:val="16"/>
              </w:rPr>
            </w:pPr>
            <w:r>
              <w:rPr>
                <w:rFonts w:ascii="Times New Roman"/>
                <w:b/>
                <w:spacing w:val="-1"/>
                <w:sz w:val="16"/>
              </w:rPr>
              <w:t>259,087,330.74</w:t>
            </w:r>
            <w:r>
              <w:rPr>
                <w:rFonts w:ascii="Times New Roman"/>
                <w:spacing w:val="-1"/>
                <w:sz w:val="16"/>
              </w:rPr>
            </w:r>
          </w:p>
        </w:tc>
      </w:tr>
    </w:tbl>
    <w:p>
      <w:pPr>
        <w:spacing w:after="0" w:line="240" w:lineRule="auto"/>
        <w:jc w:val="right"/>
        <w:rPr>
          <w:rFonts w:ascii="Times New Roman" w:hAnsi="Times New Roman" w:cs="Times New Roman" w:eastAsia="Times New Roman" w:hint="default"/>
          <w:sz w:val="16"/>
          <w:szCs w:val="16"/>
        </w:rPr>
        <w:sectPr>
          <w:pgSz w:w="11910" w:h="16840"/>
          <w:pgMar w:header="591" w:footer="817" w:top="1080" w:bottom="1020" w:left="1420" w:right="1480"/>
        </w:sectPr>
      </w:pPr>
    </w:p>
    <w:p>
      <w:pPr>
        <w:spacing w:line="240" w:lineRule="auto" w:before="8"/>
        <w:rPr>
          <w:rFonts w:ascii="宋体" w:hAnsi="宋体" w:cs="宋体" w:eastAsia="宋体" w:hint="default"/>
          <w:sz w:val="11"/>
          <w:szCs w:val="11"/>
        </w:rPr>
      </w:pPr>
    </w:p>
    <w:tbl>
      <w:tblPr>
        <w:tblW w:w="0" w:type="auto"/>
        <w:jc w:val="left"/>
        <w:tblInd w:w="133" w:type="dxa"/>
        <w:tblLayout w:type="fixed"/>
        <w:tblCellMar>
          <w:top w:w="0" w:type="dxa"/>
          <w:left w:w="0" w:type="dxa"/>
          <w:bottom w:w="0" w:type="dxa"/>
          <w:right w:w="0" w:type="dxa"/>
        </w:tblCellMar>
        <w:tblLook w:val="01E0"/>
      </w:tblPr>
      <w:tblGrid>
        <w:gridCol w:w="1721"/>
        <w:gridCol w:w="2014"/>
        <w:gridCol w:w="1901"/>
        <w:gridCol w:w="1544"/>
        <w:gridCol w:w="1544"/>
      </w:tblGrid>
      <w:tr>
        <w:trPr>
          <w:trHeight w:val="305" w:hRule="exact"/>
        </w:trPr>
        <w:tc>
          <w:tcPr>
            <w:tcW w:w="1721"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left="107"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014"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right="353"/>
              <w:jc w:val="right"/>
              <w:rPr>
                <w:rFonts w:ascii="宋体" w:hAnsi="宋体" w:cs="宋体" w:eastAsia="宋体" w:hint="default"/>
                <w:sz w:val="18"/>
                <w:szCs w:val="18"/>
              </w:rPr>
            </w:pPr>
            <w:r>
              <w:rPr>
                <w:rFonts w:ascii="宋体" w:hAnsi="宋体" w:cs="宋体" w:eastAsia="宋体" w:hint="default"/>
                <w:b/>
                <w:bCs/>
                <w:w w:val="95"/>
                <w:sz w:val="18"/>
                <w:szCs w:val="18"/>
              </w:rPr>
              <w:t>年初余额</w:t>
            </w:r>
            <w:r>
              <w:rPr>
                <w:rFonts w:ascii="宋体" w:hAnsi="宋体" w:cs="宋体" w:eastAsia="宋体" w:hint="default"/>
                <w:sz w:val="18"/>
                <w:szCs w:val="18"/>
              </w:rPr>
            </w:r>
          </w:p>
        </w:tc>
        <w:tc>
          <w:tcPr>
            <w:tcW w:w="1901"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right="509"/>
              <w:jc w:val="right"/>
              <w:rPr>
                <w:rFonts w:ascii="宋体" w:hAnsi="宋体" w:cs="宋体" w:eastAsia="宋体" w:hint="default"/>
                <w:sz w:val="18"/>
                <w:szCs w:val="18"/>
              </w:rPr>
            </w:pPr>
            <w:r>
              <w:rPr>
                <w:rFonts w:ascii="宋体" w:hAnsi="宋体" w:cs="宋体" w:eastAsia="宋体" w:hint="default"/>
                <w:b/>
                <w:bCs/>
                <w:w w:val="95"/>
                <w:sz w:val="18"/>
                <w:szCs w:val="18"/>
              </w:rPr>
              <w:t>本年增加</w:t>
            </w:r>
            <w:r>
              <w:rPr>
                <w:rFonts w:ascii="宋体" w:hAnsi="宋体" w:cs="宋体" w:eastAsia="宋体" w:hint="default"/>
                <w:sz w:val="18"/>
                <w:szCs w:val="18"/>
              </w:rPr>
            </w:r>
          </w:p>
        </w:tc>
        <w:tc>
          <w:tcPr>
            <w:tcW w:w="1544"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right="308"/>
              <w:jc w:val="right"/>
              <w:rPr>
                <w:rFonts w:ascii="宋体" w:hAnsi="宋体" w:cs="宋体" w:eastAsia="宋体" w:hint="default"/>
                <w:sz w:val="18"/>
                <w:szCs w:val="18"/>
              </w:rPr>
            </w:pPr>
            <w:r>
              <w:rPr>
                <w:rFonts w:ascii="宋体" w:hAnsi="宋体" w:cs="宋体" w:eastAsia="宋体" w:hint="default"/>
                <w:b/>
                <w:bCs/>
                <w:w w:val="95"/>
                <w:sz w:val="18"/>
                <w:szCs w:val="18"/>
              </w:rPr>
              <w:t>本年减少</w:t>
            </w:r>
            <w:r>
              <w:rPr>
                <w:rFonts w:ascii="宋体" w:hAnsi="宋体" w:cs="宋体" w:eastAsia="宋体" w:hint="default"/>
                <w:sz w:val="18"/>
                <w:szCs w:val="18"/>
              </w:rPr>
            </w:r>
          </w:p>
        </w:tc>
        <w:tc>
          <w:tcPr>
            <w:tcW w:w="1544"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right="107"/>
              <w:jc w:val="right"/>
              <w:rPr>
                <w:rFonts w:ascii="宋体" w:hAnsi="宋体" w:cs="宋体" w:eastAsia="宋体" w:hint="default"/>
                <w:sz w:val="18"/>
                <w:szCs w:val="18"/>
              </w:rPr>
            </w:pPr>
            <w:r>
              <w:rPr>
                <w:rFonts w:ascii="宋体" w:hAnsi="宋体" w:cs="宋体" w:eastAsia="宋体" w:hint="default"/>
                <w:b/>
                <w:bCs/>
                <w:w w:val="95"/>
                <w:sz w:val="18"/>
                <w:szCs w:val="18"/>
              </w:rPr>
              <w:t>年末余额</w:t>
            </w:r>
            <w:r>
              <w:rPr>
                <w:rFonts w:ascii="宋体" w:hAnsi="宋体" w:cs="宋体" w:eastAsia="宋体" w:hint="default"/>
                <w:sz w:val="18"/>
                <w:szCs w:val="18"/>
              </w:rPr>
            </w:r>
          </w:p>
        </w:tc>
      </w:tr>
      <w:tr>
        <w:trPr>
          <w:trHeight w:val="324" w:hRule="exact"/>
        </w:trPr>
        <w:tc>
          <w:tcPr>
            <w:tcW w:w="1721" w:type="dxa"/>
            <w:tcBorders>
              <w:top w:val="single" w:sz="4" w:space="0" w:color="000000"/>
              <w:left w:val="nil" w:sz="6" w:space="0" w:color="auto"/>
              <w:bottom w:val="nil" w:sz="6" w:space="0" w:color="auto"/>
              <w:right w:val="nil" w:sz="6" w:space="0" w:color="auto"/>
            </w:tcBorders>
          </w:tcPr>
          <w:p>
            <w:pPr>
              <w:pStyle w:val="TableParagraph"/>
              <w:spacing w:line="240" w:lineRule="auto" w:before="21"/>
              <w:ind w:left="107"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2014"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353"/>
              <w:jc w:val="right"/>
              <w:rPr>
                <w:rFonts w:ascii="Times New Roman" w:hAnsi="Times New Roman" w:cs="Times New Roman" w:eastAsia="Times New Roman" w:hint="default"/>
                <w:sz w:val="18"/>
                <w:szCs w:val="18"/>
              </w:rPr>
            </w:pPr>
            <w:r>
              <w:rPr>
                <w:rFonts w:ascii="Times New Roman"/>
                <w:spacing w:val="-1"/>
                <w:sz w:val="18"/>
              </w:rPr>
              <w:t>614,910,155.26</w:t>
            </w:r>
          </w:p>
        </w:tc>
        <w:tc>
          <w:tcPr>
            <w:tcW w:w="1901"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509"/>
              <w:jc w:val="right"/>
              <w:rPr>
                <w:rFonts w:ascii="Times New Roman" w:hAnsi="Times New Roman" w:cs="Times New Roman" w:eastAsia="Times New Roman" w:hint="default"/>
                <w:sz w:val="18"/>
                <w:szCs w:val="18"/>
              </w:rPr>
            </w:pPr>
            <w:r>
              <w:rPr>
                <w:rFonts w:ascii="Times New Roman"/>
                <w:spacing w:val="-1"/>
                <w:sz w:val="18"/>
              </w:rPr>
              <w:t>75,564,190.16</w:t>
            </w:r>
          </w:p>
        </w:tc>
        <w:tc>
          <w:tcPr>
            <w:tcW w:w="1544"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308"/>
              <w:jc w:val="right"/>
              <w:rPr>
                <w:rFonts w:ascii="Times New Roman" w:hAnsi="Times New Roman" w:cs="Times New Roman" w:eastAsia="Times New Roman" w:hint="default"/>
                <w:sz w:val="18"/>
                <w:szCs w:val="18"/>
              </w:rPr>
            </w:pPr>
            <w:r>
              <w:rPr>
                <w:rFonts w:ascii="Times New Roman"/>
                <w:sz w:val="18"/>
              </w:rPr>
              <w:t>0.00</w:t>
            </w:r>
          </w:p>
        </w:tc>
        <w:tc>
          <w:tcPr>
            <w:tcW w:w="1544"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106"/>
              <w:jc w:val="right"/>
              <w:rPr>
                <w:rFonts w:ascii="Times New Roman" w:hAnsi="Times New Roman" w:cs="Times New Roman" w:eastAsia="Times New Roman" w:hint="default"/>
                <w:sz w:val="18"/>
                <w:szCs w:val="18"/>
              </w:rPr>
            </w:pPr>
            <w:r>
              <w:rPr>
                <w:rFonts w:ascii="Times New Roman"/>
                <w:spacing w:val="-1"/>
                <w:sz w:val="18"/>
              </w:rPr>
              <w:t>690,474,345.42</w:t>
            </w:r>
          </w:p>
        </w:tc>
      </w:tr>
      <w:tr>
        <w:trPr>
          <w:trHeight w:val="256" w:hRule="exact"/>
        </w:trPr>
        <w:tc>
          <w:tcPr>
            <w:tcW w:w="1721" w:type="dxa"/>
            <w:tcBorders>
              <w:top w:val="nil" w:sz="6" w:space="0" w:color="auto"/>
              <w:left w:val="nil" w:sz="6" w:space="0" w:color="auto"/>
              <w:bottom w:val="single" w:sz="4" w:space="0" w:color="000000"/>
              <w:right w:val="nil" w:sz="6" w:space="0" w:color="auto"/>
            </w:tcBorders>
          </w:tcPr>
          <w:p>
            <w:pPr>
              <w:pStyle w:val="TableParagraph"/>
              <w:spacing w:line="222" w:lineRule="exact"/>
              <w:ind w:left="107" w:right="0"/>
              <w:jc w:val="left"/>
              <w:rPr>
                <w:rFonts w:ascii="宋体" w:hAnsi="宋体" w:cs="宋体" w:eastAsia="宋体" w:hint="default"/>
                <w:sz w:val="18"/>
                <w:szCs w:val="18"/>
              </w:rPr>
            </w:pPr>
            <w:r>
              <w:rPr>
                <w:rFonts w:ascii="宋体" w:hAnsi="宋体" w:cs="宋体" w:eastAsia="宋体" w:hint="default"/>
                <w:sz w:val="18"/>
                <w:szCs w:val="18"/>
              </w:rPr>
              <w:t>任意盈余公积</w:t>
            </w:r>
          </w:p>
        </w:tc>
        <w:tc>
          <w:tcPr>
            <w:tcW w:w="2014"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right="353"/>
              <w:jc w:val="right"/>
              <w:rPr>
                <w:rFonts w:ascii="Times New Roman" w:hAnsi="Times New Roman" w:cs="Times New Roman" w:eastAsia="Times New Roman" w:hint="default"/>
                <w:sz w:val="18"/>
                <w:szCs w:val="18"/>
              </w:rPr>
            </w:pPr>
            <w:r>
              <w:rPr>
                <w:rFonts w:ascii="Times New Roman"/>
                <w:spacing w:val="-1"/>
                <w:sz w:val="18"/>
              </w:rPr>
              <w:t>67,644,490.85</w:t>
            </w:r>
          </w:p>
        </w:tc>
        <w:tc>
          <w:tcPr>
            <w:tcW w:w="1901"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right="509"/>
              <w:jc w:val="right"/>
              <w:rPr>
                <w:rFonts w:ascii="Times New Roman" w:hAnsi="Times New Roman" w:cs="Times New Roman" w:eastAsia="Times New Roman" w:hint="default"/>
                <w:sz w:val="18"/>
                <w:szCs w:val="18"/>
              </w:rPr>
            </w:pPr>
            <w:r>
              <w:rPr>
                <w:rFonts w:ascii="Times New Roman"/>
                <w:sz w:val="18"/>
              </w:rPr>
              <w:t>0.00</w:t>
            </w:r>
          </w:p>
        </w:tc>
        <w:tc>
          <w:tcPr>
            <w:tcW w:w="1544"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right="308"/>
              <w:jc w:val="right"/>
              <w:rPr>
                <w:rFonts w:ascii="Times New Roman" w:hAnsi="Times New Roman" w:cs="Times New Roman" w:eastAsia="Times New Roman" w:hint="default"/>
                <w:sz w:val="18"/>
                <w:szCs w:val="18"/>
              </w:rPr>
            </w:pPr>
            <w:r>
              <w:rPr>
                <w:rFonts w:ascii="Times New Roman"/>
                <w:sz w:val="18"/>
              </w:rPr>
              <w:t>0.00</w:t>
            </w:r>
          </w:p>
        </w:tc>
        <w:tc>
          <w:tcPr>
            <w:tcW w:w="1544"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right="107"/>
              <w:jc w:val="right"/>
              <w:rPr>
                <w:rFonts w:ascii="Times New Roman" w:hAnsi="Times New Roman" w:cs="Times New Roman" w:eastAsia="Times New Roman" w:hint="default"/>
                <w:sz w:val="18"/>
                <w:szCs w:val="18"/>
              </w:rPr>
            </w:pPr>
            <w:r>
              <w:rPr>
                <w:rFonts w:ascii="Times New Roman"/>
                <w:spacing w:val="-1"/>
                <w:sz w:val="18"/>
              </w:rPr>
              <w:t>67,644,490.85</w:t>
            </w:r>
          </w:p>
        </w:tc>
      </w:tr>
      <w:tr>
        <w:trPr>
          <w:trHeight w:val="305" w:hRule="exact"/>
        </w:trPr>
        <w:tc>
          <w:tcPr>
            <w:tcW w:w="1721" w:type="dxa"/>
            <w:tcBorders>
              <w:top w:val="single" w:sz="4" w:space="0" w:color="000000"/>
              <w:left w:val="nil" w:sz="6" w:space="0" w:color="auto"/>
              <w:bottom w:val="single" w:sz="12" w:space="0" w:color="000000"/>
              <w:right w:val="nil" w:sz="6" w:space="0" w:color="auto"/>
            </w:tcBorders>
          </w:tcPr>
          <w:p>
            <w:pPr>
              <w:pStyle w:val="TableParagraph"/>
              <w:spacing w:line="240" w:lineRule="auto" w:before="21"/>
              <w:ind w:left="107"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014" w:type="dxa"/>
            <w:tcBorders>
              <w:top w:val="single" w:sz="4" w:space="0" w:color="000000"/>
              <w:left w:val="nil" w:sz="6" w:space="0" w:color="auto"/>
              <w:bottom w:val="single" w:sz="12" w:space="0" w:color="000000"/>
              <w:right w:val="nil" w:sz="6" w:space="0" w:color="auto"/>
            </w:tcBorders>
          </w:tcPr>
          <w:p>
            <w:pPr>
              <w:pStyle w:val="TableParagraph"/>
              <w:spacing w:line="240" w:lineRule="auto" w:before="76"/>
              <w:ind w:right="353"/>
              <w:jc w:val="right"/>
              <w:rPr>
                <w:rFonts w:ascii="Times New Roman" w:hAnsi="Times New Roman" w:cs="Times New Roman" w:eastAsia="Times New Roman" w:hint="default"/>
                <w:sz w:val="18"/>
                <w:szCs w:val="18"/>
              </w:rPr>
            </w:pPr>
            <w:r>
              <w:rPr>
                <w:rFonts w:ascii="Times New Roman"/>
                <w:b/>
                <w:spacing w:val="-1"/>
                <w:sz w:val="18"/>
              </w:rPr>
              <w:t>682,554,646.11</w:t>
            </w:r>
            <w:r>
              <w:rPr>
                <w:rFonts w:ascii="Times New Roman"/>
                <w:spacing w:val="-1"/>
                <w:sz w:val="18"/>
              </w:rPr>
            </w:r>
          </w:p>
        </w:tc>
        <w:tc>
          <w:tcPr>
            <w:tcW w:w="1901" w:type="dxa"/>
            <w:tcBorders>
              <w:top w:val="single" w:sz="4" w:space="0" w:color="000000"/>
              <w:left w:val="nil" w:sz="6" w:space="0" w:color="auto"/>
              <w:bottom w:val="single" w:sz="12" w:space="0" w:color="000000"/>
              <w:right w:val="nil" w:sz="6" w:space="0" w:color="auto"/>
            </w:tcBorders>
          </w:tcPr>
          <w:p>
            <w:pPr>
              <w:pStyle w:val="TableParagraph"/>
              <w:spacing w:line="240" w:lineRule="auto" w:before="76"/>
              <w:ind w:right="509"/>
              <w:jc w:val="right"/>
              <w:rPr>
                <w:rFonts w:ascii="Times New Roman" w:hAnsi="Times New Roman" w:cs="Times New Roman" w:eastAsia="Times New Roman" w:hint="default"/>
                <w:sz w:val="18"/>
                <w:szCs w:val="18"/>
              </w:rPr>
            </w:pPr>
            <w:r>
              <w:rPr>
                <w:rFonts w:ascii="Times New Roman"/>
                <w:b/>
                <w:spacing w:val="-1"/>
                <w:sz w:val="18"/>
              </w:rPr>
              <w:t>75,564,190.16</w:t>
            </w:r>
            <w:r>
              <w:rPr>
                <w:rFonts w:ascii="Times New Roman"/>
                <w:spacing w:val="-1"/>
                <w:sz w:val="18"/>
              </w:rPr>
            </w:r>
          </w:p>
        </w:tc>
        <w:tc>
          <w:tcPr>
            <w:tcW w:w="1544" w:type="dxa"/>
            <w:tcBorders>
              <w:top w:val="single" w:sz="4" w:space="0" w:color="000000"/>
              <w:left w:val="nil" w:sz="6" w:space="0" w:color="auto"/>
              <w:bottom w:val="single" w:sz="12" w:space="0" w:color="000000"/>
              <w:right w:val="nil" w:sz="6" w:space="0" w:color="auto"/>
            </w:tcBorders>
          </w:tcPr>
          <w:p>
            <w:pPr>
              <w:pStyle w:val="TableParagraph"/>
              <w:spacing w:line="240" w:lineRule="auto" w:before="76"/>
              <w:ind w:right="308"/>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544" w:type="dxa"/>
            <w:tcBorders>
              <w:top w:val="single" w:sz="4" w:space="0" w:color="000000"/>
              <w:left w:val="nil" w:sz="6" w:space="0" w:color="auto"/>
              <w:bottom w:val="single" w:sz="12" w:space="0" w:color="000000"/>
              <w:right w:val="nil" w:sz="6" w:space="0" w:color="auto"/>
            </w:tcBorders>
          </w:tcPr>
          <w:p>
            <w:pPr>
              <w:pStyle w:val="TableParagraph"/>
              <w:spacing w:line="240" w:lineRule="auto" w:before="76"/>
              <w:ind w:right="106"/>
              <w:jc w:val="right"/>
              <w:rPr>
                <w:rFonts w:ascii="Times New Roman" w:hAnsi="Times New Roman" w:cs="Times New Roman" w:eastAsia="Times New Roman" w:hint="default"/>
                <w:sz w:val="18"/>
                <w:szCs w:val="18"/>
              </w:rPr>
            </w:pPr>
            <w:r>
              <w:rPr>
                <w:rFonts w:ascii="Times New Roman"/>
                <w:b/>
                <w:spacing w:val="-1"/>
                <w:sz w:val="18"/>
              </w:rPr>
              <w:t>758,118,836.27</w:t>
            </w:r>
            <w:r>
              <w:rPr>
                <w:rFonts w:ascii="Times New Roman"/>
                <w:spacing w:val="-1"/>
                <w:sz w:val="18"/>
              </w:rPr>
            </w:r>
          </w:p>
        </w:tc>
      </w:tr>
    </w:tbl>
    <w:p>
      <w:pPr>
        <w:spacing w:before="85"/>
        <w:ind w:left="644" w:right="117"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44. </w:t>
      </w:r>
      <w:r>
        <w:rPr>
          <w:rFonts w:ascii="Times New Roman" w:hAnsi="Times New Roman" w:cs="Times New Roman" w:eastAsia="Times New Roman" w:hint="default"/>
          <w:b/>
          <w:bCs/>
          <w:spacing w:val="8"/>
          <w:sz w:val="22"/>
          <w:szCs w:val="22"/>
        </w:rPr>
        <w:t> </w:t>
      </w:r>
      <w:r>
        <w:rPr>
          <w:rFonts w:ascii="宋体" w:hAnsi="宋体" w:cs="宋体" w:eastAsia="宋体" w:hint="default"/>
          <w:sz w:val="22"/>
          <w:szCs w:val="22"/>
        </w:rPr>
        <w:t>未分配利润</w:t>
      </w:r>
    </w:p>
    <w:p>
      <w:pPr>
        <w:spacing w:line="240" w:lineRule="auto" w:before="3"/>
        <w:rPr>
          <w:rFonts w:ascii="宋体" w:hAnsi="宋体" w:cs="宋体" w:eastAsia="宋体" w:hint="default"/>
          <w:sz w:val="11"/>
          <w:szCs w:val="11"/>
        </w:rPr>
      </w:pPr>
    </w:p>
    <w:tbl>
      <w:tblPr>
        <w:tblW w:w="0" w:type="auto"/>
        <w:jc w:val="left"/>
        <w:tblInd w:w="133" w:type="dxa"/>
        <w:tblLayout w:type="fixed"/>
        <w:tblCellMar>
          <w:top w:w="0" w:type="dxa"/>
          <w:left w:w="0" w:type="dxa"/>
          <w:bottom w:w="0" w:type="dxa"/>
          <w:right w:w="0" w:type="dxa"/>
        </w:tblCellMar>
        <w:tblLook w:val="01E0"/>
      </w:tblPr>
      <w:tblGrid>
        <w:gridCol w:w="4094"/>
        <w:gridCol w:w="2725"/>
        <w:gridCol w:w="1905"/>
      </w:tblGrid>
      <w:tr>
        <w:trPr>
          <w:trHeight w:val="304" w:hRule="exact"/>
        </w:trPr>
        <w:tc>
          <w:tcPr>
            <w:tcW w:w="4094"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left="107"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725"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right="536"/>
              <w:jc w:val="right"/>
              <w:rPr>
                <w:rFonts w:ascii="宋体" w:hAnsi="宋体" w:cs="宋体" w:eastAsia="宋体" w:hint="default"/>
                <w:sz w:val="18"/>
                <w:szCs w:val="18"/>
              </w:rPr>
            </w:pPr>
            <w:r>
              <w:rPr>
                <w:rFonts w:ascii="宋体" w:hAnsi="宋体" w:cs="宋体" w:eastAsia="宋体" w:hint="default"/>
                <w:b/>
                <w:bCs/>
                <w:sz w:val="18"/>
                <w:szCs w:val="18"/>
              </w:rPr>
              <w:t>本年</w:t>
            </w:r>
            <w:r>
              <w:rPr>
                <w:rFonts w:ascii="宋体" w:hAnsi="宋体" w:cs="宋体" w:eastAsia="宋体" w:hint="default"/>
                <w:sz w:val="18"/>
                <w:szCs w:val="18"/>
              </w:rPr>
            </w:r>
          </w:p>
        </w:tc>
        <w:tc>
          <w:tcPr>
            <w:tcW w:w="1905"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right="107"/>
              <w:jc w:val="right"/>
              <w:rPr>
                <w:rFonts w:ascii="宋体" w:hAnsi="宋体" w:cs="宋体" w:eastAsia="宋体" w:hint="default"/>
                <w:sz w:val="18"/>
                <w:szCs w:val="18"/>
              </w:rPr>
            </w:pPr>
            <w:r>
              <w:rPr>
                <w:rFonts w:ascii="宋体" w:hAnsi="宋体" w:cs="宋体" w:eastAsia="宋体" w:hint="default"/>
                <w:b/>
                <w:bCs/>
                <w:w w:val="95"/>
                <w:sz w:val="18"/>
                <w:szCs w:val="18"/>
              </w:rPr>
              <w:t>上年</w:t>
            </w:r>
            <w:r>
              <w:rPr>
                <w:rFonts w:ascii="宋体" w:hAnsi="宋体" w:cs="宋体" w:eastAsia="宋体" w:hint="default"/>
                <w:sz w:val="18"/>
                <w:szCs w:val="18"/>
              </w:rPr>
            </w:r>
          </w:p>
        </w:tc>
      </w:tr>
      <w:tr>
        <w:trPr>
          <w:trHeight w:val="327" w:hRule="exact"/>
        </w:trPr>
        <w:tc>
          <w:tcPr>
            <w:tcW w:w="4094"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left="107" w:right="0"/>
              <w:jc w:val="left"/>
              <w:rPr>
                <w:rFonts w:ascii="宋体" w:hAnsi="宋体" w:cs="宋体" w:eastAsia="宋体" w:hint="default"/>
                <w:sz w:val="18"/>
                <w:szCs w:val="18"/>
              </w:rPr>
            </w:pPr>
            <w:r>
              <w:rPr>
                <w:rFonts w:ascii="宋体" w:hAnsi="宋体" w:cs="宋体" w:eastAsia="宋体" w:hint="default"/>
                <w:b/>
                <w:bCs/>
                <w:sz w:val="18"/>
                <w:szCs w:val="18"/>
              </w:rPr>
              <w:t>上年年末余额</w:t>
            </w:r>
            <w:r>
              <w:rPr>
                <w:rFonts w:ascii="宋体" w:hAnsi="宋体" w:cs="宋体" w:eastAsia="宋体" w:hint="default"/>
                <w:sz w:val="18"/>
                <w:szCs w:val="18"/>
              </w:rPr>
            </w:r>
          </w:p>
        </w:tc>
        <w:tc>
          <w:tcPr>
            <w:tcW w:w="2725" w:type="dxa"/>
            <w:tcBorders>
              <w:top w:val="single" w:sz="4" w:space="0" w:color="000000"/>
              <w:left w:val="nil" w:sz="6" w:space="0" w:color="auto"/>
              <w:bottom w:val="nil" w:sz="6" w:space="0" w:color="auto"/>
              <w:right w:val="nil" w:sz="6" w:space="0" w:color="auto"/>
            </w:tcBorders>
          </w:tcPr>
          <w:p>
            <w:pPr>
              <w:pStyle w:val="TableParagraph"/>
              <w:spacing w:line="240" w:lineRule="auto" w:before="78"/>
              <w:ind w:right="537"/>
              <w:jc w:val="right"/>
              <w:rPr>
                <w:rFonts w:ascii="Times New Roman" w:hAnsi="Times New Roman" w:cs="Times New Roman" w:eastAsia="Times New Roman" w:hint="default"/>
                <w:sz w:val="18"/>
                <w:szCs w:val="18"/>
              </w:rPr>
            </w:pPr>
            <w:r>
              <w:rPr>
                <w:rFonts w:ascii="Times New Roman"/>
                <w:b/>
                <w:spacing w:val="-1"/>
                <w:sz w:val="18"/>
              </w:rPr>
              <w:t>3,052,057,061.10</w:t>
            </w:r>
            <w:r>
              <w:rPr>
                <w:rFonts w:ascii="Times New Roman"/>
                <w:spacing w:val="-1"/>
                <w:sz w:val="18"/>
              </w:rPr>
            </w:r>
          </w:p>
        </w:tc>
        <w:tc>
          <w:tcPr>
            <w:tcW w:w="1905" w:type="dxa"/>
            <w:tcBorders>
              <w:top w:val="single" w:sz="4" w:space="0" w:color="000000"/>
              <w:left w:val="nil" w:sz="6" w:space="0" w:color="auto"/>
              <w:bottom w:val="nil" w:sz="6" w:space="0" w:color="auto"/>
              <w:right w:val="nil" w:sz="6" w:space="0" w:color="auto"/>
            </w:tcBorders>
          </w:tcPr>
          <w:p>
            <w:pPr>
              <w:pStyle w:val="TableParagraph"/>
              <w:spacing w:line="240" w:lineRule="auto" w:before="78"/>
              <w:ind w:right="107"/>
              <w:jc w:val="right"/>
              <w:rPr>
                <w:rFonts w:ascii="Times New Roman" w:hAnsi="Times New Roman" w:cs="Times New Roman" w:eastAsia="Times New Roman" w:hint="default"/>
                <w:sz w:val="18"/>
                <w:szCs w:val="18"/>
              </w:rPr>
            </w:pPr>
            <w:r>
              <w:rPr>
                <w:rFonts w:ascii="Times New Roman"/>
                <w:b/>
                <w:spacing w:val="-1"/>
                <w:sz w:val="18"/>
              </w:rPr>
              <w:t>2,631,963,161.38</w:t>
            </w:r>
            <w:r>
              <w:rPr>
                <w:rFonts w:ascii="Times New Roman"/>
                <w:spacing w:val="-1"/>
                <w:sz w:val="18"/>
              </w:rPr>
            </w:r>
          </w:p>
        </w:tc>
      </w:tr>
      <w:tr>
        <w:trPr>
          <w:trHeight w:val="283" w:hRule="exact"/>
        </w:trPr>
        <w:tc>
          <w:tcPr>
            <w:tcW w:w="4094" w:type="dxa"/>
            <w:tcBorders>
              <w:top w:val="nil" w:sz="6" w:space="0" w:color="auto"/>
              <w:left w:val="nil" w:sz="6" w:space="0" w:color="auto"/>
              <w:bottom w:val="nil" w:sz="6" w:space="0" w:color="auto"/>
              <w:right w:val="nil" w:sz="6" w:space="0" w:color="auto"/>
            </w:tcBorders>
          </w:tcPr>
          <w:p>
            <w:pPr>
              <w:pStyle w:val="TableParagraph"/>
              <w:spacing w:line="221" w:lineRule="exact"/>
              <w:ind w:left="107" w:right="0"/>
              <w:jc w:val="left"/>
              <w:rPr>
                <w:rFonts w:ascii="宋体" w:hAnsi="宋体" w:cs="宋体" w:eastAsia="宋体" w:hint="default"/>
                <w:sz w:val="18"/>
                <w:szCs w:val="18"/>
              </w:rPr>
            </w:pPr>
            <w:r>
              <w:rPr>
                <w:rFonts w:ascii="宋体" w:hAnsi="宋体" w:cs="宋体" w:eastAsia="宋体" w:hint="default"/>
                <w:sz w:val="18"/>
                <w:szCs w:val="18"/>
              </w:rPr>
              <w:t>加：年初未分配利润调整数</w:t>
            </w:r>
          </w:p>
        </w:tc>
        <w:tc>
          <w:tcPr>
            <w:tcW w:w="2725"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536"/>
              <w:jc w:val="right"/>
              <w:rPr>
                <w:rFonts w:ascii="Times New Roman" w:hAnsi="Times New Roman" w:cs="Times New Roman" w:eastAsia="Times New Roman" w:hint="default"/>
                <w:sz w:val="18"/>
                <w:szCs w:val="18"/>
              </w:rPr>
            </w:pPr>
            <w:r>
              <w:rPr>
                <w:rFonts w:ascii="Times New Roman"/>
                <w:sz w:val="18"/>
              </w:rPr>
              <w:t>0.00</w:t>
            </w:r>
          </w:p>
        </w:tc>
        <w:tc>
          <w:tcPr>
            <w:tcW w:w="1905"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106"/>
              <w:jc w:val="right"/>
              <w:rPr>
                <w:rFonts w:ascii="Times New Roman" w:hAnsi="Times New Roman" w:cs="Times New Roman" w:eastAsia="Times New Roman" w:hint="default"/>
                <w:sz w:val="18"/>
                <w:szCs w:val="18"/>
              </w:rPr>
            </w:pPr>
            <w:r>
              <w:rPr>
                <w:rFonts w:ascii="Times New Roman"/>
                <w:sz w:val="18"/>
              </w:rPr>
              <w:t>0.00</w:t>
            </w:r>
          </w:p>
        </w:tc>
      </w:tr>
      <w:tr>
        <w:trPr>
          <w:trHeight w:val="287" w:hRule="exact"/>
        </w:trPr>
        <w:tc>
          <w:tcPr>
            <w:tcW w:w="4094" w:type="dxa"/>
            <w:tcBorders>
              <w:top w:val="nil" w:sz="6" w:space="0" w:color="auto"/>
              <w:left w:val="nil" w:sz="6" w:space="0" w:color="auto"/>
              <w:bottom w:val="nil" w:sz="6" w:space="0" w:color="auto"/>
              <w:right w:val="nil" w:sz="6" w:space="0" w:color="auto"/>
            </w:tcBorders>
          </w:tcPr>
          <w:p>
            <w:pPr>
              <w:pStyle w:val="TableParagraph"/>
              <w:spacing w:line="223" w:lineRule="exact"/>
              <w:ind w:left="107" w:right="0"/>
              <w:jc w:val="left"/>
              <w:rPr>
                <w:rFonts w:ascii="宋体" w:hAnsi="宋体" w:cs="宋体" w:eastAsia="宋体" w:hint="default"/>
                <w:sz w:val="18"/>
                <w:szCs w:val="18"/>
              </w:rPr>
            </w:pPr>
            <w:r>
              <w:rPr>
                <w:rFonts w:ascii="宋体" w:hAnsi="宋体" w:cs="宋体" w:eastAsia="宋体" w:hint="default"/>
                <w:b/>
                <w:bCs/>
                <w:sz w:val="18"/>
                <w:szCs w:val="18"/>
              </w:rPr>
              <w:t>本年年初余额</w:t>
            </w:r>
            <w:r>
              <w:rPr>
                <w:rFonts w:ascii="宋体" w:hAnsi="宋体" w:cs="宋体" w:eastAsia="宋体" w:hint="default"/>
                <w:sz w:val="18"/>
                <w:szCs w:val="18"/>
              </w:rPr>
            </w:r>
          </w:p>
        </w:tc>
        <w:tc>
          <w:tcPr>
            <w:tcW w:w="2725"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537"/>
              <w:jc w:val="right"/>
              <w:rPr>
                <w:rFonts w:ascii="Times New Roman" w:hAnsi="Times New Roman" w:cs="Times New Roman" w:eastAsia="Times New Roman" w:hint="default"/>
                <w:sz w:val="18"/>
                <w:szCs w:val="18"/>
              </w:rPr>
            </w:pPr>
            <w:r>
              <w:rPr>
                <w:rFonts w:ascii="Times New Roman"/>
                <w:b/>
                <w:spacing w:val="-1"/>
                <w:sz w:val="18"/>
              </w:rPr>
              <w:t>3,052,057,061.10</w:t>
            </w:r>
            <w:r>
              <w:rPr>
                <w:rFonts w:ascii="Times New Roman"/>
                <w:spacing w:val="-1"/>
                <w:sz w:val="18"/>
              </w:rPr>
            </w:r>
          </w:p>
        </w:tc>
        <w:tc>
          <w:tcPr>
            <w:tcW w:w="1905"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07"/>
              <w:jc w:val="right"/>
              <w:rPr>
                <w:rFonts w:ascii="Times New Roman" w:hAnsi="Times New Roman" w:cs="Times New Roman" w:eastAsia="Times New Roman" w:hint="default"/>
                <w:sz w:val="18"/>
                <w:szCs w:val="18"/>
              </w:rPr>
            </w:pPr>
            <w:r>
              <w:rPr>
                <w:rFonts w:ascii="Times New Roman"/>
                <w:b/>
                <w:spacing w:val="-1"/>
                <w:sz w:val="18"/>
              </w:rPr>
              <w:t>2,631,963,161.38</w:t>
            </w:r>
            <w:r>
              <w:rPr>
                <w:rFonts w:ascii="Times New Roman"/>
                <w:spacing w:val="-1"/>
                <w:sz w:val="18"/>
              </w:rPr>
            </w:r>
          </w:p>
        </w:tc>
      </w:tr>
      <w:tr>
        <w:trPr>
          <w:trHeight w:val="283" w:hRule="exact"/>
        </w:trPr>
        <w:tc>
          <w:tcPr>
            <w:tcW w:w="4094" w:type="dxa"/>
            <w:tcBorders>
              <w:top w:val="nil" w:sz="6" w:space="0" w:color="auto"/>
              <w:left w:val="nil" w:sz="6" w:space="0" w:color="auto"/>
              <w:bottom w:val="nil" w:sz="6" w:space="0" w:color="auto"/>
              <w:right w:val="nil" w:sz="6" w:space="0" w:color="auto"/>
            </w:tcBorders>
          </w:tcPr>
          <w:p>
            <w:pPr>
              <w:pStyle w:val="TableParagraph"/>
              <w:spacing w:line="221" w:lineRule="exact"/>
              <w:ind w:left="107" w:right="0"/>
              <w:jc w:val="left"/>
              <w:rPr>
                <w:rFonts w:ascii="宋体" w:hAnsi="宋体" w:cs="宋体" w:eastAsia="宋体" w:hint="default"/>
                <w:sz w:val="18"/>
                <w:szCs w:val="18"/>
              </w:rPr>
            </w:pPr>
            <w:r>
              <w:rPr>
                <w:rFonts w:ascii="宋体" w:hAnsi="宋体" w:cs="宋体" w:eastAsia="宋体" w:hint="default"/>
                <w:sz w:val="18"/>
                <w:szCs w:val="18"/>
              </w:rPr>
              <w:t>加：本年归属于母公司所有者的净利润</w:t>
            </w:r>
          </w:p>
        </w:tc>
        <w:tc>
          <w:tcPr>
            <w:tcW w:w="2725"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536"/>
              <w:jc w:val="right"/>
              <w:rPr>
                <w:rFonts w:ascii="Times New Roman" w:hAnsi="Times New Roman" w:cs="Times New Roman" w:eastAsia="Times New Roman" w:hint="default"/>
                <w:sz w:val="18"/>
                <w:szCs w:val="18"/>
              </w:rPr>
            </w:pPr>
            <w:r>
              <w:rPr>
                <w:rFonts w:ascii="Times New Roman"/>
                <w:spacing w:val="-1"/>
                <w:sz w:val="18"/>
              </w:rPr>
              <w:t>755,641,901.57</w:t>
            </w:r>
          </w:p>
        </w:tc>
        <w:tc>
          <w:tcPr>
            <w:tcW w:w="1905"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106"/>
              <w:jc w:val="right"/>
              <w:rPr>
                <w:rFonts w:ascii="Times New Roman" w:hAnsi="Times New Roman" w:cs="Times New Roman" w:eastAsia="Times New Roman" w:hint="default"/>
                <w:sz w:val="18"/>
                <w:szCs w:val="18"/>
              </w:rPr>
            </w:pPr>
            <w:r>
              <w:rPr>
                <w:rFonts w:ascii="Times New Roman"/>
                <w:spacing w:val="-1"/>
                <w:sz w:val="18"/>
              </w:rPr>
              <w:t>676,951,178.95</w:t>
            </w:r>
          </w:p>
        </w:tc>
      </w:tr>
      <w:tr>
        <w:trPr>
          <w:trHeight w:val="285" w:hRule="exact"/>
        </w:trPr>
        <w:tc>
          <w:tcPr>
            <w:tcW w:w="4094" w:type="dxa"/>
            <w:tcBorders>
              <w:top w:val="nil" w:sz="6" w:space="0" w:color="auto"/>
              <w:left w:val="nil" w:sz="6" w:space="0" w:color="auto"/>
              <w:bottom w:val="nil" w:sz="6" w:space="0" w:color="auto"/>
              <w:right w:val="nil" w:sz="6" w:space="0" w:color="auto"/>
            </w:tcBorders>
          </w:tcPr>
          <w:p>
            <w:pPr>
              <w:pStyle w:val="TableParagraph"/>
              <w:spacing w:line="223" w:lineRule="exact"/>
              <w:ind w:left="46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725"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536"/>
              <w:jc w:val="right"/>
              <w:rPr>
                <w:rFonts w:ascii="Times New Roman" w:hAnsi="Times New Roman" w:cs="Times New Roman" w:eastAsia="Times New Roman" w:hint="default"/>
                <w:sz w:val="18"/>
                <w:szCs w:val="18"/>
              </w:rPr>
            </w:pPr>
            <w:r>
              <w:rPr>
                <w:rFonts w:ascii="Times New Roman"/>
                <w:sz w:val="18"/>
              </w:rPr>
              <w:t>0.00</w:t>
            </w:r>
          </w:p>
        </w:tc>
        <w:tc>
          <w:tcPr>
            <w:tcW w:w="1905"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06"/>
              <w:jc w:val="right"/>
              <w:rPr>
                <w:rFonts w:ascii="Times New Roman" w:hAnsi="Times New Roman" w:cs="Times New Roman" w:eastAsia="Times New Roman" w:hint="default"/>
                <w:sz w:val="18"/>
                <w:szCs w:val="18"/>
              </w:rPr>
            </w:pPr>
            <w:r>
              <w:rPr>
                <w:rFonts w:ascii="Times New Roman"/>
                <w:spacing w:val="-1"/>
                <w:sz w:val="18"/>
              </w:rPr>
              <w:t>9,607,949.47</w:t>
            </w:r>
          </w:p>
        </w:tc>
      </w:tr>
      <w:tr>
        <w:trPr>
          <w:trHeight w:val="285" w:hRule="exact"/>
        </w:trPr>
        <w:tc>
          <w:tcPr>
            <w:tcW w:w="4094" w:type="dxa"/>
            <w:tcBorders>
              <w:top w:val="nil" w:sz="6" w:space="0" w:color="auto"/>
              <w:left w:val="nil" w:sz="6" w:space="0" w:color="auto"/>
              <w:bottom w:val="nil" w:sz="6" w:space="0" w:color="auto"/>
              <w:right w:val="nil" w:sz="6" w:space="0" w:color="auto"/>
            </w:tcBorders>
          </w:tcPr>
          <w:p>
            <w:pPr>
              <w:pStyle w:val="TableParagraph"/>
              <w:spacing w:line="222" w:lineRule="exact"/>
              <w:ind w:left="107"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725"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536"/>
              <w:jc w:val="right"/>
              <w:rPr>
                <w:rFonts w:ascii="Times New Roman" w:hAnsi="Times New Roman" w:cs="Times New Roman" w:eastAsia="Times New Roman" w:hint="default"/>
                <w:sz w:val="18"/>
                <w:szCs w:val="18"/>
              </w:rPr>
            </w:pPr>
            <w:r>
              <w:rPr>
                <w:rFonts w:ascii="Times New Roman"/>
                <w:spacing w:val="-1"/>
                <w:sz w:val="18"/>
              </w:rPr>
              <w:t>75,564,190.16</w:t>
            </w:r>
          </w:p>
        </w:tc>
        <w:tc>
          <w:tcPr>
            <w:tcW w:w="1905"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6"/>
              <w:jc w:val="right"/>
              <w:rPr>
                <w:rFonts w:ascii="Times New Roman" w:hAnsi="Times New Roman" w:cs="Times New Roman" w:eastAsia="Times New Roman" w:hint="default"/>
                <w:sz w:val="18"/>
                <w:szCs w:val="18"/>
              </w:rPr>
            </w:pPr>
            <w:r>
              <w:rPr>
                <w:rFonts w:ascii="Times New Roman"/>
                <w:spacing w:val="-1"/>
                <w:sz w:val="18"/>
              </w:rPr>
              <w:t>67,695,117.90</w:t>
            </w:r>
          </w:p>
        </w:tc>
      </w:tr>
      <w:tr>
        <w:trPr>
          <w:trHeight w:val="285" w:hRule="exact"/>
        </w:trPr>
        <w:tc>
          <w:tcPr>
            <w:tcW w:w="4094" w:type="dxa"/>
            <w:tcBorders>
              <w:top w:val="nil" w:sz="6" w:space="0" w:color="auto"/>
              <w:left w:val="nil" w:sz="6" w:space="0" w:color="auto"/>
              <w:bottom w:val="nil" w:sz="6" w:space="0" w:color="auto"/>
              <w:right w:val="nil" w:sz="6" w:space="0" w:color="auto"/>
            </w:tcBorders>
          </w:tcPr>
          <w:p>
            <w:pPr>
              <w:pStyle w:val="TableParagraph"/>
              <w:spacing w:line="223" w:lineRule="exact"/>
              <w:ind w:left="467"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725"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536"/>
              <w:jc w:val="right"/>
              <w:rPr>
                <w:rFonts w:ascii="Times New Roman" w:hAnsi="Times New Roman" w:cs="Times New Roman" w:eastAsia="Times New Roman" w:hint="default"/>
                <w:sz w:val="18"/>
                <w:szCs w:val="18"/>
              </w:rPr>
            </w:pPr>
            <w:r>
              <w:rPr>
                <w:rFonts w:ascii="Times New Roman"/>
                <w:spacing w:val="-1"/>
                <w:sz w:val="18"/>
              </w:rPr>
              <w:t>219,788,223.80</w:t>
            </w:r>
          </w:p>
        </w:tc>
        <w:tc>
          <w:tcPr>
            <w:tcW w:w="1905"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06"/>
              <w:jc w:val="right"/>
              <w:rPr>
                <w:rFonts w:ascii="Times New Roman" w:hAnsi="Times New Roman" w:cs="Times New Roman" w:eastAsia="Times New Roman" w:hint="default"/>
                <w:sz w:val="18"/>
                <w:szCs w:val="18"/>
              </w:rPr>
            </w:pPr>
            <w:r>
              <w:rPr>
                <w:rFonts w:ascii="Times New Roman"/>
                <w:spacing w:val="-1"/>
                <w:sz w:val="18"/>
              </w:rPr>
              <w:t>198,770,110.80</w:t>
            </w:r>
          </w:p>
        </w:tc>
      </w:tr>
      <w:tr>
        <w:trPr>
          <w:trHeight w:val="266" w:hRule="exact"/>
        </w:trPr>
        <w:tc>
          <w:tcPr>
            <w:tcW w:w="4094" w:type="dxa"/>
            <w:tcBorders>
              <w:top w:val="nil" w:sz="6" w:space="0" w:color="auto"/>
              <w:left w:val="nil" w:sz="6" w:space="0" w:color="auto"/>
              <w:bottom w:val="single" w:sz="12" w:space="0" w:color="000000"/>
              <w:right w:val="nil" w:sz="6" w:space="0" w:color="auto"/>
            </w:tcBorders>
          </w:tcPr>
          <w:p>
            <w:pPr>
              <w:pStyle w:val="TableParagraph"/>
              <w:spacing w:line="222" w:lineRule="exact"/>
              <w:ind w:left="107" w:right="0"/>
              <w:jc w:val="left"/>
              <w:rPr>
                <w:rFonts w:ascii="宋体" w:hAnsi="宋体" w:cs="宋体" w:eastAsia="宋体" w:hint="default"/>
                <w:sz w:val="18"/>
                <w:szCs w:val="18"/>
              </w:rPr>
            </w:pPr>
            <w:r>
              <w:rPr>
                <w:rFonts w:ascii="宋体" w:hAnsi="宋体" w:cs="宋体" w:eastAsia="宋体" w:hint="default"/>
                <w:b/>
                <w:bCs/>
                <w:sz w:val="18"/>
                <w:szCs w:val="18"/>
              </w:rPr>
              <w:t>本年年末余额</w:t>
            </w:r>
            <w:r>
              <w:rPr>
                <w:rFonts w:ascii="宋体" w:hAnsi="宋体" w:cs="宋体" w:eastAsia="宋体" w:hint="default"/>
                <w:sz w:val="18"/>
                <w:szCs w:val="18"/>
              </w:rPr>
            </w:r>
          </w:p>
        </w:tc>
        <w:tc>
          <w:tcPr>
            <w:tcW w:w="2725" w:type="dxa"/>
            <w:tcBorders>
              <w:top w:val="nil" w:sz="6" w:space="0" w:color="auto"/>
              <w:left w:val="nil" w:sz="6" w:space="0" w:color="auto"/>
              <w:bottom w:val="single" w:sz="12" w:space="0" w:color="000000"/>
              <w:right w:val="nil" w:sz="6" w:space="0" w:color="auto"/>
            </w:tcBorders>
          </w:tcPr>
          <w:p>
            <w:pPr>
              <w:pStyle w:val="TableParagraph"/>
              <w:spacing w:line="240" w:lineRule="auto" w:before="42"/>
              <w:ind w:right="537"/>
              <w:jc w:val="right"/>
              <w:rPr>
                <w:rFonts w:ascii="Times New Roman" w:hAnsi="Times New Roman" w:cs="Times New Roman" w:eastAsia="Times New Roman" w:hint="default"/>
                <w:sz w:val="18"/>
                <w:szCs w:val="18"/>
              </w:rPr>
            </w:pPr>
            <w:r>
              <w:rPr>
                <w:rFonts w:ascii="Times New Roman"/>
                <w:b/>
                <w:spacing w:val="-1"/>
                <w:sz w:val="18"/>
              </w:rPr>
              <w:t>3,512,346,548.71</w:t>
            </w:r>
            <w:r>
              <w:rPr>
                <w:rFonts w:ascii="Times New Roman"/>
                <w:spacing w:val="-1"/>
                <w:sz w:val="18"/>
              </w:rPr>
            </w:r>
          </w:p>
        </w:tc>
        <w:tc>
          <w:tcPr>
            <w:tcW w:w="1905" w:type="dxa"/>
            <w:tcBorders>
              <w:top w:val="nil" w:sz="6" w:space="0" w:color="auto"/>
              <w:left w:val="nil" w:sz="6" w:space="0" w:color="auto"/>
              <w:bottom w:val="single" w:sz="12" w:space="0" w:color="000000"/>
              <w:right w:val="nil" w:sz="6" w:space="0" w:color="auto"/>
            </w:tcBorders>
          </w:tcPr>
          <w:p>
            <w:pPr>
              <w:pStyle w:val="TableParagraph"/>
              <w:spacing w:line="240" w:lineRule="auto" w:before="42"/>
              <w:ind w:right="107"/>
              <w:jc w:val="right"/>
              <w:rPr>
                <w:rFonts w:ascii="Times New Roman" w:hAnsi="Times New Roman" w:cs="Times New Roman" w:eastAsia="Times New Roman" w:hint="default"/>
                <w:sz w:val="18"/>
                <w:szCs w:val="18"/>
              </w:rPr>
            </w:pPr>
            <w:r>
              <w:rPr>
                <w:rFonts w:ascii="Times New Roman"/>
                <w:b/>
                <w:spacing w:val="-1"/>
                <w:sz w:val="18"/>
              </w:rPr>
              <w:t>3,052,057,061.10</w:t>
            </w:r>
            <w:r>
              <w:rPr>
                <w:rFonts w:ascii="Times New Roman"/>
                <w:spacing w:val="-1"/>
                <w:sz w:val="18"/>
              </w:rPr>
            </w:r>
          </w:p>
        </w:tc>
      </w:tr>
    </w:tbl>
    <w:p>
      <w:pPr>
        <w:spacing w:before="25"/>
        <w:ind w:left="644" w:right="117"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45. </w:t>
      </w:r>
      <w:r>
        <w:rPr>
          <w:rFonts w:ascii="Times New Roman" w:hAnsi="Times New Roman" w:cs="Times New Roman" w:eastAsia="Times New Roman" w:hint="default"/>
          <w:b/>
          <w:bCs/>
          <w:spacing w:val="6"/>
          <w:sz w:val="22"/>
          <w:szCs w:val="22"/>
        </w:rPr>
        <w:t> </w:t>
      </w:r>
      <w:r>
        <w:rPr>
          <w:rFonts w:ascii="宋体" w:hAnsi="宋体" w:cs="宋体" w:eastAsia="宋体" w:hint="default"/>
          <w:sz w:val="22"/>
          <w:szCs w:val="22"/>
        </w:rPr>
        <w:t>营业收入、营业成本</w:t>
      </w:r>
    </w:p>
    <w:p>
      <w:pPr>
        <w:spacing w:line="240" w:lineRule="auto" w:before="3"/>
        <w:rPr>
          <w:rFonts w:ascii="宋体" w:hAnsi="宋体" w:cs="宋体" w:eastAsia="宋体" w:hint="default"/>
          <w:sz w:val="11"/>
          <w:szCs w:val="11"/>
        </w:rPr>
      </w:pPr>
    </w:p>
    <w:p>
      <w:pPr>
        <w:spacing w:line="30" w:lineRule="exact"/>
        <w:ind w:left="118" w:right="0" w:firstLine="0"/>
        <w:rPr>
          <w:rFonts w:ascii="宋体" w:hAnsi="宋体" w:cs="宋体" w:eastAsia="宋体" w:hint="default"/>
          <w:sz w:val="3"/>
          <w:szCs w:val="3"/>
        </w:rPr>
      </w:pPr>
      <w:r>
        <w:rPr>
          <w:rFonts w:ascii="宋体" w:hAnsi="宋体" w:cs="宋体" w:eastAsia="宋体" w:hint="default"/>
          <w:position w:val="0"/>
          <w:sz w:val="3"/>
          <w:szCs w:val="3"/>
        </w:rPr>
        <w:pict>
          <v:group style="width:437.7pt;height:1.5pt;mso-position-horizontal-relative:char;mso-position-vertical-relative:line" coordorigin="0,0" coordsize="8754,30">
            <v:group style="position:absolute;left:15;top:15;width:1180;height:2" coordorigin="15,15" coordsize="1180,2">
              <v:shape style="position:absolute;left:15;top:15;width:1180;height:2" coordorigin="15,15" coordsize="1180,0" path="m15,15l1195,15e" filled="false" stroked="true" strokeweight="1.5pt" strokecolor="#000000">
                <v:path arrowok="t"/>
              </v:shape>
            </v:group>
            <v:group style="position:absolute;left:1195;top:15;width:30;height:2" coordorigin="1195,15" coordsize="30,2">
              <v:shape style="position:absolute;left:1195;top:15;width:30;height:2" coordorigin="1195,15" coordsize="30,0" path="m1195,15l1225,15e" filled="false" stroked="true" strokeweight="1.5pt" strokecolor="#000000">
                <v:path arrowok="t"/>
              </v:shape>
            </v:group>
            <v:group style="position:absolute;left:1225;top:15;width:3824;height:2" coordorigin="1225,15" coordsize="3824,2">
              <v:shape style="position:absolute;left:1225;top:15;width:3824;height:2" coordorigin="1225,15" coordsize="3824,0" path="m1225,15l5048,15e" filled="false" stroked="true" strokeweight="1.5pt" strokecolor="#000000">
                <v:path arrowok="t"/>
              </v:shape>
            </v:group>
            <v:group style="position:absolute;left:5048;top:15;width:30;height:2" coordorigin="5048,15" coordsize="30,2">
              <v:shape style="position:absolute;left:5048;top:15;width:30;height:2" coordorigin="5048,15" coordsize="30,0" path="m5048,15l5078,15e" filled="false" stroked="true" strokeweight="1.5pt" strokecolor="#000000">
                <v:path arrowok="t"/>
              </v:shape>
            </v:group>
            <v:group style="position:absolute;left:5078;top:15;width:3661;height:2" coordorigin="5078,15" coordsize="3661,2">
              <v:shape style="position:absolute;left:5078;top:15;width:3661;height:2" coordorigin="5078,15" coordsize="3661,0" path="m5078,15l8739,15e" filled="false" stroked="true" strokeweight="1.5pt" strokecolor="#000000">
                <v:path arrowok="t"/>
              </v:shape>
            </v:group>
          </v:group>
        </w:pict>
      </w:r>
      <w:r>
        <w:rPr>
          <w:rFonts w:ascii="宋体" w:hAnsi="宋体" w:cs="宋体" w:eastAsia="宋体" w:hint="default"/>
          <w:position w:val="0"/>
          <w:sz w:val="3"/>
          <w:szCs w:val="3"/>
        </w:rPr>
      </w:r>
    </w:p>
    <w:p>
      <w:pPr>
        <w:tabs>
          <w:tab w:pos="6560" w:val="left" w:leader="none"/>
        </w:tabs>
        <w:spacing w:before="21"/>
        <w:ind w:left="2787" w:right="117" w:firstLine="0"/>
        <w:jc w:val="left"/>
        <w:rPr>
          <w:rFonts w:ascii="宋体" w:hAnsi="宋体" w:cs="宋体" w:eastAsia="宋体" w:hint="default"/>
          <w:sz w:val="18"/>
          <w:szCs w:val="18"/>
        </w:rPr>
      </w:pPr>
      <w:r>
        <w:rPr/>
        <w:pict>
          <v:shape style="position:absolute;margin-left:79.680pt;margin-top:10.427337pt;width:436.2pt;height:65.55pt;mso-position-horizontal-relative:page;mso-position-vertical-relative:paragraph;z-index:24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278"/>
                    <w:gridCol w:w="2048"/>
                    <w:gridCol w:w="1846"/>
                    <w:gridCol w:w="1846"/>
                    <w:gridCol w:w="1705"/>
                  </w:tblGrid>
                  <w:tr>
                    <w:trPr>
                      <w:trHeight w:val="396" w:hRule="exact"/>
                    </w:trPr>
                    <w:tc>
                      <w:tcPr>
                        <w:tcW w:w="1278" w:type="dxa"/>
                        <w:tcBorders>
                          <w:top w:val="nil" w:sz="6" w:space="0" w:color="auto"/>
                          <w:left w:val="nil" w:sz="6" w:space="0" w:color="auto"/>
                          <w:bottom w:val="single" w:sz="4" w:space="0" w:color="000000"/>
                          <w:right w:val="nil" w:sz="6" w:space="0" w:color="auto"/>
                        </w:tcBorders>
                      </w:tcPr>
                      <w:p>
                        <w:pPr>
                          <w:pStyle w:val="TableParagraph"/>
                          <w:spacing w:line="180" w:lineRule="exact"/>
                          <w:ind w:left="107"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048" w:type="dxa"/>
                        <w:tcBorders>
                          <w:top w:val="nil" w:sz="6" w:space="0" w:color="auto"/>
                          <w:left w:val="nil" w:sz="6" w:space="0" w:color="auto"/>
                          <w:bottom w:val="single" w:sz="4" w:space="0" w:color="000000"/>
                          <w:right w:val="nil" w:sz="6" w:space="0" w:color="auto"/>
                        </w:tcBorders>
                      </w:tcPr>
                      <w:p>
                        <w:pPr>
                          <w:pStyle w:val="TableParagraph"/>
                          <w:spacing w:line="240" w:lineRule="auto" w:before="127"/>
                          <w:ind w:right="236"/>
                          <w:jc w:val="center"/>
                          <w:rPr>
                            <w:rFonts w:ascii="宋体" w:hAnsi="宋体" w:cs="宋体" w:eastAsia="宋体" w:hint="default"/>
                            <w:sz w:val="18"/>
                            <w:szCs w:val="18"/>
                          </w:rPr>
                        </w:pPr>
                        <w:r>
                          <w:rPr>
                            <w:rFonts w:ascii="宋体" w:hAnsi="宋体" w:cs="宋体" w:eastAsia="宋体" w:hint="default"/>
                            <w:b/>
                            <w:bCs/>
                            <w:sz w:val="18"/>
                            <w:szCs w:val="18"/>
                          </w:rPr>
                          <w:t>收入</w:t>
                        </w:r>
                        <w:r>
                          <w:rPr>
                            <w:rFonts w:ascii="宋体" w:hAnsi="宋体" w:cs="宋体" w:eastAsia="宋体" w:hint="default"/>
                            <w:sz w:val="18"/>
                            <w:szCs w:val="18"/>
                          </w:rPr>
                        </w:r>
                      </w:p>
                    </w:tc>
                    <w:tc>
                      <w:tcPr>
                        <w:tcW w:w="1846" w:type="dxa"/>
                        <w:tcBorders>
                          <w:top w:val="nil" w:sz="6" w:space="0" w:color="auto"/>
                          <w:left w:val="nil" w:sz="6" w:space="0" w:color="auto"/>
                          <w:bottom w:val="single" w:sz="4" w:space="0" w:color="000000"/>
                          <w:right w:val="nil" w:sz="6" w:space="0" w:color="auto"/>
                        </w:tcBorders>
                      </w:tcPr>
                      <w:p>
                        <w:pPr>
                          <w:pStyle w:val="TableParagraph"/>
                          <w:spacing w:line="240" w:lineRule="auto" w:before="127"/>
                          <w:ind w:left="601" w:right="0"/>
                          <w:jc w:val="left"/>
                          <w:rPr>
                            <w:rFonts w:ascii="宋体" w:hAnsi="宋体" w:cs="宋体" w:eastAsia="宋体" w:hint="default"/>
                            <w:sz w:val="18"/>
                            <w:szCs w:val="18"/>
                          </w:rPr>
                        </w:pPr>
                        <w:r>
                          <w:rPr>
                            <w:rFonts w:ascii="宋体" w:hAnsi="宋体" w:cs="宋体" w:eastAsia="宋体" w:hint="default"/>
                            <w:b/>
                            <w:bCs/>
                            <w:sz w:val="18"/>
                            <w:szCs w:val="18"/>
                          </w:rPr>
                          <w:t>成本</w:t>
                        </w:r>
                        <w:r>
                          <w:rPr>
                            <w:rFonts w:ascii="宋体" w:hAnsi="宋体" w:cs="宋体" w:eastAsia="宋体" w:hint="default"/>
                            <w:sz w:val="18"/>
                            <w:szCs w:val="18"/>
                          </w:rPr>
                        </w:r>
                      </w:p>
                    </w:tc>
                    <w:tc>
                      <w:tcPr>
                        <w:tcW w:w="1846" w:type="dxa"/>
                        <w:tcBorders>
                          <w:top w:val="nil" w:sz="6" w:space="0" w:color="auto"/>
                          <w:left w:val="nil" w:sz="6" w:space="0" w:color="auto"/>
                          <w:bottom w:val="single" w:sz="4" w:space="0" w:color="000000"/>
                          <w:right w:val="nil" w:sz="6" w:space="0" w:color="auto"/>
                        </w:tcBorders>
                      </w:tcPr>
                      <w:p>
                        <w:pPr>
                          <w:pStyle w:val="TableParagraph"/>
                          <w:spacing w:line="240" w:lineRule="auto" w:before="127"/>
                          <w:ind w:left="602" w:right="0"/>
                          <w:jc w:val="left"/>
                          <w:rPr>
                            <w:rFonts w:ascii="宋体" w:hAnsi="宋体" w:cs="宋体" w:eastAsia="宋体" w:hint="default"/>
                            <w:sz w:val="18"/>
                            <w:szCs w:val="18"/>
                          </w:rPr>
                        </w:pPr>
                        <w:r>
                          <w:rPr>
                            <w:rFonts w:ascii="宋体" w:hAnsi="宋体" w:cs="宋体" w:eastAsia="宋体" w:hint="default"/>
                            <w:b/>
                            <w:bCs/>
                            <w:sz w:val="18"/>
                            <w:szCs w:val="18"/>
                          </w:rPr>
                          <w:t>收入</w:t>
                        </w:r>
                        <w:r>
                          <w:rPr>
                            <w:rFonts w:ascii="宋体" w:hAnsi="宋体" w:cs="宋体" w:eastAsia="宋体" w:hint="default"/>
                            <w:sz w:val="18"/>
                            <w:szCs w:val="18"/>
                          </w:rPr>
                        </w:r>
                      </w:p>
                    </w:tc>
                    <w:tc>
                      <w:tcPr>
                        <w:tcW w:w="1705" w:type="dxa"/>
                        <w:tcBorders>
                          <w:top w:val="nil" w:sz="6" w:space="0" w:color="auto"/>
                          <w:left w:val="nil" w:sz="6" w:space="0" w:color="auto"/>
                          <w:bottom w:val="single" w:sz="4" w:space="0" w:color="000000"/>
                          <w:right w:val="nil" w:sz="6" w:space="0" w:color="auto"/>
                        </w:tcBorders>
                      </w:tcPr>
                      <w:p>
                        <w:pPr>
                          <w:pStyle w:val="TableParagraph"/>
                          <w:spacing w:line="240" w:lineRule="auto" w:before="127"/>
                          <w:ind w:right="136"/>
                          <w:jc w:val="center"/>
                          <w:rPr>
                            <w:rFonts w:ascii="宋体" w:hAnsi="宋体" w:cs="宋体" w:eastAsia="宋体" w:hint="default"/>
                            <w:sz w:val="18"/>
                            <w:szCs w:val="18"/>
                          </w:rPr>
                        </w:pPr>
                        <w:r>
                          <w:rPr>
                            <w:rFonts w:ascii="宋体" w:hAnsi="宋体" w:cs="宋体" w:eastAsia="宋体" w:hint="default"/>
                            <w:b/>
                            <w:bCs/>
                            <w:sz w:val="18"/>
                            <w:szCs w:val="18"/>
                          </w:rPr>
                          <w:t>成本</w:t>
                        </w:r>
                        <w:r>
                          <w:rPr>
                            <w:rFonts w:ascii="宋体" w:hAnsi="宋体" w:cs="宋体" w:eastAsia="宋体" w:hint="default"/>
                            <w:sz w:val="18"/>
                            <w:szCs w:val="18"/>
                          </w:rPr>
                        </w:r>
                      </w:p>
                    </w:tc>
                  </w:tr>
                  <w:tr>
                    <w:trPr>
                      <w:trHeight w:val="324" w:hRule="exact"/>
                    </w:trPr>
                    <w:tc>
                      <w:tcPr>
                        <w:tcW w:w="1278" w:type="dxa"/>
                        <w:tcBorders>
                          <w:top w:val="single" w:sz="4" w:space="0" w:color="000000"/>
                          <w:left w:val="nil" w:sz="6" w:space="0" w:color="auto"/>
                          <w:bottom w:val="nil" w:sz="6" w:space="0" w:color="auto"/>
                          <w:right w:val="nil" w:sz="6" w:space="0" w:color="auto"/>
                        </w:tcBorders>
                      </w:tcPr>
                      <w:p>
                        <w:pPr>
                          <w:pStyle w:val="TableParagraph"/>
                          <w:spacing w:line="240" w:lineRule="auto" w:before="21"/>
                          <w:ind w:left="107"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2048"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246"/>
                          <w:jc w:val="right"/>
                          <w:rPr>
                            <w:rFonts w:ascii="Times New Roman" w:hAnsi="Times New Roman" w:cs="Times New Roman" w:eastAsia="Times New Roman" w:hint="default"/>
                            <w:sz w:val="18"/>
                            <w:szCs w:val="18"/>
                          </w:rPr>
                        </w:pPr>
                        <w:r>
                          <w:rPr>
                            <w:rFonts w:ascii="Times New Roman"/>
                            <w:spacing w:val="-1"/>
                            <w:sz w:val="18"/>
                          </w:rPr>
                          <w:t>25,756,912,811.44</w:t>
                        </w:r>
                      </w:p>
                    </w:tc>
                    <w:tc>
                      <w:tcPr>
                        <w:tcW w:w="1846"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247"/>
                          <w:jc w:val="right"/>
                          <w:rPr>
                            <w:rFonts w:ascii="Times New Roman" w:hAnsi="Times New Roman" w:cs="Times New Roman" w:eastAsia="Times New Roman" w:hint="default"/>
                            <w:sz w:val="18"/>
                            <w:szCs w:val="18"/>
                          </w:rPr>
                        </w:pPr>
                        <w:r>
                          <w:rPr>
                            <w:rFonts w:ascii="Times New Roman"/>
                            <w:spacing w:val="-1"/>
                            <w:sz w:val="18"/>
                          </w:rPr>
                          <w:t>20,727,570,171.44</w:t>
                        </w:r>
                      </w:p>
                    </w:tc>
                    <w:tc>
                      <w:tcPr>
                        <w:tcW w:w="1846"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246"/>
                          <w:jc w:val="right"/>
                          <w:rPr>
                            <w:rFonts w:ascii="Times New Roman" w:hAnsi="Times New Roman" w:cs="Times New Roman" w:eastAsia="Times New Roman" w:hint="default"/>
                            <w:sz w:val="18"/>
                            <w:szCs w:val="18"/>
                          </w:rPr>
                        </w:pPr>
                        <w:r>
                          <w:rPr>
                            <w:rFonts w:ascii="Times New Roman"/>
                            <w:spacing w:val="-1"/>
                            <w:sz w:val="18"/>
                          </w:rPr>
                          <w:t>22,423,277,462.97</w:t>
                        </w:r>
                      </w:p>
                    </w:tc>
                    <w:tc>
                      <w:tcPr>
                        <w:tcW w:w="1705"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106"/>
                          <w:jc w:val="right"/>
                          <w:rPr>
                            <w:rFonts w:ascii="Times New Roman" w:hAnsi="Times New Roman" w:cs="Times New Roman" w:eastAsia="Times New Roman" w:hint="default"/>
                            <w:sz w:val="18"/>
                            <w:szCs w:val="18"/>
                          </w:rPr>
                        </w:pPr>
                        <w:r>
                          <w:rPr>
                            <w:rFonts w:ascii="Times New Roman"/>
                            <w:spacing w:val="-1"/>
                            <w:sz w:val="18"/>
                          </w:rPr>
                          <w:t>18,295,191,226.65</w:t>
                        </w:r>
                      </w:p>
                    </w:tc>
                  </w:tr>
                  <w:tr>
                    <w:trPr>
                      <w:trHeight w:val="255" w:hRule="exact"/>
                    </w:trPr>
                    <w:tc>
                      <w:tcPr>
                        <w:tcW w:w="1278" w:type="dxa"/>
                        <w:tcBorders>
                          <w:top w:val="nil" w:sz="6" w:space="0" w:color="auto"/>
                          <w:left w:val="nil" w:sz="6" w:space="0" w:color="auto"/>
                          <w:bottom w:val="single" w:sz="4" w:space="0" w:color="000000"/>
                          <w:right w:val="nil" w:sz="6" w:space="0" w:color="auto"/>
                        </w:tcBorders>
                      </w:tcPr>
                      <w:p>
                        <w:pPr>
                          <w:pStyle w:val="TableParagraph"/>
                          <w:spacing w:line="223" w:lineRule="exact"/>
                          <w:ind w:left="107"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2048" w:type="dxa"/>
                        <w:tcBorders>
                          <w:top w:val="nil" w:sz="6" w:space="0" w:color="auto"/>
                          <w:left w:val="nil" w:sz="6" w:space="0" w:color="auto"/>
                          <w:bottom w:val="single" w:sz="4" w:space="0" w:color="000000"/>
                          <w:right w:val="nil" w:sz="6" w:space="0" w:color="auto"/>
                        </w:tcBorders>
                      </w:tcPr>
                      <w:p>
                        <w:pPr>
                          <w:pStyle w:val="TableParagraph"/>
                          <w:spacing w:line="240" w:lineRule="auto" w:before="39"/>
                          <w:ind w:right="245"/>
                          <w:jc w:val="right"/>
                          <w:rPr>
                            <w:rFonts w:ascii="Times New Roman" w:hAnsi="Times New Roman" w:cs="Times New Roman" w:eastAsia="Times New Roman" w:hint="default"/>
                            <w:sz w:val="18"/>
                            <w:szCs w:val="18"/>
                          </w:rPr>
                        </w:pPr>
                        <w:r>
                          <w:rPr>
                            <w:rFonts w:ascii="Times New Roman"/>
                            <w:spacing w:val="-1"/>
                            <w:sz w:val="18"/>
                          </w:rPr>
                          <w:t>236,811,215.42</w:t>
                        </w:r>
                      </w:p>
                    </w:tc>
                    <w:tc>
                      <w:tcPr>
                        <w:tcW w:w="1846" w:type="dxa"/>
                        <w:tcBorders>
                          <w:top w:val="nil" w:sz="6" w:space="0" w:color="auto"/>
                          <w:left w:val="nil" w:sz="6" w:space="0" w:color="auto"/>
                          <w:bottom w:val="single" w:sz="4" w:space="0" w:color="000000"/>
                          <w:right w:val="nil" w:sz="6" w:space="0" w:color="auto"/>
                        </w:tcBorders>
                      </w:tcPr>
                      <w:p>
                        <w:pPr>
                          <w:pStyle w:val="TableParagraph"/>
                          <w:spacing w:line="240" w:lineRule="auto" w:before="39"/>
                          <w:ind w:right="246"/>
                          <w:jc w:val="right"/>
                          <w:rPr>
                            <w:rFonts w:ascii="Times New Roman" w:hAnsi="Times New Roman" w:cs="Times New Roman" w:eastAsia="Times New Roman" w:hint="default"/>
                            <w:sz w:val="18"/>
                            <w:szCs w:val="18"/>
                          </w:rPr>
                        </w:pPr>
                        <w:r>
                          <w:rPr>
                            <w:rFonts w:ascii="Times New Roman"/>
                            <w:spacing w:val="-1"/>
                            <w:sz w:val="18"/>
                          </w:rPr>
                          <w:t>102,122,044.82</w:t>
                        </w:r>
                      </w:p>
                    </w:tc>
                    <w:tc>
                      <w:tcPr>
                        <w:tcW w:w="1846" w:type="dxa"/>
                        <w:tcBorders>
                          <w:top w:val="nil" w:sz="6" w:space="0" w:color="auto"/>
                          <w:left w:val="nil" w:sz="6" w:space="0" w:color="auto"/>
                          <w:bottom w:val="single" w:sz="4" w:space="0" w:color="000000"/>
                          <w:right w:val="nil" w:sz="6" w:space="0" w:color="auto"/>
                        </w:tcBorders>
                      </w:tcPr>
                      <w:p>
                        <w:pPr>
                          <w:pStyle w:val="TableParagraph"/>
                          <w:spacing w:line="240" w:lineRule="auto" w:before="39"/>
                          <w:ind w:right="246"/>
                          <w:jc w:val="right"/>
                          <w:rPr>
                            <w:rFonts w:ascii="Times New Roman" w:hAnsi="Times New Roman" w:cs="Times New Roman" w:eastAsia="Times New Roman" w:hint="default"/>
                            <w:sz w:val="18"/>
                            <w:szCs w:val="18"/>
                          </w:rPr>
                        </w:pPr>
                        <w:r>
                          <w:rPr>
                            <w:rFonts w:ascii="Times New Roman"/>
                            <w:spacing w:val="-1"/>
                            <w:sz w:val="18"/>
                          </w:rPr>
                          <w:t>226,866,645.11</w:t>
                        </w:r>
                      </w:p>
                    </w:tc>
                    <w:tc>
                      <w:tcPr>
                        <w:tcW w:w="1705" w:type="dxa"/>
                        <w:tcBorders>
                          <w:top w:val="nil" w:sz="6" w:space="0" w:color="auto"/>
                          <w:left w:val="nil" w:sz="6" w:space="0" w:color="auto"/>
                          <w:bottom w:val="single" w:sz="4" w:space="0" w:color="000000"/>
                          <w:right w:val="nil" w:sz="6" w:space="0" w:color="auto"/>
                        </w:tcBorders>
                      </w:tcPr>
                      <w:p>
                        <w:pPr>
                          <w:pStyle w:val="TableParagraph"/>
                          <w:spacing w:line="240" w:lineRule="auto" w:before="39"/>
                          <w:ind w:right="105"/>
                          <w:jc w:val="right"/>
                          <w:rPr>
                            <w:rFonts w:ascii="Times New Roman" w:hAnsi="Times New Roman" w:cs="Times New Roman" w:eastAsia="Times New Roman" w:hint="default"/>
                            <w:sz w:val="18"/>
                            <w:szCs w:val="18"/>
                          </w:rPr>
                        </w:pPr>
                        <w:r>
                          <w:rPr>
                            <w:rFonts w:ascii="Times New Roman"/>
                            <w:spacing w:val="-1"/>
                            <w:sz w:val="18"/>
                          </w:rPr>
                          <w:t>89,108,699.92</w:t>
                        </w:r>
                      </w:p>
                    </w:tc>
                  </w:tr>
                  <w:tr>
                    <w:trPr>
                      <w:trHeight w:val="305" w:hRule="exact"/>
                    </w:trPr>
                    <w:tc>
                      <w:tcPr>
                        <w:tcW w:w="1278" w:type="dxa"/>
                        <w:tcBorders>
                          <w:top w:val="single" w:sz="4" w:space="0" w:color="000000"/>
                          <w:left w:val="nil" w:sz="6" w:space="0" w:color="auto"/>
                          <w:bottom w:val="single" w:sz="12" w:space="0" w:color="000000"/>
                          <w:right w:val="nil" w:sz="6" w:space="0" w:color="auto"/>
                        </w:tcBorders>
                      </w:tcPr>
                      <w:p>
                        <w:pPr>
                          <w:pStyle w:val="TableParagraph"/>
                          <w:spacing w:line="240" w:lineRule="auto" w:before="22"/>
                          <w:ind w:left="107"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048" w:type="dxa"/>
                        <w:tcBorders>
                          <w:top w:val="single" w:sz="4" w:space="0" w:color="000000"/>
                          <w:left w:val="nil" w:sz="6" w:space="0" w:color="auto"/>
                          <w:bottom w:val="single" w:sz="12" w:space="0" w:color="000000"/>
                          <w:right w:val="nil" w:sz="6" w:space="0" w:color="auto"/>
                        </w:tcBorders>
                      </w:tcPr>
                      <w:p>
                        <w:pPr>
                          <w:pStyle w:val="TableParagraph"/>
                          <w:spacing w:line="240" w:lineRule="auto" w:before="78"/>
                          <w:ind w:right="246"/>
                          <w:jc w:val="right"/>
                          <w:rPr>
                            <w:rFonts w:ascii="Times New Roman" w:hAnsi="Times New Roman" w:cs="Times New Roman" w:eastAsia="Times New Roman" w:hint="default"/>
                            <w:sz w:val="18"/>
                            <w:szCs w:val="18"/>
                          </w:rPr>
                        </w:pPr>
                        <w:r>
                          <w:rPr>
                            <w:rFonts w:ascii="Times New Roman"/>
                            <w:b/>
                            <w:spacing w:val="-1"/>
                            <w:sz w:val="18"/>
                          </w:rPr>
                          <w:t>25,993,724,026.86</w:t>
                        </w:r>
                        <w:r>
                          <w:rPr>
                            <w:rFonts w:ascii="Times New Roman"/>
                            <w:spacing w:val="-1"/>
                            <w:sz w:val="18"/>
                          </w:rPr>
                        </w:r>
                      </w:p>
                    </w:tc>
                    <w:tc>
                      <w:tcPr>
                        <w:tcW w:w="1846" w:type="dxa"/>
                        <w:tcBorders>
                          <w:top w:val="single" w:sz="4" w:space="0" w:color="000000"/>
                          <w:left w:val="nil" w:sz="6" w:space="0" w:color="auto"/>
                          <w:bottom w:val="single" w:sz="12" w:space="0" w:color="000000"/>
                          <w:right w:val="nil" w:sz="6" w:space="0" w:color="auto"/>
                        </w:tcBorders>
                      </w:tcPr>
                      <w:p>
                        <w:pPr>
                          <w:pStyle w:val="TableParagraph"/>
                          <w:spacing w:line="240" w:lineRule="auto" w:before="78"/>
                          <w:ind w:right="247"/>
                          <w:jc w:val="right"/>
                          <w:rPr>
                            <w:rFonts w:ascii="Times New Roman" w:hAnsi="Times New Roman" w:cs="Times New Roman" w:eastAsia="Times New Roman" w:hint="default"/>
                            <w:sz w:val="18"/>
                            <w:szCs w:val="18"/>
                          </w:rPr>
                        </w:pPr>
                        <w:r>
                          <w:rPr>
                            <w:rFonts w:ascii="Times New Roman"/>
                            <w:b/>
                            <w:spacing w:val="-1"/>
                            <w:sz w:val="18"/>
                          </w:rPr>
                          <w:t>20,829,692,216.26</w:t>
                        </w:r>
                        <w:r>
                          <w:rPr>
                            <w:rFonts w:ascii="Times New Roman"/>
                            <w:spacing w:val="-1"/>
                            <w:sz w:val="18"/>
                          </w:rPr>
                        </w:r>
                      </w:p>
                    </w:tc>
                    <w:tc>
                      <w:tcPr>
                        <w:tcW w:w="1846" w:type="dxa"/>
                        <w:tcBorders>
                          <w:top w:val="single" w:sz="4" w:space="0" w:color="000000"/>
                          <w:left w:val="nil" w:sz="6" w:space="0" w:color="auto"/>
                          <w:bottom w:val="single" w:sz="12" w:space="0" w:color="000000"/>
                          <w:right w:val="nil" w:sz="6" w:space="0" w:color="auto"/>
                        </w:tcBorders>
                      </w:tcPr>
                      <w:p>
                        <w:pPr>
                          <w:pStyle w:val="TableParagraph"/>
                          <w:spacing w:line="240" w:lineRule="auto" w:before="78"/>
                          <w:ind w:right="246"/>
                          <w:jc w:val="right"/>
                          <w:rPr>
                            <w:rFonts w:ascii="Times New Roman" w:hAnsi="Times New Roman" w:cs="Times New Roman" w:eastAsia="Times New Roman" w:hint="default"/>
                            <w:sz w:val="18"/>
                            <w:szCs w:val="18"/>
                          </w:rPr>
                        </w:pPr>
                        <w:r>
                          <w:rPr>
                            <w:rFonts w:ascii="Times New Roman"/>
                            <w:b/>
                            <w:spacing w:val="-1"/>
                            <w:sz w:val="18"/>
                          </w:rPr>
                          <w:t>22,650,144,108.08</w:t>
                        </w:r>
                        <w:r>
                          <w:rPr>
                            <w:rFonts w:ascii="Times New Roman"/>
                            <w:spacing w:val="-1"/>
                            <w:sz w:val="18"/>
                          </w:rPr>
                        </w:r>
                      </w:p>
                    </w:tc>
                    <w:tc>
                      <w:tcPr>
                        <w:tcW w:w="1705" w:type="dxa"/>
                        <w:tcBorders>
                          <w:top w:val="single" w:sz="4" w:space="0" w:color="000000"/>
                          <w:left w:val="nil" w:sz="6" w:space="0" w:color="auto"/>
                          <w:bottom w:val="single" w:sz="12" w:space="0" w:color="000000"/>
                          <w:right w:val="nil" w:sz="6" w:space="0" w:color="auto"/>
                        </w:tcBorders>
                      </w:tcPr>
                      <w:p>
                        <w:pPr>
                          <w:pStyle w:val="TableParagraph"/>
                          <w:spacing w:line="240" w:lineRule="auto" w:before="78"/>
                          <w:ind w:right="106"/>
                          <w:jc w:val="right"/>
                          <w:rPr>
                            <w:rFonts w:ascii="Times New Roman" w:hAnsi="Times New Roman" w:cs="Times New Roman" w:eastAsia="Times New Roman" w:hint="default"/>
                            <w:sz w:val="18"/>
                            <w:szCs w:val="18"/>
                          </w:rPr>
                        </w:pPr>
                        <w:r>
                          <w:rPr>
                            <w:rFonts w:ascii="Times New Roman"/>
                            <w:b/>
                            <w:spacing w:val="-1"/>
                            <w:sz w:val="18"/>
                          </w:rPr>
                          <w:t>18,384,299,926.57</w:t>
                        </w:r>
                        <w:r>
                          <w:rPr>
                            <w:rFonts w:ascii="Times New Roman"/>
                            <w:spacing w:val="-1"/>
                            <w:sz w:val="18"/>
                          </w:rPr>
                        </w:r>
                      </w:p>
                    </w:tc>
                  </w:tr>
                </w:tbl>
                <w:p>
                  <w:pPr/>
                </w:p>
              </w:txbxContent>
            </v:textbox>
            <w10:wrap type="none"/>
          </v:shape>
        </w:pict>
      </w:r>
      <w:r>
        <w:rPr>
          <w:rFonts w:ascii="宋体" w:hAnsi="宋体" w:cs="宋体" w:eastAsia="宋体" w:hint="default"/>
          <w:b/>
          <w:bCs/>
          <w:w w:val="95"/>
          <w:sz w:val="18"/>
          <w:szCs w:val="18"/>
        </w:rPr>
        <w:t>本年发生额</w:t>
        <w:tab/>
      </w:r>
      <w:r>
        <w:rPr>
          <w:rFonts w:ascii="宋体" w:hAnsi="宋体" w:cs="宋体" w:eastAsia="宋体" w:hint="default"/>
          <w:b/>
          <w:bCs/>
          <w:sz w:val="18"/>
          <w:szCs w:val="18"/>
        </w:rPr>
        <w:t>上年发生额</w:t>
      </w:r>
      <w:r>
        <w:rPr>
          <w:rFonts w:ascii="宋体" w:hAnsi="宋体" w:cs="宋体" w:eastAsia="宋体" w:hint="default"/>
          <w:sz w:val="18"/>
          <w:szCs w:val="18"/>
        </w:rPr>
      </w:r>
    </w:p>
    <w:p>
      <w:pPr>
        <w:spacing w:line="240" w:lineRule="auto" w:before="1"/>
        <w:rPr>
          <w:rFonts w:ascii="宋体" w:hAnsi="宋体" w:cs="宋体" w:eastAsia="宋体" w:hint="default"/>
          <w:b/>
          <w:bCs/>
          <w:sz w:val="2"/>
          <w:szCs w:val="2"/>
        </w:rPr>
      </w:pPr>
    </w:p>
    <w:p>
      <w:pPr>
        <w:spacing w:line="20" w:lineRule="exact"/>
        <w:ind w:left="1308" w:right="0" w:firstLine="0"/>
        <w:rPr>
          <w:rFonts w:ascii="宋体" w:hAnsi="宋体" w:cs="宋体" w:eastAsia="宋体" w:hint="default"/>
          <w:sz w:val="2"/>
          <w:szCs w:val="2"/>
        </w:rPr>
      </w:pPr>
      <w:r>
        <w:rPr>
          <w:rFonts w:ascii="宋体" w:hAnsi="宋体" w:cs="宋体" w:eastAsia="宋体" w:hint="default"/>
          <w:sz w:val="2"/>
          <w:szCs w:val="2"/>
        </w:rPr>
        <w:pict>
          <v:group style="width:377.7pt;height:.5pt;mso-position-horizontal-relative:char;mso-position-vertical-relative:line" coordorigin="0,0" coordsize="7554,10">
            <v:group style="position:absolute;left:5;top:5;width:2008;height:2" coordorigin="5,5" coordsize="2008,2">
              <v:shape style="position:absolute;left:5;top:5;width:2008;height:2" coordorigin="5,5" coordsize="2008,0" path="m5,5l2012,5e" filled="false" stroked="true" strokeweight=".48001pt" strokecolor="#000000">
                <v:path arrowok="t"/>
              </v:shape>
            </v:group>
            <v:group style="position:absolute;left:2012;top:5;width:10;height:2" coordorigin="2012,5" coordsize="10,2">
              <v:shape style="position:absolute;left:2012;top:5;width:10;height:2" coordorigin="2012,5" coordsize="10,0" path="m2012,5l2022,5e" filled="false" stroked="true" strokeweight=".48001pt" strokecolor="#000000">
                <v:path arrowok="t"/>
              </v:shape>
            </v:group>
            <v:group style="position:absolute;left:2022;top:5;width:1836;height:2" coordorigin="2022,5" coordsize="1836,2">
              <v:shape style="position:absolute;left:2022;top:5;width:1836;height:2" coordorigin="2022,5" coordsize="1836,0" path="m2022,5l3858,5e" filled="false" stroked="true" strokeweight=".48001pt" strokecolor="#000000">
                <v:path arrowok="t"/>
              </v:shape>
            </v:group>
            <v:group style="position:absolute;left:3858;top:5;width:10;height:2" coordorigin="3858,5" coordsize="10,2">
              <v:shape style="position:absolute;left:3858;top:5;width:10;height:2" coordorigin="3858,5" coordsize="10,0" path="m3858,5l3868,5e" filled="false" stroked="true" strokeweight=".48001pt" strokecolor="#000000">
                <v:path arrowok="t"/>
              </v:shape>
            </v:group>
            <v:group style="position:absolute;left:3868;top:5;width:1838;height:2" coordorigin="3868,5" coordsize="1838,2">
              <v:shape style="position:absolute;left:3868;top:5;width:1838;height:2" coordorigin="3868,5" coordsize="1838,0" path="m3868,5l5705,5e" filled="false" stroked="true" strokeweight=".48001pt" strokecolor="#000000">
                <v:path arrowok="t"/>
              </v:shape>
            </v:group>
            <v:group style="position:absolute;left:5705;top:5;width:10;height:2" coordorigin="5705,5" coordsize="10,2">
              <v:shape style="position:absolute;left:5705;top:5;width:10;height:2" coordorigin="5705,5" coordsize="10,0" path="m5705,5l5715,5e" filled="false" stroked="true" strokeweight=".48001pt" strokecolor="#000000">
                <v:path arrowok="t"/>
              </v:shape>
            </v:group>
            <v:group style="position:absolute;left:5715;top:5;width:1834;height:2" coordorigin="5715,5" coordsize="1834,2">
              <v:shape style="position:absolute;left:5715;top:5;width:1834;height:2" coordorigin="5715,5" coordsize="1834,0" path="m5715,5l7548,5e" filled="false" stroked="true" strokeweight=".48001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5"/>
          <w:szCs w:val="15"/>
        </w:rPr>
      </w:pPr>
    </w:p>
    <w:p>
      <w:pPr>
        <w:spacing w:before="31"/>
        <w:ind w:left="644" w:right="117"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46. </w:t>
      </w:r>
      <w:r>
        <w:rPr>
          <w:rFonts w:ascii="Times New Roman" w:hAnsi="Times New Roman" w:cs="Times New Roman" w:eastAsia="Times New Roman" w:hint="default"/>
          <w:b/>
          <w:bCs/>
          <w:spacing w:val="7"/>
          <w:sz w:val="22"/>
          <w:szCs w:val="22"/>
        </w:rPr>
        <w:t> </w:t>
      </w:r>
      <w:r>
        <w:rPr>
          <w:rFonts w:ascii="宋体" w:hAnsi="宋体" w:cs="宋体" w:eastAsia="宋体" w:hint="default"/>
          <w:sz w:val="22"/>
          <w:szCs w:val="22"/>
        </w:rPr>
        <w:t>营业税金及附加</w:t>
      </w:r>
    </w:p>
    <w:p>
      <w:pPr>
        <w:spacing w:line="240" w:lineRule="auto" w:before="3"/>
        <w:rPr>
          <w:rFonts w:ascii="宋体" w:hAnsi="宋体" w:cs="宋体" w:eastAsia="宋体" w:hint="default"/>
          <w:sz w:val="11"/>
          <w:szCs w:val="11"/>
        </w:rPr>
      </w:pPr>
    </w:p>
    <w:tbl>
      <w:tblPr>
        <w:tblW w:w="0" w:type="auto"/>
        <w:jc w:val="left"/>
        <w:tblInd w:w="133" w:type="dxa"/>
        <w:tblLayout w:type="fixed"/>
        <w:tblCellMar>
          <w:top w:w="0" w:type="dxa"/>
          <w:left w:w="0" w:type="dxa"/>
          <w:bottom w:w="0" w:type="dxa"/>
          <w:right w:w="0" w:type="dxa"/>
        </w:tblCellMar>
        <w:tblLook w:val="01E0"/>
      </w:tblPr>
      <w:tblGrid>
        <w:gridCol w:w="3250"/>
        <w:gridCol w:w="3624"/>
        <w:gridCol w:w="1850"/>
      </w:tblGrid>
      <w:tr>
        <w:trPr>
          <w:trHeight w:val="305" w:hRule="exact"/>
        </w:trPr>
        <w:tc>
          <w:tcPr>
            <w:tcW w:w="3250"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left="107"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624"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right="615"/>
              <w:jc w:val="right"/>
              <w:rPr>
                <w:rFonts w:ascii="宋体" w:hAnsi="宋体" w:cs="宋体" w:eastAsia="宋体" w:hint="default"/>
                <w:sz w:val="18"/>
                <w:szCs w:val="18"/>
              </w:rPr>
            </w:pPr>
            <w:r>
              <w:rPr>
                <w:rFonts w:ascii="宋体" w:hAnsi="宋体" w:cs="宋体" w:eastAsia="宋体" w:hint="default"/>
                <w:b/>
                <w:bCs/>
                <w:w w:val="95"/>
                <w:sz w:val="18"/>
                <w:szCs w:val="18"/>
              </w:rPr>
              <w:t>本年发生额</w:t>
            </w:r>
            <w:r>
              <w:rPr>
                <w:rFonts w:ascii="宋体" w:hAnsi="宋体" w:cs="宋体" w:eastAsia="宋体" w:hint="default"/>
                <w:sz w:val="18"/>
                <w:szCs w:val="18"/>
              </w:rPr>
            </w:r>
          </w:p>
        </w:tc>
        <w:tc>
          <w:tcPr>
            <w:tcW w:w="1850"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right="106"/>
              <w:jc w:val="right"/>
              <w:rPr>
                <w:rFonts w:ascii="宋体" w:hAnsi="宋体" w:cs="宋体" w:eastAsia="宋体" w:hint="default"/>
                <w:sz w:val="18"/>
                <w:szCs w:val="18"/>
              </w:rPr>
            </w:pPr>
            <w:r>
              <w:rPr>
                <w:rFonts w:ascii="宋体" w:hAnsi="宋体" w:cs="宋体" w:eastAsia="宋体" w:hint="default"/>
                <w:b/>
                <w:bCs/>
                <w:w w:val="95"/>
                <w:sz w:val="18"/>
                <w:szCs w:val="18"/>
              </w:rPr>
              <w:t>上年发生额</w:t>
            </w:r>
            <w:r>
              <w:rPr>
                <w:rFonts w:ascii="宋体" w:hAnsi="宋体" w:cs="宋体" w:eastAsia="宋体" w:hint="default"/>
                <w:sz w:val="18"/>
                <w:szCs w:val="18"/>
              </w:rPr>
            </w:r>
          </w:p>
        </w:tc>
      </w:tr>
      <w:tr>
        <w:trPr>
          <w:trHeight w:val="324" w:hRule="exact"/>
        </w:trPr>
        <w:tc>
          <w:tcPr>
            <w:tcW w:w="3250" w:type="dxa"/>
            <w:tcBorders>
              <w:top w:val="single" w:sz="4" w:space="0" w:color="000000"/>
              <w:left w:val="nil" w:sz="6" w:space="0" w:color="auto"/>
              <w:bottom w:val="nil" w:sz="6" w:space="0" w:color="auto"/>
              <w:right w:val="nil" w:sz="6" w:space="0" w:color="auto"/>
            </w:tcBorders>
          </w:tcPr>
          <w:p>
            <w:pPr>
              <w:pStyle w:val="TableParagraph"/>
              <w:spacing w:line="240" w:lineRule="auto" w:before="21"/>
              <w:ind w:left="107"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624"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615"/>
              <w:jc w:val="right"/>
              <w:rPr>
                <w:rFonts w:ascii="Times New Roman" w:hAnsi="Times New Roman" w:cs="Times New Roman" w:eastAsia="Times New Roman" w:hint="default"/>
                <w:sz w:val="18"/>
                <w:szCs w:val="18"/>
              </w:rPr>
            </w:pPr>
            <w:r>
              <w:rPr>
                <w:rFonts w:ascii="Times New Roman"/>
                <w:spacing w:val="-1"/>
                <w:sz w:val="18"/>
              </w:rPr>
              <w:t>48,527,906.19</w:t>
            </w:r>
          </w:p>
        </w:tc>
        <w:tc>
          <w:tcPr>
            <w:tcW w:w="1850"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105"/>
              <w:jc w:val="right"/>
              <w:rPr>
                <w:rFonts w:ascii="Times New Roman" w:hAnsi="Times New Roman" w:cs="Times New Roman" w:eastAsia="Times New Roman" w:hint="default"/>
                <w:sz w:val="18"/>
                <w:szCs w:val="18"/>
              </w:rPr>
            </w:pPr>
            <w:r>
              <w:rPr>
                <w:rFonts w:ascii="Times New Roman"/>
                <w:spacing w:val="-1"/>
                <w:sz w:val="18"/>
              </w:rPr>
              <w:t>50,018,687.10</w:t>
            </w:r>
          </w:p>
        </w:tc>
      </w:tr>
      <w:tr>
        <w:trPr>
          <w:trHeight w:val="285" w:hRule="exact"/>
        </w:trPr>
        <w:tc>
          <w:tcPr>
            <w:tcW w:w="3250" w:type="dxa"/>
            <w:tcBorders>
              <w:top w:val="nil" w:sz="6" w:space="0" w:color="auto"/>
              <w:left w:val="nil" w:sz="6" w:space="0" w:color="auto"/>
              <w:bottom w:val="nil" w:sz="6" w:space="0" w:color="auto"/>
              <w:right w:val="nil" w:sz="6" w:space="0" w:color="auto"/>
            </w:tcBorders>
          </w:tcPr>
          <w:p>
            <w:pPr>
              <w:pStyle w:val="TableParagraph"/>
              <w:spacing w:line="223" w:lineRule="exact"/>
              <w:ind w:left="107"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624"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615"/>
              <w:jc w:val="right"/>
              <w:rPr>
                <w:rFonts w:ascii="Times New Roman" w:hAnsi="Times New Roman" w:cs="Times New Roman" w:eastAsia="Times New Roman" w:hint="default"/>
                <w:sz w:val="18"/>
                <w:szCs w:val="18"/>
              </w:rPr>
            </w:pPr>
            <w:r>
              <w:rPr>
                <w:rFonts w:ascii="Times New Roman"/>
                <w:spacing w:val="-1"/>
                <w:sz w:val="18"/>
              </w:rPr>
              <w:t>32,584,996.94</w:t>
            </w:r>
          </w:p>
        </w:tc>
        <w:tc>
          <w:tcPr>
            <w:tcW w:w="1850"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05"/>
              <w:jc w:val="right"/>
              <w:rPr>
                <w:rFonts w:ascii="Times New Roman" w:hAnsi="Times New Roman" w:cs="Times New Roman" w:eastAsia="Times New Roman" w:hint="default"/>
                <w:sz w:val="18"/>
                <w:szCs w:val="18"/>
              </w:rPr>
            </w:pPr>
            <w:r>
              <w:rPr>
                <w:rFonts w:ascii="Times New Roman"/>
                <w:spacing w:val="-1"/>
                <w:sz w:val="18"/>
              </w:rPr>
              <w:t>42,804,754.34</w:t>
            </w:r>
          </w:p>
        </w:tc>
      </w:tr>
      <w:tr>
        <w:trPr>
          <w:trHeight w:val="285" w:hRule="exact"/>
        </w:trPr>
        <w:tc>
          <w:tcPr>
            <w:tcW w:w="3250" w:type="dxa"/>
            <w:tcBorders>
              <w:top w:val="nil" w:sz="6" w:space="0" w:color="auto"/>
              <w:left w:val="nil" w:sz="6" w:space="0" w:color="auto"/>
              <w:bottom w:val="nil" w:sz="6" w:space="0" w:color="auto"/>
              <w:right w:val="nil" w:sz="6" w:space="0" w:color="auto"/>
            </w:tcBorders>
          </w:tcPr>
          <w:p>
            <w:pPr>
              <w:pStyle w:val="TableParagraph"/>
              <w:spacing w:line="222" w:lineRule="exact"/>
              <w:ind w:left="107"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624"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615"/>
              <w:jc w:val="right"/>
              <w:rPr>
                <w:rFonts w:ascii="Times New Roman" w:hAnsi="Times New Roman" w:cs="Times New Roman" w:eastAsia="Times New Roman" w:hint="default"/>
                <w:sz w:val="18"/>
                <w:szCs w:val="18"/>
              </w:rPr>
            </w:pPr>
            <w:r>
              <w:rPr>
                <w:rFonts w:ascii="Times New Roman"/>
                <w:spacing w:val="-1"/>
                <w:sz w:val="18"/>
              </w:rPr>
              <w:t>23,873,277.11</w:t>
            </w:r>
          </w:p>
        </w:tc>
        <w:tc>
          <w:tcPr>
            <w:tcW w:w="1850"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5"/>
              <w:jc w:val="right"/>
              <w:rPr>
                <w:rFonts w:ascii="Times New Roman" w:hAnsi="Times New Roman" w:cs="Times New Roman" w:eastAsia="Times New Roman" w:hint="default"/>
                <w:sz w:val="18"/>
                <w:szCs w:val="18"/>
              </w:rPr>
            </w:pPr>
            <w:r>
              <w:rPr>
                <w:rFonts w:ascii="Times New Roman"/>
                <w:spacing w:val="-1"/>
                <w:sz w:val="18"/>
              </w:rPr>
              <w:t>30,119,389.88</w:t>
            </w:r>
          </w:p>
        </w:tc>
      </w:tr>
      <w:tr>
        <w:trPr>
          <w:trHeight w:val="255" w:hRule="exact"/>
        </w:trPr>
        <w:tc>
          <w:tcPr>
            <w:tcW w:w="3250" w:type="dxa"/>
            <w:tcBorders>
              <w:top w:val="nil" w:sz="6" w:space="0" w:color="auto"/>
              <w:left w:val="nil" w:sz="6" w:space="0" w:color="auto"/>
              <w:bottom w:val="single" w:sz="4" w:space="0" w:color="000000"/>
              <w:right w:val="nil" w:sz="6" w:space="0" w:color="auto"/>
            </w:tcBorders>
          </w:tcPr>
          <w:p>
            <w:pPr>
              <w:pStyle w:val="TableParagraph"/>
              <w:spacing w:line="223" w:lineRule="exact"/>
              <w:ind w:left="10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624" w:type="dxa"/>
            <w:tcBorders>
              <w:top w:val="nil" w:sz="6" w:space="0" w:color="auto"/>
              <w:left w:val="nil" w:sz="6" w:space="0" w:color="auto"/>
              <w:bottom w:val="single" w:sz="4" w:space="0" w:color="000000"/>
              <w:right w:val="nil" w:sz="6" w:space="0" w:color="auto"/>
            </w:tcBorders>
          </w:tcPr>
          <w:p>
            <w:pPr>
              <w:pStyle w:val="TableParagraph"/>
              <w:spacing w:line="240" w:lineRule="auto" w:before="39"/>
              <w:ind w:right="615"/>
              <w:jc w:val="right"/>
              <w:rPr>
                <w:rFonts w:ascii="Times New Roman" w:hAnsi="Times New Roman" w:cs="Times New Roman" w:eastAsia="Times New Roman" w:hint="default"/>
                <w:sz w:val="18"/>
                <w:szCs w:val="18"/>
              </w:rPr>
            </w:pPr>
            <w:r>
              <w:rPr>
                <w:rFonts w:ascii="Times New Roman"/>
                <w:spacing w:val="-1"/>
                <w:sz w:val="18"/>
              </w:rPr>
              <w:t>2,861,138.08</w:t>
            </w:r>
          </w:p>
        </w:tc>
        <w:tc>
          <w:tcPr>
            <w:tcW w:w="1850" w:type="dxa"/>
            <w:tcBorders>
              <w:top w:val="nil" w:sz="6" w:space="0" w:color="auto"/>
              <w:left w:val="nil" w:sz="6" w:space="0" w:color="auto"/>
              <w:bottom w:val="single" w:sz="4" w:space="0" w:color="000000"/>
              <w:right w:val="nil" w:sz="6" w:space="0" w:color="auto"/>
            </w:tcBorders>
          </w:tcPr>
          <w:p>
            <w:pPr>
              <w:pStyle w:val="TableParagraph"/>
              <w:spacing w:line="240" w:lineRule="auto" w:before="39"/>
              <w:ind w:right="105"/>
              <w:jc w:val="right"/>
              <w:rPr>
                <w:rFonts w:ascii="Times New Roman" w:hAnsi="Times New Roman" w:cs="Times New Roman" w:eastAsia="Times New Roman" w:hint="default"/>
                <w:sz w:val="18"/>
                <w:szCs w:val="18"/>
              </w:rPr>
            </w:pPr>
            <w:r>
              <w:rPr>
                <w:rFonts w:ascii="Times New Roman"/>
                <w:spacing w:val="-1"/>
                <w:sz w:val="18"/>
              </w:rPr>
              <w:t>1,462,040.07</w:t>
            </w:r>
          </w:p>
        </w:tc>
      </w:tr>
      <w:tr>
        <w:trPr>
          <w:trHeight w:val="305" w:hRule="exact"/>
        </w:trPr>
        <w:tc>
          <w:tcPr>
            <w:tcW w:w="3250" w:type="dxa"/>
            <w:tcBorders>
              <w:top w:val="single" w:sz="4" w:space="0" w:color="000000"/>
              <w:left w:val="nil" w:sz="6" w:space="0" w:color="auto"/>
              <w:bottom w:val="single" w:sz="12" w:space="0" w:color="000000"/>
              <w:right w:val="nil" w:sz="6" w:space="0" w:color="auto"/>
            </w:tcBorders>
          </w:tcPr>
          <w:p>
            <w:pPr>
              <w:pStyle w:val="TableParagraph"/>
              <w:spacing w:line="240" w:lineRule="auto" w:before="21"/>
              <w:ind w:left="107"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624" w:type="dxa"/>
            <w:tcBorders>
              <w:top w:val="single" w:sz="4" w:space="0" w:color="000000"/>
              <w:left w:val="nil" w:sz="6" w:space="0" w:color="auto"/>
              <w:bottom w:val="single" w:sz="12" w:space="0" w:color="000000"/>
              <w:right w:val="nil" w:sz="6" w:space="0" w:color="auto"/>
            </w:tcBorders>
          </w:tcPr>
          <w:p>
            <w:pPr>
              <w:pStyle w:val="TableParagraph"/>
              <w:spacing w:line="240" w:lineRule="auto" w:before="76"/>
              <w:ind w:right="615"/>
              <w:jc w:val="right"/>
              <w:rPr>
                <w:rFonts w:ascii="Times New Roman" w:hAnsi="Times New Roman" w:cs="Times New Roman" w:eastAsia="Times New Roman" w:hint="default"/>
                <w:sz w:val="18"/>
                <w:szCs w:val="18"/>
              </w:rPr>
            </w:pPr>
            <w:r>
              <w:rPr>
                <w:rFonts w:ascii="Times New Roman"/>
                <w:b/>
                <w:spacing w:val="-1"/>
                <w:sz w:val="18"/>
              </w:rPr>
              <w:t>107,847,318.32</w:t>
            </w:r>
            <w:r>
              <w:rPr>
                <w:rFonts w:ascii="Times New Roman"/>
                <w:spacing w:val="-1"/>
                <w:sz w:val="18"/>
              </w:rPr>
            </w:r>
          </w:p>
        </w:tc>
        <w:tc>
          <w:tcPr>
            <w:tcW w:w="1850" w:type="dxa"/>
            <w:tcBorders>
              <w:top w:val="single" w:sz="4" w:space="0" w:color="000000"/>
              <w:left w:val="nil" w:sz="6" w:space="0" w:color="auto"/>
              <w:bottom w:val="single" w:sz="12" w:space="0" w:color="000000"/>
              <w:right w:val="nil" w:sz="6" w:space="0" w:color="auto"/>
            </w:tcBorders>
          </w:tcPr>
          <w:p>
            <w:pPr>
              <w:pStyle w:val="TableParagraph"/>
              <w:spacing w:line="240" w:lineRule="auto" w:before="76"/>
              <w:ind w:right="105"/>
              <w:jc w:val="right"/>
              <w:rPr>
                <w:rFonts w:ascii="Times New Roman" w:hAnsi="Times New Roman" w:cs="Times New Roman" w:eastAsia="Times New Roman" w:hint="default"/>
                <w:sz w:val="18"/>
                <w:szCs w:val="18"/>
              </w:rPr>
            </w:pPr>
            <w:r>
              <w:rPr>
                <w:rFonts w:ascii="Times New Roman"/>
                <w:b/>
                <w:spacing w:val="-1"/>
                <w:sz w:val="18"/>
              </w:rPr>
              <w:t>124,404,871.39</w:t>
            </w:r>
            <w:r>
              <w:rPr>
                <w:rFonts w:ascii="Times New Roman"/>
                <w:spacing w:val="-1"/>
                <w:sz w:val="18"/>
              </w:rPr>
            </w:r>
          </w:p>
        </w:tc>
      </w:tr>
    </w:tbl>
    <w:p>
      <w:pPr>
        <w:spacing w:before="85"/>
        <w:ind w:left="644" w:right="117"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47. </w:t>
      </w:r>
      <w:r>
        <w:rPr>
          <w:rFonts w:ascii="Times New Roman" w:hAnsi="Times New Roman" w:cs="Times New Roman" w:eastAsia="Times New Roman" w:hint="default"/>
          <w:b/>
          <w:bCs/>
          <w:spacing w:val="8"/>
          <w:sz w:val="22"/>
          <w:szCs w:val="22"/>
        </w:rPr>
        <w:t> </w:t>
      </w:r>
      <w:r>
        <w:rPr>
          <w:rFonts w:ascii="宋体" w:hAnsi="宋体" w:cs="宋体" w:eastAsia="宋体" w:hint="default"/>
          <w:sz w:val="22"/>
          <w:szCs w:val="22"/>
        </w:rPr>
        <w:t>销售费用</w:t>
      </w:r>
    </w:p>
    <w:p>
      <w:pPr>
        <w:spacing w:line="240" w:lineRule="auto" w:before="3"/>
        <w:rPr>
          <w:rFonts w:ascii="宋体" w:hAnsi="宋体" w:cs="宋体" w:eastAsia="宋体" w:hint="default"/>
          <w:sz w:val="11"/>
          <w:szCs w:val="11"/>
        </w:rPr>
      </w:pPr>
    </w:p>
    <w:tbl>
      <w:tblPr>
        <w:tblW w:w="0" w:type="auto"/>
        <w:jc w:val="left"/>
        <w:tblInd w:w="133" w:type="dxa"/>
        <w:tblLayout w:type="fixed"/>
        <w:tblCellMar>
          <w:top w:w="0" w:type="dxa"/>
          <w:left w:w="0" w:type="dxa"/>
          <w:bottom w:w="0" w:type="dxa"/>
          <w:right w:w="0" w:type="dxa"/>
        </w:tblCellMar>
        <w:tblLook w:val="01E0"/>
      </w:tblPr>
      <w:tblGrid>
        <w:gridCol w:w="4320"/>
        <w:gridCol w:w="2544"/>
        <w:gridCol w:w="1859"/>
      </w:tblGrid>
      <w:tr>
        <w:trPr>
          <w:trHeight w:val="305" w:hRule="exact"/>
        </w:trPr>
        <w:tc>
          <w:tcPr>
            <w:tcW w:w="4320"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left="107"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544"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right="625"/>
              <w:jc w:val="right"/>
              <w:rPr>
                <w:rFonts w:ascii="宋体" w:hAnsi="宋体" w:cs="宋体" w:eastAsia="宋体" w:hint="default"/>
                <w:sz w:val="18"/>
                <w:szCs w:val="18"/>
              </w:rPr>
            </w:pPr>
            <w:r>
              <w:rPr>
                <w:rFonts w:ascii="宋体" w:hAnsi="宋体" w:cs="宋体" w:eastAsia="宋体" w:hint="default"/>
                <w:b/>
                <w:bCs/>
                <w:w w:val="95"/>
                <w:sz w:val="18"/>
                <w:szCs w:val="18"/>
              </w:rPr>
              <w:t>本年发生额</w:t>
            </w:r>
            <w:r>
              <w:rPr>
                <w:rFonts w:ascii="宋体" w:hAnsi="宋体" w:cs="宋体" w:eastAsia="宋体" w:hint="default"/>
                <w:sz w:val="18"/>
                <w:szCs w:val="18"/>
              </w:rPr>
            </w:r>
          </w:p>
        </w:tc>
        <w:tc>
          <w:tcPr>
            <w:tcW w:w="1859"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right="106"/>
              <w:jc w:val="right"/>
              <w:rPr>
                <w:rFonts w:ascii="宋体" w:hAnsi="宋体" w:cs="宋体" w:eastAsia="宋体" w:hint="default"/>
                <w:sz w:val="18"/>
                <w:szCs w:val="18"/>
              </w:rPr>
            </w:pPr>
            <w:r>
              <w:rPr>
                <w:rFonts w:ascii="宋体" w:hAnsi="宋体" w:cs="宋体" w:eastAsia="宋体" w:hint="default"/>
                <w:b/>
                <w:bCs/>
                <w:w w:val="95"/>
                <w:sz w:val="18"/>
                <w:szCs w:val="18"/>
              </w:rPr>
              <w:t>上年发生额</w:t>
            </w:r>
            <w:r>
              <w:rPr>
                <w:rFonts w:ascii="宋体" w:hAnsi="宋体" w:cs="宋体" w:eastAsia="宋体" w:hint="default"/>
                <w:sz w:val="18"/>
                <w:szCs w:val="18"/>
              </w:rPr>
            </w:r>
          </w:p>
        </w:tc>
      </w:tr>
      <w:tr>
        <w:trPr>
          <w:trHeight w:val="324" w:hRule="exact"/>
        </w:trPr>
        <w:tc>
          <w:tcPr>
            <w:tcW w:w="4320" w:type="dxa"/>
            <w:tcBorders>
              <w:top w:val="single" w:sz="4" w:space="0" w:color="000000"/>
              <w:left w:val="nil" w:sz="6" w:space="0" w:color="auto"/>
              <w:bottom w:val="nil" w:sz="6" w:space="0" w:color="auto"/>
              <w:right w:val="nil" w:sz="6" w:space="0" w:color="auto"/>
            </w:tcBorders>
          </w:tcPr>
          <w:p>
            <w:pPr>
              <w:pStyle w:val="TableParagraph"/>
              <w:spacing w:line="240" w:lineRule="auto" w:before="21"/>
              <w:ind w:left="107" w:right="0"/>
              <w:jc w:val="left"/>
              <w:rPr>
                <w:rFonts w:ascii="宋体" w:hAnsi="宋体" w:cs="宋体" w:eastAsia="宋体" w:hint="default"/>
                <w:sz w:val="18"/>
                <w:szCs w:val="18"/>
              </w:rPr>
            </w:pPr>
            <w:r>
              <w:rPr>
                <w:rFonts w:ascii="宋体" w:hAnsi="宋体" w:cs="宋体" w:eastAsia="宋体" w:hint="default"/>
                <w:sz w:val="18"/>
                <w:szCs w:val="18"/>
              </w:rPr>
              <w:t>人工费用</w:t>
            </w:r>
          </w:p>
        </w:tc>
        <w:tc>
          <w:tcPr>
            <w:tcW w:w="2544"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626"/>
              <w:jc w:val="right"/>
              <w:rPr>
                <w:rFonts w:ascii="Times New Roman" w:hAnsi="Times New Roman" w:cs="Times New Roman" w:eastAsia="Times New Roman" w:hint="default"/>
                <w:sz w:val="18"/>
                <w:szCs w:val="18"/>
              </w:rPr>
            </w:pPr>
            <w:r>
              <w:rPr>
                <w:rFonts w:ascii="Times New Roman"/>
                <w:spacing w:val="-1"/>
                <w:sz w:val="18"/>
              </w:rPr>
              <w:t>570,362,087.32</w:t>
            </w:r>
          </w:p>
        </w:tc>
        <w:tc>
          <w:tcPr>
            <w:tcW w:w="1859"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105"/>
              <w:jc w:val="right"/>
              <w:rPr>
                <w:rFonts w:ascii="Times New Roman" w:hAnsi="Times New Roman" w:cs="Times New Roman" w:eastAsia="Times New Roman" w:hint="default"/>
                <w:sz w:val="18"/>
                <w:szCs w:val="18"/>
              </w:rPr>
            </w:pPr>
            <w:r>
              <w:rPr>
                <w:rFonts w:ascii="Times New Roman"/>
                <w:spacing w:val="-1"/>
                <w:sz w:val="18"/>
              </w:rPr>
              <w:t>496,090,920.91</w:t>
            </w:r>
          </w:p>
        </w:tc>
      </w:tr>
      <w:tr>
        <w:trPr>
          <w:trHeight w:val="286" w:hRule="exact"/>
        </w:trPr>
        <w:tc>
          <w:tcPr>
            <w:tcW w:w="4320" w:type="dxa"/>
            <w:tcBorders>
              <w:top w:val="nil" w:sz="6" w:space="0" w:color="auto"/>
              <w:left w:val="nil" w:sz="6" w:space="0" w:color="auto"/>
              <w:bottom w:val="nil" w:sz="6" w:space="0" w:color="auto"/>
              <w:right w:val="nil" w:sz="6" w:space="0" w:color="auto"/>
            </w:tcBorders>
          </w:tcPr>
          <w:p>
            <w:pPr>
              <w:pStyle w:val="TableParagraph"/>
              <w:spacing w:line="222" w:lineRule="exact"/>
              <w:ind w:left="107" w:right="0"/>
              <w:jc w:val="left"/>
              <w:rPr>
                <w:rFonts w:ascii="宋体" w:hAnsi="宋体" w:cs="宋体" w:eastAsia="宋体" w:hint="default"/>
                <w:sz w:val="18"/>
                <w:szCs w:val="18"/>
              </w:rPr>
            </w:pPr>
            <w:r>
              <w:rPr>
                <w:rFonts w:ascii="宋体" w:hAnsi="宋体" w:cs="宋体" w:eastAsia="宋体" w:hint="default"/>
                <w:sz w:val="18"/>
                <w:szCs w:val="18"/>
              </w:rPr>
              <w:t>业务宣传费、广告费、经营费用、佣金</w:t>
            </w:r>
          </w:p>
        </w:tc>
        <w:tc>
          <w:tcPr>
            <w:tcW w:w="2544"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626"/>
              <w:jc w:val="right"/>
              <w:rPr>
                <w:rFonts w:ascii="Times New Roman" w:hAnsi="Times New Roman" w:cs="Times New Roman" w:eastAsia="Times New Roman" w:hint="default"/>
                <w:sz w:val="18"/>
                <w:szCs w:val="18"/>
              </w:rPr>
            </w:pPr>
            <w:r>
              <w:rPr>
                <w:rFonts w:ascii="Times New Roman"/>
                <w:spacing w:val="-1"/>
                <w:sz w:val="18"/>
              </w:rPr>
              <w:t>222,328,577.25</w:t>
            </w:r>
          </w:p>
        </w:tc>
        <w:tc>
          <w:tcPr>
            <w:tcW w:w="1859"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105"/>
              <w:jc w:val="right"/>
              <w:rPr>
                <w:rFonts w:ascii="Times New Roman" w:hAnsi="Times New Roman" w:cs="Times New Roman" w:eastAsia="Times New Roman" w:hint="default"/>
                <w:sz w:val="18"/>
                <w:szCs w:val="18"/>
              </w:rPr>
            </w:pPr>
            <w:r>
              <w:rPr>
                <w:rFonts w:ascii="Times New Roman"/>
                <w:spacing w:val="-1"/>
                <w:sz w:val="18"/>
              </w:rPr>
              <w:t>168,280,903.36</w:t>
            </w:r>
          </w:p>
        </w:tc>
      </w:tr>
      <w:tr>
        <w:trPr>
          <w:trHeight w:val="284" w:hRule="exact"/>
        </w:trPr>
        <w:tc>
          <w:tcPr>
            <w:tcW w:w="4320" w:type="dxa"/>
            <w:tcBorders>
              <w:top w:val="nil" w:sz="6" w:space="0" w:color="auto"/>
              <w:left w:val="nil" w:sz="6" w:space="0" w:color="auto"/>
              <w:bottom w:val="nil" w:sz="6" w:space="0" w:color="auto"/>
              <w:right w:val="nil" w:sz="6" w:space="0" w:color="auto"/>
            </w:tcBorders>
          </w:tcPr>
          <w:p>
            <w:pPr>
              <w:pStyle w:val="TableParagraph"/>
              <w:spacing w:line="222" w:lineRule="exact"/>
              <w:ind w:left="107" w:right="0"/>
              <w:jc w:val="left"/>
              <w:rPr>
                <w:rFonts w:ascii="宋体" w:hAnsi="宋体" w:cs="宋体" w:eastAsia="宋体" w:hint="default"/>
                <w:sz w:val="18"/>
                <w:szCs w:val="18"/>
              </w:rPr>
            </w:pPr>
            <w:r>
              <w:rPr>
                <w:rFonts w:ascii="宋体" w:hAnsi="宋体" w:cs="宋体" w:eastAsia="宋体" w:hint="default"/>
                <w:sz w:val="18"/>
                <w:szCs w:val="18"/>
              </w:rPr>
              <w:t>差旅、会议、招待费</w:t>
            </w:r>
          </w:p>
        </w:tc>
        <w:tc>
          <w:tcPr>
            <w:tcW w:w="2544"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626"/>
              <w:jc w:val="right"/>
              <w:rPr>
                <w:rFonts w:ascii="Times New Roman" w:hAnsi="Times New Roman" w:cs="Times New Roman" w:eastAsia="Times New Roman" w:hint="default"/>
                <w:sz w:val="18"/>
                <w:szCs w:val="18"/>
              </w:rPr>
            </w:pPr>
            <w:r>
              <w:rPr>
                <w:rFonts w:ascii="Times New Roman"/>
                <w:spacing w:val="-1"/>
                <w:sz w:val="18"/>
              </w:rPr>
              <w:t>206,687,092.06</w:t>
            </w:r>
          </w:p>
        </w:tc>
        <w:tc>
          <w:tcPr>
            <w:tcW w:w="1859"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5"/>
              <w:jc w:val="right"/>
              <w:rPr>
                <w:rFonts w:ascii="Times New Roman" w:hAnsi="Times New Roman" w:cs="Times New Roman" w:eastAsia="Times New Roman" w:hint="default"/>
                <w:sz w:val="18"/>
                <w:szCs w:val="18"/>
              </w:rPr>
            </w:pPr>
            <w:r>
              <w:rPr>
                <w:rFonts w:ascii="Times New Roman"/>
                <w:spacing w:val="-1"/>
                <w:sz w:val="18"/>
              </w:rPr>
              <w:t>206,649,430.68</w:t>
            </w:r>
          </w:p>
        </w:tc>
      </w:tr>
      <w:tr>
        <w:trPr>
          <w:trHeight w:val="286" w:hRule="exact"/>
        </w:trPr>
        <w:tc>
          <w:tcPr>
            <w:tcW w:w="4320" w:type="dxa"/>
            <w:tcBorders>
              <w:top w:val="nil" w:sz="6" w:space="0" w:color="auto"/>
              <w:left w:val="nil" w:sz="6" w:space="0" w:color="auto"/>
              <w:bottom w:val="nil" w:sz="6" w:space="0" w:color="auto"/>
              <w:right w:val="nil" w:sz="6" w:space="0" w:color="auto"/>
            </w:tcBorders>
          </w:tcPr>
          <w:p>
            <w:pPr>
              <w:pStyle w:val="TableParagraph"/>
              <w:spacing w:line="222" w:lineRule="exact"/>
              <w:ind w:left="107" w:right="0"/>
              <w:jc w:val="left"/>
              <w:rPr>
                <w:rFonts w:ascii="宋体" w:hAnsi="宋体" w:cs="宋体" w:eastAsia="宋体" w:hint="default"/>
                <w:sz w:val="18"/>
                <w:szCs w:val="18"/>
              </w:rPr>
            </w:pPr>
            <w:r>
              <w:rPr>
                <w:rFonts w:ascii="宋体" w:hAnsi="宋体" w:cs="宋体" w:eastAsia="宋体" w:hint="default"/>
                <w:sz w:val="18"/>
                <w:szCs w:val="18"/>
              </w:rPr>
              <w:t>运杂费（运输费、车辆费用等）</w:t>
            </w:r>
          </w:p>
        </w:tc>
        <w:tc>
          <w:tcPr>
            <w:tcW w:w="2544"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626"/>
              <w:jc w:val="right"/>
              <w:rPr>
                <w:rFonts w:ascii="Times New Roman" w:hAnsi="Times New Roman" w:cs="Times New Roman" w:eastAsia="Times New Roman" w:hint="default"/>
                <w:sz w:val="18"/>
                <w:szCs w:val="18"/>
              </w:rPr>
            </w:pPr>
            <w:r>
              <w:rPr>
                <w:rFonts w:ascii="Times New Roman"/>
                <w:spacing w:val="-1"/>
                <w:sz w:val="18"/>
              </w:rPr>
              <w:t>166,323,162.17</w:t>
            </w:r>
          </w:p>
        </w:tc>
        <w:tc>
          <w:tcPr>
            <w:tcW w:w="1859"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105"/>
              <w:jc w:val="right"/>
              <w:rPr>
                <w:rFonts w:ascii="Times New Roman" w:hAnsi="Times New Roman" w:cs="Times New Roman" w:eastAsia="Times New Roman" w:hint="default"/>
                <w:sz w:val="18"/>
                <w:szCs w:val="18"/>
              </w:rPr>
            </w:pPr>
            <w:r>
              <w:rPr>
                <w:rFonts w:ascii="Times New Roman"/>
                <w:spacing w:val="-1"/>
                <w:sz w:val="18"/>
              </w:rPr>
              <w:t>125,649,367.28</w:t>
            </w:r>
          </w:p>
        </w:tc>
      </w:tr>
      <w:tr>
        <w:trPr>
          <w:trHeight w:val="284" w:hRule="exact"/>
        </w:trPr>
        <w:tc>
          <w:tcPr>
            <w:tcW w:w="4320" w:type="dxa"/>
            <w:tcBorders>
              <w:top w:val="nil" w:sz="6" w:space="0" w:color="auto"/>
              <w:left w:val="nil" w:sz="6" w:space="0" w:color="auto"/>
              <w:bottom w:val="nil" w:sz="6" w:space="0" w:color="auto"/>
              <w:right w:val="nil" w:sz="6" w:space="0" w:color="auto"/>
            </w:tcBorders>
          </w:tcPr>
          <w:p>
            <w:pPr>
              <w:pStyle w:val="TableParagraph"/>
              <w:spacing w:line="222" w:lineRule="exact"/>
              <w:ind w:left="107" w:right="0"/>
              <w:jc w:val="left"/>
              <w:rPr>
                <w:rFonts w:ascii="宋体" w:hAnsi="宋体" w:cs="宋体" w:eastAsia="宋体" w:hint="default"/>
                <w:sz w:val="18"/>
                <w:szCs w:val="18"/>
              </w:rPr>
            </w:pPr>
            <w:r>
              <w:rPr>
                <w:rFonts w:ascii="宋体" w:hAnsi="宋体" w:cs="宋体" w:eastAsia="宋体" w:hint="default"/>
                <w:sz w:val="18"/>
                <w:szCs w:val="18"/>
              </w:rPr>
              <w:t>代理、服务费、咨询及中介机构费</w:t>
            </w:r>
          </w:p>
        </w:tc>
        <w:tc>
          <w:tcPr>
            <w:tcW w:w="2544"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626"/>
              <w:jc w:val="right"/>
              <w:rPr>
                <w:rFonts w:ascii="Times New Roman" w:hAnsi="Times New Roman" w:cs="Times New Roman" w:eastAsia="Times New Roman" w:hint="default"/>
                <w:sz w:val="18"/>
                <w:szCs w:val="18"/>
              </w:rPr>
            </w:pPr>
            <w:r>
              <w:rPr>
                <w:rFonts w:ascii="Times New Roman"/>
                <w:spacing w:val="-1"/>
                <w:sz w:val="18"/>
              </w:rPr>
              <w:t>153,034,913.03</w:t>
            </w:r>
          </w:p>
        </w:tc>
        <w:tc>
          <w:tcPr>
            <w:tcW w:w="1859"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5"/>
              <w:jc w:val="right"/>
              <w:rPr>
                <w:rFonts w:ascii="Times New Roman" w:hAnsi="Times New Roman" w:cs="Times New Roman" w:eastAsia="Times New Roman" w:hint="default"/>
                <w:sz w:val="18"/>
                <w:szCs w:val="18"/>
              </w:rPr>
            </w:pPr>
            <w:r>
              <w:rPr>
                <w:rFonts w:ascii="Times New Roman"/>
                <w:spacing w:val="-1"/>
                <w:sz w:val="18"/>
              </w:rPr>
              <w:t>180,899,536.07</w:t>
            </w:r>
          </w:p>
        </w:tc>
      </w:tr>
      <w:tr>
        <w:trPr>
          <w:trHeight w:val="286" w:hRule="exact"/>
        </w:trPr>
        <w:tc>
          <w:tcPr>
            <w:tcW w:w="4320" w:type="dxa"/>
            <w:tcBorders>
              <w:top w:val="nil" w:sz="6" w:space="0" w:color="auto"/>
              <w:left w:val="nil" w:sz="6" w:space="0" w:color="auto"/>
              <w:bottom w:val="nil" w:sz="6" w:space="0" w:color="auto"/>
              <w:right w:val="nil" w:sz="6" w:space="0" w:color="auto"/>
            </w:tcBorders>
          </w:tcPr>
          <w:p>
            <w:pPr>
              <w:pStyle w:val="TableParagraph"/>
              <w:spacing w:line="222" w:lineRule="exact"/>
              <w:ind w:left="107" w:right="0"/>
              <w:jc w:val="left"/>
              <w:rPr>
                <w:rFonts w:ascii="宋体" w:hAnsi="宋体" w:cs="宋体" w:eastAsia="宋体" w:hint="default"/>
                <w:sz w:val="18"/>
                <w:szCs w:val="18"/>
              </w:rPr>
            </w:pPr>
            <w:r>
              <w:rPr>
                <w:rFonts w:ascii="宋体" w:hAnsi="宋体" w:cs="宋体" w:eastAsia="宋体" w:hint="default"/>
                <w:sz w:val="18"/>
                <w:szCs w:val="18"/>
              </w:rPr>
              <w:t>办公费、资料费、年费</w:t>
            </w:r>
          </w:p>
        </w:tc>
        <w:tc>
          <w:tcPr>
            <w:tcW w:w="2544"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626"/>
              <w:jc w:val="right"/>
              <w:rPr>
                <w:rFonts w:ascii="Times New Roman" w:hAnsi="Times New Roman" w:cs="Times New Roman" w:eastAsia="Times New Roman" w:hint="default"/>
                <w:sz w:val="18"/>
                <w:szCs w:val="18"/>
              </w:rPr>
            </w:pPr>
            <w:r>
              <w:rPr>
                <w:rFonts w:ascii="Times New Roman"/>
                <w:spacing w:val="-1"/>
                <w:sz w:val="18"/>
              </w:rPr>
              <w:t>76,972,533.33</w:t>
            </w:r>
          </w:p>
        </w:tc>
        <w:tc>
          <w:tcPr>
            <w:tcW w:w="1859"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105"/>
              <w:jc w:val="right"/>
              <w:rPr>
                <w:rFonts w:ascii="Times New Roman" w:hAnsi="Times New Roman" w:cs="Times New Roman" w:eastAsia="Times New Roman" w:hint="default"/>
                <w:sz w:val="18"/>
                <w:szCs w:val="18"/>
              </w:rPr>
            </w:pPr>
            <w:r>
              <w:rPr>
                <w:rFonts w:ascii="Times New Roman"/>
                <w:spacing w:val="-1"/>
                <w:sz w:val="18"/>
              </w:rPr>
              <w:t>138,198,874.23</w:t>
            </w:r>
          </w:p>
        </w:tc>
      </w:tr>
      <w:tr>
        <w:trPr>
          <w:trHeight w:val="284" w:hRule="exact"/>
        </w:trPr>
        <w:tc>
          <w:tcPr>
            <w:tcW w:w="4320" w:type="dxa"/>
            <w:tcBorders>
              <w:top w:val="nil" w:sz="6" w:space="0" w:color="auto"/>
              <w:left w:val="nil" w:sz="6" w:space="0" w:color="auto"/>
              <w:bottom w:val="nil" w:sz="6" w:space="0" w:color="auto"/>
              <w:right w:val="nil" w:sz="6" w:space="0" w:color="auto"/>
            </w:tcBorders>
          </w:tcPr>
          <w:p>
            <w:pPr>
              <w:pStyle w:val="TableParagraph"/>
              <w:spacing w:line="222" w:lineRule="exact"/>
              <w:ind w:left="107" w:right="0"/>
              <w:jc w:val="left"/>
              <w:rPr>
                <w:rFonts w:ascii="宋体" w:hAnsi="宋体" w:cs="宋体" w:eastAsia="宋体" w:hint="default"/>
                <w:sz w:val="18"/>
                <w:szCs w:val="18"/>
              </w:rPr>
            </w:pPr>
            <w:r>
              <w:rPr>
                <w:rFonts w:ascii="宋体" w:hAnsi="宋体" w:cs="宋体" w:eastAsia="宋体" w:hint="default"/>
                <w:sz w:val="18"/>
                <w:szCs w:val="18"/>
              </w:rPr>
              <w:t>产品维修费</w:t>
            </w:r>
          </w:p>
        </w:tc>
        <w:tc>
          <w:tcPr>
            <w:tcW w:w="2544"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626"/>
              <w:jc w:val="right"/>
              <w:rPr>
                <w:rFonts w:ascii="Times New Roman" w:hAnsi="Times New Roman" w:cs="Times New Roman" w:eastAsia="Times New Roman" w:hint="default"/>
                <w:sz w:val="18"/>
                <w:szCs w:val="18"/>
              </w:rPr>
            </w:pPr>
            <w:r>
              <w:rPr>
                <w:rFonts w:ascii="Times New Roman"/>
                <w:spacing w:val="-1"/>
                <w:sz w:val="18"/>
              </w:rPr>
              <w:t>58,407,312.23</w:t>
            </w:r>
          </w:p>
        </w:tc>
        <w:tc>
          <w:tcPr>
            <w:tcW w:w="1859"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5"/>
              <w:jc w:val="right"/>
              <w:rPr>
                <w:rFonts w:ascii="Times New Roman" w:hAnsi="Times New Roman" w:cs="Times New Roman" w:eastAsia="Times New Roman" w:hint="default"/>
                <w:sz w:val="18"/>
                <w:szCs w:val="18"/>
              </w:rPr>
            </w:pPr>
            <w:r>
              <w:rPr>
                <w:rFonts w:ascii="Times New Roman"/>
                <w:spacing w:val="-1"/>
                <w:sz w:val="18"/>
              </w:rPr>
              <w:t>62,548,588.26</w:t>
            </w:r>
          </w:p>
        </w:tc>
      </w:tr>
      <w:tr>
        <w:trPr>
          <w:trHeight w:val="286" w:hRule="exact"/>
        </w:trPr>
        <w:tc>
          <w:tcPr>
            <w:tcW w:w="4320" w:type="dxa"/>
            <w:tcBorders>
              <w:top w:val="nil" w:sz="6" w:space="0" w:color="auto"/>
              <w:left w:val="nil" w:sz="6" w:space="0" w:color="auto"/>
              <w:bottom w:val="nil" w:sz="6" w:space="0" w:color="auto"/>
              <w:right w:val="nil" w:sz="6" w:space="0" w:color="auto"/>
            </w:tcBorders>
          </w:tcPr>
          <w:p>
            <w:pPr>
              <w:pStyle w:val="TableParagraph"/>
              <w:spacing w:line="222" w:lineRule="exact"/>
              <w:ind w:left="107" w:right="0"/>
              <w:jc w:val="left"/>
              <w:rPr>
                <w:rFonts w:ascii="宋体" w:hAnsi="宋体" w:cs="宋体" w:eastAsia="宋体" w:hint="default"/>
                <w:sz w:val="18"/>
                <w:szCs w:val="18"/>
              </w:rPr>
            </w:pPr>
            <w:r>
              <w:rPr>
                <w:rFonts w:ascii="宋体" w:hAnsi="宋体" w:cs="宋体" w:eastAsia="宋体" w:hint="default"/>
                <w:sz w:val="18"/>
                <w:szCs w:val="18"/>
              </w:rPr>
              <w:t>外事活动费、出口费用</w:t>
            </w:r>
          </w:p>
        </w:tc>
        <w:tc>
          <w:tcPr>
            <w:tcW w:w="2544"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626"/>
              <w:jc w:val="right"/>
              <w:rPr>
                <w:rFonts w:ascii="Times New Roman" w:hAnsi="Times New Roman" w:cs="Times New Roman" w:eastAsia="Times New Roman" w:hint="default"/>
                <w:sz w:val="18"/>
                <w:szCs w:val="18"/>
              </w:rPr>
            </w:pPr>
            <w:r>
              <w:rPr>
                <w:rFonts w:ascii="Times New Roman"/>
                <w:spacing w:val="-1"/>
                <w:sz w:val="18"/>
              </w:rPr>
              <w:t>56,541,898.21</w:t>
            </w:r>
          </w:p>
        </w:tc>
        <w:tc>
          <w:tcPr>
            <w:tcW w:w="1859"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105"/>
              <w:jc w:val="right"/>
              <w:rPr>
                <w:rFonts w:ascii="Times New Roman" w:hAnsi="Times New Roman" w:cs="Times New Roman" w:eastAsia="Times New Roman" w:hint="default"/>
                <w:sz w:val="18"/>
                <w:szCs w:val="18"/>
              </w:rPr>
            </w:pPr>
            <w:r>
              <w:rPr>
                <w:rFonts w:ascii="Times New Roman"/>
                <w:spacing w:val="-1"/>
                <w:sz w:val="18"/>
              </w:rPr>
              <w:t>51,370,146.67</w:t>
            </w:r>
          </w:p>
        </w:tc>
      </w:tr>
      <w:tr>
        <w:trPr>
          <w:trHeight w:val="284" w:hRule="exact"/>
        </w:trPr>
        <w:tc>
          <w:tcPr>
            <w:tcW w:w="4320" w:type="dxa"/>
            <w:tcBorders>
              <w:top w:val="nil" w:sz="6" w:space="0" w:color="auto"/>
              <w:left w:val="nil" w:sz="6" w:space="0" w:color="auto"/>
              <w:bottom w:val="nil" w:sz="6" w:space="0" w:color="auto"/>
              <w:right w:val="nil" w:sz="6" w:space="0" w:color="auto"/>
            </w:tcBorders>
          </w:tcPr>
          <w:p>
            <w:pPr>
              <w:pStyle w:val="TableParagraph"/>
              <w:spacing w:line="222" w:lineRule="exact"/>
              <w:ind w:left="107" w:right="0"/>
              <w:jc w:val="left"/>
              <w:rPr>
                <w:rFonts w:ascii="宋体" w:hAnsi="宋体" w:cs="宋体" w:eastAsia="宋体" w:hint="default"/>
                <w:sz w:val="18"/>
                <w:szCs w:val="18"/>
              </w:rPr>
            </w:pPr>
            <w:r>
              <w:rPr>
                <w:rFonts w:ascii="宋体" w:hAnsi="宋体" w:cs="宋体" w:eastAsia="宋体" w:hint="default"/>
                <w:sz w:val="18"/>
                <w:szCs w:val="18"/>
              </w:rPr>
              <w:t>物料消耗</w:t>
            </w:r>
          </w:p>
        </w:tc>
        <w:tc>
          <w:tcPr>
            <w:tcW w:w="2544"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626"/>
              <w:jc w:val="right"/>
              <w:rPr>
                <w:rFonts w:ascii="Times New Roman" w:hAnsi="Times New Roman" w:cs="Times New Roman" w:eastAsia="Times New Roman" w:hint="default"/>
                <w:sz w:val="18"/>
                <w:szCs w:val="18"/>
              </w:rPr>
            </w:pPr>
            <w:r>
              <w:rPr>
                <w:rFonts w:ascii="Times New Roman"/>
                <w:spacing w:val="-1"/>
                <w:sz w:val="18"/>
              </w:rPr>
              <w:t>49,873,291.11</w:t>
            </w:r>
          </w:p>
        </w:tc>
        <w:tc>
          <w:tcPr>
            <w:tcW w:w="1859"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5"/>
              <w:jc w:val="right"/>
              <w:rPr>
                <w:rFonts w:ascii="Times New Roman" w:hAnsi="Times New Roman" w:cs="Times New Roman" w:eastAsia="Times New Roman" w:hint="default"/>
                <w:sz w:val="18"/>
                <w:szCs w:val="18"/>
              </w:rPr>
            </w:pPr>
            <w:r>
              <w:rPr>
                <w:rFonts w:ascii="Times New Roman"/>
                <w:spacing w:val="-1"/>
                <w:sz w:val="18"/>
              </w:rPr>
              <w:t>18,065,644.15</w:t>
            </w:r>
          </w:p>
        </w:tc>
      </w:tr>
      <w:tr>
        <w:trPr>
          <w:trHeight w:val="286" w:hRule="exact"/>
        </w:trPr>
        <w:tc>
          <w:tcPr>
            <w:tcW w:w="4320" w:type="dxa"/>
            <w:tcBorders>
              <w:top w:val="nil" w:sz="6" w:space="0" w:color="auto"/>
              <w:left w:val="nil" w:sz="6" w:space="0" w:color="auto"/>
              <w:bottom w:val="nil" w:sz="6" w:space="0" w:color="auto"/>
              <w:right w:val="nil" w:sz="6" w:space="0" w:color="auto"/>
            </w:tcBorders>
          </w:tcPr>
          <w:p>
            <w:pPr>
              <w:pStyle w:val="TableParagraph"/>
              <w:spacing w:line="222" w:lineRule="exact"/>
              <w:ind w:left="107" w:right="0"/>
              <w:jc w:val="left"/>
              <w:rPr>
                <w:rFonts w:ascii="宋体" w:hAnsi="宋体" w:cs="宋体" w:eastAsia="宋体" w:hint="default"/>
                <w:sz w:val="18"/>
                <w:szCs w:val="18"/>
              </w:rPr>
            </w:pPr>
            <w:r>
              <w:rPr>
                <w:rFonts w:ascii="宋体" w:hAnsi="宋体" w:cs="宋体" w:eastAsia="宋体" w:hint="default"/>
                <w:sz w:val="18"/>
                <w:szCs w:val="18"/>
              </w:rPr>
              <w:t>房租物业费</w:t>
            </w:r>
          </w:p>
        </w:tc>
        <w:tc>
          <w:tcPr>
            <w:tcW w:w="2544"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626"/>
              <w:jc w:val="right"/>
              <w:rPr>
                <w:rFonts w:ascii="Times New Roman" w:hAnsi="Times New Roman" w:cs="Times New Roman" w:eastAsia="Times New Roman" w:hint="default"/>
                <w:sz w:val="18"/>
                <w:szCs w:val="18"/>
              </w:rPr>
            </w:pPr>
            <w:r>
              <w:rPr>
                <w:rFonts w:ascii="Times New Roman"/>
                <w:spacing w:val="-1"/>
                <w:sz w:val="18"/>
              </w:rPr>
              <w:t>33,571,101.97</w:t>
            </w:r>
          </w:p>
        </w:tc>
        <w:tc>
          <w:tcPr>
            <w:tcW w:w="1859"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105"/>
              <w:jc w:val="right"/>
              <w:rPr>
                <w:rFonts w:ascii="Times New Roman" w:hAnsi="Times New Roman" w:cs="Times New Roman" w:eastAsia="Times New Roman" w:hint="default"/>
                <w:sz w:val="18"/>
                <w:szCs w:val="18"/>
              </w:rPr>
            </w:pPr>
            <w:r>
              <w:rPr>
                <w:rFonts w:ascii="Times New Roman"/>
                <w:spacing w:val="-1"/>
                <w:sz w:val="18"/>
              </w:rPr>
              <w:t>34,441,181.87</w:t>
            </w:r>
          </w:p>
        </w:tc>
      </w:tr>
      <w:tr>
        <w:trPr>
          <w:trHeight w:val="284" w:hRule="exact"/>
        </w:trPr>
        <w:tc>
          <w:tcPr>
            <w:tcW w:w="4320" w:type="dxa"/>
            <w:tcBorders>
              <w:top w:val="nil" w:sz="6" w:space="0" w:color="auto"/>
              <w:left w:val="nil" w:sz="6" w:space="0" w:color="auto"/>
              <w:bottom w:val="nil" w:sz="6" w:space="0" w:color="auto"/>
              <w:right w:val="nil" w:sz="6" w:space="0" w:color="auto"/>
            </w:tcBorders>
          </w:tcPr>
          <w:p>
            <w:pPr>
              <w:pStyle w:val="TableParagraph"/>
              <w:spacing w:line="222" w:lineRule="exact"/>
              <w:ind w:left="107" w:right="0"/>
              <w:jc w:val="left"/>
              <w:rPr>
                <w:rFonts w:ascii="宋体" w:hAnsi="宋体" w:cs="宋体" w:eastAsia="宋体" w:hint="default"/>
                <w:sz w:val="18"/>
                <w:szCs w:val="18"/>
              </w:rPr>
            </w:pPr>
            <w:r>
              <w:rPr>
                <w:rFonts w:ascii="宋体" w:hAnsi="宋体" w:cs="宋体" w:eastAsia="宋体" w:hint="default"/>
                <w:sz w:val="18"/>
                <w:szCs w:val="18"/>
              </w:rPr>
              <w:t>仓储、场地、展台费、验货、模具、整改费</w:t>
            </w:r>
          </w:p>
        </w:tc>
        <w:tc>
          <w:tcPr>
            <w:tcW w:w="2544"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626"/>
              <w:jc w:val="right"/>
              <w:rPr>
                <w:rFonts w:ascii="Times New Roman" w:hAnsi="Times New Roman" w:cs="Times New Roman" w:eastAsia="Times New Roman" w:hint="default"/>
                <w:sz w:val="18"/>
                <w:szCs w:val="18"/>
              </w:rPr>
            </w:pPr>
            <w:r>
              <w:rPr>
                <w:rFonts w:ascii="Times New Roman"/>
                <w:spacing w:val="-1"/>
                <w:sz w:val="18"/>
              </w:rPr>
              <w:t>33,344,491.76</w:t>
            </w:r>
          </w:p>
        </w:tc>
        <w:tc>
          <w:tcPr>
            <w:tcW w:w="1859"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5"/>
              <w:jc w:val="right"/>
              <w:rPr>
                <w:rFonts w:ascii="Times New Roman" w:hAnsi="Times New Roman" w:cs="Times New Roman" w:eastAsia="Times New Roman" w:hint="default"/>
                <w:sz w:val="18"/>
                <w:szCs w:val="18"/>
              </w:rPr>
            </w:pPr>
            <w:r>
              <w:rPr>
                <w:rFonts w:ascii="Times New Roman"/>
                <w:spacing w:val="-1"/>
                <w:sz w:val="18"/>
              </w:rPr>
              <w:t>22,698,378.28</w:t>
            </w:r>
          </w:p>
        </w:tc>
      </w:tr>
      <w:tr>
        <w:trPr>
          <w:trHeight w:val="286" w:hRule="exact"/>
        </w:trPr>
        <w:tc>
          <w:tcPr>
            <w:tcW w:w="4320" w:type="dxa"/>
            <w:tcBorders>
              <w:top w:val="nil" w:sz="6" w:space="0" w:color="auto"/>
              <w:left w:val="nil" w:sz="6" w:space="0" w:color="auto"/>
              <w:bottom w:val="nil" w:sz="6" w:space="0" w:color="auto"/>
              <w:right w:val="nil" w:sz="6" w:space="0" w:color="auto"/>
            </w:tcBorders>
          </w:tcPr>
          <w:p>
            <w:pPr>
              <w:pStyle w:val="TableParagraph"/>
              <w:spacing w:line="222" w:lineRule="exact"/>
              <w:ind w:left="107" w:right="0"/>
              <w:jc w:val="left"/>
              <w:rPr>
                <w:rFonts w:ascii="宋体" w:hAnsi="宋体" w:cs="宋体" w:eastAsia="宋体" w:hint="default"/>
                <w:sz w:val="18"/>
                <w:szCs w:val="18"/>
              </w:rPr>
            </w:pPr>
            <w:r>
              <w:rPr>
                <w:rFonts w:ascii="宋体" w:hAnsi="宋体" w:cs="宋体" w:eastAsia="宋体" w:hint="default"/>
                <w:sz w:val="18"/>
                <w:szCs w:val="18"/>
              </w:rPr>
              <w:t>折旧与摊销</w:t>
            </w:r>
          </w:p>
        </w:tc>
        <w:tc>
          <w:tcPr>
            <w:tcW w:w="2544"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626"/>
              <w:jc w:val="right"/>
              <w:rPr>
                <w:rFonts w:ascii="Times New Roman" w:hAnsi="Times New Roman" w:cs="Times New Roman" w:eastAsia="Times New Roman" w:hint="default"/>
                <w:sz w:val="18"/>
                <w:szCs w:val="18"/>
              </w:rPr>
            </w:pPr>
            <w:r>
              <w:rPr>
                <w:rFonts w:ascii="Times New Roman"/>
                <w:spacing w:val="-1"/>
                <w:sz w:val="18"/>
              </w:rPr>
              <w:t>15,176,930.09</w:t>
            </w:r>
          </w:p>
        </w:tc>
        <w:tc>
          <w:tcPr>
            <w:tcW w:w="1859"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105"/>
              <w:jc w:val="right"/>
              <w:rPr>
                <w:rFonts w:ascii="Times New Roman" w:hAnsi="Times New Roman" w:cs="Times New Roman" w:eastAsia="Times New Roman" w:hint="default"/>
                <w:sz w:val="18"/>
                <w:szCs w:val="18"/>
              </w:rPr>
            </w:pPr>
            <w:r>
              <w:rPr>
                <w:rFonts w:ascii="Times New Roman"/>
                <w:spacing w:val="-1"/>
                <w:sz w:val="18"/>
              </w:rPr>
              <w:t>14,591,806.12</w:t>
            </w:r>
          </w:p>
        </w:tc>
      </w:tr>
      <w:tr>
        <w:trPr>
          <w:trHeight w:val="265" w:hRule="exact"/>
        </w:trPr>
        <w:tc>
          <w:tcPr>
            <w:tcW w:w="4320" w:type="dxa"/>
            <w:tcBorders>
              <w:top w:val="nil" w:sz="6" w:space="0" w:color="auto"/>
              <w:left w:val="nil" w:sz="6" w:space="0" w:color="auto"/>
              <w:bottom w:val="single" w:sz="12" w:space="0" w:color="000000"/>
              <w:right w:val="nil" w:sz="6" w:space="0" w:color="auto"/>
            </w:tcBorders>
          </w:tcPr>
          <w:p>
            <w:pPr>
              <w:pStyle w:val="TableParagraph"/>
              <w:spacing w:line="222" w:lineRule="exact"/>
              <w:ind w:left="107" w:right="0"/>
              <w:jc w:val="left"/>
              <w:rPr>
                <w:rFonts w:ascii="宋体" w:hAnsi="宋体" w:cs="宋体" w:eastAsia="宋体" w:hint="default"/>
                <w:sz w:val="18"/>
                <w:szCs w:val="18"/>
              </w:rPr>
            </w:pPr>
            <w:r>
              <w:rPr>
                <w:rFonts w:ascii="宋体" w:hAnsi="宋体" w:cs="宋体" w:eastAsia="宋体" w:hint="default"/>
                <w:sz w:val="18"/>
                <w:szCs w:val="18"/>
              </w:rPr>
              <w:t>试验测试、加工安装制作费</w:t>
            </w:r>
          </w:p>
        </w:tc>
        <w:tc>
          <w:tcPr>
            <w:tcW w:w="2544" w:type="dxa"/>
            <w:tcBorders>
              <w:top w:val="nil" w:sz="6" w:space="0" w:color="auto"/>
              <w:left w:val="nil" w:sz="6" w:space="0" w:color="auto"/>
              <w:bottom w:val="single" w:sz="12" w:space="0" w:color="000000"/>
              <w:right w:val="nil" w:sz="6" w:space="0" w:color="auto"/>
            </w:tcBorders>
          </w:tcPr>
          <w:p>
            <w:pPr>
              <w:pStyle w:val="TableParagraph"/>
              <w:spacing w:line="240" w:lineRule="auto" w:before="38"/>
              <w:ind w:right="626"/>
              <w:jc w:val="right"/>
              <w:rPr>
                <w:rFonts w:ascii="Times New Roman" w:hAnsi="Times New Roman" w:cs="Times New Roman" w:eastAsia="Times New Roman" w:hint="default"/>
                <w:sz w:val="18"/>
                <w:szCs w:val="18"/>
              </w:rPr>
            </w:pPr>
            <w:r>
              <w:rPr>
                <w:rFonts w:ascii="Times New Roman"/>
                <w:spacing w:val="-1"/>
                <w:sz w:val="18"/>
              </w:rPr>
              <w:t>8,382,171.68</w:t>
            </w:r>
          </w:p>
        </w:tc>
        <w:tc>
          <w:tcPr>
            <w:tcW w:w="1859" w:type="dxa"/>
            <w:tcBorders>
              <w:top w:val="nil" w:sz="6" w:space="0" w:color="auto"/>
              <w:left w:val="nil" w:sz="6" w:space="0" w:color="auto"/>
              <w:bottom w:val="single" w:sz="12" w:space="0" w:color="000000"/>
              <w:right w:val="nil" w:sz="6" w:space="0" w:color="auto"/>
            </w:tcBorders>
          </w:tcPr>
          <w:p>
            <w:pPr>
              <w:pStyle w:val="TableParagraph"/>
              <w:spacing w:line="240" w:lineRule="auto" w:before="38"/>
              <w:ind w:right="105"/>
              <w:jc w:val="right"/>
              <w:rPr>
                <w:rFonts w:ascii="Times New Roman" w:hAnsi="Times New Roman" w:cs="Times New Roman" w:eastAsia="Times New Roman" w:hint="default"/>
                <w:sz w:val="18"/>
                <w:szCs w:val="18"/>
              </w:rPr>
            </w:pPr>
            <w:r>
              <w:rPr>
                <w:rFonts w:ascii="Times New Roman"/>
                <w:spacing w:val="-1"/>
                <w:sz w:val="18"/>
              </w:rPr>
              <w:t>9,759,649.05</w:t>
            </w:r>
          </w:p>
        </w:tc>
      </w:tr>
    </w:tbl>
    <w:p>
      <w:pPr>
        <w:spacing w:after="0" w:line="240" w:lineRule="auto"/>
        <w:jc w:val="right"/>
        <w:rPr>
          <w:rFonts w:ascii="Times New Roman" w:hAnsi="Times New Roman" w:cs="Times New Roman" w:eastAsia="Times New Roman" w:hint="default"/>
          <w:sz w:val="18"/>
          <w:szCs w:val="18"/>
        </w:rPr>
        <w:sectPr>
          <w:headerReference w:type="default" r:id="rId83"/>
          <w:pgSz w:w="11910" w:h="16840"/>
          <w:pgMar w:header="591" w:footer="817" w:top="1820" w:bottom="1020" w:left="1460" w:right="146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3"/>
          <w:szCs w:val="13"/>
        </w:rPr>
      </w:pPr>
    </w:p>
    <w:tbl>
      <w:tblPr>
        <w:tblW w:w="0" w:type="auto"/>
        <w:jc w:val="left"/>
        <w:tblInd w:w="133" w:type="dxa"/>
        <w:tblLayout w:type="fixed"/>
        <w:tblCellMar>
          <w:top w:w="0" w:type="dxa"/>
          <w:left w:w="0" w:type="dxa"/>
          <w:bottom w:w="0" w:type="dxa"/>
          <w:right w:w="0" w:type="dxa"/>
        </w:tblCellMar>
        <w:tblLook w:val="01E0"/>
      </w:tblPr>
      <w:tblGrid>
        <w:gridCol w:w="3532"/>
        <w:gridCol w:w="3264"/>
        <w:gridCol w:w="1927"/>
      </w:tblGrid>
      <w:tr>
        <w:trPr>
          <w:trHeight w:val="304" w:hRule="exact"/>
        </w:trPr>
        <w:tc>
          <w:tcPr>
            <w:tcW w:w="3532"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left="107"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264"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right="557"/>
              <w:jc w:val="right"/>
              <w:rPr>
                <w:rFonts w:ascii="宋体" w:hAnsi="宋体" w:cs="宋体" w:eastAsia="宋体" w:hint="default"/>
                <w:sz w:val="18"/>
                <w:szCs w:val="18"/>
              </w:rPr>
            </w:pPr>
            <w:r>
              <w:rPr>
                <w:rFonts w:ascii="宋体" w:hAnsi="宋体" w:cs="宋体" w:eastAsia="宋体" w:hint="default"/>
                <w:b/>
                <w:bCs/>
                <w:w w:val="95"/>
                <w:sz w:val="18"/>
                <w:szCs w:val="18"/>
              </w:rPr>
              <w:t>本年发生额</w:t>
            </w:r>
            <w:r>
              <w:rPr>
                <w:rFonts w:ascii="宋体" w:hAnsi="宋体" w:cs="宋体" w:eastAsia="宋体" w:hint="default"/>
                <w:sz w:val="18"/>
                <w:szCs w:val="18"/>
              </w:rPr>
            </w:r>
          </w:p>
        </w:tc>
        <w:tc>
          <w:tcPr>
            <w:tcW w:w="1927"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right="106"/>
              <w:jc w:val="right"/>
              <w:rPr>
                <w:rFonts w:ascii="宋体" w:hAnsi="宋体" w:cs="宋体" w:eastAsia="宋体" w:hint="default"/>
                <w:sz w:val="18"/>
                <w:szCs w:val="18"/>
              </w:rPr>
            </w:pPr>
            <w:r>
              <w:rPr>
                <w:rFonts w:ascii="宋体" w:hAnsi="宋体" w:cs="宋体" w:eastAsia="宋体" w:hint="default"/>
                <w:b/>
                <w:bCs/>
                <w:w w:val="95"/>
                <w:sz w:val="18"/>
                <w:szCs w:val="18"/>
              </w:rPr>
              <w:t>上年发生额</w:t>
            </w:r>
            <w:r>
              <w:rPr>
                <w:rFonts w:ascii="宋体" w:hAnsi="宋体" w:cs="宋体" w:eastAsia="宋体" w:hint="default"/>
                <w:sz w:val="18"/>
                <w:szCs w:val="18"/>
              </w:rPr>
            </w:r>
          </w:p>
        </w:tc>
      </w:tr>
      <w:tr>
        <w:trPr>
          <w:trHeight w:val="325" w:hRule="exact"/>
        </w:trPr>
        <w:tc>
          <w:tcPr>
            <w:tcW w:w="3532"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left="107" w:right="0"/>
              <w:jc w:val="left"/>
              <w:rPr>
                <w:rFonts w:ascii="宋体" w:hAnsi="宋体" w:cs="宋体" w:eastAsia="宋体" w:hint="default"/>
                <w:sz w:val="18"/>
                <w:szCs w:val="18"/>
              </w:rPr>
            </w:pPr>
            <w:r>
              <w:rPr>
                <w:rFonts w:ascii="宋体" w:hAnsi="宋体" w:cs="宋体" w:eastAsia="宋体" w:hint="default"/>
                <w:sz w:val="18"/>
                <w:szCs w:val="18"/>
              </w:rPr>
              <w:t>保险费</w:t>
            </w:r>
          </w:p>
        </w:tc>
        <w:tc>
          <w:tcPr>
            <w:tcW w:w="3264" w:type="dxa"/>
            <w:tcBorders>
              <w:top w:val="single" w:sz="4" w:space="0" w:color="000000"/>
              <w:left w:val="nil" w:sz="6" w:space="0" w:color="auto"/>
              <w:bottom w:val="nil" w:sz="6" w:space="0" w:color="auto"/>
              <w:right w:val="nil" w:sz="6" w:space="0" w:color="auto"/>
            </w:tcBorders>
          </w:tcPr>
          <w:p>
            <w:pPr>
              <w:pStyle w:val="TableParagraph"/>
              <w:spacing w:line="240" w:lineRule="auto" w:before="74"/>
              <w:ind w:right="557"/>
              <w:jc w:val="right"/>
              <w:rPr>
                <w:rFonts w:ascii="Times New Roman" w:hAnsi="Times New Roman" w:cs="Times New Roman" w:eastAsia="Times New Roman" w:hint="default"/>
                <w:sz w:val="18"/>
                <w:szCs w:val="18"/>
              </w:rPr>
            </w:pPr>
            <w:r>
              <w:rPr>
                <w:rFonts w:ascii="Times New Roman"/>
                <w:spacing w:val="-1"/>
                <w:sz w:val="18"/>
              </w:rPr>
              <w:t>4,746,390.43</w:t>
            </w:r>
          </w:p>
        </w:tc>
        <w:tc>
          <w:tcPr>
            <w:tcW w:w="1927" w:type="dxa"/>
            <w:tcBorders>
              <w:top w:val="single" w:sz="4" w:space="0" w:color="000000"/>
              <w:left w:val="nil" w:sz="6" w:space="0" w:color="auto"/>
              <w:bottom w:val="nil" w:sz="6" w:space="0" w:color="auto"/>
              <w:right w:val="nil" w:sz="6" w:space="0" w:color="auto"/>
            </w:tcBorders>
          </w:tcPr>
          <w:p>
            <w:pPr>
              <w:pStyle w:val="TableParagraph"/>
              <w:spacing w:line="240" w:lineRule="auto" w:before="74"/>
              <w:ind w:right="105"/>
              <w:jc w:val="right"/>
              <w:rPr>
                <w:rFonts w:ascii="Times New Roman" w:hAnsi="Times New Roman" w:cs="Times New Roman" w:eastAsia="Times New Roman" w:hint="default"/>
                <w:sz w:val="18"/>
                <w:szCs w:val="18"/>
              </w:rPr>
            </w:pPr>
            <w:r>
              <w:rPr>
                <w:rFonts w:ascii="Times New Roman"/>
                <w:spacing w:val="-1"/>
                <w:sz w:val="18"/>
              </w:rPr>
              <w:t>3,182,246.63</w:t>
            </w:r>
          </w:p>
        </w:tc>
      </w:tr>
      <w:tr>
        <w:trPr>
          <w:trHeight w:val="285" w:hRule="exact"/>
        </w:trPr>
        <w:tc>
          <w:tcPr>
            <w:tcW w:w="3532" w:type="dxa"/>
            <w:tcBorders>
              <w:top w:val="nil" w:sz="6" w:space="0" w:color="auto"/>
              <w:left w:val="nil" w:sz="6" w:space="0" w:color="auto"/>
              <w:bottom w:val="nil" w:sz="6" w:space="0" w:color="auto"/>
              <w:right w:val="nil" w:sz="6" w:space="0" w:color="auto"/>
            </w:tcBorders>
          </w:tcPr>
          <w:p>
            <w:pPr>
              <w:pStyle w:val="TableParagraph"/>
              <w:spacing w:line="222" w:lineRule="exact"/>
              <w:ind w:left="107" w:right="0"/>
              <w:jc w:val="left"/>
              <w:rPr>
                <w:rFonts w:ascii="宋体" w:hAnsi="宋体" w:cs="宋体" w:eastAsia="宋体" w:hint="default"/>
                <w:sz w:val="18"/>
                <w:szCs w:val="18"/>
              </w:rPr>
            </w:pPr>
            <w:r>
              <w:rPr>
                <w:rFonts w:ascii="宋体" w:hAnsi="宋体" w:cs="宋体" w:eastAsia="宋体" w:hint="default"/>
                <w:sz w:val="18"/>
                <w:szCs w:val="18"/>
              </w:rPr>
              <w:t>水电费、暖气费、蒸汽费</w:t>
            </w:r>
          </w:p>
        </w:tc>
        <w:tc>
          <w:tcPr>
            <w:tcW w:w="3264"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557"/>
              <w:jc w:val="right"/>
              <w:rPr>
                <w:rFonts w:ascii="Times New Roman" w:hAnsi="Times New Roman" w:cs="Times New Roman" w:eastAsia="Times New Roman" w:hint="default"/>
                <w:sz w:val="18"/>
                <w:szCs w:val="18"/>
              </w:rPr>
            </w:pPr>
            <w:r>
              <w:rPr>
                <w:rFonts w:ascii="Times New Roman"/>
                <w:spacing w:val="-1"/>
                <w:sz w:val="18"/>
              </w:rPr>
              <w:t>3,603,342.05</w:t>
            </w:r>
          </w:p>
        </w:tc>
        <w:tc>
          <w:tcPr>
            <w:tcW w:w="1927"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5"/>
              <w:jc w:val="right"/>
              <w:rPr>
                <w:rFonts w:ascii="Times New Roman" w:hAnsi="Times New Roman" w:cs="Times New Roman" w:eastAsia="Times New Roman" w:hint="default"/>
                <w:sz w:val="18"/>
                <w:szCs w:val="18"/>
              </w:rPr>
            </w:pPr>
            <w:r>
              <w:rPr>
                <w:rFonts w:ascii="Times New Roman"/>
                <w:spacing w:val="-1"/>
                <w:sz w:val="18"/>
              </w:rPr>
              <w:t>4,750,836.23</w:t>
            </w:r>
          </w:p>
        </w:tc>
      </w:tr>
      <w:tr>
        <w:trPr>
          <w:trHeight w:val="285" w:hRule="exact"/>
        </w:trPr>
        <w:tc>
          <w:tcPr>
            <w:tcW w:w="3532" w:type="dxa"/>
            <w:tcBorders>
              <w:top w:val="nil" w:sz="6" w:space="0" w:color="auto"/>
              <w:left w:val="nil" w:sz="6" w:space="0" w:color="auto"/>
              <w:bottom w:val="nil" w:sz="6" w:space="0" w:color="auto"/>
              <w:right w:val="nil" w:sz="6" w:space="0" w:color="auto"/>
            </w:tcBorders>
          </w:tcPr>
          <w:p>
            <w:pPr>
              <w:pStyle w:val="TableParagraph"/>
              <w:spacing w:line="223" w:lineRule="exact"/>
              <w:ind w:left="107" w:right="0"/>
              <w:jc w:val="left"/>
              <w:rPr>
                <w:rFonts w:ascii="宋体" w:hAnsi="宋体" w:cs="宋体" w:eastAsia="宋体" w:hint="default"/>
                <w:sz w:val="18"/>
                <w:szCs w:val="18"/>
              </w:rPr>
            </w:pPr>
            <w:r>
              <w:rPr>
                <w:rFonts w:ascii="宋体" w:hAnsi="宋体" w:cs="宋体" w:eastAsia="宋体" w:hint="default"/>
                <w:sz w:val="18"/>
                <w:szCs w:val="18"/>
              </w:rPr>
              <w:t>税金</w:t>
            </w:r>
          </w:p>
        </w:tc>
        <w:tc>
          <w:tcPr>
            <w:tcW w:w="3264"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557"/>
              <w:jc w:val="right"/>
              <w:rPr>
                <w:rFonts w:ascii="Times New Roman" w:hAnsi="Times New Roman" w:cs="Times New Roman" w:eastAsia="Times New Roman" w:hint="default"/>
                <w:sz w:val="18"/>
                <w:szCs w:val="18"/>
              </w:rPr>
            </w:pPr>
            <w:r>
              <w:rPr>
                <w:rFonts w:ascii="Times New Roman"/>
                <w:spacing w:val="-1"/>
                <w:sz w:val="18"/>
              </w:rPr>
              <w:t>1,354,606.04</w:t>
            </w:r>
          </w:p>
        </w:tc>
        <w:tc>
          <w:tcPr>
            <w:tcW w:w="1927"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05"/>
              <w:jc w:val="right"/>
              <w:rPr>
                <w:rFonts w:ascii="Times New Roman" w:hAnsi="Times New Roman" w:cs="Times New Roman" w:eastAsia="Times New Roman" w:hint="default"/>
                <w:sz w:val="18"/>
                <w:szCs w:val="18"/>
              </w:rPr>
            </w:pPr>
            <w:r>
              <w:rPr>
                <w:rFonts w:ascii="Times New Roman"/>
                <w:sz w:val="18"/>
              </w:rPr>
              <w:t>18,564.13</w:t>
            </w:r>
          </w:p>
        </w:tc>
      </w:tr>
      <w:tr>
        <w:trPr>
          <w:trHeight w:val="256" w:hRule="exact"/>
        </w:trPr>
        <w:tc>
          <w:tcPr>
            <w:tcW w:w="3532" w:type="dxa"/>
            <w:tcBorders>
              <w:top w:val="nil" w:sz="6" w:space="0" w:color="auto"/>
              <w:left w:val="nil" w:sz="6" w:space="0" w:color="auto"/>
              <w:bottom w:val="single" w:sz="4" w:space="0" w:color="000000"/>
              <w:right w:val="nil" w:sz="6" w:space="0" w:color="auto"/>
            </w:tcBorders>
          </w:tcPr>
          <w:p>
            <w:pPr>
              <w:pStyle w:val="TableParagraph"/>
              <w:spacing w:line="222" w:lineRule="exact"/>
              <w:ind w:left="10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264"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right="557"/>
              <w:jc w:val="right"/>
              <w:rPr>
                <w:rFonts w:ascii="Times New Roman" w:hAnsi="Times New Roman" w:cs="Times New Roman" w:eastAsia="Times New Roman" w:hint="default"/>
                <w:sz w:val="18"/>
                <w:szCs w:val="18"/>
              </w:rPr>
            </w:pPr>
            <w:r>
              <w:rPr>
                <w:rFonts w:ascii="Times New Roman"/>
                <w:spacing w:val="-1"/>
                <w:sz w:val="18"/>
              </w:rPr>
              <w:t>42,245,234.77</w:t>
            </w:r>
          </w:p>
        </w:tc>
        <w:tc>
          <w:tcPr>
            <w:tcW w:w="1927"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right="105"/>
              <w:jc w:val="right"/>
              <w:rPr>
                <w:rFonts w:ascii="Times New Roman" w:hAnsi="Times New Roman" w:cs="Times New Roman" w:eastAsia="Times New Roman" w:hint="default"/>
                <w:sz w:val="18"/>
                <w:szCs w:val="18"/>
              </w:rPr>
            </w:pPr>
            <w:r>
              <w:rPr>
                <w:rFonts w:ascii="Times New Roman"/>
                <w:spacing w:val="-1"/>
                <w:sz w:val="18"/>
              </w:rPr>
              <w:t>25,786,260.90</w:t>
            </w:r>
          </w:p>
        </w:tc>
      </w:tr>
      <w:tr>
        <w:trPr>
          <w:trHeight w:val="304" w:hRule="exact"/>
        </w:trPr>
        <w:tc>
          <w:tcPr>
            <w:tcW w:w="3532" w:type="dxa"/>
            <w:tcBorders>
              <w:top w:val="single" w:sz="4" w:space="0" w:color="000000"/>
              <w:left w:val="nil" w:sz="6" w:space="0" w:color="auto"/>
              <w:bottom w:val="single" w:sz="12" w:space="0" w:color="000000"/>
              <w:right w:val="nil" w:sz="6" w:space="0" w:color="auto"/>
            </w:tcBorders>
          </w:tcPr>
          <w:p>
            <w:pPr>
              <w:pStyle w:val="TableParagraph"/>
              <w:spacing w:line="240" w:lineRule="auto" w:before="21"/>
              <w:ind w:left="107"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264" w:type="dxa"/>
            <w:tcBorders>
              <w:top w:val="single" w:sz="4" w:space="0" w:color="000000"/>
              <w:left w:val="nil" w:sz="6" w:space="0" w:color="auto"/>
              <w:bottom w:val="single" w:sz="12" w:space="0" w:color="000000"/>
              <w:right w:val="nil" w:sz="6" w:space="0" w:color="auto"/>
            </w:tcBorders>
          </w:tcPr>
          <w:p>
            <w:pPr>
              <w:pStyle w:val="TableParagraph"/>
              <w:spacing w:line="240" w:lineRule="auto" w:before="76"/>
              <w:ind w:right="558"/>
              <w:jc w:val="right"/>
              <w:rPr>
                <w:rFonts w:ascii="Times New Roman" w:hAnsi="Times New Roman" w:cs="Times New Roman" w:eastAsia="Times New Roman" w:hint="default"/>
                <w:sz w:val="18"/>
                <w:szCs w:val="18"/>
              </w:rPr>
            </w:pPr>
            <w:r>
              <w:rPr>
                <w:rFonts w:ascii="Times New Roman"/>
                <w:b/>
                <w:spacing w:val="-1"/>
                <w:sz w:val="18"/>
              </w:rPr>
              <w:t>1,702,955,135.50</w:t>
            </w:r>
            <w:r>
              <w:rPr>
                <w:rFonts w:ascii="Times New Roman"/>
                <w:spacing w:val="-1"/>
                <w:sz w:val="18"/>
              </w:rPr>
            </w:r>
          </w:p>
        </w:tc>
        <w:tc>
          <w:tcPr>
            <w:tcW w:w="1927" w:type="dxa"/>
            <w:tcBorders>
              <w:top w:val="single" w:sz="4" w:space="0" w:color="000000"/>
              <w:left w:val="nil" w:sz="6" w:space="0" w:color="auto"/>
              <w:bottom w:val="single" w:sz="12" w:space="0" w:color="000000"/>
              <w:right w:val="nil" w:sz="6" w:space="0" w:color="auto"/>
            </w:tcBorders>
          </w:tcPr>
          <w:p>
            <w:pPr>
              <w:pStyle w:val="TableParagraph"/>
              <w:spacing w:line="240" w:lineRule="auto" w:before="76"/>
              <w:ind w:right="107"/>
              <w:jc w:val="right"/>
              <w:rPr>
                <w:rFonts w:ascii="Times New Roman" w:hAnsi="Times New Roman" w:cs="Times New Roman" w:eastAsia="Times New Roman" w:hint="default"/>
                <w:sz w:val="18"/>
                <w:szCs w:val="18"/>
              </w:rPr>
            </w:pPr>
            <w:r>
              <w:rPr>
                <w:rFonts w:ascii="Times New Roman"/>
                <w:b/>
                <w:spacing w:val="-1"/>
                <w:sz w:val="18"/>
              </w:rPr>
              <w:t>1,562,982,334.82</w:t>
            </w:r>
            <w:r>
              <w:rPr>
                <w:rFonts w:ascii="Times New Roman"/>
                <w:spacing w:val="-1"/>
                <w:sz w:val="18"/>
              </w:rPr>
            </w:r>
          </w:p>
        </w:tc>
      </w:tr>
    </w:tbl>
    <w:p>
      <w:pPr>
        <w:spacing w:before="25"/>
        <w:ind w:left="644"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48. </w:t>
      </w:r>
      <w:r>
        <w:rPr>
          <w:rFonts w:ascii="Times New Roman" w:hAnsi="Times New Roman" w:cs="Times New Roman" w:eastAsia="Times New Roman" w:hint="default"/>
          <w:b/>
          <w:bCs/>
          <w:spacing w:val="8"/>
          <w:sz w:val="22"/>
          <w:szCs w:val="22"/>
        </w:rPr>
        <w:t> </w:t>
      </w:r>
      <w:r>
        <w:rPr>
          <w:rFonts w:ascii="宋体" w:hAnsi="宋体" w:cs="宋体" w:eastAsia="宋体" w:hint="default"/>
          <w:sz w:val="22"/>
          <w:szCs w:val="22"/>
        </w:rPr>
        <w:t>管理费用</w:t>
      </w:r>
    </w:p>
    <w:p>
      <w:pPr>
        <w:spacing w:line="240" w:lineRule="auto" w:before="4"/>
        <w:rPr>
          <w:rFonts w:ascii="宋体" w:hAnsi="宋体" w:cs="宋体" w:eastAsia="宋体" w:hint="default"/>
          <w:sz w:val="11"/>
          <w:szCs w:val="11"/>
        </w:rPr>
      </w:pPr>
    </w:p>
    <w:tbl>
      <w:tblPr>
        <w:tblW w:w="0" w:type="auto"/>
        <w:jc w:val="left"/>
        <w:tblInd w:w="133" w:type="dxa"/>
        <w:tblLayout w:type="fixed"/>
        <w:tblCellMar>
          <w:top w:w="0" w:type="dxa"/>
          <w:left w:w="0" w:type="dxa"/>
          <w:bottom w:w="0" w:type="dxa"/>
          <w:right w:w="0" w:type="dxa"/>
        </w:tblCellMar>
        <w:tblLook w:val="01E0"/>
      </w:tblPr>
      <w:tblGrid>
        <w:gridCol w:w="4068"/>
        <w:gridCol w:w="2723"/>
        <w:gridCol w:w="1932"/>
      </w:tblGrid>
      <w:tr>
        <w:trPr>
          <w:trHeight w:val="304" w:hRule="exact"/>
        </w:trPr>
        <w:tc>
          <w:tcPr>
            <w:tcW w:w="4068"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left="107"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723"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right="561"/>
              <w:jc w:val="right"/>
              <w:rPr>
                <w:rFonts w:ascii="宋体" w:hAnsi="宋体" w:cs="宋体" w:eastAsia="宋体" w:hint="default"/>
                <w:sz w:val="18"/>
                <w:szCs w:val="18"/>
              </w:rPr>
            </w:pPr>
            <w:r>
              <w:rPr>
                <w:rFonts w:ascii="宋体" w:hAnsi="宋体" w:cs="宋体" w:eastAsia="宋体" w:hint="default"/>
                <w:b/>
                <w:bCs/>
                <w:w w:val="95"/>
                <w:sz w:val="18"/>
                <w:szCs w:val="18"/>
              </w:rPr>
              <w:t>本年发生额</w:t>
            </w:r>
            <w:r>
              <w:rPr>
                <w:rFonts w:ascii="宋体" w:hAnsi="宋体" w:cs="宋体" w:eastAsia="宋体" w:hint="default"/>
                <w:sz w:val="18"/>
                <w:szCs w:val="18"/>
              </w:rPr>
            </w:r>
          </w:p>
        </w:tc>
        <w:tc>
          <w:tcPr>
            <w:tcW w:w="1932"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right="107"/>
              <w:jc w:val="right"/>
              <w:rPr>
                <w:rFonts w:ascii="宋体" w:hAnsi="宋体" w:cs="宋体" w:eastAsia="宋体" w:hint="default"/>
                <w:sz w:val="18"/>
                <w:szCs w:val="18"/>
              </w:rPr>
            </w:pPr>
            <w:r>
              <w:rPr>
                <w:rFonts w:ascii="宋体" w:hAnsi="宋体" w:cs="宋体" w:eastAsia="宋体" w:hint="default"/>
                <w:b/>
                <w:bCs/>
                <w:w w:val="95"/>
                <w:sz w:val="18"/>
                <w:szCs w:val="18"/>
              </w:rPr>
              <w:t>上年发生额</w:t>
            </w:r>
            <w:r>
              <w:rPr>
                <w:rFonts w:ascii="宋体" w:hAnsi="宋体" w:cs="宋体" w:eastAsia="宋体" w:hint="default"/>
                <w:sz w:val="18"/>
                <w:szCs w:val="18"/>
              </w:rPr>
            </w:r>
          </w:p>
        </w:tc>
      </w:tr>
      <w:tr>
        <w:trPr>
          <w:trHeight w:val="325" w:hRule="exact"/>
        </w:trPr>
        <w:tc>
          <w:tcPr>
            <w:tcW w:w="4068" w:type="dxa"/>
            <w:tcBorders>
              <w:top w:val="single" w:sz="4" w:space="0" w:color="000000"/>
              <w:left w:val="nil" w:sz="6" w:space="0" w:color="auto"/>
              <w:bottom w:val="nil" w:sz="6" w:space="0" w:color="auto"/>
              <w:right w:val="nil" w:sz="6" w:space="0" w:color="auto"/>
            </w:tcBorders>
          </w:tcPr>
          <w:p>
            <w:pPr>
              <w:pStyle w:val="TableParagraph"/>
              <w:spacing w:line="240" w:lineRule="auto" w:before="21"/>
              <w:ind w:left="107" w:right="0"/>
              <w:jc w:val="left"/>
              <w:rPr>
                <w:rFonts w:ascii="宋体" w:hAnsi="宋体" w:cs="宋体" w:eastAsia="宋体" w:hint="default"/>
                <w:sz w:val="18"/>
                <w:szCs w:val="18"/>
              </w:rPr>
            </w:pPr>
            <w:r>
              <w:rPr>
                <w:rFonts w:ascii="宋体" w:hAnsi="宋体" w:cs="宋体" w:eastAsia="宋体" w:hint="default"/>
                <w:sz w:val="18"/>
                <w:szCs w:val="18"/>
              </w:rPr>
              <w:t>人工费用</w:t>
            </w:r>
          </w:p>
        </w:tc>
        <w:tc>
          <w:tcPr>
            <w:tcW w:w="2723" w:type="dxa"/>
            <w:tcBorders>
              <w:top w:val="single" w:sz="4" w:space="0" w:color="000000"/>
              <w:left w:val="nil" w:sz="6" w:space="0" w:color="auto"/>
              <w:bottom w:val="nil" w:sz="6" w:space="0" w:color="auto"/>
              <w:right w:val="nil" w:sz="6" w:space="0" w:color="auto"/>
            </w:tcBorders>
          </w:tcPr>
          <w:p>
            <w:pPr>
              <w:pStyle w:val="TableParagraph"/>
              <w:spacing w:line="240" w:lineRule="auto" w:before="74"/>
              <w:ind w:right="563"/>
              <w:jc w:val="right"/>
              <w:rPr>
                <w:rFonts w:ascii="Times New Roman" w:hAnsi="Times New Roman" w:cs="Times New Roman" w:eastAsia="Times New Roman" w:hint="default"/>
                <w:sz w:val="18"/>
                <w:szCs w:val="18"/>
              </w:rPr>
            </w:pPr>
            <w:r>
              <w:rPr>
                <w:rFonts w:ascii="Times New Roman"/>
                <w:spacing w:val="-1"/>
                <w:sz w:val="18"/>
              </w:rPr>
              <w:t>583,960,202.50</w:t>
            </w:r>
          </w:p>
        </w:tc>
        <w:tc>
          <w:tcPr>
            <w:tcW w:w="1932" w:type="dxa"/>
            <w:tcBorders>
              <w:top w:val="single" w:sz="4" w:space="0" w:color="000000"/>
              <w:left w:val="nil" w:sz="6" w:space="0" w:color="auto"/>
              <w:bottom w:val="nil" w:sz="6" w:space="0" w:color="auto"/>
              <w:right w:val="nil" w:sz="6" w:space="0" w:color="auto"/>
            </w:tcBorders>
          </w:tcPr>
          <w:p>
            <w:pPr>
              <w:pStyle w:val="TableParagraph"/>
              <w:spacing w:line="240" w:lineRule="auto" w:before="74"/>
              <w:ind w:right="107"/>
              <w:jc w:val="right"/>
              <w:rPr>
                <w:rFonts w:ascii="Times New Roman" w:hAnsi="Times New Roman" w:cs="Times New Roman" w:eastAsia="Times New Roman" w:hint="default"/>
                <w:sz w:val="18"/>
                <w:szCs w:val="18"/>
              </w:rPr>
            </w:pPr>
            <w:r>
              <w:rPr>
                <w:rFonts w:ascii="Times New Roman"/>
                <w:spacing w:val="-1"/>
                <w:sz w:val="18"/>
              </w:rPr>
              <w:t>510,179,443.04</w:t>
            </w:r>
          </w:p>
        </w:tc>
      </w:tr>
      <w:tr>
        <w:trPr>
          <w:trHeight w:val="284" w:hRule="exact"/>
        </w:trPr>
        <w:tc>
          <w:tcPr>
            <w:tcW w:w="4068" w:type="dxa"/>
            <w:tcBorders>
              <w:top w:val="nil" w:sz="6" w:space="0" w:color="auto"/>
              <w:left w:val="nil" w:sz="6" w:space="0" w:color="auto"/>
              <w:bottom w:val="nil" w:sz="6" w:space="0" w:color="auto"/>
              <w:right w:val="nil" w:sz="6" w:space="0" w:color="auto"/>
            </w:tcBorders>
          </w:tcPr>
          <w:p>
            <w:pPr>
              <w:pStyle w:val="TableParagraph"/>
              <w:spacing w:line="222" w:lineRule="exact"/>
              <w:ind w:left="107" w:right="0"/>
              <w:jc w:val="left"/>
              <w:rPr>
                <w:rFonts w:ascii="宋体" w:hAnsi="宋体" w:cs="宋体" w:eastAsia="宋体" w:hint="default"/>
                <w:sz w:val="18"/>
                <w:szCs w:val="18"/>
              </w:rPr>
            </w:pPr>
            <w:r>
              <w:rPr>
                <w:rFonts w:ascii="宋体" w:hAnsi="宋体" w:cs="宋体" w:eastAsia="宋体" w:hint="default"/>
                <w:sz w:val="18"/>
                <w:szCs w:val="18"/>
              </w:rPr>
              <w:t>技术开发费</w:t>
            </w:r>
          </w:p>
        </w:tc>
        <w:tc>
          <w:tcPr>
            <w:tcW w:w="2723"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563"/>
              <w:jc w:val="right"/>
              <w:rPr>
                <w:rFonts w:ascii="Times New Roman" w:hAnsi="Times New Roman" w:cs="Times New Roman" w:eastAsia="Times New Roman" w:hint="default"/>
                <w:sz w:val="18"/>
                <w:szCs w:val="18"/>
              </w:rPr>
            </w:pPr>
            <w:r>
              <w:rPr>
                <w:rFonts w:ascii="Times New Roman"/>
                <w:spacing w:val="-1"/>
                <w:sz w:val="18"/>
              </w:rPr>
              <w:t>497,402,304.36</w:t>
            </w:r>
          </w:p>
        </w:tc>
        <w:tc>
          <w:tcPr>
            <w:tcW w:w="1932"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7"/>
              <w:jc w:val="right"/>
              <w:rPr>
                <w:rFonts w:ascii="Times New Roman" w:hAnsi="Times New Roman" w:cs="Times New Roman" w:eastAsia="Times New Roman" w:hint="default"/>
                <w:sz w:val="18"/>
                <w:szCs w:val="18"/>
              </w:rPr>
            </w:pPr>
            <w:r>
              <w:rPr>
                <w:rFonts w:ascii="Times New Roman"/>
                <w:spacing w:val="-1"/>
                <w:sz w:val="18"/>
              </w:rPr>
              <w:t>435,524,283.03</w:t>
            </w:r>
          </w:p>
        </w:tc>
      </w:tr>
      <w:tr>
        <w:trPr>
          <w:trHeight w:val="286" w:hRule="exact"/>
        </w:trPr>
        <w:tc>
          <w:tcPr>
            <w:tcW w:w="4068" w:type="dxa"/>
            <w:tcBorders>
              <w:top w:val="nil" w:sz="6" w:space="0" w:color="auto"/>
              <w:left w:val="nil" w:sz="6" w:space="0" w:color="auto"/>
              <w:bottom w:val="nil" w:sz="6" w:space="0" w:color="auto"/>
              <w:right w:val="nil" w:sz="6" w:space="0" w:color="auto"/>
            </w:tcBorders>
          </w:tcPr>
          <w:p>
            <w:pPr>
              <w:pStyle w:val="TableParagraph"/>
              <w:spacing w:line="222" w:lineRule="exact"/>
              <w:ind w:left="107" w:right="0"/>
              <w:jc w:val="left"/>
              <w:rPr>
                <w:rFonts w:ascii="宋体" w:hAnsi="宋体" w:cs="宋体" w:eastAsia="宋体" w:hint="default"/>
                <w:sz w:val="18"/>
                <w:szCs w:val="18"/>
              </w:rPr>
            </w:pPr>
            <w:r>
              <w:rPr>
                <w:rFonts w:ascii="宋体" w:hAnsi="宋体" w:cs="宋体" w:eastAsia="宋体" w:hint="default"/>
                <w:sz w:val="18"/>
                <w:szCs w:val="18"/>
              </w:rPr>
              <w:t>折旧与摊销</w:t>
            </w:r>
          </w:p>
        </w:tc>
        <w:tc>
          <w:tcPr>
            <w:tcW w:w="2723"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563"/>
              <w:jc w:val="right"/>
              <w:rPr>
                <w:rFonts w:ascii="Times New Roman" w:hAnsi="Times New Roman" w:cs="Times New Roman" w:eastAsia="Times New Roman" w:hint="default"/>
                <w:sz w:val="18"/>
                <w:szCs w:val="18"/>
              </w:rPr>
            </w:pPr>
            <w:r>
              <w:rPr>
                <w:rFonts w:ascii="Times New Roman"/>
                <w:spacing w:val="-1"/>
                <w:sz w:val="18"/>
              </w:rPr>
              <w:t>248,629,674.82</w:t>
            </w:r>
          </w:p>
        </w:tc>
        <w:tc>
          <w:tcPr>
            <w:tcW w:w="1932"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107"/>
              <w:jc w:val="right"/>
              <w:rPr>
                <w:rFonts w:ascii="Times New Roman" w:hAnsi="Times New Roman" w:cs="Times New Roman" w:eastAsia="Times New Roman" w:hint="default"/>
                <w:sz w:val="18"/>
                <w:szCs w:val="18"/>
              </w:rPr>
            </w:pPr>
            <w:r>
              <w:rPr>
                <w:rFonts w:ascii="Times New Roman"/>
                <w:spacing w:val="-1"/>
                <w:sz w:val="18"/>
              </w:rPr>
              <w:t>209,410,117.35</w:t>
            </w:r>
          </w:p>
        </w:tc>
      </w:tr>
      <w:tr>
        <w:trPr>
          <w:trHeight w:val="284" w:hRule="exact"/>
        </w:trPr>
        <w:tc>
          <w:tcPr>
            <w:tcW w:w="4068" w:type="dxa"/>
            <w:tcBorders>
              <w:top w:val="nil" w:sz="6" w:space="0" w:color="auto"/>
              <w:left w:val="nil" w:sz="6" w:space="0" w:color="auto"/>
              <w:bottom w:val="nil" w:sz="6" w:space="0" w:color="auto"/>
              <w:right w:val="nil" w:sz="6" w:space="0" w:color="auto"/>
            </w:tcBorders>
          </w:tcPr>
          <w:p>
            <w:pPr>
              <w:pStyle w:val="TableParagraph"/>
              <w:spacing w:line="222" w:lineRule="exact"/>
              <w:ind w:left="107" w:right="0"/>
              <w:jc w:val="left"/>
              <w:rPr>
                <w:rFonts w:ascii="宋体" w:hAnsi="宋体" w:cs="宋体" w:eastAsia="宋体" w:hint="default"/>
                <w:sz w:val="18"/>
                <w:szCs w:val="18"/>
              </w:rPr>
            </w:pPr>
            <w:r>
              <w:rPr>
                <w:rFonts w:ascii="宋体" w:hAnsi="宋体" w:cs="宋体" w:eastAsia="宋体" w:hint="default"/>
                <w:sz w:val="18"/>
                <w:szCs w:val="18"/>
              </w:rPr>
              <w:t>咨询费、服务费、中介费</w:t>
            </w:r>
          </w:p>
        </w:tc>
        <w:tc>
          <w:tcPr>
            <w:tcW w:w="2723"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563"/>
              <w:jc w:val="right"/>
              <w:rPr>
                <w:rFonts w:ascii="Times New Roman" w:hAnsi="Times New Roman" w:cs="Times New Roman" w:eastAsia="Times New Roman" w:hint="default"/>
                <w:sz w:val="18"/>
                <w:szCs w:val="18"/>
              </w:rPr>
            </w:pPr>
            <w:r>
              <w:rPr>
                <w:rFonts w:ascii="Times New Roman"/>
                <w:spacing w:val="-1"/>
                <w:sz w:val="18"/>
              </w:rPr>
              <w:t>105,004,287.56</w:t>
            </w:r>
          </w:p>
        </w:tc>
        <w:tc>
          <w:tcPr>
            <w:tcW w:w="1932"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7"/>
              <w:jc w:val="right"/>
              <w:rPr>
                <w:rFonts w:ascii="Times New Roman" w:hAnsi="Times New Roman" w:cs="Times New Roman" w:eastAsia="Times New Roman" w:hint="default"/>
                <w:sz w:val="18"/>
                <w:szCs w:val="18"/>
              </w:rPr>
            </w:pPr>
            <w:r>
              <w:rPr>
                <w:rFonts w:ascii="Times New Roman"/>
                <w:spacing w:val="-1"/>
                <w:sz w:val="18"/>
              </w:rPr>
              <w:t>68,891,410.98</w:t>
            </w:r>
          </w:p>
        </w:tc>
      </w:tr>
      <w:tr>
        <w:trPr>
          <w:trHeight w:val="286" w:hRule="exact"/>
        </w:trPr>
        <w:tc>
          <w:tcPr>
            <w:tcW w:w="4068" w:type="dxa"/>
            <w:tcBorders>
              <w:top w:val="nil" w:sz="6" w:space="0" w:color="auto"/>
              <w:left w:val="nil" w:sz="6" w:space="0" w:color="auto"/>
              <w:bottom w:val="nil" w:sz="6" w:space="0" w:color="auto"/>
              <w:right w:val="nil" w:sz="6" w:space="0" w:color="auto"/>
            </w:tcBorders>
          </w:tcPr>
          <w:p>
            <w:pPr>
              <w:pStyle w:val="TableParagraph"/>
              <w:spacing w:line="222" w:lineRule="exact"/>
              <w:ind w:left="107" w:right="0"/>
              <w:jc w:val="left"/>
              <w:rPr>
                <w:rFonts w:ascii="宋体" w:hAnsi="宋体" w:cs="宋体" w:eastAsia="宋体" w:hint="default"/>
                <w:sz w:val="18"/>
                <w:szCs w:val="18"/>
              </w:rPr>
            </w:pPr>
            <w:r>
              <w:rPr>
                <w:rFonts w:ascii="宋体" w:hAnsi="宋体" w:cs="宋体" w:eastAsia="宋体" w:hint="default"/>
                <w:sz w:val="18"/>
                <w:szCs w:val="18"/>
              </w:rPr>
              <w:t>差旅、会议、招待费</w:t>
            </w:r>
          </w:p>
        </w:tc>
        <w:tc>
          <w:tcPr>
            <w:tcW w:w="2723"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563"/>
              <w:jc w:val="right"/>
              <w:rPr>
                <w:rFonts w:ascii="Times New Roman" w:hAnsi="Times New Roman" w:cs="Times New Roman" w:eastAsia="Times New Roman" w:hint="default"/>
                <w:sz w:val="18"/>
                <w:szCs w:val="18"/>
              </w:rPr>
            </w:pPr>
            <w:r>
              <w:rPr>
                <w:rFonts w:ascii="Times New Roman"/>
                <w:spacing w:val="-1"/>
                <w:sz w:val="18"/>
              </w:rPr>
              <w:t>85,539,586.33</w:t>
            </w:r>
          </w:p>
        </w:tc>
        <w:tc>
          <w:tcPr>
            <w:tcW w:w="1932"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107"/>
              <w:jc w:val="right"/>
              <w:rPr>
                <w:rFonts w:ascii="Times New Roman" w:hAnsi="Times New Roman" w:cs="Times New Roman" w:eastAsia="Times New Roman" w:hint="default"/>
                <w:sz w:val="18"/>
                <w:szCs w:val="18"/>
              </w:rPr>
            </w:pPr>
            <w:r>
              <w:rPr>
                <w:rFonts w:ascii="Times New Roman"/>
                <w:spacing w:val="-1"/>
                <w:sz w:val="18"/>
              </w:rPr>
              <w:t>80,133,265.30</w:t>
            </w:r>
          </w:p>
        </w:tc>
      </w:tr>
      <w:tr>
        <w:trPr>
          <w:trHeight w:val="284" w:hRule="exact"/>
        </w:trPr>
        <w:tc>
          <w:tcPr>
            <w:tcW w:w="4068" w:type="dxa"/>
            <w:tcBorders>
              <w:top w:val="nil" w:sz="6" w:space="0" w:color="auto"/>
              <w:left w:val="nil" w:sz="6" w:space="0" w:color="auto"/>
              <w:bottom w:val="nil" w:sz="6" w:space="0" w:color="auto"/>
              <w:right w:val="nil" w:sz="6" w:space="0" w:color="auto"/>
            </w:tcBorders>
          </w:tcPr>
          <w:p>
            <w:pPr>
              <w:pStyle w:val="TableParagraph"/>
              <w:spacing w:line="222" w:lineRule="exact"/>
              <w:ind w:left="107" w:right="0"/>
              <w:jc w:val="left"/>
              <w:rPr>
                <w:rFonts w:ascii="宋体" w:hAnsi="宋体" w:cs="宋体" w:eastAsia="宋体" w:hint="default"/>
                <w:sz w:val="18"/>
                <w:szCs w:val="18"/>
              </w:rPr>
            </w:pPr>
            <w:r>
              <w:rPr>
                <w:rFonts w:ascii="宋体" w:hAnsi="宋体" w:cs="宋体" w:eastAsia="宋体" w:hint="default"/>
                <w:sz w:val="18"/>
                <w:szCs w:val="18"/>
              </w:rPr>
              <w:t>税金</w:t>
            </w:r>
          </w:p>
        </w:tc>
        <w:tc>
          <w:tcPr>
            <w:tcW w:w="2723"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563"/>
              <w:jc w:val="right"/>
              <w:rPr>
                <w:rFonts w:ascii="Times New Roman" w:hAnsi="Times New Roman" w:cs="Times New Roman" w:eastAsia="Times New Roman" w:hint="default"/>
                <w:sz w:val="18"/>
                <w:szCs w:val="18"/>
              </w:rPr>
            </w:pPr>
            <w:r>
              <w:rPr>
                <w:rFonts w:ascii="Times New Roman"/>
                <w:spacing w:val="-1"/>
                <w:sz w:val="18"/>
              </w:rPr>
              <w:t>63,899,512.27</w:t>
            </w:r>
          </w:p>
        </w:tc>
        <w:tc>
          <w:tcPr>
            <w:tcW w:w="1932"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7"/>
              <w:jc w:val="right"/>
              <w:rPr>
                <w:rFonts w:ascii="Times New Roman" w:hAnsi="Times New Roman" w:cs="Times New Roman" w:eastAsia="Times New Roman" w:hint="default"/>
                <w:sz w:val="18"/>
                <w:szCs w:val="18"/>
              </w:rPr>
            </w:pPr>
            <w:r>
              <w:rPr>
                <w:rFonts w:ascii="Times New Roman"/>
                <w:spacing w:val="-1"/>
                <w:sz w:val="18"/>
              </w:rPr>
              <w:t>61,427,810.65</w:t>
            </w:r>
          </w:p>
        </w:tc>
      </w:tr>
      <w:tr>
        <w:trPr>
          <w:trHeight w:val="286" w:hRule="exact"/>
        </w:trPr>
        <w:tc>
          <w:tcPr>
            <w:tcW w:w="4068" w:type="dxa"/>
            <w:tcBorders>
              <w:top w:val="nil" w:sz="6" w:space="0" w:color="auto"/>
              <w:left w:val="nil" w:sz="6" w:space="0" w:color="auto"/>
              <w:bottom w:val="nil" w:sz="6" w:space="0" w:color="auto"/>
              <w:right w:val="nil" w:sz="6" w:space="0" w:color="auto"/>
            </w:tcBorders>
          </w:tcPr>
          <w:p>
            <w:pPr>
              <w:pStyle w:val="TableParagraph"/>
              <w:spacing w:line="222" w:lineRule="exact"/>
              <w:ind w:left="107" w:right="0"/>
              <w:jc w:val="left"/>
              <w:rPr>
                <w:rFonts w:ascii="宋体" w:hAnsi="宋体" w:cs="宋体" w:eastAsia="宋体" w:hint="default"/>
                <w:sz w:val="18"/>
                <w:szCs w:val="18"/>
              </w:rPr>
            </w:pPr>
            <w:r>
              <w:rPr>
                <w:rFonts w:ascii="宋体" w:hAnsi="宋体" w:cs="宋体" w:eastAsia="宋体" w:hint="default"/>
                <w:sz w:val="18"/>
                <w:szCs w:val="18"/>
              </w:rPr>
              <w:t>办公、资料费</w:t>
            </w:r>
          </w:p>
        </w:tc>
        <w:tc>
          <w:tcPr>
            <w:tcW w:w="2723"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563"/>
              <w:jc w:val="right"/>
              <w:rPr>
                <w:rFonts w:ascii="Times New Roman" w:hAnsi="Times New Roman" w:cs="Times New Roman" w:eastAsia="Times New Roman" w:hint="default"/>
                <w:sz w:val="18"/>
                <w:szCs w:val="18"/>
              </w:rPr>
            </w:pPr>
            <w:r>
              <w:rPr>
                <w:rFonts w:ascii="Times New Roman"/>
                <w:spacing w:val="-1"/>
                <w:sz w:val="18"/>
              </w:rPr>
              <w:t>54,011,954.09</w:t>
            </w:r>
          </w:p>
        </w:tc>
        <w:tc>
          <w:tcPr>
            <w:tcW w:w="1932"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107"/>
              <w:jc w:val="right"/>
              <w:rPr>
                <w:rFonts w:ascii="Times New Roman" w:hAnsi="Times New Roman" w:cs="Times New Roman" w:eastAsia="Times New Roman" w:hint="default"/>
                <w:sz w:val="18"/>
                <w:szCs w:val="18"/>
              </w:rPr>
            </w:pPr>
            <w:r>
              <w:rPr>
                <w:rFonts w:ascii="Times New Roman"/>
                <w:spacing w:val="-1"/>
                <w:sz w:val="18"/>
              </w:rPr>
              <w:t>56,132,491.05</w:t>
            </w:r>
          </w:p>
        </w:tc>
      </w:tr>
      <w:tr>
        <w:trPr>
          <w:trHeight w:val="284" w:hRule="exact"/>
        </w:trPr>
        <w:tc>
          <w:tcPr>
            <w:tcW w:w="4068" w:type="dxa"/>
            <w:tcBorders>
              <w:top w:val="nil" w:sz="6" w:space="0" w:color="auto"/>
              <w:left w:val="nil" w:sz="6" w:space="0" w:color="auto"/>
              <w:bottom w:val="nil" w:sz="6" w:space="0" w:color="auto"/>
              <w:right w:val="nil" w:sz="6" w:space="0" w:color="auto"/>
            </w:tcBorders>
          </w:tcPr>
          <w:p>
            <w:pPr>
              <w:pStyle w:val="TableParagraph"/>
              <w:spacing w:line="222" w:lineRule="exact"/>
              <w:ind w:left="107" w:right="0"/>
              <w:jc w:val="left"/>
              <w:rPr>
                <w:rFonts w:ascii="宋体" w:hAnsi="宋体" w:cs="宋体" w:eastAsia="宋体" w:hint="default"/>
                <w:sz w:val="18"/>
                <w:szCs w:val="18"/>
              </w:rPr>
            </w:pPr>
            <w:r>
              <w:rPr>
                <w:rFonts w:ascii="宋体" w:hAnsi="宋体" w:cs="宋体" w:eastAsia="宋体" w:hint="default"/>
                <w:sz w:val="18"/>
                <w:szCs w:val="18"/>
              </w:rPr>
              <w:t>商标注册、专利申请费、开办费、年费</w:t>
            </w:r>
          </w:p>
        </w:tc>
        <w:tc>
          <w:tcPr>
            <w:tcW w:w="2723"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563"/>
              <w:jc w:val="right"/>
              <w:rPr>
                <w:rFonts w:ascii="Times New Roman" w:hAnsi="Times New Roman" w:cs="Times New Roman" w:eastAsia="Times New Roman" w:hint="default"/>
                <w:sz w:val="18"/>
                <w:szCs w:val="18"/>
              </w:rPr>
            </w:pPr>
            <w:r>
              <w:rPr>
                <w:rFonts w:ascii="Times New Roman"/>
                <w:spacing w:val="-1"/>
                <w:sz w:val="18"/>
              </w:rPr>
              <w:t>44,490,894.83</w:t>
            </w:r>
          </w:p>
        </w:tc>
        <w:tc>
          <w:tcPr>
            <w:tcW w:w="1932"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7"/>
              <w:jc w:val="right"/>
              <w:rPr>
                <w:rFonts w:ascii="Times New Roman" w:hAnsi="Times New Roman" w:cs="Times New Roman" w:eastAsia="Times New Roman" w:hint="default"/>
                <w:sz w:val="18"/>
                <w:szCs w:val="18"/>
              </w:rPr>
            </w:pPr>
            <w:r>
              <w:rPr>
                <w:rFonts w:ascii="Times New Roman"/>
                <w:spacing w:val="-1"/>
                <w:sz w:val="18"/>
              </w:rPr>
              <w:t>4,923,711.90</w:t>
            </w:r>
          </w:p>
        </w:tc>
      </w:tr>
      <w:tr>
        <w:trPr>
          <w:trHeight w:val="286" w:hRule="exact"/>
        </w:trPr>
        <w:tc>
          <w:tcPr>
            <w:tcW w:w="4068" w:type="dxa"/>
            <w:tcBorders>
              <w:top w:val="nil" w:sz="6" w:space="0" w:color="auto"/>
              <w:left w:val="nil" w:sz="6" w:space="0" w:color="auto"/>
              <w:bottom w:val="nil" w:sz="6" w:space="0" w:color="auto"/>
              <w:right w:val="nil" w:sz="6" w:space="0" w:color="auto"/>
            </w:tcBorders>
          </w:tcPr>
          <w:p>
            <w:pPr>
              <w:pStyle w:val="TableParagraph"/>
              <w:spacing w:line="222" w:lineRule="exact"/>
              <w:ind w:left="107" w:right="0"/>
              <w:jc w:val="left"/>
              <w:rPr>
                <w:rFonts w:ascii="宋体" w:hAnsi="宋体" w:cs="宋体" w:eastAsia="宋体" w:hint="default"/>
                <w:sz w:val="18"/>
                <w:szCs w:val="18"/>
              </w:rPr>
            </w:pPr>
            <w:r>
              <w:rPr>
                <w:rFonts w:ascii="宋体" w:hAnsi="宋体" w:cs="宋体" w:eastAsia="宋体" w:hint="default"/>
                <w:sz w:val="18"/>
                <w:szCs w:val="18"/>
              </w:rPr>
              <w:t>运杂、交通费</w:t>
            </w:r>
          </w:p>
        </w:tc>
        <w:tc>
          <w:tcPr>
            <w:tcW w:w="2723"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563"/>
              <w:jc w:val="right"/>
              <w:rPr>
                <w:rFonts w:ascii="Times New Roman" w:hAnsi="Times New Roman" w:cs="Times New Roman" w:eastAsia="Times New Roman" w:hint="default"/>
                <w:sz w:val="18"/>
                <w:szCs w:val="18"/>
              </w:rPr>
            </w:pPr>
            <w:r>
              <w:rPr>
                <w:rFonts w:ascii="Times New Roman"/>
                <w:spacing w:val="-1"/>
                <w:sz w:val="18"/>
              </w:rPr>
              <w:t>21,946,629.75</w:t>
            </w:r>
          </w:p>
        </w:tc>
        <w:tc>
          <w:tcPr>
            <w:tcW w:w="1932"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107"/>
              <w:jc w:val="right"/>
              <w:rPr>
                <w:rFonts w:ascii="Times New Roman" w:hAnsi="Times New Roman" w:cs="Times New Roman" w:eastAsia="Times New Roman" w:hint="default"/>
                <w:sz w:val="18"/>
                <w:szCs w:val="18"/>
              </w:rPr>
            </w:pPr>
            <w:r>
              <w:rPr>
                <w:rFonts w:ascii="Times New Roman"/>
                <w:spacing w:val="-1"/>
                <w:sz w:val="18"/>
              </w:rPr>
              <w:t>15,808,447.77</w:t>
            </w:r>
          </w:p>
        </w:tc>
      </w:tr>
      <w:tr>
        <w:trPr>
          <w:trHeight w:val="284" w:hRule="exact"/>
        </w:trPr>
        <w:tc>
          <w:tcPr>
            <w:tcW w:w="4068" w:type="dxa"/>
            <w:tcBorders>
              <w:top w:val="nil" w:sz="6" w:space="0" w:color="auto"/>
              <w:left w:val="nil" w:sz="6" w:space="0" w:color="auto"/>
              <w:bottom w:val="nil" w:sz="6" w:space="0" w:color="auto"/>
              <w:right w:val="nil" w:sz="6" w:space="0" w:color="auto"/>
            </w:tcBorders>
          </w:tcPr>
          <w:p>
            <w:pPr>
              <w:pStyle w:val="TableParagraph"/>
              <w:spacing w:line="222" w:lineRule="exact"/>
              <w:ind w:left="107" w:right="0"/>
              <w:jc w:val="left"/>
              <w:rPr>
                <w:rFonts w:ascii="宋体" w:hAnsi="宋体" w:cs="宋体" w:eastAsia="宋体" w:hint="default"/>
                <w:sz w:val="18"/>
                <w:szCs w:val="18"/>
              </w:rPr>
            </w:pPr>
            <w:r>
              <w:rPr>
                <w:rFonts w:ascii="宋体" w:hAnsi="宋体" w:cs="宋体" w:eastAsia="宋体" w:hint="default"/>
                <w:sz w:val="18"/>
                <w:szCs w:val="18"/>
              </w:rPr>
              <w:t>维修费</w:t>
            </w:r>
          </w:p>
        </w:tc>
        <w:tc>
          <w:tcPr>
            <w:tcW w:w="2723"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563"/>
              <w:jc w:val="right"/>
              <w:rPr>
                <w:rFonts w:ascii="Times New Roman" w:hAnsi="Times New Roman" w:cs="Times New Roman" w:eastAsia="Times New Roman" w:hint="default"/>
                <w:sz w:val="18"/>
                <w:szCs w:val="18"/>
              </w:rPr>
            </w:pPr>
            <w:r>
              <w:rPr>
                <w:rFonts w:ascii="Times New Roman"/>
                <w:spacing w:val="-1"/>
                <w:sz w:val="18"/>
              </w:rPr>
              <w:t>16,148,648.88</w:t>
            </w:r>
          </w:p>
        </w:tc>
        <w:tc>
          <w:tcPr>
            <w:tcW w:w="1932"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7"/>
              <w:jc w:val="right"/>
              <w:rPr>
                <w:rFonts w:ascii="Times New Roman" w:hAnsi="Times New Roman" w:cs="Times New Roman" w:eastAsia="Times New Roman" w:hint="default"/>
                <w:sz w:val="18"/>
                <w:szCs w:val="18"/>
              </w:rPr>
            </w:pPr>
            <w:r>
              <w:rPr>
                <w:rFonts w:ascii="Times New Roman"/>
                <w:spacing w:val="-1"/>
                <w:sz w:val="18"/>
              </w:rPr>
              <w:t>15,380,413.14</w:t>
            </w:r>
          </w:p>
        </w:tc>
      </w:tr>
      <w:tr>
        <w:trPr>
          <w:trHeight w:val="286" w:hRule="exact"/>
        </w:trPr>
        <w:tc>
          <w:tcPr>
            <w:tcW w:w="4068" w:type="dxa"/>
            <w:tcBorders>
              <w:top w:val="nil" w:sz="6" w:space="0" w:color="auto"/>
              <w:left w:val="nil" w:sz="6" w:space="0" w:color="auto"/>
              <w:bottom w:val="nil" w:sz="6" w:space="0" w:color="auto"/>
              <w:right w:val="nil" w:sz="6" w:space="0" w:color="auto"/>
            </w:tcBorders>
          </w:tcPr>
          <w:p>
            <w:pPr>
              <w:pStyle w:val="TableParagraph"/>
              <w:spacing w:line="222" w:lineRule="exact"/>
              <w:ind w:left="107" w:right="0"/>
              <w:jc w:val="left"/>
              <w:rPr>
                <w:rFonts w:ascii="宋体" w:hAnsi="宋体" w:cs="宋体" w:eastAsia="宋体" w:hint="default"/>
                <w:sz w:val="18"/>
                <w:szCs w:val="18"/>
              </w:rPr>
            </w:pPr>
            <w:r>
              <w:rPr>
                <w:rFonts w:ascii="宋体" w:hAnsi="宋体" w:cs="宋体" w:eastAsia="宋体" w:hint="default"/>
                <w:sz w:val="18"/>
                <w:szCs w:val="18"/>
              </w:rPr>
              <w:t>水电、蒸汽、暖气费</w:t>
            </w:r>
          </w:p>
        </w:tc>
        <w:tc>
          <w:tcPr>
            <w:tcW w:w="2723"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563"/>
              <w:jc w:val="right"/>
              <w:rPr>
                <w:rFonts w:ascii="Times New Roman" w:hAnsi="Times New Roman" w:cs="Times New Roman" w:eastAsia="Times New Roman" w:hint="default"/>
                <w:sz w:val="18"/>
                <w:szCs w:val="18"/>
              </w:rPr>
            </w:pPr>
            <w:r>
              <w:rPr>
                <w:rFonts w:ascii="Times New Roman"/>
                <w:spacing w:val="-1"/>
                <w:sz w:val="18"/>
              </w:rPr>
              <w:t>11,381,425.63</w:t>
            </w:r>
          </w:p>
        </w:tc>
        <w:tc>
          <w:tcPr>
            <w:tcW w:w="1932"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107"/>
              <w:jc w:val="right"/>
              <w:rPr>
                <w:rFonts w:ascii="Times New Roman" w:hAnsi="Times New Roman" w:cs="Times New Roman" w:eastAsia="Times New Roman" w:hint="default"/>
                <w:sz w:val="18"/>
                <w:szCs w:val="18"/>
              </w:rPr>
            </w:pPr>
            <w:r>
              <w:rPr>
                <w:rFonts w:ascii="Times New Roman"/>
                <w:spacing w:val="-1"/>
                <w:sz w:val="18"/>
              </w:rPr>
              <w:t>9,846,574.51</w:t>
            </w:r>
          </w:p>
        </w:tc>
      </w:tr>
      <w:tr>
        <w:trPr>
          <w:trHeight w:val="284" w:hRule="exact"/>
        </w:trPr>
        <w:tc>
          <w:tcPr>
            <w:tcW w:w="4068" w:type="dxa"/>
            <w:tcBorders>
              <w:top w:val="nil" w:sz="6" w:space="0" w:color="auto"/>
              <w:left w:val="nil" w:sz="6" w:space="0" w:color="auto"/>
              <w:bottom w:val="nil" w:sz="6" w:space="0" w:color="auto"/>
              <w:right w:val="nil" w:sz="6" w:space="0" w:color="auto"/>
            </w:tcBorders>
          </w:tcPr>
          <w:p>
            <w:pPr>
              <w:pStyle w:val="TableParagraph"/>
              <w:spacing w:line="222" w:lineRule="exact"/>
              <w:ind w:left="107" w:right="0"/>
              <w:jc w:val="left"/>
              <w:rPr>
                <w:rFonts w:ascii="宋体" w:hAnsi="宋体" w:cs="宋体" w:eastAsia="宋体" w:hint="default"/>
                <w:sz w:val="18"/>
                <w:szCs w:val="18"/>
              </w:rPr>
            </w:pPr>
            <w:r>
              <w:rPr>
                <w:rFonts w:ascii="宋体" w:hAnsi="宋体" w:cs="宋体" w:eastAsia="宋体" w:hint="default"/>
                <w:sz w:val="18"/>
                <w:szCs w:val="18"/>
              </w:rPr>
              <w:t>保险费</w:t>
            </w:r>
          </w:p>
        </w:tc>
        <w:tc>
          <w:tcPr>
            <w:tcW w:w="2723"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563"/>
              <w:jc w:val="right"/>
              <w:rPr>
                <w:rFonts w:ascii="Times New Roman" w:hAnsi="Times New Roman" w:cs="Times New Roman" w:eastAsia="Times New Roman" w:hint="default"/>
                <w:sz w:val="18"/>
                <w:szCs w:val="18"/>
              </w:rPr>
            </w:pPr>
            <w:r>
              <w:rPr>
                <w:rFonts w:ascii="Times New Roman"/>
                <w:spacing w:val="-1"/>
                <w:sz w:val="18"/>
              </w:rPr>
              <w:t>10,498,154.75</w:t>
            </w:r>
          </w:p>
        </w:tc>
        <w:tc>
          <w:tcPr>
            <w:tcW w:w="1932"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7"/>
              <w:jc w:val="right"/>
              <w:rPr>
                <w:rFonts w:ascii="Times New Roman" w:hAnsi="Times New Roman" w:cs="Times New Roman" w:eastAsia="Times New Roman" w:hint="default"/>
                <w:sz w:val="18"/>
                <w:szCs w:val="18"/>
              </w:rPr>
            </w:pPr>
            <w:r>
              <w:rPr>
                <w:rFonts w:ascii="Times New Roman"/>
                <w:spacing w:val="-1"/>
                <w:sz w:val="18"/>
              </w:rPr>
              <w:t>7,554,210.58</w:t>
            </w:r>
          </w:p>
        </w:tc>
      </w:tr>
      <w:tr>
        <w:trPr>
          <w:trHeight w:val="286" w:hRule="exact"/>
        </w:trPr>
        <w:tc>
          <w:tcPr>
            <w:tcW w:w="4068" w:type="dxa"/>
            <w:tcBorders>
              <w:top w:val="nil" w:sz="6" w:space="0" w:color="auto"/>
              <w:left w:val="nil" w:sz="6" w:space="0" w:color="auto"/>
              <w:bottom w:val="nil" w:sz="6" w:space="0" w:color="auto"/>
              <w:right w:val="nil" w:sz="6" w:space="0" w:color="auto"/>
            </w:tcBorders>
          </w:tcPr>
          <w:p>
            <w:pPr>
              <w:pStyle w:val="TableParagraph"/>
              <w:spacing w:line="222" w:lineRule="exact"/>
              <w:ind w:left="107" w:right="0"/>
              <w:jc w:val="left"/>
              <w:rPr>
                <w:rFonts w:ascii="宋体" w:hAnsi="宋体" w:cs="宋体" w:eastAsia="宋体" w:hint="default"/>
                <w:sz w:val="18"/>
                <w:szCs w:val="18"/>
              </w:rPr>
            </w:pPr>
            <w:r>
              <w:rPr>
                <w:rFonts w:ascii="宋体" w:hAnsi="宋体" w:cs="宋体" w:eastAsia="宋体" w:hint="default"/>
                <w:sz w:val="18"/>
                <w:szCs w:val="18"/>
              </w:rPr>
              <w:t>物料消耗</w:t>
            </w:r>
          </w:p>
        </w:tc>
        <w:tc>
          <w:tcPr>
            <w:tcW w:w="2723"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563"/>
              <w:jc w:val="right"/>
              <w:rPr>
                <w:rFonts w:ascii="Times New Roman" w:hAnsi="Times New Roman" w:cs="Times New Roman" w:eastAsia="Times New Roman" w:hint="default"/>
                <w:sz w:val="18"/>
                <w:szCs w:val="18"/>
              </w:rPr>
            </w:pPr>
            <w:r>
              <w:rPr>
                <w:rFonts w:ascii="Times New Roman"/>
                <w:spacing w:val="-1"/>
                <w:sz w:val="18"/>
              </w:rPr>
              <w:t>9,350,049.72</w:t>
            </w:r>
          </w:p>
        </w:tc>
        <w:tc>
          <w:tcPr>
            <w:tcW w:w="1932"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107"/>
              <w:jc w:val="right"/>
              <w:rPr>
                <w:rFonts w:ascii="Times New Roman" w:hAnsi="Times New Roman" w:cs="Times New Roman" w:eastAsia="Times New Roman" w:hint="default"/>
                <w:sz w:val="18"/>
                <w:szCs w:val="18"/>
              </w:rPr>
            </w:pPr>
            <w:r>
              <w:rPr>
                <w:rFonts w:ascii="Times New Roman"/>
                <w:spacing w:val="-1"/>
                <w:sz w:val="18"/>
              </w:rPr>
              <w:t>8,052,119.99</w:t>
            </w:r>
          </w:p>
        </w:tc>
      </w:tr>
      <w:tr>
        <w:trPr>
          <w:trHeight w:val="284" w:hRule="exact"/>
        </w:trPr>
        <w:tc>
          <w:tcPr>
            <w:tcW w:w="4068" w:type="dxa"/>
            <w:tcBorders>
              <w:top w:val="nil" w:sz="6" w:space="0" w:color="auto"/>
              <w:left w:val="nil" w:sz="6" w:space="0" w:color="auto"/>
              <w:bottom w:val="nil" w:sz="6" w:space="0" w:color="auto"/>
              <w:right w:val="nil" w:sz="6" w:space="0" w:color="auto"/>
            </w:tcBorders>
          </w:tcPr>
          <w:p>
            <w:pPr>
              <w:pStyle w:val="TableParagraph"/>
              <w:spacing w:line="222" w:lineRule="exact"/>
              <w:ind w:left="107" w:right="0"/>
              <w:jc w:val="left"/>
              <w:rPr>
                <w:rFonts w:ascii="宋体" w:hAnsi="宋体" w:cs="宋体" w:eastAsia="宋体" w:hint="default"/>
                <w:sz w:val="18"/>
                <w:szCs w:val="18"/>
              </w:rPr>
            </w:pPr>
            <w:r>
              <w:rPr>
                <w:rFonts w:ascii="宋体" w:hAnsi="宋体" w:cs="宋体" w:eastAsia="宋体" w:hint="default"/>
                <w:sz w:val="18"/>
                <w:szCs w:val="18"/>
              </w:rPr>
              <w:t>房租物业费</w:t>
            </w:r>
          </w:p>
        </w:tc>
        <w:tc>
          <w:tcPr>
            <w:tcW w:w="2723"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563"/>
              <w:jc w:val="right"/>
              <w:rPr>
                <w:rFonts w:ascii="Times New Roman" w:hAnsi="Times New Roman" w:cs="Times New Roman" w:eastAsia="Times New Roman" w:hint="default"/>
                <w:sz w:val="18"/>
                <w:szCs w:val="18"/>
              </w:rPr>
            </w:pPr>
            <w:r>
              <w:rPr>
                <w:rFonts w:ascii="Times New Roman"/>
                <w:spacing w:val="-1"/>
                <w:sz w:val="18"/>
              </w:rPr>
              <w:t>7,151,181.57</w:t>
            </w:r>
          </w:p>
        </w:tc>
        <w:tc>
          <w:tcPr>
            <w:tcW w:w="1932"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7"/>
              <w:jc w:val="right"/>
              <w:rPr>
                <w:rFonts w:ascii="Times New Roman" w:hAnsi="Times New Roman" w:cs="Times New Roman" w:eastAsia="Times New Roman" w:hint="default"/>
                <w:sz w:val="18"/>
                <w:szCs w:val="18"/>
              </w:rPr>
            </w:pPr>
            <w:r>
              <w:rPr>
                <w:rFonts w:ascii="Times New Roman"/>
                <w:spacing w:val="-1"/>
                <w:sz w:val="18"/>
              </w:rPr>
              <w:t>11,974,451.74</w:t>
            </w:r>
          </w:p>
        </w:tc>
      </w:tr>
      <w:tr>
        <w:trPr>
          <w:trHeight w:val="286" w:hRule="exact"/>
        </w:trPr>
        <w:tc>
          <w:tcPr>
            <w:tcW w:w="4068" w:type="dxa"/>
            <w:tcBorders>
              <w:top w:val="nil" w:sz="6" w:space="0" w:color="auto"/>
              <w:left w:val="nil" w:sz="6" w:space="0" w:color="auto"/>
              <w:bottom w:val="nil" w:sz="6" w:space="0" w:color="auto"/>
              <w:right w:val="nil" w:sz="6" w:space="0" w:color="auto"/>
            </w:tcBorders>
          </w:tcPr>
          <w:p>
            <w:pPr>
              <w:pStyle w:val="TableParagraph"/>
              <w:spacing w:line="222" w:lineRule="exact"/>
              <w:ind w:left="107" w:right="0"/>
              <w:jc w:val="left"/>
              <w:rPr>
                <w:rFonts w:ascii="宋体" w:hAnsi="宋体" w:cs="宋体" w:eastAsia="宋体" w:hint="default"/>
                <w:sz w:val="18"/>
                <w:szCs w:val="18"/>
              </w:rPr>
            </w:pPr>
            <w:r>
              <w:rPr>
                <w:rFonts w:ascii="宋体" w:hAnsi="宋体" w:cs="宋体" w:eastAsia="宋体" w:hint="default"/>
                <w:sz w:val="18"/>
                <w:szCs w:val="18"/>
              </w:rPr>
              <w:t>租赁、仓储费</w:t>
            </w:r>
          </w:p>
        </w:tc>
        <w:tc>
          <w:tcPr>
            <w:tcW w:w="2723"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563"/>
              <w:jc w:val="right"/>
              <w:rPr>
                <w:rFonts w:ascii="Times New Roman" w:hAnsi="Times New Roman" w:cs="Times New Roman" w:eastAsia="Times New Roman" w:hint="default"/>
                <w:sz w:val="18"/>
                <w:szCs w:val="18"/>
              </w:rPr>
            </w:pPr>
            <w:r>
              <w:rPr>
                <w:rFonts w:ascii="Times New Roman"/>
                <w:spacing w:val="-1"/>
                <w:sz w:val="18"/>
              </w:rPr>
              <w:t>5,425,595.07</w:t>
            </w:r>
          </w:p>
        </w:tc>
        <w:tc>
          <w:tcPr>
            <w:tcW w:w="1932"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107"/>
              <w:jc w:val="right"/>
              <w:rPr>
                <w:rFonts w:ascii="Times New Roman" w:hAnsi="Times New Roman" w:cs="Times New Roman" w:eastAsia="Times New Roman" w:hint="default"/>
                <w:sz w:val="18"/>
                <w:szCs w:val="18"/>
              </w:rPr>
            </w:pPr>
            <w:r>
              <w:rPr>
                <w:rFonts w:ascii="Times New Roman"/>
                <w:spacing w:val="-1"/>
                <w:sz w:val="18"/>
              </w:rPr>
              <w:t>4,929,242.22</w:t>
            </w:r>
          </w:p>
        </w:tc>
      </w:tr>
      <w:tr>
        <w:trPr>
          <w:trHeight w:val="284" w:hRule="exact"/>
        </w:trPr>
        <w:tc>
          <w:tcPr>
            <w:tcW w:w="4068" w:type="dxa"/>
            <w:tcBorders>
              <w:top w:val="nil" w:sz="6" w:space="0" w:color="auto"/>
              <w:left w:val="nil" w:sz="6" w:space="0" w:color="auto"/>
              <w:bottom w:val="nil" w:sz="6" w:space="0" w:color="auto"/>
              <w:right w:val="nil" w:sz="6" w:space="0" w:color="auto"/>
            </w:tcBorders>
          </w:tcPr>
          <w:p>
            <w:pPr>
              <w:pStyle w:val="TableParagraph"/>
              <w:spacing w:line="222" w:lineRule="exact"/>
              <w:ind w:left="107" w:right="0"/>
              <w:jc w:val="left"/>
              <w:rPr>
                <w:rFonts w:ascii="宋体" w:hAnsi="宋体" w:cs="宋体" w:eastAsia="宋体" w:hint="default"/>
                <w:sz w:val="18"/>
                <w:szCs w:val="18"/>
              </w:rPr>
            </w:pPr>
            <w:r>
              <w:rPr>
                <w:rFonts w:ascii="宋体" w:hAnsi="宋体" w:cs="宋体" w:eastAsia="宋体" w:hint="default"/>
                <w:sz w:val="18"/>
                <w:szCs w:val="18"/>
              </w:rPr>
              <w:t>机构管理费、行政费</w:t>
            </w:r>
          </w:p>
        </w:tc>
        <w:tc>
          <w:tcPr>
            <w:tcW w:w="2723"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563"/>
              <w:jc w:val="right"/>
              <w:rPr>
                <w:rFonts w:ascii="Times New Roman" w:hAnsi="Times New Roman" w:cs="Times New Roman" w:eastAsia="Times New Roman" w:hint="default"/>
                <w:sz w:val="18"/>
                <w:szCs w:val="18"/>
              </w:rPr>
            </w:pPr>
            <w:r>
              <w:rPr>
                <w:rFonts w:ascii="Times New Roman"/>
                <w:spacing w:val="-1"/>
                <w:sz w:val="18"/>
              </w:rPr>
              <w:t>4,963,386.26</w:t>
            </w:r>
          </w:p>
        </w:tc>
        <w:tc>
          <w:tcPr>
            <w:tcW w:w="1932"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7"/>
              <w:jc w:val="right"/>
              <w:rPr>
                <w:rFonts w:ascii="Times New Roman" w:hAnsi="Times New Roman" w:cs="Times New Roman" w:eastAsia="Times New Roman" w:hint="default"/>
                <w:sz w:val="18"/>
                <w:szCs w:val="18"/>
              </w:rPr>
            </w:pPr>
            <w:r>
              <w:rPr>
                <w:rFonts w:ascii="Times New Roman"/>
                <w:spacing w:val="-1"/>
                <w:sz w:val="18"/>
              </w:rPr>
              <w:t>5,810,758.86</w:t>
            </w:r>
          </w:p>
        </w:tc>
      </w:tr>
      <w:tr>
        <w:trPr>
          <w:trHeight w:val="286" w:hRule="exact"/>
        </w:trPr>
        <w:tc>
          <w:tcPr>
            <w:tcW w:w="4068" w:type="dxa"/>
            <w:tcBorders>
              <w:top w:val="nil" w:sz="6" w:space="0" w:color="auto"/>
              <w:left w:val="nil" w:sz="6" w:space="0" w:color="auto"/>
              <w:bottom w:val="nil" w:sz="6" w:space="0" w:color="auto"/>
              <w:right w:val="nil" w:sz="6" w:space="0" w:color="auto"/>
            </w:tcBorders>
          </w:tcPr>
          <w:p>
            <w:pPr>
              <w:pStyle w:val="TableParagraph"/>
              <w:spacing w:line="222" w:lineRule="exact"/>
              <w:ind w:left="107" w:right="0"/>
              <w:jc w:val="left"/>
              <w:rPr>
                <w:rFonts w:ascii="宋体" w:hAnsi="宋体" w:cs="宋体" w:eastAsia="宋体" w:hint="default"/>
                <w:sz w:val="18"/>
                <w:szCs w:val="18"/>
              </w:rPr>
            </w:pPr>
            <w:r>
              <w:rPr>
                <w:rFonts w:ascii="宋体" w:hAnsi="宋体" w:cs="宋体" w:eastAsia="宋体" w:hint="default"/>
                <w:sz w:val="18"/>
                <w:szCs w:val="18"/>
              </w:rPr>
              <w:t>试验测试、加工安装制作费</w:t>
            </w:r>
          </w:p>
        </w:tc>
        <w:tc>
          <w:tcPr>
            <w:tcW w:w="2723"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563"/>
              <w:jc w:val="right"/>
              <w:rPr>
                <w:rFonts w:ascii="Times New Roman" w:hAnsi="Times New Roman" w:cs="Times New Roman" w:eastAsia="Times New Roman" w:hint="default"/>
                <w:sz w:val="18"/>
                <w:szCs w:val="18"/>
              </w:rPr>
            </w:pPr>
            <w:r>
              <w:rPr>
                <w:rFonts w:ascii="Times New Roman"/>
                <w:spacing w:val="-1"/>
                <w:sz w:val="18"/>
              </w:rPr>
              <w:t>4,117,020.84</w:t>
            </w:r>
          </w:p>
        </w:tc>
        <w:tc>
          <w:tcPr>
            <w:tcW w:w="1932"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107"/>
              <w:jc w:val="right"/>
              <w:rPr>
                <w:rFonts w:ascii="Times New Roman" w:hAnsi="Times New Roman" w:cs="Times New Roman" w:eastAsia="Times New Roman" w:hint="default"/>
                <w:sz w:val="18"/>
                <w:szCs w:val="18"/>
              </w:rPr>
            </w:pPr>
            <w:r>
              <w:rPr>
                <w:rFonts w:ascii="Times New Roman"/>
                <w:spacing w:val="-1"/>
                <w:sz w:val="18"/>
              </w:rPr>
              <w:t>4,131,824.75</w:t>
            </w:r>
          </w:p>
        </w:tc>
      </w:tr>
      <w:tr>
        <w:trPr>
          <w:trHeight w:val="284" w:hRule="exact"/>
        </w:trPr>
        <w:tc>
          <w:tcPr>
            <w:tcW w:w="4068" w:type="dxa"/>
            <w:tcBorders>
              <w:top w:val="nil" w:sz="6" w:space="0" w:color="auto"/>
              <w:left w:val="nil" w:sz="6" w:space="0" w:color="auto"/>
              <w:bottom w:val="nil" w:sz="6" w:space="0" w:color="auto"/>
              <w:right w:val="nil" w:sz="6" w:space="0" w:color="auto"/>
            </w:tcBorders>
          </w:tcPr>
          <w:p>
            <w:pPr>
              <w:pStyle w:val="TableParagraph"/>
              <w:spacing w:line="222" w:lineRule="exact"/>
              <w:ind w:left="107" w:right="0"/>
              <w:jc w:val="left"/>
              <w:rPr>
                <w:rFonts w:ascii="宋体" w:hAnsi="宋体" w:cs="宋体" w:eastAsia="宋体" w:hint="default"/>
                <w:sz w:val="18"/>
                <w:szCs w:val="18"/>
              </w:rPr>
            </w:pPr>
            <w:r>
              <w:rPr>
                <w:rFonts w:ascii="宋体" w:hAnsi="宋体" w:cs="宋体" w:eastAsia="宋体" w:hint="default"/>
                <w:sz w:val="18"/>
                <w:szCs w:val="18"/>
              </w:rPr>
              <w:t>董事会经费</w:t>
            </w:r>
          </w:p>
        </w:tc>
        <w:tc>
          <w:tcPr>
            <w:tcW w:w="2723"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563"/>
              <w:jc w:val="right"/>
              <w:rPr>
                <w:rFonts w:ascii="Times New Roman" w:hAnsi="Times New Roman" w:cs="Times New Roman" w:eastAsia="Times New Roman" w:hint="default"/>
                <w:sz w:val="18"/>
                <w:szCs w:val="18"/>
              </w:rPr>
            </w:pPr>
            <w:r>
              <w:rPr>
                <w:rFonts w:ascii="Times New Roman"/>
                <w:spacing w:val="-1"/>
                <w:sz w:val="18"/>
              </w:rPr>
              <w:t>1,828,243.27</w:t>
            </w:r>
          </w:p>
        </w:tc>
        <w:tc>
          <w:tcPr>
            <w:tcW w:w="1932"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7"/>
              <w:jc w:val="right"/>
              <w:rPr>
                <w:rFonts w:ascii="Times New Roman" w:hAnsi="Times New Roman" w:cs="Times New Roman" w:eastAsia="Times New Roman" w:hint="default"/>
                <w:sz w:val="18"/>
                <w:szCs w:val="18"/>
              </w:rPr>
            </w:pPr>
            <w:r>
              <w:rPr>
                <w:rFonts w:ascii="Times New Roman"/>
                <w:spacing w:val="-1"/>
                <w:sz w:val="18"/>
              </w:rPr>
              <w:t>1,223,516.11</w:t>
            </w:r>
          </w:p>
        </w:tc>
      </w:tr>
      <w:tr>
        <w:trPr>
          <w:trHeight w:val="256" w:hRule="exact"/>
        </w:trPr>
        <w:tc>
          <w:tcPr>
            <w:tcW w:w="4068" w:type="dxa"/>
            <w:tcBorders>
              <w:top w:val="nil" w:sz="6" w:space="0" w:color="auto"/>
              <w:left w:val="nil" w:sz="6" w:space="0" w:color="auto"/>
              <w:bottom w:val="single" w:sz="4" w:space="0" w:color="000000"/>
              <w:right w:val="nil" w:sz="6" w:space="0" w:color="auto"/>
            </w:tcBorders>
          </w:tcPr>
          <w:p>
            <w:pPr>
              <w:pStyle w:val="TableParagraph"/>
              <w:spacing w:line="222" w:lineRule="exact"/>
              <w:ind w:left="10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723" w:type="dxa"/>
            <w:tcBorders>
              <w:top w:val="nil" w:sz="6" w:space="0" w:color="auto"/>
              <w:left w:val="nil" w:sz="6" w:space="0" w:color="auto"/>
              <w:bottom w:val="single" w:sz="4" w:space="0" w:color="000000"/>
              <w:right w:val="nil" w:sz="6" w:space="0" w:color="auto"/>
            </w:tcBorders>
          </w:tcPr>
          <w:p>
            <w:pPr>
              <w:pStyle w:val="TableParagraph"/>
              <w:spacing w:line="240" w:lineRule="auto" w:before="40"/>
              <w:ind w:right="560"/>
              <w:jc w:val="right"/>
              <w:rPr>
                <w:rFonts w:ascii="Times New Roman" w:hAnsi="Times New Roman" w:cs="Times New Roman" w:eastAsia="Times New Roman" w:hint="default"/>
                <w:sz w:val="18"/>
                <w:szCs w:val="18"/>
              </w:rPr>
            </w:pPr>
            <w:r>
              <w:rPr>
                <w:rFonts w:ascii="Times New Roman"/>
                <w:spacing w:val="-1"/>
                <w:sz w:val="18"/>
              </w:rPr>
              <w:t>43,322,841.49</w:t>
            </w:r>
          </w:p>
        </w:tc>
        <w:tc>
          <w:tcPr>
            <w:tcW w:w="1932" w:type="dxa"/>
            <w:tcBorders>
              <w:top w:val="nil" w:sz="6" w:space="0" w:color="auto"/>
              <w:left w:val="nil" w:sz="6" w:space="0" w:color="auto"/>
              <w:bottom w:val="single" w:sz="4" w:space="0" w:color="000000"/>
              <w:right w:val="nil" w:sz="6" w:space="0" w:color="auto"/>
            </w:tcBorders>
          </w:tcPr>
          <w:p>
            <w:pPr>
              <w:pStyle w:val="TableParagraph"/>
              <w:spacing w:line="240" w:lineRule="auto" w:before="40"/>
              <w:ind w:right="107"/>
              <w:jc w:val="right"/>
              <w:rPr>
                <w:rFonts w:ascii="Times New Roman" w:hAnsi="Times New Roman" w:cs="Times New Roman" w:eastAsia="Times New Roman" w:hint="default"/>
                <w:sz w:val="18"/>
                <w:szCs w:val="18"/>
              </w:rPr>
            </w:pPr>
            <w:r>
              <w:rPr>
                <w:rFonts w:ascii="Times New Roman"/>
                <w:spacing w:val="-1"/>
                <w:sz w:val="18"/>
              </w:rPr>
              <w:t>33,829,306.19</w:t>
            </w:r>
          </w:p>
        </w:tc>
      </w:tr>
      <w:tr>
        <w:trPr>
          <w:trHeight w:val="305" w:hRule="exact"/>
        </w:trPr>
        <w:tc>
          <w:tcPr>
            <w:tcW w:w="4068" w:type="dxa"/>
            <w:tcBorders>
              <w:top w:val="single" w:sz="4" w:space="0" w:color="000000"/>
              <w:left w:val="nil" w:sz="6" w:space="0" w:color="auto"/>
              <w:bottom w:val="single" w:sz="12" w:space="0" w:color="000000"/>
              <w:right w:val="nil" w:sz="6" w:space="0" w:color="auto"/>
            </w:tcBorders>
          </w:tcPr>
          <w:p>
            <w:pPr>
              <w:pStyle w:val="TableParagraph"/>
              <w:spacing w:line="240" w:lineRule="auto" w:before="21"/>
              <w:ind w:left="107"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723" w:type="dxa"/>
            <w:tcBorders>
              <w:top w:val="single" w:sz="4" w:space="0" w:color="000000"/>
              <w:left w:val="nil" w:sz="6" w:space="0" w:color="auto"/>
              <w:bottom w:val="single" w:sz="12" w:space="0" w:color="000000"/>
              <w:right w:val="nil" w:sz="6" w:space="0" w:color="auto"/>
            </w:tcBorders>
          </w:tcPr>
          <w:p>
            <w:pPr>
              <w:pStyle w:val="TableParagraph"/>
              <w:spacing w:line="240" w:lineRule="auto" w:before="76"/>
              <w:ind w:right="562"/>
              <w:jc w:val="right"/>
              <w:rPr>
                <w:rFonts w:ascii="Times New Roman" w:hAnsi="Times New Roman" w:cs="Times New Roman" w:eastAsia="Times New Roman" w:hint="default"/>
                <w:sz w:val="18"/>
                <w:szCs w:val="18"/>
              </w:rPr>
            </w:pPr>
            <w:r>
              <w:rPr>
                <w:rFonts w:ascii="Times New Roman"/>
                <w:b/>
                <w:spacing w:val="-1"/>
                <w:sz w:val="18"/>
              </w:rPr>
              <w:t>1,819,071,593.99</w:t>
            </w:r>
            <w:r>
              <w:rPr>
                <w:rFonts w:ascii="Times New Roman"/>
                <w:spacing w:val="-1"/>
                <w:sz w:val="18"/>
              </w:rPr>
            </w:r>
          </w:p>
        </w:tc>
        <w:tc>
          <w:tcPr>
            <w:tcW w:w="1932" w:type="dxa"/>
            <w:tcBorders>
              <w:top w:val="single" w:sz="4" w:space="0" w:color="000000"/>
              <w:left w:val="nil" w:sz="6" w:space="0" w:color="auto"/>
              <w:bottom w:val="single" w:sz="12" w:space="0" w:color="000000"/>
              <w:right w:val="nil" w:sz="6" w:space="0" w:color="auto"/>
            </w:tcBorders>
          </w:tcPr>
          <w:p>
            <w:pPr>
              <w:pStyle w:val="TableParagraph"/>
              <w:spacing w:line="240" w:lineRule="auto" w:before="76"/>
              <w:ind w:right="108"/>
              <w:jc w:val="right"/>
              <w:rPr>
                <w:rFonts w:ascii="Times New Roman" w:hAnsi="Times New Roman" w:cs="Times New Roman" w:eastAsia="Times New Roman" w:hint="default"/>
                <w:sz w:val="18"/>
                <w:szCs w:val="18"/>
              </w:rPr>
            </w:pPr>
            <w:r>
              <w:rPr>
                <w:rFonts w:ascii="Times New Roman"/>
                <w:b/>
                <w:spacing w:val="-1"/>
                <w:sz w:val="18"/>
              </w:rPr>
              <w:t>1,545,163,399.16</w:t>
            </w:r>
            <w:r>
              <w:rPr>
                <w:rFonts w:ascii="Times New Roman"/>
                <w:spacing w:val="-1"/>
                <w:sz w:val="18"/>
              </w:rPr>
            </w:r>
          </w:p>
        </w:tc>
      </w:tr>
    </w:tbl>
    <w:p>
      <w:pPr>
        <w:spacing w:before="85"/>
        <w:ind w:left="644"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49. </w:t>
      </w:r>
      <w:r>
        <w:rPr>
          <w:rFonts w:ascii="Times New Roman" w:hAnsi="Times New Roman" w:cs="Times New Roman" w:eastAsia="Times New Roman" w:hint="default"/>
          <w:b/>
          <w:bCs/>
          <w:spacing w:val="8"/>
          <w:sz w:val="22"/>
          <w:szCs w:val="22"/>
        </w:rPr>
        <w:t> </w:t>
      </w:r>
      <w:r>
        <w:rPr>
          <w:rFonts w:ascii="宋体" w:hAnsi="宋体" w:cs="宋体" w:eastAsia="宋体" w:hint="default"/>
          <w:sz w:val="22"/>
          <w:szCs w:val="22"/>
        </w:rPr>
        <w:t>财务费用</w:t>
      </w:r>
    </w:p>
    <w:p>
      <w:pPr>
        <w:spacing w:line="240" w:lineRule="auto" w:before="3"/>
        <w:rPr>
          <w:rFonts w:ascii="宋体" w:hAnsi="宋体" w:cs="宋体" w:eastAsia="宋体" w:hint="default"/>
          <w:sz w:val="11"/>
          <w:szCs w:val="11"/>
        </w:rPr>
      </w:pPr>
    </w:p>
    <w:tbl>
      <w:tblPr>
        <w:tblW w:w="0" w:type="auto"/>
        <w:jc w:val="left"/>
        <w:tblInd w:w="100" w:type="dxa"/>
        <w:tblLayout w:type="fixed"/>
        <w:tblCellMar>
          <w:top w:w="0" w:type="dxa"/>
          <w:left w:w="0" w:type="dxa"/>
          <w:bottom w:w="0" w:type="dxa"/>
          <w:right w:w="0" w:type="dxa"/>
        </w:tblCellMar>
        <w:tblLook w:val="01E0"/>
      </w:tblPr>
      <w:tblGrid>
        <w:gridCol w:w="3095"/>
        <w:gridCol w:w="3815"/>
        <w:gridCol w:w="1880"/>
      </w:tblGrid>
      <w:tr>
        <w:trPr>
          <w:trHeight w:val="305" w:hRule="exact"/>
        </w:trPr>
        <w:tc>
          <w:tcPr>
            <w:tcW w:w="3095"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left="106"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815"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right="644"/>
              <w:jc w:val="right"/>
              <w:rPr>
                <w:rFonts w:ascii="宋体" w:hAnsi="宋体" w:cs="宋体" w:eastAsia="宋体" w:hint="default"/>
                <w:sz w:val="18"/>
                <w:szCs w:val="18"/>
              </w:rPr>
            </w:pPr>
            <w:r>
              <w:rPr>
                <w:rFonts w:ascii="宋体" w:hAnsi="宋体" w:cs="宋体" w:eastAsia="宋体" w:hint="default"/>
                <w:b/>
                <w:bCs/>
                <w:w w:val="95"/>
                <w:sz w:val="18"/>
                <w:szCs w:val="18"/>
              </w:rPr>
              <w:t>本年发生额</w:t>
            </w:r>
            <w:r>
              <w:rPr>
                <w:rFonts w:ascii="宋体" w:hAnsi="宋体" w:cs="宋体" w:eastAsia="宋体" w:hint="default"/>
                <w:sz w:val="18"/>
                <w:szCs w:val="18"/>
              </w:rPr>
            </w:r>
          </w:p>
        </w:tc>
        <w:tc>
          <w:tcPr>
            <w:tcW w:w="1880"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right="107"/>
              <w:jc w:val="right"/>
              <w:rPr>
                <w:rFonts w:ascii="宋体" w:hAnsi="宋体" w:cs="宋体" w:eastAsia="宋体" w:hint="default"/>
                <w:sz w:val="18"/>
                <w:szCs w:val="18"/>
              </w:rPr>
            </w:pPr>
            <w:r>
              <w:rPr>
                <w:rFonts w:ascii="宋体" w:hAnsi="宋体" w:cs="宋体" w:eastAsia="宋体" w:hint="default"/>
                <w:b/>
                <w:bCs/>
                <w:w w:val="95"/>
                <w:sz w:val="18"/>
                <w:szCs w:val="18"/>
              </w:rPr>
              <w:t>上年发生额</w:t>
            </w:r>
            <w:r>
              <w:rPr>
                <w:rFonts w:ascii="宋体" w:hAnsi="宋体" w:cs="宋体" w:eastAsia="宋体" w:hint="default"/>
                <w:sz w:val="18"/>
                <w:szCs w:val="18"/>
              </w:rPr>
            </w:r>
          </w:p>
        </w:tc>
      </w:tr>
      <w:tr>
        <w:trPr>
          <w:trHeight w:val="324" w:hRule="exact"/>
        </w:trPr>
        <w:tc>
          <w:tcPr>
            <w:tcW w:w="3095" w:type="dxa"/>
            <w:tcBorders>
              <w:top w:val="single" w:sz="4" w:space="0" w:color="000000"/>
              <w:left w:val="nil" w:sz="6" w:space="0" w:color="auto"/>
              <w:bottom w:val="nil" w:sz="6" w:space="0" w:color="auto"/>
              <w:right w:val="nil" w:sz="6" w:space="0" w:color="auto"/>
            </w:tcBorders>
          </w:tcPr>
          <w:p>
            <w:pPr>
              <w:pStyle w:val="TableParagraph"/>
              <w:spacing w:line="240" w:lineRule="auto" w:before="21"/>
              <w:ind w:left="106"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815"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645"/>
              <w:jc w:val="right"/>
              <w:rPr>
                <w:rFonts w:ascii="Times New Roman" w:hAnsi="Times New Roman" w:cs="Times New Roman" w:eastAsia="Times New Roman" w:hint="default"/>
                <w:sz w:val="18"/>
                <w:szCs w:val="18"/>
              </w:rPr>
            </w:pPr>
            <w:r>
              <w:rPr>
                <w:rFonts w:ascii="Times New Roman"/>
                <w:spacing w:val="-1"/>
                <w:sz w:val="18"/>
              </w:rPr>
              <w:t>1,089,589,403.42</w:t>
            </w:r>
          </w:p>
        </w:tc>
        <w:tc>
          <w:tcPr>
            <w:tcW w:w="1880"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106"/>
              <w:jc w:val="right"/>
              <w:rPr>
                <w:rFonts w:ascii="Times New Roman" w:hAnsi="Times New Roman" w:cs="Times New Roman" w:eastAsia="Times New Roman" w:hint="default"/>
                <w:sz w:val="18"/>
                <w:szCs w:val="18"/>
              </w:rPr>
            </w:pPr>
            <w:r>
              <w:rPr>
                <w:rFonts w:ascii="Times New Roman"/>
                <w:spacing w:val="-1"/>
                <w:sz w:val="18"/>
              </w:rPr>
              <w:t>915,338,728.55</w:t>
            </w:r>
          </w:p>
        </w:tc>
      </w:tr>
      <w:tr>
        <w:trPr>
          <w:trHeight w:val="285" w:hRule="exact"/>
        </w:trPr>
        <w:tc>
          <w:tcPr>
            <w:tcW w:w="3095" w:type="dxa"/>
            <w:tcBorders>
              <w:top w:val="nil" w:sz="6" w:space="0" w:color="auto"/>
              <w:left w:val="nil" w:sz="6" w:space="0" w:color="auto"/>
              <w:bottom w:val="nil" w:sz="6" w:space="0" w:color="auto"/>
              <w:right w:val="nil" w:sz="6" w:space="0" w:color="auto"/>
            </w:tcBorders>
          </w:tcPr>
          <w:p>
            <w:pPr>
              <w:pStyle w:val="TableParagraph"/>
              <w:spacing w:line="222" w:lineRule="exact"/>
              <w:ind w:left="106"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815"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644"/>
              <w:jc w:val="right"/>
              <w:rPr>
                <w:rFonts w:ascii="Times New Roman" w:hAnsi="Times New Roman" w:cs="Times New Roman" w:eastAsia="Times New Roman" w:hint="default"/>
                <w:sz w:val="18"/>
                <w:szCs w:val="18"/>
              </w:rPr>
            </w:pPr>
            <w:r>
              <w:rPr>
                <w:rFonts w:ascii="Times New Roman"/>
                <w:spacing w:val="-1"/>
                <w:sz w:val="18"/>
              </w:rPr>
              <w:t>80,932,352.71</w:t>
            </w:r>
          </w:p>
        </w:tc>
        <w:tc>
          <w:tcPr>
            <w:tcW w:w="1880"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6"/>
              <w:jc w:val="right"/>
              <w:rPr>
                <w:rFonts w:ascii="Times New Roman" w:hAnsi="Times New Roman" w:cs="Times New Roman" w:eastAsia="Times New Roman" w:hint="default"/>
                <w:sz w:val="18"/>
                <w:szCs w:val="18"/>
              </w:rPr>
            </w:pPr>
            <w:r>
              <w:rPr>
                <w:rFonts w:ascii="Times New Roman"/>
                <w:spacing w:val="-1"/>
                <w:sz w:val="18"/>
              </w:rPr>
              <w:t>82,458,336.04</w:t>
            </w:r>
          </w:p>
        </w:tc>
      </w:tr>
      <w:tr>
        <w:trPr>
          <w:trHeight w:val="285" w:hRule="exact"/>
        </w:trPr>
        <w:tc>
          <w:tcPr>
            <w:tcW w:w="3095" w:type="dxa"/>
            <w:tcBorders>
              <w:top w:val="nil" w:sz="6" w:space="0" w:color="auto"/>
              <w:left w:val="nil" w:sz="6" w:space="0" w:color="auto"/>
              <w:bottom w:val="nil" w:sz="6" w:space="0" w:color="auto"/>
              <w:right w:val="nil" w:sz="6" w:space="0" w:color="auto"/>
            </w:tcBorders>
          </w:tcPr>
          <w:p>
            <w:pPr>
              <w:pStyle w:val="TableParagraph"/>
              <w:spacing w:line="223" w:lineRule="exact"/>
              <w:ind w:left="106" w:right="0"/>
              <w:jc w:val="left"/>
              <w:rPr>
                <w:rFonts w:ascii="宋体" w:hAnsi="宋体" w:cs="宋体" w:eastAsia="宋体" w:hint="default"/>
                <w:sz w:val="18"/>
                <w:szCs w:val="18"/>
              </w:rPr>
            </w:pPr>
            <w:r>
              <w:rPr>
                <w:rFonts w:ascii="宋体" w:hAnsi="宋体" w:cs="宋体" w:eastAsia="宋体" w:hint="default"/>
                <w:sz w:val="18"/>
                <w:szCs w:val="18"/>
              </w:rPr>
              <w:t>加：汇兑损失</w:t>
            </w:r>
          </w:p>
        </w:tc>
        <w:tc>
          <w:tcPr>
            <w:tcW w:w="3815"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644"/>
              <w:jc w:val="right"/>
              <w:rPr>
                <w:rFonts w:ascii="Times New Roman" w:hAnsi="Times New Roman" w:cs="Times New Roman" w:eastAsia="Times New Roman" w:hint="default"/>
                <w:sz w:val="18"/>
                <w:szCs w:val="18"/>
              </w:rPr>
            </w:pPr>
            <w:r>
              <w:rPr>
                <w:rFonts w:ascii="Times New Roman"/>
                <w:spacing w:val="-1"/>
                <w:sz w:val="18"/>
              </w:rPr>
              <w:t>52,807,191.42</w:t>
            </w:r>
          </w:p>
        </w:tc>
        <w:tc>
          <w:tcPr>
            <w:tcW w:w="1880"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06"/>
              <w:jc w:val="right"/>
              <w:rPr>
                <w:rFonts w:ascii="Times New Roman" w:hAnsi="Times New Roman" w:cs="Times New Roman" w:eastAsia="Times New Roman" w:hint="default"/>
                <w:sz w:val="18"/>
                <w:szCs w:val="18"/>
              </w:rPr>
            </w:pPr>
            <w:r>
              <w:rPr>
                <w:rFonts w:ascii="Times New Roman"/>
                <w:spacing w:val="-1"/>
                <w:sz w:val="18"/>
              </w:rPr>
              <w:t>-4,836,955.74</w:t>
            </w:r>
          </w:p>
        </w:tc>
      </w:tr>
      <w:tr>
        <w:trPr>
          <w:trHeight w:val="256" w:hRule="exact"/>
        </w:trPr>
        <w:tc>
          <w:tcPr>
            <w:tcW w:w="3095" w:type="dxa"/>
            <w:tcBorders>
              <w:top w:val="nil" w:sz="6" w:space="0" w:color="auto"/>
              <w:left w:val="nil" w:sz="6" w:space="0" w:color="auto"/>
              <w:bottom w:val="single" w:sz="4" w:space="0" w:color="000000"/>
              <w:right w:val="nil" w:sz="6" w:space="0" w:color="auto"/>
            </w:tcBorders>
          </w:tcPr>
          <w:p>
            <w:pPr>
              <w:pStyle w:val="TableParagraph"/>
              <w:spacing w:line="222" w:lineRule="exact"/>
              <w:ind w:left="106" w:right="0"/>
              <w:jc w:val="left"/>
              <w:rPr>
                <w:rFonts w:ascii="宋体" w:hAnsi="宋体" w:cs="宋体" w:eastAsia="宋体" w:hint="default"/>
                <w:sz w:val="18"/>
                <w:szCs w:val="18"/>
              </w:rPr>
            </w:pPr>
            <w:r>
              <w:rPr>
                <w:rFonts w:ascii="宋体" w:hAnsi="宋体" w:cs="宋体" w:eastAsia="宋体" w:hint="default"/>
                <w:sz w:val="18"/>
                <w:szCs w:val="18"/>
              </w:rPr>
              <w:t>加：其他支出</w:t>
            </w:r>
          </w:p>
        </w:tc>
        <w:tc>
          <w:tcPr>
            <w:tcW w:w="3815"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right="644"/>
              <w:jc w:val="right"/>
              <w:rPr>
                <w:rFonts w:ascii="Times New Roman" w:hAnsi="Times New Roman" w:cs="Times New Roman" w:eastAsia="Times New Roman" w:hint="default"/>
                <w:sz w:val="18"/>
                <w:szCs w:val="18"/>
              </w:rPr>
            </w:pPr>
            <w:r>
              <w:rPr>
                <w:rFonts w:ascii="Times New Roman"/>
                <w:spacing w:val="-1"/>
                <w:sz w:val="18"/>
              </w:rPr>
              <w:t>72,483,759.62</w:t>
            </w:r>
          </w:p>
        </w:tc>
        <w:tc>
          <w:tcPr>
            <w:tcW w:w="1880"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right="106"/>
              <w:jc w:val="right"/>
              <w:rPr>
                <w:rFonts w:ascii="Times New Roman" w:hAnsi="Times New Roman" w:cs="Times New Roman" w:eastAsia="Times New Roman" w:hint="default"/>
                <w:sz w:val="18"/>
                <w:szCs w:val="18"/>
              </w:rPr>
            </w:pPr>
            <w:r>
              <w:rPr>
                <w:rFonts w:ascii="Times New Roman"/>
                <w:spacing w:val="-1"/>
                <w:sz w:val="18"/>
              </w:rPr>
              <w:t>51,355,620.50</w:t>
            </w:r>
          </w:p>
        </w:tc>
      </w:tr>
      <w:tr>
        <w:trPr>
          <w:trHeight w:val="305" w:hRule="exact"/>
        </w:trPr>
        <w:tc>
          <w:tcPr>
            <w:tcW w:w="3095" w:type="dxa"/>
            <w:tcBorders>
              <w:top w:val="single" w:sz="4" w:space="0" w:color="000000"/>
              <w:left w:val="nil" w:sz="6" w:space="0" w:color="auto"/>
              <w:bottom w:val="single" w:sz="12" w:space="0" w:color="000000"/>
              <w:right w:val="nil" w:sz="6" w:space="0" w:color="auto"/>
            </w:tcBorders>
          </w:tcPr>
          <w:p>
            <w:pPr>
              <w:pStyle w:val="TableParagraph"/>
              <w:spacing w:line="240" w:lineRule="auto" w:before="21"/>
              <w:ind w:left="106"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815" w:type="dxa"/>
            <w:tcBorders>
              <w:top w:val="single" w:sz="4" w:space="0" w:color="000000"/>
              <w:left w:val="nil" w:sz="6" w:space="0" w:color="auto"/>
              <w:bottom w:val="single" w:sz="12" w:space="0" w:color="000000"/>
              <w:right w:val="nil" w:sz="6" w:space="0" w:color="auto"/>
            </w:tcBorders>
          </w:tcPr>
          <w:p>
            <w:pPr>
              <w:pStyle w:val="TableParagraph"/>
              <w:spacing w:line="240" w:lineRule="auto" w:before="76"/>
              <w:ind w:right="645"/>
              <w:jc w:val="right"/>
              <w:rPr>
                <w:rFonts w:ascii="Times New Roman" w:hAnsi="Times New Roman" w:cs="Times New Roman" w:eastAsia="Times New Roman" w:hint="default"/>
                <w:sz w:val="18"/>
                <w:szCs w:val="18"/>
              </w:rPr>
            </w:pPr>
            <w:r>
              <w:rPr>
                <w:rFonts w:ascii="Times New Roman"/>
                <w:b/>
                <w:spacing w:val="-1"/>
                <w:sz w:val="18"/>
              </w:rPr>
              <w:t>1,133,948,001.75</w:t>
            </w:r>
            <w:r>
              <w:rPr>
                <w:rFonts w:ascii="Times New Roman"/>
                <w:spacing w:val="-1"/>
                <w:sz w:val="18"/>
              </w:rPr>
            </w:r>
          </w:p>
        </w:tc>
        <w:tc>
          <w:tcPr>
            <w:tcW w:w="1880" w:type="dxa"/>
            <w:tcBorders>
              <w:top w:val="single" w:sz="4" w:space="0" w:color="000000"/>
              <w:left w:val="nil" w:sz="6" w:space="0" w:color="auto"/>
              <w:bottom w:val="single" w:sz="12" w:space="0" w:color="000000"/>
              <w:right w:val="nil" w:sz="6" w:space="0" w:color="auto"/>
            </w:tcBorders>
          </w:tcPr>
          <w:p>
            <w:pPr>
              <w:pStyle w:val="TableParagraph"/>
              <w:spacing w:line="240" w:lineRule="auto" w:before="76"/>
              <w:ind w:right="106"/>
              <w:jc w:val="right"/>
              <w:rPr>
                <w:rFonts w:ascii="Times New Roman" w:hAnsi="Times New Roman" w:cs="Times New Roman" w:eastAsia="Times New Roman" w:hint="default"/>
                <w:sz w:val="18"/>
                <w:szCs w:val="18"/>
              </w:rPr>
            </w:pPr>
            <w:r>
              <w:rPr>
                <w:rFonts w:ascii="Times New Roman"/>
                <w:b/>
                <w:spacing w:val="-1"/>
                <w:sz w:val="18"/>
              </w:rPr>
              <w:t>879,399,057.27</w:t>
            </w:r>
            <w:r>
              <w:rPr>
                <w:rFonts w:ascii="Times New Roman"/>
                <w:spacing w:val="-1"/>
                <w:sz w:val="18"/>
              </w:rPr>
            </w:r>
          </w:p>
        </w:tc>
      </w:tr>
    </w:tbl>
    <w:p>
      <w:pPr>
        <w:spacing w:before="85"/>
        <w:ind w:left="644"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50. </w:t>
      </w:r>
      <w:r>
        <w:rPr>
          <w:rFonts w:ascii="Times New Roman" w:hAnsi="Times New Roman" w:cs="Times New Roman" w:eastAsia="Times New Roman" w:hint="default"/>
          <w:b/>
          <w:bCs/>
          <w:spacing w:val="8"/>
          <w:sz w:val="22"/>
          <w:szCs w:val="22"/>
        </w:rPr>
        <w:t> </w:t>
      </w:r>
      <w:r>
        <w:rPr>
          <w:rFonts w:ascii="宋体" w:hAnsi="宋体" w:cs="宋体" w:eastAsia="宋体" w:hint="default"/>
          <w:sz w:val="22"/>
          <w:szCs w:val="22"/>
        </w:rPr>
        <w:t>资产减值损失</w:t>
      </w:r>
    </w:p>
    <w:p>
      <w:pPr>
        <w:spacing w:line="240" w:lineRule="auto" w:before="3"/>
        <w:rPr>
          <w:rFonts w:ascii="宋体" w:hAnsi="宋体" w:cs="宋体" w:eastAsia="宋体" w:hint="default"/>
          <w:sz w:val="11"/>
          <w:szCs w:val="11"/>
        </w:rPr>
      </w:pPr>
    </w:p>
    <w:tbl>
      <w:tblPr>
        <w:tblW w:w="0" w:type="auto"/>
        <w:jc w:val="left"/>
        <w:tblInd w:w="133" w:type="dxa"/>
        <w:tblLayout w:type="fixed"/>
        <w:tblCellMar>
          <w:top w:w="0" w:type="dxa"/>
          <w:left w:w="0" w:type="dxa"/>
          <w:bottom w:w="0" w:type="dxa"/>
          <w:right w:w="0" w:type="dxa"/>
        </w:tblCellMar>
        <w:tblLook w:val="01E0"/>
      </w:tblPr>
      <w:tblGrid>
        <w:gridCol w:w="3498"/>
        <w:gridCol w:w="3355"/>
        <w:gridCol w:w="1871"/>
      </w:tblGrid>
      <w:tr>
        <w:trPr>
          <w:trHeight w:val="304" w:hRule="exact"/>
        </w:trPr>
        <w:tc>
          <w:tcPr>
            <w:tcW w:w="3498"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left="107"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355"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right="637"/>
              <w:jc w:val="right"/>
              <w:rPr>
                <w:rFonts w:ascii="宋体" w:hAnsi="宋体" w:cs="宋体" w:eastAsia="宋体" w:hint="default"/>
                <w:sz w:val="18"/>
                <w:szCs w:val="18"/>
              </w:rPr>
            </w:pPr>
            <w:r>
              <w:rPr>
                <w:rFonts w:ascii="宋体" w:hAnsi="宋体" w:cs="宋体" w:eastAsia="宋体" w:hint="default"/>
                <w:b/>
                <w:bCs/>
                <w:w w:val="95"/>
                <w:sz w:val="18"/>
                <w:szCs w:val="18"/>
              </w:rPr>
              <w:t>本年发生额</w:t>
            </w:r>
            <w:r>
              <w:rPr>
                <w:rFonts w:ascii="宋体" w:hAnsi="宋体" w:cs="宋体" w:eastAsia="宋体" w:hint="default"/>
                <w:sz w:val="18"/>
                <w:szCs w:val="18"/>
              </w:rPr>
            </w:r>
          </w:p>
        </w:tc>
        <w:tc>
          <w:tcPr>
            <w:tcW w:w="1871"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right="106"/>
              <w:jc w:val="right"/>
              <w:rPr>
                <w:rFonts w:ascii="宋体" w:hAnsi="宋体" w:cs="宋体" w:eastAsia="宋体" w:hint="default"/>
                <w:sz w:val="18"/>
                <w:szCs w:val="18"/>
              </w:rPr>
            </w:pPr>
            <w:r>
              <w:rPr>
                <w:rFonts w:ascii="宋体" w:hAnsi="宋体" w:cs="宋体" w:eastAsia="宋体" w:hint="default"/>
                <w:b/>
                <w:bCs/>
                <w:w w:val="95"/>
                <w:sz w:val="18"/>
                <w:szCs w:val="18"/>
              </w:rPr>
              <w:t>上年发生额</w:t>
            </w:r>
            <w:r>
              <w:rPr>
                <w:rFonts w:ascii="宋体" w:hAnsi="宋体" w:cs="宋体" w:eastAsia="宋体" w:hint="default"/>
                <w:sz w:val="18"/>
                <w:szCs w:val="18"/>
              </w:rPr>
            </w:r>
          </w:p>
        </w:tc>
      </w:tr>
      <w:tr>
        <w:trPr>
          <w:trHeight w:val="325" w:hRule="exact"/>
        </w:trPr>
        <w:tc>
          <w:tcPr>
            <w:tcW w:w="3498"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left="107" w:right="0"/>
              <w:jc w:val="left"/>
              <w:rPr>
                <w:rFonts w:ascii="宋体" w:hAnsi="宋体" w:cs="宋体" w:eastAsia="宋体" w:hint="default"/>
                <w:sz w:val="18"/>
                <w:szCs w:val="18"/>
              </w:rPr>
            </w:pPr>
            <w:r>
              <w:rPr>
                <w:rFonts w:ascii="宋体" w:hAnsi="宋体" w:cs="宋体" w:eastAsia="宋体" w:hint="default"/>
                <w:sz w:val="18"/>
                <w:szCs w:val="18"/>
              </w:rPr>
              <w:t>坏账损失</w:t>
            </w:r>
          </w:p>
        </w:tc>
        <w:tc>
          <w:tcPr>
            <w:tcW w:w="3355" w:type="dxa"/>
            <w:tcBorders>
              <w:top w:val="single" w:sz="4" w:space="0" w:color="000000"/>
              <w:left w:val="nil" w:sz="6" w:space="0" w:color="auto"/>
              <w:bottom w:val="nil" w:sz="6" w:space="0" w:color="auto"/>
              <w:right w:val="nil" w:sz="6" w:space="0" w:color="auto"/>
            </w:tcBorders>
          </w:tcPr>
          <w:p>
            <w:pPr>
              <w:pStyle w:val="TableParagraph"/>
              <w:spacing w:line="240" w:lineRule="auto" w:before="74"/>
              <w:ind w:right="635"/>
              <w:jc w:val="right"/>
              <w:rPr>
                <w:rFonts w:ascii="Times New Roman" w:hAnsi="Times New Roman" w:cs="Times New Roman" w:eastAsia="Times New Roman" w:hint="default"/>
                <w:sz w:val="18"/>
                <w:szCs w:val="18"/>
              </w:rPr>
            </w:pPr>
            <w:r>
              <w:rPr>
                <w:rFonts w:ascii="Times New Roman"/>
                <w:spacing w:val="-1"/>
                <w:sz w:val="18"/>
              </w:rPr>
              <w:t>199,365,222.79</w:t>
            </w:r>
          </w:p>
        </w:tc>
        <w:tc>
          <w:tcPr>
            <w:tcW w:w="1871" w:type="dxa"/>
            <w:tcBorders>
              <w:top w:val="single" w:sz="4" w:space="0" w:color="000000"/>
              <w:left w:val="nil" w:sz="6" w:space="0" w:color="auto"/>
              <w:bottom w:val="nil" w:sz="6" w:space="0" w:color="auto"/>
              <w:right w:val="nil" w:sz="6" w:space="0" w:color="auto"/>
            </w:tcBorders>
          </w:tcPr>
          <w:p>
            <w:pPr>
              <w:pStyle w:val="TableParagraph"/>
              <w:spacing w:line="240" w:lineRule="auto" w:before="74"/>
              <w:ind w:right="106"/>
              <w:jc w:val="right"/>
              <w:rPr>
                <w:rFonts w:ascii="Times New Roman" w:hAnsi="Times New Roman" w:cs="Times New Roman" w:eastAsia="Times New Roman" w:hint="default"/>
                <w:sz w:val="18"/>
                <w:szCs w:val="18"/>
              </w:rPr>
            </w:pPr>
            <w:r>
              <w:rPr>
                <w:rFonts w:ascii="Times New Roman"/>
                <w:spacing w:val="-1"/>
                <w:sz w:val="18"/>
              </w:rPr>
              <w:t>142,087,859.61</w:t>
            </w:r>
          </w:p>
        </w:tc>
      </w:tr>
      <w:tr>
        <w:trPr>
          <w:trHeight w:val="285" w:hRule="exact"/>
        </w:trPr>
        <w:tc>
          <w:tcPr>
            <w:tcW w:w="3498" w:type="dxa"/>
            <w:tcBorders>
              <w:top w:val="nil" w:sz="6" w:space="0" w:color="auto"/>
              <w:left w:val="nil" w:sz="6" w:space="0" w:color="auto"/>
              <w:bottom w:val="nil" w:sz="6" w:space="0" w:color="auto"/>
              <w:right w:val="nil" w:sz="6" w:space="0" w:color="auto"/>
            </w:tcBorders>
          </w:tcPr>
          <w:p>
            <w:pPr>
              <w:pStyle w:val="TableParagraph"/>
              <w:spacing w:line="222" w:lineRule="exact"/>
              <w:ind w:left="107" w:right="0"/>
              <w:jc w:val="left"/>
              <w:rPr>
                <w:rFonts w:ascii="宋体" w:hAnsi="宋体" w:cs="宋体" w:eastAsia="宋体" w:hint="default"/>
                <w:sz w:val="18"/>
                <w:szCs w:val="18"/>
              </w:rPr>
            </w:pPr>
            <w:r>
              <w:rPr>
                <w:rFonts w:ascii="宋体" w:hAnsi="宋体" w:cs="宋体" w:eastAsia="宋体" w:hint="default"/>
                <w:sz w:val="18"/>
                <w:szCs w:val="18"/>
              </w:rPr>
              <w:t>存货跌价损失</w:t>
            </w:r>
          </w:p>
        </w:tc>
        <w:tc>
          <w:tcPr>
            <w:tcW w:w="3355"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635"/>
              <w:jc w:val="right"/>
              <w:rPr>
                <w:rFonts w:ascii="Times New Roman" w:hAnsi="Times New Roman" w:cs="Times New Roman" w:eastAsia="Times New Roman" w:hint="default"/>
                <w:sz w:val="18"/>
                <w:szCs w:val="18"/>
              </w:rPr>
            </w:pPr>
            <w:r>
              <w:rPr>
                <w:rFonts w:ascii="Times New Roman"/>
                <w:spacing w:val="-1"/>
                <w:sz w:val="18"/>
              </w:rPr>
              <w:t>68,131,358.38</w:t>
            </w:r>
          </w:p>
        </w:tc>
        <w:tc>
          <w:tcPr>
            <w:tcW w:w="1871"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6"/>
              <w:jc w:val="right"/>
              <w:rPr>
                <w:rFonts w:ascii="Times New Roman" w:hAnsi="Times New Roman" w:cs="Times New Roman" w:eastAsia="Times New Roman" w:hint="default"/>
                <w:sz w:val="18"/>
                <w:szCs w:val="18"/>
              </w:rPr>
            </w:pPr>
            <w:r>
              <w:rPr>
                <w:rFonts w:ascii="Times New Roman"/>
                <w:spacing w:val="-1"/>
                <w:sz w:val="18"/>
              </w:rPr>
              <w:t>69,330,710.65</w:t>
            </w:r>
          </w:p>
        </w:tc>
      </w:tr>
      <w:tr>
        <w:trPr>
          <w:trHeight w:val="285" w:hRule="exact"/>
        </w:trPr>
        <w:tc>
          <w:tcPr>
            <w:tcW w:w="3498" w:type="dxa"/>
            <w:tcBorders>
              <w:top w:val="nil" w:sz="6" w:space="0" w:color="auto"/>
              <w:left w:val="nil" w:sz="6" w:space="0" w:color="auto"/>
              <w:bottom w:val="nil" w:sz="6" w:space="0" w:color="auto"/>
              <w:right w:val="nil" w:sz="6" w:space="0" w:color="auto"/>
            </w:tcBorders>
          </w:tcPr>
          <w:p>
            <w:pPr>
              <w:pStyle w:val="TableParagraph"/>
              <w:spacing w:line="223" w:lineRule="exact"/>
              <w:ind w:left="107" w:right="0"/>
              <w:jc w:val="left"/>
              <w:rPr>
                <w:rFonts w:ascii="宋体" w:hAnsi="宋体" w:cs="宋体" w:eastAsia="宋体" w:hint="default"/>
                <w:sz w:val="18"/>
                <w:szCs w:val="18"/>
              </w:rPr>
            </w:pPr>
            <w:r>
              <w:rPr>
                <w:rFonts w:ascii="宋体" w:hAnsi="宋体" w:cs="宋体" w:eastAsia="宋体" w:hint="default"/>
                <w:sz w:val="18"/>
                <w:szCs w:val="18"/>
              </w:rPr>
              <w:t>商誉减值损失</w:t>
            </w:r>
          </w:p>
        </w:tc>
        <w:tc>
          <w:tcPr>
            <w:tcW w:w="3355"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637"/>
              <w:jc w:val="right"/>
              <w:rPr>
                <w:rFonts w:ascii="Times New Roman" w:hAnsi="Times New Roman" w:cs="Times New Roman" w:eastAsia="Times New Roman" w:hint="default"/>
                <w:sz w:val="18"/>
                <w:szCs w:val="18"/>
              </w:rPr>
            </w:pPr>
            <w:r>
              <w:rPr>
                <w:rFonts w:ascii="Times New Roman"/>
                <w:spacing w:val="-1"/>
                <w:sz w:val="18"/>
              </w:rPr>
              <w:t>7,358,681.20</w:t>
            </w:r>
          </w:p>
        </w:tc>
        <w:tc>
          <w:tcPr>
            <w:tcW w:w="1871"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06"/>
              <w:jc w:val="right"/>
              <w:rPr>
                <w:rFonts w:ascii="Times New Roman" w:hAnsi="Times New Roman" w:cs="Times New Roman" w:eastAsia="Times New Roman" w:hint="default"/>
                <w:sz w:val="18"/>
                <w:szCs w:val="18"/>
              </w:rPr>
            </w:pPr>
            <w:r>
              <w:rPr>
                <w:rFonts w:ascii="Times New Roman"/>
                <w:spacing w:val="-1"/>
                <w:sz w:val="18"/>
              </w:rPr>
              <w:t>2,851,618.91</w:t>
            </w:r>
          </w:p>
        </w:tc>
      </w:tr>
      <w:tr>
        <w:trPr>
          <w:trHeight w:val="256" w:hRule="exact"/>
        </w:trPr>
        <w:tc>
          <w:tcPr>
            <w:tcW w:w="3498" w:type="dxa"/>
            <w:tcBorders>
              <w:top w:val="nil" w:sz="6" w:space="0" w:color="auto"/>
              <w:left w:val="nil" w:sz="6" w:space="0" w:color="auto"/>
              <w:bottom w:val="single" w:sz="4" w:space="0" w:color="000000"/>
              <w:right w:val="nil" w:sz="6" w:space="0" w:color="auto"/>
            </w:tcBorders>
          </w:tcPr>
          <w:p>
            <w:pPr>
              <w:pStyle w:val="TableParagraph"/>
              <w:spacing w:line="222" w:lineRule="exact"/>
              <w:ind w:left="107" w:right="0"/>
              <w:jc w:val="left"/>
              <w:rPr>
                <w:rFonts w:ascii="宋体" w:hAnsi="宋体" w:cs="宋体" w:eastAsia="宋体" w:hint="default"/>
                <w:sz w:val="18"/>
                <w:szCs w:val="18"/>
              </w:rPr>
            </w:pPr>
            <w:r>
              <w:rPr>
                <w:rFonts w:ascii="宋体" w:hAnsi="宋体" w:cs="宋体" w:eastAsia="宋体" w:hint="default"/>
                <w:sz w:val="18"/>
                <w:szCs w:val="18"/>
              </w:rPr>
              <w:t>长期股权投资减值损失</w:t>
            </w:r>
          </w:p>
        </w:tc>
        <w:tc>
          <w:tcPr>
            <w:tcW w:w="3355"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right="637"/>
              <w:jc w:val="right"/>
              <w:rPr>
                <w:rFonts w:ascii="Times New Roman" w:hAnsi="Times New Roman" w:cs="Times New Roman" w:eastAsia="Times New Roman" w:hint="default"/>
                <w:sz w:val="18"/>
                <w:szCs w:val="18"/>
              </w:rPr>
            </w:pPr>
            <w:r>
              <w:rPr>
                <w:rFonts w:ascii="Times New Roman"/>
                <w:spacing w:val="-1"/>
                <w:sz w:val="18"/>
              </w:rPr>
              <w:t>1,473,934.90</w:t>
            </w:r>
          </w:p>
        </w:tc>
        <w:tc>
          <w:tcPr>
            <w:tcW w:w="1871"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right="106"/>
              <w:jc w:val="right"/>
              <w:rPr>
                <w:rFonts w:ascii="Times New Roman" w:hAnsi="Times New Roman" w:cs="Times New Roman" w:eastAsia="Times New Roman" w:hint="default"/>
                <w:sz w:val="18"/>
                <w:szCs w:val="18"/>
              </w:rPr>
            </w:pPr>
            <w:r>
              <w:rPr>
                <w:rFonts w:ascii="Times New Roman"/>
                <w:sz w:val="18"/>
              </w:rPr>
              <w:t>0.00</w:t>
            </w:r>
          </w:p>
        </w:tc>
      </w:tr>
      <w:tr>
        <w:trPr>
          <w:trHeight w:val="305" w:hRule="exact"/>
        </w:trPr>
        <w:tc>
          <w:tcPr>
            <w:tcW w:w="3498" w:type="dxa"/>
            <w:tcBorders>
              <w:top w:val="single" w:sz="4" w:space="0" w:color="000000"/>
              <w:left w:val="nil" w:sz="6" w:space="0" w:color="auto"/>
              <w:bottom w:val="single" w:sz="12" w:space="0" w:color="000000"/>
              <w:right w:val="nil" w:sz="6" w:space="0" w:color="auto"/>
            </w:tcBorders>
          </w:tcPr>
          <w:p>
            <w:pPr>
              <w:pStyle w:val="TableParagraph"/>
              <w:spacing w:line="240" w:lineRule="auto" w:before="21"/>
              <w:ind w:left="107"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355" w:type="dxa"/>
            <w:tcBorders>
              <w:top w:val="single" w:sz="4" w:space="0" w:color="000000"/>
              <w:left w:val="nil" w:sz="6" w:space="0" w:color="auto"/>
              <w:bottom w:val="single" w:sz="12" w:space="0" w:color="000000"/>
              <w:right w:val="nil" w:sz="6" w:space="0" w:color="auto"/>
            </w:tcBorders>
          </w:tcPr>
          <w:p>
            <w:pPr>
              <w:pStyle w:val="TableParagraph"/>
              <w:spacing w:line="240" w:lineRule="auto" w:before="76"/>
              <w:ind w:right="637"/>
              <w:jc w:val="right"/>
              <w:rPr>
                <w:rFonts w:ascii="Times New Roman" w:hAnsi="Times New Roman" w:cs="Times New Roman" w:eastAsia="Times New Roman" w:hint="default"/>
                <w:sz w:val="18"/>
                <w:szCs w:val="18"/>
              </w:rPr>
            </w:pPr>
            <w:r>
              <w:rPr>
                <w:rFonts w:ascii="Times New Roman"/>
                <w:b/>
                <w:spacing w:val="-1"/>
                <w:sz w:val="18"/>
              </w:rPr>
              <w:t>276,329,197.27</w:t>
            </w:r>
            <w:r>
              <w:rPr>
                <w:rFonts w:ascii="Times New Roman"/>
                <w:spacing w:val="-1"/>
                <w:sz w:val="18"/>
              </w:rPr>
            </w:r>
          </w:p>
        </w:tc>
        <w:tc>
          <w:tcPr>
            <w:tcW w:w="1871" w:type="dxa"/>
            <w:tcBorders>
              <w:top w:val="single" w:sz="4" w:space="0" w:color="000000"/>
              <w:left w:val="nil" w:sz="6" w:space="0" w:color="auto"/>
              <w:bottom w:val="single" w:sz="12" w:space="0" w:color="000000"/>
              <w:right w:val="nil" w:sz="6" w:space="0" w:color="auto"/>
            </w:tcBorders>
          </w:tcPr>
          <w:p>
            <w:pPr>
              <w:pStyle w:val="TableParagraph"/>
              <w:spacing w:line="240" w:lineRule="auto" w:before="76"/>
              <w:ind w:right="106"/>
              <w:jc w:val="right"/>
              <w:rPr>
                <w:rFonts w:ascii="Times New Roman" w:hAnsi="Times New Roman" w:cs="Times New Roman" w:eastAsia="Times New Roman" w:hint="default"/>
                <w:sz w:val="18"/>
                <w:szCs w:val="18"/>
              </w:rPr>
            </w:pPr>
            <w:r>
              <w:rPr>
                <w:rFonts w:ascii="Times New Roman"/>
                <w:b/>
                <w:spacing w:val="-1"/>
                <w:sz w:val="18"/>
              </w:rPr>
              <w:t>214,270,189.17</w:t>
            </w:r>
            <w:r>
              <w:rPr>
                <w:rFonts w:ascii="Times New Roman"/>
                <w:spacing w:val="-1"/>
                <w:sz w:val="18"/>
              </w:rPr>
            </w:r>
          </w:p>
        </w:tc>
      </w:tr>
    </w:tbl>
    <w:p>
      <w:pPr>
        <w:spacing w:before="25"/>
        <w:ind w:left="644"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51. </w:t>
      </w:r>
      <w:r>
        <w:rPr>
          <w:rFonts w:ascii="Times New Roman" w:hAnsi="Times New Roman" w:cs="Times New Roman" w:eastAsia="Times New Roman" w:hint="default"/>
          <w:b/>
          <w:bCs/>
          <w:spacing w:val="8"/>
          <w:sz w:val="22"/>
          <w:szCs w:val="22"/>
        </w:rPr>
        <w:t> </w:t>
      </w:r>
      <w:r>
        <w:rPr>
          <w:rFonts w:ascii="宋体" w:hAnsi="宋体" w:cs="宋体" w:eastAsia="宋体" w:hint="default"/>
          <w:sz w:val="22"/>
          <w:szCs w:val="22"/>
        </w:rPr>
        <w:t>公允价值变动收益</w:t>
      </w:r>
      <w:r>
        <w:rPr>
          <w:rFonts w:ascii="Times New Roman" w:hAnsi="Times New Roman" w:cs="Times New Roman" w:eastAsia="Times New Roman" w:hint="default"/>
          <w:sz w:val="22"/>
          <w:szCs w:val="22"/>
        </w:rPr>
        <w:t>/</w:t>
      </w:r>
      <w:r>
        <w:rPr>
          <w:rFonts w:ascii="宋体" w:hAnsi="宋体" w:cs="宋体" w:eastAsia="宋体" w:hint="default"/>
          <w:sz w:val="22"/>
          <w:szCs w:val="22"/>
        </w:rPr>
        <w:t>损失</w:t>
      </w:r>
    </w:p>
    <w:p>
      <w:pPr>
        <w:spacing w:line="240" w:lineRule="auto" w:before="3"/>
        <w:rPr>
          <w:rFonts w:ascii="宋体" w:hAnsi="宋体" w:cs="宋体" w:eastAsia="宋体" w:hint="default"/>
          <w:sz w:val="11"/>
          <w:szCs w:val="11"/>
        </w:rPr>
      </w:pPr>
    </w:p>
    <w:tbl>
      <w:tblPr>
        <w:tblW w:w="0" w:type="auto"/>
        <w:jc w:val="left"/>
        <w:tblInd w:w="100" w:type="dxa"/>
        <w:tblLayout w:type="fixed"/>
        <w:tblCellMar>
          <w:top w:w="0" w:type="dxa"/>
          <w:left w:w="0" w:type="dxa"/>
          <w:bottom w:w="0" w:type="dxa"/>
          <w:right w:w="0" w:type="dxa"/>
        </w:tblCellMar>
        <w:tblLook w:val="01E0"/>
      </w:tblPr>
      <w:tblGrid>
        <w:gridCol w:w="2886"/>
        <w:gridCol w:w="4106"/>
        <w:gridCol w:w="1797"/>
      </w:tblGrid>
      <w:tr>
        <w:trPr>
          <w:trHeight w:val="305" w:hRule="exact"/>
        </w:trPr>
        <w:tc>
          <w:tcPr>
            <w:tcW w:w="2886"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left="106"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4106"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left="2416" w:right="0"/>
              <w:jc w:val="left"/>
              <w:rPr>
                <w:rFonts w:ascii="宋体" w:hAnsi="宋体" w:cs="宋体" w:eastAsia="宋体" w:hint="default"/>
                <w:sz w:val="18"/>
                <w:szCs w:val="18"/>
              </w:rPr>
            </w:pPr>
            <w:r>
              <w:rPr>
                <w:rFonts w:ascii="宋体" w:hAnsi="宋体" w:cs="宋体" w:eastAsia="宋体" w:hint="default"/>
                <w:b/>
                <w:bCs/>
                <w:sz w:val="18"/>
                <w:szCs w:val="18"/>
              </w:rPr>
              <w:t>本年发生额</w:t>
            </w:r>
            <w:r>
              <w:rPr>
                <w:rFonts w:ascii="宋体" w:hAnsi="宋体" w:cs="宋体" w:eastAsia="宋体" w:hint="default"/>
                <w:sz w:val="18"/>
                <w:szCs w:val="18"/>
              </w:rPr>
            </w:r>
          </w:p>
        </w:tc>
        <w:tc>
          <w:tcPr>
            <w:tcW w:w="1797"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left="785" w:right="0"/>
              <w:jc w:val="left"/>
              <w:rPr>
                <w:rFonts w:ascii="宋体" w:hAnsi="宋体" w:cs="宋体" w:eastAsia="宋体" w:hint="default"/>
                <w:sz w:val="18"/>
                <w:szCs w:val="18"/>
              </w:rPr>
            </w:pPr>
            <w:r>
              <w:rPr>
                <w:rFonts w:ascii="宋体" w:hAnsi="宋体" w:cs="宋体" w:eastAsia="宋体" w:hint="default"/>
                <w:b/>
                <w:bCs/>
                <w:sz w:val="18"/>
                <w:szCs w:val="18"/>
              </w:rPr>
              <w:t>上年发生额</w:t>
            </w:r>
            <w:r>
              <w:rPr>
                <w:rFonts w:ascii="宋体" w:hAnsi="宋体" w:cs="宋体" w:eastAsia="宋体" w:hint="default"/>
                <w:sz w:val="18"/>
                <w:szCs w:val="18"/>
              </w:rPr>
            </w:r>
          </w:p>
        </w:tc>
      </w:tr>
    </w:tbl>
    <w:p>
      <w:pPr>
        <w:spacing w:after="0" w:line="240" w:lineRule="auto"/>
        <w:jc w:val="left"/>
        <w:rPr>
          <w:rFonts w:ascii="宋体" w:hAnsi="宋体" w:cs="宋体" w:eastAsia="宋体" w:hint="default"/>
          <w:sz w:val="18"/>
          <w:szCs w:val="18"/>
        </w:rPr>
        <w:sectPr>
          <w:headerReference w:type="default" r:id="rId84"/>
          <w:pgSz w:w="11910" w:h="16840"/>
          <w:pgMar w:header="591" w:footer="817" w:top="1000" w:bottom="1020" w:left="1460" w:right="1440"/>
        </w:sectPr>
      </w:pPr>
    </w:p>
    <w:p>
      <w:pPr>
        <w:spacing w:line="240" w:lineRule="auto" w:before="7"/>
        <w:rPr>
          <w:rFonts w:ascii="宋体" w:hAnsi="宋体" w:cs="宋体" w:eastAsia="宋体" w:hint="default"/>
          <w:sz w:val="27"/>
          <w:szCs w:val="27"/>
        </w:rPr>
      </w:pPr>
    </w:p>
    <w:tbl>
      <w:tblPr>
        <w:tblW w:w="0" w:type="auto"/>
        <w:jc w:val="left"/>
        <w:tblInd w:w="100" w:type="dxa"/>
        <w:tblLayout w:type="fixed"/>
        <w:tblCellMar>
          <w:top w:w="0" w:type="dxa"/>
          <w:left w:w="0" w:type="dxa"/>
          <w:bottom w:w="0" w:type="dxa"/>
          <w:right w:w="0" w:type="dxa"/>
        </w:tblCellMar>
        <w:tblLook w:val="01E0"/>
      </w:tblPr>
      <w:tblGrid>
        <w:gridCol w:w="4664"/>
        <w:gridCol w:w="2217"/>
        <w:gridCol w:w="1908"/>
      </w:tblGrid>
      <w:tr>
        <w:trPr>
          <w:trHeight w:val="324" w:hRule="exact"/>
        </w:trPr>
        <w:tc>
          <w:tcPr>
            <w:tcW w:w="4664" w:type="dxa"/>
            <w:tcBorders>
              <w:top w:val="single" w:sz="4" w:space="0" w:color="000000"/>
              <w:left w:val="nil" w:sz="6" w:space="0" w:color="auto"/>
              <w:bottom w:val="nil" w:sz="6" w:space="0" w:color="auto"/>
              <w:right w:val="nil" w:sz="6" w:space="0" w:color="auto"/>
            </w:tcBorders>
          </w:tcPr>
          <w:p>
            <w:pPr>
              <w:pStyle w:val="TableParagraph"/>
              <w:spacing w:line="240" w:lineRule="auto" w:before="21"/>
              <w:ind w:left="106" w:right="0"/>
              <w:jc w:val="left"/>
              <w:rPr>
                <w:rFonts w:ascii="宋体" w:hAnsi="宋体" w:cs="宋体" w:eastAsia="宋体" w:hint="default"/>
                <w:sz w:val="18"/>
                <w:szCs w:val="18"/>
              </w:rPr>
            </w:pPr>
            <w:r>
              <w:rPr>
                <w:rFonts w:ascii="宋体" w:hAnsi="宋体" w:cs="宋体" w:eastAsia="宋体" w:hint="default"/>
                <w:sz w:val="18"/>
                <w:szCs w:val="18"/>
              </w:rPr>
              <w:t>以公允价值计量的且其变动计入当期损益的金融资产</w:t>
            </w:r>
          </w:p>
        </w:tc>
        <w:tc>
          <w:tcPr>
            <w:tcW w:w="2217"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673"/>
              <w:jc w:val="right"/>
              <w:rPr>
                <w:rFonts w:ascii="Times New Roman" w:hAnsi="Times New Roman" w:cs="Times New Roman" w:eastAsia="Times New Roman" w:hint="default"/>
                <w:sz w:val="18"/>
                <w:szCs w:val="18"/>
              </w:rPr>
            </w:pPr>
            <w:r>
              <w:rPr>
                <w:rFonts w:ascii="Times New Roman"/>
                <w:spacing w:val="-1"/>
                <w:sz w:val="18"/>
              </w:rPr>
              <w:t>134,143,594.36</w:t>
            </w:r>
          </w:p>
        </w:tc>
        <w:tc>
          <w:tcPr>
            <w:tcW w:w="1908"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106"/>
              <w:jc w:val="right"/>
              <w:rPr>
                <w:rFonts w:ascii="Times New Roman" w:hAnsi="Times New Roman" w:cs="Times New Roman" w:eastAsia="Times New Roman" w:hint="default"/>
                <w:sz w:val="18"/>
                <w:szCs w:val="18"/>
              </w:rPr>
            </w:pPr>
            <w:r>
              <w:rPr>
                <w:rFonts w:ascii="Times New Roman"/>
                <w:spacing w:val="-1"/>
                <w:sz w:val="18"/>
              </w:rPr>
              <w:t>255,477,809.78</w:t>
            </w:r>
          </w:p>
        </w:tc>
      </w:tr>
      <w:tr>
        <w:trPr>
          <w:trHeight w:val="285" w:hRule="exact"/>
        </w:trPr>
        <w:tc>
          <w:tcPr>
            <w:tcW w:w="4664" w:type="dxa"/>
            <w:tcBorders>
              <w:top w:val="nil" w:sz="6" w:space="0" w:color="auto"/>
              <w:left w:val="nil" w:sz="6" w:space="0" w:color="auto"/>
              <w:bottom w:val="nil" w:sz="6" w:space="0" w:color="auto"/>
              <w:right w:val="nil" w:sz="6" w:space="0" w:color="auto"/>
            </w:tcBorders>
          </w:tcPr>
          <w:p>
            <w:pPr>
              <w:pStyle w:val="TableParagraph"/>
              <w:spacing w:line="223" w:lineRule="exact"/>
              <w:ind w:left="106" w:right="0"/>
              <w:jc w:val="left"/>
              <w:rPr>
                <w:rFonts w:ascii="宋体" w:hAnsi="宋体" w:cs="宋体" w:eastAsia="宋体" w:hint="default"/>
                <w:sz w:val="18"/>
                <w:szCs w:val="18"/>
              </w:rPr>
            </w:pPr>
            <w:r>
              <w:rPr>
                <w:rFonts w:ascii="宋体" w:hAnsi="宋体" w:cs="宋体" w:eastAsia="宋体" w:hint="default"/>
                <w:sz w:val="18"/>
                <w:szCs w:val="18"/>
              </w:rPr>
              <w:t>采用公允价值计量的投资性房地产</w:t>
            </w:r>
          </w:p>
        </w:tc>
        <w:tc>
          <w:tcPr>
            <w:tcW w:w="2217"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672"/>
              <w:jc w:val="right"/>
              <w:rPr>
                <w:rFonts w:ascii="Times New Roman" w:hAnsi="Times New Roman" w:cs="Times New Roman" w:eastAsia="Times New Roman" w:hint="default"/>
                <w:sz w:val="18"/>
                <w:szCs w:val="18"/>
              </w:rPr>
            </w:pPr>
            <w:r>
              <w:rPr>
                <w:rFonts w:ascii="Times New Roman"/>
                <w:sz w:val="18"/>
              </w:rPr>
              <w:t>166,886.78</w:t>
            </w:r>
          </w:p>
        </w:tc>
        <w:tc>
          <w:tcPr>
            <w:tcW w:w="1908"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06"/>
              <w:jc w:val="right"/>
              <w:rPr>
                <w:rFonts w:ascii="Times New Roman" w:hAnsi="Times New Roman" w:cs="Times New Roman" w:eastAsia="Times New Roman" w:hint="default"/>
                <w:sz w:val="18"/>
                <w:szCs w:val="18"/>
              </w:rPr>
            </w:pPr>
            <w:r>
              <w:rPr>
                <w:rFonts w:ascii="Times New Roman"/>
                <w:sz w:val="18"/>
              </w:rPr>
              <w:t>0.00</w:t>
            </w:r>
          </w:p>
        </w:tc>
      </w:tr>
      <w:tr>
        <w:trPr>
          <w:trHeight w:val="256" w:hRule="exact"/>
        </w:trPr>
        <w:tc>
          <w:tcPr>
            <w:tcW w:w="4664" w:type="dxa"/>
            <w:tcBorders>
              <w:top w:val="nil" w:sz="6" w:space="0" w:color="auto"/>
              <w:left w:val="nil" w:sz="6" w:space="0" w:color="auto"/>
              <w:bottom w:val="single" w:sz="4" w:space="0" w:color="000000"/>
              <w:right w:val="nil" w:sz="6" w:space="0" w:color="auto"/>
            </w:tcBorders>
          </w:tcPr>
          <w:p>
            <w:pPr>
              <w:pStyle w:val="TableParagraph"/>
              <w:spacing w:line="222" w:lineRule="exact"/>
              <w:ind w:left="10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217"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right="673"/>
              <w:jc w:val="right"/>
              <w:rPr>
                <w:rFonts w:ascii="Times New Roman" w:hAnsi="Times New Roman" w:cs="Times New Roman" w:eastAsia="Times New Roman" w:hint="default"/>
                <w:sz w:val="18"/>
                <w:szCs w:val="18"/>
              </w:rPr>
            </w:pPr>
            <w:r>
              <w:rPr>
                <w:rFonts w:ascii="Times New Roman"/>
                <w:spacing w:val="-1"/>
                <w:sz w:val="18"/>
              </w:rPr>
              <w:t>-6,176,723.32</w:t>
            </w:r>
          </w:p>
        </w:tc>
        <w:tc>
          <w:tcPr>
            <w:tcW w:w="1908"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right="106"/>
              <w:jc w:val="right"/>
              <w:rPr>
                <w:rFonts w:ascii="Times New Roman" w:hAnsi="Times New Roman" w:cs="Times New Roman" w:eastAsia="Times New Roman" w:hint="default"/>
                <w:sz w:val="18"/>
                <w:szCs w:val="18"/>
              </w:rPr>
            </w:pPr>
            <w:r>
              <w:rPr>
                <w:rFonts w:ascii="Times New Roman"/>
                <w:spacing w:val="-1"/>
                <w:sz w:val="18"/>
              </w:rPr>
              <w:t>-3,184,864.72</w:t>
            </w:r>
          </w:p>
        </w:tc>
      </w:tr>
      <w:tr>
        <w:trPr>
          <w:trHeight w:val="304" w:hRule="exact"/>
        </w:trPr>
        <w:tc>
          <w:tcPr>
            <w:tcW w:w="4664" w:type="dxa"/>
            <w:tcBorders>
              <w:top w:val="single" w:sz="4" w:space="0" w:color="000000"/>
              <w:left w:val="nil" w:sz="6" w:space="0" w:color="auto"/>
              <w:bottom w:val="single" w:sz="12" w:space="0" w:color="000000"/>
              <w:right w:val="nil" w:sz="6" w:space="0" w:color="auto"/>
            </w:tcBorders>
          </w:tcPr>
          <w:p>
            <w:pPr>
              <w:pStyle w:val="TableParagraph"/>
              <w:spacing w:line="240" w:lineRule="auto" w:before="21"/>
              <w:ind w:left="106"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217" w:type="dxa"/>
            <w:tcBorders>
              <w:top w:val="single" w:sz="4" w:space="0" w:color="000000"/>
              <w:left w:val="nil" w:sz="6" w:space="0" w:color="auto"/>
              <w:bottom w:val="single" w:sz="12" w:space="0" w:color="000000"/>
              <w:right w:val="nil" w:sz="6" w:space="0" w:color="auto"/>
            </w:tcBorders>
          </w:tcPr>
          <w:p>
            <w:pPr>
              <w:pStyle w:val="TableParagraph"/>
              <w:spacing w:line="240" w:lineRule="auto" w:before="76"/>
              <w:ind w:right="673"/>
              <w:jc w:val="right"/>
              <w:rPr>
                <w:rFonts w:ascii="Times New Roman" w:hAnsi="Times New Roman" w:cs="Times New Roman" w:eastAsia="Times New Roman" w:hint="default"/>
                <w:sz w:val="18"/>
                <w:szCs w:val="18"/>
              </w:rPr>
            </w:pPr>
            <w:r>
              <w:rPr>
                <w:rFonts w:ascii="Times New Roman"/>
                <w:b/>
                <w:spacing w:val="-1"/>
                <w:sz w:val="18"/>
              </w:rPr>
              <w:t>128,133,757.82</w:t>
            </w:r>
            <w:r>
              <w:rPr>
                <w:rFonts w:ascii="Times New Roman"/>
                <w:spacing w:val="-1"/>
                <w:sz w:val="18"/>
              </w:rPr>
            </w:r>
          </w:p>
        </w:tc>
        <w:tc>
          <w:tcPr>
            <w:tcW w:w="1908" w:type="dxa"/>
            <w:tcBorders>
              <w:top w:val="single" w:sz="4" w:space="0" w:color="000000"/>
              <w:left w:val="nil" w:sz="6" w:space="0" w:color="auto"/>
              <w:bottom w:val="single" w:sz="12" w:space="0" w:color="000000"/>
              <w:right w:val="nil" w:sz="6" w:space="0" w:color="auto"/>
            </w:tcBorders>
          </w:tcPr>
          <w:p>
            <w:pPr>
              <w:pStyle w:val="TableParagraph"/>
              <w:spacing w:line="240" w:lineRule="auto" w:before="76"/>
              <w:ind w:right="106"/>
              <w:jc w:val="right"/>
              <w:rPr>
                <w:rFonts w:ascii="Times New Roman" w:hAnsi="Times New Roman" w:cs="Times New Roman" w:eastAsia="Times New Roman" w:hint="default"/>
                <w:sz w:val="18"/>
                <w:szCs w:val="18"/>
              </w:rPr>
            </w:pPr>
            <w:r>
              <w:rPr>
                <w:rFonts w:ascii="Times New Roman"/>
                <w:b/>
                <w:spacing w:val="-1"/>
                <w:sz w:val="18"/>
              </w:rPr>
              <w:t>252,292,945.06</w:t>
            </w:r>
            <w:r>
              <w:rPr>
                <w:rFonts w:ascii="Times New Roman"/>
                <w:spacing w:val="-1"/>
                <w:sz w:val="18"/>
              </w:rPr>
            </w:r>
          </w:p>
        </w:tc>
      </w:tr>
    </w:tbl>
    <w:p>
      <w:pPr>
        <w:spacing w:before="85"/>
        <w:ind w:left="644"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52. </w:t>
      </w:r>
      <w:r>
        <w:rPr>
          <w:rFonts w:ascii="Times New Roman" w:hAnsi="Times New Roman" w:cs="Times New Roman" w:eastAsia="Times New Roman" w:hint="default"/>
          <w:b/>
          <w:bCs/>
          <w:spacing w:val="8"/>
          <w:sz w:val="22"/>
          <w:szCs w:val="22"/>
        </w:rPr>
        <w:t> </w:t>
      </w:r>
      <w:r>
        <w:rPr>
          <w:rFonts w:ascii="宋体" w:hAnsi="宋体" w:cs="宋体" w:eastAsia="宋体" w:hint="default"/>
          <w:sz w:val="22"/>
          <w:szCs w:val="22"/>
        </w:rPr>
        <w:t>投资收益</w:t>
      </w:r>
    </w:p>
    <w:p>
      <w:pPr>
        <w:spacing w:line="240" w:lineRule="auto" w:before="4"/>
        <w:rPr>
          <w:rFonts w:ascii="宋体" w:hAnsi="宋体" w:cs="宋体" w:eastAsia="宋体" w:hint="default"/>
          <w:sz w:val="11"/>
          <w:szCs w:val="11"/>
        </w:rPr>
      </w:pPr>
    </w:p>
    <w:tbl>
      <w:tblPr>
        <w:tblW w:w="0" w:type="auto"/>
        <w:jc w:val="left"/>
        <w:tblInd w:w="100" w:type="dxa"/>
        <w:tblLayout w:type="fixed"/>
        <w:tblCellMar>
          <w:top w:w="0" w:type="dxa"/>
          <w:left w:w="0" w:type="dxa"/>
          <w:bottom w:w="0" w:type="dxa"/>
          <w:right w:w="0" w:type="dxa"/>
        </w:tblCellMar>
        <w:tblLook w:val="01E0"/>
      </w:tblPr>
      <w:tblGrid>
        <w:gridCol w:w="5985"/>
        <w:gridCol w:w="1387"/>
        <w:gridCol w:w="1408"/>
      </w:tblGrid>
      <w:tr>
        <w:trPr>
          <w:trHeight w:val="304" w:hRule="exact"/>
        </w:trPr>
        <w:tc>
          <w:tcPr>
            <w:tcW w:w="5985"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left="56"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387"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right="90"/>
              <w:jc w:val="right"/>
              <w:rPr>
                <w:rFonts w:ascii="宋体" w:hAnsi="宋体" w:cs="宋体" w:eastAsia="宋体" w:hint="default"/>
                <w:sz w:val="18"/>
                <w:szCs w:val="18"/>
              </w:rPr>
            </w:pPr>
            <w:r>
              <w:rPr>
                <w:rFonts w:ascii="宋体" w:hAnsi="宋体" w:cs="宋体" w:eastAsia="宋体" w:hint="default"/>
                <w:b/>
                <w:bCs/>
                <w:w w:val="95"/>
                <w:sz w:val="18"/>
                <w:szCs w:val="18"/>
              </w:rPr>
              <w:t>本年发生额</w:t>
            </w:r>
            <w:r>
              <w:rPr>
                <w:rFonts w:ascii="宋体" w:hAnsi="宋体" w:cs="宋体" w:eastAsia="宋体" w:hint="default"/>
                <w:sz w:val="18"/>
                <w:szCs w:val="18"/>
              </w:rPr>
            </w:r>
          </w:p>
        </w:tc>
        <w:tc>
          <w:tcPr>
            <w:tcW w:w="1408"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right="54"/>
              <w:jc w:val="right"/>
              <w:rPr>
                <w:rFonts w:ascii="宋体" w:hAnsi="宋体" w:cs="宋体" w:eastAsia="宋体" w:hint="default"/>
                <w:sz w:val="18"/>
                <w:szCs w:val="18"/>
              </w:rPr>
            </w:pPr>
            <w:r>
              <w:rPr>
                <w:rFonts w:ascii="宋体" w:hAnsi="宋体" w:cs="宋体" w:eastAsia="宋体" w:hint="default"/>
                <w:b/>
                <w:bCs/>
                <w:w w:val="95"/>
                <w:sz w:val="18"/>
                <w:szCs w:val="18"/>
              </w:rPr>
              <w:t>上年发生额</w:t>
            </w:r>
            <w:r>
              <w:rPr>
                <w:rFonts w:ascii="宋体" w:hAnsi="宋体" w:cs="宋体" w:eastAsia="宋体" w:hint="default"/>
                <w:sz w:val="18"/>
                <w:szCs w:val="18"/>
              </w:rPr>
            </w:r>
          </w:p>
        </w:tc>
      </w:tr>
      <w:tr>
        <w:trPr>
          <w:trHeight w:val="325" w:hRule="exact"/>
        </w:trPr>
        <w:tc>
          <w:tcPr>
            <w:tcW w:w="5985" w:type="dxa"/>
            <w:tcBorders>
              <w:top w:val="single" w:sz="4" w:space="0" w:color="000000"/>
              <w:left w:val="nil" w:sz="6" w:space="0" w:color="auto"/>
              <w:bottom w:val="nil" w:sz="6" w:space="0" w:color="auto"/>
              <w:right w:val="nil" w:sz="6" w:space="0" w:color="auto"/>
            </w:tcBorders>
          </w:tcPr>
          <w:p>
            <w:pPr>
              <w:pStyle w:val="TableParagraph"/>
              <w:spacing w:line="240" w:lineRule="auto" w:before="21"/>
              <w:ind w:left="56"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1387" w:type="dxa"/>
            <w:tcBorders>
              <w:top w:val="single" w:sz="4" w:space="0" w:color="000000"/>
              <w:left w:val="nil" w:sz="6" w:space="0" w:color="auto"/>
              <w:bottom w:val="nil" w:sz="6" w:space="0" w:color="auto"/>
              <w:right w:val="nil" w:sz="6" w:space="0" w:color="auto"/>
            </w:tcBorders>
          </w:tcPr>
          <w:p>
            <w:pPr>
              <w:pStyle w:val="TableParagraph"/>
              <w:spacing w:line="240" w:lineRule="auto" w:before="74"/>
              <w:ind w:right="90"/>
              <w:jc w:val="right"/>
              <w:rPr>
                <w:rFonts w:ascii="Times New Roman" w:hAnsi="Times New Roman" w:cs="Times New Roman" w:eastAsia="Times New Roman" w:hint="default"/>
                <w:sz w:val="18"/>
                <w:szCs w:val="18"/>
              </w:rPr>
            </w:pPr>
            <w:r>
              <w:rPr>
                <w:rFonts w:ascii="Times New Roman"/>
                <w:spacing w:val="-1"/>
                <w:sz w:val="18"/>
              </w:rPr>
              <w:t>853,612,638.62</w:t>
            </w:r>
          </w:p>
        </w:tc>
        <w:tc>
          <w:tcPr>
            <w:tcW w:w="1408" w:type="dxa"/>
            <w:tcBorders>
              <w:top w:val="single" w:sz="4" w:space="0" w:color="000000"/>
              <w:left w:val="nil" w:sz="6" w:space="0" w:color="auto"/>
              <w:bottom w:val="nil" w:sz="6" w:space="0" w:color="auto"/>
              <w:right w:val="nil" w:sz="6" w:space="0" w:color="auto"/>
            </w:tcBorders>
          </w:tcPr>
          <w:p>
            <w:pPr>
              <w:pStyle w:val="TableParagraph"/>
              <w:spacing w:line="240" w:lineRule="auto" w:before="74"/>
              <w:ind w:right="55"/>
              <w:jc w:val="right"/>
              <w:rPr>
                <w:rFonts w:ascii="Times New Roman" w:hAnsi="Times New Roman" w:cs="Times New Roman" w:eastAsia="Times New Roman" w:hint="default"/>
                <w:sz w:val="18"/>
                <w:szCs w:val="18"/>
              </w:rPr>
            </w:pPr>
            <w:r>
              <w:rPr>
                <w:rFonts w:ascii="Times New Roman"/>
                <w:spacing w:val="-1"/>
                <w:sz w:val="18"/>
              </w:rPr>
              <w:t>479,757,206.10</w:t>
            </w:r>
          </w:p>
        </w:tc>
      </w:tr>
      <w:tr>
        <w:trPr>
          <w:trHeight w:val="284" w:hRule="exact"/>
        </w:trPr>
        <w:tc>
          <w:tcPr>
            <w:tcW w:w="5985" w:type="dxa"/>
            <w:tcBorders>
              <w:top w:val="nil" w:sz="6" w:space="0" w:color="auto"/>
              <w:left w:val="nil" w:sz="6" w:space="0" w:color="auto"/>
              <w:bottom w:val="nil" w:sz="6" w:space="0" w:color="auto"/>
              <w:right w:val="nil" w:sz="6" w:space="0" w:color="auto"/>
            </w:tcBorders>
          </w:tcPr>
          <w:p>
            <w:pPr>
              <w:pStyle w:val="TableParagraph"/>
              <w:spacing w:line="222" w:lineRule="exact"/>
              <w:ind w:left="56" w:right="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处置以公允价值计量且其变动计入当期损益的金融资产取得的投资收益</w:t>
            </w:r>
          </w:p>
        </w:tc>
        <w:tc>
          <w:tcPr>
            <w:tcW w:w="1387"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90"/>
              <w:jc w:val="right"/>
              <w:rPr>
                <w:rFonts w:ascii="Times New Roman" w:hAnsi="Times New Roman" w:cs="Times New Roman" w:eastAsia="Times New Roman" w:hint="default"/>
                <w:sz w:val="18"/>
                <w:szCs w:val="18"/>
              </w:rPr>
            </w:pPr>
            <w:r>
              <w:rPr>
                <w:rFonts w:ascii="Times New Roman"/>
                <w:spacing w:val="-1"/>
                <w:sz w:val="18"/>
              </w:rPr>
              <w:t>12,756,939.32</w:t>
            </w:r>
          </w:p>
        </w:tc>
        <w:tc>
          <w:tcPr>
            <w:tcW w:w="1408"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55"/>
              <w:jc w:val="right"/>
              <w:rPr>
                <w:rFonts w:ascii="Times New Roman" w:hAnsi="Times New Roman" w:cs="Times New Roman" w:eastAsia="Times New Roman" w:hint="default"/>
                <w:sz w:val="18"/>
                <w:szCs w:val="18"/>
              </w:rPr>
            </w:pPr>
            <w:r>
              <w:rPr>
                <w:rFonts w:ascii="Times New Roman"/>
                <w:spacing w:val="-1"/>
                <w:sz w:val="18"/>
              </w:rPr>
              <w:t>659,358,106.32</w:t>
            </w:r>
          </w:p>
        </w:tc>
      </w:tr>
      <w:tr>
        <w:trPr>
          <w:trHeight w:val="286" w:hRule="exact"/>
        </w:trPr>
        <w:tc>
          <w:tcPr>
            <w:tcW w:w="5985" w:type="dxa"/>
            <w:tcBorders>
              <w:top w:val="nil" w:sz="6" w:space="0" w:color="auto"/>
              <w:left w:val="nil" w:sz="6" w:space="0" w:color="auto"/>
              <w:bottom w:val="nil" w:sz="6" w:space="0" w:color="auto"/>
              <w:right w:val="nil" w:sz="6" w:space="0" w:color="auto"/>
            </w:tcBorders>
          </w:tcPr>
          <w:p>
            <w:pPr>
              <w:pStyle w:val="TableParagraph"/>
              <w:spacing w:line="222" w:lineRule="exact"/>
              <w:ind w:left="56"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以公允价值计量且其变动计入当期损益的金融资产在持有期间的投资收益</w:t>
            </w:r>
          </w:p>
        </w:tc>
        <w:tc>
          <w:tcPr>
            <w:tcW w:w="1387"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89"/>
              <w:jc w:val="right"/>
              <w:rPr>
                <w:rFonts w:ascii="Times New Roman" w:hAnsi="Times New Roman" w:cs="Times New Roman" w:eastAsia="Times New Roman" w:hint="default"/>
                <w:sz w:val="18"/>
                <w:szCs w:val="18"/>
              </w:rPr>
            </w:pPr>
            <w:r>
              <w:rPr>
                <w:rFonts w:ascii="Times New Roman"/>
                <w:spacing w:val="-1"/>
                <w:sz w:val="18"/>
              </w:rPr>
              <w:t>10,507,583.90</w:t>
            </w:r>
          </w:p>
        </w:tc>
        <w:tc>
          <w:tcPr>
            <w:tcW w:w="1408"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53"/>
              <w:jc w:val="right"/>
              <w:rPr>
                <w:rFonts w:ascii="Times New Roman" w:hAnsi="Times New Roman" w:cs="Times New Roman" w:eastAsia="Times New Roman" w:hint="default"/>
                <w:sz w:val="18"/>
                <w:szCs w:val="18"/>
              </w:rPr>
            </w:pPr>
            <w:r>
              <w:rPr>
                <w:rFonts w:ascii="Times New Roman"/>
                <w:spacing w:val="-1"/>
                <w:sz w:val="18"/>
              </w:rPr>
              <w:t>7,062,805.56</w:t>
            </w:r>
          </w:p>
        </w:tc>
      </w:tr>
      <w:tr>
        <w:trPr>
          <w:trHeight w:val="284" w:hRule="exact"/>
        </w:trPr>
        <w:tc>
          <w:tcPr>
            <w:tcW w:w="5985" w:type="dxa"/>
            <w:tcBorders>
              <w:top w:val="nil" w:sz="6" w:space="0" w:color="auto"/>
              <w:left w:val="nil" w:sz="6" w:space="0" w:color="auto"/>
              <w:bottom w:val="nil" w:sz="6" w:space="0" w:color="auto"/>
              <w:right w:val="nil" w:sz="6" w:space="0" w:color="auto"/>
            </w:tcBorders>
          </w:tcPr>
          <w:p>
            <w:pPr>
              <w:pStyle w:val="TableParagraph"/>
              <w:spacing w:line="222" w:lineRule="exact"/>
              <w:ind w:left="56"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1387"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89"/>
              <w:jc w:val="right"/>
              <w:rPr>
                <w:rFonts w:ascii="Times New Roman" w:hAnsi="Times New Roman" w:cs="Times New Roman" w:eastAsia="Times New Roman" w:hint="default"/>
                <w:sz w:val="18"/>
                <w:szCs w:val="18"/>
              </w:rPr>
            </w:pPr>
            <w:r>
              <w:rPr>
                <w:rFonts w:ascii="Times New Roman"/>
                <w:spacing w:val="-1"/>
                <w:sz w:val="18"/>
              </w:rPr>
              <w:t>5,236,011.68</w:t>
            </w:r>
          </w:p>
        </w:tc>
        <w:tc>
          <w:tcPr>
            <w:tcW w:w="1408"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53"/>
              <w:jc w:val="right"/>
              <w:rPr>
                <w:rFonts w:ascii="Times New Roman" w:hAnsi="Times New Roman" w:cs="Times New Roman" w:eastAsia="Times New Roman" w:hint="default"/>
                <w:sz w:val="18"/>
                <w:szCs w:val="18"/>
              </w:rPr>
            </w:pPr>
            <w:r>
              <w:rPr>
                <w:rFonts w:ascii="Times New Roman"/>
                <w:spacing w:val="-1"/>
                <w:sz w:val="18"/>
              </w:rPr>
              <w:t>4,279,098.50</w:t>
            </w:r>
          </w:p>
        </w:tc>
      </w:tr>
      <w:tr>
        <w:trPr>
          <w:trHeight w:val="286" w:hRule="exact"/>
        </w:trPr>
        <w:tc>
          <w:tcPr>
            <w:tcW w:w="5985" w:type="dxa"/>
            <w:tcBorders>
              <w:top w:val="nil" w:sz="6" w:space="0" w:color="auto"/>
              <w:left w:val="nil" w:sz="6" w:space="0" w:color="auto"/>
              <w:bottom w:val="nil" w:sz="6" w:space="0" w:color="auto"/>
              <w:right w:val="nil" w:sz="6" w:space="0" w:color="auto"/>
            </w:tcBorders>
          </w:tcPr>
          <w:p>
            <w:pPr>
              <w:pStyle w:val="TableParagraph"/>
              <w:spacing w:line="222" w:lineRule="exact"/>
              <w:ind w:left="56"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1387"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90"/>
              <w:jc w:val="right"/>
              <w:rPr>
                <w:rFonts w:ascii="Times New Roman" w:hAnsi="Times New Roman" w:cs="Times New Roman" w:eastAsia="Times New Roman" w:hint="default"/>
                <w:sz w:val="18"/>
                <w:szCs w:val="18"/>
              </w:rPr>
            </w:pPr>
            <w:r>
              <w:rPr>
                <w:rFonts w:ascii="Times New Roman"/>
                <w:spacing w:val="-1"/>
                <w:sz w:val="18"/>
              </w:rPr>
              <w:t>-4,804,640.16</w:t>
            </w:r>
          </w:p>
        </w:tc>
        <w:tc>
          <w:tcPr>
            <w:tcW w:w="1408"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55"/>
              <w:jc w:val="right"/>
              <w:rPr>
                <w:rFonts w:ascii="Times New Roman" w:hAnsi="Times New Roman" w:cs="Times New Roman" w:eastAsia="Times New Roman" w:hint="default"/>
                <w:sz w:val="18"/>
                <w:szCs w:val="18"/>
              </w:rPr>
            </w:pPr>
            <w:r>
              <w:rPr>
                <w:rFonts w:ascii="Times New Roman"/>
                <w:spacing w:val="-1"/>
                <w:sz w:val="18"/>
              </w:rPr>
              <w:t>-21,039,963.63</w:t>
            </w:r>
          </w:p>
        </w:tc>
      </w:tr>
      <w:tr>
        <w:trPr>
          <w:trHeight w:val="284" w:hRule="exact"/>
        </w:trPr>
        <w:tc>
          <w:tcPr>
            <w:tcW w:w="5985" w:type="dxa"/>
            <w:tcBorders>
              <w:top w:val="nil" w:sz="6" w:space="0" w:color="auto"/>
              <w:left w:val="nil" w:sz="6" w:space="0" w:color="auto"/>
              <w:bottom w:val="nil" w:sz="6" w:space="0" w:color="auto"/>
              <w:right w:val="nil" w:sz="6" w:space="0" w:color="auto"/>
            </w:tcBorders>
          </w:tcPr>
          <w:p>
            <w:pPr>
              <w:pStyle w:val="TableParagraph"/>
              <w:spacing w:line="222" w:lineRule="exact"/>
              <w:ind w:left="56" w:right="0"/>
              <w:jc w:val="left"/>
              <w:rPr>
                <w:rFonts w:ascii="宋体" w:hAnsi="宋体" w:cs="宋体" w:eastAsia="宋体" w:hint="default"/>
                <w:sz w:val="18"/>
                <w:szCs w:val="18"/>
              </w:rPr>
            </w:pPr>
            <w:r>
              <w:rPr>
                <w:rFonts w:ascii="宋体" w:hAnsi="宋体" w:cs="宋体" w:eastAsia="宋体" w:hint="default"/>
                <w:sz w:val="18"/>
                <w:szCs w:val="18"/>
              </w:rPr>
              <w:t>污水处理特许经营权所产生的投资收益</w:t>
            </w:r>
          </w:p>
        </w:tc>
        <w:tc>
          <w:tcPr>
            <w:tcW w:w="1387"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90"/>
              <w:jc w:val="right"/>
              <w:rPr>
                <w:rFonts w:ascii="Times New Roman" w:hAnsi="Times New Roman" w:cs="Times New Roman" w:eastAsia="Times New Roman" w:hint="default"/>
                <w:sz w:val="18"/>
                <w:szCs w:val="18"/>
              </w:rPr>
            </w:pPr>
            <w:r>
              <w:rPr>
                <w:rFonts w:ascii="Times New Roman"/>
                <w:sz w:val="18"/>
              </w:rPr>
              <w:t>0.00</w:t>
            </w:r>
          </w:p>
        </w:tc>
        <w:tc>
          <w:tcPr>
            <w:tcW w:w="1408"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55"/>
              <w:jc w:val="right"/>
              <w:rPr>
                <w:rFonts w:ascii="Times New Roman" w:hAnsi="Times New Roman" w:cs="Times New Roman" w:eastAsia="Times New Roman" w:hint="default"/>
                <w:sz w:val="18"/>
                <w:szCs w:val="18"/>
              </w:rPr>
            </w:pPr>
            <w:r>
              <w:rPr>
                <w:rFonts w:ascii="Times New Roman"/>
                <w:spacing w:val="-1"/>
                <w:sz w:val="18"/>
              </w:rPr>
              <w:t>22,275,702.54</w:t>
            </w:r>
          </w:p>
        </w:tc>
      </w:tr>
      <w:tr>
        <w:trPr>
          <w:trHeight w:val="256" w:hRule="exact"/>
        </w:trPr>
        <w:tc>
          <w:tcPr>
            <w:tcW w:w="5985" w:type="dxa"/>
            <w:tcBorders>
              <w:top w:val="nil" w:sz="6" w:space="0" w:color="auto"/>
              <w:left w:val="nil" w:sz="6" w:space="0" w:color="auto"/>
              <w:bottom w:val="single" w:sz="4" w:space="0" w:color="000000"/>
              <w:right w:val="nil" w:sz="6" w:space="0" w:color="auto"/>
            </w:tcBorders>
          </w:tcPr>
          <w:p>
            <w:pPr>
              <w:pStyle w:val="TableParagraph"/>
              <w:spacing w:line="222" w:lineRule="exact"/>
              <w:ind w:left="5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87" w:type="dxa"/>
            <w:tcBorders>
              <w:top w:val="nil" w:sz="6" w:space="0" w:color="auto"/>
              <w:left w:val="nil" w:sz="6" w:space="0" w:color="auto"/>
              <w:bottom w:val="single" w:sz="4" w:space="0" w:color="000000"/>
              <w:right w:val="nil" w:sz="6" w:space="0" w:color="auto"/>
            </w:tcBorders>
          </w:tcPr>
          <w:p>
            <w:pPr>
              <w:pStyle w:val="TableParagraph"/>
              <w:spacing w:line="240" w:lineRule="auto" w:before="40"/>
              <w:ind w:right="89"/>
              <w:jc w:val="right"/>
              <w:rPr>
                <w:rFonts w:ascii="Times New Roman" w:hAnsi="Times New Roman" w:cs="Times New Roman" w:eastAsia="Times New Roman" w:hint="default"/>
                <w:sz w:val="18"/>
                <w:szCs w:val="18"/>
              </w:rPr>
            </w:pPr>
            <w:r>
              <w:rPr>
                <w:rFonts w:ascii="Times New Roman"/>
                <w:sz w:val="18"/>
              </w:rPr>
              <w:t>94,082.20</w:t>
            </w:r>
          </w:p>
        </w:tc>
        <w:tc>
          <w:tcPr>
            <w:tcW w:w="1408" w:type="dxa"/>
            <w:tcBorders>
              <w:top w:val="nil" w:sz="6" w:space="0" w:color="auto"/>
              <w:left w:val="nil" w:sz="6" w:space="0" w:color="auto"/>
              <w:bottom w:val="single" w:sz="4" w:space="0" w:color="000000"/>
              <w:right w:val="nil" w:sz="6" w:space="0" w:color="auto"/>
            </w:tcBorders>
          </w:tcPr>
          <w:p>
            <w:pPr>
              <w:pStyle w:val="TableParagraph"/>
              <w:spacing w:line="240" w:lineRule="auto" w:before="40"/>
              <w:ind w:right="53"/>
              <w:jc w:val="right"/>
              <w:rPr>
                <w:rFonts w:ascii="Times New Roman" w:hAnsi="Times New Roman" w:cs="Times New Roman" w:eastAsia="Times New Roman" w:hint="default"/>
                <w:sz w:val="18"/>
                <w:szCs w:val="18"/>
              </w:rPr>
            </w:pPr>
            <w:r>
              <w:rPr>
                <w:rFonts w:ascii="Times New Roman"/>
                <w:sz w:val="18"/>
              </w:rPr>
              <w:t>0.00</w:t>
            </w:r>
          </w:p>
        </w:tc>
      </w:tr>
      <w:tr>
        <w:trPr>
          <w:trHeight w:val="305" w:hRule="exact"/>
        </w:trPr>
        <w:tc>
          <w:tcPr>
            <w:tcW w:w="5985" w:type="dxa"/>
            <w:tcBorders>
              <w:top w:val="single" w:sz="4" w:space="0" w:color="000000"/>
              <w:left w:val="nil" w:sz="6" w:space="0" w:color="auto"/>
              <w:bottom w:val="single" w:sz="12" w:space="0" w:color="000000"/>
              <w:right w:val="nil" w:sz="6" w:space="0" w:color="auto"/>
            </w:tcBorders>
          </w:tcPr>
          <w:p>
            <w:pPr>
              <w:pStyle w:val="TableParagraph"/>
              <w:spacing w:line="240" w:lineRule="auto" w:before="21"/>
              <w:ind w:left="56"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387" w:type="dxa"/>
            <w:tcBorders>
              <w:top w:val="single" w:sz="4" w:space="0" w:color="000000"/>
              <w:left w:val="nil" w:sz="6" w:space="0" w:color="auto"/>
              <w:bottom w:val="single" w:sz="12" w:space="0" w:color="000000"/>
              <w:right w:val="nil" w:sz="6" w:space="0" w:color="auto"/>
            </w:tcBorders>
          </w:tcPr>
          <w:p>
            <w:pPr>
              <w:pStyle w:val="TableParagraph"/>
              <w:spacing w:line="240" w:lineRule="auto" w:before="76"/>
              <w:ind w:right="90"/>
              <w:jc w:val="right"/>
              <w:rPr>
                <w:rFonts w:ascii="Times New Roman" w:hAnsi="Times New Roman" w:cs="Times New Roman" w:eastAsia="Times New Roman" w:hint="default"/>
                <w:sz w:val="18"/>
                <w:szCs w:val="18"/>
              </w:rPr>
            </w:pPr>
            <w:r>
              <w:rPr>
                <w:rFonts w:ascii="Times New Roman"/>
                <w:b/>
                <w:spacing w:val="-1"/>
                <w:sz w:val="18"/>
              </w:rPr>
              <w:t>877,402,615.56</w:t>
            </w:r>
            <w:r>
              <w:rPr>
                <w:rFonts w:ascii="Times New Roman"/>
                <w:spacing w:val="-1"/>
                <w:sz w:val="18"/>
              </w:rPr>
            </w:r>
          </w:p>
        </w:tc>
        <w:tc>
          <w:tcPr>
            <w:tcW w:w="1408" w:type="dxa"/>
            <w:tcBorders>
              <w:top w:val="single" w:sz="4" w:space="0" w:color="000000"/>
              <w:left w:val="nil" w:sz="6" w:space="0" w:color="auto"/>
              <w:bottom w:val="single" w:sz="12" w:space="0" w:color="000000"/>
              <w:right w:val="nil" w:sz="6" w:space="0" w:color="auto"/>
            </w:tcBorders>
          </w:tcPr>
          <w:p>
            <w:pPr>
              <w:pStyle w:val="TableParagraph"/>
              <w:spacing w:line="240" w:lineRule="auto" w:before="76"/>
              <w:ind w:right="55"/>
              <w:jc w:val="right"/>
              <w:rPr>
                <w:rFonts w:ascii="Times New Roman" w:hAnsi="Times New Roman" w:cs="Times New Roman" w:eastAsia="Times New Roman" w:hint="default"/>
                <w:sz w:val="18"/>
                <w:szCs w:val="18"/>
              </w:rPr>
            </w:pPr>
            <w:r>
              <w:rPr>
                <w:rFonts w:ascii="Times New Roman"/>
                <w:b/>
                <w:spacing w:val="-1"/>
                <w:sz w:val="18"/>
              </w:rPr>
              <w:t>1,151,692,955.39</w:t>
            </w:r>
            <w:r>
              <w:rPr>
                <w:rFonts w:ascii="Times New Roman"/>
                <w:spacing w:val="-1"/>
                <w:sz w:val="18"/>
              </w:rPr>
            </w:r>
          </w:p>
        </w:tc>
      </w:tr>
    </w:tbl>
    <w:p>
      <w:pPr>
        <w:spacing w:before="85"/>
        <w:ind w:left="644"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53. </w:t>
      </w:r>
      <w:r>
        <w:rPr>
          <w:rFonts w:ascii="Times New Roman" w:hAnsi="Times New Roman" w:cs="Times New Roman" w:eastAsia="Times New Roman" w:hint="default"/>
          <w:b/>
          <w:bCs/>
          <w:spacing w:val="8"/>
          <w:sz w:val="22"/>
          <w:szCs w:val="22"/>
        </w:rPr>
        <w:t> </w:t>
      </w:r>
      <w:r>
        <w:rPr>
          <w:rFonts w:ascii="宋体" w:hAnsi="宋体" w:cs="宋体" w:eastAsia="宋体" w:hint="default"/>
          <w:sz w:val="22"/>
          <w:szCs w:val="22"/>
        </w:rPr>
        <w:t>营业外收入</w:t>
      </w:r>
    </w:p>
    <w:p>
      <w:pPr>
        <w:spacing w:before="172"/>
        <w:ind w:left="695"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(1)  </w:t>
      </w:r>
      <w:r>
        <w:rPr>
          <w:rFonts w:ascii="Times New Roman" w:hAnsi="Times New Roman" w:cs="Times New Roman" w:eastAsia="Times New Roman" w:hint="default"/>
          <w:b/>
          <w:bCs/>
          <w:spacing w:val="28"/>
          <w:sz w:val="22"/>
          <w:szCs w:val="22"/>
        </w:rPr>
        <w:t> </w:t>
      </w:r>
      <w:r>
        <w:rPr>
          <w:rFonts w:ascii="宋体" w:hAnsi="宋体" w:cs="宋体" w:eastAsia="宋体" w:hint="default"/>
          <w:sz w:val="22"/>
          <w:szCs w:val="22"/>
        </w:rPr>
        <w:t>营业外收入明细</w:t>
      </w:r>
    </w:p>
    <w:p>
      <w:pPr>
        <w:spacing w:line="240" w:lineRule="auto" w:before="3"/>
        <w:rPr>
          <w:rFonts w:ascii="宋体" w:hAnsi="宋体" w:cs="宋体" w:eastAsia="宋体" w:hint="default"/>
          <w:sz w:val="11"/>
          <w:szCs w:val="11"/>
        </w:rPr>
      </w:pPr>
    </w:p>
    <w:tbl>
      <w:tblPr>
        <w:tblW w:w="0" w:type="auto"/>
        <w:jc w:val="left"/>
        <w:tblInd w:w="133" w:type="dxa"/>
        <w:tblLayout w:type="fixed"/>
        <w:tblCellMar>
          <w:top w:w="0" w:type="dxa"/>
          <w:left w:w="0" w:type="dxa"/>
          <w:bottom w:w="0" w:type="dxa"/>
          <w:right w:w="0" w:type="dxa"/>
        </w:tblCellMar>
        <w:tblLook w:val="01E0"/>
      </w:tblPr>
      <w:tblGrid>
        <w:gridCol w:w="2512"/>
        <w:gridCol w:w="1824"/>
        <w:gridCol w:w="1666"/>
        <w:gridCol w:w="2722"/>
      </w:tblGrid>
      <w:tr>
        <w:trPr>
          <w:trHeight w:val="305" w:hRule="exact"/>
        </w:trPr>
        <w:tc>
          <w:tcPr>
            <w:tcW w:w="2512"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left="107"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824"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right="273"/>
              <w:jc w:val="right"/>
              <w:rPr>
                <w:rFonts w:ascii="宋体" w:hAnsi="宋体" w:cs="宋体" w:eastAsia="宋体" w:hint="default"/>
                <w:sz w:val="18"/>
                <w:szCs w:val="18"/>
              </w:rPr>
            </w:pPr>
            <w:r>
              <w:rPr>
                <w:rFonts w:ascii="宋体" w:hAnsi="宋体" w:cs="宋体" w:eastAsia="宋体" w:hint="default"/>
                <w:b/>
                <w:bCs/>
                <w:w w:val="95"/>
                <w:sz w:val="18"/>
                <w:szCs w:val="18"/>
              </w:rPr>
              <w:t>本年发生额</w:t>
            </w:r>
            <w:r>
              <w:rPr>
                <w:rFonts w:ascii="宋体" w:hAnsi="宋体" w:cs="宋体" w:eastAsia="宋体" w:hint="default"/>
                <w:sz w:val="18"/>
                <w:szCs w:val="18"/>
              </w:rPr>
            </w:r>
          </w:p>
        </w:tc>
        <w:tc>
          <w:tcPr>
            <w:tcW w:w="1666"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right="263"/>
              <w:jc w:val="right"/>
              <w:rPr>
                <w:rFonts w:ascii="宋体" w:hAnsi="宋体" w:cs="宋体" w:eastAsia="宋体" w:hint="default"/>
                <w:sz w:val="18"/>
                <w:szCs w:val="18"/>
              </w:rPr>
            </w:pPr>
            <w:r>
              <w:rPr>
                <w:rFonts w:ascii="宋体" w:hAnsi="宋体" w:cs="宋体" w:eastAsia="宋体" w:hint="default"/>
                <w:b/>
                <w:bCs/>
                <w:w w:val="95"/>
                <w:sz w:val="18"/>
                <w:szCs w:val="18"/>
              </w:rPr>
              <w:t>上年发生额</w:t>
            </w:r>
            <w:r>
              <w:rPr>
                <w:rFonts w:ascii="宋体" w:hAnsi="宋体" w:cs="宋体" w:eastAsia="宋体" w:hint="default"/>
                <w:sz w:val="18"/>
                <w:szCs w:val="18"/>
              </w:rPr>
            </w:r>
          </w:p>
        </w:tc>
        <w:tc>
          <w:tcPr>
            <w:tcW w:w="2722"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right="107"/>
              <w:jc w:val="right"/>
              <w:rPr>
                <w:rFonts w:ascii="宋体" w:hAnsi="宋体" w:cs="宋体" w:eastAsia="宋体" w:hint="default"/>
                <w:sz w:val="18"/>
                <w:szCs w:val="18"/>
              </w:rPr>
            </w:pPr>
            <w:r>
              <w:rPr>
                <w:rFonts w:ascii="宋体" w:hAnsi="宋体" w:cs="宋体" w:eastAsia="宋体" w:hint="default"/>
                <w:b/>
                <w:bCs/>
                <w:w w:val="95"/>
                <w:sz w:val="18"/>
                <w:szCs w:val="18"/>
              </w:rPr>
              <w:t>计入本年非经常性损益的金额</w:t>
            </w:r>
            <w:r>
              <w:rPr>
                <w:rFonts w:ascii="宋体" w:hAnsi="宋体" w:cs="宋体" w:eastAsia="宋体" w:hint="default"/>
                <w:sz w:val="18"/>
                <w:szCs w:val="18"/>
              </w:rPr>
            </w:r>
          </w:p>
        </w:tc>
      </w:tr>
      <w:tr>
        <w:trPr>
          <w:trHeight w:val="324" w:hRule="exact"/>
        </w:trPr>
        <w:tc>
          <w:tcPr>
            <w:tcW w:w="2512" w:type="dxa"/>
            <w:tcBorders>
              <w:top w:val="single" w:sz="4" w:space="0" w:color="000000"/>
              <w:left w:val="nil" w:sz="6" w:space="0" w:color="auto"/>
              <w:bottom w:val="nil" w:sz="6" w:space="0" w:color="auto"/>
              <w:right w:val="nil" w:sz="6" w:space="0" w:color="auto"/>
            </w:tcBorders>
          </w:tcPr>
          <w:p>
            <w:pPr>
              <w:pStyle w:val="TableParagraph"/>
              <w:spacing w:line="240" w:lineRule="auto" w:before="21"/>
              <w:ind w:left="107" w:right="0"/>
              <w:jc w:val="left"/>
              <w:rPr>
                <w:rFonts w:ascii="宋体" w:hAnsi="宋体" w:cs="宋体" w:eastAsia="宋体" w:hint="default"/>
                <w:sz w:val="18"/>
                <w:szCs w:val="18"/>
              </w:rPr>
            </w:pPr>
            <w:r>
              <w:rPr>
                <w:rFonts w:ascii="宋体" w:hAnsi="宋体" w:cs="宋体" w:eastAsia="宋体" w:hint="default"/>
                <w:sz w:val="18"/>
                <w:szCs w:val="18"/>
              </w:rPr>
              <w:t>非流动资产处置利得</w:t>
            </w:r>
          </w:p>
        </w:tc>
        <w:tc>
          <w:tcPr>
            <w:tcW w:w="1824"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272"/>
              <w:jc w:val="right"/>
              <w:rPr>
                <w:rFonts w:ascii="Times New Roman" w:hAnsi="Times New Roman" w:cs="Times New Roman" w:eastAsia="Times New Roman" w:hint="default"/>
                <w:sz w:val="18"/>
                <w:szCs w:val="18"/>
              </w:rPr>
            </w:pPr>
            <w:r>
              <w:rPr>
                <w:rFonts w:ascii="Times New Roman"/>
                <w:spacing w:val="-1"/>
                <w:sz w:val="18"/>
              </w:rPr>
              <w:t>60,460,323.94</w:t>
            </w:r>
          </w:p>
        </w:tc>
        <w:tc>
          <w:tcPr>
            <w:tcW w:w="1666"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264"/>
              <w:jc w:val="right"/>
              <w:rPr>
                <w:rFonts w:ascii="Times New Roman" w:hAnsi="Times New Roman" w:cs="Times New Roman" w:eastAsia="Times New Roman" w:hint="default"/>
                <w:sz w:val="18"/>
                <w:szCs w:val="18"/>
              </w:rPr>
            </w:pPr>
            <w:r>
              <w:rPr>
                <w:rFonts w:ascii="Times New Roman"/>
                <w:spacing w:val="-1"/>
                <w:sz w:val="18"/>
              </w:rPr>
              <w:t>8,096,028.98</w:t>
            </w:r>
          </w:p>
        </w:tc>
        <w:tc>
          <w:tcPr>
            <w:tcW w:w="2722"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105"/>
              <w:jc w:val="right"/>
              <w:rPr>
                <w:rFonts w:ascii="Times New Roman" w:hAnsi="Times New Roman" w:cs="Times New Roman" w:eastAsia="Times New Roman" w:hint="default"/>
                <w:sz w:val="18"/>
                <w:szCs w:val="18"/>
              </w:rPr>
            </w:pPr>
            <w:r>
              <w:rPr>
                <w:rFonts w:ascii="Times New Roman"/>
                <w:spacing w:val="-1"/>
                <w:sz w:val="18"/>
              </w:rPr>
              <w:t>60,460,323.94</w:t>
            </w:r>
          </w:p>
        </w:tc>
      </w:tr>
      <w:tr>
        <w:trPr>
          <w:trHeight w:val="285" w:hRule="exact"/>
        </w:trPr>
        <w:tc>
          <w:tcPr>
            <w:tcW w:w="2512" w:type="dxa"/>
            <w:tcBorders>
              <w:top w:val="nil" w:sz="6" w:space="0" w:color="auto"/>
              <w:left w:val="nil" w:sz="6" w:space="0" w:color="auto"/>
              <w:bottom w:val="nil" w:sz="6" w:space="0" w:color="auto"/>
              <w:right w:val="nil" w:sz="6" w:space="0" w:color="auto"/>
            </w:tcBorders>
          </w:tcPr>
          <w:p>
            <w:pPr>
              <w:pStyle w:val="TableParagraph"/>
              <w:spacing w:line="223" w:lineRule="exact"/>
              <w:ind w:left="107"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1824"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72"/>
              <w:jc w:val="right"/>
              <w:rPr>
                <w:rFonts w:ascii="Times New Roman" w:hAnsi="Times New Roman" w:cs="Times New Roman" w:eastAsia="Times New Roman" w:hint="default"/>
                <w:sz w:val="18"/>
                <w:szCs w:val="18"/>
              </w:rPr>
            </w:pPr>
            <w:r>
              <w:rPr>
                <w:rFonts w:ascii="Times New Roman"/>
                <w:spacing w:val="-1"/>
                <w:sz w:val="18"/>
              </w:rPr>
              <w:t>57,549,598.94</w:t>
            </w:r>
          </w:p>
        </w:tc>
        <w:tc>
          <w:tcPr>
            <w:tcW w:w="1666"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64"/>
              <w:jc w:val="right"/>
              <w:rPr>
                <w:rFonts w:ascii="Times New Roman" w:hAnsi="Times New Roman" w:cs="Times New Roman" w:eastAsia="Times New Roman" w:hint="default"/>
                <w:sz w:val="18"/>
                <w:szCs w:val="18"/>
              </w:rPr>
            </w:pPr>
            <w:r>
              <w:rPr>
                <w:rFonts w:ascii="Times New Roman"/>
                <w:spacing w:val="-1"/>
                <w:sz w:val="18"/>
              </w:rPr>
              <w:t>8,096,028.98</w:t>
            </w:r>
          </w:p>
        </w:tc>
        <w:tc>
          <w:tcPr>
            <w:tcW w:w="2722"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05"/>
              <w:jc w:val="right"/>
              <w:rPr>
                <w:rFonts w:ascii="Times New Roman" w:hAnsi="Times New Roman" w:cs="Times New Roman" w:eastAsia="Times New Roman" w:hint="default"/>
                <w:sz w:val="18"/>
                <w:szCs w:val="18"/>
              </w:rPr>
            </w:pPr>
            <w:r>
              <w:rPr>
                <w:rFonts w:ascii="Times New Roman"/>
                <w:spacing w:val="-1"/>
                <w:sz w:val="18"/>
              </w:rPr>
              <w:t>57,549,598.94</w:t>
            </w:r>
          </w:p>
        </w:tc>
      </w:tr>
      <w:tr>
        <w:trPr>
          <w:trHeight w:val="285" w:hRule="exact"/>
        </w:trPr>
        <w:tc>
          <w:tcPr>
            <w:tcW w:w="2512" w:type="dxa"/>
            <w:tcBorders>
              <w:top w:val="nil" w:sz="6" w:space="0" w:color="auto"/>
              <w:left w:val="nil" w:sz="6" w:space="0" w:color="auto"/>
              <w:bottom w:val="nil" w:sz="6" w:space="0" w:color="auto"/>
              <w:right w:val="nil" w:sz="6" w:space="0" w:color="auto"/>
            </w:tcBorders>
          </w:tcPr>
          <w:p>
            <w:pPr>
              <w:pStyle w:val="TableParagraph"/>
              <w:spacing w:line="222" w:lineRule="exact"/>
              <w:ind w:left="647" w:right="0"/>
              <w:jc w:val="left"/>
              <w:rPr>
                <w:rFonts w:ascii="宋体" w:hAnsi="宋体" w:cs="宋体" w:eastAsia="宋体" w:hint="default"/>
                <w:sz w:val="18"/>
                <w:szCs w:val="18"/>
              </w:rPr>
            </w:pPr>
            <w:r>
              <w:rPr>
                <w:rFonts w:ascii="宋体" w:hAnsi="宋体" w:cs="宋体" w:eastAsia="宋体" w:hint="default"/>
                <w:sz w:val="18"/>
                <w:szCs w:val="18"/>
              </w:rPr>
              <w:t>无形资产处置利得</w:t>
            </w:r>
          </w:p>
        </w:tc>
        <w:tc>
          <w:tcPr>
            <w:tcW w:w="1824"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273"/>
              <w:jc w:val="right"/>
              <w:rPr>
                <w:rFonts w:ascii="Times New Roman" w:hAnsi="Times New Roman" w:cs="Times New Roman" w:eastAsia="Times New Roman" w:hint="default"/>
                <w:sz w:val="18"/>
                <w:szCs w:val="18"/>
              </w:rPr>
            </w:pPr>
            <w:r>
              <w:rPr>
                <w:rFonts w:ascii="Times New Roman"/>
                <w:spacing w:val="-1"/>
                <w:sz w:val="18"/>
              </w:rPr>
              <w:t>2,910,725.00</w:t>
            </w:r>
          </w:p>
        </w:tc>
        <w:tc>
          <w:tcPr>
            <w:tcW w:w="1666"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263"/>
              <w:jc w:val="right"/>
              <w:rPr>
                <w:rFonts w:ascii="Times New Roman" w:hAnsi="Times New Roman" w:cs="Times New Roman" w:eastAsia="Times New Roman" w:hint="default"/>
                <w:sz w:val="18"/>
                <w:szCs w:val="18"/>
              </w:rPr>
            </w:pPr>
            <w:r>
              <w:rPr>
                <w:rFonts w:ascii="Times New Roman"/>
                <w:sz w:val="18"/>
              </w:rPr>
              <w:t>0.00</w:t>
            </w:r>
          </w:p>
        </w:tc>
        <w:tc>
          <w:tcPr>
            <w:tcW w:w="2722"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5"/>
              <w:jc w:val="right"/>
              <w:rPr>
                <w:rFonts w:ascii="Times New Roman" w:hAnsi="Times New Roman" w:cs="Times New Roman" w:eastAsia="Times New Roman" w:hint="default"/>
                <w:sz w:val="18"/>
                <w:szCs w:val="18"/>
              </w:rPr>
            </w:pPr>
            <w:r>
              <w:rPr>
                <w:rFonts w:ascii="Times New Roman"/>
                <w:spacing w:val="-1"/>
                <w:sz w:val="18"/>
              </w:rPr>
              <w:t>2,910,725.00</w:t>
            </w:r>
          </w:p>
        </w:tc>
      </w:tr>
      <w:tr>
        <w:trPr>
          <w:trHeight w:val="285" w:hRule="exact"/>
        </w:trPr>
        <w:tc>
          <w:tcPr>
            <w:tcW w:w="2512" w:type="dxa"/>
            <w:tcBorders>
              <w:top w:val="nil" w:sz="6" w:space="0" w:color="auto"/>
              <w:left w:val="nil" w:sz="6" w:space="0" w:color="auto"/>
              <w:bottom w:val="nil" w:sz="6" w:space="0" w:color="auto"/>
              <w:right w:val="nil" w:sz="6" w:space="0" w:color="auto"/>
            </w:tcBorders>
          </w:tcPr>
          <w:p>
            <w:pPr>
              <w:pStyle w:val="TableParagraph"/>
              <w:spacing w:line="223" w:lineRule="exact"/>
              <w:ind w:left="107" w:right="0"/>
              <w:jc w:val="left"/>
              <w:rPr>
                <w:rFonts w:ascii="宋体" w:hAnsi="宋体" w:cs="宋体" w:eastAsia="宋体" w:hint="default"/>
                <w:sz w:val="18"/>
                <w:szCs w:val="18"/>
              </w:rPr>
            </w:pPr>
            <w:r>
              <w:rPr>
                <w:rFonts w:ascii="宋体" w:hAnsi="宋体" w:cs="宋体" w:eastAsia="宋体" w:hint="default"/>
                <w:sz w:val="18"/>
                <w:szCs w:val="18"/>
              </w:rPr>
              <w:t>债务重组利得</w:t>
            </w:r>
          </w:p>
        </w:tc>
        <w:tc>
          <w:tcPr>
            <w:tcW w:w="1824"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73"/>
              <w:jc w:val="right"/>
              <w:rPr>
                <w:rFonts w:ascii="Times New Roman" w:hAnsi="Times New Roman" w:cs="Times New Roman" w:eastAsia="Times New Roman" w:hint="default"/>
                <w:sz w:val="18"/>
                <w:szCs w:val="18"/>
              </w:rPr>
            </w:pPr>
            <w:r>
              <w:rPr>
                <w:rFonts w:ascii="Times New Roman"/>
                <w:sz w:val="18"/>
              </w:rPr>
              <w:t>0.00</w:t>
            </w:r>
          </w:p>
        </w:tc>
        <w:tc>
          <w:tcPr>
            <w:tcW w:w="1666"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63"/>
              <w:jc w:val="right"/>
              <w:rPr>
                <w:rFonts w:ascii="Times New Roman" w:hAnsi="Times New Roman" w:cs="Times New Roman" w:eastAsia="Times New Roman" w:hint="default"/>
                <w:sz w:val="18"/>
                <w:szCs w:val="18"/>
              </w:rPr>
            </w:pPr>
            <w:r>
              <w:rPr>
                <w:rFonts w:ascii="Times New Roman"/>
                <w:sz w:val="18"/>
              </w:rPr>
              <w:t>402,330.76</w:t>
            </w:r>
          </w:p>
        </w:tc>
        <w:tc>
          <w:tcPr>
            <w:tcW w:w="2722"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06"/>
              <w:jc w:val="right"/>
              <w:rPr>
                <w:rFonts w:ascii="Times New Roman" w:hAnsi="Times New Roman" w:cs="Times New Roman" w:eastAsia="Times New Roman" w:hint="default"/>
                <w:sz w:val="18"/>
                <w:szCs w:val="18"/>
              </w:rPr>
            </w:pPr>
            <w:r>
              <w:rPr>
                <w:rFonts w:ascii="Times New Roman"/>
                <w:sz w:val="18"/>
              </w:rPr>
              <w:t>0.00</w:t>
            </w:r>
          </w:p>
        </w:tc>
      </w:tr>
      <w:tr>
        <w:trPr>
          <w:trHeight w:val="285" w:hRule="exact"/>
        </w:trPr>
        <w:tc>
          <w:tcPr>
            <w:tcW w:w="2512" w:type="dxa"/>
            <w:tcBorders>
              <w:top w:val="nil" w:sz="6" w:space="0" w:color="auto"/>
              <w:left w:val="nil" w:sz="6" w:space="0" w:color="auto"/>
              <w:bottom w:val="nil" w:sz="6" w:space="0" w:color="auto"/>
              <w:right w:val="nil" w:sz="6" w:space="0" w:color="auto"/>
            </w:tcBorders>
          </w:tcPr>
          <w:p>
            <w:pPr>
              <w:pStyle w:val="TableParagraph"/>
              <w:spacing w:line="222" w:lineRule="exact"/>
              <w:ind w:left="107"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824"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272"/>
              <w:jc w:val="right"/>
              <w:rPr>
                <w:rFonts w:ascii="Times New Roman" w:hAnsi="Times New Roman" w:cs="Times New Roman" w:eastAsia="Times New Roman" w:hint="default"/>
                <w:sz w:val="18"/>
                <w:szCs w:val="18"/>
              </w:rPr>
            </w:pPr>
            <w:r>
              <w:rPr>
                <w:rFonts w:ascii="Times New Roman"/>
                <w:spacing w:val="-1"/>
                <w:sz w:val="18"/>
              </w:rPr>
              <w:t>288,427,221.78</w:t>
            </w:r>
          </w:p>
        </w:tc>
        <w:tc>
          <w:tcPr>
            <w:tcW w:w="1666"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264"/>
              <w:jc w:val="right"/>
              <w:rPr>
                <w:rFonts w:ascii="Times New Roman" w:hAnsi="Times New Roman" w:cs="Times New Roman" w:eastAsia="Times New Roman" w:hint="default"/>
                <w:sz w:val="18"/>
                <w:szCs w:val="18"/>
              </w:rPr>
            </w:pPr>
            <w:r>
              <w:rPr>
                <w:rFonts w:ascii="Times New Roman"/>
                <w:spacing w:val="-1"/>
                <w:sz w:val="18"/>
              </w:rPr>
              <w:t>395,989,117.72</w:t>
            </w:r>
          </w:p>
        </w:tc>
        <w:tc>
          <w:tcPr>
            <w:tcW w:w="2722"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5"/>
              <w:jc w:val="right"/>
              <w:rPr>
                <w:rFonts w:ascii="Times New Roman" w:hAnsi="Times New Roman" w:cs="Times New Roman" w:eastAsia="Times New Roman" w:hint="default"/>
                <w:sz w:val="18"/>
                <w:szCs w:val="18"/>
              </w:rPr>
            </w:pPr>
            <w:r>
              <w:rPr>
                <w:rFonts w:ascii="Times New Roman"/>
                <w:spacing w:val="-1"/>
                <w:sz w:val="18"/>
              </w:rPr>
              <w:t>165,115,984.47</w:t>
            </w:r>
          </w:p>
        </w:tc>
      </w:tr>
      <w:tr>
        <w:trPr>
          <w:trHeight w:val="285" w:hRule="exact"/>
        </w:trPr>
        <w:tc>
          <w:tcPr>
            <w:tcW w:w="2512" w:type="dxa"/>
            <w:tcBorders>
              <w:top w:val="nil" w:sz="6" w:space="0" w:color="auto"/>
              <w:left w:val="nil" w:sz="6" w:space="0" w:color="auto"/>
              <w:bottom w:val="nil" w:sz="6" w:space="0" w:color="auto"/>
              <w:right w:val="nil" w:sz="6" w:space="0" w:color="auto"/>
            </w:tcBorders>
          </w:tcPr>
          <w:p>
            <w:pPr>
              <w:pStyle w:val="TableParagraph"/>
              <w:spacing w:line="223" w:lineRule="exact"/>
              <w:ind w:left="107" w:right="0"/>
              <w:jc w:val="left"/>
              <w:rPr>
                <w:rFonts w:ascii="宋体" w:hAnsi="宋体" w:cs="宋体" w:eastAsia="宋体" w:hint="default"/>
                <w:sz w:val="18"/>
                <w:szCs w:val="18"/>
              </w:rPr>
            </w:pPr>
            <w:r>
              <w:rPr>
                <w:rFonts w:ascii="宋体" w:hAnsi="宋体" w:cs="宋体" w:eastAsia="宋体" w:hint="default"/>
                <w:sz w:val="18"/>
                <w:szCs w:val="18"/>
              </w:rPr>
              <w:t>赔偿金</w:t>
            </w:r>
          </w:p>
        </w:tc>
        <w:tc>
          <w:tcPr>
            <w:tcW w:w="1824"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73"/>
              <w:jc w:val="right"/>
              <w:rPr>
                <w:rFonts w:ascii="Times New Roman" w:hAnsi="Times New Roman" w:cs="Times New Roman" w:eastAsia="Times New Roman" w:hint="default"/>
                <w:sz w:val="18"/>
                <w:szCs w:val="18"/>
              </w:rPr>
            </w:pPr>
            <w:r>
              <w:rPr>
                <w:rFonts w:ascii="Times New Roman"/>
                <w:spacing w:val="-1"/>
                <w:sz w:val="18"/>
              </w:rPr>
              <w:t>25,401,254.80</w:t>
            </w:r>
          </w:p>
        </w:tc>
        <w:tc>
          <w:tcPr>
            <w:tcW w:w="1666"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64"/>
              <w:jc w:val="right"/>
              <w:rPr>
                <w:rFonts w:ascii="Times New Roman" w:hAnsi="Times New Roman" w:cs="Times New Roman" w:eastAsia="Times New Roman" w:hint="default"/>
                <w:sz w:val="18"/>
                <w:szCs w:val="18"/>
              </w:rPr>
            </w:pPr>
            <w:r>
              <w:rPr>
                <w:rFonts w:ascii="Times New Roman"/>
                <w:spacing w:val="-1"/>
                <w:sz w:val="18"/>
              </w:rPr>
              <w:t>3,063,474.98</w:t>
            </w:r>
          </w:p>
        </w:tc>
        <w:tc>
          <w:tcPr>
            <w:tcW w:w="2722"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05"/>
              <w:jc w:val="right"/>
              <w:rPr>
                <w:rFonts w:ascii="Times New Roman" w:hAnsi="Times New Roman" w:cs="Times New Roman" w:eastAsia="Times New Roman" w:hint="default"/>
                <w:sz w:val="18"/>
                <w:szCs w:val="18"/>
              </w:rPr>
            </w:pPr>
            <w:r>
              <w:rPr>
                <w:rFonts w:ascii="Times New Roman"/>
                <w:spacing w:val="-1"/>
                <w:sz w:val="18"/>
              </w:rPr>
              <w:t>25,401,254.80</w:t>
            </w:r>
          </w:p>
        </w:tc>
      </w:tr>
      <w:tr>
        <w:trPr>
          <w:trHeight w:val="285" w:hRule="exact"/>
        </w:trPr>
        <w:tc>
          <w:tcPr>
            <w:tcW w:w="2512" w:type="dxa"/>
            <w:tcBorders>
              <w:top w:val="nil" w:sz="6" w:space="0" w:color="auto"/>
              <w:left w:val="nil" w:sz="6" w:space="0" w:color="auto"/>
              <w:bottom w:val="nil" w:sz="6" w:space="0" w:color="auto"/>
              <w:right w:val="nil" w:sz="6" w:space="0" w:color="auto"/>
            </w:tcBorders>
          </w:tcPr>
          <w:p>
            <w:pPr>
              <w:pStyle w:val="TableParagraph"/>
              <w:spacing w:line="222" w:lineRule="exact"/>
              <w:ind w:left="107" w:right="0"/>
              <w:jc w:val="left"/>
              <w:rPr>
                <w:rFonts w:ascii="宋体" w:hAnsi="宋体" w:cs="宋体" w:eastAsia="宋体" w:hint="default"/>
                <w:sz w:val="18"/>
                <w:szCs w:val="18"/>
              </w:rPr>
            </w:pPr>
            <w:r>
              <w:rPr>
                <w:rFonts w:ascii="宋体" w:hAnsi="宋体" w:cs="宋体" w:eastAsia="宋体" w:hint="default"/>
                <w:sz w:val="18"/>
                <w:szCs w:val="18"/>
              </w:rPr>
              <w:t>无法支付往来款</w:t>
            </w:r>
          </w:p>
        </w:tc>
        <w:tc>
          <w:tcPr>
            <w:tcW w:w="1824"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273"/>
              <w:jc w:val="right"/>
              <w:rPr>
                <w:rFonts w:ascii="Times New Roman" w:hAnsi="Times New Roman" w:cs="Times New Roman" w:eastAsia="Times New Roman" w:hint="default"/>
                <w:sz w:val="18"/>
                <w:szCs w:val="18"/>
              </w:rPr>
            </w:pPr>
            <w:r>
              <w:rPr>
                <w:rFonts w:ascii="Times New Roman"/>
                <w:sz w:val="18"/>
              </w:rPr>
              <w:t>0.00</w:t>
            </w:r>
          </w:p>
        </w:tc>
        <w:tc>
          <w:tcPr>
            <w:tcW w:w="1666"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264"/>
              <w:jc w:val="right"/>
              <w:rPr>
                <w:rFonts w:ascii="Times New Roman" w:hAnsi="Times New Roman" w:cs="Times New Roman" w:eastAsia="Times New Roman" w:hint="default"/>
                <w:sz w:val="18"/>
                <w:szCs w:val="18"/>
              </w:rPr>
            </w:pPr>
            <w:r>
              <w:rPr>
                <w:rFonts w:ascii="Times New Roman"/>
                <w:spacing w:val="-1"/>
                <w:sz w:val="18"/>
              </w:rPr>
              <w:t>2,633,635.60</w:t>
            </w:r>
          </w:p>
        </w:tc>
        <w:tc>
          <w:tcPr>
            <w:tcW w:w="2722"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6"/>
              <w:jc w:val="right"/>
              <w:rPr>
                <w:rFonts w:ascii="Times New Roman" w:hAnsi="Times New Roman" w:cs="Times New Roman" w:eastAsia="Times New Roman" w:hint="default"/>
                <w:sz w:val="18"/>
                <w:szCs w:val="18"/>
              </w:rPr>
            </w:pPr>
            <w:r>
              <w:rPr>
                <w:rFonts w:ascii="Times New Roman"/>
                <w:sz w:val="18"/>
              </w:rPr>
              <w:t>0.00</w:t>
            </w:r>
          </w:p>
        </w:tc>
      </w:tr>
      <w:tr>
        <w:trPr>
          <w:trHeight w:val="285" w:hRule="exact"/>
        </w:trPr>
        <w:tc>
          <w:tcPr>
            <w:tcW w:w="2512" w:type="dxa"/>
            <w:tcBorders>
              <w:top w:val="nil" w:sz="6" w:space="0" w:color="auto"/>
              <w:left w:val="nil" w:sz="6" w:space="0" w:color="auto"/>
              <w:bottom w:val="nil" w:sz="6" w:space="0" w:color="auto"/>
              <w:right w:val="nil" w:sz="6" w:space="0" w:color="auto"/>
            </w:tcBorders>
          </w:tcPr>
          <w:p>
            <w:pPr>
              <w:pStyle w:val="TableParagraph"/>
              <w:spacing w:line="223" w:lineRule="exact"/>
              <w:ind w:left="107" w:right="0"/>
              <w:jc w:val="left"/>
              <w:rPr>
                <w:rFonts w:ascii="宋体" w:hAnsi="宋体" w:cs="宋体" w:eastAsia="宋体" w:hint="default"/>
                <w:sz w:val="18"/>
                <w:szCs w:val="18"/>
              </w:rPr>
            </w:pPr>
            <w:r>
              <w:rPr>
                <w:rFonts w:ascii="宋体" w:hAnsi="宋体" w:cs="宋体" w:eastAsia="宋体" w:hint="default"/>
                <w:sz w:val="18"/>
                <w:szCs w:val="18"/>
              </w:rPr>
              <w:t>盘盈利得</w:t>
            </w:r>
          </w:p>
        </w:tc>
        <w:tc>
          <w:tcPr>
            <w:tcW w:w="1824"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73"/>
              <w:jc w:val="right"/>
              <w:rPr>
                <w:rFonts w:ascii="Times New Roman" w:hAnsi="Times New Roman" w:cs="Times New Roman" w:eastAsia="Times New Roman" w:hint="default"/>
                <w:sz w:val="18"/>
                <w:szCs w:val="18"/>
              </w:rPr>
            </w:pPr>
            <w:r>
              <w:rPr>
                <w:rFonts w:ascii="Times New Roman"/>
                <w:sz w:val="18"/>
              </w:rPr>
              <w:t>0.00</w:t>
            </w:r>
          </w:p>
        </w:tc>
        <w:tc>
          <w:tcPr>
            <w:tcW w:w="1666"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63"/>
              <w:jc w:val="right"/>
              <w:rPr>
                <w:rFonts w:ascii="Times New Roman" w:hAnsi="Times New Roman" w:cs="Times New Roman" w:eastAsia="Times New Roman" w:hint="default"/>
                <w:sz w:val="18"/>
                <w:szCs w:val="18"/>
              </w:rPr>
            </w:pPr>
            <w:r>
              <w:rPr>
                <w:rFonts w:ascii="Times New Roman"/>
                <w:sz w:val="18"/>
              </w:rPr>
              <w:t>89,361.90</w:t>
            </w:r>
          </w:p>
        </w:tc>
        <w:tc>
          <w:tcPr>
            <w:tcW w:w="2722"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06"/>
              <w:jc w:val="right"/>
              <w:rPr>
                <w:rFonts w:ascii="Times New Roman" w:hAnsi="Times New Roman" w:cs="Times New Roman" w:eastAsia="Times New Roman" w:hint="default"/>
                <w:sz w:val="18"/>
                <w:szCs w:val="18"/>
              </w:rPr>
            </w:pPr>
            <w:r>
              <w:rPr>
                <w:rFonts w:ascii="Times New Roman"/>
                <w:sz w:val="18"/>
              </w:rPr>
              <w:t>0.00</w:t>
            </w:r>
          </w:p>
        </w:tc>
      </w:tr>
      <w:tr>
        <w:trPr>
          <w:trHeight w:val="256" w:hRule="exact"/>
        </w:trPr>
        <w:tc>
          <w:tcPr>
            <w:tcW w:w="2512" w:type="dxa"/>
            <w:tcBorders>
              <w:top w:val="nil" w:sz="6" w:space="0" w:color="auto"/>
              <w:left w:val="nil" w:sz="6" w:space="0" w:color="auto"/>
              <w:bottom w:val="single" w:sz="4" w:space="0" w:color="000000"/>
              <w:right w:val="nil" w:sz="6" w:space="0" w:color="auto"/>
            </w:tcBorders>
          </w:tcPr>
          <w:p>
            <w:pPr>
              <w:pStyle w:val="TableParagraph"/>
              <w:spacing w:line="222" w:lineRule="exact"/>
              <w:ind w:left="10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824"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right="272"/>
              <w:jc w:val="right"/>
              <w:rPr>
                <w:rFonts w:ascii="Times New Roman" w:hAnsi="Times New Roman" w:cs="Times New Roman" w:eastAsia="Times New Roman" w:hint="default"/>
                <w:sz w:val="18"/>
                <w:szCs w:val="18"/>
              </w:rPr>
            </w:pPr>
            <w:r>
              <w:rPr>
                <w:rFonts w:ascii="Times New Roman"/>
                <w:spacing w:val="-1"/>
                <w:sz w:val="18"/>
              </w:rPr>
              <w:t>4,912,134.78</w:t>
            </w:r>
          </w:p>
        </w:tc>
        <w:tc>
          <w:tcPr>
            <w:tcW w:w="1666"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right="264"/>
              <w:jc w:val="right"/>
              <w:rPr>
                <w:rFonts w:ascii="Times New Roman" w:hAnsi="Times New Roman" w:cs="Times New Roman" w:eastAsia="Times New Roman" w:hint="default"/>
                <w:sz w:val="18"/>
                <w:szCs w:val="18"/>
              </w:rPr>
            </w:pPr>
            <w:r>
              <w:rPr>
                <w:rFonts w:ascii="Times New Roman"/>
                <w:spacing w:val="-1"/>
                <w:sz w:val="18"/>
              </w:rPr>
              <w:t>5,725,015.43</w:t>
            </w:r>
          </w:p>
        </w:tc>
        <w:tc>
          <w:tcPr>
            <w:tcW w:w="2722"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right="105"/>
              <w:jc w:val="right"/>
              <w:rPr>
                <w:rFonts w:ascii="Times New Roman" w:hAnsi="Times New Roman" w:cs="Times New Roman" w:eastAsia="Times New Roman" w:hint="default"/>
                <w:sz w:val="18"/>
                <w:szCs w:val="18"/>
              </w:rPr>
            </w:pPr>
            <w:r>
              <w:rPr>
                <w:rFonts w:ascii="Times New Roman"/>
                <w:spacing w:val="-1"/>
                <w:sz w:val="18"/>
              </w:rPr>
              <w:t>4,912,134.78</w:t>
            </w:r>
          </w:p>
        </w:tc>
      </w:tr>
      <w:tr>
        <w:trPr>
          <w:trHeight w:val="304" w:hRule="exact"/>
        </w:trPr>
        <w:tc>
          <w:tcPr>
            <w:tcW w:w="2512" w:type="dxa"/>
            <w:tcBorders>
              <w:top w:val="single" w:sz="4" w:space="0" w:color="000000"/>
              <w:left w:val="nil" w:sz="6" w:space="0" w:color="auto"/>
              <w:bottom w:val="single" w:sz="12" w:space="0" w:color="000000"/>
              <w:right w:val="nil" w:sz="6" w:space="0" w:color="auto"/>
            </w:tcBorders>
          </w:tcPr>
          <w:p>
            <w:pPr>
              <w:pStyle w:val="TableParagraph"/>
              <w:spacing w:line="240" w:lineRule="auto" w:before="21"/>
              <w:ind w:left="107"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824" w:type="dxa"/>
            <w:tcBorders>
              <w:top w:val="single" w:sz="4" w:space="0" w:color="000000"/>
              <w:left w:val="nil" w:sz="6" w:space="0" w:color="auto"/>
              <w:bottom w:val="single" w:sz="12" w:space="0" w:color="000000"/>
              <w:right w:val="nil" w:sz="6" w:space="0" w:color="auto"/>
            </w:tcBorders>
          </w:tcPr>
          <w:p>
            <w:pPr>
              <w:pStyle w:val="TableParagraph"/>
              <w:spacing w:line="240" w:lineRule="auto" w:before="76"/>
              <w:ind w:right="273"/>
              <w:jc w:val="right"/>
              <w:rPr>
                <w:rFonts w:ascii="Times New Roman" w:hAnsi="Times New Roman" w:cs="Times New Roman" w:eastAsia="Times New Roman" w:hint="default"/>
                <w:sz w:val="18"/>
                <w:szCs w:val="18"/>
              </w:rPr>
            </w:pPr>
            <w:r>
              <w:rPr>
                <w:rFonts w:ascii="Times New Roman"/>
                <w:b/>
                <w:spacing w:val="-1"/>
                <w:sz w:val="18"/>
              </w:rPr>
              <w:t>379,200,935.30</w:t>
            </w:r>
            <w:r>
              <w:rPr>
                <w:rFonts w:ascii="Times New Roman"/>
                <w:spacing w:val="-1"/>
                <w:sz w:val="18"/>
              </w:rPr>
            </w:r>
          </w:p>
        </w:tc>
        <w:tc>
          <w:tcPr>
            <w:tcW w:w="1666" w:type="dxa"/>
            <w:tcBorders>
              <w:top w:val="single" w:sz="4" w:space="0" w:color="000000"/>
              <w:left w:val="nil" w:sz="6" w:space="0" w:color="auto"/>
              <w:bottom w:val="single" w:sz="12" w:space="0" w:color="000000"/>
              <w:right w:val="nil" w:sz="6" w:space="0" w:color="auto"/>
            </w:tcBorders>
          </w:tcPr>
          <w:p>
            <w:pPr>
              <w:pStyle w:val="TableParagraph"/>
              <w:spacing w:line="240" w:lineRule="auto" w:before="76"/>
              <w:ind w:right="264"/>
              <w:jc w:val="right"/>
              <w:rPr>
                <w:rFonts w:ascii="Times New Roman" w:hAnsi="Times New Roman" w:cs="Times New Roman" w:eastAsia="Times New Roman" w:hint="default"/>
                <w:sz w:val="18"/>
                <w:szCs w:val="18"/>
              </w:rPr>
            </w:pPr>
            <w:r>
              <w:rPr>
                <w:rFonts w:ascii="Times New Roman"/>
                <w:b/>
                <w:spacing w:val="-1"/>
                <w:sz w:val="18"/>
              </w:rPr>
              <w:t>415,998,965.37</w:t>
            </w:r>
            <w:r>
              <w:rPr>
                <w:rFonts w:ascii="Times New Roman"/>
                <w:spacing w:val="-1"/>
                <w:sz w:val="18"/>
              </w:rPr>
            </w:r>
          </w:p>
        </w:tc>
        <w:tc>
          <w:tcPr>
            <w:tcW w:w="2722" w:type="dxa"/>
            <w:tcBorders>
              <w:top w:val="single" w:sz="4" w:space="0" w:color="000000"/>
              <w:left w:val="nil" w:sz="6" w:space="0" w:color="auto"/>
              <w:bottom w:val="single" w:sz="12" w:space="0" w:color="000000"/>
              <w:right w:val="nil" w:sz="6" w:space="0" w:color="auto"/>
            </w:tcBorders>
          </w:tcPr>
          <w:p>
            <w:pPr>
              <w:pStyle w:val="TableParagraph"/>
              <w:spacing w:line="240" w:lineRule="auto" w:before="76"/>
              <w:ind w:right="105"/>
              <w:jc w:val="right"/>
              <w:rPr>
                <w:rFonts w:ascii="Times New Roman" w:hAnsi="Times New Roman" w:cs="Times New Roman" w:eastAsia="Times New Roman" w:hint="default"/>
                <w:sz w:val="18"/>
                <w:szCs w:val="18"/>
              </w:rPr>
            </w:pPr>
            <w:r>
              <w:rPr>
                <w:rFonts w:ascii="Times New Roman"/>
                <w:b/>
                <w:spacing w:val="-1"/>
                <w:sz w:val="18"/>
              </w:rPr>
              <w:t>255,889,697.99</w:t>
            </w:r>
            <w:r>
              <w:rPr>
                <w:rFonts w:ascii="Times New Roman"/>
                <w:spacing w:val="-1"/>
                <w:sz w:val="18"/>
              </w:rPr>
            </w:r>
          </w:p>
        </w:tc>
      </w:tr>
    </w:tbl>
    <w:p>
      <w:pPr>
        <w:spacing w:before="85"/>
        <w:ind w:left="695"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  </w:t>
      </w:r>
      <w:r>
        <w:rPr>
          <w:rFonts w:ascii="Times New Roman" w:hAnsi="Times New Roman" w:cs="Times New Roman" w:eastAsia="Times New Roman" w:hint="default"/>
          <w:b/>
          <w:bCs/>
          <w:spacing w:val="29"/>
          <w:sz w:val="22"/>
          <w:szCs w:val="22"/>
        </w:rPr>
        <w:t> </w:t>
      </w:r>
      <w:r>
        <w:rPr>
          <w:rFonts w:ascii="宋体" w:hAnsi="宋体" w:cs="宋体" w:eastAsia="宋体" w:hint="default"/>
          <w:sz w:val="22"/>
          <w:szCs w:val="22"/>
        </w:rPr>
        <w:t>政府补助明细</w:t>
      </w:r>
    </w:p>
    <w:p>
      <w:pPr>
        <w:spacing w:line="240" w:lineRule="auto" w:before="4"/>
        <w:rPr>
          <w:rFonts w:ascii="宋体" w:hAnsi="宋体" w:cs="宋体" w:eastAsia="宋体" w:hint="default"/>
          <w:sz w:val="11"/>
          <w:szCs w:val="11"/>
        </w:rPr>
      </w:pPr>
    </w:p>
    <w:tbl>
      <w:tblPr>
        <w:tblW w:w="0" w:type="auto"/>
        <w:jc w:val="left"/>
        <w:tblInd w:w="100" w:type="dxa"/>
        <w:tblLayout w:type="fixed"/>
        <w:tblCellMar>
          <w:top w:w="0" w:type="dxa"/>
          <w:left w:w="0" w:type="dxa"/>
          <w:bottom w:w="0" w:type="dxa"/>
          <w:right w:w="0" w:type="dxa"/>
        </w:tblCellMar>
        <w:tblLook w:val="01E0"/>
      </w:tblPr>
      <w:tblGrid>
        <w:gridCol w:w="2751"/>
        <w:gridCol w:w="1255"/>
        <w:gridCol w:w="1232"/>
        <w:gridCol w:w="2344"/>
        <w:gridCol w:w="1185"/>
      </w:tblGrid>
      <w:tr>
        <w:trPr>
          <w:trHeight w:val="434" w:hRule="exact"/>
        </w:trPr>
        <w:tc>
          <w:tcPr>
            <w:tcW w:w="2751" w:type="dxa"/>
            <w:tcBorders>
              <w:top w:val="single" w:sz="12" w:space="0" w:color="000000"/>
              <w:left w:val="nil" w:sz="6" w:space="0" w:color="auto"/>
              <w:bottom w:val="single" w:sz="4" w:space="0" w:color="000000"/>
              <w:right w:val="nil" w:sz="6" w:space="0" w:color="auto"/>
            </w:tcBorders>
          </w:tcPr>
          <w:p>
            <w:pPr>
              <w:pStyle w:val="TableParagraph"/>
              <w:spacing w:line="240" w:lineRule="auto" w:before="76"/>
              <w:ind w:right="100"/>
              <w:jc w:val="center"/>
              <w:rPr>
                <w:rFonts w:ascii="宋体" w:hAnsi="宋体" w:cs="宋体" w:eastAsia="宋体" w:hint="default"/>
                <w:sz w:val="16"/>
                <w:szCs w:val="16"/>
              </w:rPr>
            </w:pPr>
            <w:r>
              <w:rPr>
                <w:rFonts w:ascii="宋体" w:hAnsi="宋体" w:cs="宋体" w:eastAsia="宋体" w:hint="default"/>
                <w:b/>
                <w:bCs/>
                <w:sz w:val="16"/>
                <w:szCs w:val="16"/>
              </w:rPr>
              <w:t>项目</w:t>
            </w:r>
            <w:r>
              <w:rPr>
                <w:rFonts w:ascii="宋体" w:hAnsi="宋体" w:cs="宋体" w:eastAsia="宋体" w:hint="default"/>
                <w:sz w:val="16"/>
                <w:szCs w:val="16"/>
              </w:rPr>
            </w:r>
          </w:p>
        </w:tc>
        <w:tc>
          <w:tcPr>
            <w:tcW w:w="1255" w:type="dxa"/>
            <w:tcBorders>
              <w:top w:val="single" w:sz="12" w:space="0" w:color="000000"/>
              <w:left w:val="nil" w:sz="6" w:space="0" w:color="auto"/>
              <w:bottom w:val="single" w:sz="4" w:space="0" w:color="000000"/>
              <w:right w:val="nil" w:sz="6" w:space="0" w:color="auto"/>
            </w:tcBorders>
          </w:tcPr>
          <w:p>
            <w:pPr>
              <w:pStyle w:val="TableParagraph"/>
              <w:spacing w:line="240" w:lineRule="auto" w:before="76"/>
              <w:ind w:right="170"/>
              <w:jc w:val="right"/>
              <w:rPr>
                <w:rFonts w:ascii="宋体" w:hAnsi="宋体" w:cs="宋体" w:eastAsia="宋体" w:hint="default"/>
                <w:sz w:val="16"/>
                <w:szCs w:val="16"/>
              </w:rPr>
            </w:pPr>
            <w:r>
              <w:rPr>
                <w:rFonts w:ascii="宋体" w:hAnsi="宋体" w:cs="宋体" w:eastAsia="宋体" w:hint="default"/>
                <w:b/>
                <w:bCs/>
                <w:w w:val="95"/>
                <w:sz w:val="16"/>
                <w:szCs w:val="16"/>
              </w:rPr>
              <w:t>本年发生额</w:t>
            </w:r>
            <w:r>
              <w:rPr>
                <w:rFonts w:ascii="宋体" w:hAnsi="宋体" w:cs="宋体" w:eastAsia="宋体" w:hint="default"/>
                <w:sz w:val="16"/>
                <w:szCs w:val="16"/>
              </w:rPr>
            </w:r>
          </w:p>
        </w:tc>
        <w:tc>
          <w:tcPr>
            <w:tcW w:w="1232" w:type="dxa"/>
            <w:tcBorders>
              <w:top w:val="single" w:sz="12" w:space="0" w:color="000000"/>
              <w:left w:val="nil" w:sz="6" w:space="0" w:color="auto"/>
              <w:bottom w:val="single" w:sz="4" w:space="0" w:color="000000"/>
              <w:right w:val="nil" w:sz="6" w:space="0" w:color="auto"/>
            </w:tcBorders>
          </w:tcPr>
          <w:p>
            <w:pPr>
              <w:pStyle w:val="TableParagraph"/>
              <w:spacing w:line="240" w:lineRule="auto" w:before="76"/>
              <w:ind w:right="56"/>
              <w:jc w:val="right"/>
              <w:rPr>
                <w:rFonts w:ascii="宋体" w:hAnsi="宋体" w:cs="宋体" w:eastAsia="宋体" w:hint="default"/>
                <w:sz w:val="16"/>
                <w:szCs w:val="16"/>
              </w:rPr>
            </w:pPr>
            <w:r>
              <w:rPr>
                <w:rFonts w:ascii="宋体" w:hAnsi="宋体" w:cs="宋体" w:eastAsia="宋体" w:hint="default"/>
                <w:b/>
                <w:bCs/>
                <w:w w:val="95"/>
                <w:sz w:val="16"/>
                <w:szCs w:val="16"/>
              </w:rPr>
              <w:t>上年发生额</w:t>
            </w:r>
            <w:r>
              <w:rPr>
                <w:rFonts w:ascii="宋体" w:hAnsi="宋体" w:cs="宋体" w:eastAsia="宋体" w:hint="default"/>
                <w:sz w:val="16"/>
                <w:szCs w:val="16"/>
              </w:rPr>
            </w:r>
          </w:p>
        </w:tc>
        <w:tc>
          <w:tcPr>
            <w:tcW w:w="2344" w:type="dxa"/>
            <w:tcBorders>
              <w:top w:val="single" w:sz="12" w:space="0" w:color="000000"/>
              <w:left w:val="nil" w:sz="6" w:space="0" w:color="auto"/>
              <w:bottom w:val="single" w:sz="4" w:space="0" w:color="000000"/>
              <w:right w:val="nil" w:sz="6" w:space="0" w:color="auto"/>
            </w:tcBorders>
          </w:tcPr>
          <w:p>
            <w:pPr>
              <w:pStyle w:val="TableParagraph"/>
              <w:spacing w:line="240" w:lineRule="auto" w:before="76"/>
              <w:ind w:left="761" w:right="0"/>
              <w:jc w:val="left"/>
              <w:rPr>
                <w:rFonts w:ascii="宋体" w:hAnsi="宋体" w:cs="宋体" w:eastAsia="宋体" w:hint="default"/>
                <w:sz w:val="16"/>
                <w:szCs w:val="16"/>
              </w:rPr>
            </w:pPr>
            <w:r>
              <w:rPr>
                <w:rFonts w:ascii="宋体" w:hAnsi="宋体" w:cs="宋体" w:eastAsia="宋体" w:hint="default"/>
                <w:b/>
                <w:bCs/>
                <w:sz w:val="16"/>
                <w:szCs w:val="16"/>
              </w:rPr>
              <w:t>来源和依据</w:t>
            </w:r>
            <w:r>
              <w:rPr>
                <w:rFonts w:ascii="宋体" w:hAnsi="宋体" w:cs="宋体" w:eastAsia="宋体" w:hint="default"/>
                <w:sz w:val="16"/>
                <w:szCs w:val="16"/>
              </w:rPr>
            </w:r>
          </w:p>
        </w:tc>
        <w:tc>
          <w:tcPr>
            <w:tcW w:w="1185" w:type="dxa"/>
            <w:tcBorders>
              <w:top w:val="single" w:sz="12" w:space="0" w:color="000000"/>
              <w:left w:val="nil" w:sz="6" w:space="0" w:color="auto"/>
              <w:bottom w:val="single" w:sz="4" w:space="0" w:color="000000"/>
              <w:right w:val="nil" w:sz="6" w:space="0" w:color="auto"/>
            </w:tcBorders>
          </w:tcPr>
          <w:p>
            <w:pPr>
              <w:pStyle w:val="TableParagraph"/>
              <w:spacing w:line="187" w:lineRule="exact"/>
              <w:ind w:right="20"/>
              <w:jc w:val="center"/>
              <w:rPr>
                <w:rFonts w:ascii="宋体" w:hAnsi="宋体" w:cs="宋体" w:eastAsia="宋体" w:hint="default"/>
                <w:sz w:val="16"/>
                <w:szCs w:val="16"/>
              </w:rPr>
            </w:pPr>
            <w:r>
              <w:rPr>
                <w:rFonts w:ascii="宋体" w:hAnsi="宋体" w:cs="宋体" w:eastAsia="宋体" w:hint="default"/>
                <w:b/>
                <w:bCs/>
                <w:sz w:val="16"/>
                <w:szCs w:val="16"/>
              </w:rPr>
              <w:t>与资产相关</w:t>
            </w:r>
            <w:r>
              <w:rPr>
                <w:rFonts w:ascii="Times New Roman" w:hAnsi="Times New Roman" w:cs="Times New Roman" w:eastAsia="Times New Roman" w:hint="default"/>
                <w:b/>
                <w:bCs/>
                <w:sz w:val="16"/>
                <w:szCs w:val="16"/>
              </w:rPr>
              <w:t>/</w:t>
            </w:r>
            <w:r>
              <w:rPr>
                <w:rFonts w:ascii="宋体" w:hAnsi="宋体" w:cs="宋体" w:eastAsia="宋体" w:hint="default"/>
                <w:b/>
                <w:bCs/>
                <w:sz w:val="16"/>
                <w:szCs w:val="16"/>
              </w:rPr>
              <w:t>与</w:t>
            </w:r>
            <w:r>
              <w:rPr>
                <w:rFonts w:ascii="宋体" w:hAnsi="宋体" w:cs="宋体" w:eastAsia="宋体" w:hint="default"/>
                <w:sz w:val="16"/>
                <w:szCs w:val="16"/>
              </w:rPr>
            </w:r>
          </w:p>
          <w:p>
            <w:pPr>
              <w:pStyle w:val="TableParagraph"/>
              <w:spacing w:line="203" w:lineRule="exact"/>
              <w:ind w:right="17"/>
              <w:jc w:val="center"/>
              <w:rPr>
                <w:rFonts w:ascii="宋体" w:hAnsi="宋体" w:cs="宋体" w:eastAsia="宋体" w:hint="default"/>
                <w:sz w:val="16"/>
                <w:szCs w:val="16"/>
              </w:rPr>
            </w:pPr>
            <w:r>
              <w:rPr>
                <w:rFonts w:ascii="宋体" w:hAnsi="宋体" w:cs="宋体" w:eastAsia="宋体" w:hint="default"/>
                <w:b/>
                <w:bCs/>
                <w:sz w:val="16"/>
                <w:szCs w:val="16"/>
              </w:rPr>
              <w:t>收益相关</w:t>
            </w:r>
            <w:r>
              <w:rPr>
                <w:rFonts w:ascii="宋体" w:hAnsi="宋体" w:cs="宋体" w:eastAsia="宋体" w:hint="default"/>
                <w:sz w:val="16"/>
                <w:szCs w:val="16"/>
              </w:rPr>
            </w:r>
          </w:p>
        </w:tc>
      </w:tr>
      <w:tr>
        <w:trPr>
          <w:trHeight w:val="462" w:hRule="exact"/>
        </w:trPr>
        <w:tc>
          <w:tcPr>
            <w:tcW w:w="2751"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left="56" w:right="0"/>
              <w:jc w:val="left"/>
              <w:rPr>
                <w:rFonts w:ascii="宋体" w:hAnsi="宋体" w:cs="宋体" w:eastAsia="宋体" w:hint="default"/>
                <w:sz w:val="16"/>
                <w:szCs w:val="16"/>
              </w:rPr>
            </w:pPr>
            <w:r>
              <w:rPr>
                <w:rFonts w:ascii="宋体" w:hAnsi="宋体" w:cs="宋体" w:eastAsia="宋体" w:hint="default"/>
                <w:sz w:val="16"/>
                <w:szCs w:val="16"/>
              </w:rPr>
              <w:t>自来水水价补贴</w:t>
            </w:r>
            <w:r>
              <w:rPr>
                <w:rFonts w:ascii="宋体" w:hAnsi="宋体" w:cs="宋体" w:eastAsia="宋体" w:hint="default"/>
                <w:spacing w:val="-2"/>
                <w:sz w:val="16"/>
                <w:szCs w:val="16"/>
              </w:rPr>
              <w:t> </w:t>
            </w:r>
            <w:r>
              <w:rPr>
                <w:rFonts w:ascii="宋体" w:hAnsi="宋体" w:cs="宋体" w:eastAsia="宋体" w:hint="default"/>
                <w:sz w:val="16"/>
                <w:szCs w:val="16"/>
              </w:rPr>
              <w:t>（龙江环保并入）</w:t>
            </w:r>
          </w:p>
        </w:tc>
        <w:tc>
          <w:tcPr>
            <w:tcW w:w="1255" w:type="dxa"/>
            <w:tcBorders>
              <w:top w:val="single" w:sz="4" w:space="0" w:color="000000"/>
              <w:left w:val="nil" w:sz="6" w:space="0" w:color="auto"/>
              <w:bottom w:val="nil" w:sz="6" w:space="0" w:color="auto"/>
              <w:right w:val="nil" w:sz="6" w:space="0" w:color="auto"/>
            </w:tcBorders>
          </w:tcPr>
          <w:p>
            <w:pPr>
              <w:pStyle w:val="TableParagraph"/>
              <w:spacing w:line="240" w:lineRule="auto" w:before="112"/>
              <w:ind w:right="173"/>
              <w:jc w:val="right"/>
              <w:rPr>
                <w:rFonts w:ascii="Times New Roman" w:hAnsi="Times New Roman" w:cs="Times New Roman" w:eastAsia="Times New Roman" w:hint="default"/>
                <w:sz w:val="16"/>
                <w:szCs w:val="16"/>
              </w:rPr>
            </w:pPr>
            <w:r>
              <w:rPr>
                <w:rFonts w:ascii="Times New Roman"/>
                <w:spacing w:val="-1"/>
                <w:sz w:val="16"/>
              </w:rPr>
              <w:t>62,500,000.00</w:t>
            </w:r>
          </w:p>
        </w:tc>
        <w:tc>
          <w:tcPr>
            <w:tcW w:w="1232" w:type="dxa"/>
            <w:tcBorders>
              <w:top w:val="single" w:sz="4" w:space="0" w:color="000000"/>
              <w:left w:val="nil" w:sz="6" w:space="0" w:color="auto"/>
              <w:bottom w:val="nil" w:sz="6" w:space="0" w:color="auto"/>
              <w:right w:val="nil" w:sz="6" w:space="0" w:color="auto"/>
            </w:tcBorders>
          </w:tcPr>
          <w:p>
            <w:pPr>
              <w:pStyle w:val="TableParagraph"/>
              <w:spacing w:line="240" w:lineRule="auto" w:before="112"/>
              <w:ind w:right="57"/>
              <w:jc w:val="right"/>
              <w:rPr>
                <w:rFonts w:ascii="Times New Roman" w:hAnsi="Times New Roman" w:cs="Times New Roman" w:eastAsia="Times New Roman" w:hint="default"/>
                <w:sz w:val="16"/>
                <w:szCs w:val="16"/>
              </w:rPr>
            </w:pPr>
            <w:r>
              <w:rPr>
                <w:rFonts w:ascii="Times New Roman"/>
                <w:spacing w:val="-1"/>
                <w:sz w:val="16"/>
              </w:rPr>
              <w:t>10,000,000.00</w:t>
            </w:r>
          </w:p>
        </w:tc>
        <w:tc>
          <w:tcPr>
            <w:tcW w:w="2344" w:type="dxa"/>
            <w:tcBorders>
              <w:top w:val="single" w:sz="4" w:space="0" w:color="000000"/>
              <w:left w:val="nil" w:sz="6" w:space="0" w:color="auto"/>
              <w:bottom w:val="nil" w:sz="6" w:space="0" w:color="auto"/>
              <w:right w:val="nil" w:sz="6" w:space="0" w:color="auto"/>
            </w:tcBorders>
          </w:tcPr>
          <w:p>
            <w:pPr>
              <w:pStyle w:val="TableParagraph"/>
              <w:spacing w:line="188" w:lineRule="exact"/>
              <w:ind w:left="56" w:right="0"/>
              <w:jc w:val="left"/>
              <w:rPr>
                <w:rFonts w:ascii="宋体" w:hAnsi="宋体" w:cs="宋体" w:eastAsia="宋体" w:hint="default"/>
                <w:sz w:val="16"/>
                <w:szCs w:val="16"/>
              </w:rPr>
            </w:pPr>
            <w:r>
              <w:rPr>
                <w:rFonts w:ascii="宋体" w:hAnsi="宋体" w:cs="宋体" w:eastAsia="宋体" w:hint="default"/>
                <w:sz w:val="16"/>
                <w:szCs w:val="16"/>
              </w:rPr>
              <w:t>牡财建</w:t>
            </w:r>
            <w:r>
              <w:rPr>
                <w:rFonts w:ascii="Times New Roman" w:hAnsi="Times New Roman" w:cs="Times New Roman" w:eastAsia="Times New Roman" w:hint="default"/>
                <w:sz w:val="16"/>
                <w:szCs w:val="16"/>
              </w:rPr>
              <w:t>[2011]38</w:t>
            </w:r>
            <w:r>
              <w:rPr>
                <w:rFonts w:ascii="Times New Roman" w:hAnsi="Times New Roman" w:cs="Times New Roman" w:eastAsia="Times New Roman" w:hint="default"/>
                <w:spacing w:val="-1"/>
                <w:sz w:val="16"/>
                <w:szCs w:val="16"/>
              </w:rPr>
              <w:t> </w:t>
            </w:r>
            <w:r>
              <w:rPr>
                <w:rFonts w:ascii="宋体" w:hAnsi="宋体" w:cs="宋体" w:eastAsia="宋体" w:hint="default"/>
                <w:spacing w:val="-3"/>
                <w:sz w:val="16"/>
                <w:szCs w:val="16"/>
              </w:rPr>
              <w:t>号文件、牡财建</w:t>
            </w:r>
          </w:p>
          <w:p>
            <w:pPr>
              <w:pStyle w:val="TableParagraph"/>
              <w:spacing w:line="215" w:lineRule="exact"/>
              <w:ind w:left="56"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[2013]21</w:t>
            </w:r>
            <w:r>
              <w:rPr>
                <w:rFonts w:ascii="Times New Roman" w:hAnsi="Times New Roman" w:cs="Times New Roman" w:eastAsia="Times New Roman" w:hint="default"/>
                <w:spacing w:val="-3"/>
                <w:sz w:val="16"/>
                <w:szCs w:val="16"/>
              </w:rPr>
              <w:t> </w:t>
            </w:r>
            <w:r>
              <w:rPr>
                <w:rFonts w:ascii="宋体" w:hAnsi="宋体" w:cs="宋体" w:eastAsia="宋体" w:hint="default"/>
                <w:sz w:val="16"/>
                <w:szCs w:val="16"/>
              </w:rPr>
              <w:t>号文件</w:t>
            </w:r>
          </w:p>
        </w:tc>
        <w:tc>
          <w:tcPr>
            <w:tcW w:w="1185"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right="20"/>
              <w:jc w:val="center"/>
              <w:rPr>
                <w:rFonts w:ascii="宋体" w:hAnsi="宋体" w:cs="宋体" w:eastAsia="宋体" w:hint="default"/>
                <w:sz w:val="16"/>
                <w:szCs w:val="16"/>
              </w:rPr>
            </w:pPr>
            <w:r>
              <w:rPr>
                <w:rFonts w:ascii="宋体" w:hAnsi="宋体" w:cs="宋体" w:eastAsia="宋体" w:hint="default"/>
                <w:sz w:val="16"/>
                <w:szCs w:val="16"/>
              </w:rPr>
              <w:t>与收益相关</w:t>
            </w:r>
          </w:p>
        </w:tc>
      </w:tr>
      <w:tr>
        <w:trPr>
          <w:trHeight w:val="290" w:hRule="exact"/>
        </w:trPr>
        <w:tc>
          <w:tcPr>
            <w:tcW w:w="2751" w:type="dxa"/>
            <w:tcBorders>
              <w:top w:val="nil" w:sz="6" w:space="0" w:color="auto"/>
              <w:left w:val="nil" w:sz="6" w:space="0" w:color="auto"/>
              <w:bottom w:val="nil" w:sz="6" w:space="0" w:color="auto"/>
              <w:right w:val="nil" w:sz="6" w:space="0" w:color="auto"/>
            </w:tcBorders>
          </w:tcPr>
          <w:p>
            <w:pPr>
              <w:pStyle w:val="TableParagraph"/>
              <w:spacing w:line="240" w:lineRule="auto" w:before="8"/>
              <w:ind w:left="56" w:right="0"/>
              <w:jc w:val="left"/>
              <w:rPr>
                <w:rFonts w:ascii="宋体" w:hAnsi="宋体" w:cs="宋体" w:eastAsia="宋体" w:hint="default"/>
                <w:sz w:val="16"/>
                <w:szCs w:val="16"/>
              </w:rPr>
            </w:pPr>
            <w:r>
              <w:rPr>
                <w:rFonts w:ascii="宋体" w:hAnsi="宋体" w:cs="宋体" w:eastAsia="宋体" w:hint="default"/>
                <w:sz w:val="16"/>
                <w:szCs w:val="16"/>
              </w:rPr>
              <w:t>同方国芯并入</w:t>
            </w:r>
          </w:p>
        </w:tc>
        <w:tc>
          <w:tcPr>
            <w:tcW w:w="1255"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73"/>
              <w:jc w:val="right"/>
              <w:rPr>
                <w:rFonts w:ascii="Times New Roman" w:hAnsi="Times New Roman" w:cs="Times New Roman" w:eastAsia="Times New Roman" w:hint="default"/>
                <w:sz w:val="16"/>
                <w:szCs w:val="16"/>
              </w:rPr>
            </w:pPr>
            <w:r>
              <w:rPr>
                <w:rFonts w:ascii="Times New Roman"/>
                <w:spacing w:val="-1"/>
                <w:sz w:val="16"/>
              </w:rPr>
              <w:t>62,063,232.20</w:t>
            </w:r>
          </w:p>
        </w:tc>
        <w:tc>
          <w:tcPr>
            <w:tcW w:w="1232"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57"/>
              <w:jc w:val="right"/>
              <w:rPr>
                <w:rFonts w:ascii="Times New Roman" w:hAnsi="Times New Roman" w:cs="Times New Roman" w:eastAsia="Times New Roman" w:hint="default"/>
                <w:sz w:val="16"/>
                <w:szCs w:val="16"/>
              </w:rPr>
            </w:pPr>
            <w:r>
              <w:rPr>
                <w:rFonts w:ascii="Times New Roman"/>
                <w:spacing w:val="-1"/>
                <w:sz w:val="16"/>
              </w:rPr>
              <w:t>78,729,248.37</w:t>
            </w:r>
          </w:p>
        </w:tc>
        <w:tc>
          <w:tcPr>
            <w:tcW w:w="2344" w:type="dxa"/>
            <w:tcBorders>
              <w:top w:val="nil" w:sz="6" w:space="0" w:color="auto"/>
              <w:left w:val="nil" w:sz="6" w:space="0" w:color="auto"/>
              <w:bottom w:val="nil" w:sz="6" w:space="0" w:color="auto"/>
              <w:right w:val="nil" w:sz="6" w:space="0" w:color="auto"/>
            </w:tcBorders>
          </w:tcPr>
          <w:p>
            <w:pPr>
              <w:pStyle w:val="TableParagraph"/>
              <w:spacing w:line="240" w:lineRule="auto" w:before="8"/>
              <w:ind w:left="56" w:right="0"/>
              <w:jc w:val="left"/>
              <w:rPr>
                <w:rFonts w:ascii="宋体" w:hAnsi="宋体" w:cs="宋体" w:eastAsia="宋体" w:hint="default"/>
                <w:sz w:val="16"/>
                <w:szCs w:val="16"/>
              </w:rPr>
            </w:pPr>
            <w:r>
              <w:rPr>
                <w:rFonts w:ascii="宋体" w:hAnsi="宋体" w:cs="宋体" w:eastAsia="宋体" w:hint="default"/>
                <w:sz w:val="16"/>
                <w:szCs w:val="16"/>
              </w:rPr>
              <w:t>同方国芯并入</w:t>
            </w:r>
          </w:p>
        </w:tc>
        <w:tc>
          <w:tcPr>
            <w:tcW w:w="118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9"/>
              <w:jc w:val="center"/>
              <w:rPr>
                <w:rFonts w:ascii="宋体" w:hAnsi="宋体" w:cs="宋体" w:eastAsia="宋体" w:hint="default"/>
                <w:sz w:val="16"/>
                <w:szCs w:val="16"/>
              </w:rPr>
            </w:pPr>
            <w:r>
              <w:rPr>
                <w:rFonts w:ascii="宋体" w:hAnsi="宋体" w:cs="宋体" w:eastAsia="宋体" w:hint="default"/>
                <w:w w:val="99"/>
                <w:sz w:val="16"/>
                <w:szCs w:val="16"/>
              </w:rPr>
              <w:t>—</w:t>
            </w:r>
            <w:r>
              <w:rPr>
                <w:rFonts w:ascii="宋体" w:hAnsi="宋体" w:cs="宋体" w:eastAsia="宋体" w:hint="default"/>
                <w:sz w:val="16"/>
                <w:szCs w:val="16"/>
              </w:rPr>
            </w:r>
          </w:p>
        </w:tc>
      </w:tr>
      <w:tr>
        <w:trPr>
          <w:trHeight w:val="246" w:hRule="exact"/>
        </w:trPr>
        <w:tc>
          <w:tcPr>
            <w:tcW w:w="2751" w:type="dxa"/>
            <w:tcBorders>
              <w:top w:val="nil" w:sz="6" w:space="0" w:color="auto"/>
              <w:left w:val="nil" w:sz="6" w:space="0" w:color="auto"/>
              <w:bottom w:val="nil" w:sz="6" w:space="0" w:color="auto"/>
              <w:right w:val="nil" w:sz="6" w:space="0" w:color="auto"/>
            </w:tcBorders>
          </w:tcPr>
          <w:p>
            <w:pPr>
              <w:pStyle w:val="TableParagraph"/>
              <w:spacing w:line="240" w:lineRule="auto" w:before="4"/>
              <w:ind w:left="56" w:right="0"/>
              <w:jc w:val="left"/>
              <w:rPr>
                <w:rFonts w:ascii="宋体" w:hAnsi="宋体" w:cs="宋体" w:eastAsia="宋体" w:hint="default"/>
                <w:sz w:val="16"/>
                <w:szCs w:val="16"/>
              </w:rPr>
            </w:pPr>
            <w:r>
              <w:rPr>
                <w:rFonts w:ascii="宋体" w:hAnsi="宋体" w:cs="宋体" w:eastAsia="宋体" w:hint="default"/>
                <w:sz w:val="16"/>
                <w:szCs w:val="16"/>
              </w:rPr>
              <w:t>软件退税</w:t>
            </w:r>
          </w:p>
        </w:tc>
        <w:tc>
          <w:tcPr>
            <w:tcW w:w="125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72"/>
              <w:jc w:val="right"/>
              <w:rPr>
                <w:rFonts w:ascii="Times New Roman" w:hAnsi="Times New Roman" w:cs="Times New Roman" w:eastAsia="Times New Roman" w:hint="default"/>
                <w:sz w:val="16"/>
                <w:szCs w:val="16"/>
              </w:rPr>
            </w:pPr>
            <w:r>
              <w:rPr>
                <w:rFonts w:ascii="Times New Roman"/>
                <w:spacing w:val="-1"/>
                <w:sz w:val="16"/>
              </w:rPr>
              <w:t>60,811,237.31</w:t>
            </w:r>
          </w:p>
        </w:tc>
        <w:tc>
          <w:tcPr>
            <w:tcW w:w="1232"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57"/>
              <w:jc w:val="right"/>
              <w:rPr>
                <w:rFonts w:ascii="Times New Roman" w:hAnsi="Times New Roman" w:cs="Times New Roman" w:eastAsia="Times New Roman" w:hint="default"/>
                <w:sz w:val="16"/>
                <w:szCs w:val="16"/>
              </w:rPr>
            </w:pPr>
            <w:r>
              <w:rPr>
                <w:rFonts w:ascii="Times New Roman"/>
                <w:spacing w:val="-1"/>
                <w:sz w:val="16"/>
              </w:rPr>
              <w:t>103,199,883.31</w:t>
            </w:r>
          </w:p>
        </w:tc>
        <w:tc>
          <w:tcPr>
            <w:tcW w:w="2344" w:type="dxa"/>
            <w:tcBorders>
              <w:top w:val="nil" w:sz="6" w:space="0" w:color="auto"/>
              <w:left w:val="nil" w:sz="6" w:space="0" w:color="auto"/>
              <w:bottom w:val="nil" w:sz="6" w:space="0" w:color="auto"/>
              <w:right w:val="nil" w:sz="6" w:space="0" w:color="auto"/>
            </w:tcBorders>
          </w:tcPr>
          <w:p>
            <w:pPr>
              <w:pStyle w:val="TableParagraph"/>
              <w:spacing w:line="240" w:lineRule="auto" w:before="4"/>
              <w:ind w:left="56" w:right="0"/>
              <w:jc w:val="left"/>
              <w:rPr>
                <w:rFonts w:ascii="宋体" w:hAnsi="宋体" w:cs="宋体" w:eastAsia="宋体" w:hint="default"/>
                <w:sz w:val="16"/>
                <w:szCs w:val="16"/>
              </w:rPr>
            </w:pPr>
            <w:r>
              <w:rPr>
                <w:rFonts w:ascii="宋体" w:hAnsi="宋体" w:cs="宋体" w:eastAsia="宋体" w:hint="default"/>
                <w:sz w:val="16"/>
                <w:szCs w:val="16"/>
              </w:rPr>
              <w:t>财税</w:t>
            </w:r>
            <w:r>
              <w:rPr>
                <w:rFonts w:ascii="Times New Roman" w:hAnsi="Times New Roman" w:cs="Times New Roman" w:eastAsia="Times New Roman" w:hint="default"/>
                <w:sz w:val="16"/>
                <w:szCs w:val="16"/>
              </w:rPr>
              <w:t>[2011]100</w:t>
            </w:r>
            <w:r>
              <w:rPr>
                <w:rFonts w:ascii="Times New Roman" w:hAnsi="Times New Roman" w:cs="Times New Roman" w:eastAsia="Times New Roman" w:hint="default"/>
                <w:spacing w:val="-3"/>
                <w:sz w:val="16"/>
                <w:szCs w:val="16"/>
              </w:rPr>
              <w:t> </w:t>
            </w:r>
            <w:r>
              <w:rPr>
                <w:rFonts w:ascii="宋体" w:hAnsi="宋体" w:cs="宋体" w:eastAsia="宋体" w:hint="default"/>
                <w:sz w:val="16"/>
                <w:szCs w:val="16"/>
              </w:rPr>
              <w:t>号</w:t>
            </w:r>
          </w:p>
        </w:tc>
        <w:tc>
          <w:tcPr>
            <w:tcW w:w="1185" w:type="dxa"/>
            <w:tcBorders>
              <w:top w:val="nil" w:sz="6" w:space="0" w:color="auto"/>
              <w:left w:val="nil" w:sz="6" w:space="0" w:color="auto"/>
              <w:bottom w:val="nil" w:sz="6" w:space="0" w:color="auto"/>
              <w:right w:val="nil" w:sz="6" w:space="0" w:color="auto"/>
            </w:tcBorders>
          </w:tcPr>
          <w:p>
            <w:pPr>
              <w:pStyle w:val="TableParagraph"/>
              <w:spacing w:line="240" w:lineRule="auto" w:before="4"/>
              <w:ind w:right="20"/>
              <w:jc w:val="center"/>
              <w:rPr>
                <w:rFonts w:ascii="宋体" w:hAnsi="宋体" w:cs="宋体" w:eastAsia="宋体" w:hint="default"/>
                <w:sz w:val="16"/>
                <w:szCs w:val="16"/>
              </w:rPr>
            </w:pPr>
            <w:r>
              <w:rPr>
                <w:rFonts w:ascii="宋体" w:hAnsi="宋体" w:cs="宋体" w:eastAsia="宋体" w:hint="default"/>
                <w:sz w:val="16"/>
                <w:szCs w:val="16"/>
              </w:rPr>
              <w:t>与收益相关</w:t>
            </w:r>
          </w:p>
        </w:tc>
      </w:tr>
      <w:tr>
        <w:trPr>
          <w:trHeight w:val="430" w:hRule="exact"/>
        </w:trPr>
        <w:tc>
          <w:tcPr>
            <w:tcW w:w="2751" w:type="dxa"/>
            <w:tcBorders>
              <w:top w:val="nil" w:sz="6" w:space="0" w:color="auto"/>
              <w:left w:val="nil" w:sz="6" w:space="0" w:color="auto"/>
              <w:bottom w:val="nil" w:sz="6" w:space="0" w:color="auto"/>
              <w:right w:val="nil" w:sz="6" w:space="0" w:color="auto"/>
            </w:tcBorders>
          </w:tcPr>
          <w:p>
            <w:pPr>
              <w:pStyle w:val="TableParagraph"/>
              <w:spacing w:line="240" w:lineRule="auto" w:before="69"/>
              <w:ind w:left="56" w:right="0"/>
              <w:jc w:val="left"/>
              <w:rPr>
                <w:rFonts w:ascii="宋体" w:hAnsi="宋体" w:cs="宋体" w:eastAsia="宋体" w:hint="default"/>
                <w:sz w:val="16"/>
                <w:szCs w:val="16"/>
              </w:rPr>
            </w:pPr>
            <w:r>
              <w:rPr>
                <w:rFonts w:ascii="宋体" w:hAnsi="宋体" w:cs="宋体" w:eastAsia="宋体" w:hint="default"/>
                <w:sz w:val="16"/>
                <w:szCs w:val="16"/>
              </w:rPr>
              <w:t>贴息补助</w:t>
            </w:r>
          </w:p>
        </w:tc>
        <w:tc>
          <w:tcPr>
            <w:tcW w:w="1255"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73"/>
              <w:jc w:val="right"/>
              <w:rPr>
                <w:rFonts w:ascii="Times New Roman" w:hAnsi="Times New Roman" w:cs="Times New Roman" w:eastAsia="Times New Roman" w:hint="default"/>
                <w:sz w:val="16"/>
                <w:szCs w:val="16"/>
              </w:rPr>
            </w:pPr>
            <w:r>
              <w:rPr>
                <w:rFonts w:ascii="Times New Roman"/>
                <w:spacing w:val="-1"/>
                <w:sz w:val="16"/>
              </w:rPr>
              <w:t>10,682,791.80</w:t>
            </w:r>
          </w:p>
        </w:tc>
        <w:tc>
          <w:tcPr>
            <w:tcW w:w="1232"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57"/>
              <w:jc w:val="right"/>
              <w:rPr>
                <w:rFonts w:ascii="Times New Roman" w:hAnsi="Times New Roman" w:cs="Times New Roman" w:eastAsia="Times New Roman" w:hint="default"/>
                <w:sz w:val="16"/>
                <w:szCs w:val="16"/>
              </w:rPr>
            </w:pPr>
            <w:r>
              <w:rPr>
                <w:rFonts w:ascii="Times New Roman"/>
                <w:w w:val="95"/>
                <w:sz w:val="16"/>
              </w:rPr>
              <w:t>2,670,584.00</w:t>
            </w:r>
            <w:r>
              <w:rPr>
                <w:rFonts w:ascii="Times New Roman"/>
                <w:sz w:val="16"/>
              </w:rPr>
            </w:r>
          </w:p>
        </w:tc>
        <w:tc>
          <w:tcPr>
            <w:tcW w:w="2344" w:type="dxa"/>
            <w:tcBorders>
              <w:top w:val="nil" w:sz="6" w:space="0" w:color="auto"/>
              <w:left w:val="nil" w:sz="6" w:space="0" w:color="auto"/>
              <w:bottom w:val="nil" w:sz="6" w:space="0" w:color="auto"/>
              <w:right w:val="nil" w:sz="6" w:space="0" w:color="auto"/>
            </w:tcBorders>
          </w:tcPr>
          <w:p>
            <w:pPr>
              <w:pStyle w:val="TableParagraph"/>
              <w:spacing w:line="180" w:lineRule="exact"/>
              <w:ind w:left="56" w:right="0"/>
              <w:jc w:val="left"/>
              <w:rPr>
                <w:rFonts w:ascii="宋体" w:hAnsi="宋体" w:cs="宋体" w:eastAsia="宋体" w:hint="default"/>
                <w:sz w:val="16"/>
                <w:szCs w:val="16"/>
              </w:rPr>
            </w:pPr>
            <w:r>
              <w:rPr>
                <w:rFonts w:ascii="宋体" w:hAnsi="宋体" w:cs="宋体" w:eastAsia="宋体" w:hint="default"/>
                <w:sz w:val="16"/>
                <w:szCs w:val="16"/>
              </w:rPr>
              <w:t>苏财工贸</w:t>
            </w:r>
            <w:r>
              <w:rPr>
                <w:rFonts w:ascii="Times New Roman" w:hAnsi="Times New Roman" w:cs="Times New Roman" w:eastAsia="Times New Roman" w:hint="default"/>
                <w:sz w:val="16"/>
                <w:szCs w:val="16"/>
              </w:rPr>
              <w:t>[2012]135</w:t>
            </w:r>
            <w:r>
              <w:rPr>
                <w:rFonts w:ascii="Times New Roman" w:hAnsi="Times New Roman" w:cs="Times New Roman" w:eastAsia="Times New Roman" w:hint="default"/>
                <w:spacing w:val="-5"/>
                <w:sz w:val="16"/>
                <w:szCs w:val="16"/>
              </w:rPr>
              <w:t> </w:t>
            </w:r>
            <w:r>
              <w:rPr>
                <w:rFonts w:ascii="宋体" w:hAnsi="宋体" w:cs="宋体" w:eastAsia="宋体" w:hint="default"/>
                <w:sz w:val="16"/>
                <w:szCs w:val="16"/>
              </w:rPr>
              <w:t>号、苏财工</w:t>
            </w:r>
          </w:p>
          <w:p>
            <w:pPr>
              <w:pStyle w:val="TableParagraph"/>
              <w:spacing w:line="215" w:lineRule="exact"/>
              <w:ind w:left="56" w:right="0"/>
              <w:jc w:val="left"/>
              <w:rPr>
                <w:rFonts w:ascii="宋体" w:hAnsi="宋体" w:cs="宋体" w:eastAsia="宋体" w:hint="default"/>
                <w:sz w:val="16"/>
                <w:szCs w:val="16"/>
              </w:rPr>
            </w:pPr>
            <w:r>
              <w:rPr>
                <w:rFonts w:ascii="宋体" w:hAnsi="宋体" w:cs="宋体" w:eastAsia="宋体" w:hint="default"/>
                <w:sz w:val="16"/>
                <w:szCs w:val="16"/>
              </w:rPr>
              <w:t>贸</w:t>
            </w:r>
            <w:r>
              <w:rPr>
                <w:rFonts w:ascii="Times New Roman" w:hAnsi="Times New Roman" w:cs="Times New Roman" w:eastAsia="Times New Roman" w:hint="default"/>
                <w:sz w:val="16"/>
                <w:szCs w:val="16"/>
              </w:rPr>
              <w:t>[2013]147</w:t>
            </w:r>
            <w:r>
              <w:rPr>
                <w:rFonts w:ascii="Times New Roman" w:hAnsi="Times New Roman" w:cs="Times New Roman" w:eastAsia="Times New Roman" w:hint="default"/>
                <w:spacing w:val="-3"/>
                <w:sz w:val="16"/>
                <w:szCs w:val="16"/>
              </w:rPr>
              <w:t> </w:t>
            </w:r>
            <w:r>
              <w:rPr>
                <w:rFonts w:ascii="宋体" w:hAnsi="宋体" w:cs="宋体" w:eastAsia="宋体" w:hint="default"/>
                <w:sz w:val="16"/>
                <w:szCs w:val="16"/>
              </w:rPr>
              <w:t>号</w:t>
            </w:r>
          </w:p>
        </w:tc>
        <w:tc>
          <w:tcPr>
            <w:tcW w:w="1185"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20"/>
              <w:jc w:val="center"/>
              <w:rPr>
                <w:rFonts w:ascii="宋体" w:hAnsi="宋体" w:cs="宋体" w:eastAsia="宋体" w:hint="default"/>
                <w:sz w:val="16"/>
                <w:szCs w:val="16"/>
              </w:rPr>
            </w:pPr>
            <w:r>
              <w:rPr>
                <w:rFonts w:ascii="宋体" w:hAnsi="宋体" w:cs="宋体" w:eastAsia="宋体" w:hint="default"/>
                <w:sz w:val="16"/>
                <w:szCs w:val="16"/>
              </w:rPr>
              <w:t>与资产相关</w:t>
            </w:r>
          </w:p>
        </w:tc>
      </w:tr>
      <w:tr>
        <w:trPr>
          <w:trHeight w:val="265" w:hRule="exact"/>
        </w:trPr>
        <w:tc>
          <w:tcPr>
            <w:tcW w:w="2751" w:type="dxa"/>
            <w:tcBorders>
              <w:top w:val="nil" w:sz="6" w:space="0" w:color="auto"/>
              <w:left w:val="nil" w:sz="6" w:space="0" w:color="auto"/>
              <w:bottom w:val="nil" w:sz="6" w:space="0" w:color="auto"/>
              <w:right w:val="nil" w:sz="6" w:space="0" w:color="auto"/>
            </w:tcBorders>
          </w:tcPr>
          <w:p>
            <w:pPr>
              <w:pStyle w:val="TableParagraph"/>
              <w:spacing w:line="211" w:lineRule="exact"/>
              <w:ind w:left="56"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EMC</w:t>
            </w:r>
            <w:r>
              <w:rPr>
                <w:rFonts w:ascii="Times New Roman" w:hAnsi="Times New Roman" w:cs="Times New Roman" w:eastAsia="Times New Roman" w:hint="default"/>
                <w:spacing w:val="-3"/>
                <w:sz w:val="16"/>
                <w:szCs w:val="16"/>
              </w:rPr>
              <w:t> </w:t>
            </w:r>
            <w:r>
              <w:rPr>
                <w:rFonts w:ascii="宋体" w:hAnsi="宋体" w:cs="宋体" w:eastAsia="宋体" w:hint="default"/>
                <w:sz w:val="16"/>
                <w:szCs w:val="16"/>
              </w:rPr>
              <w:t>节能补贴</w:t>
            </w:r>
          </w:p>
        </w:tc>
        <w:tc>
          <w:tcPr>
            <w:tcW w:w="1255"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73"/>
              <w:jc w:val="right"/>
              <w:rPr>
                <w:rFonts w:ascii="Times New Roman" w:hAnsi="Times New Roman" w:cs="Times New Roman" w:eastAsia="Times New Roman" w:hint="default"/>
                <w:sz w:val="16"/>
                <w:szCs w:val="16"/>
              </w:rPr>
            </w:pPr>
            <w:r>
              <w:rPr>
                <w:rFonts w:ascii="Times New Roman"/>
                <w:w w:val="95"/>
                <w:sz w:val="16"/>
              </w:rPr>
              <w:t>7,144,104.00</w:t>
            </w:r>
            <w:r>
              <w:rPr>
                <w:rFonts w:ascii="Times New Roman"/>
                <w:sz w:val="16"/>
              </w:rPr>
            </w:r>
          </w:p>
        </w:tc>
        <w:tc>
          <w:tcPr>
            <w:tcW w:w="1232"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57"/>
              <w:jc w:val="right"/>
              <w:rPr>
                <w:rFonts w:ascii="Times New Roman" w:hAnsi="Times New Roman" w:cs="Times New Roman" w:eastAsia="Times New Roman" w:hint="default"/>
                <w:sz w:val="16"/>
                <w:szCs w:val="16"/>
              </w:rPr>
            </w:pPr>
            <w:r>
              <w:rPr>
                <w:rFonts w:ascii="Times New Roman"/>
                <w:w w:val="95"/>
                <w:sz w:val="16"/>
              </w:rPr>
              <w:t>5,975,773.00</w:t>
            </w:r>
            <w:r>
              <w:rPr>
                <w:rFonts w:ascii="Times New Roman"/>
                <w:sz w:val="16"/>
              </w:rPr>
            </w:r>
          </w:p>
        </w:tc>
        <w:tc>
          <w:tcPr>
            <w:tcW w:w="2344" w:type="dxa"/>
            <w:tcBorders>
              <w:top w:val="nil" w:sz="6" w:space="0" w:color="auto"/>
              <w:left w:val="nil" w:sz="6" w:space="0" w:color="auto"/>
              <w:bottom w:val="nil" w:sz="6" w:space="0" w:color="auto"/>
              <w:right w:val="nil" w:sz="6" w:space="0" w:color="auto"/>
            </w:tcBorders>
          </w:tcPr>
          <w:p>
            <w:pPr>
              <w:pStyle w:val="TableParagraph"/>
              <w:spacing w:line="240" w:lineRule="auto" w:before="27"/>
              <w:ind w:left="56" w:right="0"/>
              <w:jc w:val="left"/>
              <w:rPr>
                <w:rFonts w:ascii="宋体" w:hAnsi="宋体" w:cs="宋体" w:eastAsia="宋体" w:hint="default"/>
                <w:sz w:val="16"/>
                <w:szCs w:val="16"/>
              </w:rPr>
            </w:pPr>
            <w:r>
              <w:rPr>
                <w:rFonts w:ascii="宋体" w:hAnsi="宋体" w:cs="宋体" w:eastAsia="宋体" w:hint="default"/>
                <w:sz w:val="16"/>
                <w:szCs w:val="16"/>
              </w:rPr>
              <w:t>渝建发</w:t>
            </w:r>
            <w:r>
              <w:rPr>
                <w:rFonts w:ascii="Times New Roman" w:hAnsi="Times New Roman" w:cs="Times New Roman" w:eastAsia="Times New Roman" w:hint="default"/>
                <w:sz w:val="16"/>
                <w:szCs w:val="16"/>
              </w:rPr>
              <w:t>[2012]111</w:t>
            </w:r>
            <w:r>
              <w:rPr>
                <w:rFonts w:ascii="Times New Roman" w:hAnsi="Times New Roman" w:cs="Times New Roman" w:eastAsia="Times New Roman" w:hint="default"/>
                <w:spacing w:val="-5"/>
                <w:sz w:val="16"/>
                <w:szCs w:val="16"/>
              </w:rPr>
              <w:t> </w:t>
            </w:r>
            <w:r>
              <w:rPr>
                <w:rFonts w:ascii="宋体" w:hAnsi="宋体" w:cs="宋体" w:eastAsia="宋体" w:hint="default"/>
                <w:sz w:val="16"/>
                <w:szCs w:val="16"/>
              </w:rPr>
              <w:t>号</w:t>
            </w:r>
          </w:p>
        </w:tc>
        <w:tc>
          <w:tcPr>
            <w:tcW w:w="1185" w:type="dxa"/>
            <w:tcBorders>
              <w:top w:val="nil" w:sz="6" w:space="0" w:color="auto"/>
              <w:left w:val="nil" w:sz="6" w:space="0" w:color="auto"/>
              <w:bottom w:val="nil" w:sz="6" w:space="0" w:color="auto"/>
              <w:right w:val="nil" w:sz="6" w:space="0" w:color="auto"/>
            </w:tcBorders>
          </w:tcPr>
          <w:p>
            <w:pPr>
              <w:pStyle w:val="TableParagraph"/>
              <w:spacing w:line="198" w:lineRule="exact"/>
              <w:ind w:right="20"/>
              <w:jc w:val="center"/>
              <w:rPr>
                <w:rFonts w:ascii="宋体" w:hAnsi="宋体" w:cs="宋体" w:eastAsia="宋体" w:hint="default"/>
                <w:sz w:val="16"/>
                <w:szCs w:val="16"/>
              </w:rPr>
            </w:pPr>
            <w:r>
              <w:rPr>
                <w:rFonts w:ascii="宋体" w:hAnsi="宋体" w:cs="宋体" w:eastAsia="宋体" w:hint="default"/>
                <w:sz w:val="16"/>
                <w:szCs w:val="16"/>
              </w:rPr>
              <w:t>与收益相关</w:t>
            </w:r>
          </w:p>
        </w:tc>
      </w:tr>
      <w:tr>
        <w:trPr>
          <w:trHeight w:val="415" w:hRule="exact"/>
        </w:trPr>
        <w:tc>
          <w:tcPr>
            <w:tcW w:w="2751" w:type="dxa"/>
            <w:tcBorders>
              <w:top w:val="nil" w:sz="6" w:space="0" w:color="auto"/>
              <w:left w:val="nil" w:sz="6" w:space="0" w:color="auto"/>
              <w:bottom w:val="nil" w:sz="6" w:space="0" w:color="auto"/>
              <w:right w:val="nil" w:sz="6" w:space="0" w:color="auto"/>
            </w:tcBorders>
          </w:tcPr>
          <w:p>
            <w:pPr>
              <w:pStyle w:val="TableParagraph"/>
              <w:spacing w:line="184" w:lineRule="exact"/>
              <w:ind w:left="56" w:right="0"/>
              <w:jc w:val="left"/>
              <w:rPr>
                <w:rFonts w:ascii="宋体" w:hAnsi="宋体" w:cs="宋体" w:eastAsia="宋体" w:hint="default"/>
                <w:sz w:val="16"/>
                <w:szCs w:val="16"/>
              </w:rPr>
            </w:pPr>
            <w:r>
              <w:rPr>
                <w:rFonts w:ascii="宋体" w:hAnsi="宋体" w:cs="宋体" w:eastAsia="宋体" w:hint="default"/>
                <w:sz w:val="16"/>
                <w:szCs w:val="16"/>
              </w:rPr>
              <w:t>超大尺寸 </w:t>
            </w:r>
            <w:r>
              <w:rPr>
                <w:rFonts w:ascii="Times New Roman" w:hAnsi="Times New Roman" w:cs="Times New Roman" w:eastAsia="Times New Roman" w:hint="default"/>
                <w:sz w:val="16"/>
                <w:szCs w:val="16"/>
              </w:rPr>
              <w:t>LED</w:t>
            </w:r>
            <w:r>
              <w:rPr>
                <w:rFonts w:ascii="Times New Roman" w:hAnsi="Times New Roman" w:cs="Times New Roman" w:eastAsia="Times New Roman" w:hint="default"/>
                <w:spacing w:val="21"/>
                <w:sz w:val="16"/>
                <w:szCs w:val="16"/>
              </w:rPr>
              <w:t> </w:t>
            </w:r>
            <w:r>
              <w:rPr>
                <w:rFonts w:ascii="宋体" w:hAnsi="宋体" w:cs="宋体" w:eastAsia="宋体" w:hint="default"/>
                <w:sz w:val="16"/>
                <w:szCs w:val="16"/>
              </w:rPr>
              <w:t>背光一体机产业化项</w:t>
            </w:r>
          </w:p>
          <w:p>
            <w:pPr>
              <w:pStyle w:val="TableParagraph"/>
              <w:spacing w:line="202" w:lineRule="exact"/>
              <w:ind w:left="56" w:right="0"/>
              <w:jc w:val="left"/>
              <w:rPr>
                <w:rFonts w:ascii="宋体" w:hAnsi="宋体" w:cs="宋体" w:eastAsia="宋体" w:hint="default"/>
                <w:sz w:val="16"/>
                <w:szCs w:val="16"/>
              </w:rPr>
            </w:pPr>
            <w:r>
              <w:rPr>
                <w:rFonts w:ascii="宋体" w:hAnsi="宋体" w:cs="宋体" w:eastAsia="宋体" w:hint="default"/>
                <w:sz w:val="16"/>
                <w:szCs w:val="16"/>
              </w:rPr>
              <w:t>目补贴</w:t>
            </w:r>
          </w:p>
        </w:tc>
        <w:tc>
          <w:tcPr>
            <w:tcW w:w="1255"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173"/>
              <w:jc w:val="right"/>
              <w:rPr>
                <w:rFonts w:ascii="Times New Roman" w:hAnsi="Times New Roman" w:cs="Times New Roman" w:eastAsia="Times New Roman" w:hint="default"/>
                <w:sz w:val="16"/>
                <w:szCs w:val="16"/>
              </w:rPr>
            </w:pPr>
            <w:r>
              <w:rPr>
                <w:rFonts w:ascii="Times New Roman"/>
                <w:w w:val="95"/>
                <w:sz w:val="16"/>
              </w:rPr>
              <w:t>7,000,000.00</w:t>
            </w:r>
            <w:r>
              <w:rPr>
                <w:rFonts w:ascii="Times New Roman"/>
                <w:sz w:val="16"/>
              </w:rPr>
            </w:r>
          </w:p>
        </w:tc>
        <w:tc>
          <w:tcPr>
            <w:tcW w:w="1232"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57"/>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2344" w:type="dxa"/>
            <w:tcBorders>
              <w:top w:val="nil" w:sz="6" w:space="0" w:color="auto"/>
              <w:left w:val="nil" w:sz="6" w:space="0" w:color="auto"/>
              <w:bottom w:val="nil" w:sz="6" w:space="0" w:color="auto"/>
              <w:right w:val="nil" w:sz="6" w:space="0" w:color="auto"/>
            </w:tcBorders>
          </w:tcPr>
          <w:p>
            <w:pPr>
              <w:pStyle w:val="TableParagraph"/>
              <w:spacing w:line="184" w:lineRule="exact"/>
              <w:ind w:left="56" w:right="0"/>
              <w:jc w:val="left"/>
              <w:rPr>
                <w:rFonts w:ascii="宋体" w:hAnsi="宋体" w:cs="宋体" w:eastAsia="宋体" w:hint="default"/>
                <w:sz w:val="16"/>
                <w:szCs w:val="16"/>
              </w:rPr>
            </w:pPr>
            <w:r>
              <w:rPr>
                <w:rFonts w:ascii="宋体" w:hAnsi="宋体" w:cs="宋体" w:eastAsia="宋体" w:hint="default"/>
                <w:sz w:val="16"/>
                <w:szCs w:val="16"/>
              </w:rPr>
              <w:t>沈财指企</w:t>
            </w:r>
            <w:r>
              <w:rPr>
                <w:rFonts w:ascii="Times New Roman" w:hAnsi="Times New Roman" w:cs="Times New Roman" w:eastAsia="Times New Roman" w:hint="default"/>
                <w:sz w:val="16"/>
                <w:szCs w:val="16"/>
              </w:rPr>
              <w:t>[2014]1422</w:t>
            </w:r>
            <w:r>
              <w:rPr>
                <w:rFonts w:ascii="Times New Roman" w:hAnsi="Times New Roman" w:cs="Times New Roman" w:eastAsia="Times New Roman" w:hint="default"/>
                <w:spacing w:val="-1"/>
                <w:sz w:val="16"/>
                <w:szCs w:val="16"/>
              </w:rPr>
              <w:t> </w:t>
            </w:r>
            <w:r>
              <w:rPr>
                <w:rFonts w:ascii="宋体" w:hAnsi="宋体" w:cs="宋体" w:eastAsia="宋体" w:hint="default"/>
                <w:spacing w:val="-4"/>
                <w:sz w:val="16"/>
                <w:szCs w:val="16"/>
              </w:rPr>
              <w:t>号、沈经信</w:t>
            </w:r>
          </w:p>
          <w:p>
            <w:pPr>
              <w:pStyle w:val="TableParagraph"/>
              <w:spacing w:line="215" w:lineRule="exact"/>
              <w:ind w:left="56" w:right="0"/>
              <w:jc w:val="left"/>
              <w:rPr>
                <w:rFonts w:ascii="宋体" w:hAnsi="宋体" w:cs="宋体" w:eastAsia="宋体" w:hint="default"/>
                <w:sz w:val="16"/>
                <w:szCs w:val="16"/>
              </w:rPr>
            </w:pPr>
            <w:r>
              <w:rPr>
                <w:rFonts w:ascii="宋体" w:hAnsi="宋体" w:cs="宋体" w:eastAsia="宋体" w:hint="default"/>
                <w:sz w:val="16"/>
                <w:szCs w:val="16"/>
              </w:rPr>
              <w:t>发</w:t>
            </w:r>
            <w:r>
              <w:rPr>
                <w:rFonts w:ascii="Times New Roman" w:hAnsi="Times New Roman" w:cs="Times New Roman" w:eastAsia="Times New Roman" w:hint="default"/>
                <w:sz w:val="16"/>
                <w:szCs w:val="16"/>
              </w:rPr>
              <w:t>[2014]129</w:t>
            </w:r>
            <w:r>
              <w:rPr>
                <w:rFonts w:ascii="Times New Roman" w:hAnsi="Times New Roman" w:cs="Times New Roman" w:eastAsia="Times New Roman" w:hint="default"/>
                <w:spacing w:val="-3"/>
                <w:sz w:val="16"/>
                <w:szCs w:val="16"/>
              </w:rPr>
              <w:t> </w:t>
            </w:r>
            <w:r>
              <w:rPr>
                <w:rFonts w:ascii="宋体" w:hAnsi="宋体" w:cs="宋体" w:eastAsia="宋体" w:hint="default"/>
                <w:sz w:val="16"/>
                <w:szCs w:val="16"/>
              </w:rPr>
              <w:t>号</w:t>
            </w:r>
          </w:p>
        </w:tc>
        <w:tc>
          <w:tcPr>
            <w:tcW w:w="1185"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20"/>
              <w:jc w:val="center"/>
              <w:rPr>
                <w:rFonts w:ascii="宋体" w:hAnsi="宋体" w:cs="宋体" w:eastAsia="宋体" w:hint="default"/>
                <w:sz w:val="16"/>
                <w:szCs w:val="16"/>
              </w:rPr>
            </w:pPr>
            <w:r>
              <w:rPr>
                <w:rFonts w:ascii="宋体" w:hAnsi="宋体" w:cs="宋体" w:eastAsia="宋体" w:hint="default"/>
                <w:sz w:val="16"/>
                <w:szCs w:val="16"/>
              </w:rPr>
              <w:t>与收益相关</w:t>
            </w:r>
          </w:p>
        </w:tc>
      </w:tr>
      <w:tr>
        <w:trPr>
          <w:trHeight w:val="618" w:hRule="exact"/>
        </w:trPr>
        <w:tc>
          <w:tcPr>
            <w:tcW w:w="275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56" w:right="0"/>
              <w:jc w:val="left"/>
              <w:rPr>
                <w:rFonts w:ascii="宋体" w:hAnsi="宋体" w:cs="宋体" w:eastAsia="宋体" w:hint="default"/>
                <w:sz w:val="16"/>
                <w:szCs w:val="16"/>
              </w:rPr>
            </w:pPr>
            <w:r>
              <w:rPr>
                <w:rFonts w:ascii="宋体" w:hAnsi="宋体" w:cs="宋体" w:eastAsia="宋体" w:hint="default"/>
                <w:sz w:val="16"/>
                <w:szCs w:val="16"/>
              </w:rPr>
              <w:t>热泵技术在船舶领域的应用研究</w:t>
            </w:r>
          </w:p>
        </w:tc>
        <w:tc>
          <w:tcPr>
            <w:tcW w:w="1255"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73"/>
              <w:jc w:val="right"/>
              <w:rPr>
                <w:rFonts w:ascii="Times New Roman" w:hAnsi="Times New Roman" w:cs="Times New Roman" w:eastAsia="Times New Roman" w:hint="default"/>
                <w:sz w:val="16"/>
                <w:szCs w:val="16"/>
              </w:rPr>
            </w:pPr>
            <w:r>
              <w:rPr>
                <w:rFonts w:ascii="Times New Roman"/>
                <w:w w:val="95"/>
                <w:sz w:val="16"/>
              </w:rPr>
              <w:t>5,923,050.00</w:t>
            </w:r>
            <w:r>
              <w:rPr>
                <w:rFonts w:ascii="Times New Roman"/>
                <w:sz w:val="16"/>
              </w:rPr>
            </w:r>
          </w:p>
        </w:tc>
        <w:tc>
          <w:tcPr>
            <w:tcW w:w="123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57"/>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2344" w:type="dxa"/>
            <w:tcBorders>
              <w:top w:val="nil" w:sz="6" w:space="0" w:color="auto"/>
              <w:left w:val="nil" w:sz="6" w:space="0" w:color="auto"/>
              <w:bottom w:val="nil" w:sz="6" w:space="0" w:color="auto"/>
              <w:right w:val="nil" w:sz="6" w:space="0" w:color="auto"/>
            </w:tcBorders>
          </w:tcPr>
          <w:p>
            <w:pPr>
              <w:pStyle w:val="TableParagraph"/>
              <w:spacing w:line="184" w:lineRule="exact"/>
              <w:ind w:left="56" w:right="0"/>
              <w:jc w:val="left"/>
              <w:rPr>
                <w:rFonts w:ascii="宋体" w:hAnsi="宋体" w:cs="宋体" w:eastAsia="宋体" w:hint="default"/>
                <w:sz w:val="16"/>
                <w:szCs w:val="16"/>
              </w:rPr>
            </w:pPr>
            <w:r>
              <w:rPr>
                <w:rFonts w:ascii="宋体" w:hAnsi="宋体" w:cs="宋体" w:eastAsia="宋体" w:hint="default"/>
                <w:sz w:val="16"/>
                <w:szCs w:val="16"/>
              </w:rPr>
              <w:t>国家高技术船舶科研项目</w:t>
            </w:r>
            <w:r>
              <w:rPr>
                <w:rFonts w:ascii="Times New Roman" w:hAnsi="Times New Roman" w:cs="Times New Roman" w:eastAsia="Times New Roman" w:hint="default"/>
                <w:sz w:val="16"/>
                <w:szCs w:val="16"/>
              </w:rPr>
              <w:t>“</w:t>
            </w:r>
            <w:r>
              <w:rPr>
                <w:rFonts w:ascii="宋体" w:hAnsi="宋体" w:cs="宋体" w:eastAsia="宋体" w:hint="default"/>
                <w:sz w:val="16"/>
                <w:szCs w:val="16"/>
              </w:rPr>
              <w:t>热泵</w:t>
            </w:r>
          </w:p>
          <w:p>
            <w:pPr>
              <w:pStyle w:val="TableParagraph"/>
              <w:spacing w:line="208" w:lineRule="exact" w:before="13"/>
              <w:ind w:left="56" w:right="135"/>
              <w:jc w:val="left"/>
              <w:rPr>
                <w:rFonts w:ascii="宋体" w:hAnsi="宋体" w:cs="宋体" w:eastAsia="宋体" w:hint="default"/>
                <w:sz w:val="16"/>
                <w:szCs w:val="16"/>
              </w:rPr>
            </w:pPr>
            <w:r>
              <w:rPr>
                <w:rFonts w:ascii="宋体" w:hAnsi="宋体" w:cs="宋体" w:eastAsia="宋体" w:hint="default"/>
                <w:sz w:val="16"/>
                <w:szCs w:val="16"/>
              </w:rPr>
              <w:t>技术在船舶领域的应用研究</w:t>
            </w:r>
            <w:r>
              <w:rPr>
                <w:rFonts w:ascii="Times New Roman" w:hAnsi="Times New Roman" w:cs="Times New Roman" w:eastAsia="Times New Roman" w:hint="default"/>
                <w:sz w:val="16"/>
                <w:szCs w:val="16"/>
              </w:rPr>
              <w:t>”</w:t>
            </w:r>
            <w:r>
              <w:rPr>
                <w:rFonts w:ascii="宋体" w:hAnsi="宋体" w:cs="宋体" w:eastAsia="宋体" w:hint="default"/>
                <w:sz w:val="16"/>
                <w:szCs w:val="16"/>
              </w:rPr>
              <w:t>专</w:t>
            </w:r>
            <w:r>
              <w:rPr>
                <w:rFonts w:ascii="宋体" w:hAnsi="宋体" w:cs="宋体" w:eastAsia="宋体" w:hint="default"/>
                <w:w w:val="99"/>
                <w:sz w:val="16"/>
                <w:szCs w:val="16"/>
              </w:rPr>
              <w:t> </w:t>
            </w:r>
            <w:r>
              <w:rPr>
                <w:rFonts w:ascii="宋体" w:hAnsi="宋体" w:cs="宋体" w:eastAsia="宋体" w:hint="default"/>
                <w:sz w:val="16"/>
                <w:szCs w:val="16"/>
              </w:rPr>
              <w:t>题评审会评审意见</w:t>
            </w:r>
          </w:p>
        </w:tc>
        <w:tc>
          <w:tcPr>
            <w:tcW w:w="118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20"/>
              <w:jc w:val="center"/>
              <w:rPr>
                <w:rFonts w:ascii="宋体" w:hAnsi="宋体" w:cs="宋体" w:eastAsia="宋体" w:hint="default"/>
                <w:sz w:val="16"/>
                <w:szCs w:val="16"/>
              </w:rPr>
            </w:pPr>
            <w:r>
              <w:rPr>
                <w:rFonts w:ascii="宋体" w:hAnsi="宋体" w:cs="宋体" w:eastAsia="宋体" w:hint="default"/>
                <w:sz w:val="16"/>
                <w:szCs w:val="16"/>
              </w:rPr>
              <w:t>与资产相关</w:t>
            </w:r>
          </w:p>
        </w:tc>
      </w:tr>
      <w:tr>
        <w:trPr>
          <w:trHeight w:val="453" w:hRule="exact"/>
        </w:trPr>
        <w:tc>
          <w:tcPr>
            <w:tcW w:w="2751" w:type="dxa"/>
            <w:tcBorders>
              <w:top w:val="nil" w:sz="6" w:space="0" w:color="auto"/>
              <w:left w:val="nil" w:sz="6" w:space="0" w:color="auto"/>
              <w:bottom w:val="nil" w:sz="6" w:space="0" w:color="auto"/>
              <w:right w:val="nil" w:sz="6" w:space="0" w:color="auto"/>
            </w:tcBorders>
          </w:tcPr>
          <w:p>
            <w:pPr>
              <w:pStyle w:val="TableParagraph"/>
              <w:spacing w:line="240" w:lineRule="auto" w:before="77"/>
              <w:ind w:left="56" w:right="0"/>
              <w:jc w:val="left"/>
              <w:rPr>
                <w:rFonts w:ascii="宋体" w:hAnsi="宋体" w:cs="宋体" w:eastAsia="宋体" w:hint="default"/>
                <w:sz w:val="16"/>
                <w:szCs w:val="16"/>
              </w:rPr>
            </w:pPr>
            <w:r>
              <w:rPr>
                <w:rFonts w:ascii="宋体" w:hAnsi="宋体" w:cs="宋体" w:eastAsia="宋体" w:hint="default"/>
                <w:sz w:val="16"/>
                <w:szCs w:val="16"/>
              </w:rPr>
              <w:t>国内贸易信用险财政补助资金</w:t>
            </w:r>
          </w:p>
        </w:tc>
        <w:tc>
          <w:tcPr>
            <w:tcW w:w="1255"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73"/>
              <w:jc w:val="right"/>
              <w:rPr>
                <w:rFonts w:ascii="Times New Roman" w:hAnsi="Times New Roman" w:cs="Times New Roman" w:eastAsia="Times New Roman" w:hint="default"/>
                <w:sz w:val="16"/>
                <w:szCs w:val="16"/>
              </w:rPr>
            </w:pPr>
            <w:r>
              <w:rPr>
                <w:rFonts w:ascii="Times New Roman"/>
                <w:w w:val="95"/>
                <w:sz w:val="16"/>
              </w:rPr>
              <w:t>5,400,000.00</w:t>
            </w:r>
            <w:r>
              <w:rPr>
                <w:rFonts w:ascii="Times New Roman"/>
                <w:sz w:val="16"/>
              </w:rPr>
            </w:r>
          </w:p>
        </w:tc>
        <w:tc>
          <w:tcPr>
            <w:tcW w:w="1232"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57"/>
              <w:jc w:val="right"/>
              <w:rPr>
                <w:rFonts w:ascii="Times New Roman" w:hAnsi="Times New Roman" w:cs="Times New Roman" w:eastAsia="Times New Roman" w:hint="default"/>
                <w:sz w:val="16"/>
                <w:szCs w:val="16"/>
              </w:rPr>
            </w:pPr>
            <w:r>
              <w:rPr>
                <w:rFonts w:ascii="Times New Roman"/>
                <w:w w:val="95"/>
                <w:sz w:val="16"/>
              </w:rPr>
              <w:t>1,345,400.00</w:t>
            </w:r>
            <w:r>
              <w:rPr>
                <w:rFonts w:ascii="Times New Roman"/>
                <w:sz w:val="16"/>
              </w:rPr>
            </w:r>
          </w:p>
        </w:tc>
        <w:tc>
          <w:tcPr>
            <w:tcW w:w="2344" w:type="dxa"/>
            <w:tcBorders>
              <w:top w:val="nil" w:sz="6" w:space="0" w:color="auto"/>
              <w:left w:val="nil" w:sz="6" w:space="0" w:color="auto"/>
              <w:bottom w:val="nil" w:sz="6" w:space="0" w:color="auto"/>
              <w:right w:val="nil" w:sz="6" w:space="0" w:color="auto"/>
            </w:tcBorders>
          </w:tcPr>
          <w:p>
            <w:pPr>
              <w:pStyle w:val="TableParagraph"/>
              <w:spacing w:line="182" w:lineRule="exact"/>
              <w:ind w:left="56" w:right="0"/>
              <w:jc w:val="left"/>
              <w:rPr>
                <w:rFonts w:ascii="宋体" w:hAnsi="宋体" w:cs="宋体" w:eastAsia="宋体" w:hint="default"/>
                <w:sz w:val="16"/>
                <w:szCs w:val="16"/>
              </w:rPr>
            </w:pPr>
            <w:r>
              <w:rPr>
                <w:rFonts w:ascii="宋体" w:hAnsi="宋体" w:cs="宋体" w:eastAsia="宋体" w:hint="default"/>
                <w:sz w:val="16"/>
                <w:szCs w:val="16"/>
              </w:rPr>
              <w:t>北京市商务委员会拨付的国内</w:t>
            </w:r>
          </w:p>
          <w:p>
            <w:pPr>
              <w:pStyle w:val="TableParagraph"/>
              <w:spacing w:line="208" w:lineRule="exact"/>
              <w:ind w:left="56" w:right="0"/>
              <w:jc w:val="left"/>
              <w:rPr>
                <w:rFonts w:ascii="宋体" w:hAnsi="宋体" w:cs="宋体" w:eastAsia="宋体" w:hint="default"/>
                <w:sz w:val="16"/>
                <w:szCs w:val="16"/>
              </w:rPr>
            </w:pPr>
            <w:r>
              <w:rPr>
                <w:rFonts w:ascii="宋体" w:hAnsi="宋体" w:cs="宋体" w:eastAsia="宋体" w:hint="default"/>
                <w:sz w:val="16"/>
                <w:szCs w:val="16"/>
              </w:rPr>
              <w:t>贸易信用险财政补助资金</w:t>
            </w:r>
          </w:p>
        </w:tc>
        <w:tc>
          <w:tcPr>
            <w:tcW w:w="1185"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20"/>
              <w:jc w:val="center"/>
              <w:rPr>
                <w:rFonts w:ascii="宋体" w:hAnsi="宋体" w:cs="宋体" w:eastAsia="宋体" w:hint="default"/>
                <w:sz w:val="16"/>
                <w:szCs w:val="16"/>
              </w:rPr>
            </w:pPr>
            <w:r>
              <w:rPr>
                <w:rFonts w:ascii="宋体" w:hAnsi="宋体" w:cs="宋体" w:eastAsia="宋体" w:hint="default"/>
                <w:sz w:val="16"/>
                <w:szCs w:val="16"/>
              </w:rPr>
              <w:t>与收益相关</w:t>
            </w:r>
          </w:p>
        </w:tc>
      </w:tr>
      <w:tr>
        <w:trPr>
          <w:trHeight w:val="256" w:hRule="exact"/>
        </w:trPr>
        <w:tc>
          <w:tcPr>
            <w:tcW w:w="2751" w:type="dxa"/>
            <w:tcBorders>
              <w:top w:val="nil" w:sz="6" w:space="0" w:color="auto"/>
              <w:left w:val="nil" w:sz="6" w:space="0" w:color="auto"/>
              <w:bottom w:val="nil" w:sz="6" w:space="0" w:color="auto"/>
              <w:right w:val="nil" w:sz="6" w:space="0" w:color="auto"/>
            </w:tcBorders>
          </w:tcPr>
          <w:p>
            <w:pPr>
              <w:pStyle w:val="TableParagraph"/>
              <w:spacing w:line="240" w:lineRule="auto" w:before="13"/>
              <w:ind w:left="56" w:right="0"/>
              <w:jc w:val="left"/>
              <w:rPr>
                <w:rFonts w:ascii="宋体" w:hAnsi="宋体" w:cs="宋体" w:eastAsia="宋体" w:hint="default"/>
                <w:sz w:val="16"/>
                <w:szCs w:val="16"/>
              </w:rPr>
            </w:pPr>
            <w:r>
              <w:rPr>
                <w:rFonts w:ascii="宋体" w:hAnsi="宋体" w:cs="宋体" w:eastAsia="宋体" w:hint="default"/>
                <w:sz w:val="16"/>
                <w:szCs w:val="16"/>
              </w:rPr>
              <w:t>专利资助金</w:t>
            </w:r>
          </w:p>
        </w:tc>
        <w:tc>
          <w:tcPr>
            <w:tcW w:w="1255"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73"/>
              <w:jc w:val="right"/>
              <w:rPr>
                <w:rFonts w:ascii="Times New Roman" w:hAnsi="Times New Roman" w:cs="Times New Roman" w:eastAsia="Times New Roman" w:hint="default"/>
                <w:sz w:val="16"/>
                <w:szCs w:val="16"/>
              </w:rPr>
            </w:pPr>
            <w:r>
              <w:rPr>
                <w:rFonts w:ascii="Times New Roman"/>
                <w:w w:val="95"/>
                <w:sz w:val="16"/>
              </w:rPr>
              <w:t>4,469,440.00</w:t>
            </w:r>
            <w:r>
              <w:rPr>
                <w:rFonts w:ascii="Times New Roman"/>
                <w:sz w:val="16"/>
              </w:rPr>
            </w:r>
          </w:p>
        </w:tc>
        <w:tc>
          <w:tcPr>
            <w:tcW w:w="1232"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57"/>
              <w:jc w:val="right"/>
              <w:rPr>
                <w:rFonts w:ascii="Times New Roman" w:hAnsi="Times New Roman" w:cs="Times New Roman" w:eastAsia="Times New Roman" w:hint="default"/>
                <w:sz w:val="16"/>
                <w:szCs w:val="16"/>
              </w:rPr>
            </w:pPr>
            <w:r>
              <w:rPr>
                <w:rFonts w:ascii="Times New Roman"/>
                <w:w w:val="95"/>
                <w:sz w:val="16"/>
              </w:rPr>
              <w:t>1,065,000.00</w:t>
            </w:r>
            <w:r>
              <w:rPr>
                <w:rFonts w:ascii="Times New Roman"/>
                <w:sz w:val="16"/>
              </w:rPr>
            </w:r>
          </w:p>
        </w:tc>
        <w:tc>
          <w:tcPr>
            <w:tcW w:w="2344" w:type="dxa"/>
            <w:tcBorders>
              <w:top w:val="nil" w:sz="6" w:space="0" w:color="auto"/>
              <w:left w:val="nil" w:sz="6" w:space="0" w:color="auto"/>
              <w:bottom w:val="nil" w:sz="6" w:space="0" w:color="auto"/>
              <w:right w:val="nil" w:sz="6" w:space="0" w:color="auto"/>
            </w:tcBorders>
          </w:tcPr>
          <w:p>
            <w:pPr>
              <w:pStyle w:val="TableParagraph"/>
              <w:spacing w:line="240" w:lineRule="auto" w:before="13"/>
              <w:ind w:left="56" w:right="0"/>
              <w:jc w:val="left"/>
              <w:rPr>
                <w:rFonts w:ascii="宋体" w:hAnsi="宋体" w:cs="宋体" w:eastAsia="宋体" w:hint="default"/>
                <w:sz w:val="16"/>
                <w:szCs w:val="16"/>
              </w:rPr>
            </w:pPr>
            <w:r>
              <w:rPr>
                <w:rFonts w:ascii="宋体" w:hAnsi="宋体" w:cs="宋体" w:eastAsia="宋体" w:hint="default"/>
                <w:sz w:val="16"/>
                <w:szCs w:val="16"/>
              </w:rPr>
              <w:t>国家知识产权局</w:t>
            </w:r>
          </w:p>
        </w:tc>
        <w:tc>
          <w:tcPr>
            <w:tcW w:w="1185"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20"/>
              <w:jc w:val="center"/>
              <w:rPr>
                <w:rFonts w:ascii="宋体" w:hAnsi="宋体" w:cs="宋体" w:eastAsia="宋体" w:hint="default"/>
                <w:sz w:val="16"/>
                <w:szCs w:val="16"/>
              </w:rPr>
            </w:pPr>
            <w:r>
              <w:rPr>
                <w:rFonts w:ascii="宋体" w:hAnsi="宋体" w:cs="宋体" w:eastAsia="宋体" w:hint="default"/>
                <w:sz w:val="16"/>
                <w:szCs w:val="16"/>
              </w:rPr>
              <w:t>与收益相关</w:t>
            </w:r>
          </w:p>
        </w:tc>
      </w:tr>
      <w:tr>
        <w:trPr>
          <w:trHeight w:val="406" w:hRule="exact"/>
        </w:trPr>
        <w:tc>
          <w:tcPr>
            <w:tcW w:w="2751" w:type="dxa"/>
            <w:tcBorders>
              <w:top w:val="nil" w:sz="6" w:space="0" w:color="auto"/>
              <w:left w:val="nil" w:sz="6" w:space="0" w:color="auto"/>
              <w:bottom w:val="nil" w:sz="6" w:space="0" w:color="auto"/>
              <w:right w:val="nil" w:sz="6" w:space="0" w:color="auto"/>
            </w:tcBorders>
          </w:tcPr>
          <w:p>
            <w:pPr>
              <w:pStyle w:val="TableParagraph"/>
              <w:spacing w:line="180" w:lineRule="exact"/>
              <w:ind w:left="56" w:right="0"/>
              <w:jc w:val="left"/>
              <w:rPr>
                <w:rFonts w:ascii="宋体" w:hAnsi="宋体" w:cs="宋体" w:eastAsia="宋体" w:hint="default"/>
                <w:sz w:val="16"/>
                <w:szCs w:val="16"/>
              </w:rPr>
            </w:pPr>
            <w:r>
              <w:rPr>
                <w:rFonts w:ascii="宋体" w:hAnsi="宋体" w:cs="宋体" w:eastAsia="宋体" w:hint="default"/>
                <w:sz w:val="16"/>
                <w:szCs w:val="16"/>
              </w:rPr>
              <w:t>高亮度发光二极管 </w:t>
            </w:r>
            <w:r>
              <w:rPr>
                <w:rFonts w:ascii="Times New Roman" w:hAnsi="Times New Roman" w:cs="Times New Roman" w:eastAsia="Times New Roman" w:hint="default"/>
                <w:sz w:val="16"/>
                <w:szCs w:val="16"/>
              </w:rPr>
              <w:t>LED</w:t>
            </w:r>
            <w:r>
              <w:rPr>
                <w:rFonts w:ascii="Times New Roman" w:hAnsi="Times New Roman" w:cs="Times New Roman" w:eastAsia="Times New Roman" w:hint="default"/>
                <w:spacing w:val="21"/>
                <w:sz w:val="16"/>
                <w:szCs w:val="16"/>
              </w:rPr>
              <w:t> </w:t>
            </w:r>
            <w:r>
              <w:rPr>
                <w:rFonts w:ascii="宋体" w:hAnsi="宋体" w:cs="宋体" w:eastAsia="宋体" w:hint="default"/>
                <w:sz w:val="16"/>
                <w:szCs w:val="16"/>
              </w:rPr>
              <w:t>外延片、芯</w:t>
            </w:r>
          </w:p>
          <w:p>
            <w:pPr>
              <w:pStyle w:val="TableParagraph"/>
              <w:spacing w:line="202" w:lineRule="exact"/>
              <w:ind w:left="56" w:right="0"/>
              <w:jc w:val="left"/>
              <w:rPr>
                <w:rFonts w:ascii="宋体" w:hAnsi="宋体" w:cs="宋体" w:eastAsia="宋体" w:hint="default"/>
                <w:sz w:val="16"/>
                <w:szCs w:val="16"/>
              </w:rPr>
            </w:pPr>
            <w:r>
              <w:rPr>
                <w:rFonts w:ascii="宋体" w:hAnsi="宋体" w:cs="宋体" w:eastAsia="宋体" w:hint="default"/>
                <w:sz w:val="16"/>
                <w:szCs w:val="16"/>
              </w:rPr>
              <w:t>片研究及产业化项目</w:t>
            </w:r>
          </w:p>
        </w:tc>
        <w:tc>
          <w:tcPr>
            <w:tcW w:w="1255"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173"/>
              <w:jc w:val="right"/>
              <w:rPr>
                <w:rFonts w:ascii="Times New Roman" w:hAnsi="Times New Roman" w:cs="Times New Roman" w:eastAsia="Times New Roman" w:hint="default"/>
                <w:sz w:val="16"/>
                <w:szCs w:val="16"/>
              </w:rPr>
            </w:pPr>
            <w:r>
              <w:rPr>
                <w:rFonts w:ascii="Times New Roman"/>
                <w:w w:val="95"/>
                <w:sz w:val="16"/>
              </w:rPr>
              <w:t>3,795,999.96</w:t>
            </w:r>
            <w:r>
              <w:rPr>
                <w:rFonts w:ascii="Times New Roman"/>
                <w:sz w:val="16"/>
              </w:rPr>
            </w:r>
          </w:p>
        </w:tc>
        <w:tc>
          <w:tcPr>
            <w:tcW w:w="1232"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57"/>
              <w:jc w:val="right"/>
              <w:rPr>
                <w:rFonts w:ascii="Times New Roman" w:hAnsi="Times New Roman" w:cs="Times New Roman" w:eastAsia="Times New Roman" w:hint="default"/>
                <w:sz w:val="16"/>
                <w:szCs w:val="16"/>
              </w:rPr>
            </w:pPr>
            <w:r>
              <w:rPr>
                <w:rFonts w:ascii="Times New Roman"/>
                <w:w w:val="95"/>
                <w:sz w:val="16"/>
              </w:rPr>
              <w:t>3,795,999.96</w:t>
            </w:r>
            <w:r>
              <w:rPr>
                <w:rFonts w:ascii="Times New Roman"/>
                <w:sz w:val="16"/>
              </w:rPr>
            </w:r>
          </w:p>
        </w:tc>
        <w:tc>
          <w:tcPr>
            <w:tcW w:w="2344" w:type="dxa"/>
            <w:tcBorders>
              <w:top w:val="nil" w:sz="6" w:space="0" w:color="auto"/>
              <w:left w:val="nil" w:sz="6" w:space="0" w:color="auto"/>
              <w:bottom w:val="nil" w:sz="6" w:space="0" w:color="auto"/>
              <w:right w:val="nil" w:sz="6" w:space="0" w:color="auto"/>
            </w:tcBorders>
          </w:tcPr>
          <w:p>
            <w:pPr>
              <w:pStyle w:val="TableParagraph"/>
              <w:spacing w:line="174" w:lineRule="exact"/>
              <w:ind w:left="56" w:right="0"/>
              <w:jc w:val="left"/>
              <w:rPr>
                <w:rFonts w:ascii="宋体" w:hAnsi="宋体" w:cs="宋体" w:eastAsia="宋体" w:hint="default"/>
                <w:sz w:val="16"/>
                <w:szCs w:val="16"/>
              </w:rPr>
            </w:pPr>
            <w:r>
              <w:rPr>
                <w:rFonts w:ascii="宋体" w:hAnsi="宋体" w:cs="宋体" w:eastAsia="宋体" w:hint="default"/>
                <w:sz w:val="16"/>
                <w:szCs w:val="16"/>
              </w:rPr>
              <w:t>工促局、北京市科委、经济与信</w:t>
            </w:r>
          </w:p>
          <w:p>
            <w:pPr>
              <w:pStyle w:val="TableParagraph"/>
              <w:spacing w:line="208" w:lineRule="exact"/>
              <w:ind w:left="56" w:right="0"/>
              <w:jc w:val="left"/>
              <w:rPr>
                <w:rFonts w:ascii="宋体" w:hAnsi="宋体" w:cs="宋体" w:eastAsia="宋体" w:hint="default"/>
                <w:sz w:val="16"/>
                <w:szCs w:val="16"/>
              </w:rPr>
            </w:pPr>
            <w:r>
              <w:rPr>
                <w:rFonts w:ascii="宋体" w:hAnsi="宋体" w:cs="宋体" w:eastAsia="宋体" w:hint="default"/>
                <w:sz w:val="16"/>
                <w:szCs w:val="16"/>
              </w:rPr>
              <w:t>息化产业部</w:t>
            </w:r>
          </w:p>
        </w:tc>
        <w:tc>
          <w:tcPr>
            <w:tcW w:w="1185"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20"/>
              <w:jc w:val="center"/>
              <w:rPr>
                <w:rFonts w:ascii="宋体" w:hAnsi="宋体" w:cs="宋体" w:eastAsia="宋体" w:hint="default"/>
                <w:sz w:val="16"/>
                <w:szCs w:val="16"/>
              </w:rPr>
            </w:pPr>
            <w:r>
              <w:rPr>
                <w:rFonts w:ascii="宋体" w:hAnsi="宋体" w:cs="宋体" w:eastAsia="宋体" w:hint="default"/>
                <w:sz w:val="16"/>
                <w:szCs w:val="16"/>
              </w:rPr>
              <w:t>与资产相关</w:t>
            </w:r>
          </w:p>
        </w:tc>
      </w:tr>
      <w:tr>
        <w:trPr>
          <w:trHeight w:val="432" w:hRule="exact"/>
        </w:trPr>
        <w:tc>
          <w:tcPr>
            <w:tcW w:w="2751" w:type="dxa"/>
            <w:tcBorders>
              <w:top w:val="nil" w:sz="6" w:space="0" w:color="auto"/>
              <w:left w:val="nil" w:sz="6" w:space="0" w:color="auto"/>
              <w:bottom w:val="single" w:sz="12" w:space="0" w:color="000000"/>
              <w:right w:val="nil" w:sz="6" w:space="0" w:color="auto"/>
            </w:tcBorders>
          </w:tcPr>
          <w:p>
            <w:pPr>
              <w:pStyle w:val="TableParagraph"/>
              <w:spacing w:line="240" w:lineRule="auto" w:before="77"/>
              <w:ind w:left="56" w:right="0"/>
              <w:jc w:val="left"/>
              <w:rPr>
                <w:rFonts w:ascii="宋体" w:hAnsi="宋体" w:cs="宋体" w:eastAsia="宋体" w:hint="default"/>
                <w:sz w:val="16"/>
                <w:szCs w:val="16"/>
              </w:rPr>
            </w:pPr>
            <w:r>
              <w:rPr>
                <w:rFonts w:ascii="宋体" w:hAnsi="宋体" w:cs="宋体" w:eastAsia="宋体" w:hint="default"/>
                <w:sz w:val="16"/>
                <w:szCs w:val="16"/>
              </w:rPr>
              <w:t>南通科技园项目扶持资金</w:t>
            </w:r>
          </w:p>
        </w:tc>
        <w:tc>
          <w:tcPr>
            <w:tcW w:w="1255" w:type="dxa"/>
            <w:tcBorders>
              <w:top w:val="nil" w:sz="6" w:space="0" w:color="auto"/>
              <w:left w:val="nil" w:sz="6" w:space="0" w:color="auto"/>
              <w:bottom w:val="single" w:sz="12" w:space="0" w:color="000000"/>
              <w:right w:val="nil" w:sz="6" w:space="0" w:color="auto"/>
            </w:tcBorders>
          </w:tcPr>
          <w:p>
            <w:pPr>
              <w:pStyle w:val="TableParagraph"/>
              <w:spacing w:line="240" w:lineRule="auto" w:before="112"/>
              <w:ind w:right="173"/>
              <w:jc w:val="right"/>
              <w:rPr>
                <w:rFonts w:ascii="Times New Roman" w:hAnsi="Times New Roman" w:cs="Times New Roman" w:eastAsia="Times New Roman" w:hint="default"/>
                <w:sz w:val="16"/>
                <w:szCs w:val="16"/>
              </w:rPr>
            </w:pPr>
            <w:r>
              <w:rPr>
                <w:rFonts w:ascii="Times New Roman"/>
                <w:w w:val="95"/>
                <w:sz w:val="16"/>
              </w:rPr>
              <w:t>3,556,000.00</w:t>
            </w:r>
            <w:r>
              <w:rPr>
                <w:rFonts w:ascii="Times New Roman"/>
                <w:sz w:val="16"/>
              </w:rPr>
            </w:r>
          </w:p>
        </w:tc>
        <w:tc>
          <w:tcPr>
            <w:tcW w:w="1232" w:type="dxa"/>
            <w:tcBorders>
              <w:top w:val="nil" w:sz="6" w:space="0" w:color="auto"/>
              <w:left w:val="nil" w:sz="6" w:space="0" w:color="auto"/>
              <w:bottom w:val="single" w:sz="12" w:space="0" w:color="000000"/>
              <w:right w:val="nil" w:sz="6" w:space="0" w:color="auto"/>
            </w:tcBorders>
          </w:tcPr>
          <w:p>
            <w:pPr>
              <w:pStyle w:val="TableParagraph"/>
              <w:spacing w:line="240" w:lineRule="auto" w:before="112"/>
              <w:ind w:right="57"/>
              <w:jc w:val="right"/>
              <w:rPr>
                <w:rFonts w:ascii="Times New Roman" w:hAnsi="Times New Roman" w:cs="Times New Roman" w:eastAsia="Times New Roman" w:hint="default"/>
                <w:sz w:val="16"/>
                <w:szCs w:val="16"/>
              </w:rPr>
            </w:pPr>
            <w:r>
              <w:rPr>
                <w:rFonts w:ascii="Times New Roman"/>
                <w:w w:val="95"/>
                <w:sz w:val="16"/>
              </w:rPr>
              <w:t>1,000,000.00</w:t>
            </w:r>
            <w:r>
              <w:rPr>
                <w:rFonts w:ascii="Times New Roman"/>
                <w:sz w:val="16"/>
              </w:rPr>
            </w:r>
          </w:p>
        </w:tc>
        <w:tc>
          <w:tcPr>
            <w:tcW w:w="2344" w:type="dxa"/>
            <w:tcBorders>
              <w:top w:val="nil" w:sz="6" w:space="0" w:color="auto"/>
              <w:left w:val="nil" w:sz="6" w:space="0" w:color="auto"/>
              <w:bottom w:val="single" w:sz="12" w:space="0" w:color="000000"/>
              <w:right w:val="nil" w:sz="6" w:space="0" w:color="auto"/>
            </w:tcBorders>
          </w:tcPr>
          <w:p>
            <w:pPr>
              <w:pStyle w:val="TableParagraph"/>
              <w:spacing w:line="183" w:lineRule="exact"/>
              <w:ind w:left="56" w:right="0"/>
              <w:jc w:val="left"/>
              <w:rPr>
                <w:rFonts w:ascii="宋体" w:hAnsi="宋体" w:cs="宋体" w:eastAsia="宋体" w:hint="default"/>
                <w:sz w:val="16"/>
                <w:szCs w:val="16"/>
              </w:rPr>
            </w:pPr>
            <w:r>
              <w:rPr>
                <w:rFonts w:ascii="宋体" w:hAnsi="宋体" w:cs="宋体" w:eastAsia="宋体" w:hint="default"/>
                <w:sz w:val="16"/>
                <w:szCs w:val="16"/>
              </w:rPr>
              <w:t>南通市经济开发局关于给予南</w:t>
            </w:r>
          </w:p>
          <w:p>
            <w:pPr>
              <w:pStyle w:val="TableParagraph"/>
              <w:spacing w:line="208" w:lineRule="exact"/>
              <w:ind w:left="56" w:right="0"/>
              <w:jc w:val="left"/>
              <w:rPr>
                <w:rFonts w:ascii="宋体" w:hAnsi="宋体" w:cs="宋体" w:eastAsia="宋体" w:hint="default"/>
                <w:sz w:val="16"/>
                <w:szCs w:val="16"/>
              </w:rPr>
            </w:pPr>
            <w:r>
              <w:rPr>
                <w:rFonts w:ascii="宋体" w:hAnsi="宋体" w:cs="宋体" w:eastAsia="宋体" w:hint="default"/>
                <w:sz w:val="16"/>
                <w:szCs w:val="16"/>
              </w:rPr>
              <w:t>通同方科技园有限公司项目扶</w:t>
            </w:r>
          </w:p>
        </w:tc>
        <w:tc>
          <w:tcPr>
            <w:tcW w:w="1185" w:type="dxa"/>
            <w:tcBorders>
              <w:top w:val="nil" w:sz="6" w:space="0" w:color="auto"/>
              <w:left w:val="nil" w:sz="6" w:space="0" w:color="auto"/>
              <w:bottom w:val="single" w:sz="12" w:space="0" w:color="000000"/>
              <w:right w:val="nil" w:sz="6" w:space="0" w:color="auto"/>
            </w:tcBorders>
          </w:tcPr>
          <w:p>
            <w:pPr>
              <w:pStyle w:val="TableParagraph"/>
              <w:spacing w:line="240" w:lineRule="auto" w:before="77"/>
              <w:ind w:right="20"/>
              <w:jc w:val="center"/>
              <w:rPr>
                <w:rFonts w:ascii="宋体" w:hAnsi="宋体" w:cs="宋体" w:eastAsia="宋体" w:hint="default"/>
                <w:sz w:val="16"/>
                <w:szCs w:val="16"/>
              </w:rPr>
            </w:pPr>
            <w:r>
              <w:rPr>
                <w:rFonts w:ascii="宋体" w:hAnsi="宋体" w:cs="宋体" w:eastAsia="宋体" w:hint="default"/>
                <w:sz w:val="16"/>
                <w:szCs w:val="16"/>
              </w:rPr>
              <w:t>与资产相关</w:t>
            </w:r>
          </w:p>
        </w:tc>
      </w:tr>
    </w:tbl>
    <w:p>
      <w:pPr>
        <w:spacing w:after="0" w:line="240" w:lineRule="auto"/>
        <w:jc w:val="center"/>
        <w:rPr>
          <w:rFonts w:ascii="宋体" w:hAnsi="宋体" w:cs="宋体" w:eastAsia="宋体" w:hint="default"/>
          <w:sz w:val="16"/>
          <w:szCs w:val="16"/>
        </w:rPr>
        <w:sectPr>
          <w:pgSz w:w="11910" w:h="16840"/>
          <w:pgMar w:header="591" w:footer="817" w:top="1080" w:bottom="1020" w:left="1460" w:right="1440"/>
        </w:sectPr>
      </w:pPr>
    </w:p>
    <w:tbl>
      <w:tblPr>
        <w:tblW w:w="0" w:type="auto"/>
        <w:jc w:val="left"/>
        <w:tblInd w:w="105" w:type="dxa"/>
        <w:tblLayout w:type="fixed"/>
        <w:tblCellMar>
          <w:top w:w="0" w:type="dxa"/>
          <w:left w:w="0" w:type="dxa"/>
          <w:bottom w:w="0" w:type="dxa"/>
          <w:right w:w="0" w:type="dxa"/>
        </w:tblCellMar>
        <w:tblLook w:val="01E0"/>
      </w:tblPr>
      <w:tblGrid>
        <w:gridCol w:w="2806"/>
        <w:gridCol w:w="1254"/>
        <w:gridCol w:w="1192"/>
        <w:gridCol w:w="2355"/>
        <w:gridCol w:w="1174"/>
      </w:tblGrid>
      <w:tr>
        <w:trPr>
          <w:trHeight w:val="382" w:hRule="exact"/>
        </w:trPr>
        <w:tc>
          <w:tcPr>
            <w:tcW w:w="2806" w:type="dxa"/>
            <w:tcBorders>
              <w:top w:val="single" w:sz="6" w:space="0" w:color="000000"/>
              <w:left w:val="nil" w:sz="6" w:space="0" w:color="auto"/>
              <w:bottom w:val="single" w:sz="12" w:space="0" w:color="000000"/>
              <w:right w:val="nil" w:sz="6" w:space="0" w:color="auto"/>
            </w:tcBorders>
          </w:tcPr>
          <w:p>
            <w:pPr/>
          </w:p>
        </w:tc>
        <w:tc>
          <w:tcPr>
            <w:tcW w:w="1254" w:type="dxa"/>
            <w:tcBorders>
              <w:top w:val="single" w:sz="6" w:space="0" w:color="000000"/>
              <w:left w:val="nil" w:sz="6" w:space="0" w:color="auto"/>
              <w:bottom w:val="single" w:sz="12" w:space="0" w:color="000000"/>
              <w:right w:val="nil" w:sz="6" w:space="0" w:color="auto"/>
            </w:tcBorders>
          </w:tcPr>
          <w:p>
            <w:pPr/>
          </w:p>
        </w:tc>
        <w:tc>
          <w:tcPr>
            <w:tcW w:w="1192" w:type="dxa"/>
            <w:tcBorders>
              <w:top w:val="single" w:sz="6" w:space="0" w:color="000000"/>
              <w:left w:val="nil" w:sz="6" w:space="0" w:color="auto"/>
              <w:bottom w:val="single" w:sz="12" w:space="0" w:color="000000"/>
              <w:right w:val="nil" w:sz="6" w:space="0" w:color="auto"/>
            </w:tcBorders>
          </w:tcPr>
          <w:p>
            <w:pPr/>
          </w:p>
        </w:tc>
        <w:tc>
          <w:tcPr>
            <w:tcW w:w="2355" w:type="dxa"/>
            <w:tcBorders>
              <w:top w:val="single" w:sz="6" w:space="0" w:color="000000"/>
              <w:left w:val="nil" w:sz="6" w:space="0" w:color="auto"/>
              <w:bottom w:val="single" w:sz="12" w:space="0" w:color="000000"/>
              <w:right w:val="nil" w:sz="6" w:space="0" w:color="auto"/>
            </w:tcBorders>
          </w:tcPr>
          <w:p>
            <w:pPr/>
          </w:p>
        </w:tc>
        <w:tc>
          <w:tcPr>
            <w:tcW w:w="1174" w:type="dxa"/>
            <w:tcBorders>
              <w:top w:val="single" w:sz="6" w:space="0" w:color="000000"/>
              <w:left w:val="nil" w:sz="6" w:space="0" w:color="auto"/>
              <w:bottom w:val="single" w:sz="12" w:space="0" w:color="000000"/>
              <w:right w:val="nil" w:sz="6" w:space="0" w:color="auto"/>
            </w:tcBorders>
          </w:tcPr>
          <w:p>
            <w:pPr/>
          </w:p>
        </w:tc>
      </w:tr>
      <w:tr>
        <w:trPr>
          <w:trHeight w:val="435" w:hRule="exact"/>
        </w:trPr>
        <w:tc>
          <w:tcPr>
            <w:tcW w:w="2806" w:type="dxa"/>
            <w:tcBorders>
              <w:top w:val="single" w:sz="12" w:space="0" w:color="000000"/>
              <w:left w:val="nil" w:sz="6" w:space="0" w:color="auto"/>
              <w:bottom w:val="single" w:sz="4" w:space="0" w:color="000000"/>
              <w:right w:val="nil" w:sz="6" w:space="0" w:color="auto"/>
            </w:tcBorders>
          </w:tcPr>
          <w:p>
            <w:pPr>
              <w:pStyle w:val="TableParagraph"/>
              <w:spacing w:line="240" w:lineRule="auto" w:before="76"/>
              <w:ind w:right="127"/>
              <w:jc w:val="center"/>
              <w:rPr>
                <w:rFonts w:ascii="宋体" w:hAnsi="宋体" w:cs="宋体" w:eastAsia="宋体" w:hint="default"/>
                <w:sz w:val="16"/>
                <w:szCs w:val="16"/>
              </w:rPr>
            </w:pPr>
            <w:r>
              <w:rPr>
                <w:rFonts w:ascii="宋体" w:hAnsi="宋体" w:cs="宋体" w:eastAsia="宋体" w:hint="default"/>
                <w:b/>
                <w:bCs/>
                <w:sz w:val="16"/>
                <w:szCs w:val="16"/>
              </w:rPr>
              <w:t>项目</w:t>
            </w:r>
            <w:r>
              <w:rPr>
                <w:rFonts w:ascii="宋体" w:hAnsi="宋体" w:cs="宋体" w:eastAsia="宋体" w:hint="default"/>
                <w:sz w:val="16"/>
                <w:szCs w:val="16"/>
              </w:rPr>
            </w:r>
          </w:p>
        </w:tc>
        <w:tc>
          <w:tcPr>
            <w:tcW w:w="1254" w:type="dxa"/>
            <w:tcBorders>
              <w:top w:val="single" w:sz="12" w:space="0" w:color="000000"/>
              <w:left w:val="nil" w:sz="6" w:space="0" w:color="auto"/>
              <w:bottom w:val="single" w:sz="4" w:space="0" w:color="000000"/>
              <w:right w:val="nil" w:sz="6" w:space="0" w:color="auto"/>
            </w:tcBorders>
          </w:tcPr>
          <w:p>
            <w:pPr>
              <w:pStyle w:val="TableParagraph"/>
              <w:spacing w:line="240" w:lineRule="auto" w:before="76"/>
              <w:ind w:right="210"/>
              <w:jc w:val="right"/>
              <w:rPr>
                <w:rFonts w:ascii="宋体" w:hAnsi="宋体" w:cs="宋体" w:eastAsia="宋体" w:hint="default"/>
                <w:sz w:val="16"/>
                <w:szCs w:val="16"/>
              </w:rPr>
            </w:pPr>
            <w:r>
              <w:rPr>
                <w:rFonts w:ascii="宋体" w:hAnsi="宋体" w:cs="宋体" w:eastAsia="宋体" w:hint="default"/>
                <w:b/>
                <w:bCs/>
                <w:w w:val="95"/>
                <w:sz w:val="16"/>
                <w:szCs w:val="16"/>
              </w:rPr>
              <w:t>本年发生额</w:t>
            </w:r>
            <w:r>
              <w:rPr>
                <w:rFonts w:ascii="宋体" w:hAnsi="宋体" w:cs="宋体" w:eastAsia="宋体" w:hint="default"/>
                <w:sz w:val="16"/>
                <w:szCs w:val="16"/>
              </w:rPr>
            </w:r>
          </w:p>
        </w:tc>
        <w:tc>
          <w:tcPr>
            <w:tcW w:w="1192" w:type="dxa"/>
            <w:tcBorders>
              <w:top w:val="single" w:sz="12" w:space="0" w:color="000000"/>
              <w:left w:val="nil" w:sz="6" w:space="0" w:color="auto"/>
              <w:bottom w:val="single" w:sz="4" w:space="0" w:color="000000"/>
              <w:right w:val="nil" w:sz="6" w:space="0" w:color="auto"/>
            </w:tcBorders>
          </w:tcPr>
          <w:p>
            <w:pPr>
              <w:pStyle w:val="TableParagraph"/>
              <w:spacing w:line="240" w:lineRule="auto" w:before="76"/>
              <w:ind w:right="56"/>
              <w:jc w:val="right"/>
              <w:rPr>
                <w:rFonts w:ascii="宋体" w:hAnsi="宋体" w:cs="宋体" w:eastAsia="宋体" w:hint="default"/>
                <w:sz w:val="16"/>
                <w:szCs w:val="16"/>
              </w:rPr>
            </w:pPr>
            <w:r>
              <w:rPr>
                <w:rFonts w:ascii="宋体" w:hAnsi="宋体" w:cs="宋体" w:eastAsia="宋体" w:hint="default"/>
                <w:b/>
                <w:bCs/>
                <w:w w:val="95"/>
                <w:sz w:val="16"/>
                <w:szCs w:val="16"/>
              </w:rPr>
              <w:t>上年发生额</w:t>
            </w:r>
            <w:r>
              <w:rPr>
                <w:rFonts w:ascii="宋体" w:hAnsi="宋体" w:cs="宋体" w:eastAsia="宋体" w:hint="default"/>
                <w:sz w:val="16"/>
                <w:szCs w:val="16"/>
              </w:rPr>
            </w:r>
          </w:p>
        </w:tc>
        <w:tc>
          <w:tcPr>
            <w:tcW w:w="2355" w:type="dxa"/>
            <w:tcBorders>
              <w:top w:val="single" w:sz="12" w:space="0" w:color="000000"/>
              <w:left w:val="nil" w:sz="6" w:space="0" w:color="auto"/>
              <w:bottom w:val="single" w:sz="4" w:space="0" w:color="000000"/>
              <w:right w:val="nil" w:sz="6" w:space="0" w:color="auto"/>
            </w:tcBorders>
          </w:tcPr>
          <w:p>
            <w:pPr>
              <w:pStyle w:val="TableParagraph"/>
              <w:spacing w:line="240" w:lineRule="auto" w:before="76"/>
              <w:ind w:left="761" w:right="0"/>
              <w:jc w:val="left"/>
              <w:rPr>
                <w:rFonts w:ascii="宋体" w:hAnsi="宋体" w:cs="宋体" w:eastAsia="宋体" w:hint="default"/>
                <w:sz w:val="16"/>
                <w:szCs w:val="16"/>
              </w:rPr>
            </w:pPr>
            <w:r>
              <w:rPr>
                <w:rFonts w:ascii="宋体" w:hAnsi="宋体" w:cs="宋体" w:eastAsia="宋体" w:hint="default"/>
                <w:b/>
                <w:bCs/>
                <w:sz w:val="16"/>
                <w:szCs w:val="16"/>
              </w:rPr>
              <w:t>来源和依据</w:t>
            </w:r>
            <w:r>
              <w:rPr>
                <w:rFonts w:ascii="宋体" w:hAnsi="宋体" w:cs="宋体" w:eastAsia="宋体" w:hint="default"/>
                <w:sz w:val="16"/>
                <w:szCs w:val="16"/>
              </w:rPr>
            </w:r>
          </w:p>
        </w:tc>
        <w:tc>
          <w:tcPr>
            <w:tcW w:w="1174" w:type="dxa"/>
            <w:tcBorders>
              <w:top w:val="single" w:sz="12" w:space="0" w:color="000000"/>
              <w:left w:val="nil" w:sz="6" w:space="0" w:color="auto"/>
              <w:bottom w:val="single" w:sz="4" w:space="0" w:color="000000"/>
              <w:right w:val="nil" w:sz="6" w:space="0" w:color="auto"/>
            </w:tcBorders>
          </w:tcPr>
          <w:p>
            <w:pPr>
              <w:pStyle w:val="TableParagraph"/>
              <w:spacing w:line="187" w:lineRule="exact"/>
              <w:ind w:right="31"/>
              <w:jc w:val="center"/>
              <w:rPr>
                <w:rFonts w:ascii="宋体" w:hAnsi="宋体" w:cs="宋体" w:eastAsia="宋体" w:hint="default"/>
                <w:sz w:val="16"/>
                <w:szCs w:val="16"/>
              </w:rPr>
            </w:pPr>
            <w:r>
              <w:rPr>
                <w:rFonts w:ascii="宋体" w:hAnsi="宋体" w:cs="宋体" w:eastAsia="宋体" w:hint="default"/>
                <w:b/>
                <w:bCs/>
                <w:sz w:val="16"/>
                <w:szCs w:val="16"/>
              </w:rPr>
              <w:t>与资产相关</w:t>
            </w:r>
            <w:r>
              <w:rPr>
                <w:rFonts w:ascii="Times New Roman" w:hAnsi="Times New Roman" w:cs="Times New Roman" w:eastAsia="Times New Roman" w:hint="default"/>
                <w:b/>
                <w:bCs/>
                <w:sz w:val="16"/>
                <w:szCs w:val="16"/>
              </w:rPr>
              <w:t>/</w:t>
            </w:r>
            <w:r>
              <w:rPr>
                <w:rFonts w:ascii="宋体" w:hAnsi="宋体" w:cs="宋体" w:eastAsia="宋体" w:hint="default"/>
                <w:b/>
                <w:bCs/>
                <w:sz w:val="16"/>
                <w:szCs w:val="16"/>
              </w:rPr>
              <w:t>与</w:t>
            </w:r>
            <w:r>
              <w:rPr>
                <w:rFonts w:ascii="宋体" w:hAnsi="宋体" w:cs="宋体" w:eastAsia="宋体" w:hint="default"/>
                <w:sz w:val="16"/>
                <w:szCs w:val="16"/>
              </w:rPr>
            </w:r>
          </w:p>
          <w:p>
            <w:pPr>
              <w:pStyle w:val="TableParagraph"/>
              <w:spacing w:line="202" w:lineRule="exact"/>
              <w:ind w:right="28"/>
              <w:jc w:val="center"/>
              <w:rPr>
                <w:rFonts w:ascii="宋体" w:hAnsi="宋体" w:cs="宋体" w:eastAsia="宋体" w:hint="default"/>
                <w:sz w:val="16"/>
                <w:szCs w:val="16"/>
              </w:rPr>
            </w:pPr>
            <w:r>
              <w:rPr>
                <w:rFonts w:ascii="宋体" w:hAnsi="宋体" w:cs="宋体" w:eastAsia="宋体" w:hint="default"/>
                <w:b/>
                <w:bCs/>
                <w:sz w:val="16"/>
                <w:szCs w:val="16"/>
              </w:rPr>
              <w:t>收益相关</w:t>
            </w:r>
            <w:r>
              <w:rPr>
                <w:rFonts w:ascii="宋体" w:hAnsi="宋体" w:cs="宋体" w:eastAsia="宋体" w:hint="default"/>
                <w:sz w:val="16"/>
                <w:szCs w:val="16"/>
              </w:rPr>
            </w:r>
          </w:p>
        </w:tc>
      </w:tr>
      <w:tr>
        <w:trPr>
          <w:trHeight w:val="288" w:hRule="exact"/>
        </w:trPr>
        <w:tc>
          <w:tcPr>
            <w:tcW w:w="2806" w:type="dxa"/>
            <w:tcBorders>
              <w:top w:val="single" w:sz="4" w:space="0" w:color="000000"/>
              <w:left w:val="nil" w:sz="6" w:space="0" w:color="auto"/>
              <w:bottom w:val="nil" w:sz="6" w:space="0" w:color="auto"/>
              <w:right w:val="nil" w:sz="6" w:space="0" w:color="auto"/>
            </w:tcBorders>
          </w:tcPr>
          <w:p>
            <w:pPr/>
          </w:p>
        </w:tc>
        <w:tc>
          <w:tcPr>
            <w:tcW w:w="1254" w:type="dxa"/>
            <w:tcBorders>
              <w:top w:val="single" w:sz="4" w:space="0" w:color="000000"/>
              <w:left w:val="nil" w:sz="6" w:space="0" w:color="auto"/>
              <w:bottom w:val="nil" w:sz="6" w:space="0" w:color="auto"/>
              <w:right w:val="nil" w:sz="6" w:space="0" w:color="auto"/>
            </w:tcBorders>
          </w:tcPr>
          <w:p>
            <w:pPr/>
          </w:p>
        </w:tc>
        <w:tc>
          <w:tcPr>
            <w:tcW w:w="1192" w:type="dxa"/>
            <w:tcBorders>
              <w:top w:val="single" w:sz="4" w:space="0" w:color="000000"/>
              <w:left w:val="nil" w:sz="6" w:space="0" w:color="auto"/>
              <w:bottom w:val="nil" w:sz="6" w:space="0" w:color="auto"/>
              <w:right w:val="nil" w:sz="6" w:space="0" w:color="auto"/>
            </w:tcBorders>
          </w:tcPr>
          <w:p>
            <w:pPr/>
          </w:p>
        </w:tc>
        <w:tc>
          <w:tcPr>
            <w:tcW w:w="2355" w:type="dxa"/>
            <w:tcBorders>
              <w:top w:val="single" w:sz="4" w:space="0" w:color="000000"/>
              <w:left w:val="nil" w:sz="6" w:space="0" w:color="auto"/>
              <w:bottom w:val="nil" w:sz="6" w:space="0" w:color="auto"/>
              <w:right w:val="nil" w:sz="6" w:space="0" w:color="auto"/>
            </w:tcBorders>
          </w:tcPr>
          <w:p>
            <w:pPr>
              <w:pStyle w:val="TableParagraph"/>
              <w:spacing w:line="182" w:lineRule="exact"/>
              <w:ind w:left="56" w:right="0"/>
              <w:jc w:val="left"/>
              <w:rPr>
                <w:rFonts w:ascii="宋体" w:hAnsi="宋体" w:cs="宋体" w:eastAsia="宋体" w:hint="default"/>
                <w:sz w:val="16"/>
                <w:szCs w:val="16"/>
              </w:rPr>
            </w:pPr>
            <w:r>
              <w:rPr>
                <w:rFonts w:ascii="宋体" w:hAnsi="宋体" w:cs="宋体" w:eastAsia="宋体" w:hint="default"/>
                <w:sz w:val="16"/>
                <w:szCs w:val="16"/>
              </w:rPr>
              <w:t>持资金的批复</w:t>
            </w:r>
          </w:p>
        </w:tc>
        <w:tc>
          <w:tcPr>
            <w:tcW w:w="1174" w:type="dxa"/>
            <w:tcBorders>
              <w:top w:val="single" w:sz="4" w:space="0" w:color="000000"/>
              <w:left w:val="nil" w:sz="6" w:space="0" w:color="auto"/>
              <w:bottom w:val="nil" w:sz="6" w:space="0" w:color="auto"/>
              <w:right w:val="nil" w:sz="6" w:space="0" w:color="auto"/>
            </w:tcBorders>
          </w:tcPr>
          <w:p>
            <w:pPr/>
          </w:p>
        </w:tc>
      </w:tr>
      <w:tr>
        <w:trPr>
          <w:trHeight w:val="333" w:hRule="exact"/>
        </w:trPr>
        <w:tc>
          <w:tcPr>
            <w:tcW w:w="2806" w:type="dxa"/>
            <w:tcBorders>
              <w:top w:val="nil" w:sz="6" w:space="0" w:color="auto"/>
              <w:left w:val="nil" w:sz="6" w:space="0" w:color="auto"/>
              <w:bottom w:val="nil" w:sz="6" w:space="0" w:color="auto"/>
              <w:right w:val="nil" w:sz="6" w:space="0" w:color="auto"/>
            </w:tcBorders>
          </w:tcPr>
          <w:p>
            <w:pPr>
              <w:pStyle w:val="TableParagraph"/>
              <w:spacing w:line="240" w:lineRule="auto" w:before="51"/>
              <w:ind w:left="70" w:right="0"/>
              <w:jc w:val="left"/>
              <w:rPr>
                <w:rFonts w:ascii="宋体" w:hAnsi="宋体" w:cs="宋体" w:eastAsia="宋体" w:hint="default"/>
                <w:sz w:val="16"/>
                <w:szCs w:val="16"/>
              </w:rPr>
            </w:pPr>
            <w:r>
              <w:rPr>
                <w:rFonts w:ascii="宋体" w:hAnsi="宋体" w:cs="宋体" w:eastAsia="宋体" w:hint="default"/>
                <w:sz w:val="16"/>
                <w:szCs w:val="16"/>
              </w:rPr>
              <w:t>怀柔区政府扶持企业资金</w:t>
            </w:r>
          </w:p>
        </w:tc>
        <w:tc>
          <w:tcPr>
            <w:tcW w:w="1254"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212"/>
              <w:jc w:val="right"/>
              <w:rPr>
                <w:rFonts w:ascii="Times New Roman" w:hAnsi="Times New Roman" w:cs="Times New Roman" w:eastAsia="Times New Roman" w:hint="default"/>
                <w:sz w:val="16"/>
                <w:szCs w:val="16"/>
              </w:rPr>
            </w:pPr>
            <w:r>
              <w:rPr>
                <w:rFonts w:ascii="Times New Roman"/>
                <w:w w:val="95"/>
                <w:sz w:val="16"/>
              </w:rPr>
              <w:t>3,350,153.68</w:t>
            </w:r>
            <w:r>
              <w:rPr>
                <w:rFonts w:ascii="Times New Roman"/>
                <w:sz w:val="16"/>
              </w:rPr>
            </w:r>
          </w:p>
        </w:tc>
        <w:tc>
          <w:tcPr>
            <w:tcW w:w="1192"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57"/>
              <w:jc w:val="right"/>
              <w:rPr>
                <w:rFonts w:ascii="Times New Roman" w:hAnsi="Times New Roman" w:cs="Times New Roman" w:eastAsia="Times New Roman" w:hint="default"/>
                <w:sz w:val="16"/>
                <w:szCs w:val="16"/>
              </w:rPr>
            </w:pPr>
            <w:r>
              <w:rPr>
                <w:rFonts w:ascii="Times New Roman"/>
                <w:w w:val="95"/>
                <w:sz w:val="16"/>
              </w:rPr>
              <w:t>1,310,545.25</w:t>
            </w:r>
            <w:r>
              <w:rPr>
                <w:rFonts w:ascii="Times New Roman"/>
                <w:sz w:val="16"/>
              </w:rPr>
            </w:r>
          </w:p>
        </w:tc>
        <w:tc>
          <w:tcPr>
            <w:tcW w:w="2355" w:type="dxa"/>
            <w:tcBorders>
              <w:top w:val="nil" w:sz="6" w:space="0" w:color="auto"/>
              <w:left w:val="nil" w:sz="6" w:space="0" w:color="auto"/>
              <w:bottom w:val="nil" w:sz="6" w:space="0" w:color="auto"/>
              <w:right w:val="nil" w:sz="6" w:space="0" w:color="auto"/>
            </w:tcBorders>
          </w:tcPr>
          <w:p>
            <w:pPr>
              <w:pStyle w:val="TableParagraph"/>
              <w:spacing w:line="240" w:lineRule="auto" w:before="51"/>
              <w:ind w:left="56" w:right="0"/>
              <w:jc w:val="left"/>
              <w:rPr>
                <w:rFonts w:ascii="宋体" w:hAnsi="宋体" w:cs="宋体" w:eastAsia="宋体" w:hint="default"/>
                <w:sz w:val="16"/>
                <w:szCs w:val="16"/>
              </w:rPr>
            </w:pPr>
            <w:r>
              <w:rPr>
                <w:rFonts w:ascii="宋体" w:hAnsi="宋体" w:cs="宋体" w:eastAsia="宋体" w:hint="default"/>
                <w:sz w:val="16"/>
                <w:szCs w:val="16"/>
              </w:rPr>
              <w:t>怀北镇人民政府</w:t>
            </w:r>
          </w:p>
        </w:tc>
        <w:tc>
          <w:tcPr>
            <w:tcW w:w="1174"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02"/>
              <w:jc w:val="right"/>
              <w:rPr>
                <w:rFonts w:ascii="宋体" w:hAnsi="宋体" w:cs="宋体" w:eastAsia="宋体" w:hint="default"/>
                <w:sz w:val="16"/>
                <w:szCs w:val="16"/>
              </w:rPr>
            </w:pPr>
            <w:r>
              <w:rPr>
                <w:rFonts w:ascii="宋体" w:hAnsi="宋体" w:cs="宋体" w:eastAsia="宋体" w:hint="default"/>
                <w:w w:val="95"/>
                <w:sz w:val="16"/>
                <w:szCs w:val="16"/>
              </w:rPr>
              <w:t>与收益相关</w:t>
            </w:r>
            <w:r>
              <w:rPr>
                <w:rFonts w:ascii="宋体" w:hAnsi="宋体" w:cs="宋体" w:eastAsia="宋体" w:hint="default"/>
                <w:sz w:val="16"/>
                <w:szCs w:val="16"/>
              </w:rPr>
            </w:r>
          </w:p>
        </w:tc>
      </w:tr>
      <w:tr>
        <w:trPr>
          <w:trHeight w:val="265" w:hRule="exact"/>
        </w:trPr>
        <w:tc>
          <w:tcPr>
            <w:tcW w:w="2806" w:type="dxa"/>
            <w:tcBorders>
              <w:top w:val="nil" w:sz="6" w:space="0" w:color="auto"/>
              <w:left w:val="nil" w:sz="6" w:space="0" w:color="auto"/>
              <w:bottom w:val="nil" w:sz="6" w:space="0" w:color="auto"/>
              <w:right w:val="nil" w:sz="6" w:space="0" w:color="auto"/>
            </w:tcBorders>
          </w:tcPr>
          <w:p>
            <w:pPr>
              <w:pStyle w:val="TableParagraph"/>
              <w:spacing w:line="240" w:lineRule="auto" w:before="4"/>
              <w:ind w:left="70" w:right="0"/>
              <w:jc w:val="left"/>
              <w:rPr>
                <w:rFonts w:ascii="宋体" w:hAnsi="宋体" w:cs="宋体" w:eastAsia="宋体" w:hint="default"/>
                <w:sz w:val="16"/>
                <w:szCs w:val="16"/>
              </w:rPr>
            </w:pPr>
            <w:r>
              <w:rPr>
                <w:rFonts w:ascii="宋体" w:hAnsi="宋体" w:cs="宋体" w:eastAsia="宋体" w:hint="default"/>
                <w:sz w:val="16"/>
                <w:szCs w:val="16"/>
              </w:rPr>
              <w:t>英国威尔士就业扶持政府补贴</w:t>
            </w:r>
          </w:p>
        </w:tc>
        <w:tc>
          <w:tcPr>
            <w:tcW w:w="1254"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12"/>
              <w:jc w:val="right"/>
              <w:rPr>
                <w:rFonts w:ascii="Times New Roman" w:hAnsi="Times New Roman" w:cs="Times New Roman" w:eastAsia="Times New Roman" w:hint="default"/>
                <w:sz w:val="16"/>
                <w:szCs w:val="16"/>
              </w:rPr>
            </w:pPr>
            <w:r>
              <w:rPr>
                <w:rFonts w:ascii="Times New Roman"/>
                <w:w w:val="95"/>
                <w:sz w:val="16"/>
              </w:rPr>
              <w:t>3,330,847.45</w:t>
            </w:r>
            <w:r>
              <w:rPr>
                <w:rFonts w:ascii="Times New Roman"/>
                <w:sz w:val="16"/>
              </w:rPr>
            </w:r>
          </w:p>
        </w:tc>
        <w:tc>
          <w:tcPr>
            <w:tcW w:w="1192"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57"/>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2355" w:type="dxa"/>
            <w:tcBorders>
              <w:top w:val="nil" w:sz="6" w:space="0" w:color="auto"/>
              <w:left w:val="nil" w:sz="6" w:space="0" w:color="auto"/>
              <w:bottom w:val="nil" w:sz="6" w:space="0" w:color="auto"/>
              <w:right w:val="nil" w:sz="6" w:space="0" w:color="auto"/>
            </w:tcBorders>
          </w:tcPr>
          <w:p>
            <w:pPr>
              <w:pStyle w:val="TableParagraph"/>
              <w:spacing w:line="240" w:lineRule="auto" w:before="4"/>
              <w:ind w:left="56" w:right="0"/>
              <w:jc w:val="left"/>
              <w:rPr>
                <w:rFonts w:ascii="宋体" w:hAnsi="宋体" w:cs="宋体" w:eastAsia="宋体" w:hint="default"/>
                <w:sz w:val="16"/>
                <w:szCs w:val="16"/>
              </w:rPr>
            </w:pPr>
            <w:r>
              <w:rPr>
                <w:rFonts w:ascii="宋体" w:hAnsi="宋体" w:cs="宋体" w:eastAsia="宋体" w:hint="default"/>
                <w:sz w:val="16"/>
                <w:szCs w:val="16"/>
              </w:rPr>
              <w:t>英国威尔士政府</w:t>
            </w:r>
          </w:p>
        </w:tc>
        <w:tc>
          <w:tcPr>
            <w:tcW w:w="117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202"/>
              <w:jc w:val="right"/>
              <w:rPr>
                <w:rFonts w:ascii="宋体" w:hAnsi="宋体" w:cs="宋体" w:eastAsia="宋体" w:hint="default"/>
                <w:sz w:val="16"/>
                <w:szCs w:val="16"/>
              </w:rPr>
            </w:pPr>
            <w:r>
              <w:rPr>
                <w:rFonts w:ascii="宋体" w:hAnsi="宋体" w:cs="宋体" w:eastAsia="宋体" w:hint="default"/>
                <w:w w:val="95"/>
                <w:sz w:val="16"/>
                <w:szCs w:val="16"/>
              </w:rPr>
              <w:t>与收益相关</w:t>
            </w:r>
            <w:r>
              <w:rPr>
                <w:rFonts w:ascii="宋体" w:hAnsi="宋体" w:cs="宋体" w:eastAsia="宋体" w:hint="default"/>
                <w:sz w:val="16"/>
                <w:szCs w:val="16"/>
              </w:rPr>
            </w:r>
          </w:p>
        </w:tc>
      </w:tr>
      <w:tr>
        <w:trPr>
          <w:trHeight w:val="242" w:hRule="exact"/>
        </w:trPr>
        <w:tc>
          <w:tcPr>
            <w:tcW w:w="2806" w:type="dxa"/>
            <w:tcBorders>
              <w:top w:val="nil" w:sz="6" w:space="0" w:color="auto"/>
              <w:left w:val="nil" w:sz="6" w:space="0" w:color="auto"/>
              <w:bottom w:val="nil" w:sz="6" w:space="0" w:color="auto"/>
              <w:right w:val="nil" w:sz="6" w:space="0" w:color="auto"/>
            </w:tcBorders>
          </w:tcPr>
          <w:p>
            <w:pPr>
              <w:pStyle w:val="TableParagraph"/>
              <w:spacing w:line="194" w:lineRule="exact"/>
              <w:ind w:left="70" w:right="0"/>
              <w:jc w:val="left"/>
              <w:rPr>
                <w:rFonts w:ascii="宋体" w:hAnsi="宋体" w:cs="宋体" w:eastAsia="宋体" w:hint="default"/>
                <w:sz w:val="16"/>
                <w:szCs w:val="16"/>
              </w:rPr>
            </w:pPr>
            <w:r>
              <w:rPr>
                <w:rFonts w:ascii="宋体" w:hAnsi="宋体" w:cs="宋体" w:eastAsia="宋体" w:hint="default"/>
                <w:spacing w:val="-20"/>
                <w:sz w:val="16"/>
                <w:szCs w:val="16"/>
              </w:rPr>
              <w:t>中小企业专用安全电脑研发及产业化</w:t>
            </w:r>
          </w:p>
        </w:tc>
        <w:tc>
          <w:tcPr>
            <w:tcW w:w="1254"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212"/>
              <w:jc w:val="right"/>
              <w:rPr>
                <w:rFonts w:ascii="Times New Roman" w:hAnsi="Times New Roman" w:cs="Times New Roman" w:eastAsia="Times New Roman" w:hint="default"/>
                <w:sz w:val="16"/>
                <w:szCs w:val="16"/>
              </w:rPr>
            </w:pPr>
            <w:r>
              <w:rPr>
                <w:rFonts w:ascii="Times New Roman"/>
                <w:w w:val="95"/>
                <w:sz w:val="16"/>
              </w:rPr>
              <w:t>3,250,000.00</w:t>
            </w:r>
            <w:r>
              <w:rPr>
                <w:rFonts w:ascii="Times New Roman"/>
                <w:sz w:val="16"/>
              </w:rPr>
            </w:r>
          </w:p>
        </w:tc>
        <w:tc>
          <w:tcPr>
            <w:tcW w:w="1192"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57"/>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2355" w:type="dxa"/>
            <w:tcBorders>
              <w:top w:val="nil" w:sz="6" w:space="0" w:color="auto"/>
              <w:left w:val="nil" w:sz="6" w:space="0" w:color="auto"/>
              <w:bottom w:val="nil" w:sz="6" w:space="0" w:color="auto"/>
              <w:right w:val="nil" w:sz="6" w:space="0" w:color="auto"/>
            </w:tcBorders>
          </w:tcPr>
          <w:p>
            <w:pPr>
              <w:pStyle w:val="TableParagraph"/>
              <w:spacing w:line="206" w:lineRule="exact"/>
              <w:ind w:left="56" w:right="0"/>
              <w:jc w:val="left"/>
              <w:rPr>
                <w:rFonts w:ascii="宋体" w:hAnsi="宋体" w:cs="宋体" w:eastAsia="宋体" w:hint="default"/>
                <w:sz w:val="16"/>
                <w:szCs w:val="16"/>
              </w:rPr>
            </w:pPr>
            <w:r>
              <w:rPr>
                <w:rFonts w:ascii="宋体" w:hAnsi="宋体" w:cs="宋体" w:eastAsia="宋体" w:hint="default"/>
                <w:sz w:val="16"/>
                <w:szCs w:val="16"/>
              </w:rPr>
              <w:t>京财经一指</w:t>
            </w:r>
            <w:r>
              <w:rPr>
                <w:rFonts w:ascii="Times New Roman" w:hAnsi="Times New Roman" w:cs="Times New Roman" w:eastAsia="Times New Roman" w:hint="default"/>
                <w:sz w:val="16"/>
                <w:szCs w:val="16"/>
              </w:rPr>
              <w:t>[2009]871</w:t>
            </w:r>
            <w:r>
              <w:rPr>
                <w:rFonts w:ascii="宋体" w:hAnsi="宋体" w:cs="宋体" w:eastAsia="宋体" w:hint="default"/>
                <w:sz w:val="16"/>
                <w:szCs w:val="16"/>
              </w:rPr>
              <w:t>、</w:t>
            </w:r>
            <w:r>
              <w:rPr>
                <w:rFonts w:ascii="Times New Roman" w:hAnsi="Times New Roman" w:cs="Times New Roman" w:eastAsia="Times New Roman" w:hint="default"/>
                <w:sz w:val="16"/>
                <w:szCs w:val="16"/>
              </w:rPr>
              <w:t>877</w:t>
            </w:r>
            <w:r>
              <w:rPr>
                <w:rFonts w:ascii="Times New Roman" w:hAnsi="Times New Roman" w:cs="Times New Roman" w:eastAsia="Times New Roman" w:hint="default"/>
                <w:spacing w:val="-6"/>
                <w:sz w:val="16"/>
                <w:szCs w:val="16"/>
              </w:rPr>
              <w:t> </w:t>
            </w:r>
            <w:r>
              <w:rPr>
                <w:rFonts w:ascii="宋体" w:hAnsi="宋体" w:cs="宋体" w:eastAsia="宋体" w:hint="default"/>
                <w:sz w:val="16"/>
                <w:szCs w:val="16"/>
              </w:rPr>
              <w:t>号</w:t>
            </w:r>
          </w:p>
        </w:tc>
        <w:tc>
          <w:tcPr>
            <w:tcW w:w="1174" w:type="dxa"/>
            <w:tcBorders>
              <w:top w:val="nil" w:sz="6" w:space="0" w:color="auto"/>
              <w:left w:val="nil" w:sz="6" w:space="0" w:color="auto"/>
              <w:bottom w:val="nil" w:sz="6" w:space="0" w:color="auto"/>
              <w:right w:val="nil" w:sz="6" w:space="0" w:color="auto"/>
            </w:tcBorders>
          </w:tcPr>
          <w:p>
            <w:pPr>
              <w:pStyle w:val="TableParagraph"/>
              <w:spacing w:line="194" w:lineRule="exact"/>
              <w:ind w:right="202"/>
              <w:jc w:val="right"/>
              <w:rPr>
                <w:rFonts w:ascii="宋体" w:hAnsi="宋体" w:cs="宋体" w:eastAsia="宋体" w:hint="default"/>
                <w:sz w:val="16"/>
                <w:szCs w:val="16"/>
              </w:rPr>
            </w:pPr>
            <w:r>
              <w:rPr>
                <w:rFonts w:ascii="宋体" w:hAnsi="宋体" w:cs="宋体" w:eastAsia="宋体" w:hint="default"/>
                <w:w w:val="95"/>
                <w:sz w:val="16"/>
                <w:szCs w:val="16"/>
              </w:rPr>
              <w:t>与资产相关</w:t>
            </w:r>
            <w:r>
              <w:rPr>
                <w:rFonts w:ascii="宋体" w:hAnsi="宋体" w:cs="宋体" w:eastAsia="宋体" w:hint="default"/>
                <w:sz w:val="16"/>
                <w:szCs w:val="16"/>
              </w:rPr>
            </w:r>
          </w:p>
        </w:tc>
      </w:tr>
      <w:tr>
        <w:trPr>
          <w:trHeight w:val="642" w:hRule="exact"/>
        </w:trPr>
        <w:tc>
          <w:tcPr>
            <w:tcW w:w="280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70" w:right="0"/>
              <w:jc w:val="left"/>
              <w:rPr>
                <w:rFonts w:ascii="宋体" w:hAnsi="宋体" w:cs="宋体" w:eastAsia="宋体" w:hint="default"/>
                <w:sz w:val="16"/>
                <w:szCs w:val="16"/>
              </w:rPr>
            </w:pPr>
            <w:r>
              <w:rPr>
                <w:rFonts w:ascii="宋体" w:hAnsi="宋体" w:cs="宋体" w:eastAsia="宋体" w:hint="default"/>
                <w:sz w:val="16"/>
                <w:szCs w:val="16"/>
              </w:rPr>
              <w:t>灾后重建及应急科技支撑体系建设</w:t>
            </w:r>
          </w:p>
        </w:tc>
        <w:tc>
          <w:tcPr>
            <w:tcW w:w="125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212"/>
              <w:jc w:val="right"/>
              <w:rPr>
                <w:rFonts w:ascii="Times New Roman" w:hAnsi="Times New Roman" w:cs="Times New Roman" w:eastAsia="Times New Roman" w:hint="default"/>
                <w:sz w:val="16"/>
                <w:szCs w:val="16"/>
              </w:rPr>
            </w:pPr>
            <w:r>
              <w:rPr>
                <w:rFonts w:ascii="Times New Roman"/>
                <w:w w:val="95"/>
                <w:sz w:val="16"/>
              </w:rPr>
              <w:t>3,120,600.00</w:t>
            </w:r>
            <w:r>
              <w:rPr>
                <w:rFonts w:ascii="Times New Roman"/>
                <w:sz w:val="16"/>
              </w:rPr>
            </w:r>
          </w:p>
        </w:tc>
        <w:tc>
          <w:tcPr>
            <w:tcW w:w="119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57"/>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2355" w:type="dxa"/>
            <w:tcBorders>
              <w:top w:val="nil" w:sz="6" w:space="0" w:color="auto"/>
              <w:left w:val="nil" w:sz="6" w:space="0" w:color="auto"/>
              <w:bottom w:val="nil" w:sz="6" w:space="0" w:color="auto"/>
              <w:right w:val="nil" w:sz="6" w:space="0" w:color="auto"/>
            </w:tcBorders>
          </w:tcPr>
          <w:p>
            <w:pPr>
              <w:pStyle w:val="TableParagraph"/>
              <w:spacing w:line="198" w:lineRule="exact"/>
              <w:ind w:left="56" w:right="0"/>
              <w:jc w:val="left"/>
              <w:rPr>
                <w:rFonts w:ascii="宋体" w:hAnsi="宋体" w:cs="宋体" w:eastAsia="宋体" w:hint="default"/>
                <w:sz w:val="16"/>
                <w:szCs w:val="16"/>
              </w:rPr>
            </w:pPr>
            <w:r>
              <w:rPr>
                <w:rFonts w:ascii="宋体" w:hAnsi="宋体" w:cs="宋体" w:eastAsia="宋体" w:hint="default"/>
                <w:sz w:val="16"/>
                <w:szCs w:val="16"/>
              </w:rPr>
              <w:t>北京市科学技术委员会课题，课</w:t>
            </w:r>
          </w:p>
          <w:p>
            <w:pPr>
              <w:pStyle w:val="TableParagraph"/>
              <w:spacing w:line="249" w:lineRule="auto"/>
              <w:ind w:left="56" w:right="317"/>
              <w:jc w:val="left"/>
              <w:rPr>
                <w:rFonts w:ascii="Times New Roman" w:hAnsi="Times New Roman" w:cs="Times New Roman" w:eastAsia="Times New Roman" w:hint="default"/>
                <w:sz w:val="16"/>
                <w:szCs w:val="16"/>
              </w:rPr>
            </w:pPr>
            <w:r>
              <w:rPr>
                <w:rFonts w:ascii="宋体" w:hAnsi="宋体" w:cs="宋体" w:eastAsia="宋体" w:hint="default"/>
                <w:sz w:val="16"/>
                <w:szCs w:val="16"/>
              </w:rPr>
              <w:t>题编号</w:t>
            </w:r>
            <w:r>
              <w:rPr>
                <w:rFonts w:ascii="宋体" w:hAnsi="宋体" w:cs="宋体" w:eastAsia="宋体" w:hint="default"/>
                <w:spacing w:val="-46"/>
                <w:sz w:val="16"/>
                <w:szCs w:val="16"/>
              </w:rPr>
              <w:t> </w:t>
            </w:r>
            <w:r>
              <w:rPr>
                <w:rFonts w:ascii="Times New Roman" w:hAnsi="Times New Roman" w:cs="Times New Roman" w:eastAsia="Times New Roman" w:hint="default"/>
                <w:sz w:val="16"/>
                <w:szCs w:val="16"/>
              </w:rPr>
              <w:t>Z121100000112010</w:t>
            </w:r>
            <w:r>
              <w:rPr>
                <w:rFonts w:ascii="宋体" w:hAnsi="宋体" w:cs="宋体" w:eastAsia="宋体" w:hint="default"/>
                <w:sz w:val="16"/>
                <w:szCs w:val="16"/>
              </w:rPr>
              <w:t>、</w:t>
            </w:r>
            <w:r>
              <w:rPr>
                <w:rFonts w:ascii="宋体" w:hAnsi="宋体" w:cs="宋体" w:eastAsia="宋体" w:hint="default"/>
                <w:w w:val="99"/>
                <w:sz w:val="16"/>
                <w:szCs w:val="16"/>
              </w:rPr>
              <w:t> </w:t>
            </w:r>
            <w:r>
              <w:rPr>
                <w:rFonts w:ascii="Times New Roman" w:hAnsi="Times New Roman" w:cs="Times New Roman" w:eastAsia="Times New Roman" w:hint="default"/>
                <w:sz w:val="16"/>
                <w:szCs w:val="16"/>
              </w:rPr>
              <w:t>Z121100000112011</w:t>
            </w:r>
          </w:p>
        </w:tc>
        <w:tc>
          <w:tcPr>
            <w:tcW w:w="1174"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202"/>
              <w:jc w:val="right"/>
              <w:rPr>
                <w:rFonts w:ascii="宋体" w:hAnsi="宋体" w:cs="宋体" w:eastAsia="宋体" w:hint="default"/>
                <w:sz w:val="16"/>
                <w:szCs w:val="16"/>
              </w:rPr>
            </w:pPr>
            <w:r>
              <w:rPr>
                <w:rFonts w:ascii="宋体" w:hAnsi="宋体" w:cs="宋体" w:eastAsia="宋体" w:hint="default"/>
                <w:w w:val="95"/>
                <w:sz w:val="16"/>
                <w:szCs w:val="16"/>
              </w:rPr>
              <w:t>与收益相关</w:t>
            </w:r>
            <w:r>
              <w:rPr>
                <w:rFonts w:ascii="宋体" w:hAnsi="宋体" w:cs="宋体" w:eastAsia="宋体" w:hint="default"/>
                <w:sz w:val="16"/>
                <w:szCs w:val="16"/>
              </w:rPr>
            </w:r>
          </w:p>
        </w:tc>
      </w:tr>
      <w:tr>
        <w:trPr>
          <w:trHeight w:val="280" w:hRule="exact"/>
        </w:trPr>
        <w:tc>
          <w:tcPr>
            <w:tcW w:w="2806" w:type="dxa"/>
            <w:tcBorders>
              <w:top w:val="nil" w:sz="6" w:space="0" w:color="auto"/>
              <w:left w:val="nil" w:sz="6" w:space="0" w:color="auto"/>
              <w:bottom w:val="nil" w:sz="6" w:space="0" w:color="auto"/>
              <w:right w:val="nil" w:sz="6" w:space="0" w:color="auto"/>
            </w:tcBorders>
          </w:tcPr>
          <w:p>
            <w:pPr>
              <w:pStyle w:val="TableParagraph"/>
              <w:spacing w:line="206" w:lineRule="exact"/>
              <w:ind w:left="70" w:right="0"/>
              <w:jc w:val="left"/>
              <w:rPr>
                <w:rFonts w:ascii="宋体" w:hAnsi="宋体" w:cs="宋体" w:eastAsia="宋体" w:hint="default"/>
                <w:sz w:val="16"/>
                <w:szCs w:val="16"/>
              </w:rPr>
            </w:pPr>
            <w:r>
              <w:rPr>
                <w:rFonts w:ascii="Times New Roman" w:hAnsi="Times New Roman" w:cs="Times New Roman" w:eastAsia="Times New Roman" w:hint="default"/>
                <w:spacing w:val="-9"/>
                <w:sz w:val="16"/>
                <w:szCs w:val="16"/>
              </w:rPr>
              <w:t>2014</w:t>
            </w:r>
            <w:r>
              <w:rPr>
                <w:rFonts w:ascii="Times New Roman" w:hAnsi="Times New Roman" w:cs="Times New Roman" w:eastAsia="Times New Roman" w:hint="default"/>
                <w:spacing w:val="-2"/>
                <w:sz w:val="16"/>
                <w:szCs w:val="16"/>
              </w:rPr>
              <w:t> </w:t>
            </w:r>
            <w:r>
              <w:rPr>
                <w:rFonts w:ascii="宋体" w:hAnsi="宋体" w:cs="宋体" w:eastAsia="宋体" w:hint="default"/>
                <w:spacing w:val="-20"/>
                <w:sz w:val="16"/>
                <w:szCs w:val="16"/>
              </w:rPr>
              <w:t>年北京市高新技术成果转化项目</w:t>
            </w:r>
          </w:p>
        </w:tc>
        <w:tc>
          <w:tcPr>
            <w:tcW w:w="1254"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212"/>
              <w:jc w:val="right"/>
              <w:rPr>
                <w:rFonts w:ascii="Times New Roman" w:hAnsi="Times New Roman" w:cs="Times New Roman" w:eastAsia="Times New Roman" w:hint="default"/>
                <w:sz w:val="16"/>
                <w:szCs w:val="16"/>
              </w:rPr>
            </w:pPr>
            <w:r>
              <w:rPr>
                <w:rFonts w:ascii="Times New Roman"/>
                <w:w w:val="95"/>
                <w:sz w:val="16"/>
              </w:rPr>
              <w:t>3,000,000.00</w:t>
            </w:r>
            <w:r>
              <w:rPr>
                <w:rFonts w:ascii="Times New Roman"/>
                <w:sz w:val="16"/>
              </w:rPr>
            </w:r>
          </w:p>
        </w:tc>
        <w:tc>
          <w:tcPr>
            <w:tcW w:w="1192"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57"/>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2355" w:type="dxa"/>
            <w:tcBorders>
              <w:top w:val="nil" w:sz="6" w:space="0" w:color="auto"/>
              <w:left w:val="nil" w:sz="6" w:space="0" w:color="auto"/>
              <w:bottom w:val="nil" w:sz="6" w:space="0" w:color="auto"/>
              <w:right w:val="nil" w:sz="6" w:space="0" w:color="auto"/>
            </w:tcBorders>
          </w:tcPr>
          <w:p>
            <w:pPr>
              <w:pStyle w:val="TableParagraph"/>
              <w:spacing w:line="194" w:lineRule="exact"/>
              <w:ind w:left="56" w:right="0"/>
              <w:jc w:val="left"/>
              <w:rPr>
                <w:rFonts w:ascii="宋体" w:hAnsi="宋体" w:cs="宋体" w:eastAsia="宋体" w:hint="default"/>
                <w:sz w:val="16"/>
                <w:szCs w:val="16"/>
              </w:rPr>
            </w:pPr>
            <w:r>
              <w:rPr>
                <w:rFonts w:ascii="宋体" w:hAnsi="宋体" w:cs="宋体" w:eastAsia="宋体" w:hint="default"/>
                <w:sz w:val="16"/>
                <w:szCs w:val="16"/>
              </w:rPr>
              <w:t>北京市科学技术委员会</w:t>
            </w:r>
          </w:p>
        </w:tc>
        <w:tc>
          <w:tcPr>
            <w:tcW w:w="1174" w:type="dxa"/>
            <w:tcBorders>
              <w:top w:val="nil" w:sz="6" w:space="0" w:color="auto"/>
              <w:left w:val="nil" w:sz="6" w:space="0" w:color="auto"/>
              <w:bottom w:val="nil" w:sz="6" w:space="0" w:color="auto"/>
              <w:right w:val="nil" w:sz="6" w:space="0" w:color="auto"/>
            </w:tcBorders>
          </w:tcPr>
          <w:p>
            <w:pPr>
              <w:pStyle w:val="TableParagraph"/>
              <w:spacing w:line="194" w:lineRule="exact"/>
              <w:ind w:right="202"/>
              <w:jc w:val="right"/>
              <w:rPr>
                <w:rFonts w:ascii="宋体" w:hAnsi="宋体" w:cs="宋体" w:eastAsia="宋体" w:hint="default"/>
                <w:sz w:val="16"/>
                <w:szCs w:val="16"/>
              </w:rPr>
            </w:pPr>
            <w:r>
              <w:rPr>
                <w:rFonts w:ascii="宋体" w:hAnsi="宋体" w:cs="宋体" w:eastAsia="宋体" w:hint="default"/>
                <w:w w:val="95"/>
                <w:sz w:val="16"/>
                <w:szCs w:val="16"/>
              </w:rPr>
              <w:t>与资产相关</w:t>
            </w:r>
            <w:r>
              <w:rPr>
                <w:rFonts w:ascii="宋体" w:hAnsi="宋体" w:cs="宋体" w:eastAsia="宋体" w:hint="default"/>
                <w:sz w:val="16"/>
                <w:szCs w:val="16"/>
              </w:rPr>
            </w:r>
          </w:p>
        </w:tc>
      </w:tr>
      <w:tr>
        <w:trPr>
          <w:trHeight w:val="271" w:hRule="exact"/>
        </w:trPr>
        <w:tc>
          <w:tcPr>
            <w:tcW w:w="2806" w:type="dxa"/>
            <w:tcBorders>
              <w:top w:val="nil" w:sz="6" w:space="0" w:color="auto"/>
              <w:left w:val="nil" w:sz="6" w:space="0" w:color="auto"/>
              <w:bottom w:val="nil" w:sz="6" w:space="0" w:color="auto"/>
              <w:right w:val="nil" w:sz="6" w:space="0" w:color="auto"/>
            </w:tcBorders>
          </w:tcPr>
          <w:p>
            <w:pPr>
              <w:pStyle w:val="TableParagraph"/>
              <w:spacing w:line="240" w:lineRule="auto" w:before="28"/>
              <w:ind w:left="70"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2014</w:t>
            </w:r>
            <w:r>
              <w:rPr>
                <w:rFonts w:ascii="Times New Roman" w:hAnsi="Times New Roman" w:cs="Times New Roman" w:eastAsia="Times New Roman" w:hint="default"/>
                <w:spacing w:val="-4"/>
                <w:sz w:val="16"/>
                <w:szCs w:val="16"/>
              </w:rPr>
              <w:t> </w:t>
            </w:r>
            <w:r>
              <w:rPr>
                <w:rFonts w:ascii="宋体" w:hAnsi="宋体" w:cs="宋体" w:eastAsia="宋体" w:hint="default"/>
                <w:sz w:val="16"/>
                <w:szCs w:val="16"/>
              </w:rPr>
              <w:t>年度外经贸产业发展</w:t>
            </w:r>
          </w:p>
        </w:tc>
        <w:tc>
          <w:tcPr>
            <w:tcW w:w="1254"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212"/>
              <w:jc w:val="right"/>
              <w:rPr>
                <w:rFonts w:ascii="Times New Roman" w:hAnsi="Times New Roman" w:cs="Times New Roman" w:eastAsia="Times New Roman" w:hint="default"/>
                <w:sz w:val="16"/>
                <w:szCs w:val="16"/>
              </w:rPr>
            </w:pPr>
            <w:r>
              <w:rPr>
                <w:rFonts w:ascii="Times New Roman"/>
                <w:w w:val="95"/>
                <w:sz w:val="16"/>
              </w:rPr>
              <w:t>2,938,400.00</w:t>
            </w:r>
            <w:r>
              <w:rPr>
                <w:rFonts w:ascii="Times New Roman"/>
                <w:sz w:val="16"/>
              </w:rPr>
            </w:r>
          </w:p>
        </w:tc>
        <w:tc>
          <w:tcPr>
            <w:tcW w:w="1192"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57"/>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2355" w:type="dxa"/>
            <w:tcBorders>
              <w:top w:val="nil" w:sz="6" w:space="0" w:color="auto"/>
              <w:left w:val="nil" w:sz="6" w:space="0" w:color="auto"/>
              <w:bottom w:val="nil" w:sz="6" w:space="0" w:color="auto"/>
              <w:right w:val="nil" w:sz="6" w:space="0" w:color="auto"/>
            </w:tcBorders>
          </w:tcPr>
          <w:p>
            <w:pPr>
              <w:pStyle w:val="TableParagraph"/>
              <w:spacing w:line="240" w:lineRule="auto" w:before="28"/>
              <w:ind w:left="56" w:right="0"/>
              <w:jc w:val="left"/>
              <w:rPr>
                <w:rFonts w:ascii="宋体" w:hAnsi="宋体" w:cs="宋体" w:eastAsia="宋体" w:hint="default"/>
                <w:sz w:val="16"/>
                <w:szCs w:val="16"/>
              </w:rPr>
            </w:pPr>
            <w:r>
              <w:rPr>
                <w:rFonts w:ascii="宋体" w:hAnsi="宋体" w:cs="宋体" w:eastAsia="宋体" w:hint="default"/>
                <w:sz w:val="16"/>
                <w:szCs w:val="16"/>
              </w:rPr>
              <w:t>沈阳市外经贸发展专项资金</w:t>
            </w:r>
          </w:p>
        </w:tc>
        <w:tc>
          <w:tcPr>
            <w:tcW w:w="1174"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02"/>
              <w:jc w:val="right"/>
              <w:rPr>
                <w:rFonts w:ascii="宋体" w:hAnsi="宋体" w:cs="宋体" w:eastAsia="宋体" w:hint="default"/>
                <w:sz w:val="16"/>
                <w:szCs w:val="16"/>
              </w:rPr>
            </w:pPr>
            <w:r>
              <w:rPr>
                <w:rFonts w:ascii="宋体" w:hAnsi="宋体" w:cs="宋体" w:eastAsia="宋体" w:hint="default"/>
                <w:w w:val="95"/>
                <w:sz w:val="16"/>
                <w:szCs w:val="16"/>
              </w:rPr>
              <w:t>与收益相关</w:t>
            </w:r>
            <w:r>
              <w:rPr>
                <w:rFonts w:ascii="宋体" w:hAnsi="宋体" w:cs="宋体" w:eastAsia="宋体" w:hint="default"/>
                <w:sz w:val="16"/>
                <w:szCs w:val="16"/>
              </w:rPr>
            </w:r>
          </w:p>
        </w:tc>
      </w:tr>
      <w:tr>
        <w:trPr>
          <w:trHeight w:val="821" w:hRule="exact"/>
        </w:trPr>
        <w:tc>
          <w:tcPr>
            <w:tcW w:w="280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70" w:right="0"/>
              <w:jc w:val="left"/>
              <w:rPr>
                <w:rFonts w:ascii="宋体" w:hAnsi="宋体" w:cs="宋体" w:eastAsia="宋体" w:hint="default"/>
                <w:sz w:val="16"/>
                <w:szCs w:val="16"/>
              </w:rPr>
            </w:pPr>
            <w:r>
              <w:rPr>
                <w:rFonts w:ascii="宋体" w:hAnsi="宋体" w:cs="宋体" w:eastAsia="宋体" w:hint="default"/>
                <w:sz w:val="16"/>
                <w:szCs w:val="16"/>
              </w:rPr>
              <w:t>望奎项目财政节能奖励</w:t>
            </w:r>
          </w:p>
        </w:tc>
        <w:tc>
          <w:tcPr>
            <w:tcW w:w="125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right="212"/>
              <w:jc w:val="right"/>
              <w:rPr>
                <w:rFonts w:ascii="Times New Roman" w:hAnsi="Times New Roman" w:cs="Times New Roman" w:eastAsia="Times New Roman" w:hint="default"/>
                <w:sz w:val="16"/>
                <w:szCs w:val="16"/>
              </w:rPr>
            </w:pPr>
            <w:r>
              <w:rPr>
                <w:rFonts w:ascii="Times New Roman"/>
                <w:w w:val="95"/>
                <w:sz w:val="16"/>
              </w:rPr>
              <w:t>2,486,300.00</w:t>
            </w:r>
            <w:r>
              <w:rPr>
                <w:rFonts w:ascii="Times New Roman"/>
                <w:sz w:val="16"/>
              </w:rPr>
            </w:r>
          </w:p>
        </w:tc>
        <w:tc>
          <w:tcPr>
            <w:tcW w:w="119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right="57"/>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2355" w:type="dxa"/>
            <w:tcBorders>
              <w:top w:val="nil" w:sz="6" w:space="0" w:color="auto"/>
              <w:left w:val="nil" w:sz="6" w:space="0" w:color="auto"/>
              <w:bottom w:val="nil" w:sz="6" w:space="0" w:color="auto"/>
              <w:right w:val="nil" w:sz="6" w:space="0" w:color="auto"/>
            </w:tcBorders>
          </w:tcPr>
          <w:p>
            <w:pPr>
              <w:pStyle w:val="TableParagraph"/>
              <w:spacing w:line="174" w:lineRule="exact"/>
              <w:ind w:left="56" w:right="0"/>
              <w:jc w:val="both"/>
              <w:rPr>
                <w:rFonts w:ascii="宋体" w:hAnsi="宋体" w:cs="宋体" w:eastAsia="宋体" w:hint="default"/>
                <w:sz w:val="16"/>
                <w:szCs w:val="16"/>
              </w:rPr>
            </w:pPr>
            <w:r>
              <w:rPr>
                <w:rFonts w:ascii="宋体" w:hAnsi="宋体" w:cs="宋体" w:eastAsia="宋体" w:hint="default"/>
                <w:spacing w:val="-22"/>
                <w:sz w:val="16"/>
                <w:szCs w:val="16"/>
              </w:rPr>
              <w:t>黑龙江省财政厅《关于下达节能专项</w:t>
            </w:r>
          </w:p>
          <w:p>
            <w:pPr>
              <w:pStyle w:val="TableParagraph"/>
              <w:spacing w:line="208" w:lineRule="exact" w:before="19"/>
              <w:ind w:left="56" w:right="103"/>
              <w:jc w:val="both"/>
              <w:rPr>
                <w:rFonts w:ascii="宋体" w:hAnsi="宋体" w:cs="宋体" w:eastAsia="宋体" w:hint="default"/>
                <w:sz w:val="16"/>
                <w:szCs w:val="16"/>
              </w:rPr>
            </w:pPr>
            <w:r>
              <w:rPr>
                <w:rFonts w:ascii="宋体" w:hAnsi="宋体" w:cs="宋体" w:eastAsia="宋体" w:hint="default"/>
                <w:spacing w:val="-20"/>
                <w:sz w:val="16"/>
                <w:szCs w:val="16"/>
              </w:rPr>
              <w:t>资金（第十九批）的通知</w:t>
            </w:r>
            <w:r>
              <w:rPr>
                <w:rFonts w:ascii="宋体" w:hAnsi="宋体" w:cs="宋体" w:eastAsia="宋体" w:hint="default"/>
                <w:spacing w:val="-32"/>
                <w:sz w:val="16"/>
                <w:szCs w:val="16"/>
              </w:rPr>
              <w:t> </w:t>
            </w:r>
            <w:r>
              <w:rPr>
                <w:rFonts w:ascii="宋体" w:hAnsi="宋体" w:cs="宋体" w:eastAsia="宋体" w:hint="default"/>
                <w:spacing w:val="-16"/>
                <w:sz w:val="16"/>
                <w:szCs w:val="16"/>
              </w:rPr>
              <w:t>》、《关</w:t>
            </w:r>
            <w:r>
              <w:rPr>
                <w:rFonts w:ascii="宋体" w:hAnsi="宋体" w:cs="宋体" w:eastAsia="宋体" w:hint="default"/>
                <w:spacing w:val="-75"/>
                <w:sz w:val="16"/>
                <w:szCs w:val="16"/>
              </w:rPr>
              <w:t> </w:t>
            </w:r>
            <w:r>
              <w:rPr>
                <w:rFonts w:ascii="宋体" w:hAnsi="宋体" w:cs="宋体" w:eastAsia="宋体" w:hint="default"/>
                <w:spacing w:val="-75"/>
                <w:sz w:val="16"/>
                <w:szCs w:val="16"/>
              </w:rPr>
            </w:r>
            <w:r>
              <w:rPr>
                <w:rFonts w:ascii="宋体" w:hAnsi="宋体" w:cs="宋体" w:eastAsia="宋体" w:hint="default"/>
                <w:spacing w:val="-14"/>
                <w:sz w:val="16"/>
                <w:szCs w:val="16"/>
              </w:rPr>
              <w:t>于下达</w:t>
            </w:r>
            <w:r>
              <w:rPr>
                <w:rFonts w:ascii="宋体" w:hAnsi="宋体" w:cs="宋体" w:eastAsia="宋体" w:hint="default"/>
                <w:spacing w:val="-62"/>
                <w:sz w:val="16"/>
                <w:szCs w:val="16"/>
              </w:rPr>
              <w:t> </w:t>
            </w:r>
            <w:r>
              <w:rPr>
                <w:rFonts w:ascii="Times New Roman" w:hAnsi="Times New Roman" w:cs="Times New Roman" w:eastAsia="Times New Roman" w:hint="default"/>
                <w:spacing w:val="-8"/>
                <w:sz w:val="16"/>
                <w:szCs w:val="16"/>
              </w:rPr>
              <w:t>2014</w:t>
            </w:r>
            <w:r>
              <w:rPr>
                <w:rFonts w:ascii="Times New Roman" w:hAnsi="Times New Roman" w:cs="Times New Roman" w:eastAsia="Times New Roman" w:hint="default"/>
                <w:spacing w:val="-9"/>
                <w:sz w:val="16"/>
                <w:szCs w:val="16"/>
              </w:rPr>
              <w:t> </w:t>
            </w:r>
            <w:r>
              <w:rPr>
                <w:rFonts w:ascii="宋体" w:hAnsi="宋体" w:cs="宋体" w:eastAsia="宋体" w:hint="default"/>
                <w:spacing w:val="-20"/>
                <w:sz w:val="16"/>
                <w:szCs w:val="16"/>
              </w:rPr>
              <w:t>年合同能源管理省级配</w:t>
            </w:r>
            <w:r>
              <w:rPr>
                <w:rFonts w:ascii="宋体" w:hAnsi="宋体" w:cs="宋体" w:eastAsia="宋体" w:hint="default"/>
                <w:spacing w:val="-76"/>
                <w:sz w:val="16"/>
                <w:szCs w:val="16"/>
              </w:rPr>
              <w:t> </w:t>
            </w:r>
            <w:r>
              <w:rPr>
                <w:rFonts w:ascii="宋体" w:hAnsi="宋体" w:cs="宋体" w:eastAsia="宋体" w:hint="default"/>
                <w:spacing w:val="-76"/>
                <w:sz w:val="16"/>
                <w:szCs w:val="16"/>
              </w:rPr>
            </w:r>
            <w:r>
              <w:rPr>
                <w:rFonts w:ascii="宋体" w:hAnsi="宋体" w:cs="宋体" w:eastAsia="宋体" w:hint="default"/>
                <w:spacing w:val="-19"/>
                <w:sz w:val="16"/>
                <w:szCs w:val="16"/>
              </w:rPr>
              <w:t>套资金的通知》</w:t>
            </w:r>
          </w:p>
        </w:tc>
        <w:tc>
          <w:tcPr>
            <w:tcW w:w="1174"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202"/>
              <w:jc w:val="right"/>
              <w:rPr>
                <w:rFonts w:ascii="宋体" w:hAnsi="宋体" w:cs="宋体" w:eastAsia="宋体" w:hint="default"/>
                <w:sz w:val="16"/>
                <w:szCs w:val="16"/>
              </w:rPr>
            </w:pPr>
            <w:r>
              <w:rPr>
                <w:rFonts w:ascii="宋体" w:hAnsi="宋体" w:cs="宋体" w:eastAsia="宋体" w:hint="default"/>
                <w:w w:val="95"/>
                <w:sz w:val="16"/>
                <w:szCs w:val="16"/>
              </w:rPr>
              <w:t>与收益相关</w:t>
            </w:r>
            <w:r>
              <w:rPr>
                <w:rFonts w:ascii="宋体" w:hAnsi="宋体" w:cs="宋体" w:eastAsia="宋体" w:hint="default"/>
                <w:sz w:val="16"/>
                <w:szCs w:val="16"/>
              </w:rPr>
            </w:r>
          </w:p>
        </w:tc>
      </w:tr>
      <w:tr>
        <w:trPr>
          <w:trHeight w:val="415" w:hRule="exact"/>
        </w:trPr>
        <w:tc>
          <w:tcPr>
            <w:tcW w:w="2806" w:type="dxa"/>
            <w:tcBorders>
              <w:top w:val="nil" w:sz="6" w:space="0" w:color="auto"/>
              <w:left w:val="nil" w:sz="6" w:space="0" w:color="auto"/>
              <w:bottom w:val="nil" w:sz="6" w:space="0" w:color="auto"/>
              <w:right w:val="nil" w:sz="6" w:space="0" w:color="auto"/>
            </w:tcBorders>
          </w:tcPr>
          <w:p>
            <w:pPr>
              <w:pStyle w:val="TableParagraph"/>
              <w:spacing w:line="240" w:lineRule="auto" w:before="77"/>
              <w:ind w:left="70" w:right="0"/>
              <w:jc w:val="left"/>
              <w:rPr>
                <w:rFonts w:ascii="宋体" w:hAnsi="宋体" w:cs="宋体" w:eastAsia="宋体" w:hint="default"/>
                <w:sz w:val="16"/>
                <w:szCs w:val="16"/>
              </w:rPr>
            </w:pPr>
            <w:r>
              <w:rPr>
                <w:rFonts w:ascii="宋体" w:hAnsi="宋体" w:cs="宋体" w:eastAsia="宋体" w:hint="default"/>
                <w:spacing w:val="-16"/>
                <w:sz w:val="16"/>
                <w:szCs w:val="16"/>
              </w:rPr>
              <w:t>数字电视</w:t>
            </w:r>
            <w:r>
              <w:rPr>
                <w:rFonts w:ascii="宋体" w:hAnsi="宋体" w:cs="宋体" w:eastAsia="宋体" w:hint="default"/>
                <w:spacing w:val="-59"/>
                <w:sz w:val="16"/>
                <w:szCs w:val="16"/>
              </w:rPr>
              <w:t> </w:t>
            </w:r>
            <w:r>
              <w:rPr>
                <w:rFonts w:ascii="Times New Roman" w:hAnsi="Times New Roman" w:cs="Times New Roman" w:eastAsia="Times New Roman" w:hint="default"/>
                <w:spacing w:val="-8"/>
                <w:sz w:val="16"/>
                <w:szCs w:val="16"/>
              </w:rPr>
              <w:t>SOC</w:t>
            </w:r>
            <w:r>
              <w:rPr>
                <w:rFonts w:ascii="Times New Roman" w:hAnsi="Times New Roman" w:cs="Times New Roman" w:eastAsia="Times New Roman" w:hint="default"/>
                <w:spacing w:val="-3"/>
                <w:sz w:val="16"/>
                <w:szCs w:val="16"/>
              </w:rPr>
              <w:t> </w:t>
            </w:r>
            <w:r>
              <w:rPr>
                <w:rFonts w:ascii="宋体" w:hAnsi="宋体" w:cs="宋体" w:eastAsia="宋体" w:hint="default"/>
                <w:spacing w:val="-20"/>
                <w:sz w:val="16"/>
                <w:szCs w:val="16"/>
              </w:rPr>
              <w:t>芯片设计和产业化项目</w:t>
            </w:r>
          </w:p>
        </w:tc>
        <w:tc>
          <w:tcPr>
            <w:tcW w:w="1254"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212"/>
              <w:jc w:val="right"/>
              <w:rPr>
                <w:rFonts w:ascii="Times New Roman" w:hAnsi="Times New Roman" w:cs="Times New Roman" w:eastAsia="Times New Roman" w:hint="default"/>
                <w:sz w:val="16"/>
                <w:szCs w:val="16"/>
              </w:rPr>
            </w:pPr>
            <w:r>
              <w:rPr>
                <w:rFonts w:ascii="Times New Roman"/>
                <w:w w:val="95"/>
                <w:sz w:val="16"/>
              </w:rPr>
              <w:t>2,244,444.44</w:t>
            </w:r>
            <w:r>
              <w:rPr>
                <w:rFonts w:ascii="Times New Roman"/>
                <w:sz w:val="16"/>
              </w:rPr>
            </w:r>
          </w:p>
        </w:tc>
        <w:tc>
          <w:tcPr>
            <w:tcW w:w="1192"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57"/>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2355" w:type="dxa"/>
            <w:tcBorders>
              <w:top w:val="nil" w:sz="6" w:space="0" w:color="auto"/>
              <w:left w:val="nil" w:sz="6" w:space="0" w:color="auto"/>
              <w:bottom w:val="nil" w:sz="6" w:space="0" w:color="auto"/>
              <w:right w:val="nil" w:sz="6" w:space="0" w:color="auto"/>
            </w:tcBorders>
          </w:tcPr>
          <w:p>
            <w:pPr>
              <w:pStyle w:val="TableParagraph"/>
              <w:spacing w:line="183" w:lineRule="exact"/>
              <w:ind w:left="56" w:right="0"/>
              <w:jc w:val="left"/>
              <w:rPr>
                <w:rFonts w:ascii="宋体" w:hAnsi="宋体" w:cs="宋体" w:eastAsia="宋体" w:hint="default"/>
                <w:sz w:val="16"/>
                <w:szCs w:val="16"/>
              </w:rPr>
            </w:pPr>
            <w:r>
              <w:rPr>
                <w:rFonts w:ascii="宋体" w:hAnsi="宋体" w:cs="宋体" w:eastAsia="宋体" w:hint="default"/>
                <w:sz w:val="16"/>
                <w:szCs w:val="16"/>
              </w:rPr>
              <w:t>中华人民共和国财政部、北京经</w:t>
            </w:r>
          </w:p>
          <w:p>
            <w:pPr>
              <w:pStyle w:val="TableParagraph"/>
              <w:spacing w:line="208" w:lineRule="exact"/>
              <w:ind w:left="56" w:right="0"/>
              <w:jc w:val="left"/>
              <w:rPr>
                <w:rFonts w:ascii="宋体" w:hAnsi="宋体" w:cs="宋体" w:eastAsia="宋体" w:hint="default"/>
                <w:sz w:val="16"/>
                <w:szCs w:val="16"/>
              </w:rPr>
            </w:pPr>
            <w:r>
              <w:rPr>
                <w:rFonts w:ascii="宋体" w:hAnsi="宋体" w:cs="宋体" w:eastAsia="宋体" w:hint="default"/>
                <w:sz w:val="16"/>
                <w:szCs w:val="16"/>
              </w:rPr>
              <w:t>济技术开发区管理委员</w:t>
            </w:r>
          </w:p>
        </w:tc>
        <w:tc>
          <w:tcPr>
            <w:tcW w:w="1174"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202"/>
              <w:jc w:val="right"/>
              <w:rPr>
                <w:rFonts w:ascii="宋体" w:hAnsi="宋体" w:cs="宋体" w:eastAsia="宋体" w:hint="default"/>
                <w:sz w:val="16"/>
                <w:szCs w:val="16"/>
              </w:rPr>
            </w:pPr>
            <w:r>
              <w:rPr>
                <w:rFonts w:ascii="宋体" w:hAnsi="宋体" w:cs="宋体" w:eastAsia="宋体" w:hint="default"/>
                <w:w w:val="95"/>
                <w:sz w:val="16"/>
                <w:szCs w:val="16"/>
              </w:rPr>
              <w:t>与资产相关</w:t>
            </w:r>
            <w:r>
              <w:rPr>
                <w:rFonts w:ascii="宋体" w:hAnsi="宋体" w:cs="宋体" w:eastAsia="宋体" w:hint="default"/>
                <w:sz w:val="16"/>
                <w:szCs w:val="16"/>
              </w:rPr>
            </w:r>
          </w:p>
        </w:tc>
      </w:tr>
      <w:tr>
        <w:trPr>
          <w:trHeight w:val="622" w:hRule="exact"/>
        </w:trPr>
        <w:tc>
          <w:tcPr>
            <w:tcW w:w="280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70"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E</w:t>
            </w:r>
            <w:r>
              <w:rPr>
                <w:rFonts w:ascii="Times New Roman" w:hAnsi="Times New Roman" w:cs="Times New Roman" w:eastAsia="Times New Roman" w:hint="default"/>
                <w:spacing w:val="-7"/>
                <w:sz w:val="16"/>
                <w:szCs w:val="16"/>
              </w:rPr>
              <w:t> </w:t>
            </w:r>
            <w:r>
              <w:rPr>
                <w:rFonts w:ascii="宋体" w:hAnsi="宋体" w:cs="宋体" w:eastAsia="宋体" w:hint="default"/>
                <w:sz w:val="16"/>
                <w:szCs w:val="16"/>
              </w:rPr>
              <w:t>人</w:t>
            </w:r>
            <w:r>
              <w:rPr>
                <w:rFonts w:ascii="宋体" w:hAnsi="宋体" w:cs="宋体" w:eastAsia="宋体" w:hint="default"/>
                <w:spacing w:val="-53"/>
                <w:sz w:val="16"/>
                <w:szCs w:val="16"/>
              </w:rPr>
              <w:t> </w:t>
            </w:r>
            <w:r>
              <w:rPr>
                <w:rFonts w:ascii="Times New Roman" w:hAnsi="Times New Roman" w:cs="Times New Roman" w:eastAsia="Times New Roman" w:hint="default"/>
                <w:sz w:val="16"/>
                <w:szCs w:val="16"/>
              </w:rPr>
              <w:t>E</w:t>
            </w:r>
            <w:r>
              <w:rPr>
                <w:rFonts w:ascii="Times New Roman" w:hAnsi="Times New Roman" w:cs="Times New Roman" w:eastAsia="Times New Roman" w:hint="default"/>
                <w:spacing w:val="-7"/>
                <w:sz w:val="16"/>
                <w:szCs w:val="16"/>
              </w:rPr>
              <w:t> </w:t>
            </w:r>
            <w:r>
              <w:rPr>
                <w:rFonts w:ascii="宋体" w:hAnsi="宋体" w:cs="宋体" w:eastAsia="宋体" w:hint="default"/>
                <w:spacing w:val="-12"/>
                <w:sz w:val="16"/>
                <w:szCs w:val="16"/>
              </w:rPr>
              <w:t>本安全综合移动服务平台项目</w:t>
            </w:r>
          </w:p>
        </w:tc>
        <w:tc>
          <w:tcPr>
            <w:tcW w:w="125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212"/>
              <w:jc w:val="right"/>
              <w:rPr>
                <w:rFonts w:ascii="Times New Roman" w:hAnsi="Times New Roman" w:cs="Times New Roman" w:eastAsia="Times New Roman" w:hint="default"/>
                <w:sz w:val="16"/>
                <w:szCs w:val="16"/>
              </w:rPr>
            </w:pPr>
            <w:r>
              <w:rPr>
                <w:rFonts w:ascii="Times New Roman"/>
                <w:w w:val="95"/>
                <w:sz w:val="16"/>
              </w:rPr>
              <w:t>2,233,333.33</w:t>
            </w:r>
            <w:r>
              <w:rPr>
                <w:rFonts w:ascii="Times New Roman"/>
                <w:sz w:val="16"/>
              </w:rPr>
            </w:r>
          </w:p>
        </w:tc>
        <w:tc>
          <w:tcPr>
            <w:tcW w:w="119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57"/>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2355" w:type="dxa"/>
            <w:tcBorders>
              <w:top w:val="nil" w:sz="6" w:space="0" w:color="auto"/>
              <w:left w:val="nil" w:sz="6" w:space="0" w:color="auto"/>
              <w:bottom w:val="nil" w:sz="6" w:space="0" w:color="auto"/>
              <w:right w:val="nil" w:sz="6" w:space="0" w:color="auto"/>
            </w:tcBorders>
          </w:tcPr>
          <w:p>
            <w:pPr>
              <w:pStyle w:val="TableParagraph"/>
              <w:spacing w:line="183" w:lineRule="exact"/>
              <w:ind w:left="56" w:right="0"/>
              <w:jc w:val="left"/>
              <w:rPr>
                <w:rFonts w:ascii="宋体" w:hAnsi="宋体" w:cs="宋体" w:eastAsia="宋体" w:hint="default"/>
                <w:sz w:val="16"/>
                <w:szCs w:val="16"/>
              </w:rPr>
            </w:pPr>
            <w:r>
              <w:rPr>
                <w:rFonts w:ascii="宋体" w:hAnsi="宋体" w:cs="宋体" w:eastAsia="宋体" w:hint="default"/>
                <w:sz w:val="16"/>
                <w:szCs w:val="16"/>
              </w:rPr>
              <w:t>北京市经济和信息化委员会中</w:t>
            </w:r>
          </w:p>
          <w:p>
            <w:pPr>
              <w:pStyle w:val="TableParagraph"/>
              <w:spacing w:line="206" w:lineRule="exact" w:before="21"/>
              <w:ind w:left="56" w:right="217"/>
              <w:jc w:val="left"/>
              <w:rPr>
                <w:rFonts w:ascii="宋体" w:hAnsi="宋体" w:cs="宋体" w:eastAsia="宋体" w:hint="default"/>
                <w:sz w:val="16"/>
                <w:szCs w:val="16"/>
              </w:rPr>
            </w:pPr>
            <w:r>
              <w:rPr>
                <w:rFonts w:ascii="宋体" w:hAnsi="宋体" w:cs="宋体" w:eastAsia="宋体" w:hint="default"/>
                <w:sz w:val="16"/>
                <w:szCs w:val="16"/>
              </w:rPr>
              <w:t>关村现代服务业专项资金拨款</w:t>
            </w:r>
            <w:r>
              <w:rPr>
                <w:rFonts w:ascii="宋体" w:hAnsi="宋体" w:cs="宋体" w:eastAsia="宋体" w:hint="default"/>
                <w:w w:val="99"/>
                <w:sz w:val="16"/>
                <w:szCs w:val="16"/>
              </w:rPr>
              <w:t> </w:t>
            </w:r>
            <w:r>
              <w:rPr>
                <w:rFonts w:ascii="宋体" w:hAnsi="宋体" w:cs="宋体" w:eastAsia="宋体" w:hint="default"/>
                <w:sz w:val="16"/>
                <w:szCs w:val="16"/>
              </w:rPr>
              <w:t>项目合同书</w:t>
            </w:r>
          </w:p>
        </w:tc>
        <w:tc>
          <w:tcPr>
            <w:tcW w:w="117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02"/>
              <w:jc w:val="right"/>
              <w:rPr>
                <w:rFonts w:ascii="宋体" w:hAnsi="宋体" w:cs="宋体" w:eastAsia="宋体" w:hint="default"/>
                <w:sz w:val="16"/>
                <w:szCs w:val="16"/>
              </w:rPr>
            </w:pPr>
            <w:r>
              <w:rPr>
                <w:rFonts w:ascii="宋体" w:hAnsi="宋体" w:cs="宋体" w:eastAsia="宋体" w:hint="default"/>
                <w:w w:val="95"/>
                <w:sz w:val="16"/>
                <w:szCs w:val="16"/>
              </w:rPr>
              <w:t>与资产相关</w:t>
            </w:r>
            <w:r>
              <w:rPr>
                <w:rFonts w:ascii="宋体" w:hAnsi="宋体" w:cs="宋体" w:eastAsia="宋体" w:hint="default"/>
                <w:sz w:val="16"/>
                <w:szCs w:val="16"/>
              </w:rPr>
            </w:r>
          </w:p>
        </w:tc>
      </w:tr>
      <w:tr>
        <w:trPr>
          <w:trHeight w:val="454" w:hRule="exact"/>
        </w:trPr>
        <w:tc>
          <w:tcPr>
            <w:tcW w:w="2806" w:type="dxa"/>
            <w:tcBorders>
              <w:top w:val="nil" w:sz="6" w:space="0" w:color="auto"/>
              <w:left w:val="nil" w:sz="6" w:space="0" w:color="auto"/>
              <w:bottom w:val="nil" w:sz="6" w:space="0" w:color="auto"/>
              <w:right w:val="nil" w:sz="6" w:space="0" w:color="auto"/>
            </w:tcBorders>
          </w:tcPr>
          <w:p>
            <w:pPr>
              <w:pStyle w:val="TableParagraph"/>
              <w:spacing w:line="240" w:lineRule="auto" w:before="78"/>
              <w:ind w:left="70" w:right="0"/>
              <w:jc w:val="left"/>
              <w:rPr>
                <w:rFonts w:ascii="宋体" w:hAnsi="宋体" w:cs="宋体" w:eastAsia="宋体" w:hint="default"/>
                <w:sz w:val="16"/>
                <w:szCs w:val="16"/>
              </w:rPr>
            </w:pPr>
            <w:r>
              <w:rPr>
                <w:rFonts w:ascii="宋体" w:hAnsi="宋体" w:cs="宋体" w:eastAsia="宋体" w:hint="default"/>
                <w:sz w:val="16"/>
                <w:szCs w:val="16"/>
              </w:rPr>
              <w:t>海淀区扶植基金</w:t>
            </w:r>
          </w:p>
        </w:tc>
        <w:tc>
          <w:tcPr>
            <w:tcW w:w="1254"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212"/>
              <w:jc w:val="right"/>
              <w:rPr>
                <w:rFonts w:ascii="Times New Roman" w:hAnsi="Times New Roman" w:cs="Times New Roman" w:eastAsia="Times New Roman" w:hint="default"/>
                <w:sz w:val="16"/>
                <w:szCs w:val="16"/>
              </w:rPr>
            </w:pPr>
            <w:r>
              <w:rPr>
                <w:rFonts w:ascii="Times New Roman"/>
                <w:w w:val="95"/>
                <w:sz w:val="16"/>
              </w:rPr>
              <w:t>2,050,000.00</w:t>
            </w:r>
            <w:r>
              <w:rPr>
                <w:rFonts w:ascii="Times New Roman"/>
                <w:sz w:val="16"/>
              </w:rPr>
            </w:r>
          </w:p>
        </w:tc>
        <w:tc>
          <w:tcPr>
            <w:tcW w:w="1192"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57"/>
              <w:jc w:val="right"/>
              <w:rPr>
                <w:rFonts w:ascii="Times New Roman" w:hAnsi="Times New Roman" w:cs="Times New Roman" w:eastAsia="Times New Roman" w:hint="default"/>
                <w:sz w:val="16"/>
                <w:szCs w:val="16"/>
              </w:rPr>
            </w:pPr>
            <w:r>
              <w:rPr>
                <w:rFonts w:ascii="Times New Roman"/>
                <w:w w:val="95"/>
                <w:sz w:val="16"/>
              </w:rPr>
              <w:t>1,830,000.00</w:t>
            </w:r>
            <w:r>
              <w:rPr>
                <w:rFonts w:ascii="Times New Roman"/>
                <w:sz w:val="16"/>
              </w:rPr>
            </w:r>
          </w:p>
        </w:tc>
        <w:tc>
          <w:tcPr>
            <w:tcW w:w="2355" w:type="dxa"/>
            <w:tcBorders>
              <w:top w:val="nil" w:sz="6" w:space="0" w:color="auto"/>
              <w:left w:val="nil" w:sz="6" w:space="0" w:color="auto"/>
              <w:bottom w:val="nil" w:sz="6" w:space="0" w:color="auto"/>
              <w:right w:val="nil" w:sz="6" w:space="0" w:color="auto"/>
            </w:tcBorders>
          </w:tcPr>
          <w:p>
            <w:pPr>
              <w:pStyle w:val="TableParagraph"/>
              <w:spacing w:line="183" w:lineRule="exact"/>
              <w:ind w:left="56" w:right="0"/>
              <w:jc w:val="left"/>
              <w:rPr>
                <w:rFonts w:ascii="宋体" w:hAnsi="宋体" w:cs="宋体" w:eastAsia="宋体" w:hint="default"/>
                <w:sz w:val="16"/>
                <w:szCs w:val="16"/>
              </w:rPr>
            </w:pPr>
            <w:r>
              <w:rPr>
                <w:rFonts w:ascii="宋体" w:hAnsi="宋体" w:cs="宋体" w:eastAsia="宋体" w:hint="default"/>
                <w:sz w:val="16"/>
                <w:szCs w:val="16"/>
              </w:rPr>
              <w:t>中关村科技园区海淀园管理委</w:t>
            </w:r>
          </w:p>
          <w:p>
            <w:pPr>
              <w:pStyle w:val="TableParagraph"/>
              <w:spacing w:line="208" w:lineRule="exact"/>
              <w:ind w:left="56" w:right="0"/>
              <w:jc w:val="left"/>
              <w:rPr>
                <w:rFonts w:ascii="宋体" w:hAnsi="宋体" w:cs="宋体" w:eastAsia="宋体" w:hint="default"/>
                <w:sz w:val="16"/>
                <w:szCs w:val="16"/>
              </w:rPr>
            </w:pPr>
            <w:r>
              <w:rPr>
                <w:rFonts w:ascii="宋体" w:hAnsi="宋体" w:cs="宋体" w:eastAsia="宋体" w:hint="default"/>
                <w:sz w:val="16"/>
                <w:szCs w:val="16"/>
              </w:rPr>
              <w:t>员会</w:t>
            </w:r>
          </w:p>
        </w:tc>
        <w:tc>
          <w:tcPr>
            <w:tcW w:w="1174"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202"/>
              <w:jc w:val="right"/>
              <w:rPr>
                <w:rFonts w:ascii="宋体" w:hAnsi="宋体" w:cs="宋体" w:eastAsia="宋体" w:hint="default"/>
                <w:sz w:val="16"/>
                <w:szCs w:val="16"/>
              </w:rPr>
            </w:pPr>
            <w:r>
              <w:rPr>
                <w:rFonts w:ascii="宋体" w:hAnsi="宋体" w:cs="宋体" w:eastAsia="宋体" w:hint="default"/>
                <w:w w:val="95"/>
                <w:sz w:val="16"/>
                <w:szCs w:val="16"/>
              </w:rPr>
              <w:t>与收益相关</w:t>
            </w:r>
            <w:r>
              <w:rPr>
                <w:rFonts w:ascii="宋体" w:hAnsi="宋体" w:cs="宋体" w:eastAsia="宋体" w:hint="default"/>
                <w:sz w:val="16"/>
                <w:szCs w:val="16"/>
              </w:rPr>
            </w:r>
          </w:p>
        </w:tc>
      </w:tr>
      <w:tr>
        <w:trPr>
          <w:trHeight w:val="294" w:hRule="exact"/>
        </w:trPr>
        <w:tc>
          <w:tcPr>
            <w:tcW w:w="2806" w:type="dxa"/>
            <w:tcBorders>
              <w:top w:val="nil" w:sz="6" w:space="0" w:color="auto"/>
              <w:left w:val="nil" w:sz="6" w:space="0" w:color="auto"/>
              <w:bottom w:val="nil" w:sz="6" w:space="0" w:color="auto"/>
              <w:right w:val="nil" w:sz="6" w:space="0" w:color="auto"/>
            </w:tcBorders>
          </w:tcPr>
          <w:p>
            <w:pPr>
              <w:pStyle w:val="TableParagraph"/>
              <w:spacing w:line="240" w:lineRule="auto" w:before="13"/>
              <w:ind w:left="70" w:right="0"/>
              <w:jc w:val="left"/>
              <w:rPr>
                <w:rFonts w:ascii="宋体" w:hAnsi="宋体" w:cs="宋体" w:eastAsia="宋体" w:hint="default"/>
                <w:sz w:val="16"/>
                <w:szCs w:val="16"/>
              </w:rPr>
            </w:pPr>
            <w:r>
              <w:rPr>
                <w:rFonts w:ascii="宋体" w:hAnsi="宋体" w:cs="宋体" w:eastAsia="宋体" w:hint="default"/>
                <w:sz w:val="16"/>
                <w:szCs w:val="16"/>
              </w:rPr>
              <w:t>财政奖励</w:t>
            </w:r>
          </w:p>
        </w:tc>
        <w:tc>
          <w:tcPr>
            <w:tcW w:w="1254"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12"/>
              <w:jc w:val="right"/>
              <w:rPr>
                <w:rFonts w:ascii="Times New Roman" w:hAnsi="Times New Roman" w:cs="Times New Roman" w:eastAsia="Times New Roman" w:hint="default"/>
                <w:sz w:val="16"/>
                <w:szCs w:val="16"/>
              </w:rPr>
            </w:pPr>
            <w:r>
              <w:rPr>
                <w:rFonts w:ascii="Times New Roman"/>
                <w:w w:val="95"/>
                <w:sz w:val="16"/>
              </w:rPr>
              <w:t>1,839,900.00</w:t>
            </w:r>
            <w:r>
              <w:rPr>
                <w:rFonts w:ascii="Times New Roman"/>
                <w:sz w:val="16"/>
              </w:rPr>
            </w:r>
          </w:p>
        </w:tc>
        <w:tc>
          <w:tcPr>
            <w:tcW w:w="1192"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57"/>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2355" w:type="dxa"/>
            <w:tcBorders>
              <w:top w:val="nil" w:sz="6" w:space="0" w:color="auto"/>
              <w:left w:val="nil" w:sz="6" w:space="0" w:color="auto"/>
              <w:bottom w:val="nil" w:sz="6" w:space="0" w:color="auto"/>
              <w:right w:val="nil" w:sz="6" w:space="0" w:color="auto"/>
            </w:tcBorders>
          </w:tcPr>
          <w:p>
            <w:pPr>
              <w:pStyle w:val="TableParagraph"/>
              <w:spacing w:line="240" w:lineRule="auto" w:before="13"/>
              <w:ind w:left="56" w:right="0"/>
              <w:jc w:val="left"/>
              <w:rPr>
                <w:rFonts w:ascii="宋体" w:hAnsi="宋体" w:cs="宋体" w:eastAsia="宋体" w:hint="default"/>
                <w:sz w:val="16"/>
                <w:szCs w:val="16"/>
              </w:rPr>
            </w:pPr>
            <w:r>
              <w:rPr>
                <w:rFonts w:ascii="宋体" w:hAnsi="宋体" w:cs="宋体" w:eastAsia="宋体" w:hint="default"/>
                <w:sz w:val="16"/>
                <w:szCs w:val="16"/>
              </w:rPr>
              <w:t>南通市经济技术开发区财政局</w:t>
            </w:r>
          </w:p>
        </w:tc>
        <w:tc>
          <w:tcPr>
            <w:tcW w:w="1174"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202"/>
              <w:jc w:val="right"/>
              <w:rPr>
                <w:rFonts w:ascii="宋体" w:hAnsi="宋体" w:cs="宋体" w:eastAsia="宋体" w:hint="default"/>
                <w:sz w:val="16"/>
                <w:szCs w:val="16"/>
              </w:rPr>
            </w:pPr>
            <w:r>
              <w:rPr>
                <w:rFonts w:ascii="宋体" w:hAnsi="宋体" w:cs="宋体" w:eastAsia="宋体" w:hint="default"/>
                <w:w w:val="95"/>
                <w:sz w:val="16"/>
                <w:szCs w:val="16"/>
              </w:rPr>
              <w:t>与收益相关</w:t>
            </w:r>
            <w:r>
              <w:rPr>
                <w:rFonts w:ascii="宋体" w:hAnsi="宋体" w:cs="宋体" w:eastAsia="宋体" w:hint="default"/>
                <w:sz w:val="16"/>
                <w:szCs w:val="16"/>
              </w:rPr>
            </w:r>
          </w:p>
        </w:tc>
      </w:tr>
      <w:tr>
        <w:trPr>
          <w:trHeight w:val="266" w:hRule="exact"/>
        </w:trPr>
        <w:tc>
          <w:tcPr>
            <w:tcW w:w="2806" w:type="dxa"/>
            <w:tcBorders>
              <w:top w:val="nil" w:sz="6" w:space="0" w:color="auto"/>
              <w:left w:val="nil" w:sz="6" w:space="0" w:color="auto"/>
              <w:bottom w:val="nil" w:sz="6" w:space="0" w:color="auto"/>
              <w:right w:val="nil" w:sz="6" w:space="0" w:color="auto"/>
            </w:tcBorders>
          </w:tcPr>
          <w:p>
            <w:pPr>
              <w:pStyle w:val="TableParagraph"/>
              <w:spacing w:line="240" w:lineRule="auto" w:before="4"/>
              <w:ind w:left="70" w:right="0"/>
              <w:jc w:val="left"/>
              <w:rPr>
                <w:rFonts w:ascii="宋体" w:hAnsi="宋体" w:cs="宋体" w:eastAsia="宋体" w:hint="default"/>
                <w:sz w:val="16"/>
                <w:szCs w:val="16"/>
              </w:rPr>
            </w:pPr>
            <w:r>
              <w:rPr>
                <w:rFonts w:ascii="宋体" w:hAnsi="宋体" w:cs="宋体" w:eastAsia="宋体" w:hint="default"/>
                <w:sz w:val="16"/>
                <w:szCs w:val="16"/>
              </w:rPr>
              <w:t>可信网络支付系统项目</w:t>
            </w:r>
          </w:p>
        </w:tc>
        <w:tc>
          <w:tcPr>
            <w:tcW w:w="1254"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12"/>
              <w:jc w:val="right"/>
              <w:rPr>
                <w:rFonts w:ascii="Times New Roman" w:hAnsi="Times New Roman" w:cs="Times New Roman" w:eastAsia="Times New Roman" w:hint="default"/>
                <w:sz w:val="16"/>
                <w:szCs w:val="16"/>
              </w:rPr>
            </w:pPr>
            <w:r>
              <w:rPr>
                <w:rFonts w:ascii="Times New Roman"/>
                <w:w w:val="95"/>
                <w:sz w:val="16"/>
              </w:rPr>
              <w:t>1,666,666.67</w:t>
            </w:r>
            <w:r>
              <w:rPr>
                <w:rFonts w:ascii="Times New Roman"/>
                <w:sz w:val="16"/>
              </w:rPr>
            </w:r>
          </w:p>
        </w:tc>
        <w:tc>
          <w:tcPr>
            <w:tcW w:w="1192"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57"/>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2355" w:type="dxa"/>
            <w:tcBorders>
              <w:top w:val="nil" w:sz="6" w:space="0" w:color="auto"/>
              <w:left w:val="nil" w:sz="6" w:space="0" w:color="auto"/>
              <w:bottom w:val="nil" w:sz="6" w:space="0" w:color="auto"/>
              <w:right w:val="nil" w:sz="6" w:space="0" w:color="auto"/>
            </w:tcBorders>
          </w:tcPr>
          <w:p>
            <w:pPr>
              <w:pStyle w:val="TableParagraph"/>
              <w:spacing w:line="240" w:lineRule="auto" w:before="4"/>
              <w:ind w:left="56" w:right="0"/>
              <w:jc w:val="left"/>
              <w:rPr>
                <w:rFonts w:ascii="宋体" w:hAnsi="宋体" w:cs="宋体" w:eastAsia="宋体" w:hint="default"/>
                <w:sz w:val="16"/>
                <w:szCs w:val="16"/>
              </w:rPr>
            </w:pPr>
            <w:r>
              <w:rPr>
                <w:rFonts w:ascii="宋体" w:hAnsi="宋体" w:cs="宋体" w:eastAsia="宋体" w:hint="default"/>
                <w:sz w:val="16"/>
                <w:szCs w:val="16"/>
              </w:rPr>
              <w:t>发改办高技</w:t>
            </w:r>
            <w:r>
              <w:rPr>
                <w:rFonts w:ascii="Times New Roman" w:hAnsi="Times New Roman" w:cs="Times New Roman" w:eastAsia="Times New Roman" w:hint="default"/>
                <w:sz w:val="16"/>
                <w:szCs w:val="16"/>
              </w:rPr>
              <w:t>[2008]1736</w:t>
            </w:r>
            <w:r>
              <w:rPr>
                <w:rFonts w:ascii="Times New Roman" w:hAnsi="Times New Roman" w:cs="Times New Roman" w:eastAsia="Times New Roman" w:hint="default"/>
                <w:spacing w:val="-5"/>
                <w:sz w:val="16"/>
                <w:szCs w:val="16"/>
              </w:rPr>
              <w:t> </w:t>
            </w:r>
            <w:r>
              <w:rPr>
                <w:rFonts w:ascii="宋体" w:hAnsi="宋体" w:cs="宋体" w:eastAsia="宋体" w:hint="default"/>
                <w:sz w:val="16"/>
                <w:szCs w:val="16"/>
              </w:rPr>
              <w:t>号</w:t>
            </w:r>
          </w:p>
        </w:tc>
        <w:tc>
          <w:tcPr>
            <w:tcW w:w="117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202"/>
              <w:jc w:val="right"/>
              <w:rPr>
                <w:rFonts w:ascii="宋体" w:hAnsi="宋体" w:cs="宋体" w:eastAsia="宋体" w:hint="default"/>
                <w:sz w:val="16"/>
                <w:szCs w:val="16"/>
              </w:rPr>
            </w:pPr>
            <w:r>
              <w:rPr>
                <w:rFonts w:ascii="宋体" w:hAnsi="宋体" w:cs="宋体" w:eastAsia="宋体" w:hint="default"/>
                <w:w w:val="95"/>
                <w:sz w:val="16"/>
                <w:szCs w:val="16"/>
              </w:rPr>
              <w:t>与资产相关</w:t>
            </w:r>
            <w:r>
              <w:rPr>
                <w:rFonts w:ascii="宋体" w:hAnsi="宋体" w:cs="宋体" w:eastAsia="宋体" w:hint="default"/>
                <w:sz w:val="16"/>
                <w:szCs w:val="16"/>
              </w:rPr>
            </w:r>
          </w:p>
        </w:tc>
      </w:tr>
      <w:tr>
        <w:trPr>
          <w:trHeight w:val="265" w:hRule="exact"/>
        </w:trPr>
        <w:tc>
          <w:tcPr>
            <w:tcW w:w="2806" w:type="dxa"/>
            <w:tcBorders>
              <w:top w:val="nil" w:sz="6" w:space="0" w:color="auto"/>
              <w:left w:val="nil" w:sz="6" w:space="0" w:color="auto"/>
              <w:bottom w:val="nil" w:sz="6" w:space="0" w:color="auto"/>
              <w:right w:val="nil" w:sz="6" w:space="0" w:color="auto"/>
            </w:tcBorders>
          </w:tcPr>
          <w:p>
            <w:pPr>
              <w:pStyle w:val="TableParagraph"/>
              <w:spacing w:line="194" w:lineRule="exact"/>
              <w:ind w:left="70" w:right="0"/>
              <w:jc w:val="left"/>
              <w:rPr>
                <w:rFonts w:ascii="宋体" w:hAnsi="宋体" w:cs="宋体" w:eastAsia="宋体" w:hint="default"/>
                <w:sz w:val="16"/>
                <w:szCs w:val="16"/>
              </w:rPr>
            </w:pPr>
            <w:r>
              <w:rPr>
                <w:rFonts w:ascii="宋体" w:hAnsi="宋体" w:cs="宋体" w:eastAsia="宋体" w:hint="default"/>
                <w:sz w:val="16"/>
                <w:szCs w:val="16"/>
              </w:rPr>
              <w:t>政府补贴扶持款（退地税款）</w:t>
            </w:r>
          </w:p>
        </w:tc>
        <w:tc>
          <w:tcPr>
            <w:tcW w:w="1254"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212"/>
              <w:jc w:val="right"/>
              <w:rPr>
                <w:rFonts w:ascii="Times New Roman" w:hAnsi="Times New Roman" w:cs="Times New Roman" w:eastAsia="Times New Roman" w:hint="default"/>
                <w:sz w:val="16"/>
                <w:szCs w:val="16"/>
              </w:rPr>
            </w:pPr>
            <w:r>
              <w:rPr>
                <w:rFonts w:ascii="Times New Roman"/>
                <w:w w:val="95"/>
                <w:sz w:val="16"/>
              </w:rPr>
              <w:t>1,494,964.56</w:t>
            </w:r>
            <w:r>
              <w:rPr>
                <w:rFonts w:ascii="Times New Roman"/>
                <w:sz w:val="16"/>
              </w:rPr>
            </w:r>
          </w:p>
        </w:tc>
        <w:tc>
          <w:tcPr>
            <w:tcW w:w="1192"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57"/>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2355" w:type="dxa"/>
            <w:tcBorders>
              <w:top w:val="nil" w:sz="6" w:space="0" w:color="auto"/>
              <w:left w:val="nil" w:sz="6" w:space="0" w:color="auto"/>
              <w:bottom w:val="nil" w:sz="6" w:space="0" w:color="auto"/>
              <w:right w:val="nil" w:sz="6" w:space="0" w:color="auto"/>
            </w:tcBorders>
          </w:tcPr>
          <w:p>
            <w:pPr>
              <w:pStyle w:val="TableParagraph"/>
              <w:spacing w:line="240" w:lineRule="auto" w:before="23"/>
              <w:ind w:left="56" w:right="0"/>
              <w:jc w:val="left"/>
              <w:rPr>
                <w:rFonts w:ascii="宋体" w:hAnsi="宋体" w:cs="宋体" w:eastAsia="宋体" w:hint="default"/>
                <w:sz w:val="16"/>
                <w:szCs w:val="16"/>
              </w:rPr>
            </w:pPr>
            <w:r>
              <w:rPr>
                <w:rFonts w:ascii="宋体" w:hAnsi="宋体" w:cs="宋体" w:eastAsia="宋体" w:hint="default"/>
                <w:spacing w:val="-20"/>
                <w:sz w:val="16"/>
                <w:szCs w:val="16"/>
              </w:rPr>
              <w:t>友谊县城区集中供热项目协议书</w:t>
            </w:r>
          </w:p>
        </w:tc>
        <w:tc>
          <w:tcPr>
            <w:tcW w:w="1174" w:type="dxa"/>
            <w:tcBorders>
              <w:top w:val="nil" w:sz="6" w:space="0" w:color="auto"/>
              <w:left w:val="nil" w:sz="6" w:space="0" w:color="auto"/>
              <w:bottom w:val="nil" w:sz="6" w:space="0" w:color="auto"/>
              <w:right w:val="nil" w:sz="6" w:space="0" w:color="auto"/>
            </w:tcBorders>
          </w:tcPr>
          <w:p>
            <w:pPr>
              <w:pStyle w:val="TableParagraph"/>
              <w:spacing w:line="194" w:lineRule="exact"/>
              <w:ind w:right="202"/>
              <w:jc w:val="right"/>
              <w:rPr>
                <w:rFonts w:ascii="宋体" w:hAnsi="宋体" w:cs="宋体" w:eastAsia="宋体" w:hint="default"/>
                <w:sz w:val="16"/>
                <w:szCs w:val="16"/>
              </w:rPr>
            </w:pPr>
            <w:r>
              <w:rPr>
                <w:rFonts w:ascii="宋体" w:hAnsi="宋体" w:cs="宋体" w:eastAsia="宋体" w:hint="default"/>
                <w:w w:val="95"/>
                <w:sz w:val="16"/>
                <w:szCs w:val="16"/>
              </w:rPr>
              <w:t>与收益相关</w:t>
            </w:r>
            <w:r>
              <w:rPr>
                <w:rFonts w:ascii="宋体" w:hAnsi="宋体" w:cs="宋体" w:eastAsia="宋体" w:hint="default"/>
                <w:sz w:val="16"/>
                <w:szCs w:val="16"/>
              </w:rPr>
            </w:r>
          </w:p>
        </w:tc>
      </w:tr>
      <w:tr>
        <w:trPr>
          <w:trHeight w:val="445" w:hRule="exact"/>
        </w:trPr>
        <w:tc>
          <w:tcPr>
            <w:tcW w:w="2806" w:type="dxa"/>
            <w:tcBorders>
              <w:top w:val="nil" w:sz="6" w:space="0" w:color="auto"/>
              <w:left w:val="nil" w:sz="6" w:space="0" w:color="auto"/>
              <w:bottom w:val="nil" w:sz="6" w:space="0" w:color="auto"/>
              <w:right w:val="nil" w:sz="6" w:space="0" w:color="auto"/>
            </w:tcBorders>
          </w:tcPr>
          <w:p>
            <w:pPr>
              <w:pStyle w:val="TableParagraph"/>
              <w:spacing w:line="180" w:lineRule="exact"/>
              <w:ind w:left="70"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2014</w:t>
            </w:r>
            <w:r>
              <w:rPr>
                <w:rFonts w:ascii="Times New Roman" w:hAnsi="Times New Roman" w:cs="Times New Roman" w:eastAsia="Times New Roman" w:hint="default"/>
                <w:spacing w:val="-4"/>
                <w:sz w:val="16"/>
                <w:szCs w:val="16"/>
              </w:rPr>
              <w:t> </w:t>
            </w:r>
            <w:r>
              <w:rPr>
                <w:rFonts w:ascii="宋体" w:hAnsi="宋体" w:cs="宋体" w:eastAsia="宋体" w:hint="default"/>
                <w:sz w:val="16"/>
                <w:szCs w:val="16"/>
              </w:rPr>
              <w:t>年度中关村技术创新能力建设</w:t>
            </w:r>
          </w:p>
          <w:p>
            <w:pPr>
              <w:pStyle w:val="TableParagraph"/>
              <w:spacing w:line="202" w:lineRule="exact"/>
              <w:ind w:left="70" w:right="0"/>
              <w:jc w:val="left"/>
              <w:rPr>
                <w:rFonts w:ascii="宋体" w:hAnsi="宋体" w:cs="宋体" w:eastAsia="宋体" w:hint="default"/>
                <w:sz w:val="16"/>
                <w:szCs w:val="16"/>
              </w:rPr>
            </w:pPr>
            <w:r>
              <w:rPr>
                <w:rFonts w:ascii="宋体" w:hAnsi="宋体" w:cs="宋体" w:eastAsia="宋体" w:hint="default"/>
                <w:sz w:val="16"/>
                <w:szCs w:val="16"/>
              </w:rPr>
              <w:t>商标部分专项资金</w:t>
            </w:r>
          </w:p>
        </w:tc>
        <w:tc>
          <w:tcPr>
            <w:tcW w:w="1254"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212"/>
              <w:jc w:val="right"/>
              <w:rPr>
                <w:rFonts w:ascii="Times New Roman" w:hAnsi="Times New Roman" w:cs="Times New Roman" w:eastAsia="Times New Roman" w:hint="default"/>
                <w:sz w:val="16"/>
                <w:szCs w:val="16"/>
              </w:rPr>
            </w:pPr>
            <w:r>
              <w:rPr>
                <w:rFonts w:ascii="Times New Roman"/>
                <w:w w:val="95"/>
                <w:sz w:val="16"/>
              </w:rPr>
              <w:t>1,100,000.00</w:t>
            </w:r>
            <w:r>
              <w:rPr>
                <w:rFonts w:ascii="Times New Roman"/>
                <w:sz w:val="16"/>
              </w:rPr>
            </w:r>
          </w:p>
        </w:tc>
        <w:tc>
          <w:tcPr>
            <w:tcW w:w="1192"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57"/>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2355" w:type="dxa"/>
            <w:tcBorders>
              <w:top w:val="nil" w:sz="6" w:space="0" w:color="auto"/>
              <w:left w:val="nil" w:sz="6" w:space="0" w:color="auto"/>
              <w:bottom w:val="nil" w:sz="6" w:space="0" w:color="auto"/>
              <w:right w:val="nil" w:sz="6" w:space="0" w:color="auto"/>
            </w:tcBorders>
          </w:tcPr>
          <w:p>
            <w:pPr>
              <w:pStyle w:val="TableParagraph"/>
              <w:spacing w:line="240" w:lineRule="auto" w:before="69"/>
              <w:ind w:left="56" w:right="0"/>
              <w:jc w:val="left"/>
              <w:rPr>
                <w:rFonts w:ascii="宋体" w:hAnsi="宋体" w:cs="宋体" w:eastAsia="宋体" w:hint="default"/>
                <w:sz w:val="16"/>
                <w:szCs w:val="16"/>
              </w:rPr>
            </w:pPr>
            <w:r>
              <w:rPr>
                <w:rFonts w:ascii="宋体" w:hAnsi="宋体" w:cs="宋体" w:eastAsia="宋体" w:hint="default"/>
                <w:sz w:val="16"/>
                <w:szCs w:val="16"/>
              </w:rPr>
              <w:t>中科园发</w:t>
            </w:r>
            <w:r>
              <w:rPr>
                <w:rFonts w:ascii="Times New Roman" w:hAnsi="Times New Roman" w:cs="Times New Roman" w:eastAsia="Times New Roman" w:hint="default"/>
                <w:sz w:val="16"/>
                <w:szCs w:val="16"/>
              </w:rPr>
              <w:t>[2013]43</w:t>
            </w:r>
            <w:r>
              <w:rPr>
                <w:rFonts w:ascii="Times New Roman" w:hAnsi="Times New Roman" w:cs="Times New Roman" w:eastAsia="Times New Roman" w:hint="default"/>
                <w:spacing w:val="-5"/>
                <w:sz w:val="16"/>
                <w:szCs w:val="16"/>
              </w:rPr>
              <w:t> </w:t>
            </w:r>
            <w:r>
              <w:rPr>
                <w:rFonts w:ascii="宋体" w:hAnsi="宋体" w:cs="宋体" w:eastAsia="宋体" w:hint="default"/>
                <w:sz w:val="16"/>
                <w:szCs w:val="16"/>
              </w:rPr>
              <w:t>号</w:t>
            </w:r>
          </w:p>
        </w:tc>
        <w:tc>
          <w:tcPr>
            <w:tcW w:w="1174"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202"/>
              <w:jc w:val="right"/>
              <w:rPr>
                <w:rFonts w:ascii="宋体" w:hAnsi="宋体" w:cs="宋体" w:eastAsia="宋体" w:hint="default"/>
                <w:sz w:val="16"/>
                <w:szCs w:val="16"/>
              </w:rPr>
            </w:pPr>
            <w:r>
              <w:rPr>
                <w:rFonts w:ascii="宋体" w:hAnsi="宋体" w:cs="宋体" w:eastAsia="宋体" w:hint="default"/>
                <w:w w:val="95"/>
                <w:sz w:val="16"/>
                <w:szCs w:val="16"/>
              </w:rPr>
              <w:t>与收益相关</w:t>
            </w:r>
            <w:r>
              <w:rPr>
                <w:rFonts w:ascii="宋体" w:hAnsi="宋体" w:cs="宋体" w:eastAsia="宋体" w:hint="default"/>
                <w:sz w:val="16"/>
                <w:szCs w:val="16"/>
              </w:rPr>
            </w:r>
          </w:p>
        </w:tc>
      </w:tr>
      <w:tr>
        <w:trPr>
          <w:trHeight w:val="255" w:hRule="exact"/>
        </w:trPr>
        <w:tc>
          <w:tcPr>
            <w:tcW w:w="2806" w:type="dxa"/>
            <w:tcBorders>
              <w:top w:val="nil" w:sz="6" w:space="0" w:color="auto"/>
              <w:left w:val="nil" w:sz="6" w:space="0" w:color="auto"/>
              <w:bottom w:val="nil" w:sz="6" w:space="0" w:color="auto"/>
              <w:right w:val="nil" w:sz="6" w:space="0" w:color="auto"/>
            </w:tcBorders>
          </w:tcPr>
          <w:p>
            <w:pPr>
              <w:pStyle w:val="TableParagraph"/>
              <w:spacing w:line="240" w:lineRule="auto" w:before="12"/>
              <w:ind w:left="70" w:right="0"/>
              <w:jc w:val="left"/>
              <w:rPr>
                <w:rFonts w:ascii="宋体" w:hAnsi="宋体" w:cs="宋体" w:eastAsia="宋体" w:hint="default"/>
                <w:sz w:val="16"/>
                <w:szCs w:val="16"/>
              </w:rPr>
            </w:pPr>
            <w:r>
              <w:rPr>
                <w:rFonts w:ascii="宋体" w:hAnsi="宋体" w:cs="宋体" w:eastAsia="宋体" w:hint="default"/>
                <w:sz w:val="16"/>
                <w:szCs w:val="16"/>
              </w:rPr>
              <w:t>加快发展服务外包产业专项资金</w:t>
            </w:r>
          </w:p>
        </w:tc>
        <w:tc>
          <w:tcPr>
            <w:tcW w:w="1254"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12"/>
              <w:jc w:val="right"/>
              <w:rPr>
                <w:rFonts w:ascii="Times New Roman" w:hAnsi="Times New Roman" w:cs="Times New Roman" w:eastAsia="Times New Roman" w:hint="default"/>
                <w:sz w:val="16"/>
                <w:szCs w:val="16"/>
              </w:rPr>
            </w:pPr>
            <w:r>
              <w:rPr>
                <w:rFonts w:ascii="Times New Roman"/>
                <w:w w:val="95"/>
                <w:sz w:val="16"/>
              </w:rPr>
              <w:t>1,000,000.00</w:t>
            </w:r>
            <w:r>
              <w:rPr>
                <w:rFonts w:ascii="Times New Roman"/>
                <w:sz w:val="16"/>
              </w:rPr>
            </w:r>
          </w:p>
        </w:tc>
        <w:tc>
          <w:tcPr>
            <w:tcW w:w="1192"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57"/>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2355" w:type="dxa"/>
            <w:tcBorders>
              <w:top w:val="nil" w:sz="6" w:space="0" w:color="auto"/>
              <w:left w:val="nil" w:sz="6" w:space="0" w:color="auto"/>
              <w:bottom w:val="nil" w:sz="6" w:space="0" w:color="auto"/>
              <w:right w:val="nil" w:sz="6" w:space="0" w:color="auto"/>
            </w:tcBorders>
          </w:tcPr>
          <w:p>
            <w:pPr>
              <w:pStyle w:val="TableParagraph"/>
              <w:spacing w:line="240" w:lineRule="auto" w:before="12"/>
              <w:ind w:left="56" w:right="0"/>
              <w:jc w:val="left"/>
              <w:rPr>
                <w:rFonts w:ascii="宋体" w:hAnsi="宋体" w:cs="宋体" w:eastAsia="宋体" w:hint="default"/>
                <w:sz w:val="16"/>
                <w:szCs w:val="16"/>
              </w:rPr>
            </w:pPr>
            <w:r>
              <w:rPr>
                <w:rFonts w:ascii="宋体" w:hAnsi="宋体" w:cs="宋体" w:eastAsia="宋体" w:hint="default"/>
                <w:sz w:val="16"/>
                <w:szCs w:val="16"/>
              </w:rPr>
              <w:t>粤财工</w:t>
            </w:r>
            <w:r>
              <w:rPr>
                <w:rFonts w:ascii="Times New Roman" w:hAnsi="Times New Roman" w:cs="Times New Roman" w:eastAsia="Times New Roman" w:hint="default"/>
                <w:sz w:val="16"/>
                <w:szCs w:val="16"/>
              </w:rPr>
              <w:t>[2013]235</w:t>
            </w:r>
            <w:r>
              <w:rPr>
                <w:rFonts w:ascii="Times New Roman" w:hAnsi="Times New Roman" w:cs="Times New Roman" w:eastAsia="Times New Roman" w:hint="default"/>
                <w:spacing w:val="-5"/>
                <w:sz w:val="16"/>
                <w:szCs w:val="16"/>
              </w:rPr>
              <w:t> </w:t>
            </w:r>
            <w:r>
              <w:rPr>
                <w:rFonts w:ascii="宋体" w:hAnsi="宋体" w:cs="宋体" w:eastAsia="宋体" w:hint="default"/>
                <w:sz w:val="16"/>
                <w:szCs w:val="16"/>
              </w:rPr>
              <w:t>号</w:t>
            </w:r>
          </w:p>
        </w:tc>
        <w:tc>
          <w:tcPr>
            <w:tcW w:w="117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02"/>
              <w:jc w:val="right"/>
              <w:rPr>
                <w:rFonts w:ascii="宋体" w:hAnsi="宋体" w:cs="宋体" w:eastAsia="宋体" w:hint="default"/>
                <w:sz w:val="16"/>
                <w:szCs w:val="16"/>
              </w:rPr>
            </w:pPr>
            <w:r>
              <w:rPr>
                <w:rFonts w:ascii="宋体" w:hAnsi="宋体" w:cs="宋体" w:eastAsia="宋体" w:hint="default"/>
                <w:w w:val="95"/>
                <w:sz w:val="16"/>
                <w:szCs w:val="16"/>
              </w:rPr>
              <w:t>与收益相关</w:t>
            </w:r>
            <w:r>
              <w:rPr>
                <w:rFonts w:ascii="宋体" w:hAnsi="宋体" w:cs="宋体" w:eastAsia="宋体" w:hint="default"/>
                <w:sz w:val="16"/>
                <w:szCs w:val="16"/>
              </w:rPr>
            </w:r>
          </w:p>
        </w:tc>
      </w:tr>
      <w:tr>
        <w:trPr>
          <w:trHeight w:val="406" w:hRule="exact"/>
        </w:trPr>
        <w:tc>
          <w:tcPr>
            <w:tcW w:w="2806" w:type="dxa"/>
            <w:tcBorders>
              <w:top w:val="nil" w:sz="6" w:space="0" w:color="auto"/>
              <w:left w:val="nil" w:sz="6" w:space="0" w:color="auto"/>
              <w:bottom w:val="nil" w:sz="6" w:space="0" w:color="auto"/>
              <w:right w:val="nil" w:sz="6" w:space="0" w:color="auto"/>
            </w:tcBorders>
          </w:tcPr>
          <w:p>
            <w:pPr>
              <w:pStyle w:val="TableParagraph"/>
              <w:spacing w:line="174" w:lineRule="exact"/>
              <w:ind w:left="70" w:right="0"/>
              <w:jc w:val="left"/>
              <w:rPr>
                <w:rFonts w:ascii="宋体" w:hAnsi="宋体" w:cs="宋体" w:eastAsia="宋体" w:hint="default"/>
                <w:sz w:val="16"/>
                <w:szCs w:val="16"/>
              </w:rPr>
            </w:pPr>
            <w:r>
              <w:rPr>
                <w:rFonts w:ascii="宋体" w:hAnsi="宋体" w:cs="宋体" w:eastAsia="宋体" w:hint="default"/>
                <w:spacing w:val="8"/>
                <w:sz w:val="16"/>
                <w:szCs w:val="16"/>
              </w:rPr>
              <w:t>北京商务委员会服务外包发展配套</w:t>
            </w:r>
          </w:p>
          <w:p>
            <w:pPr>
              <w:pStyle w:val="TableParagraph"/>
              <w:spacing w:line="208" w:lineRule="exact"/>
              <w:ind w:left="70" w:right="0"/>
              <w:jc w:val="left"/>
              <w:rPr>
                <w:rFonts w:ascii="宋体" w:hAnsi="宋体" w:cs="宋体" w:eastAsia="宋体" w:hint="default"/>
                <w:sz w:val="16"/>
                <w:szCs w:val="16"/>
              </w:rPr>
            </w:pPr>
            <w:r>
              <w:rPr>
                <w:rFonts w:ascii="宋体" w:hAnsi="宋体" w:cs="宋体" w:eastAsia="宋体" w:hint="default"/>
                <w:sz w:val="16"/>
                <w:szCs w:val="16"/>
              </w:rPr>
              <w:t>资金</w:t>
            </w:r>
          </w:p>
        </w:tc>
        <w:tc>
          <w:tcPr>
            <w:tcW w:w="1254"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212"/>
              <w:jc w:val="right"/>
              <w:rPr>
                <w:rFonts w:ascii="Times New Roman" w:hAnsi="Times New Roman" w:cs="Times New Roman" w:eastAsia="Times New Roman" w:hint="default"/>
                <w:sz w:val="16"/>
                <w:szCs w:val="16"/>
              </w:rPr>
            </w:pPr>
            <w:r>
              <w:rPr>
                <w:rFonts w:ascii="Times New Roman"/>
                <w:w w:val="95"/>
                <w:sz w:val="16"/>
              </w:rPr>
              <w:t>780,988.00</w:t>
            </w:r>
            <w:r>
              <w:rPr>
                <w:rFonts w:ascii="Times New Roman"/>
                <w:sz w:val="16"/>
              </w:rPr>
            </w:r>
          </w:p>
        </w:tc>
        <w:tc>
          <w:tcPr>
            <w:tcW w:w="1192"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57"/>
              <w:jc w:val="right"/>
              <w:rPr>
                <w:rFonts w:ascii="Times New Roman" w:hAnsi="Times New Roman" w:cs="Times New Roman" w:eastAsia="Times New Roman" w:hint="default"/>
                <w:sz w:val="16"/>
                <w:szCs w:val="16"/>
              </w:rPr>
            </w:pPr>
            <w:r>
              <w:rPr>
                <w:rFonts w:ascii="Times New Roman"/>
                <w:w w:val="95"/>
                <w:sz w:val="16"/>
              </w:rPr>
              <w:t>2,335,600.00</w:t>
            </w:r>
            <w:r>
              <w:rPr>
                <w:rFonts w:ascii="Times New Roman"/>
                <w:sz w:val="16"/>
              </w:rPr>
            </w:r>
          </w:p>
        </w:tc>
        <w:tc>
          <w:tcPr>
            <w:tcW w:w="2355" w:type="dxa"/>
            <w:tcBorders>
              <w:top w:val="nil" w:sz="6" w:space="0" w:color="auto"/>
              <w:left w:val="nil" w:sz="6" w:space="0" w:color="auto"/>
              <w:bottom w:val="nil" w:sz="6" w:space="0" w:color="auto"/>
              <w:right w:val="nil" w:sz="6" w:space="0" w:color="auto"/>
            </w:tcBorders>
          </w:tcPr>
          <w:p>
            <w:pPr>
              <w:pStyle w:val="TableParagraph"/>
              <w:spacing w:line="174" w:lineRule="exact"/>
              <w:ind w:left="56" w:right="0"/>
              <w:jc w:val="left"/>
              <w:rPr>
                <w:rFonts w:ascii="宋体" w:hAnsi="宋体" w:cs="宋体" w:eastAsia="宋体" w:hint="default"/>
                <w:sz w:val="16"/>
                <w:szCs w:val="16"/>
              </w:rPr>
            </w:pPr>
            <w:r>
              <w:rPr>
                <w:rFonts w:ascii="宋体" w:hAnsi="宋体" w:cs="宋体" w:eastAsia="宋体" w:hint="default"/>
                <w:sz w:val="16"/>
                <w:szCs w:val="16"/>
              </w:rPr>
              <w:t>北京市服务外包发展配套资金</w:t>
            </w:r>
          </w:p>
          <w:p>
            <w:pPr>
              <w:pStyle w:val="TableParagraph"/>
              <w:spacing w:line="208" w:lineRule="exact"/>
              <w:ind w:left="56" w:right="0"/>
              <w:jc w:val="left"/>
              <w:rPr>
                <w:rFonts w:ascii="宋体" w:hAnsi="宋体" w:cs="宋体" w:eastAsia="宋体" w:hint="default"/>
                <w:sz w:val="16"/>
                <w:szCs w:val="16"/>
              </w:rPr>
            </w:pPr>
            <w:r>
              <w:rPr>
                <w:rFonts w:ascii="宋体" w:hAnsi="宋体" w:cs="宋体" w:eastAsia="宋体" w:hint="default"/>
                <w:sz w:val="16"/>
                <w:szCs w:val="16"/>
              </w:rPr>
              <w:t>管理办法（暂行）实施细则</w:t>
            </w:r>
          </w:p>
        </w:tc>
        <w:tc>
          <w:tcPr>
            <w:tcW w:w="1174"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202"/>
              <w:jc w:val="right"/>
              <w:rPr>
                <w:rFonts w:ascii="宋体" w:hAnsi="宋体" w:cs="宋体" w:eastAsia="宋体" w:hint="default"/>
                <w:sz w:val="16"/>
                <w:szCs w:val="16"/>
              </w:rPr>
            </w:pPr>
            <w:r>
              <w:rPr>
                <w:rFonts w:ascii="宋体" w:hAnsi="宋体" w:cs="宋体" w:eastAsia="宋体" w:hint="default"/>
                <w:w w:val="95"/>
                <w:sz w:val="16"/>
                <w:szCs w:val="16"/>
              </w:rPr>
              <w:t>与收益相关</w:t>
            </w:r>
            <w:r>
              <w:rPr>
                <w:rFonts w:ascii="宋体" w:hAnsi="宋体" w:cs="宋体" w:eastAsia="宋体" w:hint="default"/>
                <w:sz w:val="16"/>
                <w:szCs w:val="16"/>
              </w:rPr>
            </w:r>
          </w:p>
        </w:tc>
      </w:tr>
      <w:tr>
        <w:trPr>
          <w:trHeight w:val="830" w:hRule="exact"/>
        </w:trPr>
        <w:tc>
          <w:tcPr>
            <w:tcW w:w="280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08" w:lineRule="exact"/>
              <w:ind w:left="70" w:right="197"/>
              <w:jc w:val="left"/>
              <w:rPr>
                <w:rFonts w:ascii="宋体" w:hAnsi="宋体" w:cs="宋体" w:eastAsia="宋体" w:hint="default"/>
                <w:sz w:val="16"/>
                <w:szCs w:val="16"/>
              </w:rPr>
            </w:pPr>
            <w:r>
              <w:rPr>
                <w:rFonts w:ascii="宋体" w:hAnsi="宋体" w:cs="宋体" w:eastAsia="宋体" w:hint="default"/>
                <w:sz w:val="16"/>
                <w:szCs w:val="16"/>
              </w:rPr>
              <w:t>采用</w:t>
            </w:r>
            <w:r>
              <w:rPr>
                <w:rFonts w:ascii="宋体" w:hAnsi="宋体" w:cs="宋体" w:eastAsia="宋体" w:hint="default"/>
                <w:spacing w:val="-61"/>
                <w:sz w:val="16"/>
                <w:szCs w:val="16"/>
              </w:rPr>
              <w:t> </w:t>
            </w:r>
            <w:r>
              <w:rPr>
                <w:rFonts w:ascii="Times New Roman" w:hAnsi="Times New Roman" w:cs="Times New Roman" w:eastAsia="Times New Roman" w:hint="default"/>
                <w:sz w:val="16"/>
                <w:szCs w:val="16"/>
              </w:rPr>
              <w:t>R32</w:t>
            </w:r>
            <w:r>
              <w:rPr>
                <w:rFonts w:ascii="Times New Roman" w:hAnsi="Times New Roman" w:cs="Times New Roman" w:eastAsia="Times New Roman" w:hint="default"/>
                <w:spacing w:val="-20"/>
                <w:sz w:val="16"/>
                <w:szCs w:val="16"/>
              </w:rPr>
              <w:t> </w:t>
            </w:r>
            <w:r>
              <w:rPr>
                <w:rFonts w:ascii="宋体" w:hAnsi="宋体" w:cs="宋体" w:eastAsia="宋体" w:hint="default"/>
                <w:sz w:val="16"/>
                <w:szCs w:val="16"/>
              </w:rPr>
              <w:t>代替</w:t>
            </w:r>
            <w:r>
              <w:rPr>
                <w:rFonts w:ascii="宋体" w:hAnsi="宋体" w:cs="宋体" w:eastAsia="宋体" w:hint="default"/>
                <w:spacing w:val="-61"/>
                <w:sz w:val="16"/>
                <w:szCs w:val="16"/>
              </w:rPr>
              <w:t> </w:t>
            </w:r>
            <w:r>
              <w:rPr>
                <w:rFonts w:ascii="Times New Roman" w:hAnsi="Times New Roman" w:cs="Times New Roman" w:eastAsia="Times New Roman" w:hint="default"/>
                <w:sz w:val="16"/>
                <w:szCs w:val="16"/>
              </w:rPr>
              <w:t>R22</w:t>
            </w:r>
            <w:r>
              <w:rPr>
                <w:rFonts w:ascii="Times New Roman" w:hAnsi="Times New Roman" w:cs="Times New Roman" w:eastAsia="Times New Roman" w:hint="default"/>
                <w:spacing w:val="-20"/>
                <w:sz w:val="16"/>
                <w:szCs w:val="16"/>
              </w:rPr>
              <w:t> </w:t>
            </w:r>
            <w:r>
              <w:rPr>
                <w:rFonts w:ascii="宋体" w:hAnsi="宋体" w:cs="宋体" w:eastAsia="宋体" w:hint="default"/>
                <w:sz w:val="16"/>
                <w:szCs w:val="16"/>
              </w:rPr>
              <w:t>在小型商用空气源</w:t>
            </w:r>
            <w:r>
              <w:rPr>
                <w:rFonts w:ascii="宋体" w:hAnsi="宋体" w:cs="宋体" w:eastAsia="宋体" w:hint="default"/>
                <w:w w:val="99"/>
                <w:sz w:val="16"/>
                <w:szCs w:val="16"/>
              </w:rPr>
              <w:t> </w:t>
            </w:r>
            <w:r>
              <w:rPr>
                <w:rFonts w:ascii="宋体" w:hAnsi="宋体" w:cs="宋体" w:eastAsia="宋体" w:hint="default"/>
                <w:sz w:val="16"/>
                <w:szCs w:val="16"/>
              </w:rPr>
              <w:t>冷水</w:t>
            </w:r>
            <w:r>
              <w:rPr>
                <w:rFonts w:ascii="Times New Roman" w:hAnsi="Times New Roman" w:cs="Times New Roman" w:eastAsia="Times New Roman" w:hint="default"/>
                <w:sz w:val="16"/>
                <w:szCs w:val="16"/>
              </w:rPr>
              <w:t>/</w:t>
            </w:r>
            <w:r>
              <w:rPr>
                <w:rFonts w:ascii="宋体" w:hAnsi="宋体" w:cs="宋体" w:eastAsia="宋体" w:hint="default"/>
                <w:sz w:val="16"/>
                <w:szCs w:val="16"/>
              </w:rPr>
              <w:t>热泵中的应用示范项目</w:t>
            </w:r>
          </w:p>
        </w:tc>
        <w:tc>
          <w:tcPr>
            <w:tcW w:w="125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1"/>
              <w:ind w:right="212"/>
              <w:jc w:val="right"/>
              <w:rPr>
                <w:rFonts w:ascii="Times New Roman" w:hAnsi="Times New Roman" w:cs="Times New Roman" w:eastAsia="Times New Roman" w:hint="default"/>
                <w:sz w:val="16"/>
                <w:szCs w:val="16"/>
              </w:rPr>
            </w:pPr>
            <w:r>
              <w:rPr>
                <w:rFonts w:ascii="Times New Roman"/>
                <w:w w:val="95"/>
                <w:sz w:val="16"/>
              </w:rPr>
              <w:t>517,350.41</w:t>
            </w:r>
            <w:r>
              <w:rPr>
                <w:rFonts w:ascii="Times New Roman"/>
                <w:sz w:val="16"/>
              </w:rPr>
            </w:r>
          </w:p>
        </w:tc>
        <w:tc>
          <w:tcPr>
            <w:tcW w:w="119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1"/>
              <w:ind w:right="57"/>
              <w:jc w:val="right"/>
              <w:rPr>
                <w:rFonts w:ascii="Times New Roman" w:hAnsi="Times New Roman" w:cs="Times New Roman" w:eastAsia="Times New Roman" w:hint="default"/>
                <w:sz w:val="16"/>
                <w:szCs w:val="16"/>
              </w:rPr>
            </w:pPr>
            <w:r>
              <w:rPr>
                <w:rFonts w:ascii="Times New Roman"/>
                <w:w w:val="95"/>
                <w:sz w:val="16"/>
              </w:rPr>
              <w:t>2,144,282.70</w:t>
            </w:r>
            <w:r>
              <w:rPr>
                <w:rFonts w:ascii="Times New Roman"/>
                <w:sz w:val="16"/>
              </w:rPr>
            </w:r>
          </w:p>
        </w:tc>
        <w:tc>
          <w:tcPr>
            <w:tcW w:w="2355" w:type="dxa"/>
            <w:tcBorders>
              <w:top w:val="nil" w:sz="6" w:space="0" w:color="auto"/>
              <w:left w:val="nil" w:sz="6" w:space="0" w:color="auto"/>
              <w:bottom w:val="nil" w:sz="6" w:space="0" w:color="auto"/>
              <w:right w:val="nil" w:sz="6" w:space="0" w:color="auto"/>
            </w:tcBorders>
          </w:tcPr>
          <w:p>
            <w:pPr>
              <w:pStyle w:val="TableParagraph"/>
              <w:spacing w:line="183" w:lineRule="exact"/>
              <w:ind w:left="56" w:right="0"/>
              <w:jc w:val="both"/>
              <w:rPr>
                <w:rFonts w:ascii="宋体" w:hAnsi="宋体" w:cs="宋体" w:eastAsia="宋体" w:hint="default"/>
                <w:sz w:val="16"/>
                <w:szCs w:val="16"/>
              </w:rPr>
            </w:pPr>
            <w:r>
              <w:rPr>
                <w:rFonts w:ascii="宋体" w:hAnsi="宋体" w:cs="宋体" w:eastAsia="宋体" w:hint="default"/>
                <w:spacing w:val="9"/>
                <w:sz w:val="16"/>
                <w:szCs w:val="16"/>
              </w:rPr>
              <w:t>环境保护部环境保护对外合作</w:t>
            </w:r>
          </w:p>
          <w:p>
            <w:pPr>
              <w:pStyle w:val="TableParagraph"/>
              <w:spacing w:line="208" w:lineRule="exact" w:before="19"/>
              <w:ind w:left="56" w:right="76"/>
              <w:jc w:val="both"/>
              <w:rPr>
                <w:rFonts w:ascii="宋体" w:hAnsi="宋体" w:cs="宋体" w:eastAsia="宋体" w:hint="default"/>
                <w:sz w:val="16"/>
                <w:szCs w:val="16"/>
              </w:rPr>
            </w:pPr>
            <w:r>
              <w:rPr>
                <w:rFonts w:ascii="宋体" w:hAnsi="宋体" w:cs="宋体" w:eastAsia="宋体" w:hint="default"/>
                <w:sz w:val="16"/>
                <w:szCs w:val="16"/>
              </w:rPr>
              <w:t>中心</w:t>
            </w:r>
            <w:r>
              <w:rPr>
                <w:rFonts w:ascii="Times New Roman" w:hAnsi="Times New Roman" w:cs="Times New Roman" w:eastAsia="Times New Roman" w:hint="default"/>
                <w:sz w:val="16"/>
                <w:szCs w:val="16"/>
              </w:rPr>
              <w:t>/</w:t>
            </w:r>
            <w:r>
              <w:rPr>
                <w:rFonts w:ascii="宋体" w:hAnsi="宋体" w:cs="宋体" w:eastAsia="宋体" w:hint="default"/>
                <w:sz w:val="16"/>
                <w:szCs w:val="16"/>
              </w:rPr>
              <w:t>采用</w:t>
            </w:r>
            <w:r>
              <w:rPr>
                <w:rFonts w:ascii="宋体" w:hAnsi="宋体" w:cs="宋体" w:eastAsia="宋体" w:hint="default"/>
                <w:spacing w:val="-33"/>
                <w:sz w:val="16"/>
                <w:szCs w:val="16"/>
              </w:rPr>
              <w:t> </w:t>
            </w:r>
            <w:r>
              <w:rPr>
                <w:rFonts w:ascii="Times New Roman" w:hAnsi="Times New Roman" w:cs="Times New Roman" w:eastAsia="Times New Roman" w:hint="default"/>
                <w:sz w:val="16"/>
                <w:szCs w:val="16"/>
              </w:rPr>
              <w:t>R32</w:t>
            </w:r>
            <w:r>
              <w:rPr>
                <w:rFonts w:ascii="Times New Roman" w:hAnsi="Times New Roman" w:cs="Times New Roman" w:eastAsia="Times New Roman" w:hint="default"/>
                <w:spacing w:val="7"/>
                <w:sz w:val="16"/>
                <w:szCs w:val="16"/>
              </w:rPr>
              <w:t> </w:t>
            </w:r>
            <w:r>
              <w:rPr>
                <w:rFonts w:ascii="宋体" w:hAnsi="宋体" w:cs="宋体" w:eastAsia="宋体" w:hint="default"/>
                <w:sz w:val="16"/>
                <w:szCs w:val="16"/>
              </w:rPr>
              <w:t>代替</w:t>
            </w:r>
            <w:r>
              <w:rPr>
                <w:rFonts w:ascii="宋体" w:hAnsi="宋体" w:cs="宋体" w:eastAsia="宋体" w:hint="default"/>
                <w:spacing w:val="-33"/>
                <w:sz w:val="16"/>
                <w:szCs w:val="16"/>
              </w:rPr>
              <w:t> </w:t>
            </w:r>
            <w:r>
              <w:rPr>
                <w:rFonts w:ascii="Times New Roman" w:hAnsi="Times New Roman" w:cs="Times New Roman" w:eastAsia="Times New Roman" w:hint="default"/>
                <w:sz w:val="16"/>
                <w:szCs w:val="16"/>
              </w:rPr>
              <w:t>R22</w:t>
            </w:r>
            <w:r>
              <w:rPr>
                <w:rFonts w:ascii="Times New Roman" w:hAnsi="Times New Roman" w:cs="Times New Roman" w:eastAsia="Times New Roman" w:hint="default"/>
                <w:spacing w:val="7"/>
                <w:sz w:val="16"/>
                <w:szCs w:val="16"/>
              </w:rPr>
              <w:t> </w:t>
            </w:r>
            <w:r>
              <w:rPr>
                <w:rFonts w:ascii="宋体" w:hAnsi="宋体" w:cs="宋体" w:eastAsia="宋体" w:hint="default"/>
                <w:sz w:val="16"/>
                <w:szCs w:val="16"/>
              </w:rPr>
              <w:t>在小型</w:t>
            </w:r>
            <w:r>
              <w:rPr>
                <w:rFonts w:ascii="宋体" w:hAnsi="宋体" w:cs="宋体" w:eastAsia="宋体" w:hint="default"/>
                <w:w w:val="99"/>
                <w:sz w:val="16"/>
                <w:szCs w:val="16"/>
              </w:rPr>
              <w:t> </w:t>
            </w:r>
            <w:r>
              <w:rPr>
                <w:rFonts w:ascii="宋体" w:hAnsi="宋体" w:cs="宋体" w:eastAsia="宋体" w:hint="default"/>
                <w:spacing w:val="6"/>
                <w:sz w:val="16"/>
                <w:szCs w:val="16"/>
              </w:rPr>
              <w:t>商用空气源冷水</w:t>
            </w:r>
            <w:r>
              <w:rPr>
                <w:rFonts w:ascii="Times New Roman" w:hAnsi="Times New Roman" w:cs="Times New Roman" w:eastAsia="Times New Roman" w:hint="default"/>
                <w:spacing w:val="6"/>
                <w:sz w:val="16"/>
                <w:szCs w:val="16"/>
              </w:rPr>
              <w:t>/</w:t>
            </w:r>
            <w:r>
              <w:rPr>
                <w:rFonts w:ascii="宋体" w:hAnsi="宋体" w:cs="宋体" w:eastAsia="宋体" w:hint="default"/>
                <w:spacing w:val="6"/>
                <w:sz w:val="16"/>
                <w:szCs w:val="16"/>
              </w:rPr>
              <w:t>热泵中的应用</w:t>
            </w:r>
            <w:r>
              <w:rPr>
                <w:rFonts w:ascii="宋体" w:hAnsi="宋体" w:cs="宋体" w:eastAsia="宋体" w:hint="default"/>
                <w:spacing w:val="-73"/>
                <w:sz w:val="16"/>
                <w:szCs w:val="16"/>
              </w:rPr>
              <w:t> </w:t>
            </w:r>
            <w:r>
              <w:rPr>
                <w:rFonts w:ascii="宋体" w:hAnsi="宋体" w:cs="宋体" w:eastAsia="宋体" w:hint="default"/>
                <w:sz w:val="16"/>
                <w:szCs w:val="16"/>
              </w:rPr>
              <w:t>示范项目合同书</w:t>
            </w:r>
          </w:p>
        </w:tc>
        <w:tc>
          <w:tcPr>
            <w:tcW w:w="117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202"/>
              <w:jc w:val="right"/>
              <w:rPr>
                <w:rFonts w:ascii="宋体" w:hAnsi="宋体" w:cs="宋体" w:eastAsia="宋体" w:hint="default"/>
                <w:sz w:val="16"/>
                <w:szCs w:val="16"/>
              </w:rPr>
            </w:pPr>
            <w:r>
              <w:rPr>
                <w:rFonts w:ascii="宋体" w:hAnsi="宋体" w:cs="宋体" w:eastAsia="宋体" w:hint="default"/>
                <w:w w:val="95"/>
                <w:sz w:val="16"/>
                <w:szCs w:val="16"/>
              </w:rPr>
              <w:t>与收益相关</w:t>
            </w:r>
            <w:r>
              <w:rPr>
                <w:rFonts w:ascii="宋体" w:hAnsi="宋体" w:cs="宋体" w:eastAsia="宋体" w:hint="default"/>
                <w:sz w:val="16"/>
                <w:szCs w:val="16"/>
              </w:rPr>
            </w:r>
          </w:p>
        </w:tc>
      </w:tr>
      <w:tr>
        <w:trPr>
          <w:trHeight w:val="661" w:hRule="exact"/>
        </w:trPr>
        <w:tc>
          <w:tcPr>
            <w:tcW w:w="280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70" w:right="0"/>
              <w:jc w:val="left"/>
              <w:rPr>
                <w:rFonts w:ascii="宋体" w:hAnsi="宋体" w:cs="宋体" w:eastAsia="宋体" w:hint="default"/>
                <w:sz w:val="16"/>
                <w:szCs w:val="16"/>
              </w:rPr>
            </w:pPr>
            <w:r>
              <w:rPr>
                <w:rFonts w:ascii="宋体" w:hAnsi="宋体" w:cs="宋体" w:eastAsia="宋体" w:hint="default"/>
                <w:sz w:val="16"/>
                <w:szCs w:val="16"/>
              </w:rPr>
              <w:t>产能补助</w:t>
            </w:r>
          </w:p>
        </w:tc>
        <w:tc>
          <w:tcPr>
            <w:tcW w:w="125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212"/>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19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57"/>
              <w:jc w:val="right"/>
              <w:rPr>
                <w:rFonts w:ascii="Times New Roman" w:hAnsi="Times New Roman" w:cs="Times New Roman" w:eastAsia="Times New Roman" w:hint="default"/>
                <w:sz w:val="16"/>
                <w:szCs w:val="16"/>
              </w:rPr>
            </w:pPr>
            <w:r>
              <w:rPr>
                <w:rFonts w:ascii="Times New Roman"/>
                <w:spacing w:val="-1"/>
                <w:sz w:val="16"/>
              </w:rPr>
              <w:t>70,000,000.00</w:t>
            </w:r>
          </w:p>
        </w:tc>
        <w:tc>
          <w:tcPr>
            <w:tcW w:w="2355" w:type="dxa"/>
            <w:tcBorders>
              <w:top w:val="nil" w:sz="6" w:space="0" w:color="auto"/>
              <w:left w:val="nil" w:sz="6" w:space="0" w:color="auto"/>
              <w:bottom w:val="nil" w:sz="6" w:space="0" w:color="auto"/>
              <w:right w:val="nil" w:sz="6" w:space="0" w:color="auto"/>
            </w:tcBorders>
          </w:tcPr>
          <w:p>
            <w:pPr>
              <w:pStyle w:val="TableParagraph"/>
              <w:spacing w:line="182" w:lineRule="exact"/>
              <w:ind w:left="56" w:right="0"/>
              <w:jc w:val="left"/>
              <w:rPr>
                <w:rFonts w:ascii="宋体" w:hAnsi="宋体" w:cs="宋体" w:eastAsia="宋体" w:hint="default"/>
                <w:sz w:val="16"/>
                <w:szCs w:val="16"/>
              </w:rPr>
            </w:pPr>
            <w:r>
              <w:rPr>
                <w:rFonts w:ascii="宋体" w:hAnsi="宋体" w:cs="宋体" w:eastAsia="宋体" w:hint="default"/>
                <w:sz w:val="16"/>
                <w:szCs w:val="16"/>
              </w:rPr>
              <w:t>南通市经济技术开发区财政局</w:t>
            </w:r>
          </w:p>
          <w:p>
            <w:pPr>
              <w:pStyle w:val="TableParagraph"/>
              <w:spacing w:line="240" w:lineRule="auto"/>
              <w:ind w:left="56" w:right="217"/>
              <w:jc w:val="left"/>
              <w:rPr>
                <w:rFonts w:ascii="宋体" w:hAnsi="宋体" w:cs="宋体" w:eastAsia="宋体" w:hint="default"/>
                <w:sz w:val="16"/>
                <w:szCs w:val="16"/>
              </w:rPr>
            </w:pPr>
            <w:r>
              <w:rPr>
                <w:rFonts w:ascii="宋体" w:hAnsi="宋体" w:cs="宋体" w:eastAsia="宋体" w:hint="default"/>
                <w:sz w:val="16"/>
                <w:szCs w:val="16"/>
              </w:rPr>
              <w:t>《关于给予南通同方半导体有</w:t>
            </w:r>
            <w:r>
              <w:rPr>
                <w:rFonts w:ascii="宋体" w:hAnsi="宋体" w:cs="宋体" w:eastAsia="宋体" w:hint="default"/>
                <w:w w:val="99"/>
                <w:sz w:val="16"/>
                <w:szCs w:val="16"/>
              </w:rPr>
              <w:t> </w:t>
            </w:r>
            <w:r>
              <w:rPr>
                <w:rFonts w:ascii="宋体" w:hAnsi="宋体" w:cs="宋体" w:eastAsia="宋体" w:hint="default"/>
                <w:sz w:val="16"/>
                <w:szCs w:val="16"/>
              </w:rPr>
              <w:t>限公司产业扶持补助的批复》</w:t>
            </w:r>
          </w:p>
        </w:tc>
        <w:tc>
          <w:tcPr>
            <w:tcW w:w="117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202"/>
              <w:jc w:val="right"/>
              <w:rPr>
                <w:rFonts w:ascii="宋体" w:hAnsi="宋体" w:cs="宋体" w:eastAsia="宋体" w:hint="default"/>
                <w:sz w:val="16"/>
                <w:szCs w:val="16"/>
              </w:rPr>
            </w:pPr>
            <w:r>
              <w:rPr>
                <w:rFonts w:ascii="宋体" w:hAnsi="宋体" w:cs="宋体" w:eastAsia="宋体" w:hint="default"/>
                <w:w w:val="95"/>
                <w:sz w:val="16"/>
                <w:szCs w:val="16"/>
              </w:rPr>
              <w:t>与收益相关</w:t>
            </w:r>
            <w:r>
              <w:rPr>
                <w:rFonts w:ascii="宋体" w:hAnsi="宋体" w:cs="宋体" w:eastAsia="宋体" w:hint="default"/>
                <w:sz w:val="16"/>
                <w:szCs w:val="16"/>
              </w:rPr>
            </w:r>
          </w:p>
        </w:tc>
      </w:tr>
      <w:tr>
        <w:trPr>
          <w:trHeight w:val="255" w:hRule="exact"/>
        </w:trPr>
        <w:tc>
          <w:tcPr>
            <w:tcW w:w="2806" w:type="dxa"/>
            <w:tcBorders>
              <w:top w:val="nil" w:sz="6" w:space="0" w:color="auto"/>
              <w:left w:val="nil" w:sz="6" w:space="0" w:color="auto"/>
              <w:bottom w:val="nil" w:sz="6" w:space="0" w:color="auto"/>
              <w:right w:val="nil" w:sz="6" w:space="0" w:color="auto"/>
            </w:tcBorders>
          </w:tcPr>
          <w:p>
            <w:pPr>
              <w:pStyle w:val="TableParagraph"/>
              <w:spacing w:line="240" w:lineRule="auto" w:before="13"/>
              <w:ind w:left="70" w:right="0"/>
              <w:jc w:val="left"/>
              <w:rPr>
                <w:rFonts w:ascii="宋体" w:hAnsi="宋体" w:cs="宋体" w:eastAsia="宋体" w:hint="default"/>
                <w:sz w:val="16"/>
                <w:szCs w:val="16"/>
              </w:rPr>
            </w:pPr>
            <w:r>
              <w:rPr>
                <w:rFonts w:ascii="宋体" w:hAnsi="宋体" w:cs="宋体" w:eastAsia="宋体" w:hint="default"/>
                <w:sz w:val="16"/>
                <w:szCs w:val="16"/>
              </w:rPr>
              <w:t>科研补助</w:t>
            </w:r>
          </w:p>
        </w:tc>
        <w:tc>
          <w:tcPr>
            <w:tcW w:w="1254"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12"/>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192"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57"/>
              <w:jc w:val="right"/>
              <w:rPr>
                <w:rFonts w:ascii="Times New Roman" w:hAnsi="Times New Roman" w:cs="Times New Roman" w:eastAsia="Times New Roman" w:hint="default"/>
                <w:sz w:val="16"/>
                <w:szCs w:val="16"/>
              </w:rPr>
            </w:pPr>
            <w:r>
              <w:rPr>
                <w:rFonts w:ascii="Times New Roman"/>
                <w:spacing w:val="-1"/>
                <w:sz w:val="16"/>
              </w:rPr>
              <w:t>36,871,929.53</w:t>
            </w:r>
          </w:p>
        </w:tc>
        <w:tc>
          <w:tcPr>
            <w:tcW w:w="2355" w:type="dxa"/>
            <w:tcBorders>
              <w:top w:val="nil" w:sz="6" w:space="0" w:color="auto"/>
              <w:left w:val="nil" w:sz="6" w:space="0" w:color="auto"/>
              <w:bottom w:val="nil" w:sz="6" w:space="0" w:color="auto"/>
              <w:right w:val="nil" w:sz="6" w:space="0" w:color="auto"/>
            </w:tcBorders>
          </w:tcPr>
          <w:p>
            <w:pPr>
              <w:pStyle w:val="TableParagraph"/>
              <w:spacing w:line="240" w:lineRule="auto" w:before="13"/>
              <w:ind w:left="56" w:right="0"/>
              <w:jc w:val="left"/>
              <w:rPr>
                <w:rFonts w:ascii="宋体" w:hAnsi="宋体" w:cs="宋体" w:eastAsia="宋体" w:hint="default"/>
                <w:sz w:val="16"/>
                <w:szCs w:val="16"/>
              </w:rPr>
            </w:pPr>
            <w:r>
              <w:rPr>
                <w:rFonts w:ascii="宋体" w:hAnsi="宋体" w:cs="宋体" w:eastAsia="宋体" w:hint="default"/>
                <w:sz w:val="16"/>
                <w:szCs w:val="16"/>
              </w:rPr>
              <w:t>苏财工贸</w:t>
            </w:r>
            <w:r>
              <w:rPr>
                <w:rFonts w:ascii="Times New Roman" w:hAnsi="Times New Roman" w:cs="Times New Roman" w:eastAsia="Times New Roman" w:hint="default"/>
                <w:sz w:val="16"/>
                <w:szCs w:val="16"/>
              </w:rPr>
              <w:t>[2012]135</w:t>
            </w:r>
            <w:r>
              <w:rPr>
                <w:rFonts w:ascii="Times New Roman" w:hAnsi="Times New Roman" w:cs="Times New Roman" w:eastAsia="Times New Roman" w:hint="default"/>
                <w:spacing w:val="-4"/>
                <w:sz w:val="16"/>
                <w:szCs w:val="16"/>
              </w:rPr>
              <w:t> </w:t>
            </w:r>
            <w:r>
              <w:rPr>
                <w:rFonts w:ascii="宋体" w:hAnsi="宋体" w:cs="宋体" w:eastAsia="宋体" w:hint="default"/>
                <w:sz w:val="16"/>
                <w:szCs w:val="16"/>
              </w:rPr>
              <w:t>号</w:t>
            </w:r>
          </w:p>
        </w:tc>
        <w:tc>
          <w:tcPr>
            <w:tcW w:w="1174"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202"/>
              <w:jc w:val="right"/>
              <w:rPr>
                <w:rFonts w:ascii="宋体" w:hAnsi="宋体" w:cs="宋体" w:eastAsia="宋体" w:hint="default"/>
                <w:sz w:val="16"/>
                <w:szCs w:val="16"/>
              </w:rPr>
            </w:pPr>
            <w:r>
              <w:rPr>
                <w:rFonts w:ascii="宋体" w:hAnsi="宋体" w:cs="宋体" w:eastAsia="宋体" w:hint="default"/>
                <w:w w:val="95"/>
                <w:sz w:val="16"/>
                <w:szCs w:val="16"/>
              </w:rPr>
              <w:t>与收益相关</w:t>
            </w:r>
            <w:r>
              <w:rPr>
                <w:rFonts w:ascii="宋体" w:hAnsi="宋体" w:cs="宋体" w:eastAsia="宋体" w:hint="default"/>
                <w:sz w:val="16"/>
                <w:szCs w:val="16"/>
              </w:rPr>
            </w:r>
          </w:p>
        </w:tc>
      </w:tr>
      <w:tr>
        <w:trPr>
          <w:trHeight w:val="407" w:hRule="exact"/>
        </w:trPr>
        <w:tc>
          <w:tcPr>
            <w:tcW w:w="2806" w:type="dxa"/>
            <w:tcBorders>
              <w:top w:val="nil" w:sz="6" w:space="0" w:color="auto"/>
              <w:left w:val="nil" w:sz="6" w:space="0" w:color="auto"/>
              <w:bottom w:val="nil" w:sz="6" w:space="0" w:color="auto"/>
              <w:right w:val="nil" w:sz="6" w:space="0" w:color="auto"/>
            </w:tcBorders>
          </w:tcPr>
          <w:p>
            <w:pPr>
              <w:pStyle w:val="TableParagraph"/>
              <w:spacing w:line="174" w:lineRule="exact"/>
              <w:ind w:left="70" w:right="0"/>
              <w:jc w:val="left"/>
              <w:rPr>
                <w:rFonts w:ascii="宋体" w:hAnsi="宋体" w:cs="宋体" w:eastAsia="宋体" w:hint="default"/>
                <w:sz w:val="16"/>
                <w:szCs w:val="16"/>
              </w:rPr>
            </w:pPr>
            <w:r>
              <w:rPr>
                <w:rFonts w:ascii="宋体" w:hAnsi="宋体" w:cs="宋体" w:eastAsia="宋体" w:hint="default"/>
                <w:sz w:val="16"/>
                <w:szCs w:val="16"/>
              </w:rPr>
              <w:t>北京市经济和信息化委员会保增长</w:t>
            </w:r>
          </w:p>
          <w:p>
            <w:pPr>
              <w:pStyle w:val="TableParagraph"/>
              <w:spacing w:line="208" w:lineRule="exact"/>
              <w:ind w:left="70" w:right="0"/>
              <w:jc w:val="left"/>
              <w:rPr>
                <w:rFonts w:ascii="宋体" w:hAnsi="宋体" w:cs="宋体" w:eastAsia="宋体" w:hint="default"/>
                <w:sz w:val="16"/>
                <w:szCs w:val="16"/>
              </w:rPr>
            </w:pPr>
            <w:r>
              <w:rPr>
                <w:rFonts w:ascii="宋体" w:hAnsi="宋体" w:cs="宋体" w:eastAsia="宋体" w:hint="default"/>
                <w:sz w:val="16"/>
                <w:szCs w:val="16"/>
              </w:rPr>
              <w:t>奖励流贷贴息</w:t>
            </w:r>
          </w:p>
        </w:tc>
        <w:tc>
          <w:tcPr>
            <w:tcW w:w="1254"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212"/>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192"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57"/>
              <w:jc w:val="right"/>
              <w:rPr>
                <w:rFonts w:ascii="Times New Roman" w:hAnsi="Times New Roman" w:cs="Times New Roman" w:eastAsia="Times New Roman" w:hint="default"/>
                <w:sz w:val="16"/>
                <w:szCs w:val="16"/>
              </w:rPr>
            </w:pPr>
            <w:r>
              <w:rPr>
                <w:rFonts w:ascii="Times New Roman"/>
                <w:w w:val="95"/>
                <w:sz w:val="16"/>
              </w:rPr>
              <w:t>8,000,000.00</w:t>
            </w:r>
            <w:r>
              <w:rPr>
                <w:rFonts w:ascii="Times New Roman"/>
                <w:sz w:val="16"/>
              </w:rPr>
            </w:r>
          </w:p>
        </w:tc>
        <w:tc>
          <w:tcPr>
            <w:tcW w:w="2355" w:type="dxa"/>
            <w:tcBorders>
              <w:top w:val="nil" w:sz="6" w:space="0" w:color="auto"/>
              <w:left w:val="nil" w:sz="6" w:space="0" w:color="auto"/>
              <w:bottom w:val="nil" w:sz="6" w:space="0" w:color="auto"/>
              <w:right w:val="nil" w:sz="6" w:space="0" w:color="auto"/>
            </w:tcBorders>
          </w:tcPr>
          <w:p>
            <w:pPr>
              <w:pStyle w:val="TableParagraph"/>
              <w:spacing w:line="240" w:lineRule="auto" w:before="69"/>
              <w:ind w:left="56" w:right="0"/>
              <w:jc w:val="left"/>
              <w:rPr>
                <w:rFonts w:ascii="宋体" w:hAnsi="宋体" w:cs="宋体" w:eastAsia="宋体" w:hint="default"/>
                <w:sz w:val="16"/>
                <w:szCs w:val="16"/>
              </w:rPr>
            </w:pPr>
            <w:r>
              <w:rPr>
                <w:rFonts w:ascii="宋体" w:hAnsi="宋体" w:cs="宋体" w:eastAsia="宋体" w:hint="default"/>
                <w:sz w:val="16"/>
                <w:szCs w:val="16"/>
              </w:rPr>
              <w:t>京经信委发</w:t>
            </w:r>
            <w:r>
              <w:rPr>
                <w:rFonts w:ascii="Times New Roman" w:hAnsi="Times New Roman" w:cs="Times New Roman" w:eastAsia="Times New Roman" w:hint="default"/>
                <w:sz w:val="16"/>
                <w:szCs w:val="16"/>
              </w:rPr>
              <w:t>[2013]81</w:t>
            </w:r>
            <w:r>
              <w:rPr>
                <w:rFonts w:ascii="Times New Roman" w:hAnsi="Times New Roman" w:cs="Times New Roman" w:eastAsia="Times New Roman" w:hint="default"/>
                <w:spacing w:val="-4"/>
                <w:sz w:val="16"/>
                <w:szCs w:val="16"/>
              </w:rPr>
              <w:t> </w:t>
            </w:r>
            <w:r>
              <w:rPr>
                <w:rFonts w:ascii="宋体" w:hAnsi="宋体" w:cs="宋体" w:eastAsia="宋体" w:hint="default"/>
                <w:sz w:val="16"/>
                <w:szCs w:val="16"/>
              </w:rPr>
              <w:t>号</w:t>
            </w:r>
          </w:p>
        </w:tc>
        <w:tc>
          <w:tcPr>
            <w:tcW w:w="1174"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202"/>
              <w:jc w:val="right"/>
              <w:rPr>
                <w:rFonts w:ascii="宋体" w:hAnsi="宋体" w:cs="宋体" w:eastAsia="宋体" w:hint="default"/>
                <w:sz w:val="16"/>
                <w:szCs w:val="16"/>
              </w:rPr>
            </w:pPr>
            <w:r>
              <w:rPr>
                <w:rFonts w:ascii="宋体" w:hAnsi="宋体" w:cs="宋体" w:eastAsia="宋体" w:hint="default"/>
                <w:w w:val="95"/>
                <w:sz w:val="16"/>
                <w:szCs w:val="16"/>
              </w:rPr>
              <w:t>与收益相关</w:t>
            </w:r>
            <w:r>
              <w:rPr>
                <w:rFonts w:ascii="宋体" w:hAnsi="宋体" w:cs="宋体" w:eastAsia="宋体" w:hint="default"/>
                <w:sz w:val="16"/>
                <w:szCs w:val="16"/>
              </w:rPr>
            </w:r>
          </w:p>
        </w:tc>
      </w:tr>
      <w:tr>
        <w:trPr>
          <w:trHeight w:val="415" w:hRule="exact"/>
        </w:trPr>
        <w:tc>
          <w:tcPr>
            <w:tcW w:w="2806" w:type="dxa"/>
            <w:tcBorders>
              <w:top w:val="nil" w:sz="6" w:space="0" w:color="auto"/>
              <w:left w:val="nil" w:sz="6" w:space="0" w:color="auto"/>
              <w:bottom w:val="nil" w:sz="6" w:space="0" w:color="auto"/>
              <w:right w:val="nil" w:sz="6" w:space="0" w:color="auto"/>
            </w:tcBorders>
          </w:tcPr>
          <w:p>
            <w:pPr>
              <w:pStyle w:val="TableParagraph"/>
              <w:spacing w:line="189" w:lineRule="exact"/>
              <w:ind w:left="70"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2013</w:t>
            </w:r>
            <w:r>
              <w:rPr>
                <w:rFonts w:ascii="Times New Roman" w:hAnsi="Times New Roman" w:cs="Times New Roman" w:eastAsia="Times New Roman" w:hint="default"/>
                <w:spacing w:val="-8"/>
                <w:sz w:val="16"/>
                <w:szCs w:val="16"/>
              </w:rPr>
              <w:t> </w:t>
            </w:r>
            <w:r>
              <w:rPr>
                <w:rFonts w:ascii="宋体" w:hAnsi="宋体" w:cs="宋体" w:eastAsia="宋体" w:hint="default"/>
                <w:sz w:val="16"/>
                <w:szCs w:val="16"/>
              </w:rPr>
              <w:t>年度</w:t>
            </w:r>
            <w:r>
              <w:rPr>
                <w:rFonts w:ascii="Times New Roman" w:hAnsi="Times New Roman" w:cs="Times New Roman" w:eastAsia="Times New Roman" w:hint="default"/>
                <w:sz w:val="16"/>
                <w:szCs w:val="16"/>
              </w:rPr>
              <w:t>“</w:t>
            </w:r>
            <w:r>
              <w:rPr>
                <w:rFonts w:ascii="宋体" w:hAnsi="宋体" w:cs="宋体" w:eastAsia="宋体" w:hint="default"/>
                <w:sz w:val="16"/>
                <w:szCs w:val="16"/>
              </w:rPr>
              <w:t>十百千工程</w:t>
            </w:r>
            <w:r>
              <w:rPr>
                <w:rFonts w:ascii="Times New Roman" w:hAnsi="Times New Roman" w:cs="Times New Roman" w:eastAsia="Times New Roman" w:hint="default"/>
                <w:sz w:val="16"/>
                <w:szCs w:val="16"/>
              </w:rPr>
              <w:t>”</w:t>
            </w:r>
            <w:r>
              <w:rPr>
                <w:rFonts w:ascii="宋体" w:hAnsi="宋体" w:cs="宋体" w:eastAsia="宋体" w:hint="default"/>
                <w:sz w:val="16"/>
                <w:szCs w:val="16"/>
              </w:rPr>
              <w:t>专项资金</w:t>
            </w:r>
            <w:r>
              <w:rPr>
                <w:rFonts w:ascii="Times New Roman" w:hAnsi="Times New Roman" w:cs="Times New Roman" w:eastAsia="Times New Roman" w:hint="default"/>
                <w:sz w:val="16"/>
                <w:szCs w:val="16"/>
              </w:rPr>
              <w:t>-</w:t>
            </w:r>
            <w:r>
              <w:rPr>
                <w:rFonts w:ascii="宋体" w:hAnsi="宋体" w:cs="宋体" w:eastAsia="宋体" w:hint="default"/>
                <w:sz w:val="16"/>
                <w:szCs w:val="16"/>
              </w:rPr>
              <w:t>中</w:t>
            </w:r>
          </w:p>
          <w:p>
            <w:pPr>
              <w:pStyle w:val="TableParagraph"/>
              <w:spacing w:line="203" w:lineRule="exact"/>
              <w:ind w:left="70" w:right="0"/>
              <w:jc w:val="left"/>
              <w:rPr>
                <w:rFonts w:ascii="宋体" w:hAnsi="宋体" w:cs="宋体" w:eastAsia="宋体" w:hint="default"/>
                <w:sz w:val="16"/>
                <w:szCs w:val="16"/>
              </w:rPr>
            </w:pPr>
            <w:r>
              <w:rPr>
                <w:rFonts w:ascii="宋体" w:hAnsi="宋体" w:cs="宋体" w:eastAsia="宋体" w:hint="default"/>
                <w:sz w:val="16"/>
                <w:szCs w:val="16"/>
              </w:rPr>
              <w:t>关村科技园管理委员会</w:t>
            </w:r>
          </w:p>
        </w:tc>
        <w:tc>
          <w:tcPr>
            <w:tcW w:w="1254"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212"/>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192"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57"/>
              <w:jc w:val="right"/>
              <w:rPr>
                <w:rFonts w:ascii="Times New Roman" w:hAnsi="Times New Roman" w:cs="Times New Roman" w:eastAsia="Times New Roman" w:hint="default"/>
                <w:sz w:val="16"/>
                <w:szCs w:val="16"/>
              </w:rPr>
            </w:pPr>
            <w:r>
              <w:rPr>
                <w:rFonts w:ascii="Times New Roman"/>
                <w:w w:val="95"/>
                <w:sz w:val="16"/>
              </w:rPr>
              <w:t>6,400,000.00</w:t>
            </w:r>
            <w:r>
              <w:rPr>
                <w:rFonts w:ascii="Times New Roman"/>
                <w:sz w:val="16"/>
              </w:rPr>
            </w:r>
          </w:p>
        </w:tc>
        <w:tc>
          <w:tcPr>
            <w:tcW w:w="2355" w:type="dxa"/>
            <w:tcBorders>
              <w:top w:val="nil" w:sz="6" w:space="0" w:color="auto"/>
              <w:left w:val="nil" w:sz="6" w:space="0" w:color="auto"/>
              <w:bottom w:val="nil" w:sz="6" w:space="0" w:color="auto"/>
              <w:right w:val="nil" w:sz="6" w:space="0" w:color="auto"/>
            </w:tcBorders>
          </w:tcPr>
          <w:p>
            <w:pPr>
              <w:pStyle w:val="TableParagraph"/>
              <w:spacing w:line="240" w:lineRule="auto" w:before="78"/>
              <w:ind w:left="56" w:right="0"/>
              <w:jc w:val="left"/>
              <w:rPr>
                <w:rFonts w:ascii="宋体" w:hAnsi="宋体" w:cs="宋体" w:eastAsia="宋体" w:hint="default"/>
                <w:sz w:val="16"/>
                <w:szCs w:val="16"/>
              </w:rPr>
            </w:pPr>
            <w:r>
              <w:rPr>
                <w:rFonts w:ascii="宋体" w:hAnsi="宋体" w:cs="宋体" w:eastAsia="宋体" w:hint="default"/>
                <w:sz w:val="16"/>
                <w:szCs w:val="16"/>
              </w:rPr>
              <w:t>中科园发</w:t>
            </w:r>
            <w:r>
              <w:rPr>
                <w:rFonts w:ascii="Times New Roman" w:hAnsi="Times New Roman" w:cs="Times New Roman" w:eastAsia="Times New Roman" w:hint="default"/>
                <w:sz w:val="16"/>
                <w:szCs w:val="16"/>
              </w:rPr>
              <w:t>[2012]26</w:t>
            </w:r>
            <w:r>
              <w:rPr>
                <w:rFonts w:ascii="Times New Roman" w:hAnsi="Times New Roman" w:cs="Times New Roman" w:eastAsia="Times New Roman" w:hint="default"/>
                <w:spacing w:val="-5"/>
                <w:sz w:val="16"/>
                <w:szCs w:val="16"/>
              </w:rPr>
              <w:t> </w:t>
            </w:r>
            <w:r>
              <w:rPr>
                <w:rFonts w:ascii="宋体" w:hAnsi="宋体" w:cs="宋体" w:eastAsia="宋体" w:hint="default"/>
                <w:sz w:val="16"/>
                <w:szCs w:val="16"/>
              </w:rPr>
              <w:t>号</w:t>
            </w:r>
          </w:p>
        </w:tc>
        <w:tc>
          <w:tcPr>
            <w:tcW w:w="1174"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202"/>
              <w:jc w:val="right"/>
              <w:rPr>
                <w:rFonts w:ascii="宋体" w:hAnsi="宋体" w:cs="宋体" w:eastAsia="宋体" w:hint="default"/>
                <w:sz w:val="16"/>
                <w:szCs w:val="16"/>
              </w:rPr>
            </w:pPr>
            <w:r>
              <w:rPr>
                <w:rFonts w:ascii="宋体" w:hAnsi="宋体" w:cs="宋体" w:eastAsia="宋体" w:hint="default"/>
                <w:w w:val="95"/>
                <w:sz w:val="16"/>
                <w:szCs w:val="16"/>
              </w:rPr>
              <w:t>与收益相关</w:t>
            </w:r>
            <w:r>
              <w:rPr>
                <w:rFonts w:ascii="宋体" w:hAnsi="宋体" w:cs="宋体" w:eastAsia="宋体" w:hint="default"/>
                <w:sz w:val="16"/>
                <w:szCs w:val="16"/>
              </w:rPr>
            </w:r>
          </w:p>
        </w:tc>
      </w:tr>
      <w:tr>
        <w:trPr>
          <w:trHeight w:val="458" w:hRule="exact"/>
        </w:trPr>
        <w:tc>
          <w:tcPr>
            <w:tcW w:w="2806" w:type="dxa"/>
            <w:tcBorders>
              <w:top w:val="nil" w:sz="6" w:space="0" w:color="auto"/>
              <w:left w:val="nil" w:sz="6" w:space="0" w:color="auto"/>
              <w:bottom w:val="nil" w:sz="6" w:space="0" w:color="auto"/>
              <w:right w:val="nil" w:sz="6" w:space="0" w:color="auto"/>
            </w:tcBorders>
          </w:tcPr>
          <w:p>
            <w:pPr>
              <w:pStyle w:val="TableParagraph"/>
              <w:spacing w:line="240" w:lineRule="auto" w:before="78"/>
              <w:ind w:left="70"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713</w:t>
            </w:r>
            <w:r>
              <w:rPr>
                <w:rFonts w:ascii="Times New Roman" w:hAnsi="Times New Roman" w:cs="Times New Roman" w:eastAsia="Times New Roman" w:hint="default"/>
                <w:spacing w:val="-3"/>
                <w:sz w:val="16"/>
                <w:szCs w:val="16"/>
              </w:rPr>
              <w:t> </w:t>
            </w:r>
            <w:r>
              <w:rPr>
                <w:rFonts w:ascii="宋体" w:hAnsi="宋体" w:cs="宋体" w:eastAsia="宋体" w:hint="default"/>
                <w:sz w:val="16"/>
                <w:szCs w:val="16"/>
              </w:rPr>
              <w:t>厂军品项目</w:t>
            </w:r>
          </w:p>
        </w:tc>
        <w:tc>
          <w:tcPr>
            <w:tcW w:w="1254"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212"/>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192"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57"/>
              <w:jc w:val="right"/>
              <w:rPr>
                <w:rFonts w:ascii="Times New Roman" w:hAnsi="Times New Roman" w:cs="Times New Roman" w:eastAsia="Times New Roman" w:hint="default"/>
                <w:sz w:val="16"/>
                <w:szCs w:val="16"/>
              </w:rPr>
            </w:pPr>
            <w:r>
              <w:rPr>
                <w:rFonts w:ascii="Times New Roman"/>
                <w:w w:val="95"/>
                <w:sz w:val="16"/>
              </w:rPr>
              <w:t>6,000,000.00</w:t>
            </w:r>
            <w:r>
              <w:rPr>
                <w:rFonts w:ascii="Times New Roman"/>
                <w:sz w:val="16"/>
              </w:rPr>
            </w:r>
          </w:p>
        </w:tc>
        <w:tc>
          <w:tcPr>
            <w:tcW w:w="2355" w:type="dxa"/>
            <w:tcBorders>
              <w:top w:val="nil" w:sz="6" w:space="0" w:color="auto"/>
              <w:left w:val="nil" w:sz="6" w:space="0" w:color="auto"/>
              <w:bottom w:val="nil" w:sz="6" w:space="0" w:color="auto"/>
              <w:right w:val="nil" w:sz="6" w:space="0" w:color="auto"/>
            </w:tcBorders>
          </w:tcPr>
          <w:p>
            <w:pPr>
              <w:pStyle w:val="TableParagraph"/>
              <w:spacing w:line="188" w:lineRule="exact"/>
              <w:ind w:left="56" w:right="0"/>
              <w:jc w:val="left"/>
              <w:rPr>
                <w:rFonts w:ascii="宋体" w:hAnsi="宋体" w:cs="宋体" w:eastAsia="宋体" w:hint="default"/>
                <w:sz w:val="16"/>
                <w:szCs w:val="16"/>
              </w:rPr>
            </w:pPr>
            <w:r>
              <w:rPr>
                <w:rFonts w:ascii="宋体" w:hAnsi="宋体" w:cs="宋体" w:eastAsia="宋体" w:hint="default"/>
                <w:sz w:val="16"/>
                <w:szCs w:val="16"/>
              </w:rPr>
              <w:t>九发改工字</w:t>
            </w:r>
            <w:r>
              <w:rPr>
                <w:rFonts w:ascii="Times New Roman" w:hAnsi="Times New Roman" w:cs="Times New Roman" w:eastAsia="Times New Roman" w:hint="default"/>
                <w:sz w:val="16"/>
                <w:szCs w:val="16"/>
              </w:rPr>
              <w:t>[2011]49</w:t>
            </w:r>
            <w:r>
              <w:rPr>
                <w:rFonts w:ascii="Times New Roman" w:hAnsi="Times New Roman" w:cs="Times New Roman" w:eastAsia="Times New Roman" w:hint="default"/>
                <w:spacing w:val="-2"/>
                <w:sz w:val="16"/>
                <w:szCs w:val="16"/>
              </w:rPr>
              <w:t> </w:t>
            </w:r>
            <w:r>
              <w:rPr>
                <w:rFonts w:ascii="宋体" w:hAnsi="宋体" w:cs="宋体" w:eastAsia="宋体" w:hint="default"/>
                <w:spacing w:val="-4"/>
                <w:sz w:val="16"/>
                <w:szCs w:val="16"/>
              </w:rPr>
              <w:t>号、赣发改</w:t>
            </w:r>
          </w:p>
          <w:p>
            <w:pPr>
              <w:pStyle w:val="TableParagraph"/>
              <w:spacing w:line="215" w:lineRule="exact"/>
              <w:ind w:left="56" w:right="0"/>
              <w:jc w:val="left"/>
              <w:rPr>
                <w:rFonts w:ascii="宋体" w:hAnsi="宋体" w:cs="宋体" w:eastAsia="宋体" w:hint="default"/>
                <w:sz w:val="16"/>
                <w:szCs w:val="16"/>
              </w:rPr>
            </w:pPr>
            <w:r>
              <w:rPr>
                <w:rFonts w:ascii="宋体" w:hAnsi="宋体" w:cs="宋体" w:eastAsia="宋体" w:hint="default"/>
                <w:sz w:val="16"/>
                <w:szCs w:val="16"/>
              </w:rPr>
              <w:t>高技字</w:t>
            </w:r>
            <w:r>
              <w:rPr>
                <w:rFonts w:ascii="Times New Roman" w:hAnsi="Times New Roman" w:cs="Times New Roman" w:eastAsia="Times New Roman" w:hint="default"/>
                <w:sz w:val="16"/>
                <w:szCs w:val="16"/>
              </w:rPr>
              <w:t>[2011]25</w:t>
            </w:r>
            <w:r>
              <w:rPr>
                <w:rFonts w:ascii="Times New Roman" w:hAnsi="Times New Roman" w:cs="Times New Roman" w:eastAsia="Times New Roman" w:hint="default"/>
                <w:spacing w:val="-5"/>
                <w:sz w:val="16"/>
                <w:szCs w:val="16"/>
              </w:rPr>
              <w:t> </w:t>
            </w:r>
            <w:r>
              <w:rPr>
                <w:rFonts w:ascii="宋体" w:hAnsi="宋体" w:cs="宋体" w:eastAsia="宋体" w:hint="default"/>
                <w:sz w:val="16"/>
                <w:szCs w:val="16"/>
              </w:rPr>
              <w:t>号</w:t>
            </w:r>
          </w:p>
        </w:tc>
        <w:tc>
          <w:tcPr>
            <w:tcW w:w="1174"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202"/>
              <w:jc w:val="right"/>
              <w:rPr>
                <w:rFonts w:ascii="宋体" w:hAnsi="宋体" w:cs="宋体" w:eastAsia="宋体" w:hint="default"/>
                <w:sz w:val="16"/>
                <w:szCs w:val="16"/>
              </w:rPr>
            </w:pPr>
            <w:r>
              <w:rPr>
                <w:rFonts w:ascii="宋体" w:hAnsi="宋体" w:cs="宋体" w:eastAsia="宋体" w:hint="default"/>
                <w:w w:val="95"/>
                <w:sz w:val="16"/>
                <w:szCs w:val="16"/>
              </w:rPr>
              <w:t>与收益相关</w:t>
            </w:r>
            <w:r>
              <w:rPr>
                <w:rFonts w:ascii="宋体" w:hAnsi="宋体" w:cs="宋体" w:eastAsia="宋体" w:hint="default"/>
                <w:sz w:val="16"/>
                <w:szCs w:val="16"/>
              </w:rPr>
            </w:r>
          </w:p>
        </w:tc>
      </w:tr>
      <w:tr>
        <w:trPr>
          <w:trHeight w:val="289" w:hRule="exact"/>
        </w:trPr>
        <w:tc>
          <w:tcPr>
            <w:tcW w:w="2806" w:type="dxa"/>
            <w:tcBorders>
              <w:top w:val="nil" w:sz="6" w:space="0" w:color="auto"/>
              <w:left w:val="nil" w:sz="6" w:space="0" w:color="auto"/>
              <w:bottom w:val="nil" w:sz="6" w:space="0" w:color="auto"/>
              <w:right w:val="nil" w:sz="6" w:space="0" w:color="auto"/>
            </w:tcBorders>
          </w:tcPr>
          <w:p>
            <w:pPr>
              <w:pStyle w:val="TableParagraph"/>
              <w:spacing w:line="240" w:lineRule="auto" w:before="9"/>
              <w:ind w:left="70" w:right="0"/>
              <w:jc w:val="left"/>
              <w:rPr>
                <w:rFonts w:ascii="宋体" w:hAnsi="宋体" w:cs="宋体" w:eastAsia="宋体" w:hint="default"/>
                <w:sz w:val="16"/>
                <w:szCs w:val="16"/>
              </w:rPr>
            </w:pPr>
            <w:r>
              <w:rPr>
                <w:rFonts w:ascii="宋体" w:hAnsi="宋体" w:cs="宋体" w:eastAsia="宋体" w:hint="default"/>
                <w:sz w:val="16"/>
                <w:szCs w:val="16"/>
              </w:rPr>
              <w:t>背散射人体安全检查系统</w:t>
            </w:r>
          </w:p>
        </w:tc>
        <w:tc>
          <w:tcPr>
            <w:tcW w:w="125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12"/>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192"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57"/>
              <w:jc w:val="right"/>
              <w:rPr>
                <w:rFonts w:ascii="Times New Roman" w:hAnsi="Times New Roman" w:cs="Times New Roman" w:eastAsia="Times New Roman" w:hint="default"/>
                <w:sz w:val="16"/>
                <w:szCs w:val="16"/>
              </w:rPr>
            </w:pPr>
            <w:r>
              <w:rPr>
                <w:rFonts w:ascii="Times New Roman"/>
                <w:w w:val="95"/>
                <w:sz w:val="16"/>
              </w:rPr>
              <w:t>4,765,200.00</w:t>
            </w:r>
            <w:r>
              <w:rPr>
                <w:rFonts w:ascii="Times New Roman"/>
                <w:sz w:val="16"/>
              </w:rPr>
            </w:r>
          </w:p>
        </w:tc>
        <w:tc>
          <w:tcPr>
            <w:tcW w:w="2355" w:type="dxa"/>
            <w:tcBorders>
              <w:top w:val="nil" w:sz="6" w:space="0" w:color="auto"/>
              <w:left w:val="nil" w:sz="6" w:space="0" w:color="auto"/>
              <w:bottom w:val="nil" w:sz="6" w:space="0" w:color="auto"/>
              <w:right w:val="nil" w:sz="6" w:space="0" w:color="auto"/>
            </w:tcBorders>
          </w:tcPr>
          <w:p>
            <w:pPr>
              <w:pStyle w:val="TableParagraph"/>
              <w:spacing w:line="240" w:lineRule="auto" w:before="9"/>
              <w:ind w:left="56" w:right="0"/>
              <w:jc w:val="left"/>
              <w:rPr>
                <w:rFonts w:ascii="宋体" w:hAnsi="宋体" w:cs="宋体" w:eastAsia="宋体" w:hint="default"/>
                <w:sz w:val="16"/>
                <w:szCs w:val="16"/>
              </w:rPr>
            </w:pPr>
            <w:r>
              <w:rPr>
                <w:rFonts w:ascii="宋体" w:hAnsi="宋体" w:cs="宋体" w:eastAsia="宋体" w:hint="default"/>
                <w:sz w:val="16"/>
                <w:szCs w:val="16"/>
              </w:rPr>
              <w:t>北京市科技计划项目</w:t>
            </w:r>
          </w:p>
        </w:tc>
        <w:tc>
          <w:tcPr>
            <w:tcW w:w="117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202"/>
              <w:jc w:val="right"/>
              <w:rPr>
                <w:rFonts w:ascii="宋体" w:hAnsi="宋体" w:cs="宋体" w:eastAsia="宋体" w:hint="default"/>
                <w:sz w:val="16"/>
                <w:szCs w:val="16"/>
              </w:rPr>
            </w:pPr>
            <w:r>
              <w:rPr>
                <w:rFonts w:ascii="宋体" w:hAnsi="宋体" w:cs="宋体" w:eastAsia="宋体" w:hint="default"/>
                <w:w w:val="95"/>
                <w:sz w:val="16"/>
                <w:szCs w:val="16"/>
              </w:rPr>
              <w:t>与收益相关</w:t>
            </w:r>
            <w:r>
              <w:rPr>
                <w:rFonts w:ascii="宋体" w:hAnsi="宋体" w:cs="宋体" w:eastAsia="宋体" w:hint="default"/>
                <w:sz w:val="16"/>
                <w:szCs w:val="16"/>
              </w:rPr>
            </w:r>
          </w:p>
        </w:tc>
      </w:tr>
      <w:tr>
        <w:trPr>
          <w:trHeight w:val="286" w:hRule="exact"/>
        </w:trPr>
        <w:tc>
          <w:tcPr>
            <w:tcW w:w="2806" w:type="dxa"/>
            <w:tcBorders>
              <w:top w:val="nil" w:sz="6" w:space="0" w:color="auto"/>
              <w:left w:val="nil" w:sz="6" w:space="0" w:color="auto"/>
              <w:bottom w:val="nil" w:sz="6" w:space="0" w:color="auto"/>
              <w:right w:val="nil" w:sz="6" w:space="0" w:color="auto"/>
            </w:tcBorders>
          </w:tcPr>
          <w:p>
            <w:pPr>
              <w:pStyle w:val="TableParagraph"/>
              <w:spacing w:line="240" w:lineRule="auto" w:before="4"/>
              <w:ind w:left="70"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2012</w:t>
            </w:r>
            <w:r>
              <w:rPr>
                <w:rFonts w:ascii="Times New Roman" w:hAnsi="Times New Roman" w:cs="Times New Roman" w:eastAsia="Times New Roman" w:hint="default"/>
                <w:spacing w:val="-4"/>
                <w:sz w:val="16"/>
                <w:szCs w:val="16"/>
              </w:rPr>
              <w:t> </w:t>
            </w:r>
            <w:r>
              <w:rPr>
                <w:rFonts w:ascii="宋体" w:hAnsi="宋体" w:cs="宋体" w:eastAsia="宋体" w:hint="default"/>
                <w:sz w:val="16"/>
                <w:szCs w:val="16"/>
              </w:rPr>
              <w:t>年高新技术企业发展奖励资金</w:t>
            </w:r>
          </w:p>
        </w:tc>
        <w:tc>
          <w:tcPr>
            <w:tcW w:w="1254"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12"/>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192"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57"/>
              <w:jc w:val="right"/>
              <w:rPr>
                <w:rFonts w:ascii="Times New Roman" w:hAnsi="Times New Roman" w:cs="Times New Roman" w:eastAsia="Times New Roman" w:hint="default"/>
                <w:sz w:val="16"/>
                <w:szCs w:val="16"/>
              </w:rPr>
            </w:pPr>
            <w:r>
              <w:rPr>
                <w:rFonts w:ascii="Times New Roman"/>
                <w:w w:val="95"/>
                <w:sz w:val="16"/>
              </w:rPr>
              <w:t>4,739,700.00</w:t>
            </w:r>
            <w:r>
              <w:rPr>
                <w:rFonts w:ascii="Times New Roman"/>
                <w:sz w:val="16"/>
              </w:rPr>
            </w:r>
          </w:p>
        </w:tc>
        <w:tc>
          <w:tcPr>
            <w:tcW w:w="2355" w:type="dxa"/>
            <w:tcBorders>
              <w:top w:val="nil" w:sz="6" w:space="0" w:color="auto"/>
              <w:left w:val="nil" w:sz="6" w:space="0" w:color="auto"/>
              <w:bottom w:val="nil" w:sz="6" w:space="0" w:color="auto"/>
              <w:right w:val="nil" w:sz="6" w:space="0" w:color="auto"/>
            </w:tcBorders>
          </w:tcPr>
          <w:p>
            <w:pPr>
              <w:pStyle w:val="TableParagraph"/>
              <w:spacing w:line="240" w:lineRule="auto" w:before="4"/>
              <w:ind w:left="56" w:right="0"/>
              <w:jc w:val="left"/>
              <w:rPr>
                <w:rFonts w:ascii="宋体" w:hAnsi="宋体" w:cs="宋体" w:eastAsia="宋体" w:hint="default"/>
                <w:sz w:val="16"/>
                <w:szCs w:val="16"/>
              </w:rPr>
            </w:pPr>
            <w:r>
              <w:rPr>
                <w:rFonts w:ascii="宋体" w:hAnsi="宋体" w:cs="宋体" w:eastAsia="宋体" w:hint="default"/>
                <w:sz w:val="16"/>
                <w:szCs w:val="16"/>
              </w:rPr>
              <w:t>国发</w:t>
            </w:r>
            <w:r>
              <w:rPr>
                <w:rFonts w:ascii="Times New Roman" w:hAnsi="Times New Roman" w:cs="Times New Roman" w:eastAsia="Times New Roman" w:hint="default"/>
                <w:sz w:val="16"/>
                <w:szCs w:val="16"/>
              </w:rPr>
              <w:t>[2007]39</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号</w:t>
            </w:r>
          </w:p>
        </w:tc>
        <w:tc>
          <w:tcPr>
            <w:tcW w:w="117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202"/>
              <w:jc w:val="right"/>
              <w:rPr>
                <w:rFonts w:ascii="宋体" w:hAnsi="宋体" w:cs="宋体" w:eastAsia="宋体" w:hint="default"/>
                <w:sz w:val="16"/>
                <w:szCs w:val="16"/>
              </w:rPr>
            </w:pPr>
            <w:r>
              <w:rPr>
                <w:rFonts w:ascii="宋体" w:hAnsi="宋体" w:cs="宋体" w:eastAsia="宋体" w:hint="default"/>
                <w:w w:val="95"/>
                <w:sz w:val="16"/>
                <w:szCs w:val="16"/>
              </w:rPr>
              <w:t>与收益相关</w:t>
            </w:r>
            <w:r>
              <w:rPr>
                <w:rFonts w:ascii="宋体" w:hAnsi="宋体" w:cs="宋体" w:eastAsia="宋体" w:hint="default"/>
                <w:sz w:val="16"/>
                <w:szCs w:val="16"/>
              </w:rPr>
            </w:r>
          </w:p>
        </w:tc>
      </w:tr>
      <w:tr>
        <w:trPr>
          <w:trHeight w:val="246" w:hRule="exact"/>
        </w:trPr>
        <w:tc>
          <w:tcPr>
            <w:tcW w:w="2806" w:type="dxa"/>
            <w:tcBorders>
              <w:top w:val="nil" w:sz="6" w:space="0" w:color="auto"/>
              <w:left w:val="nil" w:sz="6" w:space="0" w:color="auto"/>
              <w:bottom w:val="nil" w:sz="6" w:space="0" w:color="auto"/>
              <w:right w:val="nil" w:sz="6" w:space="0" w:color="auto"/>
            </w:tcBorders>
          </w:tcPr>
          <w:p>
            <w:pPr>
              <w:pStyle w:val="TableParagraph"/>
              <w:spacing w:line="240" w:lineRule="auto" w:before="4"/>
              <w:ind w:left="70" w:right="0"/>
              <w:jc w:val="left"/>
              <w:rPr>
                <w:rFonts w:ascii="宋体" w:hAnsi="宋体" w:cs="宋体" w:eastAsia="宋体" w:hint="default"/>
                <w:sz w:val="16"/>
                <w:szCs w:val="16"/>
              </w:rPr>
            </w:pPr>
            <w:r>
              <w:rPr>
                <w:rFonts w:ascii="宋体" w:hAnsi="宋体" w:cs="宋体" w:eastAsia="宋体" w:hint="default"/>
                <w:sz w:val="16"/>
                <w:szCs w:val="16"/>
              </w:rPr>
              <w:t>龙芯</w:t>
            </w:r>
            <w:r>
              <w:rPr>
                <w:rFonts w:ascii="Times New Roman" w:hAnsi="Times New Roman" w:cs="Times New Roman" w:eastAsia="Times New Roman" w:hint="default"/>
                <w:sz w:val="16"/>
                <w:szCs w:val="16"/>
              </w:rPr>
              <w:t>”2F</w:t>
            </w:r>
            <w:r>
              <w:rPr>
                <w:rFonts w:ascii="Times New Roman" w:hAnsi="Times New Roman" w:cs="Times New Roman" w:eastAsia="Times New Roman" w:hint="default"/>
                <w:spacing w:val="-3"/>
                <w:sz w:val="16"/>
                <w:szCs w:val="16"/>
              </w:rPr>
              <w:t> </w:t>
            </w:r>
            <w:r>
              <w:rPr>
                <w:rFonts w:ascii="宋体" w:hAnsi="宋体" w:cs="宋体" w:eastAsia="宋体" w:hint="default"/>
                <w:sz w:val="16"/>
                <w:szCs w:val="16"/>
              </w:rPr>
              <w:t>自主国产台式电脑</w:t>
            </w:r>
          </w:p>
        </w:tc>
        <w:tc>
          <w:tcPr>
            <w:tcW w:w="1254"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12"/>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192"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57"/>
              <w:jc w:val="right"/>
              <w:rPr>
                <w:rFonts w:ascii="Times New Roman" w:hAnsi="Times New Roman" w:cs="Times New Roman" w:eastAsia="Times New Roman" w:hint="default"/>
                <w:sz w:val="16"/>
                <w:szCs w:val="16"/>
              </w:rPr>
            </w:pPr>
            <w:r>
              <w:rPr>
                <w:rFonts w:ascii="Times New Roman"/>
                <w:w w:val="95"/>
                <w:sz w:val="16"/>
              </w:rPr>
              <w:t>4,488,960.00</w:t>
            </w:r>
            <w:r>
              <w:rPr>
                <w:rFonts w:ascii="Times New Roman"/>
                <w:sz w:val="16"/>
              </w:rPr>
            </w:r>
          </w:p>
        </w:tc>
        <w:tc>
          <w:tcPr>
            <w:tcW w:w="2355" w:type="dxa"/>
            <w:tcBorders>
              <w:top w:val="nil" w:sz="6" w:space="0" w:color="auto"/>
              <w:left w:val="nil" w:sz="6" w:space="0" w:color="auto"/>
              <w:bottom w:val="nil" w:sz="6" w:space="0" w:color="auto"/>
              <w:right w:val="nil" w:sz="6" w:space="0" w:color="auto"/>
            </w:tcBorders>
          </w:tcPr>
          <w:p>
            <w:pPr>
              <w:pStyle w:val="TableParagraph"/>
              <w:spacing w:line="240" w:lineRule="auto" w:before="4"/>
              <w:ind w:left="56" w:right="0"/>
              <w:jc w:val="left"/>
              <w:rPr>
                <w:rFonts w:ascii="宋体" w:hAnsi="宋体" w:cs="宋体" w:eastAsia="宋体" w:hint="default"/>
                <w:sz w:val="16"/>
                <w:szCs w:val="16"/>
              </w:rPr>
            </w:pPr>
            <w:r>
              <w:rPr>
                <w:rFonts w:ascii="宋体" w:hAnsi="宋体" w:cs="宋体" w:eastAsia="宋体" w:hint="default"/>
                <w:sz w:val="16"/>
                <w:szCs w:val="16"/>
              </w:rPr>
              <w:t>京科发</w:t>
            </w:r>
            <w:r>
              <w:rPr>
                <w:rFonts w:ascii="Times New Roman" w:hAnsi="Times New Roman" w:cs="Times New Roman" w:eastAsia="Times New Roman" w:hint="default"/>
                <w:sz w:val="16"/>
                <w:szCs w:val="16"/>
              </w:rPr>
              <w:t>[2010]472</w:t>
            </w:r>
            <w:r>
              <w:rPr>
                <w:rFonts w:ascii="Times New Roman" w:hAnsi="Times New Roman" w:cs="Times New Roman" w:eastAsia="Times New Roman" w:hint="default"/>
                <w:spacing w:val="-6"/>
                <w:sz w:val="16"/>
                <w:szCs w:val="16"/>
              </w:rPr>
              <w:t> </w:t>
            </w:r>
            <w:r>
              <w:rPr>
                <w:rFonts w:ascii="宋体" w:hAnsi="宋体" w:cs="宋体" w:eastAsia="宋体" w:hint="default"/>
                <w:sz w:val="16"/>
                <w:szCs w:val="16"/>
              </w:rPr>
              <w:t>号</w:t>
            </w:r>
          </w:p>
        </w:tc>
        <w:tc>
          <w:tcPr>
            <w:tcW w:w="117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202"/>
              <w:jc w:val="right"/>
              <w:rPr>
                <w:rFonts w:ascii="宋体" w:hAnsi="宋体" w:cs="宋体" w:eastAsia="宋体" w:hint="default"/>
                <w:sz w:val="16"/>
                <w:szCs w:val="16"/>
              </w:rPr>
            </w:pPr>
            <w:r>
              <w:rPr>
                <w:rFonts w:ascii="宋体" w:hAnsi="宋体" w:cs="宋体" w:eastAsia="宋体" w:hint="default"/>
                <w:w w:val="95"/>
                <w:sz w:val="16"/>
                <w:szCs w:val="16"/>
              </w:rPr>
              <w:t>与资产相关</w:t>
            </w:r>
            <w:r>
              <w:rPr>
                <w:rFonts w:ascii="宋体" w:hAnsi="宋体" w:cs="宋体" w:eastAsia="宋体" w:hint="default"/>
                <w:sz w:val="16"/>
                <w:szCs w:val="16"/>
              </w:rPr>
            </w:r>
          </w:p>
        </w:tc>
      </w:tr>
      <w:tr>
        <w:trPr>
          <w:trHeight w:val="445" w:hRule="exact"/>
        </w:trPr>
        <w:tc>
          <w:tcPr>
            <w:tcW w:w="2806" w:type="dxa"/>
            <w:tcBorders>
              <w:top w:val="nil" w:sz="6" w:space="0" w:color="auto"/>
              <w:left w:val="nil" w:sz="6" w:space="0" w:color="auto"/>
              <w:bottom w:val="nil" w:sz="6" w:space="0" w:color="auto"/>
              <w:right w:val="nil" w:sz="6" w:space="0" w:color="auto"/>
            </w:tcBorders>
          </w:tcPr>
          <w:p>
            <w:pPr>
              <w:pStyle w:val="TableParagraph"/>
              <w:spacing w:line="240" w:lineRule="auto" w:before="69"/>
              <w:ind w:left="70" w:right="0"/>
              <w:jc w:val="left"/>
              <w:rPr>
                <w:rFonts w:ascii="宋体" w:hAnsi="宋体" w:cs="宋体" w:eastAsia="宋体" w:hint="default"/>
                <w:sz w:val="16"/>
                <w:szCs w:val="16"/>
              </w:rPr>
            </w:pPr>
            <w:r>
              <w:rPr>
                <w:rFonts w:ascii="宋体" w:hAnsi="宋体" w:cs="宋体" w:eastAsia="宋体" w:hint="default"/>
                <w:spacing w:val="-20"/>
                <w:sz w:val="16"/>
                <w:szCs w:val="16"/>
              </w:rPr>
              <w:t>鸡西石热电厂余热利用项目资金补贴</w:t>
            </w:r>
          </w:p>
        </w:tc>
        <w:tc>
          <w:tcPr>
            <w:tcW w:w="1254"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212"/>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192"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57"/>
              <w:jc w:val="right"/>
              <w:rPr>
                <w:rFonts w:ascii="Times New Roman" w:hAnsi="Times New Roman" w:cs="Times New Roman" w:eastAsia="Times New Roman" w:hint="default"/>
                <w:sz w:val="16"/>
                <w:szCs w:val="16"/>
              </w:rPr>
            </w:pPr>
            <w:r>
              <w:rPr>
                <w:rFonts w:ascii="Times New Roman"/>
                <w:w w:val="95"/>
                <w:sz w:val="16"/>
              </w:rPr>
              <w:t>3,600,000.00</w:t>
            </w:r>
            <w:r>
              <w:rPr>
                <w:rFonts w:ascii="Times New Roman"/>
                <w:sz w:val="16"/>
              </w:rPr>
            </w:r>
          </w:p>
        </w:tc>
        <w:tc>
          <w:tcPr>
            <w:tcW w:w="2355" w:type="dxa"/>
            <w:tcBorders>
              <w:top w:val="nil" w:sz="6" w:space="0" w:color="auto"/>
              <w:left w:val="nil" w:sz="6" w:space="0" w:color="auto"/>
              <w:bottom w:val="nil" w:sz="6" w:space="0" w:color="auto"/>
              <w:right w:val="nil" w:sz="6" w:space="0" w:color="auto"/>
            </w:tcBorders>
          </w:tcPr>
          <w:p>
            <w:pPr>
              <w:pStyle w:val="TableParagraph"/>
              <w:spacing w:line="174" w:lineRule="exact"/>
              <w:ind w:left="56" w:right="0"/>
              <w:jc w:val="left"/>
              <w:rPr>
                <w:rFonts w:ascii="宋体" w:hAnsi="宋体" w:cs="宋体" w:eastAsia="宋体" w:hint="default"/>
                <w:sz w:val="16"/>
                <w:szCs w:val="16"/>
              </w:rPr>
            </w:pPr>
            <w:r>
              <w:rPr>
                <w:rFonts w:ascii="宋体" w:hAnsi="宋体" w:cs="宋体" w:eastAsia="宋体" w:hint="default"/>
                <w:sz w:val="16"/>
                <w:szCs w:val="16"/>
              </w:rPr>
              <w:t>鸡西市财政国库收付局预算外</w:t>
            </w:r>
          </w:p>
          <w:p>
            <w:pPr>
              <w:pStyle w:val="TableParagraph"/>
              <w:spacing w:line="208" w:lineRule="exact"/>
              <w:ind w:left="56" w:right="0"/>
              <w:jc w:val="left"/>
              <w:rPr>
                <w:rFonts w:ascii="宋体" w:hAnsi="宋体" w:cs="宋体" w:eastAsia="宋体" w:hint="default"/>
                <w:sz w:val="16"/>
                <w:szCs w:val="16"/>
              </w:rPr>
            </w:pPr>
            <w:r>
              <w:rPr>
                <w:rFonts w:ascii="宋体" w:hAnsi="宋体" w:cs="宋体" w:eastAsia="宋体" w:hint="default"/>
                <w:sz w:val="16"/>
                <w:szCs w:val="16"/>
              </w:rPr>
              <w:t>资金管理户</w:t>
            </w:r>
          </w:p>
        </w:tc>
        <w:tc>
          <w:tcPr>
            <w:tcW w:w="1174"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202"/>
              <w:jc w:val="right"/>
              <w:rPr>
                <w:rFonts w:ascii="宋体" w:hAnsi="宋体" w:cs="宋体" w:eastAsia="宋体" w:hint="default"/>
                <w:sz w:val="16"/>
                <w:szCs w:val="16"/>
              </w:rPr>
            </w:pPr>
            <w:r>
              <w:rPr>
                <w:rFonts w:ascii="宋体" w:hAnsi="宋体" w:cs="宋体" w:eastAsia="宋体" w:hint="default"/>
                <w:w w:val="95"/>
                <w:sz w:val="16"/>
                <w:szCs w:val="16"/>
              </w:rPr>
              <w:t>与收益相关</w:t>
            </w:r>
            <w:r>
              <w:rPr>
                <w:rFonts w:ascii="宋体" w:hAnsi="宋体" w:cs="宋体" w:eastAsia="宋体" w:hint="default"/>
                <w:sz w:val="16"/>
                <w:szCs w:val="16"/>
              </w:rPr>
            </w:r>
          </w:p>
        </w:tc>
      </w:tr>
      <w:tr>
        <w:trPr>
          <w:trHeight w:val="294" w:hRule="exact"/>
        </w:trPr>
        <w:tc>
          <w:tcPr>
            <w:tcW w:w="2806" w:type="dxa"/>
            <w:tcBorders>
              <w:top w:val="nil" w:sz="6" w:space="0" w:color="auto"/>
              <w:left w:val="nil" w:sz="6" w:space="0" w:color="auto"/>
              <w:bottom w:val="nil" w:sz="6" w:space="0" w:color="auto"/>
              <w:right w:val="nil" w:sz="6" w:space="0" w:color="auto"/>
            </w:tcBorders>
          </w:tcPr>
          <w:p>
            <w:pPr>
              <w:pStyle w:val="TableParagraph"/>
              <w:spacing w:line="240" w:lineRule="auto" w:before="12"/>
              <w:ind w:left="70" w:right="0"/>
              <w:jc w:val="left"/>
              <w:rPr>
                <w:rFonts w:ascii="宋体" w:hAnsi="宋体" w:cs="宋体" w:eastAsia="宋体" w:hint="default"/>
                <w:sz w:val="16"/>
                <w:szCs w:val="16"/>
              </w:rPr>
            </w:pPr>
            <w:r>
              <w:rPr>
                <w:rFonts w:ascii="宋体" w:hAnsi="宋体" w:cs="宋体" w:eastAsia="宋体" w:hint="default"/>
                <w:sz w:val="16"/>
                <w:szCs w:val="16"/>
              </w:rPr>
              <w:t>文化出口奖励资金</w:t>
            </w:r>
          </w:p>
        </w:tc>
        <w:tc>
          <w:tcPr>
            <w:tcW w:w="1254"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12"/>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192"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57"/>
              <w:jc w:val="right"/>
              <w:rPr>
                <w:rFonts w:ascii="Times New Roman" w:hAnsi="Times New Roman" w:cs="Times New Roman" w:eastAsia="Times New Roman" w:hint="default"/>
                <w:sz w:val="16"/>
                <w:szCs w:val="16"/>
              </w:rPr>
            </w:pPr>
            <w:r>
              <w:rPr>
                <w:rFonts w:ascii="Times New Roman"/>
                <w:w w:val="95"/>
                <w:sz w:val="16"/>
              </w:rPr>
              <w:t>2,900,000.00</w:t>
            </w:r>
            <w:r>
              <w:rPr>
                <w:rFonts w:ascii="Times New Roman"/>
                <w:sz w:val="16"/>
              </w:rPr>
            </w:r>
          </w:p>
        </w:tc>
        <w:tc>
          <w:tcPr>
            <w:tcW w:w="2355" w:type="dxa"/>
            <w:tcBorders>
              <w:top w:val="nil" w:sz="6" w:space="0" w:color="auto"/>
              <w:left w:val="nil" w:sz="6" w:space="0" w:color="auto"/>
              <w:bottom w:val="nil" w:sz="6" w:space="0" w:color="auto"/>
              <w:right w:val="nil" w:sz="6" w:space="0" w:color="auto"/>
            </w:tcBorders>
          </w:tcPr>
          <w:p>
            <w:pPr>
              <w:pStyle w:val="TableParagraph"/>
              <w:spacing w:line="240" w:lineRule="auto" w:before="12"/>
              <w:ind w:left="56" w:right="0"/>
              <w:jc w:val="left"/>
              <w:rPr>
                <w:rFonts w:ascii="宋体" w:hAnsi="宋体" w:cs="宋体" w:eastAsia="宋体" w:hint="default"/>
                <w:sz w:val="16"/>
                <w:szCs w:val="16"/>
              </w:rPr>
            </w:pPr>
            <w:r>
              <w:rPr>
                <w:rFonts w:ascii="宋体" w:hAnsi="宋体" w:cs="宋体" w:eastAsia="宋体" w:hint="default"/>
                <w:sz w:val="16"/>
                <w:szCs w:val="16"/>
              </w:rPr>
              <w:t>北京市商务委员会</w:t>
            </w:r>
          </w:p>
        </w:tc>
        <w:tc>
          <w:tcPr>
            <w:tcW w:w="117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02"/>
              <w:jc w:val="right"/>
              <w:rPr>
                <w:rFonts w:ascii="宋体" w:hAnsi="宋体" w:cs="宋体" w:eastAsia="宋体" w:hint="default"/>
                <w:sz w:val="16"/>
                <w:szCs w:val="16"/>
              </w:rPr>
            </w:pPr>
            <w:r>
              <w:rPr>
                <w:rFonts w:ascii="宋体" w:hAnsi="宋体" w:cs="宋体" w:eastAsia="宋体" w:hint="default"/>
                <w:w w:val="95"/>
                <w:sz w:val="16"/>
                <w:szCs w:val="16"/>
              </w:rPr>
              <w:t>与收益相关</w:t>
            </w:r>
            <w:r>
              <w:rPr>
                <w:rFonts w:ascii="宋体" w:hAnsi="宋体" w:cs="宋体" w:eastAsia="宋体" w:hint="default"/>
                <w:sz w:val="16"/>
                <w:szCs w:val="16"/>
              </w:rPr>
            </w:r>
          </w:p>
        </w:tc>
      </w:tr>
      <w:tr>
        <w:trPr>
          <w:trHeight w:val="284" w:hRule="exact"/>
        </w:trPr>
        <w:tc>
          <w:tcPr>
            <w:tcW w:w="2806" w:type="dxa"/>
            <w:tcBorders>
              <w:top w:val="nil" w:sz="6" w:space="0" w:color="auto"/>
              <w:left w:val="nil" w:sz="6" w:space="0" w:color="auto"/>
              <w:bottom w:val="nil" w:sz="6" w:space="0" w:color="auto"/>
              <w:right w:val="nil" w:sz="6" w:space="0" w:color="auto"/>
            </w:tcBorders>
          </w:tcPr>
          <w:p>
            <w:pPr>
              <w:pStyle w:val="TableParagraph"/>
              <w:spacing w:line="240" w:lineRule="auto" w:before="4"/>
              <w:ind w:left="70" w:right="0"/>
              <w:jc w:val="left"/>
              <w:rPr>
                <w:rFonts w:ascii="宋体" w:hAnsi="宋体" w:cs="宋体" w:eastAsia="宋体" w:hint="default"/>
                <w:sz w:val="16"/>
                <w:szCs w:val="16"/>
              </w:rPr>
            </w:pPr>
            <w:r>
              <w:rPr>
                <w:rFonts w:ascii="宋体" w:hAnsi="宋体" w:cs="宋体" w:eastAsia="宋体" w:hint="default"/>
                <w:sz w:val="16"/>
                <w:szCs w:val="16"/>
              </w:rPr>
              <w:t>产业资金扶持</w:t>
            </w:r>
          </w:p>
        </w:tc>
        <w:tc>
          <w:tcPr>
            <w:tcW w:w="1254"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12"/>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192"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57"/>
              <w:jc w:val="right"/>
              <w:rPr>
                <w:rFonts w:ascii="Times New Roman" w:hAnsi="Times New Roman" w:cs="Times New Roman" w:eastAsia="Times New Roman" w:hint="default"/>
                <w:sz w:val="16"/>
                <w:szCs w:val="16"/>
              </w:rPr>
            </w:pPr>
            <w:r>
              <w:rPr>
                <w:rFonts w:ascii="Times New Roman"/>
                <w:w w:val="95"/>
                <w:sz w:val="16"/>
              </w:rPr>
              <w:t>2,809,933.46</w:t>
            </w:r>
            <w:r>
              <w:rPr>
                <w:rFonts w:ascii="Times New Roman"/>
                <w:sz w:val="16"/>
              </w:rPr>
            </w:r>
          </w:p>
        </w:tc>
        <w:tc>
          <w:tcPr>
            <w:tcW w:w="2355" w:type="dxa"/>
            <w:tcBorders>
              <w:top w:val="nil" w:sz="6" w:space="0" w:color="auto"/>
              <w:left w:val="nil" w:sz="6" w:space="0" w:color="auto"/>
              <w:bottom w:val="nil" w:sz="6" w:space="0" w:color="auto"/>
              <w:right w:val="nil" w:sz="6" w:space="0" w:color="auto"/>
            </w:tcBorders>
          </w:tcPr>
          <w:p>
            <w:pPr>
              <w:pStyle w:val="TableParagraph"/>
              <w:spacing w:line="240" w:lineRule="auto" w:before="4"/>
              <w:ind w:left="56" w:right="0"/>
              <w:jc w:val="left"/>
              <w:rPr>
                <w:rFonts w:ascii="宋体" w:hAnsi="宋体" w:cs="宋体" w:eastAsia="宋体" w:hint="default"/>
                <w:sz w:val="16"/>
                <w:szCs w:val="16"/>
              </w:rPr>
            </w:pPr>
            <w:r>
              <w:rPr>
                <w:rFonts w:ascii="宋体" w:hAnsi="宋体" w:cs="宋体" w:eastAsia="宋体" w:hint="default"/>
                <w:sz w:val="16"/>
                <w:szCs w:val="16"/>
              </w:rPr>
              <w:t>沈新区委发</w:t>
            </w:r>
            <w:r>
              <w:rPr>
                <w:rFonts w:ascii="Times New Roman" w:hAnsi="Times New Roman" w:cs="Times New Roman" w:eastAsia="Times New Roman" w:hint="default"/>
                <w:sz w:val="16"/>
                <w:szCs w:val="16"/>
              </w:rPr>
              <w:t>[2009]77</w:t>
            </w:r>
            <w:r>
              <w:rPr>
                <w:rFonts w:ascii="Times New Roman" w:hAnsi="Times New Roman" w:cs="Times New Roman" w:eastAsia="Times New Roman" w:hint="default"/>
                <w:spacing w:val="-4"/>
                <w:sz w:val="16"/>
                <w:szCs w:val="16"/>
              </w:rPr>
              <w:t> </w:t>
            </w:r>
            <w:r>
              <w:rPr>
                <w:rFonts w:ascii="宋体" w:hAnsi="宋体" w:cs="宋体" w:eastAsia="宋体" w:hint="default"/>
                <w:sz w:val="16"/>
                <w:szCs w:val="16"/>
              </w:rPr>
              <w:t>号</w:t>
            </w:r>
          </w:p>
        </w:tc>
        <w:tc>
          <w:tcPr>
            <w:tcW w:w="117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202"/>
              <w:jc w:val="right"/>
              <w:rPr>
                <w:rFonts w:ascii="宋体" w:hAnsi="宋体" w:cs="宋体" w:eastAsia="宋体" w:hint="default"/>
                <w:sz w:val="16"/>
                <w:szCs w:val="16"/>
              </w:rPr>
            </w:pPr>
            <w:r>
              <w:rPr>
                <w:rFonts w:ascii="宋体" w:hAnsi="宋体" w:cs="宋体" w:eastAsia="宋体" w:hint="default"/>
                <w:w w:val="95"/>
                <w:sz w:val="16"/>
                <w:szCs w:val="16"/>
              </w:rPr>
              <w:t>与收益相关</w:t>
            </w:r>
            <w:r>
              <w:rPr>
                <w:rFonts w:ascii="宋体" w:hAnsi="宋体" w:cs="宋体" w:eastAsia="宋体" w:hint="default"/>
                <w:sz w:val="16"/>
                <w:szCs w:val="16"/>
              </w:rPr>
            </w:r>
          </w:p>
        </w:tc>
      </w:tr>
      <w:tr>
        <w:trPr>
          <w:trHeight w:val="286" w:hRule="exact"/>
        </w:trPr>
        <w:tc>
          <w:tcPr>
            <w:tcW w:w="2806" w:type="dxa"/>
            <w:tcBorders>
              <w:top w:val="nil" w:sz="6" w:space="0" w:color="auto"/>
              <w:left w:val="nil" w:sz="6" w:space="0" w:color="auto"/>
              <w:bottom w:val="nil" w:sz="6" w:space="0" w:color="auto"/>
              <w:right w:val="nil" w:sz="6" w:space="0" w:color="auto"/>
            </w:tcBorders>
          </w:tcPr>
          <w:p>
            <w:pPr>
              <w:pStyle w:val="TableParagraph"/>
              <w:spacing w:line="240" w:lineRule="auto" w:before="4"/>
              <w:ind w:left="70" w:right="0"/>
              <w:jc w:val="left"/>
              <w:rPr>
                <w:rFonts w:ascii="宋体" w:hAnsi="宋体" w:cs="宋体" w:eastAsia="宋体" w:hint="default"/>
                <w:sz w:val="16"/>
                <w:szCs w:val="16"/>
              </w:rPr>
            </w:pPr>
            <w:r>
              <w:rPr>
                <w:rFonts w:ascii="宋体" w:hAnsi="宋体" w:cs="宋体" w:eastAsia="宋体" w:hint="default"/>
                <w:sz w:val="16"/>
                <w:szCs w:val="16"/>
              </w:rPr>
              <w:t>国家服务外包发展支持资金</w:t>
            </w:r>
          </w:p>
        </w:tc>
        <w:tc>
          <w:tcPr>
            <w:tcW w:w="1254"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12"/>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192"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57"/>
              <w:jc w:val="right"/>
              <w:rPr>
                <w:rFonts w:ascii="Times New Roman" w:hAnsi="Times New Roman" w:cs="Times New Roman" w:eastAsia="Times New Roman" w:hint="default"/>
                <w:sz w:val="16"/>
                <w:szCs w:val="16"/>
              </w:rPr>
            </w:pPr>
            <w:r>
              <w:rPr>
                <w:rFonts w:ascii="Times New Roman"/>
                <w:w w:val="95"/>
                <w:sz w:val="16"/>
              </w:rPr>
              <w:t>1,971,000.00</w:t>
            </w:r>
            <w:r>
              <w:rPr>
                <w:rFonts w:ascii="Times New Roman"/>
                <w:sz w:val="16"/>
              </w:rPr>
            </w:r>
          </w:p>
        </w:tc>
        <w:tc>
          <w:tcPr>
            <w:tcW w:w="2355" w:type="dxa"/>
            <w:tcBorders>
              <w:top w:val="nil" w:sz="6" w:space="0" w:color="auto"/>
              <w:left w:val="nil" w:sz="6" w:space="0" w:color="auto"/>
              <w:bottom w:val="nil" w:sz="6" w:space="0" w:color="auto"/>
              <w:right w:val="nil" w:sz="6" w:space="0" w:color="auto"/>
            </w:tcBorders>
          </w:tcPr>
          <w:p>
            <w:pPr>
              <w:pStyle w:val="TableParagraph"/>
              <w:spacing w:line="240" w:lineRule="auto" w:before="4"/>
              <w:ind w:left="56" w:right="0"/>
              <w:jc w:val="left"/>
              <w:rPr>
                <w:rFonts w:ascii="宋体" w:hAnsi="宋体" w:cs="宋体" w:eastAsia="宋体" w:hint="default"/>
                <w:sz w:val="16"/>
                <w:szCs w:val="16"/>
              </w:rPr>
            </w:pPr>
            <w:r>
              <w:rPr>
                <w:rFonts w:ascii="宋体" w:hAnsi="宋体" w:cs="宋体" w:eastAsia="宋体" w:hint="default"/>
                <w:sz w:val="16"/>
                <w:szCs w:val="16"/>
              </w:rPr>
              <w:t>财企</w:t>
            </w:r>
            <w:r>
              <w:rPr>
                <w:rFonts w:ascii="Times New Roman" w:hAnsi="Times New Roman" w:cs="Times New Roman" w:eastAsia="Times New Roman" w:hint="default"/>
                <w:sz w:val="16"/>
                <w:szCs w:val="16"/>
              </w:rPr>
              <w:t>[2013]52</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号</w:t>
            </w:r>
          </w:p>
        </w:tc>
        <w:tc>
          <w:tcPr>
            <w:tcW w:w="117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202"/>
              <w:jc w:val="right"/>
              <w:rPr>
                <w:rFonts w:ascii="宋体" w:hAnsi="宋体" w:cs="宋体" w:eastAsia="宋体" w:hint="default"/>
                <w:sz w:val="16"/>
                <w:szCs w:val="16"/>
              </w:rPr>
            </w:pPr>
            <w:r>
              <w:rPr>
                <w:rFonts w:ascii="宋体" w:hAnsi="宋体" w:cs="宋体" w:eastAsia="宋体" w:hint="default"/>
                <w:w w:val="95"/>
                <w:sz w:val="16"/>
                <w:szCs w:val="16"/>
              </w:rPr>
              <w:t>与收益相关</w:t>
            </w:r>
            <w:r>
              <w:rPr>
                <w:rFonts w:ascii="宋体" w:hAnsi="宋体" w:cs="宋体" w:eastAsia="宋体" w:hint="default"/>
                <w:sz w:val="16"/>
                <w:szCs w:val="16"/>
              </w:rPr>
            </w:r>
          </w:p>
        </w:tc>
      </w:tr>
      <w:tr>
        <w:trPr>
          <w:trHeight w:val="284" w:hRule="exact"/>
        </w:trPr>
        <w:tc>
          <w:tcPr>
            <w:tcW w:w="2806" w:type="dxa"/>
            <w:tcBorders>
              <w:top w:val="nil" w:sz="6" w:space="0" w:color="auto"/>
              <w:left w:val="nil" w:sz="6" w:space="0" w:color="auto"/>
              <w:bottom w:val="nil" w:sz="6" w:space="0" w:color="auto"/>
              <w:right w:val="nil" w:sz="6" w:space="0" w:color="auto"/>
            </w:tcBorders>
          </w:tcPr>
          <w:p>
            <w:pPr>
              <w:pStyle w:val="TableParagraph"/>
              <w:spacing w:line="240" w:lineRule="auto" w:before="4"/>
              <w:ind w:left="70" w:right="0"/>
              <w:jc w:val="left"/>
              <w:rPr>
                <w:rFonts w:ascii="宋体" w:hAnsi="宋体" w:cs="宋体" w:eastAsia="宋体" w:hint="default"/>
                <w:sz w:val="16"/>
                <w:szCs w:val="16"/>
              </w:rPr>
            </w:pPr>
            <w:r>
              <w:rPr>
                <w:rFonts w:ascii="宋体" w:hAnsi="宋体" w:cs="宋体" w:eastAsia="宋体" w:hint="default"/>
                <w:sz w:val="16"/>
                <w:szCs w:val="16"/>
              </w:rPr>
              <w:t>安全电子银行</w:t>
            </w:r>
          </w:p>
        </w:tc>
        <w:tc>
          <w:tcPr>
            <w:tcW w:w="1254"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12"/>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192"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57"/>
              <w:jc w:val="right"/>
              <w:rPr>
                <w:rFonts w:ascii="Times New Roman" w:hAnsi="Times New Roman" w:cs="Times New Roman" w:eastAsia="Times New Roman" w:hint="default"/>
                <w:sz w:val="16"/>
                <w:szCs w:val="16"/>
              </w:rPr>
            </w:pPr>
            <w:r>
              <w:rPr>
                <w:rFonts w:ascii="Times New Roman"/>
                <w:w w:val="95"/>
                <w:sz w:val="16"/>
              </w:rPr>
              <w:t>1,840,000.00</w:t>
            </w:r>
            <w:r>
              <w:rPr>
                <w:rFonts w:ascii="Times New Roman"/>
                <w:sz w:val="16"/>
              </w:rPr>
            </w:r>
          </w:p>
        </w:tc>
        <w:tc>
          <w:tcPr>
            <w:tcW w:w="2355" w:type="dxa"/>
            <w:tcBorders>
              <w:top w:val="nil" w:sz="6" w:space="0" w:color="auto"/>
              <w:left w:val="nil" w:sz="6" w:space="0" w:color="auto"/>
              <w:bottom w:val="nil" w:sz="6" w:space="0" w:color="auto"/>
              <w:right w:val="nil" w:sz="6" w:space="0" w:color="auto"/>
            </w:tcBorders>
          </w:tcPr>
          <w:p>
            <w:pPr>
              <w:pStyle w:val="TableParagraph"/>
              <w:spacing w:line="240" w:lineRule="auto" w:before="4"/>
              <w:ind w:left="56" w:right="0"/>
              <w:jc w:val="left"/>
              <w:rPr>
                <w:rFonts w:ascii="宋体" w:hAnsi="宋体" w:cs="宋体" w:eastAsia="宋体" w:hint="default"/>
                <w:sz w:val="16"/>
                <w:szCs w:val="16"/>
              </w:rPr>
            </w:pPr>
            <w:r>
              <w:rPr>
                <w:rFonts w:ascii="宋体" w:hAnsi="宋体" w:cs="宋体" w:eastAsia="宋体" w:hint="default"/>
                <w:sz w:val="16"/>
                <w:szCs w:val="16"/>
              </w:rPr>
              <w:t>教财司预函 </w:t>
            </w:r>
            <w:r>
              <w:rPr>
                <w:rFonts w:ascii="Times New Roman" w:hAnsi="Times New Roman" w:cs="Times New Roman" w:eastAsia="Times New Roman" w:hint="default"/>
                <w:sz w:val="16"/>
                <w:szCs w:val="16"/>
              </w:rPr>
              <w:t>[2012] 276</w:t>
            </w:r>
            <w:r>
              <w:rPr>
                <w:rFonts w:ascii="Times New Roman" w:hAnsi="Times New Roman" w:cs="Times New Roman" w:eastAsia="Times New Roman" w:hint="default"/>
                <w:spacing w:val="-5"/>
                <w:sz w:val="16"/>
                <w:szCs w:val="16"/>
              </w:rPr>
              <w:t> </w:t>
            </w:r>
            <w:r>
              <w:rPr>
                <w:rFonts w:ascii="宋体" w:hAnsi="宋体" w:cs="宋体" w:eastAsia="宋体" w:hint="default"/>
                <w:sz w:val="16"/>
                <w:szCs w:val="16"/>
              </w:rPr>
              <w:t>号</w:t>
            </w:r>
          </w:p>
        </w:tc>
        <w:tc>
          <w:tcPr>
            <w:tcW w:w="117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202"/>
              <w:jc w:val="right"/>
              <w:rPr>
                <w:rFonts w:ascii="宋体" w:hAnsi="宋体" w:cs="宋体" w:eastAsia="宋体" w:hint="default"/>
                <w:sz w:val="16"/>
                <w:szCs w:val="16"/>
              </w:rPr>
            </w:pPr>
            <w:r>
              <w:rPr>
                <w:rFonts w:ascii="宋体" w:hAnsi="宋体" w:cs="宋体" w:eastAsia="宋体" w:hint="default"/>
                <w:w w:val="95"/>
                <w:sz w:val="16"/>
                <w:szCs w:val="16"/>
              </w:rPr>
              <w:t>与收益相关</w:t>
            </w:r>
            <w:r>
              <w:rPr>
                <w:rFonts w:ascii="宋体" w:hAnsi="宋体" w:cs="宋体" w:eastAsia="宋体" w:hint="default"/>
                <w:sz w:val="16"/>
                <w:szCs w:val="16"/>
              </w:rPr>
            </w:r>
          </w:p>
        </w:tc>
      </w:tr>
      <w:tr>
        <w:trPr>
          <w:trHeight w:val="286" w:hRule="exact"/>
        </w:trPr>
        <w:tc>
          <w:tcPr>
            <w:tcW w:w="2806" w:type="dxa"/>
            <w:tcBorders>
              <w:top w:val="nil" w:sz="6" w:space="0" w:color="auto"/>
              <w:left w:val="nil" w:sz="6" w:space="0" w:color="auto"/>
              <w:bottom w:val="nil" w:sz="6" w:space="0" w:color="auto"/>
              <w:right w:val="nil" w:sz="6" w:space="0" w:color="auto"/>
            </w:tcBorders>
          </w:tcPr>
          <w:p>
            <w:pPr>
              <w:pStyle w:val="TableParagraph"/>
              <w:spacing w:line="240" w:lineRule="auto" w:before="4"/>
              <w:ind w:left="70" w:right="0"/>
              <w:jc w:val="left"/>
              <w:rPr>
                <w:rFonts w:ascii="宋体" w:hAnsi="宋体" w:cs="宋体" w:eastAsia="宋体" w:hint="default"/>
                <w:sz w:val="16"/>
                <w:szCs w:val="16"/>
              </w:rPr>
            </w:pPr>
            <w:r>
              <w:rPr>
                <w:rFonts w:ascii="宋体" w:hAnsi="宋体" w:cs="宋体" w:eastAsia="宋体" w:hint="default"/>
                <w:sz w:val="16"/>
                <w:szCs w:val="16"/>
              </w:rPr>
              <w:t>专利促进资金</w:t>
            </w:r>
          </w:p>
        </w:tc>
        <w:tc>
          <w:tcPr>
            <w:tcW w:w="1254"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12"/>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192"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57"/>
              <w:jc w:val="right"/>
              <w:rPr>
                <w:rFonts w:ascii="Times New Roman" w:hAnsi="Times New Roman" w:cs="Times New Roman" w:eastAsia="Times New Roman" w:hint="default"/>
                <w:sz w:val="16"/>
                <w:szCs w:val="16"/>
              </w:rPr>
            </w:pPr>
            <w:r>
              <w:rPr>
                <w:rFonts w:ascii="Times New Roman"/>
                <w:w w:val="95"/>
                <w:sz w:val="16"/>
              </w:rPr>
              <w:t>1,425,000.00</w:t>
            </w:r>
            <w:r>
              <w:rPr>
                <w:rFonts w:ascii="Times New Roman"/>
                <w:sz w:val="16"/>
              </w:rPr>
            </w:r>
          </w:p>
        </w:tc>
        <w:tc>
          <w:tcPr>
            <w:tcW w:w="2355" w:type="dxa"/>
            <w:tcBorders>
              <w:top w:val="nil" w:sz="6" w:space="0" w:color="auto"/>
              <w:left w:val="nil" w:sz="6" w:space="0" w:color="auto"/>
              <w:bottom w:val="nil" w:sz="6" w:space="0" w:color="auto"/>
              <w:right w:val="nil" w:sz="6" w:space="0" w:color="auto"/>
            </w:tcBorders>
          </w:tcPr>
          <w:p>
            <w:pPr>
              <w:pStyle w:val="TableParagraph"/>
              <w:spacing w:line="240" w:lineRule="auto" w:before="4"/>
              <w:ind w:left="56" w:right="0"/>
              <w:jc w:val="left"/>
              <w:rPr>
                <w:rFonts w:ascii="宋体" w:hAnsi="宋体" w:cs="宋体" w:eastAsia="宋体" w:hint="default"/>
                <w:sz w:val="16"/>
                <w:szCs w:val="16"/>
              </w:rPr>
            </w:pPr>
            <w:r>
              <w:rPr>
                <w:rFonts w:ascii="宋体" w:hAnsi="宋体" w:cs="宋体" w:eastAsia="宋体" w:hint="default"/>
                <w:sz w:val="16"/>
                <w:szCs w:val="16"/>
              </w:rPr>
              <w:t>中关村管委会专利促进资金</w:t>
            </w:r>
          </w:p>
        </w:tc>
        <w:tc>
          <w:tcPr>
            <w:tcW w:w="117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202"/>
              <w:jc w:val="right"/>
              <w:rPr>
                <w:rFonts w:ascii="宋体" w:hAnsi="宋体" w:cs="宋体" w:eastAsia="宋体" w:hint="default"/>
                <w:sz w:val="16"/>
                <w:szCs w:val="16"/>
              </w:rPr>
            </w:pPr>
            <w:r>
              <w:rPr>
                <w:rFonts w:ascii="宋体" w:hAnsi="宋体" w:cs="宋体" w:eastAsia="宋体" w:hint="default"/>
                <w:w w:val="95"/>
                <w:sz w:val="16"/>
                <w:szCs w:val="16"/>
              </w:rPr>
              <w:t>与收益相关</w:t>
            </w:r>
            <w:r>
              <w:rPr>
                <w:rFonts w:ascii="宋体" w:hAnsi="宋体" w:cs="宋体" w:eastAsia="宋体" w:hint="default"/>
                <w:sz w:val="16"/>
                <w:szCs w:val="16"/>
              </w:rPr>
            </w:r>
          </w:p>
        </w:tc>
      </w:tr>
      <w:tr>
        <w:trPr>
          <w:trHeight w:val="246" w:hRule="exact"/>
        </w:trPr>
        <w:tc>
          <w:tcPr>
            <w:tcW w:w="2806" w:type="dxa"/>
            <w:tcBorders>
              <w:top w:val="nil" w:sz="6" w:space="0" w:color="auto"/>
              <w:left w:val="nil" w:sz="6" w:space="0" w:color="auto"/>
              <w:bottom w:val="nil" w:sz="6" w:space="0" w:color="auto"/>
              <w:right w:val="nil" w:sz="6" w:space="0" w:color="auto"/>
            </w:tcBorders>
          </w:tcPr>
          <w:p>
            <w:pPr>
              <w:pStyle w:val="TableParagraph"/>
              <w:spacing w:line="240" w:lineRule="auto" w:before="4"/>
              <w:ind w:left="70" w:right="0"/>
              <w:jc w:val="left"/>
              <w:rPr>
                <w:rFonts w:ascii="宋体" w:hAnsi="宋体" w:cs="宋体" w:eastAsia="宋体" w:hint="default"/>
                <w:sz w:val="16"/>
                <w:szCs w:val="16"/>
              </w:rPr>
            </w:pPr>
            <w:r>
              <w:rPr>
                <w:rFonts w:ascii="宋体" w:hAnsi="宋体" w:cs="宋体" w:eastAsia="宋体" w:hint="default"/>
                <w:sz w:val="16"/>
                <w:szCs w:val="16"/>
              </w:rPr>
              <w:t>科技部科技热点监测项目</w:t>
            </w:r>
          </w:p>
        </w:tc>
        <w:tc>
          <w:tcPr>
            <w:tcW w:w="1254"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12"/>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192"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57"/>
              <w:jc w:val="right"/>
              <w:rPr>
                <w:rFonts w:ascii="Times New Roman" w:hAnsi="Times New Roman" w:cs="Times New Roman" w:eastAsia="Times New Roman" w:hint="default"/>
                <w:sz w:val="16"/>
                <w:szCs w:val="16"/>
              </w:rPr>
            </w:pPr>
            <w:r>
              <w:rPr>
                <w:rFonts w:ascii="Times New Roman"/>
                <w:w w:val="95"/>
                <w:sz w:val="16"/>
              </w:rPr>
              <w:t>1,166,666.66</w:t>
            </w:r>
            <w:r>
              <w:rPr>
                <w:rFonts w:ascii="Times New Roman"/>
                <w:sz w:val="16"/>
              </w:rPr>
            </w:r>
          </w:p>
        </w:tc>
        <w:tc>
          <w:tcPr>
            <w:tcW w:w="2355" w:type="dxa"/>
            <w:tcBorders>
              <w:top w:val="nil" w:sz="6" w:space="0" w:color="auto"/>
              <w:left w:val="nil" w:sz="6" w:space="0" w:color="auto"/>
              <w:bottom w:val="nil" w:sz="6" w:space="0" w:color="auto"/>
              <w:right w:val="nil" w:sz="6" w:space="0" w:color="auto"/>
            </w:tcBorders>
          </w:tcPr>
          <w:p>
            <w:pPr>
              <w:pStyle w:val="TableParagraph"/>
              <w:spacing w:line="240" w:lineRule="auto" w:before="4"/>
              <w:ind w:left="56" w:right="0"/>
              <w:jc w:val="left"/>
              <w:rPr>
                <w:rFonts w:ascii="宋体" w:hAnsi="宋体" w:cs="宋体" w:eastAsia="宋体" w:hint="default"/>
                <w:sz w:val="16"/>
                <w:szCs w:val="16"/>
              </w:rPr>
            </w:pPr>
            <w:r>
              <w:rPr>
                <w:rFonts w:ascii="宋体" w:hAnsi="宋体" w:cs="宋体" w:eastAsia="宋体" w:hint="default"/>
                <w:sz w:val="16"/>
                <w:szCs w:val="16"/>
              </w:rPr>
              <w:t>科技部科技热点监测项目</w:t>
            </w:r>
          </w:p>
        </w:tc>
        <w:tc>
          <w:tcPr>
            <w:tcW w:w="117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202"/>
              <w:jc w:val="right"/>
              <w:rPr>
                <w:rFonts w:ascii="宋体" w:hAnsi="宋体" w:cs="宋体" w:eastAsia="宋体" w:hint="default"/>
                <w:sz w:val="16"/>
                <w:szCs w:val="16"/>
              </w:rPr>
            </w:pPr>
            <w:r>
              <w:rPr>
                <w:rFonts w:ascii="宋体" w:hAnsi="宋体" w:cs="宋体" w:eastAsia="宋体" w:hint="default"/>
                <w:w w:val="95"/>
                <w:sz w:val="16"/>
                <w:szCs w:val="16"/>
              </w:rPr>
              <w:t>与收益相关</w:t>
            </w:r>
            <w:r>
              <w:rPr>
                <w:rFonts w:ascii="宋体" w:hAnsi="宋体" w:cs="宋体" w:eastAsia="宋体" w:hint="default"/>
                <w:sz w:val="16"/>
                <w:szCs w:val="16"/>
              </w:rPr>
            </w:r>
          </w:p>
        </w:tc>
      </w:tr>
      <w:tr>
        <w:trPr>
          <w:trHeight w:val="406" w:hRule="exact"/>
        </w:trPr>
        <w:tc>
          <w:tcPr>
            <w:tcW w:w="2806" w:type="dxa"/>
            <w:tcBorders>
              <w:top w:val="nil" w:sz="6" w:space="0" w:color="auto"/>
              <w:left w:val="nil" w:sz="6" w:space="0" w:color="auto"/>
              <w:bottom w:val="nil" w:sz="6" w:space="0" w:color="auto"/>
              <w:right w:val="nil" w:sz="6" w:space="0" w:color="auto"/>
            </w:tcBorders>
          </w:tcPr>
          <w:p>
            <w:pPr>
              <w:pStyle w:val="TableParagraph"/>
              <w:spacing w:line="180" w:lineRule="exact"/>
              <w:ind w:left="70"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2012</w:t>
            </w:r>
            <w:r>
              <w:rPr>
                <w:rFonts w:ascii="Times New Roman" w:hAnsi="Times New Roman" w:cs="Times New Roman" w:eastAsia="Times New Roman" w:hint="default"/>
                <w:spacing w:val="-4"/>
                <w:sz w:val="16"/>
                <w:szCs w:val="16"/>
              </w:rPr>
              <w:t> </w:t>
            </w:r>
            <w:r>
              <w:rPr>
                <w:rFonts w:ascii="宋体" w:hAnsi="宋体" w:cs="宋体" w:eastAsia="宋体" w:hint="default"/>
                <w:sz w:val="16"/>
                <w:szCs w:val="16"/>
              </w:rPr>
              <w:t>年度经营预算重大创新及产业</w:t>
            </w:r>
          </w:p>
          <w:p>
            <w:pPr>
              <w:pStyle w:val="TableParagraph"/>
              <w:spacing w:line="202" w:lineRule="exact"/>
              <w:ind w:left="70" w:right="0"/>
              <w:jc w:val="left"/>
              <w:rPr>
                <w:rFonts w:ascii="宋体" w:hAnsi="宋体" w:cs="宋体" w:eastAsia="宋体" w:hint="default"/>
                <w:sz w:val="16"/>
                <w:szCs w:val="16"/>
              </w:rPr>
            </w:pPr>
            <w:r>
              <w:rPr>
                <w:rFonts w:ascii="宋体" w:hAnsi="宋体" w:cs="宋体" w:eastAsia="宋体" w:hint="default"/>
                <w:sz w:val="16"/>
                <w:szCs w:val="16"/>
              </w:rPr>
              <w:t>化资金数字版权</w:t>
            </w:r>
          </w:p>
        </w:tc>
        <w:tc>
          <w:tcPr>
            <w:tcW w:w="1254"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212"/>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192"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57"/>
              <w:jc w:val="right"/>
              <w:rPr>
                <w:rFonts w:ascii="Times New Roman" w:hAnsi="Times New Roman" w:cs="Times New Roman" w:eastAsia="Times New Roman" w:hint="default"/>
                <w:sz w:val="16"/>
                <w:szCs w:val="16"/>
              </w:rPr>
            </w:pPr>
            <w:r>
              <w:rPr>
                <w:rFonts w:ascii="Times New Roman"/>
                <w:w w:val="95"/>
                <w:sz w:val="16"/>
              </w:rPr>
              <w:t>1,120,000.00</w:t>
            </w:r>
            <w:r>
              <w:rPr>
                <w:rFonts w:ascii="Times New Roman"/>
                <w:sz w:val="16"/>
              </w:rPr>
            </w:r>
          </w:p>
        </w:tc>
        <w:tc>
          <w:tcPr>
            <w:tcW w:w="2355" w:type="dxa"/>
            <w:tcBorders>
              <w:top w:val="nil" w:sz="6" w:space="0" w:color="auto"/>
              <w:left w:val="nil" w:sz="6" w:space="0" w:color="auto"/>
              <w:bottom w:val="nil" w:sz="6" w:space="0" w:color="auto"/>
              <w:right w:val="nil" w:sz="6" w:space="0" w:color="auto"/>
            </w:tcBorders>
          </w:tcPr>
          <w:p>
            <w:pPr>
              <w:pStyle w:val="TableParagraph"/>
              <w:spacing w:line="240" w:lineRule="auto" w:before="69"/>
              <w:ind w:left="56" w:right="0"/>
              <w:jc w:val="left"/>
              <w:rPr>
                <w:rFonts w:ascii="宋体" w:hAnsi="宋体" w:cs="宋体" w:eastAsia="宋体" w:hint="default"/>
                <w:sz w:val="16"/>
                <w:szCs w:val="16"/>
              </w:rPr>
            </w:pPr>
            <w:r>
              <w:rPr>
                <w:rFonts w:ascii="宋体" w:hAnsi="宋体" w:cs="宋体" w:eastAsia="宋体" w:hint="default"/>
                <w:sz w:val="16"/>
                <w:szCs w:val="16"/>
              </w:rPr>
              <w:t>教财司预函</w:t>
            </w:r>
            <w:r>
              <w:rPr>
                <w:rFonts w:ascii="Times New Roman" w:hAnsi="Times New Roman" w:cs="Times New Roman" w:eastAsia="Times New Roman" w:hint="default"/>
                <w:sz w:val="16"/>
                <w:szCs w:val="16"/>
              </w:rPr>
              <w:t>[2012]276</w:t>
            </w:r>
            <w:r>
              <w:rPr>
                <w:rFonts w:ascii="Times New Roman" w:hAnsi="Times New Roman" w:cs="Times New Roman" w:eastAsia="Times New Roman" w:hint="default"/>
                <w:spacing w:val="-5"/>
                <w:sz w:val="16"/>
                <w:szCs w:val="16"/>
              </w:rPr>
              <w:t> </w:t>
            </w:r>
            <w:r>
              <w:rPr>
                <w:rFonts w:ascii="宋体" w:hAnsi="宋体" w:cs="宋体" w:eastAsia="宋体" w:hint="default"/>
                <w:sz w:val="16"/>
                <w:szCs w:val="16"/>
              </w:rPr>
              <w:t>号</w:t>
            </w:r>
          </w:p>
        </w:tc>
        <w:tc>
          <w:tcPr>
            <w:tcW w:w="1174"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202"/>
              <w:jc w:val="right"/>
              <w:rPr>
                <w:rFonts w:ascii="宋体" w:hAnsi="宋体" w:cs="宋体" w:eastAsia="宋体" w:hint="default"/>
                <w:sz w:val="16"/>
                <w:szCs w:val="16"/>
              </w:rPr>
            </w:pPr>
            <w:r>
              <w:rPr>
                <w:rFonts w:ascii="宋体" w:hAnsi="宋体" w:cs="宋体" w:eastAsia="宋体" w:hint="default"/>
                <w:w w:val="95"/>
                <w:sz w:val="16"/>
                <w:szCs w:val="16"/>
              </w:rPr>
              <w:t>与收益相关</w:t>
            </w:r>
            <w:r>
              <w:rPr>
                <w:rFonts w:ascii="宋体" w:hAnsi="宋体" w:cs="宋体" w:eastAsia="宋体" w:hint="default"/>
                <w:sz w:val="16"/>
                <w:szCs w:val="16"/>
              </w:rPr>
            </w:r>
          </w:p>
        </w:tc>
      </w:tr>
      <w:tr>
        <w:trPr>
          <w:trHeight w:val="431" w:hRule="exact"/>
        </w:trPr>
        <w:tc>
          <w:tcPr>
            <w:tcW w:w="2806" w:type="dxa"/>
            <w:tcBorders>
              <w:top w:val="nil" w:sz="6" w:space="0" w:color="auto"/>
              <w:left w:val="nil" w:sz="6" w:space="0" w:color="auto"/>
              <w:bottom w:val="single" w:sz="12" w:space="0" w:color="000000"/>
              <w:right w:val="nil" w:sz="6" w:space="0" w:color="auto"/>
            </w:tcBorders>
          </w:tcPr>
          <w:p>
            <w:pPr>
              <w:pStyle w:val="TableParagraph"/>
              <w:spacing w:line="182" w:lineRule="exact"/>
              <w:ind w:left="70" w:right="0"/>
              <w:jc w:val="left"/>
              <w:rPr>
                <w:rFonts w:ascii="宋体" w:hAnsi="宋体" w:cs="宋体" w:eastAsia="宋体" w:hint="default"/>
                <w:sz w:val="16"/>
                <w:szCs w:val="16"/>
              </w:rPr>
            </w:pPr>
            <w:r>
              <w:rPr>
                <w:rFonts w:ascii="宋体" w:hAnsi="宋体" w:cs="宋体" w:eastAsia="宋体" w:hint="default"/>
                <w:sz w:val="16"/>
                <w:szCs w:val="16"/>
              </w:rPr>
              <w:t>北京市海淀区商务委员会服务外包</w:t>
            </w:r>
          </w:p>
          <w:p>
            <w:pPr>
              <w:pStyle w:val="TableParagraph"/>
              <w:spacing w:line="208" w:lineRule="exact"/>
              <w:ind w:left="70" w:right="0"/>
              <w:jc w:val="left"/>
              <w:rPr>
                <w:rFonts w:ascii="宋体" w:hAnsi="宋体" w:cs="宋体" w:eastAsia="宋体" w:hint="default"/>
                <w:sz w:val="16"/>
                <w:szCs w:val="16"/>
              </w:rPr>
            </w:pPr>
            <w:r>
              <w:rPr>
                <w:rFonts w:ascii="宋体" w:hAnsi="宋体" w:cs="宋体" w:eastAsia="宋体" w:hint="default"/>
                <w:sz w:val="16"/>
                <w:szCs w:val="16"/>
              </w:rPr>
              <w:t>专项资金</w:t>
            </w:r>
          </w:p>
        </w:tc>
        <w:tc>
          <w:tcPr>
            <w:tcW w:w="1254" w:type="dxa"/>
            <w:tcBorders>
              <w:top w:val="nil" w:sz="6" w:space="0" w:color="auto"/>
              <w:left w:val="nil" w:sz="6" w:space="0" w:color="auto"/>
              <w:bottom w:val="single" w:sz="12" w:space="0" w:color="000000"/>
              <w:right w:val="nil" w:sz="6" w:space="0" w:color="auto"/>
            </w:tcBorders>
          </w:tcPr>
          <w:p>
            <w:pPr>
              <w:pStyle w:val="TableParagraph"/>
              <w:spacing w:line="240" w:lineRule="auto" w:before="113"/>
              <w:ind w:right="212"/>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192" w:type="dxa"/>
            <w:tcBorders>
              <w:top w:val="nil" w:sz="6" w:space="0" w:color="auto"/>
              <w:left w:val="nil" w:sz="6" w:space="0" w:color="auto"/>
              <w:bottom w:val="single" w:sz="12" w:space="0" w:color="000000"/>
              <w:right w:val="nil" w:sz="6" w:space="0" w:color="auto"/>
            </w:tcBorders>
          </w:tcPr>
          <w:p>
            <w:pPr>
              <w:pStyle w:val="TableParagraph"/>
              <w:spacing w:line="240" w:lineRule="auto" w:before="113"/>
              <w:ind w:right="57"/>
              <w:jc w:val="right"/>
              <w:rPr>
                <w:rFonts w:ascii="Times New Roman" w:hAnsi="Times New Roman" w:cs="Times New Roman" w:eastAsia="Times New Roman" w:hint="default"/>
                <w:sz w:val="16"/>
                <w:szCs w:val="16"/>
              </w:rPr>
            </w:pPr>
            <w:r>
              <w:rPr>
                <w:rFonts w:ascii="Times New Roman"/>
                <w:w w:val="95"/>
                <w:sz w:val="16"/>
              </w:rPr>
              <w:t>1,064,000.00</w:t>
            </w:r>
            <w:r>
              <w:rPr>
                <w:rFonts w:ascii="Times New Roman"/>
                <w:sz w:val="16"/>
              </w:rPr>
            </w:r>
          </w:p>
        </w:tc>
        <w:tc>
          <w:tcPr>
            <w:tcW w:w="2355" w:type="dxa"/>
            <w:tcBorders>
              <w:top w:val="nil" w:sz="6" w:space="0" w:color="auto"/>
              <w:left w:val="nil" w:sz="6" w:space="0" w:color="auto"/>
              <w:bottom w:val="single" w:sz="12" w:space="0" w:color="000000"/>
              <w:right w:val="nil" w:sz="6" w:space="0" w:color="auto"/>
            </w:tcBorders>
          </w:tcPr>
          <w:p>
            <w:pPr>
              <w:pStyle w:val="TableParagraph"/>
              <w:spacing w:line="240" w:lineRule="auto" w:before="78"/>
              <w:ind w:left="56" w:right="0"/>
              <w:jc w:val="left"/>
              <w:rPr>
                <w:rFonts w:ascii="宋体" w:hAnsi="宋体" w:cs="宋体" w:eastAsia="宋体" w:hint="default"/>
                <w:sz w:val="16"/>
                <w:szCs w:val="16"/>
              </w:rPr>
            </w:pPr>
            <w:r>
              <w:rPr>
                <w:rFonts w:ascii="宋体" w:hAnsi="宋体" w:cs="宋体" w:eastAsia="宋体" w:hint="default"/>
                <w:sz w:val="16"/>
                <w:szCs w:val="16"/>
              </w:rPr>
              <w:t>海淀区促进重点产业支持办法</w:t>
            </w:r>
          </w:p>
        </w:tc>
        <w:tc>
          <w:tcPr>
            <w:tcW w:w="1174" w:type="dxa"/>
            <w:tcBorders>
              <w:top w:val="nil" w:sz="6" w:space="0" w:color="auto"/>
              <w:left w:val="nil" w:sz="6" w:space="0" w:color="auto"/>
              <w:bottom w:val="single" w:sz="12" w:space="0" w:color="000000"/>
              <w:right w:val="nil" w:sz="6" w:space="0" w:color="auto"/>
            </w:tcBorders>
          </w:tcPr>
          <w:p>
            <w:pPr>
              <w:pStyle w:val="TableParagraph"/>
              <w:spacing w:line="240" w:lineRule="auto" w:before="78"/>
              <w:ind w:right="202"/>
              <w:jc w:val="right"/>
              <w:rPr>
                <w:rFonts w:ascii="宋体" w:hAnsi="宋体" w:cs="宋体" w:eastAsia="宋体" w:hint="default"/>
                <w:sz w:val="16"/>
                <w:szCs w:val="16"/>
              </w:rPr>
            </w:pPr>
            <w:r>
              <w:rPr>
                <w:rFonts w:ascii="宋体" w:hAnsi="宋体" w:cs="宋体" w:eastAsia="宋体" w:hint="default"/>
                <w:w w:val="95"/>
                <w:sz w:val="16"/>
                <w:szCs w:val="16"/>
              </w:rPr>
              <w:t>与收益相关</w:t>
            </w:r>
            <w:r>
              <w:rPr>
                <w:rFonts w:ascii="宋体" w:hAnsi="宋体" w:cs="宋体" w:eastAsia="宋体" w:hint="default"/>
                <w:sz w:val="16"/>
                <w:szCs w:val="16"/>
              </w:rPr>
            </w:r>
          </w:p>
        </w:tc>
      </w:tr>
    </w:tbl>
    <w:p>
      <w:pPr>
        <w:spacing w:after="0" w:line="240" w:lineRule="auto"/>
        <w:jc w:val="right"/>
        <w:rPr>
          <w:rFonts w:ascii="宋体" w:hAnsi="宋体" w:cs="宋体" w:eastAsia="宋体" w:hint="default"/>
          <w:sz w:val="16"/>
          <w:szCs w:val="16"/>
        </w:rPr>
        <w:sectPr>
          <w:headerReference w:type="default" r:id="rId85"/>
          <w:pgSz w:w="11910" w:h="16840"/>
          <w:pgMar w:header="591" w:footer="817" w:top="1060" w:bottom="1000" w:left="1440" w:right="1480"/>
        </w:sectPr>
      </w:pPr>
    </w:p>
    <w:p>
      <w:pPr>
        <w:spacing w:line="240" w:lineRule="auto" w:before="2"/>
        <w:rPr>
          <w:rFonts w:ascii="宋体" w:hAnsi="宋体" w:cs="宋体" w:eastAsia="宋体" w:hint="default"/>
          <w:sz w:val="5"/>
          <w:szCs w:val="5"/>
        </w:rPr>
      </w:pPr>
    </w:p>
    <w:tbl>
      <w:tblPr>
        <w:tblW w:w="0" w:type="auto"/>
        <w:jc w:val="left"/>
        <w:tblInd w:w="105" w:type="dxa"/>
        <w:tblLayout w:type="fixed"/>
        <w:tblCellMar>
          <w:top w:w="0" w:type="dxa"/>
          <w:left w:w="0" w:type="dxa"/>
          <w:bottom w:w="0" w:type="dxa"/>
          <w:right w:w="0" w:type="dxa"/>
        </w:tblCellMar>
        <w:tblLook w:val="01E0"/>
      </w:tblPr>
      <w:tblGrid>
        <w:gridCol w:w="2718"/>
        <w:gridCol w:w="1302"/>
        <w:gridCol w:w="1232"/>
        <w:gridCol w:w="2300"/>
        <w:gridCol w:w="1229"/>
      </w:tblGrid>
      <w:tr>
        <w:trPr>
          <w:trHeight w:val="382" w:hRule="exact"/>
        </w:trPr>
        <w:tc>
          <w:tcPr>
            <w:tcW w:w="2718" w:type="dxa"/>
            <w:tcBorders>
              <w:top w:val="single" w:sz="6" w:space="0" w:color="000000"/>
              <w:left w:val="nil" w:sz="6" w:space="0" w:color="auto"/>
              <w:bottom w:val="single" w:sz="12" w:space="0" w:color="000000"/>
              <w:right w:val="nil" w:sz="6" w:space="0" w:color="auto"/>
            </w:tcBorders>
          </w:tcPr>
          <w:p>
            <w:pPr/>
          </w:p>
        </w:tc>
        <w:tc>
          <w:tcPr>
            <w:tcW w:w="1302" w:type="dxa"/>
            <w:tcBorders>
              <w:top w:val="single" w:sz="6" w:space="0" w:color="000000"/>
              <w:left w:val="nil" w:sz="6" w:space="0" w:color="auto"/>
              <w:bottom w:val="single" w:sz="12" w:space="0" w:color="000000"/>
              <w:right w:val="nil" w:sz="6" w:space="0" w:color="auto"/>
            </w:tcBorders>
          </w:tcPr>
          <w:p>
            <w:pPr/>
          </w:p>
        </w:tc>
        <w:tc>
          <w:tcPr>
            <w:tcW w:w="1232" w:type="dxa"/>
            <w:tcBorders>
              <w:top w:val="single" w:sz="6" w:space="0" w:color="000000"/>
              <w:left w:val="nil" w:sz="6" w:space="0" w:color="auto"/>
              <w:bottom w:val="single" w:sz="12" w:space="0" w:color="000000"/>
              <w:right w:val="nil" w:sz="6" w:space="0" w:color="auto"/>
            </w:tcBorders>
          </w:tcPr>
          <w:p>
            <w:pPr/>
          </w:p>
        </w:tc>
        <w:tc>
          <w:tcPr>
            <w:tcW w:w="2300" w:type="dxa"/>
            <w:tcBorders>
              <w:top w:val="single" w:sz="6" w:space="0" w:color="000000"/>
              <w:left w:val="nil" w:sz="6" w:space="0" w:color="auto"/>
              <w:bottom w:val="single" w:sz="12" w:space="0" w:color="000000"/>
              <w:right w:val="nil" w:sz="6" w:space="0" w:color="auto"/>
            </w:tcBorders>
          </w:tcPr>
          <w:p>
            <w:pPr/>
          </w:p>
        </w:tc>
        <w:tc>
          <w:tcPr>
            <w:tcW w:w="1229" w:type="dxa"/>
            <w:tcBorders>
              <w:top w:val="single" w:sz="6" w:space="0" w:color="000000"/>
              <w:left w:val="nil" w:sz="6" w:space="0" w:color="auto"/>
              <w:bottom w:val="single" w:sz="12" w:space="0" w:color="000000"/>
              <w:right w:val="nil" w:sz="6" w:space="0" w:color="auto"/>
            </w:tcBorders>
          </w:tcPr>
          <w:p>
            <w:pPr/>
          </w:p>
        </w:tc>
      </w:tr>
      <w:tr>
        <w:trPr>
          <w:trHeight w:val="435" w:hRule="exact"/>
        </w:trPr>
        <w:tc>
          <w:tcPr>
            <w:tcW w:w="2718" w:type="dxa"/>
            <w:tcBorders>
              <w:top w:val="single" w:sz="12" w:space="0" w:color="000000"/>
              <w:left w:val="nil" w:sz="6" w:space="0" w:color="auto"/>
              <w:bottom w:val="single" w:sz="4" w:space="0" w:color="000000"/>
              <w:right w:val="nil" w:sz="6" w:space="0" w:color="auto"/>
            </w:tcBorders>
          </w:tcPr>
          <w:p>
            <w:pPr>
              <w:pStyle w:val="TableParagraph"/>
              <w:spacing w:line="240" w:lineRule="auto" w:before="76"/>
              <w:ind w:right="39"/>
              <w:jc w:val="center"/>
              <w:rPr>
                <w:rFonts w:ascii="宋体" w:hAnsi="宋体" w:cs="宋体" w:eastAsia="宋体" w:hint="default"/>
                <w:sz w:val="16"/>
                <w:szCs w:val="16"/>
              </w:rPr>
            </w:pPr>
            <w:r>
              <w:rPr>
                <w:rFonts w:ascii="宋体" w:hAnsi="宋体" w:cs="宋体" w:eastAsia="宋体" w:hint="default"/>
                <w:b/>
                <w:bCs/>
                <w:sz w:val="16"/>
                <w:szCs w:val="16"/>
              </w:rPr>
              <w:t>项目</w:t>
            </w:r>
            <w:r>
              <w:rPr>
                <w:rFonts w:ascii="宋体" w:hAnsi="宋体" w:cs="宋体" w:eastAsia="宋体" w:hint="default"/>
                <w:sz w:val="16"/>
                <w:szCs w:val="16"/>
              </w:rPr>
            </w:r>
          </w:p>
        </w:tc>
        <w:tc>
          <w:tcPr>
            <w:tcW w:w="1302" w:type="dxa"/>
            <w:tcBorders>
              <w:top w:val="single" w:sz="12" w:space="0" w:color="000000"/>
              <w:left w:val="nil" w:sz="6" w:space="0" w:color="auto"/>
              <w:bottom w:val="single" w:sz="4" w:space="0" w:color="000000"/>
              <w:right w:val="nil" w:sz="6" w:space="0" w:color="auto"/>
            </w:tcBorders>
          </w:tcPr>
          <w:p>
            <w:pPr>
              <w:pStyle w:val="TableParagraph"/>
              <w:spacing w:line="240" w:lineRule="auto" w:before="76"/>
              <w:ind w:right="170"/>
              <w:jc w:val="right"/>
              <w:rPr>
                <w:rFonts w:ascii="宋体" w:hAnsi="宋体" w:cs="宋体" w:eastAsia="宋体" w:hint="default"/>
                <w:sz w:val="16"/>
                <w:szCs w:val="16"/>
              </w:rPr>
            </w:pPr>
            <w:r>
              <w:rPr>
                <w:rFonts w:ascii="宋体" w:hAnsi="宋体" w:cs="宋体" w:eastAsia="宋体" w:hint="default"/>
                <w:b/>
                <w:bCs/>
                <w:w w:val="95"/>
                <w:sz w:val="16"/>
                <w:szCs w:val="16"/>
              </w:rPr>
              <w:t>本年发生额</w:t>
            </w:r>
            <w:r>
              <w:rPr>
                <w:rFonts w:ascii="宋体" w:hAnsi="宋体" w:cs="宋体" w:eastAsia="宋体" w:hint="default"/>
                <w:sz w:val="16"/>
                <w:szCs w:val="16"/>
              </w:rPr>
            </w:r>
          </w:p>
        </w:tc>
        <w:tc>
          <w:tcPr>
            <w:tcW w:w="1232" w:type="dxa"/>
            <w:tcBorders>
              <w:top w:val="single" w:sz="12" w:space="0" w:color="000000"/>
              <w:left w:val="nil" w:sz="6" w:space="0" w:color="auto"/>
              <w:bottom w:val="single" w:sz="4" w:space="0" w:color="000000"/>
              <w:right w:val="nil" w:sz="6" w:space="0" w:color="auto"/>
            </w:tcBorders>
          </w:tcPr>
          <w:p>
            <w:pPr>
              <w:pStyle w:val="TableParagraph"/>
              <w:spacing w:line="240" w:lineRule="auto" w:before="76"/>
              <w:ind w:right="56"/>
              <w:jc w:val="right"/>
              <w:rPr>
                <w:rFonts w:ascii="宋体" w:hAnsi="宋体" w:cs="宋体" w:eastAsia="宋体" w:hint="default"/>
                <w:sz w:val="16"/>
                <w:szCs w:val="16"/>
              </w:rPr>
            </w:pPr>
            <w:r>
              <w:rPr>
                <w:rFonts w:ascii="宋体" w:hAnsi="宋体" w:cs="宋体" w:eastAsia="宋体" w:hint="default"/>
                <w:b/>
                <w:bCs/>
                <w:w w:val="95"/>
                <w:sz w:val="16"/>
                <w:szCs w:val="16"/>
              </w:rPr>
              <w:t>上年发生额</w:t>
            </w:r>
            <w:r>
              <w:rPr>
                <w:rFonts w:ascii="宋体" w:hAnsi="宋体" w:cs="宋体" w:eastAsia="宋体" w:hint="default"/>
                <w:sz w:val="16"/>
                <w:szCs w:val="16"/>
              </w:rPr>
            </w:r>
          </w:p>
        </w:tc>
        <w:tc>
          <w:tcPr>
            <w:tcW w:w="2300" w:type="dxa"/>
            <w:tcBorders>
              <w:top w:val="single" w:sz="12" w:space="0" w:color="000000"/>
              <w:left w:val="nil" w:sz="6" w:space="0" w:color="auto"/>
              <w:bottom w:val="single" w:sz="4" w:space="0" w:color="000000"/>
              <w:right w:val="nil" w:sz="6" w:space="0" w:color="auto"/>
            </w:tcBorders>
          </w:tcPr>
          <w:p>
            <w:pPr>
              <w:pStyle w:val="TableParagraph"/>
              <w:spacing w:line="240" w:lineRule="auto" w:before="76"/>
              <w:ind w:left="761" w:right="0"/>
              <w:jc w:val="left"/>
              <w:rPr>
                <w:rFonts w:ascii="宋体" w:hAnsi="宋体" w:cs="宋体" w:eastAsia="宋体" w:hint="default"/>
                <w:sz w:val="16"/>
                <w:szCs w:val="16"/>
              </w:rPr>
            </w:pPr>
            <w:r>
              <w:rPr>
                <w:rFonts w:ascii="宋体" w:hAnsi="宋体" w:cs="宋体" w:eastAsia="宋体" w:hint="default"/>
                <w:b/>
                <w:bCs/>
                <w:sz w:val="16"/>
                <w:szCs w:val="16"/>
              </w:rPr>
              <w:t>来源和依据</w:t>
            </w:r>
            <w:r>
              <w:rPr>
                <w:rFonts w:ascii="宋体" w:hAnsi="宋体" w:cs="宋体" w:eastAsia="宋体" w:hint="default"/>
                <w:sz w:val="16"/>
                <w:szCs w:val="16"/>
              </w:rPr>
            </w:r>
          </w:p>
        </w:tc>
        <w:tc>
          <w:tcPr>
            <w:tcW w:w="1229" w:type="dxa"/>
            <w:tcBorders>
              <w:top w:val="single" w:sz="12" w:space="0" w:color="000000"/>
              <w:left w:val="nil" w:sz="6" w:space="0" w:color="auto"/>
              <w:bottom w:val="single" w:sz="4" w:space="0" w:color="000000"/>
              <w:right w:val="nil" w:sz="6" w:space="0" w:color="auto"/>
            </w:tcBorders>
          </w:tcPr>
          <w:p>
            <w:pPr>
              <w:pStyle w:val="TableParagraph"/>
              <w:spacing w:line="187" w:lineRule="exact"/>
              <w:ind w:left="22" w:right="0"/>
              <w:jc w:val="center"/>
              <w:rPr>
                <w:rFonts w:ascii="宋体" w:hAnsi="宋体" w:cs="宋体" w:eastAsia="宋体" w:hint="default"/>
                <w:sz w:val="16"/>
                <w:szCs w:val="16"/>
              </w:rPr>
            </w:pPr>
            <w:r>
              <w:rPr>
                <w:rFonts w:ascii="宋体" w:hAnsi="宋体" w:cs="宋体" w:eastAsia="宋体" w:hint="default"/>
                <w:b/>
                <w:bCs/>
                <w:sz w:val="16"/>
                <w:szCs w:val="16"/>
              </w:rPr>
              <w:t>与资产相关</w:t>
            </w:r>
            <w:r>
              <w:rPr>
                <w:rFonts w:ascii="Times New Roman" w:hAnsi="Times New Roman" w:cs="Times New Roman" w:eastAsia="Times New Roman" w:hint="default"/>
                <w:b/>
                <w:bCs/>
                <w:sz w:val="16"/>
                <w:szCs w:val="16"/>
              </w:rPr>
              <w:t>/</w:t>
            </w:r>
            <w:r>
              <w:rPr>
                <w:rFonts w:ascii="宋体" w:hAnsi="宋体" w:cs="宋体" w:eastAsia="宋体" w:hint="default"/>
                <w:b/>
                <w:bCs/>
                <w:sz w:val="16"/>
                <w:szCs w:val="16"/>
              </w:rPr>
              <w:t>与</w:t>
            </w:r>
            <w:r>
              <w:rPr>
                <w:rFonts w:ascii="宋体" w:hAnsi="宋体" w:cs="宋体" w:eastAsia="宋体" w:hint="default"/>
                <w:sz w:val="16"/>
                <w:szCs w:val="16"/>
              </w:rPr>
            </w:r>
          </w:p>
          <w:p>
            <w:pPr>
              <w:pStyle w:val="TableParagraph"/>
              <w:spacing w:line="202" w:lineRule="exact"/>
              <w:ind w:left="24" w:right="0"/>
              <w:jc w:val="center"/>
              <w:rPr>
                <w:rFonts w:ascii="宋体" w:hAnsi="宋体" w:cs="宋体" w:eastAsia="宋体" w:hint="default"/>
                <w:sz w:val="16"/>
                <w:szCs w:val="16"/>
              </w:rPr>
            </w:pPr>
            <w:r>
              <w:rPr>
                <w:rFonts w:ascii="宋体" w:hAnsi="宋体" w:cs="宋体" w:eastAsia="宋体" w:hint="default"/>
                <w:b/>
                <w:bCs/>
                <w:sz w:val="16"/>
                <w:szCs w:val="16"/>
              </w:rPr>
              <w:t>收益相关</w:t>
            </w:r>
            <w:r>
              <w:rPr>
                <w:rFonts w:ascii="宋体" w:hAnsi="宋体" w:cs="宋体" w:eastAsia="宋体" w:hint="default"/>
                <w:sz w:val="16"/>
                <w:szCs w:val="16"/>
              </w:rPr>
            </w:r>
          </w:p>
        </w:tc>
      </w:tr>
      <w:tr>
        <w:trPr>
          <w:trHeight w:val="423" w:hRule="exact"/>
        </w:trPr>
        <w:tc>
          <w:tcPr>
            <w:tcW w:w="2718" w:type="dxa"/>
            <w:tcBorders>
              <w:top w:val="single" w:sz="4" w:space="0" w:color="000000"/>
              <w:left w:val="nil" w:sz="6" w:space="0" w:color="auto"/>
              <w:bottom w:val="nil" w:sz="6" w:space="0" w:color="auto"/>
              <w:right w:val="nil" w:sz="6" w:space="0" w:color="auto"/>
            </w:tcBorders>
          </w:tcPr>
          <w:p>
            <w:pPr>
              <w:pStyle w:val="TableParagraph"/>
              <w:spacing w:line="240" w:lineRule="auto" w:before="76"/>
              <w:ind w:left="70" w:right="0"/>
              <w:jc w:val="left"/>
              <w:rPr>
                <w:rFonts w:ascii="宋体" w:hAnsi="宋体" w:cs="宋体" w:eastAsia="宋体" w:hint="default"/>
                <w:sz w:val="16"/>
                <w:szCs w:val="16"/>
              </w:rPr>
            </w:pPr>
            <w:r>
              <w:rPr>
                <w:rFonts w:ascii="宋体" w:hAnsi="宋体" w:cs="宋体" w:eastAsia="宋体" w:hint="default"/>
                <w:sz w:val="16"/>
                <w:szCs w:val="16"/>
              </w:rPr>
              <w:t>航空发动机系统</w:t>
            </w:r>
          </w:p>
        </w:tc>
        <w:tc>
          <w:tcPr>
            <w:tcW w:w="1302" w:type="dxa"/>
            <w:tcBorders>
              <w:top w:val="single" w:sz="4" w:space="0" w:color="000000"/>
              <w:left w:val="nil" w:sz="6" w:space="0" w:color="auto"/>
              <w:bottom w:val="nil" w:sz="6" w:space="0" w:color="auto"/>
              <w:right w:val="nil" w:sz="6" w:space="0" w:color="auto"/>
            </w:tcBorders>
          </w:tcPr>
          <w:p>
            <w:pPr>
              <w:pStyle w:val="TableParagraph"/>
              <w:spacing w:line="240" w:lineRule="auto" w:before="111"/>
              <w:ind w:right="173"/>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232" w:type="dxa"/>
            <w:tcBorders>
              <w:top w:val="single" w:sz="4" w:space="0" w:color="000000"/>
              <w:left w:val="nil" w:sz="6" w:space="0" w:color="auto"/>
              <w:bottom w:val="nil" w:sz="6" w:space="0" w:color="auto"/>
              <w:right w:val="nil" w:sz="6" w:space="0" w:color="auto"/>
            </w:tcBorders>
          </w:tcPr>
          <w:p>
            <w:pPr>
              <w:pStyle w:val="TableParagraph"/>
              <w:spacing w:line="240" w:lineRule="auto" w:before="111"/>
              <w:ind w:right="57"/>
              <w:jc w:val="right"/>
              <w:rPr>
                <w:rFonts w:ascii="Times New Roman" w:hAnsi="Times New Roman" w:cs="Times New Roman" w:eastAsia="Times New Roman" w:hint="default"/>
                <w:sz w:val="16"/>
                <w:szCs w:val="16"/>
              </w:rPr>
            </w:pPr>
            <w:r>
              <w:rPr>
                <w:rFonts w:ascii="Times New Roman"/>
                <w:w w:val="95"/>
                <w:sz w:val="16"/>
              </w:rPr>
              <w:t>1,000,000.00</w:t>
            </w:r>
            <w:r>
              <w:rPr>
                <w:rFonts w:ascii="Times New Roman"/>
                <w:sz w:val="16"/>
              </w:rPr>
            </w:r>
          </w:p>
        </w:tc>
        <w:tc>
          <w:tcPr>
            <w:tcW w:w="2300" w:type="dxa"/>
            <w:tcBorders>
              <w:top w:val="single" w:sz="4" w:space="0" w:color="000000"/>
              <w:left w:val="nil" w:sz="6" w:space="0" w:color="auto"/>
              <w:bottom w:val="nil" w:sz="6" w:space="0" w:color="auto"/>
              <w:right w:val="nil" w:sz="6" w:space="0" w:color="auto"/>
            </w:tcBorders>
          </w:tcPr>
          <w:p>
            <w:pPr>
              <w:pStyle w:val="TableParagraph"/>
              <w:spacing w:line="181" w:lineRule="exact"/>
              <w:ind w:left="56" w:right="0"/>
              <w:jc w:val="left"/>
              <w:rPr>
                <w:rFonts w:ascii="宋体" w:hAnsi="宋体" w:cs="宋体" w:eastAsia="宋体" w:hint="default"/>
                <w:sz w:val="16"/>
                <w:szCs w:val="16"/>
              </w:rPr>
            </w:pPr>
            <w:r>
              <w:rPr>
                <w:rFonts w:ascii="宋体" w:hAnsi="宋体" w:cs="宋体" w:eastAsia="宋体" w:hint="default"/>
                <w:spacing w:val="-20"/>
                <w:sz w:val="16"/>
                <w:szCs w:val="16"/>
              </w:rPr>
              <w:t>北京市工业发展资金拨款项目合同</w:t>
            </w:r>
          </w:p>
          <w:p>
            <w:pPr>
              <w:pStyle w:val="TableParagraph"/>
              <w:spacing w:line="221" w:lineRule="exact"/>
              <w:ind w:left="56" w:right="0"/>
              <w:jc w:val="left"/>
              <w:rPr>
                <w:rFonts w:ascii="宋体" w:hAnsi="宋体" w:cs="宋体" w:eastAsia="宋体" w:hint="default"/>
                <w:sz w:val="16"/>
                <w:szCs w:val="16"/>
              </w:rPr>
            </w:pPr>
            <w:r>
              <w:rPr>
                <w:rFonts w:ascii="宋体" w:hAnsi="宋体" w:cs="宋体" w:eastAsia="宋体" w:hint="default"/>
                <w:spacing w:val="-16"/>
                <w:sz w:val="16"/>
                <w:szCs w:val="16"/>
              </w:rPr>
              <w:t>书，编号：</w:t>
            </w:r>
            <w:r>
              <w:rPr>
                <w:rFonts w:ascii="Times New Roman" w:hAnsi="Times New Roman" w:cs="Times New Roman" w:eastAsia="Times New Roman" w:hint="default"/>
                <w:spacing w:val="-16"/>
                <w:sz w:val="16"/>
                <w:szCs w:val="16"/>
              </w:rPr>
              <w:t>2009</w:t>
            </w:r>
            <w:r>
              <w:rPr>
                <w:rFonts w:ascii="Times New Roman" w:hAnsi="Times New Roman" w:cs="Times New Roman" w:eastAsia="Times New Roman" w:hint="default"/>
                <w:spacing w:val="-13"/>
                <w:sz w:val="16"/>
                <w:szCs w:val="16"/>
              </w:rPr>
              <w:t> </w:t>
            </w:r>
            <w:r>
              <w:rPr>
                <w:rFonts w:ascii="宋体" w:hAnsi="宋体" w:cs="宋体" w:eastAsia="宋体" w:hint="default"/>
                <w:spacing w:val="-11"/>
                <w:sz w:val="16"/>
                <w:szCs w:val="16"/>
              </w:rPr>
              <w:t>合同</w:t>
            </w:r>
            <w:r>
              <w:rPr>
                <w:rFonts w:ascii="宋体" w:hAnsi="宋体" w:cs="宋体" w:eastAsia="宋体" w:hint="default"/>
                <w:spacing w:val="-63"/>
                <w:sz w:val="16"/>
                <w:szCs w:val="16"/>
              </w:rPr>
              <w:t> </w:t>
            </w:r>
            <w:r>
              <w:rPr>
                <w:rFonts w:ascii="Times New Roman" w:hAnsi="Times New Roman" w:cs="Times New Roman" w:eastAsia="Times New Roman" w:hint="default"/>
                <w:spacing w:val="-7"/>
                <w:sz w:val="16"/>
                <w:szCs w:val="16"/>
              </w:rPr>
              <w:t>070</w:t>
            </w:r>
            <w:r>
              <w:rPr>
                <w:rFonts w:ascii="Times New Roman" w:hAnsi="Times New Roman" w:cs="Times New Roman" w:eastAsia="Times New Roman" w:hint="default"/>
                <w:spacing w:val="-11"/>
                <w:sz w:val="16"/>
                <w:szCs w:val="16"/>
              </w:rPr>
              <w:t> </w:t>
            </w:r>
            <w:r>
              <w:rPr>
                <w:rFonts w:ascii="宋体" w:hAnsi="宋体" w:cs="宋体" w:eastAsia="宋体" w:hint="default"/>
                <w:sz w:val="16"/>
                <w:szCs w:val="16"/>
              </w:rPr>
              <w:t>号</w:t>
            </w:r>
          </w:p>
        </w:tc>
        <w:tc>
          <w:tcPr>
            <w:tcW w:w="1229" w:type="dxa"/>
            <w:tcBorders>
              <w:top w:val="single" w:sz="4" w:space="0" w:color="000000"/>
              <w:left w:val="nil" w:sz="6" w:space="0" w:color="auto"/>
              <w:bottom w:val="nil" w:sz="6" w:space="0" w:color="auto"/>
              <w:right w:val="nil" w:sz="6" w:space="0" w:color="auto"/>
            </w:tcBorders>
          </w:tcPr>
          <w:p>
            <w:pPr>
              <w:pStyle w:val="TableParagraph"/>
              <w:spacing w:line="240" w:lineRule="auto" w:before="76"/>
              <w:ind w:right="202"/>
              <w:jc w:val="right"/>
              <w:rPr>
                <w:rFonts w:ascii="宋体" w:hAnsi="宋体" w:cs="宋体" w:eastAsia="宋体" w:hint="default"/>
                <w:sz w:val="16"/>
                <w:szCs w:val="16"/>
              </w:rPr>
            </w:pPr>
            <w:r>
              <w:rPr>
                <w:rFonts w:ascii="宋体" w:hAnsi="宋体" w:cs="宋体" w:eastAsia="宋体" w:hint="default"/>
                <w:w w:val="95"/>
                <w:sz w:val="16"/>
                <w:szCs w:val="16"/>
              </w:rPr>
              <w:t>与收益相关</w:t>
            </w:r>
            <w:r>
              <w:rPr>
                <w:rFonts w:ascii="宋体" w:hAnsi="宋体" w:cs="宋体" w:eastAsia="宋体" w:hint="default"/>
                <w:sz w:val="16"/>
                <w:szCs w:val="16"/>
              </w:rPr>
            </w:r>
          </w:p>
        </w:tc>
      </w:tr>
      <w:tr>
        <w:trPr>
          <w:trHeight w:val="449" w:hRule="exact"/>
        </w:trPr>
        <w:tc>
          <w:tcPr>
            <w:tcW w:w="2718" w:type="dxa"/>
            <w:tcBorders>
              <w:top w:val="nil" w:sz="6" w:space="0" w:color="auto"/>
              <w:left w:val="nil" w:sz="6" w:space="0" w:color="auto"/>
              <w:bottom w:val="nil" w:sz="6" w:space="0" w:color="auto"/>
              <w:right w:val="nil" w:sz="6" w:space="0" w:color="auto"/>
            </w:tcBorders>
          </w:tcPr>
          <w:p>
            <w:pPr>
              <w:pStyle w:val="TableParagraph"/>
              <w:spacing w:line="240" w:lineRule="auto" w:before="73"/>
              <w:ind w:left="70"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151</w:t>
            </w:r>
            <w:r>
              <w:rPr>
                <w:rFonts w:ascii="Times New Roman" w:hAnsi="Times New Roman" w:cs="Times New Roman" w:eastAsia="Times New Roman" w:hint="default"/>
                <w:spacing w:val="-4"/>
                <w:sz w:val="16"/>
                <w:szCs w:val="16"/>
              </w:rPr>
              <w:t> </w:t>
            </w:r>
            <w:r>
              <w:rPr>
                <w:rFonts w:ascii="宋体" w:hAnsi="宋体" w:cs="宋体" w:eastAsia="宋体" w:hint="default"/>
                <w:sz w:val="16"/>
                <w:szCs w:val="16"/>
              </w:rPr>
              <w:t>系列高新技术成果转化专项资金</w:t>
            </w:r>
          </w:p>
        </w:tc>
        <w:tc>
          <w:tcPr>
            <w:tcW w:w="1302"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173"/>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232"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57"/>
              <w:jc w:val="right"/>
              <w:rPr>
                <w:rFonts w:ascii="Times New Roman" w:hAnsi="Times New Roman" w:cs="Times New Roman" w:eastAsia="Times New Roman" w:hint="default"/>
                <w:sz w:val="16"/>
                <w:szCs w:val="16"/>
              </w:rPr>
            </w:pPr>
            <w:r>
              <w:rPr>
                <w:rFonts w:ascii="Times New Roman"/>
                <w:w w:val="95"/>
                <w:sz w:val="16"/>
              </w:rPr>
              <w:t>1,000,000.00</w:t>
            </w:r>
            <w:r>
              <w:rPr>
                <w:rFonts w:ascii="Times New Roman"/>
                <w:sz w:val="16"/>
              </w:rPr>
            </w:r>
          </w:p>
        </w:tc>
        <w:tc>
          <w:tcPr>
            <w:tcW w:w="2300" w:type="dxa"/>
            <w:tcBorders>
              <w:top w:val="nil" w:sz="6" w:space="0" w:color="auto"/>
              <w:left w:val="nil" w:sz="6" w:space="0" w:color="auto"/>
              <w:bottom w:val="nil" w:sz="6" w:space="0" w:color="auto"/>
              <w:right w:val="nil" w:sz="6" w:space="0" w:color="auto"/>
            </w:tcBorders>
          </w:tcPr>
          <w:p>
            <w:pPr>
              <w:pStyle w:val="TableParagraph"/>
              <w:spacing w:line="178" w:lineRule="exact"/>
              <w:ind w:left="56" w:right="0"/>
              <w:jc w:val="left"/>
              <w:rPr>
                <w:rFonts w:ascii="宋体" w:hAnsi="宋体" w:cs="宋体" w:eastAsia="宋体" w:hint="default"/>
                <w:sz w:val="16"/>
                <w:szCs w:val="16"/>
              </w:rPr>
            </w:pPr>
            <w:r>
              <w:rPr>
                <w:rFonts w:ascii="宋体" w:hAnsi="宋体" w:cs="宋体" w:eastAsia="宋体" w:hint="default"/>
                <w:sz w:val="16"/>
                <w:szCs w:val="16"/>
              </w:rPr>
              <w:t>北京市高成长企业自主创新科</w:t>
            </w:r>
          </w:p>
          <w:p>
            <w:pPr>
              <w:pStyle w:val="TableParagraph"/>
              <w:spacing w:line="208" w:lineRule="exact"/>
              <w:ind w:left="56" w:right="0"/>
              <w:jc w:val="left"/>
              <w:rPr>
                <w:rFonts w:ascii="宋体" w:hAnsi="宋体" w:cs="宋体" w:eastAsia="宋体" w:hint="default"/>
                <w:sz w:val="16"/>
                <w:szCs w:val="16"/>
              </w:rPr>
            </w:pPr>
            <w:r>
              <w:rPr>
                <w:rFonts w:ascii="宋体" w:hAnsi="宋体" w:cs="宋体" w:eastAsia="宋体" w:hint="default"/>
                <w:sz w:val="16"/>
                <w:szCs w:val="16"/>
              </w:rPr>
              <w:t>技专项协议书</w:t>
            </w:r>
          </w:p>
        </w:tc>
        <w:tc>
          <w:tcPr>
            <w:tcW w:w="1229"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202"/>
              <w:jc w:val="right"/>
              <w:rPr>
                <w:rFonts w:ascii="宋体" w:hAnsi="宋体" w:cs="宋体" w:eastAsia="宋体" w:hint="default"/>
                <w:sz w:val="16"/>
                <w:szCs w:val="16"/>
              </w:rPr>
            </w:pPr>
            <w:r>
              <w:rPr>
                <w:rFonts w:ascii="宋体" w:hAnsi="宋体" w:cs="宋体" w:eastAsia="宋体" w:hint="default"/>
                <w:w w:val="95"/>
                <w:sz w:val="16"/>
                <w:szCs w:val="16"/>
              </w:rPr>
              <w:t>与收益相关</w:t>
            </w:r>
            <w:r>
              <w:rPr>
                <w:rFonts w:ascii="宋体" w:hAnsi="宋体" w:cs="宋体" w:eastAsia="宋体" w:hint="default"/>
                <w:sz w:val="16"/>
                <w:szCs w:val="16"/>
              </w:rPr>
            </w:r>
          </w:p>
        </w:tc>
      </w:tr>
      <w:tr>
        <w:trPr>
          <w:trHeight w:val="294" w:hRule="exact"/>
        </w:trPr>
        <w:tc>
          <w:tcPr>
            <w:tcW w:w="2718" w:type="dxa"/>
            <w:tcBorders>
              <w:top w:val="nil" w:sz="6" w:space="0" w:color="auto"/>
              <w:left w:val="nil" w:sz="6" w:space="0" w:color="auto"/>
              <w:bottom w:val="nil" w:sz="6" w:space="0" w:color="auto"/>
              <w:right w:val="nil" w:sz="6" w:space="0" w:color="auto"/>
            </w:tcBorders>
          </w:tcPr>
          <w:p>
            <w:pPr>
              <w:pStyle w:val="TableParagraph"/>
              <w:spacing w:line="240" w:lineRule="auto" w:before="12"/>
              <w:ind w:left="70" w:right="0"/>
              <w:jc w:val="left"/>
              <w:rPr>
                <w:rFonts w:ascii="宋体" w:hAnsi="宋体" w:cs="宋体" w:eastAsia="宋体" w:hint="default"/>
                <w:sz w:val="16"/>
                <w:szCs w:val="16"/>
              </w:rPr>
            </w:pPr>
            <w:r>
              <w:rPr>
                <w:rFonts w:ascii="宋体" w:hAnsi="宋体" w:cs="宋体" w:eastAsia="宋体" w:hint="default"/>
                <w:sz w:val="16"/>
                <w:szCs w:val="16"/>
              </w:rPr>
              <w:t>北京市高新技术成果转化专项资金</w:t>
            </w:r>
          </w:p>
        </w:tc>
        <w:tc>
          <w:tcPr>
            <w:tcW w:w="1302"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73"/>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232"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57"/>
              <w:jc w:val="right"/>
              <w:rPr>
                <w:rFonts w:ascii="Times New Roman" w:hAnsi="Times New Roman" w:cs="Times New Roman" w:eastAsia="Times New Roman" w:hint="default"/>
                <w:sz w:val="16"/>
                <w:szCs w:val="16"/>
              </w:rPr>
            </w:pPr>
            <w:r>
              <w:rPr>
                <w:rFonts w:ascii="Times New Roman"/>
                <w:w w:val="95"/>
                <w:sz w:val="16"/>
              </w:rPr>
              <w:t>1,000,000.00</w:t>
            </w:r>
            <w:r>
              <w:rPr>
                <w:rFonts w:ascii="Times New Roman"/>
                <w:sz w:val="16"/>
              </w:rPr>
            </w:r>
          </w:p>
        </w:tc>
        <w:tc>
          <w:tcPr>
            <w:tcW w:w="2300" w:type="dxa"/>
            <w:tcBorders>
              <w:top w:val="nil" w:sz="6" w:space="0" w:color="auto"/>
              <w:left w:val="nil" w:sz="6" w:space="0" w:color="auto"/>
              <w:bottom w:val="nil" w:sz="6" w:space="0" w:color="auto"/>
              <w:right w:val="nil" w:sz="6" w:space="0" w:color="auto"/>
            </w:tcBorders>
          </w:tcPr>
          <w:p>
            <w:pPr>
              <w:pStyle w:val="TableParagraph"/>
              <w:spacing w:line="240" w:lineRule="auto" w:before="12"/>
              <w:ind w:left="56" w:right="0"/>
              <w:jc w:val="left"/>
              <w:rPr>
                <w:rFonts w:ascii="宋体" w:hAnsi="宋体" w:cs="宋体" w:eastAsia="宋体" w:hint="default"/>
                <w:sz w:val="16"/>
                <w:szCs w:val="16"/>
              </w:rPr>
            </w:pPr>
            <w:r>
              <w:rPr>
                <w:rFonts w:ascii="宋体" w:hAnsi="宋体" w:cs="宋体" w:eastAsia="宋体" w:hint="default"/>
                <w:sz w:val="16"/>
                <w:szCs w:val="16"/>
              </w:rPr>
              <w:t>北京市科学技术委员会</w:t>
            </w:r>
          </w:p>
        </w:tc>
        <w:tc>
          <w:tcPr>
            <w:tcW w:w="122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02"/>
              <w:jc w:val="right"/>
              <w:rPr>
                <w:rFonts w:ascii="宋体" w:hAnsi="宋体" w:cs="宋体" w:eastAsia="宋体" w:hint="default"/>
                <w:sz w:val="16"/>
                <w:szCs w:val="16"/>
              </w:rPr>
            </w:pPr>
            <w:r>
              <w:rPr>
                <w:rFonts w:ascii="宋体" w:hAnsi="宋体" w:cs="宋体" w:eastAsia="宋体" w:hint="default"/>
                <w:w w:val="95"/>
                <w:sz w:val="16"/>
                <w:szCs w:val="16"/>
              </w:rPr>
              <w:t>与收益相关</w:t>
            </w:r>
            <w:r>
              <w:rPr>
                <w:rFonts w:ascii="宋体" w:hAnsi="宋体" w:cs="宋体" w:eastAsia="宋体" w:hint="default"/>
                <w:sz w:val="16"/>
                <w:szCs w:val="16"/>
              </w:rPr>
            </w:r>
          </w:p>
        </w:tc>
      </w:tr>
      <w:tr>
        <w:trPr>
          <w:trHeight w:val="244" w:hRule="exact"/>
        </w:trPr>
        <w:tc>
          <w:tcPr>
            <w:tcW w:w="2718" w:type="dxa"/>
            <w:tcBorders>
              <w:top w:val="nil" w:sz="6" w:space="0" w:color="auto"/>
              <w:left w:val="nil" w:sz="6" w:space="0" w:color="auto"/>
              <w:bottom w:val="single" w:sz="4" w:space="0" w:color="000000"/>
              <w:right w:val="nil" w:sz="6" w:space="0" w:color="auto"/>
            </w:tcBorders>
          </w:tcPr>
          <w:p>
            <w:pPr>
              <w:pStyle w:val="TableParagraph"/>
              <w:spacing w:line="240" w:lineRule="auto" w:before="4"/>
              <w:ind w:left="70" w:right="0"/>
              <w:jc w:val="left"/>
              <w:rPr>
                <w:rFonts w:ascii="宋体" w:hAnsi="宋体" w:cs="宋体" w:eastAsia="宋体" w:hint="default"/>
                <w:sz w:val="16"/>
                <w:szCs w:val="16"/>
              </w:rPr>
            </w:pPr>
            <w:r>
              <w:rPr>
                <w:rFonts w:ascii="宋体" w:hAnsi="宋体" w:cs="宋体" w:eastAsia="宋体" w:hint="default"/>
                <w:sz w:val="16"/>
                <w:szCs w:val="16"/>
              </w:rPr>
              <w:t>其他补助</w:t>
            </w:r>
          </w:p>
        </w:tc>
        <w:tc>
          <w:tcPr>
            <w:tcW w:w="1302"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right="172"/>
              <w:jc w:val="right"/>
              <w:rPr>
                <w:rFonts w:ascii="Times New Roman" w:hAnsi="Times New Roman" w:cs="Times New Roman" w:eastAsia="Times New Roman" w:hint="default"/>
                <w:sz w:val="16"/>
                <w:szCs w:val="16"/>
              </w:rPr>
            </w:pPr>
            <w:r>
              <w:rPr>
                <w:rFonts w:ascii="Times New Roman"/>
                <w:spacing w:val="-1"/>
                <w:sz w:val="16"/>
              </w:rPr>
              <w:t>18,677,417.97</w:t>
            </w:r>
          </w:p>
        </w:tc>
        <w:tc>
          <w:tcPr>
            <w:tcW w:w="1232"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right="57"/>
              <w:jc w:val="right"/>
              <w:rPr>
                <w:rFonts w:ascii="Times New Roman" w:hAnsi="Times New Roman" w:cs="Times New Roman" w:eastAsia="Times New Roman" w:hint="default"/>
                <w:sz w:val="16"/>
                <w:szCs w:val="16"/>
              </w:rPr>
            </w:pPr>
            <w:r>
              <w:rPr>
                <w:rFonts w:ascii="Times New Roman"/>
                <w:spacing w:val="-1"/>
                <w:sz w:val="16"/>
              </w:rPr>
              <w:t>18,424,411.48</w:t>
            </w:r>
          </w:p>
        </w:tc>
        <w:tc>
          <w:tcPr>
            <w:tcW w:w="2300" w:type="dxa"/>
            <w:tcBorders>
              <w:top w:val="nil" w:sz="6" w:space="0" w:color="auto"/>
              <w:left w:val="nil" w:sz="6" w:space="0" w:color="auto"/>
              <w:bottom w:val="single" w:sz="4" w:space="0" w:color="000000"/>
              <w:right w:val="nil" w:sz="6" w:space="0" w:color="auto"/>
            </w:tcBorders>
          </w:tcPr>
          <w:p>
            <w:pPr/>
          </w:p>
        </w:tc>
        <w:tc>
          <w:tcPr>
            <w:tcW w:w="1229" w:type="dxa"/>
            <w:tcBorders>
              <w:top w:val="nil" w:sz="6" w:space="0" w:color="auto"/>
              <w:left w:val="nil" w:sz="6" w:space="0" w:color="auto"/>
              <w:bottom w:val="single" w:sz="4" w:space="0" w:color="000000"/>
              <w:right w:val="nil" w:sz="6" w:space="0" w:color="auto"/>
            </w:tcBorders>
          </w:tcPr>
          <w:p>
            <w:pPr/>
          </w:p>
        </w:tc>
      </w:tr>
      <w:tr>
        <w:trPr>
          <w:trHeight w:val="305" w:hRule="exact"/>
        </w:trPr>
        <w:tc>
          <w:tcPr>
            <w:tcW w:w="2718" w:type="dxa"/>
            <w:tcBorders>
              <w:top w:val="single" w:sz="4" w:space="0" w:color="000000"/>
              <w:left w:val="nil" w:sz="6" w:space="0" w:color="auto"/>
              <w:bottom w:val="single" w:sz="12" w:space="0" w:color="000000"/>
              <w:right w:val="nil" w:sz="6" w:space="0" w:color="auto"/>
            </w:tcBorders>
          </w:tcPr>
          <w:p>
            <w:pPr>
              <w:pStyle w:val="TableParagraph"/>
              <w:spacing w:line="240" w:lineRule="auto" w:before="50"/>
              <w:ind w:left="70" w:right="0"/>
              <w:jc w:val="left"/>
              <w:rPr>
                <w:rFonts w:ascii="宋体" w:hAnsi="宋体" w:cs="宋体" w:eastAsia="宋体" w:hint="default"/>
                <w:sz w:val="16"/>
                <w:szCs w:val="16"/>
              </w:rPr>
            </w:pPr>
            <w:r>
              <w:rPr>
                <w:rFonts w:ascii="宋体" w:hAnsi="宋体" w:cs="宋体" w:eastAsia="宋体" w:hint="default"/>
                <w:b/>
                <w:bCs/>
                <w:sz w:val="16"/>
                <w:szCs w:val="16"/>
              </w:rPr>
              <w:t>合计</w:t>
            </w:r>
            <w:r>
              <w:rPr>
                <w:rFonts w:ascii="宋体" w:hAnsi="宋体" w:cs="宋体" w:eastAsia="宋体" w:hint="default"/>
                <w:sz w:val="16"/>
                <w:szCs w:val="16"/>
              </w:rPr>
            </w:r>
          </w:p>
        </w:tc>
        <w:tc>
          <w:tcPr>
            <w:tcW w:w="1302" w:type="dxa"/>
            <w:tcBorders>
              <w:top w:val="single" w:sz="4" w:space="0" w:color="000000"/>
              <w:left w:val="nil" w:sz="6" w:space="0" w:color="auto"/>
              <w:bottom w:val="single" w:sz="12" w:space="0" w:color="000000"/>
              <w:right w:val="nil" w:sz="6" w:space="0" w:color="auto"/>
            </w:tcBorders>
          </w:tcPr>
          <w:p>
            <w:pPr>
              <w:pStyle w:val="TableParagraph"/>
              <w:spacing w:line="240" w:lineRule="auto" w:before="100"/>
              <w:ind w:right="172"/>
              <w:jc w:val="right"/>
              <w:rPr>
                <w:rFonts w:ascii="Times New Roman" w:hAnsi="Times New Roman" w:cs="Times New Roman" w:eastAsia="Times New Roman" w:hint="default"/>
                <w:sz w:val="16"/>
                <w:szCs w:val="16"/>
              </w:rPr>
            </w:pPr>
            <w:r>
              <w:rPr>
                <w:rFonts w:ascii="Times New Roman"/>
                <w:b/>
                <w:spacing w:val="-1"/>
                <w:sz w:val="16"/>
              </w:rPr>
              <w:t>288,427,221.78</w:t>
            </w:r>
            <w:r>
              <w:rPr>
                <w:rFonts w:ascii="Times New Roman"/>
                <w:spacing w:val="-1"/>
                <w:sz w:val="16"/>
              </w:rPr>
            </w:r>
          </w:p>
        </w:tc>
        <w:tc>
          <w:tcPr>
            <w:tcW w:w="1232" w:type="dxa"/>
            <w:tcBorders>
              <w:top w:val="single" w:sz="4" w:space="0" w:color="000000"/>
              <w:left w:val="nil" w:sz="6" w:space="0" w:color="auto"/>
              <w:bottom w:val="single" w:sz="12" w:space="0" w:color="000000"/>
              <w:right w:val="nil" w:sz="6" w:space="0" w:color="auto"/>
            </w:tcBorders>
          </w:tcPr>
          <w:p>
            <w:pPr>
              <w:pStyle w:val="TableParagraph"/>
              <w:spacing w:line="240" w:lineRule="auto" w:before="100"/>
              <w:ind w:right="57"/>
              <w:jc w:val="right"/>
              <w:rPr>
                <w:rFonts w:ascii="Times New Roman" w:hAnsi="Times New Roman" w:cs="Times New Roman" w:eastAsia="Times New Roman" w:hint="default"/>
                <w:sz w:val="16"/>
                <w:szCs w:val="16"/>
              </w:rPr>
            </w:pPr>
            <w:r>
              <w:rPr>
                <w:rFonts w:ascii="Times New Roman"/>
                <w:b/>
                <w:spacing w:val="-1"/>
                <w:sz w:val="16"/>
              </w:rPr>
              <w:t>395,989,117.72</w:t>
            </w:r>
            <w:r>
              <w:rPr>
                <w:rFonts w:ascii="Times New Roman"/>
                <w:spacing w:val="-1"/>
                <w:sz w:val="16"/>
              </w:rPr>
            </w:r>
          </w:p>
        </w:tc>
        <w:tc>
          <w:tcPr>
            <w:tcW w:w="2300" w:type="dxa"/>
            <w:tcBorders>
              <w:top w:val="single" w:sz="4" w:space="0" w:color="000000"/>
              <w:left w:val="nil" w:sz="6" w:space="0" w:color="auto"/>
              <w:bottom w:val="single" w:sz="12" w:space="0" w:color="000000"/>
              <w:right w:val="nil" w:sz="6" w:space="0" w:color="auto"/>
            </w:tcBorders>
          </w:tcPr>
          <w:p>
            <w:pPr/>
          </w:p>
        </w:tc>
        <w:tc>
          <w:tcPr>
            <w:tcW w:w="1229" w:type="dxa"/>
            <w:tcBorders>
              <w:top w:val="single" w:sz="4" w:space="0" w:color="000000"/>
              <w:left w:val="nil" w:sz="6" w:space="0" w:color="auto"/>
              <w:bottom w:val="single" w:sz="12" w:space="0" w:color="000000"/>
              <w:right w:val="nil" w:sz="6" w:space="0" w:color="auto"/>
            </w:tcBorders>
          </w:tcPr>
          <w:p>
            <w:pPr/>
          </w:p>
        </w:tc>
      </w:tr>
    </w:tbl>
    <w:p>
      <w:pPr>
        <w:spacing w:before="85"/>
        <w:ind w:left="664" w:right="117"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54. </w:t>
      </w:r>
      <w:r>
        <w:rPr>
          <w:rFonts w:ascii="Times New Roman" w:hAnsi="Times New Roman" w:cs="Times New Roman" w:eastAsia="Times New Roman" w:hint="default"/>
          <w:b/>
          <w:bCs/>
          <w:spacing w:val="8"/>
          <w:sz w:val="22"/>
          <w:szCs w:val="22"/>
        </w:rPr>
        <w:t> </w:t>
      </w:r>
      <w:r>
        <w:rPr>
          <w:rFonts w:ascii="宋体" w:hAnsi="宋体" w:cs="宋体" w:eastAsia="宋体" w:hint="default"/>
          <w:sz w:val="22"/>
          <w:szCs w:val="22"/>
        </w:rPr>
        <w:t>营业外支出</w:t>
      </w:r>
    </w:p>
    <w:p>
      <w:pPr>
        <w:spacing w:line="240" w:lineRule="auto" w:before="4"/>
        <w:rPr>
          <w:rFonts w:ascii="宋体" w:hAnsi="宋体" w:cs="宋体" w:eastAsia="宋体" w:hint="default"/>
          <w:sz w:val="11"/>
          <w:szCs w:val="11"/>
        </w:rPr>
      </w:pPr>
    </w:p>
    <w:tbl>
      <w:tblPr>
        <w:tblW w:w="0" w:type="auto"/>
        <w:jc w:val="left"/>
        <w:tblInd w:w="153" w:type="dxa"/>
        <w:tblLayout w:type="fixed"/>
        <w:tblCellMar>
          <w:top w:w="0" w:type="dxa"/>
          <w:left w:w="0" w:type="dxa"/>
          <w:bottom w:w="0" w:type="dxa"/>
          <w:right w:w="0" w:type="dxa"/>
        </w:tblCellMar>
        <w:tblLook w:val="01E0"/>
      </w:tblPr>
      <w:tblGrid>
        <w:gridCol w:w="2574"/>
        <w:gridCol w:w="1790"/>
        <w:gridCol w:w="1648"/>
        <w:gridCol w:w="2711"/>
      </w:tblGrid>
      <w:tr>
        <w:trPr>
          <w:trHeight w:val="304" w:hRule="exact"/>
        </w:trPr>
        <w:tc>
          <w:tcPr>
            <w:tcW w:w="2574"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left="107"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790"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right="267"/>
              <w:jc w:val="right"/>
              <w:rPr>
                <w:rFonts w:ascii="宋体" w:hAnsi="宋体" w:cs="宋体" w:eastAsia="宋体" w:hint="default"/>
                <w:sz w:val="18"/>
                <w:szCs w:val="18"/>
              </w:rPr>
            </w:pPr>
            <w:r>
              <w:rPr>
                <w:rFonts w:ascii="宋体" w:hAnsi="宋体" w:cs="宋体" w:eastAsia="宋体" w:hint="default"/>
                <w:b/>
                <w:bCs/>
                <w:w w:val="95"/>
                <w:sz w:val="18"/>
                <w:szCs w:val="18"/>
              </w:rPr>
              <w:t>本年发生额</w:t>
            </w:r>
            <w:r>
              <w:rPr>
                <w:rFonts w:ascii="宋体" w:hAnsi="宋体" w:cs="宋体" w:eastAsia="宋体" w:hint="default"/>
                <w:sz w:val="18"/>
                <w:szCs w:val="18"/>
              </w:rPr>
            </w:r>
          </w:p>
        </w:tc>
        <w:tc>
          <w:tcPr>
            <w:tcW w:w="1648"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right="252"/>
              <w:jc w:val="right"/>
              <w:rPr>
                <w:rFonts w:ascii="宋体" w:hAnsi="宋体" w:cs="宋体" w:eastAsia="宋体" w:hint="default"/>
                <w:sz w:val="18"/>
                <w:szCs w:val="18"/>
              </w:rPr>
            </w:pPr>
            <w:r>
              <w:rPr>
                <w:rFonts w:ascii="宋体" w:hAnsi="宋体" w:cs="宋体" w:eastAsia="宋体" w:hint="default"/>
                <w:b/>
                <w:bCs/>
                <w:w w:val="95"/>
                <w:sz w:val="18"/>
                <w:szCs w:val="18"/>
              </w:rPr>
              <w:t>上年发生额</w:t>
            </w:r>
            <w:r>
              <w:rPr>
                <w:rFonts w:ascii="宋体" w:hAnsi="宋体" w:cs="宋体" w:eastAsia="宋体" w:hint="default"/>
                <w:sz w:val="18"/>
                <w:szCs w:val="18"/>
              </w:rPr>
            </w:r>
          </w:p>
        </w:tc>
        <w:tc>
          <w:tcPr>
            <w:tcW w:w="2711"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right="107"/>
              <w:jc w:val="right"/>
              <w:rPr>
                <w:rFonts w:ascii="宋体" w:hAnsi="宋体" w:cs="宋体" w:eastAsia="宋体" w:hint="default"/>
                <w:sz w:val="18"/>
                <w:szCs w:val="18"/>
              </w:rPr>
            </w:pPr>
            <w:r>
              <w:rPr>
                <w:rFonts w:ascii="宋体" w:hAnsi="宋体" w:cs="宋体" w:eastAsia="宋体" w:hint="default"/>
                <w:b/>
                <w:bCs/>
                <w:w w:val="95"/>
                <w:sz w:val="18"/>
                <w:szCs w:val="18"/>
              </w:rPr>
              <w:t>计入本年非经常性损益的金额</w:t>
            </w:r>
            <w:r>
              <w:rPr>
                <w:rFonts w:ascii="宋体" w:hAnsi="宋体" w:cs="宋体" w:eastAsia="宋体" w:hint="default"/>
                <w:sz w:val="18"/>
                <w:szCs w:val="18"/>
              </w:rPr>
            </w:r>
          </w:p>
        </w:tc>
      </w:tr>
      <w:tr>
        <w:trPr>
          <w:trHeight w:val="325" w:hRule="exact"/>
        </w:trPr>
        <w:tc>
          <w:tcPr>
            <w:tcW w:w="2574" w:type="dxa"/>
            <w:tcBorders>
              <w:top w:val="single" w:sz="4" w:space="0" w:color="000000"/>
              <w:left w:val="nil" w:sz="6" w:space="0" w:color="auto"/>
              <w:bottom w:val="nil" w:sz="6" w:space="0" w:color="auto"/>
              <w:right w:val="nil" w:sz="6" w:space="0" w:color="auto"/>
            </w:tcBorders>
          </w:tcPr>
          <w:p>
            <w:pPr>
              <w:pStyle w:val="TableParagraph"/>
              <w:spacing w:line="240" w:lineRule="auto" w:before="21"/>
              <w:ind w:left="107" w:right="0"/>
              <w:jc w:val="left"/>
              <w:rPr>
                <w:rFonts w:ascii="宋体" w:hAnsi="宋体" w:cs="宋体" w:eastAsia="宋体" w:hint="default"/>
                <w:sz w:val="18"/>
                <w:szCs w:val="18"/>
              </w:rPr>
            </w:pPr>
            <w:r>
              <w:rPr>
                <w:rFonts w:ascii="宋体" w:hAnsi="宋体" w:cs="宋体" w:eastAsia="宋体" w:hint="default"/>
                <w:sz w:val="18"/>
                <w:szCs w:val="18"/>
              </w:rPr>
              <w:t>非流动资产处置损失</w:t>
            </w:r>
          </w:p>
        </w:tc>
        <w:tc>
          <w:tcPr>
            <w:tcW w:w="1790" w:type="dxa"/>
            <w:tcBorders>
              <w:top w:val="single" w:sz="4" w:space="0" w:color="000000"/>
              <w:left w:val="nil" w:sz="6" w:space="0" w:color="auto"/>
              <w:bottom w:val="nil" w:sz="6" w:space="0" w:color="auto"/>
              <w:right w:val="nil" w:sz="6" w:space="0" w:color="auto"/>
            </w:tcBorders>
          </w:tcPr>
          <w:p>
            <w:pPr>
              <w:pStyle w:val="TableParagraph"/>
              <w:spacing w:line="240" w:lineRule="auto" w:before="74"/>
              <w:ind w:right="267"/>
              <w:jc w:val="right"/>
              <w:rPr>
                <w:rFonts w:ascii="Times New Roman" w:hAnsi="Times New Roman" w:cs="Times New Roman" w:eastAsia="Times New Roman" w:hint="default"/>
                <w:sz w:val="18"/>
                <w:szCs w:val="18"/>
              </w:rPr>
            </w:pPr>
            <w:r>
              <w:rPr>
                <w:rFonts w:ascii="Times New Roman"/>
                <w:spacing w:val="-1"/>
                <w:sz w:val="18"/>
              </w:rPr>
              <w:t>58,290,610.80</w:t>
            </w:r>
          </w:p>
        </w:tc>
        <w:tc>
          <w:tcPr>
            <w:tcW w:w="1648" w:type="dxa"/>
            <w:tcBorders>
              <w:top w:val="single" w:sz="4" w:space="0" w:color="000000"/>
              <w:left w:val="nil" w:sz="6" w:space="0" w:color="auto"/>
              <w:bottom w:val="nil" w:sz="6" w:space="0" w:color="auto"/>
              <w:right w:val="nil" w:sz="6" w:space="0" w:color="auto"/>
            </w:tcBorders>
          </w:tcPr>
          <w:p>
            <w:pPr>
              <w:pStyle w:val="TableParagraph"/>
              <w:spacing w:line="240" w:lineRule="auto" w:before="74"/>
              <w:ind w:right="252"/>
              <w:jc w:val="right"/>
              <w:rPr>
                <w:rFonts w:ascii="Times New Roman" w:hAnsi="Times New Roman" w:cs="Times New Roman" w:eastAsia="Times New Roman" w:hint="default"/>
                <w:sz w:val="18"/>
                <w:szCs w:val="18"/>
              </w:rPr>
            </w:pPr>
            <w:r>
              <w:rPr>
                <w:rFonts w:ascii="Times New Roman"/>
                <w:spacing w:val="-1"/>
                <w:sz w:val="18"/>
              </w:rPr>
              <w:t>302,028,956.85</w:t>
            </w:r>
          </w:p>
        </w:tc>
        <w:tc>
          <w:tcPr>
            <w:tcW w:w="2711" w:type="dxa"/>
            <w:tcBorders>
              <w:top w:val="single" w:sz="4" w:space="0" w:color="000000"/>
              <w:left w:val="nil" w:sz="6" w:space="0" w:color="auto"/>
              <w:bottom w:val="nil" w:sz="6" w:space="0" w:color="auto"/>
              <w:right w:val="nil" w:sz="6" w:space="0" w:color="auto"/>
            </w:tcBorders>
          </w:tcPr>
          <w:p>
            <w:pPr>
              <w:pStyle w:val="TableParagraph"/>
              <w:spacing w:line="240" w:lineRule="auto" w:before="74"/>
              <w:ind w:right="106"/>
              <w:jc w:val="right"/>
              <w:rPr>
                <w:rFonts w:ascii="Times New Roman" w:hAnsi="Times New Roman" w:cs="Times New Roman" w:eastAsia="Times New Roman" w:hint="default"/>
                <w:sz w:val="18"/>
                <w:szCs w:val="18"/>
              </w:rPr>
            </w:pPr>
            <w:r>
              <w:rPr>
                <w:rFonts w:ascii="Times New Roman"/>
                <w:spacing w:val="-1"/>
                <w:sz w:val="18"/>
              </w:rPr>
              <w:t>58,290,610.80</w:t>
            </w:r>
          </w:p>
        </w:tc>
      </w:tr>
      <w:tr>
        <w:trPr>
          <w:trHeight w:val="284" w:hRule="exact"/>
        </w:trPr>
        <w:tc>
          <w:tcPr>
            <w:tcW w:w="2574" w:type="dxa"/>
            <w:tcBorders>
              <w:top w:val="nil" w:sz="6" w:space="0" w:color="auto"/>
              <w:left w:val="nil" w:sz="6" w:space="0" w:color="auto"/>
              <w:bottom w:val="nil" w:sz="6" w:space="0" w:color="auto"/>
              <w:right w:val="nil" w:sz="6" w:space="0" w:color="auto"/>
            </w:tcBorders>
          </w:tcPr>
          <w:p>
            <w:pPr>
              <w:pStyle w:val="TableParagraph"/>
              <w:spacing w:line="222" w:lineRule="exact"/>
              <w:ind w:left="107"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1790"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267"/>
              <w:jc w:val="right"/>
              <w:rPr>
                <w:rFonts w:ascii="Times New Roman" w:hAnsi="Times New Roman" w:cs="Times New Roman" w:eastAsia="Times New Roman" w:hint="default"/>
                <w:sz w:val="18"/>
                <w:szCs w:val="18"/>
              </w:rPr>
            </w:pPr>
            <w:r>
              <w:rPr>
                <w:rFonts w:ascii="Times New Roman"/>
                <w:spacing w:val="-1"/>
                <w:sz w:val="18"/>
              </w:rPr>
              <w:t>21,699,592.86</w:t>
            </w:r>
          </w:p>
        </w:tc>
        <w:tc>
          <w:tcPr>
            <w:tcW w:w="1648"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252"/>
              <w:jc w:val="right"/>
              <w:rPr>
                <w:rFonts w:ascii="Times New Roman" w:hAnsi="Times New Roman" w:cs="Times New Roman" w:eastAsia="Times New Roman" w:hint="default"/>
                <w:sz w:val="18"/>
                <w:szCs w:val="18"/>
              </w:rPr>
            </w:pPr>
            <w:r>
              <w:rPr>
                <w:rFonts w:ascii="Times New Roman"/>
                <w:spacing w:val="-1"/>
                <w:sz w:val="18"/>
              </w:rPr>
              <w:t>171,767,672.68</w:t>
            </w:r>
          </w:p>
        </w:tc>
        <w:tc>
          <w:tcPr>
            <w:tcW w:w="2711"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6"/>
              <w:jc w:val="right"/>
              <w:rPr>
                <w:rFonts w:ascii="Times New Roman" w:hAnsi="Times New Roman" w:cs="Times New Roman" w:eastAsia="Times New Roman" w:hint="default"/>
                <w:sz w:val="18"/>
                <w:szCs w:val="18"/>
              </w:rPr>
            </w:pPr>
            <w:r>
              <w:rPr>
                <w:rFonts w:ascii="Times New Roman"/>
                <w:spacing w:val="-1"/>
                <w:sz w:val="18"/>
              </w:rPr>
              <w:t>21,699,592.86</w:t>
            </w:r>
          </w:p>
        </w:tc>
      </w:tr>
      <w:tr>
        <w:trPr>
          <w:trHeight w:val="286" w:hRule="exact"/>
        </w:trPr>
        <w:tc>
          <w:tcPr>
            <w:tcW w:w="2574" w:type="dxa"/>
            <w:tcBorders>
              <w:top w:val="nil" w:sz="6" w:space="0" w:color="auto"/>
              <w:left w:val="nil" w:sz="6" w:space="0" w:color="auto"/>
              <w:bottom w:val="nil" w:sz="6" w:space="0" w:color="auto"/>
              <w:right w:val="nil" w:sz="6" w:space="0" w:color="auto"/>
            </w:tcBorders>
          </w:tcPr>
          <w:p>
            <w:pPr>
              <w:pStyle w:val="TableParagraph"/>
              <w:spacing w:line="222" w:lineRule="exact"/>
              <w:ind w:left="647" w:right="0"/>
              <w:jc w:val="left"/>
              <w:rPr>
                <w:rFonts w:ascii="宋体" w:hAnsi="宋体" w:cs="宋体" w:eastAsia="宋体" w:hint="default"/>
                <w:sz w:val="18"/>
                <w:szCs w:val="18"/>
              </w:rPr>
            </w:pPr>
            <w:r>
              <w:rPr>
                <w:rFonts w:ascii="宋体" w:hAnsi="宋体" w:cs="宋体" w:eastAsia="宋体" w:hint="default"/>
                <w:sz w:val="18"/>
                <w:szCs w:val="18"/>
              </w:rPr>
              <w:t>无形资产处置损失</w:t>
            </w:r>
          </w:p>
        </w:tc>
        <w:tc>
          <w:tcPr>
            <w:tcW w:w="1790"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267"/>
              <w:jc w:val="right"/>
              <w:rPr>
                <w:rFonts w:ascii="Times New Roman" w:hAnsi="Times New Roman" w:cs="Times New Roman" w:eastAsia="Times New Roman" w:hint="default"/>
                <w:sz w:val="18"/>
                <w:szCs w:val="18"/>
              </w:rPr>
            </w:pPr>
            <w:r>
              <w:rPr>
                <w:rFonts w:ascii="Times New Roman"/>
                <w:spacing w:val="-1"/>
                <w:sz w:val="18"/>
              </w:rPr>
              <w:t>9,674,390.42</w:t>
            </w:r>
          </w:p>
        </w:tc>
        <w:tc>
          <w:tcPr>
            <w:tcW w:w="1648"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252"/>
              <w:jc w:val="right"/>
              <w:rPr>
                <w:rFonts w:ascii="Times New Roman" w:hAnsi="Times New Roman" w:cs="Times New Roman" w:eastAsia="Times New Roman" w:hint="default"/>
                <w:sz w:val="18"/>
                <w:szCs w:val="18"/>
              </w:rPr>
            </w:pPr>
            <w:r>
              <w:rPr>
                <w:rFonts w:ascii="Times New Roman"/>
                <w:spacing w:val="-1"/>
                <w:sz w:val="18"/>
              </w:rPr>
              <w:t>130,261,284.17</w:t>
            </w:r>
          </w:p>
        </w:tc>
        <w:tc>
          <w:tcPr>
            <w:tcW w:w="2711"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106"/>
              <w:jc w:val="right"/>
              <w:rPr>
                <w:rFonts w:ascii="Times New Roman" w:hAnsi="Times New Roman" w:cs="Times New Roman" w:eastAsia="Times New Roman" w:hint="default"/>
                <w:sz w:val="18"/>
                <w:szCs w:val="18"/>
              </w:rPr>
            </w:pPr>
            <w:r>
              <w:rPr>
                <w:rFonts w:ascii="Times New Roman"/>
                <w:spacing w:val="-1"/>
                <w:sz w:val="18"/>
              </w:rPr>
              <w:t>9,674,390.42</w:t>
            </w:r>
          </w:p>
        </w:tc>
      </w:tr>
      <w:tr>
        <w:trPr>
          <w:trHeight w:val="284" w:hRule="exact"/>
        </w:trPr>
        <w:tc>
          <w:tcPr>
            <w:tcW w:w="2574" w:type="dxa"/>
            <w:tcBorders>
              <w:top w:val="nil" w:sz="6" w:space="0" w:color="auto"/>
              <w:left w:val="nil" w:sz="6" w:space="0" w:color="auto"/>
              <w:bottom w:val="nil" w:sz="6" w:space="0" w:color="auto"/>
              <w:right w:val="nil" w:sz="6" w:space="0" w:color="auto"/>
            </w:tcBorders>
          </w:tcPr>
          <w:p>
            <w:pPr>
              <w:pStyle w:val="TableParagraph"/>
              <w:spacing w:line="222" w:lineRule="exact"/>
              <w:ind w:left="107" w:right="0"/>
              <w:jc w:val="left"/>
              <w:rPr>
                <w:rFonts w:ascii="宋体" w:hAnsi="宋体" w:cs="宋体" w:eastAsia="宋体" w:hint="default"/>
                <w:sz w:val="18"/>
                <w:szCs w:val="18"/>
              </w:rPr>
            </w:pPr>
            <w:r>
              <w:rPr>
                <w:rFonts w:ascii="宋体" w:hAnsi="宋体" w:cs="宋体" w:eastAsia="宋体" w:hint="default"/>
                <w:sz w:val="18"/>
                <w:szCs w:val="18"/>
              </w:rPr>
              <w:t>债务重组损失</w:t>
            </w:r>
          </w:p>
        </w:tc>
        <w:tc>
          <w:tcPr>
            <w:tcW w:w="1790"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266"/>
              <w:jc w:val="right"/>
              <w:rPr>
                <w:rFonts w:ascii="Times New Roman" w:hAnsi="Times New Roman" w:cs="Times New Roman" w:eastAsia="Times New Roman" w:hint="default"/>
                <w:sz w:val="18"/>
                <w:szCs w:val="18"/>
              </w:rPr>
            </w:pPr>
            <w:r>
              <w:rPr>
                <w:rFonts w:ascii="Times New Roman"/>
                <w:sz w:val="18"/>
              </w:rPr>
              <w:t>0.00</w:t>
            </w:r>
          </w:p>
        </w:tc>
        <w:tc>
          <w:tcPr>
            <w:tcW w:w="1648"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252"/>
              <w:jc w:val="right"/>
              <w:rPr>
                <w:rFonts w:ascii="Times New Roman" w:hAnsi="Times New Roman" w:cs="Times New Roman" w:eastAsia="Times New Roman" w:hint="default"/>
                <w:sz w:val="18"/>
                <w:szCs w:val="18"/>
              </w:rPr>
            </w:pPr>
            <w:r>
              <w:rPr>
                <w:rFonts w:ascii="Times New Roman"/>
                <w:spacing w:val="-1"/>
                <w:sz w:val="18"/>
              </w:rPr>
              <w:t>51,422,646.43</w:t>
            </w:r>
          </w:p>
        </w:tc>
        <w:tc>
          <w:tcPr>
            <w:tcW w:w="2711"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6"/>
              <w:jc w:val="right"/>
              <w:rPr>
                <w:rFonts w:ascii="Times New Roman" w:hAnsi="Times New Roman" w:cs="Times New Roman" w:eastAsia="Times New Roman" w:hint="default"/>
                <w:sz w:val="18"/>
                <w:szCs w:val="18"/>
              </w:rPr>
            </w:pPr>
            <w:r>
              <w:rPr>
                <w:rFonts w:ascii="Times New Roman"/>
                <w:sz w:val="18"/>
              </w:rPr>
              <w:t>0.00</w:t>
            </w:r>
          </w:p>
        </w:tc>
      </w:tr>
      <w:tr>
        <w:trPr>
          <w:trHeight w:val="286" w:hRule="exact"/>
        </w:trPr>
        <w:tc>
          <w:tcPr>
            <w:tcW w:w="2574" w:type="dxa"/>
            <w:tcBorders>
              <w:top w:val="nil" w:sz="6" w:space="0" w:color="auto"/>
              <w:left w:val="nil" w:sz="6" w:space="0" w:color="auto"/>
              <w:bottom w:val="nil" w:sz="6" w:space="0" w:color="auto"/>
              <w:right w:val="nil" w:sz="6" w:space="0" w:color="auto"/>
            </w:tcBorders>
          </w:tcPr>
          <w:p>
            <w:pPr>
              <w:pStyle w:val="TableParagraph"/>
              <w:spacing w:line="222" w:lineRule="exact"/>
              <w:ind w:left="107"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1790"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267"/>
              <w:jc w:val="right"/>
              <w:rPr>
                <w:rFonts w:ascii="Times New Roman" w:hAnsi="Times New Roman" w:cs="Times New Roman" w:eastAsia="Times New Roman" w:hint="default"/>
                <w:sz w:val="18"/>
                <w:szCs w:val="18"/>
              </w:rPr>
            </w:pPr>
            <w:r>
              <w:rPr>
                <w:rFonts w:ascii="Times New Roman"/>
                <w:spacing w:val="-1"/>
                <w:sz w:val="18"/>
              </w:rPr>
              <w:t>3,612,855.70</w:t>
            </w:r>
          </w:p>
        </w:tc>
        <w:tc>
          <w:tcPr>
            <w:tcW w:w="1648"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252"/>
              <w:jc w:val="right"/>
              <w:rPr>
                <w:rFonts w:ascii="Times New Roman" w:hAnsi="Times New Roman" w:cs="Times New Roman" w:eastAsia="Times New Roman" w:hint="default"/>
                <w:sz w:val="18"/>
                <w:szCs w:val="18"/>
              </w:rPr>
            </w:pPr>
            <w:r>
              <w:rPr>
                <w:rFonts w:ascii="Times New Roman"/>
                <w:sz w:val="18"/>
              </w:rPr>
              <w:t>916,385.03</w:t>
            </w:r>
          </w:p>
        </w:tc>
        <w:tc>
          <w:tcPr>
            <w:tcW w:w="2711"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106"/>
              <w:jc w:val="right"/>
              <w:rPr>
                <w:rFonts w:ascii="Times New Roman" w:hAnsi="Times New Roman" w:cs="Times New Roman" w:eastAsia="Times New Roman" w:hint="default"/>
                <w:sz w:val="18"/>
                <w:szCs w:val="18"/>
              </w:rPr>
            </w:pPr>
            <w:r>
              <w:rPr>
                <w:rFonts w:ascii="Times New Roman"/>
                <w:spacing w:val="-1"/>
                <w:sz w:val="18"/>
              </w:rPr>
              <w:t>3,612,855.70</w:t>
            </w:r>
          </w:p>
        </w:tc>
      </w:tr>
      <w:tr>
        <w:trPr>
          <w:trHeight w:val="284" w:hRule="exact"/>
        </w:trPr>
        <w:tc>
          <w:tcPr>
            <w:tcW w:w="2574" w:type="dxa"/>
            <w:tcBorders>
              <w:top w:val="nil" w:sz="6" w:space="0" w:color="auto"/>
              <w:left w:val="nil" w:sz="6" w:space="0" w:color="auto"/>
              <w:bottom w:val="nil" w:sz="6" w:space="0" w:color="auto"/>
              <w:right w:val="nil" w:sz="6" w:space="0" w:color="auto"/>
            </w:tcBorders>
          </w:tcPr>
          <w:p>
            <w:pPr>
              <w:pStyle w:val="TableParagraph"/>
              <w:spacing w:line="222" w:lineRule="exact"/>
              <w:ind w:left="107" w:right="0"/>
              <w:jc w:val="left"/>
              <w:rPr>
                <w:rFonts w:ascii="宋体" w:hAnsi="宋体" w:cs="宋体" w:eastAsia="宋体" w:hint="default"/>
                <w:sz w:val="18"/>
                <w:szCs w:val="18"/>
              </w:rPr>
            </w:pPr>
            <w:r>
              <w:rPr>
                <w:rFonts w:ascii="宋体" w:hAnsi="宋体" w:cs="宋体" w:eastAsia="宋体" w:hint="default"/>
                <w:sz w:val="18"/>
                <w:szCs w:val="18"/>
              </w:rPr>
              <w:t>非常损失</w:t>
            </w:r>
          </w:p>
        </w:tc>
        <w:tc>
          <w:tcPr>
            <w:tcW w:w="1790"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267"/>
              <w:jc w:val="right"/>
              <w:rPr>
                <w:rFonts w:ascii="Times New Roman" w:hAnsi="Times New Roman" w:cs="Times New Roman" w:eastAsia="Times New Roman" w:hint="default"/>
                <w:sz w:val="18"/>
                <w:szCs w:val="18"/>
              </w:rPr>
            </w:pPr>
            <w:r>
              <w:rPr>
                <w:rFonts w:ascii="Times New Roman"/>
                <w:sz w:val="18"/>
              </w:rPr>
              <w:t>293,395.93</w:t>
            </w:r>
          </w:p>
        </w:tc>
        <w:tc>
          <w:tcPr>
            <w:tcW w:w="1648"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252"/>
              <w:jc w:val="right"/>
              <w:rPr>
                <w:rFonts w:ascii="Times New Roman" w:hAnsi="Times New Roman" w:cs="Times New Roman" w:eastAsia="Times New Roman" w:hint="default"/>
                <w:sz w:val="18"/>
                <w:szCs w:val="18"/>
              </w:rPr>
            </w:pPr>
            <w:r>
              <w:rPr>
                <w:rFonts w:ascii="Times New Roman"/>
                <w:spacing w:val="-1"/>
                <w:sz w:val="18"/>
              </w:rPr>
              <w:t>46,189,926.87</w:t>
            </w:r>
          </w:p>
        </w:tc>
        <w:tc>
          <w:tcPr>
            <w:tcW w:w="2711"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6"/>
              <w:jc w:val="right"/>
              <w:rPr>
                <w:rFonts w:ascii="Times New Roman" w:hAnsi="Times New Roman" w:cs="Times New Roman" w:eastAsia="Times New Roman" w:hint="default"/>
                <w:sz w:val="18"/>
                <w:szCs w:val="18"/>
              </w:rPr>
            </w:pPr>
            <w:r>
              <w:rPr>
                <w:rFonts w:ascii="Times New Roman"/>
                <w:sz w:val="18"/>
              </w:rPr>
              <w:t>293,395.93</w:t>
            </w:r>
          </w:p>
        </w:tc>
      </w:tr>
      <w:tr>
        <w:trPr>
          <w:trHeight w:val="256" w:hRule="exact"/>
        </w:trPr>
        <w:tc>
          <w:tcPr>
            <w:tcW w:w="2574" w:type="dxa"/>
            <w:tcBorders>
              <w:top w:val="nil" w:sz="6" w:space="0" w:color="auto"/>
              <w:left w:val="nil" w:sz="6" w:space="0" w:color="auto"/>
              <w:bottom w:val="single" w:sz="4" w:space="0" w:color="000000"/>
              <w:right w:val="nil" w:sz="6" w:space="0" w:color="auto"/>
            </w:tcBorders>
          </w:tcPr>
          <w:p>
            <w:pPr>
              <w:pStyle w:val="TableParagraph"/>
              <w:spacing w:line="222" w:lineRule="exact"/>
              <w:ind w:left="10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790" w:type="dxa"/>
            <w:tcBorders>
              <w:top w:val="nil" w:sz="6" w:space="0" w:color="auto"/>
              <w:left w:val="nil" w:sz="6" w:space="0" w:color="auto"/>
              <w:bottom w:val="single" w:sz="4" w:space="0" w:color="000000"/>
              <w:right w:val="nil" w:sz="6" w:space="0" w:color="auto"/>
            </w:tcBorders>
          </w:tcPr>
          <w:p>
            <w:pPr>
              <w:pStyle w:val="TableParagraph"/>
              <w:spacing w:line="240" w:lineRule="auto" w:before="40"/>
              <w:ind w:right="267"/>
              <w:jc w:val="right"/>
              <w:rPr>
                <w:rFonts w:ascii="Times New Roman" w:hAnsi="Times New Roman" w:cs="Times New Roman" w:eastAsia="Times New Roman" w:hint="default"/>
                <w:sz w:val="18"/>
                <w:szCs w:val="18"/>
              </w:rPr>
            </w:pPr>
            <w:r>
              <w:rPr>
                <w:rFonts w:ascii="Times New Roman"/>
                <w:spacing w:val="-1"/>
                <w:sz w:val="18"/>
              </w:rPr>
              <w:t>23,240,966.37</w:t>
            </w:r>
          </w:p>
        </w:tc>
        <w:tc>
          <w:tcPr>
            <w:tcW w:w="1648" w:type="dxa"/>
            <w:tcBorders>
              <w:top w:val="nil" w:sz="6" w:space="0" w:color="auto"/>
              <w:left w:val="nil" w:sz="6" w:space="0" w:color="auto"/>
              <w:bottom w:val="single" w:sz="4" w:space="0" w:color="000000"/>
              <w:right w:val="nil" w:sz="6" w:space="0" w:color="auto"/>
            </w:tcBorders>
          </w:tcPr>
          <w:p>
            <w:pPr>
              <w:pStyle w:val="TableParagraph"/>
              <w:spacing w:line="240" w:lineRule="auto" w:before="40"/>
              <w:ind w:right="252"/>
              <w:jc w:val="right"/>
              <w:rPr>
                <w:rFonts w:ascii="Times New Roman" w:hAnsi="Times New Roman" w:cs="Times New Roman" w:eastAsia="Times New Roman" w:hint="default"/>
                <w:sz w:val="18"/>
                <w:szCs w:val="18"/>
              </w:rPr>
            </w:pPr>
            <w:r>
              <w:rPr>
                <w:rFonts w:ascii="Times New Roman"/>
                <w:spacing w:val="-1"/>
                <w:sz w:val="18"/>
              </w:rPr>
              <w:t>43,056,311.29</w:t>
            </w:r>
          </w:p>
        </w:tc>
        <w:tc>
          <w:tcPr>
            <w:tcW w:w="2711" w:type="dxa"/>
            <w:tcBorders>
              <w:top w:val="nil" w:sz="6" w:space="0" w:color="auto"/>
              <w:left w:val="nil" w:sz="6" w:space="0" w:color="auto"/>
              <w:bottom w:val="single" w:sz="4" w:space="0" w:color="000000"/>
              <w:right w:val="nil" w:sz="6" w:space="0" w:color="auto"/>
            </w:tcBorders>
          </w:tcPr>
          <w:p>
            <w:pPr>
              <w:pStyle w:val="TableParagraph"/>
              <w:spacing w:line="240" w:lineRule="auto" w:before="40"/>
              <w:ind w:right="106"/>
              <w:jc w:val="right"/>
              <w:rPr>
                <w:rFonts w:ascii="Times New Roman" w:hAnsi="Times New Roman" w:cs="Times New Roman" w:eastAsia="Times New Roman" w:hint="default"/>
                <w:sz w:val="18"/>
                <w:szCs w:val="18"/>
              </w:rPr>
            </w:pPr>
            <w:r>
              <w:rPr>
                <w:rFonts w:ascii="Times New Roman"/>
                <w:spacing w:val="-1"/>
                <w:sz w:val="18"/>
              </w:rPr>
              <w:t>23,240,966.37</w:t>
            </w:r>
          </w:p>
        </w:tc>
      </w:tr>
      <w:tr>
        <w:trPr>
          <w:trHeight w:val="305" w:hRule="exact"/>
        </w:trPr>
        <w:tc>
          <w:tcPr>
            <w:tcW w:w="2574" w:type="dxa"/>
            <w:tcBorders>
              <w:top w:val="single" w:sz="4" w:space="0" w:color="000000"/>
              <w:left w:val="nil" w:sz="6" w:space="0" w:color="auto"/>
              <w:bottom w:val="single" w:sz="12" w:space="0" w:color="000000"/>
              <w:right w:val="nil" w:sz="6" w:space="0" w:color="auto"/>
            </w:tcBorders>
          </w:tcPr>
          <w:p>
            <w:pPr>
              <w:pStyle w:val="TableParagraph"/>
              <w:spacing w:line="240" w:lineRule="auto" w:before="21"/>
              <w:ind w:left="107"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790" w:type="dxa"/>
            <w:tcBorders>
              <w:top w:val="single" w:sz="4" w:space="0" w:color="000000"/>
              <w:left w:val="nil" w:sz="6" w:space="0" w:color="auto"/>
              <w:bottom w:val="single" w:sz="12" w:space="0" w:color="000000"/>
              <w:right w:val="nil" w:sz="6" w:space="0" w:color="auto"/>
            </w:tcBorders>
          </w:tcPr>
          <w:p>
            <w:pPr>
              <w:pStyle w:val="TableParagraph"/>
              <w:spacing w:line="240" w:lineRule="auto" w:before="76"/>
              <w:ind w:right="267"/>
              <w:jc w:val="right"/>
              <w:rPr>
                <w:rFonts w:ascii="Times New Roman" w:hAnsi="Times New Roman" w:cs="Times New Roman" w:eastAsia="Times New Roman" w:hint="default"/>
                <w:sz w:val="18"/>
                <w:szCs w:val="18"/>
              </w:rPr>
            </w:pPr>
            <w:r>
              <w:rPr>
                <w:rFonts w:ascii="Times New Roman"/>
                <w:b/>
                <w:spacing w:val="-1"/>
                <w:sz w:val="18"/>
              </w:rPr>
              <w:t>85,437,828.80</w:t>
            </w:r>
            <w:r>
              <w:rPr>
                <w:rFonts w:ascii="Times New Roman"/>
                <w:spacing w:val="-1"/>
                <w:sz w:val="18"/>
              </w:rPr>
            </w:r>
          </w:p>
        </w:tc>
        <w:tc>
          <w:tcPr>
            <w:tcW w:w="1648" w:type="dxa"/>
            <w:tcBorders>
              <w:top w:val="single" w:sz="4" w:space="0" w:color="000000"/>
              <w:left w:val="nil" w:sz="6" w:space="0" w:color="auto"/>
              <w:bottom w:val="single" w:sz="12" w:space="0" w:color="000000"/>
              <w:right w:val="nil" w:sz="6" w:space="0" w:color="auto"/>
            </w:tcBorders>
          </w:tcPr>
          <w:p>
            <w:pPr>
              <w:pStyle w:val="TableParagraph"/>
              <w:spacing w:line="240" w:lineRule="auto" w:before="76"/>
              <w:ind w:right="252"/>
              <w:jc w:val="right"/>
              <w:rPr>
                <w:rFonts w:ascii="Times New Roman" w:hAnsi="Times New Roman" w:cs="Times New Roman" w:eastAsia="Times New Roman" w:hint="default"/>
                <w:sz w:val="18"/>
                <w:szCs w:val="18"/>
              </w:rPr>
            </w:pPr>
            <w:r>
              <w:rPr>
                <w:rFonts w:ascii="Times New Roman"/>
                <w:b/>
                <w:spacing w:val="-1"/>
                <w:sz w:val="18"/>
              </w:rPr>
              <w:t>443,614,226.47</w:t>
            </w:r>
            <w:r>
              <w:rPr>
                <w:rFonts w:ascii="Times New Roman"/>
                <w:spacing w:val="-1"/>
                <w:sz w:val="18"/>
              </w:rPr>
            </w:r>
          </w:p>
        </w:tc>
        <w:tc>
          <w:tcPr>
            <w:tcW w:w="2711" w:type="dxa"/>
            <w:tcBorders>
              <w:top w:val="single" w:sz="4" w:space="0" w:color="000000"/>
              <w:left w:val="nil" w:sz="6" w:space="0" w:color="auto"/>
              <w:bottom w:val="single" w:sz="12" w:space="0" w:color="000000"/>
              <w:right w:val="nil" w:sz="6" w:space="0" w:color="auto"/>
            </w:tcBorders>
          </w:tcPr>
          <w:p>
            <w:pPr>
              <w:pStyle w:val="TableParagraph"/>
              <w:spacing w:line="240" w:lineRule="auto" w:before="76"/>
              <w:ind w:right="106"/>
              <w:jc w:val="right"/>
              <w:rPr>
                <w:rFonts w:ascii="Times New Roman" w:hAnsi="Times New Roman" w:cs="Times New Roman" w:eastAsia="Times New Roman" w:hint="default"/>
                <w:sz w:val="18"/>
                <w:szCs w:val="18"/>
              </w:rPr>
            </w:pPr>
            <w:r>
              <w:rPr>
                <w:rFonts w:ascii="Times New Roman"/>
                <w:b/>
                <w:spacing w:val="-1"/>
                <w:sz w:val="18"/>
              </w:rPr>
              <w:t>85,437,828.80</w:t>
            </w:r>
            <w:r>
              <w:rPr>
                <w:rFonts w:ascii="Times New Roman"/>
                <w:spacing w:val="-1"/>
                <w:sz w:val="18"/>
              </w:rPr>
            </w:r>
          </w:p>
        </w:tc>
      </w:tr>
    </w:tbl>
    <w:p>
      <w:pPr>
        <w:spacing w:before="85"/>
        <w:ind w:left="664" w:right="117"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55. </w:t>
      </w:r>
      <w:r>
        <w:rPr>
          <w:rFonts w:ascii="Times New Roman" w:hAnsi="Times New Roman" w:cs="Times New Roman" w:eastAsia="Times New Roman" w:hint="default"/>
          <w:b/>
          <w:bCs/>
          <w:spacing w:val="8"/>
          <w:sz w:val="22"/>
          <w:szCs w:val="22"/>
        </w:rPr>
        <w:t> </w:t>
      </w:r>
      <w:r>
        <w:rPr>
          <w:rFonts w:ascii="宋体" w:hAnsi="宋体" w:cs="宋体" w:eastAsia="宋体" w:hint="default"/>
          <w:sz w:val="22"/>
          <w:szCs w:val="22"/>
        </w:rPr>
        <w:t>所得税费用</w:t>
      </w:r>
    </w:p>
    <w:p>
      <w:pPr>
        <w:spacing w:line="240" w:lineRule="auto" w:before="3"/>
        <w:rPr>
          <w:rFonts w:ascii="宋体" w:hAnsi="宋体" w:cs="宋体" w:eastAsia="宋体" w:hint="default"/>
          <w:sz w:val="11"/>
          <w:szCs w:val="11"/>
        </w:rPr>
      </w:pPr>
    </w:p>
    <w:tbl>
      <w:tblPr>
        <w:tblW w:w="0" w:type="auto"/>
        <w:jc w:val="left"/>
        <w:tblInd w:w="153" w:type="dxa"/>
        <w:tblLayout w:type="fixed"/>
        <w:tblCellMar>
          <w:top w:w="0" w:type="dxa"/>
          <w:left w:w="0" w:type="dxa"/>
          <w:bottom w:w="0" w:type="dxa"/>
          <w:right w:w="0" w:type="dxa"/>
        </w:tblCellMar>
        <w:tblLook w:val="01E0"/>
      </w:tblPr>
      <w:tblGrid>
        <w:gridCol w:w="2975"/>
        <w:gridCol w:w="3624"/>
        <w:gridCol w:w="2125"/>
      </w:tblGrid>
      <w:tr>
        <w:trPr>
          <w:trHeight w:val="305" w:hRule="exact"/>
        </w:trPr>
        <w:tc>
          <w:tcPr>
            <w:tcW w:w="2975"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left="107"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624"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right="890"/>
              <w:jc w:val="right"/>
              <w:rPr>
                <w:rFonts w:ascii="宋体" w:hAnsi="宋体" w:cs="宋体" w:eastAsia="宋体" w:hint="default"/>
                <w:sz w:val="18"/>
                <w:szCs w:val="18"/>
              </w:rPr>
            </w:pPr>
            <w:r>
              <w:rPr>
                <w:rFonts w:ascii="宋体" w:hAnsi="宋体" w:cs="宋体" w:eastAsia="宋体" w:hint="default"/>
                <w:b/>
                <w:bCs/>
                <w:w w:val="95"/>
                <w:sz w:val="18"/>
                <w:szCs w:val="18"/>
              </w:rPr>
              <w:t>本年发生额</w:t>
            </w:r>
            <w:r>
              <w:rPr>
                <w:rFonts w:ascii="宋体" w:hAnsi="宋体" w:cs="宋体" w:eastAsia="宋体" w:hint="default"/>
                <w:sz w:val="18"/>
                <w:szCs w:val="18"/>
              </w:rPr>
            </w:r>
          </w:p>
        </w:tc>
        <w:tc>
          <w:tcPr>
            <w:tcW w:w="2125"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right="107"/>
              <w:jc w:val="right"/>
              <w:rPr>
                <w:rFonts w:ascii="宋体" w:hAnsi="宋体" w:cs="宋体" w:eastAsia="宋体" w:hint="default"/>
                <w:sz w:val="18"/>
                <w:szCs w:val="18"/>
              </w:rPr>
            </w:pPr>
            <w:r>
              <w:rPr>
                <w:rFonts w:ascii="宋体" w:hAnsi="宋体" w:cs="宋体" w:eastAsia="宋体" w:hint="default"/>
                <w:b/>
                <w:bCs/>
                <w:w w:val="95"/>
                <w:sz w:val="18"/>
                <w:szCs w:val="18"/>
              </w:rPr>
              <w:t>上年发生额</w:t>
            </w:r>
            <w:r>
              <w:rPr>
                <w:rFonts w:ascii="宋体" w:hAnsi="宋体" w:cs="宋体" w:eastAsia="宋体" w:hint="default"/>
                <w:sz w:val="18"/>
                <w:szCs w:val="18"/>
              </w:rPr>
            </w:r>
          </w:p>
        </w:tc>
      </w:tr>
      <w:tr>
        <w:trPr>
          <w:trHeight w:val="324" w:hRule="exact"/>
        </w:trPr>
        <w:tc>
          <w:tcPr>
            <w:tcW w:w="2975" w:type="dxa"/>
            <w:tcBorders>
              <w:top w:val="single" w:sz="4" w:space="0" w:color="000000"/>
              <w:left w:val="nil" w:sz="6" w:space="0" w:color="auto"/>
              <w:bottom w:val="nil" w:sz="6" w:space="0" w:color="auto"/>
              <w:right w:val="nil" w:sz="6" w:space="0" w:color="auto"/>
            </w:tcBorders>
          </w:tcPr>
          <w:p>
            <w:pPr>
              <w:pStyle w:val="TableParagraph"/>
              <w:spacing w:line="240" w:lineRule="auto" w:before="21"/>
              <w:ind w:left="107" w:right="0"/>
              <w:jc w:val="left"/>
              <w:rPr>
                <w:rFonts w:ascii="宋体" w:hAnsi="宋体" w:cs="宋体" w:eastAsia="宋体" w:hint="default"/>
                <w:sz w:val="18"/>
                <w:szCs w:val="18"/>
              </w:rPr>
            </w:pPr>
            <w:r>
              <w:rPr>
                <w:rFonts w:ascii="宋体" w:hAnsi="宋体" w:cs="宋体" w:eastAsia="宋体" w:hint="default"/>
                <w:sz w:val="18"/>
                <w:szCs w:val="18"/>
              </w:rPr>
              <w:t>当年所得税费用</w:t>
            </w:r>
          </w:p>
        </w:tc>
        <w:tc>
          <w:tcPr>
            <w:tcW w:w="3624"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890"/>
              <w:jc w:val="right"/>
              <w:rPr>
                <w:rFonts w:ascii="Times New Roman" w:hAnsi="Times New Roman" w:cs="Times New Roman" w:eastAsia="Times New Roman" w:hint="default"/>
                <w:sz w:val="18"/>
                <w:szCs w:val="18"/>
              </w:rPr>
            </w:pPr>
            <w:r>
              <w:rPr>
                <w:rFonts w:ascii="Times New Roman"/>
                <w:spacing w:val="-1"/>
                <w:sz w:val="18"/>
              </w:rPr>
              <w:t>221,227,209.56</w:t>
            </w:r>
          </w:p>
        </w:tc>
        <w:tc>
          <w:tcPr>
            <w:tcW w:w="2125"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106"/>
              <w:jc w:val="right"/>
              <w:rPr>
                <w:rFonts w:ascii="Times New Roman" w:hAnsi="Times New Roman" w:cs="Times New Roman" w:eastAsia="Times New Roman" w:hint="default"/>
                <w:sz w:val="18"/>
                <w:szCs w:val="18"/>
              </w:rPr>
            </w:pPr>
            <w:r>
              <w:rPr>
                <w:rFonts w:ascii="Times New Roman"/>
                <w:spacing w:val="-1"/>
                <w:sz w:val="18"/>
              </w:rPr>
              <w:t>236,925,139.46</w:t>
            </w:r>
          </w:p>
        </w:tc>
      </w:tr>
      <w:tr>
        <w:trPr>
          <w:trHeight w:val="256" w:hRule="exact"/>
        </w:trPr>
        <w:tc>
          <w:tcPr>
            <w:tcW w:w="2975" w:type="dxa"/>
            <w:tcBorders>
              <w:top w:val="nil" w:sz="6" w:space="0" w:color="auto"/>
              <w:left w:val="nil" w:sz="6" w:space="0" w:color="auto"/>
              <w:bottom w:val="single" w:sz="4" w:space="0" w:color="000000"/>
              <w:right w:val="nil" w:sz="6" w:space="0" w:color="auto"/>
            </w:tcBorders>
          </w:tcPr>
          <w:p>
            <w:pPr>
              <w:pStyle w:val="TableParagraph"/>
              <w:spacing w:line="222" w:lineRule="exact"/>
              <w:ind w:left="107"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624"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right="890"/>
              <w:jc w:val="right"/>
              <w:rPr>
                <w:rFonts w:ascii="Times New Roman" w:hAnsi="Times New Roman" w:cs="Times New Roman" w:eastAsia="Times New Roman" w:hint="default"/>
                <w:sz w:val="18"/>
                <w:szCs w:val="18"/>
              </w:rPr>
            </w:pPr>
            <w:r>
              <w:rPr>
                <w:rFonts w:ascii="Times New Roman"/>
                <w:spacing w:val="-1"/>
                <w:sz w:val="18"/>
              </w:rPr>
              <w:t>-11,457,858.04</w:t>
            </w:r>
          </w:p>
        </w:tc>
        <w:tc>
          <w:tcPr>
            <w:tcW w:w="2125"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right="106"/>
              <w:jc w:val="right"/>
              <w:rPr>
                <w:rFonts w:ascii="Times New Roman" w:hAnsi="Times New Roman" w:cs="Times New Roman" w:eastAsia="Times New Roman" w:hint="default"/>
                <w:sz w:val="18"/>
                <w:szCs w:val="18"/>
              </w:rPr>
            </w:pPr>
            <w:r>
              <w:rPr>
                <w:rFonts w:ascii="Times New Roman"/>
                <w:spacing w:val="-1"/>
                <w:sz w:val="18"/>
              </w:rPr>
              <w:t>1,032,266.18</w:t>
            </w:r>
          </w:p>
        </w:tc>
      </w:tr>
      <w:tr>
        <w:trPr>
          <w:trHeight w:val="305" w:hRule="exact"/>
        </w:trPr>
        <w:tc>
          <w:tcPr>
            <w:tcW w:w="2975" w:type="dxa"/>
            <w:tcBorders>
              <w:top w:val="single" w:sz="4" w:space="0" w:color="000000"/>
              <w:left w:val="nil" w:sz="6" w:space="0" w:color="auto"/>
              <w:bottom w:val="single" w:sz="12" w:space="0" w:color="000000"/>
              <w:right w:val="nil" w:sz="6" w:space="0" w:color="auto"/>
            </w:tcBorders>
          </w:tcPr>
          <w:p>
            <w:pPr>
              <w:pStyle w:val="TableParagraph"/>
              <w:spacing w:line="240" w:lineRule="auto" w:before="21"/>
              <w:ind w:left="107"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624" w:type="dxa"/>
            <w:tcBorders>
              <w:top w:val="single" w:sz="4" w:space="0" w:color="000000"/>
              <w:left w:val="nil" w:sz="6" w:space="0" w:color="auto"/>
              <w:bottom w:val="single" w:sz="12" w:space="0" w:color="000000"/>
              <w:right w:val="nil" w:sz="6" w:space="0" w:color="auto"/>
            </w:tcBorders>
          </w:tcPr>
          <w:p>
            <w:pPr>
              <w:pStyle w:val="TableParagraph"/>
              <w:spacing w:line="240" w:lineRule="auto" w:before="76"/>
              <w:ind w:right="890"/>
              <w:jc w:val="right"/>
              <w:rPr>
                <w:rFonts w:ascii="Times New Roman" w:hAnsi="Times New Roman" w:cs="Times New Roman" w:eastAsia="Times New Roman" w:hint="default"/>
                <w:sz w:val="18"/>
                <w:szCs w:val="18"/>
              </w:rPr>
            </w:pPr>
            <w:r>
              <w:rPr>
                <w:rFonts w:ascii="Times New Roman"/>
                <w:b/>
                <w:spacing w:val="-1"/>
                <w:sz w:val="18"/>
              </w:rPr>
              <w:t>209,769,351.52</w:t>
            </w:r>
            <w:r>
              <w:rPr>
                <w:rFonts w:ascii="Times New Roman"/>
                <w:spacing w:val="-1"/>
                <w:sz w:val="18"/>
              </w:rPr>
            </w:r>
          </w:p>
        </w:tc>
        <w:tc>
          <w:tcPr>
            <w:tcW w:w="2125" w:type="dxa"/>
            <w:tcBorders>
              <w:top w:val="single" w:sz="4" w:space="0" w:color="000000"/>
              <w:left w:val="nil" w:sz="6" w:space="0" w:color="auto"/>
              <w:bottom w:val="single" w:sz="12" w:space="0" w:color="000000"/>
              <w:right w:val="nil" w:sz="6" w:space="0" w:color="auto"/>
            </w:tcBorders>
          </w:tcPr>
          <w:p>
            <w:pPr>
              <w:pStyle w:val="TableParagraph"/>
              <w:spacing w:line="240" w:lineRule="auto" w:before="76"/>
              <w:ind w:right="106"/>
              <w:jc w:val="right"/>
              <w:rPr>
                <w:rFonts w:ascii="Times New Roman" w:hAnsi="Times New Roman" w:cs="Times New Roman" w:eastAsia="Times New Roman" w:hint="default"/>
                <w:sz w:val="18"/>
                <w:szCs w:val="18"/>
              </w:rPr>
            </w:pPr>
            <w:r>
              <w:rPr>
                <w:rFonts w:ascii="Times New Roman"/>
                <w:b/>
                <w:spacing w:val="-1"/>
                <w:sz w:val="18"/>
              </w:rPr>
              <w:t>237,957,405.64</w:t>
            </w:r>
            <w:r>
              <w:rPr>
                <w:rFonts w:ascii="Times New Roman"/>
                <w:spacing w:val="-1"/>
                <w:sz w:val="18"/>
              </w:rPr>
            </w:r>
          </w:p>
        </w:tc>
      </w:tr>
    </w:tbl>
    <w:p>
      <w:pPr>
        <w:spacing w:before="85"/>
        <w:ind w:left="664" w:right="117"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56. </w:t>
      </w:r>
      <w:r>
        <w:rPr>
          <w:rFonts w:ascii="Times New Roman" w:hAnsi="Times New Roman" w:cs="Times New Roman" w:eastAsia="Times New Roman" w:hint="default"/>
          <w:b/>
          <w:bCs/>
          <w:spacing w:val="8"/>
          <w:sz w:val="22"/>
          <w:szCs w:val="22"/>
        </w:rPr>
        <w:t> </w:t>
      </w:r>
      <w:r>
        <w:rPr>
          <w:rFonts w:ascii="宋体" w:hAnsi="宋体" w:cs="宋体" w:eastAsia="宋体" w:hint="default"/>
          <w:sz w:val="22"/>
          <w:szCs w:val="22"/>
        </w:rPr>
        <w:t>其他综合收益</w:t>
      </w:r>
    </w:p>
    <w:p>
      <w:pPr>
        <w:spacing w:before="112"/>
        <w:ind w:left="646" w:right="117" w:firstLine="0"/>
        <w:jc w:val="left"/>
        <w:rPr>
          <w:rFonts w:ascii="宋体" w:hAnsi="宋体" w:cs="宋体" w:eastAsia="宋体" w:hint="default"/>
          <w:sz w:val="22"/>
          <w:szCs w:val="22"/>
        </w:rPr>
      </w:pPr>
      <w:r>
        <w:rPr>
          <w:rFonts w:ascii="宋体" w:hAnsi="宋体" w:cs="宋体" w:eastAsia="宋体" w:hint="default"/>
          <w:sz w:val="22"/>
          <w:szCs w:val="22"/>
        </w:rPr>
        <w:t>详见本附注</w:t>
      </w:r>
      <w:r>
        <w:rPr>
          <w:rFonts w:ascii="Times New Roman" w:hAnsi="Times New Roman" w:cs="Times New Roman" w:eastAsia="Times New Roman" w:hint="default"/>
          <w:sz w:val="22"/>
          <w:szCs w:val="22"/>
        </w:rPr>
        <w:t>“</w:t>
      </w:r>
      <w:r>
        <w:rPr>
          <w:rFonts w:ascii="宋体" w:hAnsi="宋体" w:cs="宋体" w:eastAsia="宋体" w:hint="default"/>
          <w:sz w:val="22"/>
          <w:szCs w:val="22"/>
        </w:rPr>
        <w:t>六、</w:t>
      </w:r>
      <w:r>
        <w:rPr>
          <w:rFonts w:ascii="Times New Roman" w:hAnsi="Times New Roman" w:cs="Times New Roman" w:eastAsia="Times New Roman" w:hint="default"/>
          <w:sz w:val="22"/>
          <w:szCs w:val="22"/>
        </w:rPr>
        <w:t>42</w:t>
      </w:r>
      <w:r>
        <w:rPr>
          <w:rFonts w:ascii="Times New Roman" w:hAnsi="Times New Roman" w:cs="Times New Roman" w:eastAsia="Times New Roman" w:hint="default"/>
          <w:spacing w:val="-8"/>
          <w:sz w:val="22"/>
          <w:szCs w:val="22"/>
        </w:rPr>
        <w:t> </w:t>
      </w:r>
      <w:r>
        <w:rPr>
          <w:rFonts w:ascii="宋体" w:hAnsi="宋体" w:cs="宋体" w:eastAsia="宋体" w:hint="default"/>
          <w:sz w:val="22"/>
          <w:szCs w:val="22"/>
        </w:rPr>
        <w:t>其他综合收益</w:t>
      </w:r>
      <w:r>
        <w:rPr>
          <w:rFonts w:ascii="Times New Roman" w:hAnsi="Times New Roman" w:cs="Times New Roman" w:eastAsia="Times New Roman" w:hint="default"/>
          <w:sz w:val="22"/>
          <w:szCs w:val="22"/>
        </w:rPr>
        <w:t>”</w:t>
      </w:r>
      <w:r>
        <w:rPr>
          <w:rFonts w:ascii="宋体" w:hAnsi="宋体" w:cs="宋体" w:eastAsia="宋体" w:hint="default"/>
          <w:sz w:val="22"/>
          <w:szCs w:val="22"/>
        </w:rPr>
        <w:t>相关内容。</w:t>
      </w:r>
    </w:p>
    <w:p>
      <w:pPr>
        <w:spacing w:before="112"/>
        <w:ind w:left="664" w:right="117"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57. </w:t>
      </w:r>
      <w:r>
        <w:rPr>
          <w:rFonts w:ascii="Times New Roman" w:hAnsi="Times New Roman" w:cs="Times New Roman" w:eastAsia="Times New Roman" w:hint="default"/>
          <w:b/>
          <w:bCs/>
          <w:spacing w:val="7"/>
          <w:sz w:val="22"/>
          <w:szCs w:val="22"/>
        </w:rPr>
        <w:t> </w:t>
      </w:r>
      <w:r>
        <w:rPr>
          <w:rFonts w:ascii="宋体" w:hAnsi="宋体" w:cs="宋体" w:eastAsia="宋体" w:hint="default"/>
          <w:sz w:val="22"/>
          <w:szCs w:val="22"/>
        </w:rPr>
        <w:t>现金流量表项目</w:t>
      </w:r>
    </w:p>
    <w:p>
      <w:pPr>
        <w:spacing w:before="112"/>
        <w:ind w:left="715" w:right="117"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(1)  </w:t>
      </w:r>
      <w:r>
        <w:rPr>
          <w:rFonts w:ascii="Times New Roman" w:hAnsi="Times New Roman" w:cs="Times New Roman" w:eastAsia="Times New Roman" w:hint="default"/>
          <w:b/>
          <w:bCs/>
          <w:spacing w:val="23"/>
          <w:sz w:val="22"/>
          <w:szCs w:val="22"/>
        </w:rPr>
        <w:t> </w:t>
      </w:r>
      <w:r>
        <w:rPr>
          <w:rFonts w:ascii="宋体" w:hAnsi="宋体" w:cs="宋体" w:eastAsia="宋体" w:hint="default"/>
          <w:sz w:val="22"/>
          <w:szCs w:val="22"/>
        </w:rPr>
        <w:t>收到</w:t>
      </w:r>
      <w:r>
        <w:rPr>
          <w:rFonts w:ascii="Times New Roman" w:hAnsi="Times New Roman" w:cs="Times New Roman" w:eastAsia="Times New Roman" w:hint="default"/>
          <w:sz w:val="22"/>
          <w:szCs w:val="22"/>
        </w:rPr>
        <w:t>/</w:t>
      </w:r>
      <w:r>
        <w:rPr>
          <w:rFonts w:ascii="宋体" w:hAnsi="宋体" w:cs="宋体" w:eastAsia="宋体" w:hint="default"/>
          <w:sz w:val="22"/>
          <w:szCs w:val="22"/>
        </w:rPr>
        <w:t>支付的其他与经营</w:t>
      </w:r>
      <w:r>
        <w:rPr>
          <w:rFonts w:ascii="Times New Roman" w:hAnsi="Times New Roman" w:cs="Times New Roman" w:eastAsia="Times New Roman" w:hint="default"/>
          <w:sz w:val="22"/>
          <w:szCs w:val="22"/>
        </w:rPr>
        <w:t>/</w:t>
      </w:r>
      <w:r>
        <w:rPr>
          <w:rFonts w:ascii="宋体" w:hAnsi="宋体" w:cs="宋体" w:eastAsia="宋体" w:hint="default"/>
          <w:sz w:val="22"/>
          <w:szCs w:val="22"/>
        </w:rPr>
        <w:t>投资</w:t>
      </w:r>
      <w:r>
        <w:rPr>
          <w:rFonts w:ascii="Times New Roman" w:hAnsi="Times New Roman" w:cs="Times New Roman" w:eastAsia="Times New Roman" w:hint="default"/>
          <w:sz w:val="22"/>
          <w:szCs w:val="22"/>
        </w:rPr>
        <w:t>/</w:t>
      </w:r>
      <w:r>
        <w:rPr>
          <w:rFonts w:ascii="宋体" w:hAnsi="宋体" w:cs="宋体" w:eastAsia="宋体" w:hint="default"/>
          <w:sz w:val="22"/>
          <w:szCs w:val="22"/>
        </w:rPr>
        <w:t>筹资活动有关的现金</w:t>
      </w:r>
    </w:p>
    <w:p>
      <w:pPr>
        <w:spacing w:before="113"/>
        <w:ind w:left="861" w:right="117"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1)</w:t>
      </w:r>
      <w:r>
        <w:rPr>
          <w:rFonts w:ascii="Times New Roman" w:hAnsi="Times New Roman" w:cs="Times New Roman" w:eastAsia="Times New Roman" w:hint="default"/>
          <w:b/>
          <w:bCs/>
          <w:spacing w:val="54"/>
          <w:sz w:val="22"/>
          <w:szCs w:val="22"/>
        </w:rPr>
        <w:t> </w:t>
      </w:r>
      <w:r>
        <w:rPr>
          <w:rFonts w:ascii="宋体" w:hAnsi="宋体" w:cs="宋体" w:eastAsia="宋体" w:hint="default"/>
          <w:sz w:val="22"/>
          <w:szCs w:val="22"/>
        </w:rPr>
        <w:t>收到的其他与经营活动有关的现金</w:t>
      </w:r>
    </w:p>
    <w:p>
      <w:pPr>
        <w:spacing w:line="240" w:lineRule="auto" w:before="3"/>
        <w:rPr>
          <w:rFonts w:ascii="宋体" w:hAnsi="宋体" w:cs="宋体" w:eastAsia="宋体" w:hint="default"/>
          <w:sz w:val="11"/>
          <w:szCs w:val="11"/>
        </w:rPr>
      </w:pPr>
    </w:p>
    <w:tbl>
      <w:tblPr>
        <w:tblW w:w="0" w:type="auto"/>
        <w:jc w:val="left"/>
        <w:tblInd w:w="153" w:type="dxa"/>
        <w:tblLayout w:type="fixed"/>
        <w:tblCellMar>
          <w:top w:w="0" w:type="dxa"/>
          <w:left w:w="0" w:type="dxa"/>
          <w:bottom w:w="0" w:type="dxa"/>
          <w:right w:w="0" w:type="dxa"/>
        </w:tblCellMar>
        <w:tblLook w:val="01E0"/>
      </w:tblPr>
      <w:tblGrid>
        <w:gridCol w:w="2817"/>
        <w:gridCol w:w="3713"/>
        <w:gridCol w:w="2193"/>
      </w:tblGrid>
      <w:tr>
        <w:trPr>
          <w:trHeight w:val="273" w:hRule="exact"/>
        </w:trPr>
        <w:tc>
          <w:tcPr>
            <w:tcW w:w="2817"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107"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713" w:type="dxa"/>
            <w:tcBorders>
              <w:top w:val="single" w:sz="12" w:space="0" w:color="000000"/>
              <w:left w:val="nil" w:sz="6" w:space="0" w:color="auto"/>
              <w:bottom w:val="single" w:sz="4" w:space="0" w:color="000000"/>
              <w:right w:val="nil" w:sz="6" w:space="0" w:color="auto"/>
            </w:tcBorders>
          </w:tcPr>
          <w:p>
            <w:pPr>
              <w:pStyle w:val="TableParagraph"/>
              <w:spacing w:line="226" w:lineRule="exact"/>
              <w:ind w:right="822"/>
              <w:jc w:val="right"/>
              <w:rPr>
                <w:rFonts w:ascii="宋体" w:hAnsi="宋体" w:cs="宋体" w:eastAsia="宋体" w:hint="default"/>
                <w:sz w:val="18"/>
                <w:szCs w:val="18"/>
              </w:rPr>
            </w:pPr>
            <w:r>
              <w:rPr>
                <w:rFonts w:ascii="宋体" w:hAnsi="宋体" w:cs="宋体" w:eastAsia="宋体" w:hint="default"/>
                <w:b/>
                <w:bCs/>
                <w:w w:val="95"/>
                <w:sz w:val="18"/>
                <w:szCs w:val="18"/>
              </w:rPr>
              <w:t>本年发生额</w:t>
            </w:r>
            <w:r>
              <w:rPr>
                <w:rFonts w:ascii="宋体" w:hAnsi="宋体" w:cs="宋体" w:eastAsia="宋体" w:hint="default"/>
                <w:sz w:val="18"/>
                <w:szCs w:val="18"/>
              </w:rPr>
            </w:r>
          </w:p>
        </w:tc>
        <w:tc>
          <w:tcPr>
            <w:tcW w:w="2193" w:type="dxa"/>
            <w:tcBorders>
              <w:top w:val="single" w:sz="12" w:space="0" w:color="000000"/>
              <w:left w:val="nil" w:sz="6" w:space="0" w:color="auto"/>
              <w:bottom w:val="single" w:sz="4" w:space="0" w:color="000000"/>
              <w:right w:val="nil" w:sz="6" w:space="0" w:color="auto"/>
            </w:tcBorders>
          </w:tcPr>
          <w:p>
            <w:pPr>
              <w:pStyle w:val="TableParagraph"/>
              <w:spacing w:line="226" w:lineRule="exact"/>
              <w:ind w:right="107"/>
              <w:jc w:val="right"/>
              <w:rPr>
                <w:rFonts w:ascii="宋体" w:hAnsi="宋体" w:cs="宋体" w:eastAsia="宋体" w:hint="default"/>
                <w:sz w:val="18"/>
                <w:szCs w:val="18"/>
              </w:rPr>
            </w:pPr>
            <w:r>
              <w:rPr>
                <w:rFonts w:ascii="宋体" w:hAnsi="宋体" w:cs="宋体" w:eastAsia="宋体" w:hint="default"/>
                <w:b/>
                <w:bCs/>
                <w:w w:val="95"/>
                <w:sz w:val="18"/>
                <w:szCs w:val="18"/>
              </w:rPr>
              <w:t>上年发生额</w:t>
            </w:r>
            <w:r>
              <w:rPr>
                <w:rFonts w:ascii="宋体" w:hAnsi="宋体" w:cs="宋体" w:eastAsia="宋体" w:hint="default"/>
                <w:sz w:val="18"/>
                <w:szCs w:val="18"/>
              </w:rPr>
            </w:r>
          </w:p>
        </w:tc>
      </w:tr>
      <w:tr>
        <w:trPr>
          <w:trHeight w:val="313" w:hRule="exact"/>
        </w:trPr>
        <w:tc>
          <w:tcPr>
            <w:tcW w:w="2817"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left="107" w:right="0"/>
              <w:jc w:val="left"/>
              <w:rPr>
                <w:rFonts w:ascii="宋体" w:hAnsi="宋体" w:cs="宋体" w:eastAsia="宋体" w:hint="default"/>
                <w:sz w:val="18"/>
                <w:szCs w:val="18"/>
              </w:rPr>
            </w:pPr>
            <w:r>
              <w:rPr>
                <w:rFonts w:ascii="宋体" w:hAnsi="宋体" w:cs="宋体" w:eastAsia="宋体" w:hint="default"/>
                <w:sz w:val="18"/>
                <w:szCs w:val="18"/>
              </w:rPr>
              <w:t>各项政府补助</w:t>
            </w:r>
          </w:p>
        </w:tc>
        <w:tc>
          <w:tcPr>
            <w:tcW w:w="3713" w:type="dxa"/>
            <w:tcBorders>
              <w:top w:val="single" w:sz="4" w:space="0" w:color="000000"/>
              <w:left w:val="nil" w:sz="6" w:space="0" w:color="auto"/>
              <w:bottom w:val="nil" w:sz="6" w:space="0" w:color="auto"/>
              <w:right w:val="nil" w:sz="6" w:space="0" w:color="auto"/>
            </w:tcBorders>
          </w:tcPr>
          <w:p>
            <w:pPr>
              <w:pStyle w:val="TableParagraph"/>
              <w:spacing w:line="240" w:lineRule="auto" w:before="63"/>
              <w:ind w:right="824"/>
              <w:jc w:val="right"/>
              <w:rPr>
                <w:rFonts w:ascii="Times New Roman" w:hAnsi="Times New Roman" w:cs="Times New Roman" w:eastAsia="Times New Roman" w:hint="default"/>
                <w:sz w:val="18"/>
                <w:szCs w:val="18"/>
              </w:rPr>
            </w:pPr>
            <w:r>
              <w:rPr>
                <w:rFonts w:ascii="Times New Roman"/>
                <w:spacing w:val="-1"/>
                <w:sz w:val="18"/>
              </w:rPr>
              <w:t>377,265,258.45</w:t>
            </w:r>
          </w:p>
        </w:tc>
        <w:tc>
          <w:tcPr>
            <w:tcW w:w="2193" w:type="dxa"/>
            <w:tcBorders>
              <w:top w:val="single" w:sz="4" w:space="0" w:color="000000"/>
              <w:left w:val="nil" w:sz="6" w:space="0" w:color="auto"/>
              <w:bottom w:val="nil" w:sz="6" w:space="0" w:color="auto"/>
              <w:right w:val="nil" w:sz="6" w:space="0" w:color="auto"/>
            </w:tcBorders>
          </w:tcPr>
          <w:p>
            <w:pPr>
              <w:pStyle w:val="TableParagraph"/>
              <w:spacing w:line="240" w:lineRule="auto" w:before="63"/>
              <w:ind w:right="107"/>
              <w:jc w:val="right"/>
              <w:rPr>
                <w:rFonts w:ascii="Times New Roman" w:hAnsi="Times New Roman" w:cs="Times New Roman" w:eastAsia="Times New Roman" w:hint="default"/>
                <w:sz w:val="18"/>
                <w:szCs w:val="18"/>
              </w:rPr>
            </w:pPr>
            <w:r>
              <w:rPr>
                <w:rFonts w:ascii="Times New Roman"/>
                <w:spacing w:val="-1"/>
                <w:sz w:val="18"/>
              </w:rPr>
              <w:t>296,830,654.40</w:t>
            </w:r>
          </w:p>
        </w:tc>
      </w:tr>
      <w:tr>
        <w:trPr>
          <w:trHeight w:val="284" w:hRule="exact"/>
        </w:trPr>
        <w:tc>
          <w:tcPr>
            <w:tcW w:w="2817" w:type="dxa"/>
            <w:tcBorders>
              <w:top w:val="nil" w:sz="6" w:space="0" w:color="auto"/>
              <w:left w:val="nil" w:sz="6" w:space="0" w:color="auto"/>
              <w:bottom w:val="nil" w:sz="6" w:space="0" w:color="auto"/>
              <w:right w:val="nil" w:sz="6" w:space="0" w:color="auto"/>
            </w:tcBorders>
          </w:tcPr>
          <w:p>
            <w:pPr>
              <w:pStyle w:val="TableParagraph"/>
              <w:spacing w:line="222" w:lineRule="exact"/>
              <w:ind w:left="107"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713"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824"/>
              <w:jc w:val="right"/>
              <w:rPr>
                <w:rFonts w:ascii="Times New Roman" w:hAnsi="Times New Roman" w:cs="Times New Roman" w:eastAsia="Times New Roman" w:hint="default"/>
                <w:sz w:val="18"/>
                <w:szCs w:val="18"/>
              </w:rPr>
            </w:pPr>
            <w:r>
              <w:rPr>
                <w:rFonts w:ascii="Times New Roman"/>
                <w:spacing w:val="-1"/>
                <w:sz w:val="18"/>
              </w:rPr>
              <w:t>305,649,682.10</w:t>
            </w:r>
          </w:p>
        </w:tc>
        <w:tc>
          <w:tcPr>
            <w:tcW w:w="2193"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7"/>
              <w:jc w:val="right"/>
              <w:rPr>
                <w:rFonts w:ascii="Times New Roman" w:hAnsi="Times New Roman" w:cs="Times New Roman" w:eastAsia="Times New Roman" w:hint="default"/>
                <w:sz w:val="18"/>
                <w:szCs w:val="18"/>
              </w:rPr>
            </w:pPr>
            <w:r>
              <w:rPr>
                <w:rFonts w:ascii="Times New Roman"/>
                <w:spacing w:val="-1"/>
                <w:sz w:val="18"/>
              </w:rPr>
              <w:t>377,294,698.87</w:t>
            </w:r>
          </w:p>
        </w:tc>
      </w:tr>
      <w:tr>
        <w:trPr>
          <w:trHeight w:val="284" w:hRule="exact"/>
        </w:trPr>
        <w:tc>
          <w:tcPr>
            <w:tcW w:w="2817" w:type="dxa"/>
            <w:tcBorders>
              <w:top w:val="nil" w:sz="6" w:space="0" w:color="auto"/>
              <w:left w:val="nil" w:sz="6" w:space="0" w:color="auto"/>
              <w:bottom w:val="nil" w:sz="6" w:space="0" w:color="auto"/>
              <w:right w:val="nil" w:sz="6" w:space="0" w:color="auto"/>
            </w:tcBorders>
          </w:tcPr>
          <w:p>
            <w:pPr>
              <w:pStyle w:val="TableParagraph"/>
              <w:spacing w:line="222" w:lineRule="exact"/>
              <w:ind w:left="107"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713"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824"/>
              <w:jc w:val="right"/>
              <w:rPr>
                <w:rFonts w:ascii="Times New Roman" w:hAnsi="Times New Roman" w:cs="Times New Roman" w:eastAsia="Times New Roman" w:hint="default"/>
                <w:sz w:val="18"/>
                <w:szCs w:val="18"/>
              </w:rPr>
            </w:pPr>
            <w:r>
              <w:rPr>
                <w:rFonts w:ascii="Times New Roman"/>
                <w:spacing w:val="-1"/>
                <w:sz w:val="18"/>
              </w:rPr>
              <w:t>283,131,242.19</w:t>
            </w:r>
          </w:p>
        </w:tc>
        <w:tc>
          <w:tcPr>
            <w:tcW w:w="2193"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7"/>
              <w:jc w:val="right"/>
              <w:rPr>
                <w:rFonts w:ascii="Times New Roman" w:hAnsi="Times New Roman" w:cs="Times New Roman" w:eastAsia="Times New Roman" w:hint="default"/>
                <w:sz w:val="18"/>
                <w:szCs w:val="18"/>
              </w:rPr>
            </w:pPr>
            <w:r>
              <w:rPr>
                <w:rFonts w:ascii="Times New Roman"/>
                <w:spacing w:val="-1"/>
                <w:sz w:val="18"/>
              </w:rPr>
              <w:t>239,191,171.94</w:t>
            </w:r>
          </w:p>
        </w:tc>
      </w:tr>
      <w:tr>
        <w:trPr>
          <w:trHeight w:val="284" w:hRule="exact"/>
        </w:trPr>
        <w:tc>
          <w:tcPr>
            <w:tcW w:w="2817" w:type="dxa"/>
            <w:tcBorders>
              <w:top w:val="nil" w:sz="6" w:space="0" w:color="auto"/>
              <w:left w:val="nil" w:sz="6" w:space="0" w:color="auto"/>
              <w:bottom w:val="nil" w:sz="6" w:space="0" w:color="auto"/>
              <w:right w:val="nil" w:sz="6" w:space="0" w:color="auto"/>
            </w:tcBorders>
          </w:tcPr>
          <w:p>
            <w:pPr>
              <w:pStyle w:val="TableParagraph"/>
              <w:spacing w:line="222" w:lineRule="exact"/>
              <w:ind w:left="107" w:right="0"/>
              <w:jc w:val="left"/>
              <w:rPr>
                <w:rFonts w:ascii="宋体" w:hAnsi="宋体" w:cs="宋体" w:eastAsia="宋体" w:hint="default"/>
                <w:sz w:val="18"/>
                <w:szCs w:val="18"/>
              </w:rPr>
            </w:pPr>
            <w:r>
              <w:rPr>
                <w:rFonts w:ascii="宋体" w:hAnsi="宋体" w:cs="宋体" w:eastAsia="宋体" w:hint="default"/>
                <w:sz w:val="18"/>
                <w:szCs w:val="18"/>
              </w:rPr>
              <w:t>代收款</w:t>
            </w:r>
          </w:p>
        </w:tc>
        <w:tc>
          <w:tcPr>
            <w:tcW w:w="3713"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824"/>
              <w:jc w:val="right"/>
              <w:rPr>
                <w:rFonts w:ascii="Times New Roman" w:hAnsi="Times New Roman" w:cs="Times New Roman" w:eastAsia="Times New Roman" w:hint="default"/>
                <w:sz w:val="18"/>
                <w:szCs w:val="18"/>
              </w:rPr>
            </w:pPr>
            <w:r>
              <w:rPr>
                <w:rFonts w:ascii="Times New Roman"/>
                <w:spacing w:val="-1"/>
                <w:sz w:val="18"/>
              </w:rPr>
              <w:t>161,198,658.88</w:t>
            </w:r>
          </w:p>
        </w:tc>
        <w:tc>
          <w:tcPr>
            <w:tcW w:w="2193"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7"/>
              <w:jc w:val="right"/>
              <w:rPr>
                <w:rFonts w:ascii="Times New Roman" w:hAnsi="Times New Roman" w:cs="Times New Roman" w:eastAsia="Times New Roman" w:hint="default"/>
                <w:sz w:val="18"/>
                <w:szCs w:val="18"/>
              </w:rPr>
            </w:pPr>
            <w:r>
              <w:rPr>
                <w:rFonts w:ascii="Times New Roman"/>
                <w:spacing w:val="-1"/>
                <w:sz w:val="18"/>
              </w:rPr>
              <w:t>205,640,351.80</w:t>
            </w:r>
          </w:p>
        </w:tc>
      </w:tr>
      <w:tr>
        <w:trPr>
          <w:trHeight w:val="284" w:hRule="exact"/>
        </w:trPr>
        <w:tc>
          <w:tcPr>
            <w:tcW w:w="2817" w:type="dxa"/>
            <w:tcBorders>
              <w:top w:val="nil" w:sz="6" w:space="0" w:color="auto"/>
              <w:left w:val="nil" w:sz="6" w:space="0" w:color="auto"/>
              <w:bottom w:val="nil" w:sz="6" w:space="0" w:color="auto"/>
              <w:right w:val="nil" w:sz="6" w:space="0" w:color="auto"/>
            </w:tcBorders>
          </w:tcPr>
          <w:p>
            <w:pPr>
              <w:pStyle w:val="TableParagraph"/>
              <w:spacing w:line="222" w:lineRule="exact"/>
              <w:ind w:left="107"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713"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824"/>
              <w:jc w:val="right"/>
              <w:rPr>
                <w:rFonts w:ascii="Times New Roman" w:hAnsi="Times New Roman" w:cs="Times New Roman" w:eastAsia="Times New Roman" w:hint="default"/>
                <w:sz w:val="18"/>
                <w:szCs w:val="18"/>
              </w:rPr>
            </w:pPr>
            <w:r>
              <w:rPr>
                <w:rFonts w:ascii="Times New Roman"/>
                <w:spacing w:val="-1"/>
                <w:sz w:val="18"/>
              </w:rPr>
              <w:t>79,316,862.54</w:t>
            </w:r>
          </w:p>
        </w:tc>
        <w:tc>
          <w:tcPr>
            <w:tcW w:w="2193"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7"/>
              <w:jc w:val="right"/>
              <w:rPr>
                <w:rFonts w:ascii="Times New Roman" w:hAnsi="Times New Roman" w:cs="Times New Roman" w:eastAsia="Times New Roman" w:hint="default"/>
                <w:sz w:val="18"/>
                <w:szCs w:val="18"/>
              </w:rPr>
            </w:pPr>
            <w:r>
              <w:rPr>
                <w:rFonts w:ascii="Times New Roman"/>
                <w:spacing w:val="-1"/>
                <w:sz w:val="18"/>
              </w:rPr>
              <w:t>67,736,516.13</w:t>
            </w:r>
          </w:p>
        </w:tc>
      </w:tr>
      <w:tr>
        <w:trPr>
          <w:trHeight w:val="284" w:hRule="exact"/>
        </w:trPr>
        <w:tc>
          <w:tcPr>
            <w:tcW w:w="2817" w:type="dxa"/>
            <w:tcBorders>
              <w:top w:val="nil" w:sz="6" w:space="0" w:color="auto"/>
              <w:left w:val="nil" w:sz="6" w:space="0" w:color="auto"/>
              <w:bottom w:val="nil" w:sz="6" w:space="0" w:color="auto"/>
              <w:right w:val="nil" w:sz="6" w:space="0" w:color="auto"/>
            </w:tcBorders>
          </w:tcPr>
          <w:p>
            <w:pPr>
              <w:pStyle w:val="TableParagraph"/>
              <w:spacing w:line="222" w:lineRule="exact"/>
              <w:ind w:left="107"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713"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824"/>
              <w:jc w:val="right"/>
              <w:rPr>
                <w:rFonts w:ascii="Times New Roman" w:hAnsi="Times New Roman" w:cs="Times New Roman" w:eastAsia="Times New Roman" w:hint="default"/>
                <w:sz w:val="18"/>
                <w:szCs w:val="18"/>
              </w:rPr>
            </w:pPr>
            <w:r>
              <w:rPr>
                <w:rFonts w:ascii="Times New Roman"/>
                <w:spacing w:val="-1"/>
                <w:sz w:val="18"/>
              </w:rPr>
              <w:t>61,444,803.69</w:t>
            </w:r>
          </w:p>
        </w:tc>
        <w:tc>
          <w:tcPr>
            <w:tcW w:w="2193"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7"/>
              <w:jc w:val="right"/>
              <w:rPr>
                <w:rFonts w:ascii="Times New Roman" w:hAnsi="Times New Roman" w:cs="Times New Roman" w:eastAsia="Times New Roman" w:hint="default"/>
                <w:sz w:val="18"/>
                <w:szCs w:val="18"/>
              </w:rPr>
            </w:pPr>
            <w:r>
              <w:rPr>
                <w:rFonts w:ascii="Times New Roman"/>
                <w:spacing w:val="-1"/>
                <w:sz w:val="18"/>
              </w:rPr>
              <w:t>23,497,479.69</w:t>
            </w:r>
          </w:p>
        </w:tc>
      </w:tr>
      <w:tr>
        <w:trPr>
          <w:trHeight w:val="284" w:hRule="exact"/>
        </w:trPr>
        <w:tc>
          <w:tcPr>
            <w:tcW w:w="2817" w:type="dxa"/>
            <w:tcBorders>
              <w:top w:val="nil" w:sz="6" w:space="0" w:color="auto"/>
              <w:left w:val="nil" w:sz="6" w:space="0" w:color="auto"/>
              <w:bottom w:val="nil" w:sz="6" w:space="0" w:color="auto"/>
              <w:right w:val="nil" w:sz="6" w:space="0" w:color="auto"/>
            </w:tcBorders>
          </w:tcPr>
          <w:p>
            <w:pPr>
              <w:pStyle w:val="TableParagraph"/>
              <w:spacing w:line="222" w:lineRule="exact"/>
              <w:ind w:left="107" w:right="0"/>
              <w:jc w:val="left"/>
              <w:rPr>
                <w:rFonts w:ascii="宋体" w:hAnsi="宋体" w:cs="宋体" w:eastAsia="宋体" w:hint="default"/>
                <w:sz w:val="18"/>
                <w:szCs w:val="18"/>
              </w:rPr>
            </w:pPr>
            <w:r>
              <w:rPr>
                <w:rFonts w:ascii="宋体" w:hAnsi="宋体" w:cs="宋体" w:eastAsia="宋体" w:hint="default"/>
                <w:sz w:val="18"/>
                <w:szCs w:val="18"/>
              </w:rPr>
              <w:t>保险理赔款</w:t>
            </w:r>
          </w:p>
        </w:tc>
        <w:tc>
          <w:tcPr>
            <w:tcW w:w="3713"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824"/>
              <w:jc w:val="right"/>
              <w:rPr>
                <w:rFonts w:ascii="Times New Roman" w:hAnsi="Times New Roman" w:cs="Times New Roman" w:eastAsia="Times New Roman" w:hint="default"/>
                <w:sz w:val="18"/>
                <w:szCs w:val="18"/>
              </w:rPr>
            </w:pPr>
            <w:r>
              <w:rPr>
                <w:rFonts w:ascii="Times New Roman"/>
                <w:spacing w:val="-1"/>
                <w:sz w:val="18"/>
              </w:rPr>
              <w:t>26,626,529.39</w:t>
            </w:r>
          </w:p>
        </w:tc>
        <w:tc>
          <w:tcPr>
            <w:tcW w:w="2193"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7"/>
              <w:jc w:val="right"/>
              <w:rPr>
                <w:rFonts w:ascii="Times New Roman" w:hAnsi="Times New Roman" w:cs="Times New Roman" w:eastAsia="Times New Roman" w:hint="default"/>
                <w:sz w:val="18"/>
                <w:szCs w:val="18"/>
              </w:rPr>
            </w:pPr>
            <w:r>
              <w:rPr>
                <w:rFonts w:ascii="Times New Roman"/>
                <w:sz w:val="18"/>
              </w:rPr>
              <w:t>0.00</w:t>
            </w:r>
          </w:p>
        </w:tc>
      </w:tr>
      <w:tr>
        <w:trPr>
          <w:trHeight w:val="255" w:hRule="exact"/>
        </w:trPr>
        <w:tc>
          <w:tcPr>
            <w:tcW w:w="2817" w:type="dxa"/>
            <w:tcBorders>
              <w:top w:val="nil" w:sz="6" w:space="0" w:color="auto"/>
              <w:left w:val="nil" w:sz="6" w:space="0" w:color="auto"/>
              <w:bottom w:val="single" w:sz="4" w:space="0" w:color="000000"/>
              <w:right w:val="nil" w:sz="6" w:space="0" w:color="auto"/>
            </w:tcBorders>
          </w:tcPr>
          <w:p>
            <w:pPr>
              <w:pStyle w:val="TableParagraph"/>
              <w:spacing w:line="222" w:lineRule="exact"/>
              <w:ind w:left="10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713"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right="821"/>
              <w:jc w:val="right"/>
              <w:rPr>
                <w:rFonts w:ascii="Times New Roman" w:hAnsi="Times New Roman" w:cs="Times New Roman" w:eastAsia="Times New Roman" w:hint="default"/>
                <w:sz w:val="18"/>
                <w:szCs w:val="18"/>
              </w:rPr>
            </w:pPr>
            <w:r>
              <w:rPr>
                <w:rFonts w:ascii="Times New Roman"/>
                <w:spacing w:val="-1"/>
                <w:sz w:val="18"/>
              </w:rPr>
              <w:t>11,968,578.99</w:t>
            </w:r>
          </w:p>
        </w:tc>
        <w:tc>
          <w:tcPr>
            <w:tcW w:w="2193"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right="107"/>
              <w:jc w:val="right"/>
              <w:rPr>
                <w:rFonts w:ascii="Times New Roman" w:hAnsi="Times New Roman" w:cs="Times New Roman" w:eastAsia="Times New Roman" w:hint="default"/>
                <w:sz w:val="18"/>
                <w:szCs w:val="18"/>
              </w:rPr>
            </w:pPr>
            <w:r>
              <w:rPr>
                <w:rFonts w:ascii="Times New Roman"/>
                <w:spacing w:val="-1"/>
                <w:sz w:val="18"/>
              </w:rPr>
              <w:t>10,699,699.41</w:t>
            </w:r>
          </w:p>
        </w:tc>
      </w:tr>
      <w:tr>
        <w:trPr>
          <w:trHeight w:val="293" w:hRule="exact"/>
        </w:trPr>
        <w:tc>
          <w:tcPr>
            <w:tcW w:w="2817" w:type="dxa"/>
            <w:tcBorders>
              <w:top w:val="single" w:sz="4" w:space="0" w:color="000000"/>
              <w:left w:val="nil" w:sz="6" w:space="0" w:color="auto"/>
              <w:bottom w:val="single" w:sz="12" w:space="0" w:color="000000"/>
              <w:right w:val="nil" w:sz="6" w:space="0" w:color="auto"/>
            </w:tcBorders>
          </w:tcPr>
          <w:p>
            <w:pPr>
              <w:pStyle w:val="TableParagraph"/>
              <w:spacing w:line="240" w:lineRule="auto" w:before="10"/>
              <w:ind w:left="107"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713" w:type="dxa"/>
            <w:tcBorders>
              <w:top w:val="single" w:sz="4" w:space="0" w:color="000000"/>
              <w:left w:val="nil" w:sz="6" w:space="0" w:color="auto"/>
              <w:bottom w:val="single" w:sz="12" w:space="0" w:color="000000"/>
              <w:right w:val="nil" w:sz="6" w:space="0" w:color="auto"/>
            </w:tcBorders>
          </w:tcPr>
          <w:p>
            <w:pPr>
              <w:pStyle w:val="TableParagraph"/>
              <w:spacing w:line="240" w:lineRule="auto" w:before="66"/>
              <w:ind w:right="823"/>
              <w:jc w:val="right"/>
              <w:rPr>
                <w:rFonts w:ascii="Times New Roman" w:hAnsi="Times New Roman" w:cs="Times New Roman" w:eastAsia="Times New Roman" w:hint="default"/>
                <w:sz w:val="18"/>
                <w:szCs w:val="18"/>
              </w:rPr>
            </w:pPr>
            <w:r>
              <w:rPr>
                <w:rFonts w:ascii="Times New Roman"/>
                <w:b/>
                <w:spacing w:val="-1"/>
                <w:sz w:val="18"/>
              </w:rPr>
              <w:t>1,306,601,616.23</w:t>
            </w:r>
            <w:r>
              <w:rPr>
                <w:rFonts w:ascii="Times New Roman"/>
                <w:spacing w:val="-1"/>
                <w:sz w:val="18"/>
              </w:rPr>
            </w:r>
          </w:p>
        </w:tc>
        <w:tc>
          <w:tcPr>
            <w:tcW w:w="2193" w:type="dxa"/>
            <w:tcBorders>
              <w:top w:val="single" w:sz="4" w:space="0" w:color="000000"/>
              <w:left w:val="nil" w:sz="6" w:space="0" w:color="auto"/>
              <w:bottom w:val="single" w:sz="12" w:space="0" w:color="000000"/>
              <w:right w:val="nil" w:sz="6" w:space="0" w:color="auto"/>
            </w:tcBorders>
          </w:tcPr>
          <w:p>
            <w:pPr>
              <w:pStyle w:val="TableParagraph"/>
              <w:spacing w:line="240" w:lineRule="auto" w:before="66"/>
              <w:ind w:right="108"/>
              <w:jc w:val="right"/>
              <w:rPr>
                <w:rFonts w:ascii="Times New Roman" w:hAnsi="Times New Roman" w:cs="Times New Roman" w:eastAsia="Times New Roman" w:hint="default"/>
                <w:sz w:val="18"/>
                <w:szCs w:val="18"/>
              </w:rPr>
            </w:pPr>
            <w:r>
              <w:rPr>
                <w:rFonts w:ascii="Times New Roman"/>
                <w:b/>
                <w:spacing w:val="-1"/>
                <w:sz w:val="18"/>
              </w:rPr>
              <w:t>1,220,890,572.24</w:t>
            </w:r>
            <w:r>
              <w:rPr>
                <w:rFonts w:ascii="Times New Roman"/>
                <w:spacing w:val="-1"/>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591" w:footer="817" w:top="1000" w:bottom="1000" w:left="1440" w:right="1480"/>
        </w:sectPr>
      </w:pPr>
    </w:p>
    <w:p>
      <w:pPr>
        <w:spacing w:line="240" w:lineRule="auto" w:before="2"/>
        <w:rPr>
          <w:rFonts w:ascii="宋体" w:hAnsi="宋体" w:cs="宋体" w:eastAsia="宋体" w:hint="default"/>
          <w:sz w:val="5"/>
          <w:szCs w:val="5"/>
        </w:rPr>
      </w:pPr>
    </w:p>
    <w:p>
      <w:pPr>
        <w:spacing w:line="20" w:lineRule="exact"/>
        <w:ind w:left="184" w:right="0" w:firstLine="0"/>
        <w:rPr>
          <w:rFonts w:ascii="宋体" w:hAnsi="宋体" w:cs="宋体" w:eastAsia="宋体" w:hint="default"/>
          <w:sz w:val="2"/>
          <w:szCs w:val="2"/>
        </w:rPr>
      </w:pPr>
      <w:r>
        <w:rPr>
          <w:rFonts w:ascii="宋体" w:hAnsi="宋体" w:cs="宋体" w:eastAsia="宋体" w:hint="default"/>
          <w:sz w:val="2"/>
          <w:szCs w:val="2"/>
        </w:rPr>
        <w:pict>
          <v:group style="width:429.1pt;height:.75pt;mso-position-horizontal-relative:char;mso-position-vertical-relative:line" coordorigin="0,0" coordsize="8582,15">
            <v:group style="position:absolute;left:7;top:7;width:8568;height:2" coordorigin="7,7" coordsize="8568,2">
              <v:shape style="position:absolute;left:7;top:7;width:8568;height:2" coordorigin="7,7" coordsize="8568,0" path="m7,7l8575,7e" filled="false" stroked="true" strokeweight=".72pt" strokecolor="#000000">
                <v:path arrowok="t"/>
              </v:shape>
            </v:group>
          </v:group>
        </w:pict>
      </w:r>
      <w:r>
        <w:rPr>
          <w:rFonts w:ascii="宋体" w:hAnsi="宋体" w:cs="宋体" w:eastAsia="宋体" w:hint="default"/>
          <w:sz w:val="2"/>
          <w:szCs w:val="2"/>
        </w:rPr>
      </w:r>
    </w:p>
    <w:p>
      <w:pPr>
        <w:spacing w:line="240" w:lineRule="auto" w:before="7"/>
        <w:rPr>
          <w:rFonts w:ascii="宋体" w:hAnsi="宋体" w:cs="宋体" w:eastAsia="宋体" w:hint="default"/>
          <w:sz w:val="26"/>
          <w:szCs w:val="26"/>
        </w:rPr>
      </w:pPr>
    </w:p>
    <w:p>
      <w:pPr>
        <w:spacing w:before="31"/>
        <w:ind w:left="821" w:right="97"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w:t>
      </w:r>
      <w:r>
        <w:rPr>
          <w:rFonts w:ascii="Times New Roman" w:hAnsi="Times New Roman" w:cs="Times New Roman" w:eastAsia="Times New Roman" w:hint="default"/>
          <w:b/>
          <w:bCs/>
          <w:spacing w:val="54"/>
          <w:sz w:val="22"/>
          <w:szCs w:val="22"/>
        </w:rPr>
        <w:t> </w:t>
      </w:r>
      <w:r>
        <w:rPr>
          <w:rFonts w:ascii="宋体" w:hAnsi="宋体" w:cs="宋体" w:eastAsia="宋体" w:hint="default"/>
          <w:sz w:val="22"/>
          <w:szCs w:val="22"/>
        </w:rPr>
        <w:t>支付的其他与经营活动有关的现金</w:t>
      </w:r>
    </w:p>
    <w:p>
      <w:pPr>
        <w:spacing w:line="240" w:lineRule="auto" w:before="3"/>
        <w:rPr>
          <w:rFonts w:ascii="宋体" w:hAnsi="宋体" w:cs="宋体" w:eastAsia="宋体" w:hint="default"/>
          <w:sz w:val="11"/>
          <w:szCs w:val="11"/>
        </w:rPr>
      </w:pPr>
    </w:p>
    <w:tbl>
      <w:tblPr>
        <w:tblW w:w="0" w:type="auto"/>
        <w:jc w:val="left"/>
        <w:tblInd w:w="113" w:type="dxa"/>
        <w:tblLayout w:type="fixed"/>
        <w:tblCellMar>
          <w:top w:w="0" w:type="dxa"/>
          <w:left w:w="0" w:type="dxa"/>
          <w:bottom w:w="0" w:type="dxa"/>
          <w:right w:w="0" w:type="dxa"/>
        </w:tblCellMar>
        <w:tblLook w:val="01E0"/>
      </w:tblPr>
      <w:tblGrid>
        <w:gridCol w:w="3087"/>
        <w:gridCol w:w="3443"/>
        <w:gridCol w:w="2193"/>
      </w:tblGrid>
      <w:tr>
        <w:trPr>
          <w:trHeight w:val="305" w:hRule="exact"/>
        </w:trPr>
        <w:tc>
          <w:tcPr>
            <w:tcW w:w="3087"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left="107"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443"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right="822"/>
              <w:jc w:val="right"/>
              <w:rPr>
                <w:rFonts w:ascii="宋体" w:hAnsi="宋体" w:cs="宋体" w:eastAsia="宋体" w:hint="default"/>
                <w:sz w:val="18"/>
                <w:szCs w:val="18"/>
              </w:rPr>
            </w:pPr>
            <w:r>
              <w:rPr>
                <w:rFonts w:ascii="宋体" w:hAnsi="宋体" w:cs="宋体" w:eastAsia="宋体" w:hint="default"/>
                <w:b/>
                <w:bCs/>
                <w:w w:val="95"/>
                <w:sz w:val="18"/>
                <w:szCs w:val="18"/>
              </w:rPr>
              <w:t>本年发生额</w:t>
            </w:r>
            <w:r>
              <w:rPr>
                <w:rFonts w:ascii="宋体" w:hAnsi="宋体" w:cs="宋体" w:eastAsia="宋体" w:hint="default"/>
                <w:sz w:val="18"/>
                <w:szCs w:val="18"/>
              </w:rPr>
            </w:r>
          </w:p>
        </w:tc>
        <w:tc>
          <w:tcPr>
            <w:tcW w:w="2193"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right="107"/>
              <w:jc w:val="right"/>
              <w:rPr>
                <w:rFonts w:ascii="宋体" w:hAnsi="宋体" w:cs="宋体" w:eastAsia="宋体" w:hint="default"/>
                <w:sz w:val="18"/>
                <w:szCs w:val="18"/>
              </w:rPr>
            </w:pPr>
            <w:r>
              <w:rPr>
                <w:rFonts w:ascii="宋体" w:hAnsi="宋体" w:cs="宋体" w:eastAsia="宋体" w:hint="default"/>
                <w:b/>
                <w:bCs/>
                <w:w w:val="95"/>
                <w:sz w:val="18"/>
                <w:szCs w:val="18"/>
              </w:rPr>
              <w:t>上年发生额</w:t>
            </w:r>
            <w:r>
              <w:rPr>
                <w:rFonts w:ascii="宋体" w:hAnsi="宋体" w:cs="宋体" w:eastAsia="宋体" w:hint="default"/>
                <w:sz w:val="18"/>
                <w:szCs w:val="18"/>
              </w:rPr>
            </w:r>
          </w:p>
        </w:tc>
      </w:tr>
      <w:tr>
        <w:trPr>
          <w:trHeight w:val="324" w:hRule="exact"/>
        </w:trPr>
        <w:tc>
          <w:tcPr>
            <w:tcW w:w="3087" w:type="dxa"/>
            <w:tcBorders>
              <w:top w:val="single" w:sz="4" w:space="0" w:color="000000"/>
              <w:left w:val="nil" w:sz="6" w:space="0" w:color="auto"/>
              <w:bottom w:val="nil" w:sz="6" w:space="0" w:color="auto"/>
              <w:right w:val="nil" w:sz="6" w:space="0" w:color="auto"/>
            </w:tcBorders>
          </w:tcPr>
          <w:p>
            <w:pPr>
              <w:pStyle w:val="TableParagraph"/>
              <w:spacing w:line="240" w:lineRule="auto" w:before="21"/>
              <w:ind w:left="107" w:right="0"/>
              <w:jc w:val="left"/>
              <w:rPr>
                <w:rFonts w:ascii="宋体" w:hAnsi="宋体" w:cs="宋体" w:eastAsia="宋体" w:hint="default"/>
                <w:sz w:val="18"/>
                <w:szCs w:val="18"/>
              </w:rPr>
            </w:pPr>
            <w:r>
              <w:rPr>
                <w:rFonts w:ascii="宋体" w:hAnsi="宋体" w:cs="宋体" w:eastAsia="宋体" w:hint="default"/>
                <w:sz w:val="18"/>
                <w:szCs w:val="18"/>
              </w:rPr>
              <w:t>期间费用、制造费用</w:t>
            </w:r>
          </w:p>
        </w:tc>
        <w:tc>
          <w:tcPr>
            <w:tcW w:w="3443"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823"/>
              <w:jc w:val="right"/>
              <w:rPr>
                <w:rFonts w:ascii="Times New Roman" w:hAnsi="Times New Roman" w:cs="Times New Roman" w:eastAsia="Times New Roman" w:hint="default"/>
                <w:sz w:val="18"/>
                <w:szCs w:val="18"/>
              </w:rPr>
            </w:pPr>
            <w:r>
              <w:rPr>
                <w:rFonts w:ascii="Times New Roman"/>
                <w:spacing w:val="-1"/>
                <w:sz w:val="18"/>
              </w:rPr>
              <w:t>1,566,124,714.08</w:t>
            </w:r>
          </w:p>
        </w:tc>
        <w:tc>
          <w:tcPr>
            <w:tcW w:w="2193"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108"/>
              <w:jc w:val="right"/>
              <w:rPr>
                <w:rFonts w:ascii="Times New Roman" w:hAnsi="Times New Roman" w:cs="Times New Roman" w:eastAsia="Times New Roman" w:hint="default"/>
                <w:sz w:val="18"/>
                <w:szCs w:val="18"/>
              </w:rPr>
            </w:pPr>
            <w:r>
              <w:rPr>
                <w:rFonts w:ascii="Times New Roman"/>
                <w:spacing w:val="-1"/>
                <w:sz w:val="18"/>
              </w:rPr>
              <w:t>1,330,497,342.67</w:t>
            </w:r>
          </w:p>
        </w:tc>
      </w:tr>
      <w:tr>
        <w:trPr>
          <w:trHeight w:val="285" w:hRule="exact"/>
        </w:trPr>
        <w:tc>
          <w:tcPr>
            <w:tcW w:w="3087" w:type="dxa"/>
            <w:tcBorders>
              <w:top w:val="nil" w:sz="6" w:space="0" w:color="auto"/>
              <w:left w:val="nil" w:sz="6" w:space="0" w:color="auto"/>
              <w:bottom w:val="nil" w:sz="6" w:space="0" w:color="auto"/>
              <w:right w:val="nil" w:sz="6" w:space="0" w:color="auto"/>
            </w:tcBorders>
          </w:tcPr>
          <w:p>
            <w:pPr>
              <w:pStyle w:val="TableParagraph"/>
              <w:spacing w:line="222" w:lineRule="exact"/>
              <w:ind w:left="107"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443"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821"/>
              <w:jc w:val="right"/>
              <w:rPr>
                <w:rFonts w:ascii="Times New Roman" w:hAnsi="Times New Roman" w:cs="Times New Roman" w:eastAsia="Times New Roman" w:hint="default"/>
                <w:sz w:val="18"/>
                <w:szCs w:val="18"/>
              </w:rPr>
            </w:pPr>
            <w:r>
              <w:rPr>
                <w:rFonts w:ascii="Times New Roman"/>
                <w:spacing w:val="-1"/>
                <w:sz w:val="18"/>
              </w:rPr>
              <w:t>331,152,245.03</w:t>
            </w:r>
          </w:p>
        </w:tc>
        <w:tc>
          <w:tcPr>
            <w:tcW w:w="2193"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7"/>
              <w:jc w:val="right"/>
              <w:rPr>
                <w:rFonts w:ascii="Times New Roman" w:hAnsi="Times New Roman" w:cs="Times New Roman" w:eastAsia="Times New Roman" w:hint="default"/>
                <w:sz w:val="18"/>
                <w:szCs w:val="18"/>
              </w:rPr>
            </w:pPr>
            <w:r>
              <w:rPr>
                <w:rFonts w:ascii="Times New Roman"/>
                <w:spacing w:val="-1"/>
                <w:sz w:val="18"/>
              </w:rPr>
              <w:t>371,752,981.30</w:t>
            </w:r>
          </w:p>
        </w:tc>
      </w:tr>
      <w:tr>
        <w:trPr>
          <w:trHeight w:val="285" w:hRule="exact"/>
        </w:trPr>
        <w:tc>
          <w:tcPr>
            <w:tcW w:w="3087" w:type="dxa"/>
            <w:tcBorders>
              <w:top w:val="nil" w:sz="6" w:space="0" w:color="auto"/>
              <w:left w:val="nil" w:sz="6" w:space="0" w:color="auto"/>
              <w:bottom w:val="nil" w:sz="6" w:space="0" w:color="auto"/>
              <w:right w:val="nil" w:sz="6" w:space="0" w:color="auto"/>
            </w:tcBorders>
          </w:tcPr>
          <w:p>
            <w:pPr>
              <w:pStyle w:val="TableParagraph"/>
              <w:spacing w:line="223" w:lineRule="exact"/>
              <w:ind w:left="107"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443"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824"/>
              <w:jc w:val="right"/>
              <w:rPr>
                <w:rFonts w:ascii="Times New Roman" w:hAnsi="Times New Roman" w:cs="Times New Roman" w:eastAsia="Times New Roman" w:hint="default"/>
                <w:sz w:val="18"/>
                <w:szCs w:val="18"/>
              </w:rPr>
            </w:pPr>
            <w:r>
              <w:rPr>
                <w:rFonts w:ascii="Times New Roman"/>
                <w:spacing w:val="-1"/>
                <w:sz w:val="18"/>
              </w:rPr>
              <w:t>297,435,416.49</w:t>
            </w:r>
          </w:p>
        </w:tc>
        <w:tc>
          <w:tcPr>
            <w:tcW w:w="2193"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07"/>
              <w:jc w:val="right"/>
              <w:rPr>
                <w:rFonts w:ascii="Times New Roman" w:hAnsi="Times New Roman" w:cs="Times New Roman" w:eastAsia="Times New Roman" w:hint="default"/>
                <w:sz w:val="18"/>
                <w:szCs w:val="18"/>
              </w:rPr>
            </w:pPr>
            <w:r>
              <w:rPr>
                <w:rFonts w:ascii="Times New Roman"/>
                <w:spacing w:val="-1"/>
                <w:sz w:val="18"/>
              </w:rPr>
              <w:t>242,641,787.14</w:t>
            </w:r>
          </w:p>
        </w:tc>
      </w:tr>
      <w:tr>
        <w:trPr>
          <w:trHeight w:val="285" w:hRule="exact"/>
        </w:trPr>
        <w:tc>
          <w:tcPr>
            <w:tcW w:w="3087" w:type="dxa"/>
            <w:tcBorders>
              <w:top w:val="nil" w:sz="6" w:space="0" w:color="auto"/>
              <w:left w:val="nil" w:sz="6" w:space="0" w:color="auto"/>
              <w:bottom w:val="nil" w:sz="6" w:space="0" w:color="auto"/>
              <w:right w:val="nil" w:sz="6" w:space="0" w:color="auto"/>
            </w:tcBorders>
          </w:tcPr>
          <w:p>
            <w:pPr>
              <w:pStyle w:val="TableParagraph"/>
              <w:spacing w:line="222" w:lineRule="exact"/>
              <w:ind w:left="107" w:right="0"/>
              <w:jc w:val="left"/>
              <w:rPr>
                <w:rFonts w:ascii="宋体" w:hAnsi="宋体" w:cs="宋体" w:eastAsia="宋体" w:hint="default"/>
                <w:sz w:val="18"/>
                <w:szCs w:val="18"/>
              </w:rPr>
            </w:pPr>
            <w:r>
              <w:rPr>
                <w:rFonts w:ascii="宋体" w:hAnsi="宋体" w:cs="宋体" w:eastAsia="宋体" w:hint="default"/>
                <w:sz w:val="18"/>
                <w:szCs w:val="18"/>
              </w:rPr>
              <w:t>代付款</w:t>
            </w:r>
          </w:p>
        </w:tc>
        <w:tc>
          <w:tcPr>
            <w:tcW w:w="3443"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824"/>
              <w:jc w:val="right"/>
              <w:rPr>
                <w:rFonts w:ascii="Times New Roman" w:hAnsi="Times New Roman" w:cs="Times New Roman" w:eastAsia="Times New Roman" w:hint="default"/>
                <w:sz w:val="18"/>
                <w:szCs w:val="18"/>
              </w:rPr>
            </w:pPr>
            <w:r>
              <w:rPr>
                <w:rFonts w:ascii="Times New Roman"/>
                <w:spacing w:val="-1"/>
                <w:sz w:val="18"/>
              </w:rPr>
              <w:t>178,149,701.64</w:t>
            </w:r>
          </w:p>
        </w:tc>
        <w:tc>
          <w:tcPr>
            <w:tcW w:w="2193"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7"/>
              <w:jc w:val="right"/>
              <w:rPr>
                <w:rFonts w:ascii="Times New Roman" w:hAnsi="Times New Roman" w:cs="Times New Roman" w:eastAsia="Times New Roman" w:hint="default"/>
                <w:sz w:val="18"/>
                <w:szCs w:val="18"/>
              </w:rPr>
            </w:pPr>
            <w:r>
              <w:rPr>
                <w:rFonts w:ascii="Times New Roman"/>
                <w:spacing w:val="-1"/>
                <w:sz w:val="18"/>
              </w:rPr>
              <w:t>121,580,470.69</w:t>
            </w:r>
          </w:p>
        </w:tc>
      </w:tr>
      <w:tr>
        <w:trPr>
          <w:trHeight w:val="285" w:hRule="exact"/>
        </w:trPr>
        <w:tc>
          <w:tcPr>
            <w:tcW w:w="3087" w:type="dxa"/>
            <w:tcBorders>
              <w:top w:val="nil" w:sz="6" w:space="0" w:color="auto"/>
              <w:left w:val="nil" w:sz="6" w:space="0" w:color="auto"/>
              <w:bottom w:val="nil" w:sz="6" w:space="0" w:color="auto"/>
              <w:right w:val="nil" w:sz="6" w:space="0" w:color="auto"/>
            </w:tcBorders>
          </w:tcPr>
          <w:p>
            <w:pPr>
              <w:pStyle w:val="TableParagraph"/>
              <w:spacing w:line="223" w:lineRule="exact"/>
              <w:ind w:left="107"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443"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824"/>
              <w:jc w:val="right"/>
              <w:rPr>
                <w:rFonts w:ascii="Times New Roman" w:hAnsi="Times New Roman" w:cs="Times New Roman" w:eastAsia="Times New Roman" w:hint="default"/>
                <w:sz w:val="18"/>
                <w:szCs w:val="18"/>
              </w:rPr>
            </w:pPr>
            <w:r>
              <w:rPr>
                <w:rFonts w:ascii="Times New Roman"/>
                <w:spacing w:val="-1"/>
                <w:sz w:val="18"/>
              </w:rPr>
              <w:t>169,932,431.01</w:t>
            </w:r>
          </w:p>
        </w:tc>
        <w:tc>
          <w:tcPr>
            <w:tcW w:w="2193"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07"/>
              <w:jc w:val="right"/>
              <w:rPr>
                <w:rFonts w:ascii="Times New Roman" w:hAnsi="Times New Roman" w:cs="Times New Roman" w:eastAsia="Times New Roman" w:hint="default"/>
                <w:sz w:val="18"/>
                <w:szCs w:val="18"/>
              </w:rPr>
            </w:pPr>
            <w:r>
              <w:rPr>
                <w:rFonts w:ascii="Times New Roman"/>
                <w:spacing w:val="-1"/>
                <w:sz w:val="18"/>
              </w:rPr>
              <w:t>215,834,559.37</w:t>
            </w:r>
          </w:p>
        </w:tc>
      </w:tr>
      <w:tr>
        <w:trPr>
          <w:trHeight w:val="256" w:hRule="exact"/>
        </w:trPr>
        <w:tc>
          <w:tcPr>
            <w:tcW w:w="3087" w:type="dxa"/>
            <w:tcBorders>
              <w:top w:val="nil" w:sz="6" w:space="0" w:color="auto"/>
              <w:left w:val="nil" w:sz="6" w:space="0" w:color="auto"/>
              <w:bottom w:val="single" w:sz="4" w:space="0" w:color="000000"/>
              <w:right w:val="nil" w:sz="6" w:space="0" w:color="auto"/>
            </w:tcBorders>
          </w:tcPr>
          <w:p>
            <w:pPr>
              <w:pStyle w:val="TableParagraph"/>
              <w:spacing w:line="222" w:lineRule="exact"/>
              <w:ind w:left="10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443"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right="821"/>
              <w:jc w:val="right"/>
              <w:rPr>
                <w:rFonts w:ascii="Times New Roman" w:hAnsi="Times New Roman" w:cs="Times New Roman" w:eastAsia="Times New Roman" w:hint="default"/>
                <w:sz w:val="18"/>
                <w:szCs w:val="18"/>
              </w:rPr>
            </w:pPr>
            <w:r>
              <w:rPr>
                <w:rFonts w:ascii="Times New Roman"/>
                <w:spacing w:val="-1"/>
                <w:sz w:val="18"/>
              </w:rPr>
              <w:t>23,475,491.15</w:t>
            </w:r>
          </w:p>
        </w:tc>
        <w:tc>
          <w:tcPr>
            <w:tcW w:w="2193"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right="107"/>
              <w:jc w:val="right"/>
              <w:rPr>
                <w:rFonts w:ascii="Times New Roman" w:hAnsi="Times New Roman" w:cs="Times New Roman" w:eastAsia="Times New Roman" w:hint="default"/>
                <w:sz w:val="18"/>
                <w:szCs w:val="18"/>
              </w:rPr>
            </w:pPr>
            <w:r>
              <w:rPr>
                <w:rFonts w:ascii="Times New Roman"/>
                <w:spacing w:val="-1"/>
                <w:sz w:val="18"/>
              </w:rPr>
              <w:t>50,002,149.13</w:t>
            </w:r>
          </w:p>
        </w:tc>
      </w:tr>
      <w:tr>
        <w:trPr>
          <w:trHeight w:val="305" w:hRule="exact"/>
        </w:trPr>
        <w:tc>
          <w:tcPr>
            <w:tcW w:w="3087" w:type="dxa"/>
            <w:tcBorders>
              <w:top w:val="single" w:sz="4" w:space="0" w:color="000000"/>
              <w:left w:val="nil" w:sz="6" w:space="0" w:color="auto"/>
              <w:bottom w:val="single" w:sz="12" w:space="0" w:color="000000"/>
              <w:right w:val="nil" w:sz="6" w:space="0" w:color="auto"/>
            </w:tcBorders>
          </w:tcPr>
          <w:p>
            <w:pPr>
              <w:pStyle w:val="TableParagraph"/>
              <w:spacing w:line="240" w:lineRule="auto" w:before="21"/>
              <w:ind w:left="107"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443" w:type="dxa"/>
            <w:tcBorders>
              <w:top w:val="single" w:sz="4" w:space="0" w:color="000000"/>
              <w:left w:val="nil" w:sz="6" w:space="0" w:color="auto"/>
              <w:bottom w:val="single" w:sz="12" w:space="0" w:color="000000"/>
              <w:right w:val="nil" w:sz="6" w:space="0" w:color="auto"/>
            </w:tcBorders>
          </w:tcPr>
          <w:p>
            <w:pPr>
              <w:pStyle w:val="TableParagraph"/>
              <w:spacing w:line="240" w:lineRule="auto" w:before="76"/>
              <w:ind w:right="823"/>
              <w:jc w:val="right"/>
              <w:rPr>
                <w:rFonts w:ascii="Times New Roman" w:hAnsi="Times New Roman" w:cs="Times New Roman" w:eastAsia="Times New Roman" w:hint="default"/>
                <w:sz w:val="18"/>
                <w:szCs w:val="18"/>
              </w:rPr>
            </w:pPr>
            <w:r>
              <w:rPr>
                <w:rFonts w:ascii="Times New Roman"/>
                <w:b/>
                <w:spacing w:val="-1"/>
                <w:sz w:val="18"/>
              </w:rPr>
              <w:t>2,566,269,999.40</w:t>
            </w:r>
            <w:r>
              <w:rPr>
                <w:rFonts w:ascii="Times New Roman"/>
                <w:spacing w:val="-1"/>
                <w:sz w:val="18"/>
              </w:rPr>
            </w:r>
          </w:p>
        </w:tc>
        <w:tc>
          <w:tcPr>
            <w:tcW w:w="2193" w:type="dxa"/>
            <w:tcBorders>
              <w:top w:val="single" w:sz="4" w:space="0" w:color="000000"/>
              <w:left w:val="nil" w:sz="6" w:space="0" w:color="auto"/>
              <w:bottom w:val="single" w:sz="12" w:space="0" w:color="000000"/>
              <w:right w:val="nil" w:sz="6" w:space="0" w:color="auto"/>
            </w:tcBorders>
          </w:tcPr>
          <w:p>
            <w:pPr>
              <w:pStyle w:val="TableParagraph"/>
              <w:spacing w:line="240" w:lineRule="auto" w:before="76"/>
              <w:ind w:right="108"/>
              <w:jc w:val="right"/>
              <w:rPr>
                <w:rFonts w:ascii="Times New Roman" w:hAnsi="Times New Roman" w:cs="Times New Roman" w:eastAsia="Times New Roman" w:hint="default"/>
                <w:sz w:val="18"/>
                <w:szCs w:val="18"/>
              </w:rPr>
            </w:pPr>
            <w:r>
              <w:rPr>
                <w:rFonts w:ascii="Times New Roman"/>
                <w:b/>
                <w:spacing w:val="-1"/>
                <w:sz w:val="18"/>
              </w:rPr>
              <w:t>2,332,309,290.30</w:t>
            </w:r>
            <w:r>
              <w:rPr>
                <w:rFonts w:ascii="Times New Roman"/>
                <w:spacing w:val="-1"/>
                <w:sz w:val="18"/>
              </w:rPr>
            </w:r>
          </w:p>
        </w:tc>
      </w:tr>
    </w:tbl>
    <w:p>
      <w:pPr>
        <w:spacing w:before="25"/>
        <w:ind w:left="821" w:right="97"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3)</w:t>
      </w:r>
      <w:r>
        <w:rPr>
          <w:rFonts w:ascii="Times New Roman" w:hAnsi="Times New Roman" w:cs="Times New Roman" w:eastAsia="Times New Roman" w:hint="default"/>
          <w:b/>
          <w:bCs/>
          <w:spacing w:val="54"/>
          <w:sz w:val="22"/>
          <w:szCs w:val="22"/>
        </w:rPr>
        <w:t> </w:t>
      </w:r>
      <w:r>
        <w:rPr>
          <w:rFonts w:ascii="宋体" w:hAnsi="宋体" w:cs="宋体" w:eastAsia="宋体" w:hint="default"/>
          <w:sz w:val="22"/>
          <w:szCs w:val="22"/>
        </w:rPr>
        <w:t>收到的其他与投资活动有关的现金</w:t>
      </w:r>
    </w:p>
    <w:p>
      <w:pPr>
        <w:spacing w:line="240" w:lineRule="auto" w:before="3"/>
        <w:rPr>
          <w:rFonts w:ascii="宋体" w:hAnsi="宋体" w:cs="宋体" w:eastAsia="宋体" w:hint="default"/>
          <w:sz w:val="11"/>
          <w:szCs w:val="11"/>
        </w:rPr>
      </w:pPr>
    </w:p>
    <w:tbl>
      <w:tblPr>
        <w:tblW w:w="0" w:type="auto"/>
        <w:jc w:val="left"/>
        <w:tblInd w:w="113" w:type="dxa"/>
        <w:tblLayout w:type="fixed"/>
        <w:tblCellMar>
          <w:top w:w="0" w:type="dxa"/>
          <w:left w:w="0" w:type="dxa"/>
          <w:bottom w:w="0" w:type="dxa"/>
          <w:right w:w="0" w:type="dxa"/>
        </w:tblCellMar>
        <w:tblLook w:val="01E0"/>
      </w:tblPr>
      <w:tblGrid>
        <w:gridCol w:w="3946"/>
        <w:gridCol w:w="2678"/>
        <w:gridCol w:w="2099"/>
      </w:tblGrid>
      <w:tr>
        <w:trPr>
          <w:trHeight w:val="274" w:hRule="exact"/>
        </w:trPr>
        <w:tc>
          <w:tcPr>
            <w:tcW w:w="3946"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107"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678" w:type="dxa"/>
            <w:tcBorders>
              <w:top w:val="single" w:sz="12" w:space="0" w:color="000000"/>
              <w:left w:val="nil" w:sz="6" w:space="0" w:color="auto"/>
              <w:bottom w:val="single" w:sz="4" w:space="0" w:color="000000"/>
              <w:right w:val="nil" w:sz="6" w:space="0" w:color="auto"/>
            </w:tcBorders>
          </w:tcPr>
          <w:p>
            <w:pPr>
              <w:pStyle w:val="TableParagraph"/>
              <w:spacing w:line="226" w:lineRule="exact"/>
              <w:ind w:right="953"/>
              <w:jc w:val="right"/>
              <w:rPr>
                <w:rFonts w:ascii="宋体" w:hAnsi="宋体" w:cs="宋体" w:eastAsia="宋体" w:hint="default"/>
                <w:sz w:val="18"/>
                <w:szCs w:val="18"/>
              </w:rPr>
            </w:pPr>
            <w:r>
              <w:rPr>
                <w:rFonts w:ascii="宋体" w:hAnsi="宋体" w:cs="宋体" w:eastAsia="宋体" w:hint="default"/>
                <w:b/>
                <w:bCs/>
                <w:w w:val="95"/>
                <w:sz w:val="18"/>
                <w:szCs w:val="18"/>
              </w:rPr>
              <w:t>本年发生额</w:t>
            </w:r>
            <w:r>
              <w:rPr>
                <w:rFonts w:ascii="宋体" w:hAnsi="宋体" w:cs="宋体" w:eastAsia="宋体" w:hint="default"/>
                <w:sz w:val="18"/>
                <w:szCs w:val="18"/>
              </w:rPr>
            </w:r>
          </w:p>
        </w:tc>
        <w:tc>
          <w:tcPr>
            <w:tcW w:w="2099" w:type="dxa"/>
            <w:tcBorders>
              <w:top w:val="single" w:sz="12" w:space="0" w:color="000000"/>
              <w:left w:val="nil" w:sz="6" w:space="0" w:color="auto"/>
              <w:bottom w:val="single" w:sz="4" w:space="0" w:color="000000"/>
              <w:right w:val="nil" w:sz="6" w:space="0" w:color="auto"/>
            </w:tcBorders>
          </w:tcPr>
          <w:p>
            <w:pPr>
              <w:pStyle w:val="TableParagraph"/>
              <w:spacing w:line="226" w:lineRule="exact"/>
              <w:ind w:right="107"/>
              <w:jc w:val="right"/>
              <w:rPr>
                <w:rFonts w:ascii="宋体" w:hAnsi="宋体" w:cs="宋体" w:eastAsia="宋体" w:hint="default"/>
                <w:sz w:val="18"/>
                <w:szCs w:val="18"/>
              </w:rPr>
            </w:pPr>
            <w:r>
              <w:rPr>
                <w:rFonts w:ascii="宋体" w:hAnsi="宋体" w:cs="宋体" w:eastAsia="宋体" w:hint="default"/>
                <w:b/>
                <w:bCs/>
                <w:w w:val="95"/>
                <w:sz w:val="18"/>
                <w:szCs w:val="18"/>
              </w:rPr>
              <w:t>上年发生额</w:t>
            </w:r>
            <w:r>
              <w:rPr>
                <w:rFonts w:ascii="宋体" w:hAnsi="宋体" w:cs="宋体" w:eastAsia="宋体" w:hint="default"/>
                <w:sz w:val="18"/>
                <w:szCs w:val="18"/>
              </w:rPr>
            </w:r>
          </w:p>
        </w:tc>
      </w:tr>
      <w:tr>
        <w:trPr>
          <w:trHeight w:val="312" w:hRule="exact"/>
        </w:trPr>
        <w:tc>
          <w:tcPr>
            <w:tcW w:w="3946"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left="107" w:right="0"/>
              <w:jc w:val="left"/>
              <w:rPr>
                <w:rFonts w:ascii="宋体" w:hAnsi="宋体" w:cs="宋体" w:eastAsia="宋体" w:hint="default"/>
                <w:sz w:val="18"/>
                <w:szCs w:val="18"/>
              </w:rPr>
            </w:pPr>
            <w:r>
              <w:rPr>
                <w:rFonts w:ascii="宋体" w:hAnsi="宋体" w:cs="宋体" w:eastAsia="宋体" w:hint="default"/>
                <w:sz w:val="18"/>
                <w:szCs w:val="18"/>
              </w:rPr>
              <w:t>本年新纳入合并范围的子公司现金余额</w:t>
            </w:r>
          </w:p>
        </w:tc>
        <w:tc>
          <w:tcPr>
            <w:tcW w:w="2678" w:type="dxa"/>
            <w:tcBorders>
              <w:top w:val="single" w:sz="4" w:space="0" w:color="000000"/>
              <w:left w:val="nil" w:sz="6" w:space="0" w:color="auto"/>
              <w:bottom w:val="nil" w:sz="6" w:space="0" w:color="auto"/>
              <w:right w:val="nil" w:sz="6" w:space="0" w:color="auto"/>
            </w:tcBorders>
          </w:tcPr>
          <w:p>
            <w:pPr>
              <w:pStyle w:val="TableParagraph"/>
              <w:spacing w:line="240" w:lineRule="auto" w:before="62"/>
              <w:ind w:right="952"/>
              <w:jc w:val="right"/>
              <w:rPr>
                <w:rFonts w:ascii="Times New Roman" w:hAnsi="Times New Roman" w:cs="Times New Roman" w:eastAsia="Times New Roman" w:hint="default"/>
                <w:sz w:val="18"/>
                <w:szCs w:val="18"/>
              </w:rPr>
            </w:pPr>
            <w:r>
              <w:rPr>
                <w:rFonts w:ascii="Times New Roman"/>
                <w:spacing w:val="-1"/>
                <w:sz w:val="18"/>
              </w:rPr>
              <w:t>155,782,107.05</w:t>
            </w:r>
          </w:p>
        </w:tc>
        <w:tc>
          <w:tcPr>
            <w:tcW w:w="2099" w:type="dxa"/>
            <w:tcBorders>
              <w:top w:val="single" w:sz="4" w:space="0" w:color="000000"/>
              <w:left w:val="nil" w:sz="6" w:space="0" w:color="auto"/>
              <w:bottom w:val="nil" w:sz="6" w:space="0" w:color="auto"/>
              <w:right w:val="nil" w:sz="6" w:space="0" w:color="auto"/>
            </w:tcBorders>
          </w:tcPr>
          <w:p>
            <w:pPr>
              <w:pStyle w:val="TableParagraph"/>
              <w:spacing w:line="240" w:lineRule="auto" w:before="62"/>
              <w:ind w:right="107"/>
              <w:jc w:val="right"/>
              <w:rPr>
                <w:rFonts w:ascii="Times New Roman" w:hAnsi="Times New Roman" w:cs="Times New Roman" w:eastAsia="Times New Roman" w:hint="default"/>
                <w:sz w:val="18"/>
                <w:szCs w:val="18"/>
              </w:rPr>
            </w:pPr>
            <w:r>
              <w:rPr>
                <w:rFonts w:ascii="Times New Roman"/>
                <w:spacing w:val="-1"/>
                <w:sz w:val="18"/>
              </w:rPr>
              <w:t>1,792,172.40</w:t>
            </w:r>
          </w:p>
        </w:tc>
      </w:tr>
      <w:tr>
        <w:trPr>
          <w:trHeight w:val="284" w:hRule="exact"/>
        </w:trPr>
        <w:tc>
          <w:tcPr>
            <w:tcW w:w="3946" w:type="dxa"/>
            <w:tcBorders>
              <w:top w:val="nil" w:sz="6" w:space="0" w:color="auto"/>
              <w:left w:val="nil" w:sz="6" w:space="0" w:color="auto"/>
              <w:bottom w:val="nil" w:sz="6" w:space="0" w:color="auto"/>
              <w:right w:val="nil" w:sz="6" w:space="0" w:color="auto"/>
            </w:tcBorders>
          </w:tcPr>
          <w:p>
            <w:pPr>
              <w:pStyle w:val="TableParagraph"/>
              <w:spacing w:line="222" w:lineRule="exact"/>
              <w:ind w:left="107" w:right="0"/>
              <w:jc w:val="left"/>
              <w:rPr>
                <w:rFonts w:ascii="宋体" w:hAnsi="宋体" w:cs="宋体" w:eastAsia="宋体" w:hint="default"/>
                <w:sz w:val="18"/>
                <w:szCs w:val="18"/>
              </w:rPr>
            </w:pPr>
            <w:r>
              <w:rPr>
                <w:rFonts w:ascii="宋体" w:hAnsi="宋体" w:cs="宋体" w:eastAsia="宋体" w:hint="default"/>
                <w:sz w:val="18"/>
                <w:szCs w:val="18"/>
              </w:rPr>
              <w:t>哈尔滨市污水处理厂污泥处置工程代建款</w:t>
            </w:r>
          </w:p>
        </w:tc>
        <w:tc>
          <w:tcPr>
            <w:tcW w:w="2678"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953"/>
              <w:jc w:val="right"/>
              <w:rPr>
                <w:rFonts w:ascii="Times New Roman" w:hAnsi="Times New Roman" w:cs="Times New Roman" w:eastAsia="Times New Roman" w:hint="default"/>
                <w:sz w:val="18"/>
                <w:szCs w:val="18"/>
              </w:rPr>
            </w:pPr>
            <w:r>
              <w:rPr>
                <w:rFonts w:ascii="Times New Roman"/>
                <w:spacing w:val="-1"/>
                <w:sz w:val="18"/>
              </w:rPr>
              <w:t>58,700,000.00</w:t>
            </w:r>
          </w:p>
        </w:tc>
        <w:tc>
          <w:tcPr>
            <w:tcW w:w="2099"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7"/>
              <w:jc w:val="right"/>
              <w:rPr>
                <w:rFonts w:ascii="Times New Roman" w:hAnsi="Times New Roman" w:cs="Times New Roman" w:eastAsia="Times New Roman" w:hint="default"/>
                <w:sz w:val="18"/>
                <w:szCs w:val="18"/>
              </w:rPr>
            </w:pPr>
            <w:r>
              <w:rPr>
                <w:rFonts w:ascii="Times New Roman"/>
                <w:sz w:val="18"/>
              </w:rPr>
              <w:t>0.00</w:t>
            </w:r>
          </w:p>
        </w:tc>
      </w:tr>
      <w:tr>
        <w:trPr>
          <w:trHeight w:val="284" w:hRule="exact"/>
        </w:trPr>
        <w:tc>
          <w:tcPr>
            <w:tcW w:w="3946" w:type="dxa"/>
            <w:tcBorders>
              <w:top w:val="nil" w:sz="6" w:space="0" w:color="auto"/>
              <w:left w:val="nil" w:sz="6" w:space="0" w:color="auto"/>
              <w:bottom w:val="nil" w:sz="6" w:space="0" w:color="auto"/>
              <w:right w:val="nil" w:sz="6" w:space="0" w:color="auto"/>
            </w:tcBorders>
          </w:tcPr>
          <w:p>
            <w:pPr>
              <w:pStyle w:val="TableParagraph"/>
              <w:spacing w:line="222" w:lineRule="exact"/>
              <w:ind w:left="107" w:right="0"/>
              <w:jc w:val="left"/>
              <w:rPr>
                <w:rFonts w:ascii="宋体" w:hAnsi="宋体" w:cs="宋体" w:eastAsia="宋体" w:hint="default"/>
                <w:sz w:val="18"/>
                <w:szCs w:val="18"/>
              </w:rPr>
            </w:pPr>
            <w:r>
              <w:rPr>
                <w:rFonts w:ascii="宋体" w:hAnsi="宋体" w:cs="宋体" w:eastAsia="宋体" w:hint="default"/>
                <w:sz w:val="18"/>
                <w:szCs w:val="18"/>
              </w:rPr>
              <w:t>阿城污水二期工程代建款</w:t>
            </w:r>
          </w:p>
        </w:tc>
        <w:tc>
          <w:tcPr>
            <w:tcW w:w="2678"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953"/>
              <w:jc w:val="right"/>
              <w:rPr>
                <w:rFonts w:ascii="Times New Roman" w:hAnsi="Times New Roman" w:cs="Times New Roman" w:eastAsia="Times New Roman" w:hint="default"/>
                <w:sz w:val="18"/>
                <w:szCs w:val="18"/>
              </w:rPr>
            </w:pPr>
            <w:r>
              <w:rPr>
                <w:rFonts w:ascii="Times New Roman"/>
                <w:spacing w:val="-1"/>
                <w:sz w:val="18"/>
              </w:rPr>
              <w:t>9,792,338.45</w:t>
            </w:r>
          </w:p>
        </w:tc>
        <w:tc>
          <w:tcPr>
            <w:tcW w:w="2099"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7"/>
              <w:jc w:val="right"/>
              <w:rPr>
                <w:rFonts w:ascii="Times New Roman" w:hAnsi="Times New Roman" w:cs="Times New Roman" w:eastAsia="Times New Roman" w:hint="default"/>
                <w:sz w:val="18"/>
                <w:szCs w:val="18"/>
              </w:rPr>
            </w:pPr>
            <w:r>
              <w:rPr>
                <w:rFonts w:ascii="Times New Roman"/>
                <w:sz w:val="18"/>
              </w:rPr>
              <w:t>500,000.00</w:t>
            </w:r>
          </w:p>
        </w:tc>
      </w:tr>
      <w:tr>
        <w:trPr>
          <w:trHeight w:val="294" w:hRule="exact"/>
        </w:trPr>
        <w:tc>
          <w:tcPr>
            <w:tcW w:w="3946" w:type="dxa"/>
            <w:tcBorders>
              <w:top w:val="nil" w:sz="6" w:space="0" w:color="auto"/>
              <w:left w:val="nil" w:sz="6" w:space="0" w:color="auto"/>
              <w:bottom w:val="nil" w:sz="6" w:space="0" w:color="auto"/>
              <w:right w:val="nil" w:sz="6" w:space="0" w:color="auto"/>
            </w:tcBorders>
          </w:tcPr>
          <w:p>
            <w:pPr>
              <w:pStyle w:val="TableParagraph"/>
              <w:spacing w:line="222" w:lineRule="exact"/>
              <w:ind w:left="107" w:right="0"/>
              <w:jc w:val="left"/>
              <w:rPr>
                <w:rFonts w:ascii="宋体" w:hAnsi="宋体" w:cs="宋体" w:eastAsia="宋体" w:hint="default"/>
                <w:sz w:val="18"/>
                <w:szCs w:val="18"/>
              </w:rPr>
            </w:pPr>
            <w:r>
              <w:rPr>
                <w:rFonts w:ascii="宋体" w:hAnsi="宋体" w:cs="宋体" w:eastAsia="宋体" w:hint="default"/>
                <w:sz w:val="18"/>
                <w:szCs w:val="18"/>
              </w:rPr>
              <w:t>北京同方易豪科技有限公司</w:t>
            </w:r>
          </w:p>
        </w:tc>
        <w:tc>
          <w:tcPr>
            <w:tcW w:w="2678"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953"/>
              <w:jc w:val="right"/>
              <w:rPr>
                <w:rFonts w:ascii="Times New Roman" w:hAnsi="Times New Roman" w:cs="Times New Roman" w:eastAsia="Times New Roman" w:hint="default"/>
                <w:sz w:val="18"/>
                <w:szCs w:val="18"/>
              </w:rPr>
            </w:pPr>
            <w:r>
              <w:rPr>
                <w:rFonts w:ascii="Times New Roman"/>
                <w:spacing w:val="-1"/>
                <w:sz w:val="18"/>
              </w:rPr>
              <w:t>5,000,000.00</w:t>
            </w:r>
          </w:p>
        </w:tc>
        <w:tc>
          <w:tcPr>
            <w:tcW w:w="2099"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7"/>
              <w:jc w:val="right"/>
              <w:rPr>
                <w:rFonts w:ascii="Times New Roman" w:hAnsi="Times New Roman" w:cs="Times New Roman" w:eastAsia="Times New Roman" w:hint="default"/>
                <w:sz w:val="18"/>
                <w:szCs w:val="18"/>
              </w:rPr>
            </w:pPr>
            <w:r>
              <w:rPr>
                <w:rFonts w:ascii="Times New Roman"/>
                <w:sz w:val="18"/>
              </w:rPr>
              <w:t>0.00</w:t>
            </w:r>
          </w:p>
        </w:tc>
      </w:tr>
      <w:tr>
        <w:trPr>
          <w:trHeight w:val="274" w:hRule="exact"/>
        </w:trPr>
        <w:tc>
          <w:tcPr>
            <w:tcW w:w="3946"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07" w:right="0"/>
              <w:jc w:val="left"/>
              <w:rPr>
                <w:rFonts w:ascii="Times New Roman" w:hAnsi="Times New Roman" w:cs="Times New Roman" w:eastAsia="Times New Roman" w:hint="default"/>
                <w:sz w:val="18"/>
                <w:szCs w:val="18"/>
              </w:rPr>
            </w:pPr>
            <w:r>
              <w:rPr>
                <w:rFonts w:ascii="Times New Roman"/>
                <w:sz w:val="18"/>
              </w:rPr>
              <w:t>Seiki Digital Company</w:t>
            </w:r>
            <w:r>
              <w:rPr>
                <w:rFonts w:ascii="Times New Roman"/>
                <w:spacing w:val="-5"/>
                <w:sz w:val="18"/>
              </w:rPr>
              <w:t> </w:t>
            </w:r>
            <w:r>
              <w:rPr>
                <w:rFonts w:ascii="Times New Roman"/>
                <w:sz w:val="18"/>
              </w:rPr>
              <w:t>Limited</w:t>
            </w:r>
          </w:p>
        </w:tc>
        <w:tc>
          <w:tcPr>
            <w:tcW w:w="2678"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953"/>
              <w:jc w:val="right"/>
              <w:rPr>
                <w:rFonts w:ascii="Times New Roman" w:hAnsi="Times New Roman" w:cs="Times New Roman" w:eastAsia="Times New Roman" w:hint="default"/>
                <w:sz w:val="18"/>
                <w:szCs w:val="18"/>
              </w:rPr>
            </w:pPr>
            <w:r>
              <w:rPr>
                <w:rFonts w:ascii="Times New Roman"/>
                <w:spacing w:val="-1"/>
                <w:sz w:val="18"/>
              </w:rPr>
              <w:t>4,275,553.07</w:t>
            </w:r>
          </w:p>
        </w:tc>
        <w:tc>
          <w:tcPr>
            <w:tcW w:w="2099"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7"/>
              <w:jc w:val="right"/>
              <w:rPr>
                <w:rFonts w:ascii="Times New Roman" w:hAnsi="Times New Roman" w:cs="Times New Roman" w:eastAsia="Times New Roman" w:hint="default"/>
                <w:sz w:val="18"/>
                <w:szCs w:val="18"/>
              </w:rPr>
            </w:pPr>
            <w:r>
              <w:rPr>
                <w:rFonts w:ascii="Times New Roman"/>
                <w:sz w:val="18"/>
              </w:rPr>
              <w:t>0.00</w:t>
            </w:r>
          </w:p>
        </w:tc>
      </w:tr>
      <w:tr>
        <w:trPr>
          <w:trHeight w:val="285" w:hRule="exact"/>
        </w:trPr>
        <w:tc>
          <w:tcPr>
            <w:tcW w:w="3946" w:type="dxa"/>
            <w:tcBorders>
              <w:top w:val="nil" w:sz="6" w:space="0" w:color="auto"/>
              <w:left w:val="nil" w:sz="6" w:space="0" w:color="auto"/>
              <w:bottom w:val="nil" w:sz="6" w:space="0" w:color="auto"/>
              <w:right w:val="nil" w:sz="6" w:space="0" w:color="auto"/>
            </w:tcBorders>
          </w:tcPr>
          <w:p>
            <w:pPr>
              <w:pStyle w:val="TableParagraph"/>
              <w:spacing w:line="222" w:lineRule="exact"/>
              <w:ind w:left="107" w:right="0"/>
              <w:jc w:val="left"/>
              <w:rPr>
                <w:rFonts w:ascii="宋体" w:hAnsi="宋体" w:cs="宋体" w:eastAsia="宋体" w:hint="default"/>
                <w:sz w:val="18"/>
                <w:szCs w:val="18"/>
              </w:rPr>
            </w:pPr>
            <w:r>
              <w:rPr>
                <w:rFonts w:ascii="宋体" w:hAnsi="宋体" w:cs="宋体" w:eastAsia="宋体" w:hint="default"/>
                <w:sz w:val="18"/>
                <w:szCs w:val="18"/>
              </w:rPr>
              <w:t>收到黑河污水处理厂二期受托建设资金</w:t>
            </w:r>
          </w:p>
        </w:tc>
        <w:tc>
          <w:tcPr>
            <w:tcW w:w="2678"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953"/>
              <w:jc w:val="right"/>
              <w:rPr>
                <w:rFonts w:ascii="Times New Roman" w:hAnsi="Times New Roman" w:cs="Times New Roman" w:eastAsia="Times New Roman" w:hint="default"/>
                <w:sz w:val="18"/>
                <w:szCs w:val="18"/>
              </w:rPr>
            </w:pPr>
            <w:r>
              <w:rPr>
                <w:rFonts w:ascii="Times New Roman"/>
                <w:spacing w:val="-1"/>
                <w:sz w:val="18"/>
              </w:rPr>
              <w:t>1,404,375.76</w:t>
            </w:r>
          </w:p>
        </w:tc>
        <w:tc>
          <w:tcPr>
            <w:tcW w:w="2099"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7"/>
              <w:jc w:val="right"/>
              <w:rPr>
                <w:rFonts w:ascii="Times New Roman" w:hAnsi="Times New Roman" w:cs="Times New Roman" w:eastAsia="Times New Roman" w:hint="default"/>
                <w:sz w:val="18"/>
                <w:szCs w:val="18"/>
              </w:rPr>
            </w:pPr>
            <w:r>
              <w:rPr>
                <w:rFonts w:ascii="Times New Roman"/>
                <w:spacing w:val="-1"/>
                <w:sz w:val="18"/>
              </w:rPr>
              <w:t>7,101,683.83</w:t>
            </w:r>
          </w:p>
        </w:tc>
      </w:tr>
      <w:tr>
        <w:trPr>
          <w:trHeight w:val="284" w:hRule="exact"/>
        </w:trPr>
        <w:tc>
          <w:tcPr>
            <w:tcW w:w="3946" w:type="dxa"/>
            <w:tcBorders>
              <w:top w:val="nil" w:sz="6" w:space="0" w:color="auto"/>
              <w:left w:val="nil" w:sz="6" w:space="0" w:color="auto"/>
              <w:bottom w:val="nil" w:sz="6" w:space="0" w:color="auto"/>
              <w:right w:val="nil" w:sz="6" w:space="0" w:color="auto"/>
            </w:tcBorders>
          </w:tcPr>
          <w:p>
            <w:pPr>
              <w:pStyle w:val="TableParagraph"/>
              <w:spacing w:line="240" w:lineRule="auto" w:before="17"/>
              <w:ind w:left="107" w:right="0"/>
              <w:jc w:val="left"/>
              <w:rPr>
                <w:rFonts w:ascii="Times New Roman" w:hAnsi="Times New Roman" w:cs="Times New Roman" w:eastAsia="Times New Roman" w:hint="default"/>
                <w:sz w:val="20"/>
                <w:szCs w:val="20"/>
              </w:rPr>
            </w:pPr>
            <w:r>
              <w:rPr>
                <w:rFonts w:ascii="Times New Roman"/>
                <w:sz w:val="20"/>
              </w:rPr>
              <w:t>IVI DIGITAL</w:t>
            </w:r>
            <w:r>
              <w:rPr>
                <w:rFonts w:ascii="Times New Roman"/>
                <w:spacing w:val="-4"/>
                <w:sz w:val="20"/>
              </w:rPr>
              <w:t> </w:t>
            </w:r>
            <w:r>
              <w:rPr>
                <w:rFonts w:ascii="Times New Roman"/>
                <w:sz w:val="20"/>
              </w:rPr>
              <w:t>CO.,LTD</w:t>
            </w:r>
          </w:p>
        </w:tc>
        <w:tc>
          <w:tcPr>
            <w:tcW w:w="2678"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952"/>
              <w:jc w:val="right"/>
              <w:rPr>
                <w:rFonts w:ascii="Times New Roman" w:hAnsi="Times New Roman" w:cs="Times New Roman" w:eastAsia="Times New Roman" w:hint="default"/>
                <w:sz w:val="18"/>
                <w:szCs w:val="18"/>
              </w:rPr>
            </w:pPr>
            <w:r>
              <w:rPr>
                <w:rFonts w:ascii="Times New Roman"/>
                <w:sz w:val="18"/>
              </w:rPr>
              <w:t>0.00</w:t>
            </w:r>
          </w:p>
        </w:tc>
        <w:tc>
          <w:tcPr>
            <w:tcW w:w="2099"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7"/>
              <w:jc w:val="right"/>
              <w:rPr>
                <w:rFonts w:ascii="Times New Roman" w:hAnsi="Times New Roman" w:cs="Times New Roman" w:eastAsia="Times New Roman" w:hint="default"/>
                <w:sz w:val="18"/>
                <w:szCs w:val="18"/>
              </w:rPr>
            </w:pPr>
            <w:r>
              <w:rPr>
                <w:rFonts w:ascii="Times New Roman"/>
                <w:spacing w:val="-1"/>
                <w:sz w:val="18"/>
              </w:rPr>
              <w:t>12,382,400.00</w:t>
            </w:r>
          </w:p>
        </w:tc>
      </w:tr>
      <w:tr>
        <w:trPr>
          <w:trHeight w:val="255" w:hRule="exact"/>
        </w:trPr>
        <w:tc>
          <w:tcPr>
            <w:tcW w:w="3946" w:type="dxa"/>
            <w:tcBorders>
              <w:top w:val="nil" w:sz="6" w:space="0" w:color="auto"/>
              <w:left w:val="nil" w:sz="6" w:space="0" w:color="auto"/>
              <w:bottom w:val="single" w:sz="4" w:space="0" w:color="000000"/>
              <w:right w:val="nil" w:sz="6" w:space="0" w:color="auto"/>
            </w:tcBorders>
          </w:tcPr>
          <w:p>
            <w:pPr>
              <w:pStyle w:val="TableParagraph"/>
              <w:spacing w:line="221" w:lineRule="exact"/>
              <w:ind w:left="107" w:right="0"/>
              <w:jc w:val="left"/>
              <w:rPr>
                <w:rFonts w:ascii="宋体" w:hAnsi="宋体" w:cs="宋体" w:eastAsia="宋体" w:hint="default"/>
                <w:sz w:val="18"/>
                <w:szCs w:val="18"/>
              </w:rPr>
            </w:pPr>
            <w:r>
              <w:rPr>
                <w:rFonts w:ascii="宋体" w:hAnsi="宋体" w:cs="宋体" w:eastAsia="宋体" w:hint="default"/>
                <w:sz w:val="18"/>
                <w:szCs w:val="18"/>
              </w:rPr>
              <w:t>北京同方电子商务有限公司</w:t>
            </w:r>
          </w:p>
        </w:tc>
        <w:tc>
          <w:tcPr>
            <w:tcW w:w="2678" w:type="dxa"/>
            <w:tcBorders>
              <w:top w:val="nil" w:sz="6" w:space="0" w:color="auto"/>
              <w:left w:val="nil" w:sz="6" w:space="0" w:color="auto"/>
              <w:bottom w:val="single" w:sz="4" w:space="0" w:color="000000"/>
              <w:right w:val="nil" w:sz="6" w:space="0" w:color="auto"/>
            </w:tcBorders>
          </w:tcPr>
          <w:p>
            <w:pPr>
              <w:pStyle w:val="TableParagraph"/>
              <w:spacing w:line="240" w:lineRule="auto" w:before="37"/>
              <w:ind w:right="952"/>
              <w:jc w:val="right"/>
              <w:rPr>
                <w:rFonts w:ascii="Times New Roman" w:hAnsi="Times New Roman" w:cs="Times New Roman" w:eastAsia="Times New Roman" w:hint="default"/>
                <w:sz w:val="18"/>
                <w:szCs w:val="18"/>
              </w:rPr>
            </w:pPr>
            <w:r>
              <w:rPr>
                <w:rFonts w:ascii="Times New Roman"/>
                <w:sz w:val="18"/>
              </w:rPr>
              <w:t>0.00</w:t>
            </w:r>
          </w:p>
        </w:tc>
        <w:tc>
          <w:tcPr>
            <w:tcW w:w="2099" w:type="dxa"/>
            <w:tcBorders>
              <w:top w:val="nil" w:sz="6" w:space="0" w:color="auto"/>
              <w:left w:val="nil" w:sz="6" w:space="0" w:color="auto"/>
              <w:bottom w:val="single" w:sz="4" w:space="0" w:color="000000"/>
              <w:right w:val="nil" w:sz="6" w:space="0" w:color="auto"/>
            </w:tcBorders>
          </w:tcPr>
          <w:p>
            <w:pPr>
              <w:pStyle w:val="TableParagraph"/>
              <w:spacing w:line="240" w:lineRule="auto" w:before="37"/>
              <w:ind w:right="107"/>
              <w:jc w:val="right"/>
              <w:rPr>
                <w:rFonts w:ascii="Times New Roman" w:hAnsi="Times New Roman" w:cs="Times New Roman" w:eastAsia="Times New Roman" w:hint="default"/>
                <w:sz w:val="18"/>
                <w:szCs w:val="18"/>
              </w:rPr>
            </w:pPr>
            <w:r>
              <w:rPr>
                <w:rFonts w:ascii="Times New Roman"/>
                <w:sz w:val="18"/>
              </w:rPr>
              <w:t>800,000.00</w:t>
            </w:r>
          </w:p>
        </w:tc>
      </w:tr>
      <w:tr>
        <w:trPr>
          <w:trHeight w:val="295" w:hRule="exact"/>
        </w:trPr>
        <w:tc>
          <w:tcPr>
            <w:tcW w:w="3946" w:type="dxa"/>
            <w:tcBorders>
              <w:top w:val="single" w:sz="4" w:space="0" w:color="000000"/>
              <w:left w:val="nil" w:sz="6" w:space="0" w:color="auto"/>
              <w:bottom w:val="single" w:sz="12" w:space="0" w:color="000000"/>
              <w:right w:val="nil" w:sz="6" w:space="0" w:color="auto"/>
            </w:tcBorders>
          </w:tcPr>
          <w:p>
            <w:pPr>
              <w:pStyle w:val="TableParagraph"/>
              <w:spacing w:line="240" w:lineRule="auto" w:before="10"/>
              <w:ind w:left="107"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678" w:type="dxa"/>
            <w:tcBorders>
              <w:top w:val="single" w:sz="4" w:space="0" w:color="000000"/>
              <w:left w:val="nil" w:sz="6" w:space="0" w:color="auto"/>
              <w:bottom w:val="single" w:sz="12" w:space="0" w:color="000000"/>
              <w:right w:val="nil" w:sz="6" w:space="0" w:color="auto"/>
            </w:tcBorders>
          </w:tcPr>
          <w:p>
            <w:pPr>
              <w:pStyle w:val="TableParagraph"/>
              <w:spacing w:line="240" w:lineRule="auto" w:before="66"/>
              <w:ind w:right="952"/>
              <w:jc w:val="right"/>
              <w:rPr>
                <w:rFonts w:ascii="Times New Roman" w:hAnsi="Times New Roman" w:cs="Times New Roman" w:eastAsia="Times New Roman" w:hint="default"/>
                <w:sz w:val="18"/>
                <w:szCs w:val="18"/>
              </w:rPr>
            </w:pPr>
            <w:r>
              <w:rPr>
                <w:rFonts w:ascii="Times New Roman"/>
                <w:b/>
                <w:spacing w:val="-1"/>
                <w:sz w:val="18"/>
              </w:rPr>
              <w:t>234,954,374.33</w:t>
            </w:r>
            <w:r>
              <w:rPr>
                <w:rFonts w:ascii="Times New Roman"/>
                <w:spacing w:val="-1"/>
                <w:sz w:val="18"/>
              </w:rPr>
            </w:r>
          </w:p>
        </w:tc>
        <w:tc>
          <w:tcPr>
            <w:tcW w:w="2099" w:type="dxa"/>
            <w:tcBorders>
              <w:top w:val="single" w:sz="4" w:space="0" w:color="000000"/>
              <w:left w:val="nil" w:sz="6" w:space="0" w:color="auto"/>
              <w:bottom w:val="single" w:sz="12" w:space="0" w:color="000000"/>
              <w:right w:val="nil" w:sz="6" w:space="0" w:color="auto"/>
            </w:tcBorders>
          </w:tcPr>
          <w:p>
            <w:pPr>
              <w:pStyle w:val="TableParagraph"/>
              <w:spacing w:line="240" w:lineRule="auto" w:before="66"/>
              <w:ind w:right="106"/>
              <w:jc w:val="right"/>
              <w:rPr>
                <w:rFonts w:ascii="Times New Roman" w:hAnsi="Times New Roman" w:cs="Times New Roman" w:eastAsia="Times New Roman" w:hint="default"/>
                <w:sz w:val="18"/>
                <w:szCs w:val="18"/>
              </w:rPr>
            </w:pPr>
            <w:r>
              <w:rPr>
                <w:rFonts w:ascii="Times New Roman"/>
                <w:b/>
                <w:spacing w:val="-1"/>
                <w:sz w:val="18"/>
              </w:rPr>
              <w:t>22,576,256.23</w:t>
            </w:r>
            <w:r>
              <w:rPr>
                <w:rFonts w:ascii="Times New Roman"/>
                <w:spacing w:val="-1"/>
                <w:sz w:val="18"/>
              </w:rPr>
            </w:r>
          </w:p>
        </w:tc>
      </w:tr>
    </w:tbl>
    <w:p>
      <w:pPr>
        <w:spacing w:before="25"/>
        <w:ind w:left="821" w:right="97"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4)</w:t>
      </w:r>
      <w:r>
        <w:rPr>
          <w:rFonts w:ascii="Times New Roman" w:hAnsi="Times New Roman" w:cs="Times New Roman" w:eastAsia="Times New Roman" w:hint="default"/>
          <w:b/>
          <w:bCs/>
          <w:spacing w:val="54"/>
          <w:sz w:val="22"/>
          <w:szCs w:val="22"/>
        </w:rPr>
        <w:t> </w:t>
      </w:r>
      <w:r>
        <w:rPr>
          <w:rFonts w:ascii="宋体" w:hAnsi="宋体" w:cs="宋体" w:eastAsia="宋体" w:hint="default"/>
          <w:sz w:val="22"/>
          <w:szCs w:val="22"/>
        </w:rPr>
        <w:t>支付的其他与投资活动有关的现金</w:t>
      </w:r>
    </w:p>
    <w:p>
      <w:pPr>
        <w:spacing w:line="240" w:lineRule="auto" w:before="3"/>
        <w:rPr>
          <w:rFonts w:ascii="宋体" w:hAnsi="宋体" w:cs="宋体" w:eastAsia="宋体" w:hint="default"/>
          <w:sz w:val="11"/>
          <w:szCs w:val="11"/>
        </w:rPr>
      </w:pPr>
    </w:p>
    <w:tbl>
      <w:tblPr>
        <w:tblW w:w="0" w:type="auto"/>
        <w:jc w:val="left"/>
        <w:tblInd w:w="113" w:type="dxa"/>
        <w:tblLayout w:type="fixed"/>
        <w:tblCellMar>
          <w:top w:w="0" w:type="dxa"/>
          <w:left w:w="0" w:type="dxa"/>
          <w:bottom w:w="0" w:type="dxa"/>
          <w:right w:w="0" w:type="dxa"/>
        </w:tblCellMar>
        <w:tblLook w:val="01E0"/>
      </w:tblPr>
      <w:tblGrid>
        <w:gridCol w:w="4074"/>
        <w:gridCol w:w="2544"/>
        <w:gridCol w:w="2106"/>
      </w:tblGrid>
      <w:tr>
        <w:trPr>
          <w:trHeight w:val="273" w:hRule="exact"/>
        </w:trPr>
        <w:tc>
          <w:tcPr>
            <w:tcW w:w="4074"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107"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544" w:type="dxa"/>
            <w:tcBorders>
              <w:top w:val="single" w:sz="12" w:space="0" w:color="000000"/>
              <w:left w:val="nil" w:sz="6" w:space="0" w:color="auto"/>
              <w:bottom w:val="single" w:sz="4" w:space="0" w:color="000000"/>
              <w:right w:val="nil" w:sz="6" w:space="0" w:color="auto"/>
            </w:tcBorders>
          </w:tcPr>
          <w:p>
            <w:pPr>
              <w:pStyle w:val="TableParagraph"/>
              <w:spacing w:line="226" w:lineRule="exact"/>
              <w:ind w:right="961"/>
              <w:jc w:val="right"/>
              <w:rPr>
                <w:rFonts w:ascii="宋体" w:hAnsi="宋体" w:cs="宋体" w:eastAsia="宋体" w:hint="default"/>
                <w:sz w:val="18"/>
                <w:szCs w:val="18"/>
              </w:rPr>
            </w:pPr>
            <w:r>
              <w:rPr>
                <w:rFonts w:ascii="宋体" w:hAnsi="宋体" w:cs="宋体" w:eastAsia="宋体" w:hint="default"/>
                <w:b/>
                <w:bCs/>
                <w:w w:val="95"/>
                <w:sz w:val="18"/>
                <w:szCs w:val="18"/>
              </w:rPr>
              <w:t>本年发生额</w:t>
            </w:r>
            <w:r>
              <w:rPr>
                <w:rFonts w:ascii="宋体" w:hAnsi="宋体" w:cs="宋体" w:eastAsia="宋体" w:hint="default"/>
                <w:sz w:val="18"/>
                <w:szCs w:val="18"/>
              </w:rPr>
            </w:r>
          </w:p>
        </w:tc>
        <w:tc>
          <w:tcPr>
            <w:tcW w:w="2106" w:type="dxa"/>
            <w:tcBorders>
              <w:top w:val="single" w:sz="12" w:space="0" w:color="000000"/>
              <w:left w:val="nil" w:sz="6" w:space="0" w:color="auto"/>
              <w:bottom w:val="single" w:sz="4" w:space="0" w:color="000000"/>
              <w:right w:val="nil" w:sz="6" w:space="0" w:color="auto"/>
            </w:tcBorders>
          </w:tcPr>
          <w:p>
            <w:pPr>
              <w:pStyle w:val="TableParagraph"/>
              <w:spacing w:line="226" w:lineRule="exact"/>
              <w:ind w:right="106"/>
              <w:jc w:val="right"/>
              <w:rPr>
                <w:rFonts w:ascii="宋体" w:hAnsi="宋体" w:cs="宋体" w:eastAsia="宋体" w:hint="default"/>
                <w:sz w:val="18"/>
                <w:szCs w:val="18"/>
              </w:rPr>
            </w:pPr>
            <w:r>
              <w:rPr>
                <w:rFonts w:ascii="宋体" w:hAnsi="宋体" w:cs="宋体" w:eastAsia="宋体" w:hint="default"/>
                <w:b/>
                <w:bCs/>
                <w:w w:val="95"/>
                <w:sz w:val="18"/>
                <w:szCs w:val="18"/>
              </w:rPr>
              <w:t>上年发生额</w:t>
            </w:r>
            <w:r>
              <w:rPr>
                <w:rFonts w:ascii="宋体" w:hAnsi="宋体" w:cs="宋体" w:eastAsia="宋体" w:hint="default"/>
                <w:sz w:val="18"/>
                <w:szCs w:val="18"/>
              </w:rPr>
            </w:r>
          </w:p>
        </w:tc>
      </w:tr>
      <w:tr>
        <w:trPr>
          <w:trHeight w:val="313" w:hRule="exact"/>
        </w:trPr>
        <w:tc>
          <w:tcPr>
            <w:tcW w:w="4074"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left="107" w:right="0"/>
              <w:jc w:val="left"/>
              <w:rPr>
                <w:rFonts w:ascii="宋体" w:hAnsi="宋体" w:cs="宋体" w:eastAsia="宋体" w:hint="default"/>
                <w:sz w:val="18"/>
                <w:szCs w:val="18"/>
              </w:rPr>
            </w:pPr>
            <w:r>
              <w:rPr>
                <w:rFonts w:ascii="宋体" w:hAnsi="宋体" w:cs="宋体" w:eastAsia="宋体" w:hint="default"/>
                <w:sz w:val="18"/>
                <w:szCs w:val="18"/>
              </w:rPr>
              <w:t>哈尔滨市污水处理厂污泥处置工程代建款</w:t>
            </w:r>
          </w:p>
        </w:tc>
        <w:tc>
          <w:tcPr>
            <w:tcW w:w="2544" w:type="dxa"/>
            <w:tcBorders>
              <w:top w:val="single" w:sz="4" w:space="0" w:color="000000"/>
              <w:left w:val="nil" w:sz="6" w:space="0" w:color="auto"/>
              <w:bottom w:val="nil" w:sz="6" w:space="0" w:color="auto"/>
              <w:right w:val="nil" w:sz="6" w:space="0" w:color="auto"/>
            </w:tcBorders>
          </w:tcPr>
          <w:p>
            <w:pPr>
              <w:pStyle w:val="TableParagraph"/>
              <w:spacing w:line="240" w:lineRule="auto" w:before="63"/>
              <w:ind w:right="961"/>
              <w:jc w:val="right"/>
              <w:rPr>
                <w:rFonts w:ascii="Times New Roman" w:hAnsi="Times New Roman" w:cs="Times New Roman" w:eastAsia="Times New Roman" w:hint="default"/>
                <w:sz w:val="18"/>
                <w:szCs w:val="18"/>
              </w:rPr>
            </w:pPr>
            <w:r>
              <w:rPr>
                <w:rFonts w:ascii="Times New Roman"/>
                <w:spacing w:val="-1"/>
                <w:sz w:val="18"/>
              </w:rPr>
              <w:t>58,700,000.00</w:t>
            </w:r>
          </w:p>
        </w:tc>
        <w:tc>
          <w:tcPr>
            <w:tcW w:w="2106" w:type="dxa"/>
            <w:tcBorders>
              <w:top w:val="single" w:sz="4" w:space="0" w:color="000000"/>
              <w:left w:val="nil" w:sz="6" w:space="0" w:color="auto"/>
              <w:bottom w:val="nil" w:sz="6" w:space="0" w:color="auto"/>
              <w:right w:val="nil" w:sz="6" w:space="0" w:color="auto"/>
            </w:tcBorders>
          </w:tcPr>
          <w:p>
            <w:pPr>
              <w:pStyle w:val="TableParagraph"/>
              <w:spacing w:line="240" w:lineRule="auto" w:before="63"/>
              <w:ind w:right="106"/>
              <w:jc w:val="right"/>
              <w:rPr>
                <w:rFonts w:ascii="Times New Roman" w:hAnsi="Times New Roman" w:cs="Times New Roman" w:eastAsia="Times New Roman" w:hint="default"/>
                <w:sz w:val="18"/>
                <w:szCs w:val="18"/>
              </w:rPr>
            </w:pPr>
            <w:r>
              <w:rPr>
                <w:rFonts w:ascii="Times New Roman"/>
                <w:sz w:val="18"/>
              </w:rPr>
              <w:t>0.00</w:t>
            </w:r>
          </w:p>
        </w:tc>
      </w:tr>
      <w:tr>
        <w:trPr>
          <w:trHeight w:val="294" w:hRule="exact"/>
        </w:trPr>
        <w:tc>
          <w:tcPr>
            <w:tcW w:w="4074" w:type="dxa"/>
            <w:tcBorders>
              <w:top w:val="nil" w:sz="6" w:space="0" w:color="auto"/>
              <w:left w:val="nil" w:sz="6" w:space="0" w:color="auto"/>
              <w:bottom w:val="nil" w:sz="6" w:space="0" w:color="auto"/>
              <w:right w:val="nil" w:sz="6" w:space="0" w:color="auto"/>
            </w:tcBorders>
          </w:tcPr>
          <w:p>
            <w:pPr>
              <w:pStyle w:val="TableParagraph"/>
              <w:spacing w:line="222" w:lineRule="exact"/>
              <w:ind w:left="107" w:right="0"/>
              <w:jc w:val="left"/>
              <w:rPr>
                <w:rFonts w:ascii="宋体" w:hAnsi="宋体" w:cs="宋体" w:eastAsia="宋体" w:hint="default"/>
                <w:sz w:val="18"/>
                <w:szCs w:val="18"/>
              </w:rPr>
            </w:pPr>
            <w:r>
              <w:rPr>
                <w:rFonts w:ascii="宋体" w:hAnsi="宋体" w:cs="宋体" w:eastAsia="宋体" w:hint="default"/>
                <w:sz w:val="18"/>
                <w:szCs w:val="18"/>
              </w:rPr>
              <w:t>北京同方易豪科技有限公司</w:t>
            </w:r>
          </w:p>
        </w:tc>
        <w:tc>
          <w:tcPr>
            <w:tcW w:w="2544"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961"/>
              <w:jc w:val="right"/>
              <w:rPr>
                <w:rFonts w:ascii="Times New Roman" w:hAnsi="Times New Roman" w:cs="Times New Roman" w:eastAsia="Times New Roman" w:hint="default"/>
                <w:sz w:val="18"/>
                <w:szCs w:val="18"/>
              </w:rPr>
            </w:pPr>
            <w:r>
              <w:rPr>
                <w:rFonts w:ascii="Times New Roman"/>
                <w:spacing w:val="-1"/>
                <w:sz w:val="18"/>
              </w:rPr>
              <w:t>5,000,000.00</w:t>
            </w:r>
          </w:p>
        </w:tc>
        <w:tc>
          <w:tcPr>
            <w:tcW w:w="2106"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6"/>
              <w:jc w:val="right"/>
              <w:rPr>
                <w:rFonts w:ascii="Times New Roman" w:hAnsi="Times New Roman" w:cs="Times New Roman" w:eastAsia="Times New Roman" w:hint="default"/>
                <w:sz w:val="18"/>
                <w:szCs w:val="18"/>
              </w:rPr>
            </w:pPr>
            <w:r>
              <w:rPr>
                <w:rFonts w:ascii="Times New Roman"/>
                <w:spacing w:val="-1"/>
                <w:sz w:val="18"/>
              </w:rPr>
              <w:t>1,612,500.00</w:t>
            </w:r>
          </w:p>
        </w:tc>
      </w:tr>
      <w:tr>
        <w:trPr>
          <w:trHeight w:val="275" w:hRule="exact"/>
        </w:trPr>
        <w:tc>
          <w:tcPr>
            <w:tcW w:w="4074" w:type="dxa"/>
            <w:tcBorders>
              <w:top w:val="nil" w:sz="6" w:space="0" w:color="auto"/>
              <w:left w:val="nil" w:sz="6" w:space="0" w:color="auto"/>
              <w:bottom w:val="nil" w:sz="6" w:space="0" w:color="auto"/>
              <w:right w:val="nil" w:sz="6" w:space="0" w:color="auto"/>
            </w:tcBorders>
          </w:tcPr>
          <w:p>
            <w:pPr>
              <w:pStyle w:val="TableParagraph"/>
              <w:spacing w:line="240" w:lineRule="auto" w:before="29"/>
              <w:ind w:left="107" w:right="0"/>
              <w:jc w:val="left"/>
              <w:rPr>
                <w:rFonts w:ascii="Times New Roman" w:hAnsi="Times New Roman" w:cs="Times New Roman" w:eastAsia="Times New Roman" w:hint="default"/>
                <w:sz w:val="18"/>
                <w:szCs w:val="18"/>
              </w:rPr>
            </w:pPr>
            <w:r>
              <w:rPr>
                <w:rFonts w:ascii="Times New Roman"/>
                <w:sz w:val="18"/>
              </w:rPr>
              <w:t>Seiki Digital Company</w:t>
            </w:r>
            <w:r>
              <w:rPr>
                <w:rFonts w:ascii="Times New Roman"/>
                <w:spacing w:val="-5"/>
                <w:sz w:val="18"/>
              </w:rPr>
              <w:t> </w:t>
            </w:r>
            <w:r>
              <w:rPr>
                <w:rFonts w:ascii="Times New Roman"/>
                <w:sz w:val="18"/>
              </w:rPr>
              <w:t>Limited</w:t>
            </w:r>
          </w:p>
        </w:tc>
        <w:tc>
          <w:tcPr>
            <w:tcW w:w="2544"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961"/>
              <w:jc w:val="right"/>
              <w:rPr>
                <w:rFonts w:ascii="Times New Roman" w:hAnsi="Times New Roman" w:cs="Times New Roman" w:eastAsia="Times New Roman" w:hint="default"/>
                <w:sz w:val="18"/>
                <w:szCs w:val="18"/>
              </w:rPr>
            </w:pPr>
            <w:r>
              <w:rPr>
                <w:rFonts w:ascii="Times New Roman"/>
                <w:spacing w:val="-1"/>
                <w:sz w:val="18"/>
              </w:rPr>
              <w:t>4,275,565.00</w:t>
            </w:r>
          </w:p>
        </w:tc>
        <w:tc>
          <w:tcPr>
            <w:tcW w:w="2106"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6"/>
              <w:jc w:val="right"/>
              <w:rPr>
                <w:rFonts w:ascii="Times New Roman" w:hAnsi="Times New Roman" w:cs="Times New Roman" w:eastAsia="Times New Roman" w:hint="default"/>
                <w:sz w:val="18"/>
                <w:szCs w:val="18"/>
              </w:rPr>
            </w:pPr>
            <w:r>
              <w:rPr>
                <w:rFonts w:ascii="Times New Roman"/>
                <w:spacing w:val="-1"/>
                <w:sz w:val="18"/>
              </w:rPr>
              <w:t>4,952,960.00</w:t>
            </w:r>
          </w:p>
        </w:tc>
      </w:tr>
      <w:tr>
        <w:trPr>
          <w:trHeight w:val="284" w:hRule="exact"/>
        </w:trPr>
        <w:tc>
          <w:tcPr>
            <w:tcW w:w="4074" w:type="dxa"/>
            <w:tcBorders>
              <w:top w:val="nil" w:sz="6" w:space="0" w:color="auto"/>
              <w:left w:val="nil" w:sz="6" w:space="0" w:color="auto"/>
              <w:bottom w:val="nil" w:sz="6" w:space="0" w:color="auto"/>
              <w:right w:val="nil" w:sz="6" w:space="0" w:color="auto"/>
            </w:tcBorders>
          </w:tcPr>
          <w:p>
            <w:pPr>
              <w:pStyle w:val="TableParagraph"/>
              <w:spacing w:line="222" w:lineRule="exact"/>
              <w:ind w:left="107" w:right="0"/>
              <w:jc w:val="left"/>
              <w:rPr>
                <w:rFonts w:ascii="宋体" w:hAnsi="宋体" w:cs="宋体" w:eastAsia="宋体" w:hint="default"/>
                <w:sz w:val="18"/>
                <w:szCs w:val="18"/>
              </w:rPr>
            </w:pPr>
            <w:r>
              <w:rPr>
                <w:rFonts w:ascii="宋体" w:hAnsi="宋体" w:cs="宋体" w:eastAsia="宋体" w:hint="default"/>
                <w:sz w:val="18"/>
                <w:szCs w:val="18"/>
              </w:rPr>
              <w:t>本年不再纳入合并范围的子公司现金余额</w:t>
            </w:r>
          </w:p>
        </w:tc>
        <w:tc>
          <w:tcPr>
            <w:tcW w:w="2544"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961"/>
              <w:jc w:val="right"/>
              <w:rPr>
                <w:rFonts w:ascii="Times New Roman" w:hAnsi="Times New Roman" w:cs="Times New Roman" w:eastAsia="Times New Roman" w:hint="default"/>
                <w:sz w:val="18"/>
                <w:szCs w:val="18"/>
              </w:rPr>
            </w:pPr>
            <w:r>
              <w:rPr>
                <w:rFonts w:ascii="Times New Roman"/>
                <w:spacing w:val="-1"/>
                <w:sz w:val="18"/>
              </w:rPr>
              <w:t>3,630,845.22</w:t>
            </w:r>
          </w:p>
        </w:tc>
        <w:tc>
          <w:tcPr>
            <w:tcW w:w="2106"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6"/>
              <w:jc w:val="right"/>
              <w:rPr>
                <w:rFonts w:ascii="Times New Roman" w:hAnsi="Times New Roman" w:cs="Times New Roman" w:eastAsia="Times New Roman" w:hint="default"/>
                <w:sz w:val="18"/>
                <w:szCs w:val="18"/>
              </w:rPr>
            </w:pPr>
            <w:r>
              <w:rPr>
                <w:rFonts w:ascii="Times New Roman"/>
                <w:sz w:val="18"/>
              </w:rPr>
              <w:t>0.00</w:t>
            </w:r>
          </w:p>
        </w:tc>
      </w:tr>
      <w:tr>
        <w:trPr>
          <w:trHeight w:val="284" w:hRule="exact"/>
        </w:trPr>
        <w:tc>
          <w:tcPr>
            <w:tcW w:w="4074" w:type="dxa"/>
            <w:tcBorders>
              <w:top w:val="nil" w:sz="6" w:space="0" w:color="auto"/>
              <w:left w:val="nil" w:sz="6" w:space="0" w:color="auto"/>
              <w:bottom w:val="nil" w:sz="6" w:space="0" w:color="auto"/>
              <w:right w:val="nil" w:sz="6" w:space="0" w:color="auto"/>
            </w:tcBorders>
          </w:tcPr>
          <w:p>
            <w:pPr>
              <w:pStyle w:val="TableParagraph"/>
              <w:spacing w:line="222" w:lineRule="exact"/>
              <w:ind w:left="107" w:right="0"/>
              <w:jc w:val="left"/>
              <w:rPr>
                <w:rFonts w:ascii="宋体" w:hAnsi="宋体" w:cs="宋体" w:eastAsia="宋体" w:hint="default"/>
                <w:sz w:val="18"/>
                <w:szCs w:val="18"/>
              </w:rPr>
            </w:pPr>
            <w:r>
              <w:rPr>
                <w:rFonts w:ascii="宋体" w:hAnsi="宋体" w:cs="宋体" w:eastAsia="宋体" w:hint="default"/>
                <w:sz w:val="18"/>
                <w:szCs w:val="18"/>
              </w:rPr>
              <w:t>阿城污水二期工程代建款</w:t>
            </w:r>
          </w:p>
        </w:tc>
        <w:tc>
          <w:tcPr>
            <w:tcW w:w="2544"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961"/>
              <w:jc w:val="right"/>
              <w:rPr>
                <w:rFonts w:ascii="Times New Roman" w:hAnsi="Times New Roman" w:cs="Times New Roman" w:eastAsia="Times New Roman" w:hint="default"/>
                <w:sz w:val="18"/>
                <w:szCs w:val="18"/>
              </w:rPr>
            </w:pPr>
            <w:r>
              <w:rPr>
                <w:rFonts w:ascii="Times New Roman"/>
                <w:spacing w:val="-1"/>
                <w:sz w:val="18"/>
              </w:rPr>
              <w:t>1,558,550.83</w:t>
            </w:r>
          </w:p>
        </w:tc>
        <w:tc>
          <w:tcPr>
            <w:tcW w:w="2106"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6"/>
              <w:jc w:val="right"/>
              <w:rPr>
                <w:rFonts w:ascii="Times New Roman" w:hAnsi="Times New Roman" w:cs="Times New Roman" w:eastAsia="Times New Roman" w:hint="default"/>
                <w:sz w:val="18"/>
                <w:szCs w:val="18"/>
              </w:rPr>
            </w:pPr>
            <w:r>
              <w:rPr>
                <w:rFonts w:ascii="Times New Roman"/>
                <w:spacing w:val="-1"/>
                <w:sz w:val="18"/>
              </w:rPr>
              <w:t>7,362,889.27</w:t>
            </w:r>
          </w:p>
        </w:tc>
      </w:tr>
      <w:tr>
        <w:trPr>
          <w:trHeight w:val="294" w:hRule="exact"/>
        </w:trPr>
        <w:tc>
          <w:tcPr>
            <w:tcW w:w="4074" w:type="dxa"/>
            <w:tcBorders>
              <w:top w:val="nil" w:sz="6" w:space="0" w:color="auto"/>
              <w:left w:val="nil" w:sz="6" w:space="0" w:color="auto"/>
              <w:bottom w:val="nil" w:sz="6" w:space="0" w:color="auto"/>
              <w:right w:val="nil" w:sz="6" w:space="0" w:color="auto"/>
            </w:tcBorders>
          </w:tcPr>
          <w:p>
            <w:pPr>
              <w:pStyle w:val="TableParagraph"/>
              <w:spacing w:line="222" w:lineRule="exact"/>
              <w:ind w:left="107" w:right="0"/>
              <w:jc w:val="left"/>
              <w:rPr>
                <w:rFonts w:ascii="宋体" w:hAnsi="宋体" w:cs="宋体" w:eastAsia="宋体" w:hint="default"/>
                <w:sz w:val="18"/>
                <w:szCs w:val="18"/>
              </w:rPr>
            </w:pPr>
            <w:r>
              <w:rPr>
                <w:rFonts w:ascii="宋体" w:hAnsi="宋体" w:cs="宋体" w:eastAsia="宋体" w:hint="default"/>
                <w:sz w:val="18"/>
                <w:szCs w:val="18"/>
              </w:rPr>
              <w:t>黑河龙江环保治水有限公司二期工程代建款</w:t>
            </w:r>
          </w:p>
        </w:tc>
        <w:tc>
          <w:tcPr>
            <w:tcW w:w="2544"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961"/>
              <w:jc w:val="right"/>
              <w:rPr>
                <w:rFonts w:ascii="Times New Roman" w:hAnsi="Times New Roman" w:cs="Times New Roman" w:eastAsia="Times New Roman" w:hint="default"/>
                <w:sz w:val="18"/>
                <w:szCs w:val="18"/>
              </w:rPr>
            </w:pPr>
            <w:r>
              <w:rPr>
                <w:rFonts w:ascii="Times New Roman"/>
                <w:spacing w:val="-1"/>
                <w:sz w:val="18"/>
              </w:rPr>
              <w:t>1,530,571.10</w:t>
            </w:r>
          </w:p>
        </w:tc>
        <w:tc>
          <w:tcPr>
            <w:tcW w:w="2106"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6"/>
              <w:jc w:val="right"/>
              <w:rPr>
                <w:rFonts w:ascii="Times New Roman" w:hAnsi="Times New Roman" w:cs="Times New Roman" w:eastAsia="Times New Roman" w:hint="default"/>
                <w:sz w:val="18"/>
                <w:szCs w:val="18"/>
              </w:rPr>
            </w:pPr>
            <w:r>
              <w:rPr>
                <w:rFonts w:ascii="Times New Roman"/>
                <w:spacing w:val="-1"/>
                <w:sz w:val="18"/>
              </w:rPr>
              <w:t>8,487,601.30</w:t>
            </w:r>
          </w:p>
        </w:tc>
      </w:tr>
      <w:tr>
        <w:trPr>
          <w:trHeight w:val="284" w:hRule="exact"/>
        </w:trPr>
        <w:tc>
          <w:tcPr>
            <w:tcW w:w="4074" w:type="dxa"/>
            <w:tcBorders>
              <w:top w:val="nil" w:sz="6" w:space="0" w:color="auto"/>
              <w:left w:val="nil" w:sz="6" w:space="0" w:color="auto"/>
              <w:bottom w:val="nil" w:sz="6" w:space="0" w:color="auto"/>
              <w:right w:val="nil" w:sz="6" w:space="0" w:color="auto"/>
            </w:tcBorders>
          </w:tcPr>
          <w:p>
            <w:pPr>
              <w:pStyle w:val="TableParagraph"/>
              <w:spacing w:line="240" w:lineRule="auto" w:before="29"/>
              <w:ind w:left="107" w:right="0"/>
              <w:jc w:val="left"/>
              <w:rPr>
                <w:rFonts w:ascii="Times New Roman" w:hAnsi="Times New Roman" w:cs="Times New Roman" w:eastAsia="Times New Roman" w:hint="default"/>
                <w:sz w:val="18"/>
                <w:szCs w:val="18"/>
              </w:rPr>
            </w:pPr>
            <w:r>
              <w:rPr>
                <w:rFonts w:ascii="Times New Roman"/>
                <w:sz w:val="18"/>
              </w:rPr>
              <w:t>CITIC Merchant Group</w:t>
            </w:r>
            <w:r>
              <w:rPr>
                <w:rFonts w:ascii="Times New Roman"/>
                <w:spacing w:val="-3"/>
                <w:sz w:val="18"/>
              </w:rPr>
              <w:t> </w:t>
            </w:r>
            <w:r>
              <w:rPr>
                <w:rFonts w:ascii="Times New Roman"/>
                <w:sz w:val="18"/>
              </w:rPr>
              <w:t>Limited</w:t>
            </w:r>
          </w:p>
        </w:tc>
        <w:tc>
          <w:tcPr>
            <w:tcW w:w="2544"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960"/>
              <w:jc w:val="right"/>
              <w:rPr>
                <w:rFonts w:ascii="Times New Roman" w:hAnsi="Times New Roman" w:cs="Times New Roman" w:eastAsia="Times New Roman" w:hint="default"/>
                <w:sz w:val="18"/>
                <w:szCs w:val="18"/>
              </w:rPr>
            </w:pPr>
            <w:r>
              <w:rPr>
                <w:rFonts w:ascii="Times New Roman"/>
                <w:sz w:val="18"/>
              </w:rPr>
              <w:t>0.00</w:t>
            </w:r>
          </w:p>
        </w:tc>
        <w:tc>
          <w:tcPr>
            <w:tcW w:w="2106"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6"/>
              <w:jc w:val="right"/>
              <w:rPr>
                <w:rFonts w:ascii="Times New Roman" w:hAnsi="Times New Roman" w:cs="Times New Roman" w:eastAsia="Times New Roman" w:hint="default"/>
                <w:sz w:val="18"/>
                <w:szCs w:val="18"/>
              </w:rPr>
            </w:pPr>
            <w:r>
              <w:rPr>
                <w:rFonts w:ascii="Times New Roman"/>
                <w:spacing w:val="-1"/>
                <w:sz w:val="18"/>
              </w:rPr>
              <w:t>39,932,147.87</w:t>
            </w:r>
          </w:p>
        </w:tc>
      </w:tr>
      <w:tr>
        <w:trPr>
          <w:trHeight w:val="246" w:hRule="exact"/>
        </w:trPr>
        <w:tc>
          <w:tcPr>
            <w:tcW w:w="4074"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left="107" w:right="0"/>
              <w:jc w:val="left"/>
              <w:rPr>
                <w:rFonts w:ascii="Times New Roman" w:hAnsi="Times New Roman" w:cs="Times New Roman" w:eastAsia="Times New Roman" w:hint="default"/>
                <w:sz w:val="18"/>
                <w:szCs w:val="18"/>
              </w:rPr>
            </w:pPr>
            <w:r>
              <w:rPr>
                <w:rFonts w:ascii="Times New Roman"/>
                <w:sz w:val="18"/>
              </w:rPr>
              <w:t>IVI DIGITAL</w:t>
            </w:r>
            <w:r>
              <w:rPr>
                <w:rFonts w:ascii="Times New Roman"/>
                <w:spacing w:val="-3"/>
                <w:sz w:val="18"/>
              </w:rPr>
              <w:t> </w:t>
            </w:r>
            <w:r>
              <w:rPr>
                <w:rFonts w:ascii="Times New Roman"/>
                <w:sz w:val="18"/>
              </w:rPr>
              <w:t>CO.,LTD</w:t>
            </w:r>
          </w:p>
        </w:tc>
        <w:tc>
          <w:tcPr>
            <w:tcW w:w="2544"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right="960"/>
              <w:jc w:val="right"/>
              <w:rPr>
                <w:rFonts w:ascii="Times New Roman" w:hAnsi="Times New Roman" w:cs="Times New Roman" w:eastAsia="Times New Roman" w:hint="default"/>
                <w:sz w:val="18"/>
                <w:szCs w:val="18"/>
              </w:rPr>
            </w:pPr>
            <w:r>
              <w:rPr>
                <w:rFonts w:ascii="Times New Roman"/>
                <w:sz w:val="18"/>
              </w:rPr>
              <w:t>0.00</w:t>
            </w:r>
          </w:p>
        </w:tc>
        <w:tc>
          <w:tcPr>
            <w:tcW w:w="2106"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right="106"/>
              <w:jc w:val="right"/>
              <w:rPr>
                <w:rFonts w:ascii="Times New Roman" w:hAnsi="Times New Roman" w:cs="Times New Roman" w:eastAsia="Times New Roman" w:hint="default"/>
                <w:sz w:val="18"/>
                <w:szCs w:val="18"/>
              </w:rPr>
            </w:pPr>
            <w:r>
              <w:rPr>
                <w:rFonts w:ascii="Times New Roman"/>
                <w:spacing w:val="-1"/>
                <w:sz w:val="18"/>
              </w:rPr>
              <w:t>18,264,040.00</w:t>
            </w:r>
          </w:p>
        </w:tc>
      </w:tr>
      <w:tr>
        <w:trPr>
          <w:trHeight w:val="294" w:hRule="exact"/>
        </w:trPr>
        <w:tc>
          <w:tcPr>
            <w:tcW w:w="4074" w:type="dxa"/>
            <w:tcBorders>
              <w:top w:val="single" w:sz="4" w:space="0" w:color="000000"/>
              <w:left w:val="nil" w:sz="6" w:space="0" w:color="auto"/>
              <w:bottom w:val="single" w:sz="12" w:space="0" w:color="000000"/>
              <w:right w:val="nil" w:sz="6" w:space="0" w:color="auto"/>
            </w:tcBorders>
          </w:tcPr>
          <w:p>
            <w:pPr>
              <w:pStyle w:val="TableParagraph"/>
              <w:spacing w:line="240" w:lineRule="auto" w:before="11"/>
              <w:ind w:left="107"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544" w:type="dxa"/>
            <w:tcBorders>
              <w:top w:val="single" w:sz="4" w:space="0" w:color="000000"/>
              <w:left w:val="nil" w:sz="6" w:space="0" w:color="auto"/>
              <w:bottom w:val="single" w:sz="12" w:space="0" w:color="000000"/>
              <w:right w:val="nil" w:sz="6" w:space="0" w:color="auto"/>
            </w:tcBorders>
          </w:tcPr>
          <w:p>
            <w:pPr>
              <w:pStyle w:val="TableParagraph"/>
              <w:spacing w:line="240" w:lineRule="auto" w:before="66"/>
              <w:ind w:right="961"/>
              <w:jc w:val="right"/>
              <w:rPr>
                <w:rFonts w:ascii="Times New Roman" w:hAnsi="Times New Roman" w:cs="Times New Roman" w:eastAsia="Times New Roman" w:hint="default"/>
                <w:sz w:val="18"/>
                <w:szCs w:val="18"/>
              </w:rPr>
            </w:pPr>
            <w:r>
              <w:rPr>
                <w:rFonts w:ascii="Times New Roman"/>
                <w:b/>
                <w:spacing w:val="-1"/>
                <w:sz w:val="18"/>
              </w:rPr>
              <w:t>74,695,532.15</w:t>
            </w:r>
            <w:r>
              <w:rPr>
                <w:rFonts w:ascii="Times New Roman"/>
                <w:spacing w:val="-1"/>
                <w:sz w:val="18"/>
              </w:rPr>
            </w:r>
          </w:p>
        </w:tc>
        <w:tc>
          <w:tcPr>
            <w:tcW w:w="2106" w:type="dxa"/>
            <w:tcBorders>
              <w:top w:val="single" w:sz="4" w:space="0" w:color="000000"/>
              <w:left w:val="nil" w:sz="6" w:space="0" w:color="auto"/>
              <w:bottom w:val="single" w:sz="12" w:space="0" w:color="000000"/>
              <w:right w:val="nil" w:sz="6" w:space="0" w:color="auto"/>
            </w:tcBorders>
          </w:tcPr>
          <w:p>
            <w:pPr>
              <w:pStyle w:val="TableParagraph"/>
              <w:spacing w:line="240" w:lineRule="auto" w:before="66"/>
              <w:ind w:right="106"/>
              <w:jc w:val="right"/>
              <w:rPr>
                <w:rFonts w:ascii="Times New Roman" w:hAnsi="Times New Roman" w:cs="Times New Roman" w:eastAsia="Times New Roman" w:hint="default"/>
                <w:sz w:val="18"/>
                <w:szCs w:val="18"/>
              </w:rPr>
            </w:pPr>
            <w:r>
              <w:rPr>
                <w:rFonts w:ascii="Times New Roman"/>
                <w:b/>
                <w:spacing w:val="-1"/>
                <w:sz w:val="18"/>
              </w:rPr>
              <w:t>80,612,138.44</w:t>
            </w:r>
            <w:r>
              <w:rPr>
                <w:rFonts w:ascii="Times New Roman"/>
                <w:spacing w:val="-1"/>
                <w:sz w:val="18"/>
              </w:rPr>
            </w:r>
          </w:p>
        </w:tc>
      </w:tr>
    </w:tbl>
    <w:p>
      <w:pPr>
        <w:spacing w:before="25"/>
        <w:ind w:left="821" w:right="97"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5)</w:t>
      </w:r>
      <w:r>
        <w:rPr>
          <w:rFonts w:ascii="Times New Roman" w:hAnsi="Times New Roman" w:cs="Times New Roman" w:eastAsia="Times New Roman" w:hint="default"/>
          <w:b/>
          <w:bCs/>
          <w:spacing w:val="54"/>
          <w:sz w:val="22"/>
          <w:szCs w:val="22"/>
        </w:rPr>
        <w:t> </w:t>
      </w:r>
      <w:r>
        <w:rPr>
          <w:rFonts w:ascii="宋体" w:hAnsi="宋体" w:cs="宋体" w:eastAsia="宋体" w:hint="default"/>
          <w:sz w:val="22"/>
          <w:szCs w:val="22"/>
        </w:rPr>
        <w:t>收到的其他与筹资活动有关的现金</w:t>
      </w:r>
    </w:p>
    <w:p>
      <w:pPr>
        <w:spacing w:line="240" w:lineRule="auto" w:before="4"/>
        <w:rPr>
          <w:rFonts w:ascii="宋体" w:hAnsi="宋体" w:cs="宋体" w:eastAsia="宋体" w:hint="default"/>
          <w:sz w:val="11"/>
          <w:szCs w:val="11"/>
        </w:rPr>
      </w:pPr>
    </w:p>
    <w:tbl>
      <w:tblPr>
        <w:tblW w:w="0" w:type="auto"/>
        <w:jc w:val="left"/>
        <w:tblInd w:w="110" w:type="dxa"/>
        <w:tblLayout w:type="fixed"/>
        <w:tblCellMar>
          <w:top w:w="0" w:type="dxa"/>
          <w:left w:w="0" w:type="dxa"/>
          <w:bottom w:w="0" w:type="dxa"/>
          <w:right w:w="0" w:type="dxa"/>
        </w:tblCellMar>
        <w:tblLook w:val="01E0"/>
      </w:tblPr>
      <w:tblGrid>
        <w:gridCol w:w="4209"/>
        <w:gridCol w:w="2363"/>
        <w:gridCol w:w="2150"/>
      </w:tblGrid>
      <w:tr>
        <w:trPr>
          <w:trHeight w:val="303" w:hRule="exact"/>
        </w:trPr>
        <w:tc>
          <w:tcPr>
            <w:tcW w:w="4209" w:type="dxa"/>
            <w:tcBorders>
              <w:top w:val="single" w:sz="12" w:space="0" w:color="000000"/>
              <w:left w:val="nil" w:sz="6" w:space="0" w:color="auto"/>
              <w:bottom w:val="single" w:sz="4" w:space="0" w:color="000000"/>
              <w:right w:val="nil" w:sz="6" w:space="0" w:color="auto"/>
            </w:tcBorders>
          </w:tcPr>
          <w:p>
            <w:pPr>
              <w:pStyle w:val="TableParagraph"/>
              <w:spacing w:line="240" w:lineRule="auto" w:before="20"/>
              <w:ind w:left="106"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363" w:type="dxa"/>
            <w:tcBorders>
              <w:top w:val="single" w:sz="12" w:space="0" w:color="000000"/>
              <w:left w:val="nil" w:sz="6" w:space="0" w:color="auto"/>
              <w:bottom w:val="single" w:sz="4" w:space="0" w:color="000000"/>
              <w:right w:val="nil" w:sz="6" w:space="0" w:color="auto"/>
            </w:tcBorders>
          </w:tcPr>
          <w:p>
            <w:pPr>
              <w:pStyle w:val="TableParagraph"/>
              <w:spacing w:line="240" w:lineRule="auto" w:before="20"/>
              <w:ind w:right="913"/>
              <w:jc w:val="right"/>
              <w:rPr>
                <w:rFonts w:ascii="宋体" w:hAnsi="宋体" w:cs="宋体" w:eastAsia="宋体" w:hint="default"/>
                <w:sz w:val="18"/>
                <w:szCs w:val="18"/>
              </w:rPr>
            </w:pPr>
            <w:r>
              <w:rPr>
                <w:rFonts w:ascii="宋体" w:hAnsi="宋体" w:cs="宋体" w:eastAsia="宋体" w:hint="default"/>
                <w:b/>
                <w:bCs/>
                <w:w w:val="95"/>
                <w:sz w:val="18"/>
                <w:szCs w:val="18"/>
              </w:rPr>
              <w:t>本年发生额</w:t>
            </w:r>
            <w:r>
              <w:rPr>
                <w:rFonts w:ascii="宋体" w:hAnsi="宋体" w:cs="宋体" w:eastAsia="宋体" w:hint="default"/>
                <w:sz w:val="18"/>
                <w:szCs w:val="18"/>
              </w:rPr>
            </w:r>
          </w:p>
        </w:tc>
        <w:tc>
          <w:tcPr>
            <w:tcW w:w="2150" w:type="dxa"/>
            <w:tcBorders>
              <w:top w:val="single" w:sz="12" w:space="0" w:color="000000"/>
              <w:left w:val="nil" w:sz="6" w:space="0" w:color="auto"/>
              <w:bottom w:val="single" w:sz="4" w:space="0" w:color="000000"/>
              <w:right w:val="nil" w:sz="6" w:space="0" w:color="auto"/>
            </w:tcBorders>
          </w:tcPr>
          <w:p>
            <w:pPr>
              <w:pStyle w:val="TableParagraph"/>
              <w:spacing w:line="240" w:lineRule="auto" w:before="20"/>
              <w:ind w:right="107"/>
              <w:jc w:val="right"/>
              <w:rPr>
                <w:rFonts w:ascii="宋体" w:hAnsi="宋体" w:cs="宋体" w:eastAsia="宋体" w:hint="default"/>
                <w:sz w:val="18"/>
                <w:szCs w:val="18"/>
              </w:rPr>
            </w:pPr>
            <w:r>
              <w:rPr>
                <w:rFonts w:ascii="宋体" w:hAnsi="宋体" w:cs="宋体" w:eastAsia="宋体" w:hint="default"/>
                <w:b/>
                <w:bCs/>
                <w:w w:val="95"/>
                <w:sz w:val="18"/>
                <w:szCs w:val="18"/>
              </w:rPr>
              <w:t>上年发生额</w:t>
            </w:r>
            <w:r>
              <w:rPr>
                <w:rFonts w:ascii="宋体" w:hAnsi="宋体" w:cs="宋体" w:eastAsia="宋体" w:hint="default"/>
                <w:sz w:val="18"/>
                <w:szCs w:val="18"/>
              </w:rPr>
            </w:r>
          </w:p>
        </w:tc>
      </w:tr>
      <w:tr>
        <w:trPr>
          <w:trHeight w:val="323" w:hRule="exact"/>
        </w:trPr>
        <w:tc>
          <w:tcPr>
            <w:tcW w:w="4209" w:type="dxa"/>
            <w:tcBorders>
              <w:top w:val="single" w:sz="4" w:space="0" w:color="000000"/>
              <w:left w:val="nil" w:sz="6" w:space="0" w:color="auto"/>
              <w:bottom w:val="nil" w:sz="6" w:space="0" w:color="auto"/>
              <w:right w:val="nil" w:sz="6" w:space="0" w:color="auto"/>
            </w:tcBorders>
          </w:tcPr>
          <w:p>
            <w:pPr>
              <w:pStyle w:val="TableParagraph"/>
              <w:spacing w:line="240" w:lineRule="auto" w:before="21"/>
              <w:ind w:left="106" w:right="0"/>
              <w:jc w:val="left"/>
              <w:rPr>
                <w:rFonts w:ascii="宋体" w:hAnsi="宋体" w:cs="宋体" w:eastAsia="宋体" w:hint="default"/>
                <w:sz w:val="18"/>
                <w:szCs w:val="18"/>
              </w:rPr>
            </w:pPr>
            <w:r>
              <w:rPr>
                <w:rFonts w:ascii="宋体" w:hAnsi="宋体" w:cs="宋体" w:eastAsia="宋体" w:hint="default"/>
                <w:sz w:val="18"/>
                <w:szCs w:val="18"/>
              </w:rPr>
              <w:t>收回受限的现金</w:t>
            </w:r>
          </w:p>
        </w:tc>
        <w:tc>
          <w:tcPr>
            <w:tcW w:w="2363"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914"/>
              <w:jc w:val="right"/>
              <w:rPr>
                <w:rFonts w:ascii="Times New Roman" w:hAnsi="Times New Roman" w:cs="Times New Roman" w:eastAsia="Times New Roman" w:hint="default"/>
                <w:sz w:val="18"/>
                <w:szCs w:val="18"/>
              </w:rPr>
            </w:pPr>
            <w:r>
              <w:rPr>
                <w:rFonts w:ascii="Times New Roman"/>
                <w:spacing w:val="-1"/>
                <w:sz w:val="18"/>
              </w:rPr>
              <w:t>165,085,893.80</w:t>
            </w:r>
          </w:p>
        </w:tc>
        <w:tc>
          <w:tcPr>
            <w:tcW w:w="2150"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107"/>
              <w:jc w:val="right"/>
              <w:rPr>
                <w:rFonts w:ascii="Times New Roman" w:hAnsi="Times New Roman" w:cs="Times New Roman" w:eastAsia="Times New Roman" w:hint="default"/>
                <w:sz w:val="18"/>
                <w:szCs w:val="18"/>
              </w:rPr>
            </w:pPr>
            <w:r>
              <w:rPr>
                <w:rFonts w:ascii="Times New Roman"/>
                <w:spacing w:val="-1"/>
                <w:sz w:val="18"/>
              </w:rPr>
              <w:t>88,452,910.05</w:t>
            </w:r>
          </w:p>
        </w:tc>
      </w:tr>
      <w:tr>
        <w:trPr>
          <w:trHeight w:val="284" w:hRule="exact"/>
        </w:trPr>
        <w:tc>
          <w:tcPr>
            <w:tcW w:w="4209" w:type="dxa"/>
            <w:tcBorders>
              <w:top w:val="nil" w:sz="6" w:space="0" w:color="auto"/>
              <w:left w:val="nil" w:sz="6" w:space="0" w:color="auto"/>
              <w:bottom w:val="nil" w:sz="6" w:space="0" w:color="auto"/>
              <w:right w:val="nil" w:sz="6" w:space="0" w:color="auto"/>
            </w:tcBorders>
          </w:tcPr>
          <w:p>
            <w:pPr>
              <w:pStyle w:val="TableParagraph"/>
              <w:spacing w:line="222" w:lineRule="exact"/>
              <w:ind w:left="106" w:right="0"/>
              <w:jc w:val="left"/>
              <w:rPr>
                <w:rFonts w:ascii="宋体" w:hAnsi="宋体" w:cs="宋体" w:eastAsia="宋体" w:hint="default"/>
                <w:sz w:val="18"/>
                <w:szCs w:val="18"/>
              </w:rPr>
            </w:pPr>
            <w:r>
              <w:rPr>
                <w:rFonts w:ascii="宋体" w:hAnsi="宋体" w:cs="宋体" w:eastAsia="宋体" w:hint="default"/>
                <w:spacing w:val="-35"/>
                <w:sz w:val="18"/>
                <w:szCs w:val="18"/>
              </w:rPr>
              <w:t>定向增发保证金（清华控股有限公司）</w:t>
            </w:r>
          </w:p>
        </w:tc>
        <w:tc>
          <w:tcPr>
            <w:tcW w:w="2363"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914"/>
              <w:jc w:val="right"/>
              <w:rPr>
                <w:rFonts w:ascii="Times New Roman" w:hAnsi="Times New Roman" w:cs="Times New Roman" w:eastAsia="Times New Roman" w:hint="default"/>
                <w:sz w:val="18"/>
                <w:szCs w:val="18"/>
              </w:rPr>
            </w:pPr>
            <w:r>
              <w:rPr>
                <w:rFonts w:ascii="Times New Roman"/>
                <w:spacing w:val="-1"/>
                <w:sz w:val="18"/>
              </w:rPr>
              <w:t>20,000,000.00</w:t>
            </w:r>
          </w:p>
        </w:tc>
        <w:tc>
          <w:tcPr>
            <w:tcW w:w="2150"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7"/>
              <w:jc w:val="right"/>
              <w:rPr>
                <w:rFonts w:ascii="Times New Roman" w:hAnsi="Times New Roman" w:cs="Times New Roman" w:eastAsia="Times New Roman" w:hint="default"/>
                <w:sz w:val="18"/>
                <w:szCs w:val="18"/>
              </w:rPr>
            </w:pPr>
            <w:r>
              <w:rPr>
                <w:rFonts w:ascii="Times New Roman"/>
                <w:sz w:val="18"/>
              </w:rPr>
              <w:t>0.00</w:t>
            </w:r>
          </w:p>
        </w:tc>
      </w:tr>
      <w:tr>
        <w:trPr>
          <w:trHeight w:val="284" w:hRule="exact"/>
        </w:trPr>
        <w:tc>
          <w:tcPr>
            <w:tcW w:w="4209" w:type="dxa"/>
            <w:tcBorders>
              <w:top w:val="nil" w:sz="6" w:space="0" w:color="auto"/>
              <w:left w:val="nil" w:sz="6" w:space="0" w:color="auto"/>
              <w:bottom w:val="nil" w:sz="6" w:space="0" w:color="auto"/>
              <w:right w:val="nil" w:sz="6" w:space="0" w:color="auto"/>
            </w:tcBorders>
          </w:tcPr>
          <w:p>
            <w:pPr>
              <w:pStyle w:val="TableParagraph"/>
              <w:spacing w:line="222" w:lineRule="exact"/>
              <w:ind w:left="106" w:right="0"/>
              <w:jc w:val="left"/>
              <w:rPr>
                <w:rFonts w:ascii="宋体" w:hAnsi="宋体" w:cs="宋体" w:eastAsia="宋体" w:hint="default"/>
                <w:sz w:val="18"/>
                <w:szCs w:val="18"/>
              </w:rPr>
            </w:pPr>
            <w:r>
              <w:rPr>
                <w:rFonts w:ascii="宋体" w:hAnsi="宋体" w:cs="宋体" w:eastAsia="宋体" w:hint="default"/>
                <w:sz w:val="18"/>
                <w:szCs w:val="18"/>
              </w:rPr>
              <w:t>定向增发保证金（工银瑞信基金管理有限公司）</w:t>
            </w:r>
          </w:p>
        </w:tc>
        <w:tc>
          <w:tcPr>
            <w:tcW w:w="2363"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914"/>
              <w:jc w:val="right"/>
              <w:rPr>
                <w:rFonts w:ascii="Times New Roman" w:hAnsi="Times New Roman" w:cs="Times New Roman" w:eastAsia="Times New Roman" w:hint="default"/>
                <w:sz w:val="18"/>
                <w:szCs w:val="18"/>
              </w:rPr>
            </w:pPr>
            <w:r>
              <w:rPr>
                <w:rFonts w:ascii="Times New Roman"/>
                <w:spacing w:val="-1"/>
                <w:sz w:val="18"/>
              </w:rPr>
              <w:t>15,000,000.00</w:t>
            </w:r>
          </w:p>
        </w:tc>
        <w:tc>
          <w:tcPr>
            <w:tcW w:w="2150"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6"/>
              <w:jc w:val="right"/>
              <w:rPr>
                <w:rFonts w:ascii="Times New Roman" w:hAnsi="Times New Roman" w:cs="Times New Roman" w:eastAsia="Times New Roman" w:hint="default"/>
                <w:sz w:val="18"/>
                <w:szCs w:val="18"/>
              </w:rPr>
            </w:pPr>
            <w:r>
              <w:rPr>
                <w:rFonts w:ascii="Times New Roman"/>
                <w:sz w:val="18"/>
              </w:rPr>
              <w:t>0.00</w:t>
            </w:r>
          </w:p>
        </w:tc>
      </w:tr>
      <w:tr>
        <w:trPr>
          <w:trHeight w:val="284" w:hRule="exact"/>
        </w:trPr>
        <w:tc>
          <w:tcPr>
            <w:tcW w:w="4209" w:type="dxa"/>
            <w:tcBorders>
              <w:top w:val="nil" w:sz="6" w:space="0" w:color="auto"/>
              <w:left w:val="nil" w:sz="6" w:space="0" w:color="auto"/>
              <w:bottom w:val="nil" w:sz="6" w:space="0" w:color="auto"/>
              <w:right w:val="nil" w:sz="6" w:space="0" w:color="auto"/>
            </w:tcBorders>
          </w:tcPr>
          <w:p>
            <w:pPr>
              <w:pStyle w:val="TableParagraph"/>
              <w:spacing w:line="222" w:lineRule="exact"/>
              <w:ind w:left="106" w:right="0"/>
              <w:jc w:val="left"/>
              <w:rPr>
                <w:rFonts w:ascii="宋体" w:hAnsi="宋体" w:cs="宋体" w:eastAsia="宋体" w:hint="default"/>
                <w:sz w:val="18"/>
                <w:szCs w:val="18"/>
              </w:rPr>
            </w:pPr>
            <w:r>
              <w:rPr>
                <w:rFonts w:ascii="宋体" w:hAnsi="宋体" w:cs="宋体" w:eastAsia="宋体" w:hint="default"/>
                <w:sz w:val="18"/>
                <w:szCs w:val="18"/>
              </w:rPr>
              <w:t>定向增发保证金（博时基金管理有限公司）</w:t>
            </w:r>
          </w:p>
        </w:tc>
        <w:tc>
          <w:tcPr>
            <w:tcW w:w="2363"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914"/>
              <w:jc w:val="right"/>
              <w:rPr>
                <w:rFonts w:ascii="Times New Roman" w:hAnsi="Times New Roman" w:cs="Times New Roman" w:eastAsia="Times New Roman" w:hint="default"/>
                <w:sz w:val="18"/>
                <w:szCs w:val="18"/>
              </w:rPr>
            </w:pPr>
            <w:r>
              <w:rPr>
                <w:rFonts w:ascii="Times New Roman"/>
                <w:spacing w:val="-1"/>
                <w:sz w:val="18"/>
              </w:rPr>
              <w:t>15,000,000.00</w:t>
            </w:r>
          </w:p>
        </w:tc>
        <w:tc>
          <w:tcPr>
            <w:tcW w:w="2150"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6"/>
              <w:jc w:val="right"/>
              <w:rPr>
                <w:rFonts w:ascii="Times New Roman" w:hAnsi="Times New Roman" w:cs="Times New Roman" w:eastAsia="Times New Roman" w:hint="default"/>
                <w:sz w:val="18"/>
                <w:szCs w:val="18"/>
              </w:rPr>
            </w:pPr>
            <w:r>
              <w:rPr>
                <w:rFonts w:ascii="Times New Roman"/>
                <w:sz w:val="18"/>
              </w:rPr>
              <w:t>0.00</w:t>
            </w:r>
          </w:p>
        </w:tc>
      </w:tr>
      <w:tr>
        <w:trPr>
          <w:trHeight w:val="284" w:hRule="exact"/>
        </w:trPr>
        <w:tc>
          <w:tcPr>
            <w:tcW w:w="4209" w:type="dxa"/>
            <w:tcBorders>
              <w:top w:val="nil" w:sz="6" w:space="0" w:color="auto"/>
              <w:left w:val="nil" w:sz="6" w:space="0" w:color="auto"/>
              <w:bottom w:val="nil" w:sz="6" w:space="0" w:color="auto"/>
              <w:right w:val="nil" w:sz="6" w:space="0" w:color="auto"/>
            </w:tcBorders>
          </w:tcPr>
          <w:p>
            <w:pPr>
              <w:pStyle w:val="TableParagraph"/>
              <w:spacing w:line="222" w:lineRule="exact"/>
              <w:ind w:left="106" w:right="0"/>
              <w:jc w:val="left"/>
              <w:rPr>
                <w:rFonts w:ascii="宋体" w:hAnsi="宋体" w:cs="宋体" w:eastAsia="宋体" w:hint="default"/>
                <w:sz w:val="18"/>
                <w:szCs w:val="18"/>
              </w:rPr>
            </w:pPr>
            <w:r>
              <w:rPr>
                <w:rFonts w:ascii="宋体" w:hAnsi="宋体" w:cs="宋体" w:eastAsia="宋体" w:hint="default"/>
                <w:sz w:val="18"/>
                <w:szCs w:val="18"/>
              </w:rPr>
              <w:t>定向增发保证金（紫光集团有限公司）</w:t>
            </w:r>
          </w:p>
        </w:tc>
        <w:tc>
          <w:tcPr>
            <w:tcW w:w="2363"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914"/>
              <w:jc w:val="right"/>
              <w:rPr>
                <w:rFonts w:ascii="Times New Roman" w:hAnsi="Times New Roman" w:cs="Times New Roman" w:eastAsia="Times New Roman" w:hint="default"/>
                <w:sz w:val="18"/>
                <w:szCs w:val="18"/>
              </w:rPr>
            </w:pPr>
            <w:r>
              <w:rPr>
                <w:rFonts w:ascii="Times New Roman"/>
                <w:spacing w:val="-1"/>
                <w:sz w:val="18"/>
              </w:rPr>
              <w:t>5,000,000.00</w:t>
            </w:r>
          </w:p>
        </w:tc>
        <w:tc>
          <w:tcPr>
            <w:tcW w:w="2150"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6"/>
              <w:jc w:val="right"/>
              <w:rPr>
                <w:rFonts w:ascii="Times New Roman" w:hAnsi="Times New Roman" w:cs="Times New Roman" w:eastAsia="Times New Roman" w:hint="default"/>
                <w:sz w:val="18"/>
                <w:szCs w:val="18"/>
              </w:rPr>
            </w:pPr>
            <w:r>
              <w:rPr>
                <w:rFonts w:ascii="Times New Roman"/>
                <w:sz w:val="18"/>
              </w:rPr>
              <w:t>0.00</w:t>
            </w:r>
          </w:p>
        </w:tc>
      </w:tr>
      <w:tr>
        <w:trPr>
          <w:trHeight w:val="284" w:hRule="exact"/>
        </w:trPr>
        <w:tc>
          <w:tcPr>
            <w:tcW w:w="4209" w:type="dxa"/>
            <w:tcBorders>
              <w:top w:val="nil" w:sz="6" w:space="0" w:color="auto"/>
              <w:left w:val="nil" w:sz="6" w:space="0" w:color="auto"/>
              <w:bottom w:val="nil" w:sz="6" w:space="0" w:color="auto"/>
              <w:right w:val="nil" w:sz="6" w:space="0" w:color="auto"/>
            </w:tcBorders>
          </w:tcPr>
          <w:p>
            <w:pPr>
              <w:pStyle w:val="TableParagraph"/>
              <w:spacing w:line="222" w:lineRule="exact"/>
              <w:ind w:left="106" w:right="0"/>
              <w:jc w:val="left"/>
              <w:rPr>
                <w:rFonts w:ascii="宋体" w:hAnsi="宋体" w:cs="宋体" w:eastAsia="宋体" w:hint="default"/>
                <w:sz w:val="18"/>
                <w:szCs w:val="18"/>
              </w:rPr>
            </w:pPr>
            <w:r>
              <w:rPr>
                <w:rFonts w:ascii="宋体" w:hAnsi="宋体" w:cs="宋体" w:eastAsia="宋体" w:hint="default"/>
                <w:sz w:val="18"/>
                <w:szCs w:val="18"/>
              </w:rPr>
              <w:t>富锦市财政局转贷资金</w:t>
            </w:r>
          </w:p>
        </w:tc>
        <w:tc>
          <w:tcPr>
            <w:tcW w:w="2363"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914"/>
              <w:jc w:val="right"/>
              <w:rPr>
                <w:rFonts w:ascii="Times New Roman" w:hAnsi="Times New Roman" w:cs="Times New Roman" w:eastAsia="Times New Roman" w:hint="default"/>
                <w:sz w:val="18"/>
                <w:szCs w:val="18"/>
              </w:rPr>
            </w:pPr>
            <w:r>
              <w:rPr>
                <w:rFonts w:ascii="Times New Roman"/>
                <w:spacing w:val="-1"/>
                <w:sz w:val="18"/>
              </w:rPr>
              <w:t>5,302,477.40</w:t>
            </w:r>
          </w:p>
        </w:tc>
        <w:tc>
          <w:tcPr>
            <w:tcW w:w="2150"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7"/>
              <w:jc w:val="right"/>
              <w:rPr>
                <w:rFonts w:ascii="Times New Roman" w:hAnsi="Times New Roman" w:cs="Times New Roman" w:eastAsia="Times New Roman" w:hint="default"/>
                <w:sz w:val="18"/>
                <w:szCs w:val="18"/>
              </w:rPr>
            </w:pPr>
            <w:r>
              <w:rPr>
                <w:rFonts w:ascii="Times New Roman"/>
                <w:sz w:val="18"/>
              </w:rPr>
              <w:t>0.00</w:t>
            </w:r>
          </w:p>
        </w:tc>
      </w:tr>
      <w:tr>
        <w:trPr>
          <w:trHeight w:val="284" w:hRule="exact"/>
        </w:trPr>
        <w:tc>
          <w:tcPr>
            <w:tcW w:w="4209" w:type="dxa"/>
            <w:tcBorders>
              <w:top w:val="nil" w:sz="6" w:space="0" w:color="auto"/>
              <w:left w:val="nil" w:sz="6" w:space="0" w:color="auto"/>
              <w:bottom w:val="nil" w:sz="6" w:space="0" w:color="auto"/>
              <w:right w:val="nil" w:sz="6" w:space="0" w:color="auto"/>
            </w:tcBorders>
          </w:tcPr>
          <w:p>
            <w:pPr>
              <w:pStyle w:val="TableParagraph"/>
              <w:spacing w:line="222" w:lineRule="exact"/>
              <w:ind w:left="106" w:right="0"/>
              <w:jc w:val="left"/>
              <w:rPr>
                <w:rFonts w:ascii="宋体" w:hAnsi="宋体" w:cs="宋体" w:eastAsia="宋体" w:hint="default"/>
                <w:sz w:val="18"/>
                <w:szCs w:val="18"/>
              </w:rPr>
            </w:pPr>
            <w:r>
              <w:rPr>
                <w:rFonts w:ascii="宋体" w:hAnsi="宋体" w:cs="宋体" w:eastAsia="宋体" w:hint="default"/>
                <w:sz w:val="18"/>
                <w:szCs w:val="18"/>
              </w:rPr>
              <w:t>清华控股有限公司</w:t>
            </w:r>
          </w:p>
        </w:tc>
        <w:tc>
          <w:tcPr>
            <w:tcW w:w="2363"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913"/>
              <w:jc w:val="right"/>
              <w:rPr>
                <w:rFonts w:ascii="Times New Roman" w:hAnsi="Times New Roman" w:cs="Times New Roman" w:eastAsia="Times New Roman" w:hint="default"/>
                <w:sz w:val="18"/>
                <w:szCs w:val="18"/>
              </w:rPr>
            </w:pPr>
            <w:r>
              <w:rPr>
                <w:rFonts w:ascii="Times New Roman"/>
                <w:sz w:val="18"/>
              </w:rPr>
              <w:t>0.00</w:t>
            </w:r>
          </w:p>
        </w:tc>
        <w:tc>
          <w:tcPr>
            <w:tcW w:w="2150"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7"/>
              <w:jc w:val="right"/>
              <w:rPr>
                <w:rFonts w:ascii="Times New Roman" w:hAnsi="Times New Roman" w:cs="Times New Roman" w:eastAsia="Times New Roman" w:hint="default"/>
                <w:sz w:val="18"/>
                <w:szCs w:val="18"/>
              </w:rPr>
            </w:pPr>
            <w:r>
              <w:rPr>
                <w:rFonts w:ascii="Times New Roman"/>
                <w:spacing w:val="-1"/>
                <w:sz w:val="18"/>
              </w:rPr>
              <w:t>561,000,000.00</w:t>
            </w:r>
          </w:p>
        </w:tc>
      </w:tr>
      <w:tr>
        <w:trPr>
          <w:trHeight w:val="284" w:hRule="exact"/>
        </w:trPr>
        <w:tc>
          <w:tcPr>
            <w:tcW w:w="4209" w:type="dxa"/>
            <w:tcBorders>
              <w:top w:val="nil" w:sz="6" w:space="0" w:color="auto"/>
              <w:left w:val="nil" w:sz="6" w:space="0" w:color="auto"/>
              <w:bottom w:val="nil" w:sz="6" w:space="0" w:color="auto"/>
              <w:right w:val="nil" w:sz="6" w:space="0" w:color="auto"/>
            </w:tcBorders>
          </w:tcPr>
          <w:p>
            <w:pPr>
              <w:pStyle w:val="TableParagraph"/>
              <w:spacing w:line="222" w:lineRule="exact"/>
              <w:ind w:left="106" w:right="0"/>
              <w:jc w:val="left"/>
              <w:rPr>
                <w:rFonts w:ascii="宋体" w:hAnsi="宋体" w:cs="宋体" w:eastAsia="宋体" w:hint="default"/>
                <w:sz w:val="18"/>
                <w:szCs w:val="18"/>
              </w:rPr>
            </w:pPr>
            <w:r>
              <w:rPr>
                <w:rFonts w:ascii="宋体" w:hAnsi="宋体" w:cs="宋体" w:eastAsia="宋体" w:hint="default"/>
                <w:sz w:val="18"/>
                <w:szCs w:val="18"/>
              </w:rPr>
              <w:t>境外子公司发行优先股</w:t>
            </w:r>
          </w:p>
        </w:tc>
        <w:tc>
          <w:tcPr>
            <w:tcW w:w="2363"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913"/>
              <w:jc w:val="right"/>
              <w:rPr>
                <w:rFonts w:ascii="Times New Roman" w:hAnsi="Times New Roman" w:cs="Times New Roman" w:eastAsia="Times New Roman" w:hint="default"/>
                <w:sz w:val="18"/>
                <w:szCs w:val="18"/>
              </w:rPr>
            </w:pPr>
            <w:r>
              <w:rPr>
                <w:rFonts w:ascii="Times New Roman"/>
                <w:sz w:val="18"/>
              </w:rPr>
              <w:t>0.00</w:t>
            </w:r>
          </w:p>
        </w:tc>
        <w:tc>
          <w:tcPr>
            <w:tcW w:w="2150"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7"/>
              <w:jc w:val="right"/>
              <w:rPr>
                <w:rFonts w:ascii="Times New Roman" w:hAnsi="Times New Roman" w:cs="Times New Roman" w:eastAsia="Times New Roman" w:hint="default"/>
                <w:sz w:val="18"/>
                <w:szCs w:val="18"/>
              </w:rPr>
            </w:pPr>
            <w:r>
              <w:rPr>
                <w:rFonts w:ascii="Times New Roman"/>
                <w:spacing w:val="-1"/>
                <w:sz w:val="18"/>
              </w:rPr>
              <w:t>224,053,336.80</w:t>
            </w:r>
          </w:p>
        </w:tc>
      </w:tr>
      <w:tr>
        <w:trPr>
          <w:trHeight w:val="284" w:hRule="exact"/>
        </w:trPr>
        <w:tc>
          <w:tcPr>
            <w:tcW w:w="4209" w:type="dxa"/>
            <w:tcBorders>
              <w:top w:val="nil" w:sz="6" w:space="0" w:color="auto"/>
              <w:left w:val="nil" w:sz="6" w:space="0" w:color="auto"/>
              <w:bottom w:val="nil" w:sz="6" w:space="0" w:color="auto"/>
              <w:right w:val="nil" w:sz="6" w:space="0" w:color="auto"/>
            </w:tcBorders>
          </w:tcPr>
          <w:p>
            <w:pPr>
              <w:pStyle w:val="TableParagraph"/>
              <w:spacing w:line="222" w:lineRule="exact"/>
              <w:ind w:left="106" w:right="0"/>
              <w:jc w:val="left"/>
              <w:rPr>
                <w:rFonts w:ascii="宋体" w:hAnsi="宋体" w:cs="宋体" w:eastAsia="宋体" w:hint="default"/>
                <w:sz w:val="18"/>
                <w:szCs w:val="18"/>
              </w:rPr>
            </w:pPr>
            <w:r>
              <w:rPr>
                <w:rFonts w:ascii="宋体" w:hAnsi="宋体" w:cs="宋体" w:eastAsia="宋体" w:hint="default"/>
                <w:sz w:val="18"/>
                <w:szCs w:val="18"/>
              </w:rPr>
              <w:t>中信国通企业管理有限公司</w:t>
            </w:r>
          </w:p>
        </w:tc>
        <w:tc>
          <w:tcPr>
            <w:tcW w:w="2363"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913"/>
              <w:jc w:val="right"/>
              <w:rPr>
                <w:rFonts w:ascii="Times New Roman" w:hAnsi="Times New Roman" w:cs="Times New Roman" w:eastAsia="Times New Roman" w:hint="default"/>
                <w:sz w:val="18"/>
                <w:szCs w:val="18"/>
              </w:rPr>
            </w:pPr>
            <w:r>
              <w:rPr>
                <w:rFonts w:ascii="Times New Roman"/>
                <w:sz w:val="18"/>
              </w:rPr>
              <w:t>0.00</w:t>
            </w:r>
          </w:p>
        </w:tc>
        <w:tc>
          <w:tcPr>
            <w:tcW w:w="2150"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7"/>
              <w:jc w:val="right"/>
              <w:rPr>
                <w:rFonts w:ascii="Times New Roman" w:hAnsi="Times New Roman" w:cs="Times New Roman" w:eastAsia="Times New Roman" w:hint="default"/>
                <w:sz w:val="18"/>
                <w:szCs w:val="18"/>
              </w:rPr>
            </w:pPr>
            <w:r>
              <w:rPr>
                <w:rFonts w:ascii="Times New Roman"/>
                <w:spacing w:val="-1"/>
                <w:sz w:val="18"/>
              </w:rPr>
              <w:t>44,000,000.00</w:t>
            </w:r>
          </w:p>
        </w:tc>
      </w:tr>
      <w:tr>
        <w:trPr>
          <w:trHeight w:val="255" w:hRule="exact"/>
        </w:trPr>
        <w:tc>
          <w:tcPr>
            <w:tcW w:w="4209" w:type="dxa"/>
            <w:tcBorders>
              <w:top w:val="nil" w:sz="6" w:space="0" w:color="auto"/>
              <w:left w:val="nil" w:sz="6" w:space="0" w:color="auto"/>
              <w:bottom w:val="single" w:sz="4" w:space="0" w:color="000000"/>
              <w:right w:val="nil" w:sz="6" w:space="0" w:color="auto"/>
            </w:tcBorders>
          </w:tcPr>
          <w:p>
            <w:pPr>
              <w:pStyle w:val="TableParagraph"/>
              <w:spacing w:line="222" w:lineRule="exact"/>
              <w:ind w:left="10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63"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right="913"/>
              <w:jc w:val="right"/>
              <w:rPr>
                <w:rFonts w:ascii="Times New Roman" w:hAnsi="Times New Roman" w:cs="Times New Roman" w:eastAsia="Times New Roman" w:hint="default"/>
                <w:sz w:val="18"/>
                <w:szCs w:val="18"/>
              </w:rPr>
            </w:pPr>
            <w:r>
              <w:rPr>
                <w:rFonts w:ascii="Times New Roman"/>
                <w:sz w:val="18"/>
              </w:rPr>
              <w:t>16,504.27</w:t>
            </w:r>
          </w:p>
        </w:tc>
        <w:tc>
          <w:tcPr>
            <w:tcW w:w="2150"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right="107"/>
              <w:jc w:val="right"/>
              <w:rPr>
                <w:rFonts w:ascii="Times New Roman" w:hAnsi="Times New Roman" w:cs="Times New Roman" w:eastAsia="Times New Roman" w:hint="default"/>
                <w:sz w:val="18"/>
                <w:szCs w:val="18"/>
              </w:rPr>
            </w:pPr>
            <w:r>
              <w:rPr>
                <w:rFonts w:ascii="Times New Roman"/>
                <w:sz w:val="18"/>
              </w:rPr>
              <w:t>0.00</w:t>
            </w:r>
          </w:p>
        </w:tc>
      </w:tr>
      <w:tr>
        <w:trPr>
          <w:trHeight w:val="304" w:hRule="exact"/>
        </w:trPr>
        <w:tc>
          <w:tcPr>
            <w:tcW w:w="4209" w:type="dxa"/>
            <w:tcBorders>
              <w:top w:val="single" w:sz="4" w:space="0" w:color="000000"/>
              <w:left w:val="nil" w:sz="6" w:space="0" w:color="auto"/>
              <w:bottom w:val="single" w:sz="12" w:space="0" w:color="000000"/>
              <w:right w:val="nil" w:sz="6" w:space="0" w:color="auto"/>
            </w:tcBorders>
          </w:tcPr>
          <w:p>
            <w:pPr>
              <w:pStyle w:val="TableParagraph"/>
              <w:spacing w:line="240" w:lineRule="auto" w:before="21"/>
              <w:ind w:left="106"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363" w:type="dxa"/>
            <w:tcBorders>
              <w:top w:val="single" w:sz="4" w:space="0" w:color="000000"/>
              <w:left w:val="nil" w:sz="6" w:space="0" w:color="auto"/>
              <w:bottom w:val="single" w:sz="12" w:space="0" w:color="000000"/>
              <w:right w:val="nil" w:sz="6" w:space="0" w:color="auto"/>
            </w:tcBorders>
          </w:tcPr>
          <w:p>
            <w:pPr>
              <w:pStyle w:val="TableParagraph"/>
              <w:spacing w:line="240" w:lineRule="auto" w:before="76"/>
              <w:ind w:right="914"/>
              <w:jc w:val="right"/>
              <w:rPr>
                <w:rFonts w:ascii="Times New Roman" w:hAnsi="Times New Roman" w:cs="Times New Roman" w:eastAsia="Times New Roman" w:hint="default"/>
                <w:sz w:val="18"/>
                <w:szCs w:val="18"/>
              </w:rPr>
            </w:pPr>
            <w:r>
              <w:rPr>
                <w:rFonts w:ascii="Times New Roman"/>
                <w:b/>
                <w:spacing w:val="-1"/>
                <w:sz w:val="18"/>
              </w:rPr>
              <w:t>225,404,875.47</w:t>
            </w:r>
            <w:r>
              <w:rPr>
                <w:rFonts w:ascii="Times New Roman"/>
                <w:spacing w:val="-1"/>
                <w:sz w:val="18"/>
              </w:rPr>
            </w:r>
          </w:p>
        </w:tc>
        <w:tc>
          <w:tcPr>
            <w:tcW w:w="2150" w:type="dxa"/>
            <w:tcBorders>
              <w:top w:val="single" w:sz="4" w:space="0" w:color="000000"/>
              <w:left w:val="nil" w:sz="6" w:space="0" w:color="auto"/>
              <w:bottom w:val="single" w:sz="12" w:space="0" w:color="000000"/>
              <w:right w:val="nil" w:sz="6" w:space="0" w:color="auto"/>
            </w:tcBorders>
          </w:tcPr>
          <w:p>
            <w:pPr>
              <w:pStyle w:val="TableParagraph"/>
              <w:spacing w:line="240" w:lineRule="auto" w:before="76"/>
              <w:ind w:right="107"/>
              <w:jc w:val="right"/>
              <w:rPr>
                <w:rFonts w:ascii="Times New Roman" w:hAnsi="Times New Roman" w:cs="Times New Roman" w:eastAsia="Times New Roman" w:hint="default"/>
                <w:sz w:val="18"/>
                <w:szCs w:val="18"/>
              </w:rPr>
            </w:pPr>
            <w:r>
              <w:rPr>
                <w:rFonts w:ascii="Times New Roman"/>
                <w:b/>
                <w:spacing w:val="-1"/>
                <w:sz w:val="18"/>
              </w:rPr>
              <w:t>917,506,246.85</w:t>
            </w:r>
            <w:r>
              <w:rPr>
                <w:rFonts w:ascii="Times New Roman"/>
                <w:spacing w:val="-1"/>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591" w:footer="817" w:top="1000" w:bottom="1000" w:left="1480" w:right="1480"/>
        </w:sectPr>
      </w:pPr>
    </w:p>
    <w:p>
      <w:pPr>
        <w:spacing w:line="240" w:lineRule="auto" w:before="8"/>
        <w:rPr>
          <w:rFonts w:ascii="宋体" w:hAnsi="宋体" w:cs="宋体" w:eastAsia="宋体" w:hint="default"/>
          <w:sz w:val="11"/>
          <w:szCs w:val="11"/>
        </w:rPr>
      </w:pPr>
    </w:p>
    <w:tbl>
      <w:tblPr>
        <w:tblW w:w="0" w:type="auto"/>
        <w:jc w:val="left"/>
        <w:tblInd w:w="116" w:type="dxa"/>
        <w:tblLayout w:type="fixed"/>
        <w:tblCellMar>
          <w:top w:w="0" w:type="dxa"/>
          <w:left w:w="0" w:type="dxa"/>
          <w:bottom w:w="0" w:type="dxa"/>
          <w:right w:w="0" w:type="dxa"/>
        </w:tblCellMar>
        <w:tblLook w:val="01E0"/>
      </w:tblPr>
      <w:tblGrid>
        <w:gridCol w:w="3500"/>
        <w:gridCol w:w="3016"/>
        <w:gridCol w:w="2162"/>
      </w:tblGrid>
      <w:tr>
        <w:trPr>
          <w:trHeight w:val="274" w:hRule="exact"/>
        </w:trPr>
        <w:tc>
          <w:tcPr>
            <w:tcW w:w="3500"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85"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016" w:type="dxa"/>
            <w:tcBorders>
              <w:top w:val="single" w:sz="12" w:space="0" w:color="000000"/>
              <w:left w:val="nil" w:sz="6" w:space="0" w:color="auto"/>
              <w:bottom w:val="single" w:sz="4" w:space="0" w:color="000000"/>
              <w:right w:val="nil" w:sz="6" w:space="0" w:color="auto"/>
            </w:tcBorders>
          </w:tcPr>
          <w:p>
            <w:pPr>
              <w:pStyle w:val="TableParagraph"/>
              <w:spacing w:line="226" w:lineRule="exact"/>
              <w:ind w:right="815"/>
              <w:jc w:val="right"/>
              <w:rPr>
                <w:rFonts w:ascii="宋体" w:hAnsi="宋体" w:cs="宋体" w:eastAsia="宋体" w:hint="default"/>
                <w:sz w:val="18"/>
                <w:szCs w:val="18"/>
              </w:rPr>
            </w:pPr>
            <w:r>
              <w:rPr>
                <w:rFonts w:ascii="宋体" w:hAnsi="宋体" w:cs="宋体" w:eastAsia="宋体" w:hint="default"/>
                <w:b/>
                <w:bCs/>
                <w:w w:val="95"/>
                <w:sz w:val="18"/>
                <w:szCs w:val="18"/>
              </w:rPr>
              <w:t>本年发生额</w:t>
            </w:r>
            <w:r>
              <w:rPr>
                <w:rFonts w:ascii="宋体" w:hAnsi="宋体" w:cs="宋体" w:eastAsia="宋体" w:hint="default"/>
                <w:sz w:val="18"/>
                <w:szCs w:val="18"/>
              </w:rPr>
            </w:r>
          </w:p>
        </w:tc>
        <w:tc>
          <w:tcPr>
            <w:tcW w:w="2162" w:type="dxa"/>
            <w:tcBorders>
              <w:top w:val="single" w:sz="12" w:space="0" w:color="000000"/>
              <w:left w:val="nil" w:sz="6" w:space="0" w:color="auto"/>
              <w:bottom w:val="single" w:sz="4" w:space="0" w:color="000000"/>
              <w:right w:val="nil" w:sz="6" w:space="0" w:color="auto"/>
            </w:tcBorders>
          </w:tcPr>
          <w:p>
            <w:pPr>
              <w:pStyle w:val="TableParagraph"/>
              <w:spacing w:line="226" w:lineRule="exact"/>
              <w:ind w:right="83"/>
              <w:jc w:val="right"/>
              <w:rPr>
                <w:rFonts w:ascii="宋体" w:hAnsi="宋体" w:cs="宋体" w:eastAsia="宋体" w:hint="default"/>
                <w:sz w:val="18"/>
                <w:szCs w:val="18"/>
              </w:rPr>
            </w:pPr>
            <w:r>
              <w:rPr>
                <w:rFonts w:ascii="宋体" w:hAnsi="宋体" w:cs="宋体" w:eastAsia="宋体" w:hint="default"/>
                <w:b/>
                <w:bCs/>
                <w:w w:val="95"/>
                <w:sz w:val="18"/>
                <w:szCs w:val="18"/>
              </w:rPr>
              <w:t>上年发生额</w:t>
            </w:r>
            <w:r>
              <w:rPr>
                <w:rFonts w:ascii="宋体" w:hAnsi="宋体" w:cs="宋体" w:eastAsia="宋体" w:hint="default"/>
                <w:sz w:val="18"/>
                <w:szCs w:val="18"/>
              </w:rPr>
            </w:r>
          </w:p>
        </w:tc>
      </w:tr>
      <w:tr>
        <w:trPr>
          <w:trHeight w:val="312" w:hRule="exact"/>
        </w:trPr>
        <w:tc>
          <w:tcPr>
            <w:tcW w:w="3500"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left="85" w:right="0"/>
              <w:jc w:val="left"/>
              <w:rPr>
                <w:rFonts w:ascii="宋体" w:hAnsi="宋体" w:cs="宋体" w:eastAsia="宋体" w:hint="default"/>
                <w:sz w:val="18"/>
                <w:szCs w:val="18"/>
              </w:rPr>
            </w:pPr>
            <w:r>
              <w:rPr>
                <w:rFonts w:ascii="宋体" w:hAnsi="宋体" w:cs="宋体" w:eastAsia="宋体" w:hint="default"/>
                <w:sz w:val="18"/>
                <w:szCs w:val="18"/>
              </w:rPr>
              <w:t>使用受限制的现金</w:t>
            </w:r>
          </w:p>
        </w:tc>
        <w:tc>
          <w:tcPr>
            <w:tcW w:w="3016" w:type="dxa"/>
            <w:tcBorders>
              <w:top w:val="single" w:sz="4" w:space="0" w:color="000000"/>
              <w:left w:val="nil" w:sz="6" w:space="0" w:color="auto"/>
              <w:bottom w:val="nil" w:sz="6" w:space="0" w:color="auto"/>
              <w:right w:val="nil" w:sz="6" w:space="0" w:color="auto"/>
            </w:tcBorders>
          </w:tcPr>
          <w:p>
            <w:pPr>
              <w:pStyle w:val="TableParagraph"/>
              <w:spacing w:line="240" w:lineRule="auto" w:before="62"/>
              <w:ind w:right="814"/>
              <w:jc w:val="right"/>
              <w:rPr>
                <w:rFonts w:ascii="Times New Roman" w:hAnsi="Times New Roman" w:cs="Times New Roman" w:eastAsia="Times New Roman" w:hint="default"/>
                <w:sz w:val="18"/>
                <w:szCs w:val="18"/>
              </w:rPr>
            </w:pPr>
            <w:r>
              <w:rPr>
                <w:rFonts w:ascii="Times New Roman"/>
                <w:spacing w:val="-1"/>
                <w:sz w:val="18"/>
              </w:rPr>
              <w:t>208,529,224.29</w:t>
            </w:r>
          </w:p>
        </w:tc>
        <w:tc>
          <w:tcPr>
            <w:tcW w:w="2162" w:type="dxa"/>
            <w:tcBorders>
              <w:top w:val="single" w:sz="4" w:space="0" w:color="000000"/>
              <w:left w:val="nil" w:sz="6" w:space="0" w:color="auto"/>
              <w:bottom w:val="nil" w:sz="6" w:space="0" w:color="auto"/>
              <w:right w:val="nil" w:sz="6" w:space="0" w:color="auto"/>
            </w:tcBorders>
          </w:tcPr>
          <w:p>
            <w:pPr>
              <w:pStyle w:val="TableParagraph"/>
              <w:spacing w:line="240" w:lineRule="auto" w:before="62"/>
              <w:ind w:right="83"/>
              <w:jc w:val="right"/>
              <w:rPr>
                <w:rFonts w:ascii="Times New Roman" w:hAnsi="Times New Roman" w:cs="Times New Roman" w:eastAsia="Times New Roman" w:hint="default"/>
                <w:sz w:val="18"/>
                <w:szCs w:val="18"/>
              </w:rPr>
            </w:pPr>
            <w:r>
              <w:rPr>
                <w:rFonts w:ascii="Times New Roman"/>
                <w:spacing w:val="-1"/>
                <w:sz w:val="18"/>
              </w:rPr>
              <w:t>123,226,155.85</w:t>
            </w:r>
          </w:p>
        </w:tc>
      </w:tr>
      <w:tr>
        <w:trPr>
          <w:trHeight w:val="284" w:hRule="exact"/>
        </w:trPr>
        <w:tc>
          <w:tcPr>
            <w:tcW w:w="3500" w:type="dxa"/>
            <w:tcBorders>
              <w:top w:val="nil" w:sz="6" w:space="0" w:color="auto"/>
              <w:left w:val="nil" w:sz="6" w:space="0" w:color="auto"/>
              <w:bottom w:val="nil" w:sz="6" w:space="0" w:color="auto"/>
              <w:right w:val="nil" w:sz="6" w:space="0" w:color="auto"/>
            </w:tcBorders>
          </w:tcPr>
          <w:p>
            <w:pPr>
              <w:pStyle w:val="TableParagraph"/>
              <w:spacing w:line="222" w:lineRule="exact"/>
              <w:ind w:left="85" w:right="0"/>
              <w:jc w:val="left"/>
              <w:rPr>
                <w:rFonts w:ascii="宋体" w:hAnsi="宋体" w:cs="宋体" w:eastAsia="宋体" w:hint="default"/>
                <w:sz w:val="18"/>
                <w:szCs w:val="18"/>
              </w:rPr>
            </w:pPr>
            <w:r>
              <w:rPr>
                <w:rFonts w:ascii="宋体" w:hAnsi="宋体" w:cs="宋体" w:eastAsia="宋体" w:hint="default"/>
                <w:sz w:val="18"/>
                <w:szCs w:val="18"/>
              </w:rPr>
              <w:t>购买子公司少数股东股权</w:t>
            </w:r>
          </w:p>
        </w:tc>
        <w:tc>
          <w:tcPr>
            <w:tcW w:w="3016"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814"/>
              <w:jc w:val="right"/>
              <w:rPr>
                <w:rFonts w:ascii="Times New Roman" w:hAnsi="Times New Roman" w:cs="Times New Roman" w:eastAsia="Times New Roman" w:hint="default"/>
                <w:sz w:val="18"/>
                <w:szCs w:val="18"/>
              </w:rPr>
            </w:pPr>
            <w:r>
              <w:rPr>
                <w:rFonts w:ascii="Times New Roman"/>
                <w:spacing w:val="-1"/>
                <w:sz w:val="18"/>
              </w:rPr>
              <w:t>43,279,160.00</w:t>
            </w:r>
          </w:p>
        </w:tc>
        <w:tc>
          <w:tcPr>
            <w:tcW w:w="2162"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83"/>
              <w:jc w:val="right"/>
              <w:rPr>
                <w:rFonts w:ascii="Times New Roman" w:hAnsi="Times New Roman" w:cs="Times New Roman" w:eastAsia="Times New Roman" w:hint="default"/>
                <w:sz w:val="18"/>
                <w:szCs w:val="18"/>
              </w:rPr>
            </w:pPr>
            <w:r>
              <w:rPr>
                <w:rFonts w:ascii="Times New Roman"/>
                <w:spacing w:val="-1"/>
                <w:sz w:val="18"/>
              </w:rPr>
              <w:t>161,096,549.02</w:t>
            </w:r>
          </w:p>
        </w:tc>
      </w:tr>
      <w:tr>
        <w:trPr>
          <w:trHeight w:val="284" w:hRule="exact"/>
        </w:trPr>
        <w:tc>
          <w:tcPr>
            <w:tcW w:w="3500" w:type="dxa"/>
            <w:tcBorders>
              <w:top w:val="nil" w:sz="6" w:space="0" w:color="auto"/>
              <w:left w:val="nil" w:sz="6" w:space="0" w:color="auto"/>
              <w:bottom w:val="nil" w:sz="6" w:space="0" w:color="auto"/>
              <w:right w:val="nil" w:sz="6" w:space="0" w:color="auto"/>
            </w:tcBorders>
          </w:tcPr>
          <w:p>
            <w:pPr>
              <w:pStyle w:val="TableParagraph"/>
              <w:spacing w:line="222" w:lineRule="exact"/>
              <w:ind w:left="85" w:right="0"/>
              <w:jc w:val="left"/>
              <w:rPr>
                <w:rFonts w:ascii="宋体" w:hAnsi="宋体" w:cs="宋体" w:eastAsia="宋体" w:hint="default"/>
                <w:sz w:val="18"/>
                <w:szCs w:val="18"/>
              </w:rPr>
            </w:pPr>
            <w:r>
              <w:rPr>
                <w:rFonts w:ascii="宋体" w:hAnsi="宋体" w:cs="宋体" w:eastAsia="宋体" w:hint="default"/>
                <w:sz w:val="18"/>
                <w:szCs w:val="18"/>
              </w:rPr>
              <w:t>清华控股有限公司</w:t>
            </w:r>
          </w:p>
        </w:tc>
        <w:tc>
          <w:tcPr>
            <w:tcW w:w="3016"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815"/>
              <w:jc w:val="right"/>
              <w:rPr>
                <w:rFonts w:ascii="Times New Roman" w:hAnsi="Times New Roman" w:cs="Times New Roman" w:eastAsia="Times New Roman" w:hint="default"/>
                <w:sz w:val="18"/>
                <w:szCs w:val="18"/>
              </w:rPr>
            </w:pPr>
            <w:r>
              <w:rPr>
                <w:rFonts w:ascii="Times New Roman"/>
                <w:sz w:val="18"/>
              </w:rPr>
              <w:t>0.00</w:t>
            </w:r>
          </w:p>
        </w:tc>
        <w:tc>
          <w:tcPr>
            <w:tcW w:w="2162"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83"/>
              <w:jc w:val="right"/>
              <w:rPr>
                <w:rFonts w:ascii="Times New Roman" w:hAnsi="Times New Roman" w:cs="Times New Roman" w:eastAsia="Times New Roman" w:hint="default"/>
                <w:sz w:val="18"/>
                <w:szCs w:val="18"/>
              </w:rPr>
            </w:pPr>
            <w:r>
              <w:rPr>
                <w:rFonts w:ascii="Times New Roman"/>
                <w:spacing w:val="-1"/>
                <w:sz w:val="18"/>
              </w:rPr>
              <w:t>561,000,000.00</w:t>
            </w:r>
          </w:p>
        </w:tc>
      </w:tr>
      <w:tr>
        <w:trPr>
          <w:trHeight w:val="284" w:hRule="exact"/>
        </w:trPr>
        <w:tc>
          <w:tcPr>
            <w:tcW w:w="3500" w:type="dxa"/>
            <w:tcBorders>
              <w:top w:val="nil" w:sz="6" w:space="0" w:color="auto"/>
              <w:left w:val="nil" w:sz="6" w:space="0" w:color="auto"/>
              <w:bottom w:val="nil" w:sz="6" w:space="0" w:color="auto"/>
              <w:right w:val="nil" w:sz="6" w:space="0" w:color="auto"/>
            </w:tcBorders>
          </w:tcPr>
          <w:p>
            <w:pPr>
              <w:pStyle w:val="TableParagraph"/>
              <w:spacing w:line="222" w:lineRule="exact"/>
              <w:ind w:left="85" w:right="0"/>
              <w:jc w:val="left"/>
              <w:rPr>
                <w:rFonts w:ascii="宋体" w:hAnsi="宋体" w:cs="宋体" w:eastAsia="宋体" w:hint="default"/>
                <w:sz w:val="18"/>
                <w:szCs w:val="18"/>
              </w:rPr>
            </w:pPr>
            <w:r>
              <w:rPr>
                <w:rFonts w:ascii="宋体" w:hAnsi="宋体" w:cs="宋体" w:eastAsia="宋体" w:hint="default"/>
                <w:sz w:val="18"/>
                <w:szCs w:val="18"/>
              </w:rPr>
              <w:t>同一控制下企业合并支付对价</w:t>
            </w:r>
          </w:p>
        </w:tc>
        <w:tc>
          <w:tcPr>
            <w:tcW w:w="3016"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815"/>
              <w:jc w:val="right"/>
              <w:rPr>
                <w:rFonts w:ascii="Times New Roman" w:hAnsi="Times New Roman" w:cs="Times New Roman" w:eastAsia="Times New Roman" w:hint="default"/>
                <w:sz w:val="18"/>
                <w:szCs w:val="18"/>
              </w:rPr>
            </w:pPr>
            <w:r>
              <w:rPr>
                <w:rFonts w:ascii="Times New Roman"/>
                <w:sz w:val="18"/>
              </w:rPr>
              <w:t>0.00</w:t>
            </w:r>
          </w:p>
        </w:tc>
        <w:tc>
          <w:tcPr>
            <w:tcW w:w="2162"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83"/>
              <w:jc w:val="right"/>
              <w:rPr>
                <w:rFonts w:ascii="Times New Roman" w:hAnsi="Times New Roman" w:cs="Times New Roman" w:eastAsia="Times New Roman" w:hint="default"/>
                <w:sz w:val="18"/>
                <w:szCs w:val="18"/>
              </w:rPr>
            </w:pPr>
            <w:r>
              <w:rPr>
                <w:rFonts w:ascii="Times New Roman"/>
                <w:spacing w:val="-1"/>
                <w:sz w:val="18"/>
              </w:rPr>
              <w:t>164,045,300.00</w:t>
            </w:r>
          </w:p>
        </w:tc>
      </w:tr>
      <w:tr>
        <w:trPr>
          <w:trHeight w:val="285" w:hRule="exact"/>
        </w:trPr>
        <w:tc>
          <w:tcPr>
            <w:tcW w:w="3500" w:type="dxa"/>
            <w:tcBorders>
              <w:top w:val="nil" w:sz="6" w:space="0" w:color="auto"/>
              <w:left w:val="nil" w:sz="6" w:space="0" w:color="auto"/>
              <w:bottom w:val="nil" w:sz="6" w:space="0" w:color="auto"/>
              <w:right w:val="nil" w:sz="6" w:space="0" w:color="auto"/>
            </w:tcBorders>
          </w:tcPr>
          <w:p>
            <w:pPr>
              <w:pStyle w:val="TableParagraph"/>
              <w:spacing w:line="222" w:lineRule="exact"/>
              <w:ind w:left="85" w:right="0"/>
              <w:jc w:val="left"/>
              <w:rPr>
                <w:rFonts w:ascii="宋体" w:hAnsi="宋体" w:cs="宋体" w:eastAsia="宋体" w:hint="default"/>
                <w:sz w:val="18"/>
                <w:szCs w:val="18"/>
              </w:rPr>
            </w:pPr>
            <w:r>
              <w:rPr>
                <w:rFonts w:ascii="宋体" w:hAnsi="宋体" w:cs="宋体" w:eastAsia="宋体" w:hint="default"/>
                <w:sz w:val="18"/>
                <w:szCs w:val="18"/>
              </w:rPr>
              <w:t>中信国通企业管理有限公司</w:t>
            </w:r>
          </w:p>
        </w:tc>
        <w:tc>
          <w:tcPr>
            <w:tcW w:w="3016"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815"/>
              <w:jc w:val="right"/>
              <w:rPr>
                <w:rFonts w:ascii="Times New Roman" w:hAnsi="Times New Roman" w:cs="Times New Roman" w:eastAsia="Times New Roman" w:hint="default"/>
                <w:sz w:val="18"/>
                <w:szCs w:val="18"/>
              </w:rPr>
            </w:pPr>
            <w:r>
              <w:rPr>
                <w:rFonts w:ascii="Times New Roman"/>
                <w:sz w:val="18"/>
              </w:rPr>
              <w:t>0.00</w:t>
            </w:r>
          </w:p>
        </w:tc>
        <w:tc>
          <w:tcPr>
            <w:tcW w:w="2162"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83"/>
              <w:jc w:val="right"/>
              <w:rPr>
                <w:rFonts w:ascii="Times New Roman" w:hAnsi="Times New Roman" w:cs="Times New Roman" w:eastAsia="Times New Roman" w:hint="default"/>
                <w:sz w:val="18"/>
                <w:szCs w:val="18"/>
              </w:rPr>
            </w:pPr>
            <w:r>
              <w:rPr>
                <w:rFonts w:ascii="Times New Roman"/>
                <w:spacing w:val="-1"/>
                <w:sz w:val="18"/>
              </w:rPr>
              <w:t>40,000,000.00</w:t>
            </w:r>
          </w:p>
        </w:tc>
      </w:tr>
      <w:tr>
        <w:trPr>
          <w:trHeight w:val="284" w:hRule="exact"/>
        </w:trPr>
        <w:tc>
          <w:tcPr>
            <w:tcW w:w="3500" w:type="dxa"/>
            <w:tcBorders>
              <w:top w:val="nil" w:sz="6" w:space="0" w:color="auto"/>
              <w:left w:val="nil" w:sz="6" w:space="0" w:color="auto"/>
              <w:bottom w:val="nil" w:sz="6" w:space="0" w:color="auto"/>
              <w:right w:val="nil" w:sz="6" w:space="0" w:color="auto"/>
            </w:tcBorders>
          </w:tcPr>
          <w:p>
            <w:pPr>
              <w:pStyle w:val="TableParagraph"/>
              <w:spacing w:line="222" w:lineRule="exact"/>
              <w:ind w:left="85" w:right="0"/>
              <w:jc w:val="left"/>
              <w:rPr>
                <w:rFonts w:ascii="宋体" w:hAnsi="宋体" w:cs="宋体" w:eastAsia="宋体" w:hint="default"/>
                <w:sz w:val="18"/>
                <w:szCs w:val="18"/>
              </w:rPr>
            </w:pPr>
            <w:r>
              <w:rPr>
                <w:rFonts w:ascii="宋体" w:hAnsi="宋体" w:cs="宋体" w:eastAsia="宋体" w:hint="default"/>
                <w:sz w:val="18"/>
                <w:szCs w:val="18"/>
              </w:rPr>
              <w:t>募集费用</w:t>
            </w:r>
          </w:p>
        </w:tc>
        <w:tc>
          <w:tcPr>
            <w:tcW w:w="3016"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815"/>
              <w:jc w:val="right"/>
              <w:rPr>
                <w:rFonts w:ascii="Times New Roman" w:hAnsi="Times New Roman" w:cs="Times New Roman" w:eastAsia="Times New Roman" w:hint="default"/>
                <w:sz w:val="18"/>
                <w:szCs w:val="18"/>
              </w:rPr>
            </w:pPr>
            <w:r>
              <w:rPr>
                <w:rFonts w:ascii="Times New Roman"/>
                <w:sz w:val="18"/>
              </w:rPr>
              <w:t>0.00</w:t>
            </w:r>
          </w:p>
        </w:tc>
        <w:tc>
          <w:tcPr>
            <w:tcW w:w="2162"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83"/>
              <w:jc w:val="right"/>
              <w:rPr>
                <w:rFonts w:ascii="Times New Roman" w:hAnsi="Times New Roman" w:cs="Times New Roman" w:eastAsia="Times New Roman" w:hint="default"/>
                <w:sz w:val="18"/>
                <w:szCs w:val="18"/>
              </w:rPr>
            </w:pPr>
            <w:r>
              <w:rPr>
                <w:rFonts w:ascii="Times New Roman"/>
                <w:spacing w:val="-1"/>
                <w:sz w:val="18"/>
              </w:rPr>
              <w:t>14,011,306.69</w:t>
            </w:r>
          </w:p>
        </w:tc>
      </w:tr>
      <w:tr>
        <w:trPr>
          <w:trHeight w:val="284" w:hRule="exact"/>
        </w:trPr>
        <w:tc>
          <w:tcPr>
            <w:tcW w:w="3500" w:type="dxa"/>
            <w:tcBorders>
              <w:top w:val="nil" w:sz="6" w:space="0" w:color="auto"/>
              <w:left w:val="nil" w:sz="6" w:space="0" w:color="auto"/>
              <w:bottom w:val="nil" w:sz="6" w:space="0" w:color="auto"/>
              <w:right w:val="nil" w:sz="6" w:space="0" w:color="auto"/>
            </w:tcBorders>
          </w:tcPr>
          <w:p>
            <w:pPr>
              <w:pStyle w:val="TableParagraph"/>
              <w:spacing w:line="222" w:lineRule="exact"/>
              <w:ind w:left="85" w:right="0"/>
              <w:jc w:val="left"/>
              <w:rPr>
                <w:rFonts w:ascii="宋体" w:hAnsi="宋体" w:cs="宋体" w:eastAsia="宋体" w:hint="default"/>
                <w:sz w:val="18"/>
                <w:szCs w:val="18"/>
              </w:rPr>
            </w:pPr>
            <w:r>
              <w:rPr>
                <w:rFonts w:ascii="宋体" w:hAnsi="宋体" w:cs="宋体" w:eastAsia="宋体" w:hint="default"/>
                <w:sz w:val="18"/>
                <w:szCs w:val="18"/>
              </w:rPr>
              <w:t>境外子公司回购股票期权</w:t>
            </w:r>
          </w:p>
        </w:tc>
        <w:tc>
          <w:tcPr>
            <w:tcW w:w="3016"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815"/>
              <w:jc w:val="right"/>
              <w:rPr>
                <w:rFonts w:ascii="Times New Roman" w:hAnsi="Times New Roman" w:cs="Times New Roman" w:eastAsia="Times New Roman" w:hint="default"/>
                <w:sz w:val="18"/>
                <w:szCs w:val="18"/>
              </w:rPr>
            </w:pPr>
            <w:r>
              <w:rPr>
                <w:rFonts w:ascii="Times New Roman"/>
                <w:sz w:val="18"/>
              </w:rPr>
              <w:t>0.00</w:t>
            </w:r>
          </w:p>
        </w:tc>
        <w:tc>
          <w:tcPr>
            <w:tcW w:w="2162"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83"/>
              <w:jc w:val="right"/>
              <w:rPr>
                <w:rFonts w:ascii="Times New Roman" w:hAnsi="Times New Roman" w:cs="Times New Roman" w:eastAsia="Times New Roman" w:hint="default"/>
                <w:sz w:val="18"/>
                <w:szCs w:val="18"/>
              </w:rPr>
            </w:pPr>
            <w:r>
              <w:rPr>
                <w:rFonts w:ascii="Times New Roman"/>
                <w:spacing w:val="-1"/>
                <w:sz w:val="18"/>
              </w:rPr>
              <w:t>7,522,308.00</w:t>
            </w:r>
          </w:p>
        </w:tc>
      </w:tr>
      <w:tr>
        <w:trPr>
          <w:trHeight w:val="284" w:hRule="exact"/>
        </w:trPr>
        <w:tc>
          <w:tcPr>
            <w:tcW w:w="3500" w:type="dxa"/>
            <w:tcBorders>
              <w:top w:val="nil" w:sz="6" w:space="0" w:color="auto"/>
              <w:left w:val="nil" w:sz="6" w:space="0" w:color="auto"/>
              <w:bottom w:val="nil" w:sz="6" w:space="0" w:color="auto"/>
              <w:right w:val="nil" w:sz="6" w:space="0" w:color="auto"/>
            </w:tcBorders>
          </w:tcPr>
          <w:p>
            <w:pPr>
              <w:pStyle w:val="TableParagraph"/>
              <w:spacing w:line="222" w:lineRule="exact"/>
              <w:ind w:left="85" w:right="0"/>
              <w:jc w:val="left"/>
              <w:rPr>
                <w:rFonts w:ascii="宋体" w:hAnsi="宋体" w:cs="宋体" w:eastAsia="宋体" w:hint="default"/>
                <w:sz w:val="18"/>
                <w:szCs w:val="18"/>
              </w:rPr>
            </w:pPr>
            <w:r>
              <w:rPr>
                <w:rFonts w:ascii="宋体" w:hAnsi="宋体" w:cs="宋体" w:eastAsia="宋体" w:hint="default"/>
                <w:sz w:val="18"/>
                <w:szCs w:val="18"/>
              </w:rPr>
              <w:t>子公司少数股东减资付款</w:t>
            </w:r>
          </w:p>
        </w:tc>
        <w:tc>
          <w:tcPr>
            <w:tcW w:w="3016"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815"/>
              <w:jc w:val="right"/>
              <w:rPr>
                <w:rFonts w:ascii="Times New Roman" w:hAnsi="Times New Roman" w:cs="Times New Roman" w:eastAsia="Times New Roman" w:hint="default"/>
                <w:sz w:val="18"/>
                <w:szCs w:val="18"/>
              </w:rPr>
            </w:pPr>
            <w:r>
              <w:rPr>
                <w:rFonts w:ascii="Times New Roman"/>
                <w:sz w:val="18"/>
              </w:rPr>
              <w:t>0.00</w:t>
            </w:r>
          </w:p>
        </w:tc>
        <w:tc>
          <w:tcPr>
            <w:tcW w:w="2162"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83"/>
              <w:jc w:val="right"/>
              <w:rPr>
                <w:rFonts w:ascii="Times New Roman" w:hAnsi="Times New Roman" w:cs="Times New Roman" w:eastAsia="Times New Roman" w:hint="default"/>
                <w:sz w:val="18"/>
                <w:szCs w:val="18"/>
              </w:rPr>
            </w:pPr>
            <w:r>
              <w:rPr>
                <w:rFonts w:ascii="Times New Roman"/>
                <w:spacing w:val="-1"/>
                <w:sz w:val="18"/>
              </w:rPr>
              <w:t>6,688,712.43</w:t>
            </w:r>
          </w:p>
        </w:tc>
      </w:tr>
      <w:tr>
        <w:trPr>
          <w:trHeight w:val="255" w:hRule="exact"/>
        </w:trPr>
        <w:tc>
          <w:tcPr>
            <w:tcW w:w="3500" w:type="dxa"/>
            <w:tcBorders>
              <w:top w:val="nil" w:sz="6" w:space="0" w:color="auto"/>
              <w:left w:val="nil" w:sz="6" w:space="0" w:color="auto"/>
              <w:bottom w:val="single" w:sz="4" w:space="0" w:color="000000"/>
              <w:right w:val="nil" w:sz="6" w:space="0" w:color="auto"/>
            </w:tcBorders>
          </w:tcPr>
          <w:p>
            <w:pPr>
              <w:pStyle w:val="TableParagraph"/>
              <w:spacing w:line="222" w:lineRule="exact"/>
              <w:ind w:left="8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16"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right="814"/>
              <w:jc w:val="right"/>
              <w:rPr>
                <w:rFonts w:ascii="Times New Roman" w:hAnsi="Times New Roman" w:cs="Times New Roman" w:eastAsia="Times New Roman" w:hint="default"/>
                <w:sz w:val="18"/>
                <w:szCs w:val="18"/>
              </w:rPr>
            </w:pPr>
            <w:r>
              <w:rPr>
                <w:rFonts w:ascii="Times New Roman"/>
                <w:sz w:val="18"/>
              </w:rPr>
              <w:t>380,415.38</w:t>
            </w:r>
          </w:p>
        </w:tc>
        <w:tc>
          <w:tcPr>
            <w:tcW w:w="2162"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right="82"/>
              <w:jc w:val="right"/>
              <w:rPr>
                <w:rFonts w:ascii="Times New Roman" w:hAnsi="Times New Roman" w:cs="Times New Roman" w:eastAsia="Times New Roman" w:hint="default"/>
                <w:sz w:val="18"/>
                <w:szCs w:val="18"/>
              </w:rPr>
            </w:pPr>
            <w:r>
              <w:rPr>
                <w:rFonts w:ascii="Times New Roman"/>
                <w:sz w:val="18"/>
              </w:rPr>
              <w:t>0.00</w:t>
            </w:r>
          </w:p>
        </w:tc>
      </w:tr>
      <w:tr>
        <w:trPr>
          <w:trHeight w:val="293" w:hRule="exact"/>
        </w:trPr>
        <w:tc>
          <w:tcPr>
            <w:tcW w:w="3500" w:type="dxa"/>
            <w:tcBorders>
              <w:top w:val="single" w:sz="4" w:space="0" w:color="000000"/>
              <w:left w:val="nil" w:sz="6" w:space="0" w:color="auto"/>
              <w:bottom w:val="single" w:sz="12" w:space="0" w:color="000000"/>
              <w:right w:val="nil" w:sz="6" w:space="0" w:color="auto"/>
            </w:tcBorders>
          </w:tcPr>
          <w:p>
            <w:pPr>
              <w:pStyle w:val="TableParagraph"/>
              <w:spacing w:line="240" w:lineRule="auto" w:before="10"/>
              <w:ind w:left="85"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016" w:type="dxa"/>
            <w:tcBorders>
              <w:top w:val="single" w:sz="4" w:space="0" w:color="000000"/>
              <w:left w:val="nil" w:sz="6" w:space="0" w:color="auto"/>
              <w:bottom w:val="single" w:sz="12" w:space="0" w:color="000000"/>
              <w:right w:val="nil" w:sz="6" w:space="0" w:color="auto"/>
            </w:tcBorders>
          </w:tcPr>
          <w:p>
            <w:pPr>
              <w:pStyle w:val="TableParagraph"/>
              <w:spacing w:line="240" w:lineRule="auto" w:before="66"/>
              <w:ind w:right="814"/>
              <w:jc w:val="right"/>
              <w:rPr>
                <w:rFonts w:ascii="Times New Roman" w:hAnsi="Times New Roman" w:cs="Times New Roman" w:eastAsia="Times New Roman" w:hint="default"/>
                <w:sz w:val="18"/>
                <w:szCs w:val="18"/>
              </w:rPr>
            </w:pPr>
            <w:r>
              <w:rPr>
                <w:rFonts w:ascii="Times New Roman"/>
                <w:b/>
                <w:spacing w:val="-1"/>
                <w:sz w:val="18"/>
              </w:rPr>
              <w:t>252,188,799.67</w:t>
            </w:r>
            <w:r>
              <w:rPr>
                <w:rFonts w:ascii="Times New Roman"/>
                <w:spacing w:val="-1"/>
                <w:sz w:val="18"/>
              </w:rPr>
            </w:r>
          </w:p>
        </w:tc>
        <w:tc>
          <w:tcPr>
            <w:tcW w:w="2162" w:type="dxa"/>
            <w:tcBorders>
              <w:top w:val="single" w:sz="4" w:space="0" w:color="000000"/>
              <w:left w:val="nil" w:sz="6" w:space="0" w:color="auto"/>
              <w:bottom w:val="single" w:sz="12" w:space="0" w:color="000000"/>
              <w:right w:val="nil" w:sz="6" w:space="0" w:color="auto"/>
            </w:tcBorders>
          </w:tcPr>
          <w:p>
            <w:pPr>
              <w:pStyle w:val="TableParagraph"/>
              <w:spacing w:line="240" w:lineRule="auto" w:before="66"/>
              <w:ind w:right="84"/>
              <w:jc w:val="right"/>
              <w:rPr>
                <w:rFonts w:ascii="Times New Roman" w:hAnsi="Times New Roman" w:cs="Times New Roman" w:eastAsia="Times New Roman" w:hint="default"/>
                <w:sz w:val="18"/>
                <w:szCs w:val="18"/>
              </w:rPr>
            </w:pPr>
            <w:r>
              <w:rPr>
                <w:rFonts w:ascii="Times New Roman"/>
                <w:b/>
                <w:spacing w:val="-1"/>
                <w:sz w:val="18"/>
              </w:rPr>
              <w:t>1,077,590,331.99</w:t>
            </w:r>
            <w:r>
              <w:rPr>
                <w:rFonts w:ascii="Times New Roman"/>
                <w:spacing w:val="-1"/>
                <w:sz w:val="18"/>
              </w:rPr>
            </w:r>
          </w:p>
        </w:tc>
      </w:tr>
    </w:tbl>
    <w:p>
      <w:pPr>
        <w:spacing w:before="85"/>
        <w:ind w:left="655"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  </w:t>
      </w:r>
      <w:r>
        <w:rPr>
          <w:rFonts w:ascii="Times New Roman" w:hAnsi="Times New Roman" w:cs="Times New Roman" w:eastAsia="Times New Roman" w:hint="default"/>
          <w:b/>
          <w:bCs/>
          <w:spacing w:val="27"/>
          <w:sz w:val="22"/>
          <w:szCs w:val="22"/>
        </w:rPr>
        <w:t> </w:t>
      </w:r>
      <w:r>
        <w:rPr>
          <w:rFonts w:ascii="宋体" w:hAnsi="宋体" w:cs="宋体" w:eastAsia="宋体" w:hint="default"/>
          <w:sz w:val="22"/>
          <w:szCs w:val="22"/>
        </w:rPr>
        <w:t>合并现金流量表补充资料</w:t>
      </w:r>
    </w:p>
    <w:p>
      <w:pPr>
        <w:spacing w:line="240" w:lineRule="auto" w:before="4"/>
        <w:rPr>
          <w:rFonts w:ascii="宋体" w:hAnsi="宋体" w:cs="宋体" w:eastAsia="宋体" w:hint="default"/>
          <w:sz w:val="11"/>
          <w:szCs w:val="11"/>
        </w:rPr>
      </w:pPr>
    </w:p>
    <w:tbl>
      <w:tblPr>
        <w:tblW w:w="0" w:type="auto"/>
        <w:jc w:val="left"/>
        <w:tblInd w:w="129" w:type="dxa"/>
        <w:tblLayout w:type="fixed"/>
        <w:tblCellMar>
          <w:top w:w="0" w:type="dxa"/>
          <w:left w:w="0" w:type="dxa"/>
          <w:bottom w:w="0" w:type="dxa"/>
          <w:right w:w="0" w:type="dxa"/>
        </w:tblCellMar>
        <w:tblLook w:val="01E0"/>
      </w:tblPr>
      <w:tblGrid>
        <w:gridCol w:w="5683"/>
        <w:gridCol w:w="1505"/>
        <w:gridCol w:w="1480"/>
      </w:tblGrid>
      <w:tr>
        <w:trPr>
          <w:trHeight w:val="304" w:hRule="exact"/>
        </w:trPr>
        <w:tc>
          <w:tcPr>
            <w:tcW w:w="5683"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left="71"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505"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right="102"/>
              <w:jc w:val="right"/>
              <w:rPr>
                <w:rFonts w:ascii="宋体" w:hAnsi="宋体" w:cs="宋体" w:eastAsia="宋体" w:hint="default"/>
                <w:sz w:val="18"/>
                <w:szCs w:val="18"/>
              </w:rPr>
            </w:pPr>
            <w:r>
              <w:rPr>
                <w:rFonts w:ascii="宋体" w:hAnsi="宋体" w:cs="宋体" w:eastAsia="宋体" w:hint="default"/>
                <w:b/>
                <w:bCs/>
                <w:w w:val="95"/>
                <w:sz w:val="18"/>
                <w:szCs w:val="18"/>
              </w:rPr>
              <w:t>本年金额</w:t>
            </w:r>
            <w:r>
              <w:rPr>
                <w:rFonts w:ascii="宋体" w:hAnsi="宋体" w:cs="宋体" w:eastAsia="宋体" w:hint="default"/>
                <w:sz w:val="18"/>
                <w:szCs w:val="18"/>
              </w:rPr>
            </w:r>
          </w:p>
        </w:tc>
        <w:tc>
          <w:tcPr>
            <w:tcW w:w="1480"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right="55"/>
              <w:jc w:val="right"/>
              <w:rPr>
                <w:rFonts w:ascii="宋体" w:hAnsi="宋体" w:cs="宋体" w:eastAsia="宋体" w:hint="default"/>
                <w:sz w:val="18"/>
                <w:szCs w:val="18"/>
              </w:rPr>
            </w:pPr>
            <w:r>
              <w:rPr>
                <w:rFonts w:ascii="宋体" w:hAnsi="宋体" w:cs="宋体" w:eastAsia="宋体" w:hint="default"/>
                <w:b/>
                <w:bCs/>
                <w:w w:val="95"/>
                <w:sz w:val="18"/>
                <w:szCs w:val="18"/>
              </w:rPr>
              <w:t>上年金额</w:t>
            </w:r>
            <w:r>
              <w:rPr>
                <w:rFonts w:ascii="宋体" w:hAnsi="宋体" w:cs="宋体" w:eastAsia="宋体" w:hint="default"/>
                <w:sz w:val="18"/>
                <w:szCs w:val="18"/>
              </w:rPr>
            </w:r>
          </w:p>
        </w:tc>
      </w:tr>
      <w:tr>
        <w:trPr>
          <w:trHeight w:val="319" w:hRule="exact"/>
        </w:trPr>
        <w:tc>
          <w:tcPr>
            <w:tcW w:w="5683" w:type="dxa"/>
            <w:tcBorders>
              <w:top w:val="single" w:sz="4" w:space="0" w:color="000000"/>
              <w:left w:val="nil" w:sz="6" w:space="0" w:color="auto"/>
              <w:bottom w:val="nil" w:sz="6" w:space="0" w:color="auto"/>
              <w:right w:val="nil" w:sz="6" w:space="0" w:color="auto"/>
            </w:tcBorders>
          </w:tcPr>
          <w:p>
            <w:pPr>
              <w:pStyle w:val="TableParagraph"/>
              <w:spacing w:line="240" w:lineRule="auto" w:before="21"/>
              <w:ind w:left="71"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将净利润调节为经营活动现金流量：</w:t>
            </w:r>
            <w:r>
              <w:rPr>
                <w:rFonts w:ascii="宋体" w:hAnsi="宋体" w:cs="宋体" w:eastAsia="宋体" w:hint="default"/>
                <w:sz w:val="18"/>
                <w:szCs w:val="18"/>
              </w:rPr>
            </w:r>
          </w:p>
        </w:tc>
        <w:tc>
          <w:tcPr>
            <w:tcW w:w="1505" w:type="dxa"/>
            <w:tcBorders>
              <w:top w:val="single" w:sz="4" w:space="0" w:color="000000"/>
              <w:left w:val="nil" w:sz="6" w:space="0" w:color="auto"/>
              <w:bottom w:val="nil" w:sz="6" w:space="0" w:color="auto"/>
              <w:right w:val="nil" w:sz="6" w:space="0" w:color="auto"/>
            </w:tcBorders>
          </w:tcPr>
          <w:p>
            <w:pPr/>
          </w:p>
        </w:tc>
        <w:tc>
          <w:tcPr>
            <w:tcW w:w="1480" w:type="dxa"/>
            <w:tcBorders>
              <w:top w:val="single" w:sz="4" w:space="0" w:color="000000"/>
              <w:left w:val="nil" w:sz="6" w:space="0" w:color="auto"/>
              <w:bottom w:val="nil" w:sz="6" w:space="0" w:color="auto"/>
              <w:right w:val="nil" w:sz="6" w:space="0" w:color="auto"/>
            </w:tcBorders>
          </w:tcPr>
          <w:p>
            <w:pPr/>
          </w:p>
        </w:tc>
      </w:tr>
      <w:tr>
        <w:trPr>
          <w:trHeight w:val="292" w:hRule="exact"/>
        </w:trPr>
        <w:tc>
          <w:tcPr>
            <w:tcW w:w="5683" w:type="dxa"/>
            <w:tcBorders>
              <w:top w:val="nil" w:sz="6" w:space="0" w:color="auto"/>
              <w:left w:val="nil" w:sz="6" w:space="0" w:color="auto"/>
              <w:bottom w:val="nil" w:sz="6" w:space="0" w:color="auto"/>
              <w:right w:val="nil" w:sz="6" w:space="0" w:color="auto"/>
            </w:tcBorders>
          </w:tcPr>
          <w:p>
            <w:pPr>
              <w:pStyle w:val="TableParagraph"/>
              <w:spacing w:line="228" w:lineRule="exact"/>
              <w:ind w:left="7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505"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02"/>
              <w:jc w:val="right"/>
              <w:rPr>
                <w:rFonts w:ascii="Times New Roman" w:hAnsi="Times New Roman" w:cs="Times New Roman" w:eastAsia="Times New Roman" w:hint="default"/>
                <w:sz w:val="18"/>
                <w:szCs w:val="18"/>
              </w:rPr>
            </w:pPr>
            <w:r>
              <w:rPr>
                <w:rFonts w:ascii="Times New Roman"/>
                <w:spacing w:val="-1"/>
                <w:sz w:val="18"/>
              </w:rPr>
              <w:t>1,213,410,692.13</w:t>
            </w:r>
          </w:p>
        </w:tc>
        <w:tc>
          <w:tcPr>
            <w:tcW w:w="1480"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56"/>
              <w:jc w:val="right"/>
              <w:rPr>
                <w:rFonts w:ascii="Times New Roman" w:hAnsi="Times New Roman" w:cs="Times New Roman" w:eastAsia="Times New Roman" w:hint="default"/>
                <w:sz w:val="18"/>
                <w:szCs w:val="18"/>
              </w:rPr>
            </w:pPr>
            <w:r>
              <w:rPr>
                <w:rFonts w:ascii="Times New Roman"/>
                <w:spacing w:val="-1"/>
                <w:sz w:val="18"/>
              </w:rPr>
              <w:t>1,078,037,563.41</w:t>
            </w:r>
          </w:p>
        </w:tc>
      </w:tr>
      <w:tr>
        <w:trPr>
          <w:trHeight w:val="285" w:hRule="exact"/>
        </w:trPr>
        <w:tc>
          <w:tcPr>
            <w:tcW w:w="5683" w:type="dxa"/>
            <w:tcBorders>
              <w:top w:val="nil" w:sz="6" w:space="0" w:color="auto"/>
              <w:left w:val="nil" w:sz="6" w:space="0" w:color="auto"/>
              <w:bottom w:val="nil" w:sz="6" w:space="0" w:color="auto"/>
              <w:right w:val="nil" w:sz="6" w:space="0" w:color="auto"/>
            </w:tcBorders>
          </w:tcPr>
          <w:p>
            <w:pPr>
              <w:pStyle w:val="TableParagraph"/>
              <w:spacing w:line="221" w:lineRule="exact"/>
              <w:ind w:left="7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1505"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101"/>
              <w:jc w:val="right"/>
              <w:rPr>
                <w:rFonts w:ascii="Times New Roman" w:hAnsi="Times New Roman" w:cs="Times New Roman" w:eastAsia="Times New Roman" w:hint="default"/>
                <w:sz w:val="18"/>
                <w:szCs w:val="18"/>
              </w:rPr>
            </w:pPr>
            <w:r>
              <w:rPr>
                <w:rFonts w:ascii="Times New Roman"/>
                <w:spacing w:val="-1"/>
                <w:sz w:val="18"/>
              </w:rPr>
              <w:t>276,329,197.27</w:t>
            </w:r>
          </w:p>
        </w:tc>
        <w:tc>
          <w:tcPr>
            <w:tcW w:w="1480"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56"/>
              <w:jc w:val="right"/>
              <w:rPr>
                <w:rFonts w:ascii="Times New Roman" w:hAnsi="Times New Roman" w:cs="Times New Roman" w:eastAsia="Times New Roman" w:hint="default"/>
                <w:sz w:val="18"/>
                <w:szCs w:val="18"/>
              </w:rPr>
            </w:pPr>
            <w:r>
              <w:rPr>
                <w:rFonts w:ascii="Times New Roman"/>
                <w:spacing w:val="-1"/>
                <w:sz w:val="18"/>
              </w:rPr>
              <w:t>214,270,189.17</w:t>
            </w:r>
          </w:p>
        </w:tc>
      </w:tr>
      <w:tr>
        <w:trPr>
          <w:trHeight w:val="285" w:hRule="exact"/>
        </w:trPr>
        <w:tc>
          <w:tcPr>
            <w:tcW w:w="5683" w:type="dxa"/>
            <w:tcBorders>
              <w:top w:val="nil" w:sz="6" w:space="0" w:color="auto"/>
              <w:left w:val="nil" w:sz="6" w:space="0" w:color="auto"/>
              <w:bottom w:val="nil" w:sz="6" w:space="0" w:color="auto"/>
              <w:right w:val="nil" w:sz="6" w:space="0" w:color="auto"/>
            </w:tcBorders>
          </w:tcPr>
          <w:p>
            <w:pPr>
              <w:pStyle w:val="TableParagraph"/>
              <w:spacing w:line="221" w:lineRule="exact"/>
              <w:ind w:left="792"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1505"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101"/>
              <w:jc w:val="right"/>
              <w:rPr>
                <w:rFonts w:ascii="Times New Roman" w:hAnsi="Times New Roman" w:cs="Times New Roman" w:eastAsia="Times New Roman" w:hint="default"/>
                <w:sz w:val="18"/>
                <w:szCs w:val="18"/>
              </w:rPr>
            </w:pPr>
            <w:r>
              <w:rPr>
                <w:rFonts w:ascii="Times New Roman"/>
                <w:spacing w:val="-1"/>
                <w:sz w:val="18"/>
              </w:rPr>
              <w:t>543,357,627.24</w:t>
            </w:r>
          </w:p>
        </w:tc>
        <w:tc>
          <w:tcPr>
            <w:tcW w:w="1480"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56"/>
              <w:jc w:val="right"/>
              <w:rPr>
                <w:rFonts w:ascii="Times New Roman" w:hAnsi="Times New Roman" w:cs="Times New Roman" w:eastAsia="Times New Roman" w:hint="default"/>
                <w:sz w:val="18"/>
                <w:szCs w:val="18"/>
              </w:rPr>
            </w:pPr>
            <w:r>
              <w:rPr>
                <w:rFonts w:ascii="Times New Roman"/>
                <w:spacing w:val="-1"/>
                <w:sz w:val="18"/>
              </w:rPr>
              <w:t>447,229,125.31</w:t>
            </w:r>
          </w:p>
        </w:tc>
      </w:tr>
      <w:tr>
        <w:trPr>
          <w:trHeight w:val="285" w:hRule="exact"/>
        </w:trPr>
        <w:tc>
          <w:tcPr>
            <w:tcW w:w="5683" w:type="dxa"/>
            <w:tcBorders>
              <w:top w:val="nil" w:sz="6" w:space="0" w:color="auto"/>
              <w:left w:val="nil" w:sz="6" w:space="0" w:color="auto"/>
              <w:bottom w:val="nil" w:sz="6" w:space="0" w:color="auto"/>
              <w:right w:val="nil" w:sz="6" w:space="0" w:color="auto"/>
            </w:tcBorders>
          </w:tcPr>
          <w:p>
            <w:pPr>
              <w:pStyle w:val="TableParagraph"/>
              <w:spacing w:line="221" w:lineRule="exact"/>
              <w:ind w:left="70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1505"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101"/>
              <w:jc w:val="right"/>
              <w:rPr>
                <w:rFonts w:ascii="Times New Roman" w:hAnsi="Times New Roman" w:cs="Times New Roman" w:eastAsia="Times New Roman" w:hint="default"/>
                <w:sz w:val="18"/>
                <w:szCs w:val="18"/>
              </w:rPr>
            </w:pPr>
            <w:r>
              <w:rPr>
                <w:rFonts w:ascii="Times New Roman"/>
                <w:spacing w:val="-1"/>
                <w:sz w:val="18"/>
              </w:rPr>
              <w:t>230,770,273.98</w:t>
            </w:r>
          </w:p>
        </w:tc>
        <w:tc>
          <w:tcPr>
            <w:tcW w:w="1480"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56"/>
              <w:jc w:val="right"/>
              <w:rPr>
                <w:rFonts w:ascii="Times New Roman" w:hAnsi="Times New Roman" w:cs="Times New Roman" w:eastAsia="Times New Roman" w:hint="default"/>
                <w:sz w:val="18"/>
                <w:szCs w:val="18"/>
              </w:rPr>
            </w:pPr>
            <w:r>
              <w:rPr>
                <w:rFonts w:ascii="Times New Roman"/>
                <w:spacing w:val="-1"/>
                <w:sz w:val="18"/>
              </w:rPr>
              <w:t>186,194,870.62</w:t>
            </w:r>
          </w:p>
        </w:tc>
      </w:tr>
      <w:tr>
        <w:trPr>
          <w:trHeight w:val="285" w:hRule="exact"/>
        </w:trPr>
        <w:tc>
          <w:tcPr>
            <w:tcW w:w="5683" w:type="dxa"/>
            <w:tcBorders>
              <w:top w:val="nil" w:sz="6" w:space="0" w:color="auto"/>
              <w:left w:val="nil" w:sz="6" w:space="0" w:color="auto"/>
              <w:bottom w:val="nil" w:sz="6" w:space="0" w:color="auto"/>
              <w:right w:val="nil" w:sz="6" w:space="0" w:color="auto"/>
            </w:tcBorders>
          </w:tcPr>
          <w:p>
            <w:pPr>
              <w:pStyle w:val="TableParagraph"/>
              <w:spacing w:line="221" w:lineRule="exact"/>
              <w:ind w:left="70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1505"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101"/>
              <w:jc w:val="right"/>
              <w:rPr>
                <w:rFonts w:ascii="Times New Roman" w:hAnsi="Times New Roman" w:cs="Times New Roman" w:eastAsia="Times New Roman" w:hint="default"/>
                <w:sz w:val="18"/>
                <w:szCs w:val="18"/>
              </w:rPr>
            </w:pPr>
            <w:r>
              <w:rPr>
                <w:rFonts w:ascii="Times New Roman"/>
                <w:spacing w:val="-1"/>
                <w:sz w:val="18"/>
              </w:rPr>
              <w:t>49,057,544.30</w:t>
            </w:r>
          </w:p>
        </w:tc>
        <w:tc>
          <w:tcPr>
            <w:tcW w:w="1480"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56"/>
              <w:jc w:val="right"/>
              <w:rPr>
                <w:rFonts w:ascii="Times New Roman" w:hAnsi="Times New Roman" w:cs="Times New Roman" w:eastAsia="Times New Roman" w:hint="default"/>
                <w:sz w:val="18"/>
                <w:szCs w:val="18"/>
              </w:rPr>
            </w:pPr>
            <w:r>
              <w:rPr>
                <w:rFonts w:ascii="Times New Roman"/>
                <w:spacing w:val="-1"/>
                <w:sz w:val="18"/>
              </w:rPr>
              <w:t>97,217,020.71</w:t>
            </w:r>
          </w:p>
        </w:tc>
      </w:tr>
      <w:tr>
        <w:trPr>
          <w:trHeight w:val="285" w:hRule="exact"/>
        </w:trPr>
        <w:tc>
          <w:tcPr>
            <w:tcW w:w="5683" w:type="dxa"/>
            <w:tcBorders>
              <w:top w:val="nil" w:sz="6" w:space="0" w:color="auto"/>
              <w:left w:val="nil" w:sz="6" w:space="0" w:color="auto"/>
              <w:bottom w:val="nil" w:sz="6" w:space="0" w:color="auto"/>
              <w:right w:val="nil" w:sz="6" w:space="0" w:color="auto"/>
            </w:tcBorders>
          </w:tcPr>
          <w:p>
            <w:pPr>
              <w:pStyle w:val="TableParagraph"/>
              <w:spacing w:line="234" w:lineRule="exact"/>
              <w:ind w:left="696" w:right="0"/>
              <w:jc w:val="left"/>
              <w:rPr>
                <w:rFonts w:ascii="宋体" w:hAnsi="宋体" w:cs="宋体" w:eastAsia="宋体" w:hint="default"/>
                <w:sz w:val="18"/>
                <w:szCs w:val="18"/>
              </w:rPr>
            </w:pPr>
            <w:r>
              <w:rPr>
                <w:rFonts w:ascii="宋体" w:hAnsi="宋体" w:cs="宋体" w:eastAsia="宋体" w:hint="default"/>
                <w:spacing w:val="-12"/>
                <w:sz w:val="18"/>
                <w:szCs w:val="18"/>
              </w:rPr>
              <w:t>处置固定资产、无形资产和其他长期资产的损失（收益以</w:t>
            </w:r>
            <w:r>
              <w:rPr>
                <w:rFonts w:ascii="Times New Roman" w:hAnsi="Times New Roman" w:cs="Times New Roman" w:eastAsia="Times New Roman" w:hint="default"/>
                <w:spacing w:val="-12"/>
                <w:sz w:val="18"/>
                <w:szCs w:val="18"/>
              </w:rPr>
              <w:t>“</w:t>
            </w:r>
            <w:r>
              <w:rPr>
                <w:rFonts w:ascii="Times New Roman" w:hAnsi="Times New Roman" w:cs="Times New Roman" w:eastAsia="Times New Roman" w:hint="default"/>
                <w:spacing w:val="-12"/>
                <w:sz w:val="18"/>
                <w:szCs w:val="18"/>
              </w:rPr>
              <w:t>-</w:t>
            </w:r>
            <w:r>
              <w:rPr>
                <w:rFonts w:ascii="Times New Roman" w:hAnsi="Times New Roman" w:cs="Times New Roman" w:eastAsia="Times New Roman" w:hint="default"/>
                <w:spacing w:val="-12"/>
                <w:sz w:val="18"/>
                <w:szCs w:val="18"/>
              </w:rPr>
              <w:t>”</w:t>
            </w:r>
            <w:r>
              <w:rPr>
                <w:rFonts w:ascii="宋体" w:hAnsi="宋体" w:cs="宋体" w:eastAsia="宋体" w:hint="default"/>
                <w:spacing w:val="-12"/>
                <w:sz w:val="18"/>
                <w:szCs w:val="18"/>
              </w:rPr>
              <w:t>填列）</w:t>
            </w:r>
            <w:r>
              <w:rPr>
                <w:rFonts w:ascii="宋体" w:hAnsi="宋体" w:cs="宋体" w:eastAsia="宋体" w:hint="default"/>
                <w:sz w:val="18"/>
                <w:szCs w:val="18"/>
              </w:rPr>
            </w:r>
          </w:p>
        </w:tc>
        <w:tc>
          <w:tcPr>
            <w:tcW w:w="1505"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100"/>
              <w:jc w:val="right"/>
              <w:rPr>
                <w:rFonts w:ascii="Times New Roman" w:hAnsi="Times New Roman" w:cs="Times New Roman" w:eastAsia="Times New Roman" w:hint="default"/>
                <w:sz w:val="18"/>
                <w:szCs w:val="18"/>
              </w:rPr>
            </w:pPr>
            <w:r>
              <w:rPr>
                <w:rFonts w:ascii="Times New Roman"/>
                <w:spacing w:val="-1"/>
                <w:sz w:val="18"/>
              </w:rPr>
              <w:t>-2,201,442.85</w:t>
            </w:r>
          </w:p>
        </w:tc>
        <w:tc>
          <w:tcPr>
            <w:tcW w:w="1480"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56"/>
              <w:jc w:val="right"/>
              <w:rPr>
                <w:rFonts w:ascii="Times New Roman" w:hAnsi="Times New Roman" w:cs="Times New Roman" w:eastAsia="Times New Roman" w:hint="default"/>
                <w:sz w:val="18"/>
                <w:szCs w:val="18"/>
              </w:rPr>
            </w:pPr>
            <w:r>
              <w:rPr>
                <w:rFonts w:ascii="Times New Roman"/>
                <w:spacing w:val="-1"/>
                <w:sz w:val="18"/>
              </w:rPr>
              <w:t>293,584,850.09</w:t>
            </w:r>
          </w:p>
        </w:tc>
      </w:tr>
      <w:tr>
        <w:trPr>
          <w:trHeight w:val="285" w:hRule="exact"/>
        </w:trPr>
        <w:tc>
          <w:tcPr>
            <w:tcW w:w="5683" w:type="dxa"/>
            <w:tcBorders>
              <w:top w:val="nil" w:sz="6" w:space="0" w:color="auto"/>
              <w:left w:val="nil" w:sz="6" w:space="0" w:color="auto"/>
              <w:bottom w:val="nil" w:sz="6" w:space="0" w:color="auto"/>
              <w:right w:val="nil" w:sz="6" w:space="0" w:color="auto"/>
            </w:tcBorders>
          </w:tcPr>
          <w:p>
            <w:pPr>
              <w:pStyle w:val="TableParagraph"/>
              <w:spacing w:line="235" w:lineRule="exact"/>
              <w:ind w:left="702"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填列）</w:t>
            </w:r>
          </w:p>
        </w:tc>
        <w:tc>
          <w:tcPr>
            <w:tcW w:w="1505"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101"/>
              <w:jc w:val="right"/>
              <w:rPr>
                <w:rFonts w:ascii="Times New Roman" w:hAnsi="Times New Roman" w:cs="Times New Roman" w:eastAsia="Times New Roman" w:hint="default"/>
                <w:sz w:val="18"/>
                <w:szCs w:val="18"/>
              </w:rPr>
            </w:pPr>
            <w:r>
              <w:rPr>
                <w:rFonts w:ascii="Times New Roman"/>
                <w:sz w:val="18"/>
              </w:rPr>
              <w:t>31,729.71</w:t>
            </w:r>
          </w:p>
        </w:tc>
        <w:tc>
          <w:tcPr>
            <w:tcW w:w="1480"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56"/>
              <w:jc w:val="right"/>
              <w:rPr>
                <w:rFonts w:ascii="Times New Roman" w:hAnsi="Times New Roman" w:cs="Times New Roman" w:eastAsia="Times New Roman" w:hint="default"/>
                <w:sz w:val="18"/>
                <w:szCs w:val="18"/>
              </w:rPr>
            </w:pPr>
            <w:r>
              <w:rPr>
                <w:rFonts w:ascii="Times New Roman"/>
                <w:sz w:val="18"/>
              </w:rPr>
              <w:t>348,077.78</w:t>
            </w:r>
          </w:p>
        </w:tc>
      </w:tr>
      <w:tr>
        <w:trPr>
          <w:trHeight w:val="285" w:hRule="exact"/>
        </w:trPr>
        <w:tc>
          <w:tcPr>
            <w:tcW w:w="5683" w:type="dxa"/>
            <w:tcBorders>
              <w:top w:val="nil" w:sz="6" w:space="0" w:color="auto"/>
              <w:left w:val="nil" w:sz="6" w:space="0" w:color="auto"/>
              <w:bottom w:val="nil" w:sz="6" w:space="0" w:color="auto"/>
              <w:right w:val="nil" w:sz="6" w:space="0" w:color="auto"/>
            </w:tcBorders>
          </w:tcPr>
          <w:p>
            <w:pPr>
              <w:pStyle w:val="TableParagraph"/>
              <w:spacing w:line="234" w:lineRule="exact"/>
              <w:ind w:left="702" w:right="0"/>
              <w:jc w:val="left"/>
              <w:rPr>
                <w:rFonts w:ascii="宋体" w:hAnsi="宋体" w:cs="宋体" w:eastAsia="宋体" w:hint="default"/>
                <w:sz w:val="18"/>
                <w:szCs w:val="18"/>
              </w:rPr>
            </w:pPr>
            <w:r>
              <w:rPr>
                <w:rFonts w:ascii="宋体" w:hAnsi="宋体" w:cs="宋体" w:eastAsia="宋体" w:hint="default"/>
                <w:sz w:val="18"/>
                <w:szCs w:val="18"/>
              </w:rPr>
              <w:t>公允价值变动损益（收益以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填列）</w:t>
            </w:r>
          </w:p>
        </w:tc>
        <w:tc>
          <w:tcPr>
            <w:tcW w:w="1505"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101"/>
              <w:jc w:val="right"/>
              <w:rPr>
                <w:rFonts w:ascii="Times New Roman" w:hAnsi="Times New Roman" w:cs="Times New Roman" w:eastAsia="Times New Roman" w:hint="default"/>
                <w:sz w:val="18"/>
                <w:szCs w:val="18"/>
              </w:rPr>
            </w:pPr>
            <w:r>
              <w:rPr>
                <w:rFonts w:ascii="Times New Roman"/>
                <w:spacing w:val="-1"/>
                <w:sz w:val="18"/>
              </w:rPr>
              <w:t>-128,133,757.82</w:t>
            </w:r>
          </w:p>
        </w:tc>
        <w:tc>
          <w:tcPr>
            <w:tcW w:w="1480"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55"/>
              <w:jc w:val="right"/>
              <w:rPr>
                <w:rFonts w:ascii="Times New Roman" w:hAnsi="Times New Roman" w:cs="Times New Roman" w:eastAsia="Times New Roman" w:hint="default"/>
                <w:sz w:val="18"/>
                <w:szCs w:val="18"/>
              </w:rPr>
            </w:pPr>
            <w:r>
              <w:rPr>
                <w:rFonts w:ascii="Times New Roman"/>
                <w:spacing w:val="-1"/>
                <w:sz w:val="18"/>
              </w:rPr>
              <w:t>-252,292,945.06</w:t>
            </w:r>
          </w:p>
        </w:tc>
      </w:tr>
      <w:tr>
        <w:trPr>
          <w:trHeight w:val="285" w:hRule="exact"/>
        </w:trPr>
        <w:tc>
          <w:tcPr>
            <w:tcW w:w="5683" w:type="dxa"/>
            <w:tcBorders>
              <w:top w:val="nil" w:sz="6" w:space="0" w:color="auto"/>
              <w:left w:val="nil" w:sz="6" w:space="0" w:color="auto"/>
              <w:bottom w:val="nil" w:sz="6" w:space="0" w:color="auto"/>
              <w:right w:val="nil" w:sz="6" w:space="0" w:color="auto"/>
            </w:tcBorders>
          </w:tcPr>
          <w:p>
            <w:pPr>
              <w:pStyle w:val="TableParagraph"/>
              <w:spacing w:line="235" w:lineRule="exact"/>
              <w:ind w:left="702"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填列）</w:t>
            </w:r>
          </w:p>
        </w:tc>
        <w:tc>
          <w:tcPr>
            <w:tcW w:w="1505"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102"/>
              <w:jc w:val="right"/>
              <w:rPr>
                <w:rFonts w:ascii="Times New Roman" w:hAnsi="Times New Roman" w:cs="Times New Roman" w:eastAsia="Times New Roman" w:hint="default"/>
                <w:sz w:val="18"/>
                <w:szCs w:val="18"/>
              </w:rPr>
            </w:pPr>
            <w:r>
              <w:rPr>
                <w:rFonts w:ascii="Times New Roman"/>
                <w:spacing w:val="-1"/>
                <w:sz w:val="18"/>
              </w:rPr>
              <w:t>1,137,908,647.59</w:t>
            </w:r>
          </w:p>
        </w:tc>
        <w:tc>
          <w:tcPr>
            <w:tcW w:w="1480"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56"/>
              <w:jc w:val="right"/>
              <w:rPr>
                <w:rFonts w:ascii="Times New Roman" w:hAnsi="Times New Roman" w:cs="Times New Roman" w:eastAsia="Times New Roman" w:hint="default"/>
                <w:sz w:val="18"/>
                <w:szCs w:val="18"/>
              </w:rPr>
            </w:pPr>
            <w:r>
              <w:rPr>
                <w:rFonts w:ascii="Times New Roman"/>
                <w:spacing w:val="-1"/>
                <w:sz w:val="18"/>
              </w:rPr>
              <w:t>956,169,853.67</w:t>
            </w:r>
          </w:p>
        </w:tc>
      </w:tr>
      <w:tr>
        <w:trPr>
          <w:trHeight w:val="285" w:hRule="exact"/>
        </w:trPr>
        <w:tc>
          <w:tcPr>
            <w:tcW w:w="5683" w:type="dxa"/>
            <w:tcBorders>
              <w:top w:val="nil" w:sz="6" w:space="0" w:color="auto"/>
              <w:left w:val="nil" w:sz="6" w:space="0" w:color="auto"/>
              <w:bottom w:val="nil" w:sz="6" w:space="0" w:color="auto"/>
              <w:right w:val="nil" w:sz="6" w:space="0" w:color="auto"/>
            </w:tcBorders>
          </w:tcPr>
          <w:p>
            <w:pPr>
              <w:pStyle w:val="TableParagraph"/>
              <w:spacing w:line="234" w:lineRule="exact"/>
              <w:ind w:left="702"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填列）</w:t>
            </w:r>
          </w:p>
        </w:tc>
        <w:tc>
          <w:tcPr>
            <w:tcW w:w="1505"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101"/>
              <w:jc w:val="right"/>
              <w:rPr>
                <w:rFonts w:ascii="Times New Roman" w:hAnsi="Times New Roman" w:cs="Times New Roman" w:eastAsia="Times New Roman" w:hint="default"/>
                <w:sz w:val="18"/>
                <w:szCs w:val="18"/>
              </w:rPr>
            </w:pPr>
            <w:r>
              <w:rPr>
                <w:rFonts w:ascii="Times New Roman"/>
                <w:spacing w:val="-1"/>
                <w:sz w:val="18"/>
              </w:rPr>
              <w:t>-877,402,615.56</w:t>
            </w:r>
          </w:p>
        </w:tc>
        <w:tc>
          <w:tcPr>
            <w:tcW w:w="1480"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56"/>
              <w:jc w:val="right"/>
              <w:rPr>
                <w:rFonts w:ascii="Times New Roman" w:hAnsi="Times New Roman" w:cs="Times New Roman" w:eastAsia="Times New Roman" w:hint="default"/>
                <w:sz w:val="18"/>
                <w:szCs w:val="18"/>
              </w:rPr>
            </w:pPr>
            <w:r>
              <w:rPr>
                <w:rFonts w:ascii="Times New Roman"/>
                <w:spacing w:val="-1"/>
                <w:sz w:val="18"/>
              </w:rPr>
              <w:t>-1,151,692,955.39</w:t>
            </w:r>
          </w:p>
        </w:tc>
      </w:tr>
      <w:tr>
        <w:trPr>
          <w:trHeight w:val="285" w:hRule="exact"/>
        </w:trPr>
        <w:tc>
          <w:tcPr>
            <w:tcW w:w="5683" w:type="dxa"/>
            <w:tcBorders>
              <w:top w:val="nil" w:sz="6" w:space="0" w:color="auto"/>
              <w:left w:val="nil" w:sz="6" w:space="0" w:color="auto"/>
              <w:bottom w:val="nil" w:sz="6" w:space="0" w:color="auto"/>
              <w:right w:val="nil" w:sz="6" w:space="0" w:color="auto"/>
            </w:tcBorders>
          </w:tcPr>
          <w:p>
            <w:pPr>
              <w:pStyle w:val="TableParagraph"/>
              <w:spacing w:line="235" w:lineRule="exact"/>
              <w:ind w:left="702" w:right="0"/>
              <w:jc w:val="left"/>
              <w:rPr>
                <w:rFonts w:ascii="宋体" w:hAnsi="宋体" w:cs="宋体" w:eastAsia="宋体" w:hint="default"/>
                <w:sz w:val="18"/>
                <w:szCs w:val="18"/>
              </w:rPr>
            </w:pPr>
            <w:r>
              <w:rPr>
                <w:rFonts w:ascii="宋体" w:hAnsi="宋体" w:cs="宋体" w:eastAsia="宋体" w:hint="default"/>
                <w:sz w:val="18"/>
                <w:szCs w:val="18"/>
              </w:rPr>
              <w:t>递延所得税资产的减少（增加以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填列）</w:t>
            </w:r>
          </w:p>
        </w:tc>
        <w:tc>
          <w:tcPr>
            <w:tcW w:w="1505"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101"/>
              <w:jc w:val="right"/>
              <w:rPr>
                <w:rFonts w:ascii="Times New Roman" w:hAnsi="Times New Roman" w:cs="Times New Roman" w:eastAsia="Times New Roman" w:hint="default"/>
                <w:sz w:val="18"/>
                <w:szCs w:val="18"/>
              </w:rPr>
            </w:pPr>
            <w:r>
              <w:rPr>
                <w:rFonts w:ascii="Times New Roman"/>
                <w:spacing w:val="-1"/>
                <w:sz w:val="18"/>
              </w:rPr>
              <w:t>113,516,110.95</w:t>
            </w:r>
          </w:p>
        </w:tc>
        <w:tc>
          <w:tcPr>
            <w:tcW w:w="1480"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56"/>
              <w:jc w:val="right"/>
              <w:rPr>
                <w:rFonts w:ascii="Times New Roman" w:hAnsi="Times New Roman" w:cs="Times New Roman" w:eastAsia="Times New Roman" w:hint="default"/>
                <w:sz w:val="18"/>
                <w:szCs w:val="18"/>
              </w:rPr>
            </w:pPr>
            <w:r>
              <w:rPr>
                <w:rFonts w:ascii="Times New Roman"/>
                <w:spacing w:val="-1"/>
                <w:sz w:val="18"/>
              </w:rPr>
              <w:t>-29,535,840.65</w:t>
            </w:r>
          </w:p>
        </w:tc>
      </w:tr>
      <w:tr>
        <w:trPr>
          <w:trHeight w:val="285" w:hRule="exact"/>
        </w:trPr>
        <w:tc>
          <w:tcPr>
            <w:tcW w:w="5683" w:type="dxa"/>
            <w:tcBorders>
              <w:top w:val="nil" w:sz="6" w:space="0" w:color="auto"/>
              <w:left w:val="nil" w:sz="6" w:space="0" w:color="auto"/>
              <w:bottom w:val="nil" w:sz="6" w:space="0" w:color="auto"/>
              <w:right w:val="nil" w:sz="6" w:space="0" w:color="auto"/>
            </w:tcBorders>
          </w:tcPr>
          <w:p>
            <w:pPr>
              <w:pStyle w:val="TableParagraph"/>
              <w:spacing w:line="234" w:lineRule="exact"/>
              <w:ind w:left="702" w:right="0"/>
              <w:jc w:val="left"/>
              <w:rPr>
                <w:rFonts w:ascii="宋体" w:hAnsi="宋体" w:cs="宋体" w:eastAsia="宋体" w:hint="default"/>
                <w:sz w:val="18"/>
                <w:szCs w:val="18"/>
              </w:rPr>
            </w:pPr>
            <w:r>
              <w:rPr>
                <w:rFonts w:ascii="宋体" w:hAnsi="宋体" w:cs="宋体" w:eastAsia="宋体" w:hint="default"/>
                <w:sz w:val="18"/>
                <w:szCs w:val="18"/>
              </w:rPr>
              <w:t>递延所得税负债的增加（减少以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填列）</w:t>
            </w:r>
          </w:p>
        </w:tc>
        <w:tc>
          <w:tcPr>
            <w:tcW w:w="1505"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101"/>
              <w:jc w:val="right"/>
              <w:rPr>
                <w:rFonts w:ascii="Times New Roman" w:hAnsi="Times New Roman" w:cs="Times New Roman" w:eastAsia="Times New Roman" w:hint="default"/>
                <w:sz w:val="18"/>
                <w:szCs w:val="18"/>
              </w:rPr>
            </w:pPr>
            <w:r>
              <w:rPr>
                <w:rFonts w:ascii="Times New Roman"/>
                <w:spacing w:val="-1"/>
                <w:sz w:val="18"/>
              </w:rPr>
              <w:t>-124,973,968.99</w:t>
            </w:r>
          </w:p>
        </w:tc>
        <w:tc>
          <w:tcPr>
            <w:tcW w:w="1480"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56"/>
              <w:jc w:val="right"/>
              <w:rPr>
                <w:rFonts w:ascii="Times New Roman" w:hAnsi="Times New Roman" w:cs="Times New Roman" w:eastAsia="Times New Roman" w:hint="default"/>
                <w:sz w:val="18"/>
                <w:szCs w:val="18"/>
              </w:rPr>
            </w:pPr>
            <w:r>
              <w:rPr>
                <w:rFonts w:ascii="Times New Roman"/>
                <w:spacing w:val="-1"/>
                <w:sz w:val="18"/>
              </w:rPr>
              <w:t>30,568,106.83</w:t>
            </w:r>
          </w:p>
        </w:tc>
      </w:tr>
      <w:tr>
        <w:trPr>
          <w:trHeight w:val="285" w:hRule="exact"/>
        </w:trPr>
        <w:tc>
          <w:tcPr>
            <w:tcW w:w="5683" w:type="dxa"/>
            <w:tcBorders>
              <w:top w:val="nil" w:sz="6" w:space="0" w:color="auto"/>
              <w:left w:val="nil" w:sz="6" w:space="0" w:color="auto"/>
              <w:bottom w:val="nil" w:sz="6" w:space="0" w:color="auto"/>
              <w:right w:val="nil" w:sz="6" w:space="0" w:color="auto"/>
            </w:tcBorders>
          </w:tcPr>
          <w:p>
            <w:pPr>
              <w:pStyle w:val="TableParagraph"/>
              <w:spacing w:line="235" w:lineRule="exact"/>
              <w:ind w:left="702"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填列）</w:t>
            </w:r>
          </w:p>
        </w:tc>
        <w:tc>
          <w:tcPr>
            <w:tcW w:w="1505"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102"/>
              <w:jc w:val="right"/>
              <w:rPr>
                <w:rFonts w:ascii="Times New Roman" w:hAnsi="Times New Roman" w:cs="Times New Roman" w:eastAsia="Times New Roman" w:hint="default"/>
                <w:sz w:val="18"/>
                <w:szCs w:val="18"/>
              </w:rPr>
            </w:pPr>
            <w:r>
              <w:rPr>
                <w:rFonts w:ascii="Times New Roman"/>
                <w:spacing w:val="-1"/>
                <w:sz w:val="18"/>
              </w:rPr>
              <w:t>-1,476,401,208.75</w:t>
            </w:r>
          </w:p>
        </w:tc>
        <w:tc>
          <w:tcPr>
            <w:tcW w:w="1480"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55"/>
              <w:jc w:val="right"/>
              <w:rPr>
                <w:rFonts w:ascii="Times New Roman" w:hAnsi="Times New Roman" w:cs="Times New Roman" w:eastAsia="Times New Roman" w:hint="default"/>
                <w:sz w:val="18"/>
                <w:szCs w:val="18"/>
              </w:rPr>
            </w:pPr>
            <w:r>
              <w:rPr>
                <w:rFonts w:ascii="Times New Roman"/>
                <w:spacing w:val="-1"/>
                <w:sz w:val="18"/>
              </w:rPr>
              <w:t>-848,576,179.05</w:t>
            </w:r>
          </w:p>
        </w:tc>
      </w:tr>
      <w:tr>
        <w:trPr>
          <w:trHeight w:val="285" w:hRule="exact"/>
        </w:trPr>
        <w:tc>
          <w:tcPr>
            <w:tcW w:w="5683" w:type="dxa"/>
            <w:tcBorders>
              <w:top w:val="nil" w:sz="6" w:space="0" w:color="auto"/>
              <w:left w:val="nil" w:sz="6" w:space="0" w:color="auto"/>
              <w:bottom w:val="nil" w:sz="6" w:space="0" w:color="auto"/>
              <w:right w:val="nil" w:sz="6" w:space="0" w:color="auto"/>
            </w:tcBorders>
          </w:tcPr>
          <w:p>
            <w:pPr>
              <w:pStyle w:val="TableParagraph"/>
              <w:spacing w:line="234" w:lineRule="exact"/>
              <w:ind w:left="702"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填列）</w:t>
            </w:r>
          </w:p>
        </w:tc>
        <w:tc>
          <w:tcPr>
            <w:tcW w:w="1505"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102"/>
              <w:jc w:val="right"/>
              <w:rPr>
                <w:rFonts w:ascii="Times New Roman" w:hAnsi="Times New Roman" w:cs="Times New Roman" w:eastAsia="Times New Roman" w:hint="default"/>
                <w:sz w:val="18"/>
                <w:szCs w:val="18"/>
              </w:rPr>
            </w:pPr>
            <w:r>
              <w:rPr>
                <w:rFonts w:ascii="Times New Roman"/>
                <w:spacing w:val="-1"/>
                <w:sz w:val="18"/>
              </w:rPr>
              <w:t>-1,520,249,078.68</w:t>
            </w:r>
          </w:p>
        </w:tc>
        <w:tc>
          <w:tcPr>
            <w:tcW w:w="1480"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55"/>
              <w:jc w:val="right"/>
              <w:rPr>
                <w:rFonts w:ascii="Times New Roman" w:hAnsi="Times New Roman" w:cs="Times New Roman" w:eastAsia="Times New Roman" w:hint="default"/>
                <w:sz w:val="18"/>
                <w:szCs w:val="18"/>
              </w:rPr>
            </w:pPr>
            <w:r>
              <w:rPr>
                <w:rFonts w:ascii="Times New Roman"/>
                <w:spacing w:val="-1"/>
                <w:sz w:val="18"/>
              </w:rPr>
              <w:t>-711,460,513.84</w:t>
            </w:r>
          </w:p>
        </w:tc>
      </w:tr>
      <w:tr>
        <w:trPr>
          <w:trHeight w:val="285" w:hRule="exact"/>
        </w:trPr>
        <w:tc>
          <w:tcPr>
            <w:tcW w:w="5683" w:type="dxa"/>
            <w:tcBorders>
              <w:top w:val="nil" w:sz="6" w:space="0" w:color="auto"/>
              <w:left w:val="nil" w:sz="6" w:space="0" w:color="auto"/>
              <w:bottom w:val="nil" w:sz="6" w:space="0" w:color="auto"/>
              <w:right w:val="nil" w:sz="6" w:space="0" w:color="auto"/>
            </w:tcBorders>
          </w:tcPr>
          <w:p>
            <w:pPr>
              <w:pStyle w:val="TableParagraph"/>
              <w:spacing w:line="235" w:lineRule="exact"/>
              <w:ind w:left="702"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填列）</w:t>
            </w:r>
          </w:p>
        </w:tc>
        <w:tc>
          <w:tcPr>
            <w:tcW w:w="1505"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102"/>
              <w:jc w:val="right"/>
              <w:rPr>
                <w:rFonts w:ascii="Times New Roman" w:hAnsi="Times New Roman" w:cs="Times New Roman" w:eastAsia="Times New Roman" w:hint="default"/>
                <w:sz w:val="18"/>
                <w:szCs w:val="18"/>
              </w:rPr>
            </w:pPr>
            <w:r>
              <w:rPr>
                <w:rFonts w:ascii="Times New Roman"/>
                <w:spacing w:val="-1"/>
                <w:sz w:val="18"/>
              </w:rPr>
              <w:t>1,404,564,043.29</w:t>
            </w:r>
          </w:p>
        </w:tc>
        <w:tc>
          <w:tcPr>
            <w:tcW w:w="1480"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56"/>
              <w:jc w:val="right"/>
              <w:rPr>
                <w:rFonts w:ascii="Times New Roman" w:hAnsi="Times New Roman" w:cs="Times New Roman" w:eastAsia="Times New Roman" w:hint="default"/>
                <w:sz w:val="18"/>
                <w:szCs w:val="18"/>
              </w:rPr>
            </w:pPr>
            <w:r>
              <w:rPr>
                <w:rFonts w:ascii="Times New Roman"/>
                <w:spacing w:val="-1"/>
                <w:sz w:val="18"/>
              </w:rPr>
              <w:t>569,233,401.98</w:t>
            </w:r>
          </w:p>
        </w:tc>
      </w:tr>
      <w:tr>
        <w:trPr>
          <w:trHeight w:val="285" w:hRule="exact"/>
        </w:trPr>
        <w:tc>
          <w:tcPr>
            <w:tcW w:w="5683" w:type="dxa"/>
            <w:tcBorders>
              <w:top w:val="nil" w:sz="6" w:space="0" w:color="auto"/>
              <w:left w:val="nil" w:sz="6" w:space="0" w:color="auto"/>
              <w:bottom w:val="nil" w:sz="6" w:space="0" w:color="auto"/>
              <w:right w:val="nil" w:sz="6" w:space="0" w:color="auto"/>
            </w:tcBorders>
          </w:tcPr>
          <w:p>
            <w:pPr>
              <w:pStyle w:val="TableParagraph"/>
              <w:spacing w:line="221" w:lineRule="exact"/>
              <w:ind w:left="70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05"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101"/>
              <w:jc w:val="right"/>
              <w:rPr>
                <w:rFonts w:ascii="Times New Roman" w:hAnsi="Times New Roman" w:cs="Times New Roman" w:eastAsia="Times New Roman" w:hint="default"/>
                <w:sz w:val="18"/>
                <w:szCs w:val="18"/>
              </w:rPr>
            </w:pPr>
            <w:r>
              <w:rPr>
                <w:rFonts w:ascii="Times New Roman"/>
                <w:spacing w:val="-1"/>
                <w:sz w:val="18"/>
              </w:rPr>
              <w:t>16,519,510.88</w:t>
            </w:r>
          </w:p>
        </w:tc>
        <w:tc>
          <w:tcPr>
            <w:tcW w:w="1480"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56"/>
              <w:jc w:val="right"/>
              <w:rPr>
                <w:rFonts w:ascii="Times New Roman" w:hAnsi="Times New Roman" w:cs="Times New Roman" w:eastAsia="Times New Roman" w:hint="default"/>
                <w:sz w:val="18"/>
                <w:szCs w:val="18"/>
              </w:rPr>
            </w:pPr>
            <w:r>
              <w:rPr>
                <w:rFonts w:ascii="Times New Roman"/>
                <w:spacing w:val="-1"/>
                <w:sz w:val="18"/>
              </w:rPr>
              <w:t>-15,700,764.52</w:t>
            </w:r>
          </w:p>
        </w:tc>
      </w:tr>
      <w:tr>
        <w:trPr>
          <w:trHeight w:val="285" w:hRule="exact"/>
        </w:trPr>
        <w:tc>
          <w:tcPr>
            <w:tcW w:w="5683" w:type="dxa"/>
            <w:tcBorders>
              <w:top w:val="nil" w:sz="6" w:space="0" w:color="auto"/>
              <w:left w:val="nil" w:sz="6" w:space="0" w:color="auto"/>
              <w:bottom w:val="nil" w:sz="6" w:space="0" w:color="auto"/>
              <w:right w:val="nil" w:sz="6" w:space="0" w:color="auto"/>
            </w:tcBorders>
          </w:tcPr>
          <w:p>
            <w:pPr>
              <w:pStyle w:val="TableParagraph"/>
              <w:spacing w:line="221" w:lineRule="exact"/>
              <w:ind w:left="16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505"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101"/>
              <w:jc w:val="right"/>
              <w:rPr>
                <w:rFonts w:ascii="Times New Roman" w:hAnsi="Times New Roman" w:cs="Times New Roman" w:eastAsia="Times New Roman" w:hint="default"/>
                <w:sz w:val="18"/>
                <w:szCs w:val="18"/>
              </w:rPr>
            </w:pPr>
            <w:r>
              <w:rPr>
                <w:rFonts w:ascii="Times New Roman"/>
                <w:spacing w:val="-1"/>
                <w:sz w:val="18"/>
              </w:rPr>
              <w:t>856,103,304.69</w:t>
            </w:r>
          </w:p>
        </w:tc>
        <w:tc>
          <w:tcPr>
            <w:tcW w:w="1480"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55"/>
              <w:jc w:val="right"/>
              <w:rPr>
                <w:rFonts w:ascii="Times New Roman" w:hAnsi="Times New Roman" w:cs="Times New Roman" w:eastAsia="Times New Roman" w:hint="default"/>
                <w:sz w:val="18"/>
                <w:szCs w:val="18"/>
              </w:rPr>
            </w:pPr>
            <w:r>
              <w:rPr>
                <w:rFonts w:ascii="Times New Roman"/>
                <w:spacing w:val="-1"/>
                <w:sz w:val="18"/>
              </w:rPr>
              <w:t>863,593,861.06</w:t>
            </w:r>
          </w:p>
        </w:tc>
      </w:tr>
      <w:tr>
        <w:trPr>
          <w:trHeight w:val="278" w:hRule="exact"/>
        </w:trPr>
        <w:tc>
          <w:tcPr>
            <w:tcW w:w="5683" w:type="dxa"/>
            <w:tcBorders>
              <w:top w:val="nil" w:sz="6" w:space="0" w:color="auto"/>
              <w:left w:val="nil" w:sz="6" w:space="0" w:color="auto"/>
              <w:bottom w:val="nil" w:sz="6" w:space="0" w:color="auto"/>
              <w:right w:val="nil" w:sz="6" w:space="0" w:color="auto"/>
            </w:tcBorders>
          </w:tcPr>
          <w:p>
            <w:pPr>
              <w:pStyle w:val="TableParagraph"/>
              <w:spacing w:line="234" w:lineRule="exact"/>
              <w:ind w:left="71"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不涉及现金收支的重大投资和筹资活动：</w:t>
            </w:r>
            <w:r>
              <w:rPr>
                <w:rFonts w:ascii="宋体" w:hAnsi="宋体" w:cs="宋体" w:eastAsia="宋体" w:hint="default"/>
                <w:sz w:val="18"/>
                <w:szCs w:val="18"/>
              </w:rPr>
            </w:r>
          </w:p>
        </w:tc>
        <w:tc>
          <w:tcPr>
            <w:tcW w:w="1505" w:type="dxa"/>
            <w:tcBorders>
              <w:top w:val="nil" w:sz="6" w:space="0" w:color="auto"/>
              <w:left w:val="nil" w:sz="6" w:space="0" w:color="auto"/>
              <w:bottom w:val="nil" w:sz="6" w:space="0" w:color="auto"/>
              <w:right w:val="nil" w:sz="6" w:space="0" w:color="auto"/>
            </w:tcBorders>
          </w:tcPr>
          <w:p>
            <w:pPr/>
          </w:p>
        </w:tc>
        <w:tc>
          <w:tcPr>
            <w:tcW w:w="1480" w:type="dxa"/>
            <w:tcBorders>
              <w:top w:val="nil" w:sz="6" w:space="0" w:color="auto"/>
              <w:left w:val="nil" w:sz="6" w:space="0" w:color="auto"/>
              <w:bottom w:val="nil" w:sz="6" w:space="0" w:color="auto"/>
              <w:right w:val="nil" w:sz="6" w:space="0" w:color="auto"/>
            </w:tcBorders>
          </w:tcPr>
          <w:p>
            <w:pPr/>
          </w:p>
        </w:tc>
      </w:tr>
      <w:tr>
        <w:trPr>
          <w:trHeight w:val="292" w:hRule="exact"/>
        </w:trPr>
        <w:tc>
          <w:tcPr>
            <w:tcW w:w="5683" w:type="dxa"/>
            <w:tcBorders>
              <w:top w:val="nil" w:sz="6" w:space="0" w:color="auto"/>
              <w:left w:val="nil" w:sz="6" w:space="0" w:color="auto"/>
              <w:bottom w:val="nil" w:sz="6" w:space="0" w:color="auto"/>
              <w:right w:val="nil" w:sz="6" w:space="0" w:color="auto"/>
            </w:tcBorders>
          </w:tcPr>
          <w:p>
            <w:pPr>
              <w:pStyle w:val="TableParagraph"/>
              <w:spacing w:line="228" w:lineRule="exact"/>
              <w:ind w:left="611"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1505"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00"/>
              <w:jc w:val="right"/>
              <w:rPr>
                <w:rFonts w:ascii="Times New Roman" w:hAnsi="Times New Roman" w:cs="Times New Roman" w:eastAsia="Times New Roman" w:hint="default"/>
                <w:sz w:val="18"/>
                <w:szCs w:val="18"/>
              </w:rPr>
            </w:pPr>
            <w:r>
              <w:rPr>
                <w:rFonts w:ascii="Times New Roman"/>
                <w:sz w:val="18"/>
              </w:rPr>
              <w:t>0.00</w:t>
            </w:r>
          </w:p>
        </w:tc>
        <w:tc>
          <w:tcPr>
            <w:tcW w:w="1480"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54"/>
              <w:jc w:val="right"/>
              <w:rPr>
                <w:rFonts w:ascii="Times New Roman" w:hAnsi="Times New Roman" w:cs="Times New Roman" w:eastAsia="Times New Roman" w:hint="default"/>
                <w:sz w:val="18"/>
                <w:szCs w:val="18"/>
              </w:rPr>
            </w:pPr>
            <w:r>
              <w:rPr>
                <w:rFonts w:ascii="Times New Roman"/>
                <w:sz w:val="18"/>
              </w:rPr>
              <w:t>0.00</w:t>
            </w:r>
          </w:p>
        </w:tc>
      </w:tr>
      <w:tr>
        <w:trPr>
          <w:trHeight w:val="285" w:hRule="exact"/>
        </w:trPr>
        <w:tc>
          <w:tcPr>
            <w:tcW w:w="5683" w:type="dxa"/>
            <w:tcBorders>
              <w:top w:val="nil" w:sz="6" w:space="0" w:color="auto"/>
              <w:left w:val="nil" w:sz="6" w:space="0" w:color="auto"/>
              <w:bottom w:val="nil" w:sz="6" w:space="0" w:color="auto"/>
              <w:right w:val="nil" w:sz="6" w:space="0" w:color="auto"/>
            </w:tcBorders>
          </w:tcPr>
          <w:p>
            <w:pPr>
              <w:pStyle w:val="TableParagraph"/>
              <w:spacing w:line="221" w:lineRule="exact"/>
              <w:ind w:left="611"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1505"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100"/>
              <w:jc w:val="right"/>
              <w:rPr>
                <w:rFonts w:ascii="Times New Roman" w:hAnsi="Times New Roman" w:cs="Times New Roman" w:eastAsia="Times New Roman" w:hint="default"/>
                <w:sz w:val="18"/>
                <w:szCs w:val="18"/>
              </w:rPr>
            </w:pPr>
            <w:r>
              <w:rPr>
                <w:rFonts w:ascii="Times New Roman"/>
                <w:sz w:val="18"/>
              </w:rPr>
              <w:t>0.00</w:t>
            </w:r>
          </w:p>
        </w:tc>
        <w:tc>
          <w:tcPr>
            <w:tcW w:w="1480"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54"/>
              <w:jc w:val="right"/>
              <w:rPr>
                <w:rFonts w:ascii="Times New Roman" w:hAnsi="Times New Roman" w:cs="Times New Roman" w:eastAsia="Times New Roman" w:hint="default"/>
                <w:sz w:val="18"/>
                <w:szCs w:val="18"/>
              </w:rPr>
            </w:pPr>
            <w:r>
              <w:rPr>
                <w:rFonts w:ascii="Times New Roman"/>
                <w:sz w:val="18"/>
              </w:rPr>
              <w:t>0.00</w:t>
            </w:r>
          </w:p>
        </w:tc>
      </w:tr>
      <w:tr>
        <w:trPr>
          <w:trHeight w:val="285" w:hRule="exact"/>
        </w:trPr>
        <w:tc>
          <w:tcPr>
            <w:tcW w:w="5683" w:type="dxa"/>
            <w:tcBorders>
              <w:top w:val="nil" w:sz="6" w:space="0" w:color="auto"/>
              <w:left w:val="nil" w:sz="6" w:space="0" w:color="auto"/>
              <w:bottom w:val="nil" w:sz="6" w:space="0" w:color="auto"/>
              <w:right w:val="nil" w:sz="6" w:space="0" w:color="auto"/>
            </w:tcBorders>
          </w:tcPr>
          <w:p>
            <w:pPr>
              <w:pStyle w:val="TableParagraph"/>
              <w:spacing w:line="221" w:lineRule="exact"/>
              <w:ind w:left="611"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1505"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100"/>
              <w:jc w:val="right"/>
              <w:rPr>
                <w:rFonts w:ascii="Times New Roman" w:hAnsi="Times New Roman" w:cs="Times New Roman" w:eastAsia="Times New Roman" w:hint="default"/>
                <w:sz w:val="18"/>
                <w:szCs w:val="18"/>
              </w:rPr>
            </w:pPr>
            <w:r>
              <w:rPr>
                <w:rFonts w:ascii="Times New Roman"/>
                <w:sz w:val="18"/>
              </w:rPr>
              <w:t>0.00</w:t>
            </w:r>
          </w:p>
        </w:tc>
        <w:tc>
          <w:tcPr>
            <w:tcW w:w="1480"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54"/>
              <w:jc w:val="right"/>
              <w:rPr>
                <w:rFonts w:ascii="Times New Roman" w:hAnsi="Times New Roman" w:cs="Times New Roman" w:eastAsia="Times New Roman" w:hint="default"/>
                <w:sz w:val="18"/>
                <w:szCs w:val="18"/>
              </w:rPr>
            </w:pPr>
            <w:r>
              <w:rPr>
                <w:rFonts w:ascii="Times New Roman"/>
                <w:sz w:val="18"/>
              </w:rPr>
              <w:t>0.00</w:t>
            </w:r>
          </w:p>
        </w:tc>
      </w:tr>
      <w:tr>
        <w:trPr>
          <w:trHeight w:val="278" w:hRule="exact"/>
        </w:trPr>
        <w:tc>
          <w:tcPr>
            <w:tcW w:w="5683" w:type="dxa"/>
            <w:tcBorders>
              <w:top w:val="nil" w:sz="6" w:space="0" w:color="auto"/>
              <w:left w:val="nil" w:sz="6" w:space="0" w:color="auto"/>
              <w:bottom w:val="nil" w:sz="6" w:space="0" w:color="auto"/>
              <w:right w:val="nil" w:sz="6" w:space="0" w:color="auto"/>
            </w:tcBorders>
          </w:tcPr>
          <w:p>
            <w:pPr>
              <w:pStyle w:val="TableParagraph"/>
              <w:spacing w:line="234" w:lineRule="exact"/>
              <w:ind w:left="71"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现金及现金等价物净变动情况：</w:t>
            </w:r>
            <w:r>
              <w:rPr>
                <w:rFonts w:ascii="宋体" w:hAnsi="宋体" w:cs="宋体" w:eastAsia="宋体" w:hint="default"/>
                <w:sz w:val="18"/>
                <w:szCs w:val="18"/>
              </w:rPr>
            </w:r>
          </w:p>
        </w:tc>
        <w:tc>
          <w:tcPr>
            <w:tcW w:w="1505" w:type="dxa"/>
            <w:tcBorders>
              <w:top w:val="nil" w:sz="6" w:space="0" w:color="auto"/>
              <w:left w:val="nil" w:sz="6" w:space="0" w:color="auto"/>
              <w:bottom w:val="nil" w:sz="6" w:space="0" w:color="auto"/>
              <w:right w:val="nil" w:sz="6" w:space="0" w:color="auto"/>
            </w:tcBorders>
          </w:tcPr>
          <w:p>
            <w:pPr/>
          </w:p>
        </w:tc>
        <w:tc>
          <w:tcPr>
            <w:tcW w:w="1480" w:type="dxa"/>
            <w:tcBorders>
              <w:top w:val="nil" w:sz="6" w:space="0" w:color="auto"/>
              <w:left w:val="nil" w:sz="6" w:space="0" w:color="auto"/>
              <w:bottom w:val="nil" w:sz="6" w:space="0" w:color="auto"/>
              <w:right w:val="nil" w:sz="6" w:space="0" w:color="auto"/>
            </w:tcBorders>
          </w:tcPr>
          <w:p>
            <w:pPr/>
          </w:p>
        </w:tc>
      </w:tr>
      <w:tr>
        <w:trPr>
          <w:trHeight w:val="292" w:hRule="exact"/>
        </w:trPr>
        <w:tc>
          <w:tcPr>
            <w:tcW w:w="5683" w:type="dxa"/>
            <w:tcBorders>
              <w:top w:val="nil" w:sz="6" w:space="0" w:color="auto"/>
              <w:left w:val="nil" w:sz="6" w:space="0" w:color="auto"/>
              <w:bottom w:val="nil" w:sz="6" w:space="0" w:color="auto"/>
              <w:right w:val="nil" w:sz="6" w:space="0" w:color="auto"/>
            </w:tcBorders>
          </w:tcPr>
          <w:p>
            <w:pPr>
              <w:pStyle w:val="TableParagraph"/>
              <w:spacing w:line="228" w:lineRule="exact"/>
              <w:ind w:left="611" w:right="0"/>
              <w:jc w:val="left"/>
              <w:rPr>
                <w:rFonts w:ascii="宋体" w:hAnsi="宋体" w:cs="宋体" w:eastAsia="宋体" w:hint="default"/>
                <w:sz w:val="18"/>
                <w:szCs w:val="18"/>
              </w:rPr>
            </w:pPr>
            <w:r>
              <w:rPr>
                <w:rFonts w:ascii="宋体" w:hAnsi="宋体" w:cs="宋体" w:eastAsia="宋体" w:hint="default"/>
                <w:sz w:val="18"/>
                <w:szCs w:val="18"/>
              </w:rPr>
              <w:t>现金的年末余额</w:t>
            </w:r>
          </w:p>
        </w:tc>
        <w:tc>
          <w:tcPr>
            <w:tcW w:w="1505"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02"/>
              <w:jc w:val="right"/>
              <w:rPr>
                <w:rFonts w:ascii="Times New Roman" w:hAnsi="Times New Roman" w:cs="Times New Roman" w:eastAsia="Times New Roman" w:hint="default"/>
                <w:sz w:val="18"/>
                <w:szCs w:val="18"/>
              </w:rPr>
            </w:pPr>
            <w:r>
              <w:rPr>
                <w:rFonts w:ascii="Times New Roman"/>
                <w:spacing w:val="-1"/>
                <w:sz w:val="18"/>
              </w:rPr>
              <w:t>6,177,305,953.83</w:t>
            </w:r>
          </w:p>
        </w:tc>
        <w:tc>
          <w:tcPr>
            <w:tcW w:w="1480"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56"/>
              <w:jc w:val="right"/>
              <w:rPr>
                <w:rFonts w:ascii="Times New Roman" w:hAnsi="Times New Roman" w:cs="Times New Roman" w:eastAsia="Times New Roman" w:hint="default"/>
                <w:sz w:val="18"/>
                <w:szCs w:val="18"/>
              </w:rPr>
            </w:pPr>
            <w:r>
              <w:rPr>
                <w:rFonts w:ascii="Times New Roman"/>
                <w:spacing w:val="-1"/>
                <w:sz w:val="18"/>
              </w:rPr>
              <w:t>5,344,563,662.67</w:t>
            </w:r>
          </w:p>
        </w:tc>
      </w:tr>
      <w:tr>
        <w:trPr>
          <w:trHeight w:val="285" w:hRule="exact"/>
        </w:trPr>
        <w:tc>
          <w:tcPr>
            <w:tcW w:w="5683" w:type="dxa"/>
            <w:tcBorders>
              <w:top w:val="nil" w:sz="6" w:space="0" w:color="auto"/>
              <w:left w:val="nil" w:sz="6" w:space="0" w:color="auto"/>
              <w:bottom w:val="nil" w:sz="6" w:space="0" w:color="auto"/>
              <w:right w:val="nil" w:sz="6" w:space="0" w:color="auto"/>
            </w:tcBorders>
          </w:tcPr>
          <w:p>
            <w:pPr>
              <w:pStyle w:val="TableParagraph"/>
              <w:spacing w:line="221" w:lineRule="exact"/>
              <w:ind w:left="611" w:right="0"/>
              <w:jc w:val="left"/>
              <w:rPr>
                <w:rFonts w:ascii="宋体" w:hAnsi="宋体" w:cs="宋体" w:eastAsia="宋体" w:hint="default"/>
                <w:sz w:val="18"/>
                <w:szCs w:val="18"/>
              </w:rPr>
            </w:pPr>
            <w:r>
              <w:rPr>
                <w:rFonts w:ascii="宋体" w:hAnsi="宋体" w:cs="宋体" w:eastAsia="宋体" w:hint="default"/>
                <w:sz w:val="18"/>
                <w:szCs w:val="18"/>
              </w:rPr>
              <w:t>减：现金的年初余额</w:t>
            </w:r>
          </w:p>
        </w:tc>
        <w:tc>
          <w:tcPr>
            <w:tcW w:w="1505"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102"/>
              <w:jc w:val="right"/>
              <w:rPr>
                <w:rFonts w:ascii="Times New Roman" w:hAnsi="Times New Roman" w:cs="Times New Roman" w:eastAsia="Times New Roman" w:hint="default"/>
                <w:sz w:val="18"/>
                <w:szCs w:val="18"/>
              </w:rPr>
            </w:pPr>
            <w:r>
              <w:rPr>
                <w:rFonts w:ascii="Times New Roman"/>
                <w:spacing w:val="-1"/>
                <w:sz w:val="18"/>
              </w:rPr>
              <w:t>5,344,563,662.67</w:t>
            </w:r>
          </w:p>
        </w:tc>
        <w:tc>
          <w:tcPr>
            <w:tcW w:w="1480"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56"/>
              <w:jc w:val="right"/>
              <w:rPr>
                <w:rFonts w:ascii="Times New Roman" w:hAnsi="Times New Roman" w:cs="Times New Roman" w:eastAsia="Times New Roman" w:hint="default"/>
                <w:sz w:val="18"/>
                <w:szCs w:val="18"/>
              </w:rPr>
            </w:pPr>
            <w:r>
              <w:rPr>
                <w:rFonts w:ascii="Times New Roman"/>
                <w:spacing w:val="-1"/>
                <w:sz w:val="18"/>
              </w:rPr>
              <w:t>4,055,786,789.02</w:t>
            </w:r>
          </w:p>
        </w:tc>
      </w:tr>
      <w:tr>
        <w:trPr>
          <w:trHeight w:val="285" w:hRule="exact"/>
        </w:trPr>
        <w:tc>
          <w:tcPr>
            <w:tcW w:w="5683" w:type="dxa"/>
            <w:tcBorders>
              <w:top w:val="nil" w:sz="6" w:space="0" w:color="auto"/>
              <w:left w:val="nil" w:sz="6" w:space="0" w:color="auto"/>
              <w:bottom w:val="nil" w:sz="6" w:space="0" w:color="auto"/>
              <w:right w:val="nil" w:sz="6" w:space="0" w:color="auto"/>
            </w:tcBorders>
          </w:tcPr>
          <w:p>
            <w:pPr>
              <w:pStyle w:val="TableParagraph"/>
              <w:spacing w:line="221" w:lineRule="exact"/>
              <w:ind w:left="611" w:right="0"/>
              <w:jc w:val="left"/>
              <w:rPr>
                <w:rFonts w:ascii="宋体" w:hAnsi="宋体" w:cs="宋体" w:eastAsia="宋体" w:hint="default"/>
                <w:sz w:val="18"/>
                <w:szCs w:val="18"/>
              </w:rPr>
            </w:pPr>
            <w:r>
              <w:rPr>
                <w:rFonts w:ascii="宋体" w:hAnsi="宋体" w:cs="宋体" w:eastAsia="宋体" w:hint="default"/>
                <w:sz w:val="18"/>
                <w:szCs w:val="18"/>
              </w:rPr>
              <w:t>加：现金等价物的年末余额</w:t>
            </w:r>
          </w:p>
        </w:tc>
        <w:tc>
          <w:tcPr>
            <w:tcW w:w="1505"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100"/>
              <w:jc w:val="right"/>
              <w:rPr>
                <w:rFonts w:ascii="Times New Roman" w:hAnsi="Times New Roman" w:cs="Times New Roman" w:eastAsia="Times New Roman" w:hint="default"/>
                <w:sz w:val="18"/>
                <w:szCs w:val="18"/>
              </w:rPr>
            </w:pPr>
            <w:r>
              <w:rPr>
                <w:rFonts w:ascii="Times New Roman"/>
                <w:sz w:val="18"/>
              </w:rPr>
              <w:t>0.00</w:t>
            </w:r>
          </w:p>
        </w:tc>
        <w:tc>
          <w:tcPr>
            <w:tcW w:w="1480"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54"/>
              <w:jc w:val="right"/>
              <w:rPr>
                <w:rFonts w:ascii="Times New Roman" w:hAnsi="Times New Roman" w:cs="Times New Roman" w:eastAsia="Times New Roman" w:hint="default"/>
                <w:sz w:val="18"/>
                <w:szCs w:val="18"/>
              </w:rPr>
            </w:pPr>
            <w:r>
              <w:rPr>
                <w:rFonts w:ascii="Times New Roman"/>
                <w:sz w:val="18"/>
              </w:rPr>
              <w:t>0.00</w:t>
            </w:r>
          </w:p>
        </w:tc>
      </w:tr>
      <w:tr>
        <w:trPr>
          <w:trHeight w:val="285" w:hRule="exact"/>
        </w:trPr>
        <w:tc>
          <w:tcPr>
            <w:tcW w:w="5683" w:type="dxa"/>
            <w:tcBorders>
              <w:top w:val="nil" w:sz="6" w:space="0" w:color="auto"/>
              <w:left w:val="nil" w:sz="6" w:space="0" w:color="auto"/>
              <w:bottom w:val="nil" w:sz="6" w:space="0" w:color="auto"/>
              <w:right w:val="nil" w:sz="6" w:space="0" w:color="auto"/>
            </w:tcBorders>
          </w:tcPr>
          <w:p>
            <w:pPr>
              <w:pStyle w:val="TableParagraph"/>
              <w:spacing w:line="221" w:lineRule="exact"/>
              <w:ind w:left="611" w:right="0"/>
              <w:jc w:val="left"/>
              <w:rPr>
                <w:rFonts w:ascii="宋体" w:hAnsi="宋体" w:cs="宋体" w:eastAsia="宋体" w:hint="default"/>
                <w:sz w:val="18"/>
                <w:szCs w:val="18"/>
              </w:rPr>
            </w:pPr>
            <w:r>
              <w:rPr>
                <w:rFonts w:ascii="宋体" w:hAnsi="宋体" w:cs="宋体" w:eastAsia="宋体" w:hint="default"/>
                <w:sz w:val="18"/>
                <w:szCs w:val="18"/>
              </w:rPr>
              <w:t>减：现金等价物的年初余额</w:t>
            </w:r>
          </w:p>
        </w:tc>
        <w:tc>
          <w:tcPr>
            <w:tcW w:w="1505"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100"/>
              <w:jc w:val="right"/>
              <w:rPr>
                <w:rFonts w:ascii="Times New Roman" w:hAnsi="Times New Roman" w:cs="Times New Roman" w:eastAsia="Times New Roman" w:hint="default"/>
                <w:sz w:val="18"/>
                <w:szCs w:val="18"/>
              </w:rPr>
            </w:pPr>
            <w:r>
              <w:rPr>
                <w:rFonts w:ascii="Times New Roman"/>
                <w:sz w:val="18"/>
              </w:rPr>
              <w:t>0.00</w:t>
            </w:r>
          </w:p>
        </w:tc>
        <w:tc>
          <w:tcPr>
            <w:tcW w:w="1480"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54"/>
              <w:jc w:val="right"/>
              <w:rPr>
                <w:rFonts w:ascii="Times New Roman" w:hAnsi="Times New Roman" w:cs="Times New Roman" w:eastAsia="Times New Roman" w:hint="default"/>
                <w:sz w:val="18"/>
                <w:szCs w:val="18"/>
              </w:rPr>
            </w:pPr>
            <w:r>
              <w:rPr>
                <w:rFonts w:ascii="Times New Roman"/>
                <w:sz w:val="18"/>
              </w:rPr>
              <w:t>0.00</w:t>
            </w:r>
          </w:p>
        </w:tc>
      </w:tr>
      <w:tr>
        <w:trPr>
          <w:trHeight w:val="264" w:hRule="exact"/>
        </w:trPr>
        <w:tc>
          <w:tcPr>
            <w:tcW w:w="5683" w:type="dxa"/>
            <w:tcBorders>
              <w:top w:val="nil" w:sz="6" w:space="0" w:color="auto"/>
              <w:left w:val="nil" w:sz="6" w:space="0" w:color="auto"/>
              <w:bottom w:val="single" w:sz="12" w:space="0" w:color="000000"/>
              <w:right w:val="nil" w:sz="6" w:space="0" w:color="auto"/>
            </w:tcBorders>
          </w:tcPr>
          <w:p>
            <w:pPr>
              <w:pStyle w:val="TableParagraph"/>
              <w:spacing w:line="221" w:lineRule="exact"/>
              <w:ind w:left="7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1505" w:type="dxa"/>
            <w:tcBorders>
              <w:top w:val="nil" w:sz="6" w:space="0" w:color="auto"/>
              <w:left w:val="nil" w:sz="6" w:space="0" w:color="auto"/>
              <w:bottom w:val="single" w:sz="12" w:space="0" w:color="000000"/>
              <w:right w:val="nil" w:sz="6" w:space="0" w:color="auto"/>
            </w:tcBorders>
          </w:tcPr>
          <w:p>
            <w:pPr>
              <w:pStyle w:val="TableParagraph"/>
              <w:spacing w:line="240" w:lineRule="auto" w:before="41"/>
              <w:ind w:right="101"/>
              <w:jc w:val="right"/>
              <w:rPr>
                <w:rFonts w:ascii="Times New Roman" w:hAnsi="Times New Roman" w:cs="Times New Roman" w:eastAsia="Times New Roman" w:hint="default"/>
                <w:sz w:val="18"/>
                <w:szCs w:val="18"/>
              </w:rPr>
            </w:pPr>
            <w:r>
              <w:rPr>
                <w:rFonts w:ascii="Times New Roman"/>
                <w:spacing w:val="-1"/>
                <w:sz w:val="18"/>
              </w:rPr>
              <w:t>832,742,291.16</w:t>
            </w:r>
          </w:p>
        </w:tc>
        <w:tc>
          <w:tcPr>
            <w:tcW w:w="1480" w:type="dxa"/>
            <w:tcBorders>
              <w:top w:val="nil" w:sz="6" w:space="0" w:color="auto"/>
              <w:left w:val="nil" w:sz="6" w:space="0" w:color="auto"/>
              <w:bottom w:val="single" w:sz="12" w:space="0" w:color="000000"/>
              <w:right w:val="nil" w:sz="6" w:space="0" w:color="auto"/>
            </w:tcBorders>
          </w:tcPr>
          <w:p>
            <w:pPr>
              <w:pStyle w:val="TableParagraph"/>
              <w:spacing w:line="240" w:lineRule="auto" w:before="41"/>
              <w:ind w:right="56"/>
              <w:jc w:val="right"/>
              <w:rPr>
                <w:rFonts w:ascii="Times New Roman" w:hAnsi="Times New Roman" w:cs="Times New Roman" w:eastAsia="Times New Roman" w:hint="default"/>
                <w:sz w:val="18"/>
                <w:szCs w:val="18"/>
              </w:rPr>
            </w:pPr>
            <w:r>
              <w:rPr>
                <w:rFonts w:ascii="Times New Roman"/>
                <w:spacing w:val="-1"/>
                <w:sz w:val="18"/>
              </w:rPr>
              <w:t>1,288,776,873.65</w:t>
            </w:r>
          </w:p>
        </w:tc>
      </w:tr>
    </w:tbl>
    <w:p>
      <w:pPr>
        <w:spacing w:after="0" w:line="240" w:lineRule="auto"/>
        <w:jc w:val="right"/>
        <w:rPr>
          <w:rFonts w:ascii="Times New Roman" w:hAnsi="Times New Roman" w:cs="Times New Roman" w:eastAsia="Times New Roman" w:hint="default"/>
          <w:sz w:val="18"/>
          <w:szCs w:val="18"/>
        </w:rPr>
        <w:sectPr>
          <w:headerReference w:type="default" r:id="rId86"/>
          <w:pgSz w:w="11910" w:h="16840"/>
          <w:pgMar w:header="591" w:footer="817" w:top="1760" w:bottom="1000" w:left="1500" w:right="1500"/>
        </w:sectPr>
      </w:pPr>
    </w:p>
    <w:p>
      <w:pPr>
        <w:spacing w:line="240" w:lineRule="auto" w:before="8"/>
        <w:rPr>
          <w:rFonts w:ascii="宋体" w:hAnsi="宋体" w:cs="宋体" w:eastAsia="宋体" w:hint="default"/>
          <w:sz w:val="11"/>
          <w:szCs w:val="11"/>
        </w:rPr>
      </w:pPr>
    </w:p>
    <w:tbl>
      <w:tblPr>
        <w:tblW w:w="0" w:type="auto"/>
        <w:jc w:val="left"/>
        <w:tblInd w:w="133" w:type="dxa"/>
        <w:tblLayout w:type="fixed"/>
        <w:tblCellMar>
          <w:top w:w="0" w:type="dxa"/>
          <w:left w:w="0" w:type="dxa"/>
          <w:bottom w:w="0" w:type="dxa"/>
          <w:right w:w="0" w:type="dxa"/>
        </w:tblCellMar>
        <w:tblLook w:val="01E0"/>
      </w:tblPr>
      <w:tblGrid>
        <w:gridCol w:w="5392"/>
        <w:gridCol w:w="1823"/>
        <w:gridCol w:w="1508"/>
      </w:tblGrid>
      <w:tr>
        <w:trPr>
          <w:trHeight w:val="305" w:hRule="exact"/>
        </w:trPr>
        <w:tc>
          <w:tcPr>
            <w:tcW w:w="5392"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left="107"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823"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right="137"/>
              <w:jc w:val="right"/>
              <w:rPr>
                <w:rFonts w:ascii="宋体" w:hAnsi="宋体" w:cs="宋体" w:eastAsia="宋体" w:hint="default"/>
                <w:sz w:val="18"/>
                <w:szCs w:val="18"/>
              </w:rPr>
            </w:pPr>
            <w:r>
              <w:rPr>
                <w:rFonts w:ascii="宋体" w:hAnsi="宋体" w:cs="宋体" w:eastAsia="宋体" w:hint="default"/>
                <w:b/>
                <w:bCs/>
                <w:w w:val="95"/>
                <w:sz w:val="18"/>
                <w:szCs w:val="18"/>
              </w:rPr>
              <w:t>年末余额</w:t>
            </w:r>
            <w:r>
              <w:rPr>
                <w:rFonts w:ascii="宋体" w:hAnsi="宋体" w:cs="宋体" w:eastAsia="宋体" w:hint="default"/>
                <w:sz w:val="18"/>
                <w:szCs w:val="18"/>
              </w:rPr>
            </w:r>
          </w:p>
        </w:tc>
        <w:tc>
          <w:tcPr>
            <w:tcW w:w="1508"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right="107"/>
              <w:jc w:val="right"/>
              <w:rPr>
                <w:rFonts w:ascii="宋体" w:hAnsi="宋体" w:cs="宋体" w:eastAsia="宋体" w:hint="default"/>
                <w:sz w:val="18"/>
                <w:szCs w:val="18"/>
              </w:rPr>
            </w:pPr>
            <w:r>
              <w:rPr>
                <w:rFonts w:ascii="宋体" w:hAnsi="宋体" w:cs="宋体" w:eastAsia="宋体" w:hint="default"/>
                <w:b/>
                <w:bCs/>
                <w:w w:val="95"/>
                <w:sz w:val="18"/>
                <w:szCs w:val="18"/>
              </w:rPr>
              <w:t>年初余额</w:t>
            </w:r>
            <w:r>
              <w:rPr>
                <w:rFonts w:ascii="宋体" w:hAnsi="宋体" w:cs="宋体" w:eastAsia="宋体" w:hint="default"/>
                <w:sz w:val="18"/>
                <w:szCs w:val="18"/>
              </w:rPr>
            </w:r>
          </w:p>
        </w:tc>
      </w:tr>
      <w:tr>
        <w:trPr>
          <w:trHeight w:val="324" w:hRule="exact"/>
        </w:trPr>
        <w:tc>
          <w:tcPr>
            <w:tcW w:w="5392" w:type="dxa"/>
            <w:tcBorders>
              <w:top w:val="single" w:sz="4" w:space="0" w:color="000000"/>
              <w:left w:val="nil" w:sz="6" w:space="0" w:color="auto"/>
              <w:bottom w:val="nil" w:sz="6" w:space="0" w:color="auto"/>
              <w:right w:val="nil" w:sz="6" w:space="0" w:color="auto"/>
            </w:tcBorders>
          </w:tcPr>
          <w:p>
            <w:pPr>
              <w:pStyle w:val="TableParagraph"/>
              <w:spacing w:line="240" w:lineRule="auto" w:before="21"/>
              <w:ind w:left="107"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1823"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138"/>
              <w:jc w:val="right"/>
              <w:rPr>
                <w:rFonts w:ascii="Times New Roman" w:hAnsi="Times New Roman" w:cs="Times New Roman" w:eastAsia="Times New Roman" w:hint="default"/>
                <w:sz w:val="18"/>
                <w:szCs w:val="18"/>
              </w:rPr>
            </w:pPr>
            <w:r>
              <w:rPr>
                <w:rFonts w:ascii="Times New Roman"/>
                <w:spacing w:val="-1"/>
                <w:sz w:val="18"/>
              </w:rPr>
              <w:t>6,177,305,953.83</w:t>
            </w:r>
          </w:p>
        </w:tc>
        <w:tc>
          <w:tcPr>
            <w:tcW w:w="1508"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108"/>
              <w:jc w:val="right"/>
              <w:rPr>
                <w:rFonts w:ascii="Times New Roman" w:hAnsi="Times New Roman" w:cs="Times New Roman" w:eastAsia="Times New Roman" w:hint="default"/>
                <w:sz w:val="18"/>
                <w:szCs w:val="18"/>
              </w:rPr>
            </w:pPr>
            <w:r>
              <w:rPr>
                <w:rFonts w:ascii="Times New Roman"/>
                <w:spacing w:val="-1"/>
                <w:sz w:val="18"/>
              </w:rPr>
              <w:t>5,344,563,662.67</w:t>
            </w:r>
          </w:p>
        </w:tc>
      </w:tr>
      <w:tr>
        <w:trPr>
          <w:trHeight w:val="285" w:hRule="exact"/>
        </w:trPr>
        <w:tc>
          <w:tcPr>
            <w:tcW w:w="5392" w:type="dxa"/>
            <w:tcBorders>
              <w:top w:val="nil" w:sz="6" w:space="0" w:color="auto"/>
              <w:left w:val="nil" w:sz="6" w:space="0" w:color="auto"/>
              <w:bottom w:val="nil" w:sz="6" w:space="0" w:color="auto"/>
              <w:right w:val="nil" w:sz="6" w:space="0" w:color="auto"/>
            </w:tcBorders>
          </w:tcPr>
          <w:p>
            <w:pPr>
              <w:pStyle w:val="TableParagraph"/>
              <w:spacing w:line="222" w:lineRule="exact"/>
              <w:ind w:left="107"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1823"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38"/>
              <w:jc w:val="right"/>
              <w:rPr>
                <w:rFonts w:ascii="Times New Roman" w:hAnsi="Times New Roman" w:cs="Times New Roman" w:eastAsia="Times New Roman" w:hint="default"/>
                <w:sz w:val="18"/>
                <w:szCs w:val="18"/>
              </w:rPr>
            </w:pPr>
            <w:r>
              <w:rPr>
                <w:rFonts w:ascii="Times New Roman"/>
                <w:spacing w:val="-1"/>
                <w:sz w:val="18"/>
              </w:rPr>
              <w:t>8,056,069.65</w:t>
            </w:r>
          </w:p>
        </w:tc>
        <w:tc>
          <w:tcPr>
            <w:tcW w:w="1508"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7"/>
              <w:jc w:val="right"/>
              <w:rPr>
                <w:rFonts w:ascii="Times New Roman" w:hAnsi="Times New Roman" w:cs="Times New Roman" w:eastAsia="Times New Roman" w:hint="default"/>
                <w:sz w:val="18"/>
                <w:szCs w:val="18"/>
              </w:rPr>
            </w:pPr>
            <w:r>
              <w:rPr>
                <w:rFonts w:ascii="Times New Roman"/>
                <w:spacing w:val="-1"/>
                <w:sz w:val="18"/>
              </w:rPr>
              <w:t>7,040,717.56</w:t>
            </w:r>
          </w:p>
        </w:tc>
      </w:tr>
      <w:tr>
        <w:trPr>
          <w:trHeight w:val="285" w:hRule="exact"/>
        </w:trPr>
        <w:tc>
          <w:tcPr>
            <w:tcW w:w="5392" w:type="dxa"/>
            <w:tcBorders>
              <w:top w:val="nil" w:sz="6" w:space="0" w:color="auto"/>
              <w:left w:val="nil" w:sz="6" w:space="0" w:color="auto"/>
              <w:bottom w:val="nil" w:sz="6" w:space="0" w:color="auto"/>
              <w:right w:val="nil" w:sz="6" w:space="0" w:color="auto"/>
            </w:tcBorders>
          </w:tcPr>
          <w:p>
            <w:pPr>
              <w:pStyle w:val="TableParagraph"/>
              <w:spacing w:line="223" w:lineRule="exact"/>
              <w:ind w:left="1188"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1823"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38"/>
              <w:jc w:val="right"/>
              <w:rPr>
                <w:rFonts w:ascii="Times New Roman" w:hAnsi="Times New Roman" w:cs="Times New Roman" w:eastAsia="Times New Roman" w:hint="default"/>
                <w:sz w:val="18"/>
                <w:szCs w:val="18"/>
              </w:rPr>
            </w:pPr>
            <w:r>
              <w:rPr>
                <w:rFonts w:ascii="Times New Roman"/>
                <w:spacing w:val="-1"/>
                <w:sz w:val="18"/>
              </w:rPr>
              <w:t>6,154,575,512.64</w:t>
            </w:r>
          </w:p>
        </w:tc>
        <w:tc>
          <w:tcPr>
            <w:tcW w:w="1508"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08"/>
              <w:jc w:val="right"/>
              <w:rPr>
                <w:rFonts w:ascii="Times New Roman" w:hAnsi="Times New Roman" w:cs="Times New Roman" w:eastAsia="Times New Roman" w:hint="default"/>
                <w:sz w:val="18"/>
                <w:szCs w:val="18"/>
              </w:rPr>
            </w:pPr>
            <w:r>
              <w:rPr>
                <w:rFonts w:ascii="Times New Roman"/>
                <w:spacing w:val="-1"/>
                <w:sz w:val="18"/>
              </w:rPr>
              <w:t>5,283,674,268.78</w:t>
            </w:r>
          </w:p>
        </w:tc>
      </w:tr>
      <w:tr>
        <w:trPr>
          <w:trHeight w:val="285" w:hRule="exact"/>
        </w:trPr>
        <w:tc>
          <w:tcPr>
            <w:tcW w:w="5392" w:type="dxa"/>
            <w:tcBorders>
              <w:top w:val="nil" w:sz="6" w:space="0" w:color="auto"/>
              <w:left w:val="nil" w:sz="6" w:space="0" w:color="auto"/>
              <w:bottom w:val="nil" w:sz="6" w:space="0" w:color="auto"/>
              <w:right w:val="nil" w:sz="6" w:space="0" w:color="auto"/>
            </w:tcBorders>
          </w:tcPr>
          <w:p>
            <w:pPr>
              <w:pStyle w:val="TableParagraph"/>
              <w:spacing w:line="222" w:lineRule="exact"/>
              <w:ind w:left="1188"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1823"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38"/>
              <w:jc w:val="right"/>
              <w:rPr>
                <w:rFonts w:ascii="Times New Roman" w:hAnsi="Times New Roman" w:cs="Times New Roman" w:eastAsia="Times New Roman" w:hint="default"/>
                <w:sz w:val="18"/>
                <w:szCs w:val="18"/>
              </w:rPr>
            </w:pPr>
            <w:r>
              <w:rPr>
                <w:rFonts w:ascii="Times New Roman"/>
                <w:spacing w:val="-1"/>
                <w:sz w:val="18"/>
              </w:rPr>
              <w:t>14,674,371.54</w:t>
            </w:r>
          </w:p>
        </w:tc>
        <w:tc>
          <w:tcPr>
            <w:tcW w:w="1508"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7"/>
              <w:jc w:val="right"/>
              <w:rPr>
                <w:rFonts w:ascii="Times New Roman" w:hAnsi="Times New Roman" w:cs="Times New Roman" w:eastAsia="Times New Roman" w:hint="default"/>
                <w:sz w:val="18"/>
                <w:szCs w:val="18"/>
              </w:rPr>
            </w:pPr>
            <w:r>
              <w:rPr>
                <w:rFonts w:ascii="Times New Roman"/>
                <w:spacing w:val="-1"/>
                <w:sz w:val="18"/>
              </w:rPr>
              <w:t>53,848,676.33</w:t>
            </w:r>
          </w:p>
        </w:tc>
      </w:tr>
      <w:tr>
        <w:trPr>
          <w:trHeight w:val="285" w:hRule="exact"/>
        </w:trPr>
        <w:tc>
          <w:tcPr>
            <w:tcW w:w="5392" w:type="dxa"/>
            <w:tcBorders>
              <w:top w:val="nil" w:sz="6" w:space="0" w:color="auto"/>
              <w:left w:val="nil" w:sz="6" w:space="0" w:color="auto"/>
              <w:bottom w:val="nil" w:sz="6" w:space="0" w:color="auto"/>
              <w:right w:val="nil" w:sz="6" w:space="0" w:color="auto"/>
            </w:tcBorders>
          </w:tcPr>
          <w:p>
            <w:pPr>
              <w:pStyle w:val="TableParagraph"/>
              <w:spacing w:line="223" w:lineRule="exact"/>
              <w:ind w:left="107" w:right="0"/>
              <w:jc w:val="left"/>
              <w:rPr>
                <w:rFonts w:ascii="宋体" w:hAnsi="宋体" w:cs="宋体" w:eastAsia="宋体" w:hint="default"/>
                <w:sz w:val="18"/>
                <w:szCs w:val="18"/>
              </w:rPr>
            </w:pPr>
            <w:r>
              <w:rPr>
                <w:rFonts w:ascii="宋体" w:hAnsi="宋体" w:cs="宋体" w:eastAsia="宋体" w:hint="default"/>
                <w:sz w:val="18"/>
                <w:szCs w:val="18"/>
              </w:rPr>
              <w:t>现金等价物</w:t>
            </w:r>
          </w:p>
        </w:tc>
        <w:tc>
          <w:tcPr>
            <w:tcW w:w="1823"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37"/>
              <w:jc w:val="right"/>
              <w:rPr>
                <w:rFonts w:ascii="Times New Roman" w:hAnsi="Times New Roman" w:cs="Times New Roman" w:eastAsia="Times New Roman" w:hint="default"/>
                <w:sz w:val="18"/>
                <w:szCs w:val="18"/>
              </w:rPr>
            </w:pPr>
            <w:r>
              <w:rPr>
                <w:rFonts w:ascii="Times New Roman"/>
                <w:sz w:val="18"/>
              </w:rPr>
              <w:t>0.00</w:t>
            </w:r>
          </w:p>
        </w:tc>
        <w:tc>
          <w:tcPr>
            <w:tcW w:w="1508"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07"/>
              <w:jc w:val="right"/>
              <w:rPr>
                <w:rFonts w:ascii="Times New Roman" w:hAnsi="Times New Roman" w:cs="Times New Roman" w:eastAsia="Times New Roman" w:hint="default"/>
                <w:sz w:val="18"/>
                <w:szCs w:val="18"/>
              </w:rPr>
            </w:pPr>
            <w:r>
              <w:rPr>
                <w:rFonts w:ascii="Times New Roman"/>
                <w:sz w:val="18"/>
              </w:rPr>
              <w:t>0.00</w:t>
            </w:r>
          </w:p>
        </w:tc>
      </w:tr>
      <w:tr>
        <w:trPr>
          <w:trHeight w:val="285" w:hRule="exact"/>
        </w:trPr>
        <w:tc>
          <w:tcPr>
            <w:tcW w:w="5392" w:type="dxa"/>
            <w:tcBorders>
              <w:top w:val="nil" w:sz="6" w:space="0" w:color="auto"/>
              <w:left w:val="nil" w:sz="6" w:space="0" w:color="auto"/>
              <w:bottom w:val="nil" w:sz="6" w:space="0" w:color="auto"/>
              <w:right w:val="nil" w:sz="6" w:space="0" w:color="auto"/>
            </w:tcBorders>
          </w:tcPr>
          <w:p>
            <w:pPr>
              <w:pStyle w:val="TableParagraph"/>
              <w:spacing w:line="222" w:lineRule="exact"/>
              <w:ind w:left="107" w:right="0"/>
              <w:jc w:val="left"/>
              <w:rPr>
                <w:rFonts w:ascii="宋体" w:hAnsi="宋体" w:cs="宋体" w:eastAsia="宋体" w:hint="default"/>
                <w:sz w:val="18"/>
                <w:szCs w:val="18"/>
              </w:rPr>
            </w:pPr>
            <w:r>
              <w:rPr>
                <w:rFonts w:ascii="宋体" w:hAnsi="宋体" w:cs="宋体" w:eastAsia="宋体" w:hint="default"/>
                <w:sz w:val="18"/>
                <w:szCs w:val="18"/>
              </w:rPr>
              <w:t>其中：三个月内到期的债券投资</w:t>
            </w:r>
          </w:p>
        </w:tc>
        <w:tc>
          <w:tcPr>
            <w:tcW w:w="1823"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37"/>
              <w:jc w:val="right"/>
              <w:rPr>
                <w:rFonts w:ascii="Times New Roman" w:hAnsi="Times New Roman" w:cs="Times New Roman" w:eastAsia="Times New Roman" w:hint="default"/>
                <w:sz w:val="18"/>
                <w:szCs w:val="18"/>
              </w:rPr>
            </w:pPr>
            <w:r>
              <w:rPr>
                <w:rFonts w:ascii="Times New Roman"/>
                <w:sz w:val="18"/>
              </w:rPr>
              <w:t>0.00</w:t>
            </w:r>
          </w:p>
        </w:tc>
        <w:tc>
          <w:tcPr>
            <w:tcW w:w="1508"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7"/>
              <w:jc w:val="right"/>
              <w:rPr>
                <w:rFonts w:ascii="Times New Roman" w:hAnsi="Times New Roman" w:cs="Times New Roman" w:eastAsia="Times New Roman" w:hint="default"/>
                <w:sz w:val="18"/>
                <w:szCs w:val="18"/>
              </w:rPr>
            </w:pPr>
            <w:r>
              <w:rPr>
                <w:rFonts w:ascii="Times New Roman"/>
                <w:sz w:val="18"/>
              </w:rPr>
              <w:t>0.00</w:t>
            </w:r>
          </w:p>
        </w:tc>
      </w:tr>
      <w:tr>
        <w:trPr>
          <w:trHeight w:val="285" w:hRule="exact"/>
        </w:trPr>
        <w:tc>
          <w:tcPr>
            <w:tcW w:w="5392" w:type="dxa"/>
            <w:tcBorders>
              <w:top w:val="nil" w:sz="6" w:space="0" w:color="auto"/>
              <w:left w:val="nil" w:sz="6" w:space="0" w:color="auto"/>
              <w:bottom w:val="nil" w:sz="6" w:space="0" w:color="auto"/>
              <w:right w:val="nil" w:sz="6" w:space="0" w:color="auto"/>
            </w:tcBorders>
          </w:tcPr>
          <w:p>
            <w:pPr>
              <w:pStyle w:val="TableParagraph"/>
              <w:spacing w:line="223" w:lineRule="exact"/>
              <w:ind w:left="107" w:right="0"/>
              <w:jc w:val="left"/>
              <w:rPr>
                <w:rFonts w:ascii="宋体" w:hAnsi="宋体" w:cs="宋体" w:eastAsia="宋体" w:hint="default"/>
                <w:sz w:val="18"/>
                <w:szCs w:val="18"/>
              </w:rPr>
            </w:pPr>
            <w:r>
              <w:rPr>
                <w:rFonts w:ascii="宋体" w:hAnsi="宋体" w:cs="宋体" w:eastAsia="宋体" w:hint="default"/>
                <w:sz w:val="18"/>
                <w:szCs w:val="18"/>
              </w:rPr>
              <w:t>年末现金和现金等价物余额</w:t>
            </w:r>
          </w:p>
        </w:tc>
        <w:tc>
          <w:tcPr>
            <w:tcW w:w="1823"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38"/>
              <w:jc w:val="right"/>
              <w:rPr>
                <w:rFonts w:ascii="Times New Roman" w:hAnsi="Times New Roman" w:cs="Times New Roman" w:eastAsia="Times New Roman" w:hint="default"/>
                <w:sz w:val="18"/>
                <w:szCs w:val="18"/>
              </w:rPr>
            </w:pPr>
            <w:r>
              <w:rPr>
                <w:rFonts w:ascii="Times New Roman"/>
                <w:spacing w:val="-1"/>
                <w:sz w:val="18"/>
              </w:rPr>
              <w:t>6,177,305,953.83</w:t>
            </w:r>
          </w:p>
        </w:tc>
        <w:tc>
          <w:tcPr>
            <w:tcW w:w="1508"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08"/>
              <w:jc w:val="right"/>
              <w:rPr>
                <w:rFonts w:ascii="Times New Roman" w:hAnsi="Times New Roman" w:cs="Times New Roman" w:eastAsia="Times New Roman" w:hint="default"/>
                <w:sz w:val="18"/>
                <w:szCs w:val="18"/>
              </w:rPr>
            </w:pPr>
            <w:r>
              <w:rPr>
                <w:rFonts w:ascii="Times New Roman"/>
                <w:spacing w:val="-1"/>
                <w:sz w:val="18"/>
              </w:rPr>
              <w:t>5,344,563,662.67</w:t>
            </w:r>
          </w:p>
        </w:tc>
      </w:tr>
      <w:tr>
        <w:trPr>
          <w:trHeight w:val="266" w:hRule="exact"/>
        </w:trPr>
        <w:tc>
          <w:tcPr>
            <w:tcW w:w="5392" w:type="dxa"/>
            <w:tcBorders>
              <w:top w:val="nil" w:sz="6" w:space="0" w:color="auto"/>
              <w:left w:val="nil" w:sz="6" w:space="0" w:color="auto"/>
              <w:bottom w:val="single" w:sz="12" w:space="0" w:color="000000"/>
              <w:right w:val="nil" w:sz="6" w:space="0" w:color="auto"/>
            </w:tcBorders>
          </w:tcPr>
          <w:p>
            <w:pPr>
              <w:pStyle w:val="TableParagraph"/>
              <w:spacing w:line="222" w:lineRule="exact"/>
              <w:ind w:left="107" w:right="0"/>
              <w:jc w:val="left"/>
              <w:rPr>
                <w:rFonts w:ascii="宋体" w:hAnsi="宋体" w:cs="宋体" w:eastAsia="宋体" w:hint="default"/>
                <w:sz w:val="18"/>
                <w:szCs w:val="18"/>
              </w:rPr>
            </w:pPr>
            <w:r>
              <w:rPr>
                <w:rFonts w:ascii="宋体" w:hAnsi="宋体" w:cs="宋体" w:eastAsia="宋体" w:hint="default"/>
                <w:sz w:val="18"/>
                <w:szCs w:val="18"/>
              </w:rPr>
              <w:t>其中：母公司或集团内子公司使用受限制的现金和现金等价物</w:t>
            </w:r>
          </w:p>
        </w:tc>
        <w:tc>
          <w:tcPr>
            <w:tcW w:w="1823" w:type="dxa"/>
            <w:tcBorders>
              <w:top w:val="nil" w:sz="6" w:space="0" w:color="auto"/>
              <w:left w:val="nil" w:sz="6" w:space="0" w:color="auto"/>
              <w:bottom w:val="single" w:sz="12" w:space="0" w:color="000000"/>
              <w:right w:val="nil" w:sz="6" w:space="0" w:color="auto"/>
            </w:tcBorders>
          </w:tcPr>
          <w:p>
            <w:pPr>
              <w:pStyle w:val="TableParagraph"/>
              <w:spacing w:line="240" w:lineRule="auto" w:before="38"/>
              <w:ind w:right="137"/>
              <w:jc w:val="right"/>
              <w:rPr>
                <w:rFonts w:ascii="Times New Roman" w:hAnsi="Times New Roman" w:cs="Times New Roman" w:eastAsia="Times New Roman" w:hint="default"/>
                <w:sz w:val="18"/>
                <w:szCs w:val="18"/>
              </w:rPr>
            </w:pPr>
            <w:r>
              <w:rPr>
                <w:rFonts w:ascii="Times New Roman"/>
                <w:sz w:val="18"/>
              </w:rPr>
              <w:t>0.00</w:t>
            </w:r>
          </w:p>
        </w:tc>
        <w:tc>
          <w:tcPr>
            <w:tcW w:w="1508" w:type="dxa"/>
            <w:tcBorders>
              <w:top w:val="nil" w:sz="6" w:space="0" w:color="auto"/>
              <w:left w:val="nil" w:sz="6" w:space="0" w:color="auto"/>
              <w:bottom w:val="single" w:sz="12" w:space="0" w:color="000000"/>
              <w:right w:val="nil" w:sz="6" w:space="0" w:color="auto"/>
            </w:tcBorders>
          </w:tcPr>
          <w:p>
            <w:pPr>
              <w:pStyle w:val="TableParagraph"/>
              <w:spacing w:line="240" w:lineRule="auto" w:before="38"/>
              <w:ind w:right="107"/>
              <w:jc w:val="right"/>
              <w:rPr>
                <w:rFonts w:ascii="Times New Roman" w:hAnsi="Times New Roman" w:cs="Times New Roman" w:eastAsia="Times New Roman" w:hint="default"/>
                <w:sz w:val="18"/>
                <w:szCs w:val="18"/>
              </w:rPr>
            </w:pPr>
            <w:r>
              <w:rPr>
                <w:rFonts w:ascii="Times New Roman"/>
                <w:sz w:val="18"/>
              </w:rPr>
              <w:t>0.00</w:t>
            </w:r>
          </w:p>
        </w:tc>
      </w:tr>
    </w:tbl>
    <w:p>
      <w:pPr>
        <w:spacing w:before="85"/>
        <w:ind w:left="644"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58. </w:t>
      </w:r>
      <w:r>
        <w:rPr>
          <w:rFonts w:ascii="Times New Roman" w:hAnsi="Times New Roman" w:cs="Times New Roman" w:eastAsia="Times New Roman" w:hint="default"/>
          <w:b/>
          <w:bCs/>
          <w:spacing w:val="8"/>
          <w:sz w:val="22"/>
          <w:szCs w:val="22"/>
        </w:rPr>
        <w:t> </w:t>
      </w:r>
      <w:r>
        <w:rPr>
          <w:rFonts w:ascii="宋体" w:hAnsi="宋体" w:cs="宋体" w:eastAsia="宋体" w:hint="default"/>
          <w:sz w:val="22"/>
          <w:szCs w:val="22"/>
        </w:rPr>
        <w:t>外币货币性项目</w:t>
      </w:r>
    </w:p>
    <w:p>
      <w:pPr>
        <w:spacing w:before="112"/>
        <w:ind w:left="695"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(1)  </w:t>
      </w:r>
      <w:r>
        <w:rPr>
          <w:rFonts w:ascii="Times New Roman" w:hAnsi="Times New Roman" w:cs="Times New Roman" w:eastAsia="Times New Roman" w:hint="default"/>
          <w:b/>
          <w:bCs/>
          <w:spacing w:val="28"/>
          <w:sz w:val="22"/>
          <w:szCs w:val="22"/>
        </w:rPr>
        <w:t> </w:t>
      </w:r>
      <w:r>
        <w:rPr>
          <w:rFonts w:ascii="宋体" w:hAnsi="宋体" w:cs="宋体" w:eastAsia="宋体" w:hint="default"/>
          <w:sz w:val="22"/>
          <w:szCs w:val="22"/>
        </w:rPr>
        <w:t>外币货币性项目</w:t>
      </w:r>
    </w:p>
    <w:p>
      <w:pPr>
        <w:spacing w:line="240" w:lineRule="auto" w:before="3"/>
        <w:rPr>
          <w:rFonts w:ascii="宋体" w:hAnsi="宋体" w:cs="宋体" w:eastAsia="宋体" w:hint="default"/>
          <w:sz w:val="11"/>
          <w:szCs w:val="11"/>
        </w:rPr>
      </w:pPr>
    </w:p>
    <w:tbl>
      <w:tblPr>
        <w:tblW w:w="0" w:type="auto"/>
        <w:jc w:val="left"/>
        <w:tblInd w:w="119" w:type="dxa"/>
        <w:tblLayout w:type="fixed"/>
        <w:tblCellMar>
          <w:top w:w="0" w:type="dxa"/>
          <w:left w:w="0" w:type="dxa"/>
          <w:bottom w:w="0" w:type="dxa"/>
          <w:right w:w="0" w:type="dxa"/>
        </w:tblCellMar>
        <w:tblLook w:val="01E0"/>
      </w:tblPr>
      <w:tblGrid>
        <w:gridCol w:w="2521"/>
        <w:gridCol w:w="2521"/>
        <w:gridCol w:w="1471"/>
        <w:gridCol w:w="2224"/>
      </w:tblGrid>
      <w:tr>
        <w:trPr>
          <w:trHeight w:val="305" w:hRule="exact"/>
        </w:trPr>
        <w:tc>
          <w:tcPr>
            <w:tcW w:w="2521"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left="12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521"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right="256"/>
              <w:jc w:val="right"/>
              <w:rPr>
                <w:rFonts w:ascii="宋体" w:hAnsi="宋体" w:cs="宋体" w:eastAsia="宋体" w:hint="default"/>
                <w:sz w:val="18"/>
                <w:szCs w:val="18"/>
              </w:rPr>
            </w:pPr>
            <w:r>
              <w:rPr>
                <w:rFonts w:ascii="宋体" w:hAnsi="宋体" w:cs="宋体" w:eastAsia="宋体" w:hint="default"/>
                <w:b/>
                <w:bCs/>
                <w:w w:val="95"/>
                <w:sz w:val="18"/>
                <w:szCs w:val="18"/>
              </w:rPr>
              <w:t>年末外币余额</w:t>
            </w:r>
            <w:r>
              <w:rPr>
                <w:rFonts w:ascii="宋体" w:hAnsi="宋体" w:cs="宋体" w:eastAsia="宋体" w:hint="default"/>
                <w:sz w:val="18"/>
                <w:szCs w:val="18"/>
              </w:rPr>
            </w:r>
          </w:p>
        </w:tc>
        <w:tc>
          <w:tcPr>
            <w:tcW w:w="1471"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right="489"/>
              <w:jc w:val="right"/>
              <w:rPr>
                <w:rFonts w:ascii="宋体" w:hAnsi="宋体" w:cs="宋体" w:eastAsia="宋体" w:hint="default"/>
                <w:sz w:val="18"/>
                <w:szCs w:val="18"/>
              </w:rPr>
            </w:pPr>
            <w:r>
              <w:rPr>
                <w:rFonts w:ascii="宋体" w:hAnsi="宋体" w:cs="宋体" w:eastAsia="宋体" w:hint="default"/>
                <w:b/>
                <w:bCs/>
                <w:w w:val="95"/>
                <w:sz w:val="18"/>
                <w:szCs w:val="18"/>
              </w:rPr>
              <w:t>折算汇率</w:t>
            </w:r>
            <w:r>
              <w:rPr>
                <w:rFonts w:ascii="宋体" w:hAnsi="宋体" w:cs="宋体" w:eastAsia="宋体" w:hint="default"/>
                <w:sz w:val="18"/>
                <w:szCs w:val="18"/>
              </w:rPr>
            </w:r>
          </w:p>
        </w:tc>
        <w:tc>
          <w:tcPr>
            <w:tcW w:w="2224"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right="106"/>
              <w:jc w:val="right"/>
              <w:rPr>
                <w:rFonts w:ascii="宋体" w:hAnsi="宋体" w:cs="宋体" w:eastAsia="宋体" w:hint="default"/>
                <w:sz w:val="18"/>
                <w:szCs w:val="18"/>
              </w:rPr>
            </w:pPr>
            <w:r>
              <w:rPr>
                <w:rFonts w:ascii="宋体" w:hAnsi="宋体" w:cs="宋体" w:eastAsia="宋体" w:hint="default"/>
                <w:b/>
                <w:bCs/>
                <w:w w:val="95"/>
                <w:sz w:val="18"/>
                <w:szCs w:val="18"/>
              </w:rPr>
              <w:t>年末折算人民币余额</w:t>
            </w:r>
            <w:r>
              <w:rPr>
                <w:rFonts w:ascii="宋体" w:hAnsi="宋体" w:cs="宋体" w:eastAsia="宋体" w:hint="default"/>
                <w:sz w:val="18"/>
                <w:szCs w:val="18"/>
              </w:rPr>
            </w:r>
          </w:p>
        </w:tc>
      </w:tr>
      <w:tr>
        <w:trPr>
          <w:trHeight w:val="315" w:hRule="exact"/>
        </w:trPr>
        <w:tc>
          <w:tcPr>
            <w:tcW w:w="2521" w:type="dxa"/>
            <w:tcBorders>
              <w:top w:val="single" w:sz="4" w:space="0" w:color="000000"/>
              <w:left w:val="nil" w:sz="6" w:space="0" w:color="auto"/>
              <w:bottom w:val="nil" w:sz="6" w:space="0" w:color="auto"/>
              <w:right w:val="nil" w:sz="6" w:space="0" w:color="auto"/>
            </w:tcBorders>
          </w:tcPr>
          <w:p>
            <w:pPr>
              <w:pStyle w:val="TableParagraph"/>
              <w:spacing w:line="240" w:lineRule="auto" w:before="21"/>
              <w:ind w:left="122" w:right="0"/>
              <w:jc w:val="left"/>
              <w:rPr>
                <w:rFonts w:ascii="宋体" w:hAnsi="宋体" w:cs="宋体" w:eastAsia="宋体" w:hint="default"/>
                <w:sz w:val="18"/>
                <w:szCs w:val="18"/>
              </w:rPr>
            </w:pPr>
            <w:r>
              <w:rPr>
                <w:rFonts w:ascii="宋体" w:hAnsi="宋体" w:cs="宋体" w:eastAsia="宋体" w:hint="default"/>
                <w:b/>
                <w:bCs/>
                <w:sz w:val="18"/>
                <w:szCs w:val="18"/>
              </w:rPr>
              <w:t>货币资金</w:t>
            </w:r>
            <w:r>
              <w:rPr>
                <w:rFonts w:ascii="宋体" w:hAnsi="宋体" w:cs="宋体" w:eastAsia="宋体" w:hint="default"/>
                <w:sz w:val="18"/>
                <w:szCs w:val="18"/>
              </w:rPr>
            </w:r>
          </w:p>
        </w:tc>
        <w:tc>
          <w:tcPr>
            <w:tcW w:w="2521" w:type="dxa"/>
            <w:tcBorders>
              <w:top w:val="single" w:sz="4" w:space="0" w:color="000000"/>
              <w:left w:val="nil" w:sz="6" w:space="0" w:color="auto"/>
              <w:bottom w:val="nil" w:sz="6" w:space="0" w:color="auto"/>
              <w:right w:val="nil" w:sz="6" w:space="0" w:color="auto"/>
            </w:tcBorders>
          </w:tcPr>
          <w:p>
            <w:pPr/>
          </w:p>
        </w:tc>
        <w:tc>
          <w:tcPr>
            <w:tcW w:w="1471" w:type="dxa"/>
            <w:tcBorders>
              <w:top w:val="single" w:sz="4" w:space="0" w:color="000000"/>
              <w:left w:val="nil" w:sz="6" w:space="0" w:color="auto"/>
              <w:bottom w:val="nil" w:sz="6" w:space="0" w:color="auto"/>
              <w:right w:val="nil" w:sz="6" w:space="0" w:color="auto"/>
            </w:tcBorders>
          </w:tcPr>
          <w:p>
            <w:pPr/>
          </w:p>
        </w:tc>
        <w:tc>
          <w:tcPr>
            <w:tcW w:w="2224" w:type="dxa"/>
            <w:tcBorders>
              <w:top w:val="single" w:sz="4" w:space="0" w:color="000000"/>
              <w:left w:val="nil" w:sz="6" w:space="0" w:color="auto"/>
              <w:bottom w:val="nil" w:sz="6" w:space="0" w:color="auto"/>
              <w:right w:val="nil" w:sz="6" w:space="0" w:color="auto"/>
            </w:tcBorders>
          </w:tcPr>
          <w:p>
            <w:pPr/>
          </w:p>
        </w:tc>
      </w:tr>
      <w:tr>
        <w:trPr>
          <w:trHeight w:val="295" w:hRule="exact"/>
        </w:trPr>
        <w:tc>
          <w:tcPr>
            <w:tcW w:w="2521" w:type="dxa"/>
            <w:tcBorders>
              <w:top w:val="nil" w:sz="6" w:space="0" w:color="auto"/>
              <w:left w:val="nil" w:sz="6" w:space="0" w:color="auto"/>
              <w:bottom w:val="nil" w:sz="6" w:space="0" w:color="auto"/>
              <w:right w:val="nil" w:sz="6" w:space="0" w:color="auto"/>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521"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55"/>
              <w:jc w:val="right"/>
              <w:rPr>
                <w:rFonts w:ascii="Times New Roman" w:hAnsi="Times New Roman" w:cs="Times New Roman" w:eastAsia="Times New Roman" w:hint="default"/>
                <w:sz w:val="18"/>
                <w:szCs w:val="18"/>
              </w:rPr>
            </w:pPr>
            <w:r>
              <w:rPr>
                <w:rFonts w:ascii="Times New Roman"/>
                <w:spacing w:val="-1"/>
                <w:sz w:val="18"/>
              </w:rPr>
              <w:t>189,839,181.87</w:t>
            </w:r>
          </w:p>
        </w:tc>
        <w:tc>
          <w:tcPr>
            <w:tcW w:w="1471"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488"/>
              <w:jc w:val="right"/>
              <w:rPr>
                <w:rFonts w:ascii="Times New Roman" w:hAnsi="Times New Roman" w:cs="Times New Roman" w:eastAsia="Times New Roman" w:hint="default"/>
                <w:sz w:val="18"/>
                <w:szCs w:val="18"/>
              </w:rPr>
            </w:pPr>
            <w:r>
              <w:rPr>
                <w:rFonts w:ascii="Times New Roman"/>
                <w:sz w:val="18"/>
              </w:rPr>
              <w:t>6.119</w:t>
            </w:r>
          </w:p>
        </w:tc>
        <w:tc>
          <w:tcPr>
            <w:tcW w:w="2224"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107"/>
              <w:jc w:val="right"/>
              <w:rPr>
                <w:rFonts w:ascii="Times New Roman" w:hAnsi="Times New Roman" w:cs="Times New Roman" w:eastAsia="Times New Roman" w:hint="default"/>
                <w:sz w:val="18"/>
                <w:szCs w:val="18"/>
              </w:rPr>
            </w:pPr>
            <w:r>
              <w:rPr>
                <w:rFonts w:ascii="Times New Roman"/>
                <w:spacing w:val="-1"/>
                <w:sz w:val="18"/>
              </w:rPr>
              <w:t>1,161,625,953.86</w:t>
            </w:r>
          </w:p>
        </w:tc>
      </w:tr>
      <w:tr>
        <w:trPr>
          <w:trHeight w:val="285" w:hRule="exact"/>
        </w:trPr>
        <w:tc>
          <w:tcPr>
            <w:tcW w:w="2521" w:type="dxa"/>
            <w:tcBorders>
              <w:top w:val="nil" w:sz="6" w:space="0" w:color="auto"/>
              <w:left w:val="nil" w:sz="6" w:space="0" w:color="auto"/>
              <w:bottom w:val="nil" w:sz="6" w:space="0" w:color="auto"/>
              <w:right w:val="nil" w:sz="6" w:space="0" w:color="auto"/>
            </w:tcBorders>
          </w:tcPr>
          <w:p>
            <w:pPr>
              <w:pStyle w:val="TableParagraph"/>
              <w:spacing w:line="222" w:lineRule="exact"/>
              <w:ind w:left="662"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521"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255"/>
              <w:jc w:val="right"/>
              <w:rPr>
                <w:rFonts w:ascii="Times New Roman" w:hAnsi="Times New Roman" w:cs="Times New Roman" w:eastAsia="Times New Roman" w:hint="default"/>
                <w:sz w:val="18"/>
                <w:szCs w:val="18"/>
              </w:rPr>
            </w:pPr>
            <w:r>
              <w:rPr>
                <w:rFonts w:ascii="Times New Roman"/>
                <w:spacing w:val="-1"/>
                <w:sz w:val="18"/>
              </w:rPr>
              <w:t>801,078,102.61</w:t>
            </w:r>
          </w:p>
        </w:tc>
        <w:tc>
          <w:tcPr>
            <w:tcW w:w="1471"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488"/>
              <w:jc w:val="right"/>
              <w:rPr>
                <w:rFonts w:ascii="Times New Roman" w:hAnsi="Times New Roman" w:cs="Times New Roman" w:eastAsia="Times New Roman" w:hint="default"/>
                <w:sz w:val="18"/>
                <w:szCs w:val="18"/>
              </w:rPr>
            </w:pPr>
            <w:r>
              <w:rPr>
                <w:rFonts w:ascii="Times New Roman"/>
                <w:sz w:val="18"/>
              </w:rPr>
              <w:t>0.78887</w:t>
            </w:r>
          </w:p>
        </w:tc>
        <w:tc>
          <w:tcPr>
            <w:tcW w:w="2224"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5"/>
              <w:jc w:val="right"/>
              <w:rPr>
                <w:rFonts w:ascii="Times New Roman" w:hAnsi="Times New Roman" w:cs="Times New Roman" w:eastAsia="Times New Roman" w:hint="default"/>
                <w:sz w:val="18"/>
                <w:szCs w:val="18"/>
              </w:rPr>
            </w:pPr>
            <w:r>
              <w:rPr>
                <w:rFonts w:ascii="Times New Roman"/>
                <w:spacing w:val="-1"/>
                <w:sz w:val="18"/>
              </w:rPr>
              <w:t>631,946,482.81</w:t>
            </w:r>
          </w:p>
        </w:tc>
      </w:tr>
      <w:tr>
        <w:trPr>
          <w:trHeight w:val="285" w:hRule="exact"/>
        </w:trPr>
        <w:tc>
          <w:tcPr>
            <w:tcW w:w="2521" w:type="dxa"/>
            <w:tcBorders>
              <w:top w:val="nil" w:sz="6" w:space="0" w:color="auto"/>
              <w:left w:val="nil" w:sz="6" w:space="0" w:color="auto"/>
              <w:bottom w:val="nil" w:sz="6" w:space="0" w:color="auto"/>
              <w:right w:val="nil" w:sz="6" w:space="0" w:color="auto"/>
            </w:tcBorders>
          </w:tcPr>
          <w:p>
            <w:pPr>
              <w:pStyle w:val="TableParagraph"/>
              <w:spacing w:line="223" w:lineRule="exact"/>
              <w:ind w:left="662"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521"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55"/>
              <w:jc w:val="right"/>
              <w:rPr>
                <w:rFonts w:ascii="Times New Roman" w:hAnsi="Times New Roman" w:cs="Times New Roman" w:eastAsia="Times New Roman" w:hint="default"/>
                <w:sz w:val="18"/>
                <w:szCs w:val="18"/>
              </w:rPr>
            </w:pPr>
            <w:r>
              <w:rPr>
                <w:rFonts w:ascii="Times New Roman"/>
                <w:spacing w:val="-1"/>
                <w:sz w:val="18"/>
              </w:rPr>
              <w:t>23,306,423.87</w:t>
            </w:r>
          </w:p>
        </w:tc>
        <w:tc>
          <w:tcPr>
            <w:tcW w:w="1471"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488"/>
              <w:jc w:val="right"/>
              <w:rPr>
                <w:rFonts w:ascii="Times New Roman" w:hAnsi="Times New Roman" w:cs="Times New Roman" w:eastAsia="Times New Roman" w:hint="default"/>
                <w:sz w:val="18"/>
                <w:szCs w:val="18"/>
              </w:rPr>
            </w:pPr>
            <w:r>
              <w:rPr>
                <w:rFonts w:ascii="Times New Roman"/>
                <w:sz w:val="18"/>
              </w:rPr>
              <w:t>7.4556</w:t>
            </w:r>
          </w:p>
        </w:tc>
        <w:tc>
          <w:tcPr>
            <w:tcW w:w="2224"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05"/>
              <w:jc w:val="right"/>
              <w:rPr>
                <w:rFonts w:ascii="Times New Roman" w:hAnsi="Times New Roman" w:cs="Times New Roman" w:eastAsia="Times New Roman" w:hint="default"/>
                <w:sz w:val="18"/>
                <w:szCs w:val="18"/>
              </w:rPr>
            </w:pPr>
            <w:r>
              <w:rPr>
                <w:rFonts w:ascii="Times New Roman"/>
                <w:spacing w:val="-1"/>
                <w:sz w:val="18"/>
              </w:rPr>
              <w:t>173,763,373.81</w:t>
            </w:r>
          </w:p>
        </w:tc>
      </w:tr>
      <w:tr>
        <w:trPr>
          <w:trHeight w:val="285" w:hRule="exact"/>
        </w:trPr>
        <w:tc>
          <w:tcPr>
            <w:tcW w:w="2521" w:type="dxa"/>
            <w:tcBorders>
              <w:top w:val="nil" w:sz="6" w:space="0" w:color="auto"/>
              <w:left w:val="nil" w:sz="6" w:space="0" w:color="auto"/>
              <w:bottom w:val="nil" w:sz="6" w:space="0" w:color="auto"/>
              <w:right w:val="nil" w:sz="6" w:space="0" w:color="auto"/>
            </w:tcBorders>
          </w:tcPr>
          <w:p>
            <w:pPr>
              <w:pStyle w:val="TableParagraph"/>
              <w:spacing w:line="222" w:lineRule="exact"/>
              <w:ind w:right="1138"/>
              <w:jc w:val="right"/>
              <w:rPr>
                <w:rFonts w:ascii="宋体" w:hAnsi="宋体" w:cs="宋体" w:eastAsia="宋体" w:hint="default"/>
                <w:sz w:val="18"/>
                <w:szCs w:val="18"/>
              </w:rPr>
            </w:pPr>
            <w:r>
              <w:rPr>
                <w:rFonts w:ascii="宋体" w:hAnsi="宋体" w:cs="宋体" w:eastAsia="宋体" w:hint="default"/>
                <w:sz w:val="18"/>
                <w:szCs w:val="18"/>
              </w:rPr>
              <w:t>加拿大元</w:t>
            </w:r>
          </w:p>
        </w:tc>
        <w:tc>
          <w:tcPr>
            <w:tcW w:w="2521"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255"/>
              <w:jc w:val="right"/>
              <w:rPr>
                <w:rFonts w:ascii="Times New Roman" w:hAnsi="Times New Roman" w:cs="Times New Roman" w:eastAsia="Times New Roman" w:hint="default"/>
                <w:sz w:val="18"/>
                <w:szCs w:val="18"/>
              </w:rPr>
            </w:pPr>
            <w:r>
              <w:rPr>
                <w:rFonts w:ascii="Times New Roman"/>
                <w:spacing w:val="-1"/>
                <w:sz w:val="18"/>
              </w:rPr>
              <w:t>22,560,258.59</w:t>
            </w:r>
          </w:p>
        </w:tc>
        <w:tc>
          <w:tcPr>
            <w:tcW w:w="1471"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488"/>
              <w:jc w:val="right"/>
              <w:rPr>
                <w:rFonts w:ascii="Times New Roman" w:hAnsi="Times New Roman" w:cs="Times New Roman" w:eastAsia="Times New Roman" w:hint="default"/>
                <w:sz w:val="18"/>
                <w:szCs w:val="18"/>
              </w:rPr>
            </w:pPr>
            <w:r>
              <w:rPr>
                <w:rFonts w:ascii="Times New Roman"/>
                <w:sz w:val="18"/>
              </w:rPr>
              <w:t>5.2755</w:t>
            </w:r>
          </w:p>
        </w:tc>
        <w:tc>
          <w:tcPr>
            <w:tcW w:w="2224"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5"/>
              <w:jc w:val="right"/>
              <w:rPr>
                <w:rFonts w:ascii="Times New Roman" w:hAnsi="Times New Roman" w:cs="Times New Roman" w:eastAsia="Times New Roman" w:hint="default"/>
                <w:sz w:val="18"/>
                <w:szCs w:val="18"/>
              </w:rPr>
            </w:pPr>
            <w:r>
              <w:rPr>
                <w:rFonts w:ascii="Times New Roman"/>
                <w:spacing w:val="-1"/>
                <w:sz w:val="18"/>
              </w:rPr>
              <w:t>119,016,644.19</w:t>
            </w:r>
          </w:p>
        </w:tc>
      </w:tr>
      <w:tr>
        <w:trPr>
          <w:trHeight w:val="285" w:hRule="exact"/>
        </w:trPr>
        <w:tc>
          <w:tcPr>
            <w:tcW w:w="2521" w:type="dxa"/>
            <w:tcBorders>
              <w:top w:val="nil" w:sz="6" w:space="0" w:color="auto"/>
              <w:left w:val="nil" w:sz="6" w:space="0" w:color="auto"/>
              <w:bottom w:val="nil" w:sz="6" w:space="0" w:color="auto"/>
              <w:right w:val="nil" w:sz="6" w:space="0" w:color="auto"/>
            </w:tcBorders>
          </w:tcPr>
          <w:p>
            <w:pPr>
              <w:pStyle w:val="TableParagraph"/>
              <w:spacing w:line="223" w:lineRule="exact"/>
              <w:ind w:left="662" w:right="0"/>
              <w:jc w:val="left"/>
              <w:rPr>
                <w:rFonts w:ascii="宋体" w:hAnsi="宋体" w:cs="宋体" w:eastAsia="宋体" w:hint="default"/>
                <w:sz w:val="18"/>
                <w:szCs w:val="18"/>
              </w:rPr>
            </w:pPr>
            <w:r>
              <w:rPr>
                <w:rFonts w:ascii="宋体" w:hAnsi="宋体" w:cs="宋体" w:eastAsia="宋体" w:hint="default"/>
                <w:sz w:val="18"/>
                <w:szCs w:val="18"/>
              </w:rPr>
              <w:t>英镑</w:t>
            </w:r>
          </w:p>
        </w:tc>
        <w:tc>
          <w:tcPr>
            <w:tcW w:w="2521"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55"/>
              <w:jc w:val="right"/>
              <w:rPr>
                <w:rFonts w:ascii="Times New Roman" w:hAnsi="Times New Roman" w:cs="Times New Roman" w:eastAsia="Times New Roman" w:hint="default"/>
                <w:sz w:val="18"/>
                <w:szCs w:val="18"/>
              </w:rPr>
            </w:pPr>
            <w:r>
              <w:rPr>
                <w:rFonts w:ascii="Times New Roman"/>
                <w:spacing w:val="-1"/>
                <w:sz w:val="18"/>
              </w:rPr>
              <w:t>6,098,937.39</w:t>
            </w:r>
          </w:p>
        </w:tc>
        <w:tc>
          <w:tcPr>
            <w:tcW w:w="1471"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488"/>
              <w:jc w:val="right"/>
              <w:rPr>
                <w:rFonts w:ascii="Times New Roman" w:hAnsi="Times New Roman" w:cs="Times New Roman" w:eastAsia="Times New Roman" w:hint="default"/>
                <w:sz w:val="18"/>
                <w:szCs w:val="18"/>
              </w:rPr>
            </w:pPr>
            <w:r>
              <w:rPr>
                <w:rFonts w:ascii="Times New Roman"/>
                <w:sz w:val="18"/>
              </w:rPr>
              <w:t>9.5437</w:t>
            </w:r>
          </w:p>
        </w:tc>
        <w:tc>
          <w:tcPr>
            <w:tcW w:w="2224"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05"/>
              <w:jc w:val="right"/>
              <w:rPr>
                <w:rFonts w:ascii="Times New Roman" w:hAnsi="Times New Roman" w:cs="Times New Roman" w:eastAsia="Times New Roman" w:hint="default"/>
                <w:sz w:val="18"/>
                <w:szCs w:val="18"/>
              </w:rPr>
            </w:pPr>
            <w:r>
              <w:rPr>
                <w:rFonts w:ascii="Times New Roman"/>
                <w:spacing w:val="-1"/>
                <w:sz w:val="18"/>
              </w:rPr>
              <w:t>58,206,428.77</w:t>
            </w:r>
          </w:p>
        </w:tc>
      </w:tr>
      <w:tr>
        <w:trPr>
          <w:trHeight w:val="285" w:hRule="exact"/>
        </w:trPr>
        <w:tc>
          <w:tcPr>
            <w:tcW w:w="2521" w:type="dxa"/>
            <w:tcBorders>
              <w:top w:val="nil" w:sz="6" w:space="0" w:color="auto"/>
              <w:left w:val="nil" w:sz="6" w:space="0" w:color="auto"/>
              <w:bottom w:val="nil" w:sz="6" w:space="0" w:color="auto"/>
              <w:right w:val="nil" w:sz="6" w:space="0" w:color="auto"/>
            </w:tcBorders>
          </w:tcPr>
          <w:p>
            <w:pPr>
              <w:pStyle w:val="TableParagraph"/>
              <w:spacing w:line="222" w:lineRule="exact"/>
              <w:ind w:left="662"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2521"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255"/>
              <w:jc w:val="right"/>
              <w:rPr>
                <w:rFonts w:ascii="Times New Roman" w:hAnsi="Times New Roman" w:cs="Times New Roman" w:eastAsia="Times New Roman" w:hint="default"/>
                <w:sz w:val="18"/>
                <w:szCs w:val="18"/>
              </w:rPr>
            </w:pPr>
            <w:r>
              <w:rPr>
                <w:rFonts w:ascii="Times New Roman"/>
                <w:spacing w:val="-1"/>
                <w:sz w:val="18"/>
              </w:rPr>
              <w:t>48,119,050.00</w:t>
            </w:r>
          </w:p>
        </w:tc>
        <w:tc>
          <w:tcPr>
            <w:tcW w:w="1471"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488"/>
              <w:jc w:val="right"/>
              <w:rPr>
                <w:rFonts w:ascii="Times New Roman" w:hAnsi="Times New Roman" w:cs="Times New Roman" w:eastAsia="Times New Roman" w:hint="default"/>
                <w:sz w:val="18"/>
                <w:szCs w:val="18"/>
              </w:rPr>
            </w:pPr>
            <w:r>
              <w:rPr>
                <w:rFonts w:ascii="Times New Roman"/>
                <w:sz w:val="18"/>
              </w:rPr>
              <w:t>0.051371</w:t>
            </w:r>
          </w:p>
        </w:tc>
        <w:tc>
          <w:tcPr>
            <w:tcW w:w="2224"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5"/>
              <w:jc w:val="right"/>
              <w:rPr>
                <w:rFonts w:ascii="Times New Roman" w:hAnsi="Times New Roman" w:cs="Times New Roman" w:eastAsia="Times New Roman" w:hint="default"/>
                <w:sz w:val="18"/>
                <w:szCs w:val="18"/>
              </w:rPr>
            </w:pPr>
            <w:r>
              <w:rPr>
                <w:rFonts w:ascii="Times New Roman"/>
                <w:spacing w:val="-1"/>
                <w:sz w:val="18"/>
              </w:rPr>
              <w:t>2,471,923.72</w:t>
            </w:r>
          </w:p>
        </w:tc>
      </w:tr>
      <w:tr>
        <w:trPr>
          <w:trHeight w:val="285" w:hRule="exact"/>
        </w:trPr>
        <w:tc>
          <w:tcPr>
            <w:tcW w:w="2521" w:type="dxa"/>
            <w:tcBorders>
              <w:top w:val="nil" w:sz="6" w:space="0" w:color="auto"/>
              <w:left w:val="nil" w:sz="6" w:space="0" w:color="auto"/>
              <w:bottom w:val="nil" w:sz="6" w:space="0" w:color="auto"/>
              <w:right w:val="nil" w:sz="6" w:space="0" w:color="auto"/>
            </w:tcBorders>
          </w:tcPr>
          <w:p>
            <w:pPr>
              <w:pStyle w:val="TableParagraph"/>
              <w:spacing w:line="223" w:lineRule="exact"/>
              <w:ind w:right="1138"/>
              <w:jc w:val="right"/>
              <w:rPr>
                <w:rFonts w:ascii="宋体" w:hAnsi="宋体" w:cs="宋体" w:eastAsia="宋体" w:hint="default"/>
                <w:sz w:val="18"/>
                <w:szCs w:val="18"/>
              </w:rPr>
            </w:pPr>
            <w:r>
              <w:rPr>
                <w:rFonts w:ascii="宋体" w:hAnsi="宋体" w:cs="宋体" w:eastAsia="宋体" w:hint="default"/>
                <w:sz w:val="18"/>
                <w:szCs w:val="18"/>
              </w:rPr>
              <w:t>其他币种</w:t>
            </w:r>
          </w:p>
        </w:tc>
        <w:tc>
          <w:tcPr>
            <w:tcW w:w="2521"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55"/>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471"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489"/>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224"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05"/>
              <w:jc w:val="right"/>
              <w:rPr>
                <w:rFonts w:ascii="Times New Roman" w:hAnsi="Times New Roman" w:cs="Times New Roman" w:eastAsia="Times New Roman" w:hint="default"/>
                <w:sz w:val="18"/>
                <w:szCs w:val="18"/>
              </w:rPr>
            </w:pPr>
            <w:r>
              <w:rPr>
                <w:rFonts w:ascii="Times New Roman"/>
                <w:spacing w:val="-1"/>
                <w:sz w:val="18"/>
              </w:rPr>
              <w:t>79,415,235.49</w:t>
            </w:r>
          </w:p>
        </w:tc>
      </w:tr>
      <w:tr>
        <w:trPr>
          <w:trHeight w:val="275" w:hRule="exact"/>
        </w:trPr>
        <w:tc>
          <w:tcPr>
            <w:tcW w:w="2521" w:type="dxa"/>
            <w:tcBorders>
              <w:top w:val="nil" w:sz="6" w:space="0" w:color="auto"/>
              <w:left w:val="nil" w:sz="6" w:space="0" w:color="auto"/>
              <w:bottom w:val="nil" w:sz="6" w:space="0" w:color="auto"/>
              <w:right w:val="nil" w:sz="6" w:space="0" w:color="auto"/>
            </w:tcBorders>
          </w:tcPr>
          <w:p>
            <w:pPr>
              <w:pStyle w:val="TableParagraph"/>
              <w:spacing w:line="222"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应收账款</w:t>
            </w:r>
            <w:r>
              <w:rPr>
                <w:rFonts w:ascii="宋体" w:hAnsi="宋体" w:cs="宋体" w:eastAsia="宋体" w:hint="default"/>
                <w:sz w:val="18"/>
                <w:szCs w:val="18"/>
              </w:rPr>
            </w:r>
          </w:p>
        </w:tc>
        <w:tc>
          <w:tcPr>
            <w:tcW w:w="2521" w:type="dxa"/>
            <w:tcBorders>
              <w:top w:val="nil" w:sz="6" w:space="0" w:color="auto"/>
              <w:left w:val="nil" w:sz="6" w:space="0" w:color="auto"/>
              <w:bottom w:val="nil" w:sz="6" w:space="0" w:color="auto"/>
              <w:right w:val="nil" w:sz="6" w:space="0" w:color="auto"/>
            </w:tcBorders>
          </w:tcPr>
          <w:p>
            <w:pPr/>
          </w:p>
        </w:tc>
        <w:tc>
          <w:tcPr>
            <w:tcW w:w="1471" w:type="dxa"/>
            <w:tcBorders>
              <w:top w:val="nil" w:sz="6" w:space="0" w:color="auto"/>
              <w:left w:val="nil" w:sz="6" w:space="0" w:color="auto"/>
              <w:bottom w:val="nil" w:sz="6" w:space="0" w:color="auto"/>
              <w:right w:val="nil" w:sz="6" w:space="0" w:color="auto"/>
            </w:tcBorders>
          </w:tcPr>
          <w:p>
            <w:pPr/>
          </w:p>
        </w:tc>
        <w:tc>
          <w:tcPr>
            <w:tcW w:w="2224" w:type="dxa"/>
            <w:tcBorders>
              <w:top w:val="nil" w:sz="6" w:space="0" w:color="auto"/>
              <w:left w:val="nil" w:sz="6" w:space="0" w:color="auto"/>
              <w:bottom w:val="nil" w:sz="6" w:space="0" w:color="auto"/>
              <w:right w:val="nil" w:sz="6" w:space="0" w:color="auto"/>
            </w:tcBorders>
          </w:tcPr>
          <w:p>
            <w:pPr/>
          </w:p>
        </w:tc>
      </w:tr>
      <w:tr>
        <w:trPr>
          <w:trHeight w:val="295" w:hRule="exact"/>
        </w:trPr>
        <w:tc>
          <w:tcPr>
            <w:tcW w:w="2521" w:type="dxa"/>
            <w:tcBorders>
              <w:top w:val="nil" w:sz="6" w:space="0" w:color="auto"/>
              <w:left w:val="nil" w:sz="6" w:space="0" w:color="auto"/>
              <w:bottom w:val="nil" w:sz="6" w:space="0" w:color="auto"/>
              <w:right w:val="nil" w:sz="6" w:space="0" w:color="auto"/>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521"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55"/>
              <w:jc w:val="right"/>
              <w:rPr>
                <w:rFonts w:ascii="Times New Roman" w:hAnsi="Times New Roman" w:cs="Times New Roman" w:eastAsia="Times New Roman" w:hint="default"/>
                <w:sz w:val="18"/>
                <w:szCs w:val="18"/>
              </w:rPr>
            </w:pPr>
            <w:r>
              <w:rPr>
                <w:rFonts w:ascii="Times New Roman"/>
                <w:spacing w:val="-1"/>
                <w:sz w:val="18"/>
              </w:rPr>
              <w:t>451,396,292.05</w:t>
            </w:r>
          </w:p>
        </w:tc>
        <w:tc>
          <w:tcPr>
            <w:tcW w:w="1471"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488"/>
              <w:jc w:val="right"/>
              <w:rPr>
                <w:rFonts w:ascii="Times New Roman" w:hAnsi="Times New Roman" w:cs="Times New Roman" w:eastAsia="Times New Roman" w:hint="default"/>
                <w:sz w:val="18"/>
                <w:szCs w:val="18"/>
              </w:rPr>
            </w:pPr>
            <w:r>
              <w:rPr>
                <w:rFonts w:ascii="Times New Roman"/>
                <w:sz w:val="18"/>
              </w:rPr>
              <w:t>6.119</w:t>
            </w:r>
          </w:p>
        </w:tc>
        <w:tc>
          <w:tcPr>
            <w:tcW w:w="2224"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107"/>
              <w:jc w:val="right"/>
              <w:rPr>
                <w:rFonts w:ascii="Times New Roman" w:hAnsi="Times New Roman" w:cs="Times New Roman" w:eastAsia="Times New Roman" w:hint="default"/>
                <w:sz w:val="18"/>
                <w:szCs w:val="18"/>
              </w:rPr>
            </w:pPr>
            <w:r>
              <w:rPr>
                <w:rFonts w:ascii="Times New Roman"/>
                <w:spacing w:val="-1"/>
                <w:sz w:val="18"/>
              </w:rPr>
              <w:t>2,762,093,911.05</w:t>
            </w:r>
          </w:p>
        </w:tc>
      </w:tr>
      <w:tr>
        <w:trPr>
          <w:trHeight w:val="285" w:hRule="exact"/>
        </w:trPr>
        <w:tc>
          <w:tcPr>
            <w:tcW w:w="2521" w:type="dxa"/>
            <w:tcBorders>
              <w:top w:val="nil" w:sz="6" w:space="0" w:color="auto"/>
              <w:left w:val="nil" w:sz="6" w:space="0" w:color="auto"/>
              <w:bottom w:val="nil" w:sz="6" w:space="0" w:color="auto"/>
              <w:right w:val="nil" w:sz="6" w:space="0" w:color="auto"/>
            </w:tcBorders>
          </w:tcPr>
          <w:p>
            <w:pPr>
              <w:pStyle w:val="TableParagraph"/>
              <w:spacing w:line="222" w:lineRule="exact"/>
              <w:ind w:left="662"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521"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255"/>
              <w:jc w:val="right"/>
              <w:rPr>
                <w:rFonts w:ascii="Times New Roman" w:hAnsi="Times New Roman" w:cs="Times New Roman" w:eastAsia="Times New Roman" w:hint="default"/>
                <w:sz w:val="18"/>
                <w:szCs w:val="18"/>
              </w:rPr>
            </w:pPr>
            <w:r>
              <w:rPr>
                <w:rFonts w:ascii="Times New Roman"/>
                <w:spacing w:val="-1"/>
                <w:sz w:val="18"/>
              </w:rPr>
              <w:t>6,277,687.36</w:t>
            </w:r>
          </w:p>
        </w:tc>
        <w:tc>
          <w:tcPr>
            <w:tcW w:w="1471"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488"/>
              <w:jc w:val="right"/>
              <w:rPr>
                <w:rFonts w:ascii="Times New Roman" w:hAnsi="Times New Roman" w:cs="Times New Roman" w:eastAsia="Times New Roman" w:hint="default"/>
                <w:sz w:val="18"/>
                <w:szCs w:val="18"/>
              </w:rPr>
            </w:pPr>
            <w:r>
              <w:rPr>
                <w:rFonts w:ascii="Times New Roman"/>
                <w:sz w:val="18"/>
              </w:rPr>
              <w:t>0.78887</w:t>
            </w:r>
          </w:p>
        </w:tc>
        <w:tc>
          <w:tcPr>
            <w:tcW w:w="2224"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5"/>
              <w:jc w:val="right"/>
              <w:rPr>
                <w:rFonts w:ascii="Times New Roman" w:hAnsi="Times New Roman" w:cs="Times New Roman" w:eastAsia="Times New Roman" w:hint="default"/>
                <w:sz w:val="18"/>
                <w:szCs w:val="18"/>
              </w:rPr>
            </w:pPr>
            <w:r>
              <w:rPr>
                <w:rFonts w:ascii="Times New Roman"/>
                <w:spacing w:val="-1"/>
                <w:sz w:val="18"/>
              </w:rPr>
              <w:t>4,952,279.23</w:t>
            </w:r>
          </w:p>
        </w:tc>
      </w:tr>
      <w:tr>
        <w:trPr>
          <w:trHeight w:val="285" w:hRule="exact"/>
        </w:trPr>
        <w:tc>
          <w:tcPr>
            <w:tcW w:w="2521" w:type="dxa"/>
            <w:tcBorders>
              <w:top w:val="nil" w:sz="6" w:space="0" w:color="auto"/>
              <w:left w:val="nil" w:sz="6" w:space="0" w:color="auto"/>
              <w:bottom w:val="nil" w:sz="6" w:space="0" w:color="auto"/>
              <w:right w:val="nil" w:sz="6" w:space="0" w:color="auto"/>
            </w:tcBorders>
          </w:tcPr>
          <w:p>
            <w:pPr>
              <w:pStyle w:val="TableParagraph"/>
              <w:spacing w:line="223" w:lineRule="exact"/>
              <w:ind w:left="662"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521"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55"/>
              <w:jc w:val="right"/>
              <w:rPr>
                <w:rFonts w:ascii="Times New Roman" w:hAnsi="Times New Roman" w:cs="Times New Roman" w:eastAsia="Times New Roman" w:hint="default"/>
                <w:sz w:val="18"/>
                <w:szCs w:val="18"/>
              </w:rPr>
            </w:pPr>
            <w:r>
              <w:rPr>
                <w:rFonts w:ascii="Times New Roman"/>
                <w:spacing w:val="-1"/>
                <w:sz w:val="18"/>
              </w:rPr>
              <w:t>18,329,232.96</w:t>
            </w:r>
          </w:p>
        </w:tc>
        <w:tc>
          <w:tcPr>
            <w:tcW w:w="1471"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488"/>
              <w:jc w:val="right"/>
              <w:rPr>
                <w:rFonts w:ascii="Times New Roman" w:hAnsi="Times New Roman" w:cs="Times New Roman" w:eastAsia="Times New Roman" w:hint="default"/>
                <w:sz w:val="18"/>
                <w:szCs w:val="18"/>
              </w:rPr>
            </w:pPr>
            <w:r>
              <w:rPr>
                <w:rFonts w:ascii="Times New Roman"/>
                <w:sz w:val="18"/>
              </w:rPr>
              <w:t>7.4556</w:t>
            </w:r>
          </w:p>
        </w:tc>
        <w:tc>
          <w:tcPr>
            <w:tcW w:w="2224"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05"/>
              <w:jc w:val="right"/>
              <w:rPr>
                <w:rFonts w:ascii="Times New Roman" w:hAnsi="Times New Roman" w:cs="Times New Roman" w:eastAsia="Times New Roman" w:hint="default"/>
                <w:sz w:val="18"/>
                <w:szCs w:val="18"/>
              </w:rPr>
            </w:pPr>
            <w:r>
              <w:rPr>
                <w:rFonts w:ascii="Times New Roman"/>
                <w:spacing w:val="-1"/>
                <w:sz w:val="18"/>
              </w:rPr>
              <w:t>136,655,429.26</w:t>
            </w:r>
          </w:p>
        </w:tc>
      </w:tr>
      <w:tr>
        <w:trPr>
          <w:trHeight w:val="285" w:hRule="exact"/>
        </w:trPr>
        <w:tc>
          <w:tcPr>
            <w:tcW w:w="2521" w:type="dxa"/>
            <w:tcBorders>
              <w:top w:val="nil" w:sz="6" w:space="0" w:color="auto"/>
              <w:left w:val="nil" w:sz="6" w:space="0" w:color="auto"/>
              <w:bottom w:val="nil" w:sz="6" w:space="0" w:color="auto"/>
              <w:right w:val="nil" w:sz="6" w:space="0" w:color="auto"/>
            </w:tcBorders>
          </w:tcPr>
          <w:p>
            <w:pPr>
              <w:pStyle w:val="TableParagraph"/>
              <w:spacing w:line="222" w:lineRule="exact"/>
              <w:ind w:right="1138"/>
              <w:jc w:val="right"/>
              <w:rPr>
                <w:rFonts w:ascii="宋体" w:hAnsi="宋体" w:cs="宋体" w:eastAsia="宋体" w:hint="default"/>
                <w:sz w:val="18"/>
                <w:szCs w:val="18"/>
              </w:rPr>
            </w:pPr>
            <w:r>
              <w:rPr>
                <w:rFonts w:ascii="宋体" w:hAnsi="宋体" w:cs="宋体" w:eastAsia="宋体" w:hint="default"/>
                <w:sz w:val="18"/>
                <w:szCs w:val="18"/>
              </w:rPr>
              <w:t>加拿大元</w:t>
            </w:r>
          </w:p>
        </w:tc>
        <w:tc>
          <w:tcPr>
            <w:tcW w:w="2521"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255"/>
              <w:jc w:val="right"/>
              <w:rPr>
                <w:rFonts w:ascii="Times New Roman" w:hAnsi="Times New Roman" w:cs="Times New Roman" w:eastAsia="Times New Roman" w:hint="default"/>
                <w:sz w:val="18"/>
                <w:szCs w:val="18"/>
              </w:rPr>
            </w:pPr>
            <w:r>
              <w:rPr>
                <w:rFonts w:ascii="Times New Roman"/>
                <w:spacing w:val="-1"/>
                <w:sz w:val="18"/>
              </w:rPr>
              <w:t>2,223,156.16</w:t>
            </w:r>
          </w:p>
        </w:tc>
        <w:tc>
          <w:tcPr>
            <w:tcW w:w="1471"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488"/>
              <w:jc w:val="right"/>
              <w:rPr>
                <w:rFonts w:ascii="Times New Roman" w:hAnsi="Times New Roman" w:cs="Times New Roman" w:eastAsia="Times New Roman" w:hint="default"/>
                <w:sz w:val="18"/>
                <w:szCs w:val="18"/>
              </w:rPr>
            </w:pPr>
            <w:r>
              <w:rPr>
                <w:rFonts w:ascii="Times New Roman"/>
                <w:sz w:val="18"/>
              </w:rPr>
              <w:t>5.2755</w:t>
            </w:r>
          </w:p>
        </w:tc>
        <w:tc>
          <w:tcPr>
            <w:tcW w:w="2224"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5"/>
              <w:jc w:val="right"/>
              <w:rPr>
                <w:rFonts w:ascii="Times New Roman" w:hAnsi="Times New Roman" w:cs="Times New Roman" w:eastAsia="Times New Roman" w:hint="default"/>
                <w:sz w:val="18"/>
                <w:szCs w:val="18"/>
              </w:rPr>
            </w:pPr>
            <w:r>
              <w:rPr>
                <w:rFonts w:ascii="Times New Roman"/>
                <w:spacing w:val="-1"/>
                <w:sz w:val="18"/>
              </w:rPr>
              <w:t>11,728,260.32</w:t>
            </w:r>
          </w:p>
        </w:tc>
      </w:tr>
      <w:tr>
        <w:trPr>
          <w:trHeight w:val="285" w:hRule="exact"/>
        </w:trPr>
        <w:tc>
          <w:tcPr>
            <w:tcW w:w="2521" w:type="dxa"/>
            <w:tcBorders>
              <w:top w:val="nil" w:sz="6" w:space="0" w:color="auto"/>
              <w:left w:val="nil" w:sz="6" w:space="0" w:color="auto"/>
              <w:bottom w:val="nil" w:sz="6" w:space="0" w:color="auto"/>
              <w:right w:val="nil" w:sz="6" w:space="0" w:color="auto"/>
            </w:tcBorders>
          </w:tcPr>
          <w:p>
            <w:pPr>
              <w:pStyle w:val="TableParagraph"/>
              <w:spacing w:line="223" w:lineRule="exact"/>
              <w:ind w:left="662" w:right="0"/>
              <w:jc w:val="left"/>
              <w:rPr>
                <w:rFonts w:ascii="宋体" w:hAnsi="宋体" w:cs="宋体" w:eastAsia="宋体" w:hint="default"/>
                <w:sz w:val="18"/>
                <w:szCs w:val="18"/>
              </w:rPr>
            </w:pPr>
            <w:r>
              <w:rPr>
                <w:rFonts w:ascii="宋体" w:hAnsi="宋体" w:cs="宋体" w:eastAsia="宋体" w:hint="default"/>
                <w:sz w:val="18"/>
                <w:szCs w:val="18"/>
              </w:rPr>
              <w:t>英镑</w:t>
            </w:r>
          </w:p>
        </w:tc>
        <w:tc>
          <w:tcPr>
            <w:tcW w:w="2521"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55"/>
              <w:jc w:val="right"/>
              <w:rPr>
                <w:rFonts w:ascii="Times New Roman" w:hAnsi="Times New Roman" w:cs="Times New Roman" w:eastAsia="Times New Roman" w:hint="default"/>
                <w:sz w:val="18"/>
                <w:szCs w:val="18"/>
              </w:rPr>
            </w:pPr>
            <w:r>
              <w:rPr>
                <w:rFonts w:ascii="Times New Roman"/>
                <w:spacing w:val="-1"/>
                <w:sz w:val="18"/>
              </w:rPr>
              <w:t>6,874,428.02</w:t>
            </w:r>
          </w:p>
        </w:tc>
        <w:tc>
          <w:tcPr>
            <w:tcW w:w="1471"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488"/>
              <w:jc w:val="right"/>
              <w:rPr>
                <w:rFonts w:ascii="Times New Roman" w:hAnsi="Times New Roman" w:cs="Times New Roman" w:eastAsia="Times New Roman" w:hint="default"/>
                <w:sz w:val="18"/>
                <w:szCs w:val="18"/>
              </w:rPr>
            </w:pPr>
            <w:r>
              <w:rPr>
                <w:rFonts w:ascii="Times New Roman"/>
                <w:sz w:val="18"/>
              </w:rPr>
              <w:t>9.5437</w:t>
            </w:r>
          </w:p>
        </w:tc>
        <w:tc>
          <w:tcPr>
            <w:tcW w:w="2224"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05"/>
              <w:jc w:val="right"/>
              <w:rPr>
                <w:rFonts w:ascii="Times New Roman" w:hAnsi="Times New Roman" w:cs="Times New Roman" w:eastAsia="Times New Roman" w:hint="default"/>
                <w:sz w:val="18"/>
                <w:szCs w:val="18"/>
              </w:rPr>
            </w:pPr>
            <w:r>
              <w:rPr>
                <w:rFonts w:ascii="Times New Roman"/>
                <w:spacing w:val="-1"/>
                <w:sz w:val="18"/>
              </w:rPr>
              <w:t>65,607,478.69</w:t>
            </w:r>
          </w:p>
        </w:tc>
      </w:tr>
      <w:tr>
        <w:trPr>
          <w:trHeight w:val="285" w:hRule="exact"/>
        </w:trPr>
        <w:tc>
          <w:tcPr>
            <w:tcW w:w="2521" w:type="dxa"/>
            <w:tcBorders>
              <w:top w:val="nil" w:sz="6" w:space="0" w:color="auto"/>
              <w:left w:val="nil" w:sz="6" w:space="0" w:color="auto"/>
              <w:bottom w:val="nil" w:sz="6" w:space="0" w:color="auto"/>
              <w:right w:val="nil" w:sz="6" w:space="0" w:color="auto"/>
            </w:tcBorders>
          </w:tcPr>
          <w:p>
            <w:pPr>
              <w:pStyle w:val="TableParagraph"/>
              <w:spacing w:line="222" w:lineRule="exact"/>
              <w:ind w:left="662"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2521"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255"/>
              <w:jc w:val="right"/>
              <w:rPr>
                <w:rFonts w:ascii="Times New Roman" w:hAnsi="Times New Roman" w:cs="Times New Roman" w:eastAsia="Times New Roman" w:hint="default"/>
                <w:sz w:val="18"/>
                <w:szCs w:val="18"/>
              </w:rPr>
            </w:pPr>
            <w:r>
              <w:rPr>
                <w:rFonts w:ascii="Times New Roman"/>
                <w:spacing w:val="-1"/>
                <w:sz w:val="18"/>
              </w:rPr>
              <w:t>41,097,630.00</w:t>
            </w:r>
          </w:p>
        </w:tc>
        <w:tc>
          <w:tcPr>
            <w:tcW w:w="1471"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488"/>
              <w:jc w:val="right"/>
              <w:rPr>
                <w:rFonts w:ascii="Times New Roman" w:hAnsi="Times New Roman" w:cs="Times New Roman" w:eastAsia="Times New Roman" w:hint="default"/>
                <w:sz w:val="18"/>
                <w:szCs w:val="18"/>
              </w:rPr>
            </w:pPr>
            <w:r>
              <w:rPr>
                <w:rFonts w:ascii="Times New Roman"/>
                <w:sz w:val="18"/>
              </w:rPr>
              <w:t>0.051371</w:t>
            </w:r>
          </w:p>
        </w:tc>
        <w:tc>
          <w:tcPr>
            <w:tcW w:w="2224"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5"/>
              <w:jc w:val="right"/>
              <w:rPr>
                <w:rFonts w:ascii="Times New Roman" w:hAnsi="Times New Roman" w:cs="Times New Roman" w:eastAsia="Times New Roman" w:hint="default"/>
                <w:sz w:val="18"/>
                <w:szCs w:val="18"/>
              </w:rPr>
            </w:pPr>
            <w:r>
              <w:rPr>
                <w:rFonts w:ascii="Times New Roman"/>
                <w:spacing w:val="-1"/>
                <w:sz w:val="18"/>
              </w:rPr>
              <w:t>2,111,226.35</w:t>
            </w:r>
          </w:p>
        </w:tc>
      </w:tr>
      <w:tr>
        <w:trPr>
          <w:trHeight w:val="285" w:hRule="exact"/>
        </w:trPr>
        <w:tc>
          <w:tcPr>
            <w:tcW w:w="2521" w:type="dxa"/>
            <w:tcBorders>
              <w:top w:val="nil" w:sz="6" w:space="0" w:color="auto"/>
              <w:left w:val="nil" w:sz="6" w:space="0" w:color="auto"/>
              <w:bottom w:val="nil" w:sz="6" w:space="0" w:color="auto"/>
              <w:right w:val="nil" w:sz="6" w:space="0" w:color="auto"/>
            </w:tcBorders>
          </w:tcPr>
          <w:p>
            <w:pPr>
              <w:pStyle w:val="TableParagraph"/>
              <w:spacing w:line="223" w:lineRule="exact"/>
              <w:ind w:right="1138"/>
              <w:jc w:val="right"/>
              <w:rPr>
                <w:rFonts w:ascii="宋体" w:hAnsi="宋体" w:cs="宋体" w:eastAsia="宋体" w:hint="default"/>
                <w:sz w:val="18"/>
                <w:szCs w:val="18"/>
              </w:rPr>
            </w:pPr>
            <w:r>
              <w:rPr>
                <w:rFonts w:ascii="宋体" w:hAnsi="宋体" w:cs="宋体" w:eastAsia="宋体" w:hint="default"/>
                <w:sz w:val="18"/>
                <w:szCs w:val="18"/>
              </w:rPr>
              <w:t>其他币种</w:t>
            </w:r>
          </w:p>
        </w:tc>
        <w:tc>
          <w:tcPr>
            <w:tcW w:w="2521"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55"/>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471"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489"/>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224"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05"/>
              <w:jc w:val="right"/>
              <w:rPr>
                <w:rFonts w:ascii="Times New Roman" w:hAnsi="Times New Roman" w:cs="Times New Roman" w:eastAsia="Times New Roman" w:hint="default"/>
                <w:sz w:val="18"/>
                <w:szCs w:val="18"/>
              </w:rPr>
            </w:pPr>
            <w:r>
              <w:rPr>
                <w:rFonts w:ascii="Times New Roman"/>
                <w:spacing w:val="-1"/>
                <w:sz w:val="18"/>
              </w:rPr>
              <w:t>34,970,434.31</w:t>
            </w:r>
          </w:p>
        </w:tc>
      </w:tr>
      <w:tr>
        <w:trPr>
          <w:trHeight w:val="275" w:hRule="exact"/>
        </w:trPr>
        <w:tc>
          <w:tcPr>
            <w:tcW w:w="2521" w:type="dxa"/>
            <w:tcBorders>
              <w:top w:val="nil" w:sz="6" w:space="0" w:color="auto"/>
              <w:left w:val="nil" w:sz="6" w:space="0" w:color="auto"/>
              <w:bottom w:val="nil" w:sz="6" w:space="0" w:color="auto"/>
              <w:right w:val="nil" w:sz="6" w:space="0" w:color="auto"/>
            </w:tcBorders>
          </w:tcPr>
          <w:p>
            <w:pPr>
              <w:pStyle w:val="TableParagraph"/>
              <w:spacing w:line="222"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其他应收款</w:t>
            </w:r>
            <w:r>
              <w:rPr>
                <w:rFonts w:ascii="宋体" w:hAnsi="宋体" w:cs="宋体" w:eastAsia="宋体" w:hint="default"/>
                <w:sz w:val="18"/>
                <w:szCs w:val="18"/>
              </w:rPr>
            </w:r>
          </w:p>
        </w:tc>
        <w:tc>
          <w:tcPr>
            <w:tcW w:w="2521" w:type="dxa"/>
            <w:tcBorders>
              <w:top w:val="nil" w:sz="6" w:space="0" w:color="auto"/>
              <w:left w:val="nil" w:sz="6" w:space="0" w:color="auto"/>
              <w:bottom w:val="nil" w:sz="6" w:space="0" w:color="auto"/>
              <w:right w:val="nil" w:sz="6" w:space="0" w:color="auto"/>
            </w:tcBorders>
          </w:tcPr>
          <w:p>
            <w:pPr/>
          </w:p>
        </w:tc>
        <w:tc>
          <w:tcPr>
            <w:tcW w:w="1471" w:type="dxa"/>
            <w:tcBorders>
              <w:top w:val="nil" w:sz="6" w:space="0" w:color="auto"/>
              <w:left w:val="nil" w:sz="6" w:space="0" w:color="auto"/>
              <w:bottom w:val="nil" w:sz="6" w:space="0" w:color="auto"/>
              <w:right w:val="nil" w:sz="6" w:space="0" w:color="auto"/>
            </w:tcBorders>
          </w:tcPr>
          <w:p>
            <w:pPr/>
          </w:p>
        </w:tc>
        <w:tc>
          <w:tcPr>
            <w:tcW w:w="2224" w:type="dxa"/>
            <w:tcBorders>
              <w:top w:val="nil" w:sz="6" w:space="0" w:color="auto"/>
              <w:left w:val="nil" w:sz="6" w:space="0" w:color="auto"/>
              <w:bottom w:val="nil" w:sz="6" w:space="0" w:color="auto"/>
              <w:right w:val="nil" w:sz="6" w:space="0" w:color="auto"/>
            </w:tcBorders>
          </w:tcPr>
          <w:p>
            <w:pPr/>
          </w:p>
        </w:tc>
      </w:tr>
      <w:tr>
        <w:trPr>
          <w:trHeight w:val="295" w:hRule="exact"/>
        </w:trPr>
        <w:tc>
          <w:tcPr>
            <w:tcW w:w="2521" w:type="dxa"/>
            <w:tcBorders>
              <w:top w:val="nil" w:sz="6" w:space="0" w:color="auto"/>
              <w:left w:val="nil" w:sz="6" w:space="0" w:color="auto"/>
              <w:bottom w:val="nil" w:sz="6" w:space="0" w:color="auto"/>
              <w:right w:val="nil" w:sz="6" w:space="0" w:color="auto"/>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521"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55"/>
              <w:jc w:val="right"/>
              <w:rPr>
                <w:rFonts w:ascii="Times New Roman" w:hAnsi="Times New Roman" w:cs="Times New Roman" w:eastAsia="Times New Roman" w:hint="default"/>
                <w:sz w:val="18"/>
                <w:szCs w:val="18"/>
              </w:rPr>
            </w:pPr>
            <w:r>
              <w:rPr>
                <w:rFonts w:ascii="Times New Roman"/>
                <w:spacing w:val="-1"/>
                <w:sz w:val="18"/>
              </w:rPr>
              <w:t>18,997,083.41</w:t>
            </w:r>
          </w:p>
        </w:tc>
        <w:tc>
          <w:tcPr>
            <w:tcW w:w="1471"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488"/>
              <w:jc w:val="right"/>
              <w:rPr>
                <w:rFonts w:ascii="Times New Roman" w:hAnsi="Times New Roman" w:cs="Times New Roman" w:eastAsia="Times New Roman" w:hint="default"/>
                <w:sz w:val="18"/>
                <w:szCs w:val="18"/>
              </w:rPr>
            </w:pPr>
            <w:r>
              <w:rPr>
                <w:rFonts w:ascii="Times New Roman"/>
                <w:sz w:val="18"/>
              </w:rPr>
              <w:t>6.119</w:t>
            </w:r>
          </w:p>
        </w:tc>
        <w:tc>
          <w:tcPr>
            <w:tcW w:w="2224"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105"/>
              <w:jc w:val="right"/>
              <w:rPr>
                <w:rFonts w:ascii="Times New Roman" w:hAnsi="Times New Roman" w:cs="Times New Roman" w:eastAsia="Times New Roman" w:hint="default"/>
                <w:sz w:val="18"/>
                <w:szCs w:val="18"/>
              </w:rPr>
            </w:pPr>
            <w:r>
              <w:rPr>
                <w:rFonts w:ascii="Times New Roman"/>
                <w:spacing w:val="-1"/>
                <w:sz w:val="18"/>
              </w:rPr>
              <w:t>116,243,153.39</w:t>
            </w:r>
          </w:p>
        </w:tc>
      </w:tr>
      <w:tr>
        <w:trPr>
          <w:trHeight w:val="285" w:hRule="exact"/>
        </w:trPr>
        <w:tc>
          <w:tcPr>
            <w:tcW w:w="2521" w:type="dxa"/>
            <w:tcBorders>
              <w:top w:val="nil" w:sz="6" w:space="0" w:color="auto"/>
              <w:left w:val="nil" w:sz="6" w:space="0" w:color="auto"/>
              <w:bottom w:val="nil" w:sz="6" w:space="0" w:color="auto"/>
              <w:right w:val="nil" w:sz="6" w:space="0" w:color="auto"/>
            </w:tcBorders>
          </w:tcPr>
          <w:p>
            <w:pPr>
              <w:pStyle w:val="TableParagraph"/>
              <w:spacing w:line="222" w:lineRule="exact"/>
              <w:ind w:left="662"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521"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255"/>
              <w:jc w:val="right"/>
              <w:rPr>
                <w:rFonts w:ascii="Times New Roman" w:hAnsi="Times New Roman" w:cs="Times New Roman" w:eastAsia="Times New Roman" w:hint="default"/>
                <w:sz w:val="18"/>
                <w:szCs w:val="18"/>
              </w:rPr>
            </w:pPr>
            <w:r>
              <w:rPr>
                <w:rFonts w:ascii="Times New Roman"/>
                <w:spacing w:val="-1"/>
                <w:sz w:val="18"/>
              </w:rPr>
              <w:t>4,507,526.10</w:t>
            </w:r>
          </w:p>
        </w:tc>
        <w:tc>
          <w:tcPr>
            <w:tcW w:w="1471"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488"/>
              <w:jc w:val="right"/>
              <w:rPr>
                <w:rFonts w:ascii="Times New Roman" w:hAnsi="Times New Roman" w:cs="Times New Roman" w:eastAsia="Times New Roman" w:hint="default"/>
                <w:sz w:val="18"/>
                <w:szCs w:val="18"/>
              </w:rPr>
            </w:pPr>
            <w:r>
              <w:rPr>
                <w:rFonts w:ascii="Times New Roman"/>
                <w:sz w:val="18"/>
              </w:rPr>
              <w:t>0.78887</w:t>
            </w:r>
          </w:p>
        </w:tc>
        <w:tc>
          <w:tcPr>
            <w:tcW w:w="2224"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5"/>
              <w:jc w:val="right"/>
              <w:rPr>
                <w:rFonts w:ascii="Times New Roman" w:hAnsi="Times New Roman" w:cs="Times New Roman" w:eastAsia="Times New Roman" w:hint="default"/>
                <w:sz w:val="18"/>
                <w:szCs w:val="18"/>
              </w:rPr>
            </w:pPr>
            <w:r>
              <w:rPr>
                <w:rFonts w:ascii="Times New Roman"/>
                <w:spacing w:val="-1"/>
                <w:sz w:val="18"/>
              </w:rPr>
              <w:t>3,555,852.11</w:t>
            </w:r>
          </w:p>
        </w:tc>
      </w:tr>
      <w:tr>
        <w:trPr>
          <w:trHeight w:val="285" w:hRule="exact"/>
        </w:trPr>
        <w:tc>
          <w:tcPr>
            <w:tcW w:w="2521" w:type="dxa"/>
            <w:tcBorders>
              <w:top w:val="nil" w:sz="6" w:space="0" w:color="auto"/>
              <w:left w:val="nil" w:sz="6" w:space="0" w:color="auto"/>
              <w:bottom w:val="nil" w:sz="6" w:space="0" w:color="auto"/>
              <w:right w:val="nil" w:sz="6" w:space="0" w:color="auto"/>
            </w:tcBorders>
          </w:tcPr>
          <w:p>
            <w:pPr>
              <w:pStyle w:val="TableParagraph"/>
              <w:spacing w:line="223" w:lineRule="exact"/>
              <w:ind w:left="662"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521"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55"/>
              <w:jc w:val="right"/>
              <w:rPr>
                <w:rFonts w:ascii="Times New Roman" w:hAnsi="Times New Roman" w:cs="Times New Roman" w:eastAsia="Times New Roman" w:hint="default"/>
                <w:sz w:val="18"/>
                <w:szCs w:val="18"/>
              </w:rPr>
            </w:pPr>
            <w:r>
              <w:rPr>
                <w:rFonts w:ascii="Times New Roman"/>
                <w:sz w:val="18"/>
              </w:rPr>
              <w:t>294,448.17</w:t>
            </w:r>
          </w:p>
        </w:tc>
        <w:tc>
          <w:tcPr>
            <w:tcW w:w="1471"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488"/>
              <w:jc w:val="right"/>
              <w:rPr>
                <w:rFonts w:ascii="Times New Roman" w:hAnsi="Times New Roman" w:cs="Times New Roman" w:eastAsia="Times New Roman" w:hint="default"/>
                <w:sz w:val="18"/>
                <w:szCs w:val="18"/>
              </w:rPr>
            </w:pPr>
            <w:r>
              <w:rPr>
                <w:rFonts w:ascii="Times New Roman"/>
                <w:sz w:val="18"/>
              </w:rPr>
              <w:t>7.4556</w:t>
            </w:r>
          </w:p>
        </w:tc>
        <w:tc>
          <w:tcPr>
            <w:tcW w:w="2224"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05"/>
              <w:jc w:val="right"/>
              <w:rPr>
                <w:rFonts w:ascii="Times New Roman" w:hAnsi="Times New Roman" w:cs="Times New Roman" w:eastAsia="Times New Roman" w:hint="default"/>
                <w:sz w:val="18"/>
                <w:szCs w:val="18"/>
              </w:rPr>
            </w:pPr>
            <w:r>
              <w:rPr>
                <w:rFonts w:ascii="Times New Roman"/>
                <w:spacing w:val="-1"/>
                <w:sz w:val="18"/>
              </w:rPr>
              <w:t>2,195,287.78</w:t>
            </w:r>
          </w:p>
        </w:tc>
      </w:tr>
      <w:tr>
        <w:trPr>
          <w:trHeight w:val="285" w:hRule="exact"/>
        </w:trPr>
        <w:tc>
          <w:tcPr>
            <w:tcW w:w="2521" w:type="dxa"/>
            <w:tcBorders>
              <w:top w:val="nil" w:sz="6" w:space="0" w:color="auto"/>
              <w:left w:val="nil" w:sz="6" w:space="0" w:color="auto"/>
              <w:bottom w:val="nil" w:sz="6" w:space="0" w:color="auto"/>
              <w:right w:val="nil" w:sz="6" w:space="0" w:color="auto"/>
            </w:tcBorders>
          </w:tcPr>
          <w:p>
            <w:pPr>
              <w:pStyle w:val="TableParagraph"/>
              <w:spacing w:line="222" w:lineRule="exact"/>
              <w:ind w:right="1138"/>
              <w:jc w:val="right"/>
              <w:rPr>
                <w:rFonts w:ascii="宋体" w:hAnsi="宋体" w:cs="宋体" w:eastAsia="宋体" w:hint="default"/>
                <w:sz w:val="18"/>
                <w:szCs w:val="18"/>
              </w:rPr>
            </w:pPr>
            <w:r>
              <w:rPr>
                <w:rFonts w:ascii="宋体" w:hAnsi="宋体" w:cs="宋体" w:eastAsia="宋体" w:hint="default"/>
                <w:sz w:val="18"/>
                <w:szCs w:val="18"/>
              </w:rPr>
              <w:t>加拿大元</w:t>
            </w:r>
          </w:p>
        </w:tc>
        <w:tc>
          <w:tcPr>
            <w:tcW w:w="2521"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255"/>
              <w:jc w:val="right"/>
              <w:rPr>
                <w:rFonts w:ascii="Times New Roman" w:hAnsi="Times New Roman" w:cs="Times New Roman" w:eastAsia="Times New Roman" w:hint="default"/>
                <w:sz w:val="18"/>
                <w:szCs w:val="18"/>
              </w:rPr>
            </w:pPr>
            <w:r>
              <w:rPr>
                <w:rFonts w:ascii="Times New Roman"/>
                <w:sz w:val="18"/>
              </w:rPr>
              <w:t>168,077.00</w:t>
            </w:r>
          </w:p>
        </w:tc>
        <w:tc>
          <w:tcPr>
            <w:tcW w:w="1471"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488"/>
              <w:jc w:val="right"/>
              <w:rPr>
                <w:rFonts w:ascii="Times New Roman" w:hAnsi="Times New Roman" w:cs="Times New Roman" w:eastAsia="Times New Roman" w:hint="default"/>
                <w:sz w:val="18"/>
                <w:szCs w:val="18"/>
              </w:rPr>
            </w:pPr>
            <w:r>
              <w:rPr>
                <w:rFonts w:ascii="Times New Roman"/>
                <w:sz w:val="18"/>
              </w:rPr>
              <w:t>5.2755</w:t>
            </w:r>
          </w:p>
        </w:tc>
        <w:tc>
          <w:tcPr>
            <w:tcW w:w="2224"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5"/>
              <w:jc w:val="right"/>
              <w:rPr>
                <w:rFonts w:ascii="Times New Roman" w:hAnsi="Times New Roman" w:cs="Times New Roman" w:eastAsia="Times New Roman" w:hint="default"/>
                <w:sz w:val="18"/>
                <w:szCs w:val="18"/>
              </w:rPr>
            </w:pPr>
            <w:r>
              <w:rPr>
                <w:rFonts w:ascii="Times New Roman"/>
                <w:sz w:val="18"/>
              </w:rPr>
              <w:t>886,690.21</w:t>
            </w:r>
          </w:p>
        </w:tc>
      </w:tr>
      <w:tr>
        <w:trPr>
          <w:trHeight w:val="285" w:hRule="exact"/>
        </w:trPr>
        <w:tc>
          <w:tcPr>
            <w:tcW w:w="2521" w:type="dxa"/>
            <w:tcBorders>
              <w:top w:val="nil" w:sz="6" w:space="0" w:color="auto"/>
              <w:left w:val="nil" w:sz="6" w:space="0" w:color="auto"/>
              <w:bottom w:val="nil" w:sz="6" w:space="0" w:color="auto"/>
              <w:right w:val="nil" w:sz="6" w:space="0" w:color="auto"/>
            </w:tcBorders>
          </w:tcPr>
          <w:p>
            <w:pPr>
              <w:pStyle w:val="TableParagraph"/>
              <w:spacing w:line="223" w:lineRule="exact"/>
              <w:ind w:left="662" w:right="0"/>
              <w:jc w:val="left"/>
              <w:rPr>
                <w:rFonts w:ascii="宋体" w:hAnsi="宋体" w:cs="宋体" w:eastAsia="宋体" w:hint="default"/>
                <w:sz w:val="18"/>
                <w:szCs w:val="18"/>
              </w:rPr>
            </w:pPr>
            <w:r>
              <w:rPr>
                <w:rFonts w:ascii="宋体" w:hAnsi="宋体" w:cs="宋体" w:eastAsia="宋体" w:hint="default"/>
                <w:sz w:val="18"/>
                <w:szCs w:val="18"/>
              </w:rPr>
              <w:t>英镑</w:t>
            </w:r>
          </w:p>
        </w:tc>
        <w:tc>
          <w:tcPr>
            <w:tcW w:w="2521"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55"/>
              <w:jc w:val="right"/>
              <w:rPr>
                <w:rFonts w:ascii="Times New Roman" w:hAnsi="Times New Roman" w:cs="Times New Roman" w:eastAsia="Times New Roman" w:hint="default"/>
                <w:sz w:val="18"/>
                <w:szCs w:val="18"/>
              </w:rPr>
            </w:pPr>
            <w:r>
              <w:rPr>
                <w:rFonts w:ascii="Times New Roman"/>
                <w:sz w:val="18"/>
              </w:rPr>
              <w:t>483,557.25</w:t>
            </w:r>
          </w:p>
        </w:tc>
        <w:tc>
          <w:tcPr>
            <w:tcW w:w="1471"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488"/>
              <w:jc w:val="right"/>
              <w:rPr>
                <w:rFonts w:ascii="Times New Roman" w:hAnsi="Times New Roman" w:cs="Times New Roman" w:eastAsia="Times New Roman" w:hint="default"/>
                <w:sz w:val="18"/>
                <w:szCs w:val="18"/>
              </w:rPr>
            </w:pPr>
            <w:r>
              <w:rPr>
                <w:rFonts w:ascii="Times New Roman"/>
                <w:sz w:val="18"/>
              </w:rPr>
              <w:t>9.5437</w:t>
            </w:r>
          </w:p>
        </w:tc>
        <w:tc>
          <w:tcPr>
            <w:tcW w:w="2224"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05"/>
              <w:jc w:val="right"/>
              <w:rPr>
                <w:rFonts w:ascii="Times New Roman" w:hAnsi="Times New Roman" w:cs="Times New Roman" w:eastAsia="Times New Roman" w:hint="default"/>
                <w:sz w:val="18"/>
                <w:szCs w:val="18"/>
              </w:rPr>
            </w:pPr>
            <w:r>
              <w:rPr>
                <w:rFonts w:ascii="Times New Roman"/>
                <w:spacing w:val="-1"/>
                <w:sz w:val="18"/>
              </w:rPr>
              <w:t>4,614,925.33</w:t>
            </w:r>
          </w:p>
        </w:tc>
      </w:tr>
      <w:tr>
        <w:trPr>
          <w:trHeight w:val="285" w:hRule="exact"/>
        </w:trPr>
        <w:tc>
          <w:tcPr>
            <w:tcW w:w="2521" w:type="dxa"/>
            <w:tcBorders>
              <w:top w:val="nil" w:sz="6" w:space="0" w:color="auto"/>
              <w:left w:val="nil" w:sz="6" w:space="0" w:color="auto"/>
              <w:bottom w:val="nil" w:sz="6" w:space="0" w:color="auto"/>
              <w:right w:val="nil" w:sz="6" w:space="0" w:color="auto"/>
            </w:tcBorders>
          </w:tcPr>
          <w:p>
            <w:pPr>
              <w:pStyle w:val="TableParagraph"/>
              <w:spacing w:line="222" w:lineRule="exact"/>
              <w:ind w:left="662"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2521"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255"/>
              <w:jc w:val="right"/>
              <w:rPr>
                <w:rFonts w:ascii="Times New Roman" w:hAnsi="Times New Roman" w:cs="Times New Roman" w:eastAsia="Times New Roman" w:hint="default"/>
                <w:sz w:val="18"/>
                <w:szCs w:val="18"/>
              </w:rPr>
            </w:pPr>
            <w:r>
              <w:rPr>
                <w:rFonts w:ascii="Times New Roman"/>
                <w:spacing w:val="-1"/>
                <w:sz w:val="18"/>
              </w:rPr>
              <w:t>4,198,000.00</w:t>
            </w:r>
          </w:p>
        </w:tc>
        <w:tc>
          <w:tcPr>
            <w:tcW w:w="1471"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488"/>
              <w:jc w:val="right"/>
              <w:rPr>
                <w:rFonts w:ascii="Times New Roman" w:hAnsi="Times New Roman" w:cs="Times New Roman" w:eastAsia="Times New Roman" w:hint="default"/>
                <w:sz w:val="18"/>
                <w:szCs w:val="18"/>
              </w:rPr>
            </w:pPr>
            <w:r>
              <w:rPr>
                <w:rFonts w:ascii="Times New Roman"/>
                <w:sz w:val="18"/>
              </w:rPr>
              <w:t>0.051371</w:t>
            </w:r>
          </w:p>
        </w:tc>
        <w:tc>
          <w:tcPr>
            <w:tcW w:w="2224"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5"/>
              <w:jc w:val="right"/>
              <w:rPr>
                <w:rFonts w:ascii="Times New Roman" w:hAnsi="Times New Roman" w:cs="Times New Roman" w:eastAsia="Times New Roman" w:hint="default"/>
                <w:sz w:val="18"/>
                <w:szCs w:val="18"/>
              </w:rPr>
            </w:pPr>
            <w:r>
              <w:rPr>
                <w:rFonts w:ascii="Times New Roman"/>
                <w:sz w:val="18"/>
              </w:rPr>
              <w:t>215,655.46</w:t>
            </w:r>
          </w:p>
        </w:tc>
      </w:tr>
      <w:tr>
        <w:trPr>
          <w:trHeight w:val="285" w:hRule="exact"/>
        </w:trPr>
        <w:tc>
          <w:tcPr>
            <w:tcW w:w="2521" w:type="dxa"/>
            <w:tcBorders>
              <w:top w:val="nil" w:sz="6" w:space="0" w:color="auto"/>
              <w:left w:val="nil" w:sz="6" w:space="0" w:color="auto"/>
              <w:bottom w:val="nil" w:sz="6" w:space="0" w:color="auto"/>
              <w:right w:val="nil" w:sz="6" w:space="0" w:color="auto"/>
            </w:tcBorders>
          </w:tcPr>
          <w:p>
            <w:pPr>
              <w:pStyle w:val="TableParagraph"/>
              <w:spacing w:line="223" w:lineRule="exact"/>
              <w:ind w:right="1138"/>
              <w:jc w:val="right"/>
              <w:rPr>
                <w:rFonts w:ascii="宋体" w:hAnsi="宋体" w:cs="宋体" w:eastAsia="宋体" w:hint="default"/>
                <w:sz w:val="18"/>
                <w:szCs w:val="18"/>
              </w:rPr>
            </w:pPr>
            <w:r>
              <w:rPr>
                <w:rFonts w:ascii="宋体" w:hAnsi="宋体" w:cs="宋体" w:eastAsia="宋体" w:hint="default"/>
                <w:sz w:val="18"/>
                <w:szCs w:val="18"/>
              </w:rPr>
              <w:t>其他币种</w:t>
            </w:r>
          </w:p>
        </w:tc>
        <w:tc>
          <w:tcPr>
            <w:tcW w:w="2521"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55"/>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471"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489"/>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224"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05"/>
              <w:jc w:val="right"/>
              <w:rPr>
                <w:rFonts w:ascii="Times New Roman" w:hAnsi="Times New Roman" w:cs="Times New Roman" w:eastAsia="Times New Roman" w:hint="default"/>
                <w:sz w:val="18"/>
                <w:szCs w:val="18"/>
              </w:rPr>
            </w:pPr>
            <w:r>
              <w:rPr>
                <w:rFonts w:ascii="Times New Roman"/>
                <w:spacing w:val="-1"/>
                <w:sz w:val="18"/>
              </w:rPr>
              <w:t>17,030,742.75</w:t>
            </w:r>
          </w:p>
        </w:tc>
      </w:tr>
      <w:tr>
        <w:trPr>
          <w:trHeight w:val="275" w:hRule="exact"/>
        </w:trPr>
        <w:tc>
          <w:tcPr>
            <w:tcW w:w="2521" w:type="dxa"/>
            <w:tcBorders>
              <w:top w:val="nil" w:sz="6" w:space="0" w:color="auto"/>
              <w:left w:val="nil" w:sz="6" w:space="0" w:color="auto"/>
              <w:bottom w:val="nil" w:sz="6" w:space="0" w:color="auto"/>
              <w:right w:val="nil" w:sz="6" w:space="0" w:color="auto"/>
            </w:tcBorders>
          </w:tcPr>
          <w:p>
            <w:pPr>
              <w:pStyle w:val="TableParagraph"/>
              <w:spacing w:line="222"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应付账款</w:t>
            </w:r>
            <w:r>
              <w:rPr>
                <w:rFonts w:ascii="宋体" w:hAnsi="宋体" w:cs="宋体" w:eastAsia="宋体" w:hint="default"/>
                <w:sz w:val="18"/>
                <w:szCs w:val="18"/>
              </w:rPr>
            </w:r>
          </w:p>
        </w:tc>
        <w:tc>
          <w:tcPr>
            <w:tcW w:w="2521" w:type="dxa"/>
            <w:tcBorders>
              <w:top w:val="nil" w:sz="6" w:space="0" w:color="auto"/>
              <w:left w:val="nil" w:sz="6" w:space="0" w:color="auto"/>
              <w:bottom w:val="nil" w:sz="6" w:space="0" w:color="auto"/>
              <w:right w:val="nil" w:sz="6" w:space="0" w:color="auto"/>
            </w:tcBorders>
          </w:tcPr>
          <w:p>
            <w:pPr/>
          </w:p>
        </w:tc>
        <w:tc>
          <w:tcPr>
            <w:tcW w:w="1471" w:type="dxa"/>
            <w:tcBorders>
              <w:top w:val="nil" w:sz="6" w:space="0" w:color="auto"/>
              <w:left w:val="nil" w:sz="6" w:space="0" w:color="auto"/>
              <w:bottom w:val="nil" w:sz="6" w:space="0" w:color="auto"/>
              <w:right w:val="nil" w:sz="6" w:space="0" w:color="auto"/>
            </w:tcBorders>
          </w:tcPr>
          <w:p>
            <w:pPr/>
          </w:p>
        </w:tc>
        <w:tc>
          <w:tcPr>
            <w:tcW w:w="2224" w:type="dxa"/>
            <w:tcBorders>
              <w:top w:val="nil" w:sz="6" w:space="0" w:color="auto"/>
              <w:left w:val="nil" w:sz="6" w:space="0" w:color="auto"/>
              <w:bottom w:val="nil" w:sz="6" w:space="0" w:color="auto"/>
              <w:right w:val="nil" w:sz="6" w:space="0" w:color="auto"/>
            </w:tcBorders>
          </w:tcPr>
          <w:p>
            <w:pPr/>
          </w:p>
        </w:tc>
      </w:tr>
      <w:tr>
        <w:trPr>
          <w:trHeight w:val="295" w:hRule="exact"/>
        </w:trPr>
        <w:tc>
          <w:tcPr>
            <w:tcW w:w="2521" w:type="dxa"/>
            <w:tcBorders>
              <w:top w:val="nil" w:sz="6" w:space="0" w:color="auto"/>
              <w:left w:val="nil" w:sz="6" w:space="0" w:color="auto"/>
              <w:bottom w:val="nil" w:sz="6" w:space="0" w:color="auto"/>
              <w:right w:val="nil" w:sz="6" w:space="0" w:color="auto"/>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521"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55"/>
              <w:jc w:val="right"/>
              <w:rPr>
                <w:rFonts w:ascii="Times New Roman" w:hAnsi="Times New Roman" w:cs="Times New Roman" w:eastAsia="Times New Roman" w:hint="default"/>
                <w:sz w:val="18"/>
                <w:szCs w:val="18"/>
              </w:rPr>
            </w:pPr>
            <w:r>
              <w:rPr>
                <w:rFonts w:ascii="Times New Roman"/>
                <w:spacing w:val="-1"/>
                <w:sz w:val="18"/>
              </w:rPr>
              <w:t>299,204,794.04</w:t>
            </w:r>
          </w:p>
        </w:tc>
        <w:tc>
          <w:tcPr>
            <w:tcW w:w="1471"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488"/>
              <w:jc w:val="right"/>
              <w:rPr>
                <w:rFonts w:ascii="Times New Roman" w:hAnsi="Times New Roman" w:cs="Times New Roman" w:eastAsia="Times New Roman" w:hint="default"/>
                <w:sz w:val="18"/>
                <w:szCs w:val="18"/>
              </w:rPr>
            </w:pPr>
            <w:r>
              <w:rPr>
                <w:rFonts w:ascii="Times New Roman"/>
                <w:sz w:val="18"/>
              </w:rPr>
              <w:t>6.119</w:t>
            </w:r>
          </w:p>
        </w:tc>
        <w:tc>
          <w:tcPr>
            <w:tcW w:w="2224"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107"/>
              <w:jc w:val="right"/>
              <w:rPr>
                <w:rFonts w:ascii="Times New Roman" w:hAnsi="Times New Roman" w:cs="Times New Roman" w:eastAsia="Times New Roman" w:hint="default"/>
                <w:sz w:val="18"/>
                <w:szCs w:val="18"/>
              </w:rPr>
            </w:pPr>
            <w:r>
              <w:rPr>
                <w:rFonts w:ascii="Times New Roman"/>
                <w:spacing w:val="-1"/>
                <w:sz w:val="18"/>
              </w:rPr>
              <w:t>1,830,834,134.73</w:t>
            </w:r>
          </w:p>
        </w:tc>
      </w:tr>
      <w:tr>
        <w:trPr>
          <w:trHeight w:val="285" w:hRule="exact"/>
        </w:trPr>
        <w:tc>
          <w:tcPr>
            <w:tcW w:w="2521" w:type="dxa"/>
            <w:tcBorders>
              <w:top w:val="nil" w:sz="6" w:space="0" w:color="auto"/>
              <w:left w:val="nil" w:sz="6" w:space="0" w:color="auto"/>
              <w:bottom w:val="nil" w:sz="6" w:space="0" w:color="auto"/>
              <w:right w:val="nil" w:sz="6" w:space="0" w:color="auto"/>
            </w:tcBorders>
          </w:tcPr>
          <w:p>
            <w:pPr>
              <w:pStyle w:val="TableParagraph"/>
              <w:spacing w:line="222" w:lineRule="exact"/>
              <w:ind w:left="662"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521"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255"/>
              <w:jc w:val="right"/>
              <w:rPr>
                <w:rFonts w:ascii="Times New Roman" w:hAnsi="Times New Roman" w:cs="Times New Roman" w:eastAsia="Times New Roman" w:hint="default"/>
                <w:sz w:val="18"/>
                <w:szCs w:val="18"/>
              </w:rPr>
            </w:pPr>
            <w:r>
              <w:rPr>
                <w:rFonts w:ascii="Times New Roman"/>
                <w:spacing w:val="-1"/>
                <w:sz w:val="18"/>
              </w:rPr>
              <w:t>4,889,027.26</w:t>
            </w:r>
          </w:p>
        </w:tc>
        <w:tc>
          <w:tcPr>
            <w:tcW w:w="1471"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488"/>
              <w:jc w:val="right"/>
              <w:rPr>
                <w:rFonts w:ascii="Times New Roman" w:hAnsi="Times New Roman" w:cs="Times New Roman" w:eastAsia="Times New Roman" w:hint="default"/>
                <w:sz w:val="18"/>
                <w:szCs w:val="18"/>
              </w:rPr>
            </w:pPr>
            <w:r>
              <w:rPr>
                <w:rFonts w:ascii="Times New Roman"/>
                <w:sz w:val="18"/>
              </w:rPr>
              <w:t>0.78887</w:t>
            </w:r>
          </w:p>
        </w:tc>
        <w:tc>
          <w:tcPr>
            <w:tcW w:w="2224"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5"/>
              <w:jc w:val="right"/>
              <w:rPr>
                <w:rFonts w:ascii="Times New Roman" w:hAnsi="Times New Roman" w:cs="Times New Roman" w:eastAsia="Times New Roman" w:hint="default"/>
                <w:sz w:val="18"/>
                <w:szCs w:val="18"/>
              </w:rPr>
            </w:pPr>
            <w:r>
              <w:rPr>
                <w:rFonts w:ascii="Times New Roman"/>
                <w:spacing w:val="-1"/>
                <w:sz w:val="18"/>
              </w:rPr>
              <w:t>3,856,806.93</w:t>
            </w:r>
          </w:p>
        </w:tc>
      </w:tr>
      <w:tr>
        <w:trPr>
          <w:trHeight w:val="285" w:hRule="exact"/>
        </w:trPr>
        <w:tc>
          <w:tcPr>
            <w:tcW w:w="2521" w:type="dxa"/>
            <w:tcBorders>
              <w:top w:val="nil" w:sz="6" w:space="0" w:color="auto"/>
              <w:left w:val="nil" w:sz="6" w:space="0" w:color="auto"/>
              <w:bottom w:val="nil" w:sz="6" w:space="0" w:color="auto"/>
              <w:right w:val="nil" w:sz="6" w:space="0" w:color="auto"/>
            </w:tcBorders>
          </w:tcPr>
          <w:p>
            <w:pPr>
              <w:pStyle w:val="TableParagraph"/>
              <w:spacing w:line="223" w:lineRule="exact"/>
              <w:ind w:left="662"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521"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55"/>
              <w:jc w:val="right"/>
              <w:rPr>
                <w:rFonts w:ascii="Times New Roman" w:hAnsi="Times New Roman" w:cs="Times New Roman" w:eastAsia="Times New Roman" w:hint="default"/>
                <w:sz w:val="18"/>
                <w:szCs w:val="18"/>
              </w:rPr>
            </w:pPr>
            <w:r>
              <w:rPr>
                <w:rFonts w:ascii="Times New Roman"/>
                <w:spacing w:val="-1"/>
                <w:sz w:val="18"/>
              </w:rPr>
              <w:t>3,890,753.20</w:t>
            </w:r>
          </w:p>
        </w:tc>
        <w:tc>
          <w:tcPr>
            <w:tcW w:w="1471"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488"/>
              <w:jc w:val="right"/>
              <w:rPr>
                <w:rFonts w:ascii="Times New Roman" w:hAnsi="Times New Roman" w:cs="Times New Roman" w:eastAsia="Times New Roman" w:hint="default"/>
                <w:sz w:val="18"/>
                <w:szCs w:val="18"/>
              </w:rPr>
            </w:pPr>
            <w:r>
              <w:rPr>
                <w:rFonts w:ascii="Times New Roman"/>
                <w:sz w:val="18"/>
              </w:rPr>
              <w:t>7.4556</w:t>
            </w:r>
          </w:p>
        </w:tc>
        <w:tc>
          <w:tcPr>
            <w:tcW w:w="2224"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05"/>
              <w:jc w:val="right"/>
              <w:rPr>
                <w:rFonts w:ascii="Times New Roman" w:hAnsi="Times New Roman" w:cs="Times New Roman" w:eastAsia="Times New Roman" w:hint="default"/>
                <w:sz w:val="18"/>
                <w:szCs w:val="18"/>
              </w:rPr>
            </w:pPr>
            <w:r>
              <w:rPr>
                <w:rFonts w:ascii="Times New Roman"/>
                <w:spacing w:val="-1"/>
                <w:sz w:val="18"/>
              </w:rPr>
              <w:t>29,007,899.56</w:t>
            </w:r>
          </w:p>
        </w:tc>
      </w:tr>
      <w:tr>
        <w:trPr>
          <w:trHeight w:val="285" w:hRule="exact"/>
        </w:trPr>
        <w:tc>
          <w:tcPr>
            <w:tcW w:w="2521" w:type="dxa"/>
            <w:tcBorders>
              <w:top w:val="nil" w:sz="6" w:space="0" w:color="auto"/>
              <w:left w:val="nil" w:sz="6" w:space="0" w:color="auto"/>
              <w:bottom w:val="nil" w:sz="6" w:space="0" w:color="auto"/>
              <w:right w:val="nil" w:sz="6" w:space="0" w:color="auto"/>
            </w:tcBorders>
          </w:tcPr>
          <w:p>
            <w:pPr>
              <w:pStyle w:val="TableParagraph"/>
              <w:spacing w:line="222" w:lineRule="exact"/>
              <w:ind w:right="1138"/>
              <w:jc w:val="right"/>
              <w:rPr>
                <w:rFonts w:ascii="宋体" w:hAnsi="宋体" w:cs="宋体" w:eastAsia="宋体" w:hint="default"/>
                <w:sz w:val="18"/>
                <w:szCs w:val="18"/>
              </w:rPr>
            </w:pPr>
            <w:r>
              <w:rPr>
                <w:rFonts w:ascii="宋体" w:hAnsi="宋体" w:cs="宋体" w:eastAsia="宋体" w:hint="default"/>
                <w:sz w:val="18"/>
                <w:szCs w:val="18"/>
              </w:rPr>
              <w:t>加拿大元</w:t>
            </w:r>
          </w:p>
        </w:tc>
        <w:tc>
          <w:tcPr>
            <w:tcW w:w="2521"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255"/>
              <w:jc w:val="right"/>
              <w:rPr>
                <w:rFonts w:ascii="Times New Roman" w:hAnsi="Times New Roman" w:cs="Times New Roman" w:eastAsia="Times New Roman" w:hint="default"/>
                <w:sz w:val="18"/>
                <w:szCs w:val="18"/>
              </w:rPr>
            </w:pPr>
            <w:r>
              <w:rPr>
                <w:rFonts w:ascii="Times New Roman"/>
                <w:sz w:val="18"/>
              </w:rPr>
              <w:t>768,083.52</w:t>
            </w:r>
          </w:p>
        </w:tc>
        <w:tc>
          <w:tcPr>
            <w:tcW w:w="1471"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488"/>
              <w:jc w:val="right"/>
              <w:rPr>
                <w:rFonts w:ascii="Times New Roman" w:hAnsi="Times New Roman" w:cs="Times New Roman" w:eastAsia="Times New Roman" w:hint="default"/>
                <w:sz w:val="18"/>
                <w:szCs w:val="18"/>
              </w:rPr>
            </w:pPr>
            <w:r>
              <w:rPr>
                <w:rFonts w:ascii="Times New Roman"/>
                <w:sz w:val="18"/>
              </w:rPr>
              <w:t>5.2755</w:t>
            </w:r>
          </w:p>
        </w:tc>
        <w:tc>
          <w:tcPr>
            <w:tcW w:w="2224"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5"/>
              <w:jc w:val="right"/>
              <w:rPr>
                <w:rFonts w:ascii="Times New Roman" w:hAnsi="Times New Roman" w:cs="Times New Roman" w:eastAsia="Times New Roman" w:hint="default"/>
                <w:sz w:val="18"/>
                <w:szCs w:val="18"/>
              </w:rPr>
            </w:pPr>
            <w:r>
              <w:rPr>
                <w:rFonts w:ascii="Times New Roman"/>
                <w:spacing w:val="-1"/>
                <w:sz w:val="18"/>
              </w:rPr>
              <w:t>4,052,024.61</w:t>
            </w:r>
          </w:p>
        </w:tc>
      </w:tr>
      <w:tr>
        <w:trPr>
          <w:trHeight w:val="285" w:hRule="exact"/>
        </w:trPr>
        <w:tc>
          <w:tcPr>
            <w:tcW w:w="2521" w:type="dxa"/>
            <w:tcBorders>
              <w:top w:val="nil" w:sz="6" w:space="0" w:color="auto"/>
              <w:left w:val="nil" w:sz="6" w:space="0" w:color="auto"/>
              <w:bottom w:val="nil" w:sz="6" w:space="0" w:color="auto"/>
              <w:right w:val="nil" w:sz="6" w:space="0" w:color="auto"/>
            </w:tcBorders>
          </w:tcPr>
          <w:p>
            <w:pPr>
              <w:pStyle w:val="TableParagraph"/>
              <w:spacing w:line="223" w:lineRule="exact"/>
              <w:ind w:left="662" w:right="0"/>
              <w:jc w:val="left"/>
              <w:rPr>
                <w:rFonts w:ascii="宋体" w:hAnsi="宋体" w:cs="宋体" w:eastAsia="宋体" w:hint="default"/>
                <w:sz w:val="18"/>
                <w:szCs w:val="18"/>
              </w:rPr>
            </w:pPr>
            <w:r>
              <w:rPr>
                <w:rFonts w:ascii="宋体" w:hAnsi="宋体" w:cs="宋体" w:eastAsia="宋体" w:hint="default"/>
                <w:sz w:val="18"/>
                <w:szCs w:val="18"/>
              </w:rPr>
              <w:t>英镑</w:t>
            </w:r>
          </w:p>
        </w:tc>
        <w:tc>
          <w:tcPr>
            <w:tcW w:w="2521"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55"/>
              <w:jc w:val="right"/>
              <w:rPr>
                <w:rFonts w:ascii="Times New Roman" w:hAnsi="Times New Roman" w:cs="Times New Roman" w:eastAsia="Times New Roman" w:hint="default"/>
                <w:sz w:val="18"/>
                <w:szCs w:val="18"/>
              </w:rPr>
            </w:pPr>
            <w:r>
              <w:rPr>
                <w:rFonts w:ascii="Times New Roman"/>
                <w:spacing w:val="-1"/>
                <w:sz w:val="18"/>
              </w:rPr>
              <w:t>14,682,764.57</w:t>
            </w:r>
          </w:p>
        </w:tc>
        <w:tc>
          <w:tcPr>
            <w:tcW w:w="1471"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488"/>
              <w:jc w:val="right"/>
              <w:rPr>
                <w:rFonts w:ascii="Times New Roman" w:hAnsi="Times New Roman" w:cs="Times New Roman" w:eastAsia="Times New Roman" w:hint="default"/>
                <w:sz w:val="18"/>
                <w:szCs w:val="18"/>
              </w:rPr>
            </w:pPr>
            <w:r>
              <w:rPr>
                <w:rFonts w:ascii="Times New Roman"/>
                <w:sz w:val="18"/>
              </w:rPr>
              <w:t>9.5437</w:t>
            </w:r>
          </w:p>
        </w:tc>
        <w:tc>
          <w:tcPr>
            <w:tcW w:w="2224"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05"/>
              <w:jc w:val="right"/>
              <w:rPr>
                <w:rFonts w:ascii="Times New Roman" w:hAnsi="Times New Roman" w:cs="Times New Roman" w:eastAsia="Times New Roman" w:hint="default"/>
                <w:sz w:val="18"/>
                <w:szCs w:val="18"/>
              </w:rPr>
            </w:pPr>
            <w:r>
              <w:rPr>
                <w:rFonts w:ascii="Times New Roman"/>
                <w:spacing w:val="-1"/>
                <w:sz w:val="18"/>
              </w:rPr>
              <w:t>140,127,900.23</w:t>
            </w:r>
          </w:p>
        </w:tc>
      </w:tr>
      <w:tr>
        <w:trPr>
          <w:trHeight w:val="285" w:hRule="exact"/>
        </w:trPr>
        <w:tc>
          <w:tcPr>
            <w:tcW w:w="2521" w:type="dxa"/>
            <w:tcBorders>
              <w:top w:val="nil" w:sz="6" w:space="0" w:color="auto"/>
              <w:left w:val="nil" w:sz="6" w:space="0" w:color="auto"/>
              <w:bottom w:val="nil" w:sz="6" w:space="0" w:color="auto"/>
              <w:right w:val="nil" w:sz="6" w:space="0" w:color="auto"/>
            </w:tcBorders>
          </w:tcPr>
          <w:p>
            <w:pPr>
              <w:pStyle w:val="TableParagraph"/>
              <w:spacing w:line="222" w:lineRule="exact"/>
              <w:ind w:left="662"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2521"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255"/>
              <w:jc w:val="right"/>
              <w:rPr>
                <w:rFonts w:ascii="Times New Roman" w:hAnsi="Times New Roman" w:cs="Times New Roman" w:eastAsia="Times New Roman" w:hint="default"/>
                <w:sz w:val="18"/>
                <w:szCs w:val="18"/>
              </w:rPr>
            </w:pPr>
            <w:r>
              <w:rPr>
                <w:rFonts w:ascii="Times New Roman"/>
                <w:spacing w:val="-1"/>
                <w:sz w:val="18"/>
              </w:rPr>
              <w:t>48,895,163.00</w:t>
            </w:r>
          </w:p>
        </w:tc>
        <w:tc>
          <w:tcPr>
            <w:tcW w:w="1471"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488"/>
              <w:jc w:val="right"/>
              <w:rPr>
                <w:rFonts w:ascii="Times New Roman" w:hAnsi="Times New Roman" w:cs="Times New Roman" w:eastAsia="Times New Roman" w:hint="default"/>
                <w:sz w:val="18"/>
                <w:szCs w:val="18"/>
              </w:rPr>
            </w:pPr>
            <w:r>
              <w:rPr>
                <w:rFonts w:ascii="Times New Roman"/>
                <w:sz w:val="18"/>
              </w:rPr>
              <w:t>0.051371</w:t>
            </w:r>
          </w:p>
        </w:tc>
        <w:tc>
          <w:tcPr>
            <w:tcW w:w="2224"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5"/>
              <w:jc w:val="right"/>
              <w:rPr>
                <w:rFonts w:ascii="Times New Roman" w:hAnsi="Times New Roman" w:cs="Times New Roman" w:eastAsia="Times New Roman" w:hint="default"/>
                <w:sz w:val="18"/>
                <w:szCs w:val="18"/>
              </w:rPr>
            </w:pPr>
            <w:r>
              <w:rPr>
                <w:rFonts w:ascii="Times New Roman"/>
                <w:spacing w:val="-1"/>
                <w:sz w:val="18"/>
              </w:rPr>
              <w:t>2,511,793.42</w:t>
            </w:r>
          </w:p>
        </w:tc>
      </w:tr>
      <w:tr>
        <w:trPr>
          <w:trHeight w:val="285" w:hRule="exact"/>
        </w:trPr>
        <w:tc>
          <w:tcPr>
            <w:tcW w:w="2521" w:type="dxa"/>
            <w:tcBorders>
              <w:top w:val="nil" w:sz="6" w:space="0" w:color="auto"/>
              <w:left w:val="nil" w:sz="6" w:space="0" w:color="auto"/>
              <w:bottom w:val="nil" w:sz="6" w:space="0" w:color="auto"/>
              <w:right w:val="nil" w:sz="6" w:space="0" w:color="auto"/>
            </w:tcBorders>
          </w:tcPr>
          <w:p>
            <w:pPr>
              <w:pStyle w:val="TableParagraph"/>
              <w:spacing w:line="223" w:lineRule="exact"/>
              <w:ind w:right="1138"/>
              <w:jc w:val="right"/>
              <w:rPr>
                <w:rFonts w:ascii="宋体" w:hAnsi="宋体" w:cs="宋体" w:eastAsia="宋体" w:hint="default"/>
                <w:sz w:val="18"/>
                <w:szCs w:val="18"/>
              </w:rPr>
            </w:pPr>
            <w:r>
              <w:rPr>
                <w:rFonts w:ascii="宋体" w:hAnsi="宋体" w:cs="宋体" w:eastAsia="宋体" w:hint="default"/>
                <w:sz w:val="18"/>
                <w:szCs w:val="18"/>
              </w:rPr>
              <w:t>其他币种</w:t>
            </w:r>
          </w:p>
        </w:tc>
        <w:tc>
          <w:tcPr>
            <w:tcW w:w="2521"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55"/>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471"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489"/>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224"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05"/>
              <w:jc w:val="right"/>
              <w:rPr>
                <w:rFonts w:ascii="Times New Roman" w:hAnsi="Times New Roman" w:cs="Times New Roman" w:eastAsia="Times New Roman" w:hint="default"/>
                <w:sz w:val="18"/>
                <w:szCs w:val="18"/>
              </w:rPr>
            </w:pPr>
            <w:r>
              <w:rPr>
                <w:rFonts w:ascii="Times New Roman"/>
                <w:spacing w:val="-1"/>
                <w:sz w:val="18"/>
              </w:rPr>
              <w:t>30,520,532.92</w:t>
            </w:r>
          </w:p>
        </w:tc>
      </w:tr>
      <w:tr>
        <w:trPr>
          <w:trHeight w:val="266" w:hRule="exact"/>
        </w:trPr>
        <w:tc>
          <w:tcPr>
            <w:tcW w:w="2521" w:type="dxa"/>
            <w:tcBorders>
              <w:top w:val="nil" w:sz="6" w:space="0" w:color="auto"/>
              <w:left w:val="nil" w:sz="6" w:space="0" w:color="auto"/>
              <w:bottom w:val="single" w:sz="12" w:space="0" w:color="000000"/>
              <w:right w:val="nil" w:sz="6" w:space="0" w:color="auto"/>
            </w:tcBorders>
          </w:tcPr>
          <w:p>
            <w:pPr>
              <w:pStyle w:val="TableParagraph"/>
              <w:spacing w:line="222"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其他应付款</w:t>
            </w:r>
            <w:r>
              <w:rPr>
                <w:rFonts w:ascii="宋体" w:hAnsi="宋体" w:cs="宋体" w:eastAsia="宋体" w:hint="default"/>
                <w:sz w:val="18"/>
                <w:szCs w:val="18"/>
              </w:rPr>
            </w:r>
          </w:p>
        </w:tc>
        <w:tc>
          <w:tcPr>
            <w:tcW w:w="2521" w:type="dxa"/>
            <w:tcBorders>
              <w:top w:val="nil" w:sz="6" w:space="0" w:color="auto"/>
              <w:left w:val="nil" w:sz="6" w:space="0" w:color="auto"/>
              <w:bottom w:val="single" w:sz="12" w:space="0" w:color="000000"/>
              <w:right w:val="nil" w:sz="6" w:space="0" w:color="auto"/>
            </w:tcBorders>
          </w:tcPr>
          <w:p>
            <w:pPr/>
          </w:p>
        </w:tc>
        <w:tc>
          <w:tcPr>
            <w:tcW w:w="1471" w:type="dxa"/>
            <w:tcBorders>
              <w:top w:val="nil" w:sz="6" w:space="0" w:color="auto"/>
              <w:left w:val="nil" w:sz="6" w:space="0" w:color="auto"/>
              <w:bottom w:val="single" w:sz="12" w:space="0" w:color="000000"/>
              <w:right w:val="nil" w:sz="6" w:space="0" w:color="auto"/>
            </w:tcBorders>
          </w:tcPr>
          <w:p>
            <w:pPr/>
          </w:p>
        </w:tc>
        <w:tc>
          <w:tcPr>
            <w:tcW w:w="2224" w:type="dxa"/>
            <w:tcBorders>
              <w:top w:val="nil" w:sz="6" w:space="0" w:color="auto"/>
              <w:left w:val="nil" w:sz="6" w:space="0" w:color="auto"/>
              <w:bottom w:val="single" w:sz="12" w:space="0" w:color="000000"/>
              <w:right w:val="nil" w:sz="6" w:space="0" w:color="auto"/>
            </w:tcBorders>
          </w:tcPr>
          <w:p>
            <w:pPr/>
          </w:p>
        </w:tc>
      </w:tr>
    </w:tbl>
    <w:p>
      <w:pPr>
        <w:spacing w:after="0"/>
        <w:sectPr>
          <w:headerReference w:type="default" r:id="rId87"/>
          <w:pgSz w:w="11910" w:h="16840"/>
          <w:pgMar w:header="591" w:footer="817" w:top="1820" w:bottom="1000" w:left="1460" w:right="1480"/>
        </w:sectPr>
      </w:pPr>
    </w:p>
    <w:p>
      <w:pPr>
        <w:spacing w:line="240" w:lineRule="auto" w:before="7"/>
        <w:rPr>
          <w:rFonts w:ascii="宋体" w:hAnsi="宋体" w:cs="宋体" w:eastAsia="宋体" w:hint="default"/>
          <w:sz w:val="27"/>
          <w:szCs w:val="27"/>
        </w:rPr>
      </w:pPr>
    </w:p>
    <w:tbl>
      <w:tblPr>
        <w:tblW w:w="0" w:type="auto"/>
        <w:jc w:val="left"/>
        <w:tblInd w:w="119" w:type="dxa"/>
        <w:tblLayout w:type="fixed"/>
        <w:tblCellMar>
          <w:top w:w="0" w:type="dxa"/>
          <w:left w:w="0" w:type="dxa"/>
          <w:bottom w:w="0" w:type="dxa"/>
          <w:right w:w="0" w:type="dxa"/>
        </w:tblCellMar>
        <w:tblLook w:val="01E0"/>
      </w:tblPr>
      <w:tblGrid>
        <w:gridCol w:w="2521"/>
        <w:gridCol w:w="2521"/>
        <w:gridCol w:w="1471"/>
        <w:gridCol w:w="2224"/>
      </w:tblGrid>
      <w:tr>
        <w:trPr>
          <w:trHeight w:val="304" w:hRule="exact"/>
        </w:trPr>
        <w:tc>
          <w:tcPr>
            <w:tcW w:w="2521"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left="12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521"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right="256"/>
              <w:jc w:val="right"/>
              <w:rPr>
                <w:rFonts w:ascii="宋体" w:hAnsi="宋体" w:cs="宋体" w:eastAsia="宋体" w:hint="default"/>
                <w:sz w:val="18"/>
                <w:szCs w:val="18"/>
              </w:rPr>
            </w:pPr>
            <w:r>
              <w:rPr>
                <w:rFonts w:ascii="宋体" w:hAnsi="宋体" w:cs="宋体" w:eastAsia="宋体" w:hint="default"/>
                <w:b/>
                <w:bCs/>
                <w:w w:val="95"/>
                <w:sz w:val="18"/>
                <w:szCs w:val="18"/>
              </w:rPr>
              <w:t>年末外币余额</w:t>
            </w:r>
            <w:r>
              <w:rPr>
                <w:rFonts w:ascii="宋体" w:hAnsi="宋体" w:cs="宋体" w:eastAsia="宋体" w:hint="default"/>
                <w:sz w:val="18"/>
                <w:szCs w:val="18"/>
              </w:rPr>
            </w:r>
          </w:p>
        </w:tc>
        <w:tc>
          <w:tcPr>
            <w:tcW w:w="1471"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right="489"/>
              <w:jc w:val="right"/>
              <w:rPr>
                <w:rFonts w:ascii="宋体" w:hAnsi="宋体" w:cs="宋体" w:eastAsia="宋体" w:hint="default"/>
                <w:sz w:val="18"/>
                <w:szCs w:val="18"/>
              </w:rPr>
            </w:pPr>
            <w:r>
              <w:rPr>
                <w:rFonts w:ascii="宋体" w:hAnsi="宋体" w:cs="宋体" w:eastAsia="宋体" w:hint="default"/>
                <w:b/>
                <w:bCs/>
                <w:w w:val="95"/>
                <w:sz w:val="18"/>
                <w:szCs w:val="18"/>
              </w:rPr>
              <w:t>折算汇率</w:t>
            </w:r>
            <w:r>
              <w:rPr>
                <w:rFonts w:ascii="宋体" w:hAnsi="宋体" w:cs="宋体" w:eastAsia="宋体" w:hint="default"/>
                <w:sz w:val="18"/>
                <w:szCs w:val="18"/>
              </w:rPr>
            </w:r>
          </w:p>
        </w:tc>
        <w:tc>
          <w:tcPr>
            <w:tcW w:w="2224"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right="106"/>
              <w:jc w:val="right"/>
              <w:rPr>
                <w:rFonts w:ascii="宋体" w:hAnsi="宋体" w:cs="宋体" w:eastAsia="宋体" w:hint="default"/>
                <w:sz w:val="18"/>
                <w:szCs w:val="18"/>
              </w:rPr>
            </w:pPr>
            <w:r>
              <w:rPr>
                <w:rFonts w:ascii="宋体" w:hAnsi="宋体" w:cs="宋体" w:eastAsia="宋体" w:hint="default"/>
                <w:b/>
                <w:bCs/>
                <w:w w:val="95"/>
                <w:sz w:val="18"/>
                <w:szCs w:val="18"/>
              </w:rPr>
              <w:t>年末折算人民币余额</w:t>
            </w:r>
            <w:r>
              <w:rPr>
                <w:rFonts w:ascii="宋体" w:hAnsi="宋体" w:cs="宋体" w:eastAsia="宋体" w:hint="default"/>
                <w:sz w:val="18"/>
                <w:szCs w:val="18"/>
              </w:rPr>
            </w:r>
          </w:p>
        </w:tc>
      </w:tr>
      <w:tr>
        <w:trPr>
          <w:trHeight w:val="325" w:hRule="exact"/>
        </w:trPr>
        <w:tc>
          <w:tcPr>
            <w:tcW w:w="2521"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521" w:type="dxa"/>
            <w:tcBorders>
              <w:top w:val="single" w:sz="4" w:space="0" w:color="000000"/>
              <w:left w:val="nil" w:sz="6" w:space="0" w:color="auto"/>
              <w:bottom w:val="nil" w:sz="6" w:space="0" w:color="auto"/>
              <w:right w:val="nil" w:sz="6" w:space="0" w:color="auto"/>
            </w:tcBorders>
          </w:tcPr>
          <w:p>
            <w:pPr>
              <w:pStyle w:val="TableParagraph"/>
              <w:spacing w:line="240" w:lineRule="auto" w:before="74"/>
              <w:ind w:right="255"/>
              <w:jc w:val="right"/>
              <w:rPr>
                <w:rFonts w:ascii="Times New Roman" w:hAnsi="Times New Roman" w:cs="Times New Roman" w:eastAsia="Times New Roman" w:hint="default"/>
                <w:sz w:val="18"/>
                <w:szCs w:val="18"/>
              </w:rPr>
            </w:pPr>
            <w:r>
              <w:rPr>
                <w:rFonts w:ascii="Times New Roman"/>
                <w:spacing w:val="-1"/>
                <w:sz w:val="18"/>
              </w:rPr>
              <w:t>10,076,628.46</w:t>
            </w:r>
          </w:p>
        </w:tc>
        <w:tc>
          <w:tcPr>
            <w:tcW w:w="1471" w:type="dxa"/>
            <w:tcBorders>
              <w:top w:val="single" w:sz="4" w:space="0" w:color="000000"/>
              <w:left w:val="nil" w:sz="6" w:space="0" w:color="auto"/>
              <w:bottom w:val="nil" w:sz="6" w:space="0" w:color="auto"/>
              <w:right w:val="nil" w:sz="6" w:space="0" w:color="auto"/>
            </w:tcBorders>
          </w:tcPr>
          <w:p>
            <w:pPr>
              <w:pStyle w:val="TableParagraph"/>
              <w:spacing w:line="240" w:lineRule="auto" w:before="74"/>
              <w:ind w:right="488"/>
              <w:jc w:val="right"/>
              <w:rPr>
                <w:rFonts w:ascii="Times New Roman" w:hAnsi="Times New Roman" w:cs="Times New Roman" w:eastAsia="Times New Roman" w:hint="default"/>
                <w:sz w:val="18"/>
                <w:szCs w:val="18"/>
              </w:rPr>
            </w:pPr>
            <w:r>
              <w:rPr>
                <w:rFonts w:ascii="Times New Roman"/>
                <w:sz w:val="18"/>
              </w:rPr>
              <w:t>6.119</w:t>
            </w:r>
          </w:p>
        </w:tc>
        <w:tc>
          <w:tcPr>
            <w:tcW w:w="2224" w:type="dxa"/>
            <w:tcBorders>
              <w:top w:val="single" w:sz="4" w:space="0" w:color="000000"/>
              <w:left w:val="nil" w:sz="6" w:space="0" w:color="auto"/>
              <w:bottom w:val="nil" w:sz="6" w:space="0" w:color="auto"/>
              <w:right w:val="nil" w:sz="6" w:space="0" w:color="auto"/>
            </w:tcBorders>
          </w:tcPr>
          <w:p>
            <w:pPr>
              <w:pStyle w:val="TableParagraph"/>
              <w:spacing w:line="240" w:lineRule="auto" w:before="74"/>
              <w:ind w:right="105"/>
              <w:jc w:val="right"/>
              <w:rPr>
                <w:rFonts w:ascii="Times New Roman" w:hAnsi="Times New Roman" w:cs="Times New Roman" w:eastAsia="Times New Roman" w:hint="default"/>
                <w:sz w:val="18"/>
                <w:szCs w:val="18"/>
              </w:rPr>
            </w:pPr>
            <w:r>
              <w:rPr>
                <w:rFonts w:ascii="Times New Roman"/>
                <w:spacing w:val="-1"/>
                <w:sz w:val="18"/>
              </w:rPr>
              <w:t>61,658,889.55</w:t>
            </w:r>
          </w:p>
        </w:tc>
      </w:tr>
      <w:tr>
        <w:trPr>
          <w:trHeight w:val="285" w:hRule="exact"/>
        </w:trPr>
        <w:tc>
          <w:tcPr>
            <w:tcW w:w="2521" w:type="dxa"/>
            <w:tcBorders>
              <w:top w:val="nil" w:sz="6" w:space="0" w:color="auto"/>
              <w:left w:val="nil" w:sz="6" w:space="0" w:color="auto"/>
              <w:bottom w:val="nil" w:sz="6" w:space="0" w:color="auto"/>
              <w:right w:val="nil" w:sz="6" w:space="0" w:color="auto"/>
            </w:tcBorders>
          </w:tcPr>
          <w:p>
            <w:pPr>
              <w:pStyle w:val="TableParagraph"/>
              <w:spacing w:line="222" w:lineRule="exact"/>
              <w:ind w:left="662"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521"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255"/>
              <w:jc w:val="right"/>
              <w:rPr>
                <w:rFonts w:ascii="Times New Roman" w:hAnsi="Times New Roman" w:cs="Times New Roman" w:eastAsia="Times New Roman" w:hint="default"/>
                <w:sz w:val="18"/>
                <w:szCs w:val="18"/>
              </w:rPr>
            </w:pPr>
            <w:r>
              <w:rPr>
                <w:rFonts w:ascii="Times New Roman"/>
                <w:spacing w:val="-1"/>
                <w:sz w:val="18"/>
              </w:rPr>
              <w:t>88,419,846.99</w:t>
            </w:r>
          </w:p>
        </w:tc>
        <w:tc>
          <w:tcPr>
            <w:tcW w:w="1471"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488"/>
              <w:jc w:val="right"/>
              <w:rPr>
                <w:rFonts w:ascii="Times New Roman" w:hAnsi="Times New Roman" w:cs="Times New Roman" w:eastAsia="Times New Roman" w:hint="default"/>
                <w:sz w:val="18"/>
                <w:szCs w:val="18"/>
              </w:rPr>
            </w:pPr>
            <w:r>
              <w:rPr>
                <w:rFonts w:ascii="Times New Roman"/>
                <w:sz w:val="18"/>
              </w:rPr>
              <w:t>0.78887</w:t>
            </w:r>
          </w:p>
        </w:tc>
        <w:tc>
          <w:tcPr>
            <w:tcW w:w="2224"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5"/>
              <w:jc w:val="right"/>
              <w:rPr>
                <w:rFonts w:ascii="Times New Roman" w:hAnsi="Times New Roman" w:cs="Times New Roman" w:eastAsia="Times New Roman" w:hint="default"/>
                <w:sz w:val="18"/>
                <w:szCs w:val="18"/>
              </w:rPr>
            </w:pPr>
            <w:r>
              <w:rPr>
                <w:rFonts w:ascii="Times New Roman"/>
                <w:spacing w:val="-1"/>
                <w:sz w:val="18"/>
              </w:rPr>
              <w:t>69,751,764.70</w:t>
            </w:r>
          </w:p>
        </w:tc>
      </w:tr>
      <w:tr>
        <w:trPr>
          <w:trHeight w:val="285" w:hRule="exact"/>
        </w:trPr>
        <w:tc>
          <w:tcPr>
            <w:tcW w:w="2521" w:type="dxa"/>
            <w:tcBorders>
              <w:top w:val="nil" w:sz="6" w:space="0" w:color="auto"/>
              <w:left w:val="nil" w:sz="6" w:space="0" w:color="auto"/>
              <w:bottom w:val="nil" w:sz="6" w:space="0" w:color="auto"/>
              <w:right w:val="nil" w:sz="6" w:space="0" w:color="auto"/>
            </w:tcBorders>
          </w:tcPr>
          <w:p>
            <w:pPr>
              <w:pStyle w:val="TableParagraph"/>
              <w:spacing w:line="223" w:lineRule="exact"/>
              <w:ind w:left="662"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521"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55"/>
              <w:jc w:val="right"/>
              <w:rPr>
                <w:rFonts w:ascii="Times New Roman" w:hAnsi="Times New Roman" w:cs="Times New Roman" w:eastAsia="Times New Roman" w:hint="default"/>
                <w:sz w:val="18"/>
                <w:szCs w:val="18"/>
              </w:rPr>
            </w:pPr>
            <w:r>
              <w:rPr>
                <w:rFonts w:ascii="Times New Roman"/>
                <w:spacing w:val="-1"/>
                <w:sz w:val="18"/>
              </w:rPr>
              <w:t>3,106,667.66</w:t>
            </w:r>
          </w:p>
        </w:tc>
        <w:tc>
          <w:tcPr>
            <w:tcW w:w="1471"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488"/>
              <w:jc w:val="right"/>
              <w:rPr>
                <w:rFonts w:ascii="Times New Roman" w:hAnsi="Times New Roman" w:cs="Times New Roman" w:eastAsia="Times New Roman" w:hint="default"/>
                <w:sz w:val="18"/>
                <w:szCs w:val="18"/>
              </w:rPr>
            </w:pPr>
            <w:r>
              <w:rPr>
                <w:rFonts w:ascii="Times New Roman"/>
                <w:sz w:val="18"/>
              </w:rPr>
              <w:t>7.4556</w:t>
            </w:r>
          </w:p>
        </w:tc>
        <w:tc>
          <w:tcPr>
            <w:tcW w:w="2224"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05"/>
              <w:jc w:val="right"/>
              <w:rPr>
                <w:rFonts w:ascii="Times New Roman" w:hAnsi="Times New Roman" w:cs="Times New Roman" w:eastAsia="Times New Roman" w:hint="default"/>
                <w:sz w:val="18"/>
                <w:szCs w:val="18"/>
              </w:rPr>
            </w:pPr>
            <w:r>
              <w:rPr>
                <w:rFonts w:ascii="Times New Roman"/>
                <w:spacing w:val="-1"/>
                <w:sz w:val="18"/>
              </w:rPr>
              <w:t>23,162,071.41</w:t>
            </w:r>
          </w:p>
        </w:tc>
      </w:tr>
      <w:tr>
        <w:trPr>
          <w:trHeight w:val="285" w:hRule="exact"/>
        </w:trPr>
        <w:tc>
          <w:tcPr>
            <w:tcW w:w="2521" w:type="dxa"/>
            <w:tcBorders>
              <w:top w:val="nil" w:sz="6" w:space="0" w:color="auto"/>
              <w:left w:val="nil" w:sz="6" w:space="0" w:color="auto"/>
              <w:bottom w:val="nil" w:sz="6" w:space="0" w:color="auto"/>
              <w:right w:val="nil" w:sz="6" w:space="0" w:color="auto"/>
            </w:tcBorders>
          </w:tcPr>
          <w:p>
            <w:pPr>
              <w:pStyle w:val="TableParagraph"/>
              <w:spacing w:line="222" w:lineRule="exact"/>
              <w:ind w:left="662" w:right="0"/>
              <w:jc w:val="left"/>
              <w:rPr>
                <w:rFonts w:ascii="宋体" w:hAnsi="宋体" w:cs="宋体" w:eastAsia="宋体" w:hint="default"/>
                <w:sz w:val="18"/>
                <w:szCs w:val="18"/>
              </w:rPr>
            </w:pPr>
            <w:r>
              <w:rPr>
                <w:rFonts w:ascii="宋体" w:hAnsi="宋体" w:cs="宋体" w:eastAsia="宋体" w:hint="default"/>
                <w:sz w:val="18"/>
                <w:szCs w:val="18"/>
              </w:rPr>
              <w:t>加拿大元</w:t>
            </w:r>
          </w:p>
        </w:tc>
        <w:tc>
          <w:tcPr>
            <w:tcW w:w="2521"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255"/>
              <w:jc w:val="right"/>
              <w:rPr>
                <w:rFonts w:ascii="Times New Roman" w:hAnsi="Times New Roman" w:cs="Times New Roman" w:eastAsia="Times New Roman" w:hint="default"/>
                <w:sz w:val="18"/>
                <w:szCs w:val="18"/>
              </w:rPr>
            </w:pPr>
            <w:r>
              <w:rPr>
                <w:rFonts w:ascii="Times New Roman"/>
                <w:spacing w:val="-1"/>
                <w:sz w:val="18"/>
              </w:rPr>
              <w:t>5,516,949.68</w:t>
            </w:r>
          </w:p>
        </w:tc>
        <w:tc>
          <w:tcPr>
            <w:tcW w:w="1471"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488"/>
              <w:jc w:val="right"/>
              <w:rPr>
                <w:rFonts w:ascii="Times New Roman" w:hAnsi="Times New Roman" w:cs="Times New Roman" w:eastAsia="Times New Roman" w:hint="default"/>
                <w:sz w:val="18"/>
                <w:szCs w:val="18"/>
              </w:rPr>
            </w:pPr>
            <w:r>
              <w:rPr>
                <w:rFonts w:ascii="Times New Roman"/>
                <w:sz w:val="18"/>
              </w:rPr>
              <w:t>5.2755</w:t>
            </w:r>
          </w:p>
        </w:tc>
        <w:tc>
          <w:tcPr>
            <w:tcW w:w="2224"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5"/>
              <w:jc w:val="right"/>
              <w:rPr>
                <w:rFonts w:ascii="Times New Roman" w:hAnsi="Times New Roman" w:cs="Times New Roman" w:eastAsia="Times New Roman" w:hint="default"/>
                <w:sz w:val="18"/>
                <w:szCs w:val="18"/>
              </w:rPr>
            </w:pPr>
            <w:r>
              <w:rPr>
                <w:rFonts w:ascii="Times New Roman"/>
                <w:spacing w:val="-1"/>
                <w:sz w:val="18"/>
              </w:rPr>
              <w:t>29,104,668.04</w:t>
            </w:r>
          </w:p>
        </w:tc>
      </w:tr>
      <w:tr>
        <w:trPr>
          <w:trHeight w:val="285" w:hRule="exact"/>
        </w:trPr>
        <w:tc>
          <w:tcPr>
            <w:tcW w:w="2521" w:type="dxa"/>
            <w:tcBorders>
              <w:top w:val="nil" w:sz="6" w:space="0" w:color="auto"/>
              <w:left w:val="nil" w:sz="6" w:space="0" w:color="auto"/>
              <w:bottom w:val="nil" w:sz="6" w:space="0" w:color="auto"/>
              <w:right w:val="nil" w:sz="6" w:space="0" w:color="auto"/>
            </w:tcBorders>
          </w:tcPr>
          <w:p>
            <w:pPr>
              <w:pStyle w:val="TableParagraph"/>
              <w:spacing w:line="223" w:lineRule="exact"/>
              <w:ind w:left="662" w:right="0"/>
              <w:jc w:val="left"/>
              <w:rPr>
                <w:rFonts w:ascii="宋体" w:hAnsi="宋体" w:cs="宋体" w:eastAsia="宋体" w:hint="default"/>
                <w:sz w:val="18"/>
                <w:szCs w:val="18"/>
              </w:rPr>
            </w:pPr>
            <w:r>
              <w:rPr>
                <w:rFonts w:ascii="宋体" w:hAnsi="宋体" w:cs="宋体" w:eastAsia="宋体" w:hint="default"/>
                <w:sz w:val="18"/>
                <w:szCs w:val="18"/>
              </w:rPr>
              <w:t>英镑</w:t>
            </w:r>
          </w:p>
        </w:tc>
        <w:tc>
          <w:tcPr>
            <w:tcW w:w="2521"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55"/>
              <w:jc w:val="right"/>
              <w:rPr>
                <w:rFonts w:ascii="Times New Roman" w:hAnsi="Times New Roman" w:cs="Times New Roman" w:eastAsia="Times New Roman" w:hint="default"/>
                <w:sz w:val="18"/>
                <w:szCs w:val="18"/>
              </w:rPr>
            </w:pPr>
            <w:r>
              <w:rPr>
                <w:rFonts w:ascii="Times New Roman"/>
                <w:sz w:val="18"/>
              </w:rPr>
              <w:t>224,447.11</w:t>
            </w:r>
          </w:p>
        </w:tc>
        <w:tc>
          <w:tcPr>
            <w:tcW w:w="1471"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488"/>
              <w:jc w:val="right"/>
              <w:rPr>
                <w:rFonts w:ascii="Times New Roman" w:hAnsi="Times New Roman" w:cs="Times New Roman" w:eastAsia="Times New Roman" w:hint="default"/>
                <w:sz w:val="18"/>
                <w:szCs w:val="18"/>
              </w:rPr>
            </w:pPr>
            <w:r>
              <w:rPr>
                <w:rFonts w:ascii="Times New Roman"/>
                <w:sz w:val="18"/>
              </w:rPr>
              <w:t>9.5437</w:t>
            </w:r>
          </w:p>
        </w:tc>
        <w:tc>
          <w:tcPr>
            <w:tcW w:w="2224"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05"/>
              <w:jc w:val="right"/>
              <w:rPr>
                <w:rFonts w:ascii="Times New Roman" w:hAnsi="Times New Roman" w:cs="Times New Roman" w:eastAsia="Times New Roman" w:hint="default"/>
                <w:sz w:val="18"/>
                <w:szCs w:val="18"/>
              </w:rPr>
            </w:pPr>
            <w:r>
              <w:rPr>
                <w:rFonts w:ascii="Times New Roman"/>
                <w:spacing w:val="-1"/>
                <w:sz w:val="18"/>
              </w:rPr>
              <w:t>2,142,055.88</w:t>
            </w:r>
          </w:p>
        </w:tc>
      </w:tr>
      <w:tr>
        <w:trPr>
          <w:trHeight w:val="285" w:hRule="exact"/>
        </w:trPr>
        <w:tc>
          <w:tcPr>
            <w:tcW w:w="2521" w:type="dxa"/>
            <w:tcBorders>
              <w:top w:val="nil" w:sz="6" w:space="0" w:color="auto"/>
              <w:left w:val="nil" w:sz="6" w:space="0" w:color="auto"/>
              <w:bottom w:val="nil" w:sz="6" w:space="0" w:color="auto"/>
              <w:right w:val="nil" w:sz="6" w:space="0" w:color="auto"/>
            </w:tcBorders>
          </w:tcPr>
          <w:p>
            <w:pPr>
              <w:pStyle w:val="TableParagraph"/>
              <w:spacing w:line="222" w:lineRule="exact"/>
              <w:ind w:left="662"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2521"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255"/>
              <w:jc w:val="right"/>
              <w:rPr>
                <w:rFonts w:ascii="Times New Roman" w:hAnsi="Times New Roman" w:cs="Times New Roman" w:eastAsia="Times New Roman" w:hint="default"/>
                <w:sz w:val="18"/>
                <w:szCs w:val="18"/>
              </w:rPr>
            </w:pPr>
            <w:r>
              <w:rPr>
                <w:rFonts w:ascii="Times New Roman"/>
                <w:spacing w:val="-1"/>
                <w:sz w:val="18"/>
              </w:rPr>
              <w:t>1,964,514.00</w:t>
            </w:r>
          </w:p>
        </w:tc>
        <w:tc>
          <w:tcPr>
            <w:tcW w:w="1471"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488"/>
              <w:jc w:val="right"/>
              <w:rPr>
                <w:rFonts w:ascii="Times New Roman" w:hAnsi="Times New Roman" w:cs="Times New Roman" w:eastAsia="Times New Roman" w:hint="default"/>
                <w:sz w:val="18"/>
                <w:szCs w:val="18"/>
              </w:rPr>
            </w:pPr>
            <w:r>
              <w:rPr>
                <w:rFonts w:ascii="Times New Roman"/>
                <w:sz w:val="18"/>
              </w:rPr>
              <w:t>0.051371</w:t>
            </w:r>
          </w:p>
        </w:tc>
        <w:tc>
          <w:tcPr>
            <w:tcW w:w="2224"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5"/>
              <w:jc w:val="right"/>
              <w:rPr>
                <w:rFonts w:ascii="Times New Roman" w:hAnsi="Times New Roman" w:cs="Times New Roman" w:eastAsia="Times New Roman" w:hint="default"/>
                <w:sz w:val="18"/>
                <w:szCs w:val="18"/>
              </w:rPr>
            </w:pPr>
            <w:r>
              <w:rPr>
                <w:rFonts w:ascii="Times New Roman"/>
                <w:sz w:val="18"/>
              </w:rPr>
              <w:t>100,919.05</w:t>
            </w:r>
          </w:p>
        </w:tc>
      </w:tr>
      <w:tr>
        <w:trPr>
          <w:trHeight w:val="285" w:hRule="exact"/>
        </w:trPr>
        <w:tc>
          <w:tcPr>
            <w:tcW w:w="2521" w:type="dxa"/>
            <w:tcBorders>
              <w:top w:val="nil" w:sz="6" w:space="0" w:color="auto"/>
              <w:left w:val="nil" w:sz="6" w:space="0" w:color="auto"/>
              <w:bottom w:val="nil" w:sz="6" w:space="0" w:color="auto"/>
              <w:right w:val="nil" w:sz="6" w:space="0" w:color="auto"/>
            </w:tcBorders>
          </w:tcPr>
          <w:p>
            <w:pPr>
              <w:pStyle w:val="TableParagraph"/>
              <w:spacing w:line="223" w:lineRule="exact"/>
              <w:ind w:left="662" w:right="0"/>
              <w:jc w:val="left"/>
              <w:rPr>
                <w:rFonts w:ascii="宋体" w:hAnsi="宋体" w:cs="宋体" w:eastAsia="宋体" w:hint="default"/>
                <w:sz w:val="18"/>
                <w:szCs w:val="18"/>
              </w:rPr>
            </w:pPr>
            <w:r>
              <w:rPr>
                <w:rFonts w:ascii="宋体" w:hAnsi="宋体" w:cs="宋体" w:eastAsia="宋体" w:hint="default"/>
                <w:sz w:val="18"/>
                <w:szCs w:val="18"/>
              </w:rPr>
              <w:t>其他币种</w:t>
            </w:r>
          </w:p>
        </w:tc>
        <w:tc>
          <w:tcPr>
            <w:tcW w:w="2521"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55"/>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471"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489"/>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224"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05"/>
              <w:jc w:val="right"/>
              <w:rPr>
                <w:rFonts w:ascii="Times New Roman" w:hAnsi="Times New Roman" w:cs="Times New Roman" w:eastAsia="Times New Roman" w:hint="default"/>
                <w:sz w:val="18"/>
                <w:szCs w:val="18"/>
              </w:rPr>
            </w:pPr>
            <w:r>
              <w:rPr>
                <w:rFonts w:ascii="Times New Roman"/>
                <w:spacing w:val="-1"/>
                <w:sz w:val="18"/>
              </w:rPr>
              <w:t>24,423,271.41</w:t>
            </w:r>
          </w:p>
        </w:tc>
      </w:tr>
      <w:tr>
        <w:trPr>
          <w:trHeight w:val="275" w:hRule="exact"/>
        </w:trPr>
        <w:tc>
          <w:tcPr>
            <w:tcW w:w="2521" w:type="dxa"/>
            <w:tcBorders>
              <w:top w:val="nil" w:sz="6" w:space="0" w:color="auto"/>
              <w:left w:val="nil" w:sz="6" w:space="0" w:color="auto"/>
              <w:bottom w:val="nil" w:sz="6" w:space="0" w:color="auto"/>
              <w:right w:val="nil" w:sz="6" w:space="0" w:color="auto"/>
            </w:tcBorders>
          </w:tcPr>
          <w:p>
            <w:pPr>
              <w:pStyle w:val="TableParagraph"/>
              <w:spacing w:line="222"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短期借款</w:t>
            </w:r>
            <w:r>
              <w:rPr>
                <w:rFonts w:ascii="宋体" w:hAnsi="宋体" w:cs="宋体" w:eastAsia="宋体" w:hint="default"/>
                <w:sz w:val="18"/>
                <w:szCs w:val="18"/>
              </w:rPr>
            </w:r>
          </w:p>
        </w:tc>
        <w:tc>
          <w:tcPr>
            <w:tcW w:w="2521" w:type="dxa"/>
            <w:tcBorders>
              <w:top w:val="nil" w:sz="6" w:space="0" w:color="auto"/>
              <w:left w:val="nil" w:sz="6" w:space="0" w:color="auto"/>
              <w:bottom w:val="nil" w:sz="6" w:space="0" w:color="auto"/>
              <w:right w:val="nil" w:sz="6" w:space="0" w:color="auto"/>
            </w:tcBorders>
          </w:tcPr>
          <w:p>
            <w:pPr/>
          </w:p>
        </w:tc>
        <w:tc>
          <w:tcPr>
            <w:tcW w:w="1471" w:type="dxa"/>
            <w:tcBorders>
              <w:top w:val="nil" w:sz="6" w:space="0" w:color="auto"/>
              <w:left w:val="nil" w:sz="6" w:space="0" w:color="auto"/>
              <w:bottom w:val="nil" w:sz="6" w:space="0" w:color="auto"/>
              <w:right w:val="nil" w:sz="6" w:space="0" w:color="auto"/>
            </w:tcBorders>
          </w:tcPr>
          <w:p>
            <w:pPr/>
          </w:p>
        </w:tc>
        <w:tc>
          <w:tcPr>
            <w:tcW w:w="2224" w:type="dxa"/>
            <w:tcBorders>
              <w:top w:val="nil" w:sz="6" w:space="0" w:color="auto"/>
              <w:left w:val="nil" w:sz="6" w:space="0" w:color="auto"/>
              <w:bottom w:val="nil" w:sz="6" w:space="0" w:color="auto"/>
              <w:right w:val="nil" w:sz="6" w:space="0" w:color="auto"/>
            </w:tcBorders>
          </w:tcPr>
          <w:p>
            <w:pPr/>
          </w:p>
        </w:tc>
      </w:tr>
      <w:tr>
        <w:trPr>
          <w:trHeight w:val="295" w:hRule="exact"/>
        </w:trPr>
        <w:tc>
          <w:tcPr>
            <w:tcW w:w="2521" w:type="dxa"/>
            <w:tcBorders>
              <w:top w:val="nil" w:sz="6" w:space="0" w:color="auto"/>
              <w:left w:val="nil" w:sz="6" w:space="0" w:color="auto"/>
              <w:bottom w:val="nil" w:sz="6" w:space="0" w:color="auto"/>
              <w:right w:val="nil" w:sz="6" w:space="0" w:color="auto"/>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521"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55"/>
              <w:jc w:val="right"/>
              <w:rPr>
                <w:rFonts w:ascii="Times New Roman" w:hAnsi="Times New Roman" w:cs="Times New Roman" w:eastAsia="Times New Roman" w:hint="default"/>
                <w:sz w:val="18"/>
                <w:szCs w:val="18"/>
              </w:rPr>
            </w:pPr>
            <w:r>
              <w:rPr>
                <w:rFonts w:ascii="Times New Roman"/>
                <w:spacing w:val="-1"/>
                <w:sz w:val="18"/>
              </w:rPr>
              <w:t>265,220,267.83</w:t>
            </w:r>
          </w:p>
        </w:tc>
        <w:tc>
          <w:tcPr>
            <w:tcW w:w="1471"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488"/>
              <w:jc w:val="right"/>
              <w:rPr>
                <w:rFonts w:ascii="Times New Roman" w:hAnsi="Times New Roman" w:cs="Times New Roman" w:eastAsia="Times New Roman" w:hint="default"/>
                <w:sz w:val="18"/>
                <w:szCs w:val="18"/>
              </w:rPr>
            </w:pPr>
            <w:r>
              <w:rPr>
                <w:rFonts w:ascii="Times New Roman"/>
                <w:sz w:val="18"/>
              </w:rPr>
              <w:t>6.119</w:t>
            </w:r>
          </w:p>
        </w:tc>
        <w:tc>
          <w:tcPr>
            <w:tcW w:w="2224"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107"/>
              <w:jc w:val="right"/>
              <w:rPr>
                <w:rFonts w:ascii="Times New Roman" w:hAnsi="Times New Roman" w:cs="Times New Roman" w:eastAsia="Times New Roman" w:hint="default"/>
                <w:sz w:val="18"/>
                <w:szCs w:val="18"/>
              </w:rPr>
            </w:pPr>
            <w:r>
              <w:rPr>
                <w:rFonts w:ascii="Times New Roman"/>
                <w:spacing w:val="-1"/>
                <w:sz w:val="18"/>
              </w:rPr>
              <w:t>1,622,882,818.85</w:t>
            </w:r>
          </w:p>
        </w:tc>
      </w:tr>
      <w:tr>
        <w:trPr>
          <w:trHeight w:val="285" w:hRule="exact"/>
        </w:trPr>
        <w:tc>
          <w:tcPr>
            <w:tcW w:w="2521" w:type="dxa"/>
            <w:tcBorders>
              <w:top w:val="nil" w:sz="6" w:space="0" w:color="auto"/>
              <w:left w:val="nil" w:sz="6" w:space="0" w:color="auto"/>
              <w:bottom w:val="nil" w:sz="6" w:space="0" w:color="auto"/>
              <w:right w:val="nil" w:sz="6" w:space="0" w:color="auto"/>
            </w:tcBorders>
          </w:tcPr>
          <w:p>
            <w:pPr>
              <w:pStyle w:val="TableParagraph"/>
              <w:spacing w:line="222" w:lineRule="exact"/>
              <w:ind w:left="662"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521"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255"/>
              <w:jc w:val="right"/>
              <w:rPr>
                <w:rFonts w:ascii="Times New Roman" w:hAnsi="Times New Roman" w:cs="Times New Roman" w:eastAsia="Times New Roman" w:hint="default"/>
                <w:sz w:val="18"/>
                <w:szCs w:val="18"/>
              </w:rPr>
            </w:pPr>
            <w:r>
              <w:rPr>
                <w:rFonts w:ascii="Times New Roman"/>
                <w:spacing w:val="-1"/>
                <w:sz w:val="18"/>
              </w:rPr>
              <w:t>6,500,000.00</w:t>
            </w:r>
          </w:p>
        </w:tc>
        <w:tc>
          <w:tcPr>
            <w:tcW w:w="1471"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488"/>
              <w:jc w:val="right"/>
              <w:rPr>
                <w:rFonts w:ascii="Times New Roman" w:hAnsi="Times New Roman" w:cs="Times New Roman" w:eastAsia="Times New Roman" w:hint="default"/>
                <w:sz w:val="18"/>
                <w:szCs w:val="18"/>
              </w:rPr>
            </w:pPr>
            <w:r>
              <w:rPr>
                <w:rFonts w:ascii="Times New Roman"/>
                <w:sz w:val="18"/>
              </w:rPr>
              <w:t>7.4556</w:t>
            </w:r>
          </w:p>
        </w:tc>
        <w:tc>
          <w:tcPr>
            <w:tcW w:w="2224"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5"/>
              <w:jc w:val="right"/>
              <w:rPr>
                <w:rFonts w:ascii="Times New Roman" w:hAnsi="Times New Roman" w:cs="Times New Roman" w:eastAsia="Times New Roman" w:hint="default"/>
                <w:sz w:val="18"/>
                <w:szCs w:val="18"/>
              </w:rPr>
            </w:pPr>
            <w:r>
              <w:rPr>
                <w:rFonts w:ascii="Times New Roman"/>
                <w:spacing w:val="-1"/>
                <w:sz w:val="18"/>
              </w:rPr>
              <w:t>48,461,400.00</w:t>
            </w:r>
          </w:p>
        </w:tc>
      </w:tr>
      <w:tr>
        <w:trPr>
          <w:trHeight w:val="285" w:hRule="exact"/>
        </w:trPr>
        <w:tc>
          <w:tcPr>
            <w:tcW w:w="2521" w:type="dxa"/>
            <w:tcBorders>
              <w:top w:val="nil" w:sz="6" w:space="0" w:color="auto"/>
              <w:left w:val="nil" w:sz="6" w:space="0" w:color="auto"/>
              <w:bottom w:val="nil" w:sz="6" w:space="0" w:color="auto"/>
              <w:right w:val="nil" w:sz="6" w:space="0" w:color="auto"/>
            </w:tcBorders>
          </w:tcPr>
          <w:p>
            <w:pPr>
              <w:pStyle w:val="TableParagraph"/>
              <w:spacing w:line="223" w:lineRule="exact"/>
              <w:ind w:left="662" w:right="0"/>
              <w:jc w:val="left"/>
              <w:rPr>
                <w:rFonts w:ascii="宋体" w:hAnsi="宋体" w:cs="宋体" w:eastAsia="宋体" w:hint="default"/>
                <w:sz w:val="18"/>
                <w:szCs w:val="18"/>
              </w:rPr>
            </w:pPr>
            <w:r>
              <w:rPr>
                <w:rFonts w:ascii="宋体" w:hAnsi="宋体" w:cs="宋体" w:eastAsia="宋体" w:hint="default"/>
                <w:sz w:val="18"/>
                <w:szCs w:val="18"/>
              </w:rPr>
              <w:t>加拿大元</w:t>
            </w:r>
          </w:p>
        </w:tc>
        <w:tc>
          <w:tcPr>
            <w:tcW w:w="2521"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55"/>
              <w:jc w:val="right"/>
              <w:rPr>
                <w:rFonts w:ascii="Times New Roman" w:hAnsi="Times New Roman" w:cs="Times New Roman" w:eastAsia="Times New Roman" w:hint="default"/>
                <w:sz w:val="18"/>
                <w:szCs w:val="18"/>
              </w:rPr>
            </w:pPr>
            <w:r>
              <w:rPr>
                <w:rFonts w:ascii="Times New Roman"/>
                <w:sz w:val="18"/>
              </w:rPr>
              <w:t>46,459.00</w:t>
            </w:r>
          </w:p>
        </w:tc>
        <w:tc>
          <w:tcPr>
            <w:tcW w:w="1471"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488"/>
              <w:jc w:val="right"/>
              <w:rPr>
                <w:rFonts w:ascii="Times New Roman" w:hAnsi="Times New Roman" w:cs="Times New Roman" w:eastAsia="Times New Roman" w:hint="default"/>
                <w:sz w:val="18"/>
                <w:szCs w:val="18"/>
              </w:rPr>
            </w:pPr>
            <w:r>
              <w:rPr>
                <w:rFonts w:ascii="Times New Roman"/>
                <w:sz w:val="18"/>
              </w:rPr>
              <w:t>5.2755</w:t>
            </w:r>
          </w:p>
        </w:tc>
        <w:tc>
          <w:tcPr>
            <w:tcW w:w="2224"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05"/>
              <w:jc w:val="right"/>
              <w:rPr>
                <w:rFonts w:ascii="Times New Roman" w:hAnsi="Times New Roman" w:cs="Times New Roman" w:eastAsia="Times New Roman" w:hint="default"/>
                <w:sz w:val="18"/>
                <w:szCs w:val="18"/>
              </w:rPr>
            </w:pPr>
            <w:r>
              <w:rPr>
                <w:rFonts w:ascii="Times New Roman"/>
                <w:sz w:val="18"/>
              </w:rPr>
              <w:t>245,094.45</w:t>
            </w:r>
          </w:p>
        </w:tc>
      </w:tr>
      <w:tr>
        <w:trPr>
          <w:trHeight w:val="285" w:hRule="exact"/>
        </w:trPr>
        <w:tc>
          <w:tcPr>
            <w:tcW w:w="2521" w:type="dxa"/>
            <w:tcBorders>
              <w:top w:val="nil" w:sz="6" w:space="0" w:color="auto"/>
              <w:left w:val="nil" w:sz="6" w:space="0" w:color="auto"/>
              <w:bottom w:val="nil" w:sz="6" w:space="0" w:color="auto"/>
              <w:right w:val="nil" w:sz="6" w:space="0" w:color="auto"/>
            </w:tcBorders>
          </w:tcPr>
          <w:p>
            <w:pPr>
              <w:pStyle w:val="TableParagraph"/>
              <w:spacing w:line="222" w:lineRule="exact"/>
              <w:ind w:left="662" w:right="0"/>
              <w:jc w:val="left"/>
              <w:rPr>
                <w:rFonts w:ascii="宋体" w:hAnsi="宋体" w:cs="宋体" w:eastAsia="宋体" w:hint="default"/>
                <w:sz w:val="18"/>
                <w:szCs w:val="18"/>
              </w:rPr>
            </w:pPr>
            <w:r>
              <w:rPr>
                <w:rFonts w:ascii="宋体" w:hAnsi="宋体" w:cs="宋体" w:eastAsia="宋体" w:hint="default"/>
                <w:sz w:val="18"/>
                <w:szCs w:val="18"/>
              </w:rPr>
              <w:t>英镑</w:t>
            </w:r>
          </w:p>
        </w:tc>
        <w:tc>
          <w:tcPr>
            <w:tcW w:w="2521"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255"/>
              <w:jc w:val="right"/>
              <w:rPr>
                <w:rFonts w:ascii="Times New Roman" w:hAnsi="Times New Roman" w:cs="Times New Roman" w:eastAsia="Times New Roman" w:hint="default"/>
                <w:sz w:val="18"/>
                <w:szCs w:val="18"/>
              </w:rPr>
            </w:pPr>
            <w:r>
              <w:rPr>
                <w:rFonts w:ascii="Times New Roman"/>
                <w:sz w:val="18"/>
              </w:rPr>
              <w:t>82,031.83</w:t>
            </w:r>
          </w:p>
        </w:tc>
        <w:tc>
          <w:tcPr>
            <w:tcW w:w="1471"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488"/>
              <w:jc w:val="right"/>
              <w:rPr>
                <w:rFonts w:ascii="Times New Roman" w:hAnsi="Times New Roman" w:cs="Times New Roman" w:eastAsia="Times New Roman" w:hint="default"/>
                <w:sz w:val="18"/>
                <w:szCs w:val="18"/>
              </w:rPr>
            </w:pPr>
            <w:r>
              <w:rPr>
                <w:rFonts w:ascii="Times New Roman"/>
                <w:sz w:val="18"/>
              </w:rPr>
              <w:t>9.5437</w:t>
            </w:r>
          </w:p>
        </w:tc>
        <w:tc>
          <w:tcPr>
            <w:tcW w:w="2224"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5"/>
              <w:jc w:val="right"/>
              <w:rPr>
                <w:rFonts w:ascii="Times New Roman" w:hAnsi="Times New Roman" w:cs="Times New Roman" w:eastAsia="Times New Roman" w:hint="default"/>
                <w:sz w:val="18"/>
                <w:szCs w:val="18"/>
              </w:rPr>
            </w:pPr>
            <w:r>
              <w:rPr>
                <w:rFonts w:ascii="Times New Roman"/>
                <w:sz w:val="18"/>
              </w:rPr>
              <w:t>782,887.18</w:t>
            </w:r>
          </w:p>
        </w:tc>
      </w:tr>
      <w:tr>
        <w:trPr>
          <w:trHeight w:val="285" w:hRule="exact"/>
        </w:trPr>
        <w:tc>
          <w:tcPr>
            <w:tcW w:w="2521" w:type="dxa"/>
            <w:tcBorders>
              <w:top w:val="nil" w:sz="6" w:space="0" w:color="auto"/>
              <w:left w:val="nil" w:sz="6" w:space="0" w:color="auto"/>
              <w:bottom w:val="nil" w:sz="6" w:space="0" w:color="auto"/>
              <w:right w:val="nil" w:sz="6" w:space="0" w:color="auto"/>
            </w:tcBorders>
          </w:tcPr>
          <w:p>
            <w:pPr>
              <w:pStyle w:val="TableParagraph"/>
              <w:spacing w:line="223" w:lineRule="exact"/>
              <w:ind w:left="662" w:right="0"/>
              <w:jc w:val="left"/>
              <w:rPr>
                <w:rFonts w:ascii="宋体" w:hAnsi="宋体" w:cs="宋体" w:eastAsia="宋体" w:hint="default"/>
                <w:sz w:val="18"/>
                <w:szCs w:val="18"/>
              </w:rPr>
            </w:pPr>
            <w:r>
              <w:rPr>
                <w:rFonts w:ascii="宋体" w:hAnsi="宋体" w:cs="宋体" w:eastAsia="宋体" w:hint="default"/>
                <w:sz w:val="18"/>
                <w:szCs w:val="18"/>
              </w:rPr>
              <w:t>其他币种</w:t>
            </w:r>
          </w:p>
        </w:tc>
        <w:tc>
          <w:tcPr>
            <w:tcW w:w="2521"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55"/>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471"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489"/>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224"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05"/>
              <w:jc w:val="right"/>
              <w:rPr>
                <w:rFonts w:ascii="Times New Roman" w:hAnsi="Times New Roman" w:cs="Times New Roman" w:eastAsia="Times New Roman" w:hint="default"/>
                <w:sz w:val="18"/>
                <w:szCs w:val="18"/>
              </w:rPr>
            </w:pPr>
            <w:r>
              <w:rPr>
                <w:rFonts w:ascii="Times New Roman"/>
                <w:spacing w:val="-1"/>
                <w:sz w:val="18"/>
              </w:rPr>
              <w:t>11,536,416.44</w:t>
            </w:r>
          </w:p>
        </w:tc>
      </w:tr>
      <w:tr>
        <w:trPr>
          <w:trHeight w:val="275" w:hRule="exact"/>
        </w:trPr>
        <w:tc>
          <w:tcPr>
            <w:tcW w:w="2521" w:type="dxa"/>
            <w:tcBorders>
              <w:top w:val="nil" w:sz="6" w:space="0" w:color="auto"/>
              <w:left w:val="nil" w:sz="6" w:space="0" w:color="auto"/>
              <w:bottom w:val="nil" w:sz="6" w:space="0" w:color="auto"/>
              <w:right w:val="nil" w:sz="6" w:space="0" w:color="auto"/>
            </w:tcBorders>
          </w:tcPr>
          <w:p>
            <w:pPr>
              <w:pStyle w:val="TableParagraph"/>
              <w:spacing w:line="222"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长期借款</w:t>
            </w:r>
            <w:r>
              <w:rPr>
                <w:rFonts w:ascii="宋体" w:hAnsi="宋体" w:cs="宋体" w:eastAsia="宋体" w:hint="default"/>
                <w:sz w:val="18"/>
                <w:szCs w:val="18"/>
              </w:rPr>
            </w:r>
          </w:p>
        </w:tc>
        <w:tc>
          <w:tcPr>
            <w:tcW w:w="2521" w:type="dxa"/>
            <w:tcBorders>
              <w:top w:val="nil" w:sz="6" w:space="0" w:color="auto"/>
              <w:left w:val="nil" w:sz="6" w:space="0" w:color="auto"/>
              <w:bottom w:val="nil" w:sz="6" w:space="0" w:color="auto"/>
              <w:right w:val="nil" w:sz="6" w:space="0" w:color="auto"/>
            </w:tcBorders>
          </w:tcPr>
          <w:p>
            <w:pPr/>
          </w:p>
        </w:tc>
        <w:tc>
          <w:tcPr>
            <w:tcW w:w="1471" w:type="dxa"/>
            <w:tcBorders>
              <w:top w:val="nil" w:sz="6" w:space="0" w:color="auto"/>
              <w:left w:val="nil" w:sz="6" w:space="0" w:color="auto"/>
              <w:bottom w:val="nil" w:sz="6" w:space="0" w:color="auto"/>
              <w:right w:val="nil" w:sz="6" w:space="0" w:color="auto"/>
            </w:tcBorders>
          </w:tcPr>
          <w:p>
            <w:pPr/>
          </w:p>
        </w:tc>
        <w:tc>
          <w:tcPr>
            <w:tcW w:w="2224" w:type="dxa"/>
            <w:tcBorders>
              <w:top w:val="nil" w:sz="6" w:space="0" w:color="auto"/>
              <w:left w:val="nil" w:sz="6" w:space="0" w:color="auto"/>
              <w:bottom w:val="nil" w:sz="6" w:space="0" w:color="auto"/>
              <w:right w:val="nil" w:sz="6" w:space="0" w:color="auto"/>
            </w:tcBorders>
          </w:tcPr>
          <w:p>
            <w:pPr/>
          </w:p>
        </w:tc>
      </w:tr>
      <w:tr>
        <w:trPr>
          <w:trHeight w:val="295" w:hRule="exact"/>
        </w:trPr>
        <w:tc>
          <w:tcPr>
            <w:tcW w:w="2521" w:type="dxa"/>
            <w:tcBorders>
              <w:top w:val="nil" w:sz="6" w:space="0" w:color="auto"/>
              <w:left w:val="nil" w:sz="6" w:space="0" w:color="auto"/>
              <w:bottom w:val="nil" w:sz="6" w:space="0" w:color="auto"/>
              <w:right w:val="nil" w:sz="6" w:space="0" w:color="auto"/>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521"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55"/>
              <w:jc w:val="right"/>
              <w:rPr>
                <w:rFonts w:ascii="Times New Roman" w:hAnsi="Times New Roman" w:cs="Times New Roman" w:eastAsia="Times New Roman" w:hint="default"/>
                <w:sz w:val="18"/>
                <w:szCs w:val="18"/>
              </w:rPr>
            </w:pPr>
            <w:r>
              <w:rPr>
                <w:rFonts w:ascii="Times New Roman"/>
                <w:spacing w:val="-1"/>
                <w:sz w:val="18"/>
              </w:rPr>
              <w:t>331,106,362.94</w:t>
            </w:r>
          </w:p>
        </w:tc>
        <w:tc>
          <w:tcPr>
            <w:tcW w:w="1471"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488"/>
              <w:jc w:val="right"/>
              <w:rPr>
                <w:rFonts w:ascii="Times New Roman" w:hAnsi="Times New Roman" w:cs="Times New Roman" w:eastAsia="Times New Roman" w:hint="default"/>
                <w:sz w:val="18"/>
                <w:szCs w:val="18"/>
              </w:rPr>
            </w:pPr>
            <w:r>
              <w:rPr>
                <w:rFonts w:ascii="Times New Roman"/>
                <w:sz w:val="18"/>
              </w:rPr>
              <w:t>6.119</w:t>
            </w:r>
          </w:p>
        </w:tc>
        <w:tc>
          <w:tcPr>
            <w:tcW w:w="2224"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107"/>
              <w:jc w:val="right"/>
              <w:rPr>
                <w:rFonts w:ascii="Times New Roman" w:hAnsi="Times New Roman" w:cs="Times New Roman" w:eastAsia="Times New Roman" w:hint="default"/>
                <w:sz w:val="18"/>
                <w:szCs w:val="18"/>
              </w:rPr>
            </w:pPr>
            <w:r>
              <w:rPr>
                <w:rFonts w:ascii="Times New Roman"/>
                <w:spacing w:val="-1"/>
                <w:sz w:val="18"/>
              </w:rPr>
              <w:t>2,026,039,834.83</w:t>
            </w:r>
          </w:p>
        </w:tc>
      </w:tr>
      <w:tr>
        <w:trPr>
          <w:trHeight w:val="285" w:hRule="exact"/>
        </w:trPr>
        <w:tc>
          <w:tcPr>
            <w:tcW w:w="2521" w:type="dxa"/>
            <w:tcBorders>
              <w:top w:val="nil" w:sz="6" w:space="0" w:color="auto"/>
              <w:left w:val="nil" w:sz="6" w:space="0" w:color="auto"/>
              <w:bottom w:val="nil" w:sz="6" w:space="0" w:color="auto"/>
              <w:right w:val="nil" w:sz="6" w:space="0" w:color="auto"/>
            </w:tcBorders>
          </w:tcPr>
          <w:p>
            <w:pPr>
              <w:pStyle w:val="TableParagraph"/>
              <w:spacing w:line="222" w:lineRule="exact"/>
              <w:ind w:left="662"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521"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255"/>
              <w:jc w:val="right"/>
              <w:rPr>
                <w:rFonts w:ascii="Times New Roman" w:hAnsi="Times New Roman" w:cs="Times New Roman" w:eastAsia="Times New Roman" w:hint="default"/>
                <w:sz w:val="18"/>
                <w:szCs w:val="18"/>
              </w:rPr>
            </w:pPr>
            <w:r>
              <w:rPr>
                <w:rFonts w:ascii="Times New Roman"/>
                <w:sz w:val="18"/>
              </w:rPr>
              <w:t>14,513.00</w:t>
            </w:r>
          </w:p>
        </w:tc>
        <w:tc>
          <w:tcPr>
            <w:tcW w:w="1471"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488"/>
              <w:jc w:val="right"/>
              <w:rPr>
                <w:rFonts w:ascii="Times New Roman" w:hAnsi="Times New Roman" w:cs="Times New Roman" w:eastAsia="Times New Roman" w:hint="default"/>
                <w:sz w:val="18"/>
                <w:szCs w:val="18"/>
              </w:rPr>
            </w:pPr>
            <w:r>
              <w:rPr>
                <w:rFonts w:ascii="Times New Roman"/>
                <w:sz w:val="18"/>
              </w:rPr>
              <w:t>7.4556</w:t>
            </w:r>
          </w:p>
        </w:tc>
        <w:tc>
          <w:tcPr>
            <w:tcW w:w="2224"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5"/>
              <w:jc w:val="right"/>
              <w:rPr>
                <w:rFonts w:ascii="Times New Roman" w:hAnsi="Times New Roman" w:cs="Times New Roman" w:eastAsia="Times New Roman" w:hint="default"/>
                <w:sz w:val="18"/>
                <w:szCs w:val="18"/>
              </w:rPr>
            </w:pPr>
            <w:r>
              <w:rPr>
                <w:rFonts w:ascii="Times New Roman"/>
                <w:sz w:val="18"/>
              </w:rPr>
              <w:t>108,203.12</w:t>
            </w:r>
          </w:p>
        </w:tc>
      </w:tr>
      <w:tr>
        <w:trPr>
          <w:trHeight w:val="285" w:hRule="exact"/>
        </w:trPr>
        <w:tc>
          <w:tcPr>
            <w:tcW w:w="2521" w:type="dxa"/>
            <w:tcBorders>
              <w:top w:val="nil" w:sz="6" w:space="0" w:color="auto"/>
              <w:left w:val="nil" w:sz="6" w:space="0" w:color="auto"/>
              <w:bottom w:val="nil" w:sz="6" w:space="0" w:color="auto"/>
              <w:right w:val="nil" w:sz="6" w:space="0" w:color="auto"/>
            </w:tcBorders>
          </w:tcPr>
          <w:p>
            <w:pPr>
              <w:pStyle w:val="TableParagraph"/>
              <w:spacing w:line="223" w:lineRule="exact"/>
              <w:ind w:left="662" w:right="0"/>
              <w:jc w:val="left"/>
              <w:rPr>
                <w:rFonts w:ascii="宋体" w:hAnsi="宋体" w:cs="宋体" w:eastAsia="宋体" w:hint="default"/>
                <w:sz w:val="18"/>
                <w:szCs w:val="18"/>
              </w:rPr>
            </w:pPr>
            <w:r>
              <w:rPr>
                <w:rFonts w:ascii="宋体" w:hAnsi="宋体" w:cs="宋体" w:eastAsia="宋体" w:hint="default"/>
                <w:sz w:val="18"/>
                <w:szCs w:val="18"/>
              </w:rPr>
              <w:t>加拿大元</w:t>
            </w:r>
          </w:p>
        </w:tc>
        <w:tc>
          <w:tcPr>
            <w:tcW w:w="2521"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55"/>
              <w:jc w:val="right"/>
              <w:rPr>
                <w:rFonts w:ascii="Times New Roman" w:hAnsi="Times New Roman" w:cs="Times New Roman" w:eastAsia="Times New Roman" w:hint="default"/>
                <w:sz w:val="18"/>
                <w:szCs w:val="18"/>
              </w:rPr>
            </w:pPr>
            <w:r>
              <w:rPr>
                <w:rFonts w:ascii="Times New Roman"/>
                <w:spacing w:val="-1"/>
                <w:sz w:val="18"/>
              </w:rPr>
              <w:t>4,895,329.00</w:t>
            </w:r>
          </w:p>
        </w:tc>
        <w:tc>
          <w:tcPr>
            <w:tcW w:w="1471"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488"/>
              <w:jc w:val="right"/>
              <w:rPr>
                <w:rFonts w:ascii="Times New Roman" w:hAnsi="Times New Roman" w:cs="Times New Roman" w:eastAsia="Times New Roman" w:hint="default"/>
                <w:sz w:val="18"/>
                <w:szCs w:val="18"/>
              </w:rPr>
            </w:pPr>
            <w:r>
              <w:rPr>
                <w:rFonts w:ascii="Times New Roman"/>
                <w:sz w:val="18"/>
              </w:rPr>
              <w:t>5.2755</w:t>
            </w:r>
          </w:p>
        </w:tc>
        <w:tc>
          <w:tcPr>
            <w:tcW w:w="2224"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05"/>
              <w:jc w:val="right"/>
              <w:rPr>
                <w:rFonts w:ascii="Times New Roman" w:hAnsi="Times New Roman" w:cs="Times New Roman" w:eastAsia="Times New Roman" w:hint="default"/>
                <w:sz w:val="18"/>
                <w:szCs w:val="18"/>
              </w:rPr>
            </w:pPr>
            <w:r>
              <w:rPr>
                <w:rFonts w:ascii="Times New Roman"/>
                <w:spacing w:val="-1"/>
                <w:sz w:val="18"/>
              </w:rPr>
              <w:t>25,825,308.14</w:t>
            </w:r>
          </w:p>
        </w:tc>
      </w:tr>
      <w:tr>
        <w:trPr>
          <w:trHeight w:val="275" w:hRule="exact"/>
        </w:trPr>
        <w:tc>
          <w:tcPr>
            <w:tcW w:w="2521" w:type="dxa"/>
            <w:tcBorders>
              <w:top w:val="nil" w:sz="6" w:space="0" w:color="auto"/>
              <w:left w:val="nil" w:sz="6" w:space="0" w:color="auto"/>
              <w:bottom w:val="nil" w:sz="6" w:space="0" w:color="auto"/>
              <w:right w:val="nil" w:sz="6" w:space="0" w:color="auto"/>
            </w:tcBorders>
          </w:tcPr>
          <w:p>
            <w:pPr>
              <w:pStyle w:val="TableParagraph"/>
              <w:spacing w:line="222"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一年内到期的长期负债</w:t>
            </w:r>
            <w:r>
              <w:rPr>
                <w:rFonts w:ascii="宋体" w:hAnsi="宋体" w:cs="宋体" w:eastAsia="宋体" w:hint="default"/>
                <w:sz w:val="18"/>
                <w:szCs w:val="18"/>
              </w:rPr>
            </w:r>
          </w:p>
        </w:tc>
        <w:tc>
          <w:tcPr>
            <w:tcW w:w="2521" w:type="dxa"/>
            <w:tcBorders>
              <w:top w:val="nil" w:sz="6" w:space="0" w:color="auto"/>
              <w:left w:val="nil" w:sz="6" w:space="0" w:color="auto"/>
              <w:bottom w:val="nil" w:sz="6" w:space="0" w:color="auto"/>
              <w:right w:val="nil" w:sz="6" w:space="0" w:color="auto"/>
            </w:tcBorders>
          </w:tcPr>
          <w:p>
            <w:pPr/>
          </w:p>
        </w:tc>
        <w:tc>
          <w:tcPr>
            <w:tcW w:w="1471" w:type="dxa"/>
            <w:tcBorders>
              <w:top w:val="nil" w:sz="6" w:space="0" w:color="auto"/>
              <w:left w:val="nil" w:sz="6" w:space="0" w:color="auto"/>
              <w:bottom w:val="nil" w:sz="6" w:space="0" w:color="auto"/>
              <w:right w:val="nil" w:sz="6" w:space="0" w:color="auto"/>
            </w:tcBorders>
          </w:tcPr>
          <w:p>
            <w:pPr/>
          </w:p>
        </w:tc>
        <w:tc>
          <w:tcPr>
            <w:tcW w:w="2224" w:type="dxa"/>
            <w:tcBorders>
              <w:top w:val="nil" w:sz="6" w:space="0" w:color="auto"/>
              <w:left w:val="nil" w:sz="6" w:space="0" w:color="auto"/>
              <w:bottom w:val="nil" w:sz="6" w:space="0" w:color="auto"/>
              <w:right w:val="nil" w:sz="6" w:space="0" w:color="auto"/>
            </w:tcBorders>
          </w:tcPr>
          <w:p>
            <w:pPr/>
          </w:p>
        </w:tc>
      </w:tr>
      <w:tr>
        <w:trPr>
          <w:trHeight w:val="295" w:hRule="exact"/>
        </w:trPr>
        <w:tc>
          <w:tcPr>
            <w:tcW w:w="2521" w:type="dxa"/>
            <w:tcBorders>
              <w:top w:val="nil" w:sz="6" w:space="0" w:color="auto"/>
              <w:left w:val="nil" w:sz="6" w:space="0" w:color="auto"/>
              <w:bottom w:val="nil" w:sz="6" w:space="0" w:color="auto"/>
              <w:right w:val="nil" w:sz="6" w:space="0" w:color="auto"/>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521"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55"/>
              <w:jc w:val="right"/>
              <w:rPr>
                <w:rFonts w:ascii="Times New Roman" w:hAnsi="Times New Roman" w:cs="Times New Roman" w:eastAsia="Times New Roman" w:hint="default"/>
                <w:sz w:val="18"/>
                <w:szCs w:val="18"/>
              </w:rPr>
            </w:pPr>
            <w:r>
              <w:rPr>
                <w:rFonts w:ascii="Times New Roman"/>
                <w:spacing w:val="-1"/>
                <w:sz w:val="18"/>
              </w:rPr>
              <w:t>34,530,180.00</w:t>
            </w:r>
          </w:p>
        </w:tc>
        <w:tc>
          <w:tcPr>
            <w:tcW w:w="1471"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488"/>
              <w:jc w:val="right"/>
              <w:rPr>
                <w:rFonts w:ascii="Times New Roman" w:hAnsi="Times New Roman" w:cs="Times New Roman" w:eastAsia="Times New Roman" w:hint="default"/>
                <w:sz w:val="18"/>
                <w:szCs w:val="18"/>
              </w:rPr>
            </w:pPr>
            <w:r>
              <w:rPr>
                <w:rFonts w:ascii="Times New Roman"/>
                <w:sz w:val="18"/>
              </w:rPr>
              <w:t>6.119</w:t>
            </w:r>
          </w:p>
        </w:tc>
        <w:tc>
          <w:tcPr>
            <w:tcW w:w="2224"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105"/>
              <w:jc w:val="right"/>
              <w:rPr>
                <w:rFonts w:ascii="Times New Roman" w:hAnsi="Times New Roman" w:cs="Times New Roman" w:eastAsia="Times New Roman" w:hint="default"/>
                <w:sz w:val="18"/>
                <w:szCs w:val="18"/>
              </w:rPr>
            </w:pPr>
            <w:r>
              <w:rPr>
                <w:rFonts w:ascii="Times New Roman"/>
                <w:spacing w:val="-1"/>
                <w:sz w:val="18"/>
              </w:rPr>
              <w:t>211,290,171.42</w:t>
            </w:r>
          </w:p>
        </w:tc>
      </w:tr>
      <w:tr>
        <w:trPr>
          <w:trHeight w:val="285" w:hRule="exact"/>
        </w:trPr>
        <w:tc>
          <w:tcPr>
            <w:tcW w:w="2521" w:type="dxa"/>
            <w:tcBorders>
              <w:top w:val="nil" w:sz="6" w:space="0" w:color="auto"/>
              <w:left w:val="nil" w:sz="6" w:space="0" w:color="auto"/>
              <w:bottom w:val="nil" w:sz="6" w:space="0" w:color="auto"/>
              <w:right w:val="nil" w:sz="6" w:space="0" w:color="auto"/>
            </w:tcBorders>
          </w:tcPr>
          <w:p>
            <w:pPr>
              <w:pStyle w:val="TableParagraph"/>
              <w:spacing w:line="222" w:lineRule="exact"/>
              <w:ind w:left="662"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521"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255"/>
              <w:jc w:val="right"/>
              <w:rPr>
                <w:rFonts w:ascii="Times New Roman" w:hAnsi="Times New Roman" w:cs="Times New Roman" w:eastAsia="Times New Roman" w:hint="default"/>
                <w:sz w:val="18"/>
                <w:szCs w:val="18"/>
              </w:rPr>
            </w:pPr>
            <w:r>
              <w:rPr>
                <w:rFonts w:ascii="Times New Roman"/>
                <w:sz w:val="18"/>
              </w:rPr>
              <w:t>52,232.00</w:t>
            </w:r>
          </w:p>
        </w:tc>
        <w:tc>
          <w:tcPr>
            <w:tcW w:w="1471"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488"/>
              <w:jc w:val="right"/>
              <w:rPr>
                <w:rFonts w:ascii="Times New Roman" w:hAnsi="Times New Roman" w:cs="Times New Roman" w:eastAsia="Times New Roman" w:hint="default"/>
                <w:sz w:val="18"/>
                <w:szCs w:val="18"/>
              </w:rPr>
            </w:pPr>
            <w:r>
              <w:rPr>
                <w:rFonts w:ascii="Times New Roman"/>
                <w:sz w:val="18"/>
              </w:rPr>
              <w:t>7.4556</w:t>
            </w:r>
          </w:p>
        </w:tc>
        <w:tc>
          <w:tcPr>
            <w:tcW w:w="2224"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5"/>
              <w:jc w:val="right"/>
              <w:rPr>
                <w:rFonts w:ascii="Times New Roman" w:hAnsi="Times New Roman" w:cs="Times New Roman" w:eastAsia="Times New Roman" w:hint="default"/>
                <w:sz w:val="18"/>
                <w:szCs w:val="18"/>
              </w:rPr>
            </w:pPr>
            <w:r>
              <w:rPr>
                <w:rFonts w:ascii="Times New Roman"/>
                <w:sz w:val="18"/>
              </w:rPr>
              <w:t>389,420.90</w:t>
            </w:r>
          </w:p>
        </w:tc>
      </w:tr>
      <w:tr>
        <w:trPr>
          <w:trHeight w:val="266" w:hRule="exact"/>
        </w:trPr>
        <w:tc>
          <w:tcPr>
            <w:tcW w:w="2521" w:type="dxa"/>
            <w:tcBorders>
              <w:top w:val="nil" w:sz="6" w:space="0" w:color="auto"/>
              <w:left w:val="nil" w:sz="6" w:space="0" w:color="auto"/>
              <w:bottom w:val="single" w:sz="12" w:space="0" w:color="000000"/>
              <w:right w:val="nil" w:sz="6" w:space="0" w:color="auto"/>
            </w:tcBorders>
          </w:tcPr>
          <w:p>
            <w:pPr>
              <w:pStyle w:val="TableParagraph"/>
              <w:spacing w:line="223" w:lineRule="exact"/>
              <w:ind w:left="662" w:right="0"/>
              <w:jc w:val="left"/>
              <w:rPr>
                <w:rFonts w:ascii="宋体" w:hAnsi="宋体" w:cs="宋体" w:eastAsia="宋体" w:hint="default"/>
                <w:sz w:val="18"/>
                <w:szCs w:val="18"/>
              </w:rPr>
            </w:pPr>
            <w:r>
              <w:rPr>
                <w:rFonts w:ascii="宋体" w:hAnsi="宋体" w:cs="宋体" w:eastAsia="宋体" w:hint="default"/>
                <w:sz w:val="18"/>
                <w:szCs w:val="18"/>
              </w:rPr>
              <w:t>加拿大元</w:t>
            </w:r>
          </w:p>
        </w:tc>
        <w:tc>
          <w:tcPr>
            <w:tcW w:w="2521" w:type="dxa"/>
            <w:tcBorders>
              <w:top w:val="nil" w:sz="6" w:space="0" w:color="auto"/>
              <w:left w:val="nil" w:sz="6" w:space="0" w:color="auto"/>
              <w:bottom w:val="single" w:sz="12" w:space="0" w:color="000000"/>
              <w:right w:val="nil" w:sz="6" w:space="0" w:color="auto"/>
            </w:tcBorders>
          </w:tcPr>
          <w:p>
            <w:pPr>
              <w:pStyle w:val="TableParagraph"/>
              <w:spacing w:line="240" w:lineRule="auto" w:before="39"/>
              <w:ind w:right="255"/>
              <w:jc w:val="right"/>
              <w:rPr>
                <w:rFonts w:ascii="Times New Roman" w:hAnsi="Times New Roman" w:cs="Times New Roman" w:eastAsia="Times New Roman" w:hint="default"/>
                <w:sz w:val="18"/>
                <w:szCs w:val="18"/>
              </w:rPr>
            </w:pPr>
            <w:r>
              <w:rPr>
                <w:rFonts w:ascii="Times New Roman"/>
                <w:spacing w:val="-1"/>
                <w:sz w:val="18"/>
              </w:rPr>
              <w:t>1,907,775.00</w:t>
            </w:r>
          </w:p>
        </w:tc>
        <w:tc>
          <w:tcPr>
            <w:tcW w:w="1471" w:type="dxa"/>
            <w:tcBorders>
              <w:top w:val="nil" w:sz="6" w:space="0" w:color="auto"/>
              <w:left w:val="nil" w:sz="6" w:space="0" w:color="auto"/>
              <w:bottom w:val="single" w:sz="12" w:space="0" w:color="000000"/>
              <w:right w:val="nil" w:sz="6" w:space="0" w:color="auto"/>
            </w:tcBorders>
          </w:tcPr>
          <w:p>
            <w:pPr>
              <w:pStyle w:val="TableParagraph"/>
              <w:spacing w:line="240" w:lineRule="auto" w:before="39"/>
              <w:ind w:right="488"/>
              <w:jc w:val="right"/>
              <w:rPr>
                <w:rFonts w:ascii="Times New Roman" w:hAnsi="Times New Roman" w:cs="Times New Roman" w:eastAsia="Times New Roman" w:hint="default"/>
                <w:sz w:val="18"/>
                <w:szCs w:val="18"/>
              </w:rPr>
            </w:pPr>
            <w:r>
              <w:rPr>
                <w:rFonts w:ascii="Times New Roman"/>
                <w:sz w:val="18"/>
              </w:rPr>
              <w:t>5.2755</w:t>
            </w:r>
          </w:p>
        </w:tc>
        <w:tc>
          <w:tcPr>
            <w:tcW w:w="2224" w:type="dxa"/>
            <w:tcBorders>
              <w:top w:val="nil" w:sz="6" w:space="0" w:color="auto"/>
              <w:left w:val="nil" w:sz="6" w:space="0" w:color="auto"/>
              <w:bottom w:val="single" w:sz="12" w:space="0" w:color="000000"/>
              <w:right w:val="nil" w:sz="6" w:space="0" w:color="auto"/>
            </w:tcBorders>
          </w:tcPr>
          <w:p>
            <w:pPr>
              <w:pStyle w:val="TableParagraph"/>
              <w:spacing w:line="240" w:lineRule="auto" w:before="39"/>
              <w:ind w:right="105"/>
              <w:jc w:val="right"/>
              <w:rPr>
                <w:rFonts w:ascii="Times New Roman" w:hAnsi="Times New Roman" w:cs="Times New Roman" w:eastAsia="Times New Roman" w:hint="default"/>
                <w:sz w:val="18"/>
                <w:szCs w:val="18"/>
              </w:rPr>
            </w:pPr>
            <w:r>
              <w:rPr>
                <w:rFonts w:ascii="Times New Roman"/>
                <w:spacing w:val="-1"/>
                <w:sz w:val="18"/>
              </w:rPr>
              <w:t>10,064,467.01</w:t>
            </w:r>
          </w:p>
        </w:tc>
      </w:tr>
    </w:tbl>
    <w:p>
      <w:pPr>
        <w:spacing w:before="85"/>
        <w:ind w:left="695" w:right="117"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  </w:t>
      </w:r>
      <w:r>
        <w:rPr>
          <w:rFonts w:ascii="Times New Roman" w:hAnsi="Times New Roman" w:cs="Times New Roman" w:eastAsia="Times New Roman" w:hint="default"/>
          <w:b/>
          <w:bCs/>
          <w:spacing w:val="29"/>
          <w:sz w:val="22"/>
          <w:szCs w:val="22"/>
        </w:rPr>
        <w:t> </w:t>
      </w:r>
      <w:r>
        <w:rPr>
          <w:rFonts w:ascii="宋体" w:hAnsi="宋体" w:cs="宋体" w:eastAsia="宋体" w:hint="default"/>
          <w:sz w:val="22"/>
          <w:szCs w:val="22"/>
        </w:rPr>
        <w:t>境外经营实体</w:t>
      </w:r>
    </w:p>
    <w:p>
      <w:pPr>
        <w:spacing w:line="280" w:lineRule="auto" w:before="112"/>
        <w:ind w:left="241" w:right="117" w:firstLine="499"/>
        <w:jc w:val="left"/>
        <w:rPr>
          <w:rFonts w:ascii="宋体" w:hAnsi="宋体" w:cs="宋体" w:eastAsia="宋体" w:hint="default"/>
          <w:sz w:val="22"/>
          <w:szCs w:val="22"/>
        </w:rPr>
      </w:pPr>
      <w:r>
        <w:rPr>
          <w:rFonts w:ascii="宋体" w:hAnsi="宋体" w:cs="宋体" w:eastAsia="宋体" w:hint="default"/>
          <w:sz w:val="22"/>
          <w:szCs w:val="22"/>
        </w:rPr>
        <w:t>本公司之子公司</w:t>
      </w:r>
      <w:r>
        <w:rPr>
          <w:rFonts w:ascii="宋体" w:hAnsi="宋体" w:cs="宋体" w:eastAsia="宋体" w:hint="default"/>
          <w:spacing w:val="-74"/>
          <w:sz w:val="22"/>
          <w:szCs w:val="22"/>
        </w:rPr>
        <w:t> </w:t>
      </w:r>
      <w:r>
        <w:rPr>
          <w:rFonts w:ascii="Times New Roman" w:hAnsi="Times New Roman" w:cs="Times New Roman" w:eastAsia="Times New Roman" w:hint="default"/>
          <w:sz w:val="22"/>
          <w:szCs w:val="22"/>
        </w:rPr>
        <w:t>TongFang</w:t>
      </w:r>
      <w:r>
        <w:rPr>
          <w:rFonts w:ascii="Times New Roman" w:hAnsi="Times New Roman" w:cs="Times New Roman" w:eastAsia="Times New Roman" w:hint="default"/>
          <w:spacing w:val="-3"/>
          <w:sz w:val="22"/>
          <w:szCs w:val="22"/>
        </w:rPr>
        <w:t> </w:t>
      </w:r>
      <w:r>
        <w:rPr>
          <w:rFonts w:ascii="Times New Roman" w:hAnsi="Times New Roman" w:cs="Times New Roman" w:eastAsia="Times New Roman" w:hint="default"/>
          <w:sz w:val="22"/>
          <w:szCs w:val="22"/>
        </w:rPr>
        <w:t>Global</w:t>
      </w:r>
      <w:r>
        <w:rPr>
          <w:rFonts w:ascii="Times New Roman" w:hAnsi="Times New Roman" w:cs="Times New Roman" w:eastAsia="Times New Roman" w:hint="default"/>
          <w:spacing w:val="-3"/>
          <w:sz w:val="22"/>
          <w:szCs w:val="22"/>
        </w:rPr>
        <w:t> </w:t>
      </w:r>
      <w:r>
        <w:rPr>
          <w:rFonts w:ascii="Times New Roman" w:hAnsi="Times New Roman" w:cs="Times New Roman" w:eastAsia="Times New Roman" w:hint="default"/>
          <w:sz w:val="22"/>
          <w:szCs w:val="22"/>
        </w:rPr>
        <w:t>Limited</w:t>
      </w:r>
      <w:r>
        <w:rPr>
          <w:rFonts w:ascii="Times New Roman" w:hAnsi="Times New Roman" w:cs="Times New Roman" w:eastAsia="Times New Roman" w:hint="default"/>
          <w:spacing w:val="-19"/>
          <w:sz w:val="22"/>
          <w:szCs w:val="22"/>
        </w:rPr>
        <w:t> </w:t>
      </w:r>
      <w:r>
        <w:rPr>
          <w:rFonts w:ascii="宋体" w:hAnsi="宋体" w:cs="宋体" w:eastAsia="宋体" w:hint="default"/>
          <w:sz w:val="22"/>
          <w:szCs w:val="22"/>
        </w:rPr>
        <w:t>和</w:t>
      </w:r>
      <w:r>
        <w:rPr>
          <w:rFonts w:ascii="宋体" w:hAnsi="宋体" w:cs="宋体" w:eastAsia="宋体" w:hint="default"/>
          <w:spacing w:val="-75"/>
          <w:sz w:val="22"/>
          <w:szCs w:val="22"/>
        </w:rPr>
        <w:t> </w:t>
      </w:r>
      <w:r>
        <w:rPr>
          <w:rFonts w:ascii="Times New Roman" w:hAnsi="Times New Roman" w:cs="Times New Roman" w:eastAsia="Times New Roman" w:hint="default"/>
          <w:sz w:val="22"/>
          <w:szCs w:val="22"/>
        </w:rPr>
        <w:t>TongFang</w:t>
      </w:r>
      <w:r>
        <w:rPr>
          <w:rFonts w:ascii="Times New Roman" w:hAnsi="Times New Roman" w:cs="Times New Roman" w:eastAsia="Times New Roman" w:hint="default"/>
          <w:spacing w:val="-3"/>
          <w:sz w:val="22"/>
          <w:szCs w:val="22"/>
        </w:rPr>
        <w:t> </w:t>
      </w:r>
      <w:r>
        <w:rPr>
          <w:rFonts w:ascii="Times New Roman" w:hAnsi="Times New Roman" w:cs="Times New Roman" w:eastAsia="Times New Roman" w:hint="default"/>
          <w:sz w:val="22"/>
          <w:szCs w:val="22"/>
        </w:rPr>
        <w:t>HongKong</w:t>
      </w:r>
      <w:r>
        <w:rPr>
          <w:rFonts w:ascii="Times New Roman" w:hAnsi="Times New Roman" w:cs="Times New Roman" w:eastAsia="Times New Roman" w:hint="default"/>
          <w:spacing w:val="-3"/>
          <w:sz w:val="22"/>
          <w:szCs w:val="22"/>
        </w:rPr>
        <w:t> </w:t>
      </w:r>
      <w:r>
        <w:rPr>
          <w:rFonts w:ascii="Times New Roman" w:hAnsi="Times New Roman" w:cs="Times New Roman" w:eastAsia="Times New Roman" w:hint="default"/>
          <w:sz w:val="22"/>
          <w:szCs w:val="22"/>
        </w:rPr>
        <w:t>Limited</w:t>
      </w:r>
      <w:r>
        <w:rPr>
          <w:rFonts w:ascii="Times New Roman" w:hAnsi="Times New Roman" w:cs="Times New Roman" w:eastAsia="Times New Roman" w:hint="default"/>
          <w:spacing w:val="-17"/>
          <w:sz w:val="22"/>
          <w:szCs w:val="22"/>
        </w:rPr>
        <w:t> </w:t>
      </w:r>
      <w:r>
        <w:rPr>
          <w:rFonts w:ascii="宋体" w:hAnsi="宋体" w:cs="宋体" w:eastAsia="宋体" w:hint="default"/>
          <w:sz w:val="22"/>
          <w:szCs w:val="22"/>
        </w:rPr>
        <w:t>为重要的境</w:t>
      </w:r>
      <w:r>
        <w:rPr>
          <w:rFonts w:ascii="宋体" w:hAnsi="宋体" w:cs="宋体" w:eastAsia="宋体" w:hint="default"/>
          <w:w w:val="99"/>
          <w:sz w:val="22"/>
          <w:szCs w:val="22"/>
        </w:rPr>
        <w:t> </w:t>
      </w:r>
      <w:r>
        <w:rPr>
          <w:rFonts w:ascii="宋体" w:hAnsi="宋体" w:cs="宋体" w:eastAsia="宋体" w:hint="default"/>
          <w:sz w:val="22"/>
          <w:szCs w:val="22"/>
        </w:rPr>
        <w:t>外经营实体，主要经营地分别在美国及香港，记账本位币均为美元。</w:t>
      </w:r>
    </w:p>
    <w:p>
      <w:pPr>
        <w:tabs>
          <w:tab w:pos="840" w:val="left" w:leader="none"/>
        </w:tabs>
        <w:spacing w:before="91"/>
        <w:ind w:left="0" w:right="5880" w:firstLine="0"/>
        <w:jc w:val="center"/>
        <w:rPr>
          <w:rFonts w:ascii="宋体" w:hAnsi="宋体" w:cs="宋体" w:eastAsia="宋体" w:hint="default"/>
          <w:sz w:val="22"/>
          <w:szCs w:val="22"/>
        </w:rPr>
      </w:pPr>
      <w:r>
        <w:rPr>
          <w:rFonts w:ascii="宋体" w:hAnsi="宋体" w:cs="宋体" w:eastAsia="宋体" w:hint="default"/>
          <w:b/>
          <w:bCs/>
          <w:spacing w:val="21"/>
          <w:w w:val="95"/>
          <w:sz w:val="22"/>
          <w:szCs w:val="22"/>
        </w:rPr>
        <w:t>七、</w:t>
        <w:tab/>
      </w:r>
      <w:r>
        <w:rPr>
          <w:rFonts w:ascii="宋体" w:hAnsi="宋体" w:cs="宋体" w:eastAsia="宋体" w:hint="default"/>
          <w:b/>
          <w:bCs/>
          <w:sz w:val="22"/>
          <w:szCs w:val="22"/>
        </w:rPr>
        <w:t>合</w:t>
      </w:r>
      <w:r>
        <w:rPr>
          <w:rFonts w:ascii="宋体" w:hAnsi="宋体" w:cs="宋体" w:eastAsia="宋体" w:hint="default"/>
          <w:b/>
          <w:bCs/>
          <w:spacing w:val="-72"/>
          <w:sz w:val="22"/>
          <w:szCs w:val="22"/>
        </w:rPr>
        <w:t> </w:t>
      </w:r>
      <w:r>
        <w:rPr>
          <w:rFonts w:ascii="宋体" w:hAnsi="宋体" w:cs="宋体" w:eastAsia="宋体" w:hint="default"/>
          <w:b/>
          <w:bCs/>
          <w:sz w:val="22"/>
          <w:szCs w:val="22"/>
        </w:rPr>
        <w:t>并</w:t>
      </w:r>
      <w:r>
        <w:rPr>
          <w:rFonts w:ascii="宋体" w:hAnsi="宋体" w:cs="宋体" w:eastAsia="宋体" w:hint="default"/>
          <w:b/>
          <w:bCs/>
          <w:spacing w:val="-73"/>
          <w:sz w:val="22"/>
          <w:szCs w:val="22"/>
        </w:rPr>
        <w:t> </w:t>
      </w:r>
      <w:r>
        <w:rPr>
          <w:rFonts w:ascii="宋体" w:hAnsi="宋体" w:cs="宋体" w:eastAsia="宋体" w:hint="default"/>
          <w:b/>
          <w:bCs/>
          <w:sz w:val="22"/>
          <w:szCs w:val="22"/>
        </w:rPr>
        <w:t>范</w:t>
      </w:r>
      <w:r>
        <w:rPr>
          <w:rFonts w:ascii="宋体" w:hAnsi="宋体" w:cs="宋体" w:eastAsia="宋体" w:hint="default"/>
          <w:b/>
          <w:bCs/>
          <w:spacing w:val="-73"/>
          <w:sz w:val="22"/>
          <w:szCs w:val="22"/>
        </w:rPr>
        <w:t> </w:t>
      </w:r>
      <w:r>
        <w:rPr>
          <w:rFonts w:ascii="宋体" w:hAnsi="宋体" w:cs="宋体" w:eastAsia="宋体" w:hint="default"/>
          <w:b/>
          <w:bCs/>
          <w:sz w:val="22"/>
          <w:szCs w:val="22"/>
        </w:rPr>
        <w:t>围</w:t>
      </w:r>
      <w:r>
        <w:rPr>
          <w:rFonts w:ascii="宋体" w:hAnsi="宋体" w:cs="宋体" w:eastAsia="宋体" w:hint="default"/>
          <w:b/>
          <w:bCs/>
          <w:spacing w:val="-73"/>
          <w:sz w:val="22"/>
          <w:szCs w:val="22"/>
        </w:rPr>
        <w:t> </w:t>
      </w:r>
      <w:r>
        <w:rPr>
          <w:rFonts w:ascii="宋体" w:hAnsi="宋体" w:cs="宋体" w:eastAsia="宋体" w:hint="default"/>
          <w:b/>
          <w:bCs/>
          <w:sz w:val="22"/>
          <w:szCs w:val="22"/>
        </w:rPr>
        <w:t>的</w:t>
      </w:r>
      <w:r>
        <w:rPr>
          <w:rFonts w:ascii="宋体" w:hAnsi="宋体" w:cs="宋体" w:eastAsia="宋体" w:hint="default"/>
          <w:b/>
          <w:bCs/>
          <w:spacing w:val="-72"/>
          <w:sz w:val="22"/>
          <w:szCs w:val="22"/>
        </w:rPr>
        <w:t> </w:t>
      </w:r>
      <w:r>
        <w:rPr>
          <w:rFonts w:ascii="宋体" w:hAnsi="宋体" w:cs="宋体" w:eastAsia="宋体" w:hint="default"/>
          <w:b/>
          <w:bCs/>
          <w:sz w:val="22"/>
          <w:szCs w:val="22"/>
        </w:rPr>
        <w:t>变</w:t>
      </w:r>
      <w:r>
        <w:rPr>
          <w:rFonts w:ascii="宋体" w:hAnsi="宋体" w:cs="宋体" w:eastAsia="宋体" w:hint="default"/>
          <w:b/>
          <w:bCs/>
          <w:spacing w:val="-73"/>
          <w:sz w:val="22"/>
          <w:szCs w:val="22"/>
        </w:rPr>
        <w:t> </w:t>
      </w:r>
      <w:r>
        <w:rPr>
          <w:rFonts w:ascii="宋体" w:hAnsi="宋体" w:cs="宋体" w:eastAsia="宋体" w:hint="default"/>
          <w:b/>
          <w:bCs/>
          <w:sz w:val="22"/>
          <w:szCs w:val="22"/>
        </w:rPr>
        <w:t>化</w:t>
      </w:r>
      <w:r>
        <w:rPr>
          <w:rFonts w:ascii="宋体" w:hAnsi="宋体" w:cs="宋体" w:eastAsia="宋体" w:hint="default"/>
          <w:sz w:val="22"/>
          <w:szCs w:val="22"/>
        </w:rPr>
      </w:r>
    </w:p>
    <w:p>
      <w:pPr>
        <w:spacing w:before="128"/>
        <w:ind w:left="695" w:right="117"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1.  </w:t>
      </w:r>
      <w:r>
        <w:rPr>
          <w:rFonts w:ascii="Times New Roman" w:hAnsi="Times New Roman" w:cs="Times New Roman" w:eastAsia="Times New Roman" w:hint="default"/>
          <w:b/>
          <w:bCs/>
          <w:spacing w:val="11"/>
          <w:sz w:val="22"/>
          <w:szCs w:val="22"/>
        </w:rPr>
        <w:t> </w:t>
      </w:r>
      <w:r>
        <w:rPr>
          <w:rFonts w:ascii="宋体" w:hAnsi="宋体" w:cs="宋体" w:eastAsia="宋体" w:hint="default"/>
          <w:sz w:val="22"/>
          <w:szCs w:val="22"/>
        </w:rPr>
        <w:t>非同一控制下企业合并</w:t>
      </w:r>
    </w:p>
    <w:p>
      <w:pPr>
        <w:spacing w:before="172"/>
        <w:ind w:left="695" w:right="117"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(1)  </w:t>
      </w:r>
      <w:r>
        <w:rPr>
          <w:rFonts w:ascii="Times New Roman" w:hAnsi="Times New Roman" w:cs="Times New Roman" w:eastAsia="Times New Roman" w:hint="default"/>
          <w:b/>
          <w:bCs/>
          <w:spacing w:val="25"/>
          <w:sz w:val="22"/>
          <w:szCs w:val="22"/>
        </w:rPr>
        <w:t> </w:t>
      </w:r>
      <w:r>
        <w:rPr>
          <w:rFonts w:ascii="宋体" w:hAnsi="宋体" w:cs="宋体" w:eastAsia="宋体" w:hint="default"/>
          <w:sz w:val="22"/>
          <w:szCs w:val="22"/>
        </w:rPr>
        <w:t>本年发生的非同一控制下企业合并</w:t>
      </w:r>
    </w:p>
    <w:p>
      <w:pPr>
        <w:spacing w:line="240" w:lineRule="auto" w:before="3"/>
        <w:rPr>
          <w:rFonts w:ascii="宋体" w:hAnsi="宋体" w:cs="宋体" w:eastAsia="宋体" w:hint="default"/>
          <w:sz w:val="11"/>
          <w:szCs w:val="11"/>
        </w:rPr>
      </w:pPr>
    </w:p>
    <w:tbl>
      <w:tblPr>
        <w:tblW w:w="0" w:type="auto"/>
        <w:jc w:val="left"/>
        <w:tblInd w:w="100" w:type="dxa"/>
        <w:tblLayout w:type="fixed"/>
        <w:tblCellMar>
          <w:top w:w="0" w:type="dxa"/>
          <w:left w:w="0" w:type="dxa"/>
          <w:bottom w:w="0" w:type="dxa"/>
          <w:right w:w="0" w:type="dxa"/>
        </w:tblCellMar>
        <w:tblLook w:val="01E0"/>
      </w:tblPr>
      <w:tblGrid>
        <w:gridCol w:w="1106"/>
        <w:gridCol w:w="872"/>
        <w:gridCol w:w="892"/>
        <w:gridCol w:w="721"/>
        <w:gridCol w:w="703"/>
        <w:gridCol w:w="792"/>
        <w:gridCol w:w="891"/>
        <w:gridCol w:w="1323"/>
        <w:gridCol w:w="1489"/>
      </w:tblGrid>
      <w:tr>
        <w:trPr>
          <w:trHeight w:val="721" w:hRule="exact"/>
        </w:trPr>
        <w:tc>
          <w:tcPr>
            <w:tcW w:w="1106" w:type="dxa"/>
            <w:tcBorders>
              <w:top w:val="single" w:sz="12" w:space="0" w:color="000000"/>
              <w:left w:val="nil" w:sz="6" w:space="0" w:color="auto"/>
              <w:bottom w:val="single" w:sz="4" w:space="0" w:color="000000"/>
              <w:right w:val="nil" w:sz="6" w:space="0" w:color="auto"/>
            </w:tcBorders>
          </w:tcPr>
          <w:p>
            <w:pPr>
              <w:pStyle w:val="TableParagraph"/>
              <w:spacing w:line="234" w:lineRule="exact" w:before="110"/>
              <w:ind w:left="448" w:right="113" w:hanging="362"/>
              <w:jc w:val="left"/>
              <w:rPr>
                <w:rFonts w:ascii="宋体" w:hAnsi="宋体" w:cs="宋体" w:eastAsia="宋体" w:hint="default"/>
                <w:sz w:val="18"/>
                <w:szCs w:val="18"/>
              </w:rPr>
            </w:pPr>
            <w:r>
              <w:rPr>
                <w:rFonts w:ascii="宋体" w:hAnsi="宋体" w:cs="宋体" w:eastAsia="宋体" w:hint="default"/>
                <w:b/>
                <w:bCs/>
                <w:sz w:val="18"/>
                <w:szCs w:val="18"/>
              </w:rPr>
              <w:t>被购买方名</w:t>
            </w:r>
            <w:r>
              <w:rPr>
                <w:rFonts w:ascii="宋体" w:hAnsi="宋体" w:cs="宋体" w:eastAsia="宋体" w:hint="default"/>
                <w:b/>
                <w:bCs/>
                <w:w w:val="99"/>
                <w:sz w:val="18"/>
                <w:szCs w:val="18"/>
              </w:rPr>
              <w:t> </w:t>
            </w:r>
            <w:r>
              <w:rPr>
                <w:rFonts w:ascii="宋体" w:hAnsi="宋体" w:cs="宋体" w:eastAsia="宋体" w:hint="default"/>
                <w:b/>
                <w:bCs/>
                <w:sz w:val="18"/>
                <w:szCs w:val="18"/>
              </w:rPr>
              <w:t>称</w:t>
            </w:r>
            <w:r>
              <w:rPr>
                <w:rFonts w:ascii="宋体" w:hAnsi="宋体" w:cs="宋体" w:eastAsia="宋体" w:hint="default"/>
                <w:sz w:val="18"/>
                <w:szCs w:val="18"/>
              </w:rPr>
            </w:r>
          </w:p>
        </w:tc>
        <w:tc>
          <w:tcPr>
            <w:tcW w:w="872" w:type="dxa"/>
            <w:tcBorders>
              <w:top w:val="single" w:sz="12" w:space="0" w:color="000000"/>
              <w:left w:val="nil" w:sz="6" w:space="0" w:color="auto"/>
              <w:bottom w:val="single" w:sz="4" w:space="0" w:color="000000"/>
              <w:right w:val="nil" w:sz="6" w:space="0" w:color="auto"/>
            </w:tcBorders>
          </w:tcPr>
          <w:p>
            <w:pPr>
              <w:pStyle w:val="TableParagraph"/>
              <w:spacing w:line="234" w:lineRule="exact" w:before="110"/>
              <w:ind w:left="245" w:right="82" w:hanging="180"/>
              <w:jc w:val="left"/>
              <w:rPr>
                <w:rFonts w:ascii="宋体" w:hAnsi="宋体" w:cs="宋体" w:eastAsia="宋体" w:hint="default"/>
                <w:sz w:val="18"/>
                <w:szCs w:val="18"/>
              </w:rPr>
            </w:pPr>
            <w:r>
              <w:rPr>
                <w:rFonts w:ascii="宋体" w:hAnsi="宋体" w:cs="宋体" w:eastAsia="宋体" w:hint="default"/>
                <w:b/>
                <w:bCs/>
                <w:sz w:val="18"/>
                <w:szCs w:val="18"/>
              </w:rPr>
              <w:t>股权取得</w:t>
            </w:r>
            <w:r>
              <w:rPr>
                <w:rFonts w:ascii="宋体" w:hAnsi="宋体" w:cs="宋体" w:eastAsia="宋体" w:hint="default"/>
                <w:b/>
                <w:bCs/>
                <w:w w:val="99"/>
                <w:sz w:val="18"/>
                <w:szCs w:val="18"/>
              </w:rPr>
              <w:t> </w:t>
            </w:r>
            <w:r>
              <w:rPr>
                <w:rFonts w:ascii="宋体" w:hAnsi="宋体" w:cs="宋体" w:eastAsia="宋体" w:hint="default"/>
                <w:b/>
                <w:bCs/>
                <w:sz w:val="18"/>
                <w:szCs w:val="18"/>
              </w:rPr>
              <w:t>时点</w:t>
            </w:r>
            <w:r>
              <w:rPr>
                <w:rFonts w:ascii="宋体" w:hAnsi="宋体" w:cs="宋体" w:eastAsia="宋体" w:hint="default"/>
                <w:sz w:val="18"/>
                <w:szCs w:val="18"/>
              </w:rPr>
            </w:r>
          </w:p>
        </w:tc>
        <w:tc>
          <w:tcPr>
            <w:tcW w:w="892" w:type="dxa"/>
            <w:tcBorders>
              <w:top w:val="single" w:sz="12" w:space="0" w:color="000000"/>
              <w:left w:val="nil" w:sz="6" w:space="0" w:color="auto"/>
              <w:bottom w:val="single" w:sz="4" w:space="0" w:color="000000"/>
              <w:right w:val="nil" w:sz="6" w:space="0" w:color="auto"/>
            </w:tcBorders>
          </w:tcPr>
          <w:p>
            <w:pPr>
              <w:pStyle w:val="TableParagraph"/>
              <w:spacing w:line="234" w:lineRule="exact" w:before="110"/>
              <w:ind w:left="265" w:right="83" w:hanging="182"/>
              <w:jc w:val="left"/>
              <w:rPr>
                <w:rFonts w:ascii="宋体" w:hAnsi="宋体" w:cs="宋体" w:eastAsia="宋体" w:hint="default"/>
                <w:sz w:val="18"/>
                <w:szCs w:val="18"/>
              </w:rPr>
            </w:pPr>
            <w:r>
              <w:rPr>
                <w:rFonts w:ascii="宋体" w:hAnsi="宋体" w:cs="宋体" w:eastAsia="宋体" w:hint="default"/>
                <w:b/>
                <w:bCs/>
                <w:sz w:val="18"/>
                <w:szCs w:val="18"/>
              </w:rPr>
              <w:t>股权取得</w:t>
            </w:r>
            <w:r>
              <w:rPr>
                <w:rFonts w:ascii="宋体" w:hAnsi="宋体" w:cs="宋体" w:eastAsia="宋体" w:hint="default"/>
                <w:b/>
                <w:bCs/>
                <w:w w:val="99"/>
                <w:sz w:val="18"/>
                <w:szCs w:val="18"/>
              </w:rPr>
              <w:t> </w:t>
            </w:r>
            <w:r>
              <w:rPr>
                <w:rFonts w:ascii="宋体" w:hAnsi="宋体" w:cs="宋体" w:eastAsia="宋体" w:hint="default"/>
                <w:b/>
                <w:bCs/>
                <w:sz w:val="18"/>
                <w:szCs w:val="18"/>
              </w:rPr>
              <w:t>成本</w:t>
            </w:r>
            <w:r>
              <w:rPr>
                <w:rFonts w:ascii="宋体" w:hAnsi="宋体" w:cs="宋体" w:eastAsia="宋体" w:hint="default"/>
                <w:sz w:val="18"/>
                <w:szCs w:val="18"/>
              </w:rPr>
            </w:r>
          </w:p>
        </w:tc>
        <w:tc>
          <w:tcPr>
            <w:tcW w:w="721" w:type="dxa"/>
            <w:tcBorders>
              <w:top w:val="single" w:sz="12" w:space="0" w:color="000000"/>
              <w:left w:val="nil" w:sz="6" w:space="0" w:color="auto"/>
              <w:bottom w:val="single" w:sz="4" w:space="0" w:color="000000"/>
              <w:right w:val="nil" w:sz="6" w:space="0" w:color="auto"/>
            </w:tcBorders>
          </w:tcPr>
          <w:p>
            <w:pPr>
              <w:pStyle w:val="TableParagraph"/>
              <w:spacing w:line="234" w:lineRule="exact" w:before="110"/>
              <w:ind w:left="91" w:right="83"/>
              <w:jc w:val="left"/>
              <w:rPr>
                <w:rFonts w:ascii="宋体" w:hAnsi="宋体" w:cs="宋体" w:eastAsia="宋体" w:hint="default"/>
                <w:sz w:val="18"/>
                <w:szCs w:val="18"/>
              </w:rPr>
            </w:pPr>
            <w:r>
              <w:rPr>
                <w:rFonts w:ascii="宋体" w:hAnsi="宋体" w:cs="宋体" w:eastAsia="宋体" w:hint="default"/>
                <w:b/>
                <w:bCs/>
                <w:sz w:val="18"/>
                <w:szCs w:val="18"/>
              </w:rPr>
              <w:t>股权取</w:t>
            </w:r>
            <w:r>
              <w:rPr>
                <w:rFonts w:ascii="宋体" w:hAnsi="宋体" w:cs="宋体" w:eastAsia="宋体" w:hint="default"/>
                <w:b/>
                <w:bCs/>
                <w:spacing w:val="1"/>
                <w:w w:val="99"/>
                <w:sz w:val="18"/>
                <w:szCs w:val="18"/>
              </w:rPr>
              <w:t> </w:t>
            </w:r>
            <w:r>
              <w:rPr>
                <w:rFonts w:ascii="宋体" w:hAnsi="宋体" w:cs="宋体" w:eastAsia="宋体" w:hint="default"/>
                <w:b/>
                <w:bCs/>
                <w:sz w:val="18"/>
                <w:szCs w:val="18"/>
              </w:rPr>
              <w:t>得比例</w:t>
            </w:r>
            <w:r>
              <w:rPr>
                <w:rFonts w:ascii="宋体" w:hAnsi="宋体" w:cs="宋体" w:eastAsia="宋体" w:hint="default"/>
                <w:sz w:val="18"/>
                <w:szCs w:val="18"/>
              </w:rPr>
            </w:r>
          </w:p>
        </w:tc>
        <w:tc>
          <w:tcPr>
            <w:tcW w:w="703" w:type="dxa"/>
            <w:tcBorders>
              <w:top w:val="single" w:sz="12" w:space="0" w:color="000000"/>
              <w:left w:val="nil" w:sz="6" w:space="0" w:color="auto"/>
              <w:bottom w:val="single" w:sz="4" w:space="0" w:color="000000"/>
              <w:right w:val="nil" w:sz="6" w:space="0" w:color="auto"/>
            </w:tcBorders>
          </w:tcPr>
          <w:p>
            <w:pPr>
              <w:pStyle w:val="TableParagraph"/>
              <w:spacing w:line="234" w:lineRule="exact" w:before="110"/>
              <w:ind w:left="79" w:right="77"/>
              <w:jc w:val="left"/>
              <w:rPr>
                <w:rFonts w:ascii="宋体" w:hAnsi="宋体" w:cs="宋体" w:eastAsia="宋体" w:hint="default"/>
                <w:sz w:val="18"/>
                <w:szCs w:val="18"/>
              </w:rPr>
            </w:pPr>
            <w:r>
              <w:rPr>
                <w:rFonts w:ascii="宋体" w:hAnsi="宋体" w:cs="宋体" w:eastAsia="宋体" w:hint="default"/>
                <w:b/>
                <w:bCs/>
                <w:sz w:val="18"/>
                <w:szCs w:val="18"/>
              </w:rPr>
              <w:t>股权取</w:t>
            </w:r>
            <w:r>
              <w:rPr>
                <w:rFonts w:ascii="宋体" w:hAnsi="宋体" w:cs="宋体" w:eastAsia="宋体" w:hint="default"/>
                <w:b/>
                <w:bCs/>
                <w:spacing w:val="1"/>
                <w:w w:val="99"/>
                <w:sz w:val="18"/>
                <w:szCs w:val="18"/>
              </w:rPr>
              <w:t> </w:t>
            </w:r>
            <w:r>
              <w:rPr>
                <w:rFonts w:ascii="宋体" w:hAnsi="宋体" w:cs="宋体" w:eastAsia="宋体" w:hint="default"/>
                <w:b/>
                <w:bCs/>
                <w:sz w:val="18"/>
                <w:szCs w:val="18"/>
              </w:rPr>
              <w:t>得方式</w:t>
            </w:r>
            <w:r>
              <w:rPr>
                <w:rFonts w:ascii="宋体" w:hAnsi="宋体" w:cs="宋体" w:eastAsia="宋体" w:hint="default"/>
                <w:sz w:val="18"/>
                <w:szCs w:val="18"/>
              </w:rPr>
            </w:r>
          </w:p>
        </w:tc>
        <w:tc>
          <w:tcPr>
            <w:tcW w:w="792" w:type="dxa"/>
            <w:tcBorders>
              <w:top w:val="single" w:sz="12" w:space="0" w:color="000000"/>
              <w:left w:val="nil" w:sz="6" w:space="0" w:color="auto"/>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购买日</w:t>
            </w:r>
            <w:r>
              <w:rPr>
                <w:rFonts w:ascii="宋体" w:hAnsi="宋体" w:cs="宋体" w:eastAsia="宋体" w:hint="default"/>
                <w:sz w:val="18"/>
                <w:szCs w:val="18"/>
              </w:rPr>
            </w:r>
          </w:p>
        </w:tc>
        <w:tc>
          <w:tcPr>
            <w:tcW w:w="891" w:type="dxa"/>
            <w:tcBorders>
              <w:top w:val="single" w:sz="12" w:space="0" w:color="000000"/>
              <w:left w:val="nil" w:sz="6" w:space="0" w:color="auto"/>
              <w:bottom w:val="single" w:sz="4" w:space="0" w:color="000000"/>
              <w:right w:val="nil" w:sz="6" w:space="0" w:color="auto"/>
            </w:tcBorders>
          </w:tcPr>
          <w:p>
            <w:pPr>
              <w:pStyle w:val="TableParagraph"/>
              <w:spacing w:line="234" w:lineRule="exact" w:before="110"/>
              <w:ind w:left="81" w:right="85"/>
              <w:jc w:val="left"/>
              <w:rPr>
                <w:rFonts w:ascii="宋体" w:hAnsi="宋体" w:cs="宋体" w:eastAsia="宋体" w:hint="default"/>
                <w:sz w:val="18"/>
                <w:szCs w:val="18"/>
              </w:rPr>
            </w:pPr>
            <w:r>
              <w:rPr>
                <w:rFonts w:ascii="宋体" w:hAnsi="宋体" w:cs="宋体" w:eastAsia="宋体" w:hint="default"/>
                <w:b/>
                <w:bCs/>
                <w:sz w:val="18"/>
                <w:szCs w:val="18"/>
              </w:rPr>
              <w:t>购买日的</w:t>
            </w:r>
            <w:r>
              <w:rPr>
                <w:rFonts w:ascii="宋体" w:hAnsi="宋体" w:cs="宋体" w:eastAsia="宋体" w:hint="default"/>
                <w:b/>
                <w:bCs/>
                <w:w w:val="99"/>
                <w:sz w:val="18"/>
                <w:szCs w:val="18"/>
              </w:rPr>
              <w:t> </w:t>
            </w:r>
            <w:r>
              <w:rPr>
                <w:rFonts w:ascii="宋体" w:hAnsi="宋体" w:cs="宋体" w:eastAsia="宋体" w:hint="default"/>
                <w:b/>
                <w:bCs/>
                <w:sz w:val="18"/>
                <w:szCs w:val="18"/>
              </w:rPr>
              <w:t>确定依据</w:t>
            </w:r>
            <w:r>
              <w:rPr>
                <w:rFonts w:ascii="宋体" w:hAnsi="宋体" w:cs="宋体" w:eastAsia="宋体" w:hint="default"/>
                <w:sz w:val="18"/>
                <w:szCs w:val="18"/>
              </w:rPr>
            </w:r>
          </w:p>
        </w:tc>
        <w:tc>
          <w:tcPr>
            <w:tcW w:w="1323" w:type="dxa"/>
            <w:tcBorders>
              <w:top w:val="single" w:sz="12" w:space="0" w:color="000000"/>
              <w:left w:val="nil" w:sz="6" w:space="0" w:color="auto"/>
              <w:bottom w:val="single" w:sz="4" w:space="0" w:color="000000"/>
              <w:right w:val="nil" w:sz="6" w:space="0" w:color="auto"/>
            </w:tcBorders>
          </w:tcPr>
          <w:p>
            <w:pPr>
              <w:pStyle w:val="TableParagraph"/>
              <w:spacing w:line="205" w:lineRule="exact"/>
              <w:ind w:left="107" w:right="0"/>
              <w:jc w:val="left"/>
              <w:rPr>
                <w:rFonts w:ascii="宋体" w:hAnsi="宋体" w:cs="宋体" w:eastAsia="宋体" w:hint="default"/>
                <w:sz w:val="18"/>
                <w:szCs w:val="18"/>
              </w:rPr>
            </w:pPr>
            <w:r>
              <w:rPr>
                <w:rFonts w:ascii="宋体" w:hAnsi="宋体" w:cs="宋体" w:eastAsia="宋体" w:hint="default"/>
                <w:b/>
                <w:bCs/>
                <w:sz w:val="18"/>
                <w:szCs w:val="18"/>
              </w:rPr>
              <w:t>购买日至年末</w:t>
            </w:r>
            <w:r>
              <w:rPr>
                <w:rFonts w:ascii="宋体" w:hAnsi="宋体" w:cs="宋体" w:eastAsia="宋体" w:hint="default"/>
                <w:sz w:val="18"/>
                <w:szCs w:val="18"/>
              </w:rPr>
            </w:r>
          </w:p>
          <w:p>
            <w:pPr>
              <w:pStyle w:val="TableParagraph"/>
              <w:spacing w:line="232" w:lineRule="exact" w:before="24"/>
              <w:ind w:left="558" w:right="130" w:hanging="452"/>
              <w:jc w:val="left"/>
              <w:rPr>
                <w:rFonts w:ascii="宋体" w:hAnsi="宋体" w:cs="宋体" w:eastAsia="宋体" w:hint="default"/>
                <w:sz w:val="18"/>
                <w:szCs w:val="18"/>
              </w:rPr>
            </w:pPr>
            <w:r>
              <w:rPr>
                <w:rFonts w:ascii="宋体" w:hAnsi="宋体" w:cs="宋体" w:eastAsia="宋体" w:hint="default"/>
                <w:b/>
                <w:bCs/>
                <w:sz w:val="18"/>
                <w:szCs w:val="18"/>
              </w:rPr>
              <w:t>被购买方的收</w:t>
            </w:r>
            <w:r>
              <w:rPr>
                <w:rFonts w:ascii="宋体" w:hAnsi="宋体" w:cs="宋体" w:eastAsia="宋体" w:hint="default"/>
                <w:b/>
                <w:bCs/>
                <w:w w:val="99"/>
                <w:sz w:val="18"/>
                <w:szCs w:val="18"/>
              </w:rPr>
              <w:t> </w:t>
            </w:r>
            <w:r>
              <w:rPr>
                <w:rFonts w:ascii="宋体" w:hAnsi="宋体" w:cs="宋体" w:eastAsia="宋体" w:hint="default"/>
                <w:b/>
                <w:bCs/>
                <w:sz w:val="18"/>
                <w:szCs w:val="18"/>
              </w:rPr>
              <w:t>入</w:t>
            </w:r>
            <w:r>
              <w:rPr>
                <w:rFonts w:ascii="宋体" w:hAnsi="宋体" w:cs="宋体" w:eastAsia="宋体" w:hint="default"/>
                <w:sz w:val="18"/>
                <w:szCs w:val="18"/>
              </w:rPr>
            </w:r>
          </w:p>
        </w:tc>
        <w:tc>
          <w:tcPr>
            <w:tcW w:w="1489" w:type="dxa"/>
            <w:tcBorders>
              <w:top w:val="single" w:sz="12" w:space="0" w:color="000000"/>
              <w:left w:val="nil" w:sz="6" w:space="0" w:color="auto"/>
              <w:bottom w:val="single" w:sz="4" w:space="0" w:color="000000"/>
              <w:right w:val="nil" w:sz="6" w:space="0" w:color="auto"/>
            </w:tcBorders>
          </w:tcPr>
          <w:p>
            <w:pPr>
              <w:pStyle w:val="TableParagraph"/>
              <w:spacing w:line="205" w:lineRule="exact"/>
              <w:ind w:left="110" w:right="0"/>
              <w:jc w:val="left"/>
              <w:rPr>
                <w:rFonts w:ascii="宋体" w:hAnsi="宋体" w:cs="宋体" w:eastAsia="宋体" w:hint="default"/>
                <w:sz w:val="18"/>
                <w:szCs w:val="18"/>
              </w:rPr>
            </w:pPr>
            <w:r>
              <w:rPr>
                <w:rFonts w:ascii="宋体" w:hAnsi="宋体" w:cs="宋体" w:eastAsia="宋体" w:hint="default"/>
                <w:b/>
                <w:bCs/>
                <w:sz w:val="18"/>
                <w:szCs w:val="18"/>
              </w:rPr>
              <w:t>购买日至年末被</w:t>
            </w:r>
            <w:r>
              <w:rPr>
                <w:rFonts w:ascii="宋体" w:hAnsi="宋体" w:cs="宋体" w:eastAsia="宋体" w:hint="default"/>
                <w:sz w:val="18"/>
                <w:szCs w:val="18"/>
              </w:rPr>
            </w:r>
          </w:p>
          <w:p>
            <w:pPr>
              <w:pStyle w:val="TableParagraph"/>
              <w:spacing w:line="232" w:lineRule="exact" w:before="24"/>
              <w:ind w:left="290" w:right="113" w:hanging="180"/>
              <w:jc w:val="left"/>
              <w:rPr>
                <w:rFonts w:ascii="宋体" w:hAnsi="宋体" w:cs="宋体" w:eastAsia="宋体" w:hint="default"/>
                <w:sz w:val="18"/>
                <w:szCs w:val="18"/>
              </w:rPr>
            </w:pPr>
            <w:r>
              <w:rPr>
                <w:rFonts w:ascii="宋体" w:hAnsi="宋体" w:cs="宋体" w:eastAsia="宋体" w:hint="default"/>
                <w:b/>
                <w:bCs/>
                <w:sz w:val="18"/>
                <w:szCs w:val="18"/>
              </w:rPr>
              <w:t>购买方的归属母</w:t>
            </w:r>
            <w:r>
              <w:rPr>
                <w:rFonts w:ascii="宋体" w:hAnsi="宋体" w:cs="宋体" w:eastAsia="宋体" w:hint="default"/>
                <w:b/>
                <w:bCs/>
                <w:w w:val="99"/>
                <w:sz w:val="18"/>
                <w:szCs w:val="18"/>
              </w:rPr>
              <w:t> </w:t>
            </w:r>
            <w:r>
              <w:rPr>
                <w:rFonts w:ascii="宋体" w:hAnsi="宋体" w:cs="宋体" w:eastAsia="宋体" w:hint="default"/>
                <w:b/>
                <w:bCs/>
                <w:sz w:val="18"/>
                <w:szCs w:val="18"/>
              </w:rPr>
              <w:t>公司净利润</w:t>
            </w:r>
            <w:r>
              <w:rPr>
                <w:rFonts w:ascii="宋体" w:hAnsi="宋体" w:cs="宋体" w:eastAsia="宋体" w:hint="default"/>
                <w:sz w:val="18"/>
                <w:szCs w:val="18"/>
              </w:rPr>
            </w:r>
          </w:p>
        </w:tc>
      </w:tr>
      <w:tr>
        <w:trPr>
          <w:trHeight w:val="487" w:hRule="exact"/>
        </w:trPr>
        <w:tc>
          <w:tcPr>
            <w:tcW w:w="1106" w:type="dxa"/>
            <w:tcBorders>
              <w:top w:val="single" w:sz="4" w:space="0" w:color="000000"/>
              <w:left w:val="nil" w:sz="6" w:space="0" w:color="auto"/>
              <w:bottom w:val="single" w:sz="12" w:space="0" w:color="000000"/>
              <w:right w:val="nil" w:sz="6" w:space="0" w:color="auto"/>
            </w:tcBorders>
          </w:tcPr>
          <w:p>
            <w:pPr>
              <w:pStyle w:val="TableParagraph"/>
              <w:spacing w:line="205" w:lineRule="exact"/>
              <w:ind w:left="56" w:right="0"/>
              <w:jc w:val="left"/>
              <w:rPr>
                <w:rFonts w:ascii="宋体" w:hAnsi="宋体" w:cs="宋体" w:eastAsia="宋体" w:hint="default"/>
                <w:sz w:val="18"/>
                <w:szCs w:val="18"/>
              </w:rPr>
            </w:pPr>
            <w:r>
              <w:rPr>
                <w:rFonts w:ascii="宋体" w:hAnsi="宋体" w:cs="宋体" w:eastAsia="宋体" w:hint="default"/>
                <w:spacing w:val="12"/>
                <w:sz w:val="18"/>
                <w:szCs w:val="18"/>
              </w:rPr>
              <w:t>同方友友控</w:t>
            </w:r>
            <w:r>
              <w:rPr>
                <w:rFonts w:ascii="宋体" w:hAnsi="宋体" w:cs="宋体" w:eastAsia="宋体" w:hint="default"/>
                <w:spacing w:val="-74"/>
                <w:sz w:val="18"/>
                <w:szCs w:val="18"/>
              </w:rPr>
              <w:t> </w:t>
            </w:r>
            <w:r>
              <w:rPr>
                <w:rFonts w:ascii="宋体" w:hAnsi="宋体" w:cs="宋体" w:eastAsia="宋体" w:hint="default"/>
                <w:sz w:val="18"/>
                <w:szCs w:val="18"/>
              </w:rPr>
            </w:r>
          </w:p>
          <w:p>
            <w:pPr>
              <w:pStyle w:val="TableParagraph"/>
              <w:spacing w:line="235" w:lineRule="exact"/>
              <w:ind w:left="56" w:right="0"/>
              <w:jc w:val="left"/>
              <w:rPr>
                <w:rFonts w:ascii="宋体" w:hAnsi="宋体" w:cs="宋体" w:eastAsia="宋体" w:hint="default"/>
                <w:sz w:val="18"/>
                <w:szCs w:val="18"/>
              </w:rPr>
            </w:pPr>
            <w:r>
              <w:rPr>
                <w:rFonts w:ascii="宋体" w:hAnsi="宋体" w:cs="宋体" w:eastAsia="宋体" w:hint="default"/>
                <w:sz w:val="18"/>
                <w:szCs w:val="18"/>
              </w:rPr>
              <w:t>股有限公司</w:t>
            </w:r>
          </w:p>
        </w:tc>
        <w:tc>
          <w:tcPr>
            <w:tcW w:w="872" w:type="dxa"/>
            <w:tcBorders>
              <w:top w:val="single" w:sz="4" w:space="0" w:color="000000"/>
              <w:left w:val="nil" w:sz="6" w:space="0" w:color="auto"/>
              <w:bottom w:val="single" w:sz="12" w:space="0" w:color="000000"/>
              <w:right w:val="nil" w:sz="6" w:space="0" w:color="auto"/>
            </w:tcBorders>
          </w:tcPr>
          <w:p>
            <w:pPr>
              <w:pStyle w:val="TableParagraph"/>
              <w:spacing w:line="240" w:lineRule="auto" w:before="126"/>
              <w:ind w:left="111" w:right="0"/>
              <w:jc w:val="left"/>
              <w:rPr>
                <w:rFonts w:ascii="Times New Roman" w:hAnsi="Times New Roman" w:cs="Times New Roman" w:eastAsia="Times New Roman" w:hint="default"/>
                <w:sz w:val="18"/>
                <w:szCs w:val="18"/>
              </w:rPr>
            </w:pPr>
            <w:r>
              <w:rPr>
                <w:rFonts w:ascii="Times New Roman"/>
                <w:sz w:val="18"/>
              </w:rPr>
              <w:t>2014.8.1</w:t>
            </w:r>
          </w:p>
        </w:tc>
        <w:tc>
          <w:tcPr>
            <w:tcW w:w="892" w:type="dxa"/>
            <w:tcBorders>
              <w:top w:val="single" w:sz="4" w:space="0" w:color="000000"/>
              <w:left w:val="nil" w:sz="6" w:space="0" w:color="auto"/>
              <w:bottom w:val="single" w:sz="12" w:space="0" w:color="000000"/>
              <w:right w:val="nil" w:sz="6" w:space="0" w:color="auto"/>
            </w:tcBorders>
          </w:tcPr>
          <w:p>
            <w:pPr>
              <w:pStyle w:val="TableParagraph"/>
              <w:spacing w:line="195" w:lineRule="exact" w:before="8"/>
              <w:ind w:left="198" w:right="0"/>
              <w:jc w:val="left"/>
              <w:rPr>
                <w:rFonts w:ascii="Times New Roman" w:hAnsi="Times New Roman" w:cs="Times New Roman" w:eastAsia="Times New Roman" w:hint="default"/>
                <w:sz w:val="18"/>
                <w:szCs w:val="18"/>
              </w:rPr>
            </w:pPr>
            <w:r>
              <w:rPr>
                <w:rFonts w:ascii="Times New Roman"/>
                <w:sz w:val="18"/>
              </w:rPr>
              <w:t>90,000</w:t>
            </w:r>
          </w:p>
          <w:p>
            <w:pPr>
              <w:pStyle w:val="TableParagraph"/>
              <w:spacing w:line="223" w:lineRule="exact"/>
              <w:ind w:left="175" w:right="0"/>
              <w:jc w:val="left"/>
              <w:rPr>
                <w:rFonts w:ascii="宋体" w:hAnsi="宋体" w:cs="宋体" w:eastAsia="宋体" w:hint="default"/>
                <w:sz w:val="18"/>
                <w:szCs w:val="18"/>
              </w:rPr>
            </w:pPr>
            <w:r>
              <w:rPr>
                <w:rFonts w:ascii="宋体" w:hAnsi="宋体" w:cs="宋体" w:eastAsia="宋体" w:hint="default"/>
                <w:sz w:val="18"/>
                <w:szCs w:val="18"/>
              </w:rPr>
              <w:t>万港币</w:t>
            </w:r>
          </w:p>
        </w:tc>
        <w:tc>
          <w:tcPr>
            <w:tcW w:w="721" w:type="dxa"/>
            <w:tcBorders>
              <w:top w:val="single" w:sz="4" w:space="0" w:color="000000"/>
              <w:left w:val="nil" w:sz="6" w:space="0" w:color="auto"/>
              <w:bottom w:val="single" w:sz="12" w:space="0" w:color="000000"/>
              <w:right w:val="nil" w:sz="6" w:space="0" w:color="auto"/>
            </w:tcBorders>
          </w:tcPr>
          <w:p>
            <w:pPr>
              <w:pStyle w:val="TableParagraph"/>
              <w:spacing w:line="240" w:lineRule="auto" w:before="126"/>
              <w:ind w:left="85" w:right="0"/>
              <w:jc w:val="left"/>
              <w:rPr>
                <w:rFonts w:ascii="Times New Roman" w:hAnsi="Times New Roman" w:cs="Times New Roman" w:eastAsia="Times New Roman" w:hint="default"/>
                <w:sz w:val="18"/>
                <w:szCs w:val="18"/>
              </w:rPr>
            </w:pPr>
            <w:r>
              <w:rPr>
                <w:rFonts w:ascii="Times New Roman"/>
                <w:sz w:val="18"/>
              </w:rPr>
              <w:t>51.60%</w:t>
            </w:r>
          </w:p>
        </w:tc>
        <w:tc>
          <w:tcPr>
            <w:tcW w:w="703" w:type="dxa"/>
            <w:tcBorders>
              <w:top w:val="single" w:sz="4" w:space="0" w:color="000000"/>
              <w:left w:val="nil" w:sz="6" w:space="0" w:color="auto"/>
              <w:bottom w:val="single" w:sz="12" w:space="0" w:color="000000"/>
              <w:right w:val="nil" w:sz="6" w:space="0" w:color="auto"/>
            </w:tcBorders>
          </w:tcPr>
          <w:p>
            <w:pPr>
              <w:pStyle w:val="TableParagraph"/>
              <w:spacing w:line="240" w:lineRule="auto" w:before="87"/>
              <w:ind w:left="170" w:right="0"/>
              <w:jc w:val="left"/>
              <w:rPr>
                <w:rFonts w:ascii="宋体" w:hAnsi="宋体" w:cs="宋体" w:eastAsia="宋体" w:hint="default"/>
                <w:sz w:val="18"/>
                <w:szCs w:val="18"/>
              </w:rPr>
            </w:pPr>
            <w:r>
              <w:rPr>
                <w:rFonts w:ascii="宋体" w:hAnsi="宋体" w:cs="宋体" w:eastAsia="宋体" w:hint="default"/>
                <w:sz w:val="18"/>
                <w:szCs w:val="18"/>
              </w:rPr>
              <w:t>认购</w:t>
            </w:r>
          </w:p>
        </w:tc>
        <w:tc>
          <w:tcPr>
            <w:tcW w:w="792" w:type="dxa"/>
            <w:tcBorders>
              <w:top w:val="single" w:sz="4" w:space="0" w:color="000000"/>
              <w:left w:val="nil" w:sz="6" w:space="0" w:color="auto"/>
              <w:bottom w:val="single" w:sz="12" w:space="0" w:color="000000"/>
              <w:right w:val="nil" w:sz="6" w:space="0" w:color="auto"/>
            </w:tcBorders>
          </w:tcPr>
          <w:p>
            <w:pPr>
              <w:pStyle w:val="TableParagraph"/>
              <w:spacing w:line="240" w:lineRule="auto" w:before="126"/>
              <w:ind w:right="1"/>
              <w:jc w:val="center"/>
              <w:rPr>
                <w:rFonts w:ascii="Times New Roman" w:hAnsi="Times New Roman" w:cs="Times New Roman" w:eastAsia="Times New Roman" w:hint="default"/>
                <w:sz w:val="18"/>
                <w:szCs w:val="18"/>
              </w:rPr>
            </w:pPr>
            <w:r>
              <w:rPr>
                <w:rFonts w:ascii="Times New Roman"/>
                <w:sz w:val="18"/>
              </w:rPr>
              <w:t>2014.8.1</w:t>
            </w:r>
          </w:p>
        </w:tc>
        <w:tc>
          <w:tcPr>
            <w:tcW w:w="891" w:type="dxa"/>
            <w:tcBorders>
              <w:top w:val="single" w:sz="4" w:space="0" w:color="000000"/>
              <w:left w:val="nil" w:sz="6" w:space="0" w:color="auto"/>
              <w:bottom w:val="single" w:sz="12" w:space="0" w:color="000000"/>
              <w:right w:val="nil" w:sz="6" w:space="0" w:color="auto"/>
            </w:tcBorders>
          </w:tcPr>
          <w:p>
            <w:pPr>
              <w:pStyle w:val="TableParagraph"/>
              <w:spacing w:line="240" w:lineRule="auto" w:before="87"/>
              <w:ind w:right="3"/>
              <w:jc w:val="center"/>
              <w:rPr>
                <w:rFonts w:ascii="宋体" w:hAnsi="宋体" w:cs="宋体" w:eastAsia="宋体" w:hint="default"/>
                <w:sz w:val="18"/>
                <w:szCs w:val="18"/>
              </w:rPr>
            </w:pPr>
            <w:r>
              <w:rPr>
                <w:rFonts w:ascii="宋体" w:hAnsi="宋体" w:cs="宋体" w:eastAsia="宋体" w:hint="default"/>
                <w:sz w:val="18"/>
                <w:szCs w:val="18"/>
              </w:rPr>
              <w:t>注</w:t>
            </w:r>
          </w:p>
        </w:tc>
        <w:tc>
          <w:tcPr>
            <w:tcW w:w="1323" w:type="dxa"/>
            <w:tcBorders>
              <w:top w:val="single" w:sz="4" w:space="0" w:color="000000"/>
              <w:left w:val="nil" w:sz="6" w:space="0" w:color="auto"/>
              <w:bottom w:val="single" w:sz="12" w:space="0" w:color="000000"/>
              <w:right w:val="nil" w:sz="6" w:space="0" w:color="auto"/>
            </w:tcBorders>
          </w:tcPr>
          <w:p>
            <w:pPr>
              <w:pStyle w:val="TableParagraph"/>
              <w:spacing w:line="240" w:lineRule="auto" w:before="87"/>
              <w:ind w:left="8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30,239.14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489" w:type="dxa"/>
            <w:tcBorders>
              <w:top w:val="single" w:sz="4" w:space="0" w:color="000000"/>
              <w:left w:val="nil" w:sz="6" w:space="0" w:color="auto"/>
              <w:bottom w:val="single" w:sz="12" w:space="0" w:color="000000"/>
              <w:right w:val="nil" w:sz="6" w:space="0" w:color="auto"/>
            </w:tcBorders>
          </w:tcPr>
          <w:p>
            <w:pPr>
              <w:pStyle w:val="TableParagraph"/>
              <w:spacing w:line="240" w:lineRule="auto" w:before="87"/>
              <w:ind w:left="2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-622.87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r>
    </w:tbl>
    <w:p>
      <w:pPr>
        <w:spacing w:before="25"/>
        <w:ind w:left="740" w:right="117" w:firstLine="0"/>
        <w:jc w:val="left"/>
        <w:rPr>
          <w:rFonts w:ascii="Times New Roman" w:hAnsi="Times New Roman" w:cs="Times New Roman" w:eastAsia="Times New Roman" w:hint="default"/>
          <w:sz w:val="22"/>
          <w:szCs w:val="22"/>
        </w:rPr>
      </w:pPr>
      <w:r>
        <w:rPr>
          <w:rFonts w:ascii="宋体" w:hAnsi="宋体" w:cs="宋体" w:eastAsia="宋体" w:hint="default"/>
          <w:w w:val="99"/>
          <w:sz w:val="22"/>
          <w:szCs w:val="22"/>
        </w:rPr>
        <w:t>注：</w:t>
      </w:r>
      <w:r>
        <w:rPr>
          <w:rFonts w:ascii="Times New Roman" w:hAnsi="Times New Roman" w:cs="Times New Roman" w:eastAsia="Times New Roman" w:hint="default"/>
          <w:w w:val="99"/>
          <w:sz w:val="22"/>
          <w:szCs w:val="22"/>
        </w:rPr>
        <w:t>2014</w:t>
      </w:r>
      <w:r>
        <w:rPr>
          <w:rFonts w:ascii="Times New Roman" w:hAnsi="Times New Roman" w:cs="Times New Roman" w:eastAsia="Times New Roman" w:hint="default"/>
          <w:spacing w:val="-21"/>
          <w:sz w:val="22"/>
          <w:szCs w:val="22"/>
        </w:rPr>
        <w:t> </w:t>
      </w:r>
      <w:r>
        <w:rPr>
          <w:rFonts w:ascii="宋体" w:hAnsi="宋体" w:cs="宋体" w:eastAsia="宋体" w:hint="default"/>
          <w:w w:val="99"/>
          <w:sz w:val="22"/>
          <w:szCs w:val="22"/>
        </w:rPr>
        <w:t>年</w:t>
      </w:r>
      <w:r>
        <w:rPr>
          <w:rFonts w:ascii="宋体" w:hAnsi="宋体" w:cs="宋体" w:eastAsia="宋体" w:hint="default"/>
          <w:spacing w:val="-77"/>
          <w:sz w:val="22"/>
          <w:szCs w:val="22"/>
        </w:rPr>
        <w:t> </w:t>
      </w:r>
      <w:r>
        <w:rPr>
          <w:rFonts w:ascii="Times New Roman" w:hAnsi="Times New Roman" w:cs="Times New Roman" w:eastAsia="Times New Roman" w:hint="default"/>
          <w:w w:val="99"/>
          <w:sz w:val="22"/>
          <w:szCs w:val="22"/>
        </w:rPr>
        <w:t>8</w:t>
      </w:r>
      <w:r>
        <w:rPr>
          <w:rFonts w:ascii="Times New Roman" w:hAnsi="Times New Roman" w:cs="Times New Roman" w:eastAsia="Times New Roman" w:hint="default"/>
          <w:spacing w:val="-21"/>
          <w:sz w:val="22"/>
          <w:szCs w:val="22"/>
        </w:rPr>
        <w:t> </w:t>
      </w:r>
      <w:r>
        <w:rPr>
          <w:rFonts w:ascii="宋体" w:hAnsi="宋体" w:cs="宋体" w:eastAsia="宋体" w:hint="default"/>
          <w:w w:val="99"/>
          <w:sz w:val="22"/>
          <w:szCs w:val="22"/>
        </w:rPr>
        <w:t>月</w:t>
      </w:r>
      <w:r>
        <w:rPr>
          <w:rFonts w:ascii="宋体" w:hAnsi="宋体" w:cs="宋体" w:eastAsia="宋体" w:hint="default"/>
          <w:spacing w:val="-77"/>
          <w:sz w:val="22"/>
          <w:szCs w:val="22"/>
        </w:rPr>
        <w:t> </w:t>
      </w:r>
      <w:r>
        <w:rPr>
          <w:rFonts w:ascii="Times New Roman" w:hAnsi="Times New Roman" w:cs="Times New Roman" w:eastAsia="Times New Roman" w:hint="default"/>
          <w:w w:val="99"/>
          <w:sz w:val="22"/>
          <w:szCs w:val="22"/>
        </w:rPr>
        <w:t>1</w:t>
      </w:r>
      <w:r>
        <w:rPr>
          <w:rFonts w:ascii="Times New Roman" w:hAnsi="Times New Roman" w:cs="Times New Roman" w:eastAsia="Times New Roman" w:hint="default"/>
          <w:spacing w:val="-21"/>
          <w:sz w:val="22"/>
          <w:szCs w:val="22"/>
        </w:rPr>
        <w:t> </w:t>
      </w:r>
      <w:r>
        <w:rPr>
          <w:rFonts w:ascii="宋体" w:hAnsi="宋体" w:cs="宋体" w:eastAsia="宋体" w:hint="default"/>
          <w:w w:val="99"/>
          <w:sz w:val="22"/>
          <w:szCs w:val="22"/>
        </w:rPr>
        <w:t>日</w:t>
      </w:r>
      <w:r>
        <w:rPr>
          <w:rFonts w:ascii="宋体" w:hAnsi="宋体" w:cs="宋体" w:eastAsia="宋体" w:hint="default"/>
          <w:spacing w:val="-111"/>
          <w:w w:val="99"/>
          <w:sz w:val="22"/>
          <w:szCs w:val="22"/>
        </w:rPr>
        <w:t>，</w:t>
      </w:r>
      <w:r>
        <w:rPr>
          <w:rFonts w:ascii="Times New Roman" w:hAnsi="Times New Roman" w:cs="Times New Roman" w:eastAsia="Times New Roman" w:hint="default"/>
          <w:w w:val="99"/>
          <w:sz w:val="22"/>
          <w:szCs w:val="22"/>
        </w:rPr>
        <w:t>T</w:t>
      </w:r>
      <w:r>
        <w:rPr>
          <w:rFonts w:ascii="Times New Roman" w:hAnsi="Times New Roman" w:cs="Times New Roman" w:eastAsia="Times New Roman" w:hint="default"/>
          <w:spacing w:val="1"/>
          <w:w w:val="99"/>
          <w:sz w:val="22"/>
          <w:szCs w:val="22"/>
        </w:rPr>
        <w:t>H</w:t>
      </w:r>
      <w:r>
        <w:rPr>
          <w:rFonts w:ascii="Times New Roman" w:hAnsi="Times New Roman" w:cs="Times New Roman" w:eastAsia="Times New Roman" w:hint="default"/>
          <w:w w:val="99"/>
          <w:sz w:val="22"/>
          <w:szCs w:val="22"/>
        </w:rPr>
        <w:t>TF</w:t>
      </w:r>
      <w:r>
        <w:rPr>
          <w:rFonts w:ascii="Times New Roman" w:hAnsi="Times New Roman" w:cs="Times New Roman" w:eastAsia="Times New Roman" w:hint="default"/>
          <w:sz w:val="22"/>
          <w:szCs w:val="22"/>
        </w:rPr>
        <w:t> </w:t>
      </w:r>
      <w:r>
        <w:rPr>
          <w:rFonts w:ascii="Times New Roman" w:hAnsi="Times New Roman" w:cs="Times New Roman" w:eastAsia="Times New Roman" w:hint="default"/>
          <w:w w:val="99"/>
          <w:sz w:val="22"/>
          <w:szCs w:val="22"/>
        </w:rPr>
        <w:t>Ener</w:t>
      </w:r>
      <w:r>
        <w:rPr>
          <w:rFonts w:ascii="Times New Roman" w:hAnsi="Times New Roman" w:cs="Times New Roman" w:eastAsia="Times New Roman" w:hint="default"/>
          <w:spacing w:val="-1"/>
          <w:w w:val="99"/>
          <w:sz w:val="22"/>
          <w:szCs w:val="22"/>
        </w:rPr>
        <w:t>g</w:t>
      </w:r>
      <w:r>
        <w:rPr>
          <w:rFonts w:ascii="Times New Roman" w:hAnsi="Times New Roman" w:cs="Times New Roman" w:eastAsia="Times New Roman" w:hint="default"/>
          <w:spacing w:val="2"/>
          <w:w w:val="99"/>
          <w:sz w:val="22"/>
          <w:szCs w:val="22"/>
        </w:rPr>
        <w:t>y</w:t>
      </w:r>
      <w:r>
        <w:rPr>
          <w:rFonts w:ascii="Times New Roman" w:hAnsi="Times New Roman" w:cs="Times New Roman" w:eastAsia="Times New Roman" w:hint="default"/>
          <w:w w:val="99"/>
          <w:sz w:val="22"/>
          <w:szCs w:val="22"/>
        </w:rPr>
        <w:t>-</w:t>
      </w:r>
      <w:r>
        <w:rPr>
          <w:rFonts w:ascii="Times New Roman" w:hAnsi="Times New Roman" w:cs="Times New Roman" w:eastAsia="Times New Roman" w:hint="default"/>
          <w:spacing w:val="-1"/>
          <w:w w:val="99"/>
          <w:sz w:val="22"/>
          <w:szCs w:val="22"/>
        </w:rPr>
        <w:t>S</w:t>
      </w:r>
      <w:r>
        <w:rPr>
          <w:rFonts w:ascii="Times New Roman" w:hAnsi="Times New Roman" w:cs="Times New Roman" w:eastAsia="Times New Roman" w:hint="default"/>
          <w:w w:val="99"/>
          <w:sz w:val="22"/>
          <w:szCs w:val="22"/>
        </w:rPr>
        <w:t>aving</w:t>
      </w:r>
      <w:r>
        <w:rPr>
          <w:rFonts w:ascii="Times New Roman" w:hAnsi="Times New Roman" w:cs="Times New Roman" w:eastAsia="Times New Roman" w:hint="default"/>
          <w:sz w:val="22"/>
          <w:szCs w:val="22"/>
        </w:rPr>
        <w:t> </w:t>
      </w:r>
      <w:r>
        <w:rPr>
          <w:rFonts w:ascii="Times New Roman" w:hAnsi="Times New Roman" w:cs="Times New Roman" w:eastAsia="Times New Roman" w:hint="default"/>
          <w:w w:val="99"/>
          <w:sz w:val="22"/>
          <w:szCs w:val="22"/>
        </w:rPr>
        <w:t>Hold</w:t>
      </w:r>
      <w:r>
        <w:rPr>
          <w:rFonts w:ascii="Times New Roman" w:hAnsi="Times New Roman" w:cs="Times New Roman" w:eastAsia="Times New Roman" w:hint="default"/>
          <w:spacing w:val="-2"/>
          <w:w w:val="99"/>
          <w:sz w:val="22"/>
          <w:szCs w:val="22"/>
        </w:rPr>
        <w:t>i</w:t>
      </w:r>
      <w:r>
        <w:rPr>
          <w:rFonts w:ascii="Times New Roman" w:hAnsi="Times New Roman" w:cs="Times New Roman" w:eastAsia="Times New Roman" w:hint="default"/>
          <w:w w:val="99"/>
          <w:sz w:val="22"/>
          <w:szCs w:val="22"/>
        </w:rPr>
        <w:t>ngs</w:t>
      </w:r>
      <w:r>
        <w:rPr>
          <w:rFonts w:ascii="Times New Roman" w:hAnsi="Times New Roman" w:cs="Times New Roman" w:eastAsia="Times New Roman" w:hint="default"/>
          <w:spacing w:val="-1"/>
          <w:sz w:val="22"/>
          <w:szCs w:val="22"/>
        </w:rPr>
        <w:t> </w:t>
      </w:r>
      <w:r>
        <w:rPr>
          <w:rFonts w:ascii="Times New Roman" w:hAnsi="Times New Roman" w:cs="Times New Roman" w:eastAsia="Times New Roman" w:hint="default"/>
          <w:w w:val="99"/>
          <w:sz w:val="22"/>
          <w:szCs w:val="22"/>
        </w:rPr>
        <w:t>Li</w:t>
      </w:r>
      <w:r>
        <w:rPr>
          <w:rFonts w:ascii="Times New Roman" w:hAnsi="Times New Roman" w:cs="Times New Roman" w:eastAsia="Times New Roman" w:hint="default"/>
          <w:spacing w:val="-2"/>
          <w:w w:val="99"/>
          <w:sz w:val="22"/>
          <w:szCs w:val="22"/>
        </w:rPr>
        <w:t>m</w:t>
      </w:r>
      <w:r>
        <w:rPr>
          <w:rFonts w:ascii="Times New Roman" w:hAnsi="Times New Roman" w:cs="Times New Roman" w:eastAsia="Times New Roman" w:hint="default"/>
          <w:w w:val="99"/>
          <w:sz w:val="22"/>
          <w:szCs w:val="22"/>
        </w:rPr>
        <w:t>i</w:t>
      </w:r>
      <w:r>
        <w:rPr>
          <w:rFonts w:ascii="Times New Roman" w:hAnsi="Times New Roman" w:cs="Times New Roman" w:eastAsia="Times New Roman" w:hint="default"/>
          <w:spacing w:val="1"/>
          <w:w w:val="99"/>
          <w:sz w:val="22"/>
          <w:szCs w:val="22"/>
        </w:rPr>
        <w:t>t</w:t>
      </w:r>
      <w:r>
        <w:rPr>
          <w:rFonts w:ascii="Times New Roman" w:hAnsi="Times New Roman" w:cs="Times New Roman" w:eastAsia="Times New Roman" w:hint="default"/>
          <w:w w:val="99"/>
          <w:sz w:val="22"/>
          <w:szCs w:val="22"/>
        </w:rPr>
        <w:t>ed</w:t>
      </w:r>
      <w:r>
        <w:rPr>
          <w:rFonts w:ascii="Times New Roman" w:hAnsi="Times New Roman" w:cs="Times New Roman" w:eastAsia="Times New Roman" w:hint="default"/>
          <w:spacing w:val="-20"/>
          <w:sz w:val="22"/>
          <w:szCs w:val="22"/>
        </w:rPr>
        <w:t> </w:t>
      </w:r>
      <w:r>
        <w:rPr>
          <w:rFonts w:ascii="宋体" w:hAnsi="宋体" w:cs="宋体" w:eastAsia="宋体" w:hint="default"/>
          <w:w w:val="99"/>
          <w:sz w:val="22"/>
          <w:szCs w:val="22"/>
        </w:rPr>
        <w:t>向同方友友支付了</w:t>
      </w:r>
      <w:r>
        <w:rPr>
          <w:rFonts w:ascii="宋体" w:hAnsi="宋体" w:cs="宋体" w:eastAsia="宋体" w:hint="default"/>
          <w:spacing w:val="-76"/>
          <w:sz w:val="22"/>
          <w:szCs w:val="22"/>
        </w:rPr>
        <w:t> </w:t>
      </w:r>
      <w:r>
        <w:rPr>
          <w:rFonts w:ascii="Times New Roman" w:hAnsi="Times New Roman" w:cs="Times New Roman" w:eastAsia="Times New Roman" w:hint="default"/>
          <w:w w:val="99"/>
          <w:sz w:val="22"/>
          <w:szCs w:val="22"/>
        </w:rPr>
        <w:t>90,000</w:t>
      </w:r>
      <w:r>
        <w:rPr>
          <w:rFonts w:ascii="Times New Roman" w:hAnsi="Times New Roman" w:cs="Times New Roman" w:eastAsia="Times New Roman" w:hint="default"/>
          <w:sz w:val="22"/>
          <w:szCs w:val="22"/>
        </w:rPr>
      </w:r>
    </w:p>
    <w:p>
      <w:pPr>
        <w:spacing w:before="53"/>
        <w:ind w:left="241" w:right="117" w:firstLine="0"/>
        <w:jc w:val="left"/>
        <w:rPr>
          <w:rFonts w:ascii="宋体" w:hAnsi="宋体" w:cs="宋体" w:eastAsia="宋体" w:hint="default"/>
          <w:sz w:val="22"/>
          <w:szCs w:val="22"/>
        </w:rPr>
      </w:pPr>
      <w:r>
        <w:rPr>
          <w:rFonts w:ascii="宋体" w:hAnsi="宋体" w:cs="宋体" w:eastAsia="宋体" w:hint="default"/>
          <w:spacing w:val="8"/>
          <w:sz w:val="22"/>
          <w:szCs w:val="22"/>
        </w:rPr>
        <w:t>万港元认购价款，同时获得同方友友定向增发的 </w:t>
      </w:r>
      <w:r>
        <w:rPr>
          <w:rFonts w:ascii="Times New Roman" w:hAnsi="Times New Roman" w:cs="Times New Roman" w:eastAsia="Times New Roman" w:hint="default"/>
          <w:sz w:val="22"/>
          <w:szCs w:val="22"/>
        </w:rPr>
        <w:t>100,000 </w:t>
      </w:r>
      <w:r>
        <w:rPr>
          <w:rFonts w:ascii="Times New Roman" w:hAnsi="Times New Roman" w:cs="Times New Roman" w:eastAsia="Times New Roman" w:hint="default"/>
          <w:spacing w:val="20"/>
          <w:sz w:val="22"/>
          <w:szCs w:val="22"/>
        </w:rPr>
        <w:t> </w:t>
      </w:r>
      <w:r>
        <w:rPr>
          <w:rFonts w:ascii="宋体" w:hAnsi="宋体" w:cs="宋体" w:eastAsia="宋体" w:hint="default"/>
          <w:spacing w:val="8"/>
          <w:sz w:val="22"/>
          <w:szCs w:val="22"/>
        </w:rPr>
        <w:t>万股新股，成为持有该公司</w:t>
      </w:r>
    </w:p>
    <w:p>
      <w:pPr>
        <w:spacing w:before="52"/>
        <w:ind w:left="241" w:right="117" w:firstLine="0"/>
        <w:jc w:val="left"/>
        <w:rPr>
          <w:rFonts w:ascii="宋体" w:hAnsi="宋体" w:cs="宋体" w:eastAsia="宋体" w:hint="default"/>
          <w:sz w:val="22"/>
          <w:szCs w:val="22"/>
        </w:rPr>
      </w:pPr>
      <w:r>
        <w:rPr>
          <w:rFonts w:ascii="Times New Roman" w:hAnsi="Times New Roman" w:cs="Times New Roman" w:eastAsia="Times New Roman" w:hint="default"/>
          <w:sz w:val="22"/>
          <w:szCs w:val="22"/>
        </w:rPr>
        <w:t>51.60%</w:t>
      </w:r>
      <w:r>
        <w:rPr>
          <w:rFonts w:ascii="宋体" w:hAnsi="宋体" w:cs="宋体" w:eastAsia="宋体" w:hint="default"/>
          <w:sz w:val="22"/>
          <w:szCs w:val="22"/>
        </w:rPr>
        <w:t>股权的控股股东，并依认购协议取得了对该公司的实际控制权。公司已自</w:t>
      </w:r>
      <w:r>
        <w:rPr>
          <w:rFonts w:ascii="宋体" w:hAnsi="宋体" w:cs="宋体" w:eastAsia="宋体" w:hint="default"/>
          <w:spacing w:val="-49"/>
          <w:sz w:val="22"/>
          <w:szCs w:val="22"/>
        </w:rPr>
        <w:t> </w:t>
      </w:r>
      <w:r>
        <w:rPr>
          <w:rFonts w:ascii="Times New Roman" w:hAnsi="Times New Roman" w:cs="Times New Roman" w:eastAsia="Times New Roman" w:hint="default"/>
          <w:sz w:val="22"/>
          <w:szCs w:val="22"/>
        </w:rPr>
        <w:t>2014 </w:t>
      </w:r>
      <w:r>
        <w:rPr>
          <w:rFonts w:ascii="宋体" w:hAnsi="宋体" w:cs="宋体" w:eastAsia="宋体" w:hint="default"/>
          <w:sz w:val="22"/>
          <w:szCs w:val="22"/>
        </w:rPr>
        <w:t>年</w:t>
      </w:r>
    </w:p>
    <w:p>
      <w:pPr>
        <w:spacing w:before="52"/>
        <w:ind w:left="241" w:right="117" w:firstLine="0"/>
        <w:jc w:val="left"/>
        <w:rPr>
          <w:rFonts w:ascii="宋体" w:hAnsi="宋体" w:cs="宋体" w:eastAsia="宋体" w:hint="default"/>
          <w:sz w:val="22"/>
          <w:szCs w:val="22"/>
        </w:rPr>
      </w:pPr>
      <w:r>
        <w:rPr>
          <w:rFonts w:ascii="Times New Roman" w:hAnsi="Times New Roman" w:cs="Times New Roman" w:eastAsia="Times New Roman" w:hint="default"/>
          <w:sz w:val="22"/>
          <w:szCs w:val="22"/>
        </w:rPr>
        <w:t>8</w:t>
      </w:r>
      <w:r>
        <w:rPr>
          <w:rFonts w:ascii="Times New Roman" w:hAnsi="Times New Roman" w:cs="Times New Roman" w:eastAsia="Times New Roman" w:hint="default"/>
          <w:spacing w:val="-3"/>
          <w:sz w:val="22"/>
          <w:szCs w:val="22"/>
        </w:rPr>
        <w:t> </w:t>
      </w:r>
      <w:r>
        <w:rPr>
          <w:rFonts w:ascii="宋体" w:hAnsi="宋体" w:cs="宋体" w:eastAsia="宋体" w:hint="default"/>
          <w:sz w:val="22"/>
          <w:szCs w:val="22"/>
        </w:rPr>
        <w:t>月</w:t>
      </w:r>
      <w:r>
        <w:rPr>
          <w:rFonts w:ascii="宋体" w:hAnsi="宋体" w:cs="宋体" w:eastAsia="宋体" w:hint="default"/>
          <w:spacing w:val="-58"/>
          <w:sz w:val="22"/>
          <w:szCs w:val="22"/>
        </w:rPr>
        <w:t> </w:t>
      </w:r>
      <w:r>
        <w:rPr>
          <w:rFonts w:ascii="Times New Roman" w:hAnsi="Times New Roman" w:cs="Times New Roman" w:eastAsia="Times New Roman" w:hint="default"/>
          <w:sz w:val="22"/>
          <w:szCs w:val="22"/>
        </w:rPr>
        <w:t>1</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日起，将同方友友纳入合并财务报表范围。</w:t>
      </w:r>
    </w:p>
    <w:p>
      <w:pPr>
        <w:spacing w:after="0"/>
        <w:jc w:val="left"/>
        <w:rPr>
          <w:rFonts w:ascii="宋体" w:hAnsi="宋体" w:cs="宋体" w:eastAsia="宋体" w:hint="default"/>
          <w:sz w:val="22"/>
          <w:szCs w:val="22"/>
        </w:rPr>
        <w:sectPr>
          <w:headerReference w:type="default" r:id="rId88"/>
          <w:pgSz w:w="11910" w:h="16840"/>
          <w:pgMar w:header="591" w:footer="817" w:top="1080" w:bottom="1000" w:left="1460" w:right="1460"/>
        </w:sectPr>
      </w:pPr>
    </w:p>
    <w:p>
      <w:pPr>
        <w:spacing w:line="240" w:lineRule="auto" w:before="5"/>
        <w:rPr>
          <w:rFonts w:ascii="宋体" w:hAnsi="宋体" w:cs="宋体" w:eastAsia="宋体" w:hint="default"/>
          <w:sz w:val="22"/>
          <w:szCs w:val="22"/>
        </w:rPr>
      </w:pPr>
    </w:p>
    <w:p>
      <w:pPr>
        <w:spacing w:before="31"/>
        <w:ind w:left="675" w:right="97"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  </w:t>
      </w:r>
      <w:r>
        <w:rPr>
          <w:rFonts w:ascii="Times New Roman" w:hAnsi="Times New Roman" w:cs="Times New Roman" w:eastAsia="Times New Roman" w:hint="default"/>
          <w:b/>
          <w:bCs/>
          <w:spacing w:val="28"/>
          <w:sz w:val="22"/>
          <w:szCs w:val="22"/>
        </w:rPr>
        <w:t> </w:t>
      </w:r>
      <w:r>
        <w:rPr>
          <w:rFonts w:ascii="宋体" w:hAnsi="宋体" w:cs="宋体" w:eastAsia="宋体" w:hint="default"/>
          <w:sz w:val="22"/>
          <w:szCs w:val="22"/>
        </w:rPr>
        <w:t>合并成本及商誉</w:t>
      </w:r>
    </w:p>
    <w:p>
      <w:pPr>
        <w:spacing w:line="240" w:lineRule="auto" w:before="3"/>
        <w:rPr>
          <w:rFonts w:ascii="宋体" w:hAnsi="宋体" w:cs="宋体" w:eastAsia="宋体" w:hint="default"/>
          <w:sz w:val="11"/>
          <w:szCs w:val="11"/>
        </w:rPr>
      </w:pPr>
    </w:p>
    <w:tbl>
      <w:tblPr>
        <w:tblW w:w="0" w:type="auto"/>
        <w:jc w:val="left"/>
        <w:tblInd w:w="113" w:type="dxa"/>
        <w:tblLayout w:type="fixed"/>
        <w:tblCellMar>
          <w:top w:w="0" w:type="dxa"/>
          <w:left w:w="0" w:type="dxa"/>
          <w:bottom w:w="0" w:type="dxa"/>
          <w:right w:w="0" w:type="dxa"/>
        </w:tblCellMar>
        <w:tblLook w:val="01E0"/>
      </w:tblPr>
      <w:tblGrid>
        <w:gridCol w:w="4989"/>
        <w:gridCol w:w="3735"/>
      </w:tblGrid>
      <w:tr>
        <w:trPr>
          <w:trHeight w:val="305" w:hRule="exact"/>
        </w:trPr>
        <w:tc>
          <w:tcPr>
            <w:tcW w:w="4989"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left="107"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735"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right="106"/>
              <w:jc w:val="right"/>
              <w:rPr>
                <w:rFonts w:ascii="宋体" w:hAnsi="宋体" w:cs="宋体" w:eastAsia="宋体" w:hint="default"/>
                <w:sz w:val="18"/>
                <w:szCs w:val="18"/>
              </w:rPr>
            </w:pPr>
            <w:r>
              <w:rPr>
                <w:rFonts w:ascii="宋体" w:hAnsi="宋体" w:cs="宋体" w:eastAsia="宋体" w:hint="default"/>
                <w:b/>
                <w:bCs/>
                <w:w w:val="95"/>
                <w:sz w:val="18"/>
                <w:szCs w:val="18"/>
              </w:rPr>
              <w:t>同方友友控股有限公司</w:t>
            </w:r>
            <w:r>
              <w:rPr>
                <w:rFonts w:ascii="宋体" w:hAnsi="宋体" w:cs="宋体" w:eastAsia="宋体" w:hint="default"/>
                <w:sz w:val="18"/>
                <w:szCs w:val="18"/>
              </w:rPr>
            </w:r>
          </w:p>
        </w:tc>
      </w:tr>
      <w:tr>
        <w:trPr>
          <w:trHeight w:val="324" w:hRule="exact"/>
        </w:trPr>
        <w:tc>
          <w:tcPr>
            <w:tcW w:w="4989" w:type="dxa"/>
            <w:tcBorders>
              <w:top w:val="single" w:sz="4" w:space="0" w:color="000000"/>
              <w:left w:val="nil" w:sz="6" w:space="0" w:color="auto"/>
              <w:bottom w:val="nil" w:sz="6" w:space="0" w:color="auto"/>
              <w:right w:val="nil" w:sz="6" w:space="0" w:color="auto"/>
            </w:tcBorders>
          </w:tcPr>
          <w:p>
            <w:pPr>
              <w:pStyle w:val="TableParagraph"/>
              <w:spacing w:line="240" w:lineRule="auto" w:before="21"/>
              <w:ind w:left="107"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3735"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105"/>
              <w:jc w:val="right"/>
              <w:rPr>
                <w:rFonts w:ascii="Times New Roman" w:hAnsi="Times New Roman" w:cs="Times New Roman" w:eastAsia="Times New Roman" w:hint="default"/>
                <w:sz w:val="18"/>
                <w:szCs w:val="18"/>
              </w:rPr>
            </w:pPr>
            <w:r>
              <w:rPr>
                <w:rFonts w:ascii="Times New Roman"/>
                <w:spacing w:val="-1"/>
                <w:sz w:val="18"/>
              </w:rPr>
              <w:t>716,787,004.70</w:t>
            </w:r>
          </w:p>
        </w:tc>
      </w:tr>
      <w:tr>
        <w:trPr>
          <w:trHeight w:val="285" w:hRule="exact"/>
        </w:trPr>
        <w:tc>
          <w:tcPr>
            <w:tcW w:w="4989" w:type="dxa"/>
            <w:tcBorders>
              <w:top w:val="nil" w:sz="6" w:space="0" w:color="auto"/>
              <w:left w:val="nil" w:sz="6" w:space="0" w:color="auto"/>
              <w:bottom w:val="nil" w:sz="6" w:space="0" w:color="auto"/>
              <w:right w:val="nil" w:sz="6" w:space="0" w:color="auto"/>
            </w:tcBorders>
          </w:tcPr>
          <w:p>
            <w:pPr>
              <w:pStyle w:val="TableParagraph"/>
              <w:spacing w:line="222" w:lineRule="exact"/>
              <w:ind w:left="107" w:right="0"/>
              <w:jc w:val="left"/>
              <w:rPr>
                <w:rFonts w:ascii="宋体" w:hAnsi="宋体" w:cs="宋体" w:eastAsia="宋体" w:hint="default"/>
                <w:sz w:val="18"/>
                <w:szCs w:val="18"/>
              </w:rPr>
            </w:pPr>
            <w:r>
              <w:rPr>
                <w:rFonts w:ascii="宋体" w:hAnsi="宋体" w:cs="宋体" w:eastAsia="宋体" w:hint="default"/>
                <w:sz w:val="18"/>
                <w:szCs w:val="18"/>
              </w:rPr>
              <w:t>合并成本合计</w:t>
            </w:r>
          </w:p>
        </w:tc>
        <w:tc>
          <w:tcPr>
            <w:tcW w:w="3735"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5"/>
              <w:jc w:val="right"/>
              <w:rPr>
                <w:rFonts w:ascii="Times New Roman" w:hAnsi="Times New Roman" w:cs="Times New Roman" w:eastAsia="Times New Roman" w:hint="default"/>
                <w:sz w:val="18"/>
                <w:szCs w:val="18"/>
              </w:rPr>
            </w:pPr>
            <w:r>
              <w:rPr>
                <w:rFonts w:ascii="Times New Roman"/>
                <w:spacing w:val="-1"/>
                <w:sz w:val="18"/>
              </w:rPr>
              <w:t>716,787,004.70</w:t>
            </w:r>
          </w:p>
        </w:tc>
      </w:tr>
      <w:tr>
        <w:trPr>
          <w:trHeight w:val="285" w:hRule="exact"/>
        </w:trPr>
        <w:tc>
          <w:tcPr>
            <w:tcW w:w="4989" w:type="dxa"/>
            <w:tcBorders>
              <w:top w:val="nil" w:sz="6" w:space="0" w:color="auto"/>
              <w:left w:val="nil" w:sz="6" w:space="0" w:color="auto"/>
              <w:bottom w:val="nil" w:sz="6" w:space="0" w:color="auto"/>
              <w:right w:val="nil" w:sz="6" w:space="0" w:color="auto"/>
            </w:tcBorders>
          </w:tcPr>
          <w:p>
            <w:pPr>
              <w:pStyle w:val="TableParagraph"/>
              <w:spacing w:line="223" w:lineRule="exact"/>
              <w:ind w:left="107" w:right="0"/>
              <w:jc w:val="left"/>
              <w:rPr>
                <w:rFonts w:ascii="宋体" w:hAnsi="宋体" w:cs="宋体" w:eastAsia="宋体" w:hint="default"/>
                <w:sz w:val="18"/>
                <w:szCs w:val="18"/>
              </w:rPr>
            </w:pPr>
            <w:r>
              <w:rPr>
                <w:rFonts w:ascii="宋体" w:hAnsi="宋体" w:cs="宋体" w:eastAsia="宋体" w:hint="default"/>
                <w:sz w:val="18"/>
                <w:szCs w:val="18"/>
              </w:rPr>
              <w:t>减：取得的可辨认净资产公允价值份额</w:t>
            </w:r>
          </w:p>
        </w:tc>
        <w:tc>
          <w:tcPr>
            <w:tcW w:w="3735"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05"/>
              <w:jc w:val="right"/>
              <w:rPr>
                <w:rFonts w:ascii="Times New Roman" w:hAnsi="Times New Roman" w:cs="Times New Roman" w:eastAsia="Times New Roman" w:hint="default"/>
                <w:sz w:val="18"/>
                <w:szCs w:val="18"/>
              </w:rPr>
            </w:pPr>
            <w:r>
              <w:rPr>
                <w:rFonts w:ascii="Times New Roman"/>
                <w:spacing w:val="-1"/>
                <w:sz w:val="18"/>
              </w:rPr>
              <w:t>589,562,673.84</w:t>
            </w:r>
          </w:p>
        </w:tc>
      </w:tr>
      <w:tr>
        <w:trPr>
          <w:trHeight w:val="266" w:hRule="exact"/>
        </w:trPr>
        <w:tc>
          <w:tcPr>
            <w:tcW w:w="4989" w:type="dxa"/>
            <w:tcBorders>
              <w:top w:val="nil" w:sz="6" w:space="0" w:color="auto"/>
              <w:left w:val="nil" w:sz="6" w:space="0" w:color="auto"/>
              <w:bottom w:val="single" w:sz="12" w:space="0" w:color="000000"/>
              <w:right w:val="nil" w:sz="6" w:space="0" w:color="auto"/>
            </w:tcBorders>
          </w:tcPr>
          <w:p>
            <w:pPr>
              <w:pStyle w:val="TableParagraph"/>
              <w:spacing w:line="222" w:lineRule="exact"/>
              <w:ind w:left="107"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735" w:type="dxa"/>
            <w:tcBorders>
              <w:top w:val="nil" w:sz="6" w:space="0" w:color="auto"/>
              <w:left w:val="nil" w:sz="6" w:space="0" w:color="auto"/>
              <w:bottom w:val="single" w:sz="12" w:space="0" w:color="000000"/>
              <w:right w:val="nil" w:sz="6" w:space="0" w:color="auto"/>
            </w:tcBorders>
          </w:tcPr>
          <w:p>
            <w:pPr>
              <w:pStyle w:val="TableParagraph"/>
              <w:spacing w:line="240" w:lineRule="auto" w:before="38"/>
              <w:ind w:right="105"/>
              <w:jc w:val="right"/>
              <w:rPr>
                <w:rFonts w:ascii="Times New Roman" w:hAnsi="Times New Roman" w:cs="Times New Roman" w:eastAsia="Times New Roman" w:hint="default"/>
                <w:sz w:val="18"/>
                <w:szCs w:val="18"/>
              </w:rPr>
            </w:pPr>
            <w:r>
              <w:rPr>
                <w:rFonts w:ascii="Times New Roman"/>
                <w:spacing w:val="-1"/>
                <w:sz w:val="18"/>
              </w:rPr>
              <w:t>127,224,330.86</w:t>
            </w:r>
          </w:p>
        </w:tc>
      </w:tr>
    </w:tbl>
    <w:p>
      <w:pPr>
        <w:spacing w:before="85"/>
        <w:ind w:left="675" w:right="97"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(3)  </w:t>
      </w:r>
      <w:r>
        <w:rPr>
          <w:rFonts w:ascii="Times New Roman" w:hAnsi="Times New Roman" w:cs="Times New Roman" w:eastAsia="Times New Roman" w:hint="default"/>
          <w:b/>
          <w:bCs/>
          <w:spacing w:val="25"/>
          <w:sz w:val="22"/>
          <w:szCs w:val="22"/>
        </w:rPr>
        <w:t> </w:t>
      </w:r>
      <w:r>
        <w:rPr>
          <w:rFonts w:ascii="宋体" w:hAnsi="宋体" w:cs="宋体" w:eastAsia="宋体" w:hint="default"/>
          <w:sz w:val="22"/>
          <w:szCs w:val="22"/>
        </w:rPr>
        <w:t>被购买方于购买日可辨认资产、负债</w:t>
      </w:r>
    </w:p>
    <w:p>
      <w:pPr>
        <w:spacing w:line="240" w:lineRule="auto" w:before="3"/>
        <w:rPr>
          <w:rFonts w:ascii="宋体" w:hAnsi="宋体" w:cs="宋体" w:eastAsia="宋体" w:hint="default"/>
          <w:sz w:val="11"/>
          <w:szCs w:val="11"/>
        </w:rPr>
      </w:pPr>
    </w:p>
    <w:tbl>
      <w:tblPr>
        <w:tblW w:w="0" w:type="auto"/>
        <w:jc w:val="left"/>
        <w:tblInd w:w="113" w:type="dxa"/>
        <w:tblLayout w:type="fixed"/>
        <w:tblCellMar>
          <w:top w:w="0" w:type="dxa"/>
          <w:left w:w="0" w:type="dxa"/>
          <w:bottom w:w="0" w:type="dxa"/>
          <w:right w:w="0" w:type="dxa"/>
        </w:tblCellMar>
        <w:tblLook w:val="01E0"/>
      </w:tblPr>
      <w:tblGrid>
        <w:gridCol w:w="4539"/>
        <w:gridCol w:w="4184"/>
      </w:tblGrid>
      <w:tr>
        <w:trPr>
          <w:trHeight w:val="305" w:hRule="exact"/>
        </w:trPr>
        <w:tc>
          <w:tcPr>
            <w:tcW w:w="4539"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left="107"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4184"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right="107"/>
              <w:jc w:val="right"/>
              <w:rPr>
                <w:rFonts w:ascii="宋体" w:hAnsi="宋体" w:cs="宋体" w:eastAsia="宋体" w:hint="default"/>
                <w:sz w:val="18"/>
                <w:szCs w:val="18"/>
              </w:rPr>
            </w:pPr>
            <w:r>
              <w:rPr>
                <w:rFonts w:ascii="宋体" w:hAnsi="宋体" w:cs="宋体" w:eastAsia="宋体" w:hint="default"/>
                <w:b/>
                <w:bCs/>
                <w:w w:val="95"/>
                <w:sz w:val="18"/>
                <w:szCs w:val="18"/>
              </w:rPr>
              <w:t>购买日公允价值</w:t>
            </w:r>
            <w:r>
              <w:rPr>
                <w:rFonts w:ascii="宋体" w:hAnsi="宋体" w:cs="宋体" w:eastAsia="宋体" w:hint="default"/>
                <w:sz w:val="18"/>
                <w:szCs w:val="18"/>
              </w:rPr>
            </w:r>
          </w:p>
        </w:tc>
      </w:tr>
      <w:tr>
        <w:trPr>
          <w:trHeight w:val="325" w:hRule="exact"/>
        </w:trPr>
        <w:tc>
          <w:tcPr>
            <w:tcW w:w="4539" w:type="dxa"/>
            <w:tcBorders>
              <w:top w:val="single" w:sz="4" w:space="0" w:color="000000"/>
              <w:left w:val="nil" w:sz="6" w:space="0" w:color="auto"/>
              <w:bottom w:val="nil" w:sz="6" w:space="0" w:color="auto"/>
              <w:right w:val="nil" w:sz="6" w:space="0" w:color="auto"/>
            </w:tcBorders>
          </w:tcPr>
          <w:p>
            <w:pPr>
              <w:pStyle w:val="TableParagraph"/>
              <w:spacing w:line="240" w:lineRule="auto" w:before="21"/>
              <w:ind w:left="107" w:right="0"/>
              <w:jc w:val="left"/>
              <w:rPr>
                <w:rFonts w:ascii="宋体" w:hAnsi="宋体" w:cs="宋体" w:eastAsia="宋体" w:hint="default"/>
                <w:sz w:val="18"/>
                <w:szCs w:val="18"/>
              </w:rPr>
            </w:pPr>
            <w:r>
              <w:rPr>
                <w:rFonts w:ascii="宋体" w:hAnsi="宋体" w:cs="宋体" w:eastAsia="宋体" w:hint="default"/>
                <w:b/>
                <w:bCs/>
                <w:sz w:val="18"/>
                <w:szCs w:val="18"/>
              </w:rPr>
              <w:t>资产：</w:t>
            </w:r>
            <w:r>
              <w:rPr>
                <w:rFonts w:ascii="宋体" w:hAnsi="宋体" w:cs="宋体" w:eastAsia="宋体" w:hint="default"/>
                <w:sz w:val="18"/>
                <w:szCs w:val="18"/>
              </w:rPr>
            </w:r>
          </w:p>
        </w:tc>
        <w:tc>
          <w:tcPr>
            <w:tcW w:w="4184" w:type="dxa"/>
            <w:tcBorders>
              <w:top w:val="single" w:sz="4" w:space="0" w:color="000000"/>
              <w:left w:val="nil" w:sz="6" w:space="0" w:color="auto"/>
              <w:bottom w:val="nil" w:sz="6" w:space="0" w:color="auto"/>
              <w:right w:val="nil" w:sz="6" w:space="0" w:color="auto"/>
            </w:tcBorders>
          </w:tcPr>
          <w:p>
            <w:pPr>
              <w:pStyle w:val="TableParagraph"/>
              <w:spacing w:line="240" w:lineRule="auto" w:before="76"/>
              <w:ind w:right="107"/>
              <w:jc w:val="right"/>
              <w:rPr>
                <w:rFonts w:ascii="Times New Roman" w:hAnsi="Times New Roman" w:cs="Times New Roman" w:eastAsia="Times New Roman" w:hint="default"/>
                <w:sz w:val="18"/>
                <w:szCs w:val="18"/>
              </w:rPr>
            </w:pPr>
            <w:r>
              <w:rPr>
                <w:rFonts w:ascii="Times New Roman"/>
                <w:b/>
                <w:spacing w:val="-1"/>
                <w:sz w:val="18"/>
              </w:rPr>
              <w:t>1,635,953,691.17</w:t>
            </w:r>
            <w:r>
              <w:rPr>
                <w:rFonts w:ascii="Times New Roman"/>
                <w:spacing w:val="-1"/>
                <w:sz w:val="18"/>
              </w:rPr>
            </w:r>
          </w:p>
        </w:tc>
      </w:tr>
      <w:tr>
        <w:trPr>
          <w:trHeight w:val="283" w:hRule="exact"/>
        </w:trPr>
        <w:tc>
          <w:tcPr>
            <w:tcW w:w="4539" w:type="dxa"/>
            <w:tcBorders>
              <w:top w:val="nil" w:sz="6" w:space="0" w:color="auto"/>
              <w:left w:val="nil" w:sz="6" w:space="0" w:color="auto"/>
              <w:bottom w:val="nil" w:sz="6" w:space="0" w:color="auto"/>
              <w:right w:val="nil" w:sz="6" w:space="0" w:color="auto"/>
            </w:tcBorders>
          </w:tcPr>
          <w:p>
            <w:pPr>
              <w:pStyle w:val="TableParagraph"/>
              <w:spacing w:line="221" w:lineRule="exact"/>
              <w:ind w:left="107" w:right="0"/>
              <w:jc w:val="left"/>
              <w:rPr>
                <w:rFonts w:ascii="宋体" w:hAnsi="宋体" w:cs="宋体" w:eastAsia="宋体" w:hint="default"/>
                <w:sz w:val="18"/>
                <w:szCs w:val="18"/>
              </w:rPr>
            </w:pPr>
            <w:r>
              <w:rPr>
                <w:rFonts w:ascii="宋体" w:hAnsi="宋体" w:cs="宋体" w:eastAsia="宋体" w:hint="default"/>
                <w:sz w:val="18"/>
                <w:szCs w:val="18"/>
              </w:rPr>
              <w:t>其中：货币资金</w:t>
            </w:r>
          </w:p>
        </w:tc>
        <w:tc>
          <w:tcPr>
            <w:tcW w:w="4184"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105"/>
              <w:jc w:val="right"/>
              <w:rPr>
                <w:rFonts w:ascii="Times New Roman" w:hAnsi="Times New Roman" w:cs="Times New Roman" w:eastAsia="Times New Roman" w:hint="default"/>
                <w:sz w:val="18"/>
                <w:szCs w:val="18"/>
              </w:rPr>
            </w:pPr>
            <w:r>
              <w:rPr>
                <w:rFonts w:ascii="Times New Roman"/>
                <w:spacing w:val="-1"/>
                <w:sz w:val="18"/>
              </w:rPr>
              <w:t>851,842,323.73</w:t>
            </w:r>
          </w:p>
        </w:tc>
      </w:tr>
      <w:tr>
        <w:trPr>
          <w:trHeight w:val="285" w:hRule="exact"/>
        </w:trPr>
        <w:tc>
          <w:tcPr>
            <w:tcW w:w="4539" w:type="dxa"/>
            <w:tcBorders>
              <w:top w:val="nil" w:sz="6" w:space="0" w:color="auto"/>
              <w:left w:val="nil" w:sz="6" w:space="0" w:color="auto"/>
              <w:bottom w:val="nil" w:sz="6" w:space="0" w:color="auto"/>
              <w:right w:val="nil" w:sz="6" w:space="0" w:color="auto"/>
            </w:tcBorders>
          </w:tcPr>
          <w:p>
            <w:pPr>
              <w:pStyle w:val="TableParagraph"/>
              <w:spacing w:line="223" w:lineRule="exact"/>
              <w:ind w:left="647" w:right="0"/>
              <w:jc w:val="left"/>
              <w:rPr>
                <w:rFonts w:ascii="宋体" w:hAnsi="宋体" w:cs="宋体" w:eastAsia="宋体" w:hint="default"/>
                <w:sz w:val="18"/>
                <w:szCs w:val="18"/>
              </w:rPr>
            </w:pPr>
            <w:r>
              <w:rPr>
                <w:rFonts w:ascii="宋体" w:hAnsi="宋体" w:cs="宋体" w:eastAsia="宋体" w:hint="default"/>
                <w:sz w:val="18"/>
                <w:szCs w:val="18"/>
              </w:rPr>
              <w:t>应收款项</w:t>
            </w:r>
          </w:p>
        </w:tc>
        <w:tc>
          <w:tcPr>
            <w:tcW w:w="4184"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05"/>
              <w:jc w:val="right"/>
              <w:rPr>
                <w:rFonts w:ascii="Times New Roman" w:hAnsi="Times New Roman" w:cs="Times New Roman" w:eastAsia="Times New Roman" w:hint="default"/>
                <w:sz w:val="18"/>
                <w:szCs w:val="18"/>
              </w:rPr>
            </w:pPr>
            <w:r>
              <w:rPr>
                <w:rFonts w:ascii="Times New Roman"/>
                <w:spacing w:val="-1"/>
                <w:sz w:val="18"/>
              </w:rPr>
              <w:t>199,487,354.54</w:t>
            </w:r>
          </w:p>
        </w:tc>
      </w:tr>
      <w:tr>
        <w:trPr>
          <w:trHeight w:val="285" w:hRule="exact"/>
        </w:trPr>
        <w:tc>
          <w:tcPr>
            <w:tcW w:w="4539" w:type="dxa"/>
            <w:tcBorders>
              <w:top w:val="nil" w:sz="6" w:space="0" w:color="auto"/>
              <w:left w:val="nil" w:sz="6" w:space="0" w:color="auto"/>
              <w:bottom w:val="nil" w:sz="6" w:space="0" w:color="auto"/>
              <w:right w:val="nil" w:sz="6" w:space="0" w:color="auto"/>
            </w:tcBorders>
          </w:tcPr>
          <w:p>
            <w:pPr>
              <w:pStyle w:val="TableParagraph"/>
              <w:spacing w:line="222" w:lineRule="exact"/>
              <w:ind w:left="647"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4184"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5"/>
              <w:jc w:val="right"/>
              <w:rPr>
                <w:rFonts w:ascii="Times New Roman" w:hAnsi="Times New Roman" w:cs="Times New Roman" w:eastAsia="Times New Roman" w:hint="default"/>
                <w:sz w:val="18"/>
                <w:szCs w:val="18"/>
              </w:rPr>
            </w:pPr>
            <w:r>
              <w:rPr>
                <w:rFonts w:ascii="Times New Roman"/>
                <w:spacing w:val="-1"/>
                <w:sz w:val="18"/>
              </w:rPr>
              <w:t>215,944,842.81</w:t>
            </w:r>
          </w:p>
        </w:tc>
      </w:tr>
      <w:tr>
        <w:trPr>
          <w:trHeight w:val="285" w:hRule="exact"/>
        </w:trPr>
        <w:tc>
          <w:tcPr>
            <w:tcW w:w="4539" w:type="dxa"/>
            <w:tcBorders>
              <w:top w:val="nil" w:sz="6" w:space="0" w:color="auto"/>
              <w:left w:val="nil" w:sz="6" w:space="0" w:color="auto"/>
              <w:bottom w:val="nil" w:sz="6" w:space="0" w:color="auto"/>
              <w:right w:val="nil" w:sz="6" w:space="0" w:color="auto"/>
            </w:tcBorders>
          </w:tcPr>
          <w:p>
            <w:pPr>
              <w:pStyle w:val="TableParagraph"/>
              <w:spacing w:line="223" w:lineRule="exact"/>
              <w:ind w:left="647"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4184"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05"/>
              <w:jc w:val="right"/>
              <w:rPr>
                <w:rFonts w:ascii="Times New Roman" w:hAnsi="Times New Roman" w:cs="Times New Roman" w:eastAsia="Times New Roman" w:hint="default"/>
                <w:sz w:val="18"/>
                <w:szCs w:val="18"/>
              </w:rPr>
            </w:pPr>
            <w:r>
              <w:rPr>
                <w:rFonts w:ascii="Times New Roman"/>
                <w:spacing w:val="-1"/>
                <w:sz w:val="18"/>
              </w:rPr>
              <w:t>15,133,113.22</w:t>
            </w:r>
          </w:p>
        </w:tc>
      </w:tr>
      <w:tr>
        <w:trPr>
          <w:trHeight w:val="285" w:hRule="exact"/>
        </w:trPr>
        <w:tc>
          <w:tcPr>
            <w:tcW w:w="4539" w:type="dxa"/>
            <w:tcBorders>
              <w:top w:val="nil" w:sz="6" w:space="0" w:color="auto"/>
              <w:left w:val="nil" w:sz="6" w:space="0" w:color="auto"/>
              <w:bottom w:val="nil" w:sz="6" w:space="0" w:color="auto"/>
              <w:right w:val="nil" w:sz="6" w:space="0" w:color="auto"/>
            </w:tcBorders>
          </w:tcPr>
          <w:p>
            <w:pPr>
              <w:pStyle w:val="TableParagraph"/>
              <w:spacing w:line="222" w:lineRule="exact"/>
              <w:ind w:left="647"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4184"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5"/>
              <w:jc w:val="right"/>
              <w:rPr>
                <w:rFonts w:ascii="Times New Roman" w:hAnsi="Times New Roman" w:cs="Times New Roman" w:eastAsia="Times New Roman" w:hint="default"/>
                <w:sz w:val="18"/>
                <w:szCs w:val="18"/>
              </w:rPr>
            </w:pPr>
            <w:r>
              <w:rPr>
                <w:rFonts w:ascii="Times New Roman"/>
                <w:spacing w:val="-1"/>
                <w:sz w:val="18"/>
              </w:rPr>
              <w:t>261,213,285.40</w:t>
            </w:r>
          </w:p>
        </w:tc>
      </w:tr>
      <w:tr>
        <w:trPr>
          <w:trHeight w:val="285" w:hRule="exact"/>
        </w:trPr>
        <w:tc>
          <w:tcPr>
            <w:tcW w:w="4539" w:type="dxa"/>
            <w:tcBorders>
              <w:top w:val="nil" w:sz="6" w:space="0" w:color="auto"/>
              <w:left w:val="nil" w:sz="6" w:space="0" w:color="auto"/>
              <w:bottom w:val="nil" w:sz="6" w:space="0" w:color="auto"/>
              <w:right w:val="nil" w:sz="6" w:space="0" w:color="auto"/>
            </w:tcBorders>
          </w:tcPr>
          <w:p>
            <w:pPr>
              <w:pStyle w:val="TableParagraph"/>
              <w:spacing w:line="223" w:lineRule="exact"/>
              <w:ind w:left="647"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4184"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05"/>
              <w:jc w:val="right"/>
              <w:rPr>
                <w:rFonts w:ascii="Times New Roman" w:hAnsi="Times New Roman" w:cs="Times New Roman" w:eastAsia="Times New Roman" w:hint="default"/>
                <w:sz w:val="18"/>
                <w:szCs w:val="18"/>
              </w:rPr>
            </w:pPr>
            <w:r>
              <w:rPr>
                <w:rFonts w:ascii="Times New Roman"/>
                <w:spacing w:val="-1"/>
                <w:sz w:val="18"/>
              </w:rPr>
              <w:t>78,110,569.83</w:t>
            </w:r>
          </w:p>
        </w:tc>
      </w:tr>
      <w:tr>
        <w:trPr>
          <w:trHeight w:val="287" w:hRule="exact"/>
        </w:trPr>
        <w:tc>
          <w:tcPr>
            <w:tcW w:w="4539" w:type="dxa"/>
            <w:tcBorders>
              <w:top w:val="nil" w:sz="6" w:space="0" w:color="auto"/>
              <w:left w:val="nil" w:sz="6" w:space="0" w:color="auto"/>
              <w:bottom w:val="nil" w:sz="6" w:space="0" w:color="auto"/>
              <w:right w:val="nil" w:sz="6" w:space="0" w:color="auto"/>
            </w:tcBorders>
          </w:tcPr>
          <w:p>
            <w:pPr>
              <w:pStyle w:val="TableParagraph"/>
              <w:spacing w:line="222" w:lineRule="exact"/>
              <w:ind w:left="107" w:right="0"/>
              <w:jc w:val="left"/>
              <w:rPr>
                <w:rFonts w:ascii="宋体" w:hAnsi="宋体" w:cs="宋体" w:eastAsia="宋体" w:hint="default"/>
                <w:sz w:val="18"/>
                <w:szCs w:val="18"/>
              </w:rPr>
            </w:pPr>
            <w:r>
              <w:rPr>
                <w:rFonts w:ascii="宋体" w:hAnsi="宋体" w:cs="宋体" w:eastAsia="宋体" w:hint="default"/>
                <w:b/>
                <w:bCs/>
                <w:sz w:val="18"/>
                <w:szCs w:val="18"/>
              </w:rPr>
              <w:t>负债：</w:t>
            </w:r>
            <w:r>
              <w:rPr>
                <w:rFonts w:ascii="宋体" w:hAnsi="宋体" w:cs="宋体" w:eastAsia="宋体" w:hint="default"/>
                <w:sz w:val="18"/>
                <w:szCs w:val="18"/>
              </w:rPr>
            </w:r>
          </w:p>
        </w:tc>
        <w:tc>
          <w:tcPr>
            <w:tcW w:w="4184"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05"/>
              <w:jc w:val="right"/>
              <w:rPr>
                <w:rFonts w:ascii="Times New Roman" w:hAnsi="Times New Roman" w:cs="Times New Roman" w:eastAsia="Times New Roman" w:hint="default"/>
                <w:sz w:val="18"/>
                <w:szCs w:val="18"/>
              </w:rPr>
            </w:pPr>
            <w:r>
              <w:rPr>
                <w:rFonts w:ascii="Times New Roman"/>
                <w:b/>
                <w:spacing w:val="-1"/>
                <w:sz w:val="18"/>
              </w:rPr>
              <w:t>487,018,322.17</w:t>
            </w:r>
            <w:r>
              <w:rPr>
                <w:rFonts w:ascii="Times New Roman"/>
                <w:spacing w:val="-1"/>
                <w:sz w:val="18"/>
              </w:rPr>
            </w:r>
          </w:p>
        </w:tc>
      </w:tr>
      <w:tr>
        <w:trPr>
          <w:trHeight w:val="283" w:hRule="exact"/>
        </w:trPr>
        <w:tc>
          <w:tcPr>
            <w:tcW w:w="4539" w:type="dxa"/>
            <w:tcBorders>
              <w:top w:val="nil" w:sz="6" w:space="0" w:color="auto"/>
              <w:left w:val="nil" w:sz="6" w:space="0" w:color="auto"/>
              <w:bottom w:val="nil" w:sz="6" w:space="0" w:color="auto"/>
              <w:right w:val="nil" w:sz="6" w:space="0" w:color="auto"/>
            </w:tcBorders>
          </w:tcPr>
          <w:p>
            <w:pPr>
              <w:pStyle w:val="TableParagraph"/>
              <w:spacing w:line="221" w:lineRule="exact"/>
              <w:ind w:left="107" w:right="0"/>
              <w:jc w:val="left"/>
              <w:rPr>
                <w:rFonts w:ascii="宋体" w:hAnsi="宋体" w:cs="宋体" w:eastAsia="宋体" w:hint="default"/>
                <w:sz w:val="18"/>
                <w:szCs w:val="18"/>
              </w:rPr>
            </w:pPr>
            <w:r>
              <w:rPr>
                <w:rFonts w:ascii="宋体" w:hAnsi="宋体" w:cs="宋体" w:eastAsia="宋体" w:hint="default"/>
                <w:sz w:val="18"/>
                <w:szCs w:val="18"/>
              </w:rPr>
              <w:t>其中：借款</w:t>
            </w:r>
          </w:p>
        </w:tc>
        <w:tc>
          <w:tcPr>
            <w:tcW w:w="4184"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105"/>
              <w:jc w:val="right"/>
              <w:rPr>
                <w:rFonts w:ascii="Times New Roman" w:hAnsi="Times New Roman" w:cs="Times New Roman" w:eastAsia="Times New Roman" w:hint="default"/>
                <w:sz w:val="18"/>
                <w:szCs w:val="18"/>
              </w:rPr>
            </w:pPr>
            <w:r>
              <w:rPr>
                <w:rFonts w:ascii="Times New Roman"/>
                <w:spacing w:val="-1"/>
                <w:sz w:val="18"/>
              </w:rPr>
              <w:t>176,606,934.01</w:t>
            </w:r>
          </w:p>
        </w:tc>
      </w:tr>
      <w:tr>
        <w:trPr>
          <w:trHeight w:val="285" w:hRule="exact"/>
        </w:trPr>
        <w:tc>
          <w:tcPr>
            <w:tcW w:w="4539" w:type="dxa"/>
            <w:tcBorders>
              <w:top w:val="nil" w:sz="6" w:space="0" w:color="auto"/>
              <w:left w:val="nil" w:sz="6" w:space="0" w:color="auto"/>
              <w:bottom w:val="nil" w:sz="6" w:space="0" w:color="auto"/>
              <w:right w:val="nil" w:sz="6" w:space="0" w:color="auto"/>
            </w:tcBorders>
          </w:tcPr>
          <w:p>
            <w:pPr>
              <w:pStyle w:val="TableParagraph"/>
              <w:spacing w:line="222" w:lineRule="exact"/>
              <w:ind w:left="647" w:right="0"/>
              <w:jc w:val="left"/>
              <w:rPr>
                <w:rFonts w:ascii="宋体" w:hAnsi="宋体" w:cs="宋体" w:eastAsia="宋体" w:hint="default"/>
                <w:sz w:val="18"/>
                <w:szCs w:val="18"/>
              </w:rPr>
            </w:pPr>
            <w:r>
              <w:rPr>
                <w:rFonts w:ascii="宋体" w:hAnsi="宋体" w:cs="宋体" w:eastAsia="宋体" w:hint="default"/>
                <w:sz w:val="18"/>
                <w:szCs w:val="18"/>
              </w:rPr>
              <w:t>应付款项</w:t>
            </w:r>
          </w:p>
        </w:tc>
        <w:tc>
          <w:tcPr>
            <w:tcW w:w="4184"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5"/>
              <w:jc w:val="right"/>
              <w:rPr>
                <w:rFonts w:ascii="Times New Roman" w:hAnsi="Times New Roman" w:cs="Times New Roman" w:eastAsia="Times New Roman" w:hint="default"/>
                <w:sz w:val="18"/>
                <w:szCs w:val="18"/>
              </w:rPr>
            </w:pPr>
            <w:r>
              <w:rPr>
                <w:rFonts w:ascii="Times New Roman"/>
                <w:spacing w:val="-1"/>
                <w:sz w:val="18"/>
              </w:rPr>
              <w:t>265,746,322.89</w:t>
            </w:r>
          </w:p>
        </w:tc>
      </w:tr>
      <w:tr>
        <w:trPr>
          <w:trHeight w:val="287" w:hRule="exact"/>
        </w:trPr>
        <w:tc>
          <w:tcPr>
            <w:tcW w:w="4539" w:type="dxa"/>
            <w:tcBorders>
              <w:top w:val="nil" w:sz="6" w:space="0" w:color="auto"/>
              <w:left w:val="nil" w:sz="6" w:space="0" w:color="auto"/>
              <w:bottom w:val="nil" w:sz="6" w:space="0" w:color="auto"/>
              <w:right w:val="nil" w:sz="6" w:space="0" w:color="auto"/>
            </w:tcBorders>
          </w:tcPr>
          <w:p>
            <w:pPr>
              <w:pStyle w:val="TableParagraph"/>
              <w:spacing w:line="223" w:lineRule="exact"/>
              <w:ind w:left="107" w:right="0"/>
              <w:jc w:val="left"/>
              <w:rPr>
                <w:rFonts w:ascii="宋体" w:hAnsi="宋体" w:cs="宋体" w:eastAsia="宋体" w:hint="default"/>
                <w:sz w:val="18"/>
                <w:szCs w:val="18"/>
              </w:rPr>
            </w:pPr>
            <w:r>
              <w:rPr>
                <w:rFonts w:ascii="宋体" w:hAnsi="宋体" w:cs="宋体" w:eastAsia="宋体" w:hint="default"/>
                <w:b/>
                <w:bCs/>
                <w:sz w:val="18"/>
                <w:szCs w:val="18"/>
              </w:rPr>
              <w:t>净资产</w:t>
            </w:r>
            <w:r>
              <w:rPr>
                <w:rFonts w:ascii="宋体" w:hAnsi="宋体" w:cs="宋体" w:eastAsia="宋体" w:hint="default"/>
                <w:sz w:val="18"/>
                <w:szCs w:val="18"/>
              </w:rPr>
            </w:r>
          </w:p>
        </w:tc>
        <w:tc>
          <w:tcPr>
            <w:tcW w:w="4184"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07"/>
              <w:jc w:val="right"/>
              <w:rPr>
                <w:rFonts w:ascii="Times New Roman" w:hAnsi="Times New Roman" w:cs="Times New Roman" w:eastAsia="Times New Roman" w:hint="default"/>
                <w:sz w:val="18"/>
                <w:szCs w:val="18"/>
              </w:rPr>
            </w:pPr>
            <w:r>
              <w:rPr>
                <w:rFonts w:ascii="Times New Roman"/>
                <w:b/>
                <w:spacing w:val="-1"/>
                <w:sz w:val="18"/>
              </w:rPr>
              <w:t>1,148,935,369.00</w:t>
            </w:r>
            <w:r>
              <w:rPr>
                <w:rFonts w:ascii="Times New Roman"/>
                <w:spacing w:val="-1"/>
                <w:sz w:val="18"/>
              </w:rPr>
            </w:r>
          </w:p>
        </w:tc>
      </w:tr>
      <w:tr>
        <w:trPr>
          <w:trHeight w:val="283" w:hRule="exact"/>
        </w:trPr>
        <w:tc>
          <w:tcPr>
            <w:tcW w:w="4539" w:type="dxa"/>
            <w:tcBorders>
              <w:top w:val="nil" w:sz="6" w:space="0" w:color="auto"/>
              <w:left w:val="nil" w:sz="6" w:space="0" w:color="auto"/>
              <w:bottom w:val="nil" w:sz="6" w:space="0" w:color="auto"/>
              <w:right w:val="nil" w:sz="6" w:space="0" w:color="auto"/>
            </w:tcBorders>
          </w:tcPr>
          <w:p>
            <w:pPr>
              <w:pStyle w:val="TableParagraph"/>
              <w:spacing w:line="221" w:lineRule="exact"/>
              <w:ind w:left="107" w:right="0"/>
              <w:jc w:val="left"/>
              <w:rPr>
                <w:rFonts w:ascii="宋体" w:hAnsi="宋体" w:cs="宋体" w:eastAsia="宋体" w:hint="default"/>
                <w:sz w:val="18"/>
                <w:szCs w:val="18"/>
              </w:rPr>
            </w:pPr>
            <w:r>
              <w:rPr>
                <w:rFonts w:ascii="宋体" w:hAnsi="宋体" w:cs="宋体" w:eastAsia="宋体" w:hint="default"/>
                <w:sz w:val="18"/>
                <w:szCs w:val="18"/>
              </w:rPr>
              <w:t>减：少数股东权益</w:t>
            </w:r>
          </w:p>
        </w:tc>
        <w:tc>
          <w:tcPr>
            <w:tcW w:w="4184"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105"/>
              <w:jc w:val="right"/>
              <w:rPr>
                <w:rFonts w:ascii="Times New Roman" w:hAnsi="Times New Roman" w:cs="Times New Roman" w:eastAsia="Times New Roman" w:hint="default"/>
                <w:sz w:val="18"/>
                <w:szCs w:val="18"/>
              </w:rPr>
            </w:pPr>
            <w:r>
              <w:rPr>
                <w:rFonts w:ascii="Times New Roman"/>
                <w:spacing w:val="-1"/>
                <w:sz w:val="18"/>
              </w:rPr>
              <w:t>6,372,047.61</w:t>
            </w:r>
          </w:p>
        </w:tc>
      </w:tr>
      <w:tr>
        <w:trPr>
          <w:trHeight w:val="266" w:hRule="exact"/>
        </w:trPr>
        <w:tc>
          <w:tcPr>
            <w:tcW w:w="4539" w:type="dxa"/>
            <w:tcBorders>
              <w:top w:val="nil" w:sz="6" w:space="0" w:color="auto"/>
              <w:left w:val="nil" w:sz="6" w:space="0" w:color="auto"/>
              <w:bottom w:val="single" w:sz="12" w:space="0" w:color="000000"/>
              <w:right w:val="nil" w:sz="6" w:space="0" w:color="auto"/>
            </w:tcBorders>
          </w:tcPr>
          <w:p>
            <w:pPr>
              <w:pStyle w:val="TableParagraph"/>
              <w:spacing w:line="223" w:lineRule="exact"/>
              <w:ind w:left="107" w:right="0"/>
              <w:jc w:val="left"/>
              <w:rPr>
                <w:rFonts w:ascii="宋体" w:hAnsi="宋体" w:cs="宋体" w:eastAsia="宋体" w:hint="default"/>
                <w:sz w:val="18"/>
                <w:szCs w:val="18"/>
              </w:rPr>
            </w:pPr>
            <w:r>
              <w:rPr>
                <w:rFonts w:ascii="宋体" w:hAnsi="宋体" w:cs="宋体" w:eastAsia="宋体" w:hint="default"/>
                <w:sz w:val="18"/>
                <w:szCs w:val="18"/>
              </w:rPr>
              <w:t>取得的净资产</w:t>
            </w:r>
          </w:p>
        </w:tc>
        <w:tc>
          <w:tcPr>
            <w:tcW w:w="4184" w:type="dxa"/>
            <w:tcBorders>
              <w:top w:val="nil" w:sz="6" w:space="0" w:color="auto"/>
              <w:left w:val="nil" w:sz="6" w:space="0" w:color="auto"/>
              <w:bottom w:val="single" w:sz="12" w:space="0" w:color="000000"/>
              <w:right w:val="nil" w:sz="6" w:space="0" w:color="auto"/>
            </w:tcBorders>
          </w:tcPr>
          <w:p>
            <w:pPr>
              <w:pStyle w:val="TableParagraph"/>
              <w:spacing w:line="240" w:lineRule="auto" w:before="39"/>
              <w:ind w:right="107"/>
              <w:jc w:val="right"/>
              <w:rPr>
                <w:rFonts w:ascii="Times New Roman" w:hAnsi="Times New Roman" w:cs="Times New Roman" w:eastAsia="Times New Roman" w:hint="default"/>
                <w:sz w:val="18"/>
                <w:szCs w:val="18"/>
              </w:rPr>
            </w:pPr>
            <w:r>
              <w:rPr>
                <w:rFonts w:ascii="Times New Roman"/>
                <w:spacing w:val="-1"/>
                <w:sz w:val="18"/>
              </w:rPr>
              <w:t>1,142,563,321.39</w:t>
            </w:r>
          </w:p>
        </w:tc>
      </w:tr>
    </w:tbl>
    <w:p>
      <w:pPr>
        <w:spacing w:before="25"/>
        <w:ind w:left="675" w:right="97"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  </w:t>
      </w:r>
      <w:r>
        <w:rPr>
          <w:rFonts w:ascii="Times New Roman" w:hAnsi="Times New Roman" w:cs="Times New Roman" w:eastAsia="Times New Roman" w:hint="default"/>
          <w:b/>
          <w:bCs/>
          <w:spacing w:val="13"/>
          <w:sz w:val="22"/>
          <w:szCs w:val="22"/>
        </w:rPr>
        <w:t> </w:t>
      </w:r>
      <w:r>
        <w:rPr>
          <w:rFonts w:ascii="宋体" w:hAnsi="宋体" w:cs="宋体" w:eastAsia="宋体" w:hint="default"/>
          <w:sz w:val="22"/>
          <w:szCs w:val="22"/>
        </w:rPr>
        <w:t>处置子公司</w:t>
      </w:r>
    </w:p>
    <w:p>
      <w:pPr>
        <w:spacing w:line="240" w:lineRule="auto" w:before="4"/>
        <w:rPr>
          <w:rFonts w:ascii="宋体" w:hAnsi="宋体" w:cs="宋体" w:eastAsia="宋体" w:hint="default"/>
          <w:sz w:val="11"/>
          <w:szCs w:val="11"/>
        </w:rPr>
      </w:pPr>
    </w:p>
    <w:tbl>
      <w:tblPr>
        <w:tblW w:w="0" w:type="auto"/>
        <w:jc w:val="left"/>
        <w:tblInd w:w="163" w:type="dxa"/>
        <w:tblLayout w:type="fixed"/>
        <w:tblCellMar>
          <w:top w:w="0" w:type="dxa"/>
          <w:left w:w="0" w:type="dxa"/>
          <w:bottom w:w="0" w:type="dxa"/>
          <w:right w:w="0" w:type="dxa"/>
        </w:tblCellMar>
        <w:tblLook w:val="01E0"/>
      </w:tblPr>
      <w:tblGrid>
        <w:gridCol w:w="1606"/>
        <w:gridCol w:w="1243"/>
        <w:gridCol w:w="741"/>
        <w:gridCol w:w="757"/>
        <w:gridCol w:w="926"/>
        <w:gridCol w:w="1450"/>
        <w:gridCol w:w="1959"/>
      </w:tblGrid>
      <w:tr>
        <w:trPr>
          <w:trHeight w:val="953" w:hRule="exact"/>
        </w:trPr>
        <w:tc>
          <w:tcPr>
            <w:tcW w:w="1606" w:type="dxa"/>
            <w:tcBorders>
              <w:top w:val="single" w:sz="12"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350" w:right="0"/>
              <w:jc w:val="left"/>
              <w:rPr>
                <w:rFonts w:ascii="宋体" w:hAnsi="宋体" w:cs="宋体" w:eastAsia="宋体" w:hint="default"/>
                <w:sz w:val="18"/>
                <w:szCs w:val="18"/>
              </w:rPr>
            </w:pPr>
            <w:r>
              <w:rPr>
                <w:rFonts w:ascii="宋体" w:hAnsi="宋体" w:cs="宋体" w:eastAsia="宋体" w:hint="default"/>
                <w:b/>
                <w:bCs/>
                <w:sz w:val="18"/>
                <w:szCs w:val="18"/>
              </w:rPr>
              <w:t>子公司名称</w:t>
            </w:r>
            <w:r>
              <w:rPr>
                <w:rFonts w:ascii="宋体" w:hAnsi="宋体" w:cs="宋体" w:eastAsia="宋体" w:hint="default"/>
                <w:sz w:val="18"/>
                <w:szCs w:val="18"/>
              </w:rPr>
            </w:r>
          </w:p>
        </w:tc>
        <w:tc>
          <w:tcPr>
            <w:tcW w:w="1243" w:type="dxa"/>
            <w:tcBorders>
              <w:top w:val="single" w:sz="12"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97"/>
              <w:jc w:val="right"/>
              <w:rPr>
                <w:rFonts w:ascii="宋体" w:hAnsi="宋体" w:cs="宋体" w:eastAsia="宋体" w:hint="default"/>
                <w:sz w:val="18"/>
                <w:szCs w:val="18"/>
              </w:rPr>
            </w:pPr>
            <w:r>
              <w:rPr>
                <w:rFonts w:ascii="宋体" w:hAnsi="宋体" w:cs="宋体" w:eastAsia="宋体" w:hint="default"/>
                <w:b/>
                <w:bCs/>
                <w:w w:val="95"/>
                <w:sz w:val="18"/>
                <w:szCs w:val="18"/>
              </w:rPr>
              <w:t>股权处置价款</w:t>
            </w:r>
            <w:r>
              <w:rPr>
                <w:rFonts w:ascii="宋体" w:hAnsi="宋体" w:cs="宋体" w:eastAsia="宋体" w:hint="default"/>
                <w:sz w:val="18"/>
                <w:szCs w:val="18"/>
              </w:rPr>
            </w:r>
          </w:p>
        </w:tc>
        <w:tc>
          <w:tcPr>
            <w:tcW w:w="741" w:type="dxa"/>
            <w:tcBorders>
              <w:top w:val="single" w:sz="12" w:space="0" w:color="000000"/>
              <w:left w:val="nil" w:sz="6" w:space="0" w:color="auto"/>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92" w:right="104"/>
              <w:jc w:val="left"/>
              <w:rPr>
                <w:rFonts w:ascii="宋体" w:hAnsi="宋体" w:cs="宋体" w:eastAsia="宋体" w:hint="default"/>
                <w:sz w:val="18"/>
                <w:szCs w:val="18"/>
              </w:rPr>
            </w:pPr>
            <w:r>
              <w:rPr>
                <w:rFonts w:ascii="宋体" w:hAnsi="宋体" w:cs="宋体" w:eastAsia="宋体" w:hint="default"/>
                <w:b/>
                <w:bCs/>
                <w:sz w:val="18"/>
                <w:szCs w:val="18"/>
              </w:rPr>
              <w:t>股权处</w:t>
            </w:r>
            <w:r>
              <w:rPr>
                <w:rFonts w:ascii="宋体" w:hAnsi="宋体" w:cs="宋体" w:eastAsia="宋体" w:hint="default"/>
                <w:b/>
                <w:bCs/>
                <w:spacing w:val="1"/>
                <w:w w:val="99"/>
                <w:sz w:val="18"/>
                <w:szCs w:val="18"/>
              </w:rPr>
              <w:t> </w:t>
            </w:r>
            <w:r>
              <w:rPr>
                <w:rFonts w:ascii="宋体" w:hAnsi="宋体" w:cs="宋体" w:eastAsia="宋体" w:hint="default"/>
                <w:b/>
                <w:bCs/>
                <w:sz w:val="18"/>
                <w:szCs w:val="18"/>
              </w:rPr>
              <w:t>置比例</w:t>
            </w:r>
            <w:r>
              <w:rPr>
                <w:rFonts w:ascii="宋体" w:hAnsi="宋体" w:cs="宋体" w:eastAsia="宋体" w:hint="default"/>
                <w:sz w:val="18"/>
                <w:szCs w:val="18"/>
              </w:rPr>
            </w:r>
          </w:p>
        </w:tc>
        <w:tc>
          <w:tcPr>
            <w:tcW w:w="757" w:type="dxa"/>
            <w:tcBorders>
              <w:top w:val="single" w:sz="12" w:space="0" w:color="000000"/>
              <w:left w:val="nil" w:sz="6" w:space="0" w:color="auto"/>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4" w:right="107"/>
              <w:jc w:val="left"/>
              <w:rPr>
                <w:rFonts w:ascii="宋体" w:hAnsi="宋体" w:cs="宋体" w:eastAsia="宋体" w:hint="default"/>
                <w:sz w:val="18"/>
                <w:szCs w:val="18"/>
              </w:rPr>
            </w:pPr>
            <w:r>
              <w:rPr>
                <w:rFonts w:ascii="宋体" w:hAnsi="宋体" w:cs="宋体" w:eastAsia="宋体" w:hint="default"/>
                <w:b/>
                <w:bCs/>
                <w:sz w:val="18"/>
                <w:szCs w:val="18"/>
              </w:rPr>
              <w:t>股权处</w:t>
            </w:r>
            <w:r>
              <w:rPr>
                <w:rFonts w:ascii="宋体" w:hAnsi="宋体" w:cs="宋体" w:eastAsia="宋体" w:hint="default"/>
                <w:b/>
                <w:bCs/>
                <w:spacing w:val="1"/>
                <w:w w:val="99"/>
                <w:sz w:val="18"/>
                <w:szCs w:val="18"/>
              </w:rPr>
              <w:t> </w:t>
            </w:r>
            <w:r>
              <w:rPr>
                <w:rFonts w:ascii="宋体" w:hAnsi="宋体" w:cs="宋体" w:eastAsia="宋体" w:hint="default"/>
                <w:b/>
                <w:bCs/>
                <w:sz w:val="18"/>
                <w:szCs w:val="18"/>
              </w:rPr>
              <w:t>置方式</w:t>
            </w:r>
            <w:r>
              <w:rPr>
                <w:rFonts w:ascii="宋体" w:hAnsi="宋体" w:cs="宋体" w:eastAsia="宋体" w:hint="default"/>
                <w:sz w:val="18"/>
                <w:szCs w:val="18"/>
              </w:rPr>
            </w:r>
          </w:p>
        </w:tc>
        <w:tc>
          <w:tcPr>
            <w:tcW w:w="926" w:type="dxa"/>
            <w:tcBorders>
              <w:top w:val="single" w:sz="12" w:space="0" w:color="000000"/>
              <w:left w:val="nil" w:sz="6" w:space="0" w:color="auto"/>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7" w:right="93"/>
              <w:jc w:val="left"/>
              <w:rPr>
                <w:rFonts w:ascii="宋体" w:hAnsi="宋体" w:cs="宋体" w:eastAsia="宋体" w:hint="default"/>
                <w:sz w:val="18"/>
                <w:szCs w:val="18"/>
              </w:rPr>
            </w:pPr>
            <w:r>
              <w:rPr>
                <w:rFonts w:ascii="宋体" w:hAnsi="宋体" w:cs="宋体" w:eastAsia="宋体" w:hint="default"/>
                <w:b/>
                <w:bCs/>
                <w:sz w:val="18"/>
                <w:szCs w:val="18"/>
              </w:rPr>
              <w:t>丧失控制</w:t>
            </w:r>
            <w:r>
              <w:rPr>
                <w:rFonts w:ascii="宋体" w:hAnsi="宋体" w:cs="宋体" w:eastAsia="宋体" w:hint="default"/>
                <w:b/>
                <w:bCs/>
                <w:w w:val="99"/>
                <w:sz w:val="18"/>
                <w:szCs w:val="18"/>
              </w:rPr>
              <w:t> </w:t>
            </w:r>
            <w:r>
              <w:rPr>
                <w:rFonts w:ascii="宋体" w:hAnsi="宋体" w:cs="宋体" w:eastAsia="宋体" w:hint="default"/>
                <w:b/>
                <w:bCs/>
                <w:sz w:val="18"/>
                <w:szCs w:val="18"/>
              </w:rPr>
              <w:t>权的时点</w:t>
            </w:r>
            <w:r>
              <w:rPr>
                <w:rFonts w:ascii="宋体" w:hAnsi="宋体" w:cs="宋体" w:eastAsia="宋体" w:hint="default"/>
                <w:sz w:val="18"/>
                <w:szCs w:val="18"/>
              </w:rPr>
            </w:r>
          </w:p>
        </w:tc>
        <w:tc>
          <w:tcPr>
            <w:tcW w:w="1450" w:type="dxa"/>
            <w:tcBorders>
              <w:top w:val="single" w:sz="12" w:space="0" w:color="000000"/>
              <w:left w:val="nil" w:sz="6" w:space="0" w:color="auto"/>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92" w:right="73" w:hanging="182"/>
              <w:jc w:val="left"/>
              <w:rPr>
                <w:rFonts w:ascii="宋体" w:hAnsi="宋体" w:cs="宋体" w:eastAsia="宋体" w:hint="default"/>
                <w:sz w:val="18"/>
                <w:szCs w:val="18"/>
              </w:rPr>
            </w:pPr>
            <w:r>
              <w:rPr>
                <w:rFonts w:ascii="宋体" w:hAnsi="宋体" w:cs="宋体" w:eastAsia="宋体" w:hint="default"/>
                <w:b/>
                <w:bCs/>
                <w:sz w:val="18"/>
                <w:szCs w:val="18"/>
              </w:rPr>
              <w:t>丧失控制权时点</w:t>
            </w:r>
            <w:r>
              <w:rPr>
                <w:rFonts w:ascii="宋体" w:hAnsi="宋体" w:cs="宋体" w:eastAsia="宋体" w:hint="default"/>
                <w:b/>
                <w:bCs/>
                <w:w w:val="99"/>
                <w:sz w:val="18"/>
                <w:szCs w:val="18"/>
              </w:rPr>
              <w:t> </w:t>
            </w:r>
            <w:r>
              <w:rPr>
                <w:rFonts w:ascii="宋体" w:hAnsi="宋体" w:cs="宋体" w:eastAsia="宋体" w:hint="default"/>
                <w:b/>
                <w:bCs/>
                <w:sz w:val="18"/>
                <w:szCs w:val="18"/>
              </w:rPr>
              <w:t>的确定依据</w:t>
            </w:r>
            <w:r>
              <w:rPr>
                <w:rFonts w:ascii="宋体" w:hAnsi="宋体" w:cs="宋体" w:eastAsia="宋体" w:hint="default"/>
                <w:sz w:val="18"/>
                <w:szCs w:val="18"/>
              </w:rPr>
            </w:r>
          </w:p>
        </w:tc>
        <w:tc>
          <w:tcPr>
            <w:tcW w:w="1959" w:type="dxa"/>
            <w:tcBorders>
              <w:top w:val="single" w:sz="12" w:space="0" w:color="000000"/>
              <w:left w:val="nil" w:sz="6" w:space="0" w:color="auto"/>
              <w:bottom w:val="single" w:sz="4" w:space="0" w:color="000000"/>
              <w:right w:val="nil" w:sz="6" w:space="0" w:color="auto"/>
            </w:tcBorders>
          </w:tcPr>
          <w:p>
            <w:pPr>
              <w:pStyle w:val="TableParagraph"/>
              <w:spacing w:line="204" w:lineRule="exact"/>
              <w:ind w:right="1"/>
              <w:jc w:val="center"/>
              <w:rPr>
                <w:rFonts w:ascii="宋体" w:hAnsi="宋体" w:cs="宋体" w:eastAsia="宋体" w:hint="default"/>
                <w:sz w:val="18"/>
                <w:szCs w:val="18"/>
              </w:rPr>
            </w:pPr>
            <w:r>
              <w:rPr>
                <w:rFonts w:ascii="宋体" w:hAnsi="宋体" w:cs="宋体" w:eastAsia="宋体" w:hint="default"/>
                <w:b/>
                <w:bCs/>
                <w:sz w:val="18"/>
                <w:szCs w:val="18"/>
              </w:rPr>
              <w:t>处置价款与处置投资对</w:t>
            </w:r>
            <w:r>
              <w:rPr>
                <w:rFonts w:ascii="宋体" w:hAnsi="宋体" w:cs="宋体" w:eastAsia="宋体" w:hint="default"/>
                <w:sz w:val="18"/>
                <w:szCs w:val="18"/>
              </w:rPr>
            </w:r>
          </w:p>
          <w:p>
            <w:pPr>
              <w:pStyle w:val="TableParagraph"/>
              <w:spacing w:line="237" w:lineRule="auto"/>
              <w:ind w:left="75" w:right="75"/>
              <w:jc w:val="center"/>
              <w:rPr>
                <w:rFonts w:ascii="宋体" w:hAnsi="宋体" w:cs="宋体" w:eastAsia="宋体" w:hint="default"/>
                <w:sz w:val="18"/>
                <w:szCs w:val="18"/>
              </w:rPr>
            </w:pPr>
            <w:r>
              <w:rPr>
                <w:rFonts w:ascii="宋体" w:hAnsi="宋体" w:cs="宋体" w:eastAsia="宋体" w:hint="default"/>
                <w:b/>
                <w:bCs/>
                <w:w w:val="95"/>
                <w:sz w:val="18"/>
                <w:szCs w:val="18"/>
              </w:rPr>
              <w:t>应的合并财务报表层面 享有该子公司净资产份 </w:t>
            </w:r>
            <w:r>
              <w:rPr>
                <w:rFonts w:ascii="宋体" w:hAnsi="宋体" w:cs="宋体" w:eastAsia="宋体" w:hint="default"/>
                <w:b/>
                <w:bCs/>
                <w:sz w:val="18"/>
                <w:szCs w:val="18"/>
              </w:rPr>
              <w:t>额的差额</w:t>
            </w:r>
            <w:r>
              <w:rPr>
                <w:rFonts w:ascii="宋体" w:hAnsi="宋体" w:cs="宋体" w:eastAsia="宋体" w:hint="default"/>
                <w:sz w:val="18"/>
                <w:szCs w:val="18"/>
              </w:rPr>
            </w:r>
          </w:p>
        </w:tc>
      </w:tr>
      <w:tr>
        <w:trPr>
          <w:trHeight w:val="1187" w:hRule="exact"/>
        </w:trPr>
        <w:tc>
          <w:tcPr>
            <w:tcW w:w="1606" w:type="dxa"/>
            <w:tcBorders>
              <w:top w:val="single" w:sz="4" w:space="0" w:color="000000"/>
              <w:left w:val="nil" w:sz="6" w:space="0" w:color="auto"/>
              <w:bottom w:val="single" w:sz="12" w:space="0" w:color="000000"/>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34" w:lineRule="exact"/>
              <w:ind w:left="57"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52"/>
                <w:sz w:val="18"/>
                <w:szCs w:val="18"/>
              </w:rPr>
              <w:t> </w:t>
            </w:r>
            <w:r>
              <w:rPr>
                <w:rFonts w:ascii="宋体" w:hAnsi="宋体" w:cs="宋体" w:eastAsia="宋体" w:hint="default"/>
                <w:sz w:val="18"/>
                <w:szCs w:val="18"/>
              </w:rPr>
              <w:t>中</w:t>
            </w:r>
            <w:r>
              <w:rPr>
                <w:rFonts w:ascii="宋体" w:hAnsi="宋体" w:cs="宋体" w:eastAsia="宋体" w:hint="default"/>
                <w:spacing w:val="-52"/>
                <w:sz w:val="18"/>
                <w:szCs w:val="18"/>
              </w:rPr>
              <w:t> </w:t>
            </w:r>
            <w:r>
              <w:rPr>
                <w:rFonts w:ascii="宋体" w:hAnsi="宋体" w:cs="宋体" w:eastAsia="宋体" w:hint="default"/>
                <w:sz w:val="18"/>
                <w:szCs w:val="18"/>
              </w:rPr>
              <w:t>国</w:t>
            </w:r>
            <w:r>
              <w:rPr>
                <w:rFonts w:ascii="宋体" w:hAnsi="宋体" w:cs="宋体" w:eastAsia="宋体" w:hint="default"/>
                <w:spacing w:val="-52"/>
                <w:sz w:val="18"/>
                <w:szCs w:val="18"/>
              </w:rPr>
              <w:t> </w:t>
            </w:r>
            <w:r>
              <w:rPr>
                <w:rFonts w:ascii="宋体" w:hAnsi="宋体" w:cs="宋体" w:eastAsia="宋体" w:hint="default"/>
                <w:sz w:val="18"/>
                <w:szCs w:val="18"/>
              </w:rPr>
              <w:t>学</w:t>
            </w:r>
            <w:r>
              <w:rPr>
                <w:rFonts w:ascii="宋体" w:hAnsi="宋体" w:cs="宋体" w:eastAsia="宋体" w:hint="default"/>
                <w:spacing w:val="-52"/>
                <w:sz w:val="18"/>
                <w:szCs w:val="18"/>
              </w:rPr>
              <w:t> </w:t>
            </w:r>
            <w:r>
              <w:rPr>
                <w:rFonts w:ascii="宋体" w:hAnsi="宋体" w:cs="宋体" w:eastAsia="宋体" w:hint="default"/>
                <w:sz w:val="18"/>
                <w:szCs w:val="18"/>
              </w:rPr>
              <w:t>术</w:t>
            </w:r>
            <w:r>
              <w:rPr>
                <w:rFonts w:ascii="宋体" w:hAnsi="宋体" w:cs="宋体" w:eastAsia="宋体" w:hint="default"/>
                <w:spacing w:val="-53"/>
                <w:sz w:val="18"/>
                <w:szCs w:val="18"/>
              </w:rPr>
              <w:t> </w:t>
            </w:r>
            <w:r>
              <w:rPr>
                <w:rFonts w:ascii="宋体" w:hAnsi="宋体" w:cs="宋体" w:eastAsia="宋体" w:hint="default"/>
                <w:sz w:val="18"/>
                <w:szCs w:val="18"/>
              </w:rPr>
              <w:t>期</w:t>
            </w:r>
            <w:r>
              <w:rPr>
                <w:rFonts w:ascii="宋体" w:hAnsi="宋体" w:cs="宋体" w:eastAsia="宋体" w:hint="default"/>
                <w:spacing w:val="-52"/>
                <w:sz w:val="18"/>
                <w:szCs w:val="18"/>
              </w:rPr>
              <w:t> </w:t>
            </w:r>
            <w:r>
              <w:rPr>
                <w:rFonts w:ascii="宋体" w:hAnsi="宋体" w:cs="宋体" w:eastAsia="宋体" w:hint="default"/>
                <w:sz w:val="18"/>
                <w:szCs w:val="18"/>
              </w:rPr>
              <w:t>刊</w:t>
            </w:r>
          </w:p>
          <w:p>
            <w:pPr>
              <w:pStyle w:val="TableParagraph"/>
              <w:spacing w:line="240" w:lineRule="auto"/>
              <w:ind w:left="57" w:right="58"/>
              <w:jc w:val="left"/>
              <w:rPr>
                <w:rFonts w:ascii="宋体" w:hAnsi="宋体" w:cs="宋体" w:eastAsia="宋体" w:hint="default"/>
                <w:sz w:val="18"/>
                <w:szCs w:val="18"/>
              </w:rPr>
            </w:pPr>
            <w:r>
              <w:rPr>
                <w:rFonts w:ascii="宋体" w:hAnsi="宋体" w:cs="宋体" w:eastAsia="宋体" w:hint="default"/>
                <w:spacing w:val="5"/>
                <w:sz w:val="18"/>
                <w:szCs w:val="18"/>
              </w:rPr>
              <w:t>（光盘版）》电子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杂志社有限公司</w:t>
            </w:r>
          </w:p>
        </w:tc>
        <w:tc>
          <w:tcPr>
            <w:tcW w:w="1243" w:type="dxa"/>
            <w:tcBorders>
              <w:top w:val="single" w:sz="4" w:space="0" w:color="000000"/>
              <w:left w:val="nil" w:sz="6" w:space="0" w:color="auto"/>
              <w:bottom w:val="single" w:sz="12"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0"/>
              <w:jc w:val="right"/>
              <w:rPr>
                <w:rFonts w:ascii="Times New Roman" w:hAnsi="Times New Roman" w:cs="Times New Roman" w:eastAsia="Times New Roman" w:hint="default"/>
                <w:sz w:val="18"/>
                <w:szCs w:val="18"/>
              </w:rPr>
            </w:pPr>
            <w:r>
              <w:rPr>
                <w:rFonts w:ascii="Times New Roman"/>
                <w:spacing w:val="-1"/>
                <w:sz w:val="18"/>
              </w:rPr>
              <w:t>32,471,700.00</w:t>
            </w:r>
          </w:p>
        </w:tc>
        <w:tc>
          <w:tcPr>
            <w:tcW w:w="741" w:type="dxa"/>
            <w:tcBorders>
              <w:top w:val="single" w:sz="4" w:space="0" w:color="000000"/>
              <w:left w:val="nil" w:sz="6" w:space="0" w:color="auto"/>
              <w:bottom w:val="single" w:sz="12"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53" w:right="0"/>
              <w:jc w:val="left"/>
              <w:rPr>
                <w:rFonts w:ascii="Times New Roman" w:hAnsi="Times New Roman" w:cs="Times New Roman" w:eastAsia="Times New Roman" w:hint="default"/>
                <w:sz w:val="18"/>
                <w:szCs w:val="18"/>
              </w:rPr>
            </w:pPr>
            <w:r>
              <w:rPr>
                <w:rFonts w:ascii="Times New Roman"/>
                <w:sz w:val="18"/>
              </w:rPr>
              <w:t>100%</w:t>
            </w:r>
          </w:p>
        </w:tc>
        <w:tc>
          <w:tcPr>
            <w:tcW w:w="757" w:type="dxa"/>
            <w:tcBorders>
              <w:top w:val="single" w:sz="4" w:space="0" w:color="000000"/>
              <w:left w:val="nil" w:sz="6" w:space="0" w:color="auto"/>
              <w:bottom w:val="single" w:sz="12"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出售</w:t>
            </w:r>
          </w:p>
        </w:tc>
        <w:tc>
          <w:tcPr>
            <w:tcW w:w="926" w:type="dxa"/>
            <w:tcBorders>
              <w:top w:val="single" w:sz="4" w:space="0" w:color="000000"/>
              <w:left w:val="nil" w:sz="6" w:space="0" w:color="auto"/>
              <w:bottom w:val="single" w:sz="12" w:space="0" w:color="000000"/>
              <w:right w:val="nil" w:sz="6" w:space="0" w:color="auto"/>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1" w:lineRule="exact"/>
              <w:ind w:left="10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p>
          <w:p>
            <w:pPr>
              <w:pStyle w:val="TableParagraph"/>
              <w:spacing w:line="241" w:lineRule="exact"/>
              <w:ind w:left="199"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50" w:type="dxa"/>
            <w:tcBorders>
              <w:top w:val="single" w:sz="4" w:space="0" w:color="000000"/>
              <w:left w:val="nil" w:sz="6" w:space="0" w:color="auto"/>
              <w:bottom w:val="single" w:sz="12" w:space="0" w:color="000000"/>
              <w:right w:val="nil" w:sz="6" w:space="0" w:color="auto"/>
            </w:tcBorders>
          </w:tcPr>
          <w:p>
            <w:pPr>
              <w:pStyle w:val="TableParagraph"/>
              <w:spacing w:line="205" w:lineRule="exact"/>
              <w:ind w:left="95" w:right="0"/>
              <w:jc w:val="both"/>
              <w:rPr>
                <w:rFonts w:ascii="宋体" w:hAnsi="宋体" w:cs="宋体" w:eastAsia="宋体" w:hint="default"/>
                <w:sz w:val="18"/>
                <w:szCs w:val="18"/>
              </w:rPr>
            </w:pPr>
            <w:r>
              <w:rPr>
                <w:rFonts w:ascii="宋体" w:hAnsi="宋体" w:cs="宋体" w:eastAsia="宋体" w:hint="default"/>
                <w:sz w:val="18"/>
                <w:szCs w:val="18"/>
              </w:rPr>
              <w:t>交易双方已履行</w:t>
            </w:r>
          </w:p>
          <w:p>
            <w:pPr>
              <w:pStyle w:val="TableParagraph"/>
              <w:spacing w:line="237" w:lineRule="auto" w:before="1"/>
              <w:ind w:left="95" w:right="92"/>
              <w:jc w:val="both"/>
              <w:rPr>
                <w:rFonts w:ascii="宋体" w:hAnsi="宋体" w:cs="宋体" w:eastAsia="宋体" w:hint="default"/>
                <w:sz w:val="18"/>
                <w:szCs w:val="18"/>
              </w:rPr>
            </w:pPr>
            <w:r>
              <w:rPr>
                <w:rFonts w:ascii="宋体" w:hAnsi="宋体" w:cs="宋体" w:eastAsia="宋体" w:hint="default"/>
                <w:sz w:val="18"/>
                <w:szCs w:val="18"/>
              </w:rPr>
              <w:t>完毕批准手续， 股权转让协议已 签署生效，交易 对价已收取</w:t>
            </w:r>
          </w:p>
        </w:tc>
        <w:tc>
          <w:tcPr>
            <w:tcW w:w="1959" w:type="dxa"/>
            <w:tcBorders>
              <w:top w:val="single" w:sz="4" w:space="0" w:color="000000"/>
              <w:left w:val="nil" w:sz="6" w:space="0" w:color="auto"/>
              <w:bottom w:val="single" w:sz="12"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90" w:right="0"/>
              <w:jc w:val="left"/>
              <w:rPr>
                <w:rFonts w:ascii="Times New Roman" w:hAnsi="Times New Roman" w:cs="Times New Roman" w:eastAsia="Times New Roman" w:hint="default"/>
                <w:sz w:val="18"/>
                <w:szCs w:val="18"/>
              </w:rPr>
            </w:pPr>
            <w:r>
              <w:rPr>
                <w:rFonts w:ascii="Times New Roman"/>
                <w:sz w:val="18"/>
              </w:rPr>
              <w:t>986,848.28</w:t>
            </w:r>
          </w:p>
        </w:tc>
      </w:tr>
    </w:tbl>
    <w:p>
      <w:pPr>
        <w:tabs>
          <w:tab w:pos="840" w:val="left" w:leader="none"/>
        </w:tabs>
        <w:spacing w:before="25"/>
        <w:ind w:left="0" w:right="5359" w:firstLine="0"/>
        <w:jc w:val="center"/>
        <w:rPr>
          <w:rFonts w:ascii="宋体" w:hAnsi="宋体" w:cs="宋体" w:eastAsia="宋体" w:hint="default"/>
          <w:sz w:val="22"/>
          <w:szCs w:val="22"/>
        </w:rPr>
      </w:pPr>
      <w:r>
        <w:rPr>
          <w:rFonts w:ascii="宋体" w:hAnsi="宋体" w:cs="宋体" w:eastAsia="宋体" w:hint="default"/>
          <w:b/>
          <w:bCs/>
          <w:spacing w:val="21"/>
          <w:w w:val="95"/>
          <w:sz w:val="22"/>
          <w:szCs w:val="22"/>
        </w:rPr>
        <w:t>八、</w:t>
        <w:tab/>
      </w:r>
      <w:r>
        <w:rPr>
          <w:rFonts w:ascii="宋体" w:hAnsi="宋体" w:cs="宋体" w:eastAsia="宋体" w:hint="default"/>
          <w:b/>
          <w:bCs/>
          <w:sz w:val="22"/>
          <w:szCs w:val="22"/>
        </w:rPr>
        <w:t>在</w:t>
      </w:r>
      <w:r>
        <w:rPr>
          <w:rFonts w:ascii="宋体" w:hAnsi="宋体" w:cs="宋体" w:eastAsia="宋体" w:hint="default"/>
          <w:b/>
          <w:bCs/>
          <w:spacing w:val="-72"/>
          <w:sz w:val="22"/>
          <w:szCs w:val="22"/>
        </w:rPr>
        <w:t> </w:t>
      </w:r>
      <w:r>
        <w:rPr>
          <w:rFonts w:ascii="宋体" w:hAnsi="宋体" w:cs="宋体" w:eastAsia="宋体" w:hint="default"/>
          <w:b/>
          <w:bCs/>
          <w:sz w:val="22"/>
          <w:szCs w:val="22"/>
        </w:rPr>
        <w:t>其</w:t>
      </w:r>
      <w:r>
        <w:rPr>
          <w:rFonts w:ascii="宋体" w:hAnsi="宋体" w:cs="宋体" w:eastAsia="宋体" w:hint="default"/>
          <w:b/>
          <w:bCs/>
          <w:spacing w:val="-73"/>
          <w:sz w:val="22"/>
          <w:szCs w:val="22"/>
        </w:rPr>
        <w:t> </w:t>
      </w:r>
      <w:r>
        <w:rPr>
          <w:rFonts w:ascii="宋体" w:hAnsi="宋体" w:cs="宋体" w:eastAsia="宋体" w:hint="default"/>
          <w:b/>
          <w:bCs/>
          <w:sz w:val="22"/>
          <w:szCs w:val="22"/>
        </w:rPr>
        <w:t>他</w:t>
      </w:r>
      <w:r>
        <w:rPr>
          <w:rFonts w:ascii="宋体" w:hAnsi="宋体" w:cs="宋体" w:eastAsia="宋体" w:hint="default"/>
          <w:b/>
          <w:bCs/>
          <w:spacing w:val="-73"/>
          <w:sz w:val="22"/>
          <w:szCs w:val="22"/>
        </w:rPr>
        <w:t> </w:t>
      </w:r>
      <w:r>
        <w:rPr>
          <w:rFonts w:ascii="宋体" w:hAnsi="宋体" w:cs="宋体" w:eastAsia="宋体" w:hint="default"/>
          <w:b/>
          <w:bCs/>
          <w:sz w:val="22"/>
          <w:szCs w:val="22"/>
        </w:rPr>
        <w:t>主</w:t>
      </w:r>
      <w:r>
        <w:rPr>
          <w:rFonts w:ascii="宋体" w:hAnsi="宋体" w:cs="宋体" w:eastAsia="宋体" w:hint="default"/>
          <w:b/>
          <w:bCs/>
          <w:spacing w:val="-73"/>
          <w:sz w:val="22"/>
          <w:szCs w:val="22"/>
        </w:rPr>
        <w:t> </w:t>
      </w:r>
      <w:r>
        <w:rPr>
          <w:rFonts w:ascii="宋体" w:hAnsi="宋体" w:cs="宋体" w:eastAsia="宋体" w:hint="default"/>
          <w:b/>
          <w:bCs/>
          <w:sz w:val="22"/>
          <w:szCs w:val="22"/>
        </w:rPr>
        <w:t>体</w:t>
      </w:r>
      <w:r>
        <w:rPr>
          <w:rFonts w:ascii="宋体" w:hAnsi="宋体" w:cs="宋体" w:eastAsia="宋体" w:hint="default"/>
          <w:b/>
          <w:bCs/>
          <w:spacing w:val="-72"/>
          <w:sz w:val="22"/>
          <w:szCs w:val="22"/>
        </w:rPr>
        <w:t> </w:t>
      </w:r>
      <w:r>
        <w:rPr>
          <w:rFonts w:ascii="宋体" w:hAnsi="宋体" w:cs="宋体" w:eastAsia="宋体" w:hint="default"/>
          <w:b/>
          <w:bCs/>
          <w:sz w:val="22"/>
          <w:szCs w:val="22"/>
        </w:rPr>
        <w:t>中</w:t>
      </w:r>
      <w:r>
        <w:rPr>
          <w:rFonts w:ascii="宋体" w:hAnsi="宋体" w:cs="宋体" w:eastAsia="宋体" w:hint="default"/>
          <w:b/>
          <w:bCs/>
          <w:spacing w:val="-73"/>
          <w:sz w:val="22"/>
          <w:szCs w:val="22"/>
        </w:rPr>
        <w:t> </w:t>
      </w:r>
      <w:r>
        <w:rPr>
          <w:rFonts w:ascii="宋体" w:hAnsi="宋体" w:cs="宋体" w:eastAsia="宋体" w:hint="default"/>
          <w:b/>
          <w:bCs/>
          <w:sz w:val="22"/>
          <w:szCs w:val="22"/>
        </w:rPr>
        <w:t>的</w:t>
      </w:r>
      <w:r>
        <w:rPr>
          <w:rFonts w:ascii="宋体" w:hAnsi="宋体" w:cs="宋体" w:eastAsia="宋体" w:hint="default"/>
          <w:b/>
          <w:bCs/>
          <w:spacing w:val="-73"/>
          <w:sz w:val="22"/>
          <w:szCs w:val="22"/>
        </w:rPr>
        <w:t> </w:t>
      </w:r>
      <w:r>
        <w:rPr>
          <w:rFonts w:ascii="宋体" w:hAnsi="宋体" w:cs="宋体" w:eastAsia="宋体" w:hint="default"/>
          <w:b/>
          <w:bCs/>
          <w:sz w:val="22"/>
          <w:szCs w:val="22"/>
        </w:rPr>
        <w:t>权</w:t>
      </w:r>
      <w:r>
        <w:rPr>
          <w:rFonts w:ascii="宋体" w:hAnsi="宋体" w:cs="宋体" w:eastAsia="宋体" w:hint="default"/>
          <w:b/>
          <w:bCs/>
          <w:spacing w:val="-73"/>
          <w:sz w:val="22"/>
          <w:szCs w:val="22"/>
        </w:rPr>
        <w:t> </w:t>
      </w:r>
      <w:r>
        <w:rPr>
          <w:rFonts w:ascii="宋体" w:hAnsi="宋体" w:cs="宋体" w:eastAsia="宋体" w:hint="default"/>
          <w:b/>
          <w:bCs/>
          <w:sz w:val="22"/>
          <w:szCs w:val="22"/>
        </w:rPr>
        <w:t>益</w:t>
      </w:r>
      <w:r>
        <w:rPr>
          <w:rFonts w:ascii="宋体" w:hAnsi="宋体" w:cs="宋体" w:eastAsia="宋体" w:hint="default"/>
          <w:sz w:val="22"/>
          <w:szCs w:val="22"/>
        </w:rPr>
      </w:r>
    </w:p>
    <w:p>
      <w:pPr>
        <w:spacing w:before="128"/>
        <w:ind w:left="0" w:right="5490" w:firstLine="0"/>
        <w:jc w:val="center"/>
        <w:rPr>
          <w:rFonts w:ascii="宋体" w:hAnsi="宋体" w:cs="宋体" w:eastAsia="宋体" w:hint="default"/>
          <w:sz w:val="22"/>
          <w:szCs w:val="22"/>
        </w:rPr>
      </w:pPr>
      <w:r>
        <w:rPr>
          <w:rFonts w:ascii="Times New Roman" w:hAnsi="Times New Roman" w:cs="Times New Roman" w:eastAsia="Times New Roman" w:hint="default"/>
          <w:b/>
          <w:bCs/>
          <w:sz w:val="22"/>
          <w:szCs w:val="22"/>
        </w:rPr>
        <w:t>1.  </w:t>
      </w:r>
      <w:r>
        <w:rPr>
          <w:rFonts w:ascii="Times New Roman" w:hAnsi="Times New Roman" w:cs="Times New Roman" w:eastAsia="Times New Roman" w:hint="default"/>
          <w:b/>
          <w:bCs/>
          <w:spacing w:val="12"/>
          <w:sz w:val="22"/>
          <w:szCs w:val="22"/>
        </w:rPr>
        <w:t> </w:t>
      </w:r>
      <w:r>
        <w:rPr>
          <w:rFonts w:ascii="宋体" w:hAnsi="宋体" w:cs="宋体" w:eastAsia="宋体" w:hint="default"/>
          <w:sz w:val="22"/>
          <w:szCs w:val="22"/>
        </w:rPr>
        <w:t>在子公司中的权益</w:t>
      </w:r>
    </w:p>
    <w:p>
      <w:pPr>
        <w:spacing w:before="112"/>
        <w:ind w:left="675" w:right="97"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(1)  </w:t>
      </w:r>
      <w:r>
        <w:rPr>
          <w:rFonts w:ascii="Times New Roman" w:hAnsi="Times New Roman" w:cs="Times New Roman" w:eastAsia="Times New Roman" w:hint="default"/>
          <w:b/>
          <w:bCs/>
          <w:spacing w:val="30"/>
          <w:sz w:val="22"/>
          <w:szCs w:val="22"/>
        </w:rPr>
        <w:t> </w:t>
      </w:r>
      <w:r>
        <w:rPr>
          <w:rFonts w:ascii="宋体" w:hAnsi="宋体" w:cs="宋体" w:eastAsia="宋体" w:hint="default"/>
          <w:sz w:val="22"/>
          <w:szCs w:val="22"/>
        </w:rPr>
        <w:t>企业集团的构成</w:t>
      </w:r>
    </w:p>
    <w:p>
      <w:pPr>
        <w:spacing w:line="240" w:lineRule="auto" w:before="3"/>
        <w:rPr>
          <w:rFonts w:ascii="宋体" w:hAnsi="宋体" w:cs="宋体" w:eastAsia="宋体" w:hint="default"/>
          <w:sz w:val="11"/>
          <w:szCs w:val="11"/>
        </w:rPr>
      </w:pPr>
    </w:p>
    <w:tbl>
      <w:tblPr>
        <w:tblW w:w="0" w:type="auto"/>
        <w:jc w:val="left"/>
        <w:tblInd w:w="193" w:type="dxa"/>
        <w:tblLayout w:type="fixed"/>
        <w:tblCellMar>
          <w:top w:w="0" w:type="dxa"/>
          <w:left w:w="0" w:type="dxa"/>
          <w:bottom w:w="0" w:type="dxa"/>
          <w:right w:w="0" w:type="dxa"/>
        </w:tblCellMar>
        <w:tblLook w:val="01E0"/>
      </w:tblPr>
      <w:tblGrid>
        <w:gridCol w:w="2013"/>
        <w:gridCol w:w="456"/>
        <w:gridCol w:w="1234"/>
        <w:gridCol w:w="769"/>
        <w:gridCol w:w="783"/>
        <w:gridCol w:w="3369"/>
      </w:tblGrid>
      <w:tr>
        <w:trPr>
          <w:trHeight w:val="305" w:hRule="exact"/>
        </w:trPr>
        <w:tc>
          <w:tcPr>
            <w:tcW w:w="2013" w:type="dxa"/>
            <w:tcBorders>
              <w:top w:val="single" w:sz="12" w:space="0" w:color="000000"/>
              <w:left w:val="nil" w:sz="6" w:space="0" w:color="auto"/>
              <w:bottom w:val="single" w:sz="4" w:space="0" w:color="000000"/>
              <w:right w:val="nil" w:sz="6" w:space="0" w:color="auto"/>
            </w:tcBorders>
          </w:tcPr>
          <w:p>
            <w:pPr>
              <w:pStyle w:val="TableParagraph"/>
              <w:spacing w:line="240" w:lineRule="auto" w:before="50"/>
              <w:ind w:right="13"/>
              <w:jc w:val="center"/>
              <w:rPr>
                <w:rFonts w:ascii="宋体" w:hAnsi="宋体" w:cs="宋体" w:eastAsia="宋体" w:hint="default"/>
                <w:sz w:val="16"/>
                <w:szCs w:val="16"/>
              </w:rPr>
            </w:pPr>
            <w:r>
              <w:rPr>
                <w:rFonts w:ascii="宋体" w:hAnsi="宋体" w:cs="宋体" w:eastAsia="宋体" w:hint="default"/>
                <w:b/>
                <w:bCs/>
                <w:sz w:val="16"/>
                <w:szCs w:val="16"/>
              </w:rPr>
              <w:t>公司名称</w:t>
            </w:r>
            <w:r>
              <w:rPr>
                <w:rFonts w:ascii="宋体" w:hAnsi="宋体" w:cs="宋体" w:eastAsia="宋体" w:hint="default"/>
                <w:sz w:val="16"/>
                <w:szCs w:val="16"/>
              </w:rPr>
            </w:r>
          </w:p>
        </w:tc>
        <w:tc>
          <w:tcPr>
            <w:tcW w:w="456" w:type="dxa"/>
            <w:tcBorders>
              <w:top w:val="single" w:sz="12" w:space="0" w:color="000000"/>
              <w:left w:val="nil" w:sz="6" w:space="0" w:color="auto"/>
              <w:bottom w:val="single" w:sz="4" w:space="0" w:color="000000"/>
              <w:right w:val="nil" w:sz="6" w:space="0" w:color="auto"/>
            </w:tcBorders>
          </w:tcPr>
          <w:p>
            <w:pPr>
              <w:pStyle w:val="TableParagraph"/>
              <w:spacing w:line="240" w:lineRule="auto" w:before="50"/>
              <w:ind w:right="0"/>
              <w:jc w:val="center"/>
              <w:rPr>
                <w:rFonts w:ascii="宋体" w:hAnsi="宋体" w:cs="宋体" w:eastAsia="宋体" w:hint="default"/>
                <w:sz w:val="16"/>
                <w:szCs w:val="16"/>
              </w:rPr>
            </w:pPr>
            <w:r>
              <w:rPr>
                <w:rFonts w:ascii="宋体" w:hAnsi="宋体" w:cs="宋体" w:eastAsia="宋体" w:hint="default"/>
                <w:b/>
                <w:bCs/>
                <w:sz w:val="16"/>
                <w:szCs w:val="16"/>
              </w:rPr>
              <w:t>级次</w:t>
            </w:r>
            <w:r>
              <w:rPr>
                <w:rFonts w:ascii="宋体" w:hAnsi="宋体" w:cs="宋体" w:eastAsia="宋体" w:hint="default"/>
                <w:sz w:val="16"/>
                <w:szCs w:val="16"/>
              </w:rPr>
            </w:r>
          </w:p>
        </w:tc>
        <w:tc>
          <w:tcPr>
            <w:tcW w:w="1234" w:type="dxa"/>
            <w:tcBorders>
              <w:top w:val="single" w:sz="12" w:space="0" w:color="000000"/>
              <w:left w:val="nil" w:sz="6" w:space="0" w:color="auto"/>
              <w:bottom w:val="single" w:sz="4" w:space="0" w:color="000000"/>
              <w:right w:val="nil" w:sz="6" w:space="0" w:color="auto"/>
            </w:tcBorders>
          </w:tcPr>
          <w:p>
            <w:pPr>
              <w:pStyle w:val="TableParagraph"/>
              <w:spacing w:line="240" w:lineRule="auto" w:before="50"/>
              <w:ind w:left="295" w:right="0"/>
              <w:jc w:val="left"/>
              <w:rPr>
                <w:rFonts w:ascii="宋体" w:hAnsi="宋体" w:cs="宋体" w:eastAsia="宋体" w:hint="default"/>
                <w:sz w:val="16"/>
                <w:szCs w:val="16"/>
              </w:rPr>
            </w:pPr>
            <w:r>
              <w:rPr>
                <w:rFonts w:ascii="宋体" w:hAnsi="宋体" w:cs="宋体" w:eastAsia="宋体" w:hint="default"/>
                <w:b/>
                <w:bCs/>
                <w:sz w:val="16"/>
                <w:szCs w:val="16"/>
              </w:rPr>
              <w:t>注册资本</w:t>
            </w:r>
            <w:r>
              <w:rPr>
                <w:rFonts w:ascii="宋体" w:hAnsi="宋体" w:cs="宋体" w:eastAsia="宋体" w:hint="default"/>
                <w:sz w:val="16"/>
                <w:szCs w:val="16"/>
              </w:rPr>
            </w:r>
          </w:p>
        </w:tc>
        <w:tc>
          <w:tcPr>
            <w:tcW w:w="769" w:type="dxa"/>
            <w:tcBorders>
              <w:top w:val="single" w:sz="12" w:space="0" w:color="000000"/>
              <w:left w:val="nil" w:sz="6" w:space="0" w:color="auto"/>
              <w:bottom w:val="single" w:sz="4" w:space="0" w:color="000000"/>
              <w:right w:val="nil" w:sz="6" w:space="0" w:color="auto"/>
            </w:tcBorders>
          </w:tcPr>
          <w:p>
            <w:pPr>
              <w:pStyle w:val="TableParagraph"/>
              <w:spacing w:line="240" w:lineRule="auto" w:before="50"/>
              <w:ind w:left="46" w:right="0"/>
              <w:jc w:val="left"/>
              <w:rPr>
                <w:rFonts w:ascii="宋体" w:hAnsi="宋体" w:cs="宋体" w:eastAsia="宋体" w:hint="default"/>
                <w:sz w:val="16"/>
                <w:szCs w:val="16"/>
              </w:rPr>
            </w:pPr>
            <w:r>
              <w:rPr>
                <w:rFonts w:ascii="宋体" w:hAnsi="宋体" w:cs="宋体" w:eastAsia="宋体" w:hint="default"/>
                <w:b/>
                <w:bCs/>
                <w:sz w:val="16"/>
                <w:szCs w:val="16"/>
              </w:rPr>
              <w:t>持股比例</w:t>
            </w:r>
            <w:r>
              <w:rPr>
                <w:rFonts w:ascii="宋体" w:hAnsi="宋体" w:cs="宋体" w:eastAsia="宋体" w:hint="default"/>
                <w:sz w:val="16"/>
                <w:szCs w:val="16"/>
              </w:rPr>
            </w:r>
          </w:p>
        </w:tc>
        <w:tc>
          <w:tcPr>
            <w:tcW w:w="783" w:type="dxa"/>
            <w:tcBorders>
              <w:top w:val="single" w:sz="12" w:space="0" w:color="000000"/>
              <w:left w:val="nil" w:sz="6" w:space="0" w:color="auto"/>
              <w:bottom w:val="single" w:sz="4" w:space="0" w:color="000000"/>
              <w:right w:val="nil" w:sz="6" w:space="0" w:color="auto"/>
            </w:tcBorders>
          </w:tcPr>
          <w:p>
            <w:pPr>
              <w:pStyle w:val="TableParagraph"/>
              <w:spacing w:line="240" w:lineRule="auto" w:before="50"/>
              <w:ind w:left="18" w:right="0"/>
              <w:jc w:val="center"/>
              <w:rPr>
                <w:rFonts w:ascii="宋体" w:hAnsi="宋体" w:cs="宋体" w:eastAsia="宋体" w:hint="default"/>
                <w:sz w:val="16"/>
                <w:szCs w:val="16"/>
              </w:rPr>
            </w:pPr>
            <w:r>
              <w:rPr>
                <w:rFonts w:ascii="宋体" w:hAnsi="宋体" w:cs="宋体" w:eastAsia="宋体" w:hint="default"/>
                <w:b/>
                <w:bCs/>
                <w:sz w:val="16"/>
                <w:szCs w:val="16"/>
              </w:rPr>
              <w:t>注册地址</w:t>
            </w:r>
            <w:r>
              <w:rPr>
                <w:rFonts w:ascii="宋体" w:hAnsi="宋体" w:cs="宋体" w:eastAsia="宋体" w:hint="default"/>
                <w:sz w:val="16"/>
                <w:szCs w:val="16"/>
              </w:rPr>
            </w:r>
          </w:p>
        </w:tc>
        <w:tc>
          <w:tcPr>
            <w:tcW w:w="3369" w:type="dxa"/>
            <w:tcBorders>
              <w:top w:val="single" w:sz="12" w:space="0" w:color="000000"/>
              <w:left w:val="nil" w:sz="6" w:space="0" w:color="auto"/>
              <w:bottom w:val="single" w:sz="4" w:space="0" w:color="000000"/>
              <w:right w:val="nil" w:sz="6" w:space="0" w:color="auto"/>
            </w:tcBorders>
          </w:tcPr>
          <w:p>
            <w:pPr>
              <w:pStyle w:val="TableParagraph"/>
              <w:spacing w:line="240" w:lineRule="auto" w:before="50"/>
              <w:ind w:left="30" w:right="0"/>
              <w:jc w:val="center"/>
              <w:rPr>
                <w:rFonts w:ascii="宋体" w:hAnsi="宋体" w:cs="宋体" w:eastAsia="宋体" w:hint="default"/>
                <w:sz w:val="16"/>
                <w:szCs w:val="16"/>
              </w:rPr>
            </w:pPr>
            <w:r>
              <w:rPr>
                <w:rFonts w:ascii="宋体" w:hAnsi="宋体" w:cs="宋体" w:eastAsia="宋体" w:hint="default"/>
                <w:b/>
                <w:bCs/>
                <w:sz w:val="16"/>
                <w:szCs w:val="16"/>
              </w:rPr>
              <w:t>主营业务</w:t>
            </w:r>
            <w:r>
              <w:rPr>
                <w:rFonts w:ascii="宋体" w:hAnsi="宋体" w:cs="宋体" w:eastAsia="宋体" w:hint="default"/>
                <w:sz w:val="16"/>
                <w:szCs w:val="16"/>
              </w:rPr>
            </w:r>
          </w:p>
        </w:tc>
      </w:tr>
      <w:tr>
        <w:trPr>
          <w:trHeight w:val="317" w:hRule="exact"/>
        </w:trPr>
        <w:tc>
          <w:tcPr>
            <w:tcW w:w="2013"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left="27" w:right="0"/>
              <w:jc w:val="left"/>
              <w:rPr>
                <w:rFonts w:ascii="宋体" w:hAnsi="宋体" w:cs="宋体" w:eastAsia="宋体" w:hint="default"/>
                <w:sz w:val="16"/>
                <w:szCs w:val="16"/>
              </w:rPr>
            </w:pPr>
            <w:r>
              <w:rPr>
                <w:rFonts w:ascii="宋体" w:hAnsi="宋体" w:cs="宋体" w:eastAsia="宋体" w:hint="default"/>
                <w:sz w:val="16"/>
                <w:szCs w:val="16"/>
              </w:rPr>
              <w:t>同方人工环境有限公司</w:t>
            </w:r>
          </w:p>
        </w:tc>
        <w:tc>
          <w:tcPr>
            <w:tcW w:w="456" w:type="dxa"/>
            <w:tcBorders>
              <w:top w:val="single" w:sz="4" w:space="0" w:color="000000"/>
              <w:left w:val="nil" w:sz="6" w:space="0" w:color="auto"/>
              <w:bottom w:val="nil" w:sz="6" w:space="0" w:color="auto"/>
              <w:right w:val="nil" w:sz="6" w:space="0" w:color="auto"/>
            </w:tcBorders>
          </w:tcPr>
          <w:p>
            <w:pPr>
              <w:pStyle w:val="TableParagraph"/>
              <w:spacing w:line="240" w:lineRule="auto" w:before="50"/>
              <w:ind w:right="0"/>
              <w:jc w:val="center"/>
              <w:rPr>
                <w:rFonts w:ascii="宋体" w:hAnsi="宋体" w:cs="宋体" w:eastAsia="宋体" w:hint="default"/>
                <w:sz w:val="16"/>
                <w:szCs w:val="16"/>
              </w:rPr>
            </w:pPr>
            <w:r>
              <w:rPr>
                <w:rFonts w:ascii="Times New Roman" w:hAnsi="Times New Roman" w:cs="Times New Roman" w:eastAsia="Times New Roman" w:hint="default"/>
                <w:sz w:val="16"/>
                <w:szCs w:val="16"/>
              </w:rPr>
              <w:t>1</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级</w:t>
            </w:r>
          </w:p>
        </w:tc>
        <w:tc>
          <w:tcPr>
            <w:tcW w:w="1234" w:type="dxa"/>
            <w:tcBorders>
              <w:top w:val="single" w:sz="4" w:space="0" w:color="000000"/>
              <w:left w:val="nil" w:sz="6" w:space="0" w:color="auto"/>
              <w:bottom w:val="nil" w:sz="6" w:space="0" w:color="auto"/>
              <w:right w:val="nil" w:sz="6" w:space="0" w:color="auto"/>
            </w:tcBorders>
          </w:tcPr>
          <w:p>
            <w:pPr>
              <w:pStyle w:val="TableParagraph"/>
              <w:spacing w:line="240" w:lineRule="auto" w:before="50"/>
              <w:ind w:right="44"/>
              <w:jc w:val="right"/>
              <w:rPr>
                <w:rFonts w:ascii="宋体" w:hAnsi="宋体" w:cs="宋体" w:eastAsia="宋体" w:hint="default"/>
                <w:sz w:val="16"/>
                <w:szCs w:val="16"/>
              </w:rPr>
            </w:pPr>
            <w:r>
              <w:rPr>
                <w:rFonts w:ascii="宋体" w:hAnsi="宋体" w:cs="宋体" w:eastAsia="宋体" w:hint="default"/>
                <w:sz w:val="16"/>
                <w:szCs w:val="16"/>
              </w:rPr>
              <w:t>￥</w:t>
            </w:r>
            <w:r>
              <w:rPr>
                <w:rFonts w:ascii="Times New Roman" w:hAnsi="Times New Roman" w:cs="Times New Roman" w:eastAsia="Times New Roman" w:hint="default"/>
                <w:sz w:val="16"/>
                <w:szCs w:val="16"/>
              </w:rPr>
              <w:t>35358.00</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万</w:t>
            </w:r>
          </w:p>
        </w:tc>
        <w:tc>
          <w:tcPr>
            <w:tcW w:w="769" w:type="dxa"/>
            <w:tcBorders>
              <w:top w:val="single" w:sz="4" w:space="0" w:color="000000"/>
              <w:left w:val="nil" w:sz="6" w:space="0" w:color="auto"/>
              <w:bottom w:val="nil" w:sz="6" w:space="0" w:color="auto"/>
              <w:right w:val="nil" w:sz="6" w:space="0" w:color="auto"/>
            </w:tcBorders>
          </w:tcPr>
          <w:p>
            <w:pPr>
              <w:pStyle w:val="TableParagraph"/>
              <w:spacing w:line="240" w:lineRule="auto" w:before="96"/>
              <w:ind w:left="80" w:right="0"/>
              <w:jc w:val="left"/>
              <w:rPr>
                <w:rFonts w:ascii="Times New Roman" w:hAnsi="Times New Roman" w:cs="Times New Roman" w:eastAsia="Times New Roman" w:hint="default"/>
                <w:sz w:val="16"/>
                <w:szCs w:val="16"/>
              </w:rPr>
            </w:pPr>
            <w:r>
              <w:rPr>
                <w:rFonts w:ascii="Times New Roman"/>
                <w:sz w:val="16"/>
              </w:rPr>
              <w:t>100.00%</w:t>
            </w:r>
          </w:p>
        </w:tc>
        <w:tc>
          <w:tcPr>
            <w:tcW w:w="783"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left="15" w:right="0"/>
              <w:jc w:val="center"/>
              <w:rPr>
                <w:rFonts w:ascii="宋体" w:hAnsi="宋体" w:cs="宋体" w:eastAsia="宋体" w:hint="default"/>
                <w:sz w:val="16"/>
                <w:szCs w:val="16"/>
              </w:rPr>
            </w:pPr>
            <w:r>
              <w:rPr>
                <w:rFonts w:ascii="宋体" w:hAnsi="宋体" w:cs="宋体" w:eastAsia="宋体" w:hint="default"/>
                <w:sz w:val="16"/>
                <w:szCs w:val="16"/>
              </w:rPr>
              <w:t>北京海淀</w:t>
            </w:r>
          </w:p>
        </w:tc>
        <w:tc>
          <w:tcPr>
            <w:tcW w:w="3369"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left="60" w:right="0"/>
              <w:jc w:val="left"/>
              <w:rPr>
                <w:rFonts w:ascii="宋体" w:hAnsi="宋体" w:cs="宋体" w:eastAsia="宋体" w:hint="default"/>
                <w:sz w:val="16"/>
                <w:szCs w:val="16"/>
              </w:rPr>
            </w:pPr>
            <w:r>
              <w:rPr>
                <w:rFonts w:ascii="宋体" w:hAnsi="宋体" w:cs="宋体" w:eastAsia="宋体" w:hint="default"/>
                <w:sz w:val="16"/>
                <w:szCs w:val="16"/>
              </w:rPr>
              <w:t>中央空调机组、空气和水净化系统</w:t>
            </w:r>
          </w:p>
        </w:tc>
      </w:tr>
      <w:tr>
        <w:trPr>
          <w:trHeight w:val="285" w:hRule="exact"/>
        </w:trPr>
        <w:tc>
          <w:tcPr>
            <w:tcW w:w="2013" w:type="dxa"/>
            <w:tcBorders>
              <w:top w:val="nil" w:sz="6" w:space="0" w:color="auto"/>
              <w:left w:val="nil" w:sz="6" w:space="0" w:color="auto"/>
              <w:bottom w:val="nil" w:sz="6" w:space="0" w:color="auto"/>
              <w:right w:val="nil" w:sz="6" w:space="0" w:color="auto"/>
            </w:tcBorders>
          </w:tcPr>
          <w:p>
            <w:pPr>
              <w:pStyle w:val="TableParagraph"/>
              <w:spacing w:line="194" w:lineRule="exact"/>
              <w:ind w:left="27" w:right="0"/>
              <w:jc w:val="left"/>
              <w:rPr>
                <w:rFonts w:ascii="宋体" w:hAnsi="宋体" w:cs="宋体" w:eastAsia="宋体" w:hint="default"/>
                <w:sz w:val="16"/>
                <w:szCs w:val="16"/>
              </w:rPr>
            </w:pPr>
            <w:r>
              <w:rPr>
                <w:rFonts w:ascii="宋体" w:hAnsi="宋体" w:cs="宋体" w:eastAsia="宋体" w:hint="default"/>
                <w:sz w:val="16"/>
                <w:szCs w:val="16"/>
              </w:rPr>
              <w:t>无锡同方人工环境有限公司</w:t>
            </w:r>
          </w:p>
        </w:tc>
        <w:tc>
          <w:tcPr>
            <w:tcW w:w="456"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0"/>
              <w:jc w:val="center"/>
              <w:rPr>
                <w:rFonts w:ascii="宋体" w:hAnsi="宋体" w:cs="宋体" w:eastAsia="宋体" w:hint="default"/>
                <w:sz w:val="16"/>
                <w:szCs w:val="16"/>
              </w:rPr>
            </w:pPr>
            <w:r>
              <w:rPr>
                <w:rFonts w:ascii="Times New Roman" w:hAnsi="Times New Roman" w:cs="Times New Roman" w:eastAsia="Times New Roman" w:hint="default"/>
                <w:sz w:val="16"/>
                <w:szCs w:val="16"/>
              </w:rPr>
              <w:t>2</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级</w:t>
            </w:r>
          </w:p>
        </w:tc>
        <w:tc>
          <w:tcPr>
            <w:tcW w:w="1234"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44"/>
              <w:jc w:val="right"/>
              <w:rPr>
                <w:rFonts w:ascii="宋体" w:hAnsi="宋体" w:cs="宋体" w:eastAsia="宋体" w:hint="default"/>
                <w:sz w:val="16"/>
                <w:szCs w:val="16"/>
              </w:rPr>
            </w:pPr>
            <w:r>
              <w:rPr>
                <w:rFonts w:ascii="宋体" w:hAnsi="宋体" w:cs="宋体" w:eastAsia="宋体" w:hint="default"/>
                <w:sz w:val="16"/>
                <w:szCs w:val="16"/>
              </w:rPr>
              <w:t>￥</w:t>
            </w:r>
            <w:r>
              <w:rPr>
                <w:rFonts w:ascii="Times New Roman" w:hAnsi="Times New Roman" w:cs="Times New Roman" w:eastAsia="Times New Roman" w:hint="default"/>
                <w:sz w:val="16"/>
                <w:szCs w:val="16"/>
              </w:rPr>
              <w:t>8000.00</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万</w:t>
            </w:r>
          </w:p>
        </w:tc>
        <w:tc>
          <w:tcPr>
            <w:tcW w:w="769" w:type="dxa"/>
            <w:tcBorders>
              <w:top w:val="nil" w:sz="6" w:space="0" w:color="auto"/>
              <w:left w:val="nil" w:sz="6" w:space="0" w:color="auto"/>
              <w:bottom w:val="nil" w:sz="6" w:space="0" w:color="auto"/>
              <w:right w:val="nil" w:sz="6" w:space="0" w:color="auto"/>
            </w:tcBorders>
          </w:tcPr>
          <w:p>
            <w:pPr>
              <w:pStyle w:val="TableParagraph"/>
              <w:spacing w:line="240" w:lineRule="auto" w:before="70"/>
              <w:ind w:left="80" w:right="0"/>
              <w:jc w:val="left"/>
              <w:rPr>
                <w:rFonts w:ascii="Times New Roman" w:hAnsi="Times New Roman" w:cs="Times New Roman" w:eastAsia="Times New Roman" w:hint="default"/>
                <w:sz w:val="16"/>
                <w:szCs w:val="16"/>
              </w:rPr>
            </w:pPr>
            <w:r>
              <w:rPr>
                <w:rFonts w:ascii="Times New Roman"/>
                <w:sz w:val="16"/>
              </w:rPr>
              <w:t>100.00%</w:t>
            </w:r>
          </w:p>
        </w:tc>
        <w:tc>
          <w:tcPr>
            <w:tcW w:w="783" w:type="dxa"/>
            <w:tcBorders>
              <w:top w:val="nil" w:sz="6" w:space="0" w:color="auto"/>
              <w:left w:val="nil" w:sz="6" w:space="0" w:color="auto"/>
              <w:bottom w:val="nil" w:sz="6" w:space="0" w:color="auto"/>
              <w:right w:val="nil" w:sz="6" w:space="0" w:color="auto"/>
            </w:tcBorders>
          </w:tcPr>
          <w:p>
            <w:pPr>
              <w:pStyle w:val="TableParagraph"/>
              <w:spacing w:line="194" w:lineRule="exact"/>
              <w:ind w:left="15" w:right="0"/>
              <w:jc w:val="center"/>
              <w:rPr>
                <w:rFonts w:ascii="宋体" w:hAnsi="宋体" w:cs="宋体" w:eastAsia="宋体" w:hint="default"/>
                <w:sz w:val="16"/>
                <w:szCs w:val="16"/>
              </w:rPr>
            </w:pPr>
            <w:r>
              <w:rPr>
                <w:rFonts w:ascii="宋体" w:hAnsi="宋体" w:cs="宋体" w:eastAsia="宋体" w:hint="default"/>
                <w:sz w:val="16"/>
                <w:szCs w:val="16"/>
              </w:rPr>
              <w:t>江苏无锡</w:t>
            </w:r>
          </w:p>
        </w:tc>
        <w:tc>
          <w:tcPr>
            <w:tcW w:w="3369" w:type="dxa"/>
            <w:tcBorders>
              <w:top w:val="nil" w:sz="6" w:space="0" w:color="auto"/>
              <w:left w:val="nil" w:sz="6" w:space="0" w:color="auto"/>
              <w:bottom w:val="nil" w:sz="6" w:space="0" w:color="auto"/>
              <w:right w:val="nil" w:sz="6" w:space="0" w:color="auto"/>
            </w:tcBorders>
          </w:tcPr>
          <w:p>
            <w:pPr>
              <w:pStyle w:val="TableParagraph"/>
              <w:spacing w:line="194" w:lineRule="exact"/>
              <w:ind w:left="60" w:right="0"/>
              <w:jc w:val="left"/>
              <w:rPr>
                <w:rFonts w:ascii="宋体" w:hAnsi="宋体" w:cs="宋体" w:eastAsia="宋体" w:hint="default"/>
                <w:sz w:val="16"/>
                <w:szCs w:val="16"/>
              </w:rPr>
            </w:pPr>
            <w:r>
              <w:rPr>
                <w:rFonts w:ascii="宋体" w:hAnsi="宋体" w:cs="宋体" w:eastAsia="宋体" w:hint="default"/>
                <w:sz w:val="16"/>
                <w:szCs w:val="16"/>
              </w:rPr>
              <w:t>户式空调机组</w:t>
            </w:r>
          </w:p>
        </w:tc>
      </w:tr>
      <w:tr>
        <w:trPr>
          <w:trHeight w:val="266" w:hRule="exact"/>
        </w:trPr>
        <w:tc>
          <w:tcPr>
            <w:tcW w:w="2013" w:type="dxa"/>
            <w:tcBorders>
              <w:top w:val="nil" w:sz="6" w:space="0" w:color="auto"/>
              <w:left w:val="nil" w:sz="6" w:space="0" w:color="auto"/>
              <w:bottom w:val="nil" w:sz="6" w:space="0" w:color="auto"/>
              <w:right w:val="nil" w:sz="6" w:space="0" w:color="auto"/>
            </w:tcBorders>
          </w:tcPr>
          <w:p>
            <w:pPr>
              <w:pStyle w:val="TableParagraph"/>
              <w:spacing w:line="194" w:lineRule="exact"/>
              <w:ind w:left="27" w:right="0"/>
              <w:jc w:val="left"/>
              <w:rPr>
                <w:rFonts w:ascii="宋体" w:hAnsi="宋体" w:cs="宋体" w:eastAsia="宋体" w:hint="default"/>
                <w:sz w:val="16"/>
                <w:szCs w:val="16"/>
              </w:rPr>
            </w:pPr>
            <w:r>
              <w:rPr>
                <w:rFonts w:ascii="宋体" w:hAnsi="宋体" w:cs="宋体" w:eastAsia="宋体" w:hint="default"/>
                <w:sz w:val="16"/>
                <w:szCs w:val="16"/>
              </w:rPr>
              <w:t>北京同方洁净技术有限公司</w:t>
            </w:r>
          </w:p>
        </w:tc>
        <w:tc>
          <w:tcPr>
            <w:tcW w:w="456"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0"/>
              <w:jc w:val="center"/>
              <w:rPr>
                <w:rFonts w:ascii="宋体" w:hAnsi="宋体" w:cs="宋体" w:eastAsia="宋体" w:hint="default"/>
                <w:sz w:val="16"/>
                <w:szCs w:val="16"/>
              </w:rPr>
            </w:pPr>
            <w:r>
              <w:rPr>
                <w:rFonts w:ascii="Times New Roman" w:hAnsi="Times New Roman" w:cs="Times New Roman" w:eastAsia="Times New Roman" w:hint="default"/>
                <w:sz w:val="16"/>
                <w:szCs w:val="16"/>
              </w:rPr>
              <w:t>2</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级</w:t>
            </w:r>
          </w:p>
        </w:tc>
        <w:tc>
          <w:tcPr>
            <w:tcW w:w="1234"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44"/>
              <w:jc w:val="right"/>
              <w:rPr>
                <w:rFonts w:ascii="宋体" w:hAnsi="宋体" w:cs="宋体" w:eastAsia="宋体" w:hint="default"/>
                <w:sz w:val="16"/>
                <w:szCs w:val="16"/>
              </w:rPr>
            </w:pPr>
            <w:r>
              <w:rPr>
                <w:rFonts w:ascii="宋体" w:hAnsi="宋体" w:cs="宋体" w:eastAsia="宋体" w:hint="default"/>
                <w:sz w:val="16"/>
                <w:szCs w:val="16"/>
              </w:rPr>
              <w:t>￥</w:t>
            </w:r>
            <w:r>
              <w:rPr>
                <w:rFonts w:ascii="Times New Roman" w:hAnsi="Times New Roman" w:cs="Times New Roman" w:eastAsia="Times New Roman" w:hint="default"/>
                <w:sz w:val="16"/>
                <w:szCs w:val="16"/>
              </w:rPr>
              <w:t>1000.00</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万</w:t>
            </w:r>
          </w:p>
        </w:tc>
        <w:tc>
          <w:tcPr>
            <w:tcW w:w="769" w:type="dxa"/>
            <w:tcBorders>
              <w:top w:val="nil" w:sz="6" w:space="0" w:color="auto"/>
              <w:left w:val="nil" w:sz="6" w:space="0" w:color="auto"/>
              <w:bottom w:val="nil" w:sz="6" w:space="0" w:color="auto"/>
              <w:right w:val="nil" w:sz="6" w:space="0" w:color="auto"/>
            </w:tcBorders>
          </w:tcPr>
          <w:p>
            <w:pPr>
              <w:pStyle w:val="TableParagraph"/>
              <w:spacing w:line="240" w:lineRule="auto" w:before="70"/>
              <w:ind w:left="120" w:right="0"/>
              <w:jc w:val="left"/>
              <w:rPr>
                <w:rFonts w:ascii="Times New Roman" w:hAnsi="Times New Roman" w:cs="Times New Roman" w:eastAsia="Times New Roman" w:hint="default"/>
                <w:sz w:val="16"/>
                <w:szCs w:val="16"/>
              </w:rPr>
            </w:pPr>
            <w:r>
              <w:rPr>
                <w:rFonts w:ascii="Times New Roman"/>
                <w:sz w:val="16"/>
              </w:rPr>
              <w:t>58.00%</w:t>
            </w:r>
          </w:p>
        </w:tc>
        <w:tc>
          <w:tcPr>
            <w:tcW w:w="783" w:type="dxa"/>
            <w:tcBorders>
              <w:top w:val="nil" w:sz="6" w:space="0" w:color="auto"/>
              <w:left w:val="nil" w:sz="6" w:space="0" w:color="auto"/>
              <w:bottom w:val="nil" w:sz="6" w:space="0" w:color="auto"/>
              <w:right w:val="nil" w:sz="6" w:space="0" w:color="auto"/>
            </w:tcBorders>
          </w:tcPr>
          <w:p>
            <w:pPr>
              <w:pStyle w:val="TableParagraph"/>
              <w:spacing w:line="194" w:lineRule="exact"/>
              <w:ind w:left="15" w:right="0"/>
              <w:jc w:val="center"/>
              <w:rPr>
                <w:rFonts w:ascii="宋体" w:hAnsi="宋体" w:cs="宋体" w:eastAsia="宋体" w:hint="default"/>
                <w:sz w:val="16"/>
                <w:szCs w:val="16"/>
              </w:rPr>
            </w:pPr>
            <w:r>
              <w:rPr>
                <w:rFonts w:ascii="宋体" w:hAnsi="宋体" w:cs="宋体" w:eastAsia="宋体" w:hint="default"/>
                <w:sz w:val="16"/>
                <w:szCs w:val="16"/>
              </w:rPr>
              <w:t>北京海淀</w:t>
            </w:r>
          </w:p>
        </w:tc>
        <w:tc>
          <w:tcPr>
            <w:tcW w:w="3369" w:type="dxa"/>
            <w:tcBorders>
              <w:top w:val="nil" w:sz="6" w:space="0" w:color="auto"/>
              <w:left w:val="nil" w:sz="6" w:space="0" w:color="auto"/>
              <w:bottom w:val="nil" w:sz="6" w:space="0" w:color="auto"/>
              <w:right w:val="nil" w:sz="6" w:space="0" w:color="auto"/>
            </w:tcBorders>
          </w:tcPr>
          <w:p>
            <w:pPr>
              <w:pStyle w:val="TableParagraph"/>
              <w:spacing w:line="194" w:lineRule="exact"/>
              <w:ind w:left="60" w:right="0"/>
              <w:jc w:val="left"/>
              <w:rPr>
                <w:rFonts w:ascii="宋体" w:hAnsi="宋体" w:cs="宋体" w:eastAsia="宋体" w:hint="default"/>
                <w:sz w:val="16"/>
                <w:szCs w:val="16"/>
              </w:rPr>
            </w:pPr>
            <w:r>
              <w:rPr>
                <w:rFonts w:ascii="宋体" w:hAnsi="宋体" w:cs="宋体" w:eastAsia="宋体" w:hint="default"/>
                <w:sz w:val="16"/>
                <w:szCs w:val="16"/>
              </w:rPr>
              <w:t>空气和水净化系统</w:t>
            </w:r>
          </w:p>
        </w:tc>
      </w:tr>
      <w:tr>
        <w:trPr>
          <w:trHeight w:val="406" w:hRule="exact"/>
        </w:trPr>
        <w:tc>
          <w:tcPr>
            <w:tcW w:w="2013" w:type="dxa"/>
            <w:tcBorders>
              <w:top w:val="nil" w:sz="6" w:space="0" w:color="auto"/>
              <w:left w:val="nil" w:sz="6" w:space="0" w:color="auto"/>
              <w:bottom w:val="nil" w:sz="6" w:space="0" w:color="auto"/>
              <w:right w:val="nil" w:sz="6" w:space="0" w:color="auto"/>
            </w:tcBorders>
          </w:tcPr>
          <w:p>
            <w:pPr>
              <w:pStyle w:val="TableParagraph"/>
              <w:spacing w:line="240" w:lineRule="auto" w:before="69"/>
              <w:ind w:left="27" w:right="0"/>
              <w:jc w:val="left"/>
              <w:rPr>
                <w:rFonts w:ascii="宋体" w:hAnsi="宋体" w:cs="宋体" w:eastAsia="宋体" w:hint="default"/>
                <w:sz w:val="16"/>
                <w:szCs w:val="16"/>
              </w:rPr>
            </w:pPr>
            <w:r>
              <w:rPr>
                <w:rFonts w:ascii="宋体" w:hAnsi="宋体" w:cs="宋体" w:eastAsia="宋体" w:hint="default"/>
                <w:sz w:val="16"/>
                <w:szCs w:val="16"/>
              </w:rPr>
              <w:t>同方国芯电子股份有限公司</w:t>
            </w:r>
          </w:p>
        </w:tc>
        <w:tc>
          <w:tcPr>
            <w:tcW w:w="456"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0"/>
              <w:jc w:val="center"/>
              <w:rPr>
                <w:rFonts w:ascii="宋体" w:hAnsi="宋体" w:cs="宋体" w:eastAsia="宋体" w:hint="default"/>
                <w:sz w:val="16"/>
                <w:szCs w:val="16"/>
              </w:rPr>
            </w:pPr>
            <w:r>
              <w:rPr>
                <w:rFonts w:ascii="Times New Roman" w:hAnsi="Times New Roman" w:cs="Times New Roman" w:eastAsia="Times New Roman" w:hint="default"/>
                <w:sz w:val="16"/>
                <w:szCs w:val="16"/>
              </w:rPr>
              <w:t>1</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级</w:t>
            </w:r>
          </w:p>
        </w:tc>
        <w:tc>
          <w:tcPr>
            <w:tcW w:w="1234"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44"/>
              <w:jc w:val="right"/>
              <w:rPr>
                <w:rFonts w:ascii="宋体" w:hAnsi="宋体" w:cs="宋体" w:eastAsia="宋体" w:hint="default"/>
                <w:sz w:val="16"/>
                <w:szCs w:val="16"/>
              </w:rPr>
            </w:pPr>
            <w:r>
              <w:rPr>
                <w:rFonts w:ascii="宋体" w:hAnsi="宋体" w:cs="宋体" w:eastAsia="宋体" w:hint="default"/>
                <w:sz w:val="16"/>
                <w:szCs w:val="16"/>
              </w:rPr>
              <w:t>￥</w:t>
            </w:r>
            <w:r>
              <w:rPr>
                <w:rFonts w:ascii="Times New Roman" w:hAnsi="Times New Roman" w:cs="Times New Roman" w:eastAsia="Times New Roman" w:hint="default"/>
                <w:sz w:val="16"/>
                <w:szCs w:val="16"/>
              </w:rPr>
              <w:t>60681.7968</w:t>
            </w:r>
            <w:r>
              <w:rPr>
                <w:rFonts w:ascii="Times New Roman" w:hAnsi="Times New Roman" w:cs="Times New Roman" w:eastAsia="Times New Roman" w:hint="default"/>
                <w:spacing w:val="-3"/>
                <w:sz w:val="16"/>
                <w:szCs w:val="16"/>
              </w:rPr>
              <w:t> </w:t>
            </w:r>
            <w:r>
              <w:rPr>
                <w:rFonts w:ascii="宋体" w:hAnsi="宋体" w:cs="宋体" w:eastAsia="宋体" w:hint="default"/>
                <w:sz w:val="16"/>
                <w:szCs w:val="16"/>
              </w:rPr>
              <w:t>万</w:t>
            </w:r>
          </w:p>
        </w:tc>
        <w:tc>
          <w:tcPr>
            <w:tcW w:w="769"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120" w:right="0"/>
              <w:jc w:val="left"/>
              <w:rPr>
                <w:rFonts w:ascii="Times New Roman" w:hAnsi="Times New Roman" w:cs="Times New Roman" w:eastAsia="Times New Roman" w:hint="default"/>
                <w:sz w:val="16"/>
                <w:szCs w:val="16"/>
              </w:rPr>
            </w:pPr>
            <w:r>
              <w:rPr>
                <w:rFonts w:ascii="Times New Roman"/>
                <w:sz w:val="16"/>
              </w:rPr>
              <w:t>41.38%</w:t>
            </w:r>
          </w:p>
        </w:tc>
        <w:tc>
          <w:tcPr>
            <w:tcW w:w="783"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5" w:right="0"/>
              <w:jc w:val="center"/>
              <w:rPr>
                <w:rFonts w:ascii="宋体" w:hAnsi="宋体" w:cs="宋体" w:eastAsia="宋体" w:hint="default"/>
                <w:sz w:val="16"/>
                <w:szCs w:val="16"/>
              </w:rPr>
            </w:pPr>
            <w:r>
              <w:rPr>
                <w:rFonts w:ascii="宋体" w:hAnsi="宋体" w:cs="宋体" w:eastAsia="宋体" w:hint="default"/>
                <w:sz w:val="16"/>
                <w:szCs w:val="16"/>
              </w:rPr>
              <w:t>河北唐山</w:t>
            </w:r>
          </w:p>
        </w:tc>
        <w:tc>
          <w:tcPr>
            <w:tcW w:w="3369" w:type="dxa"/>
            <w:tcBorders>
              <w:top w:val="nil" w:sz="6" w:space="0" w:color="auto"/>
              <w:left w:val="nil" w:sz="6" w:space="0" w:color="auto"/>
              <w:bottom w:val="nil" w:sz="6" w:space="0" w:color="auto"/>
              <w:right w:val="nil" w:sz="6" w:space="0" w:color="auto"/>
            </w:tcBorders>
          </w:tcPr>
          <w:p>
            <w:pPr>
              <w:pStyle w:val="TableParagraph"/>
              <w:spacing w:line="180" w:lineRule="exact"/>
              <w:ind w:left="60" w:right="0"/>
              <w:jc w:val="left"/>
              <w:rPr>
                <w:rFonts w:ascii="Times New Roman" w:hAnsi="Times New Roman" w:cs="Times New Roman" w:eastAsia="Times New Roman" w:hint="default"/>
                <w:sz w:val="16"/>
                <w:szCs w:val="16"/>
              </w:rPr>
            </w:pPr>
            <w:r>
              <w:rPr>
                <w:rFonts w:ascii="宋体" w:hAnsi="宋体" w:cs="宋体" w:eastAsia="宋体" w:hint="default"/>
                <w:sz w:val="16"/>
                <w:szCs w:val="16"/>
              </w:rPr>
              <w:t>智能卡芯片、特种集成电路、石英晶体及</w:t>
            </w:r>
            <w:r>
              <w:rPr>
                <w:rFonts w:ascii="宋体" w:hAnsi="宋体" w:cs="宋体" w:eastAsia="宋体" w:hint="default"/>
                <w:spacing w:val="4"/>
                <w:sz w:val="16"/>
                <w:szCs w:val="16"/>
              </w:rPr>
              <w:t> </w:t>
            </w:r>
            <w:r>
              <w:rPr>
                <w:rFonts w:ascii="Times New Roman" w:hAnsi="Times New Roman" w:cs="Times New Roman" w:eastAsia="Times New Roman" w:hint="default"/>
                <w:sz w:val="16"/>
                <w:szCs w:val="16"/>
              </w:rPr>
              <w:t>LED</w:t>
            </w:r>
          </w:p>
          <w:p>
            <w:pPr>
              <w:pStyle w:val="TableParagraph"/>
              <w:spacing w:line="202" w:lineRule="exact"/>
              <w:ind w:left="60" w:right="0"/>
              <w:jc w:val="left"/>
              <w:rPr>
                <w:rFonts w:ascii="宋体" w:hAnsi="宋体" w:cs="宋体" w:eastAsia="宋体" w:hint="default"/>
                <w:sz w:val="16"/>
                <w:szCs w:val="16"/>
              </w:rPr>
            </w:pPr>
            <w:r>
              <w:rPr>
                <w:rFonts w:ascii="宋体" w:hAnsi="宋体" w:cs="宋体" w:eastAsia="宋体" w:hint="default"/>
                <w:sz w:val="16"/>
                <w:szCs w:val="16"/>
              </w:rPr>
              <w:t>衬底材料的研发、生产及销售业务</w:t>
            </w:r>
          </w:p>
        </w:tc>
      </w:tr>
      <w:tr>
        <w:trPr>
          <w:trHeight w:val="415" w:hRule="exact"/>
        </w:trPr>
        <w:tc>
          <w:tcPr>
            <w:tcW w:w="2013" w:type="dxa"/>
            <w:tcBorders>
              <w:top w:val="nil" w:sz="6" w:space="0" w:color="auto"/>
              <w:left w:val="nil" w:sz="6" w:space="0" w:color="auto"/>
              <w:bottom w:val="nil" w:sz="6" w:space="0" w:color="auto"/>
              <w:right w:val="nil" w:sz="6" w:space="0" w:color="auto"/>
            </w:tcBorders>
          </w:tcPr>
          <w:p>
            <w:pPr>
              <w:pStyle w:val="TableParagraph"/>
              <w:spacing w:line="240" w:lineRule="auto" w:before="78"/>
              <w:ind w:left="27" w:right="0"/>
              <w:jc w:val="left"/>
              <w:rPr>
                <w:rFonts w:ascii="宋体" w:hAnsi="宋体" w:cs="宋体" w:eastAsia="宋体" w:hint="default"/>
                <w:sz w:val="16"/>
                <w:szCs w:val="16"/>
              </w:rPr>
            </w:pPr>
            <w:r>
              <w:rPr>
                <w:rFonts w:ascii="宋体" w:hAnsi="宋体" w:cs="宋体" w:eastAsia="宋体" w:hint="default"/>
                <w:sz w:val="16"/>
                <w:szCs w:val="16"/>
              </w:rPr>
              <w:t>唐山晶源电子有限公司</w:t>
            </w:r>
          </w:p>
        </w:tc>
        <w:tc>
          <w:tcPr>
            <w:tcW w:w="456"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0"/>
              <w:jc w:val="center"/>
              <w:rPr>
                <w:rFonts w:ascii="宋体" w:hAnsi="宋体" w:cs="宋体" w:eastAsia="宋体" w:hint="default"/>
                <w:sz w:val="16"/>
                <w:szCs w:val="16"/>
              </w:rPr>
            </w:pPr>
            <w:r>
              <w:rPr>
                <w:rFonts w:ascii="Times New Roman" w:hAnsi="Times New Roman" w:cs="Times New Roman" w:eastAsia="Times New Roman" w:hint="default"/>
                <w:sz w:val="16"/>
                <w:szCs w:val="16"/>
              </w:rPr>
              <w:t>2</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级</w:t>
            </w:r>
          </w:p>
        </w:tc>
        <w:tc>
          <w:tcPr>
            <w:tcW w:w="1234"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44"/>
              <w:jc w:val="right"/>
              <w:rPr>
                <w:rFonts w:ascii="宋体" w:hAnsi="宋体" w:cs="宋体" w:eastAsia="宋体" w:hint="default"/>
                <w:sz w:val="16"/>
                <w:szCs w:val="16"/>
              </w:rPr>
            </w:pPr>
            <w:r>
              <w:rPr>
                <w:rFonts w:ascii="宋体" w:hAnsi="宋体" w:cs="宋体" w:eastAsia="宋体" w:hint="default"/>
                <w:sz w:val="16"/>
                <w:szCs w:val="16"/>
              </w:rPr>
              <w:t>￥</w:t>
            </w:r>
            <w:r>
              <w:rPr>
                <w:rFonts w:ascii="Times New Roman" w:hAnsi="Times New Roman" w:cs="Times New Roman" w:eastAsia="Times New Roman" w:hint="default"/>
                <w:sz w:val="16"/>
                <w:szCs w:val="16"/>
              </w:rPr>
              <w:t>2268.00</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万</w:t>
            </w:r>
          </w:p>
        </w:tc>
        <w:tc>
          <w:tcPr>
            <w:tcW w:w="769" w:type="dxa"/>
            <w:tcBorders>
              <w:top w:val="nil" w:sz="6" w:space="0" w:color="auto"/>
              <w:left w:val="nil" w:sz="6" w:space="0" w:color="auto"/>
              <w:bottom w:val="nil" w:sz="6" w:space="0" w:color="auto"/>
              <w:right w:val="nil" w:sz="6" w:space="0" w:color="auto"/>
            </w:tcBorders>
          </w:tcPr>
          <w:p>
            <w:pPr>
              <w:pStyle w:val="TableParagraph"/>
              <w:spacing w:line="240" w:lineRule="auto" w:before="113"/>
              <w:ind w:left="80" w:right="0"/>
              <w:jc w:val="left"/>
              <w:rPr>
                <w:rFonts w:ascii="Times New Roman" w:hAnsi="Times New Roman" w:cs="Times New Roman" w:eastAsia="Times New Roman" w:hint="default"/>
                <w:sz w:val="16"/>
                <w:szCs w:val="16"/>
              </w:rPr>
            </w:pPr>
            <w:r>
              <w:rPr>
                <w:rFonts w:ascii="Times New Roman"/>
                <w:sz w:val="16"/>
              </w:rPr>
              <w:t>100.00%</w:t>
            </w:r>
          </w:p>
        </w:tc>
        <w:tc>
          <w:tcPr>
            <w:tcW w:w="783" w:type="dxa"/>
            <w:tcBorders>
              <w:top w:val="nil" w:sz="6" w:space="0" w:color="auto"/>
              <w:left w:val="nil" w:sz="6" w:space="0" w:color="auto"/>
              <w:bottom w:val="nil" w:sz="6" w:space="0" w:color="auto"/>
              <w:right w:val="nil" w:sz="6" w:space="0" w:color="auto"/>
            </w:tcBorders>
          </w:tcPr>
          <w:p>
            <w:pPr>
              <w:pStyle w:val="TableParagraph"/>
              <w:spacing w:line="240" w:lineRule="auto" w:before="78"/>
              <w:ind w:left="15" w:right="0"/>
              <w:jc w:val="center"/>
              <w:rPr>
                <w:rFonts w:ascii="宋体" w:hAnsi="宋体" w:cs="宋体" w:eastAsia="宋体" w:hint="default"/>
                <w:sz w:val="16"/>
                <w:szCs w:val="16"/>
              </w:rPr>
            </w:pPr>
            <w:r>
              <w:rPr>
                <w:rFonts w:ascii="宋体" w:hAnsi="宋体" w:cs="宋体" w:eastAsia="宋体" w:hint="default"/>
                <w:sz w:val="16"/>
                <w:szCs w:val="16"/>
              </w:rPr>
              <w:t>河北唐山</w:t>
            </w:r>
          </w:p>
        </w:tc>
        <w:tc>
          <w:tcPr>
            <w:tcW w:w="3369" w:type="dxa"/>
            <w:tcBorders>
              <w:top w:val="nil" w:sz="6" w:space="0" w:color="auto"/>
              <w:left w:val="nil" w:sz="6" w:space="0" w:color="auto"/>
              <w:bottom w:val="nil" w:sz="6" w:space="0" w:color="auto"/>
              <w:right w:val="nil" w:sz="6" w:space="0" w:color="auto"/>
            </w:tcBorders>
          </w:tcPr>
          <w:p>
            <w:pPr>
              <w:pStyle w:val="TableParagraph"/>
              <w:spacing w:line="188" w:lineRule="exact"/>
              <w:ind w:left="60" w:right="0"/>
              <w:jc w:val="left"/>
              <w:rPr>
                <w:rFonts w:ascii="宋体" w:hAnsi="宋体" w:cs="宋体" w:eastAsia="宋体" w:hint="default"/>
                <w:sz w:val="16"/>
                <w:szCs w:val="16"/>
              </w:rPr>
            </w:pPr>
            <w:r>
              <w:rPr>
                <w:rFonts w:ascii="宋体" w:hAnsi="宋体" w:cs="宋体" w:eastAsia="宋体" w:hint="default"/>
                <w:sz w:val="16"/>
                <w:szCs w:val="16"/>
              </w:rPr>
              <w:t>石英晶体元器件和</w:t>
            </w:r>
            <w:r>
              <w:rPr>
                <w:rFonts w:ascii="宋体" w:hAnsi="宋体" w:cs="宋体" w:eastAsia="宋体" w:hint="default"/>
                <w:spacing w:val="-39"/>
                <w:sz w:val="16"/>
                <w:szCs w:val="16"/>
              </w:rPr>
              <w:t> </w:t>
            </w:r>
            <w:r>
              <w:rPr>
                <w:rFonts w:ascii="Times New Roman" w:hAnsi="Times New Roman" w:cs="Times New Roman" w:eastAsia="Times New Roman" w:hint="default"/>
                <w:sz w:val="16"/>
                <w:szCs w:val="16"/>
              </w:rPr>
              <w:t>LED</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衬底材料的研发、生产</w:t>
            </w:r>
          </w:p>
          <w:p>
            <w:pPr>
              <w:pStyle w:val="TableParagraph"/>
              <w:spacing w:line="202" w:lineRule="exact"/>
              <w:ind w:left="60" w:right="0"/>
              <w:jc w:val="left"/>
              <w:rPr>
                <w:rFonts w:ascii="宋体" w:hAnsi="宋体" w:cs="宋体" w:eastAsia="宋体" w:hint="default"/>
                <w:sz w:val="16"/>
                <w:szCs w:val="16"/>
              </w:rPr>
            </w:pPr>
            <w:r>
              <w:rPr>
                <w:rFonts w:ascii="宋体" w:hAnsi="宋体" w:cs="宋体" w:eastAsia="宋体" w:hint="default"/>
                <w:sz w:val="16"/>
                <w:szCs w:val="16"/>
              </w:rPr>
              <w:t>及销售业务</w:t>
            </w:r>
          </w:p>
        </w:tc>
      </w:tr>
      <w:tr>
        <w:trPr>
          <w:trHeight w:val="434" w:hRule="exact"/>
        </w:trPr>
        <w:tc>
          <w:tcPr>
            <w:tcW w:w="2013" w:type="dxa"/>
            <w:tcBorders>
              <w:top w:val="nil" w:sz="6" w:space="0" w:color="auto"/>
              <w:left w:val="nil" w:sz="6" w:space="0" w:color="auto"/>
              <w:bottom w:val="nil" w:sz="6" w:space="0" w:color="auto"/>
              <w:right w:val="nil" w:sz="6" w:space="0" w:color="auto"/>
            </w:tcBorders>
          </w:tcPr>
          <w:p>
            <w:pPr>
              <w:pStyle w:val="TableParagraph"/>
              <w:spacing w:line="183" w:lineRule="exact"/>
              <w:ind w:left="27" w:right="0"/>
              <w:jc w:val="left"/>
              <w:rPr>
                <w:rFonts w:ascii="宋体" w:hAnsi="宋体" w:cs="宋体" w:eastAsia="宋体" w:hint="default"/>
                <w:sz w:val="16"/>
                <w:szCs w:val="16"/>
              </w:rPr>
            </w:pPr>
            <w:r>
              <w:rPr>
                <w:rFonts w:ascii="宋体" w:hAnsi="宋体" w:cs="宋体" w:eastAsia="宋体" w:hint="default"/>
                <w:sz w:val="16"/>
                <w:szCs w:val="16"/>
              </w:rPr>
              <w:t>北京晶源裕丰光学电子器件</w:t>
            </w:r>
          </w:p>
          <w:p>
            <w:pPr>
              <w:pStyle w:val="TableParagraph"/>
              <w:spacing w:line="208" w:lineRule="exact"/>
              <w:ind w:left="27" w:right="0"/>
              <w:jc w:val="left"/>
              <w:rPr>
                <w:rFonts w:ascii="宋体" w:hAnsi="宋体" w:cs="宋体" w:eastAsia="宋体" w:hint="default"/>
                <w:sz w:val="16"/>
                <w:szCs w:val="16"/>
              </w:rPr>
            </w:pPr>
            <w:r>
              <w:rPr>
                <w:rFonts w:ascii="宋体" w:hAnsi="宋体" w:cs="宋体" w:eastAsia="宋体" w:hint="default"/>
                <w:sz w:val="16"/>
                <w:szCs w:val="16"/>
              </w:rPr>
              <w:t>有限公司</w:t>
            </w:r>
          </w:p>
        </w:tc>
        <w:tc>
          <w:tcPr>
            <w:tcW w:w="456"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0"/>
              <w:jc w:val="center"/>
              <w:rPr>
                <w:rFonts w:ascii="宋体" w:hAnsi="宋体" w:cs="宋体" w:eastAsia="宋体" w:hint="default"/>
                <w:sz w:val="16"/>
                <w:szCs w:val="16"/>
              </w:rPr>
            </w:pPr>
            <w:r>
              <w:rPr>
                <w:rFonts w:ascii="Times New Roman" w:hAnsi="Times New Roman" w:cs="Times New Roman" w:eastAsia="Times New Roman" w:hint="default"/>
                <w:sz w:val="16"/>
                <w:szCs w:val="16"/>
              </w:rPr>
              <w:t>2</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级</w:t>
            </w:r>
          </w:p>
        </w:tc>
        <w:tc>
          <w:tcPr>
            <w:tcW w:w="1234"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45"/>
              <w:jc w:val="right"/>
              <w:rPr>
                <w:rFonts w:ascii="宋体" w:hAnsi="宋体" w:cs="宋体" w:eastAsia="宋体" w:hint="default"/>
                <w:sz w:val="16"/>
                <w:szCs w:val="16"/>
              </w:rPr>
            </w:pPr>
            <w:r>
              <w:rPr>
                <w:rFonts w:ascii="宋体" w:hAnsi="宋体" w:cs="宋体" w:eastAsia="宋体" w:hint="default"/>
                <w:sz w:val="16"/>
                <w:szCs w:val="16"/>
              </w:rPr>
              <w:t>￥</w:t>
            </w:r>
            <w:r>
              <w:rPr>
                <w:rFonts w:ascii="Times New Roman" w:hAnsi="Times New Roman" w:cs="Times New Roman" w:eastAsia="Times New Roman" w:hint="default"/>
                <w:sz w:val="16"/>
                <w:szCs w:val="16"/>
              </w:rPr>
              <w:t>500.00</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万</w:t>
            </w:r>
          </w:p>
        </w:tc>
        <w:tc>
          <w:tcPr>
            <w:tcW w:w="769" w:type="dxa"/>
            <w:tcBorders>
              <w:top w:val="nil" w:sz="6" w:space="0" w:color="auto"/>
              <w:left w:val="nil" w:sz="6" w:space="0" w:color="auto"/>
              <w:bottom w:val="nil" w:sz="6" w:space="0" w:color="auto"/>
              <w:right w:val="nil" w:sz="6" w:space="0" w:color="auto"/>
            </w:tcBorders>
          </w:tcPr>
          <w:p>
            <w:pPr>
              <w:pStyle w:val="TableParagraph"/>
              <w:spacing w:line="240" w:lineRule="auto" w:before="113"/>
              <w:ind w:left="80" w:right="0"/>
              <w:jc w:val="left"/>
              <w:rPr>
                <w:rFonts w:ascii="Times New Roman" w:hAnsi="Times New Roman" w:cs="Times New Roman" w:eastAsia="Times New Roman" w:hint="default"/>
                <w:sz w:val="16"/>
                <w:szCs w:val="16"/>
              </w:rPr>
            </w:pPr>
            <w:r>
              <w:rPr>
                <w:rFonts w:ascii="Times New Roman"/>
                <w:sz w:val="16"/>
              </w:rPr>
              <w:t>100.00%</w:t>
            </w:r>
          </w:p>
        </w:tc>
        <w:tc>
          <w:tcPr>
            <w:tcW w:w="783" w:type="dxa"/>
            <w:tcBorders>
              <w:top w:val="nil" w:sz="6" w:space="0" w:color="auto"/>
              <w:left w:val="nil" w:sz="6" w:space="0" w:color="auto"/>
              <w:bottom w:val="nil" w:sz="6" w:space="0" w:color="auto"/>
              <w:right w:val="nil" w:sz="6" w:space="0" w:color="auto"/>
            </w:tcBorders>
          </w:tcPr>
          <w:p>
            <w:pPr>
              <w:pStyle w:val="TableParagraph"/>
              <w:spacing w:line="240" w:lineRule="auto" w:before="78"/>
              <w:ind w:left="15" w:right="0"/>
              <w:jc w:val="center"/>
              <w:rPr>
                <w:rFonts w:ascii="宋体" w:hAnsi="宋体" w:cs="宋体" w:eastAsia="宋体" w:hint="default"/>
                <w:sz w:val="16"/>
                <w:szCs w:val="16"/>
              </w:rPr>
            </w:pPr>
            <w:r>
              <w:rPr>
                <w:rFonts w:ascii="宋体" w:hAnsi="宋体" w:cs="宋体" w:eastAsia="宋体" w:hint="default"/>
                <w:sz w:val="16"/>
                <w:szCs w:val="16"/>
              </w:rPr>
              <w:t>北京朝阳</w:t>
            </w:r>
          </w:p>
        </w:tc>
        <w:tc>
          <w:tcPr>
            <w:tcW w:w="3369" w:type="dxa"/>
            <w:tcBorders>
              <w:top w:val="nil" w:sz="6" w:space="0" w:color="auto"/>
              <w:left w:val="nil" w:sz="6" w:space="0" w:color="auto"/>
              <w:bottom w:val="nil" w:sz="6" w:space="0" w:color="auto"/>
              <w:right w:val="nil" w:sz="6" w:space="0" w:color="auto"/>
            </w:tcBorders>
          </w:tcPr>
          <w:p>
            <w:pPr>
              <w:pStyle w:val="TableParagraph"/>
              <w:spacing w:line="183" w:lineRule="exact"/>
              <w:ind w:left="60" w:right="0"/>
              <w:jc w:val="left"/>
              <w:rPr>
                <w:rFonts w:ascii="宋体" w:hAnsi="宋体" w:cs="宋体" w:eastAsia="宋体" w:hint="default"/>
                <w:sz w:val="16"/>
                <w:szCs w:val="16"/>
              </w:rPr>
            </w:pPr>
            <w:r>
              <w:rPr>
                <w:rFonts w:ascii="宋体" w:hAnsi="宋体" w:cs="宋体" w:eastAsia="宋体" w:hint="default"/>
                <w:spacing w:val="3"/>
                <w:sz w:val="16"/>
                <w:szCs w:val="16"/>
              </w:rPr>
              <w:t>石英晶体器件加工、光学镜片真空镀膜及相关</w:t>
            </w:r>
          </w:p>
          <w:p>
            <w:pPr>
              <w:pStyle w:val="TableParagraph"/>
              <w:spacing w:line="208" w:lineRule="exact"/>
              <w:ind w:left="60" w:right="0"/>
              <w:jc w:val="left"/>
              <w:rPr>
                <w:rFonts w:ascii="宋体" w:hAnsi="宋体" w:cs="宋体" w:eastAsia="宋体" w:hint="default"/>
                <w:sz w:val="16"/>
                <w:szCs w:val="16"/>
              </w:rPr>
            </w:pPr>
            <w:r>
              <w:rPr>
                <w:rFonts w:ascii="宋体" w:hAnsi="宋体" w:cs="宋体" w:eastAsia="宋体" w:hint="default"/>
                <w:sz w:val="16"/>
                <w:szCs w:val="16"/>
              </w:rPr>
              <w:t>销售和进出口业务</w:t>
            </w:r>
          </w:p>
        </w:tc>
      </w:tr>
      <w:tr>
        <w:trPr>
          <w:trHeight w:val="270" w:hRule="exact"/>
        </w:trPr>
        <w:tc>
          <w:tcPr>
            <w:tcW w:w="2013" w:type="dxa"/>
            <w:tcBorders>
              <w:top w:val="nil" w:sz="6" w:space="0" w:color="auto"/>
              <w:left w:val="nil" w:sz="6" w:space="0" w:color="auto"/>
              <w:bottom w:val="nil" w:sz="6" w:space="0" w:color="auto"/>
              <w:right w:val="nil" w:sz="6" w:space="0" w:color="auto"/>
            </w:tcBorders>
          </w:tcPr>
          <w:p>
            <w:pPr>
              <w:pStyle w:val="TableParagraph"/>
              <w:spacing w:line="203" w:lineRule="exact"/>
              <w:ind w:left="27" w:right="0"/>
              <w:jc w:val="left"/>
              <w:rPr>
                <w:rFonts w:ascii="宋体" w:hAnsi="宋体" w:cs="宋体" w:eastAsia="宋体" w:hint="default"/>
                <w:sz w:val="16"/>
                <w:szCs w:val="16"/>
              </w:rPr>
            </w:pPr>
            <w:r>
              <w:rPr>
                <w:rFonts w:ascii="宋体" w:hAnsi="宋体" w:cs="宋体" w:eastAsia="宋体" w:hint="default"/>
                <w:sz w:val="16"/>
                <w:szCs w:val="16"/>
              </w:rPr>
              <w:t>北京同方微电子有限公司</w:t>
            </w:r>
          </w:p>
        </w:tc>
        <w:tc>
          <w:tcPr>
            <w:tcW w:w="456" w:type="dxa"/>
            <w:tcBorders>
              <w:top w:val="nil" w:sz="6" w:space="0" w:color="auto"/>
              <w:left w:val="nil" w:sz="6" w:space="0" w:color="auto"/>
              <w:bottom w:val="nil" w:sz="6" w:space="0" w:color="auto"/>
              <w:right w:val="nil" w:sz="6" w:space="0" w:color="auto"/>
            </w:tcBorders>
          </w:tcPr>
          <w:p>
            <w:pPr>
              <w:pStyle w:val="TableParagraph"/>
              <w:spacing w:line="215" w:lineRule="exact"/>
              <w:ind w:right="0"/>
              <w:jc w:val="center"/>
              <w:rPr>
                <w:rFonts w:ascii="宋体" w:hAnsi="宋体" w:cs="宋体" w:eastAsia="宋体" w:hint="default"/>
                <w:sz w:val="16"/>
                <w:szCs w:val="16"/>
              </w:rPr>
            </w:pPr>
            <w:r>
              <w:rPr>
                <w:rFonts w:ascii="Times New Roman" w:hAnsi="Times New Roman" w:cs="Times New Roman" w:eastAsia="Times New Roman" w:hint="default"/>
                <w:sz w:val="16"/>
                <w:szCs w:val="16"/>
              </w:rPr>
              <w:t>2</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级</w:t>
            </w:r>
          </w:p>
        </w:tc>
        <w:tc>
          <w:tcPr>
            <w:tcW w:w="1234" w:type="dxa"/>
            <w:tcBorders>
              <w:top w:val="nil" w:sz="6" w:space="0" w:color="auto"/>
              <w:left w:val="nil" w:sz="6" w:space="0" w:color="auto"/>
              <w:bottom w:val="nil" w:sz="6" w:space="0" w:color="auto"/>
              <w:right w:val="nil" w:sz="6" w:space="0" w:color="auto"/>
            </w:tcBorders>
          </w:tcPr>
          <w:p>
            <w:pPr>
              <w:pStyle w:val="TableParagraph"/>
              <w:spacing w:line="215" w:lineRule="exact"/>
              <w:ind w:right="44"/>
              <w:jc w:val="right"/>
              <w:rPr>
                <w:rFonts w:ascii="宋体" w:hAnsi="宋体" w:cs="宋体" w:eastAsia="宋体" w:hint="default"/>
                <w:sz w:val="16"/>
                <w:szCs w:val="16"/>
              </w:rPr>
            </w:pPr>
            <w:r>
              <w:rPr>
                <w:rFonts w:ascii="宋体" w:hAnsi="宋体" w:cs="宋体" w:eastAsia="宋体" w:hint="default"/>
                <w:sz w:val="16"/>
                <w:szCs w:val="16"/>
              </w:rPr>
              <w:t>￥</w:t>
            </w:r>
            <w:r>
              <w:rPr>
                <w:rFonts w:ascii="Times New Roman" w:hAnsi="Times New Roman" w:cs="Times New Roman" w:eastAsia="Times New Roman" w:hint="default"/>
                <w:sz w:val="16"/>
                <w:szCs w:val="16"/>
              </w:rPr>
              <w:t>10000.00</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万</w:t>
            </w:r>
          </w:p>
        </w:tc>
        <w:tc>
          <w:tcPr>
            <w:tcW w:w="769" w:type="dxa"/>
            <w:tcBorders>
              <w:top w:val="nil" w:sz="6" w:space="0" w:color="auto"/>
              <w:left w:val="nil" w:sz="6" w:space="0" w:color="auto"/>
              <w:bottom w:val="nil" w:sz="6" w:space="0" w:color="auto"/>
              <w:right w:val="nil" w:sz="6" w:space="0" w:color="auto"/>
            </w:tcBorders>
          </w:tcPr>
          <w:p>
            <w:pPr>
              <w:pStyle w:val="TableParagraph"/>
              <w:spacing w:line="240" w:lineRule="auto" w:before="28"/>
              <w:ind w:left="80" w:right="0"/>
              <w:jc w:val="left"/>
              <w:rPr>
                <w:rFonts w:ascii="Times New Roman" w:hAnsi="Times New Roman" w:cs="Times New Roman" w:eastAsia="Times New Roman" w:hint="default"/>
                <w:sz w:val="16"/>
                <w:szCs w:val="16"/>
              </w:rPr>
            </w:pPr>
            <w:r>
              <w:rPr>
                <w:rFonts w:ascii="Times New Roman"/>
                <w:sz w:val="16"/>
              </w:rPr>
              <w:t>100.00%</w:t>
            </w:r>
          </w:p>
        </w:tc>
        <w:tc>
          <w:tcPr>
            <w:tcW w:w="783" w:type="dxa"/>
            <w:tcBorders>
              <w:top w:val="nil" w:sz="6" w:space="0" w:color="auto"/>
              <w:left w:val="nil" w:sz="6" w:space="0" w:color="auto"/>
              <w:bottom w:val="nil" w:sz="6" w:space="0" w:color="auto"/>
              <w:right w:val="nil" w:sz="6" w:space="0" w:color="auto"/>
            </w:tcBorders>
          </w:tcPr>
          <w:p>
            <w:pPr>
              <w:pStyle w:val="TableParagraph"/>
              <w:spacing w:line="203" w:lineRule="exact"/>
              <w:ind w:left="15" w:right="0"/>
              <w:jc w:val="center"/>
              <w:rPr>
                <w:rFonts w:ascii="宋体" w:hAnsi="宋体" w:cs="宋体" w:eastAsia="宋体" w:hint="default"/>
                <w:sz w:val="16"/>
                <w:szCs w:val="16"/>
              </w:rPr>
            </w:pPr>
            <w:r>
              <w:rPr>
                <w:rFonts w:ascii="宋体" w:hAnsi="宋体" w:cs="宋体" w:eastAsia="宋体" w:hint="default"/>
                <w:sz w:val="16"/>
                <w:szCs w:val="16"/>
              </w:rPr>
              <w:t>北京海淀</w:t>
            </w:r>
          </w:p>
        </w:tc>
        <w:tc>
          <w:tcPr>
            <w:tcW w:w="3369" w:type="dxa"/>
            <w:tcBorders>
              <w:top w:val="nil" w:sz="6" w:space="0" w:color="auto"/>
              <w:left w:val="nil" w:sz="6" w:space="0" w:color="auto"/>
              <w:bottom w:val="nil" w:sz="6" w:space="0" w:color="auto"/>
              <w:right w:val="nil" w:sz="6" w:space="0" w:color="auto"/>
            </w:tcBorders>
          </w:tcPr>
          <w:p>
            <w:pPr>
              <w:pStyle w:val="TableParagraph"/>
              <w:spacing w:line="203" w:lineRule="exact"/>
              <w:ind w:left="60" w:right="0"/>
              <w:jc w:val="left"/>
              <w:rPr>
                <w:rFonts w:ascii="宋体" w:hAnsi="宋体" w:cs="宋体" w:eastAsia="宋体" w:hint="default"/>
                <w:sz w:val="16"/>
                <w:szCs w:val="16"/>
              </w:rPr>
            </w:pPr>
            <w:r>
              <w:rPr>
                <w:rFonts w:ascii="宋体" w:hAnsi="宋体" w:cs="宋体" w:eastAsia="宋体" w:hint="default"/>
                <w:spacing w:val="-24"/>
                <w:sz w:val="16"/>
                <w:szCs w:val="16"/>
              </w:rPr>
              <w:t>半导体集成电路芯片及相关产品设计、开发和销售</w:t>
            </w:r>
          </w:p>
        </w:tc>
      </w:tr>
      <w:tr>
        <w:trPr>
          <w:trHeight w:val="290" w:hRule="exact"/>
        </w:trPr>
        <w:tc>
          <w:tcPr>
            <w:tcW w:w="2013" w:type="dxa"/>
            <w:tcBorders>
              <w:top w:val="nil" w:sz="6" w:space="0" w:color="auto"/>
              <w:left w:val="nil" w:sz="6" w:space="0" w:color="auto"/>
              <w:bottom w:val="nil" w:sz="6" w:space="0" w:color="auto"/>
              <w:right w:val="nil" w:sz="6" w:space="0" w:color="auto"/>
            </w:tcBorders>
          </w:tcPr>
          <w:p>
            <w:pPr>
              <w:pStyle w:val="TableParagraph"/>
              <w:spacing w:line="240" w:lineRule="auto" w:before="9"/>
              <w:ind w:left="27" w:right="0"/>
              <w:jc w:val="left"/>
              <w:rPr>
                <w:rFonts w:ascii="宋体" w:hAnsi="宋体" w:cs="宋体" w:eastAsia="宋体" w:hint="default"/>
                <w:sz w:val="16"/>
                <w:szCs w:val="16"/>
              </w:rPr>
            </w:pPr>
            <w:r>
              <w:rPr>
                <w:rFonts w:ascii="宋体" w:hAnsi="宋体" w:cs="宋体" w:eastAsia="宋体" w:hint="default"/>
                <w:sz w:val="16"/>
                <w:szCs w:val="16"/>
              </w:rPr>
              <w:t>无锡同方微电子有限公司</w:t>
            </w:r>
          </w:p>
        </w:tc>
        <w:tc>
          <w:tcPr>
            <w:tcW w:w="456"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0"/>
              <w:jc w:val="center"/>
              <w:rPr>
                <w:rFonts w:ascii="宋体" w:hAnsi="宋体" w:cs="宋体" w:eastAsia="宋体" w:hint="default"/>
                <w:sz w:val="16"/>
                <w:szCs w:val="16"/>
              </w:rPr>
            </w:pPr>
            <w:r>
              <w:rPr>
                <w:rFonts w:ascii="Times New Roman" w:hAnsi="Times New Roman" w:cs="Times New Roman" w:eastAsia="Times New Roman" w:hint="default"/>
                <w:sz w:val="16"/>
                <w:szCs w:val="16"/>
              </w:rPr>
              <w:t>3</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级</w:t>
            </w:r>
          </w:p>
        </w:tc>
        <w:tc>
          <w:tcPr>
            <w:tcW w:w="1234"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44"/>
              <w:jc w:val="right"/>
              <w:rPr>
                <w:rFonts w:ascii="宋体" w:hAnsi="宋体" w:cs="宋体" w:eastAsia="宋体" w:hint="default"/>
                <w:sz w:val="16"/>
                <w:szCs w:val="16"/>
              </w:rPr>
            </w:pPr>
            <w:r>
              <w:rPr>
                <w:rFonts w:ascii="宋体" w:hAnsi="宋体" w:cs="宋体" w:eastAsia="宋体" w:hint="default"/>
                <w:sz w:val="16"/>
                <w:szCs w:val="16"/>
              </w:rPr>
              <w:t>￥</w:t>
            </w:r>
            <w:r>
              <w:rPr>
                <w:rFonts w:ascii="Times New Roman" w:hAnsi="Times New Roman" w:cs="Times New Roman" w:eastAsia="Times New Roman" w:hint="default"/>
                <w:sz w:val="16"/>
                <w:szCs w:val="16"/>
              </w:rPr>
              <w:t>3000.00</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万</w:t>
            </w:r>
          </w:p>
        </w:tc>
        <w:tc>
          <w:tcPr>
            <w:tcW w:w="769"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20" w:right="0"/>
              <w:jc w:val="left"/>
              <w:rPr>
                <w:rFonts w:ascii="Times New Roman" w:hAnsi="Times New Roman" w:cs="Times New Roman" w:eastAsia="Times New Roman" w:hint="default"/>
                <w:sz w:val="16"/>
                <w:szCs w:val="16"/>
              </w:rPr>
            </w:pPr>
            <w:r>
              <w:rPr>
                <w:rFonts w:ascii="Times New Roman"/>
                <w:sz w:val="16"/>
              </w:rPr>
              <w:t>70.00%</w:t>
            </w:r>
          </w:p>
        </w:tc>
        <w:tc>
          <w:tcPr>
            <w:tcW w:w="783" w:type="dxa"/>
            <w:tcBorders>
              <w:top w:val="nil" w:sz="6" w:space="0" w:color="auto"/>
              <w:left w:val="nil" w:sz="6" w:space="0" w:color="auto"/>
              <w:bottom w:val="nil" w:sz="6" w:space="0" w:color="auto"/>
              <w:right w:val="nil" w:sz="6" w:space="0" w:color="auto"/>
            </w:tcBorders>
          </w:tcPr>
          <w:p>
            <w:pPr>
              <w:pStyle w:val="TableParagraph"/>
              <w:spacing w:line="240" w:lineRule="auto" w:before="9"/>
              <w:ind w:left="15" w:right="0"/>
              <w:jc w:val="center"/>
              <w:rPr>
                <w:rFonts w:ascii="宋体" w:hAnsi="宋体" w:cs="宋体" w:eastAsia="宋体" w:hint="default"/>
                <w:sz w:val="16"/>
                <w:szCs w:val="16"/>
              </w:rPr>
            </w:pPr>
            <w:r>
              <w:rPr>
                <w:rFonts w:ascii="宋体" w:hAnsi="宋体" w:cs="宋体" w:eastAsia="宋体" w:hint="default"/>
                <w:sz w:val="16"/>
                <w:szCs w:val="16"/>
              </w:rPr>
              <w:t>江苏无锡</w:t>
            </w:r>
          </w:p>
        </w:tc>
        <w:tc>
          <w:tcPr>
            <w:tcW w:w="3369" w:type="dxa"/>
            <w:tcBorders>
              <w:top w:val="nil" w:sz="6" w:space="0" w:color="auto"/>
              <w:left w:val="nil" w:sz="6" w:space="0" w:color="auto"/>
              <w:bottom w:val="nil" w:sz="6" w:space="0" w:color="auto"/>
              <w:right w:val="nil" w:sz="6" w:space="0" w:color="auto"/>
            </w:tcBorders>
          </w:tcPr>
          <w:p>
            <w:pPr>
              <w:pStyle w:val="TableParagraph"/>
              <w:spacing w:line="240" w:lineRule="auto" w:before="9"/>
              <w:ind w:left="60" w:right="0"/>
              <w:jc w:val="left"/>
              <w:rPr>
                <w:rFonts w:ascii="宋体" w:hAnsi="宋体" w:cs="宋体" w:eastAsia="宋体" w:hint="default"/>
                <w:sz w:val="16"/>
                <w:szCs w:val="16"/>
              </w:rPr>
            </w:pPr>
            <w:r>
              <w:rPr>
                <w:rFonts w:ascii="宋体" w:hAnsi="宋体" w:cs="宋体" w:eastAsia="宋体" w:hint="default"/>
                <w:sz w:val="16"/>
                <w:szCs w:val="16"/>
              </w:rPr>
              <w:t>半导体功率器件及相关产品设计、开发和销售</w:t>
            </w:r>
          </w:p>
        </w:tc>
      </w:tr>
      <w:tr>
        <w:trPr>
          <w:trHeight w:val="423" w:hRule="exact"/>
        </w:trPr>
        <w:tc>
          <w:tcPr>
            <w:tcW w:w="2013" w:type="dxa"/>
            <w:tcBorders>
              <w:top w:val="nil" w:sz="6" w:space="0" w:color="auto"/>
              <w:left w:val="nil" w:sz="6" w:space="0" w:color="auto"/>
              <w:bottom w:val="single" w:sz="12" w:space="0" w:color="000000"/>
              <w:right w:val="nil" w:sz="6" w:space="0" w:color="auto"/>
            </w:tcBorders>
          </w:tcPr>
          <w:p>
            <w:pPr>
              <w:pStyle w:val="TableParagraph"/>
              <w:spacing w:line="240" w:lineRule="auto" w:before="69"/>
              <w:ind w:left="27" w:right="0"/>
              <w:jc w:val="left"/>
              <w:rPr>
                <w:rFonts w:ascii="宋体" w:hAnsi="宋体" w:cs="宋体" w:eastAsia="宋体" w:hint="default"/>
                <w:sz w:val="16"/>
                <w:szCs w:val="16"/>
              </w:rPr>
            </w:pPr>
            <w:r>
              <w:rPr>
                <w:rFonts w:ascii="宋体" w:hAnsi="宋体" w:cs="宋体" w:eastAsia="宋体" w:hint="default"/>
                <w:sz w:val="16"/>
                <w:szCs w:val="16"/>
              </w:rPr>
              <w:t>深圳市国微电子有限公司</w:t>
            </w:r>
          </w:p>
        </w:tc>
        <w:tc>
          <w:tcPr>
            <w:tcW w:w="456" w:type="dxa"/>
            <w:tcBorders>
              <w:top w:val="nil" w:sz="6" w:space="0" w:color="auto"/>
              <w:left w:val="nil" w:sz="6" w:space="0" w:color="auto"/>
              <w:bottom w:val="single" w:sz="12" w:space="0" w:color="000000"/>
              <w:right w:val="nil" w:sz="6" w:space="0" w:color="auto"/>
            </w:tcBorders>
          </w:tcPr>
          <w:p>
            <w:pPr>
              <w:pStyle w:val="TableParagraph"/>
              <w:spacing w:line="240" w:lineRule="auto" w:before="69"/>
              <w:ind w:right="0"/>
              <w:jc w:val="center"/>
              <w:rPr>
                <w:rFonts w:ascii="宋体" w:hAnsi="宋体" w:cs="宋体" w:eastAsia="宋体" w:hint="default"/>
                <w:sz w:val="16"/>
                <w:szCs w:val="16"/>
              </w:rPr>
            </w:pPr>
            <w:r>
              <w:rPr>
                <w:rFonts w:ascii="Times New Roman" w:hAnsi="Times New Roman" w:cs="Times New Roman" w:eastAsia="Times New Roman" w:hint="default"/>
                <w:sz w:val="16"/>
                <w:szCs w:val="16"/>
              </w:rPr>
              <w:t>2</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级</w:t>
            </w:r>
          </w:p>
        </w:tc>
        <w:tc>
          <w:tcPr>
            <w:tcW w:w="1234" w:type="dxa"/>
            <w:tcBorders>
              <w:top w:val="nil" w:sz="6" w:space="0" w:color="auto"/>
              <w:left w:val="nil" w:sz="6" w:space="0" w:color="auto"/>
              <w:bottom w:val="single" w:sz="12" w:space="0" w:color="000000"/>
              <w:right w:val="nil" w:sz="6" w:space="0" w:color="auto"/>
            </w:tcBorders>
          </w:tcPr>
          <w:p>
            <w:pPr>
              <w:pStyle w:val="TableParagraph"/>
              <w:spacing w:line="240" w:lineRule="auto" w:before="69"/>
              <w:ind w:right="44"/>
              <w:jc w:val="right"/>
              <w:rPr>
                <w:rFonts w:ascii="宋体" w:hAnsi="宋体" w:cs="宋体" w:eastAsia="宋体" w:hint="default"/>
                <w:sz w:val="16"/>
                <w:szCs w:val="16"/>
              </w:rPr>
            </w:pPr>
            <w:r>
              <w:rPr>
                <w:rFonts w:ascii="宋体" w:hAnsi="宋体" w:cs="宋体" w:eastAsia="宋体" w:hint="default"/>
                <w:sz w:val="16"/>
                <w:szCs w:val="16"/>
              </w:rPr>
              <w:t>￥</w:t>
            </w:r>
            <w:r>
              <w:rPr>
                <w:rFonts w:ascii="Times New Roman" w:hAnsi="Times New Roman" w:cs="Times New Roman" w:eastAsia="Times New Roman" w:hint="default"/>
                <w:sz w:val="16"/>
                <w:szCs w:val="16"/>
              </w:rPr>
              <w:t>15000.00</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万</w:t>
            </w:r>
          </w:p>
        </w:tc>
        <w:tc>
          <w:tcPr>
            <w:tcW w:w="769" w:type="dxa"/>
            <w:tcBorders>
              <w:top w:val="nil" w:sz="6" w:space="0" w:color="auto"/>
              <w:left w:val="nil" w:sz="6" w:space="0" w:color="auto"/>
              <w:bottom w:val="single" w:sz="12" w:space="0" w:color="000000"/>
              <w:right w:val="nil" w:sz="6" w:space="0" w:color="auto"/>
            </w:tcBorders>
          </w:tcPr>
          <w:p>
            <w:pPr>
              <w:pStyle w:val="TableParagraph"/>
              <w:spacing w:line="240" w:lineRule="auto" w:before="103"/>
              <w:ind w:left="80" w:right="0"/>
              <w:jc w:val="left"/>
              <w:rPr>
                <w:rFonts w:ascii="Times New Roman" w:hAnsi="Times New Roman" w:cs="Times New Roman" w:eastAsia="Times New Roman" w:hint="default"/>
                <w:sz w:val="16"/>
                <w:szCs w:val="16"/>
              </w:rPr>
            </w:pPr>
            <w:r>
              <w:rPr>
                <w:rFonts w:ascii="Times New Roman"/>
                <w:sz w:val="16"/>
              </w:rPr>
              <w:t>100.00%</w:t>
            </w:r>
          </w:p>
        </w:tc>
        <w:tc>
          <w:tcPr>
            <w:tcW w:w="783" w:type="dxa"/>
            <w:tcBorders>
              <w:top w:val="nil" w:sz="6" w:space="0" w:color="auto"/>
              <w:left w:val="nil" w:sz="6" w:space="0" w:color="auto"/>
              <w:bottom w:val="single" w:sz="12" w:space="0" w:color="000000"/>
              <w:right w:val="nil" w:sz="6" w:space="0" w:color="auto"/>
            </w:tcBorders>
          </w:tcPr>
          <w:p>
            <w:pPr>
              <w:pStyle w:val="TableParagraph"/>
              <w:spacing w:line="240" w:lineRule="auto" w:before="69"/>
              <w:ind w:left="15" w:right="0"/>
              <w:jc w:val="center"/>
              <w:rPr>
                <w:rFonts w:ascii="宋体" w:hAnsi="宋体" w:cs="宋体" w:eastAsia="宋体" w:hint="default"/>
                <w:sz w:val="16"/>
                <w:szCs w:val="16"/>
              </w:rPr>
            </w:pPr>
            <w:r>
              <w:rPr>
                <w:rFonts w:ascii="宋体" w:hAnsi="宋体" w:cs="宋体" w:eastAsia="宋体" w:hint="default"/>
                <w:sz w:val="16"/>
                <w:szCs w:val="16"/>
              </w:rPr>
              <w:t>广东深圳</w:t>
            </w:r>
          </w:p>
        </w:tc>
        <w:tc>
          <w:tcPr>
            <w:tcW w:w="3369" w:type="dxa"/>
            <w:tcBorders>
              <w:top w:val="nil" w:sz="6" w:space="0" w:color="auto"/>
              <w:left w:val="nil" w:sz="6" w:space="0" w:color="auto"/>
              <w:bottom w:val="single" w:sz="12" w:space="0" w:color="000000"/>
              <w:right w:val="nil" w:sz="6" w:space="0" w:color="auto"/>
            </w:tcBorders>
          </w:tcPr>
          <w:p>
            <w:pPr>
              <w:pStyle w:val="TableParagraph"/>
              <w:spacing w:line="174" w:lineRule="exact"/>
              <w:ind w:left="60" w:right="0"/>
              <w:jc w:val="left"/>
              <w:rPr>
                <w:rFonts w:ascii="宋体" w:hAnsi="宋体" w:cs="宋体" w:eastAsia="宋体" w:hint="default"/>
                <w:sz w:val="16"/>
                <w:szCs w:val="16"/>
              </w:rPr>
            </w:pPr>
            <w:r>
              <w:rPr>
                <w:rFonts w:ascii="宋体" w:hAnsi="宋体" w:cs="宋体" w:eastAsia="宋体" w:hint="default"/>
                <w:spacing w:val="3"/>
                <w:sz w:val="16"/>
                <w:szCs w:val="16"/>
              </w:rPr>
              <w:t>设计、开发、销售各类集成电路、电子信息产</w:t>
            </w:r>
          </w:p>
          <w:p>
            <w:pPr>
              <w:pStyle w:val="TableParagraph"/>
              <w:spacing w:line="208" w:lineRule="exact"/>
              <w:ind w:left="60" w:right="0"/>
              <w:jc w:val="left"/>
              <w:rPr>
                <w:rFonts w:ascii="宋体" w:hAnsi="宋体" w:cs="宋体" w:eastAsia="宋体" w:hint="default"/>
                <w:sz w:val="16"/>
                <w:szCs w:val="16"/>
              </w:rPr>
            </w:pPr>
            <w:r>
              <w:rPr>
                <w:rFonts w:ascii="宋体" w:hAnsi="宋体" w:cs="宋体" w:eastAsia="宋体" w:hint="default"/>
                <w:sz w:val="16"/>
                <w:szCs w:val="16"/>
              </w:rPr>
              <w:t>品及相关技术服务</w:t>
            </w:r>
          </w:p>
        </w:tc>
      </w:tr>
    </w:tbl>
    <w:p>
      <w:pPr>
        <w:spacing w:after="0" w:line="208" w:lineRule="exact"/>
        <w:jc w:val="left"/>
        <w:rPr>
          <w:rFonts w:ascii="宋体" w:hAnsi="宋体" w:cs="宋体" w:eastAsia="宋体" w:hint="default"/>
          <w:sz w:val="16"/>
          <w:szCs w:val="16"/>
        </w:rPr>
        <w:sectPr>
          <w:pgSz w:w="11910" w:h="16840"/>
          <w:pgMar w:header="591" w:footer="817" w:top="1080" w:bottom="1000" w:left="1480" w:right="148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1"/>
          <w:szCs w:val="11"/>
        </w:rPr>
      </w:pPr>
    </w:p>
    <w:tbl>
      <w:tblPr>
        <w:tblW w:w="0" w:type="auto"/>
        <w:jc w:val="left"/>
        <w:tblInd w:w="133" w:type="dxa"/>
        <w:tblLayout w:type="fixed"/>
        <w:tblCellMar>
          <w:top w:w="0" w:type="dxa"/>
          <w:left w:w="0" w:type="dxa"/>
          <w:bottom w:w="0" w:type="dxa"/>
          <w:right w:w="0" w:type="dxa"/>
        </w:tblCellMar>
        <w:tblLook w:val="01E0"/>
      </w:tblPr>
      <w:tblGrid>
        <w:gridCol w:w="2013"/>
        <w:gridCol w:w="500"/>
        <w:gridCol w:w="1190"/>
        <w:gridCol w:w="759"/>
        <w:gridCol w:w="813"/>
        <w:gridCol w:w="3398"/>
      </w:tblGrid>
      <w:tr>
        <w:trPr>
          <w:trHeight w:val="304" w:hRule="exact"/>
        </w:trPr>
        <w:tc>
          <w:tcPr>
            <w:tcW w:w="2013" w:type="dxa"/>
            <w:tcBorders>
              <w:top w:val="single" w:sz="12" w:space="0" w:color="000000"/>
              <w:left w:val="nil" w:sz="6" w:space="0" w:color="auto"/>
              <w:bottom w:val="single" w:sz="4" w:space="0" w:color="000000"/>
              <w:right w:val="nil" w:sz="6" w:space="0" w:color="auto"/>
            </w:tcBorders>
          </w:tcPr>
          <w:p>
            <w:pPr>
              <w:pStyle w:val="TableParagraph"/>
              <w:spacing w:line="240" w:lineRule="auto" w:before="49"/>
              <w:ind w:right="13"/>
              <w:jc w:val="center"/>
              <w:rPr>
                <w:rFonts w:ascii="宋体" w:hAnsi="宋体" w:cs="宋体" w:eastAsia="宋体" w:hint="default"/>
                <w:sz w:val="16"/>
                <w:szCs w:val="16"/>
              </w:rPr>
            </w:pPr>
            <w:r>
              <w:rPr>
                <w:rFonts w:ascii="宋体" w:hAnsi="宋体" w:cs="宋体" w:eastAsia="宋体" w:hint="default"/>
                <w:b/>
                <w:bCs/>
                <w:sz w:val="16"/>
                <w:szCs w:val="16"/>
              </w:rPr>
              <w:t>公司名称</w:t>
            </w:r>
            <w:r>
              <w:rPr>
                <w:rFonts w:ascii="宋体" w:hAnsi="宋体" w:cs="宋体" w:eastAsia="宋体" w:hint="default"/>
                <w:sz w:val="16"/>
                <w:szCs w:val="16"/>
              </w:rPr>
            </w:r>
          </w:p>
        </w:tc>
        <w:tc>
          <w:tcPr>
            <w:tcW w:w="500" w:type="dxa"/>
            <w:tcBorders>
              <w:top w:val="single" w:sz="12" w:space="0" w:color="000000"/>
              <w:left w:val="nil" w:sz="6" w:space="0" w:color="auto"/>
              <w:bottom w:val="single" w:sz="4" w:space="0" w:color="000000"/>
              <w:right w:val="nil" w:sz="6" w:space="0" w:color="auto"/>
            </w:tcBorders>
          </w:tcPr>
          <w:p>
            <w:pPr>
              <w:pStyle w:val="TableParagraph"/>
              <w:spacing w:line="240" w:lineRule="auto" w:before="49"/>
              <w:ind w:right="42"/>
              <w:jc w:val="center"/>
              <w:rPr>
                <w:rFonts w:ascii="宋体" w:hAnsi="宋体" w:cs="宋体" w:eastAsia="宋体" w:hint="default"/>
                <w:sz w:val="16"/>
                <w:szCs w:val="16"/>
              </w:rPr>
            </w:pPr>
            <w:r>
              <w:rPr>
                <w:rFonts w:ascii="宋体" w:hAnsi="宋体" w:cs="宋体" w:eastAsia="宋体" w:hint="default"/>
                <w:b/>
                <w:bCs/>
                <w:sz w:val="16"/>
                <w:szCs w:val="16"/>
              </w:rPr>
              <w:t>级次</w:t>
            </w:r>
            <w:r>
              <w:rPr>
                <w:rFonts w:ascii="宋体" w:hAnsi="宋体" w:cs="宋体" w:eastAsia="宋体" w:hint="default"/>
                <w:sz w:val="16"/>
                <w:szCs w:val="16"/>
              </w:rPr>
            </w:r>
          </w:p>
        </w:tc>
        <w:tc>
          <w:tcPr>
            <w:tcW w:w="1190" w:type="dxa"/>
            <w:tcBorders>
              <w:top w:val="single" w:sz="12" w:space="0" w:color="000000"/>
              <w:left w:val="nil" w:sz="6" w:space="0" w:color="auto"/>
              <w:bottom w:val="single" w:sz="4" w:space="0" w:color="000000"/>
              <w:right w:val="nil" w:sz="6" w:space="0" w:color="auto"/>
            </w:tcBorders>
          </w:tcPr>
          <w:p>
            <w:pPr>
              <w:pStyle w:val="TableParagraph"/>
              <w:spacing w:line="240" w:lineRule="auto" w:before="49"/>
              <w:ind w:left="250" w:right="0"/>
              <w:jc w:val="left"/>
              <w:rPr>
                <w:rFonts w:ascii="宋体" w:hAnsi="宋体" w:cs="宋体" w:eastAsia="宋体" w:hint="default"/>
                <w:sz w:val="16"/>
                <w:szCs w:val="16"/>
              </w:rPr>
            </w:pPr>
            <w:r>
              <w:rPr>
                <w:rFonts w:ascii="宋体" w:hAnsi="宋体" w:cs="宋体" w:eastAsia="宋体" w:hint="default"/>
                <w:b/>
                <w:bCs/>
                <w:sz w:val="16"/>
                <w:szCs w:val="16"/>
              </w:rPr>
              <w:t>注册资本</w:t>
            </w:r>
            <w:r>
              <w:rPr>
                <w:rFonts w:ascii="宋体" w:hAnsi="宋体" w:cs="宋体" w:eastAsia="宋体" w:hint="default"/>
                <w:sz w:val="16"/>
                <w:szCs w:val="16"/>
              </w:rPr>
            </w:r>
          </w:p>
        </w:tc>
        <w:tc>
          <w:tcPr>
            <w:tcW w:w="759" w:type="dxa"/>
            <w:tcBorders>
              <w:top w:val="single" w:sz="12" w:space="0" w:color="000000"/>
              <w:left w:val="nil" w:sz="6" w:space="0" w:color="auto"/>
              <w:bottom w:val="single" w:sz="4" w:space="0" w:color="000000"/>
              <w:right w:val="nil" w:sz="6" w:space="0" w:color="auto"/>
            </w:tcBorders>
          </w:tcPr>
          <w:p>
            <w:pPr>
              <w:pStyle w:val="TableParagraph"/>
              <w:spacing w:line="240" w:lineRule="auto" w:before="49"/>
              <w:ind w:left="46" w:right="0"/>
              <w:jc w:val="left"/>
              <w:rPr>
                <w:rFonts w:ascii="宋体" w:hAnsi="宋体" w:cs="宋体" w:eastAsia="宋体" w:hint="default"/>
                <w:sz w:val="16"/>
                <w:szCs w:val="16"/>
              </w:rPr>
            </w:pPr>
            <w:r>
              <w:rPr>
                <w:rFonts w:ascii="宋体" w:hAnsi="宋体" w:cs="宋体" w:eastAsia="宋体" w:hint="default"/>
                <w:b/>
                <w:bCs/>
                <w:sz w:val="16"/>
                <w:szCs w:val="16"/>
              </w:rPr>
              <w:t>持股比例</w:t>
            </w:r>
            <w:r>
              <w:rPr>
                <w:rFonts w:ascii="宋体" w:hAnsi="宋体" w:cs="宋体" w:eastAsia="宋体" w:hint="default"/>
                <w:sz w:val="16"/>
                <w:szCs w:val="16"/>
              </w:rPr>
            </w:r>
          </w:p>
        </w:tc>
        <w:tc>
          <w:tcPr>
            <w:tcW w:w="813" w:type="dxa"/>
            <w:tcBorders>
              <w:top w:val="single" w:sz="12" w:space="0" w:color="000000"/>
              <w:left w:val="nil" w:sz="6" w:space="0" w:color="auto"/>
              <w:bottom w:val="single" w:sz="4" w:space="0" w:color="000000"/>
              <w:right w:val="nil" w:sz="6" w:space="0" w:color="auto"/>
            </w:tcBorders>
          </w:tcPr>
          <w:p>
            <w:pPr>
              <w:pStyle w:val="TableParagraph"/>
              <w:spacing w:line="240" w:lineRule="auto" w:before="49"/>
              <w:ind w:left="7" w:right="0"/>
              <w:jc w:val="center"/>
              <w:rPr>
                <w:rFonts w:ascii="宋体" w:hAnsi="宋体" w:cs="宋体" w:eastAsia="宋体" w:hint="default"/>
                <w:sz w:val="16"/>
                <w:szCs w:val="16"/>
              </w:rPr>
            </w:pPr>
            <w:r>
              <w:rPr>
                <w:rFonts w:ascii="宋体" w:hAnsi="宋体" w:cs="宋体" w:eastAsia="宋体" w:hint="default"/>
                <w:b/>
                <w:bCs/>
                <w:sz w:val="16"/>
                <w:szCs w:val="16"/>
              </w:rPr>
              <w:t>注册地址</w:t>
            </w:r>
            <w:r>
              <w:rPr>
                <w:rFonts w:ascii="宋体" w:hAnsi="宋体" w:cs="宋体" w:eastAsia="宋体" w:hint="default"/>
                <w:sz w:val="16"/>
                <w:szCs w:val="16"/>
              </w:rPr>
            </w:r>
          </w:p>
        </w:tc>
        <w:tc>
          <w:tcPr>
            <w:tcW w:w="3398" w:type="dxa"/>
            <w:tcBorders>
              <w:top w:val="single" w:sz="12" w:space="0" w:color="000000"/>
              <w:left w:val="nil" w:sz="6" w:space="0" w:color="auto"/>
              <w:bottom w:val="single" w:sz="4" w:space="0" w:color="000000"/>
              <w:right w:val="nil" w:sz="6" w:space="0" w:color="auto"/>
            </w:tcBorders>
          </w:tcPr>
          <w:p>
            <w:pPr>
              <w:pStyle w:val="TableParagraph"/>
              <w:spacing w:line="240" w:lineRule="auto" w:before="49"/>
              <w:ind w:right="36"/>
              <w:jc w:val="center"/>
              <w:rPr>
                <w:rFonts w:ascii="宋体" w:hAnsi="宋体" w:cs="宋体" w:eastAsia="宋体" w:hint="default"/>
                <w:sz w:val="16"/>
                <w:szCs w:val="16"/>
              </w:rPr>
            </w:pPr>
            <w:r>
              <w:rPr>
                <w:rFonts w:ascii="宋体" w:hAnsi="宋体" w:cs="宋体" w:eastAsia="宋体" w:hint="default"/>
                <w:b/>
                <w:bCs/>
                <w:sz w:val="16"/>
                <w:szCs w:val="16"/>
              </w:rPr>
              <w:t>主营业务</w:t>
            </w:r>
            <w:r>
              <w:rPr>
                <w:rFonts w:ascii="宋体" w:hAnsi="宋体" w:cs="宋体" w:eastAsia="宋体" w:hint="default"/>
                <w:sz w:val="16"/>
                <w:szCs w:val="16"/>
              </w:rPr>
            </w:r>
          </w:p>
        </w:tc>
      </w:tr>
      <w:tr>
        <w:trPr>
          <w:trHeight w:val="298" w:hRule="exact"/>
        </w:trPr>
        <w:tc>
          <w:tcPr>
            <w:tcW w:w="2013"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left="27" w:right="0"/>
              <w:jc w:val="left"/>
              <w:rPr>
                <w:rFonts w:ascii="宋体" w:hAnsi="宋体" w:cs="宋体" w:eastAsia="宋体" w:hint="default"/>
                <w:sz w:val="16"/>
                <w:szCs w:val="16"/>
              </w:rPr>
            </w:pPr>
            <w:r>
              <w:rPr>
                <w:rFonts w:ascii="宋体" w:hAnsi="宋体" w:cs="宋体" w:eastAsia="宋体" w:hint="default"/>
                <w:sz w:val="16"/>
                <w:szCs w:val="16"/>
              </w:rPr>
              <w:t>成都国微电子有限公司</w:t>
            </w:r>
          </w:p>
        </w:tc>
        <w:tc>
          <w:tcPr>
            <w:tcW w:w="500" w:type="dxa"/>
            <w:tcBorders>
              <w:top w:val="single" w:sz="4" w:space="0" w:color="000000"/>
              <w:left w:val="nil" w:sz="6" w:space="0" w:color="auto"/>
              <w:bottom w:val="nil" w:sz="6" w:space="0" w:color="auto"/>
              <w:right w:val="nil" w:sz="6" w:space="0" w:color="auto"/>
            </w:tcBorders>
          </w:tcPr>
          <w:p>
            <w:pPr>
              <w:pStyle w:val="TableParagraph"/>
              <w:spacing w:line="240" w:lineRule="auto" w:before="50"/>
              <w:ind w:right="41"/>
              <w:jc w:val="center"/>
              <w:rPr>
                <w:rFonts w:ascii="宋体" w:hAnsi="宋体" w:cs="宋体" w:eastAsia="宋体" w:hint="default"/>
                <w:sz w:val="16"/>
                <w:szCs w:val="16"/>
              </w:rPr>
            </w:pPr>
            <w:r>
              <w:rPr>
                <w:rFonts w:ascii="Times New Roman" w:hAnsi="Times New Roman" w:cs="Times New Roman" w:eastAsia="Times New Roman" w:hint="default"/>
                <w:sz w:val="16"/>
                <w:szCs w:val="16"/>
              </w:rPr>
              <w:t>3</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级</w:t>
            </w:r>
          </w:p>
        </w:tc>
        <w:tc>
          <w:tcPr>
            <w:tcW w:w="1190" w:type="dxa"/>
            <w:tcBorders>
              <w:top w:val="single" w:sz="4" w:space="0" w:color="000000"/>
              <w:left w:val="nil" w:sz="6" w:space="0" w:color="auto"/>
              <w:bottom w:val="nil" w:sz="6" w:space="0" w:color="auto"/>
              <w:right w:val="nil" w:sz="6" w:space="0" w:color="auto"/>
            </w:tcBorders>
          </w:tcPr>
          <w:p>
            <w:pPr>
              <w:pStyle w:val="TableParagraph"/>
              <w:spacing w:line="240" w:lineRule="auto" w:before="50"/>
              <w:ind w:right="44"/>
              <w:jc w:val="right"/>
              <w:rPr>
                <w:rFonts w:ascii="宋体" w:hAnsi="宋体" w:cs="宋体" w:eastAsia="宋体" w:hint="default"/>
                <w:sz w:val="16"/>
                <w:szCs w:val="16"/>
              </w:rPr>
            </w:pPr>
            <w:r>
              <w:rPr>
                <w:rFonts w:ascii="宋体" w:hAnsi="宋体" w:cs="宋体" w:eastAsia="宋体" w:hint="default"/>
                <w:sz w:val="16"/>
                <w:szCs w:val="16"/>
              </w:rPr>
              <w:t>￥</w:t>
            </w:r>
            <w:r>
              <w:rPr>
                <w:rFonts w:ascii="Times New Roman" w:hAnsi="Times New Roman" w:cs="Times New Roman" w:eastAsia="Times New Roman" w:hint="default"/>
                <w:sz w:val="16"/>
                <w:szCs w:val="16"/>
              </w:rPr>
              <w:t>1000.00</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万</w:t>
            </w:r>
          </w:p>
        </w:tc>
        <w:tc>
          <w:tcPr>
            <w:tcW w:w="759" w:type="dxa"/>
            <w:tcBorders>
              <w:top w:val="single" w:sz="4" w:space="0" w:color="000000"/>
              <w:left w:val="nil" w:sz="6" w:space="0" w:color="auto"/>
              <w:bottom w:val="nil" w:sz="6" w:space="0" w:color="auto"/>
              <w:right w:val="nil" w:sz="6" w:space="0" w:color="auto"/>
            </w:tcBorders>
          </w:tcPr>
          <w:p>
            <w:pPr>
              <w:pStyle w:val="TableParagraph"/>
              <w:spacing w:line="240" w:lineRule="auto" w:before="98"/>
              <w:ind w:left="80" w:right="0"/>
              <w:jc w:val="left"/>
              <w:rPr>
                <w:rFonts w:ascii="Times New Roman" w:hAnsi="Times New Roman" w:cs="Times New Roman" w:eastAsia="Times New Roman" w:hint="default"/>
                <w:sz w:val="16"/>
                <w:szCs w:val="16"/>
              </w:rPr>
            </w:pPr>
            <w:r>
              <w:rPr>
                <w:rFonts w:ascii="Times New Roman"/>
                <w:sz w:val="16"/>
              </w:rPr>
              <w:t>100.00%</w:t>
            </w:r>
          </w:p>
        </w:tc>
        <w:tc>
          <w:tcPr>
            <w:tcW w:w="813"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left="5" w:right="0"/>
              <w:jc w:val="center"/>
              <w:rPr>
                <w:rFonts w:ascii="宋体" w:hAnsi="宋体" w:cs="宋体" w:eastAsia="宋体" w:hint="default"/>
                <w:sz w:val="16"/>
                <w:szCs w:val="16"/>
              </w:rPr>
            </w:pPr>
            <w:r>
              <w:rPr>
                <w:rFonts w:ascii="宋体" w:hAnsi="宋体" w:cs="宋体" w:eastAsia="宋体" w:hint="default"/>
                <w:sz w:val="16"/>
                <w:szCs w:val="16"/>
              </w:rPr>
              <w:t>四川成都</w:t>
            </w:r>
          </w:p>
        </w:tc>
        <w:tc>
          <w:tcPr>
            <w:tcW w:w="3398"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left="40" w:right="0"/>
              <w:jc w:val="left"/>
              <w:rPr>
                <w:rFonts w:ascii="宋体" w:hAnsi="宋体" w:cs="宋体" w:eastAsia="宋体" w:hint="default"/>
                <w:sz w:val="16"/>
                <w:szCs w:val="16"/>
              </w:rPr>
            </w:pPr>
            <w:r>
              <w:rPr>
                <w:rFonts w:ascii="宋体" w:hAnsi="宋体" w:cs="宋体" w:eastAsia="宋体" w:hint="default"/>
                <w:sz w:val="16"/>
                <w:szCs w:val="16"/>
              </w:rPr>
              <w:t>集成电路的研发、设计、生产和技术服务。</w:t>
            </w:r>
          </w:p>
        </w:tc>
      </w:tr>
      <w:tr>
        <w:trPr>
          <w:trHeight w:val="403" w:hRule="exact"/>
        </w:trPr>
        <w:tc>
          <w:tcPr>
            <w:tcW w:w="2013" w:type="dxa"/>
            <w:tcBorders>
              <w:top w:val="nil" w:sz="6" w:space="0" w:color="auto"/>
              <w:left w:val="nil" w:sz="6" w:space="0" w:color="auto"/>
              <w:bottom w:val="nil" w:sz="6" w:space="0" w:color="auto"/>
              <w:right w:val="nil" w:sz="6" w:space="0" w:color="auto"/>
            </w:tcBorders>
          </w:tcPr>
          <w:p>
            <w:pPr>
              <w:pStyle w:val="TableParagraph"/>
              <w:spacing w:line="174" w:lineRule="exact"/>
              <w:ind w:left="27" w:right="0"/>
              <w:jc w:val="left"/>
              <w:rPr>
                <w:rFonts w:ascii="宋体" w:hAnsi="宋体" w:cs="宋体" w:eastAsia="宋体" w:hint="default"/>
                <w:sz w:val="16"/>
                <w:szCs w:val="16"/>
              </w:rPr>
            </w:pPr>
            <w:r>
              <w:rPr>
                <w:rFonts w:ascii="宋体" w:hAnsi="宋体" w:cs="宋体" w:eastAsia="宋体" w:hint="default"/>
                <w:sz w:val="16"/>
                <w:szCs w:val="16"/>
              </w:rPr>
              <w:t>深圳市同创国芯电子有限公</w:t>
            </w:r>
          </w:p>
          <w:p>
            <w:pPr>
              <w:pStyle w:val="TableParagraph"/>
              <w:spacing w:line="208" w:lineRule="exact"/>
              <w:ind w:left="27" w:right="0"/>
              <w:jc w:val="left"/>
              <w:rPr>
                <w:rFonts w:ascii="宋体" w:hAnsi="宋体" w:cs="宋体" w:eastAsia="宋体" w:hint="default"/>
                <w:sz w:val="16"/>
                <w:szCs w:val="16"/>
              </w:rPr>
            </w:pPr>
            <w:r>
              <w:rPr>
                <w:rFonts w:ascii="宋体" w:hAnsi="宋体" w:cs="宋体" w:eastAsia="宋体" w:hint="default"/>
                <w:w w:val="99"/>
                <w:sz w:val="16"/>
                <w:szCs w:val="16"/>
              </w:rPr>
              <w:t>司</w:t>
            </w:r>
            <w:r>
              <w:rPr>
                <w:rFonts w:ascii="宋体" w:hAnsi="宋体" w:cs="宋体" w:eastAsia="宋体" w:hint="default"/>
                <w:sz w:val="16"/>
                <w:szCs w:val="16"/>
              </w:rPr>
            </w:r>
          </w:p>
        </w:tc>
        <w:tc>
          <w:tcPr>
            <w:tcW w:w="500"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41"/>
              <w:jc w:val="center"/>
              <w:rPr>
                <w:rFonts w:ascii="宋体" w:hAnsi="宋体" w:cs="宋体" w:eastAsia="宋体" w:hint="default"/>
                <w:sz w:val="16"/>
                <w:szCs w:val="16"/>
              </w:rPr>
            </w:pPr>
            <w:r>
              <w:rPr>
                <w:rFonts w:ascii="Times New Roman" w:hAnsi="Times New Roman" w:cs="Times New Roman" w:eastAsia="Times New Roman" w:hint="default"/>
                <w:sz w:val="16"/>
                <w:szCs w:val="16"/>
              </w:rPr>
              <w:t>3</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级</w:t>
            </w:r>
          </w:p>
        </w:tc>
        <w:tc>
          <w:tcPr>
            <w:tcW w:w="1190"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44"/>
              <w:jc w:val="right"/>
              <w:rPr>
                <w:rFonts w:ascii="宋体" w:hAnsi="宋体" w:cs="宋体" w:eastAsia="宋体" w:hint="default"/>
                <w:sz w:val="16"/>
                <w:szCs w:val="16"/>
              </w:rPr>
            </w:pPr>
            <w:r>
              <w:rPr>
                <w:rFonts w:ascii="宋体" w:hAnsi="宋体" w:cs="宋体" w:eastAsia="宋体" w:hint="default"/>
                <w:sz w:val="16"/>
                <w:szCs w:val="16"/>
              </w:rPr>
              <w:t>￥</w:t>
            </w:r>
            <w:r>
              <w:rPr>
                <w:rFonts w:ascii="Times New Roman" w:hAnsi="Times New Roman" w:cs="Times New Roman" w:eastAsia="Times New Roman" w:hint="default"/>
                <w:sz w:val="16"/>
                <w:szCs w:val="16"/>
              </w:rPr>
              <w:t>15000.00</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万</w:t>
            </w:r>
          </w:p>
        </w:tc>
        <w:tc>
          <w:tcPr>
            <w:tcW w:w="759"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80" w:right="0"/>
              <w:jc w:val="left"/>
              <w:rPr>
                <w:rFonts w:ascii="Times New Roman" w:hAnsi="Times New Roman" w:cs="Times New Roman" w:eastAsia="Times New Roman" w:hint="default"/>
                <w:sz w:val="16"/>
                <w:szCs w:val="16"/>
              </w:rPr>
            </w:pPr>
            <w:r>
              <w:rPr>
                <w:rFonts w:ascii="Times New Roman"/>
                <w:sz w:val="16"/>
              </w:rPr>
              <w:t>100.00%</w:t>
            </w:r>
          </w:p>
        </w:tc>
        <w:tc>
          <w:tcPr>
            <w:tcW w:w="813" w:type="dxa"/>
            <w:tcBorders>
              <w:top w:val="nil" w:sz="6" w:space="0" w:color="auto"/>
              <w:left w:val="nil" w:sz="6" w:space="0" w:color="auto"/>
              <w:bottom w:val="nil" w:sz="6" w:space="0" w:color="auto"/>
              <w:right w:val="nil" w:sz="6" w:space="0" w:color="auto"/>
            </w:tcBorders>
          </w:tcPr>
          <w:p>
            <w:pPr>
              <w:pStyle w:val="TableParagraph"/>
              <w:spacing w:line="240" w:lineRule="auto" w:before="69"/>
              <w:ind w:left="5" w:right="0"/>
              <w:jc w:val="center"/>
              <w:rPr>
                <w:rFonts w:ascii="宋体" w:hAnsi="宋体" w:cs="宋体" w:eastAsia="宋体" w:hint="default"/>
                <w:sz w:val="16"/>
                <w:szCs w:val="16"/>
              </w:rPr>
            </w:pPr>
            <w:r>
              <w:rPr>
                <w:rFonts w:ascii="宋体" w:hAnsi="宋体" w:cs="宋体" w:eastAsia="宋体" w:hint="default"/>
                <w:sz w:val="16"/>
                <w:szCs w:val="16"/>
              </w:rPr>
              <w:t>广东深圳</w:t>
            </w:r>
          </w:p>
        </w:tc>
        <w:tc>
          <w:tcPr>
            <w:tcW w:w="3398" w:type="dxa"/>
            <w:tcBorders>
              <w:top w:val="nil" w:sz="6" w:space="0" w:color="auto"/>
              <w:left w:val="nil" w:sz="6" w:space="0" w:color="auto"/>
              <w:bottom w:val="nil" w:sz="6" w:space="0" w:color="auto"/>
              <w:right w:val="nil" w:sz="6" w:space="0" w:color="auto"/>
            </w:tcBorders>
          </w:tcPr>
          <w:p>
            <w:pPr>
              <w:pStyle w:val="TableParagraph"/>
              <w:spacing w:line="174" w:lineRule="exact"/>
              <w:ind w:left="40" w:right="0"/>
              <w:jc w:val="left"/>
              <w:rPr>
                <w:rFonts w:ascii="宋体" w:hAnsi="宋体" w:cs="宋体" w:eastAsia="宋体" w:hint="default"/>
                <w:sz w:val="16"/>
                <w:szCs w:val="16"/>
              </w:rPr>
            </w:pPr>
            <w:r>
              <w:rPr>
                <w:rFonts w:ascii="宋体" w:hAnsi="宋体" w:cs="宋体" w:eastAsia="宋体" w:hint="default"/>
                <w:spacing w:val="3"/>
                <w:sz w:val="16"/>
                <w:szCs w:val="16"/>
              </w:rPr>
              <w:t>信息安全类集成电路及工具软件研发、生产及</w:t>
            </w:r>
          </w:p>
          <w:p>
            <w:pPr>
              <w:pStyle w:val="TableParagraph"/>
              <w:spacing w:line="208" w:lineRule="exact"/>
              <w:ind w:left="40" w:right="0"/>
              <w:jc w:val="left"/>
              <w:rPr>
                <w:rFonts w:ascii="宋体" w:hAnsi="宋体" w:cs="宋体" w:eastAsia="宋体" w:hint="default"/>
                <w:sz w:val="16"/>
                <w:szCs w:val="16"/>
              </w:rPr>
            </w:pPr>
            <w:r>
              <w:rPr>
                <w:rFonts w:ascii="宋体" w:hAnsi="宋体" w:cs="宋体" w:eastAsia="宋体" w:hint="default"/>
                <w:sz w:val="16"/>
                <w:szCs w:val="16"/>
              </w:rPr>
              <w:t>销售；电子信息产品及技术服务等方面业务。</w:t>
            </w:r>
          </w:p>
        </w:tc>
      </w:tr>
      <w:tr>
        <w:trPr>
          <w:trHeight w:val="414" w:hRule="exact"/>
        </w:trPr>
        <w:tc>
          <w:tcPr>
            <w:tcW w:w="2013" w:type="dxa"/>
            <w:tcBorders>
              <w:top w:val="nil" w:sz="6" w:space="0" w:color="auto"/>
              <w:left w:val="nil" w:sz="6" w:space="0" w:color="auto"/>
              <w:bottom w:val="nil" w:sz="6" w:space="0" w:color="auto"/>
              <w:right w:val="nil" w:sz="6" w:space="0" w:color="auto"/>
            </w:tcBorders>
          </w:tcPr>
          <w:p>
            <w:pPr>
              <w:pStyle w:val="TableParagraph"/>
              <w:spacing w:line="172" w:lineRule="exact"/>
              <w:ind w:left="27" w:right="0"/>
              <w:jc w:val="left"/>
              <w:rPr>
                <w:rFonts w:ascii="Times New Roman" w:hAnsi="Times New Roman" w:cs="Times New Roman" w:eastAsia="Times New Roman" w:hint="default"/>
                <w:sz w:val="16"/>
                <w:szCs w:val="16"/>
              </w:rPr>
            </w:pPr>
            <w:r>
              <w:rPr>
                <w:rFonts w:ascii="Times New Roman"/>
                <w:sz w:val="16"/>
              </w:rPr>
              <w:t>Pango Design Systems,</w:t>
            </w:r>
            <w:r>
              <w:rPr>
                <w:rFonts w:ascii="Times New Roman"/>
                <w:spacing w:val="-7"/>
                <w:sz w:val="16"/>
              </w:rPr>
              <w:t> </w:t>
            </w:r>
            <w:r>
              <w:rPr>
                <w:rFonts w:ascii="Times New Roman"/>
                <w:sz w:val="16"/>
              </w:rPr>
              <w:t>Inc</w:t>
            </w:r>
          </w:p>
          <w:p>
            <w:pPr>
              <w:pStyle w:val="TableParagraph"/>
              <w:spacing w:line="198" w:lineRule="exact"/>
              <w:ind w:left="27" w:right="0"/>
              <w:jc w:val="left"/>
              <w:rPr>
                <w:rFonts w:ascii="宋体" w:hAnsi="宋体" w:cs="宋体" w:eastAsia="宋体" w:hint="default"/>
                <w:sz w:val="16"/>
                <w:szCs w:val="16"/>
              </w:rPr>
            </w:pPr>
            <w:r>
              <w:rPr>
                <w:rFonts w:ascii="宋体" w:hAnsi="宋体" w:cs="宋体" w:eastAsia="宋体" w:hint="default"/>
                <w:sz w:val="16"/>
                <w:szCs w:val="16"/>
              </w:rPr>
              <w:t>（盘古设计系统有限公司）</w:t>
            </w:r>
          </w:p>
        </w:tc>
        <w:tc>
          <w:tcPr>
            <w:tcW w:w="500"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41"/>
              <w:jc w:val="center"/>
              <w:rPr>
                <w:rFonts w:ascii="宋体" w:hAnsi="宋体" w:cs="宋体" w:eastAsia="宋体" w:hint="default"/>
                <w:sz w:val="16"/>
                <w:szCs w:val="16"/>
              </w:rPr>
            </w:pPr>
            <w:r>
              <w:rPr>
                <w:rFonts w:ascii="Times New Roman" w:hAnsi="Times New Roman" w:cs="Times New Roman" w:eastAsia="Times New Roman" w:hint="default"/>
                <w:sz w:val="16"/>
                <w:szCs w:val="16"/>
              </w:rPr>
              <w:t>4</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级</w:t>
            </w:r>
          </w:p>
        </w:tc>
        <w:tc>
          <w:tcPr>
            <w:tcW w:w="1190"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45"/>
              <w:jc w:val="right"/>
              <w:rPr>
                <w:rFonts w:ascii="宋体" w:hAnsi="宋体" w:cs="宋体" w:eastAsia="宋体" w:hint="default"/>
                <w:sz w:val="16"/>
                <w:szCs w:val="16"/>
              </w:rPr>
            </w:pPr>
            <w:r>
              <w:rPr>
                <w:rFonts w:ascii="Times New Roman" w:hAnsi="Times New Roman" w:cs="Times New Roman" w:eastAsia="Times New Roman" w:hint="default"/>
                <w:sz w:val="16"/>
                <w:szCs w:val="16"/>
              </w:rPr>
              <w:t>US$0.5</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万</w:t>
            </w:r>
          </w:p>
        </w:tc>
        <w:tc>
          <w:tcPr>
            <w:tcW w:w="759"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80" w:right="0"/>
              <w:jc w:val="left"/>
              <w:rPr>
                <w:rFonts w:ascii="Times New Roman" w:hAnsi="Times New Roman" w:cs="Times New Roman" w:eastAsia="Times New Roman" w:hint="default"/>
                <w:sz w:val="16"/>
                <w:szCs w:val="16"/>
              </w:rPr>
            </w:pPr>
            <w:r>
              <w:rPr>
                <w:rFonts w:ascii="Times New Roman"/>
                <w:sz w:val="16"/>
              </w:rPr>
              <w:t>100.00%</w:t>
            </w:r>
          </w:p>
        </w:tc>
        <w:tc>
          <w:tcPr>
            <w:tcW w:w="813" w:type="dxa"/>
            <w:tcBorders>
              <w:top w:val="nil" w:sz="6" w:space="0" w:color="auto"/>
              <w:left w:val="nil" w:sz="6" w:space="0" w:color="auto"/>
              <w:bottom w:val="nil" w:sz="6" w:space="0" w:color="auto"/>
              <w:right w:val="nil" w:sz="6" w:space="0" w:color="auto"/>
            </w:tcBorders>
          </w:tcPr>
          <w:p>
            <w:pPr>
              <w:pStyle w:val="TableParagraph"/>
              <w:spacing w:line="240" w:lineRule="auto" w:before="69"/>
              <w:ind w:left="5" w:right="0"/>
              <w:jc w:val="center"/>
              <w:rPr>
                <w:rFonts w:ascii="宋体" w:hAnsi="宋体" w:cs="宋体" w:eastAsia="宋体" w:hint="default"/>
                <w:sz w:val="16"/>
                <w:szCs w:val="16"/>
              </w:rPr>
            </w:pPr>
            <w:r>
              <w:rPr>
                <w:rFonts w:ascii="宋体" w:hAnsi="宋体" w:cs="宋体" w:eastAsia="宋体" w:hint="default"/>
                <w:sz w:val="16"/>
                <w:szCs w:val="16"/>
              </w:rPr>
              <w:t>美国加州</w:t>
            </w:r>
          </w:p>
        </w:tc>
        <w:tc>
          <w:tcPr>
            <w:tcW w:w="3398" w:type="dxa"/>
            <w:tcBorders>
              <w:top w:val="nil" w:sz="6" w:space="0" w:color="auto"/>
              <w:left w:val="nil" w:sz="6" w:space="0" w:color="auto"/>
              <w:bottom w:val="nil" w:sz="6" w:space="0" w:color="auto"/>
              <w:right w:val="nil" w:sz="6" w:space="0" w:color="auto"/>
            </w:tcBorders>
          </w:tcPr>
          <w:p>
            <w:pPr>
              <w:pStyle w:val="TableParagraph"/>
              <w:spacing w:line="240" w:lineRule="auto" w:before="69"/>
              <w:ind w:left="40" w:right="0"/>
              <w:jc w:val="left"/>
              <w:rPr>
                <w:rFonts w:ascii="宋体" w:hAnsi="宋体" w:cs="宋体" w:eastAsia="宋体" w:hint="default"/>
                <w:sz w:val="16"/>
                <w:szCs w:val="16"/>
              </w:rPr>
            </w:pPr>
            <w:r>
              <w:rPr>
                <w:rFonts w:ascii="宋体" w:hAnsi="宋体" w:cs="宋体" w:eastAsia="宋体" w:hint="default"/>
                <w:sz w:val="16"/>
                <w:szCs w:val="16"/>
              </w:rPr>
              <w:t>集成电路及工具软件、电子信息产品的研发。</w:t>
            </w:r>
          </w:p>
        </w:tc>
      </w:tr>
      <w:tr>
        <w:trPr>
          <w:trHeight w:val="274" w:hRule="exact"/>
        </w:trPr>
        <w:tc>
          <w:tcPr>
            <w:tcW w:w="2013" w:type="dxa"/>
            <w:tcBorders>
              <w:top w:val="nil" w:sz="6" w:space="0" w:color="auto"/>
              <w:left w:val="nil" w:sz="6" w:space="0" w:color="auto"/>
              <w:bottom w:val="nil" w:sz="6" w:space="0" w:color="auto"/>
              <w:right w:val="nil" w:sz="6" w:space="0" w:color="auto"/>
            </w:tcBorders>
          </w:tcPr>
          <w:p>
            <w:pPr>
              <w:pStyle w:val="TableParagraph"/>
              <w:spacing w:line="203" w:lineRule="exact"/>
              <w:ind w:left="27" w:right="0"/>
              <w:jc w:val="left"/>
              <w:rPr>
                <w:rFonts w:ascii="宋体" w:hAnsi="宋体" w:cs="宋体" w:eastAsia="宋体" w:hint="default"/>
                <w:sz w:val="16"/>
                <w:szCs w:val="16"/>
              </w:rPr>
            </w:pPr>
            <w:r>
              <w:rPr>
                <w:rFonts w:ascii="宋体" w:hAnsi="宋体" w:cs="宋体" w:eastAsia="宋体" w:hint="default"/>
                <w:sz w:val="16"/>
                <w:szCs w:val="16"/>
              </w:rPr>
              <w:t>北京晶智意达科技有限公司</w:t>
            </w:r>
          </w:p>
        </w:tc>
        <w:tc>
          <w:tcPr>
            <w:tcW w:w="500"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41"/>
              <w:jc w:val="center"/>
              <w:rPr>
                <w:rFonts w:ascii="宋体" w:hAnsi="宋体" w:cs="宋体" w:eastAsia="宋体" w:hint="default"/>
                <w:sz w:val="16"/>
                <w:szCs w:val="16"/>
              </w:rPr>
            </w:pPr>
            <w:r>
              <w:rPr>
                <w:rFonts w:ascii="Times New Roman" w:hAnsi="Times New Roman" w:cs="Times New Roman" w:eastAsia="Times New Roman" w:hint="default"/>
                <w:sz w:val="16"/>
                <w:szCs w:val="16"/>
              </w:rPr>
              <w:t>4</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级</w:t>
            </w:r>
          </w:p>
        </w:tc>
        <w:tc>
          <w:tcPr>
            <w:tcW w:w="1190"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44"/>
              <w:jc w:val="right"/>
              <w:rPr>
                <w:rFonts w:ascii="宋体" w:hAnsi="宋体" w:cs="宋体" w:eastAsia="宋体" w:hint="default"/>
                <w:sz w:val="16"/>
                <w:szCs w:val="16"/>
              </w:rPr>
            </w:pPr>
            <w:r>
              <w:rPr>
                <w:rFonts w:ascii="宋体" w:hAnsi="宋体" w:cs="宋体" w:eastAsia="宋体" w:hint="default"/>
                <w:sz w:val="16"/>
                <w:szCs w:val="16"/>
              </w:rPr>
              <w:t>￥</w:t>
            </w:r>
            <w:r>
              <w:rPr>
                <w:rFonts w:ascii="Times New Roman" w:hAnsi="Times New Roman" w:cs="Times New Roman" w:eastAsia="Times New Roman" w:hint="default"/>
                <w:sz w:val="16"/>
                <w:szCs w:val="16"/>
              </w:rPr>
              <w:t>1000.00</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万</w:t>
            </w:r>
          </w:p>
        </w:tc>
        <w:tc>
          <w:tcPr>
            <w:tcW w:w="759" w:type="dxa"/>
            <w:tcBorders>
              <w:top w:val="nil" w:sz="6" w:space="0" w:color="auto"/>
              <w:left w:val="nil" w:sz="6" w:space="0" w:color="auto"/>
              <w:bottom w:val="nil" w:sz="6" w:space="0" w:color="auto"/>
              <w:right w:val="nil" w:sz="6" w:space="0" w:color="auto"/>
            </w:tcBorders>
          </w:tcPr>
          <w:p>
            <w:pPr>
              <w:pStyle w:val="TableParagraph"/>
              <w:spacing w:line="240" w:lineRule="auto" w:before="78"/>
              <w:ind w:left="80" w:right="0"/>
              <w:jc w:val="left"/>
              <w:rPr>
                <w:rFonts w:ascii="Times New Roman" w:hAnsi="Times New Roman" w:cs="Times New Roman" w:eastAsia="Times New Roman" w:hint="default"/>
                <w:sz w:val="16"/>
                <w:szCs w:val="16"/>
              </w:rPr>
            </w:pPr>
            <w:r>
              <w:rPr>
                <w:rFonts w:ascii="Times New Roman"/>
                <w:sz w:val="16"/>
              </w:rPr>
              <w:t>100.00%</w:t>
            </w:r>
          </w:p>
        </w:tc>
        <w:tc>
          <w:tcPr>
            <w:tcW w:w="813" w:type="dxa"/>
            <w:tcBorders>
              <w:top w:val="nil" w:sz="6" w:space="0" w:color="auto"/>
              <w:left w:val="nil" w:sz="6" w:space="0" w:color="auto"/>
              <w:bottom w:val="nil" w:sz="6" w:space="0" w:color="auto"/>
              <w:right w:val="nil" w:sz="6" w:space="0" w:color="auto"/>
            </w:tcBorders>
          </w:tcPr>
          <w:p>
            <w:pPr>
              <w:pStyle w:val="TableParagraph"/>
              <w:spacing w:line="203" w:lineRule="exact"/>
              <w:ind w:left="5" w:right="0"/>
              <w:jc w:val="center"/>
              <w:rPr>
                <w:rFonts w:ascii="宋体" w:hAnsi="宋体" w:cs="宋体" w:eastAsia="宋体" w:hint="default"/>
                <w:sz w:val="16"/>
                <w:szCs w:val="16"/>
              </w:rPr>
            </w:pPr>
            <w:r>
              <w:rPr>
                <w:rFonts w:ascii="宋体" w:hAnsi="宋体" w:cs="宋体" w:eastAsia="宋体" w:hint="default"/>
                <w:sz w:val="16"/>
                <w:szCs w:val="16"/>
              </w:rPr>
              <w:t>北京海淀</w:t>
            </w:r>
          </w:p>
        </w:tc>
        <w:tc>
          <w:tcPr>
            <w:tcW w:w="3398" w:type="dxa"/>
            <w:tcBorders>
              <w:top w:val="nil" w:sz="6" w:space="0" w:color="auto"/>
              <w:left w:val="nil" w:sz="6" w:space="0" w:color="auto"/>
              <w:bottom w:val="nil" w:sz="6" w:space="0" w:color="auto"/>
              <w:right w:val="nil" w:sz="6" w:space="0" w:color="auto"/>
            </w:tcBorders>
          </w:tcPr>
          <w:p>
            <w:pPr>
              <w:pStyle w:val="TableParagraph"/>
              <w:spacing w:line="203" w:lineRule="exact"/>
              <w:ind w:left="40" w:right="0"/>
              <w:jc w:val="left"/>
              <w:rPr>
                <w:rFonts w:ascii="宋体" w:hAnsi="宋体" w:cs="宋体" w:eastAsia="宋体" w:hint="default"/>
                <w:sz w:val="16"/>
                <w:szCs w:val="16"/>
              </w:rPr>
            </w:pPr>
            <w:r>
              <w:rPr>
                <w:rFonts w:ascii="宋体" w:hAnsi="宋体" w:cs="宋体" w:eastAsia="宋体" w:hint="default"/>
                <w:sz w:val="16"/>
                <w:szCs w:val="16"/>
              </w:rPr>
              <w:t>研发咨询</w:t>
            </w:r>
          </w:p>
        </w:tc>
      </w:tr>
      <w:tr>
        <w:trPr>
          <w:trHeight w:val="426" w:hRule="exact"/>
        </w:trPr>
        <w:tc>
          <w:tcPr>
            <w:tcW w:w="2013" w:type="dxa"/>
            <w:tcBorders>
              <w:top w:val="nil" w:sz="6" w:space="0" w:color="auto"/>
              <w:left w:val="nil" w:sz="6" w:space="0" w:color="auto"/>
              <w:bottom w:val="nil" w:sz="6" w:space="0" w:color="auto"/>
              <w:right w:val="nil" w:sz="6" w:space="0" w:color="auto"/>
            </w:tcBorders>
          </w:tcPr>
          <w:p>
            <w:pPr>
              <w:pStyle w:val="TableParagraph"/>
              <w:spacing w:line="240" w:lineRule="auto" w:before="69"/>
              <w:ind w:left="27" w:right="0"/>
              <w:jc w:val="left"/>
              <w:rPr>
                <w:rFonts w:ascii="宋体" w:hAnsi="宋体" w:cs="宋体" w:eastAsia="宋体" w:hint="default"/>
                <w:sz w:val="16"/>
                <w:szCs w:val="16"/>
              </w:rPr>
            </w:pPr>
            <w:r>
              <w:rPr>
                <w:rFonts w:ascii="宋体" w:hAnsi="宋体" w:cs="宋体" w:eastAsia="宋体" w:hint="default"/>
                <w:sz w:val="16"/>
                <w:szCs w:val="16"/>
              </w:rPr>
              <w:t>成都国微科技有限公司</w:t>
            </w:r>
          </w:p>
        </w:tc>
        <w:tc>
          <w:tcPr>
            <w:tcW w:w="500"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41"/>
              <w:jc w:val="center"/>
              <w:rPr>
                <w:rFonts w:ascii="宋体" w:hAnsi="宋体" w:cs="宋体" w:eastAsia="宋体" w:hint="default"/>
                <w:sz w:val="16"/>
                <w:szCs w:val="16"/>
              </w:rPr>
            </w:pPr>
            <w:r>
              <w:rPr>
                <w:rFonts w:ascii="Times New Roman" w:hAnsi="Times New Roman" w:cs="Times New Roman" w:eastAsia="Times New Roman" w:hint="default"/>
                <w:sz w:val="16"/>
                <w:szCs w:val="16"/>
              </w:rPr>
              <w:t>2</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级</w:t>
            </w:r>
          </w:p>
        </w:tc>
        <w:tc>
          <w:tcPr>
            <w:tcW w:w="1190"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44"/>
              <w:jc w:val="right"/>
              <w:rPr>
                <w:rFonts w:ascii="宋体" w:hAnsi="宋体" w:cs="宋体" w:eastAsia="宋体" w:hint="default"/>
                <w:sz w:val="16"/>
                <w:szCs w:val="16"/>
              </w:rPr>
            </w:pPr>
            <w:r>
              <w:rPr>
                <w:rFonts w:ascii="宋体" w:hAnsi="宋体" w:cs="宋体" w:eastAsia="宋体" w:hint="default"/>
                <w:sz w:val="16"/>
                <w:szCs w:val="16"/>
              </w:rPr>
              <w:t>￥</w:t>
            </w:r>
            <w:r>
              <w:rPr>
                <w:rFonts w:ascii="Times New Roman" w:hAnsi="Times New Roman" w:cs="Times New Roman" w:eastAsia="Times New Roman" w:hint="default"/>
                <w:sz w:val="16"/>
                <w:szCs w:val="16"/>
              </w:rPr>
              <w:t>4000.00</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万</w:t>
            </w:r>
          </w:p>
        </w:tc>
        <w:tc>
          <w:tcPr>
            <w:tcW w:w="759"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80" w:right="0"/>
              <w:jc w:val="left"/>
              <w:rPr>
                <w:rFonts w:ascii="Times New Roman" w:hAnsi="Times New Roman" w:cs="Times New Roman" w:eastAsia="Times New Roman" w:hint="default"/>
                <w:sz w:val="16"/>
                <w:szCs w:val="16"/>
              </w:rPr>
            </w:pPr>
            <w:r>
              <w:rPr>
                <w:rFonts w:ascii="Times New Roman"/>
                <w:sz w:val="16"/>
              </w:rPr>
              <w:t>100.00%</w:t>
            </w:r>
          </w:p>
        </w:tc>
        <w:tc>
          <w:tcPr>
            <w:tcW w:w="813" w:type="dxa"/>
            <w:tcBorders>
              <w:top w:val="nil" w:sz="6" w:space="0" w:color="auto"/>
              <w:left w:val="nil" w:sz="6" w:space="0" w:color="auto"/>
              <w:bottom w:val="nil" w:sz="6" w:space="0" w:color="auto"/>
              <w:right w:val="nil" w:sz="6" w:space="0" w:color="auto"/>
            </w:tcBorders>
          </w:tcPr>
          <w:p>
            <w:pPr>
              <w:pStyle w:val="TableParagraph"/>
              <w:spacing w:line="240" w:lineRule="auto" w:before="69"/>
              <w:ind w:left="5" w:right="0"/>
              <w:jc w:val="center"/>
              <w:rPr>
                <w:rFonts w:ascii="宋体" w:hAnsi="宋体" w:cs="宋体" w:eastAsia="宋体" w:hint="default"/>
                <w:sz w:val="16"/>
                <w:szCs w:val="16"/>
              </w:rPr>
            </w:pPr>
            <w:r>
              <w:rPr>
                <w:rFonts w:ascii="宋体" w:hAnsi="宋体" w:cs="宋体" w:eastAsia="宋体" w:hint="default"/>
                <w:sz w:val="16"/>
                <w:szCs w:val="16"/>
              </w:rPr>
              <w:t>四川成都</w:t>
            </w:r>
          </w:p>
        </w:tc>
        <w:tc>
          <w:tcPr>
            <w:tcW w:w="3398" w:type="dxa"/>
            <w:tcBorders>
              <w:top w:val="nil" w:sz="6" w:space="0" w:color="auto"/>
              <w:left w:val="nil" w:sz="6" w:space="0" w:color="auto"/>
              <w:bottom w:val="nil" w:sz="6" w:space="0" w:color="auto"/>
              <w:right w:val="nil" w:sz="6" w:space="0" w:color="auto"/>
            </w:tcBorders>
          </w:tcPr>
          <w:p>
            <w:pPr>
              <w:pStyle w:val="TableParagraph"/>
              <w:spacing w:line="174" w:lineRule="exact"/>
              <w:ind w:left="40" w:right="0"/>
              <w:jc w:val="left"/>
              <w:rPr>
                <w:rFonts w:ascii="宋体" w:hAnsi="宋体" w:cs="宋体" w:eastAsia="宋体" w:hint="default"/>
                <w:sz w:val="16"/>
                <w:szCs w:val="16"/>
              </w:rPr>
            </w:pPr>
            <w:r>
              <w:rPr>
                <w:rFonts w:ascii="宋体" w:hAnsi="宋体" w:cs="宋体" w:eastAsia="宋体" w:hint="default"/>
                <w:w w:val="95"/>
                <w:sz w:val="16"/>
                <w:szCs w:val="16"/>
              </w:rPr>
              <w:t>通信设备的研发、生产、销售及技术咨询服务；</w:t>
            </w:r>
            <w:r>
              <w:rPr>
                <w:rFonts w:ascii="宋体" w:hAnsi="宋体" w:cs="宋体" w:eastAsia="宋体" w:hint="default"/>
                <w:sz w:val="16"/>
                <w:szCs w:val="16"/>
              </w:rPr>
            </w:r>
          </w:p>
          <w:p>
            <w:pPr>
              <w:pStyle w:val="TableParagraph"/>
              <w:spacing w:line="208" w:lineRule="exact"/>
              <w:ind w:left="40" w:right="0"/>
              <w:jc w:val="left"/>
              <w:rPr>
                <w:rFonts w:ascii="宋体" w:hAnsi="宋体" w:cs="宋体" w:eastAsia="宋体" w:hint="default"/>
                <w:sz w:val="16"/>
                <w:szCs w:val="16"/>
              </w:rPr>
            </w:pPr>
            <w:r>
              <w:rPr>
                <w:rFonts w:ascii="宋体" w:hAnsi="宋体" w:cs="宋体" w:eastAsia="宋体" w:hint="default"/>
                <w:sz w:val="16"/>
                <w:szCs w:val="16"/>
              </w:rPr>
              <w:t>项目投资；物业管理。</w:t>
            </w:r>
          </w:p>
        </w:tc>
      </w:tr>
      <w:tr>
        <w:trPr>
          <w:trHeight w:val="294" w:hRule="exact"/>
        </w:trPr>
        <w:tc>
          <w:tcPr>
            <w:tcW w:w="2013" w:type="dxa"/>
            <w:tcBorders>
              <w:top w:val="nil" w:sz="6" w:space="0" w:color="auto"/>
              <w:left w:val="nil" w:sz="6" w:space="0" w:color="auto"/>
              <w:bottom w:val="nil" w:sz="6" w:space="0" w:color="auto"/>
              <w:right w:val="nil" w:sz="6" w:space="0" w:color="auto"/>
            </w:tcBorders>
          </w:tcPr>
          <w:p>
            <w:pPr>
              <w:pStyle w:val="TableParagraph"/>
              <w:spacing w:line="203" w:lineRule="exact"/>
              <w:ind w:left="27" w:right="0"/>
              <w:jc w:val="left"/>
              <w:rPr>
                <w:rFonts w:ascii="宋体" w:hAnsi="宋体" w:cs="宋体" w:eastAsia="宋体" w:hint="default"/>
                <w:sz w:val="16"/>
                <w:szCs w:val="16"/>
              </w:rPr>
            </w:pPr>
            <w:r>
              <w:rPr>
                <w:rFonts w:ascii="宋体" w:hAnsi="宋体" w:cs="宋体" w:eastAsia="宋体" w:hint="default"/>
                <w:sz w:val="16"/>
                <w:szCs w:val="16"/>
              </w:rPr>
              <w:t>香港同芯投资有限公司</w:t>
            </w:r>
          </w:p>
        </w:tc>
        <w:tc>
          <w:tcPr>
            <w:tcW w:w="500"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41"/>
              <w:jc w:val="center"/>
              <w:rPr>
                <w:rFonts w:ascii="宋体" w:hAnsi="宋体" w:cs="宋体" w:eastAsia="宋体" w:hint="default"/>
                <w:sz w:val="16"/>
                <w:szCs w:val="16"/>
              </w:rPr>
            </w:pPr>
            <w:r>
              <w:rPr>
                <w:rFonts w:ascii="Times New Roman" w:hAnsi="Times New Roman" w:cs="Times New Roman" w:eastAsia="Times New Roman" w:hint="default"/>
                <w:sz w:val="16"/>
                <w:szCs w:val="16"/>
              </w:rPr>
              <w:t>2</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级</w:t>
            </w:r>
          </w:p>
        </w:tc>
        <w:tc>
          <w:tcPr>
            <w:tcW w:w="1190"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46"/>
              <w:jc w:val="right"/>
              <w:rPr>
                <w:rFonts w:ascii="宋体" w:hAnsi="宋体" w:cs="宋体" w:eastAsia="宋体" w:hint="default"/>
                <w:sz w:val="16"/>
                <w:szCs w:val="16"/>
              </w:rPr>
            </w:pPr>
            <w:r>
              <w:rPr>
                <w:rFonts w:ascii="Times New Roman" w:hAnsi="Times New Roman" w:cs="Times New Roman" w:eastAsia="Times New Roman" w:hint="default"/>
                <w:sz w:val="16"/>
                <w:szCs w:val="16"/>
              </w:rPr>
              <w:t>HK$1</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万</w:t>
            </w:r>
          </w:p>
        </w:tc>
        <w:tc>
          <w:tcPr>
            <w:tcW w:w="759" w:type="dxa"/>
            <w:tcBorders>
              <w:top w:val="nil" w:sz="6" w:space="0" w:color="auto"/>
              <w:left w:val="nil" w:sz="6" w:space="0" w:color="auto"/>
              <w:bottom w:val="nil" w:sz="6" w:space="0" w:color="auto"/>
              <w:right w:val="nil" w:sz="6" w:space="0" w:color="auto"/>
            </w:tcBorders>
          </w:tcPr>
          <w:p>
            <w:pPr>
              <w:pStyle w:val="TableParagraph"/>
              <w:spacing w:line="240" w:lineRule="auto" w:before="79"/>
              <w:ind w:left="80" w:right="0"/>
              <w:jc w:val="left"/>
              <w:rPr>
                <w:rFonts w:ascii="Times New Roman" w:hAnsi="Times New Roman" w:cs="Times New Roman" w:eastAsia="Times New Roman" w:hint="default"/>
                <w:sz w:val="16"/>
                <w:szCs w:val="16"/>
              </w:rPr>
            </w:pPr>
            <w:r>
              <w:rPr>
                <w:rFonts w:ascii="Times New Roman"/>
                <w:sz w:val="16"/>
              </w:rPr>
              <w:t>100.00%</w:t>
            </w:r>
          </w:p>
        </w:tc>
        <w:tc>
          <w:tcPr>
            <w:tcW w:w="813" w:type="dxa"/>
            <w:tcBorders>
              <w:top w:val="nil" w:sz="6" w:space="0" w:color="auto"/>
              <w:left w:val="nil" w:sz="6" w:space="0" w:color="auto"/>
              <w:bottom w:val="nil" w:sz="6" w:space="0" w:color="auto"/>
              <w:right w:val="nil" w:sz="6" w:space="0" w:color="auto"/>
            </w:tcBorders>
          </w:tcPr>
          <w:p>
            <w:pPr>
              <w:pStyle w:val="TableParagraph"/>
              <w:spacing w:line="203" w:lineRule="exact"/>
              <w:ind w:left="5" w:right="0"/>
              <w:jc w:val="center"/>
              <w:rPr>
                <w:rFonts w:ascii="宋体" w:hAnsi="宋体" w:cs="宋体" w:eastAsia="宋体" w:hint="default"/>
                <w:sz w:val="16"/>
                <w:szCs w:val="16"/>
              </w:rPr>
            </w:pPr>
            <w:r>
              <w:rPr>
                <w:rFonts w:ascii="宋体" w:hAnsi="宋体" w:cs="宋体" w:eastAsia="宋体" w:hint="default"/>
                <w:sz w:val="16"/>
                <w:szCs w:val="16"/>
              </w:rPr>
              <w:t>中国香港</w:t>
            </w:r>
          </w:p>
        </w:tc>
        <w:tc>
          <w:tcPr>
            <w:tcW w:w="3398" w:type="dxa"/>
            <w:tcBorders>
              <w:top w:val="nil" w:sz="6" w:space="0" w:color="auto"/>
              <w:left w:val="nil" w:sz="6" w:space="0" w:color="auto"/>
              <w:bottom w:val="nil" w:sz="6" w:space="0" w:color="auto"/>
              <w:right w:val="nil" w:sz="6" w:space="0" w:color="auto"/>
            </w:tcBorders>
          </w:tcPr>
          <w:p>
            <w:pPr>
              <w:pStyle w:val="TableParagraph"/>
              <w:spacing w:line="203" w:lineRule="exact"/>
              <w:ind w:left="40" w:right="0"/>
              <w:jc w:val="left"/>
              <w:rPr>
                <w:rFonts w:ascii="宋体" w:hAnsi="宋体" w:cs="宋体" w:eastAsia="宋体" w:hint="default"/>
                <w:sz w:val="16"/>
                <w:szCs w:val="16"/>
              </w:rPr>
            </w:pPr>
            <w:r>
              <w:rPr>
                <w:rFonts w:ascii="宋体" w:hAnsi="宋体" w:cs="宋体" w:eastAsia="宋体" w:hint="default"/>
                <w:sz w:val="16"/>
                <w:szCs w:val="16"/>
              </w:rPr>
              <w:t>半导体高科技企业项目投资</w:t>
            </w:r>
          </w:p>
        </w:tc>
      </w:tr>
      <w:tr>
        <w:trPr>
          <w:trHeight w:val="285" w:hRule="exact"/>
        </w:trPr>
        <w:tc>
          <w:tcPr>
            <w:tcW w:w="2013" w:type="dxa"/>
            <w:tcBorders>
              <w:top w:val="nil" w:sz="6" w:space="0" w:color="auto"/>
              <w:left w:val="nil" w:sz="6" w:space="0" w:color="auto"/>
              <w:bottom w:val="nil" w:sz="6" w:space="0" w:color="auto"/>
              <w:right w:val="nil" w:sz="6" w:space="0" w:color="auto"/>
            </w:tcBorders>
          </w:tcPr>
          <w:p>
            <w:pPr>
              <w:pStyle w:val="TableParagraph"/>
              <w:spacing w:line="240" w:lineRule="auto" w:before="19"/>
              <w:ind w:left="27" w:right="0"/>
              <w:jc w:val="left"/>
              <w:rPr>
                <w:rFonts w:ascii="Times New Roman" w:hAnsi="Times New Roman" w:cs="Times New Roman" w:eastAsia="Times New Roman" w:hint="default"/>
                <w:sz w:val="16"/>
                <w:szCs w:val="16"/>
              </w:rPr>
            </w:pPr>
            <w:r>
              <w:rPr>
                <w:rFonts w:ascii="Times New Roman"/>
                <w:sz w:val="16"/>
              </w:rPr>
              <w:t>Concore Investments</w:t>
            </w:r>
            <w:r>
              <w:rPr>
                <w:rFonts w:ascii="Times New Roman"/>
                <w:spacing w:val="-9"/>
                <w:sz w:val="16"/>
              </w:rPr>
              <w:t> </w:t>
            </w:r>
            <w:r>
              <w:rPr>
                <w:rFonts w:ascii="Times New Roman"/>
                <w:sz w:val="16"/>
              </w:rPr>
              <w:t>Limited</w:t>
            </w:r>
          </w:p>
        </w:tc>
        <w:tc>
          <w:tcPr>
            <w:tcW w:w="500"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41"/>
              <w:jc w:val="center"/>
              <w:rPr>
                <w:rFonts w:ascii="宋体" w:hAnsi="宋体" w:cs="宋体" w:eastAsia="宋体" w:hint="default"/>
                <w:sz w:val="16"/>
                <w:szCs w:val="16"/>
              </w:rPr>
            </w:pPr>
            <w:r>
              <w:rPr>
                <w:rFonts w:ascii="Times New Roman" w:hAnsi="Times New Roman" w:cs="Times New Roman" w:eastAsia="Times New Roman" w:hint="default"/>
                <w:sz w:val="16"/>
                <w:szCs w:val="16"/>
              </w:rPr>
              <w:t>3</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级</w:t>
            </w:r>
          </w:p>
        </w:tc>
        <w:tc>
          <w:tcPr>
            <w:tcW w:w="1190"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45"/>
              <w:jc w:val="right"/>
              <w:rPr>
                <w:rFonts w:ascii="宋体" w:hAnsi="宋体" w:cs="宋体" w:eastAsia="宋体" w:hint="default"/>
                <w:sz w:val="16"/>
                <w:szCs w:val="16"/>
              </w:rPr>
            </w:pPr>
            <w:r>
              <w:rPr>
                <w:rFonts w:ascii="Times New Roman" w:hAnsi="Times New Roman" w:cs="Times New Roman" w:eastAsia="Times New Roman" w:hint="default"/>
                <w:sz w:val="16"/>
                <w:szCs w:val="16"/>
              </w:rPr>
              <w:t>US$5</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万</w:t>
            </w:r>
          </w:p>
        </w:tc>
        <w:tc>
          <w:tcPr>
            <w:tcW w:w="759" w:type="dxa"/>
            <w:tcBorders>
              <w:top w:val="nil" w:sz="6" w:space="0" w:color="auto"/>
              <w:left w:val="nil" w:sz="6" w:space="0" w:color="auto"/>
              <w:bottom w:val="nil" w:sz="6" w:space="0" w:color="auto"/>
              <w:right w:val="nil" w:sz="6" w:space="0" w:color="auto"/>
            </w:tcBorders>
          </w:tcPr>
          <w:p>
            <w:pPr>
              <w:pStyle w:val="TableParagraph"/>
              <w:spacing w:line="240" w:lineRule="auto" w:before="70"/>
              <w:ind w:left="80" w:right="0"/>
              <w:jc w:val="left"/>
              <w:rPr>
                <w:rFonts w:ascii="Times New Roman" w:hAnsi="Times New Roman" w:cs="Times New Roman" w:eastAsia="Times New Roman" w:hint="default"/>
                <w:sz w:val="16"/>
                <w:szCs w:val="16"/>
              </w:rPr>
            </w:pPr>
            <w:r>
              <w:rPr>
                <w:rFonts w:ascii="Times New Roman"/>
                <w:sz w:val="16"/>
              </w:rPr>
              <w:t>100.00%</w:t>
            </w:r>
          </w:p>
        </w:tc>
        <w:tc>
          <w:tcPr>
            <w:tcW w:w="813" w:type="dxa"/>
            <w:tcBorders>
              <w:top w:val="nil" w:sz="6" w:space="0" w:color="auto"/>
              <w:left w:val="nil" w:sz="6" w:space="0" w:color="auto"/>
              <w:bottom w:val="nil" w:sz="6" w:space="0" w:color="auto"/>
              <w:right w:val="nil" w:sz="6" w:space="0" w:color="auto"/>
            </w:tcBorders>
          </w:tcPr>
          <w:p>
            <w:pPr>
              <w:pStyle w:val="TableParagraph"/>
              <w:spacing w:line="194" w:lineRule="exact"/>
              <w:ind w:left="5" w:right="0"/>
              <w:jc w:val="center"/>
              <w:rPr>
                <w:rFonts w:ascii="宋体" w:hAnsi="宋体" w:cs="宋体" w:eastAsia="宋体" w:hint="default"/>
                <w:sz w:val="16"/>
                <w:szCs w:val="16"/>
              </w:rPr>
            </w:pPr>
            <w:r>
              <w:rPr>
                <w:rFonts w:ascii="宋体" w:hAnsi="宋体" w:cs="宋体" w:eastAsia="宋体" w:hint="default"/>
                <w:sz w:val="16"/>
                <w:szCs w:val="16"/>
              </w:rPr>
              <w:t>维京群岛</w:t>
            </w:r>
          </w:p>
        </w:tc>
        <w:tc>
          <w:tcPr>
            <w:tcW w:w="3398" w:type="dxa"/>
            <w:tcBorders>
              <w:top w:val="nil" w:sz="6" w:space="0" w:color="auto"/>
              <w:left w:val="nil" w:sz="6" w:space="0" w:color="auto"/>
              <w:bottom w:val="nil" w:sz="6" w:space="0" w:color="auto"/>
              <w:right w:val="nil" w:sz="6" w:space="0" w:color="auto"/>
            </w:tcBorders>
          </w:tcPr>
          <w:p>
            <w:pPr>
              <w:pStyle w:val="TableParagraph"/>
              <w:spacing w:line="194" w:lineRule="exact"/>
              <w:ind w:left="40" w:right="0"/>
              <w:jc w:val="left"/>
              <w:rPr>
                <w:rFonts w:ascii="宋体" w:hAnsi="宋体" w:cs="宋体" w:eastAsia="宋体" w:hint="default"/>
                <w:sz w:val="16"/>
                <w:szCs w:val="16"/>
              </w:rPr>
            </w:pPr>
            <w:r>
              <w:rPr>
                <w:rFonts w:ascii="宋体" w:hAnsi="宋体" w:cs="宋体" w:eastAsia="宋体" w:hint="default"/>
                <w:sz w:val="16"/>
                <w:szCs w:val="16"/>
              </w:rPr>
              <w:t>投资控股</w:t>
            </w:r>
          </w:p>
        </w:tc>
      </w:tr>
      <w:tr>
        <w:trPr>
          <w:trHeight w:val="266" w:hRule="exact"/>
        </w:trPr>
        <w:tc>
          <w:tcPr>
            <w:tcW w:w="2013" w:type="dxa"/>
            <w:tcBorders>
              <w:top w:val="nil" w:sz="6" w:space="0" w:color="auto"/>
              <w:left w:val="nil" w:sz="6" w:space="0" w:color="auto"/>
              <w:bottom w:val="nil" w:sz="6" w:space="0" w:color="auto"/>
              <w:right w:val="nil" w:sz="6" w:space="0" w:color="auto"/>
            </w:tcBorders>
          </w:tcPr>
          <w:p>
            <w:pPr>
              <w:pStyle w:val="TableParagraph"/>
              <w:spacing w:line="194" w:lineRule="exact"/>
              <w:ind w:left="27" w:right="0"/>
              <w:jc w:val="left"/>
              <w:rPr>
                <w:rFonts w:ascii="宋体" w:hAnsi="宋体" w:cs="宋体" w:eastAsia="宋体" w:hint="default"/>
                <w:sz w:val="16"/>
                <w:szCs w:val="16"/>
              </w:rPr>
            </w:pPr>
            <w:r>
              <w:rPr>
                <w:rFonts w:ascii="宋体" w:hAnsi="宋体" w:cs="宋体" w:eastAsia="宋体" w:hint="default"/>
                <w:sz w:val="16"/>
                <w:szCs w:val="16"/>
              </w:rPr>
              <w:t>同方威视技术股份有限公司</w:t>
            </w:r>
          </w:p>
        </w:tc>
        <w:tc>
          <w:tcPr>
            <w:tcW w:w="500"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41"/>
              <w:jc w:val="center"/>
              <w:rPr>
                <w:rFonts w:ascii="宋体" w:hAnsi="宋体" w:cs="宋体" w:eastAsia="宋体" w:hint="default"/>
                <w:sz w:val="16"/>
                <w:szCs w:val="16"/>
              </w:rPr>
            </w:pPr>
            <w:r>
              <w:rPr>
                <w:rFonts w:ascii="Times New Roman" w:hAnsi="Times New Roman" w:cs="Times New Roman" w:eastAsia="Times New Roman" w:hint="default"/>
                <w:sz w:val="16"/>
                <w:szCs w:val="16"/>
              </w:rPr>
              <w:t>1</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级</w:t>
            </w:r>
          </w:p>
        </w:tc>
        <w:tc>
          <w:tcPr>
            <w:tcW w:w="1190"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44"/>
              <w:jc w:val="right"/>
              <w:rPr>
                <w:rFonts w:ascii="宋体" w:hAnsi="宋体" w:cs="宋体" w:eastAsia="宋体" w:hint="default"/>
                <w:sz w:val="16"/>
                <w:szCs w:val="16"/>
              </w:rPr>
            </w:pPr>
            <w:r>
              <w:rPr>
                <w:rFonts w:ascii="宋体" w:hAnsi="宋体" w:cs="宋体" w:eastAsia="宋体" w:hint="default"/>
                <w:sz w:val="16"/>
                <w:szCs w:val="16"/>
              </w:rPr>
              <w:t>￥</w:t>
            </w:r>
            <w:r>
              <w:rPr>
                <w:rFonts w:ascii="Times New Roman" w:hAnsi="Times New Roman" w:cs="Times New Roman" w:eastAsia="Times New Roman" w:hint="default"/>
                <w:sz w:val="16"/>
                <w:szCs w:val="16"/>
              </w:rPr>
              <w:t>16500.00</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万</w:t>
            </w:r>
          </w:p>
        </w:tc>
        <w:tc>
          <w:tcPr>
            <w:tcW w:w="759" w:type="dxa"/>
            <w:tcBorders>
              <w:top w:val="nil" w:sz="6" w:space="0" w:color="auto"/>
              <w:left w:val="nil" w:sz="6" w:space="0" w:color="auto"/>
              <w:bottom w:val="nil" w:sz="6" w:space="0" w:color="auto"/>
              <w:right w:val="nil" w:sz="6" w:space="0" w:color="auto"/>
            </w:tcBorders>
          </w:tcPr>
          <w:p>
            <w:pPr>
              <w:pStyle w:val="TableParagraph"/>
              <w:spacing w:line="240" w:lineRule="auto" w:before="70"/>
              <w:ind w:left="120" w:right="0"/>
              <w:jc w:val="left"/>
              <w:rPr>
                <w:rFonts w:ascii="Times New Roman" w:hAnsi="Times New Roman" w:cs="Times New Roman" w:eastAsia="Times New Roman" w:hint="default"/>
                <w:sz w:val="16"/>
                <w:szCs w:val="16"/>
              </w:rPr>
            </w:pPr>
            <w:r>
              <w:rPr>
                <w:rFonts w:ascii="Times New Roman"/>
                <w:sz w:val="16"/>
              </w:rPr>
              <w:t>69.09%</w:t>
            </w:r>
          </w:p>
        </w:tc>
        <w:tc>
          <w:tcPr>
            <w:tcW w:w="813" w:type="dxa"/>
            <w:tcBorders>
              <w:top w:val="nil" w:sz="6" w:space="0" w:color="auto"/>
              <w:left w:val="nil" w:sz="6" w:space="0" w:color="auto"/>
              <w:bottom w:val="nil" w:sz="6" w:space="0" w:color="auto"/>
              <w:right w:val="nil" w:sz="6" w:space="0" w:color="auto"/>
            </w:tcBorders>
          </w:tcPr>
          <w:p>
            <w:pPr>
              <w:pStyle w:val="TableParagraph"/>
              <w:spacing w:line="194" w:lineRule="exact"/>
              <w:ind w:left="5" w:right="0"/>
              <w:jc w:val="center"/>
              <w:rPr>
                <w:rFonts w:ascii="宋体" w:hAnsi="宋体" w:cs="宋体" w:eastAsia="宋体" w:hint="default"/>
                <w:sz w:val="16"/>
                <w:szCs w:val="16"/>
              </w:rPr>
            </w:pPr>
            <w:r>
              <w:rPr>
                <w:rFonts w:ascii="宋体" w:hAnsi="宋体" w:cs="宋体" w:eastAsia="宋体" w:hint="default"/>
                <w:sz w:val="16"/>
                <w:szCs w:val="16"/>
              </w:rPr>
              <w:t>北京海淀</w:t>
            </w:r>
          </w:p>
        </w:tc>
        <w:tc>
          <w:tcPr>
            <w:tcW w:w="3398" w:type="dxa"/>
            <w:tcBorders>
              <w:top w:val="nil" w:sz="6" w:space="0" w:color="auto"/>
              <w:left w:val="nil" w:sz="6" w:space="0" w:color="auto"/>
              <w:bottom w:val="nil" w:sz="6" w:space="0" w:color="auto"/>
              <w:right w:val="nil" w:sz="6" w:space="0" w:color="auto"/>
            </w:tcBorders>
          </w:tcPr>
          <w:p>
            <w:pPr>
              <w:pStyle w:val="TableParagraph"/>
              <w:spacing w:line="206" w:lineRule="exact"/>
              <w:ind w:left="40" w:right="0"/>
              <w:jc w:val="left"/>
              <w:rPr>
                <w:rFonts w:ascii="宋体" w:hAnsi="宋体" w:cs="宋体" w:eastAsia="宋体" w:hint="default"/>
                <w:sz w:val="16"/>
                <w:szCs w:val="16"/>
              </w:rPr>
            </w:pPr>
            <w:r>
              <w:rPr>
                <w:rFonts w:ascii="宋体" w:hAnsi="宋体" w:cs="宋体" w:eastAsia="宋体" w:hint="default"/>
                <w:sz w:val="16"/>
                <w:szCs w:val="16"/>
              </w:rPr>
              <w:t>核放射集装箱</w:t>
            </w:r>
            <w:r>
              <w:rPr>
                <w:rFonts w:ascii="Times New Roman" w:hAnsi="Times New Roman" w:cs="Times New Roman" w:eastAsia="Times New Roman" w:hint="default"/>
                <w:sz w:val="16"/>
                <w:szCs w:val="16"/>
              </w:rPr>
              <w:t>/</w:t>
            </w:r>
            <w:r>
              <w:rPr>
                <w:rFonts w:ascii="宋体" w:hAnsi="宋体" w:cs="宋体" w:eastAsia="宋体" w:hint="default"/>
                <w:sz w:val="16"/>
                <w:szCs w:val="16"/>
              </w:rPr>
              <w:t>物品检查系统、工业射线装置</w:t>
            </w:r>
          </w:p>
        </w:tc>
      </w:tr>
      <w:tr>
        <w:trPr>
          <w:trHeight w:val="425" w:hRule="exact"/>
        </w:trPr>
        <w:tc>
          <w:tcPr>
            <w:tcW w:w="2013" w:type="dxa"/>
            <w:tcBorders>
              <w:top w:val="nil" w:sz="6" w:space="0" w:color="auto"/>
              <w:left w:val="nil" w:sz="6" w:space="0" w:color="auto"/>
              <w:bottom w:val="nil" w:sz="6" w:space="0" w:color="auto"/>
              <w:right w:val="nil" w:sz="6" w:space="0" w:color="auto"/>
            </w:tcBorders>
          </w:tcPr>
          <w:p>
            <w:pPr>
              <w:pStyle w:val="TableParagraph"/>
              <w:spacing w:line="174" w:lineRule="exact"/>
              <w:ind w:left="27" w:right="0"/>
              <w:jc w:val="left"/>
              <w:rPr>
                <w:rFonts w:ascii="宋体" w:hAnsi="宋体" w:cs="宋体" w:eastAsia="宋体" w:hint="default"/>
                <w:sz w:val="16"/>
                <w:szCs w:val="16"/>
              </w:rPr>
            </w:pPr>
            <w:r>
              <w:rPr>
                <w:rFonts w:ascii="宋体" w:hAnsi="宋体" w:cs="宋体" w:eastAsia="宋体" w:hint="default"/>
                <w:sz w:val="16"/>
                <w:szCs w:val="16"/>
              </w:rPr>
              <w:t>清华同方威视技术（香港）</w:t>
            </w:r>
          </w:p>
          <w:p>
            <w:pPr>
              <w:pStyle w:val="TableParagraph"/>
              <w:spacing w:line="208" w:lineRule="exact"/>
              <w:ind w:left="27" w:right="0"/>
              <w:jc w:val="left"/>
              <w:rPr>
                <w:rFonts w:ascii="宋体" w:hAnsi="宋体" w:cs="宋体" w:eastAsia="宋体" w:hint="default"/>
                <w:sz w:val="16"/>
                <w:szCs w:val="16"/>
              </w:rPr>
            </w:pPr>
            <w:r>
              <w:rPr>
                <w:rFonts w:ascii="宋体" w:hAnsi="宋体" w:cs="宋体" w:eastAsia="宋体" w:hint="default"/>
                <w:sz w:val="16"/>
                <w:szCs w:val="16"/>
              </w:rPr>
              <w:t>有限公司</w:t>
            </w:r>
          </w:p>
        </w:tc>
        <w:tc>
          <w:tcPr>
            <w:tcW w:w="500"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41"/>
              <w:jc w:val="center"/>
              <w:rPr>
                <w:rFonts w:ascii="宋体" w:hAnsi="宋体" w:cs="宋体" w:eastAsia="宋体" w:hint="default"/>
                <w:sz w:val="16"/>
                <w:szCs w:val="16"/>
              </w:rPr>
            </w:pPr>
            <w:r>
              <w:rPr>
                <w:rFonts w:ascii="Times New Roman" w:hAnsi="Times New Roman" w:cs="Times New Roman" w:eastAsia="Times New Roman" w:hint="default"/>
                <w:sz w:val="16"/>
                <w:szCs w:val="16"/>
              </w:rPr>
              <w:t>2</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级</w:t>
            </w:r>
          </w:p>
        </w:tc>
        <w:tc>
          <w:tcPr>
            <w:tcW w:w="1190"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44"/>
              <w:jc w:val="right"/>
              <w:rPr>
                <w:rFonts w:ascii="宋体" w:hAnsi="宋体" w:cs="宋体" w:eastAsia="宋体" w:hint="default"/>
                <w:sz w:val="16"/>
                <w:szCs w:val="16"/>
              </w:rPr>
            </w:pPr>
            <w:r>
              <w:rPr>
                <w:rFonts w:ascii="Times New Roman" w:hAnsi="Times New Roman" w:cs="Times New Roman" w:eastAsia="Times New Roman" w:hint="default"/>
                <w:sz w:val="16"/>
                <w:szCs w:val="16"/>
              </w:rPr>
              <w:t>HK$2259.74</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万</w:t>
            </w:r>
          </w:p>
        </w:tc>
        <w:tc>
          <w:tcPr>
            <w:tcW w:w="759"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80" w:right="0"/>
              <w:jc w:val="left"/>
              <w:rPr>
                <w:rFonts w:ascii="Times New Roman" w:hAnsi="Times New Roman" w:cs="Times New Roman" w:eastAsia="Times New Roman" w:hint="default"/>
                <w:sz w:val="16"/>
                <w:szCs w:val="16"/>
              </w:rPr>
            </w:pPr>
            <w:r>
              <w:rPr>
                <w:rFonts w:ascii="Times New Roman"/>
                <w:sz w:val="16"/>
              </w:rPr>
              <w:t>100.00%</w:t>
            </w:r>
          </w:p>
        </w:tc>
        <w:tc>
          <w:tcPr>
            <w:tcW w:w="813" w:type="dxa"/>
            <w:tcBorders>
              <w:top w:val="nil" w:sz="6" w:space="0" w:color="auto"/>
              <w:left w:val="nil" w:sz="6" w:space="0" w:color="auto"/>
              <w:bottom w:val="nil" w:sz="6" w:space="0" w:color="auto"/>
              <w:right w:val="nil" w:sz="6" w:space="0" w:color="auto"/>
            </w:tcBorders>
          </w:tcPr>
          <w:p>
            <w:pPr>
              <w:pStyle w:val="TableParagraph"/>
              <w:spacing w:line="240" w:lineRule="auto" w:before="69"/>
              <w:ind w:left="5" w:right="0"/>
              <w:jc w:val="center"/>
              <w:rPr>
                <w:rFonts w:ascii="宋体" w:hAnsi="宋体" w:cs="宋体" w:eastAsia="宋体" w:hint="default"/>
                <w:sz w:val="16"/>
                <w:szCs w:val="16"/>
              </w:rPr>
            </w:pPr>
            <w:r>
              <w:rPr>
                <w:rFonts w:ascii="宋体" w:hAnsi="宋体" w:cs="宋体" w:eastAsia="宋体" w:hint="default"/>
                <w:sz w:val="16"/>
                <w:szCs w:val="16"/>
              </w:rPr>
              <w:t>中国香港</w:t>
            </w:r>
          </w:p>
        </w:tc>
        <w:tc>
          <w:tcPr>
            <w:tcW w:w="3398" w:type="dxa"/>
            <w:tcBorders>
              <w:top w:val="nil" w:sz="6" w:space="0" w:color="auto"/>
              <w:left w:val="nil" w:sz="6" w:space="0" w:color="auto"/>
              <w:bottom w:val="nil" w:sz="6" w:space="0" w:color="auto"/>
              <w:right w:val="nil" w:sz="6" w:space="0" w:color="auto"/>
            </w:tcBorders>
          </w:tcPr>
          <w:p>
            <w:pPr>
              <w:pStyle w:val="TableParagraph"/>
              <w:spacing w:line="240" w:lineRule="auto" w:before="69"/>
              <w:ind w:left="40" w:right="0"/>
              <w:jc w:val="left"/>
              <w:rPr>
                <w:rFonts w:ascii="宋体" w:hAnsi="宋体" w:cs="宋体" w:eastAsia="宋体" w:hint="default"/>
                <w:sz w:val="16"/>
                <w:szCs w:val="16"/>
              </w:rPr>
            </w:pPr>
            <w:r>
              <w:rPr>
                <w:rFonts w:ascii="宋体" w:hAnsi="宋体" w:cs="宋体" w:eastAsia="宋体" w:hint="default"/>
                <w:sz w:val="16"/>
                <w:szCs w:val="16"/>
              </w:rPr>
              <w:t>集装箱检查系统安装服务与技术支持</w:t>
            </w:r>
          </w:p>
        </w:tc>
      </w:tr>
      <w:tr>
        <w:trPr>
          <w:trHeight w:val="272" w:hRule="exact"/>
        </w:trPr>
        <w:tc>
          <w:tcPr>
            <w:tcW w:w="2013" w:type="dxa"/>
            <w:tcBorders>
              <w:top w:val="nil" w:sz="6" w:space="0" w:color="auto"/>
              <w:left w:val="nil" w:sz="6" w:space="0" w:color="auto"/>
              <w:bottom w:val="nil" w:sz="6" w:space="0" w:color="auto"/>
              <w:right w:val="nil" w:sz="6" w:space="0" w:color="auto"/>
            </w:tcBorders>
          </w:tcPr>
          <w:p>
            <w:pPr>
              <w:pStyle w:val="TableParagraph"/>
              <w:spacing w:line="240" w:lineRule="auto" w:before="28"/>
              <w:ind w:left="27" w:right="0"/>
              <w:jc w:val="left"/>
              <w:rPr>
                <w:rFonts w:ascii="Times New Roman" w:hAnsi="Times New Roman" w:cs="Times New Roman" w:eastAsia="Times New Roman" w:hint="default"/>
                <w:sz w:val="16"/>
                <w:szCs w:val="16"/>
              </w:rPr>
            </w:pPr>
            <w:r>
              <w:rPr>
                <w:rFonts w:ascii="Times New Roman"/>
                <w:sz w:val="16"/>
              </w:rPr>
              <w:t>Nuctech Sydney Pty</w:t>
            </w:r>
            <w:r>
              <w:rPr>
                <w:rFonts w:ascii="Times New Roman"/>
                <w:spacing w:val="-7"/>
                <w:sz w:val="16"/>
              </w:rPr>
              <w:t> </w:t>
            </w:r>
            <w:r>
              <w:rPr>
                <w:rFonts w:ascii="Times New Roman"/>
                <w:sz w:val="16"/>
              </w:rPr>
              <w:t>Ltd.</w:t>
            </w:r>
          </w:p>
        </w:tc>
        <w:tc>
          <w:tcPr>
            <w:tcW w:w="500"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41"/>
              <w:jc w:val="center"/>
              <w:rPr>
                <w:rFonts w:ascii="宋体" w:hAnsi="宋体" w:cs="宋体" w:eastAsia="宋体" w:hint="default"/>
                <w:sz w:val="16"/>
                <w:szCs w:val="16"/>
              </w:rPr>
            </w:pPr>
            <w:r>
              <w:rPr>
                <w:rFonts w:ascii="Times New Roman" w:hAnsi="Times New Roman" w:cs="Times New Roman" w:eastAsia="Times New Roman" w:hint="default"/>
                <w:sz w:val="16"/>
                <w:szCs w:val="16"/>
              </w:rPr>
              <w:t>3</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级</w:t>
            </w:r>
          </w:p>
        </w:tc>
        <w:tc>
          <w:tcPr>
            <w:tcW w:w="1190"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45"/>
              <w:jc w:val="right"/>
              <w:rPr>
                <w:rFonts w:ascii="宋体" w:hAnsi="宋体" w:cs="宋体" w:eastAsia="宋体" w:hint="default"/>
                <w:sz w:val="16"/>
                <w:szCs w:val="16"/>
              </w:rPr>
            </w:pPr>
            <w:r>
              <w:rPr>
                <w:rFonts w:ascii="Times New Roman" w:hAnsi="Times New Roman" w:cs="Times New Roman" w:eastAsia="Times New Roman" w:hint="default"/>
                <w:sz w:val="16"/>
                <w:szCs w:val="16"/>
              </w:rPr>
              <w:t>AU$7.50</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万</w:t>
            </w:r>
          </w:p>
        </w:tc>
        <w:tc>
          <w:tcPr>
            <w:tcW w:w="759" w:type="dxa"/>
            <w:tcBorders>
              <w:top w:val="nil" w:sz="6" w:space="0" w:color="auto"/>
              <w:left w:val="nil" w:sz="6" w:space="0" w:color="auto"/>
              <w:bottom w:val="nil" w:sz="6" w:space="0" w:color="auto"/>
              <w:right w:val="nil" w:sz="6" w:space="0" w:color="auto"/>
            </w:tcBorders>
          </w:tcPr>
          <w:p>
            <w:pPr>
              <w:pStyle w:val="TableParagraph"/>
              <w:spacing w:line="240" w:lineRule="auto" w:before="79"/>
              <w:ind w:left="120" w:right="0"/>
              <w:jc w:val="left"/>
              <w:rPr>
                <w:rFonts w:ascii="Times New Roman" w:hAnsi="Times New Roman" w:cs="Times New Roman" w:eastAsia="Times New Roman" w:hint="default"/>
                <w:sz w:val="16"/>
                <w:szCs w:val="16"/>
              </w:rPr>
            </w:pPr>
            <w:r>
              <w:rPr>
                <w:rFonts w:ascii="Times New Roman"/>
                <w:sz w:val="16"/>
              </w:rPr>
              <w:t>90.00%</w:t>
            </w:r>
          </w:p>
        </w:tc>
        <w:tc>
          <w:tcPr>
            <w:tcW w:w="813" w:type="dxa"/>
            <w:tcBorders>
              <w:top w:val="nil" w:sz="6" w:space="0" w:color="auto"/>
              <w:left w:val="nil" w:sz="6" w:space="0" w:color="auto"/>
              <w:bottom w:val="nil" w:sz="6" w:space="0" w:color="auto"/>
              <w:right w:val="nil" w:sz="6" w:space="0" w:color="auto"/>
            </w:tcBorders>
          </w:tcPr>
          <w:p>
            <w:pPr>
              <w:pStyle w:val="TableParagraph"/>
              <w:spacing w:line="203" w:lineRule="exact"/>
              <w:ind w:left="5" w:right="0"/>
              <w:jc w:val="center"/>
              <w:rPr>
                <w:rFonts w:ascii="宋体" w:hAnsi="宋体" w:cs="宋体" w:eastAsia="宋体" w:hint="default"/>
                <w:sz w:val="16"/>
                <w:szCs w:val="16"/>
              </w:rPr>
            </w:pPr>
            <w:r>
              <w:rPr>
                <w:rFonts w:ascii="宋体" w:hAnsi="宋体" w:cs="宋体" w:eastAsia="宋体" w:hint="default"/>
                <w:sz w:val="16"/>
                <w:szCs w:val="16"/>
              </w:rPr>
              <w:t>澳洲悉尼</w:t>
            </w:r>
          </w:p>
        </w:tc>
        <w:tc>
          <w:tcPr>
            <w:tcW w:w="3398" w:type="dxa"/>
            <w:tcBorders>
              <w:top w:val="nil" w:sz="6" w:space="0" w:color="auto"/>
              <w:left w:val="nil" w:sz="6" w:space="0" w:color="auto"/>
              <w:bottom w:val="nil" w:sz="6" w:space="0" w:color="auto"/>
              <w:right w:val="nil" w:sz="6" w:space="0" w:color="auto"/>
            </w:tcBorders>
          </w:tcPr>
          <w:p>
            <w:pPr>
              <w:pStyle w:val="TableParagraph"/>
              <w:spacing w:line="215" w:lineRule="exact"/>
              <w:ind w:left="40"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X</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射线检查设备安装、分销及维护</w:t>
            </w:r>
          </w:p>
        </w:tc>
      </w:tr>
      <w:tr>
        <w:trPr>
          <w:trHeight w:val="368" w:hRule="exact"/>
        </w:trPr>
        <w:tc>
          <w:tcPr>
            <w:tcW w:w="2013" w:type="dxa"/>
            <w:tcBorders>
              <w:top w:val="nil" w:sz="6" w:space="0" w:color="auto"/>
              <w:left w:val="nil" w:sz="6" w:space="0" w:color="auto"/>
              <w:bottom w:val="nil" w:sz="6" w:space="0" w:color="auto"/>
              <w:right w:val="nil" w:sz="6" w:space="0" w:color="auto"/>
            </w:tcBorders>
          </w:tcPr>
          <w:p>
            <w:pPr>
              <w:pStyle w:val="TableParagraph"/>
              <w:spacing w:line="240" w:lineRule="auto"/>
              <w:ind w:left="27" w:right="578"/>
              <w:jc w:val="left"/>
              <w:rPr>
                <w:rFonts w:ascii="Times New Roman" w:hAnsi="Times New Roman" w:cs="Times New Roman" w:eastAsia="Times New Roman" w:hint="default"/>
                <w:sz w:val="16"/>
                <w:szCs w:val="16"/>
              </w:rPr>
            </w:pPr>
            <w:r>
              <w:rPr>
                <w:rFonts w:ascii="Times New Roman"/>
                <w:sz w:val="16"/>
              </w:rPr>
              <w:t>Nuctech Warsaw</w:t>
            </w:r>
            <w:r>
              <w:rPr>
                <w:rFonts w:ascii="Times New Roman"/>
                <w:spacing w:val="-2"/>
                <w:sz w:val="16"/>
              </w:rPr>
              <w:t> </w:t>
            </w:r>
            <w:r>
              <w:rPr>
                <w:rFonts w:ascii="Times New Roman"/>
                <w:sz w:val="16"/>
              </w:rPr>
              <w:t>Co.,</w:t>
            </w:r>
            <w:r>
              <w:rPr>
                <w:rFonts w:ascii="Times New Roman"/>
                <w:w w:val="99"/>
                <w:sz w:val="16"/>
              </w:rPr>
              <w:t> </w:t>
            </w:r>
            <w:r>
              <w:rPr>
                <w:rFonts w:ascii="Times New Roman"/>
                <w:sz w:val="16"/>
              </w:rPr>
              <w:t>Limited</w:t>
            </w:r>
            <w:r>
              <w:rPr>
                <w:rFonts w:ascii="Times New Roman"/>
                <w:spacing w:val="-4"/>
                <w:sz w:val="16"/>
              </w:rPr>
              <w:t> </w:t>
            </w:r>
            <w:r>
              <w:rPr>
                <w:rFonts w:ascii="Times New Roman"/>
                <w:sz w:val="16"/>
              </w:rPr>
              <w:t>Sp.zo.o.</w:t>
            </w:r>
          </w:p>
        </w:tc>
        <w:tc>
          <w:tcPr>
            <w:tcW w:w="500"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41"/>
              <w:jc w:val="center"/>
              <w:rPr>
                <w:rFonts w:ascii="宋体" w:hAnsi="宋体" w:cs="宋体" w:eastAsia="宋体" w:hint="default"/>
                <w:sz w:val="16"/>
                <w:szCs w:val="16"/>
              </w:rPr>
            </w:pPr>
            <w:r>
              <w:rPr>
                <w:rFonts w:ascii="Times New Roman" w:hAnsi="Times New Roman" w:cs="Times New Roman" w:eastAsia="Times New Roman" w:hint="default"/>
                <w:sz w:val="16"/>
                <w:szCs w:val="16"/>
              </w:rPr>
              <w:t>3</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级</w:t>
            </w:r>
          </w:p>
        </w:tc>
        <w:tc>
          <w:tcPr>
            <w:tcW w:w="1190"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45"/>
              <w:jc w:val="right"/>
              <w:rPr>
                <w:rFonts w:ascii="宋体" w:hAnsi="宋体" w:cs="宋体" w:eastAsia="宋体" w:hint="default"/>
                <w:sz w:val="16"/>
                <w:szCs w:val="16"/>
              </w:rPr>
            </w:pPr>
            <w:r>
              <w:rPr>
                <w:rFonts w:ascii="Times New Roman" w:hAnsi="Times New Roman" w:cs="Times New Roman" w:eastAsia="Times New Roman" w:hint="default"/>
                <w:sz w:val="16"/>
                <w:szCs w:val="16"/>
              </w:rPr>
              <w:t>PolZ240.00</w:t>
            </w:r>
            <w:r>
              <w:rPr>
                <w:rFonts w:ascii="Times New Roman" w:hAnsi="Times New Roman" w:cs="Times New Roman" w:eastAsia="Times New Roman" w:hint="default"/>
                <w:spacing w:val="-3"/>
                <w:sz w:val="16"/>
                <w:szCs w:val="16"/>
              </w:rPr>
              <w:t> </w:t>
            </w:r>
            <w:r>
              <w:rPr>
                <w:rFonts w:ascii="宋体" w:hAnsi="宋体" w:cs="宋体" w:eastAsia="宋体" w:hint="default"/>
                <w:sz w:val="16"/>
                <w:szCs w:val="16"/>
              </w:rPr>
              <w:t>万</w:t>
            </w:r>
          </w:p>
        </w:tc>
        <w:tc>
          <w:tcPr>
            <w:tcW w:w="759"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left="120" w:right="0"/>
              <w:jc w:val="left"/>
              <w:rPr>
                <w:rFonts w:ascii="Times New Roman" w:hAnsi="Times New Roman" w:cs="Times New Roman" w:eastAsia="Times New Roman" w:hint="default"/>
                <w:sz w:val="16"/>
                <w:szCs w:val="16"/>
              </w:rPr>
            </w:pPr>
            <w:r>
              <w:rPr>
                <w:rFonts w:ascii="Times New Roman"/>
                <w:sz w:val="16"/>
              </w:rPr>
              <w:t>99.99%</w:t>
            </w:r>
          </w:p>
        </w:tc>
        <w:tc>
          <w:tcPr>
            <w:tcW w:w="813" w:type="dxa"/>
            <w:tcBorders>
              <w:top w:val="nil" w:sz="6" w:space="0" w:color="auto"/>
              <w:left w:val="nil" w:sz="6" w:space="0" w:color="auto"/>
              <w:bottom w:val="nil" w:sz="6" w:space="0" w:color="auto"/>
              <w:right w:val="nil" w:sz="6" w:space="0" w:color="auto"/>
            </w:tcBorders>
          </w:tcPr>
          <w:p>
            <w:pPr>
              <w:pStyle w:val="TableParagraph"/>
              <w:spacing w:line="240" w:lineRule="auto" w:before="48"/>
              <w:ind w:left="5" w:right="0"/>
              <w:jc w:val="center"/>
              <w:rPr>
                <w:rFonts w:ascii="宋体" w:hAnsi="宋体" w:cs="宋体" w:eastAsia="宋体" w:hint="default"/>
                <w:sz w:val="16"/>
                <w:szCs w:val="16"/>
              </w:rPr>
            </w:pPr>
            <w:r>
              <w:rPr>
                <w:rFonts w:ascii="宋体" w:hAnsi="宋体" w:cs="宋体" w:eastAsia="宋体" w:hint="default"/>
                <w:sz w:val="16"/>
                <w:szCs w:val="16"/>
              </w:rPr>
              <w:t>波兰华沙</w:t>
            </w:r>
          </w:p>
        </w:tc>
        <w:tc>
          <w:tcPr>
            <w:tcW w:w="3398" w:type="dxa"/>
            <w:tcBorders>
              <w:top w:val="nil" w:sz="6" w:space="0" w:color="auto"/>
              <w:left w:val="nil" w:sz="6" w:space="0" w:color="auto"/>
              <w:bottom w:val="nil" w:sz="6" w:space="0" w:color="auto"/>
              <w:right w:val="nil" w:sz="6" w:space="0" w:color="auto"/>
            </w:tcBorders>
          </w:tcPr>
          <w:p>
            <w:pPr>
              <w:pStyle w:val="TableParagraph"/>
              <w:spacing w:line="240" w:lineRule="auto" w:before="48"/>
              <w:ind w:left="40"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X</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射线检查设备安装、分销及维护</w:t>
            </w:r>
          </w:p>
        </w:tc>
      </w:tr>
      <w:tr>
        <w:trPr>
          <w:trHeight w:val="574" w:hRule="exact"/>
        </w:trPr>
        <w:tc>
          <w:tcPr>
            <w:tcW w:w="2013" w:type="dxa"/>
            <w:tcBorders>
              <w:top w:val="nil" w:sz="6" w:space="0" w:color="auto"/>
              <w:left w:val="nil" w:sz="6" w:space="0" w:color="auto"/>
              <w:bottom w:val="nil" w:sz="6" w:space="0" w:color="auto"/>
              <w:right w:val="nil" w:sz="6" w:space="0" w:color="auto"/>
            </w:tcBorders>
          </w:tcPr>
          <w:p>
            <w:pPr>
              <w:pStyle w:val="TableParagraph"/>
              <w:spacing w:line="240" w:lineRule="auto"/>
              <w:ind w:left="27" w:right="296"/>
              <w:jc w:val="left"/>
              <w:rPr>
                <w:rFonts w:ascii="Times New Roman" w:hAnsi="Times New Roman" w:cs="Times New Roman" w:eastAsia="Times New Roman" w:hint="default"/>
                <w:sz w:val="16"/>
                <w:szCs w:val="16"/>
              </w:rPr>
            </w:pPr>
            <w:r>
              <w:rPr>
                <w:rFonts w:ascii="Times New Roman" w:hAnsi="Times New Roman"/>
                <w:sz w:val="16"/>
              </w:rPr>
              <w:t>Nuctech Ankara</w:t>
            </w:r>
            <w:r>
              <w:rPr>
                <w:rFonts w:ascii="Times New Roman" w:hAnsi="Times New Roman"/>
                <w:spacing w:val="-4"/>
                <w:sz w:val="16"/>
              </w:rPr>
              <w:t> </w:t>
            </w:r>
            <w:r>
              <w:rPr>
                <w:rFonts w:ascii="Times New Roman" w:hAnsi="Times New Roman"/>
                <w:sz w:val="16"/>
              </w:rPr>
              <w:t>Güvenlik</w:t>
            </w:r>
            <w:r>
              <w:rPr>
                <w:rFonts w:ascii="Times New Roman" w:hAnsi="Times New Roman"/>
                <w:w w:val="99"/>
                <w:sz w:val="16"/>
              </w:rPr>
              <w:t> </w:t>
            </w:r>
            <w:r>
              <w:rPr>
                <w:rFonts w:ascii="Times New Roman" w:hAnsi="Times New Roman"/>
                <w:sz w:val="16"/>
              </w:rPr>
              <w:t>Sistemleri</w:t>
            </w:r>
            <w:r>
              <w:rPr>
                <w:rFonts w:ascii="Times New Roman" w:hAnsi="Times New Roman"/>
                <w:spacing w:val="-1"/>
                <w:sz w:val="16"/>
              </w:rPr>
              <w:t> </w:t>
            </w:r>
            <w:r>
              <w:rPr>
                <w:rFonts w:ascii="Times New Roman" w:hAnsi="Times New Roman"/>
                <w:sz w:val="16"/>
              </w:rPr>
              <w:t>Sanayive</w:t>
            </w:r>
            <w:r>
              <w:rPr>
                <w:rFonts w:ascii="Times New Roman" w:hAnsi="Times New Roman"/>
                <w:w w:val="99"/>
                <w:sz w:val="16"/>
              </w:rPr>
              <w:t> </w:t>
            </w:r>
            <w:r>
              <w:rPr>
                <w:rFonts w:ascii="Times New Roman" w:hAnsi="Times New Roman"/>
                <w:sz w:val="16"/>
              </w:rPr>
              <w:t>DisTicaret Limited</w:t>
            </w:r>
            <w:r>
              <w:rPr>
                <w:rFonts w:ascii="Times New Roman" w:hAnsi="Times New Roman"/>
                <w:spacing w:val="-5"/>
                <w:sz w:val="16"/>
              </w:rPr>
              <w:t> </w:t>
            </w:r>
            <w:r>
              <w:rPr>
                <w:rFonts w:ascii="Times New Roman" w:hAnsi="Times New Roman"/>
                <w:sz w:val="16"/>
              </w:rPr>
              <w:t>Sirketi</w:t>
            </w:r>
          </w:p>
        </w:tc>
        <w:tc>
          <w:tcPr>
            <w:tcW w:w="500" w:type="dxa"/>
            <w:tcBorders>
              <w:top w:val="nil" w:sz="6" w:space="0" w:color="auto"/>
              <w:left w:val="nil" w:sz="6" w:space="0" w:color="auto"/>
              <w:bottom w:val="nil" w:sz="6" w:space="0" w:color="auto"/>
              <w:right w:val="nil" w:sz="6" w:space="0" w:color="auto"/>
            </w:tcBorders>
          </w:tcPr>
          <w:p>
            <w:pPr>
              <w:pStyle w:val="TableParagraph"/>
              <w:spacing w:line="240" w:lineRule="auto" w:before="140"/>
              <w:ind w:right="41"/>
              <w:jc w:val="center"/>
              <w:rPr>
                <w:rFonts w:ascii="宋体" w:hAnsi="宋体" w:cs="宋体" w:eastAsia="宋体" w:hint="default"/>
                <w:sz w:val="16"/>
                <w:szCs w:val="16"/>
              </w:rPr>
            </w:pPr>
            <w:r>
              <w:rPr>
                <w:rFonts w:ascii="Times New Roman" w:hAnsi="Times New Roman" w:cs="Times New Roman" w:eastAsia="Times New Roman" w:hint="default"/>
                <w:sz w:val="16"/>
                <w:szCs w:val="16"/>
              </w:rPr>
              <w:t>3</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级</w:t>
            </w:r>
          </w:p>
        </w:tc>
        <w:tc>
          <w:tcPr>
            <w:tcW w:w="1190" w:type="dxa"/>
            <w:tcBorders>
              <w:top w:val="nil" w:sz="6" w:space="0" w:color="auto"/>
              <w:left w:val="nil" w:sz="6" w:space="0" w:color="auto"/>
              <w:bottom w:val="nil" w:sz="6" w:space="0" w:color="auto"/>
              <w:right w:val="nil" w:sz="6" w:space="0" w:color="auto"/>
            </w:tcBorders>
          </w:tcPr>
          <w:p>
            <w:pPr>
              <w:pStyle w:val="TableParagraph"/>
              <w:spacing w:line="240" w:lineRule="auto" w:before="140"/>
              <w:ind w:right="46"/>
              <w:jc w:val="right"/>
              <w:rPr>
                <w:rFonts w:ascii="宋体" w:hAnsi="宋体" w:cs="宋体" w:eastAsia="宋体" w:hint="default"/>
                <w:sz w:val="16"/>
                <w:szCs w:val="16"/>
              </w:rPr>
            </w:pPr>
            <w:r>
              <w:rPr>
                <w:rFonts w:ascii="Times New Roman" w:hAnsi="Times New Roman" w:cs="Times New Roman" w:eastAsia="Times New Roman" w:hint="default"/>
                <w:sz w:val="16"/>
                <w:szCs w:val="16"/>
              </w:rPr>
              <w:t>TurL65.00</w:t>
            </w:r>
            <w:r>
              <w:rPr>
                <w:rFonts w:ascii="Times New Roman" w:hAnsi="Times New Roman" w:cs="Times New Roman" w:eastAsia="Times New Roman" w:hint="default"/>
                <w:spacing w:val="-3"/>
                <w:sz w:val="16"/>
                <w:szCs w:val="16"/>
              </w:rPr>
              <w:t> </w:t>
            </w:r>
            <w:r>
              <w:rPr>
                <w:rFonts w:ascii="宋体" w:hAnsi="宋体" w:cs="宋体" w:eastAsia="宋体" w:hint="default"/>
                <w:sz w:val="16"/>
                <w:szCs w:val="16"/>
              </w:rPr>
              <w:t>万</w:t>
            </w:r>
          </w:p>
        </w:tc>
        <w:tc>
          <w:tcPr>
            <w:tcW w:w="759"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left="120" w:right="0"/>
              <w:jc w:val="left"/>
              <w:rPr>
                <w:rFonts w:ascii="Times New Roman" w:hAnsi="Times New Roman" w:cs="Times New Roman" w:eastAsia="Times New Roman" w:hint="default"/>
                <w:sz w:val="16"/>
                <w:szCs w:val="16"/>
              </w:rPr>
            </w:pPr>
            <w:r>
              <w:rPr>
                <w:rFonts w:ascii="Times New Roman"/>
                <w:sz w:val="16"/>
              </w:rPr>
              <w:t>80.00%</w:t>
            </w:r>
          </w:p>
        </w:tc>
        <w:tc>
          <w:tcPr>
            <w:tcW w:w="813" w:type="dxa"/>
            <w:tcBorders>
              <w:top w:val="nil" w:sz="6" w:space="0" w:color="auto"/>
              <w:left w:val="nil" w:sz="6" w:space="0" w:color="auto"/>
              <w:bottom w:val="nil" w:sz="6" w:space="0" w:color="auto"/>
              <w:right w:val="nil" w:sz="6" w:space="0" w:color="auto"/>
            </w:tcBorders>
          </w:tcPr>
          <w:p>
            <w:pPr>
              <w:pStyle w:val="TableParagraph"/>
              <w:spacing w:line="240" w:lineRule="auto" w:before="36"/>
              <w:ind w:left="170" w:right="162"/>
              <w:jc w:val="left"/>
              <w:rPr>
                <w:rFonts w:ascii="宋体" w:hAnsi="宋体" w:cs="宋体" w:eastAsia="宋体" w:hint="default"/>
                <w:sz w:val="16"/>
                <w:szCs w:val="16"/>
              </w:rPr>
            </w:pPr>
            <w:r>
              <w:rPr>
                <w:rFonts w:ascii="宋体" w:hAnsi="宋体" w:cs="宋体" w:eastAsia="宋体" w:hint="default"/>
                <w:sz w:val="16"/>
                <w:szCs w:val="16"/>
              </w:rPr>
              <w:t>土耳其</w:t>
            </w:r>
            <w:r>
              <w:rPr>
                <w:rFonts w:ascii="宋体" w:hAnsi="宋体" w:cs="宋体" w:eastAsia="宋体" w:hint="default"/>
                <w:w w:val="99"/>
                <w:sz w:val="16"/>
                <w:szCs w:val="16"/>
              </w:rPr>
              <w:t> </w:t>
            </w:r>
            <w:r>
              <w:rPr>
                <w:rFonts w:ascii="宋体" w:hAnsi="宋体" w:cs="宋体" w:eastAsia="宋体" w:hint="default"/>
                <w:sz w:val="16"/>
                <w:szCs w:val="16"/>
              </w:rPr>
              <w:t>安卡拉</w:t>
            </w:r>
          </w:p>
        </w:tc>
        <w:tc>
          <w:tcPr>
            <w:tcW w:w="3398" w:type="dxa"/>
            <w:tcBorders>
              <w:top w:val="nil" w:sz="6" w:space="0" w:color="auto"/>
              <w:left w:val="nil" w:sz="6" w:space="0" w:color="auto"/>
              <w:bottom w:val="nil" w:sz="6" w:space="0" w:color="auto"/>
              <w:right w:val="nil" w:sz="6" w:space="0" w:color="auto"/>
            </w:tcBorders>
          </w:tcPr>
          <w:p>
            <w:pPr>
              <w:pStyle w:val="TableParagraph"/>
              <w:spacing w:line="240" w:lineRule="auto" w:before="140"/>
              <w:ind w:left="40"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X</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射线检查设备安装、分销及维护</w:t>
            </w:r>
          </w:p>
        </w:tc>
      </w:tr>
      <w:tr>
        <w:trPr>
          <w:trHeight w:val="262" w:hRule="exact"/>
        </w:trPr>
        <w:tc>
          <w:tcPr>
            <w:tcW w:w="2013" w:type="dxa"/>
            <w:tcBorders>
              <w:top w:val="nil" w:sz="6" w:space="0" w:color="auto"/>
              <w:left w:val="nil" w:sz="6" w:space="0" w:color="auto"/>
              <w:bottom w:val="nil" w:sz="6" w:space="0" w:color="auto"/>
              <w:right w:val="nil" w:sz="6" w:space="0" w:color="auto"/>
            </w:tcBorders>
          </w:tcPr>
          <w:p>
            <w:pPr>
              <w:pStyle w:val="TableParagraph"/>
              <w:spacing w:line="240" w:lineRule="auto" w:before="19"/>
              <w:ind w:left="27" w:right="0"/>
              <w:jc w:val="left"/>
              <w:rPr>
                <w:rFonts w:ascii="Times New Roman" w:hAnsi="Times New Roman" w:cs="Times New Roman" w:eastAsia="Times New Roman" w:hint="default"/>
                <w:sz w:val="16"/>
                <w:szCs w:val="16"/>
              </w:rPr>
            </w:pPr>
            <w:r>
              <w:rPr>
                <w:rFonts w:ascii="Times New Roman"/>
                <w:sz w:val="16"/>
              </w:rPr>
              <w:t>Deltrade11(Proprietary)</w:t>
            </w:r>
            <w:r>
              <w:rPr>
                <w:rFonts w:ascii="Times New Roman"/>
                <w:spacing w:val="-5"/>
                <w:sz w:val="16"/>
              </w:rPr>
              <w:t> </w:t>
            </w:r>
            <w:r>
              <w:rPr>
                <w:rFonts w:ascii="Times New Roman"/>
                <w:sz w:val="16"/>
              </w:rPr>
              <w:t>Ltd.</w:t>
            </w:r>
          </w:p>
        </w:tc>
        <w:tc>
          <w:tcPr>
            <w:tcW w:w="500"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41"/>
              <w:jc w:val="center"/>
              <w:rPr>
                <w:rFonts w:ascii="宋体" w:hAnsi="宋体" w:cs="宋体" w:eastAsia="宋体" w:hint="default"/>
                <w:sz w:val="16"/>
                <w:szCs w:val="16"/>
              </w:rPr>
            </w:pPr>
            <w:r>
              <w:rPr>
                <w:rFonts w:ascii="Times New Roman" w:hAnsi="Times New Roman" w:cs="Times New Roman" w:eastAsia="Times New Roman" w:hint="default"/>
                <w:sz w:val="16"/>
                <w:szCs w:val="16"/>
              </w:rPr>
              <w:t>3</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级</w:t>
            </w:r>
          </w:p>
        </w:tc>
        <w:tc>
          <w:tcPr>
            <w:tcW w:w="1190"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46"/>
              <w:jc w:val="right"/>
              <w:rPr>
                <w:rFonts w:ascii="宋体" w:hAnsi="宋体" w:cs="宋体" w:eastAsia="宋体" w:hint="default"/>
                <w:sz w:val="16"/>
                <w:szCs w:val="16"/>
              </w:rPr>
            </w:pPr>
            <w:r>
              <w:rPr>
                <w:rFonts w:ascii="Times New Roman" w:hAnsi="Times New Roman" w:cs="Times New Roman" w:eastAsia="Times New Roman" w:hint="default"/>
                <w:sz w:val="16"/>
                <w:szCs w:val="16"/>
              </w:rPr>
              <w:t>SAL0.01</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万</w:t>
            </w:r>
          </w:p>
        </w:tc>
        <w:tc>
          <w:tcPr>
            <w:tcW w:w="759" w:type="dxa"/>
            <w:tcBorders>
              <w:top w:val="nil" w:sz="6" w:space="0" w:color="auto"/>
              <w:left w:val="nil" w:sz="6" w:space="0" w:color="auto"/>
              <w:bottom w:val="nil" w:sz="6" w:space="0" w:color="auto"/>
              <w:right w:val="nil" w:sz="6" w:space="0" w:color="auto"/>
            </w:tcBorders>
          </w:tcPr>
          <w:p>
            <w:pPr>
              <w:pStyle w:val="TableParagraph"/>
              <w:spacing w:line="240" w:lineRule="auto" w:before="70"/>
              <w:ind w:left="120" w:right="0"/>
              <w:jc w:val="left"/>
              <w:rPr>
                <w:rFonts w:ascii="Times New Roman" w:hAnsi="Times New Roman" w:cs="Times New Roman" w:eastAsia="Times New Roman" w:hint="default"/>
                <w:sz w:val="16"/>
                <w:szCs w:val="16"/>
              </w:rPr>
            </w:pPr>
            <w:r>
              <w:rPr>
                <w:rFonts w:ascii="Times New Roman"/>
                <w:sz w:val="16"/>
              </w:rPr>
              <w:t>51.00%</w:t>
            </w:r>
          </w:p>
        </w:tc>
        <w:tc>
          <w:tcPr>
            <w:tcW w:w="813" w:type="dxa"/>
            <w:tcBorders>
              <w:top w:val="nil" w:sz="6" w:space="0" w:color="auto"/>
              <w:left w:val="nil" w:sz="6" w:space="0" w:color="auto"/>
              <w:bottom w:val="nil" w:sz="6" w:space="0" w:color="auto"/>
              <w:right w:val="nil" w:sz="6" w:space="0" w:color="auto"/>
            </w:tcBorders>
          </w:tcPr>
          <w:p>
            <w:pPr>
              <w:pStyle w:val="TableParagraph"/>
              <w:spacing w:line="194" w:lineRule="exact"/>
              <w:ind w:left="5" w:right="0"/>
              <w:jc w:val="center"/>
              <w:rPr>
                <w:rFonts w:ascii="宋体" w:hAnsi="宋体" w:cs="宋体" w:eastAsia="宋体" w:hint="default"/>
                <w:sz w:val="16"/>
                <w:szCs w:val="16"/>
              </w:rPr>
            </w:pPr>
            <w:r>
              <w:rPr>
                <w:rFonts w:ascii="宋体" w:hAnsi="宋体" w:cs="宋体" w:eastAsia="宋体" w:hint="default"/>
                <w:sz w:val="16"/>
                <w:szCs w:val="16"/>
              </w:rPr>
              <w:t>南非</w:t>
            </w:r>
          </w:p>
        </w:tc>
        <w:tc>
          <w:tcPr>
            <w:tcW w:w="3398" w:type="dxa"/>
            <w:tcBorders>
              <w:top w:val="nil" w:sz="6" w:space="0" w:color="auto"/>
              <w:left w:val="nil" w:sz="6" w:space="0" w:color="auto"/>
              <w:bottom w:val="nil" w:sz="6" w:space="0" w:color="auto"/>
              <w:right w:val="nil" w:sz="6" w:space="0" w:color="auto"/>
            </w:tcBorders>
          </w:tcPr>
          <w:p>
            <w:pPr>
              <w:pStyle w:val="TableParagraph"/>
              <w:spacing w:line="206" w:lineRule="exact"/>
              <w:ind w:left="40"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X</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射线检查设备安装、分销及维护</w:t>
            </w:r>
          </w:p>
        </w:tc>
      </w:tr>
      <w:tr>
        <w:trPr>
          <w:trHeight w:val="390" w:hRule="exact"/>
        </w:trPr>
        <w:tc>
          <w:tcPr>
            <w:tcW w:w="2013" w:type="dxa"/>
            <w:tcBorders>
              <w:top w:val="nil" w:sz="6" w:space="0" w:color="auto"/>
              <w:left w:val="nil" w:sz="6" w:space="0" w:color="auto"/>
              <w:bottom w:val="nil" w:sz="6" w:space="0" w:color="auto"/>
              <w:right w:val="nil" w:sz="6" w:space="0" w:color="auto"/>
            </w:tcBorders>
          </w:tcPr>
          <w:p>
            <w:pPr>
              <w:pStyle w:val="TableParagraph"/>
              <w:spacing w:line="240" w:lineRule="auto"/>
              <w:ind w:left="27" w:right="291"/>
              <w:jc w:val="left"/>
              <w:rPr>
                <w:rFonts w:ascii="Times New Roman" w:hAnsi="Times New Roman" w:cs="Times New Roman" w:eastAsia="Times New Roman" w:hint="default"/>
                <w:sz w:val="16"/>
                <w:szCs w:val="16"/>
              </w:rPr>
            </w:pPr>
            <w:r>
              <w:rPr>
                <w:rFonts w:ascii="Times New Roman"/>
                <w:sz w:val="16"/>
              </w:rPr>
              <w:t>NUCTECH</w:t>
            </w:r>
            <w:r>
              <w:rPr>
                <w:rFonts w:ascii="Times New Roman"/>
                <w:spacing w:val="-4"/>
                <w:sz w:val="16"/>
              </w:rPr>
              <w:t> </w:t>
            </w:r>
            <w:r>
              <w:rPr>
                <w:rFonts w:ascii="Times New Roman"/>
                <w:sz w:val="16"/>
              </w:rPr>
              <w:t>SINGAPORE</w:t>
            </w:r>
            <w:r>
              <w:rPr>
                <w:rFonts w:ascii="Times New Roman"/>
                <w:w w:val="99"/>
                <w:sz w:val="16"/>
              </w:rPr>
              <w:t> </w:t>
            </w:r>
            <w:r>
              <w:rPr>
                <w:rFonts w:ascii="Times New Roman"/>
                <w:sz w:val="16"/>
              </w:rPr>
              <w:t>PRIVATE</w:t>
            </w:r>
            <w:r>
              <w:rPr>
                <w:rFonts w:ascii="Times New Roman"/>
                <w:spacing w:val="-5"/>
                <w:sz w:val="16"/>
              </w:rPr>
              <w:t> </w:t>
            </w:r>
            <w:r>
              <w:rPr>
                <w:rFonts w:ascii="Times New Roman"/>
                <w:sz w:val="16"/>
              </w:rPr>
              <w:t>LIMITED</w:t>
            </w:r>
          </w:p>
        </w:tc>
        <w:tc>
          <w:tcPr>
            <w:tcW w:w="500"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41"/>
              <w:jc w:val="center"/>
              <w:rPr>
                <w:rFonts w:ascii="宋体" w:hAnsi="宋体" w:cs="宋体" w:eastAsia="宋体" w:hint="default"/>
                <w:sz w:val="16"/>
                <w:szCs w:val="16"/>
              </w:rPr>
            </w:pPr>
            <w:r>
              <w:rPr>
                <w:rFonts w:ascii="Times New Roman" w:hAnsi="Times New Roman" w:cs="Times New Roman" w:eastAsia="Times New Roman" w:hint="default"/>
                <w:sz w:val="16"/>
                <w:szCs w:val="16"/>
              </w:rPr>
              <w:t>3</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级</w:t>
            </w:r>
          </w:p>
        </w:tc>
        <w:tc>
          <w:tcPr>
            <w:tcW w:w="1190"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45"/>
              <w:jc w:val="right"/>
              <w:rPr>
                <w:rFonts w:ascii="宋体" w:hAnsi="宋体" w:cs="宋体" w:eastAsia="宋体" w:hint="default"/>
                <w:sz w:val="16"/>
                <w:szCs w:val="16"/>
              </w:rPr>
            </w:pPr>
            <w:r>
              <w:rPr>
                <w:rFonts w:ascii="Times New Roman" w:hAnsi="Times New Roman" w:cs="Times New Roman" w:eastAsia="Times New Roman" w:hint="default"/>
                <w:sz w:val="16"/>
                <w:szCs w:val="16"/>
              </w:rPr>
              <w:t>SGP$150.00</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万</w:t>
            </w:r>
          </w:p>
        </w:tc>
        <w:tc>
          <w:tcPr>
            <w:tcW w:w="759"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left="80" w:right="0"/>
              <w:jc w:val="left"/>
              <w:rPr>
                <w:rFonts w:ascii="Times New Roman" w:hAnsi="Times New Roman" w:cs="Times New Roman" w:eastAsia="Times New Roman" w:hint="default"/>
                <w:sz w:val="16"/>
                <w:szCs w:val="16"/>
              </w:rPr>
            </w:pPr>
            <w:r>
              <w:rPr>
                <w:rFonts w:ascii="Times New Roman"/>
                <w:sz w:val="16"/>
              </w:rPr>
              <w:t>100.00%</w:t>
            </w:r>
          </w:p>
        </w:tc>
        <w:tc>
          <w:tcPr>
            <w:tcW w:w="813" w:type="dxa"/>
            <w:tcBorders>
              <w:top w:val="nil" w:sz="6" w:space="0" w:color="auto"/>
              <w:left w:val="nil" w:sz="6" w:space="0" w:color="auto"/>
              <w:bottom w:val="nil" w:sz="6" w:space="0" w:color="auto"/>
              <w:right w:val="nil" w:sz="6" w:space="0" w:color="auto"/>
            </w:tcBorders>
          </w:tcPr>
          <w:p>
            <w:pPr>
              <w:pStyle w:val="TableParagraph"/>
              <w:spacing w:line="240" w:lineRule="auto" w:before="48"/>
              <w:ind w:left="6" w:right="0"/>
              <w:jc w:val="center"/>
              <w:rPr>
                <w:rFonts w:ascii="宋体" w:hAnsi="宋体" w:cs="宋体" w:eastAsia="宋体" w:hint="default"/>
                <w:sz w:val="16"/>
                <w:szCs w:val="16"/>
              </w:rPr>
            </w:pPr>
            <w:r>
              <w:rPr>
                <w:rFonts w:ascii="宋体" w:hAnsi="宋体" w:cs="宋体" w:eastAsia="宋体" w:hint="default"/>
                <w:sz w:val="16"/>
                <w:szCs w:val="16"/>
              </w:rPr>
              <w:t>新加坡</w:t>
            </w:r>
          </w:p>
        </w:tc>
        <w:tc>
          <w:tcPr>
            <w:tcW w:w="3398" w:type="dxa"/>
            <w:tcBorders>
              <w:top w:val="nil" w:sz="6" w:space="0" w:color="auto"/>
              <w:left w:val="nil" w:sz="6" w:space="0" w:color="auto"/>
              <w:bottom w:val="nil" w:sz="6" w:space="0" w:color="auto"/>
              <w:right w:val="nil" w:sz="6" w:space="0" w:color="auto"/>
            </w:tcBorders>
          </w:tcPr>
          <w:p>
            <w:pPr>
              <w:pStyle w:val="TableParagraph"/>
              <w:spacing w:line="240" w:lineRule="auto" w:before="48"/>
              <w:ind w:left="40"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X</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射线检查设备安装、分销及维护</w:t>
            </w:r>
          </w:p>
        </w:tc>
      </w:tr>
      <w:tr>
        <w:trPr>
          <w:trHeight w:val="263" w:hRule="exact"/>
        </w:trPr>
        <w:tc>
          <w:tcPr>
            <w:tcW w:w="2013" w:type="dxa"/>
            <w:tcBorders>
              <w:top w:val="nil" w:sz="6" w:space="0" w:color="auto"/>
              <w:left w:val="nil" w:sz="6" w:space="0" w:color="auto"/>
              <w:bottom w:val="nil" w:sz="6" w:space="0" w:color="auto"/>
              <w:right w:val="nil" w:sz="6" w:space="0" w:color="auto"/>
            </w:tcBorders>
          </w:tcPr>
          <w:p>
            <w:pPr>
              <w:pStyle w:val="TableParagraph"/>
              <w:spacing w:line="240" w:lineRule="auto" w:before="19"/>
              <w:ind w:left="27" w:right="0"/>
              <w:jc w:val="left"/>
              <w:rPr>
                <w:rFonts w:ascii="Times New Roman" w:hAnsi="Times New Roman" w:cs="Times New Roman" w:eastAsia="Times New Roman" w:hint="default"/>
                <w:sz w:val="16"/>
                <w:szCs w:val="16"/>
              </w:rPr>
            </w:pPr>
            <w:r>
              <w:rPr>
                <w:rFonts w:ascii="Times New Roman"/>
                <w:sz w:val="16"/>
              </w:rPr>
              <w:t>NUCTECH PANAMA,</w:t>
            </w:r>
            <w:r>
              <w:rPr>
                <w:rFonts w:ascii="Times New Roman"/>
                <w:spacing w:val="-5"/>
                <w:sz w:val="16"/>
              </w:rPr>
              <w:t> </w:t>
            </w:r>
            <w:r>
              <w:rPr>
                <w:rFonts w:ascii="Times New Roman"/>
                <w:sz w:val="16"/>
              </w:rPr>
              <w:t>S.A.</w:t>
            </w:r>
          </w:p>
        </w:tc>
        <w:tc>
          <w:tcPr>
            <w:tcW w:w="500"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41"/>
              <w:jc w:val="center"/>
              <w:rPr>
                <w:rFonts w:ascii="宋体" w:hAnsi="宋体" w:cs="宋体" w:eastAsia="宋体" w:hint="default"/>
                <w:sz w:val="16"/>
                <w:szCs w:val="16"/>
              </w:rPr>
            </w:pPr>
            <w:r>
              <w:rPr>
                <w:rFonts w:ascii="Times New Roman" w:hAnsi="Times New Roman" w:cs="Times New Roman" w:eastAsia="Times New Roman" w:hint="default"/>
                <w:sz w:val="16"/>
                <w:szCs w:val="16"/>
              </w:rPr>
              <w:t>3</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级</w:t>
            </w:r>
          </w:p>
        </w:tc>
        <w:tc>
          <w:tcPr>
            <w:tcW w:w="1190"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44"/>
              <w:jc w:val="right"/>
              <w:rPr>
                <w:rFonts w:ascii="宋体" w:hAnsi="宋体" w:cs="宋体" w:eastAsia="宋体" w:hint="default"/>
                <w:sz w:val="16"/>
                <w:szCs w:val="16"/>
              </w:rPr>
            </w:pPr>
            <w:r>
              <w:rPr>
                <w:rFonts w:ascii="Times New Roman" w:hAnsi="Times New Roman" w:cs="Times New Roman" w:eastAsia="Times New Roman" w:hint="default"/>
                <w:sz w:val="16"/>
                <w:szCs w:val="16"/>
              </w:rPr>
              <w:t>US$151.00</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万</w:t>
            </w:r>
          </w:p>
        </w:tc>
        <w:tc>
          <w:tcPr>
            <w:tcW w:w="759" w:type="dxa"/>
            <w:tcBorders>
              <w:top w:val="nil" w:sz="6" w:space="0" w:color="auto"/>
              <w:left w:val="nil" w:sz="6" w:space="0" w:color="auto"/>
              <w:bottom w:val="nil" w:sz="6" w:space="0" w:color="auto"/>
              <w:right w:val="nil" w:sz="6" w:space="0" w:color="auto"/>
            </w:tcBorders>
          </w:tcPr>
          <w:p>
            <w:pPr>
              <w:pStyle w:val="TableParagraph"/>
              <w:spacing w:line="240" w:lineRule="auto" w:before="70"/>
              <w:ind w:left="80" w:right="0"/>
              <w:jc w:val="left"/>
              <w:rPr>
                <w:rFonts w:ascii="Times New Roman" w:hAnsi="Times New Roman" w:cs="Times New Roman" w:eastAsia="Times New Roman" w:hint="default"/>
                <w:sz w:val="16"/>
                <w:szCs w:val="16"/>
              </w:rPr>
            </w:pPr>
            <w:r>
              <w:rPr>
                <w:rFonts w:ascii="Times New Roman"/>
                <w:sz w:val="16"/>
              </w:rPr>
              <w:t>100.00%</w:t>
            </w:r>
          </w:p>
        </w:tc>
        <w:tc>
          <w:tcPr>
            <w:tcW w:w="813" w:type="dxa"/>
            <w:tcBorders>
              <w:top w:val="nil" w:sz="6" w:space="0" w:color="auto"/>
              <w:left w:val="nil" w:sz="6" w:space="0" w:color="auto"/>
              <w:bottom w:val="nil" w:sz="6" w:space="0" w:color="auto"/>
              <w:right w:val="nil" w:sz="6" w:space="0" w:color="auto"/>
            </w:tcBorders>
          </w:tcPr>
          <w:p>
            <w:pPr>
              <w:pStyle w:val="TableParagraph"/>
              <w:spacing w:line="194" w:lineRule="exact"/>
              <w:ind w:left="6" w:right="0"/>
              <w:jc w:val="center"/>
              <w:rPr>
                <w:rFonts w:ascii="宋体" w:hAnsi="宋体" w:cs="宋体" w:eastAsia="宋体" w:hint="default"/>
                <w:sz w:val="16"/>
                <w:szCs w:val="16"/>
              </w:rPr>
            </w:pPr>
            <w:r>
              <w:rPr>
                <w:rFonts w:ascii="宋体" w:hAnsi="宋体" w:cs="宋体" w:eastAsia="宋体" w:hint="default"/>
                <w:sz w:val="16"/>
                <w:szCs w:val="16"/>
              </w:rPr>
              <w:t>巴拿马</w:t>
            </w:r>
          </w:p>
        </w:tc>
        <w:tc>
          <w:tcPr>
            <w:tcW w:w="3398" w:type="dxa"/>
            <w:tcBorders>
              <w:top w:val="nil" w:sz="6" w:space="0" w:color="auto"/>
              <w:left w:val="nil" w:sz="6" w:space="0" w:color="auto"/>
              <w:bottom w:val="nil" w:sz="6" w:space="0" w:color="auto"/>
              <w:right w:val="nil" w:sz="6" w:space="0" w:color="auto"/>
            </w:tcBorders>
          </w:tcPr>
          <w:p>
            <w:pPr>
              <w:pStyle w:val="TableParagraph"/>
              <w:spacing w:line="206" w:lineRule="exact"/>
              <w:ind w:left="40"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X</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射线检查设备安装、分销及维护</w:t>
            </w:r>
          </w:p>
        </w:tc>
      </w:tr>
      <w:tr>
        <w:trPr>
          <w:trHeight w:val="390" w:hRule="exact"/>
        </w:trPr>
        <w:tc>
          <w:tcPr>
            <w:tcW w:w="2013" w:type="dxa"/>
            <w:tcBorders>
              <w:top w:val="nil" w:sz="6" w:space="0" w:color="auto"/>
              <w:left w:val="nil" w:sz="6" w:space="0" w:color="auto"/>
              <w:bottom w:val="nil" w:sz="6" w:space="0" w:color="auto"/>
              <w:right w:val="nil" w:sz="6" w:space="0" w:color="auto"/>
            </w:tcBorders>
          </w:tcPr>
          <w:p>
            <w:pPr>
              <w:pStyle w:val="TableParagraph"/>
              <w:spacing w:line="240" w:lineRule="auto"/>
              <w:ind w:left="27" w:right="758"/>
              <w:jc w:val="left"/>
              <w:rPr>
                <w:rFonts w:ascii="Times New Roman" w:hAnsi="Times New Roman" w:cs="Times New Roman" w:eastAsia="Times New Roman" w:hint="default"/>
                <w:sz w:val="16"/>
                <w:szCs w:val="16"/>
              </w:rPr>
            </w:pPr>
            <w:r>
              <w:rPr>
                <w:rFonts w:ascii="Times New Roman"/>
                <w:sz w:val="16"/>
              </w:rPr>
              <w:t>NUCTECH</w:t>
            </w:r>
            <w:r>
              <w:rPr>
                <w:rFonts w:ascii="Times New Roman"/>
                <w:w w:val="99"/>
                <w:sz w:val="16"/>
              </w:rPr>
              <w:t> </w:t>
            </w:r>
            <w:r>
              <w:rPr>
                <w:rFonts w:ascii="Times New Roman"/>
                <w:w w:val="95"/>
                <w:sz w:val="16"/>
              </w:rPr>
              <w:t>DOBRASILLTDA</w:t>
            </w:r>
            <w:r>
              <w:rPr>
                <w:rFonts w:ascii="Times New Roman"/>
                <w:sz w:val="16"/>
              </w:rPr>
            </w:r>
          </w:p>
        </w:tc>
        <w:tc>
          <w:tcPr>
            <w:tcW w:w="500"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41"/>
              <w:jc w:val="center"/>
              <w:rPr>
                <w:rFonts w:ascii="宋体" w:hAnsi="宋体" w:cs="宋体" w:eastAsia="宋体" w:hint="default"/>
                <w:sz w:val="16"/>
                <w:szCs w:val="16"/>
              </w:rPr>
            </w:pPr>
            <w:r>
              <w:rPr>
                <w:rFonts w:ascii="Times New Roman" w:hAnsi="Times New Roman" w:cs="Times New Roman" w:eastAsia="Times New Roman" w:hint="default"/>
                <w:sz w:val="16"/>
                <w:szCs w:val="16"/>
              </w:rPr>
              <w:t>3</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级</w:t>
            </w:r>
          </w:p>
        </w:tc>
        <w:tc>
          <w:tcPr>
            <w:tcW w:w="1190"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45"/>
              <w:jc w:val="right"/>
              <w:rPr>
                <w:rFonts w:ascii="宋体" w:hAnsi="宋体" w:cs="宋体" w:eastAsia="宋体" w:hint="default"/>
                <w:sz w:val="16"/>
                <w:szCs w:val="16"/>
              </w:rPr>
            </w:pPr>
            <w:r>
              <w:rPr>
                <w:rFonts w:ascii="Times New Roman" w:hAnsi="Times New Roman" w:cs="Times New Roman" w:eastAsia="Times New Roman" w:hint="default"/>
                <w:sz w:val="16"/>
                <w:szCs w:val="16"/>
              </w:rPr>
              <w:t>US$80.00</w:t>
            </w:r>
            <w:r>
              <w:rPr>
                <w:rFonts w:ascii="Times New Roman" w:hAnsi="Times New Roman" w:cs="Times New Roman" w:eastAsia="Times New Roman" w:hint="default"/>
                <w:spacing w:val="-3"/>
                <w:sz w:val="16"/>
                <w:szCs w:val="16"/>
              </w:rPr>
              <w:t> </w:t>
            </w:r>
            <w:r>
              <w:rPr>
                <w:rFonts w:ascii="宋体" w:hAnsi="宋体" w:cs="宋体" w:eastAsia="宋体" w:hint="default"/>
                <w:sz w:val="16"/>
                <w:szCs w:val="16"/>
              </w:rPr>
              <w:t>万</w:t>
            </w:r>
          </w:p>
        </w:tc>
        <w:tc>
          <w:tcPr>
            <w:tcW w:w="759" w:type="dxa"/>
            <w:tcBorders>
              <w:top w:val="nil" w:sz="6" w:space="0" w:color="auto"/>
              <w:left w:val="nil" w:sz="6" w:space="0" w:color="auto"/>
              <w:bottom w:val="nil" w:sz="6" w:space="0" w:color="auto"/>
              <w:right w:val="nil" w:sz="6" w:space="0" w:color="auto"/>
            </w:tcBorders>
          </w:tcPr>
          <w:p>
            <w:pPr>
              <w:pStyle w:val="TableParagraph"/>
              <w:spacing w:line="240" w:lineRule="auto" w:before="83"/>
              <w:ind w:left="80" w:right="0"/>
              <w:jc w:val="left"/>
              <w:rPr>
                <w:rFonts w:ascii="Times New Roman" w:hAnsi="Times New Roman" w:cs="Times New Roman" w:eastAsia="Times New Roman" w:hint="default"/>
                <w:sz w:val="16"/>
                <w:szCs w:val="16"/>
              </w:rPr>
            </w:pPr>
            <w:r>
              <w:rPr>
                <w:rFonts w:ascii="Times New Roman"/>
                <w:sz w:val="16"/>
              </w:rPr>
              <w:t>100.00%</w:t>
            </w:r>
          </w:p>
        </w:tc>
        <w:tc>
          <w:tcPr>
            <w:tcW w:w="813" w:type="dxa"/>
            <w:tcBorders>
              <w:top w:val="nil" w:sz="6" w:space="0" w:color="auto"/>
              <w:left w:val="nil" w:sz="6" w:space="0" w:color="auto"/>
              <w:bottom w:val="nil" w:sz="6" w:space="0" w:color="auto"/>
              <w:right w:val="nil" w:sz="6" w:space="0" w:color="auto"/>
            </w:tcBorders>
          </w:tcPr>
          <w:p>
            <w:pPr>
              <w:pStyle w:val="TableParagraph"/>
              <w:spacing w:line="240" w:lineRule="auto" w:before="47"/>
              <w:ind w:left="5" w:right="0"/>
              <w:jc w:val="center"/>
              <w:rPr>
                <w:rFonts w:ascii="宋体" w:hAnsi="宋体" w:cs="宋体" w:eastAsia="宋体" w:hint="default"/>
                <w:sz w:val="16"/>
                <w:szCs w:val="16"/>
              </w:rPr>
            </w:pPr>
            <w:r>
              <w:rPr>
                <w:rFonts w:ascii="宋体" w:hAnsi="宋体" w:cs="宋体" w:eastAsia="宋体" w:hint="default"/>
                <w:sz w:val="16"/>
                <w:szCs w:val="16"/>
              </w:rPr>
              <w:t>巴西</w:t>
            </w:r>
          </w:p>
        </w:tc>
        <w:tc>
          <w:tcPr>
            <w:tcW w:w="3398" w:type="dxa"/>
            <w:tcBorders>
              <w:top w:val="nil" w:sz="6" w:space="0" w:color="auto"/>
              <w:left w:val="nil" w:sz="6" w:space="0" w:color="auto"/>
              <w:bottom w:val="nil" w:sz="6" w:space="0" w:color="auto"/>
              <w:right w:val="nil" w:sz="6" w:space="0" w:color="auto"/>
            </w:tcBorders>
          </w:tcPr>
          <w:p>
            <w:pPr>
              <w:pStyle w:val="TableParagraph"/>
              <w:spacing w:line="240" w:lineRule="auto" w:before="47"/>
              <w:ind w:left="40"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X</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射线检查设备安装、分销及维护</w:t>
            </w:r>
          </w:p>
        </w:tc>
      </w:tr>
      <w:tr>
        <w:trPr>
          <w:trHeight w:val="261" w:hRule="exact"/>
        </w:trPr>
        <w:tc>
          <w:tcPr>
            <w:tcW w:w="2013" w:type="dxa"/>
            <w:tcBorders>
              <w:top w:val="nil" w:sz="6" w:space="0" w:color="auto"/>
              <w:left w:val="nil" w:sz="6" w:space="0" w:color="auto"/>
              <w:bottom w:val="nil" w:sz="6" w:space="0" w:color="auto"/>
              <w:right w:val="nil" w:sz="6" w:space="0" w:color="auto"/>
            </w:tcBorders>
          </w:tcPr>
          <w:p>
            <w:pPr>
              <w:pStyle w:val="TableParagraph"/>
              <w:spacing w:line="240" w:lineRule="auto" w:before="19"/>
              <w:ind w:left="27" w:right="0"/>
              <w:jc w:val="left"/>
              <w:rPr>
                <w:rFonts w:ascii="Times New Roman" w:hAnsi="Times New Roman" w:cs="Times New Roman" w:eastAsia="Times New Roman" w:hint="default"/>
                <w:sz w:val="16"/>
                <w:szCs w:val="16"/>
              </w:rPr>
            </w:pPr>
            <w:r>
              <w:rPr>
                <w:rFonts w:ascii="Times New Roman"/>
                <w:sz w:val="16"/>
              </w:rPr>
              <w:t>Nuctech Middle East</w:t>
            </w:r>
            <w:r>
              <w:rPr>
                <w:rFonts w:ascii="Times New Roman"/>
                <w:spacing w:val="-7"/>
                <w:sz w:val="16"/>
              </w:rPr>
              <w:t> </w:t>
            </w:r>
            <w:r>
              <w:rPr>
                <w:rFonts w:ascii="Times New Roman"/>
                <w:sz w:val="16"/>
              </w:rPr>
              <w:t>FZE</w:t>
            </w:r>
          </w:p>
        </w:tc>
        <w:tc>
          <w:tcPr>
            <w:tcW w:w="500" w:type="dxa"/>
            <w:tcBorders>
              <w:top w:val="nil" w:sz="6" w:space="0" w:color="auto"/>
              <w:left w:val="nil" w:sz="6" w:space="0" w:color="auto"/>
              <w:bottom w:val="nil" w:sz="6" w:space="0" w:color="auto"/>
              <w:right w:val="nil" w:sz="6" w:space="0" w:color="auto"/>
            </w:tcBorders>
          </w:tcPr>
          <w:p>
            <w:pPr>
              <w:pStyle w:val="TableParagraph"/>
              <w:spacing w:line="206" w:lineRule="exact"/>
              <w:ind w:right="41"/>
              <w:jc w:val="center"/>
              <w:rPr>
                <w:rFonts w:ascii="宋体" w:hAnsi="宋体" w:cs="宋体" w:eastAsia="宋体" w:hint="default"/>
                <w:sz w:val="16"/>
                <w:szCs w:val="16"/>
              </w:rPr>
            </w:pPr>
            <w:r>
              <w:rPr>
                <w:rFonts w:ascii="Times New Roman" w:hAnsi="Times New Roman" w:cs="Times New Roman" w:eastAsia="Times New Roman" w:hint="default"/>
                <w:sz w:val="16"/>
                <w:szCs w:val="16"/>
              </w:rPr>
              <w:t>3</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级</w:t>
            </w:r>
          </w:p>
        </w:tc>
        <w:tc>
          <w:tcPr>
            <w:tcW w:w="1190" w:type="dxa"/>
            <w:tcBorders>
              <w:top w:val="nil" w:sz="6" w:space="0" w:color="auto"/>
              <w:left w:val="nil" w:sz="6" w:space="0" w:color="auto"/>
              <w:bottom w:val="nil" w:sz="6" w:space="0" w:color="auto"/>
              <w:right w:val="nil" w:sz="6" w:space="0" w:color="auto"/>
            </w:tcBorders>
          </w:tcPr>
          <w:p>
            <w:pPr>
              <w:pStyle w:val="TableParagraph"/>
              <w:spacing w:line="206" w:lineRule="exact"/>
              <w:ind w:right="46"/>
              <w:jc w:val="right"/>
              <w:rPr>
                <w:rFonts w:ascii="宋体" w:hAnsi="宋体" w:cs="宋体" w:eastAsia="宋体" w:hint="default"/>
                <w:sz w:val="16"/>
                <w:szCs w:val="16"/>
              </w:rPr>
            </w:pPr>
            <w:r>
              <w:rPr>
                <w:rFonts w:ascii="Times New Roman" w:hAnsi="Times New Roman" w:cs="Times New Roman" w:eastAsia="Times New Roman" w:hint="default"/>
                <w:sz w:val="16"/>
                <w:szCs w:val="16"/>
              </w:rPr>
              <w:t>AED7.00</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万</w:t>
            </w:r>
          </w:p>
        </w:tc>
        <w:tc>
          <w:tcPr>
            <w:tcW w:w="759" w:type="dxa"/>
            <w:tcBorders>
              <w:top w:val="nil" w:sz="6" w:space="0" w:color="auto"/>
              <w:left w:val="nil" w:sz="6" w:space="0" w:color="auto"/>
              <w:bottom w:val="nil" w:sz="6" w:space="0" w:color="auto"/>
              <w:right w:val="nil" w:sz="6" w:space="0" w:color="auto"/>
            </w:tcBorders>
          </w:tcPr>
          <w:p>
            <w:pPr>
              <w:pStyle w:val="TableParagraph"/>
              <w:spacing w:line="240" w:lineRule="auto" w:before="19"/>
              <w:ind w:left="80" w:right="0"/>
              <w:jc w:val="left"/>
              <w:rPr>
                <w:rFonts w:ascii="Times New Roman" w:hAnsi="Times New Roman" w:cs="Times New Roman" w:eastAsia="Times New Roman" w:hint="default"/>
                <w:sz w:val="16"/>
                <w:szCs w:val="16"/>
              </w:rPr>
            </w:pPr>
            <w:r>
              <w:rPr>
                <w:rFonts w:ascii="Times New Roman"/>
                <w:sz w:val="16"/>
              </w:rPr>
              <w:t>100.00%</w:t>
            </w:r>
          </w:p>
        </w:tc>
        <w:tc>
          <w:tcPr>
            <w:tcW w:w="813" w:type="dxa"/>
            <w:tcBorders>
              <w:top w:val="nil" w:sz="6" w:space="0" w:color="auto"/>
              <w:left w:val="nil" w:sz="6" w:space="0" w:color="auto"/>
              <w:bottom w:val="nil" w:sz="6" w:space="0" w:color="auto"/>
              <w:right w:val="nil" w:sz="6" w:space="0" w:color="auto"/>
            </w:tcBorders>
          </w:tcPr>
          <w:p>
            <w:pPr>
              <w:pStyle w:val="TableParagraph"/>
              <w:spacing w:line="194" w:lineRule="exact"/>
              <w:ind w:left="29" w:right="0"/>
              <w:jc w:val="center"/>
              <w:rPr>
                <w:rFonts w:ascii="宋体" w:hAnsi="宋体" w:cs="宋体" w:eastAsia="宋体" w:hint="default"/>
                <w:sz w:val="16"/>
                <w:szCs w:val="16"/>
              </w:rPr>
            </w:pPr>
            <w:r>
              <w:rPr>
                <w:rFonts w:ascii="宋体" w:hAnsi="宋体" w:cs="宋体" w:eastAsia="宋体" w:hint="default"/>
                <w:spacing w:val="-20"/>
                <w:sz w:val="16"/>
                <w:szCs w:val="16"/>
              </w:rPr>
              <w:t>阿联酋迪拜</w:t>
            </w:r>
          </w:p>
        </w:tc>
        <w:tc>
          <w:tcPr>
            <w:tcW w:w="3398" w:type="dxa"/>
            <w:tcBorders>
              <w:top w:val="nil" w:sz="6" w:space="0" w:color="auto"/>
              <w:left w:val="nil" w:sz="6" w:space="0" w:color="auto"/>
              <w:bottom w:val="nil" w:sz="6" w:space="0" w:color="auto"/>
              <w:right w:val="nil" w:sz="6" w:space="0" w:color="auto"/>
            </w:tcBorders>
          </w:tcPr>
          <w:p>
            <w:pPr>
              <w:pStyle w:val="TableParagraph"/>
              <w:spacing w:line="206" w:lineRule="exact"/>
              <w:ind w:left="40"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X</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射线检查设备安装、分销及维护</w:t>
            </w:r>
          </w:p>
        </w:tc>
      </w:tr>
      <w:tr>
        <w:trPr>
          <w:trHeight w:val="289" w:hRule="exact"/>
        </w:trPr>
        <w:tc>
          <w:tcPr>
            <w:tcW w:w="2013" w:type="dxa"/>
            <w:tcBorders>
              <w:top w:val="nil" w:sz="6" w:space="0" w:color="auto"/>
              <w:left w:val="nil" w:sz="6" w:space="0" w:color="auto"/>
              <w:bottom w:val="nil" w:sz="6" w:space="0" w:color="auto"/>
              <w:right w:val="nil" w:sz="6" w:space="0" w:color="auto"/>
            </w:tcBorders>
          </w:tcPr>
          <w:p>
            <w:pPr>
              <w:pStyle w:val="TableParagraph"/>
              <w:spacing w:line="240" w:lineRule="auto" w:before="8"/>
              <w:ind w:left="27" w:right="0"/>
              <w:jc w:val="left"/>
              <w:rPr>
                <w:rFonts w:ascii="宋体" w:hAnsi="宋体" w:cs="宋体" w:eastAsia="宋体" w:hint="default"/>
                <w:sz w:val="16"/>
                <w:szCs w:val="16"/>
              </w:rPr>
            </w:pPr>
            <w:r>
              <w:rPr>
                <w:rFonts w:ascii="宋体" w:hAnsi="宋体" w:cs="宋体" w:eastAsia="宋体" w:hint="default"/>
                <w:sz w:val="16"/>
                <w:szCs w:val="16"/>
              </w:rPr>
              <w:t>北京固鸿科技有限公司</w:t>
            </w:r>
          </w:p>
        </w:tc>
        <w:tc>
          <w:tcPr>
            <w:tcW w:w="500"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41"/>
              <w:jc w:val="center"/>
              <w:rPr>
                <w:rFonts w:ascii="宋体" w:hAnsi="宋体" w:cs="宋体" w:eastAsia="宋体" w:hint="default"/>
                <w:sz w:val="16"/>
                <w:szCs w:val="16"/>
              </w:rPr>
            </w:pPr>
            <w:r>
              <w:rPr>
                <w:rFonts w:ascii="Times New Roman" w:hAnsi="Times New Roman" w:cs="Times New Roman" w:eastAsia="Times New Roman" w:hint="default"/>
                <w:sz w:val="16"/>
                <w:szCs w:val="16"/>
              </w:rPr>
              <w:t>2</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级</w:t>
            </w:r>
          </w:p>
        </w:tc>
        <w:tc>
          <w:tcPr>
            <w:tcW w:w="1190"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44"/>
              <w:jc w:val="right"/>
              <w:rPr>
                <w:rFonts w:ascii="宋体" w:hAnsi="宋体" w:cs="宋体" w:eastAsia="宋体" w:hint="default"/>
                <w:sz w:val="16"/>
                <w:szCs w:val="16"/>
              </w:rPr>
            </w:pPr>
            <w:r>
              <w:rPr>
                <w:rFonts w:ascii="宋体" w:hAnsi="宋体" w:cs="宋体" w:eastAsia="宋体" w:hint="default"/>
                <w:sz w:val="16"/>
                <w:szCs w:val="16"/>
              </w:rPr>
              <w:t>￥</w:t>
            </w:r>
            <w:r>
              <w:rPr>
                <w:rFonts w:ascii="Times New Roman" w:hAnsi="Times New Roman" w:cs="Times New Roman" w:eastAsia="Times New Roman" w:hint="default"/>
                <w:sz w:val="16"/>
                <w:szCs w:val="16"/>
              </w:rPr>
              <w:t>1200.00</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万</w:t>
            </w:r>
          </w:p>
        </w:tc>
        <w:tc>
          <w:tcPr>
            <w:tcW w:w="759" w:type="dxa"/>
            <w:tcBorders>
              <w:top w:val="nil" w:sz="6" w:space="0" w:color="auto"/>
              <w:left w:val="nil" w:sz="6" w:space="0" w:color="auto"/>
              <w:bottom w:val="nil" w:sz="6" w:space="0" w:color="auto"/>
              <w:right w:val="nil" w:sz="6" w:space="0" w:color="auto"/>
            </w:tcBorders>
          </w:tcPr>
          <w:p>
            <w:pPr>
              <w:pStyle w:val="TableParagraph"/>
              <w:spacing w:line="240" w:lineRule="auto" w:before="94"/>
              <w:ind w:left="80" w:right="0"/>
              <w:jc w:val="left"/>
              <w:rPr>
                <w:rFonts w:ascii="Times New Roman" w:hAnsi="Times New Roman" w:cs="Times New Roman" w:eastAsia="Times New Roman" w:hint="default"/>
                <w:sz w:val="16"/>
                <w:szCs w:val="16"/>
              </w:rPr>
            </w:pPr>
            <w:r>
              <w:rPr>
                <w:rFonts w:ascii="Times New Roman"/>
                <w:sz w:val="16"/>
              </w:rPr>
              <w:t>100.00%</w:t>
            </w:r>
          </w:p>
        </w:tc>
        <w:tc>
          <w:tcPr>
            <w:tcW w:w="813" w:type="dxa"/>
            <w:tcBorders>
              <w:top w:val="nil" w:sz="6" w:space="0" w:color="auto"/>
              <w:left w:val="nil" w:sz="6" w:space="0" w:color="auto"/>
              <w:bottom w:val="nil" w:sz="6" w:space="0" w:color="auto"/>
              <w:right w:val="nil" w:sz="6" w:space="0" w:color="auto"/>
            </w:tcBorders>
          </w:tcPr>
          <w:p>
            <w:pPr>
              <w:pStyle w:val="TableParagraph"/>
              <w:spacing w:line="240" w:lineRule="auto" w:before="8"/>
              <w:ind w:left="5" w:right="0"/>
              <w:jc w:val="center"/>
              <w:rPr>
                <w:rFonts w:ascii="宋体" w:hAnsi="宋体" w:cs="宋体" w:eastAsia="宋体" w:hint="default"/>
                <w:sz w:val="16"/>
                <w:szCs w:val="16"/>
              </w:rPr>
            </w:pPr>
            <w:r>
              <w:rPr>
                <w:rFonts w:ascii="宋体" w:hAnsi="宋体" w:cs="宋体" w:eastAsia="宋体" w:hint="default"/>
                <w:sz w:val="16"/>
                <w:szCs w:val="16"/>
              </w:rPr>
              <w:t>北京海淀</w:t>
            </w:r>
          </w:p>
        </w:tc>
        <w:tc>
          <w:tcPr>
            <w:tcW w:w="3398" w:type="dxa"/>
            <w:tcBorders>
              <w:top w:val="nil" w:sz="6" w:space="0" w:color="auto"/>
              <w:left w:val="nil" w:sz="6" w:space="0" w:color="auto"/>
              <w:bottom w:val="nil" w:sz="6" w:space="0" w:color="auto"/>
              <w:right w:val="nil" w:sz="6" w:space="0" w:color="auto"/>
            </w:tcBorders>
          </w:tcPr>
          <w:p>
            <w:pPr>
              <w:pStyle w:val="TableParagraph"/>
              <w:spacing w:line="240" w:lineRule="auto" w:before="8"/>
              <w:ind w:left="40" w:right="0"/>
              <w:jc w:val="left"/>
              <w:rPr>
                <w:rFonts w:ascii="宋体" w:hAnsi="宋体" w:cs="宋体" w:eastAsia="宋体" w:hint="default"/>
                <w:sz w:val="16"/>
                <w:szCs w:val="16"/>
              </w:rPr>
            </w:pPr>
            <w:r>
              <w:rPr>
                <w:rFonts w:ascii="宋体" w:hAnsi="宋体" w:cs="宋体" w:eastAsia="宋体" w:hint="default"/>
                <w:sz w:val="16"/>
                <w:szCs w:val="16"/>
              </w:rPr>
              <w:t>工业射线装置销售及安装服务</w:t>
            </w:r>
          </w:p>
        </w:tc>
      </w:tr>
      <w:tr>
        <w:trPr>
          <w:trHeight w:val="425" w:hRule="exact"/>
        </w:trPr>
        <w:tc>
          <w:tcPr>
            <w:tcW w:w="2013" w:type="dxa"/>
            <w:tcBorders>
              <w:top w:val="nil" w:sz="6" w:space="0" w:color="auto"/>
              <w:left w:val="nil" w:sz="6" w:space="0" w:color="auto"/>
              <w:bottom w:val="nil" w:sz="6" w:space="0" w:color="auto"/>
              <w:right w:val="nil" w:sz="6" w:space="0" w:color="auto"/>
            </w:tcBorders>
          </w:tcPr>
          <w:p>
            <w:pPr>
              <w:pStyle w:val="TableParagraph"/>
              <w:spacing w:line="174" w:lineRule="exact"/>
              <w:ind w:left="27" w:right="0"/>
              <w:jc w:val="left"/>
              <w:rPr>
                <w:rFonts w:ascii="宋体" w:hAnsi="宋体" w:cs="宋体" w:eastAsia="宋体" w:hint="default"/>
                <w:sz w:val="16"/>
                <w:szCs w:val="16"/>
              </w:rPr>
            </w:pPr>
            <w:r>
              <w:rPr>
                <w:rFonts w:ascii="宋体" w:hAnsi="宋体" w:cs="宋体" w:eastAsia="宋体" w:hint="default"/>
                <w:sz w:val="16"/>
                <w:szCs w:val="16"/>
              </w:rPr>
              <w:t>北京华力兴科技发展有限责</w:t>
            </w:r>
          </w:p>
          <w:p>
            <w:pPr>
              <w:pStyle w:val="TableParagraph"/>
              <w:spacing w:line="208" w:lineRule="exact"/>
              <w:ind w:left="27" w:right="0"/>
              <w:jc w:val="left"/>
              <w:rPr>
                <w:rFonts w:ascii="宋体" w:hAnsi="宋体" w:cs="宋体" w:eastAsia="宋体" w:hint="default"/>
                <w:sz w:val="16"/>
                <w:szCs w:val="16"/>
              </w:rPr>
            </w:pPr>
            <w:r>
              <w:rPr>
                <w:rFonts w:ascii="宋体" w:hAnsi="宋体" w:cs="宋体" w:eastAsia="宋体" w:hint="default"/>
                <w:sz w:val="16"/>
                <w:szCs w:val="16"/>
              </w:rPr>
              <w:t>任公司</w:t>
            </w:r>
          </w:p>
        </w:tc>
        <w:tc>
          <w:tcPr>
            <w:tcW w:w="500"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41"/>
              <w:jc w:val="center"/>
              <w:rPr>
                <w:rFonts w:ascii="宋体" w:hAnsi="宋体" w:cs="宋体" w:eastAsia="宋体" w:hint="default"/>
                <w:sz w:val="16"/>
                <w:szCs w:val="16"/>
              </w:rPr>
            </w:pPr>
            <w:r>
              <w:rPr>
                <w:rFonts w:ascii="Times New Roman" w:hAnsi="Times New Roman" w:cs="Times New Roman" w:eastAsia="Times New Roman" w:hint="default"/>
                <w:sz w:val="16"/>
                <w:szCs w:val="16"/>
              </w:rPr>
              <w:t>2</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级</w:t>
            </w:r>
          </w:p>
        </w:tc>
        <w:tc>
          <w:tcPr>
            <w:tcW w:w="1190"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44"/>
              <w:jc w:val="right"/>
              <w:rPr>
                <w:rFonts w:ascii="宋体" w:hAnsi="宋体" w:cs="宋体" w:eastAsia="宋体" w:hint="default"/>
                <w:sz w:val="16"/>
                <w:szCs w:val="16"/>
              </w:rPr>
            </w:pPr>
            <w:r>
              <w:rPr>
                <w:rFonts w:ascii="宋体" w:hAnsi="宋体" w:cs="宋体" w:eastAsia="宋体" w:hint="default"/>
                <w:sz w:val="16"/>
                <w:szCs w:val="16"/>
              </w:rPr>
              <w:t>￥</w:t>
            </w:r>
            <w:r>
              <w:rPr>
                <w:rFonts w:ascii="Times New Roman" w:hAnsi="Times New Roman" w:cs="Times New Roman" w:eastAsia="Times New Roman" w:hint="default"/>
                <w:sz w:val="16"/>
                <w:szCs w:val="16"/>
              </w:rPr>
              <w:t>2100.00</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万</w:t>
            </w:r>
          </w:p>
        </w:tc>
        <w:tc>
          <w:tcPr>
            <w:tcW w:w="759"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120" w:right="0"/>
              <w:jc w:val="left"/>
              <w:rPr>
                <w:rFonts w:ascii="Times New Roman" w:hAnsi="Times New Roman" w:cs="Times New Roman" w:eastAsia="Times New Roman" w:hint="default"/>
                <w:sz w:val="16"/>
                <w:szCs w:val="16"/>
              </w:rPr>
            </w:pPr>
            <w:r>
              <w:rPr>
                <w:rFonts w:ascii="Times New Roman"/>
                <w:sz w:val="16"/>
              </w:rPr>
              <w:t>65.00%</w:t>
            </w:r>
          </w:p>
        </w:tc>
        <w:tc>
          <w:tcPr>
            <w:tcW w:w="813" w:type="dxa"/>
            <w:tcBorders>
              <w:top w:val="nil" w:sz="6" w:space="0" w:color="auto"/>
              <w:left w:val="nil" w:sz="6" w:space="0" w:color="auto"/>
              <w:bottom w:val="nil" w:sz="6" w:space="0" w:color="auto"/>
              <w:right w:val="nil" w:sz="6" w:space="0" w:color="auto"/>
            </w:tcBorders>
          </w:tcPr>
          <w:p>
            <w:pPr>
              <w:pStyle w:val="TableParagraph"/>
              <w:spacing w:line="240" w:lineRule="auto" w:before="69"/>
              <w:ind w:left="5" w:right="0"/>
              <w:jc w:val="center"/>
              <w:rPr>
                <w:rFonts w:ascii="宋体" w:hAnsi="宋体" w:cs="宋体" w:eastAsia="宋体" w:hint="default"/>
                <w:sz w:val="16"/>
                <w:szCs w:val="16"/>
              </w:rPr>
            </w:pPr>
            <w:r>
              <w:rPr>
                <w:rFonts w:ascii="宋体" w:hAnsi="宋体" w:cs="宋体" w:eastAsia="宋体" w:hint="default"/>
                <w:sz w:val="16"/>
                <w:szCs w:val="16"/>
              </w:rPr>
              <w:t>北京海淀</w:t>
            </w:r>
          </w:p>
        </w:tc>
        <w:tc>
          <w:tcPr>
            <w:tcW w:w="3398" w:type="dxa"/>
            <w:tcBorders>
              <w:top w:val="nil" w:sz="6" w:space="0" w:color="auto"/>
              <w:left w:val="nil" w:sz="6" w:space="0" w:color="auto"/>
              <w:bottom w:val="nil" w:sz="6" w:space="0" w:color="auto"/>
              <w:right w:val="nil" w:sz="6" w:space="0" w:color="auto"/>
            </w:tcBorders>
          </w:tcPr>
          <w:p>
            <w:pPr>
              <w:pStyle w:val="TableParagraph"/>
              <w:spacing w:line="240" w:lineRule="auto" w:before="69"/>
              <w:ind w:left="40" w:right="0"/>
              <w:jc w:val="left"/>
              <w:rPr>
                <w:rFonts w:ascii="宋体" w:hAnsi="宋体" w:cs="宋体" w:eastAsia="宋体" w:hint="default"/>
                <w:sz w:val="16"/>
                <w:szCs w:val="16"/>
              </w:rPr>
            </w:pPr>
            <w:r>
              <w:rPr>
                <w:rFonts w:ascii="宋体" w:hAnsi="宋体" w:cs="宋体" w:eastAsia="宋体" w:hint="default"/>
                <w:sz w:val="16"/>
                <w:szCs w:val="16"/>
              </w:rPr>
              <w:t>集装箱检查系统安装服务与技术支持</w:t>
            </w:r>
          </w:p>
        </w:tc>
      </w:tr>
      <w:tr>
        <w:trPr>
          <w:trHeight w:val="294" w:hRule="exact"/>
        </w:trPr>
        <w:tc>
          <w:tcPr>
            <w:tcW w:w="2013" w:type="dxa"/>
            <w:tcBorders>
              <w:top w:val="nil" w:sz="6" w:space="0" w:color="auto"/>
              <w:left w:val="nil" w:sz="6" w:space="0" w:color="auto"/>
              <w:bottom w:val="nil" w:sz="6" w:space="0" w:color="auto"/>
              <w:right w:val="nil" w:sz="6" w:space="0" w:color="auto"/>
            </w:tcBorders>
          </w:tcPr>
          <w:p>
            <w:pPr>
              <w:pStyle w:val="TableParagraph"/>
              <w:spacing w:line="203" w:lineRule="exact"/>
              <w:ind w:left="27" w:right="0"/>
              <w:jc w:val="left"/>
              <w:rPr>
                <w:rFonts w:ascii="宋体" w:hAnsi="宋体" w:cs="宋体" w:eastAsia="宋体" w:hint="default"/>
                <w:sz w:val="16"/>
                <w:szCs w:val="16"/>
              </w:rPr>
            </w:pPr>
            <w:r>
              <w:rPr>
                <w:rFonts w:ascii="宋体" w:hAnsi="宋体" w:cs="宋体" w:eastAsia="宋体" w:hint="default"/>
                <w:sz w:val="16"/>
                <w:szCs w:val="16"/>
              </w:rPr>
              <w:t>北京汉鸿投资有限公司</w:t>
            </w:r>
          </w:p>
        </w:tc>
        <w:tc>
          <w:tcPr>
            <w:tcW w:w="500"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41"/>
              <w:jc w:val="center"/>
              <w:rPr>
                <w:rFonts w:ascii="宋体" w:hAnsi="宋体" w:cs="宋体" w:eastAsia="宋体" w:hint="default"/>
                <w:sz w:val="16"/>
                <w:szCs w:val="16"/>
              </w:rPr>
            </w:pPr>
            <w:r>
              <w:rPr>
                <w:rFonts w:ascii="Times New Roman" w:hAnsi="Times New Roman" w:cs="Times New Roman" w:eastAsia="Times New Roman" w:hint="default"/>
                <w:sz w:val="16"/>
                <w:szCs w:val="16"/>
              </w:rPr>
              <w:t>2</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级</w:t>
            </w:r>
          </w:p>
        </w:tc>
        <w:tc>
          <w:tcPr>
            <w:tcW w:w="1190"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44"/>
              <w:jc w:val="right"/>
              <w:rPr>
                <w:rFonts w:ascii="宋体" w:hAnsi="宋体" w:cs="宋体" w:eastAsia="宋体" w:hint="default"/>
                <w:sz w:val="16"/>
                <w:szCs w:val="16"/>
              </w:rPr>
            </w:pPr>
            <w:r>
              <w:rPr>
                <w:rFonts w:ascii="宋体" w:hAnsi="宋体" w:cs="宋体" w:eastAsia="宋体" w:hint="default"/>
                <w:sz w:val="16"/>
                <w:szCs w:val="16"/>
              </w:rPr>
              <w:t>￥</w:t>
            </w:r>
            <w:r>
              <w:rPr>
                <w:rFonts w:ascii="Times New Roman" w:hAnsi="Times New Roman" w:cs="Times New Roman" w:eastAsia="Times New Roman" w:hint="default"/>
                <w:sz w:val="16"/>
                <w:szCs w:val="16"/>
              </w:rPr>
              <w:t>2250.00</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万</w:t>
            </w:r>
          </w:p>
        </w:tc>
        <w:tc>
          <w:tcPr>
            <w:tcW w:w="759" w:type="dxa"/>
            <w:tcBorders>
              <w:top w:val="nil" w:sz="6" w:space="0" w:color="auto"/>
              <w:left w:val="nil" w:sz="6" w:space="0" w:color="auto"/>
              <w:bottom w:val="nil" w:sz="6" w:space="0" w:color="auto"/>
              <w:right w:val="nil" w:sz="6" w:space="0" w:color="auto"/>
            </w:tcBorders>
          </w:tcPr>
          <w:p>
            <w:pPr>
              <w:pStyle w:val="TableParagraph"/>
              <w:spacing w:line="240" w:lineRule="auto" w:before="79"/>
              <w:ind w:left="80" w:right="0"/>
              <w:jc w:val="left"/>
              <w:rPr>
                <w:rFonts w:ascii="Times New Roman" w:hAnsi="Times New Roman" w:cs="Times New Roman" w:eastAsia="Times New Roman" w:hint="default"/>
                <w:sz w:val="16"/>
                <w:szCs w:val="16"/>
              </w:rPr>
            </w:pPr>
            <w:r>
              <w:rPr>
                <w:rFonts w:ascii="Times New Roman"/>
                <w:sz w:val="16"/>
              </w:rPr>
              <w:t>100.00%</w:t>
            </w:r>
          </w:p>
        </w:tc>
        <w:tc>
          <w:tcPr>
            <w:tcW w:w="813" w:type="dxa"/>
            <w:tcBorders>
              <w:top w:val="nil" w:sz="6" w:space="0" w:color="auto"/>
              <w:left w:val="nil" w:sz="6" w:space="0" w:color="auto"/>
              <w:bottom w:val="nil" w:sz="6" w:space="0" w:color="auto"/>
              <w:right w:val="nil" w:sz="6" w:space="0" w:color="auto"/>
            </w:tcBorders>
          </w:tcPr>
          <w:p>
            <w:pPr>
              <w:pStyle w:val="TableParagraph"/>
              <w:spacing w:line="203" w:lineRule="exact"/>
              <w:ind w:left="5" w:right="0"/>
              <w:jc w:val="center"/>
              <w:rPr>
                <w:rFonts w:ascii="宋体" w:hAnsi="宋体" w:cs="宋体" w:eastAsia="宋体" w:hint="default"/>
                <w:sz w:val="16"/>
                <w:szCs w:val="16"/>
              </w:rPr>
            </w:pPr>
            <w:r>
              <w:rPr>
                <w:rFonts w:ascii="宋体" w:hAnsi="宋体" w:cs="宋体" w:eastAsia="宋体" w:hint="default"/>
                <w:sz w:val="16"/>
                <w:szCs w:val="16"/>
              </w:rPr>
              <w:t>北京海淀</w:t>
            </w:r>
          </w:p>
        </w:tc>
        <w:tc>
          <w:tcPr>
            <w:tcW w:w="3398" w:type="dxa"/>
            <w:tcBorders>
              <w:top w:val="nil" w:sz="6" w:space="0" w:color="auto"/>
              <w:left w:val="nil" w:sz="6" w:space="0" w:color="auto"/>
              <w:bottom w:val="nil" w:sz="6" w:space="0" w:color="auto"/>
              <w:right w:val="nil" w:sz="6" w:space="0" w:color="auto"/>
            </w:tcBorders>
          </w:tcPr>
          <w:p>
            <w:pPr>
              <w:pStyle w:val="TableParagraph"/>
              <w:spacing w:line="203" w:lineRule="exact"/>
              <w:ind w:left="40" w:right="0"/>
              <w:jc w:val="left"/>
              <w:rPr>
                <w:rFonts w:ascii="宋体" w:hAnsi="宋体" w:cs="宋体" w:eastAsia="宋体" w:hint="default"/>
                <w:sz w:val="16"/>
                <w:szCs w:val="16"/>
              </w:rPr>
            </w:pPr>
            <w:r>
              <w:rPr>
                <w:rFonts w:ascii="宋体" w:hAnsi="宋体" w:cs="宋体" w:eastAsia="宋体" w:hint="default"/>
                <w:sz w:val="16"/>
                <w:szCs w:val="16"/>
              </w:rPr>
              <w:t>实业投资、投资咨询</w:t>
            </w:r>
          </w:p>
        </w:tc>
      </w:tr>
      <w:tr>
        <w:trPr>
          <w:trHeight w:val="285" w:hRule="exact"/>
        </w:trPr>
        <w:tc>
          <w:tcPr>
            <w:tcW w:w="2013" w:type="dxa"/>
            <w:tcBorders>
              <w:top w:val="nil" w:sz="6" w:space="0" w:color="auto"/>
              <w:left w:val="nil" w:sz="6" w:space="0" w:color="auto"/>
              <w:bottom w:val="nil" w:sz="6" w:space="0" w:color="auto"/>
              <w:right w:val="nil" w:sz="6" w:space="0" w:color="auto"/>
            </w:tcBorders>
          </w:tcPr>
          <w:p>
            <w:pPr>
              <w:pStyle w:val="TableParagraph"/>
              <w:spacing w:line="194" w:lineRule="exact"/>
              <w:ind w:left="27" w:right="0"/>
              <w:jc w:val="left"/>
              <w:rPr>
                <w:rFonts w:ascii="宋体" w:hAnsi="宋体" w:cs="宋体" w:eastAsia="宋体" w:hint="default"/>
                <w:sz w:val="16"/>
                <w:szCs w:val="16"/>
              </w:rPr>
            </w:pPr>
            <w:r>
              <w:rPr>
                <w:rFonts w:ascii="宋体" w:hAnsi="宋体" w:cs="宋体" w:eastAsia="宋体" w:hint="default"/>
                <w:sz w:val="16"/>
                <w:szCs w:val="16"/>
              </w:rPr>
              <w:t>北京同方创新投资有限公司</w:t>
            </w:r>
          </w:p>
        </w:tc>
        <w:tc>
          <w:tcPr>
            <w:tcW w:w="500"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41"/>
              <w:jc w:val="center"/>
              <w:rPr>
                <w:rFonts w:ascii="宋体" w:hAnsi="宋体" w:cs="宋体" w:eastAsia="宋体" w:hint="default"/>
                <w:sz w:val="16"/>
                <w:szCs w:val="16"/>
              </w:rPr>
            </w:pPr>
            <w:r>
              <w:rPr>
                <w:rFonts w:ascii="Times New Roman" w:hAnsi="Times New Roman" w:cs="Times New Roman" w:eastAsia="Times New Roman" w:hint="default"/>
                <w:sz w:val="16"/>
                <w:szCs w:val="16"/>
              </w:rPr>
              <w:t>1</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级</w:t>
            </w:r>
          </w:p>
        </w:tc>
        <w:tc>
          <w:tcPr>
            <w:tcW w:w="1190"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44"/>
              <w:jc w:val="right"/>
              <w:rPr>
                <w:rFonts w:ascii="宋体" w:hAnsi="宋体" w:cs="宋体" w:eastAsia="宋体" w:hint="default"/>
                <w:sz w:val="16"/>
                <w:szCs w:val="16"/>
              </w:rPr>
            </w:pPr>
            <w:r>
              <w:rPr>
                <w:rFonts w:ascii="宋体" w:hAnsi="宋体" w:cs="宋体" w:eastAsia="宋体" w:hint="default"/>
                <w:sz w:val="16"/>
                <w:szCs w:val="16"/>
              </w:rPr>
              <w:t>￥</w:t>
            </w:r>
            <w:r>
              <w:rPr>
                <w:rFonts w:ascii="Times New Roman" w:hAnsi="Times New Roman" w:cs="Times New Roman" w:eastAsia="Times New Roman" w:hint="default"/>
                <w:sz w:val="16"/>
                <w:szCs w:val="16"/>
              </w:rPr>
              <w:t>18000.00</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万</w:t>
            </w:r>
          </w:p>
        </w:tc>
        <w:tc>
          <w:tcPr>
            <w:tcW w:w="759" w:type="dxa"/>
            <w:tcBorders>
              <w:top w:val="nil" w:sz="6" w:space="0" w:color="auto"/>
              <w:left w:val="nil" w:sz="6" w:space="0" w:color="auto"/>
              <w:bottom w:val="nil" w:sz="6" w:space="0" w:color="auto"/>
              <w:right w:val="nil" w:sz="6" w:space="0" w:color="auto"/>
            </w:tcBorders>
          </w:tcPr>
          <w:p>
            <w:pPr>
              <w:pStyle w:val="TableParagraph"/>
              <w:spacing w:line="240" w:lineRule="auto" w:before="70"/>
              <w:ind w:left="80" w:right="0"/>
              <w:jc w:val="left"/>
              <w:rPr>
                <w:rFonts w:ascii="Times New Roman" w:hAnsi="Times New Roman" w:cs="Times New Roman" w:eastAsia="Times New Roman" w:hint="default"/>
                <w:sz w:val="16"/>
                <w:szCs w:val="16"/>
              </w:rPr>
            </w:pPr>
            <w:r>
              <w:rPr>
                <w:rFonts w:ascii="Times New Roman"/>
                <w:sz w:val="16"/>
              </w:rPr>
              <w:t>100.00%</w:t>
            </w:r>
          </w:p>
        </w:tc>
        <w:tc>
          <w:tcPr>
            <w:tcW w:w="813" w:type="dxa"/>
            <w:tcBorders>
              <w:top w:val="nil" w:sz="6" w:space="0" w:color="auto"/>
              <w:left w:val="nil" w:sz="6" w:space="0" w:color="auto"/>
              <w:bottom w:val="nil" w:sz="6" w:space="0" w:color="auto"/>
              <w:right w:val="nil" w:sz="6" w:space="0" w:color="auto"/>
            </w:tcBorders>
          </w:tcPr>
          <w:p>
            <w:pPr>
              <w:pStyle w:val="TableParagraph"/>
              <w:spacing w:line="194" w:lineRule="exact"/>
              <w:ind w:left="5" w:right="0"/>
              <w:jc w:val="center"/>
              <w:rPr>
                <w:rFonts w:ascii="宋体" w:hAnsi="宋体" w:cs="宋体" w:eastAsia="宋体" w:hint="default"/>
                <w:sz w:val="16"/>
                <w:szCs w:val="16"/>
              </w:rPr>
            </w:pPr>
            <w:r>
              <w:rPr>
                <w:rFonts w:ascii="宋体" w:hAnsi="宋体" w:cs="宋体" w:eastAsia="宋体" w:hint="default"/>
                <w:sz w:val="16"/>
                <w:szCs w:val="16"/>
              </w:rPr>
              <w:t>北京海淀</w:t>
            </w:r>
          </w:p>
        </w:tc>
        <w:tc>
          <w:tcPr>
            <w:tcW w:w="3398" w:type="dxa"/>
            <w:tcBorders>
              <w:top w:val="nil" w:sz="6" w:space="0" w:color="auto"/>
              <w:left w:val="nil" w:sz="6" w:space="0" w:color="auto"/>
              <w:bottom w:val="nil" w:sz="6" w:space="0" w:color="auto"/>
              <w:right w:val="nil" w:sz="6" w:space="0" w:color="auto"/>
            </w:tcBorders>
          </w:tcPr>
          <w:p>
            <w:pPr>
              <w:pStyle w:val="TableParagraph"/>
              <w:spacing w:line="194" w:lineRule="exact"/>
              <w:ind w:left="40" w:right="0"/>
              <w:jc w:val="left"/>
              <w:rPr>
                <w:rFonts w:ascii="宋体" w:hAnsi="宋体" w:cs="宋体" w:eastAsia="宋体" w:hint="default"/>
                <w:sz w:val="16"/>
                <w:szCs w:val="16"/>
              </w:rPr>
            </w:pPr>
            <w:r>
              <w:rPr>
                <w:rFonts w:ascii="宋体" w:hAnsi="宋体" w:cs="宋体" w:eastAsia="宋体" w:hint="default"/>
                <w:sz w:val="16"/>
                <w:szCs w:val="16"/>
              </w:rPr>
              <w:t>技术开发、服务与高新技术投资</w:t>
            </w:r>
          </w:p>
        </w:tc>
      </w:tr>
      <w:tr>
        <w:trPr>
          <w:trHeight w:val="285" w:hRule="exact"/>
        </w:trPr>
        <w:tc>
          <w:tcPr>
            <w:tcW w:w="2013" w:type="dxa"/>
            <w:tcBorders>
              <w:top w:val="nil" w:sz="6" w:space="0" w:color="auto"/>
              <w:left w:val="nil" w:sz="6" w:space="0" w:color="auto"/>
              <w:bottom w:val="nil" w:sz="6" w:space="0" w:color="auto"/>
              <w:right w:val="nil" w:sz="6" w:space="0" w:color="auto"/>
            </w:tcBorders>
          </w:tcPr>
          <w:p>
            <w:pPr>
              <w:pStyle w:val="TableParagraph"/>
              <w:spacing w:line="194" w:lineRule="exact"/>
              <w:ind w:left="27" w:right="0"/>
              <w:jc w:val="left"/>
              <w:rPr>
                <w:rFonts w:ascii="宋体" w:hAnsi="宋体" w:cs="宋体" w:eastAsia="宋体" w:hint="default"/>
                <w:sz w:val="16"/>
                <w:szCs w:val="16"/>
              </w:rPr>
            </w:pPr>
            <w:r>
              <w:rPr>
                <w:rFonts w:ascii="宋体" w:hAnsi="宋体" w:cs="宋体" w:eastAsia="宋体" w:hint="default"/>
                <w:sz w:val="16"/>
                <w:szCs w:val="16"/>
              </w:rPr>
              <w:t>南京同方北斗科技有限公司</w:t>
            </w:r>
          </w:p>
        </w:tc>
        <w:tc>
          <w:tcPr>
            <w:tcW w:w="500"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41"/>
              <w:jc w:val="center"/>
              <w:rPr>
                <w:rFonts w:ascii="宋体" w:hAnsi="宋体" w:cs="宋体" w:eastAsia="宋体" w:hint="default"/>
                <w:sz w:val="16"/>
                <w:szCs w:val="16"/>
              </w:rPr>
            </w:pPr>
            <w:r>
              <w:rPr>
                <w:rFonts w:ascii="Times New Roman" w:hAnsi="Times New Roman" w:cs="Times New Roman" w:eastAsia="Times New Roman" w:hint="default"/>
                <w:sz w:val="16"/>
                <w:szCs w:val="16"/>
              </w:rPr>
              <w:t>2</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级</w:t>
            </w:r>
          </w:p>
        </w:tc>
        <w:tc>
          <w:tcPr>
            <w:tcW w:w="1190"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45"/>
              <w:jc w:val="right"/>
              <w:rPr>
                <w:rFonts w:ascii="宋体" w:hAnsi="宋体" w:cs="宋体" w:eastAsia="宋体" w:hint="default"/>
                <w:sz w:val="16"/>
                <w:szCs w:val="16"/>
              </w:rPr>
            </w:pPr>
            <w:r>
              <w:rPr>
                <w:rFonts w:ascii="宋体" w:hAnsi="宋体" w:cs="宋体" w:eastAsia="宋体" w:hint="default"/>
                <w:sz w:val="16"/>
                <w:szCs w:val="16"/>
              </w:rPr>
              <w:t>￥</w:t>
            </w:r>
            <w:r>
              <w:rPr>
                <w:rFonts w:ascii="Times New Roman" w:hAnsi="Times New Roman" w:cs="Times New Roman" w:eastAsia="Times New Roman" w:hint="default"/>
                <w:sz w:val="16"/>
                <w:szCs w:val="16"/>
              </w:rPr>
              <w:t>500.00</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万</w:t>
            </w:r>
          </w:p>
        </w:tc>
        <w:tc>
          <w:tcPr>
            <w:tcW w:w="759" w:type="dxa"/>
            <w:tcBorders>
              <w:top w:val="nil" w:sz="6" w:space="0" w:color="auto"/>
              <w:left w:val="nil" w:sz="6" w:space="0" w:color="auto"/>
              <w:bottom w:val="nil" w:sz="6" w:space="0" w:color="auto"/>
              <w:right w:val="nil" w:sz="6" w:space="0" w:color="auto"/>
            </w:tcBorders>
          </w:tcPr>
          <w:p>
            <w:pPr>
              <w:pStyle w:val="TableParagraph"/>
              <w:spacing w:line="240" w:lineRule="auto" w:before="70"/>
              <w:ind w:left="80" w:right="0"/>
              <w:jc w:val="left"/>
              <w:rPr>
                <w:rFonts w:ascii="Times New Roman" w:hAnsi="Times New Roman" w:cs="Times New Roman" w:eastAsia="Times New Roman" w:hint="default"/>
                <w:sz w:val="16"/>
                <w:szCs w:val="16"/>
              </w:rPr>
            </w:pPr>
            <w:r>
              <w:rPr>
                <w:rFonts w:ascii="Times New Roman"/>
                <w:sz w:val="16"/>
              </w:rPr>
              <w:t>100.00%</w:t>
            </w:r>
          </w:p>
        </w:tc>
        <w:tc>
          <w:tcPr>
            <w:tcW w:w="813" w:type="dxa"/>
            <w:tcBorders>
              <w:top w:val="nil" w:sz="6" w:space="0" w:color="auto"/>
              <w:left w:val="nil" w:sz="6" w:space="0" w:color="auto"/>
              <w:bottom w:val="nil" w:sz="6" w:space="0" w:color="auto"/>
              <w:right w:val="nil" w:sz="6" w:space="0" w:color="auto"/>
            </w:tcBorders>
          </w:tcPr>
          <w:p>
            <w:pPr>
              <w:pStyle w:val="TableParagraph"/>
              <w:spacing w:line="194" w:lineRule="exact"/>
              <w:ind w:left="5" w:right="0"/>
              <w:jc w:val="center"/>
              <w:rPr>
                <w:rFonts w:ascii="宋体" w:hAnsi="宋体" w:cs="宋体" w:eastAsia="宋体" w:hint="default"/>
                <w:sz w:val="16"/>
                <w:szCs w:val="16"/>
              </w:rPr>
            </w:pPr>
            <w:r>
              <w:rPr>
                <w:rFonts w:ascii="宋体" w:hAnsi="宋体" w:cs="宋体" w:eastAsia="宋体" w:hint="default"/>
                <w:sz w:val="16"/>
                <w:szCs w:val="16"/>
              </w:rPr>
              <w:t>江苏南京</w:t>
            </w:r>
          </w:p>
        </w:tc>
        <w:tc>
          <w:tcPr>
            <w:tcW w:w="3398" w:type="dxa"/>
            <w:tcBorders>
              <w:top w:val="nil" w:sz="6" w:space="0" w:color="auto"/>
              <w:left w:val="nil" w:sz="6" w:space="0" w:color="auto"/>
              <w:bottom w:val="nil" w:sz="6" w:space="0" w:color="auto"/>
              <w:right w:val="nil" w:sz="6" w:space="0" w:color="auto"/>
            </w:tcBorders>
          </w:tcPr>
          <w:p>
            <w:pPr>
              <w:pStyle w:val="TableParagraph"/>
              <w:spacing w:line="194" w:lineRule="exact"/>
              <w:ind w:left="40" w:right="0"/>
              <w:jc w:val="left"/>
              <w:rPr>
                <w:rFonts w:ascii="宋体" w:hAnsi="宋体" w:cs="宋体" w:eastAsia="宋体" w:hint="default"/>
                <w:sz w:val="16"/>
                <w:szCs w:val="16"/>
              </w:rPr>
            </w:pPr>
            <w:r>
              <w:rPr>
                <w:rFonts w:ascii="宋体" w:hAnsi="宋体" w:cs="宋体" w:eastAsia="宋体" w:hint="default"/>
                <w:sz w:val="16"/>
                <w:szCs w:val="16"/>
              </w:rPr>
              <w:t>卫星导航定位、授时通讯及应用系统开发</w:t>
            </w:r>
          </w:p>
        </w:tc>
      </w:tr>
      <w:tr>
        <w:trPr>
          <w:trHeight w:val="285" w:hRule="exact"/>
        </w:trPr>
        <w:tc>
          <w:tcPr>
            <w:tcW w:w="2013" w:type="dxa"/>
            <w:tcBorders>
              <w:top w:val="nil" w:sz="6" w:space="0" w:color="auto"/>
              <w:left w:val="nil" w:sz="6" w:space="0" w:color="auto"/>
              <w:bottom w:val="nil" w:sz="6" w:space="0" w:color="auto"/>
              <w:right w:val="nil" w:sz="6" w:space="0" w:color="auto"/>
            </w:tcBorders>
          </w:tcPr>
          <w:p>
            <w:pPr>
              <w:pStyle w:val="TableParagraph"/>
              <w:spacing w:line="194" w:lineRule="exact"/>
              <w:ind w:left="27" w:right="0"/>
              <w:jc w:val="left"/>
              <w:rPr>
                <w:rFonts w:ascii="宋体" w:hAnsi="宋体" w:cs="宋体" w:eastAsia="宋体" w:hint="default"/>
                <w:sz w:val="16"/>
                <w:szCs w:val="16"/>
              </w:rPr>
            </w:pPr>
            <w:r>
              <w:rPr>
                <w:rFonts w:ascii="宋体" w:hAnsi="宋体" w:cs="宋体" w:eastAsia="宋体" w:hint="default"/>
                <w:sz w:val="16"/>
                <w:szCs w:val="16"/>
              </w:rPr>
              <w:t>辽宁同方安全技术有限公司</w:t>
            </w:r>
          </w:p>
        </w:tc>
        <w:tc>
          <w:tcPr>
            <w:tcW w:w="500"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41"/>
              <w:jc w:val="center"/>
              <w:rPr>
                <w:rFonts w:ascii="宋体" w:hAnsi="宋体" w:cs="宋体" w:eastAsia="宋体" w:hint="default"/>
                <w:sz w:val="16"/>
                <w:szCs w:val="16"/>
              </w:rPr>
            </w:pPr>
            <w:r>
              <w:rPr>
                <w:rFonts w:ascii="Times New Roman" w:hAnsi="Times New Roman" w:cs="Times New Roman" w:eastAsia="Times New Roman" w:hint="default"/>
                <w:sz w:val="16"/>
                <w:szCs w:val="16"/>
              </w:rPr>
              <w:t>2</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级</w:t>
            </w:r>
          </w:p>
        </w:tc>
        <w:tc>
          <w:tcPr>
            <w:tcW w:w="1190"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45"/>
              <w:jc w:val="right"/>
              <w:rPr>
                <w:rFonts w:ascii="宋体" w:hAnsi="宋体" w:cs="宋体" w:eastAsia="宋体" w:hint="default"/>
                <w:sz w:val="16"/>
                <w:szCs w:val="16"/>
              </w:rPr>
            </w:pPr>
            <w:r>
              <w:rPr>
                <w:rFonts w:ascii="宋体" w:hAnsi="宋体" w:cs="宋体" w:eastAsia="宋体" w:hint="default"/>
                <w:sz w:val="16"/>
                <w:szCs w:val="16"/>
              </w:rPr>
              <w:t>￥</w:t>
            </w:r>
            <w:r>
              <w:rPr>
                <w:rFonts w:ascii="Times New Roman" w:hAnsi="Times New Roman" w:cs="Times New Roman" w:eastAsia="Times New Roman" w:hint="default"/>
                <w:sz w:val="16"/>
                <w:szCs w:val="16"/>
              </w:rPr>
              <w:t>400.00</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万</w:t>
            </w:r>
          </w:p>
        </w:tc>
        <w:tc>
          <w:tcPr>
            <w:tcW w:w="759" w:type="dxa"/>
            <w:tcBorders>
              <w:top w:val="nil" w:sz="6" w:space="0" w:color="auto"/>
              <w:left w:val="nil" w:sz="6" w:space="0" w:color="auto"/>
              <w:bottom w:val="nil" w:sz="6" w:space="0" w:color="auto"/>
              <w:right w:val="nil" w:sz="6" w:space="0" w:color="auto"/>
            </w:tcBorders>
          </w:tcPr>
          <w:p>
            <w:pPr>
              <w:pStyle w:val="TableParagraph"/>
              <w:spacing w:line="240" w:lineRule="auto" w:before="70"/>
              <w:ind w:left="80" w:right="0"/>
              <w:jc w:val="left"/>
              <w:rPr>
                <w:rFonts w:ascii="Times New Roman" w:hAnsi="Times New Roman" w:cs="Times New Roman" w:eastAsia="Times New Roman" w:hint="default"/>
                <w:sz w:val="16"/>
                <w:szCs w:val="16"/>
              </w:rPr>
            </w:pPr>
            <w:r>
              <w:rPr>
                <w:rFonts w:ascii="Times New Roman"/>
                <w:sz w:val="16"/>
              </w:rPr>
              <w:t>100.00%</w:t>
            </w:r>
          </w:p>
        </w:tc>
        <w:tc>
          <w:tcPr>
            <w:tcW w:w="813" w:type="dxa"/>
            <w:tcBorders>
              <w:top w:val="nil" w:sz="6" w:space="0" w:color="auto"/>
              <w:left w:val="nil" w:sz="6" w:space="0" w:color="auto"/>
              <w:bottom w:val="nil" w:sz="6" w:space="0" w:color="auto"/>
              <w:right w:val="nil" w:sz="6" w:space="0" w:color="auto"/>
            </w:tcBorders>
          </w:tcPr>
          <w:p>
            <w:pPr>
              <w:pStyle w:val="TableParagraph"/>
              <w:spacing w:line="194" w:lineRule="exact"/>
              <w:ind w:left="5" w:right="0"/>
              <w:jc w:val="center"/>
              <w:rPr>
                <w:rFonts w:ascii="宋体" w:hAnsi="宋体" w:cs="宋体" w:eastAsia="宋体" w:hint="default"/>
                <w:sz w:val="16"/>
                <w:szCs w:val="16"/>
              </w:rPr>
            </w:pPr>
            <w:r>
              <w:rPr>
                <w:rFonts w:ascii="宋体" w:hAnsi="宋体" w:cs="宋体" w:eastAsia="宋体" w:hint="default"/>
                <w:sz w:val="16"/>
                <w:szCs w:val="16"/>
              </w:rPr>
              <w:t>辽宁沈阳</w:t>
            </w:r>
          </w:p>
        </w:tc>
        <w:tc>
          <w:tcPr>
            <w:tcW w:w="3398" w:type="dxa"/>
            <w:tcBorders>
              <w:top w:val="nil" w:sz="6" w:space="0" w:color="auto"/>
              <w:left w:val="nil" w:sz="6" w:space="0" w:color="auto"/>
              <w:bottom w:val="nil" w:sz="6" w:space="0" w:color="auto"/>
              <w:right w:val="nil" w:sz="6" w:space="0" w:color="auto"/>
            </w:tcBorders>
          </w:tcPr>
          <w:p>
            <w:pPr>
              <w:pStyle w:val="TableParagraph"/>
              <w:spacing w:line="194" w:lineRule="exact"/>
              <w:ind w:left="40" w:right="0"/>
              <w:jc w:val="left"/>
              <w:rPr>
                <w:rFonts w:ascii="宋体" w:hAnsi="宋体" w:cs="宋体" w:eastAsia="宋体" w:hint="default"/>
                <w:sz w:val="16"/>
                <w:szCs w:val="16"/>
              </w:rPr>
            </w:pPr>
            <w:r>
              <w:rPr>
                <w:rFonts w:ascii="宋体" w:hAnsi="宋体" w:cs="宋体" w:eastAsia="宋体" w:hint="default"/>
                <w:sz w:val="16"/>
                <w:szCs w:val="16"/>
              </w:rPr>
              <w:t>火灾探测器等生产及销售</w:t>
            </w:r>
          </w:p>
        </w:tc>
      </w:tr>
      <w:tr>
        <w:trPr>
          <w:trHeight w:val="266" w:hRule="exact"/>
        </w:trPr>
        <w:tc>
          <w:tcPr>
            <w:tcW w:w="2013" w:type="dxa"/>
            <w:tcBorders>
              <w:top w:val="nil" w:sz="6" w:space="0" w:color="auto"/>
              <w:left w:val="nil" w:sz="6" w:space="0" w:color="auto"/>
              <w:bottom w:val="nil" w:sz="6" w:space="0" w:color="auto"/>
              <w:right w:val="nil" w:sz="6" w:space="0" w:color="auto"/>
            </w:tcBorders>
          </w:tcPr>
          <w:p>
            <w:pPr>
              <w:pStyle w:val="TableParagraph"/>
              <w:spacing w:line="194" w:lineRule="exact"/>
              <w:ind w:left="27" w:right="0"/>
              <w:jc w:val="left"/>
              <w:rPr>
                <w:rFonts w:ascii="宋体" w:hAnsi="宋体" w:cs="宋体" w:eastAsia="宋体" w:hint="default"/>
                <w:sz w:val="16"/>
                <w:szCs w:val="16"/>
              </w:rPr>
            </w:pPr>
            <w:r>
              <w:rPr>
                <w:rFonts w:ascii="宋体" w:hAnsi="宋体" w:cs="宋体" w:eastAsia="宋体" w:hint="default"/>
                <w:sz w:val="16"/>
                <w:szCs w:val="16"/>
              </w:rPr>
              <w:t>北京同方互动广告有限公司</w:t>
            </w:r>
          </w:p>
        </w:tc>
        <w:tc>
          <w:tcPr>
            <w:tcW w:w="500"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41"/>
              <w:jc w:val="center"/>
              <w:rPr>
                <w:rFonts w:ascii="宋体" w:hAnsi="宋体" w:cs="宋体" w:eastAsia="宋体" w:hint="default"/>
                <w:sz w:val="16"/>
                <w:szCs w:val="16"/>
              </w:rPr>
            </w:pPr>
            <w:r>
              <w:rPr>
                <w:rFonts w:ascii="Times New Roman" w:hAnsi="Times New Roman" w:cs="Times New Roman" w:eastAsia="Times New Roman" w:hint="default"/>
                <w:sz w:val="16"/>
                <w:szCs w:val="16"/>
              </w:rPr>
              <w:t>2</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级</w:t>
            </w:r>
          </w:p>
        </w:tc>
        <w:tc>
          <w:tcPr>
            <w:tcW w:w="1190"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45"/>
              <w:jc w:val="right"/>
              <w:rPr>
                <w:rFonts w:ascii="宋体" w:hAnsi="宋体" w:cs="宋体" w:eastAsia="宋体" w:hint="default"/>
                <w:sz w:val="16"/>
                <w:szCs w:val="16"/>
              </w:rPr>
            </w:pPr>
            <w:r>
              <w:rPr>
                <w:rFonts w:ascii="宋体" w:hAnsi="宋体" w:cs="宋体" w:eastAsia="宋体" w:hint="default"/>
                <w:sz w:val="16"/>
                <w:szCs w:val="16"/>
              </w:rPr>
              <w:t>￥</w:t>
            </w:r>
            <w:r>
              <w:rPr>
                <w:rFonts w:ascii="Times New Roman" w:hAnsi="Times New Roman" w:cs="Times New Roman" w:eastAsia="Times New Roman" w:hint="default"/>
                <w:sz w:val="16"/>
                <w:szCs w:val="16"/>
              </w:rPr>
              <w:t>110.00</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万</w:t>
            </w:r>
          </w:p>
        </w:tc>
        <w:tc>
          <w:tcPr>
            <w:tcW w:w="759" w:type="dxa"/>
            <w:tcBorders>
              <w:top w:val="nil" w:sz="6" w:space="0" w:color="auto"/>
              <w:left w:val="nil" w:sz="6" w:space="0" w:color="auto"/>
              <w:bottom w:val="nil" w:sz="6" w:space="0" w:color="auto"/>
              <w:right w:val="nil" w:sz="6" w:space="0" w:color="auto"/>
            </w:tcBorders>
          </w:tcPr>
          <w:p>
            <w:pPr>
              <w:pStyle w:val="TableParagraph"/>
              <w:spacing w:line="240" w:lineRule="auto" w:before="70"/>
              <w:ind w:left="80" w:right="0"/>
              <w:jc w:val="left"/>
              <w:rPr>
                <w:rFonts w:ascii="Times New Roman" w:hAnsi="Times New Roman" w:cs="Times New Roman" w:eastAsia="Times New Roman" w:hint="default"/>
                <w:sz w:val="16"/>
                <w:szCs w:val="16"/>
              </w:rPr>
            </w:pPr>
            <w:r>
              <w:rPr>
                <w:rFonts w:ascii="Times New Roman"/>
                <w:sz w:val="16"/>
              </w:rPr>
              <w:t>100.00%</w:t>
            </w:r>
          </w:p>
        </w:tc>
        <w:tc>
          <w:tcPr>
            <w:tcW w:w="813" w:type="dxa"/>
            <w:tcBorders>
              <w:top w:val="nil" w:sz="6" w:space="0" w:color="auto"/>
              <w:left w:val="nil" w:sz="6" w:space="0" w:color="auto"/>
              <w:bottom w:val="nil" w:sz="6" w:space="0" w:color="auto"/>
              <w:right w:val="nil" w:sz="6" w:space="0" w:color="auto"/>
            </w:tcBorders>
          </w:tcPr>
          <w:p>
            <w:pPr>
              <w:pStyle w:val="TableParagraph"/>
              <w:spacing w:line="194" w:lineRule="exact"/>
              <w:ind w:left="5" w:right="0"/>
              <w:jc w:val="center"/>
              <w:rPr>
                <w:rFonts w:ascii="宋体" w:hAnsi="宋体" w:cs="宋体" w:eastAsia="宋体" w:hint="default"/>
                <w:sz w:val="16"/>
                <w:szCs w:val="16"/>
              </w:rPr>
            </w:pPr>
            <w:r>
              <w:rPr>
                <w:rFonts w:ascii="宋体" w:hAnsi="宋体" w:cs="宋体" w:eastAsia="宋体" w:hint="default"/>
                <w:sz w:val="16"/>
                <w:szCs w:val="16"/>
              </w:rPr>
              <w:t>北京海淀</w:t>
            </w:r>
          </w:p>
        </w:tc>
        <w:tc>
          <w:tcPr>
            <w:tcW w:w="3398" w:type="dxa"/>
            <w:tcBorders>
              <w:top w:val="nil" w:sz="6" w:space="0" w:color="auto"/>
              <w:left w:val="nil" w:sz="6" w:space="0" w:color="auto"/>
              <w:bottom w:val="nil" w:sz="6" w:space="0" w:color="auto"/>
              <w:right w:val="nil" w:sz="6" w:space="0" w:color="auto"/>
            </w:tcBorders>
          </w:tcPr>
          <w:p>
            <w:pPr>
              <w:pStyle w:val="TableParagraph"/>
              <w:spacing w:line="194" w:lineRule="exact"/>
              <w:ind w:left="40" w:right="0"/>
              <w:jc w:val="left"/>
              <w:rPr>
                <w:rFonts w:ascii="宋体" w:hAnsi="宋体" w:cs="宋体" w:eastAsia="宋体" w:hint="default"/>
                <w:sz w:val="16"/>
                <w:szCs w:val="16"/>
              </w:rPr>
            </w:pPr>
            <w:r>
              <w:rPr>
                <w:rFonts w:ascii="宋体" w:hAnsi="宋体" w:cs="宋体" w:eastAsia="宋体" w:hint="default"/>
                <w:sz w:val="16"/>
                <w:szCs w:val="16"/>
              </w:rPr>
              <w:t>广告代理与发布</w:t>
            </w:r>
          </w:p>
        </w:tc>
      </w:tr>
      <w:tr>
        <w:trPr>
          <w:trHeight w:val="406" w:hRule="exact"/>
        </w:trPr>
        <w:tc>
          <w:tcPr>
            <w:tcW w:w="2013" w:type="dxa"/>
            <w:tcBorders>
              <w:top w:val="nil" w:sz="6" w:space="0" w:color="auto"/>
              <w:left w:val="nil" w:sz="6" w:space="0" w:color="auto"/>
              <w:bottom w:val="nil" w:sz="6" w:space="0" w:color="auto"/>
              <w:right w:val="nil" w:sz="6" w:space="0" w:color="auto"/>
            </w:tcBorders>
          </w:tcPr>
          <w:p>
            <w:pPr>
              <w:pStyle w:val="TableParagraph"/>
              <w:spacing w:line="174" w:lineRule="exact"/>
              <w:ind w:left="27" w:right="0"/>
              <w:jc w:val="left"/>
              <w:rPr>
                <w:rFonts w:ascii="宋体" w:hAnsi="宋体" w:cs="宋体" w:eastAsia="宋体" w:hint="default"/>
                <w:sz w:val="16"/>
                <w:szCs w:val="16"/>
              </w:rPr>
            </w:pPr>
            <w:r>
              <w:rPr>
                <w:rFonts w:ascii="宋体" w:hAnsi="宋体" w:cs="宋体" w:eastAsia="宋体" w:hint="default"/>
                <w:sz w:val="16"/>
                <w:szCs w:val="16"/>
              </w:rPr>
              <w:t>北京同方影视传媒科技有限</w:t>
            </w:r>
          </w:p>
          <w:p>
            <w:pPr>
              <w:pStyle w:val="TableParagraph"/>
              <w:spacing w:line="208" w:lineRule="exact"/>
              <w:ind w:left="27" w:right="0"/>
              <w:jc w:val="left"/>
              <w:rPr>
                <w:rFonts w:ascii="宋体" w:hAnsi="宋体" w:cs="宋体" w:eastAsia="宋体" w:hint="default"/>
                <w:sz w:val="16"/>
                <w:szCs w:val="16"/>
              </w:rPr>
            </w:pPr>
            <w:r>
              <w:rPr>
                <w:rFonts w:ascii="宋体" w:hAnsi="宋体" w:cs="宋体" w:eastAsia="宋体" w:hint="default"/>
                <w:sz w:val="16"/>
                <w:szCs w:val="16"/>
              </w:rPr>
              <w:t>公司</w:t>
            </w:r>
          </w:p>
        </w:tc>
        <w:tc>
          <w:tcPr>
            <w:tcW w:w="500"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41"/>
              <w:jc w:val="center"/>
              <w:rPr>
                <w:rFonts w:ascii="宋体" w:hAnsi="宋体" w:cs="宋体" w:eastAsia="宋体" w:hint="default"/>
                <w:sz w:val="16"/>
                <w:szCs w:val="16"/>
              </w:rPr>
            </w:pPr>
            <w:r>
              <w:rPr>
                <w:rFonts w:ascii="Times New Roman" w:hAnsi="Times New Roman" w:cs="Times New Roman" w:eastAsia="Times New Roman" w:hint="default"/>
                <w:sz w:val="16"/>
                <w:szCs w:val="16"/>
              </w:rPr>
              <w:t>2</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级</w:t>
            </w:r>
          </w:p>
        </w:tc>
        <w:tc>
          <w:tcPr>
            <w:tcW w:w="1190"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45"/>
              <w:jc w:val="right"/>
              <w:rPr>
                <w:rFonts w:ascii="宋体" w:hAnsi="宋体" w:cs="宋体" w:eastAsia="宋体" w:hint="default"/>
                <w:sz w:val="16"/>
                <w:szCs w:val="16"/>
              </w:rPr>
            </w:pPr>
            <w:r>
              <w:rPr>
                <w:rFonts w:ascii="宋体" w:hAnsi="宋体" w:cs="宋体" w:eastAsia="宋体" w:hint="default"/>
                <w:sz w:val="16"/>
                <w:szCs w:val="16"/>
              </w:rPr>
              <w:t>￥</w:t>
            </w:r>
            <w:r>
              <w:rPr>
                <w:rFonts w:ascii="Times New Roman" w:hAnsi="Times New Roman" w:cs="Times New Roman" w:eastAsia="Times New Roman" w:hint="default"/>
                <w:sz w:val="16"/>
                <w:szCs w:val="16"/>
              </w:rPr>
              <w:t>500.00</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万</w:t>
            </w:r>
          </w:p>
        </w:tc>
        <w:tc>
          <w:tcPr>
            <w:tcW w:w="759"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120" w:right="0"/>
              <w:jc w:val="left"/>
              <w:rPr>
                <w:rFonts w:ascii="Times New Roman" w:hAnsi="Times New Roman" w:cs="Times New Roman" w:eastAsia="Times New Roman" w:hint="default"/>
                <w:sz w:val="16"/>
                <w:szCs w:val="16"/>
              </w:rPr>
            </w:pPr>
            <w:r>
              <w:rPr>
                <w:rFonts w:ascii="Times New Roman"/>
                <w:sz w:val="16"/>
              </w:rPr>
              <w:t>60.00%</w:t>
            </w:r>
          </w:p>
        </w:tc>
        <w:tc>
          <w:tcPr>
            <w:tcW w:w="813" w:type="dxa"/>
            <w:tcBorders>
              <w:top w:val="nil" w:sz="6" w:space="0" w:color="auto"/>
              <w:left w:val="nil" w:sz="6" w:space="0" w:color="auto"/>
              <w:bottom w:val="nil" w:sz="6" w:space="0" w:color="auto"/>
              <w:right w:val="nil" w:sz="6" w:space="0" w:color="auto"/>
            </w:tcBorders>
          </w:tcPr>
          <w:p>
            <w:pPr>
              <w:pStyle w:val="TableParagraph"/>
              <w:spacing w:line="240" w:lineRule="auto" w:before="69"/>
              <w:ind w:left="5" w:right="0"/>
              <w:jc w:val="center"/>
              <w:rPr>
                <w:rFonts w:ascii="宋体" w:hAnsi="宋体" w:cs="宋体" w:eastAsia="宋体" w:hint="default"/>
                <w:sz w:val="16"/>
                <w:szCs w:val="16"/>
              </w:rPr>
            </w:pPr>
            <w:r>
              <w:rPr>
                <w:rFonts w:ascii="宋体" w:hAnsi="宋体" w:cs="宋体" w:eastAsia="宋体" w:hint="default"/>
                <w:sz w:val="16"/>
                <w:szCs w:val="16"/>
              </w:rPr>
              <w:t>北京海淀</w:t>
            </w:r>
          </w:p>
        </w:tc>
        <w:tc>
          <w:tcPr>
            <w:tcW w:w="3398" w:type="dxa"/>
            <w:tcBorders>
              <w:top w:val="nil" w:sz="6" w:space="0" w:color="auto"/>
              <w:left w:val="nil" w:sz="6" w:space="0" w:color="auto"/>
              <w:bottom w:val="nil" w:sz="6" w:space="0" w:color="auto"/>
              <w:right w:val="nil" w:sz="6" w:space="0" w:color="auto"/>
            </w:tcBorders>
          </w:tcPr>
          <w:p>
            <w:pPr>
              <w:pStyle w:val="TableParagraph"/>
              <w:spacing w:line="174" w:lineRule="exact"/>
              <w:ind w:left="40" w:right="0"/>
              <w:jc w:val="left"/>
              <w:rPr>
                <w:rFonts w:ascii="宋体" w:hAnsi="宋体" w:cs="宋体" w:eastAsia="宋体" w:hint="default"/>
                <w:sz w:val="16"/>
                <w:szCs w:val="16"/>
              </w:rPr>
            </w:pPr>
            <w:r>
              <w:rPr>
                <w:rFonts w:ascii="宋体" w:hAnsi="宋体" w:cs="宋体" w:eastAsia="宋体" w:hint="default"/>
                <w:spacing w:val="3"/>
                <w:sz w:val="16"/>
                <w:szCs w:val="16"/>
              </w:rPr>
              <w:t>数字电影播放服务器研发销售；数字电影广告</w:t>
            </w:r>
          </w:p>
          <w:p>
            <w:pPr>
              <w:pStyle w:val="TableParagraph"/>
              <w:spacing w:line="208" w:lineRule="exact"/>
              <w:ind w:left="40" w:right="0"/>
              <w:jc w:val="left"/>
              <w:rPr>
                <w:rFonts w:ascii="宋体" w:hAnsi="宋体" w:cs="宋体" w:eastAsia="宋体" w:hint="default"/>
                <w:sz w:val="16"/>
                <w:szCs w:val="16"/>
              </w:rPr>
            </w:pPr>
            <w:r>
              <w:rPr>
                <w:rFonts w:ascii="宋体" w:hAnsi="宋体" w:cs="宋体" w:eastAsia="宋体" w:hint="default"/>
                <w:sz w:val="16"/>
                <w:szCs w:val="16"/>
              </w:rPr>
              <w:t>服务</w:t>
            </w:r>
          </w:p>
        </w:tc>
      </w:tr>
      <w:tr>
        <w:trPr>
          <w:trHeight w:val="415" w:hRule="exact"/>
        </w:trPr>
        <w:tc>
          <w:tcPr>
            <w:tcW w:w="2013" w:type="dxa"/>
            <w:tcBorders>
              <w:top w:val="nil" w:sz="6" w:space="0" w:color="auto"/>
              <w:left w:val="nil" w:sz="6" w:space="0" w:color="auto"/>
              <w:bottom w:val="nil" w:sz="6" w:space="0" w:color="auto"/>
              <w:right w:val="nil" w:sz="6" w:space="0" w:color="auto"/>
            </w:tcBorders>
          </w:tcPr>
          <w:p>
            <w:pPr>
              <w:pStyle w:val="TableParagraph"/>
              <w:spacing w:line="182" w:lineRule="exact"/>
              <w:ind w:left="27" w:right="0"/>
              <w:jc w:val="left"/>
              <w:rPr>
                <w:rFonts w:ascii="宋体" w:hAnsi="宋体" w:cs="宋体" w:eastAsia="宋体" w:hint="default"/>
                <w:sz w:val="16"/>
                <w:szCs w:val="16"/>
              </w:rPr>
            </w:pPr>
            <w:r>
              <w:rPr>
                <w:rFonts w:ascii="宋体" w:hAnsi="宋体" w:cs="宋体" w:eastAsia="宋体" w:hint="default"/>
                <w:sz w:val="16"/>
                <w:szCs w:val="16"/>
              </w:rPr>
              <w:t>北京同方嘉映数字电影院线</w:t>
            </w:r>
          </w:p>
          <w:p>
            <w:pPr>
              <w:pStyle w:val="TableParagraph"/>
              <w:spacing w:line="208" w:lineRule="exact"/>
              <w:ind w:left="27" w:right="0"/>
              <w:jc w:val="left"/>
              <w:rPr>
                <w:rFonts w:ascii="宋体" w:hAnsi="宋体" w:cs="宋体" w:eastAsia="宋体" w:hint="default"/>
                <w:sz w:val="16"/>
                <w:szCs w:val="16"/>
              </w:rPr>
            </w:pPr>
            <w:r>
              <w:rPr>
                <w:rFonts w:ascii="宋体" w:hAnsi="宋体" w:cs="宋体" w:eastAsia="宋体" w:hint="default"/>
                <w:sz w:val="16"/>
                <w:szCs w:val="16"/>
              </w:rPr>
              <w:t>有限公司</w:t>
            </w:r>
          </w:p>
        </w:tc>
        <w:tc>
          <w:tcPr>
            <w:tcW w:w="500"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41"/>
              <w:jc w:val="center"/>
              <w:rPr>
                <w:rFonts w:ascii="宋体" w:hAnsi="宋体" w:cs="宋体" w:eastAsia="宋体" w:hint="default"/>
                <w:sz w:val="16"/>
                <w:szCs w:val="16"/>
              </w:rPr>
            </w:pPr>
            <w:r>
              <w:rPr>
                <w:rFonts w:ascii="Times New Roman" w:hAnsi="Times New Roman" w:cs="Times New Roman" w:eastAsia="Times New Roman" w:hint="default"/>
                <w:sz w:val="16"/>
                <w:szCs w:val="16"/>
              </w:rPr>
              <w:t>3</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级</w:t>
            </w:r>
          </w:p>
        </w:tc>
        <w:tc>
          <w:tcPr>
            <w:tcW w:w="1190"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45"/>
              <w:jc w:val="right"/>
              <w:rPr>
                <w:rFonts w:ascii="宋体" w:hAnsi="宋体" w:cs="宋体" w:eastAsia="宋体" w:hint="default"/>
                <w:sz w:val="16"/>
                <w:szCs w:val="16"/>
              </w:rPr>
            </w:pPr>
            <w:r>
              <w:rPr>
                <w:rFonts w:ascii="宋体" w:hAnsi="宋体" w:cs="宋体" w:eastAsia="宋体" w:hint="default"/>
                <w:sz w:val="16"/>
                <w:szCs w:val="16"/>
              </w:rPr>
              <w:t>￥</w:t>
            </w:r>
            <w:r>
              <w:rPr>
                <w:rFonts w:ascii="Times New Roman" w:hAnsi="Times New Roman" w:cs="Times New Roman" w:eastAsia="Times New Roman" w:hint="default"/>
                <w:sz w:val="16"/>
                <w:szCs w:val="16"/>
              </w:rPr>
              <w:t>10.00</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万</w:t>
            </w:r>
          </w:p>
        </w:tc>
        <w:tc>
          <w:tcPr>
            <w:tcW w:w="759" w:type="dxa"/>
            <w:tcBorders>
              <w:top w:val="nil" w:sz="6" w:space="0" w:color="auto"/>
              <w:left w:val="nil" w:sz="6" w:space="0" w:color="auto"/>
              <w:bottom w:val="nil" w:sz="6" w:space="0" w:color="auto"/>
              <w:right w:val="nil" w:sz="6" w:space="0" w:color="auto"/>
            </w:tcBorders>
          </w:tcPr>
          <w:p>
            <w:pPr>
              <w:pStyle w:val="TableParagraph"/>
              <w:spacing w:line="240" w:lineRule="auto" w:before="113"/>
              <w:ind w:left="80" w:right="0"/>
              <w:jc w:val="left"/>
              <w:rPr>
                <w:rFonts w:ascii="Times New Roman" w:hAnsi="Times New Roman" w:cs="Times New Roman" w:eastAsia="Times New Roman" w:hint="default"/>
                <w:sz w:val="16"/>
                <w:szCs w:val="16"/>
              </w:rPr>
            </w:pPr>
            <w:r>
              <w:rPr>
                <w:rFonts w:ascii="Times New Roman"/>
                <w:sz w:val="16"/>
              </w:rPr>
              <w:t>100.00%</w:t>
            </w:r>
          </w:p>
        </w:tc>
        <w:tc>
          <w:tcPr>
            <w:tcW w:w="813" w:type="dxa"/>
            <w:tcBorders>
              <w:top w:val="nil" w:sz="6" w:space="0" w:color="auto"/>
              <w:left w:val="nil" w:sz="6" w:space="0" w:color="auto"/>
              <w:bottom w:val="nil" w:sz="6" w:space="0" w:color="auto"/>
              <w:right w:val="nil" w:sz="6" w:space="0" w:color="auto"/>
            </w:tcBorders>
          </w:tcPr>
          <w:p>
            <w:pPr>
              <w:pStyle w:val="TableParagraph"/>
              <w:spacing w:line="240" w:lineRule="auto" w:before="78"/>
              <w:ind w:left="5" w:right="0"/>
              <w:jc w:val="center"/>
              <w:rPr>
                <w:rFonts w:ascii="宋体" w:hAnsi="宋体" w:cs="宋体" w:eastAsia="宋体" w:hint="default"/>
                <w:sz w:val="16"/>
                <w:szCs w:val="16"/>
              </w:rPr>
            </w:pPr>
            <w:r>
              <w:rPr>
                <w:rFonts w:ascii="宋体" w:hAnsi="宋体" w:cs="宋体" w:eastAsia="宋体" w:hint="default"/>
                <w:sz w:val="16"/>
                <w:szCs w:val="16"/>
              </w:rPr>
              <w:t>北京海淀</w:t>
            </w:r>
          </w:p>
        </w:tc>
        <w:tc>
          <w:tcPr>
            <w:tcW w:w="3398" w:type="dxa"/>
            <w:tcBorders>
              <w:top w:val="nil" w:sz="6" w:space="0" w:color="auto"/>
              <w:left w:val="nil" w:sz="6" w:space="0" w:color="auto"/>
              <w:bottom w:val="nil" w:sz="6" w:space="0" w:color="auto"/>
              <w:right w:val="nil" w:sz="6" w:space="0" w:color="auto"/>
            </w:tcBorders>
          </w:tcPr>
          <w:p>
            <w:pPr>
              <w:pStyle w:val="TableParagraph"/>
              <w:spacing w:line="240" w:lineRule="auto" w:before="78"/>
              <w:ind w:left="40" w:right="0"/>
              <w:jc w:val="left"/>
              <w:rPr>
                <w:rFonts w:ascii="宋体" w:hAnsi="宋体" w:cs="宋体" w:eastAsia="宋体" w:hint="default"/>
                <w:sz w:val="16"/>
                <w:szCs w:val="16"/>
              </w:rPr>
            </w:pPr>
            <w:r>
              <w:rPr>
                <w:rFonts w:ascii="宋体" w:hAnsi="宋体" w:cs="宋体" w:eastAsia="宋体" w:hint="default"/>
                <w:sz w:val="16"/>
                <w:szCs w:val="16"/>
              </w:rPr>
              <w:t>电影放映；广告制作、代理、发布</w:t>
            </w:r>
          </w:p>
        </w:tc>
      </w:tr>
      <w:tr>
        <w:trPr>
          <w:trHeight w:val="416" w:hRule="exact"/>
        </w:trPr>
        <w:tc>
          <w:tcPr>
            <w:tcW w:w="2013" w:type="dxa"/>
            <w:tcBorders>
              <w:top w:val="nil" w:sz="6" w:space="0" w:color="auto"/>
              <w:left w:val="nil" w:sz="6" w:space="0" w:color="auto"/>
              <w:bottom w:val="nil" w:sz="6" w:space="0" w:color="auto"/>
              <w:right w:val="nil" w:sz="6" w:space="0" w:color="auto"/>
            </w:tcBorders>
          </w:tcPr>
          <w:p>
            <w:pPr>
              <w:pStyle w:val="TableParagraph"/>
              <w:spacing w:line="183" w:lineRule="exact"/>
              <w:ind w:left="27" w:right="0"/>
              <w:jc w:val="left"/>
              <w:rPr>
                <w:rFonts w:ascii="宋体" w:hAnsi="宋体" w:cs="宋体" w:eastAsia="宋体" w:hint="default"/>
                <w:sz w:val="16"/>
                <w:szCs w:val="16"/>
              </w:rPr>
            </w:pPr>
            <w:r>
              <w:rPr>
                <w:rFonts w:ascii="宋体" w:hAnsi="宋体" w:cs="宋体" w:eastAsia="宋体" w:hint="default"/>
                <w:sz w:val="16"/>
                <w:szCs w:val="16"/>
              </w:rPr>
              <w:t>深圳同方以衡基金管理有限</w:t>
            </w:r>
          </w:p>
          <w:p>
            <w:pPr>
              <w:pStyle w:val="TableParagraph"/>
              <w:spacing w:line="209" w:lineRule="exact"/>
              <w:ind w:left="27" w:right="0"/>
              <w:jc w:val="left"/>
              <w:rPr>
                <w:rFonts w:ascii="宋体" w:hAnsi="宋体" w:cs="宋体" w:eastAsia="宋体" w:hint="default"/>
                <w:sz w:val="16"/>
                <w:szCs w:val="16"/>
              </w:rPr>
            </w:pPr>
            <w:r>
              <w:rPr>
                <w:rFonts w:ascii="宋体" w:hAnsi="宋体" w:cs="宋体" w:eastAsia="宋体" w:hint="default"/>
                <w:sz w:val="16"/>
                <w:szCs w:val="16"/>
              </w:rPr>
              <w:t>公司</w:t>
            </w:r>
          </w:p>
        </w:tc>
        <w:tc>
          <w:tcPr>
            <w:tcW w:w="500"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41"/>
              <w:jc w:val="center"/>
              <w:rPr>
                <w:rFonts w:ascii="宋体" w:hAnsi="宋体" w:cs="宋体" w:eastAsia="宋体" w:hint="default"/>
                <w:sz w:val="16"/>
                <w:szCs w:val="16"/>
              </w:rPr>
            </w:pPr>
            <w:r>
              <w:rPr>
                <w:rFonts w:ascii="Times New Roman" w:hAnsi="Times New Roman" w:cs="Times New Roman" w:eastAsia="Times New Roman" w:hint="default"/>
                <w:sz w:val="16"/>
                <w:szCs w:val="16"/>
              </w:rPr>
              <w:t>2</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级</w:t>
            </w:r>
          </w:p>
        </w:tc>
        <w:tc>
          <w:tcPr>
            <w:tcW w:w="1190"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44"/>
              <w:jc w:val="right"/>
              <w:rPr>
                <w:rFonts w:ascii="宋体" w:hAnsi="宋体" w:cs="宋体" w:eastAsia="宋体" w:hint="default"/>
                <w:sz w:val="16"/>
                <w:szCs w:val="16"/>
              </w:rPr>
            </w:pPr>
            <w:r>
              <w:rPr>
                <w:rFonts w:ascii="宋体" w:hAnsi="宋体" w:cs="宋体" w:eastAsia="宋体" w:hint="default"/>
                <w:sz w:val="16"/>
                <w:szCs w:val="16"/>
              </w:rPr>
              <w:t>￥</w:t>
            </w:r>
            <w:r>
              <w:rPr>
                <w:rFonts w:ascii="Times New Roman" w:hAnsi="Times New Roman" w:cs="Times New Roman" w:eastAsia="Times New Roman" w:hint="default"/>
                <w:sz w:val="16"/>
                <w:szCs w:val="16"/>
              </w:rPr>
              <w:t>1000.00</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万</w:t>
            </w:r>
          </w:p>
        </w:tc>
        <w:tc>
          <w:tcPr>
            <w:tcW w:w="759" w:type="dxa"/>
            <w:tcBorders>
              <w:top w:val="nil" w:sz="6" w:space="0" w:color="auto"/>
              <w:left w:val="nil" w:sz="6" w:space="0" w:color="auto"/>
              <w:bottom w:val="nil" w:sz="6" w:space="0" w:color="auto"/>
              <w:right w:val="nil" w:sz="6" w:space="0" w:color="auto"/>
            </w:tcBorders>
          </w:tcPr>
          <w:p>
            <w:pPr>
              <w:pStyle w:val="TableParagraph"/>
              <w:spacing w:line="240" w:lineRule="auto" w:before="114"/>
              <w:ind w:left="80" w:right="0"/>
              <w:jc w:val="left"/>
              <w:rPr>
                <w:rFonts w:ascii="Times New Roman" w:hAnsi="Times New Roman" w:cs="Times New Roman" w:eastAsia="Times New Roman" w:hint="default"/>
                <w:sz w:val="16"/>
                <w:szCs w:val="16"/>
              </w:rPr>
            </w:pPr>
            <w:r>
              <w:rPr>
                <w:rFonts w:ascii="Times New Roman"/>
                <w:sz w:val="16"/>
              </w:rPr>
              <w:t>100.00%</w:t>
            </w:r>
          </w:p>
        </w:tc>
        <w:tc>
          <w:tcPr>
            <w:tcW w:w="813" w:type="dxa"/>
            <w:tcBorders>
              <w:top w:val="nil" w:sz="6" w:space="0" w:color="auto"/>
              <w:left w:val="nil" w:sz="6" w:space="0" w:color="auto"/>
              <w:bottom w:val="nil" w:sz="6" w:space="0" w:color="auto"/>
              <w:right w:val="nil" w:sz="6" w:space="0" w:color="auto"/>
            </w:tcBorders>
          </w:tcPr>
          <w:p>
            <w:pPr>
              <w:pStyle w:val="TableParagraph"/>
              <w:spacing w:line="240" w:lineRule="auto" w:before="79"/>
              <w:ind w:left="5" w:right="0"/>
              <w:jc w:val="center"/>
              <w:rPr>
                <w:rFonts w:ascii="宋体" w:hAnsi="宋体" w:cs="宋体" w:eastAsia="宋体" w:hint="default"/>
                <w:sz w:val="16"/>
                <w:szCs w:val="16"/>
              </w:rPr>
            </w:pPr>
            <w:r>
              <w:rPr>
                <w:rFonts w:ascii="宋体" w:hAnsi="宋体" w:cs="宋体" w:eastAsia="宋体" w:hint="default"/>
                <w:sz w:val="16"/>
                <w:szCs w:val="16"/>
              </w:rPr>
              <w:t>广东深圳</w:t>
            </w:r>
          </w:p>
        </w:tc>
        <w:tc>
          <w:tcPr>
            <w:tcW w:w="3398" w:type="dxa"/>
            <w:tcBorders>
              <w:top w:val="nil" w:sz="6" w:space="0" w:color="auto"/>
              <w:left w:val="nil" w:sz="6" w:space="0" w:color="auto"/>
              <w:bottom w:val="nil" w:sz="6" w:space="0" w:color="auto"/>
              <w:right w:val="nil" w:sz="6" w:space="0" w:color="auto"/>
            </w:tcBorders>
          </w:tcPr>
          <w:p>
            <w:pPr>
              <w:pStyle w:val="TableParagraph"/>
              <w:spacing w:line="240" w:lineRule="auto" w:before="79"/>
              <w:ind w:left="40" w:right="0"/>
              <w:jc w:val="left"/>
              <w:rPr>
                <w:rFonts w:ascii="宋体" w:hAnsi="宋体" w:cs="宋体" w:eastAsia="宋体" w:hint="default"/>
                <w:sz w:val="16"/>
                <w:szCs w:val="16"/>
              </w:rPr>
            </w:pPr>
            <w:r>
              <w:rPr>
                <w:rFonts w:ascii="宋体" w:hAnsi="宋体" w:cs="宋体" w:eastAsia="宋体" w:hint="default"/>
                <w:sz w:val="16"/>
                <w:szCs w:val="16"/>
              </w:rPr>
              <w:t>受托管理股权投资基金</w:t>
            </w:r>
          </w:p>
        </w:tc>
      </w:tr>
      <w:tr>
        <w:trPr>
          <w:trHeight w:val="434" w:hRule="exact"/>
        </w:trPr>
        <w:tc>
          <w:tcPr>
            <w:tcW w:w="2013" w:type="dxa"/>
            <w:tcBorders>
              <w:top w:val="nil" w:sz="6" w:space="0" w:color="auto"/>
              <w:left w:val="nil" w:sz="6" w:space="0" w:color="auto"/>
              <w:bottom w:val="nil" w:sz="6" w:space="0" w:color="auto"/>
              <w:right w:val="nil" w:sz="6" w:space="0" w:color="auto"/>
            </w:tcBorders>
          </w:tcPr>
          <w:p>
            <w:pPr>
              <w:pStyle w:val="TableParagraph"/>
              <w:spacing w:line="183" w:lineRule="exact"/>
              <w:ind w:left="27" w:right="0"/>
              <w:jc w:val="left"/>
              <w:rPr>
                <w:rFonts w:ascii="宋体" w:hAnsi="宋体" w:cs="宋体" w:eastAsia="宋体" w:hint="default"/>
                <w:sz w:val="16"/>
                <w:szCs w:val="16"/>
              </w:rPr>
            </w:pPr>
            <w:r>
              <w:rPr>
                <w:rFonts w:ascii="宋体" w:hAnsi="宋体" w:cs="宋体" w:eastAsia="宋体" w:hint="default"/>
                <w:sz w:val="16"/>
                <w:szCs w:val="16"/>
              </w:rPr>
              <w:t>北京同方以衡资产管理有限</w:t>
            </w:r>
          </w:p>
          <w:p>
            <w:pPr>
              <w:pStyle w:val="TableParagraph"/>
              <w:spacing w:line="208" w:lineRule="exact"/>
              <w:ind w:left="27" w:right="0"/>
              <w:jc w:val="left"/>
              <w:rPr>
                <w:rFonts w:ascii="宋体" w:hAnsi="宋体" w:cs="宋体" w:eastAsia="宋体" w:hint="default"/>
                <w:sz w:val="16"/>
                <w:szCs w:val="16"/>
              </w:rPr>
            </w:pPr>
            <w:r>
              <w:rPr>
                <w:rFonts w:ascii="宋体" w:hAnsi="宋体" w:cs="宋体" w:eastAsia="宋体" w:hint="default"/>
                <w:sz w:val="16"/>
                <w:szCs w:val="16"/>
              </w:rPr>
              <w:t>公司</w:t>
            </w:r>
          </w:p>
        </w:tc>
        <w:tc>
          <w:tcPr>
            <w:tcW w:w="500"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41"/>
              <w:jc w:val="center"/>
              <w:rPr>
                <w:rFonts w:ascii="宋体" w:hAnsi="宋体" w:cs="宋体" w:eastAsia="宋体" w:hint="default"/>
                <w:sz w:val="16"/>
                <w:szCs w:val="16"/>
              </w:rPr>
            </w:pPr>
            <w:r>
              <w:rPr>
                <w:rFonts w:ascii="Times New Roman" w:hAnsi="Times New Roman" w:cs="Times New Roman" w:eastAsia="Times New Roman" w:hint="default"/>
                <w:sz w:val="16"/>
                <w:szCs w:val="16"/>
              </w:rPr>
              <w:t>2</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级</w:t>
            </w:r>
          </w:p>
        </w:tc>
        <w:tc>
          <w:tcPr>
            <w:tcW w:w="1190"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44"/>
              <w:jc w:val="right"/>
              <w:rPr>
                <w:rFonts w:ascii="宋体" w:hAnsi="宋体" w:cs="宋体" w:eastAsia="宋体" w:hint="default"/>
                <w:sz w:val="16"/>
                <w:szCs w:val="16"/>
              </w:rPr>
            </w:pPr>
            <w:r>
              <w:rPr>
                <w:rFonts w:ascii="宋体" w:hAnsi="宋体" w:cs="宋体" w:eastAsia="宋体" w:hint="default"/>
                <w:sz w:val="16"/>
                <w:szCs w:val="16"/>
              </w:rPr>
              <w:t>￥</w:t>
            </w:r>
            <w:r>
              <w:rPr>
                <w:rFonts w:ascii="Times New Roman" w:hAnsi="Times New Roman" w:cs="Times New Roman" w:eastAsia="Times New Roman" w:hint="default"/>
                <w:sz w:val="16"/>
                <w:szCs w:val="16"/>
              </w:rPr>
              <w:t>1000.00</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万</w:t>
            </w:r>
          </w:p>
        </w:tc>
        <w:tc>
          <w:tcPr>
            <w:tcW w:w="759"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120" w:right="0"/>
              <w:jc w:val="left"/>
              <w:rPr>
                <w:rFonts w:ascii="Times New Roman" w:hAnsi="Times New Roman" w:cs="Times New Roman" w:eastAsia="Times New Roman" w:hint="default"/>
                <w:sz w:val="16"/>
                <w:szCs w:val="16"/>
              </w:rPr>
            </w:pPr>
            <w:r>
              <w:rPr>
                <w:rFonts w:ascii="Times New Roman"/>
                <w:sz w:val="16"/>
              </w:rPr>
              <w:t>70.00%</w:t>
            </w:r>
          </w:p>
        </w:tc>
        <w:tc>
          <w:tcPr>
            <w:tcW w:w="813" w:type="dxa"/>
            <w:tcBorders>
              <w:top w:val="nil" w:sz="6" w:space="0" w:color="auto"/>
              <w:left w:val="nil" w:sz="6" w:space="0" w:color="auto"/>
              <w:bottom w:val="nil" w:sz="6" w:space="0" w:color="auto"/>
              <w:right w:val="nil" w:sz="6" w:space="0" w:color="auto"/>
            </w:tcBorders>
          </w:tcPr>
          <w:p>
            <w:pPr>
              <w:pStyle w:val="TableParagraph"/>
              <w:spacing w:line="240" w:lineRule="auto" w:before="78"/>
              <w:ind w:left="5" w:right="0"/>
              <w:jc w:val="center"/>
              <w:rPr>
                <w:rFonts w:ascii="宋体" w:hAnsi="宋体" w:cs="宋体" w:eastAsia="宋体" w:hint="default"/>
                <w:sz w:val="16"/>
                <w:szCs w:val="16"/>
              </w:rPr>
            </w:pPr>
            <w:r>
              <w:rPr>
                <w:rFonts w:ascii="宋体" w:hAnsi="宋体" w:cs="宋体" w:eastAsia="宋体" w:hint="default"/>
                <w:sz w:val="16"/>
                <w:szCs w:val="16"/>
              </w:rPr>
              <w:t>北京海淀</w:t>
            </w:r>
          </w:p>
        </w:tc>
        <w:tc>
          <w:tcPr>
            <w:tcW w:w="3398" w:type="dxa"/>
            <w:tcBorders>
              <w:top w:val="nil" w:sz="6" w:space="0" w:color="auto"/>
              <w:left w:val="nil" w:sz="6" w:space="0" w:color="auto"/>
              <w:bottom w:val="nil" w:sz="6" w:space="0" w:color="auto"/>
              <w:right w:val="nil" w:sz="6" w:space="0" w:color="auto"/>
            </w:tcBorders>
          </w:tcPr>
          <w:p>
            <w:pPr>
              <w:pStyle w:val="TableParagraph"/>
              <w:spacing w:line="240" w:lineRule="auto" w:before="78"/>
              <w:ind w:left="40" w:right="0"/>
              <w:jc w:val="left"/>
              <w:rPr>
                <w:rFonts w:ascii="宋体" w:hAnsi="宋体" w:cs="宋体" w:eastAsia="宋体" w:hint="default"/>
                <w:sz w:val="16"/>
                <w:szCs w:val="16"/>
              </w:rPr>
            </w:pPr>
            <w:r>
              <w:rPr>
                <w:rFonts w:ascii="宋体" w:hAnsi="宋体" w:cs="宋体" w:eastAsia="宋体" w:hint="default"/>
                <w:sz w:val="16"/>
                <w:szCs w:val="16"/>
              </w:rPr>
              <w:t>投资管理；资产管理</w:t>
            </w:r>
          </w:p>
        </w:tc>
      </w:tr>
      <w:tr>
        <w:trPr>
          <w:trHeight w:val="274" w:hRule="exact"/>
        </w:trPr>
        <w:tc>
          <w:tcPr>
            <w:tcW w:w="2013" w:type="dxa"/>
            <w:tcBorders>
              <w:top w:val="nil" w:sz="6" w:space="0" w:color="auto"/>
              <w:left w:val="nil" w:sz="6" w:space="0" w:color="auto"/>
              <w:bottom w:val="nil" w:sz="6" w:space="0" w:color="auto"/>
              <w:right w:val="nil" w:sz="6" w:space="0" w:color="auto"/>
            </w:tcBorders>
          </w:tcPr>
          <w:p>
            <w:pPr>
              <w:pStyle w:val="TableParagraph"/>
              <w:spacing w:line="203" w:lineRule="exact"/>
              <w:ind w:left="27" w:right="0"/>
              <w:jc w:val="left"/>
              <w:rPr>
                <w:rFonts w:ascii="宋体" w:hAnsi="宋体" w:cs="宋体" w:eastAsia="宋体" w:hint="default"/>
                <w:sz w:val="16"/>
                <w:szCs w:val="16"/>
              </w:rPr>
            </w:pPr>
            <w:r>
              <w:rPr>
                <w:rFonts w:ascii="宋体" w:hAnsi="宋体" w:cs="宋体" w:eastAsia="宋体" w:hint="default"/>
                <w:sz w:val="16"/>
                <w:szCs w:val="16"/>
              </w:rPr>
              <w:t>同方工业有限公司</w:t>
            </w:r>
          </w:p>
        </w:tc>
        <w:tc>
          <w:tcPr>
            <w:tcW w:w="500"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41"/>
              <w:jc w:val="center"/>
              <w:rPr>
                <w:rFonts w:ascii="宋体" w:hAnsi="宋体" w:cs="宋体" w:eastAsia="宋体" w:hint="default"/>
                <w:sz w:val="16"/>
                <w:szCs w:val="16"/>
              </w:rPr>
            </w:pPr>
            <w:r>
              <w:rPr>
                <w:rFonts w:ascii="Times New Roman" w:hAnsi="Times New Roman" w:cs="Times New Roman" w:eastAsia="Times New Roman" w:hint="default"/>
                <w:sz w:val="16"/>
                <w:szCs w:val="16"/>
              </w:rPr>
              <w:t>1</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级</w:t>
            </w:r>
          </w:p>
        </w:tc>
        <w:tc>
          <w:tcPr>
            <w:tcW w:w="1190"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44"/>
              <w:jc w:val="right"/>
              <w:rPr>
                <w:rFonts w:ascii="宋体" w:hAnsi="宋体" w:cs="宋体" w:eastAsia="宋体" w:hint="default"/>
                <w:sz w:val="16"/>
                <w:szCs w:val="16"/>
              </w:rPr>
            </w:pPr>
            <w:r>
              <w:rPr>
                <w:rFonts w:ascii="宋体" w:hAnsi="宋体" w:cs="宋体" w:eastAsia="宋体" w:hint="default"/>
                <w:sz w:val="16"/>
                <w:szCs w:val="16"/>
              </w:rPr>
              <w:t>￥</w:t>
            </w:r>
            <w:r>
              <w:rPr>
                <w:rFonts w:ascii="Times New Roman" w:hAnsi="Times New Roman" w:cs="Times New Roman" w:eastAsia="Times New Roman" w:hint="default"/>
                <w:sz w:val="16"/>
                <w:szCs w:val="16"/>
              </w:rPr>
              <w:t>40000.00</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万</w:t>
            </w:r>
          </w:p>
        </w:tc>
        <w:tc>
          <w:tcPr>
            <w:tcW w:w="759" w:type="dxa"/>
            <w:tcBorders>
              <w:top w:val="nil" w:sz="6" w:space="0" w:color="auto"/>
              <w:left w:val="nil" w:sz="6" w:space="0" w:color="auto"/>
              <w:bottom w:val="nil" w:sz="6" w:space="0" w:color="auto"/>
              <w:right w:val="nil" w:sz="6" w:space="0" w:color="auto"/>
            </w:tcBorders>
          </w:tcPr>
          <w:p>
            <w:pPr>
              <w:pStyle w:val="TableParagraph"/>
              <w:spacing w:line="240" w:lineRule="auto" w:before="79"/>
              <w:ind w:left="80" w:right="0"/>
              <w:jc w:val="left"/>
              <w:rPr>
                <w:rFonts w:ascii="Times New Roman" w:hAnsi="Times New Roman" w:cs="Times New Roman" w:eastAsia="Times New Roman" w:hint="default"/>
                <w:sz w:val="16"/>
                <w:szCs w:val="16"/>
              </w:rPr>
            </w:pPr>
            <w:r>
              <w:rPr>
                <w:rFonts w:ascii="Times New Roman"/>
                <w:sz w:val="16"/>
              </w:rPr>
              <w:t>100.00%</w:t>
            </w:r>
          </w:p>
        </w:tc>
        <w:tc>
          <w:tcPr>
            <w:tcW w:w="813" w:type="dxa"/>
            <w:tcBorders>
              <w:top w:val="nil" w:sz="6" w:space="0" w:color="auto"/>
              <w:left w:val="nil" w:sz="6" w:space="0" w:color="auto"/>
              <w:bottom w:val="nil" w:sz="6" w:space="0" w:color="auto"/>
              <w:right w:val="nil" w:sz="6" w:space="0" w:color="auto"/>
            </w:tcBorders>
          </w:tcPr>
          <w:p>
            <w:pPr>
              <w:pStyle w:val="TableParagraph"/>
              <w:spacing w:line="203" w:lineRule="exact"/>
              <w:ind w:left="5" w:right="0"/>
              <w:jc w:val="center"/>
              <w:rPr>
                <w:rFonts w:ascii="宋体" w:hAnsi="宋体" w:cs="宋体" w:eastAsia="宋体" w:hint="default"/>
                <w:sz w:val="16"/>
                <w:szCs w:val="16"/>
              </w:rPr>
            </w:pPr>
            <w:r>
              <w:rPr>
                <w:rFonts w:ascii="宋体" w:hAnsi="宋体" w:cs="宋体" w:eastAsia="宋体" w:hint="default"/>
                <w:sz w:val="16"/>
                <w:szCs w:val="16"/>
              </w:rPr>
              <w:t>北京海淀</w:t>
            </w:r>
          </w:p>
        </w:tc>
        <w:tc>
          <w:tcPr>
            <w:tcW w:w="3398" w:type="dxa"/>
            <w:tcBorders>
              <w:top w:val="nil" w:sz="6" w:space="0" w:color="auto"/>
              <w:left w:val="nil" w:sz="6" w:space="0" w:color="auto"/>
              <w:bottom w:val="nil" w:sz="6" w:space="0" w:color="auto"/>
              <w:right w:val="nil" w:sz="6" w:space="0" w:color="auto"/>
            </w:tcBorders>
          </w:tcPr>
          <w:p>
            <w:pPr>
              <w:pStyle w:val="TableParagraph"/>
              <w:spacing w:line="215" w:lineRule="exact"/>
              <w:ind w:left="40" w:right="0"/>
              <w:jc w:val="left"/>
              <w:rPr>
                <w:rFonts w:ascii="宋体" w:hAnsi="宋体" w:cs="宋体" w:eastAsia="宋体" w:hint="default"/>
                <w:sz w:val="16"/>
                <w:szCs w:val="16"/>
              </w:rPr>
            </w:pPr>
            <w:r>
              <w:rPr>
                <w:rFonts w:ascii="宋体" w:hAnsi="宋体" w:cs="宋体" w:eastAsia="宋体" w:hint="default"/>
                <w:sz w:val="16"/>
                <w:szCs w:val="16"/>
              </w:rPr>
              <w:t>军</w:t>
            </w:r>
            <w:r>
              <w:rPr>
                <w:rFonts w:ascii="Times New Roman" w:hAnsi="Times New Roman" w:cs="Times New Roman" w:eastAsia="Times New Roman" w:hint="default"/>
                <w:sz w:val="16"/>
                <w:szCs w:val="16"/>
              </w:rPr>
              <w:t>/</w:t>
            </w:r>
            <w:r>
              <w:rPr>
                <w:rFonts w:ascii="宋体" w:hAnsi="宋体" w:cs="宋体" w:eastAsia="宋体" w:hint="default"/>
                <w:sz w:val="16"/>
                <w:szCs w:val="16"/>
              </w:rPr>
              <w:t>民用工业项目投资与管理，货物、技术进出</w:t>
            </w:r>
          </w:p>
        </w:tc>
      </w:tr>
      <w:tr>
        <w:trPr>
          <w:trHeight w:val="426" w:hRule="exact"/>
        </w:trPr>
        <w:tc>
          <w:tcPr>
            <w:tcW w:w="2013" w:type="dxa"/>
            <w:tcBorders>
              <w:top w:val="nil" w:sz="6" w:space="0" w:color="auto"/>
              <w:left w:val="nil" w:sz="6" w:space="0" w:color="auto"/>
              <w:bottom w:val="nil" w:sz="6" w:space="0" w:color="auto"/>
              <w:right w:val="nil" w:sz="6" w:space="0" w:color="auto"/>
            </w:tcBorders>
          </w:tcPr>
          <w:p>
            <w:pPr>
              <w:pStyle w:val="TableParagraph"/>
              <w:spacing w:line="174" w:lineRule="exact"/>
              <w:ind w:left="27" w:right="0"/>
              <w:jc w:val="left"/>
              <w:rPr>
                <w:rFonts w:ascii="宋体" w:hAnsi="宋体" w:cs="宋体" w:eastAsia="宋体" w:hint="default"/>
                <w:sz w:val="16"/>
                <w:szCs w:val="16"/>
              </w:rPr>
            </w:pPr>
            <w:r>
              <w:rPr>
                <w:rFonts w:ascii="宋体" w:hAnsi="宋体" w:cs="宋体" w:eastAsia="宋体" w:hint="default"/>
                <w:sz w:val="16"/>
                <w:szCs w:val="16"/>
              </w:rPr>
              <w:t>江西同方昌明消防车辆有限</w:t>
            </w:r>
          </w:p>
          <w:p>
            <w:pPr>
              <w:pStyle w:val="TableParagraph"/>
              <w:spacing w:line="208" w:lineRule="exact"/>
              <w:ind w:left="27" w:right="0"/>
              <w:jc w:val="left"/>
              <w:rPr>
                <w:rFonts w:ascii="宋体" w:hAnsi="宋体" w:cs="宋体" w:eastAsia="宋体" w:hint="default"/>
                <w:sz w:val="16"/>
                <w:szCs w:val="16"/>
              </w:rPr>
            </w:pPr>
            <w:r>
              <w:rPr>
                <w:rFonts w:ascii="宋体" w:hAnsi="宋体" w:cs="宋体" w:eastAsia="宋体" w:hint="default"/>
                <w:sz w:val="16"/>
                <w:szCs w:val="16"/>
              </w:rPr>
              <w:t>公司</w:t>
            </w:r>
          </w:p>
        </w:tc>
        <w:tc>
          <w:tcPr>
            <w:tcW w:w="500"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41"/>
              <w:jc w:val="center"/>
              <w:rPr>
                <w:rFonts w:ascii="宋体" w:hAnsi="宋体" w:cs="宋体" w:eastAsia="宋体" w:hint="default"/>
                <w:sz w:val="16"/>
                <w:szCs w:val="16"/>
              </w:rPr>
            </w:pPr>
            <w:r>
              <w:rPr>
                <w:rFonts w:ascii="Times New Roman" w:hAnsi="Times New Roman" w:cs="Times New Roman" w:eastAsia="Times New Roman" w:hint="default"/>
                <w:sz w:val="16"/>
                <w:szCs w:val="16"/>
              </w:rPr>
              <w:t>2</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级</w:t>
            </w:r>
          </w:p>
        </w:tc>
        <w:tc>
          <w:tcPr>
            <w:tcW w:w="1190"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45"/>
              <w:jc w:val="right"/>
              <w:rPr>
                <w:rFonts w:ascii="宋体" w:hAnsi="宋体" w:cs="宋体" w:eastAsia="宋体" w:hint="default"/>
                <w:sz w:val="16"/>
                <w:szCs w:val="16"/>
              </w:rPr>
            </w:pPr>
            <w:r>
              <w:rPr>
                <w:rFonts w:ascii="宋体" w:hAnsi="宋体" w:cs="宋体" w:eastAsia="宋体" w:hint="default"/>
                <w:sz w:val="16"/>
                <w:szCs w:val="16"/>
              </w:rPr>
              <w:t>￥</w:t>
            </w:r>
            <w:r>
              <w:rPr>
                <w:rFonts w:ascii="Times New Roman" w:hAnsi="Times New Roman" w:cs="Times New Roman" w:eastAsia="Times New Roman" w:hint="default"/>
                <w:sz w:val="16"/>
                <w:szCs w:val="16"/>
              </w:rPr>
              <w:t>600.00</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万</w:t>
            </w:r>
          </w:p>
        </w:tc>
        <w:tc>
          <w:tcPr>
            <w:tcW w:w="759"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120" w:right="0"/>
              <w:jc w:val="left"/>
              <w:rPr>
                <w:rFonts w:ascii="Times New Roman" w:hAnsi="Times New Roman" w:cs="Times New Roman" w:eastAsia="Times New Roman" w:hint="default"/>
                <w:sz w:val="16"/>
                <w:szCs w:val="16"/>
              </w:rPr>
            </w:pPr>
            <w:r>
              <w:rPr>
                <w:rFonts w:ascii="Times New Roman"/>
                <w:sz w:val="16"/>
              </w:rPr>
              <w:t>70.00%</w:t>
            </w:r>
          </w:p>
        </w:tc>
        <w:tc>
          <w:tcPr>
            <w:tcW w:w="813" w:type="dxa"/>
            <w:tcBorders>
              <w:top w:val="nil" w:sz="6" w:space="0" w:color="auto"/>
              <w:left w:val="nil" w:sz="6" w:space="0" w:color="auto"/>
              <w:bottom w:val="nil" w:sz="6" w:space="0" w:color="auto"/>
              <w:right w:val="nil" w:sz="6" w:space="0" w:color="auto"/>
            </w:tcBorders>
          </w:tcPr>
          <w:p>
            <w:pPr>
              <w:pStyle w:val="TableParagraph"/>
              <w:spacing w:line="240" w:lineRule="auto" w:before="69"/>
              <w:ind w:left="29" w:right="0"/>
              <w:jc w:val="center"/>
              <w:rPr>
                <w:rFonts w:ascii="宋体" w:hAnsi="宋体" w:cs="宋体" w:eastAsia="宋体" w:hint="default"/>
                <w:sz w:val="16"/>
                <w:szCs w:val="16"/>
              </w:rPr>
            </w:pPr>
            <w:r>
              <w:rPr>
                <w:rFonts w:ascii="宋体" w:hAnsi="宋体" w:cs="宋体" w:eastAsia="宋体" w:hint="default"/>
                <w:spacing w:val="-20"/>
                <w:sz w:val="16"/>
                <w:szCs w:val="16"/>
              </w:rPr>
              <w:t>江西景德镇</w:t>
            </w:r>
          </w:p>
        </w:tc>
        <w:tc>
          <w:tcPr>
            <w:tcW w:w="3398" w:type="dxa"/>
            <w:tcBorders>
              <w:top w:val="nil" w:sz="6" w:space="0" w:color="auto"/>
              <w:left w:val="nil" w:sz="6" w:space="0" w:color="auto"/>
              <w:bottom w:val="nil" w:sz="6" w:space="0" w:color="auto"/>
              <w:right w:val="nil" w:sz="6" w:space="0" w:color="auto"/>
            </w:tcBorders>
          </w:tcPr>
          <w:p>
            <w:pPr>
              <w:pStyle w:val="TableParagraph"/>
              <w:spacing w:line="240" w:lineRule="auto" w:before="69"/>
              <w:ind w:left="40" w:right="0"/>
              <w:jc w:val="left"/>
              <w:rPr>
                <w:rFonts w:ascii="宋体" w:hAnsi="宋体" w:cs="宋体" w:eastAsia="宋体" w:hint="default"/>
                <w:sz w:val="16"/>
                <w:szCs w:val="16"/>
              </w:rPr>
            </w:pPr>
            <w:r>
              <w:rPr>
                <w:rFonts w:ascii="宋体" w:hAnsi="宋体" w:cs="宋体" w:eastAsia="宋体" w:hint="default"/>
                <w:sz w:val="16"/>
                <w:szCs w:val="16"/>
              </w:rPr>
              <w:t>消防车辆、消防设备、汽柴油发电机组经销</w:t>
            </w:r>
          </w:p>
        </w:tc>
      </w:tr>
      <w:tr>
        <w:trPr>
          <w:trHeight w:val="294" w:hRule="exact"/>
        </w:trPr>
        <w:tc>
          <w:tcPr>
            <w:tcW w:w="2013" w:type="dxa"/>
            <w:tcBorders>
              <w:top w:val="nil" w:sz="6" w:space="0" w:color="auto"/>
              <w:left w:val="nil" w:sz="6" w:space="0" w:color="auto"/>
              <w:bottom w:val="nil" w:sz="6" w:space="0" w:color="auto"/>
              <w:right w:val="nil" w:sz="6" w:space="0" w:color="auto"/>
            </w:tcBorders>
          </w:tcPr>
          <w:p>
            <w:pPr>
              <w:pStyle w:val="TableParagraph"/>
              <w:spacing w:line="203" w:lineRule="exact"/>
              <w:ind w:left="27" w:right="0"/>
              <w:jc w:val="left"/>
              <w:rPr>
                <w:rFonts w:ascii="宋体" w:hAnsi="宋体" w:cs="宋体" w:eastAsia="宋体" w:hint="default"/>
                <w:sz w:val="16"/>
                <w:szCs w:val="16"/>
              </w:rPr>
            </w:pPr>
            <w:r>
              <w:rPr>
                <w:rFonts w:ascii="宋体" w:hAnsi="宋体" w:cs="宋体" w:eastAsia="宋体" w:hint="default"/>
                <w:sz w:val="16"/>
                <w:szCs w:val="16"/>
              </w:rPr>
              <w:t>西凯移动通讯设备有限公司</w:t>
            </w:r>
          </w:p>
        </w:tc>
        <w:tc>
          <w:tcPr>
            <w:tcW w:w="500"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41"/>
              <w:jc w:val="center"/>
              <w:rPr>
                <w:rFonts w:ascii="宋体" w:hAnsi="宋体" w:cs="宋体" w:eastAsia="宋体" w:hint="default"/>
                <w:sz w:val="16"/>
                <w:szCs w:val="16"/>
              </w:rPr>
            </w:pPr>
            <w:r>
              <w:rPr>
                <w:rFonts w:ascii="Times New Roman" w:hAnsi="Times New Roman" w:cs="Times New Roman" w:eastAsia="Times New Roman" w:hint="default"/>
                <w:sz w:val="16"/>
                <w:szCs w:val="16"/>
              </w:rPr>
              <w:t>2</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级</w:t>
            </w:r>
          </w:p>
        </w:tc>
        <w:tc>
          <w:tcPr>
            <w:tcW w:w="1190"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44"/>
              <w:jc w:val="right"/>
              <w:rPr>
                <w:rFonts w:ascii="宋体" w:hAnsi="宋体" w:cs="宋体" w:eastAsia="宋体" w:hint="default"/>
                <w:sz w:val="16"/>
                <w:szCs w:val="16"/>
              </w:rPr>
            </w:pPr>
            <w:r>
              <w:rPr>
                <w:rFonts w:ascii="Times New Roman" w:hAnsi="Times New Roman" w:cs="Times New Roman" w:eastAsia="Times New Roman" w:hint="default"/>
                <w:sz w:val="16"/>
                <w:szCs w:val="16"/>
              </w:rPr>
              <w:t>US$2500.00</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万</w:t>
            </w:r>
          </w:p>
        </w:tc>
        <w:tc>
          <w:tcPr>
            <w:tcW w:w="759" w:type="dxa"/>
            <w:tcBorders>
              <w:top w:val="nil" w:sz="6" w:space="0" w:color="auto"/>
              <w:left w:val="nil" w:sz="6" w:space="0" w:color="auto"/>
              <w:bottom w:val="nil" w:sz="6" w:space="0" w:color="auto"/>
              <w:right w:val="nil" w:sz="6" w:space="0" w:color="auto"/>
            </w:tcBorders>
          </w:tcPr>
          <w:p>
            <w:pPr>
              <w:pStyle w:val="TableParagraph"/>
              <w:spacing w:line="240" w:lineRule="auto" w:before="78"/>
              <w:ind w:left="120" w:right="0"/>
              <w:jc w:val="left"/>
              <w:rPr>
                <w:rFonts w:ascii="Times New Roman" w:hAnsi="Times New Roman" w:cs="Times New Roman" w:eastAsia="Times New Roman" w:hint="default"/>
                <w:sz w:val="16"/>
                <w:szCs w:val="16"/>
              </w:rPr>
            </w:pPr>
            <w:r>
              <w:rPr>
                <w:rFonts w:ascii="Times New Roman"/>
                <w:sz w:val="16"/>
              </w:rPr>
              <w:t>80.00%</w:t>
            </w:r>
          </w:p>
        </w:tc>
        <w:tc>
          <w:tcPr>
            <w:tcW w:w="813" w:type="dxa"/>
            <w:tcBorders>
              <w:top w:val="nil" w:sz="6" w:space="0" w:color="auto"/>
              <w:left w:val="nil" w:sz="6" w:space="0" w:color="auto"/>
              <w:bottom w:val="nil" w:sz="6" w:space="0" w:color="auto"/>
              <w:right w:val="nil" w:sz="6" w:space="0" w:color="auto"/>
            </w:tcBorders>
          </w:tcPr>
          <w:p>
            <w:pPr>
              <w:pStyle w:val="TableParagraph"/>
              <w:spacing w:line="203" w:lineRule="exact"/>
              <w:ind w:left="5" w:right="0"/>
              <w:jc w:val="center"/>
              <w:rPr>
                <w:rFonts w:ascii="宋体" w:hAnsi="宋体" w:cs="宋体" w:eastAsia="宋体" w:hint="default"/>
                <w:sz w:val="16"/>
                <w:szCs w:val="16"/>
              </w:rPr>
            </w:pPr>
            <w:r>
              <w:rPr>
                <w:rFonts w:ascii="宋体" w:hAnsi="宋体" w:cs="宋体" w:eastAsia="宋体" w:hint="default"/>
                <w:sz w:val="16"/>
                <w:szCs w:val="16"/>
              </w:rPr>
              <w:t>新疆乌市</w:t>
            </w:r>
          </w:p>
        </w:tc>
        <w:tc>
          <w:tcPr>
            <w:tcW w:w="3398" w:type="dxa"/>
            <w:tcBorders>
              <w:top w:val="nil" w:sz="6" w:space="0" w:color="auto"/>
              <w:left w:val="nil" w:sz="6" w:space="0" w:color="auto"/>
              <w:bottom w:val="nil" w:sz="6" w:space="0" w:color="auto"/>
              <w:right w:val="nil" w:sz="6" w:space="0" w:color="auto"/>
            </w:tcBorders>
          </w:tcPr>
          <w:p>
            <w:pPr>
              <w:pStyle w:val="TableParagraph"/>
              <w:spacing w:line="203" w:lineRule="exact"/>
              <w:ind w:left="40" w:right="0"/>
              <w:jc w:val="left"/>
              <w:rPr>
                <w:rFonts w:ascii="宋体" w:hAnsi="宋体" w:cs="宋体" w:eastAsia="宋体" w:hint="default"/>
                <w:sz w:val="16"/>
                <w:szCs w:val="16"/>
              </w:rPr>
            </w:pPr>
            <w:r>
              <w:rPr>
                <w:rFonts w:ascii="宋体" w:hAnsi="宋体" w:cs="宋体" w:eastAsia="宋体" w:hint="default"/>
                <w:sz w:val="16"/>
                <w:szCs w:val="16"/>
              </w:rPr>
              <w:t>移动通讯终端研发、制造和市场推广</w:t>
            </w:r>
          </w:p>
        </w:tc>
      </w:tr>
      <w:tr>
        <w:trPr>
          <w:trHeight w:val="266" w:hRule="exact"/>
        </w:trPr>
        <w:tc>
          <w:tcPr>
            <w:tcW w:w="2013" w:type="dxa"/>
            <w:tcBorders>
              <w:top w:val="nil" w:sz="6" w:space="0" w:color="auto"/>
              <w:left w:val="nil" w:sz="6" w:space="0" w:color="auto"/>
              <w:bottom w:val="nil" w:sz="6" w:space="0" w:color="auto"/>
              <w:right w:val="nil" w:sz="6" w:space="0" w:color="auto"/>
            </w:tcBorders>
          </w:tcPr>
          <w:p>
            <w:pPr>
              <w:pStyle w:val="TableParagraph"/>
              <w:spacing w:line="194" w:lineRule="exact"/>
              <w:ind w:left="27" w:right="0"/>
              <w:jc w:val="left"/>
              <w:rPr>
                <w:rFonts w:ascii="宋体" w:hAnsi="宋体" w:cs="宋体" w:eastAsia="宋体" w:hint="default"/>
                <w:sz w:val="16"/>
                <w:szCs w:val="16"/>
              </w:rPr>
            </w:pPr>
            <w:r>
              <w:rPr>
                <w:rFonts w:ascii="宋体" w:hAnsi="宋体" w:cs="宋体" w:eastAsia="宋体" w:hint="default"/>
                <w:sz w:val="16"/>
                <w:szCs w:val="16"/>
              </w:rPr>
              <w:t>同方江新造船有限公司</w:t>
            </w:r>
          </w:p>
        </w:tc>
        <w:tc>
          <w:tcPr>
            <w:tcW w:w="500"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41"/>
              <w:jc w:val="center"/>
              <w:rPr>
                <w:rFonts w:ascii="宋体" w:hAnsi="宋体" w:cs="宋体" w:eastAsia="宋体" w:hint="default"/>
                <w:sz w:val="16"/>
                <w:szCs w:val="16"/>
              </w:rPr>
            </w:pPr>
            <w:r>
              <w:rPr>
                <w:rFonts w:ascii="Times New Roman" w:hAnsi="Times New Roman" w:cs="Times New Roman" w:eastAsia="Times New Roman" w:hint="default"/>
                <w:sz w:val="16"/>
                <w:szCs w:val="16"/>
              </w:rPr>
              <w:t>2</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级</w:t>
            </w:r>
          </w:p>
        </w:tc>
        <w:tc>
          <w:tcPr>
            <w:tcW w:w="1190"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44"/>
              <w:jc w:val="right"/>
              <w:rPr>
                <w:rFonts w:ascii="宋体" w:hAnsi="宋体" w:cs="宋体" w:eastAsia="宋体" w:hint="default"/>
                <w:sz w:val="16"/>
                <w:szCs w:val="16"/>
              </w:rPr>
            </w:pPr>
            <w:r>
              <w:rPr>
                <w:rFonts w:ascii="宋体" w:hAnsi="宋体" w:cs="宋体" w:eastAsia="宋体" w:hint="default"/>
                <w:sz w:val="16"/>
                <w:szCs w:val="16"/>
              </w:rPr>
              <w:t>￥</w:t>
            </w:r>
            <w:r>
              <w:rPr>
                <w:rFonts w:ascii="Times New Roman" w:hAnsi="Times New Roman" w:cs="Times New Roman" w:eastAsia="Times New Roman" w:hint="default"/>
                <w:sz w:val="16"/>
                <w:szCs w:val="16"/>
              </w:rPr>
              <w:t>53500.00</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万</w:t>
            </w:r>
          </w:p>
        </w:tc>
        <w:tc>
          <w:tcPr>
            <w:tcW w:w="759" w:type="dxa"/>
            <w:tcBorders>
              <w:top w:val="nil" w:sz="6" w:space="0" w:color="auto"/>
              <w:left w:val="nil" w:sz="6" w:space="0" w:color="auto"/>
              <w:bottom w:val="nil" w:sz="6" w:space="0" w:color="auto"/>
              <w:right w:val="nil" w:sz="6" w:space="0" w:color="auto"/>
            </w:tcBorders>
          </w:tcPr>
          <w:p>
            <w:pPr>
              <w:pStyle w:val="TableParagraph"/>
              <w:spacing w:line="240" w:lineRule="auto" w:before="70"/>
              <w:ind w:left="80" w:right="0"/>
              <w:jc w:val="left"/>
              <w:rPr>
                <w:rFonts w:ascii="Times New Roman" w:hAnsi="Times New Roman" w:cs="Times New Roman" w:eastAsia="Times New Roman" w:hint="default"/>
                <w:sz w:val="16"/>
                <w:szCs w:val="16"/>
              </w:rPr>
            </w:pPr>
            <w:r>
              <w:rPr>
                <w:rFonts w:ascii="Times New Roman"/>
                <w:sz w:val="16"/>
              </w:rPr>
              <w:t>100.00%</w:t>
            </w:r>
          </w:p>
        </w:tc>
        <w:tc>
          <w:tcPr>
            <w:tcW w:w="813" w:type="dxa"/>
            <w:tcBorders>
              <w:top w:val="nil" w:sz="6" w:space="0" w:color="auto"/>
              <w:left w:val="nil" w:sz="6" w:space="0" w:color="auto"/>
              <w:bottom w:val="nil" w:sz="6" w:space="0" w:color="auto"/>
              <w:right w:val="nil" w:sz="6" w:space="0" w:color="auto"/>
            </w:tcBorders>
          </w:tcPr>
          <w:p>
            <w:pPr>
              <w:pStyle w:val="TableParagraph"/>
              <w:spacing w:line="194" w:lineRule="exact"/>
              <w:ind w:left="5" w:right="0"/>
              <w:jc w:val="center"/>
              <w:rPr>
                <w:rFonts w:ascii="宋体" w:hAnsi="宋体" w:cs="宋体" w:eastAsia="宋体" w:hint="default"/>
                <w:sz w:val="16"/>
                <w:szCs w:val="16"/>
              </w:rPr>
            </w:pPr>
            <w:r>
              <w:rPr>
                <w:rFonts w:ascii="宋体" w:hAnsi="宋体" w:cs="宋体" w:eastAsia="宋体" w:hint="default"/>
                <w:sz w:val="16"/>
                <w:szCs w:val="16"/>
              </w:rPr>
              <w:t>江西湖口</w:t>
            </w:r>
          </w:p>
        </w:tc>
        <w:tc>
          <w:tcPr>
            <w:tcW w:w="3398" w:type="dxa"/>
            <w:tcBorders>
              <w:top w:val="nil" w:sz="6" w:space="0" w:color="auto"/>
              <w:left w:val="nil" w:sz="6" w:space="0" w:color="auto"/>
              <w:bottom w:val="nil" w:sz="6" w:space="0" w:color="auto"/>
              <w:right w:val="nil" w:sz="6" w:space="0" w:color="auto"/>
            </w:tcBorders>
          </w:tcPr>
          <w:p>
            <w:pPr>
              <w:pStyle w:val="TableParagraph"/>
              <w:spacing w:line="194" w:lineRule="exact"/>
              <w:ind w:left="40" w:right="0"/>
              <w:jc w:val="left"/>
              <w:rPr>
                <w:rFonts w:ascii="宋体" w:hAnsi="宋体" w:cs="宋体" w:eastAsia="宋体" w:hint="default"/>
                <w:sz w:val="16"/>
                <w:szCs w:val="16"/>
              </w:rPr>
            </w:pPr>
            <w:r>
              <w:rPr>
                <w:rFonts w:ascii="宋体" w:hAnsi="宋体" w:cs="宋体" w:eastAsia="宋体" w:hint="default"/>
                <w:sz w:val="16"/>
                <w:szCs w:val="16"/>
              </w:rPr>
              <w:t>船舶制造、修理，钢结构制造</w:t>
            </w:r>
          </w:p>
        </w:tc>
      </w:tr>
      <w:tr>
        <w:trPr>
          <w:trHeight w:val="425" w:hRule="exact"/>
        </w:trPr>
        <w:tc>
          <w:tcPr>
            <w:tcW w:w="2013" w:type="dxa"/>
            <w:tcBorders>
              <w:top w:val="nil" w:sz="6" w:space="0" w:color="auto"/>
              <w:left w:val="nil" w:sz="6" w:space="0" w:color="auto"/>
              <w:bottom w:val="nil" w:sz="6" w:space="0" w:color="auto"/>
              <w:right w:val="nil" w:sz="6" w:space="0" w:color="auto"/>
            </w:tcBorders>
          </w:tcPr>
          <w:p>
            <w:pPr>
              <w:pStyle w:val="TableParagraph"/>
              <w:spacing w:line="240" w:lineRule="auto" w:before="69"/>
              <w:ind w:left="27" w:right="0"/>
              <w:jc w:val="left"/>
              <w:rPr>
                <w:rFonts w:ascii="宋体" w:hAnsi="宋体" w:cs="宋体" w:eastAsia="宋体" w:hint="default"/>
                <w:sz w:val="16"/>
                <w:szCs w:val="16"/>
              </w:rPr>
            </w:pPr>
            <w:r>
              <w:rPr>
                <w:rFonts w:ascii="宋体" w:hAnsi="宋体" w:cs="宋体" w:eastAsia="宋体" w:hint="default"/>
                <w:sz w:val="16"/>
                <w:szCs w:val="16"/>
              </w:rPr>
              <w:t>同方工业南京有限公司</w:t>
            </w:r>
          </w:p>
        </w:tc>
        <w:tc>
          <w:tcPr>
            <w:tcW w:w="500"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41"/>
              <w:jc w:val="center"/>
              <w:rPr>
                <w:rFonts w:ascii="宋体" w:hAnsi="宋体" w:cs="宋体" w:eastAsia="宋体" w:hint="default"/>
                <w:sz w:val="16"/>
                <w:szCs w:val="16"/>
              </w:rPr>
            </w:pPr>
            <w:r>
              <w:rPr>
                <w:rFonts w:ascii="Times New Roman" w:hAnsi="Times New Roman" w:cs="Times New Roman" w:eastAsia="Times New Roman" w:hint="default"/>
                <w:sz w:val="16"/>
                <w:szCs w:val="16"/>
              </w:rPr>
              <w:t>2</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级</w:t>
            </w:r>
          </w:p>
        </w:tc>
        <w:tc>
          <w:tcPr>
            <w:tcW w:w="1190"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44"/>
              <w:jc w:val="right"/>
              <w:rPr>
                <w:rFonts w:ascii="宋体" w:hAnsi="宋体" w:cs="宋体" w:eastAsia="宋体" w:hint="default"/>
                <w:sz w:val="16"/>
                <w:szCs w:val="16"/>
              </w:rPr>
            </w:pPr>
            <w:r>
              <w:rPr>
                <w:rFonts w:ascii="宋体" w:hAnsi="宋体" w:cs="宋体" w:eastAsia="宋体" w:hint="default"/>
                <w:sz w:val="16"/>
                <w:szCs w:val="16"/>
              </w:rPr>
              <w:t>￥</w:t>
            </w:r>
            <w:r>
              <w:rPr>
                <w:rFonts w:ascii="Times New Roman" w:hAnsi="Times New Roman" w:cs="Times New Roman" w:eastAsia="Times New Roman" w:hint="default"/>
                <w:sz w:val="16"/>
                <w:szCs w:val="16"/>
              </w:rPr>
              <w:t>5000.00</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万</w:t>
            </w:r>
          </w:p>
        </w:tc>
        <w:tc>
          <w:tcPr>
            <w:tcW w:w="759"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80" w:right="0"/>
              <w:jc w:val="left"/>
              <w:rPr>
                <w:rFonts w:ascii="Times New Roman" w:hAnsi="Times New Roman" w:cs="Times New Roman" w:eastAsia="Times New Roman" w:hint="default"/>
                <w:sz w:val="16"/>
                <w:szCs w:val="16"/>
              </w:rPr>
            </w:pPr>
            <w:r>
              <w:rPr>
                <w:rFonts w:ascii="Times New Roman"/>
                <w:sz w:val="16"/>
              </w:rPr>
              <w:t>100.00%</w:t>
            </w:r>
          </w:p>
        </w:tc>
        <w:tc>
          <w:tcPr>
            <w:tcW w:w="813" w:type="dxa"/>
            <w:tcBorders>
              <w:top w:val="nil" w:sz="6" w:space="0" w:color="auto"/>
              <w:left w:val="nil" w:sz="6" w:space="0" w:color="auto"/>
              <w:bottom w:val="nil" w:sz="6" w:space="0" w:color="auto"/>
              <w:right w:val="nil" w:sz="6" w:space="0" w:color="auto"/>
            </w:tcBorders>
          </w:tcPr>
          <w:p>
            <w:pPr>
              <w:pStyle w:val="TableParagraph"/>
              <w:spacing w:line="240" w:lineRule="auto" w:before="69"/>
              <w:ind w:left="5" w:right="0"/>
              <w:jc w:val="center"/>
              <w:rPr>
                <w:rFonts w:ascii="宋体" w:hAnsi="宋体" w:cs="宋体" w:eastAsia="宋体" w:hint="default"/>
                <w:sz w:val="16"/>
                <w:szCs w:val="16"/>
              </w:rPr>
            </w:pPr>
            <w:r>
              <w:rPr>
                <w:rFonts w:ascii="宋体" w:hAnsi="宋体" w:cs="宋体" w:eastAsia="宋体" w:hint="default"/>
                <w:sz w:val="16"/>
                <w:szCs w:val="16"/>
              </w:rPr>
              <w:t>江苏南京</w:t>
            </w:r>
          </w:p>
        </w:tc>
        <w:tc>
          <w:tcPr>
            <w:tcW w:w="3398" w:type="dxa"/>
            <w:tcBorders>
              <w:top w:val="nil" w:sz="6" w:space="0" w:color="auto"/>
              <w:left w:val="nil" w:sz="6" w:space="0" w:color="auto"/>
              <w:bottom w:val="nil" w:sz="6" w:space="0" w:color="auto"/>
              <w:right w:val="nil" w:sz="6" w:space="0" w:color="auto"/>
            </w:tcBorders>
          </w:tcPr>
          <w:p>
            <w:pPr>
              <w:pStyle w:val="TableParagraph"/>
              <w:spacing w:line="174" w:lineRule="exact"/>
              <w:ind w:left="40" w:right="0"/>
              <w:jc w:val="left"/>
              <w:rPr>
                <w:rFonts w:ascii="宋体" w:hAnsi="宋体" w:cs="宋体" w:eastAsia="宋体" w:hint="default"/>
                <w:sz w:val="16"/>
                <w:szCs w:val="16"/>
              </w:rPr>
            </w:pPr>
            <w:r>
              <w:rPr>
                <w:rFonts w:ascii="宋体" w:hAnsi="宋体" w:cs="宋体" w:eastAsia="宋体" w:hint="default"/>
                <w:w w:val="95"/>
                <w:sz w:val="16"/>
                <w:szCs w:val="16"/>
              </w:rPr>
              <w:t>通讯设备、北斗终端、电子产品的研发、产销、</w:t>
            </w:r>
            <w:r>
              <w:rPr>
                <w:rFonts w:ascii="宋体" w:hAnsi="宋体" w:cs="宋体" w:eastAsia="宋体" w:hint="default"/>
                <w:sz w:val="16"/>
                <w:szCs w:val="16"/>
              </w:rPr>
            </w:r>
          </w:p>
          <w:p>
            <w:pPr>
              <w:pStyle w:val="TableParagraph"/>
              <w:spacing w:line="208" w:lineRule="exact"/>
              <w:ind w:left="40" w:right="0"/>
              <w:jc w:val="left"/>
              <w:rPr>
                <w:rFonts w:ascii="宋体" w:hAnsi="宋体" w:cs="宋体" w:eastAsia="宋体" w:hint="default"/>
                <w:sz w:val="16"/>
                <w:szCs w:val="16"/>
              </w:rPr>
            </w:pPr>
            <w:r>
              <w:rPr>
                <w:rFonts w:ascii="宋体" w:hAnsi="宋体" w:cs="宋体" w:eastAsia="宋体" w:hint="default"/>
                <w:sz w:val="16"/>
                <w:szCs w:val="16"/>
              </w:rPr>
              <w:t>服务</w:t>
            </w:r>
          </w:p>
        </w:tc>
      </w:tr>
      <w:tr>
        <w:trPr>
          <w:trHeight w:val="294" w:hRule="exact"/>
        </w:trPr>
        <w:tc>
          <w:tcPr>
            <w:tcW w:w="2013" w:type="dxa"/>
            <w:tcBorders>
              <w:top w:val="nil" w:sz="6" w:space="0" w:color="auto"/>
              <w:left w:val="nil" w:sz="6" w:space="0" w:color="auto"/>
              <w:bottom w:val="nil" w:sz="6" w:space="0" w:color="auto"/>
              <w:right w:val="nil" w:sz="6" w:space="0" w:color="auto"/>
            </w:tcBorders>
          </w:tcPr>
          <w:p>
            <w:pPr>
              <w:pStyle w:val="TableParagraph"/>
              <w:spacing w:line="203" w:lineRule="exact"/>
              <w:ind w:left="27" w:right="0"/>
              <w:jc w:val="left"/>
              <w:rPr>
                <w:rFonts w:ascii="宋体" w:hAnsi="宋体" w:cs="宋体" w:eastAsia="宋体" w:hint="default"/>
                <w:sz w:val="16"/>
                <w:szCs w:val="16"/>
              </w:rPr>
            </w:pPr>
            <w:r>
              <w:rPr>
                <w:rFonts w:ascii="宋体" w:hAnsi="宋体" w:cs="宋体" w:eastAsia="宋体" w:hint="default"/>
                <w:sz w:val="16"/>
                <w:szCs w:val="16"/>
              </w:rPr>
              <w:t>同方电子科技有限公司</w:t>
            </w:r>
          </w:p>
        </w:tc>
        <w:tc>
          <w:tcPr>
            <w:tcW w:w="500"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41"/>
              <w:jc w:val="center"/>
              <w:rPr>
                <w:rFonts w:ascii="宋体" w:hAnsi="宋体" w:cs="宋体" w:eastAsia="宋体" w:hint="default"/>
                <w:sz w:val="16"/>
                <w:szCs w:val="16"/>
              </w:rPr>
            </w:pPr>
            <w:r>
              <w:rPr>
                <w:rFonts w:ascii="Times New Roman" w:hAnsi="Times New Roman" w:cs="Times New Roman" w:eastAsia="Times New Roman" w:hint="default"/>
                <w:sz w:val="16"/>
                <w:szCs w:val="16"/>
              </w:rPr>
              <w:t>2</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级</w:t>
            </w:r>
          </w:p>
        </w:tc>
        <w:tc>
          <w:tcPr>
            <w:tcW w:w="1190"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44"/>
              <w:jc w:val="right"/>
              <w:rPr>
                <w:rFonts w:ascii="宋体" w:hAnsi="宋体" w:cs="宋体" w:eastAsia="宋体" w:hint="default"/>
                <w:sz w:val="16"/>
                <w:szCs w:val="16"/>
              </w:rPr>
            </w:pPr>
            <w:r>
              <w:rPr>
                <w:rFonts w:ascii="宋体" w:hAnsi="宋体" w:cs="宋体" w:eastAsia="宋体" w:hint="default"/>
                <w:sz w:val="16"/>
                <w:szCs w:val="16"/>
              </w:rPr>
              <w:t>￥</w:t>
            </w:r>
            <w:r>
              <w:rPr>
                <w:rFonts w:ascii="Times New Roman" w:hAnsi="Times New Roman" w:cs="Times New Roman" w:eastAsia="Times New Roman" w:hint="default"/>
                <w:sz w:val="16"/>
                <w:szCs w:val="16"/>
              </w:rPr>
              <w:t>16000.00</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万</w:t>
            </w:r>
          </w:p>
        </w:tc>
        <w:tc>
          <w:tcPr>
            <w:tcW w:w="759" w:type="dxa"/>
            <w:tcBorders>
              <w:top w:val="nil" w:sz="6" w:space="0" w:color="auto"/>
              <w:left w:val="nil" w:sz="6" w:space="0" w:color="auto"/>
              <w:bottom w:val="nil" w:sz="6" w:space="0" w:color="auto"/>
              <w:right w:val="nil" w:sz="6" w:space="0" w:color="auto"/>
            </w:tcBorders>
          </w:tcPr>
          <w:p>
            <w:pPr>
              <w:pStyle w:val="TableParagraph"/>
              <w:spacing w:line="240" w:lineRule="auto" w:before="79"/>
              <w:ind w:left="80" w:right="0"/>
              <w:jc w:val="left"/>
              <w:rPr>
                <w:rFonts w:ascii="Times New Roman" w:hAnsi="Times New Roman" w:cs="Times New Roman" w:eastAsia="Times New Roman" w:hint="default"/>
                <w:sz w:val="16"/>
                <w:szCs w:val="16"/>
              </w:rPr>
            </w:pPr>
            <w:r>
              <w:rPr>
                <w:rFonts w:ascii="Times New Roman"/>
                <w:sz w:val="16"/>
              </w:rPr>
              <w:t>100.00%</w:t>
            </w:r>
          </w:p>
        </w:tc>
        <w:tc>
          <w:tcPr>
            <w:tcW w:w="813" w:type="dxa"/>
            <w:tcBorders>
              <w:top w:val="nil" w:sz="6" w:space="0" w:color="auto"/>
              <w:left w:val="nil" w:sz="6" w:space="0" w:color="auto"/>
              <w:bottom w:val="nil" w:sz="6" w:space="0" w:color="auto"/>
              <w:right w:val="nil" w:sz="6" w:space="0" w:color="auto"/>
            </w:tcBorders>
          </w:tcPr>
          <w:p>
            <w:pPr>
              <w:pStyle w:val="TableParagraph"/>
              <w:spacing w:line="203" w:lineRule="exact"/>
              <w:ind w:left="5" w:right="0"/>
              <w:jc w:val="center"/>
              <w:rPr>
                <w:rFonts w:ascii="宋体" w:hAnsi="宋体" w:cs="宋体" w:eastAsia="宋体" w:hint="default"/>
                <w:sz w:val="16"/>
                <w:szCs w:val="16"/>
              </w:rPr>
            </w:pPr>
            <w:r>
              <w:rPr>
                <w:rFonts w:ascii="宋体" w:hAnsi="宋体" w:cs="宋体" w:eastAsia="宋体" w:hint="default"/>
                <w:sz w:val="16"/>
                <w:szCs w:val="16"/>
              </w:rPr>
              <w:t>江西九江</w:t>
            </w:r>
          </w:p>
        </w:tc>
        <w:tc>
          <w:tcPr>
            <w:tcW w:w="3398" w:type="dxa"/>
            <w:tcBorders>
              <w:top w:val="nil" w:sz="6" w:space="0" w:color="auto"/>
              <w:left w:val="nil" w:sz="6" w:space="0" w:color="auto"/>
              <w:bottom w:val="nil" w:sz="6" w:space="0" w:color="auto"/>
              <w:right w:val="nil" w:sz="6" w:space="0" w:color="auto"/>
            </w:tcBorders>
          </w:tcPr>
          <w:p>
            <w:pPr>
              <w:pStyle w:val="TableParagraph"/>
              <w:spacing w:line="215" w:lineRule="exact"/>
              <w:ind w:left="40" w:right="0"/>
              <w:jc w:val="left"/>
              <w:rPr>
                <w:rFonts w:ascii="宋体" w:hAnsi="宋体" w:cs="宋体" w:eastAsia="宋体" w:hint="default"/>
                <w:sz w:val="16"/>
                <w:szCs w:val="16"/>
              </w:rPr>
            </w:pPr>
            <w:r>
              <w:rPr>
                <w:rFonts w:ascii="宋体" w:hAnsi="宋体" w:cs="宋体" w:eastAsia="宋体" w:hint="default"/>
                <w:sz w:val="16"/>
                <w:szCs w:val="16"/>
              </w:rPr>
              <w:t>军</w:t>
            </w:r>
            <w:r>
              <w:rPr>
                <w:rFonts w:ascii="Times New Roman" w:hAnsi="Times New Roman" w:cs="Times New Roman" w:eastAsia="Times New Roman" w:hint="default"/>
                <w:sz w:val="16"/>
                <w:szCs w:val="16"/>
              </w:rPr>
              <w:t>/</w:t>
            </w:r>
            <w:r>
              <w:rPr>
                <w:rFonts w:ascii="宋体" w:hAnsi="宋体" w:cs="宋体" w:eastAsia="宋体" w:hint="default"/>
                <w:sz w:val="16"/>
                <w:szCs w:val="16"/>
              </w:rPr>
              <w:t>民用通信设备、电子产品</w:t>
            </w:r>
          </w:p>
        </w:tc>
      </w:tr>
      <w:tr>
        <w:trPr>
          <w:trHeight w:val="285" w:hRule="exact"/>
        </w:trPr>
        <w:tc>
          <w:tcPr>
            <w:tcW w:w="2013" w:type="dxa"/>
            <w:tcBorders>
              <w:top w:val="nil" w:sz="6" w:space="0" w:color="auto"/>
              <w:left w:val="nil" w:sz="6" w:space="0" w:color="auto"/>
              <w:bottom w:val="nil" w:sz="6" w:space="0" w:color="auto"/>
              <w:right w:val="nil" w:sz="6" w:space="0" w:color="auto"/>
            </w:tcBorders>
          </w:tcPr>
          <w:p>
            <w:pPr>
              <w:pStyle w:val="TableParagraph"/>
              <w:spacing w:line="194" w:lineRule="exact"/>
              <w:ind w:left="27" w:right="0"/>
              <w:jc w:val="left"/>
              <w:rPr>
                <w:rFonts w:ascii="宋体" w:hAnsi="宋体" w:cs="宋体" w:eastAsia="宋体" w:hint="default"/>
                <w:sz w:val="16"/>
                <w:szCs w:val="16"/>
              </w:rPr>
            </w:pPr>
            <w:r>
              <w:rPr>
                <w:rFonts w:ascii="宋体" w:hAnsi="宋体" w:cs="宋体" w:eastAsia="宋体" w:hint="default"/>
                <w:sz w:val="16"/>
                <w:szCs w:val="16"/>
              </w:rPr>
              <w:t>珠海同方爱德科技有限公司</w:t>
            </w:r>
          </w:p>
        </w:tc>
        <w:tc>
          <w:tcPr>
            <w:tcW w:w="500"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41"/>
              <w:jc w:val="center"/>
              <w:rPr>
                <w:rFonts w:ascii="宋体" w:hAnsi="宋体" w:cs="宋体" w:eastAsia="宋体" w:hint="default"/>
                <w:sz w:val="16"/>
                <w:szCs w:val="16"/>
              </w:rPr>
            </w:pPr>
            <w:r>
              <w:rPr>
                <w:rFonts w:ascii="Times New Roman" w:hAnsi="Times New Roman" w:cs="Times New Roman" w:eastAsia="Times New Roman" w:hint="default"/>
                <w:sz w:val="16"/>
                <w:szCs w:val="16"/>
              </w:rPr>
              <w:t>3</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级</w:t>
            </w:r>
          </w:p>
        </w:tc>
        <w:tc>
          <w:tcPr>
            <w:tcW w:w="1190"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45"/>
              <w:jc w:val="right"/>
              <w:rPr>
                <w:rFonts w:ascii="宋体" w:hAnsi="宋体" w:cs="宋体" w:eastAsia="宋体" w:hint="default"/>
                <w:sz w:val="16"/>
                <w:szCs w:val="16"/>
              </w:rPr>
            </w:pPr>
            <w:r>
              <w:rPr>
                <w:rFonts w:ascii="宋体" w:hAnsi="宋体" w:cs="宋体" w:eastAsia="宋体" w:hint="default"/>
                <w:sz w:val="16"/>
                <w:szCs w:val="16"/>
              </w:rPr>
              <w:t>￥</w:t>
            </w:r>
            <w:r>
              <w:rPr>
                <w:rFonts w:ascii="Times New Roman" w:hAnsi="Times New Roman" w:cs="Times New Roman" w:eastAsia="Times New Roman" w:hint="default"/>
                <w:sz w:val="16"/>
                <w:szCs w:val="16"/>
              </w:rPr>
              <w:t>500.00</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万</w:t>
            </w:r>
          </w:p>
        </w:tc>
        <w:tc>
          <w:tcPr>
            <w:tcW w:w="759" w:type="dxa"/>
            <w:tcBorders>
              <w:top w:val="nil" w:sz="6" w:space="0" w:color="auto"/>
              <w:left w:val="nil" w:sz="6" w:space="0" w:color="auto"/>
              <w:bottom w:val="nil" w:sz="6" w:space="0" w:color="auto"/>
              <w:right w:val="nil" w:sz="6" w:space="0" w:color="auto"/>
            </w:tcBorders>
          </w:tcPr>
          <w:p>
            <w:pPr>
              <w:pStyle w:val="TableParagraph"/>
              <w:spacing w:line="240" w:lineRule="auto" w:before="70"/>
              <w:ind w:left="120" w:right="0"/>
              <w:jc w:val="left"/>
              <w:rPr>
                <w:rFonts w:ascii="Times New Roman" w:hAnsi="Times New Roman" w:cs="Times New Roman" w:eastAsia="Times New Roman" w:hint="default"/>
                <w:sz w:val="16"/>
                <w:szCs w:val="16"/>
              </w:rPr>
            </w:pPr>
            <w:r>
              <w:rPr>
                <w:rFonts w:ascii="Times New Roman"/>
                <w:sz w:val="16"/>
              </w:rPr>
              <w:t>94.00%</w:t>
            </w:r>
          </w:p>
        </w:tc>
        <w:tc>
          <w:tcPr>
            <w:tcW w:w="813" w:type="dxa"/>
            <w:tcBorders>
              <w:top w:val="nil" w:sz="6" w:space="0" w:color="auto"/>
              <w:left w:val="nil" w:sz="6" w:space="0" w:color="auto"/>
              <w:bottom w:val="nil" w:sz="6" w:space="0" w:color="auto"/>
              <w:right w:val="nil" w:sz="6" w:space="0" w:color="auto"/>
            </w:tcBorders>
          </w:tcPr>
          <w:p>
            <w:pPr>
              <w:pStyle w:val="TableParagraph"/>
              <w:spacing w:line="194" w:lineRule="exact"/>
              <w:ind w:left="5" w:right="0"/>
              <w:jc w:val="center"/>
              <w:rPr>
                <w:rFonts w:ascii="宋体" w:hAnsi="宋体" w:cs="宋体" w:eastAsia="宋体" w:hint="default"/>
                <w:sz w:val="16"/>
                <w:szCs w:val="16"/>
              </w:rPr>
            </w:pPr>
            <w:r>
              <w:rPr>
                <w:rFonts w:ascii="宋体" w:hAnsi="宋体" w:cs="宋体" w:eastAsia="宋体" w:hint="default"/>
                <w:sz w:val="16"/>
                <w:szCs w:val="16"/>
              </w:rPr>
              <w:t>广东珠海</w:t>
            </w:r>
          </w:p>
        </w:tc>
        <w:tc>
          <w:tcPr>
            <w:tcW w:w="3398" w:type="dxa"/>
            <w:tcBorders>
              <w:top w:val="nil" w:sz="6" w:space="0" w:color="auto"/>
              <w:left w:val="nil" w:sz="6" w:space="0" w:color="auto"/>
              <w:bottom w:val="nil" w:sz="6" w:space="0" w:color="auto"/>
              <w:right w:val="nil" w:sz="6" w:space="0" w:color="auto"/>
            </w:tcBorders>
          </w:tcPr>
          <w:p>
            <w:pPr>
              <w:pStyle w:val="TableParagraph"/>
              <w:spacing w:line="194" w:lineRule="exact"/>
              <w:ind w:left="40" w:right="0"/>
              <w:jc w:val="left"/>
              <w:rPr>
                <w:rFonts w:ascii="宋体" w:hAnsi="宋体" w:cs="宋体" w:eastAsia="宋体" w:hint="default"/>
                <w:sz w:val="16"/>
                <w:szCs w:val="16"/>
              </w:rPr>
            </w:pPr>
            <w:r>
              <w:rPr>
                <w:rFonts w:ascii="宋体" w:hAnsi="宋体" w:cs="宋体" w:eastAsia="宋体" w:hint="default"/>
                <w:sz w:val="16"/>
                <w:szCs w:val="16"/>
              </w:rPr>
              <w:t>电子通信、无线网络开发等</w:t>
            </w:r>
          </w:p>
        </w:tc>
      </w:tr>
      <w:tr>
        <w:trPr>
          <w:trHeight w:val="285" w:hRule="exact"/>
        </w:trPr>
        <w:tc>
          <w:tcPr>
            <w:tcW w:w="2013" w:type="dxa"/>
            <w:tcBorders>
              <w:top w:val="nil" w:sz="6" w:space="0" w:color="auto"/>
              <w:left w:val="nil" w:sz="6" w:space="0" w:color="auto"/>
              <w:bottom w:val="nil" w:sz="6" w:space="0" w:color="auto"/>
              <w:right w:val="nil" w:sz="6" w:space="0" w:color="auto"/>
            </w:tcBorders>
          </w:tcPr>
          <w:p>
            <w:pPr>
              <w:pStyle w:val="TableParagraph"/>
              <w:spacing w:line="194" w:lineRule="exact"/>
              <w:ind w:left="27" w:right="0"/>
              <w:jc w:val="left"/>
              <w:rPr>
                <w:rFonts w:ascii="宋体" w:hAnsi="宋体" w:cs="宋体" w:eastAsia="宋体" w:hint="default"/>
                <w:sz w:val="16"/>
                <w:szCs w:val="16"/>
              </w:rPr>
            </w:pPr>
            <w:r>
              <w:rPr>
                <w:rFonts w:ascii="宋体" w:hAnsi="宋体" w:cs="宋体" w:eastAsia="宋体" w:hint="default"/>
                <w:sz w:val="16"/>
                <w:szCs w:val="16"/>
              </w:rPr>
              <w:t>山东同方鲁颖电子有限公司</w:t>
            </w:r>
          </w:p>
        </w:tc>
        <w:tc>
          <w:tcPr>
            <w:tcW w:w="500"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41"/>
              <w:jc w:val="center"/>
              <w:rPr>
                <w:rFonts w:ascii="宋体" w:hAnsi="宋体" w:cs="宋体" w:eastAsia="宋体" w:hint="default"/>
                <w:sz w:val="16"/>
                <w:szCs w:val="16"/>
              </w:rPr>
            </w:pPr>
            <w:r>
              <w:rPr>
                <w:rFonts w:ascii="Times New Roman" w:hAnsi="Times New Roman" w:cs="Times New Roman" w:eastAsia="Times New Roman" w:hint="default"/>
                <w:sz w:val="16"/>
                <w:szCs w:val="16"/>
              </w:rPr>
              <w:t>1</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级</w:t>
            </w:r>
          </w:p>
        </w:tc>
        <w:tc>
          <w:tcPr>
            <w:tcW w:w="1190"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44"/>
              <w:jc w:val="right"/>
              <w:rPr>
                <w:rFonts w:ascii="宋体" w:hAnsi="宋体" w:cs="宋体" w:eastAsia="宋体" w:hint="default"/>
                <w:sz w:val="16"/>
                <w:szCs w:val="16"/>
              </w:rPr>
            </w:pPr>
            <w:r>
              <w:rPr>
                <w:rFonts w:ascii="宋体" w:hAnsi="宋体" w:cs="宋体" w:eastAsia="宋体" w:hint="default"/>
                <w:sz w:val="16"/>
                <w:szCs w:val="16"/>
              </w:rPr>
              <w:t>￥</w:t>
            </w:r>
            <w:r>
              <w:rPr>
                <w:rFonts w:ascii="Times New Roman" w:hAnsi="Times New Roman" w:cs="Times New Roman" w:eastAsia="Times New Roman" w:hint="default"/>
                <w:sz w:val="16"/>
                <w:szCs w:val="16"/>
              </w:rPr>
              <w:t>8000.00</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万</w:t>
            </w:r>
          </w:p>
        </w:tc>
        <w:tc>
          <w:tcPr>
            <w:tcW w:w="759" w:type="dxa"/>
            <w:tcBorders>
              <w:top w:val="nil" w:sz="6" w:space="0" w:color="auto"/>
              <w:left w:val="nil" w:sz="6" w:space="0" w:color="auto"/>
              <w:bottom w:val="nil" w:sz="6" w:space="0" w:color="auto"/>
              <w:right w:val="nil" w:sz="6" w:space="0" w:color="auto"/>
            </w:tcBorders>
          </w:tcPr>
          <w:p>
            <w:pPr>
              <w:pStyle w:val="TableParagraph"/>
              <w:spacing w:line="240" w:lineRule="auto" w:before="70"/>
              <w:ind w:left="120" w:right="0"/>
              <w:jc w:val="left"/>
              <w:rPr>
                <w:rFonts w:ascii="Times New Roman" w:hAnsi="Times New Roman" w:cs="Times New Roman" w:eastAsia="Times New Roman" w:hint="default"/>
                <w:sz w:val="16"/>
                <w:szCs w:val="16"/>
              </w:rPr>
            </w:pPr>
            <w:r>
              <w:rPr>
                <w:rFonts w:ascii="Times New Roman"/>
                <w:sz w:val="16"/>
              </w:rPr>
              <w:t>97.00%</w:t>
            </w:r>
          </w:p>
        </w:tc>
        <w:tc>
          <w:tcPr>
            <w:tcW w:w="813" w:type="dxa"/>
            <w:tcBorders>
              <w:top w:val="nil" w:sz="6" w:space="0" w:color="auto"/>
              <w:left w:val="nil" w:sz="6" w:space="0" w:color="auto"/>
              <w:bottom w:val="nil" w:sz="6" w:space="0" w:color="auto"/>
              <w:right w:val="nil" w:sz="6" w:space="0" w:color="auto"/>
            </w:tcBorders>
          </w:tcPr>
          <w:p>
            <w:pPr>
              <w:pStyle w:val="TableParagraph"/>
              <w:spacing w:line="194" w:lineRule="exact"/>
              <w:ind w:left="5" w:right="0"/>
              <w:jc w:val="center"/>
              <w:rPr>
                <w:rFonts w:ascii="宋体" w:hAnsi="宋体" w:cs="宋体" w:eastAsia="宋体" w:hint="default"/>
                <w:sz w:val="16"/>
                <w:szCs w:val="16"/>
              </w:rPr>
            </w:pPr>
            <w:r>
              <w:rPr>
                <w:rFonts w:ascii="宋体" w:hAnsi="宋体" w:cs="宋体" w:eastAsia="宋体" w:hint="default"/>
                <w:sz w:val="16"/>
                <w:szCs w:val="16"/>
              </w:rPr>
              <w:t>山东沂南</w:t>
            </w:r>
          </w:p>
        </w:tc>
        <w:tc>
          <w:tcPr>
            <w:tcW w:w="3398" w:type="dxa"/>
            <w:tcBorders>
              <w:top w:val="nil" w:sz="6" w:space="0" w:color="auto"/>
              <w:left w:val="nil" w:sz="6" w:space="0" w:color="auto"/>
              <w:bottom w:val="nil" w:sz="6" w:space="0" w:color="auto"/>
              <w:right w:val="nil" w:sz="6" w:space="0" w:color="auto"/>
            </w:tcBorders>
          </w:tcPr>
          <w:p>
            <w:pPr>
              <w:pStyle w:val="TableParagraph"/>
              <w:spacing w:line="206" w:lineRule="exact"/>
              <w:ind w:left="40" w:right="0"/>
              <w:jc w:val="left"/>
              <w:rPr>
                <w:rFonts w:ascii="宋体" w:hAnsi="宋体" w:cs="宋体" w:eastAsia="宋体" w:hint="default"/>
                <w:sz w:val="16"/>
                <w:szCs w:val="16"/>
              </w:rPr>
            </w:pPr>
            <w:r>
              <w:rPr>
                <w:rFonts w:ascii="宋体" w:hAnsi="宋体" w:cs="宋体" w:eastAsia="宋体" w:hint="default"/>
                <w:sz w:val="16"/>
                <w:szCs w:val="16"/>
              </w:rPr>
              <w:t>交</w:t>
            </w:r>
            <w:r>
              <w:rPr>
                <w:rFonts w:ascii="Times New Roman" w:hAnsi="Times New Roman" w:cs="Times New Roman" w:eastAsia="Times New Roman" w:hint="default"/>
                <w:sz w:val="16"/>
                <w:szCs w:val="16"/>
              </w:rPr>
              <w:t>/</w:t>
            </w:r>
            <w:r>
              <w:rPr>
                <w:rFonts w:ascii="宋体" w:hAnsi="宋体" w:cs="宋体" w:eastAsia="宋体" w:hint="default"/>
                <w:sz w:val="16"/>
                <w:szCs w:val="16"/>
              </w:rPr>
              <w:t>直流陶瓷电容器、片式电感器和陶瓷滤波器</w:t>
            </w:r>
          </w:p>
        </w:tc>
      </w:tr>
      <w:tr>
        <w:trPr>
          <w:trHeight w:val="285" w:hRule="exact"/>
        </w:trPr>
        <w:tc>
          <w:tcPr>
            <w:tcW w:w="2013" w:type="dxa"/>
            <w:tcBorders>
              <w:top w:val="nil" w:sz="6" w:space="0" w:color="auto"/>
              <w:left w:val="nil" w:sz="6" w:space="0" w:color="auto"/>
              <w:bottom w:val="nil" w:sz="6" w:space="0" w:color="auto"/>
              <w:right w:val="nil" w:sz="6" w:space="0" w:color="auto"/>
            </w:tcBorders>
          </w:tcPr>
          <w:p>
            <w:pPr>
              <w:pStyle w:val="TableParagraph"/>
              <w:spacing w:line="194" w:lineRule="exact"/>
              <w:ind w:left="27" w:right="0"/>
              <w:jc w:val="left"/>
              <w:rPr>
                <w:rFonts w:ascii="宋体" w:hAnsi="宋体" w:cs="宋体" w:eastAsia="宋体" w:hint="default"/>
                <w:sz w:val="16"/>
                <w:szCs w:val="16"/>
              </w:rPr>
            </w:pPr>
            <w:r>
              <w:rPr>
                <w:rFonts w:ascii="宋体" w:hAnsi="宋体" w:cs="宋体" w:eastAsia="宋体" w:hint="default"/>
                <w:sz w:val="16"/>
                <w:szCs w:val="16"/>
              </w:rPr>
              <w:t>沂南同皓电子元件有限公司</w:t>
            </w:r>
          </w:p>
        </w:tc>
        <w:tc>
          <w:tcPr>
            <w:tcW w:w="500"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41"/>
              <w:jc w:val="center"/>
              <w:rPr>
                <w:rFonts w:ascii="宋体" w:hAnsi="宋体" w:cs="宋体" w:eastAsia="宋体" w:hint="default"/>
                <w:sz w:val="16"/>
                <w:szCs w:val="16"/>
              </w:rPr>
            </w:pPr>
            <w:r>
              <w:rPr>
                <w:rFonts w:ascii="Times New Roman" w:hAnsi="Times New Roman" w:cs="Times New Roman" w:eastAsia="Times New Roman" w:hint="default"/>
                <w:sz w:val="16"/>
                <w:szCs w:val="16"/>
              </w:rPr>
              <w:t>2</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级</w:t>
            </w:r>
          </w:p>
        </w:tc>
        <w:tc>
          <w:tcPr>
            <w:tcW w:w="1190"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44"/>
              <w:jc w:val="right"/>
              <w:rPr>
                <w:rFonts w:ascii="宋体" w:hAnsi="宋体" w:cs="宋体" w:eastAsia="宋体" w:hint="default"/>
                <w:sz w:val="16"/>
                <w:szCs w:val="16"/>
              </w:rPr>
            </w:pPr>
            <w:r>
              <w:rPr>
                <w:rFonts w:ascii="Times New Roman" w:hAnsi="Times New Roman" w:cs="Times New Roman" w:eastAsia="Times New Roman" w:hint="default"/>
                <w:sz w:val="16"/>
                <w:szCs w:val="16"/>
              </w:rPr>
              <w:t>US$680.00</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万</w:t>
            </w:r>
          </w:p>
        </w:tc>
        <w:tc>
          <w:tcPr>
            <w:tcW w:w="759" w:type="dxa"/>
            <w:tcBorders>
              <w:top w:val="nil" w:sz="6" w:space="0" w:color="auto"/>
              <w:left w:val="nil" w:sz="6" w:space="0" w:color="auto"/>
              <w:bottom w:val="nil" w:sz="6" w:space="0" w:color="auto"/>
              <w:right w:val="nil" w:sz="6" w:space="0" w:color="auto"/>
            </w:tcBorders>
          </w:tcPr>
          <w:p>
            <w:pPr>
              <w:pStyle w:val="TableParagraph"/>
              <w:spacing w:line="240" w:lineRule="auto" w:before="70"/>
              <w:ind w:left="120" w:right="0"/>
              <w:jc w:val="left"/>
              <w:rPr>
                <w:rFonts w:ascii="Times New Roman" w:hAnsi="Times New Roman" w:cs="Times New Roman" w:eastAsia="Times New Roman" w:hint="default"/>
                <w:sz w:val="16"/>
                <w:szCs w:val="16"/>
              </w:rPr>
            </w:pPr>
            <w:r>
              <w:rPr>
                <w:rFonts w:ascii="Times New Roman"/>
                <w:sz w:val="16"/>
              </w:rPr>
              <w:t>72.73%</w:t>
            </w:r>
          </w:p>
        </w:tc>
        <w:tc>
          <w:tcPr>
            <w:tcW w:w="813" w:type="dxa"/>
            <w:tcBorders>
              <w:top w:val="nil" w:sz="6" w:space="0" w:color="auto"/>
              <w:left w:val="nil" w:sz="6" w:space="0" w:color="auto"/>
              <w:bottom w:val="nil" w:sz="6" w:space="0" w:color="auto"/>
              <w:right w:val="nil" w:sz="6" w:space="0" w:color="auto"/>
            </w:tcBorders>
          </w:tcPr>
          <w:p>
            <w:pPr>
              <w:pStyle w:val="TableParagraph"/>
              <w:spacing w:line="194" w:lineRule="exact"/>
              <w:ind w:left="5" w:right="0"/>
              <w:jc w:val="center"/>
              <w:rPr>
                <w:rFonts w:ascii="宋体" w:hAnsi="宋体" w:cs="宋体" w:eastAsia="宋体" w:hint="default"/>
                <w:sz w:val="16"/>
                <w:szCs w:val="16"/>
              </w:rPr>
            </w:pPr>
            <w:r>
              <w:rPr>
                <w:rFonts w:ascii="宋体" w:hAnsi="宋体" w:cs="宋体" w:eastAsia="宋体" w:hint="default"/>
                <w:sz w:val="16"/>
                <w:szCs w:val="16"/>
              </w:rPr>
              <w:t>山东沂南</w:t>
            </w:r>
          </w:p>
        </w:tc>
        <w:tc>
          <w:tcPr>
            <w:tcW w:w="3398" w:type="dxa"/>
            <w:tcBorders>
              <w:top w:val="nil" w:sz="6" w:space="0" w:color="auto"/>
              <w:left w:val="nil" w:sz="6" w:space="0" w:color="auto"/>
              <w:bottom w:val="nil" w:sz="6" w:space="0" w:color="auto"/>
              <w:right w:val="nil" w:sz="6" w:space="0" w:color="auto"/>
            </w:tcBorders>
          </w:tcPr>
          <w:p>
            <w:pPr>
              <w:pStyle w:val="TableParagraph"/>
              <w:spacing w:line="194" w:lineRule="exact"/>
              <w:ind w:left="40" w:right="0"/>
              <w:jc w:val="left"/>
              <w:rPr>
                <w:rFonts w:ascii="宋体" w:hAnsi="宋体" w:cs="宋体" w:eastAsia="宋体" w:hint="default"/>
                <w:sz w:val="16"/>
                <w:szCs w:val="16"/>
              </w:rPr>
            </w:pPr>
            <w:r>
              <w:rPr>
                <w:rFonts w:ascii="宋体" w:hAnsi="宋体" w:cs="宋体" w:eastAsia="宋体" w:hint="default"/>
                <w:sz w:val="16"/>
                <w:szCs w:val="16"/>
              </w:rPr>
              <w:t>陶瓷电容器、交流电容器、网络电容器</w:t>
            </w:r>
          </w:p>
        </w:tc>
      </w:tr>
      <w:tr>
        <w:trPr>
          <w:trHeight w:val="285" w:hRule="exact"/>
        </w:trPr>
        <w:tc>
          <w:tcPr>
            <w:tcW w:w="2013" w:type="dxa"/>
            <w:tcBorders>
              <w:top w:val="nil" w:sz="6" w:space="0" w:color="auto"/>
              <w:left w:val="nil" w:sz="6" w:space="0" w:color="auto"/>
              <w:bottom w:val="nil" w:sz="6" w:space="0" w:color="auto"/>
              <w:right w:val="nil" w:sz="6" w:space="0" w:color="auto"/>
            </w:tcBorders>
          </w:tcPr>
          <w:p>
            <w:pPr>
              <w:pStyle w:val="TableParagraph"/>
              <w:spacing w:line="194" w:lineRule="exact"/>
              <w:ind w:left="27" w:right="0"/>
              <w:jc w:val="left"/>
              <w:rPr>
                <w:rFonts w:ascii="宋体" w:hAnsi="宋体" w:cs="宋体" w:eastAsia="宋体" w:hint="default"/>
                <w:sz w:val="16"/>
                <w:szCs w:val="16"/>
              </w:rPr>
            </w:pPr>
            <w:r>
              <w:rPr>
                <w:rFonts w:ascii="宋体" w:hAnsi="宋体" w:cs="宋体" w:eastAsia="宋体" w:hint="default"/>
                <w:sz w:val="16"/>
                <w:szCs w:val="16"/>
              </w:rPr>
              <w:t>同方科技园有限公司</w:t>
            </w:r>
          </w:p>
        </w:tc>
        <w:tc>
          <w:tcPr>
            <w:tcW w:w="500"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41"/>
              <w:jc w:val="center"/>
              <w:rPr>
                <w:rFonts w:ascii="宋体" w:hAnsi="宋体" w:cs="宋体" w:eastAsia="宋体" w:hint="default"/>
                <w:sz w:val="16"/>
                <w:szCs w:val="16"/>
              </w:rPr>
            </w:pPr>
            <w:r>
              <w:rPr>
                <w:rFonts w:ascii="Times New Roman" w:hAnsi="Times New Roman" w:cs="Times New Roman" w:eastAsia="Times New Roman" w:hint="default"/>
                <w:sz w:val="16"/>
                <w:szCs w:val="16"/>
              </w:rPr>
              <w:t>1</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级</w:t>
            </w:r>
          </w:p>
        </w:tc>
        <w:tc>
          <w:tcPr>
            <w:tcW w:w="1190"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44"/>
              <w:jc w:val="right"/>
              <w:rPr>
                <w:rFonts w:ascii="宋体" w:hAnsi="宋体" w:cs="宋体" w:eastAsia="宋体" w:hint="default"/>
                <w:sz w:val="16"/>
                <w:szCs w:val="16"/>
              </w:rPr>
            </w:pPr>
            <w:r>
              <w:rPr>
                <w:rFonts w:ascii="宋体" w:hAnsi="宋体" w:cs="宋体" w:eastAsia="宋体" w:hint="default"/>
                <w:sz w:val="16"/>
                <w:szCs w:val="16"/>
              </w:rPr>
              <w:t>￥</w:t>
            </w:r>
            <w:r>
              <w:rPr>
                <w:rFonts w:ascii="Times New Roman" w:hAnsi="Times New Roman" w:cs="Times New Roman" w:eastAsia="Times New Roman" w:hint="default"/>
                <w:sz w:val="16"/>
                <w:szCs w:val="16"/>
              </w:rPr>
              <w:t>5000.00</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万</w:t>
            </w:r>
          </w:p>
        </w:tc>
        <w:tc>
          <w:tcPr>
            <w:tcW w:w="759" w:type="dxa"/>
            <w:tcBorders>
              <w:top w:val="nil" w:sz="6" w:space="0" w:color="auto"/>
              <w:left w:val="nil" w:sz="6" w:space="0" w:color="auto"/>
              <w:bottom w:val="nil" w:sz="6" w:space="0" w:color="auto"/>
              <w:right w:val="nil" w:sz="6" w:space="0" w:color="auto"/>
            </w:tcBorders>
          </w:tcPr>
          <w:p>
            <w:pPr>
              <w:pStyle w:val="TableParagraph"/>
              <w:spacing w:line="240" w:lineRule="auto" w:before="70"/>
              <w:ind w:left="80" w:right="0"/>
              <w:jc w:val="left"/>
              <w:rPr>
                <w:rFonts w:ascii="Times New Roman" w:hAnsi="Times New Roman" w:cs="Times New Roman" w:eastAsia="Times New Roman" w:hint="default"/>
                <w:sz w:val="16"/>
                <w:szCs w:val="16"/>
              </w:rPr>
            </w:pPr>
            <w:r>
              <w:rPr>
                <w:rFonts w:ascii="Times New Roman"/>
                <w:sz w:val="16"/>
              </w:rPr>
              <w:t>100.00%</w:t>
            </w:r>
          </w:p>
        </w:tc>
        <w:tc>
          <w:tcPr>
            <w:tcW w:w="813" w:type="dxa"/>
            <w:tcBorders>
              <w:top w:val="nil" w:sz="6" w:space="0" w:color="auto"/>
              <w:left w:val="nil" w:sz="6" w:space="0" w:color="auto"/>
              <w:bottom w:val="nil" w:sz="6" w:space="0" w:color="auto"/>
              <w:right w:val="nil" w:sz="6" w:space="0" w:color="auto"/>
            </w:tcBorders>
          </w:tcPr>
          <w:p>
            <w:pPr>
              <w:pStyle w:val="TableParagraph"/>
              <w:spacing w:line="194" w:lineRule="exact"/>
              <w:ind w:left="5" w:right="0"/>
              <w:jc w:val="center"/>
              <w:rPr>
                <w:rFonts w:ascii="宋体" w:hAnsi="宋体" w:cs="宋体" w:eastAsia="宋体" w:hint="default"/>
                <w:sz w:val="16"/>
                <w:szCs w:val="16"/>
              </w:rPr>
            </w:pPr>
            <w:r>
              <w:rPr>
                <w:rFonts w:ascii="宋体" w:hAnsi="宋体" w:cs="宋体" w:eastAsia="宋体" w:hint="default"/>
                <w:sz w:val="16"/>
                <w:szCs w:val="16"/>
              </w:rPr>
              <w:t>北京海淀</w:t>
            </w:r>
          </w:p>
        </w:tc>
        <w:tc>
          <w:tcPr>
            <w:tcW w:w="3398" w:type="dxa"/>
            <w:tcBorders>
              <w:top w:val="nil" w:sz="6" w:space="0" w:color="auto"/>
              <w:left w:val="nil" w:sz="6" w:space="0" w:color="auto"/>
              <w:bottom w:val="nil" w:sz="6" w:space="0" w:color="auto"/>
              <w:right w:val="nil" w:sz="6" w:space="0" w:color="auto"/>
            </w:tcBorders>
          </w:tcPr>
          <w:p>
            <w:pPr>
              <w:pStyle w:val="TableParagraph"/>
              <w:spacing w:line="194" w:lineRule="exact"/>
              <w:ind w:left="40" w:right="0"/>
              <w:jc w:val="left"/>
              <w:rPr>
                <w:rFonts w:ascii="宋体" w:hAnsi="宋体" w:cs="宋体" w:eastAsia="宋体" w:hint="default"/>
                <w:sz w:val="16"/>
                <w:szCs w:val="16"/>
              </w:rPr>
            </w:pPr>
            <w:r>
              <w:rPr>
                <w:rFonts w:ascii="宋体" w:hAnsi="宋体" w:cs="宋体" w:eastAsia="宋体" w:hint="default"/>
                <w:sz w:val="16"/>
                <w:szCs w:val="16"/>
              </w:rPr>
              <w:t>科技园开发管理</w:t>
            </w:r>
          </w:p>
        </w:tc>
      </w:tr>
      <w:tr>
        <w:trPr>
          <w:trHeight w:val="285" w:hRule="exact"/>
        </w:trPr>
        <w:tc>
          <w:tcPr>
            <w:tcW w:w="2013" w:type="dxa"/>
            <w:tcBorders>
              <w:top w:val="nil" w:sz="6" w:space="0" w:color="auto"/>
              <w:left w:val="nil" w:sz="6" w:space="0" w:color="auto"/>
              <w:bottom w:val="nil" w:sz="6" w:space="0" w:color="auto"/>
              <w:right w:val="nil" w:sz="6" w:space="0" w:color="auto"/>
            </w:tcBorders>
          </w:tcPr>
          <w:p>
            <w:pPr>
              <w:pStyle w:val="TableParagraph"/>
              <w:spacing w:line="194" w:lineRule="exact"/>
              <w:ind w:left="27" w:right="0"/>
              <w:jc w:val="left"/>
              <w:rPr>
                <w:rFonts w:ascii="宋体" w:hAnsi="宋体" w:cs="宋体" w:eastAsia="宋体" w:hint="default"/>
                <w:sz w:val="16"/>
                <w:szCs w:val="16"/>
              </w:rPr>
            </w:pPr>
            <w:r>
              <w:rPr>
                <w:rFonts w:ascii="宋体" w:hAnsi="宋体" w:cs="宋体" w:eastAsia="宋体" w:hint="default"/>
                <w:sz w:val="16"/>
                <w:szCs w:val="16"/>
              </w:rPr>
              <w:t>北京同方星城置业有限公司</w:t>
            </w:r>
          </w:p>
        </w:tc>
        <w:tc>
          <w:tcPr>
            <w:tcW w:w="500"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41"/>
              <w:jc w:val="center"/>
              <w:rPr>
                <w:rFonts w:ascii="宋体" w:hAnsi="宋体" w:cs="宋体" w:eastAsia="宋体" w:hint="default"/>
                <w:sz w:val="16"/>
                <w:szCs w:val="16"/>
              </w:rPr>
            </w:pPr>
            <w:r>
              <w:rPr>
                <w:rFonts w:ascii="Times New Roman" w:hAnsi="Times New Roman" w:cs="Times New Roman" w:eastAsia="Times New Roman" w:hint="default"/>
                <w:sz w:val="16"/>
                <w:szCs w:val="16"/>
              </w:rPr>
              <w:t>2</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级</w:t>
            </w:r>
          </w:p>
        </w:tc>
        <w:tc>
          <w:tcPr>
            <w:tcW w:w="1190"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44"/>
              <w:jc w:val="right"/>
              <w:rPr>
                <w:rFonts w:ascii="宋体" w:hAnsi="宋体" w:cs="宋体" w:eastAsia="宋体" w:hint="default"/>
                <w:sz w:val="16"/>
                <w:szCs w:val="16"/>
              </w:rPr>
            </w:pPr>
            <w:r>
              <w:rPr>
                <w:rFonts w:ascii="宋体" w:hAnsi="宋体" w:cs="宋体" w:eastAsia="宋体" w:hint="default"/>
                <w:sz w:val="16"/>
                <w:szCs w:val="16"/>
              </w:rPr>
              <w:t>￥</w:t>
            </w:r>
            <w:r>
              <w:rPr>
                <w:rFonts w:ascii="Times New Roman" w:hAnsi="Times New Roman" w:cs="Times New Roman" w:eastAsia="Times New Roman" w:hint="default"/>
                <w:sz w:val="16"/>
                <w:szCs w:val="16"/>
              </w:rPr>
              <w:t>5800.00</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万</w:t>
            </w:r>
          </w:p>
        </w:tc>
        <w:tc>
          <w:tcPr>
            <w:tcW w:w="759" w:type="dxa"/>
            <w:tcBorders>
              <w:top w:val="nil" w:sz="6" w:space="0" w:color="auto"/>
              <w:left w:val="nil" w:sz="6" w:space="0" w:color="auto"/>
              <w:bottom w:val="nil" w:sz="6" w:space="0" w:color="auto"/>
              <w:right w:val="nil" w:sz="6" w:space="0" w:color="auto"/>
            </w:tcBorders>
          </w:tcPr>
          <w:p>
            <w:pPr>
              <w:pStyle w:val="TableParagraph"/>
              <w:spacing w:line="240" w:lineRule="auto" w:before="70"/>
              <w:ind w:left="80" w:right="0"/>
              <w:jc w:val="left"/>
              <w:rPr>
                <w:rFonts w:ascii="Times New Roman" w:hAnsi="Times New Roman" w:cs="Times New Roman" w:eastAsia="Times New Roman" w:hint="default"/>
                <w:sz w:val="16"/>
                <w:szCs w:val="16"/>
              </w:rPr>
            </w:pPr>
            <w:r>
              <w:rPr>
                <w:rFonts w:ascii="Times New Roman"/>
                <w:sz w:val="16"/>
              </w:rPr>
              <w:t>100.00%</w:t>
            </w:r>
          </w:p>
        </w:tc>
        <w:tc>
          <w:tcPr>
            <w:tcW w:w="813" w:type="dxa"/>
            <w:tcBorders>
              <w:top w:val="nil" w:sz="6" w:space="0" w:color="auto"/>
              <w:left w:val="nil" w:sz="6" w:space="0" w:color="auto"/>
              <w:bottom w:val="nil" w:sz="6" w:space="0" w:color="auto"/>
              <w:right w:val="nil" w:sz="6" w:space="0" w:color="auto"/>
            </w:tcBorders>
          </w:tcPr>
          <w:p>
            <w:pPr>
              <w:pStyle w:val="TableParagraph"/>
              <w:spacing w:line="194" w:lineRule="exact"/>
              <w:ind w:left="5" w:right="0"/>
              <w:jc w:val="center"/>
              <w:rPr>
                <w:rFonts w:ascii="宋体" w:hAnsi="宋体" w:cs="宋体" w:eastAsia="宋体" w:hint="default"/>
                <w:sz w:val="16"/>
                <w:szCs w:val="16"/>
              </w:rPr>
            </w:pPr>
            <w:r>
              <w:rPr>
                <w:rFonts w:ascii="宋体" w:hAnsi="宋体" w:cs="宋体" w:eastAsia="宋体" w:hint="default"/>
                <w:sz w:val="16"/>
                <w:szCs w:val="16"/>
              </w:rPr>
              <w:t>北京怀柔</w:t>
            </w:r>
          </w:p>
        </w:tc>
        <w:tc>
          <w:tcPr>
            <w:tcW w:w="3398" w:type="dxa"/>
            <w:tcBorders>
              <w:top w:val="nil" w:sz="6" w:space="0" w:color="auto"/>
              <w:left w:val="nil" w:sz="6" w:space="0" w:color="auto"/>
              <w:bottom w:val="nil" w:sz="6" w:space="0" w:color="auto"/>
              <w:right w:val="nil" w:sz="6" w:space="0" w:color="auto"/>
            </w:tcBorders>
          </w:tcPr>
          <w:p>
            <w:pPr>
              <w:pStyle w:val="TableParagraph"/>
              <w:spacing w:line="194" w:lineRule="exact"/>
              <w:ind w:left="40" w:right="0"/>
              <w:jc w:val="left"/>
              <w:rPr>
                <w:rFonts w:ascii="宋体" w:hAnsi="宋体" w:cs="宋体" w:eastAsia="宋体" w:hint="default"/>
                <w:sz w:val="16"/>
                <w:szCs w:val="16"/>
              </w:rPr>
            </w:pPr>
            <w:r>
              <w:rPr>
                <w:rFonts w:ascii="宋体" w:hAnsi="宋体" w:cs="宋体" w:eastAsia="宋体" w:hint="default"/>
                <w:sz w:val="16"/>
                <w:szCs w:val="16"/>
              </w:rPr>
              <w:t>房地产开发经营</w:t>
            </w:r>
          </w:p>
        </w:tc>
      </w:tr>
      <w:tr>
        <w:trPr>
          <w:trHeight w:val="285" w:hRule="exact"/>
        </w:trPr>
        <w:tc>
          <w:tcPr>
            <w:tcW w:w="2013" w:type="dxa"/>
            <w:tcBorders>
              <w:top w:val="nil" w:sz="6" w:space="0" w:color="auto"/>
              <w:left w:val="nil" w:sz="6" w:space="0" w:color="auto"/>
              <w:bottom w:val="nil" w:sz="6" w:space="0" w:color="auto"/>
              <w:right w:val="nil" w:sz="6" w:space="0" w:color="auto"/>
            </w:tcBorders>
          </w:tcPr>
          <w:p>
            <w:pPr>
              <w:pStyle w:val="TableParagraph"/>
              <w:spacing w:line="194" w:lineRule="exact"/>
              <w:ind w:left="27" w:right="0"/>
              <w:jc w:val="left"/>
              <w:rPr>
                <w:rFonts w:ascii="宋体" w:hAnsi="宋体" w:cs="宋体" w:eastAsia="宋体" w:hint="default"/>
                <w:sz w:val="16"/>
                <w:szCs w:val="16"/>
              </w:rPr>
            </w:pPr>
            <w:r>
              <w:rPr>
                <w:rFonts w:ascii="宋体" w:hAnsi="宋体" w:cs="宋体" w:eastAsia="宋体" w:hint="default"/>
                <w:sz w:val="16"/>
                <w:szCs w:val="16"/>
              </w:rPr>
              <w:t>九江同方实业有限公司</w:t>
            </w:r>
          </w:p>
        </w:tc>
        <w:tc>
          <w:tcPr>
            <w:tcW w:w="500"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41"/>
              <w:jc w:val="center"/>
              <w:rPr>
                <w:rFonts w:ascii="宋体" w:hAnsi="宋体" w:cs="宋体" w:eastAsia="宋体" w:hint="default"/>
                <w:sz w:val="16"/>
                <w:szCs w:val="16"/>
              </w:rPr>
            </w:pPr>
            <w:r>
              <w:rPr>
                <w:rFonts w:ascii="Times New Roman" w:hAnsi="Times New Roman" w:cs="Times New Roman" w:eastAsia="Times New Roman" w:hint="default"/>
                <w:sz w:val="16"/>
                <w:szCs w:val="16"/>
              </w:rPr>
              <w:t>2</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级</w:t>
            </w:r>
          </w:p>
        </w:tc>
        <w:tc>
          <w:tcPr>
            <w:tcW w:w="1190"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44"/>
              <w:jc w:val="right"/>
              <w:rPr>
                <w:rFonts w:ascii="宋体" w:hAnsi="宋体" w:cs="宋体" w:eastAsia="宋体" w:hint="default"/>
                <w:sz w:val="16"/>
                <w:szCs w:val="16"/>
              </w:rPr>
            </w:pPr>
            <w:r>
              <w:rPr>
                <w:rFonts w:ascii="宋体" w:hAnsi="宋体" w:cs="宋体" w:eastAsia="宋体" w:hint="default"/>
                <w:sz w:val="16"/>
                <w:szCs w:val="16"/>
              </w:rPr>
              <w:t>￥</w:t>
            </w:r>
            <w:r>
              <w:rPr>
                <w:rFonts w:ascii="Times New Roman" w:hAnsi="Times New Roman" w:cs="Times New Roman" w:eastAsia="Times New Roman" w:hint="default"/>
                <w:sz w:val="16"/>
                <w:szCs w:val="16"/>
              </w:rPr>
              <w:t>3565.31</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万</w:t>
            </w:r>
          </w:p>
        </w:tc>
        <w:tc>
          <w:tcPr>
            <w:tcW w:w="759" w:type="dxa"/>
            <w:tcBorders>
              <w:top w:val="nil" w:sz="6" w:space="0" w:color="auto"/>
              <w:left w:val="nil" w:sz="6" w:space="0" w:color="auto"/>
              <w:bottom w:val="nil" w:sz="6" w:space="0" w:color="auto"/>
              <w:right w:val="nil" w:sz="6" w:space="0" w:color="auto"/>
            </w:tcBorders>
          </w:tcPr>
          <w:p>
            <w:pPr>
              <w:pStyle w:val="TableParagraph"/>
              <w:spacing w:line="240" w:lineRule="auto" w:before="70"/>
              <w:ind w:left="80" w:right="0"/>
              <w:jc w:val="left"/>
              <w:rPr>
                <w:rFonts w:ascii="Times New Roman" w:hAnsi="Times New Roman" w:cs="Times New Roman" w:eastAsia="Times New Roman" w:hint="default"/>
                <w:sz w:val="16"/>
                <w:szCs w:val="16"/>
              </w:rPr>
            </w:pPr>
            <w:r>
              <w:rPr>
                <w:rFonts w:ascii="Times New Roman"/>
                <w:sz w:val="16"/>
              </w:rPr>
              <w:t>100.00%</w:t>
            </w:r>
          </w:p>
        </w:tc>
        <w:tc>
          <w:tcPr>
            <w:tcW w:w="813" w:type="dxa"/>
            <w:tcBorders>
              <w:top w:val="nil" w:sz="6" w:space="0" w:color="auto"/>
              <w:left w:val="nil" w:sz="6" w:space="0" w:color="auto"/>
              <w:bottom w:val="nil" w:sz="6" w:space="0" w:color="auto"/>
              <w:right w:val="nil" w:sz="6" w:space="0" w:color="auto"/>
            </w:tcBorders>
          </w:tcPr>
          <w:p>
            <w:pPr>
              <w:pStyle w:val="TableParagraph"/>
              <w:spacing w:line="194" w:lineRule="exact"/>
              <w:ind w:left="5" w:right="0"/>
              <w:jc w:val="center"/>
              <w:rPr>
                <w:rFonts w:ascii="宋体" w:hAnsi="宋体" w:cs="宋体" w:eastAsia="宋体" w:hint="default"/>
                <w:sz w:val="16"/>
                <w:szCs w:val="16"/>
              </w:rPr>
            </w:pPr>
            <w:r>
              <w:rPr>
                <w:rFonts w:ascii="宋体" w:hAnsi="宋体" w:cs="宋体" w:eastAsia="宋体" w:hint="default"/>
                <w:sz w:val="16"/>
                <w:szCs w:val="16"/>
              </w:rPr>
              <w:t>江西九江</w:t>
            </w:r>
          </w:p>
        </w:tc>
        <w:tc>
          <w:tcPr>
            <w:tcW w:w="3398" w:type="dxa"/>
            <w:tcBorders>
              <w:top w:val="nil" w:sz="6" w:space="0" w:color="auto"/>
              <w:left w:val="nil" w:sz="6" w:space="0" w:color="auto"/>
              <w:bottom w:val="nil" w:sz="6" w:space="0" w:color="auto"/>
              <w:right w:val="nil" w:sz="6" w:space="0" w:color="auto"/>
            </w:tcBorders>
          </w:tcPr>
          <w:p>
            <w:pPr>
              <w:pStyle w:val="TableParagraph"/>
              <w:spacing w:line="194" w:lineRule="exact"/>
              <w:ind w:left="40" w:right="0"/>
              <w:jc w:val="left"/>
              <w:rPr>
                <w:rFonts w:ascii="宋体" w:hAnsi="宋体" w:cs="宋体" w:eastAsia="宋体" w:hint="default"/>
                <w:sz w:val="16"/>
                <w:szCs w:val="16"/>
              </w:rPr>
            </w:pPr>
            <w:r>
              <w:rPr>
                <w:rFonts w:ascii="宋体" w:hAnsi="宋体" w:cs="宋体" w:eastAsia="宋体" w:hint="default"/>
                <w:sz w:val="16"/>
                <w:szCs w:val="16"/>
              </w:rPr>
              <w:t>房地产开发、物业管理、室内外装饰工程</w:t>
            </w:r>
          </w:p>
        </w:tc>
      </w:tr>
      <w:tr>
        <w:trPr>
          <w:trHeight w:val="273" w:hRule="exact"/>
        </w:trPr>
        <w:tc>
          <w:tcPr>
            <w:tcW w:w="2013" w:type="dxa"/>
            <w:tcBorders>
              <w:top w:val="nil" w:sz="6" w:space="0" w:color="auto"/>
              <w:left w:val="nil" w:sz="6" w:space="0" w:color="auto"/>
              <w:bottom w:val="single" w:sz="12" w:space="0" w:color="000000"/>
              <w:right w:val="nil" w:sz="6" w:space="0" w:color="auto"/>
            </w:tcBorders>
          </w:tcPr>
          <w:p>
            <w:pPr>
              <w:pStyle w:val="TableParagraph"/>
              <w:spacing w:line="194" w:lineRule="exact"/>
              <w:ind w:left="27" w:right="0"/>
              <w:jc w:val="left"/>
              <w:rPr>
                <w:rFonts w:ascii="宋体" w:hAnsi="宋体" w:cs="宋体" w:eastAsia="宋体" w:hint="default"/>
                <w:sz w:val="16"/>
                <w:szCs w:val="16"/>
              </w:rPr>
            </w:pPr>
            <w:r>
              <w:rPr>
                <w:rFonts w:ascii="宋体" w:hAnsi="宋体" w:cs="宋体" w:eastAsia="宋体" w:hint="default"/>
                <w:sz w:val="16"/>
                <w:szCs w:val="16"/>
              </w:rPr>
              <w:t>北京同方物业管理有限公司</w:t>
            </w:r>
          </w:p>
        </w:tc>
        <w:tc>
          <w:tcPr>
            <w:tcW w:w="500" w:type="dxa"/>
            <w:tcBorders>
              <w:top w:val="nil" w:sz="6" w:space="0" w:color="auto"/>
              <w:left w:val="nil" w:sz="6" w:space="0" w:color="auto"/>
              <w:bottom w:val="single" w:sz="12" w:space="0" w:color="000000"/>
              <w:right w:val="nil" w:sz="6" w:space="0" w:color="auto"/>
            </w:tcBorders>
          </w:tcPr>
          <w:p>
            <w:pPr>
              <w:pStyle w:val="TableParagraph"/>
              <w:spacing w:line="240" w:lineRule="auto" w:before="23"/>
              <w:ind w:right="41"/>
              <w:jc w:val="center"/>
              <w:rPr>
                <w:rFonts w:ascii="宋体" w:hAnsi="宋体" w:cs="宋体" w:eastAsia="宋体" w:hint="default"/>
                <w:sz w:val="16"/>
                <w:szCs w:val="16"/>
              </w:rPr>
            </w:pPr>
            <w:r>
              <w:rPr>
                <w:rFonts w:ascii="Times New Roman" w:hAnsi="Times New Roman" w:cs="Times New Roman" w:eastAsia="Times New Roman" w:hint="default"/>
                <w:sz w:val="16"/>
                <w:szCs w:val="16"/>
              </w:rPr>
              <w:t>1</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级</w:t>
            </w:r>
          </w:p>
        </w:tc>
        <w:tc>
          <w:tcPr>
            <w:tcW w:w="1190" w:type="dxa"/>
            <w:tcBorders>
              <w:top w:val="nil" w:sz="6" w:space="0" w:color="auto"/>
              <w:left w:val="nil" w:sz="6" w:space="0" w:color="auto"/>
              <w:bottom w:val="single" w:sz="12" w:space="0" w:color="000000"/>
              <w:right w:val="nil" w:sz="6" w:space="0" w:color="auto"/>
            </w:tcBorders>
          </w:tcPr>
          <w:p>
            <w:pPr>
              <w:pStyle w:val="TableParagraph"/>
              <w:spacing w:line="240" w:lineRule="auto" w:before="23"/>
              <w:ind w:right="45"/>
              <w:jc w:val="right"/>
              <w:rPr>
                <w:rFonts w:ascii="宋体" w:hAnsi="宋体" w:cs="宋体" w:eastAsia="宋体" w:hint="default"/>
                <w:sz w:val="16"/>
                <w:szCs w:val="16"/>
              </w:rPr>
            </w:pPr>
            <w:r>
              <w:rPr>
                <w:rFonts w:ascii="宋体" w:hAnsi="宋体" w:cs="宋体" w:eastAsia="宋体" w:hint="default"/>
                <w:sz w:val="16"/>
                <w:szCs w:val="16"/>
              </w:rPr>
              <w:t>￥</w:t>
            </w:r>
            <w:r>
              <w:rPr>
                <w:rFonts w:ascii="Times New Roman" w:hAnsi="Times New Roman" w:cs="Times New Roman" w:eastAsia="Times New Roman" w:hint="default"/>
                <w:sz w:val="16"/>
                <w:szCs w:val="16"/>
              </w:rPr>
              <w:t>950.00</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万</w:t>
            </w:r>
          </w:p>
        </w:tc>
        <w:tc>
          <w:tcPr>
            <w:tcW w:w="759" w:type="dxa"/>
            <w:tcBorders>
              <w:top w:val="nil" w:sz="6" w:space="0" w:color="auto"/>
              <w:left w:val="nil" w:sz="6" w:space="0" w:color="auto"/>
              <w:bottom w:val="single" w:sz="12" w:space="0" w:color="000000"/>
              <w:right w:val="nil" w:sz="6" w:space="0" w:color="auto"/>
            </w:tcBorders>
          </w:tcPr>
          <w:p>
            <w:pPr>
              <w:pStyle w:val="TableParagraph"/>
              <w:spacing w:line="240" w:lineRule="auto" w:before="70"/>
              <w:ind w:left="80" w:right="0"/>
              <w:jc w:val="left"/>
              <w:rPr>
                <w:rFonts w:ascii="Times New Roman" w:hAnsi="Times New Roman" w:cs="Times New Roman" w:eastAsia="Times New Roman" w:hint="default"/>
                <w:sz w:val="16"/>
                <w:szCs w:val="16"/>
              </w:rPr>
            </w:pPr>
            <w:r>
              <w:rPr>
                <w:rFonts w:ascii="Times New Roman"/>
                <w:sz w:val="16"/>
              </w:rPr>
              <w:t>100.00%</w:t>
            </w:r>
          </w:p>
        </w:tc>
        <w:tc>
          <w:tcPr>
            <w:tcW w:w="813" w:type="dxa"/>
            <w:tcBorders>
              <w:top w:val="nil" w:sz="6" w:space="0" w:color="auto"/>
              <w:left w:val="nil" w:sz="6" w:space="0" w:color="auto"/>
              <w:bottom w:val="single" w:sz="12" w:space="0" w:color="000000"/>
              <w:right w:val="nil" w:sz="6" w:space="0" w:color="auto"/>
            </w:tcBorders>
          </w:tcPr>
          <w:p>
            <w:pPr>
              <w:pStyle w:val="TableParagraph"/>
              <w:spacing w:line="194" w:lineRule="exact"/>
              <w:ind w:left="5" w:right="0"/>
              <w:jc w:val="center"/>
              <w:rPr>
                <w:rFonts w:ascii="宋体" w:hAnsi="宋体" w:cs="宋体" w:eastAsia="宋体" w:hint="default"/>
                <w:sz w:val="16"/>
                <w:szCs w:val="16"/>
              </w:rPr>
            </w:pPr>
            <w:r>
              <w:rPr>
                <w:rFonts w:ascii="宋体" w:hAnsi="宋体" w:cs="宋体" w:eastAsia="宋体" w:hint="default"/>
                <w:sz w:val="16"/>
                <w:szCs w:val="16"/>
              </w:rPr>
              <w:t>北京海淀</w:t>
            </w:r>
          </w:p>
        </w:tc>
        <w:tc>
          <w:tcPr>
            <w:tcW w:w="3398" w:type="dxa"/>
            <w:tcBorders>
              <w:top w:val="nil" w:sz="6" w:space="0" w:color="auto"/>
              <w:left w:val="nil" w:sz="6" w:space="0" w:color="auto"/>
              <w:bottom w:val="single" w:sz="12" w:space="0" w:color="000000"/>
              <w:right w:val="nil" w:sz="6" w:space="0" w:color="auto"/>
            </w:tcBorders>
          </w:tcPr>
          <w:p>
            <w:pPr>
              <w:pStyle w:val="TableParagraph"/>
              <w:spacing w:line="194" w:lineRule="exact"/>
              <w:ind w:left="40" w:right="0"/>
              <w:jc w:val="left"/>
              <w:rPr>
                <w:rFonts w:ascii="宋体" w:hAnsi="宋体" w:cs="宋体" w:eastAsia="宋体" w:hint="default"/>
                <w:sz w:val="16"/>
                <w:szCs w:val="16"/>
              </w:rPr>
            </w:pPr>
            <w:r>
              <w:rPr>
                <w:rFonts w:ascii="宋体" w:hAnsi="宋体" w:cs="宋体" w:eastAsia="宋体" w:hint="default"/>
                <w:sz w:val="16"/>
                <w:szCs w:val="16"/>
              </w:rPr>
              <w:t>物业管理</w:t>
            </w:r>
          </w:p>
        </w:tc>
      </w:tr>
    </w:tbl>
    <w:p>
      <w:pPr>
        <w:spacing w:after="0" w:line="194" w:lineRule="exact"/>
        <w:jc w:val="left"/>
        <w:rPr>
          <w:rFonts w:ascii="宋体" w:hAnsi="宋体" w:cs="宋体" w:eastAsia="宋体" w:hint="default"/>
          <w:sz w:val="16"/>
          <w:szCs w:val="16"/>
        </w:rPr>
        <w:sectPr>
          <w:headerReference w:type="default" r:id="rId89"/>
          <w:pgSz w:w="11910" w:h="16840"/>
          <w:pgMar w:header="591" w:footer="817" w:top="1080" w:bottom="1000" w:left="1540" w:right="146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1"/>
          <w:szCs w:val="11"/>
        </w:rPr>
      </w:pPr>
    </w:p>
    <w:tbl>
      <w:tblPr>
        <w:tblW w:w="0" w:type="auto"/>
        <w:jc w:val="left"/>
        <w:tblInd w:w="133" w:type="dxa"/>
        <w:tblLayout w:type="fixed"/>
        <w:tblCellMar>
          <w:top w:w="0" w:type="dxa"/>
          <w:left w:w="0" w:type="dxa"/>
          <w:bottom w:w="0" w:type="dxa"/>
          <w:right w:w="0" w:type="dxa"/>
        </w:tblCellMar>
        <w:tblLook w:val="01E0"/>
      </w:tblPr>
      <w:tblGrid>
        <w:gridCol w:w="2013"/>
        <w:gridCol w:w="460"/>
        <w:gridCol w:w="1230"/>
        <w:gridCol w:w="769"/>
        <w:gridCol w:w="783"/>
        <w:gridCol w:w="3369"/>
      </w:tblGrid>
      <w:tr>
        <w:trPr>
          <w:trHeight w:val="304" w:hRule="exact"/>
        </w:trPr>
        <w:tc>
          <w:tcPr>
            <w:tcW w:w="2013" w:type="dxa"/>
            <w:tcBorders>
              <w:top w:val="single" w:sz="12" w:space="0" w:color="000000"/>
              <w:left w:val="nil" w:sz="6" w:space="0" w:color="auto"/>
              <w:bottom w:val="single" w:sz="4" w:space="0" w:color="000000"/>
              <w:right w:val="nil" w:sz="6" w:space="0" w:color="auto"/>
            </w:tcBorders>
          </w:tcPr>
          <w:p>
            <w:pPr>
              <w:pStyle w:val="TableParagraph"/>
              <w:spacing w:line="240" w:lineRule="auto" w:before="49"/>
              <w:ind w:right="13"/>
              <w:jc w:val="center"/>
              <w:rPr>
                <w:rFonts w:ascii="宋体" w:hAnsi="宋体" w:cs="宋体" w:eastAsia="宋体" w:hint="default"/>
                <w:sz w:val="16"/>
                <w:szCs w:val="16"/>
              </w:rPr>
            </w:pPr>
            <w:r>
              <w:rPr>
                <w:rFonts w:ascii="宋体" w:hAnsi="宋体" w:cs="宋体" w:eastAsia="宋体" w:hint="default"/>
                <w:b/>
                <w:bCs/>
                <w:sz w:val="16"/>
                <w:szCs w:val="16"/>
              </w:rPr>
              <w:t>公司名称</w:t>
            </w:r>
            <w:r>
              <w:rPr>
                <w:rFonts w:ascii="宋体" w:hAnsi="宋体" w:cs="宋体" w:eastAsia="宋体" w:hint="default"/>
                <w:sz w:val="16"/>
                <w:szCs w:val="16"/>
              </w:rPr>
            </w:r>
          </w:p>
        </w:tc>
        <w:tc>
          <w:tcPr>
            <w:tcW w:w="460" w:type="dxa"/>
            <w:tcBorders>
              <w:top w:val="single" w:sz="12" w:space="0" w:color="000000"/>
              <w:left w:val="nil" w:sz="6" w:space="0" w:color="auto"/>
              <w:bottom w:val="single" w:sz="4" w:space="0" w:color="000000"/>
              <w:right w:val="nil" w:sz="6" w:space="0" w:color="auto"/>
            </w:tcBorders>
          </w:tcPr>
          <w:p>
            <w:pPr>
              <w:pStyle w:val="TableParagraph"/>
              <w:spacing w:line="240" w:lineRule="auto" w:before="49"/>
              <w:ind w:right="2"/>
              <w:jc w:val="center"/>
              <w:rPr>
                <w:rFonts w:ascii="宋体" w:hAnsi="宋体" w:cs="宋体" w:eastAsia="宋体" w:hint="default"/>
                <w:sz w:val="16"/>
                <w:szCs w:val="16"/>
              </w:rPr>
            </w:pPr>
            <w:r>
              <w:rPr>
                <w:rFonts w:ascii="宋体" w:hAnsi="宋体" w:cs="宋体" w:eastAsia="宋体" w:hint="default"/>
                <w:b/>
                <w:bCs/>
                <w:sz w:val="16"/>
                <w:szCs w:val="16"/>
              </w:rPr>
              <w:t>级次</w:t>
            </w:r>
            <w:r>
              <w:rPr>
                <w:rFonts w:ascii="宋体" w:hAnsi="宋体" w:cs="宋体" w:eastAsia="宋体" w:hint="default"/>
                <w:sz w:val="16"/>
                <w:szCs w:val="16"/>
              </w:rPr>
            </w:r>
          </w:p>
        </w:tc>
        <w:tc>
          <w:tcPr>
            <w:tcW w:w="1230" w:type="dxa"/>
            <w:tcBorders>
              <w:top w:val="single" w:sz="12" w:space="0" w:color="000000"/>
              <w:left w:val="nil" w:sz="6" w:space="0" w:color="auto"/>
              <w:bottom w:val="single" w:sz="4" w:space="0" w:color="000000"/>
              <w:right w:val="nil" w:sz="6" w:space="0" w:color="auto"/>
            </w:tcBorders>
          </w:tcPr>
          <w:p>
            <w:pPr>
              <w:pStyle w:val="TableParagraph"/>
              <w:spacing w:line="240" w:lineRule="auto" w:before="49"/>
              <w:ind w:left="290" w:right="0"/>
              <w:jc w:val="left"/>
              <w:rPr>
                <w:rFonts w:ascii="宋体" w:hAnsi="宋体" w:cs="宋体" w:eastAsia="宋体" w:hint="default"/>
                <w:sz w:val="16"/>
                <w:szCs w:val="16"/>
              </w:rPr>
            </w:pPr>
            <w:r>
              <w:rPr>
                <w:rFonts w:ascii="宋体" w:hAnsi="宋体" w:cs="宋体" w:eastAsia="宋体" w:hint="default"/>
                <w:b/>
                <w:bCs/>
                <w:sz w:val="16"/>
                <w:szCs w:val="16"/>
              </w:rPr>
              <w:t>注册资本</w:t>
            </w:r>
            <w:r>
              <w:rPr>
                <w:rFonts w:ascii="宋体" w:hAnsi="宋体" w:cs="宋体" w:eastAsia="宋体" w:hint="default"/>
                <w:sz w:val="16"/>
                <w:szCs w:val="16"/>
              </w:rPr>
            </w:r>
          </w:p>
        </w:tc>
        <w:tc>
          <w:tcPr>
            <w:tcW w:w="769" w:type="dxa"/>
            <w:tcBorders>
              <w:top w:val="single" w:sz="12" w:space="0" w:color="000000"/>
              <w:left w:val="nil" w:sz="6" w:space="0" w:color="auto"/>
              <w:bottom w:val="single" w:sz="4" w:space="0" w:color="000000"/>
              <w:right w:val="nil" w:sz="6" w:space="0" w:color="auto"/>
            </w:tcBorders>
          </w:tcPr>
          <w:p>
            <w:pPr>
              <w:pStyle w:val="TableParagraph"/>
              <w:spacing w:line="240" w:lineRule="auto" w:before="49"/>
              <w:ind w:left="46" w:right="0"/>
              <w:jc w:val="left"/>
              <w:rPr>
                <w:rFonts w:ascii="宋体" w:hAnsi="宋体" w:cs="宋体" w:eastAsia="宋体" w:hint="default"/>
                <w:sz w:val="16"/>
                <w:szCs w:val="16"/>
              </w:rPr>
            </w:pPr>
            <w:r>
              <w:rPr>
                <w:rFonts w:ascii="宋体" w:hAnsi="宋体" w:cs="宋体" w:eastAsia="宋体" w:hint="default"/>
                <w:b/>
                <w:bCs/>
                <w:sz w:val="16"/>
                <w:szCs w:val="16"/>
              </w:rPr>
              <w:t>持股比例</w:t>
            </w:r>
            <w:r>
              <w:rPr>
                <w:rFonts w:ascii="宋体" w:hAnsi="宋体" w:cs="宋体" w:eastAsia="宋体" w:hint="default"/>
                <w:sz w:val="16"/>
                <w:szCs w:val="16"/>
              </w:rPr>
            </w:r>
          </w:p>
        </w:tc>
        <w:tc>
          <w:tcPr>
            <w:tcW w:w="783" w:type="dxa"/>
            <w:tcBorders>
              <w:top w:val="single" w:sz="12" w:space="0" w:color="000000"/>
              <w:left w:val="nil" w:sz="6" w:space="0" w:color="auto"/>
              <w:bottom w:val="single" w:sz="4" w:space="0" w:color="000000"/>
              <w:right w:val="nil" w:sz="6" w:space="0" w:color="auto"/>
            </w:tcBorders>
          </w:tcPr>
          <w:p>
            <w:pPr>
              <w:pStyle w:val="TableParagraph"/>
              <w:spacing w:line="240" w:lineRule="auto" w:before="49"/>
              <w:ind w:left="18" w:right="0"/>
              <w:jc w:val="center"/>
              <w:rPr>
                <w:rFonts w:ascii="宋体" w:hAnsi="宋体" w:cs="宋体" w:eastAsia="宋体" w:hint="default"/>
                <w:sz w:val="16"/>
                <w:szCs w:val="16"/>
              </w:rPr>
            </w:pPr>
            <w:r>
              <w:rPr>
                <w:rFonts w:ascii="宋体" w:hAnsi="宋体" w:cs="宋体" w:eastAsia="宋体" w:hint="default"/>
                <w:b/>
                <w:bCs/>
                <w:sz w:val="16"/>
                <w:szCs w:val="16"/>
              </w:rPr>
              <w:t>注册地址</w:t>
            </w:r>
            <w:r>
              <w:rPr>
                <w:rFonts w:ascii="宋体" w:hAnsi="宋体" w:cs="宋体" w:eastAsia="宋体" w:hint="default"/>
                <w:sz w:val="16"/>
                <w:szCs w:val="16"/>
              </w:rPr>
            </w:r>
          </w:p>
        </w:tc>
        <w:tc>
          <w:tcPr>
            <w:tcW w:w="3369" w:type="dxa"/>
            <w:tcBorders>
              <w:top w:val="single" w:sz="12" w:space="0" w:color="000000"/>
              <w:left w:val="nil" w:sz="6" w:space="0" w:color="auto"/>
              <w:bottom w:val="single" w:sz="4" w:space="0" w:color="000000"/>
              <w:right w:val="nil" w:sz="6" w:space="0" w:color="auto"/>
            </w:tcBorders>
          </w:tcPr>
          <w:p>
            <w:pPr>
              <w:pStyle w:val="TableParagraph"/>
              <w:spacing w:line="240" w:lineRule="auto" w:before="49"/>
              <w:ind w:left="30" w:right="0"/>
              <w:jc w:val="center"/>
              <w:rPr>
                <w:rFonts w:ascii="宋体" w:hAnsi="宋体" w:cs="宋体" w:eastAsia="宋体" w:hint="default"/>
                <w:sz w:val="16"/>
                <w:szCs w:val="16"/>
              </w:rPr>
            </w:pPr>
            <w:r>
              <w:rPr>
                <w:rFonts w:ascii="宋体" w:hAnsi="宋体" w:cs="宋体" w:eastAsia="宋体" w:hint="default"/>
                <w:b/>
                <w:bCs/>
                <w:sz w:val="16"/>
                <w:szCs w:val="16"/>
              </w:rPr>
              <w:t>主营业务</w:t>
            </w:r>
            <w:r>
              <w:rPr>
                <w:rFonts w:ascii="宋体" w:hAnsi="宋体" w:cs="宋体" w:eastAsia="宋体" w:hint="default"/>
                <w:sz w:val="16"/>
                <w:szCs w:val="16"/>
              </w:rPr>
            </w:r>
          </w:p>
        </w:tc>
      </w:tr>
      <w:tr>
        <w:trPr>
          <w:trHeight w:val="419" w:hRule="exact"/>
        </w:trPr>
        <w:tc>
          <w:tcPr>
            <w:tcW w:w="2013" w:type="dxa"/>
            <w:tcBorders>
              <w:top w:val="single" w:sz="4" w:space="0" w:color="000000"/>
              <w:left w:val="nil" w:sz="6" w:space="0" w:color="auto"/>
              <w:bottom w:val="nil" w:sz="6" w:space="0" w:color="auto"/>
              <w:right w:val="nil" w:sz="6" w:space="0" w:color="auto"/>
            </w:tcBorders>
          </w:tcPr>
          <w:p>
            <w:pPr>
              <w:pStyle w:val="TableParagraph"/>
              <w:spacing w:line="182" w:lineRule="exact"/>
              <w:ind w:left="27" w:right="0"/>
              <w:jc w:val="left"/>
              <w:rPr>
                <w:rFonts w:ascii="宋体" w:hAnsi="宋体" w:cs="宋体" w:eastAsia="宋体" w:hint="default"/>
                <w:sz w:val="16"/>
                <w:szCs w:val="16"/>
              </w:rPr>
            </w:pPr>
            <w:r>
              <w:rPr>
                <w:rFonts w:ascii="宋体" w:hAnsi="宋体" w:cs="宋体" w:eastAsia="宋体" w:hint="default"/>
                <w:sz w:val="16"/>
                <w:szCs w:val="16"/>
              </w:rPr>
              <w:t>北京华清御都商务服务有限</w:t>
            </w:r>
          </w:p>
          <w:p>
            <w:pPr>
              <w:pStyle w:val="TableParagraph"/>
              <w:spacing w:line="208" w:lineRule="exact"/>
              <w:ind w:left="27" w:right="0"/>
              <w:jc w:val="left"/>
              <w:rPr>
                <w:rFonts w:ascii="宋体" w:hAnsi="宋体" w:cs="宋体" w:eastAsia="宋体" w:hint="default"/>
                <w:sz w:val="16"/>
                <w:szCs w:val="16"/>
              </w:rPr>
            </w:pPr>
            <w:r>
              <w:rPr>
                <w:rFonts w:ascii="宋体" w:hAnsi="宋体" w:cs="宋体" w:eastAsia="宋体" w:hint="default"/>
                <w:sz w:val="16"/>
                <w:szCs w:val="16"/>
              </w:rPr>
              <w:t>公司</w:t>
            </w:r>
          </w:p>
        </w:tc>
        <w:tc>
          <w:tcPr>
            <w:tcW w:w="460"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right="1"/>
              <w:jc w:val="center"/>
              <w:rPr>
                <w:rFonts w:ascii="宋体" w:hAnsi="宋体" w:cs="宋体" w:eastAsia="宋体" w:hint="default"/>
                <w:sz w:val="16"/>
                <w:szCs w:val="16"/>
              </w:rPr>
            </w:pPr>
            <w:r>
              <w:rPr>
                <w:rFonts w:ascii="Times New Roman" w:hAnsi="Times New Roman" w:cs="Times New Roman" w:eastAsia="Times New Roman" w:hint="default"/>
                <w:sz w:val="16"/>
                <w:szCs w:val="16"/>
              </w:rPr>
              <w:t>2</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级</w:t>
            </w:r>
          </w:p>
        </w:tc>
        <w:tc>
          <w:tcPr>
            <w:tcW w:w="1230"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right="45"/>
              <w:jc w:val="right"/>
              <w:rPr>
                <w:rFonts w:ascii="宋体" w:hAnsi="宋体" w:cs="宋体" w:eastAsia="宋体" w:hint="default"/>
                <w:sz w:val="16"/>
                <w:szCs w:val="16"/>
              </w:rPr>
            </w:pPr>
            <w:r>
              <w:rPr>
                <w:rFonts w:ascii="宋体" w:hAnsi="宋体" w:cs="宋体" w:eastAsia="宋体" w:hint="default"/>
                <w:sz w:val="16"/>
                <w:szCs w:val="16"/>
              </w:rPr>
              <w:t>￥</w:t>
            </w:r>
            <w:r>
              <w:rPr>
                <w:rFonts w:ascii="Times New Roman" w:hAnsi="Times New Roman" w:cs="Times New Roman" w:eastAsia="Times New Roman" w:hint="default"/>
                <w:sz w:val="16"/>
                <w:szCs w:val="16"/>
              </w:rPr>
              <w:t>500.00</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万</w:t>
            </w:r>
          </w:p>
        </w:tc>
        <w:tc>
          <w:tcPr>
            <w:tcW w:w="769" w:type="dxa"/>
            <w:tcBorders>
              <w:top w:val="single" w:sz="4" w:space="0" w:color="000000"/>
              <w:left w:val="nil" w:sz="6" w:space="0" w:color="auto"/>
              <w:bottom w:val="nil" w:sz="6" w:space="0" w:color="auto"/>
              <w:right w:val="nil" w:sz="6" w:space="0" w:color="auto"/>
            </w:tcBorders>
          </w:tcPr>
          <w:p>
            <w:pPr>
              <w:pStyle w:val="TableParagraph"/>
              <w:spacing w:line="240" w:lineRule="auto" w:before="112"/>
              <w:ind w:left="80" w:right="0"/>
              <w:jc w:val="left"/>
              <w:rPr>
                <w:rFonts w:ascii="Times New Roman" w:hAnsi="Times New Roman" w:cs="Times New Roman" w:eastAsia="Times New Roman" w:hint="default"/>
                <w:sz w:val="16"/>
                <w:szCs w:val="16"/>
              </w:rPr>
            </w:pPr>
            <w:r>
              <w:rPr>
                <w:rFonts w:ascii="Times New Roman"/>
                <w:sz w:val="16"/>
              </w:rPr>
              <w:t>100.00%</w:t>
            </w:r>
          </w:p>
        </w:tc>
        <w:tc>
          <w:tcPr>
            <w:tcW w:w="783"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left="15" w:right="0"/>
              <w:jc w:val="center"/>
              <w:rPr>
                <w:rFonts w:ascii="宋体" w:hAnsi="宋体" w:cs="宋体" w:eastAsia="宋体" w:hint="default"/>
                <w:sz w:val="16"/>
                <w:szCs w:val="16"/>
              </w:rPr>
            </w:pPr>
            <w:r>
              <w:rPr>
                <w:rFonts w:ascii="宋体" w:hAnsi="宋体" w:cs="宋体" w:eastAsia="宋体" w:hint="default"/>
                <w:sz w:val="16"/>
                <w:szCs w:val="16"/>
              </w:rPr>
              <w:t>北京海淀</w:t>
            </w:r>
          </w:p>
        </w:tc>
        <w:tc>
          <w:tcPr>
            <w:tcW w:w="3369"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left="60" w:right="0"/>
              <w:jc w:val="left"/>
              <w:rPr>
                <w:rFonts w:ascii="宋体" w:hAnsi="宋体" w:cs="宋体" w:eastAsia="宋体" w:hint="default"/>
                <w:sz w:val="16"/>
                <w:szCs w:val="16"/>
              </w:rPr>
            </w:pPr>
            <w:r>
              <w:rPr>
                <w:rFonts w:ascii="宋体" w:hAnsi="宋体" w:cs="宋体" w:eastAsia="宋体" w:hint="default"/>
                <w:sz w:val="16"/>
                <w:szCs w:val="16"/>
              </w:rPr>
              <w:t>餐饮、娱乐服务</w:t>
            </w:r>
          </w:p>
        </w:tc>
      </w:tr>
      <w:tr>
        <w:trPr>
          <w:trHeight w:val="415" w:hRule="exact"/>
        </w:trPr>
        <w:tc>
          <w:tcPr>
            <w:tcW w:w="2013" w:type="dxa"/>
            <w:tcBorders>
              <w:top w:val="nil" w:sz="6" w:space="0" w:color="auto"/>
              <w:left w:val="nil" w:sz="6" w:space="0" w:color="auto"/>
              <w:bottom w:val="nil" w:sz="6" w:space="0" w:color="auto"/>
              <w:right w:val="nil" w:sz="6" w:space="0" w:color="auto"/>
            </w:tcBorders>
          </w:tcPr>
          <w:p>
            <w:pPr>
              <w:pStyle w:val="TableParagraph"/>
              <w:spacing w:line="240" w:lineRule="auto" w:before="78"/>
              <w:ind w:left="27" w:right="0"/>
              <w:jc w:val="left"/>
              <w:rPr>
                <w:rFonts w:ascii="宋体" w:hAnsi="宋体" w:cs="宋体" w:eastAsia="宋体" w:hint="default"/>
                <w:sz w:val="16"/>
                <w:szCs w:val="16"/>
              </w:rPr>
            </w:pPr>
            <w:r>
              <w:rPr>
                <w:rFonts w:ascii="宋体" w:hAnsi="宋体" w:cs="宋体" w:eastAsia="宋体" w:hint="default"/>
                <w:sz w:val="16"/>
                <w:szCs w:val="16"/>
              </w:rPr>
              <w:t>同方计算机有限公司</w:t>
            </w:r>
          </w:p>
        </w:tc>
        <w:tc>
          <w:tcPr>
            <w:tcW w:w="460"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1"/>
              <w:jc w:val="center"/>
              <w:rPr>
                <w:rFonts w:ascii="宋体" w:hAnsi="宋体" w:cs="宋体" w:eastAsia="宋体" w:hint="default"/>
                <w:sz w:val="16"/>
                <w:szCs w:val="16"/>
              </w:rPr>
            </w:pPr>
            <w:r>
              <w:rPr>
                <w:rFonts w:ascii="Times New Roman" w:hAnsi="Times New Roman" w:cs="Times New Roman" w:eastAsia="Times New Roman" w:hint="default"/>
                <w:sz w:val="16"/>
                <w:szCs w:val="16"/>
              </w:rPr>
              <w:t>1</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级</w:t>
            </w:r>
          </w:p>
        </w:tc>
        <w:tc>
          <w:tcPr>
            <w:tcW w:w="1230"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44"/>
              <w:jc w:val="right"/>
              <w:rPr>
                <w:rFonts w:ascii="宋体" w:hAnsi="宋体" w:cs="宋体" w:eastAsia="宋体" w:hint="default"/>
                <w:sz w:val="16"/>
                <w:szCs w:val="16"/>
              </w:rPr>
            </w:pPr>
            <w:r>
              <w:rPr>
                <w:rFonts w:ascii="宋体" w:hAnsi="宋体" w:cs="宋体" w:eastAsia="宋体" w:hint="default"/>
                <w:sz w:val="16"/>
                <w:szCs w:val="16"/>
              </w:rPr>
              <w:t>￥</w:t>
            </w:r>
            <w:r>
              <w:rPr>
                <w:rFonts w:ascii="Times New Roman" w:hAnsi="Times New Roman" w:cs="Times New Roman" w:eastAsia="Times New Roman" w:hint="default"/>
                <w:sz w:val="16"/>
                <w:szCs w:val="16"/>
              </w:rPr>
              <w:t>60000.00</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万</w:t>
            </w:r>
          </w:p>
        </w:tc>
        <w:tc>
          <w:tcPr>
            <w:tcW w:w="769" w:type="dxa"/>
            <w:tcBorders>
              <w:top w:val="nil" w:sz="6" w:space="0" w:color="auto"/>
              <w:left w:val="nil" w:sz="6" w:space="0" w:color="auto"/>
              <w:bottom w:val="nil" w:sz="6" w:space="0" w:color="auto"/>
              <w:right w:val="nil" w:sz="6" w:space="0" w:color="auto"/>
            </w:tcBorders>
          </w:tcPr>
          <w:p>
            <w:pPr>
              <w:pStyle w:val="TableParagraph"/>
              <w:spacing w:line="240" w:lineRule="auto" w:before="113"/>
              <w:ind w:left="80" w:right="0"/>
              <w:jc w:val="left"/>
              <w:rPr>
                <w:rFonts w:ascii="Times New Roman" w:hAnsi="Times New Roman" w:cs="Times New Roman" w:eastAsia="Times New Roman" w:hint="default"/>
                <w:sz w:val="16"/>
                <w:szCs w:val="16"/>
              </w:rPr>
            </w:pPr>
            <w:r>
              <w:rPr>
                <w:rFonts w:ascii="Times New Roman"/>
                <w:sz w:val="16"/>
              </w:rPr>
              <w:t>100.00%</w:t>
            </w:r>
          </w:p>
        </w:tc>
        <w:tc>
          <w:tcPr>
            <w:tcW w:w="783" w:type="dxa"/>
            <w:tcBorders>
              <w:top w:val="nil" w:sz="6" w:space="0" w:color="auto"/>
              <w:left w:val="nil" w:sz="6" w:space="0" w:color="auto"/>
              <w:bottom w:val="nil" w:sz="6" w:space="0" w:color="auto"/>
              <w:right w:val="nil" w:sz="6" w:space="0" w:color="auto"/>
            </w:tcBorders>
          </w:tcPr>
          <w:p>
            <w:pPr>
              <w:pStyle w:val="TableParagraph"/>
              <w:spacing w:line="240" w:lineRule="auto" w:before="78"/>
              <w:ind w:left="15" w:right="0"/>
              <w:jc w:val="center"/>
              <w:rPr>
                <w:rFonts w:ascii="宋体" w:hAnsi="宋体" w:cs="宋体" w:eastAsia="宋体" w:hint="default"/>
                <w:sz w:val="16"/>
                <w:szCs w:val="16"/>
              </w:rPr>
            </w:pPr>
            <w:r>
              <w:rPr>
                <w:rFonts w:ascii="宋体" w:hAnsi="宋体" w:cs="宋体" w:eastAsia="宋体" w:hint="default"/>
                <w:sz w:val="16"/>
                <w:szCs w:val="16"/>
              </w:rPr>
              <w:t>江苏无锡</w:t>
            </w:r>
          </w:p>
        </w:tc>
        <w:tc>
          <w:tcPr>
            <w:tcW w:w="3369" w:type="dxa"/>
            <w:tcBorders>
              <w:top w:val="nil" w:sz="6" w:space="0" w:color="auto"/>
              <w:left w:val="nil" w:sz="6" w:space="0" w:color="auto"/>
              <w:bottom w:val="nil" w:sz="6" w:space="0" w:color="auto"/>
              <w:right w:val="nil" w:sz="6" w:space="0" w:color="auto"/>
            </w:tcBorders>
          </w:tcPr>
          <w:p>
            <w:pPr>
              <w:pStyle w:val="TableParagraph"/>
              <w:spacing w:line="182" w:lineRule="exact"/>
              <w:ind w:left="60" w:right="0"/>
              <w:jc w:val="left"/>
              <w:rPr>
                <w:rFonts w:ascii="宋体" w:hAnsi="宋体" w:cs="宋体" w:eastAsia="宋体" w:hint="default"/>
                <w:sz w:val="16"/>
                <w:szCs w:val="16"/>
              </w:rPr>
            </w:pPr>
            <w:r>
              <w:rPr>
                <w:rFonts w:ascii="宋体" w:hAnsi="宋体" w:cs="宋体" w:eastAsia="宋体" w:hint="default"/>
                <w:spacing w:val="3"/>
                <w:sz w:val="16"/>
                <w:szCs w:val="16"/>
              </w:rPr>
              <w:t>计算机及相关产品生产、销售和进出口；科技</w:t>
            </w:r>
          </w:p>
          <w:p>
            <w:pPr>
              <w:pStyle w:val="TableParagraph"/>
              <w:spacing w:line="208" w:lineRule="exact"/>
              <w:ind w:left="60" w:right="0"/>
              <w:jc w:val="left"/>
              <w:rPr>
                <w:rFonts w:ascii="宋体" w:hAnsi="宋体" w:cs="宋体" w:eastAsia="宋体" w:hint="default"/>
                <w:sz w:val="16"/>
                <w:szCs w:val="16"/>
              </w:rPr>
            </w:pPr>
            <w:r>
              <w:rPr>
                <w:rFonts w:ascii="宋体" w:hAnsi="宋体" w:cs="宋体" w:eastAsia="宋体" w:hint="default"/>
                <w:sz w:val="16"/>
                <w:szCs w:val="16"/>
              </w:rPr>
              <w:t>园区及配套设施开发管理</w:t>
            </w:r>
          </w:p>
        </w:tc>
      </w:tr>
      <w:tr>
        <w:trPr>
          <w:trHeight w:val="415" w:hRule="exact"/>
        </w:trPr>
        <w:tc>
          <w:tcPr>
            <w:tcW w:w="2013" w:type="dxa"/>
            <w:tcBorders>
              <w:top w:val="nil" w:sz="6" w:space="0" w:color="auto"/>
              <w:left w:val="nil" w:sz="6" w:space="0" w:color="auto"/>
              <w:bottom w:val="nil" w:sz="6" w:space="0" w:color="auto"/>
              <w:right w:val="nil" w:sz="6" w:space="0" w:color="auto"/>
            </w:tcBorders>
          </w:tcPr>
          <w:p>
            <w:pPr>
              <w:pStyle w:val="TableParagraph"/>
              <w:spacing w:line="183" w:lineRule="exact"/>
              <w:ind w:left="27" w:right="0"/>
              <w:jc w:val="left"/>
              <w:rPr>
                <w:rFonts w:ascii="宋体" w:hAnsi="宋体" w:cs="宋体" w:eastAsia="宋体" w:hint="default"/>
                <w:sz w:val="16"/>
                <w:szCs w:val="16"/>
              </w:rPr>
            </w:pPr>
            <w:r>
              <w:rPr>
                <w:rFonts w:ascii="宋体" w:hAnsi="宋体" w:cs="宋体" w:eastAsia="宋体" w:hint="default"/>
                <w:sz w:val="16"/>
                <w:szCs w:val="16"/>
              </w:rPr>
              <w:t>北京同方信息安全技术股份</w:t>
            </w:r>
          </w:p>
          <w:p>
            <w:pPr>
              <w:pStyle w:val="TableParagraph"/>
              <w:spacing w:line="208" w:lineRule="exact"/>
              <w:ind w:left="27" w:right="0"/>
              <w:jc w:val="left"/>
              <w:rPr>
                <w:rFonts w:ascii="宋体" w:hAnsi="宋体" w:cs="宋体" w:eastAsia="宋体" w:hint="default"/>
                <w:sz w:val="16"/>
                <w:szCs w:val="16"/>
              </w:rPr>
            </w:pPr>
            <w:r>
              <w:rPr>
                <w:rFonts w:ascii="宋体" w:hAnsi="宋体" w:cs="宋体" w:eastAsia="宋体" w:hint="default"/>
                <w:sz w:val="16"/>
                <w:szCs w:val="16"/>
              </w:rPr>
              <w:t>有限公司</w:t>
            </w:r>
          </w:p>
        </w:tc>
        <w:tc>
          <w:tcPr>
            <w:tcW w:w="460"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1"/>
              <w:jc w:val="center"/>
              <w:rPr>
                <w:rFonts w:ascii="宋体" w:hAnsi="宋体" w:cs="宋体" w:eastAsia="宋体" w:hint="default"/>
                <w:sz w:val="16"/>
                <w:szCs w:val="16"/>
              </w:rPr>
            </w:pPr>
            <w:r>
              <w:rPr>
                <w:rFonts w:ascii="Times New Roman" w:hAnsi="Times New Roman" w:cs="Times New Roman" w:eastAsia="Times New Roman" w:hint="default"/>
                <w:sz w:val="16"/>
                <w:szCs w:val="16"/>
              </w:rPr>
              <w:t>2</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级</w:t>
            </w:r>
          </w:p>
        </w:tc>
        <w:tc>
          <w:tcPr>
            <w:tcW w:w="1230"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44"/>
              <w:jc w:val="right"/>
              <w:rPr>
                <w:rFonts w:ascii="宋体" w:hAnsi="宋体" w:cs="宋体" w:eastAsia="宋体" w:hint="default"/>
                <w:sz w:val="16"/>
                <w:szCs w:val="16"/>
              </w:rPr>
            </w:pPr>
            <w:r>
              <w:rPr>
                <w:rFonts w:ascii="宋体" w:hAnsi="宋体" w:cs="宋体" w:eastAsia="宋体" w:hint="default"/>
                <w:sz w:val="16"/>
                <w:szCs w:val="16"/>
              </w:rPr>
              <w:t>￥</w:t>
            </w:r>
            <w:r>
              <w:rPr>
                <w:rFonts w:ascii="Times New Roman" w:hAnsi="Times New Roman" w:cs="Times New Roman" w:eastAsia="Times New Roman" w:hint="default"/>
                <w:sz w:val="16"/>
                <w:szCs w:val="16"/>
              </w:rPr>
              <w:t>3375.00</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万</w:t>
            </w:r>
          </w:p>
        </w:tc>
        <w:tc>
          <w:tcPr>
            <w:tcW w:w="769" w:type="dxa"/>
            <w:tcBorders>
              <w:top w:val="nil" w:sz="6" w:space="0" w:color="auto"/>
              <w:left w:val="nil" w:sz="6" w:space="0" w:color="auto"/>
              <w:bottom w:val="nil" w:sz="6" w:space="0" w:color="auto"/>
              <w:right w:val="nil" w:sz="6" w:space="0" w:color="auto"/>
            </w:tcBorders>
          </w:tcPr>
          <w:p>
            <w:pPr>
              <w:pStyle w:val="TableParagraph"/>
              <w:spacing w:line="240" w:lineRule="auto" w:before="113"/>
              <w:ind w:left="120" w:right="0"/>
              <w:jc w:val="left"/>
              <w:rPr>
                <w:rFonts w:ascii="Times New Roman" w:hAnsi="Times New Roman" w:cs="Times New Roman" w:eastAsia="Times New Roman" w:hint="default"/>
                <w:sz w:val="16"/>
                <w:szCs w:val="16"/>
              </w:rPr>
            </w:pPr>
            <w:r>
              <w:rPr>
                <w:rFonts w:ascii="Times New Roman"/>
                <w:sz w:val="16"/>
              </w:rPr>
              <w:t>51.00%</w:t>
            </w:r>
          </w:p>
        </w:tc>
        <w:tc>
          <w:tcPr>
            <w:tcW w:w="783" w:type="dxa"/>
            <w:tcBorders>
              <w:top w:val="nil" w:sz="6" w:space="0" w:color="auto"/>
              <w:left w:val="nil" w:sz="6" w:space="0" w:color="auto"/>
              <w:bottom w:val="nil" w:sz="6" w:space="0" w:color="auto"/>
              <w:right w:val="nil" w:sz="6" w:space="0" w:color="auto"/>
            </w:tcBorders>
          </w:tcPr>
          <w:p>
            <w:pPr>
              <w:pStyle w:val="TableParagraph"/>
              <w:spacing w:line="240" w:lineRule="auto" w:before="78"/>
              <w:ind w:left="15" w:right="0"/>
              <w:jc w:val="center"/>
              <w:rPr>
                <w:rFonts w:ascii="宋体" w:hAnsi="宋体" w:cs="宋体" w:eastAsia="宋体" w:hint="default"/>
                <w:sz w:val="16"/>
                <w:szCs w:val="16"/>
              </w:rPr>
            </w:pPr>
            <w:r>
              <w:rPr>
                <w:rFonts w:ascii="宋体" w:hAnsi="宋体" w:cs="宋体" w:eastAsia="宋体" w:hint="default"/>
                <w:sz w:val="16"/>
                <w:szCs w:val="16"/>
              </w:rPr>
              <w:t>北京海淀</w:t>
            </w:r>
          </w:p>
        </w:tc>
        <w:tc>
          <w:tcPr>
            <w:tcW w:w="3369" w:type="dxa"/>
            <w:tcBorders>
              <w:top w:val="nil" w:sz="6" w:space="0" w:color="auto"/>
              <w:left w:val="nil" w:sz="6" w:space="0" w:color="auto"/>
              <w:bottom w:val="nil" w:sz="6" w:space="0" w:color="auto"/>
              <w:right w:val="nil" w:sz="6" w:space="0" w:color="auto"/>
            </w:tcBorders>
          </w:tcPr>
          <w:p>
            <w:pPr>
              <w:pStyle w:val="TableParagraph"/>
              <w:spacing w:line="240" w:lineRule="auto" w:before="78"/>
              <w:ind w:left="60" w:right="0"/>
              <w:jc w:val="left"/>
              <w:rPr>
                <w:rFonts w:ascii="宋体" w:hAnsi="宋体" w:cs="宋体" w:eastAsia="宋体" w:hint="default"/>
                <w:sz w:val="16"/>
                <w:szCs w:val="16"/>
              </w:rPr>
            </w:pPr>
            <w:r>
              <w:rPr>
                <w:rFonts w:ascii="宋体" w:hAnsi="宋体" w:cs="宋体" w:eastAsia="宋体" w:hint="default"/>
                <w:sz w:val="16"/>
                <w:szCs w:val="16"/>
              </w:rPr>
              <w:t>网络安全产品和技术服务</w:t>
            </w:r>
          </w:p>
        </w:tc>
      </w:tr>
      <w:tr>
        <w:trPr>
          <w:trHeight w:val="435" w:hRule="exact"/>
        </w:trPr>
        <w:tc>
          <w:tcPr>
            <w:tcW w:w="2013" w:type="dxa"/>
            <w:tcBorders>
              <w:top w:val="nil" w:sz="6" w:space="0" w:color="auto"/>
              <w:left w:val="nil" w:sz="6" w:space="0" w:color="auto"/>
              <w:bottom w:val="nil" w:sz="6" w:space="0" w:color="auto"/>
              <w:right w:val="nil" w:sz="6" w:space="0" w:color="auto"/>
            </w:tcBorders>
          </w:tcPr>
          <w:p>
            <w:pPr>
              <w:pStyle w:val="TableParagraph"/>
              <w:spacing w:line="183" w:lineRule="exact"/>
              <w:ind w:left="27" w:right="0"/>
              <w:jc w:val="left"/>
              <w:rPr>
                <w:rFonts w:ascii="宋体" w:hAnsi="宋体" w:cs="宋体" w:eastAsia="宋体" w:hint="default"/>
                <w:sz w:val="16"/>
                <w:szCs w:val="16"/>
              </w:rPr>
            </w:pPr>
            <w:r>
              <w:rPr>
                <w:rFonts w:ascii="宋体" w:hAnsi="宋体" w:cs="宋体" w:eastAsia="宋体" w:hint="default"/>
                <w:sz w:val="16"/>
                <w:szCs w:val="16"/>
              </w:rPr>
              <w:t>西安清芬挺秀电子信息科技</w:t>
            </w:r>
          </w:p>
          <w:p>
            <w:pPr>
              <w:pStyle w:val="TableParagraph"/>
              <w:spacing w:line="208" w:lineRule="exact"/>
              <w:ind w:left="27" w:right="0"/>
              <w:jc w:val="left"/>
              <w:rPr>
                <w:rFonts w:ascii="宋体" w:hAnsi="宋体" w:cs="宋体" w:eastAsia="宋体" w:hint="default"/>
                <w:sz w:val="16"/>
                <w:szCs w:val="16"/>
              </w:rPr>
            </w:pPr>
            <w:r>
              <w:rPr>
                <w:rFonts w:ascii="宋体" w:hAnsi="宋体" w:cs="宋体" w:eastAsia="宋体" w:hint="default"/>
                <w:sz w:val="16"/>
                <w:szCs w:val="16"/>
              </w:rPr>
              <w:t>有限公司</w:t>
            </w:r>
          </w:p>
        </w:tc>
        <w:tc>
          <w:tcPr>
            <w:tcW w:w="460"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1"/>
              <w:jc w:val="center"/>
              <w:rPr>
                <w:rFonts w:ascii="宋体" w:hAnsi="宋体" w:cs="宋体" w:eastAsia="宋体" w:hint="default"/>
                <w:sz w:val="16"/>
                <w:szCs w:val="16"/>
              </w:rPr>
            </w:pPr>
            <w:r>
              <w:rPr>
                <w:rFonts w:ascii="Times New Roman" w:hAnsi="Times New Roman" w:cs="Times New Roman" w:eastAsia="Times New Roman" w:hint="default"/>
                <w:sz w:val="16"/>
                <w:szCs w:val="16"/>
              </w:rPr>
              <w:t>2</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级</w:t>
            </w:r>
          </w:p>
        </w:tc>
        <w:tc>
          <w:tcPr>
            <w:tcW w:w="1230"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45"/>
              <w:jc w:val="right"/>
              <w:rPr>
                <w:rFonts w:ascii="宋体" w:hAnsi="宋体" w:cs="宋体" w:eastAsia="宋体" w:hint="default"/>
                <w:sz w:val="16"/>
                <w:szCs w:val="16"/>
              </w:rPr>
            </w:pPr>
            <w:r>
              <w:rPr>
                <w:rFonts w:ascii="宋体" w:hAnsi="宋体" w:cs="宋体" w:eastAsia="宋体" w:hint="default"/>
                <w:sz w:val="16"/>
                <w:szCs w:val="16"/>
              </w:rPr>
              <w:t>￥</w:t>
            </w:r>
            <w:r>
              <w:rPr>
                <w:rFonts w:ascii="Times New Roman" w:hAnsi="Times New Roman" w:cs="Times New Roman" w:eastAsia="Times New Roman" w:hint="default"/>
                <w:sz w:val="16"/>
                <w:szCs w:val="16"/>
              </w:rPr>
              <w:t>60.00</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万</w:t>
            </w:r>
          </w:p>
        </w:tc>
        <w:tc>
          <w:tcPr>
            <w:tcW w:w="769"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80" w:right="0"/>
              <w:jc w:val="left"/>
              <w:rPr>
                <w:rFonts w:ascii="Times New Roman" w:hAnsi="Times New Roman" w:cs="Times New Roman" w:eastAsia="Times New Roman" w:hint="default"/>
                <w:sz w:val="16"/>
                <w:szCs w:val="16"/>
              </w:rPr>
            </w:pPr>
            <w:r>
              <w:rPr>
                <w:rFonts w:ascii="Times New Roman"/>
                <w:sz w:val="16"/>
              </w:rPr>
              <w:t>100.00%</w:t>
            </w:r>
          </w:p>
        </w:tc>
        <w:tc>
          <w:tcPr>
            <w:tcW w:w="783" w:type="dxa"/>
            <w:tcBorders>
              <w:top w:val="nil" w:sz="6" w:space="0" w:color="auto"/>
              <w:left w:val="nil" w:sz="6" w:space="0" w:color="auto"/>
              <w:bottom w:val="nil" w:sz="6" w:space="0" w:color="auto"/>
              <w:right w:val="nil" w:sz="6" w:space="0" w:color="auto"/>
            </w:tcBorders>
          </w:tcPr>
          <w:p>
            <w:pPr>
              <w:pStyle w:val="TableParagraph"/>
              <w:spacing w:line="240" w:lineRule="auto" w:before="78"/>
              <w:ind w:left="15" w:right="0"/>
              <w:jc w:val="center"/>
              <w:rPr>
                <w:rFonts w:ascii="宋体" w:hAnsi="宋体" w:cs="宋体" w:eastAsia="宋体" w:hint="default"/>
                <w:sz w:val="16"/>
                <w:szCs w:val="16"/>
              </w:rPr>
            </w:pPr>
            <w:r>
              <w:rPr>
                <w:rFonts w:ascii="宋体" w:hAnsi="宋体" w:cs="宋体" w:eastAsia="宋体" w:hint="default"/>
                <w:sz w:val="16"/>
                <w:szCs w:val="16"/>
              </w:rPr>
              <w:t>陕西西安</w:t>
            </w:r>
          </w:p>
        </w:tc>
        <w:tc>
          <w:tcPr>
            <w:tcW w:w="3369" w:type="dxa"/>
            <w:tcBorders>
              <w:top w:val="nil" w:sz="6" w:space="0" w:color="auto"/>
              <w:left w:val="nil" w:sz="6" w:space="0" w:color="auto"/>
              <w:bottom w:val="nil" w:sz="6" w:space="0" w:color="auto"/>
              <w:right w:val="nil" w:sz="6" w:space="0" w:color="auto"/>
            </w:tcBorders>
          </w:tcPr>
          <w:p>
            <w:pPr>
              <w:pStyle w:val="TableParagraph"/>
              <w:spacing w:line="240" w:lineRule="auto" w:before="78"/>
              <w:ind w:left="60" w:right="0"/>
              <w:jc w:val="left"/>
              <w:rPr>
                <w:rFonts w:ascii="宋体" w:hAnsi="宋体" w:cs="宋体" w:eastAsia="宋体" w:hint="default"/>
                <w:sz w:val="16"/>
                <w:szCs w:val="16"/>
              </w:rPr>
            </w:pPr>
            <w:r>
              <w:rPr>
                <w:rFonts w:ascii="宋体" w:hAnsi="宋体" w:cs="宋体" w:eastAsia="宋体" w:hint="default"/>
                <w:sz w:val="16"/>
                <w:szCs w:val="16"/>
              </w:rPr>
              <w:t>计算机信息技术研究开发等</w:t>
            </w:r>
          </w:p>
        </w:tc>
      </w:tr>
      <w:tr>
        <w:trPr>
          <w:trHeight w:val="272" w:hRule="exact"/>
        </w:trPr>
        <w:tc>
          <w:tcPr>
            <w:tcW w:w="2013" w:type="dxa"/>
            <w:tcBorders>
              <w:top w:val="nil" w:sz="6" w:space="0" w:color="auto"/>
              <w:left w:val="nil" w:sz="6" w:space="0" w:color="auto"/>
              <w:bottom w:val="nil" w:sz="6" w:space="0" w:color="auto"/>
              <w:right w:val="nil" w:sz="6" w:space="0" w:color="auto"/>
            </w:tcBorders>
          </w:tcPr>
          <w:p>
            <w:pPr>
              <w:pStyle w:val="TableParagraph"/>
              <w:spacing w:line="203" w:lineRule="exact"/>
              <w:ind w:left="27" w:right="0"/>
              <w:jc w:val="left"/>
              <w:rPr>
                <w:rFonts w:ascii="宋体" w:hAnsi="宋体" w:cs="宋体" w:eastAsia="宋体" w:hint="default"/>
                <w:sz w:val="16"/>
                <w:szCs w:val="16"/>
              </w:rPr>
            </w:pPr>
            <w:r>
              <w:rPr>
                <w:rFonts w:ascii="宋体" w:hAnsi="宋体" w:cs="宋体" w:eastAsia="宋体" w:hint="default"/>
                <w:sz w:val="16"/>
                <w:szCs w:val="16"/>
              </w:rPr>
              <w:t>同方炭素科技有限公司</w:t>
            </w:r>
          </w:p>
        </w:tc>
        <w:tc>
          <w:tcPr>
            <w:tcW w:w="460"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
              <w:jc w:val="center"/>
              <w:rPr>
                <w:rFonts w:ascii="宋体" w:hAnsi="宋体" w:cs="宋体" w:eastAsia="宋体" w:hint="default"/>
                <w:sz w:val="16"/>
                <w:szCs w:val="16"/>
              </w:rPr>
            </w:pPr>
            <w:r>
              <w:rPr>
                <w:rFonts w:ascii="Times New Roman" w:hAnsi="Times New Roman" w:cs="Times New Roman" w:eastAsia="Times New Roman" w:hint="default"/>
                <w:sz w:val="16"/>
                <w:szCs w:val="16"/>
              </w:rPr>
              <w:t>1</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级</w:t>
            </w:r>
          </w:p>
        </w:tc>
        <w:tc>
          <w:tcPr>
            <w:tcW w:w="1230"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44"/>
              <w:jc w:val="right"/>
              <w:rPr>
                <w:rFonts w:ascii="宋体" w:hAnsi="宋体" w:cs="宋体" w:eastAsia="宋体" w:hint="default"/>
                <w:sz w:val="16"/>
                <w:szCs w:val="16"/>
              </w:rPr>
            </w:pPr>
            <w:r>
              <w:rPr>
                <w:rFonts w:ascii="宋体" w:hAnsi="宋体" w:cs="宋体" w:eastAsia="宋体" w:hint="default"/>
                <w:sz w:val="16"/>
                <w:szCs w:val="16"/>
              </w:rPr>
              <w:t>￥</w:t>
            </w:r>
            <w:r>
              <w:rPr>
                <w:rFonts w:ascii="Times New Roman" w:hAnsi="Times New Roman" w:cs="Times New Roman" w:eastAsia="Times New Roman" w:hint="default"/>
                <w:sz w:val="16"/>
                <w:szCs w:val="16"/>
              </w:rPr>
              <w:t>5000.00</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万</w:t>
            </w:r>
          </w:p>
        </w:tc>
        <w:tc>
          <w:tcPr>
            <w:tcW w:w="769" w:type="dxa"/>
            <w:tcBorders>
              <w:top w:val="nil" w:sz="6" w:space="0" w:color="auto"/>
              <w:left w:val="nil" w:sz="6" w:space="0" w:color="auto"/>
              <w:bottom w:val="nil" w:sz="6" w:space="0" w:color="auto"/>
              <w:right w:val="nil" w:sz="6" w:space="0" w:color="auto"/>
            </w:tcBorders>
          </w:tcPr>
          <w:p>
            <w:pPr>
              <w:pStyle w:val="TableParagraph"/>
              <w:spacing w:line="240" w:lineRule="auto" w:before="79"/>
              <w:ind w:left="120" w:right="0"/>
              <w:jc w:val="left"/>
              <w:rPr>
                <w:rFonts w:ascii="Times New Roman" w:hAnsi="Times New Roman" w:cs="Times New Roman" w:eastAsia="Times New Roman" w:hint="default"/>
                <w:sz w:val="16"/>
                <w:szCs w:val="16"/>
              </w:rPr>
            </w:pPr>
            <w:r>
              <w:rPr>
                <w:rFonts w:ascii="Times New Roman"/>
                <w:sz w:val="16"/>
              </w:rPr>
              <w:t>94.00%</w:t>
            </w:r>
          </w:p>
        </w:tc>
        <w:tc>
          <w:tcPr>
            <w:tcW w:w="783" w:type="dxa"/>
            <w:tcBorders>
              <w:top w:val="nil" w:sz="6" w:space="0" w:color="auto"/>
              <w:left w:val="nil" w:sz="6" w:space="0" w:color="auto"/>
              <w:bottom w:val="nil" w:sz="6" w:space="0" w:color="auto"/>
              <w:right w:val="nil" w:sz="6" w:space="0" w:color="auto"/>
            </w:tcBorders>
          </w:tcPr>
          <w:p>
            <w:pPr>
              <w:pStyle w:val="TableParagraph"/>
              <w:spacing w:line="203" w:lineRule="exact"/>
              <w:ind w:left="15" w:right="0"/>
              <w:jc w:val="center"/>
              <w:rPr>
                <w:rFonts w:ascii="宋体" w:hAnsi="宋体" w:cs="宋体" w:eastAsia="宋体" w:hint="default"/>
                <w:sz w:val="16"/>
                <w:szCs w:val="16"/>
              </w:rPr>
            </w:pPr>
            <w:r>
              <w:rPr>
                <w:rFonts w:ascii="宋体" w:hAnsi="宋体" w:cs="宋体" w:eastAsia="宋体" w:hint="default"/>
                <w:sz w:val="16"/>
                <w:szCs w:val="16"/>
              </w:rPr>
              <w:t>江苏无锡</w:t>
            </w:r>
          </w:p>
        </w:tc>
        <w:tc>
          <w:tcPr>
            <w:tcW w:w="3369" w:type="dxa"/>
            <w:tcBorders>
              <w:top w:val="nil" w:sz="6" w:space="0" w:color="auto"/>
              <w:left w:val="nil" w:sz="6" w:space="0" w:color="auto"/>
              <w:bottom w:val="nil" w:sz="6" w:space="0" w:color="auto"/>
              <w:right w:val="nil" w:sz="6" w:space="0" w:color="auto"/>
            </w:tcBorders>
          </w:tcPr>
          <w:p>
            <w:pPr>
              <w:pStyle w:val="TableParagraph"/>
              <w:spacing w:line="203" w:lineRule="exact"/>
              <w:ind w:left="60" w:right="0"/>
              <w:jc w:val="left"/>
              <w:rPr>
                <w:rFonts w:ascii="宋体" w:hAnsi="宋体" w:cs="宋体" w:eastAsia="宋体" w:hint="default"/>
                <w:sz w:val="16"/>
                <w:szCs w:val="16"/>
              </w:rPr>
            </w:pPr>
            <w:r>
              <w:rPr>
                <w:rFonts w:ascii="宋体" w:hAnsi="宋体" w:cs="宋体" w:eastAsia="宋体" w:hint="default"/>
                <w:sz w:val="16"/>
                <w:szCs w:val="16"/>
              </w:rPr>
              <w:t>竹基活性炭及相关设备产销</w:t>
            </w:r>
          </w:p>
        </w:tc>
      </w:tr>
      <w:tr>
        <w:trPr>
          <w:trHeight w:val="368" w:hRule="exact"/>
        </w:trPr>
        <w:tc>
          <w:tcPr>
            <w:tcW w:w="2013" w:type="dxa"/>
            <w:tcBorders>
              <w:top w:val="nil" w:sz="6" w:space="0" w:color="auto"/>
              <w:left w:val="nil" w:sz="6" w:space="0" w:color="auto"/>
              <w:bottom w:val="nil" w:sz="6" w:space="0" w:color="auto"/>
              <w:right w:val="nil" w:sz="6" w:space="0" w:color="auto"/>
            </w:tcBorders>
          </w:tcPr>
          <w:p>
            <w:pPr>
              <w:pStyle w:val="TableParagraph"/>
              <w:spacing w:line="240" w:lineRule="auto"/>
              <w:ind w:left="27" w:right="513"/>
              <w:jc w:val="left"/>
              <w:rPr>
                <w:rFonts w:ascii="Times New Roman" w:hAnsi="Times New Roman" w:cs="Times New Roman" w:eastAsia="Times New Roman" w:hint="default"/>
                <w:sz w:val="16"/>
                <w:szCs w:val="16"/>
              </w:rPr>
            </w:pPr>
            <w:r>
              <w:rPr>
                <w:rFonts w:ascii="Times New Roman"/>
                <w:sz w:val="16"/>
              </w:rPr>
              <w:t>Resuccess</w:t>
            </w:r>
            <w:r>
              <w:rPr>
                <w:rFonts w:ascii="Times New Roman"/>
                <w:spacing w:val="-5"/>
                <w:sz w:val="16"/>
              </w:rPr>
              <w:t> </w:t>
            </w:r>
            <w:r>
              <w:rPr>
                <w:rFonts w:ascii="Times New Roman"/>
                <w:sz w:val="16"/>
              </w:rPr>
              <w:t>Investments</w:t>
            </w:r>
            <w:r>
              <w:rPr>
                <w:rFonts w:ascii="Times New Roman"/>
                <w:w w:val="99"/>
                <w:sz w:val="16"/>
              </w:rPr>
              <w:t> </w:t>
            </w:r>
            <w:r>
              <w:rPr>
                <w:rFonts w:ascii="Times New Roman"/>
                <w:sz w:val="16"/>
              </w:rPr>
              <w:t>Limited</w:t>
            </w:r>
          </w:p>
        </w:tc>
        <w:tc>
          <w:tcPr>
            <w:tcW w:w="460"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
              <w:jc w:val="center"/>
              <w:rPr>
                <w:rFonts w:ascii="宋体" w:hAnsi="宋体" w:cs="宋体" w:eastAsia="宋体" w:hint="default"/>
                <w:sz w:val="16"/>
                <w:szCs w:val="16"/>
              </w:rPr>
            </w:pPr>
            <w:r>
              <w:rPr>
                <w:rFonts w:ascii="Times New Roman" w:hAnsi="Times New Roman" w:cs="Times New Roman" w:eastAsia="Times New Roman" w:hint="default"/>
                <w:sz w:val="16"/>
                <w:szCs w:val="16"/>
              </w:rPr>
              <w:t>1</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级</w:t>
            </w:r>
          </w:p>
        </w:tc>
        <w:tc>
          <w:tcPr>
            <w:tcW w:w="1230"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44"/>
              <w:jc w:val="right"/>
              <w:rPr>
                <w:rFonts w:ascii="宋体" w:hAnsi="宋体" w:cs="宋体" w:eastAsia="宋体" w:hint="default"/>
                <w:sz w:val="16"/>
                <w:szCs w:val="16"/>
              </w:rPr>
            </w:pPr>
            <w:r>
              <w:rPr>
                <w:rFonts w:ascii="Times New Roman" w:hAnsi="Times New Roman" w:cs="Times New Roman" w:eastAsia="Times New Roman" w:hint="default"/>
                <w:sz w:val="16"/>
                <w:szCs w:val="16"/>
              </w:rPr>
              <w:t>US$2000.00</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万</w:t>
            </w:r>
          </w:p>
        </w:tc>
        <w:tc>
          <w:tcPr>
            <w:tcW w:w="769" w:type="dxa"/>
            <w:tcBorders>
              <w:top w:val="nil" w:sz="6" w:space="0" w:color="auto"/>
              <w:left w:val="nil" w:sz="6" w:space="0" w:color="auto"/>
              <w:bottom w:val="nil" w:sz="6" w:space="0" w:color="auto"/>
              <w:right w:val="nil" w:sz="6" w:space="0" w:color="auto"/>
            </w:tcBorders>
          </w:tcPr>
          <w:p>
            <w:pPr>
              <w:pStyle w:val="TableParagraph"/>
              <w:spacing w:line="240" w:lineRule="auto" w:before="83"/>
              <w:ind w:left="80" w:right="0"/>
              <w:jc w:val="left"/>
              <w:rPr>
                <w:rFonts w:ascii="Times New Roman" w:hAnsi="Times New Roman" w:cs="Times New Roman" w:eastAsia="Times New Roman" w:hint="default"/>
                <w:sz w:val="16"/>
                <w:szCs w:val="16"/>
              </w:rPr>
            </w:pPr>
            <w:r>
              <w:rPr>
                <w:rFonts w:ascii="Times New Roman"/>
                <w:sz w:val="16"/>
              </w:rPr>
              <w:t>100.00%</w:t>
            </w:r>
          </w:p>
        </w:tc>
        <w:tc>
          <w:tcPr>
            <w:tcW w:w="783"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5" w:right="0"/>
              <w:jc w:val="center"/>
              <w:rPr>
                <w:rFonts w:ascii="宋体" w:hAnsi="宋体" w:cs="宋体" w:eastAsia="宋体" w:hint="default"/>
                <w:sz w:val="16"/>
                <w:szCs w:val="16"/>
              </w:rPr>
            </w:pPr>
            <w:r>
              <w:rPr>
                <w:rFonts w:ascii="宋体" w:hAnsi="宋体" w:cs="宋体" w:eastAsia="宋体" w:hint="default"/>
                <w:sz w:val="16"/>
                <w:szCs w:val="16"/>
              </w:rPr>
              <w:t>维京群岛</w:t>
            </w:r>
          </w:p>
        </w:tc>
        <w:tc>
          <w:tcPr>
            <w:tcW w:w="3369" w:type="dxa"/>
            <w:tcBorders>
              <w:top w:val="nil" w:sz="6" w:space="0" w:color="auto"/>
              <w:left w:val="nil" w:sz="6" w:space="0" w:color="auto"/>
              <w:bottom w:val="nil" w:sz="6" w:space="0" w:color="auto"/>
              <w:right w:val="nil" w:sz="6" w:space="0" w:color="auto"/>
            </w:tcBorders>
          </w:tcPr>
          <w:p>
            <w:pPr>
              <w:pStyle w:val="TableParagraph"/>
              <w:spacing w:line="240" w:lineRule="auto" w:before="48"/>
              <w:ind w:left="60" w:right="0"/>
              <w:jc w:val="left"/>
              <w:rPr>
                <w:rFonts w:ascii="宋体" w:hAnsi="宋体" w:cs="宋体" w:eastAsia="宋体" w:hint="default"/>
                <w:sz w:val="16"/>
                <w:szCs w:val="16"/>
              </w:rPr>
            </w:pPr>
            <w:r>
              <w:rPr>
                <w:rFonts w:ascii="宋体" w:hAnsi="宋体" w:cs="宋体" w:eastAsia="宋体" w:hint="default"/>
                <w:sz w:val="16"/>
                <w:szCs w:val="16"/>
              </w:rPr>
              <w:t>科技项目投资与管理</w:t>
            </w:r>
          </w:p>
        </w:tc>
      </w:tr>
      <w:tr>
        <w:trPr>
          <w:trHeight w:val="371" w:hRule="exact"/>
        </w:trPr>
        <w:tc>
          <w:tcPr>
            <w:tcW w:w="2013" w:type="dxa"/>
            <w:tcBorders>
              <w:top w:val="nil" w:sz="6" w:space="0" w:color="auto"/>
              <w:left w:val="nil" w:sz="6" w:space="0" w:color="auto"/>
              <w:bottom w:val="nil" w:sz="6" w:space="0" w:color="auto"/>
              <w:right w:val="nil" w:sz="6" w:space="0" w:color="auto"/>
            </w:tcBorders>
          </w:tcPr>
          <w:p>
            <w:pPr>
              <w:pStyle w:val="TableParagraph"/>
              <w:spacing w:line="240" w:lineRule="auto"/>
              <w:ind w:left="27" w:right="353"/>
              <w:jc w:val="left"/>
              <w:rPr>
                <w:rFonts w:ascii="Times New Roman" w:hAnsi="Times New Roman" w:cs="Times New Roman" w:eastAsia="Times New Roman" w:hint="default"/>
                <w:sz w:val="16"/>
                <w:szCs w:val="16"/>
              </w:rPr>
            </w:pPr>
            <w:r>
              <w:rPr>
                <w:rFonts w:ascii="Times New Roman"/>
                <w:sz w:val="16"/>
              </w:rPr>
              <w:t>KnowChina</w:t>
            </w:r>
            <w:r>
              <w:rPr>
                <w:rFonts w:ascii="Times New Roman"/>
                <w:spacing w:val="-6"/>
                <w:sz w:val="16"/>
              </w:rPr>
              <w:t> </w:t>
            </w:r>
            <w:r>
              <w:rPr>
                <w:rFonts w:ascii="Times New Roman"/>
                <w:sz w:val="16"/>
              </w:rPr>
              <w:t>International</w:t>
            </w:r>
            <w:r>
              <w:rPr>
                <w:rFonts w:ascii="Times New Roman"/>
                <w:w w:val="99"/>
                <w:sz w:val="16"/>
              </w:rPr>
              <w:t> </w:t>
            </w:r>
            <w:r>
              <w:rPr>
                <w:rFonts w:ascii="Times New Roman"/>
                <w:sz w:val="16"/>
              </w:rPr>
              <w:t>Holdings</w:t>
            </w:r>
            <w:r>
              <w:rPr>
                <w:rFonts w:ascii="Times New Roman"/>
                <w:spacing w:val="-6"/>
                <w:sz w:val="16"/>
              </w:rPr>
              <w:t> </w:t>
            </w:r>
            <w:r>
              <w:rPr>
                <w:rFonts w:ascii="Times New Roman"/>
                <w:sz w:val="16"/>
              </w:rPr>
              <w:t>Limited</w:t>
            </w:r>
          </w:p>
        </w:tc>
        <w:tc>
          <w:tcPr>
            <w:tcW w:w="460"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
              <w:jc w:val="center"/>
              <w:rPr>
                <w:rFonts w:ascii="宋体" w:hAnsi="宋体" w:cs="宋体" w:eastAsia="宋体" w:hint="default"/>
                <w:sz w:val="16"/>
                <w:szCs w:val="16"/>
              </w:rPr>
            </w:pPr>
            <w:r>
              <w:rPr>
                <w:rFonts w:ascii="Times New Roman" w:hAnsi="Times New Roman" w:cs="Times New Roman" w:eastAsia="Times New Roman" w:hint="default"/>
                <w:sz w:val="16"/>
                <w:szCs w:val="16"/>
              </w:rPr>
              <w:t>2</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级</w:t>
            </w:r>
          </w:p>
        </w:tc>
        <w:tc>
          <w:tcPr>
            <w:tcW w:w="1230"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45"/>
              <w:jc w:val="right"/>
              <w:rPr>
                <w:rFonts w:ascii="宋体" w:hAnsi="宋体" w:cs="宋体" w:eastAsia="宋体" w:hint="default"/>
                <w:sz w:val="16"/>
                <w:szCs w:val="16"/>
              </w:rPr>
            </w:pPr>
            <w:r>
              <w:rPr>
                <w:rFonts w:ascii="Times New Roman" w:hAnsi="Times New Roman" w:cs="Times New Roman" w:eastAsia="Times New Roman" w:hint="default"/>
                <w:sz w:val="16"/>
                <w:szCs w:val="16"/>
              </w:rPr>
              <w:t>US$1.00</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元</w:t>
            </w:r>
          </w:p>
        </w:tc>
        <w:tc>
          <w:tcPr>
            <w:tcW w:w="769" w:type="dxa"/>
            <w:tcBorders>
              <w:top w:val="nil" w:sz="6" w:space="0" w:color="auto"/>
              <w:left w:val="nil" w:sz="6" w:space="0" w:color="auto"/>
              <w:bottom w:val="nil" w:sz="6" w:space="0" w:color="auto"/>
              <w:right w:val="nil" w:sz="6" w:space="0" w:color="auto"/>
            </w:tcBorders>
          </w:tcPr>
          <w:p>
            <w:pPr>
              <w:pStyle w:val="TableParagraph"/>
              <w:spacing w:line="240" w:lineRule="auto" w:before="83"/>
              <w:ind w:left="80" w:right="0"/>
              <w:jc w:val="left"/>
              <w:rPr>
                <w:rFonts w:ascii="Times New Roman" w:hAnsi="Times New Roman" w:cs="Times New Roman" w:eastAsia="Times New Roman" w:hint="default"/>
                <w:sz w:val="16"/>
                <w:szCs w:val="16"/>
              </w:rPr>
            </w:pPr>
            <w:r>
              <w:rPr>
                <w:rFonts w:ascii="Times New Roman"/>
                <w:sz w:val="16"/>
              </w:rPr>
              <w:t>100.00%</w:t>
            </w:r>
          </w:p>
        </w:tc>
        <w:tc>
          <w:tcPr>
            <w:tcW w:w="783"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5" w:right="0"/>
              <w:jc w:val="center"/>
              <w:rPr>
                <w:rFonts w:ascii="宋体" w:hAnsi="宋体" w:cs="宋体" w:eastAsia="宋体" w:hint="default"/>
                <w:sz w:val="16"/>
                <w:szCs w:val="16"/>
              </w:rPr>
            </w:pPr>
            <w:r>
              <w:rPr>
                <w:rFonts w:ascii="宋体" w:hAnsi="宋体" w:cs="宋体" w:eastAsia="宋体" w:hint="default"/>
                <w:sz w:val="16"/>
                <w:szCs w:val="16"/>
              </w:rPr>
              <w:t>开曼群岛</w:t>
            </w:r>
          </w:p>
        </w:tc>
        <w:tc>
          <w:tcPr>
            <w:tcW w:w="3369" w:type="dxa"/>
            <w:tcBorders>
              <w:top w:val="nil" w:sz="6" w:space="0" w:color="auto"/>
              <w:left w:val="nil" w:sz="6" w:space="0" w:color="auto"/>
              <w:bottom w:val="nil" w:sz="6" w:space="0" w:color="auto"/>
              <w:right w:val="nil" w:sz="6" w:space="0" w:color="auto"/>
            </w:tcBorders>
          </w:tcPr>
          <w:p>
            <w:pPr>
              <w:pStyle w:val="TableParagraph"/>
              <w:spacing w:line="240" w:lineRule="auto" w:before="48"/>
              <w:ind w:left="60" w:right="0"/>
              <w:jc w:val="left"/>
              <w:rPr>
                <w:rFonts w:ascii="宋体" w:hAnsi="宋体" w:cs="宋体" w:eastAsia="宋体" w:hint="default"/>
                <w:sz w:val="16"/>
                <w:szCs w:val="16"/>
              </w:rPr>
            </w:pPr>
            <w:r>
              <w:rPr>
                <w:rFonts w:ascii="宋体" w:hAnsi="宋体" w:cs="宋体" w:eastAsia="宋体" w:hint="default"/>
                <w:sz w:val="16"/>
                <w:szCs w:val="16"/>
              </w:rPr>
              <w:t>科技项目投资与管理</w:t>
            </w:r>
          </w:p>
        </w:tc>
      </w:tr>
      <w:tr>
        <w:trPr>
          <w:trHeight w:val="426" w:hRule="exact"/>
        </w:trPr>
        <w:tc>
          <w:tcPr>
            <w:tcW w:w="2013" w:type="dxa"/>
            <w:tcBorders>
              <w:top w:val="nil" w:sz="6" w:space="0" w:color="auto"/>
              <w:left w:val="nil" w:sz="6" w:space="0" w:color="auto"/>
              <w:bottom w:val="nil" w:sz="6" w:space="0" w:color="auto"/>
              <w:right w:val="nil" w:sz="6" w:space="0" w:color="auto"/>
            </w:tcBorders>
          </w:tcPr>
          <w:p>
            <w:pPr>
              <w:pStyle w:val="TableParagraph"/>
              <w:spacing w:line="174" w:lineRule="exact"/>
              <w:ind w:left="27" w:right="0"/>
              <w:jc w:val="left"/>
              <w:rPr>
                <w:rFonts w:ascii="宋体" w:hAnsi="宋体" w:cs="宋体" w:eastAsia="宋体" w:hint="default"/>
                <w:sz w:val="16"/>
                <w:szCs w:val="16"/>
              </w:rPr>
            </w:pPr>
            <w:r>
              <w:rPr>
                <w:rFonts w:ascii="宋体" w:hAnsi="宋体" w:cs="宋体" w:eastAsia="宋体" w:hint="default"/>
                <w:sz w:val="16"/>
                <w:szCs w:val="16"/>
              </w:rPr>
              <w:t>同方知网（北京）技术有限</w:t>
            </w:r>
          </w:p>
          <w:p>
            <w:pPr>
              <w:pStyle w:val="TableParagraph"/>
              <w:spacing w:line="208" w:lineRule="exact"/>
              <w:ind w:left="27" w:right="0"/>
              <w:jc w:val="left"/>
              <w:rPr>
                <w:rFonts w:ascii="宋体" w:hAnsi="宋体" w:cs="宋体" w:eastAsia="宋体" w:hint="default"/>
                <w:sz w:val="16"/>
                <w:szCs w:val="16"/>
              </w:rPr>
            </w:pPr>
            <w:r>
              <w:rPr>
                <w:rFonts w:ascii="宋体" w:hAnsi="宋体" w:cs="宋体" w:eastAsia="宋体" w:hint="default"/>
                <w:sz w:val="16"/>
                <w:szCs w:val="16"/>
              </w:rPr>
              <w:t>公司</w:t>
            </w:r>
          </w:p>
        </w:tc>
        <w:tc>
          <w:tcPr>
            <w:tcW w:w="460"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
              <w:jc w:val="center"/>
              <w:rPr>
                <w:rFonts w:ascii="宋体" w:hAnsi="宋体" w:cs="宋体" w:eastAsia="宋体" w:hint="default"/>
                <w:sz w:val="16"/>
                <w:szCs w:val="16"/>
              </w:rPr>
            </w:pPr>
            <w:r>
              <w:rPr>
                <w:rFonts w:ascii="Times New Roman" w:hAnsi="Times New Roman" w:cs="Times New Roman" w:eastAsia="Times New Roman" w:hint="default"/>
                <w:sz w:val="16"/>
                <w:szCs w:val="16"/>
              </w:rPr>
              <w:t>3</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级</w:t>
            </w:r>
          </w:p>
        </w:tc>
        <w:tc>
          <w:tcPr>
            <w:tcW w:w="1230"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44"/>
              <w:jc w:val="right"/>
              <w:rPr>
                <w:rFonts w:ascii="宋体" w:hAnsi="宋体" w:cs="宋体" w:eastAsia="宋体" w:hint="default"/>
                <w:sz w:val="16"/>
                <w:szCs w:val="16"/>
              </w:rPr>
            </w:pPr>
            <w:r>
              <w:rPr>
                <w:rFonts w:ascii="Times New Roman" w:hAnsi="Times New Roman" w:cs="Times New Roman" w:eastAsia="Times New Roman" w:hint="default"/>
                <w:sz w:val="16"/>
                <w:szCs w:val="16"/>
              </w:rPr>
              <w:t>US$100.00</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万</w:t>
            </w:r>
          </w:p>
        </w:tc>
        <w:tc>
          <w:tcPr>
            <w:tcW w:w="769"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80" w:right="0"/>
              <w:jc w:val="left"/>
              <w:rPr>
                <w:rFonts w:ascii="Times New Roman" w:hAnsi="Times New Roman" w:cs="Times New Roman" w:eastAsia="Times New Roman" w:hint="default"/>
                <w:sz w:val="16"/>
                <w:szCs w:val="16"/>
              </w:rPr>
            </w:pPr>
            <w:r>
              <w:rPr>
                <w:rFonts w:ascii="Times New Roman"/>
                <w:sz w:val="16"/>
              </w:rPr>
              <w:t>100.00%</w:t>
            </w:r>
          </w:p>
        </w:tc>
        <w:tc>
          <w:tcPr>
            <w:tcW w:w="783"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5" w:right="0"/>
              <w:jc w:val="center"/>
              <w:rPr>
                <w:rFonts w:ascii="宋体" w:hAnsi="宋体" w:cs="宋体" w:eastAsia="宋体" w:hint="default"/>
                <w:sz w:val="16"/>
                <w:szCs w:val="16"/>
              </w:rPr>
            </w:pPr>
            <w:r>
              <w:rPr>
                <w:rFonts w:ascii="宋体" w:hAnsi="宋体" w:cs="宋体" w:eastAsia="宋体" w:hint="default"/>
                <w:sz w:val="16"/>
                <w:szCs w:val="16"/>
              </w:rPr>
              <w:t>北京海淀</w:t>
            </w:r>
          </w:p>
        </w:tc>
        <w:tc>
          <w:tcPr>
            <w:tcW w:w="3369" w:type="dxa"/>
            <w:tcBorders>
              <w:top w:val="nil" w:sz="6" w:space="0" w:color="auto"/>
              <w:left w:val="nil" w:sz="6" w:space="0" w:color="auto"/>
              <w:bottom w:val="nil" w:sz="6" w:space="0" w:color="auto"/>
              <w:right w:val="nil" w:sz="6" w:space="0" w:color="auto"/>
            </w:tcBorders>
          </w:tcPr>
          <w:p>
            <w:pPr>
              <w:pStyle w:val="TableParagraph"/>
              <w:spacing w:line="240" w:lineRule="auto" w:before="69"/>
              <w:ind w:left="60" w:right="0"/>
              <w:jc w:val="left"/>
              <w:rPr>
                <w:rFonts w:ascii="宋体" w:hAnsi="宋体" w:cs="宋体" w:eastAsia="宋体" w:hint="default"/>
                <w:sz w:val="16"/>
                <w:szCs w:val="16"/>
              </w:rPr>
            </w:pPr>
            <w:r>
              <w:rPr>
                <w:rFonts w:ascii="宋体" w:hAnsi="宋体" w:cs="宋体" w:eastAsia="宋体" w:hint="default"/>
                <w:sz w:val="16"/>
                <w:szCs w:val="16"/>
              </w:rPr>
              <w:t>网络知识存储与信息检索</w:t>
            </w:r>
          </w:p>
        </w:tc>
      </w:tr>
      <w:tr>
        <w:trPr>
          <w:trHeight w:val="274" w:hRule="exact"/>
        </w:trPr>
        <w:tc>
          <w:tcPr>
            <w:tcW w:w="2013" w:type="dxa"/>
            <w:tcBorders>
              <w:top w:val="nil" w:sz="6" w:space="0" w:color="auto"/>
              <w:left w:val="nil" w:sz="6" w:space="0" w:color="auto"/>
              <w:bottom w:val="nil" w:sz="6" w:space="0" w:color="auto"/>
              <w:right w:val="nil" w:sz="6" w:space="0" w:color="auto"/>
            </w:tcBorders>
          </w:tcPr>
          <w:p>
            <w:pPr>
              <w:pStyle w:val="TableParagraph"/>
              <w:spacing w:line="240" w:lineRule="auto" w:before="28"/>
              <w:ind w:left="27" w:right="0"/>
              <w:jc w:val="left"/>
              <w:rPr>
                <w:rFonts w:ascii="Times New Roman" w:hAnsi="Times New Roman" w:cs="Times New Roman" w:eastAsia="Times New Roman" w:hint="default"/>
                <w:sz w:val="16"/>
                <w:szCs w:val="16"/>
              </w:rPr>
            </w:pPr>
            <w:r>
              <w:rPr>
                <w:rFonts w:ascii="Times New Roman"/>
                <w:sz w:val="16"/>
              </w:rPr>
              <w:t>TF-EPICo.Limited</w:t>
            </w:r>
          </w:p>
        </w:tc>
        <w:tc>
          <w:tcPr>
            <w:tcW w:w="460"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
              <w:jc w:val="center"/>
              <w:rPr>
                <w:rFonts w:ascii="宋体" w:hAnsi="宋体" w:cs="宋体" w:eastAsia="宋体" w:hint="default"/>
                <w:sz w:val="16"/>
                <w:szCs w:val="16"/>
              </w:rPr>
            </w:pPr>
            <w:r>
              <w:rPr>
                <w:rFonts w:ascii="Times New Roman" w:hAnsi="Times New Roman" w:cs="Times New Roman" w:eastAsia="Times New Roman" w:hint="default"/>
                <w:sz w:val="16"/>
                <w:szCs w:val="16"/>
              </w:rPr>
              <w:t>2</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级</w:t>
            </w:r>
          </w:p>
        </w:tc>
        <w:tc>
          <w:tcPr>
            <w:tcW w:w="1230"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45"/>
              <w:jc w:val="right"/>
              <w:rPr>
                <w:rFonts w:ascii="宋体" w:hAnsi="宋体" w:cs="宋体" w:eastAsia="宋体" w:hint="default"/>
                <w:sz w:val="16"/>
                <w:szCs w:val="16"/>
              </w:rPr>
            </w:pPr>
            <w:r>
              <w:rPr>
                <w:rFonts w:ascii="Times New Roman" w:hAnsi="Times New Roman" w:cs="Times New Roman" w:eastAsia="Times New Roman" w:hint="default"/>
                <w:sz w:val="16"/>
                <w:szCs w:val="16"/>
              </w:rPr>
              <w:t>US$5.00</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万</w:t>
            </w:r>
          </w:p>
        </w:tc>
        <w:tc>
          <w:tcPr>
            <w:tcW w:w="769" w:type="dxa"/>
            <w:tcBorders>
              <w:top w:val="nil" w:sz="6" w:space="0" w:color="auto"/>
              <w:left w:val="nil" w:sz="6" w:space="0" w:color="auto"/>
              <w:bottom w:val="nil" w:sz="6" w:space="0" w:color="auto"/>
              <w:right w:val="nil" w:sz="6" w:space="0" w:color="auto"/>
            </w:tcBorders>
          </w:tcPr>
          <w:p>
            <w:pPr>
              <w:pStyle w:val="TableParagraph"/>
              <w:spacing w:line="240" w:lineRule="auto" w:before="79"/>
              <w:ind w:left="80" w:right="0"/>
              <w:jc w:val="left"/>
              <w:rPr>
                <w:rFonts w:ascii="Times New Roman" w:hAnsi="Times New Roman" w:cs="Times New Roman" w:eastAsia="Times New Roman" w:hint="default"/>
                <w:sz w:val="16"/>
                <w:szCs w:val="16"/>
              </w:rPr>
            </w:pPr>
            <w:r>
              <w:rPr>
                <w:rFonts w:ascii="Times New Roman"/>
                <w:sz w:val="16"/>
              </w:rPr>
              <w:t>100.00%</w:t>
            </w:r>
          </w:p>
        </w:tc>
        <w:tc>
          <w:tcPr>
            <w:tcW w:w="783" w:type="dxa"/>
            <w:tcBorders>
              <w:top w:val="nil" w:sz="6" w:space="0" w:color="auto"/>
              <w:left w:val="nil" w:sz="6" w:space="0" w:color="auto"/>
              <w:bottom w:val="nil" w:sz="6" w:space="0" w:color="auto"/>
              <w:right w:val="nil" w:sz="6" w:space="0" w:color="auto"/>
            </w:tcBorders>
          </w:tcPr>
          <w:p>
            <w:pPr>
              <w:pStyle w:val="TableParagraph"/>
              <w:spacing w:line="203" w:lineRule="exact"/>
              <w:ind w:left="15" w:right="0"/>
              <w:jc w:val="center"/>
              <w:rPr>
                <w:rFonts w:ascii="宋体" w:hAnsi="宋体" w:cs="宋体" w:eastAsia="宋体" w:hint="default"/>
                <w:sz w:val="16"/>
                <w:szCs w:val="16"/>
              </w:rPr>
            </w:pPr>
            <w:r>
              <w:rPr>
                <w:rFonts w:ascii="宋体" w:hAnsi="宋体" w:cs="宋体" w:eastAsia="宋体" w:hint="default"/>
                <w:sz w:val="16"/>
                <w:szCs w:val="16"/>
              </w:rPr>
              <w:t>开曼群岛</w:t>
            </w:r>
          </w:p>
        </w:tc>
        <w:tc>
          <w:tcPr>
            <w:tcW w:w="3369" w:type="dxa"/>
            <w:tcBorders>
              <w:top w:val="nil" w:sz="6" w:space="0" w:color="auto"/>
              <w:left w:val="nil" w:sz="6" w:space="0" w:color="auto"/>
              <w:bottom w:val="nil" w:sz="6" w:space="0" w:color="auto"/>
              <w:right w:val="nil" w:sz="6" w:space="0" w:color="auto"/>
            </w:tcBorders>
          </w:tcPr>
          <w:p>
            <w:pPr>
              <w:pStyle w:val="TableParagraph"/>
              <w:spacing w:line="203" w:lineRule="exact"/>
              <w:ind w:left="60" w:right="0"/>
              <w:jc w:val="left"/>
              <w:rPr>
                <w:rFonts w:ascii="宋体" w:hAnsi="宋体" w:cs="宋体" w:eastAsia="宋体" w:hint="default"/>
                <w:sz w:val="16"/>
                <w:szCs w:val="16"/>
              </w:rPr>
            </w:pPr>
            <w:r>
              <w:rPr>
                <w:rFonts w:ascii="宋体" w:hAnsi="宋体" w:cs="宋体" w:eastAsia="宋体" w:hint="default"/>
                <w:sz w:val="16"/>
                <w:szCs w:val="16"/>
              </w:rPr>
              <w:t>科技项目投资与管理</w:t>
            </w:r>
          </w:p>
        </w:tc>
      </w:tr>
      <w:tr>
        <w:trPr>
          <w:trHeight w:val="408" w:hRule="exact"/>
        </w:trPr>
        <w:tc>
          <w:tcPr>
            <w:tcW w:w="2013" w:type="dxa"/>
            <w:tcBorders>
              <w:top w:val="nil" w:sz="6" w:space="0" w:color="auto"/>
              <w:left w:val="nil" w:sz="6" w:space="0" w:color="auto"/>
              <w:bottom w:val="nil" w:sz="6" w:space="0" w:color="auto"/>
              <w:right w:val="nil" w:sz="6" w:space="0" w:color="auto"/>
            </w:tcBorders>
          </w:tcPr>
          <w:p>
            <w:pPr>
              <w:pStyle w:val="TableParagraph"/>
              <w:spacing w:line="240" w:lineRule="auto" w:before="69"/>
              <w:ind w:left="27" w:right="0"/>
              <w:jc w:val="left"/>
              <w:rPr>
                <w:rFonts w:ascii="宋体" w:hAnsi="宋体" w:cs="宋体" w:eastAsia="宋体" w:hint="default"/>
                <w:sz w:val="16"/>
                <w:szCs w:val="16"/>
              </w:rPr>
            </w:pPr>
            <w:r>
              <w:rPr>
                <w:rFonts w:ascii="宋体" w:hAnsi="宋体" w:cs="宋体" w:eastAsia="宋体" w:hint="default"/>
                <w:sz w:val="16"/>
                <w:szCs w:val="16"/>
              </w:rPr>
              <w:t>同方资本管理有限公司</w:t>
            </w:r>
          </w:p>
        </w:tc>
        <w:tc>
          <w:tcPr>
            <w:tcW w:w="460"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6"/>
                <w:szCs w:val="16"/>
              </w:rPr>
            </w:pPr>
            <w:r>
              <w:rPr>
                <w:rFonts w:ascii="Times New Roman" w:hAnsi="Times New Roman" w:cs="Times New Roman" w:eastAsia="Times New Roman" w:hint="default"/>
                <w:sz w:val="16"/>
                <w:szCs w:val="16"/>
              </w:rPr>
              <w:t>3</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级</w:t>
            </w:r>
          </w:p>
        </w:tc>
        <w:tc>
          <w:tcPr>
            <w:tcW w:w="1230"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44"/>
              <w:jc w:val="right"/>
              <w:rPr>
                <w:rFonts w:ascii="宋体" w:hAnsi="宋体" w:cs="宋体" w:eastAsia="宋体" w:hint="default"/>
                <w:sz w:val="16"/>
                <w:szCs w:val="16"/>
              </w:rPr>
            </w:pPr>
            <w:r>
              <w:rPr>
                <w:rFonts w:ascii="Times New Roman" w:hAnsi="Times New Roman" w:cs="Times New Roman" w:eastAsia="Times New Roman" w:hint="default"/>
                <w:sz w:val="16"/>
                <w:szCs w:val="16"/>
              </w:rPr>
              <w:t>US$5000.00</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万</w:t>
            </w:r>
          </w:p>
        </w:tc>
        <w:tc>
          <w:tcPr>
            <w:tcW w:w="769"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80" w:right="0"/>
              <w:jc w:val="left"/>
              <w:rPr>
                <w:rFonts w:ascii="Times New Roman" w:hAnsi="Times New Roman" w:cs="Times New Roman" w:eastAsia="Times New Roman" w:hint="default"/>
                <w:sz w:val="16"/>
                <w:szCs w:val="16"/>
              </w:rPr>
            </w:pPr>
            <w:r>
              <w:rPr>
                <w:rFonts w:ascii="Times New Roman"/>
                <w:sz w:val="16"/>
              </w:rPr>
              <w:t>100.00%</w:t>
            </w:r>
          </w:p>
        </w:tc>
        <w:tc>
          <w:tcPr>
            <w:tcW w:w="783"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5" w:right="0"/>
              <w:jc w:val="center"/>
              <w:rPr>
                <w:rFonts w:ascii="宋体" w:hAnsi="宋体" w:cs="宋体" w:eastAsia="宋体" w:hint="default"/>
                <w:sz w:val="16"/>
                <w:szCs w:val="16"/>
              </w:rPr>
            </w:pPr>
            <w:r>
              <w:rPr>
                <w:rFonts w:ascii="宋体" w:hAnsi="宋体" w:cs="宋体" w:eastAsia="宋体" w:hint="default"/>
                <w:sz w:val="16"/>
                <w:szCs w:val="16"/>
              </w:rPr>
              <w:t>深圳前海</w:t>
            </w:r>
          </w:p>
        </w:tc>
        <w:tc>
          <w:tcPr>
            <w:tcW w:w="3369" w:type="dxa"/>
            <w:tcBorders>
              <w:top w:val="nil" w:sz="6" w:space="0" w:color="auto"/>
              <w:left w:val="nil" w:sz="6" w:space="0" w:color="auto"/>
              <w:bottom w:val="nil" w:sz="6" w:space="0" w:color="auto"/>
              <w:right w:val="nil" w:sz="6" w:space="0" w:color="auto"/>
            </w:tcBorders>
          </w:tcPr>
          <w:p>
            <w:pPr>
              <w:pStyle w:val="TableParagraph"/>
              <w:spacing w:line="174" w:lineRule="exact"/>
              <w:ind w:left="60" w:right="0"/>
              <w:jc w:val="left"/>
              <w:rPr>
                <w:rFonts w:ascii="宋体" w:hAnsi="宋体" w:cs="宋体" w:eastAsia="宋体" w:hint="default"/>
                <w:sz w:val="16"/>
                <w:szCs w:val="16"/>
              </w:rPr>
            </w:pPr>
            <w:r>
              <w:rPr>
                <w:rFonts w:ascii="宋体" w:hAnsi="宋体" w:cs="宋体" w:eastAsia="宋体" w:hint="default"/>
                <w:spacing w:val="3"/>
                <w:sz w:val="16"/>
                <w:szCs w:val="16"/>
              </w:rPr>
              <w:t>发起设立股权投资企业；受托管理股权投资企</w:t>
            </w:r>
          </w:p>
          <w:p>
            <w:pPr>
              <w:pStyle w:val="TableParagraph"/>
              <w:spacing w:line="208" w:lineRule="exact"/>
              <w:ind w:left="60" w:right="0"/>
              <w:jc w:val="left"/>
              <w:rPr>
                <w:rFonts w:ascii="宋体" w:hAnsi="宋体" w:cs="宋体" w:eastAsia="宋体" w:hint="default"/>
                <w:sz w:val="16"/>
                <w:szCs w:val="16"/>
              </w:rPr>
            </w:pPr>
            <w:r>
              <w:rPr>
                <w:rFonts w:ascii="宋体" w:hAnsi="宋体" w:cs="宋体" w:eastAsia="宋体" w:hint="default"/>
                <w:sz w:val="16"/>
                <w:szCs w:val="16"/>
              </w:rPr>
              <w:t>业的投资业务并提供相关服务；股权投资咨询</w:t>
            </w:r>
          </w:p>
        </w:tc>
      </w:tr>
      <w:tr>
        <w:trPr>
          <w:trHeight w:val="395" w:hRule="exact"/>
        </w:trPr>
        <w:tc>
          <w:tcPr>
            <w:tcW w:w="2013" w:type="dxa"/>
            <w:tcBorders>
              <w:top w:val="nil" w:sz="6" w:space="0" w:color="auto"/>
              <w:left w:val="nil" w:sz="6" w:space="0" w:color="auto"/>
              <w:bottom w:val="nil" w:sz="6" w:space="0" w:color="auto"/>
              <w:right w:val="nil" w:sz="6" w:space="0" w:color="auto"/>
            </w:tcBorders>
          </w:tcPr>
          <w:p>
            <w:pPr>
              <w:pStyle w:val="TableParagraph"/>
              <w:spacing w:line="240" w:lineRule="auto"/>
              <w:ind w:left="27" w:right="583"/>
              <w:jc w:val="left"/>
              <w:rPr>
                <w:rFonts w:ascii="Times New Roman" w:hAnsi="Times New Roman" w:cs="Times New Roman" w:eastAsia="Times New Roman" w:hint="default"/>
                <w:sz w:val="16"/>
                <w:szCs w:val="16"/>
              </w:rPr>
            </w:pPr>
            <w:r>
              <w:rPr>
                <w:rFonts w:ascii="Times New Roman"/>
                <w:sz w:val="16"/>
              </w:rPr>
              <w:t>THTF</w:t>
            </w:r>
            <w:r>
              <w:rPr>
                <w:rFonts w:ascii="Times New Roman"/>
                <w:spacing w:val="-3"/>
                <w:sz w:val="16"/>
              </w:rPr>
              <w:t> </w:t>
            </w:r>
            <w:r>
              <w:rPr>
                <w:rFonts w:ascii="Times New Roman"/>
                <w:sz w:val="16"/>
              </w:rPr>
              <w:t>Energy-Saving</w:t>
            </w:r>
            <w:r>
              <w:rPr>
                <w:rFonts w:ascii="Times New Roman"/>
                <w:w w:val="99"/>
                <w:sz w:val="16"/>
              </w:rPr>
              <w:t> </w:t>
            </w:r>
            <w:r>
              <w:rPr>
                <w:rFonts w:ascii="Times New Roman"/>
                <w:sz w:val="16"/>
              </w:rPr>
              <w:t>Holdings</w:t>
            </w:r>
            <w:r>
              <w:rPr>
                <w:rFonts w:ascii="Times New Roman"/>
                <w:spacing w:val="-6"/>
                <w:sz w:val="16"/>
              </w:rPr>
              <w:t> </w:t>
            </w:r>
            <w:r>
              <w:rPr>
                <w:rFonts w:ascii="Times New Roman"/>
                <w:sz w:val="16"/>
              </w:rPr>
              <w:t>Limited</w:t>
            </w:r>
          </w:p>
        </w:tc>
        <w:tc>
          <w:tcPr>
            <w:tcW w:w="460" w:type="dxa"/>
            <w:tcBorders>
              <w:top w:val="nil" w:sz="6" w:space="0" w:color="auto"/>
              <w:left w:val="nil" w:sz="6" w:space="0" w:color="auto"/>
              <w:bottom w:val="nil" w:sz="6" w:space="0" w:color="auto"/>
              <w:right w:val="nil" w:sz="6" w:space="0" w:color="auto"/>
            </w:tcBorders>
          </w:tcPr>
          <w:p>
            <w:pPr>
              <w:pStyle w:val="TableParagraph"/>
              <w:spacing w:line="240" w:lineRule="auto" w:before="133"/>
              <w:ind w:right="1"/>
              <w:jc w:val="center"/>
              <w:rPr>
                <w:rFonts w:ascii="宋体" w:hAnsi="宋体" w:cs="宋体" w:eastAsia="宋体" w:hint="default"/>
                <w:sz w:val="16"/>
                <w:szCs w:val="16"/>
              </w:rPr>
            </w:pPr>
            <w:r>
              <w:rPr>
                <w:rFonts w:ascii="Times New Roman" w:hAnsi="Times New Roman" w:cs="Times New Roman" w:eastAsia="Times New Roman" w:hint="default"/>
                <w:sz w:val="16"/>
                <w:szCs w:val="16"/>
              </w:rPr>
              <w:t>2</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级</w:t>
            </w:r>
          </w:p>
        </w:tc>
        <w:tc>
          <w:tcPr>
            <w:tcW w:w="123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45"/>
              <w:jc w:val="right"/>
              <w:rPr>
                <w:rFonts w:ascii="宋体" w:hAnsi="宋体" w:cs="宋体" w:eastAsia="宋体" w:hint="default"/>
                <w:sz w:val="16"/>
                <w:szCs w:val="16"/>
              </w:rPr>
            </w:pPr>
            <w:r>
              <w:rPr>
                <w:rFonts w:ascii="Times New Roman" w:hAnsi="Times New Roman" w:cs="Times New Roman" w:eastAsia="Times New Roman" w:hint="default"/>
                <w:sz w:val="16"/>
                <w:szCs w:val="16"/>
              </w:rPr>
              <w:t>US$5.00</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万</w:t>
            </w:r>
          </w:p>
        </w:tc>
        <w:tc>
          <w:tcPr>
            <w:tcW w:w="769" w:type="dxa"/>
            <w:tcBorders>
              <w:top w:val="nil" w:sz="6" w:space="0" w:color="auto"/>
              <w:left w:val="nil" w:sz="6" w:space="0" w:color="auto"/>
              <w:bottom w:val="nil" w:sz="6" w:space="0" w:color="auto"/>
              <w:right w:val="nil" w:sz="6" w:space="0" w:color="auto"/>
            </w:tcBorders>
          </w:tcPr>
          <w:p>
            <w:pPr>
              <w:pStyle w:val="TableParagraph"/>
              <w:spacing w:line="240" w:lineRule="auto" w:before="88"/>
              <w:ind w:left="80" w:right="0"/>
              <w:jc w:val="left"/>
              <w:rPr>
                <w:rFonts w:ascii="Times New Roman" w:hAnsi="Times New Roman" w:cs="Times New Roman" w:eastAsia="Times New Roman" w:hint="default"/>
                <w:sz w:val="16"/>
                <w:szCs w:val="16"/>
              </w:rPr>
            </w:pPr>
            <w:r>
              <w:rPr>
                <w:rFonts w:ascii="Times New Roman"/>
                <w:sz w:val="16"/>
              </w:rPr>
              <w:t>100.00%</w:t>
            </w:r>
          </w:p>
        </w:tc>
        <w:tc>
          <w:tcPr>
            <w:tcW w:w="783"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5" w:right="0"/>
              <w:jc w:val="center"/>
              <w:rPr>
                <w:rFonts w:ascii="宋体" w:hAnsi="宋体" w:cs="宋体" w:eastAsia="宋体" w:hint="default"/>
                <w:sz w:val="16"/>
                <w:szCs w:val="16"/>
              </w:rPr>
            </w:pPr>
            <w:r>
              <w:rPr>
                <w:rFonts w:ascii="宋体" w:hAnsi="宋体" w:cs="宋体" w:eastAsia="宋体" w:hint="default"/>
                <w:sz w:val="16"/>
                <w:szCs w:val="16"/>
              </w:rPr>
              <w:t>开曼群岛</w:t>
            </w:r>
          </w:p>
        </w:tc>
        <w:tc>
          <w:tcPr>
            <w:tcW w:w="3369" w:type="dxa"/>
            <w:tcBorders>
              <w:top w:val="nil" w:sz="6" w:space="0" w:color="auto"/>
              <w:left w:val="nil" w:sz="6" w:space="0" w:color="auto"/>
              <w:bottom w:val="nil" w:sz="6" w:space="0" w:color="auto"/>
              <w:right w:val="nil" w:sz="6" w:space="0" w:color="auto"/>
            </w:tcBorders>
          </w:tcPr>
          <w:p>
            <w:pPr>
              <w:pStyle w:val="TableParagraph"/>
              <w:spacing w:line="240" w:lineRule="auto" w:before="53"/>
              <w:ind w:left="60" w:right="0"/>
              <w:jc w:val="left"/>
              <w:rPr>
                <w:rFonts w:ascii="宋体" w:hAnsi="宋体" w:cs="宋体" w:eastAsia="宋体" w:hint="default"/>
                <w:sz w:val="16"/>
                <w:szCs w:val="16"/>
              </w:rPr>
            </w:pPr>
            <w:r>
              <w:rPr>
                <w:rFonts w:ascii="宋体" w:hAnsi="宋体" w:cs="宋体" w:eastAsia="宋体" w:hint="default"/>
                <w:sz w:val="16"/>
                <w:szCs w:val="16"/>
              </w:rPr>
              <w:t>投资控股</w:t>
            </w:r>
          </w:p>
        </w:tc>
      </w:tr>
      <w:tr>
        <w:trPr>
          <w:trHeight w:val="263" w:hRule="exact"/>
        </w:trPr>
        <w:tc>
          <w:tcPr>
            <w:tcW w:w="2013" w:type="dxa"/>
            <w:tcBorders>
              <w:top w:val="nil" w:sz="6" w:space="0" w:color="auto"/>
              <w:left w:val="nil" w:sz="6" w:space="0" w:color="auto"/>
              <w:bottom w:val="nil" w:sz="6" w:space="0" w:color="auto"/>
              <w:right w:val="nil" w:sz="6" w:space="0" w:color="auto"/>
            </w:tcBorders>
          </w:tcPr>
          <w:p>
            <w:pPr>
              <w:pStyle w:val="TableParagraph"/>
              <w:spacing w:line="194" w:lineRule="exact"/>
              <w:ind w:left="27" w:right="0"/>
              <w:jc w:val="left"/>
              <w:rPr>
                <w:rFonts w:ascii="宋体" w:hAnsi="宋体" w:cs="宋体" w:eastAsia="宋体" w:hint="default"/>
                <w:sz w:val="16"/>
                <w:szCs w:val="16"/>
              </w:rPr>
            </w:pPr>
            <w:r>
              <w:rPr>
                <w:rFonts w:ascii="宋体" w:hAnsi="宋体" w:cs="宋体" w:eastAsia="宋体" w:hint="default"/>
                <w:sz w:val="16"/>
                <w:szCs w:val="16"/>
              </w:rPr>
              <w:t>同方友友控股有限公司</w:t>
            </w:r>
          </w:p>
        </w:tc>
        <w:tc>
          <w:tcPr>
            <w:tcW w:w="460"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
              <w:jc w:val="center"/>
              <w:rPr>
                <w:rFonts w:ascii="宋体" w:hAnsi="宋体" w:cs="宋体" w:eastAsia="宋体" w:hint="default"/>
                <w:sz w:val="16"/>
                <w:szCs w:val="16"/>
              </w:rPr>
            </w:pPr>
            <w:r>
              <w:rPr>
                <w:rFonts w:ascii="Times New Roman" w:hAnsi="Times New Roman" w:cs="Times New Roman" w:eastAsia="Times New Roman" w:hint="default"/>
                <w:sz w:val="16"/>
                <w:szCs w:val="16"/>
              </w:rPr>
              <w:t>3</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级</w:t>
            </w:r>
          </w:p>
        </w:tc>
        <w:tc>
          <w:tcPr>
            <w:tcW w:w="1230"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44"/>
              <w:jc w:val="right"/>
              <w:rPr>
                <w:rFonts w:ascii="宋体" w:hAnsi="宋体" w:cs="宋体" w:eastAsia="宋体" w:hint="default"/>
                <w:sz w:val="16"/>
                <w:szCs w:val="16"/>
              </w:rPr>
            </w:pPr>
            <w:r>
              <w:rPr>
                <w:rFonts w:ascii="Times New Roman" w:hAnsi="Times New Roman" w:cs="Times New Roman" w:eastAsia="Times New Roman" w:hint="default"/>
                <w:sz w:val="16"/>
                <w:szCs w:val="16"/>
              </w:rPr>
              <w:t>HK$50000.00</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万</w:t>
            </w:r>
          </w:p>
        </w:tc>
        <w:tc>
          <w:tcPr>
            <w:tcW w:w="769" w:type="dxa"/>
            <w:tcBorders>
              <w:top w:val="nil" w:sz="6" w:space="0" w:color="auto"/>
              <w:left w:val="nil" w:sz="6" w:space="0" w:color="auto"/>
              <w:bottom w:val="nil" w:sz="6" w:space="0" w:color="auto"/>
              <w:right w:val="nil" w:sz="6" w:space="0" w:color="auto"/>
            </w:tcBorders>
          </w:tcPr>
          <w:p>
            <w:pPr>
              <w:pStyle w:val="TableParagraph"/>
              <w:spacing w:line="240" w:lineRule="auto" w:before="70"/>
              <w:ind w:left="120" w:right="0"/>
              <w:jc w:val="left"/>
              <w:rPr>
                <w:rFonts w:ascii="Times New Roman" w:hAnsi="Times New Roman" w:cs="Times New Roman" w:eastAsia="Times New Roman" w:hint="default"/>
                <w:sz w:val="16"/>
                <w:szCs w:val="16"/>
              </w:rPr>
            </w:pPr>
            <w:r>
              <w:rPr>
                <w:rFonts w:ascii="Times New Roman"/>
                <w:sz w:val="16"/>
              </w:rPr>
              <w:t>51.60%</w:t>
            </w:r>
          </w:p>
        </w:tc>
        <w:tc>
          <w:tcPr>
            <w:tcW w:w="783" w:type="dxa"/>
            <w:tcBorders>
              <w:top w:val="nil" w:sz="6" w:space="0" w:color="auto"/>
              <w:left w:val="nil" w:sz="6" w:space="0" w:color="auto"/>
              <w:bottom w:val="nil" w:sz="6" w:space="0" w:color="auto"/>
              <w:right w:val="nil" w:sz="6" w:space="0" w:color="auto"/>
            </w:tcBorders>
          </w:tcPr>
          <w:p>
            <w:pPr>
              <w:pStyle w:val="TableParagraph"/>
              <w:spacing w:line="194" w:lineRule="exact"/>
              <w:ind w:left="15" w:right="0"/>
              <w:jc w:val="center"/>
              <w:rPr>
                <w:rFonts w:ascii="宋体" w:hAnsi="宋体" w:cs="宋体" w:eastAsia="宋体" w:hint="default"/>
                <w:sz w:val="16"/>
                <w:szCs w:val="16"/>
              </w:rPr>
            </w:pPr>
            <w:r>
              <w:rPr>
                <w:rFonts w:ascii="宋体" w:hAnsi="宋体" w:cs="宋体" w:eastAsia="宋体" w:hint="default"/>
                <w:sz w:val="16"/>
                <w:szCs w:val="16"/>
              </w:rPr>
              <w:t>开曼群岛</w:t>
            </w:r>
          </w:p>
        </w:tc>
        <w:tc>
          <w:tcPr>
            <w:tcW w:w="3369" w:type="dxa"/>
            <w:tcBorders>
              <w:top w:val="nil" w:sz="6" w:space="0" w:color="auto"/>
              <w:left w:val="nil" w:sz="6" w:space="0" w:color="auto"/>
              <w:bottom w:val="nil" w:sz="6" w:space="0" w:color="auto"/>
              <w:right w:val="nil" w:sz="6" w:space="0" w:color="auto"/>
            </w:tcBorders>
          </w:tcPr>
          <w:p>
            <w:pPr>
              <w:pStyle w:val="TableParagraph"/>
              <w:spacing w:line="194" w:lineRule="exact"/>
              <w:ind w:left="60" w:right="0"/>
              <w:jc w:val="left"/>
              <w:rPr>
                <w:rFonts w:ascii="宋体" w:hAnsi="宋体" w:cs="宋体" w:eastAsia="宋体" w:hint="default"/>
                <w:sz w:val="16"/>
                <w:szCs w:val="16"/>
              </w:rPr>
            </w:pPr>
            <w:r>
              <w:rPr>
                <w:rFonts w:ascii="宋体" w:hAnsi="宋体" w:cs="宋体" w:eastAsia="宋体" w:hint="default"/>
                <w:sz w:val="16"/>
                <w:szCs w:val="16"/>
              </w:rPr>
              <w:t>投资控股</w:t>
            </w:r>
          </w:p>
        </w:tc>
      </w:tr>
      <w:tr>
        <w:trPr>
          <w:trHeight w:val="368" w:hRule="exact"/>
        </w:trPr>
        <w:tc>
          <w:tcPr>
            <w:tcW w:w="2013" w:type="dxa"/>
            <w:tcBorders>
              <w:top w:val="nil" w:sz="6" w:space="0" w:color="auto"/>
              <w:left w:val="nil" w:sz="6" w:space="0" w:color="auto"/>
              <w:bottom w:val="nil" w:sz="6" w:space="0" w:color="auto"/>
              <w:right w:val="nil" w:sz="6" w:space="0" w:color="auto"/>
            </w:tcBorders>
          </w:tcPr>
          <w:p>
            <w:pPr>
              <w:pStyle w:val="TableParagraph"/>
              <w:spacing w:line="240" w:lineRule="auto"/>
              <w:ind w:left="27" w:right="544"/>
              <w:jc w:val="left"/>
              <w:rPr>
                <w:rFonts w:ascii="Times New Roman" w:hAnsi="Times New Roman" w:cs="Times New Roman" w:eastAsia="Times New Roman" w:hint="default"/>
                <w:sz w:val="16"/>
                <w:szCs w:val="16"/>
              </w:rPr>
            </w:pPr>
            <w:r>
              <w:rPr>
                <w:rFonts w:ascii="Times New Roman"/>
                <w:sz w:val="16"/>
              </w:rPr>
              <w:t>THTF Lighting</w:t>
            </w:r>
            <w:r>
              <w:rPr>
                <w:rFonts w:ascii="Times New Roman"/>
                <w:spacing w:val="-5"/>
                <w:sz w:val="16"/>
              </w:rPr>
              <w:t> </w:t>
            </w:r>
            <w:r>
              <w:rPr>
                <w:rFonts w:ascii="Times New Roman"/>
                <w:sz w:val="16"/>
              </w:rPr>
              <w:t>Group</w:t>
            </w:r>
            <w:r>
              <w:rPr>
                <w:rFonts w:ascii="Times New Roman"/>
                <w:w w:val="99"/>
                <w:sz w:val="16"/>
              </w:rPr>
              <w:t> </w:t>
            </w:r>
            <w:r>
              <w:rPr>
                <w:rFonts w:ascii="Times New Roman"/>
                <w:sz w:val="16"/>
              </w:rPr>
              <w:t>Limited</w:t>
            </w:r>
          </w:p>
        </w:tc>
        <w:tc>
          <w:tcPr>
            <w:tcW w:w="460"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
              <w:jc w:val="center"/>
              <w:rPr>
                <w:rFonts w:ascii="宋体" w:hAnsi="宋体" w:cs="宋体" w:eastAsia="宋体" w:hint="default"/>
                <w:sz w:val="16"/>
                <w:szCs w:val="16"/>
              </w:rPr>
            </w:pPr>
            <w:r>
              <w:rPr>
                <w:rFonts w:ascii="Times New Roman" w:hAnsi="Times New Roman" w:cs="Times New Roman" w:eastAsia="Times New Roman" w:hint="default"/>
                <w:sz w:val="16"/>
                <w:szCs w:val="16"/>
              </w:rPr>
              <w:t>4</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级</w:t>
            </w:r>
          </w:p>
        </w:tc>
        <w:tc>
          <w:tcPr>
            <w:tcW w:w="1230"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44"/>
              <w:jc w:val="right"/>
              <w:rPr>
                <w:rFonts w:ascii="宋体" w:hAnsi="宋体" w:cs="宋体" w:eastAsia="宋体" w:hint="default"/>
                <w:sz w:val="16"/>
                <w:szCs w:val="16"/>
              </w:rPr>
            </w:pPr>
            <w:r>
              <w:rPr>
                <w:rFonts w:ascii="Times New Roman" w:hAnsi="Times New Roman" w:cs="Times New Roman" w:eastAsia="Times New Roman" w:hint="default"/>
                <w:sz w:val="16"/>
                <w:szCs w:val="16"/>
              </w:rPr>
              <w:t>US$1000.00</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万</w:t>
            </w:r>
          </w:p>
        </w:tc>
        <w:tc>
          <w:tcPr>
            <w:tcW w:w="769" w:type="dxa"/>
            <w:tcBorders>
              <w:top w:val="nil" w:sz="6" w:space="0" w:color="auto"/>
              <w:left w:val="nil" w:sz="6" w:space="0" w:color="auto"/>
              <w:bottom w:val="nil" w:sz="6" w:space="0" w:color="auto"/>
              <w:right w:val="nil" w:sz="6" w:space="0" w:color="auto"/>
            </w:tcBorders>
          </w:tcPr>
          <w:p>
            <w:pPr>
              <w:pStyle w:val="TableParagraph"/>
              <w:spacing w:line="240" w:lineRule="auto" w:before="83"/>
              <w:ind w:left="80" w:right="0"/>
              <w:jc w:val="left"/>
              <w:rPr>
                <w:rFonts w:ascii="Times New Roman" w:hAnsi="Times New Roman" w:cs="Times New Roman" w:eastAsia="Times New Roman" w:hint="default"/>
                <w:sz w:val="16"/>
                <w:szCs w:val="16"/>
              </w:rPr>
            </w:pPr>
            <w:r>
              <w:rPr>
                <w:rFonts w:ascii="Times New Roman"/>
                <w:sz w:val="16"/>
              </w:rPr>
              <w:t>100.00%</w:t>
            </w:r>
          </w:p>
        </w:tc>
        <w:tc>
          <w:tcPr>
            <w:tcW w:w="783"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5" w:right="0"/>
              <w:jc w:val="center"/>
              <w:rPr>
                <w:rFonts w:ascii="宋体" w:hAnsi="宋体" w:cs="宋体" w:eastAsia="宋体" w:hint="default"/>
                <w:sz w:val="16"/>
                <w:szCs w:val="16"/>
              </w:rPr>
            </w:pPr>
            <w:r>
              <w:rPr>
                <w:rFonts w:ascii="宋体" w:hAnsi="宋体" w:cs="宋体" w:eastAsia="宋体" w:hint="default"/>
                <w:sz w:val="16"/>
                <w:szCs w:val="16"/>
              </w:rPr>
              <w:t>维京群岛</w:t>
            </w:r>
          </w:p>
        </w:tc>
        <w:tc>
          <w:tcPr>
            <w:tcW w:w="3369" w:type="dxa"/>
            <w:tcBorders>
              <w:top w:val="nil" w:sz="6" w:space="0" w:color="auto"/>
              <w:left w:val="nil" w:sz="6" w:space="0" w:color="auto"/>
              <w:bottom w:val="nil" w:sz="6" w:space="0" w:color="auto"/>
              <w:right w:val="nil" w:sz="6" w:space="0" w:color="auto"/>
            </w:tcBorders>
          </w:tcPr>
          <w:p>
            <w:pPr>
              <w:pStyle w:val="TableParagraph"/>
              <w:spacing w:line="240" w:lineRule="auto" w:before="48"/>
              <w:ind w:left="60" w:right="0"/>
              <w:jc w:val="left"/>
              <w:rPr>
                <w:rFonts w:ascii="宋体" w:hAnsi="宋体" w:cs="宋体" w:eastAsia="宋体" w:hint="default"/>
                <w:sz w:val="16"/>
                <w:szCs w:val="16"/>
              </w:rPr>
            </w:pPr>
            <w:r>
              <w:rPr>
                <w:rFonts w:ascii="宋体" w:hAnsi="宋体" w:cs="宋体" w:eastAsia="宋体" w:hint="default"/>
                <w:sz w:val="16"/>
                <w:szCs w:val="16"/>
              </w:rPr>
              <w:t>投资控股</w:t>
            </w:r>
          </w:p>
        </w:tc>
      </w:tr>
      <w:tr>
        <w:trPr>
          <w:trHeight w:val="390" w:hRule="exact"/>
        </w:trPr>
        <w:tc>
          <w:tcPr>
            <w:tcW w:w="2013" w:type="dxa"/>
            <w:tcBorders>
              <w:top w:val="nil" w:sz="6" w:space="0" w:color="auto"/>
              <w:left w:val="nil" w:sz="6" w:space="0" w:color="auto"/>
              <w:bottom w:val="nil" w:sz="6" w:space="0" w:color="auto"/>
              <w:right w:val="nil" w:sz="6" w:space="0" w:color="auto"/>
            </w:tcBorders>
          </w:tcPr>
          <w:p>
            <w:pPr>
              <w:pStyle w:val="TableParagraph"/>
              <w:spacing w:line="240" w:lineRule="auto"/>
              <w:ind w:left="27" w:right="416"/>
              <w:jc w:val="left"/>
              <w:rPr>
                <w:rFonts w:ascii="Times New Roman" w:hAnsi="Times New Roman" w:cs="Times New Roman" w:eastAsia="Times New Roman" w:hint="default"/>
                <w:sz w:val="16"/>
                <w:szCs w:val="16"/>
              </w:rPr>
            </w:pPr>
            <w:r>
              <w:rPr>
                <w:rFonts w:ascii="Times New Roman"/>
                <w:sz w:val="16"/>
              </w:rPr>
              <w:t>Neo-Neon</w:t>
            </w:r>
            <w:r>
              <w:rPr>
                <w:rFonts w:ascii="Times New Roman"/>
                <w:spacing w:val="-6"/>
                <w:sz w:val="16"/>
              </w:rPr>
              <w:t> </w:t>
            </w:r>
            <w:r>
              <w:rPr>
                <w:rFonts w:ascii="Times New Roman"/>
                <w:sz w:val="16"/>
              </w:rPr>
              <w:t>Development</w:t>
            </w:r>
            <w:r>
              <w:rPr>
                <w:rFonts w:ascii="Times New Roman"/>
                <w:w w:val="99"/>
                <w:sz w:val="16"/>
              </w:rPr>
              <w:t> </w:t>
            </w:r>
            <w:r>
              <w:rPr>
                <w:rFonts w:ascii="Times New Roman"/>
                <w:sz w:val="16"/>
              </w:rPr>
              <w:t>Co.,Ltd.</w:t>
            </w:r>
          </w:p>
        </w:tc>
        <w:tc>
          <w:tcPr>
            <w:tcW w:w="460"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1"/>
              <w:jc w:val="center"/>
              <w:rPr>
                <w:rFonts w:ascii="宋体" w:hAnsi="宋体" w:cs="宋体" w:eastAsia="宋体" w:hint="default"/>
                <w:sz w:val="16"/>
                <w:szCs w:val="16"/>
              </w:rPr>
            </w:pPr>
            <w:r>
              <w:rPr>
                <w:rFonts w:ascii="Times New Roman" w:hAnsi="Times New Roman" w:cs="Times New Roman" w:eastAsia="Times New Roman" w:hint="default"/>
                <w:sz w:val="16"/>
                <w:szCs w:val="16"/>
              </w:rPr>
              <w:t>5</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级</w:t>
            </w:r>
          </w:p>
        </w:tc>
        <w:tc>
          <w:tcPr>
            <w:tcW w:w="1230"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45"/>
              <w:jc w:val="right"/>
              <w:rPr>
                <w:rFonts w:ascii="宋体" w:hAnsi="宋体" w:cs="宋体" w:eastAsia="宋体" w:hint="default"/>
                <w:sz w:val="16"/>
                <w:szCs w:val="16"/>
              </w:rPr>
            </w:pPr>
            <w:r>
              <w:rPr>
                <w:rFonts w:ascii="Times New Roman" w:hAnsi="Times New Roman" w:cs="Times New Roman" w:eastAsia="Times New Roman" w:hint="default"/>
                <w:sz w:val="16"/>
                <w:szCs w:val="16"/>
              </w:rPr>
              <w:t>US$5.00</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万</w:t>
            </w:r>
          </w:p>
        </w:tc>
        <w:tc>
          <w:tcPr>
            <w:tcW w:w="769" w:type="dxa"/>
            <w:tcBorders>
              <w:top w:val="nil" w:sz="6" w:space="0" w:color="auto"/>
              <w:left w:val="nil" w:sz="6" w:space="0" w:color="auto"/>
              <w:bottom w:val="nil" w:sz="6" w:space="0" w:color="auto"/>
              <w:right w:val="nil" w:sz="6" w:space="0" w:color="auto"/>
            </w:tcBorders>
          </w:tcPr>
          <w:p>
            <w:pPr>
              <w:pStyle w:val="TableParagraph"/>
              <w:spacing w:line="240" w:lineRule="auto" w:before="83"/>
              <w:ind w:left="80" w:right="0"/>
              <w:jc w:val="left"/>
              <w:rPr>
                <w:rFonts w:ascii="Times New Roman" w:hAnsi="Times New Roman" w:cs="Times New Roman" w:eastAsia="Times New Roman" w:hint="default"/>
                <w:sz w:val="16"/>
                <w:szCs w:val="16"/>
              </w:rPr>
            </w:pPr>
            <w:r>
              <w:rPr>
                <w:rFonts w:ascii="Times New Roman"/>
                <w:sz w:val="16"/>
              </w:rPr>
              <w:t>100.00%</w:t>
            </w:r>
          </w:p>
        </w:tc>
        <w:tc>
          <w:tcPr>
            <w:tcW w:w="783" w:type="dxa"/>
            <w:tcBorders>
              <w:top w:val="nil" w:sz="6" w:space="0" w:color="auto"/>
              <w:left w:val="nil" w:sz="6" w:space="0" w:color="auto"/>
              <w:bottom w:val="nil" w:sz="6" w:space="0" w:color="auto"/>
              <w:right w:val="nil" w:sz="6" w:space="0" w:color="auto"/>
            </w:tcBorders>
          </w:tcPr>
          <w:p>
            <w:pPr>
              <w:pStyle w:val="TableParagraph"/>
              <w:spacing w:line="240" w:lineRule="auto" w:before="49"/>
              <w:ind w:left="15" w:right="0"/>
              <w:jc w:val="center"/>
              <w:rPr>
                <w:rFonts w:ascii="宋体" w:hAnsi="宋体" w:cs="宋体" w:eastAsia="宋体" w:hint="default"/>
                <w:sz w:val="16"/>
                <w:szCs w:val="16"/>
              </w:rPr>
            </w:pPr>
            <w:r>
              <w:rPr>
                <w:rFonts w:ascii="宋体" w:hAnsi="宋体" w:cs="宋体" w:eastAsia="宋体" w:hint="default"/>
                <w:sz w:val="16"/>
                <w:szCs w:val="16"/>
              </w:rPr>
              <w:t>维京群岛</w:t>
            </w:r>
          </w:p>
        </w:tc>
        <w:tc>
          <w:tcPr>
            <w:tcW w:w="3369" w:type="dxa"/>
            <w:tcBorders>
              <w:top w:val="nil" w:sz="6" w:space="0" w:color="auto"/>
              <w:left w:val="nil" w:sz="6" w:space="0" w:color="auto"/>
              <w:bottom w:val="nil" w:sz="6" w:space="0" w:color="auto"/>
              <w:right w:val="nil" w:sz="6" w:space="0" w:color="auto"/>
            </w:tcBorders>
          </w:tcPr>
          <w:p>
            <w:pPr>
              <w:pStyle w:val="TableParagraph"/>
              <w:spacing w:line="240" w:lineRule="auto" w:before="49"/>
              <w:ind w:left="60" w:right="0"/>
              <w:jc w:val="left"/>
              <w:rPr>
                <w:rFonts w:ascii="宋体" w:hAnsi="宋体" w:cs="宋体" w:eastAsia="宋体" w:hint="default"/>
                <w:sz w:val="16"/>
                <w:szCs w:val="16"/>
              </w:rPr>
            </w:pPr>
            <w:r>
              <w:rPr>
                <w:rFonts w:ascii="宋体" w:hAnsi="宋体" w:cs="宋体" w:eastAsia="宋体" w:hint="default"/>
                <w:sz w:val="16"/>
                <w:szCs w:val="16"/>
              </w:rPr>
              <w:t>投资控股</w:t>
            </w:r>
          </w:p>
        </w:tc>
      </w:tr>
      <w:tr>
        <w:trPr>
          <w:trHeight w:val="263" w:hRule="exact"/>
        </w:trPr>
        <w:tc>
          <w:tcPr>
            <w:tcW w:w="2013" w:type="dxa"/>
            <w:tcBorders>
              <w:top w:val="nil" w:sz="6" w:space="0" w:color="auto"/>
              <w:left w:val="nil" w:sz="6" w:space="0" w:color="auto"/>
              <w:bottom w:val="nil" w:sz="6" w:space="0" w:color="auto"/>
              <w:right w:val="nil" w:sz="6" w:space="0" w:color="auto"/>
            </w:tcBorders>
          </w:tcPr>
          <w:p>
            <w:pPr>
              <w:pStyle w:val="TableParagraph"/>
              <w:spacing w:line="240" w:lineRule="auto" w:before="19"/>
              <w:ind w:left="27" w:right="0"/>
              <w:jc w:val="left"/>
              <w:rPr>
                <w:rFonts w:ascii="Times New Roman" w:hAnsi="Times New Roman" w:cs="Times New Roman" w:eastAsia="Times New Roman" w:hint="default"/>
                <w:sz w:val="16"/>
                <w:szCs w:val="16"/>
              </w:rPr>
            </w:pPr>
            <w:r>
              <w:rPr>
                <w:rFonts w:ascii="Times New Roman"/>
                <w:sz w:val="16"/>
              </w:rPr>
              <w:t>LEDHouseLimited</w:t>
            </w:r>
          </w:p>
        </w:tc>
        <w:tc>
          <w:tcPr>
            <w:tcW w:w="460"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
              <w:jc w:val="center"/>
              <w:rPr>
                <w:rFonts w:ascii="宋体" w:hAnsi="宋体" w:cs="宋体" w:eastAsia="宋体" w:hint="default"/>
                <w:sz w:val="16"/>
                <w:szCs w:val="16"/>
              </w:rPr>
            </w:pPr>
            <w:r>
              <w:rPr>
                <w:rFonts w:ascii="Times New Roman" w:hAnsi="Times New Roman" w:cs="Times New Roman" w:eastAsia="Times New Roman" w:hint="default"/>
                <w:sz w:val="16"/>
                <w:szCs w:val="16"/>
              </w:rPr>
              <w:t>6</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级</w:t>
            </w:r>
          </w:p>
        </w:tc>
        <w:tc>
          <w:tcPr>
            <w:tcW w:w="1230"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45"/>
              <w:jc w:val="right"/>
              <w:rPr>
                <w:rFonts w:ascii="宋体" w:hAnsi="宋体" w:cs="宋体" w:eastAsia="宋体" w:hint="default"/>
                <w:sz w:val="16"/>
                <w:szCs w:val="16"/>
              </w:rPr>
            </w:pPr>
            <w:r>
              <w:rPr>
                <w:rFonts w:ascii="Times New Roman" w:hAnsi="Times New Roman" w:cs="Times New Roman" w:eastAsia="Times New Roman" w:hint="default"/>
                <w:sz w:val="16"/>
                <w:szCs w:val="16"/>
              </w:rPr>
              <w:t>HK$1.00</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万</w:t>
            </w:r>
          </w:p>
        </w:tc>
        <w:tc>
          <w:tcPr>
            <w:tcW w:w="769" w:type="dxa"/>
            <w:tcBorders>
              <w:top w:val="nil" w:sz="6" w:space="0" w:color="auto"/>
              <w:left w:val="nil" w:sz="6" w:space="0" w:color="auto"/>
              <w:bottom w:val="nil" w:sz="6" w:space="0" w:color="auto"/>
              <w:right w:val="nil" w:sz="6" w:space="0" w:color="auto"/>
            </w:tcBorders>
          </w:tcPr>
          <w:p>
            <w:pPr>
              <w:pStyle w:val="TableParagraph"/>
              <w:spacing w:line="240" w:lineRule="auto" w:before="70"/>
              <w:ind w:left="80" w:right="0"/>
              <w:jc w:val="left"/>
              <w:rPr>
                <w:rFonts w:ascii="Times New Roman" w:hAnsi="Times New Roman" w:cs="Times New Roman" w:eastAsia="Times New Roman" w:hint="default"/>
                <w:sz w:val="16"/>
                <w:szCs w:val="16"/>
              </w:rPr>
            </w:pPr>
            <w:r>
              <w:rPr>
                <w:rFonts w:ascii="Times New Roman"/>
                <w:sz w:val="16"/>
              </w:rPr>
              <w:t>100.00%</w:t>
            </w:r>
          </w:p>
        </w:tc>
        <w:tc>
          <w:tcPr>
            <w:tcW w:w="783" w:type="dxa"/>
            <w:tcBorders>
              <w:top w:val="nil" w:sz="6" w:space="0" w:color="auto"/>
              <w:left w:val="nil" w:sz="6" w:space="0" w:color="auto"/>
              <w:bottom w:val="nil" w:sz="6" w:space="0" w:color="auto"/>
              <w:right w:val="nil" w:sz="6" w:space="0" w:color="auto"/>
            </w:tcBorders>
          </w:tcPr>
          <w:p>
            <w:pPr>
              <w:pStyle w:val="TableParagraph"/>
              <w:spacing w:line="194" w:lineRule="exact"/>
              <w:ind w:left="15" w:right="0"/>
              <w:jc w:val="center"/>
              <w:rPr>
                <w:rFonts w:ascii="宋体" w:hAnsi="宋体" w:cs="宋体" w:eastAsia="宋体" w:hint="default"/>
                <w:sz w:val="16"/>
                <w:szCs w:val="16"/>
              </w:rPr>
            </w:pPr>
            <w:r>
              <w:rPr>
                <w:rFonts w:ascii="宋体" w:hAnsi="宋体" w:cs="宋体" w:eastAsia="宋体" w:hint="default"/>
                <w:sz w:val="16"/>
                <w:szCs w:val="16"/>
              </w:rPr>
              <w:t>中国香港</w:t>
            </w:r>
          </w:p>
        </w:tc>
        <w:tc>
          <w:tcPr>
            <w:tcW w:w="3369" w:type="dxa"/>
            <w:tcBorders>
              <w:top w:val="nil" w:sz="6" w:space="0" w:color="auto"/>
              <w:left w:val="nil" w:sz="6" w:space="0" w:color="auto"/>
              <w:bottom w:val="nil" w:sz="6" w:space="0" w:color="auto"/>
              <w:right w:val="nil" w:sz="6" w:space="0" w:color="auto"/>
            </w:tcBorders>
          </w:tcPr>
          <w:p>
            <w:pPr>
              <w:pStyle w:val="TableParagraph"/>
              <w:spacing w:line="194" w:lineRule="exact"/>
              <w:ind w:left="60" w:right="0"/>
              <w:jc w:val="left"/>
              <w:rPr>
                <w:rFonts w:ascii="宋体" w:hAnsi="宋体" w:cs="宋体" w:eastAsia="宋体" w:hint="default"/>
                <w:sz w:val="16"/>
                <w:szCs w:val="16"/>
              </w:rPr>
            </w:pPr>
            <w:r>
              <w:rPr>
                <w:rFonts w:ascii="宋体" w:hAnsi="宋体" w:cs="宋体" w:eastAsia="宋体" w:hint="default"/>
                <w:sz w:val="16"/>
                <w:szCs w:val="16"/>
              </w:rPr>
              <w:t>装饰灯产品的销售</w:t>
            </w:r>
          </w:p>
        </w:tc>
      </w:tr>
      <w:tr>
        <w:trPr>
          <w:trHeight w:val="390" w:hRule="exact"/>
        </w:trPr>
        <w:tc>
          <w:tcPr>
            <w:tcW w:w="2013" w:type="dxa"/>
            <w:tcBorders>
              <w:top w:val="nil" w:sz="6" w:space="0" w:color="auto"/>
              <w:left w:val="nil" w:sz="6" w:space="0" w:color="auto"/>
              <w:bottom w:val="nil" w:sz="6" w:space="0" w:color="auto"/>
              <w:right w:val="nil" w:sz="6" w:space="0" w:color="auto"/>
            </w:tcBorders>
          </w:tcPr>
          <w:p>
            <w:pPr>
              <w:pStyle w:val="TableParagraph"/>
              <w:spacing w:line="240" w:lineRule="auto"/>
              <w:ind w:left="27" w:right="559"/>
              <w:jc w:val="left"/>
              <w:rPr>
                <w:rFonts w:ascii="Times New Roman" w:hAnsi="Times New Roman" w:cs="Times New Roman" w:eastAsia="Times New Roman" w:hint="default"/>
                <w:sz w:val="16"/>
                <w:szCs w:val="16"/>
              </w:rPr>
            </w:pPr>
            <w:r>
              <w:rPr>
                <w:rFonts w:ascii="Times New Roman"/>
                <w:sz w:val="16"/>
              </w:rPr>
              <w:t>Neo-Neon</w:t>
            </w:r>
            <w:r>
              <w:rPr>
                <w:rFonts w:ascii="Times New Roman"/>
                <w:spacing w:val="-7"/>
                <w:sz w:val="16"/>
              </w:rPr>
              <w:t> </w:t>
            </w:r>
            <w:r>
              <w:rPr>
                <w:rFonts w:ascii="Times New Roman"/>
                <w:sz w:val="16"/>
              </w:rPr>
              <w:t>Enterprises</w:t>
            </w:r>
            <w:r>
              <w:rPr>
                <w:rFonts w:ascii="Times New Roman"/>
                <w:w w:val="99"/>
                <w:sz w:val="16"/>
              </w:rPr>
              <w:t> </w:t>
            </w:r>
            <w:r>
              <w:rPr>
                <w:rFonts w:ascii="Times New Roman"/>
                <w:sz w:val="16"/>
              </w:rPr>
              <w:t>Limited</w:t>
            </w:r>
          </w:p>
        </w:tc>
        <w:tc>
          <w:tcPr>
            <w:tcW w:w="460"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
              <w:jc w:val="center"/>
              <w:rPr>
                <w:rFonts w:ascii="宋体" w:hAnsi="宋体" w:cs="宋体" w:eastAsia="宋体" w:hint="default"/>
                <w:sz w:val="16"/>
                <w:szCs w:val="16"/>
              </w:rPr>
            </w:pPr>
            <w:r>
              <w:rPr>
                <w:rFonts w:ascii="Times New Roman" w:hAnsi="Times New Roman" w:cs="Times New Roman" w:eastAsia="Times New Roman" w:hint="default"/>
                <w:sz w:val="16"/>
                <w:szCs w:val="16"/>
              </w:rPr>
              <w:t>5</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级</w:t>
            </w:r>
          </w:p>
        </w:tc>
        <w:tc>
          <w:tcPr>
            <w:tcW w:w="1230"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45"/>
              <w:jc w:val="right"/>
              <w:rPr>
                <w:rFonts w:ascii="宋体" w:hAnsi="宋体" w:cs="宋体" w:eastAsia="宋体" w:hint="default"/>
                <w:sz w:val="16"/>
                <w:szCs w:val="16"/>
              </w:rPr>
            </w:pPr>
            <w:r>
              <w:rPr>
                <w:rFonts w:ascii="Times New Roman" w:hAnsi="Times New Roman" w:cs="Times New Roman" w:eastAsia="Times New Roman" w:hint="default"/>
                <w:sz w:val="16"/>
                <w:szCs w:val="16"/>
              </w:rPr>
              <w:t>HK$1.00</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万</w:t>
            </w:r>
          </w:p>
        </w:tc>
        <w:tc>
          <w:tcPr>
            <w:tcW w:w="769" w:type="dxa"/>
            <w:tcBorders>
              <w:top w:val="nil" w:sz="6" w:space="0" w:color="auto"/>
              <w:left w:val="nil" w:sz="6" w:space="0" w:color="auto"/>
              <w:bottom w:val="nil" w:sz="6" w:space="0" w:color="auto"/>
              <w:right w:val="nil" w:sz="6" w:space="0" w:color="auto"/>
            </w:tcBorders>
          </w:tcPr>
          <w:p>
            <w:pPr>
              <w:pStyle w:val="TableParagraph"/>
              <w:spacing w:line="240" w:lineRule="auto" w:before="83"/>
              <w:ind w:left="80" w:right="0"/>
              <w:jc w:val="left"/>
              <w:rPr>
                <w:rFonts w:ascii="Times New Roman" w:hAnsi="Times New Roman" w:cs="Times New Roman" w:eastAsia="Times New Roman" w:hint="default"/>
                <w:sz w:val="16"/>
                <w:szCs w:val="16"/>
              </w:rPr>
            </w:pPr>
            <w:r>
              <w:rPr>
                <w:rFonts w:ascii="Times New Roman"/>
                <w:sz w:val="16"/>
              </w:rPr>
              <w:t>100.00%</w:t>
            </w:r>
          </w:p>
        </w:tc>
        <w:tc>
          <w:tcPr>
            <w:tcW w:w="783"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5" w:right="0"/>
              <w:jc w:val="center"/>
              <w:rPr>
                <w:rFonts w:ascii="宋体" w:hAnsi="宋体" w:cs="宋体" w:eastAsia="宋体" w:hint="default"/>
                <w:sz w:val="16"/>
                <w:szCs w:val="16"/>
              </w:rPr>
            </w:pPr>
            <w:r>
              <w:rPr>
                <w:rFonts w:ascii="宋体" w:hAnsi="宋体" w:cs="宋体" w:eastAsia="宋体" w:hint="default"/>
                <w:sz w:val="16"/>
                <w:szCs w:val="16"/>
              </w:rPr>
              <w:t>中国香港</w:t>
            </w:r>
          </w:p>
        </w:tc>
        <w:tc>
          <w:tcPr>
            <w:tcW w:w="3369" w:type="dxa"/>
            <w:tcBorders>
              <w:top w:val="nil" w:sz="6" w:space="0" w:color="auto"/>
              <w:left w:val="nil" w:sz="6" w:space="0" w:color="auto"/>
              <w:bottom w:val="nil" w:sz="6" w:space="0" w:color="auto"/>
              <w:right w:val="nil" w:sz="6" w:space="0" w:color="auto"/>
            </w:tcBorders>
          </w:tcPr>
          <w:p>
            <w:pPr>
              <w:pStyle w:val="TableParagraph"/>
              <w:spacing w:line="240" w:lineRule="auto" w:before="48"/>
              <w:ind w:left="60" w:right="0"/>
              <w:jc w:val="left"/>
              <w:rPr>
                <w:rFonts w:ascii="宋体" w:hAnsi="宋体" w:cs="宋体" w:eastAsia="宋体" w:hint="default"/>
                <w:sz w:val="16"/>
                <w:szCs w:val="16"/>
              </w:rPr>
            </w:pPr>
            <w:r>
              <w:rPr>
                <w:rFonts w:ascii="宋体" w:hAnsi="宋体" w:cs="宋体" w:eastAsia="宋体" w:hint="default"/>
                <w:sz w:val="16"/>
                <w:szCs w:val="16"/>
              </w:rPr>
              <w:t>装饰灯产品的销售</w:t>
            </w:r>
          </w:p>
        </w:tc>
      </w:tr>
      <w:tr>
        <w:trPr>
          <w:trHeight w:val="266" w:hRule="exact"/>
        </w:trPr>
        <w:tc>
          <w:tcPr>
            <w:tcW w:w="2013" w:type="dxa"/>
            <w:tcBorders>
              <w:top w:val="nil" w:sz="6" w:space="0" w:color="auto"/>
              <w:left w:val="nil" w:sz="6" w:space="0" w:color="auto"/>
              <w:bottom w:val="nil" w:sz="6" w:space="0" w:color="auto"/>
              <w:right w:val="nil" w:sz="6" w:space="0" w:color="auto"/>
            </w:tcBorders>
          </w:tcPr>
          <w:p>
            <w:pPr>
              <w:pStyle w:val="TableParagraph"/>
              <w:spacing w:line="194" w:lineRule="exact"/>
              <w:ind w:left="27" w:right="0"/>
              <w:jc w:val="left"/>
              <w:rPr>
                <w:rFonts w:ascii="宋体" w:hAnsi="宋体" w:cs="宋体" w:eastAsia="宋体" w:hint="default"/>
                <w:sz w:val="16"/>
                <w:szCs w:val="16"/>
              </w:rPr>
            </w:pPr>
            <w:r>
              <w:rPr>
                <w:rFonts w:ascii="宋体" w:hAnsi="宋体" w:cs="宋体" w:eastAsia="宋体" w:hint="default"/>
                <w:sz w:val="16"/>
                <w:szCs w:val="16"/>
              </w:rPr>
              <w:t>奇创实业有限公司</w:t>
            </w:r>
          </w:p>
        </w:tc>
        <w:tc>
          <w:tcPr>
            <w:tcW w:w="460"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
              <w:jc w:val="center"/>
              <w:rPr>
                <w:rFonts w:ascii="宋体" w:hAnsi="宋体" w:cs="宋体" w:eastAsia="宋体" w:hint="default"/>
                <w:sz w:val="16"/>
                <w:szCs w:val="16"/>
              </w:rPr>
            </w:pPr>
            <w:r>
              <w:rPr>
                <w:rFonts w:ascii="Times New Roman" w:hAnsi="Times New Roman" w:cs="Times New Roman" w:eastAsia="Times New Roman" w:hint="default"/>
                <w:sz w:val="16"/>
                <w:szCs w:val="16"/>
              </w:rPr>
              <w:t>5</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级</w:t>
            </w:r>
          </w:p>
        </w:tc>
        <w:tc>
          <w:tcPr>
            <w:tcW w:w="1230"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45"/>
              <w:jc w:val="right"/>
              <w:rPr>
                <w:rFonts w:ascii="宋体" w:hAnsi="宋体" w:cs="宋体" w:eastAsia="宋体" w:hint="default"/>
                <w:sz w:val="16"/>
                <w:szCs w:val="16"/>
              </w:rPr>
            </w:pPr>
            <w:r>
              <w:rPr>
                <w:rFonts w:ascii="Times New Roman" w:hAnsi="Times New Roman" w:cs="Times New Roman" w:eastAsia="Times New Roman" w:hint="default"/>
                <w:sz w:val="16"/>
                <w:szCs w:val="16"/>
              </w:rPr>
              <w:t>TWD8000</w:t>
            </w:r>
            <w:r>
              <w:rPr>
                <w:rFonts w:ascii="Times New Roman" w:hAnsi="Times New Roman" w:cs="Times New Roman" w:eastAsia="Times New Roman" w:hint="default"/>
                <w:spacing w:val="-3"/>
                <w:sz w:val="16"/>
                <w:szCs w:val="16"/>
              </w:rPr>
              <w:t> </w:t>
            </w:r>
            <w:r>
              <w:rPr>
                <w:rFonts w:ascii="宋体" w:hAnsi="宋体" w:cs="宋体" w:eastAsia="宋体" w:hint="default"/>
                <w:sz w:val="16"/>
                <w:szCs w:val="16"/>
              </w:rPr>
              <w:t>万</w:t>
            </w:r>
          </w:p>
        </w:tc>
        <w:tc>
          <w:tcPr>
            <w:tcW w:w="769" w:type="dxa"/>
            <w:tcBorders>
              <w:top w:val="nil" w:sz="6" w:space="0" w:color="auto"/>
              <w:left w:val="nil" w:sz="6" w:space="0" w:color="auto"/>
              <w:bottom w:val="nil" w:sz="6" w:space="0" w:color="auto"/>
              <w:right w:val="nil" w:sz="6" w:space="0" w:color="auto"/>
            </w:tcBorders>
          </w:tcPr>
          <w:p>
            <w:pPr>
              <w:pStyle w:val="TableParagraph"/>
              <w:spacing w:line="240" w:lineRule="auto" w:before="70"/>
              <w:ind w:left="80" w:right="0"/>
              <w:jc w:val="left"/>
              <w:rPr>
                <w:rFonts w:ascii="Times New Roman" w:hAnsi="Times New Roman" w:cs="Times New Roman" w:eastAsia="Times New Roman" w:hint="default"/>
                <w:sz w:val="16"/>
                <w:szCs w:val="16"/>
              </w:rPr>
            </w:pPr>
            <w:r>
              <w:rPr>
                <w:rFonts w:ascii="Times New Roman"/>
                <w:sz w:val="16"/>
              </w:rPr>
              <w:t>100.00%</w:t>
            </w:r>
          </w:p>
        </w:tc>
        <w:tc>
          <w:tcPr>
            <w:tcW w:w="783" w:type="dxa"/>
            <w:tcBorders>
              <w:top w:val="nil" w:sz="6" w:space="0" w:color="auto"/>
              <w:left w:val="nil" w:sz="6" w:space="0" w:color="auto"/>
              <w:bottom w:val="nil" w:sz="6" w:space="0" w:color="auto"/>
              <w:right w:val="nil" w:sz="6" w:space="0" w:color="auto"/>
            </w:tcBorders>
          </w:tcPr>
          <w:p>
            <w:pPr>
              <w:pStyle w:val="TableParagraph"/>
              <w:spacing w:line="194" w:lineRule="exact"/>
              <w:ind w:left="15" w:right="0"/>
              <w:jc w:val="center"/>
              <w:rPr>
                <w:rFonts w:ascii="宋体" w:hAnsi="宋体" w:cs="宋体" w:eastAsia="宋体" w:hint="default"/>
                <w:sz w:val="16"/>
                <w:szCs w:val="16"/>
              </w:rPr>
            </w:pPr>
            <w:r>
              <w:rPr>
                <w:rFonts w:ascii="宋体" w:hAnsi="宋体" w:cs="宋体" w:eastAsia="宋体" w:hint="default"/>
                <w:sz w:val="16"/>
                <w:szCs w:val="16"/>
              </w:rPr>
              <w:t>中国台湾</w:t>
            </w:r>
          </w:p>
        </w:tc>
        <w:tc>
          <w:tcPr>
            <w:tcW w:w="3369" w:type="dxa"/>
            <w:tcBorders>
              <w:top w:val="nil" w:sz="6" w:space="0" w:color="auto"/>
              <w:left w:val="nil" w:sz="6" w:space="0" w:color="auto"/>
              <w:bottom w:val="nil" w:sz="6" w:space="0" w:color="auto"/>
              <w:right w:val="nil" w:sz="6" w:space="0" w:color="auto"/>
            </w:tcBorders>
          </w:tcPr>
          <w:p>
            <w:pPr>
              <w:pStyle w:val="TableParagraph"/>
              <w:spacing w:line="194" w:lineRule="exact"/>
              <w:ind w:left="60" w:right="0"/>
              <w:jc w:val="left"/>
              <w:rPr>
                <w:rFonts w:ascii="宋体" w:hAnsi="宋体" w:cs="宋体" w:eastAsia="宋体" w:hint="default"/>
                <w:sz w:val="16"/>
                <w:szCs w:val="16"/>
              </w:rPr>
            </w:pPr>
            <w:r>
              <w:rPr>
                <w:rFonts w:ascii="宋体" w:hAnsi="宋体" w:cs="宋体" w:eastAsia="宋体" w:hint="default"/>
                <w:sz w:val="16"/>
                <w:szCs w:val="16"/>
              </w:rPr>
              <w:t>不动产投资</w:t>
            </w:r>
          </w:p>
        </w:tc>
      </w:tr>
      <w:tr>
        <w:trPr>
          <w:trHeight w:val="425" w:hRule="exact"/>
        </w:trPr>
        <w:tc>
          <w:tcPr>
            <w:tcW w:w="2013" w:type="dxa"/>
            <w:tcBorders>
              <w:top w:val="nil" w:sz="6" w:space="0" w:color="auto"/>
              <w:left w:val="nil" w:sz="6" w:space="0" w:color="auto"/>
              <w:bottom w:val="nil" w:sz="6" w:space="0" w:color="auto"/>
              <w:right w:val="nil" w:sz="6" w:space="0" w:color="auto"/>
            </w:tcBorders>
          </w:tcPr>
          <w:p>
            <w:pPr>
              <w:pStyle w:val="TableParagraph"/>
              <w:spacing w:line="240" w:lineRule="auto" w:before="12"/>
              <w:ind w:left="27" w:right="374"/>
              <w:jc w:val="left"/>
              <w:rPr>
                <w:rFonts w:ascii="Times New Roman" w:hAnsi="Times New Roman" w:cs="Times New Roman" w:eastAsia="Times New Roman" w:hint="default"/>
                <w:sz w:val="16"/>
                <w:szCs w:val="16"/>
              </w:rPr>
            </w:pPr>
            <w:r>
              <w:rPr>
                <w:rFonts w:ascii="Times New Roman"/>
                <w:sz w:val="16"/>
              </w:rPr>
              <w:t>Neo-Neon LED</w:t>
            </w:r>
            <w:r>
              <w:rPr>
                <w:rFonts w:ascii="Times New Roman"/>
                <w:spacing w:val="-7"/>
                <w:sz w:val="16"/>
              </w:rPr>
              <w:t> </w:t>
            </w:r>
            <w:r>
              <w:rPr>
                <w:rFonts w:ascii="Times New Roman"/>
                <w:sz w:val="16"/>
              </w:rPr>
              <w:t>Lighting</w:t>
            </w:r>
            <w:r>
              <w:rPr>
                <w:rFonts w:ascii="Times New Roman"/>
                <w:w w:val="99"/>
                <w:sz w:val="16"/>
              </w:rPr>
              <w:t> </w:t>
            </w:r>
            <w:r>
              <w:rPr>
                <w:rFonts w:ascii="Times New Roman"/>
                <w:sz w:val="16"/>
              </w:rPr>
              <w:t>International</w:t>
            </w:r>
            <w:r>
              <w:rPr>
                <w:rFonts w:ascii="Times New Roman"/>
                <w:spacing w:val="-4"/>
                <w:sz w:val="16"/>
              </w:rPr>
              <w:t> </w:t>
            </w:r>
            <w:r>
              <w:rPr>
                <w:rFonts w:ascii="Times New Roman"/>
                <w:sz w:val="16"/>
              </w:rPr>
              <w:t>Limited</w:t>
            </w:r>
          </w:p>
        </w:tc>
        <w:tc>
          <w:tcPr>
            <w:tcW w:w="460"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1"/>
              <w:jc w:val="center"/>
              <w:rPr>
                <w:rFonts w:ascii="宋体" w:hAnsi="宋体" w:cs="宋体" w:eastAsia="宋体" w:hint="default"/>
                <w:sz w:val="16"/>
                <w:szCs w:val="16"/>
              </w:rPr>
            </w:pPr>
            <w:r>
              <w:rPr>
                <w:rFonts w:ascii="Times New Roman" w:hAnsi="Times New Roman" w:cs="Times New Roman" w:eastAsia="Times New Roman" w:hint="default"/>
                <w:sz w:val="16"/>
                <w:szCs w:val="16"/>
              </w:rPr>
              <w:t>5</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级</w:t>
            </w:r>
          </w:p>
        </w:tc>
        <w:tc>
          <w:tcPr>
            <w:tcW w:w="1230"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45"/>
              <w:jc w:val="right"/>
              <w:rPr>
                <w:rFonts w:ascii="宋体" w:hAnsi="宋体" w:cs="宋体" w:eastAsia="宋体" w:hint="default"/>
                <w:sz w:val="16"/>
                <w:szCs w:val="16"/>
              </w:rPr>
            </w:pPr>
            <w:r>
              <w:rPr>
                <w:rFonts w:ascii="Times New Roman" w:hAnsi="Times New Roman" w:cs="Times New Roman" w:eastAsia="Times New Roman" w:hint="default"/>
                <w:sz w:val="16"/>
                <w:szCs w:val="16"/>
              </w:rPr>
              <w:t>US$1.00</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万</w:t>
            </w:r>
          </w:p>
        </w:tc>
        <w:tc>
          <w:tcPr>
            <w:tcW w:w="769"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80" w:right="0"/>
              <w:jc w:val="left"/>
              <w:rPr>
                <w:rFonts w:ascii="Times New Roman" w:hAnsi="Times New Roman" w:cs="Times New Roman" w:eastAsia="Times New Roman" w:hint="default"/>
                <w:sz w:val="16"/>
                <w:szCs w:val="16"/>
              </w:rPr>
            </w:pPr>
            <w:r>
              <w:rPr>
                <w:rFonts w:ascii="Times New Roman"/>
                <w:sz w:val="16"/>
              </w:rPr>
              <w:t>100.00%</w:t>
            </w:r>
          </w:p>
        </w:tc>
        <w:tc>
          <w:tcPr>
            <w:tcW w:w="783" w:type="dxa"/>
            <w:tcBorders>
              <w:top w:val="nil" w:sz="6" w:space="0" w:color="auto"/>
              <w:left w:val="nil" w:sz="6" w:space="0" w:color="auto"/>
              <w:bottom w:val="nil" w:sz="6" w:space="0" w:color="auto"/>
              <w:right w:val="nil" w:sz="6" w:space="0" w:color="auto"/>
            </w:tcBorders>
          </w:tcPr>
          <w:p>
            <w:pPr>
              <w:pStyle w:val="TableParagraph"/>
              <w:spacing w:line="174" w:lineRule="exact"/>
              <w:ind w:left="15" w:right="0"/>
              <w:jc w:val="center"/>
              <w:rPr>
                <w:rFonts w:ascii="宋体" w:hAnsi="宋体" w:cs="宋体" w:eastAsia="宋体" w:hint="default"/>
                <w:sz w:val="16"/>
                <w:szCs w:val="16"/>
              </w:rPr>
            </w:pPr>
            <w:r>
              <w:rPr>
                <w:rFonts w:ascii="宋体" w:hAnsi="宋体" w:cs="宋体" w:eastAsia="宋体" w:hint="default"/>
                <w:sz w:val="16"/>
                <w:szCs w:val="16"/>
              </w:rPr>
              <w:t>西萨摩亚</w:t>
            </w:r>
          </w:p>
          <w:p>
            <w:pPr>
              <w:pStyle w:val="TableParagraph"/>
              <w:spacing w:line="208" w:lineRule="exact"/>
              <w:ind w:left="15" w:right="0"/>
              <w:jc w:val="center"/>
              <w:rPr>
                <w:rFonts w:ascii="宋体" w:hAnsi="宋体" w:cs="宋体" w:eastAsia="宋体" w:hint="default"/>
                <w:sz w:val="16"/>
                <w:szCs w:val="16"/>
              </w:rPr>
            </w:pPr>
            <w:r>
              <w:rPr>
                <w:rFonts w:ascii="宋体" w:hAnsi="宋体" w:cs="宋体" w:eastAsia="宋体" w:hint="default"/>
                <w:sz w:val="16"/>
                <w:szCs w:val="16"/>
              </w:rPr>
              <w:t>群岛</w:t>
            </w:r>
          </w:p>
        </w:tc>
        <w:tc>
          <w:tcPr>
            <w:tcW w:w="3369" w:type="dxa"/>
            <w:tcBorders>
              <w:top w:val="nil" w:sz="6" w:space="0" w:color="auto"/>
              <w:left w:val="nil" w:sz="6" w:space="0" w:color="auto"/>
              <w:bottom w:val="nil" w:sz="6" w:space="0" w:color="auto"/>
              <w:right w:val="nil" w:sz="6" w:space="0" w:color="auto"/>
            </w:tcBorders>
          </w:tcPr>
          <w:p>
            <w:pPr>
              <w:pStyle w:val="TableParagraph"/>
              <w:spacing w:line="240" w:lineRule="auto" w:before="68"/>
              <w:ind w:left="60" w:right="0"/>
              <w:jc w:val="left"/>
              <w:rPr>
                <w:rFonts w:ascii="宋体" w:hAnsi="宋体" w:cs="宋体" w:eastAsia="宋体" w:hint="default"/>
                <w:sz w:val="16"/>
                <w:szCs w:val="16"/>
              </w:rPr>
            </w:pPr>
            <w:r>
              <w:rPr>
                <w:rFonts w:ascii="宋体" w:hAnsi="宋体" w:cs="宋体" w:eastAsia="宋体" w:hint="default"/>
                <w:sz w:val="16"/>
                <w:szCs w:val="16"/>
              </w:rPr>
              <w:t>装饰灯产品的销售</w:t>
            </w:r>
          </w:p>
        </w:tc>
      </w:tr>
      <w:tr>
        <w:trPr>
          <w:trHeight w:val="272" w:hRule="exact"/>
        </w:trPr>
        <w:tc>
          <w:tcPr>
            <w:tcW w:w="2013" w:type="dxa"/>
            <w:tcBorders>
              <w:top w:val="nil" w:sz="6" w:space="0" w:color="auto"/>
              <w:left w:val="nil" w:sz="6" w:space="0" w:color="auto"/>
              <w:bottom w:val="nil" w:sz="6" w:space="0" w:color="auto"/>
              <w:right w:val="nil" w:sz="6" w:space="0" w:color="auto"/>
            </w:tcBorders>
          </w:tcPr>
          <w:p>
            <w:pPr>
              <w:pStyle w:val="TableParagraph"/>
              <w:spacing w:line="240" w:lineRule="auto" w:before="28"/>
              <w:ind w:left="27" w:right="0"/>
              <w:jc w:val="left"/>
              <w:rPr>
                <w:rFonts w:ascii="Times New Roman" w:hAnsi="Times New Roman" w:cs="Times New Roman" w:eastAsia="Times New Roman" w:hint="default"/>
                <w:sz w:val="16"/>
                <w:szCs w:val="16"/>
              </w:rPr>
            </w:pPr>
            <w:r>
              <w:rPr>
                <w:rFonts w:ascii="Times New Roman"/>
                <w:sz w:val="16"/>
              </w:rPr>
              <w:t>Richmax Enterprises</w:t>
            </w:r>
            <w:r>
              <w:rPr>
                <w:rFonts w:ascii="Times New Roman"/>
                <w:spacing w:val="-7"/>
                <w:sz w:val="16"/>
              </w:rPr>
              <w:t> </w:t>
            </w:r>
            <w:r>
              <w:rPr>
                <w:rFonts w:ascii="Times New Roman"/>
                <w:sz w:val="16"/>
              </w:rPr>
              <w:t>Ltd</w:t>
            </w:r>
          </w:p>
        </w:tc>
        <w:tc>
          <w:tcPr>
            <w:tcW w:w="460"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
              <w:jc w:val="center"/>
              <w:rPr>
                <w:rFonts w:ascii="宋体" w:hAnsi="宋体" w:cs="宋体" w:eastAsia="宋体" w:hint="default"/>
                <w:sz w:val="16"/>
                <w:szCs w:val="16"/>
              </w:rPr>
            </w:pPr>
            <w:r>
              <w:rPr>
                <w:rFonts w:ascii="Times New Roman" w:hAnsi="Times New Roman" w:cs="Times New Roman" w:eastAsia="Times New Roman" w:hint="default"/>
                <w:sz w:val="16"/>
                <w:szCs w:val="16"/>
              </w:rPr>
              <w:t>6</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级</w:t>
            </w:r>
          </w:p>
        </w:tc>
        <w:tc>
          <w:tcPr>
            <w:tcW w:w="1230"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45"/>
              <w:jc w:val="right"/>
              <w:rPr>
                <w:rFonts w:ascii="宋体" w:hAnsi="宋体" w:cs="宋体" w:eastAsia="宋体" w:hint="default"/>
                <w:sz w:val="16"/>
                <w:szCs w:val="16"/>
              </w:rPr>
            </w:pPr>
            <w:r>
              <w:rPr>
                <w:rFonts w:ascii="Times New Roman" w:hAnsi="Times New Roman" w:cs="Times New Roman" w:eastAsia="Times New Roman" w:hint="default"/>
                <w:sz w:val="16"/>
                <w:szCs w:val="16"/>
              </w:rPr>
              <w:t>US$5.00</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万</w:t>
            </w:r>
          </w:p>
        </w:tc>
        <w:tc>
          <w:tcPr>
            <w:tcW w:w="769" w:type="dxa"/>
            <w:tcBorders>
              <w:top w:val="nil" w:sz="6" w:space="0" w:color="auto"/>
              <w:left w:val="nil" w:sz="6" w:space="0" w:color="auto"/>
              <w:bottom w:val="nil" w:sz="6" w:space="0" w:color="auto"/>
              <w:right w:val="nil" w:sz="6" w:space="0" w:color="auto"/>
            </w:tcBorders>
          </w:tcPr>
          <w:p>
            <w:pPr>
              <w:pStyle w:val="TableParagraph"/>
              <w:spacing w:line="240" w:lineRule="auto" w:before="79"/>
              <w:ind w:left="80" w:right="0"/>
              <w:jc w:val="left"/>
              <w:rPr>
                <w:rFonts w:ascii="Times New Roman" w:hAnsi="Times New Roman" w:cs="Times New Roman" w:eastAsia="Times New Roman" w:hint="default"/>
                <w:sz w:val="16"/>
                <w:szCs w:val="16"/>
              </w:rPr>
            </w:pPr>
            <w:r>
              <w:rPr>
                <w:rFonts w:ascii="Times New Roman"/>
                <w:sz w:val="16"/>
              </w:rPr>
              <w:t>100.00%</w:t>
            </w:r>
          </w:p>
        </w:tc>
        <w:tc>
          <w:tcPr>
            <w:tcW w:w="783" w:type="dxa"/>
            <w:tcBorders>
              <w:top w:val="nil" w:sz="6" w:space="0" w:color="auto"/>
              <w:left w:val="nil" w:sz="6" w:space="0" w:color="auto"/>
              <w:bottom w:val="nil" w:sz="6" w:space="0" w:color="auto"/>
              <w:right w:val="nil" w:sz="6" w:space="0" w:color="auto"/>
            </w:tcBorders>
          </w:tcPr>
          <w:p>
            <w:pPr>
              <w:pStyle w:val="TableParagraph"/>
              <w:spacing w:line="203" w:lineRule="exact"/>
              <w:ind w:left="15" w:right="0"/>
              <w:jc w:val="center"/>
              <w:rPr>
                <w:rFonts w:ascii="宋体" w:hAnsi="宋体" w:cs="宋体" w:eastAsia="宋体" w:hint="default"/>
                <w:sz w:val="16"/>
                <w:szCs w:val="16"/>
              </w:rPr>
            </w:pPr>
            <w:r>
              <w:rPr>
                <w:rFonts w:ascii="宋体" w:hAnsi="宋体" w:cs="宋体" w:eastAsia="宋体" w:hint="default"/>
                <w:sz w:val="16"/>
                <w:szCs w:val="16"/>
              </w:rPr>
              <w:t>维京群岛</w:t>
            </w:r>
          </w:p>
        </w:tc>
        <w:tc>
          <w:tcPr>
            <w:tcW w:w="3369" w:type="dxa"/>
            <w:tcBorders>
              <w:top w:val="nil" w:sz="6" w:space="0" w:color="auto"/>
              <w:left w:val="nil" w:sz="6" w:space="0" w:color="auto"/>
              <w:bottom w:val="nil" w:sz="6" w:space="0" w:color="auto"/>
              <w:right w:val="nil" w:sz="6" w:space="0" w:color="auto"/>
            </w:tcBorders>
          </w:tcPr>
          <w:p>
            <w:pPr>
              <w:pStyle w:val="TableParagraph"/>
              <w:spacing w:line="203" w:lineRule="exact"/>
              <w:ind w:left="60" w:right="0"/>
              <w:jc w:val="left"/>
              <w:rPr>
                <w:rFonts w:ascii="宋体" w:hAnsi="宋体" w:cs="宋体" w:eastAsia="宋体" w:hint="default"/>
                <w:sz w:val="16"/>
                <w:szCs w:val="16"/>
              </w:rPr>
            </w:pPr>
            <w:r>
              <w:rPr>
                <w:rFonts w:ascii="宋体" w:hAnsi="宋体" w:cs="宋体" w:eastAsia="宋体" w:hint="default"/>
                <w:sz w:val="16"/>
                <w:szCs w:val="16"/>
              </w:rPr>
              <w:t>投资控股</w:t>
            </w:r>
          </w:p>
        </w:tc>
      </w:tr>
      <w:tr>
        <w:trPr>
          <w:trHeight w:val="552" w:hRule="exact"/>
        </w:trPr>
        <w:tc>
          <w:tcPr>
            <w:tcW w:w="2013" w:type="dxa"/>
            <w:tcBorders>
              <w:top w:val="nil" w:sz="6" w:space="0" w:color="auto"/>
              <w:left w:val="nil" w:sz="6" w:space="0" w:color="auto"/>
              <w:bottom w:val="nil" w:sz="6" w:space="0" w:color="auto"/>
              <w:right w:val="nil" w:sz="6" w:space="0" w:color="auto"/>
            </w:tcBorders>
          </w:tcPr>
          <w:p>
            <w:pPr>
              <w:pStyle w:val="TableParagraph"/>
              <w:spacing w:line="240" w:lineRule="auto"/>
              <w:ind w:left="27" w:right="118"/>
              <w:jc w:val="left"/>
              <w:rPr>
                <w:rFonts w:ascii="Times New Roman" w:hAnsi="Times New Roman" w:cs="Times New Roman" w:eastAsia="Times New Roman" w:hint="default"/>
                <w:sz w:val="16"/>
                <w:szCs w:val="16"/>
              </w:rPr>
            </w:pPr>
            <w:r>
              <w:rPr>
                <w:rFonts w:ascii="Times New Roman"/>
                <w:sz w:val="16"/>
              </w:rPr>
              <w:t>Star Bright</w:t>
            </w:r>
            <w:r>
              <w:rPr>
                <w:rFonts w:ascii="Times New Roman"/>
                <w:spacing w:val="-2"/>
                <w:sz w:val="16"/>
              </w:rPr>
              <w:t> </w:t>
            </w:r>
            <w:r>
              <w:rPr>
                <w:rFonts w:ascii="Times New Roman"/>
                <w:sz w:val="16"/>
              </w:rPr>
              <w:t>International</w:t>
            </w:r>
            <w:r>
              <w:rPr>
                <w:rFonts w:ascii="Times New Roman"/>
                <w:w w:val="99"/>
                <w:sz w:val="16"/>
              </w:rPr>
              <w:t> </w:t>
            </w:r>
            <w:r>
              <w:rPr>
                <w:rFonts w:ascii="Times New Roman"/>
                <w:w w:val="95"/>
                <w:sz w:val="16"/>
              </w:rPr>
              <w:t>(MacaoCommercialoffshore)</w:t>
            </w:r>
            <w:r>
              <w:rPr>
                <w:rFonts w:ascii="Times New Roman"/>
                <w:spacing w:val="10"/>
                <w:w w:val="95"/>
                <w:sz w:val="16"/>
              </w:rPr>
              <w:t> </w:t>
            </w:r>
            <w:r>
              <w:rPr>
                <w:rFonts w:ascii="Times New Roman"/>
                <w:spacing w:val="10"/>
                <w:w w:val="95"/>
                <w:sz w:val="16"/>
              </w:rPr>
            </w:r>
            <w:r>
              <w:rPr>
                <w:rFonts w:ascii="Times New Roman"/>
                <w:sz w:val="16"/>
              </w:rPr>
              <w:t>Ltd.</w:t>
            </w:r>
          </w:p>
        </w:tc>
        <w:tc>
          <w:tcPr>
            <w:tcW w:w="460" w:type="dxa"/>
            <w:tcBorders>
              <w:top w:val="nil" w:sz="6" w:space="0" w:color="auto"/>
              <w:left w:val="nil" w:sz="6" w:space="0" w:color="auto"/>
              <w:bottom w:val="nil" w:sz="6" w:space="0" w:color="auto"/>
              <w:right w:val="nil" w:sz="6" w:space="0" w:color="auto"/>
            </w:tcBorders>
          </w:tcPr>
          <w:p>
            <w:pPr>
              <w:pStyle w:val="TableParagraph"/>
              <w:spacing w:line="240" w:lineRule="auto" w:before="140"/>
              <w:ind w:right="1"/>
              <w:jc w:val="center"/>
              <w:rPr>
                <w:rFonts w:ascii="宋体" w:hAnsi="宋体" w:cs="宋体" w:eastAsia="宋体" w:hint="default"/>
                <w:sz w:val="16"/>
                <w:szCs w:val="16"/>
              </w:rPr>
            </w:pPr>
            <w:r>
              <w:rPr>
                <w:rFonts w:ascii="Times New Roman" w:hAnsi="Times New Roman" w:cs="Times New Roman" w:eastAsia="Times New Roman" w:hint="default"/>
                <w:sz w:val="16"/>
                <w:szCs w:val="16"/>
              </w:rPr>
              <w:t>7</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级</w:t>
            </w:r>
          </w:p>
        </w:tc>
        <w:tc>
          <w:tcPr>
            <w:tcW w:w="1230" w:type="dxa"/>
            <w:tcBorders>
              <w:top w:val="nil" w:sz="6" w:space="0" w:color="auto"/>
              <w:left w:val="nil" w:sz="6" w:space="0" w:color="auto"/>
              <w:bottom w:val="nil" w:sz="6" w:space="0" w:color="auto"/>
              <w:right w:val="nil" w:sz="6" w:space="0" w:color="auto"/>
            </w:tcBorders>
          </w:tcPr>
          <w:p>
            <w:pPr>
              <w:pStyle w:val="TableParagraph"/>
              <w:spacing w:line="215" w:lineRule="exact" w:before="104"/>
              <w:ind w:right="46"/>
              <w:jc w:val="right"/>
              <w:rPr>
                <w:rFonts w:ascii="宋体" w:hAnsi="宋体" w:cs="宋体" w:eastAsia="宋体" w:hint="default"/>
                <w:sz w:val="16"/>
                <w:szCs w:val="16"/>
              </w:rPr>
            </w:pPr>
            <w:r>
              <w:rPr>
                <w:rFonts w:ascii="Times New Roman" w:hAnsi="Times New Roman" w:cs="Times New Roman" w:eastAsia="Times New Roman" w:hint="default"/>
                <w:sz w:val="16"/>
                <w:szCs w:val="16"/>
              </w:rPr>
              <w:t>MOP $10.00</w:t>
            </w:r>
            <w:r>
              <w:rPr>
                <w:rFonts w:ascii="Times New Roman" w:hAnsi="Times New Roman" w:cs="Times New Roman" w:eastAsia="Times New Roman" w:hint="default"/>
                <w:spacing w:val="-4"/>
                <w:sz w:val="16"/>
                <w:szCs w:val="16"/>
              </w:rPr>
              <w:t> </w:t>
            </w:r>
            <w:r>
              <w:rPr>
                <w:rFonts w:ascii="宋体" w:hAnsi="宋体" w:cs="宋体" w:eastAsia="宋体" w:hint="default"/>
                <w:sz w:val="16"/>
                <w:szCs w:val="16"/>
              </w:rPr>
              <w:t>万</w:t>
            </w:r>
          </w:p>
          <w:p>
            <w:pPr>
              <w:pStyle w:val="TableParagraph"/>
              <w:spacing w:line="202" w:lineRule="exact"/>
              <w:ind w:right="45"/>
              <w:jc w:val="right"/>
              <w:rPr>
                <w:rFonts w:ascii="宋体" w:hAnsi="宋体" w:cs="宋体" w:eastAsia="宋体" w:hint="default"/>
                <w:sz w:val="16"/>
                <w:szCs w:val="16"/>
              </w:rPr>
            </w:pPr>
            <w:r>
              <w:rPr>
                <w:rFonts w:ascii="宋体" w:hAnsi="宋体" w:cs="宋体" w:eastAsia="宋体" w:hint="default"/>
                <w:w w:val="99"/>
                <w:sz w:val="16"/>
                <w:szCs w:val="16"/>
              </w:rPr>
              <w:t>元</w:t>
            </w:r>
            <w:r>
              <w:rPr>
                <w:rFonts w:ascii="宋体" w:hAnsi="宋体" w:cs="宋体" w:eastAsia="宋体" w:hint="default"/>
                <w:sz w:val="16"/>
                <w:szCs w:val="16"/>
              </w:rPr>
            </w:r>
          </w:p>
        </w:tc>
        <w:tc>
          <w:tcPr>
            <w:tcW w:w="769"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left="80" w:right="0"/>
              <w:jc w:val="left"/>
              <w:rPr>
                <w:rFonts w:ascii="Times New Roman" w:hAnsi="Times New Roman" w:cs="Times New Roman" w:eastAsia="Times New Roman" w:hint="default"/>
                <w:sz w:val="16"/>
                <w:szCs w:val="16"/>
              </w:rPr>
            </w:pPr>
            <w:r>
              <w:rPr>
                <w:rFonts w:ascii="Times New Roman"/>
                <w:sz w:val="16"/>
              </w:rPr>
              <w:t>100.00%</w:t>
            </w:r>
          </w:p>
        </w:tc>
        <w:tc>
          <w:tcPr>
            <w:tcW w:w="783" w:type="dxa"/>
            <w:tcBorders>
              <w:top w:val="nil" w:sz="6" w:space="0" w:color="auto"/>
              <w:left w:val="nil" w:sz="6" w:space="0" w:color="auto"/>
              <w:bottom w:val="nil" w:sz="6" w:space="0" w:color="auto"/>
              <w:right w:val="nil" w:sz="6" w:space="0" w:color="auto"/>
            </w:tcBorders>
          </w:tcPr>
          <w:p>
            <w:pPr>
              <w:pStyle w:val="TableParagraph"/>
              <w:spacing w:line="240" w:lineRule="auto" w:before="140"/>
              <w:ind w:left="15" w:right="0"/>
              <w:jc w:val="center"/>
              <w:rPr>
                <w:rFonts w:ascii="宋体" w:hAnsi="宋体" w:cs="宋体" w:eastAsia="宋体" w:hint="default"/>
                <w:sz w:val="16"/>
                <w:szCs w:val="16"/>
              </w:rPr>
            </w:pPr>
            <w:r>
              <w:rPr>
                <w:rFonts w:ascii="宋体" w:hAnsi="宋体" w:cs="宋体" w:eastAsia="宋体" w:hint="default"/>
                <w:sz w:val="16"/>
                <w:szCs w:val="16"/>
              </w:rPr>
              <w:t>中国澳门</w:t>
            </w:r>
          </w:p>
        </w:tc>
        <w:tc>
          <w:tcPr>
            <w:tcW w:w="3369" w:type="dxa"/>
            <w:tcBorders>
              <w:top w:val="nil" w:sz="6" w:space="0" w:color="auto"/>
              <w:left w:val="nil" w:sz="6" w:space="0" w:color="auto"/>
              <w:bottom w:val="nil" w:sz="6" w:space="0" w:color="auto"/>
              <w:right w:val="nil" w:sz="6" w:space="0" w:color="auto"/>
            </w:tcBorders>
          </w:tcPr>
          <w:p>
            <w:pPr>
              <w:pStyle w:val="TableParagraph"/>
              <w:spacing w:line="240" w:lineRule="auto" w:before="140"/>
              <w:ind w:left="60" w:right="0"/>
              <w:jc w:val="left"/>
              <w:rPr>
                <w:rFonts w:ascii="宋体" w:hAnsi="宋体" w:cs="宋体" w:eastAsia="宋体" w:hint="default"/>
                <w:sz w:val="16"/>
                <w:szCs w:val="16"/>
              </w:rPr>
            </w:pPr>
            <w:r>
              <w:rPr>
                <w:rFonts w:ascii="宋体" w:hAnsi="宋体" w:cs="宋体" w:eastAsia="宋体" w:hint="default"/>
                <w:sz w:val="16"/>
                <w:szCs w:val="16"/>
              </w:rPr>
              <w:t>装饰灯产品的销售</w:t>
            </w:r>
          </w:p>
        </w:tc>
      </w:tr>
      <w:tr>
        <w:trPr>
          <w:trHeight w:val="368" w:hRule="exact"/>
        </w:trPr>
        <w:tc>
          <w:tcPr>
            <w:tcW w:w="2013" w:type="dxa"/>
            <w:tcBorders>
              <w:top w:val="nil" w:sz="6" w:space="0" w:color="auto"/>
              <w:left w:val="nil" w:sz="6" w:space="0" w:color="auto"/>
              <w:bottom w:val="nil" w:sz="6" w:space="0" w:color="auto"/>
              <w:right w:val="nil" w:sz="6" w:space="0" w:color="auto"/>
            </w:tcBorders>
          </w:tcPr>
          <w:p>
            <w:pPr>
              <w:pStyle w:val="TableParagraph"/>
              <w:spacing w:line="240" w:lineRule="auto"/>
              <w:ind w:left="27" w:right="586"/>
              <w:jc w:val="left"/>
              <w:rPr>
                <w:rFonts w:ascii="Times New Roman" w:hAnsi="Times New Roman" w:cs="Times New Roman" w:eastAsia="Times New Roman" w:hint="default"/>
                <w:sz w:val="16"/>
                <w:szCs w:val="16"/>
              </w:rPr>
            </w:pPr>
            <w:r>
              <w:rPr>
                <w:rFonts w:ascii="Times New Roman"/>
                <w:sz w:val="16"/>
              </w:rPr>
              <w:t>Neo-Neon</w:t>
            </w:r>
            <w:r>
              <w:rPr>
                <w:rFonts w:ascii="Times New Roman"/>
                <w:spacing w:val="-7"/>
                <w:sz w:val="16"/>
              </w:rPr>
              <w:t> </w:t>
            </w:r>
            <w:r>
              <w:rPr>
                <w:rFonts w:ascii="Times New Roman"/>
                <w:sz w:val="16"/>
              </w:rPr>
              <w:t>LEDM&amp;A</w:t>
            </w:r>
            <w:r>
              <w:rPr>
                <w:rFonts w:ascii="Times New Roman"/>
                <w:w w:val="99"/>
                <w:sz w:val="16"/>
              </w:rPr>
              <w:t> </w:t>
            </w:r>
            <w:r>
              <w:rPr>
                <w:rFonts w:ascii="Times New Roman"/>
                <w:sz w:val="16"/>
              </w:rPr>
              <w:t>Holdings</w:t>
            </w:r>
            <w:r>
              <w:rPr>
                <w:rFonts w:ascii="Times New Roman"/>
                <w:spacing w:val="-6"/>
                <w:sz w:val="16"/>
              </w:rPr>
              <w:t> </w:t>
            </w:r>
            <w:r>
              <w:rPr>
                <w:rFonts w:ascii="Times New Roman"/>
                <w:sz w:val="16"/>
              </w:rPr>
              <w:t>Limited</w:t>
            </w:r>
          </w:p>
        </w:tc>
        <w:tc>
          <w:tcPr>
            <w:tcW w:w="460"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
              <w:jc w:val="center"/>
              <w:rPr>
                <w:rFonts w:ascii="宋体" w:hAnsi="宋体" w:cs="宋体" w:eastAsia="宋体" w:hint="default"/>
                <w:sz w:val="16"/>
                <w:szCs w:val="16"/>
              </w:rPr>
            </w:pPr>
            <w:r>
              <w:rPr>
                <w:rFonts w:ascii="Times New Roman" w:hAnsi="Times New Roman" w:cs="Times New Roman" w:eastAsia="Times New Roman" w:hint="default"/>
                <w:sz w:val="16"/>
                <w:szCs w:val="16"/>
              </w:rPr>
              <w:t>5</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级</w:t>
            </w:r>
          </w:p>
        </w:tc>
        <w:tc>
          <w:tcPr>
            <w:tcW w:w="1230"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45"/>
              <w:jc w:val="right"/>
              <w:rPr>
                <w:rFonts w:ascii="宋体" w:hAnsi="宋体" w:cs="宋体" w:eastAsia="宋体" w:hint="default"/>
                <w:sz w:val="16"/>
                <w:szCs w:val="16"/>
              </w:rPr>
            </w:pPr>
            <w:r>
              <w:rPr>
                <w:rFonts w:ascii="Times New Roman" w:hAnsi="Times New Roman" w:cs="Times New Roman" w:eastAsia="Times New Roman" w:hint="default"/>
                <w:sz w:val="16"/>
                <w:szCs w:val="16"/>
              </w:rPr>
              <w:t>US$5.00</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万</w:t>
            </w:r>
          </w:p>
        </w:tc>
        <w:tc>
          <w:tcPr>
            <w:tcW w:w="769" w:type="dxa"/>
            <w:tcBorders>
              <w:top w:val="nil" w:sz="6" w:space="0" w:color="auto"/>
              <w:left w:val="nil" w:sz="6" w:space="0" w:color="auto"/>
              <w:bottom w:val="nil" w:sz="6" w:space="0" w:color="auto"/>
              <w:right w:val="nil" w:sz="6" w:space="0" w:color="auto"/>
            </w:tcBorders>
          </w:tcPr>
          <w:p>
            <w:pPr>
              <w:pStyle w:val="TableParagraph"/>
              <w:spacing w:line="240" w:lineRule="auto" w:before="83"/>
              <w:ind w:left="80" w:right="0"/>
              <w:jc w:val="left"/>
              <w:rPr>
                <w:rFonts w:ascii="Times New Roman" w:hAnsi="Times New Roman" w:cs="Times New Roman" w:eastAsia="Times New Roman" w:hint="default"/>
                <w:sz w:val="16"/>
                <w:szCs w:val="16"/>
              </w:rPr>
            </w:pPr>
            <w:r>
              <w:rPr>
                <w:rFonts w:ascii="Times New Roman"/>
                <w:sz w:val="16"/>
              </w:rPr>
              <w:t>100.00%</w:t>
            </w:r>
          </w:p>
        </w:tc>
        <w:tc>
          <w:tcPr>
            <w:tcW w:w="783"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5" w:right="0"/>
              <w:jc w:val="center"/>
              <w:rPr>
                <w:rFonts w:ascii="宋体" w:hAnsi="宋体" w:cs="宋体" w:eastAsia="宋体" w:hint="default"/>
                <w:sz w:val="16"/>
                <w:szCs w:val="16"/>
              </w:rPr>
            </w:pPr>
            <w:r>
              <w:rPr>
                <w:rFonts w:ascii="宋体" w:hAnsi="宋体" w:cs="宋体" w:eastAsia="宋体" w:hint="default"/>
                <w:sz w:val="16"/>
                <w:szCs w:val="16"/>
              </w:rPr>
              <w:t>维京群岛</w:t>
            </w:r>
          </w:p>
        </w:tc>
        <w:tc>
          <w:tcPr>
            <w:tcW w:w="3369" w:type="dxa"/>
            <w:tcBorders>
              <w:top w:val="nil" w:sz="6" w:space="0" w:color="auto"/>
              <w:left w:val="nil" w:sz="6" w:space="0" w:color="auto"/>
              <w:bottom w:val="nil" w:sz="6" w:space="0" w:color="auto"/>
              <w:right w:val="nil" w:sz="6" w:space="0" w:color="auto"/>
            </w:tcBorders>
          </w:tcPr>
          <w:p>
            <w:pPr>
              <w:pStyle w:val="TableParagraph"/>
              <w:spacing w:line="240" w:lineRule="auto" w:before="48"/>
              <w:ind w:left="60" w:right="0"/>
              <w:jc w:val="left"/>
              <w:rPr>
                <w:rFonts w:ascii="宋体" w:hAnsi="宋体" w:cs="宋体" w:eastAsia="宋体" w:hint="default"/>
                <w:sz w:val="16"/>
                <w:szCs w:val="16"/>
              </w:rPr>
            </w:pPr>
            <w:r>
              <w:rPr>
                <w:rFonts w:ascii="宋体" w:hAnsi="宋体" w:cs="宋体" w:eastAsia="宋体" w:hint="default"/>
                <w:sz w:val="16"/>
                <w:szCs w:val="16"/>
              </w:rPr>
              <w:t>投资控股</w:t>
            </w:r>
          </w:p>
        </w:tc>
      </w:tr>
      <w:tr>
        <w:trPr>
          <w:trHeight w:val="371" w:hRule="exact"/>
        </w:trPr>
        <w:tc>
          <w:tcPr>
            <w:tcW w:w="2013" w:type="dxa"/>
            <w:tcBorders>
              <w:top w:val="nil" w:sz="6" w:space="0" w:color="auto"/>
              <w:left w:val="nil" w:sz="6" w:space="0" w:color="auto"/>
              <w:bottom w:val="nil" w:sz="6" w:space="0" w:color="auto"/>
              <w:right w:val="nil" w:sz="6" w:space="0" w:color="auto"/>
            </w:tcBorders>
          </w:tcPr>
          <w:p>
            <w:pPr>
              <w:pStyle w:val="TableParagraph"/>
              <w:spacing w:line="240" w:lineRule="auto"/>
              <w:ind w:left="27" w:right="607"/>
              <w:jc w:val="left"/>
              <w:rPr>
                <w:rFonts w:ascii="Times New Roman" w:hAnsi="Times New Roman" w:cs="Times New Roman" w:eastAsia="Times New Roman" w:hint="default"/>
                <w:sz w:val="16"/>
                <w:szCs w:val="16"/>
              </w:rPr>
            </w:pPr>
            <w:r>
              <w:rPr>
                <w:rFonts w:ascii="Times New Roman"/>
                <w:sz w:val="16"/>
              </w:rPr>
              <w:t>Neo-Neon LED</w:t>
            </w:r>
            <w:r>
              <w:rPr>
                <w:rFonts w:ascii="Times New Roman"/>
                <w:spacing w:val="-7"/>
                <w:sz w:val="16"/>
              </w:rPr>
              <w:t> </w:t>
            </w:r>
            <w:r>
              <w:rPr>
                <w:rFonts w:ascii="Times New Roman"/>
                <w:sz w:val="16"/>
              </w:rPr>
              <w:t>USA</w:t>
            </w:r>
            <w:r>
              <w:rPr>
                <w:rFonts w:ascii="Times New Roman"/>
                <w:w w:val="99"/>
                <w:sz w:val="16"/>
              </w:rPr>
              <w:t> </w:t>
            </w:r>
            <w:r>
              <w:rPr>
                <w:rFonts w:ascii="Times New Roman"/>
                <w:sz w:val="16"/>
              </w:rPr>
              <w:t>Holdings</w:t>
            </w:r>
            <w:r>
              <w:rPr>
                <w:rFonts w:ascii="Times New Roman"/>
                <w:spacing w:val="-5"/>
                <w:sz w:val="16"/>
              </w:rPr>
              <w:t> </w:t>
            </w:r>
            <w:r>
              <w:rPr>
                <w:rFonts w:ascii="Times New Roman"/>
                <w:sz w:val="16"/>
              </w:rPr>
              <w:t>Limited</w:t>
            </w:r>
          </w:p>
        </w:tc>
        <w:tc>
          <w:tcPr>
            <w:tcW w:w="460"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
              <w:jc w:val="center"/>
              <w:rPr>
                <w:rFonts w:ascii="宋体" w:hAnsi="宋体" w:cs="宋体" w:eastAsia="宋体" w:hint="default"/>
                <w:sz w:val="16"/>
                <w:szCs w:val="16"/>
              </w:rPr>
            </w:pPr>
            <w:r>
              <w:rPr>
                <w:rFonts w:ascii="Times New Roman" w:hAnsi="Times New Roman" w:cs="Times New Roman" w:eastAsia="Times New Roman" w:hint="default"/>
                <w:sz w:val="16"/>
                <w:szCs w:val="16"/>
              </w:rPr>
              <w:t>6</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级</w:t>
            </w:r>
          </w:p>
        </w:tc>
        <w:tc>
          <w:tcPr>
            <w:tcW w:w="1230"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45"/>
              <w:jc w:val="right"/>
              <w:rPr>
                <w:rFonts w:ascii="宋体" w:hAnsi="宋体" w:cs="宋体" w:eastAsia="宋体" w:hint="default"/>
                <w:sz w:val="16"/>
                <w:szCs w:val="16"/>
              </w:rPr>
            </w:pPr>
            <w:r>
              <w:rPr>
                <w:rFonts w:ascii="Times New Roman" w:hAnsi="Times New Roman" w:cs="Times New Roman" w:eastAsia="Times New Roman" w:hint="default"/>
                <w:sz w:val="16"/>
                <w:szCs w:val="16"/>
              </w:rPr>
              <w:t>US$5.00</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万</w:t>
            </w:r>
          </w:p>
        </w:tc>
        <w:tc>
          <w:tcPr>
            <w:tcW w:w="769" w:type="dxa"/>
            <w:tcBorders>
              <w:top w:val="nil" w:sz="6" w:space="0" w:color="auto"/>
              <w:left w:val="nil" w:sz="6" w:space="0" w:color="auto"/>
              <w:bottom w:val="nil" w:sz="6" w:space="0" w:color="auto"/>
              <w:right w:val="nil" w:sz="6" w:space="0" w:color="auto"/>
            </w:tcBorders>
          </w:tcPr>
          <w:p>
            <w:pPr>
              <w:pStyle w:val="TableParagraph"/>
              <w:spacing w:line="240" w:lineRule="auto" w:before="83"/>
              <w:ind w:left="80" w:right="0"/>
              <w:jc w:val="left"/>
              <w:rPr>
                <w:rFonts w:ascii="Times New Roman" w:hAnsi="Times New Roman" w:cs="Times New Roman" w:eastAsia="Times New Roman" w:hint="default"/>
                <w:sz w:val="16"/>
                <w:szCs w:val="16"/>
              </w:rPr>
            </w:pPr>
            <w:r>
              <w:rPr>
                <w:rFonts w:ascii="Times New Roman"/>
                <w:sz w:val="16"/>
              </w:rPr>
              <w:t>100.00%</w:t>
            </w:r>
          </w:p>
        </w:tc>
        <w:tc>
          <w:tcPr>
            <w:tcW w:w="783"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5" w:right="0"/>
              <w:jc w:val="center"/>
              <w:rPr>
                <w:rFonts w:ascii="宋体" w:hAnsi="宋体" w:cs="宋体" w:eastAsia="宋体" w:hint="default"/>
                <w:sz w:val="16"/>
                <w:szCs w:val="16"/>
              </w:rPr>
            </w:pPr>
            <w:r>
              <w:rPr>
                <w:rFonts w:ascii="宋体" w:hAnsi="宋体" w:cs="宋体" w:eastAsia="宋体" w:hint="default"/>
                <w:sz w:val="16"/>
                <w:szCs w:val="16"/>
              </w:rPr>
              <w:t>维京群岛</w:t>
            </w:r>
          </w:p>
        </w:tc>
        <w:tc>
          <w:tcPr>
            <w:tcW w:w="3369" w:type="dxa"/>
            <w:tcBorders>
              <w:top w:val="nil" w:sz="6" w:space="0" w:color="auto"/>
              <w:left w:val="nil" w:sz="6" w:space="0" w:color="auto"/>
              <w:bottom w:val="nil" w:sz="6" w:space="0" w:color="auto"/>
              <w:right w:val="nil" w:sz="6" w:space="0" w:color="auto"/>
            </w:tcBorders>
          </w:tcPr>
          <w:p>
            <w:pPr>
              <w:pStyle w:val="TableParagraph"/>
              <w:spacing w:line="240" w:lineRule="auto" w:before="48"/>
              <w:ind w:left="60" w:right="0"/>
              <w:jc w:val="left"/>
              <w:rPr>
                <w:rFonts w:ascii="宋体" w:hAnsi="宋体" w:cs="宋体" w:eastAsia="宋体" w:hint="default"/>
                <w:sz w:val="16"/>
                <w:szCs w:val="16"/>
              </w:rPr>
            </w:pPr>
            <w:r>
              <w:rPr>
                <w:rFonts w:ascii="宋体" w:hAnsi="宋体" w:cs="宋体" w:eastAsia="宋体" w:hint="default"/>
                <w:sz w:val="16"/>
                <w:szCs w:val="16"/>
              </w:rPr>
              <w:t>装饰灯产品的销售</w:t>
            </w:r>
          </w:p>
        </w:tc>
      </w:tr>
      <w:tr>
        <w:trPr>
          <w:trHeight w:val="405" w:hRule="exact"/>
        </w:trPr>
        <w:tc>
          <w:tcPr>
            <w:tcW w:w="2013"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27" w:right="0"/>
              <w:jc w:val="left"/>
              <w:rPr>
                <w:rFonts w:ascii="Times New Roman" w:hAnsi="Times New Roman" w:cs="Times New Roman" w:eastAsia="Times New Roman" w:hint="default"/>
                <w:sz w:val="16"/>
                <w:szCs w:val="16"/>
              </w:rPr>
            </w:pPr>
            <w:r>
              <w:rPr>
                <w:rFonts w:ascii="Times New Roman"/>
                <w:sz w:val="16"/>
              </w:rPr>
              <w:t>American Lighting</w:t>
            </w:r>
            <w:r>
              <w:rPr>
                <w:rFonts w:ascii="Times New Roman"/>
                <w:spacing w:val="-7"/>
                <w:sz w:val="16"/>
              </w:rPr>
              <w:t> </w:t>
            </w:r>
            <w:r>
              <w:rPr>
                <w:rFonts w:ascii="Times New Roman"/>
                <w:sz w:val="16"/>
              </w:rPr>
              <w:t>INC.</w:t>
            </w:r>
          </w:p>
        </w:tc>
        <w:tc>
          <w:tcPr>
            <w:tcW w:w="460"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
              <w:jc w:val="center"/>
              <w:rPr>
                <w:rFonts w:ascii="宋体" w:hAnsi="宋体" w:cs="宋体" w:eastAsia="宋体" w:hint="default"/>
                <w:sz w:val="16"/>
                <w:szCs w:val="16"/>
              </w:rPr>
            </w:pPr>
            <w:r>
              <w:rPr>
                <w:rFonts w:ascii="Times New Roman" w:hAnsi="Times New Roman" w:cs="Times New Roman" w:eastAsia="Times New Roman" w:hint="default"/>
                <w:sz w:val="16"/>
                <w:szCs w:val="16"/>
              </w:rPr>
              <w:t>7</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级</w:t>
            </w:r>
          </w:p>
        </w:tc>
        <w:tc>
          <w:tcPr>
            <w:tcW w:w="1230"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45"/>
              <w:jc w:val="right"/>
              <w:rPr>
                <w:rFonts w:ascii="宋体" w:hAnsi="宋体" w:cs="宋体" w:eastAsia="宋体" w:hint="default"/>
                <w:sz w:val="16"/>
                <w:szCs w:val="16"/>
              </w:rPr>
            </w:pPr>
            <w:r>
              <w:rPr>
                <w:rFonts w:ascii="Times New Roman" w:hAnsi="Times New Roman" w:cs="Times New Roman" w:eastAsia="Times New Roman" w:hint="default"/>
                <w:sz w:val="16"/>
                <w:szCs w:val="16"/>
              </w:rPr>
              <w:t>US$3.632</w:t>
            </w:r>
            <w:r>
              <w:rPr>
                <w:rFonts w:ascii="Times New Roman" w:hAnsi="Times New Roman" w:cs="Times New Roman" w:eastAsia="Times New Roman" w:hint="default"/>
                <w:spacing w:val="-3"/>
                <w:sz w:val="16"/>
                <w:szCs w:val="16"/>
              </w:rPr>
              <w:t> </w:t>
            </w:r>
            <w:r>
              <w:rPr>
                <w:rFonts w:ascii="宋体" w:hAnsi="宋体" w:cs="宋体" w:eastAsia="宋体" w:hint="default"/>
                <w:sz w:val="16"/>
                <w:szCs w:val="16"/>
              </w:rPr>
              <w:t>万</w:t>
            </w:r>
          </w:p>
        </w:tc>
        <w:tc>
          <w:tcPr>
            <w:tcW w:w="769"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80" w:right="0"/>
              <w:jc w:val="left"/>
              <w:rPr>
                <w:rFonts w:ascii="Times New Roman" w:hAnsi="Times New Roman" w:cs="Times New Roman" w:eastAsia="Times New Roman" w:hint="default"/>
                <w:sz w:val="16"/>
                <w:szCs w:val="16"/>
              </w:rPr>
            </w:pPr>
            <w:r>
              <w:rPr>
                <w:rFonts w:ascii="Times New Roman"/>
                <w:sz w:val="16"/>
              </w:rPr>
              <w:t>100.00%</w:t>
            </w:r>
          </w:p>
        </w:tc>
        <w:tc>
          <w:tcPr>
            <w:tcW w:w="783" w:type="dxa"/>
            <w:tcBorders>
              <w:top w:val="nil" w:sz="6" w:space="0" w:color="auto"/>
              <w:left w:val="nil" w:sz="6" w:space="0" w:color="auto"/>
              <w:bottom w:val="nil" w:sz="6" w:space="0" w:color="auto"/>
              <w:right w:val="nil" w:sz="6" w:space="0" w:color="auto"/>
            </w:tcBorders>
          </w:tcPr>
          <w:p>
            <w:pPr>
              <w:pStyle w:val="TableParagraph"/>
              <w:spacing w:line="174" w:lineRule="exact"/>
              <w:ind w:left="160" w:right="0" w:hanging="81"/>
              <w:jc w:val="left"/>
              <w:rPr>
                <w:rFonts w:ascii="宋体" w:hAnsi="宋体" w:cs="宋体" w:eastAsia="宋体" w:hint="default"/>
                <w:sz w:val="16"/>
                <w:szCs w:val="16"/>
              </w:rPr>
            </w:pPr>
            <w:r>
              <w:rPr>
                <w:rFonts w:ascii="宋体" w:hAnsi="宋体" w:cs="宋体" w:eastAsia="宋体" w:hint="default"/>
                <w:sz w:val="16"/>
                <w:szCs w:val="16"/>
              </w:rPr>
              <w:t>美国科罗</w:t>
            </w:r>
          </w:p>
          <w:p>
            <w:pPr>
              <w:pStyle w:val="TableParagraph"/>
              <w:spacing w:line="208" w:lineRule="exact"/>
              <w:ind w:left="160" w:right="0"/>
              <w:jc w:val="left"/>
              <w:rPr>
                <w:rFonts w:ascii="宋体" w:hAnsi="宋体" w:cs="宋体" w:eastAsia="宋体" w:hint="default"/>
                <w:sz w:val="16"/>
                <w:szCs w:val="16"/>
              </w:rPr>
            </w:pPr>
            <w:r>
              <w:rPr>
                <w:rFonts w:ascii="宋体" w:hAnsi="宋体" w:cs="宋体" w:eastAsia="宋体" w:hint="default"/>
                <w:sz w:val="16"/>
                <w:szCs w:val="16"/>
              </w:rPr>
              <w:t>拉多州</w:t>
            </w:r>
          </w:p>
        </w:tc>
        <w:tc>
          <w:tcPr>
            <w:tcW w:w="3369" w:type="dxa"/>
            <w:tcBorders>
              <w:top w:val="nil" w:sz="6" w:space="0" w:color="auto"/>
              <w:left w:val="nil" w:sz="6" w:space="0" w:color="auto"/>
              <w:bottom w:val="nil" w:sz="6" w:space="0" w:color="auto"/>
              <w:right w:val="nil" w:sz="6" w:space="0" w:color="auto"/>
            </w:tcBorders>
          </w:tcPr>
          <w:p>
            <w:pPr>
              <w:pStyle w:val="TableParagraph"/>
              <w:spacing w:line="240" w:lineRule="auto" w:before="69"/>
              <w:ind w:left="60" w:right="0"/>
              <w:jc w:val="left"/>
              <w:rPr>
                <w:rFonts w:ascii="宋体" w:hAnsi="宋体" w:cs="宋体" w:eastAsia="宋体" w:hint="default"/>
                <w:sz w:val="16"/>
                <w:szCs w:val="16"/>
              </w:rPr>
            </w:pPr>
            <w:r>
              <w:rPr>
                <w:rFonts w:ascii="宋体" w:hAnsi="宋体" w:cs="宋体" w:eastAsia="宋体" w:hint="default"/>
                <w:sz w:val="16"/>
                <w:szCs w:val="16"/>
              </w:rPr>
              <w:t>装饰灯产品的销售</w:t>
            </w:r>
          </w:p>
        </w:tc>
      </w:tr>
      <w:tr>
        <w:trPr>
          <w:trHeight w:val="435" w:hRule="exact"/>
        </w:trPr>
        <w:tc>
          <w:tcPr>
            <w:tcW w:w="2013" w:type="dxa"/>
            <w:tcBorders>
              <w:top w:val="nil" w:sz="6" w:space="0" w:color="auto"/>
              <w:left w:val="nil" w:sz="6" w:space="0" w:color="auto"/>
              <w:bottom w:val="nil" w:sz="6" w:space="0" w:color="auto"/>
              <w:right w:val="nil" w:sz="6" w:space="0" w:color="auto"/>
            </w:tcBorders>
          </w:tcPr>
          <w:p>
            <w:pPr>
              <w:pStyle w:val="TableParagraph"/>
              <w:spacing w:line="240" w:lineRule="auto" w:before="113"/>
              <w:ind w:left="27" w:right="0"/>
              <w:jc w:val="left"/>
              <w:rPr>
                <w:rFonts w:ascii="Times New Roman" w:hAnsi="Times New Roman" w:cs="Times New Roman" w:eastAsia="Times New Roman" w:hint="default"/>
                <w:sz w:val="16"/>
                <w:szCs w:val="16"/>
              </w:rPr>
            </w:pPr>
            <w:r>
              <w:rPr>
                <w:rFonts w:ascii="Times New Roman"/>
                <w:sz w:val="16"/>
              </w:rPr>
              <w:t>Diogen Lighting</w:t>
            </w:r>
            <w:r>
              <w:rPr>
                <w:rFonts w:ascii="Times New Roman"/>
                <w:spacing w:val="-6"/>
                <w:sz w:val="16"/>
              </w:rPr>
              <w:t> </w:t>
            </w:r>
            <w:r>
              <w:rPr>
                <w:rFonts w:ascii="Times New Roman"/>
                <w:sz w:val="16"/>
              </w:rPr>
              <w:t>Inc.</w:t>
            </w:r>
          </w:p>
        </w:tc>
        <w:tc>
          <w:tcPr>
            <w:tcW w:w="460"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1"/>
              <w:jc w:val="center"/>
              <w:rPr>
                <w:rFonts w:ascii="宋体" w:hAnsi="宋体" w:cs="宋体" w:eastAsia="宋体" w:hint="default"/>
                <w:sz w:val="16"/>
                <w:szCs w:val="16"/>
              </w:rPr>
            </w:pPr>
            <w:r>
              <w:rPr>
                <w:rFonts w:ascii="Times New Roman" w:hAnsi="Times New Roman" w:cs="Times New Roman" w:eastAsia="Times New Roman" w:hint="default"/>
                <w:sz w:val="16"/>
                <w:szCs w:val="16"/>
              </w:rPr>
              <w:t>7</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级</w:t>
            </w:r>
          </w:p>
        </w:tc>
        <w:tc>
          <w:tcPr>
            <w:tcW w:w="1230"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44"/>
              <w:jc w:val="right"/>
              <w:rPr>
                <w:rFonts w:ascii="宋体" w:hAnsi="宋体" w:cs="宋体" w:eastAsia="宋体" w:hint="default"/>
                <w:sz w:val="16"/>
                <w:szCs w:val="16"/>
              </w:rPr>
            </w:pPr>
            <w:r>
              <w:rPr>
                <w:rFonts w:ascii="Times New Roman" w:hAnsi="Times New Roman" w:cs="Times New Roman" w:eastAsia="Times New Roman" w:hint="default"/>
                <w:sz w:val="16"/>
                <w:szCs w:val="16"/>
              </w:rPr>
              <w:t>US$820.00</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万</w:t>
            </w:r>
          </w:p>
        </w:tc>
        <w:tc>
          <w:tcPr>
            <w:tcW w:w="769" w:type="dxa"/>
            <w:tcBorders>
              <w:top w:val="nil" w:sz="6" w:space="0" w:color="auto"/>
              <w:left w:val="nil" w:sz="6" w:space="0" w:color="auto"/>
              <w:bottom w:val="nil" w:sz="6" w:space="0" w:color="auto"/>
              <w:right w:val="nil" w:sz="6" w:space="0" w:color="auto"/>
            </w:tcBorders>
          </w:tcPr>
          <w:p>
            <w:pPr>
              <w:pStyle w:val="TableParagraph"/>
              <w:spacing w:line="240" w:lineRule="auto" w:before="113"/>
              <w:ind w:left="80" w:right="0"/>
              <w:jc w:val="left"/>
              <w:rPr>
                <w:rFonts w:ascii="Times New Roman" w:hAnsi="Times New Roman" w:cs="Times New Roman" w:eastAsia="Times New Roman" w:hint="default"/>
                <w:sz w:val="16"/>
                <w:szCs w:val="16"/>
              </w:rPr>
            </w:pPr>
            <w:r>
              <w:rPr>
                <w:rFonts w:ascii="Times New Roman"/>
                <w:sz w:val="16"/>
              </w:rPr>
              <w:t>100.00%</w:t>
            </w:r>
          </w:p>
        </w:tc>
        <w:tc>
          <w:tcPr>
            <w:tcW w:w="783" w:type="dxa"/>
            <w:tcBorders>
              <w:top w:val="nil" w:sz="6" w:space="0" w:color="auto"/>
              <w:left w:val="nil" w:sz="6" w:space="0" w:color="auto"/>
              <w:bottom w:val="nil" w:sz="6" w:space="0" w:color="auto"/>
              <w:right w:val="nil" w:sz="6" w:space="0" w:color="auto"/>
            </w:tcBorders>
          </w:tcPr>
          <w:p>
            <w:pPr>
              <w:pStyle w:val="TableParagraph"/>
              <w:spacing w:line="183" w:lineRule="exact"/>
              <w:ind w:left="15" w:right="0"/>
              <w:jc w:val="center"/>
              <w:rPr>
                <w:rFonts w:ascii="宋体" w:hAnsi="宋体" w:cs="宋体" w:eastAsia="宋体" w:hint="default"/>
                <w:sz w:val="16"/>
                <w:szCs w:val="16"/>
              </w:rPr>
            </w:pPr>
            <w:r>
              <w:rPr>
                <w:rFonts w:ascii="宋体" w:hAnsi="宋体" w:cs="宋体" w:eastAsia="宋体" w:hint="default"/>
                <w:sz w:val="16"/>
                <w:szCs w:val="16"/>
              </w:rPr>
              <w:t>西萨摩亚</w:t>
            </w:r>
          </w:p>
          <w:p>
            <w:pPr>
              <w:pStyle w:val="TableParagraph"/>
              <w:spacing w:line="208" w:lineRule="exact"/>
              <w:ind w:left="15" w:right="0"/>
              <w:jc w:val="center"/>
              <w:rPr>
                <w:rFonts w:ascii="宋体" w:hAnsi="宋体" w:cs="宋体" w:eastAsia="宋体" w:hint="default"/>
                <w:sz w:val="16"/>
                <w:szCs w:val="16"/>
              </w:rPr>
            </w:pPr>
            <w:r>
              <w:rPr>
                <w:rFonts w:ascii="宋体" w:hAnsi="宋体" w:cs="宋体" w:eastAsia="宋体" w:hint="default"/>
                <w:sz w:val="16"/>
                <w:szCs w:val="16"/>
              </w:rPr>
              <w:t>群岛</w:t>
            </w:r>
          </w:p>
        </w:tc>
        <w:tc>
          <w:tcPr>
            <w:tcW w:w="3369" w:type="dxa"/>
            <w:tcBorders>
              <w:top w:val="nil" w:sz="6" w:space="0" w:color="auto"/>
              <w:left w:val="nil" w:sz="6" w:space="0" w:color="auto"/>
              <w:bottom w:val="nil" w:sz="6" w:space="0" w:color="auto"/>
              <w:right w:val="nil" w:sz="6" w:space="0" w:color="auto"/>
            </w:tcBorders>
          </w:tcPr>
          <w:p>
            <w:pPr>
              <w:pStyle w:val="TableParagraph"/>
              <w:spacing w:line="240" w:lineRule="auto" w:before="78"/>
              <w:ind w:left="60" w:right="0"/>
              <w:jc w:val="left"/>
              <w:rPr>
                <w:rFonts w:ascii="宋体" w:hAnsi="宋体" w:cs="宋体" w:eastAsia="宋体" w:hint="default"/>
                <w:sz w:val="16"/>
                <w:szCs w:val="16"/>
              </w:rPr>
            </w:pPr>
            <w:r>
              <w:rPr>
                <w:rFonts w:ascii="宋体" w:hAnsi="宋体" w:cs="宋体" w:eastAsia="宋体" w:hint="default"/>
                <w:sz w:val="16"/>
                <w:szCs w:val="16"/>
              </w:rPr>
              <w:t>装饰灯产品的销售</w:t>
            </w:r>
          </w:p>
        </w:tc>
      </w:tr>
      <w:tr>
        <w:trPr>
          <w:trHeight w:val="275" w:hRule="exact"/>
        </w:trPr>
        <w:tc>
          <w:tcPr>
            <w:tcW w:w="2013" w:type="dxa"/>
            <w:tcBorders>
              <w:top w:val="nil" w:sz="6" w:space="0" w:color="auto"/>
              <w:left w:val="nil" w:sz="6" w:space="0" w:color="auto"/>
              <w:bottom w:val="nil" w:sz="6" w:space="0" w:color="auto"/>
              <w:right w:val="nil" w:sz="6" w:space="0" w:color="auto"/>
            </w:tcBorders>
          </w:tcPr>
          <w:p>
            <w:pPr>
              <w:pStyle w:val="TableParagraph"/>
              <w:spacing w:line="240" w:lineRule="auto" w:before="28"/>
              <w:ind w:left="27" w:right="0"/>
              <w:jc w:val="left"/>
              <w:rPr>
                <w:rFonts w:ascii="Times New Roman" w:hAnsi="Times New Roman" w:cs="Times New Roman" w:eastAsia="Times New Roman" w:hint="default"/>
                <w:sz w:val="16"/>
                <w:szCs w:val="16"/>
              </w:rPr>
            </w:pPr>
            <w:r>
              <w:rPr>
                <w:rFonts w:ascii="Times New Roman"/>
                <w:sz w:val="16"/>
              </w:rPr>
              <w:t>ILIO International</w:t>
            </w:r>
            <w:r>
              <w:rPr>
                <w:rFonts w:ascii="Times New Roman"/>
                <w:spacing w:val="-10"/>
                <w:sz w:val="16"/>
              </w:rPr>
              <w:t> </w:t>
            </w:r>
            <w:r>
              <w:rPr>
                <w:rFonts w:ascii="Times New Roman"/>
                <w:sz w:val="16"/>
              </w:rPr>
              <w:t>Limited</w:t>
            </w:r>
          </w:p>
        </w:tc>
        <w:tc>
          <w:tcPr>
            <w:tcW w:w="460"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
              <w:jc w:val="center"/>
              <w:rPr>
                <w:rFonts w:ascii="宋体" w:hAnsi="宋体" w:cs="宋体" w:eastAsia="宋体" w:hint="default"/>
                <w:sz w:val="16"/>
                <w:szCs w:val="16"/>
              </w:rPr>
            </w:pPr>
            <w:r>
              <w:rPr>
                <w:rFonts w:ascii="Times New Roman" w:hAnsi="Times New Roman" w:cs="Times New Roman" w:eastAsia="Times New Roman" w:hint="default"/>
                <w:sz w:val="16"/>
                <w:szCs w:val="16"/>
              </w:rPr>
              <w:t>7</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级</w:t>
            </w:r>
          </w:p>
        </w:tc>
        <w:tc>
          <w:tcPr>
            <w:tcW w:w="1230"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45"/>
              <w:jc w:val="right"/>
              <w:rPr>
                <w:rFonts w:ascii="宋体" w:hAnsi="宋体" w:cs="宋体" w:eastAsia="宋体" w:hint="default"/>
                <w:sz w:val="16"/>
                <w:szCs w:val="16"/>
              </w:rPr>
            </w:pPr>
            <w:r>
              <w:rPr>
                <w:rFonts w:ascii="Times New Roman" w:hAnsi="Times New Roman" w:cs="Times New Roman" w:eastAsia="Times New Roman" w:hint="default"/>
                <w:sz w:val="16"/>
                <w:szCs w:val="16"/>
              </w:rPr>
              <w:t>US$5.00</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万</w:t>
            </w:r>
          </w:p>
        </w:tc>
        <w:tc>
          <w:tcPr>
            <w:tcW w:w="769" w:type="dxa"/>
            <w:tcBorders>
              <w:top w:val="nil" w:sz="6" w:space="0" w:color="auto"/>
              <w:left w:val="nil" w:sz="6" w:space="0" w:color="auto"/>
              <w:bottom w:val="nil" w:sz="6" w:space="0" w:color="auto"/>
              <w:right w:val="nil" w:sz="6" w:space="0" w:color="auto"/>
            </w:tcBorders>
          </w:tcPr>
          <w:p>
            <w:pPr>
              <w:pStyle w:val="TableParagraph"/>
              <w:spacing w:line="240" w:lineRule="auto" w:before="78"/>
              <w:ind w:left="120" w:right="0"/>
              <w:jc w:val="left"/>
              <w:rPr>
                <w:rFonts w:ascii="Times New Roman" w:hAnsi="Times New Roman" w:cs="Times New Roman" w:eastAsia="Times New Roman" w:hint="default"/>
                <w:sz w:val="16"/>
                <w:szCs w:val="16"/>
              </w:rPr>
            </w:pPr>
            <w:r>
              <w:rPr>
                <w:rFonts w:ascii="Times New Roman"/>
                <w:sz w:val="16"/>
              </w:rPr>
              <w:t>65.00%</w:t>
            </w:r>
          </w:p>
        </w:tc>
        <w:tc>
          <w:tcPr>
            <w:tcW w:w="783" w:type="dxa"/>
            <w:tcBorders>
              <w:top w:val="nil" w:sz="6" w:space="0" w:color="auto"/>
              <w:left w:val="nil" w:sz="6" w:space="0" w:color="auto"/>
              <w:bottom w:val="nil" w:sz="6" w:space="0" w:color="auto"/>
              <w:right w:val="nil" w:sz="6" w:space="0" w:color="auto"/>
            </w:tcBorders>
          </w:tcPr>
          <w:p>
            <w:pPr>
              <w:pStyle w:val="TableParagraph"/>
              <w:spacing w:line="204" w:lineRule="exact"/>
              <w:ind w:left="15" w:right="0"/>
              <w:jc w:val="center"/>
              <w:rPr>
                <w:rFonts w:ascii="宋体" w:hAnsi="宋体" w:cs="宋体" w:eastAsia="宋体" w:hint="default"/>
                <w:sz w:val="16"/>
                <w:szCs w:val="16"/>
              </w:rPr>
            </w:pPr>
            <w:r>
              <w:rPr>
                <w:rFonts w:ascii="宋体" w:hAnsi="宋体" w:cs="宋体" w:eastAsia="宋体" w:hint="default"/>
                <w:sz w:val="16"/>
                <w:szCs w:val="16"/>
              </w:rPr>
              <w:t>维京群岛</w:t>
            </w:r>
          </w:p>
        </w:tc>
        <w:tc>
          <w:tcPr>
            <w:tcW w:w="3369" w:type="dxa"/>
            <w:tcBorders>
              <w:top w:val="nil" w:sz="6" w:space="0" w:color="auto"/>
              <w:left w:val="nil" w:sz="6" w:space="0" w:color="auto"/>
              <w:bottom w:val="nil" w:sz="6" w:space="0" w:color="auto"/>
              <w:right w:val="nil" w:sz="6" w:space="0" w:color="auto"/>
            </w:tcBorders>
          </w:tcPr>
          <w:p>
            <w:pPr>
              <w:pStyle w:val="TableParagraph"/>
              <w:spacing w:line="204" w:lineRule="exact"/>
              <w:ind w:left="60" w:right="0"/>
              <w:jc w:val="left"/>
              <w:rPr>
                <w:rFonts w:ascii="宋体" w:hAnsi="宋体" w:cs="宋体" w:eastAsia="宋体" w:hint="default"/>
                <w:sz w:val="16"/>
                <w:szCs w:val="16"/>
              </w:rPr>
            </w:pPr>
            <w:r>
              <w:rPr>
                <w:rFonts w:ascii="宋体" w:hAnsi="宋体" w:cs="宋体" w:eastAsia="宋体" w:hint="default"/>
                <w:sz w:val="16"/>
                <w:szCs w:val="16"/>
              </w:rPr>
              <w:t>装饰灯产品的销售</w:t>
            </w:r>
          </w:p>
        </w:tc>
      </w:tr>
      <w:tr>
        <w:trPr>
          <w:trHeight w:val="426" w:hRule="exact"/>
        </w:trPr>
        <w:tc>
          <w:tcPr>
            <w:tcW w:w="2013"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27" w:right="0"/>
              <w:jc w:val="left"/>
              <w:rPr>
                <w:rFonts w:ascii="Times New Roman" w:hAnsi="Times New Roman" w:cs="Times New Roman" w:eastAsia="Times New Roman" w:hint="default"/>
                <w:sz w:val="16"/>
                <w:szCs w:val="16"/>
              </w:rPr>
            </w:pPr>
            <w:r>
              <w:rPr>
                <w:rFonts w:ascii="Times New Roman"/>
                <w:sz w:val="16"/>
              </w:rPr>
              <w:t>DHC-Diogen</w:t>
            </w:r>
            <w:r>
              <w:rPr>
                <w:rFonts w:ascii="Times New Roman"/>
                <w:spacing w:val="-9"/>
                <w:sz w:val="16"/>
              </w:rPr>
              <w:t> </w:t>
            </w:r>
            <w:r>
              <w:rPr>
                <w:rFonts w:ascii="Times New Roman"/>
                <w:sz w:val="16"/>
              </w:rPr>
              <w:t>Lighting,Inc.</w:t>
            </w:r>
          </w:p>
        </w:tc>
        <w:tc>
          <w:tcPr>
            <w:tcW w:w="460"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
              <w:jc w:val="center"/>
              <w:rPr>
                <w:rFonts w:ascii="宋体" w:hAnsi="宋体" w:cs="宋体" w:eastAsia="宋体" w:hint="default"/>
                <w:sz w:val="16"/>
                <w:szCs w:val="16"/>
              </w:rPr>
            </w:pPr>
            <w:r>
              <w:rPr>
                <w:rFonts w:ascii="Times New Roman" w:hAnsi="Times New Roman" w:cs="Times New Roman" w:eastAsia="Times New Roman" w:hint="default"/>
                <w:sz w:val="16"/>
                <w:szCs w:val="16"/>
              </w:rPr>
              <w:t>7</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级</w:t>
            </w:r>
          </w:p>
        </w:tc>
        <w:tc>
          <w:tcPr>
            <w:tcW w:w="1230"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44"/>
              <w:jc w:val="right"/>
              <w:rPr>
                <w:rFonts w:ascii="宋体" w:hAnsi="宋体" w:cs="宋体" w:eastAsia="宋体" w:hint="default"/>
                <w:sz w:val="16"/>
                <w:szCs w:val="16"/>
              </w:rPr>
            </w:pPr>
            <w:r>
              <w:rPr>
                <w:rFonts w:ascii="Times New Roman" w:hAnsi="Times New Roman" w:cs="Times New Roman" w:eastAsia="Times New Roman" w:hint="default"/>
                <w:sz w:val="16"/>
                <w:szCs w:val="16"/>
              </w:rPr>
              <w:t>US$820.00</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万</w:t>
            </w:r>
          </w:p>
        </w:tc>
        <w:tc>
          <w:tcPr>
            <w:tcW w:w="769"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80" w:right="0"/>
              <w:jc w:val="left"/>
              <w:rPr>
                <w:rFonts w:ascii="Times New Roman" w:hAnsi="Times New Roman" w:cs="Times New Roman" w:eastAsia="Times New Roman" w:hint="default"/>
                <w:sz w:val="16"/>
                <w:szCs w:val="16"/>
              </w:rPr>
            </w:pPr>
            <w:r>
              <w:rPr>
                <w:rFonts w:ascii="Times New Roman"/>
                <w:sz w:val="16"/>
              </w:rPr>
              <w:t>100.00%</w:t>
            </w:r>
          </w:p>
        </w:tc>
        <w:tc>
          <w:tcPr>
            <w:tcW w:w="783" w:type="dxa"/>
            <w:tcBorders>
              <w:top w:val="nil" w:sz="6" w:space="0" w:color="auto"/>
              <w:left w:val="nil" w:sz="6" w:space="0" w:color="auto"/>
              <w:bottom w:val="nil" w:sz="6" w:space="0" w:color="auto"/>
              <w:right w:val="nil" w:sz="6" w:space="0" w:color="auto"/>
            </w:tcBorders>
          </w:tcPr>
          <w:p>
            <w:pPr>
              <w:pStyle w:val="TableParagraph"/>
              <w:spacing w:line="174" w:lineRule="exact"/>
              <w:ind w:left="160" w:right="0" w:hanging="81"/>
              <w:jc w:val="left"/>
              <w:rPr>
                <w:rFonts w:ascii="宋体" w:hAnsi="宋体" w:cs="宋体" w:eastAsia="宋体" w:hint="default"/>
                <w:sz w:val="16"/>
                <w:szCs w:val="16"/>
              </w:rPr>
            </w:pPr>
            <w:r>
              <w:rPr>
                <w:rFonts w:ascii="宋体" w:hAnsi="宋体" w:cs="宋体" w:eastAsia="宋体" w:hint="default"/>
                <w:sz w:val="16"/>
                <w:szCs w:val="16"/>
              </w:rPr>
              <w:t>美国科罗</w:t>
            </w:r>
          </w:p>
          <w:p>
            <w:pPr>
              <w:pStyle w:val="TableParagraph"/>
              <w:spacing w:line="208" w:lineRule="exact"/>
              <w:ind w:left="160" w:right="0"/>
              <w:jc w:val="left"/>
              <w:rPr>
                <w:rFonts w:ascii="宋体" w:hAnsi="宋体" w:cs="宋体" w:eastAsia="宋体" w:hint="default"/>
                <w:sz w:val="16"/>
                <w:szCs w:val="16"/>
              </w:rPr>
            </w:pPr>
            <w:r>
              <w:rPr>
                <w:rFonts w:ascii="宋体" w:hAnsi="宋体" w:cs="宋体" w:eastAsia="宋体" w:hint="default"/>
                <w:sz w:val="16"/>
                <w:szCs w:val="16"/>
              </w:rPr>
              <w:t>拉多州</w:t>
            </w:r>
          </w:p>
        </w:tc>
        <w:tc>
          <w:tcPr>
            <w:tcW w:w="3369" w:type="dxa"/>
            <w:tcBorders>
              <w:top w:val="nil" w:sz="6" w:space="0" w:color="auto"/>
              <w:left w:val="nil" w:sz="6" w:space="0" w:color="auto"/>
              <w:bottom w:val="nil" w:sz="6" w:space="0" w:color="auto"/>
              <w:right w:val="nil" w:sz="6" w:space="0" w:color="auto"/>
            </w:tcBorders>
          </w:tcPr>
          <w:p>
            <w:pPr>
              <w:pStyle w:val="TableParagraph"/>
              <w:spacing w:line="240" w:lineRule="auto" w:before="69"/>
              <w:ind w:left="60" w:right="0"/>
              <w:jc w:val="left"/>
              <w:rPr>
                <w:rFonts w:ascii="宋体" w:hAnsi="宋体" w:cs="宋体" w:eastAsia="宋体" w:hint="default"/>
                <w:sz w:val="16"/>
                <w:szCs w:val="16"/>
              </w:rPr>
            </w:pPr>
            <w:r>
              <w:rPr>
                <w:rFonts w:ascii="宋体" w:hAnsi="宋体" w:cs="宋体" w:eastAsia="宋体" w:hint="default"/>
                <w:sz w:val="16"/>
                <w:szCs w:val="16"/>
              </w:rPr>
              <w:t>装饰灯产品的销售</w:t>
            </w:r>
          </w:p>
        </w:tc>
      </w:tr>
      <w:tr>
        <w:trPr>
          <w:trHeight w:val="274" w:hRule="exact"/>
        </w:trPr>
        <w:tc>
          <w:tcPr>
            <w:tcW w:w="2013" w:type="dxa"/>
            <w:tcBorders>
              <w:top w:val="nil" w:sz="6" w:space="0" w:color="auto"/>
              <w:left w:val="nil" w:sz="6" w:space="0" w:color="auto"/>
              <w:bottom w:val="nil" w:sz="6" w:space="0" w:color="auto"/>
              <w:right w:val="nil" w:sz="6" w:space="0" w:color="auto"/>
            </w:tcBorders>
          </w:tcPr>
          <w:p>
            <w:pPr>
              <w:pStyle w:val="TableParagraph"/>
              <w:spacing w:line="240" w:lineRule="auto" w:before="28"/>
              <w:ind w:left="27" w:right="0"/>
              <w:jc w:val="left"/>
              <w:rPr>
                <w:rFonts w:ascii="Times New Roman" w:hAnsi="Times New Roman" w:cs="Times New Roman" w:eastAsia="Times New Roman" w:hint="default"/>
                <w:sz w:val="16"/>
                <w:szCs w:val="16"/>
              </w:rPr>
            </w:pPr>
            <w:r>
              <w:rPr>
                <w:rFonts w:ascii="Times New Roman"/>
                <w:sz w:val="16"/>
              </w:rPr>
              <w:t>Holiday</w:t>
            </w:r>
            <w:r>
              <w:rPr>
                <w:rFonts w:ascii="Times New Roman"/>
                <w:spacing w:val="-4"/>
                <w:sz w:val="16"/>
              </w:rPr>
              <w:t> </w:t>
            </w:r>
            <w:r>
              <w:rPr>
                <w:rFonts w:ascii="Times New Roman"/>
                <w:sz w:val="16"/>
              </w:rPr>
              <w:t>Creations</w:t>
            </w:r>
          </w:p>
        </w:tc>
        <w:tc>
          <w:tcPr>
            <w:tcW w:w="460"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
              <w:jc w:val="center"/>
              <w:rPr>
                <w:rFonts w:ascii="宋体" w:hAnsi="宋体" w:cs="宋体" w:eastAsia="宋体" w:hint="default"/>
                <w:sz w:val="16"/>
                <w:szCs w:val="16"/>
              </w:rPr>
            </w:pPr>
            <w:r>
              <w:rPr>
                <w:rFonts w:ascii="Times New Roman" w:hAnsi="Times New Roman" w:cs="Times New Roman" w:eastAsia="Times New Roman" w:hint="default"/>
                <w:sz w:val="16"/>
                <w:szCs w:val="16"/>
              </w:rPr>
              <w:t>8</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级</w:t>
            </w:r>
          </w:p>
        </w:tc>
        <w:tc>
          <w:tcPr>
            <w:tcW w:w="1230"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45"/>
              <w:jc w:val="right"/>
              <w:rPr>
                <w:rFonts w:ascii="宋体" w:hAnsi="宋体" w:cs="宋体" w:eastAsia="宋体" w:hint="default"/>
                <w:sz w:val="16"/>
                <w:szCs w:val="16"/>
              </w:rPr>
            </w:pPr>
            <w:r>
              <w:rPr>
                <w:rFonts w:ascii="Times New Roman" w:hAnsi="Times New Roman" w:cs="Times New Roman" w:eastAsia="Times New Roman" w:hint="default"/>
                <w:sz w:val="16"/>
                <w:szCs w:val="16"/>
              </w:rPr>
              <w:t>US$5.00</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万</w:t>
            </w:r>
          </w:p>
        </w:tc>
        <w:tc>
          <w:tcPr>
            <w:tcW w:w="769" w:type="dxa"/>
            <w:tcBorders>
              <w:top w:val="nil" w:sz="6" w:space="0" w:color="auto"/>
              <w:left w:val="nil" w:sz="6" w:space="0" w:color="auto"/>
              <w:bottom w:val="nil" w:sz="6" w:space="0" w:color="auto"/>
              <w:right w:val="nil" w:sz="6" w:space="0" w:color="auto"/>
            </w:tcBorders>
          </w:tcPr>
          <w:p>
            <w:pPr>
              <w:pStyle w:val="TableParagraph"/>
              <w:spacing w:line="240" w:lineRule="auto" w:before="79"/>
              <w:ind w:left="80" w:right="0"/>
              <w:jc w:val="left"/>
              <w:rPr>
                <w:rFonts w:ascii="Times New Roman" w:hAnsi="Times New Roman" w:cs="Times New Roman" w:eastAsia="Times New Roman" w:hint="default"/>
                <w:sz w:val="16"/>
                <w:szCs w:val="16"/>
              </w:rPr>
            </w:pPr>
            <w:r>
              <w:rPr>
                <w:rFonts w:ascii="Times New Roman"/>
                <w:sz w:val="16"/>
              </w:rPr>
              <w:t>100.00%</w:t>
            </w:r>
          </w:p>
        </w:tc>
        <w:tc>
          <w:tcPr>
            <w:tcW w:w="783" w:type="dxa"/>
            <w:tcBorders>
              <w:top w:val="nil" w:sz="6" w:space="0" w:color="auto"/>
              <w:left w:val="nil" w:sz="6" w:space="0" w:color="auto"/>
              <w:bottom w:val="nil" w:sz="6" w:space="0" w:color="auto"/>
              <w:right w:val="nil" w:sz="6" w:space="0" w:color="auto"/>
            </w:tcBorders>
          </w:tcPr>
          <w:p>
            <w:pPr>
              <w:pStyle w:val="TableParagraph"/>
              <w:spacing w:line="203" w:lineRule="exact"/>
              <w:ind w:left="15" w:right="0"/>
              <w:jc w:val="center"/>
              <w:rPr>
                <w:rFonts w:ascii="宋体" w:hAnsi="宋体" w:cs="宋体" w:eastAsia="宋体" w:hint="default"/>
                <w:sz w:val="16"/>
                <w:szCs w:val="16"/>
              </w:rPr>
            </w:pPr>
            <w:r>
              <w:rPr>
                <w:rFonts w:ascii="宋体" w:hAnsi="宋体" w:cs="宋体" w:eastAsia="宋体" w:hint="default"/>
                <w:sz w:val="16"/>
                <w:szCs w:val="16"/>
              </w:rPr>
              <w:t>中国香港</w:t>
            </w:r>
          </w:p>
        </w:tc>
        <w:tc>
          <w:tcPr>
            <w:tcW w:w="3369" w:type="dxa"/>
            <w:tcBorders>
              <w:top w:val="nil" w:sz="6" w:space="0" w:color="auto"/>
              <w:left w:val="nil" w:sz="6" w:space="0" w:color="auto"/>
              <w:bottom w:val="nil" w:sz="6" w:space="0" w:color="auto"/>
              <w:right w:val="nil" w:sz="6" w:space="0" w:color="auto"/>
            </w:tcBorders>
          </w:tcPr>
          <w:p>
            <w:pPr>
              <w:pStyle w:val="TableParagraph"/>
              <w:spacing w:line="203" w:lineRule="exact"/>
              <w:ind w:left="60" w:right="0"/>
              <w:jc w:val="left"/>
              <w:rPr>
                <w:rFonts w:ascii="宋体" w:hAnsi="宋体" w:cs="宋体" w:eastAsia="宋体" w:hint="default"/>
                <w:sz w:val="16"/>
                <w:szCs w:val="16"/>
              </w:rPr>
            </w:pPr>
            <w:r>
              <w:rPr>
                <w:rFonts w:ascii="宋体" w:hAnsi="宋体" w:cs="宋体" w:eastAsia="宋体" w:hint="default"/>
                <w:sz w:val="16"/>
                <w:szCs w:val="16"/>
              </w:rPr>
              <w:t>装饰灯产品的销售</w:t>
            </w:r>
          </w:p>
        </w:tc>
      </w:tr>
      <w:tr>
        <w:trPr>
          <w:trHeight w:val="403" w:hRule="exact"/>
        </w:trPr>
        <w:tc>
          <w:tcPr>
            <w:tcW w:w="2013"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27" w:right="0"/>
              <w:jc w:val="left"/>
              <w:rPr>
                <w:rFonts w:ascii="Times New Roman" w:hAnsi="Times New Roman" w:cs="Times New Roman" w:eastAsia="Times New Roman" w:hint="default"/>
                <w:sz w:val="16"/>
                <w:szCs w:val="16"/>
              </w:rPr>
            </w:pPr>
            <w:r>
              <w:rPr>
                <w:rFonts w:ascii="Times New Roman"/>
                <w:sz w:val="16"/>
              </w:rPr>
              <w:t>LED Lighting</w:t>
            </w:r>
            <w:r>
              <w:rPr>
                <w:rFonts w:ascii="Times New Roman"/>
                <w:spacing w:val="-9"/>
                <w:sz w:val="16"/>
              </w:rPr>
              <w:t> </w:t>
            </w:r>
            <w:r>
              <w:rPr>
                <w:rFonts w:ascii="Times New Roman"/>
                <w:sz w:val="16"/>
              </w:rPr>
              <w:t>Emperor,Ltd.</w:t>
            </w:r>
          </w:p>
        </w:tc>
        <w:tc>
          <w:tcPr>
            <w:tcW w:w="460"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
              <w:jc w:val="center"/>
              <w:rPr>
                <w:rFonts w:ascii="宋体" w:hAnsi="宋体" w:cs="宋体" w:eastAsia="宋体" w:hint="default"/>
                <w:sz w:val="16"/>
                <w:szCs w:val="16"/>
              </w:rPr>
            </w:pPr>
            <w:r>
              <w:rPr>
                <w:rFonts w:ascii="Times New Roman" w:hAnsi="Times New Roman" w:cs="Times New Roman" w:eastAsia="Times New Roman" w:hint="default"/>
                <w:sz w:val="16"/>
                <w:szCs w:val="16"/>
              </w:rPr>
              <w:t>7</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级</w:t>
            </w:r>
          </w:p>
        </w:tc>
        <w:tc>
          <w:tcPr>
            <w:tcW w:w="1230"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45"/>
              <w:jc w:val="right"/>
              <w:rPr>
                <w:rFonts w:ascii="宋体" w:hAnsi="宋体" w:cs="宋体" w:eastAsia="宋体" w:hint="default"/>
                <w:sz w:val="16"/>
                <w:szCs w:val="16"/>
              </w:rPr>
            </w:pPr>
            <w:r>
              <w:rPr>
                <w:rFonts w:ascii="Times New Roman" w:hAnsi="Times New Roman" w:cs="Times New Roman" w:eastAsia="Times New Roman" w:hint="default"/>
                <w:sz w:val="16"/>
                <w:szCs w:val="16"/>
              </w:rPr>
              <w:t>US$0.10</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万</w:t>
            </w:r>
          </w:p>
        </w:tc>
        <w:tc>
          <w:tcPr>
            <w:tcW w:w="769"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80" w:right="0"/>
              <w:jc w:val="left"/>
              <w:rPr>
                <w:rFonts w:ascii="Times New Roman" w:hAnsi="Times New Roman" w:cs="Times New Roman" w:eastAsia="Times New Roman" w:hint="default"/>
                <w:sz w:val="16"/>
                <w:szCs w:val="16"/>
              </w:rPr>
            </w:pPr>
            <w:r>
              <w:rPr>
                <w:rFonts w:ascii="Times New Roman"/>
                <w:sz w:val="16"/>
              </w:rPr>
              <w:t>100.00%</w:t>
            </w:r>
          </w:p>
        </w:tc>
        <w:tc>
          <w:tcPr>
            <w:tcW w:w="783" w:type="dxa"/>
            <w:tcBorders>
              <w:top w:val="nil" w:sz="6" w:space="0" w:color="auto"/>
              <w:left w:val="nil" w:sz="6" w:space="0" w:color="auto"/>
              <w:bottom w:val="nil" w:sz="6" w:space="0" w:color="auto"/>
              <w:right w:val="nil" w:sz="6" w:space="0" w:color="auto"/>
            </w:tcBorders>
          </w:tcPr>
          <w:p>
            <w:pPr>
              <w:pStyle w:val="TableParagraph"/>
              <w:spacing w:line="174" w:lineRule="exact"/>
              <w:ind w:left="160" w:right="0" w:hanging="81"/>
              <w:jc w:val="left"/>
              <w:rPr>
                <w:rFonts w:ascii="宋体" w:hAnsi="宋体" w:cs="宋体" w:eastAsia="宋体" w:hint="default"/>
                <w:sz w:val="16"/>
                <w:szCs w:val="16"/>
              </w:rPr>
            </w:pPr>
            <w:r>
              <w:rPr>
                <w:rFonts w:ascii="宋体" w:hAnsi="宋体" w:cs="宋体" w:eastAsia="宋体" w:hint="default"/>
                <w:sz w:val="16"/>
                <w:szCs w:val="16"/>
              </w:rPr>
              <w:t>美国科罗</w:t>
            </w:r>
          </w:p>
          <w:p>
            <w:pPr>
              <w:pStyle w:val="TableParagraph"/>
              <w:spacing w:line="208" w:lineRule="exact"/>
              <w:ind w:left="160" w:right="0"/>
              <w:jc w:val="left"/>
              <w:rPr>
                <w:rFonts w:ascii="宋体" w:hAnsi="宋体" w:cs="宋体" w:eastAsia="宋体" w:hint="default"/>
                <w:sz w:val="16"/>
                <w:szCs w:val="16"/>
              </w:rPr>
            </w:pPr>
            <w:r>
              <w:rPr>
                <w:rFonts w:ascii="宋体" w:hAnsi="宋体" w:cs="宋体" w:eastAsia="宋体" w:hint="default"/>
                <w:sz w:val="16"/>
                <w:szCs w:val="16"/>
              </w:rPr>
              <w:t>拉多州</w:t>
            </w:r>
          </w:p>
        </w:tc>
        <w:tc>
          <w:tcPr>
            <w:tcW w:w="3369" w:type="dxa"/>
            <w:tcBorders>
              <w:top w:val="nil" w:sz="6" w:space="0" w:color="auto"/>
              <w:left w:val="nil" w:sz="6" w:space="0" w:color="auto"/>
              <w:bottom w:val="nil" w:sz="6" w:space="0" w:color="auto"/>
              <w:right w:val="nil" w:sz="6" w:space="0" w:color="auto"/>
            </w:tcBorders>
          </w:tcPr>
          <w:p>
            <w:pPr>
              <w:pStyle w:val="TableParagraph"/>
              <w:spacing w:line="240" w:lineRule="auto" w:before="69"/>
              <w:ind w:left="60" w:right="0"/>
              <w:jc w:val="left"/>
              <w:rPr>
                <w:rFonts w:ascii="宋体" w:hAnsi="宋体" w:cs="宋体" w:eastAsia="宋体" w:hint="default"/>
                <w:sz w:val="16"/>
                <w:szCs w:val="16"/>
              </w:rPr>
            </w:pPr>
            <w:r>
              <w:rPr>
                <w:rFonts w:ascii="宋体" w:hAnsi="宋体" w:cs="宋体" w:eastAsia="宋体" w:hint="default"/>
                <w:sz w:val="16"/>
                <w:szCs w:val="16"/>
              </w:rPr>
              <w:t>装饰灯产品的销售</w:t>
            </w:r>
          </w:p>
        </w:tc>
      </w:tr>
      <w:tr>
        <w:trPr>
          <w:trHeight w:val="380" w:hRule="exact"/>
        </w:trPr>
        <w:tc>
          <w:tcPr>
            <w:tcW w:w="2013" w:type="dxa"/>
            <w:tcBorders>
              <w:top w:val="nil" w:sz="6" w:space="0" w:color="auto"/>
              <w:left w:val="nil" w:sz="6" w:space="0" w:color="auto"/>
              <w:bottom w:val="nil" w:sz="6" w:space="0" w:color="auto"/>
              <w:right w:val="nil" w:sz="6" w:space="0" w:color="auto"/>
            </w:tcBorders>
          </w:tcPr>
          <w:p>
            <w:pPr>
              <w:pStyle w:val="TableParagraph"/>
              <w:spacing w:line="240" w:lineRule="auto"/>
              <w:ind w:left="27" w:right="464"/>
              <w:jc w:val="left"/>
              <w:rPr>
                <w:rFonts w:ascii="Times New Roman" w:hAnsi="Times New Roman" w:cs="Times New Roman" w:eastAsia="Times New Roman" w:hint="default"/>
                <w:sz w:val="16"/>
                <w:szCs w:val="16"/>
              </w:rPr>
            </w:pPr>
            <w:r>
              <w:rPr>
                <w:rFonts w:ascii="Times New Roman"/>
                <w:sz w:val="16"/>
              </w:rPr>
              <w:t>Neo-Neon LED</w:t>
            </w:r>
            <w:r>
              <w:rPr>
                <w:rFonts w:ascii="Times New Roman"/>
                <w:spacing w:val="-6"/>
                <w:sz w:val="16"/>
              </w:rPr>
              <w:t> </w:t>
            </w:r>
            <w:r>
              <w:rPr>
                <w:rFonts w:ascii="Times New Roman"/>
                <w:sz w:val="16"/>
              </w:rPr>
              <w:t>Europe</w:t>
            </w:r>
            <w:r>
              <w:rPr>
                <w:rFonts w:ascii="Times New Roman"/>
                <w:w w:val="99"/>
                <w:sz w:val="16"/>
              </w:rPr>
              <w:t> </w:t>
            </w:r>
            <w:r>
              <w:rPr>
                <w:rFonts w:ascii="Times New Roman"/>
                <w:sz w:val="16"/>
              </w:rPr>
              <w:t>Holdings</w:t>
            </w:r>
            <w:r>
              <w:rPr>
                <w:rFonts w:ascii="Times New Roman"/>
                <w:spacing w:val="-6"/>
                <w:sz w:val="16"/>
              </w:rPr>
              <w:t> </w:t>
            </w:r>
            <w:r>
              <w:rPr>
                <w:rFonts w:ascii="Times New Roman"/>
                <w:sz w:val="16"/>
              </w:rPr>
              <w:t>Limited</w:t>
            </w:r>
          </w:p>
        </w:tc>
        <w:tc>
          <w:tcPr>
            <w:tcW w:w="460"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
              <w:jc w:val="center"/>
              <w:rPr>
                <w:rFonts w:ascii="宋体" w:hAnsi="宋体" w:cs="宋体" w:eastAsia="宋体" w:hint="default"/>
                <w:sz w:val="16"/>
                <w:szCs w:val="16"/>
              </w:rPr>
            </w:pPr>
            <w:r>
              <w:rPr>
                <w:rFonts w:ascii="Times New Roman" w:hAnsi="Times New Roman" w:cs="Times New Roman" w:eastAsia="Times New Roman" w:hint="default"/>
                <w:sz w:val="16"/>
                <w:szCs w:val="16"/>
              </w:rPr>
              <w:t>6</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级</w:t>
            </w:r>
          </w:p>
        </w:tc>
        <w:tc>
          <w:tcPr>
            <w:tcW w:w="1230"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45"/>
              <w:jc w:val="right"/>
              <w:rPr>
                <w:rFonts w:ascii="宋体" w:hAnsi="宋体" w:cs="宋体" w:eastAsia="宋体" w:hint="default"/>
                <w:sz w:val="16"/>
                <w:szCs w:val="16"/>
              </w:rPr>
            </w:pPr>
            <w:r>
              <w:rPr>
                <w:rFonts w:ascii="Times New Roman" w:hAnsi="Times New Roman" w:cs="Times New Roman" w:eastAsia="Times New Roman" w:hint="default"/>
                <w:sz w:val="16"/>
                <w:szCs w:val="16"/>
              </w:rPr>
              <w:t>US$5.00</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万</w:t>
            </w:r>
          </w:p>
        </w:tc>
        <w:tc>
          <w:tcPr>
            <w:tcW w:w="769" w:type="dxa"/>
            <w:tcBorders>
              <w:top w:val="nil" w:sz="6" w:space="0" w:color="auto"/>
              <w:left w:val="nil" w:sz="6" w:space="0" w:color="auto"/>
              <w:bottom w:val="nil" w:sz="6" w:space="0" w:color="auto"/>
              <w:right w:val="nil" w:sz="6" w:space="0" w:color="auto"/>
            </w:tcBorders>
          </w:tcPr>
          <w:p>
            <w:pPr>
              <w:pStyle w:val="TableParagraph"/>
              <w:spacing w:line="240" w:lineRule="auto" w:before="92"/>
              <w:ind w:left="80" w:right="0"/>
              <w:jc w:val="left"/>
              <w:rPr>
                <w:rFonts w:ascii="Times New Roman" w:hAnsi="Times New Roman" w:cs="Times New Roman" w:eastAsia="Times New Roman" w:hint="default"/>
                <w:sz w:val="16"/>
                <w:szCs w:val="16"/>
              </w:rPr>
            </w:pPr>
            <w:r>
              <w:rPr>
                <w:rFonts w:ascii="Times New Roman"/>
                <w:sz w:val="16"/>
              </w:rPr>
              <w:t>100.00%</w:t>
            </w:r>
          </w:p>
        </w:tc>
        <w:tc>
          <w:tcPr>
            <w:tcW w:w="783" w:type="dxa"/>
            <w:tcBorders>
              <w:top w:val="nil" w:sz="6" w:space="0" w:color="auto"/>
              <w:left w:val="nil" w:sz="6" w:space="0" w:color="auto"/>
              <w:bottom w:val="nil" w:sz="6" w:space="0" w:color="auto"/>
              <w:right w:val="nil" w:sz="6" w:space="0" w:color="auto"/>
            </w:tcBorders>
          </w:tcPr>
          <w:p>
            <w:pPr>
              <w:pStyle w:val="TableParagraph"/>
              <w:spacing w:line="240" w:lineRule="auto" w:before="57"/>
              <w:ind w:left="15" w:right="0"/>
              <w:jc w:val="center"/>
              <w:rPr>
                <w:rFonts w:ascii="宋体" w:hAnsi="宋体" w:cs="宋体" w:eastAsia="宋体" w:hint="default"/>
                <w:sz w:val="16"/>
                <w:szCs w:val="16"/>
              </w:rPr>
            </w:pPr>
            <w:r>
              <w:rPr>
                <w:rFonts w:ascii="宋体" w:hAnsi="宋体" w:cs="宋体" w:eastAsia="宋体" w:hint="default"/>
                <w:sz w:val="16"/>
                <w:szCs w:val="16"/>
              </w:rPr>
              <w:t>维京群岛</w:t>
            </w:r>
          </w:p>
        </w:tc>
        <w:tc>
          <w:tcPr>
            <w:tcW w:w="3369" w:type="dxa"/>
            <w:tcBorders>
              <w:top w:val="nil" w:sz="6" w:space="0" w:color="auto"/>
              <w:left w:val="nil" w:sz="6" w:space="0" w:color="auto"/>
              <w:bottom w:val="nil" w:sz="6" w:space="0" w:color="auto"/>
              <w:right w:val="nil" w:sz="6" w:space="0" w:color="auto"/>
            </w:tcBorders>
          </w:tcPr>
          <w:p>
            <w:pPr>
              <w:pStyle w:val="TableParagraph"/>
              <w:spacing w:line="240" w:lineRule="auto" w:before="57"/>
              <w:ind w:left="60" w:right="0"/>
              <w:jc w:val="left"/>
              <w:rPr>
                <w:rFonts w:ascii="宋体" w:hAnsi="宋体" w:cs="宋体" w:eastAsia="宋体" w:hint="default"/>
                <w:sz w:val="16"/>
                <w:szCs w:val="16"/>
              </w:rPr>
            </w:pPr>
            <w:r>
              <w:rPr>
                <w:rFonts w:ascii="宋体" w:hAnsi="宋体" w:cs="宋体" w:eastAsia="宋体" w:hint="default"/>
                <w:sz w:val="16"/>
                <w:szCs w:val="16"/>
              </w:rPr>
              <w:t>装饰灯产品的销售</w:t>
            </w:r>
          </w:p>
        </w:tc>
      </w:tr>
      <w:tr>
        <w:trPr>
          <w:trHeight w:val="403" w:hRule="exact"/>
        </w:trPr>
        <w:tc>
          <w:tcPr>
            <w:tcW w:w="2013"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27" w:right="0"/>
              <w:jc w:val="left"/>
              <w:rPr>
                <w:rFonts w:ascii="Times New Roman" w:hAnsi="Times New Roman" w:cs="Times New Roman" w:eastAsia="Times New Roman" w:hint="default"/>
                <w:sz w:val="16"/>
                <w:szCs w:val="16"/>
              </w:rPr>
            </w:pPr>
            <w:r>
              <w:rPr>
                <w:rFonts w:ascii="Times New Roman"/>
                <w:sz w:val="16"/>
              </w:rPr>
              <w:t>Neo-Neon Europe</w:t>
            </w:r>
            <w:r>
              <w:rPr>
                <w:rFonts w:ascii="Times New Roman"/>
                <w:spacing w:val="-10"/>
                <w:sz w:val="16"/>
              </w:rPr>
              <w:t> </w:t>
            </w:r>
            <w:r>
              <w:rPr>
                <w:rFonts w:ascii="Times New Roman"/>
                <w:sz w:val="16"/>
              </w:rPr>
              <w:t>GmbH</w:t>
            </w:r>
          </w:p>
        </w:tc>
        <w:tc>
          <w:tcPr>
            <w:tcW w:w="460"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
              <w:jc w:val="center"/>
              <w:rPr>
                <w:rFonts w:ascii="宋体" w:hAnsi="宋体" w:cs="宋体" w:eastAsia="宋体" w:hint="default"/>
                <w:sz w:val="16"/>
                <w:szCs w:val="16"/>
              </w:rPr>
            </w:pPr>
            <w:r>
              <w:rPr>
                <w:rFonts w:ascii="Times New Roman" w:hAnsi="Times New Roman" w:cs="Times New Roman" w:eastAsia="Times New Roman" w:hint="default"/>
                <w:sz w:val="16"/>
                <w:szCs w:val="16"/>
              </w:rPr>
              <w:t>7</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级</w:t>
            </w:r>
          </w:p>
        </w:tc>
        <w:tc>
          <w:tcPr>
            <w:tcW w:w="1230"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44"/>
              <w:jc w:val="right"/>
              <w:rPr>
                <w:rFonts w:ascii="宋体" w:hAnsi="宋体" w:cs="宋体" w:eastAsia="宋体" w:hint="default"/>
                <w:sz w:val="16"/>
                <w:szCs w:val="16"/>
              </w:rPr>
            </w:pPr>
            <w:r>
              <w:rPr>
                <w:rFonts w:ascii="Times New Roman" w:hAnsi="Times New Roman" w:cs="Times New Roman" w:eastAsia="Times New Roman" w:hint="default"/>
                <w:sz w:val="16"/>
                <w:szCs w:val="16"/>
              </w:rPr>
              <w:t>€32.50</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万</w:t>
            </w:r>
          </w:p>
        </w:tc>
        <w:tc>
          <w:tcPr>
            <w:tcW w:w="769"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80" w:right="0"/>
              <w:jc w:val="left"/>
              <w:rPr>
                <w:rFonts w:ascii="Times New Roman" w:hAnsi="Times New Roman" w:cs="Times New Roman" w:eastAsia="Times New Roman" w:hint="default"/>
                <w:sz w:val="16"/>
                <w:szCs w:val="16"/>
              </w:rPr>
            </w:pPr>
            <w:r>
              <w:rPr>
                <w:rFonts w:ascii="Times New Roman"/>
                <w:sz w:val="16"/>
              </w:rPr>
              <w:t>100.00%</w:t>
            </w:r>
          </w:p>
        </w:tc>
        <w:tc>
          <w:tcPr>
            <w:tcW w:w="783" w:type="dxa"/>
            <w:tcBorders>
              <w:top w:val="nil" w:sz="6" w:space="0" w:color="auto"/>
              <w:left w:val="nil" w:sz="6" w:space="0" w:color="auto"/>
              <w:bottom w:val="nil" w:sz="6" w:space="0" w:color="auto"/>
              <w:right w:val="nil" w:sz="6" w:space="0" w:color="auto"/>
            </w:tcBorders>
          </w:tcPr>
          <w:p>
            <w:pPr>
              <w:pStyle w:val="TableParagraph"/>
              <w:spacing w:line="174" w:lineRule="exact"/>
              <w:ind w:left="15" w:right="0"/>
              <w:jc w:val="center"/>
              <w:rPr>
                <w:rFonts w:ascii="宋体" w:hAnsi="宋体" w:cs="宋体" w:eastAsia="宋体" w:hint="default"/>
                <w:sz w:val="16"/>
                <w:szCs w:val="16"/>
              </w:rPr>
            </w:pPr>
            <w:r>
              <w:rPr>
                <w:rFonts w:ascii="宋体" w:hAnsi="宋体" w:cs="宋体" w:eastAsia="宋体" w:hint="default"/>
                <w:sz w:val="16"/>
                <w:szCs w:val="16"/>
              </w:rPr>
              <w:t>德国北莱</w:t>
            </w:r>
          </w:p>
          <w:p>
            <w:pPr>
              <w:pStyle w:val="TableParagraph"/>
              <w:spacing w:line="208" w:lineRule="exact"/>
              <w:ind w:left="15" w:right="0"/>
              <w:jc w:val="center"/>
              <w:rPr>
                <w:rFonts w:ascii="宋体" w:hAnsi="宋体" w:cs="宋体" w:eastAsia="宋体" w:hint="default"/>
                <w:sz w:val="16"/>
                <w:szCs w:val="16"/>
              </w:rPr>
            </w:pPr>
            <w:r>
              <w:rPr>
                <w:rFonts w:ascii="宋体" w:hAnsi="宋体" w:cs="宋体" w:eastAsia="宋体" w:hint="default"/>
                <w:sz w:val="16"/>
                <w:szCs w:val="16"/>
              </w:rPr>
              <w:t>茵州</w:t>
            </w:r>
          </w:p>
        </w:tc>
        <w:tc>
          <w:tcPr>
            <w:tcW w:w="3369" w:type="dxa"/>
            <w:tcBorders>
              <w:top w:val="nil" w:sz="6" w:space="0" w:color="auto"/>
              <w:left w:val="nil" w:sz="6" w:space="0" w:color="auto"/>
              <w:bottom w:val="nil" w:sz="6" w:space="0" w:color="auto"/>
              <w:right w:val="nil" w:sz="6" w:space="0" w:color="auto"/>
            </w:tcBorders>
          </w:tcPr>
          <w:p>
            <w:pPr>
              <w:pStyle w:val="TableParagraph"/>
              <w:spacing w:line="240" w:lineRule="auto" w:before="69"/>
              <w:ind w:left="60" w:right="0"/>
              <w:jc w:val="left"/>
              <w:rPr>
                <w:rFonts w:ascii="宋体" w:hAnsi="宋体" w:cs="宋体" w:eastAsia="宋体" w:hint="default"/>
                <w:sz w:val="16"/>
                <w:szCs w:val="16"/>
              </w:rPr>
            </w:pPr>
            <w:r>
              <w:rPr>
                <w:rFonts w:ascii="宋体" w:hAnsi="宋体" w:cs="宋体" w:eastAsia="宋体" w:hint="default"/>
                <w:sz w:val="16"/>
                <w:szCs w:val="16"/>
              </w:rPr>
              <w:t>装饰灯产品的销售</w:t>
            </w:r>
          </w:p>
        </w:tc>
      </w:tr>
      <w:tr>
        <w:trPr>
          <w:trHeight w:val="400" w:hRule="exact"/>
        </w:trPr>
        <w:tc>
          <w:tcPr>
            <w:tcW w:w="2013" w:type="dxa"/>
            <w:tcBorders>
              <w:top w:val="nil" w:sz="6" w:space="0" w:color="auto"/>
              <w:left w:val="nil" w:sz="6" w:space="0" w:color="auto"/>
              <w:bottom w:val="nil" w:sz="6" w:space="0" w:color="auto"/>
              <w:right w:val="nil" w:sz="6" w:space="0" w:color="auto"/>
            </w:tcBorders>
          </w:tcPr>
          <w:p>
            <w:pPr>
              <w:pStyle w:val="TableParagraph"/>
              <w:spacing w:line="240" w:lineRule="auto"/>
              <w:ind w:left="27" w:right="634"/>
              <w:jc w:val="left"/>
              <w:rPr>
                <w:rFonts w:ascii="Times New Roman" w:hAnsi="Times New Roman" w:cs="Times New Roman" w:eastAsia="Times New Roman" w:hint="default"/>
                <w:sz w:val="16"/>
                <w:szCs w:val="16"/>
              </w:rPr>
            </w:pPr>
            <w:r>
              <w:rPr>
                <w:rFonts w:ascii="Times New Roman"/>
                <w:sz w:val="16"/>
              </w:rPr>
              <w:t>Neo-Neon LED</w:t>
            </w:r>
            <w:r>
              <w:rPr>
                <w:rFonts w:ascii="Times New Roman"/>
                <w:spacing w:val="-7"/>
                <w:sz w:val="16"/>
              </w:rPr>
              <w:t> </w:t>
            </w:r>
            <w:r>
              <w:rPr>
                <w:rFonts w:ascii="Times New Roman"/>
                <w:sz w:val="16"/>
              </w:rPr>
              <w:t>Asia</w:t>
            </w:r>
            <w:r>
              <w:rPr>
                <w:rFonts w:ascii="Times New Roman"/>
                <w:w w:val="99"/>
                <w:sz w:val="16"/>
              </w:rPr>
              <w:t> </w:t>
            </w:r>
            <w:r>
              <w:rPr>
                <w:rFonts w:ascii="Times New Roman"/>
                <w:sz w:val="16"/>
              </w:rPr>
              <w:t>Holdings</w:t>
            </w:r>
            <w:r>
              <w:rPr>
                <w:rFonts w:ascii="Times New Roman"/>
                <w:spacing w:val="-6"/>
                <w:sz w:val="16"/>
              </w:rPr>
              <w:t> </w:t>
            </w:r>
            <w:r>
              <w:rPr>
                <w:rFonts w:ascii="Times New Roman"/>
                <w:sz w:val="16"/>
              </w:rPr>
              <w:t>Limited</w:t>
            </w:r>
          </w:p>
        </w:tc>
        <w:tc>
          <w:tcPr>
            <w:tcW w:w="460"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
              <w:jc w:val="center"/>
              <w:rPr>
                <w:rFonts w:ascii="宋体" w:hAnsi="宋体" w:cs="宋体" w:eastAsia="宋体" w:hint="default"/>
                <w:sz w:val="16"/>
                <w:szCs w:val="16"/>
              </w:rPr>
            </w:pPr>
            <w:r>
              <w:rPr>
                <w:rFonts w:ascii="Times New Roman" w:hAnsi="Times New Roman" w:cs="Times New Roman" w:eastAsia="Times New Roman" w:hint="default"/>
                <w:sz w:val="16"/>
                <w:szCs w:val="16"/>
              </w:rPr>
              <w:t>6</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级</w:t>
            </w:r>
          </w:p>
        </w:tc>
        <w:tc>
          <w:tcPr>
            <w:tcW w:w="1230"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45"/>
              <w:jc w:val="right"/>
              <w:rPr>
                <w:rFonts w:ascii="宋体" w:hAnsi="宋体" w:cs="宋体" w:eastAsia="宋体" w:hint="default"/>
                <w:sz w:val="16"/>
                <w:szCs w:val="16"/>
              </w:rPr>
            </w:pPr>
            <w:r>
              <w:rPr>
                <w:rFonts w:ascii="Times New Roman" w:hAnsi="Times New Roman" w:cs="Times New Roman" w:eastAsia="Times New Roman" w:hint="default"/>
                <w:sz w:val="16"/>
                <w:szCs w:val="16"/>
              </w:rPr>
              <w:t>US$5.00</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万</w:t>
            </w:r>
          </w:p>
        </w:tc>
        <w:tc>
          <w:tcPr>
            <w:tcW w:w="769" w:type="dxa"/>
            <w:tcBorders>
              <w:top w:val="nil" w:sz="6" w:space="0" w:color="auto"/>
              <w:left w:val="nil" w:sz="6" w:space="0" w:color="auto"/>
              <w:bottom w:val="nil" w:sz="6" w:space="0" w:color="auto"/>
              <w:right w:val="nil" w:sz="6" w:space="0" w:color="auto"/>
            </w:tcBorders>
          </w:tcPr>
          <w:p>
            <w:pPr>
              <w:pStyle w:val="TableParagraph"/>
              <w:spacing w:line="240" w:lineRule="auto" w:before="92"/>
              <w:ind w:left="80" w:right="0"/>
              <w:jc w:val="left"/>
              <w:rPr>
                <w:rFonts w:ascii="Times New Roman" w:hAnsi="Times New Roman" w:cs="Times New Roman" w:eastAsia="Times New Roman" w:hint="default"/>
                <w:sz w:val="16"/>
                <w:szCs w:val="16"/>
              </w:rPr>
            </w:pPr>
            <w:r>
              <w:rPr>
                <w:rFonts w:ascii="Times New Roman"/>
                <w:sz w:val="16"/>
              </w:rPr>
              <w:t>100.00%</w:t>
            </w:r>
          </w:p>
        </w:tc>
        <w:tc>
          <w:tcPr>
            <w:tcW w:w="783" w:type="dxa"/>
            <w:tcBorders>
              <w:top w:val="nil" w:sz="6" w:space="0" w:color="auto"/>
              <w:left w:val="nil" w:sz="6" w:space="0" w:color="auto"/>
              <w:bottom w:val="nil" w:sz="6" w:space="0" w:color="auto"/>
              <w:right w:val="nil" w:sz="6" w:space="0" w:color="auto"/>
            </w:tcBorders>
          </w:tcPr>
          <w:p>
            <w:pPr>
              <w:pStyle w:val="TableParagraph"/>
              <w:spacing w:line="240" w:lineRule="auto" w:before="57"/>
              <w:ind w:left="15" w:right="0"/>
              <w:jc w:val="center"/>
              <w:rPr>
                <w:rFonts w:ascii="宋体" w:hAnsi="宋体" w:cs="宋体" w:eastAsia="宋体" w:hint="default"/>
                <w:sz w:val="16"/>
                <w:szCs w:val="16"/>
              </w:rPr>
            </w:pPr>
            <w:r>
              <w:rPr>
                <w:rFonts w:ascii="宋体" w:hAnsi="宋体" w:cs="宋体" w:eastAsia="宋体" w:hint="default"/>
                <w:sz w:val="16"/>
                <w:szCs w:val="16"/>
              </w:rPr>
              <w:t>维京群岛</w:t>
            </w:r>
          </w:p>
        </w:tc>
        <w:tc>
          <w:tcPr>
            <w:tcW w:w="3369" w:type="dxa"/>
            <w:tcBorders>
              <w:top w:val="nil" w:sz="6" w:space="0" w:color="auto"/>
              <w:left w:val="nil" w:sz="6" w:space="0" w:color="auto"/>
              <w:bottom w:val="nil" w:sz="6" w:space="0" w:color="auto"/>
              <w:right w:val="nil" w:sz="6" w:space="0" w:color="auto"/>
            </w:tcBorders>
          </w:tcPr>
          <w:p>
            <w:pPr>
              <w:pStyle w:val="TableParagraph"/>
              <w:spacing w:line="240" w:lineRule="auto" w:before="57"/>
              <w:ind w:left="60" w:right="0"/>
              <w:jc w:val="left"/>
              <w:rPr>
                <w:rFonts w:ascii="宋体" w:hAnsi="宋体" w:cs="宋体" w:eastAsia="宋体" w:hint="default"/>
                <w:sz w:val="16"/>
                <w:szCs w:val="16"/>
              </w:rPr>
            </w:pPr>
            <w:r>
              <w:rPr>
                <w:rFonts w:ascii="宋体" w:hAnsi="宋体" w:cs="宋体" w:eastAsia="宋体" w:hint="default"/>
                <w:sz w:val="16"/>
                <w:szCs w:val="16"/>
              </w:rPr>
              <w:t>装饰灯产品的销售</w:t>
            </w:r>
          </w:p>
        </w:tc>
      </w:tr>
      <w:tr>
        <w:trPr>
          <w:trHeight w:val="285" w:hRule="exact"/>
        </w:trPr>
        <w:tc>
          <w:tcPr>
            <w:tcW w:w="2013" w:type="dxa"/>
            <w:tcBorders>
              <w:top w:val="nil" w:sz="6" w:space="0" w:color="auto"/>
              <w:left w:val="nil" w:sz="6" w:space="0" w:color="auto"/>
              <w:bottom w:val="nil" w:sz="6" w:space="0" w:color="auto"/>
              <w:right w:val="nil" w:sz="6" w:space="0" w:color="auto"/>
            </w:tcBorders>
          </w:tcPr>
          <w:p>
            <w:pPr>
              <w:pStyle w:val="TableParagraph"/>
              <w:spacing w:line="240" w:lineRule="auto" w:before="19"/>
              <w:ind w:left="27" w:right="0"/>
              <w:jc w:val="left"/>
              <w:rPr>
                <w:rFonts w:ascii="Times New Roman" w:hAnsi="Times New Roman" w:cs="Times New Roman" w:eastAsia="Times New Roman" w:hint="default"/>
                <w:sz w:val="16"/>
                <w:szCs w:val="16"/>
              </w:rPr>
            </w:pPr>
            <w:r>
              <w:rPr>
                <w:rFonts w:ascii="Times New Roman"/>
                <w:sz w:val="16"/>
              </w:rPr>
              <w:t>Neo-Power(HK)Limited</w:t>
            </w:r>
          </w:p>
        </w:tc>
        <w:tc>
          <w:tcPr>
            <w:tcW w:w="460"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
              <w:jc w:val="center"/>
              <w:rPr>
                <w:rFonts w:ascii="宋体" w:hAnsi="宋体" w:cs="宋体" w:eastAsia="宋体" w:hint="default"/>
                <w:sz w:val="16"/>
                <w:szCs w:val="16"/>
              </w:rPr>
            </w:pPr>
            <w:r>
              <w:rPr>
                <w:rFonts w:ascii="Times New Roman" w:hAnsi="Times New Roman" w:cs="Times New Roman" w:eastAsia="Times New Roman" w:hint="default"/>
                <w:sz w:val="16"/>
                <w:szCs w:val="16"/>
              </w:rPr>
              <w:t>7</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级</w:t>
            </w:r>
          </w:p>
        </w:tc>
        <w:tc>
          <w:tcPr>
            <w:tcW w:w="1230"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45"/>
              <w:jc w:val="right"/>
              <w:rPr>
                <w:rFonts w:ascii="宋体" w:hAnsi="宋体" w:cs="宋体" w:eastAsia="宋体" w:hint="default"/>
                <w:sz w:val="16"/>
                <w:szCs w:val="16"/>
              </w:rPr>
            </w:pPr>
            <w:r>
              <w:rPr>
                <w:rFonts w:ascii="Times New Roman" w:hAnsi="Times New Roman" w:cs="Times New Roman" w:eastAsia="Times New Roman" w:hint="default"/>
                <w:sz w:val="16"/>
                <w:szCs w:val="16"/>
              </w:rPr>
              <w:t>HK$1.00</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万</w:t>
            </w:r>
          </w:p>
        </w:tc>
        <w:tc>
          <w:tcPr>
            <w:tcW w:w="769" w:type="dxa"/>
            <w:tcBorders>
              <w:top w:val="nil" w:sz="6" w:space="0" w:color="auto"/>
              <w:left w:val="nil" w:sz="6" w:space="0" w:color="auto"/>
              <w:bottom w:val="nil" w:sz="6" w:space="0" w:color="auto"/>
              <w:right w:val="nil" w:sz="6" w:space="0" w:color="auto"/>
            </w:tcBorders>
          </w:tcPr>
          <w:p>
            <w:pPr>
              <w:pStyle w:val="TableParagraph"/>
              <w:spacing w:line="240" w:lineRule="auto" w:before="70"/>
              <w:ind w:left="80" w:right="0"/>
              <w:jc w:val="left"/>
              <w:rPr>
                <w:rFonts w:ascii="Times New Roman" w:hAnsi="Times New Roman" w:cs="Times New Roman" w:eastAsia="Times New Roman" w:hint="default"/>
                <w:sz w:val="16"/>
                <w:szCs w:val="16"/>
              </w:rPr>
            </w:pPr>
            <w:r>
              <w:rPr>
                <w:rFonts w:ascii="Times New Roman"/>
                <w:sz w:val="16"/>
              </w:rPr>
              <w:t>100.00%</w:t>
            </w:r>
          </w:p>
        </w:tc>
        <w:tc>
          <w:tcPr>
            <w:tcW w:w="783" w:type="dxa"/>
            <w:tcBorders>
              <w:top w:val="nil" w:sz="6" w:space="0" w:color="auto"/>
              <w:left w:val="nil" w:sz="6" w:space="0" w:color="auto"/>
              <w:bottom w:val="nil" w:sz="6" w:space="0" w:color="auto"/>
              <w:right w:val="nil" w:sz="6" w:space="0" w:color="auto"/>
            </w:tcBorders>
          </w:tcPr>
          <w:p>
            <w:pPr>
              <w:pStyle w:val="TableParagraph"/>
              <w:spacing w:line="194" w:lineRule="exact"/>
              <w:ind w:left="15" w:right="0"/>
              <w:jc w:val="center"/>
              <w:rPr>
                <w:rFonts w:ascii="宋体" w:hAnsi="宋体" w:cs="宋体" w:eastAsia="宋体" w:hint="default"/>
                <w:sz w:val="16"/>
                <w:szCs w:val="16"/>
              </w:rPr>
            </w:pPr>
            <w:r>
              <w:rPr>
                <w:rFonts w:ascii="宋体" w:hAnsi="宋体" w:cs="宋体" w:eastAsia="宋体" w:hint="default"/>
                <w:sz w:val="16"/>
                <w:szCs w:val="16"/>
              </w:rPr>
              <w:t>中国香港</w:t>
            </w:r>
          </w:p>
        </w:tc>
        <w:tc>
          <w:tcPr>
            <w:tcW w:w="3369" w:type="dxa"/>
            <w:tcBorders>
              <w:top w:val="nil" w:sz="6" w:space="0" w:color="auto"/>
              <w:left w:val="nil" w:sz="6" w:space="0" w:color="auto"/>
              <w:bottom w:val="nil" w:sz="6" w:space="0" w:color="auto"/>
              <w:right w:val="nil" w:sz="6" w:space="0" w:color="auto"/>
            </w:tcBorders>
          </w:tcPr>
          <w:p>
            <w:pPr>
              <w:pStyle w:val="TableParagraph"/>
              <w:spacing w:line="194" w:lineRule="exact"/>
              <w:ind w:left="60" w:right="0"/>
              <w:jc w:val="left"/>
              <w:rPr>
                <w:rFonts w:ascii="宋体" w:hAnsi="宋体" w:cs="宋体" w:eastAsia="宋体" w:hint="default"/>
                <w:sz w:val="16"/>
                <w:szCs w:val="16"/>
              </w:rPr>
            </w:pPr>
            <w:r>
              <w:rPr>
                <w:rFonts w:ascii="宋体" w:hAnsi="宋体" w:cs="宋体" w:eastAsia="宋体" w:hint="default"/>
                <w:sz w:val="16"/>
                <w:szCs w:val="16"/>
              </w:rPr>
              <w:t>装饰灯产品的销售</w:t>
            </w:r>
          </w:p>
        </w:tc>
      </w:tr>
      <w:tr>
        <w:trPr>
          <w:trHeight w:val="285" w:hRule="exact"/>
        </w:trPr>
        <w:tc>
          <w:tcPr>
            <w:tcW w:w="2013" w:type="dxa"/>
            <w:tcBorders>
              <w:top w:val="nil" w:sz="6" w:space="0" w:color="auto"/>
              <w:left w:val="nil" w:sz="6" w:space="0" w:color="auto"/>
              <w:bottom w:val="nil" w:sz="6" w:space="0" w:color="auto"/>
              <w:right w:val="nil" w:sz="6" w:space="0" w:color="auto"/>
            </w:tcBorders>
          </w:tcPr>
          <w:p>
            <w:pPr>
              <w:pStyle w:val="TableParagraph"/>
              <w:spacing w:line="240" w:lineRule="auto" w:before="20"/>
              <w:ind w:left="27" w:right="0"/>
              <w:jc w:val="left"/>
              <w:rPr>
                <w:rFonts w:ascii="Times New Roman" w:hAnsi="Times New Roman" w:cs="Times New Roman" w:eastAsia="Times New Roman" w:hint="default"/>
                <w:sz w:val="16"/>
                <w:szCs w:val="16"/>
              </w:rPr>
            </w:pPr>
            <w:r>
              <w:rPr>
                <w:rFonts w:ascii="Times New Roman"/>
                <w:sz w:val="16"/>
              </w:rPr>
              <w:t>TIVOLI,LLC</w:t>
            </w:r>
          </w:p>
        </w:tc>
        <w:tc>
          <w:tcPr>
            <w:tcW w:w="460"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
              <w:jc w:val="center"/>
              <w:rPr>
                <w:rFonts w:ascii="宋体" w:hAnsi="宋体" w:cs="宋体" w:eastAsia="宋体" w:hint="default"/>
                <w:sz w:val="16"/>
                <w:szCs w:val="16"/>
              </w:rPr>
            </w:pPr>
            <w:r>
              <w:rPr>
                <w:rFonts w:ascii="Times New Roman" w:hAnsi="Times New Roman" w:cs="Times New Roman" w:eastAsia="Times New Roman" w:hint="default"/>
                <w:sz w:val="16"/>
                <w:szCs w:val="16"/>
              </w:rPr>
              <w:t>5</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级</w:t>
            </w:r>
          </w:p>
        </w:tc>
        <w:tc>
          <w:tcPr>
            <w:tcW w:w="1230"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44"/>
              <w:jc w:val="right"/>
              <w:rPr>
                <w:rFonts w:ascii="宋体" w:hAnsi="宋体" w:cs="宋体" w:eastAsia="宋体" w:hint="default"/>
                <w:sz w:val="16"/>
                <w:szCs w:val="16"/>
              </w:rPr>
            </w:pPr>
            <w:r>
              <w:rPr>
                <w:rFonts w:ascii="Times New Roman" w:hAnsi="Times New Roman" w:cs="Times New Roman" w:eastAsia="Times New Roman" w:hint="default"/>
                <w:sz w:val="16"/>
                <w:szCs w:val="16"/>
              </w:rPr>
              <w:t>US$450.00</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万</w:t>
            </w:r>
          </w:p>
        </w:tc>
        <w:tc>
          <w:tcPr>
            <w:tcW w:w="769" w:type="dxa"/>
            <w:tcBorders>
              <w:top w:val="nil" w:sz="6" w:space="0" w:color="auto"/>
              <w:left w:val="nil" w:sz="6" w:space="0" w:color="auto"/>
              <w:bottom w:val="nil" w:sz="6" w:space="0" w:color="auto"/>
              <w:right w:val="nil" w:sz="6" w:space="0" w:color="auto"/>
            </w:tcBorders>
          </w:tcPr>
          <w:p>
            <w:pPr>
              <w:pStyle w:val="TableParagraph"/>
              <w:spacing w:line="240" w:lineRule="auto" w:before="70"/>
              <w:ind w:left="80" w:right="0"/>
              <w:jc w:val="left"/>
              <w:rPr>
                <w:rFonts w:ascii="Times New Roman" w:hAnsi="Times New Roman" w:cs="Times New Roman" w:eastAsia="Times New Roman" w:hint="default"/>
                <w:sz w:val="16"/>
                <w:szCs w:val="16"/>
              </w:rPr>
            </w:pPr>
            <w:r>
              <w:rPr>
                <w:rFonts w:ascii="Times New Roman"/>
                <w:sz w:val="16"/>
              </w:rPr>
              <w:t>100.00%</w:t>
            </w:r>
          </w:p>
        </w:tc>
        <w:tc>
          <w:tcPr>
            <w:tcW w:w="783" w:type="dxa"/>
            <w:tcBorders>
              <w:top w:val="nil" w:sz="6" w:space="0" w:color="auto"/>
              <w:left w:val="nil" w:sz="6" w:space="0" w:color="auto"/>
              <w:bottom w:val="nil" w:sz="6" w:space="0" w:color="auto"/>
              <w:right w:val="nil" w:sz="6" w:space="0" w:color="auto"/>
            </w:tcBorders>
          </w:tcPr>
          <w:p>
            <w:pPr>
              <w:pStyle w:val="TableParagraph"/>
              <w:spacing w:line="194" w:lineRule="exact"/>
              <w:ind w:left="15" w:right="0"/>
              <w:jc w:val="center"/>
              <w:rPr>
                <w:rFonts w:ascii="宋体" w:hAnsi="宋体" w:cs="宋体" w:eastAsia="宋体" w:hint="default"/>
                <w:sz w:val="16"/>
                <w:szCs w:val="16"/>
              </w:rPr>
            </w:pPr>
            <w:r>
              <w:rPr>
                <w:rFonts w:ascii="宋体" w:hAnsi="宋体" w:cs="宋体" w:eastAsia="宋体" w:hint="default"/>
                <w:sz w:val="16"/>
                <w:szCs w:val="16"/>
              </w:rPr>
              <w:t>美国加州</w:t>
            </w:r>
          </w:p>
        </w:tc>
        <w:tc>
          <w:tcPr>
            <w:tcW w:w="3369" w:type="dxa"/>
            <w:tcBorders>
              <w:top w:val="nil" w:sz="6" w:space="0" w:color="auto"/>
              <w:left w:val="nil" w:sz="6" w:space="0" w:color="auto"/>
              <w:bottom w:val="nil" w:sz="6" w:space="0" w:color="auto"/>
              <w:right w:val="nil" w:sz="6" w:space="0" w:color="auto"/>
            </w:tcBorders>
          </w:tcPr>
          <w:p>
            <w:pPr>
              <w:pStyle w:val="TableParagraph"/>
              <w:spacing w:line="194" w:lineRule="exact"/>
              <w:ind w:left="60" w:right="0"/>
              <w:jc w:val="left"/>
              <w:rPr>
                <w:rFonts w:ascii="宋体" w:hAnsi="宋体" w:cs="宋体" w:eastAsia="宋体" w:hint="default"/>
                <w:sz w:val="16"/>
                <w:szCs w:val="16"/>
              </w:rPr>
            </w:pPr>
            <w:r>
              <w:rPr>
                <w:rFonts w:ascii="宋体" w:hAnsi="宋体" w:cs="宋体" w:eastAsia="宋体" w:hint="default"/>
                <w:sz w:val="16"/>
                <w:szCs w:val="16"/>
              </w:rPr>
              <w:t>装饰灯产品的销售</w:t>
            </w:r>
          </w:p>
        </w:tc>
      </w:tr>
      <w:tr>
        <w:trPr>
          <w:trHeight w:val="285" w:hRule="exact"/>
        </w:trPr>
        <w:tc>
          <w:tcPr>
            <w:tcW w:w="2013" w:type="dxa"/>
            <w:tcBorders>
              <w:top w:val="nil" w:sz="6" w:space="0" w:color="auto"/>
              <w:left w:val="nil" w:sz="6" w:space="0" w:color="auto"/>
              <w:bottom w:val="nil" w:sz="6" w:space="0" w:color="auto"/>
              <w:right w:val="nil" w:sz="6" w:space="0" w:color="auto"/>
            </w:tcBorders>
          </w:tcPr>
          <w:p>
            <w:pPr>
              <w:pStyle w:val="TableParagraph"/>
              <w:spacing w:line="240" w:lineRule="auto" w:before="19"/>
              <w:ind w:left="27" w:right="0"/>
              <w:jc w:val="left"/>
              <w:rPr>
                <w:rFonts w:ascii="Times New Roman" w:hAnsi="Times New Roman" w:cs="Times New Roman" w:eastAsia="Times New Roman" w:hint="default"/>
                <w:sz w:val="16"/>
                <w:szCs w:val="16"/>
              </w:rPr>
            </w:pPr>
            <w:r>
              <w:rPr>
                <w:rFonts w:ascii="Times New Roman"/>
                <w:sz w:val="16"/>
              </w:rPr>
              <w:t>Mitcham Profits</w:t>
            </w:r>
            <w:r>
              <w:rPr>
                <w:rFonts w:ascii="Times New Roman"/>
                <w:spacing w:val="-6"/>
                <w:sz w:val="16"/>
              </w:rPr>
              <w:t> </w:t>
            </w:r>
            <w:r>
              <w:rPr>
                <w:rFonts w:ascii="Times New Roman"/>
                <w:sz w:val="16"/>
              </w:rPr>
              <w:t>Ltd.</w:t>
            </w:r>
          </w:p>
        </w:tc>
        <w:tc>
          <w:tcPr>
            <w:tcW w:w="460"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
              <w:jc w:val="center"/>
              <w:rPr>
                <w:rFonts w:ascii="宋体" w:hAnsi="宋体" w:cs="宋体" w:eastAsia="宋体" w:hint="default"/>
                <w:sz w:val="16"/>
                <w:szCs w:val="16"/>
              </w:rPr>
            </w:pPr>
            <w:r>
              <w:rPr>
                <w:rFonts w:ascii="Times New Roman" w:hAnsi="Times New Roman" w:cs="Times New Roman" w:eastAsia="Times New Roman" w:hint="default"/>
                <w:sz w:val="16"/>
                <w:szCs w:val="16"/>
              </w:rPr>
              <w:t>5</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级</w:t>
            </w:r>
          </w:p>
        </w:tc>
        <w:tc>
          <w:tcPr>
            <w:tcW w:w="1230"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45"/>
              <w:jc w:val="right"/>
              <w:rPr>
                <w:rFonts w:ascii="宋体" w:hAnsi="宋体" w:cs="宋体" w:eastAsia="宋体" w:hint="default"/>
                <w:sz w:val="16"/>
                <w:szCs w:val="16"/>
              </w:rPr>
            </w:pPr>
            <w:r>
              <w:rPr>
                <w:rFonts w:ascii="Times New Roman" w:hAnsi="Times New Roman" w:cs="Times New Roman" w:eastAsia="Times New Roman" w:hint="default"/>
                <w:sz w:val="16"/>
                <w:szCs w:val="16"/>
              </w:rPr>
              <w:t>US$5.00</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万</w:t>
            </w:r>
          </w:p>
        </w:tc>
        <w:tc>
          <w:tcPr>
            <w:tcW w:w="769" w:type="dxa"/>
            <w:tcBorders>
              <w:top w:val="nil" w:sz="6" w:space="0" w:color="auto"/>
              <w:left w:val="nil" w:sz="6" w:space="0" w:color="auto"/>
              <w:bottom w:val="nil" w:sz="6" w:space="0" w:color="auto"/>
              <w:right w:val="nil" w:sz="6" w:space="0" w:color="auto"/>
            </w:tcBorders>
          </w:tcPr>
          <w:p>
            <w:pPr>
              <w:pStyle w:val="TableParagraph"/>
              <w:spacing w:line="240" w:lineRule="auto" w:before="70"/>
              <w:ind w:left="80" w:right="0"/>
              <w:jc w:val="left"/>
              <w:rPr>
                <w:rFonts w:ascii="Times New Roman" w:hAnsi="Times New Roman" w:cs="Times New Roman" w:eastAsia="Times New Roman" w:hint="default"/>
                <w:sz w:val="16"/>
                <w:szCs w:val="16"/>
              </w:rPr>
            </w:pPr>
            <w:r>
              <w:rPr>
                <w:rFonts w:ascii="Times New Roman"/>
                <w:sz w:val="16"/>
              </w:rPr>
              <w:t>100.00%</w:t>
            </w:r>
          </w:p>
        </w:tc>
        <w:tc>
          <w:tcPr>
            <w:tcW w:w="783" w:type="dxa"/>
            <w:tcBorders>
              <w:top w:val="nil" w:sz="6" w:space="0" w:color="auto"/>
              <w:left w:val="nil" w:sz="6" w:space="0" w:color="auto"/>
              <w:bottom w:val="nil" w:sz="6" w:space="0" w:color="auto"/>
              <w:right w:val="nil" w:sz="6" w:space="0" w:color="auto"/>
            </w:tcBorders>
          </w:tcPr>
          <w:p>
            <w:pPr>
              <w:pStyle w:val="TableParagraph"/>
              <w:spacing w:line="194" w:lineRule="exact"/>
              <w:ind w:left="15" w:right="0"/>
              <w:jc w:val="center"/>
              <w:rPr>
                <w:rFonts w:ascii="宋体" w:hAnsi="宋体" w:cs="宋体" w:eastAsia="宋体" w:hint="default"/>
                <w:sz w:val="16"/>
                <w:szCs w:val="16"/>
              </w:rPr>
            </w:pPr>
            <w:r>
              <w:rPr>
                <w:rFonts w:ascii="宋体" w:hAnsi="宋体" w:cs="宋体" w:eastAsia="宋体" w:hint="default"/>
                <w:sz w:val="16"/>
                <w:szCs w:val="16"/>
              </w:rPr>
              <w:t>维京群岛</w:t>
            </w:r>
          </w:p>
        </w:tc>
        <w:tc>
          <w:tcPr>
            <w:tcW w:w="3369" w:type="dxa"/>
            <w:tcBorders>
              <w:top w:val="nil" w:sz="6" w:space="0" w:color="auto"/>
              <w:left w:val="nil" w:sz="6" w:space="0" w:color="auto"/>
              <w:bottom w:val="nil" w:sz="6" w:space="0" w:color="auto"/>
              <w:right w:val="nil" w:sz="6" w:space="0" w:color="auto"/>
            </w:tcBorders>
          </w:tcPr>
          <w:p>
            <w:pPr>
              <w:pStyle w:val="TableParagraph"/>
              <w:spacing w:line="194" w:lineRule="exact"/>
              <w:ind w:left="60" w:right="0"/>
              <w:jc w:val="left"/>
              <w:rPr>
                <w:rFonts w:ascii="宋体" w:hAnsi="宋体" w:cs="宋体" w:eastAsia="宋体" w:hint="default"/>
                <w:sz w:val="16"/>
                <w:szCs w:val="16"/>
              </w:rPr>
            </w:pPr>
            <w:r>
              <w:rPr>
                <w:rFonts w:ascii="宋体" w:hAnsi="宋体" w:cs="宋体" w:eastAsia="宋体" w:hint="default"/>
                <w:sz w:val="16"/>
                <w:szCs w:val="16"/>
              </w:rPr>
              <w:t>产品营销管理服务的提供</w:t>
            </w:r>
          </w:p>
        </w:tc>
      </w:tr>
      <w:tr>
        <w:trPr>
          <w:trHeight w:val="285" w:hRule="exact"/>
        </w:trPr>
        <w:tc>
          <w:tcPr>
            <w:tcW w:w="2013" w:type="dxa"/>
            <w:tcBorders>
              <w:top w:val="nil" w:sz="6" w:space="0" w:color="auto"/>
              <w:left w:val="nil" w:sz="6" w:space="0" w:color="auto"/>
              <w:bottom w:val="nil" w:sz="6" w:space="0" w:color="auto"/>
              <w:right w:val="nil" w:sz="6" w:space="0" w:color="auto"/>
            </w:tcBorders>
          </w:tcPr>
          <w:p>
            <w:pPr>
              <w:pStyle w:val="TableParagraph"/>
              <w:spacing w:line="240" w:lineRule="auto" w:before="20"/>
              <w:ind w:left="27" w:right="0"/>
              <w:jc w:val="left"/>
              <w:rPr>
                <w:rFonts w:ascii="Times New Roman" w:hAnsi="Times New Roman" w:cs="Times New Roman" w:eastAsia="Times New Roman" w:hint="default"/>
                <w:sz w:val="16"/>
                <w:szCs w:val="16"/>
              </w:rPr>
            </w:pPr>
            <w:r>
              <w:rPr>
                <w:rFonts w:ascii="Times New Roman"/>
                <w:sz w:val="16"/>
              </w:rPr>
              <w:t>CashwareTechnology</w:t>
            </w:r>
            <w:r>
              <w:rPr>
                <w:rFonts w:ascii="Times New Roman"/>
                <w:spacing w:val="-7"/>
                <w:sz w:val="16"/>
              </w:rPr>
              <w:t> </w:t>
            </w:r>
            <w:r>
              <w:rPr>
                <w:rFonts w:ascii="Times New Roman"/>
                <w:sz w:val="16"/>
              </w:rPr>
              <w:t>Ltd.</w:t>
            </w:r>
          </w:p>
        </w:tc>
        <w:tc>
          <w:tcPr>
            <w:tcW w:w="460"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
              <w:jc w:val="center"/>
              <w:rPr>
                <w:rFonts w:ascii="宋体" w:hAnsi="宋体" w:cs="宋体" w:eastAsia="宋体" w:hint="default"/>
                <w:sz w:val="16"/>
                <w:szCs w:val="16"/>
              </w:rPr>
            </w:pPr>
            <w:r>
              <w:rPr>
                <w:rFonts w:ascii="Times New Roman" w:hAnsi="Times New Roman" w:cs="Times New Roman" w:eastAsia="Times New Roman" w:hint="default"/>
                <w:sz w:val="16"/>
                <w:szCs w:val="16"/>
              </w:rPr>
              <w:t>5</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级</w:t>
            </w:r>
          </w:p>
        </w:tc>
        <w:tc>
          <w:tcPr>
            <w:tcW w:w="1230"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45"/>
              <w:jc w:val="right"/>
              <w:rPr>
                <w:rFonts w:ascii="宋体" w:hAnsi="宋体" w:cs="宋体" w:eastAsia="宋体" w:hint="default"/>
                <w:sz w:val="16"/>
                <w:szCs w:val="16"/>
              </w:rPr>
            </w:pPr>
            <w:r>
              <w:rPr>
                <w:rFonts w:ascii="Times New Roman" w:hAnsi="Times New Roman" w:cs="Times New Roman" w:eastAsia="Times New Roman" w:hint="default"/>
                <w:sz w:val="16"/>
                <w:szCs w:val="16"/>
              </w:rPr>
              <w:t>US$5.00</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万</w:t>
            </w:r>
          </w:p>
        </w:tc>
        <w:tc>
          <w:tcPr>
            <w:tcW w:w="769" w:type="dxa"/>
            <w:tcBorders>
              <w:top w:val="nil" w:sz="6" w:space="0" w:color="auto"/>
              <w:left w:val="nil" w:sz="6" w:space="0" w:color="auto"/>
              <w:bottom w:val="nil" w:sz="6" w:space="0" w:color="auto"/>
              <w:right w:val="nil" w:sz="6" w:space="0" w:color="auto"/>
            </w:tcBorders>
          </w:tcPr>
          <w:p>
            <w:pPr>
              <w:pStyle w:val="TableParagraph"/>
              <w:spacing w:line="240" w:lineRule="auto" w:before="70"/>
              <w:ind w:left="80" w:right="0"/>
              <w:jc w:val="left"/>
              <w:rPr>
                <w:rFonts w:ascii="Times New Roman" w:hAnsi="Times New Roman" w:cs="Times New Roman" w:eastAsia="Times New Roman" w:hint="default"/>
                <w:sz w:val="16"/>
                <w:szCs w:val="16"/>
              </w:rPr>
            </w:pPr>
            <w:r>
              <w:rPr>
                <w:rFonts w:ascii="Times New Roman"/>
                <w:sz w:val="16"/>
              </w:rPr>
              <w:t>100.00%</w:t>
            </w:r>
          </w:p>
        </w:tc>
        <w:tc>
          <w:tcPr>
            <w:tcW w:w="783" w:type="dxa"/>
            <w:tcBorders>
              <w:top w:val="nil" w:sz="6" w:space="0" w:color="auto"/>
              <w:left w:val="nil" w:sz="6" w:space="0" w:color="auto"/>
              <w:bottom w:val="nil" w:sz="6" w:space="0" w:color="auto"/>
              <w:right w:val="nil" w:sz="6" w:space="0" w:color="auto"/>
            </w:tcBorders>
          </w:tcPr>
          <w:p>
            <w:pPr>
              <w:pStyle w:val="TableParagraph"/>
              <w:spacing w:line="194" w:lineRule="exact"/>
              <w:ind w:left="15" w:right="0"/>
              <w:jc w:val="center"/>
              <w:rPr>
                <w:rFonts w:ascii="宋体" w:hAnsi="宋体" w:cs="宋体" w:eastAsia="宋体" w:hint="default"/>
                <w:sz w:val="16"/>
                <w:szCs w:val="16"/>
              </w:rPr>
            </w:pPr>
            <w:r>
              <w:rPr>
                <w:rFonts w:ascii="宋体" w:hAnsi="宋体" w:cs="宋体" w:eastAsia="宋体" w:hint="default"/>
                <w:sz w:val="16"/>
                <w:szCs w:val="16"/>
              </w:rPr>
              <w:t>维京群岛</w:t>
            </w:r>
          </w:p>
        </w:tc>
        <w:tc>
          <w:tcPr>
            <w:tcW w:w="3369" w:type="dxa"/>
            <w:tcBorders>
              <w:top w:val="nil" w:sz="6" w:space="0" w:color="auto"/>
              <w:left w:val="nil" w:sz="6" w:space="0" w:color="auto"/>
              <w:bottom w:val="nil" w:sz="6" w:space="0" w:color="auto"/>
              <w:right w:val="nil" w:sz="6" w:space="0" w:color="auto"/>
            </w:tcBorders>
          </w:tcPr>
          <w:p>
            <w:pPr>
              <w:pStyle w:val="TableParagraph"/>
              <w:spacing w:line="194" w:lineRule="exact"/>
              <w:ind w:left="60" w:right="0"/>
              <w:jc w:val="left"/>
              <w:rPr>
                <w:rFonts w:ascii="宋体" w:hAnsi="宋体" w:cs="宋体" w:eastAsia="宋体" w:hint="default"/>
                <w:sz w:val="16"/>
                <w:szCs w:val="16"/>
              </w:rPr>
            </w:pPr>
            <w:r>
              <w:rPr>
                <w:rFonts w:ascii="宋体" w:hAnsi="宋体" w:cs="宋体" w:eastAsia="宋体" w:hint="default"/>
                <w:sz w:val="16"/>
                <w:szCs w:val="16"/>
              </w:rPr>
              <w:t>产品调研服务的提供</w:t>
            </w:r>
          </w:p>
        </w:tc>
      </w:tr>
      <w:tr>
        <w:trPr>
          <w:trHeight w:val="266" w:hRule="exact"/>
        </w:trPr>
        <w:tc>
          <w:tcPr>
            <w:tcW w:w="2013" w:type="dxa"/>
            <w:tcBorders>
              <w:top w:val="nil" w:sz="6" w:space="0" w:color="auto"/>
              <w:left w:val="nil" w:sz="6" w:space="0" w:color="auto"/>
              <w:bottom w:val="nil" w:sz="6" w:space="0" w:color="auto"/>
              <w:right w:val="nil" w:sz="6" w:space="0" w:color="auto"/>
            </w:tcBorders>
          </w:tcPr>
          <w:p>
            <w:pPr>
              <w:pStyle w:val="TableParagraph"/>
              <w:spacing w:line="240" w:lineRule="auto" w:before="19"/>
              <w:ind w:left="27" w:right="0"/>
              <w:jc w:val="left"/>
              <w:rPr>
                <w:rFonts w:ascii="Times New Roman" w:hAnsi="Times New Roman" w:cs="Times New Roman" w:eastAsia="Times New Roman" w:hint="default"/>
                <w:sz w:val="16"/>
                <w:szCs w:val="16"/>
              </w:rPr>
            </w:pPr>
            <w:r>
              <w:rPr>
                <w:rFonts w:ascii="Times New Roman"/>
                <w:sz w:val="16"/>
              </w:rPr>
              <w:t>Neo-Neon China</w:t>
            </w:r>
            <w:r>
              <w:rPr>
                <w:rFonts w:ascii="Times New Roman"/>
                <w:spacing w:val="-9"/>
                <w:sz w:val="16"/>
              </w:rPr>
              <w:t> </w:t>
            </w:r>
            <w:r>
              <w:rPr>
                <w:rFonts w:ascii="Times New Roman"/>
                <w:sz w:val="16"/>
              </w:rPr>
              <w:t>Limited</w:t>
            </w:r>
          </w:p>
        </w:tc>
        <w:tc>
          <w:tcPr>
            <w:tcW w:w="460"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
              <w:jc w:val="center"/>
              <w:rPr>
                <w:rFonts w:ascii="宋体" w:hAnsi="宋体" w:cs="宋体" w:eastAsia="宋体" w:hint="default"/>
                <w:sz w:val="16"/>
                <w:szCs w:val="16"/>
              </w:rPr>
            </w:pPr>
            <w:r>
              <w:rPr>
                <w:rFonts w:ascii="Times New Roman" w:hAnsi="Times New Roman" w:cs="Times New Roman" w:eastAsia="Times New Roman" w:hint="default"/>
                <w:sz w:val="16"/>
                <w:szCs w:val="16"/>
              </w:rPr>
              <w:t>5</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级</w:t>
            </w:r>
          </w:p>
        </w:tc>
        <w:tc>
          <w:tcPr>
            <w:tcW w:w="1230"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45"/>
              <w:jc w:val="right"/>
              <w:rPr>
                <w:rFonts w:ascii="宋体" w:hAnsi="宋体" w:cs="宋体" w:eastAsia="宋体" w:hint="default"/>
                <w:sz w:val="16"/>
                <w:szCs w:val="16"/>
              </w:rPr>
            </w:pPr>
            <w:r>
              <w:rPr>
                <w:rFonts w:ascii="Times New Roman" w:hAnsi="Times New Roman" w:cs="Times New Roman" w:eastAsia="Times New Roman" w:hint="default"/>
                <w:sz w:val="16"/>
                <w:szCs w:val="16"/>
              </w:rPr>
              <w:t>US$5.00</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万</w:t>
            </w:r>
          </w:p>
        </w:tc>
        <w:tc>
          <w:tcPr>
            <w:tcW w:w="769" w:type="dxa"/>
            <w:tcBorders>
              <w:top w:val="nil" w:sz="6" w:space="0" w:color="auto"/>
              <w:left w:val="nil" w:sz="6" w:space="0" w:color="auto"/>
              <w:bottom w:val="nil" w:sz="6" w:space="0" w:color="auto"/>
              <w:right w:val="nil" w:sz="6" w:space="0" w:color="auto"/>
            </w:tcBorders>
          </w:tcPr>
          <w:p>
            <w:pPr>
              <w:pStyle w:val="TableParagraph"/>
              <w:spacing w:line="240" w:lineRule="auto" w:before="70"/>
              <w:ind w:left="80" w:right="0"/>
              <w:jc w:val="left"/>
              <w:rPr>
                <w:rFonts w:ascii="Times New Roman" w:hAnsi="Times New Roman" w:cs="Times New Roman" w:eastAsia="Times New Roman" w:hint="default"/>
                <w:sz w:val="16"/>
                <w:szCs w:val="16"/>
              </w:rPr>
            </w:pPr>
            <w:r>
              <w:rPr>
                <w:rFonts w:ascii="Times New Roman"/>
                <w:sz w:val="16"/>
              </w:rPr>
              <w:t>100.00%</w:t>
            </w:r>
          </w:p>
        </w:tc>
        <w:tc>
          <w:tcPr>
            <w:tcW w:w="783" w:type="dxa"/>
            <w:tcBorders>
              <w:top w:val="nil" w:sz="6" w:space="0" w:color="auto"/>
              <w:left w:val="nil" w:sz="6" w:space="0" w:color="auto"/>
              <w:bottom w:val="nil" w:sz="6" w:space="0" w:color="auto"/>
              <w:right w:val="nil" w:sz="6" w:space="0" w:color="auto"/>
            </w:tcBorders>
          </w:tcPr>
          <w:p>
            <w:pPr>
              <w:pStyle w:val="TableParagraph"/>
              <w:spacing w:line="194" w:lineRule="exact"/>
              <w:ind w:left="15" w:right="0"/>
              <w:jc w:val="center"/>
              <w:rPr>
                <w:rFonts w:ascii="宋体" w:hAnsi="宋体" w:cs="宋体" w:eastAsia="宋体" w:hint="default"/>
                <w:sz w:val="16"/>
                <w:szCs w:val="16"/>
              </w:rPr>
            </w:pPr>
            <w:r>
              <w:rPr>
                <w:rFonts w:ascii="宋体" w:hAnsi="宋体" w:cs="宋体" w:eastAsia="宋体" w:hint="default"/>
                <w:sz w:val="16"/>
                <w:szCs w:val="16"/>
              </w:rPr>
              <w:t>维京群岛</w:t>
            </w:r>
          </w:p>
        </w:tc>
        <w:tc>
          <w:tcPr>
            <w:tcW w:w="3369" w:type="dxa"/>
            <w:tcBorders>
              <w:top w:val="nil" w:sz="6" w:space="0" w:color="auto"/>
              <w:left w:val="nil" w:sz="6" w:space="0" w:color="auto"/>
              <w:bottom w:val="nil" w:sz="6" w:space="0" w:color="auto"/>
              <w:right w:val="nil" w:sz="6" w:space="0" w:color="auto"/>
            </w:tcBorders>
          </w:tcPr>
          <w:p>
            <w:pPr>
              <w:pStyle w:val="TableParagraph"/>
              <w:spacing w:line="194" w:lineRule="exact"/>
              <w:ind w:left="60" w:right="0"/>
              <w:jc w:val="left"/>
              <w:rPr>
                <w:rFonts w:ascii="宋体" w:hAnsi="宋体" w:cs="宋体" w:eastAsia="宋体" w:hint="default"/>
                <w:sz w:val="16"/>
                <w:szCs w:val="16"/>
              </w:rPr>
            </w:pPr>
            <w:r>
              <w:rPr>
                <w:rFonts w:ascii="宋体" w:hAnsi="宋体" w:cs="宋体" w:eastAsia="宋体" w:hint="default"/>
                <w:sz w:val="16"/>
                <w:szCs w:val="16"/>
              </w:rPr>
              <w:t>投资控股</w:t>
            </w:r>
          </w:p>
        </w:tc>
      </w:tr>
      <w:tr>
        <w:trPr>
          <w:trHeight w:val="630" w:hRule="exact"/>
        </w:trPr>
        <w:tc>
          <w:tcPr>
            <w:tcW w:w="2013" w:type="dxa"/>
            <w:tcBorders>
              <w:top w:val="nil" w:sz="6" w:space="0" w:color="auto"/>
              <w:left w:val="nil" w:sz="6" w:space="0" w:color="auto"/>
              <w:bottom w:val="single" w:sz="12" w:space="0" w:color="000000"/>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left="27" w:right="0"/>
              <w:jc w:val="left"/>
              <w:rPr>
                <w:rFonts w:ascii="宋体" w:hAnsi="宋体" w:cs="宋体" w:eastAsia="宋体" w:hint="default"/>
                <w:sz w:val="16"/>
                <w:szCs w:val="16"/>
              </w:rPr>
            </w:pPr>
            <w:r>
              <w:rPr>
                <w:rFonts w:ascii="宋体" w:hAnsi="宋体" w:cs="宋体" w:eastAsia="宋体" w:hint="default"/>
                <w:sz w:val="16"/>
                <w:szCs w:val="16"/>
              </w:rPr>
              <w:t>鹤山同方照明科技有限公司</w:t>
            </w:r>
          </w:p>
        </w:tc>
        <w:tc>
          <w:tcPr>
            <w:tcW w:w="460" w:type="dxa"/>
            <w:tcBorders>
              <w:top w:val="nil" w:sz="6" w:space="0" w:color="auto"/>
              <w:left w:val="nil" w:sz="6" w:space="0" w:color="auto"/>
              <w:bottom w:val="single" w:sz="12" w:space="0" w:color="000000"/>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宋体" w:hAnsi="宋体" w:cs="宋体" w:eastAsia="宋体" w:hint="default"/>
                <w:sz w:val="16"/>
                <w:szCs w:val="16"/>
              </w:rPr>
            </w:pPr>
            <w:r>
              <w:rPr>
                <w:rFonts w:ascii="Times New Roman" w:hAnsi="Times New Roman" w:cs="Times New Roman" w:eastAsia="Times New Roman" w:hint="default"/>
                <w:sz w:val="16"/>
                <w:szCs w:val="16"/>
              </w:rPr>
              <w:t>6</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级</w:t>
            </w:r>
          </w:p>
        </w:tc>
        <w:tc>
          <w:tcPr>
            <w:tcW w:w="1230" w:type="dxa"/>
            <w:tcBorders>
              <w:top w:val="nil" w:sz="6" w:space="0" w:color="auto"/>
              <w:left w:val="nil" w:sz="6" w:space="0" w:color="auto"/>
              <w:bottom w:val="single" w:sz="12" w:space="0" w:color="000000"/>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right="45"/>
              <w:jc w:val="right"/>
              <w:rPr>
                <w:rFonts w:ascii="宋体" w:hAnsi="宋体" w:cs="宋体" w:eastAsia="宋体" w:hint="default"/>
                <w:sz w:val="16"/>
                <w:szCs w:val="16"/>
              </w:rPr>
            </w:pPr>
            <w:r>
              <w:rPr>
                <w:rFonts w:ascii="Times New Roman" w:hAnsi="Times New Roman" w:cs="Times New Roman" w:eastAsia="Times New Roman" w:hint="default"/>
                <w:sz w:val="16"/>
                <w:szCs w:val="16"/>
              </w:rPr>
              <w:t>US$30000.00</w:t>
            </w:r>
            <w:r>
              <w:rPr>
                <w:rFonts w:ascii="Times New Roman" w:hAnsi="Times New Roman" w:cs="Times New Roman" w:eastAsia="Times New Roman" w:hint="default"/>
                <w:spacing w:val="-3"/>
                <w:sz w:val="16"/>
                <w:szCs w:val="16"/>
              </w:rPr>
              <w:t> </w:t>
            </w:r>
            <w:r>
              <w:rPr>
                <w:rFonts w:ascii="宋体" w:hAnsi="宋体" w:cs="宋体" w:eastAsia="宋体" w:hint="default"/>
                <w:sz w:val="16"/>
                <w:szCs w:val="16"/>
              </w:rPr>
              <w:t>万</w:t>
            </w:r>
          </w:p>
        </w:tc>
        <w:tc>
          <w:tcPr>
            <w:tcW w:w="769" w:type="dxa"/>
            <w:tcBorders>
              <w:top w:val="nil" w:sz="6" w:space="0" w:color="auto"/>
              <w:left w:val="nil" w:sz="6" w:space="0" w:color="auto"/>
              <w:bottom w:val="single" w:sz="12" w:space="0" w:color="000000"/>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80" w:right="0"/>
              <w:jc w:val="left"/>
              <w:rPr>
                <w:rFonts w:ascii="Times New Roman" w:hAnsi="Times New Roman" w:cs="Times New Roman" w:eastAsia="Times New Roman" w:hint="default"/>
                <w:sz w:val="16"/>
                <w:szCs w:val="16"/>
              </w:rPr>
            </w:pPr>
            <w:r>
              <w:rPr>
                <w:rFonts w:ascii="Times New Roman"/>
                <w:sz w:val="16"/>
              </w:rPr>
              <w:t>100.00%</w:t>
            </w:r>
          </w:p>
        </w:tc>
        <w:tc>
          <w:tcPr>
            <w:tcW w:w="783" w:type="dxa"/>
            <w:tcBorders>
              <w:top w:val="nil" w:sz="6" w:space="0" w:color="auto"/>
              <w:left w:val="nil" w:sz="6" w:space="0" w:color="auto"/>
              <w:bottom w:val="single" w:sz="12" w:space="0" w:color="000000"/>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left="15" w:right="0"/>
              <w:jc w:val="center"/>
              <w:rPr>
                <w:rFonts w:ascii="宋体" w:hAnsi="宋体" w:cs="宋体" w:eastAsia="宋体" w:hint="default"/>
                <w:sz w:val="16"/>
                <w:szCs w:val="16"/>
              </w:rPr>
            </w:pPr>
            <w:r>
              <w:rPr>
                <w:rFonts w:ascii="宋体" w:hAnsi="宋体" w:cs="宋体" w:eastAsia="宋体" w:hint="default"/>
                <w:sz w:val="16"/>
                <w:szCs w:val="16"/>
              </w:rPr>
              <w:t>广东江门</w:t>
            </w:r>
          </w:p>
        </w:tc>
        <w:tc>
          <w:tcPr>
            <w:tcW w:w="3369" w:type="dxa"/>
            <w:tcBorders>
              <w:top w:val="nil" w:sz="6" w:space="0" w:color="auto"/>
              <w:left w:val="nil" w:sz="6" w:space="0" w:color="auto"/>
              <w:bottom w:val="single" w:sz="12" w:space="0" w:color="000000"/>
              <w:right w:val="nil" w:sz="6" w:space="0" w:color="auto"/>
            </w:tcBorders>
          </w:tcPr>
          <w:p>
            <w:pPr>
              <w:pStyle w:val="TableParagraph"/>
              <w:spacing w:line="180" w:lineRule="exact"/>
              <w:ind w:left="60"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LED </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光电器件、光电子专用材料、光纤、新型</w:t>
            </w:r>
          </w:p>
          <w:p>
            <w:pPr>
              <w:pStyle w:val="TableParagraph"/>
              <w:spacing w:line="208" w:lineRule="exact" w:before="13"/>
              <w:ind w:left="60" w:right="30"/>
              <w:jc w:val="left"/>
              <w:rPr>
                <w:rFonts w:ascii="宋体" w:hAnsi="宋体" w:cs="宋体" w:eastAsia="宋体" w:hint="default"/>
                <w:sz w:val="16"/>
                <w:szCs w:val="16"/>
              </w:rPr>
            </w:pPr>
            <w:r>
              <w:rPr>
                <w:rFonts w:ascii="宋体" w:hAnsi="宋体" w:cs="宋体" w:eastAsia="宋体" w:hint="default"/>
                <w:spacing w:val="3"/>
                <w:sz w:val="16"/>
                <w:szCs w:val="16"/>
              </w:rPr>
              <w:t>显示屏的研发、制造及光电工程安装；金属、</w:t>
            </w:r>
            <w:r>
              <w:rPr>
                <w:rFonts w:ascii="宋体" w:hAnsi="宋体" w:cs="宋体" w:eastAsia="宋体" w:hint="default"/>
                <w:spacing w:val="-77"/>
                <w:sz w:val="16"/>
                <w:szCs w:val="16"/>
              </w:rPr>
              <w:t> </w:t>
            </w:r>
            <w:r>
              <w:rPr>
                <w:rFonts w:ascii="宋体" w:hAnsi="宋体" w:cs="宋体" w:eastAsia="宋体" w:hint="default"/>
                <w:spacing w:val="-77"/>
                <w:sz w:val="16"/>
                <w:szCs w:val="16"/>
              </w:rPr>
            </w:r>
            <w:r>
              <w:rPr>
                <w:rFonts w:ascii="宋体" w:hAnsi="宋体" w:cs="宋体" w:eastAsia="宋体" w:hint="default"/>
                <w:spacing w:val="3"/>
                <w:sz w:val="16"/>
                <w:szCs w:val="16"/>
              </w:rPr>
              <w:t>非金属制品模具设计、制造；各款灯饰及配件</w:t>
            </w:r>
          </w:p>
        </w:tc>
      </w:tr>
    </w:tbl>
    <w:p>
      <w:pPr>
        <w:spacing w:after="0" w:line="208" w:lineRule="exact"/>
        <w:jc w:val="left"/>
        <w:rPr>
          <w:rFonts w:ascii="宋体" w:hAnsi="宋体" w:cs="宋体" w:eastAsia="宋体" w:hint="default"/>
          <w:sz w:val="16"/>
          <w:szCs w:val="16"/>
        </w:rPr>
        <w:sectPr>
          <w:pgSz w:w="11910" w:h="16840"/>
          <w:pgMar w:header="591" w:footer="817" w:top="1080" w:bottom="1000" w:left="1540" w:right="150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1"/>
          <w:szCs w:val="11"/>
        </w:rPr>
      </w:pPr>
    </w:p>
    <w:tbl>
      <w:tblPr>
        <w:tblW w:w="0" w:type="auto"/>
        <w:jc w:val="left"/>
        <w:tblInd w:w="119" w:type="dxa"/>
        <w:tblLayout w:type="fixed"/>
        <w:tblCellMar>
          <w:top w:w="0" w:type="dxa"/>
          <w:left w:w="0" w:type="dxa"/>
          <w:bottom w:w="0" w:type="dxa"/>
          <w:right w:w="0" w:type="dxa"/>
        </w:tblCellMar>
        <w:tblLook w:val="01E0"/>
      </w:tblPr>
      <w:tblGrid>
        <w:gridCol w:w="2027"/>
        <w:gridCol w:w="513"/>
        <w:gridCol w:w="1177"/>
        <w:gridCol w:w="754"/>
        <w:gridCol w:w="822"/>
        <w:gridCol w:w="3395"/>
      </w:tblGrid>
      <w:tr>
        <w:trPr>
          <w:trHeight w:val="304" w:hRule="exact"/>
        </w:trPr>
        <w:tc>
          <w:tcPr>
            <w:tcW w:w="2027" w:type="dxa"/>
            <w:tcBorders>
              <w:top w:val="single" w:sz="12" w:space="0" w:color="000000"/>
              <w:left w:val="nil" w:sz="6" w:space="0" w:color="auto"/>
              <w:bottom w:val="single" w:sz="4" w:space="0" w:color="000000"/>
              <w:right w:val="nil" w:sz="6" w:space="0" w:color="auto"/>
            </w:tcBorders>
          </w:tcPr>
          <w:p>
            <w:pPr>
              <w:pStyle w:val="TableParagraph"/>
              <w:spacing w:line="240" w:lineRule="auto" w:before="49"/>
              <w:ind w:right="1"/>
              <w:jc w:val="center"/>
              <w:rPr>
                <w:rFonts w:ascii="宋体" w:hAnsi="宋体" w:cs="宋体" w:eastAsia="宋体" w:hint="default"/>
                <w:sz w:val="16"/>
                <w:szCs w:val="16"/>
              </w:rPr>
            </w:pPr>
            <w:r>
              <w:rPr>
                <w:rFonts w:ascii="宋体" w:hAnsi="宋体" w:cs="宋体" w:eastAsia="宋体" w:hint="default"/>
                <w:b/>
                <w:bCs/>
                <w:sz w:val="16"/>
                <w:szCs w:val="16"/>
              </w:rPr>
              <w:t>公司名称</w:t>
            </w:r>
            <w:r>
              <w:rPr>
                <w:rFonts w:ascii="宋体" w:hAnsi="宋体" w:cs="宋体" w:eastAsia="宋体" w:hint="default"/>
                <w:sz w:val="16"/>
                <w:szCs w:val="16"/>
              </w:rPr>
            </w:r>
          </w:p>
        </w:tc>
        <w:tc>
          <w:tcPr>
            <w:tcW w:w="513" w:type="dxa"/>
            <w:tcBorders>
              <w:top w:val="single" w:sz="12" w:space="0" w:color="000000"/>
              <w:left w:val="nil" w:sz="6" w:space="0" w:color="auto"/>
              <w:bottom w:val="single" w:sz="4" w:space="0" w:color="000000"/>
              <w:right w:val="nil" w:sz="6" w:space="0" w:color="auto"/>
            </w:tcBorders>
          </w:tcPr>
          <w:p>
            <w:pPr>
              <w:pStyle w:val="TableParagraph"/>
              <w:spacing w:line="240" w:lineRule="auto" w:before="49"/>
              <w:ind w:left="66" w:right="0"/>
              <w:jc w:val="left"/>
              <w:rPr>
                <w:rFonts w:ascii="宋体" w:hAnsi="宋体" w:cs="宋体" w:eastAsia="宋体" w:hint="default"/>
                <w:sz w:val="16"/>
                <w:szCs w:val="16"/>
              </w:rPr>
            </w:pPr>
            <w:r>
              <w:rPr>
                <w:rFonts w:ascii="宋体" w:hAnsi="宋体" w:cs="宋体" w:eastAsia="宋体" w:hint="default"/>
                <w:b/>
                <w:bCs/>
                <w:sz w:val="16"/>
                <w:szCs w:val="16"/>
              </w:rPr>
              <w:t>级次</w:t>
            </w:r>
            <w:r>
              <w:rPr>
                <w:rFonts w:ascii="宋体" w:hAnsi="宋体" w:cs="宋体" w:eastAsia="宋体" w:hint="default"/>
                <w:sz w:val="16"/>
                <w:szCs w:val="16"/>
              </w:rPr>
            </w:r>
          </w:p>
        </w:tc>
        <w:tc>
          <w:tcPr>
            <w:tcW w:w="1177" w:type="dxa"/>
            <w:tcBorders>
              <w:top w:val="single" w:sz="12" w:space="0" w:color="000000"/>
              <w:left w:val="nil" w:sz="6" w:space="0" w:color="auto"/>
              <w:bottom w:val="single" w:sz="4" w:space="0" w:color="000000"/>
              <w:right w:val="nil" w:sz="6" w:space="0" w:color="auto"/>
            </w:tcBorders>
          </w:tcPr>
          <w:p>
            <w:pPr>
              <w:pStyle w:val="TableParagraph"/>
              <w:spacing w:line="240" w:lineRule="auto" w:before="49"/>
              <w:ind w:left="237" w:right="0"/>
              <w:jc w:val="left"/>
              <w:rPr>
                <w:rFonts w:ascii="宋体" w:hAnsi="宋体" w:cs="宋体" w:eastAsia="宋体" w:hint="default"/>
                <w:sz w:val="16"/>
                <w:szCs w:val="16"/>
              </w:rPr>
            </w:pPr>
            <w:r>
              <w:rPr>
                <w:rFonts w:ascii="宋体" w:hAnsi="宋体" w:cs="宋体" w:eastAsia="宋体" w:hint="default"/>
                <w:b/>
                <w:bCs/>
                <w:sz w:val="16"/>
                <w:szCs w:val="16"/>
              </w:rPr>
              <w:t>注册资本</w:t>
            </w:r>
            <w:r>
              <w:rPr>
                <w:rFonts w:ascii="宋体" w:hAnsi="宋体" w:cs="宋体" w:eastAsia="宋体" w:hint="default"/>
                <w:sz w:val="16"/>
                <w:szCs w:val="16"/>
              </w:rPr>
            </w:r>
          </w:p>
        </w:tc>
        <w:tc>
          <w:tcPr>
            <w:tcW w:w="754" w:type="dxa"/>
            <w:tcBorders>
              <w:top w:val="single" w:sz="12" w:space="0" w:color="000000"/>
              <w:left w:val="nil" w:sz="6" w:space="0" w:color="auto"/>
              <w:bottom w:val="single" w:sz="4" w:space="0" w:color="000000"/>
              <w:right w:val="nil" w:sz="6" w:space="0" w:color="auto"/>
            </w:tcBorders>
          </w:tcPr>
          <w:p>
            <w:pPr>
              <w:pStyle w:val="TableParagraph"/>
              <w:spacing w:line="240" w:lineRule="auto" w:before="49"/>
              <w:ind w:left="46" w:right="0"/>
              <w:jc w:val="left"/>
              <w:rPr>
                <w:rFonts w:ascii="宋体" w:hAnsi="宋体" w:cs="宋体" w:eastAsia="宋体" w:hint="default"/>
                <w:sz w:val="16"/>
                <w:szCs w:val="16"/>
              </w:rPr>
            </w:pPr>
            <w:r>
              <w:rPr>
                <w:rFonts w:ascii="宋体" w:hAnsi="宋体" w:cs="宋体" w:eastAsia="宋体" w:hint="default"/>
                <w:b/>
                <w:bCs/>
                <w:sz w:val="16"/>
                <w:szCs w:val="16"/>
              </w:rPr>
              <w:t>持股比例</w:t>
            </w:r>
            <w:r>
              <w:rPr>
                <w:rFonts w:ascii="宋体" w:hAnsi="宋体" w:cs="宋体" w:eastAsia="宋体" w:hint="default"/>
                <w:sz w:val="16"/>
                <w:szCs w:val="16"/>
              </w:rPr>
            </w:r>
          </w:p>
        </w:tc>
        <w:tc>
          <w:tcPr>
            <w:tcW w:w="822" w:type="dxa"/>
            <w:tcBorders>
              <w:top w:val="single" w:sz="12" w:space="0" w:color="000000"/>
              <w:left w:val="nil" w:sz="6" w:space="0" w:color="auto"/>
              <w:bottom w:val="single" w:sz="4" w:space="0" w:color="000000"/>
              <w:right w:val="nil" w:sz="6" w:space="0" w:color="auto"/>
            </w:tcBorders>
          </w:tcPr>
          <w:p>
            <w:pPr>
              <w:pStyle w:val="TableParagraph"/>
              <w:spacing w:line="240" w:lineRule="auto" w:before="49"/>
              <w:ind w:left="93" w:right="0"/>
              <w:jc w:val="left"/>
              <w:rPr>
                <w:rFonts w:ascii="宋体" w:hAnsi="宋体" w:cs="宋体" w:eastAsia="宋体" w:hint="default"/>
                <w:sz w:val="16"/>
                <w:szCs w:val="16"/>
              </w:rPr>
            </w:pPr>
            <w:r>
              <w:rPr>
                <w:rFonts w:ascii="宋体" w:hAnsi="宋体" w:cs="宋体" w:eastAsia="宋体" w:hint="default"/>
                <w:b/>
                <w:bCs/>
                <w:sz w:val="16"/>
                <w:szCs w:val="16"/>
              </w:rPr>
              <w:t>注册地址</w:t>
            </w:r>
            <w:r>
              <w:rPr>
                <w:rFonts w:ascii="宋体" w:hAnsi="宋体" w:cs="宋体" w:eastAsia="宋体" w:hint="default"/>
                <w:sz w:val="16"/>
                <w:szCs w:val="16"/>
              </w:rPr>
            </w:r>
          </w:p>
        </w:tc>
        <w:tc>
          <w:tcPr>
            <w:tcW w:w="3395" w:type="dxa"/>
            <w:tcBorders>
              <w:top w:val="single" w:sz="12" w:space="0" w:color="000000"/>
              <w:left w:val="nil" w:sz="6" w:space="0" w:color="auto"/>
              <w:bottom w:val="single" w:sz="4" w:space="0" w:color="000000"/>
              <w:right w:val="nil" w:sz="6" w:space="0" w:color="auto"/>
            </w:tcBorders>
          </w:tcPr>
          <w:p>
            <w:pPr>
              <w:pStyle w:val="TableParagraph"/>
              <w:spacing w:line="240" w:lineRule="auto" w:before="49"/>
              <w:ind w:right="41"/>
              <w:jc w:val="center"/>
              <w:rPr>
                <w:rFonts w:ascii="宋体" w:hAnsi="宋体" w:cs="宋体" w:eastAsia="宋体" w:hint="default"/>
                <w:sz w:val="16"/>
                <w:szCs w:val="16"/>
              </w:rPr>
            </w:pPr>
            <w:r>
              <w:rPr>
                <w:rFonts w:ascii="宋体" w:hAnsi="宋体" w:cs="宋体" w:eastAsia="宋体" w:hint="default"/>
                <w:b/>
                <w:bCs/>
                <w:sz w:val="16"/>
                <w:szCs w:val="16"/>
              </w:rPr>
              <w:t>主营业务</w:t>
            </w:r>
            <w:r>
              <w:rPr>
                <w:rFonts w:ascii="宋体" w:hAnsi="宋体" w:cs="宋体" w:eastAsia="宋体" w:hint="default"/>
                <w:sz w:val="16"/>
                <w:szCs w:val="16"/>
              </w:rPr>
            </w:r>
          </w:p>
        </w:tc>
      </w:tr>
      <w:tr>
        <w:trPr>
          <w:trHeight w:val="831" w:hRule="exact"/>
        </w:trPr>
        <w:tc>
          <w:tcPr>
            <w:tcW w:w="2027" w:type="dxa"/>
            <w:tcBorders>
              <w:top w:val="single" w:sz="4" w:space="0" w:color="000000"/>
              <w:left w:val="nil" w:sz="6" w:space="0" w:color="auto"/>
              <w:bottom w:val="nil" w:sz="6" w:space="0" w:color="auto"/>
              <w:right w:val="nil" w:sz="6" w:space="0" w:color="auto"/>
            </w:tcBorders>
          </w:tcPr>
          <w:p>
            <w:pPr/>
          </w:p>
        </w:tc>
        <w:tc>
          <w:tcPr>
            <w:tcW w:w="513" w:type="dxa"/>
            <w:tcBorders>
              <w:top w:val="single" w:sz="4" w:space="0" w:color="000000"/>
              <w:left w:val="nil" w:sz="6" w:space="0" w:color="auto"/>
              <w:bottom w:val="nil" w:sz="6" w:space="0" w:color="auto"/>
              <w:right w:val="nil" w:sz="6" w:space="0" w:color="auto"/>
            </w:tcBorders>
          </w:tcPr>
          <w:p>
            <w:pPr/>
          </w:p>
        </w:tc>
        <w:tc>
          <w:tcPr>
            <w:tcW w:w="1177" w:type="dxa"/>
            <w:tcBorders>
              <w:top w:val="single" w:sz="4" w:space="0" w:color="000000"/>
              <w:left w:val="nil" w:sz="6" w:space="0" w:color="auto"/>
              <w:bottom w:val="nil" w:sz="6" w:space="0" w:color="auto"/>
              <w:right w:val="nil" w:sz="6" w:space="0" w:color="auto"/>
            </w:tcBorders>
          </w:tcPr>
          <w:p>
            <w:pPr/>
          </w:p>
        </w:tc>
        <w:tc>
          <w:tcPr>
            <w:tcW w:w="754" w:type="dxa"/>
            <w:tcBorders>
              <w:top w:val="single" w:sz="4" w:space="0" w:color="000000"/>
              <w:left w:val="nil" w:sz="6" w:space="0" w:color="auto"/>
              <w:bottom w:val="nil" w:sz="6" w:space="0" w:color="auto"/>
              <w:right w:val="nil" w:sz="6" w:space="0" w:color="auto"/>
            </w:tcBorders>
          </w:tcPr>
          <w:p>
            <w:pPr/>
          </w:p>
        </w:tc>
        <w:tc>
          <w:tcPr>
            <w:tcW w:w="822" w:type="dxa"/>
            <w:tcBorders>
              <w:top w:val="single" w:sz="4" w:space="0" w:color="000000"/>
              <w:left w:val="nil" w:sz="6" w:space="0" w:color="auto"/>
              <w:bottom w:val="nil" w:sz="6" w:space="0" w:color="auto"/>
              <w:right w:val="nil" w:sz="6" w:space="0" w:color="auto"/>
            </w:tcBorders>
          </w:tcPr>
          <w:p>
            <w:pPr/>
          </w:p>
        </w:tc>
        <w:tc>
          <w:tcPr>
            <w:tcW w:w="3395" w:type="dxa"/>
            <w:tcBorders>
              <w:top w:val="single" w:sz="4" w:space="0" w:color="000000"/>
              <w:left w:val="nil" w:sz="6" w:space="0" w:color="auto"/>
              <w:bottom w:val="nil" w:sz="6" w:space="0" w:color="auto"/>
              <w:right w:val="nil" w:sz="6" w:space="0" w:color="auto"/>
            </w:tcBorders>
          </w:tcPr>
          <w:p>
            <w:pPr>
              <w:pStyle w:val="TableParagraph"/>
              <w:spacing w:line="188" w:lineRule="exact"/>
              <w:ind w:left="36" w:right="0"/>
              <w:jc w:val="both"/>
              <w:rPr>
                <w:rFonts w:ascii="宋体" w:hAnsi="宋体" w:cs="宋体" w:eastAsia="宋体" w:hint="default"/>
                <w:sz w:val="16"/>
                <w:szCs w:val="16"/>
              </w:rPr>
            </w:pPr>
            <w:r>
              <w:rPr>
                <w:rFonts w:ascii="宋体" w:hAnsi="宋体" w:cs="宋体" w:eastAsia="宋体" w:hint="default"/>
                <w:spacing w:val="-7"/>
                <w:sz w:val="16"/>
                <w:szCs w:val="16"/>
              </w:rPr>
              <w:t>的生产；发光二极体（</w:t>
            </w:r>
            <w:r>
              <w:rPr>
                <w:rFonts w:ascii="Times New Roman" w:hAnsi="Times New Roman" w:cs="Times New Roman" w:eastAsia="Times New Roman" w:hint="default"/>
                <w:spacing w:val="-7"/>
                <w:sz w:val="16"/>
                <w:szCs w:val="16"/>
              </w:rPr>
              <w:t>LED</w:t>
            </w:r>
            <w:r>
              <w:rPr>
                <w:rFonts w:ascii="宋体" w:hAnsi="宋体" w:cs="宋体" w:eastAsia="宋体" w:hint="default"/>
                <w:spacing w:val="-7"/>
                <w:sz w:val="16"/>
                <w:szCs w:val="16"/>
              </w:rPr>
              <w:t>）芯片的制造和销售；</w:t>
            </w:r>
          </w:p>
          <w:p>
            <w:pPr>
              <w:pStyle w:val="TableParagraph"/>
              <w:spacing w:line="230" w:lineRule="auto"/>
              <w:ind w:left="36" w:right="79"/>
              <w:jc w:val="both"/>
              <w:rPr>
                <w:rFonts w:ascii="宋体" w:hAnsi="宋体" w:cs="宋体" w:eastAsia="宋体" w:hint="default"/>
                <w:sz w:val="16"/>
                <w:szCs w:val="16"/>
              </w:rPr>
            </w:pPr>
            <w:r>
              <w:rPr>
                <w:rFonts w:ascii="Times New Roman" w:hAnsi="Times New Roman" w:cs="Times New Roman" w:eastAsia="Times New Roman" w:hint="default"/>
                <w:sz w:val="16"/>
                <w:szCs w:val="16"/>
              </w:rPr>
              <w:t>PVC</w:t>
            </w:r>
            <w:r>
              <w:rPr>
                <w:rFonts w:ascii="Times New Roman" w:hAnsi="Times New Roman" w:cs="Times New Roman" w:eastAsia="Times New Roman" w:hint="default"/>
                <w:spacing w:val="3"/>
                <w:sz w:val="16"/>
                <w:szCs w:val="16"/>
              </w:rPr>
              <w:t> </w:t>
            </w:r>
            <w:r>
              <w:rPr>
                <w:rFonts w:ascii="宋体" w:hAnsi="宋体" w:cs="宋体" w:eastAsia="宋体" w:hint="default"/>
                <w:sz w:val="16"/>
                <w:szCs w:val="16"/>
              </w:rPr>
              <w:t>胶粒、电线电缆的生产和销售；音响、视</w:t>
            </w:r>
            <w:r>
              <w:rPr>
                <w:rFonts w:ascii="宋体" w:hAnsi="宋体" w:cs="宋体" w:eastAsia="宋体" w:hint="default"/>
                <w:w w:val="99"/>
                <w:sz w:val="16"/>
                <w:szCs w:val="16"/>
              </w:rPr>
              <w:t> </w:t>
            </w:r>
            <w:r>
              <w:rPr>
                <w:rFonts w:ascii="宋体" w:hAnsi="宋体" w:cs="宋体" w:eastAsia="宋体" w:hint="default"/>
                <w:spacing w:val="3"/>
                <w:sz w:val="16"/>
                <w:szCs w:val="16"/>
              </w:rPr>
              <w:t>频类产品的研发、生产和销售；产品售后维修</w:t>
            </w:r>
            <w:r>
              <w:rPr>
                <w:rFonts w:ascii="宋体" w:hAnsi="宋体" w:cs="宋体" w:eastAsia="宋体" w:hint="default"/>
                <w:spacing w:val="-77"/>
                <w:sz w:val="16"/>
                <w:szCs w:val="16"/>
              </w:rPr>
              <w:t> </w:t>
            </w:r>
            <w:r>
              <w:rPr>
                <w:rFonts w:ascii="宋体" w:hAnsi="宋体" w:cs="宋体" w:eastAsia="宋体" w:hint="default"/>
                <w:spacing w:val="-77"/>
                <w:sz w:val="16"/>
                <w:szCs w:val="16"/>
              </w:rPr>
            </w:r>
            <w:r>
              <w:rPr>
                <w:rFonts w:ascii="宋体" w:hAnsi="宋体" w:cs="宋体" w:eastAsia="宋体" w:hint="default"/>
                <w:sz w:val="16"/>
                <w:szCs w:val="16"/>
              </w:rPr>
              <w:t>服务。</w:t>
            </w:r>
          </w:p>
        </w:tc>
      </w:tr>
      <w:tr>
        <w:trPr>
          <w:trHeight w:val="380" w:hRule="exact"/>
        </w:trPr>
        <w:tc>
          <w:tcPr>
            <w:tcW w:w="2027" w:type="dxa"/>
            <w:tcBorders>
              <w:top w:val="nil" w:sz="6" w:space="0" w:color="auto"/>
              <w:left w:val="nil" w:sz="6" w:space="0" w:color="auto"/>
              <w:bottom w:val="nil" w:sz="6" w:space="0" w:color="auto"/>
              <w:right w:val="nil" w:sz="6" w:space="0" w:color="auto"/>
            </w:tcBorders>
          </w:tcPr>
          <w:p>
            <w:pPr>
              <w:pStyle w:val="TableParagraph"/>
              <w:spacing w:line="240" w:lineRule="auto"/>
              <w:ind w:left="41" w:right="242"/>
              <w:jc w:val="left"/>
              <w:rPr>
                <w:rFonts w:ascii="Times New Roman" w:hAnsi="Times New Roman" w:cs="Times New Roman" w:eastAsia="Times New Roman" w:hint="default"/>
                <w:sz w:val="16"/>
                <w:szCs w:val="16"/>
              </w:rPr>
            </w:pPr>
            <w:r>
              <w:rPr>
                <w:rFonts w:ascii="Times New Roman"/>
                <w:sz w:val="16"/>
              </w:rPr>
              <w:t>HongKong Lide</w:t>
            </w:r>
            <w:r>
              <w:rPr>
                <w:rFonts w:ascii="Times New Roman"/>
                <w:spacing w:val="-5"/>
                <w:sz w:val="16"/>
              </w:rPr>
              <w:t> </w:t>
            </w:r>
            <w:r>
              <w:rPr>
                <w:rFonts w:ascii="Times New Roman"/>
                <w:sz w:val="16"/>
              </w:rPr>
              <w:t>Electronic</w:t>
            </w:r>
            <w:r>
              <w:rPr>
                <w:rFonts w:ascii="Times New Roman"/>
                <w:w w:val="99"/>
                <w:sz w:val="16"/>
              </w:rPr>
              <w:t> </w:t>
            </w:r>
            <w:r>
              <w:rPr>
                <w:rFonts w:ascii="Times New Roman"/>
                <w:sz w:val="16"/>
              </w:rPr>
              <w:t>Company</w:t>
            </w:r>
            <w:r>
              <w:rPr>
                <w:rFonts w:ascii="Times New Roman"/>
                <w:spacing w:val="-6"/>
                <w:sz w:val="16"/>
              </w:rPr>
              <w:t> </w:t>
            </w:r>
            <w:r>
              <w:rPr>
                <w:rFonts w:ascii="Times New Roman"/>
                <w:sz w:val="16"/>
              </w:rPr>
              <w:t>Limited</w:t>
            </w:r>
          </w:p>
        </w:tc>
        <w:tc>
          <w:tcPr>
            <w:tcW w:w="513" w:type="dxa"/>
            <w:tcBorders>
              <w:top w:val="nil" w:sz="6" w:space="0" w:color="auto"/>
              <w:left w:val="nil" w:sz="6" w:space="0" w:color="auto"/>
              <w:bottom w:val="nil" w:sz="6" w:space="0" w:color="auto"/>
              <w:right w:val="nil" w:sz="6" w:space="0" w:color="auto"/>
            </w:tcBorders>
          </w:tcPr>
          <w:p>
            <w:pPr>
              <w:pStyle w:val="TableParagraph"/>
              <w:spacing w:line="240" w:lineRule="auto" w:before="57"/>
              <w:ind w:left="88"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7</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级</w:t>
            </w:r>
          </w:p>
        </w:tc>
        <w:tc>
          <w:tcPr>
            <w:tcW w:w="1177"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45"/>
              <w:jc w:val="right"/>
              <w:rPr>
                <w:rFonts w:ascii="宋体" w:hAnsi="宋体" w:cs="宋体" w:eastAsia="宋体" w:hint="default"/>
                <w:sz w:val="16"/>
                <w:szCs w:val="16"/>
              </w:rPr>
            </w:pPr>
            <w:r>
              <w:rPr>
                <w:rFonts w:ascii="Times New Roman" w:hAnsi="Times New Roman" w:cs="Times New Roman" w:eastAsia="Times New Roman" w:hint="default"/>
                <w:sz w:val="16"/>
                <w:szCs w:val="16"/>
              </w:rPr>
              <w:t>HK$1.00</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万</w:t>
            </w:r>
          </w:p>
        </w:tc>
        <w:tc>
          <w:tcPr>
            <w:tcW w:w="754" w:type="dxa"/>
            <w:tcBorders>
              <w:top w:val="nil" w:sz="6" w:space="0" w:color="auto"/>
              <w:left w:val="nil" w:sz="6" w:space="0" w:color="auto"/>
              <w:bottom w:val="nil" w:sz="6" w:space="0" w:color="auto"/>
              <w:right w:val="nil" w:sz="6" w:space="0" w:color="auto"/>
            </w:tcBorders>
          </w:tcPr>
          <w:p>
            <w:pPr>
              <w:pStyle w:val="TableParagraph"/>
              <w:spacing w:line="240" w:lineRule="auto" w:before="92"/>
              <w:ind w:left="80" w:right="0"/>
              <w:jc w:val="left"/>
              <w:rPr>
                <w:rFonts w:ascii="Times New Roman" w:hAnsi="Times New Roman" w:cs="Times New Roman" w:eastAsia="Times New Roman" w:hint="default"/>
                <w:sz w:val="16"/>
                <w:szCs w:val="16"/>
              </w:rPr>
            </w:pPr>
            <w:r>
              <w:rPr>
                <w:rFonts w:ascii="Times New Roman"/>
                <w:sz w:val="16"/>
              </w:rPr>
              <w:t>100.00%</w:t>
            </w:r>
          </w:p>
        </w:tc>
        <w:tc>
          <w:tcPr>
            <w:tcW w:w="822" w:type="dxa"/>
            <w:tcBorders>
              <w:top w:val="nil" w:sz="6" w:space="0" w:color="auto"/>
              <w:left w:val="nil" w:sz="6" w:space="0" w:color="auto"/>
              <w:bottom w:val="nil" w:sz="6" w:space="0" w:color="auto"/>
              <w:right w:val="nil" w:sz="6" w:space="0" w:color="auto"/>
            </w:tcBorders>
          </w:tcPr>
          <w:p>
            <w:pPr>
              <w:pStyle w:val="TableParagraph"/>
              <w:spacing w:line="240" w:lineRule="auto" w:before="57"/>
              <w:ind w:left="94" w:right="0"/>
              <w:jc w:val="left"/>
              <w:rPr>
                <w:rFonts w:ascii="宋体" w:hAnsi="宋体" w:cs="宋体" w:eastAsia="宋体" w:hint="default"/>
                <w:sz w:val="16"/>
                <w:szCs w:val="16"/>
              </w:rPr>
            </w:pPr>
            <w:r>
              <w:rPr>
                <w:rFonts w:ascii="宋体" w:hAnsi="宋体" w:cs="宋体" w:eastAsia="宋体" w:hint="default"/>
                <w:sz w:val="16"/>
                <w:szCs w:val="16"/>
              </w:rPr>
              <w:t>中国香港</w:t>
            </w:r>
          </w:p>
        </w:tc>
        <w:tc>
          <w:tcPr>
            <w:tcW w:w="3395" w:type="dxa"/>
            <w:tcBorders>
              <w:top w:val="nil" w:sz="6" w:space="0" w:color="auto"/>
              <w:left w:val="nil" w:sz="6" w:space="0" w:color="auto"/>
              <w:bottom w:val="nil" w:sz="6" w:space="0" w:color="auto"/>
              <w:right w:val="nil" w:sz="6" w:space="0" w:color="auto"/>
            </w:tcBorders>
          </w:tcPr>
          <w:p>
            <w:pPr>
              <w:pStyle w:val="TableParagraph"/>
              <w:spacing w:line="240" w:lineRule="auto" w:before="57"/>
              <w:ind w:left="36" w:right="0"/>
              <w:jc w:val="left"/>
              <w:rPr>
                <w:rFonts w:ascii="宋体" w:hAnsi="宋体" w:cs="宋体" w:eastAsia="宋体" w:hint="default"/>
                <w:sz w:val="16"/>
                <w:szCs w:val="16"/>
              </w:rPr>
            </w:pPr>
            <w:r>
              <w:rPr>
                <w:rFonts w:ascii="宋体" w:hAnsi="宋体" w:cs="宋体" w:eastAsia="宋体" w:hint="default"/>
                <w:sz w:val="16"/>
                <w:szCs w:val="16"/>
              </w:rPr>
              <w:t>装饰灯产品的销售</w:t>
            </w:r>
          </w:p>
        </w:tc>
      </w:tr>
      <w:tr>
        <w:trPr>
          <w:trHeight w:val="647" w:hRule="exact"/>
        </w:trPr>
        <w:tc>
          <w:tcPr>
            <w:tcW w:w="2027" w:type="dxa"/>
            <w:tcBorders>
              <w:top w:val="nil" w:sz="6" w:space="0" w:color="auto"/>
              <w:left w:val="nil" w:sz="6" w:space="0" w:color="auto"/>
              <w:bottom w:val="nil" w:sz="6" w:space="0" w:color="auto"/>
              <w:right w:val="nil" w:sz="6" w:space="0" w:color="auto"/>
            </w:tcBorders>
          </w:tcPr>
          <w:p>
            <w:pPr>
              <w:pStyle w:val="TableParagraph"/>
              <w:spacing w:line="240" w:lineRule="auto" w:before="68"/>
              <w:ind w:left="41" w:right="64"/>
              <w:jc w:val="left"/>
              <w:rPr>
                <w:rFonts w:ascii="宋体" w:hAnsi="宋体" w:cs="宋体" w:eastAsia="宋体" w:hint="default"/>
                <w:sz w:val="16"/>
                <w:szCs w:val="16"/>
              </w:rPr>
            </w:pPr>
            <w:r>
              <w:rPr>
                <w:rFonts w:ascii="宋体" w:hAnsi="宋体" w:cs="宋体" w:eastAsia="宋体" w:hint="default"/>
                <w:sz w:val="16"/>
                <w:szCs w:val="16"/>
              </w:rPr>
              <w:t>广东真明丽绿色光源科技企</w:t>
            </w:r>
            <w:r>
              <w:rPr>
                <w:rFonts w:ascii="宋体" w:hAnsi="宋体" w:cs="宋体" w:eastAsia="宋体" w:hint="default"/>
                <w:w w:val="99"/>
                <w:sz w:val="16"/>
                <w:szCs w:val="16"/>
              </w:rPr>
              <w:t> </w:t>
            </w:r>
            <w:r>
              <w:rPr>
                <w:rFonts w:ascii="宋体" w:hAnsi="宋体" w:cs="宋体" w:eastAsia="宋体" w:hint="default"/>
                <w:sz w:val="16"/>
                <w:szCs w:val="16"/>
              </w:rPr>
              <w:t>业孵化器有限公司</w:t>
            </w:r>
          </w:p>
        </w:tc>
        <w:tc>
          <w:tcPr>
            <w:tcW w:w="513"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15"/>
                <w:szCs w:val="15"/>
              </w:rPr>
            </w:pPr>
          </w:p>
          <w:p>
            <w:pPr>
              <w:pStyle w:val="TableParagraph"/>
              <w:spacing w:line="240" w:lineRule="auto"/>
              <w:ind w:left="88"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7</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级</w:t>
            </w:r>
          </w:p>
        </w:tc>
        <w:tc>
          <w:tcPr>
            <w:tcW w:w="1177"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15"/>
                <w:szCs w:val="15"/>
              </w:rPr>
            </w:pPr>
          </w:p>
          <w:p>
            <w:pPr>
              <w:pStyle w:val="TableParagraph"/>
              <w:spacing w:line="240" w:lineRule="auto"/>
              <w:ind w:right="44"/>
              <w:jc w:val="right"/>
              <w:rPr>
                <w:rFonts w:ascii="宋体" w:hAnsi="宋体" w:cs="宋体" w:eastAsia="宋体" w:hint="default"/>
                <w:sz w:val="16"/>
                <w:szCs w:val="16"/>
              </w:rPr>
            </w:pPr>
            <w:r>
              <w:rPr>
                <w:rFonts w:ascii="宋体" w:hAnsi="宋体" w:cs="宋体" w:eastAsia="宋体" w:hint="default"/>
                <w:sz w:val="16"/>
                <w:szCs w:val="16"/>
              </w:rPr>
              <w:t>￥</w:t>
            </w:r>
            <w:r>
              <w:rPr>
                <w:rFonts w:ascii="Times New Roman" w:hAnsi="Times New Roman" w:cs="Times New Roman" w:eastAsia="Times New Roman" w:hint="default"/>
                <w:sz w:val="16"/>
                <w:szCs w:val="16"/>
              </w:rPr>
              <w:t>1000.00</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万</w:t>
            </w:r>
          </w:p>
        </w:tc>
        <w:tc>
          <w:tcPr>
            <w:tcW w:w="754"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80" w:right="0"/>
              <w:jc w:val="left"/>
              <w:rPr>
                <w:rFonts w:ascii="Times New Roman" w:hAnsi="Times New Roman" w:cs="Times New Roman" w:eastAsia="Times New Roman" w:hint="default"/>
                <w:sz w:val="16"/>
                <w:szCs w:val="16"/>
              </w:rPr>
            </w:pPr>
            <w:r>
              <w:rPr>
                <w:rFonts w:ascii="Times New Roman"/>
                <w:sz w:val="16"/>
              </w:rPr>
              <w:t>100.00%</w:t>
            </w:r>
          </w:p>
        </w:tc>
        <w:tc>
          <w:tcPr>
            <w:tcW w:w="822"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15"/>
                <w:szCs w:val="15"/>
              </w:rPr>
            </w:pPr>
          </w:p>
          <w:p>
            <w:pPr>
              <w:pStyle w:val="TableParagraph"/>
              <w:spacing w:line="240" w:lineRule="auto"/>
              <w:ind w:left="94" w:right="0"/>
              <w:jc w:val="left"/>
              <w:rPr>
                <w:rFonts w:ascii="宋体" w:hAnsi="宋体" w:cs="宋体" w:eastAsia="宋体" w:hint="default"/>
                <w:sz w:val="16"/>
                <w:szCs w:val="16"/>
              </w:rPr>
            </w:pPr>
            <w:r>
              <w:rPr>
                <w:rFonts w:ascii="宋体" w:hAnsi="宋体" w:cs="宋体" w:eastAsia="宋体" w:hint="default"/>
                <w:sz w:val="16"/>
                <w:szCs w:val="16"/>
              </w:rPr>
              <w:t>广东江门</w:t>
            </w:r>
          </w:p>
        </w:tc>
        <w:tc>
          <w:tcPr>
            <w:tcW w:w="3395" w:type="dxa"/>
            <w:tcBorders>
              <w:top w:val="nil" w:sz="6" w:space="0" w:color="auto"/>
              <w:left w:val="nil" w:sz="6" w:space="0" w:color="auto"/>
              <w:bottom w:val="nil" w:sz="6" w:space="0" w:color="auto"/>
              <w:right w:val="nil" w:sz="6" w:space="0" w:color="auto"/>
            </w:tcBorders>
          </w:tcPr>
          <w:p>
            <w:pPr>
              <w:pStyle w:val="TableParagraph"/>
              <w:spacing w:line="174" w:lineRule="exact"/>
              <w:ind w:left="36" w:right="0"/>
              <w:jc w:val="left"/>
              <w:rPr>
                <w:rFonts w:ascii="宋体" w:hAnsi="宋体" w:cs="宋体" w:eastAsia="宋体" w:hint="default"/>
                <w:sz w:val="16"/>
                <w:szCs w:val="16"/>
              </w:rPr>
            </w:pPr>
            <w:r>
              <w:rPr>
                <w:rFonts w:ascii="宋体" w:hAnsi="宋体" w:cs="宋体" w:eastAsia="宋体" w:hint="default"/>
                <w:spacing w:val="3"/>
                <w:sz w:val="16"/>
                <w:szCs w:val="16"/>
              </w:rPr>
              <w:t>招商引资；提供绿色光源、光电子及半导体相</w:t>
            </w:r>
          </w:p>
          <w:p>
            <w:pPr>
              <w:pStyle w:val="TableParagraph"/>
              <w:spacing w:line="240" w:lineRule="auto"/>
              <w:ind w:left="36" w:right="80"/>
              <w:jc w:val="left"/>
              <w:rPr>
                <w:rFonts w:ascii="宋体" w:hAnsi="宋体" w:cs="宋体" w:eastAsia="宋体" w:hint="default"/>
                <w:sz w:val="16"/>
                <w:szCs w:val="16"/>
              </w:rPr>
            </w:pPr>
            <w:r>
              <w:rPr>
                <w:rFonts w:ascii="宋体" w:hAnsi="宋体" w:cs="宋体" w:eastAsia="宋体" w:hint="default"/>
                <w:spacing w:val="3"/>
                <w:sz w:val="16"/>
                <w:szCs w:val="16"/>
              </w:rPr>
              <w:t>关领域的创业辅导、技术研发、工业设计、融</w:t>
            </w:r>
            <w:r>
              <w:rPr>
                <w:rFonts w:ascii="宋体" w:hAnsi="宋体" w:cs="宋体" w:eastAsia="宋体" w:hint="default"/>
                <w:spacing w:val="-77"/>
                <w:sz w:val="16"/>
                <w:szCs w:val="16"/>
              </w:rPr>
              <w:t> </w:t>
            </w:r>
            <w:r>
              <w:rPr>
                <w:rFonts w:ascii="宋体" w:hAnsi="宋体" w:cs="宋体" w:eastAsia="宋体" w:hint="default"/>
                <w:spacing w:val="-77"/>
                <w:sz w:val="16"/>
                <w:szCs w:val="16"/>
              </w:rPr>
            </w:r>
            <w:r>
              <w:rPr>
                <w:rFonts w:ascii="宋体" w:hAnsi="宋体" w:cs="宋体" w:eastAsia="宋体" w:hint="default"/>
                <w:sz w:val="16"/>
                <w:szCs w:val="16"/>
              </w:rPr>
              <w:t>资、政府项目审批中介科技服务</w:t>
            </w:r>
          </w:p>
        </w:tc>
      </w:tr>
      <w:tr>
        <w:trPr>
          <w:trHeight w:val="317" w:hRule="exact"/>
        </w:trPr>
        <w:tc>
          <w:tcPr>
            <w:tcW w:w="2027" w:type="dxa"/>
            <w:tcBorders>
              <w:top w:val="nil" w:sz="6" w:space="0" w:color="auto"/>
              <w:left w:val="nil" w:sz="6" w:space="0" w:color="auto"/>
              <w:bottom w:val="nil" w:sz="6" w:space="0" w:color="auto"/>
              <w:right w:val="nil" w:sz="6" w:space="0" w:color="auto"/>
            </w:tcBorders>
          </w:tcPr>
          <w:p>
            <w:pPr>
              <w:pStyle w:val="TableParagraph"/>
              <w:spacing w:line="240" w:lineRule="auto" w:before="7"/>
              <w:ind w:left="41" w:right="0"/>
              <w:jc w:val="left"/>
              <w:rPr>
                <w:rFonts w:ascii="宋体" w:hAnsi="宋体" w:cs="宋体" w:eastAsia="宋体" w:hint="default"/>
                <w:sz w:val="16"/>
                <w:szCs w:val="16"/>
              </w:rPr>
            </w:pPr>
            <w:r>
              <w:rPr>
                <w:rFonts w:ascii="宋体" w:hAnsi="宋体" w:cs="宋体" w:eastAsia="宋体" w:hint="default"/>
                <w:sz w:val="16"/>
                <w:szCs w:val="16"/>
              </w:rPr>
              <w:t>鹤山市银雨照明有限公司</w:t>
            </w:r>
          </w:p>
        </w:tc>
        <w:tc>
          <w:tcPr>
            <w:tcW w:w="513" w:type="dxa"/>
            <w:tcBorders>
              <w:top w:val="nil" w:sz="6" w:space="0" w:color="auto"/>
              <w:left w:val="nil" w:sz="6" w:space="0" w:color="auto"/>
              <w:bottom w:val="nil" w:sz="6" w:space="0" w:color="auto"/>
              <w:right w:val="nil" w:sz="6" w:space="0" w:color="auto"/>
            </w:tcBorders>
          </w:tcPr>
          <w:p>
            <w:pPr>
              <w:pStyle w:val="TableParagraph"/>
              <w:spacing w:line="240" w:lineRule="auto" w:before="74"/>
              <w:ind w:left="88"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7</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级</w:t>
            </w:r>
          </w:p>
        </w:tc>
        <w:tc>
          <w:tcPr>
            <w:tcW w:w="1177"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44"/>
              <w:jc w:val="right"/>
              <w:rPr>
                <w:rFonts w:ascii="宋体" w:hAnsi="宋体" w:cs="宋体" w:eastAsia="宋体" w:hint="default"/>
                <w:sz w:val="16"/>
                <w:szCs w:val="16"/>
              </w:rPr>
            </w:pPr>
            <w:r>
              <w:rPr>
                <w:rFonts w:ascii="宋体" w:hAnsi="宋体" w:cs="宋体" w:eastAsia="宋体" w:hint="default"/>
                <w:sz w:val="16"/>
                <w:szCs w:val="16"/>
              </w:rPr>
              <w:t>￥</w:t>
            </w:r>
            <w:r>
              <w:rPr>
                <w:rFonts w:ascii="Times New Roman" w:hAnsi="Times New Roman" w:cs="Times New Roman" w:eastAsia="Times New Roman" w:hint="default"/>
                <w:sz w:val="16"/>
                <w:szCs w:val="16"/>
              </w:rPr>
              <w:t>5000.00</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万</w:t>
            </w:r>
          </w:p>
        </w:tc>
        <w:tc>
          <w:tcPr>
            <w:tcW w:w="754" w:type="dxa"/>
            <w:tcBorders>
              <w:top w:val="nil" w:sz="6" w:space="0" w:color="auto"/>
              <w:left w:val="nil" w:sz="6" w:space="0" w:color="auto"/>
              <w:bottom w:val="nil" w:sz="6" w:space="0" w:color="auto"/>
              <w:right w:val="nil" w:sz="6" w:space="0" w:color="auto"/>
            </w:tcBorders>
          </w:tcPr>
          <w:p>
            <w:pPr>
              <w:pStyle w:val="TableParagraph"/>
              <w:spacing w:line="240" w:lineRule="auto" w:before="121"/>
              <w:ind w:left="80" w:right="0"/>
              <w:jc w:val="left"/>
              <w:rPr>
                <w:rFonts w:ascii="Times New Roman" w:hAnsi="Times New Roman" w:cs="Times New Roman" w:eastAsia="Times New Roman" w:hint="default"/>
                <w:sz w:val="16"/>
                <w:szCs w:val="16"/>
              </w:rPr>
            </w:pPr>
            <w:r>
              <w:rPr>
                <w:rFonts w:ascii="Times New Roman"/>
                <w:sz w:val="16"/>
              </w:rPr>
              <w:t>100.00%</w:t>
            </w:r>
          </w:p>
        </w:tc>
        <w:tc>
          <w:tcPr>
            <w:tcW w:w="822" w:type="dxa"/>
            <w:tcBorders>
              <w:top w:val="nil" w:sz="6" w:space="0" w:color="auto"/>
              <w:left w:val="nil" w:sz="6" w:space="0" w:color="auto"/>
              <w:bottom w:val="nil" w:sz="6" w:space="0" w:color="auto"/>
              <w:right w:val="nil" w:sz="6" w:space="0" w:color="auto"/>
            </w:tcBorders>
          </w:tcPr>
          <w:p>
            <w:pPr>
              <w:pStyle w:val="TableParagraph"/>
              <w:spacing w:line="240" w:lineRule="auto" w:before="7"/>
              <w:ind w:left="94" w:right="0"/>
              <w:jc w:val="left"/>
              <w:rPr>
                <w:rFonts w:ascii="宋体" w:hAnsi="宋体" w:cs="宋体" w:eastAsia="宋体" w:hint="default"/>
                <w:sz w:val="16"/>
                <w:szCs w:val="16"/>
              </w:rPr>
            </w:pPr>
            <w:r>
              <w:rPr>
                <w:rFonts w:ascii="宋体" w:hAnsi="宋体" w:cs="宋体" w:eastAsia="宋体" w:hint="default"/>
                <w:sz w:val="16"/>
                <w:szCs w:val="16"/>
              </w:rPr>
              <w:t>广东江门</w:t>
            </w:r>
          </w:p>
        </w:tc>
        <w:tc>
          <w:tcPr>
            <w:tcW w:w="3395" w:type="dxa"/>
            <w:tcBorders>
              <w:top w:val="nil" w:sz="6" w:space="0" w:color="auto"/>
              <w:left w:val="nil" w:sz="6" w:space="0" w:color="auto"/>
              <w:bottom w:val="nil" w:sz="6" w:space="0" w:color="auto"/>
              <w:right w:val="nil" w:sz="6" w:space="0" w:color="auto"/>
            </w:tcBorders>
          </w:tcPr>
          <w:p>
            <w:pPr>
              <w:pStyle w:val="TableParagraph"/>
              <w:spacing w:line="240" w:lineRule="auto" w:before="7"/>
              <w:ind w:left="36" w:right="0"/>
              <w:jc w:val="left"/>
              <w:rPr>
                <w:rFonts w:ascii="宋体" w:hAnsi="宋体" w:cs="宋体" w:eastAsia="宋体" w:hint="default"/>
                <w:sz w:val="16"/>
                <w:szCs w:val="16"/>
              </w:rPr>
            </w:pPr>
            <w:r>
              <w:rPr>
                <w:rFonts w:ascii="宋体" w:hAnsi="宋体" w:cs="宋体" w:eastAsia="宋体" w:hint="default"/>
                <w:sz w:val="16"/>
                <w:szCs w:val="16"/>
              </w:rPr>
              <w:t>各款灯饰及配件的生产、加工、销售</w:t>
            </w:r>
          </w:p>
        </w:tc>
      </w:tr>
      <w:tr>
        <w:trPr>
          <w:trHeight w:val="1028" w:hRule="exact"/>
        </w:trPr>
        <w:tc>
          <w:tcPr>
            <w:tcW w:w="202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240" w:lineRule="auto"/>
              <w:ind w:left="41" w:right="64"/>
              <w:jc w:val="left"/>
              <w:rPr>
                <w:rFonts w:ascii="宋体" w:hAnsi="宋体" w:cs="宋体" w:eastAsia="宋体" w:hint="default"/>
                <w:sz w:val="16"/>
                <w:szCs w:val="16"/>
              </w:rPr>
            </w:pPr>
            <w:r>
              <w:rPr>
                <w:rFonts w:ascii="宋体" w:hAnsi="宋体" w:cs="宋体" w:eastAsia="宋体" w:hint="default"/>
                <w:sz w:val="16"/>
                <w:szCs w:val="16"/>
              </w:rPr>
              <w:t>江门市安特力标准检测有限</w:t>
            </w:r>
            <w:r>
              <w:rPr>
                <w:rFonts w:ascii="宋体" w:hAnsi="宋体" w:cs="宋体" w:eastAsia="宋体" w:hint="default"/>
                <w:w w:val="99"/>
                <w:sz w:val="16"/>
                <w:szCs w:val="16"/>
              </w:rPr>
              <w:t> </w:t>
            </w:r>
            <w:r>
              <w:rPr>
                <w:rFonts w:ascii="宋体" w:hAnsi="宋体" w:cs="宋体" w:eastAsia="宋体" w:hint="default"/>
                <w:sz w:val="16"/>
                <w:szCs w:val="16"/>
              </w:rPr>
              <w:t>公司</w:t>
            </w:r>
          </w:p>
        </w:tc>
        <w:tc>
          <w:tcPr>
            <w:tcW w:w="51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88"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8</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级</w:t>
            </w:r>
          </w:p>
        </w:tc>
        <w:tc>
          <w:tcPr>
            <w:tcW w:w="117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45"/>
              <w:jc w:val="right"/>
              <w:rPr>
                <w:rFonts w:ascii="宋体" w:hAnsi="宋体" w:cs="宋体" w:eastAsia="宋体" w:hint="default"/>
                <w:sz w:val="16"/>
                <w:szCs w:val="16"/>
              </w:rPr>
            </w:pPr>
            <w:r>
              <w:rPr>
                <w:rFonts w:ascii="宋体" w:hAnsi="宋体" w:cs="宋体" w:eastAsia="宋体" w:hint="default"/>
                <w:sz w:val="16"/>
                <w:szCs w:val="16"/>
              </w:rPr>
              <w:t>￥</w:t>
            </w:r>
            <w:r>
              <w:rPr>
                <w:rFonts w:ascii="Times New Roman" w:hAnsi="Times New Roman" w:cs="Times New Roman" w:eastAsia="Times New Roman" w:hint="default"/>
                <w:sz w:val="16"/>
                <w:szCs w:val="16"/>
              </w:rPr>
              <w:t>300.00</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万</w:t>
            </w:r>
          </w:p>
        </w:tc>
        <w:tc>
          <w:tcPr>
            <w:tcW w:w="75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80" w:right="0"/>
              <w:jc w:val="left"/>
              <w:rPr>
                <w:rFonts w:ascii="Times New Roman" w:hAnsi="Times New Roman" w:cs="Times New Roman" w:eastAsia="Times New Roman" w:hint="default"/>
                <w:sz w:val="16"/>
                <w:szCs w:val="16"/>
              </w:rPr>
            </w:pPr>
            <w:r>
              <w:rPr>
                <w:rFonts w:ascii="Times New Roman"/>
                <w:sz w:val="16"/>
              </w:rPr>
              <w:t>100.00%</w:t>
            </w:r>
          </w:p>
        </w:tc>
        <w:tc>
          <w:tcPr>
            <w:tcW w:w="82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94" w:right="0"/>
              <w:jc w:val="left"/>
              <w:rPr>
                <w:rFonts w:ascii="宋体" w:hAnsi="宋体" w:cs="宋体" w:eastAsia="宋体" w:hint="default"/>
                <w:sz w:val="16"/>
                <w:szCs w:val="16"/>
              </w:rPr>
            </w:pPr>
            <w:r>
              <w:rPr>
                <w:rFonts w:ascii="宋体" w:hAnsi="宋体" w:cs="宋体" w:eastAsia="宋体" w:hint="default"/>
                <w:sz w:val="16"/>
                <w:szCs w:val="16"/>
              </w:rPr>
              <w:t>广东江门</w:t>
            </w:r>
          </w:p>
        </w:tc>
        <w:tc>
          <w:tcPr>
            <w:tcW w:w="3395" w:type="dxa"/>
            <w:tcBorders>
              <w:top w:val="nil" w:sz="6" w:space="0" w:color="auto"/>
              <w:left w:val="nil" w:sz="6" w:space="0" w:color="auto"/>
              <w:bottom w:val="nil" w:sz="6" w:space="0" w:color="auto"/>
              <w:right w:val="nil" w:sz="6" w:space="0" w:color="auto"/>
            </w:tcBorders>
          </w:tcPr>
          <w:p>
            <w:pPr>
              <w:pStyle w:val="TableParagraph"/>
              <w:spacing w:line="174" w:lineRule="exact"/>
              <w:ind w:left="36" w:right="0"/>
              <w:jc w:val="both"/>
              <w:rPr>
                <w:rFonts w:ascii="宋体" w:hAnsi="宋体" w:cs="宋体" w:eastAsia="宋体" w:hint="default"/>
                <w:sz w:val="16"/>
                <w:szCs w:val="16"/>
              </w:rPr>
            </w:pPr>
            <w:r>
              <w:rPr>
                <w:rFonts w:ascii="宋体" w:hAnsi="宋体" w:cs="宋体" w:eastAsia="宋体" w:hint="default"/>
                <w:w w:val="95"/>
                <w:sz w:val="16"/>
                <w:szCs w:val="16"/>
              </w:rPr>
              <w:t>电子产品安全、电磁兼容、理化技术检测服务；</w:t>
            </w:r>
            <w:r>
              <w:rPr>
                <w:rFonts w:ascii="宋体" w:hAnsi="宋体" w:cs="宋体" w:eastAsia="宋体" w:hint="default"/>
                <w:sz w:val="16"/>
                <w:szCs w:val="16"/>
              </w:rPr>
            </w:r>
          </w:p>
          <w:p>
            <w:pPr>
              <w:pStyle w:val="TableParagraph"/>
              <w:spacing w:line="240" w:lineRule="auto"/>
              <w:ind w:left="36" w:right="80"/>
              <w:jc w:val="both"/>
              <w:rPr>
                <w:rFonts w:ascii="宋体" w:hAnsi="宋体" w:cs="宋体" w:eastAsia="宋体" w:hint="default"/>
                <w:sz w:val="16"/>
                <w:szCs w:val="16"/>
              </w:rPr>
            </w:pPr>
            <w:r>
              <w:rPr>
                <w:rFonts w:ascii="宋体" w:hAnsi="宋体" w:cs="宋体" w:eastAsia="宋体" w:hint="default"/>
                <w:spacing w:val="3"/>
                <w:sz w:val="16"/>
                <w:szCs w:val="16"/>
              </w:rPr>
              <w:t>仪器、仪表、试验序曲备的检测服务及销售；</w:t>
            </w:r>
            <w:r>
              <w:rPr>
                <w:rFonts w:ascii="宋体" w:hAnsi="宋体" w:cs="宋体" w:eastAsia="宋体" w:hint="default"/>
                <w:spacing w:val="-77"/>
                <w:sz w:val="16"/>
                <w:szCs w:val="16"/>
              </w:rPr>
              <w:t> </w:t>
            </w:r>
            <w:r>
              <w:rPr>
                <w:rFonts w:ascii="宋体" w:hAnsi="宋体" w:cs="宋体" w:eastAsia="宋体" w:hint="default"/>
                <w:spacing w:val="-77"/>
                <w:sz w:val="16"/>
                <w:szCs w:val="16"/>
              </w:rPr>
            </w:r>
            <w:r>
              <w:rPr>
                <w:rFonts w:ascii="宋体" w:hAnsi="宋体" w:cs="宋体" w:eastAsia="宋体" w:hint="default"/>
                <w:spacing w:val="3"/>
                <w:sz w:val="16"/>
                <w:szCs w:val="16"/>
              </w:rPr>
              <w:t>电子产品及配件、微电子产品、电子元器件、</w:t>
            </w:r>
            <w:r>
              <w:rPr>
                <w:rFonts w:ascii="宋体" w:hAnsi="宋体" w:cs="宋体" w:eastAsia="宋体" w:hint="default"/>
                <w:spacing w:val="-77"/>
                <w:sz w:val="16"/>
                <w:szCs w:val="16"/>
              </w:rPr>
              <w:t> </w:t>
            </w:r>
            <w:r>
              <w:rPr>
                <w:rFonts w:ascii="宋体" w:hAnsi="宋体" w:cs="宋体" w:eastAsia="宋体" w:hint="default"/>
                <w:spacing w:val="-77"/>
                <w:sz w:val="16"/>
                <w:szCs w:val="16"/>
              </w:rPr>
            </w:r>
            <w:r>
              <w:rPr>
                <w:rFonts w:ascii="宋体" w:hAnsi="宋体" w:cs="宋体" w:eastAsia="宋体" w:hint="default"/>
                <w:spacing w:val="3"/>
                <w:sz w:val="16"/>
                <w:szCs w:val="16"/>
              </w:rPr>
              <w:t>机电产品的开发及销售；货物及技术进出口；</w:t>
            </w:r>
            <w:r>
              <w:rPr>
                <w:rFonts w:ascii="宋体" w:hAnsi="宋体" w:cs="宋体" w:eastAsia="宋体" w:hint="default"/>
                <w:spacing w:val="-77"/>
                <w:sz w:val="16"/>
                <w:szCs w:val="16"/>
              </w:rPr>
              <w:t> </w:t>
            </w:r>
            <w:r>
              <w:rPr>
                <w:rFonts w:ascii="宋体" w:hAnsi="宋体" w:cs="宋体" w:eastAsia="宋体" w:hint="default"/>
                <w:spacing w:val="-77"/>
                <w:sz w:val="16"/>
                <w:szCs w:val="16"/>
              </w:rPr>
            </w:r>
            <w:r>
              <w:rPr>
                <w:rFonts w:ascii="宋体" w:hAnsi="宋体" w:cs="宋体" w:eastAsia="宋体" w:hint="default"/>
                <w:sz w:val="16"/>
                <w:szCs w:val="16"/>
              </w:rPr>
              <w:t>专利代理，商标代理，标准测试信息咨询</w:t>
            </w:r>
          </w:p>
        </w:tc>
      </w:tr>
      <w:tr>
        <w:trPr>
          <w:trHeight w:val="415" w:hRule="exact"/>
        </w:trPr>
        <w:tc>
          <w:tcPr>
            <w:tcW w:w="2027" w:type="dxa"/>
            <w:tcBorders>
              <w:top w:val="nil" w:sz="6" w:space="0" w:color="auto"/>
              <w:left w:val="nil" w:sz="6" w:space="0" w:color="auto"/>
              <w:bottom w:val="nil" w:sz="6" w:space="0" w:color="auto"/>
              <w:right w:val="nil" w:sz="6" w:space="0" w:color="auto"/>
            </w:tcBorders>
          </w:tcPr>
          <w:p>
            <w:pPr>
              <w:pStyle w:val="TableParagraph"/>
              <w:spacing w:line="182" w:lineRule="exact"/>
              <w:ind w:left="41" w:right="0"/>
              <w:jc w:val="left"/>
              <w:rPr>
                <w:rFonts w:ascii="宋体" w:hAnsi="宋体" w:cs="宋体" w:eastAsia="宋体" w:hint="default"/>
                <w:sz w:val="16"/>
                <w:szCs w:val="16"/>
              </w:rPr>
            </w:pPr>
            <w:r>
              <w:rPr>
                <w:rFonts w:ascii="宋体" w:hAnsi="宋体" w:cs="宋体" w:eastAsia="宋体" w:hint="default"/>
                <w:sz w:val="16"/>
                <w:szCs w:val="16"/>
              </w:rPr>
              <w:t>江门银雨节能投资服务有限</w:t>
            </w:r>
          </w:p>
          <w:p>
            <w:pPr>
              <w:pStyle w:val="TableParagraph"/>
              <w:spacing w:line="208" w:lineRule="exact"/>
              <w:ind w:left="41" w:right="0"/>
              <w:jc w:val="left"/>
              <w:rPr>
                <w:rFonts w:ascii="宋体" w:hAnsi="宋体" w:cs="宋体" w:eastAsia="宋体" w:hint="default"/>
                <w:sz w:val="16"/>
                <w:szCs w:val="16"/>
              </w:rPr>
            </w:pPr>
            <w:r>
              <w:rPr>
                <w:rFonts w:ascii="宋体" w:hAnsi="宋体" w:cs="宋体" w:eastAsia="宋体" w:hint="default"/>
                <w:sz w:val="16"/>
                <w:szCs w:val="16"/>
              </w:rPr>
              <w:t>公司</w:t>
            </w:r>
          </w:p>
        </w:tc>
        <w:tc>
          <w:tcPr>
            <w:tcW w:w="513" w:type="dxa"/>
            <w:tcBorders>
              <w:top w:val="nil" w:sz="6" w:space="0" w:color="auto"/>
              <w:left w:val="nil" w:sz="6" w:space="0" w:color="auto"/>
              <w:bottom w:val="nil" w:sz="6" w:space="0" w:color="auto"/>
              <w:right w:val="nil" w:sz="6" w:space="0" w:color="auto"/>
            </w:tcBorders>
          </w:tcPr>
          <w:p>
            <w:pPr>
              <w:pStyle w:val="TableParagraph"/>
              <w:spacing w:line="240" w:lineRule="auto" w:before="78"/>
              <w:ind w:left="88"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8</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级</w:t>
            </w:r>
          </w:p>
        </w:tc>
        <w:tc>
          <w:tcPr>
            <w:tcW w:w="1177"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45"/>
              <w:jc w:val="right"/>
              <w:rPr>
                <w:rFonts w:ascii="宋体" w:hAnsi="宋体" w:cs="宋体" w:eastAsia="宋体" w:hint="default"/>
                <w:sz w:val="16"/>
                <w:szCs w:val="16"/>
              </w:rPr>
            </w:pPr>
            <w:r>
              <w:rPr>
                <w:rFonts w:ascii="宋体" w:hAnsi="宋体" w:cs="宋体" w:eastAsia="宋体" w:hint="default"/>
                <w:sz w:val="16"/>
                <w:szCs w:val="16"/>
              </w:rPr>
              <w:t>￥</w:t>
            </w:r>
            <w:r>
              <w:rPr>
                <w:rFonts w:ascii="Times New Roman" w:hAnsi="Times New Roman" w:cs="Times New Roman" w:eastAsia="Times New Roman" w:hint="default"/>
                <w:sz w:val="16"/>
                <w:szCs w:val="16"/>
              </w:rPr>
              <w:t>500.00</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万</w:t>
            </w:r>
          </w:p>
        </w:tc>
        <w:tc>
          <w:tcPr>
            <w:tcW w:w="754" w:type="dxa"/>
            <w:tcBorders>
              <w:top w:val="nil" w:sz="6" w:space="0" w:color="auto"/>
              <w:left w:val="nil" w:sz="6" w:space="0" w:color="auto"/>
              <w:bottom w:val="nil" w:sz="6" w:space="0" w:color="auto"/>
              <w:right w:val="nil" w:sz="6" w:space="0" w:color="auto"/>
            </w:tcBorders>
          </w:tcPr>
          <w:p>
            <w:pPr>
              <w:pStyle w:val="TableParagraph"/>
              <w:spacing w:line="240" w:lineRule="auto" w:before="113"/>
              <w:ind w:left="80" w:right="0"/>
              <w:jc w:val="left"/>
              <w:rPr>
                <w:rFonts w:ascii="Times New Roman" w:hAnsi="Times New Roman" w:cs="Times New Roman" w:eastAsia="Times New Roman" w:hint="default"/>
                <w:sz w:val="16"/>
                <w:szCs w:val="16"/>
              </w:rPr>
            </w:pPr>
            <w:r>
              <w:rPr>
                <w:rFonts w:ascii="Times New Roman"/>
                <w:sz w:val="16"/>
              </w:rPr>
              <w:t>100.00%</w:t>
            </w:r>
          </w:p>
        </w:tc>
        <w:tc>
          <w:tcPr>
            <w:tcW w:w="822" w:type="dxa"/>
            <w:tcBorders>
              <w:top w:val="nil" w:sz="6" w:space="0" w:color="auto"/>
              <w:left w:val="nil" w:sz="6" w:space="0" w:color="auto"/>
              <w:bottom w:val="nil" w:sz="6" w:space="0" w:color="auto"/>
              <w:right w:val="nil" w:sz="6" w:space="0" w:color="auto"/>
            </w:tcBorders>
          </w:tcPr>
          <w:p>
            <w:pPr>
              <w:pStyle w:val="TableParagraph"/>
              <w:spacing w:line="240" w:lineRule="auto" w:before="78"/>
              <w:ind w:left="94" w:right="0"/>
              <w:jc w:val="left"/>
              <w:rPr>
                <w:rFonts w:ascii="宋体" w:hAnsi="宋体" w:cs="宋体" w:eastAsia="宋体" w:hint="default"/>
                <w:sz w:val="16"/>
                <w:szCs w:val="16"/>
              </w:rPr>
            </w:pPr>
            <w:r>
              <w:rPr>
                <w:rFonts w:ascii="宋体" w:hAnsi="宋体" w:cs="宋体" w:eastAsia="宋体" w:hint="default"/>
                <w:sz w:val="16"/>
                <w:szCs w:val="16"/>
              </w:rPr>
              <w:t>广东江门</w:t>
            </w:r>
          </w:p>
        </w:tc>
        <w:tc>
          <w:tcPr>
            <w:tcW w:w="3395" w:type="dxa"/>
            <w:tcBorders>
              <w:top w:val="nil" w:sz="6" w:space="0" w:color="auto"/>
              <w:left w:val="nil" w:sz="6" w:space="0" w:color="auto"/>
              <w:bottom w:val="nil" w:sz="6" w:space="0" w:color="auto"/>
              <w:right w:val="nil" w:sz="6" w:space="0" w:color="auto"/>
            </w:tcBorders>
          </w:tcPr>
          <w:p>
            <w:pPr>
              <w:pStyle w:val="TableParagraph"/>
              <w:spacing w:line="188" w:lineRule="exact"/>
              <w:ind w:left="36" w:right="0"/>
              <w:jc w:val="left"/>
              <w:rPr>
                <w:rFonts w:ascii="宋体" w:hAnsi="宋体" w:cs="宋体" w:eastAsia="宋体" w:hint="default"/>
                <w:sz w:val="16"/>
                <w:szCs w:val="16"/>
              </w:rPr>
            </w:pPr>
            <w:r>
              <w:rPr>
                <w:rFonts w:ascii="宋体" w:hAnsi="宋体" w:cs="宋体" w:eastAsia="宋体" w:hint="default"/>
                <w:sz w:val="16"/>
                <w:szCs w:val="16"/>
              </w:rPr>
              <w:t>节能项目投资，销售灯具及配件产品；</w:t>
            </w:r>
            <w:r>
              <w:rPr>
                <w:rFonts w:ascii="Times New Roman" w:hAnsi="Times New Roman" w:cs="Times New Roman" w:eastAsia="Times New Roman" w:hint="default"/>
                <w:sz w:val="16"/>
                <w:szCs w:val="16"/>
              </w:rPr>
              <w:t>LED </w:t>
            </w:r>
            <w:r>
              <w:rPr>
                <w:rFonts w:ascii="Times New Roman" w:hAnsi="Times New Roman" w:cs="Times New Roman" w:eastAsia="Times New Roman" w:hint="default"/>
                <w:spacing w:val="3"/>
                <w:sz w:val="16"/>
                <w:szCs w:val="16"/>
              </w:rPr>
              <w:t> </w:t>
            </w:r>
            <w:r>
              <w:rPr>
                <w:rFonts w:ascii="宋体" w:hAnsi="宋体" w:cs="宋体" w:eastAsia="宋体" w:hint="default"/>
                <w:sz w:val="16"/>
                <w:szCs w:val="16"/>
              </w:rPr>
              <w:t>节</w:t>
            </w:r>
          </w:p>
          <w:p>
            <w:pPr>
              <w:pStyle w:val="TableParagraph"/>
              <w:spacing w:line="202" w:lineRule="exact"/>
              <w:ind w:left="36" w:right="0"/>
              <w:jc w:val="left"/>
              <w:rPr>
                <w:rFonts w:ascii="宋体" w:hAnsi="宋体" w:cs="宋体" w:eastAsia="宋体" w:hint="default"/>
                <w:sz w:val="16"/>
                <w:szCs w:val="16"/>
              </w:rPr>
            </w:pPr>
            <w:r>
              <w:rPr>
                <w:rFonts w:ascii="宋体" w:hAnsi="宋体" w:cs="宋体" w:eastAsia="宋体" w:hint="default"/>
                <w:sz w:val="16"/>
                <w:szCs w:val="16"/>
              </w:rPr>
              <w:t>能技术服务</w:t>
            </w:r>
          </w:p>
        </w:tc>
      </w:tr>
      <w:tr>
        <w:trPr>
          <w:trHeight w:val="830" w:hRule="exact"/>
        </w:trPr>
        <w:tc>
          <w:tcPr>
            <w:tcW w:w="202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41" w:right="64"/>
              <w:jc w:val="left"/>
              <w:rPr>
                <w:rFonts w:ascii="宋体" w:hAnsi="宋体" w:cs="宋体" w:eastAsia="宋体" w:hint="default"/>
                <w:sz w:val="16"/>
                <w:szCs w:val="16"/>
              </w:rPr>
            </w:pPr>
            <w:r>
              <w:rPr>
                <w:rFonts w:ascii="宋体" w:hAnsi="宋体" w:cs="宋体" w:eastAsia="宋体" w:hint="default"/>
                <w:sz w:val="16"/>
                <w:szCs w:val="16"/>
              </w:rPr>
              <w:t>江门市非凡比空间设计工程</w:t>
            </w:r>
            <w:r>
              <w:rPr>
                <w:rFonts w:ascii="宋体" w:hAnsi="宋体" w:cs="宋体" w:eastAsia="宋体" w:hint="default"/>
                <w:w w:val="99"/>
                <w:sz w:val="16"/>
                <w:szCs w:val="16"/>
              </w:rPr>
              <w:t> </w:t>
            </w:r>
            <w:r>
              <w:rPr>
                <w:rFonts w:ascii="宋体" w:hAnsi="宋体" w:cs="宋体" w:eastAsia="宋体" w:hint="default"/>
                <w:sz w:val="16"/>
                <w:szCs w:val="16"/>
              </w:rPr>
              <w:t>有限公司</w:t>
            </w:r>
          </w:p>
        </w:tc>
        <w:tc>
          <w:tcPr>
            <w:tcW w:w="51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02"/>
              <w:ind w:left="88"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8</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级</w:t>
            </w:r>
          </w:p>
        </w:tc>
        <w:tc>
          <w:tcPr>
            <w:tcW w:w="117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02"/>
              <w:ind w:right="45"/>
              <w:jc w:val="right"/>
              <w:rPr>
                <w:rFonts w:ascii="宋体" w:hAnsi="宋体" w:cs="宋体" w:eastAsia="宋体" w:hint="default"/>
                <w:sz w:val="16"/>
                <w:szCs w:val="16"/>
              </w:rPr>
            </w:pPr>
            <w:r>
              <w:rPr>
                <w:rFonts w:ascii="宋体" w:hAnsi="宋体" w:cs="宋体" w:eastAsia="宋体" w:hint="default"/>
                <w:sz w:val="16"/>
                <w:szCs w:val="16"/>
              </w:rPr>
              <w:t>￥</w:t>
            </w:r>
            <w:r>
              <w:rPr>
                <w:rFonts w:ascii="Times New Roman" w:hAnsi="Times New Roman" w:cs="Times New Roman" w:eastAsia="Times New Roman" w:hint="default"/>
                <w:sz w:val="16"/>
                <w:szCs w:val="16"/>
              </w:rPr>
              <w:t>500.00</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万</w:t>
            </w:r>
          </w:p>
        </w:tc>
        <w:tc>
          <w:tcPr>
            <w:tcW w:w="75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36"/>
              <w:ind w:left="80" w:right="0"/>
              <w:jc w:val="left"/>
              <w:rPr>
                <w:rFonts w:ascii="Times New Roman" w:hAnsi="Times New Roman" w:cs="Times New Roman" w:eastAsia="Times New Roman" w:hint="default"/>
                <w:sz w:val="16"/>
                <w:szCs w:val="16"/>
              </w:rPr>
            </w:pPr>
            <w:r>
              <w:rPr>
                <w:rFonts w:ascii="Times New Roman"/>
                <w:sz w:val="16"/>
              </w:rPr>
              <w:t>100.00%</w:t>
            </w:r>
          </w:p>
        </w:tc>
        <w:tc>
          <w:tcPr>
            <w:tcW w:w="82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02"/>
              <w:ind w:left="94" w:right="0"/>
              <w:jc w:val="left"/>
              <w:rPr>
                <w:rFonts w:ascii="宋体" w:hAnsi="宋体" w:cs="宋体" w:eastAsia="宋体" w:hint="default"/>
                <w:sz w:val="16"/>
                <w:szCs w:val="16"/>
              </w:rPr>
            </w:pPr>
            <w:r>
              <w:rPr>
                <w:rFonts w:ascii="宋体" w:hAnsi="宋体" w:cs="宋体" w:eastAsia="宋体" w:hint="default"/>
                <w:sz w:val="16"/>
                <w:szCs w:val="16"/>
              </w:rPr>
              <w:t>广东江门</w:t>
            </w:r>
          </w:p>
        </w:tc>
        <w:tc>
          <w:tcPr>
            <w:tcW w:w="3395" w:type="dxa"/>
            <w:tcBorders>
              <w:top w:val="nil" w:sz="6" w:space="0" w:color="auto"/>
              <w:left w:val="nil" w:sz="6" w:space="0" w:color="auto"/>
              <w:bottom w:val="nil" w:sz="6" w:space="0" w:color="auto"/>
              <w:right w:val="nil" w:sz="6" w:space="0" w:color="auto"/>
            </w:tcBorders>
          </w:tcPr>
          <w:p>
            <w:pPr>
              <w:pStyle w:val="TableParagraph"/>
              <w:spacing w:line="183" w:lineRule="exact"/>
              <w:ind w:left="36" w:right="0"/>
              <w:jc w:val="both"/>
              <w:rPr>
                <w:rFonts w:ascii="宋体" w:hAnsi="宋体" w:cs="宋体" w:eastAsia="宋体" w:hint="default"/>
                <w:sz w:val="16"/>
                <w:szCs w:val="16"/>
              </w:rPr>
            </w:pPr>
            <w:r>
              <w:rPr>
                <w:rFonts w:ascii="宋体" w:hAnsi="宋体" w:cs="宋体" w:eastAsia="宋体" w:hint="default"/>
                <w:spacing w:val="3"/>
                <w:sz w:val="16"/>
                <w:szCs w:val="16"/>
              </w:rPr>
              <w:t>照明工程、机电设备安装工程、建筑智能化工</w:t>
            </w:r>
          </w:p>
          <w:p>
            <w:pPr>
              <w:pStyle w:val="TableParagraph"/>
              <w:spacing w:line="240" w:lineRule="auto"/>
              <w:ind w:left="36" w:right="80"/>
              <w:jc w:val="both"/>
              <w:rPr>
                <w:rFonts w:ascii="宋体" w:hAnsi="宋体" w:cs="宋体" w:eastAsia="宋体" w:hint="default"/>
                <w:sz w:val="16"/>
                <w:szCs w:val="16"/>
              </w:rPr>
            </w:pPr>
            <w:r>
              <w:rPr>
                <w:rFonts w:ascii="宋体" w:hAnsi="宋体" w:cs="宋体" w:eastAsia="宋体" w:hint="default"/>
                <w:spacing w:val="3"/>
                <w:sz w:val="16"/>
                <w:szCs w:val="16"/>
              </w:rPr>
              <w:t>程；室内照明设计，景观照明设计，道路照明</w:t>
            </w:r>
            <w:r>
              <w:rPr>
                <w:rFonts w:ascii="宋体" w:hAnsi="宋体" w:cs="宋体" w:eastAsia="宋体" w:hint="default"/>
                <w:spacing w:val="-77"/>
                <w:sz w:val="16"/>
                <w:szCs w:val="16"/>
              </w:rPr>
              <w:t> </w:t>
            </w:r>
            <w:r>
              <w:rPr>
                <w:rFonts w:ascii="宋体" w:hAnsi="宋体" w:cs="宋体" w:eastAsia="宋体" w:hint="default"/>
                <w:spacing w:val="-77"/>
                <w:sz w:val="16"/>
                <w:szCs w:val="16"/>
              </w:rPr>
            </w:r>
            <w:r>
              <w:rPr>
                <w:rFonts w:ascii="宋体" w:hAnsi="宋体" w:cs="宋体" w:eastAsia="宋体" w:hint="default"/>
                <w:spacing w:val="3"/>
                <w:sz w:val="16"/>
                <w:szCs w:val="16"/>
              </w:rPr>
              <w:t>设计，装饰设计；工业自动化控制设备，建筑</w:t>
            </w:r>
            <w:r>
              <w:rPr>
                <w:rFonts w:ascii="宋体" w:hAnsi="宋体" w:cs="宋体" w:eastAsia="宋体" w:hint="default"/>
                <w:spacing w:val="-77"/>
                <w:sz w:val="16"/>
                <w:szCs w:val="16"/>
              </w:rPr>
              <w:t> </w:t>
            </w:r>
            <w:r>
              <w:rPr>
                <w:rFonts w:ascii="宋体" w:hAnsi="宋体" w:cs="宋体" w:eastAsia="宋体" w:hint="default"/>
                <w:spacing w:val="-77"/>
                <w:sz w:val="16"/>
                <w:szCs w:val="16"/>
              </w:rPr>
            </w:r>
            <w:r>
              <w:rPr>
                <w:rFonts w:ascii="宋体" w:hAnsi="宋体" w:cs="宋体" w:eastAsia="宋体" w:hint="default"/>
                <w:sz w:val="16"/>
                <w:szCs w:val="16"/>
              </w:rPr>
              <w:t>材料，劳保用品的销售。</w:t>
            </w:r>
          </w:p>
        </w:tc>
      </w:tr>
      <w:tr>
        <w:trPr>
          <w:trHeight w:val="420" w:hRule="exact"/>
        </w:trPr>
        <w:tc>
          <w:tcPr>
            <w:tcW w:w="2027" w:type="dxa"/>
            <w:tcBorders>
              <w:top w:val="nil" w:sz="6" w:space="0" w:color="auto"/>
              <w:left w:val="nil" w:sz="6" w:space="0" w:color="auto"/>
              <w:bottom w:val="nil" w:sz="6" w:space="0" w:color="auto"/>
              <w:right w:val="nil" w:sz="6" w:space="0" w:color="auto"/>
            </w:tcBorders>
          </w:tcPr>
          <w:p>
            <w:pPr>
              <w:pStyle w:val="TableParagraph"/>
              <w:spacing w:line="240" w:lineRule="auto" w:before="77"/>
              <w:ind w:left="41" w:right="0"/>
              <w:jc w:val="left"/>
              <w:rPr>
                <w:rFonts w:ascii="宋体" w:hAnsi="宋体" w:cs="宋体" w:eastAsia="宋体" w:hint="default"/>
                <w:sz w:val="16"/>
                <w:szCs w:val="16"/>
              </w:rPr>
            </w:pPr>
            <w:r>
              <w:rPr>
                <w:rFonts w:ascii="宋体" w:hAnsi="宋体" w:cs="宋体" w:eastAsia="宋体" w:hint="default"/>
                <w:sz w:val="16"/>
                <w:szCs w:val="16"/>
              </w:rPr>
              <w:t>鹤山银雨电子商务有限公司</w:t>
            </w:r>
          </w:p>
        </w:tc>
        <w:tc>
          <w:tcPr>
            <w:tcW w:w="513" w:type="dxa"/>
            <w:tcBorders>
              <w:top w:val="nil" w:sz="6" w:space="0" w:color="auto"/>
              <w:left w:val="nil" w:sz="6" w:space="0" w:color="auto"/>
              <w:bottom w:val="nil" w:sz="6" w:space="0" w:color="auto"/>
              <w:right w:val="nil" w:sz="6" w:space="0" w:color="auto"/>
            </w:tcBorders>
          </w:tcPr>
          <w:p>
            <w:pPr>
              <w:pStyle w:val="TableParagraph"/>
              <w:spacing w:line="240" w:lineRule="auto" w:before="77"/>
              <w:ind w:left="88"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8</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级</w:t>
            </w:r>
          </w:p>
        </w:tc>
        <w:tc>
          <w:tcPr>
            <w:tcW w:w="1177"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45"/>
              <w:jc w:val="right"/>
              <w:rPr>
                <w:rFonts w:ascii="宋体" w:hAnsi="宋体" w:cs="宋体" w:eastAsia="宋体" w:hint="default"/>
                <w:sz w:val="16"/>
                <w:szCs w:val="16"/>
              </w:rPr>
            </w:pPr>
            <w:r>
              <w:rPr>
                <w:rFonts w:ascii="宋体" w:hAnsi="宋体" w:cs="宋体" w:eastAsia="宋体" w:hint="default"/>
                <w:sz w:val="16"/>
                <w:szCs w:val="16"/>
              </w:rPr>
              <w:t>￥</w:t>
            </w:r>
            <w:r>
              <w:rPr>
                <w:rFonts w:ascii="Times New Roman" w:hAnsi="Times New Roman" w:cs="Times New Roman" w:eastAsia="Times New Roman" w:hint="default"/>
                <w:sz w:val="16"/>
                <w:szCs w:val="16"/>
              </w:rPr>
              <w:t>500.00</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万</w:t>
            </w:r>
          </w:p>
        </w:tc>
        <w:tc>
          <w:tcPr>
            <w:tcW w:w="754"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80" w:right="0"/>
              <w:jc w:val="left"/>
              <w:rPr>
                <w:rFonts w:ascii="Times New Roman" w:hAnsi="Times New Roman" w:cs="Times New Roman" w:eastAsia="Times New Roman" w:hint="default"/>
                <w:sz w:val="16"/>
                <w:szCs w:val="16"/>
              </w:rPr>
            </w:pPr>
            <w:r>
              <w:rPr>
                <w:rFonts w:ascii="Times New Roman"/>
                <w:sz w:val="16"/>
              </w:rPr>
              <w:t>100.00%</w:t>
            </w:r>
          </w:p>
        </w:tc>
        <w:tc>
          <w:tcPr>
            <w:tcW w:w="822" w:type="dxa"/>
            <w:tcBorders>
              <w:top w:val="nil" w:sz="6" w:space="0" w:color="auto"/>
              <w:left w:val="nil" w:sz="6" w:space="0" w:color="auto"/>
              <w:bottom w:val="nil" w:sz="6" w:space="0" w:color="auto"/>
              <w:right w:val="nil" w:sz="6" w:space="0" w:color="auto"/>
            </w:tcBorders>
          </w:tcPr>
          <w:p>
            <w:pPr>
              <w:pStyle w:val="TableParagraph"/>
              <w:spacing w:line="240" w:lineRule="auto" w:before="77"/>
              <w:ind w:left="94" w:right="0"/>
              <w:jc w:val="left"/>
              <w:rPr>
                <w:rFonts w:ascii="宋体" w:hAnsi="宋体" w:cs="宋体" w:eastAsia="宋体" w:hint="default"/>
                <w:sz w:val="16"/>
                <w:szCs w:val="16"/>
              </w:rPr>
            </w:pPr>
            <w:r>
              <w:rPr>
                <w:rFonts w:ascii="宋体" w:hAnsi="宋体" w:cs="宋体" w:eastAsia="宋体" w:hint="default"/>
                <w:sz w:val="16"/>
                <w:szCs w:val="16"/>
              </w:rPr>
              <w:t>广东江门</w:t>
            </w:r>
          </w:p>
        </w:tc>
        <w:tc>
          <w:tcPr>
            <w:tcW w:w="3395" w:type="dxa"/>
            <w:tcBorders>
              <w:top w:val="nil" w:sz="6" w:space="0" w:color="auto"/>
              <w:left w:val="nil" w:sz="6" w:space="0" w:color="auto"/>
              <w:bottom w:val="nil" w:sz="6" w:space="0" w:color="auto"/>
              <w:right w:val="nil" w:sz="6" w:space="0" w:color="auto"/>
            </w:tcBorders>
          </w:tcPr>
          <w:p>
            <w:pPr>
              <w:pStyle w:val="TableParagraph"/>
              <w:spacing w:line="189" w:lineRule="exact"/>
              <w:ind w:left="36" w:right="0"/>
              <w:jc w:val="left"/>
              <w:rPr>
                <w:rFonts w:ascii="宋体" w:hAnsi="宋体" w:cs="宋体" w:eastAsia="宋体" w:hint="default"/>
                <w:sz w:val="16"/>
                <w:szCs w:val="16"/>
              </w:rPr>
            </w:pPr>
            <w:r>
              <w:rPr>
                <w:rFonts w:ascii="宋体" w:hAnsi="宋体" w:cs="宋体" w:eastAsia="宋体" w:hint="default"/>
                <w:sz w:val="16"/>
                <w:szCs w:val="16"/>
              </w:rPr>
              <w:t>灯饰及配件、</w:t>
            </w:r>
            <w:r>
              <w:rPr>
                <w:rFonts w:ascii="Times New Roman" w:hAnsi="Times New Roman" w:cs="Times New Roman" w:eastAsia="Times New Roman" w:hint="default"/>
                <w:sz w:val="16"/>
                <w:szCs w:val="16"/>
              </w:rPr>
              <w:t>LED </w:t>
            </w:r>
            <w:r>
              <w:rPr>
                <w:rFonts w:ascii="宋体" w:hAnsi="宋体" w:cs="宋体" w:eastAsia="宋体" w:hint="default"/>
                <w:sz w:val="16"/>
                <w:szCs w:val="16"/>
              </w:rPr>
              <w:t>照明产品的销售，</w:t>
            </w:r>
            <w:r>
              <w:rPr>
                <w:rFonts w:ascii="Times New Roman" w:hAnsi="Times New Roman" w:cs="Times New Roman" w:eastAsia="Times New Roman" w:hint="default"/>
                <w:sz w:val="16"/>
                <w:szCs w:val="16"/>
              </w:rPr>
              <w:t>LED</w:t>
            </w:r>
            <w:r>
              <w:rPr>
                <w:rFonts w:ascii="Times New Roman" w:hAnsi="Times New Roman" w:cs="Times New Roman" w:eastAsia="Times New Roman" w:hint="default"/>
                <w:spacing w:val="11"/>
                <w:sz w:val="16"/>
                <w:szCs w:val="16"/>
              </w:rPr>
              <w:t> </w:t>
            </w:r>
            <w:r>
              <w:rPr>
                <w:rFonts w:ascii="宋体" w:hAnsi="宋体" w:cs="宋体" w:eastAsia="宋体" w:hint="default"/>
                <w:sz w:val="16"/>
                <w:szCs w:val="16"/>
              </w:rPr>
              <w:t>项目</w:t>
            </w:r>
          </w:p>
          <w:p>
            <w:pPr>
              <w:pStyle w:val="TableParagraph"/>
              <w:spacing w:line="215" w:lineRule="exact"/>
              <w:ind w:left="36" w:right="0"/>
              <w:jc w:val="left"/>
              <w:rPr>
                <w:rFonts w:ascii="宋体" w:hAnsi="宋体" w:cs="宋体" w:eastAsia="宋体" w:hint="default"/>
                <w:sz w:val="16"/>
                <w:szCs w:val="16"/>
              </w:rPr>
            </w:pPr>
            <w:r>
              <w:rPr>
                <w:rFonts w:ascii="宋体" w:hAnsi="宋体" w:cs="宋体" w:eastAsia="宋体" w:hint="default"/>
                <w:sz w:val="16"/>
                <w:szCs w:val="16"/>
              </w:rPr>
              <w:t>设计，</w:t>
            </w:r>
            <w:r>
              <w:rPr>
                <w:rFonts w:ascii="Times New Roman" w:hAnsi="Times New Roman" w:cs="Times New Roman" w:eastAsia="Times New Roman" w:hint="default"/>
                <w:sz w:val="16"/>
                <w:szCs w:val="16"/>
              </w:rPr>
              <w:t>LED</w:t>
            </w:r>
            <w:r>
              <w:rPr>
                <w:rFonts w:ascii="Times New Roman" w:hAnsi="Times New Roman" w:cs="Times New Roman" w:eastAsia="Times New Roman" w:hint="default"/>
                <w:spacing w:val="-4"/>
                <w:sz w:val="16"/>
                <w:szCs w:val="16"/>
              </w:rPr>
              <w:t> </w:t>
            </w:r>
            <w:r>
              <w:rPr>
                <w:rFonts w:ascii="宋体" w:hAnsi="宋体" w:cs="宋体" w:eastAsia="宋体" w:hint="default"/>
                <w:sz w:val="16"/>
                <w:szCs w:val="16"/>
              </w:rPr>
              <w:t>照明产品的售后服务及技术咨询</w:t>
            </w:r>
          </w:p>
        </w:tc>
      </w:tr>
      <w:tr>
        <w:trPr>
          <w:trHeight w:val="1260" w:hRule="exact"/>
        </w:trPr>
        <w:tc>
          <w:tcPr>
            <w:tcW w:w="202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41" w:right="64"/>
              <w:jc w:val="left"/>
              <w:rPr>
                <w:rFonts w:ascii="宋体" w:hAnsi="宋体" w:cs="宋体" w:eastAsia="宋体" w:hint="default"/>
                <w:sz w:val="16"/>
                <w:szCs w:val="16"/>
              </w:rPr>
            </w:pPr>
            <w:r>
              <w:rPr>
                <w:rFonts w:ascii="宋体" w:hAnsi="宋体" w:cs="宋体" w:eastAsia="宋体" w:hint="default"/>
                <w:sz w:val="16"/>
                <w:szCs w:val="16"/>
              </w:rPr>
              <w:t>深圳市明丽影音科技发展有</w:t>
            </w:r>
            <w:r>
              <w:rPr>
                <w:rFonts w:ascii="宋体" w:hAnsi="宋体" w:cs="宋体" w:eastAsia="宋体" w:hint="default"/>
                <w:w w:val="99"/>
                <w:sz w:val="16"/>
                <w:szCs w:val="16"/>
              </w:rPr>
              <w:t> </w:t>
            </w:r>
            <w:r>
              <w:rPr>
                <w:rFonts w:ascii="宋体" w:hAnsi="宋体" w:cs="宋体" w:eastAsia="宋体" w:hint="default"/>
                <w:sz w:val="16"/>
                <w:szCs w:val="16"/>
              </w:rPr>
              <w:t>限公司</w:t>
            </w:r>
          </w:p>
        </w:tc>
        <w:tc>
          <w:tcPr>
            <w:tcW w:w="51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20"/>
              <w:ind w:left="88"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8</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级</w:t>
            </w:r>
          </w:p>
        </w:tc>
        <w:tc>
          <w:tcPr>
            <w:tcW w:w="117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20"/>
              <w:ind w:right="45"/>
              <w:jc w:val="right"/>
              <w:rPr>
                <w:rFonts w:ascii="宋体" w:hAnsi="宋体" w:cs="宋体" w:eastAsia="宋体" w:hint="default"/>
                <w:sz w:val="16"/>
                <w:szCs w:val="16"/>
              </w:rPr>
            </w:pPr>
            <w:r>
              <w:rPr>
                <w:rFonts w:ascii="宋体" w:hAnsi="宋体" w:cs="宋体" w:eastAsia="宋体" w:hint="default"/>
                <w:sz w:val="16"/>
                <w:szCs w:val="16"/>
              </w:rPr>
              <w:t>￥</w:t>
            </w:r>
            <w:r>
              <w:rPr>
                <w:rFonts w:ascii="Times New Roman" w:hAnsi="Times New Roman" w:cs="Times New Roman" w:eastAsia="Times New Roman" w:hint="default"/>
                <w:sz w:val="16"/>
                <w:szCs w:val="16"/>
              </w:rPr>
              <w:t>903.00</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万</w:t>
            </w:r>
          </w:p>
        </w:tc>
        <w:tc>
          <w:tcPr>
            <w:tcW w:w="75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6"/>
              <w:ind w:right="0"/>
              <w:jc w:val="left"/>
              <w:rPr>
                <w:rFonts w:ascii="Times New Roman" w:hAnsi="Times New Roman" w:cs="Times New Roman" w:eastAsia="Times New Roman" w:hint="default"/>
                <w:sz w:val="13"/>
                <w:szCs w:val="13"/>
              </w:rPr>
            </w:pPr>
          </w:p>
          <w:p>
            <w:pPr>
              <w:pStyle w:val="TableParagraph"/>
              <w:spacing w:line="240" w:lineRule="auto"/>
              <w:ind w:left="120" w:right="0"/>
              <w:jc w:val="left"/>
              <w:rPr>
                <w:rFonts w:ascii="Times New Roman" w:hAnsi="Times New Roman" w:cs="Times New Roman" w:eastAsia="Times New Roman" w:hint="default"/>
                <w:sz w:val="16"/>
                <w:szCs w:val="16"/>
              </w:rPr>
            </w:pPr>
            <w:r>
              <w:rPr>
                <w:rFonts w:ascii="Times New Roman"/>
                <w:sz w:val="16"/>
              </w:rPr>
              <w:t>85.00%</w:t>
            </w:r>
          </w:p>
        </w:tc>
        <w:tc>
          <w:tcPr>
            <w:tcW w:w="82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20"/>
              <w:ind w:left="94" w:right="0"/>
              <w:jc w:val="left"/>
              <w:rPr>
                <w:rFonts w:ascii="宋体" w:hAnsi="宋体" w:cs="宋体" w:eastAsia="宋体" w:hint="default"/>
                <w:sz w:val="16"/>
                <w:szCs w:val="16"/>
              </w:rPr>
            </w:pPr>
            <w:r>
              <w:rPr>
                <w:rFonts w:ascii="宋体" w:hAnsi="宋体" w:cs="宋体" w:eastAsia="宋体" w:hint="default"/>
                <w:sz w:val="16"/>
                <w:szCs w:val="16"/>
              </w:rPr>
              <w:t>广东深圳</w:t>
            </w:r>
          </w:p>
        </w:tc>
        <w:tc>
          <w:tcPr>
            <w:tcW w:w="3395" w:type="dxa"/>
            <w:tcBorders>
              <w:top w:val="nil" w:sz="6" w:space="0" w:color="auto"/>
              <w:left w:val="nil" w:sz="6" w:space="0" w:color="auto"/>
              <w:bottom w:val="nil" w:sz="6" w:space="0" w:color="auto"/>
              <w:right w:val="nil" w:sz="6" w:space="0" w:color="auto"/>
            </w:tcBorders>
          </w:tcPr>
          <w:p>
            <w:pPr>
              <w:pStyle w:val="TableParagraph"/>
              <w:spacing w:line="184" w:lineRule="exact"/>
              <w:ind w:left="36" w:right="0"/>
              <w:jc w:val="both"/>
              <w:rPr>
                <w:rFonts w:ascii="Times New Roman" w:hAnsi="Times New Roman" w:cs="Times New Roman" w:eastAsia="Times New Roman" w:hint="default"/>
                <w:sz w:val="16"/>
                <w:szCs w:val="16"/>
              </w:rPr>
            </w:pPr>
            <w:r>
              <w:rPr>
                <w:rFonts w:ascii="宋体" w:hAnsi="宋体" w:cs="宋体" w:eastAsia="宋体" w:hint="default"/>
                <w:spacing w:val="-4"/>
                <w:sz w:val="16"/>
                <w:szCs w:val="16"/>
              </w:rPr>
              <w:t>音响器材的销售；</w:t>
            </w:r>
            <w:r>
              <w:rPr>
                <w:rFonts w:ascii="Times New Roman" w:hAnsi="Times New Roman" w:cs="Times New Roman" w:eastAsia="Times New Roman" w:hint="default"/>
                <w:spacing w:val="-4"/>
                <w:sz w:val="16"/>
                <w:szCs w:val="16"/>
              </w:rPr>
              <w:t>LED </w:t>
            </w:r>
            <w:r>
              <w:rPr>
                <w:rFonts w:ascii="宋体" w:hAnsi="宋体" w:cs="宋体" w:eastAsia="宋体" w:hint="default"/>
                <w:spacing w:val="-7"/>
                <w:sz w:val="16"/>
                <w:szCs w:val="16"/>
              </w:rPr>
              <w:t>显示屏、</w:t>
            </w:r>
            <w:r>
              <w:rPr>
                <w:rFonts w:ascii="Times New Roman" w:hAnsi="Times New Roman" w:cs="Times New Roman" w:eastAsia="Times New Roman" w:hint="default"/>
                <w:spacing w:val="-7"/>
                <w:sz w:val="16"/>
                <w:szCs w:val="16"/>
              </w:rPr>
              <w:t>LED</w:t>
            </w:r>
            <w:r>
              <w:rPr>
                <w:rFonts w:ascii="Times New Roman" w:hAnsi="Times New Roman" w:cs="Times New Roman" w:eastAsia="Times New Roman" w:hint="default"/>
                <w:spacing w:val="3"/>
                <w:sz w:val="16"/>
                <w:szCs w:val="16"/>
              </w:rPr>
              <w:t> </w:t>
            </w:r>
            <w:r>
              <w:rPr>
                <w:rFonts w:ascii="宋体" w:hAnsi="宋体" w:cs="宋体" w:eastAsia="宋体" w:hint="default"/>
                <w:spacing w:val="-8"/>
                <w:sz w:val="16"/>
                <w:szCs w:val="16"/>
              </w:rPr>
              <w:t>灯饰、</w:t>
            </w:r>
            <w:r>
              <w:rPr>
                <w:rFonts w:ascii="Times New Roman" w:hAnsi="Times New Roman" w:cs="Times New Roman" w:eastAsia="Times New Roman" w:hint="default"/>
                <w:spacing w:val="-8"/>
                <w:sz w:val="16"/>
                <w:szCs w:val="16"/>
              </w:rPr>
              <w:t>LED</w:t>
            </w:r>
          </w:p>
          <w:p>
            <w:pPr>
              <w:pStyle w:val="TableParagraph"/>
              <w:spacing w:line="235" w:lineRule="auto"/>
              <w:ind w:left="36" w:right="78"/>
              <w:jc w:val="both"/>
              <w:rPr>
                <w:rFonts w:ascii="宋体" w:hAnsi="宋体" w:cs="宋体" w:eastAsia="宋体" w:hint="default"/>
                <w:sz w:val="16"/>
                <w:szCs w:val="16"/>
              </w:rPr>
            </w:pPr>
            <w:r>
              <w:rPr>
                <w:rFonts w:ascii="宋体" w:hAnsi="宋体" w:cs="宋体" w:eastAsia="宋体" w:hint="default"/>
                <w:spacing w:val="3"/>
                <w:sz w:val="16"/>
                <w:szCs w:val="16"/>
              </w:rPr>
              <w:t>照明灯的生产和销售；工程安装；计算机信息</w:t>
            </w:r>
            <w:r>
              <w:rPr>
                <w:rFonts w:ascii="宋体" w:hAnsi="宋体" w:cs="宋体" w:eastAsia="宋体" w:hint="default"/>
                <w:spacing w:val="-77"/>
                <w:sz w:val="16"/>
                <w:szCs w:val="16"/>
              </w:rPr>
              <w:t> </w:t>
            </w:r>
            <w:r>
              <w:rPr>
                <w:rFonts w:ascii="宋体" w:hAnsi="宋体" w:cs="宋体" w:eastAsia="宋体" w:hint="default"/>
                <w:spacing w:val="-77"/>
                <w:sz w:val="16"/>
                <w:szCs w:val="16"/>
              </w:rPr>
            </w:r>
            <w:r>
              <w:rPr>
                <w:rFonts w:ascii="宋体" w:hAnsi="宋体" w:cs="宋体" w:eastAsia="宋体" w:hint="default"/>
                <w:sz w:val="16"/>
                <w:szCs w:val="16"/>
              </w:rPr>
              <w:t>系统集成及软件开发、电子产品、</w:t>
            </w:r>
            <w:r>
              <w:rPr>
                <w:rFonts w:ascii="Times New Roman" w:hAnsi="Times New Roman" w:cs="Times New Roman" w:eastAsia="Times New Roman" w:hint="default"/>
                <w:sz w:val="16"/>
                <w:szCs w:val="16"/>
              </w:rPr>
              <w:t>LED</w:t>
            </w:r>
            <w:r>
              <w:rPr>
                <w:rFonts w:ascii="Times New Roman" w:hAnsi="Times New Roman" w:cs="Times New Roman" w:eastAsia="Times New Roman" w:hint="default"/>
                <w:spacing w:val="3"/>
                <w:sz w:val="16"/>
                <w:szCs w:val="16"/>
              </w:rPr>
              <w:t> </w:t>
            </w:r>
            <w:r>
              <w:rPr>
                <w:rFonts w:ascii="宋体" w:hAnsi="宋体" w:cs="宋体" w:eastAsia="宋体" w:hint="default"/>
                <w:sz w:val="16"/>
                <w:szCs w:val="16"/>
              </w:rPr>
              <w:t>光电应</w:t>
            </w:r>
            <w:r>
              <w:rPr>
                <w:rFonts w:ascii="宋体" w:hAnsi="宋体" w:cs="宋体" w:eastAsia="宋体" w:hint="default"/>
                <w:w w:val="99"/>
                <w:sz w:val="16"/>
                <w:szCs w:val="16"/>
              </w:rPr>
              <w:t> </w:t>
            </w:r>
            <w:r>
              <w:rPr>
                <w:rFonts w:ascii="宋体" w:hAnsi="宋体" w:cs="宋体" w:eastAsia="宋体" w:hint="default"/>
                <w:spacing w:val="3"/>
                <w:sz w:val="16"/>
                <w:szCs w:val="16"/>
              </w:rPr>
              <w:t>用产品的软硬件开发和销售；兴办实业；国内</w:t>
            </w:r>
            <w:r>
              <w:rPr>
                <w:rFonts w:ascii="宋体" w:hAnsi="宋体" w:cs="宋体" w:eastAsia="宋体" w:hint="default"/>
                <w:spacing w:val="-77"/>
                <w:sz w:val="16"/>
                <w:szCs w:val="16"/>
              </w:rPr>
              <w:t> </w:t>
            </w:r>
            <w:r>
              <w:rPr>
                <w:rFonts w:ascii="宋体" w:hAnsi="宋体" w:cs="宋体" w:eastAsia="宋体" w:hint="default"/>
                <w:spacing w:val="-77"/>
                <w:sz w:val="16"/>
                <w:szCs w:val="16"/>
              </w:rPr>
            </w:r>
            <w:r>
              <w:rPr>
                <w:rFonts w:ascii="宋体" w:hAnsi="宋体" w:cs="宋体" w:eastAsia="宋体" w:hint="default"/>
                <w:spacing w:val="3"/>
                <w:sz w:val="16"/>
                <w:szCs w:val="16"/>
              </w:rPr>
              <w:t>商业、物资供销业，经营进出口业务，销售自</w:t>
            </w:r>
            <w:r>
              <w:rPr>
                <w:rFonts w:ascii="宋体" w:hAnsi="宋体" w:cs="宋体" w:eastAsia="宋体" w:hint="default"/>
                <w:spacing w:val="-77"/>
                <w:sz w:val="16"/>
                <w:szCs w:val="16"/>
              </w:rPr>
              <w:t> </w:t>
            </w:r>
            <w:r>
              <w:rPr>
                <w:rFonts w:ascii="宋体" w:hAnsi="宋体" w:cs="宋体" w:eastAsia="宋体" w:hint="default"/>
                <w:spacing w:val="-77"/>
                <w:sz w:val="16"/>
                <w:szCs w:val="16"/>
              </w:rPr>
            </w:r>
            <w:r>
              <w:rPr>
                <w:rFonts w:ascii="宋体" w:hAnsi="宋体" w:cs="宋体" w:eastAsia="宋体" w:hint="default"/>
                <w:sz w:val="16"/>
                <w:szCs w:val="16"/>
              </w:rPr>
              <w:t>产产品及提供安装服务。</w:t>
            </w:r>
          </w:p>
        </w:tc>
      </w:tr>
      <w:tr>
        <w:trPr>
          <w:trHeight w:val="251" w:hRule="exact"/>
        </w:trPr>
        <w:tc>
          <w:tcPr>
            <w:tcW w:w="2027" w:type="dxa"/>
            <w:tcBorders>
              <w:top w:val="nil" w:sz="6" w:space="0" w:color="auto"/>
              <w:left w:val="nil" w:sz="6" w:space="0" w:color="auto"/>
              <w:bottom w:val="nil" w:sz="6" w:space="0" w:color="auto"/>
              <w:right w:val="nil" w:sz="6" w:space="0" w:color="auto"/>
            </w:tcBorders>
          </w:tcPr>
          <w:p>
            <w:pPr>
              <w:pStyle w:val="TableParagraph"/>
              <w:spacing w:line="203" w:lineRule="exact"/>
              <w:ind w:left="41" w:right="0"/>
              <w:jc w:val="left"/>
              <w:rPr>
                <w:rFonts w:ascii="宋体" w:hAnsi="宋体" w:cs="宋体" w:eastAsia="宋体" w:hint="default"/>
                <w:sz w:val="16"/>
                <w:szCs w:val="16"/>
              </w:rPr>
            </w:pPr>
            <w:r>
              <w:rPr>
                <w:rFonts w:ascii="宋体" w:hAnsi="宋体" w:cs="宋体" w:eastAsia="宋体" w:hint="default"/>
                <w:spacing w:val="-23"/>
                <w:sz w:val="16"/>
                <w:szCs w:val="16"/>
              </w:rPr>
              <w:t>鹤山市丰彩光电科技有限公司</w:t>
            </w:r>
          </w:p>
        </w:tc>
        <w:tc>
          <w:tcPr>
            <w:tcW w:w="513" w:type="dxa"/>
            <w:tcBorders>
              <w:top w:val="nil" w:sz="6" w:space="0" w:color="auto"/>
              <w:left w:val="nil" w:sz="6" w:space="0" w:color="auto"/>
              <w:bottom w:val="nil" w:sz="6" w:space="0" w:color="auto"/>
              <w:right w:val="nil" w:sz="6" w:space="0" w:color="auto"/>
            </w:tcBorders>
          </w:tcPr>
          <w:p>
            <w:pPr>
              <w:pStyle w:val="TableParagraph"/>
              <w:spacing w:line="216" w:lineRule="exact"/>
              <w:ind w:left="88"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8</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级</w:t>
            </w:r>
          </w:p>
        </w:tc>
        <w:tc>
          <w:tcPr>
            <w:tcW w:w="1177" w:type="dxa"/>
            <w:tcBorders>
              <w:top w:val="nil" w:sz="6" w:space="0" w:color="auto"/>
              <w:left w:val="nil" w:sz="6" w:space="0" w:color="auto"/>
              <w:bottom w:val="nil" w:sz="6" w:space="0" w:color="auto"/>
              <w:right w:val="nil" w:sz="6" w:space="0" w:color="auto"/>
            </w:tcBorders>
          </w:tcPr>
          <w:p>
            <w:pPr>
              <w:pStyle w:val="TableParagraph"/>
              <w:spacing w:line="216" w:lineRule="exact"/>
              <w:ind w:right="44"/>
              <w:jc w:val="right"/>
              <w:rPr>
                <w:rFonts w:ascii="宋体" w:hAnsi="宋体" w:cs="宋体" w:eastAsia="宋体" w:hint="default"/>
                <w:sz w:val="16"/>
                <w:szCs w:val="16"/>
              </w:rPr>
            </w:pPr>
            <w:r>
              <w:rPr>
                <w:rFonts w:ascii="宋体" w:hAnsi="宋体" w:cs="宋体" w:eastAsia="宋体" w:hint="default"/>
                <w:sz w:val="16"/>
                <w:szCs w:val="16"/>
              </w:rPr>
              <w:t>￥</w:t>
            </w:r>
            <w:r>
              <w:rPr>
                <w:rFonts w:ascii="Times New Roman" w:hAnsi="Times New Roman" w:cs="Times New Roman" w:eastAsia="Times New Roman" w:hint="default"/>
                <w:sz w:val="16"/>
                <w:szCs w:val="16"/>
              </w:rPr>
              <w:t>509.5314</w:t>
            </w:r>
            <w:r>
              <w:rPr>
                <w:rFonts w:ascii="Times New Roman" w:hAnsi="Times New Roman" w:cs="Times New Roman" w:eastAsia="Times New Roman" w:hint="default"/>
                <w:spacing w:val="-3"/>
                <w:sz w:val="16"/>
                <w:szCs w:val="16"/>
              </w:rPr>
              <w:t> </w:t>
            </w:r>
            <w:r>
              <w:rPr>
                <w:rFonts w:ascii="宋体" w:hAnsi="宋体" w:cs="宋体" w:eastAsia="宋体" w:hint="default"/>
                <w:sz w:val="16"/>
                <w:szCs w:val="16"/>
              </w:rPr>
              <w:t>万</w:t>
            </w:r>
          </w:p>
        </w:tc>
        <w:tc>
          <w:tcPr>
            <w:tcW w:w="754"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20" w:right="0"/>
              <w:jc w:val="left"/>
              <w:rPr>
                <w:rFonts w:ascii="Times New Roman" w:hAnsi="Times New Roman" w:cs="Times New Roman" w:eastAsia="Times New Roman" w:hint="default"/>
                <w:sz w:val="16"/>
                <w:szCs w:val="16"/>
              </w:rPr>
            </w:pPr>
            <w:r>
              <w:rPr>
                <w:rFonts w:ascii="Times New Roman"/>
                <w:sz w:val="16"/>
              </w:rPr>
              <w:t>51.00%</w:t>
            </w:r>
          </w:p>
        </w:tc>
        <w:tc>
          <w:tcPr>
            <w:tcW w:w="822" w:type="dxa"/>
            <w:tcBorders>
              <w:top w:val="nil" w:sz="6" w:space="0" w:color="auto"/>
              <w:left w:val="nil" w:sz="6" w:space="0" w:color="auto"/>
              <w:bottom w:val="nil" w:sz="6" w:space="0" w:color="auto"/>
              <w:right w:val="nil" w:sz="6" w:space="0" w:color="auto"/>
            </w:tcBorders>
          </w:tcPr>
          <w:p>
            <w:pPr>
              <w:pStyle w:val="TableParagraph"/>
              <w:spacing w:line="203" w:lineRule="exact"/>
              <w:ind w:left="94" w:right="0"/>
              <w:jc w:val="left"/>
              <w:rPr>
                <w:rFonts w:ascii="宋体" w:hAnsi="宋体" w:cs="宋体" w:eastAsia="宋体" w:hint="default"/>
                <w:sz w:val="16"/>
                <w:szCs w:val="16"/>
              </w:rPr>
            </w:pPr>
            <w:r>
              <w:rPr>
                <w:rFonts w:ascii="宋体" w:hAnsi="宋体" w:cs="宋体" w:eastAsia="宋体" w:hint="default"/>
                <w:sz w:val="16"/>
                <w:szCs w:val="16"/>
              </w:rPr>
              <w:t>广东江门</w:t>
            </w:r>
          </w:p>
        </w:tc>
        <w:tc>
          <w:tcPr>
            <w:tcW w:w="3395" w:type="dxa"/>
            <w:tcBorders>
              <w:top w:val="nil" w:sz="6" w:space="0" w:color="auto"/>
              <w:left w:val="nil" w:sz="6" w:space="0" w:color="auto"/>
              <w:bottom w:val="nil" w:sz="6" w:space="0" w:color="auto"/>
              <w:right w:val="nil" w:sz="6" w:space="0" w:color="auto"/>
            </w:tcBorders>
          </w:tcPr>
          <w:p>
            <w:pPr>
              <w:pStyle w:val="TableParagraph"/>
              <w:spacing w:line="216" w:lineRule="exact"/>
              <w:ind w:left="36" w:right="0"/>
              <w:jc w:val="left"/>
              <w:rPr>
                <w:rFonts w:ascii="宋体" w:hAnsi="宋体" w:cs="宋体" w:eastAsia="宋体" w:hint="default"/>
                <w:sz w:val="16"/>
                <w:szCs w:val="16"/>
              </w:rPr>
            </w:pPr>
            <w:r>
              <w:rPr>
                <w:rFonts w:ascii="宋体" w:hAnsi="宋体" w:cs="宋体" w:eastAsia="宋体" w:hint="default"/>
                <w:sz w:val="16"/>
                <w:szCs w:val="16"/>
              </w:rPr>
              <w:t>生产、研发、销售</w:t>
            </w:r>
            <w:r>
              <w:rPr>
                <w:rFonts w:ascii="宋体" w:hAnsi="宋体" w:cs="宋体" w:eastAsia="宋体" w:hint="default"/>
                <w:spacing w:val="-43"/>
                <w:sz w:val="16"/>
                <w:szCs w:val="16"/>
              </w:rPr>
              <w:t> </w:t>
            </w:r>
            <w:r>
              <w:rPr>
                <w:rFonts w:ascii="Times New Roman" w:hAnsi="Times New Roman" w:cs="Times New Roman" w:eastAsia="Times New Roman" w:hint="default"/>
                <w:sz w:val="16"/>
                <w:szCs w:val="16"/>
              </w:rPr>
              <w:t>LED</w:t>
            </w:r>
            <w:r>
              <w:rPr>
                <w:rFonts w:ascii="Times New Roman" w:hAnsi="Times New Roman" w:cs="Times New Roman" w:eastAsia="Times New Roman" w:hint="default"/>
                <w:spacing w:val="-3"/>
                <w:sz w:val="16"/>
                <w:szCs w:val="16"/>
              </w:rPr>
              <w:t> </w:t>
            </w:r>
            <w:r>
              <w:rPr>
                <w:rFonts w:ascii="宋体" w:hAnsi="宋体" w:cs="宋体" w:eastAsia="宋体" w:hint="default"/>
                <w:sz w:val="16"/>
                <w:szCs w:val="16"/>
              </w:rPr>
              <w:t>灯泡系列产品</w:t>
            </w:r>
          </w:p>
        </w:tc>
      </w:tr>
      <w:tr>
        <w:trPr>
          <w:trHeight w:val="430" w:hRule="exact"/>
        </w:trPr>
        <w:tc>
          <w:tcPr>
            <w:tcW w:w="2027" w:type="dxa"/>
            <w:tcBorders>
              <w:top w:val="nil" w:sz="6" w:space="0" w:color="auto"/>
              <w:left w:val="nil" w:sz="6" w:space="0" w:color="auto"/>
              <w:bottom w:val="nil" w:sz="6" w:space="0" w:color="auto"/>
              <w:right w:val="nil" w:sz="6" w:space="0" w:color="auto"/>
            </w:tcBorders>
          </w:tcPr>
          <w:p>
            <w:pPr>
              <w:pStyle w:val="TableParagraph"/>
              <w:spacing w:line="208" w:lineRule="exact" w:before="9"/>
              <w:ind w:left="41" w:right="64"/>
              <w:jc w:val="left"/>
              <w:rPr>
                <w:rFonts w:ascii="宋体" w:hAnsi="宋体" w:cs="宋体" w:eastAsia="宋体" w:hint="default"/>
                <w:sz w:val="16"/>
                <w:szCs w:val="16"/>
              </w:rPr>
            </w:pPr>
            <w:r>
              <w:rPr>
                <w:rFonts w:ascii="宋体" w:hAnsi="宋体" w:cs="宋体" w:eastAsia="宋体" w:hint="default"/>
                <w:sz w:val="16"/>
                <w:szCs w:val="16"/>
              </w:rPr>
              <w:t>北京真明丽华科技有限责任</w:t>
            </w:r>
            <w:r>
              <w:rPr>
                <w:rFonts w:ascii="宋体" w:hAnsi="宋体" w:cs="宋体" w:eastAsia="宋体" w:hint="default"/>
                <w:w w:val="99"/>
                <w:sz w:val="16"/>
                <w:szCs w:val="16"/>
              </w:rPr>
              <w:t> </w:t>
            </w:r>
            <w:r>
              <w:rPr>
                <w:rFonts w:ascii="宋体" w:hAnsi="宋体" w:cs="宋体" w:eastAsia="宋体" w:hint="default"/>
                <w:sz w:val="16"/>
                <w:szCs w:val="16"/>
              </w:rPr>
              <w:t>公司</w:t>
            </w:r>
          </w:p>
        </w:tc>
        <w:tc>
          <w:tcPr>
            <w:tcW w:w="513" w:type="dxa"/>
            <w:tcBorders>
              <w:top w:val="nil" w:sz="6" w:space="0" w:color="auto"/>
              <w:left w:val="nil" w:sz="6" w:space="0" w:color="auto"/>
              <w:bottom w:val="nil" w:sz="6" w:space="0" w:color="auto"/>
              <w:right w:val="nil" w:sz="6" w:space="0" w:color="auto"/>
            </w:tcBorders>
          </w:tcPr>
          <w:p>
            <w:pPr>
              <w:pStyle w:val="TableParagraph"/>
              <w:spacing w:line="240" w:lineRule="auto" w:before="92"/>
              <w:ind w:left="88"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8</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级</w:t>
            </w:r>
          </w:p>
        </w:tc>
        <w:tc>
          <w:tcPr>
            <w:tcW w:w="1177"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44"/>
              <w:jc w:val="right"/>
              <w:rPr>
                <w:rFonts w:ascii="宋体" w:hAnsi="宋体" w:cs="宋体" w:eastAsia="宋体" w:hint="default"/>
                <w:sz w:val="16"/>
                <w:szCs w:val="16"/>
              </w:rPr>
            </w:pPr>
            <w:r>
              <w:rPr>
                <w:rFonts w:ascii="宋体" w:hAnsi="宋体" w:cs="宋体" w:eastAsia="宋体" w:hint="default"/>
                <w:sz w:val="16"/>
                <w:szCs w:val="16"/>
              </w:rPr>
              <w:t>￥</w:t>
            </w:r>
            <w:r>
              <w:rPr>
                <w:rFonts w:ascii="Times New Roman" w:hAnsi="Times New Roman" w:cs="Times New Roman" w:eastAsia="Times New Roman" w:hint="default"/>
                <w:sz w:val="16"/>
                <w:szCs w:val="16"/>
              </w:rPr>
              <w:t>1500.00</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万</w:t>
            </w:r>
          </w:p>
        </w:tc>
        <w:tc>
          <w:tcPr>
            <w:tcW w:w="754" w:type="dxa"/>
            <w:tcBorders>
              <w:top w:val="nil" w:sz="6" w:space="0" w:color="auto"/>
              <w:left w:val="nil" w:sz="6" w:space="0" w:color="auto"/>
              <w:bottom w:val="nil" w:sz="6" w:space="0" w:color="auto"/>
              <w:right w:val="nil" w:sz="6" w:space="0" w:color="auto"/>
            </w:tcBorders>
          </w:tcPr>
          <w:p>
            <w:pPr>
              <w:pStyle w:val="TableParagraph"/>
              <w:spacing w:line="240" w:lineRule="auto" w:before="127"/>
              <w:ind w:left="120" w:right="0"/>
              <w:jc w:val="left"/>
              <w:rPr>
                <w:rFonts w:ascii="Times New Roman" w:hAnsi="Times New Roman" w:cs="Times New Roman" w:eastAsia="Times New Roman" w:hint="default"/>
                <w:sz w:val="16"/>
                <w:szCs w:val="16"/>
              </w:rPr>
            </w:pPr>
            <w:r>
              <w:rPr>
                <w:rFonts w:ascii="Times New Roman"/>
                <w:sz w:val="16"/>
              </w:rPr>
              <w:t>60.00%</w:t>
            </w:r>
          </w:p>
        </w:tc>
        <w:tc>
          <w:tcPr>
            <w:tcW w:w="822" w:type="dxa"/>
            <w:tcBorders>
              <w:top w:val="nil" w:sz="6" w:space="0" w:color="auto"/>
              <w:left w:val="nil" w:sz="6" w:space="0" w:color="auto"/>
              <w:bottom w:val="nil" w:sz="6" w:space="0" w:color="auto"/>
              <w:right w:val="nil" w:sz="6" w:space="0" w:color="auto"/>
            </w:tcBorders>
          </w:tcPr>
          <w:p>
            <w:pPr>
              <w:pStyle w:val="TableParagraph"/>
              <w:spacing w:line="240" w:lineRule="auto" w:before="92"/>
              <w:ind w:left="94" w:right="0"/>
              <w:jc w:val="left"/>
              <w:rPr>
                <w:rFonts w:ascii="宋体" w:hAnsi="宋体" w:cs="宋体" w:eastAsia="宋体" w:hint="default"/>
                <w:sz w:val="16"/>
                <w:szCs w:val="16"/>
              </w:rPr>
            </w:pPr>
            <w:r>
              <w:rPr>
                <w:rFonts w:ascii="宋体" w:hAnsi="宋体" w:cs="宋体" w:eastAsia="宋体" w:hint="default"/>
                <w:sz w:val="16"/>
                <w:szCs w:val="16"/>
              </w:rPr>
              <w:t>北京朝阳</w:t>
            </w:r>
          </w:p>
        </w:tc>
        <w:tc>
          <w:tcPr>
            <w:tcW w:w="3395" w:type="dxa"/>
            <w:tcBorders>
              <w:top w:val="nil" w:sz="6" w:space="0" w:color="auto"/>
              <w:left w:val="nil" w:sz="6" w:space="0" w:color="auto"/>
              <w:bottom w:val="nil" w:sz="6" w:space="0" w:color="auto"/>
              <w:right w:val="nil" w:sz="6" w:space="0" w:color="auto"/>
            </w:tcBorders>
          </w:tcPr>
          <w:p>
            <w:pPr>
              <w:pStyle w:val="TableParagraph"/>
              <w:spacing w:line="208" w:lineRule="exact" w:before="9"/>
              <w:ind w:left="36" w:right="80"/>
              <w:jc w:val="left"/>
              <w:rPr>
                <w:rFonts w:ascii="宋体" w:hAnsi="宋体" w:cs="宋体" w:eastAsia="宋体" w:hint="default"/>
                <w:sz w:val="16"/>
                <w:szCs w:val="16"/>
              </w:rPr>
            </w:pPr>
            <w:r>
              <w:rPr>
                <w:rFonts w:ascii="宋体" w:hAnsi="宋体" w:cs="宋体" w:eastAsia="宋体" w:hint="default"/>
                <w:spacing w:val="3"/>
                <w:sz w:val="16"/>
                <w:szCs w:val="16"/>
              </w:rPr>
              <w:t>技术开发、技术推广、技术转让、技术咨询、</w:t>
            </w:r>
            <w:r>
              <w:rPr>
                <w:rFonts w:ascii="宋体" w:hAnsi="宋体" w:cs="宋体" w:eastAsia="宋体" w:hint="default"/>
                <w:spacing w:val="-77"/>
                <w:sz w:val="16"/>
                <w:szCs w:val="16"/>
              </w:rPr>
              <w:t> </w:t>
            </w:r>
            <w:r>
              <w:rPr>
                <w:rFonts w:ascii="宋体" w:hAnsi="宋体" w:cs="宋体" w:eastAsia="宋体" w:hint="default"/>
                <w:spacing w:val="-77"/>
                <w:sz w:val="16"/>
                <w:szCs w:val="16"/>
              </w:rPr>
            </w:r>
            <w:r>
              <w:rPr>
                <w:rFonts w:ascii="宋体" w:hAnsi="宋体" w:cs="宋体" w:eastAsia="宋体" w:hint="default"/>
                <w:sz w:val="16"/>
                <w:szCs w:val="16"/>
              </w:rPr>
              <w:t>技术服务</w:t>
            </w:r>
          </w:p>
        </w:tc>
      </w:tr>
      <w:tr>
        <w:trPr>
          <w:trHeight w:val="641" w:hRule="exact"/>
        </w:trPr>
        <w:tc>
          <w:tcPr>
            <w:tcW w:w="202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41" w:right="0"/>
              <w:jc w:val="left"/>
              <w:rPr>
                <w:rFonts w:ascii="宋体" w:hAnsi="宋体" w:cs="宋体" w:eastAsia="宋体" w:hint="default"/>
                <w:sz w:val="16"/>
                <w:szCs w:val="16"/>
              </w:rPr>
            </w:pPr>
            <w:r>
              <w:rPr>
                <w:rFonts w:ascii="宋体" w:hAnsi="宋体" w:cs="宋体" w:eastAsia="宋体" w:hint="default"/>
                <w:spacing w:val="-23"/>
                <w:sz w:val="16"/>
                <w:szCs w:val="16"/>
              </w:rPr>
              <w:t>北京真明丽光电科技有限公司</w:t>
            </w:r>
          </w:p>
        </w:tc>
        <w:tc>
          <w:tcPr>
            <w:tcW w:w="51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88"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8</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级</w:t>
            </w:r>
          </w:p>
        </w:tc>
        <w:tc>
          <w:tcPr>
            <w:tcW w:w="117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44"/>
              <w:jc w:val="right"/>
              <w:rPr>
                <w:rFonts w:ascii="宋体" w:hAnsi="宋体" w:cs="宋体" w:eastAsia="宋体" w:hint="default"/>
                <w:sz w:val="16"/>
                <w:szCs w:val="16"/>
              </w:rPr>
            </w:pPr>
            <w:r>
              <w:rPr>
                <w:rFonts w:ascii="宋体" w:hAnsi="宋体" w:cs="宋体" w:eastAsia="宋体" w:hint="default"/>
                <w:sz w:val="16"/>
                <w:szCs w:val="16"/>
              </w:rPr>
              <w:t>￥</w:t>
            </w:r>
            <w:r>
              <w:rPr>
                <w:rFonts w:ascii="Times New Roman" w:hAnsi="Times New Roman" w:cs="Times New Roman" w:eastAsia="Times New Roman" w:hint="default"/>
                <w:sz w:val="16"/>
                <w:szCs w:val="16"/>
              </w:rPr>
              <w:t>2000.00</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万</w:t>
            </w:r>
          </w:p>
        </w:tc>
        <w:tc>
          <w:tcPr>
            <w:tcW w:w="75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120" w:right="0"/>
              <w:jc w:val="left"/>
              <w:rPr>
                <w:rFonts w:ascii="Times New Roman" w:hAnsi="Times New Roman" w:cs="Times New Roman" w:eastAsia="Times New Roman" w:hint="default"/>
                <w:sz w:val="16"/>
                <w:szCs w:val="16"/>
              </w:rPr>
            </w:pPr>
            <w:r>
              <w:rPr>
                <w:rFonts w:ascii="Times New Roman"/>
                <w:sz w:val="16"/>
              </w:rPr>
              <w:t>51.00%</w:t>
            </w:r>
          </w:p>
        </w:tc>
        <w:tc>
          <w:tcPr>
            <w:tcW w:w="82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64" w:right="0"/>
              <w:jc w:val="left"/>
              <w:rPr>
                <w:rFonts w:ascii="宋体" w:hAnsi="宋体" w:cs="宋体" w:eastAsia="宋体" w:hint="default"/>
                <w:sz w:val="16"/>
                <w:szCs w:val="16"/>
              </w:rPr>
            </w:pPr>
            <w:r>
              <w:rPr>
                <w:rFonts w:ascii="宋体" w:hAnsi="宋体" w:cs="宋体" w:eastAsia="宋体" w:hint="default"/>
                <w:spacing w:val="-17"/>
                <w:sz w:val="16"/>
                <w:szCs w:val="16"/>
              </w:rPr>
              <w:t>北京石景山</w:t>
            </w:r>
          </w:p>
        </w:tc>
        <w:tc>
          <w:tcPr>
            <w:tcW w:w="3395" w:type="dxa"/>
            <w:tcBorders>
              <w:top w:val="nil" w:sz="6" w:space="0" w:color="auto"/>
              <w:left w:val="nil" w:sz="6" w:space="0" w:color="auto"/>
              <w:bottom w:val="nil" w:sz="6" w:space="0" w:color="auto"/>
              <w:right w:val="nil" w:sz="6" w:space="0" w:color="auto"/>
            </w:tcBorders>
          </w:tcPr>
          <w:p>
            <w:pPr>
              <w:pStyle w:val="TableParagraph"/>
              <w:spacing w:line="183" w:lineRule="exact"/>
              <w:ind w:left="36" w:right="0"/>
              <w:jc w:val="left"/>
              <w:rPr>
                <w:rFonts w:ascii="宋体" w:hAnsi="宋体" w:cs="宋体" w:eastAsia="宋体" w:hint="default"/>
                <w:sz w:val="16"/>
                <w:szCs w:val="16"/>
              </w:rPr>
            </w:pPr>
            <w:r>
              <w:rPr>
                <w:rFonts w:ascii="宋体" w:hAnsi="宋体" w:cs="宋体" w:eastAsia="宋体" w:hint="default"/>
                <w:spacing w:val="3"/>
                <w:sz w:val="16"/>
                <w:szCs w:val="16"/>
              </w:rPr>
              <w:t>技术开发、技术推广、技术转让、技术咨询；</w:t>
            </w:r>
          </w:p>
          <w:p>
            <w:pPr>
              <w:pStyle w:val="TableParagraph"/>
              <w:spacing w:line="206" w:lineRule="exact" w:before="21"/>
              <w:ind w:left="36" w:right="80"/>
              <w:jc w:val="left"/>
              <w:rPr>
                <w:rFonts w:ascii="宋体" w:hAnsi="宋体" w:cs="宋体" w:eastAsia="宋体" w:hint="default"/>
                <w:sz w:val="16"/>
                <w:szCs w:val="16"/>
              </w:rPr>
            </w:pPr>
            <w:r>
              <w:rPr>
                <w:rFonts w:ascii="宋体" w:hAnsi="宋体" w:cs="宋体" w:eastAsia="宋体" w:hint="default"/>
                <w:spacing w:val="3"/>
                <w:sz w:val="16"/>
                <w:szCs w:val="16"/>
              </w:rPr>
              <w:t>营销策划；投资管理；产品设计；销售机械电</w:t>
            </w:r>
            <w:r>
              <w:rPr>
                <w:rFonts w:ascii="宋体" w:hAnsi="宋体" w:cs="宋体" w:eastAsia="宋体" w:hint="default"/>
                <w:spacing w:val="-77"/>
                <w:sz w:val="16"/>
                <w:szCs w:val="16"/>
              </w:rPr>
              <w:t> </w:t>
            </w:r>
            <w:r>
              <w:rPr>
                <w:rFonts w:ascii="宋体" w:hAnsi="宋体" w:cs="宋体" w:eastAsia="宋体" w:hint="default"/>
                <w:spacing w:val="-77"/>
                <w:sz w:val="16"/>
                <w:szCs w:val="16"/>
              </w:rPr>
            </w:r>
            <w:r>
              <w:rPr>
                <w:rFonts w:ascii="宋体" w:hAnsi="宋体" w:cs="宋体" w:eastAsia="宋体" w:hint="default"/>
                <w:sz w:val="16"/>
                <w:szCs w:val="16"/>
              </w:rPr>
              <w:t>器设备、专用设备、灯具、建筑材料等</w:t>
            </w:r>
          </w:p>
        </w:tc>
      </w:tr>
      <w:tr>
        <w:trPr>
          <w:trHeight w:val="275" w:hRule="exact"/>
        </w:trPr>
        <w:tc>
          <w:tcPr>
            <w:tcW w:w="2027" w:type="dxa"/>
            <w:tcBorders>
              <w:top w:val="nil" w:sz="6" w:space="0" w:color="auto"/>
              <w:left w:val="nil" w:sz="6" w:space="0" w:color="auto"/>
              <w:bottom w:val="nil" w:sz="6" w:space="0" w:color="auto"/>
              <w:right w:val="nil" w:sz="6" w:space="0" w:color="auto"/>
            </w:tcBorders>
          </w:tcPr>
          <w:p>
            <w:pPr>
              <w:pStyle w:val="TableParagraph"/>
              <w:spacing w:line="203" w:lineRule="exact"/>
              <w:ind w:left="41" w:right="0"/>
              <w:jc w:val="left"/>
              <w:rPr>
                <w:rFonts w:ascii="宋体" w:hAnsi="宋体" w:cs="宋体" w:eastAsia="宋体" w:hint="default"/>
                <w:sz w:val="16"/>
                <w:szCs w:val="16"/>
              </w:rPr>
            </w:pPr>
            <w:r>
              <w:rPr>
                <w:rFonts w:ascii="宋体" w:hAnsi="宋体" w:cs="宋体" w:eastAsia="宋体" w:hint="default"/>
                <w:sz w:val="16"/>
                <w:szCs w:val="16"/>
              </w:rPr>
              <w:t>上海翠能光电科技有限公司</w:t>
            </w:r>
          </w:p>
        </w:tc>
        <w:tc>
          <w:tcPr>
            <w:tcW w:w="513" w:type="dxa"/>
            <w:tcBorders>
              <w:top w:val="nil" w:sz="6" w:space="0" w:color="auto"/>
              <w:left w:val="nil" w:sz="6" w:space="0" w:color="auto"/>
              <w:bottom w:val="nil" w:sz="6" w:space="0" w:color="auto"/>
              <w:right w:val="nil" w:sz="6" w:space="0" w:color="auto"/>
            </w:tcBorders>
          </w:tcPr>
          <w:p>
            <w:pPr>
              <w:pStyle w:val="TableParagraph"/>
              <w:spacing w:line="240" w:lineRule="auto" w:before="32"/>
              <w:ind w:left="88"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6</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级</w:t>
            </w:r>
          </w:p>
        </w:tc>
        <w:tc>
          <w:tcPr>
            <w:tcW w:w="1177"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45"/>
              <w:jc w:val="right"/>
              <w:rPr>
                <w:rFonts w:ascii="宋体" w:hAnsi="宋体" w:cs="宋体" w:eastAsia="宋体" w:hint="default"/>
                <w:sz w:val="16"/>
                <w:szCs w:val="16"/>
              </w:rPr>
            </w:pPr>
            <w:r>
              <w:rPr>
                <w:rFonts w:ascii="Times New Roman" w:hAnsi="Times New Roman" w:cs="Times New Roman" w:eastAsia="Times New Roman" w:hint="default"/>
                <w:sz w:val="16"/>
                <w:szCs w:val="16"/>
              </w:rPr>
              <w:t>US$60.00</w:t>
            </w:r>
            <w:r>
              <w:rPr>
                <w:rFonts w:ascii="Times New Roman" w:hAnsi="Times New Roman" w:cs="Times New Roman" w:eastAsia="Times New Roman" w:hint="default"/>
                <w:spacing w:val="-3"/>
                <w:sz w:val="16"/>
                <w:szCs w:val="16"/>
              </w:rPr>
              <w:t> </w:t>
            </w:r>
            <w:r>
              <w:rPr>
                <w:rFonts w:ascii="宋体" w:hAnsi="宋体" w:cs="宋体" w:eastAsia="宋体" w:hint="default"/>
                <w:sz w:val="16"/>
                <w:szCs w:val="16"/>
              </w:rPr>
              <w:t>万</w:t>
            </w:r>
          </w:p>
        </w:tc>
        <w:tc>
          <w:tcPr>
            <w:tcW w:w="754" w:type="dxa"/>
            <w:tcBorders>
              <w:top w:val="nil" w:sz="6" w:space="0" w:color="auto"/>
              <w:left w:val="nil" w:sz="6" w:space="0" w:color="auto"/>
              <w:bottom w:val="nil" w:sz="6" w:space="0" w:color="auto"/>
              <w:right w:val="nil" w:sz="6" w:space="0" w:color="auto"/>
            </w:tcBorders>
          </w:tcPr>
          <w:p>
            <w:pPr>
              <w:pStyle w:val="TableParagraph"/>
              <w:spacing w:line="240" w:lineRule="auto" w:before="79"/>
              <w:ind w:left="80" w:right="0"/>
              <w:jc w:val="left"/>
              <w:rPr>
                <w:rFonts w:ascii="Times New Roman" w:hAnsi="Times New Roman" w:cs="Times New Roman" w:eastAsia="Times New Roman" w:hint="default"/>
                <w:sz w:val="16"/>
                <w:szCs w:val="16"/>
              </w:rPr>
            </w:pPr>
            <w:r>
              <w:rPr>
                <w:rFonts w:ascii="Times New Roman"/>
                <w:sz w:val="16"/>
              </w:rPr>
              <w:t>100.00%</w:t>
            </w:r>
          </w:p>
        </w:tc>
        <w:tc>
          <w:tcPr>
            <w:tcW w:w="822" w:type="dxa"/>
            <w:tcBorders>
              <w:top w:val="nil" w:sz="6" w:space="0" w:color="auto"/>
              <w:left w:val="nil" w:sz="6" w:space="0" w:color="auto"/>
              <w:bottom w:val="nil" w:sz="6" w:space="0" w:color="auto"/>
              <w:right w:val="nil" w:sz="6" w:space="0" w:color="auto"/>
            </w:tcBorders>
          </w:tcPr>
          <w:p>
            <w:pPr>
              <w:pStyle w:val="TableParagraph"/>
              <w:spacing w:line="203" w:lineRule="exact"/>
              <w:ind w:left="94" w:right="0"/>
              <w:jc w:val="left"/>
              <w:rPr>
                <w:rFonts w:ascii="宋体" w:hAnsi="宋体" w:cs="宋体" w:eastAsia="宋体" w:hint="default"/>
                <w:sz w:val="16"/>
                <w:szCs w:val="16"/>
              </w:rPr>
            </w:pPr>
            <w:r>
              <w:rPr>
                <w:rFonts w:ascii="宋体" w:hAnsi="宋体" w:cs="宋体" w:eastAsia="宋体" w:hint="default"/>
                <w:sz w:val="16"/>
                <w:szCs w:val="16"/>
              </w:rPr>
              <w:t>上海闵行</w:t>
            </w:r>
          </w:p>
        </w:tc>
        <w:tc>
          <w:tcPr>
            <w:tcW w:w="3395" w:type="dxa"/>
            <w:tcBorders>
              <w:top w:val="nil" w:sz="6" w:space="0" w:color="auto"/>
              <w:left w:val="nil" w:sz="6" w:space="0" w:color="auto"/>
              <w:bottom w:val="nil" w:sz="6" w:space="0" w:color="auto"/>
              <w:right w:val="nil" w:sz="6" w:space="0" w:color="auto"/>
            </w:tcBorders>
          </w:tcPr>
          <w:p>
            <w:pPr>
              <w:pStyle w:val="TableParagraph"/>
              <w:spacing w:line="203" w:lineRule="exact"/>
              <w:ind w:left="36" w:right="0"/>
              <w:jc w:val="left"/>
              <w:rPr>
                <w:rFonts w:ascii="宋体" w:hAnsi="宋体" w:cs="宋体" w:eastAsia="宋体" w:hint="default"/>
                <w:sz w:val="16"/>
                <w:szCs w:val="16"/>
              </w:rPr>
            </w:pPr>
            <w:r>
              <w:rPr>
                <w:rFonts w:ascii="宋体" w:hAnsi="宋体" w:cs="宋体" w:eastAsia="宋体" w:hint="default"/>
                <w:sz w:val="16"/>
                <w:szCs w:val="16"/>
              </w:rPr>
              <w:t>投资控股</w:t>
            </w:r>
          </w:p>
        </w:tc>
      </w:tr>
      <w:tr>
        <w:trPr>
          <w:trHeight w:val="425" w:hRule="exact"/>
        </w:trPr>
        <w:tc>
          <w:tcPr>
            <w:tcW w:w="2027" w:type="dxa"/>
            <w:tcBorders>
              <w:top w:val="nil" w:sz="6" w:space="0" w:color="auto"/>
              <w:left w:val="nil" w:sz="6" w:space="0" w:color="auto"/>
              <w:bottom w:val="nil" w:sz="6" w:space="0" w:color="auto"/>
              <w:right w:val="nil" w:sz="6" w:space="0" w:color="auto"/>
            </w:tcBorders>
          </w:tcPr>
          <w:p>
            <w:pPr>
              <w:pStyle w:val="TableParagraph"/>
              <w:spacing w:line="240" w:lineRule="auto" w:before="68"/>
              <w:ind w:left="41" w:right="0"/>
              <w:jc w:val="left"/>
              <w:rPr>
                <w:rFonts w:ascii="宋体" w:hAnsi="宋体" w:cs="宋体" w:eastAsia="宋体" w:hint="default"/>
                <w:sz w:val="16"/>
                <w:szCs w:val="16"/>
              </w:rPr>
            </w:pPr>
            <w:r>
              <w:rPr>
                <w:rFonts w:ascii="宋体" w:hAnsi="宋体" w:cs="宋体" w:eastAsia="宋体" w:hint="default"/>
                <w:sz w:val="16"/>
                <w:szCs w:val="16"/>
              </w:rPr>
              <w:t>天津真明丽光电有限公司</w:t>
            </w:r>
          </w:p>
        </w:tc>
        <w:tc>
          <w:tcPr>
            <w:tcW w:w="513" w:type="dxa"/>
            <w:tcBorders>
              <w:top w:val="nil" w:sz="6" w:space="0" w:color="auto"/>
              <w:left w:val="nil" w:sz="6" w:space="0" w:color="auto"/>
              <w:bottom w:val="nil" w:sz="6" w:space="0" w:color="auto"/>
              <w:right w:val="nil" w:sz="6" w:space="0" w:color="auto"/>
            </w:tcBorders>
          </w:tcPr>
          <w:p>
            <w:pPr>
              <w:pStyle w:val="TableParagraph"/>
              <w:spacing w:line="240" w:lineRule="auto" w:before="68"/>
              <w:ind w:left="88"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6</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级</w:t>
            </w:r>
          </w:p>
        </w:tc>
        <w:tc>
          <w:tcPr>
            <w:tcW w:w="1177"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45"/>
              <w:jc w:val="right"/>
              <w:rPr>
                <w:rFonts w:ascii="宋体" w:hAnsi="宋体" w:cs="宋体" w:eastAsia="宋体" w:hint="default"/>
                <w:sz w:val="16"/>
                <w:szCs w:val="16"/>
              </w:rPr>
            </w:pPr>
            <w:r>
              <w:rPr>
                <w:rFonts w:ascii="Times New Roman" w:hAnsi="Times New Roman" w:cs="Times New Roman" w:eastAsia="Times New Roman" w:hint="default"/>
                <w:sz w:val="16"/>
                <w:szCs w:val="16"/>
              </w:rPr>
              <w:t>US$69.00</w:t>
            </w:r>
            <w:r>
              <w:rPr>
                <w:rFonts w:ascii="Times New Roman" w:hAnsi="Times New Roman" w:cs="Times New Roman" w:eastAsia="Times New Roman" w:hint="default"/>
                <w:spacing w:val="-3"/>
                <w:sz w:val="16"/>
                <w:szCs w:val="16"/>
              </w:rPr>
              <w:t> </w:t>
            </w:r>
            <w:r>
              <w:rPr>
                <w:rFonts w:ascii="宋体" w:hAnsi="宋体" w:cs="宋体" w:eastAsia="宋体" w:hint="default"/>
                <w:sz w:val="16"/>
                <w:szCs w:val="16"/>
              </w:rPr>
              <w:t>万</w:t>
            </w:r>
          </w:p>
        </w:tc>
        <w:tc>
          <w:tcPr>
            <w:tcW w:w="754"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80" w:right="0"/>
              <w:jc w:val="left"/>
              <w:rPr>
                <w:rFonts w:ascii="Times New Roman" w:hAnsi="Times New Roman" w:cs="Times New Roman" w:eastAsia="Times New Roman" w:hint="default"/>
                <w:sz w:val="16"/>
                <w:szCs w:val="16"/>
              </w:rPr>
            </w:pPr>
            <w:r>
              <w:rPr>
                <w:rFonts w:ascii="Times New Roman"/>
                <w:sz w:val="16"/>
              </w:rPr>
              <w:t>100.00%</w:t>
            </w:r>
          </w:p>
        </w:tc>
        <w:tc>
          <w:tcPr>
            <w:tcW w:w="822" w:type="dxa"/>
            <w:tcBorders>
              <w:top w:val="nil" w:sz="6" w:space="0" w:color="auto"/>
              <w:left w:val="nil" w:sz="6" w:space="0" w:color="auto"/>
              <w:bottom w:val="nil" w:sz="6" w:space="0" w:color="auto"/>
              <w:right w:val="nil" w:sz="6" w:space="0" w:color="auto"/>
            </w:tcBorders>
          </w:tcPr>
          <w:p>
            <w:pPr>
              <w:pStyle w:val="TableParagraph"/>
              <w:spacing w:line="240" w:lineRule="auto" w:before="68"/>
              <w:ind w:left="94" w:right="0"/>
              <w:jc w:val="left"/>
              <w:rPr>
                <w:rFonts w:ascii="宋体" w:hAnsi="宋体" w:cs="宋体" w:eastAsia="宋体" w:hint="default"/>
                <w:sz w:val="16"/>
                <w:szCs w:val="16"/>
              </w:rPr>
            </w:pPr>
            <w:r>
              <w:rPr>
                <w:rFonts w:ascii="宋体" w:hAnsi="宋体" w:cs="宋体" w:eastAsia="宋体" w:hint="default"/>
                <w:sz w:val="16"/>
                <w:szCs w:val="16"/>
              </w:rPr>
              <w:t>天津东丽</w:t>
            </w:r>
          </w:p>
        </w:tc>
        <w:tc>
          <w:tcPr>
            <w:tcW w:w="3395" w:type="dxa"/>
            <w:tcBorders>
              <w:top w:val="nil" w:sz="6" w:space="0" w:color="auto"/>
              <w:left w:val="nil" w:sz="6" w:space="0" w:color="auto"/>
              <w:bottom w:val="nil" w:sz="6" w:space="0" w:color="auto"/>
              <w:right w:val="nil" w:sz="6" w:space="0" w:color="auto"/>
            </w:tcBorders>
          </w:tcPr>
          <w:p>
            <w:pPr>
              <w:pStyle w:val="TableParagraph"/>
              <w:spacing w:line="180" w:lineRule="exact"/>
              <w:ind w:left="36"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LED</w:t>
            </w:r>
            <w:r>
              <w:rPr>
                <w:rFonts w:ascii="Times New Roman" w:hAnsi="Times New Roman" w:cs="Times New Roman" w:eastAsia="Times New Roman" w:hint="default"/>
                <w:spacing w:val="1"/>
                <w:sz w:val="16"/>
                <w:szCs w:val="16"/>
              </w:rPr>
              <w:t> </w:t>
            </w:r>
            <w:r>
              <w:rPr>
                <w:rFonts w:ascii="宋体" w:hAnsi="宋体" w:cs="宋体" w:eastAsia="宋体" w:hint="default"/>
                <w:spacing w:val="-2"/>
                <w:sz w:val="16"/>
                <w:szCs w:val="16"/>
              </w:rPr>
              <w:t>灯饰，照明灯具及照明电器的研发、设计、</w:t>
            </w:r>
          </w:p>
          <w:p>
            <w:pPr>
              <w:pStyle w:val="TableParagraph"/>
              <w:spacing w:line="202" w:lineRule="exact"/>
              <w:ind w:left="36" w:right="0"/>
              <w:jc w:val="left"/>
              <w:rPr>
                <w:rFonts w:ascii="宋体" w:hAnsi="宋体" w:cs="宋体" w:eastAsia="宋体" w:hint="default"/>
                <w:sz w:val="16"/>
                <w:szCs w:val="16"/>
              </w:rPr>
            </w:pPr>
            <w:r>
              <w:rPr>
                <w:rFonts w:ascii="宋体" w:hAnsi="宋体" w:cs="宋体" w:eastAsia="宋体" w:hint="default"/>
                <w:sz w:val="16"/>
                <w:szCs w:val="16"/>
              </w:rPr>
              <w:t>生产、销售</w:t>
            </w:r>
          </w:p>
        </w:tc>
      </w:tr>
      <w:tr>
        <w:trPr>
          <w:trHeight w:val="294" w:hRule="exact"/>
        </w:trPr>
        <w:tc>
          <w:tcPr>
            <w:tcW w:w="2027" w:type="dxa"/>
            <w:tcBorders>
              <w:top w:val="nil" w:sz="6" w:space="0" w:color="auto"/>
              <w:left w:val="nil" w:sz="6" w:space="0" w:color="auto"/>
              <w:bottom w:val="nil" w:sz="6" w:space="0" w:color="auto"/>
              <w:right w:val="nil" w:sz="6" w:space="0" w:color="auto"/>
            </w:tcBorders>
          </w:tcPr>
          <w:p>
            <w:pPr>
              <w:pStyle w:val="TableParagraph"/>
              <w:spacing w:line="203" w:lineRule="exact"/>
              <w:ind w:left="41" w:right="0"/>
              <w:jc w:val="left"/>
              <w:rPr>
                <w:rFonts w:ascii="宋体" w:hAnsi="宋体" w:cs="宋体" w:eastAsia="宋体" w:hint="default"/>
                <w:sz w:val="16"/>
                <w:szCs w:val="16"/>
              </w:rPr>
            </w:pPr>
            <w:r>
              <w:rPr>
                <w:rFonts w:ascii="宋体" w:hAnsi="宋体" w:cs="宋体" w:eastAsia="宋体" w:hint="default"/>
                <w:sz w:val="16"/>
                <w:szCs w:val="16"/>
              </w:rPr>
              <w:t>鹤山明集有限公司</w:t>
            </w:r>
          </w:p>
        </w:tc>
        <w:tc>
          <w:tcPr>
            <w:tcW w:w="513" w:type="dxa"/>
            <w:tcBorders>
              <w:top w:val="nil" w:sz="6" w:space="0" w:color="auto"/>
              <w:left w:val="nil" w:sz="6" w:space="0" w:color="auto"/>
              <w:bottom w:val="nil" w:sz="6" w:space="0" w:color="auto"/>
              <w:right w:val="nil" w:sz="6" w:space="0" w:color="auto"/>
            </w:tcBorders>
          </w:tcPr>
          <w:p>
            <w:pPr>
              <w:pStyle w:val="TableParagraph"/>
              <w:spacing w:line="240" w:lineRule="auto" w:before="32"/>
              <w:ind w:left="88"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6</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级</w:t>
            </w:r>
          </w:p>
        </w:tc>
        <w:tc>
          <w:tcPr>
            <w:tcW w:w="1177"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45"/>
              <w:jc w:val="right"/>
              <w:rPr>
                <w:rFonts w:ascii="宋体" w:hAnsi="宋体" w:cs="宋体" w:eastAsia="宋体" w:hint="default"/>
                <w:sz w:val="16"/>
                <w:szCs w:val="16"/>
              </w:rPr>
            </w:pPr>
            <w:r>
              <w:rPr>
                <w:rFonts w:ascii="Times New Roman" w:hAnsi="Times New Roman" w:cs="Times New Roman" w:eastAsia="Times New Roman" w:hint="default"/>
                <w:sz w:val="16"/>
                <w:szCs w:val="16"/>
              </w:rPr>
              <w:t>US$40.00</w:t>
            </w:r>
            <w:r>
              <w:rPr>
                <w:rFonts w:ascii="Times New Roman" w:hAnsi="Times New Roman" w:cs="Times New Roman" w:eastAsia="Times New Roman" w:hint="default"/>
                <w:spacing w:val="-3"/>
                <w:sz w:val="16"/>
                <w:szCs w:val="16"/>
              </w:rPr>
              <w:t> </w:t>
            </w:r>
            <w:r>
              <w:rPr>
                <w:rFonts w:ascii="宋体" w:hAnsi="宋体" w:cs="宋体" w:eastAsia="宋体" w:hint="default"/>
                <w:sz w:val="16"/>
                <w:szCs w:val="16"/>
              </w:rPr>
              <w:t>万</w:t>
            </w:r>
          </w:p>
        </w:tc>
        <w:tc>
          <w:tcPr>
            <w:tcW w:w="754" w:type="dxa"/>
            <w:tcBorders>
              <w:top w:val="nil" w:sz="6" w:space="0" w:color="auto"/>
              <w:left w:val="nil" w:sz="6" w:space="0" w:color="auto"/>
              <w:bottom w:val="nil" w:sz="6" w:space="0" w:color="auto"/>
              <w:right w:val="nil" w:sz="6" w:space="0" w:color="auto"/>
            </w:tcBorders>
          </w:tcPr>
          <w:p>
            <w:pPr>
              <w:pStyle w:val="TableParagraph"/>
              <w:spacing w:line="240" w:lineRule="auto" w:before="79"/>
              <w:ind w:left="120" w:right="0"/>
              <w:jc w:val="left"/>
              <w:rPr>
                <w:rFonts w:ascii="Times New Roman" w:hAnsi="Times New Roman" w:cs="Times New Roman" w:eastAsia="Times New Roman" w:hint="default"/>
                <w:sz w:val="16"/>
                <w:szCs w:val="16"/>
              </w:rPr>
            </w:pPr>
            <w:r>
              <w:rPr>
                <w:rFonts w:ascii="Times New Roman"/>
                <w:sz w:val="16"/>
              </w:rPr>
              <w:t>51.00%</w:t>
            </w:r>
          </w:p>
        </w:tc>
        <w:tc>
          <w:tcPr>
            <w:tcW w:w="822" w:type="dxa"/>
            <w:tcBorders>
              <w:top w:val="nil" w:sz="6" w:space="0" w:color="auto"/>
              <w:left w:val="nil" w:sz="6" w:space="0" w:color="auto"/>
              <w:bottom w:val="nil" w:sz="6" w:space="0" w:color="auto"/>
              <w:right w:val="nil" w:sz="6" w:space="0" w:color="auto"/>
            </w:tcBorders>
          </w:tcPr>
          <w:p>
            <w:pPr>
              <w:pStyle w:val="TableParagraph"/>
              <w:spacing w:line="203" w:lineRule="exact"/>
              <w:ind w:left="94" w:right="0"/>
              <w:jc w:val="left"/>
              <w:rPr>
                <w:rFonts w:ascii="宋体" w:hAnsi="宋体" w:cs="宋体" w:eastAsia="宋体" w:hint="default"/>
                <w:sz w:val="16"/>
                <w:szCs w:val="16"/>
              </w:rPr>
            </w:pPr>
            <w:r>
              <w:rPr>
                <w:rFonts w:ascii="宋体" w:hAnsi="宋体" w:cs="宋体" w:eastAsia="宋体" w:hint="default"/>
                <w:sz w:val="16"/>
                <w:szCs w:val="16"/>
              </w:rPr>
              <w:t>广东江门</w:t>
            </w:r>
          </w:p>
        </w:tc>
        <w:tc>
          <w:tcPr>
            <w:tcW w:w="3395" w:type="dxa"/>
            <w:tcBorders>
              <w:top w:val="nil" w:sz="6" w:space="0" w:color="auto"/>
              <w:left w:val="nil" w:sz="6" w:space="0" w:color="auto"/>
              <w:bottom w:val="nil" w:sz="6" w:space="0" w:color="auto"/>
              <w:right w:val="nil" w:sz="6" w:space="0" w:color="auto"/>
            </w:tcBorders>
          </w:tcPr>
          <w:p>
            <w:pPr>
              <w:pStyle w:val="TableParagraph"/>
              <w:spacing w:line="203" w:lineRule="exact"/>
              <w:ind w:left="36" w:right="0"/>
              <w:jc w:val="left"/>
              <w:rPr>
                <w:rFonts w:ascii="宋体" w:hAnsi="宋体" w:cs="宋体" w:eastAsia="宋体" w:hint="default"/>
                <w:sz w:val="16"/>
                <w:szCs w:val="16"/>
              </w:rPr>
            </w:pPr>
            <w:r>
              <w:rPr>
                <w:rFonts w:ascii="宋体" w:hAnsi="宋体" w:cs="宋体" w:eastAsia="宋体" w:hint="default"/>
                <w:sz w:val="16"/>
                <w:szCs w:val="16"/>
              </w:rPr>
              <w:t>从事研发、设计，生产经营舞台灯光产品</w:t>
            </w:r>
          </w:p>
        </w:tc>
      </w:tr>
      <w:tr>
        <w:trPr>
          <w:trHeight w:val="284" w:hRule="exact"/>
        </w:trPr>
        <w:tc>
          <w:tcPr>
            <w:tcW w:w="2027" w:type="dxa"/>
            <w:tcBorders>
              <w:top w:val="nil" w:sz="6" w:space="0" w:color="auto"/>
              <w:left w:val="nil" w:sz="6" w:space="0" w:color="auto"/>
              <w:bottom w:val="nil" w:sz="6" w:space="0" w:color="auto"/>
              <w:right w:val="nil" w:sz="6" w:space="0" w:color="auto"/>
            </w:tcBorders>
          </w:tcPr>
          <w:p>
            <w:pPr>
              <w:pStyle w:val="TableParagraph"/>
              <w:spacing w:line="194" w:lineRule="exact"/>
              <w:ind w:left="41" w:right="0"/>
              <w:jc w:val="left"/>
              <w:rPr>
                <w:rFonts w:ascii="宋体" w:hAnsi="宋体" w:cs="宋体" w:eastAsia="宋体" w:hint="default"/>
                <w:sz w:val="16"/>
                <w:szCs w:val="16"/>
              </w:rPr>
            </w:pPr>
            <w:r>
              <w:rPr>
                <w:rFonts w:ascii="宋体" w:hAnsi="宋体" w:cs="宋体" w:eastAsia="宋体" w:hint="default"/>
                <w:sz w:val="16"/>
                <w:szCs w:val="16"/>
              </w:rPr>
              <w:t>鹤山金雨灯饰工程有限公司</w:t>
            </w:r>
          </w:p>
        </w:tc>
        <w:tc>
          <w:tcPr>
            <w:tcW w:w="513" w:type="dxa"/>
            <w:tcBorders>
              <w:top w:val="nil" w:sz="6" w:space="0" w:color="auto"/>
              <w:left w:val="nil" w:sz="6" w:space="0" w:color="auto"/>
              <w:bottom w:val="nil" w:sz="6" w:space="0" w:color="auto"/>
              <w:right w:val="nil" w:sz="6" w:space="0" w:color="auto"/>
            </w:tcBorders>
          </w:tcPr>
          <w:p>
            <w:pPr>
              <w:pStyle w:val="TableParagraph"/>
              <w:spacing w:line="240" w:lineRule="auto" w:before="23"/>
              <w:ind w:left="88"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6</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级</w:t>
            </w:r>
          </w:p>
        </w:tc>
        <w:tc>
          <w:tcPr>
            <w:tcW w:w="1177"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44"/>
              <w:jc w:val="right"/>
              <w:rPr>
                <w:rFonts w:ascii="宋体" w:hAnsi="宋体" w:cs="宋体" w:eastAsia="宋体" w:hint="default"/>
                <w:sz w:val="16"/>
                <w:szCs w:val="16"/>
              </w:rPr>
            </w:pPr>
            <w:r>
              <w:rPr>
                <w:rFonts w:ascii="Times New Roman" w:hAnsi="Times New Roman" w:cs="Times New Roman" w:eastAsia="Times New Roman" w:hint="default"/>
                <w:sz w:val="16"/>
                <w:szCs w:val="16"/>
              </w:rPr>
              <w:t>US$150.00</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万</w:t>
            </w:r>
          </w:p>
        </w:tc>
        <w:tc>
          <w:tcPr>
            <w:tcW w:w="754" w:type="dxa"/>
            <w:tcBorders>
              <w:top w:val="nil" w:sz="6" w:space="0" w:color="auto"/>
              <w:left w:val="nil" w:sz="6" w:space="0" w:color="auto"/>
              <w:bottom w:val="nil" w:sz="6" w:space="0" w:color="auto"/>
              <w:right w:val="nil" w:sz="6" w:space="0" w:color="auto"/>
            </w:tcBorders>
          </w:tcPr>
          <w:p>
            <w:pPr>
              <w:pStyle w:val="TableParagraph"/>
              <w:spacing w:line="240" w:lineRule="auto" w:before="69"/>
              <w:ind w:left="80" w:right="0"/>
              <w:jc w:val="left"/>
              <w:rPr>
                <w:rFonts w:ascii="Times New Roman" w:hAnsi="Times New Roman" w:cs="Times New Roman" w:eastAsia="Times New Roman" w:hint="default"/>
                <w:sz w:val="16"/>
                <w:szCs w:val="16"/>
              </w:rPr>
            </w:pPr>
            <w:r>
              <w:rPr>
                <w:rFonts w:ascii="Times New Roman"/>
                <w:sz w:val="16"/>
              </w:rPr>
              <w:t>100.00%</w:t>
            </w:r>
          </w:p>
        </w:tc>
        <w:tc>
          <w:tcPr>
            <w:tcW w:w="822" w:type="dxa"/>
            <w:tcBorders>
              <w:top w:val="nil" w:sz="6" w:space="0" w:color="auto"/>
              <w:left w:val="nil" w:sz="6" w:space="0" w:color="auto"/>
              <w:bottom w:val="nil" w:sz="6" w:space="0" w:color="auto"/>
              <w:right w:val="nil" w:sz="6" w:space="0" w:color="auto"/>
            </w:tcBorders>
          </w:tcPr>
          <w:p>
            <w:pPr>
              <w:pStyle w:val="TableParagraph"/>
              <w:spacing w:line="194" w:lineRule="exact"/>
              <w:ind w:left="94" w:right="0"/>
              <w:jc w:val="left"/>
              <w:rPr>
                <w:rFonts w:ascii="宋体" w:hAnsi="宋体" w:cs="宋体" w:eastAsia="宋体" w:hint="default"/>
                <w:sz w:val="16"/>
                <w:szCs w:val="16"/>
              </w:rPr>
            </w:pPr>
            <w:r>
              <w:rPr>
                <w:rFonts w:ascii="宋体" w:hAnsi="宋体" w:cs="宋体" w:eastAsia="宋体" w:hint="default"/>
                <w:sz w:val="16"/>
                <w:szCs w:val="16"/>
              </w:rPr>
              <w:t>上海闵行</w:t>
            </w:r>
          </w:p>
        </w:tc>
        <w:tc>
          <w:tcPr>
            <w:tcW w:w="3395" w:type="dxa"/>
            <w:tcBorders>
              <w:top w:val="nil" w:sz="6" w:space="0" w:color="auto"/>
              <w:left w:val="nil" w:sz="6" w:space="0" w:color="auto"/>
              <w:bottom w:val="nil" w:sz="6" w:space="0" w:color="auto"/>
              <w:right w:val="nil" w:sz="6" w:space="0" w:color="auto"/>
            </w:tcBorders>
          </w:tcPr>
          <w:p>
            <w:pPr>
              <w:pStyle w:val="TableParagraph"/>
              <w:spacing w:line="194" w:lineRule="exact"/>
              <w:ind w:left="36" w:right="0"/>
              <w:jc w:val="left"/>
              <w:rPr>
                <w:rFonts w:ascii="宋体" w:hAnsi="宋体" w:cs="宋体" w:eastAsia="宋体" w:hint="default"/>
                <w:sz w:val="16"/>
                <w:szCs w:val="16"/>
              </w:rPr>
            </w:pPr>
            <w:r>
              <w:rPr>
                <w:rFonts w:ascii="宋体" w:hAnsi="宋体" w:cs="宋体" w:eastAsia="宋体" w:hint="default"/>
                <w:sz w:val="16"/>
                <w:szCs w:val="16"/>
              </w:rPr>
              <w:t>从事室内外灯饰设计安装</w:t>
            </w:r>
          </w:p>
        </w:tc>
      </w:tr>
      <w:tr>
        <w:trPr>
          <w:trHeight w:val="266" w:hRule="exact"/>
        </w:trPr>
        <w:tc>
          <w:tcPr>
            <w:tcW w:w="2027" w:type="dxa"/>
            <w:tcBorders>
              <w:top w:val="nil" w:sz="6" w:space="0" w:color="auto"/>
              <w:left w:val="nil" w:sz="6" w:space="0" w:color="auto"/>
              <w:bottom w:val="nil" w:sz="6" w:space="0" w:color="auto"/>
              <w:right w:val="nil" w:sz="6" w:space="0" w:color="auto"/>
            </w:tcBorders>
          </w:tcPr>
          <w:p>
            <w:pPr>
              <w:pStyle w:val="TableParagraph"/>
              <w:spacing w:line="240" w:lineRule="auto" w:before="20"/>
              <w:ind w:left="41" w:right="0"/>
              <w:jc w:val="left"/>
              <w:rPr>
                <w:rFonts w:ascii="Times New Roman" w:hAnsi="Times New Roman" w:cs="Times New Roman" w:eastAsia="Times New Roman" w:hint="default"/>
                <w:sz w:val="16"/>
                <w:szCs w:val="16"/>
              </w:rPr>
            </w:pPr>
            <w:r>
              <w:rPr>
                <w:rFonts w:ascii="Times New Roman"/>
                <w:sz w:val="16"/>
              </w:rPr>
              <w:t>Mentle International</w:t>
            </w:r>
            <w:r>
              <w:rPr>
                <w:rFonts w:ascii="Times New Roman"/>
                <w:spacing w:val="-6"/>
                <w:sz w:val="16"/>
              </w:rPr>
              <w:t> </w:t>
            </w:r>
            <w:r>
              <w:rPr>
                <w:rFonts w:ascii="Times New Roman"/>
                <w:sz w:val="16"/>
              </w:rPr>
              <w:t>Limited</w:t>
            </w:r>
          </w:p>
        </w:tc>
        <w:tc>
          <w:tcPr>
            <w:tcW w:w="513" w:type="dxa"/>
            <w:tcBorders>
              <w:top w:val="nil" w:sz="6" w:space="0" w:color="auto"/>
              <w:left w:val="nil" w:sz="6" w:space="0" w:color="auto"/>
              <w:bottom w:val="nil" w:sz="6" w:space="0" w:color="auto"/>
              <w:right w:val="nil" w:sz="6" w:space="0" w:color="auto"/>
            </w:tcBorders>
          </w:tcPr>
          <w:p>
            <w:pPr>
              <w:pStyle w:val="TableParagraph"/>
              <w:spacing w:line="240" w:lineRule="auto" w:before="23"/>
              <w:ind w:left="88"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5</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级</w:t>
            </w:r>
          </w:p>
        </w:tc>
        <w:tc>
          <w:tcPr>
            <w:tcW w:w="1177"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45"/>
              <w:jc w:val="right"/>
              <w:rPr>
                <w:rFonts w:ascii="宋体" w:hAnsi="宋体" w:cs="宋体" w:eastAsia="宋体" w:hint="default"/>
                <w:sz w:val="16"/>
                <w:szCs w:val="16"/>
              </w:rPr>
            </w:pPr>
            <w:r>
              <w:rPr>
                <w:rFonts w:ascii="Times New Roman" w:hAnsi="Times New Roman" w:cs="Times New Roman" w:eastAsia="Times New Roman" w:hint="default"/>
                <w:sz w:val="16"/>
                <w:szCs w:val="16"/>
              </w:rPr>
              <w:t>US$5.00</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万</w:t>
            </w:r>
          </w:p>
        </w:tc>
        <w:tc>
          <w:tcPr>
            <w:tcW w:w="754" w:type="dxa"/>
            <w:tcBorders>
              <w:top w:val="nil" w:sz="6" w:space="0" w:color="auto"/>
              <w:left w:val="nil" w:sz="6" w:space="0" w:color="auto"/>
              <w:bottom w:val="nil" w:sz="6" w:space="0" w:color="auto"/>
              <w:right w:val="nil" w:sz="6" w:space="0" w:color="auto"/>
            </w:tcBorders>
          </w:tcPr>
          <w:p>
            <w:pPr>
              <w:pStyle w:val="TableParagraph"/>
              <w:spacing w:line="240" w:lineRule="auto" w:before="70"/>
              <w:ind w:left="80" w:right="0"/>
              <w:jc w:val="left"/>
              <w:rPr>
                <w:rFonts w:ascii="Times New Roman" w:hAnsi="Times New Roman" w:cs="Times New Roman" w:eastAsia="Times New Roman" w:hint="default"/>
                <w:sz w:val="16"/>
                <w:szCs w:val="16"/>
              </w:rPr>
            </w:pPr>
            <w:r>
              <w:rPr>
                <w:rFonts w:ascii="Times New Roman"/>
                <w:sz w:val="16"/>
              </w:rPr>
              <w:t>100.00%</w:t>
            </w:r>
          </w:p>
        </w:tc>
        <w:tc>
          <w:tcPr>
            <w:tcW w:w="822" w:type="dxa"/>
            <w:tcBorders>
              <w:top w:val="nil" w:sz="6" w:space="0" w:color="auto"/>
              <w:left w:val="nil" w:sz="6" w:space="0" w:color="auto"/>
              <w:bottom w:val="nil" w:sz="6" w:space="0" w:color="auto"/>
              <w:right w:val="nil" w:sz="6" w:space="0" w:color="auto"/>
            </w:tcBorders>
          </w:tcPr>
          <w:p>
            <w:pPr>
              <w:pStyle w:val="TableParagraph"/>
              <w:spacing w:line="194" w:lineRule="exact"/>
              <w:ind w:left="94" w:right="0"/>
              <w:jc w:val="left"/>
              <w:rPr>
                <w:rFonts w:ascii="宋体" w:hAnsi="宋体" w:cs="宋体" w:eastAsia="宋体" w:hint="default"/>
                <w:sz w:val="16"/>
                <w:szCs w:val="16"/>
              </w:rPr>
            </w:pPr>
            <w:r>
              <w:rPr>
                <w:rFonts w:ascii="宋体" w:hAnsi="宋体" w:cs="宋体" w:eastAsia="宋体" w:hint="default"/>
                <w:sz w:val="16"/>
                <w:szCs w:val="16"/>
              </w:rPr>
              <w:t>维京群岛</w:t>
            </w:r>
          </w:p>
        </w:tc>
        <w:tc>
          <w:tcPr>
            <w:tcW w:w="3395" w:type="dxa"/>
            <w:tcBorders>
              <w:top w:val="nil" w:sz="6" w:space="0" w:color="auto"/>
              <w:left w:val="nil" w:sz="6" w:space="0" w:color="auto"/>
              <w:bottom w:val="nil" w:sz="6" w:space="0" w:color="auto"/>
              <w:right w:val="nil" w:sz="6" w:space="0" w:color="auto"/>
            </w:tcBorders>
          </w:tcPr>
          <w:p>
            <w:pPr>
              <w:pStyle w:val="TableParagraph"/>
              <w:spacing w:line="194" w:lineRule="exact"/>
              <w:ind w:left="36" w:right="0"/>
              <w:jc w:val="left"/>
              <w:rPr>
                <w:rFonts w:ascii="宋体" w:hAnsi="宋体" w:cs="宋体" w:eastAsia="宋体" w:hint="default"/>
                <w:sz w:val="16"/>
                <w:szCs w:val="16"/>
              </w:rPr>
            </w:pPr>
            <w:r>
              <w:rPr>
                <w:rFonts w:ascii="宋体" w:hAnsi="宋体" w:cs="宋体" w:eastAsia="宋体" w:hint="default"/>
                <w:sz w:val="16"/>
                <w:szCs w:val="16"/>
              </w:rPr>
              <w:t>装饰灯产品的销售</w:t>
            </w:r>
          </w:p>
        </w:tc>
      </w:tr>
      <w:tr>
        <w:trPr>
          <w:trHeight w:val="408" w:hRule="exact"/>
        </w:trPr>
        <w:tc>
          <w:tcPr>
            <w:tcW w:w="2027"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41" w:right="0"/>
              <w:jc w:val="left"/>
              <w:rPr>
                <w:rFonts w:ascii="Times New Roman" w:hAnsi="Times New Roman" w:cs="Times New Roman" w:eastAsia="Times New Roman" w:hint="default"/>
                <w:sz w:val="16"/>
                <w:szCs w:val="16"/>
              </w:rPr>
            </w:pPr>
            <w:r>
              <w:rPr>
                <w:rFonts w:ascii="Times New Roman"/>
                <w:sz w:val="16"/>
              </w:rPr>
              <w:t>Neo-Neon Trading</w:t>
            </w:r>
            <w:r>
              <w:rPr>
                <w:rFonts w:ascii="Times New Roman"/>
                <w:spacing w:val="-10"/>
                <w:sz w:val="16"/>
              </w:rPr>
              <w:t> </w:t>
            </w:r>
            <w:r>
              <w:rPr>
                <w:rFonts w:ascii="Times New Roman"/>
                <w:sz w:val="16"/>
              </w:rPr>
              <w:t>Co.,Ltd.</w:t>
            </w:r>
          </w:p>
        </w:tc>
        <w:tc>
          <w:tcPr>
            <w:tcW w:w="513" w:type="dxa"/>
            <w:tcBorders>
              <w:top w:val="nil" w:sz="6" w:space="0" w:color="auto"/>
              <w:left w:val="nil" w:sz="6" w:space="0" w:color="auto"/>
              <w:bottom w:val="nil" w:sz="6" w:space="0" w:color="auto"/>
              <w:right w:val="nil" w:sz="6" w:space="0" w:color="auto"/>
            </w:tcBorders>
          </w:tcPr>
          <w:p>
            <w:pPr>
              <w:pStyle w:val="TableParagraph"/>
              <w:spacing w:line="240" w:lineRule="auto" w:before="69"/>
              <w:ind w:left="88"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5</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级</w:t>
            </w:r>
          </w:p>
        </w:tc>
        <w:tc>
          <w:tcPr>
            <w:tcW w:w="1177"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15"/>
                <w:szCs w:val="15"/>
              </w:rPr>
            </w:pPr>
          </w:p>
          <w:p>
            <w:pPr>
              <w:pStyle w:val="TableParagraph"/>
              <w:spacing w:line="240" w:lineRule="auto"/>
              <w:ind w:right="44"/>
              <w:jc w:val="right"/>
              <w:rPr>
                <w:rFonts w:ascii="宋体" w:hAnsi="宋体" w:cs="宋体" w:eastAsia="宋体" w:hint="default"/>
                <w:sz w:val="16"/>
                <w:szCs w:val="16"/>
              </w:rPr>
            </w:pPr>
            <w:r>
              <w:rPr>
                <w:rFonts w:ascii="Times New Roman" w:hAnsi="Times New Roman" w:cs="Times New Roman" w:eastAsia="Times New Roman" w:hint="default"/>
                <w:sz w:val="16"/>
                <w:szCs w:val="16"/>
              </w:rPr>
              <w:t>US$100.00</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万</w:t>
            </w:r>
          </w:p>
        </w:tc>
        <w:tc>
          <w:tcPr>
            <w:tcW w:w="754"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80" w:right="0"/>
              <w:jc w:val="left"/>
              <w:rPr>
                <w:rFonts w:ascii="Times New Roman" w:hAnsi="Times New Roman" w:cs="Times New Roman" w:eastAsia="Times New Roman" w:hint="default"/>
                <w:sz w:val="16"/>
                <w:szCs w:val="16"/>
              </w:rPr>
            </w:pPr>
            <w:r>
              <w:rPr>
                <w:rFonts w:ascii="Times New Roman"/>
                <w:sz w:val="16"/>
              </w:rPr>
              <w:t>100.00%</w:t>
            </w:r>
          </w:p>
        </w:tc>
        <w:tc>
          <w:tcPr>
            <w:tcW w:w="822" w:type="dxa"/>
            <w:tcBorders>
              <w:top w:val="nil" w:sz="6" w:space="0" w:color="auto"/>
              <w:left w:val="nil" w:sz="6" w:space="0" w:color="auto"/>
              <w:bottom w:val="nil" w:sz="6" w:space="0" w:color="auto"/>
              <w:right w:val="nil" w:sz="6" w:space="0" w:color="auto"/>
            </w:tcBorders>
          </w:tcPr>
          <w:p>
            <w:pPr>
              <w:pStyle w:val="TableParagraph"/>
              <w:spacing w:line="174" w:lineRule="exact"/>
              <w:ind w:left="6" w:right="0"/>
              <w:jc w:val="center"/>
              <w:rPr>
                <w:rFonts w:ascii="宋体" w:hAnsi="宋体" w:cs="宋体" w:eastAsia="宋体" w:hint="default"/>
                <w:sz w:val="16"/>
                <w:szCs w:val="16"/>
              </w:rPr>
            </w:pPr>
            <w:r>
              <w:rPr>
                <w:rFonts w:ascii="宋体" w:hAnsi="宋体" w:cs="宋体" w:eastAsia="宋体" w:hint="default"/>
                <w:sz w:val="16"/>
                <w:szCs w:val="16"/>
              </w:rPr>
              <w:t>西萨摩亚</w:t>
            </w:r>
          </w:p>
          <w:p>
            <w:pPr>
              <w:pStyle w:val="TableParagraph"/>
              <w:spacing w:line="208" w:lineRule="exact"/>
              <w:ind w:left="6" w:right="0"/>
              <w:jc w:val="center"/>
              <w:rPr>
                <w:rFonts w:ascii="宋体" w:hAnsi="宋体" w:cs="宋体" w:eastAsia="宋体" w:hint="default"/>
                <w:sz w:val="16"/>
                <w:szCs w:val="16"/>
              </w:rPr>
            </w:pPr>
            <w:r>
              <w:rPr>
                <w:rFonts w:ascii="宋体" w:hAnsi="宋体" w:cs="宋体" w:eastAsia="宋体" w:hint="default"/>
                <w:sz w:val="16"/>
                <w:szCs w:val="16"/>
              </w:rPr>
              <w:t>群岛</w:t>
            </w:r>
          </w:p>
        </w:tc>
        <w:tc>
          <w:tcPr>
            <w:tcW w:w="3395" w:type="dxa"/>
            <w:tcBorders>
              <w:top w:val="nil" w:sz="6" w:space="0" w:color="auto"/>
              <w:left w:val="nil" w:sz="6" w:space="0" w:color="auto"/>
              <w:bottom w:val="nil" w:sz="6" w:space="0" w:color="auto"/>
              <w:right w:val="nil" w:sz="6" w:space="0" w:color="auto"/>
            </w:tcBorders>
          </w:tcPr>
          <w:p>
            <w:pPr>
              <w:pStyle w:val="TableParagraph"/>
              <w:spacing w:line="240" w:lineRule="auto" w:before="69"/>
              <w:ind w:left="36" w:right="0"/>
              <w:jc w:val="left"/>
              <w:rPr>
                <w:rFonts w:ascii="宋体" w:hAnsi="宋体" w:cs="宋体" w:eastAsia="宋体" w:hint="default"/>
                <w:sz w:val="16"/>
                <w:szCs w:val="16"/>
              </w:rPr>
            </w:pPr>
            <w:r>
              <w:rPr>
                <w:rFonts w:ascii="宋体" w:hAnsi="宋体" w:cs="宋体" w:eastAsia="宋体" w:hint="default"/>
                <w:sz w:val="16"/>
                <w:szCs w:val="16"/>
              </w:rPr>
              <w:t>投资控股</w:t>
            </w:r>
          </w:p>
        </w:tc>
      </w:tr>
      <w:tr>
        <w:trPr>
          <w:trHeight w:val="373" w:hRule="exact"/>
        </w:trPr>
        <w:tc>
          <w:tcPr>
            <w:tcW w:w="2027" w:type="dxa"/>
            <w:tcBorders>
              <w:top w:val="nil" w:sz="6" w:space="0" w:color="auto"/>
              <w:left w:val="nil" w:sz="6" w:space="0" w:color="auto"/>
              <w:bottom w:val="nil" w:sz="6" w:space="0" w:color="auto"/>
              <w:right w:val="nil" w:sz="6" w:space="0" w:color="auto"/>
            </w:tcBorders>
          </w:tcPr>
          <w:p>
            <w:pPr>
              <w:pStyle w:val="TableParagraph"/>
              <w:spacing w:line="240" w:lineRule="auto"/>
              <w:ind w:left="41" w:right="576"/>
              <w:jc w:val="left"/>
              <w:rPr>
                <w:rFonts w:ascii="Times New Roman" w:hAnsi="Times New Roman" w:cs="Times New Roman" w:eastAsia="Times New Roman" w:hint="default"/>
                <w:sz w:val="16"/>
                <w:szCs w:val="16"/>
              </w:rPr>
            </w:pPr>
            <w:r>
              <w:rPr>
                <w:rFonts w:ascii="Times New Roman"/>
                <w:sz w:val="16"/>
              </w:rPr>
              <w:t>Total</w:t>
            </w:r>
            <w:r>
              <w:rPr>
                <w:rFonts w:ascii="Times New Roman"/>
                <w:spacing w:val="-2"/>
                <w:sz w:val="16"/>
              </w:rPr>
              <w:t> </w:t>
            </w:r>
            <w:r>
              <w:rPr>
                <w:rFonts w:ascii="Times New Roman"/>
                <w:sz w:val="16"/>
              </w:rPr>
              <w:t>Contribution</w:t>
            </w:r>
            <w:r>
              <w:rPr>
                <w:rFonts w:ascii="Times New Roman"/>
                <w:w w:val="99"/>
                <w:sz w:val="16"/>
              </w:rPr>
              <w:t> </w:t>
            </w:r>
            <w:r>
              <w:rPr>
                <w:rFonts w:ascii="Times New Roman"/>
                <w:sz w:val="16"/>
              </w:rPr>
              <w:t>Development</w:t>
            </w:r>
            <w:r>
              <w:rPr>
                <w:rFonts w:ascii="Times New Roman"/>
                <w:spacing w:val="-6"/>
                <w:sz w:val="16"/>
              </w:rPr>
              <w:t> </w:t>
            </w:r>
            <w:r>
              <w:rPr>
                <w:rFonts w:ascii="Times New Roman"/>
                <w:sz w:val="16"/>
              </w:rPr>
              <w:t>Limited</w:t>
            </w:r>
          </w:p>
        </w:tc>
        <w:tc>
          <w:tcPr>
            <w:tcW w:w="513" w:type="dxa"/>
            <w:tcBorders>
              <w:top w:val="nil" w:sz="6" w:space="0" w:color="auto"/>
              <w:left w:val="nil" w:sz="6" w:space="0" w:color="auto"/>
              <w:bottom w:val="nil" w:sz="6" w:space="0" w:color="auto"/>
              <w:right w:val="nil" w:sz="6" w:space="0" w:color="auto"/>
            </w:tcBorders>
          </w:tcPr>
          <w:p>
            <w:pPr>
              <w:pStyle w:val="TableParagraph"/>
              <w:spacing w:line="240" w:lineRule="auto" w:before="53"/>
              <w:ind w:left="88"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6</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级</w:t>
            </w:r>
          </w:p>
        </w:tc>
        <w:tc>
          <w:tcPr>
            <w:tcW w:w="1177" w:type="dxa"/>
            <w:tcBorders>
              <w:top w:val="nil" w:sz="6" w:space="0" w:color="auto"/>
              <w:left w:val="nil" w:sz="6" w:space="0" w:color="auto"/>
              <w:bottom w:val="nil" w:sz="6" w:space="0" w:color="auto"/>
              <w:right w:val="nil" w:sz="6" w:space="0" w:color="auto"/>
            </w:tcBorders>
          </w:tcPr>
          <w:p>
            <w:pPr>
              <w:pStyle w:val="TableParagraph"/>
              <w:spacing w:line="240" w:lineRule="auto" w:before="133"/>
              <w:ind w:right="45"/>
              <w:jc w:val="right"/>
              <w:rPr>
                <w:rFonts w:ascii="宋体" w:hAnsi="宋体" w:cs="宋体" w:eastAsia="宋体" w:hint="default"/>
                <w:sz w:val="16"/>
                <w:szCs w:val="16"/>
              </w:rPr>
            </w:pPr>
            <w:r>
              <w:rPr>
                <w:rFonts w:ascii="Times New Roman" w:hAnsi="Times New Roman" w:cs="Times New Roman" w:eastAsia="Times New Roman" w:hint="default"/>
                <w:sz w:val="16"/>
                <w:szCs w:val="16"/>
              </w:rPr>
              <w:t>US$5.00</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万</w:t>
            </w:r>
          </w:p>
        </w:tc>
        <w:tc>
          <w:tcPr>
            <w:tcW w:w="754" w:type="dxa"/>
            <w:tcBorders>
              <w:top w:val="nil" w:sz="6" w:space="0" w:color="auto"/>
              <w:left w:val="nil" w:sz="6" w:space="0" w:color="auto"/>
              <w:bottom w:val="nil" w:sz="6" w:space="0" w:color="auto"/>
              <w:right w:val="nil" w:sz="6" w:space="0" w:color="auto"/>
            </w:tcBorders>
          </w:tcPr>
          <w:p>
            <w:pPr>
              <w:pStyle w:val="TableParagraph"/>
              <w:spacing w:line="240" w:lineRule="auto" w:before="88"/>
              <w:ind w:left="80" w:right="0"/>
              <w:jc w:val="left"/>
              <w:rPr>
                <w:rFonts w:ascii="Times New Roman" w:hAnsi="Times New Roman" w:cs="Times New Roman" w:eastAsia="Times New Roman" w:hint="default"/>
                <w:sz w:val="16"/>
                <w:szCs w:val="16"/>
              </w:rPr>
            </w:pPr>
            <w:r>
              <w:rPr>
                <w:rFonts w:ascii="Times New Roman"/>
                <w:sz w:val="16"/>
              </w:rPr>
              <w:t>100.00%</w:t>
            </w:r>
          </w:p>
        </w:tc>
        <w:tc>
          <w:tcPr>
            <w:tcW w:w="822" w:type="dxa"/>
            <w:tcBorders>
              <w:top w:val="nil" w:sz="6" w:space="0" w:color="auto"/>
              <w:left w:val="nil" w:sz="6" w:space="0" w:color="auto"/>
              <w:bottom w:val="nil" w:sz="6" w:space="0" w:color="auto"/>
              <w:right w:val="nil" w:sz="6" w:space="0" w:color="auto"/>
            </w:tcBorders>
          </w:tcPr>
          <w:p>
            <w:pPr>
              <w:pStyle w:val="TableParagraph"/>
              <w:spacing w:line="240" w:lineRule="auto" w:before="53"/>
              <w:ind w:left="94" w:right="0"/>
              <w:jc w:val="left"/>
              <w:rPr>
                <w:rFonts w:ascii="宋体" w:hAnsi="宋体" w:cs="宋体" w:eastAsia="宋体" w:hint="default"/>
                <w:sz w:val="16"/>
                <w:szCs w:val="16"/>
              </w:rPr>
            </w:pPr>
            <w:r>
              <w:rPr>
                <w:rFonts w:ascii="宋体" w:hAnsi="宋体" w:cs="宋体" w:eastAsia="宋体" w:hint="default"/>
                <w:sz w:val="16"/>
                <w:szCs w:val="16"/>
              </w:rPr>
              <w:t>维京群岛</w:t>
            </w:r>
          </w:p>
        </w:tc>
        <w:tc>
          <w:tcPr>
            <w:tcW w:w="3395"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6" w:right="0"/>
              <w:jc w:val="left"/>
              <w:rPr>
                <w:rFonts w:ascii="宋体" w:hAnsi="宋体" w:cs="宋体" w:eastAsia="宋体" w:hint="default"/>
                <w:sz w:val="16"/>
                <w:szCs w:val="16"/>
              </w:rPr>
            </w:pPr>
            <w:r>
              <w:rPr>
                <w:rFonts w:ascii="宋体" w:hAnsi="宋体" w:cs="宋体" w:eastAsia="宋体" w:hint="default"/>
                <w:sz w:val="16"/>
                <w:szCs w:val="16"/>
              </w:rPr>
              <w:t>投资控股</w:t>
            </w:r>
          </w:p>
        </w:tc>
      </w:tr>
      <w:tr>
        <w:trPr>
          <w:trHeight w:val="390" w:hRule="exact"/>
        </w:trPr>
        <w:tc>
          <w:tcPr>
            <w:tcW w:w="2027" w:type="dxa"/>
            <w:tcBorders>
              <w:top w:val="nil" w:sz="6" w:space="0" w:color="auto"/>
              <w:left w:val="nil" w:sz="6" w:space="0" w:color="auto"/>
              <w:bottom w:val="nil" w:sz="6" w:space="0" w:color="auto"/>
              <w:right w:val="nil" w:sz="6" w:space="0" w:color="auto"/>
            </w:tcBorders>
          </w:tcPr>
          <w:p>
            <w:pPr>
              <w:pStyle w:val="TableParagraph"/>
              <w:spacing w:line="240" w:lineRule="auto"/>
              <w:ind w:left="41" w:right="322"/>
              <w:jc w:val="left"/>
              <w:rPr>
                <w:rFonts w:ascii="Times New Roman" w:hAnsi="Times New Roman" w:cs="Times New Roman" w:eastAsia="Times New Roman" w:hint="default"/>
                <w:sz w:val="16"/>
                <w:szCs w:val="16"/>
              </w:rPr>
            </w:pPr>
            <w:r>
              <w:rPr>
                <w:rFonts w:ascii="Times New Roman"/>
                <w:sz w:val="16"/>
              </w:rPr>
              <w:t>Success Link</w:t>
            </w:r>
            <w:r>
              <w:rPr>
                <w:rFonts w:ascii="Times New Roman"/>
                <w:spacing w:val="-6"/>
                <w:sz w:val="16"/>
              </w:rPr>
              <w:t> </w:t>
            </w:r>
            <w:r>
              <w:rPr>
                <w:rFonts w:ascii="Times New Roman"/>
                <w:sz w:val="16"/>
              </w:rPr>
              <w:t>Investments</w:t>
            </w:r>
            <w:r>
              <w:rPr>
                <w:rFonts w:ascii="Times New Roman"/>
                <w:w w:val="99"/>
                <w:sz w:val="16"/>
              </w:rPr>
              <w:t> </w:t>
            </w:r>
            <w:r>
              <w:rPr>
                <w:rFonts w:ascii="Times New Roman"/>
                <w:sz w:val="16"/>
              </w:rPr>
              <w:t>Limited</w:t>
            </w:r>
          </w:p>
        </w:tc>
        <w:tc>
          <w:tcPr>
            <w:tcW w:w="513" w:type="dxa"/>
            <w:tcBorders>
              <w:top w:val="nil" w:sz="6" w:space="0" w:color="auto"/>
              <w:left w:val="nil" w:sz="6" w:space="0" w:color="auto"/>
              <w:bottom w:val="nil" w:sz="6" w:space="0" w:color="auto"/>
              <w:right w:val="nil" w:sz="6" w:space="0" w:color="auto"/>
            </w:tcBorders>
          </w:tcPr>
          <w:p>
            <w:pPr>
              <w:pStyle w:val="TableParagraph"/>
              <w:spacing w:line="240" w:lineRule="auto" w:before="49"/>
              <w:ind w:left="88"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7</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级</w:t>
            </w:r>
          </w:p>
        </w:tc>
        <w:tc>
          <w:tcPr>
            <w:tcW w:w="1177"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45"/>
              <w:jc w:val="right"/>
              <w:rPr>
                <w:rFonts w:ascii="宋体" w:hAnsi="宋体" w:cs="宋体" w:eastAsia="宋体" w:hint="default"/>
                <w:sz w:val="16"/>
                <w:szCs w:val="16"/>
              </w:rPr>
            </w:pPr>
            <w:r>
              <w:rPr>
                <w:rFonts w:ascii="Times New Roman" w:hAnsi="Times New Roman" w:cs="Times New Roman" w:eastAsia="Times New Roman" w:hint="default"/>
                <w:sz w:val="16"/>
                <w:szCs w:val="16"/>
              </w:rPr>
              <w:t>US$5.00</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万</w:t>
            </w:r>
          </w:p>
        </w:tc>
        <w:tc>
          <w:tcPr>
            <w:tcW w:w="754" w:type="dxa"/>
            <w:tcBorders>
              <w:top w:val="nil" w:sz="6" w:space="0" w:color="auto"/>
              <w:left w:val="nil" w:sz="6" w:space="0" w:color="auto"/>
              <w:bottom w:val="nil" w:sz="6" w:space="0" w:color="auto"/>
              <w:right w:val="nil" w:sz="6" w:space="0" w:color="auto"/>
            </w:tcBorders>
          </w:tcPr>
          <w:p>
            <w:pPr>
              <w:pStyle w:val="TableParagraph"/>
              <w:spacing w:line="240" w:lineRule="auto" w:before="83"/>
              <w:ind w:left="80" w:right="0"/>
              <w:jc w:val="left"/>
              <w:rPr>
                <w:rFonts w:ascii="Times New Roman" w:hAnsi="Times New Roman" w:cs="Times New Roman" w:eastAsia="Times New Roman" w:hint="default"/>
                <w:sz w:val="16"/>
                <w:szCs w:val="16"/>
              </w:rPr>
            </w:pPr>
            <w:r>
              <w:rPr>
                <w:rFonts w:ascii="Times New Roman"/>
                <w:sz w:val="16"/>
              </w:rPr>
              <w:t>100.00%</w:t>
            </w:r>
          </w:p>
        </w:tc>
        <w:tc>
          <w:tcPr>
            <w:tcW w:w="822" w:type="dxa"/>
            <w:tcBorders>
              <w:top w:val="nil" w:sz="6" w:space="0" w:color="auto"/>
              <w:left w:val="nil" w:sz="6" w:space="0" w:color="auto"/>
              <w:bottom w:val="nil" w:sz="6" w:space="0" w:color="auto"/>
              <w:right w:val="nil" w:sz="6" w:space="0" w:color="auto"/>
            </w:tcBorders>
          </w:tcPr>
          <w:p>
            <w:pPr>
              <w:pStyle w:val="TableParagraph"/>
              <w:spacing w:line="240" w:lineRule="auto" w:before="49"/>
              <w:ind w:left="94" w:right="0"/>
              <w:jc w:val="left"/>
              <w:rPr>
                <w:rFonts w:ascii="宋体" w:hAnsi="宋体" w:cs="宋体" w:eastAsia="宋体" w:hint="default"/>
                <w:sz w:val="16"/>
                <w:szCs w:val="16"/>
              </w:rPr>
            </w:pPr>
            <w:r>
              <w:rPr>
                <w:rFonts w:ascii="宋体" w:hAnsi="宋体" w:cs="宋体" w:eastAsia="宋体" w:hint="default"/>
                <w:sz w:val="16"/>
                <w:szCs w:val="16"/>
              </w:rPr>
              <w:t>维京群岛</w:t>
            </w:r>
          </w:p>
        </w:tc>
        <w:tc>
          <w:tcPr>
            <w:tcW w:w="3395" w:type="dxa"/>
            <w:tcBorders>
              <w:top w:val="nil" w:sz="6" w:space="0" w:color="auto"/>
              <w:left w:val="nil" w:sz="6" w:space="0" w:color="auto"/>
              <w:bottom w:val="nil" w:sz="6" w:space="0" w:color="auto"/>
              <w:right w:val="nil" w:sz="6" w:space="0" w:color="auto"/>
            </w:tcBorders>
          </w:tcPr>
          <w:p>
            <w:pPr>
              <w:pStyle w:val="TableParagraph"/>
              <w:spacing w:line="240" w:lineRule="auto" w:before="49"/>
              <w:ind w:left="36" w:right="0"/>
              <w:jc w:val="left"/>
              <w:rPr>
                <w:rFonts w:ascii="宋体" w:hAnsi="宋体" w:cs="宋体" w:eastAsia="宋体" w:hint="default"/>
                <w:sz w:val="16"/>
                <w:szCs w:val="16"/>
              </w:rPr>
            </w:pPr>
            <w:r>
              <w:rPr>
                <w:rFonts w:ascii="宋体" w:hAnsi="宋体" w:cs="宋体" w:eastAsia="宋体" w:hint="default"/>
                <w:sz w:val="16"/>
                <w:szCs w:val="16"/>
              </w:rPr>
              <w:t>投资控股</w:t>
            </w:r>
          </w:p>
        </w:tc>
      </w:tr>
      <w:tr>
        <w:trPr>
          <w:trHeight w:val="263" w:hRule="exact"/>
        </w:trPr>
        <w:tc>
          <w:tcPr>
            <w:tcW w:w="2027" w:type="dxa"/>
            <w:tcBorders>
              <w:top w:val="nil" w:sz="6" w:space="0" w:color="auto"/>
              <w:left w:val="nil" w:sz="6" w:space="0" w:color="auto"/>
              <w:bottom w:val="nil" w:sz="6" w:space="0" w:color="auto"/>
              <w:right w:val="nil" w:sz="6" w:space="0" w:color="auto"/>
            </w:tcBorders>
          </w:tcPr>
          <w:p>
            <w:pPr>
              <w:pStyle w:val="TableParagraph"/>
              <w:spacing w:line="240" w:lineRule="auto" w:before="19"/>
              <w:ind w:left="41" w:right="0"/>
              <w:jc w:val="left"/>
              <w:rPr>
                <w:rFonts w:ascii="Times New Roman" w:hAnsi="Times New Roman" w:cs="Times New Roman" w:eastAsia="Times New Roman" w:hint="default"/>
                <w:sz w:val="16"/>
                <w:szCs w:val="16"/>
              </w:rPr>
            </w:pPr>
            <w:r>
              <w:rPr>
                <w:rFonts w:ascii="Times New Roman"/>
                <w:sz w:val="16"/>
              </w:rPr>
              <w:t>Melrose Holdings</w:t>
            </w:r>
            <w:r>
              <w:rPr>
                <w:rFonts w:ascii="Times New Roman"/>
                <w:spacing w:val="-10"/>
                <w:sz w:val="16"/>
              </w:rPr>
              <w:t> </w:t>
            </w:r>
            <w:r>
              <w:rPr>
                <w:rFonts w:ascii="Times New Roman"/>
                <w:sz w:val="16"/>
              </w:rPr>
              <w:t>Limited</w:t>
            </w:r>
          </w:p>
        </w:tc>
        <w:tc>
          <w:tcPr>
            <w:tcW w:w="513" w:type="dxa"/>
            <w:tcBorders>
              <w:top w:val="nil" w:sz="6" w:space="0" w:color="auto"/>
              <w:left w:val="nil" w:sz="6" w:space="0" w:color="auto"/>
              <w:bottom w:val="nil" w:sz="6" w:space="0" w:color="auto"/>
              <w:right w:val="nil" w:sz="6" w:space="0" w:color="auto"/>
            </w:tcBorders>
          </w:tcPr>
          <w:p>
            <w:pPr>
              <w:pStyle w:val="TableParagraph"/>
              <w:spacing w:line="240" w:lineRule="auto" w:before="23"/>
              <w:ind w:left="88"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8</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级</w:t>
            </w:r>
          </w:p>
        </w:tc>
        <w:tc>
          <w:tcPr>
            <w:tcW w:w="1177"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45"/>
              <w:jc w:val="right"/>
              <w:rPr>
                <w:rFonts w:ascii="宋体" w:hAnsi="宋体" w:cs="宋体" w:eastAsia="宋体" w:hint="default"/>
                <w:sz w:val="16"/>
                <w:szCs w:val="16"/>
              </w:rPr>
            </w:pPr>
            <w:r>
              <w:rPr>
                <w:rFonts w:ascii="Times New Roman" w:hAnsi="Times New Roman" w:cs="Times New Roman" w:eastAsia="Times New Roman" w:hint="default"/>
                <w:sz w:val="16"/>
                <w:szCs w:val="16"/>
              </w:rPr>
              <w:t>HK$1.00</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万</w:t>
            </w:r>
          </w:p>
        </w:tc>
        <w:tc>
          <w:tcPr>
            <w:tcW w:w="754" w:type="dxa"/>
            <w:tcBorders>
              <w:top w:val="nil" w:sz="6" w:space="0" w:color="auto"/>
              <w:left w:val="nil" w:sz="6" w:space="0" w:color="auto"/>
              <w:bottom w:val="nil" w:sz="6" w:space="0" w:color="auto"/>
              <w:right w:val="nil" w:sz="6" w:space="0" w:color="auto"/>
            </w:tcBorders>
          </w:tcPr>
          <w:p>
            <w:pPr>
              <w:pStyle w:val="TableParagraph"/>
              <w:spacing w:line="240" w:lineRule="auto" w:before="70"/>
              <w:ind w:left="80" w:right="0"/>
              <w:jc w:val="left"/>
              <w:rPr>
                <w:rFonts w:ascii="Times New Roman" w:hAnsi="Times New Roman" w:cs="Times New Roman" w:eastAsia="Times New Roman" w:hint="default"/>
                <w:sz w:val="16"/>
                <w:szCs w:val="16"/>
              </w:rPr>
            </w:pPr>
            <w:r>
              <w:rPr>
                <w:rFonts w:ascii="Times New Roman"/>
                <w:sz w:val="16"/>
              </w:rPr>
              <w:t>100.00%</w:t>
            </w:r>
          </w:p>
        </w:tc>
        <w:tc>
          <w:tcPr>
            <w:tcW w:w="822" w:type="dxa"/>
            <w:tcBorders>
              <w:top w:val="nil" w:sz="6" w:space="0" w:color="auto"/>
              <w:left w:val="nil" w:sz="6" w:space="0" w:color="auto"/>
              <w:bottom w:val="nil" w:sz="6" w:space="0" w:color="auto"/>
              <w:right w:val="nil" w:sz="6" w:space="0" w:color="auto"/>
            </w:tcBorders>
          </w:tcPr>
          <w:p>
            <w:pPr>
              <w:pStyle w:val="TableParagraph"/>
              <w:spacing w:line="194" w:lineRule="exact"/>
              <w:ind w:left="94" w:right="0"/>
              <w:jc w:val="left"/>
              <w:rPr>
                <w:rFonts w:ascii="宋体" w:hAnsi="宋体" w:cs="宋体" w:eastAsia="宋体" w:hint="default"/>
                <w:sz w:val="16"/>
                <w:szCs w:val="16"/>
              </w:rPr>
            </w:pPr>
            <w:r>
              <w:rPr>
                <w:rFonts w:ascii="宋体" w:hAnsi="宋体" w:cs="宋体" w:eastAsia="宋体" w:hint="default"/>
                <w:sz w:val="16"/>
                <w:szCs w:val="16"/>
              </w:rPr>
              <w:t>中国香港</w:t>
            </w:r>
          </w:p>
        </w:tc>
        <w:tc>
          <w:tcPr>
            <w:tcW w:w="3395" w:type="dxa"/>
            <w:tcBorders>
              <w:top w:val="nil" w:sz="6" w:space="0" w:color="auto"/>
              <w:left w:val="nil" w:sz="6" w:space="0" w:color="auto"/>
              <w:bottom w:val="nil" w:sz="6" w:space="0" w:color="auto"/>
              <w:right w:val="nil" w:sz="6" w:space="0" w:color="auto"/>
            </w:tcBorders>
          </w:tcPr>
          <w:p>
            <w:pPr>
              <w:pStyle w:val="TableParagraph"/>
              <w:spacing w:line="194" w:lineRule="exact"/>
              <w:ind w:left="36" w:right="0"/>
              <w:jc w:val="left"/>
              <w:rPr>
                <w:rFonts w:ascii="宋体" w:hAnsi="宋体" w:cs="宋体" w:eastAsia="宋体" w:hint="default"/>
                <w:sz w:val="16"/>
                <w:szCs w:val="16"/>
              </w:rPr>
            </w:pPr>
            <w:r>
              <w:rPr>
                <w:rFonts w:ascii="宋体" w:hAnsi="宋体" w:cs="宋体" w:eastAsia="宋体" w:hint="default"/>
                <w:sz w:val="16"/>
                <w:szCs w:val="16"/>
              </w:rPr>
              <w:t>投资控股</w:t>
            </w:r>
          </w:p>
        </w:tc>
      </w:tr>
      <w:tr>
        <w:trPr>
          <w:trHeight w:val="367" w:hRule="exact"/>
        </w:trPr>
        <w:tc>
          <w:tcPr>
            <w:tcW w:w="2027" w:type="dxa"/>
            <w:tcBorders>
              <w:top w:val="nil" w:sz="6" w:space="0" w:color="auto"/>
              <w:left w:val="nil" w:sz="6" w:space="0" w:color="auto"/>
              <w:bottom w:val="nil" w:sz="6" w:space="0" w:color="auto"/>
              <w:right w:val="nil" w:sz="6" w:space="0" w:color="auto"/>
            </w:tcBorders>
          </w:tcPr>
          <w:p>
            <w:pPr>
              <w:pStyle w:val="TableParagraph"/>
              <w:spacing w:line="240" w:lineRule="auto"/>
              <w:ind w:left="41" w:right="379"/>
              <w:jc w:val="left"/>
              <w:rPr>
                <w:rFonts w:ascii="Times New Roman" w:hAnsi="Times New Roman" w:cs="Times New Roman" w:eastAsia="Times New Roman" w:hint="default"/>
                <w:sz w:val="16"/>
                <w:szCs w:val="16"/>
              </w:rPr>
            </w:pPr>
            <w:r>
              <w:rPr>
                <w:rFonts w:ascii="Times New Roman"/>
                <w:sz w:val="16"/>
              </w:rPr>
              <w:t>MaxChoice</w:t>
            </w:r>
            <w:r>
              <w:rPr>
                <w:rFonts w:ascii="Times New Roman"/>
                <w:spacing w:val="-5"/>
                <w:sz w:val="16"/>
              </w:rPr>
              <w:t> </w:t>
            </w:r>
            <w:r>
              <w:rPr>
                <w:rFonts w:ascii="Times New Roman"/>
                <w:sz w:val="16"/>
              </w:rPr>
              <w:t>International</w:t>
            </w:r>
            <w:r>
              <w:rPr>
                <w:rFonts w:ascii="Times New Roman"/>
                <w:w w:val="99"/>
                <w:sz w:val="16"/>
              </w:rPr>
              <w:t> </w:t>
            </w:r>
            <w:r>
              <w:rPr>
                <w:rFonts w:ascii="Times New Roman"/>
                <w:sz w:val="16"/>
              </w:rPr>
              <w:t>Limited</w:t>
            </w:r>
          </w:p>
        </w:tc>
        <w:tc>
          <w:tcPr>
            <w:tcW w:w="513" w:type="dxa"/>
            <w:tcBorders>
              <w:top w:val="nil" w:sz="6" w:space="0" w:color="auto"/>
              <w:left w:val="nil" w:sz="6" w:space="0" w:color="auto"/>
              <w:bottom w:val="nil" w:sz="6" w:space="0" w:color="auto"/>
              <w:right w:val="nil" w:sz="6" w:space="0" w:color="auto"/>
            </w:tcBorders>
          </w:tcPr>
          <w:p>
            <w:pPr>
              <w:pStyle w:val="TableParagraph"/>
              <w:spacing w:line="240" w:lineRule="auto" w:before="128"/>
              <w:ind w:left="88"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7</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级</w:t>
            </w:r>
          </w:p>
        </w:tc>
        <w:tc>
          <w:tcPr>
            <w:tcW w:w="1177"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45"/>
              <w:jc w:val="right"/>
              <w:rPr>
                <w:rFonts w:ascii="宋体" w:hAnsi="宋体" w:cs="宋体" w:eastAsia="宋体" w:hint="default"/>
                <w:sz w:val="16"/>
                <w:szCs w:val="16"/>
              </w:rPr>
            </w:pPr>
            <w:r>
              <w:rPr>
                <w:rFonts w:ascii="Times New Roman" w:hAnsi="Times New Roman" w:cs="Times New Roman" w:eastAsia="Times New Roman" w:hint="default"/>
                <w:sz w:val="16"/>
                <w:szCs w:val="16"/>
              </w:rPr>
              <w:t>US$5.00</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万</w:t>
            </w:r>
          </w:p>
        </w:tc>
        <w:tc>
          <w:tcPr>
            <w:tcW w:w="754" w:type="dxa"/>
            <w:tcBorders>
              <w:top w:val="nil" w:sz="6" w:space="0" w:color="auto"/>
              <w:left w:val="nil" w:sz="6" w:space="0" w:color="auto"/>
              <w:bottom w:val="nil" w:sz="6" w:space="0" w:color="auto"/>
              <w:right w:val="nil" w:sz="6" w:space="0" w:color="auto"/>
            </w:tcBorders>
          </w:tcPr>
          <w:p>
            <w:pPr>
              <w:pStyle w:val="TableParagraph"/>
              <w:spacing w:line="240" w:lineRule="auto" w:before="82"/>
              <w:ind w:left="80" w:right="0"/>
              <w:jc w:val="left"/>
              <w:rPr>
                <w:rFonts w:ascii="Times New Roman" w:hAnsi="Times New Roman" w:cs="Times New Roman" w:eastAsia="Times New Roman" w:hint="default"/>
                <w:sz w:val="16"/>
                <w:szCs w:val="16"/>
              </w:rPr>
            </w:pPr>
            <w:r>
              <w:rPr>
                <w:rFonts w:ascii="Times New Roman"/>
                <w:sz w:val="16"/>
              </w:rPr>
              <w:t>100.00%</w:t>
            </w:r>
          </w:p>
        </w:tc>
        <w:tc>
          <w:tcPr>
            <w:tcW w:w="822" w:type="dxa"/>
            <w:tcBorders>
              <w:top w:val="nil" w:sz="6" w:space="0" w:color="auto"/>
              <w:left w:val="nil" w:sz="6" w:space="0" w:color="auto"/>
              <w:bottom w:val="nil" w:sz="6" w:space="0" w:color="auto"/>
              <w:right w:val="nil" w:sz="6" w:space="0" w:color="auto"/>
            </w:tcBorders>
          </w:tcPr>
          <w:p>
            <w:pPr>
              <w:pStyle w:val="TableParagraph"/>
              <w:spacing w:line="240" w:lineRule="auto" w:before="48"/>
              <w:ind w:left="94" w:right="0"/>
              <w:jc w:val="left"/>
              <w:rPr>
                <w:rFonts w:ascii="宋体" w:hAnsi="宋体" w:cs="宋体" w:eastAsia="宋体" w:hint="default"/>
                <w:sz w:val="16"/>
                <w:szCs w:val="16"/>
              </w:rPr>
            </w:pPr>
            <w:r>
              <w:rPr>
                <w:rFonts w:ascii="宋体" w:hAnsi="宋体" w:cs="宋体" w:eastAsia="宋体" w:hint="default"/>
                <w:sz w:val="16"/>
                <w:szCs w:val="16"/>
              </w:rPr>
              <w:t>维京群岛</w:t>
            </w:r>
          </w:p>
        </w:tc>
        <w:tc>
          <w:tcPr>
            <w:tcW w:w="3395" w:type="dxa"/>
            <w:tcBorders>
              <w:top w:val="nil" w:sz="6" w:space="0" w:color="auto"/>
              <w:left w:val="nil" w:sz="6" w:space="0" w:color="auto"/>
              <w:bottom w:val="nil" w:sz="6" w:space="0" w:color="auto"/>
              <w:right w:val="nil" w:sz="6" w:space="0" w:color="auto"/>
            </w:tcBorders>
          </w:tcPr>
          <w:p>
            <w:pPr>
              <w:pStyle w:val="TableParagraph"/>
              <w:spacing w:line="240" w:lineRule="auto" w:before="48"/>
              <w:ind w:left="36" w:right="0"/>
              <w:jc w:val="left"/>
              <w:rPr>
                <w:rFonts w:ascii="宋体" w:hAnsi="宋体" w:cs="宋体" w:eastAsia="宋体" w:hint="default"/>
                <w:sz w:val="16"/>
                <w:szCs w:val="16"/>
              </w:rPr>
            </w:pPr>
            <w:r>
              <w:rPr>
                <w:rFonts w:ascii="宋体" w:hAnsi="宋体" w:cs="宋体" w:eastAsia="宋体" w:hint="default"/>
                <w:sz w:val="16"/>
                <w:szCs w:val="16"/>
              </w:rPr>
              <w:t>投资控股</w:t>
            </w:r>
          </w:p>
        </w:tc>
      </w:tr>
      <w:tr>
        <w:trPr>
          <w:trHeight w:val="368" w:hRule="exact"/>
        </w:trPr>
        <w:tc>
          <w:tcPr>
            <w:tcW w:w="2027" w:type="dxa"/>
            <w:tcBorders>
              <w:top w:val="nil" w:sz="6" w:space="0" w:color="auto"/>
              <w:left w:val="nil" w:sz="6" w:space="0" w:color="auto"/>
              <w:bottom w:val="nil" w:sz="6" w:space="0" w:color="auto"/>
              <w:right w:val="nil" w:sz="6" w:space="0" w:color="auto"/>
            </w:tcBorders>
          </w:tcPr>
          <w:p>
            <w:pPr>
              <w:pStyle w:val="TableParagraph"/>
              <w:spacing w:line="240" w:lineRule="auto"/>
              <w:ind w:left="41" w:right="252"/>
              <w:jc w:val="left"/>
              <w:rPr>
                <w:rFonts w:ascii="Times New Roman" w:hAnsi="Times New Roman" w:cs="Times New Roman" w:eastAsia="Times New Roman" w:hint="default"/>
                <w:sz w:val="16"/>
                <w:szCs w:val="16"/>
              </w:rPr>
            </w:pPr>
            <w:r>
              <w:rPr>
                <w:rFonts w:ascii="Times New Roman"/>
                <w:sz w:val="16"/>
              </w:rPr>
              <w:t>Geni Electronics</w:t>
            </w:r>
            <w:r>
              <w:rPr>
                <w:rFonts w:ascii="Times New Roman"/>
                <w:spacing w:val="-7"/>
                <w:sz w:val="16"/>
              </w:rPr>
              <w:t> </w:t>
            </w:r>
            <w:r>
              <w:rPr>
                <w:rFonts w:ascii="Times New Roman"/>
                <w:sz w:val="16"/>
              </w:rPr>
              <w:t>Company</w:t>
            </w:r>
            <w:r>
              <w:rPr>
                <w:rFonts w:ascii="Times New Roman"/>
                <w:w w:val="99"/>
                <w:sz w:val="16"/>
              </w:rPr>
              <w:t> </w:t>
            </w:r>
            <w:r>
              <w:rPr>
                <w:rFonts w:ascii="Times New Roman"/>
                <w:sz w:val="16"/>
              </w:rPr>
              <w:t>Ltd</w:t>
            </w:r>
          </w:p>
        </w:tc>
        <w:tc>
          <w:tcPr>
            <w:tcW w:w="513" w:type="dxa"/>
            <w:tcBorders>
              <w:top w:val="nil" w:sz="6" w:space="0" w:color="auto"/>
              <w:left w:val="nil" w:sz="6" w:space="0" w:color="auto"/>
              <w:bottom w:val="nil" w:sz="6" w:space="0" w:color="auto"/>
              <w:right w:val="nil" w:sz="6" w:space="0" w:color="auto"/>
            </w:tcBorders>
          </w:tcPr>
          <w:p>
            <w:pPr>
              <w:pStyle w:val="TableParagraph"/>
              <w:spacing w:line="240" w:lineRule="auto" w:before="128"/>
              <w:ind w:left="88"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7</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级</w:t>
            </w:r>
          </w:p>
        </w:tc>
        <w:tc>
          <w:tcPr>
            <w:tcW w:w="1177"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45"/>
              <w:jc w:val="right"/>
              <w:rPr>
                <w:rFonts w:ascii="宋体" w:hAnsi="宋体" w:cs="宋体" w:eastAsia="宋体" w:hint="default"/>
                <w:sz w:val="16"/>
                <w:szCs w:val="16"/>
              </w:rPr>
            </w:pPr>
            <w:r>
              <w:rPr>
                <w:rFonts w:ascii="Times New Roman" w:hAnsi="Times New Roman" w:cs="Times New Roman" w:eastAsia="Times New Roman" w:hint="default"/>
                <w:sz w:val="16"/>
                <w:szCs w:val="16"/>
              </w:rPr>
              <w:t>HK$1.00</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万</w:t>
            </w:r>
          </w:p>
        </w:tc>
        <w:tc>
          <w:tcPr>
            <w:tcW w:w="754" w:type="dxa"/>
            <w:tcBorders>
              <w:top w:val="nil" w:sz="6" w:space="0" w:color="auto"/>
              <w:left w:val="nil" w:sz="6" w:space="0" w:color="auto"/>
              <w:bottom w:val="nil" w:sz="6" w:space="0" w:color="auto"/>
              <w:right w:val="nil" w:sz="6" w:space="0" w:color="auto"/>
            </w:tcBorders>
          </w:tcPr>
          <w:p>
            <w:pPr>
              <w:pStyle w:val="TableParagraph"/>
              <w:spacing w:line="240" w:lineRule="auto" w:before="83"/>
              <w:ind w:left="120" w:right="0"/>
              <w:jc w:val="left"/>
              <w:rPr>
                <w:rFonts w:ascii="Times New Roman" w:hAnsi="Times New Roman" w:cs="Times New Roman" w:eastAsia="Times New Roman" w:hint="default"/>
                <w:sz w:val="16"/>
                <w:szCs w:val="16"/>
              </w:rPr>
            </w:pPr>
            <w:r>
              <w:rPr>
                <w:rFonts w:ascii="Times New Roman"/>
                <w:sz w:val="16"/>
              </w:rPr>
              <w:t>51.00%</w:t>
            </w:r>
          </w:p>
        </w:tc>
        <w:tc>
          <w:tcPr>
            <w:tcW w:w="822" w:type="dxa"/>
            <w:tcBorders>
              <w:top w:val="nil" w:sz="6" w:space="0" w:color="auto"/>
              <w:left w:val="nil" w:sz="6" w:space="0" w:color="auto"/>
              <w:bottom w:val="nil" w:sz="6" w:space="0" w:color="auto"/>
              <w:right w:val="nil" w:sz="6" w:space="0" w:color="auto"/>
            </w:tcBorders>
          </w:tcPr>
          <w:p>
            <w:pPr>
              <w:pStyle w:val="TableParagraph"/>
              <w:spacing w:line="240" w:lineRule="auto" w:before="48"/>
              <w:ind w:left="94" w:right="0"/>
              <w:jc w:val="left"/>
              <w:rPr>
                <w:rFonts w:ascii="宋体" w:hAnsi="宋体" w:cs="宋体" w:eastAsia="宋体" w:hint="default"/>
                <w:sz w:val="16"/>
                <w:szCs w:val="16"/>
              </w:rPr>
            </w:pPr>
            <w:r>
              <w:rPr>
                <w:rFonts w:ascii="宋体" w:hAnsi="宋体" w:cs="宋体" w:eastAsia="宋体" w:hint="default"/>
                <w:sz w:val="16"/>
                <w:szCs w:val="16"/>
              </w:rPr>
              <w:t>中国香港</w:t>
            </w:r>
          </w:p>
        </w:tc>
        <w:tc>
          <w:tcPr>
            <w:tcW w:w="3395" w:type="dxa"/>
            <w:tcBorders>
              <w:top w:val="nil" w:sz="6" w:space="0" w:color="auto"/>
              <w:left w:val="nil" w:sz="6" w:space="0" w:color="auto"/>
              <w:bottom w:val="nil" w:sz="6" w:space="0" w:color="auto"/>
              <w:right w:val="nil" w:sz="6" w:space="0" w:color="auto"/>
            </w:tcBorders>
          </w:tcPr>
          <w:p>
            <w:pPr>
              <w:pStyle w:val="TableParagraph"/>
              <w:spacing w:line="240" w:lineRule="auto" w:before="48"/>
              <w:ind w:left="36" w:right="0"/>
              <w:jc w:val="left"/>
              <w:rPr>
                <w:rFonts w:ascii="宋体" w:hAnsi="宋体" w:cs="宋体" w:eastAsia="宋体" w:hint="default"/>
                <w:sz w:val="16"/>
                <w:szCs w:val="16"/>
              </w:rPr>
            </w:pPr>
            <w:r>
              <w:rPr>
                <w:rFonts w:ascii="宋体" w:hAnsi="宋体" w:cs="宋体" w:eastAsia="宋体" w:hint="default"/>
                <w:sz w:val="16"/>
                <w:szCs w:val="16"/>
              </w:rPr>
              <w:t>投资控股</w:t>
            </w:r>
          </w:p>
        </w:tc>
      </w:tr>
      <w:tr>
        <w:trPr>
          <w:trHeight w:val="371" w:hRule="exact"/>
        </w:trPr>
        <w:tc>
          <w:tcPr>
            <w:tcW w:w="2027" w:type="dxa"/>
            <w:tcBorders>
              <w:top w:val="nil" w:sz="6" w:space="0" w:color="auto"/>
              <w:left w:val="nil" w:sz="6" w:space="0" w:color="auto"/>
              <w:bottom w:val="nil" w:sz="6" w:space="0" w:color="auto"/>
              <w:right w:val="nil" w:sz="6" w:space="0" w:color="auto"/>
            </w:tcBorders>
          </w:tcPr>
          <w:p>
            <w:pPr>
              <w:pStyle w:val="TableParagraph"/>
              <w:spacing w:line="240" w:lineRule="auto"/>
              <w:ind w:left="41" w:right="499"/>
              <w:jc w:val="left"/>
              <w:rPr>
                <w:rFonts w:ascii="Times New Roman" w:hAnsi="Times New Roman" w:cs="Times New Roman" w:eastAsia="Times New Roman" w:hint="default"/>
                <w:sz w:val="16"/>
                <w:szCs w:val="16"/>
              </w:rPr>
            </w:pPr>
            <w:r>
              <w:rPr>
                <w:rFonts w:ascii="Times New Roman"/>
                <w:sz w:val="16"/>
              </w:rPr>
              <w:t>Billion Choice</w:t>
            </w:r>
            <w:r>
              <w:rPr>
                <w:rFonts w:ascii="Times New Roman"/>
                <w:spacing w:val="-5"/>
                <w:sz w:val="16"/>
              </w:rPr>
              <w:t> </w:t>
            </w:r>
            <w:r>
              <w:rPr>
                <w:rFonts w:ascii="Times New Roman"/>
                <w:sz w:val="16"/>
              </w:rPr>
              <w:t>Trading</w:t>
            </w:r>
            <w:r>
              <w:rPr>
                <w:rFonts w:ascii="Times New Roman"/>
                <w:w w:val="99"/>
                <w:sz w:val="16"/>
              </w:rPr>
              <w:t> </w:t>
            </w:r>
            <w:r>
              <w:rPr>
                <w:rFonts w:ascii="Times New Roman"/>
                <w:sz w:val="16"/>
              </w:rPr>
              <w:t>Limited</w:t>
            </w:r>
          </w:p>
        </w:tc>
        <w:tc>
          <w:tcPr>
            <w:tcW w:w="513" w:type="dxa"/>
            <w:tcBorders>
              <w:top w:val="nil" w:sz="6" w:space="0" w:color="auto"/>
              <w:left w:val="nil" w:sz="6" w:space="0" w:color="auto"/>
              <w:bottom w:val="nil" w:sz="6" w:space="0" w:color="auto"/>
              <w:right w:val="nil" w:sz="6" w:space="0" w:color="auto"/>
            </w:tcBorders>
          </w:tcPr>
          <w:p>
            <w:pPr>
              <w:pStyle w:val="TableParagraph"/>
              <w:spacing w:line="240" w:lineRule="auto" w:before="128"/>
              <w:ind w:left="88"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7</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级</w:t>
            </w:r>
          </w:p>
        </w:tc>
        <w:tc>
          <w:tcPr>
            <w:tcW w:w="1177"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45"/>
              <w:jc w:val="right"/>
              <w:rPr>
                <w:rFonts w:ascii="宋体" w:hAnsi="宋体" w:cs="宋体" w:eastAsia="宋体" w:hint="default"/>
                <w:sz w:val="16"/>
                <w:szCs w:val="16"/>
              </w:rPr>
            </w:pPr>
            <w:r>
              <w:rPr>
                <w:rFonts w:ascii="Times New Roman" w:hAnsi="Times New Roman" w:cs="Times New Roman" w:eastAsia="Times New Roman" w:hint="default"/>
                <w:sz w:val="16"/>
                <w:szCs w:val="16"/>
              </w:rPr>
              <w:t>US$5.00</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万</w:t>
            </w:r>
          </w:p>
        </w:tc>
        <w:tc>
          <w:tcPr>
            <w:tcW w:w="754" w:type="dxa"/>
            <w:tcBorders>
              <w:top w:val="nil" w:sz="6" w:space="0" w:color="auto"/>
              <w:left w:val="nil" w:sz="6" w:space="0" w:color="auto"/>
              <w:bottom w:val="nil" w:sz="6" w:space="0" w:color="auto"/>
              <w:right w:val="nil" w:sz="6" w:space="0" w:color="auto"/>
            </w:tcBorders>
          </w:tcPr>
          <w:p>
            <w:pPr>
              <w:pStyle w:val="TableParagraph"/>
              <w:spacing w:line="240" w:lineRule="auto" w:before="83"/>
              <w:ind w:left="80" w:right="0"/>
              <w:jc w:val="left"/>
              <w:rPr>
                <w:rFonts w:ascii="Times New Roman" w:hAnsi="Times New Roman" w:cs="Times New Roman" w:eastAsia="Times New Roman" w:hint="default"/>
                <w:sz w:val="16"/>
                <w:szCs w:val="16"/>
              </w:rPr>
            </w:pPr>
            <w:r>
              <w:rPr>
                <w:rFonts w:ascii="Times New Roman"/>
                <w:sz w:val="16"/>
              </w:rPr>
              <w:t>100.00%</w:t>
            </w:r>
          </w:p>
        </w:tc>
        <w:tc>
          <w:tcPr>
            <w:tcW w:w="822" w:type="dxa"/>
            <w:tcBorders>
              <w:top w:val="nil" w:sz="6" w:space="0" w:color="auto"/>
              <w:left w:val="nil" w:sz="6" w:space="0" w:color="auto"/>
              <w:bottom w:val="nil" w:sz="6" w:space="0" w:color="auto"/>
              <w:right w:val="nil" w:sz="6" w:space="0" w:color="auto"/>
            </w:tcBorders>
          </w:tcPr>
          <w:p>
            <w:pPr>
              <w:pStyle w:val="TableParagraph"/>
              <w:spacing w:line="240" w:lineRule="auto" w:before="48"/>
              <w:ind w:left="94" w:right="0"/>
              <w:jc w:val="left"/>
              <w:rPr>
                <w:rFonts w:ascii="宋体" w:hAnsi="宋体" w:cs="宋体" w:eastAsia="宋体" w:hint="default"/>
                <w:sz w:val="16"/>
                <w:szCs w:val="16"/>
              </w:rPr>
            </w:pPr>
            <w:r>
              <w:rPr>
                <w:rFonts w:ascii="宋体" w:hAnsi="宋体" w:cs="宋体" w:eastAsia="宋体" w:hint="default"/>
                <w:sz w:val="16"/>
                <w:szCs w:val="16"/>
              </w:rPr>
              <w:t>维京群岛</w:t>
            </w:r>
          </w:p>
        </w:tc>
        <w:tc>
          <w:tcPr>
            <w:tcW w:w="3395" w:type="dxa"/>
            <w:tcBorders>
              <w:top w:val="nil" w:sz="6" w:space="0" w:color="auto"/>
              <w:left w:val="nil" w:sz="6" w:space="0" w:color="auto"/>
              <w:bottom w:val="nil" w:sz="6" w:space="0" w:color="auto"/>
              <w:right w:val="nil" w:sz="6" w:space="0" w:color="auto"/>
            </w:tcBorders>
          </w:tcPr>
          <w:p>
            <w:pPr>
              <w:pStyle w:val="TableParagraph"/>
              <w:spacing w:line="240" w:lineRule="auto" w:before="48"/>
              <w:ind w:left="36" w:right="0"/>
              <w:jc w:val="left"/>
              <w:rPr>
                <w:rFonts w:ascii="宋体" w:hAnsi="宋体" w:cs="宋体" w:eastAsia="宋体" w:hint="default"/>
                <w:sz w:val="16"/>
                <w:szCs w:val="16"/>
              </w:rPr>
            </w:pPr>
            <w:r>
              <w:rPr>
                <w:rFonts w:ascii="宋体" w:hAnsi="宋体" w:cs="宋体" w:eastAsia="宋体" w:hint="default"/>
                <w:sz w:val="16"/>
                <w:szCs w:val="16"/>
              </w:rPr>
              <w:t>投资控股</w:t>
            </w:r>
          </w:p>
        </w:tc>
      </w:tr>
      <w:tr>
        <w:trPr>
          <w:trHeight w:val="411" w:hRule="exact"/>
        </w:trPr>
        <w:tc>
          <w:tcPr>
            <w:tcW w:w="2027" w:type="dxa"/>
            <w:tcBorders>
              <w:top w:val="nil" w:sz="6" w:space="0" w:color="auto"/>
              <w:left w:val="nil" w:sz="6" w:space="0" w:color="auto"/>
              <w:bottom w:val="nil" w:sz="6" w:space="0" w:color="auto"/>
              <w:right w:val="nil" w:sz="6" w:space="0" w:color="auto"/>
            </w:tcBorders>
          </w:tcPr>
          <w:p>
            <w:pPr>
              <w:pStyle w:val="TableParagraph"/>
              <w:spacing w:line="240" w:lineRule="auto" w:before="69"/>
              <w:ind w:left="41" w:right="0"/>
              <w:jc w:val="left"/>
              <w:rPr>
                <w:rFonts w:ascii="宋体" w:hAnsi="宋体" w:cs="宋体" w:eastAsia="宋体" w:hint="default"/>
                <w:sz w:val="16"/>
                <w:szCs w:val="16"/>
              </w:rPr>
            </w:pPr>
            <w:r>
              <w:rPr>
                <w:rFonts w:ascii="宋体" w:hAnsi="宋体" w:cs="宋体" w:eastAsia="宋体" w:hint="default"/>
                <w:spacing w:val="-23"/>
                <w:sz w:val="16"/>
                <w:szCs w:val="16"/>
              </w:rPr>
              <w:t>扬州银雨芯片半导体有限公司</w:t>
            </w:r>
          </w:p>
        </w:tc>
        <w:tc>
          <w:tcPr>
            <w:tcW w:w="513"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88"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8</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级</w:t>
            </w:r>
          </w:p>
        </w:tc>
        <w:tc>
          <w:tcPr>
            <w:tcW w:w="1177"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44"/>
              <w:jc w:val="right"/>
              <w:rPr>
                <w:rFonts w:ascii="宋体" w:hAnsi="宋体" w:cs="宋体" w:eastAsia="宋体" w:hint="default"/>
                <w:sz w:val="16"/>
                <w:szCs w:val="16"/>
              </w:rPr>
            </w:pPr>
            <w:r>
              <w:rPr>
                <w:rFonts w:ascii="Times New Roman" w:hAnsi="Times New Roman" w:cs="Times New Roman" w:eastAsia="Times New Roman" w:hint="default"/>
                <w:sz w:val="16"/>
                <w:szCs w:val="16"/>
              </w:rPr>
              <w:t>US$4390.00</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万</w:t>
            </w:r>
          </w:p>
        </w:tc>
        <w:tc>
          <w:tcPr>
            <w:tcW w:w="754"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80" w:right="0"/>
              <w:jc w:val="left"/>
              <w:rPr>
                <w:rFonts w:ascii="Times New Roman" w:hAnsi="Times New Roman" w:cs="Times New Roman" w:eastAsia="Times New Roman" w:hint="default"/>
                <w:sz w:val="16"/>
                <w:szCs w:val="16"/>
              </w:rPr>
            </w:pPr>
            <w:r>
              <w:rPr>
                <w:rFonts w:ascii="Times New Roman"/>
                <w:sz w:val="16"/>
              </w:rPr>
              <w:t>100.00%</w:t>
            </w:r>
          </w:p>
        </w:tc>
        <w:tc>
          <w:tcPr>
            <w:tcW w:w="822" w:type="dxa"/>
            <w:tcBorders>
              <w:top w:val="nil" w:sz="6" w:space="0" w:color="auto"/>
              <w:left w:val="nil" w:sz="6" w:space="0" w:color="auto"/>
              <w:bottom w:val="nil" w:sz="6" w:space="0" w:color="auto"/>
              <w:right w:val="nil" w:sz="6" w:space="0" w:color="auto"/>
            </w:tcBorders>
          </w:tcPr>
          <w:p>
            <w:pPr>
              <w:pStyle w:val="TableParagraph"/>
              <w:spacing w:line="240" w:lineRule="auto" w:before="69"/>
              <w:ind w:left="94" w:right="0"/>
              <w:jc w:val="left"/>
              <w:rPr>
                <w:rFonts w:ascii="宋体" w:hAnsi="宋体" w:cs="宋体" w:eastAsia="宋体" w:hint="default"/>
                <w:sz w:val="16"/>
                <w:szCs w:val="16"/>
              </w:rPr>
            </w:pPr>
            <w:r>
              <w:rPr>
                <w:rFonts w:ascii="宋体" w:hAnsi="宋体" w:cs="宋体" w:eastAsia="宋体" w:hint="default"/>
                <w:sz w:val="16"/>
                <w:szCs w:val="16"/>
              </w:rPr>
              <w:t>江苏扬州</w:t>
            </w:r>
          </w:p>
        </w:tc>
        <w:tc>
          <w:tcPr>
            <w:tcW w:w="3395" w:type="dxa"/>
            <w:tcBorders>
              <w:top w:val="nil" w:sz="6" w:space="0" w:color="auto"/>
              <w:left w:val="nil" w:sz="6" w:space="0" w:color="auto"/>
              <w:bottom w:val="nil" w:sz="6" w:space="0" w:color="auto"/>
              <w:right w:val="nil" w:sz="6" w:space="0" w:color="auto"/>
            </w:tcBorders>
          </w:tcPr>
          <w:p>
            <w:pPr>
              <w:pStyle w:val="TableParagraph"/>
              <w:spacing w:line="180" w:lineRule="exact"/>
              <w:ind w:left="36" w:right="0"/>
              <w:jc w:val="left"/>
              <w:rPr>
                <w:rFonts w:ascii="宋体" w:hAnsi="宋体" w:cs="宋体" w:eastAsia="宋体" w:hint="default"/>
                <w:sz w:val="16"/>
                <w:szCs w:val="16"/>
              </w:rPr>
            </w:pPr>
            <w:r>
              <w:rPr>
                <w:rFonts w:ascii="宋体" w:hAnsi="宋体" w:cs="宋体" w:eastAsia="宋体" w:hint="default"/>
                <w:spacing w:val="-6"/>
                <w:sz w:val="16"/>
                <w:szCs w:val="16"/>
              </w:rPr>
              <w:t>生产、研发、销售</w:t>
            </w:r>
            <w:r>
              <w:rPr>
                <w:rFonts w:ascii="宋体" w:hAnsi="宋体" w:cs="宋体" w:eastAsia="宋体" w:hint="default"/>
                <w:spacing w:val="-55"/>
                <w:sz w:val="16"/>
                <w:szCs w:val="16"/>
              </w:rPr>
              <w:t> </w:t>
            </w:r>
            <w:r>
              <w:rPr>
                <w:rFonts w:ascii="Times New Roman" w:hAnsi="Times New Roman" w:cs="Times New Roman" w:eastAsia="Times New Roman" w:hint="default"/>
                <w:sz w:val="16"/>
                <w:szCs w:val="16"/>
              </w:rPr>
              <w:t>LED</w:t>
            </w:r>
            <w:r>
              <w:rPr>
                <w:rFonts w:ascii="Times New Roman" w:hAnsi="Times New Roman" w:cs="Times New Roman" w:eastAsia="Times New Roman" w:hint="default"/>
                <w:spacing w:val="-15"/>
                <w:sz w:val="16"/>
                <w:szCs w:val="16"/>
              </w:rPr>
              <w:t> </w:t>
            </w:r>
            <w:r>
              <w:rPr>
                <w:rFonts w:ascii="宋体" w:hAnsi="宋体" w:cs="宋体" w:eastAsia="宋体" w:hint="default"/>
                <w:sz w:val="16"/>
                <w:szCs w:val="16"/>
              </w:rPr>
              <w:t>一般照明、发光二极管、</w:t>
            </w:r>
          </w:p>
          <w:p>
            <w:pPr>
              <w:pStyle w:val="TableParagraph"/>
              <w:spacing w:line="215" w:lineRule="exact"/>
              <w:ind w:left="36"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LED</w:t>
            </w:r>
            <w:r>
              <w:rPr>
                <w:rFonts w:ascii="Times New Roman" w:hAnsi="Times New Roman" w:cs="Times New Roman" w:eastAsia="Times New Roman" w:hint="default"/>
                <w:spacing w:val="-3"/>
                <w:sz w:val="16"/>
                <w:szCs w:val="16"/>
              </w:rPr>
              <w:t> </w:t>
            </w:r>
            <w:r>
              <w:rPr>
                <w:rFonts w:ascii="宋体" w:hAnsi="宋体" w:cs="宋体" w:eastAsia="宋体" w:hint="default"/>
                <w:sz w:val="16"/>
                <w:szCs w:val="16"/>
              </w:rPr>
              <w:t>芯片及</w:t>
            </w:r>
            <w:r>
              <w:rPr>
                <w:rFonts w:ascii="宋体" w:hAnsi="宋体" w:cs="宋体" w:eastAsia="宋体" w:hint="default"/>
                <w:spacing w:val="-43"/>
                <w:sz w:val="16"/>
                <w:szCs w:val="16"/>
              </w:rPr>
              <w:t> </w:t>
            </w:r>
            <w:r>
              <w:rPr>
                <w:rFonts w:ascii="Times New Roman" w:hAnsi="Times New Roman" w:cs="Times New Roman" w:eastAsia="Times New Roman" w:hint="default"/>
                <w:sz w:val="16"/>
                <w:szCs w:val="16"/>
              </w:rPr>
              <w:t>LED</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外延片等</w:t>
            </w:r>
          </w:p>
        </w:tc>
      </w:tr>
      <w:tr>
        <w:trPr>
          <w:trHeight w:val="434" w:hRule="exact"/>
        </w:trPr>
        <w:tc>
          <w:tcPr>
            <w:tcW w:w="2027" w:type="dxa"/>
            <w:tcBorders>
              <w:top w:val="nil" w:sz="6" w:space="0" w:color="auto"/>
              <w:left w:val="nil" w:sz="6" w:space="0" w:color="auto"/>
              <w:bottom w:val="nil" w:sz="6" w:space="0" w:color="auto"/>
              <w:right w:val="nil" w:sz="6" w:space="0" w:color="auto"/>
            </w:tcBorders>
          </w:tcPr>
          <w:p>
            <w:pPr>
              <w:pStyle w:val="TableParagraph"/>
              <w:spacing w:line="240" w:lineRule="auto" w:before="73"/>
              <w:ind w:left="41" w:right="0"/>
              <w:jc w:val="left"/>
              <w:rPr>
                <w:rFonts w:ascii="宋体" w:hAnsi="宋体" w:cs="宋体" w:eastAsia="宋体" w:hint="default"/>
                <w:sz w:val="16"/>
                <w:szCs w:val="16"/>
              </w:rPr>
            </w:pPr>
            <w:r>
              <w:rPr>
                <w:rFonts w:ascii="宋体" w:hAnsi="宋体" w:cs="宋体" w:eastAsia="宋体" w:hint="default"/>
                <w:spacing w:val="-23"/>
                <w:sz w:val="16"/>
                <w:szCs w:val="16"/>
              </w:rPr>
              <w:t>广东银雨芯片半导体有限公司</w:t>
            </w:r>
          </w:p>
        </w:tc>
        <w:tc>
          <w:tcPr>
            <w:tcW w:w="513" w:type="dxa"/>
            <w:tcBorders>
              <w:top w:val="nil" w:sz="6" w:space="0" w:color="auto"/>
              <w:left w:val="nil" w:sz="6" w:space="0" w:color="auto"/>
              <w:bottom w:val="nil" w:sz="6" w:space="0" w:color="auto"/>
              <w:right w:val="nil" w:sz="6" w:space="0" w:color="auto"/>
            </w:tcBorders>
          </w:tcPr>
          <w:p>
            <w:pPr>
              <w:pStyle w:val="TableParagraph"/>
              <w:spacing w:line="240" w:lineRule="auto" w:before="73"/>
              <w:ind w:left="88"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8</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级</w:t>
            </w:r>
          </w:p>
        </w:tc>
        <w:tc>
          <w:tcPr>
            <w:tcW w:w="1177"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44"/>
              <w:jc w:val="right"/>
              <w:rPr>
                <w:rFonts w:ascii="宋体" w:hAnsi="宋体" w:cs="宋体" w:eastAsia="宋体" w:hint="default"/>
                <w:sz w:val="16"/>
                <w:szCs w:val="16"/>
              </w:rPr>
            </w:pPr>
            <w:r>
              <w:rPr>
                <w:rFonts w:ascii="Times New Roman" w:hAnsi="Times New Roman" w:cs="Times New Roman" w:eastAsia="Times New Roman" w:hint="default"/>
                <w:sz w:val="16"/>
                <w:szCs w:val="16"/>
              </w:rPr>
              <w:t>US$3000.00</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万</w:t>
            </w:r>
          </w:p>
        </w:tc>
        <w:tc>
          <w:tcPr>
            <w:tcW w:w="754" w:type="dxa"/>
            <w:tcBorders>
              <w:top w:val="nil" w:sz="6" w:space="0" w:color="auto"/>
              <w:left w:val="nil" w:sz="6" w:space="0" w:color="auto"/>
              <w:bottom w:val="nil" w:sz="6" w:space="0" w:color="auto"/>
              <w:right w:val="nil" w:sz="6" w:space="0" w:color="auto"/>
            </w:tcBorders>
          </w:tcPr>
          <w:p>
            <w:pPr>
              <w:pStyle w:val="TableParagraph"/>
              <w:spacing w:line="240" w:lineRule="auto" w:before="108"/>
              <w:ind w:left="80" w:right="0"/>
              <w:jc w:val="left"/>
              <w:rPr>
                <w:rFonts w:ascii="Times New Roman" w:hAnsi="Times New Roman" w:cs="Times New Roman" w:eastAsia="Times New Roman" w:hint="default"/>
                <w:sz w:val="16"/>
                <w:szCs w:val="16"/>
              </w:rPr>
            </w:pPr>
            <w:r>
              <w:rPr>
                <w:rFonts w:ascii="Times New Roman"/>
                <w:sz w:val="16"/>
              </w:rPr>
              <w:t>100.00%</w:t>
            </w:r>
          </w:p>
        </w:tc>
        <w:tc>
          <w:tcPr>
            <w:tcW w:w="822" w:type="dxa"/>
            <w:tcBorders>
              <w:top w:val="nil" w:sz="6" w:space="0" w:color="auto"/>
              <w:left w:val="nil" w:sz="6" w:space="0" w:color="auto"/>
              <w:bottom w:val="nil" w:sz="6" w:space="0" w:color="auto"/>
              <w:right w:val="nil" w:sz="6" w:space="0" w:color="auto"/>
            </w:tcBorders>
          </w:tcPr>
          <w:p>
            <w:pPr>
              <w:pStyle w:val="TableParagraph"/>
              <w:spacing w:line="240" w:lineRule="auto" w:before="73"/>
              <w:ind w:left="94" w:right="0"/>
              <w:jc w:val="left"/>
              <w:rPr>
                <w:rFonts w:ascii="宋体" w:hAnsi="宋体" w:cs="宋体" w:eastAsia="宋体" w:hint="default"/>
                <w:sz w:val="16"/>
                <w:szCs w:val="16"/>
              </w:rPr>
            </w:pPr>
            <w:r>
              <w:rPr>
                <w:rFonts w:ascii="宋体" w:hAnsi="宋体" w:cs="宋体" w:eastAsia="宋体" w:hint="default"/>
                <w:sz w:val="16"/>
                <w:szCs w:val="16"/>
              </w:rPr>
              <w:t>广东江门</w:t>
            </w:r>
          </w:p>
        </w:tc>
        <w:tc>
          <w:tcPr>
            <w:tcW w:w="3395" w:type="dxa"/>
            <w:tcBorders>
              <w:top w:val="nil" w:sz="6" w:space="0" w:color="auto"/>
              <w:left w:val="nil" w:sz="6" w:space="0" w:color="auto"/>
              <w:bottom w:val="nil" w:sz="6" w:space="0" w:color="auto"/>
              <w:right w:val="nil" w:sz="6" w:space="0" w:color="auto"/>
            </w:tcBorders>
          </w:tcPr>
          <w:p>
            <w:pPr>
              <w:pStyle w:val="TableParagraph"/>
              <w:spacing w:line="184" w:lineRule="exact"/>
              <w:ind w:left="36" w:right="0"/>
              <w:jc w:val="left"/>
              <w:rPr>
                <w:rFonts w:ascii="宋体" w:hAnsi="宋体" w:cs="宋体" w:eastAsia="宋体" w:hint="default"/>
                <w:sz w:val="16"/>
                <w:szCs w:val="16"/>
              </w:rPr>
            </w:pPr>
            <w:r>
              <w:rPr>
                <w:rFonts w:ascii="宋体" w:hAnsi="宋体" w:cs="宋体" w:eastAsia="宋体" w:hint="default"/>
                <w:spacing w:val="-6"/>
                <w:sz w:val="16"/>
                <w:szCs w:val="16"/>
              </w:rPr>
              <w:t>生产、研发、销售</w:t>
            </w:r>
            <w:r>
              <w:rPr>
                <w:rFonts w:ascii="宋体" w:hAnsi="宋体" w:cs="宋体" w:eastAsia="宋体" w:hint="default"/>
                <w:spacing w:val="-55"/>
                <w:sz w:val="16"/>
                <w:szCs w:val="16"/>
              </w:rPr>
              <w:t> </w:t>
            </w:r>
            <w:r>
              <w:rPr>
                <w:rFonts w:ascii="Times New Roman" w:hAnsi="Times New Roman" w:cs="Times New Roman" w:eastAsia="Times New Roman" w:hint="default"/>
                <w:sz w:val="16"/>
                <w:szCs w:val="16"/>
              </w:rPr>
              <w:t>LED</w:t>
            </w:r>
            <w:r>
              <w:rPr>
                <w:rFonts w:ascii="Times New Roman" w:hAnsi="Times New Roman" w:cs="Times New Roman" w:eastAsia="Times New Roman" w:hint="default"/>
                <w:spacing w:val="-15"/>
                <w:sz w:val="16"/>
                <w:szCs w:val="16"/>
              </w:rPr>
              <w:t> </w:t>
            </w:r>
            <w:r>
              <w:rPr>
                <w:rFonts w:ascii="宋体" w:hAnsi="宋体" w:cs="宋体" w:eastAsia="宋体" w:hint="default"/>
                <w:sz w:val="16"/>
                <w:szCs w:val="16"/>
              </w:rPr>
              <w:t>一般照明、发光二极管、</w:t>
            </w:r>
          </w:p>
          <w:p>
            <w:pPr>
              <w:pStyle w:val="TableParagraph"/>
              <w:spacing w:line="214" w:lineRule="exact"/>
              <w:ind w:left="36"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LED</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芯片、</w:t>
            </w:r>
            <w:r>
              <w:rPr>
                <w:rFonts w:ascii="Times New Roman" w:hAnsi="Times New Roman" w:cs="Times New Roman" w:eastAsia="Times New Roman" w:hint="default"/>
                <w:sz w:val="16"/>
                <w:szCs w:val="16"/>
              </w:rPr>
              <w:t>LED</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外延片及</w:t>
            </w:r>
            <w:r>
              <w:rPr>
                <w:rFonts w:ascii="宋体" w:hAnsi="宋体" w:cs="宋体" w:eastAsia="宋体" w:hint="default"/>
                <w:spacing w:val="-42"/>
                <w:sz w:val="16"/>
                <w:szCs w:val="16"/>
              </w:rPr>
              <w:t> </w:t>
            </w:r>
            <w:r>
              <w:rPr>
                <w:rFonts w:ascii="Times New Roman" w:hAnsi="Times New Roman" w:cs="Times New Roman" w:eastAsia="Times New Roman" w:hint="default"/>
                <w:sz w:val="16"/>
                <w:szCs w:val="16"/>
              </w:rPr>
              <w:t>LED</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封装等</w:t>
            </w:r>
          </w:p>
        </w:tc>
      </w:tr>
      <w:tr>
        <w:trPr>
          <w:trHeight w:val="290" w:hRule="exact"/>
        </w:trPr>
        <w:tc>
          <w:tcPr>
            <w:tcW w:w="2027" w:type="dxa"/>
            <w:tcBorders>
              <w:top w:val="nil" w:sz="6" w:space="0" w:color="auto"/>
              <w:left w:val="nil" w:sz="6" w:space="0" w:color="auto"/>
              <w:bottom w:val="nil" w:sz="6" w:space="0" w:color="auto"/>
              <w:right w:val="nil" w:sz="6" w:space="0" w:color="auto"/>
            </w:tcBorders>
          </w:tcPr>
          <w:p>
            <w:pPr>
              <w:pStyle w:val="TableParagraph"/>
              <w:spacing w:line="240" w:lineRule="auto" w:before="25"/>
              <w:ind w:left="41" w:right="0"/>
              <w:jc w:val="left"/>
              <w:rPr>
                <w:rFonts w:ascii="Times New Roman" w:hAnsi="Times New Roman" w:cs="Times New Roman" w:eastAsia="Times New Roman" w:hint="default"/>
                <w:sz w:val="16"/>
                <w:szCs w:val="16"/>
              </w:rPr>
            </w:pPr>
            <w:r>
              <w:rPr>
                <w:rFonts w:ascii="Times New Roman"/>
                <w:sz w:val="16"/>
              </w:rPr>
              <w:t>Ritelight Overseas</w:t>
            </w:r>
            <w:r>
              <w:rPr>
                <w:rFonts w:ascii="Times New Roman"/>
                <w:spacing w:val="-7"/>
                <w:sz w:val="16"/>
              </w:rPr>
              <w:t> </w:t>
            </w:r>
            <w:r>
              <w:rPr>
                <w:rFonts w:ascii="Times New Roman"/>
                <w:sz w:val="16"/>
              </w:rPr>
              <w:t>Limited</w:t>
            </w:r>
          </w:p>
        </w:tc>
        <w:tc>
          <w:tcPr>
            <w:tcW w:w="513" w:type="dxa"/>
            <w:tcBorders>
              <w:top w:val="nil" w:sz="6" w:space="0" w:color="auto"/>
              <w:left w:val="nil" w:sz="6" w:space="0" w:color="auto"/>
              <w:bottom w:val="nil" w:sz="6" w:space="0" w:color="auto"/>
              <w:right w:val="nil" w:sz="6" w:space="0" w:color="auto"/>
            </w:tcBorders>
          </w:tcPr>
          <w:p>
            <w:pPr>
              <w:pStyle w:val="TableParagraph"/>
              <w:spacing w:line="240" w:lineRule="auto" w:before="28"/>
              <w:ind w:left="88"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8</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级</w:t>
            </w:r>
          </w:p>
        </w:tc>
        <w:tc>
          <w:tcPr>
            <w:tcW w:w="1177"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45"/>
              <w:jc w:val="right"/>
              <w:rPr>
                <w:rFonts w:ascii="宋体" w:hAnsi="宋体" w:cs="宋体" w:eastAsia="宋体" w:hint="default"/>
                <w:sz w:val="16"/>
                <w:szCs w:val="16"/>
              </w:rPr>
            </w:pPr>
            <w:r>
              <w:rPr>
                <w:rFonts w:ascii="Times New Roman" w:hAnsi="Times New Roman" w:cs="Times New Roman" w:eastAsia="Times New Roman" w:hint="default"/>
                <w:sz w:val="16"/>
                <w:szCs w:val="16"/>
              </w:rPr>
              <w:t>US$5.00</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万</w:t>
            </w:r>
          </w:p>
        </w:tc>
        <w:tc>
          <w:tcPr>
            <w:tcW w:w="754" w:type="dxa"/>
            <w:tcBorders>
              <w:top w:val="nil" w:sz="6" w:space="0" w:color="auto"/>
              <w:left w:val="nil" w:sz="6" w:space="0" w:color="auto"/>
              <w:bottom w:val="nil" w:sz="6" w:space="0" w:color="auto"/>
              <w:right w:val="nil" w:sz="6" w:space="0" w:color="auto"/>
            </w:tcBorders>
          </w:tcPr>
          <w:p>
            <w:pPr>
              <w:pStyle w:val="TableParagraph"/>
              <w:spacing w:line="240" w:lineRule="auto" w:before="75"/>
              <w:ind w:left="80" w:right="0"/>
              <w:jc w:val="left"/>
              <w:rPr>
                <w:rFonts w:ascii="Times New Roman" w:hAnsi="Times New Roman" w:cs="Times New Roman" w:eastAsia="Times New Roman" w:hint="default"/>
                <w:sz w:val="16"/>
                <w:szCs w:val="16"/>
              </w:rPr>
            </w:pPr>
            <w:r>
              <w:rPr>
                <w:rFonts w:ascii="Times New Roman"/>
                <w:sz w:val="16"/>
              </w:rPr>
              <w:t>100.00%</w:t>
            </w:r>
          </w:p>
        </w:tc>
        <w:tc>
          <w:tcPr>
            <w:tcW w:w="822" w:type="dxa"/>
            <w:tcBorders>
              <w:top w:val="nil" w:sz="6" w:space="0" w:color="auto"/>
              <w:left w:val="nil" w:sz="6" w:space="0" w:color="auto"/>
              <w:bottom w:val="nil" w:sz="6" w:space="0" w:color="auto"/>
              <w:right w:val="nil" w:sz="6" w:space="0" w:color="auto"/>
            </w:tcBorders>
          </w:tcPr>
          <w:p>
            <w:pPr>
              <w:pStyle w:val="TableParagraph"/>
              <w:spacing w:line="199" w:lineRule="exact"/>
              <w:ind w:left="94" w:right="0"/>
              <w:jc w:val="left"/>
              <w:rPr>
                <w:rFonts w:ascii="宋体" w:hAnsi="宋体" w:cs="宋体" w:eastAsia="宋体" w:hint="default"/>
                <w:sz w:val="16"/>
                <w:szCs w:val="16"/>
              </w:rPr>
            </w:pPr>
            <w:r>
              <w:rPr>
                <w:rFonts w:ascii="宋体" w:hAnsi="宋体" w:cs="宋体" w:eastAsia="宋体" w:hint="default"/>
                <w:sz w:val="16"/>
                <w:szCs w:val="16"/>
              </w:rPr>
              <w:t>维京群岛</w:t>
            </w:r>
          </w:p>
        </w:tc>
        <w:tc>
          <w:tcPr>
            <w:tcW w:w="3395" w:type="dxa"/>
            <w:tcBorders>
              <w:top w:val="nil" w:sz="6" w:space="0" w:color="auto"/>
              <w:left w:val="nil" w:sz="6" w:space="0" w:color="auto"/>
              <w:bottom w:val="nil" w:sz="6" w:space="0" w:color="auto"/>
              <w:right w:val="nil" w:sz="6" w:space="0" w:color="auto"/>
            </w:tcBorders>
          </w:tcPr>
          <w:p>
            <w:pPr>
              <w:pStyle w:val="TableParagraph"/>
              <w:spacing w:line="199" w:lineRule="exact"/>
              <w:ind w:left="36" w:right="0"/>
              <w:jc w:val="left"/>
              <w:rPr>
                <w:rFonts w:ascii="宋体" w:hAnsi="宋体" w:cs="宋体" w:eastAsia="宋体" w:hint="default"/>
                <w:sz w:val="16"/>
                <w:szCs w:val="16"/>
              </w:rPr>
            </w:pPr>
            <w:r>
              <w:rPr>
                <w:rFonts w:ascii="宋体" w:hAnsi="宋体" w:cs="宋体" w:eastAsia="宋体" w:hint="default"/>
                <w:sz w:val="16"/>
                <w:szCs w:val="16"/>
              </w:rPr>
              <w:t>投资控股</w:t>
            </w:r>
          </w:p>
        </w:tc>
      </w:tr>
      <w:tr>
        <w:trPr>
          <w:trHeight w:val="265" w:hRule="exact"/>
        </w:trPr>
        <w:tc>
          <w:tcPr>
            <w:tcW w:w="2027" w:type="dxa"/>
            <w:tcBorders>
              <w:top w:val="nil" w:sz="6" w:space="0" w:color="auto"/>
              <w:left w:val="nil" w:sz="6" w:space="0" w:color="auto"/>
              <w:bottom w:val="nil" w:sz="6" w:space="0" w:color="auto"/>
              <w:right w:val="nil" w:sz="6" w:space="0" w:color="auto"/>
            </w:tcBorders>
          </w:tcPr>
          <w:p>
            <w:pPr>
              <w:pStyle w:val="TableParagraph"/>
              <w:spacing w:line="240" w:lineRule="auto" w:before="19"/>
              <w:ind w:left="41" w:right="0"/>
              <w:jc w:val="left"/>
              <w:rPr>
                <w:rFonts w:ascii="Times New Roman" w:hAnsi="Times New Roman" w:cs="Times New Roman" w:eastAsia="Times New Roman" w:hint="default"/>
                <w:sz w:val="16"/>
                <w:szCs w:val="16"/>
              </w:rPr>
            </w:pPr>
            <w:r>
              <w:rPr>
                <w:rFonts w:ascii="Times New Roman"/>
                <w:sz w:val="16"/>
              </w:rPr>
              <w:t>Neo-Neon Venture(BVI)</w:t>
            </w:r>
            <w:r>
              <w:rPr>
                <w:rFonts w:ascii="Times New Roman"/>
                <w:spacing w:val="-9"/>
                <w:sz w:val="16"/>
              </w:rPr>
              <w:t> </w:t>
            </w:r>
            <w:r>
              <w:rPr>
                <w:rFonts w:ascii="Times New Roman"/>
                <w:sz w:val="16"/>
              </w:rPr>
              <w:t>Ltd.</w:t>
            </w:r>
          </w:p>
        </w:tc>
        <w:tc>
          <w:tcPr>
            <w:tcW w:w="513" w:type="dxa"/>
            <w:tcBorders>
              <w:top w:val="nil" w:sz="6" w:space="0" w:color="auto"/>
              <w:left w:val="nil" w:sz="6" w:space="0" w:color="auto"/>
              <w:bottom w:val="nil" w:sz="6" w:space="0" w:color="auto"/>
              <w:right w:val="nil" w:sz="6" w:space="0" w:color="auto"/>
            </w:tcBorders>
          </w:tcPr>
          <w:p>
            <w:pPr>
              <w:pStyle w:val="TableParagraph"/>
              <w:spacing w:line="240" w:lineRule="auto" w:before="22"/>
              <w:ind w:left="88"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5</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级</w:t>
            </w:r>
          </w:p>
        </w:tc>
        <w:tc>
          <w:tcPr>
            <w:tcW w:w="1177"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45"/>
              <w:jc w:val="right"/>
              <w:rPr>
                <w:rFonts w:ascii="宋体" w:hAnsi="宋体" w:cs="宋体" w:eastAsia="宋体" w:hint="default"/>
                <w:sz w:val="16"/>
                <w:szCs w:val="16"/>
              </w:rPr>
            </w:pPr>
            <w:r>
              <w:rPr>
                <w:rFonts w:ascii="Times New Roman" w:hAnsi="Times New Roman" w:cs="Times New Roman" w:eastAsia="Times New Roman" w:hint="default"/>
                <w:sz w:val="16"/>
                <w:szCs w:val="16"/>
              </w:rPr>
              <w:t>US$5.00</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万</w:t>
            </w:r>
          </w:p>
        </w:tc>
        <w:tc>
          <w:tcPr>
            <w:tcW w:w="754" w:type="dxa"/>
            <w:tcBorders>
              <w:top w:val="nil" w:sz="6" w:space="0" w:color="auto"/>
              <w:left w:val="nil" w:sz="6" w:space="0" w:color="auto"/>
              <w:bottom w:val="nil" w:sz="6" w:space="0" w:color="auto"/>
              <w:right w:val="nil" w:sz="6" w:space="0" w:color="auto"/>
            </w:tcBorders>
          </w:tcPr>
          <w:p>
            <w:pPr>
              <w:pStyle w:val="TableParagraph"/>
              <w:spacing w:line="240" w:lineRule="auto" w:before="70"/>
              <w:ind w:left="80" w:right="0"/>
              <w:jc w:val="left"/>
              <w:rPr>
                <w:rFonts w:ascii="Times New Roman" w:hAnsi="Times New Roman" w:cs="Times New Roman" w:eastAsia="Times New Roman" w:hint="default"/>
                <w:sz w:val="16"/>
                <w:szCs w:val="16"/>
              </w:rPr>
            </w:pPr>
            <w:r>
              <w:rPr>
                <w:rFonts w:ascii="Times New Roman"/>
                <w:sz w:val="16"/>
              </w:rPr>
              <w:t>100.00%</w:t>
            </w:r>
          </w:p>
        </w:tc>
        <w:tc>
          <w:tcPr>
            <w:tcW w:w="822" w:type="dxa"/>
            <w:tcBorders>
              <w:top w:val="nil" w:sz="6" w:space="0" w:color="auto"/>
              <w:left w:val="nil" w:sz="6" w:space="0" w:color="auto"/>
              <w:bottom w:val="nil" w:sz="6" w:space="0" w:color="auto"/>
              <w:right w:val="nil" w:sz="6" w:space="0" w:color="auto"/>
            </w:tcBorders>
          </w:tcPr>
          <w:p>
            <w:pPr>
              <w:pStyle w:val="TableParagraph"/>
              <w:spacing w:line="194" w:lineRule="exact"/>
              <w:ind w:left="94" w:right="0"/>
              <w:jc w:val="left"/>
              <w:rPr>
                <w:rFonts w:ascii="宋体" w:hAnsi="宋体" w:cs="宋体" w:eastAsia="宋体" w:hint="default"/>
                <w:sz w:val="16"/>
                <w:szCs w:val="16"/>
              </w:rPr>
            </w:pPr>
            <w:r>
              <w:rPr>
                <w:rFonts w:ascii="宋体" w:hAnsi="宋体" w:cs="宋体" w:eastAsia="宋体" w:hint="default"/>
                <w:sz w:val="16"/>
                <w:szCs w:val="16"/>
              </w:rPr>
              <w:t>维京群岛</w:t>
            </w:r>
          </w:p>
        </w:tc>
        <w:tc>
          <w:tcPr>
            <w:tcW w:w="3395" w:type="dxa"/>
            <w:tcBorders>
              <w:top w:val="nil" w:sz="6" w:space="0" w:color="auto"/>
              <w:left w:val="nil" w:sz="6" w:space="0" w:color="auto"/>
              <w:bottom w:val="nil" w:sz="6" w:space="0" w:color="auto"/>
              <w:right w:val="nil" w:sz="6" w:space="0" w:color="auto"/>
            </w:tcBorders>
          </w:tcPr>
          <w:p>
            <w:pPr>
              <w:pStyle w:val="TableParagraph"/>
              <w:spacing w:line="194" w:lineRule="exact"/>
              <w:ind w:left="36" w:right="0"/>
              <w:jc w:val="left"/>
              <w:rPr>
                <w:rFonts w:ascii="宋体" w:hAnsi="宋体" w:cs="宋体" w:eastAsia="宋体" w:hint="default"/>
                <w:sz w:val="16"/>
                <w:szCs w:val="16"/>
              </w:rPr>
            </w:pPr>
            <w:r>
              <w:rPr>
                <w:rFonts w:ascii="宋体" w:hAnsi="宋体" w:cs="宋体" w:eastAsia="宋体" w:hint="default"/>
                <w:sz w:val="16"/>
                <w:szCs w:val="16"/>
              </w:rPr>
              <w:t>投资控股</w:t>
            </w:r>
          </w:p>
        </w:tc>
      </w:tr>
      <w:tr>
        <w:trPr>
          <w:trHeight w:val="423" w:hRule="exact"/>
        </w:trPr>
        <w:tc>
          <w:tcPr>
            <w:tcW w:w="2027" w:type="dxa"/>
            <w:tcBorders>
              <w:top w:val="nil" w:sz="6" w:space="0" w:color="auto"/>
              <w:left w:val="nil" w:sz="6" w:space="0" w:color="auto"/>
              <w:bottom w:val="single" w:sz="12" w:space="0" w:color="000000"/>
              <w:right w:val="nil" w:sz="6" w:space="0" w:color="auto"/>
            </w:tcBorders>
          </w:tcPr>
          <w:p>
            <w:pPr>
              <w:pStyle w:val="TableParagraph"/>
              <w:spacing w:line="240" w:lineRule="auto" w:before="104"/>
              <w:ind w:left="41" w:right="0"/>
              <w:jc w:val="left"/>
              <w:rPr>
                <w:rFonts w:ascii="Times New Roman" w:hAnsi="Times New Roman" w:cs="Times New Roman" w:eastAsia="Times New Roman" w:hint="default"/>
                <w:sz w:val="16"/>
                <w:szCs w:val="16"/>
              </w:rPr>
            </w:pPr>
            <w:r>
              <w:rPr>
                <w:rFonts w:ascii="Times New Roman"/>
                <w:sz w:val="16"/>
              </w:rPr>
              <w:t>EverGreen Illumination</w:t>
            </w:r>
            <w:r>
              <w:rPr>
                <w:rFonts w:ascii="Times New Roman"/>
                <w:spacing w:val="-6"/>
                <w:sz w:val="16"/>
              </w:rPr>
              <w:t> </w:t>
            </w:r>
            <w:r>
              <w:rPr>
                <w:rFonts w:ascii="Times New Roman"/>
                <w:sz w:val="16"/>
              </w:rPr>
              <w:t>B.V.</w:t>
            </w:r>
          </w:p>
        </w:tc>
        <w:tc>
          <w:tcPr>
            <w:tcW w:w="513" w:type="dxa"/>
            <w:tcBorders>
              <w:top w:val="nil" w:sz="6" w:space="0" w:color="auto"/>
              <w:left w:val="nil" w:sz="6" w:space="0" w:color="auto"/>
              <w:bottom w:val="single" w:sz="12" w:space="0" w:color="000000"/>
              <w:right w:val="nil" w:sz="6" w:space="0" w:color="auto"/>
            </w:tcBorders>
          </w:tcPr>
          <w:p>
            <w:pPr>
              <w:pStyle w:val="TableParagraph"/>
              <w:spacing w:line="240" w:lineRule="auto" w:before="69"/>
              <w:ind w:left="88"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6</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级</w:t>
            </w:r>
          </w:p>
        </w:tc>
        <w:tc>
          <w:tcPr>
            <w:tcW w:w="1177" w:type="dxa"/>
            <w:tcBorders>
              <w:top w:val="nil" w:sz="6" w:space="0" w:color="auto"/>
              <w:left w:val="nil" w:sz="6" w:space="0" w:color="auto"/>
              <w:bottom w:val="single" w:sz="12" w:space="0" w:color="000000"/>
              <w:right w:val="nil" w:sz="6" w:space="0" w:color="auto"/>
            </w:tcBorders>
          </w:tcPr>
          <w:p>
            <w:pPr>
              <w:pStyle w:val="TableParagraph"/>
              <w:spacing w:line="240" w:lineRule="auto" w:before="69"/>
              <w:ind w:right="45"/>
              <w:jc w:val="right"/>
              <w:rPr>
                <w:rFonts w:ascii="宋体" w:hAnsi="宋体" w:cs="宋体" w:eastAsia="宋体" w:hint="default"/>
                <w:sz w:val="16"/>
                <w:szCs w:val="16"/>
              </w:rPr>
            </w:pPr>
            <w:r>
              <w:rPr>
                <w:rFonts w:ascii="Times New Roman" w:hAnsi="Times New Roman" w:cs="Times New Roman" w:eastAsia="Times New Roman" w:hint="default"/>
                <w:sz w:val="16"/>
                <w:szCs w:val="16"/>
              </w:rPr>
              <w:t>€9.00</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万</w:t>
            </w:r>
          </w:p>
        </w:tc>
        <w:tc>
          <w:tcPr>
            <w:tcW w:w="754" w:type="dxa"/>
            <w:tcBorders>
              <w:top w:val="nil" w:sz="6" w:space="0" w:color="auto"/>
              <w:left w:val="nil" w:sz="6" w:space="0" w:color="auto"/>
              <w:bottom w:val="single" w:sz="12" w:space="0" w:color="000000"/>
              <w:right w:val="nil" w:sz="6" w:space="0" w:color="auto"/>
            </w:tcBorders>
          </w:tcPr>
          <w:p>
            <w:pPr>
              <w:pStyle w:val="TableParagraph"/>
              <w:spacing w:line="240" w:lineRule="auto" w:before="104"/>
              <w:ind w:left="120" w:right="0"/>
              <w:jc w:val="left"/>
              <w:rPr>
                <w:rFonts w:ascii="Times New Roman" w:hAnsi="Times New Roman" w:cs="Times New Roman" w:eastAsia="Times New Roman" w:hint="default"/>
                <w:sz w:val="16"/>
                <w:szCs w:val="16"/>
              </w:rPr>
            </w:pPr>
            <w:r>
              <w:rPr>
                <w:rFonts w:ascii="Times New Roman"/>
                <w:sz w:val="16"/>
              </w:rPr>
              <w:t>51.00%</w:t>
            </w:r>
          </w:p>
        </w:tc>
        <w:tc>
          <w:tcPr>
            <w:tcW w:w="822" w:type="dxa"/>
            <w:tcBorders>
              <w:top w:val="nil" w:sz="6" w:space="0" w:color="auto"/>
              <w:left w:val="nil" w:sz="6" w:space="0" w:color="auto"/>
              <w:bottom w:val="single" w:sz="12" w:space="0" w:color="000000"/>
              <w:right w:val="nil" w:sz="6" w:space="0" w:color="auto"/>
            </w:tcBorders>
          </w:tcPr>
          <w:p>
            <w:pPr>
              <w:pStyle w:val="TableParagraph"/>
              <w:spacing w:line="174" w:lineRule="exact"/>
              <w:ind w:left="175" w:right="0" w:hanging="81"/>
              <w:jc w:val="left"/>
              <w:rPr>
                <w:rFonts w:ascii="宋体" w:hAnsi="宋体" w:cs="宋体" w:eastAsia="宋体" w:hint="default"/>
                <w:sz w:val="16"/>
                <w:szCs w:val="16"/>
              </w:rPr>
            </w:pPr>
            <w:r>
              <w:rPr>
                <w:rFonts w:ascii="宋体" w:hAnsi="宋体" w:cs="宋体" w:eastAsia="宋体" w:hint="default"/>
                <w:sz w:val="16"/>
                <w:szCs w:val="16"/>
              </w:rPr>
              <w:t>荷兰北部</w:t>
            </w:r>
          </w:p>
          <w:p>
            <w:pPr>
              <w:pStyle w:val="TableParagraph"/>
              <w:spacing w:line="208" w:lineRule="exact"/>
              <w:ind w:left="175" w:right="0"/>
              <w:jc w:val="left"/>
              <w:rPr>
                <w:rFonts w:ascii="宋体" w:hAnsi="宋体" w:cs="宋体" w:eastAsia="宋体" w:hint="default"/>
                <w:sz w:val="16"/>
                <w:szCs w:val="16"/>
              </w:rPr>
            </w:pPr>
            <w:r>
              <w:rPr>
                <w:rFonts w:ascii="宋体" w:hAnsi="宋体" w:cs="宋体" w:eastAsia="宋体" w:hint="default"/>
                <w:sz w:val="16"/>
                <w:szCs w:val="16"/>
              </w:rPr>
              <w:t>拉邦省</w:t>
            </w:r>
          </w:p>
        </w:tc>
        <w:tc>
          <w:tcPr>
            <w:tcW w:w="3395" w:type="dxa"/>
            <w:tcBorders>
              <w:top w:val="nil" w:sz="6" w:space="0" w:color="auto"/>
              <w:left w:val="nil" w:sz="6" w:space="0" w:color="auto"/>
              <w:bottom w:val="single" w:sz="12" w:space="0" w:color="000000"/>
              <w:right w:val="nil" w:sz="6" w:space="0" w:color="auto"/>
            </w:tcBorders>
          </w:tcPr>
          <w:p>
            <w:pPr>
              <w:pStyle w:val="TableParagraph"/>
              <w:spacing w:line="240" w:lineRule="auto" w:before="69"/>
              <w:ind w:left="36" w:right="0"/>
              <w:jc w:val="left"/>
              <w:rPr>
                <w:rFonts w:ascii="宋体" w:hAnsi="宋体" w:cs="宋体" w:eastAsia="宋体" w:hint="default"/>
                <w:sz w:val="16"/>
                <w:szCs w:val="16"/>
              </w:rPr>
            </w:pPr>
            <w:r>
              <w:rPr>
                <w:rFonts w:ascii="宋体" w:hAnsi="宋体" w:cs="宋体" w:eastAsia="宋体" w:hint="default"/>
                <w:sz w:val="16"/>
                <w:szCs w:val="16"/>
              </w:rPr>
              <w:t>装饰灯的销售</w:t>
            </w:r>
          </w:p>
        </w:tc>
      </w:tr>
    </w:tbl>
    <w:p>
      <w:pPr>
        <w:spacing w:after="0" w:line="240" w:lineRule="auto"/>
        <w:jc w:val="left"/>
        <w:rPr>
          <w:rFonts w:ascii="宋体" w:hAnsi="宋体" w:cs="宋体" w:eastAsia="宋体" w:hint="default"/>
          <w:sz w:val="16"/>
          <w:szCs w:val="16"/>
        </w:rPr>
        <w:sectPr>
          <w:pgSz w:w="11910" w:h="16840"/>
          <w:pgMar w:header="591" w:footer="817" w:top="1080" w:bottom="1000" w:left="1540" w:right="146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1"/>
          <w:szCs w:val="11"/>
        </w:rPr>
      </w:pPr>
    </w:p>
    <w:tbl>
      <w:tblPr>
        <w:tblW w:w="0" w:type="auto"/>
        <w:jc w:val="left"/>
        <w:tblInd w:w="133" w:type="dxa"/>
        <w:tblLayout w:type="fixed"/>
        <w:tblCellMar>
          <w:top w:w="0" w:type="dxa"/>
          <w:left w:w="0" w:type="dxa"/>
          <w:bottom w:w="0" w:type="dxa"/>
          <w:right w:w="0" w:type="dxa"/>
        </w:tblCellMar>
        <w:tblLook w:val="01E0"/>
      </w:tblPr>
      <w:tblGrid>
        <w:gridCol w:w="2013"/>
        <w:gridCol w:w="447"/>
        <w:gridCol w:w="1243"/>
        <w:gridCol w:w="754"/>
        <w:gridCol w:w="822"/>
        <w:gridCol w:w="3395"/>
      </w:tblGrid>
      <w:tr>
        <w:trPr>
          <w:trHeight w:val="304" w:hRule="exact"/>
        </w:trPr>
        <w:tc>
          <w:tcPr>
            <w:tcW w:w="2013" w:type="dxa"/>
            <w:tcBorders>
              <w:top w:val="single" w:sz="12" w:space="0" w:color="000000"/>
              <w:left w:val="nil" w:sz="6" w:space="0" w:color="auto"/>
              <w:bottom w:val="single" w:sz="4" w:space="0" w:color="000000"/>
              <w:right w:val="nil" w:sz="6" w:space="0" w:color="auto"/>
            </w:tcBorders>
          </w:tcPr>
          <w:p>
            <w:pPr>
              <w:pStyle w:val="TableParagraph"/>
              <w:spacing w:line="240" w:lineRule="auto" w:before="49"/>
              <w:ind w:right="13"/>
              <w:jc w:val="center"/>
              <w:rPr>
                <w:rFonts w:ascii="宋体" w:hAnsi="宋体" w:cs="宋体" w:eastAsia="宋体" w:hint="default"/>
                <w:sz w:val="16"/>
                <w:szCs w:val="16"/>
              </w:rPr>
            </w:pPr>
            <w:r>
              <w:rPr>
                <w:rFonts w:ascii="宋体" w:hAnsi="宋体" w:cs="宋体" w:eastAsia="宋体" w:hint="default"/>
                <w:b/>
                <w:bCs/>
                <w:sz w:val="16"/>
                <w:szCs w:val="16"/>
              </w:rPr>
              <w:t>公司名称</w:t>
            </w:r>
            <w:r>
              <w:rPr>
                <w:rFonts w:ascii="宋体" w:hAnsi="宋体" w:cs="宋体" w:eastAsia="宋体" w:hint="default"/>
                <w:sz w:val="16"/>
                <w:szCs w:val="16"/>
              </w:rPr>
            </w:r>
          </w:p>
        </w:tc>
        <w:tc>
          <w:tcPr>
            <w:tcW w:w="447" w:type="dxa"/>
            <w:tcBorders>
              <w:top w:val="single" w:sz="12" w:space="0" w:color="000000"/>
              <w:left w:val="nil" w:sz="6" w:space="0" w:color="auto"/>
              <w:bottom w:val="single" w:sz="4" w:space="0" w:color="000000"/>
              <w:right w:val="nil" w:sz="6" w:space="0" w:color="auto"/>
            </w:tcBorders>
          </w:tcPr>
          <w:p>
            <w:pPr>
              <w:pStyle w:val="TableParagraph"/>
              <w:spacing w:line="240" w:lineRule="auto" w:before="49"/>
              <w:ind w:left="8" w:right="0"/>
              <w:jc w:val="center"/>
              <w:rPr>
                <w:rFonts w:ascii="宋体" w:hAnsi="宋体" w:cs="宋体" w:eastAsia="宋体" w:hint="default"/>
                <w:sz w:val="16"/>
                <w:szCs w:val="16"/>
              </w:rPr>
            </w:pPr>
            <w:r>
              <w:rPr>
                <w:rFonts w:ascii="宋体" w:hAnsi="宋体" w:cs="宋体" w:eastAsia="宋体" w:hint="default"/>
                <w:b/>
                <w:bCs/>
                <w:sz w:val="16"/>
                <w:szCs w:val="16"/>
              </w:rPr>
              <w:t>级次</w:t>
            </w:r>
            <w:r>
              <w:rPr>
                <w:rFonts w:ascii="宋体" w:hAnsi="宋体" w:cs="宋体" w:eastAsia="宋体" w:hint="default"/>
                <w:sz w:val="16"/>
                <w:szCs w:val="16"/>
              </w:rPr>
            </w:r>
          </w:p>
        </w:tc>
        <w:tc>
          <w:tcPr>
            <w:tcW w:w="1243" w:type="dxa"/>
            <w:tcBorders>
              <w:top w:val="single" w:sz="12" w:space="0" w:color="000000"/>
              <w:left w:val="nil" w:sz="6" w:space="0" w:color="auto"/>
              <w:bottom w:val="single" w:sz="4" w:space="0" w:color="000000"/>
              <w:right w:val="nil" w:sz="6" w:space="0" w:color="auto"/>
            </w:tcBorders>
          </w:tcPr>
          <w:p>
            <w:pPr>
              <w:pStyle w:val="TableParagraph"/>
              <w:spacing w:line="240" w:lineRule="auto" w:before="49"/>
              <w:ind w:left="304" w:right="0"/>
              <w:jc w:val="left"/>
              <w:rPr>
                <w:rFonts w:ascii="宋体" w:hAnsi="宋体" w:cs="宋体" w:eastAsia="宋体" w:hint="default"/>
                <w:sz w:val="16"/>
                <w:szCs w:val="16"/>
              </w:rPr>
            </w:pPr>
            <w:r>
              <w:rPr>
                <w:rFonts w:ascii="宋体" w:hAnsi="宋体" w:cs="宋体" w:eastAsia="宋体" w:hint="default"/>
                <w:b/>
                <w:bCs/>
                <w:sz w:val="16"/>
                <w:szCs w:val="16"/>
              </w:rPr>
              <w:t>注册资本</w:t>
            </w:r>
            <w:r>
              <w:rPr>
                <w:rFonts w:ascii="宋体" w:hAnsi="宋体" w:cs="宋体" w:eastAsia="宋体" w:hint="default"/>
                <w:sz w:val="16"/>
                <w:szCs w:val="16"/>
              </w:rPr>
            </w:r>
          </w:p>
        </w:tc>
        <w:tc>
          <w:tcPr>
            <w:tcW w:w="754" w:type="dxa"/>
            <w:tcBorders>
              <w:top w:val="single" w:sz="12" w:space="0" w:color="000000"/>
              <w:left w:val="nil" w:sz="6" w:space="0" w:color="auto"/>
              <w:bottom w:val="single" w:sz="4" w:space="0" w:color="000000"/>
              <w:right w:val="nil" w:sz="6" w:space="0" w:color="auto"/>
            </w:tcBorders>
          </w:tcPr>
          <w:p>
            <w:pPr>
              <w:pStyle w:val="TableParagraph"/>
              <w:spacing w:line="240" w:lineRule="auto" w:before="49"/>
              <w:ind w:left="46" w:right="0"/>
              <w:jc w:val="left"/>
              <w:rPr>
                <w:rFonts w:ascii="宋体" w:hAnsi="宋体" w:cs="宋体" w:eastAsia="宋体" w:hint="default"/>
                <w:sz w:val="16"/>
                <w:szCs w:val="16"/>
              </w:rPr>
            </w:pPr>
            <w:r>
              <w:rPr>
                <w:rFonts w:ascii="宋体" w:hAnsi="宋体" w:cs="宋体" w:eastAsia="宋体" w:hint="default"/>
                <w:b/>
                <w:bCs/>
                <w:sz w:val="16"/>
                <w:szCs w:val="16"/>
              </w:rPr>
              <w:t>持股比例</w:t>
            </w:r>
            <w:r>
              <w:rPr>
                <w:rFonts w:ascii="宋体" w:hAnsi="宋体" w:cs="宋体" w:eastAsia="宋体" w:hint="default"/>
                <w:sz w:val="16"/>
                <w:szCs w:val="16"/>
              </w:rPr>
            </w:r>
          </w:p>
        </w:tc>
        <w:tc>
          <w:tcPr>
            <w:tcW w:w="822" w:type="dxa"/>
            <w:tcBorders>
              <w:top w:val="single" w:sz="12" w:space="0" w:color="000000"/>
              <w:left w:val="nil" w:sz="6" w:space="0" w:color="auto"/>
              <w:bottom w:val="single" w:sz="4" w:space="0" w:color="000000"/>
              <w:right w:val="nil" w:sz="6" w:space="0" w:color="auto"/>
            </w:tcBorders>
          </w:tcPr>
          <w:p>
            <w:pPr>
              <w:pStyle w:val="TableParagraph"/>
              <w:spacing w:line="240" w:lineRule="auto" w:before="49"/>
              <w:ind w:left="8" w:right="0"/>
              <w:jc w:val="center"/>
              <w:rPr>
                <w:rFonts w:ascii="宋体" w:hAnsi="宋体" w:cs="宋体" w:eastAsia="宋体" w:hint="default"/>
                <w:sz w:val="16"/>
                <w:szCs w:val="16"/>
              </w:rPr>
            </w:pPr>
            <w:r>
              <w:rPr>
                <w:rFonts w:ascii="宋体" w:hAnsi="宋体" w:cs="宋体" w:eastAsia="宋体" w:hint="default"/>
                <w:b/>
                <w:bCs/>
                <w:sz w:val="16"/>
                <w:szCs w:val="16"/>
              </w:rPr>
              <w:t>注册地址</w:t>
            </w:r>
            <w:r>
              <w:rPr>
                <w:rFonts w:ascii="宋体" w:hAnsi="宋体" w:cs="宋体" w:eastAsia="宋体" w:hint="default"/>
                <w:sz w:val="16"/>
                <w:szCs w:val="16"/>
              </w:rPr>
            </w:r>
          </w:p>
        </w:tc>
        <w:tc>
          <w:tcPr>
            <w:tcW w:w="3395" w:type="dxa"/>
            <w:tcBorders>
              <w:top w:val="single" w:sz="12" w:space="0" w:color="000000"/>
              <w:left w:val="nil" w:sz="6" w:space="0" w:color="auto"/>
              <w:bottom w:val="single" w:sz="4" w:space="0" w:color="000000"/>
              <w:right w:val="nil" w:sz="6" w:space="0" w:color="auto"/>
            </w:tcBorders>
          </w:tcPr>
          <w:p>
            <w:pPr>
              <w:pStyle w:val="TableParagraph"/>
              <w:spacing w:line="240" w:lineRule="auto" w:before="49"/>
              <w:ind w:right="41"/>
              <w:jc w:val="center"/>
              <w:rPr>
                <w:rFonts w:ascii="宋体" w:hAnsi="宋体" w:cs="宋体" w:eastAsia="宋体" w:hint="default"/>
                <w:sz w:val="16"/>
                <w:szCs w:val="16"/>
              </w:rPr>
            </w:pPr>
            <w:r>
              <w:rPr>
                <w:rFonts w:ascii="宋体" w:hAnsi="宋体" w:cs="宋体" w:eastAsia="宋体" w:hint="default"/>
                <w:b/>
                <w:bCs/>
                <w:sz w:val="16"/>
                <w:szCs w:val="16"/>
              </w:rPr>
              <w:t>主营业务</w:t>
            </w:r>
            <w:r>
              <w:rPr>
                <w:rFonts w:ascii="宋体" w:hAnsi="宋体" w:cs="宋体" w:eastAsia="宋体" w:hint="default"/>
                <w:sz w:val="16"/>
                <w:szCs w:val="16"/>
              </w:rPr>
            </w:r>
          </w:p>
        </w:tc>
      </w:tr>
      <w:tr>
        <w:trPr>
          <w:trHeight w:val="439" w:hRule="exact"/>
        </w:trPr>
        <w:tc>
          <w:tcPr>
            <w:tcW w:w="2013" w:type="dxa"/>
            <w:tcBorders>
              <w:top w:val="single" w:sz="4" w:space="0" w:color="000000"/>
              <w:left w:val="nil" w:sz="6" w:space="0" w:color="auto"/>
              <w:bottom w:val="nil" w:sz="6" w:space="0" w:color="auto"/>
              <w:right w:val="nil" w:sz="6" w:space="0" w:color="auto"/>
            </w:tcBorders>
          </w:tcPr>
          <w:p>
            <w:pPr>
              <w:pStyle w:val="TableParagraph"/>
              <w:spacing w:line="240" w:lineRule="auto" w:before="112"/>
              <w:ind w:left="27" w:right="0"/>
              <w:jc w:val="left"/>
              <w:rPr>
                <w:rFonts w:ascii="Times New Roman" w:hAnsi="Times New Roman" w:cs="Times New Roman" w:eastAsia="Times New Roman" w:hint="default"/>
                <w:sz w:val="16"/>
                <w:szCs w:val="16"/>
              </w:rPr>
            </w:pPr>
            <w:r>
              <w:rPr>
                <w:rFonts w:ascii="Times New Roman"/>
                <w:sz w:val="16"/>
              </w:rPr>
              <w:t>NeoNeonUKPLC</w:t>
            </w:r>
          </w:p>
        </w:tc>
        <w:tc>
          <w:tcPr>
            <w:tcW w:w="447"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left="9" w:right="0"/>
              <w:jc w:val="center"/>
              <w:rPr>
                <w:rFonts w:ascii="宋体" w:hAnsi="宋体" w:cs="宋体" w:eastAsia="宋体" w:hint="default"/>
                <w:sz w:val="16"/>
                <w:szCs w:val="16"/>
              </w:rPr>
            </w:pPr>
            <w:r>
              <w:rPr>
                <w:rFonts w:ascii="Times New Roman" w:hAnsi="Times New Roman" w:cs="Times New Roman" w:eastAsia="Times New Roman" w:hint="default"/>
                <w:sz w:val="16"/>
                <w:szCs w:val="16"/>
              </w:rPr>
              <w:t>6</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级</w:t>
            </w:r>
          </w:p>
        </w:tc>
        <w:tc>
          <w:tcPr>
            <w:tcW w:w="1243"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right="45"/>
              <w:jc w:val="right"/>
              <w:rPr>
                <w:rFonts w:ascii="宋体" w:hAnsi="宋体" w:cs="宋体" w:eastAsia="宋体" w:hint="default"/>
                <w:sz w:val="16"/>
                <w:szCs w:val="16"/>
              </w:rPr>
            </w:pPr>
            <w:r>
              <w:rPr>
                <w:rFonts w:ascii="Times New Roman" w:hAnsi="Times New Roman" w:cs="Times New Roman" w:eastAsia="Times New Roman" w:hint="default"/>
                <w:sz w:val="16"/>
                <w:szCs w:val="16"/>
              </w:rPr>
              <w:t>₤</w:t>
            </w:r>
            <w:r>
              <w:rPr>
                <w:rFonts w:ascii="Times New Roman" w:hAnsi="Times New Roman" w:cs="Times New Roman" w:eastAsia="Times New Roman" w:hint="default"/>
                <w:sz w:val="16"/>
                <w:szCs w:val="16"/>
              </w:rPr>
              <w:t>5.00</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万</w:t>
            </w:r>
          </w:p>
        </w:tc>
        <w:tc>
          <w:tcPr>
            <w:tcW w:w="754" w:type="dxa"/>
            <w:tcBorders>
              <w:top w:val="single" w:sz="4" w:space="0" w:color="000000"/>
              <w:left w:val="nil" w:sz="6" w:space="0" w:color="auto"/>
              <w:bottom w:val="nil" w:sz="6" w:space="0" w:color="auto"/>
              <w:right w:val="nil" w:sz="6" w:space="0" w:color="auto"/>
            </w:tcBorders>
          </w:tcPr>
          <w:p>
            <w:pPr>
              <w:pStyle w:val="TableParagraph"/>
              <w:spacing w:line="240" w:lineRule="auto" w:before="112"/>
              <w:ind w:left="120" w:right="0"/>
              <w:jc w:val="left"/>
              <w:rPr>
                <w:rFonts w:ascii="Times New Roman" w:hAnsi="Times New Roman" w:cs="Times New Roman" w:eastAsia="Times New Roman" w:hint="default"/>
                <w:sz w:val="16"/>
                <w:szCs w:val="16"/>
              </w:rPr>
            </w:pPr>
            <w:r>
              <w:rPr>
                <w:rFonts w:ascii="Times New Roman"/>
                <w:sz w:val="16"/>
              </w:rPr>
              <w:t>90.00%</w:t>
            </w:r>
          </w:p>
        </w:tc>
        <w:tc>
          <w:tcPr>
            <w:tcW w:w="822" w:type="dxa"/>
            <w:tcBorders>
              <w:top w:val="single" w:sz="4" w:space="0" w:color="000000"/>
              <w:left w:val="nil" w:sz="6" w:space="0" w:color="auto"/>
              <w:bottom w:val="nil" w:sz="6" w:space="0" w:color="auto"/>
              <w:right w:val="nil" w:sz="6" w:space="0" w:color="auto"/>
            </w:tcBorders>
          </w:tcPr>
          <w:p>
            <w:pPr>
              <w:pStyle w:val="TableParagraph"/>
              <w:spacing w:line="182" w:lineRule="exact"/>
              <w:ind w:left="6" w:right="0"/>
              <w:jc w:val="center"/>
              <w:rPr>
                <w:rFonts w:ascii="宋体" w:hAnsi="宋体" w:cs="宋体" w:eastAsia="宋体" w:hint="default"/>
                <w:sz w:val="16"/>
                <w:szCs w:val="16"/>
              </w:rPr>
            </w:pPr>
            <w:r>
              <w:rPr>
                <w:rFonts w:ascii="宋体" w:hAnsi="宋体" w:cs="宋体" w:eastAsia="宋体" w:hint="default"/>
                <w:sz w:val="16"/>
                <w:szCs w:val="16"/>
              </w:rPr>
              <w:t>英国白金</w:t>
            </w:r>
          </w:p>
          <w:p>
            <w:pPr>
              <w:pStyle w:val="TableParagraph"/>
              <w:spacing w:line="208" w:lineRule="exact"/>
              <w:ind w:left="6" w:right="0"/>
              <w:jc w:val="center"/>
              <w:rPr>
                <w:rFonts w:ascii="宋体" w:hAnsi="宋体" w:cs="宋体" w:eastAsia="宋体" w:hint="default"/>
                <w:sz w:val="16"/>
                <w:szCs w:val="16"/>
              </w:rPr>
            </w:pPr>
            <w:r>
              <w:rPr>
                <w:rFonts w:ascii="宋体" w:hAnsi="宋体" w:cs="宋体" w:eastAsia="宋体" w:hint="default"/>
                <w:sz w:val="16"/>
                <w:szCs w:val="16"/>
              </w:rPr>
              <w:t>汉郡</w:t>
            </w:r>
          </w:p>
        </w:tc>
        <w:tc>
          <w:tcPr>
            <w:tcW w:w="3395"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left="36" w:right="0"/>
              <w:jc w:val="left"/>
              <w:rPr>
                <w:rFonts w:ascii="宋体" w:hAnsi="宋体" w:cs="宋体" w:eastAsia="宋体" w:hint="default"/>
                <w:sz w:val="16"/>
                <w:szCs w:val="16"/>
              </w:rPr>
            </w:pPr>
            <w:r>
              <w:rPr>
                <w:rFonts w:ascii="宋体" w:hAnsi="宋体" w:cs="宋体" w:eastAsia="宋体" w:hint="default"/>
                <w:sz w:val="16"/>
                <w:szCs w:val="16"/>
              </w:rPr>
              <w:t>装饰灯的销售</w:t>
            </w:r>
          </w:p>
        </w:tc>
      </w:tr>
      <w:tr>
        <w:trPr>
          <w:trHeight w:val="294" w:hRule="exact"/>
        </w:trPr>
        <w:tc>
          <w:tcPr>
            <w:tcW w:w="2013" w:type="dxa"/>
            <w:tcBorders>
              <w:top w:val="nil" w:sz="6" w:space="0" w:color="auto"/>
              <w:left w:val="nil" w:sz="6" w:space="0" w:color="auto"/>
              <w:bottom w:val="nil" w:sz="6" w:space="0" w:color="auto"/>
              <w:right w:val="nil" w:sz="6" w:space="0" w:color="auto"/>
            </w:tcBorders>
          </w:tcPr>
          <w:p>
            <w:pPr>
              <w:pStyle w:val="TableParagraph"/>
              <w:spacing w:line="240" w:lineRule="auto" w:before="28"/>
              <w:ind w:left="27" w:right="0"/>
              <w:jc w:val="left"/>
              <w:rPr>
                <w:rFonts w:ascii="Times New Roman" w:hAnsi="Times New Roman" w:cs="Times New Roman" w:eastAsia="Times New Roman" w:hint="default"/>
                <w:sz w:val="16"/>
                <w:szCs w:val="16"/>
              </w:rPr>
            </w:pPr>
            <w:r>
              <w:rPr>
                <w:rFonts w:ascii="Times New Roman"/>
                <w:sz w:val="16"/>
              </w:rPr>
              <w:t>Choicelord</w:t>
            </w:r>
            <w:r>
              <w:rPr>
                <w:rFonts w:ascii="Times New Roman"/>
                <w:spacing w:val="-6"/>
                <w:sz w:val="16"/>
              </w:rPr>
              <w:t> </w:t>
            </w:r>
            <w:r>
              <w:rPr>
                <w:rFonts w:ascii="Times New Roman"/>
                <w:sz w:val="16"/>
              </w:rPr>
              <w:t>Limited</w:t>
            </w:r>
          </w:p>
        </w:tc>
        <w:tc>
          <w:tcPr>
            <w:tcW w:w="447" w:type="dxa"/>
            <w:tcBorders>
              <w:top w:val="nil" w:sz="6" w:space="0" w:color="auto"/>
              <w:left w:val="nil" w:sz="6" w:space="0" w:color="auto"/>
              <w:bottom w:val="nil" w:sz="6" w:space="0" w:color="auto"/>
              <w:right w:val="nil" w:sz="6" w:space="0" w:color="auto"/>
            </w:tcBorders>
          </w:tcPr>
          <w:p>
            <w:pPr>
              <w:pStyle w:val="TableParagraph"/>
              <w:spacing w:line="240" w:lineRule="auto" w:before="32"/>
              <w:ind w:left="9" w:right="0"/>
              <w:jc w:val="center"/>
              <w:rPr>
                <w:rFonts w:ascii="宋体" w:hAnsi="宋体" w:cs="宋体" w:eastAsia="宋体" w:hint="default"/>
                <w:sz w:val="16"/>
                <w:szCs w:val="16"/>
              </w:rPr>
            </w:pPr>
            <w:r>
              <w:rPr>
                <w:rFonts w:ascii="Times New Roman" w:hAnsi="Times New Roman" w:cs="Times New Roman" w:eastAsia="Times New Roman" w:hint="default"/>
                <w:sz w:val="16"/>
                <w:szCs w:val="16"/>
              </w:rPr>
              <w:t>5</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级</w:t>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45"/>
              <w:jc w:val="right"/>
              <w:rPr>
                <w:rFonts w:ascii="宋体" w:hAnsi="宋体" w:cs="宋体" w:eastAsia="宋体" w:hint="default"/>
                <w:sz w:val="16"/>
                <w:szCs w:val="16"/>
              </w:rPr>
            </w:pPr>
            <w:r>
              <w:rPr>
                <w:rFonts w:ascii="Times New Roman" w:hAnsi="Times New Roman" w:cs="Times New Roman" w:eastAsia="Times New Roman" w:hint="default"/>
                <w:sz w:val="16"/>
                <w:szCs w:val="16"/>
              </w:rPr>
              <w:t>HK$1.00</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万</w:t>
            </w:r>
          </w:p>
        </w:tc>
        <w:tc>
          <w:tcPr>
            <w:tcW w:w="754" w:type="dxa"/>
            <w:tcBorders>
              <w:top w:val="nil" w:sz="6" w:space="0" w:color="auto"/>
              <w:left w:val="nil" w:sz="6" w:space="0" w:color="auto"/>
              <w:bottom w:val="nil" w:sz="6" w:space="0" w:color="auto"/>
              <w:right w:val="nil" w:sz="6" w:space="0" w:color="auto"/>
            </w:tcBorders>
          </w:tcPr>
          <w:p>
            <w:pPr>
              <w:pStyle w:val="TableParagraph"/>
              <w:spacing w:line="240" w:lineRule="auto" w:before="79"/>
              <w:ind w:left="80" w:right="0"/>
              <w:jc w:val="left"/>
              <w:rPr>
                <w:rFonts w:ascii="Times New Roman" w:hAnsi="Times New Roman" w:cs="Times New Roman" w:eastAsia="Times New Roman" w:hint="default"/>
                <w:sz w:val="16"/>
                <w:szCs w:val="16"/>
              </w:rPr>
            </w:pPr>
            <w:r>
              <w:rPr>
                <w:rFonts w:ascii="Times New Roman"/>
                <w:sz w:val="16"/>
              </w:rPr>
              <w:t>100.00%</w:t>
            </w:r>
          </w:p>
        </w:tc>
        <w:tc>
          <w:tcPr>
            <w:tcW w:w="822" w:type="dxa"/>
            <w:tcBorders>
              <w:top w:val="nil" w:sz="6" w:space="0" w:color="auto"/>
              <w:left w:val="nil" w:sz="6" w:space="0" w:color="auto"/>
              <w:bottom w:val="nil" w:sz="6" w:space="0" w:color="auto"/>
              <w:right w:val="nil" w:sz="6" w:space="0" w:color="auto"/>
            </w:tcBorders>
          </w:tcPr>
          <w:p>
            <w:pPr>
              <w:pStyle w:val="TableParagraph"/>
              <w:spacing w:line="203" w:lineRule="exact"/>
              <w:ind w:left="6" w:right="0"/>
              <w:jc w:val="center"/>
              <w:rPr>
                <w:rFonts w:ascii="宋体" w:hAnsi="宋体" w:cs="宋体" w:eastAsia="宋体" w:hint="default"/>
                <w:sz w:val="16"/>
                <w:szCs w:val="16"/>
              </w:rPr>
            </w:pPr>
            <w:r>
              <w:rPr>
                <w:rFonts w:ascii="宋体" w:hAnsi="宋体" w:cs="宋体" w:eastAsia="宋体" w:hint="default"/>
                <w:sz w:val="16"/>
                <w:szCs w:val="16"/>
              </w:rPr>
              <w:t>中国香港</w:t>
            </w:r>
          </w:p>
        </w:tc>
        <w:tc>
          <w:tcPr>
            <w:tcW w:w="3395" w:type="dxa"/>
            <w:tcBorders>
              <w:top w:val="nil" w:sz="6" w:space="0" w:color="auto"/>
              <w:left w:val="nil" w:sz="6" w:space="0" w:color="auto"/>
              <w:bottom w:val="nil" w:sz="6" w:space="0" w:color="auto"/>
              <w:right w:val="nil" w:sz="6" w:space="0" w:color="auto"/>
            </w:tcBorders>
          </w:tcPr>
          <w:p>
            <w:pPr>
              <w:pStyle w:val="TableParagraph"/>
              <w:spacing w:line="203" w:lineRule="exact"/>
              <w:ind w:left="36" w:right="0"/>
              <w:jc w:val="left"/>
              <w:rPr>
                <w:rFonts w:ascii="宋体" w:hAnsi="宋体" w:cs="宋体" w:eastAsia="宋体" w:hint="default"/>
                <w:sz w:val="16"/>
                <w:szCs w:val="16"/>
              </w:rPr>
            </w:pPr>
            <w:r>
              <w:rPr>
                <w:rFonts w:ascii="宋体" w:hAnsi="宋体" w:cs="宋体" w:eastAsia="宋体" w:hint="default"/>
                <w:sz w:val="16"/>
                <w:szCs w:val="16"/>
              </w:rPr>
              <w:t>装饰灯产品贸易</w:t>
            </w:r>
          </w:p>
        </w:tc>
      </w:tr>
      <w:tr>
        <w:trPr>
          <w:trHeight w:val="265" w:hRule="exact"/>
        </w:trPr>
        <w:tc>
          <w:tcPr>
            <w:tcW w:w="2013" w:type="dxa"/>
            <w:tcBorders>
              <w:top w:val="nil" w:sz="6" w:space="0" w:color="auto"/>
              <w:left w:val="nil" w:sz="6" w:space="0" w:color="auto"/>
              <w:bottom w:val="nil" w:sz="6" w:space="0" w:color="auto"/>
              <w:right w:val="nil" w:sz="6" w:space="0" w:color="auto"/>
            </w:tcBorders>
          </w:tcPr>
          <w:p>
            <w:pPr>
              <w:pStyle w:val="TableParagraph"/>
              <w:spacing w:line="240" w:lineRule="auto" w:before="19"/>
              <w:ind w:left="27" w:right="0"/>
              <w:jc w:val="left"/>
              <w:rPr>
                <w:rFonts w:ascii="Times New Roman" w:hAnsi="Times New Roman" w:cs="Times New Roman" w:eastAsia="Times New Roman" w:hint="default"/>
                <w:sz w:val="16"/>
                <w:szCs w:val="16"/>
              </w:rPr>
            </w:pPr>
            <w:r>
              <w:rPr>
                <w:rFonts w:ascii="Times New Roman"/>
                <w:sz w:val="16"/>
              </w:rPr>
              <w:t>Mentle International</w:t>
            </w:r>
            <w:r>
              <w:rPr>
                <w:rFonts w:ascii="Times New Roman"/>
                <w:spacing w:val="-6"/>
                <w:sz w:val="16"/>
              </w:rPr>
              <w:t> </w:t>
            </w:r>
            <w:r>
              <w:rPr>
                <w:rFonts w:ascii="Times New Roman"/>
                <w:sz w:val="16"/>
              </w:rPr>
              <w:t>Limited</w:t>
            </w:r>
          </w:p>
        </w:tc>
        <w:tc>
          <w:tcPr>
            <w:tcW w:w="447" w:type="dxa"/>
            <w:tcBorders>
              <w:top w:val="nil" w:sz="6" w:space="0" w:color="auto"/>
              <w:left w:val="nil" w:sz="6" w:space="0" w:color="auto"/>
              <w:bottom w:val="nil" w:sz="6" w:space="0" w:color="auto"/>
              <w:right w:val="nil" w:sz="6" w:space="0" w:color="auto"/>
            </w:tcBorders>
          </w:tcPr>
          <w:p>
            <w:pPr>
              <w:pStyle w:val="TableParagraph"/>
              <w:spacing w:line="240" w:lineRule="auto" w:before="24"/>
              <w:ind w:left="9" w:right="0"/>
              <w:jc w:val="center"/>
              <w:rPr>
                <w:rFonts w:ascii="宋体" w:hAnsi="宋体" w:cs="宋体" w:eastAsia="宋体" w:hint="default"/>
                <w:sz w:val="16"/>
                <w:szCs w:val="16"/>
              </w:rPr>
            </w:pPr>
            <w:r>
              <w:rPr>
                <w:rFonts w:ascii="Times New Roman" w:hAnsi="Times New Roman" w:cs="Times New Roman" w:eastAsia="Times New Roman" w:hint="default"/>
                <w:sz w:val="16"/>
                <w:szCs w:val="16"/>
              </w:rPr>
              <w:t>5</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级</w:t>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45"/>
              <w:jc w:val="right"/>
              <w:rPr>
                <w:rFonts w:ascii="宋体" w:hAnsi="宋体" w:cs="宋体" w:eastAsia="宋体" w:hint="default"/>
                <w:sz w:val="16"/>
                <w:szCs w:val="16"/>
              </w:rPr>
            </w:pPr>
            <w:r>
              <w:rPr>
                <w:rFonts w:ascii="Times New Roman" w:hAnsi="Times New Roman" w:cs="Times New Roman" w:eastAsia="Times New Roman" w:hint="default"/>
                <w:sz w:val="16"/>
                <w:szCs w:val="16"/>
              </w:rPr>
              <w:t>HK$1.00</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万</w:t>
            </w:r>
          </w:p>
        </w:tc>
        <w:tc>
          <w:tcPr>
            <w:tcW w:w="754" w:type="dxa"/>
            <w:tcBorders>
              <w:top w:val="nil" w:sz="6" w:space="0" w:color="auto"/>
              <w:left w:val="nil" w:sz="6" w:space="0" w:color="auto"/>
              <w:bottom w:val="nil" w:sz="6" w:space="0" w:color="auto"/>
              <w:right w:val="nil" w:sz="6" w:space="0" w:color="auto"/>
            </w:tcBorders>
          </w:tcPr>
          <w:p>
            <w:pPr>
              <w:pStyle w:val="TableParagraph"/>
              <w:spacing w:line="240" w:lineRule="auto" w:before="70"/>
              <w:ind w:left="80" w:right="0"/>
              <w:jc w:val="left"/>
              <w:rPr>
                <w:rFonts w:ascii="Times New Roman" w:hAnsi="Times New Roman" w:cs="Times New Roman" w:eastAsia="Times New Roman" w:hint="default"/>
                <w:sz w:val="16"/>
                <w:szCs w:val="16"/>
              </w:rPr>
            </w:pPr>
            <w:r>
              <w:rPr>
                <w:rFonts w:ascii="Times New Roman"/>
                <w:sz w:val="16"/>
              </w:rPr>
              <w:t>100.00%</w:t>
            </w:r>
          </w:p>
        </w:tc>
        <w:tc>
          <w:tcPr>
            <w:tcW w:w="822" w:type="dxa"/>
            <w:tcBorders>
              <w:top w:val="nil" w:sz="6" w:space="0" w:color="auto"/>
              <w:left w:val="nil" w:sz="6" w:space="0" w:color="auto"/>
              <w:bottom w:val="nil" w:sz="6" w:space="0" w:color="auto"/>
              <w:right w:val="nil" w:sz="6" w:space="0" w:color="auto"/>
            </w:tcBorders>
          </w:tcPr>
          <w:p>
            <w:pPr>
              <w:pStyle w:val="TableParagraph"/>
              <w:spacing w:line="194" w:lineRule="exact"/>
              <w:ind w:left="6" w:right="0"/>
              <w:jc w:val="center"/>
              <w:rPr>
                <w:rFonts w:ascii="宋体" w:hAnsi="宋体" w:cs="宋体" w:eastAsia="宋体" w:hint="default"/>
                <w:sz w:val="16"/>
                <w:szCs w:val="16"/>
              </w:rPr>
            </w:pPr>
            <w:r>
              <w:rPr>
                <w:rFonts w:ascii="宋体" w:hAnsi="宋体" w:cs="宋体" w:eastAsia="宋体" w:hint="default"/>
                <w:sz w:val="16"/>
                <w:szCs w:val="16"/>
              </w:rPr>
              <w:t>中国香港</w:t>
            </w:r>
          </w:p>
        </w:tc>
        <w:tc>
          <w:tcPr>
            <w:tcW w:w="3395" w:type="dxa"/>
            <w:tcBorders>
              <w:top w:val="nil" w:sz="6" w:space="0" w:color="auto"/>
              <w:left w:val="nil" w:sz="6" w:space="0" w:color="auto"/>
              <w:bottom w:val="nil" w:sz="6" w:space="0" w:color="auto"/>
              <w:right w:val="nil" w:sz="6" w:space="0" w:color="auto"/>
            </w:tcBorders>
          </w:tcPr>
          <w:p>
            <w:pPr>
              <w:pStyle w:val="TableParagraph"/>
              <w:spacing w:line="194" w:lineRule="exact"/>
              <w:ind w:left="36" w:right="0"/>
              <w:jc w:val="left"/>
              <w:rPr>
                <w:rFonts w:ascii="宋体" w:hAnsi="宋体" w:cs="宋体" w:eastAsia="宋体" w:hint="default"/>
                <w:sz w:val="16"/>
                <w:szCs w:val="16"/>
              </w:rPr>
            </w:pPr>
            <w:r>
              <w:rPr>
                <w:rFonts w:ascii="宋体" w:hAnsi="宋体" w:cs="宋体" w:eastAsia="宋体" w:hint="default"/>
                <w:sz w:val="16"/>
                <w:szCs w:val="16"/>
              </w:rPr>
              <w:t>投资控股</w:t>
            </w:r>
          </w:p>
        </w:tc>
      </w:tr>
      <w:tr>
        <w:trPr>
          <w:trHeight w:val="403" w:hRule="exact"/>
        </w:trPr>
        <w:tc>
          <w:tcPr>
            <w:tcW w:w="2013" w:type="dxa"/>
            <w:tcBorders>
              <w:top w:val="nil" w:sz="6" w:space="0" w:color="auto"/>
              <w:left w:val="nil" w:sz="6" w:space="0" w:color="auto"/>
              <w:bottom w:val="nil" w:sz="6" w:space="0" w:color="auto"/>
              <w:right w:val="nil" w:sz="6" w:space="0" w:color="auto"/>
            </w:tcBorders>
          </w:tcPr>
          <w:p>
            <w:pPr>
              <w:pStyle w:val="TableParagraph"/>
              <w:spacing w:line="240" w:lineRule="auto" w:before="12"/>
              <w:ind w:left="27" w:right="297"/>
              <w:jc w:val="left"/>
              <w:rPr>
                <w:rFonts w:ascii="Times New Roman" w:hAnsi="Times New Roman" w:cs="Times New Roman" w:eastAsia="Times New Roman" w:hint="default"/>
                <w:sz w:val="16"/>
                <w:szCs w:val="16"/>
              </w:rPr>
            </w:pPr>
            <w:r>
              <w:rPr>
                <w:rFonts w:ascii="Times New Roman"/>
                <w:sz w:val="16"/>
              </w:rPr>
              <w:t>Neo-Neon UK</w:t>
            </w:r>
            <w:r>
              <w:rPr>
                <w:rFonts w:ascii="Times New Roman"/>
                <w:spacing w:val="-9"/>
                <w:sz w:val="16"/>
              </w:rPr>
              <w:t> </w:t>
            </w:r>
            <w:r>
              <w:rPr>
                <w:rFonts w:ascii="Times New Roman"/>
                <w:sz w:val="16"/>
              </w:rPr>
              <w:t>Investment</w:t>
            </w:r>
            <w:r>
              <w:rPr>
                <w:rFonts w:ascii="Times New Roman"/>
                <w:w w:val="99"/>
                <w:sz w:val="16"/>
              </w:rPr>
              <w:t> </w:t>
            </w:r>
            <w:r>
              <w:rPr>
                <w:rFonts w:ascii="Times New Roman"/>
                <w:sz w:val="16"/>
              </w:rPr>
              <w:t>Limited</w:t>
            </w:r>
          </w:p>
        </w:tc>
        <w:tc>
          <w:tcPr>
            <w:tcW w:w="447" w:type="dxa"/>
            <w:tcBorders>
              <w:top w:val="nil" w:sz="6" w:space="0" w:color="auto"/>
              <w:left w:val="nil" w:sz="6" w:space="0" w:color="auto"/>
              <w:bottom w:val="nil" w:sz="6" w:space="0" w:color="auto"/>
              <w:right w:val="nil" w:sz="6" w:space="0" w:color="auto"/>
            </w:tcBorders>
          </w:tcPr>
          <w:p>
            <w:pPr>
              <w:pStyle w:val="TableParagraph"/>
              <w:spacing w:line="240" w:lineRule="auto" w:before="69"/>
              <w:ind w:left="9" w:right="0"/>
              <w:jc w:val="center"/>
              <w:rPr>
                <w:rFonts w:ascii="宋体" w:hAnsi="宋体" w:cs="宋体" w:eastAsia="宋体" w:hint="default"/>
                <w:sz w:val="16"/>
                <w:szCs w:val="16"/>
              </w:rPr>
            </w:pPr>
            <w:r>
              <w:rPr>
                <w:rFonts w:ascii="Times New Roman" w:hAnsi="Times New Roman" w:cs="Times New Roman" w:eastAsia="Times New Roman" w:hint="default"/>
                <w:sz w:val="16"/>
                <w:szCs w:val="16"/>
              </w:rPr>
              <w:t>6</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级</w:t>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44"/>
              <w:jc w:val="right"/>
              <w:rPr>
                <w:rFonts w:ascii="宋体" w:hAnsi="宋体" w:cs="宋体" w:eastAsia="宋体" w:hint="default"/>
                <w:sz w:val="16"/>
                <w:szCs w:val="16"/>
              </w:rPr>
            </w:pPr>
            <w:r>
              <w:rPr>
                <w:rFonts w:ascii="Times New Roman" w:hAnsi="Times New Roman" w:cs="Times New Roman" w:eastAsia="Times New Roman" w:hint="default"/>
                <w:sz w:val="16"/>
                <w:szCs w:val="16"/>
              </w:rPr>
              <w:t>₤</w:t>
            </w:r>
            <w:r>
              <w:rPr>
                <w:rFonts w:ascii="Times New Roman" w:hAnsi="Times New Roman" w:cs="Times New Roman" w:eastAsia="Times New Roman" w:hint="default"/>
                <w:sz w:val="16"/>
                <w:szCs w:val="16"/>
              </w:rPr>
              <w:t>100.00</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元</w:t>
            </w:r>
          </w:p>
        </w:tc>
        <w:tc>
          <w:tcPr>
            <w:tcW w:w="754"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80" w:right="0"/>
              <w:jc w:val="left"/>
              <w:rPr>
                <w:rFonts w:ascii="Times New Roman" w:hAnsi="Times New Roman" w:cs="Times New Roman" w:eastAsia="Times New Roman" w:hint="default"/>
                <w:sz w:val="16"/>
                <w:szCs w:val="16"/>
              </w:rPr>
            </w:pPr>
            <w:r>
              <w:rPr>
                <w:rFonts w:ascii="Times New Roman"/>
                <w:sz w:val="16"/>
              </w:rPr>
              <w:t>100.00%</w:t>
            </w:r>
          </w:p>
        </w:tc>
        <w:tc>
          <w:tcPr>
            <w:tcW w:w="822" w:type="dxa"/>
            <w:tcBorders>
              <w:top w:val="nil" w:sz="6" w:space="0" w:color="auto"/>
              <w:left w:val="nil" w:sz="6" w:space="0" w:color="auto"/>
              <w:bottom w:val="nil" w:sz="6" w:space="0" w:color="auto"/>
              <w:right w:val="nil" w:sz="6" w:space="0" w:color="auto"/>
            </w:tcBorders>
          </w:tcPr>
          <w:p>
            <w:pPr>
              <w:pStyle w:val="TableParagraph"/>
              <w:spacing w:line="174" w:lineRule="exact"/>
              <w:ind w:left="6" w:right="0"/>
              <w:jc w:val="center"/>
              <w:rPr>
                <w:rFonts w:ascii="宋体" w:hAnsi="宋体" w:cs="宋体" w:eastAsia="宋体" w:hint="default"/>
                <w:sz w:val="16"/>
                <w:szCs w:val="16"/>
              </w:rPr>
            </w:pPr>
            <w:r>
              <w:rPr>
                <w:rFonts w:ascii="宋体" w:hAnsi="宋体" w:cs="宋体" w:eastAsia="宋体" w:hint="default"/>
                <w:sz w:val="16"/>
                <w:szCs w:val="16"/>
              </w:rPr>
              <w:t>英国白金</w:t>
            </w:r>
          </w:p>
          <w:p>
            <w:pPr>
              <w:pStyle w:val="TableParagraph"/>
              <w:spacing w:line="208" w:lineRule="exact"/>
              <w:ind w:left="6" w:right="0"/>
              <w:jc w:val="center"/>
              <w:rPr>
                <w:rFonts w:ascii="宋体" w:hAnsi="宋体" w:cs="宋体" w:eastAsia="宋体" w:hint="default"/>
                <w:sz w:val="16"/>
                <w:szCs w:val="16"/>
              </w:rPr>
            </w:pPr>
            <w:r>
              <w:rPr>
                <w:rFonts w:ascii="宋体" w:hAnsi="宋体" w:cs="宋体" w:eastAsia="宋体" w:hint="default"/>
                <w:sz w:val="16"/>
                <w:szCs w:val="16"/>
              </w:rPr>
              <w:t>汉郡</w:t>
            </w:r>
          </w:p>
        </w:tc>
        <w:tc>
          <w:tcPr>
            <w:tcW w:w="3395" w:type="dxa"/>
            <w:tcBorders>
              <w:top w:val="nil" w:sz="6" w:space="0" w:color="auto"/>
              <w:left w:val="nil" w:sz="6" w:space="0" w:color="auto"/>
              <w:bottom w:val="nil" w:sz="6" w:space="0" w:color="auto"/>
              <w:right w:val="nil" w:sz="6" w:space="0" w:color="auto"/>
            </w:tcBorders>
          </w:tcPr>
          <w:p>
            <w:pPr>
              <w:pStyle w:val="TableParagraph"/>
              <w:spacing w:line="240" w:lineRule="auto" w:before="69"/>
              <w:ind w:left="36" w:right="0"/>
              <w:jc w:val="left"/>
              <w:rPr>
                <w:rFonts w:ascii="宋体" w:hAnsi="宋体" w:cs="宋体" w:eastAsia="宋体" w:hint="default"/>
                <w:sz w:val="16"/>
                <w:szCs w:val="16"/>
              </w:rPr>
            </w:pPr>
            <w:r>
              <w:rPr>
                <w:rFonts w:ascii="宋体" w:hAnsi="宋体" w:cs="宋体" w:eastAsia="宋体" w:hint="default"/>
                <w:sz w:val="16"/>
                <w:szCs w:val="16"/>
              </w:rPr>
              <w:t>投资控股</w:t>
            </w:r>
          </w:p>
        </w:tc>
      </w:tr>
      <w:tr>
        <w:trPr>
          <w:trHeight w:val="378" w:hRule="exact"/>
        </w:trPr>
        <w:tc>
          <w:tcPr>
            <w:tcW w:w="2013" w:type="dxa"/>
            <w:tcBorders>
              <w:top w:val="nil" w:sz="6" w:space="0" w:color="auto"/>
              <w:left w:val="nil" w:sz="6" w:space="0" w:color="auto"/>
              <w:bottom w:val="nil" w:sz="6" w:space="0" w:color="auto"/>
              <w:right w:val="nil" w:sz="6" w:space="0" w:color="auto"/>
            </w:tcBorders>
          </w:tcPr>
          <w:p>
            <w:pPr>
              <w:pStyle w:val="TableParagraph"/>
              <w:spacing w:line="240" w:lineRule="auto"/>
              <w:ind w:left="27" w:right="389"/>
              <w:jc w:val="left"/>
              <w:rPr>
                <w:rFonts w:ascii="Times New Roman" w:hAnsi="Times New Roman" w:cs="Times New Roman" w:eastAsia="Times New Roman" w:hint="default"/>
                <w:sz w:val="16"/>
                <w:szCs w:val="16"/>
              </w:rPr>
            </w:pPr>
            <w:r>
              <w:rPr>
                <w:rFonts w:ascii="Times New Roman"/>
                <w:sz w:val="16"/>
              </w:rPr>
              <w:t>JadePower</w:t>
            </w:r>
            <w:r>
              <w:rPr>
                <w:rFonts w:ascii="Times New Roman"/>
                <w:spacing w:val="-5"/>
                <w:sz w:val="16"/>
              </w:rPr>
              <w:t> </w:t>
            </w:r>
            <w:r>
              <w:rPr>
                <w:rFonts w:ascii="Times New Roman"/>
                <w:sz w:val="16"/>
              </w:rPr>
              <w:t>Development</w:t>
            </w:r>
            <w:r>
              <w:rPr>
                <w:rFonts w:ascii="Times New Roman"/>
                <w:w w:val="99"/>
                <w:sz w:val="16"/>
              </w:rPr>
              <w:t> </w:t>
            </w:r>
            <w:r>
              <w:rPr>
                <w:rFonts w:ascii="Times New Roman"/>
                <w:sz w:val="16"/>
              </w:rPr>
              <w:t>Limited</w:t>
            </w:r>
          </w:p>
        </w:tc>
        <w:tc>
          <w:tcPr>
            <w:tcW w:w="447" w:type="dxa"/>
            <w:tcBorders>
              <w:top w:val="nil" w:sz="6" w:space="0" w:color="auto"/>
              <w:left w:val="nil" w:sz="6" w:space="0" w:color="auto"/>
              <w:bottom w:val="nil" w:sz="6" w:space="0" w:color="auto"/>
              <w:right w:val="nil" w:sz="6" w:space="0" w:color="auto"/>
            </w:tcBorders>
          </w:tcPr>
          <w:p>
            <w:pPr>
              <w:pStyle w:val="TableParagraph"/>
              <w:spacing w:line="240" w:lineRule="auto" w:before="57"/>
              <w:ind w:left="9" w:right="0"/>
              <w:jc w:val="center"/>
              <w:rPr>
                <w:rFonts w:ascii="宋体" w:hAnsi="宋体" w:cs="宋体" w:eastAsia="宋体" w:hint="default"/>
                <w:sz w:val="16"/>
                <w:szCs w:val="16"/>
              </w:rPr>
            </w:pPr>
            <w:r>
              <w:rPr>
                <w:rFonts w:ascii="Times New Roman" w:hAnsi="Times New Roman" w:cs="Times New Roman" w:eastAsia="Times New Roman" w:hint="default"/>
                <w:sz w:val="16"/>
                <w:szCs w:val="16"/>
              </w:rPr>
              <w:t>5</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级</w:t>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45"/>
              <w:jc w:val="right"/>
              <w:rPr>
                <w:rFonts w:ascii="宋体" w:hAnsi="宋体" w:cs="宋体" w:eastAsia="宋体" w:hint="default"/>
                <w:sz w:val="16"/>
                <w:szCs w:val="16"/>
              </w:rPr>
            </w:pPr>
            <w:r>
              <w:rPr>
                <w:rFonts w:ascii="Times New Roman" w:hAnsi="Times New Roman" w:cs="Times New Roman" w:eastAsia="Times New Roman" w:hint="default"/>
                <w:sz w:val="16"/>
                <w:szCs w:val="16"/>
              </w:rPr>
              <w:t>US$5.00</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万</w:t>
            </w:r>
          </w:p>
        </w:tc>
        <w:tc>
          <w:tcPr>
            <w:tcW w:w="754" w:type="dxa"/>
            <w:tcBorders>
              <w:top w:val="nil" w:sz="6" w:space="0" w:color="auto"/>
              <w:left w:val="nil" w:sz="6" w:space="0" w:color="auto"/>
              <w:bottom w:val="nil" w:sz="6" w:space="0" w:color="auto"/>
              <w:right w:val="nil" w:sz="6" w:space="0" w:color="auto"/>
            </w:tcBorders>
          </w:tcPr>
          <w:p>
            <w:pPr>
              <w:pStyle w:val="TableParagraph"/>
              <w:spacing w:line="240" w:lineRule="auto" w:before="92"/>
              <w:ind w:left="80" w:right="0"/>
              <w:jc w:val="left"/>
              <w:rPr>
                <w:rFonts w:ascii="Times New Roman" w:hAnsi="Times New Roman" w:cs="Times New Roman" w:eastAsia="Times New Roman" w:hint="default"/>
                <w:sz w:val="16"/>
                <w:szCs w:val="16"/>
              </w:rPr>
            </w:pPr>
            <w:r>
              <w:rPr>
                <w:rFonts w:ascii="Times New Roman"/>
                <w:sz w:val="16"/>
              </w:rPr>
              <w:t>100.00%</w:t>
            </w:r>
          </w:p>
        </w:tc>
        <w:tc>
          <w:tcPr>
            <w:tcW w:w="822" w:type="dxa"/>
            <w:tcBorders>
              <w:top w:val="nil" w:sz="6" w:space="0" w:color="auto"/>
              <w:left w:val="nil" w:sz="6" w:space="0" w:color="auto"/>
              <w:bottom w:val="nil" w:sz="6" w:space="0" w:color="auto"/>
              <w:right w:val="nil" w:sz="6" w:space="0" w:color="auto"/>
            </w:tcBorders>
          </w:tcPr>
          <w:p>
            <w:pPr>
              <w:pStyle w:val="TableParagraph"/>
              <w:spacing w:line="240" w:lineRule="auto" w:before="57"/>
              <w:ind w:left="6" w:right="0"/>
              <w:jc w:val="center"/>
              <w:rPr>
                <w:rFonts w:ascii="宋体" w:hAnsi="宋体" w:cs="宋体" w:eastAsia="宋体" w:hint="default"/>
                <w:sz w:val="16"/>
                <w:szCs w:val="16"/>
              </w:rPr>
            </w:pPr>
            <w:r>
              <w:rPr>
                <w:rFonts w:ascii="宋体" w:hAnsi="宋体" w:cs="宋体" w:eastAsia="宋体" w:hint="default"/>
                <w:sz w:val="16"/>
                <w:szCs w:val="16"/>
              </w:rPr>
              <w:t>维京群岛</w:t>
            </w:r>
          </w:p>
        </w:tc>
        <w:tc>
          <w:tcPr>
            <w:tcW w:w="3395" w:type="dxa"/>
            <w:tcBorders>
              <w:top w:val="nil" w:sz="6" w:space="0" w:color="auto"/>
              <w:left w:val="nil" w:sz="6" w:space="0" w:color="auto"/>
              <w:bottom w:val="nil" w:sz="6" w:space="0" w:color="auto"/>
              <w:right w:val="nil" w:sz="6" w:space="0" w:color="auto"/>
            </w:tcBorders>
          </w:tcPr>
          <w:p>
            <w:pPr>
              <w:pStyle w:val="TableParagraph"/>
              <w:spacing w:line="240" w:lineRule="auto" w:before="57"/>
              <w:ind w:left="36" w:right="0"/>
              <w:jc w:val="left"/>
              <w:rPr>
                <w:rFonts w:ascii="宋体" w:hAnsi="宋体" w:cs="宋体" w:eastAsia="宋体" w:hint="default"/>
                <w:sz w:val="16"/>
                <w:szCs w:val="16"/>
              </w:rPr>
            </w:pPr>
            <w:r>
              <w:rPr>
                <w:rFonts w:ascii="宋体" w:hAnsi="宋体" w:cs="宋体" w:eastAsia="宋体" w:hint="default"/>
                <w:sz w:val="16"/>
                <w:szCs w:val="16"/>
              </w:rPr>
              <w:t>投资控股</w:t>
            </w:r>
          </w:p>
        </w:tc>
      </w:tr>
      <w:tr>
        <w:trPr>
          <w:trHeight w:val="371" w:hRule="exact"/>
        </w:trPr>
        <w:tc>
          <w:tcPr>
            <w:tcW w:w="2013" w:type="dxa"/>
            <w:tcBorders>
              <w:top w:val="nil" w:sz="6" w:space="0" w:color="auto"/>
              <w:left w:val="nil" w:sz="6" w:space="0" w:color="auto"/>
              <w:bottom w:val="nil" w:sz="6" w:space="0" w:color="auto"/>
              <w:right w:val="nil" w:sz="6" w:space="0" w:color="auto"/>
            </w:tcBorders>
          </w:tcPr>
          <w:p>
            <w:pPr>
              <w:pStyle w:val="TableParagraph"/>
              <w:spacing w:line="240" w:lineRule="auto"/>
              <w:ind w:left="27" w:right="322"/>
              <w:jc w:val="left"/>
              <w:rPr>
                <w:rFonts w:ascii="Times New Roman" w:hAnsi="Times New Roman" w:cs="Times New Roman" w:eastAsia="Times New Roman" w:hint="default"/>
                <w:sz w:val="16"/>
                <w:szCs w:val="16"/>
              </w:rPr>
            </w:pPr>
            <w:r>
              <w:rPr>
                <w:rFonts w:ascii="Times New Roman"/>
                <w:sz w:val="16"/>
              </w:rPr>
              <w:t>Neo-Neon</w:t>
            </w:r>
            <w:r>
              <w:rPr>
                <w:rFonts w:ascii="Times New Roman"/>
                <w:spacing w:val="-1"/>
                <w:sz w:val="16"/>
              </w:rPr>
              <w:t> </w:t>
            </w:r>
            <w:r>
              <w:rPr>
                <w:rFonts w:ascii="Times New Roman"/>
                <w:sz w:val="16"/>
              </w:rPr>
              <w:t>Lighting</w:t>
            </w:r>
            <w:r>
              <w:rPr>
                <w:rFonts w:ascii="Times New Roman"/>
                <w:w w:val="99"/>
                <w:sz w:val="16"/>
              </w:rPr>
              <w:t> </w:t>
            </w:r>
            <w:r>
              <w:rPr>
                <w:rFonts w:ascii="Times New Roman"/>
                <w:sz w:val="16"/>
              </w:rPr>
              <w:t>Design&amp;Engineering</w:t>
            </w:r>
            <w:r>
              <w:rPr>
                <w:rFonts w:ascii="Times New Roman"/>
                <w:spacing w:val="-7"/>
                <w:sz w:val="16"/>
              </w:rPr>
              <w:t> </w:t>
            </w:r>
            <w:r>
              <w:rPr>
                <w:rFonts w:ascii="Times New Roman"/>
                <w:sz w:val="16"/>
              </w:rPr>
              <w:t>Ltd.</w:t>
            </w:r>
          </w:p>
        </w:tc>
        <w:tc>
          <w:tcPr>
            <w:tcW w:w="447" w:type="dxa"/>
            <w:tcBorders>
              <w:top w:val="nil" w:sz="6" w:space="0" w:color="auto"/>
              <w:left w:val="nil" w:sz="6" w:space="0" w:color="auto"/>
              <w:bottom w:val="nil" w:sz="6" w:space="0" w:color="auto"/>
              <w:right w:val="nil" w:sz="6" w:space="0" w:color="auto"/>
            </w:tcBorders>
          </w:tcPr>
          <w:p>
            <w:pPr>
              <w:pStyle w:val="TableParagraph"/>
              <w:spacing w:line="240" w:lineRule="auto" w:before="48"/>
              <w:ind w:left="9" w:right="0"/>
              <w:jc w:val="center"/>
              <w:rPr>
                <w:rFonts w:ascii="宋体" w:hAnsi="宋体" w:cs="宋体" w:eastAsia="宋体" w:hint="default"/>
                <w:sz w:val="16"/>
                <w:szCs w:val="16"/>
              </w:rPr>
            </w:pPr>
            <w:r>
              <w:rPr>
                <w:rFonts w:ascii="Times New Roman" w:hAnsi="Times New Roman" w:cs="Times New Roman" w:eastAsia="Times New Roman" w:hint="default"/>
                <w:sz w:val="16"/>
                <w:szCs w:val="16"/>
              </w:rPr>
              <w:t>5</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级</w:t>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45"/>
              <w:jc w:val="right"/>
              <w:rPr>
                <w:rFonts w:ascii="宋体" w:hAnsi="宋体" w:cs="宋体" w:eastAsia="宋体" w:hint="default"/>
                <w:sz w:val="16"/>
                <w:szCs w:val="16"/>
              </w:rPr>
            </w:pPr>
            <w:r>
              <w:rPr>
                <w:rFonts w:ascii="Times New Roman" w:hAnsi="Times New Roman" w:cs="Times New Roman" w:eastAsia="Times New Roman" w:hint="default"/>
                <w:sz w:val="16"/>
                <w:szCs w:val="16"/>
              </w:rPr>
              <w:t>HK$100.00</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万</w:t>
            </w:r>
          </w:p>
        </w:tc>
        <w:tc>
          <w:tcPr>
            <w:tcW w:w="754" w:type="dxa"/>
            <w:tcBorders>
              <w:top w:val="nil" w:sz="6" w:space="0" w:color="auto"/>
              <w:left w:val="nil" w:sz="6" w:space="0" w:color="auto"/>
              <w:bottom w:val="nil" w:sz="6" w:space="0" w:color="auto"/>
              <w:right w:val="nil" w:sz="6" w:space="0" w:color="auto"/>
            </w:tcBorders>
          </w:tcPr>
          <w:p>
            <w:pPr>
              <w:pStyle w:val="TableParagraph"/>
              <w:spacing w:line="240" w:lineRule="auto" w:before="83"/>
              <w:ind w:left="80" w:right="0"/>
              <w:jc w:val="left"/>
              <w:rPr>
                <w:rFonts w:ascii="Times New Roman" w:hAnsi="Times New Roman" w:cs="Times New Roman" w:eastAsia="Times New Roman" w:hint="default"/>
                <w:sz w:val="16"/>
                <w:szCs w:val="16"/>
              </w:rPr>
            </w:pPr>
            <w:r>
              <w:rPr>
                <w:rFonts w:ascii="Times New Roman"/>
                <w:sz w:val="16"/>
              </w:rPr>
              <w:t>100.00%</w:t>
            </w:r>
          </w:p>
        </w:tc>
        <w:tc>
          <w:tcPr>
            <w:tcW w:w="822" w:type="dxa"/>
            <w:tcBorders>
              <w:top w:val="nil" w:sz="6" w:space="0" w:color="auto"/>
              <w:left w:val="nil" w:sz="6" w:space="0" w:color="auto"/>
              <w:bottom w:val="nil" w:sz="6" w:space="0" w:color="auto"/>
              <w:right w:val="nil" w:sz="6" w:space="0" w:color="auto"/>
            </w:tcBorders>
          </w:tcPr>
          <w:p>
            <w:pPr>
              <w:pStyle w:val="TableParagraph"/>
              <w:spacing w:line="240" w:lineRule="auto" w:before="48"/>
              <w:ind w:left="6" w:right="0"/>
              <w:jc w:val="center"/>
              <w:rPr>
                <w:rFonts w:ascii="宋体" w:hAnsi="宋体" w:cs="宋体" w:eastAsia="宋体" w:hint="default"/>
                <w:sz w:val="16"/>
                <w:szCs w:val="16"/>
              </w:rPr>
            </w:pPr>
            <w:r>
              <w:rPr>
                <w:rFonts w:ascii="宋体" w:hAnsi="宋体" w:cs="宋体" w:eastAsia="宋体" w:hint="default"/>
                <w:sz w:val="16"/>
                <w:szCs w:val="16"/>
              </w:rPr>
              <w:t>中国香港</w:t>
            </w:r>
          </w:p>
        </w:tc>
        <w:tc>
          <w:tcPr>
            <w:tcW w:w="3395" w:type="dxa"/>
            <w:tcBorders>
              <w:top w:val="nil" w:sz="6" w:space="0" w:color="auto"/>
              <w:left w:val="nil" w:sz="6" w:space="0" w:color="auto"/>
              <w:bottom w:val="nil" w:sz="6" w:space="0" w:color="auto"/>
              <w:right w:val="nil" w:sz="6" w:space="0" w:color="auto"/>
            </w:tcBorders>
          </w:tcPr>
          <w:p>
            <w:pPr>
              <w:pStyle w:val="TableParagraph"/>
              <w:spacing w:line="240" w:lineRule="auto" w:before="48"/>
              <w:ind w:left="36" w:right="0"/>
              <w:jc w:val="left"/>
              <w:rPr>
                <w:rFonts w:ascii="宋体" w:hAnsi="宋体" w:cs="宋体" w:eastAsia="宋体" w:hint="default"/>
                <w:sz w:val="16"/>
                <w:szCs w:val="16"/>
              </w:rPr>
            </w:pPr>
            <w:r>
              <w:rPr>
                <w:rFonts w:ascii="宋体" w:hAnsi="宋体" w:cs="宋体" w:eastAsia="宋体" w:hint="default"/>
                <w:sz w:val="16"/>
                <w:szCs w:val="16"/>
              </w:rPr>
              <w:t>装饰灯产品的设计</w:t>
            </w:r>
          </w:p>
        </w:tc>
      </w:tr>
      <w:tr>
        <w:trPr>
          <w:trHeight w:val="408" w:hRule="exact"/>
        </w:trPr>
        <w:tc>
          <w:tcPr>
            <w:tcW w:w="2013" w:type="dxa"/>
            <w:tcBorders>
              <w:top w:val="nil" w:sz="6" w:space="0" w:color="auto"/>
              <w:left w:val="nil" w:sz="6" w:space="0" w:color="auto"/>
              <w:bottom w:val="nil" w:sz="6" w:space="0" w:color="auto"/>
              <w:right w:val="nil" w:sz="6" w:space="0" w:color="auto"/>
            </w:tcBorders>
          </w:tcPr>
          <w:p>
            <w:pPr>
              <w:pStyle w:val="TableParagraph"/>
              <w:spacing w:line="240" w:lineRule="auto" w:before="11"/>
              <w:ind w:left="27" w:right="460"/>
              <w:jc w:val="left"/>
              <w:rPr>
                <w:rFonts w:ascii="Times New Roman" w:hAnsi="Times New Roman" w:cs="Times New Roman" w:eastAsia="Times New Roman" w:hint="default"/>
                <w:sz w:val="16"/>
                <w:szCs w:val="16"/>
              </w:rPr>
            </w:pPr>
            <w:r>
              <w:rPr>
                <w:rFonts w:ascii="Times New Roman"/>
                <w:sz w:val="16"/>
              </w:rPr>
              <w:t>Neo-Neon</w:t>
            </w:r>
            <w:r>
              <w:rPr>
                <w:rFonts w:ascii="Times New Roman"/>
                <w:spacing w:val="-6"/>
                <w:sz w:val="16"/>
              </w:rPr>
              <w:t> </w:t>
            </w:r>
            <w:r>
              <w:rPr>
                <w:rFonts w:ascii="Times New Roman"/>
                <w:sz w:val="16"/>
              </w:rPr>
              <w:t>International</w:t>
            </w:r>
            <w:r>
              <w:rPr>
                <w:rFonts w:ascii="Times New Roman"/>
                <w:w w:val="99"/>
                <w:sz w:val="16"/>
              </w:rPr>
              <w:t> </w:t>
            </w:r>
            <w:r>
              <w:rPr>
                <w:rFonts w:ascii="Times New Roman"/>
                <w:sz w:val="16"/>
              </w:rPr>
              <w:t>Limited</w:t>
            </w:r>
          </w:p>
        </w:tc>
        <w:tc>
          <w:tcPr>
            <w:tcW w:w="447" w:type="dxa"/>
            <w:tcBorders>
              <w:top w:val="nil" w:sz="6" w:space="0" w:color="auto"/>
              <w:left w:val="nil" w:sz="6" w:space="0" w:color="auto"/>
              <w:bottom w:val="nil" w:sz="6" w:space="0" w:color="auto"/>
              <w:right w:val="nil" w:sz="6" w:space="0" w:color="auto"/>
            </w:tcBorders>
          </w:tcPr>
          <w:p>
            <w:pPr>
              <w:pStyle w:val="TableParagraph"/>
              <w:spacing w:line="240" w:lineRule="auto" w:before="69"/>
              <w:ind w:left="9" w:right="0"/>
              <w:jc w:val="center"/>
              <w:rPr>
                <w:rFonts w:ascii="宋体" w:hAnsi="宋体" w:cs="宋体" w:eastAsia="宋体" w:hint="default"/>
                <w:sz w:val="16"/>
                <w:szCs w:val="16"/>
              </w:rPr>
            </w:pPr>
            <w:r>
              <w:rPr>
                <w:rFonts w:ascii="Times New Roman" w:hAnsi="Times New Roman" w:cs="Times New Roman" w:eastAsia="Times New Roman" w:hint="default"/>
                <w:sz w:val="16"/>
                <w:szCs w:val="16"/>
              </w:rPr>
              <w:t>5</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级</w:t>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44"/>
              <w:jc w:val="right"/>
              <w:rPr>
                <w:rFonts w:ascii="宋体" w:hAnsi="宋体" w:cs="宋体" w:eastAsia="宋体" w:hint="default"/>
                <w:sz w:val="16"/>
                <w:szCs w:val="16"/>
              </w:rPr>
            </w:pPr>
            <w:r>
              <w:rPr>
                <w:rFonts w:ascii="Times New Roman" w:hAnsi="Times New Roman" w:cs="Times New Roman" w:eastAsia="Times New Roman" w:hint="default"/>
                <w:sz w:val="16"/>
                <w:szCs w:val="16"/>
              </w:rPr>
              <w:t>US$100.00</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万</w:t>
            </w:r>
          </w:p>
        </w:tc>
        <w:tc>
          <w:tcPr>
            <w:tcW w:w="754"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80" w:right="0"/>
              <w:jc w:val="left"/>
              <w:rPr>
                <w:rFonts w:ascii="Times New Roman" w:hAnsi="Times New Roman" w:cs="Times New Roman" w:eastAsia="Times New Roman" w:hint="default"/>
                <w:sz w:val="16"/>
                <w:szCs w:val="16"/>
              </w:rPr>
            </w:pPr>
            <w:r>
              <w:rPr>
                <w:rFonts w:ascii="Times New Roman"/>
                <w:sz w:val="16"/>
              </w:rPr>
              <w:t>100.00%</w:t>
            </w:r>
          </w:p>
        </w:tc>
        <w:tc>
          <w:tcPr>
            <w:tcW w:w="822" w:type="dxa"/>
            <w:tcBorders>
              <w:top w:val="nil" w:sz="6" w:space="0" w:color="auto"/>
              <w:left w:val="nil" w:sz="6" w:space="0" w:color="auto"/>
              <w:bottom w:val="nil" w:sz="6" w:space="0" w:color="auto"/>
              <w:right w:val="nil" w:sz="6" w:space="0" w:color="auto"/>
            </w:tcBorders>
          </w:tcPr>
          <w:p>
            <w:pPr>
              <w:pStyle w:val="TableParagraph"/>
              <w:spacing w:line="174" w:lineRule="exact"/>
              <w:ind w:left="6" w:right="0"/>
              <w:jc w:val="center"/>
              <w:rPr>
                <w:rFonts w:ascii="宋体" w:hAnsi="宋体" w:cs="宋体" w:eastAsia="宋体" w:hint="default"/>
                <w:sz w:val="16"/>
                <w:szCs w:val="16"/>
              </w:rPr>
            </w:pPr>
            <w:r>
              <w:rPr>
                <w:rFonts w:ascii="宋体" w:hAnsi="宋体" w:cs="宋体" w:eastAsia="宋体" w:hint="default"/>
                <w:sz w:val="16"/>
                <w:szCs w:val="16"/>
              </w:rPr>
              <w:t>西萨摩亚</w:t>
            </w:r>
          </w:p>
          <w:p>
            <w:pPr>
              <w:pStyle w:val="TableParagraph"/>
              <w:spacing w:line="208" w:lineRule="exact"/>
              <w:ind w:left="6" w:right="0"/>
              <w:jc w:val="center"/>
              <w:rPr>
                <w:rFonts w:ascii="宋体" w:hAnsi="宋体" w:cs="宋体" w:eastAsia="宋体" w:hint="default"/>
                <w:sz w:val="16"/>
                <w:szCs w:val="16"/>
              </w:rPr>
            </w:pPr>
            <w:r>
              <w:rPr>
                <w:rFonts w:ascii="宋体" w:hAnsi="宋体" w:cs="宋体" w:eastAsia="宋体" w:hint="default"/>
                <w:sz w:val="16"/>
                <w:szCs w:val="16"/>
              </w:rPr>
              <w:t>群岛</w:t>
            </w:r>
          </w:p>
        </w:tc>
        <w:tc>
          <w:tcPr>
            <w:tcW w:w="3395" w:type="dxa"/>
            <w:tcBorders>
              <w:top w:val="nil" w:sz="6" w:space="0" w:color="auto"/>
              <w:left w:val="nil" w:sz="6" w:space="0" w:color="auto"/>
              <w:bottom w:val="nil" w:sz="6" w:space="0" w:color="auto"/>
              <w:right w:val="nil" w:sz="6" w:space="0" w:color="auto"/>
            </w:tcBorders>
          </w:tcPr>
          <w:p>
            <w:pPr>
              <w:pStyle w:val="TableParagraph"/>
              <w:spacing w:line="240" w:lineRule="auto" w:before="69"/>
              <w:ind w:left="36" w:right="0"/>
              <w:jc w:val="left"/>
              <w:rPr>
                <w:rFonts w:ascii="宋体" w:hAnsi="宋体" w:cs="宋体" w:eastAsia="宋体" w:hint="default"/>
                <w:sz w:val="16"/>
                <w:szCs w:val="16"/>
              </w:rPr>
            </w:pPr>
            <w:r>
              <w:rPr>
                <w:rFonts w:ascii="宋体" w:hAnsi="宋体" w:cs="宋体" w:eastAsia="宋体" w:hint="default"/>
                <w:sz w:val="16"/>
                <w:szCs w:val="16"/>
              </w:rPr>
              <w:t>装饰灯的生产与销售</w:t>
            </w:r>
          </w:p>
        </w:tc>
      </w:tr>
      <w:tr>
        <w:trPr>
          <w:trHeight w:val="375" w:hRule="exact"/>
        </w:trPr>
        <w:tc>
          <w:tcPr>
            <w:tcW w:w="2013" w:type="dxa"/>
            <w:tcBorders>
              <w:top w:val="nil" w:sz="6" w:space="0" w:color="auto"/>
              <w:left w:val="nil" w:sz="6" w:space="0" w:color="auto"/>
              <w:bottom w:val="nil" w:sz="6" w:space="0" w:color="auto"/>
              <w:right w:val="nil" w:sz="6" w:space="0" w:color="auto"/>
            </w:tcBorders>
          </w:tcPr>
          <w:p>
            <w:pPr>
              <w:pStyle w:val="TableParagraph"/>
              <w:spacing w:line="240" w:lineRule="auto"/>
              <w:ind w:left="27" w:right="389"/>
              <w:jc w:val="left"/>
              <w:rPr>
                <w:rFonts w:ascii="Times New Roman" w:hAnsi="Times New Roman" w:cs="Times New Roman" w:eastAsia="Times New Roman" w:hint="default"/>
                <w:sz w:val="16"/>
                <w:szCs w:val="16"/>
              </w:rPr>
            </w:pPr>
            <w:r>
              <w:rPr>
                <w:rFonts w:ascii="Times New Roman"/>
                <w:sz w:val="16"/>
              </w:rPr>
              <w:t>Maincharm</w:t>
            </w:r>
            <w:r>
              <w:rPr>
                <w:rFonts w:ascii="Times New Roman"/>
                <w:spacing w:val="-5"/>
                <w:sz w:val="16"/>
              </w:rPr>
              <w:t> </w:t>
            </w:r>
            <w:r>
              <w:rPr>
                <w:rFonts w:ascii="Times New Roman"/>
                <w:sz w:val="16"/>
              </w:rPr>
              <w:t>International</w:t>
            </w:r>
            <w:r>
              <w:rPr>
                <w:rFonts w:ascii="Times New Roman"/>
                <w:w w:val="99"/>
                <w:sz w:val="16"/>
              </w:rPr>
              <w:t> </w:t>
            </w:r>
            <w:r>
              <w:rPr>
                <w:rFonts w:ascii="Times New Roman"/>
                <w:sz w:val="16"/>
              </w:rPr>
              <w:t>Limited</w:t>
            </w:r>
          </w:p>
        </w:tc>
        <w:tc>
          <w:tcPr>
            <w:tcW w:w="447" w:type="dxa"/>
            <w:tcBorders>
              <w:top w:val="nil" w:sz="6" w:space="0" w:color="auto"/>
              <w:left w:val="nil" w:sz="6" w:space="0" w:color="auto"/>
              <w:bottom w:val="nil" w:sz="6" w:space="0" w:color="auto"/>
              <w:right w:val="nil" w:sz="6" w:space="0" w:color="auto"/>
            </w:tcBorders>
          </w:tcPr>
          <w:p>
            <w:pPr>
              <w:pStyle w:val="TableParagraph"/>
              <w:spacing w:line="240" w:lineRule="auto" w:before="52"/>
              <w:ind w:left="9" w:right="0"/>
              <w:jc w:val="center"/>
              <w:rPr>
                <w:rFonts w:ascii="宋体" w:hAnsi="宋体" w:cs="宋体" w:eastAsia="宋体" w:hint="default"/>
                <w:sz w:val="16"/>
                <w:szCs w:val="16"/>
              </w:rPr>
            </w:pPr>
            <w:r>
              <w:rPr>
                <w:rFonts w:ascii="Times New Roman" w:hAnsi="Times New Roman" w:cs="Times New Roman" w:eastAsia="Times New Roman" w:hint="default"/>
                <w:sz w:val="16"/>
                <w:szCs w:val="16"/>
              </w:rPr>
              <w:t>4</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级</w:t>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133"/>
              <w:ind w:right="45"/>
              <w:jc w:val="right"/>
              <w:rPr>
                <w:rFonts w:ascii="宋体" w:hAnsi="宋体" w:cs="宋体" w:eastAsia="宋体" w:hint="default"/>
                <w:sz w:val="16"/>
                <w:szCs w:val="16"/>
              </w:rPr>
            </w:pPr>
            <w:r>
              <w:rPr>
                <w:rFonts w:ascii="Times New Roman" w:hAnsi="Times New Roman" w:cs="Times New Roman" w:eastAsia="Times New Roman" w:hint="default"/>
                <w:sz w:val="16"/>
                <w:szCs w:val="16"/>
              </w:rPr>
              <w:t>US$5.00</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万</w:t>
            </w:r>
          </w:p>
        </w:tc>
        <w:tc>
          <w:tcPr>
            <w:tcW w:w="754" w:type="dxa"/>
            <w:tcBorders>
              <w:top w:val="nil" w:sz="6" w:space="0" w:color="auto"/>
              <w:left w:val="nil" w:sz="6" w:space="0" w:color="auto"/>
              <w:bottom w:val="nil" w:sz="6" w:space="0" w:color="auto"/>
              <w:right w:val="nil" w:sz="6" w:space="0" w:color="auto"/>
            </w:tcBorders>
          </w:tcPr>
          <w:p>
            <w:pPr>
              <w:pStyle w:val="TableParagraph"/>
              <w:spacing w:line="240" w:lineRule="auto" w:before="87"/>
              <w:ind w:left="80" w:right="0"/>
              <w:jc w:val="left"/>
              <w:rPr>
                <w:rFonts w:ascii="Times New Roman" w:hAnsi="Times New Roman" w:cs="Times New Roman" w:eastAsia="Times New Roman" w:hint="default"/>
                <w:sz w:val="16"/>
                <w:szCs w:val="16"/>
              </w:rPr>
            </w:pPr>
            <w:r>
              <w:rPr>
                <w:rFonts w:ascii="Times New Roman"/>
                <w:sz w:val="16"/>
              </w:rPr>
              <w:t>100.00%</w:t>
            </w:r>
          </w:p>
        </w:tc>
        <w:tc>
          <w:tcPr>
            <w:tcW w:w="822" w:type="dxa"/>
            <w:tcBorders>
              <w:top w:val="nil" w:sz="6" w:space="0" w:color="auto"/>
              <w:left w:val="nil" w:sz="6" w:space="0" w:color="auto"/>
              <w:bottom w:val="nil" w:sz="6" w:space="0" w:color="auto"/>
              <w:right w:val="nil" w:sz="6" w:space="0" w:color="auto"/>
            </w:tcBorders>
          </w:tcPr>
          <w:p>
            <w:pPr>
              <w:pStyle w:val="TableParagraph"/>
              <w:spacing w:line="240" w:lineRule="auto" w:before="52"/>
              <w:ind w:left="6" w:right="0"/>
              <w:jc w:val="center"/>
              <w:rPr>
                <w:rFonts w:ascii="宋体" w:hAnsi="宋体" w:cs="宋体" w:eastAsia="宋体" w:hint="default"/>
                <w:sz w:val="16"/>
                <w:szCs w:val="16"/>
              </w:rPr>
            </w:pPr>
            <w:r>
              <w:rPr>
                <w:rFonts w:ascii="宋体" w:hAnsi="宋体" w:cs="宋体" w:eastAsia="宋体" w:hint="default"/>
                <w:sz w:val="16"/>
                <w:szCs w:val="16"/>
              </w:rPr>
              <w:t>维京群岛</w:t>
            </w:r>
          </w:p>
        </w:tc>
        <w:tc>
          <w:tcPr>
            <w:tcW w:w="3395"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6" w:right="0"/>
              <w:jc w:val="left"/>
              <w:rPr>
                <w:rFonts w:ascii="宋体" w:hAnsi="宋体" w:cs="宋体" w:eastAsia="宋体" w:hint="default"/>
                <w:sz w:val="16"/>
                <w:szCs w:val="16"/>
              </w:rPr>
            </w:pPr>
            <w:r>
              <w:rPr>
                <w:rFonts w:ascii="宋体" w:hAnsi="宋体" w:cs="宋体" w:eastAsia="宋体" w:hint="default"/>
                <w:sz w:val="16"/>
                <w:szCs w:val="16"/>
              </w:rPr>
              <w:t>投资控股</w:t>
            </w:r>
          </w:p>
        </w:tc>
      </w:tr>
      <w:tr>
        <w:trPr>
          <w:trHeight w:val="614" w:hRule="exact"/>
        </w:trPr>
        <w:tc>
          <w:tcPr>
            <w:tcW w:w="2013" w:type="dxa"/>
            <w:tcBorders>
              <w:top w:val="nil" w:sz="6" w:space="0" w:color="auto"/>
              <w:left w:val="nil" w:sz="6" w:space="0" w:color="auto"/>
              <w:bottom w:val="nil" w:sz="6" w:space="0" w:color="auto"/>
              <w:right w:val="nil" w:sz="6" w:space="0" w:color="auto"/>
            </w:tcBorders>
          </w:tcPr>
          <w:p>
            <w:pPr>
              <w:pStyle w:val="TableParagraph"/>
              <w:spacing w:line="240" w:lineRule="auto" w:before="23"/>
              <w:ind w:left="27" w:right="460"/>
              <w:jc w:val="left"/>
              <w:rPr>
                <w:rFonts w:ascii="Times New Roman" w:hAnsi="Times New Roman" w:cs="Times New Roman" w:eastAsia="Times New Roman" w:hint="default"/>
                <w:sz w:val="16"/>
                <w:szCs w:val="16"/>
              </w:rPr>
            </w:pPr>
            <w:r>
              <w:rPr>
                <w:rFonts w:ascii="Times New Roman"/>
                <w:sz w:val="16"/>
              </w:rPr>
              <w:t>Neo-Neon(Vietnam)</w:t>
            </w:r>
            <w:r>
              <w:rPr>
                <w:rFonts w:ascii="Times New Roman"/>
                <w:w w:val="99"/>
                <w:sz w:val="16"/>
              </w:rPr>
              <w:t> </w:t>
            </w:r>
            <w:r>
              <w:rPr>
                <w:rFonts w:ascii="Times New Roman"/>
                <w:sz w:val="16"/>
              </w:rPr>
              <w:t>Development</w:t>
            </w:r>
            <w:r>
              <w:rPr>
                <w:rFonts w:ascii="Times New Roman"/>
                <w:spacing w:val="-5"/>
                <w:sz w:val="16"/>
              </w:rPr>
              <w:t> </w:t>
            </w:r>
            <w:r>
              <w:rPr>
                <w:rFonts w:ascii="Times New Roman"/>
                <w:sz w:val="16"/>
              </w:rPr>
              <w:t>Company</w:t>
            </w:r>
            <w:r>
              <w:rPr>
                <w:rFonts w:ascii="Times New Roman"/>
                <w:w w:val="99"/>
                <w:sz w:val="16"/>
              </w:rPr>
              <w:t> </w:t>
            </w:r>
            <w:r>
              <w:rPr>
                <w:rFonts w:ascii="Times New Roman"/>
                <w:sz w:val="16"/>
              </w:rPr>
              <w:t>Limited</w:t>
            </w:r>
          </w:p>
        </w:tc>
        <w:tc>
          <w:tcPr>
            <w:tcW w:w="447"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15"/>
                <w:szCs w:val="15"/>
              </w:rPr>
            </w:pPr>
          </w:p>
          <w:p>
            <w:pPr>
              <w:pStyle w:val="TableParagraph"/>
              <w:spacing w:line="240" w:lineRule="auto"/>
              <w:ind w:left="9" w:right="0"/>
              <w:jc w:val="center"/>
              <w:rPr>
                <w:rFonts w:ascii="宋体" w:hAnsi="宋体" w:cs="宋体" w:eastAsia="宋体" w:hint="default"/>
                <w:sz w:val="16"/>
                <w:szCs w:val="16"/>
              </w:rPr>
            </w:pPr>
            <w:r>
              <w:rPr>
                <w:rFonts w:ascii="Times New Roman" w:hAnsi="Times New Roman" w:cs="Times New Roman" w:eastAsia="Times New Roman" w:hint="default"/>
                <w:sz w:val="16"/>
                <w:szCs w:val="16"/>
              </w:rPr>
              <w:t>5</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级</w:t>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15"/>
                <w:szCs w:val="15"/>
              </w:rPr>
            </w:pPr>
          </w:p>
          <w:p>
            <w:pPr>
              <w:pStyle w:val="TableParagraph"/>
              <w:spacing w:line="240" w:lineRule="auto"/>
              <w:ind w:right="44"/>
              <w:jc w:val="right"/>
              <w:rPr>
                <w:rFonts w:ascii="宋体" w:hAnsi="宋体" w:cs="宋体" w:eastAsia="宋体" w:hint="default"/>
                <w:sz w:val="16"/>
                <w:szCs w:val="16"/>
              </w:rPr>
            </w:pPr>
            <w:r>
              <w:rPr>
                <w:rFonts w:ascii="Times New Roman" w:hAnsi="Times New Roman" w:cs="Times New Roman" w:eastAsia="Times New Roman" w:hint="default"/>
                <w:sz w:val="16"/>
                <w:szCs w:val="16"/>
              </w:rPr>
              <w:t>US$2800.00</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万</w:t>
            </w:r>
          </w:p>
        </w:tc>
        <w:tc>
          <w:tcPr>
            <w:tcW w:w="754"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80" w:right="0"/>
              <w:jc w:val="left"/>
              <w:rPr>
                <w:rFonts w:ascii="Times New Roman" w:hAnsi="Times New Roman" w:cs="Times New Roman" w:eastAsia="Times New Roman" w:hint="default"/>
                <w:sz w:val="16"/>
                <w:szCs w:val="16"/>
              </w:rPr>
            </w:pPr>
            <w:r>
              <w:rPr>
                <w:rFonts w:ascii="Times New Roman"/>
                <w:sz w:val="16"/>
              </w:rPr>
              <w:t>100.00%</w:t>
            </w:r>
          </w:p>
        </w:tc>
        <w:tc>
          <w:tcPr>
            <w:tcW w:w="822"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15"/>
                <w:szCs w:val="15"/>
              </w:rPr>
            </w:pPr>
          </w:p>
          <w:p>
            <w:pPr>
              <w:pStyle w:val="TableParagraph"/>
              <w:spacing w:line="240" w:lineRule="auto"/>
              <w:ind w:left="28" w:right="0"/>
              <w:jc w:val="center"/>
              <w:rPr>
                <w:rFonts w:ascii="宋体" w:hAnsi="宋体" w:cs="宋体" w:eastAsia="宋体" w:hint="default"/>
                <w:sz w:val="16"/>
                <w:szCs w:val="16"/>
              </w:rPr>
            </w:pPr>
            <w:r>
              <w:rPr>
                <w:rFonts w:ascii="宋体" w:hAnsi="宋体" w:cs="宋体" w:eastAsia="宋体" w:hint="default"/>
                <w:spacing w:val="-17"/>
                <w:sz w:val="16"/>
                <w:szCs w:val="16"/>
              </w:rPr>
              <w:t>越南太平省</w:t>
            </w:r>
          </w:p>
        </w:tc>
        <w:tc>
          <w:tcPr>
            <w:tcW w:w="3395" w:type="dxa"/>
            <w:tcBorders>
              <w:top w:val="nil" w:sz="6" w:space="0" w:color="auto"/>
              <w:left w:val="nil" w:sz="6" w:space="0" w:color="auto"/>
              <w:bottom w:val="nil" w:sz="6" w:space="0" w:color="auto"/>
              <w:right w:val="nil" w:sz="6" w:space="0" w:color="auto"/>
            </w:tcBorders>
          </w:tcPr>
          <w:p>
            <w:pPr>
              <w:pStyle w:val="TableParagraph"/>
              <w:spacing w:line="180" w:lineRule="exact"/>
              <w:ind w:left="36"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LED </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照明、装饰灯系列产品生产及销售；米泡</w:t>
            </w:r>
          </w:p>
          <w:p>
            <w:pPr>
              <w:pStyle w:val="TableParagraph"/>
              <w:spacing w:line="208" w:lineRule="exact" w:before="13"/>
              <w:ind w:left="36" w:right="80"/>
              <w:jc w:val="left"/>
              <w:rPr>
                <w:rFonts w:ascii="宋体" w:hAnsi="宋体" w:cs="宋体" w:eastAsia="宋体" w:hint="default"/>
                <w:sz w:val="16"/>
                <w:szCs w:val="16"/>
              </w:rPr>
            </w:pPr>
            <w:r>
              <w:rPr>
                <w:rFonts w:ascii="宋体" w:hAnsi="宋体" w:cs="宋体" w:eastAsia="宋体" w:hint="default"/>
                <w:spacing w:val="3"/>
                <w:sz w:val="16"/>
                <w:szCs w:val="16"/>
              </w:rPr>
              <w:t>装饰灯生产及装饰灯配件生产及销售；舞台灯</w:t>
            </w:r>
            <w:r>
              <w:rPr>
                <w:rFonts w:ascii="宋体" w:hAnsi="宋体" w:cs="宋体" w:eastAsia="宋体" w:hint="default"/>
                <w:spacing w:val="-77"/>
                <w:sz w:val="16"/>
                <w:szCs w:val="16"/>
              </w:rPr>
              <w:t> </w:t>
            </w:r>
            <w:r>
              <w:rPr>
                <w:rFonts w:ascii="宋体" w:hAnsi="宋体" w:cs="宋体" w:eastAsia="宋体" w:hint="default"/>
                <w:spacing w:val="-77"/>
                <w:sz w:val="16"/>
                <w:szCs w:val="16"/>
              </w:rPr>
            </w:r>
            <w:r>
              <w:rPr>
                <w:rFonts w:ascii="宋体" w:hAnsi="宋体" w:cs="宋体" w:eastAsia="宋体" w:hint="default"/>
                <w:sz w:val="16"/>
                <w:szCs w:val="16"/>
              </w:rPr>
              <w:t>系列产品生产及销售</w:t>
            </w:r>
          </w:p>
        </w:tc>
      </w:tr>
      <w:tr>
        <w:trPr>
          <w:trHeight w:val="434" w:hRule="exact"/>
        </w:trPr>
        <w:tc>
          <w:tcPr>
            <w:tcW w:w="2013" w:type="dxa"/>
            <w:tcBorders>
              <w:top w:val="nil" w:sz="6" w:space="0" w:color="auto"/>
              <w:left w:val="nil" w:sz="6" w:space="0" w:color="auto"/>
              <w:bottom w:val="nil" w:sz="6" w:space="0" w:color="auto"/>
              <w:right w:val="nil" w:sz="6" w:space="0" w:color="auto"/>
            </w:tcBorders>
          </w:tcPr>
          <w:p>
            <w:pPr>
              <w:pStyle w:val="TableParagraph"/>
              <w:spacing w:line="240" w:lineRule="auto" w:before="77"/>
              <w:ind w:left="27" w:right="0"/>
              <w:jc w:val="left"/>
              <w:rPr>
                <w:rFonts w:ascii="宋体" w:hAnsi="宋体" w:cs="宋体" w:eastAsia="宋体" w:hint="default"/>
                <w:sz w:val="16"/>
                <w:szCs w:val="16"/>
              </w:rPr>
            </w:pPr>
            <w:r>
              <w:rPr>
                <w:rFonts w:ascii="宋体" w:hAnsi="宋体" w:cs="宋体" w:eastAsia="宋体" w:hint="default"/>
                <w:sz w:val="16"/>
                <w:szCs w:val="16"/>
              </w:rPr>
              <w:t>清华同方澳门一人有限公司</w:t>
            </w:r>
          </w:p>
        </w:tc>
        <w:tc>
          <w:tcPr>
            <w:tcW w:w="447" w:type="dxa"/>
            <w:tcBorders>
              <w:top w:val="nil" w:sz="6" w:space="0" w:color="auto"/>
              <w:left w:val="nil" w:sz="6" w:space="0" w:color="auto"/>
              <w:bottom w:val="nil" w:sz="6" w:space="0" w:color="auto"/>
              <w:right w:val="nil" w:sz="6" w:space="0" w:color="auto"/>
            </w:tcBorders>
          </w:tcPr>
          <w:p>
            <w:pPr>
              <w:pStyle w:val="TableParagraph"/>
              <w:spacing w:line="240" w:lineRule="auto" w:before="77"/>
              <w:ind w:left="9" w:right="0"/>
              <w:jc w:val="center"/>
              <w:rPr>
                <w:rFonts w:ascii="宋体" w:hAnsi="宋体" w:cs="宋体" w:eastAsia="宋体" w:hint="default"/>
                <w:sz w:val="16"/>
                <w:szCs w:val="16"/>
              </w:rPr>
            </w:pPr>
            <w:r>
              <w:rPr>
                <w:rFonts w:ascii="Times New Roman" w:hAnsi="Times New Roman" w:cs="Times New Roman" w:eastAsia="Times New Roman" w:hint="default"/>
                <w:sz w:val="16"/>
                <w:szCs w:val="16"/>
              </w:rPr>
              <w:t>2</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级</w:t>
            </w:r>
          </w:p>
        </w:tc>
        <w:tc>
          <w:tcPr>
            <w:tcW w:w="1243" w:type="dxa"/>
            <w:tcBorders>
              <w:top w:val="nil" w:sz="6" w:space="0" w:color="auto"/>
              <w:left w:val="nil" w:sz="6" w:space="0" w:color="auto"/>
              <w:bottom w:val="nil" w:sz="6" w:space="0" w:color="auto"/>
              <w:right w:val="nil" w:sz="6" w:space="0" w:color="auto"/>
            </w:tcBorders>
          </w:tcPr>
          <w:p>
            <w:pPr>
              <w:pStyle w:val="TableParagraph"/>
              <w:spacing w:line="173" w:lineRule="exact" w:before="20"/>
              <w:ind w:right="45"/>
              <w:jc w:val="right"/>
              <w:rPr>
                <w:rFonts w:ascii="Times New Roman" w:hAnsi="Times New Roman" w:cs="Times New Roman" w:eastAsia="Times New Roman" w:hint="default"/>
                <w:sz w:val="16"/>
                <w:szCs w:val="16"/>
              </w:rPr>
            </w:pPr>
            <w:r>
              <w:rPr>
                <w:rFonts w:ascii="Times New Roman"/>
                <w:sz w:val="16"/>
              </w:rPr>
              <w:t>MOP</w:t>
            </w:r>
            <w:r>
              <w:rPr>
                <w:rFonts w:ascii="Times New Roman"/>
                <w:spacing w:val="-4"/>
                <w:sz w:val="16"/>
              </w:rPr>
              <w:t> </w:t>
            </w:r>
            <w:r>
              <w:rPr>
                <w:rFonts w:ascii="Times New Roman"/>
                <w:sz w:val="16"/>
              </w:rPr>
              <w:t>$25,000.00</w:t>
            </w:r>
          </w:p>
          <w:p>
            <w:pPr>
              <w:pStyle w:val="TableParagraph"/>
              <w:spacing w:line="198" w:lineRule="exact"/>
              <w:ind w:right="45"/>
              <w:jc w:val="right"/>
              <w:rPr>
                <w:rFonts w:ascii="宋体" w:hAnsi="宋体" w:cs="宋体" w:eastAsia="宋体" w:hint="default"/>
                <w:sz w:val="16"/>
                <w:szCs w:val="16"/>
              </w:rPr>
            </w:pPr>
            <w:r>
              <w:rPr>
                <w:rFonts w:ascii="宋体" w:hAnsi="宋体" w:cs="宋体" w:eastAsia="宋体" w:hint="default"/>
                <w:w w:val="99"/>
                <w:sz w:val="16"/>
                <w:szCs w:val="16"/>
              </w:rPr>
              <w:t>元</w:t>
            </w:r>
            <w:r>
              <w:rPr>
                <w:rFonts w:ascii="宋体" w:hAnsi="宋体" w:cs="宋体" w:eastAsia="宋体" w:hint="default"/>
                <w:sz w:val="16"/>
                <w:szCs w:val="16"/>
              </w:rPr>
            </w:r>
          </w:p>
        </w:tc>
        <w:tc>
          <w:tcPr>
            <w:tcW w:w="754"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80" w:right="0"/>
              <w:jc w:val="left"/>
              <w:rPr>
                <w:rFonts w:ascii="Times New Roman" w:hAnsi="Times New Roman" w:cs="Times New Roman" w:eastAsia="Times New Roman" w:hint="default"/>
                <w:sz w:val="16"/>
                <w:szCs w:val="16"/>
              </w:rPr>
            </w:pPr>
            <w:r>
              <w:rPr>
                <w:rFonts w:ascii="Times New Roman"/>
                <w:sz w:val="16"/>
              </w:rPr>
              <w:t>100.00%</w:t>
            </w:r>
          </w:p>
        </w:tc>
        <w:tc>
          <w:tcPr>
            <w:tcW w:w="822" w:type="dxa"/>
            <w:tcBorders>
              <w:top w:val="nil" w:sz="6" w:space="0" w:color="auto"/>
              <w:left w:val="nil" w:sz="6" w:space="0" w:color="auto"/>
              <w:bottom w:val="nil" w:sz="6" w:space="0" w:color="auto"/>
              <w:right w:val="nil" w:sz="6" w:space="0" w:color="auto"/>
            </w:tcBorders>
          </w:tcPr>
          <w:p>
            <w:pPr>
              <w:pStyle w:val="TableParagraph"/>
              <w:spacing w:line="240" w:lineRule="auto" w:before="77"/>
              <w:ind w:left="6" w:right="0"/>
              <w:jc w:val="center"/>
              <w:rPr>
                <w:rFonts w:ascii="宋体" w:hAnsi="宋体" w:cs="宋体" w:eastAsia="宋体" w:hint="default"/>
                <w:sz w:val="16"/>
                <w:szCs w:val="16"/>
              </w:rPr>
            </w:pPr>
            <w:r>
              <w:rPr>
                <w:rFonts w:ascii="宋体" w:hAnsi="宋体" w:cs="宋体" w:eastAsia="宋体" w:hint="default"/>
                <w:sz w:val="16"/>
                <w:szCs w:val="16"/>
              </w:rPr>
              <w:t>中国澳门</w:t>
            </w:r>
          </w:p>
        </w:tc>
        <w:tc>
          <w:tcPr>
            <w:tcW w:w="3395" w:type="dxa"/>
            <w:tcBorders>
              <w:top w:val="nil" w:sz="6" w:space="0" w:color="auto"/>
              <w:left w:val="nil" w:sz="6" w:space="0" w:color="auto"/>
              <w:bottom w:val="nil" w:sz="6" w:space="0" w:color="auto"/>
              <w:right w:val="nil" w:sz="6" w:space="0" w:color="auto"/>
            </w:tcBorders>
          </w:tcPr>
          <w:p>
            <w:pPr>
              <w:pStyle w:val="TableParagraph"/>
              <w:spacing w:line="183" w:lineRule="exact"/>
              <w:ind w:left="36" w:right="0"/>
              <w:jc w:val="left"/>
              <w:rPr>
                <w:rFonts w:ascii="宋体" w:hAnsi="宋体" w:cs="宋体" w:eastAsia="宋体" w:hint="default"/>
                <w:sz w:val="16"/>
                <w:szCs w:val="16"/>
              </w:rPr>
            </w:pPr>
            <w:r>
              <w:rPr>
                <w:rFonts w:ascii="宋体" w:hAnsi="宋体" w:cs="宋体" w:eastAsia="宋体" w:hint="default"/>
                <w:spacing w:val="3"/>
                <w:sz w:val="16"/>
                <w:szCs w:val="16"/>
              </w:rPr>
              <w:t>信息技术、环境保护顾问，销售信息电子产品</w:t>
            </w:r>
          </w:p>
          <w:p>
            <w:pPr>
              <w:pStyle w:val="TableParagraph"/>
              <w:spacing w:line="208" w:lineRule="exact"/>
              <w:ind w:left="36" w:right="0"/>
              <w:jc w:val="left"/>
              <w:rPr>
                <w:rFonts w:ascii="宋体" w:hAnsi="宋体" w:cs="宋体" w:eastAsia="宋体" w:hint="default"/>
                <w:sz w:val="16"/>
                <w:szCs w:val="16"/>
              </w:rPr>
            </w:pPr>
            <w:r>
              <w:rPr>
                <w:rFonts w:ascii="宋体" w:hAnsi="宋体" w:cs="宋体" w:eastAsia="宋体" w:hint="default"/>
                <w:sz w:val="16"/>
                <w:szCs w:val="16"/>
              </w:rPr>
              <w:t>及环境保护产品</w:t>
            </w:r>
          </w:p>
        </w:tc>
      </w:tr>
      <w:tr>
        <w:trPr>
          <w:trHeight w:val="274" w:hRule="exact"/>
        </w:trPr>
        <w:tc>
          <w:tcPr>
            <w:tcW w:w="2013" w:type="dxa"/>
            <w:tcBorders>
              <w:top w:val="nil" w:sz="6" w:space="0" w:color="auto"/>
              <w:left w:val="nil" w:sz="6" w:space="0" w:color="auto"/>
              <w:bottom w:val="nil" w:sz="6" w:space="0" w:color="auto"/>
              <w:right w:val="nil" w:sz="6" w:space="0" w:color="auto"/>
            </w:tcBorders>
          </w:tcPr>
          <w:p>
            <w:pPr>
              <w:pStyle w:val="TableParagraph"/>
              <w:spacing w:line="203" w:lineRule="exact"/>
              <w:ind w:left="27" w:right="0"/>
              <w:jc w:val="left"/>
              <w:rPr>
                <w:rFonts w:ascii="宋体" w:hAnsi="宋体" w:cs="宋体" w:eastAsia="宋体" w:hint="default"/>
                <w:sz w:val="16"/>
                <w:szCs w:val="16"/>
              </w:rPr>
            </w:pPr>
            <w:r>
              <w:rPr>
                <w:rFonts w:ascii="宋体" w:hAnsi="宋体" w:cs="宋体" w:eastAsia="宋体" w:hint="default"/>
                <w:sz w:val="16"/>
                <w:szCs w:val="16"/>
              </w:rPr>
              <w:t>北京同方电子商务有限公司</w:t>
            </w:r>
          </w:p>
        </w:tc>
        <w:tc>
          <w:tcPr>
            <w:tcW w:w="447" w:type="dxa"/>
            <w:tcBorders>
              <w:top w:val="nil" w:sz="6" w:space="0" w:color="auto"/>
              <w:left w:val="nil" w:sz="6" w:space="0" w:color="auto"/>
              <w:bottom w:val="nil" w:sz="6" w:space="0" w:color="auto"/>
              <w:right w:val="nil" w:sz="6" w:space="0" w:color="auto"/>
            </w:tcBorders>
          </w:tcPr>
          <w:p>
            <w:pPr>
              <w:pStyle w:val="TableParagraph"/>
              <w:spacing w:line="240" w:lineRule="auto" w:before="32"/>
              <w:ind w:left="9" w:right="0"/>
              <w:jc w:val="center"/>
              <w:rPr>
                <w:rFonts w:ascii="宋体" w:hAnsi="宋体" w:cs="宋体" w:eastAsia="宋体" w:hint="default"/>
                <w:sz w:val="16"/>
                <w:szCs w:val="16"/>
              </w:rPr>
            </w:pPr>
            <w:r>
              <w:rPr>
                <w:rFonts w:ascii="Times New Roman" w:hAnsi="Times New Roman" w:cs="Times New Roman" w:eastAsia="Times New Roman" w:hint="default"/>
                <w:sz w:val="16"/>
                <w:szCs w:val="16"/>
              </w:rPr>
              <w:t>3</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级</w:t>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44"/>
              <w:jc w:val="right"/>
              <w:rPr>
                <w:rFonts w:ascii="宋体" w:hAnsi="宋体" w:cs="宋体" w:eastAsia="宋体" w:hint="default"/>
                <w:sz w:val="16"/>
                <w:szCs w:val="16"/>
              </w:rPr>
            </w:pPr>
            <w:r>
              <w:rPr>
                <w:rFonts w:ascii="宋体" w:hAnsi="宋体" w:cs="宋体" w:eastAsia="宋体" w:hint="default"/>
                <w:sz w:val="16"/>
                <w:szCs w:val="16"/>
              </w:rPr>
              <w:t>￥</w:t>
            </w:r>
            <w:r>
              <w:rPr>
                <w:rFonts w:ascii="Times New Roman" w:hAnsi="Times New Roman" w:cs="Times New Roman" w:eastAsia="Times New Roman" w:hint="default"/>
                <w:sz w:val="16"/>
                <w:szCs w:val="16"/>
              </w:rPr>
              <w:t>13500.00</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万</w:t>
            </w:r>
          </w:p>
        </w:tc>
        <w:tc>
          <w:tcPr>
            <w:tcW w:w="754" w:type="dxa"/>
            <w:tcBorders>
              <w:top w:val="nil" w:sz="6" w:space="0" w:color="auto"/>
              <w:left w:val="nil" w:sz="6" w:space="0" w:color="auto"/>
              <w:bottom w:val="nil" w:sz="6" w:space="0" w:color="auto"/>
              <w:right w:val="nil" w:sz="6" w:space="0" w:color="auto"/>
            </w:tcBorders>
          </w:tcPr>
          <w:p>
            <w:pPr>
              <w:pStyle w:val="TableParagraph"/>
              <w:spacing w:line="240" w:lineRule="auto" w:before="79"/>
              <w:ind w:left="80" w:right="0"/>
              <w:jc w:val="left"/>
              <w:rPr>
                <w:rFonts w:ascii="Times New Roman" w:hAnsi="Times New Roman" w:cs="Times New Roman" w:eastAsia="Times New Roman" w:hint="default"/>
                <w:sz w:val="16"/>
                <w:szCs w:val="16"/>
              </w:rPr>
            </w:pPr>
            <w:r>
              <w:rPr>
                <w:rFonts w:ascii="Times New Roman"/>
                <w:sz w:val="16"/>
              </w:rPr>
              <w:t>100.00%</w:t>
            </w:r>
          </w:p>
        </w:tc>
        <w:tc>
          <w:tcPr>
            <w:tcW w:w="822" w:type="dxa"/>
            <w:tcBorders>
              <w:top w:val="nil" w:sz="6" w:space="0" w:color="auto"/>
              <w:left w:val="nil" w:sz="6" w:space="0" w:color="auto"/>
              <w:bottom w:val="nil" w:sz="6" w:space="0" w:color="auto"/>
              <w:right w:val="nil" w:sz="6" w:space="0" w:color="auto"/>
            </w:tcBorders>
          </w:tcPr>
          <w:p>
            <w:pPr>
              <w:pStyle w:val="TableParagraph"/>
              <w:spacing w:line="203" w:lineRule="exact"/>
              <w:ind w:left="6" w:right="0"/>
              <w:jc w:val="center"/>
              <w:rPr>
                <w:rFonts w:ascii="宋体" w:hAnsi="宋体" w:cs="宋体" w:eastAsia="宋体" w:hint="default"/>
                <w:sz w:val="16"/>
                <w:szCs w:val="16"/>
              </w:rPr>
            </w:pPr>
            <w:r>
              <w:rPr>
                <w:rFonts w:ascii="宋体" w:hAnsi="宋体" w:cs="宋体" w:eastAsia="宋体" w:hint="default"/>
                <w:sz w:val="16"/>
                <w:szCs w:val="16"/>
              </w:rPr>
              <w:t>北京海淀</w:t>
            </w:r>
          </w:p>
        </w:tc>
        <w:tc>
          <w:tcPr>
            <w:tcW w:w="3395" w:type="dxa"/>
            <w:tcBorders>
              <w:top w:val="nil" w:sz="6" w:space="0" w:color="auto"/>
              <w:left w:val="nil" w:sz="6" w:space="0" w:color="auto"/>
              <w:bottom w:val="nil" w:sz="6" w:space="0" w:color="auto"/>
              <w:right w:val="nil" w:sz="6" w:space="0" w:color="auto"/>
            </w:tcBorders>
          </w:tcPr>
          <w:p>
            <w:pPr>
              <w:pStyle w:val="TableParagraph"/>
              <w:spacing w:line="203" w:lineRule="exact"/>
              <w:ind w:left="36" w:right="0"/>
              <w:jc w:val="left"/>
              <w:rPr>
                <w:rFonts w:ascii="宋体" w:hAnsi="宋体" w:cs="宋体" w:eastAsia="宋体" w:hint="default"/>
                <w:sz w:val="16"/>
                <w:szCs w:val="16"/>
              </w:rPr>
            </w:pPr>
            <w:r>
              <w:rPr>
                <w:rFonts w:ascii="宋体" w:hAnsi="宋体" w:cs="宋体" w:eastAsia="宋体" w:hint="default"/>
                <w:sz w:val="16"/>
                <w:szCs w:val="16"/>
              </w:rPr>
              <w:t>电子商务项目投资</w:t>
            </w:r>
          </w:p>
        </w:tc>
      </w:tr>
      <w:tr>
        <w:trPr>
          <w:trHeight w:val="410" w:hRule="exact"/>
        </w:trPr>
        <w:tc>
          <w:tcPr>
            <w:tcW w:w="2013" w:type="dxa"/>
            <w:tcBorders>
              <w:top w:val="nil" w:sz="6" w:space="0" w:color="auto"/>
              <w:left w:val="nil" w:sz="6" w:space="0" w:color="auto"/>
              <w:bottom w:val="nil" w:sz="6" w:space="0" w:color="auto"/>
              <w:right w:val="nil" w:sz="6" w:space="0" w:color="auto"/>
            </w:tcBorders>
          </w:tcPr>
          <w:p>
            <w:pPr>
              <w:pStyle w:val="TableParagraph"/>
              <w:spacing w:line="240" w:lineRule="auto" w:before="69"/>
              <w:ind w:left="27" w:right="0"/>
              <w:jc w:val="left"/>
              <w:rPr>
                <w:rFonts w:ascii="宋体" w:hAnsi="宋体" w:cs="宋体" w:eastAsia="宋体" w:hint="default"/>
                <w:sz w:val="16"/>
                <w:szCs w:val="16"/>
              </w:rPr>
            </w:pPr>
            <w:r>
              <w:rPr>
                <w:rFonts w:ascii="宋体" w:hAnsi="宋体" w:cs="宋体" w:eastAsia="宋体" w:hint="default"/>
                <w:sz w:val="16"/>
                <w:szCs w:val="16"/>
              </w:rPr>
              <w:t>同方泰德国际科技有限公司</w:t>
            </w:r>
          </w:p>
        </w:tc>
        <w:tc>
          <w:tcPr>
            <w:tcW w:w="447" w:type="dxa"/>
            <w:tcBorders>
              <w:top w:val="nil" w:sz="6" w:space="0" w:color="auto"/>
              <w:left w:val="nil" w:sz="6" w:space="0" w:color="auto"/>
              <w:bottom w:val="nil" w:sz="6" w:space="0" w:color="auto"/>
              <w:right w:val="nil" w:sz="6" w:space="0" w:color="auto"/>
            </w:tcBorders>
          </w:tcPr>
          <w:p>
            <w:pPr>
              <w:pStyle w:val="TableParagraph"/>
              <w:spacing w:line="240" w:lineRule="auto" w:before="69"/>
              <w:ind w:left="9" w:right="0"/>
              <w:jc w:val="center"/>
              <w:rPr>
                <w:rFonts w:ascii="宋体" w:hAnsi="宋体" w:cs="宋体" w:eastAsia="宋体" w:hint="default"/>
                <w:sz w:val="16"/>
                <w:szCs w:val="16"/>
              </w:rPr>
            </w:pPr>
            <w:r>
              <w:rPr>
                <w:rFonts w:ascii="Times New Roman" w:hAnsi="Times New Roman" w:cs="Times New Roman" w:eastAsia="Times New Roman" w:hint="default"/>
                <w:sz w:val="16"/>
                <w:szCs w:val="16"/>
              </w:rPr>
              <w:t>1</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级</w:t>
            </w:r>
          </w:p>
        </w:tc>
        <w:tc>
          <w:tcPr>
            <w:tcW w:w="1243" w:type="dxa"/>
            <w:tcBorders>
              <w:top w:val="nil" w:sz="6" w:space="0" w:color="auto"/>
              <w:left w:val="nil" w:sz="6" w:space="0" w:color="auto"/>
              <w:bottom w:val="nil" w:sz="6" w:space="0" w:color="auto"/>
              <w:right w:val="nil" w:sz="6" w:space="0" w:color="auto"/>
            </w:tcBorders>
          </w:tcPr>
          <w:p>
            <w:pPr>
              <w:pStyle w:val="TableParagraph"/>
              <w:spacing w:line="180" w:lineRule="exact"/>
              <w:ind w:left="38" w:right="0"/>
              <w:jc w:val="center"/>
              <w:rPr>
                <w:rFonts w:ascii="宋体" w:hAnsi="宋体" w:cs="宋体" w:eastAsia="宋体" w:hint="default"/>
                <w:sz w:val="16"/>
                <w:szCs w:val="16"/>
              </w:rPr>
            </w:pPr>
            <w:r>
              <w:rPr>
                <w:rFonts w:ascii="Times New Roman" w:hAnsi="Times New Roman" w:cs="Times New Roman" w:eastAsia="Times New Roman" w:hint="default"/>
                <w:sz w:val="16"/>
                <w:szCs w:val="16"/>
              </w:rPr>
              <w:t>US$2419.81</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万</w:t>
            </w:r>
          </w:p>
          <w:p>
            <w:pPr>
              <w:pStyle w:val="TableParagraph"/>
              <w:spacing w:line="215" w:lineRule="exact"/>
              <w:ind w:left="38" w:right="0"/>
              <w:jc w:val="center"/>
              <w:rPr>
                <w:rFonts w:ascii="宋体" w:hAnsi="宋体" w:cs="宋体" w:eastAsia="宋体" w:hint="default"/>
                <w:sz w:val="16"/>
                <w:szCs w:val="16"/>
              </w:rPr>
            </w:pPr>
            <w:r>
              <w:rPr>
                <w:rFonts w:ascii="Times New Roman" w:hAnsi="Times New Roman" w:cs="Times New Roman" w:eastAsia="Times New Roman" w:hint="default"/>
                <w:sz w:val="16"/>
                <w:szCs w:val="16"/>
              </w:rPr>
              <w:t>HK$62924.85</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万</w:t>
            </w:r>
          </w:p>
        </w:tc>
        <w:tc>
          <w:tcPr>
            <w:tcW w:w="754"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120" w:right="0"/>
              <w:jc w:val="left"/>
              <w:rPr>
                <w:rFonts w:ascii="Times New Roman" w:hAnsi="Times New Roman" w:cs="Times New Roman" w:eastAsia="Times New Roman" w:hint="default"/>
                <w:sz w:val="16"/>
                <w:szCs w:val="16"/>
              </w:rPr>
            </w:pPr>
            <w:r>
              <w:rPr>
                <w:rFonts w:ascii="Times New Roman"/>
                <w:sz w:val="16"/>
              </w:rPr>
              <w:t>40.82%</w:t>
            </w:r>
          </w:p>
        </w:tc>
        <w:tc>
          <w:tcPr>
            <w:tcW w:w="822" w:type="dxa"/>
            <w:tcBorders>
              <w:top w:val="nil" w:sz="6" w:space="0" w:color="auto"/>
              <w:left w:val="nil" w:sz="6" w:space="0" w:color="auto"/>
              <w:bottom w:val="nil" w:sz="6" w:space="0" w:color="auto"/>
              <w:right w:val="nil" w:sz="6" w:space="0" w:color="auto"/>
            </w:tcBorders>
          </w:tcPr>
          <w:p>
            <w:pPr>
              <w:pStyle w:val="TableParagraph"/>
              <w:spacing w:line="240" w:lineRule="auto" w:before="69"/>
              <w:ind w:left="7" w:right="0"/>
              <w:jc w:val="center"/>
              <w:rPr>
                <w:rFonts w:ascii="宋体" w:hAnsi="宋体" w:cs="宋体" w:eastAsia="宋体" w:hint="default"/>
                <w:sz w:val="16"/>
                <w:szCs w:val="16"/>
              </w:rPr>
            </w:pPr>
            <w:r>
              <w:rPr>
                <w:rFonts w:ascii="宋体" w:hAnsi="宋体" w:cs="宋体" w:eastAsia="宋体" w:hint="default"/>
                <w:sz w:val="16"/>
                <w:szCs w:val="16"/>
              </w:rPr>
              <w:t>新加坡</w:t>
            </w:r>
          </w:p>
        </w:tc>
        <w:tc>
          <w:tcPr>
            <w:tcW w:w="3395" w:type="dxa"/>
            <w:tcBorders>
              <w:top w:val="nil" w:sz="6" w:space="0" w:color="auto"/>
              <w:left w:val="nil" w:sz="6" w:space="0" w:color="auto"/>
              <w:bottom w:val="nil" w:sz="6" w:space="0" w:color="auto"/>
              <w:right w:val="nil" w:sz="6" w:space="0" w:color="auto"/>
            </w:tcBorders>
          </w:tcPr>
          <w:p>
            <w:pPr>
              <w:pStyle w:val="TableParagraph"/>
              <w:spacing w:line="174" w:lineRule="exact"/>
              <w:ind w:left="36" w:right="0"/>
              <w:jc w:val="left"/>
              <w:rPr>
                <w:rFonts w:ascii="宋体" w:hAnsi="宋体" w:cs="宋体" w:eastAsia="宋体" w:hint="default"/>
                <w:sz w:val="16"/>
                <w:szCs w:val="16"/>
              </w:rPr>
            </w:pPr>
            <w:r>
              <w:rPr>
                <w:rFonts w:ascii="宋体" w:hAnsi="宋体" w:cs="宋体" w:eastAsia="宋体" w:hint="default"/>
                <w:spacing w:val="3"/>
                <w:sz w:val="16"/>
                <w:szCs w:val="16"/>
              </w:rPr>
              <w:t>综合楼宇自动化与能源管理系统及安防与消防</w:t>
            </w:r>
          </w:p>
          <w:p>
            <w:pPr>
              <w:pStyle w:val="TableParagraph"/>
              <w:spacing w:line="208" w:lineRule="exact"/>
              <w:ind w:left="36" w:right="0"/>
              <w:jc w:val="left"/>
              <w:rPr>
                <w:rFonts w:ascii="宋体" w:hAnsi="宋体" w:cs="宋体" w:eastAsia="宋体" w:hint="default"/>
                <w:sz w:val="16"/>
                <w:szCs w:val="16"/>
              </w:rPr>
            </w:pPr>
            <w:r>
              <w:rPr>
                <w:rFonts w:ascii="宋体" w:hAnsi="宋体" w:cs="宋体" w:eastAsia="宋体" w:hint="default"/>
                <w:sz w:val="16"/>
                <w:szCs w:val="16"/>
              </w:rPr>
              <w:t>系统的设计、制造、销售</w:t>
            </w:r>
          </w:p>
        </w:tc>
      </w:tr>
      <w:tr>
        <w:trPr>
          <w:trHeight w:val="411" w:hRule="exact"/>
        </w:trPr>
        <w:tc>
          <w:tcPr>
            <w:tcW w:w="2013" w:type="dxa"/>
            <w:tcBorders>
              <w:top w:val="nil" w:sz="6" w:space="0" w:color="auto"/>
              <w:left w:val="nil" w:sz="6" w:space="0" w:color="auto"/>
              <w:bottom w:val="nil" w:sz="6" w:space="0" w:color="auto"/>
              <w:right w:val="nil" w:sz="6" w:space="0" w:color="auto"/>
            </w:tcBorders>
          </w:tcPr>
          <w:p>
            <w:pPr>
              <w:pStyle w:val="TableParagraph"/>
              <w:spacing w:line="240" w:lineRule="auto" w:before="17"/>
              <w:ind w:left="27" w:right="100"/>
              <w:jc w:val="left"/>
              <w:rPr>
                <w:rFonts w:ascii="Times New Roman" w:hAnsi="Times New Roman" w:cs="Times New Roman" w:eastAsia="Times New Roman" w:hint="default"/>
                <w:sz w:val="16"/>
                <w:szCs w:val="16"/>
              </w:rPr>
            </w:pPr>
            <w:r>
              <w:rPr>
                <w:rFonts w:ascii="Times New Roman"/>
                <w:sz w:val="16"/>
              </w:rPr>
              <w:t>DISTECH CONTROL</w:t>
            </w:r>
            <w:r>
              <w:rPr>
                <w:rFonts w:ascii="Times New Roman"/>
                <w:spacing w:val="-6"/>
                <w:sz w:val="16"/>
              </w:rPr>
              <w:t> </w:t>
            </w:r>
            <w:r>
              <w:rPr>
                <w:rFonts w:ascii="Times New Roman"/>
                <w:sz w:val="16"/>
              </w:rPr>
              <w:t>SPTE</w:t>
            </w:r>
            <w:r>
              <w:rPr>
                <w:rFonts w:ascii="Times New Roman"/>
                <w:w w:val="99"/>
                <w:sz w:val="16"/>
              </w:rPr>
              <w:t> </w:t>
            </w:r>
            <w:r>
              <w:rPr>
                <w:rFonts w:ascii="Times New Roman"/>
                <w:sz w:val="16"/>
              </w:rPr>
              <w:t>LTD</w:t>
            </w:r>
          </w:p>
        </w:tc>
        <w:tc>
          <w:tcPr>
            <w:tcW w:w="447" w:type="dxa"/>
            <w:tcBorders>
              <w:top w:val="nil" w:sz="6" w:space="0" w:color="auto"/>
              <w:left w:val="nil" w:sz="6" w:space="0" w:color="auto"/>
              <w:bottom w:val="nil" w:sz="6" w:space="0" w:color="auto"/>
              <w:right w:val="nil" w:sz="6" w:space="0" w:color="auto"/>
            </w:tcBorders>
          </w:tcPr>
          <w:p>
            <w:pPr>
              <w:pStyle w:val="TableParagraph"/>
              <w:spacing w:line="240" w:lineRule="auto" w:before="73"/>
              <w:ind w:left="9" w:right="0"/>
              <w:jc w:val="center"/>
              <w:rPr>
                <w:rFonts w:ascii="宋体" w:hAnsi="宋体" w:cs="宋体" w:eastAsia="宋体" w:hint="default"/>
                <w:sz w:val="16"/>
                <w:szCs w:val="16"/>
              </w:rPr>
            </w:pPr>
            <w:r>
              <w:rPr>
                <w:rFonts w:ascii="Times New Roman" w:hAnsi="Times New Roman" w:cs="Times New Roman" w:eastAsia="Times New Roman" w:hint="default"/>
                <w:sz w:val="16"/>
                <w:szCs w:val="16"/>
              </w:rPr>
              <w:t>2</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级</w:t>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44"/>
              <w:jc w:val="right"/>
              <w:rPr>
                <w:rFonts w:ascii="宋体" w:hAnsi="宋体" w:cs="宋体" w:eastAsia="宋体" w:hint="default"/>
                <w:sz w:val="16"/>
                <w:szCs w:val="16"/>
              </w:rPr>
            </w:pPr>
            <w:r>
              <w:rPr>
                <w:rFonts w:ascii="Times New Roman" w:hAnsi="Times New Roman" w:cs="Times New Roman" w:eastAsia="Times New Roman" w:hint="default"/>
                <w:sz w:val="16"/>
                <w:szCs w:val="16"/>
              </w:rPr>
              <w:t>US$100.00</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万</w:t>
            </w:r>
          </w:p>
        </w:tc>
        <w:tc>
          <w:tcPr>
            <w:tcW w:w="754" w:type="dxa"/>
            <w:tcBorders>
              <w:top w:val="nil" w:sz="6" w:space="0" w:color="auto"/>
              <w:left w:val="nil" w:sz="6" w:space="0" w:color="auto"/>
              <w:bottom w:val="nil" w:sz="6" w:space="0" w:color="auto"/>
              <w:right w:val="nil" w:sz="6" w:space="0" w:color="auto"/>
            </w:tcBorders>
          </w:tcPr>
          <w:p>
            <w:pPr>
              <w:pStyle w:val="TableParagraph"/>
              <w:spacing w:line="240" w:lineRule="auto" w:before="108"/>
              <w:ind w:left="80" w:right="0"/>
              <w:jc w:val="left"/>
              <w:rPr>
                <w:rFonts w:ascii="Times New Roman" w:hAnsi="Times New Roman" w:cs="Times New Roman" w:eastAsia="Times New Roman" w:hint="default"/>
                <w:sz w:val="16"/>
                <w:szCs w:val="16"/>
              </w:rPr>
            </w:pPr>
            <w:r>
              <w:rPr>
                <w:rFonts w:ascii="Times New Roman"/>
                <w:sz w:val="16"/>
              </w:rPr>
              <w:t>100.00%</w:t>
            </w:r>
          </w:p>
        </w:tc>
        <w:tc>
          <w:tcPr>
            <w:tcW w:w="822" w:type="dxa"/>
            <w:tcBorders>
              <w:top w:val="nil" w:sz="6" w:space="0" w:color="auto"/>
              <w:left w:val="nil" w:sz="6" w:space="0" w:color="auto"/>
              <w:bottom w:val="nil" w:sz="6" w:space="0" w:color="auto"/>
              <w:right w:val="nil" w:sz="6" w:space="0" w:color="auto"/>
            </w:tcBorders>
          </w:tcPr>
          <w:p>
            <w:pPr>
              <w:pStyle w:val="TableParagraph"/>
              <w:spacing w:line="240" w:lineRule="auto" w:before="73"/>
              <w:ind w:left="7" w:right="0"/>
              <w:jc w:val="center"/>
              <w:rPr>
                <w:rFonts w:ascii="宋体" w:hAnsi="宋体" w:cs="宋体" w:eastAsia="宋体" w:hint="default"/>
                <w:sz w:val="16"/>
                <w:szCs w:val="16"/>
              </w:rPr>
            </w:pPr>
            <w:r>
              <w:rPr>
                <w:rFonts w:ascii="宋体" w:hAnsi="宋体" w:cs="宋体" w:eastAsia="宋体" w:hint="default"/>
                <w:sz w:val="16"/>
                <w:szCs w:val="16"/>
              </w:rPr>
              <w:t>新加坡</w:t>
            </w:r>
          </w:p>
        </w:tc>
        <w:tc>
          <w:tcPr>
            <w:tcW w:w="3395" w:type="dxa"/>
            <w:tcBorders>
              <w:top w:val="nil" w:sz="6" w:space="0" w:color="auto"/>
              <w:left w:val="nil" w:sz="6" w:space="0" w:color="auto"/>
              <w:bottom w:val="nil" w:sz="6" w:space="0" w:color="auto"/>
              <w:right w:val="nil" w:sz="6" w:space="0" w:color="auto"/>
            </w:tcBorders>
          </w:tcPr>
          <w:p>
            <w:pPr>
              <w:pStyle w:val="TableParagraph"/>
              <w:spacing w:line="178" w:lineRule="exact"/>
              <w:ind w:left="36" w:right="0"/>
              <w:jc w:val="left"/>
              <w:rPr>
                <w:rFonts w:ascii="宋体" w:hAnsi="宋体" w:cs="宋体" w:eastAsia="宋体" w:hint="default"/>
                <w:sz w:val="16"/>
                <w:szCs w:val="16"/>
              </w:rPr>
            </w:pPr>
            <w:r>
              <w:rPr>
                <w:rFonts w:ascii="宋体" w:hAnsi="宋体" w:cs="宋体" w:eastAsia="宋体" w:hint="default"/>
                <w:spacing w:val="3"/>
                <w:sz w:val="16"/>
                <w:szCs w:val="16"/>
              </w:rPr>
              <w:t>综合楼宇自动化与能源管理系统及安防与消防</w:t>
            </w:r>
          </w:p>
          <w:p>
            <w:pPr>
              <w:pStyle w:val="TableParagraph"/>
              <w:spacing w:line="208" w:lineRule="exact"/>
              <w:ind w:left="36" w:right="0"/>
              <w:jc w:val="left"/>
              <w:rPr>
                <w:rFonts w:ascii="宋体" w:hAnsi="宋体" w:cs="宋体" w:eastAsia="宋体" w:hint="default"/>
                <w:sz w:val="16"/>
                <w:szCs w:val="16"/>
              </w:rPr>
            </w:pPr>
            <w:r>
              <w:rPr>
                <w:rFonts w:ascii="宋体" w:hAnsi="宋体" w:cs="宋体" w:eastAsia="宋体" w:hint="default"/>
                <w:sz w:val="16"/>
                <w:szCs w:val="16"/>
              </w:rPr>
              <w:t>系统的设计、制造、销售</w:t>
            </w:r>
          </w:p>
        </w:tc>
      </w:tr>
      <w:tr>
        <w:trPr>
          <w:trHeight w:val="415" w:hRule="exact"/>
        </w:trPr>
        <w:tc>
          <w:tcPr>
            <w:tcW w:w="2013" w:type="dxa"/>
            <w:tcBorders>
              <w:top w:val="nil" w:sz="6" w:space="0" w:color="auto"/>
              <w:left w:val="nil" w:sz="6" w:space="0" w:color="auto"/>
              <w:bottom w:val="nil" w:sz="6" w:space="0" w:color="auto"/>
              <w:right w:val="nil" w:sz="6" w:space="0" w:color="auto"/>
            </w:tcBorders>
          </w:tcPr>
          <w:p>
            <w:pPr>
              <w:pStyle w:val="TableParagraph"/>
              <w:spacing w:line="183" w:lineRule="exact"/>
              <w:ind w:left="27" w:right="0"/>
              <w:jc w:val="left"/>
              <w:rPr>
                <w:rFonts w:ascii="宋体" w:hAnsi="宋体" w:cs="宋体" w:eastAsia="宋体" w:hint="default"/>
                <w:sz w:val="16"/>
                <w:szCs w:val="16"/>
              </w:rPr>
            </w:pPr>
            <w:r>
              <w:rPr>
                <w:rFonts w:ascii="宋体" w:hAnsi="宋体" w:cs="宋体" w:eastAsia="宋体" w:hint="default"/>
                <w:sz w:val="16"/>
                <w:szCs w:val="16"/>
              </w:rPr>
              <w:t>同方泰德国际科技（北京）</w:t>
            </w:r>
          </w:p>
          <w:p>
            <w:pPr>
              <w:pStyle w:val="TableParagraph"/>
              <w:spacing w:line="208" w:lineRule="exact"/>
              <w:ind w:left="27" w:right="0"/>
              <w:jc w:val="left"/>
              <w:rPr>
                <w:rFonts w:ascii="宋体" w:hAnsi="宋体" w:cs="宋体" w:eastAsia="宋体" w:hint="default"/>
                <w:sz w:val="16"/>
                <w:szCs w:val="16"/>
              </w:rPr>
            </w:pPr>
            <w:r>
              <w:rPr>
                <w:rFonts w:ascii="宋体" w:hAnsi="宋体" w:cs="宋体" w:eastAsia="宋体" w:hint="default"/>
                <w:sz w:val="16"/>
                <w:szCs w:val="16"/>
              </w:rPr>
              <w:t>有限公司</w:t>
            </w:r>
          </w:p>
        </w:tc>
        <w:tc>
          <w:tcPr>
            <w:tcW w:w="447" w:type="dxa"/>
            <w:tcBorders>
              <w:top w:val="nil" w:sz="6" w:space="0" w:color="auto"/>
              <w:left w:val="nil" w:sz="6" w:space="0" w:color="auto"/>
              <w:bottom w:val="nil" w:sz="6" w:space="0" w:color="auto"/>
              <w:right w:val="nil" w:sz="6" w:space="0" w:color="auto"/>
            </w:tcBorders>
          </w:tcPr>
          <w:p>
            <w:pPr>
              <w:pStyle w:val="TableParagraph"/>
              <w:spacing w:line="240" w:lineRule="auto" w:before="77"/>
              <w:ind w:left="9" w:right="0"/>
              <w:jc w:val="center"/>
              <w:rPr>
                <w:rFonts w:ascii="宋体" w:hAnsi="宋体" w:cs="宋体" w:eastAsia="宋体" w:hint="default"/>
                <w:sz w:val="16"/>
                <w:szCs w:val="16"/>
              </w:rPr>
            </w:pPr>
            <w:r>
              <w:rPr>
                <w:rFonts w:ascii="Times New Roman" w:hAnsi="Times New Roman" w:cs="Times New Roman" w:eastAsia="Times New Roman" w:hint="default"/>
                <w:sz w:val="16"/>
                <w:szCs w:val="16"/>
              </w:rPr>
              <w:t>2</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级</w:t>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44"/>
              <w:jc w:val="right"/>
              <w:rPr>
                <w:rFonts w:ascii="宋体" w:hAnsi="宋体" w:cs="宋体" w:eastAsia="宋体" w:hint="default"/>
                <w:sz w:val="16"/>
                <w:szCs w:val="16"/>
              </w:rPr>
            </w:pPr>
            <w:r>
              <w:rPr>
                <w:rFonts w:ascii="Times New Roman" w:hAnsi="Times New Roman" w:cs="Times New Roman" w:eastAsia="Times New Roman" w:hint="default"/>
                <w:sz w:val="16"/>
                <w:szCs w:val="16"/>
              </w:rPr>
              <w:t>US$2000.00</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万</w:t>
            </w:r>
          </w:p>
        </w:tc>
        <w:tc>
          <w:tcPr>
            <w:tcW w:w="754"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80" w:right="0"/>
              <w:jc w:val="left"/>
              <w:rPr>
                <w:rFonts w:ascii="Times New Roman" w:hAnsi="Times New Roman" w:cs="Times New Roman" w:eastAsia="Times New Roman" w:hint="default"/>
                <w:sz w:val="16"/>
                <w:szCs w:val="16"/>
              </w:rPr>
            </w:pPr>
            <w:r>
              <w:rPr>
                <w:rFonts w:ascii="Times New Roman"/>
                <w:sz w:val="16"/>
              </w:rPr>
              <w:t>100.00%</w:t>
            </w:r>
          </w:p>
        </w:tc>
        <w:tc>
          <w:tcPr>
            <w:tcW w:w="822" w:type="dxa"/>
            <w:tcBorders>
              <w:top w:val="nil" w:sz="6" w:space="0" w:color="auto"/>
              <w:left w:val="nil" w:sz="6" w:space="0" w:color="auto"/>
              <w:bottom w:val="nil" w:sz="6" w:space="0" w:color="auto"/>
              <w:right w:val="nil" w:sz="6" w:space="0" w:color="auto"/>
            </w:tcBorders>
          </w:tcPr>
          <w:p>
            <w:pPr>
              <w:pStyle w:val="TableParagraph"/>
              <w:spacing w:line="240" w:lineRule="auto" w:before="77"/>
              <w:ind w:left="6" w:right="0"/>
              <w:jc w:val="center"/>
              <w:rPr>
                <w:rFonts w:ascii="宋体" w:hAnsi="宋体" w:cs="宋体" w:eastAsia="宋体" w:hint="default"/>
                <w:sz w:val="16"/>
                <w:szCs w:val="16"/>
              </w:rPr>
            </w:pPr>
            <w:r>
              <w:rPr>
                <w:rFonts w:ascii="宋体" w:hAnsi="宋体" w:cs="宋体" w:eastAsia="宋体" w:hint="default"/>
                <w:sz w:val="16"/>
                <w:szCs w:val="16"/>
              </w:rPr>
              <w:t>北京怀柔</w:t>
            </w:r>
          </w:p>
        </w:tc>
        <w:tc>
          <w:tcPr>
            <w:tcW w:w="3395" w:type="dxa"/>
            <w:tcBorders>
              <w:top w:val="nil" w:sz="6" w:space="0" w:color="auto"/>
              <w:left w:val="nil" w:sz="6" w:space="0" w:color="auto"/>
              <w:bottom w:val="nil" w:sz="6" w:space="0" w:color="auto"/>
              <w:right w:val="nil" w:sz="6" w:space="0" w:color="auto"/>
            </w:tcBorders>
          </w:tcPr>
          <w:p>
            <w:pPr>
              <w:pStyle w:val="TableParagraph"/>
              <w:spacing w:line="240" w:lineRule="auto" w:before="77"/>
              <w:ind w:left="36" w:right="0"/>
              <w:jc w:val="left"/>
              <w:rPr>
                <w:rFonts w:ascii="宋体" w:hAnsi="宋体" w:cs="宋体" w:eastAsia="宋体" w:hint="default"/>
                <w:sz w:val="16"/>
                <w:szCs w:val="16"/>
              </w:rPr>
            </w:pPr>
            <w:r>
              <w:rPr>
                <w:rFonts w:ascii="宋体" w:hAnsi="宋体" w:cs="宋体" w:eastAsia="宋体" w:hint="default"/>
                <w:sz w:val="16"/>
                <w:szCs w:val="16"/>
              </w:rPr>
              <w:t>楼宇自动化解决方案的设计、制造、销售</w:t>
            </w:r>
          </w:p>
        </w:tc>
      </w:tr>
      <w:tr>
        <w:trPr>
          <w:trHeight w:val="415" w:hRule="exact"/>
        </w:trPr>
        <w:tc>
          <w:tcPr>
            <w:tcW w:w="2013" w:type="dxa"/>
            <w:tcBorders>
              <w:top w:val="nil" w:sz="6" w:space="0" w:color="auto"/>
              <w:left w:val="nil" w:sz="6" w:space="0" w:color="auto"/>
              <w:bottom w:val="nil" w:sz="6" w:space="0" w:color="auto"/>
              <w:right w:val="nil" w:sz="6" w:space="0" w:color="auto"/>
            </w:tcBorders>
          </w:tcPr>
          <w:p>
            <w:pPr>
              <w:pStyle w:val="TableParagraph"/>
              <w:spacing w:line="183" w:lineRule="exact"/>
              <w:ind w:left="27" w:right="0"/>
              <w:jc w:val="left"/>
              <w:rPr>
                <w:rFonts w:ascii="宋体" w:hAnsi="宋体" w:cs="宋体" w:eastAsia="宋体" w:hint="default"/>
                <w:sz w:val="16"/>
                <w:szCs w:val="16"/>
              </w:rPr>
            </w:pPr>
            <w:r>
              <w:rPr>
                <w:rFonts w:ascii="宋体" w:hAnsi="宋体" w:cs="宋体" w:eastAsia="宋体" w:hint="default"/>
                <w:sz w:val="16"/>
                <w:szCs w:val="16"/>
              </w:rPr>
              <w:t>同方泰德智能科技（上海）</w:t>
            </w:r>
          </w:p>
          <w:p>
            <w:pPr>
              <w:pStyle w:val="TableParagraph"/>
              <w:spacing w:line="208" w:lineRule="exact"/>
              <w:ind w:left="27" w:right="0"/>
              <w:jc w:val="left"/>
              <w:rPr>
                <w:rFonts w:ascii="宋体" w:hAnsi="宋体" w:cs="宋体" w:eastAsia="宋体" w:hint="default"/>
                <w:sz w:val="16"/>
                <w:szCs w:val="16"/>
              </w:rPr>
            </w:pPr>
            <w:r>
              <w:rPr>
                <w:rFonts w:ascii="宋体" w:hAnsi="宋体" w:cs="宋体" w:eastAsia="宋体" w:hint="default"/>
                <w:sz w:val="16"/>
                <w:szCs w:val="16"/>
              </w:rPr>
              <w:t>有限公司</w:t>
            </w:r>
          </w:p>
        </w:tc>
        <w:tc>
          <w:tcPr>
            <w:tcW w:w="447" w:type="dxa"/>
            <w:tcBorders>
              <w:top w:val="nil" w:sz="6" w:space="0" w:color="auto"/>
              <w:left w:val="nil" w:sz="6" w:space="0" w:color="auto"/>
              <w:bottom w:val="nil" w:sz="6" w:space="0" w:color="auto"/>
              <w:right w:val="nil" w:sz="6" w:space="0" w:color="auto"/>
            </w:tcBorders>
          </w:tcPr>
          <w:p>
            <w:pPr>
              <w:pStyle w:val="TableParagraph"/>
              <w:spacing w:line="240" w:lineRule="auto" w:before="77"/>
              <w:ind w:left="9" w:right="0"/>
              <w:jc w:val="center"/>
              <w:rPr>
                <w:rFonts w:ascii="宋体" w:hAnsi="宋体" w:cs="宋体" w:eastAsia="宋体" w:hint="default"/>
                <w:sz w:val="16"/>
                <w:szCs w:val="16"/>
              </w:rPr>
            </w:pPr>
            <w:r>
              <w:rPr>
                <w:rFonts w:ascii="Times New Roman" w:hAnsi="Times New Roman" w:cs="Times New Roman" w:eastAsia="Times New Roman" w:hint="default"/>
                <w:sz w:val="16"/>
                <w:szCs w:val="16"/>
              </w:rPr>
              <w:t>3</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级</w:t>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44"/>
              <w:jc w:val="right"/>
              <w:rPr>
                <w:rFonts w:ascii="宋体" w:hAnsi="宋体" w:cs="宋体" w:eastAsia="宋体" w:hint="default"/>
                <w:sz w:val="16"/>
                <w:szCs w:val="16"/>
              </w:rPr>
            </w:pPr>
            <w:r>
              <w:rPr>
                <w:rFonts w:ascii="宋体" w:hAnsi="宋体" w:cs="宋体" w:eastAsia="宋体" w:hint="default"/>
                <w:sz w:val="16"/>
                <w:szCs w:val="16"/>
              </w:rPr>
              <w:t>￥</w:t>
            </w:r>
            <w:r>
              <w:rPr>
                <w:rFonts w:ascii="Times New Roman" w:hAnsi="Times New Roman" w:cs="Times New Roman" w:eastAsia="Times New Roman" w:hint="default"/>
                <w:sz w:val="16"/>
                <w:szCs w:val="16"/>
              </w:rPr>
              <w:t>1000.00</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万</w:t>
            </w:r>
          </w:p>
        </w:tc>
        <w:tc>
          <w:tcPr>
            <w:tcW w:w="754"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120" w:right="0"/>
              <w:jc w:val="left"/>
              <w:rPr>
                <w:rFonts w:ascii="Times New Roman" w:hAnsi="Times New Roman" w:cs="Times New Roman" w:eastAsia="Times New Roman" w:hint="default"/>
                <w:sz w:val="16"/>
                <w:szCs w:val="16"/>
              </w:rPr>
            </w:pPr>
            <w:r>
              <w:rPr>
                <w:rFonts w:ascii="Times New Roman"/>
                <w:sz w:val="16"/>
              </w:rPr>
              <w:t>40.00%</w:t>
            </w:r>
          </w:p>
        </w:tc>
        <w:tc>
          <w:tcPr>
            <w:tcW w:w="822" w:type="dxa"/>
            <w:tcBorders>
              <w:top w:val="nil" w:sz="6" w:space="0" w:color="auto"/>
              <w:left w:val="nil" w:sz="6" w:space="0" w:color="auto"/>
              <w:bottom w:val="nil" w:sz="6" w:space="0" w:color="auto"/>
              <w:right w:val="nil" w:sz="6" w:space="0" w:color="auto"/>
            </w:tcBorders>
          </w:tcPr>
          <w:p>
            <w:pPr>
              <w:pStyle w:val="TableParagraph"/>
              <w:spacing w:line="240" w:lineRule="auto" w:before="77"/>
              <w:ind w:left="6" w:right="0"/>
              <w:jc w:val="center"/>
              <w:rPr>
                <w:rFonts w:ascii="宋体" w:hAnsi="宋体" w:cs="宋体" w:eastAsia="宋体" w:hint="default"/>
                <w:sz w:val="16"/>
                <w:szCs w:val="16"/>
              </w:rPr>
            </w:pPr>
            <w:r>
              <w:rPr>
                <w:rFonts w:ascii="宋体" w:hAnsi="宋体" w:cs="宋体" w:eastAsia="宋体" w:hint="default"/>
                <w:sz w:val="16"/>
                <w:szCs w:val="16"/>
              </w:rPr>
              <w:t>上海普陀</w:t>
            </w:r>
          </w:p>
        </w:tc>
        <w:tc>
          <w:tcPr>
            <w:tcW w:w="3395" w:type="dxa"/>
            <w:tcBorders>
              <w:top w:val="nil" w:sz="6" w:space="0" w:color="auto"/>
              <w:left w:val="nil" w:sz="6" w:space="0" w:color="auto"/>
              <w:bottom w:val="nil" w:sz="6" w:space="0" w:color="auto"/>
              <w:right w:val="nil" w:sz="6" w:space="0" w:color="auto"/>
            </w:tcBorders>
          </w:tcPr>
          <w:p>
            <w:pPr>
              <w:pStyle w:val="TableParagraph"/>
              <w:spacing w:line="240" w:lineRule="auto" w:before="77"/>
              <w:ind w:left="36" w:right="0"/>
              <w:jc w:val="left"/>
              <w:rPr>
                <w:rFonts w:ascii="宋体" w:hAnsi="宋体" w:cs="宋体" w:eastAsia="宋体" w:hint="default"/>
                <w:sz w:val="16"/>
                <w:szCs w:val="16"/>
              </w:rPr>
            </w:pPr>
            <w:r>
              <w:rPr>
                <w:rFonts w:ascii="宋体" w:hAnsi="宋体" w:cs="宋体" w:eastAsia="宋体" w:hint="default"/>
                <w:sz w:val="16"/>
                <w:szCs w:val="16"/>
              </w:rPr>
              <w:t>楼宇自动化解决方案销售</w:t>
            </w:r>
          </w:p>
        </w:tc>
      </w:tr>
      <w:tr>
        <w:trPr>
          <w:trHeight w:val="415" w:hRule="exact"/>
        </w:trPr>
        <w:tc>
          <w:tcPr>
            <w:tcW w:w="2013" w:type="dxa"/>
            <w:tcBorders>
              <w:top w:val="nil" w:sz="6" w:space="0" w:color="auto"/>
              <w:left w:val="nil" w:sz="6" w:space="0" w:color="auto"/>
              <w:bottom w:val="nil" w:sz="6" w:space="0" w:color="auto"/>
              <w:right w:val="nil" w:sz="6" w:space="0" w:color="auto"/>
            </w:tcBorders>
          </w:tcPr>
          <w:p>
            <w:pPr>
              <w:pStyle w:val="TableParagraph"/>
              <w:spacing w:line="182" w:lineRule="exact"/>
              <w:ind w:left="27" w:right="0"/>
              <w:jc w:val="left"/>
              <w:rPr>
                <w:rFonts w:ascii="宋体" w:hAnsi="宋体" w:cs="宋体" w:eastAsia="宋体" w:hint="default"/>
                <w:sz w:val="16"/>
                <w:szCs w:val="16"/>
              </w:rPr>
            </w:pPr>
            <w:r>
              <w:rPr>
                <w:rFonts w:ascii="宋体" w:hAnsi="宋体" w:cs="宋体" w:eastAsia="宋体" w:hint="default"/>
                <w:sz w:val="16"/>
                <w:szCs w:val="16"/>
              </w:rPr>
              <w:t>同方泰德软件（北京）有限</w:t>
            </w:r>
          </w:p>
          <w:p>
            <w:pPr>
              <w:pStyle w:val="TableParagraph"/>
              <w:spacing w:line="208" w:lineRule="exact"/>
              <w:ind w:left="27" w:right="0"/>
              <w:jc w:val="left"/>
              <w:rPr>
                <w:rFonts w:ascii="宋体" w:hAnsi="宋体" w:cs="宋体" w:eastAsia="宋体" w:hint="default"/>
                <w:sz w:val="16"/>
                <w:szCs w:val="16"/>
              </w:rPr>
            </w:pPr>
            <w:r>
              <w:rPr>
                <w:rFonts w:ascii="宋体" w:hAnsi="宋体" w:cs="宋体" w:eastAsia="宋体" w:hint="default"/>
                <w:sz w:val="16"/>
                <w:szCs w:val="16"/>
              </w:rPr>
              <w:t>公司</w:t>
            </w:r>
          </w:p>
        </w:tc>
        <w:tc>
          <w:tcPr>
            <w:tcW w:w="447" w:type="dxa"/>
            <w:tcBorders>
              <w:top w:val="nil" w:sz="6" w:space="0" w:color="auto"/>
              <w:left w:val="nil" w:sz="6" w:space="0" w:color="auto"/>
              <w:bottom w:val="nil" w:sz="6" w:space="0" w:color="auto"/>
              <w:right w:val="nil" w:sz="6" w:space="0" w:color="auto"/>
            </w:tcBorders>
          </w:tcPr>
          <w:p>
            <w:pPr>
              <w:pStyle w:val="TableParagraph"/>
              <w:spacing w:line="240" w:lineRule="auto" w:before="78"/>
              <w:ind w:left="9" w:right="0"/>
              <w:jc w:val="center"/>
              <w:rPr>
                <w:rFonts w:ascii="宋体" w:hAnsi="宋体" w:cs="宋体" w:eastAsia="宋体" w:hint="default"/>
                <w:sz w:val="16"/>
                <w:szCs w:val="16"/>
              </w:rPr>
            </w:pPr>
            <w:r>
              <w:rPr>
                <w:rFonts w:ascii="Times New Roman" w:hAnsi="Times New Roman" w:cs="Times New Roman" w:eastAsia="Times New Roman" w:hint="default"/>
                <w:sz w:val="16"/>
                <w:szCs w:val="16"/>
              </w:rPr>
              <w:t>3</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级</w:t>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44"/>
              <w:jc w:val="right"/>
              <w:rPr>
                <w:rFonts w:ascii="宋体" w:hAnsi="宋体" w:cs="宋体" w:eastAsia="宋体" w:hint="default"/>
                <w:sz w:val="16"/>
                <w:szCs w:val="16"/>
              </w:rPr>
            </w:pPr>
            <w:r>
              <w:rPr>
                <w:rFonts w:ascii="宋体" w:hAnsi="宋体" w:cs="宋体" w:eastAsia="宋体" w:hint="default"/>
                <w:sz w:val="16"/>
                <w:szCs w:val="16"/>
              </w:rPr>
              <w:t>￥</w:t>
            </w:r>
            <w:r>
              <w:rPr>
                <w:rFonts w:ascii="Times New Roman" w:hAnsi="Times New Roman" w:cs="Times New Roman" w:eastAsia="Times New Roman" w:hint="default"/>
                <w:sz w:val="16"/>
                <w:szCs w:val="16"/>
              </w:rPr>
              <w:t>1000.00</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万</w:t>
            </w:r>
          </w:p>
        </w:tc>
        <w:tc>
          <w:tcPr>
            <w:tcW w:w="754" w:type="dxa"/>
            <w:tcBorders>
              <w:top w:val="nil" w:sz="6" w:space="0" w:color="auto"/>
              <w:left w:val="nil" w:sz="6" w:space="0" w:color="auto"/>
              <w:bottom w:val="nil" w:sz="6" w:space="0" w:color="auto"/>
              <w:right w:val="nil" w:sz="6" w:space="0" w:color="auto"/>
            </w:tcBorders>
          </w:tcPr>
          <w:p>
            <w:pPr>
              <w:pStyle w:val="TableParagraph"/>
              <w:spacing w:line="240" w:lineRule="auto" w:before="113"/>
              <w:ind w:left="80" w:right="0"/>
              <w:jc w:val="left"/>
              <w:rPr>
                <w:rFonts w:ascii="Times New Roman" w:hAnsi="Times New Roman" w:cs="Times New Roman" w:eastAsia="Times New Roman" w:hint="default"/>
                <w:sz w:val="16"/>
                <w:szCs w:val="16"/>
              </w:rPr>
            </w:pPr>
            <w:r>
              <w:rPr>
                <w:rFonts w:ascii="Times New Roman"/>
                <w:sz w:val="16"/>
              </w:rPr>
              <w:t>100.00%</w:t>
            </w:r>
          </w:p>
        </w:tc>
        <w:tc>
          <w:tcPr>
            <w:tcW w:w="822" w:type="dxa"/>
            <w:tcBorders>
              <w:top w:val="nil" w:sz="6" w:space="0" w:color="auto"/>
              <w:left w:val="nil" w:sz="6" w:space="0" w:color="auto"/>
              <w:bottom w:val="nil" w:sz="6" w:space="0" w:color="auto"/>
              <w:right w:val="nil" w:sz="6" w:space="0" w:color="auto"/>
            </w:tcBorders>
          </w:tcPr>
          <w:p>
            <w:pPr>
              <w:pStyle w:val="TableParagraph"/>
              <w:spacing w:line="240" w:lineRule="auto" w:before="78"/>
              <w:ind w:left="6" w:right="0"/>
              <w:jc w:val="center"/>
              <w:rPr>
                <w:rFonts w:ascii="宋体" w:hAnsi="宋体" w:cs="宋体" w:eastAsia="宋体" w:hint="default"/>
                <w:sz w:val="16"/>
                <w:szCs w:val="16"/>
              </w:rPr>
            </w:pPr>
            <w:r>
              <w:rPr>
                <w:rFonts w:ascii="宋体" w:hAnsi="宋体" w:cs="宋体" w:eastAsia="宋体" w:hint="default"/>
                <w:sz w:val="16"/>
                <w:szCs w:val="16"/>
              </w:rPr>
              <w:t>北京怀柔</w:t>
            </w:r>
          </w:p>
        </w:tc>
        <w:tc>
          <w:tcPr>
            <w:tcW w:w="3395" w:type="dxa"/>
            <w:tcBorders>
              <w:top w:val="nil" w:sz="6" w:space="0" w:color="auto"/>
              <w:left w:val="nil" w:sz="6" w:space="0" w:color="auto"/>
              <w:bottom w:val="nil" w:sz="6" w:space="0" w:color="auto"/>
              <w:right w:val="nil" w:sz="6" w:space="0" w:color="auto"/>
            </w:tcBorders>
          </w:tcPr>
          <w:p>
            <w:pPr>
              <w:pStyle w:val="TableParagraph"/>
              <w:spacing w:line="182" w:lineRule="exact"/>
              <w:ind w:left="36" w:right="0"/>
              <w:jc w:val="left"/>
              <w:rPr>
                <w:rFonts w:ascii="宋体" w:hAnsi="宋体" w:cs="宋体" w:eastAsia="宋体" w:hint="default"/>
                <w:sz w:val="16"/>
                <w:szCs w:val="16"/>
              </w:rPr>
            </w:pPr>
            <w:r>
              <w:rPr>
                <w:rFonts w:ascii="宋体" w:hAnsi="宋体" w:cs="宋体" w:eastAsia="宋体" w:hint="default"/>
                <w:w w:val="95"/>
                <w:sz w:val="16"/>
                <w:szCs w:val="16"/>
              </w:rPr>
              <w:t>软件开发；信息系统集成服务；销售机械设备、</w:t>
            </w:r>
            <w:r>
              <w:rPr>
                <w:rFonts w:ascii="宋体" w:hAnsi="宋体" w:cs="宋体" w:eastAsia="宋体" w:hint="default"/>
                <w:sz w:val="16"/>
                <w:szCs w:val="16"/>
              </w:rPr>
            </w:r>
          </w:p>
          <w:p>
            <w:pPr>
              <w:pStyle w:val="TableParagraph"/>
              <w:spacing w:line="208" w:lineRule="exact"/>
              <w:ind w:left="36" w:right="0"/>
              <w:jc w:val="left"/>
              <w:rPr>
                <w:rFonts w:ascii="宋体" w:hAnsi="宋体" w:cs="宋体" w:eastAsia="宋体" w:hint="default"/>
                <w:sz w:val="16"/>
                <w:szCs w:val="16"/>
              </w:rPr>
            </w:pPr>
            <w:r>
              <w:rPr>
                <w:rFonts w:ascii="宋体" w:hAnsi="宋体" w:cs="宋体" w:eastAsia="宋体" w:hint="default"/>
                <w:sz w:val="16"/>
                <w:szCs w:val="16"/>
              </w:rPr>
              <w:t>电子产品、计算机、软件及辅助设备等</w:t>
            </w:r>
          </w:p>
        </w:tc>
      </w:tr>
      <w:tr>
        <w:trPr>
          <w:trHeight w:val="415" w:hRule="exact"/>
        </w:trPr>
        <w:tc>
          <w:tcPr>
            <w:tcW w:w="2013" w:type="dxa"/>
            <w:tcBorders>
              <w:top w:val="nil" w:sz="6" w:space="0" w:color="auto"/>
              <w:left w:val="nil" w:sz="6" w:space="0" w:color="auto"/>
              <w:bottom w:val="nil" w:sz="6" w:space="0" w:color="auto"/>
              <w:right w:val="nil" w:sz="6" w:space="0" w:color="auto"/>
            </w:tcBorders>
          </w:tcPr>
          <w:p>
            <w:pPr>
              <w:pStyle w:val="TableParagraph"/>
              <w:spacing w:line="183" w:lineRule="exact"/>
              <w:ind w:left="27" w:right="0"/>
              <w:jc w:val="left"/>
              <w:rPr>
                <w:rFonts w:ascii="宋体" w:hAnsi="宋体" w:cs="宋体" w:eastAsia="宋体" w:hint="default"/>
                <w:sz w:val="16"/>
                <w:szCs w:val="16"/>
              </w:rPr>
            </w:pPr>
            <w:r>
              <w:rPr>
                <w:rFonts w:ascii="宋体" w:hAnsi="宋体" w:cs="宋体" w:eastAsia="宋体" w:hint="default"/>
                <w:sz w:val="16"/>
                <w:szCs w:val="16"/>
              </w:rPr>
              <w:t>同方泰德（重庆）科技有限</w:t>
            </w:r>
          </w:p>
          <w:p>
            <w:pPr>
              <w:pStyle w:val="TableParagraph"/>
              <w:spacing w:line="208" w:lineRule="exact"/>
              <w:ind w:left="27" w:right="0"/>
              <w:jc w:val="left"/>
              <w:rPr>
                <w:rFonts w:ascii="宋体" w:hAnsi="宋体" w:cs="宋体" w:eastAsia="宋体" w:hint="default"/>
                <w:sz w:val="16"/>
                <w:szCs w:val="16"/>
              </w:rPr>
            </w:pPr>
            <w:r>
              <w:rPr>
                <w:rFonts w:ascii="宋体" w:hAnsi="宋体" w:cs="宋体" w:eastAsia="宋体" w:hint="default"/>
                <w:sz w:val="16"/>
                <w:szCs w:val="16"/>
              </w:rPr>
              <w:t>公司</w:t>
            </w:r>
          </w:p>
        </w:tc>
        <w:tc>
          <w:tcPr>
            <w:tcW w:w="447" w:type="dxa"/>
            <w:tcBorders>
              <w:top w:val="nil" w:sz="6" w:space="0" w:color="auto"/>
              <w:left w:val="nil" w:sz="6" w:space="0" w:color="auto"/>
              <w:bottom w:val="nil" w:sz="6" w:space="0" w:color="auto"/>
              <w:right w:val="nil" w:sz="6" w:space="0" w:color="auto"/>
            </w:tcBorders>
          </w:tcPr>
          <w:p>
            <w:pPr>
              <w:pStyle w:val="TableParagraph"/>
              <w:spacing w:line="240" w:lineRule="auto" w:before="78"/>
              <w:ind w:left="9" w:right="0"/>
              <w:jc w:val="center"/>
              <w:rPr>
                <w:rFonts w:ascii="宋体" w:hAnsi="宋体" w:cs="宋体" w:eastAsia="宋体" w:hint="default"/>
                <w:sz w:val="16"/>
                <w:szCs w:val="16"/>
              </w:rPr>
            </w:pPr>
            <w:r>
              <w:rPr>
                <w:rFonts w:ascii="Times New Roman" w:hAnsi="Times New Roman" w:cs="Times New Roman" w:eastAsia="Times New Roman" w:hint="default"/>
                <w:sz w:val="16"/>
                <w:szCs w:val="16"/>
              </w:rPr>
              <w:t>3</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级</w:t>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45"/>
              <w:jc w:val="right"/>
              <w:rPr>
                <w:rFonts w:ascii="宋体" w:hAnsi="宋体" w:cs="宋体" w:eastAsia="宋体" w:hint="default"/>
                <w:sz w:val="16"/>
                <w:szCs w:val="16"/>
              </w:rPr>
            </w:pPr>
            <w:r>
              <w:rPr>
                <w:rFonts w:ascii="宋体" w:hAnsi="宋体" w:cs="宋体" w:eastAsia="宋体" w:hint="default"/>
                <w:sz w:val="16"/>
                <w:szCs w:val="16"/>
              </w:rPr>
              <w:t>￥</w:t>
            </w:r>
            <w:r>
              <w:rPr>
                <w:rFonts w:ascii="Times New Roman" w:hAnsi="Times New Roman" w:cs="Times New Roman" w:eastAsia="Times New Roman" w:hint="default"/>
                <w:sz w:val="16"/>
                <w:szCs w:val="16"/>
              </w:rPr>
              <w:t>625.00</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万</w:t>
            </w:r>
          </w:p>
        </w:tc>
        <w:tc>
          <w:tcPr>
            <w:tcW w:w="754" w:type="dxa"/>
            <w:tcBorders>
              <w:top w:val="nil" w:sz="6" w:space="0" w:color="auto"/>
              <w:left w:val="nil" w:sz="6" w:space="0" w:color="auto"/>
              <w:bottom w:val="nil" w:sz="6" w:space="0" w:color="auto"/>
              <w:right w:val="nil" w:sz="6" w:space="0" w:color="auto"/>
            </w:tcBorders>
          </w:tcPr>
          <w:p>
            <w:pPr>
              <w:pStyle w:val="TableParagraph"/>
              <w:spacing w:line="240" w:lineRule="auto" w:before="113"/>
              <w:ind w:left="120" w:right="0"/>
              <w:jc w:val="left"/>
              <w:rPr>
                <w:rFonts w:ascii="Times New Roman" w:hAnsi="Times New Roman" w:cs="Times New Roman" w:eastAsia="Times New Roman" w:hint="default"/>
                <w:sz w:val="16"/>
                <w:szCs w:val="16"/>
              </w:rPr>
            </w:pPr>
            <w:r>
              <w:rPr>
                <w:rFonts w:ascii="Times New Roman"/>
                <w:sz w:val="16"/>
              </w:rPr>
              <w:t>52.00%</w:t>
            </w:r>
          </w:p>
        </w:tc>
        <w:tc>
          <w:tcPr>
            <w:tcW w:w="822" w:type="dxa"/>
            <w:tcBorders>
              <w:top w:val="nil" w:sz="6" w:space="0" w:color="auto"/>
              <w:left w:val="nil" w:sz="6" w:space="0" w:color="auto"/>
              <w:bottom w:val="nil" w:sz="6" w:space="0" w:color="auto"/>
              <w:right w:val="nil" w:sz="6" w:space="0" w:color="auto"/>
            </w:tcBorders>
          </w:tcPr>
          <w:p>
            <w:pPr>
              <w:pStyle w:val="TableParagraph"/>
              <w:spacing w:line="240" w:lineRule="auto" w:before="78"/>
              <w:ind w:left="6" w:right="0"/>
              <w:jc w:val="center"/>
              <w:rPr>
                <w:rFonts w:ascii="宋体" w:hAnsi="宋体" w:cs="宋体" w:eastAsia="宋体" w:hint="default"/>
                <w:sz w:val="16"/>
                <w:szCs w:val="16"/>
              </w:rPr>
            </w:pPr>
            <w:r>
              <w:rPr>
                <w:rFonts w:ascii="宋体" w:hAnsi="宋体" w:cs="宋体" w:eastAsia="宋体" w:hint="default"/>
                <w:sz w:val="16"/>
                <w:szCs w:val="16"/>
              </w:rPr>
              <w:t>重庆江北</w:t>
            </w:r>
          </w:p>
        </w:tc>
        <w:tc>
          <w:tcPr>
            <w:tcW w:w="3395" w:type="dxa"/>
            <w:tcBorders>
              <w:top w:val="nil" w:sz="6" w:space="0" w:color="auto"/>
              <w:left w:val="nil" w:sz="6" w:space="0" w:color="auto"/>
              <w:bottom w:val="nil" w:sz="6" w:space="0" w:color="auto"/>
              <w:right w:val="nil" w:sz="6" w:space="0" w:color="auto"/>
            </w:tcBorders>
          </w:tcPr>
          <w:p>
            <w:pPr>
              <w:pStyle w:val="TableParagraph"/>
              <w:spacing w:line="240" w:lineRule="auto" w:before="78"/>
              <w:ind w:left="36" w:right="0"/>
              <w:jc w:val="left"/>
              <w:rPr>
                <w:rFonts w:ascii="宋体" w:hAnsi="宋体" w:cs="宋体" w:eastAsia="宋体" w:hint="default"/>
                <w:sz w:val="16"/>
                <w:szCs w:val="16"/>
              </w:rPr>
            </w:pPr>
            <w:r>
              <w:rPr>
                <w:rFonts w:ascii="宋体" w:hAnsi="宋体" w:cs="宋体" w:eastAsia="宋体" w:hint="default"/>
                <w:sz w:val="16"/>
                <w:szCs w:val="16"/>
              </w:rPr>
              <w:t>弱电及节能工程实施及产品销售</w:t>
            </w:r>
          </w:p>
        </w:tc>
      </w:tr>
      <w:tr>
        <w:trPr>
          <w:trHeight w:val="412" w:hRule="exact"/>
        </w:trPr>
        <w:tc>
          <w:tcPr>
            <w:tcW w:w="2013"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27" w:right="0"/>
              <w:jc w:val="left"/>
              <w:rPr>
                <w:rFonts w:ascii="Times New Roman" w:hAnsi="Times New Roman" w:cs="Times New Roman" w:eastAsia="Times New Roman" w:hint="default"/>
                <w:sz w:val="16"/>
                <w:szCs w:val="16"/>
              </w:rPr>
            </w:pPr>
            <w:r>
              <w:rPr>
                <w:rFonts w:ascii="Times New Roman"/>
                <w:sz w:val="16"/>
              </w:rPr>
              <w:t>Distech Controls</w:t>
            </w:r>
            <w:r>
              <w:rPr>
                <w:rFonts w:ascii="Times New Roman"/>
                <w:spacing w:val="-4"/>
                <w:sz w:val="16"/>
              </w:rPr>
              <w:t> </w:t>
            </w:r>
            <w:r>
              <w:rPr>
                <w:rFonts w:ascii="Times New Roman"/>
                <w:sz w:val="16"/>
              </w:rPr>
              <w:t>Inc.</w:t>
            </w:r>
          </w:p>
        </w:tc>
        <w:tc>
          <w:tcPr>
            <w:tcW w:w="447" w:type="dxa"/>
            <w:tcBorders>
              <w:top w:val="nil" w:sz="6" w:space="0" w:color="auto"/>
              <w:left w:val="nil" w:sz="6" w:space="0" w:color="auto"/>
              <w:bottom w:val="nil" w:sz="6" w:space="0" w:color="auto"/>
              <w:right w:val="nil" w:sz="6" w:space="0" w:color="auto"/>
            </w:tcBorders>
          </w:tcPr>
          <w:p>
            <w:pPr>
              <w:pStyle w:val="TableParagraph"/>
              <w:spacing w:line="240" w:lineRule="auto" w:before="78"/>
              <w:ind w:left="9" w:right="0"/>
              <w:jc w:val="center"/>
              <w:rPr>
                <w:rFonts w:ascii="宋体" w:hAnsi="宋体" w:cs="宋体" w:eastAsia="宋体" w:hint="default"/>
                <w:sz w:val="16"/>
                <w:szCs w:val="16"/>
              </w:rPr>
            </w:pPr>
            <w:r>
              <w:rPr>
                <w:rFonts w:ascii="Times New Roman" w:hAnsi="Times New Roman" w:cs="Times New Roman" w:eastAsia="Times New Roman" w:hint="default"/>
                <w:sz w:val="16"/>
                <w:szCs w:val="16"/>
              </w:rPr>
              <w:t>2</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级</w:t>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44"/>
              <w:jc w:val="right"/>
              <w:rPr>
                <w:rFonts w:ascii="宋体" w:hAnsi="宋体" w:cs="宋体" w:eastAsia="宋体" w:hint="default"/>
                <w:sz w:val="16"/>
                <w:szCs w:val="16"/>
              </w:rPr>
            </w:pPr>
            <w:r>
              <w:rPr>
                <w:rFonts w:ascii="Times New Roman" w:hAnsi="Times New Roman" w:cs="Times New Roman" w:eastAsia="Times New Roman" w:hint="default"/>
                <w:sz w:val="16"/>
                <w:szCs w:val="16"/>
              </w:rPr>
              <w:t>CAN$1433.39</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万</w:t>
            </w:r>
          </w:p>
        </w:tc>
        <w:tc>
          <w:tcPr>
            <w:tcW w:w="754"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120" w:right="0"/>
              <w:jc w:val="left"/>
              <w:rPr>
                <w:rFonts w:ascii="Times New Roman" w:hAnsi="Times New Roman" w:cs="Times New Roman" w:eastAsia="Times New Roman" w:hint="default"/>
                <w:sz w:val="16"/>
                <w:szCs w:val="16"/>
              </w:rPr>
            </w:pPr>
            <w:r>
              <w:rPr>
                <w:rFonts w:ascii="Times New Roman"/>
                <w:sz w:val="16"/>
              </w:rPr>
              <w:t>67.70%</w:t>
            </w:r>
          </w:p>
        </w:tc>
        <w:tc>
          <w:tcPr>
            <w:tcW w:w="822" w:type="dxa"/>
            <w:tcBorders>
              <w:top w:val="nil" w:sz="6" w:space="0" w:color="auto"/>
              <w:left w:val="nil" w:sz="6" w:space="0" w:color="auto"/>
              <w:bottom w:val="nil" w:sz="6" w:space="0" w:color="auto"/>
              <w:right w:val="nil" w:sz="6" w:space="0" w:color="auto"/>
            </w:tcBorders>
          </w:tcPr>
          <w:p>
            <w:pPr>
              <w:pStyle w:val="TableParagraph"/>
              <w:spacing w:line="183" w:lineRule="exact"/>
              <w:ind w:left="175" w:right="0" w:hanging="81"/>
              <w:jc w:val="left"/>
              <w:rPr>
                <w:rFonts w:ascii="宋体" w:hAnsi="宋体" w:cs="宋体" w:eastAsia="宋体" w:hint="default"/>
                <w:sz w:val="16"/>
                <w:szCs w:val="16"/>
              </w:rPr>
            </w:pPr>
            <w:r>
              <w:rPr>
                <w:rFonts w:ascii="宋体" w:hAnsi="宋体" w:cs="宋体" w:eastAsia="宋体" w:hint="default"/>
                <w:sz w:val="16"/>
                <w:szCs w:val="16"/>
              </w:rPr>
              <w:t>加拿大魁</w:t>
            </w:r>
          </w:p>
          <w:p>
            <w:pPr>
              <w:pStyle w:val="TableParagraph"/>
              <w:spacing w:line="208" w:lineRule="exact"/>
              <w:ind w:left="175" w:right="0"/>
              <w:jc w:val="left"/>
              <w:rPr>
                <w:rFonts w:ascii="宋体" w:hAnsi="宋体" w:cs="宋体" w:eastAsia="宋体" w:hint="default"/>
                <w:sz w:val="16"/>
                <w:szCs w:val="16"/>
              </w:rPr>
            </w:pPr>
            <w:r>
              <w:rPr>
                <w:rFonts w:ascii="宋体" w:hAnsi="宋体" w:cs="宋体" w:eastAsia="宋体" w:hint="default"/>
                <w:sz w:val="16"/>
                <w:szCs w:val="16"/>
              </w:rPr>
              <w:t>北克省</w:t>
            </w:r>
          </w:p>
        </w:tc>
        <w:tc>
          <w:tcPr>
            <w:tcW w:w="3395" w:type="dxa"/>
            <w:tcBorders>
              <w:top w:val="nil" w:sz="6" w:space="0" w:color="auto"/>
              <w:left w:val="nil" w:sz="6" w:space="0" w:color="auto"/>
              <w:bottom w:val="nil" w:sz="6" w:space="0" w:color="auto"/>
              <w:right w:val="nil" w:sz="6" w:space="0" w:color="auto"/>
            </w:tcBorders>
          </w:tcPr>
          <w:p>
            <w:pPr>
              <w:pStyle w:val="TableParagraph"/>
              <w:spacing w:line="240" w:lineRule="auto" w:before="78"/>
              <w:ind w:left="36" w:right="0"/>
              <w:jc w:val="left"/>
              <w:rPr>
                <w:rFonts w:ascii="宋体" w:hAnsi="宋体" w:cs="宋体" w:eastAsia="宋体" w:hint="default"/>
                <w:sz w:val="16"/>
                <w:szCs w:val="16"/>
              </w:rPr>
            </w:pPr>
            <w:r>
              <w:rPr>
                <w:rFonts w:ascii="宋体" w:hAnsi="宋体" w:cs="宋体" w:eastAsia="宋体" w:hint="default"/>
                <w:sz w:val="16"/>
                <w:szCs w:val="16"/>
              </w:rPr>
              <w:t>楼宇自动化解决方案的设计、制造、销售</w:t>
            </w:r>
          </w:p>
        </w:tc>
      </w:tr>
      <w:tr>
        <w:trPr>
          <w:trHeight w:val="380" w:hRule="exact"/>
        </w:trPr>
        <w:tc>
          <w:tcPr>
            <w:tcW w:w="2013" w:type="dxa"/>
            <w:tcBorders>
              <w:top w:val="nil" w:sz="6" w:space="0" w:color="auto"/>
              <w:left w:val="nil" w:sz="6" w:space="0" w:color="auto"/>
              <w:bottom w:val="nil" w:sz="6" w:space="0" w:color="auto"/>
              <w:right w:val="nil" w:sz="6" w:space="0" w:color="auto"/>
            </w:tcBorders>
          </w:tcPr>
          <w:p>
            <w:pPr>
              <w:pStyle w:val="TableParagraph"/>
              <w:spacing w:line="240" w:lineRule="auto"/>
              <w:ind w:left="27" w:right="455"/>
              <w:jc w:val="left"/>
              <w:rPr>
                <w:rFonts w:ascii="Times New Roman" w:hAnsi="Times New Roman" w:cs="Times New Roman" w:eastAsia="Times New Roman" w:hint="default"/>
                <w:sz w:val="16"/>
                <w:szCs w:val="16"/>
              </w:rPr>
            </w:pPr>
            <w:r>
              <w:rPr>
                <w:rFonts w:ascii="Times New Roman"/>
                <w:sz w:val="16"/>
              </w:rPr>
              <w:t>Distech France</w:t>
            </w:r>
            <w:r>
              <w:rPr>
                <w:rFonts w:ascii="Times New Roman"/>
                <w:spacing w:val="-4"/>
                <w:sz w:val="16"/>
              </w:rPr>
              <w:t> </w:t>
            </w:r>
            <w:r>
              <w:rPr>
                <w:rFonts w:ascii="Times New Roman"/>
                <w:sz w:val="16"/>
              </w:rPr>
              <w:t>Holding</w:t>
            </w:r>
            <w:r>
              <w:rPr>
                <w:rFonts w:ascii="Times New Roman"/>
                <w:w w:val="99"/>
                <w:sz w:val="16"/>
              </w:rPr>
              <w:t> </w:t>
            </w:r>
            <w:r>
              <w:rPr>
                <w:rFonts w:ascii="Times New Roman"/>
                <w:sz w:val="16"/>
              </w:rPr>
              <w:t>S.A.S.</w:t>
            </w:r>
          </w:p>
        </w:tc>
        <w:tc>
          <w:tcPr>
            <w:tcW w:w="447" w:type="dxa"/>
            <w:tcBorders>
              <w:top w:val="nil" w:sz="6" w:space="0" w:color="auto"/>
              <w:left w:val="nil" w:sz="6" w:space="0" w:color="auto"/>
              <w:bottom w:val="nil" w:sz="6" w:space="0" w:color="auto"/>
              <w:right w:val="nil" w:sz="6" w:space="0" w:color="auto"/>
            </w:tcBorders>
          </w:tcPr>
          <w:p>
            <w:pPr>
              <w:pStyle w:val="TableParagraph"/>
              <w:spacing w:line="240" w:lineRule="auto" w:before="57"/>
              <w:ind w:left="9" w:right="0"/>
              <w:jc w:val="center"/>
              <w:rPr>
                <w:rFonts w:ascii="宋体" w:hAnsi="宋体" w:cs="宋体" w:eastAsia="宋体" w:hint="default"/>
                <w:sz w:val="16"/>
                <w:szCs w:val="16"/>
              </w:rPr>
            </w:pPr>
            <w:r>
              <w:rPr>
                <w:rFonts w:ascii="Times New Roman" w:hAnsi="Times New Roman" w:cs="Times New Roman" w:eastAsia="Times New Roman" w:hint="default"/>
                <w:sz w:val="16"/>
                <w:szCs w:val="16"/>
              </w:rPr>
              <w:t>3</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级</w:t>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44"/>
              <w:jc w:val="right"/>
              <w:rPr>
                <w:rFonts w:ascii="宋体" w:hAnsi="宋体" w:cs="宋体" w:eastAsia="宋体" w:hint="default"/>
                <w:sz w:val="16"/>
                <w:szCs w:val="16"/>
              </w:rPr>
            </w:pPr>
            <w:r>
              <w:rPr>
                <w:rFonts w:ascii="Times New Roman" w:hAnsi="Times New Roman" w:cs="Times New Roman" w:eastAsia="Times New Roman" w:hint="default"/>
                <w:sz w:val="16"/>
                <w:szCs w:val="16"/>
              </w:rPr>
              <w:t>€422.8661</w:t>
            </w:r>
            <w:r>
              <w:rPr>
                <w:rFonts w:ascii="Times New Roman" w:hAnsi="Times New Roman" w:cs="Times New Roman" w:eastAsia="Times New Roman" w:hint="default"/>
                <w:spacing w:val="-3"/>
                <w:sz w:val="16"/>
                <w:szCs w:val="16"/>
              </w:rPr>
              <w:t> </w:t>
            </w:r>
            <w:r>
              <w:rPr>
                <w:rFonts w:ascii="宋体" w:hAnsi="宋体" w:cs="宋体" w:eastAsia="宋体" w:hint="default"/>
                <w:sz w:val="16"/>
                <w:szCs w:val="16"/>
              </w:rPr>
              <w:t>万</w:t>
            </w:r>
          </w:p>
        </w:tc>
        <w:tc>
          <w:tcPr>
            <w:tcW w:w="754" w:type="dxa"/>
            <w:tcBorders>
              <w:top w:val="nil" w:sz="6" w:space="0" w:color="auto"/>
              <w:left w:val="nil" w:sz="6" w:space="0" w:color="auto"/>
              <w:bottom w:val="nil" w:sz="6" w:space="0" w:color="auto"/>
              <w:right w:val="nil" w:sz="6" w:space="0" w:color="auto"/>
            </w:tcBorders>
          </w:tcPr>
          <w:p>
            <w:pPr>
              <w:pStyle w:val="TableParagraph"/>
              <w:spacing w:line="240" w:lineRule="auto" w:before="92"/>
              <w:ind w:left="80" w:right="0"/>
              <w:jc w:val="left"/>
              <w:rPr>
                <w:rFonts w:ascii="Times New Roman" w:hAnsi="Times New Roman" w:cs="Times New Roman" w:eastAsia="Times New Roman" w:hint="default"/>
                <w:sz w:val="16"/>
                <w:szCs w:val="16"/>
              </w:rPr>
            </w:pPr>
            <w:r>
              <w:rPr>
                <w:rFonts w:ascii="Times New Roman"/>
                <w:sz w:val="16"/>
              </w:rPr>
              <w:t>100.00%</w:t>
            </w:r>
          </w:p>
        </w:tc>
        <w:tc>
          <w:tcPr>
            <w:tcW w:w="822" w:type="dxa"/>
            <w:tcBorders>
              <w:top w:val="nil" w:sz="6" w:space="0" w:color="auto"/>
              <w:left w:val="nil" w:sz="6" w:space="0" w:color="auto"/>
              <w:bottom w:val="nil" w:sz="6" w:space="0" w:color="auto"/>
              <w:right w:val="nil" w:sz="6" w:space="0" w:color="auto"/>
            </w:tcBorders>
          </w:tcPr>
          <w:p>
            <w:pPr>
              <w:pStyle w:val="TableParagraph"/>
              <w:spacing w:line="240" w:lineRule="auto" w:before="57"/>
              <w:ind w:left="6" w:right="0"/>
              <w:jc w:val="center"/>
              <w:rPr>
                <w:rFonts w:ascii="宋体" w:hAnsi="宋体" w:cs="宋体" w:eastAsia="宋体" w:hint="default"/>
                <w:sz w:val="16"/>
                <w:szCs w:val="16"/>
              </w:rPr>
            </w:pPr>
            <w:r>
              <w:rPr>
                <w:rFonts w:ascii="宋体" w:hAnsi="宋体" w:cs="宋体" w:eastAsia="宋体" w:hint="default"/>
                <w:sz w:val="16"/>
                <w:szCs w:val="16"/>
              </w:rPr>
              <w:t>法国里昂</w:t>
            </w:r>
          </w:p>
        </w:tc>
        <w:tc>
          <w:tcPr>
            <w:tcW w:w="3395" w:type="dxa"/>
            <w:tcBorders>
              <w:top w:val="nil" w:sz="6" w:space="0" w:color="auto"/>
              <w:left w:val="nil" w:sz="6" w:space="0" w:color="auto"/>
              <w:bottom w:val="nil" w:sz="6" w:space="0" w:color="auto"/>
              <w:right w:val="nil" w:sz="6" w:space="0" w:color="auto"/>
            </w:tcBorders>
          </w:tcPr>
          <w:p>
            <w:pPr>
              <w:pStyle w:val="TableParagraph"/>
              <w:spacing w:line="240" w:lineRule="auto" w:before="57"/>
              <w:ind w:left="36" w:right="0"/>
              <w:jc w:val="left"/>
              <w:rPr>
                <w:rFonts w:ascii="宋体" w:hAnsi="宋体" w:cs="宋体" w:eastAsia="宋体" w:hint="default"/>
                <w:sz w:val="16"/>
                <w:szCs w:val="16"/>
              </w:rPr>
            </w:pPr>
            <w:r>
              <w:rPr>
                <w:rFonts w:ascii="宋体" w:hAnsi="宋体" w:cs="宋体" w:eastAsia="宋体" w:hint="default"/>
                <w:sz w:val="16"/>
                <w:szCs w:val="16"/>
              </w:rPr>
              <w:t>投资控股</w:t>
            </w:r>
          </w:p>
        </w:tc>
      </w:tr>
      <w:tr>
        <w:trPr>
          <w:trHeight w:val="426" w:hRule="exact"/>
        </w:trPr>
        <w:tc>
          <w:tcPr>
            <w:tcW w:w="2013"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27" w:right="0"/>
              <w:jc w:val="left"/>
              <w:rPr>
                <w:rFonts w:ascii="Times New Roman" w:hAnsi="Times New Roman" w:cs="Times New Roman" w:eastAsia="Times New Roman" w:hint="default"/>
                <w:sz w:val="16"/>
                <w:szCs w:val="16"/>
              </w:rPr>
            </w:pPr>
            <w:r>
              <w:rPr>
                <w:rFonts w:ascii="Times New Roman"/>
                <w:sz w:val="16"/>
              </w:rPr>
              <w:t>Distech Controls</w:t>
            </w:r>
            <w:r>
              <w:rPr>
                <w:rFonts w:ascii="Times New Roman"/>
                <w:spacing w:val="-5"/>
                <w:sz w:val="16"/>
              </w:rPr>
              <w:t> </w:t>
            </w:r>
            <w:r>
              <w:rPr>
                <w:rFonts w:ascii="Times New Roman"/>
                <w:sz w:val="16"/>
              </w:rPr>
              <w:t>S.A.S.</w:t>
            </w:r>
          </w:p>
        </w:tc>
        <w:tc>
          <w:tcPr>
            <w:tcW w:w="447" w:type="dxa"/>
            <w:tcBorders>
              <w:top w:val="nil" w:sz="6" w:space="0" w:color="auto"/>
              <w:left w:val="nil" w:sz="6" w:space="0" w:color="auto"/>
              <w:bottom w:val="nil" w:sz="6" w:space="0" w:color="auto"/>
              <w:right w:val="nil" w:sz="6" w:space="0" w:color="auto"/>
            </w:tcBorders>
          </w:tcPr>
          <w:p>
            <w:pPr>
              <w:pStyle w:val="TableParagraph"/>
              <w:spacing w:line="240" w:lineRule="auto" w:before="69"/>
              <w:ind w:left="9" w:right="0"/>
              <w:jc w:val="center"/>
              <w:rPr>
                <w:rFonts w:ascii="宋体" w:hAnsi="宋体" w:cs="宋体" w:eastAsia="宋体" w:hint="default"/>
                <w:sz w:val="16"/>
                <w:szCs w:val="16"/>
              </w:rPr>
            </w:pPr>
            <w:r>
              <w:rPr>
                <w:rFonts w:ascii="Times New Roman" w:hAnsi="Times New Roman" w:cs="Times New Roman" w:eastAsia="Times New Roman" w:hint="default"/>
                <w:sz w:val="16"/>
                <w:szCs w:val="16"/>
              </w:rPr>
              <w:t>4</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级</w:t>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45"/>
              <w:jc w:val="right"/>
              <w:rPr>
                <w:rFonts w:ascii="宋体" w:hAnsi="宋体" w:cs="宋体" w:eastAsia="宋体" w:hint="default"/>
                <w:sz w:val="16"/>
                <w:szCs w:val="16"/>
              </w:rPr>
            </w:pPr>
            <w:r>
              <w:rPr>
                <w:rFonts w:ascii="Times New Roman" w:hAnsi="Times New Roman" w:cs="Times New Roman" w:eastAsia="Times New Roman" w:hint="default"/>
                <w:sz w:val="16"/>
                <w:szCs w:val="16"/>
              </w:rPr>
              <w:t>€62.3240</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万</w:t>
            </w:r>
          </w:p>
        </w:tc>
        <w:tc>
          <w:tcPr>
            <w:tcW w:w="754"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80" w:right="0"/>
              <w:jc w:val="left"/>
              <w:rPr>
                <w:rFonts w:ascii="Times New Roman" w:hAnsi="Times New Roman" w:cs="Times New Roman" w:eastAsia="Times New Roman" w:hint="default"/>
                <w:sz w:val="16"/>
                <w:szCs w:val="16"/>
              </w:rPr>
            </w:pPr>
            <w:r>
              <w:rPr>
                <w:rFonts w:ascii="Times New Roman"/>
                <w:sz w:val="16"/>
              </w:rPr>
              <w:t>100.00%</w:t>
            </w:r>
          </w:p>
        </w:tc>
        <w:tc>
          <w:tcPr>
            <w:tcW w:w="822" w:type="dxa"/>
            <w:tcBorders>
              <w:top w:val="nil" w:sz="6" w:space="0" w:color="auto"/>
              <w:left w:val="nil" w:sz="6" w:space="0" w:color="auto"/>
              <w:bottom w:val="nil" w:sz="6" w:space="0" w:color="auto"/>
              <w:right w:val="nil" w:sz="6" w:space="0" w:color="auto"/>
            </w:tcBorders>
          </w:tcPr>
          <w:p>
            <w:pPr>
              <w:pStyle w:val="TableParagraph"/>
              <w:spacing w:line="240" w:lineRule="auto" w:before="69"/>
              <w:ind w:left="6" w:right="0"/>
              <w:jc w:val="center"/>
              <w:rPr>
                <w:rFonts w:ascii="宋体" w:hAnsi="宋体" w:cs="宋体" w:eastAsia="宋体" w:hint="default"/>
                <w:sz w:val="16"/>
                <w:szCs w:val="16"/>
              </w:rPr>
            </w:pPr>
            <w:r>
              <w:rPr>
                <w:rFonts w:ascii="宋体" w:hAnsi="宋体" w:cs="宋体" w:eastAsia="宋体" w:hint="default"/>
                <w:sz w:val="16"/>
                <w:szCs w:val="16"/>
              </w:rPr>
              <w:t>法国里昂</w:t>
            </w:r>
          </w:p>
        </w:tc>
        <w:tc>
          <w:tcPr>
            <w:tcW w:w="3395" w:type="dxa"/>
            <w:tcBorders>
              <w:top w:val="nil" w:sz="6" w:space="0" w:color="auto"/>
              <w:left w:val="nil" w:sz="6" w:space="0" w:color="auto"/>
              <w:bottom w:val="nil" w:sz="6" w:space="0" w:color="auto"/>
              <w:right w:val="nil" w:sz="6" w:space="0" w:color="auto"/>
            </w:tcBorders>
          </w:tcPr>
          <w:p>
            <w:pPr>
              <w:pStyle w:val="TableParagraph"/>
              <w:spacing w:line="174" w:lineRule="exact"/>
              <w:ind w:left="36" w:right="0"/>
              <w:jc w:val="left"/>
              <w:rPr>
                <w:rFonts w:ascii="宋体" w:hAnsi="宋体" w:cs="宋体" w:eastAsia="宋体" w:hint="default"/>
                <w:sz w:val="16"/>
                <w:szCs w:val="16"/>
              </w:rPr>
            </w:pPr>
            <w:r>
              <w:rPr>
                <w:rFonts w:ascii="宋体" w:hAnsi="宋体" w:cs="宋体" w:eastAsia="宋体" w:hint="default"/>
                <w:spacing w:val="3"/>
                <w:sz w:val="16"/>
                <w:szCs w:val="16"/>
              </w:rPr>
              <w:t>楼宇自动化解决方案的设计、制造、销售、推</w:t>
            </w:r>
          </w:p>
          <w:p>
            <w:pPr>
              <w:pStyle w:val="TableParagraph"/>
              <w:spacing w:line="208" w:lineRule="exact"/>
              <w:ind w:left="36" w:right="0"/>
              <w:jc w:val="left"/>
              <w:rPr>
                <w:rFonts w:ascii="宋体" w:hAnsi="宋体" w:cs="宋体" w:eastAsia="宋体" w:hint="default"/>
                <w:sz w:val="16"/>
                <w:szCs w:val="16"/>
              </w:rPr>
            </w:pPr>
            <w:r>
              <w:rPr>
                <w:rFonts w:ascii="宋体" w:hAnsi="宋体" w:cs="宋体" w:eastAsia="宋体" w:hint="default"/>
                <w:w w:val="99"/>
                <w:sz w:val="16"/>
                <w:szCs w:val="16"/>
              </w:rPr>
              <w:t>广</w:t>
            </w:r>
            <w:r>
              <w:rPr>
                <w:rFonts w:ascii="宋体" w:hAnsi="宋体" w:cs="宋体" w:eastAsia="宋体" w:hint="default"/>
                <w:sz w:val="16"/>
                <w:szCs w:val="16"/>
              </w:rPr>
            </w:r>
          </w:p>
        </w:tc>
      </w:tr>
      <w:tr>
        <w:trPr>
          <w:trHeight w:val="274" w:hRule="exact"/>
        </w:trPr>
        <w:tc>
          <w:tcPr>
            <w:tcW w:w="2013" w:type="dxa"/>
            <w:tcBorders>
              <w:top w:val="nil" w:sz="6" w:space="0" w:color="auto"/>
              <w:left w:val="nil" w:sz="6" w:space="0" w:color="auto"/>
              <w:bottom w:val="nil" w:sz="6" w:space="0" w:color="auto"/>
              <w:right w:val="nil" w:sz="6" w:space="0" w:color="auto"/>
            </w:tcBorders>
          </w:tcPr>
          <w:p>
            <w:pPr>
              <w:pStyle w:val="TableParagraph"/>
              <w:spacing w:line="240" w:lineRule="auto" w:before="28"/>
              <w:ind w:left="27" w:right="0"/>
              <w:jc w:val="left"/>
              <w:rPr>
                <w:rFonts w:ascii="Times New Roman" w:hAnsi="Times New Roman" w:cs="Times New Roman" w:eastAsia="Times New Roman" w:hint="default"/>
                <w:sz w:val="16"/>
                <w:szCs w:val="16"/>
              </w:rPr>
            </w:pPr>
            <w:r>
              <w:rPr>
                <w:rFonts w:ascii="Times New Roman"/>
                <w:sz w:val="16"/>
              </w:rPr>
              <w:t>ACELIA</w:t>
            </w:r>
            <w:r>
              <w:rPr>
                <w:rFonts w:ascii="Times New Roman"/>
                <w:spacing w:val="-2"/>
                <w:sz w:val="16"/>
              </w:rPr>
              <w:t> </w:t>
            </w:r>
            <w:r>
              <w:rPr>
                <w:rFonts w:ascii="Times New Roman"/>
                <w:sz w:val="16"/>
              </w:rPr>
              <w:t>S.A.S.</w:t>
            </w:r>
          </w:p>
        </w:tc>
        <w:tc>
          <w:tcPr>
            <w:tcW w:w="447" w:type="dxa"/>
            <w:tcBorders>
              <w:top w:val="nil" w:sz="6" w:space="0" w:color="auto"/>
              <w:left w:val="nil" w:sz="6" w:space="0" w:color="auto"/>
              <w:bottom w:val="nil" w:sz="6" w:space="0" w:color="auto"/>
              <w:right w:val="nil" w:sz="6" w:space="0" w:color="auto"/>
            </w:tcBorders>
          </w:tcPr>
          <w:p>
            <w:pPr>
              <w:pStyle w:val="TableParagraph"/>
              <w:spacing w:line="240" w:lineRule="auto" w:before="32"/>
              <w:ind w:left="9" w:right="0"/>
              <w:jc w:val="center"/>
              <w:rPr>
                <w:rFonts w:ascii="宋体" w:hAnsi="宋体" w:cs="宋体" w:eastAsia="宋体" w:hint="default"/>
                <w:sz w:val="16"/>
                <w:szCs w:val="16"/>
              </w:rPr>
            </w:pPr>
            <w:r>
              <w:rPr>
                <w:rFonts w:ascii="Times New Roman" w:hAnsi="Times New Roman" w:cs="Times New Roman" w:eastAsia="Times New Roman" w:hint="default"/>
                <w:sz w:val="16"/>
                <w:szCs w:val="16"/>
              </w:rPr>
              <w:t>4</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级</w:t>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44"/>
              <w:jc w:val="right"/>
              <w:rPr>
                <w:rFonts w:ascii="宋体" w:hAnsi="宋体" w:cs="宋体" w:eastAsia="宋体" w:hint="default"/>
                <w:sz w:val="16"/>
                <w:szCs w:val="16"/>
              </w:rPr>
            </w:pPr>
            <w:r>
              <w:rPr>
                <w:rFonts w:ascii="Times New Roman" w:hAnsi="Times New Roman" w:cs="Times New Roman" w:eastAsia="Times New Roman" w:hint="default"/>
                <w:sz w:val="16"/>
                <w:szCs w:val="16"/>
              </w:rPr>
              <w:t>€13.00</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万</w:t>
            </w:r>
          </w:p>
        </w:tc>
        <w:tc>
          <w:tcPr>
            <w:tcW w:w="754" w:type="dxa"/>
            <w:tcBorders>
              <w:top w:val="nil" w:sz="6" w:space="0" w:color="auto"/>
              <w:left w:val="nil" w:sz="6" w:space="0" w:color="auto"/>
              <w:bottom w:val="nil" w:sz="6" w:space="0" w:color="auto"/>
              <w:right w:val="nil" w:sz="6" w:space="0" w:color="auto"/>
            </w:tcBorders>
          </w:tcPr>
          <w:p>
            <w:pPr>
              <w:pStyle w:val="TableParagraph"/>
              <w:spacing w:line="240" w:lineRule="auto" w:before="79"/>
              <w:ind w:left="80" w:right="0"/>
              <w:jc w:val="left"/>
              <w:rPr>
                <w:rFonts w:ascii="Times New Roman" w:hAnsi="Times New Roman" w:cs="Times New Roman" w:eastAsia="Times New Roman" w:hint="default"/>
                <w:sz w:val="16"/>
                <w:szCs w:val="16"/>
              </w:rPr>
            </w:pPr>
            <w:r>
              <w:rPr>
                <w:rFonts w:ascii="Times New Roman"/>
                <w:sz w:val="16"/>
              </w:rPr>
              <w:t>100.00%</w:t>
            </w:r>
          </w:p>
        </w:tc>
        <w:tc>
          <w:tcPr>
            <w:tcW w:w="822" w:type="dxa"/>
            <w:tcBorders>
              <w:top w:val="nil" w:sz="6" w:space="0" w:color="auto"/>
              <w:left w:val="nil" w:sz="6" w:space="0" w:color="auto"/>
              <w:bottom w:val="nil" w:sz="6" w:space="0" w:color="auto"/>
              <w:right w:val="nil" w:sz="6" w:space="0" w:color="auto"/>
            </w:tcBorders>
          </w:tcPr>
          <w:p>
            <w:pPr>
              <w:pStyle w:val="TableParagraph"/>
              <w:spacing w:line="203" w:lineRule="exact"/>
              <w:ind w:left="6" w:right="0"/>
              <w:jc w:val="center"/>
              <w:rPr>
                <w:rFonts w:ascii="宋体" w:hAnsi="宋体" w:cs="宋体" w:eastAsia="宋体" w:hint="default"/>
                <w:sz w:val="16"/>
                <w:szCs w:val="16"/>
              </w:rPr>
            </w:pPr>
            <w:r>
              <w:rPr>
                <w:rFonts w:ascii="宋体" w:hAnsi="宋体" w:cs="宋体" w:eastAsia="宋体" w:hint="default"/>
                <w:sz w:val="16"/>
                <w:szCs w:val="16"/>
              </w:rPr>
              <w:t>法国里昂</w:t>
            </w:r>
          </w:p>
        </w:tc>
        <w:tc>
          <w:tcPr>
            <w:tcW w:w="3395" w:type="dxa"/>
            <w:tcBorders>
              <w:top w:val="nil" w:sz="6" w:space="0" w:color="auto"/>
              <w:left w:val="nil" w:sz="6" w:space="0" w:color="auto"/>
              <w:bottom w:val="nil" w:sz="6" w:space="0" w:color="auto"/>
              <w:right w:val="nil" w:sz="6" w:space="0" w:color="auto"/>
            </w:tcBorders>
          </w:tcPr>
          <w:p>
            <w:pPr>
              <w:pStyle w:val="TableParagraph"/>
              <w:spacing w:line="203" w:lineRule="exact"/>
              <w:ind w:left="36" w:right="0"/>
              <w:jc w:val="left"/>
              <w:rPr>
                <w:rFonts w:ascii="宋体" w:hAnsi="宋体" w:cs="宋体" w:eastAsia="宋体" w:hint="default"/>
                <w:sz w:val="16"/>
                <w:szCs w:val="16"/>
              </w:rPr>
            </w:pPr>
            <w:r>
              <w:rPr>
                <w:rFonts w:ascii="宋体" w:hAnsi="宋体" w:cs="宋体" w:eastAsia="宋体" w:hint="default"/>
                <w:sz w:val="16"/>
                <w:szCs w:val="16"/>
              </w:rPr>
              <w:t>楼宇自动化解决方案的分销、推广</w:t>
            </w:r>
          </w:p>
        </w:tc>
      </w:tr>
      <w:tr>
        <w:trPr>
          <w:trHeight w:val="406" w:hRule="exact"/>
        </w:trPr>
        <w:tc>
          <w:tcPr>
            <w:tcW w:w="2013"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27" w:right="0"/>
              <w:jc w:val="left"/>
              <w:rPr>
                <w:rFonts w:ascii="Times New Roman" w:hAnsi="Times New Roman" w:cs="Times New Roman" w:eastAsia="Times New Roman" w:hint="default"/>
                <w:sz w:val="16"/>
                <w:szCs w:val="16"/>
              </w:rPr>
            </w:pPr>
            <w:r>
              <w:rPr>
                <w:rFonts w:ascii="Times New Roman"/>
                <w:sz w:val="16"/>
              </w:rPr>
              <w:t>Distech Controls</w:t>
            </w:r>
            <w:r>
              <w:rPr>
                <w:rFonts w:ascii="Times New Roman"/>
                <w:spacing w:val="-4"/>
                <w:sz w:val="16"/>
              </w:rPr>
              <w:t> </w:t>
            </w:r>
            <w:r>
              <w:rPr>
                <w:rFonts w:ascii="Times New Roman"/>
                <w:sz w:val="16"/>
              </w:rPr>
              <w:t>LLC</w:t>
            </w:r>
          </w:p>
        </w:tc>
        <w:tc>
          <w:tcPr>
            <w:tcW w:w="447" w:type="dxa"/>
            <w:tcBorders>
              <w:top w:val="nil" w:sz="6" w:space="0" w:color="auto"/>
              <w:left w:val="nil" w:sz="6" w:space="0" w:color="auto"/>
              <w:bottom w:val="nil" w:sz="6" w:space="0" w:color="auto"/>
              <w:right w:val="nil" w:sz="6" w:space="0" w:color="auto"/>
            </w:tcBorders>
          </w:tcPr>
          <w:p>
            <w:pPr>
              <w:pStyle w:val="TableParagraph"/>
              <w:spacing w:line="240" w:lineRule="auto" w:before="68"/>
              <w:ind w:left="9" w:right="0"/>
              <w:jc w:val="center"/>
              <w:rPr>
                <w:rFonts w:ascii="宋体" w:hAnsi="宋体" w:cs="宋体" w:eastAsia="宋体" w:hint="default"/>
                <w:sz w:val="16"/>
                <w:szCs w:val="16"/>
              </w:rPr>
            </w:pPr>
            <w:r>
              <w:rPr>
                <w:rFonts w:ascii="Times New Roman" w:hAnsi="Times New Roman" w:cs="Times New Roman" w:eastAsia="Times New Roman" w:hint="default"/>
                <w:sz w:val="16"/>
                <w:szCs w:val="16"/>
              </w:rPr>
              <w:t>3</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级</w:t>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45"/>
              <w:jc w:val="right"/>
              <w:rPr>
                <w:rFonts w:ascii="宋体" w:hAnsi="宋体" w:cs="宋体" w:eastAsia="宋体" w:hint="default"/>
                <w:sz w:val="16"/>
                <w:szCs w:val="16"/>
              </w:rPr>
            </w:pPr>
            <w:r>
              <w:rPr>
                <w:rFonts w:ascii="Times New Roman" w:hAnsi="Times New Roman" w:cs="Times New Roman" w:eastAsia="Times New Roman" w:hint="default"/>
                <w:sz w:val="16"/>
                <w:szCs w:val="16"/>
              </w:rPr>
              <w:t>US$515.4323</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万</w:t>
            </w:r>
          </w:p>
        </w:tc>
        <w:tc>
          <w:tcPr>
            <w:tcW w:w="754"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80" w:right="0"/>
              <w:jc w:val="left"/>
              <w:rPr>
                <w:rFonts w:ascii="Times New Roman" w:hAnsi="Times New Roman" w:cs="Times New Roman" w:eastAsia="Times New Roman" w:hint="default"/>
                <w:sz w:val="16"/>
                <w:szCs w:val="16"/>
              </w:rPr>
            </w:pPr>
            <w:r>
              <w:rPr>
                <w:rFonts w:ascii="Times New Roman"/>
                <w:sz w:val="16"/>
              </w:rPr>
              <w:t>100.00%</w:t>
            </w:r>
          </w:p>
        </w:tc>
        <w:tc>
          <w:tcPr>
            <w:tcW w:w="822" w:type="dxa"/>
            <w:tcBorders>
              <w:top w:val="nil" w:sz="6" w:space="0" w:color="auto"/>
              <w:left w:val="nil" w:sz="6" w:space="0" w:color="auto"/>
              <w:bottom w:val="nil" w:sz="6" w:space="0" w:color="auto"/>
              <w:right w:val="nil" w:sz="6" w:space="0" w:color="auto"/>
            </w:tcBorders>
          </w:tcPr>
          <w:p>
            <w:pPr>
              <w:pStyle w:val="TableParagraph"/>
              <w:spacing w:line="174" w:lineRule="exact"/>
              <w:ind w:left="6" w:right="0"/>
              <w:jc w:val="center"/>
              <w:rPr>
                <w:rFonts w:ascii="宋体" w:hAnsi="宋体" w:cs="宋体" w:eastAsia="宋体" w:hint="default"/>
                <w:sz w:val="16"/>
                <w:szCs w:val="16"/>
              </w:rPr>
            </w:pPr>
            <w:r>
              <w:rPr>
                <w:rFonts w:ascii="宋体" w:hAnsi="宋体" w:cs="宋体" w:eastAsia="宋体" w:hint="default"/>
                <w:sz w:val="16"/>
                <w:szCs w:val="16"/>
              </w:rPr>
              <w:t>美国特拉</w:t>
            </w:r>
          </w:p>
          <w:p>
            <w:pPr>
              <w:pStyle w:val="TableParagraph"/>
              <w:spacing w:line="208" w:lineRule="exact"/>
              <w:ind w:left="6" w:right="0"/>
              <w:jc w:val="center"/>
              <w:rPr>
                <w:rFonts w:ascii="宋体" w:hAnsi="宋体" w:cs="宋体" w:eastAsia="宋体" w:hint="default"/>
                <w:sz w:val="16"/>
                <w:szCs w:val="16"/>
              </w:rPr>
            </w:pPr>
            <w:r>
              <w:rPr>
                <w:rFonts w:ascii="宋体" w:hAnsi="宋体" w:cs="宋体" w:eastAsia="宋体" w:hint="default"/>
                <w:sz w:val="16"/>
                <w:szCs w:val="16"/>
              </w:rPr>
              <w:t>华州</w:t>
            </w:r>
          </w:p>
        </w:tc>
        <w:tc>
          <w:tcPr>
            <w:tcW w:w="3395" w:type="dxa"/>
            <w:tcBorders>
              <w:top w:val="nil" w:sz="6" w:space="0" w:color="auto"/>
              <w:left w:val="nil" w:sz="6" w:space="0" w:color="auto"/>
              <w:bottom w:val="nil" w:sz="6" w:space="0" w:color="auto"/>
              <w:right w:val="nil" w:sz="6" w:space="0" w:color="auto"/>
            </w:tcBorders>
          </w:tcPr>
          <w:p>
            <w:pPr>
              <w:pStyle w:val="TableParagraph"/>
              <w:spacing w:line="240" w:lineRule="auto" w:before="68"/>
              <w:ind w:left="36" w:right="0"/>
              <w:jc w:val="left"/>
              <w:rPr>
                <w:rFonts w:ascii="宋体" w:hAnsi="宋体" w:cs="宋体" w:eastAsia="宋体" w:hint="default"/>
                <w:sz w:val="16"/>
                <w:szCs w:val="16"/>
              </w:rPr>
            </w:pPr>
            <w:r>
              <w:rPr>
                <w:rFonts w:ascii="宋体" w:hAnsi="宋体" w:cs="宋体" w:eastAsia="宋体" w:hint="default"/>
                <w:sz w:val="16"/>
                <w:szCs w:val="16"/>
              </w:rPr>
              <w:t>投资控股</w:t>
            </w:r>
          </w:p>
        </w:tc>
      </w:tr>
      <w:tr>
        <w:trPr>
          <w:trHeight w:val="415" w:hRule="exact"/>
        </w:trPr>
        <w:tc>
          <w:tcPr>
            <w:tcW w:w="2013" w:type="dxa"/>
            <w:tcBorders>
              <w:top w:val="nil" w:sz="6" w:space="0" w:color="auto"/>
              <w:left w:val="nil" w:sz="6" w:space="0" w:color="auto"/>
              <w:bottom w:val="nil" w:sz="6" w:space="0" w:color="auto"/>
              <w:right w:val="nil" w:sz="6" w:space="0" w:color="auto"/>
            </w:tcBorders>
          </w:tcPr>
          <w:p>
            <w:pPr>
              <w:pStyle w:val="TableParagraph"/>
              <w:spacing w:line="240" w:lineRule="auto" w:before="20"/>
              <w:ind w:left="27" w:right="376"/>
              <w:jc w:val="left"/>
              <w:rPr>
                <w:rFonts w:ascii="Times New Roman" w:hAnsi="Times New Roman" w:cs="Times New Roman" w:eastAsia="Times New Roman" w:hint="default"/>
                <w:sz w:val="16"/>
                <w:szCs w:val="16"/>
              </w:rPr>
            </w:pPr>
            <w:r>
              <w:rPr>
                <w:rFonts w:ascii="Times New Roman"/>
                <w:sz w:val="16"/>
              </w:rPr>
              <w:t>Distech Controls</w:t>
            </w:r>
            <w:r>
              <w:rPr>
                <w:rFonts w:ascii="Times New Roman"/>
                <w:spacing w:val="-4"/>
                <w:sz w:val="16"/>
              </w:rPr>
              <w:t> </w:t>
            </w:r>
            <w:r>
              <w:rPr>
                <w:rFonts w:ascii="Times New Roman"/>
                <w:sz w:val="16"/>
              </w:rPr>
              <w:t>Facility</w:t>
            </w:r>
            <w:r>
              <w:rPr>
                <w:rFonts w:ascii="Times New Roman"/>
                <w:w w:val="99"/>
                <w:sz w:val="16"/>
              </w:rPr>
              <w:t> </w:t>
            </w:r>
            <w:r>
              <w:rPr>
                <w:rFonts w:ascii="Times New Roman"/>
                <w:sz w:val="16"/>
              </w:rPr>
              <w:t>Solutions</w:t>
            </w:r>
          </w:p>
        </w:tc>
        <w:tc>
          <w:tcPr>
            <w:tcW w:w="447" w:type="dxa"/>
            <w:tcBorders>
              <w:top w:val="nil" w:sz="6" w:space="0" w:color="auto"/>
              <w:left w:val="nil" w:sz="6" w:space="0" w:color="auto"/>
              <w:bottom w:val="nil" w:sz="6" w:space="0" w:color="auto"/>
              <w:right w:val="nil" w:sz="6" w:space="0" w:color="auto"/>
            </w:tcBorders>
          </w:tcPr>
          <w:p>
            <w:pPr>
              <w:pStyle w:val="TableParagraph"/>
              <w:spacing w:line="240" w:lineRule="auto" w:before="77"/>
              <w:ind w:left="9" w:right="0"/>
              <w:jc w:val="center"/>
              <w:rPr>
                <w:rFonts w:ascii="宋体" w:hAnsi="宋体" w:cs="宋体" w:eastAsia="宋体" w:hint="default"/>
                <w:sz w:val="16"/>
                <w:szCs w:val="16"/>
              </w:rPr>
            </w:pPr>
            <w:r>
              <w:rPr>
                <w:rFonts w:ascii="Times New Roman" w:hAnsi="Times New Roman" w:cs="Times New Roman" w:eastAsia="Times New Roman" w:hint="default"/>
                <w:sz w:val="16"/>
                <w:szCs w:val="16"/>
              </w:rPr>
              <w:t>3</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级</w:t>
            </w:r>
          </w:p>
        </w:tc>
        <w:tc>
          <w:tcPr>
            <w:tcW w:w="1243" w:type="dxa"/>
            <w:tcBorders>
              <w:top w:val="nil" w:sz="6" w:space="0" w:color="auto"/>
              <w:left w:val="nil" w:sz="6" w:space="0" w:color="auto"/>
              <w:bottom w:val="nil" w:sz="6" w:space="0" w:color="auto"/>
              <w:right w:val="nil" w:sz="6" w:space="0" w:color="auto"/>
            </w:tcBorders>
          </w:tcPr>
          <w:p>
            <w:pPr>
              <w:pStyle w:val="TableParagraph"/>
              <w:spacing w:line="173" w:lineRule="exact" w:before="20"/>
              <w:ind w:right="45"/>
              <w:jc w:val="right"/>
              <w:rPr>
                <w:rFonts w:ascii="Times New Roman" w:hAnsi="Times New Roman" w:cs="Times New Roman" w:eastAsia="Times New Roman" w:hint="default"/>
                <w:sz w:val="16"/>
                <w:szCs w:val="16"/>
              </w:rPr>
            </w:pPr>
            <w:r>
              <w:rPr>
                <w:rFonts w:ascii="Times New Roman"/>
                <w:w w:val="95"/>
                <w:sz w:val="16"/>
              </w:rPr>
              <w:t>CAN$146.8049</w:t>
            </w:r>
            <w:r>
              <w:rPr>
                <w:rFonts w:ascii="Times New Roman"/>
                <w:sz w:val="16"/>
              </w:rPr>
            </w:r>
          </w:p>
          <w:p>
            <w:pPr>
              <w:pStyle w:val="TableParagraph"/>
              <w:spacing w:line="198" w:lineRule="exact"/>
              <w:ind w:right="45"/>
              <w:jc w:val="right"/>
              <w:rPr>
                <w:rFonts w:ascii="宋体" w:hAnsi="宋体" w:cs="宋体" w:eastAsia="宋体" w:hint="default"/>
                <w:sz w:val="16"/>
                <w:szCs w:val="16"/>
              </w:rPr>
            </w:pPr>
            <w:r>
              <w:rPr>
                <w:rFonts w:ascii="宋体" w:hAnsi="宋体" w:cs="宋体" w:eastAsia="宋体" w:hint="default"/>
                <w:w w:val="99"/>
                <w:sz w:val="16"/>
                <w:szCs w:val="16"/>
              </w:rPr>
              <w:t>万</w:t>
            </w:r>
            <w:r>
              <w:rPr>
                <w:rFonts w:ascii="宋体" w:hAnsi="宋体" w:cs="宋体" w:eastAsia="宋体" w:hint="default"/>
                <w:sz w:val="16"/>
                <w:szCs w:val="16"/>
              </w:rPr>
            </w:r>
          </w:p>
        </w:tc>
        <w:tc>
          <w:tcPr>
            <w:tcW w:w="754"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120" w:right="0"/>
              <w:jc w:val="left"/>
              <w:rPr>
                <w:rFonts w:ascii="Times New Roman" w:hAnsi="Times New Roman" w:cs="Times New Roman" w:eastAsia="Times New Roman" w:hint="default"/>
                <w:sz w:val="16"/>
                <w:szCs w:val="16"/>
              </w:rPr>
            </w:pPr>
            <w:r>
              <w:rPr>
                <w:rFonts w:ascii="Times New Roman"/>
                <w:sz w:val="16"/>
              </w:rPr>
              <w:t>50.10%</w:t>
            </w:r>
          </w:p>
        </w:tc>
        <w:tc>
          <w:tcPr>
            <w:tcW w:w="822" w:type="dxa"/>
            <w:tcBorders>
              <w:top w:val="nil" w:sz="6" w:space="0" w:color="auto"/>
              <w:left w:val="nil" w:sz="6" w:space="0" w:color="auto"/>
              <w:bottom w:val="nil" w:sz="6" w:space="0" w:color="auto"/>
              <w:right w:val="nil" w:sz="6" w:space="0" w:color="auto"/>
            </w:tcBorders>
          </w:tcPr>
          <w:p>
            <w:pPr>
              <w:pStyle w:val="TableParagraph"/>
              <w:spacing w:line="183" w:lineRule="exact"/>
              <w:ind w:left="175" w:right="0" w:hanging="81"/>
              <w:jc w:val="left"/>
              <w:rPr>
                <w:rFonts w:ascii="宋体" w:hAnsi="宋体" w:cs="宋体" w:eastAsia="宋体" w:hint="default"/>
                <w:sz w:val="16"/>
                <w:szCs w:val="16"/>
              </w:rPr>
            </w:pPr>
            <w:r>
              <w:rPr>
                <w:rFonts w:ascii="宋体" w:hAnsi="宋体" w:cs="宋体" w:eastAsia="宋体" w:hint="default"/>
                <w:sz w:val="16"/>
                <w:szCs w:val="16"/>
              </w:rPr>
              <w:t>加拿大安</w:t>
            </w:r>
          </w:p>
          <w:p>
            <w:pPr>
              <w:pStyle w:val="TableParagraph"/>
              <w:spacing w:line="208" w:lineRule="exact"/>
              <w:ind w:left="175" w:right="0"/>
              <w:jc w:val="left"/>
              <w:rPr>
                <w:rFonts w:ascii="宋体" w:hAnsi="宋体" w:cs="宋体" w:eastAsia="宋体" w:hint="default"/>
                <w:sz w:val="16"/>
                <w:szCs w:val="16"/>
              </w:rPr>
            </w:pPr>
            <w:r>
              <w:rPr>
                <w:rFonts w:ascii="宋体" w:hAnsi="宋体" w:cs="宋体" w:eastAsia="宋体" w:hint="default"/>
                <w:sz w:val="16"/>
                <w:szCs w:val="16"/>
              </w:rPr>
              <w:t>大略省</w:t>
            </w:r>
          </w:p>
        </w:tc>
        <w:tc>
          <w:tcPr>
            <w:tcW w:w="3395" w:type="dxa"/>
            <w:tcBorders>
              <w:top w:val="nil" w:sz="6" w:space="0" w:color="auto"/>
              <w:left w:val="nil" w:sz="6" w:space="0" w:color="auto"/>
              <w:bottom w:val="nil" w:sz="6" w:space="0" w:color="auto"/>
              <w:right w:val="nil" w:sz="6" w:space="0" w:color="auto"/>
            </w:tcBorders>
          </w:tcPr>
          <w:p>
            <w:pPr>
              <w:pStyle w:val="TableParagraph"/>
              <w:spacing w:line="240" w:lineRule="auto" w:before="77"/>
              <w:ind w:left="36" w:right="0"/>
              <w:jc w:val="left"/>
              <w:rPr>
                <w:rFonts w:ascii="宋体" w:hAnsi="宋体" w:cs="宋体" w:eastAsia="宋体" w:hint="default"/>
                <w:sz w:val="16"/>
                <w:szCs w:val="16"/>
              </w:rPr>
            </w:pPr>
            <w:r>
              <w:rPr>
                <w:rFonts w:ascii="宋体" w:hAnsi="宋体" w:cs="宋体" w:eastAsia="宋体" w:hint="default"/>
                <w:sz w:val="16"/>
                <w:szCs w:val="16"/>
              </w:rPr>
              <w:t>节能项目的管理与监控服务</w:t>
            </w:r>
          </w:p>
        </w:tc>
      </w:tr>
      <w:tr>
        <w:trPr>
          <w:trHeight w:val="415" w:hRule="exact"/>
        </w:trPr>
        <w:tc>
          <w:tcPr>
            <w:tcW w:w="2013"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27" w:right="0"/>
              <w:jc w:val="left"/>
              <w:rPr>
                <w:rFonts w:ascii="Times New Roman" w:hAnsi="Times New Roman" w:cs="Times New Roman" w:eastAsia="Times New Roman" w:hint="default"/>
                <w:sz w:val="16"/>
                <w:szCs w:val="16"/>
              </w:rPr>
            </w:pPr>
            <w:r>
              <w:rPr>
                <w:rFonts w:ascii="Times New Roman"/>
                <w:sz w:val="16"/>
              </w:rPr>
              <w:t>Distech Energy</w:t>
            </w:r>
            <w:r>
              <w:rPr>
                <w:rFonts w:ascii="Times New Roman"/>
                <w:spacing w:val="-5"/>
                <w:sz w:val="16"/>
              </w:rPr>
              <w:t> </w:t>
            </w:r>
            <w:r>
              <w:rPr>
                <w:rFonts w:ascii="Times New Roman"/>
                <w:sz w:val="16"/>
              </w:rPr>
              <w:t>HoldingInc.</w:t>
            </w:r>
          </w:p>
        </w:tc>
        <w:tc>
          <w:tcPr>
            <w:tcW w:w="447" w:type="dxa"/>
            <w:tcBorders>
              <w:top w:val="nil" w:sz="6" w:space="0" w:color="auto"/>
              <w:left w:val="nil" w:sz="6" w:space="0" w:color="auto"/>
              <w:bottom w:val="nil" w:sz="6" w:space="0" w:color="auto"/>
              <w:right w:val="nil" w:sz="6" w:space="0" w:color="auto"/>
            </w:tcBorders>
          </w:tcPr>
          <w:p>
            <w:pPr>
              <w:pStyle w:val="TableParagraph"/>
              <w:spacing w:line="240" w:lineRule="auto" w:before="77"/>
              <w:ind w:left="9" w:right="0"/>
              <w:jc w:val="center"/>
              <w:rPr>
                <w:rFonts w:ascii="宋体" w:hAnsi="宋体" w:cs="宋体" w:eastAsia="宋体" w:hint="default"/>
                <w:sz w:val="16"/>
                <w:szCs w:val="16"/>
              </w:rPr>
            </w:pPr>
            <w:r>
              <w:rPr>
                <w:rFonts w:ascii="Times New Roman" w:hAnsi="Times New Roman" w:cs="Times New Roman" w:eastAsia="Times New Roman" w:hint="default"/>
                <w:sz w:val="16"/>
                <w:szCs w:val="16"/>
              </w:rPr>
              <w:t>3</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级</w:t>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45"/>
              <w:jc w:val="right"/>
              <w:rPr>
                <w:rFonts w:ascii="宋体" w:hAnsi="宋体" w:cs="宋体" w:eastAsia="宋体" w:hint="default"/>
                <w:sz w:val="16"/>
                <w:szCs w:val="16"/>
              </w:rPr>
            </w:pPr>
            <w:r>
              <w:rPr>
                <w:rFonts w:ascii="Times New Roman" w:hAnsi="Times New Roman" w:cs="Times New Roman" w:eastAsia="Times New Roman" w:hint="default"/>
                <w:sz w:val="16"/>
                <w:szCs w:val="16"/>
              </w:rPr>
              <w:t>CAN$0.1</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万</w:t>
            </w:r>
          </w:p>
        </w:tc>
        <w:tc>
          <w:tcPr>
            <w:tcW w:w="754"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80" w:right="0"/>
              <w:jc w:val="left"/>
              <w:rPr>
                <w:rFonts w:ascii="Times New Roman" w:hAnsi="Times New Roman" w:cs="Times New Roman" w:eastAsia="Times New Roman" w:hint="default"/>
                <w:sz w:val="16"/>
                <w:szCs w:val="16"/>
              </w:rPr>
            </w:pPr>
            <w:r>
              <w:rPr>
                <w:rFonts w:ascii="Times New Roman"/>
                <w:sz w:val="16"/>
              </w:rPr>
              <w:t>100.00%</w:t>
            </w:r>
          </w:p>
        </w:tc>
        <w:tc>
          <w:tcPr>
            <w:tcW w:w="822" w:type="dxa"/>
            <w:tcBorders>
              <w:top w:val="nil" w:sz="6" w:space="0" w:color="auto"/>
              <w:left w:val="nil" w:sz="6" w:space="0" w:color="auto"/>
              <w:bottom w:val="nil" w:sz="6" w:space="0" w:color="auto"/>
              <w:right w:val="nil" w:sz="6" w:space="0" w:color="auto"/>
            </w:tcBorders>
          </w:tcPr>
          <w:p>
            <w:pPr>
              <w:pStyle w:val="TableParagraph"/>
              <w:spacing w:line="183" w:lineRule="exact"/>
              <w:ind w:left="175" w:right="0" w:hanging="81"/>
              <w:jc w:val="left"/>
              <w:rPr>
                <w:rFonts w:ascii="宋体" w:hAnsi="宋体" w:cs="宋体" w:eastAsia="宋体" w:hint="default"/>
                <w:sz w:val="16"/>
                <w:szCs w:val="16"/>
              </w:rPr>
            </w:pPr>
            <w:r>
              <w:rPr>
                <w:rFonts w:ascii="宋体" w:hAnsi="宋体" w:cs="宋体" w:eastAsia="宋体" w:hint="default"/>
                <w:sz w:val="16"/>
                <w:szCs w:val="16"/>
              </w:rPr>
              <w:t>加拿大魁</w:t>
            </w:r>
          </w:p>
          <w:p>
            <w:pPr>
              <w:pStyle w:val="TableParagraph"/>
              <w:spacing w:line="208" w:lineRule="exact"/>
              <w:ind w:left="175" w:right="0"/>
              <w:jc w:val="left"/>
              <w:rPr>
                <w:rFonts w:ascii="宋体" w:hAnsi="宋体" w:cs="宋体" w:eastAsia="宋体" w:hint="default"/>
                <w:sz w:val="16"/>
                <w:szCs w:val="16"/>
              </w:rPr>
            </w:pPr>
            <w:r>
              <w:rPr>
                <w:rFonts w:ascii="宋体" w:hAnsi="宋体" w:cs="宋体" w:eastAsia="宋体" w:hint="default"/>
                <w:sz w:val="16"/>
                <w:szCs w:val="16"/>
              </w:rPr>
              <w:t>北克省</w:t>
            </w:r>
          </w:p>
        </w:tc>
        <w:tc>
          <w:tcPr>
            <w:tcW w:w="3395" w:type="dxa"/>
            <w:tcBorders>
              <w:top w:val="nil" w:sz="6" w:space="0" w:color="auto"/>
              <w:left w:val="nil" w:sz="6" w:space="0" w:color="auto"/>
              <w:bottom w:val="nil" w:sz="6" w:space="0" w:color="auto"/>
              <w:right w:val="nil" w:sz="6" w:space="0" w:color="auto"/>
            </w:tcBorders>
          </w:tcPr>
          <w:p>
            <w:pPr>
              <w:pStyle w:val="TableParagraph"/>
              <w:spacing w:line="240" w:lineRule="auto" w:before="77"/>
              <w:ind w:left="36" w:right="0"/>
              <w:jc w:val="left"/>
              <w:rPr>
                <w:rFonts w:ascii="宋体" w:hAnsi="宋体" w:cs="宋体" w:eastAsia="宋体" w:hint="default"/>
                <w:sz w:val="16"/>
                <w:szCs w:val="16"/>
              </w:rPr>
            </w:pPr>
            <w:r>
              <w:rPr>
                <w:rFonts w:ascii="宋体" w:hAnsi="宋体" w:cs="宋体" w:eastAsia="宋体" w:hint="default"/>
                <w:sz w:val="16"/>
                <w:szCs w:val="16"/>
              </w:rPr>
              <w:t>投资控股</w:t>
            </w:r>
          </w:p>
        </w:tc>
      </w:tr>
      <w:tr>
        <w:trPr>
          <w:trHeight w:val="415" w:hRule="exact"/>
        </w:trPr>
        <w:tc>
          <w:tcPr>
            <w:tcW w:w="2013" w:type="dxa"/>
            <w:tcBorders>
              <w:top w:val="nil" w:sz="6" w:space="0" w:color="auto"/>
              <w:left w:val="nil" w:sz="6" w:space="0" w:color="auto"/>
              <w:bottom w:val="nil" w:sz="6" w:space="0" w:color="auto"/>
              <w:right w:val="nil" w:sz="6" w:space="0" w:color="auto"/>
            </w:tcBorders>
          </w:tcPr>
          <w:p>
            <w:pPr>
              <w:pStyle w:val="TableParagraph"/>
              <w:spacing w:line="240" w:lineRule="auto" w:before="20"/>
              <w:ind w:left="27" w:right="402"/>
              <w:jc w:val="left"/>
              <w:rPr>
                <w:rFonts w:ascii="Times New Roman" w:hAnsi="Times New Roman" w:cs="Times New Roman" w:eastAsia="Times New Roman" w:hint="default"/>
                <w:sz w:val="16"/>
                <w:szCs w:val="16"/>
              </w:rPr>
            </w:pPr>
            <w:r>
              <w:rPr>
                <w:rFonts w:ascii="Times New Roman"/>
                <w:sz w:val="16"/>
              </w:rPr>
              <w:t>Distech Controls</w:t>
            </w:r>
            <w:r>
              <w:rPr>
                <w:rFonts w:ascii="Times New Roman"/>
                <w:spacing w:val="-4"/>
                <w:sz w:val="16"/>
              </w:rPr>
              <w:t> </w:t>
            </w:r>
            <w:r>
              <w:rPr>
                <w:rFonts w:ascii="Times New Roman"/>
                <w:sz w:val="16"/>
              </w:rPr>
              <w:t>Energy</w:t>
            </w:r>
            <w:r>
              <w:rPr>
                <w:rFonts w:ascii="Times New Roman"/>
                <w:w w:val="99"/>
                <w:sz w:val="16"/>
              </w:rPr>
              <w:t> </w:t>
            </w:r>
            <w:r>
              <w:rPr>
                <w:rFonts w:ascii="Times New Roman"/>
                <w:sz w:val="16"/>
              </w:rPr>
              <w:t>ServicesInc.</w:t>
            </w:r>
          </w:p>
        </w:tc>
        <w:tc>
          <w:tcPr>
            <w:tcW w:w="447" w:type="dxa"/>
            <w:tcBorders>
              <w:top w:val="nil" w:sz="6" w:space="0" w:color="auto"/>
              <w:left w:val="nil" w:sz="6" w:space="0" w:color="auto"/>
              <w:bottom w:val="nil" w:sz="6" w:space="0" w:color="auto"/>
              <w:right w:val="nil" w:sz="6" w:space="0" w:color="auto"/>
            </w:tcBorders>
          </w:tcPr>
          <w:p>
            <w:pPr>
              <w:pStyle w:val="TableParagraph"/>
              <w:spacing w:line="240" w:lineRule="auto" w:before="78"/>
              <w:ind w:left="9" w:right="0"/>
              <w:jc w:val="center"/>
              <w:rPr>
                <w:rFonts w:ascii="宋体" w:hAnsi="宋体" w:cs="宋体" w:eastAsia="宋体" w:hint="default"/>
                <w:sz w:val="16"/>
                <w:szCs w:val="16"/>
              </w:rPr>
            </w:pPr>
            <w:r>
              <w:rPr>
                <w:rFonts w:ascii="Times New Roman" w:hAnsi="Times New Roman" w:cs="Times New Roman" w:eastAsia="Times New Roman" w:hint="default"/>
                <w:sz w:val="16"/>
                <w:szCs w:val="16"/>
              </w:rPr>
              <w:t>4</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级</w:t>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45"/>
              <w:jc w:val="right"/>
              <w:rPr>
                <w:rFonts w:ascii="宋体" w:hAnsi="宋体" w:cs="宋体" w:eastAsia="宋体" w:hint="default"/>
                <w:sz w:val="16"/>
                <w:szCs w:val="16"/>
              </w:rPr>
            </w:pPr>
            <w:r>
              <w:rPr>
                <w:rFonts w:ascii="Times New Roman" w:hAnsi="Times New Roman" w:cs="Times New Roman" w:eastAsia="Times New Roman" w:hint="default"/>
                <w:sz w:val="16"/>
                <w:szCs w:val="16"/>
              </w:rPr>
              <w:t>US$0.1</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万</w:t>
            </w:r>
          </w:p>
        </w:tc>
        <w:tc>
          <w:tcPr>
            <w:tcW w:w="754" w:type="dxa"/>
            <w:tcBorders>
              <w:top w:val="nil" w:sz="6" w:space="0" w:color="auto"/>
              <w:left w:val="nil" w:sz="6" w:space="0" w:color="auto"/>
              <w:bottom w:val="nil" w:sz="6" w:space="0" w:color="auto"/>
              <w:right w:val="nil" w:sz="6" w:space="0" w:color="auto"/>
            </w:tcBorders>
          </w:tcPr>
          <w:p>
            <w:pPr>
              <w:pStyle w:val="TableParagraph"/>
              <w:spacing w:line="240" w:lineRule="auto" w:before="113"/>
              <w:ind w:left="80" w:right="0"/>
              <w:jc w:val="left"/>
              <w:rPr>
                <w:rFonts w:ascii="Times New Roman" w:hAnsi="Times New Roman" w:cs="Times New Roman" w:eastAsia="Times New Roman" w:hint="default"/>
                <w:sz w:val="16"/>
                <w:szCs w:val="16"/>
              </w:rPr>
            </w:pPr>
            <w:r>
              <w:rPr>
                <w:rFonts w:ascii="Times New Roman"/>
                <w:sz w:val="16"/>
              </w:rPr>
              <w:t>100.00%</w:t>
            </w:r>
          </w:p>
        </w:tc>
        <w:tc>
          <w:tcPr>
            <w:tcW w:w="822" w:type="dxa"/>
            <w:tcBorders>
              <w:top w:val="nil" w:sz="6" w:space="0" w:color="auto"/>
              <w:left w:val="nil" w:sz="6" w:space="0" w:color="auto"/>
              <w:bottom w:val="nil" w:sz="6" w:space="0" w:color="auto"/>
              <w:right w:val="nil" w:sz="6" w:space="0" w:color="auto"/>
            </w:tcBorders>
          </w:tcPr>
          <w:p>
            <w:pPr>
              <w:pStyle w:val="TableParagraph"/>
              <w:spacing w:line="182" w:lineRule="exact"/>
              <w:ind w:left="175" w:right="0" w:hanging="81"/>
              <w:jc w:val="left"/>
              <w:rPr>
                <w:rFonts w:ascii="宋体" w:hAnsi="宋体" w:cs="宋体" w:eastAsia="宋体" w:hint="default"/>
                <w:sz w:val="16"/>
                <w:szCs w:val="16"/>
              </w:rPr>
            </w:pPr>
            <w:r>
              <w:rPr>
                <w:rFonts w:ascii="宋体" w:hAnsi="宋体" w:cs="宋体" w:eastAsia="宋体" w:hint="default"/>
                <w:sz w:val="16"/>
                <w:szCs w:val="16"/>
              </w:rPr>
              <w:t>美国德克</w:t>
            </w:r>
          </w:p>
          <w:p>
            <w:pPr>
              <w:pStyle w:val="TableParagraph"/>
              <w:spacing w:line="208" w:lineRule="exact"/>
              <w:ind w:left="175" w:right="0"/>
              <w:jc w:val="left"/>
              <w:rPr>
                <w:rFonts w:ascii="宋体" w:hAnsi="宋体" w:cs="宋体" w:eastAsia="宋体" w:hint="default"/>
                <w:sz w:val="16"/>
                <w:szCs w:val="16"/>
              </w:rPr>
            </w:pPr>
            <w:r>
              <w:rPr>
                <w:rFonts w:ascii="宋体" w:hAnsi="宋体" w:cs="宋体" w:eastAsia="宋体" w:hint="default"/>
                <w:sz w:val="16"/>
                <w:szCs w:val="16"/>
              </w:rPr>
              <w:t>萨斯州</w:t>
            </w:r>
          </w:p>
        </w:tc>
        <w:tc>
          <w:tcPr>
            <w:tcW w:w="3395" w:type="dxa"/>
            <w:tcBorders>
              <w:top w:val="nil" w:sz="6" w:space="0" w:color="auto"/>
              <w:left w:val="nil" w:sz="6" w:space="0" w:color="auto"/>
              <w:bottom w:val="nil" w:sz="6" w:space="0" w:color="auto"/>
              <w:right w:val="nil" w:sz="6" w:space="0" w:color="auto"/>
            </w:tcBorders>
          </w:tcPr>
          <w:p>
            <w:pPr>
              <w:pStyle w:val="TableParagraph"/>
              <w:spacing w:line="240" w:lineRule="auto" w:before="78"/>
              <w:ind w:left="36" w:right="0"/>
              <w:jc w:val="left"/>
              <w:rPr>
                <w:rFonts w:ascii="宋体" w:hAnsi="宋体" w:cs="宋体" w:eastAsia="宋体" w:hint="default"/>
                <w:sz w:val="16"/>
                <w:szCs w:val="16"/>
              </w:rPr>
            </w:pPr>
            <w:r>
              <w:rPr>
                <w:rFonts w:ascii="宋体" w:hAnsi="宋体" w:cs="宋体" w:eastAsia="宋体" w:hint="default"/>
                <w:sz w:val="16"/>
                <w:szCs w:val="16"/>
              </w:rPr>
              <w:t>楼宇自动化解决方案的设计、制造、销售</w:t>
            </w:r>
          </w:p>
        </w:tc>
      </w:tr>
      <w:tr>
        <w:trPr>
          <w:trHeight w:val="434" w:hRule="exact"/>
        </w:trPr>
        <w:tc>
          <w:tcPr>
            <w:tcW w:w="2013" w:type="dxa"/>
            <w:tcBorders>
              <w:top w:val="nil" w:sz="6" w:space="0" w:color="auto"/>
              <w:left w:val="nil" w:sz="6" w:space="0" w:color="auto"/>
              <w:bottom w:val="nil" w:sz="6" w:space="0" w:color="auto"/>
              <w:right w:val="nil" w:sz="6" w:space="0" w:color="auto"/>
            </w:tcBorders>
          </w:tcPr>
          <w:p>
            <w:pPr>
              <w:pStyle w:val="TableParagraph"/>
              <w:spacing w:line="240" w:lineRule="auto" w:before="21"/>
              <w:ind w:left="27" w:right="402"/>
              <w:jc w:val="left"/>
              <w:rPr>
                <w:rFonts w:ascii="Times New Roman" w:hAnsi="Times New Roman" w:cs="Times New Roman" w:eastAsia="Times New Roman" w:hint="default"/>
                <w:sz w:val="16"/>
                <w:szCs w:val="16"/>
              </w:rPr>
            </w:pPr>
            <w:r>
              <w:rPr>
                <w:rFonts w:ascii="Times New Roman"/>
                <w:sz w:val="16"/>
              </w:rPr>
              <w:t>Distech Controls</w:t>
            </w:r>
            <w:r>
              <w:rPr>
                <w:rFonts w:ascii="Times New Roman"/>
                <w:spacing w:val="-4"/>
                <w:sz w:val="16"/>
              </w:rPr>
              <w:t> </w:t>
            </w:r>
            <w:r>
              <w:rPr>
                <w:rFonts w:ascii="Times New Roman"/>
                <w:sz w:val="16"/>
              </w:rPr>
              <w:t>Energy</w:t>
            </w:r>
            <w:r>
              <w:rPr>
                <w:rFonts w:ascii="Times New Roman"/>
                <w:w w:val="99"/>
                <w:sz w:val="16"/>
              </w:rPr>
              <w:t> </w:t>
            </w:r>
            <w:r>
              <w:rPr>
                <w:rFonts w:ascii="Times New Roman"/>
                <w:sz w:val="16"/>
              </w:rPr>
              <w:t>Services(Canada)</w:t>
            </w:r>
            <w:r>
              <w:rPr>
                <w:rFonts w:ascii="Times New Roman"/>
                <w:spacing w:val="-4"/>
                <w:sz w:val="16"/>
              </w:rPr>
              <w:t> </w:t>
            </w:r>
            <w:r>
              <w:rPr>
                <w:rFonts w:ascii="Times New Roman"/>
                <w:sz w:val="16"/>
              </w:rPr>
              <w:t>Inc.</w:t>
            </w:r>
          </w:p>
        </w:tc>
        <w:tc>
          <w:tcPr>
            <w:tcW w:w="447" w:type="dxa"/>
            <w:tcBorders>
              <w:top w:val="nil" w:sz="6" w:space="0" w:color="auto"/>
              <w:left w:val="nil" w:sz="6" w:space="0" w:color="auto"/>
              <w:bottom w:val="nil" w:sz="6" w:space="0" w:color="auto"/>
              <w:right w:val="nil" w:sz="6" w:space="0" w:color="auto"/>
            </w:tcBorders>
          </w:tcPr>
          <w:p>
            <w:pPr>
              <w:pStyle w:val="TableParagraph"/>
              <w:spacing w:line="240" w:lineRule="auto" w:before="78"/>
              <w:ind w:left="9" w:right="0"/>
              <w:jc w:val="center"/>
              <w:rPr>
                <w:rFonts w:ascii="宋体" w:hAnsi="宋体" w:cs="宋体" w:eastAsia="宋体" w:hint="default"/>
                <w:sz w:val="16"/>
                <w:szCs w:val="16"/>
              </w:rPr>
            </w:pPr>
            <w:r>
              <w:rPr>
                <w:rFonts w:ascii="Times New Roman" w:hAnsi="Times New Roman" w:cs="Times New Roman" w:eastAsia="Times New Roman" w:hint="default"/>
                <w:sz w:val="16"/>
                <w:szCs w:val="16"/>
              </w:rPr>
              <w:t>4</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级</w:t>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45"/>
              <w:jc w:val="right"/>
              <w:rPr>
                <w:rFonts w:ascii="宋体" w:hAnsi="宋体" w:cs="宋体" w:eastAsia="宋体" w:hint="default"/>
                <w:sz w:val="16"/>
                <w:szCs w:val="16"/>
              </w:rPr>
            </w:pPr>
            <w:r>
              <w:rPr>
                <w:rFonts w:ascii="Times New Roman" w:hAnsi="Times New Roman" w:cs="Times New Roman" w:eastAsia="Times New Roman" w:hint="default"/>
                <w:sz w:val="16"/>
                <w:szCs w:val="16"/>
              </w:rPr>
              <w:t>CAN$0.1</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万</w:t>
            </w:r>
          </w:p>
        </w:tc>
        <w:tc>
          <w:tcPr>
            <w:tcW w:w="754" w:type="dxa"/>
            <w:tcBorders>
              <w:top w:val="nil" w:sz="6" w:space="0" w:color="auto"/>
              <w:left w:val="nil" w:sz="6" w:space="0" w:color="auto"/>
              <w:bottom w:val="nil" w:sz="6" w:space="0" w:color="auto"/>
              <w:right w:val="nil" w:sz="6" w:space="0" w:color="auto"/>
            </w:tcBorders>
          </w:tcPr>
          <w:p>
            <w:pPr>
              <w:pStyle w:val="TableParagraph"/>
              <w:spacing w:line="240" w:lineRule="auto" w:before="113"/>
              <w:ind w:left="80" w:right="0"/>
              <w:jc w:val="left"/>
              <w:rPr>
                <w:rFonts w:ascii="Times New Roman" w:hAnsi="Times New Roman" w:cs="Times New Roman" w:eastAsia="Times New Roman" w:hint="default"/>
                <w:sz w:val="16"/>
                <w:szCs w:val="16"/>
              </w:rPr>
            </w:pPr>
            <w:r>
              <w:rPr>
                <w:rFonts w:ascii="Times New Roman"/>
                <w:sz w:val="16"/>
              </w:rPr>
              <w:t>100.00%</w:t>
            </w:r>
          </w:p>
        </w:tc>
        <w:tc>
          <w:tcPr>
            <w:tcW w:w="822" w:type="dxa"/>
            <w:tcBorders>
              <w:top w:val="nil" w:sz="6" w:space="0" w:color="auto"/>
              <w:left w:val="nil" w:sz="6" w:space="0" w:color="auto"/>
              <w:bottom w:val="nil" w:sz="6" w:space="0" w:color="auto"/>
              <w:right w:val="nil" w:sz="6" w:space="0" w:color="auto"/>
            </w:tcBorders>
          </w:tcPr>
          <w:p>
            <w:pPr>
              <w:pStyle w:val="TableParagraph"/>
              <w:spacing w:line="183" w:lineRule="exact"/>
              <w:ind w:left="175" w:right="0" w:hanging="81"/>
              <w:jc w:val="left"/>
              <w:rPr>
                <w:rFonts w:ascii="宋体" w:hAnsi="宋体" w:cs="宋体" w:eastAsia="宋体" w:hint="default"/>
                <w:sz w:val="16"/>
                <w:szCs w:val="16"/>
              </w:rPr>
            </w:pPr>
            <w:r>
              <w:rPr>
                <w:rFonts w:ascii="宋体" w:hAnsi="宋体" w:cs="宋体" w:eastAsia="宋体" w:hint="default"/>
                <w:sz w:val="16"/>
                <w:szCs w:val="16"/>
              </w:rPr>
              <w:t>加拿大魁</w:t>
            </w:r>
          </w:p>
          <w:p>
            <w:pPr>
              <w:pStyle w:val="TableParagraph"/>
              <w:spacing w:line="208" w:lineRule="exact"/>
              <w:ind w:left="175" w:right="0"/>
              <w:jc w:val="left"/>
              <w:rPr>
                <w:rFonts w:ascii="宋体" w:hAnsi="宋体" w:cs="宋体" w:eastAsia="宋体" w:hint="default"/>
                <w:sz w:val="16"/>
                <w:szCs w:val="16"/>
              </w:rPr>
            </w:pPr>
            <w:r>
              <w:rPr>
                <w:rFonts w:ascii="宋体" w:hAnsi="宋体" w:cs="宋体" w:eastAsia="宋体" w:hint="default"/>
                <w:sz w:val="16"/>
                <w:szCs w:val="16"/>
              </w:rPr>
              <w:t>北克省</w:t>
            </w:r>
          </w:p>
        </w:tc>
        <w:tc>
          <w:tcPr>
            <w:tcW w:w="3395" w:type="dxa"/>
            <w:tcBorders>
              <w:top w:val="nil" w:sz="6" w:space="0" w:color="auto"/>
              <w:left w:val="nil" w:sz="6" w:space="0" w:color="auto"/>
              <w:bottom w:val="nil" w:sz="6" w:space="0" w:color="auto"/>
              <w:right w:val="nil" w:sz="6" w:space="0" w:color="auto"/>
            </w:tcBorders>
          </w:tcPr>
          <w:p>
            <w:pPr>
              <w:pStyle w:val="TableParagraph"/>
              <w:spacing w:line="240" w:lineRule="auto" w:before="78"/>
              <w:ind w:left="36" w:right="0"/>
              <w:jc w:val="left"/>
              <w:rPr>
                <w:rFonts w:ascii="宋体" w:hAnsi="宋体" w:cs="宋体" w:eastAsia="宋体" w:hint="default"/>
                <w:sz w:val="16"/>
                <w:szCs w:val="16"/>
              </w:rPr>
            </w:pPr>
            <w:r>
              <w:rPr>
                <w:rFonts w:ascii="宋体" w:hAnsi="宋体" w:cs="宋体" w:eastAsia="宋体" w:hint="default"/>
                <w:sz w:val="16"/>
                <w:szCs w:val="16"/>
              </w:rPr>
              <w:t>楼宇自动化解决方案的设计、制造、销售</w:t>
            </w:r>
          </w:p>
        </w:tc>
      </w:tr>
      <w:tr>
        <w:trPr>
          <w:trHeight w:val="294" w:hRule="exact"/>
        </w:trPr>
        <w:tc>
          <w:tcPr>
            <w:tcW w:w="2013" w:type="dxa"/>
            <w:tcBorders>
              <w:top w:val="nil" w:sz="6" w:space="0" w:color="auto"/>
              <w:left w:val="nil" w:sz="6" w:space="0" w:color="auto"/>
              <w:bottom w:val="nil" w:sz="6" w:space="0" w:color="auto"/>
              <w:right w:val="nil" w:sz="6" w:space="0" w:color="auto"/>
            </w:tcBorders>
          </w:tcPr>
          <w:p>
            <w:pPr>
              <w:pStyle w:val="TableParagraph"/>
              <w:spacing w:line="240" w:lineRule="auto" w:before="28"/>
              <w:ind w:left="27" w:right="0"/>
              <w:jc w:val="left"/>
              <w:rPr>
                <w:rFonts w:ascii="Times New Roman" w:hAnsi="Times New Roman" w:cs="Times New Roman" w:eastAsia="Times New Roman" w:hint="default"/>
                <w:sz w:val="16"/>
                <w:szCs w:val="16"/>
              </w:rPr>
            </w:pPr>
            <w:r>
              <w:rPr>
                <w:rFonts w:ascii="Times New Roman"/>
                <w:sz w:val="16"/>
              </w:rPr>
              <w:t>TFRH Investments</w:t>
            </w:r>
            <w:r>
              <w:rPr>
                <w:rFonts w:ascii="Times New Roman"/>
                <w:spacing w:val="-7"/>
                <w:sz w:val="16"/>
              </w:rPr>
              <w:t> </w:t>
            </w:r>
            <w:r>
              <w:rPr>
                <w:rFonts w:ascii="Times New Roman"/>
                <w:sz w:val="16"/>
              </w:rPr>
              <w:t>Limited</w:t>
            </w:r>
          </w:p>
        </w:tc>
        <w:tc>
          <w:tcPr>
            <w:tcW w:w="447" w:type="dxa"/>
            <w:tcBorders>
              <w:top w:val="nil" w:sz="6" w:space="0" w:color="auto"/>
              <w:left w:val="nil" w:sz="6" w:space="0" w:color="auto"/>
              <w:bottom w:val="nil" w:sz="6" w:space="0" w:color="auto"/>
              <w:right w:val="nil" w:sz="6" w:space="0" w:color="auto"/>
            </w:tcBorders>
          </w:tcPr>
          <w:p>
            <w:pPr>
              <w:pStyle w:val="TableParagraph"/>
              <w:spacing w:line="240" w:lineRule="auto" w:before="33"/>
              <w:ind w:left="9" w:right="0"/>
              <w:jc w:val="center"/>
              <w:rPr>
                <w:rFonts w:ascii="宋体" w:hAnsi="宋体" w:cs="宋体" w:eastAsia="宋体" w:hint="default"/>
                <w:sz w:val="16"/>
                <w:szCs w:val="16"/>
              </w:rPr>
            </w:pPr>
            <w:r>
              <w:rPr>
                <w:rFonts w:ascii="Times New Roman" w:hAnsi="Times New Roman" w:cs="Times New Roman" w:eastAsia="Times New Roman" w:hint="default"/>
                <w:sz w:val="16"/>
                <w:szCs w:val="16"/>
              </w:rPr>
              <w:t>2</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级</w:t>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45"/>
              <w:jc w:val="right"/>
              <w:rPr>
                <w:rFonts w:ascii="宋体" w:hAnsi="宋体" w:cs="宋体" w:eastAsia="宋体" w:hint="default"/>
                <w:sz w:val="16"/>
                <w:szCs w:val="16"/>
              </w:rPr>
            </w:pPr>
            <w:r>
              <w:rPr>
                <w:rFonts w:ascii="Times New Roman" w:hAnsi="Times New Roman" w:cs="Times New Roman" w:eastAsia="Times New Roman" w:hint="default"/>
                <w:sz w:val="16"/>
                <w:szCs w:val="16"/>
              </w:rPr>
              <w:t>US$3.00</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万</w:t>
            </w:r>
          </w:p>
        </w:tc>
        <w:tc>
          <w:tcPr>
            <w:tcW w:w="754" w:type="dxa"/>
            <w:tcBorders>
              <w:top w:val="nil" w:sz="6" w:space="0" w:color="auto"/>
              <w:left w:val="nil" w:sz="6" w:space="0" w:color="auto"/>
              <w:bottom w:val="nil" w:sz="6" w:space="0" w:color="auto"/>
              <w:right w:val="nil" w:sz="6" w:space="0" w:color="auto"/>
            </w:tcBorders>
          </w:tcPr>
          <w:p>
            <w:pPr>
              <w:pStyle w:val="TableParagraph"/>
              <w:spacing w:line="240" w:lineRule="auto" w:before="79"/>
              <w:ind w:left="80" w:right="0"/>
              <w:jc w:val="left"/>
              <w:rPr>
                <w:rFonts w:ascii="Times New Roman" w:hAnsi="Times New Roman" w:cs="Times New Roman" w:eastAsia="Times New Roman" w:hint="default"/>
                <w:sz w:val="16"/>
                <w:szCs w:val="16"/>
              </w:rPr>
            </w:pPr>
            <w:r>
              <w:rPr>
                <w:rFonts w:ascii="Times New Roman"/>
                <w:sz w:val="16"/>
              </w:rPr>
              <w:t>100.00%</w:t>
            </w:r>
          </w:p>
        </w:tc>
        <w:tc>
          <w:tcPr>
            <w:tcW w:w="822" w:type="dxa"/>
            <w:tcBorders>
              <w:top w:val="nil" w:sz="6" w:space="0" w:color="auto"/>
              <w:left w:val="nil" w:sz="6" w:space="0" w:color="auto"/>
              <w:bottom w:val="nil" w:sz="6" w:space="0" w:color="auto"/>
              <w:right w:val="nil" w:sz="6" w:space="0" w:color="auto"/>
            </w:tcBorders>
          </w:tcPr>
          <w:p>
            <w:pPr>
              <w:pStyle w:val="TableParagraph"/>
              <w:spacing w:line="203" w:lineRule="exact"/>
              <w:ind w:left="6" w:right="0"/>
              <w:jc w:val="center"/>
              <w:rPr>
                <w:rFonts w:ascii="宋体" w:hAnsi="宋体" w:cs="宋体" w:eastAsia="宋体" w:hint="default"/>
                <w:sz w:val="16"/>
                <w:szCs w:val="16"/>
              </w:rPr>
            </w:pPr>
            <w:r>
              <w:rPr>
                <w:rFonts w:ascii="宋体" w:hAnsi="宋体" w:cs="宋体" w:eastAsia="宋体" w:hint="default"/>
                <w:sz w:val="16"/>
                <w:szCs w:val="16"/>
              </w:rPr>
              <w:t>开曼群岛</w:t>
            </w:r>
          </w:p>
        </w:tc>
        <w:tc>
          <w:tcPr>
            <w:tcW w:w="3395" w:type="dxa"/>
            <w:tcBorders>
              <w:top w:val="nil" w:sz="6" w:space="0" w:color="auto"/>
              <w:left w:val="nil" w:sz="6" w:space="0" w:color="auto"/>
              <w:bottom w:val="nil" w:sz="6" w:space="0" w:color="auto"/>
              <w:right w:val="nil" w:sz="6" w:space="0" w:color="auto"/>
            </w:tcBorders>
          </w:tcPr>
          <w:p>
            <w:pPr>
              <w:pStyle w:val="TableParagraph"/>
              <w:spacing w:line="203" w:lineRule="exact"/>
              <w:ind w:left="36" w:right="0"/>
              <w:jc w:val="left"/>
              <w:rPr>
                <w:rFonts w:ascii="宋体" w:hAnsi="宋体" w:cs="宋体" w:eastAsia="宋体" w:hint="default"/>
                <w:sz w:val="16"/>
                <w:szCs w:val="16"/>
              </w:rPr>
            </w:pPr>
            <w:r>
              <w:rPr>
                <w:rFonts w:ascii="宋体" w:hAnsi="宋体" w:cs="宋体" w:eastAsia="宋体" w:hint="default"/>
                <w:sz w:val="16"/>
                <w:szCs w:val="16"/>
              </w:rPr>
              <w:t>投资控股</w:t>
            </w:r>
          </w:p>
        </w:tc>
      </w:tr>
      <w:tr>
        <w:trPr>
          <w:trHeight w:val="266" w:hRule="exact"/>
        </w:trPr>
        <w:tc>
          <w:tcPr>
            <w:tcW w:w="2013" w:type="dxa"/>
            <w:tcBorders>
              <w:top w:val="nil" w:sz="6" w:space="0" w:color="auto"/>
              <w:left w:val="nil" w:sz="6" w:space="0" w:color="auto"/>
              <w:bottom w:val="nil" w:sz="6" w:space="0" w:color="auto"/>
              <w:right w:val="nil" w:sz="6" w:space="0" w:color="auto"/>
            </w:tcBorders>
          </w:tcPr>
          <w:p>
            <w:pPr>
              <w:pStyle w:val="TableParagraph"/>
              <w:spacing w:line="194" w:lineRule="exact"/>
              <w:ind w:left="27" w:right="0"/>
              <w:jc w:val="left"/>
              <w:rPr>
                <w:rFonts w:ascii="宋体" w:hAnsi="宋体" w:cs="宋体" w:eastAsia="宋体" w:hint="default"/>
                <w:sz w:val="16"/>
                <w:szCs w:val="16"/>
              </w:rPr>
            </w:pPr>
            <w:r>
              <w:rPr>
                <w:rFonts w:ascii="宋体" w:hAnsi="宋体" w:cs="宋体" w:eastAsia="宋体" w:hint="default"/>
                <w:sz w:val="16"/>
                <w:szCs w:val="16"/>
              </w:rPr>
              <w:t>同方节能工程技术有限公司</w:t>
            </w:r>
          </w:p>
        </w:tc>
        <w:tc>
          <w:tcPr>
            <w:tcW w:w="447" w:type="dxa"/>
            <w:tcBorders>
              <w:top w:val="nil" w:sz="6" w:space="0" w:color="auto"/>
              <w:left w:val="nil" w:sz="6" w:space="0" w:color="auto"/>
              <w:bottom w:val="nil" w:sz="6" w:space="0" w:color="auto"/>
              <w:right w:val="nil" w:sz="6" w:space="0" w:color="auto"/>
            </w:tcBorders>
          </w:tcPr>
          <w:p>
            <w:pPr>
              <w:pStyle w:val="TableParagraph"/>
              <w:spacing w:line="240" w:lineRule="auto" w:before="23"/>
              <w:ind w:left="9" w:right="0"/>
              <w:jc w:val="center"/>
              <w:rPr>
                <w:rFonts w:ascii="宋体" w:hAnsi="宋体" w:cs="宋体" w:eastAsia="宋体" w:hint="default"/>
                <w:sz w:val="16"/>
                <w:szCs w:val="16"/>
              </w:rPr>
            </w:pPr>
            <w:r>
              <w:rPr>
                <w:rFonts w:ascii="Times New Roman" w:hAnsi="Times New Roman" w:cs="Times New Roman" w:eastAsia="Times New Roman" w:hint="default"/>
                <w:sz w:val="16"/>
                <w:szCs w:val="16"/>
              </w:rPr>
              <w:t>3</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级</w:t>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44"/>
              <w:jc w:val="right"/>
              <w:rPr>
                <w:rFonts w:ascii="宋体" w:hAnsi="宋体" w:cs="宋体" w:eastAsia="宋体" w:hint="default"/>
                <w:sz w:val="16"/>
                <w:szCs w:val="16"/>
              </w:rPr>
            </w:pPr>
            <w:r>
              <w:rPr>
                <w:rFonts w:ascii="宋体" w:hAnsi="宋体" w:cs="宋体" w:eastAsia="宋体" w:hint="default"/>
                <w:sz w:val="16"/>
                <w:szCs w:val="16"/>
              </w:rPr>
              <w:t>￥</w:t>
            </w:r>
            <w:r>
              <w:rPr>
                <w:rFonts w:ascii="Times New Roman" w:hAnsi="Times New Roman" w:cs="Times New Roman" w:eastAsia="Times New Roman" w:hint="default"/>
                <w:sz w:val="16"/>
                <w:szCs w:val="16"/>
              </w:rPr>
              <w:t>6666.67</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万</w:t>
            </w:r>
          </w:p>
        </w:tc>
        <w:tc>
          <w:tcPr>
            <w:tcW w:w="754" w:type="dxa"/>
            <w:tcBorders>
              <w:top w:val="nil" w:sz="6" w:space="0" w:color="auto"/>
              <w:left w:val="nil" w:sz="6" w:space="0" w:color="auto"/>
              <w:bottom w:val="nil" w:sz="6" w:space="0" w:color="auto"/>
              <w:right w:val="nil" w:sz="6" w:space="0" w:color="auto"/>
            </w:tcBorders>
          </w:tcPr>
          <w:p>
            <w:pPr>
              <w:pStyle w:val="TableParagraph"/>
              <w:spacing w:line="240" w:lineRule="auto" w:before="70"/>
              <w:ind w:left="80" w:right="0"/>
              <w:jc w:val="left"/>
              <w:rPr>
                <w:rFonts w:ascii="Times New Roman" w:hAnsi="Times New Roman" w:cs="Times New Roman" w:eastAsia="Times New Roman" w:hint="default"/>
                <w:sz w:val="16"/>
                <w:szCs w:val="16"/>
              </w:rPr>
            </w:pPr>
            <w:r>
              <w:rPr>
                <w:rFonts w:ascii="Times New Roman"/>
                <w:sz w:val="16"/>
              </w:rPr>
              <w:t>100.00%</w:t>
            </w:r>
          </w:p>
        </w:tc>
        <w:tc>
          <w:tcPr>
            <w:tcW w:w="822" w:type="dxa"/>
            <w:tcBorders>
              <w:top w:val="nil" w:sz="6" w:space="0" w:color="auto"/>
              <w:left w:val="nil" w:sz="6" w:space="0" w:color="auto"/>
              <w:bottom w:val="nil" w:sz="6" w:space="0" w:color="auto"/>
              <w:right w:val="nil" w:sz="6" w:space="0" w:color="auto"/>
            </w:tcBorders>
          </w:tcPr>
          <w:p>
            <w:pPr>
              <w:pStyle w:val="TableParagraph"/>
              <w:spacing w:line="194" w:lineRule="exact"/>
              <w:ind w:left="6" w:right="0"/>
              <w:jc w:val="center"/>
              <w:rPr>
                <w:rFonts w:ascii="宋体" w:hAnsi="宋体" w:cs="宋体" w:eastAsia="宋体" w:hint="default"/>
                <w:sz w:val="16"/>
                <w:szCs w:val="16"/>
              </w:rPr>
            </w:pPr>
            <w:r>
              <w:rPr>
                <w:rFonts w:ascii="宋体" w:hAnsi="宋体" w:cs="宋体" w:eastAsia="宋体" w:hint="default"/>
                <w:sz w:val="16"/>
                <w:szCs w:val="16"/>
              </w:rPr>
              <w:t>北京海淀</w:t>
            </w:r>
          </w:p>
        </w:tc>
        <w:tc>
          <w:tcPr>
            <w:tcW w:w="3395" w:type="dxa"/>
            <w:tcBorders>
              <w:top w:val="nil" w:sz="6" w:space="0" w:color="auto"/>
              <w:left w:val="nil" w:sz="6" w:space="0" w:color="auto"/>
              <w:bottom w:val="nil" w:sz="6" w:space="0" w:color="auto"/>
              <w:right w:val="nil" w:sz="6" w:space="0" w:color="auto"/>
            </w:tcBorders>
          </w:tcPr>
          <w:p>
            <w:pPr>
              <w:pStyle w:val="TableParagraph"/>
              <w:spacing w:line="194" w:lineRule="exact"/>
              <w:ind w:left="36" w:right="0"/>
              <w:jc w:val="left"/>
              <w:rPr>
                <w:rFonts w:ascii="宋体" w:hAnsi="宋体" w:cs="宋体" w:eastAsia="宋体" w:hint="default"/>
                <w:sz w:val="16"/>
                <w:szCs w:val="16"/>
              </w:rPr>
            </w:pPr>
            <w:r>
              <w:rPr>
                <w:rFonts w:ascii="宋体" w:hAnsi="宋体" w:cs="宋体" w:eastAsia="宋体" w:hint="default"/>
                <w:sz w:val="16"/>
                <w:szCs w:val="16"/>
              </w:rPr>
              <w:t>吸收式热泵工程及相关项目投资业务</w:t>
            </w:r>
          </w:p>
        </w:tc>
      </w:tr>
      <w:tr>
        <w:trPr>
          <w:trHeight w:val="425" w:hRule="exact"/>
        </w:trPr>
        <w:tc>
          <w:tcPr>
            <w:tcW w:w="2013" w:type="dxa"/>
            <w:tcBorders>
              <w:top w:val="nil" w:sz="6" w:space="0" w:color="auto"/>
              <w:left w:val="nil" w:sz="6" w:space="0" w:color="auto"/>
              <w:bottom w:val="nil" w:sz="6" w:space="0" w:color="auto"/>
              <w:right w:val="nil" w:sz="6" w:space="0" w:color="auto"/>
            </w:tcBorders>
          </w:tcPr>
          <w:p>
            <w:pPr>
              <w:pStyle w:val="TableParagraph"/>
              <w:spacing w:line="174" w:lineRule="exact"/>
              <w:ind w:left="27" w:right="0"/>
              <w:jc w:val="left"/>
              <w:rPr>
                <w:rFonts w:ascii="宋体" w:hAnsi="宋体" w:cs="宋体" w:eastAsia="宋体" w:hint="default"/>
                <w:sz w:val="16"/>
                <w:szCs w:val="16"/>
              </w:rPr>
            </w:pPr>
            <w:r>
              <w:rPr>
                <w:rFonts w:ascii="宋体" w:hAnsi="宋体" w:cs="宋体" w:eastAsia="宋体" w:hint="default"/>
                <w:sz w:val="16"/>
                <w:szCs w:val="16"/>
              </w:rPr>
              <w:t>同方节能（友谊）热力有限</w:t>
            </w:r>
          </w:p>
          <w:p>
            <w:pPr>
              <w:pStyle w:val="TableParagraph"/>
              <w:spacing w:line="208" w:lineRule="exact"/>
              <w:ind w:left="27" w:right="0"/>
              <w:jc w:val="left"/>
              <w:rPr>
                <w:rFonts w:ascii="宋体" w:hAnsi="宋体" w:cs="宋体" w:eastAsia="宋体" w:hint="default"/>
                <w:sz w:val="16"/>
                <w:szCs w:val="16"/>
              </w:rPr>
            </w:pPr>
            <w:r>
              <w:rPr>
                <w:rFonts w:ascii="宋体" w:hAnsi="宋体" w:cs="宋体" w:eastAsia="宋体" w:hint="default"/>
                <w:sz w:val="16"/>
                <w:szCs w:val="16"/>
              </w:rPr>
              <w:t>公司</w:t>
            </w:r>
          </w:p>
        </w:tc>
        <w:tc>
          <w:tcPr>
            <w:tcW w:w="447" w:type="dxa"/>
            <w:tcBorders>
              <w:top w:val="nil" w:sz="6" w:space="0" w:color="auto"/>
              <w:left w:val="nil" w:sz="6" w:space="0" w:color="auto"/>
              <w:bottom w:val="nil" w:sz="6" w:space="0" w:color="auto"/>
              <w:right w:val="nil" w:sz="6" w:space="0" w:color="auto"/>
            </w:tcBorders>
          </w:tcPr>
          <w:p>
            <w:pPr>
              <w:pStyle w:val="TableParagraph"/>
              <w:spacing w:line="240" w:lineRule="auto" w:before="69"/>
              <w:ind w:left="9" w:right="0"/>
              <w:jc w:val="center"/>
              <w:rPr>
                <w:rFonts w:ascii="宋体" w:hAnsi="宋体" w:cs="宋体" w:eastAsia="宋体" w:hint="default"/>
                <w:sz w:val="16"/>
                <w:szCs w:val="16"/>
              </w:rPr>
            </w:pPr>
            <w:r>
              <w:rPr>
                <w:rFonts w:ascii="Times New Roman" w:hAnsi="Times New Roman" w:cs="Times New Roman" w:eastAsia="Times New Roman" w:hint="default"/>
                <w:sz w:val="16"/>
                <w:szCs w:val="16"/>
              </w:rPr>
              <w:t>4</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级</w:t>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44"/>
              <w:jc w:val="right"/>
              <w:rPr>
                <w:rFonts w:ascii="宋体" w:hAnsi="宋体" w:cs="宋体" w:eastAsia="宋体" w:hint="default"/>
                <w:sz w:val="16"/>
                <w:szCs w:val="16"/>
              </w:rPr>
            </w:pPr>
            <w:r>
              <w:rPr>
                <w:rFonts w:ascii="宋体" w:hAnsi="宋体" w:cs="宋体" w:eastAsia="宋体" w:hint="default"/>
                <w:sz w:val="16"/>
                <w:szCs w:val="16"/>
              </w:rPr>
              <w:t>￥</w:t>
            </w:r>
            <w:r>
              <w:rPr>
                <w:rFonts w:ascii="Times New Roman" w:hAnsi="Times New Roman" w:cs="Times New Roman" w:eastAsia="Times New Roman" w:hint="default"/>
                <w:sz w:val="16"/>
                <w:szCs w:val="16"/>
              </w:rPr>
              <w:t>3000.00</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万</w:t>
            </w:r>
          </w:p>
        </w:tc>
        <w:tc>
          <w:tcPr>
            <w:tcW w:w="754"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80" w:right="0"/>
              <w:jc w:val="left"/>
              <w:rPr>
                <w:rFonts w:ascii="Times New Roman" w:hAnsi="Times New Roman" w:cs="Times New Roman" w:eastAsia="Times New Roman" w:hint="default"/>
                <w:sz w:val="16"/>
                <w:szCs w:val="16"/>
              </w:rPr>
            </w:pPr>
            <w:r>
              <w:rPr>
                <w:rFonts w:ascii="Times New Roman"/>
                <w:sz w:val="16"/>
              </w:rPr>
              <w:t>100.00%</w:t>
            </w:r>
          </w:p>
        </w:tc>
        <w:tc>
          <w:tcPr>
            <w:tcW w:w="822" w:type="dxa"/>
            <w:tcBorders>
              <w:top w:val="nil" w:sz="6" w:space="0" w:color="auto"/>
              <w:left w:val="nil" w:sz="6" w:space="0" w:color="auto"/>
              <w:bottom w:val="nil" w:sz="6" w:space="0" w:color="auto"/>
              <w:right w:val="nil" w:sz="6" w:space="0" w:color="auto"/>
            </w:tcBorders>
          </w:tcPr>
          <w:p>
            <w:pPr>
              <w:pStyle w:val="TableParagraph"/>
              <w:spacing w:line="174" w:lineRule="exact"/>
              <w:ind w:left="6" w:right="0"/>
              <w:jc w:val="center"/>
              <w:rPr>
                <w:rFonts w:ascii="宋体" w:hAnsi="宋体" w:cs="宋体" w:eastAsia="宋体" w:hint="default"/>
                <w:sz w:val="16"/>
                <w:szCs w:val="16"/>
              </w:rPr>
            </w:pPr>
            <w:r>
              <w:rPr>
                <w:rFonts w:ascii="宋体" w:hAnsi="宋体" w:cs="宋体" w:eastAsia="宋体" w:hint="default"/>
                <w:sz w:val="16"/>
                <w:szCs w:val="16"/>
              </w:rPr>
              <w:t>黑龙江双</w:t>
            </w:r>
          </w:p>
          <w:p>
            <w:pPr>
              <w:pStyle w:val="TableParagraph"/>
              <w:spacing w:line="208" w:lineRule="exact"/>
              <w:ind w:left="6" w:right="0"/>
              <w:jc w:val="center"/>
              <w:rPr>
                <w:rFonts w:ascii="宋体" w:hAnsi="宋体" w:cs="宋体" w:eastAsia="宋体" w:hint="default"/>
                <w:sz w:val="16"/>
                <w:szCs w:val="16"/>
              </w:rPr>
            </w:pPr>
            <w:r>
              <w:rPr>
                <w:rFonts w:ascii="宋体" w:hAnsi="宋体" w:cs="宋体" w:eastAsia="宋体" w:hint="default"/>
                <w:sz w:val="16"/>
                <w:szCs w:val="16"/>
              </w:rPr>
              <w:t>鸭山</w:t>
            </w:r>
          </w:p>
        </w:tc>
        <w:tc>
          <w:tcPr>
            <w:tcW w:w="3395" w:type="dxa"/>
            <w:tcBorders>
              <w:top w:val="nil" w:sz="6" w:space="0" w:color="auto"/>
              <w:left w:val="nil" w:sz="6" w:space="0" w:color="auto"/>
              <w:bottom w:val="nil" w:sz="6" w:space="0" w:color="auto"/>
              <w:right w:val="nil" w:sz="6" w:space="0" w:color="auto"/>
            </w:tcBorders>
          </w:tcPr>
          <w:p>
            <w:pPr>
              <w:pStyle w:val="TableParagraph"/>
              <w:spacing w:line="240" w:lineRule="auto" w:before="69"/>
              <w:ind w:left="36" w:right="0"/>
              <w:jc w:val="left"/>
              <w:rPr>
                <w:rFonts w:ascii="宋体" w:hAnsi="宋体" w:cs="宋体" w:eastAsia="宋体" w:hint="default"/>
                <w:sz w:val="16"/>
                <w:szCs w:val="16"/>
              </w:rPr>
            </w:pPr>
            <w:r>
              <w:rPr>
                <w:rFonts w:ascii="宋体" w:hAnsi="宋体" w:cs="宋体" w:eastAsia="宋体" w:hint="default"/>
                <w:sz w:val="16"/>
                <w:szCs w:val="16"/>
              </w:rPr>
              <w:t>热力回收等</w:t>
            </w:r>
          </w:p>
        </w:tc>
      </w:tr>
      <w:tr>
        <w:trPr>
          <w:trHeight w:val="294" w:hRule="exact"/>
        </w:trPr>
        <w:tc>
          <w:tcPr>
            <w:tcW w:w="2013" w:type="dxa"/>
            <w:tcBorders>
              <w:top w:val="nil" w:sz="6" w:space="0" w:color="auto"/>
              <w:left w:val="nil" w:sz="6" w:space="0" w:color="auto"/>
              <w:bottom w:val="nil" w:sz="6" w:space="0" w:color="auto"/>
              <w:right w:val="nil" w:sz="6" w:space="0" w:color="auto"/>
            </w:tcBorders>
          </w:tcPr>
          <w:p>
            <w:pPr>
              <w:pStyle w:val="TableParagraph"/>
              <w:spacing w:line="203" w:lineRule="exact"/>
              <w:ind w:left="27" w:right="0"/>
              <w:jc w:val="left"/>
              <w:rPr>
                <w:rFonts w:ascii="宋体" w:hAnsi="宋体" w:cs="宋体" w:eastAsia="宋体" w:hint="default"/>
                <w:sz w:val="16"/>
                <w:szCs w:val="16"/>
              </w:rPr>
            </w:pPr>
            <w:r>
              <w:rPr>
                <w:rFonts w:ascii="宋体" w:hAnsi="宋体" w:cs="宋体" w:eastAsia="宋体" w:hint="default"/>
                <w:sz w:val="16"/>
                <w:szCs w:val="16"/>
              </w:rPr>
              <w:t>群名投资有限公司</w:t>
            </w:r>
          </w:p>
        </w:tc>
        <w:tc>
          <w:tcPr>
            <w:tcW w:w="447" w:type="dxa"/>
            <w:tcBorders>
              <w:top w:val="nil" w:sz="6" w:space="0" w:color="auto"/>
              <w:left w:val="nil" w:sz="6" w:space="0" w:color="auto"/>
              <w:bottom w:val="nil" w:sz="6" w:space="0" w:color="auto"/>
              <w:right w:val="nil" w:sz="6" w:space="0" w:color="auto"/>
            </w:tcBorders>
          </w:tcPr>
          <w:p>
            <w:pPr>
              <w:pStyle w:val="TableParagraph"/>
              <w:spacing w:line="240" w:lineRule="auto" w:before="33"/>
              <w:ind w:left="9" w:right="0"/>
              <w:jc w:val="center"/>
              <w:rPr>
                <w:rFonts w:ascii="宋体" w:hAnsi="宋体" w:cs="宋体" w:eastAsia="宋体" w:hint="default"/>
                <w:sz w:val="16"/>
                <w:szCs w:val="16"/>
              </w:rPr>
            </w:pPr>
            <w:r>
              <w:rPr>
                <w:rFonts w:ascii="Times New Roman" w:hAnsi="Times New Roman" w:cs="Times New Roman" w:eastAsia="Times New Roman" w:hint="default"/>
                <w:sz w:val="16"/>
                <w:szCs w:val="16"/>
              </w:rPr>
              <w:t>2</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级</w:t>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46"/>
              <w:jc w:val="right"/>
              <w:rPr>
                <w:rFonts w:ascii="宋体" w:hAnsi="宋体" w:cs="宋体" w:eastAsia="宋体" w:hint="default"/>
                <w:sz w:val="16"/>
                <w:szCs w:val="16"/>
              </w:rPr>
            </w:pPr>
            <w:r>
              <w:rPr>
                <w:rFonts w:ascii="Times New Roman" w:hAnsi="Times New Roman" w:cs="Times New Roman" w:eastAsia="Times New Roman" w:hint="default"/>
                <w:sz w:val="16"/>
                <w:szCs w:val="16"/>
              </w:rPr>
              <w:t>HK$1</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元</w:t>
            </w:r>
          </w:p>
        </w:tc>
        <w:tc>
          <w:tcPr>
            <w:tcW w:w="754" w:type="dxa"/>
            <w:tcBorders>
              <w:top w:val="nil" w:sz="6" w:space="0" w:color="auto"/>
              <w:left w:val="nil" w:sz="6" w:space="0" w:color="auto"/>
              <w:bottom w:val="nil" w:sz="6" w:space="0" w:color="auto"/>
              <w:right w:val="nil" w:sz="6" w:space="0" w:color="auto"/>
            </w:tcBorders>
          </w:tcPr>
          <w:p>
            <w:pPr>
              <w:pStyle w:val="TableParagraph"/>
              <w:spacing w:line="240" w:lineRule="auto" w:before="79"/>
              <w:ind w:left="80" w:right="0"/>
              <w:jc w:val="left"/>
              <w:rPr>
                <w:rFonts w:ascii="Times New Roman" w:hAnsi="Times New Roman" w:cs="Times New Roman" w:eastAsia="Times New Roman" w:hint="default"/>
                <w:sz w:val="16"/>
                <w:szCs w:val="16"/>
              </w:rPr>
            </w:pPr>
            <w:r>
              <w:rPr>
                <w:rFonts w:ascii="Times New Roman"/>
                <w:sz w:val="16"/>
              </w:rPr>
              <w:t>100.00%</w:t>
            </w:r>
          </w:p>
        </w:tc>
        <w:tc>
          <w:tcPr>
            <w:tcW w:w="822" w:type="dxa"/>
            <w:tcBorders>
              <w:top w:val="nil" w:sz="6" w:space="0" w:color="auto"/>
              <w:left w:val="nil" w:sz="6" w:space="0" w:color="auto"/>
              <w:bottom w:val="nil" w:sz="6" w:space="0" w:color="auto"/>
              <w:right w:val="nil" w:sz="6" w:space="0" w:color="auto"/>
            </w:tcBorders>
          </w:tcPr>
          <w:p>
            <w:pPr>
              <w:pStyle w:val="TableParagraph"/>
              <w:spacing w:line="203" w:lineRule="exact"/>
              <w:ind w:left="6" w:right="0"/>
              <w:jc w:val="center"/>
              <w:rPr>
                <w:rFonts w:ascii="宋体" w:hAnsi="宋体" w:cs="宋体" w:eastAsia="宋体" w:hint="default"/>
                <w:sz w:val="16"/>
                <w:szCs w:val="16"/>
              </w:rPr>
            </w:pPr>
            <w:r>
              <w:rPr>
                <w:rFonts w:ascii="宋体" w:hAnsi="宋体" w:cs="宋体" w:eastAsia="宋体" w:hint="default"/>
                <w:sz w:val="16"/>
                <w:szCs w:val="16"/>
              </w:rPr>
              <w:t>中国香港</w:t>
            </w:r>
          </w:p>
        </w:tc>
        <w:tc>
          <w:tcPr>
            <w:tcW w:w="3395" w:type="dxa"/>
            <w:tcBorders>
              <w:top w:val="nil" w:sz="6" w:space="0" w:color="auto"/>
              <w:left w:val="nil" w:sz="6" w:space="0" w:color="auto"/>
              <w:bottom w:val="nil" w:sz="6" w:space="0" w:color="auto"/>
              <w:right w:val="nil" w:sz="6" w:space="0" w:color="auto"/>
            </w:tcBorders>
          </w:tcPr>
          <w:p>
            <w:pPr>
              <w:pStyle w:val="TableParagraph"/>
              <w:spacing w:line="203" w:lineRule="exact"/>
              <w:ind w:left="36" w:right="0"/>
              <w:jc w:val="left"/>
              <w:rPr>
                <w:rFonts w:ascii="宋体" w:hAnsi="宋体" w:cs="宋体" w:eastAsia="宋体" w:hint="default"/>
                <w:sz w:val="16"/>
                <w:szCs w:val="16"/>
              </w:rPr>
            </w:pPr>
            <w:r>
              <w:rPr>
                <w:rFonts w:ascii="宋体" w:hAnsi="宋体" w:cs="宋体" w:eastAsia="宋体" w:hint="default"/>
                <w:sz w:val="16"/>
                <w:szCs w:val="16"/>
              </w:rPr>
              <w:t>投资控股</w:t>
            </w:r>
          </w:p>
        </w:tc>
      </w:tr>
      <w:tr>
        <w:trPr>
          <w:trHeight w:val="285" w:hRule="exact"/>
        </w:trPr>
        <w:tc>
          <w:tcPr>
            <w:tcW w:w="2013" w:type="dxa"/>
            <w:tcBorders>
              <w:top w:val="nil" w:sz="6" w:space="0" w:color="auto"/>
              <w:left w:val="nil" w:sz="6" w:space="0" w:color="auto"/>
              <w:bottom w:val="nil" w:sz="6" w:space="0" w:color="auto"/>
              <w:right w:val="nil" w:sz="6" w:space="0" w:color="auto"/>
            </w:tcBorders>
          </w:tcPr>
          <w:p>
            <w:pPr>
              <w:pStyle w:val="TableParagraph"/>
              <w:spacing w:line="240" w:lineRule="auto" w:before="20"/>
              <w:ind w:left="27" w:right="0"/>
              <w:jc w:val="left"/>
              <w:rPr>
                <w:rFonts w:ascii="Times New Roman" w:hAnsi="Times New Roman" w:cs="Times New Roman" w:eastAsia="Times New Roman" w:hint="default"/>
                <w:sz w:val="16"/>
                <w:szCs w:val="16"/>
              </w:rPr>
            </w:pPr>
            <w:r>
              <w:rPr>
                <w:rFonts w:ascii="Times New Roman"/>
                <w:sz w:val="16"/>
              </w:rPr>
              <w:t>TongFang Global</w:t>
            </w:r>
            <w:r>
              <w:rPr>
                <w:rFonts w:ascii="Times New Roman"/>
                <w:spacing w:val="-8"/>
                <w:sz w:val="16"/>
              </w:rPr>
              <w:t> </w:t>
            </w:r>
            <w:r>
              <w:rPr>
                <w:rFonts w:ascii="Times New Roman"/>
                <w:sz w:val="16"/>
              </w:rPr>
              <w:t>Limited</w:t>
            </w:r>
          </w:p>
        </w:tc>
        <w:tc>
          <w:tcPr>
            <w:tcW w:w="447" w:type="dxa"/>
            <w:tcBorders>
              <w:top w:val="nil" w:sz="6" w:space="0" w:color="auto"/>
              <w:left w:val="nil" w:sz="6" w:space="0" w:color="auto"/>
              <w:bottom w:val="nil" w:sz="6" w:space="0" w:color="auto"/>
              <w:right w:val="nil" w:sz="6" w:space="0" w:color="auto"/>
            </w:tcBorders>
          </w:tcPr>
          <w:p>
            <w:pPr>
              <w:pStyle w:val="TableParagraph"/>
              <w:spacing w:line="240" w:lineRule="auto" w:before="23"/>
              <w:ind w:left="9" w:right="0"/>
              <w:jc w:val="center"/>
              <w:rPr>
                <w:rFonts w:ascii="宋体" w:hAnsi="宋体" w:cs="宋体" w:eastAsia="宋体" w:hint="default"/>
                <w:sz w:val="16"/>
                <w:szCs w:val="16"/>
              </w:rPr>
            </w:pPr>
            <w:r>
              <w:rPr>
                <w:rFonts w:ascii="Times New Roman" w:hAnsi="Times New Roman" w:cs="Times New Roman" w:eastAsia="Times New Roman" w:hint="default"/>
                <w:sz w:val="16"/>
                <w:szCs w:val="16"/>
              </w:rPr>
              <w:t>1</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级</w:t>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44"/>
              <w:jc w:val="right"/>
              <w:rPr>
                <w:rFonts w:ascii="宋体" w:hAnsi="宋体" w:cs="宋体" w:eastAsia="宋体" w:hint="default"/>
                <w:sz w:val="16"/>
                <w:szCs w:val="16"/>
              </w:rPr>
            </w:pPr>
            <w:r>
              <w:rPr>
                <w:rFonts w:ascii="Times New Roman" w:hAnsi="Times New Roman" w:cs="Times New Roman" w:eastAsia="Times New Roman" w:hint="default"/>
                <w:sz w:val="16"/>
                <w:szCs w:val="16"/>
              </w:rPr>
              <w:t>US$1000.00</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万</w:t>
            </w:r>
          </w:p>
        </w:tc>
        <w:tc>
          <w:tcPr>
            <w:tcW w:w="754" w:type="dxa"/>
            <w:tcBorders>
              <w:top w:val="nil" w:sz="6" w:space="0" w:color="auto"/>
              <w:left w:val="nil" w:sz="6" w:space="0" w:color="auto"/>
              <w:bottom w:val="nil" w:sz="6" w:space="0" w:color="auto"/>
              <w:right w:val="nil" w:sz="6" w:space="0" w:color="auto"/>
            </w:tcBorders>
          </w:tcPr>
          <w:p>
            <w:pPr>
              <w:pStyle w:val="TableParagraph"/>
              <w:spacing w:line="240" w:lineRule="auto" w:before="70"/>
              <w:ind w:left="80" w:right="0"/>
              <w:jc w:val="left"/>
              <w:rPr>
                <w:rFonts w:ascii="Times New Roman" w:hAnsi="Times New Roman" w:cs="Times New Roman" w:eastAsia="Times New Roman" w:hint="default"/>
                <w:sz w:val="16"/>
                <w:szCs w:val="16"/>
              </w:rPr>
            </w:pPr>
            <w:r>
              <w:rPr>
                <w:rFonts w:ascii="Times New Roman"/>
                <w:sz w:val="16"/>
              </w:rPr>
              <w:t>100.00%</w:t>
            </w:r>
          </w:p>
        </w:tc>
        <w:tc>
          <w:tcPr>
            <w:tcW w:w="822" w:type="dxa"/>
            <w:tcBorders>
              <w:top w:val="nil" w:sz="6" w:space="0" w:color="auto"/>
              <w:left w:val="nil" w:sz="6" w:space="0" w:color="auto"/>
              <w:bottom w:val="nil" w:sz="6" w:space="0" w:color="auto"/>
              <w:right w:val="nil" w:sz="6" w:space="0" w:color="auto"/>
            </w:tcBorders>
          </w:tcPr>
          <w:p>
            <w:pPr>
              <w:pStyle w:val="TableParagraph"/>
              <w:spacing w:line="194" w:lineRule="exact"/>
              <w:ind w:left="6" w:right="0"/>
              <w:jc w:val="center"/>
              <w:rPr>
                <w:rFonts w:ascii="宋体" w:hAnsi="宋体" w:cs="宋体" w:eastAsia="宋体" w:hint="default"/>
                <w:sz w:val="16"/>
                <w:szCs w:val="16"/>
              </w:rPr>
            </w:pPr>
            <w:r>
              <w:rPr>
                <w:rFonts w:ascii="宋体" w:hAnsi="宋体" w:cs="宋体" w:eastAsia="宋体" w:hint="default"/>
                <w:sz w:val="16"/>
                <w:szCs w:val="16"/>
              </w:rPr>
              <w:t>中国香港</w:t>
            </w:r>
          </w:p>
        </w:tc>
        <w:tc>
          <w:tcPr>
            <w:tcW w:w="3395" w:type="dxa"/>
            <w:tcBorders>
              <w:top w:val="nil" w:sz="6" w:space="0" w:color="auto"/>
              <w:left w:val="nil" w:sz="6" w:space="0" w:color="auto"/>
              <w:bottom w:val="nil" w:sz="6" w:space="0" w:color="auto"/>
              <w:right w:val="nil" w:sz="6" w:space="0" w:color="auto"/>
            </w:tcBorders>
          </w:tcPr>
          <w:p>
            <w:pPr>
              <w:pStyle w:val="TableParagraph"/>
              <w:spacing w:line="194" w:lineRule="exact"/>
              <w:ind w:left="36" w:right="0"/>
              <w:jc w:val="left"/>
              <w:rPr>
                <w:rFonts w:ascii="宋体" w:hAnsi="宋体" w:cs="宋体" w:eastAsia="宋体" w:hint="default"/>
                <w:sz w:val="16"/>
                <w:szCs w:val="16"/>
              </w:rPr>
            </w:pPr>
            <w:r>
              <w:rPr>
                <w:rFonts w:ascii="宋体" w:hAnsi="宋体" w:cs="宋体" w:eastAsia="宋体" w:hint="default"/>
                <w:sz w:val="16"/>
                <w:szCs w:val="16"/>
              </w:rPr>
              <w:t>数字电视等消费电子产品经销</w:t>
            </w:r>
          </w:p>
        </w:tc>
      </w:tr>
      <w:tr>
        <w:trPr>
          <w:trHeight w:val="262" w:hRule="exact"/>
        </w:trPr>
        <w:tc>
          <w:tcPr>
            <w:tcW w:w="2013" w:type="dxa"/>
            <w:tcBorders>
              <w:top w:val="nil" w:sz="6" w:space="0" w:color="auto"/>
              <w:left w:val="nil" w:sz="6" w:space="0" w:color="auto"/>
              <w:bottom w:val="nil" w:sz="6" w:space="0" w:color="auto"/>
              <w:right w:val="nil" w:sz="6" w:space="0" w:color="auto"/>
            </w:tcBorders>
          </w:tcPr>
          <w:p>
            <w:pPr>
              <w:pStyle w:val="TableParagraph"/>
              <w:spacing w:line="240" w:lineRule="auto" w:before="19"/>
              <w:ind w:left="27" w:right="0"/>
              <w:jc w:val="left"/>
              <w:rPr>
                <w:rFonts w:ascii="Times New Roman" w:hAnsi="Times New Roman" w:cs="Times New Roman" w:eastAsia="Times New Roman" w:hint="default"/>
                <w:sz w:val="16"/>
                <w:szCs w:val="16"/>
              </w:rPr>
            </w:pPr>
            <w:r>
              <w:rPr>
                <w:rFonts w:ascii="Times New Roman"/>
                <w:sz w:val="16"/>
              </w:rPr>
              <w:t>TongFang Global</w:t>
            </w:r>
            <w:r>
              <w:rPr>
                <w:rFonts w:ascii="Times New Roman"/>
                <w:spacing w:val="-6"/>
                <w:sz w:val="16"/>
              </w:rPr>
              <w:t> </w:t>
            </w:r>
            <w:r>
              <w:rPr>
                <w:rFonts w:ascii="Times New Roman"/>
                <w:sz w:val="16"/>
              </w:rPr>
              <w:t>Inc.</w:t>
            </w:r>
          </w:p>
        </w:tc>
        <w:tc>
          <w:tcPr>
            <w:tcW w:w="447" w:type="dxa"/>
            <w:tcBorders>
              <w:top w:val="nil" w:sz="6" w:space="0" w:color="auto"/>
              <w:left w:val="nil" w:sz="6" w:space="0" w:color="auto"/>
              <w:bottom w:val="nil" w:sz="6" w:space="0" w:color="auto"/>
              <w:right w:val="nil" w:sz="6" w:space="0" w:color="auto"/>
            </w:tcBorders>
          </w:tcPr>
          <w:p>
            <w:pPr>
              <w:pStyle w:val="TableParagraph"/>
              <w:spacing w:line="240" w:lineRule="auto" w:before="24"/>
              <w:ind w:left="9" w:right="0"/>
              <w:jc w:val="center"/>
              <w:rPr>
                <w:rFonts w:ascii="宋体" w:hAnsi="宋体" w:cs="宋体" w:eastAsia="宋体" w:hint="default"/>
                <w:sz w:val="16"/>
                <w:szCs w:val="16"/>
              </w:rPr>
            </w:pPr>
            <w:r>
              <w:rPr>
                <w:rFonts w:ascii="Times New Roman" w:hAnsi="Times New Roman" w:cs="Times New Roman" w:eastAsia="Times New Roman" w:hint="default"/>
                <w:sz w:val="16"/>
                <w:szCs w:val="16"/>
              </w:rPr>
              <w:t>2</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级</w:t>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44"/>
              <w:jc w:val="right"/>
              <w:rPr>
                <w:rFonts w:ascii="宋体" w:hAnsi="宋体" w:cs="宋体" w:eastAsia="宋体" w:hint="default"/>
                <w:sz w:val="16"/>
                <w:szCs w:val="16"/>
              </w:rPr>
            </w:pPr>
            <w:r>
              <w:rPr>
                <w:rFonts w:ascii="Times New Roman" w:hAnsi="Times New Roman" w:cs="Times New Roman" w:eastAsia="Times New Roman" w:hint="default"/>
                <w:sz w:val="16"/>
                <w:szCs w:val="16"/>
              </w:rPr>
              <w:t>US$100.00</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万</w:t>
            </w:r>
          </w:p>
        </w:tc>
        <w:tc>
          <w:tcPr>
            <w:tcW w:w="754" w:type="dxa"/>
            <w:tcBorders>
              <w:top w:val="nil" w:sz="6" w:space="0" w:color="auto"/>
              <w:left w:val="nil" w:sz="6" w:space="0" w:color="auto"/>
              <w:bottom w:val="nil" w:sz="6" w:space="0" w:color="auto"/>
              <w:right w:val="nil" w:sz="6" w:space="0" w:color="auto"/>
            </w:tcBorders>
          </w:tcPr>
          <w:p>
            <w:pPr>
              <w:pStyle w:val="TableParagraph"/>
              <w:spacing w:line="240" w:lineRule="auto" w:before="70"/>
              <w:ind w:left="80" w:right="0"/>
              <w:jc w:val="left"/>
              <w:rPr>
                <w:rFonts w:ascii="Times New Roman" w:hAnsi="Times New Roman" w:cs="Times New Roman" w:eastAsia="Times New Roman" w:hint="default"/>
                <w:sz w:val="16"/>
                <w:szCs w:val="16"/>
              </w:rPr>
            </w:pPr>
            <w:r>
              <w:rPr>
                <w:rFonts w:ascii="Times New Roman"/>
                <w:sz w:val="16"/>
              </w:rPr>
              <w:t>100.00%</w:t>
            </w:r>
          </w:p>
        </w:tc>
        <w:tc>
          <w:tcPr>
            <w:tcW w:w="822" w:type="dxa"/>
            <w:tcBorders>
              <w:top w:val="nil" w:sz="6" w:space="0" w:color="auto"/>
              <w:left w:val="nil" w:sz="6" w:space="0" w:color="auto"/>
              <w:bottom w:val="nil" w:sz="6" w:space="0" w:color="auto"/>
              <w:right w:val="nil" w:sz="6" w:space="0" w:color="auto"/>
            </w:tcBorders>
          </w:tcPr>
          <w:p>
            <w:pPr>
              <w:pStyle w:val="TableParagraph"/>
              <w:spacing w:line="194" w:lineRule="exact"/>
              <w:ind w:left="6" w:right="0"/>
              <w:jc w:val="center"/>
              <w:rPr>
                <w:rFonts w:ascii="宋体" w:hAnsi="宋体" w:cs="宋体" w:eastAsia="宋体" w:hint="default"/>
                <w:sz w:val="16"/>
                <w:szCs w:val="16"/>
              </w:rPr>
            </w:pPr>
            <w:r>
              <w:rPr>
                <w:rFonts w:ascii="宋体" w:hAnsi="宋体" w:cs="宋体" w:eastAsia="宋体" w:hint="default"/>
                <w:sz w:val="16"/>
                <w:szCs w:val="16"/>
              </w:rPr>
              <w:t>美国加州</w:t>
            </w:r>
          </w:p>
        </w:tc>
        <w:tc>
          <w:tcPr>
            <w:tcW w:w="3395" w:type="dxa"/>
            <w:tcBorders>
              <w:top w:val="nil" w:sz="6" w:space="0" w:color="auto"/>
              <w:left w:val="nil" w:sz="6" w:space="0" w:color="auto"/>
              <w:bottom w:val="nil" w:sz="6" w:space="0" w:color="auto"/>
              <w:right w:val="nil" w:sz="6" w:space="0" w:color="auto"/>
            </w:tcBorders>
          </w:tcPr>
          <w:p>
            <w:pPr>
              <w:pStyle w:val="TableParagraph"/>
              <w:spacing w:line="194" w:lineRule="exact"/>
              <w:ind w:left="36" w:right="0"/>
              <w:jc w:val="left"/>
              <w:rPr>
                <w:rFonts w:ascii="宋体" w:hAnsi="宋体" w:cs="宋体" w:eastAsia="宋体" w:hint="default"/>
                <w:sz w:val="16"/>
                <w:szCs w:val="16"/>
              </w:rPr>
            </w:pPr>
            <w:r>
              <w:rPr>
                <w:rFonts w:ascii="宋体" w:hAnsi="宋体" w:cs="宋体" w:eastAsia="宋体" w:hint="default"/>
                <w:sz w:val="16"/>
                <w:szCs w:val="16"/>
              </w:rPr>
              <w:t>数字电视等消费电子产品经销</w:t>
            </w:r>
          </w:p>
        </w:tc>
      </w:tr>
      <w:tr>
        <w:trPr>
          <w:trHeight w:val="371" w:hRule="exact"/>
        </w:trPr>
        <w:tc>
          <w:tcPr>
            <w:tcW w:w="2013" w:type="dxa"/>
            <w:tcBorders>
              <w:top w:val="nil" w:sz="6" w:space="0" w:color="auto"/>
              <w:left w:val="nil" w:sz="6" w:space="0" w:color="auto"/>
              <w:bottom w:val="nil" w:sz="6" w:space="0" w:color="auto"/>
              <w:right w:val="nil" w:sz="6" w:space="0" w:color="auto"/>
            </w:tcBorders>
          </w:tcPr>
          <w:p>
            <w:pPr>
              <w:pStyle w:val="TableParagraph"/>
              <w:spacing w:line="240" w:lineRule="auto"/>
              <w:ind w:left="27" w:right="513"/>
              <w:jc w:val="left"/>
              <w:rPr>
                <w:rFonts w:ascii="Times New Roman" w:hAnsi="Times New Roman" w:cs="Times New Roman" w:eastAsia="Times New Roman" w:hint="default"/>
                <w:sz w:val="16"/>
                <w:szCs w:val="16"/>
              </w:rPr>
            </w:pPr>
            <w:r>
              <w:rPr>
                <w:rFonts w:ascii="Times New Roman"/>
                <w:sz w:val="16"/>
              </w:rPr>
              <w:t>TongFang</w:t>
            </w:r>
            <w:r>
              <w:rPr>
                <w:rFonts w:ascii="Times New Roman"/>
                <w:spacing w:val="-4"/>
                <w:sz w:val="16"/>
              </w:rPr>
              <w:t> </w:t>
            </w:r>
            <w:r>
              <w:rPr>
                <w:rFonts w:ascii="Times New Roman"/>
                <w:sz w:val="16"/>
              </w:rPr>
              <w:t>Global(UK)</w:t>
            </w:r>
            <w:r>
              <w:rPr>
                <w:rFonts w:ascii="Times New Roman"/>
                <w:w w:val="99"/>
                <w:sz w:val="16"/>
              </w:rPr>
              <w:t> </w:t>
            </w:r>
            <w:r>
              <w:rPr>
                <w:rFonts w:ascii="Times New Roman"/>
                <w:sz w:val="16"/>
              </w:rPr>
              <w:t>Co.,Limited</w:t>
            </w:r>
          </w:p>
        </w:tc>
        <w:tc>
          <w:tcPr>
            <w:tcW w:w="447" w:type="dxa"/>
            <w:tcBorders>
              <w:top w:val="nil" w:sz="6" w:space="0" w:color="auto"/>
              <w:left w:val="nil" w:sz="6" w:space="0" w:color="auto"/>
              <w:bottom w:val="nil" w:sz="6" w:space="0" w:color="auto"/>
              <w:right w:val="nil" w:sz="6" w:space="0" w:color="auto"/>
            </w:tcBorders>
          </w:tcPr>
          <w:p>
            <w:pPr>
              <w:pStyle w:val="TableParagraph"/>
              <w:spacing w:line="240" w:lineRule="auto" w:before="48"/>
              <w:ind w:left="9" w:right="0"/>
              <w:jc w:val="center"/>
              <w:rPr>
                <w:rFonts w:ascii="宋体" w:hAnsi="宋体" w:cs="宋体" w:eastAsia="宋体" w:hint="default"/>
                <w:sz w:val="16"/>
                <w:szCs w:val="16"/>
              </w:rPr>
            </w:pPr>
            <w:r>
              <w:rPr>
                <w:rFonts w:ascii="Times New Roman" w:hAnsi="Times New Roman" w:cs="Times New Roman" w:eastAsia="Times New Roman" w:hint="default"/>
                <w:sz w:val="16"/>
                <w:szCs w:val="16"/>
              </w:rPr>
              <w:t>2</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级</w:t>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45"/>
              <w:jc w:val="right"/>
              <w:rPr>
                <w:rFonts w:ascii="宋体" w:hAnsi="宋体" w:cs="宋体" w:eastAsia="宋体" w:hint="default"/>
                <w:sz w:val="16"/>
                <w:szCs w:val="16"/>
              </w:rPr>
            </w:pPr>
            <w:r>
              <w:rPr>
                <w:rFonts w:ascii="Times New Roman" w:hAnsi="Times New Roman" w:cs="Times New Roman" w:eastAsia="Times New Roman" w:hint="default"/>
                <w:sz w:val="16"/>
                <w:szCs w:val="16"/>
              </w:rPr>
              <w:t>₤</w:t>
            </w:r>
            <w:r>
              <w:rPr>
                <w:rFonts w:ascii="Times New Roman" w:hAnsi="Times New Roman" w:cs="Times New Roman" w:eastAsia="Times New Roman" w:hint="default"/>
                <w:sz w:val="16"/>
                <w:szCs w:val="16"/>
              </w:rPr>
              <w:t>1.00</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元</w:t>
            </w:r>
          </w:p>
        </w:tc>
        <w:tc>
          <w:tcPr>
            <w:tcW w:w="754" w:type="dxa"/>
            <w:tcBorders>
              <w:top w:val="nil" w:sz="6" w:space="0" w:color="auto"/>
              <w:left w:val="nil" w:sz="6" w:space="0" w:color="auto"/>
              <w:bottom w:val="nil" w:sz="6" w:space="0" w:color="auto"/>
              <w:right w:val="nil" w:sz="6" w:space="0" w:color="auto"/>
            </w:tcBorders>
          </w:tcPr>
          <w:p>
            <w:pPr>
              <w:pStyle w:val="TableParagraph"/>
              <w:spacing w:line="240" w:lineRule="auto" w:before="83"/>
              <w:ind w:left="80" w:right="0"/>
              <w:jc w:val="left"/>
              <w:rPr>
                <w:rFonts w:ascii="Times New Roman" w:hAnsi="Times New Roman" w:cs="Times New Roman" w:eastAsia="Times New Roman" w:hint="default"/>
                <w:sz w:val="16"/>
                <w:szCs w:val="16"/>
              </w:rPr>
            </w:pPr>
            <w:r>
              <w:rPr>
                <w:rFonts w:ascii="Times New Roman"/>
                <w:sz w:val="16"/>
              </w:rPr>
              <w:t>100.00%</w:t>
            </w:r>
          </w:p>
        </w:tc>
        <w:tc>
          <w:tcPr>
            <w:tcW w:w="822" w:type="dxa"/>
            <w:tcBorders>
              <w:top w:val="nil" w:sz="6" w:space="0" w:color="auto"/>
              <w:left w:val="nil" w:sz="6" w:space="0" w:color="auto"/>
              <w:bottom w:val="nil" w:sz="6" w:space="0" w:color="auto"/>
              <w:right w:val="nil" w:sz="6" w:space="0" w:color="auto"/>
            </w:tcBorders>
          </w:tcPr>
          <w:p>
            <w:pPr>
              <w:pStyle w:val="TableParagraph"/>
              <w:spacing w:line="240" w:lineRule="auto" w:before="48"/>
              <w:ind w:left="28" w:right="0"/>
              <w:jc w:val="center"/>
              <w:rPr>
                <w:rFonts w:ascii="宋体" w:hAnsi="宋体" w:cs="宋体" w:eastAsia="宋体" w:hint="default"/>
                <w:sz w:val="16"/>
                <w:szCs w:val="16"/>
              </w:rPr>
            </w:pPr>
            <w:r>
              <w:rPr>
                <w:rFonts w:ascii="宋体" w:hAnsi="宋体" w:cs="宋体" w:eastAsia="宋体" w:hint="default"/>
                <w:spacing w:val="-17"/>
                <w:sz w:val="16"/>
                <w:szCs w:val="16"/>
              </w:rPr>
              <w:t>英国威尔士</w:t>
            </w:r>
          </w:p>
        </w:tc>
        <w:tc>
          <w:tcPr>
            <w:tcW w:w="3395" w:type="dxa"/>
            <w:tcBorders>
              <w:top w:val="nil" w:sz="6" w:space="0" w:color="auto"/>
              <w:left w:val="nil" w:sz="6" w:space="0" w:color="auto"/>
              <w:bottom w:val="nil" w:sz="6" w:space="0" w:color="auto"/>
              <w:right w:val="nil" w:sz="6" w:space="0" w:color="auto"/>
            </w:tcBorders>
          </w:tcPr>
          <w:p>
            <w:pPr>
              <w:pStyle w:val="TableParagraph"/>
              <w:spacing w:line="240" w:lineRule="auto" w:before="48"/>
              <w:ind w:left="36" w:right="0"/>
              <w:jc w:val="left"/>
              <w:rPr>
                <w:rFonts w:ascii="宋体" w:hAnsi="宋体" w:cs="宋体" w:eastAsia="宋体" w:hint="default"/>
                <w:sz w:val="16"/>
                <w:szCs w:val="16"/>
              </w:rPr>
            </w:pPr>
            <w:r>
              <w:rPr>
                <w:rFonts w:ascii="宋体" w:hAnsi="宋体" w:cs="宋体" w:eastAsia="宋体" w:hint="default"/>
                <w:sz w:val="16"/>
                <w:szCs w:val="16"/>
              </w:rPr>
              <w:t>数字电视等消费电子产品经销</w:t>
            </w:r>
          </w:p>
        </w:tc>
      </w:tr>
      <w:tr>
        <w:trPr>
          <w:trHeight w:val="406" w:hRule="exact"/>
        </w:trPr>
        <w:tc>
          <w:tcPr>
            <w:tcW w:w="2013" w:type="dxa"/>
            <w:tcBorders>
              <w:top w:val="nil" w:sz="6" w:space="0" w:color="auto"/>
              <w:left w:val="nil" w:sz="6" w:space="0" w:color="auto"/>
              <w:bottom w:val="nil" w:sz="6" w:space="0" w:color="auto"/>
              <w:right w:val="nil" w:sz="6" w:space="0" w:color="auto"/>
            </w:tcBorders>
          </w:tcPr>
          <w:p>
            <w:pPr>
              <w:pStyle w:val="TableParagraph"/>
              <w:spacing w:line="240" w:lineRule="auto" w:before="12"/>
              <w:ind w:left="27" w:right="412"/>
              <w:jc w:val="left"/>
              <w:rPr>
                <w:rFonts w:ascii="Times New Roman" w:hAnsi="Times New Roman" w:cs="Times New Roman" w:eastAsia="Times New Roman" w:hint="default"/>
                <w:sz w:val="16"/>
                <w:szCs w:val="16"/>
              </w:rPr>
            </w:pPr>
            <w:r>
              <w:rPr>
                <w:rFonts w:ascii="Times New Roman"/>
                <w:sz w:val="16"/>
              </w:rPr>
              <w:t>TongFang</w:t>
            </w:r>
            <w:r>
              <w:rPr>
                <w:rFonts w:ascii="Times New Roman"/>
                <w:w w:val="99"/>
                <w:sz w:val="16"/>
              </w:rPr>
              <w:t> </w:t>
            </w:r>
            <w:r>
              <w:rPr>
                <w:rFonts w:ascii="Times New Roman"/>
                <w:w w:val="95"/>
                <w:sz w:val="16"/>
              </w:rPr>
              <w:t>Global(Germany)GmbH</w:t>
            </w:r>
            <w:r>
              <w:rPr>
                <w:rFonts w:ascii="Times New Roman"/>
                <w:sz w:val="16"/>
              </w:rPr>
            </w:r>
          </w:p>
        </w:tc>
        <w:tc>
          <w:tcPr>
            <w:tcW w:w="447" w:type="dxa"/>
            <w:tcBorders>
              <w:top w:val="nil" w:sz="6" w:space="0" w:color="auto"/>
              <w:left w:val="nil" w:sz="6" w:space="0" w:color="auto"/>
              <w:bottom w:val="nil" w:sz="6" w:space="0" w:color="auto"/>
              <w:right w:val="nil" w:sz="6" w:space="0" w:color="auto"/>
            </w:tcBorders>
          </w:tcPr>
          <w:p>
            <w:pPr>
              <w:pStyle w:val="TableParagraph"/>
              <w:spacing w:line="240" w:lineRule="auto" w:before="69"/>
              <w:ind w:left="9" w:right="0"/>
              <w:jc w:val="center"/>
              <w:rPr>
                <w:rFonts w:ascii="宋体" w:hAnsi="宋体" w:cs="宋体" w:eastAsia="宋体" w:hint="default"/>
                <w:sz w:val="16"/>
                <w:szCs w:val="16"/>
              </w:rPr>
            </w:pPr>
            <w:r>
              <w:rPr>
                <w:rFonts w:ascii="Times New Roman" w:hAnsi="Times New Roman" w:cs="Times New Roman" w:eastAsia="Times New Roman" w:hint="default"/>
                <w:sz w:val="16"/>
                <w:szCs w:val="16"/>
              </w:rPr>
              <w:t>2</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级</w:t>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45"/>
              <w:jc w:val="right"/>
              <w:rPr>
                <w:rFonts w:ascii="宋体" w:hAnsi="宋体" w:cs="宋体" w:eastAsia="宋体" w:hint="default"/>
                <w:sz w:val="16"/>
                <w:szCs w:val="16"/>
              </w:rPr>
            </w:pPr>
            <w:r>
              <w:rPr>
                <w:rFonts w:ascii="Times New Roman" w:hAnsi="Times New Roman" w:cs="Times New Roman" w:eastAsia="Times New Roman" w:hint="default"/>
                <w:sz w:val="16"/>
                <w:szCs w:val="16"/>
              </w:rPr>
              <w:t>€2.50</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万</w:t>
            </w:r>
          </w:p>
        </w:tc>
        <w:tc>
          <w:tcPr>
            <w:tcW w:w="754"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80" w:right="0"/>
              <w:jc w:val="left"/>
              <w:rPr>
                <w:rFonts w:ascii="Times New Roman" w:hAnsi="Times New Roman" w:cs="Times New Roman" w:eastAsia="Times New Roman" w:hint="default"/>
                <w:sz w:val="16"/>
                <w:szCs w:val="16"/>
              </w:rPr>
            </w:pPr>
            <w:r>
              <w:rPr>
                <w:rFonts w:ascii="Times New Roman"/>
                <w:sz w:val="16"/>
              </w:rPr>
              <w:t>100.00%</w:t>
            </w:r>
          </w:p>
        </w:tc>
        <w:tc>
          <w:tcPr>
            <w:tcW w:w="822" w:type="dxa"/>
            <w:tcBorders>
              <w:top w:val="nil" w:sz="6" w:space="0" w:color="auto"/>
              <w:left w:val="nil" w:sz="6" w:space="0" w:color="auto"/>
              <w:bottom w:val="nil" w:sz="6" w:space="0" w:color="auto"/>
              <w:right w:val="nil" w:sz="6" w:space="0" w:color="auto"/>
            </w:tcBorders>
          </w:tcPr>
          <w:p>
            <w:pPr>
              <w:pStyle w:val="TableParagraph"/>
              <w:spacing w:line="174" w:lineRule="exact"/>
              <w:ind w:left="6" w:right="0"/>
              <w:jc w:val="center"/>
              <w:rPr>
                <w:rFonts w:ascii="宋体" w:hAnsi="宋体" w:cs="宋体" w:eastAsia="宋体" w:hint="default"/>
                <w:sz w:val="16"/>
                <w:szCs w:val="16"/>
              </w:rPr>
            </w:pPr>
            <w:r>
              <w:rPr>
                <w:rFonts w:ascii="宋体" w:hAnsi="宋体" w:cs="宋体" w:eastAsia="宋体" w:hint="default"/>
                <w:sz w:val="16"/>
                <w:szCs w:val="16"/>
              </w:rPr>
              <w:t>德国法兰</w:t>
            </w:r>
          </w:p>
          <w:p>
            <w:pPr>
              <w:pStyle w:val="TableParagraph"/>
              <w:spacing w:line="208" w:lineRule="exact"/>
              <w:ind w:left="6" w:right="0"/>
              <w:jc w:val="center"/>
              <w:rPr>
                <w:rFonts w:ascii="宋体" w:hAnsi="宋体" w:cs="宋体" w:eastAsia="宋体" w:hint="default"/>
                <w:sz w:val="16"/>
                <w:szCs w:val="16"/>
              </w:rPr>
            </w:pPr>
            <w:r>
              <w:rPr>
                <w:rFonts w:ascii="宋体" w:hAnsi="宋体" w:cs="宋体" w:eastAsia="宋体" w:hint="default"/>
                <w:sz w:val="16"/>
                <w:szCs w:val="16"/>
              </w:rPr>
              <w:t>克福</w:t>
            </w:r>
          </w:p>
        </w:tc>
        <w:tc>
          <w:tcPr>
            <w:tcW w:w="3395" w:type="dxa"/>
            <w:tcBorders>
              <w:top w:val="nil" w:sz="6" w:space="0" w:color="auto"/>
              <w:left w:val="nil" w:sz="6" w:space="0" w:color="auto"/>
              <w:bottom w:val="nil" w:sz="6" w:space="0" w:color="auto"/>
              <w:right w:val="nil" w:sz="6" w:space="0" w:color="auto"/>
            </w:tcBorders>
          </w:tcPr>
          <w:p>
            <w:pPr>
              <w:pStyle w:val="TableParagraph"/>
              <w:spacing w:line="240" w:lineRule="auto" w:before="69"/>
              <w:ind w:left="36" w:right="0"/>
              <w:jc w:val="left"/>
              <w:rPr>
                <w:rFonts w:ascii="宋体" w:hAnsi="宋体" w:cs="宋体" w:eastAsia="宋体" w:hint="default"/>
                <w:sz w:val="16"/>
                <w:szCs w:val="16"/>
              </w:rPr>
            </w:pPr>
            <w:r>
              <w:rPr>
                <w:rFonts w:ascii="宋体" w:hAnsi="宋体" w:cs="宋体" w:eastAsia="宋体" w:hint="default"/>
                <w:sz w:val="16"/>
                <w:szCs w:val="16"/>
              </w:rPr>
              <w:t>数字电视等消费电子产品经销</w:t>
            </w:r>
          </w:p>
        </w:tc>
      </w:tr>
      <w:tr>
        <w:trPr>
          <w:trHeight w:val="432" w:hRule="exact"/>
        </w:trPr>
        <w:tc>
          <w:tcPr>
            <w:tcW w:w="2013" w:type="dxa"/>
            <w:tcBorders>
              <w:top w:val="nil" w:sz="6" w:space="0" w:color="auto"/>
              <w:left w:val="nil" w:sz="6" w:space="0" w:color="auto"/>
              <w:bottom w:val="single" w:sz="12" w:space="0" w:color="000000"/>
              <w:right w:val="nil" w:sz="6" w:space="0" w:color="auto"/>
            </w:tcBorders>
          </w:tcPr>
          <w:p>
            <w:pPr>
              <w:pStyle w:val="TableParagraph"/>
              <w:spacing w:line="240" w:lineRule="auto" w:before="21"/>
              <w:ind w:left="27" w:right="718"/>
              <w:jc w:val="left"/>
              <w:rPr>
                <w:rFonts w:ascii="Times New Roman" w:hAnsi="Times New Roman" w:cs="Times New Roman" w:eastAsia="Times New Roman" w:hint="default"/>
                <w:sz w:val="16"/>
                <w:szCs w:val="16"/>
              </w:rPr>
            </w:pPr>
            <w:r>
              <w:rPr>
                <w:rFonts w:ascii="Times New Roman"/>
                <w:sz w:val="16"/>
              </w:rPr>
              <w:t>TongFang</w:t>
            </w:r>
            <w:r>
              <w:rPr>
                <w:rFonts w:ascii="Times New Roman"/>
                <w:w w:val="99"/>
                <w:sz w:val="16"/>
              </w:rPr>
              <w:t> </w:t>
            </w:r>
            <w:r>
              <w:rPr>
                <w:rFonts w:ascii="Times New Roman"/>
                <w:sz w:val="16"/>
              </w:rPr>
              <w:t>Global(Canada)Inc.</w:t>
            </w:r>
          </w:p>
        </w:tc>
        <w:tc>
          <w:tcPr>
            <w:tcW w:w="447" w:type="dxa"/>
            <w:tcBorders>
              <w:top w:val="nil" w:sz="6" w:space="0" w:color="auto"/>
              <w:left w:val="nil" w:sz="6" w:space="0" w:color="auto"/>
              <w:bottom w:val="single" w:sz="12" w:space="0" w:color="000000"/>
              <w:right w:val="nil" w:sz="6" w:space="0" w:color="auto"/>
            </w:tcBorders>
          </w:tcPr>
          <w:p>
            <w:pPr>
              <w:pStyle w:val="TableParagraph"/>
              <w:spacing w:line="240" w:lineRule="auto" w:before="77"/>
              <w:ind w:left="9" w:right="0"/>
              <w:jc w:val="center"/>
              <w:rPr>
                <w:rFonts w:ascii="宋体" w:hAnsi="宋体" w:cs="宋体" w:eastAsia="宋体" w:hint="default"/>
                <w:sz w:val="16"/>
                <w:szCs w:val="16"/>
              </w:rPr>
            </w:pPr>
            <w:r>
              <w:rPr>
                <w:rFonts w:ascii="Times New Roman" w:hAnsi="Times New Roman" w:cs="Times New Roman" w:eastAsia="Times New Roman" w:hint="default"/>
                <w:sz w:val="16"/>
                <w:szCs w:val="16"/>
              </w:rPr>
              <w:t>2</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级</w:t>
            </w:r>
          </w:p>
        </w:tc>
        <w:tc>
          <w:tcPr>
            <w:tcW w:w="1243" w:type="dxa"/>
            <w:tcBorders>
              <w:top w:val="nil" w:sz="6" w:space="0" w:color="auto"/>
              <w:left w:val="nil" w:sz="6" w:space="0" w:color="auto"/>
              <w:bottom w:val="single" w:sz="12" w:space="0" w:color="000000"/>
              <w:right w:val="nil" w:sz="6" w:space="0" w:color="auto"/>
            </w:tcBorders>
          </w:tcPr>
          <w:p>
            <w:pPr>
              <w:pStyle w:val="TableParagraph"/>
              <w:spacing w:line="240" w:lineRule="auto" w:before="77"/>
              <w:ind w:right="45"/>
              <w:jc w:val="right"/>
              <w:rPr>
                <w:rFonts w:ascii="宋体" w:hAnsi="宋体" w:cs="宋体" w:eastAsia="宋体" w:hint="default"/>
                <w:sz w:val="16"/>
                <w:szCs w:val="16"/>
              </w:rPr>
            </w:pPr>
            <w:r>
              <w:rPr>
                <w:rFonts w:ascii="Times New Roman" w:hAnsi="Times New Roman" w:cs="Times New Roman" w:eastAsia="Times New Roman" w:hint="default"/>
                <w:sz w:val="16"/>
                <w:szCs w:val="16"/>
              </w:rPr>
              <w:t>CAN$0.01</w:t>
            </w:r>
            <w:r>
              <w:rPr>
                <w:rFonts w:ascii="Times New Roman" w:hAnsi="Times New Roman" w:cs="Times New Roman" w:eastAsia="Times New Roman" w:hint="default"/>
                <w:spacing w:val="-3"/>
                <w:sz w:val="16"/>
                <w:szCs w:val="16"/>
              </w:rPr>
              <w:t> </w:t>
            </w:r>
            <w:r>
              <w:rPr>
                <w:rFonts w:ascii="宋体" w:hAnsi="宋体" w:cs="宋体" w:eastAsia="宋体" w:hint="default"/>
                <w:sz w:val="16"/>
                <w:szCs w:val="16"/>
              </w:rPr>
              <w:t>万</w:t>
            </w:r>
          </w:p>
        </w:tc>
        <w:tc>
          <w:tcPr>
            <w:tcW w:w="754" w:type="dxa"/>
            <w:tcBorders>
              <w:top w:val="nil" w:sz="6" w:space="0" w:color="auto"/>
              <w:left w:val="nil" w:sz="6" w:space="0" w:color="auto"/>
              <w:bottom w:val="single" w:sz="12" w:space="0" w:color="000000"/>
              <w:right w:val="nil" w:sz="6" w:space="0" w:color="auto"/>
            </w:tcBorders>
          </w:tcPr>
          <w:p>
            <w:pPr>
              <w:pStyle w:val="TableParagraph"/>
              <w:spacing w:line="240" w:lineRule="auto" w:before="112"/>
              <w:ind w:left="80" w:right="0"/>
              <w:jc w:val="left"/>
              <w:rPr>
                <w:rFonts w:ascii="Times New Roman" w:hAnsi="Times New Roman" w:cs="Times New Roman" w:eastAsia="Times New Roman" w:hint="default"/>
                <w:sz w:val="16"/>
                <w:szCs w:val="16"/>
              </w:rPr>
            </w:pPr>
            <w:r>
              <w:rPr>
                <w:rFonts w:ascii="Times New Roman"/>
                <w:sz w:val="16"/>
              </w:rPr>
              <w:t>100.00%</w:t>
            </w:r>
          </w:p>
        </w:tc>
        <w:tc>
          <w:tcPr>
            <w:tcW w:w="822" w:type="dxa"/>
            <w:tcBorders>
              <w:top w:val="nil" w:sz="6" w:space="0" w:color="auto"/>
              <w:left w:val="nil" w:sz="6" w:space="0" w:color="auto"/>
              <w:bottom w:val="single" w:sz="12" w:space="0" w:color="000000"/>
              <w:right w:val="nil" w:sz="6" w:space="0" w:color="auto"/>
            </w:tcBorders>
          </w:tcPr>
          <w:p>
            <w:pPr>
              <w:pStyle w:val="TableParagraph"/>
              <w:spacing w:line="183" w:lineRule="exact"/>
              <w:ind w:left="175" w:right="0" w:hanging="81"/>
              <w:jc w:val="left"/>
              <w:rPr>
                <w:rFonts w:ascii="宋体" w:hAnsi="宋体" w:cs="宋体" w:eastAsia="宋体" w:hint="default"/>
                <w:sz w:val="16"/>
                <w:szCs w:val="16"/>
              </w:rPr>
            </w:pPr>
            <w:r>
              <w:rPr>
                <w:rFonts w:ascii="宋体" w:hAnsi="宋体" w:cs="宋体" w:eastAsia="宋体" w:hint="default"/>
                <w:sz w:val="16"/>
                <w:szCs w:val="16"/>
              </w:rPr>
              <w:t>加拿大安</w:t>
            </w:r>
          </w:p>
          <w:p>
            <w:pPr>
              <w:pStyle w:val="TableParagraph"/>
              <w:spacing w:line="208" w:lineRule="exact"/>
              <w:ind w:left="175" w:right="0"/>
              <w:jc w:val="left"/>
              <w:rPr>
                <w:rFonts w:ascii="宋体" w:hAnsi="宋体" w:cs="宋体" w:eastAsia="宋体" w:hint="default"/>
                <w:sz w:val="16"/>
                <w:szCs w:val="16"/>
              </w:rPr>
            </w:pPr>
            <w:r>
              <w:rPr>
                <w:rFonts w:ascii="宋体" w:hAnsi="宋体" w:cs="宋体" w:eastAsia="宋体" w:hint="default"/>
                <w:sz w:val="16"/>
                <w:szCs w:val="16"/>
              </w:rPr>
              <w:t>大略省</w:t>
            </w:r>
          </w:p>
        </w:tc>
        <w:tc>
          <w:tcPr>
            <w:tcW w:w="3395" w:type="dxa"/>
            <w:tcBorders>
              <w:top w:val="nil" w:sz="6" w:space="0" w:color="auto"/>
              <w:left w:val="nil" w:sz="6" w:space="0" w:color="auto"/>
              <w:bottom w:val="single" w:sz="12" w:space="0" w:color="000000"/>
              <w:right w:val="nil" w:sz="6" w:space="0" w:color="auto"/>
            </w:tcBorders>
          </w:tcPr>
          <w:p>
            <w:pPr>
              <w:pStyle w:val="TableParagraph"/>
              <w:spacing w:line="240" w:lineRule="auto" w:before="77"/>
              <w:ind w:left="36" w:right="0"/>
              <w:jc w:val="left"/>
              <w:rPr>
                <w:rFonts w:ascii="宋体" w:hAnsi="宋体" w:cs="宋体" w:eastAsia="宋体" w:hint="default"/>
                <w:sz w:val="16"/>
                <w:szCs w:val="16"/>
              </w:rPr>
            </w:pPr>
            <w:r>
              <w:rPr>
                <w:rFonts w:ascii="宋体" w:hAnsi="宋体" w:cs="宋体" w:eastAsia="宋体" w:hint="default"/>
                <w:sz w:val="16"/>
                <w:szCs w:val="16"/>
              </w:rPr>
              <w:t>数字电视等消费电子产品经销</w:t>
            </w:r>
          </w:p>
        </w:tc>
      </w:tr>
    </w:tbl>
    <w:p>
      <w:pPr>
        <w:spacing w:after="0" w:line="240" w:lineRule="auto"/>
        <w:jc w:val="left"/>
        <w:rPr>
          <w:rFonts w:ascii="宋体" w:hAnsi="宋体" w:cs="宋体" w:eastAsia="宋体" w:hint="default"/>
          <w:sz w:val="16"/>
          <w:szCs w:val="16"/>
        </w:rPr>
        <w:sectPr>
          <w:pgSz w:w="11910" w:h="16840"/>
          <w:pgMar w:header="591" w:footer="817" w:top="1080" w:bottom="1000" w:left="1540" w:right="146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1"/>
          <w:szCs w:val="11"/>
        </w:rPr>
      </w:pPr>
    </w:p>
    <w:tbl>
      <w:tblPr>
        <w:tblW w:w="0" w:type="auto"/>
        <w:jc w:val="left"/>
        <w:tblInd w:w="133" w:type="dxa"/>
        <w:tblLayout w:type="fixed"/>
        <w:tblCellMar>
          <w:top w:w="0" w:type="dxa"/>
          <w:left w:w="0" w:type="dxa"/>
          <w:bottom w:w="0" w:type="dxa"/>
          <w:right w:w="0" w:type="dxa"/>
        </w:tblCellMar>
        <w:tblLook w:val="01E0"/>
      </w:tblPr>
      <w:tblGrid>
        <w:gridCol w:w="2014"/>
        <w:gridCol w:w="499"/>
        <w:gridCol w:w="1190"/>
        <w:gridCol w:w="769"/>
        <w:gridCol w:w="783"/>
        <w:gridCol w:w="3419"/>
      </w:tblGrid>
      <w:tr>
        <w:trPr>
          <w:trHeight w:val="304" w:hRule="exact"/>
        </w:trPr>
        <w:tc>
          <w:tcPr>
            <w:tcW w:w="2014" w:type="dxa"/>
            <w:tcBorders>
              <w:top w:val="single" w:sz="12" w:space="0" w:color="000000"/>
              <w:left w:val="nil" w:sz="6" w:space="0" w:color="auto"/>
              <w:bottom w:val="single" w:sz="4" w:space="0" w:color="000000"/>
              <w:right w:val="nil" w:sz="6" w:space="0" w:color="auto"/>
            </w:tcBorders>
          </w:tcPr>
          <w:p>
            <w:pPr>
              <w:pStyle w:val="TableParagraph"/>
              <w:spacing w:line="240" w:lineRule="auto" w:before="49"/>
              <w:ind w:right="14"/>
              <w:jc w:val="center"/>
              <w:rPr>
                <w:rFonts w:ascii="宋体" w:hAnsi="宋体" w:cs="宋体" w:eastAsia="宋体" w:hint="default"/>
                <w:sz w:val="16"/>
                <w:szCs w:val="16"/>
              </w:rPr>
            </w:pPr>
            <w:r>
              <w:rPr>
                <w:rFonts w:ascii="宋体" w:hAnsi="宋体" w:cs="宋体" w:eastAsia="宋体" w:hint="default"/>
                <w:b/>
                <w:bCs/>
                <w:sz w:val="16"/>
                <w:szCs w:val="16"/>
              </w:rPr>
              <w:t>公司名称</w:t>
            </w:r>
            <w:r>
              <w:rPr>
                <w:rFonts w:ascii="宋体" w:hAnsi="宋体" w:cs="宋体" w:eastAsia="宋体" w:hint="default"/>
                <w:sz w:val="16"/>
                <w:szCs w:val="16"/>
              </w:rPr>
            </w:r>
          </w:p>
        </w:tc>
        <w:tc>
          <w:tcPr>
            <w:tcW w:w="499" w:type="dxa"/>
            <w:tcBorders>
              <w:top w:val="single" w:sz="12" w:space="0" w:color="000000"/>
              <w:left w:val="nil" w:sz="6" w:space="0" w:color="auto"/>
              <w:bottom w:val="single" w:sz="4" w:space="0" w:color="000000"/>
              <w:right w:val="nil" w:sz="6" w:space="0" w:color="auto"/>
            </w:tcBorders>
          </w:tcPr>
          <w:p>
            <w:pPr>
              <w:pStyle w:val="TableParagraph"/>
              <w:spacing w:line="240" w:lineRule="auto" w:before="49"/>
              <w:ind w:right="43"/>
              <w:jc w:val="center"/>
              <w:rPr>
                <w:rFonts w:ascii="宋体" w:hAnsi="宋体" w:cs="宋体" w:eastAsia="宋体" w:hint="default"/>
                <w:sz w:val="16"/>
                <w:szCs w:val="16"/>
              </w:rPr>
            </w:pPr>
            <w:r>
              <w:rPr>
                <w:rFonts w:ascii="宋体" w:hAnsi="宋体" w:cs="宋体" w:eastAsia="宋体" w:hint="default"/>
                <w:b/>
                <w:bCs/>
                <w:sz w:val="16"/>
                <w:szCs w:val="16"/>
              </w:rPr>
              <w:t>级次</w:t>
            </w:r>
            <w:r>
              <w:rPr>
                <w:rFonts w:ascii="宋体" w:hAnsi="宋体" w:cs="宋体" w:eastAsia="宋体" w:hint="default"/>
                <w:sz w:val="16"/>
                <w:szCs w:val="16"/>
              </w:rPr>
            </w:r>
          </w:p>
        </w:tc>
        <w:tc>
          <w:tcPr>
            <w:tcW w:w="1190" w:type="dxa"/>
            <w:tcBorders>
              <w:top w:val="single" w:sz="12" w:space="0" w:color="000000"/>
              <w:left w:val="nil" w:sz="6" w:space="0" w:color="auto"/>
              <w:bottom w:val="single" w:sz="4" w:space="0" w:color="000000"/>
              <w:right w:val="nil" w:sz="6" w:space="0" w:color="auto"/>
            </w:tcBorders>
          </w:tcPr>
          <w:p>
            <w:pPr>
              <w:pStyle w:val="TableParagraph"/>
              <w:spacing w:line="240" w:lineRule="auto" w:before="49"/>
              <w:ind w:left="250" w:right="0"/>
              <w:jc w:val="left"/>
              <w:rPr>
                <w:rFonts w:ascii="宋体" w:hAnsi="宋体" w:cs="宋体" w:eastAsia="宋体" w:hint="default"/>
                <w:sz w:val="16"/>
                <w:szCs w:val="16"/>
              </w:rPr>
            </w:pPr>
            <w:r>
              <w:rPr>
                <w:rFonts w:ascii="宋体" w:hAnsi="宋体" w:cs="宋体" w:eastAsia="宋体" w:hint="default"/>
                <w:b/>
                <w:bCs/>
                <w:sz w:val="16"/>
                <w:szCs w:val="16"/>
              </w:rPr>
              <w:t>注册资本</w:t>
            </w:r>
            <w:r>
              <w:rPr>
                <w:rFonts w:ascii="宋体" w:hAnsi="宋体" w:cs="宋体" w:eastAsia="宋体" w:hint="default"/>
                <w:sz w:val="16"/>
                <w:szCs w:val="16"/>
              </w:rPr>
            </w:r>
          </w:p>
        </w:tc>
        <w:tc>
          <w:tcPr>
            <w:tcW w:w="769" w:type="dxa"/>
            <w:tcBorders>
              <w:top w:val="single" w:sz="12" w:space="0" w:color="000000"/>
              <w:left w:val="nil" w:sz="6" w:space="0" w:color="auto"/>
              <w:bottom w:val="single" w:sz="4" w:space="0" w:color="000000"/>
              <w:right w:val="nil" w:sz="6" w:space="0" w:color="auto"/>
            </w:tcBorders>
          </w:tcPr>
          <w:p>
            <w:pPr>
              <w:pStyle w:val="TableParagraph"/>
              <w:spacing w:line="240" w:lineRule="auto" w:before="49"/>
              <w:ind w:left="46" w:right="0"/>
              <w:jc w:val="left"/>
              <w:rPr>
                <w:rFonts w:ascii="宋体" w:hAnsi="宋体" w:cs="宋体" w:eastAsia="宋体" w:hint="default"/>
                <w:sz w:val="16"/>
                <w:szCs w:val="16"/>
              </w:rPr>
            </w:pPr>
            <w:r>
              <w:rPr>
                <w:rFonts w:ascii="宋体" w:hAnsi="宋体" w:cs="宋体" w:eastAsia="宋体" w:hint="default"/>
                <w:b/>
                <w:bCs/>
                <w:sz w:val="16"/>
                <w:szCs w:val="16"/>
              </w:rPr>
              <w:t>持股比例</w:t>
            </w:r>
            <w:r>
              <w:rPr>
                <w:rFonts w:ascii="宋体" w:hAnsi="宋体" w:cs="宋体" w:eastAsia="宋体" w:hint="default"/>
                <w:sz w:val="16"/>
                <w:szCs w:val="16"/>
              </w:rPr>
            </w:r>
          </w:p>
        </w:tc>
        <w:tc>
          <w:tcPr>
            <w:tcW w:w="783" w:type="dxa"/>
            <w:tcBorders>
              <w:top w:val="single" w:sz="12" w:space="0" w:color="000000"/>
              <w:left w:val="nil" w:sz="6" w:space="0" w:color="auto"/>
              <w:bottom w:val="single" w:sz="4" w:space="0" w:color="000000"/>
              <w:right w:val="nil" w:sz="6" w:space="0" w:color="auto"/>
            </w:tcBorders>
          </w:tcPr>
          <w:p>
            <w:pPr>
              <w:pStyle w:val="TableParagraph"/>
              <w:spacing w:line="240" w:lineRule="auto" w:before="49"/>
              <w:ind w:left="18" w:right="0"/>
              <w:jc w:val="center"/>
              <w:rPr>
                <w:rFonts w:ascii="宋体" w:hAnsi="宋体" w:cs="宋体" w:eastAsia="宋体" w:hint="default"/>
                <w:sz w:val="16"/>
                <w:szCs w:val="16"/>
              </w:rPr>
            </w:pPr>
            <w:r>
              <w:rPr>
                <w:rFonts w:ascii="宋体" w:hAnsi="宋体" w:cs="宋体" w:eastAsia="宋体" w:hint="default"/>
                <w:b/>
                <w:bCs/>
                <w:sz w:val="16"/>
                <w:szCs w:val="16"/>
              </w:rPr>
              <w:t>注册地址</w:t>
            </w:r>
            <w:r>
              <w:rPr>
                <w:rFonts w:ascii="宋体" w:hAnsi="宋体" w:cs="宋体" w:eastAsia="宋体" w:hint="default"/>
                <w:sz w:val="16"/>
                <w:szCs w:val="16"/>
              </w:rPr>
            </w:r>
          </w:p>
        </w:tc>
        <w:tc>
          <w:tcPr>
            <w:tcW w:w="3419" w:type="dxa"/>
            <w:tcBorders>
              <w:top w:val="single" w:sz="12" w:space="0" w:color="000000"/>
              <w:left w:val="nil" w:sz="6" w:space="0" w:color="auto"/>
              <w:bottom w:val="single" w:sz="4" w:space="0" w:color="000000"/>
              <w:right w:val="nil" w:sz="6" w:space="0" w:color="auto"/>
            </w:tcBorders>
          </w:tcPr>
          <w:p>
            <w:pPr>
              <w:pStyle w:val="TableParagraph"/>
              <w:spacing w:line="240" w:lineRule="auto" w:before="49"/>
              <w:ind w:right="17"/>
              <w:jc w:val="center"/>
              <w:rPr>
                <w:rFonts w:ascii="宋体" w:hAnsi="宋体" w:cs="宋体" w:eastAsia="宋体" w:hint="default"/>
                <w:sz w:val="16"/>
                <w:szCs w:val="16"/>
              </w:rPr>
            </w:pPr>
            <w:r>
              <w:rPr>
                <w:rFonts w:ascii="宋体" w:hAnsi="宋体" w:cs="宋体" w:eastAsia="宋体" w:hint="default"/>
                <w:b/>
                <w:bCs/>
                <w:sz w:val="16"/>
                <w:szCs w:val="16"/>
              </w:rPr>
              <w:t>主营业务</w:t>
            </w:r>
            <w:r>
              <w:rPr>
                <w:rFonts w:ascii="宋体" w:hAnsi="宋体" w:cs="宋体" w:eastAsia="宋体" w:hint="default"/>
                <w:sz w:val="16"/>
                <w:szCs w:val="16"/>
              </w:rPr>
            </w:r>
          </w:p>
        </w:tc>
      </w:tr>
      <w:tr>
        <w:trPr>
          <w:trHeight w:val="310" w:hRule="exact"/>
        </w:trPr>
        <w:tc>
          <w:tcPr>
            <w:tcW w:w="2014"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left="27" w:right="0"/>
              <w:jc w:val="left"/>
              <w:rPr>
                <w:rFonts w:ascii="宋体" w:hAnsi="宋体" w:cs="宋体" w:eastAsia="宋体" w:hint="default"/>
                <w:sz w:val="16"/>
                <w:szCs w:val="16"/>
              </w:rPr>
            </w:pPr>
            <w:r>
              <w:rPr>
                <w:rFonts w:ascii="宋体" w:hAnsi="宋体" w:cs="宋体" w:eastAsia="宋体" w:hint="default"/>
                <w:sz w:val="16"/>
                <w:szCs w:val="16"/>
              </w:rPr>
              <w:t>同方光电（沈阳）有限公司</w:t>
            </w:r>
          </w:p>
        </w:tc>
        <w:tc>
          <w:tcPr>
            <w:tcW w:w="499" w:type="dxa"/>
            <w:tcBorders>
              <w:top w:val="single" w:sz="4" w:space="0" w:color="000000"/>
              <w:left w:val="nil" w:sz="6" w:space="0" w:color="auto"/>
              <w:bottom w:val="nil" w:sz="6" w:space="0" w:color="auto"/>
              <w:right w:val="nil" w:sz="6" w:space="0" w:color="auto"/>
            </w:tcBorders>
          </w:tcPr>
          <w:p>
            <w:pPr>
              <w:pStyle w:val="TableParagraph"/>
              <w:spacing w:line="240" w:lineRule="auto" w:before="50"/>
              <w:ind w:right="42"/>
              <w:jc w:val="center"/>
              <w:rPr>
                <w:rFonts w:ascii="宋体" w:hAnsi="宋体" w:cs="宋体" w:eastAsia="宋体" w:hint="default"/>
                <w:sz w:val="16"/>
                <w:szCs w:val="16"/>
              </w:rPr>
            </w:pPr>
            <w:r>
              <w:rPr>
                <w:rFonts w:ascii="Times New Roman" w:hAnsi="Times New Roman" w:cs="Times New Roman" w:eastAsia="Times New Roman" w:hint="default"/>
                <w:sz w:val="16"/>
                <w:szCs w:val="16"/>
              </w:rPr>
              <w:t>2</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级</w:t>
            </w:r>
          </w:p>
        </w:tc>
        <w:tc>
          <w:tcPr>
            <w:tcW w:w="1190" w:type="dxa"/>
            <w:tcBorders>
              <w:top w:val="single" w:sz="4" w:space="0" w:color="000000"/>
              <w:left w:val="nil" w:sz="6" w:space="0" w:color="auto"/>
              <w:bottom w:val="nil" w:sz="6" w:space="0" w:color="auto"/>
              <w:right w:val="nil" w:sz="6" w:space="0" w:color="auto"/>
            </w:tcBorders>
          </w:tcPr>
          <w:p>
            <w:pPr>
              <w:pStyle w:val="TableParagraph"/>
              <w:spacing w:line="240" w:lineRule="auto" w:before="50"/>
              <w:ind w:right="44"/>
              <w:jc w:val="right"/>
              <w:rPr>
                <w:rFonts w:ascii="宋体" w:hAnsi="宋体" w:cs="宋体" w:eastAsia="宋体" w:hint="default"/>
                <w:sz w:val="16"/>
                <w:szCs w:val="16"/>
              </w:rPr>
            </w:pPr>
            <w:r>
              <w:rPr>
                <w:rFonts w:ascii="Times New Roman" w:hAnsi="Times New Roman" w:cs="Times New Roman" w:eastAsia="Times New Roman" w:hint="default"/>
                <w:sz w:val="16"/>
                <w:szCs w:val="16"/>
              </w:rPr>
              <w:t>HK$2000.00</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万</w:t>
            </w:r>
          </w:p>
        </w:tc>
        <w:tc>
          <w:tcPr>
            <w:tcW w:w="769" w:type="dxa"/>
            <w:tcBorders>
              <w:top w:val="single" w:sz="4" w:space="0" w:color="000000"/>
              <w:left w:val="nil" w:sz="6" w:space="0" w:color="auto"/>
              <w:bottom w:val="nil" w:sz="6" w:space="0" w:color="auto"/>
              <w:right w:val="nil" w:sz="6" w:space="0" w:color="auto"/>
            </w:tcBorders>
          </w:tcPr>
          <w:p>
            <w:pPr>
              <w:pStyle w:val="TableParagraph"/>
              <w:spacing w:line="240" w:lineRule="auto" w:before="98"/>
              <w:ind w:left="80" w:right="0"/>
              <w:jc w:val="left"/>
              <w:rPr>
                <w:rFonts w:ascii="Times New Roman" w:hAnsi="Times New Roman" w:cs="Times New Roman" w:eastAsia="Times New Roman" w:hint="default"/>
                <w:sz w:val="16"/>
                <w:szCs w:val="16"/>
              </w:rPr>
            </w:pPr>
            <w:r>
              <w:rPr>
                <w:rFonts w:ascii="Times New Roman"/>
                <w:sz w:val="16"/>
              </w:rPr>
              <w:t>100.00%</w:t>
            </w:r>
          </w:p>
        </w:tc>
        <w:tc>
          <w:tcPr>
            <w:tcW w:w="783"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left="15" w:right="0"/>
              <w:jc w:val="center"/>
              <w:rPr>
                <w:rFonts w:ascii="宋体" w:hAnsi="宋体" w:cs="宋体" w:eastAsia="宋体" w:hint="default"/>
                <w:sz w:val="16"/>
                <w:szCs w:val="16"/>
              </w:rPr>
            </w:pPr>
            <w:r>
              <w:rPr>
                <w:rFonts w:ascii="宋体" w:hAnsi="宋体" w:cs="宋体" w:eastAsia="宋体" w:hint="default"/>
                <w:sz w:val="16"/>
                <w:szCs w:val="16"/>
              </w:rPr>
              <w:t>辽宁沈阳</w:t>
            </w:r>
          </w:p>
        </w:tc>
        <w:tc>
          <w:tcPr>
            <w:tcW w:w="3419"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left="60" w:right="0"/>
              <w:jc w:val="left"/>
              <w:rPr>
                <w:rFonts w:ascii="宋体" w:hAnsi="宋体" w:cs="宋体" w:eastAsia="宋体" w:hint="default"/>
                <w:sz w:val="16"/>
                <w:szCs w:val="16"/>
              </w:rPr>
            </w:pPr>
            <w:r>
              <w:rPr>
                <w:rFonts w:ascii="宋体" w:hAnsi="宋体" w:cs="宋体" w:eastAsia="宋体" w:hint="default"/>
                <w:sz w:val="16"/>
                <w:szCs w:val="16"/>
              </w:rPr>
              <w:t>液晶显示屏及相关模组的生产销售</w:t>
            </w:r>
          </w:p>
        </w:tc>
      </w:tr>
      <w:tr>
        <w:trPr>
          <w:trHeight w:val="436" w:hRule="exact"/>
        </w:trPr>
        <w:tc>
          <w:tcPr>
            <w:tcW w:w="2014" w:type="dxa"/>
            <w:tcBorders>
              <w:top w:val="nil" w:sz="6" w:space="0" w:color="auto"/>
              <w:left w:val="nil" w:sz="6" w:space="0" w:color="auto"/>
              <w:bottom w:val="nil" w:sz="6" w:space="0" w:color="auto"/>
              <w:right w:val="nil" w:sz="6" w:space="0" w:color="auto"/>
            </w:tcBorders>
          </w:tcPr>
          <w:p>
            <w:pPr>
              <w:pStyle w:val="TableParagraph"/>
              <w:spacing w:line="240" w:lineRule="auto" w:before="6"/>
              <w:ind w:left="27" w:right="319"/>
              <w:jc w:val="left"/>
              <w:rPr>
                <w:rFonts w:ascii="Times New Roman" w:hAnsi="Times New Roman" w:cs="Times New Roman" w:eastAsia="Times New Roman" w:hint="default"/>
                <w:sz w:val="16"/>
                <w:szCs w:val="16"/>
              </w:rPr>
            </w:pPr>
            <w:r>
              <w:rPr>
                <w:rFonts w:ascii="Times New Roman"/>
                <w:sz w:val="16"/>
              </w:rPr>
              <w:t>Westinghouse</w:t>
            </w:r>
            <w:r>
              <w:rPr>
                <w:rFonts w:ascii="Times New Roman"/>
                <w:spacing w:val="-6"/>
                <w:sz w:val="16"/>
              </w:rPr>
              <w:t> </w:t>
            </w:r>
            <w:r>
              <w:rPr>
                <w:rFonts w:ascii="Times New Roman"/>
                <w:sz w:val="16"/>
              </w:rPr>
              <w:t>Electronics</w:t>
            </w:r>
            <w:r>
              <w:rPr>
                <w:rFonts w:ascii="Times New Roman"/>
                <w:w w:val="99"/>
                <w:sz w:val="16"/>
              </w:rPr>
              <w:t> </w:t>
            </w:r>
            <w:r>
              <w:rPr>
                <w:rFonts w:ascii="Times New Roman"/>
                <w:sz w:val="16"/>
              </w:rPr>
              <w:t>Limited</w:t>
            </w:r>
          </w:p>
        </w:tc>
        <w:tc>
          <w:tcPr>
            <w:tcW w:w="499"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42"/>
              <w:jc w:val="center"/>
              <w:rPr>
                <w:rFonts w:ascii="宋体" w:hAnsi="宋体" w:cs="宋体" w:eastAsia="宋体" w:hint="default"/>
                <w:sz w:val="16"/>
                <w:szCs w:val="16"/>
              </w:rPr>
            </w:pPr>
            <w:r>
              <w:rPr>
                <w:rFonts w:ascii="Times New Roman" w:hAnsi="Times New Roman" w:cs="Times New Roman" w:eastAsia="Times New Roman" w:hint="default"/>
                <w:sz w:val="16"/>
                <w:szCs w:val="16"/>
              </w:rPr>
              <w:t>2</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级</w:t>
            </w:r>
          </w:p>
        </w:tc>
        <w:tc>
          <w:tcPr>
            <w:tcW w:w="1190"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44"/>
              <w:jc w:val="right"/>
              <w:rPr>
                <w:rFonts w:ascii="宋体" w:hAnsi="宋体" w:cs="宋体" w:eastAsia="宋体" w:hint="default"/>
                <w:sz w:val="16"/>
                <w:szCs w:val="16"/>
              </w:rPr>
            </w:pPr>
            <w:r>
              <w:rPr>
                <w:rFonts w:ascii="Times New Roman" w:hAnsi="Times New Roman" w:cs="Times New Roman" w:eastAsia="Times New Roman" w:hint="default"/>
                <w:sz w:val="16"/>
                <w:szCs w:val="16"/>
              </w:rPr>
              <w:t>US$100.00</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万</w:t>
            </w:r>
          </w:p>
        </w:tc>
        <w:tc>
          <w:tcPr>
            <w:tcW w:w="769" w:type="dxa"/>
            <w:tcBorders>
              <w:top w:val="nil" w:sz="6" w:space="0" w:color="auto"/>
              <w:left w:val="nil" w:sz="6" w:space="0" w:color="auto"/>
              <w:bottom w:val="nil" w:sz="6" w:space="0" w:color="auto"/>
              <w:right w:val="nil" w:sz="6" w:space="0" w:color="auto"/>
            </w:tcBorders>
          </w:tcPr>
          <w:p>
            <w:pPr>
              <w:pStyle w:val="TableParagraph"/>
              <w:spacing w:line="240" w:lineRule="auto" w:before="98"/>
              <w:ind w:left="80" w:right="0"/>
              <w:jc w:val="left"/>
              <w:rPr>
                <w:rFonts w:ascii="Times New Roman" w:hAnsi="Times New Roman" w:cs="Times New Roman" w:eastAsia="Times New Roman" w:hint="default"/>
                <w:sz w:val="16"/>
                <w:szCs w:val="16"/>
              </w:rPr>
            </w:pPr>
            <w:r>
              <w:rPr>
                <w:rFonts w:ascii="Times New Roman"/>
                <w:sz w:val="16"/>
              </w:rPr>
              <w:t>100.00%</w:t>
            </w:r>
          </w:p>
        </w:tc>
        <w:tc>
          <w:tcPr>
            <w:tcW w:w="783" w:type="dxa"/>
            <w:tcBorders>
              <w:top w:val="nil" w:sz="6" w:space="0" w:color="auto"/>
              <w:left w:val="nil" w:sz="6" w:space="0" w:color="auto"/>
              <w:bottom w:val="nil" w:sz="6" w:space="0" w:color="auto"/>
              <w:right w:val="nil" w:sz="6" w:space="0" w:color="auto"/>
            </w:tcBorders>
          </w:tcPr>
          <w:p>
            <w:pPr>
              <w:pStyle w:val="TableParagraph"/>
              <w:spacing w:line="240" w:lineRule="auto" w:before="63"/>
              <w:ind w:left="15" w:right="0"/>
              <w:jc w:val="center"/>
              <w:rPr>
                <w:rFonts w:ascii="宋体" w:hAnsi="宋体" w:cs="宋体" w:eastAsia="宋体" w:hint="default"/>
                <w:sz w:val="16"/>
                <w:szCs w:val="16"/>
              </w:rPr>
            </w:pPr>
            <w:r>
              <w:rPr>
                <w:rFonts w:ascii="宋体" w:hAnsi="宋体" w:cs="宋体" w:eastAsia="宋体" w:hint="default"/>
                <w:sz w:val="16"/>
                <w:szCs w:val="16"/>
              </w:rPr>
              <w:t>中国香港</w:t>
            </w:r>
          </w:p>
        </w:tc>
        <w:tc>
          <w:tcPr>
            <w:tcW w:w="3419" w:type="dxa"/>
            <w:tcBorders>
              <w:top w:val="nil" w:sz="6" w:space="0" w:color="auto"/>
              <w:left w:val="nil" w:sz="6" w:space="0" w:color="auto"/>
              <w:bottom w:val="nil" w:sz="6" w:space="0" w:color="auto"/>
              <w:right w:val="nil" w:sz="6" w:space="0" w:color="auto"/>
            </w:tcBorders>
          </w:tcPr>
          <w:p>
            <w:pPr>
              <w:pStyle w:val="TableParagraph"/>
              <w:spacing w:line="240" w:lineRule="auto" w:before="63"/>
              <w:ind w:left="60" w:right="0"/>
              <w:jc w:val="left"/>
              <w:rPr>
                <w:rFonts w:ascii="宋体" w:hAnsi="宋体" w:cs="宋体" w:eastAsia="宋体" w:hint="default"/>
                <w:sz w:val="16"/>
                <w:szCs w:val="16"/>
              </w:rPr>
            </w:pPr>
            <w:r>
              <w:rPr>
                <w:rFonts w:ascii="宋体" w:hAnsi="宋体" w:cs="宋体" w:eastAsia="宋体" w:hint="default"/>
                <w:sz w:val="16"/>
                <w:szCs w:val="16"/>
              </w:rPr>
              <w:t>数字电视等消费电子产品经销</w:t>
            </w:r>
          </w:p>
        </w:tc>
      </w:tr>
      <w:tr>
        <w:trPr>
          <w:trHeight w:val="361" w:hRule="exact"/>
        </w:trPr>
        <w:tc>
          <w:tcPr>
            <w:tcW w:w="2014" w:type="dxa"/>
            <w:tcBorders>
              <w:top w:val="nil" w:sz="6" w:space="0" w:color="auto"/>
              <w:left w:val="nil" w:sz="6" w:space="0" w:color="auto"/>
              <w:bottom w:val="nil" w:sz="6" w:space="0" w:color="auto"/>
              <w:right w:val="nil" w:sz="6" w:space="0" w:color="auto"/>
            </w:tcBorders>
          </w:tcPr>
          <w:p>
            <w:pPr>
              <w:pStyle w:val="TableParagraph"/>
              <w:spacing w:line="240" w:lineRule="auto" w:before="51"/>
              <w:ind w:left="27" w:right="0"/>
              <w:jc w:val="left"/>
              <w:rPr>
                <w:rFonts w:ascii="Times New Roman" w:hAnsi="Times New Roman" w:cs="Times New Roman" w:eastAsia="Times New Roman" w:hint="default"/>
                <w:sz w:val="16"/>
                <w:szCs w:val="16"/>
              </w:rPr>
            </w:pPr>
            <w:r>
              <w:rPr>
                <w:rFonts w:ascii="Times New Roman"/>
                <w:sz w:val="16"/>
              </w:rPr>
              <w:t>Tongfang HongKong</w:t>
            </w:r>
            <w:r>
              <w:rPr>
                <w:rFonts w:ascii="Times New Roman"/>
                <w:spacing w:val="-9"/>
                <w:sz w:val="16"/>
              </w:rPr>
              <w:t> </w:t>
            </w:r>
            <w:r>
              <w:rPr>
                <w:rFonts w:ascii="Times New Roman"/>
                <w:sz w:val="16"/>
              </w:rPr>
              <w:t>Limited</w:t>
            </w:r>
          </w:p>
        </w:tc>
        <w:tc>
          <w:tcPr>
            <w:tcW w:w="499"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42"/>
              <w:jc w:val="center"/>
              <w:rPr>
                <w:rFonts w:ascii="宋体" w:hAnsi="宋体" w:cs="宋体" w:eastAsia="宋体" w:hint="default"/>
                <w:sz w:val="16"/>
                <w:szCs w:val="16"/>
              </w:rPr>
            </w:pPr>
            <w:r>
              <w:rPr>
                <w:rFonts w:ascii="Times New Roman" w:hAnsi="Times New Roman" w:cs="Times New Roman" w:eastAsia="Times New Roman" w:hint="default"/>
                <w:sz w:val="16"/>
                <w:szCs w:val="16"/>
              </w:rPr>
              <w:t>1</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级</w:t>
            </w:r>
          </w:p>
        </w:tc>
        <w:tc>
          <w:tcPr>
            <w:tcW w:w="1190"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44"/>
              <w:jc w:val="right"/>
              <w:rPr>
                <w:rFonts w:ascii="宋体" w:hAnsi="宋体" w:cs="宋体" w:eastAsia="宋体" w:hint="default"/>
                <w:sz w:val="16"/>
                <w:szCs w:val="16"/>
              </w:rPr>
            </w:pPr>
            <w:r>
              <w:rPr>
                <w:rFonts w:ascii="Times New Roman" w:hAnsi="Times New Roman" w:cs="Times New Roman" w:eastAsia="Times New Roman" w:hint="default"/>
                <w:sz w:val="16"/>
                <w:szCs w:val="16"/>
              </w:rPr>
              <w:t>US$800.00</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万</w:t>
            </w:r>
          </w:p>
        </w:tc>
        <w:tc>
          <w:tcPr>
            <w:tcW w:w="769" w:type="dxa"/>
            <w:tcBorders>
              <w:top w:val="nil" w:sz="6" w:space="0" w:color="auto"/>
              <w:left w:val="nil" w:sz="6" w:space="0" w:color="auto"/>
              <w:bottom w:val="nil" w:sz="6" w:space="0" w:color="auto"/>
              <w:right w:val="nil" w:sz="6" w:space="0" w:color="auto"/>
            </w:tcBorders>
          </w:tcPr>
          <w:p>
            <w:pPr>
              <w:pStyle w:val="TableParagraph"/>
              <w:spacing w:line="240" w:lineRule="auto" w:before="133"/>
              <w:ind w:left="80" w:right="0"/>
              <w:jc w:val="left"/>
              <w:rPr>
                <w:rFonts w:ascii="Times New Roman" w:hAnsi="Times New Roman" w:cs="Times New Roman" w:eastAsia="Times New Roman" w:hint="default"/>
                <w:sz w:val="16"/>
                <w:szCs w:val="16"/>
              </w:rPr>
            </w:pPr>
            <w:r>
              <w:rPr>
                <w:rFonts w:ascii="Times New Roman"/>
                <w:sz w:val="16"/>
              </w:rPr>
              <w:t>100.00%</w:t>
            </w:r>
          </w:p>
        </w:tc>
        <w:tc>
          <w:tcPr>
            <w:tcW w:w="783" w:type="dxa"/>
            <w:tcBorders>
              <w:top w:val="nil" w:sz="6" w:space="0" w:color="auto"/>
              <w:left w:val="nil" w:sz="6" w:space="0" w:color="auto"/>
              <w:bottom w:val="nil" w:sz="6" w:space="0" w:color="auto"/>
              <w:right w:val="nil" w:sz="6" w:space="0" w:color="auto"/>
            </w:tcBorders>
          </w:tcPr>
          <w:p>
            <w:pPr>
              <w:pStyle w:val="TableParagraph"/>
              <w:spacing w:line="240" w:lineRule="auto" w:before="16"/>
              <w:ind w:left="15" w:right="0"/>
              <w:jc w:val="center"/>
              <w:rPr>
                <w:rFonts w:ascii="宋体" w:hAnsi="宋体" w:cs="宋体" w:eastAsia="宋体" w:hint="default"/>
                <w:sz w:val="16"/>
                <w:szCs w:val="16"/>
              </w:rPr>
            </w:pPr>
            <w:r>
              <w:rPr>
                <w:rFonts w:ascii="宋体" w:hAnsi="宋体" w:cs="宋体" w:eastAsia="宋体" w:hint="default"/>
                <w:sz w:val="16"/>
                <w:szCs w:val="16"/>
              </w:rPr>
              <w:t>中国香港</w:t>
            </w:r>
          </w:p>
        </w:tc>
        <w:tc>
          <w:tcPr>
            <w:tcW w:w="3419" w:type="dxa"/>
            <w:tcBorders>
              <w:top w:val="nil" w:sz="6" w:space="0" w:color="auto"/>
              <w:left w:val="nil" w:sz="6" w:space="0" w:color="auto"/>
              <w:bottom w:val="nil" w:sz="6" w:space="0" w:color="auto"/>
              <w:right w:val="nil" w:sz="6" w:space="0" w:color="auto"/>
            </w:tcBorders>
          </w:tcPr>
          <w:p>
            <w:pPr>
              <w:pStyle w:val="TableParagraph"/>
              <w:spacing w:line="240" w:lineRule="auto" w:before="16"/>
              <w:ind w:left="60" w:right="0"/>
              <w:jc w:val="left"/>
              <w:rPr>
                <w:rFonts w:ascii="宋体" w:hAnsi="宋体" w:cs="宋体" w:eastAsia="宋体" w:hint="default"/>
                <w:sz w:val="16"/>
                <w:szCs w:val="16"/>
              </w:rPr>
            </w:pPr>
            <w:r>
              <w:rPr>
                <w:rFonts w:ascii="宋体" w:hAnsi="宋体" w:cs="宋体" w:eastAsia="宋体" w:hint="default"/>
                <w:sz w:val="16"/>
                <w:szCs w:val="16"/>
              </w:rPr>
              <w:t>计算机产品研发和销售</w:t>
            </w:r>
          </w:p>
        </w:tc>
      </w:tr>
      <w:tr>
        <w:trPr>
          <w:trHeight w:val="303" w:hRule="exact"/>
        </w:trPr>
        <w:tc>
          <w:tcPr>
            <w:tcW w:w="2014" w:type="dxa"/>
            <w:tcBorders>
              <w:top w:val="nil" w:sz="6" w:space="0" w:color="auto"/>
              <w:left w:val="nil" w:sz="6" w:space="0" w:color="auto"/>
              <w:bottom w:val="nil" w:sz="6" w:space="0" w:color="auto"/>
              <w:right w:val="nil" w:sz="6" w:space="0" w:color="auto"/>
            </w:tcBorders>
          </w:tcPr>
          <w:p>
            <w:pPr>
              <w:pStyle w:val="TableParagraph"/>
              <w:spacing w:line="240" w:lineRule="auto" w:before="33"/>
              <w:ind w:left="27" w:right="0"/>
              <w:jc w:val="left"/>
              <w:rPr>
                <w:rFonts w:ascii="Times New Roman" w:hAnsi="Times New Roman" w:cs="Times New Roman" w:eastAsia="Times New Roman" w:hint="default"/>
                <w:sz w:val="16"/>
                <w:szCs w:val="16"/>
              </w:rPr>
            </w:pPr>
            <w:r>
              <w:rPr>
                <w:rFonts w:ascii="Times New Roman"/>
                <w:sz w:val="16"/>
              </w:rPr>
              <w:t>THTF</w:t>
            </w:r>
            <w:r>
              <w:rPr>
                <w:rFonts w:ascii="Times New Roman"/>
                <w:spacing w:val="-3"/>
                <w:sz w:val="16"/>
              </w:rPr>
              <w:t> </w:t>
            </w:r>
            <w:r>
              <w:rPr>
                <w:rFonts w:ascii="Times New Roman"/>
                <w:sz w:val="16"/>
              </w:rPr>
              <w:t>U.S.A.Inc.</w:t>
            </w:r>
          </w:p>
        </w:tc>
        <w:tc>
          <w:tcPr>
            <w:tcW w:w="499"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42"/>
              <w:jc w:val="center"/>
              <w:rPr>
                <w:rFonts w:ascii="宋体" w:hAnsi="宋体" w:cs="宋体" w:eastAsia="宋体" w:hint="default"/>
                <w:sz w:val="16"/>
                <w:szCs w:val="16"/>
              </w:rPr>
            </w:pPr>
            <w:r>
              <w:rPr>
                <w:rFonts w:ascii="Times New Roman" w:hAnsi="Times New Roman" w:cs="Times New Roman" w:eastAsia="Times New Roman" w:hint="default"/>
                <w:sz w:val="16"/>
                <w:szCs w:val="16"/>
              </w:rPr>
              <w:t>1</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级</w:t>
            </w:r>
          </w:p>
        </w:tc>
        <w:tc>
          <w:tcPr>
            <w:tcW w:w="1190"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44"/>
              <w:jc w:val="right"/>
              <w:rPr>
                <w:rFonts w:ascii="宋体" w:hAnsi="宋体" w:cs="宋体" w:eastAsia="宋体" w:hint="default"/>
                <w:sz w:val="16"/>
                <w:szCs w:val="16"/>
              </w:rPr>
            </w:pPr>
            <w:r>
              <w:rPr>
                <w:rFonts w:ascii="Times New Roman" w:hAnsi="Times New Roman" w:cs="Times New Roman" w:eastAsia="Times New Roman" w:hint="default"/>
                <w:sz w:val="16"/>
                <w:szCs w:val="16"/>
              </w:rPr>
              <w:t>US$249.00</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万</w:t>
            </w:r>
          </w:p>
        </w:tc>
        <w:tc>
          <w:tcPr>
            <w:tcW w:w="769"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80" w:right="0"/>
              <w:jc w:val="left"/>
              <w:rPr>
                <w:rFonts w:ascii="Times New Roman" w:hAnsi="Times New Roman" w:cs="Times New Roman" w:eastAsia="Times New Roman" w:hint="default"/>
                <w:sz w:val="16"/>
                <w:szCs w:val="16"/>
              </w:rPr>
            </w:pPr>
            <w:r>
              <w:rPr>
                <w:rFonts w:ascii="Times New Roman"/>
                <w:sz w:val="16"/>
              </w:rPr>
              <w:t>100.00%</w:t>
            </w:r>
          </w:p>
        </w:tc>
        <w:tc>
          <w:tcPr>
            <w:tcW w:w="783" w:type="dxa"/>
            <w:tcBorders>
              <w:top w:val="nil" w:sz="6" w:space="0" w:color="auto"/>
              <w:left w:val="nil" w:sz="6" w:space="0" w:color="auto"/>
              <w:bottom w:val="nil" w:sz="6" w:space="0" w:color="auto"/>
              <w:right w:val="nil" w:sz="6" w:space="0" w:color="auto"/>
            </w:tcBorders>
          </w:tcPr>
          <w:p>
            <w:pPr>
              <w:pStyle w:val="TableParagraph"/>
              <w:spacing w:line="207" w:lineRule="exact"/>
              <w:ind w:left="15" w:right="0"/>
              <w:jc w:val="center"/>
              <w:rPr>
                <w:rFonts w:ascii="宋体" w:hAnsi="宋体" w:cs="宋体" w:eastAsia="宋体" w:hint="default"/>
                <w:sz w:val="16"/>
                <w:szCs w:val="16"/>
              </w:rPr>
            </w:pPr>
            <w:r>
              <w:rPr>
                <w:rFonts w:ascii="宋体" w:hAnsi="宋体" w:cs="宋体" w:eastAsia="宋体" w:hint="default"/>
                <w:sz w:val="16"/>
                <w:szCs w:val="16"/>
              </w:rPr>
              <w:t>美国加州</w:t>
            </w:r>
          </w:p>
        </w:tc>
        <w:tc>
          <w:tcPr>
            <w:tcW w:w="3419" w:type="dxa"/>
            <w:tcBorders>
              <w:top w:val="nil" w:sz="6" w:space="0" w:color="auto"/>
              <w:left w:val="nil" w:sz="6" w:space="0" w:color="auto"/>
              <w:bottom w:val="nil" w:sz="6" w:space="0" w:color="auto"/>
              <w:right w:val="nil" w:sz="6" w:space="0" w:color="auto"/>
            </w:tcBorders>
          </w:tcPr>
          <w:p>
            <w:pPr>
              <w:pStyle w:val="TableParagraph"/>
              <w:spacing w:line="207" w:lineRule="exact"/>
              <w:ind w:left="60" w:right="0"/>
              <w:jc w:val="left"/>
              <w:rPr>
                <w:rFonts w:ascii="宋体" w:hAnsi="宋体" w:cs="宋体" w:eastAsia="宋体" w:hint="default"/>
                <w:sz w:val="16"/>
                <w:szCs w:val="16"/>
              </w:rPr>
            </w:pPr>
            <w:r>
              <w:rPr>
                <w:rFonts w:ascii="宋体" w:hAnsi="宋体" w:cs="宋体" w:eastAsia="宋体" w:hint="default"/>
                <w:sz w:val="16"/>
                <w:szCs w:val="16"/>
              </w:rPr>
              <w:t>计算机软件、数字通讯、电子产品等</w:t>
            </w:r>
          </w:p>
        </w:tc>
      </w:tr>
      <w:tr>
        <w:trPr>
          <w:trHeight w:val="391" w:hRule="exact"/>
        </w:trPr>
        <w:tc>
          <w:tcPr>
            <w:tcW w:w="2014" w:type="dxa"/>
            <w:tcBorders>
              <w:top w:val="nil" w:sz="6" w:space="0" w:color="auto"/>
              <w:left w:val="nil" w:sz="6" w:space="0" w:color="auto"/>
              <w:bottom w:val="nil" w:sz="6" w:space="0" w:color="auto"/>
              <w:right w:val="nil" w:sz="6" w:space="0" w:color="auto"/>
            </w:tcBorders>
          </w:tcPr>
          <w:p>
            <w:pPr>
              <w:pStyle w:val="TableParagraph"/>
              <w:spacing w:line="240" w:lineRule="auto"/>
              <w:ind w:left="27" w:right="549"/>
              <w:jc w:val="left"/>
              <w:rPr>
                <w:rFonts w:ascii="Times New Roman" w:hAnsi="Times New Roman" w:cs="Times New Roman" w:eastAsia="Times New Roman" w:hint="default"/>
                <w:sz w:val="16"/>
                <w:szCs w:val="16"/>
              </w:rPr>
            </w:pPr>
            <w:r>
              <w:rPr>
                <w:rFonts w:ascii="Times New Roman"/>
                <w:sz w:val="16"/>
              </w:rPr>
              <w:t>TongFang</w:t>
            </w:r>
            <w:r>
              <w:rPr>
                <w:rFonts w:ascii="Times New Roman"/>
                <w:spacing w:val="-4"/>
                <w:sz w:val="16"/>
              </w:rPr>
              <w:t> </w:t>
            </w:r>
            <w:r>
              <w:rPr>
                <w:rFonts w:ascii="Times New Roman"/>
                <w:sz w:val="16"/>
              </w:rPr>
              <w:t>AsiaPacific</w:t>
            </w:r>
            <w:r>
              <w:rPr>
                <w:rFonts w:ascii="Times New Roman"/>
                <w:w w:val="99"/>
                <w:sz w:val="16"/>
              </w:rPr>
              <w:t> </w:t>
            </w:r>
            <w:r>
              <w:rPr>
                <w:rFonts w:ascii="Times New Roman"/>
                <w:sz w:val="16"/>
              </w:rPr>
              <w:t>(R&amp;DCenter) Pte</w:t>
            </w:r>
            <w:r>
              <w:rPr>
                <w:rFonts w:ascii="Times New Roman"/>
                <w:spacing w:val="-3"/>
                <w:sz w:val="16"/>
              </w:rPr>
              <w:t> </w:t>
            </w:r>
            <w:r>
              <w:rPr>
                <w:rFonts w:ascii="Times New Roman"/>
                <w:sz w:val="16"/>
              </w:rPr>
              <w:t>Ltd.</w:t>
            </w:r>
          </w:p>
        </w:tc>
        <w:tc>
          <w:tcPr>
            <w:tcW w:w="499"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42"/>
              <w:jc w:val="center"/>
              <w:rPr>
                <w:rFonts w:ascii="宋体" w:hAnsi="宋体" w:cs="宋体" w:eastAsia="宋体" w:hint="default"/>
                <w:sz w:val="16"/>
                <w:szCs w:val="16"/>
              </w:rPr>
            </w:pPr>
            <w:r>
              <w:rPr>
                <w:rFonts w:ascii="Times New Roman" w:hAnsi="Times New Roman" w:cs="Times New Roman" w:eastAsia="Times New Roman" w:hint="default"/>
                <w:sz w:val="16"/>
                <w:szCs w:val="16"/>
              </w:rPr>
              <w:t>1</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级</w:t>
            </w:r>
          </w:p>
        </w:tc>
        <w:tc>
          <w:tcPr>
            <w:tcW w:w="1190"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44"/>
              <w:jc w:val="right"/>
              <w:rPr>
                <w:rFonts w:ascii="宋体" w:hAnsi="宋体" w:cs="宋体" w:eastAsia="宋体" w:hint="default"/>
                <w:sz w:val="16"/>
                <w:szCs w:val="16"/>
              </w:rPr>
            </w:pPr>
            <w:r>
              <w:rPr>
                <w:rFonts w:ascii="Times New Roman" w:hAnsi="Times New Roman" w:cs="Times New Roman" w:eastAsia="Times New Roman" w:hint="default"/>
                <w:sz w:val="16"/>
                <w:szCs w:val="16"/>
              </w:rPr>
              <w:t>US$300.00</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万</w:t>
            </w:r>
          </w:p>
        </w:tc>
        <w:tc>
          <w:tcPr>
            <w:tcW w:w="769" w:type="dxa"/>
            <w:tcBorders>
              <w:top w:val="nil" w:sz="6" w:space="0" w:color="auto"/>
              <w:left w:val="nil" w:sz="6" w:space="0" w:color="auto"/>
              <w:bottom w:val="nil" w:sz="6" w:space="0" w:color="auto"/>
              <w:right w:val="nil" w:sz="6" w:space="0" w:color="auto"/>
            </w:tcBorders>
          </w:tcPr>
          <w:p>
            <w:pPr>
              <w:pStyle w:val="TableParagraph"/>
              <w:spacing w:line="240" w:lineRule="auto" w:before="83"/>
              <w:ind w:left="80" w:right="0"/>
              <w:jc w:val="left"/>
              <w:rPr>
                <w:rFonts w:ascii="Times New Roman" w:hAnsi="Times New Roman" w:cs="Times New Roman" w:eastAsia="Times New Roman" w:hint="default"/>
                <w:sz w:val="16"/>
                <w:szCs w:val="16"/>
              </w:rPr>
            </w:pPr>
            <w:r>
              <w:rPr>
                <w:rFonts w:ascii="Times New Roman"/>
                <w:sz w:val="16"/>
              </w:rPr>
              <w:t>100.00%</w:t>
            </w:r>
          </w:p>
        </w:tc>
        <w:tc>
          <w:tcPr>
            <w:tcW w:w="783"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7" w:right="0"/>
              <w:jc w:val="center"/>
              <w:rPr>
                <w:rFonts w:ascii="宋体" w:hAnsi="宋体" w:cs="宋体" w:eastAsia="宋体" w:hint="default"/>
                <w:sz w:val="16"/>
                <w:szCs w:val="16"/>
              </w:rPr>
            </w:pPr>
            <w:r>
              <w:rPr>
                <w:rFonts w:ascii="宋体" w:hAnsi="宋体" w:cs="宋体" w:eastAsia="宋体" w:hint="default"/>
                <w:sz w:val="16"/>
                <w:szCs w:val="16"/>
              </w:rPr>
              <w:t>新加坡</w:t>
            </w:r>
          </w:p>
        </w:tc>
        <w:tc>
          <w:tcPr>
            <w:tcW w:w="3419" w:type="dxa"/>
            <w:tcBorders>
              <w:top w:val="nil" w:sz="6" w:space="0" w:color="auto"/>
              <w:left w:val="nil" w:sz="6" w:space="0" w:color="auto"/>
              <w:bottom w:val="nil" w:sz="6" w:space="0" w:color="auto"/>
              <w:right w:val="nil" w:sz="6" w:space="0" w:color="auto"/>
            </w:tcBorders>
          </w:tcPr>
          <w:p>
            <w:pPr>
              <w:pStyle w:val="TableParagraph"/>
              <w:spacing w:line="240" w:lineRule="auto" w:before="48"/>
              <w:ind w:left="60" w:right="0"/>
              <w:jc w:val="left"/>
              <w:rPr>
                <w:rFonts w:ascii="宋体" w:hAnsi="宋体" w:cs="宋体" w:eastAsia="宋体" w:hint="default"/>
                <w:sz w:val="16"/>
                <w:szCs w:val="16"/>
              </w:rPr>
            </w:pPr>
            <w:r>
              <w:rPr>
                <w:rFonts w:ascii="宋体" w:hAnsi="宋体" w:cs="宋体" w:eastAsia="宋体" w:hint="default"/>
                <w:sz w:val="16"/>
                <w:szCs w:val="16"/>
              </w:rPr>
              <w:t>智能建筑工程技术研发</w:t>
            </w:r>
          </w:p>
        </w:tc>
      </w:tr>
      <w:tr>
        <w:trPr>
          <w:trHeight w:val="265" w:hRule="exact"/>
        </w:trPr>
        <w:tc>
          <w:tcPr>
            <w:tcW w:w="2014" w:type="dxa"/>
            <w:tcBorders>
              <w:top w:val="nil" w:sz="6" w:space="0" w:color="auto"/>
              <w:left w:val="nil" w:sz="6" w:space="0" w:color="auto"/>
              <w:bottom w:val="nil" w:sz="6" w:space="0" w:color="auto"/>
              <w:right w:val="nil" w:sz="6" w:space="0" w:color="auto"/>
            </w:tcBorders>
          </w:tcPr>
          <w:p>
            <w:pPr>
              <w:pStyle w:val="TableParagraph"/>
              <w:spacing w:line="194" w:lineRule="exact"/>
              <w:ind w:left="27" w:right="0"/>
              <w:jc w:val="left"/>
              <w:rPr>
                <w:rFonts w:ascii="宋体" w:hAnsi="宋体" w:cs="宋体" w:eastAsia="宋体" w:hint="default"/>
                <w:sz w:val="16"/>
                <w:szCs w:val="16"/>
              </w:rPr>
            </w:pPr>
            <w:r>
              <w:rPr>
                <w:rFonts w:ascii="宋体" w:hAnsi="宋体" w:cs="宋体" w:eastAsia="宋体" w:hint="default"/>
                <w:sz w:val="16"/>
                <w:szCs w:val="16"/>
              </w:rPr>
              <w:t>同方锐安科技有限公司</w:t>
            </w:r>
          </w:p>
        </w:tc>
        <w:tc>
          <w:tcPr>
            <w:tcW w:w="499"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42"/>
              <w:jc w:val="center"/>
              <w:rPr>
                <w:rFonts w:ascii="宋体" w:hAnsi="宋体" w:cs="宋体" w:eastAsia="宋体" w:hint="default"/>
                <w:sz w:val="16"/>
                <w:szCs w:val="16"/>
              </w:rPr>
            </w:pPr>
            <w:r>
              <w:rPr>
                <w:rFonts w:ascii="Times New Roman" w:hAnsi="Times New Roman" w:cs="Times New Roman" w:eastAsia="Times New Roman" w:hint="default"/>
                <w:sz w:val="16"/>
                <w:szCs w:val="16"/>
              </w:rPr>
              <w:t>1</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级</w:t>
            </w:r>
          </w:p>
        </w:tc>
        <w:tc>
          <w:tcPr>
            <w:tcW w:w="1190"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44"/>
              <w:jc w:val="right"/>
              <w:rPr>
                <w:rFonts w:ascii="宋体" w:hAnsi="宋体" w:cs="宋体" w:eastAsia="宋体" w:hint="default"/>
                <w:sz w:val="16"/>
                <w:szCs w:val="16"/>
              </w:rPr>
            </w:pPr>
            <w:r>
              <w:rPr>
                <w:rFonts w:ascii="宋体" w:hAnsi="宋体" w:cs="宋体" w:eastAsia="宋体" w:hint="default"/>
                <w:sz w:val="16"/>
                <w:szCs w:val="16"/>
              </w:rPr>
              <w:t>￥</w:t>
            </w:r>
            <w:r>
              <w:rPr>
                <w:rFonts w:ascii="Times New Roman" w:hAnsi="Times New Roman" w:cs="Times New Roman" w:eastAsia="Times New Roman" w:hint="default"/>
                <w:sz w:val="16"/>
                <w:szCs w:val="16"/>
              </w:rPr>
              <w:t>7058.00</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万</w:t>
            </w:r>
          </w:p>
        </w:tc>
        <w:tc>
          <w:tcPr>
            <w:tcW w:w="769" w:type="dxa"/>
            <w:tcBorders>
              <w:top w:val="nil" w:sz="6" w:space="0" w:color="auto"/>
              <w:left w:val="nil" w:sz="6" w:space="0" w:color="auto"/>
              <w:bottom w:val="nil" w:sz="6" w:space="0" w:color="auto"/>
              <w:right w:val="nil" w:sz="6" w:space="0" w:color="auto"/>
            </w:tcBorders>
          </w:tcPr>
          <w:p>
            <w:pPr>
              <w:pStyle w:val="TableParagraph"/>
              <w:spacing w:line="240" w:lineRule="auto" w:before="70"/>
              <w:ind w:left="120" w:right="0"/>
              <w:jc w:val="left"/>
              <w:rPr>
                <w:rFonts w:ascii="Times New Roman" w:hAnsi="Times New Roman" w:cs="Times New Roman" w:eastAsia="Times New Roman" w:hint="default"/>
                <w:sz w:val="16"/>
                <w:szCs w:val="16"/>
              </w:rPr>
            </w:pPr>
            <w:r>
              <w:rPr>
                <w:rFonts w:ascii="Times New Roman"/>
                <w:sz w:val="16"/>
              </w:rPr>
              <w:t>85.00%</w:t>
            </w:r>
          </w:p>
        </w:tc>
        <w:tc>
          <w:tcPr>
            <w:tcW w:w="783" w:type="dxa"/>
            <w:tcBorders>
              <w:top w:val="nil" w:sz="6" w:space="0" w:color="auto"/>
              <w:left w:val="nil" w:sz="6" w:space="0" w:color="auto"/>
              <w:bottom w:val="nil" w:sz="6" w:space="0" w:color="auto"/>
              <w:right w:val="nil" w:sz="6" w:space="0" w:color="auto"/>
            </w:tcBorders>
          </w:tcPr>
          <w:p>
            <w:pPr>
              <w:pStyle w:val="TableParagraph"/>
              <w:spacing w:line="194" w:lineRule="exact"/>
              <w:ind w:left="15" w:right="0"/>
              <w:jc w:val="center"/>
              <w:rPr>
                <w:rFonts w:ascii="宋体" w:hAnsi="宋体" w:cs="宋体" w:eastAsia="宋体" w:hint="default"/>
                <w:sz w:val="16"/>
                <w:szCs w:val="16"/>
              </w:rPr>
            </w:pPr>
            <w:r>
              <w:rPr>
                <w:rFonts w:ascii="宋体" w:hAnsi="宋体" w:cs="宋体" w:eastAsia="宋体" w:hint="default"/>
                <w:sz w:val="16"/>
                <w:szCs w:val="16"/>
              </w:rPr>
              <w:t>北京海淀</w:t>
            </w:r>
          </w:p>
        </w:tc>
        <w:tc>
          <w:tcPr>
            <w:tcW w:w="3419" w:type="dxa"/>
            <w:tcBorders>
              <w:top w:val="nil" w:sz="6" w:space="0" w:color="auto"/>
              <w:left w:val="nil" w:sz="6" w:space="0" w:color="auto"/>
              <w:bottom w:val="nil" w:sz="6" w:space="0" w:color="auto"/>
              <w:right w:val="nil" w:sz="6" w:space="0" w:color="auto"/>
            </w:tcBorders>
          </w:tcPr>
          <w:p>
            <w:pPr>
              <w:pStyle w:val="TableParagraph"/>
              <w:spacing w:line="194" w:lineRule="exact"/>
              <w:ind w:left="60" w:right="0"/>
              <w:jc w:val="left"/>
              <w:rPr>
                <w:rFonts w:ascii="宋体" w:hAnsi="宋体" w:cs="宋体" w:eastAsia="宋体" w:hint="default"/>
                <w:sz w:val="16"/>
                <w:szCs w:val="16"/>
              </w:rPr>
            </w:pPr>
            <w:r>
              <w:rPr>
                <w:rFonts w:ascii="宋体" w:hAnsi="宋体" w:cs="宋体" w:eastAsia="宋体" w:hint="default"/>
                <w:sz w:val="16"/>
                <w:szCs w:val="16"/>
              </w:rPr>
              <w:t>卡基存储、射频识别技术与应用；进出口业务</w:t>
            </w:r>
          </w:p>
        </w:tc>
      </w:tr>
      <w:tr>
        <w:trPr>
          <w:trHeight w:val="406" w:hRule="exact"/>
        </w:trPr>
        <w:tc>
          <w:tcPr>
            <w:tcW w:w="2014" w:type="dxa"/>
            <w:tcBorders>
              <w:top w:val="nil" w:sz="6" w:space="0" w:color="auto"/>
              <w:left w:val="nil" w:sz="6" w:space="0" w:color="auto"/>
              <w:bottom w:val="nil" w:sz="6" w:space="0" w:color="auto"/>
              <w:right w:val="nil" w:sz="6" w:space="0" w:color="auto"/>
            </w:tcBorders>
          </w:tcPr>
          <w:p>
            <w:pPr>
              <w:pStyle w:val="TableParagraph"/>
              <w:spacing w:line="240" w:lineRule="auto" w:before="69"/>
              <w:ind w:left="27" w:right="0"/>
              <w:jc w:val="left"/>
              <w:rPr>
                <w:rFonts w:ascii="宋体" w:hAnsi="宋体" w:cs="宋体" w:eastAsia="宋体" w:hint="default"/>
                <w:sz w:val="16"/>
                <w:szCs w:val="16"/>
              </w:rPr>
            </w:pPr>
            <w:r>
              <w:rPr>
                <w:rFonts w:ascii="宋体" w:hAnsi="宋体" w:cs="宋体" w:eastAsia="宋体" w:hint="default"/>
                <w:sz w:val="16"/>
                <w:szCs w:val="16"/>
              </w:rPr>
              <w:t>北京同方软件股份有限公司</w:t>
            </w:r>
          </w:p>
        </w:tc>
        <w:tc>
          <w:tcPr>
            <w:tcW w:w="499"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42"/>
              <w:jc w:val="center"/>
              <w:rPr>
                <w:rFonts w:ascii="宋体" w:hAnsi="宋体" w:cs="宋体" w:eastAsia="宋体" w:hint="default"/>
                <w:sz w:val="16"/>
                <w:szCs w:val="16"/>
              </w:rPr>
            </w:pPr>
            <w:r>
              <w:rPr>
                <w:rFonts w:ascii="Times New Roman" w:hAnsi="Times New Roman" w:cs="Times New Roman" w:eastAsia="Times New Roman" w:hint="default"/>
                <w:sz w:val="16"/>
                <w:szCs w:val="16"/>
              </w:rPr>
              <w:t>1</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级</w:t>
            </w:r>
          </w:p>
        </w:tc>
        <w:tc>
          <w:tcPr>
            <w:tcW w:w="1190"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44"/>
              <w:jc w:val="right"/>
              <w:rPr>
                <w:rFonts w:ascii="宋体" w:hAnsi="宋体" w:cs="宋体" w:eastAsia="宋体" w:hint="default"/>
                <w:sz w:val="16"/>
                <w:szCs w:val="16"/>
              </w:rPr>
            </w:pPr>
            <w:r>
              <w:rPr>
                <w:rFonts w:ascii="宋体" w:hAnsi="宋体" w:cs="宋体" w:eastAsia="宋体" w:hint="default"/>
                <w:sz w:val="16"/>
                <w:szCs w:val="16"/>
              </w:rPr>
              <w:t>￥</w:t>
            </w:r>
            <w:r>
              <w:rPr>
                <w:rFonts w:ascii="Times New Roman" w:hAnsi="Times New Roman" w:cs="Times New Roman" w:eastAsia="Times New Roman" w:hint="default"/>
                <w:sz w:val="16"/>
                <w:szCs w:val="16"/>
              </w:rPr>
              <w:t>4100.00</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万</w:t>
            </w:r>
          </w:p>
        </w:tc>
        <w:tc>
          <w:tcPr>
            <w:tcW w:w="769"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120" w:right="0"/>
              <w:jc w:val="left"/>
              <w:rPr>
                <w:rFonts w:ascii="Times New Roman" w:hAnsi="Times New Roman" w:cs="Times New Roman" w:eastAsia="Times New Roman" w:hint="default"/>
                <w:sz w:val="16"/>
                <w:szCs w:val="16"/>
              </w:rPr>
            </w:pPr>
            <w:r>
              <w:rPr>
                <w:rFonts w:ascii="Times New Roman"/>
                <w:sz w:val="16"/>
              </w:rPr>
              <w:t>90.24%</w:t>
            </w:r>
          </w:p>
        </w:tc>
        <w:tc>
          <w:tcPr>
            <w:tcW w:w="783"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5" w:right="0"/>
              <w:jc w:val="center"/>
              <w:rPr>
                <w:rFonts w:ascii="宋体" w:hAnsi="宋体" w:cs="宋体" w:eastAsia="宋体" w:hint="default"/>
                <w:sz w:val="16"/>
                <w:szCs w:val="16"/>
              </w:rPr>
            </w:pPr>
            <w:r>
              <w:rPr>
                <w:rFonts w:ascii="宋体" w:hAnsi="宋体" w:cs="宋体" w:eastAsia="宋体" w:hint="default"/>
                <w:sz w:val="16"/>
                <w:szCs w:val="16"/>
              </w:rPr>
              <w:t>北京海淀</w:t>
            </w:r>
          </w:p>
        </w:tc>
        <w:tc>
          <w:tcPr>
            <w:tcW w:w="3419" w:type="dxa"/>
            <w:tcBorders>
              <w:top w:val="nil" w:sz="6" w:space="0" w:color="auto"/>
              <w:left w:val="nil" w:sz="6" w:space="0" w:color="auto"/>
              <w:bottom w:val="nil" w:sz="6" w:space="0" w:color="auto"/>
              <w:right w:val="nil" w:sz="6" w:space="0" w:color="auto"/>
            </w:tcBorders>
          </w:tcPr>
          <w:p>
            <w:pPr>
              <w:pStyle w:val="TableParagraph"/>
              <w:spacing w:line="174" w:lineRule="exact"/>
              <w:ind w:left="60" w:right="0"/>
              <w:jc w:val="left"/>
              <w:rPr>
                <w:rFonts w:ascii="宋体" w:hAnsi="宋体" w:cs="宋体" w:eastAsia="宋体" w:hint="default"/>
                <w:sz w:val="16"/>
                <w:szCs w:val="16"/>
              </w:rPr>
            </w:pPr>
            <w:r>
              <w:rPr>
                <w:rFonts w:ascii="宋体" w:hAnsi="宋体" w:cs="宋体" w:eastAsia="宋体" w:hint="default"/>
                <w:spacing w:val="3"/>
                <w:sz w:val="16"/>
                <w:szCs w:val="16"/>
              </w:rPr>
              <w:t>物联网系统应用、支撑和过程控制软件及相关</w:t>
            </w:r>
          </w:p>
          <w:p>
            <w:pPr>
              <w:pStyle w:val="TableParagraph"/>
              <w:spacing w:line="208" w:lineRule="exact"/>
              <w:ind w:left="60" w:right="0"/>
              <w:jc w:val="left"/>
              <w:rPr>
                <w:rFonts w:ascii="宋体" w:hAnsi="宋体" w:cs="宋体" w:eastAsia="宋体" w:hint="default"/>
                <w:sz w:val="16"/>
                <w:szCs w:val="16"/>
              </w:rPr>
            </w:pPr>
            <w:r>
              <w:rPr>
                <w:rFonts w:ascii="宋体" w:hAnsi="宋体" w:cs="宋体" w:eastAsia="宋体" w:hint="default"/>
                <w:sz w:val="16"/>
                <w:szCs w:val="16"/>
              </w:rPr>
              <w:t>硬件、增值电信业务</w:t>
            </w:r>
          </w:p>
        </w:tc>
      </w:tr>
      <w:tr>
        <w:trPr>
          <w:trHeight w:val="415" w:hRule="exact"/>
        </w:trPr>
        <w:tc>
          <w:tcPr>
            <w:tcW w:w="2014" w:type="dxa"/>
            <w:tcBorders>
              <w:top w:val="nil" w:sz="6" w:space="0" w:color="auto"/>
              <w:left w:val="nil" w:sz="6" w:space="0" w:color="auto"/>
              <w:bottom w:val="nil" w:sz="6" w:space="0" w:color="auto"/>
              <w:right w:val="nil" w:sz="6" w:space="0" w:color="auto"/>
            </w:tcBorders>
          </w:tcPr>
          <w:p>
            <w:pPr>
              <w:pStyle w:val="TableParagraph"/>
              <w:spacing w:line="183" w:lineRule="exact"/>
              <w:ind w:left="27" w:right="0"/>
              <w:jc w:val="left"/>
              <w:rPr>
                <w:rFonts w:ascii="宋体" w:hAnsi="宋体" w:cs="宋体" w:eastAsia="宋体" w:hint="default"/>
                <w:sz w:val="16"/>
                <w:szCs w:val="16"/>
              </w:rPr>
            </w:pPr>
            <w:r>
              <w:rPr>
                <w:rFonts w:ascii="宋体" w:hAnsi="宋体" w:cs="宋体" w:eastAsia="宋体" w:hint="default"/>
                <w:sz w:val="16"/>
                <w:szCs w:val="16"/>
              </w:rPr>
              <w:t>无锡同方融达信息科技有限</w:t>
            </w:r>
          </w:p>
          <w:p>
            <w:pPr>
              <w:pStyle w:val="TableParagraph"/>
              <w:spacing w:line="208" w:lineRule="exact"/>
              <w:ind w:left="27" w:right="0"/>
              <w:jc w:val="left"/>
              <w:rPr>
                <w:rFonts w:ascii="宋体" w:hAnsi="宋体" w:cs="宋体" w:eastAsia="宋体" w:hint="default"/>
                <w:sz w:val="16"/>
                <w:szCs w:val="16"/>
              </w:rPr>
            </w:pPr>
            <w:r>
              <w:rPr>
                <w:rFonts w:ascii="宋体" w:hAnsi="宋体" w:cs="宋体" w:eastAsia="宋体" w:hint="default"/>
                <w:sz w:val="16"/>
                <w:szCs w:val="16"/>
              </w:rPr>
              <w:t>公司</w:t>
            </w:r>
          </w:p>
        </w:tc>
        <w:tc>
          <w:tcPr>
            <w:tcW w:w="499"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42"/>
              <w:jc w:val="center"/>
              <w:rPr>
                <w:rFonts w:ascii="宋体" w:hAnsi="宋体" w:cs="宋体" w:eastAsia="宋体" w:hint="default"/>
                <w:sz w:val="16"/>
                <w:szCs w:val="16"/>
              </w:rPr>
            </w:pPr>
            <w:r>
              <w:rPr>
                <w:rFonts w:ascii="Times New Roman" w:hAnsi="Times New Roman" w:cs="Times New Roman" w:eastAsia="Times New Roman" w:hint="default"/>
                <w:sz w:val="16"/>
                <w:szCs w:val="16"/>
              </w:rPr>
              <w:t>2</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级</w:t>
            </w:r>
          </w:p>
        </w:tc>
        <w:tc>
          <w:tcPr>
            <w:tcW w:w="1190"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44"/>
              <w:jc w:val="right"/>
              <w:rPr>
                <w:rFonts w:ascii="宋体" w:hAnsi="宋体" w:cs="宋体" w:eastAsia="宋体" w:hint="default"/>
                <w:sz w:val="16"/>
                <w:szCs w:val="16"/>
              </w:rPr>
            </w:pPr>
            <w:r>
              <w:rPr>
                <w:rFonts w:ascii="宋体" w:hAnsi="宋体" w:cs="宋体" w:eastAsia="宋体" w:hint="default"/>
                <w:sz w:val="16"/>
                <w:szCs w:val="16"/>
              </w:rPr>
              <w:t>￥</w:t>
            </w:r>
            <w:r>
              <w:rPr>
                <w:rFonts w:ascii="Times New Roman" w:hAnsi="Times New Roman" w:cs="Times New Roman" w:eastAsia="Times New Roman" w:hint="default"/>
                <w:sz w:val="16"/>
                <w:szCs w:val="16"/>
              </w:rPr>
              <w:t>1900.00</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万</w:t>
            </w:r>
          </w:p>
        </w:tc>
        <w:tc>
          <w:tcPr>
            <w:tcW w:w="769" w:type="dxa"/>
            <w:tcBorders>
              <w:top w:val="nil" w:sz="6" w:space="0" w:color="auto"/>
              <w:left w:val="nil" w:sz="6" w:space="0" w:color="auto"/>
              <w:bottom w:val="nil" w:sz="6" w:space="0" w:color="auto"/>
              <w:right w:val="nil" w:sz="6" w:space="0" w:color="auto"/>
            </w:tcBorders>
          </w:tcPr>
          <w:p>
            <w:pPr>
              <w:pStyle w:val="TableParagraph"/>
              <w:spacing w:line="240" w:lineRule="auto" w:before="113"/>
              <w:ind w:left="120" w:right="0"/>
              <w:jc w:val="left"/>
              <w:rPr>
                <w:rFonts w:ascii="Times New Roman" w:hAnsi="Times New Roman" w:cs="Times New Roman" w:eastAsia="Times New Roman" w:hint="default"/>
                <w:sz w:val="16"/>
                <w:szCs w:val="16"/>
              </w:rPr>
            </w:pPr>
            <w:r>
              <w:rPr>
                <w:rFonts w:ascii="Times New Roman"/>
                <w:sz w:val="16"/>
              </w:rPr>
              <w:t>57.89%</w:t>
            </w:r>
          </w:p>
        </w:tc>
        <w:tc>
          <w:tcPr>
            <w:tcW w:w="783" w:type="dxa"/>
            <w:tcBorders>
              <w:top w:val="nil" w:sz="6" w:space="0" w:color="auto"/>
              <w:left w:val="nil" w:sz="6" w:space="0" w:color="auto"/>
              <w:bottom w:val="nil" w:sz="6" w:space="0" w:color="auto"/>
              <w:right w:val="nil" w:sz="6" w:space="0" w:color="auto"/>
            </w:tcBorders>
          </w:tcPr>
          <w:p>
            <w:pPr>
              <w:pStyle w:val="TableParagraph"/>
              <w:spacing w:line="240" w:lineRule="auto" w:before="78"/>
              <w:ind w:left="15" w:right="0"/>
              <w:jc w:val="center"/>
              <w:rPr>
                <w:rFonts w:ascii="宋体" w:hAnsi="宋体" w:cs="宋体" w:eastAsia="宋体" w:hint="default"/>
                <w:sz w:val="16"/>
                <w:szCs w:val="16"/>
              </w:rPr>
            </w:pPr>
            <w:r>
              <w:rPr>
                <w:rFonts w:ascii="宋体" w:hAnsi="宋体" w:cs="宋体" w:eastAsia="宋体" w:hint="default"/>
                <w:sz w:val="16"/>
                <w:szCs w:val="16"/>
              </w:rPr>
              <w:t>江苏无锡</w:t>
            </w:r>
          </w:p>
        </w:tc>
        <w:tc>
          <w:tcPr>
            <w:tcW w:w="3419" w:type="dxa"/>
            <w:tcBorders>
              <w:top w:val="nil" w:sz="6" w:space="0" w:color="auto"/>
              <w:left w:val="nil" w:sz="6" w:space="0" w:color="auto"/>
              <w:bottom w:val="nil" w:sz="6" w:space="0" w:color="auto"/>
              <w:right w:val="nil" w:sz="6" w:space="0" w:color="auto"/>
            </w:tcBorders>
          </w:tcPr>
          <w:p>
            <w:pPr>
              <w:pStyle w:val="TableParagraph"/>
              <w:spacing w:line="240" w:lineRule="auto" w:before="78"/>
              <w:ind w:left="60" w:right="0"/>
              <w:jc w:val="left"/>
              <w:rPr>
                <w:rFonts w:ascii="宋体" w:hAnsi="宋体" w:cs="宋体" w:eastAsia="宋体" w:hint="default"/>
                <w:sz w:val="16"/>
                <w:szCs w:val="16"/>
              </w:rPr>
            </w:pPr>
            <w:r>
              <w:rPr>
                <w:rFonts w:ascii="宋体" w:hAnsi="宋体" w:cs="宋体" w:eastAsia="宋体" w:hint="default"/>
                <w:sz w:val="16"/>
                <w:szCs w:val="16"/>
              </w:rPr>
              <w:t>物联网软件开发与系统集成</w:t>
            </w:r>
          </w:p>
        </w:tc>
      </w:tr>
      <w:tr>
        <w:trPr>
          <w:trHeight w:val="415" w:hRule="exact"/>
        </w:trPr>
        <w:tc>
          <w:tcPr>
            <w:tcW w:w="2014" w:type="dxa"/>
            <w:tcBorders>
              <w:top w:val="nil" w:sz="6" w:space="0" w:color="auto"/>
              <w:left w:val="nil" w:sz="6" w:space="0" w:color="auto"/>
              <w:bottom w:val="nil" w:sz="6" w:space="0" w:color="auto"/>
              <w:right w:val="nil" w:sz="6" w:space="0" w:color="auto"/>
            </w:tcBorders>
          </w:tcPr>
          <w:p>
            <w:pPr>
              <w:pStyle w:val="TableParagraph"/>
              <w:spacing w:line="183" w:lineRule="exact"/>
              <w:ind w:left="27" w:right="0"/>
              <w:jc w:val="left"/>
              <w:rPr>
                <w:rFonts w:ascii="宋体" w:hAnsi="宋体" w:cs="宋体" w:eastAsia="宋体" w:hint="default"/>
                <w:sz w:val="16"/>
                <w:szCs w:val="16"/>
              </w:rPr>
            </w:pPr>
            <w:r>
              <w:rPr>
                <w:rFonts w:ascii="宋体" w:hAnsi="宋体" w:cs="宋体" w:eastAsia="宋体" w:hint="default"/>
                <w:sz w:val="16"/>
                <w:szCs w:val="16"/>
              </w:rPr>
              <w:t>重庆同方融达信息科技有限</w:t>
            </w:r>
          </w:p>
          <w:p>
            <w:pPr>
              <w:pStyle w:val="TableParagraph"/>
              <w:spacing w:line="208" w:lineRule="exact"/>
              <w:ind w:left="27" w:right="0"/>
              <w:jc w:val="left"/>
              <w:rPr>
                <w:rFonts w:ascii="宋体" w:hAnsi="宋体" w:cs="宋体" w:eastAsia="宋体" w:hint="default"/>
                <w:sz w:val="16"/>
                <w:szCs w:val="16"/>
              </w:rPr>
            </w:pPr>
            <w:r>
              <w:rPr>
                <w:rFonts w:ascii="宋体" w:hAnsi="宋体" w:cs="宋体" w:eastAsia="宋体" w:hint="default"/>
                <w:sz w:val="16"/>
                <w:szCs w:val="16"/>
              </w:rPr>
              <w:t>公司</w:t>
            </w:r>
          </w:p>
        </w:tc>
        <w:tc>
          <w:tcPr>
            <w:tcW w:w="499"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42"/>
              <w:jc w:val="center"/>
              <w:rPr>
                <w:rFonts w:ascii="宋体" w:hAnsi="宋体" w:cs="宋体" w:eastAsia="宋体" w:hint="default"/>
                <w:sz w:val="16"/>
                <w:szCs w:val="16"/>
              </w:rPr>
            </w:pPr>
            <w:r>
              <w:rPr>
                <w:rFonts w:ascii="Times New Roman" w:hAnsi="Times New Roman" w:cs="Times New Roman" w:eastAsia="Times New Roman" w:hint="default"/>
                <w:sz w:val="16"/>
                <w:szCs w:val="16"/>
              </w:rPr>
              <w:t>2</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级</w:t>
            </w:r>
          </w:p>
        </w:tc>
        <w:tc>
          <w:tcPr>
            <w:tcW w:w="1190"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44"/>
              <w:jc w:val="right"/>
              <w:rPr>
                <w:rFonts w:ascii="宋体" w:hAnsi="宋体" w:cs="宋体" w:eastAsia="宋体" w:hint="default"/>
                <w:sz w:val="16"/>
                <w:szCs w:val="16"/>
              </w:rPr>
            </w:pPr>
            <w:r>
              <w:rPr>
                <w:rFonts w:ascii="宋体" w:hAnsi="宋体" w:cs="宋体" w:eastAsia="宋体" w:hint="default"/>
                <w:sz w:val="16"/>
                <w:szCs w:val="16"/>
              </w:rPr>
              <w:t>￥</w:t>
            </w:r>
            <w:r>
              <w:rPr>
                <w:rFonts w:ascii="Times New Roman" w:hAnsi="Times New Roman" w:cs="Times New Roman" w:eastAsia="Times New Roman" w:hint="default"/>
                <w:sz w:val="16"/>
                <w:szCs w:val="16"/>
              </w:rPr>
              <w:t>2000.00</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万</w:t>
            </w:r>
          </w:p>
        </w:tc>
        <w:tc>
          <w:tcPr>
            <w:tcW w:w="769"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80" w:right="0"/>
              <w:jc w:val="left"/>
              <w:rPr>
                <w:rFonts w:ascii="Times New Roman" w:hAnsi="Times New Roman" w:cs="Times New Roman" w:eastAsia="Times New Roman" w:hint="default"/>
                <w:sz w:val="16"/>
                <w:szCs w:val="16"/>
              </w:rPr>
            </w:pPr>
            <w:r>
              <w:rPr>
                <w:rFonts w:ascii="Times New Roman"/>
                <w:sz w:val="16"/>
              </w:rPr>
              <w:t>100.00%</w:t>
            </w:r>
          </w:p>
        </w:tc>
        <w:tc>
          <w:tcPr>
            <w:tcW w:w="783" w:type="dxa"/>
            <w:tcBorders>
              <w:top w:val="nil" w:sz="6" w:space="0" w:color="auto"/>
              <w:left w:val="nil" w:sz="6" w:space="0" w:color="auto"/>
              <w:bottom w:val="nil" w:sz="6" w:space="0" w:color="auto"/>
              <w:right w:val="nil" w:sz="6" w:space="0" w:color="auto"/>
            </w:tcBorders>
          </w:tcPr>
          <w:p>
            <w:pPr>
              <w:pStyle w:val="TableParagraph"/>
              <w:spacing w:line="240" w:lineRule="auto" w:before="78"/>
              <w:ind w:left="15" w:right="0"/>
              <w:jc w:val="center"/>
              <w:rPr>
                <w:rFonts w:ascii="宋体" w:hAnsi="宋体" w:cs="宋体" w:eastAsia="宋体" w:hint="default"/>
                <w:sz w:val="16"/>
                <w:szCs w:val="16"/>
              </w:rPr>
            </w:pPr>
            <w:r>
              <w:rPr>
                <w:rFonts w:ascii="宋体" w:hAnsi="宋体" w:cs="宋体" w:eastAsia="宋体" w:hint="default"/>
                <w:sz w:val="16"/>
                <w:szCs w:val="16"/>
              </w:rPr>
              <w:t>重庆北新</w:t>
            </w:r>
          </w:p>
        </w:tc>
        <w:tc>
          <w:tcPr>
            <w:tcW w:w="3419" w:type="dxa"/>
            <w:tcBorders>
              <w:top w:val="nil" w:sz="6" w:space="0" w:color="auto"/>
              <w:left w:val="nil" w:sz="6" w:space="0" w:color="auto"/>
              <w:bottom w:val="nil" w:sz="6" w:space="0" w:color="auto"/>
              <w:right w:val="nil" w:sz="6" w:space="0" w:color="auto"/>
            </w:tcBorders>
          </w:tcPr>
          <w:p>
            <w:pPr>
              <w:pStyle w:val="TableParagraph"/>
              <w:spacing w:line="240" w:lineRule="auto" w:before="78"/>
              <w:ind w:left="60" w:right="0"/>
              <w:jc w:val="left"/>
              <w:rPr>
                <w:rFonts w:ascii="宋体" w:hAnsi="宋体" w:cs="宋体" w:eastAsia="宋体" w:hint="default"/>
                <w:sz w:val="16"/>
                <w:szCs w:val="16"/>
              </w:rPr>
            </w:pPr>
            <w:r>
              <w:rPr>
                <w:rFonts w:ascii="宋体" w:hAnsi="宋体" w:cs="宋体" w:eastAsia="宋体" w:hint="default"/>
                <w:sz w:val="16"/>
                <w:szCs w:val="16"/>
              </w:rPr>
              <w:t>物联网软件开发与系统集成</w:t>
            </w:r>
          </w:p>
        </w:tc>
      </w:tr>
      <w:tr>
        <w:trPr>
          <w:trHeight w:val="415" w:hRule="exact"/>
        </w:trPr>
        <w:tc>
          <w:tcPr>
            <w:tcW w:w="2014" w:type="dxa"/>
            <w:tcBorders>
              <w:top w:val="nil" w:sz="6" w:space="0" w:color="auto"/>
              <w:left w:val="nil" w:sz="6" w:space="0" w:color="auto"/>
              <w:bottom w:val="nil" w:sz="6" w:space="0" w:color="auto"/>
              <w:right w:val="nil" w:sz="6" w:space="0" w:color="auto"/>
            </w:tcBorders>
          </w:tcPr>
          <w:p>
            <w:pPr>
              <w:pStyle w:val="TableParagraph"/>
              <w:spacing w:line="183" w:lineRule="exact"/>
              <w:ind w:left="27" w:right="0"/>
              <w:jc w:val="left"/>
              <w:rPr>
                <w:rFonts w:ascii="宋体" w:hAnsi="宋体" w:cs="宋体" w:eastAsia="宋体" w:hint="default"/>
                <w:sz w:val="16"/>
                <w:szCs w:val="16"/>
              </w:rPr>
            </w:pPr>
            <w:r>
              <w:rPr>
                <w:rFonts w:ascii="宋体" w:hAnsi="宋体" w:cs="宋体" w:eastAsia="宋体" w:hint="default"/>
                <w:sz w:val="16"/>
                <w:szCs w:val="16"/>
              </w:rPr>
              <w:t>同方知网数字出版技术股份</w:t>
            </w:r>
          </w:p>
          <w:p>
            <w:pPr>
              <w:pStyle w:val="TableParagraph"/>
              <w:spacing w:line="208" w:lineRule="exact"/>
              <w:ind w:left="27" w:right="0"/>
              <w:jc w:val="left"/>
              <w:rPr>
                <w:rFonts w:ascii="宋体" w:hAnsi="宋体" w:cs="宋体" w:eastAsia="宋体" w:hint="default"/>
                <w:sz w:val="16"/>
                <w:szCs w:val="16"/>
              </w:rPr>
            </w:pPr>
            <w:r>
              <w:rPr>
                <w:rFonts w:ascii="宋体" w:hAnsi="宋体" w:cs="宋体" w:eastAsia="宋体" w:hint="default"/>
                <w:sz w:val="16"/>
                <w:szCs w:val="16"/>
              </w:rPr>
              <w:t>有限公司</w:t>
            </w:r>
          </w:p>
        </w:tc>
        <w:tc>
          <w:tcPr>
            <w:tcW w:w="499"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42"/>
              <w:jc w:val="center"/>
              <w:rPr>
                <w:rFonts w:ascii="宋体" w:hAnsi="宋体" w:cs="宋体" w:eastAsia="宋体" w:hint="default"/>
                <w:sz w:val="16"/>
                <w:szCs w:val="16"/>
              </w:rPr>
            </w:pPr>
            <w:r>
              <w:rPr>
                <w:rFonts w:ascii="Times New Roman" w:hAnsi="Times New Roman" w:cs="Times New Roman" w:eastAsia="Times New Roman" w:hint="default"/>
                <w:sz w:val="16"/>
                <w:szCs w:val="16"/>
              </w:rPr>
              <w:t>1</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级</w:t>
            </w:r>
          </w:p>
        </w:tc>
        <w:tc>
          <w:tcPr>
            <w:tcW w:w="1190"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44"/>
              <w:jc w:val="right"/>
              <w:rPr>
                <w:rFonts w:ascii="宋体" w:hAnsi="宋体" w:cs="宋体" w:eastAsia="宋体" w:hint="default"/>
                <w:sz w:val="16"/>
                <w:szCs w:val="16"/>
              </w:rPr>
            </w:pPr>
            <w:r>
              <w:rPr>
                <w:rFonts w:ascii="宋体" w:hAnsi="宋体" w:cs="宋体" w:eastAsia="宋体" w:hint="default"/>
                <w:sz w:val="16"/>
                <w:szCs w:val="16"/>
              </w:rPr>
              <w:t>￥</w:t>
            </w:r>
            <w:r>
              <w:rPr>
                <w:rFonts w:ascii="Times New Roman" w:hAnsi="Times New Roman" w:cs="Times New Roman" w:eastAsia="Times New Roman" w:hint="default"/>
                <w:sz w:val="16"/>
                <w:szCs w:val="16"/>
              </w:rPr>
              <w:t>8000.00</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万</w:t>
            </w:r>
          </w:p>
        </w:tc>
        <w:tc>
          <w:tcPr>
            <w:tcW w:w="769"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80" w:right="0"/>
              <w:jc w:val="left"/>
              <w:rPr>
                <w:rFonts w:ascii="Times New Roman" w:hAnsi="Times New Roman" w:cs="Times New Roman" w:eastAsia="Times New Roman" w:hint="default"/>
                <w:sz w:val="16"/>
                <w:szCs w:val="16"/>
              </w:rPr>
            </w:pPr>
            <w:r>
              <w:rPr>
                <w:rFonts w:ascii="Times New Roman"/>
                <w:sz w:val="16"/>
              </w:rPr>
              <w:t>100.00%</w:t>
            </w:r>
          </w:p>
        </w:tc>
        <w:tc>
          <w:tcPr>
            <w:tcW w:w="783" w:type="dxa"/>
            <w:tcBorders>
              <w:top w:val="nil" w:sz="6" w:space="0" w:color="auto"/>
              <w:left w:val="nil" w:sz="6" w:space="0" w:color="auto"/>
              <w:bottom w:val="nil" w:sz="6" w:space="0" w:color="auto"/>
              <w:right w:val="nil" w:sz="6" w:space="0" w:color="auto"/>
            </w:tcBorders>
          </w:tcPr>
          <w:p>
            <w:pPr>
              <w:pStyle w:val="TableParagraph"/>
              <w:spacing w:line="240" w:lineRule="auto" w:before="77"/>
              <w:ind w:left="15" w:right="0"/>
              <w:jc w:val="center"/>
              <w:rPr>
                <w:rFonts w:ascii="宋体" w:hAnsi="宋体" w:cs="宋体" w:eastAsia="宋体" w:hint="default"/>
                <w:sz w:val="16"/>
                <w:szCs w:val="16"/>
              </w:rPr>
            </w:pPr>
            <w:r>
              <w:rPr>
                <w:rFonts w:ascii="宋体" w:hAnsi="宋体" w:cs="宋体" w:eastAsia="宋体" w:hint="default"/>
                <w:sz w:val="16"/>
                <w:szCs w:val="16"/>
              </w:rPr>
              <w:t>北京海淀</w:t>
            </w:r>
          </w:p>
        </w:tc>
        <w:tc>
          <w:tcPr>
            <w:tcW w:w="3419" w:type="dxa"/>
            <w:tcBorders>
              <w:top w:val="nil" w:sz="6" w:space="0" w:color="auto"/>
              <w:left w:val="nil" w:sz="6" w:space="0" w:color="auto"/>
              <w:bottom w:val="nil" w:sz="6" w:space="0" w:color="auto"/>
              <w:right w:val="nil" w:sz="6" w:space="0" w:color="auto"/>
            </w:tcBorders>
          </w:tcPr>
          <w:p>
            <w:pPr>
              <w:pStyle w:val="TableParagraph"/>
              <w:spacing w:line="183" w:lineRule="exact"/>
              <w:ind w:left="60" w:right="0"/>
              <w:jc w:val="left"/>
              <w:rPr>
                <w:rFonts w:ascii="宋体" w:hAnsi="宋体" w:cs="宋体" w:eastAsia="宋体" w:hint="default"/>
                <w:sz w:val="16"/>
                <w:szCs w:val="16"/>
              </w:rPr>
            </w:pPr>
            <w:r>
              <w:rPr>
                <w:rFonts w:ascii="宋体" w:hAnsi="宋体" w:cs="宋体" w:eastAsia="宋体" w:hint="default"/>
                <w:spacing w:val="3"/>
                <w:sz w:val="16"/>
                <w:szCs w:val="16"/>
              </w:rPr>
              <w:t>网络信息服务、电子出版物和数据库开发与销</w:t>
            </w:r>
          </w:p>
          <w:p>
            <w:pPr>
              <w:pStyle w:val="TableParagraph"/>
              <w:spacing w:line="208" w:lineRule="exact"/>
              <w:ind w:left="60" w:right="0"/>
              <w:jc w:val="left"/>
              <w:rPr>
                <w:rFonts w:ascii="宋体" w:hAnsi="宋体" w:cs="宋体" w:eastAsia="宋体" w:hint="default"/>
                <w:sz w:val="16"/>
                <w:szCs w:val="16"/>
              </w:rPr>
            </w:pPr>
            <w:r>
              <w:rPr>
                <w:rFonts w:ascii="宋体" w:hAnsi="宋体" w:cs="宋体" w:eastAsia="宋体" w:hint="default"/>
                <w:w w:val="99"/>
                <w:sz w:val="16"/>
                <w:szCs w:val="16"/>
              </w:rPr>
              <w:t>售</w:t>
            </w:r>
            <w:r>
              <w:rPr>
                <w:rFonts w:ascii="宋体" w:hAnsi="宋体" w:cs="宋体" w:eastAsia="宋体" w:hint="default"/>
                <w:sz w:val="16"/>
                <w:szCs w:val="16"/>
              </w:rPr>
            </w:r>
          </w:p>
        </w:tc>
      </w:tr>
      <w:tr>
        <w:trPr>
          <w:trHeight w:val="830" w:hRule="exact"/>
        </w:trPr>
        <w:tc>
          <w:tcPr>
            <w:tcW w:w="201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7" w:right="65"/>
              <w:jc w:val="left"/>
              <w:rPr>
                <w:rFonts w:ascii="宋体" w:hAnsi="宋体" w:cs="宋体" w:eastAsia="宋体" w:hint="default"/>
                <w:sz w:val="16"/>
                <w:szCs w:val="16"/>
              </w:rPr>
            </w:pPr>
            <w:r>
              <w:rPr>
                <w:rFonts w:ascii="宋体" w:hAnsi="宋体" w:cs="宋体" w:eastAsia="宋体" w:hint="default"/>
                <w:sz w:val="16"/>
                <w:szCs w:val="16"/>
              </w:rPr>
              <w:t>山西同方知网数字出版技术</w:t>
            </w:r>
            <w:r>
              <w:rPr>
                <w:rFonts w:ascii="宋体" w:hAnsi="宋体" w:cs="宋体" w:eastAsia="宋体" w:hint="default"/>
                <w:w w:val="99"/>
                <w:sz w:val="16"/>
                <w:szCs w:val="16"/>
              </w:rPr>
              <w:t> </w:t>
            </w:r>
            <w:r>
              <w:rPr>
                <w:rFonts w:ascii="宋体" w:hAnsi="宋体" w:cs="宋体" w:eastAsia="宋体" w:hint="default"/>
                <w:sz w:val="16"/>
                <w:szCs w:val="16"/>
              </w:rPr>
              <w:t>有限公司</w:t>
            </w:r>
          </w:p>
        </w:tc>
        <w:tc>
          <w:tcPr>
            <w:tcW w:w="49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01"/>
              <w:ind w:right="42"/>
              <w:jc w:val="center"/>
              <w:rPr>
                <w:rFonts w:ascii="宋体" w:hAnsi="宋体" w:cs="宋体" w:eastAsia="宋体" w:hint="default"/>
                <w:sz w:val="16"/>
                <w:szCs w:val="16"/>
              </w:rPr>
            </w:pPr>
            <w:r>
              <w:rPr>
                <w:rFonts w:ascii="Times New Roman" w:hAnsi="Times New Roman" w:cs="Times New Roman" w:eastAsia="Times New Roman" w:hint="default"/>
                <w:sz w:val="16"/>
                <w:szCs w:val="16"/>
              </w:rPr>
              <w:t>2</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级</w:t>
            </w:r>
          </w:p>
        </w:tc>
        <w:tc>
          <w:tcPr>
            <w:tcW w:w="119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01"/>
              <w:ind w:right="44"/>
              <w:jc w:val="right"/>
              <w:rPr>
                <w:rFonts w:ascii="宋体" w:hAnsi="宋体" w:cs="宋体" w:eastAsia="宋体" w:hint="default"/>
                <w:sz w:val="16"/>
                <w:szCs w:val="16"/>
              </w:rPr>
            </w:pPr>
            <w:r>
              <w:rPr>
                <w:rFonts w:ascii="宋体" w:hAnsi="宋体" w:cs="宋体" w:eastAsia="宋体" w:hint="default"/>
                <w:sz w:val="16"/>
                <w:szCs w:val="16"/>
              </w:rPr>
              <w:t>￥</w:t>
            </w:r>
            <w:r>
              <w:rPr>
                <w:rFonts w:ascii="Times New Roman" w:hAnsi="Times New Roman" w:cs="Times New Roman" w:eastAsia="Times New Roman" w:hint="default"/>
                <w:sz w:val="16"/>
                <w:szCs w:val="16"/>
              </w:rPr>
              <w:t>5000.00</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万</w:t>
            </w:r>
          </w:p>
        </w:tc>
        <w:tc>
          <w:tcPr>
            <w:tcW w:w="76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36"/>
              <w:ind w:left="80" w:right="0"/>
              <w:jc w:val="left"/>
              <w:rPr>
                <w:rFonts w:ascii="Times New Roman" w:hAnsi="Times New Roman" w:cs="Times New Roman" w:eastAsia="Times New Roman" w:hint="default"/>
                <w:sz w:val="16"/>
                <w:szCs w:val="16"/>
              </w:rPr>
            </w:pPr>
            <w:r>
              <w:rPr>
                <w:rFonts w:ascii="Times New Roman"/>
                <w:sz w:val="16"/>
              </w:rPr>
              <w:t>100.00%</w:t>
            </w:r>
          </w:p>
        </w:tc>
        <w:tc>
          <w:tcPr>
            <w:tcW w:w="78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01"/>
              <w:ind w:left="15" w:right="0"/>
              <w:jc w:val="center"/>
              <w:rPr>
                <w:rFonts w:ascii="宋体" w:hAnsi="宋体" w:cs="宋体" w:eastAsia="宋体" w:hint="default"/>
                <w:sz w:val="16"/>
                <w:szCs w:val="16"/>
              </w:rPr>
            </w:pPr>
            <w:r>
              <w:rPr>
                <w:rFonts w:ascii="宋体" w:hAnsi="宋体" w:cs="宋体" w:eastAsia="宋体" w:hint="default"/>
                <w:sz w:val="16"/>
                <w:szCs w:val="16"/>
              </w:rPr>
              <w:t>山西太原</w:t>
            </w:r>
          </w:p>
        </w:tc>
        <w:tc>
          <w:tcPr>
            <w:tcW w:w="3419" w:type="dxa"/>
            <w:tcBorders>
              <w:top w:val="nil" w:sz="6" w:space="0" w:color="auto"/>
              <w:left w:val="nil" w:sz="6" w:space="0" w:color="auto"/>
              <w:bottom w:val="nil" w:sz="6" w:space="0" w:color="auto"/>
              <w:right w:val="nil" w:sz="6" w:space="0" w:color="auto"/>
            </w:tcBorders>
          </w:tcPr>
          <w:p>
            <w:pPr>
              <w:pStyle w:val="TableParagraph"/>
              <w:spacing w:line="183" w:lineRule="exact"/>
              <w:ind w:left="60" w:right="0"/>
              <w:jc w:val="both"/>
              <w:rPr>
                <w:rFonts w:ascii="宋体" w:hAnsi="宋体" w:cs="宋体" w:eastAsia="宋体" w:hint="default"/>
                <w:sz w:val="16"/>
                <w:szCs w:val="16"/>
              </w:rPr>
            </w:pPr>
            <w:r>
              <w:rPr>
                <w:rFonts w:ascii="宋体" w:hAnsi="宋体" w:cs="宋体" w:eastAsia="宋体" w:hint="default"/>
                <w:spacing w:val="3"/>
                <w:sz w:val="16"/>
                <w:szCs w:val="16"/>
              </w:rPr>
              <w:t>数据库、计算机软硬件、计算机网络系统的开</w:t>
            </w:r>
          </w:p>
          <w:p>
            <w:pPr>
              <w:pStyle w:val="TableParagraph"/>
              <w:spacing w:line="240" w:lineRule="auto"/>
              <w:ind w:left="60" w:right="80"/>
              <w:jc w:val="both"/>
              <w:rPr>
                <w:rFonts w:ascii="宋体" w:hAnsi="宋体" w:cs="宋体" w:eastAsia="宋体" w:hint="default"/>
                <w:sz w:val="16"/>
                <w:szCs w:val="16"/>
              </w:rPr>
            </w:pPr>
            <w:r>
              <w:rPr>
                <w:rFonts w:ascii="宋体" w:hAnsi="宋体" w:cs="宋体" w:eastAsia="宋体" w:hint="default"/>
                <w:spacing w:val="3"/>
                <w:sz w:val="16"/>
                <w:szCs w:val="16"/>
              </w:rPr>
              <w:t>发；数据库、计算机软硬件、计算机网络系统</w:t>
            </w:r>
            <w:r>
              <w:rPr>
                <w:rFonts w:ascii="宋体" w:hAnsi="宋体" w:cs="宋体" w:eastAsia="宋体" w:hint="default"/>
                <w:spacing w:val="-77"/>
                <w:sz w:val="16"/>
                <w:szCs w:val="16"/>
              </w:rPr>
              <w:t> </w:t>
            </w:r>
            <w:r>
              <w:rPr>
                <w:rFonts w:ascii="宋体" w:hAnsi="宋体" w:cs="宋体" w:eastAsia="宋体" w:hint="default"/>
                <w:spacing w:val="-77"/>
                <w:sz w:val="16"/>
                <w:szCs w:val="16"/>
              </w:rPr>
            </w:r>
            <w:r>
              <w:rPr>
                <w:rFonts w:ascii="宋体" w:hAnsi="宋体" w:cs="宋体" w:eastAsia="宋体" w:hint="default"/>
                <w:spacing w:val="3"/>
                <w:sz w:val="16"/>
                <w:szCs w:val="16"/>
              </w:rPr>
              <w:t>的销售；电子技术的技术开发、技术转让、技</w:t>
            </w:r>
            <w:r>
              <w:rPr>
                <w:rFonts w:ascii="宋体" w:hAnsi="宋体" w:cs="宋体" w:eastAsia="宋体" w:hint="default"/>
                <w:spacing w:val="-77"/>
                <w:sz w:val="16"/>
                <w:szCs w:val="16"/>
              </w:rPr>
              <w:t> </w:t>
            </w:r>
            <w:r>
              <w:rPr>
                <w:rFonts w:ascii="宋体" w:hAnsi="宋体" w:cs="宋体" w:eastAsia="宋体" w:hint="default"/>
                <w:spacing w:val="-77"/>
                <w:sz w:val="16"/>
                <w:szCs w:val="16"/>
              </w:rPr>
            </w:r>
            <w:r>
              <w:rPr>
                <w:rFonts w:ascii="宋体" w:hAnsi="宋体" w:cs="宋体" w:eastAsia="宋体" w:hint="default"/>
                <w:sz w:val="16"/>
                <w:szCs w:val="16"/>
              </w:rPr>
              <w:t>术咨询。</w:t>
            </w:r>
          </w:p>
        </w:tc>
      </w:tr>
      <w:tr>
        <w:trPr>
          <w:trHeight w:val="415" w:hRule="exact"/>
        </w:trPr>
        <w:tc>
          <w:tcPr>
            <w:tcW w:w="2014" w:type="dxa"/>
            <w:tcBorders>
              <w:top w:val="nil" w:sz="6" w:space="0" w:color="auto"/>
              <w:left w:val="nil" w:sz="6" w:space="0" w:color="auto"/>
              <w:bottom w:val="nil" w:sz="6" w:space="0" w:color="auto"/>
              <w:right w:val="nil" w:sz="6" w:space="0" w:color="auto"/>
            </w:tcBorders>
          </w:tcPr>
          <w:p>
            <w:pPr>
              <w:pStyle w:val="TableParagraph"/>
              <w:spacing w:line="240" w:lineRule="auto" w:before="78"/>
              <w:ind w:left="27" w:right="0"/>
              <w:jc w:val="left"/>
              <w:rPr>
                <w:rFonts w:ascii="宋体" w:hAnsi="宋体" w:cs="宋体" w:eastAsia="宋体" w:hint="default"/>
                <w:sz w:val="16"/>
                <w:szCs w:val="16"/>
              </w:rPr>
            </w:pPr>
            <w:r>
              <w:rPr>
                <w:rFonts w:ascii="宋体" w:hAnsi="宋体" w:cs="宋体" w:eastAsia="宋体" w:hint="default"/>
                <w:sz w:val="16"/>
                <w:szCs w:val="16"/>
              </w:rPr>
              <w:t>山西同方知网印刷有限公司</w:t>
            </w:r>
          </w:p>
        </w:tc>
        <w:tc>
          <w:tcPr>
            <w:tcW w:w="499"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42"/>
              <w:jc w:val="center"/>
              <w:rPr>
                <w:rFonts w:ascii="宋体" w:hAnsi="宋体" w:cs="宋体" w:eastAsia="宋体" w:hint="default"/>
                <w:sz w:val="16"/>
                <w:szCs w:val="16"/>
              </w:rPr>
            </w:pPr>
            <w:r>
              <w:rPr>
                <w:rFonts w:ascii="Times New Roman" w:hAnsi="Times New Roman" w:cs="Times New Roman" w:eastAsia="Times New Roman" w:hint="default"/>
                <w:sz w:val="16"/>
                <w:szCs w:val="16"/>
              </w:rPr>
              <w:t>2</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级</w:t>
            </w:r>
          </w:p>
        </w:tc>
        <w:tc>
          <w:tcPr>
            <w:tcW w:w="1190"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44"/>
              <w:jc w:val="right"/>
              <w:rPr>
                <w:rFonts w:ascii="宋体" w:hAnsi="宋体" w:cs="宋体" w:eastAsia="宋体" w:hint="default"/>
                <w:sz w:val="16"/>
                <w:szCs w:val="16"/>
              </w:rPr>
            </w:pPr>
            <w:r>
              <w:rPr>
                <w:rFonts w:ascii="宋体" w:hAnsi="宋体" w:cs="宋体" w:eastAsia="宋体" w:hint="default"/>
                <w:sz w:val="16"/>
                <w:szCs w:val="16"/>
              </w:rPr>
              <w:t>￥</w:t>
            </w:r>
            <w:r>
              <w:rPr>
                <w:rFonts w:ascii="Times New Roman" w:hAnsi="Times New Roman" w:cs="Times New Roman" w:eastAsia="Times New Roman" w:hint="default"/>
                <w:sz w:val="16"/>
                <w:szCs w:val="16"/>
              </w:rPr>
              <w:t>2000.00</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万</w:t>
            </w:r>
          </w:p>
        </w:tc>
        <w:tc>
          <w:tcPr>
            <w:tcW w:w="769" w:type="dxa"/>
            <w:tcBorders>
              <w:top w:val="nil" w:sz="6" w:space="0" w:color="auto"/>
              <w:left w:val="nil" w:sz="6" w:space="0" w:color="auto"/>
              <w:bottom w:val="nil" w:sz="6" w:space="0" w:color="auto"/>
              <w:right w:val="nil" w:sz="6" w:space="0" w:color="auto"/>
            </w:tcBorders>
          </w:tcPr>
          <w:p>
            <w:pPr>
              <w:pStyle w:val="TableParagraph"/>
              <w:spacing w:line="240" w:lineRule="auto" w:before="113"/>
              <w:ind w:left="80" w:right="0"/>
              <w:jc w:val="left"/>
              <w:rPr>
                <w:rFonts w:ascii="Times New Roman" w:hAnsi="Times New Roman" w:cs="Times New Roman" w:eastAsia="Times New Roman" w:hint="default"/>
                <w:sz w:val="16"/>
                <w:szCs w:val="16"/>
              </w:rPr>
            </w:pPr>
            <w:r>
              <w:rPr>
                <w:rFonts w:ascii="Times New Roman"/>
                <w:sz w:val="16"/>
              </w:rPr>
              <w:t>100.00%</w:t>
            </w:r>
          </w:p>
        </w:tc>
        <w:tc>
          <w:tcPr>
            <w:tcW w:w="783" w:type="dxa"/>
            <w:tcBorders>
              <w:top w:val="nil" w:sz="6" w:space="0" w:color="auto"/>
              <w:left w:val="nil" w:sz="6" w:space="0" w:color="auto"/>
              <w:bottom w:val="nil" w:sz="6" w:space="0" w:color="auto"/>
              <w:right w:val="nil" w:sz="6" w:space="0" w:color="auto"/>
            </w:tcBorders>
          </w:tcPr>
          <w:p>
            <w:pPr>
              <w:pStyle w:val="TableParagraph"/>
              <w:spacing w:line="240" w:lineRule="auto" w:before="78"/>
              <w:ind w:left="15" w:right="0"/>
              <w:jc w:val="center"/>
              <w:rPr>
                <w:rFonts w:ascii="宋体" w:hAnsi="宋体" w:cs="宋体" w:eastAsia="宋体" w:hint="default"/>
                <w:sz w:val="16"/>
                <w:szCs w:val="16"/>
              </w:rPr>
            </w:pPr>
            <w:r>
              <w:rPr>
                <w:rFonts w:ascii="宋体" w:hAnsi="宋体" w:cs="宋体" w:eastAsia="宋体" w:hint="default"/>
                <w:sz w:val="16"/>
                <w:szCs w:val="16"/>
              </w:rPr>
              <w:t>山西太原</w:t>
            </w:r>
          </w:p>
        </w:tc>
        <w:tc>
          <w:tcPr>
            <w:tcW w:w="3419" w:type="dxa"/>
            <w:tcBorders>
              <w:top w:val="nil" w:sz="6" w:space="0" w:color="auto"/>
              <w:left w:val="nil" w:sz="6" w:space="0" w:color="auto"/>
              <w:bottom w:val="nil" w:sz="6" w:space="0" w:color="auto"/>
              <w:right w:val="nil" w:sz="6" w:space="0" w:color="auto"/>
            </w:tcBorders>
          </w:tcPr>
          <w:p>
            <w:pPr>
              <w:pStyle w:val="TableParagraph"/>
              <w:spacing w:line="182" w:lineRule="exact"/>
              <w:ind w:left="60" w:right="0"/>
              <w:jc w:val="left"/>
              <w:rPr>
                <w:rFonts w:ascii="宋体" w:hAnsi="宋体" w:cs="宋体" w:eastAsia="宋体" w:hint="default"/>
                <w:sz w:val="16"/>
                <w:szCs w:val="16"/>
              </w:rPr>
            </w:pPr>
            <w:r>
              <w:rPr>
                <w:rFonts w:ascii="宋体" w:hAnsi="宋体" w:cs="宋体" w:eastAsia="宋体" w:hint="default"/>
                <w:spacing w:val="3"/>
                <w:sz w:val="16"/>
                <w:szCs w:val="16"/>
              </w:rPr>
              <w:t>出版物，其他印刷品。广告制作；包装装订；</w:t>
            </w:r>
          </w:p>
          <w:p>
            <w:pPr>
              <w:pStyle w:val="TableParagraph"/>
              <w:spacing w:line="208" w:lineRule="exact"/>
              <w:ind w:left="60" w:right="0"/>
              <w:jc w:val="left"/>
              <w:rPr>
                <w:rFonts w:ascii="宋体" w:hAnsi="宋体" w:cs="宋体" w:eastAsia="宋体" w:hint="default"/>
                <w:sz w:val="16"/>
                <w:szCs w:val="16"/>
              </w:rPr>
            </w:pPr>
            <w:r>
              <w:rPr>
                <w:rFonts w:ascii="宋体" w:hAnsi="宋体" w:cs="宋体" w:eastAsia="宋体" w:hint="default"/>
                <w:sz w:val="16"/>
                <w:szCs w:val="16"/>
              </w:rPr>
              <w:t>进出口业务</w:t>
            </w:r>
          </w:p>
        </w:tc>
      </w:tr>
      <w:tr>
        <w:trPr>
          <w:trHeight w:val="830" w:hRule="exact"/>
        </w:trPr>
        <w:tc>
          <w:tcPr>
            <w:tcW w:w="201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02"/>
              <w:ind w:left="27" w:right="0"/>
              <w:jc w:val="left"/>
              <w:rPr>
                <w:rFonts w:ascii="宋体" w:hAnsi="宋体" w:cs="宋体" w:eastAsia="宋体" w:hint="default"/>
                <w:sz w:val="16"/>
                <w:szCs w:val="16"/>
              </w:rPr>
            </w:pPr>
            <w:r>
              <w:rPr>
                <w:rFonts w:ascii="宋体" w:hAnsi="宋体" w:cs="宋体" w:eastAsia="宋体" w:hint="default"/>
                <w:sz w:val="16"/>
                <w:szCs w:val="16"/>
              </w:rPr>
              <w:t>北京同方光盘股份有限公司</w:t>
            </w:r>
          </w:p>
        </w:tc>
        <w:tc>
          <w:tcPr>
            <w:tcW w:w="49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02"/>
              <w:ind w:right="42"/>
              <w:jc w:val="center"/>
              <w:rPr>
                <w:rFonts w:ascii="宋体" w:hAnsi="宋体" w:cs="宋体" w:eastAsia="宋体" w:hint="default"/>
                <w:sz w:val="16"/>
                <w:szCs w:val="16"/>
              </w:rPr>
            </w:pPr>
            <w:r>
              <w:rPr>
                <w:rFonts w:ascii="Times New Roman" w:hAnsi="Times New Roman" w:cs="Times New Roman" w:eastAsia="Times New Roman" w:hint="default"/>
                <w:sz w:val="16"/>
                <w:szCs w:val="16"/>
              </w:rPr>
              <w:t>1</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级</w:t>
            </w:r>
          </w:p>
        </w:tc>
        <w:tc>
          <w:tcPr>
            <w:tcW w:w="119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02"/>
              <w:ind w:right="44"/>
              <w:jc w:val="right"/>
              <w:rPr>
                <w:rFonts w:ascii="宋体" w:hAnsi="宋体" w:cs="宋体" w:eastAsia="宋体" w:hint="default"/>
                <w:sz w:val="16"/>
                <w:szCs w:val="16"/>
              </w:rPr>
            </w:pPr>
            <w:r>
              <w:rPr>
                <w:rFonts w:ascii="宋体" w:hAnsi="宋体" w:cs="宋体" w:eastAsia="宋体" w:hint="default"/>
                <w:sz w:val="16"/>
                <w:szCs w:val="16"/>
              </w:rPr>
              <w:t>￥</w:t>
            </w:r>
            <w:r>
              <w:rPr>
                <w:rFonts w:ascii="Times New Roman" w:hAnsi="Times New Roman" w:cs="Times New Roman" w:eastAsia="Times New Roman" w:hint="default"/>
                <w:sz w:val="16"/>
                <w:szCs w:val="16"/>
              </w:rPr>
              <w:t>4000.00</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万</w:t>
            </w:r>
          </w:p>
        </w:tc>
        <w:tc>
          <w:tcPr>
            <w:tcW w:w="76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36"/>
              <w:ind w:left="80" w:right="0"/>
              <w:jc w:val="left"/>
              <w:rPr>
                <w:rFonts w:ascii="Times New Roman" w:hAnsi="Times New Roman" w:cs="Times New Roman" w:eastAsia="Times New Roman" w:hint="default"/>
                <w:sz w:val="16"/>
                <w:szCs w:val="16"/>
              </w:rPr>
            </w:pPr>
            <w:r>
              <w:rPr>
                <w:rFonts w:ascii="Times New Roman"/>
                <w:sz w:val="16"/>
              </w:rPr>
              <w:t>100.00%</w:t>
            </w:r>
          </w:p>
        </w:tc>
        <w:tc>
          <w:tcPr>
            <w:tcW w:w="78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02"/>
              <w:ind w:left="15" w:right="0"/>
              <w:jc w:val="center"/>
              <w:rPr>
                <w:rFonts w:ascii="宋体" w:hAnsi="宋体" w:cs="宋体" w:eastAsia="宋体" w:hint="default"/>
                <w:sz w:val="16"/>
                <w:szCs w:val="16"/>
              </w:rPr>
            </w:pPr>
            <w:r>
              <w:rPr>
                <w:rFonts w:ascii="宋体" w:hAnsi="宋体" w:cs="宋体" w:eastAsia="宋体" w:hint="default"/>
                <w:sz w:val="16"/>
                <w:szCs w:val="16"/>
              </w:rPr>
              <w:t>北京海淀</w:t>
            </w:r>
          </w:p>
        </w:tc>
        <w:tc>
          <w:tcPr>
            <w:tcW w:w="3419" w:type="dxa"/>
            <w:tcBorders>
              <w:top w:val="nil" w:sz="6" w:space="0" w:color="auto"/>
              <w:left w:val="nil" w:sz="6" w:space="0" w:color="auto"/>
              <w:bottom w:val="nil" w:sz="6" w:space="0" w:color="auto"/>
              <w:right w:val="nil" w:sz="6" w:space="0" w:color="auto"/>
            </w:tcBorders>
          </w:tcPr>
          <w:p>
            <w:pPr>
              <w:pStyle w:val="TableParagraph"/>
              <w:spacing w:line="183" w:lineRule="exact"/>
              <w:ind w:left="60" w:right="0"/>
              <w:jc w:val="left"/>
              <w:rPr>
                <w:rFonts w:ascii="宋体" w:hAnsi="宋体" w:cs="宋体" w:eastAsia="宋体" w:hint="default"/>
                <w:sz w:val="16"/>
                <w:szCs w:val="16"/>
              </w:rPr>
            </w:pPr>
            <w:r>
              <w:rPr>
                <w:rFonts w:ascii="宋体" w:hAnsi="宋体" w:cs="宋体" w:eastAsia="宋体" w:hint="default"/>
                <w:spacing w:val="3"/>
                <w:sz w:val="16"/>
                <w:szCs w:val="16"/>
              </w:rPr>
              <w:t>电子通信设备、网络系统设备、光盘视听设备</w:t>
            </w:r>
          </w:p>
          <w:p>
            <w:pPr>
              <w:pStyle w:val="TableParagraph"/>
              <w:spacing w:line="240" w:lineRule="auto"/>
              <w:ind w:left="60" w:right="0"/>
              <w:jc w:val="left"/>
              <w:rPr>
                <w:rFonts w:ascii="宋体" w:hAnsi="宋体" w:cs="宋体" w:eastAsia="宋体" w:hint="default"/>
                <w:sz w:val="16"/>
                <w:szCs w:val="16"/>
              </w:rPr>
            </w:pPr>
            <w:r>
              <w:rPr>
                <w:rFonts w:ascii="宋体" w:hAnsi="宋体" w:cs="宋体" w:eastAsia="宋体" w:hint="default"/>
                <w:w w:val="95"/>
                <w:sz w:val="16"/>
                <w:szCs w:val="16"/>
              </w:rPr>
              <w:t>及光盘材料、销售化工产品（不含危险化学品、</w:t>
            </w:r>
            <w:r>
              <w:rPr>
                <w:rFonts w:ascii="宋体" w:hAnsi="宋体" w:cs="宋体" w:eastAsia="宋体" w:hint="default"/>
                <w:spacing w:val="13"/>
                <w:w w:val="95"/>
                <w:sz w:val="16"/>
                <w:szCs w:val="16"/>
              </w:rPr>
              <w:t> </w:t>
            </w:r>
            <w:r>
              <w:rPr>
                <w:rFonts w:ascii="宋体" w:hAnsi="宋体" w:cs="宋体" w:eastAsia="宋体" w:hint="default"/>
                <w:spacing w:val="13"/>
                <w:w w:val="95"/>
                <w:sz w:val="16"/>
                <w:szCs w:val="16"/>
              </w:rPr>
            </w:r>
            <w:r>
              <w:rPr>
                <w:rFonts w:ascii="宋体" w:hAnsi="宋体" w:cs="宋体" w:eastAsia="宋体" w:hint="default"/>
                <w:spacing w:val="3"/>
                <w:sz w:val="16"/>
                <w:szCs w:val="16"/>
              </w:rPr>
              <w:t>一类易制毒化学品）、仪器仪表、五金交电、</w:t>
            </w:r>
            <w:r>
              <w:rPr>
                <w:rFonts w:ascii="宋体" w:hAnsi="宋体" w:cs="宋体" w:eastAsia="宋体" w:hint="default"/>
                <w:spacing w:val="-77"/>
                <w:sz w:val="16"/>
                <w:szCs w:val="16"/>
              </w:rPr>
              <w:t> </w:t>
            </w:r>
            <w:r>
              <w:rPr>
                <w:rFonts w:ascii="宋体" w:hAnsi="宋体" w:cs="宋体" w:eastAsia="宋体" w:hint="default"/>
                <w:spacing w:val="-77"/>
                <w:sz w:val="16"/>
                <w:szCs w:val="16"/>
              </w:rPr>
            </w:r>
            <w:r>
              <w:rPr>
                <w:rFonts w:ascii="宋体" w:hAnsi="宋体" w:cs="宋体" w:eastAsia="宋体" w:hint="default"/>
                <w:sz w:val="16"/>
                <w:szCs w:val="16"/>
              </w:rPr>
              <w:t>日用品、电子产品</w:t>
            </w:r>
          </w:p>
        </w:tc>
      </w:tr>
      <w:tr>
        <w:trPr>
          <w:trHeight w:val="623" w:hRule="exact"/>
        </w:trPr>
        <w:tc>
          <w:tcPr>
            <w:tcW w:w="2014" w:type="dxa"/>
            <w:tcBorders>
              <w:top w:val="nil" w:sz="6" w:space="0" w:color="auto"/>
              <w:left w:val="nil" w:sz="6" w:space="0" w:color="auto"/>
              <w:bottom w:val="nil" w:sz="6" w:space="0" w:color="auto"/>
              <w:right w:val="nil" w:sz="6" w:space="0" w:color="auto"/>
            </w:tcBorders>
          </w:tcPr>
          <w:p>
            <w:pPr>
              <w:pStyle w:val="TableParagraph"/>
              <w:spacing w:line="240" w:lineRule="auto" w:before="77"/>
              <w:ind w:left="27" w:right="65"/>
              <w:jc w:val="left"/>
              <w:rPr>
                <w:rFonts w:ascii="宋体" w:hAnsi="宋体" w:cs="宋体" w:eastAsia="宋体" w:hint="default"/>
                <w:sz w:val="16"/>
                <w:szCs w:val="16"/>
              </w:rPr>
            </w:pPr>
            <w:r>
              <w:rPr>
                <w:rFonts w:ascii="宋体" w:hAnsi="宋体" w:cs="宋体" w:eastAsia="宋体" w:hint="default"/>
                <w:sz w:val="16"/>
                <w:szCs w:val="16"/>
              </w:rPr>
              <w:t>北京同方生物芯片技术有限</w:t>
            </w:r>
            <w:r>
              <w:rPr>
                <w:rFonts w:ascii="宋体" w:hAnsi="宋体" w:cs="宋体" w:eastAsia="宋体" w:hint="default"/>
                <w:w w:val="99"/>
                <w:sz w:val="16"/>
                <w:szCs w:val="16"/>
              </w:rPr>
              <w:t> </w:t>
            </w:r>
            <w:r>
              <w:rPr>
                <w:rFonts w:ascii="宋体" w:hAnsi="宋体" w:cs="宋体" w:eastAsia="宋体" w:hint="default"/>
                <w:sz w:val="16"/>
                <w:szCs w:val="16"/>
              </w:rPr>
              <w:t>公司</w:t>
            </w:r>
          </w:p>
        </w:tc>
        <w:tc>
          <w:tcPr>
            <w:tcW w:w="49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42"/>
              <w:jc w:val="center"/>
              <w:rPr>
                <w:rFonts w:ascii="宋体" w:hAnsi="宋体" w:cs="宋体" w:eastAsia="宋体" w:hint="default"/>
                <w:sz w:val="16"/>
                <w:szCs w:val="16"/>
              </w:rPr>
            </w:pPr>
            <w:r>
              <w:rPr>
                <w:rFonts w:ascii="Times New Roman" w:hAnsi="Times New Roman" w:cs="Times New Roman" w:eastAsia="Times New Roman" w:hint="default"/>
                <w:sz w:val="16"/>
                <w:szCs w:val="16"/>
              </w:rPr>
              <w:t>2</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级</w:t>
            </w:r>
          </w:p>
        </w:tc>
        <w:tc>
          <w:tcPr>
            <w:tcW w:w="119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44"/>
              <w:jc w:val="right"/>
              <w:rPr>
                <w:rFonts w:ascii="宋体" w:hAnsi="宋体" w:cs="宋体" w:eastAsia="宋体" w:hint="default"/>
                <w:sz w:val="16"/>
                <w:szCs w:val="16"/>
              </w:rPr>
            </w:pPr>
            <w:r>
              <w:rPr>
                <w:rFonts w:ascii="宋体" w:hAnsi="宋体" w:cs="宋体" w:eastAsia="宋体" w:hint="default"/>
                <w:sz w:val="16"/>
                <w:szCs w:val="16"/>
              </w:rPr>
              <w:t>￥</w:t>
            </w:r>
            <w:r>
              <w:rPr>
                <w:rFonts w:ascii="Times New Roman" w:hAnsi="Times New Roman" w:cs="Times New Roman" w:eastAsia="Times New Roman" w:hint="default"/>
                <w:sz w:val="16"/>
                <w:szCs w:val="16"/>
              </w:rPr>
              <w:t>2200.00</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万</w:t>
            </w:r>
          </w:p>
        </w:tc>
        <w:tc>
          <w:tcPr>
            <w:tcW w:w="76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80" w:right="0"/>
              <w:jc w:val="left"/>
              <w:rPr>
                <w:rFonts w:ascii="Times New Roman" w:hAnsi="Times New Roman" w:cs="Times New Roman" w:eastAsia="Times New Roman" w:hint="default"/>
                <w:sz w:val="16"/>
                <w:szCs w:val="16"/>
              </w:rPr>
            </w:pPr>
            <w:r>
              <w:rPr>
                <w:rFonts w:ascii="Times New Roman"/>
                <w:sz w:val="16"/>
              </w:rPr>
              <w:t>100.00%</w:t>
            </w:r>
          </w:p>
        </w:tc>
        <w:tc>
          <w:tcPr>
            <w:tcW w:w="78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5" w:right="0"/>
              <w:jc w:val="center"/>
              <w:rPr>
                <w:rFonts w:ascii="宋体" w:hAnsi="宋体" w:cs="宋体" w:eastAsia="宋体" w:hint="default"/>
                <w:sz w:val="16"/>
                <w:szCs w:val="16"/>
              </w:rPr>
            </w:pPr>
            <w:r>
              <w:rPr>
                <w:rFonts w:ascii="宋体" w:hAnsi="宋体" w:cs="宋体" w:eastAsia="宋体" w:hint="default"/>
                <w:sz w:val="16"/>
                <w:szCs w:val="16"/>
              </w:rPr>
              <w:t>北京密云</w:t>
            </w:r>
          </w:p>
        </w:tc>
        <w:tc>
          <w:tcPr>
            <w:tcW w:w="3419" w:type="dxa"/>
            <w:tcBorders>
              <w:top w:val="nil" w:sz="6" w:space="0" w:color="auto"/>
              <w:left w:val="nil" w:sz="6" w:space="0" w:color="auto"/>
              <w:bottom w:val="nil" w:sz="6" w:space="0" w:color="auto"/>
              <w:right w:val="nil" w:sz="6" w:space="0" w:color="auto"/>
            </w:tcBorders>
          </w:tcPr>
          <w:p>
            <w:pPr>
              <w:pStyle w:val="TableParagraph"/>
              <w:spacing w:line="183" w:lineRule="exact"/>
              <w:ind w:left="60" w:right="0"/>
              <w:jc w:val="left"/>
              <w:rPr>
                <w:rFonts w:ascii="宋体" w:hAnsi="宋体" w:cs="宋体" w:eastAsia="宋体" w:hint="default"/>
                <w:sz w:val="16"/>
                <w:szCs w:val="16"/>
              </w:rPr>
            </w:pPr>
            <w:r>
              <w:rPr>
                <w:rFonts w:ascii="宋体" w:hAnsi="宋体" w:cs="宋体" w:eastAsia="宋体" w:hint="default"/>
                <w:spacing w:val="-25"/>
                <w:sz w:val="16"/>
                <w:szCs w:val="16"/>
              </w:rPr>
              <w:t>技术开发、咨询、交流、推广、扩散、转移；应用软件</w:t>
            </w:r>
            <w:r>
              <w:rPr>
                <w:rFonts w:ascii="宋体" w:hAnsi="宋体" w:cs="宋体" w:eastAsia="宋体" w:hint="default"/>
                <w:sz w:val="16"/>
                <w:szCs w:val="16"/>
              </w:rPr>
            </w:r>
          </w:p>
          <w:p>
            <w:pPr>
              <w:pStyle w:val="TableParagraph"/>
              <w:spacing w:line="240" w:lineRule="auto"/>
              <w:ind w:left="60" w:right="75"/>
              <w:jc w:val="left"/>
              <w:rPr>
                <w:rFonts w:ascii="宋体" w:hAnsi="宋体" w:cs="宋体" w:eastAsia="宋体" w:hint="default"/>
                <w:sz w:val="16"/>
                <w:szCs w:val="16"/>
              </w:rPr>
            </w:pPr>
            <w:r>
              <w:rPr>
                <w:rFonts w:ascii="宋体" w:hAnsi="宋体" w:cs="宋体" w:eastAsia="宋体" w:hint="default"/>
                <w:spacing w:val="-25"/>
                <w:sz w:val="16"/>
                <w:szCs w:val="16"/>
              </w:rPr>
              <w:t>服务；销售计算机、软件及辅助设备、仪器仪表；技术</w:t>
            </w:r>
            <w:r>
              <w:rPr>
                <w:rFonts w:ascii="宋体" w:hAnsi="宋体" w:cs="宋体" w:eastAsia="宋体" w:hint="default"/>
                <w:spacing w:val="-46"/>
                <w:sz w:val="16"/>
                <w:szCs w:val="16"/>
              </w:rPr>
              <w:t> </w:t>
            </w:r>
            <w:r>
              <w:rPr>
                <w:rFonts w:ascii="宋体" w:hAnsi="宋体" w:cs="宋体" w:eastAsia="宋体" w:hint="default"/>
                <w:spacing w:val="-46"/>
                <w:sz w:val="16"/>
                <w:szCs w:val="16"/>
              </w:rPr>
            </w:r>
            <w:r>
              <w:rPr>
                <w:rFonts w:ascii="宋体" w:hAnsi="宋体" w:cs="宋体" w:eastAsia="宋体" w:hint="default"/>
                <w:spacing w:val="-24"/>
                <w:sz w:val="16"/>
                <w:szCs w:val="16"/>
              </w:rPr>
              <w:t>进出口、代理进出口、货物进出口</w:t>
            </w:r>
          </w:p>
        </w:tc>
      </w:tr>
      <w:tr>
        <w:trPr>
          <w:trHeight w:val="415" w:hRule="exact"/>
        </w:trPr>
        <w:tc>
          <w:tcPr>
            <w:tcW w:w="2014" w:type="dxa"/>
            <w:tcBorders>
              <w:top w:val="nil" w:sz="6" w:space="0" w:color="auto"/>
              <w:left w:val="nil" w:sz="6" w:space="0" w:color="auto"/>
              <w:bottom w:val="nil" w:sz="6" w:space="0" w:color="auto"/>
              <w:right w:val="nil" w:sz="6" w:space="0" w:color="auto"/>
            </w:tcBorders>
          </w:tcPr>
          <w:p>
            <w:pPr>
              <w:pStyle w:val="TableParagraph"/>
              <w:spacing w:line="240" w:lineRule="auto" w:before="77"/>
              <w:ind w:left="27" w:right="0"/>
              <w:jc w:val="left"/>
              <w:rPr>
                <w:rFonts w:ascii="宋体" w:hAnsi="宋体" w:cs="宋体" w:eastAsia="宋体" w:hint="default"/>
                <w:sz w:val="16"/>
                <w:szCs w:val="16"/>
              </w:rPr>
            </w:pPr>
            <w:r>
              <w:rPr>
                <w:rFonts w:ascii="宋体" w:hAnsi="宋体" w:cs="宋体" w:eastAsia="宋体" w:hint="default"/>
                <w:spacing w:val="-23"/>
                <w:sz w:val="16"/>
                <w:szCs w:val="16"/>
              </w:rPr>
              <w:t>沈阳同方多媒体科技有限公司</w:t>
            </w:r>
          </w:p>
        </w:tc>
        <w:tc>
          <w:tcPr>
            <w:tcW w:w="499"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42"/>
              <w:jc w:val="center"/>
              <w:rPr>
                <w:rFonts w:ascii="宋体" w:hAnsi="宋体" w:cs="宋体" w:eastAsia="宋体" w:hint="default"/>
                <w:sz w:val="16"/>
                <w:szCs w:val="16"/>
              </w:rPr>
            </w:pPr>
            <w:r>
              <w:rPr>
                <w:rFonts w:ascii="Times New Roman" w:hAnsi="Times New Roman" w:cs="Times New Roman" w:eastAsia="Times New Roman" w:hint="default"/>
                <w:sz w:val="16"/>
                <w:szCs w:val="16"/>
              </w:rPr>
              <w:t>1</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级</w:t>
            </w:r>
          </w:p>
        </w:tc>
        <w:tc>
          <w:tcPr>
            <w:tcW w:w="1190"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44"/>
              <w:jc w:val="right"/>
              <w:rPr>
                <w:rFonts w:ascii="宋体" w:hAnsi="宋体" w:cs="宋体" w:eastAsia="宋体" w:hint="default"/>
                <w:sz w:val="16"/>
                <w:szCs w:val="16"/>
              </w:rPr>
            </w:pPr>
            <w:r>
              <w:rPr>
                <w:rFonts w:ascii="宋体" w:hAnsi="宋体" w:cs="宋体" w:eastAsia="宋体" w:hint="default"/>
                <w:sz w:val="16"/>
                <w:szCs w:val="16"/>
              </w:rPr>
              <w:t>￥</w:t>
            </w:r>
            <w:r>
              <w:rPr>
                <w:rFonts w:ascii="Times New Roman" w:hAnsi="Times New Roman" w:cs="Times New Roman" w:eastAsia="Times New Roman" w:hint="default"/>
                <w:sz w:val="16"/>
                <w:szCs w:val="16"/>
              </w:rPr>
              <w:t>31800.00</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万</w:t>
            </w:r>
          </w:p>
        </w:tc>
        <w:tc>
          <w:tcPr>
            <w:tcW w:w="769"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80" w:right="0"/>
              <w:jc w:val="left"/>
              <w:rPr>
                <w:rFonts w:ascii="Times New Roman" w:hAnsi="Times New Roman" w:cs="Times New Roman" w:eastAsia="Times New Roman" w:hint="default"/>
                <w:sz w:val="16"/>
                <w:szCs w:val="16"/>
              </w:rPr>
            </w:pPr>
            <w:r>
              <w:rPr>
                <w:rFonts w:ascii="Times New Roman"/>
                <w:sz w:val="16"/>
              </w:rPr>
              <w:t>100.00%</w:t>
            </w:r>
          </w:p>
        </w:tc>
        <w:tc>
          <w:tcPr>
            <w:tcW w:w="783" w:type="dxa"/>
            <w:tcBorders>
              <w:top w:val="nil" w:sz="6" w:space="0" w:color="auto"/>
              <w:left w:val="nil" w:sz="6" w:space="0" w:color="auto"/>
              <w:bottom w:val="nil" w:sz="6" w:space="0" w:color="auto"/>
              <w:right w:val="nil" w:sz="6" w:space="0" w:color="auto"/>
            </w:tcBorders>
          </w:tcPr>
          <w:p>
            <w:pPr>
              <w:pStyle w:val="TableParagraph"/>
              <w:spacing w:line="240" w:lineRule="auto" w:before="77"/>
              <w:ind w:left="15" w:right="0"/>
              <w:jc w:val="center"/>
              <w:rPr>
                <w:rFonts w:ascii="宋体" w:hAnsi="宋体" w:cs="宋体" w:eastAsia="宋体" w:hint="default"/>
                <w:sz w:val="16"/>
                <w:szCs w:val="16"/>
              </w:rPr>
            </w:pPr>
            <w:r>
              <w:rPr>
                <w:rFonts w:ascii="宋体" w:hAnsi="宋体" w:cs="宋体" w:eastAsia="宋体" w:hint="default"/>
                <w:sz w:val="16"/>
                <w:szCs w:val="16"/>
              </w:rPr>
              <w:t>辽宁沈阳</w:t>
            </w:r>
          </w:p>
        </w:tc>
        <w:tc>
          <w:tcPr>
            <w:tcW w:w="3419" w:type="dxa"/>
            <w:tcBorders>
              <w:top w:val="nil" w:sz="6" w:space="0" w:color="auto"/>
              <w:left w:val="nil" w:sz="6" w:space="0" w:color="auto"/>
              <w:bottom w:val="nil" w:sz="6" w:space="0" w:color="auto"/>
              <w:right w:val="nil" w:sz="6" w:space="0" w:color="auto"/>
            </w:tcBorders>
          </w:tcPr>
          <w:p>
            <w:pPr>
              <w:pStyle w:val="TableParagraph"/>
              <w:spacing w:line="183" w:lineRule="exact"/>
              <w:ind w:left="60" w:right="0"/>
              <w:jc w:val="left"/>
              <w:rPr>
                <w:rFonts w:ascii="宋体" w:hAnsi="宋体" w:cs="宋体" w:eastAsia="宋体" w:hint="default"/>
                <w:sz w:val="16"/>
                <w:szCs w:val="16"/>
              </w:rPr>
            </w:pPr>
            <w:r>
              <w:rPr>
                <w:rFonts w:ascii="宋体" w:hAnsi="宋体" w:cs="宋体" w:eastAsia="宋体" w:hint="default"/>
                <w:spacing w:val="3"/>
                <w:sz w:val="16"/>
                <w:szCs w:val="16"/>
              </w:rPr>
              <w:t>数字电视及数字音视频产品、液晶模组产品的</w:t>
            </w:r>
          </w:p>
          <w:p>
            <w:pPr>
              <w:pStyle w:val="TableParagraph"/>
              <w:spacing w:line="208" w:lineRule="exact"/>
              <w:ind w:left="60" w:right="0"/>
              <w:jc w:val="left"/>
              <w:rPr>
                <w:rFonts w:ascii="宋体" w:hAnsi="宋体" w:cs="宋体" w:eastAsia="宋体" w:hint="default"/>
                <w:sz w:val="16"/>
                <w:szCs w:val="16"/>
              </w:rPr>
            </w:pPr>
            <w:r>
              <w:rPr>
                <w:rFonts w:ascii="宋体" w:hAnsi="宋体" w:cs="宋体" w:eastAsia="宋体" w:hint="default"/>
                <w:sz w:val="16"/>
                <w:szCs w:val="16"/>
              </w:rPr>
              <w:t>开发与生产</w:t>
            </w:r>
          </w:p>
        </w:tc>
      </w:tr>
      <w:tr>
        <w:trPr>
          <w:trHeight w:val="414" w:hRule="exact"/>
        </w:trPr>
        <w:tc>
          <w:tcPr>
            <w:tcW w:w="2014" w:type="dxa"/>
            <w:tcBorders>
              <w:top w:val="nil" w:sz="6" w:space="0" w:color="auto"/>
              <w:left w:val="nil" w:sz="6" w:space="0" w:color="auto"/>
              <w:bottom w:val="nil" w:sz="6" w:space="0" w:color="auto"/>
              <w:right w:val="nil" w:sz="6" w:space="0" w:color="auto"/>
            </w:tcBorders>
          </w:tcPr>
          <w:p>
            <w:pPr>
              <w:pStyle w:val="TableParagraph"/>
              <w:spacing w:line="182" w:lineRule="exact"/>
              <w:ind w:left="27" w:right="0"/>
              <w:jc w:val="left"/>
              <w:rPr>
                <w:rFonts w:ascii="宋体" w:hAnsi="宋体" w:cs="宋体" w:eastAsia="宋体" w:hint="default"/>
                <w:sz w:val="16"/>
                <w:szCs w:val="16"/>
              </w:rPr>
            </w:pPr>
            <w:r>
              <w:rPr>
                <w:rFonts w:ascii="宋体" w:hAnsi="宋体" w:cs="宋体" w:eastAsia="宋体" w:hint="default"/>
                <w:sz w:val="16"/>
                <w:szCs w:val="16"/>
              </w:rPr>
              <w:t>沈阳同臻精密电子科技有限</w:t>
            </w:r>
          </w:p>
          <w:p>
            <w:pPr>
              <w:pStyle w:val="TableParagraph"/>
              <w:spacing w:line="208" w:lineRule="exact"/>
              <w:ind w:left="27" w:right="0"/>
              <w:jc w:val="left"/>
              <w:rPr>
                <w:rFonts w:ascii="宋体" w:hAnsi="宋体" w:cs="宋体" w:eastAsia="宋体" w:hint="default"/>
                <w:sz w:val="16"/>
                <w:szCs w:val="16"/>
              </w:rPr>
            </w:pPr>
            <w:r>
              <w:rPr>
                <w:rFonts w:ascii="宋体" w:hAnsi="宋体" w:cs="宋体" w:eastAsia="宋体" w:hint="default"/>
                <w:sz w:val="16"/>
                <w:szCs w:val="16"/>
              </w:rPr>
              <w:t>公司</w:t>
            </w:r>
          </w:p>
        </w:tc>
        <w:tc>
          <w:tcPr>
            <w:tcW w:w="499"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42"/>
              <w:jc w:val="center"/>
              <w:rPr>
                <w:rFonts w:ascii="宋体" w:hAnsi="宋体" w:cs="宋体" w:eastAsia="宋体" w:hint="default"/>
                <w:sz w:val="16"/>
                <w:szCs w:val="16"/>
              </w:rPr>
            </w:pPr>
            <w:r>
              <w:rPr>
                <w:rFonts w:ascii="Times New Roman" w:hAnsi="Times New Roman" w:cs="Times New Roman" w:eastAsia="Times New Roman" w:hint="default"/>
                <w:sz w:val="16"/>
                <w:szCs w:val="16"/>
              </w:rPr>
              <w:t>2</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级</w:t>
            </w:r>
          </w:p>
        </w:tc>
        <w:tc>
          <w:tcPr>
            <w:tcW w:w="1190"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44"/>
              <w:jc w:val="right"/>
              <w:rPr>
                <w:rFonts w:ascii="宋体" w:hAnsi="宋体" w:cs="宋体" w:eastAsia="宋体" w:hint="default"/>
                <w:sz w:val="16"/>
                <w:szCs w:val="16"/>
              </w:rPr>
            </w:pPr>
            <w:r>
              <w:rPr>
                <w:rFonts w:ascii="宋体" w:hAnsi="宋体" w:cs="宋体" w:eastAsia="宋体" w:hint="default"/>
                <w:sz w:val="16"/>
                <w:szCs w:val="16"/>
              </w:rPr>
              <w:t>￥</w:t>
            </w:r>
            <w:r>
              <w:rPr>
                <w:rFonts w:ascii="Times New Roman" w:hAnsi="Times New Roman" w:cs="Times New Roman" w:eastAsia="Times New Roman" w:hint="default"/>
                <w:sz w:val="16"/>
                <w:szCs w:val="16"/>
              </w:rPr>
              <w:t>1800.00</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万</w:t>
            </w:r>
          </w:p>
        </w:tc>
        <w:tc>
          <w:tcPr>
            <w:tcW w:w="769"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120" w:right="0"/>
              <w:jc w:val="left"/>
              <w:rPr>
                <w:rFonts w:ascii="Times New Roman" w:hAnsi="Times New Roman" w:cs="Times New Roman" w:eastAsia="Times New Roman" w:hint="default"/>
                <w:sz w:val="16"/>
                <w:szCs w:val="16"/>
              </w:rPr>
            </w:pPr>
            <w:r>
              <w:rPr>
                <w:rFonts w:ascii="Times New Roman"/>
                <w:sz w:val="16"/>
              </w:rPr>
              <w:t>70.00%</w:t>
            </w:r>
          </w:p>
        </w:tc>
        <w:tc>
          <w:tcPr>
            <w:tcW w:w="783" w:type="dxa"/>
            <w:tcBorders>
              <w:top w:val="nil" w:sz="6" w:space="0" w:color="auto"/>
              <w:left w:val="nil" w:sz="6" w:space="0" w:color="auto"/>
              <w:bottom w:val="nil" w:sz="6" w:space="0" w:color="auto"/>
              <w:right w:val="nil" w:sz="6" w:space="0" w:color="auto"/>
            </w:tcBorders>
          </w:tcPr>
          <w:p>
            <w:pPr>
              <w:pStyle w:val="TableParagraph"/>
              <w:spacing w:line="240" w:lineRule="auto" w:before="77"/>
              <w:ind w:left="15" w:right="0"/>
              <w:jc w:val="center"/>
              <w:rPr>
                <w:rFonts w:ascii="宋体" w:hAnsi="宋体" w:cs="宋体" w:eastAsia="宋体" w:hint="default"/>
                <w:sz w:val="16"/>
                <w:szCs w:val="16"/>
              </w:rPr>
            </w:pPr>
            <w:r>
              <w:rPr>
                <w:rFonts w:ascii="宋体" w:hAnsi="宋体" w:cs="宋体" w:eastAsia="宋体" w:hint="default"/>
                <w:sz w:val="16"/>
                <w:szCs w:val="16"/>
              </w:rPr>
              <w:t>辽宁沈阳</w:t>
            </w:r>
          </w:p>
        </w:tc>
        <w:tc>
          <w:tcPr>
            <w:tcW w:w="3419" w:type="dxa"/>
            <w:tcBorders>
              <w:top w:val="nil" w:sz="6" w:space="0" w:color="auto"/>
              <w:left w:val="nil" w:sz="6" w:space="0" w:color="auto"/>
              <w:bottom w:val="nil" w:sz="6" w:space="0" w:color="auto"/>
              <w:right w:val="nil" w:sz="6" w:space="0" w:color="auto"/>
            </w:tcBorders>
          </w:tcPr>
          <w:p>
            <w:pPr>
              <w:pStyle w:val="TableParagraph"/>
              <w:spacing w:line="240" w:lineRule="auto" w:before="77"/>
              <w:ind w:left="60" w:right="0"/>
              <w:jc w:val="left"/>
              <w:rPr>
                <w:rFonts w:ascii="宋体" w:hAnsi="宋体" w:cs="宋体" w:eastAsia="宋体" w:hint="default"/>
                <w:sz w:val="16"/>
                <w:szCs w:val="16"/>
              </w:rPr>
            </w:pPr>
            <w:r>
              <w:rPr>
                <w:rFonts w:ascii="宋体" w:hAnsi="宋体" w:cs="宋体" w:eastAsia="宋体" w:hint="default"/>
                <w:sz w:val="16"/>
                <w:szCs w:val="16"/>
              </w:rPr>
              <w:t>线材及连接器开发与生产</w:t>
            </w:r>
          </w:p>
        </w:tc>
      </w:tr>
      <w:tr>
        <w:trPr>
          <w:trHeight w:val="415" w:hRule="exact"/>
        </w:trPr>
        <w:tc>
          <w:tcPr>
            <w:tcW w:w="2014" w:type="dxa"/>
            <w:tcBorders>
              <w:top w:val="nil" w:sz="6" w:space="0" w:color="auto"/>
              <w:left w:val="nil" w:sz="6" w:space="0" w:color="auto"/>
              <w:bottom w:val="nil" w:sz="6" w:space="0" w:color="auto"/>
              <w:right w:val="nil" w:sz="6" w:space="0" w:color="auto"/>
            </w:tcBorders>
          </w:tcPr>
          <w:p>
            <w:pPr>
              <w:pStyle w:val="TableParagraph"/>
              <w:spacing w:line="183" w:lineRule="exact"/>
              <w:ind w:left="27" w:right="0"/>
              <w:jc w:val="left"/>
              <w:rPr>
                <w:rFonts w:ascii="宋体" w:hAnsi="宋体" w:cs="宋体" w:eastAsia="宋体" w:hint="default"/>
                <w:sz w:val="16"/>
                <w:szCs w:val="16"/>
              </w:rPr>
            </w:pPr>
            <w:r>
              <w:rPr>
                <w:rFonts w:ascii="宋体" w:hAnsi="宋体" w:cs="宋体" w:eastAsia="宋体" w:hint="default"/>
                <w:sz w:val="16"/>
                <w:szCs w:val="16"/>
              </w:rPr>
              <w:t>深圳市同方多媒体科技有限</w:t>
            </w:r>
          </w:p>
          <w:p>
            <w:pPr>
              <w:pStyle w:val="TableParagraph"/>
              <w:spacing w:line="208" w:lineRule="exact"/>
              <w:ind w:left="27" w:right="0"/>
              <w:jc w:val="left"/>
              <w:rPr>
                <w:rFonts w:ascii="宋体" w:hAnsi="宋体" w:cs="宋体" w:eastAsia="宋体" w:hint="default"/>
                <w:sz w:val="16"/>
                <w:szCs w:val="16"/>
              </w:rPr>
            </w:pPr>
            <w:r>
              <w:rPr>
                <w:rFonts w:ascii="宋体" w:hAnsi="宋体" w:cs="宋体" w:eastAsia="宋体" w:hint="default"/>
                <w:sz w:val="16"/>
                <w:szCs w:val="16"/>
              </w:rPr>
              <w:t>公司</w:t>
            </w:r>
          </w:p>
        </w:tc>
        <w:tc>
          <w:tcPr>
            <w:tcW w:w="499"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42"/>
              <w:jc w:val="center"/>
              <w:rPr>
                <w:rFonts w:ascii="宋体" w:hAnsi="宋体" w:cs="宋体" w:eastAsia="宋体" w:hint="default"/>
                <w:sz w:val="16"/>
                <w:szCs w:val="16"/>
              </w:rPr>
            </w:pPr>
            <w:r>
              <w:rPr>
                <w:rFonts w:ascii="Times New Roman" w:hAnsi="Times New Roman" w:cs="Times New Roman" w:eastAsia="Times New Roman" w:hint="default"/>
                <w:sz w:val="16"/>
                <w:szCs w:val="16"/>
              </w:rPr>
              <w:t>1</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级</w:t>
            </w:r>
          </w:p>
        </w:tc>
        <w:tc>
          <w:tcPr>
            <w:tcW w:w="1190"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44"/>
              <w:jc w:val="right"/>
              <w:rPr>
                <w:rFonts w:ascii="宋体" w:hAnsi="宋体" w:cs="宋体" w:eastAsia="宋体" w:hint="default"/>
                <w:sz w:val="16"/>
                <w:szCs w:val="16"/>
              </w:rPr>
            </w:pPr>
            <w:r>
              <w:rPr>
                <w:rFonts w:ascii="宋体" w:hAnsi="宋体" w:cs="宋体" w:eastAsia="宋体" w:hint="default"/>
                <w:sz w:val="16"/>
                <w:szCs w:val="16"/>
              </w:rPr>
              <w:t>￥</w:t>
            </w:r>
            <w:r>
              <w:rPr>
                <w:rFonts w:ascii="Times New Roman" w:hAnsi="Times New Roman" w:cs="Times New Roman" w:eastAsia="Times New Roman" w:hint="default"/>
                <w:sz w:val="16"/>
                <w:szCs w:val="16"/>
              </w:rPr>
              <w:t>30000.00</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万</w:t>
            </w:r>
          </w:p>
        </w:tc>
        <w:tc>
          <w:tcPr>
            <w:tcW w:w="769" w:type="dxa"/>
            <w:tcBorders>
              <w:top w:val="nil" w:sz="6" w:space="0" w:color="auto"/>
              <w:left w:val="nil" w:sz="6" w:space="0" w:color="auto"/>
              <w:bottom w:val="nil" w:sz="6" w:space="0" w:color="auto"/>
              <w:right w:val="nil" w:sz="6" w:space="0" w:color="auto"/>
            </w:tcBorders>
          </w:tcPr>
          <w:p>
            <w:pPr>
              <w:pStyle w:val="TableParagraph"/>
              <w:spacing w:line="240" w:lineRule="auto" w:before="113"/>
              <w:ind w:left="80" w:right="0"/>
              <w:jc w:val="left"/>
              <w:rPr>
                <w:rFonts w:ascii="Times New Roman" w:hAnsi="Times New Roman" w:cs="Times New Roman" w:eastAsia="Times New Roman" w:hint="default"/>
                <w:sz w:val="16"/>
                <w:szCs w:val="16"/>
              </w:rPr>
            </w:pPr>
            <w:r>
              <w:rPr>
                <w:rFonts w:ascii="Times New Roman"/>
                <w:sz w:val="16"/>
              </w:rPr>
              <w:t>100.00%</w:t>
            </w:r>
          </w:p>
        </w:tc>
        <w:tc>
          <w:tcPr>
            <w:tcW w:w="783" w:type="dxa"/>
            <w:tcBorders>
              <w:top w:val="nil" w:sz="6" w:space="0" w:color="auto"/>
              <w:left w:val="nil" w:sz="6" w:space="0" w:color="auto"/>
              <w:bottom w:val="nil" w:sz="6" w:space="0" w:color="auto"/>
              <w:right w:val="nil" w:sz="6" w:space="0" w:color="auto"/>
            </w:tcBorders>
          </w:tcPr>
          <w:p>
            <w:pPr>
              <w:pStyle w:val="TableParagraph"/>
              <w:spacing w:line="240" w:lineRule="auto" w:before="78"/>
              <w:ind w:left="15" w:right="0"/>
              <w:jc w:val="center"/>
              <w:rPr>
                <w:rFonts w:ascii="宋体" w:hAnsi="宋体" w:cs="宋体" w:eastAsia="宋体" w:hint="default"/>
                <w:sz w:val="16"/>
                <w:szCs w:val="16"/>
              </w:rPr>
            </w:pPr>
            <w:r>
              <w:rPr>
                <w:rFonts w:ascii="宋体" w:hAnsi="宋体" w:cs="宋体" w:eastAsia="宋体" w:hint="default"/>
                <w:sz w:val="16"/>
                <w:szCs w:val="16"/>
              </w:rPr>
              <w:t>广东深圳</w:t>
            </w:r>
          </w:p>
        </w:tc>
        <w:tc>
          <w:tcPr>
            <w:tcW w:w="3419" w:type="dxa"/>
            <w:tcBorders>
              <w:top w:val="nil" w:sz="6" w:space="0" w:color="auto"/>
              <w:left w:val="nil" w:sz="6" w:space="0" w:color="auto"/>
              <w:bottom w:val="nil" w:sz="6" w:space="0" w:color="auto"/>
              <w:right w:val="nil" w:sz="6" w:space="0" w:color="auto"/>
            </w:tcBorders>
          </w:tcPr>
          <w:p>
            <w:pPr>
              <w:pStyle w:val="TableParagraph"/>
              <w:spacing w:line="240" w:lineRule="auto" w:before="78"/>
              <w:ind w:left="60" w:right="0"/>
              <w:jc w:val="left"/>
              <w:rPr>
                <w:rFonts w:ascii="宋体" w:hAnsi="宋体" w:cs="宋体" w:eastAsia="宋体" w:hint="default"/>
                <w:sz w:val="16"/>
                <w:szCs w:val="16"/>
              </w:rPr>
            </w:pPr>
            <w:r>
              <w:rPr>
                <w:rFonts w:ascii="宋体" w:hAnsi="宋体" w:cs="宋体" w:eastAsia="宋体" w:hint="default"/>
                <w:sz w:val="16"/>
                <w:szCs w:val="16"/>
              </w:rPr>
              <w:t>数字音</w:t>
            </w:r>
            <w:r>
              <w:rPr>
                <w:rFonts w:ascii="Times New Roman" w:hAnsi="Times New Roman" w:cs="Times New Roman" w:eastAsia="Times New Roman" w:hint="default"/>
                <w:sz w:val="16"/>
                <w:szCs w:val="16"/>
              </w:rPr>
              <w:t>/</w:t>
            </w:r>
            <w:r>
              <w:rPr>
                <w:rFonts w:ascii="宋体" w:hAnsi="宋体" w:cs="宋体" w:eastAsia="宋体" w:hint="default"/>
                <w:sz w:val="16"/>
                <w:szCs w:val="16"/>
              </w:rPr>
              <w:t>视频和信息产业技术及产品</w:t>
            </w:r>
          </w:p>
        </w:tc>
      </w:tr>
      <w:tr>
        <w:trPr>
          <w:trHeight w:val="415" w:hRule="exact"/>
        </w:trPr>
        <w:tc>
          <w:tcPr>
            <w:tcW w:w="2014" w:type="dxa"/>
            <w:tcBorders>
              <w:top w:val="nil" w:sz="6" w:space="0" w:color="auto"/>
              <w:left w:val="nil" w:sz="6" w:space="0" w:color="auto"/>
              <w:bottom w:val="nil" w:sz="6" w:space="0" w:color="auto"/>
              <w:right w:val="nil" w:sz="6" w:space="0" w:color="auto"/>
            </w:tcBorders>
          </w:tcPr>
          <w:p>
            <w:pPr>
              <w:pStyle w:val="TableParagraph"/>
              <w:spacing w:line="240" w:lineRule="auto" w:before="78"/>
              <w:ind w:left="27" w:right="0"/>
              <w:jc w:val="left"/>
              <w:rPr>
                <w:rFonts w:ascii="宋体" w:hAnsi="宋体" w:cs="宋体" w:eastAsia="宋体" w:hint="default"/>
                <w:sz w:val="16"/>
                <w:szCs w:val="16"/>
              </w:rPr>
            </w:pPr>
            <w:r>
              <w:rPr>
                <w:rFonts w:ascii="宋体" w:hAnsi="宋体" w:cs="宋体" w:eastAsia="宋体" w:hint="default"/>
                <w:sz w:val="16"/>
                <w:szCs w:val="16"/>
              </w:rPr>
              <w:t>同方光电（香港）有限公司</w:t>
            </w:r>
          </w:p>
        </w:tc>
        <w:tc>
          <w:tcPr>
            <w:tcW w:w="499"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42"/>
              <w:jc w:val="center"/>
              <w:rPr>
                <w:rFonts w:ascii="宋体" w:hAnsi="宋体" w:cs="宋体" w:eastAsia="宋体" w:hint="default"/>
                <w:sz w:val="16"/>
                <w:szCs w:val="16"/>
              </w:rPr>
            </w:pPr>
            <w:r>
              <w:rPr>
                <w:rFonts w:ascii="Times New Roman" w:hAnsi="Times New Roman" w:cs="Times New Roman" w:eastAsia="Times New Roman" w:hint="default"/>
                <w:sz w:val="16"/>
                <w:szCs w:val="16"/>
              </w:rPr>
              <w:t>1</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级</w:t>
            </w:r>
          </w:p>
        </w:tc>
        <w:tc>
          <w:tcPr>
            <w:tcW w:w="1190"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44"/>
              <w:jc w:val="right"/>
              <w:rPr>
                <w:rFonts w:ascii="宋体" w:hAnsi="宋体" w:cs="宋体" w:eastAsia="宋体" w:hint="default"/>
                <w:sz w:val="16"/>
                <w:szCs w:val="16"/>
              </w:rPr>
            </w:pPr>
            <w:r>
              <w:rPr>
                <w:rFonts w:ascii="Times New Roman" w:hAnsi="Times New Roman" w:cs="Times New Roman" w:eastAsia="Times New Roman" w:hint="default"/>
                <w:sz w:val="16"/>
                <w:szCs w:val="16"/>
              </w:rPr>
              <w:t>US$2000.00</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万</w:t>
            </w:r>
          </w:p>
        </w:tc>
        <w:tc>
          <w:tcPr>
            <w:tcW w:w="769"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120" w:right="0"/>
              <w:jc w:val="left"/>
              <w:rPr>
                <w:rFonts w:ascii="Times New Roman" w:hAnsi="Times New Roman" w:cs="Times New Roman" w:eastAsia="Times New Roman" w:hint="default"/>
                <w:sz w:val="16"/>
                <w:szCs w:val="16"/>
              </w:rPr>
            </w:pPr>
            <w:r>
              <w:rPr>
                <w:rFonts w:ascii="Times New Roman"/>
                <w:sz w:val="16"/>
              </w:rPr>
              <w:t>45.00%</w:t>
            </w:r>
          </w:p>
        </w:tc>
        <w:tc>
          <w:tcPr>
            <w:tcW w:w="783" w:type="dxa"/>
            <w:tcBorders>
              <w:top w:val="nil" w:sz="6" w:space="0" w:color="auto"/>
              <w:left w:val="nil" w:sz="6" w:space="0" w:color="auto"/>
              <w:bottom w:val="nil" w:sz="6" w:space="0" w:color="auto"/>
              <w:right w:val="nil" w:sz="6" w:space="0" w:color="auto"/>
            </w:tcBorders>
          </w:tcPr>
          <w:p>
            <w:pPr>
              <w:pStyle w:val="TableParagraph"/>
              <w:spacing w:line="240" w:lineRule="auto" w:before="78"/>
              <w:ind w:left="15" w:right="0"/>
              <w:jc w:val="center"/>
              <w:rPr>
                <w:rFonts w:ascii="宋体" w:hAnsi="宋体" w:cs="宋体" w:eastAsia="宋体" w:hint="default"/>
                <w:sz w:val="16"/>
                <w:szCs w:val="16"/>
              </w:rPr>
            </w:pPr>
            <w:r>
              <w:rPr>
                <w:rFonts w:ascii="宋体" w:hAnsi="宋体" w:cs="宋体" w:eastAsia="宋体" w:hint="default"/>
                <w:sz w:val="16"/>
                <w:szCs w:val="16"/>
              </w:rPr>
              <w:t>中国香港</w:t>
            </w:r>
          </w:p>
        </w:tc>
        <w:tc>
          <w:tcPr>
            <w:tcW w:w="3419" w:type="dxa"/>
            <w:tcBorders>
              <w:top w:val="nil" w:sz="6" w:space="0" w:color="auto"/>
              <w:left w:val="nil" w:sz="6" w:space="0" w:color="auto"/>
              <w:bottom w:val="nil" w:sz="6" w:space="0" w:color="auto"/>
              <w:right w:val="nil" w:sz="6" w:space="0" w:color="auto"/>
            </w:tcBorders>
          </w:tcPr>
          <w:p>
            <w:pPr>
              <w:pStyle w:val="TableParagraph"/>
              <w:spacing w:line="189" w:lineRule="exact"/>
              <w:ind w:left="60"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LCD </w:t>
            </w:r>
            <w:r>
              <w:rPr>
                <w:rFonts w:ascii="宋体" w:hAnsi="宋体" w:cs="宋体" w:eastAsia="宋体" w:hint="default"/>
                <w:sz w:val="16"/>
                <w:szCs w:val="16"/>
              </w:rPr>
              <w:t>模组产品、</w:t>
            </w:r>
            <w:r>
              <w:rPr>
                <w:rFonts w:ascii="Times New Roman" w:hAnsi="Times New Roman" w:cs="Times New Roman" w:eastAsia="Times New Roman" w:hint="default"/>
                <w:sz w:val="16"/>
                <w:szCs w:val="16"/>
              </w:rPr>
              <w:t>LED</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芯片及光条、导光板及光</w:t>
            </w:r>
          </w:p>
          <w:p>
            <w:pPr>
              <w:pStyle w:val="TableParagraph"/>
              <w:spacing w:line="202" w:lineRule="exact"/>
              <w:ind w:left="60" w:right="0"/>
              <w:jc w:val="left"/>
              <w:rPr>
                <w:rFonts w:ascii="宋体" w:hAnsi="宋体" w:cs="宋体" w:eastAsia="宋体" w:hint="default"/>
                <w:sz w:val="16"/>
                <w:szCs w:val="16"/>
              </w:rPr>
            </w:pPr>
            <w:r>
              <w:rPr>
                <w:rFonts w:ascii="宋体" w:hAnsi="宋体" w:cs="宋体" w:eastAsia="宋体" w:hint="default"/>
                <w:sz w:val="16"/>
                <w:szCs w:val="16"/>
              </w:rPr>
              <w:t>学材料的开发、生产、技术服务</w:t>
            </w:r>
          </w:p>
        </w:tc>
      </w:tr>
      <w:tr>
        <w:trPr>
          <w:trHeight w:val="623" w:hRule="exact"/>
        </w:trPr>
        <w:tc>
          <w:tcPr>
            <w:tcW w:w="201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7" w:right="0"/>
              <w:jc w:val="left"/>
              <w:rPr>
                <w:rFonts w:ascii="宋体" w:hAnsi="宋体" w:cs="宋体" w:eastAsia="宋体" w:hint="default"/>
                <w:sz w:val="16"/>
                <w:szCs w:val="16"/>
              </w:rPr>
            </w:pPr>
            <w:r>
              <w:rPr>
                <w:rFonts w:ascii="宋体" w:hAnsi="宋体" w:cs="宋体" w:eastAsia="宋体" w:hint="default"/>
                <w:sz w:val="16"/>
                <w:szCs w:val="16"/>
              </w:rPr>
              <w:t>广东同方照明有限公司</w:t>
            </w:r>
          </w:p>
        </w:tc>
        <w:tc>
          <w:tcPr>
            <w:tcW w:w="49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42"/>
              <w:jc w:val="center"/>
              <w:rPr>
                <w:rFonts w:ascii="宋体" w:hAnsi="宋体" w:cs="宋体" w:eastAsia="宋体" w:hint="default"/>
                <w:sz w:val="16"/>
                <w:szCs w:val="16"/>
              </w:rPr>
            </w:pPr>
            <w:r>
              <w:rPr>
                <w:rFonts w:ascii="Times New Roman" w:hAnsi="Times New Roman" w:cs="Times New Roman" w:eastAsia="Times New Roman" w:hint="default"/>
                <w:sz w:val="16"/>
                <w:szCs w:val="16"/>
              </w:rPr>
              <w:t>2</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级</w:t>
            </w:r>
          </w:p>
        </w:tc>
        <w:tc>
          <w:tcPr>
            <w:tcW w:w="119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44"/>
              <w:jc w:val="right"/>
              <w:rPr>
                <w:rFonts w:ascii="宋体" w:hAnsi="宋体" w:cs="宋体" w:eastAsia="宋体" w:hint="default"/>
                <w:sz w:val="16"/>
                <w:szCs w:val="16"/>
              </w:rPr>
            </w:pPr>
            <w:r>
              <w:rPr>
                <w:rFonts w:ascii="Times New Roman" w:hAnsi="Times New Roman" w:cs="Times New Roman" w:eastAsia="Times New Roman" w:hint="default"/>
                <w:sz w:val="16"/>
                <w:szCs w:val="16"/>
              </w:rPr>
              <w:t>HK$4050.00</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万</w:t>
            </w:r>
          </w:p>
        </w:tc>
        <w:tc>
          <w:tcPr>
            <w:tcW w:w="76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80" w:right="0"/>
              <w:jc w:val="left"/>
              <w:rPr>
                <w:rFonts w:ascii="Times New Roman" w:hAnsi="Times New Roman" w:cs="Times New Roman" w:eastAsia="Times New Roman" w:hint="default"/>
                <w:sz w:val="16"/>
                <w:szCs w:val="16"/>
              </w:rPr>
            </w:pPr>
            <w:r>
              <w:rPr>
                <w:rFonts w:ascii="Times New Roman"/>
                <w:sz w:val="16"/>
              </w:rPr>
              <w:t>100.00%</w:t>
            </w:r>
          </w:p>
        </w:tc>
        <w:tc>
          <w:tcPr>
            <w:tcW w:w="78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5" w:right="0"/>
              <w:jc w:val="center"/>
              <w:rPr>
                <w:rFonts w:ascii="宋体" w:hAnsi="宋体" w:cs="宋体" w:eastAsia="宋体" w:hint="default"/>
                <w:sz w:val="16"/>
                <w:szCs w:val="16"/>
              </w:rPr>
            </w:pPr>
            <w:r>
              <w:rPr>
                <w:rFonts w:ascii="宋体" w:hAnsi="宋体" w:cs="宋体" w:eastAsia="宋体" w:hint="default"/>
                <w:sz w:val="16"/>
                <w:szCs w:val="16"/>
              </w:rPr>
              <w:t>广东广州</w:t>
            </w:r>
          </w:p>
        </w:tc>
        <w:tc>
          <w:tcPr>
            <w:tcW w:w="3419" w:type="dxa"/>
            <w:tcBorders>
              <w:top w:val="nil" w:sz="6" w:space="0" w:color="auto"/>
              <w:left w:val="nil" w:sz="6" w:space="0" w:color="auto"/>
              <w:bottom w:val="nil" w:sz="6" w:space="0" w:color="auto"/>
              <w:right w:val="nil" w:sz="6" w:space="0" w:color="auto"/>
            </w:tcBorders>
          </w:tcPr>
          <w:p>
            <w:pPr>
              <w:pStyle w:val="TableParagraph"/>
              <w:spacing w:line="183" w:lineRule="exact"/>
              <w:ind w:left="60" w:right="0"/>
              <w:jc w:val="left"/>
              <w:rPr>
                <w:rFonts w:ascii="宋体" w:hAnsi="宋体" w:cs="宋体" w:eastAsia="宋体" w:hint="default"/>
                <w:sz w:val="16"/>
                <w:szCs w:val="16"/>
              </w:rPr>
            </w:pPr>
            <w:r>
              <w:rPr>
                <w:rFonts w:ascii="宋体" w:hAnsi="宋体" w:cs="宋体" w:eastAsia="宋体" w:hint="default"/>
                <w:spacing w:val="3"/>
                <w:sz w:val="16"/>
                <w:szCs w:val="16"/>
              </w:rPr>
              <w:t>半导体应用技术开发；半导体器件、电子元器</w:t>
            </w:r>
          </w:p>
          <w:p>
            <w:pPr>
              <w:pStyle w:val="TableParagraph"/>
              <w:spacing w:line="240" w:lineRule="auto"/>
              <w:ind w:left="60" w:right="80"/>
              <w:jc w:val="left"/>
              <w:rPr>
                <w:rFonts w:ascii="宋体" w:hAnsi="宋体" w:cs="宋体" w:eastAsia="宋体" w:hint="default"/>
                <w:sz w:val="16"/>
                <w:szCs w:val="16"/>
              </w:rPr>
            </w:pPr>
            <w:r>
              <w:rPr>
                <w:rFonts w:ascii="宋体" w:hAnsi="宋体" w:cs="宋体" w:eastAsia="宋体" w:hint="default"/>
                <w:spacing w:val="3"/>
                <w:sz w:val="16"/>
                <w:szCs w:val="16"/>
              </w:rPr>
              <w:t>件、照明电器设备、电子显示屏、灯具制造与</w:t>
            </w:r>
            <w:r>
              <w:rPr>
                <w:rFonts w:ascii="宋体" w:hAnsi="宋体" w:cs="宋体" w:eastAsia="宋体" w:hint="default"/>
                <w:spacing w:val="-77"/>
                <w:sz w:val="16"/>
                <w:szCs w:val="16"/>
              </w:rPr>
              <w:t> </w:t>
            </w:r>
            <w:r>
              <w:rPr>
                <w:rFonts w:ascii="宋体" w:hAnsi="宋体" w:cs="宋体" w:eastAsia="宋体" w:hint="default"/>
                <w:spacing w:val="-77"/>
                <w:sz w:val="16"/>
                <w:szCs w:val="16"/>
              </w:rPr>
            </w:r>
            <w:r>
              <w:rPr>
                <w:rFonts w:ascii="宋体" w:hAnsi="宋体" w:cs="宋体" w:eastAsia="宋体" w:hint="default"/>
                <w:sz w:val="16"/>
                <w:szCs w:val="16"/>
              </w:rPr>
              <w:t>安装</w:t>
            </w:r>
          </w:p>
        </w:tc>
      </w:tr>
      <w:tr>
        <w:trPr>
          <w:trHeight w:val="623" w:hRule="exact"/>
        </w:trPr>
        <w:tc>
          <w:tcPr>
            <w:tcW w:w="201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27" w:right="0"/>
              <w:jc w:val="left"/>
              <w:rPr>
                <w:rFonts w:ascii="宋体" w:hAnsi="宋体" w:cs="宋体" w:eastAsia="宋体" w:hint="default"/>
                <w:sz w:val="16"/>
                <w:szCs w:val="16"/>
              </w:rPr>
            </w:pPr>
            <w:r>
              <w:rPr>
                <w:rFonts w:ascii="宋体" w:hAnsi="宋体" w:cs="宋体" w:eastAsia="宋体" w:hint="default"/>
                <w:spacing w:val="-23"/>
                <w:sz w:val="16"/>
                <w:szCs w:val="16"/>
              </w:rPr>
              <w:t>深圳市同方光电科技有限公司</w:t>
            </w:r>
          </w:p>
        </w:tc>
        <w:tc>
          <w:tcPr>
            <w:tcW w:w="49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42"/>
              <w:jc w:val="center"/>
              <w:rPr>
                <w:rFonts w:ascii="宋体" w:hAnsi="宋体" w:cs="宋体" w:eastAsia="宋体" w:hint="default"/>
                <w:sz w:val="16"/>
                <w:szCs w:val="16"/>
              </w:rPr>
            </w:pPr>
            <w:r>
              <w:rPr>
                <w:rFonts w:ascii="Times New Roman" w:hAnsi="Times New Roman" w:cs="Times New Roman" w:eastAsia="Times New Roman" w:hint="default"/>
                <w:sz w:val="16"/>
                <w:szCs w:val="16"/>
              </w:rPr>
              <w:t>2</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级</w:t>
            </w:r>
          </w:p>
        </w:tc>
        <w:tc>
          <w:tcPr>
            <w:tcW w:w="119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44"/>
              <w:jc w:val="right"/>
              <w:rPr>
                <w:rFonts w:ascii="宋体" w:hAnsi="宋体" w:cs="宋体" w:eastAsia="宋体" w:hint="default"/>
                <w:sz w:val="16"/>
                <w:szCs w:val="16"/>
              </w:rPr>
            </w:pPr>
            <w:r>
              <w:rPr>
                <w:rFonts w:ascii="Times New Roman" w:hAnsi="Times New Roman" w:cs="Times New Roman" w:eastAsia="Times New Roman" w:hint="default"/>
                <w:sz w:val="16"/>
                <w:szCs w:val="16"/>
              </w:rPr>
              <w:t>HK$2850.00</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万</w:t>
            </w:r>
          </w:p>
        </w:tc>
        <w:tc>
          <w:tcPr>
            <w:tcW w:w="76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80" w:right="0"/>
              <w:jc w:val="left"/>
              <w:rPr>
                <w:rFonts w:ascii="Times New Roman" w:hAnsi="Times New Roman" w:cs="Times New Roman" w:eastAsia="Times New Roman" w:hint="default"/>
                <w:sz w:val="16"/>
                <w:szCs w:val="16"/>
              </w:rPr>
            </w:pPr>
            <w:r>
              <w:rPr>
                <w:rFonts w:ascii="Times New Roman"/>
                <w:sz w:val="16"/>
              </w:rPr>
              <w:t>100.00%</w:t>
            </w:r>
          </w:p>
        </w:tc>
        <w:tc>
          <w:tcPr>
            <w:tcW w:w="78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15" w:right="0"/>
              <w:jc w:val="center"/>
              <w:rPr>
                <w:rFonts w:ascii="宋体" w:hAnsi="宋体" w:cs="宋体" w:eastAsia="宋体" w:hint="default"/>
                <w:sz w:val="16"/>
                <w:szCs w:val="16"/>
              </w:rPr>
            </w:pPr>
            <w:r>
              <w:rPr>
                <w:rFonts w:ascii="宋体" w:hAnsi="宋体" w:cs="宋体" w:eastAsia="宋体" w:hint="default"/>
                <w:sz w:val="16"/>
                <w:szCs w:val="16"/>
              </w:rPr>
              <w:t>广东深圳</w:t>
            </w:r>
          </w:p>
        </w:tc>
        <w:tc>
          <w:tcPr>
            <w:tcW w:w="3419" w:type="dxa"/>
            <w:tcBorders>
              <w:top w:val="nil" w:sz="6" w:space="0" w:color="auto"/>
              <w:left w:val="nil" w:sz="6" w:space="0" w:color="auto"/>
              <w:bottom w:val="nil" w:sz="6" w:space="0" w:color="auto"/>
              <w:right w:val="nil" w:sz="6" w:space="0" w:color="auto"/>
            </w:tcBorders>
          </w:tcPr>
          <w:p>
            <w:pPr>
              <w:pStyle w:val="TableParagraph"/>
              <w:spacing w:line="189" w:lineRule="exact"/>
              <w:ind w:left="60"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LED </w:t>
            </w:r>
            <w:r>
              <w:rPr>
                <w:rFonts w:ascii="宋体" w:hAnsi="宋体" w:cs="宋体" w:eastAsia="宋体" w:hint="default"/>
                <w:sz w:val="16"/>
                <w:szCs w:val="16"/>
              </w:rPr>
              <w:t>液晶模组的生产经营，</w:t>
            </w:r>
            <w:r>
              <w:rPr>
                <w:rFonts w:ascii="Times New Roman" w:hAnsi="Times New Roman" w:cs="Times New Roman" w:eastAsia="Times New Roman" w:hint="default"/>
                <w:sz w:val="16"/>
                <w:szCs w:val="16"/>
              </w:rPr>
              <w:t>LCD</w:t>
            </w:r>
            <w:r>
              <w:rPr>
                <w:rFonts w:ascii="宋体" w:hAnsi="宋体" w:cs="宋体" w:eastAsia="宋体" w:hint="default"/>
                <w:sz w:val="16"/>
                <w:szCs w:val="16"/>
              </w:rPr>
              <w:t>、</w:t>
            </w:r>
            <w:r>
              <w:rPr>
                <w:rFonts w:ascii="Times New Roman" w:hAnsi="Times New Roman" w:cs="Times New Roman" w:eastAsia="Times New Roman" w:hint="default"/>
                <w:sz w:val="16"/>
                <w:szCs w:val="16"/>
              </w:rPr>
              <w:t>LED</w:t>
            </w:r>
            <w:r>
              <w:rPr>
                <w:rFonts w:ascii="Times New Roman" w:hAnsi="Times New Roman" w:cs="Times New Roman" w:eastAsia="Times New Roman" w:hint="default"/>
                <w:spacing w:val="12"/>
                <w:sz w:val="16"/>
                <w:szCs w:val="16"/>
              </w:rPr>
              <w:t> </w:t>
            </w:r>
            <w:r>
              <w:rPr>
                <w:rFonts w:ascii="宋体" w:hAnsi="宋体" w:cs="宋体" w:eastAsia="宋体" w:hint="default"/>
                <w:sz w:val="16"/>
                <w:szCs w:val="16"/>
              </w:rPr>
              <w:t>芯片及</w:t>
            </w:r>
          </w:p>
          <w:p>
            <w:pPr>
              <w:pStyle w:val="TableParagraph"/>
              <w:spacing w:line="208" w:lineRule="exact" w:before="13"/>
              <w:ind w:left="60" w:right="80"/>
              <w:jc w:val="left"/>
              <w:rPr>
                <w:rFonts w:ascii="宋体" w:hAnsi="宋体" w:cs="宋体" w:eastAsia="宋体" w:hint="default"/>
                <w:sz w:val="16"/>
                <w:szCs w:val="16"/>
              </w:rPr>
            </w:pPr>
            <w:r>
              <w:rPr>
                <w:rFonts w:ascii="宋体" w:hAnsi="宋体" w:cs="宋体" w:eastAsia="宋体" w:hint="default"/>
                <w:spacing w:val="3"/>
                <w:sz w:val="16"/>
                <w:szCs w:val="16"/>
              </w:rPr>
              <w:t>光条、导光板、光学材料等的研发、技术咨询</w:t>
            </w:r>
            <w:r>
              <w:rPr>
                <w:rFonts w:ascii="宋体" w:hAnsi="宋体" w:cs="宋体" w:eastAsia="宋体" w:hint="default"/>
                <w:spacing w:val="-77"/>
                <w:sz w:val="16"/>
                <w:szCs w:val="16"/>
              </w:rPr>
              <w:t> </w:t>
            </w:r>
            <w:r>
              <w:rPr>
                <w:rFonts w:ascii="宋体" w:hAnsi="宋体" w:cs="宋体" w:eastAsia="宋体" w:hint="default"/>
                <w:spacing w:val="-77"/>
                <w:sz w:val="16"/>
                <w:szCs w:val="16"/>
              </w:rPr>
            </w:r>
            <w:r>
              <w:rPr>
                <w:rFonts w:ascii="宋体" w:hAnsi="宋体" w:cs="宋体" w:eastAsia="宋体" w:hint="default"/>
                <w:sz w:val="16"/>
                <w:szCs w:val="16"/>
              </w:rPr>
              <w:t>服务</w:t>
            </w:r>
          </w:p>
        </w:tc>
      </w:tr>
      <w:tr>
        <w:trPr>
          <w:trHeight w:val="434" w:hRule="exact"/>
        </w:trPr>
        <w:tc>
          <w:tcPr>
            <w:tcW w:w="2014" w:type="dxa"/>
            <w:tcBorders>
              <w:top w:val="nil" w:sz="6" w:space="0" w:color="auto"/>
              <w:left w:val="nil" w:sz="6" w:space="0" w:color="auto"/>
              <w:bottom w:val="nil" w:sz="6" w:space="0" w:color="auto"/>
              <w:right w:val="nil" w:sz="6" w:space="0" w:color="auto"/>
            </w:tcBorders>
          </w:tcPr>
          <w:p>
            <w:pPr>
              <w:pStyle w:val="TableParagraph"/>
              <w:spacing w:line="240" w:lineRule="auto" w:before="77"/>
              <w:ind w:left="27" w:right="0"/>
              <w:jc w:val="left"/>
              <w:rPr>
                <w:rFonts w:ascii="宋体" w:hAnsi="宋体" w:cs="宋体" w:eastAsia="宋体" w:hint="default"/>
                <w:sz w:val="16"/>
                <w:szCs w:val="16"/>
              </w:rPr>
            </w:pPr>
            <w:r>
              <w:rPr>
                <w:rFonts w:ascii="宋体" w:hAnsi="宋体" w:cs="宋体" w:eastAsia="宋体" w:hint="default"/>
                <w:sz w:val="16"/>
                <w:szCs w:val="16"/>
              </w:rPr>
              <w:t>沈阳同方科技园有限公司</w:t>
            </w:r>
          </w:p>
        </w:tc>
        <w:tc>
          <w:tcPr>
            <w:tcW w:w="499"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42"/>
              <w:jc w:val="center"/>
              <w:rPr>
                <w:rFonts w:ascii="宋体" w:hAnsi="宋体" w:cs="宋体" w:eastAsia="宋体" w:hint="default"/>
                <w:sz w:val="16"/>
                <w:szCs w:val="16"/>
              </w:rPr>
            </w:pPr>
            <w:r>
              <w:rPr>
                <w:rFonts w:ascii="Times New Roman" w:hAnsi="Times New Roman" w:cs="Times New Roman" w:eastAsia="Times New Roman" w:hint="default"/>
                <w:sz w:val="16"/>
                <w:szCs w:val="16"/>
              </w:rPr>
              <w:t>1</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级</w:t>
            </w:r>
          </w:p>
        </w:tc>
        <w:tc>
          <w:tcPr>
            <w:tcW w:w="1190"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44"/>
              <w:jc w:val="right"/>
              <w:rPr>
                <w:rFonts w:ascii="宋体" w:hAnsi="宋体" w:cs="宋体" w:eastAsia="宋体" w:hint="default"/>
                <w:sz w:val="16"/>
                <w:szCs w:val="16"/>
              </w:rPr>
            </w:pPr>
            <w:r>
              <w:rPr>
                <w:rFonts w:ascii="宋体" w:hAnsi="宋体" w:cs="宋体" w:eastAsia="宋体" w:hint="default"/>
                <w:sz w:val="16"/>
                <w:szCs w:val="16"/>
              </w:rPr>
              <w:t>￥</w:t>
            </w:r>
            <w:r>
              <w:rPr>
                <w:rFonts w:ascii="Times New Roman" w:hAnsi="Times New Roman" w:cs="Times New Roman" w:eastAsia="Times New Roman" w:hint="default"/>
                <w:sz w:val="16"/>
                <w:szCs w:val="16"/>
              </w:rPr>
              <w:t>16000.00</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万</w:t>
            </w:r>
          </w:p>
        </w:tc>
        <w:tc>
          <w:tcPr>
            <w:tcW w:w="769"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80" w:right="0"/>
              <w:jc w:val="left"/>
              <w:rPr>
                <w:rFonts w:ascii="Times New Roman" w:hAnsi="Times New Roman" w:cs="Times New Roman" w:eastAsia="Times New Roman" w:hint="default"/>
                <w:sz w:val="16"/>
                <w:szCs w:val="16"/>
              </w:rPr>
            </w:pPr>
            <w:r>
              <w:rPr>
                <w:rFonts w:ascii="Times New Roman"/>
                <w:sz w:val="16"/>
              </w:rPr>
              <w:t>100.00%</w:t>
            </w:r>
          </w:p>
        </w:tc>
        <w:tc>
          <w:tcPr>
            <w:tcW w:w="783" w:type="dxa"/>
            <w:tcBorders>
              <w:top w:val="nil" w:sz="6" w:space="0" w:color="auto"/>
              <w:left w:val="nil" w:sz="6" w:space="0" w:color="auto"/>
              <w:bottom w:val="nil" w:sz="6" w:space="0" w:color="auto"/>
              <w:right w:val="nil" w:sz="6" w:space="0" w:color="auto"/>
            </w:tcBorders>
          </w:tcPr>
          <w:p>
            <w:pPr>
              <w:pStyle w:val="TableParagraph"/>
              <w:spacing w:line="240" w:lineRule="auto" w:before="77"/>
              <w:ind w:left="15" w:right="0"/>
              <w:jc w:val="center"/>
              <w:rPr>
                <w:rFonts w:ascii="宋体" w:hAnsi="宋体" w:cs="宋体" w:eastAsia="宋体" w:hint="default"/>
                <w:sz w:val="16"/>
                <w:szCs w:val="16"/>
              </w:rPr>
            </w:pPr>
            <w:r>
              <w:rPr>
                <w:rFonts w:ascii="宋体" w:hAnsi="宋体" w:cs="宋体" w:eastAsia="宋体" w:hint="default"/>
                <w:sz w:val="16"/>
                <w:szCs w:val="16"/>
              </w:rPr>
              <w:t>辽宁沈阳</w:t>
            </w:r>
          </w:p>
        </w:tc>
        <w:tc>
          <w:tcPr>
            <w:tcW w:w="3419" w:type="dxa"/>
            <w:tcBorders>
              <w:top w:val="nil" w:sz="6" w:space="0" w:color="auto"/>
              <w:left w:val="nil" w:sz="6" w:space="0" w:color="auto"/>
              <w:bottom w:val="nil" w:sz="6" w:space="0" w:color="auto"/>
              <w:right w:val="nil" w:sz="6" w:space="0" w:color="auto"/>
            </w:tcBorders>
          </w:tcPr>
          <w:p>
            <w:pPr>
              <w:pStyle w:val="TableParagraph"/>
              <w:spacing w:line="182" w:lineRule="exact"/>
              <w:ind w:left="60" w:right="0"/>
              <w:jc w:val="left"/>
              <w:rPr>
                <w:rFonts w:ascii="宋体" w:hAnsi="宋体" w:cs="宋体" w:eastAsia="宋体" w:hint="default"/>
                <w:sz w:val="16"/>
                <w:szCs w:val="16"/>
              </w:rPr>
            </w:pPr>
            <w:r>
              <w:rPr>
                <w:rFonts w:ascii="宋体" w:hAnsi="宋体" w:cs="宋体" w:eastAsia="宋体" w:hint="default"/>
                <w:spacing w:val="3"/>
                <w:sz w:val="16"/>
                <w:szCs w:val="16"/>
              </w:rPr>
              <w:t>科技园配套设施的建设、开发、管理；项目投</w:t>
            </w:r>
          </w:p>
          <w:p>
            <w:pPr>
              <w:pStyle w:val="TableParagraph"/>
              <w:spacing w:line="208" w:lineRule="exact"/>
              <w:ind w:left="60" w:right="0"/>
              <w:jc w:val="left"/>
              <w:rPr>
                <w:rFonts w:ascii="宋体" w:hAnsi="宋体" w:cs="宋体" w:eastAsia="宋体" w:hint="default"/>
                <w:sz w:val="16"/>
                <w:szCs w:val="16"/>
              </w:rPr>
            </w:pPr>
            <w:r>
              <w:rPr>
                <w:rFonts w:ascii="宋体" w:hAnsi="宋体" w:cs="宋体" w:eastAsia="宋体" w:hint="default"/>
                <w:sz w:val="16"/>
                <w:szCs w:val="16"/>
              </w:rPr>
              <w:t>资；房屋租赁；物业管理</w:t>
            </w:r>
          </w:p>
        </w:tc>
      </w:tr>
      <w:tr>
        <w:trPr>
          <w:trHeight w:val="270" w:hRule="exact"/>
        </w:trPr>
        <w:tc>
          <w:tcPr>
            <w:tcW w:w="2014" w:type="dxa"/>
            <w:tcBorders>
              <w:top w:val="nil" w:sz="6" w:space="0" w:color="auto"/>
              <w:left w:val="nil" w:sz="6" w:space="0" w:color="auto"/>
              <w:bottom w:val="nil" w:sz="6" w:space="0" w:color="auto"/>
              <w:right w:val="nil" w:sz="6" w:space="0" w:color="auto"/>
            </w:tcBorders>
          </w:tcPr>
          <w:p>
            <w:pPr>
              <w:pStyle w:val="TableParagraph"/>
              <w:spacing w:line="203" w:lineRule="exact"/>
              <w:ind w:left="27" w:right="0"/>
              <w:jc w:val="left"/>
              <w:rPr>
                <w:rFonts w:ascii="宋体" w:hAnsi="宋体" w:cs="宋体" w:eastAsia="宋体" w:hint="default"/>
                <w:sz w:val="16"/>
                <w:szCs w:val="16"/>
              </w:rPr>
            </w:pPr>
            <w:r>
              <w:rPr>
                <w:rFonts w:ascii="宋体" w:hAnsi="宋体" w:cs="宋体" w:eastAsia="宋体" w:hint="default"/>
                <w:spacing w:val="-23"/>
                <w:sz w:val="16"/>
                <w:szCs w:val="16"/>
              </w:rPr>
              <w:t>辽宁同方银州科技园有限公司</w:t>
            </w:r>
          </w:p>
        </w:tc>
        <w:tc>
          <w:tcPr>
            <w:tcW w:w="499" w:type="dxa"/>
            <w:tcBorders>
              <w:top w:val="nil" w:sz="6" w:space="0" w:color="auto"/>
              <w:left w:val="nil" w:sz="6" w:space="0" w:color="auto"/>
              <w:bottom w:val="nil" w:sz="6" w:space="0" w:color="auto"/>
              <w:right w:val="nil" w:sz="6" w:space="0" w:color="auto"/>
            </w:tcBorders>
          </w:tcPr>
          <w:p>
            <w:pPr>
              <w:pStyle w:val="TableParagraph"/>
              <w:spacing w:line="216" w:lineRule="exact"/>
              <w:ind w:right="42"/>
              <w:jc w:val="center"/>
              <w:rPr>
                <w:rFonts w:ascii="宋体" w:hAnsi="宋体" w:cs="宋体" w:eastAsia="宋体" w:hint="default"/>
                <w:sz w:val="16"/>
                <w:szCs w:val="16"/>
              </w:rPr>
            </w:pPr>
            <w:r>
              <w:rPr>
                <w:rFonts w:ascii="Times New Roman" w:hAnsi="Times New Roman" w:cs="Times New Roman" w:eastAsia="Times New Roman" w:hint="default"/>
                <w:sz w:val="16"/>
                <w:szCs w:val="16"/>
              </w:rPr>
              <w:t>2</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级</w:t>
            </w:r>
          </w:p>
        </w:tc>
        <w:tc>
          <w:tcPr>
            <w:tcW w:w="1190" w:type="dxa"/>
            <w:tcBorders>
              <w:top w:val="nil" w:sz="6" w:space="0" w:color="auto"/>
              <w:left w:val="nil" w:sz="6" w:space="0" w:color="auto"/>
              <w:bottom w:val="nil" w:sz="6" w:space="0" w:color="auto"/>
              <w:right w:val="nil" w:sz="6" w:space="0" w:color="auto"/>
            </w:tcBorders>
          </w:tcPr>
          <w:p>
            <w:pPr>
              <w:pStyle w:val="TableParagraph"/>
              <w:spacing w:line="216" w:lineRule="exact"/>
              <w:ind w:right="44"/>
              <w:jc w:val="right"/>
              <w:rPr>
                <w:rFonts w:ascii="宋体" w:hAnsi="宋体" w:cs="宋体" w:eastAsia="宋体" w:hint="default"/>
                <w:sz w:val="16"/>
                <w:szCs w:val="16"/>
              </w:rPr>
            </w:pPr>
            <w:r>
              <w:rPr>
                <w:rFonts w:ascii="宋体" w:hAnsi="宋体" w:cs="宋体" w:eastAsia="宋体" w:hint="default"/>
                <w:sz w:val="16"/>
                <w:szCs w:val="16"/>
              </w:rPr>
              <w:t>￥</w:t>
            </w:r>
            <w:r>
              <w:rPr>
                <w:rFonts w:ascii="Times New Roman" w:hAnsi="Times New Roman" w:cs="Times New Roman" w:eastAsia="Times New Roman" w:hint="default"/>
                <w:sz w:val="16"/>
                <w:szCs w:val="16"/>
              </w:rPr>
              <w:t>3000.00</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万</w:t>
            </w:r>
          </w:p>
        </w:tc>
        <w:tc>
          <w:tcPr>
            <w:tcW w:w="769" w:type="dxa"/>
            <w:tcBorders>
              <w:top w:val="nil" w:sz="6" w:space="0" w:color="auto"/>
              <w:left w:val="nil" w:sz="6" w:space="0" w:color="auto"/>
              <w:bottom w:val="nil" w:sz="6" w:space="0" w:color="auto"/>
              <w:right w:val="nil" w:sz="6" w:space="0" w:color="auto"/>
            </w:tcBorders>
          </w:tcPr>
          <w:p>
            <w:pPr>
              <w:pStyle w:val="TableParagraph"/>
              <w:spacing w:line="240" w:lineRule="auto" w:before="28"/>
              <w:ind w:left="80" w:right="0"/>
              <w:jc w:val="left"/>
              <w:rPr>
                <w:rFonts w:ascii="Times New Roman" w:hAnsi="Times New Roman" w:cs="Times New Roman" w:eastAsia="Times New Roman" w:hint="default"/>
                <w:sz w:val="16"/>
                <w:szCs w:val="16"/>
              </w:rPr>
            </w:pPr>
            <w:r>
              <w:rPr>
                <w:rFonts w:ascii="Times New Roman"/>
                <w:sz w:val="16"/>
              </w:rPr>
              <w:t>100.00%</w:t>
            </w:r>
          </w:p>
        </w:tc>
        <w:tc>
          <w:tcPr>
            <w:tcW w:w="783" w:type="dxa"/>
            <w:tcBorders>
              <w:top w:val="nil" w:sz="6" w:space="0" w:color="auto"/>
              <w:left w:val="nil" w:sz="6" w:space="0" w:color="auto"/>
              <w:bottom w:val="nil" w:sz="6" w:space="0" w:color="auto"/>
              <w:right w:val="nil" w:sz="6" w:space="0" w:color="auto"/>
            </w:tcBorders>
          </w:tcPr>
          <w:p>
            <w:pPr>
              <w:pStyle w:val="TableParagraph"/>
              <w:spacing w:line="203" w:lineRule="exact"/>
              <w:ind w:left="15" w:right="0"/>
              <w:jc w:val="center"/>
              <w:rPr>
                <w:rFonts w:ascii="宋体" w:hAnsi="宋体" w:cs="宋体" w:eastAsia="宋体" w:hint="default"/>
                <w:sz w:val="16"/>
                <w:szCs w:val="16"/>
              </w:rPr>
            </w:pPr>
            <w:r>
              <w:rPr>
                <w:rFonts w:ascii="宋体" w:hAnsi="宋体" w:cs="宋体" w:eastAsia="宋体" w:hint="default"/>
                <w:sz w:val="16"/>
                <w:szCs w:val="16"/>
              </w:rPr>
              <w:t>辽宁铁岭</w:t>
            </w:r>
          </w:p>
        </w:tc>
        <w:tc>
          <w:tcPr>
            <w:tcW w:w="3419" w:type="dxa"/>
            <w:tcBorders>
              <w:top w:val="nil" w:sz="6" w:space="0" w:color="auto"/>
              <w:left w:val="nil" w:sz="6" w:space="0" w:color="auto"/>
              <w:bottom w:val="nil" w:sz="6" w:space="0" w:color="auto"/>
              <w:right w:val="nil" w:sz="6" w:space="0" w:color="auto"/>
            </w:tcBorders>
          </w:tcPr>
          <w:p>
            <w:pPr>
              <w:pStyle w:val="TableParagraph"/>
              <w:spacing w:line="203" w:lineRule="exact"/>
              <w:ind w:left="60" w:right="0"/>
              <w:jc w:val="left"/>
              <w:rPr>
                <w:rFonts w:ascii="宋体" w:hAnsi="宋体" w:cs="宋体" w:eastAsia="宋体" w:hint="default"/>
                <w:sz w:val="16"/>
                <w:szCs w:val="16"/>
              </w:rPr>
            </w:pPr>
            <w:r>
              <w:rPr>
                <w:rFonts w:ascii="宋体" w:hAnsi="宋体" w:cs="宋体" w:eastAsia="宋体" w:hint="default"/>
                <w:sz w:val="16"/>
                <w:szCs w:val="16"/>
              </w:rPr>
              <w:t>科技园区及配套设施的开发管理</w:t>
            </w:r>
          </w:p>
        </w:tc>
      </w:tr>
      <w:tr>
        <w:trPr>
          <w:trHeight w:val="309" w:hRule="exact"/>
        </w:trPr>
        <w:tc>
          <w:tcPr>
            <w:tcW w:w="2014" w:type="dxa"/>
            <w:tcBorders>
              <w:top w:val="nil" w:sz="6" w:space="0" w:color="auto"/>
              <w:left w:val="nil" w:sz="6" w:space="0" w:color="auto"/>
              <w:bottom w:val="nil" w:sz="6" w:space="0" w:color="auto"/>
              <w:right w:val="nil" w:sz="6" w:space="0" w:color="auto"/>
            </w:tcBorders>
          </w:tcPr>
          <w:p>
            <w:pPr>
              <w:pStyle w:val="TableParagraph"/>
              <w:spacing w:line="240" w:lineRule="auto" w:before="8"/>
              <w:ind w:left="27" w:right="0"/>
              <w:jc w:val="left"/>
              <w:rPr>
                <w:rFonts w:ascii="宋体" w:hAnsi="宋体" w:cs="宋体" w:eastAsia="宋体" w:hint="default"/>
                <w:sz w:val="16"/>
                <w:szCs w:val="16"/>
              </w:rPr>
            </w:pPr>
            <w:r>
              <w:rPr>
                <w:rFonts w:ascii="宋体" w:hAnsi="宋体" w:cs="宋体" w:eastAsia="宋体" w:hint="default"/>
                <w:sz w:val="16"/>
                <w:szCs w:val="16"/>
              </w:rPr>
              <w:t>北京同方凌讯科技有限公司</w:t>
            </w:r>
          </w:p>
        </w:tc>
        <w:tc>
          <w:tcPr>
            <w:tcW w:w="499"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42"/>
              <w:jc w:val="center"/>
              <w:rPr>
                <w:rFonts w:ascii="宋体" w:hAnsi="宋体" w:cs="宋体" w:eastAsia="宋体" w:hint="default"/>
                <w:sz w:val="16"/>
                <w:szCs w:val="16"/>
              </w:rPr>
            </w:pPr>
            <w:r>
              <w:rPr>
                <w:rFonts w:ascii="Times New Roman" w:hAnsi="Times New Roman" w:cs="Times New Roman" w:eastAsia="Times New Roman" w:hint="default"/>
                <w:sz w:val="16"/>
                <w:szCs w:val="16"/>
              </w:rPr>
              <w:t>1</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级</w:t>
            </w:r>
          </w:p>
        </w:tc>
        <w:tc>
          <w:tcPr>
            <w:tcW w:w="1190"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44"/>
              <w:jc w:val="right"/>
              <w:rPr>
                <w:rFonts w:ascii="宋体" w:hAnsi="宋体" w:cs="宋体" w:eastAsia="宋体" w:hint="default"/>
                <w:sz w:val="16"/>
                <w:szCs w:val="16"/>
              </w:rPr>
            </w:pPr>
            <w:r>
              <w:rPr>
                <w:rFonts w:ascii="宋体" w:hAnsi="宋体" w:cs="宋体" w:eastAsia="宋体" w:hint="default"/>
                <w:sz w:val="16"/>
                <w:szCs w:val="16"/>
              </w:rPr>
              <w:t>￥</w:t>
            </w:r>
            <w:r>
              <w:rPr>
                <w:rFonts w:ascii="Times New Roman" w:hAnsi="Times New Roman" w:cs="Times New Roman" w:eastAsia="Times New Roman" w:hint="default"/>
                <w:sz w:val="16"/>
                <w:szCs w:val="16"/>
              </w:rPr>
              <w:t>25000.00</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万</w:t>
            </w:r>
          </w:p>
        </w:tc>
        <w:tc>
          <w:tcPr>
            <w:tcW w:w="769"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20" w:right="0"/>
              <w:jc w:val="left"/>
              <w:rPr>
                <w:rFonts w:ascii="Times New Roman" w:hAnsi="Times New Roman" w:cs="Times New Roman" w:eastAsia="Times New Roman" w:hint="default"/>
                <w:sz w:val="16"/>
                <w:szCs w:val="16"/>
              </w:rPr>
            </w:pPr>
            <w:r>
              <w:rPr>
                <w:rFonts w:ascii="Times New Roman"/>
                <w:sz w:val="16"/>
              </w:rPr>
              <w:t>94.48%</w:t>
            </w:r>
          </w:p>
        </w:tc>
        <w:tc>
          <w:tcPr>
            <w:tcW w:w="783" w:type="dxa"/>
            <w:tcBorders>
              <w:top w:val="nil" w:sz="6" w:space="0" w:color="auto"/>
              <w:left w:val="nil" w:sz="6" w:space="0" w:color="auto"/>
              <w:bottom w:val="nil" w:sz="6" w:space="0" w:color="auto"/>
              <w:right w:val="nil" w:sz="6" w:space="0" w:color="auto"/>
            </w:tcBorders>
          </w:tcPr>
          <w:p>
            <w:pPr>
              <w:pStyle w:val="TableParagraph"/>
              <w:spacing w:line="240" w:lineRule="auto" w:before="8"/>
              <w:ind w:left="15" w:right="0"/>
              <w:jc w:val="center"/>
              <w:rPr>
                <w:rFonts w:ascii="宋体" w:hAnsi="宋体" w:cs="宋体" w:eastAsia="宋体" w:hint="default"/>
                <w:sz w:val="16"/>
                <w:szCs w:val="16"/>
              </w:rPr>
            </w:pPr>
            <w:r>
              <w:rPr>
                <w:rFonts w:ascii="宋体" w:hAnsi="宋体" w:cs="宋体" w:eastAsia="宋体" w:hint="default"/>
                <w:sz w:val="16"/>
                <w:szCs w:val="16"/>
              </w:rPr>
              <w:t>北京海淀</w:t>
            </w:r>
          </w:p>
        </w:tc>
        <w:tc>
          <w:tcPr>
            <w:tcW w:w="3419" w:type="dxa"/>
            <w:tcBorders>
              <w:top w:val="nil" w:sz="6" w:space="0" w:color="auto"/>
              <w:left w:val="nil" w:sz="6" w:space="0" w:color="auto"/>
              <w:bottom w:val="nil" w:sz="6" w:space="0" w:color="auto"/>
              <w:right w:val="nil" w:sz="6" w:space="0" w:color="auto"/>
            </w:tcBorders>
          </w:tcPr>
          <w:p>
            <w:pPr>
              <w:pStyle w:val="TableParagraph"/>
              <w:spacing w:line="240" w:lineRule="auto" w:before="8"/>
              <w:ind w:left="60" w:right="0"/>
              <w:jc w:val="left"/>
              <w:rPr>
                <w:rFonts w:ascii="宋体" w:hAnsi="宋体" w:cs="宋体" w:eastAsia="宋体" w:hint="default"/>
                <w:sz w:val="16"/>
                <w:szCs w:val="16"/>
              </w:rPr>
            </w:pPr>
            <w:r>
              <w:rPr>
                <w:rFonts w:ascii="宋体" w:hAnsi="宋体" w:cs="宋体" w:eastAsia="宋体" w:hint="default"/>
                <w:sz w:val="16"/>
                <w:szCs w:val="16"/>
              </w:rPr>
              <w:t>微电子集成电路、广播电视、信息家电产品</w:t>
            </w:r>
          </w:p>
        </w:tc>
      </w:tr>
      <w:tr>
        <w:trPr>
          <w:trHeight w:val="266" w:hRule="exact"/>
        </w:trPr>
        <w:tc>
          <w:tcPr>
            <w:tcW w:w="2014" w:type="dxa"/>
            <w:tcBorders>
              <w:top w:val="nil" w:sz="6" w:space="0" w:color="auto"/>
              <w:left w:val="nil" w:sz="6" w:space="0" w:color="auto"/>
              <w:bottom w:val="nil" w:sz="6" w:space="0" w:color="auto"/>
              <w:right w:val="nil" w:sz="6" w:space="0" w:color="auto"/>
            </w:tcBorders>
          </w:tcPr>
          <w:p>
            <w:pPr>
              <w:pStyle w:val="TableParagraph"/>
              <w:spacing w:line="194" w:lineRule="exact"/>
              <w:ind w:left="27" w:right="0"/>
              <w:jc w:val="left"/>
              <w:rPr>
                <w:rFonts w:ascii="宋体" w:hAnsi="宋体" w:cs="宋体" w:eastAsia="宋体" w:hint="default"/>
                <w:sz w:val="16"/>
                <w:szCs w:val="16"/>
              </w:rPr>
            </w:pPr>
            <w:r>
              <w:rPr>
                <w:rFonts w:ascii="宋体" w:hAnsi="宋体" w:cs="宋体" w:eastAsia="宋体" w:hint="default"/>
                <w:sz w:val="16"/>
                <w:szCs w:val="16"/>
              </w:rPr>
              <w:t>北京同方吉兆科技有限公司</w:t>
            </w:r>
          </w:p>
        </w:tc>
        <w:tc>
          <w:tcPr>
            <w:tcW w:w="499"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42"/>
              <w:jc w:val="center"/>
              <w:rPr>
                <w:rFonts w:ascii="宋体" w:hAnsi="宋体" w:cs="宋体" w:eastAsia="宋体" w:hint="default"/>
                <w:sz w:val="16"/>
                <w:szCs w:val="16"/>
              </w:rPr>
            </w:pPr>
            <w:r>
              <w:rPr>
                <w:rFonts w:ascii="Times New Roman" w:hAnsi="Times New Roman" w:cs="Times New Roman" w:eastAsia="Times New Roman" w:hint="default"/>
                <w:sz w:val="16"/>
                <w:szCs w:val="16"/>
              </w:rPr>
              <w:t>1</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级</w:t>
            </w:r>
          </w:p>
        </w:tc>
        <w:tc>
          <w:tcPr>
            <w:tcW w:w="1190"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44"/>
              <w:jc w:val="right"/>
              <w:rPr>
                <w:rFonts w:ascii="宋体" w:hAnsi="宋体" w:cs="宋体" w:eastAsia="宋体" w:hint="default"/>
                <w:sz w:val="16"/>
                <w:szCs w:val="16"/>
              </w:rPr>
            </w:pPr>
            <w:r>
              <w:rPr>
                <w:rFonts w:ascii="宋体" w:hAnsi="宋体" w:cs="宋体" w:eastAsia="宋体" w:hint="default"/>
                <w:sz w:val="16"/>
                <w:szCs w:val="16"/>
              </w:rPr>
              <w:t>￥</w:t>
            </w:r>
            <w:r>
              <w:rPr>
                <w:rFonts w:ascii="Times New Roman" w:hAnsi="Times New Roman" w:cs="Times New Roman" w:eastAsia="Times New Roman" w:hint="default"/>
                <w:sz w:val="16"/>
                <w:szCs w:val="16"/>
              </w:rPr>
              <w:t>12000.00</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万</w:t>
            </w:r>
          </w:p>
        </w:tc>
        <w:tc>
          <w:tcPr>
            <w:tcW w:w="769" w:type="dxa"/>
            <w:tcBorders>
              <w:top w:val="nil" w:sz="6" w:space="0" w:color="auto"/>
              <w:left w:val="nil" w:sz="6" w:space="0" w:color="auto"/>
              <w:bottom w:val="nil" w:sz="6" w:space="0" w:color="auto"/>
              <w:right w:val="nil" w:sz="6" w:space="0" w:color="auto"/>
            </w:tcBorders>
          </w:tcPr>
          <w:p>
            <w:pPr>
              <w:pStyle w:val="TableParagraph"/>
              <w:spacing w:line="240" w:lineRule="auto" w:before="70"/>
              <w:ind w:left="80" w:right="0"/>
              <w:jc w:val="left"/>
              <w:rPr>
                <w:rFonts w:ascii="Times New Roman" w:hAnsi="Times New Roman" w:cs="Times New Roman" w:eastAsia="Times New Roman" w:hint="default"/>
                <w:sz w:val="16"/>
                <w:szCs w:val="16"/>
              </w:rPr>
            </w:pPr>
            <w:r>
              <w:rPr>
                <w:rFonts w:ascii="Times New Roman"/>
                <w:sz w:val="16"/>
              </w:rPr>
              <w:t>100.00%</w:t>
            </w:r>
          </w:p>
        </w:tc>
        <w:tc>
          <w:tcPr>
            <w:tcW w:w="783" w:type="dxa"/>
            <w:tcBorders>
              <w:top w:val="nil" w:sz="6" w:space="0" w:color="auto"/>
              <w:left w:val="nil" w:sz="6" w:space="0" w:color="auto"/>
              <w:bottom w:val="nil" w:sz="6" w:space="0" w:color="auto"/>
              <w:right w:val="nil" w:sz="6" w:space="0" w:color="auto"/>
            </w:tcBorders>
          </w:tcPr>
          <w:p>
            <w:pPr>
              <w:pStyle w:val="TableParagraph"/>
              <w:spacing w:line="194" w:lineRule="exact"/>
              <w:ind w:left="15" w:right="0"/>
              <w:jc w:val="center"/>
              <w:rPr>
                <w:rFonts w:ascii="宋体" w:hAnsi="宋体" w:cs="宋体" w:eastAsia="宋体" w:hint="default"/>
                <w:sz w:val="16"/>
                <w:szCs w:val="16"/>
              </w:rPr>
            </w:pPr>
            <w:r>
              <w:rPr>
                <w:rFonts w:ascii="宋体" w:hAnsi="宋体" w:cs="宋体" w:eastAsia="宋体" w:hint="default"/>
                <w:sz w:val="16"/>
                <w:szCs w:val="16"/>
              </w:rPr>
              <w:t>北京海淀</w:t>
            </w:r>
          </w:p>
        </w:tc>
        <w:tc>
          <w:tcPr>
            <w:tcW w:w="3419" w:type="dxa"/>
            <w:tcBorders>
              <w:top w:val="nil" w:sz="6" w:space="0" w:color="auto"/>
              <w:left w:val="nil" w:sz="6" w:space="0" w:color="auto"/>
              <w:bottom w:val="nil" w:sz="6" w:space="0" w:color="auto"/>
              <w:right w:val="nil" w:sz="6" w:space="0" w:color="auto"/>
            </w:tcBorders>
          </w:tcPr>
          <w:p>
            <w:pPr>
              <w:pStyle w:val="TableParagraph"/>
              <w:spacing w:line="194" w:lineRule="exact"/>
              <w:ind w:left="60" w:right="0"/>
              <w:jc w:val="left"/>
              <w:rPr>
                <w:rFonts w:ascii="宋体" w:hAnsi="宋体" w:cs="宋体" w:eastAsia="宋体" w:hint="default"/>
                <w:sz w:val="16"/>
                <w:szCs w:val="16"/>
              </w:rPr>
            </w:pPr>
            <w:r>
              <w:rPr>
                <w:rFonts w:ascii="宋体" w:hAnsi="宋体" w:cs="宋体" w:eastAsia="宋体" w:hint="default"/>
                <w:sz w:val="16"/>
                <w:szCs w:val="16"/>
              </w:rPr>
              <w:t>广播电视发射、通信信道和工业控制设备</w:t>
            </w:r>
          </w:p>
        </w:tc>
      </w:tr>
      <w:tr>
        <w:trPr>
          <w:trHeight w:val="406" w:hRule="exact"/>
        </w:trPr>
        <w:tc>
          <w:tcPr>
            <w:tcW w:w="2014" w:type="dxa"/>
            <w:tcBorders>
              <w:top w:val="nil" w:sz="6" w:space="0" w:color="auto"/>
              <w:left w:val="nil" w:sz="6" w:space="0" w:color="auto"/>
              <w:bottom w:val="nil" w:sz="6" w:space="0" w:color="auto"/>
              <w:right w:val="nil" w:sz="6" w:space="0" w:color="auto"/>
            </w:tcBorders>
          </w:tcPr>
          <w:p>
            <w:pPr>
              <w:pStyle w:val="TableParagraph"/>
              <w:spacing w:line="174" w:lineRule="exact"/>
              <w:ind w:left="27" w:right="0"/>
              <w:jc w:val="left"/>
              <w:rPr>
                <w:rFonts w:ascii="宋体" w:hAnsi="宋体" w:cs="宋体" w:eastAsia="宋体" w:hint="default"/>
                <w:sz w:val="16"/>
                <w:szCs w:val="16"/>
              </w:rPr>
            </w:pPr>
            <w:r>
              <w:rPr>
                <w:rFonts w:ascii="宋体" w:hAnsi="宋体" w:cs="宋体" w:eastAsia="宋体" w:hint="default"/>
                <w:sz w:val="16"/>
                <w:szCs w:val="16"/>
              </w:rPr>
              <w:t>鞍山同方吉兆广播电视设备</w:t>
            </w:r>
          </w:p>
          <w:p>
            <w:pPr>
              <w:pStyle w:val="TableParagraph"/>
              <w:spacing w:line="208" w:lineRule="exact"/>
              <w:ind w:left="27" w:right="0"/>
              <w:jc w:val="left"/>
              <w:rPr>
                <w:rFonts w:ascii="宋体" w:hAnsi="宋体" w:cs="宋体" w:eastAsia="宋体" w:hint="default"/>
                <w:sz w:val="16"/>
                <w:szCs w:val="16"/>
              </w:rPr>
            </w:pPr>
            <w:r>
              <w:rPr>
                <w:rFonts w:ascii="宋体" w:hAnsi="宋体" w:cs="宋体" w:eastAsia="宋体" w:hint="default"/>
                <w:sz w:val="16"/>
                <w:szCs w:val="16"/>
              </w:rPr>
              <w:t>有限公司</w:t>
            </w:r>
          </w:p>
        </w:tc>
        <w:tc>
          <w:tcPr>
            <w:tcW w:w="499"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42"/>
              <w:jc w:val="center"/>
              <w:rPr>
                <w:rFonts w:ascii="宋体" w:hAnsi="宋体" w:cs="宋体" w:eastAsia="宋体" w:hint="default"/>
                <w:sz w:val="16"/>
                <w:szCs w:val="16"/>
              </w:rPr>
            </w:pPr>
            <w:r>
              <w:rPr>
                <w:rFonts w:ascii="Times New Roman" w:hAnsi="Times New Roman" w:cs="Times New Roman" w:eastAsia="Times New Roman" w:hint="default"/>
                <w:sz w:val="16"/>
                <w:szCs w:val="16"/>
              </w:rPr>
              <w:t>2</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级</w:t>
            </w:r>
          </w:p>
        </w:tc>
        <w:tc>
          <w:tcPr>
            <w:tcW w:w="1190"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45"/>
              <w:jc w:val="right"/>
              <w:rPr>
                <w:rFonts w:ascii="宋体" w:hAnsi="宋体" w:cs="宋体" w:eastAsia="宋体" w:hint="default"/>
                <w:sz w:val="16"/>
                <w:szCs w:val="16"/>
              </w:rPr>
            </w:pPr>
            <w:r>
              <w:rPr>
                <w:rFonts w:ascii="宋体" w:hAnsi="宋体" w:cs="宋体" w:eastAsia="宋体" w:hint="default"/>
                <w:sz w:val="16"/>
                <w:szCs w:val="16"/>
              </w:rPr>
              <w:t>￥</w:t>
            </w:r>
            <w:r>
              <w:rPr>
                <w:rFonts w:ascii="Times New Roman" w:hAnsi="Times New Roman" w:cs="Times New Roman" w:eastAsia="Times New Roman" w:hint="default"/>
                <w:sz w:val="16"/>
                <w:szCs w:val="16"/>
              </w:rPr>
              <w:t>600.00</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万</w:t>
            </w:r>
          </w:p>
        </w:tc>
        <w:tc>
          <w:tcPr>
            <w:tcW w:w="769"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80" w:right="0"/>
              <w:jc w:val="left"/>
              <w:rPr>
                <w:rFonts w:ascii="Times New Roman" w:hAnsi="Times New Roman" w:cs="Times New Roman" w:eastAsia="Times New Roman" w:hint="default"/>
                <w:sz w:val="16"/>
                <w:szCs w:val="16"/>
              </w:rPr>
            </w:pPr>
            <w:r>
              <w:rPr>
                <w:rFonts w:ascii="Times New Roman"/>
                <w:sz w:val="16"/>
              </w:rPr>
              <w:t>100.00%</w:t>
            </w:r>
          </w:p>
        </w:tc>
        <w:tc>
          <w:tcPr>
            <w:tcW w:w="783" w:type="dxa"/>
            <w:tcBorders>
              <w:top w:val="nil" w:sz="6" w:space="0" w:color="auto"/>
              <w:left w:val="nil" w:sz="6" w:space="0" w:color="auto"/>
              <w:bottom w:val="nil" w:sz="6" w:space="0" w:color="auto"/>
              <w:right w:val="nil" w:sz="6" w:space="0" w:color="auto"/>
            </w:tcBorders>
          </w:tcPr>
          <w:p>
            <w:pPr>
              <w:pStyle w:val="TableParagraph"/>
              <w:spacing w:line="240" w:lineRule="auto" w:before="68"/>
              <w:ind w:left="15" w:right="0"/>
              <w:jc w:val="center"/>
              <w:rPr>
                <w:rFonts w:ascii="宋体" w:hAnsi="宋体" w:cs="宋体" w:eastAsia="宋体" w:hint="default"/>
                <w:sz w:val="16"/>
                <w:szCs w:val="16"/>
              </w:rPr>
            </w:pPr>
            <w:r>
              <w:rPr>
                <w:rFonts w:ascii="宋体" w:hAnsi="宋体" w:cs="宋体" w:eastAsia="宋体" w:hint="default"/>
                <w:sz w:val="16"/>
                <w:szCs w:val="16"/>
              </w:rPr>
              <w:t>辽宁鞍山</w:t>
            </w:r>
          </w:p>
        </w:tc>
        <w:tc>
          <w:tcPr>
            <w:tcW w:w="3419" w:type="dxa"/>
            <w:tcBorders>
              <w:top w:val="nil" w:sz="6" w:space="0" w:color="auto"/>
              <w:left w:val="nil" w:sz="6" w:space="0" w:color="auto"/>
              <w:bottom w:val="nil" w:sz="6" w:space="0" w:color="auto"/>
              <w:right w:val="nil" w:sz="6" w:space="0" w:color="auto"/>
            </w:tcBorders>
          </w:tcPr>
          <w:p>
            <w:pPr>
              <w:pStyle w:val="TableParagraph"/>
              <w:spacing w:line="240" w:lineRule="auto" w:before="68"/>
              <w:ind w:left="60" w:right="0"/>
              <w:jc w:val="left"/>
              <w:rPr>
                <w:rFonts w:ascii="宋体" w:hAnsi="宋体" w:cs="宋体" w:eastAsia="宋体" w:hint="default"/>
                <w:sz w:val="16"/>
                <w:szCs w:val="16"/>
              </w:rPr>
            </w:pPr>
            <w:r>
              <w:rPr>
                <w:rFonts w:ascii="宋体" w:hAnsi="宋体" w:cs="宋体" w:eastAsia="宋体" w:hint="default"/>
                <w:sz w:val="16"/>
                <w:szCs w:val="16"/>
              </w:rPr>
              <w:t>广播电视发射和差转设备</w:t>
            </w:r>
          </w:p>
        </w:tc>
      </w:tr>
      <w:tr>
        <w:trPr>
          <w:trHeight w:val="415" w:hRule="exact"/>
        </w:trPr>
        <w:tc>
          <w:tcPr>
            <w:tcW w:w="2014" w:type="dxa"/>
            <w:tcBorders>
              <w:top w:val="nil" w:sz="6" w:space="0" w:color="auto"/>
              <w:left w:val="nil" w:sz="6" w:space="0" w:color="auto"/>
              <w:bottom w:val="nil" w:sz="6" w:space="0" w:color="auto"/>
              <w:right w:val="nil" w:sz="6" w:space="0" w:color="auto"/>
            </w:tcBorders>
          </w:tcPr>
          <w:p>
            <w:pPr>
              <w:pStyle w:val="TableParagraph"/>
              <w:spacing w:line="183" w:lineRule="exact"/>
              <w:ind w:left="27" w:right="0"/>
              <w:jc w:val="left"/>
              <w:rPr>
                <w:rFonts w:ascii="宋体" w:hAnsi="宋体" w:cs="宋体" w:eastAsia="宋体" w:hint="default"/>
                <w:sz w:val="16"/>
                <w:szCs w:val="16"/>
              </w:rPr>
            </w:pPr>
            <w:r>
              <w:rPr>
                <w:rFonts w:ascii="宋体" w:hAnsi="宋体" w:cs="宋体" w:eastAsia="宋体" w:hint="default"/>
                <w:sz w:val="16"/>
                <w:szCs w:val="16"/>
              </w:rPr>
              <w:t>北京同方吉兆广播电视设备</w:t>
            </w:r>
          </w:p>
          <w:p>
            <w:pPr>
              <w:pStyle w:val="TableParagraph"/>
              <w:spacing w:line="208" w:lineRule="exact"/>
              <w:ind w:left="27" w:right="0"/>
              <w:jc w:val="left"/>
              <w:rPr>
                <w:rFonts w:ascii="宋体" w:hAnsi="宋体" w:cs="宋体" w:eastAsia="宋体" w:hint="default"/>
                <w:sz w:val="16"/>
                <w:szCs w:val="16"/>
              </w:rPr>
            </w:pPr>
            <w:r>
              <w:rPr>
                <w:rFonts w:ascii="宋体" w:hAnsi="宋体" w:cs="宋体" w:eastAsia="宋体" w:hint="default"/>
                <w:sz w:val="16"/>
                <w:szCs w:val="16"/>
              </w:rPr>
              <w:t>有限公司</w:t>
            </w:r>
          </w:p>
        </w:tc>
        <w:tc>
          <w:tcPr>
            <w:tcW w:w="499"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42"/>
              <w:jc w:val="center"/>
              <w:rPr>
                <w:rFonts w:ascii="宋体" w:hAnsi="宋体" w:cs="宋体" w:eastAsia="宋体" w:hint="default"/>
                <w:sz w:val="16"/>
                <w:szCs w:val="16"/>
              </w:rPr>
            </w:pPr>
            <w:r>
              <w:rPr>
                <w:rFonts w:ascii="Times New Roman" w:hAnsi="Times New Roman" w:cs="Times New Roman" w:eastAsia="Times New Roman" w:hint="default"/>
                <w:sz w:val="16"/>
                <w:szCs w:val="16"/>
              </w:rPr>
              <w:t>2</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级</w:t>
            </w:r>
          </w:p>
        </w:tc>
        <w:tc>
          <w:tcPr>
            <w:tcW w:w="1190"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45"/>
              <w:jc w:val="right"/>
              <w:rPr>
                <w:rFonts w:ascii="宋体" w:hAnsi="宋体" w:cs="宋体" w:eastAsia="宋体" w:hint="default"/>
                <w:sz w:val="16"/>
                <w:szCs w:val="16"/>
              </w:rPr>
            </w:pPr>
            <w:r>
              <w:rPr>
                <w:rFonts w:ascii="宋体" w:hAnsi="宋体" w:cs="宋体" w:eastAsia="宋体" w:hint="default"/>
                <w:sz w:val="16"/>
                <w:szCs w:val="16"/>
              </w:rPr>
              <w:t>￥</w:t>
            </w:r>
            <w:r>
              <w:rPr>
                <w:rFonts w:ascii="Times New Roman" w:hAnsi="Times New Roman" w:cs="Times New Roman" w:eastAsia="Times New Roman" w:hint="default"/>
                <w:sz w:val="16"/>
                <w:szCs w:val="16"/>
              </w:rPr>
              <w:t>200.00</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万</w:t>
            </w:r>
          </w:p>
        </w:tc>
        <w:tc>
          <w:tcPr>
            <w:tcW w:w="769"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80" w:right="0"/>
              <w:jc w:val="left"/>
              <w:rPr>
                <w:rFonts w:ascii="Times New Roman" w:hAnsi="Times New Roman" w:cs="Times New Roman" w:eastAsia="Times New Roman" w:hint="default"/>
                <w:sz w:val="16"/>
                <w:szCs w:val="16"/>
              </w:rPr>
            </w:pPr>
            <w:r>
              <w:rPr>
                <w:rFonts w:ascii="Times New Roman"/>
                <w:sz w:val="16"/>
              </w:rPr>
              <w:t>100.00%</w:t>
            </w:r>
          </w:p>
        </w:tc>
        <w:tc>
          <w:tcPr>
            <w:tcW w:w="783" w:type="dxa"/>
            <w:tcBorders>
              <w:top w:val="nil" w:sz="6" w:space="0" w:color="auto"/>
              <w:left w:val="nil" w:sz="6" w:space="0" w:color="auto"/>
              <w:bottom w:val="nil" w:sz="6" w:space="0" w:color="auto"/>
              <w:right w:val="nil" w:sz="6" w:space="0" w:color="auto"/>
            </w:tcBorders>
          </w:tcPr>
          <w:p>
            <w:pPr>
              <w:pStyle w:val="TableParagraph"/>
              <w:spacing w:line="240" w:lineRule="auto" w:before="77"/>
              <w:ind w:left="15" w:right="0"/>
              <w:jc w:val="center"/>
              <w:rPr>
                <w:rFonts w:ascii="宋体" w:hAnsi="宋体" w:cs="宋体" w:eastAsia="宋体" w:hint="default"/>
                <w:sz w:val="16"/>
                <w:szCs w:val="16"/>
              </w:rPr>
            </w:pPr>
            <w:r>
              <w:rPr>
                <w:rFonts w:ascii="宋体" w:hAnsi="宋体" w:cs="宋体" w:eastAsia="宋体" w:hint="default"/>
                <w:sz w:val="16"/>
                <w:szCs w:val="16"/>
              </w:rPr>
              <w:t>北京密云</w:t>
            </w:r>
          </w:p>
        </w:tc>
        <w:tc>
          <w:tcPr>
            <w:tcW w:w="3419" w:type="dxa"/>
            <w:tcBorders>
              <w:top w:val="nil" w:sz="6" w:space="0" w:color="auto"/>
              <w:left w:val="nil" w:sz="6" w:space="0" w:color="auto"/>
              <w:bottom w:val="nil" w:sz="6" w:space="0" w:color="auto"/>
              <w:right w:val="nil" w:sz="6" w:space="0" w:color="auto"/>
            </w:tcBorders>
          </w:tcPr>
          <w:p>
            <w:pPr>
              <w:pStyle w:val="TableParagraph"/>
              <w:spacing w:line="240" w:lineRule="auto" w:before="77"/>
              <w:ind w:left="60" w:right="0"/>
              <w:jc w:val="left"/>
              <w:rPr>
                <w:rFonts w:ascii="宋体" w:hAnsi="宋体" w:cs="宋体" w:eastAsia="宋体" w:hint="default"/>
                <w:sz w:val="16"/>
                <w:szCs w:val="16"/>
              </w:rPr>
            </w:pPr>
            <w:r>
              <w:rPr>
                <w:rFonts w:ascii="宋体" w:hAnsi="宋体" w:cs="宋体" w:eastAsia="宋体" w:hint="default"/>
                <w:sz w:val="16"/>
                <w:szCs w:val="16"/>
              </w:rPr>
              <w:t>电视发射机、调频发射机生产</w:t>
            </w:r>
          </w:p>
        </w:tc>
      </w:tr>
      <w:tr>
        <w:trPr>
          <w:trHeight w:val="414" w:hRule="exact"/>
        </w:trPr>
        <w:tc>
          <w:tcPr>
            <w:tcW w:w="2014" w:type="dxa"/>
            <w:tcBorders>
              <w:top w:val="nil" w:sz="6" w:space="0" w:color="auto"/>
              <w:left w:val="nil" w:sz="6" w:space="0" w:color="auto"/>
              <w:bottom w:val="nil" w:sz="6" w:space="0" w:color="auto"/>
              <w:right w:val="nil" w:sz="6" w:space="0" w:color="auto"/>
            </w:tcBorders>
          </w:tcPr>
          <w:p>
            <w:pPr>
              <w:pStyle w:val="TableParagraph"/>
              <w:spacing w:line="182" w:lineRule="exact"/>
              <w:ind w:left="27" w:right="0"/>
              <w:jc w:val="left"/>
              <w:rPr>
                <w:rFonts w:ascii="宋体" w:hAnsi="宋体" w:cs="宋体" w:eastAsia="宋体" w:hint="default"/>
                <w:sz w:val="16"/>
                <w:szCs w:val="16"/>
              </w:rPr>
            </w:pPr>
            <w:r>
              <w:rPr>
                <w:rFonts w:ascii="宋体" w:hAnsi="宋体" w:cs="宋体" w:eastAsia="宋体" w:hint="default"/>
                <w:sz w:val="16"/>
                <w:szCs w:val="16"/>
              </w:rPr>
              <w:t>同方健康科技（北京）股份</w:t>
            </w:r>
          </w:p>
          <w:p>
            <w:pPr>
              <w:pStyle w:val="TableParagraph"/>
              <w:spacing w:line="208" w:lineRule="exact"/>
              <w:ind w:left="27" w:right="0"/>
              <w:jc w:val="left"/>
              <w:rPr>
                <w:rFonts w:ascii="宋体" w:hAnsi="宋体" w:cs="宋体" w:eastAsia="宋体" w:hint="default"/>
                <w:sz w:val="16"/>
                <w:szCs w:val="16"/>
              </w:rPr>
            </w:pPr>
            <w:r>
              <w:rPr>
                <w:rFonts w:ascii="宋体" w:hAnsi="宋体" w:cs="宋体" w:eastAsia="宋体" w:hint="default"/>
                <w:sz w:val="16"/>
                <w:szCs w:val="16"/>
              </w:rPr>
              <w:t>有限公司</w:t>
            </w:r>
          </w:p>
        </w:tc>
        <w:tc>
          <w:tcPr>
            <w:tcW w:w="499"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42"/>
              <w:jc w:val="center"/>
              <w:rPr>
                <w:rFonts w:ascii="宋体" w:hAnsi="宋体" w:cs="宋体" w:eastAsia="宋体" w:hint="default"/>
                <w:sz w:val="16"/>
                <w:szCs w:val="16"/>
              </w:rPr>
            </w:pPr>
            <w:r>
              <w:rPr>
                <w:rFonts w:ascii="Times New Roman" w:hAnsi="Times New Roman" w:cs="Times New Roman" w:eastAsia="Times New Roman" w:hint="default"/>
                <w:sz w:val="16"/>
                <w:szCs w:val="16"/>
              </w:rPr>
              <w:t>1</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级</w:t>
            </w:r>
          </w:p>
        </w:tc>
        <w:tc>
          <w:tcPr>
            <w:tcW w:w="1190"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44"/>
              <w:jc w:val="right"/>
              <w:rPr>
                <w:rFonts w:ascii="宋体" w:hAnsi="宋体" w:cs="宋体" w:eastAsia="宋体" w:hint="default"/>
                <w:sz w:val="16"/>
                <w:szCs w:val="16"/>
              </w:rPr>
            </w:pPr>
            <w:r>
              <w:rPr>
                <w:rFonts w:ascii="宋体" w:hAnsi="宋体" w:cs="宋体" w:eastAsia="宋体" w:hint="default"/>
                <w:sz w:val="16"/>
                <w:szCs w:val="16"/>
              </w:rPr>
              <w:t>￥</w:t>
            </w:r>
            <w:r>
              <w:rPr>
                <w:rFonts w:ascii="Times New Roman" w:hAnsi="Times New Roman" w:cs="Times New Roman" w:eastAsia="Times New Roman" w:hint="default"/>
                <w:sz w:val="16"/>
                <w:szCs w:val="16"/>
              </w:rPr>
              <w:t>5180.00</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万</w:t>
            </w:r>
          </w:p>
        </w:tc>
        <w:tc>
          <w:tcPr>
            <w:tcW w:w="769"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120" w:right="0"/>
              <w:jc w:val="left"/>
              <w:rPr>
                <w:rFonts w:ascii="Times New Roman" w:hAnsi="Times New Roman" w:cs="Times New Roman" w:eastAsia="Times New Roman" w:hint="default"/>
                <w:sz w:val="16"/>
                <w:szCs w:val="16"/>
              </w:rPr>
            </w:pPr>
            <w:r>
              <w:rPr>
                <w:rFonts w:ascii="Times New Roman"/>
                <w:sz w:val="16"/>
              </w:rPr>
              <w:t>80.00%</w:t>
            </w:r>
          </w:p>
        </w:tc>
        <w:tc>
          <w:tcPr>
            <w:tcW w:w="783" w:type="dxa"/>
            <w:tcBorders>
              <w:top w:val="nil" w:sz="6" w:space="0" w:color="auto"/>
              <w:left w:val="nil" w:sz="6" w:space="0" w:color="auto"/>
              <w:bottom w:val="nil" w:sz="6" w:space="0" w:color="auto"/>
              <w:right w:val="nil" w:sz="6" w:space="0" w:color="auto"/>
            </w:tcBorders>
          </w:tcPr>
          <w:p>
            <w:pPr>
              <w:pStyle w:val="TableParagraph"/>
              <w:spacing w:line="240" w:lineRule="auto" w:before="77"/>
              <w:ind w:left="15" w:right="0"/>
              <w:jc w:val="center"/>
              <w:rPr>
                <w:rFonts w:ascii="宋体" w:hAnsi="宋体" w:cs="宋体" w:eastAsia="宋体" w:hint="default"/>
                <w:sz w:val="16"/>
                <w:szCs w:val="16"/>
              </w:rPr>
            </w:pPr>
            <w:r>
              <w:rPr>
                <w:rFonts w:ascii="宋体" w:hAnsi="宋体" w:cs="宋体" w:eastAsia="宋体" w:hint="default"/>
                <w:sz w:val="16"/>
                <w:szCs w:val="16"/>
              </w:rPr>
              <w:t>北京海淀</w:t>
            </w:r>
          </w:p>
        </w:tc>
        <w:tc>
          <w:tcPr>
            <w:tcW w:w="3419" w:type="dxa"/>
            <w:tcBorders>
              <w:top w:val="nil" w:sz="6" w:space="0" w:color="auto"/>
              <w:left w:val="nil" w:sz="6" w:space="0" w:color="auto"/>
              <w:bottom w:val="nil" w:sz="6" w:space="0" w:color="auto"/>
              <w:right w:val="nil" w:sz="6" w:space="0" w:color="auto"/>
            </w:tcBorders>
          </w:tcPr>
          <w:p>
            <w:pPr>
              <w:pStyle w:val="TableParagraph"/>
              <w:spacing w:line="182" w:lineRule="exact"/>
              <w:ind w:left="60" w:right="0"/>
              <w:jc w:val="left"/>
              <w:rPr>
                <w:rFonts w:ascii="宋体" w:hAnsi="宋体" w:cs="宋体" w:eastAsia="宋体" w:hint="default"/>
                <w:sz w:val="16"/>
                <w:szCs w:val="16"/>
              </w:rPr>
            </w:pPr>
            <w:r>
              <w:rPr>
                <w:rFonts w:ascii="宋体" w:hAnsi="宋体" w:cs="宋体" w:eastAsia="宋体" w:hint="default"/>
                <w:spacing w:val="3"/>
                <w:sz w:val="16"/>
                <w:szCs w:val="16"/>
              </w:rPr>
              <w:t>体育科技产品、体育竞赛管理系统；技术货物</w:t>
            </w:r>
          </w:p>
          <w:p>
            <w:pPr>
              <w:pStyle w:val="TableParagraph"/>
              <w:spacing w:line="208" w:lineRule="exact"/>
              <w:ind w:left="60" w:right="0"/>
              <w:jc w:val="left"/>
              <w:rPr>
                <w:rFonts w:ascii="宋体" w:hAnsi="宋体" w:cs="宋体" w:eastAsia="宋体" w:hint="default"/>
                <w:sz w:val="16"/>
                <w:szCs w:val="16"/>
              </w:rPr>
            </w:pPr>
            <w:r>
              <w:rPr>
                <w:rFonts w:ascii="宋体" w:hAnsi="宋体" w:cs="宋体" w:eastAsia="宋体" w:hint="default"/>
                <w:sz w:val="16"/>
                <w:szCs w:val="16"/>
              </w:rPr>
              <w:t>进出口</w:t>
            </w:r>
          </w:p>
        </w:tc>
      </w:tr>
      <w:tr>
        <w:trPr>
          <w:trHeight w:val="412" w:hRule="exact"/>
        </w:trPr>
        <w:tc>
          <w:tcPr>
            <w:tcW w:w="2014" w:type="dxa"/>
            <w:tcBorders>
              <w:top w:val="nil" w:sz="6" w:space="0" w:color="auto"/>
              <w:left w:val="nil" w:sz="6" w:space="0" w:color="auto"/>
              <w:bottom w:val="nil" w:sz="6" w:space="0" w:color="auto"/>
              <w:right w:val="nil" w:sz="6" w:space="0" w:color="auto"/>
            </w:tcBorders>
          </w:tcPr>
          <w:p>
            <w:pPr>
              <w:pStyle w:val="TableParagraph"/>
              <w:spacing w:line="240" w:lineRule="auto" w:before="78"/>
              <w:ind w:left="27" w:right="0"/>
              <w:jc w:val="left"/>
              <w:rPr>
                <w:rFonts w:ascii="宋体" w:hAnsi="宋体" w:cs="宋体" w:eastAsia="宋体" w:hint="default"/>
                <w:sz w:val="16"/>
                <w:szCs w:val="16"/>
              </w:rPr>
            </w:pPr>
            <w:r>
              <w:rPr>
                <w:rFonts w:ascii="宋体" w:hAnsi="宋体" w:cs="宋体" w:eastAsia="宋体" w:hint="default"/>
                <w:sz w:val="16"/>
                <w:szCs w:val="16"/>
              </w:rPr>
              <w:t>同方鼎欣信息技术有限公司</w:t>
            </w:r>
          </w:p>
        </w:tc>
        <w:tc>
          <w:tcPr>
            <w:tcW w:w="499"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42"/>
              <w:jc w:val="center"/>
              <w:rPr>
                <w:rFonts w:ascii="宋体" w:hAnsi="宋体" w:cs="宋体" w:eastAsia="宋体" w:hint="default"/>
                <w:sz w:val="16"/>
                <w:szCs w:val="16"/>
              </w:rPr>
            </w:pPr>
            <w:r>
              <w:rPr>
                <w:rFonts w:ascii="Times New Roman" w:hAnsi="Times New Roman" w:cs="Times New Roman" w:eastAsia="Times New Roman" w:hint="default"/>
                <w:sz w:val="16"/>
                <w:szCs w:val="16"/>
              </w:rPr>
              <w:t>1</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级</w:t>
            </w:r>
          </w:p>
        </w:tc>
        <w:tc>
          <w:tcPr>
            <w:tcW w:w="1190"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44"/>
              <w:jc w:val="right"/>
              <w:rPr>
                <w:rFonts w:ascii="宋体" w:hAnsi="宋体" w:cs="宋体" w:eastAsia="宋体" w:hint="default"/>
                <w:sz w:val="16"/>
                <w:szCs w:val="16"/>
              </w:rPr>
            </w:pPr>
            <w:r>
              <w:rPr>
                <w:rFonts w:ascii="宋体" w:hAnsi="宋体" w:cs="宋体" w:eastAsia="宋体" w:hint="default"/>
                <w:sz w:val="16"/>
                <w:szCs w:val="16"/>
              </w:rPr>
              <w:t>￥</w:t>
            </w:r>
            <w:r>
              <w:rPr>
                <w:rFonts w:ascii="Times New Roman" w:hAnsi="Times New Roman" w:cs="Times New Roman" w:eastAsia="Times New Roman" w:hint="default"/>
                <w:sz w:val="16"/>
                <w:szCs w:val="16"/>
              </w:rPr>
              <w:t>6250.00</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万</w:t>
            </w:r>
          </w:p>
        </w:tc>
        <w:tc>
          <w:tcPr>
            <w:tcW w:w="769" w:type="dxa"/>
            <w:tcBorders>
              <w:top w:val="nil" w:sz="6" w:space="0" w:color="auto"/>
              <w:left w:val="nil" w:sz="6" w:space="0" w:color="auto"/>
              <w:bottom w:val="nil" w:sz="6" w:space="0" w:color="auto"/>
              <w:right w:val="nil" w:sz="6" w:space="0" w:color="auto"/>
            </w:tcBorders>
          </w:tcPr>
          <w:p>
            <w:pPr>
              <w:pStyle w:val="TableParagraph"/>
              <w:spacing w:line="240" w:lineRule="auto" w:before="113"/>
              <w:ind w:left="120" w:right="0"/>
              <w:jc w:val="left"/>
              <w:rPr>
                <w:rFonts w:ascii="Times New Roman" w:hAnsi="Times New Roman" w:cs="Times New Roman" w:eastAsia="Times New Roman" w:hint="default"/>
                <w:sz w:val="16"/>
                <w:szCs w:val="16"/>
              </w:rPr>
            </w:pPr>
            <w:r>
              <w:rPr>
                <w:rFonts w:ascii="Times New Roman"/>
                <w:sz w:val="16"/>
              </w:rPr>
              <w:t>80.00%</w:t>
            </w:r>
          </w:p>
        </w:tc>
        <w:tc>
          <w:tcPr>
            <w:tcW w:w="783" w:type="dxa"/>
            <w:tcBorders>
              <w:top w:val="nil" w:sz="6" w:space="0" w:color="auto"/>
              <w:left w:val="nil" w:sz="6" w:space="0" w:color="auto"/>
              <w:bottom w:val="nil" w:sz="6" w:space="0" w:color="auto"/>
              <w:right w:val="nil" w:sz="6" w:space="0" w:color="auto"/>
            </w:tcBorders>
          </w:tcPr>
          <w:p>
            <w:pPr>
              <w:pStyle w:val="TableParagraph"/>
              <w:spacing w:line="240" w:lineRule="auto" w:before="78"/>
              <w:ind w:left="15" w:right="0"/>
              <w:jc w:val="center"/>
              <w:rPr>
                <w:rFonts w:ascii="宋体" w:hAnsi="宋体" w:cs="宋体" w:eastAsia="宋体" w:hint="default"/>
                <w:sz w:val="16"/>
                <w:szCs w:val="16"/>
              </w:rPr>
            </w:pPr>
            <w:r>
              <w:rPr>
                <w:rFonts w:ascii="宋体" w:hAnsi="宋体" w:cs="宋体" w:eastAsia="宋体" w:hint="default"/>
                <w:sz w:val="16"/>
                <w:szCs w:val="16"/>
              </w:rPr>
              <w:t>北京海淀</w:t>
            </w:r>
          </w:p>
        </w:tc>
        <w:tc>
          <w:tcPr>
            <w:tcW w:w="3419" w:type="dxa"/>
            <w:tcBorders>
              <w:top w:val="nil" w:sz="6" w:space="0" w:color="auto"/>
              <w:left w:val="nil" w:sz="6" w:space="0" w:color="auto"/>
              <w:bottom w:val="nil" w:sz="6" w:space="0" w:color="auto"/>
              <w:right w:val="nil" w:sz="6" w:space="0" w:color="auto"/>
            </w:tcBorders>
          </w:tcPr>
          <w:p>
            <w:pPr>
              <w:pStyle w:val="TableParagraph"/>
              <w:spacing w:line="183" w:lineRule="exact"/>
              <w:ind w:left="60" w:right="0"/>
              <w:jc w:val="left"/>
              <w:rPr>
                <w:rFonts w:ascii="宋体" w:hAnsi="宋体" w:cs="宋体" w:eastAsia="宋体" w:hint="default"/>
                <w:sz w:val="16"/>
                <w:szCs w:val="16"/>
              </w:rPr>
            </w:pPr>
            <w:r>
              <w:rPr>
                <w:rFonts w:ascii="宋体" w:hAnsi="宋体" w:cs="宋体" w:eastAsia="宋体" w:hint="default"/>
                <w:spacing w:val="3"/>
                <w:sz w:val="16"/>
                <w:szCs w:val="16"/>
              </w:rPr>
              <w:t>计算机软硬件产品、应用服务、劳务派遣、生</w:t>
            </w:r>
          </w:p>
          <w:p>
            <w:pPr>
              <w:pStyle w:val="TableParagraph"/>
              <w:spacing w:line="208" w:lineRule="exact"/>
              <w:ind w:left="60" w:right="0"/>
              <w:jc w:val="left"/>
              <w:rPr>
                <w:rFonts w:ascii="宋体" w:hAnsi="宋体" w:cs="宋体" w:eastAsia="宋体" w:hint="default"/>
                <w:sz w:val="16"/>
                <w:szCs w:val="16"/>
              </w:rPr>
            </w:pPr>
            <w:r>
              <w:rPr>
                <w:rFonts w:ascii="宋体" w:hAnsi="宋体" w:cs="宋体" w:eastAsia="宋体" w:hint="default"/>
                <w:sz w:val="16"/>
                <w:szCs w:val="16"/>
              </w:rPr>
              <w:t>产第二类医疗器械</w:t>
            </w:r>
          </w:p>
        </w:tc>
      </w:tr>
      <w:tr>
        <w:trPr>
          <w:trHeight w:val="400" w:hRule="exact"/>
        </w:trPr>
        <w:tc>
          <w:tcPr>
            <w:tcW w:w="2014" w:type="dxa"/>
            <w:tcBorders>
              <w:top w:val="nil" w:sz="6" w:space="0" w:color="auto"/>
              <w:left w:val="nil" w:sz="6" w:space="0" w:color="auto"/>
              <w:bottom w:val="nil" w:sz="6" w:space="0" w:color="auto"/>
              <w:right w:val="nil" w:sz="6" w:space="0" w:color="auto"/>
            </w:tcBorders>
          </w:tcPr>
          <w:p>
            <w:pPr>
              <w:pStyle w:val="TableParagraph"/>
              <w:spacing w:line="240" w:lineRule="auto"/>
              <w:ind w:left="27" w:right="332"/>
              <w:jc w:val="left"/>
              <w:rPr>
                <w:rFonts w:ascii="Times New Roman" w:hAnsi="Times New Roman" w:cs="Times New Roman" w:eastAsia="Times New Roman" w:hint="default"/>
                <w:sz w:val="16"/>
                <w:szCs w:val="16"/>
              </w:rPr>
            </w:pPr>
            <w:r>
              <w:rPr>
                <w:rFonts w:ascii="Times New Roman"/>
                <w:sz w:val="16"/>
              </w:rPr>
              <w:t>Nihon Seikaoho</w:t>
            </w:r>
            <w:r>
              <w:rPr>
                <w:rFonts w:ascii="Times New Roman"/>
                <w:spacing w:val="-6"/>
                <w:sz w:val="16"/>
              </w:rPr>
              <w:t> </w:t>
            </w:r>
            <w:r>
              <w:rPr>
                <w:rFonts w:ascii="Times New Roman"/>
                <w:sz w:val="16"/>
              </w:rPr>
              <w:t>Software</w:t>
            </w:r>
            <w:r>
              <w:rPr>
                <w:rFonts w:ascii="Times New Roman"/>
                <w:w w:val="99"/>
                <w:sz w:val="16"/>
              </w:rPr>
              <w:t> </w:t>
            </w:r>
            <w:r>
              <w:rPr>
                <w:rFonts w:ascii="Times New Roman"/>
                <w:sz w:val="16"/>
              </w:rPr>
              <w:t>Co.,Ltd.</w:t>
            </w:r>
          </w:p>
        </w:tc>
        <w:tc>
          <w:tcPr>
            <w:tcW w:w="499"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42"/>
              <w:jc w:val="center"/>
              <w:rPr>
                <w:rFonts w:ascii="宋体" w:hAnsi="宋体" w:cs="宋体" w:eastAsia="宋体" w:hint="default"/>
                <w:sz w:val="16"/>
                <w:szCs w:val="16"/>
              </w:rPr>
            </w:pPr>
            <w:r>
              <w:rPr>
                <w:rFonts w:ascii="Times New Roman" w:hAnsi="Times New Roman" w:cs="Times New Roman" w:eastAsia="Times New Roman" w:hint="default"/>
                <w:sz w:val="16"/>
                <w:szCs w:val="16"/>
              </w:rPr>
              <w:t>2</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级</w:t>
            </w:r>
          </w:p>
        </w:tc>
        <w:tc>
          <w:tcPr>
            <w:tcW w:w="1190"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44"/>
              <w:jc w:val="right"/>
              <w:rPr>
                <w:rFonts w:ascii="宋体" w:hAnsi="宋体" w:cs="宋体" w:eastAsia="宋体" w:hint="default"/>
                <w:sz w:val="16"/>
                <w:szCs w:val="16"/>
              </w:rPr>
            </w:pPr>
            <w:r>
              <w:rPr>
                <w:rFonts w:ascii="Times New Roman" w:hAnsi="Times New Roman" w:cs="Times New Roman" w:eastAsia="Times New Roman" w:hint="default"/>
                <w:sz w:val="16"/>
                <w:szCs w:val="16"/>
              </w:rPr>
              <w:t>JP</w:t>
            </w:r>
            <w:r>
              <w:rPr>
                <w:rFonts w:ascii="宋体" w:hAnsi="宋体" w:cs="宋体" w:eastAsia="宋体" w:hint="default"/>
                <w:sz w:val="16"/>
                <w:szCs w:val="16"/>
              </w:rPr>
              <w:t>￥</w:t>
            </w:r>
            <w:r>
              <w:rPr>
                <w:rFonts w:ascii="Times New Roman" w:hAnsi="Times New Roman" w:cs="Times New Roman" w:eastAsia="Times New Roman" w:hint="default"/>
                <w:sz w:val="16"/>
                <w:szCs w:val="16"/>
              </w:rPr>
              <w:t>3000.00</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万</w:t>
            </w:r>
          </w:p>
        </w:tc>
        <w:tc>
          <w:tcPr>
            <w:tcW w:w="769" w:type="dxa"/>
            <w:tcBorders>
              <w:top w:val="nil" w:sz="6" w:space="0" w:color="auto"/>
              <w:left w:val="nil" w:sz="6" w:space="0" w:color="auto"/>
              <w:bottom w:val="nil" w:sz="6" w:space="0" w:color="auto"/>
              <w:right w:val="nil" w:sz="6" w:space="0" w:color="auto"/>
            </w:tcBorders>
          </w:tcPr>
          <w:p>
            <w:pPr>
              <w:pStyle w:val="TableParagraph"/>
              <w:spacing w:line="240" w:lineRule="auto" w:before="92"/>
              <w:ind w:left="80" w:right="0"/>
              <w:jc w:val="left"/>
              <w:rPr>
                <w:rFonts w:ascii="Times New Roman" w:hAnsi="Times New Roman" w:cs="Times New Roman" w:eastAsia="Times New Roman" w:hint="default"/>
                <w:sz w:val="16"/>
                <w:szCs w:val="16"/>
              </w:rPr>
            </w:pPr>
            <w:r>
              <w:rPr>
                <w:rFonts w:ascii="Times New Roman"/>
                <w:sz w:val="16"/>
              </w:rPr>
              <w:t>100.00%</w:t>
            </w:r>
          </w:p>
        </w:tc>
        <w:tc>
          <w:tcPr>
            <w:tcW w:w="783" w:type="dxa"/>
            <w:tcBorders>
              <w:top w:val="nil" w:sz="6" w:space="0" w:color="auto"/>
              <w:left w:val="nil" w:sz="6" w:space="0" w:color="auto"/>
              <w:bottom w:val="nil" w:sz="6" w:space="0" w:color="auto"/>
              <w:right w:val="nil" w:sz="6" w:space="0" w:color="auto"/>
            </w:tcBorders>
          </w:tcPr>
          <w:p>
            <w:pPr>
              <w:pStyle w:val="TableParagraph"/>
              <w:spacing w:line="240" w:lineRule="auto" w:before="57"/>
              <w:ind w:left="15" w:right="0"/>
              <w:jc w:val="center"/>
              <w:rPr>
                <w:rFonts w:ascii="宋体" w:hAnsi="宋体" w:cs="宋体" w:eastAsia="宋体" w:hint="default"/>
                <w:sz w:val="16"/>
                <w:szCs w:val="16"/>
              </w:rPr>
            </w:pPr>
            <w:r>
              <w:rPr>
                <w:rFonts w:ascii="宋体" w:hAnsi="宋体" w:cs="宋体" w:eastAsia="宋体" w:hint="default"/>
                <w:sz w:val="16"/>
                <w:szCs w:val="16"/>
              </w:rPr>
              <w:t>日本横滨</w:t>
            </w:r>
          </w:p>
        </w:tc>
        <w:tc>
          <w:tcPr>
            <w:tcW w:w="3419" w:type="dxa"/>
            <w:tcBorders>
              <w:top w:val="nil" w:sz="6" w:space="0" w:color="auto"/>
              <w:left w:val="nil" w:sz="6" w:space="0" w:color="auto"/>
              <w:bottom w:val="nil" w:sz="6" w:space="0" w:color="auto"/>
              <w:right w:val="nil" w:sz="6" w:space="0" w:color="auto"/>
            </w:tcBorders>
          </w:tcPr>
          <w:p>
            <w:pPr>
              <w:pStyle w:val="TableParagraph"/>
              <w:spacing w:line="240" w:lineRule="auto" w:before="57"/>
              <w:ind w:left="60" w:right="0"/>
              <w:jc w:val="left"/>
              <w:rPr>
                <w:rFonts w:ascii="宋体" w:hAnsi="宋体" w:cs="宋体" w:eastAsia="宋体" w:hint="default"/>
                <w:sz w:val="16"/>
                <w:szCs w:val="16"/>
              </w:rPr>
            </w:pPr>
            <w:r>
              <w:rPr>
                <w:rFonts w:ascii="宋体" w:hAnsi="宋体" w:cs="宋体" w:eastAsia="宋体" w:hint="default"/>
                <w:sz w:val="16"/>
                <w:szCs w:val="16"/>
              </w:rPr>
              <w:t>软件开发</w:t>
            </w:r>
          </w:p>
        </w:tc>
      </w:tr>
      <w:tr>
        <w:trPr>
          <w:trHeight w:val="265" w:hRule="exact"/>
        </w:trPr>
        <w:tc>
          <w:tcPr>
            <w:tcW w:w="2014" w:type="dxa"/>
            <w:tcBorders>
              <w:top w:val="nil" w:sz="6" w:space="0" w:color="auto"/>
              <w:left w:val="nil" w:sz="6" w:space="0" w:color="auto"/>
              <w:bottom w:val="nil" w:sz="6" w:space="0" w:color="auto"/>
              <w:right w:val="nil" w:sz="6" w:space="0" w:color="auto"/>
            </w:tcBorders>
          </w:tcPr>
          <w:p>
            <w:pPr>
              <w:pStyle w:val="TableParagraph"/>
              <w:spacing w:line="194" w:lineRule="exact"/>
              <w:ind w:left="27" w:right="0"/>
              <w:jc w:val="left"/>
              <w:rPr>
                <w:rFonts w:ascii="宋体" w:hAnsi="宋体" w:cs="宋体" w:eastAsia="宋体" w:hint="default"/>
                <w:sz w:val="16"/>
                <w:szCs w:val="16"/>
              </w:rPr>
            </w:pPr>
            <w:r>
              <w:rPr>
                <w:rFonts w:ascii="宋体" w:hAnsi="宋体" w:cs="宋体" w:eastAsia="宋体" w:hint="default"/>
                <w:sz w:val="16"/>
                <w:szCs w:val="16"/>
              </w:rPr>
              <w:t>北京市同方教育培训学校</w:t>
            </w:r>
          </w:p>
        </w:tc>
        <w:tc>
          <w:tcPr>
            <w:tcW w:w="499"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42"/>
              <w:jc w:val="center"/>
              <w:rPr>
                <w:rFonts w:ascii="宋体" w:hAnsi="宋体" w:cs="宋体" w:eastAsia="宋体" w:hint="default"/>
                <w:sz w:val="16"/>
                <w:szCs w:val="16"/>
              </w:rPr>
            </w:pPr>
            <w:r>
              <w:rPr>
                <w:rFonts w:ascii="Times New Roman" w:hAnsi="Times New Roman" w:cs="Times New Roman" w:eastAsia="Times New Roman" w:hint="default"/>
                <w:sz w:val="16"/>
                <w:szCs w:val="16"/>
              </w:rPr>
              <w:t>1</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级</w:t>
            </w:r>
          </w:p>
        </w:tc>
        <w:tc>
          <w:tcPr>
            <w:tcW w:w="1190"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45"/>
              <w:jc w:val="right"/>
              <w:rPr>
                <w:rFonts w:ascii="宋体" w:hAnsi="宋体" w:cs="宋体" w:eastAsia="宋体" w:hint="default"/>
                <w:sz w:val="16"/>
                <w:szCs w:val="16"/>
              </w:rPr>
            </w:pPr>
            <w:r>
              <w:rPr>
                <w:rFonts w:ascii="宋体" w:hAnsi="宋体" w:cs="宋体" w:eastAsia="宋体" w:hint="default"/>
                <w:sz w:val="16"/>
                <w:szCs w:val="16"/>
              </w:rPr>
              <w:t>￥</w:t>
            </w:r>
            <w:r>
              <w:rPr>
                <w:rFonts w:ascii="Times New Roman" w:hAnsi="Times New Roman" w:cs="Times New Roman" w:eastAsia="Times New Roman" w:hint="default"/>
                <w:sz w:val="16"/>
                <w:szCs w:val="16"/>
              </w:rPr>
              <w:t>100.00</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万</w:t>
            </w:r>
          </w:p>
        </w:tc>
        <w:tc>
          <w:tcPr>
            <w:tcW w:w="769" w:type="dxa"/>
            <w:tcBorders>
              <w:top w:val="nil" w:sz="6" w:space="0" w:color="auto"/>
              <w:left w:val="nil" w:sz="6" w:space="0" w:color="auto"/>
              <w:bottom w:val="nil" w:sz="6" w:space="0" w:color="auto"/>
              <w:right w:val="nil" w:sz="6" w:space="0" w:color="auto"/>
            </w:tcBorders>
          </w:tcPr>
          <w:p>
            <w:pPr>
              <w:pStyle w:val="TableParagraph"/>
              <w:spacing w:line="240" w:lineRule="auto" w:before="70"/>
              <w:ind w:left="80" w:right="0"/>
              <w:jc w:val="left"/>
              <w:rPr>
                <w:rFonts w:ascii="Times New Roman" w:hAnsi="Times New Roman" w:cs="Times New Roman" w:eastAsia="Times New Roman" w:hint="default"/>
                <w:sz w:val="16"/>
                <w:szCs w:val="16"/>
              </w:rPr>
            </w:pPr>
            <w:r>
              <w:rPr>
                <w:rFonts w:ascii="Times New Roman"/>
                <w:sz w:val="16"/>
              </w:rPr>
              <w:t>100.00%</w:t>
            </w:r>
          </w:p>
        </w:tc>
        <w:tc>
          <w:tcPr>
            <w:tcW w:w="783" w:type="dxa"/>
            <w:tcBorders>
              <w:top w:val="nil" w:sz="6" w:space="0" w:color="auto"/>
              <w:left w:val="nil" w:sz="6" w:space="0" w:color="auto"/>
              <w:bottom w:val="nil" w:sz="6" w:space="0" w:color="auto"/>
              <w:right w:val="nil" w:sz="6" w:space="0" w:color="auto"/>
            </w:tcBorders>
          </w:tcPr>
          <w:p>
            <w:pPr>
              <w:pStyle w:val="TableParagraph"/>
              <w:spacing w:line="194" w:lineRule="exact"/>
              <w:ind w:left="15" w:right="0"/>
              <w:jc w:val="center"/>
              <w:rPr>
                <w:rFonts w:ascii="宋体" w:hAnsi="宋体" w:cs="宋体" w:eastAsia="宋体" w:hint="default"/>
                <w:sz w:val="16"/>
                <w:szCs w:val="16"/>
              </w:rPr>
            </w:pPr>
            <w:r>
              <w:rPr>
                <w:rFonts w:ascii="宋体" w:hAnsi="宋体" w:cs="宋体" w:eastAsia="宋体" w:hint="default"/>
                <w:sz w:val="16"/>
                <w:szCs w:val="16"/>
              </w:rPr>
              <w:t>北京海淀</w:t>
            </w:r>
          </w:p>
        </w:tc>
        <w:tc>
          <w:tcPr>
            <w:tcW w:w="3419" w:type="dxa"/>
            <w:tcBorders>
              <w:top w:val="nil" w:sz="6" w:space="0" w:color="auto"/>
              <w:left w:val="nil" w:sz="6" w:space="0" w:color="auto"/>
              <w:bottom w:val="nil" w:sz="6" w:space="0" w:color="auto"/>
              <w:right w:val="nil" w:sz="6" w:space="0" w:color="auto"/>
            </w:tcBorders>
          </w:tcPr>
          <w:p>
            <w:pPr>
              <w:pStyle w:val="TableParagraph"/>
              <w:spacing w:line="194" w:lineRule="exact"/>
              <w:ind w:left="60" w:right="0"/>
              <w:jc w:val="left"/>
              <w:rPr>
                <w:rFonts w:ascii="宋体" w:hAnsi="宋体" w:cs="宋体" w:eastAsia="宋体" w:hint="default"/>
                <w:sz w:val="16"/>
                <w:szCs w:val="16"/>
              </w:rPr>
            </w:pPr>
            <w:r>
              <w:rPr>
                <w:rFonts w:ascii="宋体" w:hAnsi="宋体" w:cs="宋体" w:eastAsia="宋体" w:hint="default"/>
                <w:sz w:val="16"/>
                <w:szCs w:val="16"/>
              </w:rPr>
              <w:t>教育培训</w:t>
            </w:r>
          </w:p>
        </w:tc>
      </w:tr>
      <w:tr>
        <w:trPr>
          <w:trHeight w:val="425" w:hRule="exact"/>
        </w:trPr>
        <w:tc>
          <w:tcPr>
            <w:tcW w:w="2014" w:type="dxa"/>
            <w:tcBorders>
              <w:top w:val="nil" w:sz="6" w:space="0" w:color="auto"/>
              <w:left w:val="nil" w:sz="6" w:space="0" w:color="auto"/>
              <w:bottom w:val="nil" w:sz="6" w:space="0" w:color="auto"/>
              <w:right w:val="nil" w:sz="6" w:space="0" w:color="auto"/>
            </w:tcBorders>
          </w:tcPr>
          <w:p>
            <w:pPr>
              <w:pStyle w:val="TableParagraph"/>
              <w:spacing w:line="240" w:lineRule="auto" w:before="69"/>
              <w:ind w:left="27" w:right="0"/>
              <w:jc w:val="left"/>
              <w:rPr>
                <w:rFonts w:ascii="宋体" w:hAnsi="宋体" w:cs="宋体" w:eastAsia="宋体" w:hint="default"/>
                <w:sz w:val="16"/>
                <w:szCs w:val="16"/>
              </w:rPr>
            </w:pPr>
            <w:r>
              <w:rPr>
                <w:rFonts w:ascii="宋体" w:hAnsi="宋体" w:cs="宋体" w:eastAsia="宋体" w:hint="default"/>
                <w:sz w:val="16"/>
                <w:szCs w:val="16"/>
              </w:rPr>
              <w:t>南通同方半导体有限公司</w:t>
            </w:r>
          </w:p>
        </w:tc>
        <w:tc>
          <w:tcPr>
            <w:tcW w:w="499"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42"/>
              <w:jc w:val="center"/>
              <w:rPr>
                <w:rFonts w:ascii="宋体" w:hAnsi="宋体" w:cs="宋体" w:eastAsia="宋体" w:hint="default"/>
                <w:sz w:val="16"/>
                <w:szCs w:val="16"/>
              </w:rPr>
            </w:pPr>
            <w:r>
              <w:rPr>
                <w:rFonts w:ascii="Times New Roman" w:hAnsi="Times New Roman" w:cs="Times New Roman" w:eastAsia="Times New Roman" w:hint="default"/>
                <w:sz w:val="16"/>
                <w:szCs w:val="16"/>
              </w:rPr>
              <w:t>1</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级</w:t>
            </w:r>
          </w:p>
        </w:tc>
        <w:tc>
          <w:tcPr>
            <w:tcW w:w="1190"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44"/>
              <w:jc w:val="right"/>
              <w:rPr>
                <w:rFonts w:ascii="宋体" w:hAnsi="宋体" w:cs="宋体" w:eastAsia="宋体" w:hint="default"/>
                <w:sz w:val="16"/>
                <w:szCs w:val="16"/>
              </w:rPr>
            </w:pPr>
            <w:r>
              <w:rPr>
                <w:rFonts w:ascii="宋体" w:hAnsi="宋体" w:cs="宋体" w:eastAsia="宋体" w:hint="default"/>
                <w:sz w:val="16"/>
                <w:szCs w:val="16"/>
              </w:rPr>
              <w:t>￥</w:t>
            </w:r>
            <w:r>
              <w:rPr>
                <w:rFonts w:ascii="Times New Roman" w:hAnsi="Times New Roman" w:cs="Times New Roman" w:eastAsia="Times New Roman" w:hint="default"/>
                <w:sz w:val="16"/>
                <w:szCs w:val="16"/>
              </w:rPr>
              <w:t>81400.00</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万</w:t>
            </w:r>
          </w:p>
        </w:tc>
        <w:tc>
          <w:tcPr>
            <w:tcW w:w="769"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80" w:right="0"/>
              <w:jc w:val="left"/>
              <w:rPr>
                <w:rFonts w:ascii="Times New Roman" w:hAnsi="Times New Roman" w:cs="Times New Roman" w:eastAsia="Times New Roman" w:hint="default"/>
                <w:sz w:val="16"/>
                <w:szCs w:val="16"/>
              </w:rPr>
            </w:pPr>
            <w:r>
              <w:rPr>
                <w:rFonts w:ascii="Times New Roman"/>
                <w:sz w:val="16"/>
              </w:rPr>
              <w:t>100.00%</w:t>
            </w:r>
          </w:p>
        </w:tc>
        <w:tc>
          <w:tcPr>
            <w:tcW w:w="783"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5" w:right="0"/>
              <w:jc w:val="center"/>
              <w:rPr>
                <w:rFonts w:ascii="宋体" w:hAnsi="宋体" w:cs="宋体" w:eastAsia="宋体" w:hint="default"/>
                <w:sz w:val="16"/>
                <w:szCs w:val="16"/>
              </w:rPr>
            </w:pPr>
            <w:r>
              <w:rPr>
                <w:rFonts w:ascii="宋体" w:hAnsi="宋体" w:cs="宋体" w:eastAsia="宋体" w:hint="default"/>
                <w:sz w:val="16"/>
                <w:szCs w:val="16"/>
              </w:rPr>
              <w:t>江苏南通</w:t>
            </w:r>
          </w:p>
        </w:tc>
        <w:tc>
          <w:tcPr>
            <w:tcW w:w="3419" w:type="dxa"/>
            <w:tcBorders>
              <w:top w:val="nil" w:sz="6" w:space="0" w:color="auto"/>
              <w:left w:val="nil" w:sz="6" w:space="0" w:color="auto"/>
              <w:bottom w:val="nil" w:sz="6" w:space="0" w:color="auto"/>
              <w:right w:val="nil" w:sz="6" w:space="0" w:color="auto"/>
            </w:tcBorders>
          </w:tcPr>
          <w:p>
            <w:pPr>
              <w:pStyle w:val="TableParagraph"/>
              <w:spacing w:line="180" w:lineRule="exact"/>
              <w:ind w:left="60" w:right="0"/>
              <w:jc w:val="left"/>
              <w:rPr>
                <w:rFonts w:ascii="宋体" w:hAnsi="宋体" w:cs="宋体" w:eastAsia="宋体" w:hint="default"/>
                <w:sz w:val="16"/>
                <w:szCs w:val="16"/>
              </w:rPr>
            </w:pPr>
            <w:r>
              <w:rPr>
                <w:rFonts w:ascii="宋体" w:hAnsi="宋体" w:cs="宋体" w:eastAsia="宋体" w:hint="default"/>
                <w:sz w:val="16"/>
                <w:szCs w:val="16"/>
              </w:rPr>
              <w:t>高亮度发光二级管</w:t>
            </w:r>
            <w:r>
              <w:rPr>
                <w:rFonts w:ascii="Times New Roman" w:hAnsi="Times New Roman" w:cs="Times New Roman" w:eastAsia="Times New Roman" w:hint="default"/>
                <w:sz w:val="16"/>
                <w:szCs w:val="16"/>
              </w:rPr>
              <w:t>(LED)</w:t>
            </w:r>
            <w:r>
              <w:rPr>
                <w:rFonts w:ascii="宋体" w:hAnsi="宋体" w:cs="宋体" w:eastAsia="宋体" w:hint="default"/>
                <w:sz w:val="16"/>
                <w:szCs w:val="16"/>
              </w:rPr>
              <w:t>外延片和芯片开发、生</w:t>
            </w:r>
          </w:p>
          <w:p>
            <w:pPr>
              <w:pStyle w:val="TableParagraph"/>
              <w:spacing w:line="202" w:lineRule="exact"/>
              <w:ind w:left="60" w:right="0"/>
              <w:jc w:val="left"/>
              <w:rPr>
                <w:rFonts w:ascii="宋体" w:hAnsi="宋体" w:cs="宋体" w:eastAsia="宋体" w:hint="default"/>
                <w:sz w:val="16"/>
                <w:szCs w:val="16"/>
              </w:rPr>
            </w:pPr>
            <w:r>
              <w:rPr>
                <w:rFonts w:ascii="宋体" w:hAnsi="宋体" w:cs="宋体" w:eastAsia="宋体" w:hint="default"/>
                <w:sz w:val="16"/>
                <w:szCs w:val="16"/>
              </w:rPr>
              <w:t>产、销售</w:t>
            </w:r>
          </w:p>
        </w:tc>
      </w:tr>
      <w:tr>
        <w:trPr>
          <w:trHeight w:val="283" w:hRule="exact"/>
        </w:trPr>
        <w:tc>
          <w:tcPr>
            <w:tcW w:w="2014" w:type="dxa"/>
            <w:tcBorders>
              <w:top w:val="nil" w:sz="6" w:space="0" w:color="auto"/>
              <w:left w:val="nil" w:sz="6" w:space="0" w:color="auto"/>
              <w:bottom w:val="single" w:sz="12" w:space="0" w:color="000000"/>
              <w:right w:val="nil" w:sz="6" w:space="0" w:color="auto"/>
            </w:tcBorders>
          </w:tcPr>
          <w:p>
            <w:pPr>
              <w:pStyle w:val="TableParagraph"/>
              <w:spacing w:line="203" w:lineRule="exact"/>
              <w:ind w:left="27" w:right="0"/>
              <w:jc w:val="left"/>
              <w:rPr>
                <w:rFonts w:ascii="宋体" w:hAnsi="宋体" w:cs="宋体" w:eastAsia="宋体" w:hint="default"/>
                <w:sz w:val="16"/>
                <w:szCs w:val="16"/>
              </w:rPr>
            </w:pPr>
            <w:r>
              <w:rPr>
                <w:rFonts w:ascii="宋体" w:hAnsi="宋体" w:cs="宋体" w:eastAsia="宋体" w:hint="default"/>
                <w:sz w:val="16"/>
                <w:szCs w:val="16"/>
              </w:rPr>
              <w:t>同方光电科技有限公司</w:t>
            </w:r>
          </w:p>
        </w:tc>
        <w:tc>
          <w:tcPr>
            <w:tcW w:w="499" w:type="dxa"/>
            <w:tcBorders>
              <w:top w:val="nil" w:sz="6" w:space="0" w:color="auto"/>
              <w:left w:val="nil" w:sz="6" w:space="0" w:color="auto"/>
              <w:bottom w:val="single" w:sz="12" w:space="0" w:color="000000"/>
              <w:right w:val="nil" w:sz="6" w:space="0" w:color="auto"/>
            </w:tcBorders>
          </w:tcPr>
          <w:p>
            <w:pPr>
              <w:pStyle w:val="TableParagraph"/>
              <w:spacing w:line="215" w:lineRule="exact"/>
              <w:ind w:right="42"/>
              <w:jc w:val="center"/>
              <w:rPr>
                <w:rFonts w:ascii="宋体" w:hAnsi="宋体" w:cs="宋体" w:eastAsia="宋体" w:hint="default"/>
                <w:sz w:val="16"/>
                <w:szCs w:val="16"/>
              </w:rPr>
            </w:pPr>
            <w:r>
              <w:rPr>
                <w:rFonts w:ascii="Times New Roman" w:hAnsi="Times New Roman" w:cs="Times New Roman" w:eastAsia="Times New Roman" w:hint="default"/>
                <w:sz w:val="16"/>
                <w:szCs w:val="16"/>
              </w:rPr>
              <w:t>2</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级</w:t>
            </w:r>
          </w:p>
        </w:tc>
        <w:tc>
          <w:tcPr>
            <w:tcW w:w="1190" w:type="dxa"/>
            <w:tcBorders>
              <w:top w:val="nil" w:sz="6" w:space="0" w:color="auto"/>
              <w:left w:val="nil" w:sz="6" w:space="0" w:color="auto"/>
              <w:bottom w:val="single" w:sz="12" w:space="0" w:color="000000"/>
              <w:right w:val="nil" w:sz="6" w:space="0" w:color="auto"/>
            </w:tcBorders>
          </w:tcPr>
          <w:p>
            <w:pPr>
              <w:pStyle w:val="TableParagraph"/>
              <w:spacing w:line="215" w:lineRule="exact"/>
              <w:ind w:right="44"/>
              <w:jc w:val="right"/>
              <w:rPr>
                <w:rFonts w:ascii="宋体" w:hAnsi="宋体" w:cs="宋体" w:eastAsia="宋体" w:hint="default"/>
                <w:sz w:val="16"/>
                <w:szCs w:val="16"/>
              </w:rPr>
            </w:pPr>
            <w:r>
              <w:rPr>
                <w:rFonts w:ascii="宋体" w:hAnsi="宋体" w:cs="宋体" w:eastAsia="宋体" w:hint="default"/>
                <w:sz w:val="16"/>
                <w:szCs w:val="16"/>
              </w:rPr>
              <w:t>￥</w:t>
            </w:r>
            <w:r>
              <w:rPr>
                <w:rFonts w:ascii="Times New Roman" w:hAnsi="Times New Roman" w:cs="Times New Roman" w:eastAsia="Times New Roman" w:hint="default"/>
                <w:sz w:val="16"/>
                <w:szCs w:val="16"/>
              </w:rPr>
              <w:t>8000.00</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万</w:t>
            </w:r>
          </w:p>
        </w:tc>
        <w:tc>
          <w:tcPr>
            <w:tcW w:w="769" w:type="dxa"/>
            <w:tcBorders>
              <w:top w:val="nil" w:sz="6" w:space="0" w:color="auto"/>
              <w:left w:val="nil" w:sz="6" w:space="0" w:color="auto"/>
              <w:bottom w:val="single" w:sz="12" w:space="0" w:color="000000"/>
              <w:right w:val="nil" w:sz="6" w:space="0" w:color="auto"/>
            </w:tcBorders>
          </w:tcPr>
          <w:p>
            <w:pPr>
              <w:pStyle w:val="TableParagraph"/>
              <w:spacing w:line="240" w:lineRule="auto" w:before="28"/>
              <w:ind w:left="80" w:right="0"/>
              <w:jc w:val="left"/>
              <w:rPr>
                <w:rFonts w:ascii="Times New Roman" w:hAnsi="Times New Roman" w:cs="Times New Roman" w:eastAsia="Times New Roman" w:hint="default"/>
                <w:sz w:val="16"/>
                <w:szCs w:val="16"/>
              </w:rPr>
            </w:pPr>
            <w:r>
              <w:rPr>
                <w:rFonts w:ascii="Times New Roman"/>
                <w:sz w:val="16"/>
              </w:rPr>
              <w:t>100.00%</w:t>
            </w:r>
          </w:p>
        </w:tc>
        <w:tc>
          <w:tcPr>
            <w:tcW w:w="783" w:type="dxa"/>
            <w:tcBorders>
              <w:top w:val="nil" w:sz="6" w:space="0" w:color="auto"/>
              <w:left w:val="nil" w:sz="6" w:space="0" w:color="auto"/>
              <w:bottom w:val="single" w:sz="12" w:space="0" w:color="000000"/>
              <w:right w:val="nil" w:sz="6" w:space="0" w:color="auto"/>
            </w:tcBorders>
          </w:tcPr>
          <w:p>
            <w:pPr>
              <w:pStyle w:val="TableParagraph"/>
              <w:spacing w:line="203" w:lineRule="exact"/>
              <w:ind w:left="15" w:right="0"/>
              <w:jc w:val="center"/>
              <w:rPr>
                <w:rFonts w:ascii="宋体" w:hAnsi="宋体" w:cs="宋体" w:eastAsia="宋体" w:hint="default"/>
                <w:sz w:val="16"/>
                <w:szCs w:val="16"/>
              </w:rPr>
            </w:pPr>
            <w:r>
              <w:rPr>
                <w:rFonts w:ascii="宋体" w:hAnsi="宋体" w:cs="宋体" w:eastAsia="宋体" w:hint="default"/>
                <w:sz w:val="16"/>
                <w:szCs w:val="16"/>
              </w:rPr>
              <w:t>北京顺义</w:t>
            </w:r>
          </w:p>
        </w:tc>
        <w:tc>
          <w:tcPr>
            <w:tcW w:w="3419" w:type="dxa"/>
            <w:tcBorders>
              <w:top w:val="nil" w:sz="6" w:space="0" w:color="auto"/>
              <w:left w:val="nil" w:sz="6" w:space="0" w:color="auto"/>
              <w:bottom w:val="single" w:sz="12" w:space="0" w:color="000000"/>
              <w:right w:val="nil" w:sz="6" w:space="0" w:color="auto"/>
            </w:tcBorders>
          </w:tcPr>
          <w:p>
            <w:pPr>
              <w:pStyle w:val="TableParagraph"/>
              <w:spacing w:line="215" w:lineRule="exact"/>
              <w:ind w:left="60" w:right="0"/>
              <w:jc w:val="left"/>
              <w:rPr>
                <w:rFonts w:ascii="宋体" w:hAnsi="宋体" w:cs="宋体" w:eastAsia="宋体" w:hint="default"/>
                <w:sz w:val="16"/>
                <w:szCs w:val="16"/>
              </w:rPr>
            </w:pPr>
            <w:r>
              <w:rPr>
                <w:rFonts w:ascii="宋体" w:hAnsi="宋体" w:cs="宋体" w:eastAsia="宋体" w:hint="default"/>
                <w:sz w:val="16"/>
                <w:szCs w:val="16"/>
              </w:rPr>
              <w:t>高亮度发光二级管</w:t>
            </w:r>
            <w:r>
              <w:rPr>
                <w:rFonts w:ascii="Times New Roman" w:hAnsi="Times New Roman" w:cs="Times New Roman" w:eastAsia="Times New Roman" w:hint="default"/>
                <w:sz w:val="16"/>
                <w:szCs w:val="16"/>
              </w:rPr>
              <w:t>(LED)</w:t>
            </w:r>
            <w:r>
              <w:rPr>
                <w:rFonts w:ascii="宋体" w:hAnsi="宋体" w:cs="宋体" w:eastAsia="宋体" w:hint="default"/>
                <w:sz w:val="16"/>
                <w:szCs w:val="16"/>
              </w:rPr>
              <w:t>外延片和芯片开发、生</w:t>
            </w:r>
          </w:p>
        </w:tc>
      </w:tr>
    </w:tbl>
    <w:p>
      <w:pPr>
        <w:spacing w:after="0" w:line="215" w:lineRule="exact"/>
        <w:jc w:val="left"/>
        <w:rPr>
          <w:rFonts w:ascii="宋体" w:hAnsi="宋体" w:cs="宋体" w:eastAsia="宋体" w:hint="default"/>
          <w:sz w:val="16"/>
          <w:szCs w:val="16"/>
        </w:rPr>
        <w:sectPr>
          <w:pgSz w:w="11910" w:h="16840"/>
          <w:pgMar w:header="591" w:footer="817" w:top="1080" w:bottom="1000" w:left="1540" w:right="146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1"/>
          <w:szCs w:val="11"/>
        </w:rPr>
      </w:pPr>
    </w:p>
    <w:tbl>
      <w:tblPr>
        <w:tblW w:w="0" w:type="auto"/>
        <w:jc w:val="left"/>
        <w:tblInd w:w="119" w:type="dxa"/>
        <w:tblLayout w:type="fixed"/>
        <w:tblCellMar>
          <w:top w:w="0" w:type="dxa"/>
          <w:left w:w="0" w:type="dxa"/>
          <w:bottom w:w="0" w:type="dxa"/>
          <w:right w:w="0" w:type="dxa"/>
        </w:tblCellMar>
        <w:tblLook w:val="01E0"/>
      </w:tblPr>
      <w:tblGrid>
        <w:gridCol w:w="2027"/>
        <w:gridCol w:w="513"/>
        <w:gridCol w:w="1177"/>
        <w:gridCol w:w="754"/>
        <w:gridCol w:w="822"/>
        <w:gridCol w:w="3345"/>
      </w:tblGrid>
      <w:tr>
        <w:trPr>
          <w:trHeight w:val="304" w:hRule="exact"/>
        </w:trPr>
        <w:tc>
          <w:tcPr>
            <w:tcW w:w="2027" w:type="dxa"/>
            <w:tcBorders>
              <w:top w:val="single" w:sz="12" w:space="0" w:color="000000"/>
              <w:left w:val="nil" w:sz="6" w:space="0" w:color="auto"/>
              <w:bottom w:val="single" w:sz="4" w:space="0" w:color="000000"/>
              <w:right w:val="nil" w:sz="6" w:space="0" w:color="auto"/>
            </w:tcBorders>
          </w:tcPr>
          <w:p>
            <w:pPr>
              <w:pStyle w:val="TableParagraph"/>
              <w:spacing w:line="240" w:lineRule="auto" w:before="49"/>
              <w:ind w:right="1"/>
              <w:jc w:val="center"/>
              <w:rPr>
                <w:rFonts w:ascii="宋体" w:hAnsi="宋体" w:cs="宋体" w:eastAsia="宋体" w:hint="default"/>
                <w:sz w:val="16"/>
                <w:szCs w:val="16"/>
              </w:rPr>
            </w:pPr>
            <w:r>
              <w:rPr>
                <w:rFonts w:ascii="宋体" w:hAnsi="宋体" w:cs="宋体" w:eastAsia="宋体" w:hint="default"/>
                <w:b/>
                <w:bCs/>
                <w:sz w:val="16"/>
                <w:szCs w:val="16"/>
              </w:rPr>
              <w:t>公司名称</w:t>
            </w:r>
            <w:r>
              <w:rPr>
                <w:rFonts w:ascii="宋体" w:hAnsi="宋体" w:cs="宋体" w:eastAsia="宋体" w:hint="default"/>
                <w:sz w:val="16"/>
                <w:szCs w:val="16"/>
              </w:rPr>
            </w:r>
          </w:p>
        </w:tc>
        <w:tc>
          <w:tcPr>
            <w:tcW w:w="513" w:type="dxa"/>
            <w:tcBorders>
              <w:top w:val="single" w:sz="12" w:space="0" w:color="000000"/>
              <w:left w:val="nil" w:sz="6" w:space="0" w:color="auto"/>
              <w:bottom w:val="single" w:sz="4" w:space="0" w:color="000000"/>
              <w:right w:val="nil" w:sz="6" w:space="0" w:color="auto"/>
            </w:tcBorders>
          </w:tcPr>
          <w:p>
            <w:pPr>
              <w:pStyle w:val="TableParagraph"/>
              <w:spacing w:line="240" w:lineRule="auto" w:before="49"/>
              <w:ind w:left="66" w:right="0"/>
              <w:jc w:val="left"/>
              <w:rPr>
                <w:rFonts w:ascii="宋体" w:hAnsi="宋体" w:cs="宋体" w:eastAsia="宋体" w:hint="default"/>
                <w:sz w:val="16"/>
                <w:szCs w:val="16"/>
              </w:rPr>
            </w:pPr>
            <w:r>
              <w:rPr>
                <w:rFonts w:ascii="宋体" w:hAnsi="宋体" w:cs="宋体" w:eastAsia="宋体" w:hint="default"/>
                <w:b/>
                <w:bCs/>
                <w:sz w:val="16"/>
                <w:szCs w:val="16"/>
              </w:rPr>
              <w:t>级次</w:t>
            </w:r>
            <w:r>
              <w:rPr>
                <w:rFonts w:ascii="宋体" w:hAnsi="宋体" w:cs="宋体" w:eastAsia="宋体" w:hint="default"/>
                <w:sz w:val="16"/>
                <w:szCs w:val="16"/>
              </w:rPr>
            </w:r>
          </w:p>
        </w:tc>
        <w:tc>
          <w:tcPr>
            <w:tcW w:w="1177" w:type="dxa"/>
            <w:tcBorders>
              <w:top w:val="single" w:sz="12" w:space="0" w:color="000000"/>
              <w:left w:val="nil" w:sz="6" w:space="0" w:color="auto"/>
              <w:bottom w:val="single" w:sz="4" w:space="0" w:color="000000"/>
              <w:right w:val="nil" w:sz="6" w:space="0" w:color="auto"/>
            </w:tcBorders>
          </w:tcPr>
          <w:p>
            <w:pPr>
              <w:pStyle w:val="TableParagraph"/>
              <w:spacing w:line="240" w:lineRule="auto" w:before="49"/>
              <w:ind w:left="237" w:right="0"/>
              <w:jc w:val="left"/>
              <w:rPr>
                <w:rFonts w:ascii="宋体" w:hAnsi="宋体" w:cs="宋体" w:eastAsia="宋体" w:hint="default"/>
                <w:sz w:val="16"/>
                <w:szCs w:val="16"/>
              </w:rPr>
            </w:pPr>
            <w:r>
              <w:rPr>
                <w:rFonts w:ascii="宋体" w:hAnsi="宋体" w:cs="宋体" w:eastAsia="宋体" w:hint="default"/>
                <w:b/>
                <w:bCs/>
                <w:sz w:val="16"/>
                <w:szCs w:val="16"/>
              </w:rPr>
              <w:t>注册资本</w:t>
            </w:r>
            <w:r>
              <w:rPr>
                <w:rFonts w:ascii="宋体" w:hAnsi="宋体" w:cs="宋体" w:eastAsia="宋体" w:hint="default"/>
                <w:sz w:val="16"/>
                <w:szCs w:val="16"/>
              </w:rPr>
            </w:r>
          </w:p>
        </w:tc>
        <w:tc>
          <w:tcPr>
            <w:tcW w:w="754" w:type="dxa"/>
            <w:tcBorders>
              <w:top w:val="single" w:sz="12" w:space="0" w:color="000000"/>
              <w:left w:val="nil" w:sz="6" w:space="0" w:color="auto"/>
              <w:bottom w:val="single" w:sz="4" w:space="0" w:color="000000"/>
              <w:right w:val="nil" w:sz="6" w:space="0" w:color="auto"/>
            </w:tcBorders>
          </w:tcPr>
          <w:p>
            <w:pPr>
              <w:pStyle w:val="TableParagraph"/>
              <w:spacing w:line="240" w:lineRule="auto" w:before="49"/>
              <w:ind w:left="46" w:right="0"/>
              <w:jc w:val="left"/>
              <w:rPr>
                <w:rFonts w:ascii="宋体" w:hAnsi="宋体" w:cs="宋体" w:eastAsia="宋体" w:hint="default"/>
                <w:sz w:val="16"/>
                <w:szCs w:val="16"/>
              </w:rPr>
            </w:pPr>
            <w:r>
              <w:rPr>
                <w:rFonts w:ascii="宋体" w:hAnsi="宋体" w:cs="宋体" w:eastAsia="宋体" w:hint="default"/>
                <w:b/>
                <w:bCs/>
                <w:sz w:val="16"/>
                <w:szCs w:val="16"/>
              </w:rPr>
              <w:t>持股比例</w:t>
            </w:r>
            <w:r>
              <w:rPr>
                <w:rFonts w:ascii="宋体" w:hAnsi="宋体" w:cs="宋体" w:eastAsia="宋体" w:hint="default"/>
                <w:sz w:val="16"/>
                <w:szCs w:val="16"/>
              </w:rPr>
            </w:r>
          </w:p>
        </w:tc>
        <w:tc>
          <w:tcPr>
            <w:tcW w:w="822" w:type="dxa"/>
            <w:tcBorders>
              <w:top w:val="single" w:sz="12" w:space="0" w:color="000000"/>
              <w:left w:val="nil" w:sz="6" w:space="0" w:color="auto"/>
              <w:bottom w:val="single" w:sz="4" w:space="0" w:color="000000"/>
              <w:right w:val="nil" w:sz="6" w:space="0" w:color="auto"/>
            </w:tcBorders>
          </w:tcPr>
          <w:p>
            <w:pPr>
              <w:pStyle w:val="TableParagraph"/>
              <w:spacing w:line="240" w:lineRule="auto" w:before="49"/>
              <w:ind w:left="93" w:right="0"/>
              <w:jc w:val="left"/>
              <w:rPr>
                <w:rFonts w:ascii="宋体" w:hAnsi="宋体" w:cs="宋体" w:eastAsia="宋体" w:hint="default"/>
                <w:sz w:val="16"/>
                <w:szCs w:val="16"/>
              </w:rPr>
            </w:pPr>
            <w:r>
              <w:rPr>
                <w:rFonts w:ascii="宋体" w:hAnsi="宋体" w:cs="宋体" w:eastAsia="宋体" w:hint="default"/>
                <w:b/>
                <w:bCs/>
                <w:sz w:val="16"/>
                <w:szCs w:val="16"/>
              </w:rPr>
              <w:t>注册地址</w:t>
            </w:r>
            <w:r>
              <w:rPr>
                <w:rFonts w:ascii="宋体" w:hAnsi="宋体" w:cs="宋体" w:eastAsia="宋体" w:hint="default"/>
                <w:sz w:val="16"/>
                <w:szCs w:val="16"/>
              </w:rPr>
            </w:r>
          </w:p>
        </w:tc>
        <w:tc>
          <w:tcPr>
            <w:tcW w:w="3345" w:type="dxa"/>
            <w:tcBorders>
              <w:top w:val="single" w:sz="12" w:space="0" w:color="000000"/>
              <w:left w:val="nil" w:sz="6" w:space="0" w:color="auto"/>
              <w:bottom w:val="single" w:sz="4" w:space="0" w:color="000000"/>
              <w:right w:val="nil" w:sz="6" w:space="0" w:color="auto"/>
            </w:tcBorders>
          </w:tcPr>
          <w:p>
            <w:pPr>
              <w:pStyle w:val="TableParagraph"/>
              <w:spacing w:line="240" w:lineRule="auto" w:before="49"/>
              <w:ind w:left="6" w:right="0"/>
              <w:jc w:val="center"/>
              <w:rPr>
                <w:rFonts w:ascii="宋体" w:hAnsi="宋体" w:cs="宋体" w:eastAsia="宋体" w:hint="default"/>
                <w:sz w:val="16"/>
                <w:szCs w:val="16"/>
              </w:rPr>
            </w:pPr>
            <w:r>
              <w:rPr>
                <w:rFonts w:ascii="宋体" w:hAnsi="宋体" w:cs="宋体" w:eastAsia="宋体" w:hint="default"/>
                <w:b/>
                <w:bCs/>
                <w:sz w:val="16"/>
                <w:szCs w:val="16"/>
              </w:rPr>
              <w:t>主营业务</w:t>
            </w:r>
            <w:r>
              <w:rPr>
                <w:rFonts w:ascii="宋体" w:hAnsi="宋体" w:cs="宋体" w:eastAsia="宋体" w:hint="default"/>
                <w:sz w:val="16"/>
                <w:szCs w:val="16"/>
              </w:rPr>
            </w:r>
          </w:p>
        </w:tc>
      </w:tr>
      <w:tr>
        <w:trPr>
          <w:trHeight w:val="270" w:hRule="exact"/>
        </w:trPr>
        <w:tc>
          <w:tcPr>
            <w:tcW w:w="2027" w:type="dxa"/>
            <w:tcBorders>
              <w:top w:val="single" w:sz="4" w:space="0" w:color="000000"/>
              <w:left w:val="nil" w:sz="6" w:space="0" w:color="auto"/>
              <w:bottom w:val="nil" w:sz="6" w:space="0" w:color="auto"/>
              <w:right w:val="nil" w:sz="6" w:space="0" w:color="auto"/>
            </w:tcBorders>
          </w:tcPr>
          <w:p>
            <w:pPr/>
          </w:p>
        </w:tc>
        <w:tc>
          <w:tcPr>
            <w:tcW w:w="513" w:type="dxa"/>
            <w:tcBorders>
              <w:top w:val="single" w:sz="4" w:space="0" w:color="000000"/>
              <w:left w:val="nil" w:sz="6" w:space="0" w:color="auto"/>
              <w:bottom w:val="nil" w:sz="6" w:space="0" w:color="auto"/>
              <w:right w:val="nil" w:sz="6" w:space="0" w:color="auto"/>
            </w:tcBorders>
          </w:tcPr>
          <w:p>
            <w:pPr/>
          </w:p>
        </w:tc>
        <w:tc>
          <w:tcPr>
            <w:tcW w:w="1177" w:type="dxa"/>
            <w:tcBorders>
              <w:top w:val="single" w:sz="4" w:space="0" w:color="000000"/>
              <w:left w:val="nil" w:sz="6" w:space="0" w:color="auto"/>
              <w:bottom w:val="nil" w:sz="6" w:space="0" w:color="auto"/>
              <w:right w:val="nil" w:sz="6" w:space="0" w:color="auto"/>
            </w:tcBorders>
          </w:tcPr>
          <w:p>
            <w:pPr/>
          </w:p>
        </w:tc>
        <w:tc>
          <w:tcPr>
            <w:tcW w:w="754" w:type="dxa"/>
            <w:tcBorders>
              <w:top w:val="single" w:sz="4" w:space="0" w:color="000000"/>
              <w:left w:val="nil" w:sz="6" w:space="0" w:color="auto"/>
              <w:bottom w:val="nil" w:sz="6" w:space="0" w:color="auto"/>
              <w:right w:val="nil" w:sz="6" w:space="0" w:color="auto"/>
            </w:tcBorders>
          </w:tcPr>
          <w:p>
            <w:pPr/>
          </w:p>
        </w:tc>
        <w:tc>
          <w:tcPr>
            <w:tcW w:w="822" w:type="dxa"/>
            <w:tcBorders>
              <w:top w:val="single" w:sz="4" w:space="0" w:color="000000"/>
              <w:left w:val="nil" w:sz="6" w:space="0" w:color="auto"/>
              <w:bottom w:val="nil" w:sz="6" w:space="0" w:color="auto"/>
              <w:right w:val="nil" w:sz="6" w:space="0" w:color="auto"/>
            </w:tcBorders>
          </w:tcPr>
          <w:p>
            <w:pPr/>
          </w:p>
        </w:tc>
        <w:tc>
          <w:tcPr>
            <w:tcW w:w="3345" w:type="dxa"/>
            <w:tcBorders>
              <w:top w:val="single" w:sz="4" w:space="0" w:color="000000"/>
              <w:left w:val="nil" w:sz="6" w:space="0" w:color="auto"/>
              <w:bottom w:val="nil" w:sz="6" w:space="0" w:color="auto"/>
              <w:right w:val="nil" w:sz="6" w:space="0" w:color="auto"/>
            </w:tcBorders>
          </w:tcPr>
          <w:p>
            <w:pPr>
              <w:pStyle w:val="TableParagraph"/>
              <w:spacing w:line="183" w:lineRule="exact"/>
              <w:ind w:left="36" w:right="0"/>
              <w:jc w:val="left"/>
              <w:rPr>
                <w:rFonts w:ascii="宋体" w:hAnsi="宋体" w:cs="宋体" w:eastAsia="宋体" w:hint="default"/>
                <w:sz w:val="16"/>
                <w:szCs w:val="16"/>
              </w:rPr>
            </w:pPr>
            <w:r>
              <w:rPr>
                <w:rFonts w:ascii="宋体" w:hAnsi="宋体" w:cs="宋体" w:eastAsia="宋体" w:hint="default"/>
                <w:sz w:val="16"/>
                <w:szCs w:val="16"/>
              </w:rPr>
              <w:t>产、销售</w:t>
            </w:r>
          </w:p>
        </w:tc>
      </w:tr>
      <w:tr>
        <w:trPr>
          <w:trHeight w:val="313" w:hRule="exact"/>
        </w:trPr>
        <w:tc>
          <w:tcPr>
            <w:tcW w:w="2027" w:type="dxa"/>
            <w:tcBorders>
              <w:top w:val="nil" w:sz="6" w:space="0" w:color="auto"/>
              <w:left w:val="nil" w:sz="6" w:space="0" w:color="auto"/>
              <w:bottom w:val="nil" w:sz="6" w:space="0" w:color="auto"/>
              <w:right w:val="nil" w:sz="6" w:space="0" w:color="auto"/>
            </w:tcBorders>
          </w:tcPr>
          <w:p>
            <w:pPr>
              <w:pStyle w:val="TableParagraph"/>
              <w:spacing w:line="240" w:lineRule="auto" w:before="32"/>
              <w:ind w:left="41" w:right="0"/>
              <w:jc w:val="left"/>
              <w:rPr>
                <w:rFonts w:ascii="宋体" w:hAnsi="宋体" w:cs="宋体" w:eastAsia="宋体" w:hint="default"/>
                <w:sz w:val="16"/>
                <w:szCs w:val="16"/>
              </w:rPr>
            </w:pPr>
            <w:r>
              <w:rPr>
                <w:rFonts w:ascii="宋体" w:hAnsi="宋体" w:cs="宋体" w:eastAsia="宋体" w:hint="default"/>
                <w:sz w:val="16"/>
                <w:szCs w:val="16"/>
              </w:rPr>
              <w:t>北京同方照明科技有限公司</w:t>
            </w:r>
          </w:p>
        </w:tc>
        <w:tc>
          <w:tcPr>
            <w:tcW w:w="513" w:type="dxa"/>
            <w:tcBorders>
              <w:top w:val="nil" w:sz="6" w:space="0" w:color="auto"/>
              <w:left w:val="nil" w:sz="6" w:space="0" w:color="auto"/>
              <w:bottom w:val="nil" w:sz="6" w:space="0" w:color="auto"/>
              <w:right w:val="nil" w:sz="6" w:space="0" w:color="auto"/>
            </w:tcBorders>
          </w:tcPr>
          <w:p>
            <w:pPr>
              <w:pStyle w:val="TableParagraph"/>
              <w:spacing w:line="240" w:lineRule="auto" w:before="71"/>
              <w:ind w:left="88"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3</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级</w:t>
            </w:r>
          </w:p>
        </w:tc>
        <w:tc>
          <w:tcPr>
            <w:tcW w:w="1177"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45"/>
              <w:jc w:val="right"/>
              <w:rPr>
                <w:rFonts w:ascii="宋体" w:hAnsi="宋体" w:cs="宋体" w:eastAsia="宋体" w:hint="default"/>
                <w:sz w:val="16"/>
                <w:szCs w:val="16"/>
              </w:rPr>
            </w:pPr>
            <w:r>
              <w:rPr>
                <w:rFonts w:ascii="Times New Roman" w:hAnsi="Times New Roman" w:cs="Times New Roman" w:eastAsia="Times New Roman" w:hint="default"/>
                <w:sz w:val="16"/>
                <w:szCs w:val="16"/>
              </w:rPr>
              <w:t>US$75.00</w:t>
            </w:r>
            <w:r>
              <w:rPr>
                <w:rFonts w:ascii="Times New Roman" w:hAnsi="Times New Roman" w:cs="Times New Roman" w:eastAsia="Times New Roman" w:hint="default"/>
                <w:spacing w:val="-3"/>
                <w:sz w:val="16"/>
                <w:szCs w:val="16"/>
              </w:rPr>
              <w:t> </w:t>
            </w:r>
            <w:r>
              <w:rPr>
                <w:rFonts w:ascii="宋体" w:hAnsi="宋体" w:cs="宋体" w:eastAsia="宋体" w:hint="default"/>
                <w:sz w:val="16"/>
                <w:szCs w:val="16"/>
              </w:rPr>
              <w:t>万</w:t>
            </w:r>
          </w:p>
        </w:tc>
        <w:tc>
          <w:tcPr>
            <w:tcW w:w="754" w:type="dxa"/>
            <w:tcBorders>
              <w:top w:val="nil" w:sz="6" w:space="0" w:color="auto"/>
              <w:left w:val="nil" w:sz="6" w:space="0" w:color="auto"/>
              <w:bottom w:val="nil" w:sz="6" w:space="0" w:color="auto"/>
              <w:right w:val="nil" w:sz="6" w:space="0" w:color="auto"/>
            </w:tcBorders>
          </w:tcPr>
          <w:p>
            <w:pPr>
              <w:pStyle w:val="TableParagraph"/>
              <w:spacing w:line="240" w:lineRule="auto" w:before="117"/>
              <w:ind w:left="80" w:right="0"/>
              <w:jc w:val="left"/>
              <w:rPr>
                <w:rFonts w:ascii="Times New Roman" w:hAnsi="Times New Roman" w:cs="Times New Roman" w:eastAsia="Times New Roman" w:hint="default"/>
                <w:sz w:val="16"/>
                <w:szCs w:val="16"/>
              </w:rPr>
            </w:pPr>
            <w:r>
              <w:rPr>
                <w:rFonts w:ascii="Times New Roman"/>
                <w:sz w:val="16"/>
              </w:rPr>
              <w:t>100.00%</w:t>
            </w:r>
          </w:p>
        </w:tc>
        <w:tc>
          <w:tcPr>
            <w:tcW w:w="822" w:type="dxa"/>
            <w:tcBorders>
              <w:top w:val="nil" w:sz="6" w:space="0" w:color="auto"/>
              <w:left w:val="nil" w:sz="6" w:space="0" w:color="auto"/>
              <w:bottom w:val="nil" w:sz="6" w:space="0" w:color="auto"/>
              <w:right w:val="nil" w:sz="6" w:space="0" w:color="auto"/>
            </w:tcBorders>
          </w:tcPr>
          <w:p>
            <w:pPr>
              <w:pStyle w:val="TableParagraph"/>
              <w:spacing w:line="240" w:lineRule="auto" w:before="32"/>
              <w:ind w:left="94" w:right="0"/>
              <w:jc w:val="left"/>
              <w:rPr>
                <w:rFonts w:ascii="宋体" w:hAnsi="宋体" w:cs="宋体" w:eastAsia="宋体" w:hint="default"/>
                <w:sz w:val="16"/>
                <w:szCs w:val="16"/>
              </w:rPr>
            </w:pPr>
            <w:r>
              <w:rPr>
                <w:rFonts w:ascii="宋体" w:hAnsi="宋体" w:cs="宋体" w:eastAsia="宋体" w:hint="default"/>
                <w:sz w:val="16"/>
                <w:szCs w:val="16"/>
              </w:rPr>
              <w:t>北京海淀</w:t>
            </w:r>
          </w:p>
        </w:tc>
        <w:tc>
          <w:tcPr>
            <w:tcW w:w="3345" w:type="dxa"/>
            <w:tcBorders>
              <w:top w:val="nil" w:sz="6" w:space="0" w:color="auto"/>
              <w:left w:val="nil" w:sz="6" w:space="0" w:color="auto"/>
              <w:bottom w:val="nil" w:sz="6" w:space="0" w:color="auto"/>
              <w:right w:val="nil" w:sz="6" w:space="0" w:color="auto"/>
            </w:tcBorders>
          </w:tcPr>
          <w:p>
            <w:pPr>
              <w:pStyle w:val="TableParagraph"/>
              <w:spacing w:line="240" w:lineRule="auto" w:before="32"/>
              <w:ind w:left="36" w:right="0"/>
              <w:jc w:val="left"/>
              <w:rPr>
                <w:rFonts w:ascii="宋体" w:hAnsi="宋体" w:cs="宋体" w:eastAsia="宋体" w:hint="default"/>
                <w:sz w:val="16"/>
                <w:szCs w:val="16"/>
              </w:rPr>
            </w:pPr>
            <w:r>
              <w:rPr>
                <w:rFonts w:ascii="宋体" w:hAnsi="宋体" w:cs="宋体" w:eastAsia="宋体" w:hint="default"/>
                <w:sz w:val="16"/>
                <w:szCs w:val="16"/>
              </w:rPr>
              <w:t>节能型</w:t>
            </w:r>
            <w:r>
              <w:rPr>
                <w:rFonts w:ascii="宋体" w:hAnsi="宋体" w:cs="宋体" w:eastAsia="宋体" w:hint="default"/>
                <w:spacing w:val="-42"/>
                <w:sz w:val="16"/>
                <w:szCs w:val="16"/>
              </w:rPr>
              <w:t> </w:t>
            </w:r>
            <w:r>
              <w:rPr>
                <w:rFonts w:ascii="Times New Roman" w:hAnsi="Times New Roman" w:cs="Times New Roman" w:eastAsia="Times New Roman" w:hint="default"/>
                <w:sz w:val="16"/>
                <w:szCs w:val="16"/>
              </w:rPr>
              <w:t>LED</w:t>
            </w:r>
            <w:r>
              <w:rPr>
                <w:rFonts w:ascii="Times New Roman" w:hAnsi="Times New Roman" w:cs="Times New Roman" w:eastAsia="Times New Roman" w:hint="default"/>
                <w:spacing w:val="-3"/>
                <w:sz w:val="16"/>
                <w:szCs w:val="16"/>
              </w:rPr>
              <w:t> </w:t>
            </w:r>
            <w:r>
              <w:rPr>
                <w:rFonts w:ascii="宋体" w:hAnsi="宋体" w:cs="宋体" w:eastAsia="宋体" w:hint="default"/>
                <w:sz w:val="16"/>
                <w:szCs w:val="16"/>
              </w:rPr>
              <w:t>照明产品研发、生产</w:t>
            </w:r>
          </w:p>
        </w:tc>
      </w:tr>
      <w:tr>
        <w:trPr>
          <w:trHeight w:val="410" w:hRule="exact"/>
        </w:trPr>
        <w:tc>
          <w:tcPr>
            <w:tcW w:w="2027" w:type="dxa"/>
            <w:tcBorders>
              <w:top w:val="nil" w:sz="6" w:space="0" w:color="auto"/>
              <w:left w:val="nil" w:sz="6" w:space="0" w:color="auto"/>
              <w:bottom w:val="nil" w:sz="6" w:space="0" w:color="auto"/>
              <w:right w:val="nil" w:sz="6" w:space="0" w:color="auto"/>
            </w:tcBorders>
          </w:tcPr>
          <w:p>
            <w:pPr>
              <w:pStyle w:val="TableParagraph"/>
              <w:spacing w:line="174" w:lineRule="exact"/>
              <w:ind w:left="41" w:right="0"/>
              <w:jc w:val="left"/>
              <w:rPr>
                <w:rFonts w:ascii="宋体" w:hAnsi="宋体" w:cs="宋体" w:eastAsia="宋体" w:hint="default"/>
                <w:sz w:val="16"/>
                <w:szCs w:val="16"/>
              </w:rPr>
            </w:pPr>
            <w:r>
              <w:rPr>
                <w:rFonts w:ascii="宋体" w:hAnsi="宋体" w:cs="宋体" w:eastAsia="宋体" w:hint="default"/>
                <w:sz w:val="16"/>
                <w:szCs w:val="16"/>
              </w:rPr>
              <w:t>同方（浙江）照明科技有限</w:t>
            </w:r>
          </w:p>
          <w:p>
            <w:pPr>
              <w:pStyle w:val="TableParagraph"/>
              <w:spacing w:line="208" w:lineRule="exact"/>
              <w:ind w:left="41" w:right="0"/>
              <w:jc w:val="left"/>
              <w:rPr>
                <w:rFonts w:ascii="宋体" w:hAnsi="宋体" w:cs="宋体" w:eastAsia="宋体" w:hint="default"/>
                <w:sz w:val="16"/>
                <w:szCs w:val="16"/>
              </w:rPr>
            </w:pPr>
            <w:r>
              <w:rPr>
                <w:rFonts w:ascii="宋体" w:hAnsi="宋体" w:cs="宋体" w:eastAsia="宋体" w:hint="default"/>
                <w:sz w:val="16"/>
                <w:szCs w:val="16"/>
              </w:rPr>
              <w:t>公司</w:t>
            </w:r>
          </w:p>
        </w:tc>
        <w:tc>
          <w:tcPr>
            <w:tcW w:w="513"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88"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3</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级</w:t>
            </w:r>
          </w:p>
        </w:tc>
        <w:tc>
          <w:tcPr>
            <w:tcW w:w="1177"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44"/>
              <w:jc w:val="right"/>
              <w:rPr>
                <w:rFonts w:ascii="宋体" w:hAnsi="宋体" w:cs="宋体" w:eastAsia="宋体" w:hint="default"/>
                <w:sz w:val="16"/>
                <w:szCs w:val="16"/>
              </w:rPr>
            </w:pPr>
            <w:r>
              <w:rPr>
                <w:rFonts w:ascii="宋体" w:hAnsi="宋体" w:cs="宋体" w:eastAsia="宋体" w:hint="default"/>
                <w:sz w:val="16"/>
                <w:szCs w:val="16"/>
              </w:rPr>
              <w:t>￥</w:t>
            </w:r>
            <w:r>
              <w:rPr>
                <w:rFonts w:ascii="Times New Roman" w:hAnsi="Times New Roman" w:cs="Times New Roman" w:eastAsia="Times New Roman" w:hint="default"/>
                <w:sz w:val="16"/>
                <w:szCs w:val="16"/>
              </w:rPr>
              <w:t>1000.00</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万</w:t>
            </w:r>
          </w:p>
        </w:tc>
        <w:tc>
          <w:tcPr>
            <w:tcW w:w="754"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120" w:right="0"/>
              <w:jc w:val="left"/>
              <w:rPr>
                <w:rFonts w:ascii="Times New Roman" w:hAnsi="Times New Roman" w:cs="Times New Roman" w:eastAsia="Times New Roman" w:hint="default"/>
                <w:sz w:val="16"/>
                <w:szCs w:val="16"/>
              </w:rPr>
            </w:pPr>
            <w:r>
              <w:rPr>
                <w:rFonts w:ascii="Times New Roman"/>
                <w:sz w:val="16"/>
              </w:rPr>
              <w:t>51.00%</w:t>
            </w:r>
          </w:p>
        </w:tc>
        <w:tc>
          <w:tcPr>
            <w:tcW w:w="822" w:type="dxa"/>
            <w:tcBorders>
              <w:top w:val="nil" w:sz="6" w:space="0" w:color="auto"/>
              <w:left w:val="nil" w:sz="6" w:space="0" w:color="auto"/>
              <w:bottom w:val="nil" w:sz="6" w:space="0" w:color="auto"/>
              <w:right w:val="nil" w:sz="6" w:space="0" w:color="auto"/>
            </w:tcBorders>
          </w:tcPr>
          <w:p>
            <w:pPr>
              <w:pStyle w:val="TableParagraph"/>
              <w:spacing w:line="240" w:lineRule="auto" w:before="69"/>
              <w:ind w:left="94" w:right="0"/>
              <w:jc w:val="left"/>
              <w:rPr>
                <w:rFonts w:ascii="宋体" w:hAnsi="宋体" w:cs="宋体" w:eastAsia="宋体" w:hint="default"/>
                <w:sz w:val="16"/>
                <w:szCs w:val="16"/>
              </w:rPr>
            </w:pPr>
            <w:r>
              <w:rPr>
                <w:rFonts w:ascii="宋体" w:hAnsi="宋体" w:cs="宋体" w:eastAsia="宋体" w:hint="default"/>
                <w:sz w:val="16"/>
                <w:szCs w:val="16"/>
              </w:rPr>
              <w:t>浙江湖州</w:t>
            </w:r>
          </w:p>
        </w:tc>
        <w:tc>
          <w:tcPr>
            <w:tcW w:w="3345" w:type="dxa"/>
            <w:tcBorders>
              <w:top w:val="nil" w:sz="6" w:space="0" w:color="auto"/>
              <w:left w:val="nil" w:sz="6" w:space="0" w:color="auto"/>
              <w:bottom w:val="nil" w:sz="6" w:space="0" w:color="auto"/>
              <w:right w:val="nil" w:sz="6" w:space="0" w:color="auto"/>
            </w:tcBorders>
          </w:tcPr>
          <w:p>
            <w:pPr>
              <w:pStyle w:val="TableParagraph"/>
              <w:spacing w:line="174" w:lineRule="exact"/>
              <w:ind w:left="36" w:right="0"/>
              <w:jc w:val="left"/>
              <w:rPr>
                <w:rFonts w:ascii="宋体" w:hAnsi="宋体" w:cs="宋体" w:eastAsia="宋体" w:hint="default"/>
                <w:sz w:val="16"/>
                <w:szCs w:val="16"/>
              </w:rPr>
            </w:pPr>
            <w:r>
              <w:rPr>
                <w:rFonts w:ascii="宋体" w:hAnsi="宋体" w:cs="宋体" w:eastAsia="宋体" w:hint="default"/>
                <w:spacing w:val="3"/>
                <w:sz w:val="16"/>
                <w:szCs w:val="16"/>
              </w:rPr>
              <w:t>镇流器、节能灯、照明电器及电子电器生产、</w:t>
            </w:r>
          </w:p>
          <w:p>
            <w:pPr>
              <w:pStyle w:val="TableParagraph"/>
              <w:spacing w:line="208" w:lineRule="exact"/>
              <w:ind w:left="36" w:right="0"/>
              <w:jc w:val="left"/>
              <w:rPr>
                <w:rFonts w:ascii="宋体" w:hAnsi="宋体" w:cs="宋体" w:eastAsia="宋体" w:hint="default"/>
                <w:sz w:val="16"/>
                <w:szCs w:val="16"/>
              </w:rPr>
            </w:pPr>
            <w:r>
              <w:rPr>
                <w:rFonts w:ascii="宋体" w:hAnsi="宋体" w:cs="宋体" w:eastAsia="宋体" w:hint="default"/>
                <w:sz w:val="16"/>
                <w:szCs w:val="16"/>
              </w:rPr>
              <w:t>销售</w:t>
            </w:r>
          </w:p>
        </w:tc>
      </w:tr>
      <w:tr>
        <w:trPr>
          <w:trHeight w:val="434" w:hRule="exact"/>
        </w:trPr>
        <w:tc>
          <w:tcPr>
            <w:tcW w:w="2027" w:type="dxa"/>
            <w:tcBorders>
              <w:top w:val="nil" w:sz="6" w:space="0" w:color="auto"/>
              <w:left w:val="nil" w:sz="6" w:space="0" w:color="auto"/>
              <w:bottom w:val="nil" w:sz="6" w:space="0" w:color="auto"/>
              <w:right w:val="nil" w:sz="6" w:space="0" w:color="auto"/>
            </w:tcBorders>
          </w:tcPr>
          <w:p>
            <w:pPr>
              <w:pStyle w:val="TableParagraph"/>
              <w:spacing w:line="240" w:lineRule="auto" w:before="16"/>
              <w:ind w:left="41" w:right="317"/>
              <w:jc w:val="left"/>
              <w:rPr>
                <w:rFonts w:ascii="Times New Roman" w:hAnsi="Times New Roman" w:cs="Times New Roman" w:eastAsia="Times New Roman" w:hint="default"/>
                <w:sz w:val="16"/>
                <w:szCs w:val="16"/>
              </w:rPr>
            </w:pPr>
            <w:r>
              <w:rPr>
                <w:rFonts w:ascii="Times New Roman"/>
                <w:sz w:val="16"/>
              </w:rPr>
              <w:t>TongFang</w:t>
            </w:r>
            <w:r>
              <w:rPr>
                <w:rFonts w:ascii="Times New Roman"/>
                <w:spacing w:val="-5"/>
                <w:sz w:val="16"/>
              </w:rPr>
              <w:t> </w:t>
            </w:r>
            <w:r>
              <w:rPr>
                <w:rFonts w:ascii="Times New Roman"/>
                <w:sz w:val="16"/>
              </w:rPr>
              <w:t>Semiconductor</w:t>
            </w:r>
            <w:r>
              <w:rPr>
                <w:rFonts w:ascii="Times New Roman"/>
                <w:w w:val="99"/>
                <w:sz w:val="16"/>
              </w:rPr>
              <w:t> </w:t>
            </w:r>
            <w:r>
              <w:rPr>
                <w:rFonts w:ascii="Times New Roman"/>
                <w:sz w:val="16"/>
              </w:rPr>
              <w:t>(HongKong)</w:t>
            </w:r>
            <w:r>
              <w:rPr>
                <w:rFonts w:ascii="Times New Roman"/>
                <w:spacing w:val="-7"/>
                <w:sz w:val="16"/>
              </w:rPr>
              <w:t> </w:t>
            </w:r>
            <w:r>
              <w:rPr>
                <w:rFonts w:ascii="Times New Roman"/>
                <w:sz w:val="16"/>
              </w:rPr>
              <w:t>Co.,Limited</w:t>
            </w:r>
          </w:p>
        </w:tc>
        <w:tc>
          <w:tcPr>
            <w:tcW w:w="513"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88"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2</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级</w:t>
            </w:r>
          </w:p>
        </w:tc>
        <w:tc>
          <w:tcPr>
            <w:tcW w:w="1177"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44"/>
              <w:jc w:val="right"/>
              <w:rPr>
                <w:rFonts w:ascii="宋体" w:hAnsi="宋体" w:cs="宋体" w:eastAsia="宋体" w:hint="default"/>
                <w:sz w:val="16"/>
                <w:szCs w:val="16"/>
              </w:rPr>
            </w:pPr>
            <w:r>
              <w:rPr>
                <w:rFonts w:ascii="Times New Roman" w:hAnsi="Times New Roman" w:cs="Times New Roman" w:eastAsia="Times New Roman" w:hint="default"/>
                <w:sz w:val="16"/>
                <w:szCs w:val="16"/>
              </w:rPr>
              <w:t>US$750.00</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万</w:t>
            </w:r>
          </w:p>
        </w:tc>
        <w:tc>
          <w:tcPr>
            <w:tcW w:w="754" w:type="dxa"/>
            <w:tcBorders>
              <w:top w:val="nil" w:sz="6" w:space="0" w:color="auto"/>
              <w:left w:val="nil" w:sz="6" w:space="0" w:color="auto"/>
              <w:bottom w:val="nil" w:sz="6" w:space="0" w:color="auto"/>
              <w:right w:val="nil" w:sz="6" w:space="0" w:color="auto"/>
            </w:tcBorders>
          </w:tcPr>
          <w:p>
            <w:pPr>
              <w:pStyle w:val="TableParagraph"/>
              <w:spacing w:line="240" w:lineRule="auto" w:before="109"/>
              <w:ind w:left="80" w:right="0"/>
              <w:jc w:val="left"/>
              <w:rPr>
                <w:rFonts w:ascii="Times New Roman" w:hAnsi="Times New Roman" w:cs="Times New Roman" w:eastAsia="Times New Roman" w:hint="default"/>
                <w:sz w:val="16"/>
                <w:szCs w:val="16"/>
              </w:rPr>
            </w:pPr>
            <w:r>
              <w:rPr>
                <w:rFonts w:ascii="Times New Roman"/>
                <w:sz w:val="16"/>
              </w:rPr>
              <w:t>100.00%</w:t>
            </w:r>
          </w:p>
        </w:tc>
        <w:tc>
          <w:tcPr>
            <w:tcW w:w="822" w:type="dxa"/>
            <w:tcBorders>
              <w:top w:val="nil" w:sz="6" w:space="0" w:color="auto"/>
              <w:left w:val="nil" w:sz="6" w:space="0" w:color="auto"/>
              <w:bottom w:val="nil" w:sz="6" w:space="0" w:color="auto"/>
              <w:right w:val="nil" w:sz="6" w:space="0" w:color="auto"/>
            </w:tcBorders>
          </w:tcPr>
          <w:p>
            <w:pPr>
              <w:pStyle w:val="TableParagraph"/>
              <w:spacing w:line="240" w:lineRule="auto" w:before="73"/>
              <w:ind w:left="94" w:right="0"/>
              <w:jc w:val="left"/>
              <w:rPr>
                <w:rFonts w:ascii="宋体" w:hAnsi="宋体" w:cs="宋体" w:eastAsia="宋体" w:hint="default"/>
                <w:sz w:val="16"/>
                <w:szCs w:val="16"/>
              </w:rPr>
            </w:pPr>
            <w:r>
              <w:rPr>
                <w:rFonts w:ascii="宋体" w:hAnsi="宋体" w:cs="宋体" w:eastAsia="宋体" w:hint="default"/>
                <w:sz w:val="16"/>
                <w:szCs w:val="16"/>
              </w:rPr>
              <w:t>中国香港</w:t>
            </w:r>
          </w:p>
        </w:tc>
        <w:tc>
          <w:tcPr>
            <w:tcW w:w="3345" w:type="dxa"/>
            <w:tcBorders>
              <w:top w:val="nil" w:sz="6" w:space="0" w:color="auto"/>
              <w:left w:val="nil" w:sz="6" w:space="0" w:color="auto"/>
              <w:bottom w:val="nil" w:sz="6" w:space="0" w:color="auto"/>
              <w:right w:val="nil" w:sz="6" w:space="0" w:color="auto"/>
            </w:tcBorders>
          </w:tcPr>
          <w:p>
            <w:pPr>
              <w:pStyle w:val="TableParagraph"/>
              <w:spacing w:line="184" w:lineRule="exact"/>
              <w:ind w:left="36" w:right="0"/>
              <w:jc w:val="left"/>
              <w:rPr>
                <w:rFonts w:ascii="宋体" w:hAnsi="宋体" w:cs="宋体" w:eastAsia="宋体" w:hint="default"/>
                <w:sz w:val="16"/>
                <w:szCs w:val="16"/>
              </w:rPr>
            </w:pPr>
            <w:r>
              <w:rPr>
                <w:rFonts w:ascii="宋体" w:hAnsi="宋体" w:cs="宋体" w:eastAsia="宋体" w:hint="default"/>
                <w:spacing w:val="6"/>
                <w:sz w:val="16"/>
                <w:szCs w:val="16"/>
              </w:rPr>
              <w:t>高亮度发光二级管</w:t>
            </w:r>
            <w:r>
              <w:rPr>
                <w:rFonts w:ascii="Times New Roman" w:hAnsi="Times New Roman" w:cs="Times New Roman" w:eastAsia="Times New Roman" w:hint="default"/>
                <w:spacing w:val="6"/>
                <w:sz w:val="16"/>
                <w:szCs w:val="16"/>
              </w:rPr>
              <w:t>(LED)</w:t>
            </w:r>
            <w:r>
              <w:rPr>
                <w:rFonts w:ascii="宋体" w:hAnsi="宋体" w:cs="宋体" w:eastAsia="宋体" w:hint="default"/>
                <w:spacing w:val="6"/>
                <w:sz w:val="16"/>
                <w:szCs w:val="16"/>
              </w:rPr>
              <w:t>外延片和芯片技术研</w:t>
            </w:r>
          </w:p>
          <w:p>
            <w:pPr>
              <w:pStyle w:val="TableParagraph"/>
              <w:spacing w:line="202" w:lineRule="exact"/>
              <w:ind w:left="36" w:right="0"/>
              <w:jc w:val="left"/>
              <w:rPr>
                <w:rFonts w:ascii="宋体" w:hAnsi="宋体" w:cs="宋体" w:eastAsia="宋体" w:hint="default"/>
                <w:sz w:val="16"/>
                <w:szCs w:val="16"/>
              </w:rPr>
            </w:pPr>
            <w:r>
              <w:rPr>
                <w:rFonts w:ascii="宋体" w:hAnsi="宋体" w:cs="宋体" w:eastAsia="宋体" w:hint="default"/>
                <w:sz w:val="16"/>
                <w:szCs w:val="16"/>
              </w:rPr>
              <w:t>发与产品销售</w:t>
            </w:r>
          </w:p>
        </w:tc>
      </w:tr>
      <w:tr>
        <w:trPr>
          <w:trHeight w:val="289" w:hRule="exact"/>
        </w:trPr>
        <w:tc>
          <w:tcPr>
            <w:tcW w:w="2027" w:type="dxa"/>
            <w:tcBorders>
              <w:top w:val="nil" w:sz="6" w:space="0" w:color="auto"/>
              <w:left w:val="nil" w:sz="6" w:space="0" w:color="auto"/>
              <w:bottom w:val="nil" w:sz="6" w:space="0" w:color="auto"/>
              <w:right w:val="nil" w:sz="6" w:space="0" w:color="auto"/>
            </w:tcBorders>
          </w:tcPr>
          <w:p>
            <w:pPr>
              <w:pStyle w:val="TableParagraph"/>
              <w:spacing w:line="199" w:lineRule="exact"/>
              <w:ind w:left="41" w:right="0"/>
              <w:jc w:val="left"/>
              <w:rPr>
                <w:rFonts w:ascii="宋体" w:hAnsi="宋体" w:cs="宋体" w:eastAsia="宋体" w:hint="default"/>
                <w:sz w:val="16"/>
                <w:szCs w:val="16"/>
              </w:rPr>
            </w:pPr>
            <w:r>
              <w:rPr>
                <w:rFonts w:ascii="宋体" w:hAnsi="宋体" w:cs="宋体" w:eastAsia="宋体" w:hint="default"/>
                <w:sz w:val="16"/>
                <w:szCs w:val="16"/>
              </w:rPr>
              <w:t>南通同方科技园有限公司</w:t>
            </w:r>
          </w:p>
        </w:tc>
        <w:tc>
          <w:tcPr>
            <w:tcW w:w="513" w:type="dxa"/>
            <w:tcBorders>
              <w:top w:val="nil" w:sz="6" w:space="0" w:color="auto"/>
              <w:left w:val="nil" w:sz="6" w:space="0" w:color="auto"/>
              <w:bottom w:val="nil" w:sz="6" w:space="0" w:color="auto"/>
              <w:right w:val="nil" w:sz="6" w:space="0" w:color="auto"/>
            </w:tcBorders>
          </w:tcPr>
          <w:p>
            <w:pPr>
              <w:pStyle w:val="TableParagraph"/>
              <w:spacing w:line="240" w:lineRule="auto" w:before="28"/>
              <w:ind w:left="88"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1</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级</w:t>
            </w:r>
          </w:p>
        </w:tc>
        <w:tc>
          <w:tcPr>
            <w:tcW w:w="1177"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44"/>
              <w:jc w:val="right"/>
              <w:rPr>
                <w:rFonts w:ascii="宋体" w:hAnsi="宋体" w:cs="宋体" w:eastAsia="宋体" w:hint="default"/>
                <w:sz w:val="16"/>
                <w:szCs w:val="16"/>
              </w:rPr>
            </w:pPr>
            <w:r>
              <w:rPr>
                <w:rFonts w:ascii="宋体" w:hAnsi="宋体" w:cs="宋体" w:eastAsia="宋体" w:hint="default"/>
                <w:sz w:val="16"/>
                <w:szCs w:val="16"/>
              </w:rPr>
              <w:t>￥</w:t>
            </w:r>
            <w:r>
              <w:rPr>
                <w:rFonts w:ascii="Times New Roman" w:hAnsi="Times New Roman" w:cs="Times New Roman" w:eastAsia="Times New Roman" w:hint="default"/>
                <w:sz w:val="16"/>
                <w:szCs w:val="16"/>
              </w:rPr>
              <w:t>20000.00</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万</w:t>
            </w:r>
          </w:p>
        </w:tc>
        <w:tc>
          <w:tcPr>
            <w:tcW w:w="754" w:type="dxa"/>
            <w:tcBorders>
              <w:top w:val="nil" w:sz="6" w:space="0" w:color="auto"/>
              <w:left w:val="nil" w:sz="6" w:space="0" w:color="auto"/>
              <w:bottom w:val="nil" w:sz="6" w:space="0" w:color="auto"/>
              <w:right w:val="nil" w:sz="6" w:space="0" w:color="auto"/>
            </w:tcBorders>
          </w:tcPr>
          <w:p>
            <w:pPr>
              <w:pStyle w:val="TableParagraph"/>
              <w:spacing w:line="240" w:lineRule="auto" w:before="74"/>
              <w:ind w:left="80" w:right="0"/>
              <w:jc w:val="left"/>
              <w:rPr>
                <w:rFonts w:ascii="Times New Roman" w:hAnsi="Times New Roman" w:cs="Times New Roman" w:eastAsia="Times New Roman" w:hint="default"/>
                <w:sz w:val="16"/>
                <w:szCs w:val="16"/>
              </w:rPr>
            </w:pPr>
            <w:r>
              <w:rPr>
                <w:rFonts w:ascii="Times New Roman"/>
                <w:sz w:val="16"/>
              </w:rPr>
              <w:t>100.00%</w:t>
            </w:r>
          </w:p>
        </w:tc>
        <w:tc>
          <w:tcPr>
            <w:tcW w:w="822" w:type="dxa"/>
            <w:tcBorders>
              <w:top w:val="nil" w:sz="6" w:space="0" w:color="auto"/>
              <w:left w:val="nil" w:sz="6" w:space="0" w:color="auto"/>
              <w:bottom w:val="nil" w:sz="6" w:space="0" w:color="auto"/>
              <w:right w:val="nil" w:sz="6" w:space="0" w:color="auto"/>
            </w:tcBorders>
          </w:tcPr>
          <w:p>
            <w:pPr>
              <w:pStyle w:val="TableParagraph"/>
              <w:spacing w:line="199" w:lineRule="exact"/>
              <w:ind w:left="94" w:right="0"/>
              <w:jc w:val="left"/>
              <w:rPr>
                <w:rFonts w:ascii="宋体" w:hAnsi="宋体" w:cs="宋体" w:eastAsia="宋体" w:hint="default"/>
                <w:sz w:val="16"/>
                <w:szCs w:val="16"/>
              </w:rPr>
            </w:pPr>
            <w:r>
              <w:rPr>
                <w:rFonts w:ascii="宋体" w:hAnsi="宋体" w:cs="宋体" w:eastAsia="宋体" w:hint="default"/>
                <w:sz w:val="16"/>
                <w:szCs w:val="16"/>
              </w:rPr>
              <w:t>江苏南通</w:t>
            </w:r>
          </w:p>
        </w:tc>
        <w:tc>
          <w:tcPr>
            <w:tcW w:w="3345" w:type="dxa"/>
            <w:tcBorders>
              <w:top w:val="nil" w:sz="6" w:space="0" w:color="auto"/>
              <w:left w:val="nil" w:sz="6" w:space="0" w:color="auto"/>
              <w:bottom w:val="nil" w:sz="6" w:space="0" w:color="auto"/>
              <w:right w:val="nil" w:sz="6" w:space="0" w:color="auto"/>
            </w:tcBorders>
          </w:tcPr>
          <w:p>
            <w:pPr>
              <w:pStyle w:val="TableParagraph"/>
              <w:spacing w:line="199" w:lineRule="exact"/>
              <w:ind w:left="36" w:right="0"/>
              <w:jc w:val="left"/>
              <w:rPr>
                <w:rFonts w:ascii="宋体" w:hAnsi="宋体" w:cs="宋体" w:eastAsia="宋体" w:hint="default"/>
                <w:sz w:val="16"/>
                <w:szCs w:val="16"/>
              </w:rPr>
            </w:pPr>
            <w:r>
              <w:rPr>
                <w:rFonts w:ascii="宋体" w:hAnsi="宋体" w:cs="宋体" w:eastAsia="宋体" w:hint="default"/>
                <w:sz w:val="16"/>
                <w:szCs w:val="16"/>
              </w:rPr>
              <w:t>科技园区建设和管理</w:t>
            </w:r>
          </w:p>
        </w:tc>
      </w:tr>
      <w:tr>
        <w:trPr>
          <w:trHeight w:val="266" w:hRule="exact"/>
        </w:trPr>
        <w:tc>
          <w:tcPr>
            <w:tcW w:w="2027" w:type="dxa"/>
            <w:tcBorders>
              <w:top w:val="nil" w:sz="6" w:space="0" w:color="auto"/>
              <w:left w:val="nil" w:sz="6" w:space="0" w:color="auto"/>
              <w:bottom w:val="nil" w:sz="6" w:space="0" w:color="auto"/>
              <w:right w:val="nil" w:sz="6" w:space="0" w:color="auto"/>
            </w:tcBorders>
          </w:tcPr>
          <w:p>
            <w:pPr>
              <w:pStyle w:val="TableParagraph"/>
              <w:spacing w:line="194" w:lineRule="exact"/>
              <w:ind w:left="41" w:right="0"/>
              <w:jc w:val="left"/>
              <w:rPr>
                <w:rFonts w:ascii="宋体" w:hAnsi="宋体" w:cs="宋体" w:eastAsia="宋体" w:hint="default"/>
                <w:sz w:val="16"/>
                <w:szCs w:val="16"/>
              </w:rPr>
            </w:pPr>
            <w:r>
              <w:rPr>
                <w:rFonts w:ascii="宋体" w:hAnsi="宋体" w:cs="宋体" w:eastAsia="宋体" w:hint="default"/>
                <w:sz w:val="16"/>
                <w:szCs w:val="16"/>
              </w:rPr>
              <w:t>南通同景置业有限公司</w:t>
            </w:r>
          </w:p>
        </w:tc>
        <w:tc>
          <w:tcPr>
            <w:tcW w:w="513" w:type="dxa"/>
            <w:tcBorders>
              <w:top w:val="nil" w:sz="6" w:space="0" w:color="auto"/>
              <w:left w:val="nil" w:sz="6" w:space="0" w:color="auto"/>
              <w:bottom w:val="nil" w:sz="6" w:space="0" w:color="auto"/>
              <w:right w:val="nil" w:sz="6" w:space="0" w:color="auto"/>
            </w:tcBorders>
          </w:tcPr>
          <w:p>
            <w:pPr>
              <w:pStyle w:val="TableParagraph"/>
              <w:spacing w:line="240" w:lineRule="auto" w:before="23"/>
              <w:ind w:left="88"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2</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级</w:t>
            </w:r>
          </w:p>
        </w:tc>
        <w:tc>
          <w:tcPr>
            <w:tcW w:w="1177"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45"/>
              <w:jc w:val="right"/>
              <w:rPr>
                <w:rFonts w:ascii="宋体" w:hAnsi="宋体" w:cs="宋体" w:eastAsia="宋体" w:hint="default"/>
                <w:sz w:val="16"/>
                <w:szCs w:val="16"/>
              </w:rPr>
            </w:pPr>
            <w:r>
              <w:rPr>
                <w:rFonts w:ascii="宋体" w:hAnsi="宋体" w:cs="宋体" w:eastAsia="宋体" w:hint="default"/>
                <w:sz w:val="16"/>
                <w:szCs w:val="16"/>
              </w:rPr>
              <w:t>￥</w:t>
            </w:r>
            <w:r>
              <w:rPr>
                <w:rFonts w:ascii="Times New Roman" w:hAnsi="Times New Roman" w:cs="Times New Roman" w:eastAsia="Times New Roman" w:hint="default"/>
                <w:sz w:val="16"/>
                <w:szCs w:val="16"/>
              </w:rPr>
              <w:t>800.00</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万</w:t>
            </w:r>
          </w:p>
        </w:tc>
        <w:tc>
          <w:tcPr>
            <w:tcW w:w="754" w:type="dxa"/>
            <w:tcBorders>
              <w:top w:val="nil" w:sz="6" w:space="0" w:color="auto"/>
              <w:left w:val="nil" w:sz="6" w:space="0" w:color="auto"/>
              <w:bottom w:val="nil" w:sz="6" w:space="0" w:color="auto"/>
              <w:right w:val="nil" w:sz="6" w:space="0" w:color="auto"/>
            </w:tcBorders>
          </w:tcPr>
          <w:p>
            <w:pPr>
              <w:pStyle w:val="TableParagraph"/>
              <w:spacing w:line="240" w:lineRule="auto" w:before="70"/>
              <w:ind w:left="80" w:right="0"/>
              <w:jc w:val="left"/>
              <w:rPr>
                <w:rFonts w:ascii="Times New Roman" w:hAnsi="Times New Roman" w:cs="Times New Roman" w:eastAsia="Times New Roman" w:hint="default"/>
                <w:sz w:val="16"/>
                <w:szCs w:val="16"/>
              </w:rPr>
            </w:pPr>
            <w:r>
              <w:rPr>
                <w:rFonts w:ascii="Times New Roman"/>
                <w:sz w:val="16"/>
              </w:rPr>
              <w:t>100.00%</w:t>
            </w:r>
          </w:p>
        </w:tc>
        <w:tc>
          <w:tcPr>
            <w:tcW w:w="822" w:type="dxa"/>
            <w:tcBorders>
              <w:top w:val="nil" w:sz="6" w:space="0" w:color="auto"/>
              <w:left w:val="nil" w:sz="6" w:space="0" w:color="auto"/>
              <w:bottom w:val="nil" w:sz="6" w:space="0" w:color="auto"/>
              <w:right w:val="nil" w:sz="6" w:space="0" w:color="auto"/>
            </w:tcBorders>
          </w:tcPr>
          <w:p>
            <w:pPr>
              <w:pStyle w:val="TableParagraph"/>
              <w:spacing w:line="194" w:lineRule="exact"/>
              <w:ind w:left="94" w:right="0"/>
              <w:jc w:val="left"/>
              <w:rPr>
                <w:rFonts w:ascii="宋体" w:hAnsi="宋体" w:cs="宋体" w:eastAsia="宋体" w:hint="default"/>
                <w:sz w:val="16"/>
                <w:szCs w:val="16"/>
              </w:rPr>
            </w:pPr>
            <w:r>
              <w:rPr>
                <w:rFonts w:ascii="宋体" w:hAnsi="宋体" w:cs="宋体" w:eastAsia="宋体" w:hint="default"/>
                <w:sz w:val="16"/>
                <w:szCs w:val="16"/>
              </w:rPr>
              <w:t>江苏南通</w:t>
            </w:r>
          </w:p>
        </w:tc>
        <w:tc>
          <w:tcPr>
            <w:tcW w:w="3345" w:type="dxa"/>
            <w:tcBorders>
              <w:top w:val="nil" w:sz="6" w:space="0" w:color="auto"/>
              <w:left w:val="nil" w:sz="6" w:space="0" w:color="auto"/>
              <w:bottom w:val="nil" w:sz="6" w:space="0" w:color="auto"/>
              <w:right w:val="nil" w:sz="6" w:space="0" w:color="auto"/>
            </w:tcBorders>
          </w:tcPr>
          <w:p>
            <w:pPr>
              <w:pStyle w:val="TableParagraph"/>
              <w:spacing w:line="194" w:lineRule="exact"/>
              <w:ind w:left="36" w:right="0"/>
              <w:jc w:val="left"/>
              <w:rPr>
                <w:rFonts w:ascii="宋体" w:hAnsi="宋体" w:cs="宋体" w:eastAsia="宋体" w:hint="default"/>
                <w:sz w:val="16"/>
                <w:szCs w:val="16"/>
              </w:rPr>
            </w:pPr>
            <w:r>
              <w:rPr>
                <w:rFonts w:ascii="宋体" w:hAnsi="宋体" w:cs="宋体" w:eastAsia="宋体" w:hint="default"/>
                <w:sz w:val="16"/>
                <w:szCs w:val="16"/>
              </w:rPr>
              <w:t>科技园区建设和管理</w:t>
            </w:r>
          </w:p>
        </w:tc>
      </w:tr>
      <w:tr>
        <w:trPr>
          <w:trHeight w:val="425" w:hRule="exact"/>
        </w:trPr>
        <w:tc>
          <w:tcPr>
            <w:tcW w:w="2027" w:type="dxa"/>
            <w:tcBorders>
              <w:top w:val="nil" w:sz="6" w:space="0" w:color="auto"/>
              <w:left w:val="nil" w:sz="6" w:space="0" w:color="auto"/>
              <w:bottom w:val="nil" w:sz="6" w:space="0" w:color="auto"/>
              <w:right w:val="nil" w:sz="6" w:space="0" w:color="auto"/>
            </w:tcBorders>
          </w:tcPr>
          <w:p>
            <w:pPr>
              <w:pStyle w:val="TableParagraph"/>
              <w:spacing w:line="240" w:lineRule="auto" w:before="69"/>
              <w:ind w:left="41" w:right="0"/>
              <w:jc w:val="left"/>
              <w:rPr>
                <w:rFonts w:ascii="宋体" w:hAnsi="宋体" w:cs="宋体" w:eastAsia="宋体" w:hint="default"/>
                <w:sz w:val="16"/>
                <w:szCs w:val="16"/>
              </w:rPr>
            </w:pPr>
            <w:r>
              <w:rPr>
                <w:rFonts w:ascii="宋体" w:hAnsi="宋体" w:cs="宋体" w:eastAsia="宋体" w:hint="default"/>
                <w:sz w:val="16"/>
                <w:szCs w:val="16"/>
              </w:rPr>
              <w:t>清芯光电有限公司</w:t>
            </w:r>
          </w:p>
        </w:tc>
        <w:tc>
          <w:tcPr>
            <w:tcW w:w="513" w:type="dxa"/>
            <w:tcBorders>
              <w:top w:val="nil" w:sz="6" w:space="0" w:color="auto"/>
              <w:left w:val="nil" w:sz="6" w:space="0" w:color="auto"/>
              <w:bottom w:val="nil" w:sz="6" w:space="0" w:color="auto"/>
              <w:right w:val="nil" w:sz="6" w:space="0" w:color="auto"/>
            </w:tcBorders>
          </w:tcPr>
          <w:p>
            <w:pPr>
              <w:pStyle w:val="TableParagraph"/>
              <w:spacing w:line="240" w:lineRule="auto" w:before="69"/>
              <w:ind w:left="88"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1</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级</w:t>
            </w:r>
          </w:p>
        </w:tc>
        <w:tc>
          <w:tcPr>
            <w:tcW w:w="1177"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44"/>
              <w:jc w:val="right"/>
              <w:rPr>
                <w:rFonts w:ascii="宋体" w:hAnsi="宋体" w:cs="宋体" w:eastAsia="宋体" w:hint="default"/>
                <w:sz w:val="16"/>
                <w:szCs w:val="16"/>
              </w:rPr>
            </w:pPr>
            <w:r>
              <w:rPr>
                <w:rFonts w:ascii="Times New Roman" w:hAnsi="Times New Roman" w:cs="Times New Roman" w:eastAsia="Times New Roman" w:hint="default"/>
                <w:sz w:val="16"/>
                <w:szCs w:val="16"/>
              </w:rPr>
              <w:t>US$1000.00</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万</w:t>
            </w:r>
          </w:p>
        </w:tc>
        <w:tc>
          <w:tcPr>
            <w:tcW w:w="754"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120" w:right="0"/>
              <w:jc w:val="left"/>
              <w:rPr>
                <w:rFonts w:ascii="Times New Roman" w:hAnsi="Times New Roman" w:cs="Times New Roman" w:eastAsia="Times New Roman" w:hint="default"/>
                <w:sz w:val="16"/>
                <w:szCs w:val="16"/>
              </w:rPr>
            </w:pPr>
            <w:r>
              <w:rPr>
                <w:rFonts w:ascii="Times New Roman"/>
                <w:sz w:val="16"/>
              </w:rPr>
              <w:t>55.00%</w:t>
            </w:r>
          </w:p>
        </w:tc>
        <w:tc>
          <w:tcPr>
            <w:tcW w:w="822" w:type="dxa"/>
            <w:tcBorders>
              <w:top w:val="nil" w:sz="6" w:space="0" w:color="auto"/>
              <w:left w:val="nil" w:sz="6" w:space="0" w:color="auto"/>
              <w:bottom w:val="nil" w:sz="6" w:space="0" w:color="auto"/>
              <w:right w:val="nil" w:sz="6" w:space="0" w:color="auto"/>
            </w:tcBorders>
          </w:tcPr>
          <w:p>
            <w:pPr>
              <w:pStyle w:val="TableParagraph"/>
              <w:spacing w:line="240" w:lineRule="auto" w:before="69"/>
              <w:ind w:left="94" w:right="0"/>
              <w:jc w:val="left"/>
              <w:rPr>
                <w:rFonts w:ascii="宋体" w:hAnsi="宋体" w:cs="宋体" w:eastAsia="宋体" w:hint="default"/>
                <w:sz w:val="16"/>
                <w:szCs w:val="16"/>
              </w:rPr>
            </w:pPr>
            <w:r>
              <w:rPr>
                <w:rFonts w:ascii="宋体" w:hAnsi="宋体" w:cs="宋体" w:eastAsia="宋体" w:hint="default"/>
                <w:sz w:val="16"/>
                <w:szCs w:val="16"/>
              </w:rPr>
              <w:t>河北廊坊</w:t>
            </w:r>
          </w:p>
        </w:tc>
        <w:tc>
          <w:tcPr>
            <w:tcW w:w="3345" w:type="dxa"/>
            <w:tcBorders>
              <w:top w:val="nil" w:sz="6" w:space="0" w:color="auto"/>
              <w:left w:val="nil" w:sz="6" w:space="0" w:color="auto"/>
              <w:bottom w:val="nil" w:sz="6" w:space="0" w:color="auto"/>
              <w:right w:val="nil" w:sz="6" w:space="0" w:color="auto"/>
            </w:tcBorders>
          </w:tcPr>
          <w:p>
            <w:pPr>
              <w:pStyle w:val="TableParagraph"/>
              <w:spacing w:line="180" w:lineRule="exact"/>
              <w:ind w:left="36" w:right="0"/>
              <w:jc w:val="left"/>
              <w:rPr>
                <w:rFonts w:ascii="宋体" w:hAnsi="宋体" w:cs="宋体" w:eastAsia="宋体" w:hint="default"/>
                <w:sz w:val="16"/>
                <w:szCs w:val="16"/>
              </w:rPr>
            </w:pPr>
            <w:r>
              <w:rPr>
                <w:rFonts w:ascii="宋体" w:hAnsi="宋体" w:cs="宋体" w:eastAsia="宋体" w:hint="default"/>
                <w:w w:val="95"/>
                <w:sz w:val="16"/>
                <w:szCs w:val="16"/>
              </w:rPr>
              <w:t>高亮度发光二级管</w:t>
            </w:r>
            <w:r>
              <w:rPr>
                <w:rFonts w:ascii="Times New Roman" w:hAnsi="Times New Roman" w:cs="Times New Roman" w:eastAsia="Times New Roman" w:hint="default"/>
                <w:w w:val="95"/>
                <w:sz w:val="16"/>
                <w:szCs w:val="16"/>
              </w:rPr>
              <w:t>(LED)</w:t>
            </w:r>
            <w:r>
              <w:rPr>
                <w:rFonts w:ascii="宋体" w:hAnsi="宋体" w:cs="宋体" w:eastAsia="宋体" w:hint="default"/>
                <w:w w:val="95"/>
                <w:sz w:val="16"/>
                <w:szCs w:val="16"/>
              </w:rPr>
              <w:t>外延片和芯片开发、生</w:t>
            </w:r>
            <w:r>
              <w:rPr>
                <w:rFonts w:ascii="宋体" w:hAnsi="宋体" w:cs="宋体" w:eastAsia="宋体" w:hint="default"/>
                <w:sz w:val="16"/>
                <w:szCs w:val="16"/>
              </w:rPr>
            </w:r>
          </w:p>
          <w:p>
            <w:pPr>
              <w:pStyle w:val="TableParagraph"/>
              <w:spacing w:line="202" w:lineRule="exact"/>
              <w:ind w:left="36" w:right="0"/>
              <w:jc w:val="left"/>
              <w:rPr>
                <w:rFonts w:ascii="宋体" w:hAnsi="宋体" w:cs="宋体" w:eastAsia="宋体" w:hint="default"/>
                <w:sz w:val="16"/>
                <w:szCs w:val="16"/>
              </w:rPr>
            </w:pPr>
            <w:r>
              <w:rPr>
                <w:rFonts w:ascii="宋体" w:hAnsi="宋体" w:cs="宋体" w:eastAsia="宋体" w:hint="default"/>
                <w:sz w:val="16"/>
                <w:szCs w:val="16"/>
              </w:rPr>
              <w:t>产、销售</w:t>
            </w:r>
          </w:p>
        </w:tc>
      </w:tr>
      <w:tr>
        <w:trPr>
          <w:trHeight w:val="294" w:hRule="exact"/>
        </w:trPr>
        <w:tc>
          <w:tcPr>
            <w:tcW w:w="2027" w:type="dxa"/>
            <w:tcBorders>
              <w:top w:val="nil" w:sz="6" w:space="0" w:color="auto"/>
              <w:left w:val="nil" w:sz="6" w:space="0" w:color="auto"/>
              <w:bottom w:val="nil" w:sz="6" w:space="0" w:color="auto"/>
              <w:right w:val="nil" w:sz="6" w:space="0" w:color="auto"/>
            </w:tcBorders>
          </w:tcPr>
          <w:p>
            <w:pPr>
              <w:pStyle w:val="TableParagraph"/>
              <w:spacing w:line="203" w:lineRule="exact"/>
              <w:ind w:left="41" w:right="0"/>
              <w:jc w:val="left"/>
              <w:rPr>
                <w:rFonts w:ascii="宋体" w:hAnsi="宋体" w:cs="宋体" w:eastAsia="宋体" w:hint="default"/>
                <w:sz w:val="16"/>
                <w:szCs w:val="16"/>
              </w:rPr>
            </w:pPr>
            <w:r>
              <w:rPr>
                <w:rFonts w:ascii="宋体" w:hAnsi="宋体" w:cs="宋体" w:eastAsia="宋体" w:hint="default"/>
                <w:sz w:val="16"/>
                <w:szCs w:val="16"/>
              </w:rPr>
              <w:t>淮安同方水务有限公司</w:t>
            </w:r>
          </w:p>
        </w:tc>
        <w:tc>
          <w:tcPr>
            <w:tcW w:w="513" w:type="dxa"/>
            <w:tcBorders>
              <w:top w:val="nil" w:sz="6" w:space="0" w:color="auto"/>
              <w:left w:val="nil" w:sz="6" w:space="0" w:color="auto"/>
              <w:bottom w:val="nil" w:sz="6" w:space="0" w:color="auto"/>
              <w:right w:val="nil" w:sz="6" w:space="0" w:color="auto"/>
            </w:tcBorders>
          </w:tcPr>
          <w:p>
            <w:pPr>
              <w:pStyle w:val="TableParagraph"/>
              <w:spacing w:line="240" w:lineRule="auto" w:before="33"/>
              <w:ind w:left="88"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1</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级</w:t>
            </w:r>
          </w:p>
        </w:tc>
        <w:tc>
          <w:tcPr>
            <w:tcW w:w="1177"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44"/>
              <w:jc w:val="right"/>
              <w:rPr>
                <w:rFonts w:ascii="宋体" w:hAnsi="宋体" w:cs="宋体" w:eastAsia="宋体" w:hint="default"/>
                <w:sz w:val="16"/>
                <w:szCs w:val="16"/>
              </w:rPr>
            </w:pPr>
            <w:r>
              <w:rPr>
                <w:rFonts w:ascii="宋体" w:hAnsi="宋体" w:cs="宋体" w:eastAsia="宋体" w:hint="default"/>
                <w:sz w:val="16"/>
                <w:szCs w:val="16"/>
              </w:rPr>
              <w:t>￥</w:t>
            </w:r>
            <w:r>
              <w:rPr>
                <w:rFonts w:ascii="Times New Roman" w:hAnsi="Times New Roman" w:cs="Times New Roman" w:eastAsia="Times New Roman" w:hint="default"/>
                <w:sz w:val="16"/>
                <w:szCs w:val="16"/>
              </w:rPr>
              <w:t>11000.00</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万</w:t>
            </w:r>
          </w:p>
        </w:tc>
        <w:tc>
          <w:tcPr>
            <w:tcW w:w="754" w:type="dxa"/>
            <w:tcBorders>
              <w:top w:val="nil" w:sz="6" w:space="0" w:color="auto"/>
              <w:left w:val="nil" w:sz="6" w:space="0" w:color="auto"/>
              <w:bottom w:val="nil" w:sz="6" w:space="0" w:color="auto"/>
              <w:right w:val="nil" w:sz="6" w:space="0" w:color="auto"/>
            </w:tcBorders>
          </w:tcPr>
          <w:p>
            <w:pPr>
              <w:pStyle w:val="TableParagraph"/>
              <w:spacing w:line="240" w:lineRule="auto" w:before="79"/>
              <w:ind w:left="120" w:right="0"/>
              <w:jc w:val="left"/>
              <w:rPr>
                <w:rFonts w:ascii="Times New Roman" w:hAnsi="Times New Roman" w:cs="Times New Roman" w:eastAsia="Times New Roman" w:hint="default"/>
                <w:sz w:val="16"/>
                <w:szCs w:val="16"/>
              </w:rPr>
            </w:pPr>
            <w:r>
              <w:rPr>
                <w:rFonts w:ascii="Times New Roman"/>
                <w:sz w:val="16"/>
              </w:rPr>
              <w:t>49.55%</w:t>
            </w:r>
          </w:p>
        </w:tc>
        <w:tc>
          <w:tcPr>
            <w:tcW w:w="822" w:type="dxa"/>
            <w:tcBorders>
              <w:top w:val="nil" w:sz="6" w:space="0" w:color="auto"/>
              <w:left w:val="nil" w:sz="6" w:space="0" w:color="auto"/>
              <w:bottom w:val="nil" w:sz="6" w:space="0" w:color="auto"/>
              <w:right w:val="nil" w:sz="6" w:space="0" w:color="auto"/>
            </w:tcBorders>
          </w:tcPr>
          <w:p>
            <w:pPr>
              <w:pStyle w:val="TableParagraph"/>
              <w:spacing w:line="203" w:lineRule="exact"/>
              <w:ind w:left="94" w:right="0"/>
              <w:jc w:val="left"/>
              <w:rPr>
                <w:rFonts w:ascii="宋体" w:hAnsi="宋体" w:cs="宋体" w:eastAsia="宋体" w:hint="default"/>
                <w:sz w:val="16"/>
                <w:szCs w:val="16"/>
              </w:rPr>
            </w:pPr>
            <w:r>
              <w:rPr>
                <w:rFonts w:ascii="宋体" w:hAnsi="宋体" w:cs="宋体" w:eastAsia="宋体" w:hint="default"/>
                <w:sz w:val="16"/>
                <w:szCs w:val="16"/>
              </w:rPr>
              <w:t>江苏淮安</w:t>
            </w:r>
          </w:p>
        </w:tc>
        <w:tc>
          <w:tcPr>
            <w:tcW w:w="3345" w:type="dxa"/>
            <w:tcBorders>
              <w:top w:val="nil" w:sz="6" w:space="0" w:color="auto"/>
              <w:left w:val="nil" w:sz="6" w:space="0" w:color="auto"/>
              <w:bottom w:val="nil" w:sz="6" w:space="0" w:color="auto"/>
              <w:right w:val="nil" w:sz="6" w:space="0" w:color="auto"/>
            </w:tcBorders>
          </w:tcPr>
          <w:p>
            <w:pPr>
              <w:pStyle w:val="TableParagraph"/>
              <w:spacing w:line="203" w:lineRule="exact"/>
              <w:ind w:left="36" w:right="0"/>
              <w:jc w:val="left"/>
              <w:rPr>
                <w:rFonts w:ascii="宋体" w:hAnsi="宋体" w:cs="宋体" w:eastAsia="宋体" w:hint="default"/>
                <w:sz w:val="16"/>
                <w:szCs w:val="16"/>
              </w:rPr>
            </w:pPr>
            <w:r>
              <w:rPr>
                <w:rFonts w:ascii="宋体" w:hAnsi="宋体" w:cs="宋体" w:eastAsia="宋体" w:hint="default"/>
                <w:sz w:val="16"/>
                <w:szCs w:val="16"/>
              </w:rPr>
              <w:t>水务项目投资、建设、运营</w:t>
            </w:r>
          </w:p>
        </w:tc>
      </w:tr>
      <w:tr>
        <w:trPr>
          <w:trHeight w:val="266" w:hRule="exact"/>
        </w:trPr>
        <w:tc>
          <w:tcPr>
            <w:tcW w:w="2027" w:type="dxa"/>
            <w:tcBorders>
              <w:top w:val="nil" w:sz="6" w:space="0" w:color="auto"/>
              <w:left w:val="nil" w:sz="6" w:space="0" w:color="auto"/>
              <w:bottom w:val="nil" w:sz="6" w:space="0" w:color="auto"/>
              <w:right w:val="nil" w:sz="6" w:space="0" w:color="auto"/>
            </w:tcBorders>
          </w:tcPr>
          <w:p>
            <w:pPr>
              <w:pStyle w:val="TableParagraph"/>
              <w:spacing w:line="194" w:lineRule="exact"/>
              <w:ind w:left="41" w:right="0"/>
              <w:jc w:val="left"/>
              <w:rPr>
                <w:rFonts w:ascii="宋体" w:hAnsi="宋体" w:cs="宋体" w:eastAsia="宋体" w:hint="default"/>
                <w:sz w:val="16"/>
                <w:szCs w:val="16"/>
              </w:rPr>
            </w:pPr>
            <w:r>
              <w:rPr>
                <w:rFonts w:ascii="宋体" w:hAnsi="宋体" w:cs="宋体" w:eastAsia="宋体" w:hint="default"/>
                <w:sz w:val="16"/>
                <w:szCs w:val="16"/>
              </w:rPr>
              <w:t>惠州市同方水务有限公司</w:t>
            </w:r>
          </w:p>
        </w:tc>
        <w:tc>
          <w:tcPr>
            <w:tcW w:w="513" w:type="dxa"/>
            <w:tcBorders>
              <w:top w:val="nil" w:sz="6" w:space="0" w:color="auto"/>
              <w:left w:val="nil" w:sz="6" w:space="0" w:color="auto"/>
              <w:bottom w:val="nil" w:sz="6" w:space="0" w:color="auto"/>
              <w:right w:val="nil" w:sz="6" w:space="0" w:color="auto"/>
            </w:tcBorders>
          </w:tcPr>
          <w:p>
            <w:pPr>
              <w:pStyle w:val="TableParagraph"/>
              <w:spacing w:line="240" w:lineRule="auto" w:before="23"/>
              <w:ind w:left="88"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1</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级</w:t>
            </w:r>
          </w:p>
        </w:tc>
        <w:tc>
          <w:tcPr>
            <w:tcW w:w="1177"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44"/>
              <w:jc w:val="right"/>
              <w:rPr>
                <w:rFonts w:ascii="宋体" w:hAnsi="宋体" w:cs="宋体" w:eastAsia="宋体" w:hint="default"/>
                <w:sz w:val="16"/>
                <w:szCs w:val="16"/>
              </w:rPr>
            </w:pPr>
            <w:r>
              <w:rPr>
                <w:rFonts w:ascii="宋体" w:hAnsi="宋体" w:cs="宋体" w:eastAsia="宋体" w:hint="default"/>
                <w:sz w:val="16"/>
                <w:szCs w:val="16"/>
              </w:rPr>
              <w:t>￥</w:t>
            </w:r>
            <w:r>
              <w:rPr>
                <w:rFonts w:ascii="Times New Roman" w:hAnsi="Times New Roman" w:cs="Times New Roman" w:eastAsia="Times New Roman" w:hint="default"/>
                <w:sz w:val="16"/>
                <w:szCs w:val="16"/>
              </w:rPr>
              <w:t>3600.00</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万</w:t>
            </w:r>
          </w:p>
        </w:tc>
        <w:tc>
          <w:tcPr>
            <w:tcW w:w="754" w:type="dxa"/>
            <w:tcBorders>
              <w:top w:val="nil" w:sz="6" w:space="0" w:color="auto"/>
              <w:left w:val="nil" w:sz="6" w:space="0" w:color="auto"/>
              <w:bottom w:val="nil" w:sz="6" w:space="0" w:color="auto"/>
              <w:right w:val="nil" w:sz="6" w:space="0" w:color="auto"/>
            </w:tcBorders>
          </w:tcPr>
          <w:p>
            <w:pPr>
              <w:pStyle w:val="TableParagraph"/>
              <w:spacing w:line="240" w:lineRule="auto" w:before="70"/>
              <w:ind w:left="80" w:right="0"/>
              <w:jc w:val="left"/>
              <w:rPr>
                <w:rFonts w:ascii="Times New Roman" w:hAnsi="Times New Roman" w:cs="Times New Roman" w:eastAsia="Times New Roman" w:hint="default"/>
                <w:sz w:val="16"/>
                <w:szCs w:val="16"/>
              </w:rPr>
            </w:pPr>
            <w:r>
              <w:rPr>
                <w:rFonts w:ascii="Times New Roman"/>
                <w:sz w:val="16"/>
              </w:rPr>
              <w:t>100.00%</w:t>
            </w:r>
          </w:p>
        </w:tc>
        <w:tc>
          <w:tcPr>
            <w:tcW w:w="822" w:type="dxa"/>
            <w:tcBorders>
              <w:top w:val="nil" w:sz="6" w:space="0" w:color="auto"/>
              <w:left w:val="nil" w:sz="6" w:space="0" w:color="auto"/>
              <w:bottom w:val="nil" w:sz="6" w:space="0" w:color="auto"/>
              <w:right w:val="nil" w:sz="6" w:space="0" w:color="auto"/>
            </w:tcBorders>
          </w:tcPr>
          <w:p>
            <w:pPr>
              <w:pStyle w:val="TableParagraph"/>
              <w:spacing w:line="194" w:lineRule="exact"/>
              <w:ind w:left="94" w:right="0"/>
              <w:jc w:val="left"/>
              <w:rPr>
                <w:rFonts w:ascii="宋体" w:hAnsi="宋体" w:cs="宋体" w:eastAsia="宋体" w:hint="default"/>
                <w:sz w:val="16"/>
                <w:szCs w:val="16"/>
              </w:rPr>
            </w:pPr>
            <w:r>
              <w:rPr>
                <w:rFonts w:ascii="宋体" w:hAnsi="宋体" w:cs="宋体" w:eastAsia="宋体" w:hint="default"/>
                <w:sz w:val="16"/>
                <w:szCs w:val="16"/>
              </w:rPr>
              <w:t>广东惠州</w:t>
            </w:r>
          </w:p>
        </w:tc>
        <w:tc>
          <w:tcPr>
            <w:tcW w:w="3345" w:type="dxa"/>
            <w:tcBorders>
              <w:top w:val="nil" w:sz="6" w:space="0" w:color="auto"/>
              <w:left w:val="nil" w:sz="6" w:space="0" w:color="auto"/>
              <w:bottom w:val="nil" w:sz="6" w:space="0" w:color="auto"/>
              <w:right w:val="nil" w:sz="6" w:space="0" w:color="auto"/>
            </w:tcBorders>
          </w:tcPr>
          <w:p>
            <w:pPr>
              <w:pStyle w:val="TableParagraph"/>
              <w:spacing w:line="194" w:lineRule="exact"/>
              <w:ind w:left="36" w:right="0"/>
              <w:jc w:val="left"/>
              <w:rPr>
                <w:rFonts w:ascii="宋体" w:hAnsi="宋体" w:cs="宋体" w:eastAsia="宋体" w:hint="default"/>
                <w:sz w:val="16"/>
                <w:szCs w:val="16"/>
              </w:rPr>
            </w:pPr>
            <w:r>
              <w:rPr>
                <w:rFonts w:ascii="宋体" w:hAnsi="宋体" w:cs="宋体" w:eastAsia="宋体" w:hint="default"/>
                <w:sz w:val="16"/>
                <w:szCs w:val="16"/>
              </w:rPr>
              <w:t>水务项目投资、建设、运营</w:t>
            </w:r>
          </w:p>
        </w:tc>
      </w:tr>
      <w:tr>
        <w:trPr>
          <w:trHeight w:val="406" w:hRule="exact"/>
        </w:trPr>
        <w:tc>
          <w:tcPr>
            <w:tcW w:w="2027" w:type="dxa"/>
            <w:tcBorders>
              <w:top w:val="nil" w:sz="6" w:space="0" w:color="auto"/>
              <w:left w:val="nil" w:sz="6" w:space="0" w:color="auto"/>
              <w:bottom w:val="nil" w:sz="6" w:space="0" w:color="auto"/>
              <w:right w:val="nil" w:sz="6" w:space="0" w:color="auto"/>
            </w:tcBorders>
          </w:tcPr>
          <w:p>
            <w:pPr>
              <w:pStyle w:val="TableParagraph"/>
              <w:spacing w:line="240" w:lineRule="auto" w:before="69"/>
              <w:ind w:left="41" w:right="0"/>
              <w:jc w:val="left"/>
              <w:rPr>
                <w:rFonts w:ascii="宋体" w:hAnsi="宋体" w:cs="宋体" w:eastAsia="宋体" w:hint="default"/>
                <w:sz w:val="16"/>
                <w:szCs w:val="16"/>
              </w:rPr>
            </w:pPr>
            <w:r>
              <w:rPr>
                <w:rFonts w:ascii="宋体" w:hAnsi="宋体" w:cs="宋体" w:eastAsia="宋体" w:hint="default"/>
                <w:sz w:val="16"/>
                <w:szCs w:val="16"/>
              </w:rPr>
              <w:t>龙江环保集团股份有限公司</w:t>
            </w:r>
          </w:p>
        </w:tc>
        <w:tc>
          <w:tcPr>
            <w:tcW w:w="513" w:type="dxa"/>
            <w:tcBorders>
              <w:top w:val="nil" w:sz="6" w:space="0" w:color="auto"/>
              <w:left w:val="nil" w:sz="6" w:space="0" w:color="auto"/>
              <w:bottom w:val="nil" w:sz="6" w:space="0" w:color="auto"/>
              <w:right w:val="nil" w:sz="6" w:space="0" w:color="auto"/>
            </w:tcBorders>
          </w:tcPr>
          <w:p>
            <w:pPr>
              <w:pStyle w:val="TableParagraph"/>
              <w:spacing w:line="240" w:lineRule="auto" w:before="69"/>
              <w:ind w:left="88"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1</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级</w:t>
            </w:r>
          </w:p>
        </w:tc>
        <w:tc>
          <w:tcPr>
            <w:tcW w:w="1177"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44"/>
              <w:jc w:val="right"/>
              <w:rPr>
                <w:rFonts w:ascii="宋体" w:hAnsi="宋体" w:cs="宋体" w:eastAsia="宋体" w:hint="default"/>
                <w:sz w:val="16"/>
                <w:szCs w:val="16"/>
              </w:rPr>
            </w:pPr>
            <w:r>
              <w:rPr>
                <w:rFonts w:ascii="宋体" w:hAnsi="宋体" w:cs="宋体" w:eastAsia="宋体" w:hint="default"/>
                <w:sz w:val="16"/>
                <w:szCs w:val="16"/>
              </w:rPr>
              <w:t>￥</w:t>
            </w:r>
            <w:r>
              <w:rPr>
                <w:rFonts w:ascii="Times New Roman" w:hAnsi="Times New Roman" w:cs="Times New Roman" w:eastAsia="Times New Roman" w:hint="default"/>
                <w:sz w:val="16"/>
                <w:szCs w:val="16"/>
              </w:rPr>
              <w:t>32000.00</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万</w:t>
            </w:r>
          </w:p>
        </w:tc>
        <w:tc>
          <w:tcPr>
            <w:tcW w:w="754"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120" w:right="0"/>
              <w:jc w:val="left"/>
              <w:rPr>
                <w:rFonts w:ascii="Times New Roman" w:hAnsi="Times New Roman" w:cs="Times New Roman" w:eastAsia="Times New Roman" w:hint="default"/>
                <w:sz w:val="16"/>
                <w:szCs w:val="16"/>
              </w:rPr>
            </w:pPr>
            <w:r>
              <w:rPr>
                <w:rFonts w:ascii="Times New Roman"/>
                <w:sz w:val="16"/>
              </w:rPr>
              <w:t>30.78%</w:t>
            </w:r>
          </w:p>
        </w:tc>
        <w:tc>
          <w:tcPr>
            <w:tcW w:w="822" w:type="dxa"/>
            <w:tcBorders>
              <w:top w:val="nil" w:sz="6" w:space="0" w:color="auto"/>
              <w:left w:val="nil" w:sz="6" w:space="0" w:color="auto"/>
              <w:bottom w:val="nil" w:sz="6" w:space="0" w:color="auto"/>
              <w:right w:val="nil" w:sz="6" w:space="0" w:color="auto"/>
            </w:tcBorders>
          </w:tcPr>
          <w:p>
            <w:pPr>
              <w:pStyle w:val="TableParagraph"/>
              <w:spacing w:line="174" w:lineRule="exact"/>
              <w:ind w:left="175" w:right="0"/>
              <w:jc w:val="left"/>
              <w:rPr>
                <w:rFonts w:ascii="宋体" w:hAnsi="宋体" w:cs="宋体" w:eastAsia="宋体" w:hint="default"/>
                <w:sz w:val="16"/>
                <w:szCs w:val="16"/>
              </w:rPr>
            </w:pPr>
            <w:r>
              <w:rPr>
                <w:rFonts w:ascii="宋体" w:hAnsi="宋体" w:cs="宋体" w:eastAsia="宋体" w:hint="default"/>
                <w:sz w:val="16"/>
                <w:szCs w:val="16"/>
              </w:rPr>
              <w:t>黑龙江</w:t>
            </w:r>
          </w:p>
          <w:p>
            <w:pPr>
              <w:pStyle w:val="TableParagraph"/>
              <w:spacing w:line="208" w:lineRule="exact"/>
              <w:ind w:left="175" w:right="0"/>
              <w:jc w:val="left"/>
              <w:rPr>
                <w:rFonts w:ascii="宋体" w:hAnsi="宋体" w:cs="宋体" w:eastAsia="宋体" w:hint="default"/>
                <w:sz w:val="16"/>
                <w:szCs w:val="16"/>
              </w:rPr>
            </w:pPr>
            <w:r>
              <w:rPr>
                <w:rFonts w:ascii="宋体" w:hAnsi="宋体" w:cs="宋体" w:eastAsia="宋体" w:hint="default"/>
                <w:sz w:val="16"/>
                <w:szCs w:val="16"/>
              </w:rPr>
              <w:t>哈尔滨</w:t>
            </w:r>
          </w:p>
        </w:tc>
        <w:tc>
          <w:tcPr>
            <w:tcW w:w="3345" w:type="dxa"/>
            <w:tcBorders>
              <w:top w:val="nil" w:sz="6" w:space="0" w:color="auto"/>
              <w:left w:val="nil" w:sz="6" w:space="0" w:color="auto"/>
              <w:bottom w:val="nil" w:sz="6" w:space="0" w:color="auto"/>
              <w:right w:val="nil" w:sz="6" w:space="0" w:color="auto"/>
            </w:tcBorders>
          </w:tcPr>
          <w:p>
            <w:pPr>
              <w:pStyle w:val="TableParagraph"/>
              <w:spacing w:line="240" w:lineRule="auto" w:before="69"/>
              <w:ind w:left="36" w:right="0"/>
              <w:jc w:val="left"/>
              <w:rPr>
                <w:rFonts w:ascii="宋体" w:hAnsi="宋体" w:cs="宋体" w:eastAsia="宋体" w:hint="default"/>
                <w:sz w:val="16"/>
                <w:szCs w:val="16"/>
              </w:rPr>
            </w:pPr>
            <w:r>
              <w:rPr>
                <w:rFonts w:ascii="宋体" w:hAnsi="宋体" w:cs="宋体" w:eastAsia="宋体" w:hint="default"/>
                <w:sz w:val="16"/>
                <w:szCs w:val="16"/>
              </w:rPr>
              <w:t>水务项目投资、建设、运营</w:t>
            </w:r>
          </w:p>
        </w:tc>
      </w:tr>
      <w:tr>
        <w:trPr>
          <w:trHeight w:val="415" w:hRule="exact"/>
        </w:trPr>
        <w:tc>
          <w:tcPr>
            <w:tcW w:w="2027" w:type="dxa"/>
            <w:tcBorders>
              <w:top w:val="nil" w:sz="6" w:space="0" w:color="auto"/>
              <w:left w:val="nil" w:sz="6" w:space="0" w:color="auto"/>
              <w:bottom w:val="nil" w:sz="6" w:space="0" w:color="auto"/>
              <w:right w:val="nil" w:sz="6" w:space="0" w:color="auto"/>
            </w:tcBorders>
          </w:tcPr>
          <w:p>
            <w:pPr>
              <w:pStyle w:val="TableParagraph"/>
              <w:spacing w:line="240" w:lineRule="auto" w:before="77"/>
              <w:ind w:left="41" w:right="0"/>
              <w:jc w:val="left"/>
              <w:rPr>
                <w:rFonts w:ascii="宋体" w:hAnsi="宋体" w:cs="宋体" w:eastAsia="宋体" w:hint="default"/>
                <w:sz w:val="16"/>
                <w:szCs w:val="16"/>
              </w:rPr>
            </w:pPr>
            <w:r>
              <w:rPr>
                <w:rFonts w:ascii="宋体" w:hAnsi="宋体" w:cs="宋体" w:eastAsia="宋体" w:hint="default"/>
                <w:spacing w:val="-23"/>
                <w:sz w:val="16"/>
                <w:szCs w:val="16"/>
              </w:rPr>
              <w:t>佳木斯龙江环保水务有限公司</w:t>
            </w:r>
          </w:p>
        </w:tc>
        <w:tc>
          <w:tcPr>
            <w:tcW w:w="513" w:type="dxa"/>
            <w:tcBorders>
              <w:top w:val="nil" w:sz="6" w:space="0" w:color="auto"/>
              <w:left w:val="nil" w:sz="6" w:space="0" w:color="auto"/>
              <w:bottom w:val="nil" w:sz="6" w:space="0" w:color="auto"/>
              <w:right w:val="nil" w:sz="6" w:space="0" w:color="auto"/>
            </w:tcBorders>
          </w:tcPr>
          <w:p>
            <w:pPr>
              <w:pStyle w:val="TableParagraph"/>
              <w:spacing w:line="240" w:lineRule="auto" w:before="77"/>
              <w:ind w:left="88"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2</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级</w:t>
            </w:r>
          </w:p>
        </w:tc>
        <w:tc>
          <w:tcPr>
            <w:tcW w:w="1177"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44"/>
              <w:jc w:val="right"/>
              <w:rPr>
                <w:rFonts w:ascii="宋体" w:hAnsi="宋体" w:cs="宋体" w:eastAsia="宋体" w:hint="default"/>
                <w:sz w:val="16"/>
                <w:szCs w:val="16"/>
              </w:rPr>
            </w:pPr>
            <w:r>
              <w:rPr>
                <w:rFonts w:ascii="宋体" w:hAnsi="宋体" w:cs="宋体" w:eastAsia="宋体" w:hint="default"/>
                <w:sz w:val="16"/>
                <w:szCs w:val="16"/>
              </w:rPr>
              <w:t>￥</w:t>
            </w:r>
            <w:r>
              <w:rPr>
                <w:rFonts w:ascii="Times New Roman" w:hAnsi="Times New Roman" w:cs="Times New Roman" w:eastAsia="Times New Roman" w:hint="default"/>
                <w:sz w:val="16"/>
                <w:szCs w:val="16"/>
              </w:rPr>
              <w:t>9000.00</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万</w:t>
            </w:r>
          </w:p>
        </w:tc>
        <w:tc>
          <w:tcPr>
            <w:tcW w:w="754"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120" w:right="0"/>
              <w:jc w:val="left"/>
              <w:rPr>
                <w:rFonts w:ascii="Times New Roman" w:hAnsi="Times New Roman" w:cs="Times New Roman" w:eastAsia="Times New Roman" w:hint="default"/>
                <w:sz w:val="16"/>
                <w:szCs w:val="16"/>
              </w:rPr>
            </w:pPr>
            <w:r>
              <w:rPr>
                <w:rFonts w:ascii="Times New Roman"/>
                <w:sz w:val="16"/>
              </w:rPr>
              <w:t>97.22%</w:t>
            </w:r>
          </w:p>
        </w:tc>
        <w:tc>
          <w:tcPr>
            <w:tcW w:w="822" w:type="dxa"/>
            <w:tcBorders>
              <w:top w:val="nil" w:sz="6" w:space="0" w:color="auto"/>
              <w:left w:val="nil" w:sz="6" w:space="0" w:color="auto"/>
              <w:bottom w:val="nil" w:sz="6" w:space="0" w:color="auto"/>
              <w:right w:val="nil" w:sz="6" w:space="0" w:color="auto"/>
            </w:tcBorders>
          </w:tcPr>
          <w:p>
            <w:pPr>
              <w:pStyle w:val="TableParagraph"/>
              <w:spacing w:line="183" w:lineRule="exact"/>
              <w:ind w:left="175" w:right="0"/>
              <w:jc w:val="left"/>
              <w:rPr>
                <w:rFonts w:ascii="宋体" w:hAnsi="宋体" w:cs="宋体" w:eastAsia="宋体" w:hint="default"/>
                <w:sz w:val="16"/>
                <w:szCs w:val="16"/>
              </w:rPr>
            </w:pPr>
            <w:r>
              <w:rPr>
                <w:rFonts w:ascii="宋体" w:hAnsi="宋体" w:cs="宋体" w:eastAsia="宋体" w:hint="default"/>
                <w:sz w:val="16"/>
                <w:szCs w:val="16"/>
              </w:rPr>
              <w:t>黑龙江</w:t>
            </w:r>
          </w:p>
          <w:p>
            <w:pPr>
              <w:pStyle w:val="TableParagraph"/>
              <w:spacing w:line="208" w:lineRule="exact"/>
              <w:ind w:left="175" w:right="0"/>
              <w:jc w:val="left"/>
              <w:rPr>
                <w:rFonts w:ascii="宋体" w:hAnsi="宋体" w:cs="宋体" w:eastAsia="宋体" w:hint="default"/>
                <w:sz w:val="16"/>
                <w:szCs w:val="16"/>
              </w:rPr>
            </w:pPr>
            <w:r>
              <w:rPr>
                <w:rFonts w:ascii="宋体" w:hAnsi="宋体" w:cs="宋体" w:eastAsia="宋体" w:hint="default"/>
                <w:sz w:val="16"/>
                <w:szCs w:val="16"/>
              </w:rPr>
              <w:t>佳木斯</w:t>
            </w:r>
          </w:p>
        </w:tc>
        <w:tc>
          <w:tcPr>
            <w:tcW w:w="3345" w:type="dxa"/>
            <w:tcBorders>
              <w:top w:val="nil" w:sz="6" w:space="0" w:color="auto"/>
              <w:left w:val="nil" w:sz="6" w:space="0" w:color="auto"/>
              <w:bottom w:val="nil" w:sz="6" w:space="0" w:color="auto"/>
              <w:right w:val="nil" w:sz="6" w:space="0" w:color="auto"/>
            </w:tcBorders>
          </w:tcPr>
          <w:p>
            <w:pPr>
              <w:pStyle w:val="TableParagraph"/>
              <w:spacing w:line="240" w:lineRule="auto" w:before="77"/>
              <w:ind w:left="36" w:right="0"/>
              <w:jc w:val="left"/>
              <w:rPr>
                <w:rFonts w:ascii="宋体" w:hAnsi="宋体" w:cs="宋体" w:eastAsia="宋体" w:hint="default"/>
                <w:sz w:val="16"/>
                <w:szCs w:val="16"/>
              </w:rPr>
            </w:pPr>
            <w:r>
              <w:rPr>
                <w:rFonts w:ascii="宋体" w:hAnsi="宋体" w:cs="宋体" w:eastAsia="宋体" w:hint="default"/>
                <w:sz w:val="16"/>
                <w:szCs w:val="16"/>
              </w:rPr>
              <w:t>水务项目投资、建设、运营</w:t>
            </w:r>
          </w:p>
        </w:tc>
      </w:tr>
      <w:tr>
        <w:trPr>
          <w:trHeight w:val="434" w:hRule="exact"/>
        </w:trPr>
        <w:tc>
          <w:tcPr>
            <w:tcW w:w="2027" w:type="dxa"/>
            <w:tcBorders>
              <w:top w:val="nil" w:sz="6" w:space="0" w:color="auto"/>
              <w:left w:val="nil" w:sz="6" w:space="0" w:color="auto"/>
              <w:bottom w:val="nil" w:sz="6" w:space="0" w:color="auto"/>
              <w:right w:val="nil" w:sz="6" w:space="0" w:color="auto"/>
            </w:tcBorders>
          </w:tcPr>
          <w:p>
            <w:pPr>
              <w:pStyle w:val="TableParagraph"/>
              <w:spacing w:line="183" w:lineRule="exact"/>
              <w:ind w:left="41" w:right="0"/>
              <w:jc w:val="left"/>
              <w:rPr>
                <w:rFonts w:ascii="宋体" w:hAnsi="宋体" w:cs="宋体" w:eastAsia="宋体" w:hint="default"/>
                <w:sz w:val="16"/>
                <w:szCs w:val="16"/>
              </w:rPr>
            </w:pPr>
            <w:r>
              <w:rPr>
                <w:rFonts w:ascii="宋体" w:hAnsi="宋体" w:cs="宋体" w:eastAsia="宋体" w:hint="default"/>
                <w:sz w:val="16"/>
                <w:szCs w:val="16"/>
              </w:rPr>
              <w:t>哈尔滨平义龙江环保治水有</w:t>
            </w:r>
          </w:p>
          <w:p>
            <w:pPr>
              <w:pStyle w:val="TableParagraph"/>
              <w:spacing w:line="208" w:lineRule="exact"/>
              <w:ind w:left="41" w:right="0"/>
              <w:jc w:val="left"/>
              <w:rPr>
                <w:rFonts w:ascii="宋体" w:hAnsi="宋体" w:cs="宋体" w:eastAsia="宋体" w:hint="default"/>
                <w:sz w:val="16"/>
                <w:szCs w:val="16"/>
              </w:rPr>
            </w:pPr>
            <w:r>
              <w:rPr>
                <w:rFonts w:ascii="宋体" w:hAnsi="宋体" w:cs="宋体" w:eastAsia="宋体" w:hint="default"/>
                <w:sz w:val="16"/>
                <w:szCs w:val="16"/>
              </w:rPr>
              <w:t>限责任公司</w:t>
            </w:r>
          </w:p>
        </w:tc>
        <w:tc>
          <w:tcPr>
            <w:tcW w:w="513" w:type="dxa"/>
            <w:tcBorders>
              <w:top w:val="nil" w:sz="6" w:space="0" w:color="auto"/>
              <w:left w:val="nil" w:sz="6" w:space="0" w:color="auto"/>
              <w:bottom w:val="nil" w:sz="6" w:space="0" w:color="auto"/>
              <w:right w:val="nil" w:sz="6" w:space="0" w:color="auto"/>
            </w:tcBorders>
          </w:tcPr>
          <w:p>
            <w:pPr>
              <w:pStyle w:val="TableParagraph"/>
              <w:spacing w:line="240" w:lineRule="auto" w:before="77"/>
              <w:ind w:left="88"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2</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级</w:t>
            </w:r>
          </w:p>
        </w:tc>
        <w:tc>
          <w:tcPr>
            <w:tcW w:w="1177"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44"/>
              <w:jc w:val="right"/>
              <w:rPr>
                <w:rFonts w:ascii="宋体" w:hAnsi="宋体" w:cs="宋体" w:eastAsia="宋体" w:hint="default"/>
                <w:sz w:val="16"/>
                <w:szCs w:val="16"/>
              </w:rPr>
            </w:pPr>
            <w:r>
              <w:rPr>
                <w:rFonts w:ascii="宋体" w:hAnsi="宋体" w:cs="宋体" w:eastAsia="宋体" w:hint="default"/>
                <w:sz w:val="16"/>
                <w:szCs w:val="16"/>
              </w:rPr>
              <w:t>￥</w:t>
            </w:r>
            <w:r>
              <w:rPr>
                <w:rFonts w:ascii="Times New Roman" w:hAnsi="Times New Roman" w:cs="Times New Roman" w:eastAsia="Times New Roman" w:hint="default"/>
                <w:sz w:val="16"/>
                <w:szCs w:val="16"/>
              </w:rPr>
              <w:t>9500.00</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万</w:t>
            </w:r>
          </w:p>
        </w:tc>
        <w:tc>
          <w:tcPr>
            <w:tcW w:w="754"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80" w:right="0"/>
              <w:jc w:val="left"/>
              <w:rPr>
                <w:rFonts w:ascii="Times New Roman" w:hAnsi="Times New Roman" w:cs="Times New Roman" w:eastAsia="Times New Roman" w:hint="default"/>
                <w:sz w:val="16"/>
                <w:szCs w:val="16"/>
              </w:rPr>
            </w:pPr>
            <w:r>
              <w:rPr>
                <w:rFonts w:ascii="Times New Roman"/>
                <w:sz w:val="16"/>
              </w:rPr>
              <w:t>100.00%</w:t>
            </w:r>
          </w:p>
        </w:tc>
        <w:tc>
          <w:tcPr>
            <w:tcW w:w="822" w:type="dxa"/>
            <w:tcBorders>
              <w:top w:val="nil" w:sz="6" w:space="0" w:color="auto"/>
              <w:left w:val="nil" w:sz="6" w:space="0" w:color="auto"/>
              <w:bottom w:val="nil" w:sz="6" w:space="0" w:color="auto"/>
              <w:right w:val="nil" w:sz="6" w:space="0" w:color="auto"/>
            </w:tcBorders>
          </w:tcPr>
          <w:p>
            <w:pPr>
              <w:pStyle w:val="TableParagraph"/>
              <w:spacing w:line="183" w:lineRule="exact"/>
              <w:ind w:left="175" w:right="0"/>
              <w:jc w:val="left"/>
              <w:rPr>
                <w:rFonts w:ascii="宋体" w:hAnsi="宋体" w:cs="宋体" w:eastAsia="宋体" w:hint="default"/>
                <w:sz w:val="16"/>
                <w:szCs w:val="16"/>
              </w:rPr>
            </w:pPr>
            <w:r>
              <w:rPr>
                <w:rFonts w:ascii="宋体" w:hAnsi="宋体" w:cs="宋体" w:eastAsia="宋体" w:hint="default"/>
                <w:sz w:val="16"/>
                <w:szCs w:val="16"/>
              </w:rPr>
              <w:t>黑龙江</w:t>
            </w:r>
          </w:p>
          <w:p>
            <w:pPr>
              <w:pStyle w:val="TableParagraph"/>
              <w:spacing w:line="208" w:lineRule="exact"/>
              <w:ind w:left="175" w:right="0"/>
              <w:jc w:val="left"/>
              <w:rPr>
                <w:rFonts w:ascii="宋体" w:hAnsi="宋体" w:cs="宋体" w:eastAsia="宋体" w:hint="default"/>
                <w:sz w:val="16"/>
                <w:szCs w:val="16"/>
              </w:rPr>
            </w:pPr>
            <w:r>
              <w:rPr>
                <w:rFonts w:ascii="宋体" w:hAnsi="宋体" w:cs="宋体" w:eastAsia="宋体" w:hint="default"/>
                <w:sz w:val="16"/>
                <w:szCs w:val="16"/>
              </w:rPr>
              <w:t>哈尔滨</w:t>
            </w:r>
          </w:p>
        </w:tc>
        <w:tc>
          <w:tcPr>
            <w:tcW w:w="3345" w:type="dxa"/>
            <w:tcBorders>
              <w:top w:val="nil" w:sz="6" w:space="0" w:color="auto"/>
              <w:left w:val="nil" w:sz="6" w:space="0" w:color="auto"/>
              <w:bottom w:val="nil" w:sz="6" w:space="0" w:color="auto"/>
              <w:right w:val="nil" w:sz="6" w:space="0" w:color="auto"/>
            </w:tcBorders>
          </w:tcPr>
          <w:p>
            <w:pPr>
              <w:pStyle w:val="TableParagraph"/>
              <w:spacing w:line="240" w:lineRule="auto" w:before="77"/>
              <w:ind w:left="36" w:right="0"/>
              <w:jc w:val="left"/>
              <w:rPr>
                <w:rFonts w:ascii="宋体" w:hAnsi="宋体" w:cs="宋体" w:eastAsia="宋体" w:hint="default"/>
                <w:sz w:val="16"/>
                <w:szCs w:val="16"/>
              </w:rPr>
            </w:pPr>
            <w:r>
              <w:rPr>
                <w:rFonts w:ascii="宋体" w:hAnsi="宋体" w:cs="宋体" w:eastAsia="宋体" w:hint="default"/>
                <w:sz w:val="16"/>
                <w:szCs w:val="16"/>
              </w:rPr>
              <w:t>水务项目投资、建设、运营</w:t>
            </w:r>
          </w:p>
        </w:tc>
      </w:tr>
      <w:tr>
        <w:trPr>
          <w:trHeight w:val="270" w:hRule="exact"/>
        </w:trPr>
        <w:tc>
          <w:tcPr>
            <w:tcW w:w="2027" w:type="dxa"/>
            <w:tcBorders>
              <w:top w:val="nil" w:sz="6" w:space="0" w:color="auto"/>
              <w:left w:val="nil" w:sz="6" w:space="0" w:color="auto"/>
              <w:bottom w:val="nil" w:sz="6" w:space="0" w:color="auto"/>
              <w:right w:val="nil" w:sz="6" w:space="0" w:color="auto"/>
            </w:tcBorders>
          </w:tcPr>
          <w:p>
            <w:pPr>
              <w:pStyle w:val="TableParagraph"/>
              <w:spacing w:line="203" w:lineRule="exact"/>
              <w:ind w:left="41" w:right="0"/>
              <w:jc w:val="left"/>
              <w:rPr>
                <w:rFonts w:ascii="宋体" w:hAnsi="宋体" w:cs="宋体" w:eastAsia="宋体" w:hint="default"/>
                <w:sz w:val="16"/>
                <w:szCs w:val="16"/>
              </w:rPr>
            </w:pPr>
            <w:r>
              <w:rPr>
                <w:rFonts w:ascii="宋体" w:hAnsi="宋体" w:cs="宋体" w:eastAsia="宋体" w:hint="default"/>
                <w:sz w:val="16"/>
                <w:szCs w:val="16"/>
              </w:rPr>
              <w:t>肇东龙江环保水务有限公司</w:t>
            </w:r>
          </w:p>
        </w:tc>
        <w:tc>
          <w:tcPr>
            <w:tcW w:w="513" w:type="dxa"/>
            <w:tcBorders>
              <w:top w:val="nil" w:sz="6" w:space="0" w:color="auto"/>
              <w:left w:val="nil" w:sz="6" w:space="0" w:color="auto"/>
              <w:bottom w:val="nil" w:sz="6" w:space="0" w:color="auto"/>
              <w:right w:val="nil" w:sz="6" w:space="0" w:color="auto"/>
            </w:tcBorders>
          </w:tcPr>
          <w:p>
            <w:pPr>
              <w:pStyle w:val="TableParagraph"/>
              <w:spacing w:line="215" w:lineRule="exact"/>
              <w:ind w:left="88"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3</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级</w:t>
            </w:r>
          </w:p>
        </w:tc>
        <w:tc>
          <w:tcPr>
            <w:tcW w:w="1177" w:type="dxa"/>
            <w:tcBorders>
              <w:top w:val="nil" w:sz="6" w:space="0" w:color="auto"/>
              <w:left w:val="nil" w:sz="6" w:space="0" w:color="auto"/>
              <w:bottom w:val="nil" w:sz="6" w:space="0" w:color="auto"/>
              <w:right w:val="nil" w:sz="6" w:space="0" w:color="auto"/>
            </w:tcBorders>
          </w:tcPr>
          <w:p>
            <w:pPr>
              <w:pStyle w:val="TableParagraph"/>
              <w:spacing w:line="215" w:lineRule="exact"/>
              <w:ind w:right="44"/>
              <w:jc w:val="right"/>
              <w:rPr>
                <w:rFonts w:ascii="宋体" w:hAnsi="宋体" w:cs="宋体" w:eastAsia="宋体" w:hint="default"/>
                <w:sz w:val="16"/>
                <w:szCs w:val="16"/>
              </w:rPr>
            </w:pPr>
            <w:r>
              <w:rPr>
                <w:rFonts w:ascii="宋体" w:hAnsi="宋体" w:cs="宋体" w:eastAsia="宋体" w:hint="default"/>
                <w:sz w:val="16"/>
                <w:szCs w:val="16"/>
              </w:rPr>
              <w:t>￥</w:t>
            </w:r>
            <w:r>
              <w:rPr>
                <w:rFonts w:ascii="Times New Roman" w:hAnsi="Times New Roman" w:cs="Times New Roman" w:eastAsia="Times New Roman" w:hint="default"/>
                <w:sz w:val="16"/>
                <w:szCs w:val="16"/>
              </w:rPr>
              <w:t>1000.00</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万</w:t>
            </w:r>
          </w:p>
        </w:tc>
        <w:tc>
          <w:tcPr>
            <w:tcW w:w="754" w:type="dxa"/>
            <w:tcBorders>
              <w:top w:val="nil" w:sz="6" w:space="0" w:color="auto"/>
              <w:left w:val="nil" w:sz="6" w:space="0" w:color="auto"/>
              <w:bottom w:val="nil" w:sz="6" w:space="0" w:color="auto"/>
              <w:right w:val="nil" w:sz="6" w:space="0" w:color="auto"/>
            </w:tcBorders>
          </w:tcPr>
          <w:p>
            <w:pPr>
              <w:pStyle w:val="TableParagraph"/>
              <w:spacing w:line="240" w:lineRule="auto" w:before="28"/>
              <w:ind w:left="80" w:right="0"/>
              <w:jc w:val="left"/>
              <w:rPr>
                <w:rFonts w:ascii="Times New Roman" w:hAnsi="Times New Roman" w:cs="Times New Roman" w:eastAsia="Times New Roman" w:hint="default"/>
                <w:sz w:val="16"/>
                <w:szCs w:val="16"/>
              </w:rPr>
            </w:pPr>
            <w:r>
              <w:rPr>
                <w:rFonts w:ascii="Times New Roman"/>
                <w:sz w:val="16"/>
              </w:rPr>
              <w:t>100.00%</w:t>
            </w:r>
          </w:p>
        </w:tc>
        <w:tc>
          <w:tcPr>
            <w:tcW w:w="822" w:type="dxa"/>
            <w:tcBorders>
              <w:top w:val="nil" w:sz="6" w:space="0" w:color="auto"/>
              <w:left w:val="nil" w:sz="6" w:space="0" w:color="auto"/>
              <w:bottom w:val="nil" w:sz="6" w:space="0" w:color="auto"/>
              <w:right w:val="nil" w:sz="6" w:space="0" w:color="auto"/>
            </w:tcBorders>
          </w:tcPr>
          <w:p>
            <w:pPr>
              <w:pStyle w:val="TableParagraph"/>
              <w:spacing w:line="203" w:lineRule="exact"/>
              <w:ind w:left="64" w:right="0"/>
              <w:jc w:val="left"/>
              <w:rPr>
                <w:rFonts w:ascii="宋体" w:hAnsi="宋体" w:cs="宋体" w:eastAsia="宋体" w:hint="default"/>
                <w:sz w:val="16"/>
                <w:szCs w:val="16"/>
              </w:rPr>
            </w:pPr>
            <w:r>
              <w:rPr>
                <w:rFonts w:ascii="宋体" w:hAnsi="宋体" w:cs="宋体" w:eastAsia="宋体" w:hint="default"/>
                <w:spacing w:val="-17"/>
                <w:sz w:val="16"/>
                <w:szCs w:val="16"/>
              </w:rPr>
              <w:t>黑龙江肇东</w:t>
            </w:r>
          </w:p>
        </w:tc>
        <w:tc>
          <w:tcPr>
            <w:tcW w:w="3345" w:type="dxa"/>
            <w:tcBorders>
              <w:top w:val="nil" w:sz="6" w:space="0" w:color="auto"/>
              <w:left w:val="nil" w:sz="6" w:space="0" w:color="auto"/>
              <w:bottom w:val="nil" w:sz="6" w:space="0" w:color="auto"/>
              <w:right w:val="nil" w:sz="6" w:space="0" w:color="auto"/>
            </w:tcBorders>
          </w:tcPr>
          <w:p>
            <w:pPr>
              <w:pStyle w:val="TableParagraph"/>
              <w:spacing w:line="203" w:lineRule="exact"/>
              <w:ind w:left="36" w:right="0"/>
              <w:jc w:val="left"/>
              <w:rPr>
                <w:rFonts w:ascii="宋体" w:hAnsi="宋体" w:cs="宋体" w:eastAsia="宋体" w:hint="default"/>
                <w:sz w:val="16"/>
                <w:szCs w:val="16"/>
              </w:rPr>
            </w:pPr>
            <w:r>
              <w:rPr>
                <w:rFonts w:ascii="宋体" w:hAnsi="宋体" w:cs="宋体" w:eastAsia="宋体" w:hint="default"/>
                <w:sz w:val="16"/>
                <w:szCs w:val="16"/>
              </w:rPr>
              <w:t>水务项目投资、建设、运营</w:t>
            </w:r>
          </w:p>
        </w:tc>
      </w:tr>
      <w:tr>
        <w:trPr>
          <w:trHeight w:val="285" w:hRule="exact"/>
        </w:trPr>
        <w:tc>
          <w:tcPr>
            <w:tcW w:w="2027" w:type="dxa"/>
            <w:tcBorders>
              <w:top w:val="nil" w:sz="6" w:space="0" w:color="auto"/>
              <w:left w:val="nil" w:sz="6" w:space="0" w:color="auto"/>
              <w:bottom w:val="nil" w:sz="6" w:space="0" w:color="auto"/>
              <w:right w:val="nil" w:sz="6" w:space="0" w:color="auto"/>
            </w:tcBorders>
          </w:tcPr>
          <w:p>
            <w:pPr>
              <w:pStyle w:val="TableParagraph"/>
              <w:spacing w:line="240" w:lineRule="auto" w:before="8"/>
              <w:ind w:left="41" w:right="0"/>
              <w:jc w:val="left"/>
              <w:rPr>
                <w:rFonts w:ascii="宋体" w:hAnsi="宋体" w:cs="宋体" w:eastAsia="宋体" w:hint="default"/>
                <w:sz w:val="16"/>
                <w:szCs w:val="16"/>
              </w:rPr>
            </w:pPr>
            <w:r>
              <w:rPr>
                <w:rFonts w:ascii="宋体" w:hAnsi="宋体" w:cs="宋体" w:eastAsia="宋体" w:hint="default"/>
                <w:sz w:val="16"/>
                <w:szCs w:val="16"/>
              </w:rPr>
              <w:t>富锦龙江环保水务有限公司</w:t>
            </w:r>
          </w:p>
        </w:tc>
        <w:tc>
          <w:tcPr>
            <w:tcW w:w="513" w:type="dxa"/>
            <w:tcBorders>
              <w:top w:val="nil" w:sz="6" w:space="0" w:color="auto"/>
              <w:left w:val="nil" w:sz="6" w:space="0" w:color="auto"/>
              <w:bottom w:val="nil" w:sz="6" w:space="0" w:color="auto"/>
              <w:right w:val="nil" w:sz="6" w:space="0" w:color="auto"/>
            </w:tcBorders>
          </w:tcPr>
          <w:p>
            <w:pPr>
              <w:pStyle w:val="TableParagraph"/>
              <w:spacing w:line="240" w:lineRule="auto" w:before="8"/>
              <w:ind w:left="88"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3</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级</w:t>
            </w:r>
          </w:p>
        </w:tc>
        <w:tc>
          <w:tcPr>
            <w:tcW w:w="117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4"/>
              <w:jc w:val="right"/>
              <w:rPr>
                <w:rFonts w:ascii="宋体" w:hAnsi="宋体" w:cs="宋体" w:eastAsia="宋体" w:hint="default"/>
                <w:sz w:val="16"/>
                <w:szCs w:val="16"/>
              </w:rPr>
            </w:pPr>
            <w:r>
              <w:rPr>
                <w:rFonts w:ascii="宋体" w:hAnsi="宋体" w:cs="宋体" w:eastAsia="宋体" w:hint="default"/>
                <w:sz w:val="16"/>
                <w:szCs w:val="16"/>
              </w:rPr>
              <w:t>￥</w:t>
            </w:r>
            <w:r>
              <w:rPr>
                <w:rFonts w:ascii="Times New Roman" w:hAnsi="Times New Roman" w:cs="Times New Roman" w:eastAsia="Times New Roman" w:hint="default"/>
                <w:sz w:val="16"/>
                <w:szCs w:val="16"/>
              </w:rPr>
              <w:t>1000.00</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万</w:t>
            </w:r>
          </w:p>
        </w:tc>
        <w:tc>
          <w:tcPr>
            <w:tcW w:w="754" w:type="dxa"/>
            <w:tcBorders>
              <w:top w:val="nil" w:sz="6" w:space="0" w:color="auto"/>
              <w:left w:val="nil" w:sz="6" w:space="0" w:color="auto"/>
              <w:bottom w:val="nil" w:sz="6" w:space="0" w:color="auto"/>
              <w:right w:val="nil" w:sz="6" w:space="0" w:color="auto"/>
            </w:tcBorders>
          </w:tcPr>
          <w:p>
            <w:pPr>
              <w:pStyle w:val="TableParagraph"/>
              <w:spacing w:line="240" w:lineRule="auto" w:before="43"/>
              <w:ind w:left="80" w:right="0"/>
              <w:jc w:val="left"/>
              <w:rPr>
                <w:rFonts w:ascii="Times New Roman" w:hAnsi="Times New Roman" w:cs="Times New Roman" w:eastAsia="Times New Roman" w:hint="default"/>
                <w:sz w:val="16"/>
                <w:szCs w:val="16"/>
              </w:rPr>
            </w:pPr>
            <w:r>
              <w:rPr>
                <w:rFonts w:ascii="Times New Roman"/>
                <w:sz w:val="16"/>
              </w:rPr>
              <w:t>100.00%</w:t>
            </w:r>
          </w:p>
        </w:tc>
        <w:tc>
          <w:tcPr>
            <w:tcW w:w="822" w:type="dxa"/>
            <w:tcBorders>
              <w:top w:val="nil" w:sz="6" w:space="0" w:color="auto"/>
              <w:left w:val="nil" w:sz="6" w:space="0" w:color="auto"/>
              <w:bottom w:val="nil" w:sz="6" w:space="0" w:color="auto"/>
              <w:right w:val="nil" w:sz="6" w:space="0" w:color="auto"/>
            </w:tcBorders>
          </w:tcPr>
          <w:p>
            <w:pPr>
              <w:pStyle w:val="TableParagraph"/>
              <w:spacing w:line="240" w:lineRule="auto" w:before="8"/>
              <w:ind w:left="64" w:right="0"/>
              <w:jc w:val="left"/>
              <w:rPr>
                <w:rFonts w:ascii="宋体" w:hAnsi="宋体" w:cs="宋体" w:eastAsia="宋体" w:hint="default"/>
                <w:sz w:val="16"/>
                <w:szCs w:val="16"/>
              </w:rPr>
            </w:pPr>
            <w:r>
              <w:rPr>
                <w:rFonts w:ascii="宋体" w:hAnsi="宋体" w:cs="宋体" w:eastAsia="宋体" w:hint="default"/>
                <w:spacing w:val="-17"/>
                <w:sz w:val="16"/>
                <w:szCs w:val="16"/>
              </w:rPr>
              <w:t>黑龙江富锦</w:t>
            </w:r>
          </w:p>
        </w:tc>
        <w:tc>
          <w:tcPr>
            <w:tcW w:w="3345" w:type="dxa"/>
            <w:tcBorders>
              <w:top w:val="nil" w:sz="6" w:space="0" w:color="auto"/>
              <w:left w:val="nil" w:sz="6" w:space="0" w:color="auto"/>
              <w:bottom w:val="nil" w:sz="6" w:space="0" w:color="auto"/>
              <w:right w:val="nil" w:sz="6" w:space="0" w:color="auto"/>
            </w:tcBorders>
          </w:tcPr>
          <w:p>
            <w:pPr>
              <w:pStyle w:val="TableParagraph"/>
              <w:spacing w:line="240" w:lineRule="auto" w:before="8"/>
              <w:ind w:left="36" w:right="0"/>
              <w:jc w:val="left"/>
              <w:rPr>
                <w:rFonts w:ascii="宋体" w:hAnsi="宋体" w:cs="宋体" w:eastAsia="宋体" w:hint="default"/>
                <w:sz w:val="16"/>
                <w:szCs w:val="16"/>
              </w:rPr>
            </w:pPr>
            <w:r>
              <w:rPr>
                <w:rFonts w:ascii="宋体" w:hAnsi="宋体" w:cs="宋体" w:eastAsia="宋体" w:hint="default"/>
                <w:sz w:val="16"/>
                <w:szCs w:val="16"/>
              </w:rPr>
              <w:t>水务项目投资、建设、运营</w:t>
            </w:r>
          </w:p>
        </w:tc>
      </w:tr>
      <w:tr>
        <w:trPr>
          <w:trHeight w:val="285" w:hRule="exact"/>
        </w:trPr>
        <w:tc>
          <w:tcPr>
            <w:tcW w:w="2027" w:type="dxa"/>
            <w:tcBorders>
              <w:top w:val="nil" w:sz="6" w:space="0" w:color="auto"/>
              <w:left w:val="nil" w:sz="6" w:space="0" w:color="auto"/>
              <w:bottom w:val="nil" w:sz="6" w:space="0" w:color="auto"/>
              <w:right w:val="nil" w:sz="6" w:space="0" w:color="auto"/>
            </w:tcBorders>
          </w:tcPr>
          <w:p>
            <w:pPr>
              <w:pStyle w:val="TableParagraph"/>
              <w:spacing w:line="240" w:lineRule="auto" w:before="9"/>
              <w:ind w:left="41" w:right="0"/>
              <w:jc w:val="left"/>
              <w:rPr>
                <w:rFonts w:ascii="宋体" w:hAnsi="宋体" w:cs="宋体" w:eastAsia="宋体" w:hint="default"/>
                <w:sz w:val="16"/>
                <w:szCs w:val="16"/>
              </w:rPr>
            </w:pPr>
            <w:r>
              <w:rPr>
                <w:rFonts w:ascii="宋体" w:hAnsi="宋体" w:cs="宋体" w:eastAsia="宋体" w:hint="default"/>
                <w:sz w:val="16"/>
                <w:szCs w:val="16"/>
              </w:rPr>
              <w:t>黑河龙江环保治水有限公司</w:t>
            </w:r>
          </w:p>
        </w:tc>
        <w:tc>
          <w:tcPr>
            <w:tcW w:w="513" w:type="dxa"/>
            <w:tcBorders>
              <w:top w:val="nil" w:sz="6" w:space="0" w:color="auto"/>
              <w:left w:val="nil" w:sz="6" w:space="0" w:color="auto"/>
              <w:bottom w:val="nil" w:sz="6" w:space="0" w:color="auto"/>
              <w:right w:val="nil" w:sz="6" w:space="0" w:color="auto"/>
            </w:tcBorders>
          </w:tcPr>
          <w:p>
            <w:pPr>
              <w:pStyle w:val="TableParagraph"/>
              <w:spacing w:line="240" w:lineRule="auto" w:before="9"/>
              <w:ind w:left="88"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3</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级</w:t>
            </w:r>
          </w:p>
        </w:tc>
        <w:tc>
          <w:tcPr>
            <w:tcW w:w="117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44"/>
              <w:jc w:val="right"/>
              <w:rPr>
                <w:rFonts w:ascii="宋体" w:hAnsi="宋体" w:cs="宋体" w:eastAsia="宋体" w:hint="default"/>
                <w:sz w:val="16"/>
                <w:szCs w:val="16"/>
              </w:rPr>
            </w:pPr>
            <w:r>
              <w:rPr>
                <w:rFonts w:ascii="宋体" w:hAnsi="宋体" w:cs="宋体" w:eastAsia="宋体" w:hint="default"/>
                <w:sz w:val="16"/>
                <w:szCs w:val="16"/>
              </w:rPr>
              <w:t>￥</w:t>
            </w:r>
            <w:r>
              <w:rPr>
                <w:rFonts w:ascii="Times New Roman" w:hAnsi="Times New Roman" w:cs="Times New Roman" w:eastAsia="Times New Roman" w:hint="default"/>
                <w:sz w:val="16"/>
                <w:szCs w:val="16"/>
              </w:rPr>
              <w:t>1500.00</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万</w:t>
            </w:r>
          </w:p>
        </w:tc>
        <w:tc>
          <w:tcPr>
            <w:tcW w:w="754" w:type="dxa"/>
            <w:tcBorders>
              <w:top w:val="nil" w:sz="6" w:space="0" w:color="auto"/>
              <w:left w:val="nil" w:sz="6" w:space="0" w:color="auto"/>
              <w:bottom w:val="nil" w:sz="6" w:space="0" w:color="auto"/>
              <w:right w:val="nil" w:sz="6" w:space="0" w:color="auto"/>
            </w:tcBorders>
          </w:tcPr>
          <w:p>
            <w:pPr>
              <w:pStyle w:val="TableParagraph"/>
              <w:spacing w:line="240" w:lineRule="auto" w:before="44"/>
              <w:ind w:left="80" w:right="0"/>
              <w:jc w:val="left"/>
              <w:rPr>
                <w:rFonts w:ascii="Times New Roman" w:hAnsi="Times New Roman" w:cs="Times New Roman" w:eastAsia="Times New Roman" w:hint="default"/>
                <w:sz w:val="16"/>
                <w:szCs w:val="16"/>
              </w:rPr>
            </w:pPr>
            <w:r>
              <w:rPr>
                <w:rFonts w:ascii="Times New Roman"/>
                <w:sz w:val="16"/>
              </w:rPr>
              <w:t>100.00%</w:t>
            </w:r>
          </w:p>
        </w:tc>
        <w:tc>
          <w:tcPr>
            <w:tcW w:w="822" w:type="dxa"/>
            <w:tcBorders>
              <w:top w:val="nil" w:sz="6" w:space="0" w:color="auto"/>
              <w:left w:val="nil" w:sz="6" w:space="0" w:color="auto"/>
              <w:bottom w:val="nil" w:sz="6" w:space="0" w:color="auto"/>
              <w:right w:val="nil" w:sz="6" w:space="0" w:color="auto"/>
            </w:tcBorders>
          </w:tcPr>
          <w:p>
            <w:pPr>
              <w:pStyle w:val="TableParagraph"/>
              <w:spacing w:line="240" w:lineRule="auto" w:before="9"/>
              <w:ind w:left="64" w:right="0"/>
              <w:jc w:val="left"/>
              <w:rPr>
                <w:rFonts w:ascii="宋体" w:hAnsi="宋体" w:cs="宋体" w:eastAsia="宋体" w:hint="default"/>
                <w:sz w:val="16"/>
                <w:szCs w:val="16"/>
              </w:rPr>
            </w:pPr>
            <w:r>
              <w:rPr>
                <w:rFonts w:ascii="宋体" w:hAnsi="宋体" w:cs="宋体" w:eastAsia="宋体" w:hint="default"/>
                <w:spacing w:val="-17"/>
                <w:sz w:val="16"/>
                <w:szCs w:val="16"/>
              </w:rPr>
              <w:t>黑龙江黑河</w:t>
            </w:r>
          </w:p>
        </w:tc>
        <w:tc>
          <w:tcPr>
            <w:tcW w:w="3345" w:type="dxa"/>
            <w:tcBorders>
              <w:top w:val="nil" w:sz="6" w:space="0" w:color="auto"/>
              <w:left w:val="nil" w:sz="6" w:space="0" w:color="auto"/>
              <w:bottom w:val="nil" w:sz="6" w:space="0" w:color="auto"/>
              <w:right w:val="nil" w:sz="6" w:space="0" w:color="auto"/>
            </w:tcBorders>
          </w:tcPr>
          <w:p>
            <w:pPr>
              <w:pStyle w:val="TableParagraph"/>
              <w:spacing w:line="240" w:lineRule="auto" w:before="9"/>
              <w:ind w:left="36" w:right="0"/>
              <w:jc w:val="left"/>
              <w:rPr>
                <w:rFonts w:ascii="宋体" w:hAnsi="宋体" w:cs="宋体" w:eastAsia="宋体" w:hint="default"/>
                <w:sz w:val="16"/>
                <w:szCs w:val="16"/>
              </w:rPr>
            </w:pPr>
            <w:r>
              <w:rPr>
                <w:rFonts w:ascii="宋体" w:hAnsi="宋体" w:cs="宋体" w:eastAsia="宋体" w:hint="default"/>
                <w:sz w:val="16"/>
                <w:szCs w:val="16"/>
              </w:rPr>
              <w:t>水务项目投资、建设、运营</w:t>
            </w:r>
          </w:p>
        </w:tc>
      </w:tr>
      <w:tr>
        <w:trPr>
          <w:trHeight w:val="266" w:hRule="exact"/>
        </w:trPr>
        <w:tc>
          <w:tcPr>
            <w:tcW w:w="2027" w:type="dxa"/>
            <w:tcBorders>
              <w:top w:val="nil" w:sz="6" w:space="0" w:color="auto"/>
              <w:left w:val="nil" w:sz="6" w:space="0" w:color="auto"/>
              <w:bottom w:val="nil" w:sz="6" w:space="0" w:color="auto"/>
              <w:right w:val="nil" w:sz="6" w:space="0" w:color="auto"/>
            </w:tcBorders>
          </w:tcPr>
          <w:p>
            <w:pPr>
              <w:pStyle w:val="TableParagraph"/>
              <w:spacing w:line="240" w:lineRule="auto" w:before="8"/>
              <w:ind w:left="41" w:right="0"/>
              <w:jc w:val="left"/>
              <w:rPr>
                <w:rFonts w:ascii="宋体" w:hAnsi="宋体" w:cs="宋体" w:eastAsia="宋体" w:hint="default"/>
                <w:sz w:val="16"/>
                <w:szCs w:val="16"/>
              </w:rPr>
            </w:pPr>
            <w:r>
              <w:rPr>
                <w:rFonts w:ascii="宋体" w:hAnsi="宋体" w:cs="宋体" w:eastAsia="宋体" w:hint="default"/>
                <w:sz w:val="16"/>
                <w:szCs w:val="16"/>
              </w:rPr>
              <w:t>宁安龙江环保治水有限公司</w:t>
            </w:r>
          </w:p>
        </w:tc>
        <w:tc>
          <w:tcPr>
            <w:tcW w:w="513" w:type="dxa"/>
            <w:tcBorders>
              <w:top w:val="nil" w:sz="6" w:space="0" w:color="auto"/>
              <w:left w:val="nil" w:sz="6" w:space="0" w:color="auto"/>
              <w:bottom w:val="nil" w:sz="6" w:space="0" w:color="auto"/>
              <w:right w:val="nil" w:sz="6" w:space="0" w:color="auto"/>
            </w:tcBorders>
          </w:tcPr>
          <w:p>
            <w:pPr>
              <w:pStyle w:val="TableParagraph"/>
              <w:spacing w:line="240" w:lineRule="auto" w:before="8"/>
              <w:ind w:left="88"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3</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级</w:t>
            </w:r>
          </w:p>
        </w:tc>
        <w:tc>
          <w:tcPr>
            <w:tcW w:w="117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5"/>
              <w:jc w:val="right"/>
              <w:rPr>
                <w:rFonts w:ascii="宋体" w:hAnsi="宋体" w:cs="宋体" w:eastAsia="宋体" w:hint="default"/>
                <w:sz w:val="16"/>
                <w:szCs w:val="16"/>
              </w:rPr>
            </w:pPr>
            <w:r>
              <w:rPr>
                <w:rFonts w:ascii="宋体" w:hAnsi="宋体" w:cs="宋体" w:eastAsia="宋体" w:hint="default"/>
                <w:sz w:val="16"/>
                <w:szCs w:val="16"/>
              </w:rPr>
              <w:t>￥</w:t>
            </w:r>
            <w:r>
              <w:rPr>
                <w:rFonts w:ascii="Times New Roman" w:hAnsi="Times New Roman" w:cs="Times New Roman" w:eastAsia="Times New Roman" w:hint="default"/>
                <w:sz w:val="16"/>
                <w:szCs w:val="16"/>
              </w:rPr>
              <w:t>600.00</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万</w:t>
            </w:r>
          </w:p>
        </w:tc>
        <w:tc>
          <w:tcPr>
            <w:tcW w:w="754" w:type="dxa"/>
            <w:tcBorders>
              <w:top w:val="nil" w:sz="6" w:space="0" w:color="auto"/>
              <w:left w:val="nil" w:sz="6" w:space="0" w:color="auto"/>
              <w:bottom w:val="nil" w:sz="6" w:space="0" w:color="auto"/>
              <w:right w:val="nil" w:sz="6" w:space="0" w:color="auto"/>
            </w:tcBorders>
          </w:tcPr>
          <w:p>
            <w:pPr>
              <w:pStyle w:val="TableParagraph"/>
              <w:spacing w:line="240" w:lineRule="auto" w:before="43"/>
              <w:ind w:left="80" w:right="0"/>
              <w:jc w:val="left"/>
              <w:rPr>
                <w:rFonts w:ascii="Times New Roman" w:hAnsi="Times New Roman" w:cs="Times New Roman" w:eastAsia="Times New Roman" w:hint="default"/>
                <w:sz w:val="16"/>
                <w:szCs w:val="16"/>
              </w:rPr>
            </w:pPr>
            <w:r>
              <w:rPr>
                <w:rFonts w:ascii="Times New Roman"/>
                <w:sz w:val="16"/>
              </w:rPr>
              <w:t>100.00%</w:t>
            </w:r>
          </w:p>
        </w:tc>
        <w:tc>
          <w:tcPr>
            <w:tcW w:w="822" w:type="dxa"/>
            <w:tcBorders>
              <w:top w:val="nil" w:sz="6" w:space="0" w:color="auto"/>
              <w:left w:val="nil" w:sz="6" w:space="0" w:color="auto"/>
              <w:bottom w:val="nil" w:sz="6" w:space="0" w:color="auto"/>
              <w:right w:val="nil" w:sz="6" w:space="0" w:color="auto"/>
            </w:tcBorders>
          </w:tcPr>
          <w:p>
            <w:pPr>
              <w:pStyle w:val="TableParagraph"/>
              <w:spacing w:line="240" w:lineRule="auto" w:before="8"/>
              <w:ind w:left="64" w:right="0"/>
              <w:jc w:val="left"/>
              <w:rPr>
                <w:rFonts w:ascii="宋体" w:hAnsi="宋体" w:cs="宋体" w:eastAsia="宋体" w:hint="default"/>
                <w:sz w:val="16"/>
                <w:szCs w:val="16"/>
              </w:rPr>
            </w:pPr>
            <w:r>
              <w:rPr>
                <w:rFonts w:ascii="宋体" w:hAnsi="宋体" w:cs="宋体" w:eastAsia="宋体" w:hint="default"/>
                <w:spacing w:val="-17"/>
                <w:sz w:val="16"/>
                <w:szCs w:val="16"/>
              </w:rPr>
              <w:t>黑龙江宁安</w:t>
            </w:r>
          </w:p>
        </w:tc>
        <w:tc>
          <w:tcPr>
            <w:tcW w:w="3345" w:type="dxa"/>
            <w:tcBorders>
              <w:top w:val="nil" w:sz="6" w:space="0" w:color="auto"/>
              <w:left w:val="nil" w:sz="6" w:space="0" w:color="auto"/>
              <w:bottom w:val="nil" w:sz="6" w:space="0" w:color="auto"/>
              <w:right w:val="nil" w:sz="6" w:space="0" w:color="auto"/>
            </w:tcBorders>
          </w:tcPr>
          <w:p>
            <w:pPr>
              <w:pStyle w:val="TableParagraph"/>
              <w:spacing w:line="240" w:lineRule="auto" w:before="8"/>
              <w:ind w:left="36" w:right="0"/>
              <w:jc w:val="left"/>
              <w:rPr>
                <w:rFonts w:ascii="宋体" w:hAnsi="宋体" w:cs="宋体" w:eastAsia="宋体" w:hint="default"/>
                <w:sz w:val="16"/>
                <w:szCs w:val="16"/>
              </w:rPr>
            </w:pPr>
            <w:r>
              <w:rPr>
                <w:rFonts w:ascii="宋体" w:hAnsi="宋体" w:cs="宋体" w:eastAsia="宋体" w:hint="default"/>
                <w:sz w:val="16"/>
                <w:szCs w:val="16"/>
              </w:rPr>
              <w:t>水务项目投资、建设、运营</w:t>
            </w:r>
          </w:p>
        </w:tc>
      </w:tr>
      <w:tr>
        <w:trPr>
          <w:trHeight w:val="430" w:hRule="exact"/>
        </w:trPr>
        <w:tc>
          <w:tcPr>
            <w:tcW w:w="2027" w:type="dxa"/>
            <w:tcBorders>
              <w:top w:val="nil" w:sz="6" w:space="0" w:color="auto"/>
              <w:left w:val="nil" w:sz="6" w:space="0" w:color="auto"/>
              <w:bottom w:val="nil" w:sz="6" w:space="0" w:color="auto"/>
              <w:right w:val="nil" w:sz="6" w:space="0" w:color="auto"/>
            </w:tcBorders>
          </w:tcPr>
          <w:p>
            <w:pPr>
              <w:pStyle w:val="TableParagraph"/>
              <w:spacing w:line="208" w:lineRule="exact" w:before="10"/>
              <w:ind w:left="41" w:right="64"/>
              <w:jc w:val="left"/>
              <w:rPr>
                <w:rFonts w:ascii="宋体" w:hAnsi="宋体" w:cs="宋体" w:eastAsia="宋体" w:hint="default"/>
                <w:sz w:val="16"/>
                <w:szCs w:val="16"/>
              </w:rPr>
            </w:pPr>
            <w:r>
              <w:rPr>
                <w:rFonts w:ascii="宋体" w:hAnsi="宋体" w:cs="宋体" w:eastAsia="宋体" w:hint="default"/>
                <w:sz w:val="16"/>
                <w:szCs w:val="16"/>
              </w:rPr>
              <w:t>深圳市龙江沃德环保有限责</w:t>
            </w:r>
            <w:r>
              <w:rPr>
                <w:rFonts w:ascii="宋体" w:hAnsi="宋体" w:cs="宋体" w:eastAsia="宋体" w:hint="default"/>
                <w:w w:val="99"/>
                <w:sz w:val="16"/>
                <w:szCs w:val="16"/>
              </w:rPr>
              <w:t> </w:t>
            </w:r>
            <w:r>
              <w:rPr>
                <w:rFonts w:ascii="宋体" w:hAnsi="宋体" w:cs="宋体" w:eastAsia="宋体" w:hint="default"/>
                <w:sz w:val="16"/>
                <w:szCs w:val="16"/>
              </w:rPr>
              <w:t>任公司</w:t>
            </w:r>
          </w:p>
        </w:tc>
        <w:tc>
          <w:tcPr>
            <w:tcW w:w="513" w:type="dxa"/>
            <w:tcBorders>
              <w:top w:val="nil" w:sz="6" w:space="0" w:color="auto"/>
              <w:left w:val="nil" w:sz="6" w:space="0" w:color="auto"/>
              <w:bottom w:val="nil" w:sz="6" w:space="0" w:color="auto"/>
              <w:right w:val="nil" w:sz="6" w:space="0" w:color="auto"/>
            </w:tcBorders>
          </w:tcPr>
          <w:p>
            <w:pPr>
              <w:pStyle w:val="TableParagraph"/>
              <w:spacing w:line="240" w:lineRule="auto" w:before="93"/>
              <w:ind w:left="88"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3</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级</w:t>
            </w:r>
          </w:p>
        </w:tc>
        <w:tc>
          <w:tcPr>
            <w:tcW w:w="1177"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44"/>
              <w:jc w:val="right"/>
              <w:rPr>
                <w:rFonts w:ascii="宋体" w:hAnsi="宋体" w:cs="宋体" w:eastAsia="宋体" w:hint="default"/>
                <w:sz w:val="16"/>
                <w:szCs w:val="16"/>
              </w:rPr>
            </w:pPr>
            <w:r>
              <w:rPr>
                <w:rFonts w:ascii="宋体" w:hAnsi="宋体" w:cs="宋体" w:eastAsia="宋体" w:hint="default"/>
                <w:sz w:val="16"/>
                <w:szCs w:val="16"/>
              </w:rPr>
              <w:t>￥</w:t>
            </w:r>
            <w:r>
              <w:rPr>
                <w:rFonts w:ascii="Times New Roman" w:hAnsi="Times New Roman" w:cs="Times New Roman" w:eastAsia="Times New Roman" w:hint="default"/>
                <w:sz w:val="16"/>
                <w:szCs w:val="16"/>
              </w:rPr>
              <w:t>10000.00</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万</w:t>
            </w:r>
          </w:p>
        </w:tc>
        <w:tc>
          <w:tcPr>
            <w:tcW w:w="754" w:type="dxa"/>
            <w:tcBorders>
              <w:top w:val="nil" w:sz="6" w:space="0" w:color="auto"/>
              <w:left w:val="nil" w:sz="6" w:space="0" w:color="auto"/>
              <w:bottom w:val="nil" w:sz="6" w:space="0" w:color="auto"/>
              <w:right w:val="nil" w:sz="6" w:space="0" w:color="auto"/>
            </w:tcBorders>
          </w:tcPr>
          <w:p>
            <w:pPr>
              <w:pStyle w:val="TableParagraph"/>
              <w:spacing w:line="240" w:lineRule="auto" w:before="128"/>
              <w:ind w:left="80" w:right="0"/>
              <w:jc w:val="left"/>
              <w:rPr>
                <w:rFonts w:ascii="Times New Roman" w:hAnsi="Times New Roman" w:cs="Times New Roman" w:eastAsia="Times New Roman" w:hint="default"/>
                <w:sz w:val="16"/>
                <w:szCs w:val="16"/>
              </w:rPr>
            </w:pPr>
            <w:r>
              <w:rPr>
                <w:rFonts w:ascii="Times New Roman"/>
                <w:sz w:val="16"/>
              </w:rPr>
              <w:t>100.00%</w:t>
            </w:r>
          </w:p>
        </w:tc>
        <w:tc>
          <w:tcPr>
            <w:tcW w:w="822" w:type="dxa"/>
            <w:tcBorders>
              <w:top w:val="nil" w:sz="6" w:space="0" w:color="auto"/>
              <w:left w:val="nil" w:sz="6" w:space="0" w:color="auto"/>
              <w:bottom w:val="nil" w:sz="6" w:space="0" w:color="auto"/>
              <w:right w:val="nil" w:sz="6" w:space="0" w:color="auto"/>
            </w:tcBorders>
          </w:tcPr>
          <w:p>
            <w:pPr>
              <w:pStyle w:val="TableParagraph"/>
              <w:spacing w:line="240" w:lineRule="auto" w:before="93"/>
              <w:ind w:left="94" w:right="0"/>
              <w:jc w:val="left"/>
              <w:rPr>
                <w:rFonts w:ascii="宋体" w:hAnsi="宋体" w:cs="宋体" w:eastAsia="宋体" w:hint="default"/>
                <w:sz w:val="16"/>
                <w:szCs w:val="16"/>
              </w:rPr>
            </w:pPr>
            <w:r>
              <w:rPr>
                <w:rFonts w:ascii="宋体" w:hAnsi="宋体" w:cs="宋体" w:eastAsia="宋体" w:hint="default"/>
                <w:sz w:val="16"/>
                <w:szCs w:val="16"/>
              </w:rPr>
              <w:t>广东深圳</w:t>
            </w:r>
          </w:p>
        </w:tc>
        <w:tc>
          <w:tcPr>
            <w:tcW w:w="3345" w:type="dxa"/>
            <w:tcBorders>
              <w:top w:val="nil" w:sz="6" w:space="0" w:color="auto"/>
              <w:left w:val="nil" w:sz="6" w:space="0" w:color="auto"/>
              <w:bottom w:val="nil" w:sz="6" w:space="0" w:color="auto"/>
              <w:right w:val="nil" w:sz="6" w:space="0" w:color="auto"/>
            </w:tcBorders>
          </w:tcPr>
          <w:p>
            <w:pPr>
              <w:pStyle w:val="TableParagraph"/>
              <w:spacing w:line="240" w:lineRule="auto" w:before="93"/>
              <w:ind w:left="36" w:right="0"/>
              <w:jc w:val="left"/>
              <w:rPr>
                <w:rFonts w:ascii="宋体" w:hAnsi="宋体" w:cs="宋体" w:eastAsia="宋体" w:hint="default"/>
                <w:sz w:val="16"/>
                <w:szCs w:val="16"/>
              </w:rPr>
            </w:pPr>
            <w:r>
              <w:rPr>
                <w:rFonts w:ascii="宋体" w:hAnsi="宋体" w:cs="宋体" w:eastAsia="宋体" w:hint="default"/>
                <w:sz w:val="16"/>
                <w:szCs w:val="16"/>
              </w:rPr>
              <w:t>水务项目投资、建设、运营</w:t>
            </w:r>
          </w:p>
        </w:tc>
      </w:tr>
      <w:tr>
        <w:trPr>
          <w:trHeight w:val="415" w:hRule="exact"/>
        </w:trPr>
        <w:tc>
          <w:tcPr>
            <w:tcW w:w="2027" w:type="dxa"/>
            <w:tcBorders>
              <w:top w:val="nil" w:sz="6" w:space="0" w:color="auto"/>
              <w:left w:val="nil" w:sz="6" w:space="0" w:color="auto"/>
              <w:bottom w:val="nil" w:sz="6" w:space="0" w:color="auto"/>
              <w:right w:val="nil" w:sz="6" w:space="0" w:color="auto"/>
            </w:tcBorders>
          </w:tcPr>
          <w:p>
            <w:pPr>
              <w:pStyle w:val="TableParagraph"/>
              <w:spacing w:line="240" w:lineRule="auto" w:before="78"/>
              <w:ind w:left="41" w:right="0"/>
              <w:jc w:val="left"/>
              <w:rPr>
                <w:rFonts w:ascii="宋体" w:hAnsi="宋体" w:cs="宋体" w:eastAsia="宋体" w:hint="default"/>
                <w:sz w:val="16"/>
                <w:szCs w:val="16"/>
              </w:rPr>
            </w:pPr>
            <w:r>
              <w:rPr>
                <w:rFonts w:ascii="宋体" w:hAnsi="宋体" w:cs="宋体" w:eastAsia="宋体" w:hint="default"/>
                <w:sz w:val="16"/>
                <w:szCs w:val="16"/>
              </w:rPr>
              <w:t>上海龙江水务有限公司</w:t>
            </w:r>
          </w:p>
        </w:tc>
        <w:tc>
          <w:tcPr>
            <w:tcW w:w="513" w:type="dxa"/>
            <w:tcBorders>
              <w:top w:val="nil" w:sz="6" w:space="0" w:color="auto"/>
              <w:left w:val="nil" w:sz="6" w:space="0" w:color="auto"/>
              <w:bottom w:val="nil" w:sz="6" w:space="0" w:color="auto"/>
              <w:right w:val="nil" w:sz="6" w:space="0" w:color="auto"/>
            </w:tcBorders>
          </w:tcPr>
          <w:p>
            <w:pPr>
              <w:pStyle w:val="TableParagraph"/>
              <w:spacing w:line="240" w:lineRule="auto" w:before="78"/>
              <w:ind w:left="88"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3</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级</w:t>
            </w:r>
          </w:p>
        </w:tc>
        <w:tc>
          <w:tcPr>
            <w:tcW w:w="1177"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44"/>
              <w:jc w:val="right"/>
              <w:rPr>
                <w:rFonts w:ascii="宋体" w:hAnsi="宋体" w:cs="宋体" w:eastAsia="宋体" w:hint="default"/>
                <w:sz w:val="16"/>
                <w:szCs w:val="16"/>
              </w:rPr>
            </w:pPr>
            <w:r>
              <w:rPr>
                <w:rFonts w:ascii="宋体" w:hAnsi="宋体" w:cs="宋体" w:eastAsia="宋体" w:hint="default"/>
                <w:sz w:val="16"/>
                <w:szCs w:val="16"/>
              </w:rPr>
              <w:t>￥</w:t>
            </w:r>
            <w:r>
              <w:rPr>
                <w:rFonts w:ascii="Times New Roman" w:hAnsi="Times New Roman" w:cs="Times New Roman" w:eastAsia="Times New Roman" w:hint="default"/>
                <w:sz w:val="16"/>
                <w:szCs w:val="16"/>
              </w:rPr>
              <w:t>10000.00</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万</w:t>
            </w:r>
          </w:p>
        </w:tc>
        <w:tc>
          <w:tcPr>
            <w:tcW w:w="754" w:type="dxa"/>
            <w:tcBorders>
              <w:top w:val="nil" w:sz="6" w:space="0" w:color="auto"/>
              <w:left w:val="nil" w:sz="6" w:space="0" w:color="auto"/>
              <w:bottom w:val="nil" w:sz="6" w:space="0" w:color="auto"/>
              <w:right w:val="nil" w:sz="6" w:space="0" w:color="auto"/>
            </w:tcBorders>
          </w:tcPr>
          <w:p>
            <w:pPr>
              <w:pStyle w:val="TableParagraph"/>
              <w:spacing w:line="240" w:lineRule="auto" w:before="113"/>
              <w:ind w:left="80" w:right="0"/>
              <w:jc w:val="left"/>
              <w:rPr>
                <w:rFonts w:ascii="Times New Roman" w:hAnsi="Times New Roman" w:cs="Times New Roman" w:eastAsia="Times New Roman" w:hint="default"/>
                <w:sz w:val="16"/>
                <w:szCs w:val="16"/>
              </w:rPr>
            </w:pPr>
            <w:r>
              <w:rPr>
                <w:rFonts w:ascii="Times New Roman"/>
                <w:sz w:val="16"/>
              </w:rPr>
              <w:t>100.00%</w:t>
            </w:r>
          </w:p>
        </w:tc>
        <w:tc>
          <w:tcPr>
            <w:tcW w:w="822" w:type="dxa"/>
            <w:tcBorders>
              <w:top w:val="nil" w:sz="6" w:space="0" w:color="auto"/>
              <w:left w:val="nil" w:sz="6" w:space="0" w:color="auto"/>
              <w:bottom w:val="nil" w:sz="6" w:space="0" w:color="auto"/>
              <w:right w:val="nil" w:sz="6" w:space="0" w:color="auto"/>
            </w:tcBorders>
          </w:tcPr>
          <w:p>
            <w:pPr>
              <w:pStyle w:val="TableParagraph"/>
              <w:spacing w:line="240" w:lineRule="auto" w:before="78"/>
              <w:ind w:left="64" w:right="0"/>
              <w:jc w:val="left"/>
              <w:rPr>
                <w:rFonts w:ascii="宋体" w:hAnsi="宋体" w:cs="宋体" w:eastAsia="宋体" w:hint="default"/>
                <w:sz w:val="16"/>
                <w:szCs w:val="16"/>
              </w:rPr>
            </w:pPr>
            <w:r>
              <w:rPr>
                <w:rFonts w:ascii="宋体" w:hAnsi="宋体" w:cs="宋体" w:eastAsia="宋体" w:hint="default"/>
                <w:spacing w:val="-17"/>
                <w:sz w:val="16"/>
                <w:szCs w:val="16"/>
              </w:rPr>
              <w:t>上海自贸区</w:t>
            </w:r>
          </w:p>
        </w:tc>
        <w:tc>
          <w:tcPr>
            <w:tcW w:w="3345" w:type="dxa"/>
            <w:tcBorders>
              <w:top w:val="nil" w:sz="6" w:space="0" w:color="auto"/>
              <w:left w:val="nil" w:sz="6" w:space="0" w:color="auto"/>
              <w:bottom w:val="nil" w:sz="6" w:space="0" w:color="auto"/>
              <w:right w:val="nil" w:sz="6" w:space="0" w:color="auto"/>
            </w:tcBorders>
          </w:tcPr>
          <w:p>
            <w:pPr>
              <w:pStyle w:val="TableParagraph"/>
              <w:spacing w:line="182" w:lineRule="exact"/>
              <w:ind w:left="36" w:right="0"/>
              <w:jc w:val="left"/>
              <w:rPr>
                <w:rFonts w:ascii="宋体" w:hAnsi="宋体" w:cs="宋体" w:eastAsia="宋体" w:hint="default"/>
                <w:sz w:val="16"/>
                <w:szCs w:val="16"/>
              </w:rPr>
            </w:pPr>
            <w:r>
              <w:rPr>
                <w:rFonts w:ascii="宋体" w:hAnsi="宋体" w:cs="宋体" w:eastAsia="宋体" w:hint="default"/>
                <w:spacing w:val="3"/>
                <w:sz w:val="16"/>
                <w:szCs w:val="16"/>
              </w:rPr>
              <w:t>水利水电建设工程施工、环保建设工程专业施</w:t>
            </w:r>
          </w:p>
          <w:p>
            <w:pPr>
              <w:pStyle w:val="TableParagraph"/>
              <w:spacing w:line="208" w:lineRule="exact"/>
              <w:ind w:left="36" w:right="0"/>
              <w:jc w:val="left"/>
              <w:rPr>
                <w:rFonts w:ascii="宋体" w:hAnsi="宋体" w:cs="宋体" w:eastAsia="宋体" w:hint="default"/>
                <w:sz w:val="16"/>
                <w:szCs w:val="16"/>
              </w:rPr>
            </w:pPr>
            <w:r>
              <w:rPr>
                <w:rFonts w:ascii="宋体" w:hAnsi="宋体" w:cs="宋体" w:eastAsia="宋体" w:hint="default"/>
                <w:w w:val="99"/>
                <w:sz w:val="16"/>
                <w:szCs w:val="16"/>
              </w:rPr>
              <w:t>工</w:t>
            </w:r>
            <w:r>
              <w:rPr>
                <w:rFonts w:ascii="宋体" w:hAnsi="宋体" w:cs="宋体" w:eastAsia="宋体" w:hint="default"/>
                <w:sz w:val="16"/>
                <w:szCs w:val="16"/>
              </w:rPr>
            </w:r>
          </w:p>
        </w:tc>
      </w:tr>
      <w:tr>
        <w:trPr>
          <w:trHeight w:val="434" w:hRule="exact"/>
        </w:trPr>
        <w:tc>
          <w:tcPr>
            <w:tcW w:w="2027" w:type="dxa"/>
            <w:tcBorders>
              <w:top w:val="nil" w:sz="6" w:space="0" w:color="auto"/>
              <w:left w:val="nil" w:sz="6" w:space="0" w:color="auto"/>
              <w:bottom w:val="nil" w:sz="6" w:space="0" w:color="auto"/>
              <w:right w:val="nil" w:sz="6" w:space="0" w:color="auto"/>
            </w:tcBorders>
          </w:tcPr>
          <w:p>
            <w:pPr>
              <w:pStyle w:val="TableParagraph"/>
              <w:spacing w:line="240" w:lineRule="auto" w:before="78"/>
              <w:ind w:left="41" w:right="0"/>
              <w:jc w:val="left"/>
              <w:rPr>
                <w:rFonts w:ascii="宋体" w:hAnsi="宋体" w:cs="宋体" w:eastAsia="宋体" w:hint="default"/>
                <w:sz w:val="16"/>
                <w:szCs w:val="16"/>
              </w:rPr>
            </w:pPr>
            <w:r>
              <w:rPr>
                <w:rFonts w:ascii="宋体" w:hAnsi="宋体" w:cs="宋体" w:eastAsia="宋体" w:hint="default"/>
                <w:spacing w:val="-23"/>
                <w:sz w:val="16"/>
                <w:szCs w:val="16"/>
              </w:rPr>
              <w:t>牡丹江龙江环保水务有限公司</w:t>
            </w:r>
          </w:p>
        </w:tc>
        <w:tc>
          <w:tcPr>
            <w:tcW w:w="513" w:type="dxa"/>
            <w:tcBorders>
              <w:top w:val="nil" w:sz="6" w:space="0" w:color="auto"/>
              <w:left w:val="nil" w:sz="6" w:space="0" w:color="auto"/>
              <w:bottom w:val="nil" w:sz="6" w:space="0" w:color="auto"/>
              <w:right w:val="nil" w:sz="6" w:space="0" w:color="auto"/>
            </w:tcBorders>
          </w:tcPr>
          <w:p>
            <w:pPr>
              <w:pStyle w:val="TableParagraph"/>
              <w:spacing w:line="240" w:lineRule="auto" w:before="78"/>
              <w:ind w:left="88"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2</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级</w:t>
            </w:r>
          </w:p>
        </w:tc>
        <w:tc>
          <w:tcPr>
            <w:tcW w:w="1177"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44"/>
              <w:jc w:val="right"/>
              <w:rPr>
                <w:rFonts w:ascii="宋体" w:hAnsi="宋体" w:cs="宋体" w:eastAsia="宋体" w:hint="default"/>
                <w:sz w:val="16"/>
                <w:szCs w:val="16"/>
              </w:rPr>
            </w:pPr>
            <w:r>
              <w:rPr>
                <w:rFonts w:ascii="宋体" w:hAnsi="宋体" w:cs="宋体" w:eastAsia="宋体" w:hint="default"/>
                <w:sz w:val="16"/>
                <w:szCs w:val="16"/>
              </w:rPr>
              <w:t>￥</w:t>
            </w:r>
            <w:r>
              <w:rPr>
                <w:rFonts w:ascii="Times New Roman" w:hAnsi="Times New Roman" w:cs="Times New Roman" w:eastAsia="Times New Roman" w:hint="default"/>
                <w:sz w:val="16"/>
                <w:szCs w:val="16"/>
              </w:rPr>
              <w:t>4500.00</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万</w:t>
            </w:r>
          </w:p>
        </w:tc>
        <w:tc>
          <w:tcPr>
            <w:tcW w:w="754" w:type="dxa"/>
            <w:tcBorders>
              <w:top w:val="nil" w:sz="6" w:space="0" w:color="auto"/>
              <w:left w:val="nil" w:sz="6" w:space="0" w:color="auto"/>
              <w:bottom w:val="nil" w:sz="6" w:space="0" w:color="auto"/>
              <w:right w:val="nil" w:sz="6" w:space="0" w:color="auto"/>
            </w:tcBorders>
          </w:tcPr>
          <w:p>
            <w:pPr>
              <w:pStyle w:val="TableParagraph"/>
              <w:spacing w:line="240" w:lineRule="auto" w:before="113"/>
              <w:ind w:left="80" w:right="0"/>
              <w:jc w:val="left"/>
              <w:rPr>
                <w:rFonts w:ascii="Times New Roman" w:hAnsi="Times New Roman" w:cs="Times New Roman" w:eastAsia="Times New Roman" w:hint="default"/>
                <w:sz w:val="16"/>
                <w:szCs w:val="16"/>
              </w:rPr>
            </w:pPr>
            <w:r>
              <w:rPr>
                <w:rFonts w:ascii="Times New Roman"/>
                <w:sz w:val="16"/>
              </w:rPr>
              <w:t>100.00%</w:t>
            </w:r>
          </w:p>
        </w:tc>
        <w:tc>
          <w:tcPr>
            <w:tcW w:w="822" w:type="dxa"/>
            <w:tcBorders>
              <w:top w:val="nil" w:sz="6" w:space="0" w:color="auto"/>
              <w:left w:val="nil" w:sz="6" w:space="0" w:color="auto"/>
              <w:bottom w:val="nil" w:sz="6" w:space="0" w:color="auto"/>
              <w:right w:val="nil" w:sz="6" w:space="0" w:color="auto"/>
            </w:tcBorders>
          </w:tcPr>
          <w:p>
            <w:pPr>
              <w:pStyle w:val="TableParagraph"/>
              <w:spacing w:line="183" w:lineRule="exact"/>
              <w:ind w:left="175" w:right="0"/>
              <w:jc w:val="left"/>
              <w:rPr>
                <w:rFonts w:ascii="宋体" w:hAnsi="宋体" w:cs="宋体" w:eastAsia="宋体" w:hint="default"/>
                <w:sz w:val="16"/>
                <w:szCs w:val="16"/>
              </w:rPr>
            </w:pPr>
            <w:r>
              <w:rPr>
                <w:rFonts w:ascii="宋体" w:hAnsi="宋体" w:cs="宋体" w:eastAsia="宋体" w:hint="default"/>
                <w:sz w:val="16"/>
                <w:szCs w:val="16"/>
              </w:rPr>
              <w:t>黑龙江</w:t>
            </w:r>
          </w:p>
          <w:p>
            <w:pPr>
              <w:pStyle w:val="TableParagraph"/>
              <w:spacing w:line="208" w:lineRule="exact"/>
              <w:ind w:left="175" w:right="0"/>
              <w:jc w:val="left"/>
              <w:rPr>
                <w:rFonts w:ascii="宋体" w:hAnsi="宋体" w:cs="宋体" w:eastAsia="宋体" w:hint="default"/>
                <w:sz w:val="16"/>
                <w:szCs w:val="16"/>
              </w:rPr>
            </w:pPr>
            <w:r>
              <w:rPr>
                <w:rFonts w:ascii="宋体" w:hAnsi="宋体" w:cs="宋体" w:eastAsia="宋体" w:hint="default"/>
                <w:sz w:val="16"/>
                <w:szCs w:val="16"/>
              </w:rPr>
              <w:t>牡丹江</w:t>
            </w:r>
          </w:p>
        </w:tc>
        <w:tc>
          <w:tcPr>
            <w:tcW w:w="3345" w:type="dxa"/>
            <w:tcBorders>
              <w:top w:val="nil" w:sz="6" w:space="0" w:color="auto"/>
              <w:left w:val="nil" w:sz="6" w:space="0" w:color="auto"/>
              <w:bottom w:val="nil" w:sz="6" w:space="0" w:color="auto"/>
              <w:right w:val="nil" w:sz="6" w:space="0" w:color="auto"/>
            </w:tcBorders>
          </w:tcPr>
          <w:p>
            <w:pPr>
              <w:pStyle w:val="TableParagraph"/>
              <w:spacing w:line="240" w:lineRule="auto" w:before="78"/>
              <w:ind w:left="36" w:right="0"/>
              <w:jc w:val="left"/>
              <w:rPr>
                <w:rFonts w:ascii="宋体" w:hAnsi="宋体" w:cs="宋体" w:eastAsia="宋体" w:hint="default"/>
                <w:sz w:val="16"/>
                <w:szCs w:val="16"/>
              </w:rPr>
            </w:pPr>
            <w:r>
              <w:rPr>
                <w:rFonts w:ascii="宋体" w:hAnsi="宋体" w:cs="宋体" w:eastAsia="宋体" w:hint="default"/>
                <w:sz w:val="16"/>
                <w:szCs w:val="16"/>
              </w:rPr>
              <w:t>水务项目投资、建设、运营</w:t>
            </w:r>
          </w:p>
        </w:tc>
      </w:tr>
      <w:tr>
        <w:trPr>
          <w:trHeight w:val="251" w:hRule="exact"/>
        </w:trPr>
        <w:tc>
          <w:tcPr>
            <w:tcW w:w="2027" w:type="dxa"/>
            <w:tcBorders>
              <w:top w:val="nil" w:sz="6" w:space="0" w:color="auto"/>
              <w:left w:val="nil" w:sz="6" w:space="0" w:color="auto"/>
              <w:bottom w:val="nil" w:sz="6" w:space="0" w:color="auto"/>
              <w:right w:val="nil" w:sz="6" w:space="0" w:color="auto"/>
            </w:tcBorders>
          </w:tcPr>
          <w:p>
            <w:pPr>
              <w:pStyle w:val="TableParagraph"/>
              <w:spacing w:line="203" w:lineRule="exact"/>
              <w:ind w:left="41" w:right="0"/>
              <w:jc w:val="left"/>
              <w:rPr>
                <w:rFonts w:ascii="宋体" w:hAnsi="宋体" w:cs="宋体" w:eastAsia="宋体" w:hint="default"/>
                <w:sz w:val="16"/>
                <w:szCs w:val="16"/>
              </w:rPr>
            </w:pPr>
            <w:r>
              <w:rPr>
                <w:rFonts w:ascii="宋体" w:hAnsi="宋体" w:cs="宋体" w:eastAsia="宋体" w:hint="default"/>
                <w:sz w:val="16"/>
                <w:szCs w:val="16"/>
              </w:rPr>
              <w:t>鸡西龙江环保治水有限公司</w:t>
            </w:r>
          </w:p>
        </w:tc>
        <w:tc>
          <w:tcPr>
            <w:tcW w:w="513" w:type="dxa"/>
            <w:tcBorders>
              <w:top w:val="nil" w:sz="6" w:space="0" w:color="auto"/>
              <w:left w:val="nil" w:sz="6" w:space="0" w:color="auto"/>
              <w:bottom w:val="nil" w:sz="6" w:space="0" w:color="auto"/>
              <w:right w:val="nil" w:sz="6" w:space="0" w:color="auto"/>
            </w:tcBorders>
          </w:tcPr>
          <w:p>
            <w:pPr>
              <w:pStyle w:val="TableParagraph"/>
              <w:spacing w:line="215" w:lineRule="exact"/>
              <w:ind w:left="88"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2</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级</w:t>
            </w:r>
          </w:p>
        </w:tc>
        <w:tc>
          <w:tcPr>
            <w:tcW w:w="1177" w:type="dxa"/>
            <w:tcBorders>
              <w:top w:val="nil" w:sz="6" w:space="0" w:color="auto"/>
              <w:left w:val="nil" w:sz="6" w:space="0" w:color="auto"/>
              <w:bottom w:val="nil" w:sz="6" w:space="0" w:color="auto"/>
              <w:right w:val="nil" w:sz="6" w:space="0" w:color="auto"/>
            </w:tcBorders>
          </w:tcPr>
          <w:p>
            <w:pPr>
              <w:pStyle w:val="TableParagraph"/>
              <w:spacing w:line="215" w:lineRule="exact"/>
              <w:ind w:right="44"/>
              <w:jc w:val="right"/>
              <w:rPr>
                <w:rFonts w:ascii="宋体" w:hAnsi="宋体" w:cs="宋体" w:eastAsia="宋体" w:hint="default"/>
                <w:sz w:val="16"/>
                <w:szCs w:val="16"/>
              </w:rPr>
            </w:pPr>
            <w:r>
              <w:rPr>
                <w:rFonts w:ascii="宋体" w:hAnsi="宋体" w:cs="宋体" w:eastAsia="宋体" w:hint="default"/>
                <w:sz w:val="16"/>
                <w:szCs w:val="16"/>
              </w:rPr>
              <w:t>￥</w:t>
            </w:r>
            <w:r>
              <w:rPr>
                <w:rFonts w:ascii="Times New Roman" w:hAnsi="Times New Roman" w:cs="Times New Roman" w:eastAsia="Times New Roman" w:hint="default"/>
                <w:sz w:val="16"/>
                <w:szCs w:val="16"/>
              </w:rPr>
              <w:t>3600.00</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万</w:t>
            </w:r>
          </w:p>
        </w:tc>
        <w:tc>
          <w:tcPr>
            <w:tcW w:w="754" w:type="dxa"/>
            <w:tcBorders>
              <w:top w:val="nil" w:sz="6" w:space="0" w:color="auto"/>
              <w:left w:val="nil" w:sz="6" w:space="0" w:color="auto"/>
              <w:bottom w:val="nil" w:sz="6" w:space="0" w:color="auto"/>
              <w:right w:val="nil" w:sz="6" w:space="0" w:color="auto"/>
            </w:tcBorders>
          </w:tcPr>
          <w:p>
            <w:pPr>
              <w:pStyle w:val="TableParagraph"/>
              <w:spacing w:line="240" w:lineRule="auto" w:before="28"/>
              <w:ind w:left="80" w:right="0"/>
              <w:jc w:val="left"/>
              <w:rPr>
                <w:rFonts w:ascii="Times New Roman" w:hAnsi="Times New Roman" w:cs="Times New Roman" w:eastAsia="Times New Roman" w:hint="default"/>
                <w:sz w:val="16"/>
                <w:szCs w:val="16"/>
              </w:rPr>
            </w:pPr>
            <w:r>
              <w:rPr>
                <w:rFonts w:ascii="Times New Roman"/>
                <w:sz w:val="16"/>
              </w:rPr>
              <w:t>100.00%</w:t>
            </w:r>
          </w:p>
        </w:tc>
        <w:tc>
          <w:tcPr>
            <w:tcW w:w="822" w:type="dxa"/>
            <w:tcBorders>
              <w:top w:val="nil" w:sz="6" w:space="0" w:color="auto"/>
              <w:left w:val="nil" w:sz="6" w:space="0" w:color="auto"/>
              <w:bottom w:val="nil" w:sz="6" w:space="0" w:color="auto"/>
              <w:right w:val="nil" w:sz="6" w:space="0" w:color="auto"/>
            </w:tcBorders>
          </w:tcPr>
          <w:p>
            <w:pPr>
              <w:pStyle w:val="TableParagraph"/>
              <w:spacing w:line="203" w:lineRule="exact"/>
              <w:ind w:left="64" w:right="0"/>
              <w:jc w:val="left"/>
              <w:rPr>
                <w:rFonts w:ascii="宋体" w:hAnsi="宋体" w:cs="宋体" w:eastAsia="宋体" w:hint="default"/>
                <w:sz w:val="16"/>
                <w:szCs w:val="16"/>
              </w:rPr>
            </w:pPr>
            <w:r>
              <w:rPr>
                <w:rFonts w:ascii="宋体" w:hAnsi="宋体" w:cs="宋体" w:eastAsia="宋体" w:hint="default"/>
                <w:spacing w:val="-17"/>
                <w:sz w:val="16"/>
                <w:szCs w:val="16"/>
              </w:rPr>
              <w:t>黑龙江鸡西</w:t>
            </w:r>
          </w:p>
        </w:tc>
        <w:tc>
          <w:tcPr>
            <w:tcW w:w="3345" w:type="dxa"/>
            <w:tcBorders>
              <w:top w:val="nil" w:sz="6" w:space="0" w:color="auto"/>
              <w:left w:val="nil" w:sz="6" w:space="0" w:color="auto"/>
              <w:bottom w:val="nil" w:sz="6" w:space="0" w:color="auto"/>
              <w:right w:val="nil" w:sz="6" w:space="0" w:color="auto"/>
            </w:tcBorders>
          </w:tcPr>
          <w:p>
            <w:pPr>
              <w:pStyle w:val="TableParagraph"/>
              <w:spacing w:line="203" w:lineRule="exact"/>
              <w:ind w:left="36" w:right="0"/>
              <w:jc w:val="left"/>
              <w:rPr>
                <w:rFonts w:ascii="宋体" w:hAnsi="宋体" w:cs="宋体" w:eastAsia="宋体" w:hint="default"/>
                <w:sz w:val="16"/>
                <w:szCs w:val="16"/>
              </w:rPr>
            </w:pPr>
            <w:r>
              <w:rPr>
                <w:rFonts w:ascii="宋体" w:hAnsi="宋体" w:cs="宋体" w:eastAsia="宋体" w:hint="default"/>
                <w:sz w:val="16"/>
                <w:szCs w:val="16"/>
              </w:rPr>
              <w:t>水务项目投资、建设、运营</w:t>
            </w:r>
          </w:p>
        </w:tc>
      </w:tr>
      <w:tr>
        <w:trPr>
          <w:trHeight w:val="430" w:hRule="exact"/>
        </w:trPr>
        <w:tc>
          <w:tcPr>
            <w:tcW w:w="2027" w:type="dxa"/>
            <w:tcBorders>
              <w:top w:val="nil" w:sz="6" w:space="0" w:color="auto"/>
              <w:left w:val="nil" w:sz="6" w:space="0" w:color="auto"/>
              <w:bottom w:val="nil" w:sz="6" w:space="0" w:color="auto"/>
              <w:right w:val="nil" w:sz="6" w:space="0" w:color="auto"/>
            </w:tcBorders>
          </w:tcPr>
          <w:p>
            <w:pPr>
              <w:pStyle w:val="TableParagraph"/>
              <w:spacing w:line="240" w:lineRule="auto" w:before="93"/>
              <w:ind w:left="41" w:right="0"/>
              <w:jc w:val="left"/>
              <w:rPr>
                <w:rFonts w:ascii="宋体" w:hAnsi="宋体" w:cs="宋体" w:eastAsia="宋体" w:hint="default"/>
                <w:sz w:val="16"/>
                <w:szCs w:val="16"/>
              </w:rPr>
            </w:pPr>
            <w:r>
              <w:rPr>
                <w:rFonts w:ascii="宋体" w:hAnsi="宋体" w:cs="宋体" w:eastAsia="宋体" w:hint="default"/>
                <w:spacing w:val="-23"/>
                <w:sz w:val="16"/>
                <w:szCs w:val="16"/>
              </w:rPr>
              <w:t>牡丹江龙江环保供水有限公司</w:t>
            </w:r>
          </w:p>
        </w:tc>
        <w:tc>
          <w:tcPr>
            <w:tcW w:w="513" w:type="dxa"/>
            <w:tcBorders>
              <w:top w:val="nil" w:sz="6" w:space="0" w:color="auto"/>
              <w:left w:val="nil" w:sz="6" w:space="0" w:color="auto"/>
              <w:bottom w:val="nil" w:sz="6" w:space="0" w:color="auto"/>
              <w:right w:val="nil" w:sz="6" w:space="0" w:color="auto"/>
            </w:tcBorders>
          </w:tcPr>
          <w:p>
            <w:pPr>
              <w:pStyle w:val="TableParagraph"/>
              <w:spacing w:line="240" w:lineRule="auto" w:before="93"/>
              <w:ind w:left="88"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2</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级</w:t>
            </w:r>
          </w:p>
        </w:tc>
        <w:tc>
          <w:tcPr>
            <w:tcW w:w="1177"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44"/>
              <w:jc w:val="right"/>
              <w:rPr>
                <w:rFonts w:ascii="宋体" w:hAnsi="宋体" w:cs="宋体" w:eastAsia="宋体" w:hint="default"/>
                <w:sz w:val="16"/>
                <w:szCs w:val="16"/>
              </w:rPr>
            </w:pPr>
            <w:r>
              <w:rPr>
                <w:rFonts w:ascii="宋体" w:hAnsi="宋体" w:cs="宋体" w:eastAsia="宋体" w:hint="default"/>
                <w:sz w:val="16"/>
                <w:szCs w:val="16"/>
              </w:rPr>
              <w:t>￥</w:t>
            </w:r>
            <w:r>
              <w:rPr>
                <w:rFonts w:ascii="Times New Roman" w:hAnsi="Times New Roman" w:cs="Times New Roman" w:eastAsia="Times New Roman" w:hint="default"/>
                <w:sz w:val="16"/>
                <w:szCs w:val="16"/>
              </w:rPr>
              <w:t>26000.00</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万</w:t>
            </w:r>
          </w:p>
        </w:tc>
        <w:tc>
          <w:tcPr>
            <w:tcW w:w="754" w:type="dxa"/>
            <w:tcBorders>
              <w:top w:val="nil" w:sz="6" w:space="0" w:color="auto"/>
              <w:left w:val="nil" w:sz="6" w:space="0" w:color="auto"/>
              <w:bottom w:val="nil" w:sz="6" w:space="0" w:color="auto"/>
              <w:right w:val="nil" w:sz="6" w:space="0" w:color="auto"/>
            </w:tcBorders>
          </w:tcPr>
          <w:p>
            <w:pPr>
              <w:pStyle w:val="TableParagraph"/>
              <w:spacing w:line="240" w:lineRule="auto" w:before="128"/>
              <w:ind w:left="80" w:right="0"/>
              <w:jc w:val="left"/>
              <w:rPr>
                <w:rFonts w:ascii="Times New Roman" w:hAnsi="Times New Roman" w:cs="Times New Roman" w:eastAsia="Times New Roman" w:hint="default"/>
                <w:sz w:val="16"/>
                <w:szCs w:val="16"/>
              </w:rPr>
            </w:pPr>
            <w:r>
              <w:rPr>
                <w:rFonts w:ascii="Times New Roman"/>
                <w:sz w:val="16"/>
              </w:rPr>
              <w:t>100.00%</w:t>
            </w:r>
          </w:p>
        </w:tc>
        <w:tc>
          <w:tcPr>
            <w:tcW w:w="822" w:type="dxa"/>
            <w:tcBorders>
              <w:top w:val="nil" w:sz="6" w:space="0" w:color="auto"/>
              <w:left w:val="nil" w:sz="6" w:space="0" w:color="auto"/>
              <w:bottom w:val="nil" w:sz="6" w:space="0" w:color="auto"/>
              <w:right w:val="nil" w:sz="6" w:space="0" w:color="auto"/>
            </w:tcBorders>
          </w:tcPr>
          <w:p>
            <w:pPr>
              <w:pStyle w:val="TableParagraph"/>
              <w:spacing w:line="208" w:lineRule="exact" w:before="10"/>
              <w:ind w:left="175" w:right="165"/>
              <w:jc w:val="left"/>
              <w:rPr>
                <w:rFonts w:ascii="宋体" w:hAnsi="宋体" w:cs="宋体" w:eastAsia="宋体" w:hint="default"/>
                <w:sz w:val="16"/>
                <w:szCs w:val="16"/>
              </w:rPr>
            </w:pPr>
            <w:r>
              <w:rPr>
                <w:rFonts w:ascii="宋体" w:hAnsi="宋体" w:cs="宋体" w:eastAsia="宋体" w:hint="default"/>
                <w:sz w:val="16"/>
                <w:szCs w:val="16"/>
              </w:rPr>
              <w:t>黑龙江</w:t>
            </w:r>
            <w:r>
              <w:rPr>
                <w:rFonts w:ascii="宋体" w:hAnsi="宋体" w:cs="宋体" w:eastAsia="宋体" w:hint="default"/>
                <w:w w:val="99"/>
                <w:sz w:val="16"/>
                <w:szCs w:val="16"/>
              </w:rPr>
              <w:t> </w:t>
            </w:r>
            <w:r>
              <w:rPr>
                <w:rFonts w:ascii="宋体" w:hAnsi="宋体" w:cs="宋体" w:eastAsia="宋体" w:hint="default"/>
                <w:sz w:val="16"/>
                <w:szCs w:val="16"/>
              </w:rPr>
              <w:t>牡丹江</w:t>
            </w:r>
          </w:p>
        </w:tc>
        <w:tc>
          <w:tcPr>
            <w:tcW w:w="3345" w:type="dxa"/>
            <w:tcBorders>
              <w:top w:val="nil" w:sz="6" w:space="0" w:color="auto"/>
              <w:left w:val="nil" w:sz="6" w:space="0" w:color="auto"/>
              <w:bottom w:val="nil" w:sz="6" w:space="0" w:color="auto"/>
              <w:right w:val="nil" w:sz="6" w:space="0" w:color="auto"/>
            </w:tcBorders>
          </w:tcPr>
          <w:p>
            <w:pPr>
              <w:pStyle w:val="TableParagraph"/>
              <w:spacing w:line="240" w:lineRule="auto" w:before="93"/>
              <w:ind w:left="36" w:right="0"/>
              <w:jc w:val="left"/>
              <w:rPr>
                <w:rFonts w:ascii="宋体" w:hAnsi="宋体" w:cs="宋体" w:eastAsia="宋体" w:hint="default"/>
                <w:sz w:val="16"/>
                <w:szCs w:val="16"/>
              </w:rPr>
            </w:pPr>
            <w:r>
              <w:rPr>
                <w:rFonts w:ascii="宋体" w:hAnsi="宋体" w:cs="宋体" w:eastAsia="宋体" w:hint="default"/>
                <w:sz w:val="16"/>
                <w:szCs w:val="16"/>
              </w:rPr>
              <w:t>自来水生产、销售及相关服务</w:t>
            </w:r>
          </w:p>
        </w:tc>
      </w:tr>
      <w:tr>
        <w:trPr>
          <w:trHeight w:val="434" w:hRule="exact"/>
        </w:trPr>
        <w:tc>
          <w:tcPr>
            <w:tcW w:w="2027" w:type="dxa"/>
            <w:tcBorders>
              <w:top w:val="nil" w:sz="6" w:space="0" w:color="auto"/>
              <w:left w:val="nil" w:sz="6" w:space="0" w:color="auto"/>
              <w:bottom w:val="nil" w:sz="6" w:space="0" w:color="auto"/>
              <w:right w:val="nil" w:sz="6" w:space="0" w:color="auto"/>
            </w:tcBorders>
          </w:tcPr>
          <w:p>
            <w:pPr>
              <w:pStyle w:val="TableParagraph"/>
              <w:spacing w:line="182" w:lineRule="exact"/>
              <w:ind w:left="41" w:right="0"/>
              <w:jc w:val="left"/>
              <w:rPr>
                <w:rFonts w:ascii="宋体" w:hAnsi="宋体" w:cs="宋体" w:eastAsia="宋体" w:hint="default"/>
                <w:sz w:val="16"/>
                <w:szCs w:val="16"/>
              </w:rPr>
            </w:pPr>
            <w:r>
              <w:rPr>
                <w:rFonts w:ascii="宋体" w:hAnsi="宋体" w:cs="宋体" w:eastAsia="宋体" w:hint="default"/>
                <w:sz w:val="16"/>
                <w:szCs w:val="16"/>
              </w:rPr>
              <w:t>牡丹江市供水工程有限责任</w:t>
            </w:r>
          </w:p>
          <w:p>
            <w:pPr>
              <w:pStyle w:val="TableParagraph"/>
              <w:spacing w:line="208" w:lineRule="exact"/>
              <w:ind w:left="41" w:right="0"/>
              <w:jc w:val="left"/>
              <w:rPr>
                <w:rFonts w:ascii="宋体" w:hAnsi="宋体" w:cs="宋体" w:eastAsia="宋体" w:hint="default"/>
                <w:sz w:val="16"/>
                <w:szCs w:val="16"/>
              </w:rPr>
            </w:pPr>
            <w:r>
              <w:rPr>
                <w:rFonts w:ascii="宋体" w:hAnsi="宋体" w:cs="宋体" w:eastAsia="宋体" w:hint="default"/>
                <w:sz w:val="16"/>
                <w:szCs w:val="16"/>
              </w:rPr>
              <w:t>公司</w:t>
            </w:r>
          </w:p>
        </w:tc>
        <w:tc>
          <w:tcPr>
            <w:tcW w:w="513" w:type="dxa"/>
            <w:tcBorders>
              <w:top w:val="nil" w:sz="6" w:space="0" w:color="auto"/>
              <w:left w:val="nil" w:sz="6" w:space="0" w:color="auto"/>
              <w:bottom w:val="nil" w:sz="6" w:space="0" w:color="auto"/>
              <w:right w:val="nil" w:sz="6" w:space="0" w:color="auto"/>
            </w:tcBorders>
          </w:tcPr>
          <w:p>
            <w:pPr>
              <w:pStyle w:val="TableParagraph"/>
              <w:spacing w:line="240" w:lineRule="auto" w:before="78"/>
              <w:ind w:left="88"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3</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级</w:t>
            </w:r>
          </w:p>
        </w:tc>
        <w:tc>
          <w:tcPr>
            <w:tcW w:w="1177"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44"/>
              <w:jc w:val="right"/>
              <w:rPr>
                <w:rFonts w:ascii="宋体" w:hAnsi="宋体" w:cs="宋体" w:eastAsia="宋体" w:hint="default"/>
                <w:sz w:val="16"/>
                <w:szCs w:val="16"/>
              </w:rPr>
            </w:pPr>
            <w:r>
              <w:rPr>
                <w:rFonts w:ascii="宋体" w:hAnsi="宋体" w:cs="宋体" w:eastAsia="宋体" w:hint="default"/>
                <w:sz w:val="16"/>
                <w:szCs w:val="16"/>
              </w:rPr>
              <w:t>￥</w:t>
            </w:r>
            <w:r>
              <w:rPr>
                <w:rFonts w:ascii="Times New Roman" w:hAnsi="Times New Roman" w:cs="Times New Roman" w:eastAsia="Times New Roman" w:hint="default"/>
                <w:sz w:val="16"/>
                <w:szCs w:val="16"/>
              </w:rPr>
              <w:t>2000.00</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万</w:t>
            </w:r>
          </w:p>
        </w:tc>
        <w:tc>
          <w:tcPr>
            <w:tcW w:w="754" w:type="dxa"/>
            <w:tcBorders>
              <w:top w:val="nil" w:sz="6" w:space="0" w:color="auto"/>
              <w:left w:val="nil" w:sz="6" w:space="0" w:color="auto"/>
              <w:bottom w:val="nil" w:sz="6" w:space="0" w:color="auto"/>
              <w:right w:val="nil" w:sz="6" w:space="0" w:color="auto"/>
            </w:tcBorders>
          </w:tcPr>
          <w:p>
            <w:pPr>
              <w:pStyle w:val="TableParagraph"/>
              <w:spacing w:line="240" w:lineRule="auto" w:before="113"/>
              <w:ind w:left="80" w:right="0"/>
              <w:jc w:val="left"/>
              <w:rPr>
                <w:rFonts w:ascii="Times New Roman" w:hAnsi="Times New Roman" w:cs="Times New Roman" w:eastAsia="Times New Roman" w:hint="default"/>
                <w:sz w:val="16"/>
                <w:szCs w:val="16"/>
              </w:rPr>
            </w:pPr>
            <w:r>
              <w:rPr>
                <w:rFonts w:ascii="Times New Roman"/>
                <w:sz w:val="16"/>
              </w:rPr>
              <w:t>100.00%</w:t>
            </w:r>
          </w:p>
        </w:tc>
        <w:tc>
          <w:tcPr>
            <w:tcW w:w="822" w:type="dxa"/>
            <w:tcBorders>
              <w:top w:val="nil" w:sz="6" w:space="0" w:color="auto"/>
              <w:left w:val="nil" w:sz="6" w:space="0" w:color="auto"/>
              <w:bottom w:val="nil" w:sz="6" w:space="0" w:color="auto"/>
              <w:right w:val="nil" w:sz="6" w:space="0" w:color="auto"/>
            </w:tcBorders>
          </w:tcPr>
          <w:p>
            <w:pPr>
              <w:pStyle w:val="TableParagraph"/>
              <w:spacing w:line="182" w:lineRule="exact"/>
              <w:ind w:left="175" w:right="0"/>
              <w:jc w:val="left"/>
              <w:rPr>
                <w:rFonts w:ascii="宋体" w:hAnsi="宋体" w:cs="宋体" w:eastAsia="宋体" w:hint="default"/>
                <w:sz w:val="16"/>
                <w:szCs w:val="16"/>
              </w:rPr>
            </w:pPr>
            <w:r>
              <w:rPr>
                <w:rFonts w:ascii="宋体" w:hAnsi="宋体" w:cs="宋体" w:eastAsia="宋体" w:hint="default"/>
                <w:sz w:val="16"/>
                <w:szCs w:val="16"/>
              </w:rPr>
              <w:t>黑龙江</w:t>
            </w:r>
          </w:p>
          <w:p>
            <w:pPr>
              <w:pStyle w:val="TableParagraph"/>
              <w:spacing w:line="208" w:lineRule="exact"/>
              <w:ind w:left="175" w:right="0"/>
              <w:jc w:val="left"/>
              <w:rPr>
                <w:rFonts w:ascii="宋体" w:hAnsi="宋体" w:cs="宋体" w:eastAsia="宋体" w:hint="default"/>
                <w:sz w:val="16"/>
                <w:szCs w:val="16"/>
              </w:rPr>
            </w:pPr>
            <w:r>
              <w:rPr>
                <w:rFonts w:ascii="宋体" w:hAnsi="宋体" w:cs="宋体" w:eastAsia="宋体" w:hint="default"/>
                <w:sz w:val="16"/>
                <w:szCs w:val="16"/>
              </w:rPr>
              <w:t>牡丹江</w:t>
            </w:r>
          </w:p>
        </w:tc>
        <w:tc>
          <w:tcPr>
            <w:tcW w:w="3345" w:type="dxa"/>
            <w:tcBorders>
              <w:top w:val="nil" w:sz="6" w:space="0" w:color="auto"/>
              <w:left w:val="nil" w:sz="6" w:space="0" w:color="auto"/>
              <w:bottom w:val="nil" w:sz="6" w:space="0" w:color="auto"/>
              <w:right w:val="nil" w:sz="6" w:space="0" w:color="auto"/>
            </w:tcBorders>
          </w:tcPr>
          <w:p>
            <w:pPr>
              <w:pStyle w:val="TableParagraph"/>
              <w:spacing w:line="240" w:lineRule="auto" w:before="78"/>
              <w:ind w:left="36" w:right="0"/>
              <w:jc w:val="left"/>
              <w:rPr>
                <w:rFonts w:ascii="宋体" w:hAnsi="宋体" w:cs="宋体" w:eastAsia="宋体" w:hint="default"/>
                <w:sz w:val="16"/>
                <w:szCs w:val="16"/>
              </w:rPr>
            </w:pPr>
            <w:r>
              <w:rPr>
                <w:rFonts w:ascii="宋体" w:hAnsi="宋体" w:cs="宋体" w:eastAsia="宋体" w:hint="default"/>
                <w:sz w:val="16"/>
                <w:szCs w:val="16"/>
              </w:rPr>
              <w:t>供水工程施工</w:t>
            </w:r>
          </w:p>
        </w:tc>
      </w:tr>
      <w:tr>
        <w:trPr>
          <w:trHeight w:val="251" w:hRule="exact"/>
        </w:trPr>
        <w:tc>
          <w:tcPr>
            <w:tcW w:w="2027" w:type="dxa"/>
            <w:tcBorders>
              <w:top w:val="nil" w:sz="6" w:space="0" w:color="auto"/>
              <w:left w:val="nil" w:sz="6" w:space="0" w:color="auto"/>
              <w:bottom w:val="nil" w:sz="6" w:space="0" w:color="auto"/>
              <w:right w:val="nil" w:sz="6" w:space="0" w:color="auto"/>
            </w:tcBorders>
          </w:tcPr>
          <w:p>
            <w:pPr>
              <w:pStyle w:val="TableParagraph"/>
              <w:spacing w:line="203" w:lineRule="exact"/>
              <w:ind w:left="41" w:right="0"/>
              <w:jc w:val="left"/>
              <w:rPr>
                <w:rFonts w:ascii="宋体" w:hAnsi="宋体" w:cs="宋体" w:eastAsia="宋体" w:hint="default"/>
                <w:sz w:val="16"/>
                <w:szCs w:val="16"/>
              </w:rPr>
            </w:pPr>
            <w:r>
              <w:rPr>
                <w:rFonts w:ascii="宋体" w:hAnsi="宋体" w:cs="宋体" w:eastAsia="宋体" w:hint="default"/>
                <w:sz w:val="16"/>
                <w:szCs w:val="16"/>
              </w:rPr>
              <w:t>安达龙江环保水务有限公司</w:t>
            </w:r>
          </w:p>
        </w:tc>
        <w:tc>
          <w:tcPr>
            <w:tcW w:w="513" w:type="dxa"/>
            <w:tcBorders>
              <w:top w:val="nil" w:sz="6" w:space="0" w:color="auto"/>
              <w:left w:val="nil" w:sz="6" w:space="0" w:color="auto"/>
              <w:bottom w:val="nil" w:sz="6" w:space="0" w:color="auto"/>
              <w:right w:val="nil" w:sz="6" w:space="0" w:color="auto"/>
            </w:tcBorders>
          </w:tcPr>
          <w:p>
            <w:pPr>
              <w:pStyle w:val="TableParagraph"/>
              <w:spacing w:line="216" w:lineRule="exact"/>
              <w:ind w:left="88"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2</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级</w:t>
            </w:r>
          </w:p>
        </w:tc>
        <w:tc>
          <w:tcPr>
            <w:tcW w:w="1177" w:type="dxa"/>
            <w:tcBorders>
              <w:top w:val="nil" w:sz="6" w:space="0" w:color="auto"/>
              <w:left w:val="nil" w:sz="6" w:space="0" w:color="auto"/>
              <w:bottom w:val="nil" w:sz="6" w:space="0" w:color="auto"/>
              <w:right w:val="nil" w:sz="6" w:space="0" w:color="auto"/>
            </w:tcBorders>
          </w:tcPr>
          <w:p>
            <w:pPr>
              <w:pStyle w:val="TableParagraph"/>
              <w:spacing w:line="216" w:lineRule="exact"/>
              <w:ind w:right="44"/>
              <w:jc w:val="right"/>
              <w:rPr>
                <w:rFonts w:ascii="宋体" w:hAnsi="宋体" w:cs="宋体" w:eastAsia="宋体" w:hint="default"/>
                <w:sz w:val="16"/>
                <w:szCs w:val="16"/>
              </w:rPr>
            </w:pPr>
            <w:r>
              <w:rPr>
                <w:rFonts w:ascii="宋体" w:hAnsi="宋体" w:cs="宋体" w:eastAsia="宋体" w:hint="default"/>
                <w:sz w:val="16"/>
                <w:szCs w:val="16"/>
              </w:rPr>
              <w:t>￥</w:t>
            </w:r>
            <w:r>
              <w:rPr>
                <w:rFonts w:ascii="Times New Roman" w:hAnsi="Times New Roman" w:cs="Times New Roman" w:eastAsia="Times New Roman" w:hint="default"/>
                <w:sz w:val="16"/>
                <w:szCs w:val="16"/>
              </w:rPr>
              <w:t>3000.00</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万</w:t>
            </w:r>
          </w:p>
        </w:tc>
        <w:tc>
          <w:tcPr>
            <w:tcW w:w="754" w:type="dxa"/>
            <w:tcBorders>
              <w:top w:val="nil" w:sz="6" w:space="0" w:color="auto"/>
              <w:left w:val="nil" w:sz="6" w:space="0" w:color="auto"/>
              <w:bottom w:val="nil" w:sz="6" w:space="0" w:color="auto"/>
              <w:right w:val="nil" w:sz="6" w:space="0" w:color="auto"/>
            </w:tcBorders>
          </w:tcPr>
          <w:p>
            <w:pPr>
              <w:pStyle w:val="TableParagraph"/>
              <w:spacing w:line="240" w:lineRule="auto" w:before="28"/>
              <w:ind w:left="80" w:right="0"/>
              <w:jc w:val="left"/>
              <w:rPr>
                <w:rFonts w:ascii="Times New Roman" w:hAnsi="Times New Roman" w:cs="Times New Roman" w:eastAsia="Times New Roman" w:hint="default"/>
                <w:sz w:val="16"/>
                <w:szCs w:val="16"/>
              </w:rPr>
            </w:pPr>
            <w:r>
              <w:rPr>
                <w:rFonts w:ascii="Times New Roman"/>
                <w:sz w:val="16"/>
              </w:rPr>
              <w:t>100.00%</w:t>
            </w:r>
          </w:p>
        </w:tc>
        <w:tc>
          <w:tcPr>
            <w:tcW w:w="822" w:type="dxa"/>
            <w:tcBorders>
              <w:top w:val="nil" w:sz="6" w:space="0" w:color="auto"/>
              <w:left w:val="nil" w:sz="6" w:space="0" w:color="auto"/>
              <w:bottom w:val="nil" w:sz="6" w:space="0" w:color="auto"/>
              <w:right w:val="nil" w:sz="6" w:space="0" w:color="auto"/>
            </w:tcBorders>
          </w:tcPr>
          <w:p>
            <w:pPr>
              <w:pStyle w:val="TableParagraph"/>
              <w:spacing w:line="203" w:lineRule="exact"/>
              <w:ind w:left="64" w:right="0"/>
              <w:jc w:val="left"/>
              <w:rPr>
                <w:rFonts w:ascii="宋体" w:hAnsi="宋体" w:cs="宋体" w:eastAsia="宋体" w:hint="default"/>
                <w:sz w:val="16"/>
                <w:szCs w:val="16"/>
              </w:rPr>
            </w:pPr>
            <w:r>
              <w:rPr>
                <w:rFonts w:ascii="宋体" w:hAnsi="宋体" w:cs="宋体" w:eastAsia="宋体" w:hint="default"/>
                <w:spacing w:val="-17"/>
                <w:sz w:val="16"/>
                <w:szCs w:val="16"/>
              </w:rPr>
              <w:t>黑龙江安达</w:t>
            </w:r>
          </w:p>
        </w:tc>
        <w:tc>
          <w:tcPr>
            <w:tcW w:w="3345" w:type="dxa"/>
            <w:tcBorders>
              <w:top w:val="nil" w:sz="6" w:space="0" w:color="auto"/>
              <w:left w:val="nil" w:sz="6" w:space="0" w:color="auto"/>
              <w:bottom w:val="nil" w:sz="6" w:space="0" w:color="auto"/>
              <w:right w:val="nil" w:sz="6" w:space="0" w:color="auto"/>
            </w:tcBorders>
          </w:tcPr>
          <w:p>
            <w:pPr>
              <w:pStyle w:val="TableParagraph"/>
              <w:spacing w:line="203" w:lineRule="exact"/>
              <w:ind w:left="36" w:right="0"/>
              <w:jc w:val="left"/>
              <w:rPr>
                <w:rFonts w:ascii="宋体" w:hAnsi="宋体" w:cs="宋体" w:eastAsia="宋体" w:hint="default"/>
                <w:sz w:val="16"/>
                <w:szCs w:val="16"/>
              </w:rPr>
            </w:pPr>
            <w:r>
              <w:rPr>
                <w:rFonts w:ascii="宋体" w:hAnsi="宋体" w:cs="宋体" w:eastAsia="宋体" w:hint="default"/>
                <w:sz w:val="16"/>
                <w:szCs w:val="16"/>
              </w:rPr>
              <w:t>水务项目投资、建设、运营</w:t>
            </w:r>
          </w:p>
        </w:tc>
      </w:tr>
      <w:tr>
        <w:trPr>
          <w:trHeight w:val="430" w:hRule="exact"/>
        </w:trPr>
        <w:tc>
          <w:tcPr>
            <w:tcW w:w="2027" w:type="dxa"/>
            <w:tcBorders>
              <w:top w:val="nil" w:sz="6" w:space="0" w:color="auto"/>
              <w:left w:val="nil" w:sz="6" w:space="0" w:color="auto"/>
              <w:bottom w:val="nil" w:sz="6" w:space="0" w:color="auto"/>
              <w:right w:val="nil" w:sz="6" w:space="0" w:color="auto"/>
            </w:tcBorders>
          </w:tcPr>
          <w:p>
            <w:pPr>
              <w:pStyle w:val="TableParagraph"/>
              <w:spacing w:line="240" w:lineRule="auto" w:before="92"/>
              <w:ind w:left="41" w:right="0"/>
              <w:jc w:val="left"/>
              <w:rPr>
                <w:rFonts w:ascii="宋体" w:hAnsi="宋体" w:cs="宋体" w:eastAsia="宋体" w:hint="default"/>
                <w:sz w:val="16"/>
                <w:szCs w:val="16"/>
              </w:rPr>
            </w:pPr>
            <w:r>
              <w:rPr>
                <w:rFonts w:ascii="宋体" w:hAnsi="宋体" w:cs="宋体" w:eastAsia="宋体" w:hint="default"/>
                <w:spacing w:val="-23"/>
                <w:sz w:val="16"/>
                <w:szCs w:val="16"/>
              </w:rPr>
              <w:t>佳木斯龙江环保供水有限公司</w:t>
            </w:r>
          </w:p>
        </w:tc>
        <w:tc>
          <w:tcPr>
            <w:tcW w:w="513" w:type="dxa"/>
            <w:tcBorders>
              <w:top w:val="nil" w:sz="6" w:space="0" w:color="auto"/>
              <w:left w:val="nil" w:sz="6" w:space="0" w:color="auto"/>
              <w:bottom w:val="nil" w:sz="6" w:space="0" w:color="auto"/>
              <w:right w:val="nil" w:sz="6" w:space="0" w:color="auto"/>
            </w:tcBorders>
          </w:tcPr>
          <w:p>
            <w:pPr>
              <w:pStyle w:val="TableParagraph"/>
              <w:spacing w:line="240" w:lineRule="auto" w:before="92"/>
              <w:ind w:left="88"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2</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级</w:t>
            </w:r>
          </w:p>
        </w:tc>
        <w:tc>
          <w:tcPr>
            <w:tcW w:w="1177"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44"/>
              <w:jc w:val="right"/>
              <w:rPr>
                <w:rFonts w:ascii="宋体" w:hAnsi="宋体" w:cs="宋体" w:eastAsia="宋体" w:hint="default"/>
                <w:sz w:val="16"/>
                <w:szCs w:val="16"/>
              </w:rPr>
            </w:pPr>
            <w:r>
              <w:rPr>
                <w:rFonts w:ascii="宋体" w:hAnsi="宋体" w:cs="宋体" w:eastAsia="宋体" w:hint="default"/>
                <w:sz w:val="16"/>
                <w:szCs w:val="16"/>
              </w:rPr>
              <w:t>￥</w:t>
            </w:r>
            <w:r>
              <w:rPr>
                <w:rFonts w:ascii="Times New Roman" w:hAnsi="Times New Roman" w:cs="Times New Roman" w:eastAsia="Times New Roman" w:hint="default"/>
                <w:sz w:val="16"/>
                <w:szCs w:val="16"/>
              </w:rPr>
              <w:t>24000.00</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万</w:t>
            </w:r>
          </w:p>
        </w:tc>
        <w:tc>
          <w:tcPr>
            <w:tcW w:w="754" w:type="dxa"/>
            <w:tcBorders>
              <w:top w:val="nil" w:sz="6" w:space="0" w:color="auto"/>
              <w:left w:val="nil" w:sz="6" w:space="0" w:color="auto"/>
              <w:bottom w:val="nil" w:sz="6" w:space="0" w:color="auto"/>
              <w:right w:val="nil" w:sz="6" w:space="0" w:color="auto"/>
            </w:tcBorders>
          </w:tcPr>
          <w:p>
            <w:pPr>
              <w:pStyle w:val="TableParagraph"/>
              <w:spacing w:line="240" w:lineRule="auto" w:before="127"/>
              <w:ind w:left="80" w:right="0"/>
              <w:jc w:val="left"/>
              <w:rPr>
                <w:rFonts w:ascii="Times New Roman" w:hAnsi="Times New Roman" w:cs="Times New Roman" w:eastAsia="Times New Roman" w:hint="default"/>
                <w:sz w:val="16"/>
                <w:szCs w:val="16"/>
              </w:rPr>
            </w:pPr>
            <w:r>
              <w:rPr>
                <w:rFonts w:ascii="Times New Roman"/>
                <w:sz w:val="16"/>
              </w:rPr>
              <w:t>100.00%</w:t>
            </w:r>
          </w:p>
        </w:tc>
        <w:tc>
          <w:tcPr>
            <w:tcW w:w="822" w:type="dxa"/>
            <w:tcBorders>
              <w:top w:val="nil" w:sz="6" w:space="0" w:color="auto"/>
              <w:left w:val="nil" w:sz="6" w:space="0" w:color="auto"/>
              <w:bottom w:val="nil" w:sz="6" w:space="0" w:color="auto"/>
              <w:right w:val="nil" w:sz="6" w:space="0" w:color="auto"/>
            </w:tcBorders>
          </w:tcPr>
          <w:p>
            <w:pPr>
              <w:pStyle w:val="TableParagraph"/>
              <w:spacing w:line="208" w:lineRule="exact" w:before="9"/>
              <w:ind w:left="175" w:right="165"/>
              <w:jc w:val="left"/>
              <w:rPr>
                <w:rFonts w:ascii="宋体" w:hAnsi="宋体" w:cs="宋体" w:eastAsia="宋体" w:hint="default"/>
                <w:sz w:val="16"/>
                <w:szCs w:val="16"/>
              </w:rPr>
            </w:pPr>
            <w:r>
              <w:rPr>
                <w:rFonts w:ascii="宋体" w:hAnsi="宋体" w:cs="宋体" w:eastAsia="宋体" w:hint="default"/>
                <w:sz w:val="16"/>
                <w:szCs w:val="16"/>
              </w:rPr>
              <w:t>黑龙江</w:t>
            </w:r>
            <w:r>
              <w:rPr>
                <w:rFonts w:ascii="宋体" w:hAnsi="宋体" w:cs="宋体" w:eastAsia="宋体" w:hint="default"/>
                <w:w w:val="99"/>
                <w:sz w:val="16"/>
                <w:szCs w:val="16"/>
              </w:rPr>
              <w:t> </w:t>
            </w:r>
            <w:r>
              <w:rPr>
                <w:rFonts w:ascii="宋体" w:hAnsi="宋体" w:cs="宋体" w:eastAsia="宋体" w:hint="default"/>
                <w:sz w:val="16"/>
                <w:szCs w:val="16"/>
              </w:rPr>
              <w:t>佳木斯</w:t>
            </w:r>
          </w:p>
        </w:tc>
        <w:tc>
          <w:tcPr>
            <w:tcW w:w="3345" w:type="dxa"/>
            <w:tcBorders>
              <w:top w:val="nil" w:sz="6" w:space="0" w:color="auto"/>
              <w:left w:val="nil" w:sz="6" w:space="0" w:color="auto"/>
              <w:bottom w:val="nil" w:sz="6" w:space="0" w:color="auto"/>
              <w:right w:val="nil" w:sz="6" w:space="0" w:color="auto"/>
            </w:tcBorders>
          </w:tcPr>
          <w:p>
            <w:pPr>
              <w:pStyle w:val="TableParagraph"/>
              <w:spacing w:line="240" w:lineRule="auto" w:before="92"/>
              <w:ind w:left="36" w:right="0"/>
              <w:jc w:val="left"/>
              <w:rPr>
                <w:rFonts w:ascii="宋体" w:hAnsi="宋体" w:cs="宋体" w:eastAsia="宋体" w:hint="default"/>
                <w:sz w:val="16"/>
                <w:szCs w:val="16"/>
              </w:rPr>
            </w:pPr>
            <w:r>
              <w:rPr>
                <w:rFonts w:ascii="宋体" w:hAnsi="宋体" w:cs="宋体" w:eastAsia="宋体" w:hint="default"/>
                <w:sz w:val="16"/>
                <w:szCs w:val="16"/>
              </w:rPr>
              <w:t>自来水生产、销售及相关服务</w:t>
            </w:r>
          </w:p>
        </w:tc>
      </w:tr>
      <w:tr>
        <w:trPr>
          <w:trHeight w:val="415" w:hRule="exact"/>
        </w:trPr>
        <w:tc>
          <w:tcPr>
            <w:tcW w:w="2027" w:type="dxa"/>
            <w:tcBorders>
              <w:top w:val="nil" w:sz="6" w:space="0" w:color="auto"/>
              <w:left w:val="nil" w:sz="6" w:space="0" w:color="auto"/>
              <w:bottom w:val="nil" w:sz="6" w:space="0" w:color="auto"/>
              <w:right w:val="nil" w:sz="6" w:space="0" w:color="auto"/>
            </w:tcBorders>
          </w:tcPr>
          <w:p>
            <w:pPr>
              <w:pStyle w:val="TableParagraph"/>
              <w:spacing w:line="183" w:lineRule="exact"/>
              <w:ind w:left="41" w:right="0"/>
              <w:jc w:val="left"/>
              <w:rPr>
                <w:rFonts w:ascii="宋体" w:hAnsi="宋体" w:cs="宋体" w:eastAsia="宋体" w:hint="default"/>
                <w:sz w:val="16"/>
                <w:szCs w:val="16"/>
              </w:rPr>
            </w:pPr>
            <w:r>
              <w:rPr>
                <w:rFonts w:ascii="宋体" w:hAnsi="宋体" w:cs="宋体" w:eastAsia="宋体" w:hint="default"/>
                <w:sz w:val="16"/>
                <w:szCs w:val="16"/>
              </w:rPr>
              <w:t>哈尔滨金城龙江环保水务有</w:t>
            </w:r>
          </w:p>
          <w:p>
            <w:pPr>
              <w:pStyle w:val="TableParagraph"/>
              <w:spacing w:line="208" w:lineRule="exact"/>
              <w:ind w:left="41" w:right="0"/>
              <w:jc w:val="left"/>
              <w:rPr>
                <w:rFonts w:ascii="宋体" w:hAnsi="宋体" w:cs="宋体" w:eastAsia="宋体" w:hint="default"/>
                <w:sz w:val="16"/>
                <w:szCs w:val="16"/>
              </w:rPr>
            </w:pPr>
            <w:r>
              <w:rPr>
                <w:rFonts w:ascii="宋体" w:hAnsi="宋体" w:cs="宋体" w:eastAsia="宋体" w:hint="default"/>
                <w:sz w:val="16"/>
                <w:szCs w:val="16"/>
              </w:rPr>
              <w:t>限公司</w:t>
            </w:r>
          </w:p>
        </w:tc>
        <w:tc>
          <w:tcPr>
            <w:tcW w:w="513" w:type="dxa"/>
            <w:tcBorders>
              <w:top w:val="nil" w:sz="6" w:space="0" w:color="auto"/>
              <w:left w:val="nil" w:sz="6" w:space="0" w:color="auto"/>
              <w:bottom w:val="nil" w:sz="6" w:space="0" w:color="auto"/>
              <w:right w:val="nil" w:sz="6" w:space="0" w:color="auto"/>
            </w:tcBorders>
          </w:tcPr>
          <w:p>
            <w:pPr>
              <w:pStyle w:val="TableParagraph"/>
              <w:spacing w:line="240" w:lineRule="auto" w:before="77"/>
              <w:ind w:left="88"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2</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级</w:t>
            </w:r>
          </w:p>
        </w:tc>
        <w:tc>
          <w:tcPr>
            <w:tcW w:w="1177"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44"/>
              <w:jc w:val="right"/>
              <w:rPr>
                <w:rFonts w:ascii="宋体" w:hAnsi="宋体" w:cs="宋体" w:eastAsia="宋体" w:hint="default"/>
                <w:sz w:val="16"/>
                <w:szCs w:val="16"/>
              </w:rPr>
            </w:pPr>
            <w:r>
              <w:rPr>
                <w:rFonts w:ascii="宋体" w:hAnsi="宋体" w:cs="宋体" w:eastAsia="宋体" w:hint="default"/>
                <w:sz w:val="16"/>
                <w:szCs w:val="16"/>
              </w:rPr>
              <w:t>￥</w:t>
            </w:r>
            <w:r>
              <w:rPr>
                <w:rFonts w:ascii="Times New Roman" w:hAnsi="Times New Roman" w:cs="Times New Roman" w:eastAsia="Times New Roman" w:hint="default"/>
                <w:sz w:val="16"/>
                <w:szCs w:val="16"/>
              </w:rPr>
              <w:t>3000.00</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万</w:t>
            </w:r>
          </w:p>
        </w:tc>
        <w:tc>
          <w:tcPr>
            <w:tcW w:w="754"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80" w:right="0"/>
              <w:jc w:val="left"/>
              <w:rPr>
                <w:rFonts w:ascii="Times New Roman" w:hAnsi="Times New Roman" w:cs="Times New Roman" w:eastAsia="Times New Roman" w:hint="default"/>
                <w:sz w:val="16"/>
                <w:szCs w:val="16"/>
              </w:rPr>
            </w:pPr>
            <w:r>
              <w:rPr>
                <w:rFonts w:ascii="Times New Roman"/>
                <w:sz w:val="16"/>
              </w:rPr>
              <w:t>100.00%</w:t>
            </w:r>
          </w:p>
        </w:tc>
        <w:tc>
          <w:tcPr>
            <w:tcW w:w="822" w:type="dxa"/>
            <w:tcBorders>
              <w:top w:val="nil" w:sz="6" w:space="0" w:color="auto"/>
              <w:left w:val="nil" w:sz="6" w:space="0" w:color="auto"/>
              <w:bottom w:val="nil" w:sz="6" w:space="0" w:color="auto"/>
              <w:right w:val="nil" w:sz="6" w:space="0" w:color="auto"/>
            </w:tcBorders>
          </w:tcPr>
          <w:p>
            <w:pPr>
              <w:pStyle w:val="TableParagraph"/>
              <w:spacing w:line="183" w:lineRule="exact"/>
              <w:ind w:left="175" w:right="0"/>
              <w:jc w:val="left"/>
              <w:rPr>
                <w:rFonts w:ascii="宋体" w:hAnsi="宋体" w:cs="宋体" w:eastAsia="宋体" w:hint="default"/>
                <w:sz w:val="16"/>
                <w:szCs w:val="16"/>
              </w:rPr>
            </w:pPr>
            <w:r>
              <w:rPr>
                <w:rFonts w:ascii="宋体" w:hAnsi="宋体" w:cs="宋体" w:eastAsia="宋体" w:hint="default"/>
                <w:sz w:val="16"/>
                <w:szCs w:val="16"/>
              </w:rPr>
              <w:t>黑龙江</w:t>
            </w:r>
          </w:p>
          <w:p>
            <w:pPr>
              <w:pStyle w:val="TableParagraph"/>
              <w:spacing w:line="208" w:lineRule="exact"/>
              <w:ind w:left="175" w:right="0"/>
              <w:jc w:val="left"/>
              <w:rPr>
                <w:rFonts w:ascii="宋体" w:hAnsi="宋体" w:cs="宋体" w:eastAsia="宋体" w:hint="default"/>
                <w:sz w:val="16"/>
                <w:szCs w:val="16"/>
              </w:rPr>
            </w:pPr>
            <w:r>
              <w:rPr>
                <w:rFonts w:ascii="宋体" w:hAnsi="宋体" w:cs="宋体" w:eastAsia="宋体" w:hint="default"/>
                <w:sz w:val="16"/>
                <w:szCs w:val="16"/>
              </w:rPr>
              <w:t>哈尔滨</w:t>
            </w:r>
          </w:p>
        </w:tc>
        <w:tc>
          <w:tcPr>
            <w:tcW w:w="3345" w:type="dxa"/>
            <w:tcBorders>
              <w:top w:val="nil" w:sz="6" w:space="0" w:color="auto"/>
              <w:left w:val="nil" w:sz="6" w:space="0" w:color="auto"/>
              <w:bottom w:val="nil" w:sz="6" w:space="0" w:color="auto"/>
              <w:right w:val="nil" w:sz="6" w:space="0" w:color="auto"/>
            </w:tcBorders>
          </w:tcPr>
          <w:p>
            <w:pPr>
              <w:pStyle w:val="TableParagraph"/>
              <w:spacing w:line="240" w:lineRule="auto" w:before="77"/>
              <w:ind w:left="36" w:right="0"/>
              <w:jc w:val="left"/>
              <w:rPr>
                <w:rFonts w:ascii="宋体" w:hAnsi="宋体" w:cs="宋体" w:eastAsia="宋体" w:hint="default"/>
                <w:sz w:val="16"/>
                <w:szCs w:val="16"/>
              </w:rPr>
            </w:pPr>
            <w:r>
              <w:rPr>
                <w:rFonts w:ascii="宋体" w:hAnsi="宋体" w:cs="宋体" w:eastAsia="宋体" w:hint="default"/>
                <w:sz w:val="16"/>
                <w:szCs w:val="16"/>
              </w:rPr>
              <w:t>水务项目投资、建设、运营</w:t>
            </w:r>
          </w:p>
        </w:tc>
      </w:tr>
      <w:tr>
        <w:trPr>
          <w:trHeight w:val="415" w:hRule="exact"/>
        </w:trPr>
        <w:tc>
          <w:tcPr>
            <w:tcW w:w="2027" w:type="dxa"/>
            <w:tcBorders>
              <w:top w:val="nil" w:sz="6" w:space="0" w:color="auto"/>
              <w:left w:val="nil" w:sz="6" w:space="0" w:color="auto"/>
              <w:bottom w:val="nil" w:sz="6" w:space="0" w:color="auto"/>
              <w:right w:val="nil" w:sz="6" w:space="0" w:color="auto"/>
            </w:tcBorders>
          </w:tcPr>
          <w:p>
            <w:pPr>
              <w:pStyle w:val="TableParagraph"/>
              <w:spacing w:line="182" w:lineRule="exact"/>
              <w:ind w:left="41" w:right="0"/>
              <w:jc w:val="left"/>
              <w:rPr>
                <w:rFonts w:ascii="宋体" w:hAnsi="宋体" w:cs="宋体" w:eastAsia="宋体" w:hint="default"/>
                <w:sz w:val="16"/>
                <w:szCs w:val="16"/>
              </w:rPr>
            </w:pPr>
            <w:r>
              <w:rPr>
                <w:rFonts w:ascii="宋体" w:hAnsi="宋体" w:cs="宋体" w:eastAsia="宋体" w:hint="default"/>
                <w:sz w:val="16"/>
                <w:szCs w:val="16"/>
              </w:rPr>
              <w:t>哈尔滨文太升龙江环保水务</w:t>
            </w:r>
          </w:p>
          <w:p>
            <w:pPr>
              <w:pStyle w:val="TableParagraph"/>
              <w:spacing w:line="209" w:lineRule="exact"/>
              <w:ind w:left="41" w:right="0"/>
              <w:jc w:val="left"/>
              <w:rPr>
                <w:rFonts w:ascii="宋体" w:hAnsi="宋体" w:cs="宋体" w:eastAsia="宋体" w:hint="default"/>
                <w:sz w:val="16"/>
                <w:szCs w:val="16"/>
              </w:rPr>
            </w:pPr>
            <w:r>
              <w:rPr>
                <w:rFonts w:ascii="宋体" w:hAnsi="宋体" w:cs="宋体" w:eastAsia="宋体" w:hint="default"/>
                <w:sz w:val="16"/>
                <w:szCs w:val="16"/>
              </w:rPr>
              <w:t>有限责任公司</w:t>
            </w:r>
          </w:p>
        </w:tc>
        <w:tc>
          <w:tcPr>
            <w:tcW w:w="513" w:type="dxa"/>
            <w:tcBorders>
              <w:top w:val="nil" w:sz="6" w:space="0" w:color="auto"/>
              <w:left w:val="nil" w:sz="6" w:space="0" w:color="auto"/>
              <w:bottom w:val="nil" w:sz="6" w:space="0" w:color="auto"/>
              <w:right w:val="nil" w:sz="6" w:space="0" w:color="auto"/>
            </w:tcBorders>
          </w:tcPr>
          <w:p>
            <w:pPr>
              <w:pStyle w:val="TableParagraph"/>
              <w:spacing w:line="240" w:lineRule="auto" w:before="78"/>
              <w:ind w:left="88"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2</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级</w:t>
            </w:r>
          </w:p>
        </w:tc>
        <w:tc>
          <w:tcPr>
            <w:tcW w:w="1177"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44"/>
              <w:jc w:val="right"/>
              <w:rPr>
                <w:rFonts w:ascii="宋体" w:hAnsi="宋体" w:cs="宋体" w:eastAsia="宋体" w:hint="default"/>
                <w:sz w:val="16"/>
                <w:szCs w:val="16"/>
              </w:rPr>
            </w:pPr>
            <w:r>
              <w:rPr>
                <w:rFonts w:ascii="宋体" w:hAnsi="宋体" w:cs="宋体" w:eastAsia="宋体" w:hint="default"/>
                <w:sz w:val="16"/>
                <w:szCs w:val="16"/>
              </w:rPr>
              <w:t>￥</w:t>
            </w:r>
            <w:r>
              <w:rPr>
                <w:rFonts w:ascii="Times New Roman" w:hAnsi="Times New Roman" w:cs="Times New Roman" w:eastAsia="Times New Roman" w:hint="default"/>
                <w:sz w:val="16"/>
                <w:szCs w:val="16"/>
              </w:rPr>
              <w:t>10000.00</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万</w:t>
            </w:r>
          </w:p>
        </w:tc>
        <w:tc>
          <w:tcPr>
            <w:tcW w:w="754" w:type="dxa"/>
            <w:tcBorders>
              <w:top w:val="nil" w:sz="6" w:space="0" w:color="auto"/>
              <w:left w:val="nil" w:sz="6" w:space="0" w:color="auto"/>
              <w:bottom w:val="nil" w:sz="6" w:space="0" w:color="auto"/>
              <w:right w:val="nil" w:sz="6" w:space="0" w:color="auto"/>
            </w:tcBorders>
          </w:tcPr>
          <w:p>
            <w:pPr>
              <w:pStyle w:val="TableParagraph"/>
              <w:spacing w:line="240" w:lineRule="auto" w:before="113"/>
              <w:ind w:left="80" w:right="0"/>
              <w:jc w:val="left"/>
              <w:rPr>
                <w:rFonts w:ascii="Times New Roman" w:hAnsi="Times New Roman" w:cs="Times New Roman" w:eastAsia="Times New Roman" w:hint="default"/>
                <w:sz w:val="16"/>
                <w:szCs w:val="16"/>
              </w:rPr>
            </w:pPr>
            <w:r>
              <w:rPr>
                <w:rFonts w:ascii="Times New Roman"/>
                <w:sz w:val="16"/>
              </w:rPr>
              <w:t>100.00%</w:t>
            </w:r>
          </w:p>
        </w:tc>
        <w:tc>
          <w:tcPr>
            <w:tcW w:w="822" w:type="dxa"/>
            <w:tcBorders>
              <w:top w:val="nil" w:sz="6" w:space="0" w:color="auto"/>
              <w:left w:val="nil" w:sz="6" w:space="0" w:color="auto"/>
              <w:bottom w:val="nil" w:sz="6" w:space="0" w:color="auto"/>
              <w:right w:val="nil" w:sz="6" w:space="0" w:color="auto"/>
            </w:tcBorders>
          </w:tcPr>
          <w:p>
            <w:pPr>
              <w:pStyle w:val="TableParagraph"/>
              <w:spacing w:line="182" w:lineRule="exact"/>
              <w:ind w:left="175" w:right="0"/>
              <w:jc w:val="left"/>
              <w:rPr>
                <w:rFonts w:ascii="宋体" w:hAnsi="宋体" w:cs="宋体" w:eastAsia="宋体" w:hint="default"/>
                <w:sz w:val="16"/>
                <w:szCs w:val="16"/>
              </w:rPr>
            </w:pPr>
            <w:r>
              <w:rPr>
                <w:rFonts w:ascii="宋体" w:hAnsi="宋体" w:cs="宋体" w:eastAsia="宋体" w:hint="default"/>
                <w:sz w:val="16"/>
                <w:szCs w:val="16"/>
              </w:rPr>
              <w:t>黑龙江</w:t>
            </w:r>
          </w:p>
          <w:p>
            <w:pPr>
              <w:pStyle w:val="TableParagraph"/>
              <w:spacing w:line="209" w:lineRule="exact"/>
              <w:ind w:left="175" w:right="0"/>
              <w:jc w:val="left"/>
              <w:rPr>
                <w:rFonts w:ascii="宋体" w:hAnsi="宋体" w:cs="宋体" w:eastAsia="宋体" w:hint="default"/>
                <w:sz w:val="16"/>
                <w:szCs w:val="16"/>
              </w:rPr>
            </w:pPr>
            <w:r>
              <w:rPr>
                <w:rFonts w:ascii="宋体" w:hAnsi="宋体" w:cs="宋体" w:eastAsia="宋体" w:hint="default"/>
                <w:sz w:val="16"/>
                <w:szCs w:val="16"/>
              </w:rPr>
              <w:t>哈尔滨</w:t>
            </w:r>
          </w:p>
        </w:tc>
        <w:tc>
          <w:tcPr>
            <w:tcW w:w="3345" w:type="dxa"/>
            <w:tcBorders>
              <w:top w:val="nil" w:sz="6" w:space="0" w:color="auto"/>
              <w:left w:val="nil" w:sz="6" w:space="0" w:color="auto"/>
              <w:bottom w:val="nil" w:sz="6" w:space="0" w:color="auto"/>
              <w:right w:val="nil" w:sz="6" w:space="0" w:color="auto"/>
            </w:tcBorders>
          </w:tcPr>
          <w:p>
            <w:pPr>
              <w:pStyle w:val="TableParagraph"/>
              <w:spacing w:line="182" w:lineRule="exact"/>
              <w:ind w:left="36" w:right="0"/>
              <w:jc w:val="left"/>
              <w:rPr>
                <w:rFonts w:ascii="宋体" w:hAnsi="宋体" w:cs="宋体" w:eastAsia="宋体" w:hint="default"/>
                <w:sz w:val="16"/>
                <w:szCs w:val="16"/>
              </w:rPr>
            </w:pPr>
            <w:r>
              <w:rPr>
                <w:rFonts w:ascii="宋体" w:hAnsi="宋体" w:cs="宋体" w:eastAsia="宋体" w:hint="default"/>
                <w:spacing w:val="3"/>
                <w:sz w:val="16"/>
                <w:szCs w:val="16"/>
              </w:rPr>
              <w:t>水务行业投资、建设、运营；水务相关技术开</w:t>
            </w:r>
          </w:p>
          <w:p>
            <w:pPr>
              <w:pStyle w:val="TableParagraph"/>
              <w:spacing w:line="209" w:lineRule="exact"/>
              <w:ind w:left="36" w:right="0"/>
              <w:jc w:val="left"/>
              <w:rPr>
                <w:rFonts w:ascii="宋体" w:hAnsi="宋体" w:cs="宋体" w:eastAsia="宋体" w:hint="default"/>
                <w:sz w:val="16"/>
                <w:szCs w:val="16"/>
              </w:rPr>
            </w:pPr>
            <w:r>
              <w:rPr>
                <w:rFonts w:ascii="宋体" w:hAnsi="宋体" w:cs="宋体" w:eastAsia="宋体" w:hint="default"/>
                <w:sz w:val="16"/>
                <w:szCs w:val="16"/>
              </w:rPr>
              <w:t>发；水务设备开发、销售</w:t>
            </w:r>
          </w:p>
        </w:tc>
      </w:tr>
      <w:tr>
        <w:trPr>
          <w:trHeight w:val="415" w:hRule="exact"/>
        </w:trPr>
        <w:tc>
          <w:tcPr>
            <w:tcW w:w="2027" w:type="dxa"/>
            <w:tcBorders>
              <w:top w:val="nil" w:sz="6" w:space="0" w:color="auto"/>
              <w:left w:val="nil" w:sz="6" w:space="0" w:color="auto"/>
              <w:bottom w:val="nil" w:sz="6" w:space="0" w:color="auto"/>
              <w:right w:val="nil" w:sz="6" w:space="0" w:color="auto"/>
            </w:tcBorders>
          </w:tcPr>
          <w:p>
            <w:pPr>
              <w:pStyle w:val="TableParagraph"/>
              <w:spacing w:line="240" w:lineRule="auto" w:before="78"/>
              <w:ind w:left="41" w:right="0"/>
              <w:jc w:val="left"/>
              <w:rPr>
                <w:rFonts w:ascii="宋体" w:hAnsi="宋体" w:cs="宋体" w:eastAsia="宋体" w:hint="default"/>
                <w:sz w:val="16"/>
                <w:szCs w:val="16"/>
              </w:rPr>
            </w:pPr>
            <w:r>
              <w:rPr>
                <w:rFonts w:ascii="宋体" w:hAnsi="宋体" w:cs="宋体" w:eastAsia="宋体" w:hint="default"/>
                <w:spacing w:val="-23"/>
                <w:sz w:val="16"/>
                <w:szCs w:val="16"/>
              </w:rPr>
              <w:t>双鸭山龙江环保水务有限公司</w:t>
            </w:r>
          </w:p>
        </w:tc>
        <w:tc>
          <w:tcPr>
            <w:tcW w:w="513" w:type="dxa"/>
            <w:tcBorders>
              <w:top w:val="nil" w:sz="6" w:space="0" w:color="auto"/>
              <w:left w:val="nil" w:sz="6" w:space="0" w:color="auto"/>
              <w:bottom w:val="nil" w:sz="6" w:space="0" w:color="auto"/>
              <w:right w:val="nil" w:sz="6" w:space="0" w:color="auto"/>
            </w:tcBorders>
          </w:tcPr>
          <w:p>
            <w:pPr>
              <w:pStyle w:val="TableParagraph"/>
              <w:spacing w:line="240" w:lineRule="auto" w:before="78"/>
              <w:ind w:left="88"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2</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级</w:t>
            </w:r>
          </w:p>
        </w:tc>
        <w:tc>
          <w:tcPr>
            <w:tcW w:w="1177"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44"/>
              <w:jc w:val="right"/>
              <w:rPr>
                <w:rFonts w:ascii="宋体" w:hAnsi="宋体" w:cs="宋体" w:eastAsia="宋体" w:hint="default"/>
                <w:sz w:val="16"/>
                <w:szCs w:val="16"/>
              </w:rPr>
            </w:pPr>
            <w:r>
              <w:rPr>
                <w:rFonts w:ascii="宋体" w:hAnsi="宋体" w:cs="宋体" w:eastAsia="宋体" w:hint="default"/>
                <w:sz w:val="16"/>
                <w:szCs w:val="16"/>
              </w:rPr>
              <w:t>￥</w:t>
            </w:r>
            <w:r>
              <w:rPr>
                <w:rFonts w:ascii="Times New Roman" w:hAnsi="Times New Roman" w:cs="Times New Roman" w:eastAsia="Times New Roman" w:hint="default"/>
                <w:sz w:val="16"/>
                <w:szCs w:val="16"/>
              </w:rPr>
              <w:t>6600.00</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万</w:t>
            </w:r>
          </w:p>
        </w:tc>
        <w:tc>
          <w:tcPr>
            <w:tcW w:w="754" w:type="dxa"/>
            <w:tcBorders>
              <w:top w:val="nil" w:sz="6" w:space="0" w:color="auto"/>
              <w:left w:val="nil" w:sz="6" w:space="0" w:color="auto"/>
              <w:bottom w:val="nil" w:sz="6" w:space="0" w:color="auto"/>
              <w:right w:val="nil" w:sz="6" w:space="0" w:color="auto"/>
            </w:tcBorders>
          </w:tcPr>
          <w:p>
            <w:pPr>
              <w:pStyle w:val="TableParagraph"/>
              <w:spacing w:line="240" w:lineRule="auto" w:before="113"/>
              <w:ind w:left="80" w:right="0"/>
              <w:jc w:val="left"/>
              <w:rPr>
                <w:rFonts w:ascii="Times New Roman" w:hAnsi="Times New Roman" w:cs="Times New Roman" w:eastAsia="Times New Roman" w:hint="default"/>
                <w:sz w:val="16"/>
                <w:szCs w:val="16"/>
              </w:rPr>
            </w:pPr>
            <w:r>
              <w:rPr>
                <w:rFonts w:ascii="Times New Roman"/>
                <w:sz w:val="16"/>
              </w:rPr>
              <w:t>100.00%</w:t>
            </w:r>
          </w:p>
        </w:tc>
        <w:tc>
          <w:tcPr>
            <w:tcW w:w="822" w:type="dxa"/>
            <w:tcBorders>
              <w:top w:val="nil" w:sz="6" w:space="0" w:color="auto"/>
              <w:left w:val="nil" w:sz="6" w:space="0" w:color="auto"/>
              <w:bottom w:val="nil" w:sz="6" w:space="0" w:color="auto"/>
              <w:right w:val="nil" w:sz="6" w:space="0" w:color="auto"/>
            </w:tcBorders>
          </w:tcPr>
          <w:p>
            <w:pPr>
              <w:pStyle w:val="TableParagraph"/>
              <w:spacing w:line="183" w:lineRule="exact"/>
              <w:ind w:left="175" w:right="0"/>
              <w:jc w:val="left"/>
              <w:rPr>
                <w:rFonts w:ascii="宋体" w:hAnsi="宋体" w:cs="宋体" w:eastAsia="宋体" w:hint="default"/>
                <w:sz w:val="16"/>
                <w:szCs w:val="16"/>
              </w:rPr>
            </w:pPr>
            <w:r>
              <w:rPr>
                <w:rFonts w:ascii="宋体" w:hAnsi="宋体" w:cs="宋体" w:eastAsia="宋体" w:hint="default"/>
                <w:sz w:val="16"/>
                <w:szCs w:val="16"/>
              </w:rPr>
              <w:t>黑龙江</w:t>
            </w:r>
          </w:p>
          <w:p>
            <w:pPr>
              <w:pStyle w:val="TableParagraph"/>
              <w:spacing w:line="208" w:lineRule="exact"/>
              <w:ind w:left="175" w:right="0"/>
              <w:jc w:val="left"/>
              <w:rPr>
                <w:rFonts w:ascii="宋体" w:hAnsi="宋体" w:cs="宋体" w:eastAsia="宋体" w:hint="default"/>
                <w:sz w:val="16"/>
                <w:szCs w:val="16"/>
              </w:rPr>
            </w:pPr>
            <w:r>
              <w:rPr>
                <w:rFonts w:ascii="宋体" w:hAnsi="宋体" w:cs="宋体" w:eastAsia="宋体" w:hint="default"/>
                <w:sz w:val="16"/>
                <w:szCs w:val="16"/>
              </w:rPr>
              <w:t>双鸭山</w:t>
            </w:r>
          </w:p>
        </w:tc>
        <w:tc>
          <w:tcPr>
            <w:tcW w:w="3345" w:type="dxa"/>
            <w:tcBorders>
              <w:top w:val="nil" w:sz="6" w:space="0" w:color="auto"/>
              <w:left w:val="nil" w:sz="6" w:space="0" w:color="auto"/>
              <w:bottom w:val="nil" w:sz="6" w:space="0" w:color="auto"/>
              <w:right w:val="nil" w:sz="6" w:space="0" w:color="auto"/>
            </w:tcBorders>
          </w:tcPr>
          <w:p>
            <w:pPr>
              <w:pStyle w:val="TableParagraph"/>
              <w:spacing w:line="240" w:lineRule="auto" w:before="78"/>
              <w:ind w:left="36" w:right="0"/>
              <w:jc w:val="left"/>
              <w:rPr>
                <w:rFonts w:ascii="宋体" w:hAnsi="宋体" w:cs="宋体" w:eastAsia="宋体" w:hint="default"/>
                <w:sz w:val="16"/>
                <w:szCs w:val="16"/>
              </w:rPr>
            </w:pPr>
            <w:r>
              <w:rPr>
                <w:rFonts w:ascii="宋体" w:hAnsi="宋体" w:cs="宋体" w:eastAsia="宋体" w:hint="default"/>
                <w:sz w:val="16"/>
                <w:szCs w:val="16"/>
              </w:rPr>
              <w:t>水务项目投资、建设、运营</w:t>
            </w:r>
          </w:p>
        </w:tc>
      </w:tr>
      <w:tr>
        <w:trPr>
          <w:trHeight w:val="432" w:hRule="exact"/>
        </w:trPr>
        <w:tc>
          <w:tcPr>
            <w:tcW w:w="2027" w:type="dxa"/>
            <w:tcBorders>
              <w:top w:val="nil" w:sz="6" w:space="0" w:color="auto"/>
              <w:left w:val="nil" w:sz="6" w:space="0" w:color="auto"/>
              <w:bottom w:val="single" w:sz="12" w:space="0" w:color="000000"/>
              <w:right w:val="nil" w:sz="6" w:space="0" w:color="auto"/>
            </w:tcBorders>
          </w:tcPr>
          <w:p>
            <w:pPr>
              <w:pStyle w:val="TableParagraph"/>
              <w:spacing w:line="183" w:lineRule="exact"/>
              <w:ind w:left="41" w:right="0"/>
              <w:jc w:val="left"/>
              <w:rPr>
                <w:rFonts w:ascii="宋体" w:hAnsi="宋体" w:cs="宋体" w:eastAsia="宋体" w:hint="default"/>
                <w:sz w:val="16"/>
                <w:szCs w:val="16"/>
              </w:rPr>
            </w:pPr>
            <w:r>
              <w:rPr>
                <w:rFonts w:ascii="宋体" w:hAnsi="宋体" w:cs="宋体" w:eastAsia="宋体" w:hint="default"/>
                <w:sz w:val="16"/>
                <w:szCs w:val="16"/>
              </w:rPr>
              <w:t>北京壹人壹本信息科技有限</w:t>
            </w:r>
          </w:p>
          <w:p>
            <w:pPr>
              <w:pStyle w:val="TableParagraph"/>
              <w:spacing w:line="208" w:lineRule="exact"/>
              <w:ind w:left="41" w:right="0"/>
              <w:jc w:val="left"/>
              <w:rPr>
                <w:rFonts w:ascii="宋体" w:hAnsi="宋体" w:cs="宋体" w:eastAsia="宋体" w:hint="default"/>
                <w:sz w:val="16"/>
                <w:szCs w:val="16"/>
              </w:rPr>
            </w:pPr>
            <w:r>
              <w:rPr>
                <w:rFonts w:ascii="宋体" w:hAnsi="宋体" w:cs="宋体" w:eastAsia="宋体" w:hint="default"/>
                <w:sz w:val="16"/>
                <w:szCs w:val="16"/>
              </w:rPr>
              <w:t>公司</w:t>
            </w:r>
          </w:p>
        </w:tc>
        <w:tc>
          <w:tcPr>
            <w:tcW w:w="513" w:type="dxa"/>
            <w:tcBorders>
              <w:top w:val="nil" w:sz="6" w:space="0" w:color="auto"/>
              <w:left w:val="nil" w:sz="6" w:space="0" w:color="auto"/>
              <w:bottom w:val="single" w:sz="12" w:space="0" w:color="000000"/>
              <w:right w:val="nil" w:sz="6" w:space="0" w:color="auto"/>
            </w:tcBorders>
          </w:tcPr>
          <w:p>
            <w:pPr>
              <w:pStyle w:val="TableParagraph"/>
              <w:spacing w:line="240" w:lineRule="auto" w:before="78"/>
              <w:ind w:left="88"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1</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级</w:t>
            </w:r>
          </w:p>
        </w:tc>
        <w:tc>
          <w:tcPr>
            <w:tcW w:w="1177" w:type="dxa"/>
            <w:tcBorders>
              <w:top w:val="nil" w:sz="6" w:space="0" w:color="auto"/>
              <w:left w:val="nil" w:sz="6" w:space="0" w:color="auto"/>
              <w:bottom w:val="single" w:sz="12" w:space="0" w:color="000000"/>
              <w:right w:val="nil" w:sz="6" w:space="0" w:color="auto"/>
            </w:tcBorders>
          </w:tcPr>
          <w:p>
            <w:pPr>
              <w:pStyle w:val="TableParagraph"/>
              <w:spacing w:line="240" w:lineRule="auto" w:before="78"/>
              <w:ind w:right="44"/>
              <w:jc w:val="right"/>
              <w:rPr>
                <w:rFonts w:ascii="宋体" w:hAnsi="宋体" w:cs="宋体" w:eastAsia="宋体" w:hint="default"/>
                <w:sz w:val="16"/>
                <w:szCs w:val="16"/>
              </w:rPr>
            </w:pPr>
            <w:r>
              <w:rPr>
                <w:rFonts w:ascii="宋体" w:hAnsi="宋体" w:cs="宋体" w:eastAsia="宋体" w:hint="default"/>
                <w:sz w:val="16"/>
                <w:szCs w:val="16"/>
              </w:rPr>
              <w:t>￥</w:t>
            </w:r>
            <w:r>
              <w:rPr>
                <w:rFonts w:ascii="Times New Roman" w:hAnsi="Times New Roman" w:cs="Times New Roman" w:eastAsia="Times New Roman" w:hint="default"/>
                <w:sz w:val="16"/>
                <w:szCs w:val="16"/>
              </w:rPr>
              <w:t>10000.00</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万</w:t>
            </w:r>
          </w:p>
        </w:tc>
        <w:tc>
          <w:tcPr>
            <w:tcW w:w="754" w:type="dxa"/>
            <w:tcBorders>
              <w:top w:val="nil" w:sz="6" w:space="0" w:color="auto"/>
              <w:left w:val="nil" w:sz="6" w:space="0" w:color="auto"/>
              <w:bottom w:val="single" w:sz="12" w:space="0" w:color="000000"/>
              <w:right w:val="nil" w:sz="6" w:space="0" w:color="auto"/>
            </w:tcBorders>
          </w:tcPr>
          <w:p>
            <w:pPr>
              <w:pStyle w:val="TableParagraph"/>
              <w:spacing w:line="240" w:lineRule="auto" w:before="112"/>
              <w:ind w:left="80" w:right="0"/>
              <w:jc w:val="left"/>
              <w:rPr>
                <w:rFonts w:ascii="Times New Roman" w:hAnsi="Times New Roman" w:cs="Times New Roman" w:eastAsia="Times New Roman" w:hint="default"/>
                <w:sz w:val="16"/>
                <w:szCs w:val="16"/>
              </w:rPr>
            </w:pPr>
            <w:r>
              <w:rPr>
                <w:rFonts w:ascii="Times New Roman"/>
                <w:sz w:val="16"/>
              </w:rPr>
              <w:t>100.00%</w:t>
            </w:r>
          </w:p>
        </w:tc>
        <w:tc>
          <w:tcPr>
            <w:tcW w:w="822" w:type="dxa"/>
            <w:tcBorders>
              <w:top w:val="nil" w:sz="6" w:space="0" w:color="auto"/>
              <w:left w:val="nil" w:sz="6" w:space="0" w:color="auto"/>
              <w:bottom w:val="single" w:sz="12" w:space="0" w:color="000000"/>
              <w:right w:val="nil" w:sz="6" w:space="0" w:color="auto"/>
            </w:tcBorders>
          </w:tcPr>
          <w:p>
            <w:pPr>
              <w:pStyle w:val="TableParagraph"/>
              <w:spacing w:line="240" w:lineRule="auto" w:before="78"/>
              <w:ind w:left="94" w:right="0"/>
              <w:jc w:val="left"/>
              <w:rPr>
                <w:rFonts w:ascii="宋体" w:hAnsi="宋体" w:cs="宋体" w:eastAsia="宋体" w:hint="default"/>
                <w:sz w:val="16"/>
                <w:szCs w:val="16"/>
              </w:rPr>
            </w:pPr>
            <w:r>
              <w:rPr>
                <w:rFonts w:ascii="宋体" w:hAnsi="宋体" w:cs="宋体" w:eastAsia="宋体" w:hint="default"/>
                <w:sz w:val="16"/>
                <w:szCs w:val="16"/>
              </w:rPr>
              <w:t>北京通州</w:t>
            </w:r>
          </w:p>
        </w:tc>
        <w:tc>
          <w:tcPr>
            <w:tcW w:w="3345" w:type="dxa"/>
            <w:tcBorders>
              <w:top w:val="nil" w:sz="6" w:space="0" w:color="auto"/>
              <w:left w:val="nil" w:sz="6" w:space="0" w:color="auto"/>
              <w:bottom w:val="single" w:sz="12" w:space="0" w:color="000000"/>
              <w:right w:val="nil" w:sz="6" w:space="0" w:color="auto"/>
            </w:tcBorders>
          </w:tcPr>
          <w:p>
            <w:pPr>
              <w:pStyle w:val="TableParagraph"/>
              <w:spacing w:line="183" w:lineRule="exact"/>
              <w:ind w:left="36" w:right="0"/>
              <w:jc w:val="left"/>
              <w:rPr>
                <w:rFonts w:ascii="宋体" w:hAnsi="宋体" w:cs="宋体" w:eastAsia="宋体" w:hint="default"/>
                <w:sz w:val="16"/>
                <w:szCs w:val="16"/>
              </w:rPr>
            </w:pPr>
            <w:r>
              <w:rPr>
                <w:rFonts w:ascii="宋体" w:hAnsi="宋体" w:cs="宋体" w:eastAsia="宋体" w:hint="default"/>
                <w:spacing w:val="3"/>
                <w:sz w:val="16"/>
                <w:szCs w:val="16"/>
              </w:rPr>
              <w:t>移动通讯终端、手机、计算机产品的研发、生</w:t>
            </w:r>
          </w:p>
          <w:p>
            <w:pPr>
              <w:pStyle w:val="TableParagraph"/>
              <w:spacing w:line="208" w:lineRule="exact"/>
              <w:ind w:left="36" w:right="0"/>
              <w:jc w:val="left"/>
              <w:rPr>
                <w:rFonts w:ascii="宋体" w:hAnsi="宋体" w:cs="宋体" w:eastAsia="宋体" w:hint="default"/>
                <w:sz w:val="16"/>
                <w:szCs w:val="16"/>
              </w:rPr>
            </w:pPr>
            <w:r>
              <w:rPr>
                <w:rFonts w:ascii="宋体" w:hAnsi="宋体" w:cs="宋体" w:eastAsia="宋体" w:hint="default"/>
                <w:sz w:val="16"/>
                <w:szCs w:val="16"/>
              </w:rPr>
              <w:t>产、销售；因特网信息服务业务</w:t>
            </w:r>
          </w:p>
        </w:tc>
      </w:tr>
    </w:tbl>
    <w:p>
      <w:pPr>
        <w:spacing w:after="0" w:line="208" w:lineRule="exact"/>
        <w:jc w:val="left"/>
        <w:rPr>
          <w:rFonts w:ascii="宋体" w:hAnsi="宋体" w:cs="宋体" w:eastAsia="宋体" w:hint="default"/>
          <w:sz w:val="16"/>
          <w:szCs w:val="16"/>
        </w:rPr>
        <w:sectPr>
          <w:pgSz w:w="11910" w:h="16840"/>
          <w:pgMar w:header="591" w:footer="817" w:top="1080" w:bottom="1000" w:left="1540" w:right="1500"/>
        </w:sectPr>
      </w:pPr>
    </w:p>
    <w:p>
      <w:pPr>
        <w:spacing w:line="240" w:lineRule="auto" w:before="0"/>
        <w:rPr>
          <w:rFonts w:ascii="Times New Roman" w:hAnsi="Times New Roman" w:cs="Times New Roman" w:eastAsia="Times New Roman" w:hint="default"/>
          <w:sz w:val="20"/>
          <w:szCs w:val="20"/>
        </w:rPr>
      </w:pPr>
      <w:r>
        <w:rPr/>
        <w:pict>
          <v:group style="position:absolute;margin-left:81.449997pt;margin-top:345.97998pt;width:432.8pt;height:1.5pt;mso-position-horizontal-relative:page;mso-position-vertical-relative:page;z-index:-1274200" coordorigin="1629,6920" coordsize="8656,30">
            <v:group style="position:absolute;left:1644;top:6935;width:2024;height:2" coordorigin="1644,6935" coordsize="2024,2">
              <v:shape style="position:absolute;left:1644;top:6935;width:2024;height:2" coordorigin="1644,6935" coordsize="2024,0" path="m1644,6935l3668,6935e" filled="false" stroked="true" strokeweight="1.5pt" strokecolor="#000000">
                <v:path arrowok="t"/>
              </v:shape>
            </v:group>
            <v:group style="position:absolute;left:3668;top:6935;width:30;height:2" coordorigin="3668,6935" coordsize="30,2">
              <v:shape style="position:absolute;left:3668;top:6935;width:30;height:2" coordorigin="3668,6935" coordsize="30,0" path="m3668,6935l3698,6935e" filled="false" stroked="true" strokeweight="1.5pt" strokecolor="#000000">
                <v:path arrowok="t"/>
              </v:shape>
            </v:group>
            <v:group style="position:absolute;left:3698;top:6935;width:6572;height:2" coordorigin="3698,6935" coordsize="6572,2">
              <v:shape style="position:absolute;left:3698;top:6935;width:6572;height:2" coordorigin="3698,6935" coordsize="6572,0" path="m3698,6935l10269,6935e" filled="false" stroked="true" strokeweight="1.5pt" strokecolor="#000000">
                <v:path arrowok="t"/>
              </v:shape>
            </v:group>
            <w10:wrap type="none"/>
          </v:group>
        </w:pict>
      </w:r>
      <w:r>
        <w:rPr/>
        <w:pict>
          <v:group style="position:absolute;margin-left:183.139999pt;margin-top:361.759979pt;width:330.6pt;height:.5pt;mso-position-horizontal-relative:page;mso-position-vertical-relative:page;z-index:-1274176" coordorigin="3663,7235" coordsize="6612,10">
            <v:group style="position:absolute;left:3668;top:7240;width:1100;height:2" coordorigin="3668,7240" coordsize="1100,2">
              <v:shape style="position:absolute;left:3668;top:7240;width:1100;height:2" coordorigin="3668,7240" coordsize="1100,0" path="m3668,7240l4767,7240e" filled="false" stroked="true" strokeweight=".48001pt" strokecolor="#000000">
                <v:path arrowok="t"/>
              </v:shape>
            </v:group>
            <v:group style="position:absolute;left:4767;top:7240;width:10;height:2" coordorigin="4767,7240" coordsize="10,2">
              <v:shape style="position:absolute;left:4767;top:7240;width:10;height:2" coordorigin="4767,7240" coordsize="10,0" path="m4767,7240l4776,7240e" filled="false" stroked="true" strokeweight=".48001pt" strokecolor="#000000">
                <v:path arrowok="t"/>
              </v:shape>
            </v:group>
            <v:group style="position:absolute;left:4776;top:7240;width:1090;height:2" coordorigin="4776,7240" coordsize="1090,2">
              <v:shape style="position:absolute;left:4776;top:7240;width:1090;height:2" coordorigin="4776,7240" coordsize="1090,0" path="m4776,7240l5866,7240e" filled="false" stroked="true" strokeweight=".48001pt" strokecolor="#000000">
                <v:path arrowok="t"/>
              </v:shape>
            </v:group>
            <v:group style="position:absolute;left:5866;top:7240;width:10;height:2" coordorigin="5866,7240" coordsize="10,2">
              <v:shape style="position:absolute;left:5866;top:7240;width:10;height:2" coordorigin="5866,7240" coordsize="10,0" path="m5866,7240l5876,7240e" filled="false" stroked="true" strokeweight=".48001pt" strokecolor="#000000">
                <v:path arrowok="t"/>
              </v:shape>
            </v:group>
            <v:group style="position:absolute;left:5876;top:7240;width:1090;height:2" coordorigin="5876,7240" coordsize="1090,2">
              <v:shape style="position:absolute;left:5876;top:7240;width:1090;height:2" coordorigin="5876,7240" coordsize="1090,0" path="m5876,7240l6966,7240e" filled="false" stroked="true" strokeweight=".48001pt" strokecolor="#000000">
                <v:path arrowok="t"/>
              </v:shape>
            </v:group>
            <v:group style="position:absolute;left:6966;top:7240;width:10;height:2" coordorigin="6966,7240" coordsize="10,2">
              <v:shape style="position:absolute;left:6966;top:7240;width:10;height:2" coordorigin="6966,7240" coordsize="10,0" path="m6966,7240l6975,7240e" filled="false" stroked="true" strokeweight=".48001pt" strokecolor="#000000">
                <v:path arrowok="t"/>
              </v:shape>
            </v:group>
            <v:group style="position:absolute;left:6975;top:7240;width:1090;height:2" coordorigin="6975,7240" coordsize="1090,2">
              <v:shape style="position:absolute;left:6975;top:7240;width:1090;height:2" coordorigin="6975,7240" coordsize="1090,0" path="m6975,7240l8065,7240e" filled="false" stroked="true" strokeweight=".48001pt" strokecolor="#000000">
                <v:path arrowok="t"/>
              </v:shape>
            </v:group>
            <v:group style="position:absolute;left:8065;top:7240;width:10;height:2" coordorigin="8065,7240" coordsize="10,2">
              <v:shape style="position:absolute;left:8065;top:7240;width:10;height:2" coordorigin="8065,7240" coordsize="10,0" path="m8065,7240l8074,7240e" filled="false" stroked="true" strokeweight=".48001pt" strokecolor="#000000">
                <v:path arrowok="t"/>
              </v:shape>
            </v:group>
            <v:group style="position:absolute;left:8074;top:7240;width:1090;height:2" coordorigin="8074,7240" coordsize="1090,2">
              <v:shape style="position:absolute;left:8074;top:7240;width:1090;height:2" coordorigin="8074,7240" coordsize="1090,0" path="m8074,7240l9164,7240e" filled="false" stroked="true" strokeweight=".48001pt" strokecolor="#000000">
                <v:path arrowok="t"/>
              </v:shape>
            </v:group>
            <v:group style="position:absolute;left:9164;top:7240;width:10;height:2" coordorigin="9164,7240" coordsize="10,2">
              <v:shape style="position:absolute;left:9164;top:7240;width:10;height:2" coordorigin="9164,7240" coordsize="10,0" path="m9164,7240l9174,7240e" filled="false" stroked="true" strokeweight=".48001pt" strokecolor="#000000">
                <v:path arrowok="t"/>
              </v:shape>
            </v:group>
            <v:group style="position:absolute;left:9174;top:7240;width:1096;height:2" coordorigin="9174,7240" coordsize="1096,2">
              <v:shape style="position:absolute;left:9174;top:7240;width:1096;height:2" coordorigin="9174,7240" coordsize="1096,0" path="m9174,7240l10269,7240e" filled="false" stroked="true" strokeweight=".48001pt" strokecolor="#000000">
                <v:path arrowok="t"/>
              </v:shape>
            </v:group>
            <w10:wrap type="none"/>
          </v:group>
        </w:pict>
      </w:r>
    </w:p>
    <w:p>
      <w:pPr>
        <w:spacing w:before="155"/>
        <w:ind w:left="635" w:right="181"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  </w:t>
      </w:r>
      <w:r>
        <w:rPr>
          <w:rFonts w:ascii="Times New Roman" w:hAnsi="Times New Roman" w:cs="Times New Roman" w:eastAsia="Times New Roman" w:hint="default"/>
          <w:b/>
          <w:bCs/>
          <w:spacing w:val="29"/>
          <w:sz w:val="22"/>
          <w:szCs w:val="22"/>
        </w:rPr>
        <w:t> </w:t>
      </w:r>
      <w:r>
        <w:rPr>
          <w:rFonts w:ascii="宋体" w:hAnsi="宋体" w:cs="宋体" w:eastAsia="宋体" w:hint="default"/>
          <w:sz w:val="22"/>
          <w:szCs w:val="22"/>
        </w:rPr>
        <w:t>重要的非全资子公司</w:t>
      </w:r>
    </w:p>
    <w:p>
      <w:pPr>
        <w:spacing w:line="240" w:lineRule="auto" w:before="3"/>
        <w:rPr>
          <w:rFonts w:ascii="宋体" w:hAnsi="宋体" w:cs="宋体" w:eastAsia="宋体" w:hint="default"/>
          <w:sz w:val="11"/>
          <w:szCs w:val="11"/>
        </w:rPr>
      </w:pPr>
    </w:p>
    <w:tbl>
      <w:tblPr>
        <w:tblW w:w="0" w:type="auto"/>
        <w:jc w:val="left"/>
        <w:tblInd w:w="153" w:type="dxa"/>
        <w:tblLayout w:type="fixed"/>
        <w:tblCellMar>
          <w:top w:w="0" w:type="dxa"/>
          <w:left w:w="0" w:type="dxa"/>
          <w:bottom w:w="0" w:type="dxa"/>
          <w:right w:w="0" w:type="dxa"/>
        </w:tblCellMar>
        <w:tblLook w:val="01E0"/>
      </w:tblPr>
      <w:tblGrid>
        <w:gridCol w:w="2362"/>
        <w:gridCol w:w="1083"/>
        <w:gridCol w:w="1674"/>
        <w:gridCol w:w="1853"/>
        <w:gridCol w:w="1561"/>
      </w:tblGrid>
      <w:tr>
        <w:trPr>
          <w:trHeight w:val="487" w:hRule="exact"/>
        </w:trPr>
        <w:tc>
          <w:tcPr>
            <w:tcW w:w="2362" w:type="dxa"/>
            <w:tcBorders>
              <w:top w:val="single" w:sz="12" w:space="0" w:color="000000"/>
              <w:left w:val="nil" w:sz="6" w:space="0" w:color="auto"/>
              <w:bottom w:val="single" w:sz="4" w:space="0" w:color="000000"/>
              <w:right w:val="nil" w:sz="6" w:space="0" w:color="auto"/>
            </w:tcBorders>
          </w:tcPr>
          <w:p>
            <w:pPr>
              <w:pStyle w:val="TableParagraph"/>
              <w:spacing w:line="240" w:lineRule="auto" w:before="86"/>
              <w:ind w:left="27" w:right="0"/>
              <w:jc w:val="left"/>
              <w:rPr>
                <w:rFonts w:ascii="宋体" w:hAnsi="宋体" w:cs="宋体" w:eastAsia="宋体" w:hint="default"/>
                <w:sz w:val="18"/>
                <w:szCs w:val="18"/>
              </w:rPr>
            </w:pPr>
            <w:r>
              <w:rPr>
                <w:rFonts w:ascii="宋体" w:hAnsi="宋体" w:cs="宋体" w:eastAsia="宋体" w:hint="default"/>
                <w:b/>
                <w:bCs/>
                <w:sz w:val="18"/>
                <w:szCs w:val="18"/>
              </w:rPr>
              <w:t>子公司名称</w:t>
            </w:r>
            <w:r>
              <w:rPr>
                <w:rFonts w:ascii="宋体" w:hAnsi="宋体" w:cs="宋体" w:eastAsia="宋体" w:hint="default"/>
                <w:sz w:val="18"/>
                <w:szCs w:val="18"/>
              </w:rPr>
            </w:r>
          </w:p>
        </w:tc>
        <w:tc>
          <w:tcPr>
            <w:tcW w:w="1083" w:type="dxa"/>
            <w:tcBorders>
              <w:top w:val="single" w:sz="12" w:space="0" w:color="000000"/>
              <w:left w:val="nil" w:sz="6" w:space="0" w:color="auto"/>
              <w:bottom w:val="single" w:sz="4" w:space="0" w:color="000000"/>
              <w:right w:val="nil" w:sz="6" w:space="0" w:color="auto"/>
            </w:tcBorders>
          </w:tcPr>
          <w:p>
            <w:pPr>
              <w:pStyle w:val="TableParagraph"/>
              <w:spacing w:line="205" w:lineRule="exact"/>
              <w:ind w:left="180" w:right="0"/>
              <w:jc w:val="left"/>
              <w:rPr>
                <w:rFonts w:ascii="宋体" w:hAnsi="宋体" w:cs="宋体" w:eastAsia="宋体" w:hint="default"/>
                <w:sz w:val="18"/>
                <w:szCs w:val="18"/>
              </w:rPr>
            </w:pPr>
            <w:r>
              <w:rPr>
                <w:rFonts w:ascii="宋体" w:hAnsi="宋体" w:cs="宋体" w:eastAsia="宋体" w:hint="default"/>
                <w:b/>
                <w:bCs/>
                <w:sz w:val="18"/>
                <w:szCs w:val="18"/>
              </w:rPr>
              <w:t>少数股东</w:t>
            </w:r>
            <w:r>
              <w:rPr>
                <w:rFonts w:ascii="宋体" w:hAnsi="宋体" w:cs="宋体" w:eastAsia="宋体" w:hint="default"/>
                <w:sz w:val="18"/>
                <w:szCs w:val="18"/>
              </w:rPr>
            </w:r>
          </w:p>
          <w:p>
            <w:pPr>
              <w:pStyle w:val="TableParagraph"/>
              <w:spacing w:line="235" w:lineRule="exact"/>
              <w:ind w:left="180" w:right="0"/>
              <w:jc w:val="left"/>
              <w:rPr>
                <w:rFonts w:ascii="宋体" w:hAnsi="宋体" w:cs="宋体" w:eastAsia="宋体" w:hint="default"/>
                <w:sz w:val="18"/>
                <w:szCs w:val="18"/>
              </w:rPr>
            </w:pPr>
            <w:r>
              <w:rPr>
                <w:rFonts w:ascii="宋体" w:hAnsi="宋体" w:cs="宋体" w:eastAsia="宋体" w:hint="default"/>
                <w:b/>
                <w:bCs/>
                <w:sz w:val="18"/>
                <w:szCs w:val="18"/>
              </w:rPr>
              <w:t>持股比例</w:t>
            </w:r>
            <w:r>
              <w:rPr>
                <w:rFonts w:ascii="宋体" w:hAnsi="宋体" w:cs="宋体" w:eastAsia="宋体" w:hint="default"/>
                <w:sz w:val="18"/>
                <w:szCs w:val="18"/>
              </w:rPr>
            </w:r>
          </w:p>
        </w:tc>
        <w:tc>
          <w:tcPr>
            <w:tcW w:w="1674" w:type="dxa"/>
            <w:tcBorders>
              <w:top w:val="single" w:sz="12" w:space="0" w:color="000000"/>
              <w:left w:val="nil" w:sz="6" w:space="0" w:color="auto"/>
              <w:bottom w:val="single" w:sz="4" w:space="0" w:color="000000"/>
              <w:right w:val="nil" w:sz="6" w:space="0" w:color="auto"/>
            </w:tcBorders>
          </w:tcPr>
          <w:p>
            <w:pPr>
              <w:pStyle w:val="TableParagraph"/>
              <w:spacing w:line="205" w:lineRule="exact"/>
              <w:ind w:right="64"/>
              <w:jc w:val="center"/>
              <w:rPr>
                <w:rFonts w:ascii="宋体" w:hAnsi="宋体" w:cs="宋体" w:eastAsia="宋体" w:hint="default"/>
                <w:sz w:val="18"/>
                <w:szCs w:val="18"/>
              </w:rPr>
            </w:pPr>
            <w:r>
              <w:rPr>
                <w:rFonts w:ascii="宋体" w:hAnsi="宋体" w:cs="宋体" w:eastAsia="宋体" w:hint="default"/>
                <w:b/>
                <w:bCs/>
                <w:sz w:val="18"/>
                <w:szCs w:val="18"/>
              </w:rPr>
              <w:t>本年归属于</w:t>
            </w:r>
            <w:r>
              <w:rPr>
                <w:rFonts w:ascii="宋体" w:hAnsi="宋体" w:cs="宋体" w:eastAsia="宋体" w:hint="default"/>
                <w:sz w:val="18"/>
                <w:szCs w:val="18"/>
              </w:rPr>
            </w:r>
          </w:p>
          <w:p>
            <w:pPr>
              <w:pStyle w:val="TableParagraph"/>
              <w:spacing w:line="235" w:lineRule="exact"/>
              <w:ind w:right="64"/>
              <w:jc w:val="center"/>
              <w:rPr>
                <w:rFonts w:ascii="宋体" w:hAnsi="宋体" w:cs="宋体" w:eastAsia="宋体" w:hint="default"/>
                <w:sz w:val="18"/>
                <w:szCs w:val="18"/>
              </w:rPr>
            </w:pPr>
            <w:r>
              <w:rPr>
                <w:rFonts w:ascii="宋体" w:hAnsi="宋体" w:cs="宋体" w:eastAsia="宋体" w:hint="default"/>
                <w:b/>
                <w:bCs/>
                <w:sz w:val="18"/>
                <w:szCs w:val="18"/>
              </w:rPr>
              <w:t>少数股东的损益</w:t>
            </w:r>
            <w:r>
              <w:rPr>
                <w:rFonts w:ascii="宋体" w:hAnsi="宋体" w:cs="宋体" w:eastAsia="宋体" w:hint="default"/>
                <w:sz w:val="18"/>
                <w:szCs w:val="18"/>
              </w:rPr>
            </w:r>
          </w:p>
        </w:tc>
        <w:tc>
          <w:tcPr>
            <w:tcW w:w="1853" w:type="dxa"/>
            <w:tcBorders>
              <w:top w:val="single" w:sz="12" w:space="0" w:color="000000"/>
              <w:left w:val="nil" w:sz="6" w:space="0" w:color="auto"/>
              <w:bottom w:val="single" w:sz="4" w:space="0" w:color="000000"/>
              <w:right w:val="nil" w:sz="6" w:space="0" w:color="auto"/>
            </w:tcBorders>
          </w:tcPr>
          <w:p>
            <w:pPr>
              <w:pStyle w:val="TableParagraph"/>
              <w:spacing w:line="205" w:lineRule="exact"/>
              <w:ind w:left="158" w:right="0"/>
              <w:jc w:val="left"/>
              <w:rPr>
                <w:rFonts w:ascii="宋体" w:hAnsi="宋体" w:cs="宋体" w:eastAsia="宋体" w:hint="default"/>
                <w:sz w:val="18"/>
                <w:szCs w:val="18"/>
              </w:rPr>
            </w:pPr>
            <w:r>
              <w:rPr>
                <w:rFonts w:ascii="宋体" w:hAnsi="宋体" w:cs="宋体" w:eastAsia="宋体" w:hint="default"/>
                <w:b/>
                <w:bCs/>
                <w:sz w:val="18"/>
                <w:szCs w:val="18"/>
              </w:rPr>
              <w:t>本年向少数股东</w:t>
            </w:r>
            <w:r>
              <w:rPr>
                <w:rFonts w:ascii="宋体" w:hAnsi="宋体" w:cs="宋体" w:eastAsia="宋体" w:hint="default"/>
                <w:sz w:val="18"/>
                <w:szCs w:val="18"/>
              </w:rPr>
            </w:r>
          </w:p>
          <w:p>
            <w:pPr>
              <w:pStyle w:val="TableParagraph"/>
              <w:spacing w:line="235" w:lineRule="exact"/>
              <w:ind w:left="158" w:right="0"/>
              <w:jc w:val="left"/>
              <w:rPr>
                <w:rFonts w:ascii="宋体" w:hAnsi="宋体" w:cs="宋体" w:eastAsia="宋体" w:hint="default"/>
                <w:sz w:val="18"/>
                <w:szCs w:val="18"/>
              </w:rPr>
            </w:pPr>
            <w:r>
              <w:rPr>
                <w:rFonts w:ascii="宋体" w:hAnsi="宋体" w:cs="宋体" w:eastAsia="宋体" w:hint="default"/>
                <w:b/>
                <w:bCs/>
                <w:sz w:val="18"/>
                <w:szCs w:val="18"/>
              </w:rPr>
              <w:t>宣告分派的股利</w:t>
            </w:r>
            <w:r>
              <w:rPr>
                <w:rFonts w:ascii="宋体" w:hAnsi="宋体" w:cs="宋体" w:eastAsia="宋体" w:hint="default"/>
                <w:sz w:val="18"/>
                <w:szCs w:val="18"/>
              </w:rPr>
            </w:r>
          </w:p>
        </w:tc>
        <w:tc>
          <w:tcPr>
            <w:tcW w:w="1561" w:type="dxa"/>
            <w:tcBorders>
              <w:top w:val="single" w:sz="12" w:space="0" w:color="000000"/>
              <w:left w:val="nil" w:sz="6" w:space="0" w:color="auto"/>
              <w:bottom w:val="single" w:sz="4" w:space="0" w:color="000000"/>
              <w:right w:val="nil" w:sz="6" w:space="0" w:color="auto"/>
            </w:tcBorders>
          </w:tcPr>
          <w:p>
            <w:pPr>
              <w:pStyle w:val="TableParagraph"/>
              <w:spacing w:line="205" w:lineRule="exact"/>
              <w:ind w:right="140"/>
              <w:jc w:val="center"/>
              <w:rPr>
                <w:rFonts w:ascii="宋体" w:hAnsi="宋体" w:cs="宋体" w:eastAsia="宋体" w:hint="default"/>
                <w:sz w:val="18"/>
                <w:szCs w:val="18"/>
              </w:rPr>
            </w:pPr>
            <w:r>
              <w:rPr>
                <w:rFonts w:ascii="宋体" w:hAnsi="宋体" w:cs="宋体" w:eastAsia="宋体" w:hint="default"/>
                <w:b/>
                <w:bCs/>
                <w:sz w:val="18"/>
                <w:szCs w:val="18"/>
              </w:rPr>
              <w:t>年末少数股东</w:t>
            </w:r>
            <w:r>
              <w:rPr>
                <w:rFonts w:ascii="宋体" w:hAnsi="宋体" w:cs="宋体" w:eastAsia="宋体" w:hint="default"/>
                <w:sz w:val="18"/>
                <w:szCs w:val="18"/>
              </w:rPr>
            </w:r>
          </w:p>
          <w:p>
            <w:pPr>
              <w:pStyle w:val="TableParagraph"/>
              <w:spacing w:line="235" w:lineRule="exact"/>
              <w:ind w:right="138"/>
              <w:jc w:val="center"/>
              <w:rPr>
                <w:rFonts w:ascii="宋体" w:hAnsi="宋体" w:cs="宋体" w:eastAsia="宋体" w:hint="default"/>
                <w:sz w:val="18"/>
                <w:szCs w:val="18"/>
              </w:rPr>
            </w:pPr>
            <w:r>
              <w:rPr>
                <w:rFonts w:ascii="宋体" w:hAnsi="宋体" w:cs="宋体" w:eastAsia="宋体" w:hint="default"/>
                <w:b/>
                <w:bCs/>
                <w:sz w:val="18"/>
                <w:szCs w:val="18"/>
              </w:rPr>
              <w:t>权益余额</w:t>
            </w:r>
            <w:r>
              <w:rPr>
                <w:rFonts w:ascii="宋体" w:hAnsi="宋体" w:cs="宋体" w:eastAsia="宋体" w:hint="default"/>
                <w:sz w:val="18"/>
                <w:szCs w:val="18"/>
              </w:rPr>
            </w:r>
          </w:p>
        </w:tc>
      </w:tr>
      <w:tr>
        <w:trPr>
          <w:trHeight w:val="324" w:hRule="exact"/>
        </w:trPr>
        <w:tc>
          <w:tcPr>
            <w:tcW w:w="2362" w:type="dxa"/>
            <w:tcBorders>
              <w:top w:val="single" w:sz="4" w:space="0" w:color="000000"/>
              <w:left w:val="nil" w:sz="6" w:space="0" w:color="auto"/>
              <w:bottom w:val="nil" w:sz="6" w:space="0" w:color="auto"/>
              <w:right w:val="nil" w:sz="6" w:space="0" w:color="auto"/>
            </w:tcBorders>
          </w:tcPr>
          <w:p>
            <w:pPr>
              <w:pStyle w:val="TableParagraph"/>
              <w:spacing w:line="240" w:lineRule="auto" w:before="21"/>
              <w:ind w:left="27" w:right="0"/>
              <w:jc w:val="left"/>
              <w:rPr>
                <w:rFonts w:ascii="宋体" w:hAnsi="宋体" w:cs="宋体" w:eastAsia="宋体" w:hint="default"/>
                <w:sz w:val="18"/>
                <w:szCs w:val="18"/>
              </w:rPr>
            </w:pPr>
            <w:r>
              <w:rPr>
                <w:rFonts w:ascii="宋体" w:hAnsi="宋体" w:cs="宋体" w:eastAsia="宋体" w:hint="default"/>
                <w:sz w:val="18"/>
                <w:szCs w:val="18"/>
              </w:rPr>
              <w:t>龙江环保集团股份有限公司</w:t>
            </w:r>
          </w:p>
        </w:tc>
        <w:tc>
          <w:tcPr>
            <w:tcW w:w="1083"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left="2" w:right="0"/>
              <w:jc w:val="center"/>
              <w:rPr>
                <w:rFonts w:ascii="Times New Roman" w:hAnsi="Times New Roman" w:cs="Times New Roman" w:eastAsia="Times New Roman" w:hint="default"/>
                <w:sz w:val="18"/>
                <w:szCs w:val="18"/>
              </w:rPr>
            </w:pPr>
            <w:r>
              <w:rPr>
                <w:rFonts w:ascii="Times New Roman"/>
                <w:sz w:val="18"/>
              </w:rPr>
              <w:t>69.2187%</w:t>
            </w:r>
          </w:p>
        </w:tc>
        <w:tc>
          <w:tcPr>
            <w:tcW w:w="1674"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156"/>
              <w:jc w:val="right"/>
              <w:rPr>
                <w:rFonts w:ascii="Times New Roman" w:hAnsi="Times New Roman" w:cs="Times New Roman" w:eastAsia="Times New Roman" w:hint="default"/>
                <w:sz w:val="18"/>
                <w:szCs w:val="18"/>
              </w:rPr>
            </w:pPr>
            <w:r>
              <w:rPr>
                <w:rFonts w:ascii="Times New Roman"/>
                <w:spacing w:val="-1"/>
                <w:sz w:val="18"/>
              </w:rPr>
              <w:t>50,868,273.65</w:t>
            </w:r>
          </w:p>
        </w:tc>
        <w:tc>
          <w:tcPr>
            <w:tcW w:w="1853"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166"/>
              <w:jc w:val="right"/>
              <w:rPr>
                <w:rFonts w:ascii="Times New Roman" w:hAnsi="Times New Roman" w:cs="Times New Roman" w:eastAsia="Times New Roman" w:hint="default"/>
                <w:sz w:val="18"/>
                <w:szCs w:val="18"/>
              </w:rPr>
            </w:pPr>
            <w:r>
              <w:rPr>
                <w:rFonts w:ascii="Times New Roman"/>
                <w:sz w:val="18"/>
              </w:rPr>
              <w:t>0.00</w:t>
            </w:r>
          </w:p>
        </w:tc>
        <w:tc>
          <w:tcPr>
            <w:tcW w:w="1561"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26"/>
              <w:jc w:val="right"/>
              <w:rPr>
                <w:rFonts w:ascii="Times New Roman" w:hAnsi="Times New Roman" w:cs="Times New Roman" w:eastAsia="Times New Roman" w:hint="default"/>
                <w:sz w:val="18"/>
                <w:szCs w:val="18"/>
              </w:rPr>
            </w:pPr>
            <w:r>
              <w:rPr>
                <w:rFonts w:ascii="Times New Roman"/>
                <w:spacing w:val="-1"/>
                <w:sz w:val="18"/>
              </w:rPr>
              <w:t>589,116,213.24</w:t>
            </w:r>
          </w:p>
        </w:tc>
      </w:tr>
      <w:tr>
        <w:trPr>
          <w:trHeight w:val="285" w:hRule="exact"/>
        </w:trPr>
        <w:tc>
          <w:tcPr>
            <w:tcW w:w="2362" w:type="dxa"/>
            <w:tcBorders>
              <w:top w:val="nil" w:sz="6" w:space="0" w:color="auto"/>
              <w:left w:val="nil" w:sz="6" w:space="0" w:color="auto"/>
              <w:bottom w:val="nil" w:sz="6" w:space="0" w:color="auto"/>
              <w:right w:val="nil" w:sz="6" w:space="0" w:color="auto"/>
            </w:tcBorders>
          </w:tcPr>
          <w:p>
            <w:pPr>
              <w:pStyle w:val="TableParagraph"/>
              <w:spacing w:line="223" w:lineRule="exact"/>
              <w:ind w:left="27" w:right="0"/>
              <w:jc w:val="left"/>
              <w:rPr>
                <w:rFonts w:ascii="宋体" w:hAnsi="宋体" w:cs="宋体" w:eastAsia="宋体" w:hint="default"/>
                <w:sz w:val="18"/>
                <w:szCs w:val="18"/>
              </w:rPr>
            </w:pPr>
            <w:r>
              <w:rPr>
                <w:rFonts w:ascii="宋体" w:hAnsi="宋体" w:cs="宋体" w:eastAsia="宋体" w:hint="default"/>
                <w:sz w:val="18"/>
                <w:szCs w:val="18"/>
              </w:rPr>
              <w:t>同方泰德国际科技有限公司</w:t>
            </w:r>
          </w:p>
        </w:tc>
        <w:tc>
          <w:tcPr>
            <w:tcW w:w="1083" w:type="dxa"/>
            <w:tcBorders>
              <w:top w:val="nil" w:sz="6" w:space="0" w:color="auto"/>
              <w:left w:val="nil" w:sz="6" w:space="0" w:color="auto"/>
              <w:bottom w:val="nil" w:sz="6" w:space="0" w:color="auto"/>
              <w:right w:val="nil" w:sz="6" w:space="0" w:color="auto"/>
            </w:tcBorders>
          </w:tcPr>
          <w:p>
            <w:pPr>
              <w:pStyle w:val="TableParagraph"/>
              <w:spacing w:line="240" w:lineRule="auto" w:before="39"/>
              <w:ind w:left="2" w:right="0"/>
              <w:jc w:val="center"/>
              <w:rPr>
                <w:rFonts w:ascii="Times New Roman" w:hAnsi="Times New Roman" w:cs="Times New Roman" w:eastAsia="Times New Roman" w:hint="default"/>
                <w:sz w:val="18"/>
                <w:szCs w:val="18"/>
              </w:rPr>
            </w:pPr>
            <w:r>
              <w:rPr>
                <w:rFonts w:ascii="Times New Roman"/>
                <w:sz w:val="18"/>
              </w:rPr>
              <w:t>59.18%</w:t>
            </w:r>
          </w:p>
        </w:tc>
        <w:tc>
          <w:tcPr>
            <w:tcW w:w="1674"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56"/>
              <w:jc w:val="right"/>
              <w:rPr>
                <w:rFonts w:ascii="Times New Roman" w:hAnsi="Times New Roman" w:cs="Times New Roman" w:eastAsia="Times New Roman" w:hint="default"/>
                <w:sz w:val="18"/>
                <w:szCs w:val="18"/>
              </w:rPr>
            </w:pPr>
            <w:r>
              <w:rPr>
                <w:rFonts w:ascii="Times New Roman"/>
                <w:spacing w:val="-1"/>
                <w:sz w:val="18"/>
              </w:rPr>
              <w:t>105,363,010.52</w:t>
            </w:r>
          </w:p>
        </w:tc>
        <w:tc>
          <w:tcPr>
            <w:tcW w:w="1853"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66"/>
              <w:jc w:val="right"/>
              <w:rPr>
                <w:rFonts w:ascii="Times New Roman" w:hAnsi="Times New Roman" w:cs="Times New Roman" w:eastAsia="Times New Roman" w:hint="default"/>
                <w:sz w:val="18"/>
                <w:szCs w:val="18"/>
              </w:rPr>
            </w:pPr>
            <w:r>
              <w:rPr>
                <w:rFonts w:ascii="Times New Roman"/>
                <w:sz w:val="18"/>
              </w:rPr>
              <w:t>0.00</w:t>
            </w:r>
          </w:p>
        </w:tc>
        <w:tc>
          <w:tcPr>
            <w:tcW w:w="1561"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7"/>
              <w:jc w:val="right"/>
              <w:rPr>
                <w:rFonts w:ascii="Times New Roman" w:hAnsi="Times New Roman" w:cs="Times New Roman" w:eastAsia="Times New Roman" w:hint="default"/>
                <w:sz w:val="18"/>
                <w:szCs w:val="18"/>
              </w:rPr>
            </w:pPr>
            <w:r>
              <w:rPr>
                <w:rFonts w:ascii="Times New Roman"/>
                <w:spacing w:val="-1"/>
                <w:sz w:val="18"/>
              </w:rPr>
              <w:t>492,228,404.04</w:t>
            </w:r>
          </w:p>
        </w:tc>
      </w:tr>
      <w:tr>
        <w:trPr>
          <w:trHeight w:val="285" w:hRule="exact"/>
        </w:trPr>
        <w:tc>
          <w:tcPr>
            <w:tcW w:w="2362" w:type="dxa"/>
            <w:tcBorders>
              <w:top w:val="nil" w:sz="6" w:space="0" w:color="auto"/>
              <w:left w:val="nil" w:sz="6" w:space="0" w:color="auto"/>
              <w:bottom w:val="nil" w:sz="6" w:space="0" w:color="auto"/>
              <w:right w:val="nil" w:sz="6" w:space="0" w:color="auto"/>
            </w:tcBorders>
          </w:tcPr>
          <w:p>
            <w:pPr>
              <w:pStyle w:val="TableParagraph"/>
              <w:spacing w:line="222" w:lineRule="exact"/>
              <w:ind w:left="27" w:right="0"/>
              <w:jc w:val="left"/>
              <w:rPr>
                <w:rFonts w:ascii="宋体" w:hAnsi="宋体" w:cs="宋体" w:eastAsia="宋体" w:hint="default"/>
                <w:sz w:val="18"/>
                <w:szCs w:val="18"/>
              </w:rPr>
            </w:pPr>
            <w:r>
              <w:rPr>
                <w:rFonts w:ascii="宋体" w:hAnsi="宋体" w:cs="宋体" w:eastAsia="宋体" w:hint="default"/>
                <w:sz w:val="18"/>
                <w:szCs w:val="18"/>
              </w:rPr>
              <w:t>同方国芯电子股份有限公司</w:t>
            </w:r>
          </w:p>
        </w:tc>
        <w:tc>
          <w:tcPr>
            <w:tcW w:w="1083" w:type="dxa"/>
            <w:tcBorders>
              <w:top w:val="nil" w:sz="6" w:space="0" w:color="auto"/>
              <w:left w:val="nil" w:sz="6" w:space="0" w:color="auto"/>
              <w:bottom w:val="nil" w:sz="6" w:space="0" w:color="auto"/>
              <w:right w:val="nil" w:sz="6" w:space="0" w:color="auto"/>
            </w:tcBorders>
          </w:tcPr>
          <w:p>
            <w:pPr>
              <w:pStyle w:val="TableParagraph"/>
              <w:spacing w:line="240" w:lineRule="auto" w:before="38"/>
              <w:ind w:left="2" w:right="0"/>
              <w:jc w:val="center"/>
              <w:rPr>
                <w:rFonts w:ascii="Times New Roman" w:hAnsi="Times New Roman" w:cs="Times New Roman" w:eastAsia="Times New Roman" w:hint="default"/>
                <w:sz w:val="18"/>
                <w:szCs w:val="18"/>
              </w:rPr>
            </w:pPr>
            <w:r>
              <w:rPr>
                <w:rFonts w:ascii="Times New Roman"/>
                <w:sz w:val="18"/>
              </w:rPr>
              <w:t>58.62%</w:t>
            </w:r>
          </w:p>
        </w:tc>
        <w:tc>
          <w:tcPr>
            <w:tcW w:w="1674"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56"/>
              <w:jc w:val="right"/>
              <w:rPr>
                <w:rFonts w:ascii="Times New Roman" w:hAnsi="Times New Roman" w:cs="Times New Roman" w:eastAsia="Times New Roman" w:hint="default"/>
                <w:sz w:val="18"/>
                <w:szCs w:val="18"/>
              </w:rPr>
            </w:pPr>
            <w:r>
              <w:rPr>
                <w:rFonts w:ascii="Times New Roman"/>
                <w:spacing w:val="-1"/>
                <w:sz w:val="18"/>
              </w:rPr>
              <w:t>179,222,192.40</w:t>
            </w:r>
          </w:p>
        </w:tc>
        <w:tc>
          <w:tcPr>
            <w:tcW w:w="1853"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67"/>
              <w:jc w:val="right"/>
              <w:rPr>
                <w:rFonts w:ascii="Times New Roman" w:hAnsi="Times New Roman" w:cs="Times New Roman" w:eastAsia="Times New Roman" w:hint="default"/>
                <w:sz w:val="18"/>
                <w:szCs w:val="18"/>
              </w:rPr>
            </w:pPr>
            <w:r>
              <w:rPr>
                <w:rFonts w:ascii="Times New Roman"/>
                <w:spacing w:val="-1"/>
                <w:sz w:val="18"/>
              </w:rPr>
              <w:t>17,785,136.20</w:t>
            </w:r>
          </w:p>
        </w:tc>
        <w:tc>
          <w:tcPr>
            <w:tcW w:w="1561"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27"/>
              <w:jc w:val="right"/>
              <w:rPr>
                <w:rFonts w:ascii="Times New Roman" w:hAnsi="Times New Roman" w:cs="Times New Roman" w:eastAsia="Times New Roman" w:hint="default"/>
                <w:sz w:val="18"/>
                <w:szCs w:val="18"/>
              </w:rPr>
            </w:pPr>
            <w:r>
              <w:rPr>
                <w:rFonts w:ascii="Times New Roman"/>
                <w:spacing w:val="-1"/>
                <w:sz w:val="18"/>
              </w:rPr>
              <w:t>1,549,834,991.94</w:t>
            </w:r>
          </w:p>
        </w:tc>
      </w:tr>
      <w:tr>
        <w:trPr>
          <w:trHeight w:val="285" w:hRule="exact"/>
        </w:trPr>
        <w:tc>
          <w:tcPr>
            <w:tcW w:w="2362" w:type="dxa"/>
            <w:tcBorders>
              <w:top w:val="nil" w:sz="6" w:space="0" w:color="auto"/>
              <w:left w:val="nil" w:sz="6" w:space="0" w:color="auto"/>
              <w:bottom w:val="nil" w:sz="6" w:space="0" w:color="auto"/>
              <w:right w:val="nil" w:sz="6" w:space="0" w:color="auto"/>
            </w:tcBorders>
          </w:tcPr>
          <w:p>
            <w:pPr>
              <w:pStyle w:val="TableParagraph"/>
              <w:spacing w:line="223" w:lineRule="exact"/>
              <w:ind w:left="27" w:right="0"/>
              <w:jc w:val="left"/>
              <w:rPr>
                <w:rFonts w:ascii="宋体" w:hAnsi="宋体" w:cs="宋体" w:eastAsia="宋体" w:hint="default"/>
                <w:sz w:val="18"/>
                <w:szCs w:val="18"/>
              </w:rPr>
            </w:pPr>
            <w:r>
              <w:rPr>
                <w:rFonts w:ascii="宋体" w:hAnsi="宋体" w:cs="宋体" w:eastAsia="宋体" w:hint="default"/>
                <w:sz w:val="18"/>
                <w:szCs w:val="18"/>
              </w:rPr>
              <w:t>同方友友控股有限公司</w:t>
            </w:r>
          </w:p>
        </w:tc>
        <w:tc>
          <w:tcPr>
            <w:tcW w:w="1083" w:type="dxa"/>
            <w:tcBorders>
              <w:top w:val="nil" w:sz="6" w:space="0" w:color="auto"/>
              <w:left w:val="nil" w:sz="6" w:space="0" w:color="auto"/>
              <w:bottom w:val="nil" w:sz="6" w:space="0" w:color="auto"/>
              <w:right w:val="nil" w:sz="6" w:space="0" w:color="auto"/>
            </w:tcBorders>
          </w:tcPr>
          <w:p>
            <w:pPr>
              <w:pStyle w:val="TableParagraph"/>
              <w:spacing w:line="240" w:lineRule="auto" w:before="39"/>
              <w:ind w:left="2" w:right="0"/>
              <w:jc w:val="center"/>
              <w:rPr>
                <w:rFonts w:ascii="Times New Roman" w:hAnsi="Times New Roman" w:cs="Times New Roman" w:eastAsia="Times New Roman" w:hint="default"/>
                <w:sz w:val="18"/>
                <w:szCs w:val="18"/>
              </w:rPr>
            </w:pPr>
            <w:r>
              <w:rPr>
                <w:rFonts w:ascii="Times New Roman"/>
                <w:sz w:val="18"/>
              </w:rPr>
              <w:t>48.40%</w:t>
            </w:r>
          </w:p>
        </w:tc>
        <w:tc>
          <w:tcPr>
            <w:tcW w:w="1674"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56"/>
              <w:jc w:val="right"/>
              <w:rPr>
                <w:rFonts w:ascii="Times New Roman" w:hAnsi="Times New Roman" w:cs="Times New Roman" w:eastAsia="Times New Roman" w:hint="default"/>
                <w:sz w:val="18"/>
                <w:szCs w:val="18"/>
              </w:rPr>
            </w:pPr>
            <w:r>
              <w:rPr>
                <w:rFonts w:ascii="Times New Roman"/>
                <w:spacing w:val="-1"/>
                <w:sz w:val="18"/>
              </w:rPr>
              <w:t>-5,369,117.13</w:t>
            </w:r>
          </w:p>
        </w:tc>
        <w:tc>
          <w:tcPr>
            <w:tcW w:w="1853"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66"/>
              <w:jc w:val="right"/>
              <w:rPr>
                <w:rFonts w:ascii="Times New Roman" w:hAnsi="Times New Roman" w:cs="Times New Roman" w:eastAsia="Times New Roman" w:hint="default"/>
                <w:sz w:val="18"/>
                <w:szCs w:val="18"/>
              </w:rPr>
            </w:pPr>
            <w:r>
              <w:rPr>
                <w:rFonts w:ascii="Times New Roman"/>
                <w:sz w:val="18"/>
              </w:rPr>
              <w:t>0.00</w:t>
            </w:r>
          </w:p>
        </w:tc>
        <w:tc>
          <w:tcPr>
            <w:tcW w:w="1561"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7"/>
              <w:jc w:val="right"/>
              <w:rPr>
                <w:rFonts w:ascii="Times New Roman" w:hAnsi="Times New Roman" w:cs="Times New Roman" w:eastAsia="Times New Roman" w:hint="default"/>
                <w:sz w:val="18"/>
                <w:szCs w:val="18"/>
              </w:rPr>
            </w:pPr>
            <w:r>
              <w:rPr>
                <w:rFonts w:ascii="Times New Roman"/>
                <w:spacing w:val="-1"/>
                <w:sz w:val="18"/>
              </w:rPr>
              <w:t>551,655,502.43</w:t>
            </w:r>
          </w:p>
        </w:tc>
      </w:tr>
      <w:tr>
        <w:trPr>
          <w:trHeight w:val="266" w:hRule="exact"/>
        </w:trPr>
        <w:tc>
          <w:tcPr>
            <w:tcW w:w="2362" w:type="dxa"/>
            <w:tcBorders>
              <w:top w:val="nil" w:sz="6" w:space="0" w:color="auto"/>
              <w:left w:val="nil" w:sz="6" w:space="0" w:color="auto"/>
              <w:bottom w:val="single" w:sz="12" w:space="0" w:color="000000"/>
              <w:right w:val="nil" w:sz="6" w:space="0" w:color="auto"/>
            </w:tcBorders>
          </w:tcPr>
          <w:p>
            <w:pPr>
              <w:pStyle w:val="TableParagraph"/>
              <w:spacing w:line="223" w:lineRule="exact"/>
              <w:ind w:left="27" w:right="0"/>
              <w:jc w:val="left"/>
              <w:rPr>
                <w:rFonts w:ascii="宋体" w:hAnsi="宋体" w:cs="宋体" w:eastAsia="宋体" w:hint="default"/>
                <w:sz w:val="18"/>
                <w:szCs w:val="18"/>
              </w:rPr>
            </w:pPr>
            <w:r>
              <w:rPr>
                <w:rFonts w:ascii="宋体" w:hAnsi="宋体" w:cs="宋体" w:eastAsia="宋体" w:hint="default"/>
                <w:sz w:val="18"/>
                <w:szCs w:val="18"/>
              </w:rPr>
              <w:t>同方威视技术股份有限公司</w:t>
            </w:r>
          </w:p>
        </w:tc>
        <w:tc>
          <w:tcPr>
            <w:tcW w:w="1083" w:type="dxa"/>
            <w:tcBorders>
              <w:top w:val="nil" w:sz="6" w:space="0" w:color="auto"/>
              <w:left w:val="nil" w:sz="6" w:space="0" w:color="auto"/>
              <w:bottom w:val="single" w:sz="12" w:space="0" w:color="000000"/>
              <w:right w:val="nil" w:sz="6" w:space="0" w:color="auto"/>
            </w:tcBorders>
          </w:tcPr>
          <w:p>
            <w:pPr>
              <w:pStyle w:val="TableParagraph"/>
              <w:spacing w:line="240" w:lineRule="auto" w:before="39"/>
              <w:ind w:left="2" w:right="0"/>
              <w:jc w:val="center"/>
              <w:rPr>
                <w:rFonts w:ascii="Times New Roman" w:hAnsi="Times New Roman" w:cs="Times New Roman" w:eastAsia="Times New Roman" w:hint="default"/>
                <w:sz w:val="18"/>
                <w:szCs w:val="18"/>
              </w:rPr>
            </w:pPr>
            <w:r>
              <w:rPr>
                <w:rFonts w:ascii="Times New Roman"/>
                <w:sz w:val="18"/>
              </w:rPr>
              <w:t>30.91%</w:t>
            </w:r>
          </w:p>
        </w:tc>
        <w:tc>
          <w:tcPr>
            <w:tcW w:w="1674" w:type="dxa"/>
            <w:tcBorders>
              <w:top w:val="nil" w:sz="6" w:space="0" w:color="auto"/>
              <w:left w:val="nil" w:sz="6" w:space="0" w:color="auto"/>
              <w:bottom w:val="single" w:sz="12" w:space="0" w:color="000000"/>
              <w:right w:val="nil" w:sz="6" w:space="0" w:color="auto"/>
            </w:tcBorders>
          </w:tcPr>
          <w:p>
            <w:pPr>
              <w:pStyle w:val="TableParagraph"/>
              <w:spacing w:line="240" w:lineRule="auto" w:before="39"/>
              <w:ind w:right="156"/>
              <w:jc w:val="right"/>
              <w:rPr>
                <w:rFonts w:ascii="Times New Roman" w:hAnsi="Times New Roman" w:cs="Times New Roman" w:eastAsia="Times New Roman" w:hint="default"/>
                <w:sz w:val="18"/>
                <w:szCs w:val="18"/>
              </w:rPr>
            </w:pPr>
            <w:r>
              <w:rPr>
                <w:rFonts w:ascii="Times New Roman"/>
                <w:spacing w:val="-1"/>
                <w:sz w:val="18"/>
              </w:rPr>
              <w:t>127,220,714.85</w:t>
            </w:r>
          </w:p>
        </w:tc>
        <w:tc>
          <w:tcPr>
            <w:tcW w:w="1853" w:type="dxa"/>
            <w:tcBorders>
              <w:top w:val="nil" w:sz="6" w:space="0" w:color="auto"/>
              <w:left w:val="nil" w:sz="6" w:space="0" w:color="auto"/>
              <w:bottom w:val="single" w:sz="12" w:space="0" w:color="000000"/>
              <w:right w:val="nil" w:sz="6" w:space="0" w:color="auto"/>
            </w:tcBorders>
          </w:tcPr>
          <w:p>
            <w:pPr>
              <w:pStyle w:val="TableParagraph"/>
              <w:spacing w:line="240" w:lineRule="auto" w:before="39"/>
              <w:ind w:right="165"/>
              <w:jc w:val="right"/>
              <w:rPr>
                <w:rFonts w:ascii="Times New Roman" w:hAnsi="Times New Roman" w:cs="Times New Roman" w:eastAsia="Times New Roman" w:hint="default"/>
                <w:sz w:val="18"/>
                <w:szCs w:val="18"/>
              </w:rPr>
            </w:pPr>
            <w:r>
              <w:rPr>
                <w:rFonts w:ascii="Times New Roman"/>
                <w:spacing w:val="-1"/>
                <w:sz w:val="18"/>
              </w:rPr>
              <w:t>56,800,000.00</w:t>
            </w:r>
          </w:p>
        </w:tc>
        <w:tc>
          <w:tcPr>
            <w:tcW w:w="1561" w:type="dxa"/>
            <w:tcBorders>
              <w:top w:val="nil" w:sz="6" w:space="0" w:color="auto"/>
              <w:left w:val="nil" w:sz="6" w:space="0" w:color="auto"/>
              <w:bottom w:val="single" w:sz="12" w:space="0" w:color="000000"/>
              <w:right w:val="nil" w:sz="6" w:space="0" w:color="auto"/>
            </w:tcBorders>
          </w:tcPr>
          <w:p>
            <w:pPr>
              <w:pStyle w:val="TableParagraph"/>
              <w:spacing w:line="240" w:lineRule="auto" w:before="39"/>
              <w:ind w:right="26"/>
              <w:jc w:val="right"/>
              <w:rPr>
                <w:rFonts w:ascii="Times New Roman" w:hAnsi="Times New Roman" w:cs="Times New Roman" w:eastAsia="Times New Roman" w:hint="default"/>
                <w:sz w:val="18"/>
                <w:szCs w:val="18"/>
              </w:rPr>
            </w:pPr>
            <w:r>
              <w:rPr>
                <w:rFonts w:ascii="Times New Roman"/>
                <w:spacing w:val="-1"/>
                <w:sz w:val="18"/>
              </w:rPr>
              <w:t>391,825,974.54</w:t>
            </w:r>
          </w:p>
        </w:tc>
      </w:tr>
    </w:tbl>
    <w:p>
      <w:pPr>
        <w:spacing w:before="25"/>
        <w:ind w:left="635" w:right="181" w:firstLine="0"/>
        <w:jc w:val="left"/>
        <w:rPr>
          <w:rFonts w:ascii="宋体" w:hAnsi="宋体" w:cs="宋体" w:eastAsia="宋体" w:hint="default"/>
          <w:sz w:val="22"/>
          <w:szCs w:val="22"/>
        </w:rPr>
      </w:pPr>
      <w:r>
        <w:rPr/>
        <w:pict>
          <v:group style="position:absolute;margin-left:183.679993pt;margin-top:39.597637pt;width:328.5pt;height:.5pt;mso-position-horizontal-relative:page;mso-position-vertical-relative:paragraph;z-index:-1274224" coordorigin="3674,792" coordsize="6570,10">
            <v:group style="position:absolute;left:3678;top:797;width:1094;height:2" coordorigin="3678,797" coordsize="1094,2">
              <v:shape style="position:absolute;left:3678;top:797;width:1094;height:2" coordorigin="3678,797" coordsize="1094,0" path="m3678,797l4772,797e" filled="false" stroked="true" strokeweight=".48pt" strokecolor="#000000">
                <v:path arrowok="t"/>
              </v:shape>
            </v:group>
            <v:group style="position:absolute;left:4772;top:797;width:10;height:2" coordorigin="4772,797" coordsize="10,2">
              <v:shape style="position:absolute;left:4772;top:797;width:10;height:2" coordorigin="4772,797" coordsize="10,0" path="m4772,797l4781,797e" filled="false" stroked="true" strokeweight=".48pt" strokecolor="#000000">
                <v:path arrowok="t"/>
              </v:shape>
            </v:group>
            <v:group style="position:absolute;left:4781;top:797;width:1083;height:2" coordorigin="4781,797" coordsize="1083,2">
              <v:shape style="position:absolute;left:4781;top:797;width:1083;height:2" coordorigin="4781,797" coordsize="1083,0" path="m4781,797l5864,797e" filled="false" stroked="true" strokeweight=".48pt" strokecolor="#000000">
                <v:path arrowok="t"/>
              </v:shape>
            </v:group>
            <v:group style="position:absolute;left:5864;top:797;width:10;height:2" coordorigin="5864,797" coordsize="10,2">
              <v:shape style="position:absolute;left:5864;top:797;width:10;height:2" coordorigin="5864,797" coordsize="10,0" path="m5864,797l5873,797e" filled="false" stroked="true" strokeweight=".48pt" strokecolor="#000000">
                <v:path arrowok="t"/>
              </v:shape>
            </v:group>
            <v:group style="position:absolute;left:5873;top:797;width:1084;height:2" coordorigin="5873,797" coordsize="1084,2">
              <v:shape style="position:absolute;left:5873;top:797;width:1084;height:2" coordorigin="5873,797" coordsize="1084,0" path="m5873,797l6957,797e" filled="false" stroked="true" strokeweight=".48pt" strokecolor="#000000">
                <v:path arrowok="t"/>
              </v:shape>
            </v:group>
            <v:group style="position:absolute;left:6957;top:797;width:10;height:2" coordorigin="6957,797" coordsize="10,2">
              <v:shape style="position:absolute;left:6957;top:797;width:10;height:2" coordorigin="6957,797" coordsize="10,0" path="m6957,797l6967,797e" filled="false" stroked="true" strokeweight=".48pt" strokecolor="#000000">
                <v:path arrowok="t"/>
              </v:shape>
            </v:group>
            <v:group style="position:absolute;left:6967;top:797;width:1084;height:2" coordorigin="6967,797" coordsize="1084,2">
              <v:shape style="position:absolute;left:6967;top:797;width:1084;height:2" coordorigin="6967,797" coordsize="1084,0" path="m6967,797l8050,797e" filled="false" stroked="true" strokeweight=".48pt" strokecolor="#000000">
                <v:path arrowok="t"/>
              </v:shape>
            </v:group>
            <v:group style="position:absolute;left:8050;top:797;width:10;height:2" coordorigin="8050,797" coordsize="10,2">
              <v:shape style="position:absolute;left:8050;top:797;width:10;height:2" coordorigin="8050,797" coordsize="10,0" path="m8050,797l8060,797e" filled="false" stroked="true" strokeweight=".48pt" strokecolor="#000000">
                <v:path arrowok="t"/>
              </v:shape>
            </v:group>
            <v:group style="position:absolute;left:8060;top:797;width:1084;height:2" coordorigin="8060,797" coordsize="1084,2">
              <v:shape style="position:absolute;left:8060;top:797;width:1084;height:2" coordorigin="8060,797" coordsize="1084,0" path="m8060,797l9144,797e" filled="false" stroked="true" strokeweight=".48pt" strokecolor="#000000">
                <v:path arrowok="t"/>
              </v:shape>
            </v:group>
            <v:group style="position:absolute;left:9144;top:797;width:10;height:2" coordorigin="9144,797" coordsize="10,2">
              <v:shape style="position:absolute;left:9144;top:797;width:10;height:2" coordorigin="9144,797" coordsize="10,0" path="m9144,797l9153,797e" filled="false" stroked="true" strokeweight=".48pt" strokecolor="#000000">
                <v:path arrowok="t"/>
              </v:shape>
            </v:group>
            <v:group style="position:absolute;left:9153;top:797;width:1085;height:2" coordorigin="9153,797" coordsize="1085,2">
              <v:shape style="position:absolute;left:9153;top:797;width:1085;height:2" coordorigin="9153,797" coordsize="1085,0" path="m9153,797l10238,797e" filled="false" stroked="true" strokeweight=".48pt" strokecolor="#000000">
                <v:path arrowok="t"/>
              </v:shape>
            </v:group>
            <w10:wrap type="none"/>
          </v:group>
        </w:pict>
      </w:r>
      <w:r>
        <w:rPr>
          <w:rFonts w:ascii="Times New Roman" w:hAnsi="Times New Roman" w:cs="Times New Roman" w:eastAsia="Times New Roman" w:hint="default"/>
          <w:b/>
          <w:bCs/>
          <w:sz w:val="22"/>
          <w:szCs w:val="22"/>
        </w:rPr>
        <w:t>(3)  </w:t>
      </w:r>
      <w:r>
        <w:rPr>
          <w:rFonts w:ascii="Times New Roman" w:hAnsi="Times New Roman" w:cs="Times New Roman" w:eastAsia="Times New Roman" w:hint="default"/>
          <w:b/>
          <w:bCs/>
          <w:spacing w:val="27"/>
          <w:sz w:val="22"/>
          <w:szCs w:val="22"/>
        </w:rPr>
        <w:t> </w:t>
      </w:r>
      <w:r>
        <w:rPr>
          <w:rFonts w:ascii="宋体" w:hAnsi="宋体" w:cs="宋体" w:eastAsia="宋体" w:hint="default"/>
          <w:sz w:val="22"/>
          <w:szCs w:val="22"/>
        </w:rPr>
        <w:t>重要非全资子公司的主要财务信息</w:t>
      </w:r>
    </w:p>
    <w:p>
      <w:pPr>
        <w:spacing w:line="240" w:lineRule="auto" w:before="3"/>
        <w:rPr>
          <w:rFonts w:ascii="宋体" w:hAnsi="宋体" w:cs="宋体" w:eastAsia="宋体" w:hint="default"/>
          <w:sz w:val="11"/>
          <w:szCs w:val="11"/>
        </w:rPr>
      </w:pPr>
    </w:p>
    <w:p>
      <w:pPr>
        <w:spacing w:line="30" w:lineRule="exact"/>
        <w:ind w:left="139" w:right="0" w:firstLine="0"/>
        <w:rPr>
          <w:rFonts w:ascii="宋体" w:hAnsi="宋体" w:cs="宋体" w:eastAsia="宋体" w:hint="default"/>
          <w:sz w:val="3"/>
          <w:szCs w:val="3"/>
        </w:rPr>
      </w:pPr>
      <w:r>
        <w:rPr>
          <w:rFonts w:ascii="宋体" w:hAnsi="宋体" w:cs="宋体" w:eastAsia="宋体" w:hint="default"/>
          <w:position w:val="0"/>
          <w:sz w:val="3"/>
          <w:szCs w:val="3"/>
        </w:rPr>
        <w:pict>
          <v:group style="width:429.7pt;height:1.5pt;mso-position-horizontal-relative:char;mso-position-vertical-relative:line" coordorigin="0,0" coordsize="8594,30">
            <v:group style="position:absolute;left:15;top:15;width:2005;height:2" coordorigin="15,15" coordsize="2005,2">
              <v:shape style="position:absolute;left:15;top:15;width:2005;height:2" coordorigin="15,15" coordsize="2005,0" path="m15,15l2019,15e" filled="false" stroked="true" strokeweight="1.5pt" strokecolor="#000000">
                <v:path arrowok="t"/>
              </v:shape>
            </v:group>
            <v:group style="position:absolute;left:2019;top:15;width:30;height:2" coordorigin="2019,15" coordsize="30,2">
              <v:shape style="position:absolute;left:2019;top:15;width:30;height:2" coordorigin="2019,15" coordsize="30,0" path="m2019,15l2049,15e" filled="false" stroked="true" strokeweight="1.5pt" strokecolor="#000000">
                <v:path arrowok="t"/>
              </v:shape>
            </v:group>
            <v:group style="position:absolute;left:2049;top:15;width:6530;height:2" coordorigin="2049,15" coordsize="6530,2">
              <v:shape style="position:absolute;left:2049;top:15;width:6530;height:2" coordorigin="2049,15" coordsize="6530,0" path="m2049,15l8579,15e" filled="false" stroked="true" strokeweight="1.5pt" strokecolor="#000000">
                <v:path arrowok="t"/>
              </v:shape>
            </v:group>
          </v:group>
        </w:pict>
      </w:r>
      <w:r>
        <w:rPr>
          <w:rFonts w:ascii="宋体" w:hAnsi="宋体" w:cs="宋体" w:eastAsia="宋体" w:hint="default"/>
          <w:position w:val="0"/>
          <w:sz w:val="3"/>
          <w:szCs w:val="3"/>
        </w:rPr>
      </w:r>
    </w:p>
    <w:p>
      <w:pPr>
        <w:spacing w:line="240" w:lineRule="auto" w:before="7"/>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1886"/>
        <w:gridCol w:w="1290"/>
        <w:gridCol w:w="1096"/>
        <w:gridCol w:w="1096"/>
        <w:gridCol w:w="1096"/>
        <w:gridCol w:w="1098"/>
        <w:gridCol w:w="1063"/>
      </w:tblGrid>
      <w:tr>
        <w:trPr>
          <w:trHeight w:val="190" w:hRule="exact"/>
        </w:trPr>
        <w:tc>
          <w:tcPr>
            <w:tcW w:w="8625" w:type="dxa"/>
            <w:gridSpan w:val="7"/>
            <w:tcBorders>
              <w:top w:val="nil" w:sz="6" w:space="0" w:color="auto"/>
              <w:left w:val="nil" w:sz="6" w:space="0" w:color="auto"/>
              <w:bottom w:val="nil" w:sz="6" w:space="0" w:color="auto"/>
              <w:right w:val="nil" w:sz="6" w:space="0" w:color="auto"/>
            </w:tcBorders>
          </w:tcPr>
          <w:p>
            <w:pPr>
              <w:pStyle w:val="TableParagraph"/>
              <w:spacing w:line="240" w:lineRule="auto" w:before="59"/>
              <w:ind w:left="2002" w:right="0"/>
              <w:jc w:val="center"/>
              <w:rPr>
                <w:rFonts w:ascii="宋体" w:hAnsi="宋体" w:cs="宋体" w:eastAsia="宋体" w:hint="default"/>
                <w:sz w:val="13"/>
                <w:szCs w:val="13"/>
              </w:rPr>
            </w:pPr>
            <w:r>
              <w:rPr>
                <w:rFonts w:ascii="宋体" w:hAnsi="宋体" w:cs="宋体" w:eastAsia="宋体" w:hint="default"/>
                <w:b/>
                <w:bCs/>
                <w:sz w:val="13"/>
                <w:szCs w:val="13"/>
              </w:rPr>
              <w:t>年末余额</w:t>
            </w:r>
            <w:r>
              <w:rPr>
                <w:rFonts w:ascii="宋体" w:hAnsi="宋体" w:cs="宋体" w:eastAsia="宋体" w:hint="default"/>
                <w:sz w:val="13"/>
                <w:szCs w:val="13"/>
              </w:rPr>
            </w:r>
          </w:p>
        </w:tc>
      </w:tr>
      <w:tr>
        <w:trPr>
          <w:trHeight w:val="167" w:hRule="exact"/>
        </w:trPr>
        <w:tc>
          <w:tcPr>
            <w:tcW w:w="1886" w:type="dxa"/>
            <w:tcBorders>
              <w:top w:val="nil" w:sz="6" w:space="0" w:color="auto"/>
              <w:left w:val="nil" w:sz="6" w:space="0" w:color="auto"/>
              <w:bottom w:val="nil" w:sz="6" w:space="0" w:color="auto"/>
              <w:right w:val="nil" w:sz="6" w:space="0" w:color="auto"/>
            </w:tcBorders>
          </w:tcPr>
          <w:p>
            <w:pPr>
              <w:pStyle w:val="TableParagraph"/>
              <w:spacing w:line="130" w:lineRule="exact"/>
              <w:ind w:left="57" w:right="0"/>
              <w:jc w:val="left"/>
              <w:rPr>
                <w:rFonts w:ascii="宋体" w:hAnsi="宋体" w:cs="宋体" w:eastAsia="宋体" w:hint="default"/>
                <w:sz w:val="13"/>
                <w:szCs w:val="13"/>
              </w:rPr>
            </w:pPr>
            <w:r>
              <w:rPr>
                <w:rFonts w:ascii="宋体" w:hAnsi="宋体" w:cs="宋体" w:eastAsia="宋体" w:hint="default"/>
                <w:b/>
                <w:bCs/>
                <w:sz w:val="13"/>
                <w:szCs w:val="13"/>
              </w:rPr>
              <w:t>子公司名称</w:t>
            </w:r>
            <w:r>
              <w:rPr>
                <w:rFonts w:ascii="宋体" w:hAnsi="宋体" w:cs="宋体" w:eastAsia="宋体" w:hint="default"/>
                <w:sz w:val="13"/>
                <w:szCs w:val="13"/>
              </w:rPr>
            </w:r>
          </w:p>
        </w:tc>
        <w:tc>
          <w:tcPr>
            <w:tcW w:w="1290" w:type="dxa"/>
            <w:tcBorders>
              <w:top w:val="nil" w:sz="6" w:space="0" w:color="auto"/>
              <w:left w:val="nil" w:sz="6" w:space="0" w:color="auto"/>
              <w:bottom w:val="nil" w:sz="6" w:space="0" w:color="auto"/>
              <w:right w:val="nil" w:sz="6" w:space="0" w:color="auto"/>
            </w:tcBorders>
          </w:tcPr>
          <w:p>
            <w:pPr/>
          </w:p>
        </w:tc>
        <w:tc>
          <w:tcPr>
            <w:tcW w:w="1096" w:type="dxa"/>
            <w:tcBorders>
              <w:top w:val="nil" w:sz="6" w:space="0" w:color="auto"/>
              <w:left w:val="nil" w:sz="6" w:space="0" w:color="auto"/>
              <w:bottom w:val="nil" w:sz="6" w:space="0" w:color="auto"/>
              <w:right w:val="nil" w:sz="6" w:space="0" w:color="auto"/>
            </w:tcBorders>
          </w:tcPr>
          <w:p>
            <w:pPr/>
          </w:p>
        </w:tc>
        <w:tc>
          <w:tcPr>
            <w:tcW w:w="1096" w:type="dxa"/>
            <w:tcBorders>
              <w:top w:val="nil" w:sz="6" w:space="0" w:color="auto"/>
              <w:left w:val="nil" w:sz="6" w:space="0" w:color="auto"/>
              <w:bottom w:val="nil" w:sz="6" w:space="0" w:color="auto"/>
              <w:right w:val="nil" w:sz="6" w:space="0" w:color="auto"/>
            </w:tcBorders>
          </w:tcPr>
          <w:p>
            <w:pPr/>
          </w:p>
        </w:tc>
        <w:tc>
          <w:tcPr>
            <w:tcW w:w="1096" w:type="dxa"/>
            <w:tcBorders>
              <w:top w:val="nil" w:sz="6" w:space="0" w:color="auto"/>
              <w:left w:val="nil" w:sz="6" w:space="0" w:color="auto"/>
              <w:bottom w:val="nil" w:sz="6" w:space="0" w:color="auto"/>
              <w:right w:val="nil" w:sz="6" w:space="0" w:color="auto"/>
            </w:tcBorders>
          </w:tcPr>
          <w:p>
            <w:pPr/>
          </w:p>
        </w:tc>
        <w:tc>
          <w:tcPr>
            <w:tcW w:w="1098" w:type="dxa"/>
            <w:tcBorders>
              <w:top w:val="nil" w:sz="6" w:space="0" w:color="auto"/>
              <w:left w:val="nil" w:sz="6" w:space="0" w:color="auto"/>
              <w:bottom w:val="nil" w:sz="6" w:space="0" w:color="auto"/>
              <w:right w:val="nil" w:sz="6" w:space="0" w:color="auto"/>
            </w:tcBorders>
          </w:tcPr>
          <w:p>
            <w:pPr/>
          </w:p>
        </w:tc>
        <w:tc>
          <w:tcPr>
            <w:tcW w:w="1063" w:type="dxa"/>
            <w:tcBorders>
              <w:top w:val="nil" w:sz="6" w:space="0" w:color="auto"/>
              <w:left w:val="nil" w:sz="6" w:space="0" w:color="auto"/>
              <w:bottom w:val="nil" w:sz="6" w:space="0" w:color="auto"/>
              <w:right w:val="nil" w:sz="6" w:space="0" w:color="auto"/>
            </w:tcBorders>
          </w:tcPr>
          <w:p>
            <w:pPr/>
          </w:p>
        </w:tc>
      </w:tr>
      <w:tr>
        <w:trPr>
          <w:trHeight w:val="194" w:hRule="exact"/>
        </w:trPr>
        <w:tc>
          <w:tcPr>
            <w:tcW w:w="1886" w:type="dxa"/>
            <w:tcBorders>
              <w:top w:val="nil" w:sz="6" w:space="0" w:color="auto"/>
              <w:left w:val="nil" w:sz="6" w:space="0" w:color="auto"/>
              <w:bottom w:val="single" w:sz="4" w:space="0" w:color="000000"/>
              <w:right w:val="nil" w:sz="6" w:space="0" w:color="auto"/>
            </w:tcBorders>
          </w:tcPr>
          <w:p>
            <w:pPr/>
          </w:p>
        </w:tc>
        <w:tc>
          <w:tcPr>
            <w:tcW w:w="1290" w:type="dxa"/>
            <w:tcBorders>
              <w:top w:val="nil" w:sz="6" w:space="0" w:color="auto"/>
              <w:left w:val="nil" w:sz="6" w:space="0" w:color="auto"/>
              <w:bottom w:val="single" w:sz="4" w:space="0" w:color="000000"/>
              <w:right w:val="nil" w:sz="6" w:space="0" w:color="auto"/>
            </w:tcBorders>
          </w:tcPr>
          <w:p>
            <w:pPr>
              <w:pStyle w:val="TableParagraph"/>
              <w:spacing w:line="167" w:lineRule="exact"/>
              <w:ind w:left="432" w:right="0"/>
              <w:jc w:val="left"/>
              <w:rPr>
                <w:rFonts w:ascii="宋体" w:hAnsi="宋体" w:cs="宋体" w:eastAsia="宋体" w:hint="default"/>
                <w:sz w:val="13"/>
                <w:szCs w:val="13"/>
              </w:rPr>
            </w:pPr>
            <w:r>
              <w:rPr>
                <w:rFonts w:ascii="宋体" w:hAnsi="宋体" w:cs="宋体" w:eastAsia="宋体" w:hint="default"/>
                <w:b/>
                <w:bCs/>
                <w:sz w:val="13"/>
                <w:szCs w:val="13"/>
              </w:rPr>
              <w:t>流动资产</w:t>
            </w:r>
            <w:r>
              <w:rPr>
                <w:rFonts w:ascii="宋体" w:hAnsi="宋体" w:cs="宋体" w:eastAsia="宋体" w:hint="default"/>
                <w:sz w:val="13"/>
                <w:szCs w:val="13"/>
              </w:rPr>
            </w:r>
          </w:p>
        </w:tc>
        <w:tc>
          <w:tcPr>
            <w:tcW w:w="1096" w:type="dxa"/>
            <w:tcBorders>
              <w:top w:val="nil" w:sz="6" w:space="0" w:color="auto"/>
              <w:left w:val="nil" w:sz="6" w:space="0" w:color="auto"/>
              <w:bottom w:val="single" w:sz="4" w:space="0" w:color="000000"/>
              <w:right w:val="nil" w:sz="6" w:space="0" w:color="auto"/>
            </w:tcBorders>
          </w:tcPr>
          <w:p>
            <w:pPr>
              <w:pStyle w:val="TableParagraph"/>
              <w:spacing w:line="167" w:lineRule="exact"/>
              <w:ind w:left="169" w:right="0"/>
              <w:jc w:val="left"/>
              <w:rPr>
                <w:rFonts w:ascii="宋体" w:hAnsi="宋体" w:cs="宋体" w:eastAsia="宋体" w:hint="default"/>
                <w:sz w:val="13"/>
                <w:szCs w:val="13"/>
              </w:rPr>
            </w:pPr>
            <w:r>
              <w:rPr>
                <w:rFonts w:ascii="宋体" w:hAnsi="宋体" w:cs="宋体" w:eastAsia="宋体" w:hint="default"/>
                <w:b/>
                <w:bCs/>
                <w:sz w:val="13"/>
                <w:szCs w:val="13"/>
              </w:rPr>
              <w:t>非流动资产</w:t>
            </w:r>
            <w:r>
              <w:rPr>
                <w:rFonts w:ascii="宋体" w:hAnsi="宋体" w:cs="宋体" w:eastAsia="宋体" w:hint="default"/>
                <w:sz w:val="13"/>
                <w:szCs w:val="13"/>
              </w:rPr>
            </w:r>
          </w:p>
        </w:tc>
        <w:tc>
          <w:tcPr>
            <w:tcW w:w="1096" w:type="dxa"/>
            <w:tcBorders>
              <w:top w:val="nil" w:sz="6" w:space="0" w:color="auto"/>
              <w:left w:val="nil" w:sz="6" w:space="0" w:color="auto"/>
              <w:bottom w:val="single" w:sz="4" w:space="0" w:color="000000"/>
              <w:right w:val="nil" w:sz="6" w:space="0" w:color="auto"/>
            </w:tcBorders>
          </w:tcPr>
          <w:p>
            <w:pPr>
              <w:pStyle w:val="TableParagraph"/>
              <w:spacing w:line="167" w:lineRule="exact"/>
              <w:ind w:left="232" w:right="0"/>
              <w:jc w:val="left"/>
              <w:rPr>
                <w:rFonts w:ascii="宋体" w:hAnsi="宋体" w:cs="宋体" w:eastAsia="宋体" w:hint="default"/>
                <w:sz w:val="13"/>
                <w:szCs w:val="13"/>
              </w:rPr>
            </w:pPr>
            <w:r>
              <w:rPr>
                <w:rFonts w:ascii="宋体" w:hAnsi="宋体" w:cs="宋体" w:eastAsia="宋体" w:hint="default"/>
                <w:b/>
                <w:bCs/>
                <w:sz w:val="13"/>
                <w:szCs w:val="13"/>
              </w:rPr>
              <w:t>资产合计</w:t>
            </w:r>
            <w:r>
              <w:rPr>
                <w:rFonts w:ascii="宋体" w:hAnsi="宋体" w:cs="宋体" w:eastAsia="宋体" w:hint="default"/>
                <w:sz w:val="13"/>
                <w:szCs w:val="13"/>
              </w:rPr>
            </w:r>
          </w:p>
        </w:tc>
        <w:tc>
          <w:tcPr>
            <w:tcW w:w="1096" w:type="dxa"/>
            <w:tcBorders>
              <w:top w:val="nil" w:sz="6" w:space="0" w:color="auto"/>
              <w:left w:val="nil" w:sz="6" w:space="0" w:color="auto"/>
              <w:bottom w:val="single" w:sz="4" w:space="0" w:color="000000"/>
              <w:right w:val="nil" w:sz="6" w:space="0" w:color="auto"/>
            </w:tcBorders>
          </w:tcPr>
          <w:p>
            <w:pPr>
              <w:pStyle w:val="TableParagraph"/>
              <w:spacing w:line="167" w:lineRule="exact"/>
              <w:ind w:left="229" w:right="0"/>
              <w:jc w:val="left"/>
              <w:rPr>
                <w:rFonts w:ascii="宋体" w:hAnsi="宋体" w:cs="宋体" w:eastAsia="宋体" w:hint="default"/>
                <w:sz w:val="13"/>
                <w:szCs w:val="13"/>
              </w:rPr>
            </w:pPr>
            <w:r>
              <w:rPr>
                <w:rFonts w:ascii="宋体" w:hAnsi="宋体" w:cs="宋体" w:eastAsia="宋体" w:hint="default"/>
                <w:b/>
                <w:bCs/>
                <w:sz w:val="13"/>
                <w:szCs w:val="13"/>
              </w:rPr>
              <w:t>流动负债</w:t>
            </w:r>
            <w:r>
              <w:rPr>
                <w:rFonts w:ascii="宋体" w:hAnsi="宋体" w:cs="宋体" w:eastAsia="宋体" w:hint="default"/>
                <w:sz w:val="13"/>
                <w:szCs w:val="13"/>
              </w:rPr>
            </w:r>
          </w:p>
        </w:tc>
        <w:tc>
          <w:tcPr>
            <w:tcW w:w="1098" w:type="dxa"/>
            <w:tcBorders>
              <w:top w:val="nil" w:sz="6" w:space="0" w:color="auto"/>
              <w:left w:val="nil" w:sz="6" w:space="0" w:color="auto"/>
              <w:bottom w:val="single" w:sz="4" w:space="0" w:color="000000"/>
              <w:right w:val="nil" w:sz="6" w:space="0" w:color="auto"/>
            </w:tcBorders>
          </w:tcPr>
          <w:p>
            <w:pPr>
              <w:pStyle w:val="TableParagraph"/>
              <w:spacing w:line="167" w:lineRule="exact"/>
              <w:ind w:left="161" w:right="0"/>
              <w:jc w:val="left"/>
              <w:rPr>
                <w:rFonts w:ascii="宋体" w:hAnsi="宋体" w:cs="宋体" w:eastAsia="宋体" w:hint="default"/>
                <w:sz w:val="13"/>
                <w:szCs w:val="13"/>
              </w:rPr>
            </w:pPr>
            <w:r>
              <w:rPr>
                <w:rFonts w:ascii="宋体" w:hAnsi="宋体" w:cs="宋体" w:eastAsia="宋体" w:hint="default"/>
                <w:b/>
                <w:bCs/>
                <w:sz w:val="13"/>
                <w:szCs w:val="13"/>
              </w:rPr>
              <w:t>非流动负债</w:t>
            </w:r>
            <w:r>
              <w:rPr>
                <w:rFonts w:ascii="宋体" w:hAnsi="宋体" w:cs="宋体" w:eastAsia="宋体" w:hint="default"/>
                <w:sz w:val="13"/>
                <w:szCs w:val="13"/>
              </w:rPr>
            </w:r>
          </w:p>
        </w:tc>
        <w:tc>
          <w:tcPr>
            <w:tcW w:w="1063" w:type="dxa"/>
            <w:tcBorders>
              <w:top w:val="nil" w:sz="6" w:space="0" w:color="auto"/>
              <w:left w:val="nil" w:sz="6" w:space="0" w:color="auto"/>
              <w:bottom w:val="single" w:sz="4" w:space="0" w:color="000000"/>
              <w:right w:val="nil" w:sz="6" w:space="0" w:color="auto"/>
            </w:tcBorders>
          </w:tcPr>
          <w:p>
            <w:pPr>
              <w:pStyle w:val="TableParagraph"/>
              <w:spacing w:line="167" w:lineRule="exact"/>
              <w:ind w:left="222" w:right="0"/>
              <w:jc w:val="left"/>
              <w:rPr>
                <w:rFonts w:ascii="宋体" w:hAnsi="宋体" w:cs="宋体" w:eastAsia="宋体" w:hint="default"/>
                <w:sz w:val="13"/>
                <w:szCs w:val="13"/>
              </w:rPr>
            </w:pPr>
            <w:r>
              <w:rPr>
                <w:rFonts w:ascii="宋体" w:hAnsi="宋体" w:cs="宋体" w:eastAsia="宋体" w:hint="default"/>
                <w:b/>
                <w:bCs/>
                <w:sz w:val="13"/>
                <w:szCs w:val="13"/>
              </w:rPr>
              <w:t>负债合计</w:t>
            </w:r>
            <w:r>
              <w:rPr>
                <w:rFonts w:ascii="宋体" w:hAnsi="宋体" w:cs="宋体" w:eastAsia="宋体" w:hint="default"/>
                <w:sz w:val="13"/>
                <w:szCs w:val="13"/>
              </w:rPr>
            </w:r>
          </w:p>
        </w:tc>
      </w:tr>
      <w:tr>
        <w:trPr>
          <w:trHeight w:val="354" w:hRule="exact"/>
        </w:trPr>
        <w:tc>
          <w:tcPr>
            <w:tcW w:w="1886" w:type="dxa"/>
            <w:tcBorders>
              <w:top w:val="single" w:sz="4" w:space="0" w:color="000000"/>
              <w:left w:val="nil" w:sz="6" w:space="0" w:color="auto"/>
              <w:bottom w:val="nil" w:sz="6" w:space="0" w:color="auto"/>
              <w:right w:val="nil" w:sz="6" w:space="0" w:color="auto"/>
            </w:tcBorders>
          </w:tcPr>
          <w:p>
            <w:pPr>
              <w:pStyle w:val="TableParagraph"/>
              <w:spacing w:line="240" w:lineRule="auto" w:before="94"/>
              <w:ind w:left="57" w:right="0"/>
              <w:jc w:val="left"/>
              <w:rPr>
                <w:rFonts w:ascii="宋体" w:hAnsi="宋体" w:cs="宋体" w:eastAsia="宋体" w:hint="default"/>
                <w:sz w:val="13"/>
                <w:szCs w:val="13"/>
              </w:rPr>
            </w:pPr>
            <w:r>
              <w:rPr>
                <w:rFonts w:ascii="宋体" w:hAnsi="宋体" w:cs="宋体" w:eastAsia="宋体" w:hint="default"/>
                <w:sz w:val="13"/>
                <w:szCs w:val="13"/>
              </w:rPr>
              <w:t>龙江环保集团股份有限公司</w:t>
            </w:r>
          </w:p>
        </w:tc>
        <w:tc>
          <w:tcPr>
            <w:tcW w:w="1290" w:type="dxa"/>
            <w:tcBorders>
              <w:top w:val="single" w:sz="4"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0"/>
                <w:szCs w:val="10"/>
              </w:rPr>
            </w:pPr>
          </w:p>
          <w:p>
            <w:pPr>
              <w:pStyle w:val="TableParagraph"/>
              <w:spacing w:line="240" w:lineRule="auto"/>
              <w:ind w:right="76"/>
              <w:jc w:val="right"/>
              <w:rPr>
                <w:rFonts w:ascii="Times New Roman" w:hAnsi="Times New Roman" w:cs="Times New Roman" w:eastAsia="Times New Roman" w:hint="default"/>
                <w:sz w:val="13"/>
                <w:szCs w:val="13"/>
              </w:rPr>
            </w:pPr>
            <w:r>
              <w:rPr>
                <w:rFonts w:ascii="Times New Roman"/>
                <w:w w:val="95"/>
                <w:sz w:val="13"/>
              </w:rPr>
              <w:t>561,739,114.41</w:t>
            </w:r>
            <w:r>
              <w:rPr>
                <w:rFonts w:ascii="Times New Roman"/>
                <w:sz w:val="13"/>
              </w:rPr>
            </w:r>
          </w:p>
        </w:tc>
        <w:tc>
          <w:tcPr>
            <w:tcW w:w="1096" w:type="dxa"/>
            <w:tcBorders>
              <w:top w:val="single" w:sz="4"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0"/>
                <w:szCs w:val="10"/>
              </w:rPr>
            </w:pPr>
          </w:p>
          <w:p>
            <w:pPr>
              <w:pStyle w:val="TableParagraph"/>
              <w:spacing w:line="240" w:lineRule="auto"/>
              <w:ind w:right="80"/>
              <w:jc w:val="right"/>
              <w:rPr>
                <w:rFonts w:ascii="Times New Roman" w:hAnsi="Times New Roman" w:cs="Times New Roman" w:eastAsia="Times New Roman" w:hint="default"/>
                <w:sz w:val="13"/>
                <w:szCs w:val="13"/>
              </w:rPr>
            </w:pPr>
            <w:r>
              <w:rPr>
                <w:rFonts w:ascii="Times New Roman"/>
                <w:w w:val="95"/>
                <w:sz w:val="13"/>
              </w:rPr>
              <w:t>3,977,909,063.46</w:t>
            </w:r>
            <w:r>
              <w:rPr>
                <w:rFonts w:ascii="Times New Roman"/>
                <w:sz w:val="13"/>
              </w:rPr>
            </w:r>
          </w:p>
        </w:tc>
        <w:tc>
          <w:tcPr>
            <w:tcW w:w="1096" w:type="dxa"/>
            <w:tcBorders>
              <w:top w:val="single" w:sz="4"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0"/>
                <w:szCs w:val="10"/>
              </w:rPr>
            </w:pPr>
          </w:p>
          <w:p>
            <w:pPr>
              <w:pStyle w:val="TableParagraph"/>
              <w:spacing w:line="240" w:lineRule="auto"/>
              <w:ind w:right="83"/>
              <w:jc w:val="right"/>
              <w:rPr>
                <w:rFonts w:ascii="Times New Roman" w:hAnsi="Times New Roman" w:cs="Times New Roman" w:eastAsia="Times New Roman" w:hint="default"/>
                <w:sz w:val="13"/>
                <w:szCs w:val="13"/>
              </w:rPr>
            </w:pPr>
            <w:r>
              <w:rPr>
                <w:rFonts w:ascii="Times New Roman"/>
                <w:w w:val="95"/>
                <w:sz w:val="13"/>
              </w:rPr>
              <w:t>4,539,648,177.87</w:t>
            </w:r>
            <w:r>
              <w:rPr>
                <w:rFonts w:ascii="Times New Roman"/>
                <w:sz w:val="13"/>
              </w:rPr>
            </w:r>
          </w:p>
        </w:tc>
        <w:tc>
          <w:tcPr>
            <w:tcW w:w="1096" w:type="dxa"/>
            <w:tcBorders>
              <w:top w:val="single" w:sz="4"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0"/>
                <w:szCs w:val="10"/>
              </w:rPr>
            </w:pPr>
          </w:p>
          <w:p>
            <w:pPr>
              <w:pStyle w:val="TableParagraph"/>
              <w:spacing w:line="240" w:lineRule="auto"/>
              <w:ind w:right="86"/>
              <w:jc w:val="right"/>
              <w:rPr>
                <w:rFonts w:ascii="Times New Roman" w:hAnsi="Times New Roman" w:cs="Times New Roman" w:eastAsia="Times New Roman" w:hint="default"/>
                <w:sz w:val="13"/>
                <w:szCs w:val="13"/>
              </w:rPr>
            </w:pPr>
            <w:r>
              <w:rPr>
                <w:rFonts w:ascii="Times New Roman"/>
                <w:w w:val="95"/>
                <w:sz w:val="13"/>
              </w:rPr>
              <w:t>1,994,660,745.79</w:t>
            </w:r>
            <w:r>
              <w:rPr>
                <w:rFonts w:ascii="Times New Roman"/>
                <w:sz w:val="13"/>
              </w:rPr>
            </w:r>
          </w:p>
        </w:tc>
        <w:tc>
          <w:tcPr>
            <w:tcW w:w="1098" w:type="dxa"/>
            <w:tcBorders>
              <w:top w:val="single" w:sz="4"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0"/>
                <w:szCs w:val="10"/>
              </w:rPr>
            </w:pPr>
          </w:p>
          <w:p>
            <w:pPr>
              <w:pStyle w:val="TableParagraph"/>
              <w:spacing w:line="240" w:lineRule="auto"/>
              <w:ind w:right="91"/>
              <w:jc w:val="right"/>
              <w:rPr>
                <w:rFonts w:ascii="Times New Roman" w:hAnsi="Times New Roman" w:cs="Times New Roman" w:eastAsia="Times New Roman" w:hint="default"/>
                <w:sz w:val="13"/>
                <w:szCs w:val="13"/>
              </w:rPr>
            </w:pPr>
            <w:r>
              <w:rPr>
                <w:rFonts w:ascii="Times New Roman"/>
                <w:w w:val="95"/>
                <w:sz w:val="13"/>
              </w:rPr>
              <w:t>1,696,042,911.21</w:t>
            </w:r>
            <w:r>
              <w:rPr>
                <w:rFonts w:ascii="Times New Roman"/>
                <w:sz w:val="13"/>
              </w:rPr>
            </w:r>
          </w:p>
        </w:tc>
        <w:tc>
          <w:tcPr>
            <w:tcW w:w="1063" w:type="dxa"/>
            <w:tcBorders>
              <w:top w:val="single" w:sz="4"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0"/>
                <w:szCs w:val="10"/>
              </w:rPr>
            </w:pPr>
          </w:p>
          <w:p>
            <w:pPr>
              <w:pStyle w:val="TableParagraph"/>
              <w:spacing w:line="240" w:lineRule="auto"/>
              <w:ind w:right="59"/>
              <w:jc w:val="right"/>
              <w:rPr>
                <w:rFonts w:ascii="Times New Roman" w:hAnsi="Times New Roman" w:cs="Times New Roman" w:eastAsia="Times New Roman" w:hint="default"/>
                <w:sz w:val="13"/>
                <w:szCs w:val="13"/>
              </w:rPr>
            </w:pPr>
            <w:r>
              <w:rPr>
                <w:rFonts w:ascii="Times New Roman"/>
                <w:w w:val="95"/>
                <w:sz w:val="13"/>
              </w:rPr>
              <w:t>3,690,703,657.00</w:t>
            </w:r>
            <w:r>
              <w:rPr>
                <w:rFonts w:ascii="Times New Roman"/>
                <w:sz w:val="13"/>
              </w:rPr>
            </w:r>
          </w:p>
        </w:tc>
      </w:tr>
      <w:tr>
        <w:trPr>
          <w:trHeight w:val="285" w:hRule="exact"/>
        </w:trPr>
        <w:tc>
          <w:tcPr>
            <w:tcW w:w="1886" w:type="dxa"/>
            <w:tcBorders>
              <w:top w:val="nil" w:sz="6" w:space="0" w:color="auto"/>
              <w:left w:val="nil" w:sz="6" w:space="0" w:color="auto"/>
              <w:bottom w:val="nil" w:sz="6" w:space="0" w:color="auto"/>
              <w:right w:val="nil" w:sz="6" w:space="0" w:color="auto"/>
            </w:tcBorders>
          </w:tcPr>
          <w:p>
            <w:pPr>
              <w:pStyle w:val="TableParagraph"/>
              <w:spacing w:line="240" w:lineRule="auto" w:before="29"/>
              <w:ind w:left="57" w:right="0"/>
              <w:jc w:val="left"/>
              <w:rPr>
                <w:rFonts w:ascii="宋体" w:hAnsi="宋体" w:cs="宋体" w:eastAsia="宋体" w:hint="default"/>
                <w:sz w:val="13"/>
                <w:szCs w:val="13"/>
              </w:rPr>
            </w:pPr>
            <w:r>
              <w:rPr>
                <w:rFonts w:ascii="宋体" w:hAnsi="宋体" w:cs="宋体" w:eastAsia="宋体" w:hint="default"/>
                <w:sz w:val="13"/>
                <w:szCs w:val="13"/>
              </w:rPr>
              <w:t>同方泰德国际科技有限公司</w:t>
            </w:r>
          </w:p>
        </w:tc>
        <w:tc>
          <w:tcPr>
            <w:tcW w:w="1290"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76"/>
              <w:jc w:val="right"/>
              <w:rPr>
                <w:rFonts w:ascii="Times New Roman" w:hAnsi="Times New Roman" w:cs="Times New Roman" w:eastAsia="Times New Roman" w:hint="default"/>
                <w:sz w:val="13"/>
                <w:szCs w:val="13"/>
              </w:rPr>
            </w:pPr>
            <w:r>
              <w:rPr>
                <w:rFonts w:ascii="Times New Roman"/>
                <w:w w:val="95"/>
                <w:sz w:val="13"/>
              </w:rPr>
              <w:t>1,404,522,771.01</w:t>
            </w:r>
            <w:r>
              <w:rPr>
                <w:rFonts w:ascii="Times New Roman"/>
                <w:sz w:val="13"/>
              </w:rPr>
            </w:r>
          </w:p>
        </w:tc>
        <w:tc>
          <w:tcPr>
            <w:tcW w:w="1096"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80"/>
              <w:jc w:val="right"/>
              <w:rPr>
                <w:rFonts w:ascii="Times New Roman" w:hAnsi="Times New Roman" w:cs="Times New Roman" w:eastAsia="Times New Roman" w:hint="default"/>
                <w:sz w:val="13"/>
                <w:szCs w:val="13"/>
              </w:rPr>
            </w:pPr>
            <w:r>
              <w:rPr>
                <w:rFonts w:ascii="Times New Roman"/>
                <w:w w:val="95"/>
                <w:sz w:val="13"/>
              </w:rPr>
              <w:t>873,991,778.90</w:t>
            </w:r>
            <w:r>
              <w:rPr>
                <w:rFonts w:ascii="Times New Roman"/>
                <w:sz w:val="13"/>
              </w:rPr>
            </w:r>
          </w:p>
        </w:tc>
        <w:tc>
          <w:tcPr>
            <w:tcW w:w="1096"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83"/>
              <w:jc w:val="right"/>
              <w:rPr>
                <w:rFonts w:ascii="Times New Roman" w:hAnsi="Times New Roman" w:cs="Times New Roman" w:eastAsia="Times New Roman" w:hint="default"/>
                <w:sz w:val="13"/>
                <w:szCs w:val="13"/>
              </w:rPr>
            </w:pPr>
            <w:r>
              <w:rPr>
                <w:rFonts w:ascii="Times New Roman"/>
                <w:w w:val="95"/>
                <w:sz w:val="13"/>
              </w:rPr>
              <w:t>2,278,514,549.91</w:t>
            </w:r>
            <w:r>
              <w:rPr>
                <w:rFonts w:ascii="Times New Roman"/>
                <w:sz w:val="13"/>
              </w:rPr>
            </w:r>
          </w:p>
        </w:tc>
        <w:tc>
          <w:tcPr>
            <w:tcW w:w="1096"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86"/>
              <w:jc w:val="right"/>
              <w:rPr>
                <w:rFonts w:ascii="Times New Roman" w:hAnsi="Times New Roman" w:cs="Times New Roman" w:eastAsia="Times New Roman" w:hint="default"/>
                <w:sz w:val="13"/>
                <w:szCs w:val="13"/>
              </w:rPr>
            </w:pPr>
            <w:r>
              <w:rPr>
                <w:rFonts w:ascii="Times New Roman"/>
                <w:w w:val="95"/>
                <w:sz w:val="13"/>
              </w:rPr>
              <w:t>1,124,104,066.49</w:t>
            </w:r>
            <w:r>
              <w:rPr>
                <w:rFonts w:ascii="Times New Roman"/>
                <w:sz w:val="13"/>
              </w:rPr>
            </w:r>
          </w:p>
        </w:tc>
        <w:tc>
          <w:tcPr>
            <w:tcW w:w="1098"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91"/>
              <w:jc w:val="right"/>
              <w:rPr>
                <w:rFonts w:ascii="Times New Roman" w:hAnsi="Times New Roman" w:cs="Times New Roman" w:eastAsia="Times New Roman" w:hint="default"/>
                <w:sz w:val="13"/>
                <w:szCs w:val="13"/>
              </w:rPr>
            </w:pPr>
            <w:r>
              <w:rPr>
                <w:rFonts w:ascii="Times New Roman"/>
                <w:w w:val="95"/>
                <w:sz w:val="13"/>
              </w:rPr>
              <w:t>333,490,798.58</w:t>
            </w:r>
            <w:r>
              <w:rPr>
                <w:rFonts w:ascii="Times New Roman"/>
                <w:sz w:val="13"/>
              </w:rPr>
            </w:r>
          </w:p>
        </w:tc>
        <w:tc>
          <w:tcPr>
            <w:tcW w:w="1063"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59"/>
              <w:jc w:val="right"/>
              <w:rPr>
                <w:rFonts w:ascii="Times New Roman" w:hAnsi="Times New Roman" w:cs="Times New Roman" w:eastAsia="Times New Roman" w:hint="default"/>
                <w:sz w:val="13"/>
                <w:szCs w:val="13"/>
              </w:rPr>
            </w:pPr>
            <w:r>
              <w:rPr>
                <w:rFonts w:ascii="Times New Roman"/>
                <w:w w:val="95"/>
                <w:sz w:val="13"/>
              </w:rPr>
              <w:t>1,457,594,865.07</w:t>
            </w:r>
            <w:r>
              <w:rPr>
                <w:rFonts w:ascii="Times New Roman"/>
                <w:sz w:val="13"/>
              </w:rPr>
            </w:r>
          </w:p>
        </w:tc>
      </w:tr>
      <w:tr>
        <w:trPr>
          <w:trHeight w:val="285" w:hRule="exact"/>
        </w:trPr>
        <w:tc>
          <w:tcPr>
            <w:tcW w:w="1886" w:type="dxa"/>
            <w:tcBorders>
              <w:top w:val="nil" w:sz="6" w:space="0" w:color="auto"/>
              <w:left w:val="nil" w:sz="6" w:space="0" w:color="auto"/>
              <w:bottom w:val="nil" w:sz="6" w:space="0" w:color="auto"/>
              <w:right w:val="nil" w:sz="6" w:space="0" w:color="auto"/>
            </w:tcBorders>
          </w:tcPr>
          <w:p>
            <w:pPr>
              <w:pStyle w:val="TableParagraph"/>
              <w:spacing w:line="240" w:lineRule="auto" w:before="29"/>
              <w:ind w:left="57" w:right="0"/>
              <w:jc w:val="left"/>
              <w:rPr>
                <w:rFonts w:ascii="宋体" w:hAnsi="宋体" w:cs="宋体" w:eastAsia="宋体" w:hint="default"/>
                <w:sz w:val="13"/>
                <w:szCs w:val="13"/>
              </w:rPr>
            </w:pPr>
            <w:r>
              <w:rPr>
                <w:rFonts w:ascii="宋体" w:hAnsi="宋体" w:cs="宋体" w:eastAsia="宋体" w:hint="default"/>
                <w:sz w:val="13"/>
                <w:szCs w:val="13"/>
              </w:rPr>
              <w:t>同方国芯电子股份有限公司</w:t>
            </w:r>
          </w:p>
        </w:tc>
        <w:tc>
          <w:tcPr>
            <w:tcW w:w="1290"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76"/>
              <w:jc w:val="right"/>
              <w:rPr>
                <w:rFonts w:ascii="Times New Roman" w:hAnsi="Times New Roman" w:cs="Times New Roman" w:eastAsia="Times New Roman" w:hint="default"/>
                <w:sz w:val="13"/>
                <w:szCs w:val="13"/>
              </w:rPr>
            </w:pPr>
            <w:r>
              <w:rPr>
                <w:rFonts w:ascii="Times New Roman"/>
                <w:w w:val="95"/>
                <w:sz w:val="13"/>
              </w:rPr>
              <w:t>1,760,971,259.79</w:t>
            </w:r>
            <w:r>
              <w:rPr>
                <w:rFonts w:ascii="Times New Roman"/>
                <w:sz w:val="13"/>
              </w:rPr>
            </w:r>
          </w:p>
        </w:tc>
        <w:tc>
          <w:tcPr>
            <w:tcW w:w="1096"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80"/>
              <w:jc w:val="right"/>
              <w:rPr>
                <w:rFonts w:ascii="Times New Roman" w:hAnsi="Times New Roman" w:cs="Times New Roman" w:eastAsia="Times New Roman" w:hint="default"/>
                <w:sz w:val="13"/>
                <w:szCs w:val="13"/>
              </w:rPr>
            </w:pPr>
            <w:r>
              <w:rPr>
                <w:rFonts w:ascii="Times New Roman"/>
                <w:w w:val="95"/>
                <w:sz w:val="13"/>
              </w:rPr>
              <w:t>1,739,911,728.32</w:t>
            </w:r>
            <w:r>
              <w:rPr>
                <w:rFonts w:ascii="Times New Roman"/>
                <w:sz w:val="13"/>
              </w:rPr>
            </w:r>
          </w:p>
        </w:tc>
        <w:tc>
          <w:tcPr>
            <w:tcW w:w="1096"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83"/>
              <w:jc w:val="right"/>
              <w:rPr>
                <w:rFonts w:ascii="Times New Roman" w:hAnsi="Times New Roman" w:cs="Times New Roman" w:eastAsia="Times New Roman" w:hint="default"/>
                <w:sz w:val="13"/>
                <w:szCs w:val="13"/>
              </w:rPr>
            </w:pPr>
            <w:r>
              <w:rPr>
                <w:rFonts w:ascii="Times New Roman"/>
                <w:w w:val="95"/>
                <w:sz w:val="13"/>
              </w:rPr>
              <w:t>3,500,882,988.11</w:t>
            </w:r>
            <w:r>
              <w:rPr>
                <w:rFonts w:ascii="Times New Roman"/>
                <w:sz w:val="13"/>
              </w:rPr>
            </w:r>
          </w:p>
        </w:tc>
        <w:tc>
          <w:tcPr>
            <w:tcW w:w="1096"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86"/>
              <w:jc w:val="right"/>
              <w:rPr>
                <w:rFonts w:ascii="Times New Roman" w:hAnsi="Times New Roman" w:cs="Times New Roman" w:eastAsia="Times New Roman" w:hint="default"/>
                <w:sz w:val="13"/>
                <w:szCs w:val="13"/>
              </w:rPr>
            </w:pPr>
            <w:r>
              <w:rPr>
                <w:rFonts w:ascii="Times New Roman"/>
                <w:w w:val="95"/>
                <w:sz w:val="13"/>
              </w:rPr>
              <w:t>381,283,601.98</w:t>
            </w:r>
            <w:r>
              <w:rPr>
                <w:rFonts w:ascii="Times New Roman"/>
                <w:sz w:val="13"/>
              </w:rPr>
            </w:r>
          </w:p>
        </w:tc>
        <w:tc>
          <w:tcPr>
            <w:tcW w:w="1098"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91"/>
              <w:jc w:val="right"/>
              <w:rPr>
                <w:rFonts w:ascii="Times New Roman" w:hAnsi="Times New Roman" w:cs="Times New Roman" w:eastAsia="Times New Roman" w:hint="default"/>
                <w:sz w:val="13"/>
                <w:szCs w:val="13"/>
              </w:rPr>
            </w:pPr>
            <w:r>
              <w:rPr>
                <w:rFonts w:ascii="Times New Roman"/>
                <w:w w:val="95"/>
                <w:sz w:val="13"/>
              </w:rPr>
              <w:t>481,683,306.83</w:t>
            </w:r>
            <w:r>
              <w:rPr>
                <w:rFonts w:ascii="Times New Roman"/>
                <w:sz w:val="13"/>
              </w:rPr>
            </w:r>
          </w:p>
        </w:tc>
        <w:tc>
          <w:tcPr>
            <w:tcW w:w="1063"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59"/>
              <w:jc w:val="right"/>
              <w:rPr>
                <w:rFonts w:ascii="Times New Roman" w:hAnsi="Times New Roman" w:cs="Times New Roman" w:eastAsia="Times New Roman" w:hint="default"/>
                <w:sz w:val="13"/>
                <w:szCs w:val="13"/>
              </w:rPr>
            </w:pPr>
            <w:r>
              <w:rPr>
                <w:rFonts w:ascii="Times New Roman"/>
                <w:w w:val="95"/>
                <w:sz w:val="13"/>
              </w:rPr>
              <w:t>862,966,908.81</w:t>
            </w:r>
            <w:r>
              <w:rPr>
                <w:rFonts w:ascii="Times New Roman"/>
                <w:sz w:val="13"/>
              </w:rPr>
            </w:r>
          </w:p>
        </w:tc>
      </w:tr>
      <w:tr>
        <w:trPr>
          <w:trHeight w:val="285" w:hRule="exact"/>
        </w:trPr>
        <w:tc>
          <w:tcPr>
            <w:tcW w:w="1886" w:type="dxa"/>
            <w:tcBorders>
              <w:top w:val="nil" w:sz="6" w:space="0" w:color="auto"/>
              <w:left w:val="nil" w:sz="6" w:space="0" w:color="auto"/>
              <w:bottom w:val="nil" w:sz="6" w:space="0" w:color="auto"/>
              <w:right w:val="nil" w:sz="6" w:space="0" w:color="auto"/>
            </w:tcBorders>
          </w:tcPr>
          <w:p>
            <w:pPr>
              <w:pStyle w:val="TableParagraph"/>
              <w:spacing w:line="240" w:lineRule="auto" w:before="29"/>
              <w:ind w:left="57" w:right="0"/>
              <w:jc w:val="left"/>
              <w:rPr>
                <w:rFonts w:ascii="宋体" w:hAnsi="宋体" w:cs="宋体" w:eastAsia="宋体" w:hint="default"/>
                <w:sz w:val="13"/>
                <w:szCs w:val="13"/>
              </w:rPr>
            </w:pPr>
            <w:r>
              <w:rPr>
                <w:rFonts w:ascii="宋体" w:hAnsi="宋体" w:cs="宋体" w:eastAsia="宋体" w:hint="default"/>
                <w:sz w:val="13"/>
                <w:szCs w:val="13"/>
              </w:rPr>
              <w:t>同方友友控股有限公司</w:t>
            </w:r>
          </w:p>
        </w:tc>
        <w:tc>
          <w:tcPr>
            <w:tcW w:w="1290"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76"/>
              <w:jc w:val="right"/>
              <w:rPr>
                <w:rFonts w:ascii="Times New Roman" w:hAnsi="Times New Roman" w:cs="Times New Roman" w:eastAsia="Times New Roman" w:hint="default"/>
                <w:sz w:val="13"/>
                <w:szCs w:val="13"/>
              </w:rPr>
            </w:pPr>
            <w:r>
              <w:rPr>
                <w:rFonts w:ascii="Times New Roman"/>
                <w:w w:val="95"/>
                <w:sz w:val="13"/>
              </w:rPr>
              <w:t>978,476,264.65</w:t>
            </w:r>
            <w:r>
              <w:rPr>
                <w:rFonts w:ascii="Times New Roman"/>
                <w:sz w:val="13"/>
              </w:rPr>
            </w:r>
          </w:p>
        </w:tc>
        <w:tc>
          <w:tcPr>
            <w:tcW w:w="1096"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80"/>
              <w:jc w:val="right"/>
              <w:rPr>
                <w:rFonts w:ascii="Times New Roman" w:hAnsi="Times New Roman" w:cs="Times New Roman" w:eastAsia="Times New Roman" w:hint="default"/>
                <w:sz w:val="13"/>
                <w:szCs w:val="13"/>
              </w:rPr>
            </w:pPr>
            <w:r>
              <w:rPr>
                <w:rFonts w:ascii="Times New Roman"/>
                <w:w w:val="95"/>
                <w:sz w:val="13"/>
              </w:rPr>
              <w:t>451,515,561.39</w:t>
            </w:r>
            <w:r>
              <w:rPr>
                <w:rFonts w:ascii="Times New Roman"/>
                <w:sz w:val="13"/>
              </w:rPr>
            </w:r>
          </w:p>
        </w:tc>
        <w:tc>
          <w:tcPr>
            <w:tcW w:w="1096"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83"/>
              <w:jc w:val="right"/>
              <w:rPr>
                <w:rFonts w:ascii="Times New Roman" w:hAnsi="Times New Roman" w:cs="Times New Roman" w:eastAsia="Times New Roman" w:hint="default"/>
                <w:sz w:val="13"/>
                <w:szCs w:val="13"/>
              </w:rPr>
            </w:pPr>
            <w:r>
              <w:rPr>
                <w:rFonts w:ascii="Times New Roman"/>
                <w:w w:val="95"/>
                <w:sz w:val="13"/>
              </w:rPr>
              <w:t>1,429,991,826.04</w:t>
            </w:r>
            <w:r>
              <w:rPr>
                <w:rFonts w:ascii="Times New Roman"/>
                <w:sz w:val="13"/>
              </w:rPr>
            </w:r>
          </w:p>
        </w:tc>
        <w:tc>
          <w:tcPr>
            <w:tcW w:w="1096"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86"/>
              <w:jc w:val="right"/>
              <w:rPr>
                <w:rFonts w:ascii="Times New Roman" w:hAnsi="Times New Roman" w:cs="Times New Roman" w:eastAsia="Times New Roman" w:hint="default"/>
                <w:sz w:val="13"/>
                <w:szCs w:val="13"/>
              </w:rPr>
            </w:pPr>
            <w:r>
              <w:rPr>
                <w:rFonts w:ascii="Times New Roman"/>
                <w:w w:val="95"/>
                <w:sz w:val="13"/>
              </w:rPr>
              <w:t>273,229,295.68</w:t>
            </w:r>
            <w:r>
              <w:rPr>
                <w:rFonts w:ascii="Times New Roman"/>
                <w:sz w:val="13"/>
              </w:rPr>
            </w:r>
          </w:p>
        </w:tc>
        <w:tc>
          <w:tcPr>
            <w:tcW w:w="1098"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91"/>
              <w:jc w:val="right"/>
              <w:rPr>
                <w:rFonts w:ascii="Times New Roman" w:hAnsi="Times New Roman" w:cs="Times New Roman" w:eastAsia="Times New Roman" w:hint="default"/>
                <w:sz w:val="13"/>
                <w:szCs w:val="13"/>
              </w:rPr>
            </w:pPr>
            <w:r>
              <w:rPr>
                <w:rFonts w:ascii="Times New Roman"/>
                <w:w w:val="95"/>
                <w:sz w:val="13"/>
              </w:rPr>
              <w:t>20,005,338.15</w:t>
            </w:r>
            <w:r>
              <w:rPr>
                <w:rFonts w:ascii="Times New Roman"/>
                <w:sz w:val="13"/>
              </w:rPr>
            </w:r>
          </w:p>
        </w:tc>
        <w:tc>
          <w:tcPr>
            <w:tcW w:w="1063"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59"/>
              <w:jc w:val="right"/>
              <w:rPr>
                <w:rFonts w:ascii="Times New Roman" w:hAnsi="Times New Roman" w:cs="Times New Roman" w:eastAsia="Times New Roman" w:hint="default"/>
                <w:sz w:val="13"/>
                <w:szCs w:val="13"/>
              </w:rPr>
            </w:pPr>
            <w:r>
              <w:rPr>
                <w:rFonts w:ascii="Times New Roman"/>
                <w:w w:val="95"/>
                <w:sz w:val="13"/>
              </w:rPr>
              <w:t>293,234,633.83</w:t>
            </w:r>
            <w:r>
              <w:rPr>
                <w:rFonts w:ascii="Times New Roman"/>
                <w:sz w:val="13"/>
              </w:rPr>
            </w:r>
          </w:p>
        </w:tc>
      </w:tr>
      <w:tr>
        <w:trPr>
          <w:trHeight w:val="236" w:hRule="exact"/>
        </w:trPr>
        <w:tc>
          <w:tcPr>
            <w:tcW w:w="1886" w:type="dxa"/>
            <w:tcBorders>
              <w:top w:val="nil" w:sz="6" w:space="0" w:color="auto"/>
              <w:left w:val="nil" w:sz="6" w:space="0" w:color="auto"/>
              <w:bottom w:val="single" w:sz="12" w:space="0" w:color="000000"/>
              <w:right w:val="nil" w:sz="6" w:space="0" w:color="auto"/>
            </w:tcBorders>
          </w:tcPr>
          <w:p>
            <w:pPr>
              <w:pStyle w:val="TableParagraph"/>
              <w:spacing w:line="240" w:lineRule="auto" w:before="29"/>
              <w:ind w:left="57" w:right="0"/>
              <w:jc w:val="left"/>
              <w:rPr>
                <w:rFonts w:ascii="宋体" w:hAnsi="宋体" w:cs="宋体" w:eastAsia="宋体" w:hint="default"/>
                <w:sz w:val="13"/>
                <w:szCs w:val="13"/>
              </w:rPr>
            </w:pPr>
            <w:r>
              <w:rPr>
                <w:rFonts w:ascii="宋体" w:hAnsi="宋体" w:cs="宋体" w:eastAsia="宋体" w:hint="default"/>
                <w:sz w:val="13"/>
                <w:szCs w:val="13"/>
              </w:rPr>
              <w:t>同方威视技术股份有限公司</w:t>
            </w:r>
          </w:p>
        </w:tc>
        <w:tc>
          <w:tcPr>
            <w:tcW w:w="1290" w:type="dxa"/>
            <w:tcBorders>
              <w:top w:val="nil" w:sz="6" w:space="0" w:color="auto"/>
              <w:left w:val="nil" w:sz="6" w:space="0" w:color="auto"/>
              <w:bottom w:val="single" w:sz="12" w:space="0" w:color="000000"/>
              <w:right w:val="nil" w:sz="6" w:space="0" w:color="auto"/>
            </w:tcBorders>
          </w:tcPr>
          <w:p>
            <w:pPr>
              <w:pStyle w:val="TableParagraph"/>
              <w:spacing w:line="240" w:lineRule="auto" w:before="68"/>
              <w:ind w:right="76"/>
              <w:jc w:val="right"/>
              <w:rPr>
                <w:rFonts w:ascii="Times New Roman" w:hAnsi="Times New Roman" w:cs="Times New Roman" w:eastAsia="Times New Roman" w:hint="default"/>
                <w:sz w:val="13"/>
                <w:szCs w:val="13"/>
              </w:rPr>
            </w:pPr>
            <w:r>
              <w:rPr>
                <w:rFonts w:ascii="Times New Roman"/>
                <w:w w:val="95"/>
                <w:sz w:val="13"/>
              </w:rPr>
              <w:t>3,740,487,186.70</w:t>
            </w:r>
            <w:r>
              <w:rPr>
                <w:rFonts w:ascii="Times New Roman"/>
                <w:sz w:val="13"/>
              </w:rPr>
            </w:r>
          </w:p>
        </w:tc>
        <w:tc>
          <w:tcPr>
            <w:tcW w:w="1096" w:type="dxa"/>
            <w:tcBorders>
              <w:top w:val="nil" w:sz="6" w:space="0" w:color="auto"/>
              <w:left w:val="nil" w:sz="6" w:space="0" w:color="auto"/>
              <w:bottom w:val="single" w:sz="12" w:space="0" w:color="000000"/>
              <w:right w:val="nil" w:sz="6" w:space="0" w:color="auto"/>
            </w:tcBorders>
          </w:tcPr>
          <w:p>
            <w:pPr>
              <w:pStyle w:val="TableParagraph"/>
              <w:spacing w:line="240" w:lineRule="auto" w:before="68"/>
              <w:ind w:right="80"/>
              <w:jc w:val="right"/>
              <w:rPr>
                <w:rFonts w:ascii="Times New Roman" w:hAnsi="Times New Roman" w:cs="Times New Roman" w:eastAsia="Times New Roman" w:hint="default"/>
                <w:sz w:val="13"/>
                <w:szCs w:val="13"/>
              </w:rPr>
            </w:pPr>
            <w:r>
              <w:rPr>
                <w:rFonts w:ascii="Times New Roman"/>
                <w:w w:val="95"/>
                <w:sz w:val="13"/>
              </w:rPr>
              <w:t>756,998,004.07</w:t>
            </w:r>
            <w:r>
              <w:rPr>
                <w:rFonts w:ascii="Times New Roman"/>
                <w:sz w:val="13"/>
              </w:rPr>
            </w:r>
          </w:p>
        </w:tc>
        <w:tc>
          <w:tcPr>
            <w:tcW w:w="1096" w:type="dxa"/>
            <w:tcBorders>
              <w:top w:val="nil" w:sz="6" w:space="0" w:color="auto"/>
              <w:left w:val="nil" w:sz="6" w:space="0" w:color="auto"/>
              <w:bottom w:val="single" w:sz="12" w:space="0" w:color="000000"/>
              <w:right w:val="nil" w:sz="6" w:space="0" w:color="auto"/>
            </w:tcBorders>
          </w:tcPr>
          <w:p>
            <w:pPr>
              <w:pStyle w:val="TableParagraph"/>
              <w:spacing w:line="240" w:lineRule="auto" w:before="68"/>
              <w:ind w:right="83"/>
              <w:jc w:val="right"/>
              <w:rPr>
                <w:rFonts w:ascii="Times New Roman" w:hAnsi="Times New Roman" w:cs="Times New Roman" w:eastAsia="Times New Roman" w:hint="default"/>
                <w:sz w:val="13"/>
                <w:szCs w:val="13"/>
              </w:rPr>
            </w:pPr>
            <w:r>
              <w:rPr>
                <w:rFonts w:ascii="Times New Roman"/>
                <w:w w:val="95"/>
                <w:sz w:val="13"/>
              </w:rPr>
              <w:t>4,497,485,190.77</w:t>
            </w:r>
            <w:r>
              <w:rPr>
                <w:rFonts w:ascii="Times New Roman"/>
                <w:sz w:val="13"/>
              </w:rPr>
            </w:r>
          </w:p>
        </w:tc>
        <w:tc>
          <w:tcPr>
            <w:tcW w:w="1096" w:type="dxa"/>
            <w:tcBorders>
              <w:top w:val="nil" w:sz="6" w:space="0" w:color="auto"/>
              <w:left w:val="nil" w:sz="6" w:space="0" w:color="auto"/>
              <w:bottom w:val="single" w:sz="12" w:space="0" w:color="000000"/>
              <w:right w:val="nil" w:sz="6" w:space="0" w:color="auto"/>
            </w:tcBorders>
          </w:tcPr>
          <w:p>
            <w:pPr>
              <w:pStyle w:val="TableParagraph"/>
              <w:spacing w:line="240" w:lineRule="auto" w:before="68"/>
              <w:ind w:right="86"/>
              <w:jc w:val="right"/>
              <w:rPr>
                <w:rFonts w:ascii="Times New Roman" w:hAnsi="Times New Roman" w:cs="Times New Roman" w:eastAsia="Times New Roman" w:hint="default"/>
                <w:sz w:val="13"/>
                <w:szCs w:val="13"/>
              </w:rPr>
            </w:pPr>
            <w:r>
              <w:rPr>
                <w:rFonts w:ascii="Times New Roman"/>
                <w:w w:val="95"/>
                <w:sz w:val="13"/>
              </w:rPr>
              <w:t>3,232,687,358.59</w:t>
            </w:r>
            <w:r>
              <w:rPr>
                <w:rFonts w:ascii="Times New Roman"/>
                <w:sz w:val="13"/>
              </w:rPr>
            </w:r>
          </w:p>
        </w:tc>
        <w:tc>
          <w:tcPr>
            <w:tcW w:w="1098" w:type="dxa"/>
            <w:tcBorders>
              <w:top w:val="nil" w:sz="6" w:space="0" w:color="auto"/>
              <w:left w:val="nil" w:sz="6" w:space="0" w:color="auto"/>
              <w:bottom w:val="single" w:sz="12" w:space="0" w:color="000000"/>
              <w:right w:val="nil" w:sz="6" w:space="0" w:color="auto"/>
            </w:tcBorders>
          </w:tcPr>
          <w:p>
            <w:pPr>
              <w:pStyle w:val="TableParagraph"/>
              <w:spacing w:line="240" w:lineRule="auto" w:before="68"/>
              <w:ind w:right="91"/>
              <w:jc w:val="right"/>
              <w:rPr>
                <w:rFonts w:ascii="Times New Roman" w:hAnsi="Times New Roman" w:cs="Times New Roman" w:eastAsia="Times New Roman" w:hint="default"/>
                <w:sz w:val="13"/>
                <w:szCs w:val="13"/>
              </w:rPr>
            </w:pPr>
            <w:r>
              <w:rPr>
                <w:rFonts w:ascii="Times New Roman"/>
                <w:w w:val="95"/>
                <w:sz w:val="13"/>
              </w:rPr>
              <w:t>48,945,376.06</w:t>
            </w:r>
            <w:r>
              <w:rPr>
                <w:rFonts w:ascii="Times New Roman"/>
                <w:sz w:val="13"/>
              </w:rPr>
            </w:r>
          </w:p>
        </w:tc>
        <w:tc>
          <w:tcPr>
            <w:tcW w:w="1063" w:type="dxa"/>
            <w:tcBorders>
              <w:top w:val="nil" w:sz="6" w:space="0" w:color="auto"/>
              <w:left w:val="nil" w:sz="6" w:space="0" w:color="auto"/>
              <w:bottom w:val="single" w:sz="12" w:space="0" w:color="000000"/>
              <w:right w:val="nil" w:sz="6" w:space="0" w:color="auto"/>
            </w:tcBorders>
          </w:tcPr>
          <w:p>
            <w:pPr>
              <w:pStyle w:val="TableParagraph"/>
              <w:spacing w:line="240" w:lineRule="auto" w:before="68"/>
              <w:ind w:right="59"/>
              <w:jc w:val="right"/>
              <w:rPr>
                <w:rFonts w:ascii="Times New Roman" w:hAnsi="Times New Roman" w:cs="Times New Roman" w:eastAsia="Times New Roman" w:hint="default"/>
                <w:sz w:val="13"/>
                <w:szCs w:val="13"/>
              </w:rPr>
            </w:pPr>
            <w:r>
              <w:rPr>
                <w:rFonts w:ascii="Times New Roman"/>
                <w:w w:val="95"/>
                <w:sz w:val="13"/>
              </w:rPr>
              <w:t>3,281,632,734.65</w:t>
            </w:r>
            <w:r>
              <w:rPr>
                <w:rFonts w:ascii="Times New Roman"/>
                <w:sz w:val="13"/>
              </w:rPr>
            </w:r>
          </w:p>
        </w:tc>
      </w:tr>
      <w:tr>
        <w:trPr>
          <w:trHeight w:val="340" w:hRule="exact"/>
        </w:trPr>
        <w:tc>
          <w:tcPr>
            <w:tcW w:w="1886" w:type="dxa"/>
            <w:tcBorders>
              <w:top w:val="single" w:sz="12" w:space="0" w:color="000000"/>
              <w:left w:val="nil" w:sz="6" w:space="0" w:color="auto"/>
              <w:bottom w:val="nil" w:sz="6" w:space="0" w:color="auto"/>
              <w:right w:val="nil" w:sz="6" w:space="0" w:color="auto"/>
            </w:tcBorders>
          </w:tcPr>
          <w:p>
            <w:pPr>
              <w:pStyle w:val="TableParagraph"/>
              <w:spacing w:line="240" w:lineRule="auto" w:before="25"/>
              <w:ind w:left="57" w:right="0"/>
              <w:jc w:val="left"/>
              <w:rPr>
                <w:rFonts w:ascii="宋体" w:hAnsi="宋体" w:cs="宋体" w:eastAsia="宋体" w:hint="default"/>
                <w:sz w:val="22"/>
                <w:szCs w:val="22"/>
              </w:rPr>
            </w:pPr>
            <w:r>
              <w:rPr>
                <w:rFonts w:ascii="宋体" w:hAnsi="宋体" w:cs="宋体" w:eastAsia="宋体" w:hint="default"/>
                <w:sz w:val="22"/>
                <w:szCs w:val="22"/>
              </w:rPr>
              <w:t>（续</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1</w:t>
            </w:r>
            <w:r>
              <w:rPr>
                <w:rFonts w:ascii="宋体" w:hAnsi="宋体" w:cs="宋体" w:eastAsia="宋体" w:hint="default"/>
                <w:sz w:val="22"/>
                <w:szCs w:val="22"/>
              </w:rPr>
              <w:t>）</w:t>
            </w:r>
          </w:p>
        </w:tc>
        <w:tc>
          <w:tcPr>
            <w:tcW w:w="1290" w:type="dxa"/>
            <w:tcBorders>
              <w:top w:val="single" w:sz="12" w:space="0" w:color="000000"/>
              <w:left w:val="nil" w:sz="6" w:space="0" w:color="auto"/>
              <w:bottom w:val="nil" w:sz="6" w:space="0" w:color="auto"/>
              <w:right w:val="nil" w:sz="6" w:space="0" w:color="auto"/>
            </w:tcBorders>
          </w:tcPr>
          <w:p>
            <w:pPr/>
          </w:p>
        </w:tc>
        <w:tc>
          <w:tcPr>
            <w:tcW w:w="1096" w:type="dxa"/>
            <w:tcBorders>
              <w:top w:val="single" w:sz="12" w:space="0" w:color="000000"/>
              <w:left w:val="nil" w:sz="6" w:space="0" w:color="auto"/>
              <w:bottom w:val="nil" w:sz="6" w:space="0" w:color="auto"/>
              <w:right w:val="nil" w:sz="6" w:space="0" w:color="auto"/>
            </w:tcBorders>
          </w:tcPr>
          <w:p>
            <w:pPr/>
          </w:p>
        </w:tc>
        <w:tc>
          <w:tcPr>
            <w:tcW w:w="1096" w:type="dxa"/>
            <w:tcBorders>
              <w:top w:val="single" w:sz="12" w:space="0" w:color="000000"/>
              <w:left w:val="nil" w:sz="6" w:space="0" w:color="auto"/>
              <w:bottom w:val="nil" w:sz="6" w:space="0" w:color="auto"/>
              <w:right w:val="nil" w:sz="6" w:space="0" w:color="auto"/>
            </w:tcBorders>
          </w:tcPr>
          <w:p>
            <w:pPr/>
          </w:p>
        </w:tc>
        <w:tc>
          <w:tcPr>
            <w:tcW w:w="1096" w:type="dxa"/>
            <w:tcBorders>
              <w:top w:val="single" w:sz="12" w:space="0" w:color="000000"/>
              <w:left w:val="nil" w:sz="6" w:space="0" w:color="auto"/>
              <w:bottom w:val="nil" w:sz="6" w:space="0" w:color="auto"/>
              <w:right w:val="nil" w:sz="6" w:space="0" w:color="auto"/>
            </w:tcBorders>
          </w:tcPr>
          <w:p>
            <w:pPr/>
          </w:p>
        </w:tc>
        <w:tc>
          <w:tcPr>
            <w:tcW w:w="1098" w:type="dxa"/>
            <w:tcBorders>
              <w:top w:val="single" w:sz="12" w:space="0" w:color="000000"/>
              <w:left w:val="nil" w:sz="6" w:space="0" w:color="auto"/>
              <w:bottom w:val="nil" w:sz="6" w:space="0" w:color="auto"/>
              <w:right w:val="nil" w:sz="6" w:space="0" w:color="auto"/>
            </w:tcBorders>
          </w:tcPr>
          <w:p>
            <w:pPr/>
          </w:p>
        </w:tc>
        <w:tc>
          <w:tcPr>
            <w:tcW w:w="1063" w:type="dxa"/>
            <w:tcBorders>
              <w:top w:val="single" w:sz="12" w:space="0" w:color="000000"/>
              <w:left w:val="nil" w:sz="6" w:space="0" w:color="auto"/>
              <w:bottom w:val="nil" w:sz="6" w:space="0" w:color="auto"/>
              <w:right w:val="nil" w:sz="6" w:space="0" w:color="auto"/>
            </w:tcBorders>
          </w:tcPr>
          <w:p>
            <w:pPr/>
          </w:p>
        </w:tc>
      </w:tr>
      <w:tr>
        <w:trPr>
          <w:trHeight w:val="428" w:hRule="exact"/>
        </w:trPr>
        <w:tc>
          <w:tcPr>
            <w:tcW w:w="8625" w:type="dxa"/>
            <w:gridSpan w:val="7"/>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3"/>
              <w:ind w:right="0"/>
              <w:jc w:val="left"/>
              <w:rPr>
                <w:rFonts w:ascii="宋体" w:hAnsi="宋体" w:cs="宋体" w:eastAsia="宋体" w:hint="default"/>
                <w:sz w:val="8"/>
                <w:szCs w:val="8"/>
              </w:rPr>
            </w:pPr>
          </w:p>
          <w:p>
            <w:pPr>
              <w:pStyle w:val="TableParagraph"/>
              <w:spacing w:line="240" w:lineRule="auto"/>
              <w:ind w:left="2024" w:right="0"/>
              <w:jc w:val="center"/>
              <w:rPr>
                <w:rFonts w:ascii="宋体" w:hAnsi="宋体" w:cs="宋体" w:eastAsia="宋体" w:hint="default"/>
                <w:sz w:val="13"/>
                <w:szCs w:val="13"/>
              </w:rPr>
            </w:pPr>
            <w:r>
              <w:rPr>
                <w:rFonts w:ascii="宋体" w:hAnsi="宋体" w:cs="宋体" w:eastAsia="宋体" w:hint="default"/>
                <w:b/>
                <w:bCs/>
                <w:sz w:val="13"/>
                <w:szCs w:val="13"/>
              </w:rPr>
              <w:t>年初余额</w:t>
            </w:r>
            <w:r>
              <w:rPr>
                <w:rFonts w:ascii="宋体" w:hAnsi="宋体" w:cs="宋体" w:eastAsia="宋体" w:hint="default"/>
                <w:sz w:val="13"/>
                <w:szCs w:val="13"/>
              </w:rPr>
            </w:r>
          </w:p>
        </w:tc>
      </w:tr>
      <w:tr>
        <w:trPr>
          <w:trHeight w:val="155" w:hRule="exact"/>
        </w:trPr>
        <w:tc>
          <w:tcPr>
            <w:tcW w:w="1886" w:type="dxa"/>
            <w:tcBorders>
              <w:top w:val="nil" w:sz="6" w:space="0" w:color="auto"/>
              <w:left w:val="nil" w:sz="6" w:space="0" w:color="auto"/>
              <w:bottom w:val="nil" w:sz="6" w:space="0" w:color="auto"/>
              <w:right w:val="nil" w:sz="6" w:space="0" w:color="auto"/>
            </w:tcBorders>
          </w:tcPr>
          <w:p>
            <w:pPr>
              <w:pStyle w:val="TableParagraph"/>
              <w:spacing w:line="130" w:lineRule="exact"/>
              <w:ind w:left="57" w:right="0"/>
              <w:jc w:val="left"/>
              <w:rPr>
                <w:rFonts w:ascii="宋体" w:hAnsi="宋体" w:cs="宋体" w:eastAsia="宋体" w:hint="default"/>
                <w:sz w:val="13"/>
                <w:szCs w:val="13"/>
              </w:rPr>
            </w:pPr>
            <w:r>
              <w:rPr>
                <w:rFonts w:ascii="宋体" w:hAnsi="宋体" w:cs="宋体" w:eastAsia="宋体" w:hint="default"/>
                <w:b/>
                <w:bCs/>
                <w:sz w:val="13"/>
                <w:szCs w:val="13"/>
              </w:rPr>
              <w:t>子公司名称</w:t>
            </w:r>
            <w:r>
              <w:rPr>
                <w:rFonts w:ascii="宋体" w:hAnsi="宋体" w:cs="宋体" w:eastAsia="宋体" w:hint="default"/>
                <w:sz w:val="13"/>
                <w:szCs w:val="13"/>
              </w:rPr>
            </w:r>
          </w:p>
        </w:tc>
        <w:tc>
          <w:tcPr>
            <w:tcW w:w="1290" w:type="dxa"/>
            <w:tcBorders>
              <w:top w:val="nil" w:sz="6" w:space="0" w:color="auto"/>
              <w:left w:val="nil" w:sz="6" w:space="0" w:color="auto"/>
              <w:bottom w:val="nil" w:sz="6" w:space="0" w:color="auto"/>
              <w:right w:val="nil" w:sz="6" w:space="0" w:color="auto"/>
            </w:tcBorders>
          </w:tcPr>
          <w:p>
            <w:pPr/>
          </w:p>
        </w:tc>
        <w:tc>
          <w:tcPr>
            <w:tcW w:w="1096" w:type="dxa"/>
            <w:tcBorders>
              <w:top w:val="nil" w:sz="6" w:space="0" w:color="auto"/>
              <w:left w:val="nil" w:sz="6" w:space="0" w:color="auto"/>
              <w:bottom w:val="nil" w:sz="6" w:space="0" w:color="auto"/>
              <w:right w:val="nil" w:sz="6" w:space="0" w:color="auto"/>
            </w:tcBorders>
          </w:tcPr>
          <w:p>
            <w:pPr/>
          </w:p>
        </w:tc>
        <w:tc>
          <w:tcPr>
            <w:tcW w:w="1096" w:type="dxa"/>
            <w:tcBorders>
              <w:top w:val="nil" w:sz="6" w:space="0" w:color="auto"/>
              <w:left w:val="nil" w:sz="6" w:space="0" w:color="auto"/>
              <w:bottom w:val="nil" w:sz="6" w:space="0" w:color="auto"/>
              <w:right w:val="nil" w:sz="6" w:space="0" w:color="auto"/>
            </w:tcBorders>
          </w:tcPr>
          <w:p>
            <w:pPr/>
          </w:p>
        </w:tc>
        <w:tc>
          <w:tcPr>
            <w:tcW w:w="1096" w:type="dxa"/>
            <w:tcBorders>
              <w:top w:val="nil" w:sz="6" w:space="0" w:color="auto"/>
              <w:left w:val="nil" w:sz="6" w:space="0" w:color="auto"/>
              <w:bottom w:val="nil" w:sz="6" w:space="0" w:color="auto"/>
              <w:right w:val="nil" w:sz="6" w:space="0" w:color="auto"/>
            </w:tcBorders>
          </w:tcPr>
          <w:p>
            <w:pPr/>
          </w:p>
        </w:tc>
        <w:tc>
          <w:tcPr>
            <w:tcW w:w="1098" w:type="dxa"/>
            <w:tcBorders>
              <w:top w:val="nil" w:sz="6" w:space="0" w:color="auto"/>
              <w:left w:val="nil" w:sz="6" w:space="0" w:color="auto"/>
              <w:bottom w:val="nil" w:sz="6" w:space="0" w:color="auto"/>
              <w:right w:val="nil" w:sz="6" w:space="0" w:color="auto"/>
            </w:tcBorders>
          </w:tcPr>
          <w:p>
            <w:pPr/>
          </w:p>
        </w:tc>
        <w:tc>
          <w:tcPr>
            <w:tcW w:w="1063" w:type="dxa"/>
            <w:tcBorders>
              <w:top w:val="nil" w:sz="6" w:space="0" w:color="auto"/>
              <w:left w:val="nil" w:sz="6" w:space="0" w:color="auto"/>
              <w:bottom w:val="nil" w:sz="6" w:space="0" w:color="auto"/>
              <w:right w:val="nil" w:sz="6" w:space="0" w:color="auto"/>
            </w:tcBorders>
          </w:tcPr>
          <w:p>
            <w:pPr/>
          </w:p>
        </w:tc>
      </w:tr>
      <w:tr>
        <w:trPr>
          <w:trHeight w:val="198" w:hRule="exact"/>
        </w:trPr>
        <w:tc>
          <w:tcPr>
            <w:tcW w:w="1886" w:type="dxa"/>
            <w:tcBorders>
              <w:top w:val="nil" w:sz="6" w:space="0" w:color="auto"/>
              <w:left w:val="nil" w:sz="6" w:space="0" w:color="auto"/>
              <w:bottom w:val="single" w:sz="4" w:space="0" w:color="000000"/>
              <w:right w:val="nil" w:sz="6" w:space="0" w:color="auto"/>
            </w:tcBorders>
          </w:tcPr>
          <w:p>
            <w:pPr/>
          </w:p>
        </w:tc>
        <w:tc>
          <w:tcPr>
            <w:tcW w:w="1290" w:type="dxa"/>
            <w:tcBorders>
              <w:top w:val="nil" w:sz="6" w:space="0" w:color="auto"/>
              <w:left w:val="nil" w:sz="6" w:space="0" w:color="auto"/>
              <w:bottom w:val="single" w:sz="4" w:space="0" w:color="000000"/>
              <w:right w:val="nil" w:sz="6" w:space="0" w:color="auto"/>
            </w:tcBorders>
          </w:tcPr>
          <w:p>
            <w:pPr>
              <w:pStyle w:val="TableParagraph"/>
              <w:spacing w:line="240" w:lineRule="auto" w:before="1"/>
              <w:ind w:left="425" w:right="0"/>
              <w:jc w:val="left"/>
              <w:rPr>
                <w:rFonts w:ascii="宋体" w:hAnsi="宋体" w:cs="宋体" w:eastAsia="宋体" w:hint="default"/>
                <w:sz w:val="13"/>
                <w:szCs w:val="13"/>
              </w:rPr>
            </w:pPr>
            <w:r>
              <w:rPr>
                <w:rFonts w:ascii="宋体" w:hAnsi="宋体" w:cs="宋体" w:eastAsia="宋体" w:hint="default"/>
                <w:b/>
                <w:bCs/>
                <w:sz w:val="13"/>
                <w:szCs w:val="13"/>
              </w:rPr>
              <w:t>流动资产</w:t>
            </w:r>
            <w:r>
              <w:rPr>
                <w:rFonts w:ascii="宋体" w:hAnsi="宋体" w:cs="宋体" w:eastAsia="宋体" w:hint="default"/>
                <w:sz w:val="13"/>
                <w:szCs w:val="13"/>
              </w:rPr>
            </w:r>
          </w:p>
        </w:tc>
        <w:tc>
          <w:tcPr>
            <w:tcW w:w="1096" w:type="dxa"/>
            <w:tcBorders>
              <w:top w:val="nil" w:sz="6" w:space="0" w:color="auto"/>
              <w:left w:val="nil" w:sz="6" w:space="0" w:color="auto"/>
              <w:bottom w:val="single" w:sz="4" w:space="0" w:color="000000"/>
              <w:right w:val="nil" w:sz="6" w:space="0" w:color="auto"/>
            </w:tcBorders>
          </w:tcPr>
          <w:p>
            <w:pPr>
              <w:pStyle w:val="TableParagraph"/>
              <w:spacing w:line="240" w:lineRule="auto" w:before="1"/>
              <w:ind w:left="168" w:right="0"/>
              <w:jc w:val="left"/>
              <w:rPr>
                <w:rFonts w:ascii="宋体" w:hAnsi="宋体" w:cs="宋体" w:eastAsia="宋体" w:hint="default"/>
                <w:sz w:val="13"/>
                <w:szCs w:val="13"/>
              </w:rPr>
            </w:pPr>
            <w:r>
              <w:rPr>
                <w:rFonts w:ascii="宋体" w:hAnsi="宋体" w:cs="宋体" w:eastAsia="宋体" w:hint="default"/>
                <w:b/>
                <w:bCs/>
                <w:sz w:val="13"/>
                <w:szCs w:val="13"/>
              </w:rPr>
              <w:t>非流动资产</w:t>
            </w:r>
            <w:r>
              <w:rPr>
                <w:rFonts w:ascii="宋体" w:hAnsi="宋体" w:cs="宋体" w:eastAsia="宋体" w:hint="default"/>
                <w:sz w:val="13"/>
                <w:szCs w:val="13"/>
              </w:rPr>
            </w:r>
          </w:p>
        </w:tc>
        <w:tc>
          <w:tcPr>
            <w:tcW w:w="1096" w:type="dxa"/>
            <w:tcBorders>
              <w:top w:val="nil" w:sz="6" w:space="0" w:color="auto"/>
              <w:left w:val="nil" w:sz="6" w:space="0" w:color="auto"/>
              <w:bottom w:val="single" w:sz="4" w:space="0" w:color="000000"/>
              <w:right w:val="nil" w:sz="6" w:space="0" w:color="auto"/>
            </w:tcBorders>
          </w:tcPr>
          <w:p>
            <w:pPr>
              <w:pStyle w:val="TableParagraph"/>
              <w:spacing w:line="240" w:lineRule="auto" w:before="1"/>
              <w:ind w:left="238" w:right="0"/>
              <w:jc w:val="left"/>
              <w:rPr>
                <w:rFonts w:ascii="宋体" w:hAnsi="宋体" w:cs="宋体" w:eastAsia="宋体" w:hint="default"/>
                <w:sz w:val="13"/>
                <w:szCs w:val="13"/>
              </w:rPr>
            </w:pPr>
            <w:r>
              <w:rPr>
                <w:rFonts w:ascii="宋体" w:hAnsi="宋体" w:cs="宋体" w:eastAsia="宋体" w:hint="default"/>
                <w:b/>
                <w:bCs/>
                <w:sz w:val="13"/>
                <w:szCs w:val="13"/>
              </w:rPr>
              <w:t>资产合计</w:t>
            </w:r>
            <w:r>
              <w:rPr>
                <w:rFonts w:ascii="宋体" w:hAnsi="宋体" w:cs="宋体" w:eastAsia="宋体" w:hint="default"/>
                <w:sz w:val="13"/>
                <w:szCs w:val="13"/>
              </w:rPr>
            </w:r>
          </w:p>
        </w:tc>
        <w:tc>
          <w:tcPr>
            <w:tcW w:w="1096" w:type="dxa"/>
            <w:tcBorders>
              <w:top w:val="nil" w:sz="6" w:space="0" w:color="auto"/>
              <w:left w:val="nil" w:sz="6" w:space="0" w:color="auto"/>
              <w:bottom w:val="single" w:sz="4" w:space="0" w:color="000000"/>
              <w:right w:val="nil" w:sz="6" w:space="0" w:color="auto"/>
            </w:tcBorders>
          </w:tcPr>
          <w:p>
            <w:pPr>
              <w:pStyle w:val="TableParagraph"/>
              <w:spacing w:line="240" w:lineRule="auto" w:before="1"/>
              <w:ind w:left="241" w:right="0"/>
              <w:jc w:val="left"/>
              <w:rPr>
                <w:rFonts w:ascii="宋体" w:hAnsi="宋体" w:cs="宋体" w:eastAsia="宋体" w:hint="default"/>
                <w:sz w:val="13"/>
                <w:szCs w:val="13"/>
              </w:rPr>
            </w:pPr>
            <w:r>
              <w:rPr>
                <w:rFonts w:ascii="宋体" w:hAnsi="宋体" w:cs="宋体" w:eastAsia="宋体" w:hint="default"/>
                <w:b/>
                <w:bCs/>
                <w:sz w:val="13"/>
                <w:szCs w:val="13"/>
              </w:rPr>
              <w:t>流动负债</w:t>
            </w:r>
            <w:r>
              <w:rPr>
                <w:rFonts w:ascii="宋体" w:hAnsi="宋体" w:cs="宋体" w:eastAsia="宋体" w:hint="default"/>
                <w:sz w:val="13"/>
                <w:szCs w:val="13"/>
              </w:rPr>
            </w:r>
          </w:p>
        </w:tc>
        <w:tc>
          <w:tcPr>
            <w:tcW w:w="1098" w:type="dxa"/>
            <w:tcBorders>
              <w:top w:val="nil" w:sz="6" w:space="0" w:color="auto"/>
              <w:left w:val="nil" w:sz="6" w:space="0" w:color="auto"/>
              <w:bottom w:val="single" w:sz="4" w:space="0" w:color="000000"/>
              <w:right w:val="nil" w:sz="6" w:space="0" w:color="auto"/>
            </w:tcBorders>
          </w:tcPr>
          <w:p>
            <w:pPr>
              <w:pStyle w:val="TableParagraph"/>
              <w:spacing w:line="240" w:lineRule="auto" w:before="1"/>
              <w:ind w:left="178" w:right="0"/>
              <w:jc w:val="left"/>
              <w:rPr>
                <w:rFonts w:ascii="宋体" w:hAnsi="宋体" w:cs="宋体" w:eastAsia="宋体" w:hint="default"/>
                <w:sz w:val="13"/>
                <w:szCs w:val="13"/>
              </w:rPr>
            </w:pPr>
            <w:r>
              <w:rPr>
                <w:rFonts w:ascii="宋体" w:hAnsi="宋体" w:cs="宋体" w:eastAsia="宋体" w:hint="default"/>
                <w:b/>
                <w:bCs/>
                <w:sz w:val="13"/>
                <w:szCs w:val="13"/>
              </w:rPr>
              <w:t>非流动负债</w:t>
            </w:r>
            <w:r>
              <w:rPr>
                <w:rFonts w:ascii="宋体" w:hAnsi="宋体" w:cs="宋体" w:eastAsia="宋体" w:hint="default"/>
                <w:sz w:val="13"/>
                <w:szCs w:val="13"/>
              </w:rPr>
            </w:r>
          </w:p>
        </w:tc>
        <w:tc>
          <w:tcPr>
            <w:tcW w:w="1063" w:type="dxa"/>
            <w:tcBorders>
              <w:top w:val="nil" w:sz="6" w:space="0" w:color="auto"/>
              <w:left w:val="nil" w:sz="6" w:space="0" w:color="auto"/>
              <w:bottom w:val="single" w:sz="4" w:space="0" w:color="000000"/>
              <w:right w:val="nil" w:sz="6" w:space="0" w:color="auto"/>
            </w:tcBorders>
          </w:tcPr>
          <w:p>
            <w:pPr>
              <w:pStyle w:val="TableParagraph"/>
              <w:spacing w:line="240" w:lineRule="auto" w:before="1"/>
              <w:ind w:left="249" w:right="0"/>
              <w:jc w:val="left"/>
              <w:rPr>
                <w:rFonts w:ascii="宋体" w:hAnsi="宋体" w:cs="宋体" w:eastAsia="宋体" w:hint="default"/>
                <w:sz w:val="13"/>
                <w:szCs w:val="13"/>
              </w:rPr>
            </w:pPr>
            <w:r>
              <w:rPr>
                <w:rFonts w:ascii="宋体" w:hAnsi="宋体" w:cs="宋体" w:eastAsia="宋体" w:hint="default"/>
                <w:b/>
                <w:bCs/>
                <w:sz w:val="13"/>
                <w:szCs w:val="13"/>
              </w:rPr>
              <w:t>负债合计</w:t>
            </w:r>
            <w:r>
              <w:rPr>
                <w:rFonts w:ascii="宋体" w:hAnsi="宋体" w:cs="宋体" w:eastAsia="宋体" w:hint="default"/>
                <w:sz w:val="13"/>
                <w:szCs w:val="13"/>
              </w:rPr>
            </w:r>
          </w:p>
        </w:tc>
      </w:tr>
      <w:tr>
        <w:trPr>
          <w:trHeight w:val="354" w:hRule="exact"/>
        </w:trPr>
        <w:tc>
          <w:tcPr>
            <w:tcW w:w="1886" w:type="dxa"/>
            <w:tcBorders>
              <w:top w:val="single" w:sz="4" w:space="0" w:color="000000"/>
              <w:left w:val="nil" w:sz="6" w:space="0" w:color="auto"/>
              <w:bottom w:val="nil" w:sz="6" w:space="0" w:color="auto"/>
              <w:right w:val="nil" w:sz="6" w:space="0" w:color="auto"/>
            </w:tcBorders>
          </w:tcPr>
          <w:p>
            <w:pPr>
              <w:pStyle w:val="TableParagraph"/>
              <w:spacing w:line="240" w:lineRule="auto" w:before="94"/>
              <w:ind w:left="57" w:right="0"/>
              <w:jc w:val="left"/>
              <w:rPr>
                <w:rFonts w:ascii="宋体" w:hAnsi="宋体" w:cs="宋体" w:eastAsia="宋体" w:hint="default"/>
                <w:sz w:val="13"/>
                <w:szCs w:val="13"/>
              </w:rPr>
            </w:pPr>
            <w:r>
              <w:rPr>
                <w:rFonts w:ascii="宋体" w:hAnsi="宋体" w:cs="宋体" w:eastAsia="宋体" w:hint="default"/>
                <w:sz w:val="13"/>
                <w:szCs w:val="13"/>
              </w:rPr>
              <w:t>龙江环保集团股份有限公司</w:t>
            </w:r>
          </w:p>
        </w:tc>
        <w:tc>
          <w:tcPr>
            <w:tcW w:w="1290" w:type="dxa"/>
            <w:tcBorders>
              <w:top w:val="single" w:sz="4"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0"/>
                <w:szCs w:val="10"/>
              </w:rPr>
            </w:pPr>
          </w:p>
          <w:p>
            <w:pPr>
              <w:pStyle w:val="TableParagraph"/>
              <w:spacing w:line="240" w:lineRule="auto"/>
              <w:ind w:right="109"/>
              <w:jc w:val="right"/>
              <w:rPr>
                <w:rFonts w:ascii="Times New Roman" w:hAnsi="Times New Roman" w:cs="Times New Roman" w:eastAsia="Times New Roman" w:hint="default"/>
                <w:sz w:val="13"/>
                <w:szCs w:val="13"/>
              </w:rPr>
            </w:pPr>
            <w:r>
              <w:rPr>
                <w:rFonts w:ascii="Times New Roman"/>
                <w:w w:val="95"/>
                <w:sz w:val="13"/>
              </w:rPr>
              <w:t>498,251,702.52</w:t>
            </w:r>
            <w:r>
              <w:rPr>
                <w:rFonts w:ascii="Times New Roman"/>
                <w:sz w:val="13"/>
              </w:rPr>
            </w:r>
          </w:p>
        </w:tc>
        <w:tc>
          <w:tcPr>
            <w:tcW w:w="1096" w:type="dxa"/>
            <w:tcBorders>
              <w:top w:val="single" w:sz="4"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0"/>
                <w:szCs w:val="10"/>
              </w:rPr>
            </w:pPr>
          </w:p>
          <w:p>
            <w:pPr>
              <w:pStyle w:val="TableParagraph"/>
              <w:spacing w:line="240" w:lineRule="auto"/>
              <w:ind w:right="106"/>
              <w:jc w:val="right"/>
              <w:rPr>
                <w:rFonts w:ascii="Times New Roman" w:hAnsi="Times New Roman" w:cs="Times New Roman" w:eastAsia="Times New Roman" w:hint="default"/>
                <w:sz w:val="13"/>
                <w:szCs w:val="13"/>
              </w:rPr>
            </w:pPr>
            <w:r>
              <w:rPr>
                <w:rFonts w:ascii="Times New Roman"/>
                <w:w w:val="95"/>
                <w:sz w:val="13"/>
              </w:rPr>
              <w:t>3,669,302,697.99</w:t>
            </w:r>
            <w:r>
              <w:rPr>
                <w:rFonts w:ascii="Times New Roman"/>
                <w:sz w:val="13"/>
              </w:rPr>
            </w:r>
          </w:p>
        </w:tc>
        <w:tc>
          <w:tcPr>
            <w:tcW w:w="1096" w:type="dxa"/>
            <w:tcBorders>
              <w:top w:val="single" w:sz="4"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0"/>
                <w:szCs w:val="10"/>
              </w:rPr>
            </w:pPr>
          </w:p>
          <w:p>
            <w:pPr>
              <w:pStyle w:val="TableParagraph"/>
              <w:spacing w:line="240" w:lineRule="auto"/>
              <w:ind w:right="103"/>
              <w:jc w:val="right"/>
              <w:rPr>
                <w:rFonts w:ascii="Times New Roman" w:hAnsi="Times New Roman" w:cs="Times New Roman" w:eastAsia="Times New Roman" w:hint="default"/>
                <w:sz w:val="13"/>
                <w:szCs w:val="13"/>
              </w:rPr>
            </w:pPr>
            <w:r>
              <w:rPr>
                <w:rFonts w:ascii="Times New Roman"/>
                <w:w w:val="95"/>
                <w:sz w:val="13"/>
              </w:rPr>
              <w:t>4,167,554,400.51</w:t>
            </w:r>
            <w:r>
              <w:rPr>
                <w:rFonts w:ascii="Times New Roman"/>
                <w:sz w:val="13"/>
              </w:rPr>
            </w:r>
          </w:p>
        </w:tc>
        <w:tc>
          <w:tcPr>
            <w:tcW w:w="1096" w:type="dxa"/>
            <w:tcBorders>
              <w:top w:val="single" w:sz="4"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0"/>
                <w:szCs w:val="10"/>
              </w:rPr>
            </w:pPr>
          </w:p>
          <w:p>
            <w:pPr>
              <w:pStyle w:val="TableParagraph"/>
              <w:spacing w:line="240" w:lineRule="auto"/>
              <w:ind w:right="100"/>
              <w:jc w:val="right"/>
              <w:rPr>
                <w:rFonts w:ascii="Times New Roman" w:hAnsi="Times New Roman" w:cs="Times New Roman" w:eastAsia="Times New Roman" w:hint="default"/>
                <w:sz w:val="13"/>
                <w:szCs w:val="13"/>
              </w:rPr>
            </w:pPr>
            <w:r>
              <w:rPr>
                <w:rFonts w:ascii="Times New Roman"/>
                <w:w w:val="95"/>
                <w:sz w:val="13"/>
              </w:rPr>
              <w:t>1,598,035,886.02</w:t>
            </w:r>
            <w:r>
              <w:rPr>
                <w:rFonts w:ascii="Times New Roman"/>
                <w:sz w:val="13"/>
              </w:rPr>
            </w:r>
          </w:p>
        </w:tc>
        <w:tc>
          <w:tcPr>
            <w:tcW w:w="1098" w:type="dxa"/>
            <w:tcBorders>
              <w:top w:val="single" w:sz="4"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0"/>
                <w:szCs w:val="10"/>
              </w:rPr>
            </w:pPr>
          </w:p>
          <w:p>
            <w:pPr>
              <w:pStyle w:val="TableParagraph"/>
              <w:spacing w:line="240" w:lineRule="auto"/>
              <w:ind w:right="99"/>
              <w:jc w:val="right"/>
              <w:rPr>
                <w:rFonts w:ascii="Times New Roman" w:hAnsi="Times New Roman" w:cs="Times New Roman" w:eastAsia="Times New Roman" w:hint="default"/>
                <w:sz w:val="13"/>
                <w:szCs w:val="13"/>
              </w:rPr>
            </w:pPr>
            <w:r>
              <w:rPr>
                <w:rFonts w:ascii="Times New Roman"/>
                <w:w w:val="95"/>
                <w:sz w:val="13"/>
              </w:rPr>
              <w:t>1,793,952,001.26</w:t>
            </w:r>
            <w:r>
              <w:rPr>
                <w:rFonts w:ascii="Times New Roman"/>
                <w:sz w:val="13"/>
              </w:rPr>
            </w:r>
          </w:p>
        </w:tc>
        <w:tc>
          <w:tcPr>
            <w:tcW w:w="1063" w:type="dxa"/>
            <w:tcBorders>
              <w:top w:val="single" w:sz="4"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0"/>
                <w:szCs w:val="10"/>
              </w:rPr>
            </w:pPr>
          </w:p>
          <w:p>
            <w:pPr>
              <w:pStyle w:val="TableParagraph"/>
              <w:spacing w:line="240" w:lineRule="auto"/>
              <w:ind w:right="55"/>
              <w:jc w:val="right"/>
              <w:rPr>
                <w:rFonts w:ascii="Times New Roman" w:hAnsi="Times New Roman" w:cs="Times New Roman" w:eastAsia="Times New Roman" w:hint="default"/>
                <w:sz w:val="13"/>
                <w:szCs w:val="13"/>
              </w:rPr>
            </w:pPr>
            <w:r>
              <w:rPr>
                <w:rFonts w:ascii="Times New Roman"/>
                <w:w w:val="95"/>
                <w:sz w:val="13"/>
              </w:rPr>
              <w:t>3,391,987,887.28</w:t>
            </w:r>
            <w:r>
              <w:rPr>
                <w:rFonts w:ascii="Times New Roman"/>
                <w:sz w:val="13"/>
              </w:rPr>
            </w:r>
          </w:p>
        </w:tc>
      </w:tr>
      <w:tr>
        <w:trPr>
          <w:trHeight w:val="285" w:hRule="exact"/>
        </w:trPr>
        <w:tc>
          <w:tcPr>
            <w:tcW w:w="1886" w:type="dxa"/>
            <w:tcBorders>
              <w:top w:val="nil" w:sz="6" w:space="0" w:color="auto"/>
              <w:left w:val="nil" w:sz="6" w:space="0" w:color="auto"/>
              <w:bottom w:val="nil" w:sz="6" w:space="0" w:color="auto"/>
              <w:right w:val="nil" w:sz="6" w:space="0" w:color="auto"/>
            </w:tcBorders>
          </w:tcPr>
          <w:p>
            <w:pPr>
              <w:pStyle w:val="TableParagraph"/>
              <w:spacing w:line="240" w:lineRule="auto" w:before="29"/>
              <w:ind w:left="57" w:right="0"/>
              <w:jc w:val="left"/>
              <w:rPr>
                <w:rFonts w:ascii="宋体" w:hAnsi="宋体" w:cs="宋体" w:eastAsia="宋体" w:hint="default"/>
                <w:sz w:val="13"/>
                <w:szCs w:val="13"/>
              </w:rPr>
            </w:pPr>
            <w:r>
              <w:rPr>
                <w:rFonts w:ascii="宋体" w:hAnsi="宋体" w:cs="宋体" w:eastAsia="宋体" w:hint="default"/>
                <w:sz w:val="13"/>
                <w:szCs w:val="13"/>
              </w:rPr>
              <w:t>同方泰德国际科技有限公司</w:t>
            </w:r>
          </w:p>
        </w:tc>
        <w:tc>
          <w:tcPr>
            <w:tcW w:w="1290"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109"/>
              <w:jc w:val="right"/>
              <w:rPr>
                <w:rFonts w:ascii="Times New Roman" w:hAnsi="Times New Roman" w:cs="Times New Roman" w:eastAsia="Times New Roman" w:hint="default"/>
                <w:sz w:val="13"/>
                <w:szCs w:val="13"/>
              </w:rPr>
            </w:pPr>
            <w:r>
              <w:rPr>
                <w:rFonts w:ascii="Times New Roman"/>
                <w:w w:val="95"/>
                <w:sz w:val="13"/>
              </w:rPr>
              <w:t>838,629,597.46</w:t>
            </w:r>
            <w:r>
              <w:rPr>
                <w:rFonts w:ascii="Times New Roman"/>
                <w:sz w:val="13"/>
              </w:rPr>
            </w:r>
          </w:p>
        </w:tc>
        <w:tc>
          <w:tcPr>
            <w:tcW w:w="1096"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106"/>
              <w:jc w:val="right"/>
              <w:rPr>
                <w:rFonts w:ascii="Times New Roman" w:hAnsi="Times New Roman" w:cs="Times New Roman" w:eastAsia="Times New Roman" w:hint="default"/>
                <w:sz w:val="13"/>
                <w:szCs w:val="13"/>
              </w:rPr>
            </w:pPr>
            <w:r>
              <w:rPr>
                <w:rFonts w:ascii="Times New Roman"/>
                <w:w w:val="95"/>
                <w:sz w:val="13"/>
              </w:rPr>
              <w:t>450,090,018.74</w:t>
            </w:r>
            <w:r>
              <w:rPr>
                <w:rFonts w:ascii="Times New Roman"/>
                <w:sz w:val="13"/>
              </w:rPr>
            </w:r>
          </w:p>
        </w:tc>
        <w:tc>
          <w:tcPr>
            <w:tcW w:w="1096"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103"/>
              <w:jc w:val="right"/>
              <w:rPr>
                <w:rFonts w:ascii="Times New Roman" w:hAnsi="Times New Roman" w:cs="Times New Roman" w:eastAsia="Times New Roman" w:hint="default"/>
                <w:sz w:val="13"/>
                <w:szCs w:val="13"/>
              </w:rPr>
            </w:pPr>
            <w:r>
              <w:rPr>
                <w:rFonts w:ascii="Times New Roman"/>
                <w:w w:val="95"/>
                <w:sz w:val="13"/>
              </w:rPr>
              <w:t>1,288,719,616.20</w:t>
            </w:r>
            <w:r>
              <w:rPr>
                <w:rFonts w:ascii="Times New Roman"/>
                <w:sz w:val="13"/>
              </w:rPr>
            </w:r>
          </w:p>
        </w:tc>
        <w:tc>
          <w:tcPr>
            <w:tcW w:w="1096"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100"/>
              <w:jc w:val="right"/>
              <w:rPr>
                <w:rFonts w:ascii="Times New Roman" w:hAnsi="Times New Roman" w:cs="Times New Roman" w:eastAsia="Times New Roman" w:hint="default"/>
                <w:sz w:val="13"/>
                <w:szCs w:val="13"/>
              </w:rPr>
            </w:pPr>
            <w:r>
              <w:rPr>
                <w:rFonts w:ascii="Times New Roman"/>
                <w:w w:val="95"/>
                <w:sz w:val="13"/>
              </w:rPr>
              <w:t>433,820,624.26</w:t>
            </w:r>
            <w:r>
              <w:rPr>
                <w:rFonts w:ascii="Times New Roman"/>
                <w:sz w:val="13"/>
              </w:rPr>
            </w:r>
          </w:p>
        </w:tc>
        <w:tc>
          <w:tcPr>
            <w:tcW w:w="1098"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99"/>
              <w:jc w:val="right"/>
              <w:rPr>
                <w:rFonts w:ascii="Times New Roman" w:hAnsi="Times New Roman" w:cs="Times New Roman" w:eastAsia="Times New Roman" w:hint="default"/>
                <w:sz w:val="13"/>
                <w:szCs w:val="13"/>
              </w:rPr>
            </w:pPr>
            <w:r>
              <w:rPr>
                <w:rFonts w:ascii="Times New Roman"/>
                <w:w w:val="95"/>
                <w:sz w:val="13"/>
              </w:rPr>
              <w:t>268,532,473.53</w:t>
            </w:r>
            <w:r>
              <w:rPr>
                <w:rFonts w:ascii="Times New Roman"/>
                <w:sz w:val="13"/>
              </w:rPr>
            </w:r>
          </w:p>
        </w:tc>
        <w:tc>
          <w:tcPr>
            <w:tcW w:w="1063"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55"/>
              <w:jc w:val="right"/>
              <w:rPr>
                <w:rFonts w:ascii="Times New Roman" w:hAnsi="Times New Roman" w:cs="Times New Roman" w:eastAsia="Times New Roman" w:hint="default"/>
                <w:sz w:val="13"/>
                <w:szCs w:val="13"/>
              </w:rPr>
            </w:pPr>
            <w:r>
              <w:rPr>
                <w:rFonts w:ascii="Times New Roman"/>
                <w:w w:val="95"/>
                <w:sz w:val="13"/>
              </w:rPr>
              <w:t>702,353,097.79</w:t>
            </w:r>
            <w:r>
              <w:rPr>
                <w:rFonts w:ascii="Times New Roman"/>
                <w:sz w:val="13"/>
              </w:rPr>
            </w:r>
          </w:p>
        </w:tc>
      </w:tr>
      <w:tr>
        <w:trPr>
          <w:trHeight w:val="285" w:hRule="exact"/>
        </w:trPr>
        <w:tc>
          <w:tcPr>
            <w:tcW w:w="1886" w:type="dxa"/>
            <w:tcBorders>
              <w:top w:val="nil" w:sz="6" w:space="0" w:color="auto"/>
              <w:left w:val="nil" w:sz="6" w:space="0" w:color="auto"/>
              <w:bottom w:val="nil" w:sz="6" w:space="0" w:color="auto"/>
              <w:right w:val="nil" w:sz="6" w:space="0" w:color="auto"/>
            </w:tcBorders>
          </w:tcPr>
          <w:p>
            <w:pPr>
              <w:pStyle w:val="TableParagraph"/>
              <w:spacing w:line="240" w:lineRule="auto" w:before="29"/>
              <w:ind w:left="57" w:right="0"/>
              <w:jc w:val="left"/>
              <w:rPr>
                <w:rFonts w:ascii="宋体" w:hAnsi="宋体" w:cs="宋体" w:eastAsia="宋体" w:hint="default"/>
                <w:sz w:val="13"/>
                <w:szCs w:val="13"/>
              </w:rPr>
            </w:pPr>
            <w:r>
              <w:rPr>
                <w:rFonts w:ascii="宋体" w:hAnsi="宋体" w:cs="宋体" w:eastAsia="宋体" w:hint="default"/>
                <w:sz w:val="13"/>
                <w:szCs w:val="13"/>
              </w:rPr>
              <w:t>同方国芯电子股份有限公司</w:t>
            </w:r>
          </w:p>
        </w:tc>
        <w:tc>
          <w:tcPr>
            <w:tcW w:w="1290"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109"/>
              <w:jc w:val="right"/>
              <w:rPr>
                <w:rFonts w:ascii="Times New Roman" w:hAnsi="Times New Roman" w:cs="Times New Roman" w:eastAsia="Times New Roman" w:hint="default"/>
                <w:sz w:val="13"/>
                <w:szCs w:val="13"/>
              </w:rPr>
            </w:pPr>
            <w:r>
              <w:rPr>
                <w:rFonts w:ascii="Times New Roman"/>
                <w:w w:val="95"/>
                <w:sz w:val="13"/>
              </w:rPr>
              <w:t>1,674,303,500.17</w:t>
            </w:r>
            <w:r>
              <w:rPr>
                <w:rFonts w:ascii="Times New Roman"/>
                <w:sz w:val="13"/>
              </w:rPr>
            </w:r>
          </w:p>
        </w:tc>
        <w:tc>
          <w:tcPr>
            <w:tcW w:w="1096"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106"/>
              <w:jc w:val="right"/>
              <w:rPr>
                <w:rFonts w:ascii="Times New Roman" w:hAnsi="Times New Roman" w:cs="Times New Roman" w:eastAsia="Times New Roman" w:hint="default"/>
                <w:sz w:val="13"/>
                <w:szCs w:val="13"/>
              </w:rPr>
            </w:pPr>
            <w:r>
              <w:rPr>
                <w:rFonts w:ascii="Times New Roman"/>
                <w:w w:val="95"/>
                <w:sz w:val="13"/>
              </w:rPr>
              <w:t>1,411,700,278.00</w:t>
            </w:r>
            <w:r>
              <w:rPr>
                <w:rFonts w:ascii="Times New Roman"/>
                <w:sz w:val="13"/>
              </w:rPr>
            </w:r>
          </w:p>
        </w:tc>
        <w:tc>
          <w:tcPr>
            <w:tcW w:w="1096"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103"/>
              <w:jc w:val="right"/>
              <w:rPr>
                <w:rFonts w:ascii="Times New Roman" w:hAnsi="Times New Roman" w:cs="Times New Roman" w:eastAsia="Times New Roman" w:hint="default"/>
                <w:sz w:val="13"/>
                <w:szCs w:val="13"/>
              </w:rPr>
            </w:pPr>
            <w:r>
              <w:rPr>
                <w:rFonts w:ascii="Times New Roman"/>
                <w:w w:val="95"/>
                <w:sz w:val="13"/>
              </w:rPr>
              <w:t>3,086,003,778.17</w:t>
            </w:r>
            <w:r>
              <w:rPr>
                <w:rFonts w:ascii="Times New Roman"/>
                <w:sz w:val="13"/>
              </w:rPr>
            </w:r>
          </w:p>
        </w:tc>
        <w:tc>
          <w:tcPr>
            <w:tcW w:w="1096"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100"/>
              <w:jc w:val="right"/>
              <w:rPr>
                <w:rFonts w:ascii="Times New Roman" w:hAnsi="Times New Roman" w:cs="Times New Roman" w:eastAsia="Times New Roman" w:hint="default"/>
                <w:sz w:val="13"/>
                <w:szCs w:val="13"/>
              </w:rPr>
            </w:pPr>
            <w:r>
              <w:rPr>
                <w:rFonts w:ascii="Times New Roman"/>
                <w:w w:val="95"/>
                <w:sz w:val="13"/>
              </w:rPr>
              <w:t>305,113,666.29</w:t>
            </w:r>
            <w:r>
              <w:rPr>
                <w:rFonts w:ascii="Times New Roman"/>
                <w:sz w:val="13"/>
              </w:rPr>
            </w:r>
          </w:p>
        </w:tc>
        <w:tc>
          <w:tcPr>
            <w:tcW w:w="1098"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99"/>
              <w:jc w:val="right"/>
              <w:rPr>
                <w:rFonts w:ascii="Times New Roman" w:hAnsi="Times New Roman" w:cs="Times New Roman" w:eastAsia="Times New Roman" w:hint="default"/>
                <w:sz w:val="13"/>
                <w:szCs w:val="13"/>
              </w:rPr>
            </w:pPr>
            <w:r>
              <w:rPr>
                <w:rFonts w:ascii="Times New Roman"/>
                <w:w w:val="95"/>
                <w:sz w:val="13"/>
              </w:rPr>
              <w:t>421,127,536.39</w:t>
            </w:r>
            <w:r>
              <w:rPr>
                <w:rFonts w:ascii="Times New Roman"/>
                <w:sz w:val="13"/>
              </w:rPr>
            </w:r>
          </w:p>
        </w:tc>
        <w:tc>
          <w:tcPr>
            <w:tcW w:w="1063"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55"/>
              <w:jc w:val="right"/>
              <w:rPr>
                <w:rFonts w:ascii="Times New Roman" w:hAnsi="Times New Roman" w:cs="Times New Roman" w:eastAsia="Times New Roman" w:hint="default"/>
                <w:sz w:val="13"/>
                <w:szCs w:val="13"/>
              </w:rPr>
            </w:pPr>
            <w:r>
              <w:rPr>
                <w:rFonts w:ascii="Times New Roman"/>
                <w:w w:val="95"/>
                <w:sz w:val="13"/>
              </w:rPr>
              <w:t>726,241,202.68</w:t>
            </w:r>
            <w:r>
              <w:rPr>
                <w:rFonts w:ascii="Times New Roman"/>
                <w:sz w:val="13"/>
              </w:rPr>
            </w:r>
          </w:p>
        </w:tc>
      </w:tr>
      <w:tr>
        <w:trPr>
          <w:trHeight w:val="277" w:hRule="exact"/>
        </w:trPr>
        <w:tc>
          <w:tcPr>
            <w:tcW w:w="1886" w:type="dxa"/>
            <w:tcBorders>
              <w:top w:val="nil" w:sz="6" w:space="0" w:color="auto"/>
              <w:left w:val="nil" w:sz="6" w:space="0" w:color="auto"/>
              <w:bottom w:val="nil" w:sz="6" w:space="0" w:color="auto"/>
              <w:right w:val="nil" w:sz="6" w:space="0" w:color="auto"/>
            </w:tcBorders>
          </w:tcPr>
          <w:p>
            <w:pPr>
              <w:pStyle w:val="TableParagraph"/>
              <w:spacing w:line="240" w:lineRule="auto" w:before="29"/>
              <w:ind w:left="57" w:right="0"/>
              <w:jc w:val="left"/>
              <w:rPr>
                <w:rFonts w:ascii="宋体" w:hAnsi="宋体" w:cs="宋体" w:eastAsia="宋体" w:hint="default"/>
                <w:sz w:val="13"/>
                <w:szCs w:val="13"/>
              </w:rPr>
            </w:pPr>
            <w:r>
              <w:rPr>
                <w:rFonts w:ascii="宋体" w:hAnsi="宋体" w:cs="宋体" w:eastAsia="宋体" w:hint="default"/>
                <w:sz w:val="13"/>
                <w:szCs w:val="13"/>
              </w:rPr>
              <w:t>同方友友控股有限公司</w:t>
            </w:r>
          </w:p>
        </w:tc>
        <w:tc>
          <w:tcPr>
            <w:tcW w:w="1290"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8"/>
              <w:jc w:val="right"/>
              <w:rPr>
                <w:rFonts w:ascii="宋体" w:hAnsi="宋体" w:cs="宋体" w:eastAsia="宋体" w:hint="default"/>
                <w:sz w:val="13"/>
                <w:szCs w:val="13"/>
              </w:rPr>
            </w:pPr>
            <w:r>
              <w:rPr>
                <w:rFonts w:ascii="宋体" w:hAnsi="宋体" w:cs="宋体" w:eastAsia="宋体" w:hint="default"/>
                <w:w w:val="95"/>
                <w:sz w:val="13"/>
                <w:szCs w:val="13"/>
              </w:rPr>
              <w:t>——</w:t>
            </w:r>
            <w:r>
              <w:rPr>
                <w:rFonts w:ascii="宋体" w:hAnsi="宋体" w:cs="宋体" w:eastAsia="宋体" w:hint="default"/>
                <w:sz w:val="13"/>
                <w:szCs w:val="13"/>
              </w:rPr>
            </w:r>
          </w:p>
        </w:tc>
        <w:tc>
          <w:tcPr>
            <w:tcW w:w="1096"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6"/>
              <w:jc w:val="right"/>
              <w:rPr>
                <w:rFonts w:ascii="宋体" w:hAnsi="宋体" w:cs="宋体" w:eastAsia="宋体" w:hint="default"/>
                <w:sz w:val="13"/>
                <w:szCs w:val="13"/>
              </w:rPr>
            </w:pPr>
            <w:r>
              <w:rPr>
                <w:rFonts w:ascii="宋体" w:hAnsi="宋体" w:cs="宋体" w:eastAsia="宋体" w:hint="default"/>
                <w:w w:val="95"/>
                <w:sz w:val="13"/>
                <w:szCs w:val="13"/>
              </w:rPr>
              <w:t>——</w:t>
            </w:r>
            <w:r>
              <w:rPr>
                <w:rFonts w:ascii="宋体" w:hAnsi="宋体" w:cs="宋体" w:eastAsia="宋体" w:hint="default"/>
                <w:sz w:val="13"/>
                <w:szCs w:val="13"/>
              </w:rPr>
            </w:r>
          </w:p>
        </w:tc>
        <w:tc>
          <w:tcPr>
            <w:tcW w:w="1096"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3"/>
              <w:jc w:val="right"/>
              <w:rPr>
                <w:rFonts w:ascii="宋体" w:hAnsi="宋体" w:cs="宋体" w:eastAsia="宋体" w:hint="default"/>
                <w:sz w:val="13"/>
                <w:szCs w:val="13"/>
              </w:rPr>
            </w:pPr>
            <w:r>
              <w:rPr>
                <w:rFonts w:ascii="宋体" w:hAnsi="宋体" w:cs="宋体" w:eastAsia="宋体" w:hint="default"/>
                <w:w w:val="95"/>
                <w:sz w:val="13"/>
                <w:szCs w:val="13"/>
              </w:rPr>
              <w:t>——</w:t>
            </w:r>
            <w:r>
              <w:rPr>
                <w:rFonts w:ascii="宋体" w:hAnsi="宋体" w:cs="宋体" w:eastAsia="宋体" w:hint="default"/>
                <w:sz w:val="13"/>
                <w:szCs w:val="13"/>
              </w:rPr>
            </w:r>
          </w:p>
        </w:tc>
        <w:tc>
          <w:tcPr>
            <w:tcW w:w="1096"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0"/>
              <w:jc w:val="right"/>
              <w:rPr>
                <w:rFonts w:ascii="宋体" w:hAnsi="宋体" w:cs="宋体" w:eastAsia="宋体" w:hint="default"/>
                <w:sz w:val="13"/>
                <w:szCs w:val="13"/>
              </w:rPr>
            </w:pPr>
            <w:r>
              <w:rPr>
                <w:rFonts w:ascii="宋体" w:hAnsi="宋体" w:cs="宋体" w:eastAsia="宋体" w:hint="default"/>
                <w:w w:val="95"/>
                <w:sz w:val="13"/>
                <w:szCs w:val="13"/>
              </w:rPr>
              <w:t>——</w:t>
            </w:r>
            <w:r>
              <w:rPr>
                <w:rFonts w:ascii="宋体" w:hAnsi="宋体" w:cs="宋体" w:eastAsia="宋体" w:hint="default"/>
                <w:sz w:val="13"/>
                <w:szCs w:val="13"/>
              </w:rPr>
            </w:r>
          </w:p>
        </w:tc>
        <w:tc>
          <w:tcPr>
            <w:tcW w:w="1098"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99"/>
              <w:jc w:val="right"/>
              <w:rPr>
                <w:rFonts w:ascii="宋体" w:hAnsi="宋体" w:cs="宋体" w:eastAsia="宋体" w:hint="default"/>
                <w:sz w:val="13"/>
                <w:szCs w:val="13"/>
              </w:rPr>
            </w:pPr>
            <w:r>
              <w:rPr>
                <w:rFonts w:ascii="宋体" w:hAnsi="宋体" w:cs="宋体" w:eastAsia="宋体" w:hint="default"/>
                <w:w w:val="95"/>
                <w:sz w:val="13"/>
                <w:szCs w:val="13"/>
              </w:rPr>
              <w:t>——</w:t>
            </w:r>
            <w:r>
              <w:rPr>
                <w:rFonts w:ascii="宋体" w:hAnsi="宋体" w:cs="宋体" w:eastAsia="宋体" w:hint="default"/>
                <w:sz w:val="13"/>
                <w:szCs w:val="13"/>
              </w:rPr>
            </w:r>
          </w:p>
        </w:tc>
        <w:tc>
          <w:tcPr>
            <w:tcW w:w="1063"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55"/>
              <w:jc w:val="right"/>
              <w:rPr>
                <w:rFonts w:ascii="宋体" w:hAnsi="宋体" w:cs="宋体" w:eastAsia="宋体" w:hint="default"/>
                <w:sz w:val="13"/>
                <w:szCs w:val="13"/>
              </w:rPr>
            </w:pPr>
            <w:r>
              <w:rPr>
                <w:rFonts w:ascii="宋体" w:hAnsi="宋体" w:cs="宋体" w:eastAsia="宋体" w:hint="default"/>
                <w:w w:val="95"/>
                <w:sz w:val="13"/>
                <w:szCs w:val="13"/>
              </w:rPr>
              <w:t>——</w:t>
            </w:r>
            <w:r>
              <w:rPr>
                <w:rFonts w:ascii="宋体" w:hAnsi="宋体" w:cs="宋体" w:eastAsia="宋体" w:hint="default"/>
                <w:sz w:val="13"/>
                <w:szCs w:val="13"/>
              </w:rPr>
            </w:r>
          </w:p>
        </w:tc>
      </w:tr>
      <w:tr>
        <w:trPr>
          <w:trHeight w:val="244" w:hRule="exact"/>
        </w:trPr>
        <w:tc>
          <w:tcPr>
            <w:tcW w:w="1886" w:type="dxa"/>
            <w:tcBorders>
              <w:top w:val="nil" w:sz="6" w:space="0" w:color="auto"/>
              <w:left w:val="nil" w:sz="6" w:space="0" w:color="auto"/>
              <w:bottom w:val="single" w:sz="12" w:space="0" w:color="000000"/>
              <w:right w:val="nil" w:sz="6" w:space="0" w:color="auto"/>
            </w:tcBorders>
          </w:tcPr>
          <w:p>
            <w:pPr>
              <w:pStyle w:val="TableParagraph"/>
              <w:spacing w:line="240" w:lineRule="auto" w:before="37"/>
              <w:ind w:left="57" w:right="0"/>
              <w:jc w:val="left"/>
              <w:rPr>
                <w:rFonts w:ascii="宋体" w:hAnsi="宋体" w:cs="宋体" w:eastAsia="宋体" w:hint="default"/>
                <w:sz w:val="13"/>
                <w:szCs w:val="13"/>
              </w:rPr>
            </w:pPr>
            <w:r>
              <w:rPr>
                <w:rFonts w:ascii="宋体" w:hAnsi="宋体" w:cs="宋体" w:eastAsia="宋体" w:hint="default"/>
                <w:sz w:val="13"/>
                <w:szCs w:val="13"/>
              </w:rPr>
              <w:t>同方威视技术股份有限公司</w:t>
            </w:r>
          </w:p>
        </w:tc>
        <w:tc>
          <w:tcPr>
            <w:tcW w:w="1290" w:type="dxa"/>
            <w:tcBorders>
              <w:top w:val="nil" w:sz="6" w:space="0" w:color="auto"/>
              <w:left w:val="nil" w:sz="6" w:space="0" w:color="auto"/>
              <w:bottom w:val="single" w:sz="12" w:space="0" w:color="000000"/>
              <w:right w:val="nil" w:sz="6" w:space="0" w:color="auto"/>
            </w:tcBorders>
          </w:tcPr>
          <w:p>
            <w:pPr>
              <w:pStyle w:val="TableParagraph"/>
              <w:spacing w:line="240" w:lineRule="auto" w:before="76"/>
              <w:ind w:right="109"/>
              <w:jc w:val="right"/>
              <w:rPr>
                <w:rFonts w:ascii="Times New Roman" w:hAnsi="Times New Roman" w:cs="Times New Roman" w:eastAsia="Times New Roman" w:hint="default"/>
                <w:sz w:val="13"/>
                <w:szCs w:val="13"/>
              </w:rPr>
            </w:pPr>
            <w:r>
              <w:rPr>
                <w:rFonts w:ascii="Times New Roman"/>
                <w:w w:val="95"/>
                <w:sz w:val="13"/>
              </w:rPr>
              <w:t>3,708,012,481.44</w:t>
            </w:r>
            <w:r>
              <w:rPr>
                <w:rFonts w:ascii="Times New Roman"/>
                <w:sz w:val="13"/>
              </w:rPr>
            </w:r>
          </w:p>
        </w:tc>
        <w:tc>
          <w:tcPr>
            <w:tcW w:w="1096" w:type="dxa"/>
            <w:tcBorders>
              <w:top w:val="nil" w:sz="6" w:space="0" w:color="auto"/>
              <w:left w:val="nil" w:sz="6" w:space="0" w:color="auto"/>
              <w:bottom w:val="single" w:sz="12" w:space="0" w:color="000000"/>
              <w:right w:val="nil" w:sz="6" w:space="0" w:color="auto"/>
            </w:tcBorders>
          </w:tcPr>
          <w:p>
            <w:pPr>
              <w:pStyle w:val="TableParagraph"/>
              <w:spacing w:line="240" w:lineRule="auto" w:before="76"/>
              <w:ind w:right="106"/>
              <w:jc w:val="right"/>
              <w:rPr>
                <w:rFonts w:ascii="Times New Roman" w:hAnsi="Times New Roman" w:cs="Times New Roman" w:eastAsia="Times New Roman" w:hint="default"/>
                <w:sz w:val="13"/>
                <w:szCs w:val="13"/>
              </w:rPr>
            </w:pPr>
            <w:r>
              <w:rPr>
                <w:rFonts w:ascii="Times New Roman"/>
                <w:w w:val="95"/>
                <w:sz w:val="13"/>
              </w:rPr>
              <w:t>653,581,185.29</w:t>
            </w:r>
            <w:r>
              <w:rPr>
                <w:rFonts w:ascii="Times New Roman"/>
                <w:sz w:val="13"/>
              </w:rPr>
            </w:r>
          </w:p>
        </w:tc>
        <w:tc>
          <w:tcPr>
            <w:tcW w:w="1096" w:type="dxa"/>
            <w:tcBorders>
              <w:top w:val="nil" w:sz="6" w:space="0" w:color="auto"/>
              <w:left w:val="nil" w:sz="6" w:space="0" w:color="auto"/>
              <w:bottom w:val="single" w:sz="12" w:space="0" w:color="000000"/>
              <w:right w:val="nil" w:sz="6" w:space="0" w:color="auto"/>
            </w:tcBorders>
          </w:tcPr>
          <w:p>
            <w:pPr>
              <w:pStyle w:val="TableParagraph"/>
              <w:spacing w:line="240" w:lineRule="auto" w:before="76"/>
              <w:ind w:right="103"/>
              <w:jc w:val="right"/>
              <w:rPr>
                <w:rFonts w:ascii="Times New Roman" w:hAnsi="Times New Roman" w:cs="Times New Roman" w:eastAsia="Times New Roman" w:hint="default"/>
                <w:sz w:val="13"/>
                <w:szCs w:val="13"/>
              </w:rPr>
            </w:pPr>
            <w:r>
              <w:rPr>
                <w:rFonts w:ascii="Times New Roman"/>
                <w:w w:val="95"/>
                <w:sz w:val="13"/>
              </w:rPr>
              <w:t>4,361,593,666.73</w:t>
            </w:r>
            <w:r>
              <w:rPr>
                <w:rFonts w:ascii="Times New Roman"/>
                <w:sz w:val="13"/>
              </w:rPr>
            </w:r>
          </w:p>
        </w:tc>
        <w:tc>
          <w:tcPr>
            <w:tcW w:w="1096" w:type="dxa"/>
            <w:tcBorders>
              <w:top w:val="nil" w:sz="6" w:space="0" w:color="auto"/>
              <w:left w:val="nil" w:sz="6" w:space="0" w:color="auto"/>
              <w:bottom w:val="single" w:sz="12" w:space="0" w:color="000000"/>
              <w:right w:val="nil" w:sz="6" w:space="0" w:color="auto"/>
            </w:tcBorders>
          </w:tcPr>
          <w:p>
            <w:pPr>
              <w:pStyle w:val="TableParagraph"/>
              <w:spacing w:line="240" w:lineRule="auto" w:before="76"/>
              <w:ind w:right="100"/>
              <w:jc w:val="right"/>
              <w:rPr>
                <w:rFonts w:ascii="Times New Roman" w:hAnsi="Times New Roman" w:cs="Times New Roman" w:eastAsia="Times New Roman" w:hint="default"/>
                <w:sz w:val="13"/>
                <w:szCs w:val="13"/>
              </w:rPr>
            </w:pPr>
            <w:r>
              <w:rPr>
                <w:rFonts w:ascii="Times New Roman"/>
                <w:w w:val="95"/>
                <w:sz w:val="13"/>
              </w:rPr>
              <w:t>3,229,268,255.43</w:t>
            </w:r>
            <w:r>
              <w:rPr>
                <w:rFonts w:ascii="Times New Roman"/>
                <w:sz w:val="13"/>
              </w:rPr>
            </w:r>
          </w:p>
        </w:tc>
        <w:tc>
          <w:tcPr>
            <w:tcW w:w="1098" w:type="dxa"/>
            <w:tcBorders>
              <w:top w:val="nil" w:sz="6" w:space="0" w:color="auto"/>
              <w:left w:val="nil" w:sz="6" w:space="0" w:color="auto"/>
              <w:bottom w:val="single" w:sz="12" w:space="0" w:color="000000"/>
              <w:right w:val="nil" w:sz="6" w:space="0" w:color="auto"/>
            </w:tcBorders>
          </w:tcPr>
          <w:p>
            <w:pPr>
              <w:pStyle w:val="TableParagraph"/>
              <w:spacing w:line="240" w:lineRule="auto" w:before="76"/>
              <w:ind w:right="99"/>
              <w:jc w:val="right"/>
              <w:rPr>
                <w:rFonts w:ascii="Times New Roman" w:hAnsi="Times New Roman" w:cs="Times New Roman" w:eastAsia="Times New Roman" w:hint="default"/>
                <w:sz w:val="13"/>
                <w:szCs w:val="13"/>
              </w:rPr>
            </w:pPr>
            <w:r>
              <w:rPr>
                <w:rFonts w:ascii="Times New Roman"/>
                <w:w w:val="95"/>
                <w:sz w:val="13"/>
              </w:rPr>
              <w:t>139,376,666.67</w:t>
            </w:r>
            <w:r>
              <w:rPr>
                <w:rFonts w:ascii="Times New Roman"/>
                <w:sz w:val="13"/>
              </w:rPr>
            </w:r>
          </w:p>
        </w:tc>
        <w:tc>
          <w:tcPr>
            <w:tcW w:w="1063" w:type="dxa"/>
            <w:tcBorders>
              <w:top w:val="nil" w:sz="6" w:space="0" w:color="auto"/>
              <w:left w:val="nil" w:sz="6" w:space="0" w:color="auto"/>
              <w:bottom w:val="single" w:sz="12" w:space="0" w:color="000000"/>
              <w:right w:val="nil" w:sz="6" w:space="0" w:color="auto"/>
            </w:tcBorders>
          </w:tcPr>
          <w:p>
            <w:pPr>
              <w:pStyle w:val="TableParagraph"/>
              <w:spacing w:line="240" w:lineRule="auto" w:before="76"/>
              <w:ind w:right="55"/>
              <w:jc w:val="right"/>
              <w:rPr>
                <w:rFonts w:ascii="Times New Roman" w:hAnsi="Times New Roman" w:cs="Times New Roman" w:eastAsia="Times New Roman" w:hint="default"/>
                <w:sz w:val="13"/>
                <w:szCs w:val="13"/>
              </w:rPr>
            </w:pPr>
            <w:r>
              <w:rPr>
                <w:rFonts w:ascii="Times New Roman"/>
                <w:w w:val="95"/>
                <w:sz w:val="13"/>
              </w:rPr>
              <w:t>3,368,644,922.10</w:t>
            </w:r>
            <w:r>
              <w:rPr>
                <w:rFonts w:ascii="Times New Roman"/>
                <w:sz w:val="13"/>
              </w:rPr>
            </w:r>
          </w:p>
        </w:tc>
      </w:tr>
      <w:tr>
        <w:trPr>
          <w:trHeight w:val="440" w:hRule="exact"/>
        </w:trPr>
        <w:tc>
          <w:tcPr>
            <w:tcW w:w="1886" w:type="dxa"/>
            <w:tcBorders>
              <w:top w:val="single" w:sz="12" w:space="0" w:color="000000"/>
              <w:left w:val="nil" w:sz="6" w:space="0" w:color="auto"/>
              <w:bottom w:val="nil" w:sz="6" w:space="0" w:color="auto"/>
              <w:right w:val="nil" w:sz="6" w:space="0" w:color="auto"/>
            </w:tcBorders>
          </w:tcPr>
          <w:p>
            <w:pPr>
              <w:pStyle w:val="TableParagraph"/>
              <w:spacing w:line="240" w:lineRule="auto" w:before="25"/>
              <w:ind w:left="57" w:right="0"/>
              <w:jc w:val="left"/>
              <w:rPr>
                <w:rFonts w:ascii="宋体" w:hAnsi="宋体" w:cs="宋体" w:eastAsia="宋体" w:hint="default"/>
                <w:sz w:val="22"/>
                <w:szCs w:val="22"/>
              </w:rPr>
            </w:pPr>
            <w:r>
              <w:rPr>
                <w:rFonts w:ascii="宋体" w:hAnsi="宋体" w:cs="宋体" w:eastAsia="宋体" w:hint="default"/>
                <w:sz w:val="22"/>
                <w:szCs w:val="22"/>
              </w:rPr>
              <w:t>（续</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2</w:t>
            </w:r>
            <w:r>
              <w:rPr>
                <w:rFonts w:ascii="宋体" w:hAnsi="宋体" w:cs="宋体" w:eastAsia="宋体" w:hint="default"/>
                <w:sz w:val="22"/>
                <w:szCs w:val="22"/>
              </w:rPr>
              <w:t>）</w:t>
            </w:r>
          </w:p>
        </w:tc>
        <w:tc>
          <w:tcPr>
            <w:tcW w:w="1290" w:type="dxa"/>
            <w:tcBorders>
              <w:top w:val="single" w:sz="12" w:space="0" w:color="000000"/>
              <w:left w:val="nil" w:sz="6" w:space="0" w:color="auto"/>
              <w:bottom w:val="nil" w:sz="6" w:space="0" w:color="auto"/>
              <w:right w:val="nil" w:sz="6" w:space="0" w:color="auto"/>
            </w:tcBorders>
          </w:tcPr>
          <w:p>
            <w:pPr/>
          </w:p>
        </w:tc>
        <w:tc>
          <w:tcPr>
            <w:tcW w:w="1096" w:type="dxa"/>
            <w:tcBorders>
              <w:top w:val="single" w:sz="12" w:space="0" w:color="000000"/>
              <w:left w:val="nil" w:sz="6" w:space="0" w:color="auto"/>
              <w:bottom w:val="nil" w:sz="6" w:space="0" w:color="auto"/>
              <w:right w:val="nil" w:sz="6" w:space="0" w:color="auto"/>
            </w:tcBorders>
          </w:tcPr>
          <w:p>
            <w:pPr/>
          </w:p>
        </w:tc>
        <w:tc>
          <w:tcPr>
            <w:tcW w:w="1096" w:type="dxa"/>
            <w:tcBorders>
              <w:top w:val="single" w:sz="12" w:space="0" w:color="000000"/>
              <w:left w:val="nil" w:sz="6" w:space="0" w:color="auto"/>
              <w:bottom w:val="nil" w:sz="6" w:space="0" w:color="auto"/>
              <w:right w:val="nil" w:sz="6" w:space="0" w:color="auto"/>
            </w:tcBorders>
          </w:tcPr>
          <w:p>
            <w:pPr/>
          </w:p>
        </w:tc>
        <w:tc>
          <w:tcPr>
            <w:tcW w:w="1096" w:type="dxa"/>
            <w:tcBorders>
              <w:top w:val="single" w:sz="12" w:space="0" w:color="000000"/>
              <w:left w:val="nil" w:sz="6" w:space="0" w:color="auto"/>
              <w:bottom w:val="nil" w:sz="6" w:space="0" w:color="auto"/>
              <w:right w:val="nil" w:sz="6" w:space="0" w:color="auto"/>
            </w:tcBorders>
          </w:tcPr>
          <w:p>
            <w:pPr/>
          </w:p>
        </w:tc>
        <w:tc>
          <w:tcPr>
            <w:tcW w:w="1098" w:type="dxa"/>
            <w:tcBorders>
              <w:top w:val="single" w:sz="12" w:space="0" w:color="000000"/>
              <w:left w:val="nil" w:sz="6" w:space="0" w:color="auto"/>
              <w:bottom w:val="nil" w:sz="6" w:space="0" w:color="auto"/>
              <w:right w:val="nil" w:sz="6" w:space="0" w:color="auto"/>
            </w:tcBorders>
          </w:tcPr>
          <w:p>
            <w:pPr/>
          </w:p>
        </w:tc>
        <w:tc>
          <w:tcPr>
            <w:tcW w:w="1063" w:type="dxa"/>
            <w:tcBorders>
              <w:top w:val="single" w:sz="12" w:space="0" w:color="000000"/>
              <w:left w:val="nil" w:sz="6" w:space="0" w:color="auto"/>
              <w:bottom w:val="nil" w:sz="6" w:space="0" w:color="auto"/>
              <w:right w:val="nil" w:sz="6" w:space="0" w:color="auto"/>
            </w:tcBorders>
          </w:tcPr>
          <w:p>
            <w:pPr/>
          </w:p>
        </w:tc>
      </w:tr>
    </w:tbl>
    <w:p>
      <w:pPr>
        <w:spacing w:line="240" w:lineRule="auto" w:before="12"/>
        <w:rPr>
          <w:rFonts w:ascii="宋体" w:hAnsi="宋体" w:cs="宋体" w:eastAsia="宋体" w:hint="default"/>
          <w:sz w:val="3"/>
          <w:szCs w:val="3"/>
        </w:rPr>
      </w:pPr>
    </w:p>
    <w:tbl>
      <w:tblPr>
        <w:tblW w:w="0" w:type="auto"/>
        <w:jc w:val="left"/>
        <w:tblInd w:w="139" w:type="dxa"/>
        <w:tblLayout w:type="fixed"/>
        <w:tblCellMar>
          <w:top w:w="0" w:type="dxa"/>
          <w:left w:w="0" w:type="dxa"/>
          <w:bottom w:w="0" w:type="dxa"/>
          <w:right w:w="0" w:type="dxa"/>
        </w:tblCellMar>
        <w:tblLook w:val="01E0"/>
      </w:tblPr>
      <w:tblGrid>
        <w:gridCol w:w="2582"/>
        <w:gridCol w:w="1544"/>
        <w:gridCol w:w="1335"/>
        <w:gridCol w:w="1390"/>
        <w:gridCol w:w="1728"/>
      </w:tblGrid>
      <w:tr>
        <w:trPr>
          <w:trHeight w:val="305" w:hRule="exact"/>
        </w:trPr>
        <w:tc>
          <w:tcPr>
            <w:tcW w:w="2582" w:type="dxa"/>
            <w:vMerge w:val="restart"/>
            <w:tcBorders>
              <w:top w:val="single" w:sz="12" w:space="0" w:color="000000"/>
              <w:left w:val="nil" w:sz="6" w:space="0" w:color="auto"/>
              <w:right w:val="nil" w:sz="6" w:space="0" w:color="auto"/>
            </w:tcBorders>
          </w:tcPr>
          <w:p>
            <w:pPr>
              <w:pStyle w:val="TableParagraph"/>
              <w:spacing w:line="240" w:lineRule="auto" w:before="143"/>
              <w:ind w:left="41" w:right="0"/>
              <w:jc w:val="left"/>
              <w:rPr>
                <w:rFonts w:ascii="宋体" w:hAnsi="宋体" w:cs="宋体" w:eastAsia="宋体" w:hint="default"/>
                <w:sz w:val="18"/>
                <w:szCs w:val="18"/>
              </w:rPr>
            </w:pPr>
            <w:r>
              <w:rPr>
                <w:rFonts w:ascii="宋体" w:hAnsi="宋体" w:cs="宋体" w:eastAsia="宋体" w:hint="default"/>
                <w:b/>
                <w:bCs/>
                <w:sz w:val="18"/>
                <w:szCs w:val="18"/>
              </w:rPr>
              <w:t>子公司名称</w:t>
            </w:r>
            <w:r>
              <w:rPr>
                <w:rFonts w:ascii="宋体" w:hAnsi="宋体" w:cs="宋体" w:eastAsia="宋体" w:hint="default"/>
                <w:sz w:val="18"/>
                <w:szCs w:val="18"/>
              </w:rPr>
            </w:r>
          </w:p>
        </w:tc>
        <w:tc>
          <w:tcPr>
            <w:tcW w:w="1544" w:type="dxa"/>
            <w:tcBorders>
              <w:top w:val="single" w:sz="12" w:space="0" w:color="000000"/>
              <w:left w:val="nil" w:sz="6" w:space="0" w:color="auto"/>
              <w:bottom w:val="single" w:sz="4" w:space="0" w:color="000000"/>
              <w:right w:val="nil" w:sz="6" w:space="0" w:color="auto"/>
            </w:tcBorders>
          </w:tcPr>
          <w:p>
            <w:pPr/>
          </w:p>
        </w:tc>
        <w:tc>
          <w:tcPr>
            <w:tcW w:w="2724" w:type="dxa"/>
            <w:gridSpan w:val="2"/>
            <w:tcBorders>
              <w:top w:val="single" w:sz="12" w:space="0" w:color="000000"/>
              <w:left w:val="nil" w:sz="6" w:space="0" w:color="auto"/>
              <w:bottom w:val="single" w:sz="4" w:space="0" w:color="000000"/>
              <w:right w:val="nil" w:sz="6" w:space="0" w:color="auto"/>
            </w:tcBorders>
          </w:tcPr>
          <w:p>
            <w:pPr>
              <w:pStyle w:val="TableParagraph"/>
              <w:spacing w:line="240" w:lineRule="auto" w:before="21"/>
              <w:ind w:left="1001" w:right="0"/>
              <w:jc w:val="left"/>
              <w:rPr>
                <w:rFonts w:ascii="宋体" w:hAnsi="宋体" w:cs="宋体" w:eastAsia="宋体" w:hint="default"/>
                <w:sz w:val="18"/>
                <w:szCs w:val="18"/>
              </w:rPr>
            </w:pPr>
            <w:r>
              <w:rPr>
                <w:rFonts w:ascii="宋体" w:hAnsi="宋体" w:cs="宋体" w:eastAsia="宋体" w:hint="default"/>
                <w:b/>
                <w:bCs/>
                <w:sz w:val="18"/>
                <w:szCs w:val="18"/>
              </w:rPr>
              <w:t>本年发生额</w:t>
            </w:r>
            <w:r>
              <w:rPr>
                <w:rFonts w:ascii="宋体" w:hAnsi="宋体" w:cs="宋体" w:eastAsia="宋体" w:hint="default"/>
                <w:sz w:val="18"/>
                <w:szCs w:val="18"/>
              </w:rPr>
            </w:r>
          </w:p>
        </w:tc>
        <w:tc>
          <w:tcPr>
            <w:tcW w:w="1728" w:type="dxa"/>
            <w:tcBorders>
              <w:top w:val="single" w:sz="12" w:space="0" w:color="000000"/>
              <w:left w:val="nil" w:sz="6" w:space="0" w:color="auto"/>
              <w:bottom w:val="single" w:sz="4" w:space="0" w:color="000000"/>
              <w:right w:val="nil" w:sz="6" w:space="0" w:color="auto"/>
            </w:tcBorders>
          </w:tcPr>
          <w:p>
            <w:pPr/>
          </w:p>
        </w:tc>
      </w:tr>
      <w:tr>
        <w:trPr>
          <w:trHeight w:val="295" w:hRule="exact"/>
        </w:trPr>
        <w:tc>
          <w:tcPr>
            <w:tcW w:w="2582" w:type="dxa"/>
            <w:vMerge/>
            <w:tcBorders>
              <w:left w:val="nil" w:sz="6" w:space="0" w:color="auto"/>
              <w:bottom w:val="single" w:sz="4" w:space="0" w:color="000000"/>
              <w:right w:val="nil" w:sz="6" w:space="0" w:color="auto"/>
            </w:tcBorders>
          </w:tcPr>
          <w:p>
            <w:pPr/>
          </w:p>
        </w:tc>
        <w:tc>
          <w:tcPr>
            <w:tcW w:w="1544" w:type="dxa"/>
            <w:tcBorders>
              <w:top w:val="single" w:sz="4" w:space="0" w:color="000000"/>
              <w:left w:val="nil" w:sz="6" w:space="0" w:color="auto"/>
              <w:bottom w:val="single" w:sz="4" w:space="0" w:color="000000"/>
              <w:right w:val="nil" w:sz="6" w:space="0" w:color="auto"/>
            </w:tcBorders>
          </w:tcPr>
          <w:p>
            <w:pPr>
              <w:pStyle w:val="TableParagraph"/>
              <w:spacing w:line="240" w:lineRule="auto" w:before="21"/>
              <w:ind w:left="362" w:right="0"/>
              <w:jc w:val="left"/>
              <w:rPr>
                <w:rFonts w:ascii="宋体" w:hAnsi="宋体" w:cs="宋体" w:eastAsia="宋体" w:hint="default"/>
                <w:sz w:val="18"/>
                <w:szCs w:val="18"/>
              </w:rPr>
            </w:pPr>
            <w:r>
              <w:rPr>
                <w:rFonts w:ascii="宋体" w:hAnsi="宋体" w:cs="宋体" w:eastAsia="宋体" w:hint="default"/>
                <w:b/>
                <w:bCs/>
                <w:sz w:val="18"/>
                <w:szCs w:val="18"/>
              </w:rPr>
              <w:t>营业收入</w:t>
            </w:r>
            <w:r>
              <w:rPr>
                <w:rFonts w:ascii="宋体" w:hAnsi="宋体" w:cs="宋体" w:eastAsia="宋体" w:hint="default"/>
                <w:sz w:val="18"/>
                <w:szCs w:val="18"/>
              </w:rPr>
            </w:r>
          </w:p>
        </w:tc>
        <w:tc>
          <w:tcPr>
            <w:tcW w:w="1335" w:type="dxa"/>
            <w:tcBorders>
              <w:top w:val="single" w:sz="4" w:space="0" w:color="000000"/>
              <w:left w:val="nil" w:sz="6" w:space="0" w:color="auto"/>
              <w:bottom w:val="single" w:sz="4" w:space="0" w:color="000000"/>
              <w:right w:val="nil" w:sz="6" w:space="0" w:color="auto"/>
            </w:tcBorders>
          </w:tcPr>
          <w:p>
            <w:pPr>
              <w:pStyle w:val="TableParagraph"/>
              <w:spacing w:line="240" w:lineRule="auto" w:before="21"/>
              <w:ind w:left="318" w:right="0"/>
              <w:jc w:val="left"/>
              <w:rPr>
                <w:rFonts w:ascii="宋体" w:hAnsi="宋体" w:cs="宋体" w:eastAsia="宋体" w:hint="default"/>
                <w:sz w:val="18"/>
                <w:szCs w:val="18"/>
              </w:rPr>
            </w:pPr>
            <w:r>
              <w:rPr>
                <w:rFonts w:ascii="宋体" w:hAnsi="宋体" w:cs="宋体" w:eastAsia="宋体" w:hint="default"/>
                <w:b/>
                <w:bCs/>
                <w:sz w:val="18"/>
                <w:szCs w:val="18"/>
              </w:rPr>
              <w:t>净利润</w:t>
            </w:r>
            <w:r>
              <w:rPr>
                <w:rFonts w:ascii="宋体" w:hAnsi="宋体" w:cs="宋体" w:eastAsia="宋体" w:hint="default"/>
                <w:sz w:val="18"/>
                <w:szCs w:val="18"/>
              </w:rPr>
            </w:r>
          </w:p>
        </w:tc>
        <w:tc>
          <w:tcPr>
            <w:tcW w:w="1390" w:type="dxa"/>
            <w:tcBorders>
              <w:top w:val="single" w:sz="4" w:space="0" w:color="000000"/>
              <w:left w:val="nil" w:sz="6" w:space="0" w:color="auto"/>
              <w:bottom w:val="single" w:sz="4" w:space="0" w:color="000000"/>
              <w:right w:val="nil" w:sz="6" w:space="0" w:color="auto"/>
            </w:tcBorders>
          </w:tcPr>
          <w:p>
            <w:pPr>
              <w:pStyle w:val="TableParagraph"/>
              <w:spacing w:line="240" w:lineRule="auto" w:before="21"/>
              <w:ind w:left="85" w:right="0"/>
              <w:jc w:val="left"/>
              <w:rPr>
                <w:rFonts w:ascii="宋体" w:hAnsi="宋体" w:cs="宋体" w:eastAsia="宋体" w:hint="default"/>
                <w:sz w:val="18"/>
                <w:szCs w:val="18"/>
              </w:rPr>
            </w:pPr>
            <w:r>
              <w:rPr>
                <w:rFonts w:ascii="宋体" w:hAnsi="宋体" w:cs="宋体" w:eastAsia="宋体" w:hint="default"/>
                <w:b/>
                <w:bCs/>
                <w:sz w:val="18"/>
                <w:szCs w:val="18"/>
              </w:rPr>
              <w:t>综合收益总额</w:t>
            </w:r>
            <w:r>
              <w:rPr>
                <w:rFonts w:ascii="宋体" w:hAnsi="宋体" w:cs="宋体" w:eastAsia="宋体" w:hint="default"/>
                <w:sz w:val="18"/>
                <w:szCs w:val="18"/>
              </w:rPr>
            </w:r>
          </w:p>
        </w:tc>
        <w:tc>
          <w:tcPr>
            <w:tcW w:w="1728" w:type="dxa"/>
            <w:tcBorders>
              <w:top w:val="single" w:sz="4" w:space="0" w:color="000000"/>
              <w:left w:val="nil" w:sz="6" w:space="0" w:color="auto"/>
              <w:bottom w:val="single" w:sz="4" w:space="0" w:color="000000"/>
              <w:right w:val="nil" w:sz="6" w:space="0" w:color="auto"/>
            </w:tcBorders>
          </w:tcPr>
          <w:p>
            <w:pPr>
              <w:pStyle w:val="TableParagraph"/>
              <w:spacing w:line="240" w:lineRule="auto" w:before="21"/>
              <w:ind w:left="103" w:right="0"/>
              <w:jc w:val="left"/>
              <w:rPr>
                <w:rFonts w:ascii="宋体" w:hAnsi="宋体" w:cs="宋体" w:eastAsia="宋体" w:hint="default"/>
                <w:sz w:val="18"/>
                <w:szCs w:val="18"/>
              </w:rPr>
            </w:pPr>
            <w:r>
              <w:rPr>
                <w:rFonts w:ascii="宋体" w:hAnsi="宋体" w:cs="宋体" w:eastAsia="宋体" w:hint="default"/>
                <w:b/>
                <w:bCs/>
                <w:sz w:val="18"/>
                <w:szCs w:val="18"/>
              </w:rPr>
              <w:t>经营活动现金流量</w:t>
            </w:r>
            <w:r>
              <w:rPr>
                <w:rFonts w:ascii="宋体" w:hAnsi="宋体" w:cs="宋体" w:eastAsia="宋体" w:hint="default"/>
                <w:sz w:val="18"/>
                <w:szCs w:val="18"/>
              </w:rPr>
            </w:r>
          </w:p>
        </w:tc>
      </w:tr>
      <w:tr>
        <w:trPr>
          <w:trHeight w:val="324" w:hRule="exact"/>
        </w:trPr>
        <w:tc>
          <w:tcPr>
            <w:tcW w:w="2582" w:type="dxa"/>
            <w:tcBorders>
              <w:top w:val="single" w:sz="4" w:space="0" w:color="000000"/>
              <w:left w:val="nil" w:sz="6" w:space="0" w:color="auto"/>
              <w:bottom w:val="nil" w:sz="6" w:space="0" w:color="auto"/>
              <w:right w:val="nil" w:sz="6" w:space="0" w:color="auto"/>
            </w:tcBorders>
          </w:tcPr>
          <w:p>
            <w:pPr>
              <w:pStyle w:val="TableParagraph"/>
              <w:spacing w:line="240" w:lineRule="auto" w:before="21"/>
              <w:ind w:left="41" w:right="0"/>
              <w:jc w:val="left"/>
              <w:rPr>
                <w:rFonts w:ascii="宋体" w:hAnsi="宋体" w:cs="宋体" w:eastAsia="宋体" w:hint="default"/>
                <w:sz w:val="18"/>
                <w:szCs w:val="18"/>
              </w:rPr>
            </w:pPr>
            <w:r>
              <w:rPr>
                <w:rFonts w:ascii="宋体" w:hAnsi="宋体" w:cs="宋体" w:eastAsia="宋体" w:hint="default"/>
                <w:sz w:val="18"/>
                <w:szCs w:val="18"/>
              </w:rPr>
              <w:t>龙江环保集团股份有限公司</w:t>
            </w:r>
          </w:p>
        </w:tc>
        <w:tc>
          <w:tcPr>
            <w:tcW w:w="1544"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123"/>
              <w:jc w:val="right"/>
              <w:rPr>
                <w:rFonts w:ascii="Times New Roman" w:hAnsi="Times New Roman" w:cs="Times New Roman" w:eastAsia="Times New Roman" w:hint="default"/>
                <w:sz w:val="18"/>
                <w:szCs w:val="18"/>
              </w:rPr>
            </w:pPr>
            <w:r>
              <w:rPr>
                <w:rFonts w:ascii="Times New Roman"/>
                <w:spacing w:val="-1"/>
                <w:sz w:val="18"/>
              </w:rPr>
              <w:t>667,392,917.95</w:t>
            </w:r>
          </w:p>
        </w:tc>
        <w:tc>
          <w:tcPr>
            <w:tcW w:w="1335"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86"/>
              <w:jc w:val="right"/>
              <w:rPr>
                <w:rFonts w:ascii="Times New Roman" w:hAnsi="Times New Roman" w:cs="Times New Roman" w:eastAsia="Times New Roman" w:hint="default"/>
                <w:sz w:val="18"/>
                <w:szCs w:val="18"/>
              </w:rPr>
            </w:pPr>
            <w:r>
              <w:rPr>
                <w:rFonts w:ascii="Times New Roman"/>
                <w:spacing w:val="-1"/>
                <w:sz w:val="18"/>
              </w:rPr>
              <w:t>73,378,007.64</w:t>
            </w:r>
          </w:p>
        </w:tc>
        <w:tc>
          <w:tcPr>
            <w:tcW w:w="1390"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102"/>
              <w:jc w:val="right"/>
              <w:rPr>
                <w:rFonts w:ascii="Times New Roman" w:hAnsi="Times New Roman" w:cs="Times New Roman" w:eastAsia="Times New Roman" w:hint="default"/>
                <w:sz w:val="18"/>
                <w:szCs w:val="18"/>
              </w:rPr>
            </w:pPr>
            <w:r>
              <w:rPr>
                <w:rFonts w:ascii="Times New Roman"/>
                <w:spacing w:val="-1"/>
                <w:sz w:val="18"/>
              </w:rPr>
              <w:t>73,378,007.64</w:t>
            </w:r>
          </w:p>
        </w:tc>
        <w:tc>
          <w:tcPr>
            <w:tcW w:w="1728"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27"/>
              <w:jc w:val="right"/>
              <w:rPr>
                <w:rFonts w:ascii="Times New Roman" w:hAnsi="Times New Roman" w:cs="Times New Roman" w:eastAsia="Times New Roman" w:hint="default"/>
                <w:sz w:val="18"/>
                <w:szCs w:val="18"/>
              </w:rPr>
            </w:pPr>
            <w:r>
              <w:rPr>
                <w:rFonts w:ascii="Times New Roman"/>
                <w:spacing w:val="-1"/>
                <w:sz w:val="18"/>
              </w:rPr>
              <w:t>-79,804,955.44</w:t>
            </w:r>
          </w:p>
        </w:tc>
      </w:tr>
      <w:tr>
        <w:trPr>
          <w:trHeight w:val="286" w:hRule="exact"/>
        </w:trPr>
        <w:tc>
          <w:tcPr>
            <w:tcW w:w="2582" w:type="dxa"/>
            <w:tcBorders>
              <w:top w:val="nil" w:sz="6" w:space="0" w:color="auto"/>
              <w:left w:val="nil" w:sz="6" w:space="0" w:color="auto"/>
              <w:bottom w:val="nil" w:sz="6" w:space="0" w:color="auto"/>
              <w:right w:val="nil" w:sz="6" w:space="0" w:color="auto"/>
            </w:tcBorders>
          </w:tcPr>
          <w:p>
            <w:pPr>
              <w:pStyle w:val="TableParagraph"/>
              <w:spacing w:line="222" w:lineRule="exact"/>
              <w:ind w:left="41" w:right="0"/>
              <w:jc w:val="left"/>
              <w:rPr>
                <w:rFonts w:ascii="宋体" w:hAnsi="宋体" w:cs="宋体" w:eastAsia="宋体" w:hint="default"/>
                <w:sz w:val="18"/>
                <w:szCs w:val="18"/>
              </w:rPr>
            </w:pPr>
            <w:r>
              <w:rPr>
                <w:rFonts w:ascii="宋体" w:hAnsi="宋体" w:cs="宋体" w:eastAsia="宋体" w:hint="default"/>
                <w:sz w:val="18"/>
                <w:szCs w:val="18"/>
              </w:rPr>
              <w:t>同方泰德国际科技有限公司</w:t>
            </w:r>
          </w:p>
        </w:tc>
        <w:tc>
          <w:tcPr>
            <w:tcW w:w="1544"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122"/>
              <w:jc w:val="right"/>
              <w:rPr>
                <w:rFonts w:ascii="Times New Roman" w:hAnsi="Times New Roman" w:cs="Times New Roman" w:eastAsia="Times New Roman" w:hint="default"/>
                <w:sz w:val="18"/>
                <w:szCs w:val="18"/>
              </w:rPr>
            </w:pPr>
            <w:r>
              <w:rPr>
                <w:rFonts w:ascii="Times New Roman"/>
                <w:spacing w:val="-1"/>
                <w:sz w:val="18"/>
              </w:rPr>
              <w:t>1,310,609,732.20</w:t>
            </w:r>
          </w:p>
        </w:tc>
        <w:tc>
          <w:tcPr>
            <w:tcW w:w="1335"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86"/>
              <w:jc w:val="right"/>
              <w:rPr>
                <w:rFonts w:ascii="Times New Roman" w:hAnsi="Times New Roman" w:cs="Times New Roman" w:eastAsia="Times New Roman" w:hint="default"/>
                <w:sz w:val="18"/>
                <w:szCs w:val="18"/>
              </w:rPr>
            </w:pPr>
            <w:r>
              <w:rPr>
                <w:rFonts w:ascii="Times New Roman"/>
                <w:spacing w:val="-1"/>
                <w:sz w:val="18"/>
              </w:rPr>
              <w:t>161,856,469.44</w:t>
            </w:r>
          </w:p>
        </w:tc>
        <w:tc>
          <w:tcPr>
            <w:tcW w:w="1390"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102"/>
              <w:jc w:val="right"/>
              <w:rPr>
                <w:rFonts w:ascii="Times New Roman" w:hAnsi="Times New Roman" w:cs="Times New Roman" w:eastAsia="Times New Roman" w:hint="default"/>
                <w:sz w:val="18"/>
                <w:szCs w:val="18"/>
              </w:rPr>
            </w:pPr>
            <w:r>
              <w:rPr>
                <w:rFonts w:ascii="Times New Roman"/>
                <w:spacing w:val="-1"/>
                <w:sz w:val="18"/>
              </w:rPr>
              <w:t>147,851,532.97</w:t>
            </w:r>
          </w:p>
        </w:tc>
        <w:tc>
          <w:tcPr>
            <w:tcW w:w="1728"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27"/>
              <w:jc w:val="right"/>
              <w:rPr>
                <w:rFonts w:ascii="Times New Roman" w:hAnsi="Times New Roman" w:cs="Times New Roman" w:eastAsia="Times New Roman" w:hint="default"/>
                <w:sz w:val="18"/>
                <w:szCs w:val="18"/>
              </w:rPr>
            </w:pPr>
            <w:r>
              <w:rPr>
                <w:rFonts w:ascii="Times New Roman"/>
                <w:spacing w:val="-1"/>
                <w:sz w:val="18"/>
              </w:rPr>
              <w:t>46,814,318.59</w:t>
            </w:r>
          </w:p>
        </w:tc>
      </w:tr>
      <w:tr>
        <w:trPr>
          <w:trHeight w:val="285" w:hRule="exact"/>
        </w:trPr>
        <w:tc>
          <w:tcPr>
            <w:tcW w:w="2582" w:type="dxa"/>
            <w:tcBorders>
              <w:top w:val="nil" w:sz="6" w:space="0" w:color="auto"/>
              <w:left w:val="nil" w:sz="6" w:space="0" w:color="auto"/>
              <w:bottom w:val="nil" w:sz="6" w:space="0" w:color="auto"/>
              <w:right w:val="nil" w:sz="6" w:space="0" w:color="auto"/>
            </w:tcBorders>
          </w:tcPr>
          <w:p>
            <w:pPr>
              <w:pStyle w:val="TableParagraph"/>
              <w:spacing w:line="223" w:lineRule="exact"/>
              <w:ind w:left="41" w:right="0"/>
              <w:jc w:val="left"/>
              <w:rPr>
                <w:rFonts w:ascii="宋体" w:hAnsi="宋体" w:cs="宋体" w:eastAsia="宋体" w:hint="default"/>
                <w:sz w:val="18"/>
                <w:szCs w:val="18"/>
              </w:rPr>
            </w:pPr>
            <w:r>
              <w:rPr>
                <w:rFonts w:ascii="宋体" w:hAnsi="宋体" w:cs="宋体" w:eastAsia="宋体" w:hint="default"/>
                <w:sz w:val="18"/>
                <w:szCs w:val="18"/>
              </w:rPr>
              <w:t>同方国芯电子股份有限公司</w:t>
            </w:r>
          </w:p>
        </w:tc>
        <w:tc>
          <w:tcPr>
            <w:tcW w:w="1544"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22"/>
              <w:jc w:val="right"/>
              <w:rPr>
                <w:rFonts w:ascii="Times New Roman" w:hAnsi="Times New Roman" w:cs="Times New Roman" w:eastAsia="Times New Roman" w:hint="default"/>
                <w:sz w:val="18"/>
                <w:szCs w:val="18"/>
              </w:rPr>
            </w:pPr>
            <w:r>
              <w:rPr>
                <w:rFonts w:ascii="Times New Roman"/>
                <w:spacing w:val="-1"/>
                <w:sz w:val="18"/>
              </w:rPr>
              <w:t>1,086,561,897.87</w:t>
            </w:r>
          </w:p>
        </w:tc>
        <w:tc>
          <w:tcPr>
            <w:tcW w:w="1335"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83"/>
              <w:jc w:val="right"/>
              <w:rPr>
                <w:rFonts w:ascii="Times New Roman" w:hAnsi="Times New Roman" w:cs="Times New Roman" w:eastAsia="Times New Roman" w:hint="default"/>
                <w:sz w:val="18"/>
                <w:szCs w:val="18"/>
              </w:rPr>
            </w:pPr>
            <w:r>
              <w:rPr>
                <w:rFonts w:ascii="Times New Roman"/>
                <w:spacing w:val="-1"/>
                <w:sz w:val="18"/>
              </w:rPr>
              <w:t>306,160,969.68</w:t>
            </w:r>
          </w:p>
        </w:tc>
        <w:tc>
          <w:tcPr>
            <w:tcW w:w="1390"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01"/>
              <w:jc w:val="right"/>
              <w:rPr>
                <w:rFonts w:ascii="Times New Roman" w:hAnsi="Times New Roman" w:cs="Times New Roman" w:eastAsia="Times New Roman" w:hint="default"/>
                <w:sz w:val="18"/>
                <w:szCs w:val="18"/>
              </w:rPr>
            </w:pPr>
            <w:r>
              <w:rPr>
                <w:rFonts w:ascii="Times New Roman"/>
                <w:spacing w:val="-1"/>
                <w:sz w:val="18"/>
              </w:rPr>
              <w:t>296,700,099.78</w:t>
            </w:r>
          </w:p>
        </w:tc>
        <w:tc>
          <w:tcPr>
            <w:tcW w:w="1728"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6"/>
              <w:jc w:val="right"/>
              <w:rPr>
                <w:rFonts w:ascii="Times New Roman" w:hAnsi="Times New Roman" w:cs="Times New Roman" w:eastAsia="Times New Roman" w:hint="default"/>
                <w:sz w:val="18"/>
                <w:szCs w:val="18"/>
              </w:rPr>
            </w:pPr>
            <w:r>
              <w:rPr>
                <w:rFonts w:ascii="Times New Roman"/>
                <w:spacing w:val="-1"/>
                <w:sz w:val="18"/>
              </w:rPr>
              <w:t>253,305,547.33</w:t>
            </w:r>
          </w:p>
        </w:tc>
      </w:tr>
      <w:tr>
        <w:trPr>
          <w:trHeight w:val="286" w:hRule="exact"/>
        </w:trPr>
        <w:tc>
          <w:tcPr>
            <w:tcW w:w="2582" w:type="dxa"/>
            <w:tcBorders>
              <w:top w:val="nil" w:sz="6" w:space="0" w:color="auto"/>
              <w:left w:val="nil" w:sz="6" w:space="0" w:color="auto"/>
              <w:bottom w:val="nil" w:sz="6" w:space="0" w:color="auto"/>
              <w:right w:val="nil" w:sz="6" w:space="0" w:color="auto"/>
            </w:tcBorders>
          </w:tcPr>
          <w:p>
            <w:pPr>
              <w:pStyle w:val="TableParagraph"/>
              <w:spacing w:line="222" w:lineRule="exact"/>
              <w:ind w:left="41" w:right="0"/>
              <w:jc w:val="left"/>
              <w:rPr>
                <w:rFonts w:ascii="宋体" w:hAnsi="宋体" w:cs="宋体" w:eastAsia="宋体" w:hint="default"/>
                <w:sz w:val="18"/>
                <w:szCs w:val="18"/>
              </w:rPr>
            </w:pPr>
            <w:r>
              <w:rPr>
                <w:rFonts w:ascii="宋体" w:hAnsi="宋体" w:cs="宋体" w:eastAsia="宋体" w:hint="default"/>
                <w:sz w:val="18"/>
                <w:szCs w:val="18"/>
              </w:rPr>
              <w:t>同方友友控股有限公司</w:t>
            </w:r>
          </w:p>
        </w:tc>
        <w:tc>
          <w:tcPr>
            <w:tcW w:w="1544"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120"/>
              <w:jc w:val="right"/>
              <w:rPr>
                <w:rFonts w:ascii="Times New Roman" w:hAnsi="Times New Roman" w:cs="Times New Roman" w:eastAsia="Times New Roman" w:hint="default"/>
                <w:sz w:val="18"/>
                <w:szCs w:val="18"/>
              </w:rPr>
            </w:pPr>
            <w:r>
              <w:rPr>
                <w:rFonts w:ascii="Times New Roman"/>
                <w:spacing w:val="-1"/>
                <w:sz w:val="18"/>
              </w:rPr>
              <w:t>302,391,397.43</w:t>
            </w:r>
          </w:p>
        </w:tc>
        <w:tc>
          <w:tcPr>
            <w:tcW w:w="1335"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83"/>
              <w:jc w:val="right"/>
              <w:rPr>
                <w:rFonts w:ascii="Times New Roman" w:hAnsi="Times New Roman" w:cs="Times New Roman" w:eastAsia="Times New Roman" w:hint="default"/>
                <w:sz w:val="18"/>
                <w:szCs w:val="18"/>
              </w:rPr>
            </w:pPr>
            <w:r>
              <w:rPr>
                <w:rFonts w:ascii="Times New Roman"/>
                <w:spacing w:val="-1"/>
                <w:sz w:val="18"/>
              </w:rPr>
              <w:t>-8,583,125.82</w:t>
            </w:r>
          </w:p>
        </w:tc>
        <w:tc>
          <w:tcPr>
            <w:tcW w:w="1390"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101"/>
              <w:jc w:val="right"/>
              <w:rPr>
                <w:rFonts w:ascii="Times New Roman" w:hAnsi="Times New Roman" w:cs="Times New Roman" w:eastAsia="Times New Roman" w:hint="default"/>
                <w:sz w:val="18"/>
                <w:szCs w:val="18"/>
              </w:rPr>
            </w:pPr>
            <w:r>
              <w:rPr>
                <w:rFonts w:ascii="Times New Roman"/>
                <w:spacing w:val="-1"/>
                <w:sz w:val="18"/>
              </w:rPr>
              <w:t>-12,559,857.11</w:t>
            </w:r>
          </w:p>
        </w:tc>
        <w:tc>
          <w:tcPr>
            <w:tcW w:w="1728"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26"/>
              <w:jc w:val="right"/>
              <w:rPr>
                <w:rFonts w:ascii="Times New Roman" w:hAnsi="Times New Roman" w:cs="Times New Roman" w:eastAsia="Times New Roman" w:hint="default"/>
                <w:sz w:val="18"/>
                <w:szCs w:val="18"/>
              </w:rPr>
            </w:pPr>
            <w:r>
              <w:rPr>
                <w:rFonts w:ascii="Times New Roman"/>
                <w:spacing w:val="-1"/>
                <w:sz w:val="18"/>
              </w:rPr>
              <w:t>-3,011,672.08</w:t>
            </w:r>
          </w:p>
        </w:tc>
      </w:tr>
      <w:tr>
        <w:trPr>
          <w:trHeight w:val="266" w:hRule="exact"/>
        </w:trPr>
        <w:tc>
          <w:tcPr>
            <w:tcW w:w="2582" w:type="dxa"/>
            <w:tcBorders>
              <w:top w:val="nil" w:sz="6" w:space="0" w:color="auto"/>
              <w:left w:val="nil" w:sz="6" w:space="0" w:color="auto"/>
              <w:bottom w:val="single" w:sz="12" w:space="0" w:color="000000"/>
              <w:right w:val="nil" w:sz="6" w:space="0" w:color="auto"/>
            </w:tcBorders>
          </w:tcPr>
          <w:p>
            <w:pPr>
              <w:pStyle w:val="TableParagraph"/>
              <w:spacing w:line="222" w:lineRule="exact"/>
              <w:ind w:left="41" w:right="0"/>
              <w:jc w:val="left"/>
              <w:rPr>
                <w:rFonts w:ascii="宋体" w:hAnsi="宋体" w:cs="宋体" w:eastAsia="宋体" w:hint="default"/>
                <w:sz w:val="18"/>
                <w:szCs w:val="18"/>
              </w:rPr>
            </w:pPr>
            <w:r>
              <w:rPr>
                <w:rFonts w:ascii="宋体" w:hAnsi="宋体" w:cs="宋体" w:eastAsia="宋体" w:hint="default"/>
                <w:sz w:val="18"/>
                <w:szCs w:val="18"/>
              </w:rPr>
              <w:t>同方威视技术股份有限公司</w:t>
            </w:r>
          </w:p>
        </w:tc>
        <w:tc>
          <w:tcPr>
            <w:tcW w:w="1544" w:type="dxa"/>
            <w:tcBorders>
              <w:top w:val="nil" w:sz="6" w:space="0" w:color="auto"/>
              <w:left w:val="nil" w:sz="6" w:space="0" w:color="auto"/>
              <w:bottom w:val="single" w:sz="12" w:space="0" w:color="000000"/>
              <w:right w:val="nil" w:sz="6" w:space="0" w:color="auto"/>
            </w:tcBorders>
          </w:tcPr>
          <w:p>
            <w:pPr>
              <w:pStyle w:val="TableParagraph"/>
              <w:spacing w:line="240" w:lineRule="auto" w:before="38"/>
              <w:ind w:right="122"/>
              <w:jc w:val="right"/>
              <w:rPr>
                <w:rFonts w:ascii="Times New Roman" w:hAnsi="Times New Roman" w:cs="Times New Roman" w:eastAsia="Times New Roman" w:hint="default"/>
                <w:sz w:val="18"/>
                <w:szCs w:val="18"/>
              </w:rPr>
            </w:pPr>
            <w:r>
              <w:rPr>
                <w:rFonts w:ascii="Times New Roman"/>
                <w:spacing w:val="-1"/>
                <w:sz w:val="18"/>
              </w:rPr>
              <w:t>3,178,917,581.08</w:t>
            </w:r>
          </w:p>
        </w:tc>
        <w:tc>
          <w:tcPr>
            <w:tcW w:w="1335" w:type="dxa"/>
            <w:tcBorders>
              <w:top w:val="nil" w:sz="6" w:space="0" w:color="auto"/>
              <w:left w:val="nil" w:sz="6" w:space="0" w:color="auto"/>
              <w:bottom w:val="single" w:sz="12" w:space="0" w:color="000000"/>
              <w:right w:val="nil" w:sz="6" w:space="0" w:color="auto"/>
            </w:tcBorders>
          </w:tcPr>
          <w:p>
            <w:pPr>
              <w:pStyle w:val="TableParagraph"/>
              <w:spacing w:line="240" w:lineRule="auto" w:before="38"/>
              <w:ind w:right="86"/>
              <w:jc w:val="right"/>
              <w:rPr>
                <w:rFonts w:ascii="Times New Roman" w:hAnsi="Times New Roman" w:cs="Times New Roman" w:eastAsia="Times New Roman" w:hint="default"/>
                <w:sz w:val="18"/>
                <w:szCs w:val="18"/>
              </w:rPr>
            </w:pPr>
            <w:r>
              <w:rPr>
                <w:rFonts w:ascii="Times New Roman"/>
                <w:spacing w:val="-1"/>
                <w:sz w:val="18"/>
              </w:rPr>
              <w:t>407,212,994.16</w:t>
            </w:r>
          </w:p>
        </w:tc>
        <w:tc>
          <w:tcPr>
            <w:tcW w:w="1390" w:type="dxa"/>
            <w:tcBorders>
              <w:top w:val="nil" w:sz="6" w:space="0" w:color="auto"/>
              <w:left w:val="nil" w:sz="6" w:space="0" w:color="auto"/>
              <w:bottom w:val="single" w:sz="12" w:space="0" w:color="000000"/>
              <w:right w:val="nil" w:sz="6" w:space="0" w:color="auto"/>
            </w:tcBorders>
          </w:tcPr>
          <w:p>
            <w:pPr>
              <w:pStyle w:val="TableParagraph"/>
              <w:spacing w:line="240" w:lineRule="auto" w:before="38"/>
              <w:ind w:right="102"/>
              <w:jc w:val="right"/>
              <w:rPr>
                <w:rFonts w:ascii="Times New Roman" w:hAnsi="Times New Roman" w:cs="Times New Roman" w:eastAsia="Times New Roman" w:hint="default"/>
                <w:sz w:val="18"/>
                <w:szCs w:val="18"/>
              </w:rPr>
            </w:pPr>
            <w:r>
              <w:rPr>
                <w:rFonts w:ascii="Times New Roman"/>
                <w:spacing w:val="-1"/>
                <w:sz w:val="18"/>
              </w:rPr>
              <w:t>391,480,366.08</w:t>
            </w:r>
          </w:p>
        </w:tc>
        <w:tc>
          <w:tcPr>
            <w:tcW w:w="1728" w:type="dxa"/>
            <w:tcBorders>
              <w:top w:val="nil" w:sz="6" w:space="0" w:color="auto"/>
              <w:left w:val="nil" w:sz="6" w:space="0" w:color="auto"/>
              <w:bottom w:val="single" w:sz="12" w:space="0" w:color="000000"/>
              <w:right w:val="nil" w:sz="6" w:space="0" w:color="auto"/>
            </w:tcBorders>
          </w:tcPr>
          <w:p>
            <w:pPr>
              <w:pStyle w:val="TableParagraph"/>
              <w:spacing w:line="240" w:lineRule="auto" w:before="38"/>
              <w:ind w:right="27"/>
              <w:jc w:val="right"/>
              <w:rPr>
                <w:rFonts w:ascii="Times New Roman" w:hAnsi="Times New Roman" w:cs="Times New Roman" w:eastAsia="Times New Roman" w:hint="default"/>
                <w:sz w:val="18"/>
                <w:szCs w:val="18"/>
              </w:rPr>
            </w:pPr>
            <w:r>
              <w:rPr>
                <w:rFonts w:ascii="Times New Roman"/>
                <w:spacing w:val="-1"/>
                <w:sz w:val="18"/>
              </w:rPr>
              <w:t>365,363,048.63</w:t>
            </w:r>
          </w:p>
        </w:tc>
      </w:tr>
    </w:tbl>
    <w:p>
      <w:pPr>
        <w:spacing w:before="25"/>
        <w:ind w:left="181" w:right="181" w:firstLine="0"/>
        <w:jc w:val="left"/>
        <w:rPr>
          <w:rFonts w:ascii="宋体" w:hAnsi="宋体" w:cs="宋体" w:eastAsia="宋体" w:hint="default"/>
          <w:sz w:val="22"/>
          <w:szCs w:val="22"/>
        </w:rPr>
      </w:pPr>
      <w:r>
        <w:rPr>
          <w:rFonts w:ascii="宋体" w:hAnsi="宋体" w:cs="宋体" w:eastAsia="宋体" w:hint="default"/>
          <w:sz w:val="22"/>
          <w:szCs w:val="22"/>
        </w:rPr>
        <w:t>（续</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3</w:t>
      </w:r>
      <w:r>
        <w:rPr>
          <w:rFonts w:ascii="宋体" w:hAnsi="宋体" w:cs="宋体" w:eastAsia="宋体" w:hint="default"/>
          <w:sz w:val="22"/>
          <w:szCs w:val="22"/>
        </w:rPr>
        <w:t>）</w:t>
      </w:r>
    </w:p>
    <w:p>
      <w:pPr>
        <w:spacing w:line="240" w:lineRule="auto" w:before="3"/>
        <w:rPr>
          <w:rFonts w:ascii="宋体" w:hAnsi="宋体" w:cs="宋体" w:eastAsia="宋体" w:hint="default"/>
          <w:sz w:val="11"/>
          <w:szCs w:val="11"/>
        </w:rPr>
      </w:pPr>
    </w:p>
    <w:tbl>
      <w:tblPr>
        <w:tblW w:w="0" w:type="auto"/>
        <w:jc w:val="left"/>
        <w:tblInd w:w="139" w:type="dxa"/>
        <w:tblLayout w:type="fixed"/>
        <w:tblCellMar>
          <w:top w:w="0" w:type="dxa"/>
          <w:left w:w="0" w:type="dxa"/>
          <w:bottom w:w="0" w:type="dxa"/>
          <w:right w:w="0" w:type="dxa"/>
        </w:tblCellMar>
        <w:tblLook w:val="01E0"/>
      </w:tblPr>
      <w:tblGrid>
        <w:gridCol w:w="2674"/>
        <w:gridCol w:w="1487"/>
        <w:gridCol w:w="1333"/>
        <w:gridCol w:w="1390"/>
        <w:gridCol w:w="1663"/>
      </w:tblGrid>
      <w:tr>
        <w:trPr>
          <w:trHeight w:val="304" w:hRule="exact"/>
        </w:trPr>
        <w:tc>
          <w:tcPr>
            <w:tcW w:w="2674" w:type="dxa"/>
            <w:vMerge w:val="restart"/>
            <w:tcBorders>
              <w:top w:val="single" w:sz="12" w:space="0" w:color="000000"/>
              <w:left w:val="nil" w:sz="6" w:space="0" w:color="auto"/>
              <w:right w:val="nil" w:sz="6" w:space="0" w:color="auto"/>
            </w:tcBorders>
          </w:tcPr>
          <w:p>
            <w:pPr>
              <w:pStyle w:val="TableParagraph"/>
              <w:spacing w:line="240" w:lineRule="auto" w:before="142"/>
              <w:ind w:left="41" w:right="0"/>
              <w:jc w:val="left"/>
              <w:rPr>
                <w:rFonts w:ascii="宋体" w:hAnsi="宋体" w:cs="宋体" w:eastAsia="宋体" w:hint="default"/>
                <w:sz w:val="18"/>
                <w:szCs w:val="18"/>
              </w:rPr>
            </w:pPr>
            <w:r>
              <w:rPr>
                <w:rFonts w:ascii="宋体" w:hAnsi="宋体" w:cs="宋体" w:eastAsia="宋体" w:hint="default"/>
                <w:b/>
                <w:bCs/>
                <w:sz w:val="18"/>
                <w:szCs w:val="18"/>
              </w:rPr>
              <w:t>子公司名称</w:t>
            </w:r>
            <w:r>
              <w:rPr>
                <w:rFonts w:ascii="宋体" w:hAnsi="宋体" w:cs="宋体" w:eastAsia="宋体" w:hint="default"/>
                <w:sz w:val="18"/>
                <w:szCs w:val="18"/>
              </w:rPr>
            </w:r>
          </w:p>
        </w:tc>
        <w:tc>
          <w:tcPr>
            <w:tcW w:w="1487" w:type="dxa"/>
            <w:tcBorders>
              <w:top w:val="single" w:sz="12" w:space="0" w:color="000000"/>
              <w:left w:val="nil" w:sz="6" w:space="0" w:color="auto"/>
              <w:bottom w:val="single" w:sz="4" w:space="0" w:color="000000"/>
              <w:right w:val="nil" w:sz="6" w:space="0" w:color="auto"/>
            </w:tcBorders>
          </w:tcPr>
          <w:p>
            <w:pPr/>
          </w:p>
        </w:tc>
        <w:tc>
          <w:tcPr>
            <w:tcW w:w="2724" w:type="dxa"/>
            <w:gridSpan w:val="2"/>
            <w:tcBorders>
              <w:top w:val="single" w:sz="12" w:space="0" w:color="000000"/>
              <w:left w:val="nil" w:sz="6" w:space="0" w:color="auto"/>
              <w:bottom w:val="single" w:sz="4" w:space="0" w:color="000000"/>
              <w:right w:val="nil" w:sz="6" w:space="0" w:color="auto"/>
            </w:tcBorders>
          </w:tcPr>
          <w:p>
            <w:pPr>
              <w:pStyle w:val="TableParagraph"/>
              <w:spacing w:line="240" w:lineRule="auto" w:before="21"/>
              <w:ind w:left="996" w:right="0"/>
              <w:jc w:val="left"/>
              <w:rPr>
                <w:rFonts w:ascii="宋体" w:hAnsi="宋体" w:cs="宋体" w:eastAsia="宋体" w:hint="default"/>
                <w:sz w:val="18"/>
                <w:szCs w:val="18"/>
              </w:rPr>
            </w:pPr>
            <w:r>
              <w:rPr>
                <w:rFonts w:ascii="宋体" w:hAnsi="宋体" w:cs="宋体" w:eastAsia="宋体" w:hint="default"/>
                <w:b/>
                <w:bCs/>
                <w:sz w:val="18"/>
                <w:szCs w:val="18"/>
              </w:rPr>
              <w:t>上年发生额</w:t>
            </w:r>
            <w:r>
              <w:rPr>
                <w:rFonts w:ascii="宋体" w:hAnsi="宋体" w:cs="宋体" w:eastAsia="宋体" w:hint="default"/>
                <w:sz w:val="18"/>
                <w:szCs w:val="18"/>
              </w:rPr>
            </w:r>
          </w:p>
        </w:tc>
        <w:tc>
          <w:tcPr>
            <w:tcW w:w="1663" w:type="dxa"/>
            <w:tcBorders>
              <w:top w:val="single" w:sz="12" w:space="0" w:color="000000"/>
              <w:left w:val="nil" w:sz="6" w:space="0" w:color="auto"/>
              <w:bottom w:val="single" w:sz="4" w:space="0" w:color="000000"/>
              <w:right w:val="nil" w:sz="6" w:space="0" w:color="auto"/>
            </w:tcBorders>
          </w:tcPr>
          <w:p>
            <w:pPr/>
          </w:p>
        </w:tc>
      </w:tr>
      <w:tr>
        <w:trPr>
          <w:trHeight w:val="295" w:hRule="exact"/>
        </w:trPr>
        <w:tc>
          <w:tcPr>
            <w:tcW w:w="2674" w:type="dxa"/>
            <w:vMerge/>
            <w:tcBorders>
              <w:left w:val="nil" w:sz="6" w:space="0" w:color="auto"/>
              <w:bottom w:val="single" w:sz="4" w:space="0" w:color="000000"/>
              <w:right w:val="nil" w:sz="6" w:space="0" w:color="auto"/>
            </w:tcBorders>
          </w:tcPr>
          <w:p>
            <w:pPr/>
          </w:p>
        </w:tc>
        <w:tc>
          <w:tcPr>
            <w:tcW w:w="1487"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left="338" w:right="0"/>
              <w:jc w:val="left"/>
              <w:rPr>
                <w:rFonts w:ascii="宋体" w:hAnsi="宋体" w:cs="宋体" w:eastAsia="宋体" w:hint="default"/>
                <w:sz w:val="18"/>
                <w:szCs w:val="18"/>
              </w:rPr>
            </w:pPr>
            <w:r>
              <w:rPr>
                <w:rFonts w:ascii="宋体" w:hAnsi="宋体" w:cs="宋体" w:eastAsia="宋体" w:hint="default"/>
                <w:b/>
                <w:bCs/>
                <w:sz w:val="18"/>
                <w:szCs w:val="18"/>
              </w:rPr>
              <w:t>营业收入</w:t>
            </w:r>
            <w:r>
              <w:rPr>
                <w:rFonts w:ascii="宋体" w:hAnsi="宋体" w:cs="宋体" w:eastAsia="宋体" w:hint="default"/>
                <w:sz w:val="18"/>
                <w:szCs w:val="18"/>
              </w:rPr>
            </w:r>
          </w:p>
        </w:tc>
        <w:tc>
          <w:tcPr>
            <w:tcW w:w="1333"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left="318" w:right="0"/>
              <w:jc w:val="left"/>
              <w:rPr>
                <w:rFonts w:ascii="宋体" w:hAnsi="宋体" w:cs="宋体" w:eastAsia="宋体" w:hint="default"/>
                <w:sz w:val="18"/>
                <w:szCs w:val="18"/>
              </w:rPr>
            </w:pPr>
            <w:r>
              <w:rPr>
                <w:rFonts w:ascii="宋体" w:hAnsi="宋体" w:cs="宋体" w:eastAsia="宋体" w:hint="default"/>
                <w:b/>
                <w:bCs/>
                <w:sz w:val="18"/>
                <w:szCs w:val="18"/>
              </w:rPr>
              <w:t>净利润</w:t>
            </w:r>
            <w:r>
              <w:rPr>
                <w:rFonts w:ascii="宋体" w:hAnsi="宋体" w:cs="宋体" w:eastAsia="宋体" w:hint="default"/>
                <w:sz w:val="18"/>
                <w:szCs w:val="18"/>
              </w:rPr>
            </w:r>
          </w:p>
        </w:tc>
        <w:tc>
          <w:tcPr>
            <w:tcW w:w="1390"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left="93" w:right="0"/>
              <w:jc w:val="left"/>
              <w:rPr>
                <w:rFonts w:ascii="宋体" w:hAnsi="宋体" w:cs="宋体" w:eastAsia="宋体" w:hint="default"/>
                <w:sz w:val="18"/>
                <w:szCs w:val="18"/>
              </w:rPr>
            </w:pPr>
            <w:r>
              <w:rPr>
                <w:rFonts w:ascii="宋体" w:hAnsi="宋体" w:cs="宋体" w:eastAsia="宋体" w:hint="default"/>
                <w:b/>
                <w:bCs/>
                <w:sz w:val="18"/>
                <w:szCs w:val="18"/>
              </w:rPr>
              <w:t>综合收益总额</w:t>
            </w:r>
            <w:r>
              <w:rPr>
                <w:rFonts w:ascii="宋体" w:hAnsi="宋体" w:cs="宋体" w:eastAsia="宋体" w:hint="default"/>
                <w:sz w:val="18"/>
                <w:szCs w:val="18"/>
              </w:rPr>
            </w:r>
          </w:p>
        </w:tc>
        <w:tc>
          <w:tcPr>
            <w:tcW w:w="1663"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left="80" w:right="0"/>
              <w:jc w:val="left"/>
              <w:rPr>
                <w:rFonts w:ascii="宋体" w:hAnsi="宋体" w:cs="宋体" w:eastAsia="宋体" w:hint="default"/>
                <w:sz w:val="18"/>
                <w:szCs w:val="18"/>
              </w:rPr>
            </w:pPr>
            <w:r>
              <w:rPr>
                <w:rFonts w:ascii="宋体" w:hAnsi="宋体" w:cs="宋体" w:eastAsia="宋体" w:hint="default"/>
                <w:b/>
                <w:bCs/>
                <w:sz w:val="18"/>
                <w:szCs w:val="18"/>
              </w:rPr>
              <w:t>经营活动现金流量</w:t>
            </w:r>
            <w:r>
              <w:rPr>
                <w:rFonts w:ascii="宋体" w:hAnsi="宋体" w:cs="宋体" w:eastAsia="宋体" w:hint="default"/>
                <w:sz w:val="18"/>
                <w:szCs w:val="18"/>
              </w:rPr>
            </w:r>
          </w:p>
        </w:tc>
      </w:tr>
      <w:tr>
        <w:trPr>
          <w:trHeight w:val="324" w:hRule="exact"/>
        </w:trPr>
        <w:tc>
          <w:tcPr>
            <w:tcW w:w="2674" w:type="dxa"/>
            <w:tcBorders>
              <w:top w:val="single" w:sz="4" w:space="0" w:color="000000"/>
              <w:left w:val="nil" w:sz="6" w:space="0" w:color="auto"/>
              <w:bottom w:val="nil" w:sz="6" w:space="0" w:color="auto"/>
              <w:right w:val="nil" w:sz="6" w:space="0" w:color="auto"/>
            </w:tcBorders>
          </w:tcPr>
          <w:p>
            <w:pPr>
              <w:pStyle w:val="TableParagraph"/>
              <w:spacing w:line="240" w:lineRule="auto" w:before="21"/>
              <w:ind w:left="41" w:right="0"/>
              <w:jc w:val="left"/>
              <w:rPr>
                <w:rFonts w:ascii="宋体" w:hAnsi="宋体" w:cs="宋体" w:eastAsia="宋体" w:hint="default"/>
                <w:sz w:val="18"/>
                <w:szCs w:val="18"/>
              </w:rPr>
            </w:pPr>
            <w:r>
              <w:rPr>
                <w:rFonts w:ascii="宋体" w:hAnsi="宋体" w:cs="宋体" w:eastAsia="宋体" w:hint="default"/>
                <w:sz w:val="18"/>
                <w:szCs w:val="18"/>
              </w:rPr>
              <w:t>龙江环保集团股份有限公司</w:t>
            </w:r>
          </w:p>
        </w:tc>
        <w:tc>
          <w:tcPr>
            <w:tcW w:w="1487"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114"/>
              <w:jc w:val="right"/>
              <w:rPr>
                <w:rFonts w:ascii="Times New Roman" w:hAnsi="Times New Roman" w:cs="Times New Roman" w:eastAsia="Times New Roman" w:hint="default"/>
                <w:sz w:val="18"/>
                <w:szCs w:val="18"/>
              </w:rPr>
            </w:pPr>
            <w:r>
              <w:rPr>
                <w:rFonts w:ascii="Times New Roman"/>
                <w:spacing w:val="-1"/>
                <w:sz w:val="18"/>
              </w:rPr>
              <w:t>642,073,032.66</w:t>
            </w:r>
          </w:p>
        </w:tc>
        <w:tc>
          <w:tcPr>
            <w:tcW w:w="1333"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92"/>
              <w:jc w:val="right"/>
              <w:rPr>
                <w:rFonts w:ascii="Times New Roman" w:hAnsi="Times New Roman" w:cs="Times New Roman" w:eastAsia="Times New Roman" w:hint="default"/>
                <w:sz w:val="18"/>
                <w:szCs w:val="18"/>
              </w:rPr>
            </w:pPr>
            <w:r>
              <w:rPr>
                <w:rFonts w:ascii="Times New Roman"/>
                <w:spacing w:val="-1"/>
                <w:sz w:val="18"/>
              </w:rPr>
              <w:t>45,987,812.07</w:t>
            </w:r>
          </w:p>
        </w:tc>
        <w:tc>
          <w:tcPr>
            <w:tcW w:w="1390"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79"/>
              <w:jc w:val="right"/>
              <w:rPr>
                <w:rFonts w:ascii="Times New Roman" w:hAnsi="Times New Roman" w:cs="Times New Roman" w:eastAsia="Times New Roman" w:hint="default"/>
                <w:sz w:val="18"/>
                <w:szCs w:val="18"/>
              </w:rPr>
            </w:pPr>
            <w:r>
              <w:rPr>
                <w:rFonts w:ascii="Times New Roman"/>
                <w:spacing w:val="-1"/>
                <w:sz w:val="18"/>
              </w:rPr>
              <w:t>45,987,812.07</w:t>
            </w:r>
          </w:p>
        </w:tc>
        <w:tc>
          <w:tcPr>
            <w:tcW w:w="1663"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28"/>
              <w:jc w:val="right"/>
              <w:rPr>
                <w:rFonts w:ascii="Times New Roman" w:hAnsi="Times New Roman" w:cs="Times New Roman" w:eastAsia="Times New Roman" w:hint="default"/>
                <w:sz w:val="18"/>
                <w:szCs w:val="18"/>
              </w:rPr>
            </w:pPr>
            <w:r>
              <w:rPr>
                <w:rFonts w:ascii="Times New Roman"/>
                <w:spacing w:val="-1"/>
                <w:sz w:val="18"/>
              </w:rPr>
              <w:t>71,913,878.28</w:t>
            </w:r>
          </w:p>
        </w:tc>
      </w:tr>
      <w:tr>
        <w:trPr>
          <w:trHeight w:val="285" w:hRule="exact"/>
        </w:trPr>
        <w:tc>
          <w:tcPr>
            <w:tcW w:w="2674" w:type="dxa"/>
            <w:tcBorders>
              <w:top w:val="nil" w:sz="6" w:space="0" w:color="auto"/>
              <w:left w:val="nil" w:sz="6" w:space="0" w:color="auto"/>
              <w:bottom w:val="nil" w:sz="6" w:space="0" w:color="auto"/>
              <w:right w:val="nil" w:sz="6" w:space="0" w:color="auto"/>
            </w:tcBorders>
          </w:tcPr>
          <w:p>
            <w:pPr>
              <w:pStyle w:val="TableParagraph"/>
              <w:spacing w:line="223" w:lineRule="exact"/>
              <w:ind w:left="41" w:right="0"/>
              <w:jc w:val="left"/>
              <w:rPr>
                <w:rFonts w:ascii="宋体" w:hAnsi="宋体" w:cs="宋体" w:eastAsia="宋体" w:hint="default"/>
                <w:sz w:val="18"/>
                <w:szCs w:val="18"/>
              </w:rPr>
            </w:pPr>
            <w:r>
              <w:rPr>
                <w:rFonts w:ascii="宋体" w:hAnsi="宋体" w:cs="宋体" w:eastAsia="宋体" w:hint="default"/>
                <w:sz w:val="18"/>
                <w:szCs w:val="18"/>
              </w:rPr>
              <w:t>同方泰德国际科技有限公司</w:t>
            </w:r>
          </w:p>
        </w:tc>
        <w:tc>
          <w:tcPr>
            <w:tcW w:w="1487"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14"/>
              <w:jc w:val="right"/>
              <w:rPr>
                <w:rFonts w:ascii="Times New Roman" w:hAnsi="Times New Roman" w:cs="Times New Roman" w:eastAsia="Times New Roman" w:hint="default"/>
                <w:sz w:val="18"/>
                <w:szCs w:val="18"/>
              </w:rPr>
            </w:pPr>
            <w:r>
              <w:rPr>
                <w:rFonts w:ascii="Times New Roman"/>
                <w:spacing w:val="-1"/>
                <w:sz w:val="18"/>
              </w:rPr>
              <w:t>924,076,017.23</w:t>
            </w:r>
          </w:p>
        </w:tc>
        <w:tc>
          <w:tcPr>
            <w:tcW w:w="1333"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92"/>
              <w:jc w:val="right"/>
              <w:rPr>
                <w:rFonts w:ascii="Times New Roman" w:hAnsi="Times New Roman" w:cs="Times New Roman" w:eastAsia="Times New Roman" w:hint="default"/>
                <w:sz w:val="18"/>
                <w:szCs w:val="18"/>
              </w:rPr>
            </w:pPr>
            <w:r>
              <w:rPr>
                <w:rFonts w:ascii="Times New Roman"/>
                <w:spacing w:val="-1"/>
                <w:sz w:val="18"/>
              </w:rPr>
              <w:t>116,563,848.28</w:t>
            </w:r>
          </w:p>
        </w:tc>
        <w:tc>
          <w:tcPr>
            <w:tcW w:w="1390"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79"/>
              <w:jc w:val="right"/>
              <w:rPr>
                <w:rFonts w:ascii="Times New Roman" w:hAnsi="Times New Roman" w:cs="Times New Roman" w:eastAsia="Times New Roman" w:hint="default"/>
                <w:sz w:val="18"/>
                <w:szCs w:val="18"/>
              </w:rPr>
            </w:pPr>
            <w:r>
              <w:rPr>
                <w:rFonts w:ascii="Times New Roman"/>
                <w:spacing w:val="-1"/>
                <w:sz w:val="18"/>
              </w:rPr>
              <w:t>111,939,150.75</w:t>
            </w:r>
          </w:p>
        </w:tc>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8"/>
              <w:jc w:val="right"/>
              <w:rPr>
                <w:rFonts w:ascii="Times New Roman" w:hAnsi="Times New Roman" w:cs="Times New Roman" w:eastAsia="Times New Roman" w:hint="default"/>
                <w:sz w:val="18"/>
                <w:szCs w:val="18"/>
              </w:rPr>
            </w:pPr>
            <w:r>
              <w:rPr>
                <w:rFonts w:ascii="Times New Roman"/>
                <w:spacing w:val="-1"/>
                <w:sz w:val="18"/>
              </w:rPr>
              <w:t>79,488,816.81</w:t>
            </w:r>
          </w:p>
        </w:tc>
      </w:tr>
      <w:tr>
        <w:trPr>
          <w:trHeight w:val="285" w:hRule="exact"/>
        </w:trPr>
        <w:tc>
          <w:tcPr>
            <w:tcW w:w="2674" w:type="dxa"/>
            <w:tcBorders>
              <w:top w:val="nil" w:sz="6" w:space="0" w:color="auto"/>
              <w:left w:val="nil" w:sz="6" w:space="0" w:color="auto"/>
              <w:bottom w:val="nil" w:sz="6" w:space="0" w:color="auto"/>
              <w:right w:val="nil" w:sz="6" w:space="0" w:color="auto"/>
            </w:tcBorders>
          </w:tcPr>
          <w:p>
            <w:pPr>
              <w:pStyle w:val="TableParagraph"/>
              <w:spacing w:line="222" w:lineRule="exact"/>
              <w:ind w:left="41" w:right="0"/>
              <w:jc w:val="left"/>
              <w:rPr>
                <w:rFonts w:ascii="宋体" w:hAnsi="宋体" w:cs="宋体" w:eastAsia="宋体" w:hint="default"/>
                <w:sz w:val="18"/>
                <w:szCs w:val="18"/>
              </w:rPr>
            </w:pPr>
            <w:r>
              <w:rPr>
                <w:rFonts w:ascii="宋体" w:hAnsi="宋体" w:cs="宋体" w:eastAsia="宋体" w:hint="default"/>
                <w:sz w:val="18"/>
                <w:szCs w:val="18"/>
              </w:rPr>
              <w:t>同方国芯电子股份有限公司</w:t>
            </w:r>
          </w:p>
        </w:tc>
        <w:tc>
          <w:tcPr>
            <w:tcW w:w="1487"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11"/>
              <w:jc w:val="right"/>
              <w:rPr>
                <w:rFonts w:ascii="Times New Roman" w:hAnsi="Times New Roman" w:cs="Times New Roman" w:eastAsia="Times New Roman" w:hint="default"/>
                <w:sz w:val="18"/>
                <w:szCs w:val="18"/>
              </w:rPr>
            </w:pPr>
            <w:r>
              <w:rPr>
                <w:rFonts w:ascii="Times New Roman"/>
                <w:spacing w:val="-1"/>
                <w:sz w:val="18"/>
              </w:rPr>
              <w:t>919,987,596.18</w:t>
            </w:r>
          </w:p>
        </w:tc>
        <w:tc>
          <w:tcPr>
            <w:tcW w:w="1333"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92"/>
              <w:jc w:val="right"/>
              <w:rPr>
                <w:rFonts w:ascii="Times New Roman" w:hAnsi="Times New Roman" w:cs="Times New Roman" w:eastAsia="Times New Roman" w:hint="default"/>
                <w:sz w:val="18"/>
                <w:szCs w:val="18"/>
              </w:rPr>
            </w:pPr>
            <w:r>
              <w:rPr>
                <w:rFonts w:ascii="Times New Roman"/>
                <w:spacing w:val="-1"/>
                <w:sz w:val="18"/>
              </w:rPr>
              <w:t>276,238,511.21</w:t>
            </w:r>
          </w:p>
        </w:tc>
        <w:tc>
          <w:tcPr>
            <w:tcW w:w="1390"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79"/>
              <w:jc w:val="right"/>
              <w:rPr>
                <w:rFonts w:ascii="Times New Roman" w:hAnsi="Times New Roman" w:cs="Times New Roman" w:eastAsia="Times New Roman" w:hint="default"/>
                <w:sz w:val="18"/>
                <w:szCs w:val="18"/>
              </w:rPr>
            </w:pPr>
            <w:r>
              <w:rPr>
                <w:rFonts w:ascii="Times New Roman"/>
                <w:spacing w:val="-1"/>
                <w:sz w:val="18"/>
              </w:rPr>
              <w:t>276,238,511.21</w:t>
            </w:r>
          </w:p>
        </w:tc>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28"/>
              <w:jc w:val="right"/>
              <w:rPr>
                <w:rFonts w:ascii="Times New Roman" w:hAnsi="Times New Roman" w:cs="Times New Roman" w:eastAsia="Times New Roman" w:hint="default"/>
                <w:sz w:val="18"/>
                <w:szCs w:val="18"/>
              </w:rPr>
            </w:pPr>
            <w:r>
              <w:rPr>
                <w:rFonts w:ascii="Times New Roman"/>
                <w:spacing w:val="-1"/>
                <w:sz w:val="18"/>
              </w:rPr>
              <w:t>232,976,026.91</w:t>
            </w:r>
          </w:p>
        </w:tc>
      </w:tr>
      <w:tr>
        <w:trPr>
          <w:trHeight w:val="275" w:hRule="exact"/>
        </w:trPr>
        <w:tc>
          <w:tcPr>
            <w:tcW w:w="2674" w:type="dxa"/>
            <w:tcBorders>
              <w:top w:val="nil" w:sz="6" w:space="0" w:color="auto"/>
              <w:left w:val="nil" w:sz="6" w:space="0" w:color="auto"/>
              <w:bottom w:val="nil" w:sz="6" w:space="0" w:color="auto"/>
              <w:right w:val="nil" w:sz="6" w:space="0" w:color="auto"/>
            </w:tcBorders>
          </w:tcPr>
          <w:p>
            <w:pPr>
              <w:pStyle w:val="TableParagraph"/>
              <w:spacing w:line="223" w:lineRule="exact"/>
              <w:ind w:left="41" w:right="0"/>
              <w:jc w:val="left"/>
              <w:rPr>
                <w:rFonts w:ascii="宋体" w:hAnsi="宋体" w:cs="宋体" w:eastAsia="宋体" w:hint="default"/>
                <w:sz w:val="18"/>
                <w:szCs w:val="18"/>
              </w:rPr>
            </w:pPr>
            <w:r>
              <w:rPr>
                <w:rFonts w:ascii="宋体" w:hAnsi="宋体" w:cs="宋体" w:eastAsia="宋体" w:hint="default"/>
                <w:sz w:val="18"/>
                <w:szCs w:val="18"/>
              </w:rPr>
              <w:t>同方友友控股有限公司</w:t>
            </w:r>
          </w:p>
        </w:tc>
        <w:tc>
          <w:tcPr>
            <w:tcW w:w="1487" w:type="dxa"/>
            <w:tcBorders>
              <w:top w:val="nil" w:sz="6" w:space="0" w:color="auto"/>
              <w:left w:val="nil" w:sz="6" w:space="0" w:color="auto"/>
              <w:bottom w:val="nil" w:sz="6" w:space="0" w:color="auto"/>
              <w:right w:val="nil" w:sz="6" w:space="0" w:color="auto"/>
            </w:tcBorders>
          </w:tcPr>
          <w:p>
            <w:pPr>
              <w:pStyle w:val="TableParagraph"/>
              <w:spacing w:line="223" w:lineRule="exact"/>
              <w:ind w:right="112"/>
              <w:jc w:val="right"/>
              <w:rPr>
                <w:rFonts w:ascii="宋体" w:hAnsi="宋体" w:cs="宋体" w:eastAsia="宋体" w:hint="default"/>
                <w:sz w:val="18"/>
                <w:szCs w:val="18"/>
              </w:rPr>
            </w:pPr>
            <w:r>
              <w:rPr>
                <w:rFonts w:ascii="宋体" w:hAnsi="宋体" w:cs="宋体" w:eastAsia="宋体" w:hint="default"/>
                <w:sz w:val="18"/>
                <w:szCs w:val="18"/>
              </w:rPr>
              <w:t>—</w:t>
            </w:r>
          </w:p>
        </w:tc>
        <w:tc>
          <w:tcPr>
            <w:tcW w:w="1333" w:type="dxa"/>
            <w:tcBorders>
              <w:top w:val="nil" w:sz="6" w:space="0" w:color="auto"/>
              <w:left w:val="nil" w:sz="6" w:space="0" w:color="auto"/>
              <w:bottom w:val="nil" w:sz="6" w:space="0" w:color="auto"/>
              <w:right w:val="nil" w:sz="6" w:space="0" w:color="auto"/>
            </w:tcBorders>
          </w:tcPr>
          <w:p>
            <w:pPr>
              <w:pStyle w:val="TableParagraph"/>
              <w:spacing w:line="223" w:lineRule="exact"/>
              <w:ind w:right="92"/>
              <w:jc w:val="right"/>
              <w:rPr>
                <w:rFonts w:ascii="宋体" w:hAnsi="宋体" w:cs="宋体" w:eastAsia="宋体" w:hint="default"/>
                <w:sz w:val="18"/>
                <w:szCs w:val="18"/>
              </w:rPr>
            </w:pPr>
            <w:r>
              <w:rPr>
                <w:rFonts w:ascii="宋体" w:hAnsi="宋体" w:cs="宋体" w:eastAsia="宋体" w:hint="default"/>
                <w:sz w:val="18"/>
                <w:szCs w:val="18"/>
              </w:rPr>
              <w:t>—</w:t>
            </w:r>
          </w:p>
        </w:tc>
        <w:tc>
          <w:tcPr>
            <w:tcW w:w="1390" w:type="dxa"/>
            <w:tcBorders>
              <w:top w:val="nil" w:sz="6" w:space="0" w:color="auto"/>
              <w:left w:val="nil" w:sz="6" w:space="0" w:color="auto"/>
              <w:bottom w:val="nil" w:sz="6" w:space="0" w:color="auto"/>
              <w:right w:val="nil" w:sz="6" w:space="0" w:color="auto"/>
            </w:tcBorders>
          </w:tcPr>
          <w:p>
            <w:pPr>
              <w:pStyle w:val="TableParagraph"/>
              <w:spacing w:line="223" w:lineRule="exact"/>
              <w:ind w:right="80"/>
              <w:jc w:val="right"/>
              <w:rPr>
                <w:rFonts w:ascii="宋体" w:hAnsi="宋体" w:cs="宋体" w:eastAsia="宋体" w:hint="default"/>
                <w:sz w:val="18"/>
                <w:szCs w:val="18"/>
              </w:rPr>
            </w:pPr>
            <w:r>
              <w:rPr>
                <w:rFonts w:ascii="宋体" w:hAnsi="宋体" w:cs="宋体" w:eastAsia="宋体" w:hint="default"/>
                <w:sz w:val="18"/>
                <w:szCs w:val="18"/>
              </w:rPr>
              <w:t>—</w:t>
            </w:r>
          </w:p>
        </w:tc>
        <w:tc>
          <w:tcPr>
            <w:tcW w:w="1663" w:type="dxa"/>
            <w:tcBorders>
              <w:top w:val="nil" w:sz="6" w:space="0" w:color="auto"/>
              <w:left w:val="nil" w:sz="6" w:space="0" w:color="auto"/>
              <w:bottom w:val="nil" w:sz="6" w:space="0" w:color="auto"/>
              <w:right w:val="nil" w:sz="6" w:space="0" w:color="auto"/>
            </w:tcBorders>
          </w:tcPr>
          <w:p>
            <w:pPr>
              <w:pStyle w:val="TableParagraph"/>
              <w:spacing w:line="223" w:lineRule="exact"/>
              <w:ind w:right="29"/>
              <w:jc w:val="right"/>
              <w:rPr>
                <w:rFonts w:ascii="宋体" w:hAnsi="宋体" w:cs="宋体" w:eastAsia="宋体" w:hint="default"/>
                <w:sz w:val="18"/>
                <w:szCs w:val="18"/>
              </w:rPr>
            </w:pPr>
            <w:r>
              <w:rPr>
                <w:rFonts w:ascii="宋体" w:hAnsi="宋体" w:cs="宋体" w:eastAsia="宋体" w:hint="default"/>
                <w:sz w:val="18"/>
                <w:szCs w:val="18"/>
              </w:rPr>
              <w:t>—</w:t>
            </w:r>
          </w:p>
        </w:tc>
      </w:tr>
      <w:tr>
        <w:trPr>
          <w:trHeight w:val="276" w:hRule="exact"/>
        </w:trPr>
        <w:tc>
          <w:tcPr>
            <w:tcW w:w="2674" w:type="dxa"/>
            <w:tcBorders>
              <w:top w:val="nil" w:sz="6" w:space="0" w:color="auto"/>
              <w:left w:val="nil" w:sz="6" w:space="0" w:color="auto"/>
              <w:bottom w:val="single" w:sz="12" w:space="0" w:color="000000"/>
              <w:right w:val="nil" w:sz="6" w:space="0" w:color="auto"/>
            </w:tcBorders>
          </w:tcPr>
          <w:p>
            <w:pPr>
              <w:pStyle w:val="TableParagraph"/>
              <w:spacing w:line="232" w:lineRule="exact"/>
              <w:ind w:left="41" w:right="0"/>
              <w:jc w:val="left"/>
              <w:rPr>
                <w:rFonts w:ascii="宋体" w:hAnsi="宋体" w:cs="宋体" w:eastAsia="宋体" w:hint="default"/>
                <w:sz w:val="18"/>
                <w:szCs w:val="18"/>
              </w:rPr>
            </w:pPr>
            <w:r>
              <w:rPr>
                <w:rFonts w:ascii="宋体" w:hAnsi="宋体" w:cs="宋体" w:eastAsia="宋体" w:hint="default"/>
                <w:sz w:val="18"/>
                <w:szCs w:val="18"/>
              </w:rPr>
              <w:t>同方威视技术股份有限公司</w:t>
            </w:r>
          </w:p>
        </w:tc>
        <w:tc>
          <w:tcPr>
            <w:tcW w:w="1487" w:type="dxa"/>
            <w:tcBorders>
              <w:top w:val="nil" w:sz="6" w:space="0" w:color="auto"/>
              <w:left w:val="nil" w:sz="6" w:space="0" w:color="auto"/>
              <w:bottom w:val="single" w:sz="12" w:space="0" w:color="000000"/>
              <w:right w:val="nil" w:sz="6" w:space="0" w:color="auto"/>
            </w:tcBorders>
          </w:tcPr>
          <w:p>
            <w:pPr>
              <w:pStyle w:val="TableParagraph"/>
              <w:spacing w:line="240" w:lineRule="auto" w:before="48"/>
              <w:ind w:right="113"/>
              <w:jc w:val="right"/>
              <w:rPr>
                <w:rFonts w:ascii="Times New Roman" w:hAnsi="Times New Roman" w:cs="Times New Roman" w:eastAsia="Times New Roman" w:hint="default"/>
                <w:sz w:val="18"/>
                <w:szCs w:val="18"/>
              </w:rPr>
            </w:pPr>
            <w:r>
              <w:rPr>
                <w:rFonts w:ascii="Times New Roman"/>
                <w:spacing w:val="-1"/>
                <w:sz w:val="18"/>
              </w:rPr>
              <w:t>2,798,938,776.95</w:t>
            </w:r>
          </w:p>
        </w:tc>
        <w:tc>
          <w:tcPr>
            <w:tcW w:w="1333" w:type="dxa"/>
            <w:tcBorders>
              <w:top w:val="nil" w:sz="6" w:space="0" w:color="auto"/>
              <w:left w:val="nil" w:sz="6" w:space="0" w:color="auto"/>
              <w:bottom w:val="single" w:sz="12" w:space="0" w:color="000000"/>
              <w:right w:val="nil" w:sz="6" w:space="0" w:color="auto"/>
            </w:tcBorders>
          </w:tcPr>
          <w:p>
            <w:pPr>
              <w:pStyle w:val="TableParagraph"/>
              <w:spacing w:line="240" w:lineRule="auto" w:before="48"/>
              <w:ind w:right="91"/>
              <w:jc w:val="right"/>
              <w:rPr>
                <w:rFonts w:ascii="Times New Roman" w:hAnsi="Times New Roman" w:cs="Times New Roman" w:eastAsia="Times New Roman" w:hint="default"/>
                <w:sz w:val="18"/>
                <w:szCs w:val="18"/>
              </w:rPr>
            </w:pPr>
            <w:r>
              <w:rPr>
                <w:rFonts w:ascii="Times New Roman"/>
                <w:spacing w:val="-1"/>
                <w:sz w:val="18"/>
              </w:rPr>
              <w:t>380,877,804.17</w:t>
            </w:r>
          </w:p>
        </w:tc>
        <w:tc>
          <w:tcPr>
            <w:tcW w:w="1390" w:type="dxa"/>
            <w:tcBorders>
              <w:top w:val="nil" w:sz="6" w:space="0" w:color="auto"/>
              <w:left w:val="nil" w:sz="6" w:space="0" w:color="auto"/>
              <w:bottom w:val="single" w:sz="12" w:space="0" w:color="000000"/>
              <w:right w:val="nil" w:sz="6" w:space="0" w:color="auto"/>
            </w:tcBorders>
          </w:tcPr>
          <w:p>
            <w:pPr>
              <w:pStyle w:val="TableParagraph"/>
              <w:spacing w:line="240" w:lineRule="auto" w:before="48"/>
              <w:ind w:right="79"/>
              <w:jc w:val="right"/>
              <w:rPr>
                <w:rFonts w:ascii="Times New Roman" w:hAnsi="Times New Roman" w:cs="Times New Roman" w:eastAsia="Times New Roman" w:hint="default"/>
                <w:sz w:val="18"/>
                <w:szCs w:val="18"/>
              </w:rPr>
            </w:pPr>
            <w:r>
              <w:rPr>
                <w:rFonts w:ascii="Times New Roman"/>
                <w:spacing w:val="-1"/>
                <w:sz w:val="18"/>
              </w:rPr>
              <w:t>377,229,469.33</w:t>
            </w:r>
          </w:p>
        </w:tc>
        <w:tc>
          <w:tcPr>
            <w:tcW w:w="1663" w:type="dxa"/>
            <w:tcBorders>
              <w:top w:val="nil" w:sz="6" w:space="0" w:color="auto"/>
              <w:left w:val="nil" w:sz="6" w:space="0" w:color="auto"/>
              <w:bottom w:val="single" w:sz="12" w:space="0" w:color="000000"/>
              <w:right w:val="nil" w:sz="6" w:space="0" w:color="auto"/>
            </w:tcBorders>
          </w:tcPr>
          <w:p>
            <w:pPr>
              <w:pStyle w:val="TableParagraph"/>
              <w:spacing w:line="240" w:lineRule="auto" w:before="48"/>
              <w:ind w:right="28"/>
              <w:jc w:val="right"/>
              <w:rPr>
                <w:rFonts w:ascii="Times New Roman" w:hAnsi="Times New Roman" w:cs="Times New Roman" w:eastAsia="Times New Roman" w:hint="default"/>
                <w:sz w:val="18"/>
                <w:szCs w:val="18"/>
              </w:rPr>
            </w:pPr>
            <w:r>
              <w:rPr>
                <w:rFonts w:ascii="Times New Roman"/>
                <w:spacing w:val="-1"/>
                <w:sz w:val="18"/>
              </w:rPr>
              <w:t>524,101,549.54</w:t>
            </w:r>
          </w:p>
        </w:tc>
      </w:tr>
    </w:tbl>
    <w:p>
      <w:pPr>
        <w:spacing w:after="0" w:line="240" w:lineRule="auto"/>
        <w:jc w:val="right"/>
        <w:rPr>
          <w:rFonts w:ascii="Times New Roman" w:hAnsi="Times New Roman" w:cs="Times New Roman" w:eastAsia="Times New Roman" w:hint="default"/>
          <w:sz w:val="18"/>
          <w:szCs w:val="18"/>
        </w:rPr>
        <w:sectPr>
          <w:pgSz w:w="11910" w:h="16840"/>
          <w:pgMar w:header="591" w:footer="817" w:top="1080" w:bottom="1000" w:left="1520" w:right="1520"/>
        </w:sectPr>
      </w:pPr>
    </w:p>
    <w:p>
      <w:pPr>
        <w:spacing w:line="240" w:lineRule="auto" w:before="5"/>
        <w:rPr>
          <w:rFonts w:ascii="宋体" w:hAnsi="宋体" w:cs="宋体" w:eastAsia="宋体" w:hint="default"/>
          <w:sz w:val="22"/>
          <w:szCs w:val="22"/>
        </w:rPr>
      </w:pPr>
    </w:p>
    <w:p>
      <w:pPr>
        <w:spacing w:before="31"/>
        <w:ind w:left="615" w:right="106"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  </w:t>
      </w:r>
      <w:r>
        <w:rPr>
          <w:rFonts w:ascii="Times New Roman" w:hAnsi="Times New Roman" w:cs="Times New Roman" w:eastAsia="Times New Roman" w:hint="default"/>
          <w:b/>
          <w:bCs/>
          <w:spacing w:val="12"/>
          <w:sz w:val="22"/>
          <w:szCs w:val="22"/>
        </w:rPr>
        <w:t> </w:t>
      </w:r>
      <w:r>
        <w:rPr>
          <w:rFonts w:ascii="宋体" w:hAnsi="宋体" w:cs="宋体" w:eastAsia="宋体" w:hint="default"/>
          <w:sz w:val="22"/>
          <w:szCs w:val="22"/>
        </w:rPr>
        <w:t>在合营企业或联营企业中的权益</w:t>
      </w:r>
    </w:p>
    <w:p>
      <w:pPr>
        <w:spacing w:before="112"/>
        <w:ind w:left="615" w:right="106"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(1)  </w:t>
      </w:r>
      <w:r>
        <w:rPr>
          <w:rFonts w:ascii="Times New Roman" w:hAnsi="Times New Roman" w:cs="Times New Roman" w:eastAsia="Times New Roman" w:hint="default"/>
          <w:b/>
          <w:bCs/>
          <w:spacing w:val="29"/>
          <w:sz w:val="22"/>
          <w:szCs w:val="22"/>
        </w:rPr>
        <w:t> </w:t>
      </w:r>
      <w:r>
        <w:rPr>
          <w:rFonts w:ascii="宋体" w:hAnsi="宋体" w:cs="宋体" w:eastAsia="宋体" w:hint="default"/>
          <w:sz w:val="22"/>
          <w:szCs w:val="22"/>
        </w:rPr>
        <w:t>合营企业或联营企业</w:t>
      </w:r>
    </w:p>
    <w:p>
      <w:pPr>
        <w:spacing w:line="240" w:lineRule="auto" w:before="8"/>
        <w:rPr>
          <w:rFonts w:ascii="宋体" w:hAnsi="宋体" w:cs="宋体" w:eastAsia="宋体" w:hint="default"/>
          <w:sz w:val="6"/>
          <w:szCs w:val="6"/>
        </w:rPr>
      </w:pPr>
    </w:p>
    <w:tbl>
      <w:tblPr>
        <w:tblW w:w="0" w:type="auto"/>
        <w:jc w:val="left"/>
        <w:tblInd w:w="133" w:type="dxa"/>
        <w:tblLayout w:type="fixed"/>
        <w:tblCellMar>
          <w:top w:w="0" w:type="dxa"/>
          <w:left w:w="0" w:type="dxa"/>
          <w:bottom w:w="0" w:type="dxa"/>
          <w:right w:w="0" w:type="dxa"/>
        </w:tblCellMar>
        <w:tblLook w:val="01E0"/>
      </w:tblPr>
      <w:tblGrid>
        <w:gridCol w:w="2536"/>
        <w:gridCol w:w="842"/>
        <w:gridCol w:w="947"/>
        <w:gridCol w:w="769"/>
        <w:gridCol w:w="3550"/>
      </w:tblGrid>
      <w:tr>
        <w:trPr>
          <w:trHeight w:val="305" w:hRule="exact"/>
        </w:trPr>
        <w:tc>
          <w:tcPr>
            <w:tcW w:w="2536" w:type="dxa"/>
            <w:tcBorders>
              <w:top w:val="single" w:sz="12" w:space="0" w:color="000000"/>
              <w:left w:val="nil" w:sz="6" w:space="0" w:color="auto"/>
              <w:bottom w:val="single" w:sz="4" w:space="0" w:color="000000"/>
              <w:right w:val="nil" w:sz="6" w:space="0" w:color="auto"/>
            </w:tcBorders>
          </w:tcPr>
          <w:p>
            <w:pPr>
              <w:pStyle w:val="TableParagraph"/>
              <w:spacing w:line="240" w:lineRule="auto" w:before="50"/>
              <w:ind w:left="27" w:right="0"/>
              <w:jc w:val="left"/>
              <w:rPr>
                <w:rFonts w:ascii="宋体" w:hAnsi="宋体" w:cs="宋体" w:eastAsia="宋体" w:hint="default"/>
                <w:sz w:val="16"/>
                <w:szCs w:val="16"/>
              </w:rPr>
            </w:pPr>
            <w:r>
              <w:rPr>
                <w:rFonts w:ascii="宋体" w:hAnsi="宋体" w:cs="宋体" w:eastAsia="宋体" w:hint="default"/>
                <w:b/>
                <w:bCs/>
                <w:sz w:val="16"/>
                <w:szCs w:val="16"/>
              </w:rPr>
              <w:t>被投资单位名称</w:t>
            </w:r>
            <w:r>
              <w:rPr>
                <w:rFonts w:ascii="宋体" w:hAnsi="宋体" w:cs="宋体" w:eastAsia="宋体" w:hint="default"/>
                <w:sz w:val="16"/>
                <w:szCs w:val="16"/>
              </w:rPr>
            </w:r>
          </w:p>
        </w:tc>
        <w:tc>
          <w:tcPr>
            <w:tcW w:w="842" w:type="dxa"/>
            <w:tcBorders>
              <w:top w:val="single" w:sz="12" w:space="0" w:color="000000"/>
              <w:left w:val="nil" w:sz="6" w:space="0" w:color="auto"/>
              <w:bottom w:val="single" w:sz="4" w:space="0" w:color="000000"/>
              <w:right w:val="nil" w:sz="6" w:space="0" w:color="auto"/>
            </w:tcBorders>
          </w:tcPr>
          <w:p>
            <w:pPr>
              <w:pStyle w:val="TableParagraph"/>
              <w:spacing w:line="240" w:lineRule="auto" w:before="50"/>
              <w:ind w:left="30" w:right="0"/>
              <w:jc w:val="center"/>
              <w:rPr>
                <w:rFonts w:ascii="宋体" w:hAnsi="宋体" w:cs="宋体" w:eastAsia="宋体" w:hint="default"/>
                <w:sz w:val="16"/>
                <w:szCs w:val="16"/>
              </w:rPr>
            </w:pPr>
            <w:r>
              <w:rPr>
                <w:rFonts w:ascii="宋体" w:hAnsi="宋体" w:cs="宋体" w:eastAsia="宋体" w:hint="default"/>
                <w:b/>
                <w:bCs/>
                <w:sz w:val="16"/>
                <w:szCs w:val="16"/>
              </w:rPr>
              <w:t>持股比例</w:t>
            </w:r>
            <w:r>
              <w:rPr>
                <w:rFonts w:ascii="宋体" w:hAnsi="宋体" w:cs="宋体" w:eastAsia="宋体" w:hint="default"/>
                <w:sz w:val="16"/>
                <w:szCs w:val="16"/>
              </w:rPr>
            </w:r>
          </w:p>
        </w:tc>
        <w:tc>
          <w:tcPr>
            <w:tcW w:w="947" w:type="dxa"/>
            <w:tcBorders>
              <w:top w:val="single" w:sz="12" w:space="0" w:color="000000"/>
              <w:left w:val="nil" w:sz="6" w:space="0" w:color="auto"/>
              <w:bottom w:val="single" w:sz="4" w:space="0" w:color="000000"/>
              <w:right w:val="nil" w:sz="6" w:space="0" w:color="auto"/>
            </w:tcBorders>
          </w:tcPr>
          <w:p>
            <w:pPr>
              <w:pStyle w:val="TableParagraph"/>
              <w:spacing w:line="240" w:lineRule="auto" w:before="50"/>
              <w:ind w:left="14" w:right="0"/>
              <w:jc w:val="center"/>
              <w:rPr>
                <w:rFonts w:ascii="宋体" w:hAnsi="宋体" w:cs="宋体" w:eastAsia="宋体" w:hint="default"/>
                <w:sz w:val="16"/>
                <w:szCs w:val="16"/>
              </w:rPr>
            </w:pPr>
            <w:r>
              <w:rPr>
                <w:rFonts w:ascii="宋体" w:hAnsi="宋体" w:cs="宋体" w:eastAsia="宋体" w:hint="default"/>
                <w:b/>
                <w:bCs/>
                <w:sz w:val="16"/>
                <w:szCs w:val="16"/>
              </w:rPr>
              <w:t>表决权比例</w:t>
            </w:r>
            <w:r>
              <w:rPr>
                <w:rFonts w:ascii="宋体" w:hAnsi="宋体" w:cs="宋体" w:eastAsia="宋体" w:hint="default"/>
                <w:sz w:val="16"/>
                <w:szCs w:val="16"/>
              </w:rPr>
            </w:r>
          </w:p>
        </w:tc>
        <w:tc>
          <w:tcPr>
            <w:tcW w:w="769" w:type="dxa"/>
            <w:tcBorders>
              <w:top w:val="single" w:sz="12" w:space="0" w:color="000000"/>
              <w:left w:val="nil" w:sz="6" w:space="0" w:color="auto"/>
              <w:bottom w:val="single" w:sz="4" w:space="0" w:color="000000"/>
              <w:right w:val="nil" w:sz="6" w:space="0" w:color="auto"/>
            </w:tcBorders>
          </w:tcPr>
          <w:p>
            <w:pPr>
              <w:pStyle w:val="TableParagraph"/>
              <w:spacing w:line="240" w:lineRule="auto" w:before="50"/>
              <w:ind w:right="0"/>
              <w:jc w:val="center"/>
              <w:rPr>
                <w:rFonts w:ascii="宋体" w:hAnsi="宋体" w:cs="宋体" w:eastAsia="宋体" w:hint="default"/>
                <w:sz w:val="16"/>
                <w:szCs w:val="16"/>
              </w:rPr>
            </w:pPr>
            <w:r>
              <w:rPr>
                <w:rFonts w:ascii="宋体" w:hAnsi="宋体" w:cs="宋体" w:eastAsia="宋体" w:hint="default"/>
                <w:b/>
                <w:bCs/>
                <w:sz w:val="16"/>
                <w:szCs w:val="16"/>
              </w:rPr>
              <w:t>注册地</w:t>
            </w:r>
            <w:r>
              <w:rPr>
                <w:rFonts w:ascii="宋体" w:hAnsi="宋体" w:cs="宋体" w:eastAsia="宋体" w:hint="default"/>
                <w:sz w:val="16"/>
                <w:szCs w:val="16"/>
              </w:rPr>
            </w:r>
          </w:p>
        </w:tc>
        <w:tc>
          <w:tcPr>
            <w:tcW w:w="3550" w:type="dxa"/>
            <w:tcBorders>
              <w:top w:val="single" w:sz="12" w:space="0" w:color="000000"/>
              <w:left w:val="nil" w:sz="6" w:space="0" w:color="auto"/>
              <w:bottom w:val="single" w:sz="4" w:space="0" w:color="000000"/>
              <w:right w:val="nil" w:sz="6" w:space="0" w:color="auto"/>
            </w:tcBorders>
          </w:tcPr>
          <w:p>
            <w:pPr>
              <w:pStyle w:val="TableParagraph"/>
              <w:spacing w:line="240" w:lineRule="auto" w:before="50"/>
              <w:ind w:right="0"/>
              <w:jc w:val="center"/>
              <w:rPr>
                <w:rFonts w:ascii="宋体" w:hAnsi="宋体" w:cs="宋体" w:eastAsia="宋体" w:hint="default"/>
                <w:sz w:val="16"/>
                <w:szCs w:val="16"/>
              </w:rPr>
            </w:pPr>
            <w:r>
              <w:rPr>
                <w:rFonts w:ascii="宋体" w:hAnsi="宋体" w:cs="宋体" w:eastAsia="宋体" w:hint="default"/>
                <w:b/>
                <w:bCs/>
                <w:sz w:val="16"/>
                <w:szCs w:val="16"/>
              </w:rPr>
              <w:t>主营业务</w:t>
            </w:r>
            <w:r>
              <w:rPr>
                <w:rFonts w:ascii="宋体" w:hAnsi="宋体" w:cs="宋体" w:eastAsia="宋体" w:hint="default"/>
                <w:sz w:val="16"/>
                <w:szCs w:val="16"/>
              </w:rPr>
            </w:r>
          </w:p>
        </w:tc>
      </w:tr>
      <w:tr>
        <w:trPr>
          <w:trHeight w:val="457" w:hRule="exact"/>
        </w:trPr>
        <w:tc>
          <w:tcPr>
            <w:tcW w:w="2536"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left="27" w:right="0"/>
              <w:jc w:val="left"/>
              <w:rPr>
                <w:rFonts w:ascii="宋体" w:hAnsi="宋体" w:cs="宋体" w:eastAsia="宋体" w:hint="default"/>
                <w:sz w:val="16"/>
                <w:szCs w:val="16"/>
              </w:rPr>
            </w:pPr>
            <w:r>
              <w:rPr>
                <w:rFonts w:ascii="宋体" w:hAnsi="宋体" w:cs="宋体" w:eastAsia="宋体" w:hint="default"/>
                <w:sz w:val="16"/>
                <w:szCs w:val="16"/>
              </w:rPr>
              <w:t>海康人寿保险有限公司</w:t>
            </w:r>
          </w:p>
        </w:tc>
        <w:tc>
          <w:tcPr>
            <w:tcW w:w="842" w:type="dxa"/>
            <w:tcBorders>
              <w:top w:val="single" w:sz="4" w:space="0" w:color="000000"/>
              <w:left w:val="nil" w:sz="6" w:space="0" w:color="auto"/>
              <w:bottom w:val="nil" w:sz="6" w:space="0" w:color="auto"/>
              <w:right w:val="nil" w:sz="6" w:space="0" w:color="auto"/>
            </w:tcBorders>
          </w:tcPr>
          <w:p>
            <w:pPr>
              <w:pStyle w:val="TableParagraph"/>
              <w:spacing w:line="240" w:lineRule="auto" w:before="111"/>
              <w:ind w:left="30" w:right="0"/>
              <w:jc w:val="center"/>
              <w:rPr>
                <w:rFonts w:ascii="Times New Roman" w:hAnsi="Times New Roman" w:cs="Times New Roman" w:eastAsia="Times New Roman" w:hint="default"/>
                <w:sz w:val="16"/>
                <w:szCs w:val="16"/>
              </w:rPr>
            </w:pPr>
            <w:r>
              <w:rPr>
                <w:rFonts w:ascii="Times New Roman"/>
                <w:sz w:val="16"/>
              </w:rPr>
              <w:t>50.00%</w:t>
            </w:r>
          </w:p>
        </w:tc>
        <w:tc>
          <w:tcPr>
            <w:tcW w:w="947" w:type="dxa"/>
            <w:tcBorders>
              <w:top w:val="single" w:sz="4" w:space="0" w:color="000000"/>
              <w:left w:val="nil" w:sz="6" w:space="0" w:color="auto"/>
              <w:bottom w:val="nil" w:sz="6" w:space="0" w:color="auto"/>
              <w:right w:val="nil" w:sz="6" w:space="0" w:color="auto"/>
            </w:tcBorders>
          </w:tcPr>
          <w:p>
            <w:pPr>
              <w:pStyle w:val="TableParagraph"/>
              <w:spacing w:line="240" w:lineRule="auto" w:before="111"/>
              <w:ind w:left="14" w:right="0"/>
              <w:jc w:val="center"/>
              <w:rPr>
                <w:rFonts w:ascii="Times New Roman" w:hAnsi="Times New Roman" w:cs="Times New Roman" w:eastAsia="Times New Roman" w:hint="default"/>
                <w:sz w:val="16"/>
                <w:szCs w:val="16"/>
              </w:rPr>
            </w:pPr>
            <w:r>
              <w:rPr>
                <w:rFonts w:ascii="Times New Roman"/>
                <w:sz w:val="16"/>
              </w:rPr>
              <w:t>50.00%</w:t>
            </w:r>
          </w:p>
        </w:tc>
        <w:tc>
          <w:tcPr>
            <w:tcW w:w="769"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right="1"/>
              <w:jc w:val="center"/>
              <w:rPr>
                <w:rFonts w:ascii="宋体" w:hAnsi="宋体" w:cs="宋体" w:eastAsia="宋体" w:hint="default"/>
                <w:sz w:val="16"/>
                <w:szCs w:val="16"/>
              </w:rPr>
            </w:pPr>
            <w:r>
              <w:rPr>
                <w:rFonts w:ascii="宋体" w:hAnsi="宋体" w:cs="宋体" w:eastAsia="宋体" w:hint="default"/>
                <w:sz w:val="16"/>
                <w:szCs w:val="16"/>
              </w:rPr>
              <w:t>上海浦东</w:t>
            </w:r>
          </w:p>
        </w:tc>
        <w:tc>
          <w:tcPr>
            <w:tcW w:w="3550" w:type="dxa"/>
            <w:tcBorders>
              <w:top w:val="single" w:sz="4" w:space="0" w:color="000000"/>
              <w:left w:val="nil" w:sz="6" w:space="0" w:color="auto"/>
              <w:bottom w:val="nil" w:sz="6" w:space="0" w:color="auto"/>
              <w:right w:val="nil" w:sz="6" w:space="0" w:color="auto"/>
            </w:tcBorders>
          </w:tcPr>
          <w:p>
            <w:pPr>
              <w:pStyle w:val="TableParagraph"/>
              <w:spacing w:line="181" w:lineRule="exact"/>
              <w:ind w:left="32" w:right="0"/>
              <w:jc w:val="left"/>
              <w:rPr>
                <w:rFonts w:ascii="宋体" w:hAnsi="宋体" w:cs="宋体" w:eastAsia="宋体" w:hint="default"/>
                <w:sz w:val="16"/>
                <w:szCs w:val="16"/>
              </w:rPr>
            </w:pPr>
            <w:r>
              <w:rPr>
                <w:rFonts w:ascii="宋体" w:hAnsi="宋体" w:cs="宋体" w:eastAsia="宋体" w:hint="default"/>
                <w:spacing w:val="-2"/>
                <w:sz w:val="16"/>
                <w:szCs w:val="16"/>
              </w:rPr>
              <w:t>人寿保险、健康保险和意外伤害保险等保险业务及</w:t>
            </w:r>
          </w:p>
          <w:p>
            <w:pPr>
              <w:pStyle w:val="TableParagraph"/>
              <w:spacing w:line="208" w:lineRule="exact"/>
              <w:ind w:left="32" w:right="0"/>
              <w:jc w:val="left"/>
              <w:rPr>
                <w:rFonts w:ascii="宋体" w:hAnsi="宋体" w:cs="宋体" w:eastAsia="宋体" w:hint="default"/>
                <w:sz w:val="16"/>
                <w:szCs w:val="16"/>
              </w:rPr>
            </w:pPr>
            <w:r>
              <w:rPr>
                <w:rFonts w:ascii="宋体" w:hAnsi="宋体" w:cs="宋体" w:eastAsia="宋体" w:hint="default"/>
                <w:sz w:val="16"/>
                <w:szCs w:val="16"/>
              </w:rPr>
              <w:t>其再保险业务</w:t>
            </w:r>
          </w:p>
        </w:tc>
      </w:tr>
      <w:tr>
        <w:trPr>
          <w:trHeight w:val="294" w:hRule="exact"/>
        </w:trPr>
        <w:tc>
          <w:tcPr>
            <w:tcW w:w="2536" w:type="dxa"/>
            <w:tcBorders>
              <w:top w:val="nil" w:sz="6" w:space="0" w:color="auto"/>
              <w:left w:val="nil" w:sz="6" w:space="0" w:color="auto"/>
              <w:bottom w:val="nil" w:sz="6" w:space="0" w:color="auto"/>
              <w:right w:val="nil" w:sz="6" w:space="0" w:color="auto"/>
            </w:tcBorders>
          </w:tcPr>
          <w:p>
            <w:pPr>
              <w:pStyle w:val="TableParagraph"/>
              <w:spacing w:line="240" w:lineRule="auto" w:before="12"/>
              <w:ind w:left="27" w:right="0"/>
              <w:jc w:val="left"/>
              <w:rPr>
                <w:rFonts w:ascii="宋体" w:hAnsi="宋体" w:cs="宋体" w:eastAsia="宋体" w:hint="default"/>
                <w:sz w:val="16"/>
                <w:szCs w:val="16"/>
              </w:rPr>
            </w:pPr>
            <w:r>
              <w:rPr>
                <w:rFonts w:ascii="宋体" w:hAnsi="宋体" w:cs="宋体" w:eastAsia="宋体" w:hint="default"/>
                <w:sz w:val="16"/>
                <w:szCs w:val="16"/>
              </w:rPr>
              <w:t>泰豪科技股份有限公司</w:t>
            </w:r>
          </w:p>
        </w:tc>
        <w:tc>
          <w:tcPr>
            <w:tcW w:w="842"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0" w:right="0"/>
              <w:jc w:val="center"/>
              <w:rPr>
                <w:rFonts w:ascii="Times New Roman" w:hAnsi="Times New Roman" w:cs="Times New Roman" w:eastAsia="Times New Roman" w:hint="default"/>
                <w:sz w:val="16"/>
                <w:szCs w:val="16"/>
              </w:rPr>
            </w:pPr>
            <w:r>
              <w:rPr>
                <w:rFonts w:ascii="Times New Roman"/>
                <w:sz w:val="16"/>
              </w:rPr>
              <w:t>20.67%</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4" w:right="0"/>
              <w:jc w:val="center"/>
              <w:rPr>
                <w:rFonts w:ascii="Times New Roman" w:hAnsi="Times New Roman" w:cs="Times New Roman" w:eastAsia="Times New Roman" w:hint="default"/>
                <w:sz w:val="16"/>
                <w:szCs w:val="16"/>
              </w:rPr>
            </w:pPr>
            <w:r>
              <w:rPr>
                <w:rFonts w:ascii="Times New Roman"/>
                <w:sz w:val="16"/>
              </w:rPr>
              <w:t>20.67%</w:t>
            </w:r>
          </w:p>
        </w:tc>
        <w:tc>
          <w:tcPr>
            <w:tcW w:w="76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
              <w:jc w:val="center"/>
              <w:rPr>
                <w:rFonts w:ascii="宋体" w:hAnsi="宋体" w:cs="宋体" w:eastAsia="宋体" w:hint="default"/>
                <w:sz w:val="16"/>
                <w:szCs w:val="16"/>
              </w:rPr>
            </w:pPr>
            <w:r>
              <w:rPr>
                <w:rFonts w:ascii="宋体" w:hAnsi="宋体" w:cs="宋体" w:eastAsia="宋体" w:hint="default"/>
                <w:sz w:val="16"/>
                <w:szCs w:val="16"/>
              </w:rPr>
              <w:t>江西南昌</w:t>
            </w:r>
          </w:p>
        </w:tc>
        <w:tc>
          <w:tcPr>
            <w:tcW w:w="3550" w:type="dxa"/>
            <w:tcBorders>
              <w:top w:val="nil" w:sz="6" w:space="0" w:color="auto"/>
              <w:left w:val="nil" w:sz="6" w:space="0" w:color="auto"/>
              <w:bottom w:val="nil" w:sz="6" w:space="0" w:color="auto"/>
              <w:right w:val="nil" w:sz="6" w:space="0" w:color="auto"/>
            </w:tcBorders>
          </w:tcPr>
          <w:p>
            <w:pPr>
              <w:pStyle w:val="TableParagraph"/>
              <w:spacing w:line="240" w:lineRule="auto" w:before="12"/>
              <w:ind w:left="32" w:right="0"/>
              <w:jc w:val="left"/>
              <w:rPr>
                <w:rFonts w:ascii="宋体" w:hAnsi="宋体" w:cs="宋体" w:eastAsia="宋体" w:hint="default"/>
                <w:sz w:val="16"/>
                <w:szCs w:val="16"/>
              </w:rPr>
            </w:pPr>
            <w:r>
              <w:rPr>
                <w:rFonts w:ascii="宋体" w:hAnsi="宋体" w:cs="宋体" w:eastAsia="宋体" w:hint="default"/>
                <w:sz w:val="16"/>
                <w:szCs w:val="16"/>
              </w:rPr>
              <w:t>智能建筑电气、发电机及机组、装备信息产品</w:t>
            </w:r>
          </w:p>
        </w:tc>
      </w:tr>
      <w:tr>
        <w:trPr>
          <w:trHeight w:val="247" w:hRule="exact"/>
        </w:trPr>
        <w:tc>
          <w:tcPr>
            <w:tcW w:w="2536" w:type="dxa"/>
            <w:tcBorders>
              <w:top w:val="nil" w:sz="6" w:space="0" w:color="auto"/>
              <w:left w:val="nil" w:sz="6" w:space="0" w:color="auto"/>
              <w:bottom w:val="nil" w:sz="6" w:space="0" w:color="auto"/>
              <w:right w:val="nil" w:sz="6" w:space="0" w:color="auto"/>
            </w:tcBorders>
          </w:tcPr>
          <w:p>
            <w:pPr>
              <w:pStyle w:val="TableParagraph"/>
              <w:spacing w:line="240" w:lineRule="auto" w:before="4"/>
              <w:ind w:left="27" w:right="0"/>
              <w:jc w:val="left"/>
              <w:rPr>
                <w:rFonts w:ascii="宋体" w:hAnsi="宋体" w:cs="宋体" w:eastAsia="宋体" w:hint="default"/>
                <w:sz w:val="16"/>
                <w:szCs w:val="16"/>
              </w:rPr>
            </w:pPr>
            <w:r>
              <w:rPr>
                <w:rFonts w:ascii="宋体" w:hAnsi="宋体" w:cs="宋体" w:eastAsia="宋体" w:hint="default"/>
                <w:sz w:val="16"/>
                <w:szCs w:val="16"/>
              </w:rPr>
              <w:t>嘉融投资有限公司</w:t>
            </w:r>
          </w:p>
        </w:tc>
        <w:tc>
          <w:tcPr>
            <w:tcW w:w="842" w:type="dxa"/>
            <w:tcBorders>
              <w:top w:val="nil" w:sz="6" w:space="0" w:color="auto"/>
              <w:left w:val="nil" w:sz="6" w:space="0" w:color="auto"/>
              <w:bottom w:val="nil" w:sz="6" w:space="0" w:color="auto"/>
              <w:right w:val="nil" w:sz="6" w:space="0" w:color="auto"/>
            </w:tcBorders>
          </w:tcPr>
          <w:p>
            <w:pPr>
              <w:pStyle w:val="TableParagraph"/>
              <w:spacing w:line="240" w:lineRule="auto" w:before="51"/>
              <w:ind w:left="30" w:right="0"/>
              <w:jc w:val="center"/>
              <w:rPr>
                <w:rFonts w:ascii="Times New Roman" w:hAnsi="Times New Roman" w:cs="Times New Roman" w:eastAsia="Times New Roman" w:hint="default"/>
                <w:sz w:val="16"/>
                <w:szCs w:val="16"/>
              </w:rPr>
            </w:pPr>
            <w:r>
              <w:rPr>
                <w:rFonts w:ascii="Times New Roman"/>
                <w:sz w:val="16"/>
              </w:rPr>
              <w:t>50.00%</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4" w:right="0"/>
              <w:jc w:val="center"/>
              <w:rPr>
                <w:rFonts w:ascii="Times New Roman" w:hAnsi="Times New Roman" w:cs="Times New Roman" w:eastAsia="Times New Roman" w:hint="default"/>
                <w:sz w:val="16"/>
                <w:szCs w:val="16"/>
              </w:rPr>
            </w:pPr>
            <w:r>
              <w:rPr>
                <w:rFonts w:ascii="Times New Roman"/>
                <w:sz w:val="16"/>
              </w:rPr>
              <w:t>50.00%</w:t>
            </w:r>
          </w:p>
        </w:tc>
        <w:tc>
          <w:tcPr>
            <w:tcW w:w="769"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
              <w:jc w:val="center"/>
              <w:rPr>
                <w:rFonts w:ascii="宋体" w:hAnsi="宋体" w:cs="宋体" w:eastAsia="宋体" w:hint="default"/>
                <w:sz w:val="16"/>
                <w:szCs w:val="16"/>
              </w:rPr>
            </w:pPr>
            <w:r>
              <w:rPr>
                <w:rFonts w:ascii="宋体" w:hAnsi="宋体" w:cs="宋体" w:eastAsia="宋体" w:hint="default"/>
                <w:sz w:val="16"/>
                <w:szCs w:val="16"/>
              </w:rPr>
              <w:t>上海浦东</w:t>
            </w:r>
          </w:p>
        </w:tc>
        <w:tc>
          <w:tcPr>
            <w:tcW w:w="3550" w:type="dxa"/>
            <w:tcBorders>
              <w:top w:val="nil" w:sz="6" w:space="0" w:color="auto"/>
              <w:left w:val="nil" w:sz="6" w:space="0" w:color="auto"/>
              <w:bottom w:val="nil" w:sz="6" w:space="0" w:color="auto"/>
              <w:right w:val="nil" w:sz="6" w:space="0" w:color="auto"/>
            </w:tcBorders>
          </w:tcPr>
          <w:p>
            <w:pPr>
              <w:pStyle w:val="TableParagraph"/>
              <w:spacing w:line="240" w:lineRule="auto" w:before="4"/>
              <w:ind w:left="32" w:right="0"/>
              <w:jc w:val="left"/>
              <w:rPr>
                <w:rFonts w:ascii="宋体" w:hAnsi="宋体" w:cs="宋体" w:eastAsia="宋体" w:hint="default"/>
                <w:sz w:val="16"/>
                <w:szCs w:val="16"/>
              </w:rPr>
            </w:pPr>
            <w:r>
              <w:rPr>
                <w:rFonts w:ascii="宋体" w:hAnsi="宋体" w:cs="宋体" w:eastAsia="宋体" w:hint="default"/>
                <w:sz w:val="16"/>
                <w:szCs w:val="16"/>
              </w:rPr>
              <w:t>实业投资、创业投资、投资管理及相关咨询</w:t>
            </w:r>
          </w:p>
        </w:tc>
      </w:tr>
      <w:tr>
        <w:trPr>
          <w:trHeight w:val="652" w:hRule="exact"/>
        </w:trPr>
        <w:tc>
          <w:tcPr>
            <w:tcW w:w="2536"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7" w:right="0"/>
              <w:jc w:val="left"/>
              <w:rPr>
                <w:rFonts w:ascii="宋体" w:hAnsi="宋体" w:cs="宋体" w:eastAsia="宋体" w:hint="default"/>
                <w:sz w:val="16"/>
                <w:szCs w:val="16"/>
              </w:rPr>
            </w:pPr>
            <w:r>
              <w:rPr>
                <w:rFonts w:ascii="宋体" w:hAnsi="宋体" w:cs="宋体" w:eastAsia="宋体" w:hint="default"/>
                <w:sz w:val="16"/>
                <w:szCs w:val="16"/>
              </w:rPr>
              <w:t>同方环境股份有限公司</w:t>
            </w:r>
          </w:p>
        </w:tc>
        <w:tc>
          <w:tcPr>
            <w:tcW w:w="84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 w:right="0"/>
              <w:jc w:val="center"/>
              <w:rPr>
                <w:rFonts w:ascii="Times New Roman" w:hAnsi="Times New Roman" w:cs="Times New Roman" w:eastAsia="Times New Roman" w:hint="default"/>
                <w:sz w:val="16"/>
                <w:szCs w:val="16"/>
              </w:rPr>
            </w:pPr>
            <w:r>
              <w:rPr>
                <w:rFonts w:ascii="Times New Roman"/>
                <w:sz w:val="16"/>
              </w:rPr>
              <w:t>31.50%</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4" w:right="0"/>
              <w:jc w:val="center"/>
              <w:rPr>
                <w:rFonts w:ascii="Times New Roman" w:hAnsi="Times New Roman" w:cs="Times New Roman" w:eastAsia="Times New Roman" w:hint="default"/>
                <w:sz w:val="16"/>
                <w:szCs w:val="16"/>
              </w:rPr>
            </w:pPr>
            <w:r>
              <w:rPr>
                <w:rFonts w:ascii="Times New Roman"/>
                <w:sz w:val="16"/>
              </w:rPr>
              <w:t>31.50%</w:t>
            </w:r>
          </w:p>
        </w:tc>
        <w:tc>
          <w:tcPr>
            <w:tcW w:w="769"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6"/>
                <w:szCs w:val="16"/>
              </w:rPr>
            </w:pPr>
            <w:r>
              <w:rPr>
                <w:rFonts w:ascii="宋体" w:hAnsi="宋体" w:cs="宋体" w:eastAsia="宋体" w:hint="default"/>
                <w:sz w:val="16"/>
                <w:szCs w:val="16"/>
              </w:rPr>
              <w:t>北京海淀</w:t>
            </w:r>
          </w:p>
        </w:tc>
        <w:tc>
          <w:tcPr>
            <w:tcW w:w="3550" w:type="dxa"/>
            <w:tcBorders>
              <w:top w:val="nil" w:sz="6" w:space="0" w:color="auto"/>
              <w:left w:val="nil" w:sz="6" w:space="0" w:color="auto"/>
              <w:bottom w:val="nil" w:sz="6" w:space="0" w:color="auto"/>
              <w:right w:val="nil" w:sz="6" w:space="0" w:color="auto"/>
            </w:tcBorders>
          </w:tcPr>
          <w:p>
            <w:pPr>
              <w:pStyle w:val="TableParagraph"/>
              <w:spacing w:line="174" w:lineRule="exact"/>
              <w:ind w:left="32" w:right="0"/>
              <w:jc w:val="left"/>
              <w:rPr>
                <w:rFonts w:ascii="宋体" w:hAnsi="宋体" w:cs="宋体" w:eastAsia="宋体" w:hint="default"/>
                <w:sz w:val="16"/>
                <w:szCs w:val="16"/>
              </w:rPr>
            </w:pPr>
            <w:r>
              <w:rPr>
                <w:rFonts w:ascii="宋体" w:hAnsi="宋体" w:cs="宋体" w:eastAsia="宋体" w:hint="default"/>
                <w:spacing w:val="-2"/>
                <w:sz w:val="16"/>
                <w:szCs w:val="16"/>
              </w:rPr>
              <w:t>环保工程咨询、设计、施工；施工总承包；洁净新</w:t>
            </w:r>
          </w:p>
          <w:p>
            <w:pPr>
              <w:pStyle w:val="TableParagraph"/>
              <w:spacing w:line="240" w:lineRule="auto"/>
              <w:ind w:left="32" w:right="35"/>
              <w:jc w:val="left"/>
              <w:rPr>
                <w:rFonts w:ascii="宋体" w:hAnsi="宋体" w:cs="宋体" w:eastAsia="宋体" w:hint="default"/>
                <w:sz w:val="16"/>
                <w:szCs w:val="16"/>
              </w:rPr>
            </w:pPr>
            <w:r>
              <w:rPr>
                <w:rFonts w:ascii="宋体" w:hAnsi="宋体" w:cs="宋体" w:eastAsia="宋体" w:hint="default"/>
                <w:spacing w:val="-2"/>
                <w:sz w:val="16"/>
                <w:szCs w:val="16"/>
              </w:rPr>
              <w:t>能源发电与环境保护技术、工程的研究、设计、开</w:t>
            </w:r>
            <w:r>
              <w:rPr>
                <w:rFonts w:ascii="宋体" w:hAnsi="宋体" w:cs="宋体" w:eastAsia="宋体" w:hint="default"/>
                <w:spacing w:val="-78"/>
                <w:sz w:val="16"/>
                <w:szCs w:val="16"/>
              </w:rPr>
              <w:t> </w:t>
            </w:r>
            <w:r>
              <w:rPr>
                <w:rFonts w:ascii="宋体" w:hAnsi="宋体" w:cs="宋体" w:eastAsia="宋体" w:hint="default"/>
                <w:spacing w:val="-78"/>
                <w:sz w:val="16"/>
                <w:szCs w:val="16"/>
              </w:rPr>
            </w:r>
            <w:r>
              <w:rPr>
                <w:rFonts w:ascii="宋体" w:hAnsi="宋体" w:cs="宋体" w:eastAsia="宋体" w:hint="default"/>
                <w:sz w:val="16"/>
                <w:szCs w:val="16"/>
              </w:rPr>
              <w:t>发、转让、咨询、引进和服务等</w:t>
            </w:r>
          </w:p>
        </w:tc>
      </w:tr>
      <w:tr>
        <w:trPr>
          <w:trHeight w:val="294" w:hRule="exact"/>
        </w:trPr>
        <w:tc>
          <w:tcPr>
            <w:tcW w:w="2536" w:type="dxa"/>
            <w:tcBorders>
              <w:top w:val="nil" w:sz="6" w:space="0" w:color="auto"/>
              <w:left w:val="nil" w:sz="6" w:space="0" w:color="auto"/>
              <w:bottom w:val="nil" w:sz="6" w:space="0" w:color="auto"/>
              <w:right w:val="nil" w:sz="6" w:space="0" w:color="auto"/>
            </w:tcBorders>
          </w:tcPr>
          <w:p>
            <w:pPr>
              <w:pStyle w:val="TableParagraph"/>
              <w:spacing w:line="240" w:lineRule="auto" w:before="12"/>
              <w:ind w:left="27" w:right="0"/>
              <w:jc w:val="left"/>
              <w:rPr>
                <w:rFonts w:ascii="宋体" w:hAnsi="宋体" w:cs="宋体" w:eastAsia="宋体" w:hint="default"/>
                <w:sz w:val="16"/>
                <w:szCs w:val="16"/>
              </w:rPr>
            </w:pPr>
            <w:r>
              <w:rPr>
                <w:rFonts w:ascii="宋体" w:hAnsi="宋体" w:cs="宋体" w:eastAsia="宋体" w:hint="default"/>
                <w:sz w:val="16"/>
                <w:szCs w:val="16"/>
              </w:rPr>
              <w:t>同方投资有限公司</w:t>
            </w:r>
          </w:p>
        </w:tc>
        <w:tc>
          <w:tcPr>
            <w:tcW w:w="842"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1" w:right="0"/>
              <w:jc w:val="center"/>
              <w:rPr>
                <w:rFonts w:ascii="Times New Roman" w:hAnsi="Times New Roman" w:cs="Times New Roman" w:eastAsia="Times New Roman" w:hint="default"/>
                <w:sz w:val="16"/>
                <w:szCs w:val="16"/>
              </w:rPr>
            </w:pPr>
            <w:r>
              <w:rPr>
                <w:rFonts w:ascii="Times New Roman"/>
                <w:sz w:val="16"/>
              </w:rPr>
              <w:t>45.4545%</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2" w:right="0"/>
              <w:jc w:val="center"/>
              <w:rPr>
                <w:rFonts w:ascii="Times New Roman" w:hAnsi="Times New Roman" w:cs="Times New Roman" w:eastAsia="Times New Roman" w:hint="default"/>
                <w:sz w:val="16"/>
                <w:szCs w:val="16"/>
              </w:rPr>
            </w:pPr>
            <w:r>
              <w:rPr>
                <w:rFonts w:ascii="Times New Roman"/>
                <w:sz w:val="16"/>
              </w:rPr>
              <w:t>45.4545%</w:t>
            </w:r>
          </w:p>
        </w:tc>
        <w:tc>
          <w:tcPr>
            <w:tcW w:w="76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
              <w:jc w:val="center"/>
              <w:rPr>
                <w:rFonts w:ascii="宋体" w:hAnsi="宋体" w:cs="宋体" w:eastAsia="宋体" w:hint="default"/>
                <w:sz w:val="16"/>
                <w:szCs w:val="16"/>
              </w:rPr>
            </w:pPr>
            <w:r>
              <w:rPr>
                <w:rFonts w:ascii="宋体" w:hAnsi="宋体" w:cs="宋体" w:eastAsia="宋体" w:hint="default"/>
                <w:sz w:val="16"/>
                <w:szCs w:val="16"/>
              </w:rPr>
              <w:t>山东潍坊</w:t>
            </w:r>
          </w:p>
        </w:tc>
        <w:tc>
          <w:tcPr>
            <w:tcW w:w="3550" w:type="dxa"/>
            <w:tcBorders>
              <w:top w:val="nil" w:sz="6" w:space="0" w:color="auto"/>
              <w:left w:val="nil" w:sz="6" w:space="0" w:color="auto"/>
              <w:bottom w:val="nil" w:sz="6" w:space="0" w:color="auto"/>
              <w:right w:val="nil" w:sz="6" w:space="0" w:color="auto"/>
            </w:tcBorders>
          </w:tcPr>
          <w:p>
            <w:pPr>
              <w:pStyle w:val="TableParagraph"/>
              <w:spacing w:line="240" w:lineRule="auto" w:before="12"/>
              <w:ind w:left="32" w:right="0"/>
              <w:jc w:val="left"/>
              <w:rPr>
                <w:rFonts w:ascii="宋体" w:hAnsi="宋体" w:cs="宋体" w:eastAsia="宋体" w:hint="default"/>
                <w:sz w:val="16"/>
                <w:szCs w:val="16"/>
              </w:rPr>
            </w:pPr>
            <w:r>
              <w:rPr>
                <w:rFonts w:ascii="宋体" w:hAnsi="宋体" w:cs="宋体" w:eastAsia="宋体" w:hint="default"/>
                <w:sz w:val="16"/>
                <w:szCs w:val="16"/>
              </w:rPr>
              <w:t>项目投资及管理、咨询服务</w:t>
            </w:r>
          </w:p>
        </w:tc>
      </w:tr>
      <w:tr>
        <w:trPr>
          <w:trHeight w:val="284" w:hRule="exact"/>
        </w:trPr>
        <w:tc>
          <w:tcPr>
            <w:tcW w:w="2536" w:type="dxa"/>
            <w:tcBorders>
              <w:top w:val="nil" w:sz="6" w:space="0" w:color="auto"/>
              <w:left w:val="nil" w:sz="6" w:space="0" w:color="auto"/>
              <w:bottom w:val="nil" w:sz="6" w:space="0" w:color="auto"/>
              <w:right w:val="nil" w:sz="6" w:space="0" w:color="auto"/>
            </w:tcBorders>
          </w:tcPr>
          <w:p>
            <w:pPr>
              <w:pStyle w:val="TableParagraph"/>
              <w:spacing w:line="240" w:lineRule="auto" w:before="4"/>
              <w:ind w:left="27" w:right="0"/>
              <w:jc w:val="left"/>
              <w:rPr>
                <w:rFonts w:ascii="宋体" w:hAnsi="宋体" w:cs="宋体" w:eastAsia="宋体" w:hint="default"/>
                <w:sz w:val="16"/>
                <w:szCs w:val="16"/>
              </w:rPr>
            </w:pPr>
            <w:r>
              <w:rPr>
                <w:rFonts w:ascii="宋体" w:hAnsi="宋体" w:cs="宋体" w:eastAsia="宋体" w:hint="default"/>
                <w:sz w:val="16"/>
                <w:szCs w:val="16"/>
              </w:rPr>
              <w:t>重庆国信投资控股有限公司</w:t>
            </w:r>
          </w:p>
        </w:tc>
        <w:tc>
          <w:tcPr>
            <w:tcW w:w="842"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1" w:right="0"/>
              <w:jc w:val="center"/>
              <w:rPr>
                <w:rFonts w:ascii="Times New Roman" w:hAnsi="Times New Roman" w:cs="Times New Roman" w:eastAsia="Times New Roman" w:hint="default"/>
                <w:sz w:val="16"/>
                <w:szCs w:val="16"/>
              </w:rPr>
            </w:pPr>
            <w:r>
              <w:rPr>
                <w:rFonts w:ascii="Times New Roman"/>
                <w:sz w:val="16"/>
              </w:rPr>
              <w:t>38.412%</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2" w:right="0"/>
              <w:jc w:val="center"/>
              <w:rPr>
                <w:rFonts w:ascii="Times New Roman" w:hAnsi="Times New Roman" w:cs="Times New Roman" w:eastAsia="Times New Roman" w:hint="default"/>
                <w:sz w:val="16"/>
                <w:szCs w:val="16"/>
              </w:rPr>
            </w:pPr>
            <w:r>
              <w:rPr>
                <w:rFonts w:ascii="Times New Roman"/>
                <w:sz w:val="16"/>
              </w:rPr>
              <w:t>38.412%</w:t>
            </w:r>
          </w:p>
        </w:tc>
        <w:tc>
          <w:tcPr>
            <w:tcW w:w="769"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
              <w:jc w:val="center"/>
              <w:rPr>
                <w:rFonts w:ascii="宋体" w:hAnsi="宋体" w:cs="宋体" w:eastAsia="宋体" w:hint="default"/>
                <w:sz w:val="16"/>
                <w:szCs w:val="16"/>
              </w:rPr>
            </w:pPr>
            <w:r>
              <w:rPr>
                <w:rFonts w:ascii="宋体" w:hAnsi="宋体" w:cs="宋体" w:eastAsia="宋体" w:hint="default"/>
                <w:sz w:val="16"/>
                <w:szCs w:val="16"/>
              </w:rPr>
              <w:t>重庆渝北</w:t>
            </w:r>
          </w:p>
        </w:tc>
        <w:tc>
          <w:tcPr>
            <w:tcW w:w="3550" w:type="dxa"/>
            <w:tcBorders>
              <w:top w:val="nil" w:sz="6" w:space="0" w:color="auto"/>
              <w:left w:val="nil" w:sz="6" w:space="0" w:color="auto"/>
              <w:bottom w:val="nil" w:sz="6" w:space="0" w:color="auto"/>
              <w:right w:val="nil" w:sz="6" w:space="0" w:color="auto"/>
            </w:tcBorders>
          </w:tcPr>
          <w:p>
            <w:pPr>
              <w:pStyle w:val="TableParagraph"/>
              <w:spacing w:line="240" w:lineRule="auto" w:before="4"/>
              <w:ind w:left="32" w:right="0"/>
              <w:jc w:val="left"/>
              <w:rPr>
                <w:rFonts w:ascii="宋体" w:hAnsi="宋体" w:cs="宋体" w:eastAsia="宋体" w:hint="default"/>
                <w:sz w:val="16"/>
                <w:szCs w:val="16"/>
              </w:rPr>
            </w:pPr>
            <w:r>
              <w:rPr>
                <w:rFonts w:ascii="宋体" w:hAnsi="宋体" w:cs="宋体" w:eastAsia="宋体" w:hint="default"/>
                <w:sz w:val="16"/>
                <w:szCs w:val="16"/>
              </w:rPr>
              <w:t>投资并向其所投资企业提供相关服务</w:t>
            </w:r>
          </w:p>
        </w:tc>
      </w:tr>
      <w:tr>
        <w:trPr>
          <w:trHeight w:val="286" w:hRule="exact"/>
        </w:trPr>
        <w:tc>
          <w:tcPr>
            <w:tcW w:w="2536" w:type="dxa"/>
            <w:tcBorders>
              <w:top w:val="nil" w:sz="6" w:space="0" w:color="auto"/>
              <w:left w:val="nil" w:sz="6" w:space="0" w:color="auto"/>
              <w:bottom w:val="nil" w:sz="6" w:space="0" w:color="auto"/>
              <w:right w:val="nil" w:sz="6" w:space="0" w:color="auto"/>
            </w:tcBorders>
          </w:tcPr>
          <w:p>
            <w:pPr>
              <w:pStyle w:val="TableParagraph"/>
              <w:spacing w:line="240" w:lineRule="auto" w:before="4"/>
              <w:ind w:left="27" w:right="0"/>
              <w:jc w:val="left"/>
              <w:rPr>
                <w:rFonts w:ascii="宋体" w:hAnsi="宋体" w:cs="宋体" w:eastAsia="宋体" w:hint="default"/>
                <w:sz w:val="16"/>
                <w:szCs w:val="16"/>
              </w:rPr>
            </w:pPr>
            <w:r>
              <w:rPr>
                <w:rFonts w:ascii="宋体" w:hAnsi="宋体" w:cs="宋体" w:eastAsia="宋体" w:hint="default"/>
                <w:sz w:val="16"/>
                <w:szCs w:val="16"/>
              </w:rPr>
              <w:t>吉林同方科贸有限责任公司</w:t>
            </w:r>
          </w:p>
        </w:tc>
        <w:tc>
          <w:tcPr>
            <w:tcW w:w="842" w:type="dxa"/>
            <w:tcBorders>
              <w:top w:val="nil" w:sz="6" w:space="0" w:color="auto"/>
              <w:left w:val="nil" w:sz="6" w:space="0" w:color="auto"/>
              <w:bottom w:val="nil" w:sz="6" w:space="0" w:color="auto"/>
              <w:right w:val="nil" w:sz="6" w:space="0" w:color="auto"/>
            </w:tcBorders>
          </w:tcPr>
          <w:p>
            <w:pPr>
              <w:pStyle w:val="TableParagraph"/>
              <w:spacing w:line="240" w:lineRule="auto" w:before="51"/>
              <w:ind w:left="30" w:right="0"/>
              <w:jc w:val="center"/>
              <w:rPr>
                <w:rFonts w:ascii="Times New Roman" w:hAnsi="Times New Roman" w:cs="Times New Roman" w:eastAsia="Times New Roman" w:hint="default"/>
                <w:sz w:val="16"/>
                <w:szCs w:val="16"/>
              </w:rPr>
            </w:pPr>
            <w:r>
              <w:rPr>
                <w:rFonts w:ascii="Times New Roman"/>
                <w:sz w:val="16"/>
              </w:rPr>
              <w:t>46.00%</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4" w:right="0"/>
              <w:jc w:val="center"/>
              <w:rPr>
                <w:rFonts w:ascii="Times New Roman" w:hAnsi="Times New Roman" w:cs="Times New Roman" w:eastAsia="Times New Roman" w:hint="default"/>
                <w:sz w:val="16"/>
                <w:szCs w:val="16"/>
              </w:rPr>
            </w:pPr>
            <w:r>
              <w:rPr>
                <w:rFonts w:ascii="Times New Roman"/>
                <w:sz w:val="16"/>
              </w:rPr>
              <w:t>46.00%</w:t>
            </w:r>
          </w:p>
        </w:tc>
        <w:tc>
          <w:tcPr>
            <w:tcW w:w="769"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
              <w:jc w:val="center"/>
              <w:rPr>
                <w:rFonts w:ascii="宋体" w:hAnsi="宋体" w:cs="宋体" w:eastAsia="宋体" w:hint="default"/>
                <w:sz w:val="16"/>
                <w:szCs w:val="16"/>
              </w:rPr>
            </w:pPr>
            <w:r>
              <w:rPr>
                <w:rFonts w:ascii="宋体" w:hAnsi="宋体" w:cs="宋体" w:eastAsia="宋体" w:hint="default"/>
                <w:sz w:val="16"/>
                <w:szCs w:val="16"/>
              </w:rPr>
              <w:t>吉林长春</w:t>
            </w:r>
          </w:p>
        </w:tc>
        <w:tc>
          <w:tcPr>
            <w:tcW w:w="3550" w:type="dxa"/>
            <w:tcBorders>
              <w:top w:val="nil" w:sz="6" w:space="0" w:color="auto"/>
              <w:left w:val="nil" w:sz="6" w:space="0" w:color="auto"/>
              <w:bottom w:val="nil" w:sz="6" w:space="0" w:color="auto"/>
              <w:right w:val="nil" w:sz="6" w:space="0" w:color="auto"/>
            </w:tcBorders>
          </w:tcPr>
          <w:p>
            <w:pPr>
              <w:pStyle w:val="TableParagraph"/>
              <w:spacing w:line="240" w:lineRule="auto" w:before="4"/>
              <w:ind w:left="32" w:right="0"/>
              <w:jc w:val="left"/>
              <w:rPr>
                <w:rFonts w:ascii="宋体" w:hAnsi="宋体" w:cs="宋体" w:eastAsia="宋体" w:hint="default"/>
                <w:sz w:val="16"/>
                <w:szCs w:val="16"/>
              </w:rPr>
            </w:pPr>
            <w:r>
              <w:rPr>
                <w:rFonts w:ascii="宋体" w:hAnsi="宋体" w:cs="宋体" w:eastAsia="宋体" w:hint="default"/>
                <w:sz w:val="16"/>
                <w:szCs w:val="16"/>
              </w:rPr>
              <w:t>计算机及信息产品、人环控制设备、仪器仪表</w:t>
            </w:r>
          </w:p>
        </w:tc>
      </w:tr>
      <w:tr>
        <w:trPr>
          <w:trHeight w:val="284" w:hRule="exact"/>
        </w:trPr>
        <w:tc>
          <w:tcPr>
            <w:tcW w:w="2536" w:type="dxa"/>
            <w:tcBorders>
              <w:top w:val="nil" w:sz="6" w:space="0" w:color="auto"/>
              <w:left w:val="nil" w:sz="6" w:space="0" w:color="auto"/>
              <w:bottom w:val="nil" w:sz="6" w:space="0" w:color="auto"/>
              <w:right w:val="nil" w:sz="6" w:space="0" w:color="auto"/>
            </w:tcBorders>
          </w:tcPr>
          <w:p>
            <w:pPr>
              <w:pStyle w:val="TableParagraph"/>
              <w:spacing w:line="240" w:lineRule="auto" w:before="4"/>
              <w:ind w:left="27" w:right="0"/>
              <w:jc w:val="left"/>
              <w:rPr>
                <w:rFonts w:ascii="宋体" w:hAnsi="宋体" w:cs="宋体" w:eastAsia="宋体" w:hint="default"/>
                <w:sz w:val="16"/>
                <w:szCs w:val="16"/>
              </w:rPr>
            </w:pPr>
            <w:r>
              <w:rPr>
                <w:rFonts w:ascii="宋体" w:hAnsi="宋体" w:cs="宋体" w:eastAsia="宋体" w:hint="default"/>
                <w:sz w:val="16"/>
                <w:szCs w:val="16"/>
              </w:rPr>
              <w:t>北京中录同方文化传播有限公司</w:t>
            </w:r>
          </w:p>
        </w:tc>
        <w:tc>
          <w:tcPr>
            <w:tcW w:w="842"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0" w:right="0"/>
              <w:jc w:val="center"/>
              <w:rPr>
                <w:rFonts w:ascii="Times New Roman" w:hAnsi="Times New Roman" w:cs="Times New Roman" w:eastAsia="Times New Roman" w:hint="default"/>
                <w:sz w:val="16"/>
                <w:szCs w:val="16"/>
              </w:rPr>
            </w:pPr>
            <w:r>
              <w:rPr>
                <w:rFonts w:ascii="Times New Roman"/>
                <w:sz w:val="16"/>
              </w:rPr>
              <w:t>50.00%</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4" w:right="0"/>
              <w:jc w:val="center"/>
              <w:rPr>
                <w:rFonts w:ascii="Times New Roman" w:hAnsi="Times New Roman" w:cs="Times New Roman" w:eastAsia="Times New Roman" w:hint="default"/>
                <w:sz w:val="16"/>
                <w:szCs w:val="16"/>
              </w:rPr>
            </w:pPr>
            <w:r>
              <w:rPr>
                <w:rFonts w:ascii="Times New Roman"/>
                <w:sz w:val="16"/>
              </w:rPr>
              <w:t>50.00%</w:t>
            </w:r>
          </w:p>
        </w:tc>
        <w:tc>
          <w:tcPr>
            <w:tcW w:w="769"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
              <w:jc w:val="center"/>
              <w:rPr>
                <w:rFonts w:ascii="宋体" w:hAnsi="宋体" w:cs="宋体" w:eastAsia="宋体" w:hint="default"/>
                <w:sz w:val="16"/>
                <w:szCs w:val="16"/>
              </w:rPr>
            </w:pPr>
            <w:r>
              <w:rPr>
                <w:rFonts w:ascii="宋体" w:hAnsi="宋体" w:cs="宋体" w:eastAsia="宋体" w:hint="default"/>
                <w:sz w:val="16"/>
                <w:szCs w:val="16"/>
              </w:rPr>
              <w:t>北京昌平</w:t>
            </w:r>
          </w:p>
        </w:tc>
        <w:tc>
          <w:tcPr>
            <w:tcW w:w="3550" w:type="dxa"/>
            <w:tcBorders>
              <w:top w:val="nil" w:sz="6" w:space="0" w:color="auto"/>
              <w:left w:val="nil" w:sz="6" w:space="0" w:color="auto"/>
              <w:bottom w:val="nil" w:sz="6" w:space="0" w:color="auto"/>
              <w:right w:val="nil" w:sz="6" w:space="0" w:color="auto"/>
            </w:tcBorders>
          </w:tcPr>
          <w:p>
            <w:pPr>
              <w:pStyle w:val="TableParagraph"/>
              <w:spacing w:line="240" w:lineRule="auto" w:before="4"/>
              <w:ind w:left="32" w:right="0"/>
              <w:jc w:val="left"/>
              <w:rPr>
                <w:rFonts w:ascii="宋体" w:hAnsi="宋体" w:cs="宋体" w:eastAsia="宋体" w:hint="default"/>
                <w:sz w:val="16"/>
                <w:szCs w:val="16"/>
              </w:rPr>
            </w:pPr>
            <w:r>
              <w:rPr>
                <w:rFonts w:ascii="宋体" w:hAnsi="宋体" w:cs="宋体" w:eastAsia="宋体" w:hint="default"/>
                <w:sz w:val="16"/>
                <w:szCs w:val="16"/>
              </w:rPr>
              <w:t>音像制品、数字多媒体、宽频网络多媒体</w:t>
            </w:r>
          </w:p>
        </w:tc>
      </w:tr>
      <w:tr>
        <w:trPr>
          <w:trHeight w:val="266" w:hRule="exact"/>
        </w:trPr>
        <w:tc>
          <w:tcPr>
            <w:tcW w:w="2536" w:type="dxa"/>
            <w:tcBorders>
              <w:top w:val="nil" w:sz="6" w:space="0" w:color="auto"/>
              <w:left w:val="nil" w:sz="6" w:space="0" w:color="auto"/>
              <w:bottom w:val="nil" w:sz="6" w:space="0" w:color="auto"/>
              <w:right w:val="nil" w:sz="6" w:space="0" w:color="auto"/>
            </w:tcBorders>
          </w:tcPr>
          <w:p>
            <w:pPr>
              <w:pStyle w:val="TableParagraph"/>
              <w:spacing w:line="240" w:lineRule="auto" w:before="4"/>
              <w:ind w:left="27" w:right="0"/>
              <w:jc w:val="left"/>
              <w:rPr>
                <w:rFonts w:ascii="宋体" w:hAnsi="宋体" w:cs="宋体" w:eastAsia="宋体" w:hint="default"/>
                <w:sz w:val="16"/>
                <w:szCs w:val="16"/>
              </w:rPr>
            </w:pPr>
            <w:r>
              <w:rPr>
                <w:rFonts w:ascii="宋体" w:hAnsi="宋体" w:cs="宋体" w:eastAsia="宋体" w:hint="default"/>
                <w:sz w:val="16"/>
                <w:szCs w:val="16"/>
              </w:rPr>
              <w:t>云南云电同方科技有限公司</w:t>
            </w:r>
          </w:p>
        </w:tc>
        <w:tc>
          <w:tcPr>
            <w:tcW w:w="842" w:type="dxa"/>
            <w:tcBorders>
              <w:top w:val="nil" w:sz="6" w:space="0" w:color="auto"/>
              <w:left w:val="nil" w:sz="6" w:space="0" w:color="auto"/>
              <w:bottom w:val="nil" w:sz="6" w:space="0" w:color="auto"/>
              <w:right w:val="nil" w:sz="6" w:space="0" w:color="auto"/>
            </w:tcBorders>
          </w:tcPr>
          <w:p>
            <w:pPr>
              <w:pStyle w:val="TableParagraph"/>
              <w:spacing w:line="240" w:lineRule="auto" w:before="51"/>
              <w:ind w:left="30" w:right="0"/>
              <w:jc w:val="center"/>
              <w:rPr>
                <w:rFonts w:ascii="Times New Roman" w:hAnsi="Times New Roman" w:cs="Times New Roman" w:eastAsia="Times New Roman" w:hint="default"/>
                <w:sz w:val="16"/>
                <w:szCs w:val="16"/>
              </w:rPr>
            </w:pPr>
            <w:r>
              <w:rPr>
                <w:rFonts w:ascii="Times New Roman"/>
                <w:sz w:val="16"/>
              </w:rPr>
              <w:t>37.50%</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4" w:right="0"/>
              <w:jc w:val="center"/>
              <w:rPr>
                <w:rFonts w:ascii="Times New Roman" w:hAnsi="Times New Roman" w:cs="Times New Roman" w:eastAsia="Times New Roman" w:hint="default"/>
                <w:sz w:val="16"/>
                <w:szCs w:val="16"/>
              </w:rPr>
            </w:pPr>
            <w:r>
              <w:rPr>
                <w:rFonts w:ascii="Times New Roman"/>
                <w:sz w:val="16"/>
              </w:rPr>
              <w:t>37.50%</w:t>
            </w:r>
          </w:p>
        </w:tc>
        <w:tc>
          <w:tcPr>
            <w:tcW w:w="769"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
              <w:jc w:val="center"/>
              <w:rPr>
                <w:rFonts w:ascii="宋体" w:hAnsi="宋体" w:cs="宋体" w:eastAsia="宋体" w:hint="default"/>
                <w:sz w:val="16"/>
                <w:szCs w:val="16"/>
              </w:rPr>
            </w:pPr>
            <w:r>
              <w:rPr>
                <w:rFonts w:ascii="宋体" w:hAnsi="宋体" w:cs="宋体" w:eastAsia="宋体" w:hint="default"/>
                <w:sz w:val="16"/>
                <w:szCs w:val="16"/>
              </w:rPr>
              <w:t>云南昆明</w:t>
            </w:r>
          </w:p>
        </w:tc>
        <w:tc>
          <w:tcPr>
            <w:tcW w:w="3550" w:type="dxa"/>
            <w:tcBorders>
              <w:top w:val="nil" w:sz="6" w:space="0" w:color="auto"/>
              <w:left w:val="nil" w:sz="6" w:space="0" w:color="auto"/>
              <w:bottom w:val="nil" w:sz="6" w:space="0" w:color="auto"/>
              <w:right w:val="nil" w:sz="6" w:space="0" w:color="auto"/>
            </w:tcBorders>
          </w:tcPr>
          <w:p>
            <w:pPr>
              <w:pStyle w:val="TableParagraph"/>
              <w:spacing w:line="240" w:lineRule="auto" w:before="4"/>
              <w:ind w:left="3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IT</w:t>
            </w:r>
            <w:r>
              <w:rPr>
                <w:rFonts w:ascii="Times New Roman" w:hAnsi="Times New Roman" w:cs="Times New Roman" w:eastAsia="Times New Roman" w:hint="default"/>
                <w:spacing w:val="-3"/>
                <w:sz w:val="16"/>
                <w:szCs w:val="16"/>
              </w:rPr>
              <w:t> </w:t>
            </w:r>
            <w:r>
              <w:rPr>
                <w:rFonts w:ascii="宋体" w:hAnsi="宋体" w:cs="宋体" w:eastAsia="宋体" w:hint="default"/>
                <w:sz w:val="16"/>
                <w:szCs w:val="16"/>
              </w:rPr>
              <w:t>与电力高科技产品</w:t>
            </w:r>
          </w:p>
        </w:tc>
      </w:tr>
      <w:tr>
        <w:trPr>
          <w:trHeight w:val="296" w:hRule="exact"/>
        </w:trPr>
        <w:tc>
          <w:tcPr>
            <w:tcW w:w="2536" w:type="dxa"/>
            <w:tcBorders>
              <w:top w:val="nil" w:sz="6" w:space="0" w:color="auto"/>
              <w:left w:val="nil" w:sz="6" w:space="0" w:color="auto"/>
              <w:bottom w:val="nil" w:sz="6" w:space="0" w:color="auto"/>
              <w:right w:val="nil" w:sz="6" w:space="0" w:color="auto"/>
            </w:tcBorders>
          </w:tcPr>
          <w:p>
            <w:pPr>
              <w:pStyle w:val="TableParagraph"/>
              <w:spacing w:line="194" w:lineRule="exact"/>
              <w:ind w:left="27" w:right="0"/>
              <w:jc w:val="left"/>
              <w:rPr>
                <w:rFonts w:ascii="宋体" w:hAnsi="宋体" w:cs="宋体" w:eastAsia="宋体" w:hint="default"/>
                <w:sz w:val="16"/>
                <w:szCs w:val="16"/>
              </w:rPr>
            </w:pPr>
            <w:r>
              <w:rPr>
                <w:rFonts w:ascii="宋体" w:hAnsi="宋体" w:cs="宋体" w:eastAsia="宋体" w:hint="default"/>
                <w:spacing w:val="-12"/>
                <w:sz w:val="16"/>
                <w:szCs w:val="16"/>
              </w:rPr>
              <w:t>同方恩欧凯（无锡）膜技术有限公司</w:t>
            </w:r>
          </w:p>
        </w:tc>
        <w:tc>
          <w:tcPr>
            <w:tcW w:w="842"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0" w:right="0"/>
              <w:jc w:val="center"/>
              <w:rPr>
                <w:rFonts w:ascii="Times New Roman" w:hAnsi="Times New Roman" w:cs="Times New Roman" w:eastAsia="Times New Roman" w:hint="default"/>
                <w:sz w:val="16"/>
                <w:szCs w:val="16"/>
              </w:rPr>
            </w:pPr>
            <w:r>
              <w:rPr>
                <w:rFonts w:ascii="Times New Roman"/>
                <w:sz w:val="16"/>
              </w:rPr>
              <w:t>50.00%</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19"/>
              <w:ind w:left="14" w:right="0"/>
              <w:jc w:val="center"/>
              <w:rPr>
                <w:rFonts w:ascii="Times New Roman" w:hAnsi="Times New Roman" w:cs="Times New Roman" w:eastAsia="Times New Roman" w:hint="default"/>
                <w:sz w:val="16"/>
                <w:szCs w:val="16"/>
              </w:rPr>
            </w:pPr>
            <w:r>
              <w:rPr>
                <w:rFonts w:ascii="Times New Roman"/>
                <w:sz w:val="16"/>
              </w:rPr>
              <w:t>50.00%</w:t>
            </w:r>
          </w:p>
        </w:tc>
        <w:tc>
          <w:tcPr>
            <w:tcW w:w="769" w:type="dxa"/>
            <w:tcBorders>
              <w:top w:val="nil" w:sz="6" w:space="0" w:color="auto"/>
              <w:left w:val="nil" w:sz="6" w:space="0" w:color="auto"/>
              <w:bottom w:val="nil" w:sz="6" w:space="0" w:color="auto"/>
              <w:right w:val="nil" w:sz="6" w:space="0" w:color="auto"/>
            </w:tcBorders>
          </w:tcPr>
          <w:p>
            <w:pPr>
              <w:pStyle w:val="TableParagraph"/>
              <w:spacing w:line="194" w:lineRule="exact"/>
              <w:ind w:right="1"/>
              <w:jc w:val="center"/>
              <w:rPr>
                <w:rFonts w:ascii="宋体" w:hAnsi="宋体" w:cs="宋体" w:eastAsia="宋体" w:hint="default"/>
                <w:sz w:val="16"/>
                <w:szCs w:val="16"/>
              </w:rPr>
            </w:pPr>
            <w:r>
              <w:rPr>
                <w:rFonts w:ascii="宋体" w:hAnsi="宋体" w:cs="宋体" w:eastAsia="宋体" w:hint="default"/>
                <w:sz w:val="16"/>
                <w:szCs w:val="16"/>
              </w:rPr>
              <w:t>江苏无锡</w:t>
            </w:r>
          </w:p>
        </w:tc>
        <w:tc>
          <w:tcPr>
            <w:tcW w:w="3550" w:type="dxa"/>
            <w:tcBorders>
              <w:top w:val="nil" w:sz="6" w:space="0" w:color="auto"/>
              <w:left w:val="nil" w:sz="6" w:space="0" w:color="auto"/>
              <w:bottom w:val="nil" w:sz="6" w:space="0" w:color="auto"/>
              <w:right w:val="nil" w:sz="6" w:space="0" w:color="auto"/>
            </w:tcBorders>
          </w:tcPr>
          <w:p>
            <w:pPr>
              <w:pStyle w:val="TableParagraph"/>
              <w:spacing w:line="240" w:lineRule="auto" w:before="24"/>
              <w:ind w:left="32" w:right="0"/>
              <w:jc w:val="left"/>
              <w:rPr>
                <w:rFonts w:ascii="宋体" w:hAnsi="宋体" w:cs="宋体" w:eastAsia="宋体" w:hint="default"/>
                <w:sz w:val="16"/>
                <w:szCs w:val="16"/>
              </w:rPr>
            </w:pPr>
            <w:r>
              <w:rPr>
                <w:rFonts w:ascii="宋体" w:hAnsi="宋体" w:cs="宋体" w:eastAsia="宋体" w:hint="default"/>
                <w:spacing w:val="-2"/>
                <w:sz w:val="16"/>
                <w:szCs w:val="16"/>
              </w:rPr>
              <w:t>环保用有机膜、膜组件及膜生产设备的研发与生产</w:t>
            </w:r>
          </w:p>
        </w:tc>
      </w:tr>
      <w:tr>
        <w:trPr>
          <w:trHeight w:val="294" w:hRule="exact"/>
        </w:trPr>
        <w:tc>
          <w:tcPr>
            <w:tcW w:w="2536" w:type="dxa"/>
            <w:tcBorders>
              <w:top w:val="nil" w:sz="6" w:space="0" w:color="auto"/>
              <w:left w:val="nil" w:sz="6" w:space="0" w:color="auto"/>
              <w:bottom w:val="nil" w:sz="6" w:space="0" w:color="auto"/>
              <w:right w:val="nil" w:sz="6" w:space="0" w:color="auto"/>
            </w:tcBorders>
          </w:tcPr>
          <w:p>
            <w:pPr>
              <w:pStyle w:val="TableParagraph"/>
              <w:spacing w:line="240" w:lineRule="auto" w:before="12"/>
              <w:ind w:left="27" w:right="0"/>
              <w:jc w:val="left"/>
              <w:rPr>
                <w:rFonts w:ascii="宋体" w:hAnsi="宋体" w:cs="宋体" w:eastAsia="宋体" w:hint="default"/>
                <w:sz w:val="16"/>
                <w:szCs w:val="16"/>
              </w:rPr>
            </w:pPr>
            <w:r>
              <w:rPr>
                <w:rFonts w:ascii="宋体" w:hAnsi="宋体" w:cs="宋体" w:eastAsia="宋体" w:hint="default"/>
                <w:sz w:val="16"/>
                <w:szCs w:val="16"/>
              </w:rPr>
              <w:t>北京同方易豪科技有限公司</w:t>
            </w:r>
          </w:p>
        </w:tc>
        <w:tc>
          <w:tcPr>
            <w:tcW w:w="842"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0" w:right="0"/>
              <w:jc w:val="center"/>
              <w:rPr>
                <w:rFonts w:ascii="Times New Roman" w:hAnsi="Times New Roman" w:cs="Times New Roman" w:eastAsia="Times New Roman" w:hint="default"/>
                <w:sz w:val="16"/>
                <w:szCs w:val="16"/>
              </w:rPr>
            </w:pPr>
            <w:r>
              <w:rPr>
                <w:rFonts w:ascii="Times New Roman"/>
                <w:sz w:val="16"/>
              </w:rPr>
              <w:t>10.00%</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4" w:right="0"/>
              <w:jc w:val="center"/>
              <w:rPr>
                <w:rFonts w:ascii="Times New Roman" w:hAnsi="Times New Roman" w:cs="Times New Roman" w:eastAsia="Times New Roman" w:hint="default"/>
                <w:sz w:val="16"/>
                <w:szCs w:val="16"/>
              </w:rPr>
            </w:pPr>
            <w:r>
              <w:rPr>
                <w:rFonts w:ascii="Times New Roman"/>
                <w:sz w:val="16"/>
              </w:rPr>
              <w:t>10.00%</w:t>
            </w:r>
          </w:p>
        </w:tc>
        <w:tc>
          <w:tcPr>
            <w:tcW w:w="76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
              <w:jc w:val="center"/>
              <w:rPr>
                <w:rFonts w:ascii="宋体" w:hAnsi="宋体" w:cs="宋体" w:eastAsia="宋体" w:hint="default"/>
                <w:sz w:val="16"/>
                <w:szCs w:val="16"/>
              </w:rPr>
            </w:pPr>
            <w:r>
              <w:rPr>
                <w:rFonts w:ascii="宋体" w:hAnsi="宋体" w:cs="宋体" w:eastAsia="宋体" w:hint="default"/>
                <w:sz w:val="16"/>
                <w:szCs w:val="16"/>
              </w:rPr>
              <w:t>北京海淀</w:t>
            </w:r>
          </w:p>
        </w:tc>
        <w:tc>
          <w:tcPr>
            <w:tcW w:w="3550" w:type="dxa"/>
            <w:tcBorders>
              <w:top w:val="nil" w:sz="6" w:space="0" w:color="auto"/>
              <w:left w:val="nil" w:sz="6" w:space="0" w:color="auto"/>
              <w:bottom w:val="nil" w:sz="6" w:space="0" w:color="auto"/>
              <w:right w:val="nil" w:sz="6" w:space="0" w:color="auto"/>
            </w:tcBorders>
          </w:tcPr>
          <w:p>
            <w:pPr>
              <w:pStyle w:val="TableParagraph"/>
              <w:spacing w:line="240" w:lineRule="auto" w:before="12"/>
              <w:ind w:left="32" w:right="0"/>
              <w:jc w:val="left"/>
              <w:rPr>
                <w:rFonts w:ascii="宋体" w:hAnsi="宋体" w:cs="宋体" w:eastAsia="宋体" w:hint="default"/>
                <w:sz w:val="16"/>
                <w:szCs w:val="16"/>
              </w:rPr>
            </w:pPr>
            <w:r>
              <w:rPr>
                <w:rFonts w:ascii="宋体" w:hAnsi="宋体" w:cs="宋体" w:eastAsia="宋体" w:hint="default"/>
                <w:sz w:val="16"/>
                <w:szCs w:val="16"/>
              </w:rPr>
              <w:t>酒店宽带互联网与互动数字电视系统解决方案</w:t>
            </w:r>
          </w:p>
        </w:tc>
      </w:tr>
      <w:tr>
        <w:trPr>
          <w:trHeight w:val="284" w:hRule="exact"/>
        </w:trPr>
        <w:tc>
          <w:tcPr>
            <w:tcW w:w="2536" w:type="dxa"/>
            <w:tcBorders>
              <w:top w:val="nil" w:sz="6" w:space="0" w:color="auto"/>
              <w:left w:val="nil" w:sz="6" w:space="0" w:color="auto"/>
              <w:bottom w:val="nil" w:sz="6" w:space="0" w:color="auto"/>
              <w:right w:val="nil" w:sz="6" w:space="0" w:color="auto"/>
            </w:tcBorders>
          </w:tcPr>
          <w:p>
            <w:pPr>
              <w:pStyle w:val="TableParagraph"/>
              <w:spacing w:line="240" w:lineRule="auto" w:before="4"/>
              <w:ind w:left="27" w:right="0"/>
              <w:jc w:val="left"/>
              <w:rPr>
                <w:rFonts w:ascii="宋体" w:hAnsi="宋体" w:cs="宋体" w:eastAsia="宋体" w:hint="default"/>
                <w:sz w:val="16"/>
                <w:szCs w:val="16"/>
              </w:rPr>
            </w:pPr>
            <w:r>
              <w:rPr>
                <w:rFonts w:ascii="宋体" w:hAnsi="宋体" w:cs="宋体" w:eastAsia="宋体" w:hint="default"/>
                <w:sz w:val="16"/>
                <w:szCs w:val="16"/>
              </w:rPr>
              <w:t>北京亚仕同方科技有限公司</w:t>
            </w:r>
          </w:p>
        </w:tc>
        <w:tc>
          <w:tcPr>
            <w:tcW w:w="842"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1" w:right="0"/>
              <w:jc w:val="center"/>
              <w:rPr>
                <w:rFonts w:ascii="Times New Roman" w:hAnsi="Times New Roman" w:cs="Times New Roman" w:eastAsia="Times New Roman" w:hint="default"/>
                <w:sz w:val="16"/>
                <w:szCs w:val="16"/>
              </w:rPr>
            </w:pPr>
            <w:r>
              <w:rPr>
                <w:rFonts w:ascii="Times New Roman"/>
                <w:sz w:val="16"/>
              </w:rPr>
              <w:t>49.9999%</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2" w:right="0"/>
              <w:jc w:val="center"/>
              <w:rPr>
                <w:rFonts w:ascii="Times New Roman" w:hAnsi="Times New Roman" w:cs="Times New Roman" w:eastAsia="Times New Roman" w:hint="default"/>
                <w:sz w:val="16"/>
                <w:szCs w:val="16"/>
              </w:rPr>
            </w:pPr>
            <w:r>
              <w:rPr>
                <w:rFonts w:ascii="Times New Roman"/>
                <w:sz w:val="16"/>
              </w:rPr>
              <w:t>49.9999%</w:t>
            </w:r>
          </w:p>
        </w:tc>
        <w:tc>
          <w:tcPr>
            <w:tcW w:w="769"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
              <w:jc w:val="center"/>
              <w:rPr>
                <w:rFonts w:ascii="宋体" w:hAnsi="宋体" w:cs="宋体" w:eastAsia="宋体" w:hint="default"/>
                <w:sz w:val="16"/>
                <w:szCs w:val="16"/>
              </w:rPr>
            </w:pPr>
            <w:r>
              <w:rPr>
                <w:rFonts w:ascii="宋体" w:hAnsi="宋体" w:cs="宋体" w:eastAsia="宋体" w:hint="default"/>
                <w:sz w:val="16"/>
                <w:szCs w:val="16"/>
              </w:rPr>
              <w:t>北京海淀</w:t>
            </w:r>
          </w:p>
        </w:tc>
        <w:tc>
          <w:tcPr>
            <w:tcW w:w="3550" w:type="dxa"/>
            <w:tcBorders>
              <w:top w:val="nil" w:sz="6" w:space="0" w:color="auto"/>
              <w:left w:val="nil" w:sz="6" w:space="0" w:color="auto"/>
              <w:bottom w:val="nil" w:sz="6" w:space="0" w:color="auto"/>
              <w:right w:val="nil" w:sz="6" w:space="0" w:color="auto"/>
            </w:tcBorders>
          </w:tcPr>
          <w:p>
            <w:pPr>
              <w:pStyle w:val="TableParagraph"/>
              <w:spacing w:line="240" w:lineRule="auto" w:before="4"/>
              <w:ind w:left="3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RFID</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电子标签识别技术产品</w:t>
            </w:r>
          </w:p>
        </w:tc>
      </w:tr>
      <w:tr>
        <w:trPr>
          <w:trHeight w:val="247" w:hRule="exact"/>
        </w:trPr>
        <w:tc>
          <w:tcPr>
            <w:tcW w:w="2536" w:type="dxa"/>
            <w:tcBorders>
              <w:top w:val="nil" w:sz="6" w:space="0" w:color="auto"/>
              <w:left w:val="nil" w:sz="6" w:space="0" w:color="auto"/>
              <w:bottom w:val="nil" w:sz="6" w:space="0" w:color="auto"/>
              <w:right w:val="nil" w:sz="6" w:space="0" w:color="auto"/>
            </w:tcBorders>
          </w:tcPr>
          <w:p>
            <w:pPr>
              <w:pStyle w:val="TableParagraph"/>
              <w:spacing w:line="240" w:lineRule="auto" w:before="4"/>
              <w:ind w:left="27" w:right="0"/>
              <w:jc w:val="left"/>
              <w:rPr>
                <w:rFonts w:ascii="宋体" w:hAnsi="宋体" w:cs="宋体" w:eastAsia="宋体" w:hint="default"/>
                <w:sz w:val="16"/>
                <w:szCs w:val="16"/>
              </w:rPr>
            </w:pPr>
            <w:r>
              <w:rPr>
                <w:rFonts w:ascii="宋体" w:hAnsi="宋体" w:cs="宋体" w:eastAsia="宋体" w:hint="default"/>
                <w:sz w:val="16"/>
                <w:szCs w:val="16"/>
              </w:rPr>
              <w:t>同方泰豪动漫产业投资有限公司</w:t>
            </w:r>
          </w:p>
        </w:tc>
        <w:tc>
          <w:tcPr>
            <w:tcW w:w="842" w:type="dxa"/>
            <w:tcBorders>
              <w:top w:val="nil" w:sz="6" w:space="0" w:color="auto"/>
              <w:left w:val="nil" w:sz="6" w:space="0" w:color="auto"/>
              <w:bottom w:val="nil" w:sz="6" w:space="0" w:color="auto"/>
              <w:right w:val="nil" w:sz="6" w:space="0" w:color="auto"/>
            </w:tcBorders>
          </w:tcPr>
          <w:p>
            <w:pPr>
              <w:pStyle w:val="TableParagraph"/>
              <w:spacing w:line="240" w:lineRule="auto" w:before="51"/>
              <w:ind w:left="30" w:right="0"/>
              <w:jc w:val="center"/>
              <w:rPr>
                <w:rFonts w:ascii="Times New Roman" w:hAnsi="Times New Roman" w:cs="Times New Roman" w:eastAsia="Times New Roman" w:hint="default"/>
                <w:sz w:val="16"/>
                <w:szCs w:val="16"/>
              </w:rPr>
            </w:pPr>
            <w:r>
              <w:rPr>
                <w:rFonts w:ascii="Times New Roman"/>
                <w:sz w:val="16"/>
              </w:rPr>
              <w:t>40.00%</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4" w:right="0"/>
              <w:jc w:val="center"/>
              <w:rPr>
                <w:rFonts w:ascii="Times New Roman" w:hAnsi="Times New Roman" w:cs="Times New Roman" w:eastAsia="Times New Roman" w:hint="default"/>
                <w:sz w:val="16"/>
                <w:szCs w:val="16"/>
              </w:rPr>
            </w:pPr>
            <w:r>
              <w:rPr>
                <w:rFonts w:ascii="Times New Roman"/>
                <w:sz w:val="16"/>
              </w:rPr>
              <w:t>40.00%</w:t>
            </w:r>
          </w:p>
        </w:tc>
        <w:tc>
          <w:tcPr>
            <w:tcW w:w="769"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
              <w:jc w:val="center"/>
              <w:rPr>
                <w:rFonts w:ascii="宋体" w:hAnsi="宋体" w:cs="宋体" w:eastAsia="宋体" w:hint="default"/>
                <w:sz w:val="16"/>
                <w:szCs w:val="16"/>
              </w:rPr>
            </w:pPr>
            <w:r>
              <w:rPr>
                <w:rFonts w:ascii="宋体" w:hAnsi="宋体" w:cs="宋体" w:eastAsia="宋体" w:hint="default"/>
                <w:sz w:val="16"/>
                <w:szCs w:val="16"/>
              </w:rPr>
              <w:t>江西南昌</w:t>
            </w:r>
          </w:p>
        </w:tc>
        <w:tc>
          <w:tcPr>
            <w:tcW w:w="3550" w:type="dxa"/>
            <w:tcBorders>
              <w:top w:val="nil" w:sz="6" w:space="0" w:color="auto"/>
              <w:left w:val="nil" w:sz="6" w:space="0" w:color="auto"/>
              <w:bottom w:val="nil" w:sz="6" w:space="0" w:color="auto"/>
              <w:right w:val="nil" w:sz="6" w:space="0" w:color="auto"/>
            </w:tcBorders>
          </w:tcPr>
          <w:p>
            <w:pPr>
              <w:pStyle w:val="TableParagraph"/>
              <w:spacing w:line="240" w:lineRule="auto" w:before="4"/>
              <w:ind w:left="32" w:right="0"/>
              <w:jc w:val="left"/>
              <w:rPr>
                <w:rFonts w:ascii="宋体" w:hAnsi="宋体" w:cs="宋体" w:eastAsia="宋体" w:hint="default"/>
                <w:sz w:val="16"/>
                <w:szCs w:val="16"/>
              </w:rPr>
            </w:pPr>
            <w:r>
              <w:rPr>
                <w:rFonts w:ascii="宋体" w:hAnsi="宋体" w:cs="宋体" w:eastAsia="宋体" w:hint="default"/>
                <w:sz w:val="16"/>
                <w:szCs w:val="16"/>
              </w:rPr>
              <w:t>动漫形象及相关衍生产品开发、生产、经营</w:t>
            </w:r>
          </w:p>
        </w:tc>
      </w:tr>
      <w:tr>
        <w:trPr>
          <w:trHeight w:val="406" w:hRule="exact"/>
        </w:trPr>
        <w:tc>
          <w:tcPr>
            <w:tcW w:w="2536" w:type="dxa"/>
            <w:tcBorders>
              <w:top w:val="nil" w:sz="6" w:space="0" w:color="auto"/>
              <w:left w:val="nil" w:sz="6" w:space="0" w:color="auto"/>
              <w:bottom w:val="nil" w:sz="6" w:space="0" w:color="auto"/>
              <w:right w:val="nil" w:sz="6" w:space="0" w:color="auto"/>
            </w:tcBorders>
          </w:tcPr>
          <w:p>
            <w:pPr>
              <w:pStyle w:val="TableParagraph"/>
              <w:spacing w:line="240" w:lineRule="auto" w:before="69"/>
              <w:ind w:left="27" w:right="0"/>
              <w:jc w:val="left"/>
              <w:rPr>
                <w:rFonts w:ascii="宋体" w:hAnsi="宋体" w:cs="宋体" w:eastAsia="宋体" w:hint="default"/>
                <w:sz w:val="16"/>
                <w:szCs w:val="16"/>
              </w:rPr>
            </w:pPr>
            <w:r>
              <w:rPr>
                <w:rFonts w:ascii="宋体" w:hAnsi="宋体" w:cs="宋体" w:eastAsia="宋体" w:hint="default"/>
                <w:sz w:val="16"/>
                <w:szCs w:val="16"/>
              </w:rPr>
              <w:t>重庆同方合志科技有限公司</w:t>
            </w:r>
          </w:p>
        </w:tc>
        <w:tc>
          <w:tcPr>
            <w:tcW w:w="842"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30" w:right="0"/>
              <w:jc w:val="center"/>
              <w:rPr>
                <w:rFonts w:ascii="Times New Roman" w:hAnsi="Times New Roman" w:cs="Times New Roman" w:eastAsia="Times New Roman" w:hint="default"/>
                <w:sz w:val="16"/>
                <w:szCs w:val="16"/>
              </w:rPr>
            </w:pPr>
            <w:r>
              <w:rPr>
                <w:rFonts w:ascii="Times New Roman"/>
                <w:sz w:val="16"/>
              </w:rPr>
              <w:t>40.00%</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14" w:right="0"/>
              <w:jc w:val="center"/>
              <w:rPr>
                <w:rFonts w:ascii="Times New Roman" w:hAnsi="Times New Roman" w:cs="Times New Roman" w:eastAsia="Times New Roman" w:hint="default"/>
                <w:sz w:val="16"/>
                <w:szCs w:val="16"/>
              </w:rPr>
            </w:pPr>
            <w:r>
              <w:rPr>
                <w:rFonts w:ascii="Times New Roman"/>
                <w:sz w:val="16"/>
              </w:rPr>
              <w:t>40.00%</w:t>
            </w:r>
          </w:p>
        </w:tc>
        <w:tc>
          <w:tcPr>
            <w:tcW w:w="769"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
              <w:jc w:val="center"/>
              <w:rPr>
                <w:rFonts w:ascii="宋体" w:hAnsi="宋体" w:cs="宋体" w:eastAsia="宋体" w:hint="default"/>
                <w:sz w:val="16"/>
                <w:szCs w:val="16"/>
              </w:rPr>
            </w:pPr>
            <w:r>
              <w:rPr>
                <w:rFonts w:ascii="宋体" w:hAnsi="宋体" w:cs="宋体" w:eastAsia="宋体" w:hint="default"/>
                <w:sz w:val="16"/>
                <w:szCs w:val="16"/>
              </w:rPr>
              <w:t>重庆北新</w:t>
            </w:r>
          </w:p>
        </w:tc>
        <w:tc>
          <w:tcPr>
            <w:tcW w:w="3550" w:type="dxa"/>
            <w:tcBorders>
              <w:top w:val="nil" w:sz="6" w:space="0" w:color="auto"/>
              <w:left w:val="nil" w:sz="6" w:space="0" w:color="auto"/>
              <w:bottom w:val="nil" w:sz="6" w:space="0" w:color="auto"/>
              <w:right w:val="nil" w:sz="6" w:space="0" w:color="auto"/>
            </w:tcBorders>
          </w:tcPr>
          <w:p>
            <w:pPr>
              <w:pStyle w:val="TableParagraph"/>
              <w:spacing w:line="174" w:lineRule="exact"/>
              <w:ind w:left="32" w:right="0"/>
              <w:jc w:val="left"/>
              <w:rPr>
                <w:rFonts w:ascii="宋体" w:hAnsi="宋体" w:cs="宋体" w:eastAsia="宋体" w:hint="default"/>
                <w:sz w:val="16"/>
                <w:szCs w:val="16"/>
              </w:rPr>
            </w:pPr>
            <w:r>
              <w:rPr>
                <w:rFonts w:ascii="宋体" w:hAnsi="宋体" w:cs="宋体" w:eastAsia="宋体" w:hint="default"/>
                <w:spacing w:val="-2"/>
                <w:sz w:val="16"/>
                <w:szCs w:val="16"/>
              </w:rPr>
              <w:t>通信设备器材、嵌入式电子系统、计算机软硬件的</w:t>
            </w:r>
          </w:p>
          <w:p>
            <w:pPr>
              <w:pStyle w:val="TableParagraph"/>
              <w:spacing w:line="208" w:lineRule="exact"/>
              <w:ind w:left="32" w:right="0"/>
              <w:jc w:val="left"/>
              <w:rPr>
                <w:rFonts w:ascii="宋体" w:hAnsi="宋体" w:cs="宋体" w:eastAsia="宋体" w:hint="default"/>
                <w:sz w:val="16"/>
                <w:szCs w:val="16"/>
              </w:rPr>
            </w:pPr>
            <w:r>
              <w:rPr>
                <w:rFonts w:ascii="宋体" w:hAnsi="宋体" w:cs="宋体" w:eastAsia="宋体" w:hint="default"/>
                <w:sz w:val="16"/>
                <w:szCs w:val="16"/>
              </w:rPr>
              <w:t>开发、产销与技术服务</w:t>
            </w:r>
          </w:p>
        </w:tc>
      </w:tr>
      <w:tr>
        <w:trPr>
          <w:trHeight w:val="454" w:hRule="exact"/>
        </w:trPr>
        <w:tc>
          <w:tcPr>
            <w:tcW w:w="2536" w:type="dxa"/>
            <w:tcBorders>
              <w:top w:val="nil" w:sz="6" w:space="0" w:color="auto"/>
              <w:left w:val="nil" w:sz="6" w:space="0" w:color="auto"/>
              <w:bottom w:val="nil" w:sz="6" w:space="0" w:color="auto"/>
              <w:right w:val="nil" w:sz="6" w:space="0" w:color="auto"/>
            </w:tcBorders>
          </w:tcPr>
          <w:p>
            <w:pPr>
              <w:pStyle w:val="TableParagraph"/>
              <w:spacing w:line="240" w:lineRule="auto" w:before="77"/>
              <w:ind w:left="27" w:right="0"/>
              <w:jc w:val="left"/>
              <w:rPr>
                <w:rFonts w:ascii="宋体" w:hAnsi="宋体" w:cs="宋体" w:eastAsia="宋体" w:hint="default"/>
                <w:sz w:val="16"/>
                <w:szCs w:val="16"/>
              </w:rPr>
            </w:pPr>
            <w:r>
              <w:rPr>
                <w:rFonts w:ascii="宋体" w:hAnsi="宋体" w:cs="宋体" w:eastAsia="宋体" w:hint="default"/>
                <w:sz w:val="16"/>
                <w:szCs w:val="16"/>
              </w:rPr>
              <w:t>北京辰安科技股份有限公司</w:t>
            </w:r>
          </w:p>
        </w:tc>
        <w:tc>
          <w:tcPr>
            <w:tcW w:w="842"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30" w:right="0"/>
              <w:jc w:val="center"/>
              <w:rPr>
                <w:rFonts w:ascii="Times New Roman" w:hAnsi="Times New Roman" w:cs="Times New Roman" w:eastAsia="Times New Roman" w:hint="default"/>
                <w:sz w:val="16"/>
                <w:szCs w:val="16"/>
              </w:rPr>
            </w:pPr>
            <w:r>
              <w:rPr>
                <w:rFonts w:ascii="Times New Roman"/>
                <w:sz w:val="16"/>
              </w:rPr>
              <w:t>11.25%</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14" w:right="0"/>
              <w:jc w:val="center"/>
              <w:rPr>
                <w:rFonts w:ascii="Times New Roman" w:hAnsi="Times New Roman" w:cs="Times New Roman" w:eastAsia="Times New Roman" w:hint="default"/>
                <w:sz w:val="16"/>
                <w:szCs w:val="16"/>
              </w:rPr>
            </w:pPr>
            <w:r>
              <w:rPr>
                <w:rFonts w:ascii="Times New Roman"/>
                <w:sz w:val="16"/>
              </w:rPr>
              <w:t>11.25%</w:t>
            </w:r>
          </w:p>
        </w:tc>
        <w:tc>
          <w:tcPr>
            <w:tcW w:w="769"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1"/>
              <w:jc w:val="center"/>
              <w:rPr>
                <w:rFonts w:ascii="宋体" w:hAnsi="宋体" w:cs="宋体" w:eastAsia="宋体" w:hint="default"/>
                <w:sz w:val="16"/>
                <w:szCs w:val="16"/>
              </w:rPr>
            </w:pPr>
            <w:r>
              <w:rPr>
                <w:rFonts w:ascii="宋体" w:hAnsi="宋体" w:cs="宋体" w:eastAsia="宋体" w:hint="default"/>
                <w:sz w:val="16"/>
                <w:szCs w:val="16"/>
              </w:rPr>
              <w:t>北京海淀</w:t>
            </w:r>
          </w:p>
        </w:tc>
        <w:tc>
          <w:tcPr>
            <w:tcW w:w="3550" w:type="dxa"/>
            <w:tcBorders>
              <w:top w:val="nil" w:sz="6" w:space="0" w:color="auto"/>
              <w:left w:val="nil" w:sz="6" w:space="0" w:color="auto"/>
              <w:bottom w:val="nil" w:sz="6" w:space="0" w:color="auto"/>
              <w:right w:val="nil" w:sz="6" w:space="0" w:color="auto"/>
            </w:tcBorders>
          </w:tcPr>
          <w:p>
            <w:pPr>
              <w:pStyle w:val="TableParagraph"/>
              <w:spacing w:line="183" w:lineRule="exact"/>
              <w:ind w:left="32" w:right="0"/>
              <w:jc w:val="left"/>
              <w:rPr>
                <w:rFonts w:ascii="宋体" w:hAnsi="宋体" w:cs="宋体" w:eastAsia="宋体" w:hint="default"/>
                <w:sz w:val="16"/>
                <w:szCs w:val="16"/>
              </w:rPr>
            </w:pPr>
            <w:r>
              <w:rPr>
                <w:rFonts w:ascii="宋体" w:hAnsi="宋体" w:cs="宋体" w:eastAsia="宋体" w:hint="default"/>
                <w:spacing w:val="-2"/>
                <w:sz w:val="16"/>
                <w:szCs w:val="16"/>
              </w:rPr>
              <w:t>公共安全应急装备、辐射检测仪器仪表及相关计算</w:t>
            </w:r>
          </w:p>
          <w:p>
            <w:pPr>
              <w:pStyle w:val="TableParagraph"/>
              <w:spacing w:line="208" w:lineRule="exact"/>
              <w:ind w:left="32" w:right="0"/>
              <w:jc w:val="left"/>
              <w:rPr>
                <w:rFonts w:ascii="宋体" w:hAnsi="宋体" w:cs="宋体" w:eastAsia="宋体" w:hint="default"/>
                <w:sz w:val="16"/>
                <w:szCs w:val="16"/>
              </w:rPr>
            </w:pPr>
            <w:r>
              <w:rPr>
                <w:rFonts w:ascii="宋体" w:hAnsi="宋体" w:cs="宋体" w:eastAsia="宋体" w:hint="default"/>
                <w:sz w:val="16"/>
                <w:szCs w:val="16"/>
              </w:rPr>
              <w:t>机软硬件研发、生产、销售</w:t>
            </w:r>
          </w:p>
        </w:tc>
      </w:tr>
      <w:tr>
        <w:trPr>
          <w:trHeight w:val="294" w:hRule="exact"/>
        </w:trPr>
        <w:tc>
          <w:tcPr>
            <w:tcW w:w="2536" w:type="dxa"/>
            <w:tcBorders>
              <w:top w:val="nil" w:sz="6" w:space="0" w:color="auto"/>
              <w:left w:val="nil" w:sz="6" w:space="0" w:color="auto"/>
              <w:bottom w:val="nil" w:sz="6" w:space="0" w:color="auto"/>
              <w:right w:val="nil" w:sz="6" w:space="0" w:color="auto"/>
            </w:tcBorders>
          </w:tcPr>
          <w:p>
            <w:pPr>
              <w:pStyle w:val="TableParagraph"/>
              <w:spacing w:line="240" w:lineRule="auto" w:before="12"/>
              <w:ind w:left="27" w:right="0"/>
              <w:jc w:val="left"/>
              <w:rPr>
                <w:rFonts w:ascii="宋体" w:hAnsi="宋体" w:cs="宋体" w:eastAsia="宋体" w:hint="default"/>
                <w:sz w:val="16"/>
                <w:szCs w:val="16"/>
              </w:rPr>
            </w:pPr>
            <w:r>
              <w:rPr>
                <w:rFonts w:ascii="宋体" w:hAnsi="宋体" w:cs="宋体" w:eastAsia="宋体" w:hint="default"/>
                <w:sz w:val="16"/>
                <w:szCs w:val="16"/>
              </w:rPr>
              <w:t>同方佰宜科技（北京）有限公司</w:t>
            </w:r>
          </w:p>
        </w:tc>
        <w:tc>
          <w:tcPr>
            <w:tcW w:w="842"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0" w:right="0"/>
              <w:jc w:val="center"/>
              <w:rPr>
                <w:rFonts w:ascii="Times New Roman" w:hAnsi="Times New Roman" w:cs="Times New Roman" w:eastAsia="Times New Roman" w:hint="default"/>
                <w:sz w:val="16"/>
                <w:szCs w:val="16"/>
              </w:rPr>
            </w:pPr>
            <w:r>
              <w:rPr>
                <w:rFonts w:ascii="Times New Roman"/>
                <w:sz w:val="16"/>
              </w:rPr>
              <w:t>30.00%</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4" w:right="0"/>
              <w:jc w:val="center"/>
              <w:rPr>
                <w:rFonts w:ascii="Times New Roman" w:hAnsi="Times New Roman" w:cs="Times New Roman" w:eastAsia="Times New Roman" w:hint="default"/>
                <w:sz w:val="16"/>
                <w:szCs w:val="16"/>
              </w:rPr>
            </w:pPr>
            <w:r>
              <w:rPr>
                <w:rFonts w:ascii="Times New Roman"/>
                <w:sz w:val="16"/>
              </w:rPr>
              <w:t>30.00%</w:t>
            </w:r>
          </w:p>
        </w:tc>
        <w:tc>
          <w:tcPr>
            <w:tcW w:w="76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
              <w:jc w:val="center"/>
              <w:rPr>
                <w:rFonts w:ascii="宋体" w:hAnsi="宋体" w:cs="宋体" w:eastAsia="宋体" w:hint="default"/>
                <w:sz w:val="16"/>
                <w:szCs w:val="16"/>
              </w:rPr>
            </w:pPr>
            <w:r>
              <w:rPr>
                <w:rFonts w:ascii="宋体" w:hAnsi="宋体" w:cs="宋体" w:eastAsia="宋体" w:hint="default"/>
                <w:sz w:val="16"/>
                <w:szCs w:val="16"/>
              </w:rPr>
              <w:t>北京海淀</w:t>
            </w:r>
          </w:p>
        </w:tc>
        <w:tc>
          <w:tcPr>
            <w:tcW w:w="3550" w:type="dxa"/>
            <w:tcBorders>
              <w:top w:val="nil" w:sz="6" w:space="0" w:color="auto"/>
              <w:left w:val="nil" w:sz="6" w:space="0" w:color="auto"/>
              <w:bottom w:val="nil" w:sz="6" w:space="0" w:color="auto"/>
              <w:right w:val="nil" w:sz="6" w:space="0" w:color="auto"/>
            </w:tcBorders>
          </w:tcPr>
          <w:p>
            <w:pPr>
              <w:pStyle w:val="TableParagraph"/>
              <w:spacing w:line="240" w:lineRule="auto" w:before="12"/>
              <w:ind w:left="32" w:right="0"/>
              <w:jc w:val="left"/>
              <w:rPr>
                <w:rFonts w:ascii="宋体" w:hAnsi="宋体" w:cs="宋体" w:eastAsia="宋体" w:hint="default"/>
                <w:sz w:val="16"/>
                <w:szCs w:val="16"/>
              </w:rPr>
            </w:pPr>
            <w:r>
              <w:rPr>
                <w:rFonts w:ascii="宋体" w:hAnsi="宋体" w:cs="宋体" w:eastAsia="宋体" w:hint="default"/>
                <w:sz w:val="16"/>
                <w:szCs w:val="16"/>
              </w:rPr>
              <w:t>控制系统软件开发</w:t>
            </w:r>
          </w:p>
        </w:tc>
      </w:tr>
      <w:tr>
        <w:trPr>
          <w:trHeight w:val="284" w:hRule="exact"/>
        </w:trPr>
        <w:tc>
          <w:tcPr>
            <w:tcW w:w="2536" w:type="dxa"/>
            <w:tcBorders>
              <w:top w:val="nil" w:sz="6" w:space="0" w:color="auto"/>
              <w:left w:val="nil" w:sz="6" w:space="0" w:color="auto"/>
              <w:bottom w:val="nil" w:sz="6" w:space="0" w:color="auto"/>
              <w:right w:val="nil" w:sz="6" w:space="0" w:color="auto"/>
            </w:tcBorders>
          </w:tcPr>
          <w:p>
            <w:pPr>
              <w:pStyle w:val="TableParagraph"/>
              <w:spacing w:line="240" w:lineRule="auto" w:before="4"/>
              <w:ind w:left="27" w:right="0"/>
              <w:jc w:val="left"/>
              <w:rPr>
                <w:rFonts w:ascii="宋体" w:hAnsi="宋体" w:cs="宋体" w:eastAsia="宋体" w:hint="default"/>
                <w:sz w:val="16"/>
                <w:szCs w:val="16"/>
              </w:rPr>
            </w:pPr>
            <w:r>
              <w:rPr>
                <w:rFonts w:ascii="宋体" w:hAnsi="宋体" w:cs="宋体" w:eastAsia="宋体" w:hint="default"/>
                <w:sz w:val="16"/>
                <w:szCs w:val="16"/>
              </w:rPr>
              <w:t>北京同方时讯电子有限公司</w:t>
            </w:r>
          </w:p>
        </w:tc>
        <w:tc>
          <w:tcPr>
            <w:tcW w:w="842"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0" w:right="0"/>
              <w:jc w:val="center"/>
              <w:rPr>
                <w:rFonts w:ascii="Times New Roman" w:hAnsi="Times New Roman" w:cs="Times New Roman" w:eastAsia="Times New Roman" w:hint="default"/>
                <w:sz w:val="16"/>
                <w:szCs w:val="16"/>
              </w:rPr>
            </w:pPr>
            <w:r>
              <w:rPr>
                <w:rFonts w:ascii="Times New Roman"/>
                <w:sz w:val="16"/>
              </w:rPr>
              <w:t>30.00%</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4" w:right="0"/>
              <w:jc w:val="center"/>
              <w:rPr>
                <w:rFonts w:ascii="Times New Roman" w:hAnsi="Times New Roman" w:cs="Times New Roman" w:eastAsia="Times New Roman" w:hint="default"/>
                <w:sz w:val="16"/>
                <w:szCs w:val="16"/>
              </w:rPr>
            </w:pPr>
            <w:r>
              <w:rPr>
                <w:rFonts w:ascii="Times New Roman"/>
                <w:sz w:val="16"/>
              </w:rPr>
              <w:t>30.00%</w:t>
            </w:r>
          </w:p>
        </w:tc>
        <w:tc>
          <w:tcPr>
            <w:tcW w:w="769"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
              <w:jc w:val="center"/>
              <w:rPr>
                <w:rFonts w:ascii="宋体" w:hAnsi="宋体" w:cs="宋体" w:eastAsia="宋体" w:hint="default"/>
                <w:sz w:val="16"/>
                <w:szCs w:val="16"/>
              </w:rPr>
            </w:pPr>
            <w:r>
              <w:rPr>
                <w:rFonts w:ascii="宋体" w:hAnsi="宋体" w:cs="宋体" w:eastAsia="宋体" w:hint="default"/>
                <w:sz w:val="16"/>
                <w:szCs w:val="16"/>
              </w:rPr>
              <w:t>北京海淀</w:t>
            </w:r>
          </w:p>
        </w:tc>
        <w:tc>
          <w:tcPr>
            <w:tcW w:w="3550" w:type="dxa"/>
            <w:tcBorders>
              <w:top w:val="nil" w:sz="6" w:space="0" w:color="auto"/>
              <w:left w:val="nil" w:sz="6" w:space="0" w:color="auto"/>
              <w:bottom w:val="nil" w:sz="6" w:space="0" w:color="auto"/>
              <w:right w:val="nil" w:sz="6" w:space="0" w:color="auto"/>
            </w:tcBorders>
          </w:tcPr>
          <w:p>
            <w:pPr>
              <w:pStyle w:val="TableParagraph"/>
              <w:spacing w:line="240" w:lineRule="auto" w:before="4"/>
              <w:ind w:left="32" w:right="0"/>
              <w:jc w:val="left"/>
              <w:rPr>
                <w:rFonts w:ascii="宋体" w:hAnsi="宋体" w:cs="宋体" w:eastAsia="宋体" w:hint="default"/>
                <w:sz w:val="16"/>
                <w:szCs w:val="16"/>
              </w:rPr>
            </w:pPr>
            <w:r>
              <w:rPr>
                <w:rFonts w:ascii="宋体" w:hAnsi="宋体" w:cs="宋体" w:eastAsia="宋体" w:hint="default"/>
                <w:sz w:val="16"/>
                <w:szCs w:val="16"/>
              </w:rPr>
              <w:t>军用电子标签</w:t>
            </w:r>
          </w:p>
        </w:tc>
      </w:tr>
      <w:tr>
        <w:trPr>
          <w:trHeight w:val="286" w:hRule="exact"/>
        </w:trPr>
        <w:tc>
          <w:tcPr>
            <w:tcW w:w="2536" w:type="dxa"/>
            <w:tcBorders>
              <w:top w:val="nil" w:sz="6" w:space="0" w:color="auto"/>
              <w:left w:val="nil" w:sz="6" w:space="0" w:color="auto"/>
              <w:bottom w:val="nil" w:sz="6" w:space="0" w:color="auto"/>
              <w:right w:val="nil" w:sz="6" w:space="0" w:color="auto"/>
            </w:tcBorders>
          </w:tcPr>
          <w:p>
            <w:pPr>
              <w:pStyle w:val="TableParagraph"/>
              <w:spacing w:line="240" w:lineRule="auto" w:before="4"/>
              <w:ind w:left="27" w:right="0"/>
              <w:jc w:val="left"/>
              <w:rPr>
                <w:rFonts w:ascii="宋体" w:hAnsi="宋体" w:cs="宋体" w:eastAsia="宋体" w:hint="default"/>
                <w:sz w:val="16"/>
                <w:szCs w:val="16"/>
              </w:rPr>
            </w:pPr>
            <w:r>
              <w:rPr>
                <w:rFonts w:ascii="宋体" w:hAnsi="宋体" w:cs="宋体" w:eastAsia="宋体" w:hint="default"/>
                <w:sz w:val="16"/>
                <w:szCs w:val="16"/>
              </w:rPr>
              <w:t>易程科技股份有限公司</w:t>
            </w:r>
          </w:p>
        </w:tc>
        <w:tc>
          <w:tcPr>
            <w:tcW w:w="842" w:type="dxa"/>
            <w:tcBorders>
              <w:top w:val="nil" w:sz="6" w:space="0" w:color="auto"/>
              <w:left w:val="nil" w:sz="6" w:space="0" w:color="auto"/>
              <w:bottom w:val="nil" w:sz="6" w:space="0" w:color="auto"/>
              <w:right w:val="nil" w:sz="6" w:space="0" w:color="auto"/>
            </w:tcBorders>
          </w:tcPr>
          <w:p>
            <w:pPr>
              <w:pStyle w:val="TableParagraph"/>
              <w:spacing w:line="240" w:lineRule="auto" w:before="51"/>
              <w:ind w:left="30" w:right="0"/>
              <w:jc w:val="center"/>
              <w:rPr>
                <w:rFonts w:ascii="Times New Roman" w:hAnsi="Times New Roman" w:cs="Times New Roman" w:eastAsia="Times New Roman" w:hint="default"/>
                <w:sz w:val="16"/>
                <w:szCs w:val="16"/>
              </w:rPr>
            </w:pPr>
            <w:r>
              <w:rPr>
                <w:rFonts w:ascii="Times New Roman"/>
                <w:sz w:val="16"/>
              </w:rPr>
              <w:t>33.60%</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4" w:right="0"/>
              <w:jc w:val="center"/>
              <w:rPr>
                <w:rFonts w:ascii="Times New Roman" w:hAnsi="Times New Roman" w:cs="Times New Roman" w:eastAsia="Times New Roman" w:hint="default"/>
                <w:sz w:val="16"/>
                <w:szCs w:val="16"/>
              </w:rPr>
            </w:pPr>
            <w:r>
              <w:rPr>
                <w:rFonts w:ascii="Times New Roman"/>
                <w:sz w:val="16"/>
              </w:rPr>
              <w:t>33.60%</w:t>
            </w:r>
          </w:p>
        </w:tc>
        <w:tc>
          <w:tcPr>
            <w:tcW w:w="769"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
              <w:jc w:val="center"/>
              <w:rPr>
                <w:rFonts w:ascii="宋体" w:hAnsi="宋体" w:cs="宋体" w:eastAsia="宋体" w:hint="default"/>
                <w:sz w:val="16"/>
                <w:szCs w:val="16"/>
              </w:rPr>
            </w:pPr>
            <w:r>
              <w:rPr>
                <w:rFonts w:ascii="宋体" w:hAnsi="宋体" w:cs="宋体" w:eastAsia="宋体" w:hint="default"/>
                <w:sz w:val="16"/>
                <w:szCs w:val="16"/>
              </w:rPr>
              <w:t>北京海淀</w:t>
            </w:r>
          </w:p>
        </w:tc>
        <w:tc>
          <w:tcPr>
            <w:tcW w:w="3550" w:type="dxa"/>
            <w:tcBorders>
              <w:top w:val="nil" w:sz="6" w:space="0" w:color="auto"/>
              <w:left w:val="nil" w:sz="6" w:space="0" w:color="auto"/>
              <w:bottom w:val="nil" w:sz="6" w:space="0" w:color="auto"/>
              <w:right w:val="nil" w:sz="6" w:space="0" w:color="auto"/>
            </w:tcBorders>
          </w:tcPr>
          <w:p>
            <w:pPr>
              <w:pStyle w:val="TableParagraph"/>
              <w:spacing w:line="240" w:lineRule="auto" w:before="4"/>
              <w:ind w:left="32" w:right="0"/>
              <w:jc w:val="left"/>
              <w:rPr>
                <w:rFonts w:ascii="宋体" w:hAnsi="宋体" w:cs="宋体" w:eastAsia="宋体" w:hint="default"/>
                <w:sz w:val="16"/>
                <w:szCs w:val="16"/>
              </w:rPr>
            </w:pPr>
            <w:r>
              <w:rPr>
                <w:rFonts w:ascii="宋体" w:hAnsi="宋体" w:cs="宋体" w:eastAsia="宋体" w:hint="default"/>
                <w:sz w:val="16"/>
                <w:szCs w:val="16"/>
              </w:rPr>
              <w:t>铁路客运专线信息服务系统、票务系统</w:t>
            </w:r>
          </w:p>
        </w:tc>
      </w:tr>
      <w:tr>
        <w:trPr>
          <w:trHeight w:val="246" w:hRule="exact"/>
        </w:trPr>
        <w:tc>
          <w:tcPr>
            <w:tcW w:w="2536" w:type="dxa"/>
            <w:tcBorders>
              <w:top w:val="nil" w:sz="6" w:space="0" w:color="auto"/>
              <w:left w:val="nil" w:sz="6" w:space="0" w:color="auto"/>
              <w:bottom w:val="nil" w:sz="6" w:space="0" w:color="auto"/>
              <w:right w:val="nil" w:sz="6" w:space="0" w:color="auto"/>
            </w:tcBorders>
          </w:tcPr>
          <w:p>
            <w:pPr>
              <w:pStyle w:val="TableParagraph"/>
              <w:spacing w:line="240" w:lineRule="auto" w:before="4"/>
              <w:ind w:left="27" w:right="0"/>
              <w:jc w:val="left"/>
              <w:rPr>
                <w:rFonts w:ascii="宋体" w:hAnsi="宋体" w:cs="宋体" w:eastAsia="宋体" w:hint="default"/>
                <w:sz w:val="16"/>
                <w:szCs w:val="16"/>
              </w:rPr>
            </w:pPr>
            <w:r>
              <w:rPr>
                <w:rFonts w:ascii="宋体" w:hAnsi="宋体" w:cs="宋体" w:eastAsia="宋体" w:hint="default"/>
                <w:sz w:val="16"/>
                <w:szCs w:val="16"/>
              </w:rPr>
              <w:t>北京威视数据系统有限公司</w:t>
            </w:r>
          </w:p>
        </w:tc>
        <w:tc>
          <w:tcPr>
            <w:tcW w:w="842"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0" w:right="0"/>
              <w:jc w:val="center"/>
              <w:rPr>
                <w:rFonts w:ascii="Times New Roman" w:hAnsi="Times New Roman" w:cs="Times New Roman" w:eastAsia="Times New Roman" w:hint="default"/>
                <w:sz w:val="16"/>
                <w:szCs w:val="16"/>
              </w:rPr>
            </w:pPr>
            <w:r>
              <w:rPr>
                <w:rFonts w:ascii="Times New Roman"/>
                <w:sz w:val="16"/>
              </w:rPr>
              <w:t>27.69%</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4" w:right="0"/>
              <w:jc w:val="center"/>
              <w:rPr>
                <w:rFonts w:ascii="Times New Roman" w:hAnsi="Times New Roman" w:cs="Times New Roman" w:eastAsia="Times New Roman" w:hint="default"/>
                <w:sz w:val="16"/>
                <w:szCs w:val="16"/>
              </w:rPr>
            </w:pPr>
            <w:r>
              <w:rPr>
                <w:rFonts w:ascii="Times New Roman"/>
                <w:sz w:val="16"/>
              </w:rPr>
              <w:t>27.69%</w:t>
            </w:r>
          </w:p>
        </w:tc>
        <w:tc>
          <w:tcPr>
            <w:tcW w:w="769"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
              <w:jc w:val="center"/>
              <w:rPr>
                <w:rFonts w:ascii="宋体" w:hAnsi="宋体" w:cs="宋体" w:eastAsia="宋体" w:hint="default"/>
                <w:sz w:val="16"/>
                <w:szCs w:val="16"/>
              </w:rPr>
            </w:pPr>
            <w:r>
              <w:rPr>
                <w:rFonts w:ascii="宋体" w:hAnsi="宋体" w:cs="宋体" w:eastAsia="宋体" w:hint="default"/>
                <w:sz w:val="16"/>
                <w:szCs w:val="16"/>
              </w:rPr>
              <w:t>北京海淀</w:t>
            </w:r>
          </w:p>
        </w:tc>
        <w:tc>
          <w:tcPr>
            <w:tcW w:w="3550" w:type="dxa"/>
            <w:tcBorders>
              <w:top w:val="nil" w:sz="6" w:space="0" w:color="auto"/>
              <w:left w:val="nil" w:sz="6" w:space="0" w:color="auto"/>
              <w:bottom w:val="nil" w:sz="6" w:space="0" w:color="auto"/>
              <w:right w:val="nil" w:sz="6" w:space="0" w:color="auto"/>
            </w:tcBorders>
          </w:tcPr>
          <w:p>
            <w:pPr>
              <w:pStyle w:val="TableParagraph"/>
              <w:spacing w:line="240" w:lineRule="auto" w:before="4"/>
              <w:ind w:left="32" w:right="0"/>
              <w:jc w:val="left"/>
              <w:rPr>
                <w:rFonts w:ascii="宋体" w:hAnsi="宋体" w:cs="宋体" w:eastAsia="宋体" w:hint="default"/>
                <w:sz w:val="16"/>
                <w:szCs w:val="16"/>
              </w:rPr>
            </w:pPr>
            <w:r>
              <w:rPr>
                <w:rFonts w:ascii="宋体" w:hAnsi="宋体" w:cs="宋体" w:eastAsia="宋体" w:hint="default"/>
                <w:sz w:val="16"/>
                <w:szCs w:val="16"/>
              </w:rPr>
              <w:t>网络存储、数据安全、容灾备份解决方案</w:t>
            </w:r>
          </w:p>
        </w:tc>
      </w:tr>
      <w:tr>
        <w:trPr>
          <w:trHeight w:val="445" w:hRule="exact"/>
        </w:trPr>
        <w:tc>
          <w:tcPr>
            <w:tcW w:w="2536" w:type="dxa"/>
            <w:tcBorders>
              <w:top w:val="nil" w:sz="6" w:space="0" w:color="auto"/>
              <w:left w:val="nil" w:sz="6" w:space="0" w:color="auto"/>
              <w:bottom w:val="nil" w:sz="6" w:space="0" w:color="auto"/>
              <w:right w:val="nil" w:sz="6" w:space="0" w:color="auto"/>
            </w:tcBorders>
          </w:tcPr>
          <w:p>
            <w:pPr>
              <w:pStyle w:val="TableParagraph"/>
              <w:spacing w:line="240" w:lineRule="auto" w:before="69"/>
              <w:ind w:left="27" w:right="0"/>
              <w:jc w:val="left"/>
              <w:rPr>
                <w:rFonts w:ascii="宋体" w:hAnsi="宋体" w:cs="宋体" w:eastAsia="宋体" w:hint="default"/>
                <w:sz w:val="16"/>
                <w:szCs w:val="16"/>
              </w:rPr>
            </w:pPr>
            <w:r>
              <w:rPr>
                <w:rFonts w:ascii="宋体" w:hAnsi="宋体" w:cs="宋体" w:eastAsia="宋体" w:hint="default"/>
                <w:sz w:val="16"/>
                <w:szCs w:val="16"/>
              </w:rPr>
              <w:t>北京朗视仪器有限公司</w:t>
            </w:r>
          </w:p>
        </w:tc>
        <w:tc>
          <w:tcPr>
            <w:tcW w:w="842"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30" w:right="0"/>
              <w:jc w:val="center"/>
              <w:rPr>
                <w:rFonts w:ascii="Times New Roman" w:hAnsi="Times New Roman" w:cs="Times New Roman" w:eastAsia="Times New Roman" w:hint="default"/>
                <w:sz w:val="16"/>
                <w:szCs w:val="16"/>
              </w:rPr>
            </w:pPr>
            <w:r>
              <w:rPr>
                <w:rFonts w:ascii="Times New Roman"/>
                <w:sz w:val="16"/>
              </w:rPr>
              <w:t>42.22%</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14" w:right="0"/>
              <w:jc w:val="center"/>
              <w:rPr>
                <w:rFonts w:ascii="Times New Roman" w:hAnsi="Times New Roman" w:cs="Times New Roman" w:eastAsia="Times New Roman" w:hint="default"/>
                <w:sz w:val="16"/>
                <w:szCs w:val="16"/>
              </w:rPr>
            </w:pPr>
            <w:r>
              <w:rPr>
                <w:rFonts w:ascii="Times New Roman"/>
                <w:sz w:val="16"/>
              </w:rPr>
              <w:t>42.22%</w:t>
            </w:r>
          </w:p>
        </w:tc>
        <w:tc>
          <w:tcPr>
            <w:tcW w:w="769"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
              <w:jc w:val="center"/>
              <w:rPr>
                <w:rFonts w:ascii="宋体" w:hAnsi="宋体" w:cs="宋体" w:eastAsia="宋体" w:hint="default"/>
                <w:sz w:val="16"/>
                <w:szCs w:val="16"/>
              </w:rPr>
            </w:pPr>
            <w:r>
              <w:rPr>
                <w:rFonts w:ascii="宋体" w:hAnsi="宋体" w:cs="宋体" w:eastAsia="宋体" w:hint="default"/>
                <w:sz w:val="16"/>
                <w:szCs w:val="16"/>
              </w:rPr>
              <w:t>北京海淀</w:t>
            </w:r>
          </w:p>
        </w:tc>
        <w:tc>
          <w:tcPr>
            <w:tcW w:w="3550" w:type="dxa"/>
            <w:tcBorders>
              <w:top w:val="nil" w:sz="6" w:space="0" w:color="auto"/>
              <w:left w:val="nil" w:sz="6" w:space="0" w:color="auto"/>
              <w:bottom w:val="nil" w:sz="6" w:space="0" w:color="auto"/>
              <w:right w:val="nil" w:sz="6" w:space="0" w:color="auto"/>
            </w:tcBorders>
          </w:tcPr>
          <w:p>
            <w:pPr>
              <w:pStyle w:val="TableParagraph"/>
              <w:spacing w:line="174" w:lineRule="exact"/>
              <w:ind w:left="32" w:right="0"/>
              <w:jc w:val="left"/>
              <w:rPr>
                <w:rFonts w:ascii="宋体" w:hAnsi="宋体" w:cs="宋体" w:eastAsia="宋体" w:hint="default"/>
                <w:sz w:val="16"/>
                <w:szCs w:val="16"/>
              </w:rPr>
            </w:pPr>
            <w:r>
              <w:rPr>
                <w:rFonts w:ascii="宋体" w:hAnsi="宋体" w:cs="宋体" w:eastAsia="宋体" w:hint="default"/>
                <w:w w:val="95"/>
                <w:sz w:val="16"/>
                <w:szCs w:val="16"/>
              </w:rPr>
              <w:t>仪器仪表、医疗器械的制造、修理及相关“四技”</w:t>
            </w:r>
            <w:r>
              <w:rPr>
                <w:rFonts w:ascii="宋体" w:hAnsi="宋体" w:cs="宋体" w:eastAsia="宋体" w:hint="default"/>
                <w:sz w:val="16"/>
                <w:szCs w:val="16"/>
              </w:rPr>
            </w:r>
          </w:p>
          <w:p>
            <w:pPr>
              <w:pStyle w:val="TableParagraph"/>
              <w:spacing w:line="208" w:lineRule="exact"/>
              <w:ind w:left="32" w:right="0"/>
              <w:jc w:val="left"/>
              <w:rPr>
                <w:rFonts w:ascii="宋体" w:hAnsi="宋体" w:cs="宋体" w:eastAsia="宋体" w:hint="default"/>
                <w:sz w:val="16"/>
                <w:szCs w:val="16"/>
              </w:rPr>
            </w:pPr>
            <w:r>
              <w:rPr>
                <w:rFonts w:ascii="宋体" w:hAnsi="宋体" w:cs="宋体" w:eastAsia="宋体" w:hint="default"/>
                <w:sz w:val="16"/>
                <w:szCs w:val="16"/>
              </w:rPr>
              <w:t>服务</w:t>
            </w:r>
          </w:p>
        </w:tc>
      </w:tr>
      <w:tr>
        <w:trPr>
          <w:trHeight w:val="294" w:hRule="exact"/>
        </w:trPr>
        <w:tc>
          <w:tcPr>
            <w:tcW w:w="2536" w:type="dxa"/>
            <w:tcBorders>
              <w:top w:val="nil" w:sz="6" w:space="0" w:color="auto"/>
              <w:left w:val="nil" w:sz="6" w:space="0" w:color="auto"/>
              <w:bottom w:val="nil" w:sz="6" w:space="0" w:color="auto"/>
              <w:right w:val="nil" w:sz="6" w:space="0" w:color="auto"/>
            </w:tcBorders>
          </w:tcPr>
          <w:p>
            <w:pPr>
              <w:pStyle w:val="TableParagraph"/>
              <w:spacing w:line="240" w:lineRule="auto" w:before="12"/>
              <w:ind w:left="27" w:right="0"/>
              <w:jc w:val="left"/>
              <w:rPr>
                <w:rFonts w:ascii="宋体" w:hAnsi="宋体" w:cs="宋体" w:eastAsia="宋体" w:hint="default"/>
                <w:sz w:val="16"/>
                <w:szCs w:val="16"/>
              </w:rPr>
            </w:pPr>
            <w:r>
              <w:rPr>
                <w:rFonts w:ascii="宋体" w:hAnsi="宋体" w:cs="宋体" w:eastAsia="宋体" w:hint="default"/>
                <w:sz w:val="16"/>
                <w:szCs w:val="16"/>
              </w:rPr>
              <w:t>北京中检科威科技有限公司</w:t>
            </w:r>
          </w:p>
        </w:tc>
        <w:tc>
          <w:tcPr>
            <w:tcW w:w="842"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0" w:right="0"/>
              <w:jc w:val="center"/>
              <w:rPr>
                <w:rFonts w:ascii="Times New Roman" w:hAnsi="Times New Roman" w:cs="Times New Roman" w:eastAsia="Times New Roman" w:hint="default"/>
                <w:sz w:val="16"/>
                <w:szCs w:val="16"/>
              </w:rPr>
            </w:pPr>
            <w:r>
              <w:rPr>
                <w:rFonts w:ascii="Times New Roman"/>
                <w:sz w:val="16"/>
              </w:rPr>
              <w:t>50.00%</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4" w:right="0"/>
              <w:jc w:val="center"/>
              <w:rPr>
                <w:rFonts w:ascii="Times New Roman" w:hAnsi="Times New Roman" w:cs="Times New Roman" w:eastAsia="Times New Roman" w:hint="default"/>
                <w:sz w:val="16"/>
                <w:szCs w:val="16"/>
              </w:rPr>
            </w:pPr>
            <w:r>
              <w:rPr>
                <w:rFonts w:ascii="Times New Roman"/>
                <w:sz w:val="16"/>
              </w:rPr>
              <w:t>50.00%</w:t>
            </w:r>
          </w:p>
        </w:tc>
        <w:tc>
          <w:tcPr>
            <w:tcW w:w="76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
              <w:jc w:val="center"/>
              <w:rPr>
                <w:rFonts w:ascii="宋体" w:hAnsi="宋体" w:cs="宋体" w:eastAsia="宋体" w:hint="default"/>
                <w:sz w:val="16"/>
                <w:szCs w:val="16"/>
              </w:rPr>
            </w:pPr>
            <w:r>
              <w:rPr>
                <w:rFonts w:ascii="宋体" w:hAnsi="宋体" w:cs="宋体" w:eastAsia="宋体" w:hint="default"/>
                <w:sz w:val="16"/>
                <w:szCs w:val="16"/>
              </w:rPr>
              <w:t>北京海淀</w:t>
            </w:r>
          </w:p>
        </w:tc>
        <w:tc>
          <w:tcPr>
            <w:tcW w:w="3550" w:type="dxa"/>
            <w:tcBorders>
              <w:top w:val="nil" w:sz="6" w:space="0" w:color="auto"/>
              <w:left w:val="nil" w:sz="6" w:space="0" w:color="auto"/>
              <w:bottom w:val="nil" w:sz="6" w:space="0" w:color="auto"/>
              <w:right w:val="nil" w:sz="6" w:space="0" w:color="auto"/>
            </w:tcBorders>
          </w:tcPr>
          <w:p>
            <w:pPr>
              <w:pStyle w:val="TableParagraph"/>
              <w:spacing w:line="240" w:lineRule="auto" w:before="12"/>
              <w:ind w:left="32" w:right="0"/>
              <w:jc w:val="left"/>
              <w:rPr>
                <w:rFonts w:ascii="宋体" w:hAnsi="宋体" w:cs="宋体" w:eastAsia="宋体" w:hint="default"/>
                <w:sz w:val="16"/>
                <w:szCs w:val="16"/>
              </w:rPr>
            </w:pPr>
            <w:r>
              <w:rPr>
                <w:rFonts w:ascii="宋体" w:hAnsi="宋体" w:cs="宋体" w:eastAsia="宋体" w:hint="default"/>
                <w:sz w:val="16"/>
                <w:szCs w:val="16"/>
              </w:rPr>
              <w:t>技术开发、咨询，货物进出口，代理进出口</w:t>
            </w:r>
          </w:p>
        </w:tc>
      </w:tr>
      <w:tr>
        <w:trPr>
          <w:trHeight w:val="284" w:hRule="exact"/>
        </w:trPr>
        <w:tc>
          <w:tcPr>
            <w:tcW w:w="2536" w:type="dxa"/>
            <w:tcBorders>
              <w:top w:val="nil" w:sz="6" w:space="0" w:color="auto"/>
              <w:left w:val="nil" w:sz="6" w:space="0" w:color="auto"/>
              <w:bottom w:val="nil" w:sz="6" w:space="0" w:color="auto"/>
              <w:right w:val="nil" w:sz="6" w:space="0" w:color="auto"/>
            </w:tcBorders>
          </w:tcPr>
          <w:p>
            <w:pPr>
              <w:pStyle w:val="TableParagraph"/>
              <w:spacing w:line="240" w:lineRule="auto" w:before="4"/>
              <w:ind w:left="27" w:right="0"/>
              <w:jc w:val="left"/>
              <w:rPr>
                <w:rFonts w:ascii="宋体" w:hAnsi="宋体" w:cs="宋体" w:eastAsia="宋体" w:hint="default"/>
                <w:sz w:val="16"/>
                <w:szCs w:val="16"/>
              </w:rPr>
            </w:pPr>
            <w:r>
              <w:rPr>
                <w:rFonts w:ascii="宋体" w:hAnsi="宋体" w:cs="宋体" w:eastAsia="宋体" w:hint="default"/>
                <w:sz w:val="16"/>
                <w:szCs w:val="16"/>
              </w:rPr>
              <w:t>山西左云晋能新能源发电有限公司</w:t>
            </w:r>
          </w:p>
        </w:tc>
        <w:tc>
          <w:tcPr>
            <w:tcW w:w="842"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0" w:right="0"/>
              <w:jc w:val="center"/>
              <w:rPr>
                <w:rFonts w:ascii="Times New Roman" w:hAnsi="Times New Roman" w:cs="Times New Roman" w:eastAsia="Times New Roman" w:hint="default"/>
                <w:sz w:val="16"/>
                <w:szCs w:val="16"/>
              </w:rPr>
            </w:pPr>
            <w:r>
              <w:rPr>
                <w:rFonts w:ascii="Times New Roman"/>
                <w:sz w:val="16"/>
              </w:rPr>
              <w:t>35.00%</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4" w:right="0"/>
              <w:jc w:val="center"/>
              <w:rPr>
                <w:rFonts w:ascii="Times New Roman" w:hAnsi="Times New Roman" w:cs="Times New Roman" w:eastAsia="Times New Roman" w:hint="default"/>
                <w:sz w:val="16"/>
                <w:szCs w:val="16"/>
              </w:rPr>
            </w:pPr>
            <w:r>
              <w:rPr>
                <w:rFonts w:ascii="Times New Roman"/>
                <w:sz w:val="16"/>
              </w:rPr>
              <w:t>35.00%</w:t>
            </w:r>
          </w:p>
        </w:tc>
        <w:tc>
          <w:tcPr>
            <w:tcW w:w="769"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
              <w:jc w:val="center"/>
              <w:rPr>
                <w:rFonts w:ascii="宋体" w:hAnsi="宋体" w:cs="宋体" w:eastAsia="宋体" w:hint="default"/>
                <w:sz w:val="16"/>
                <w:szCs w:val="16"/>
              </w:rPr>
            </w:pPr>
            <w:r>
              <w:rPr>
                <w:rFonts w:ascii="宋体" w:hAnsi="宋体" w:cs="宋体" w:eastAsia="宋体" w:hint="default"/>
                <w:sz w:val="16"/>
                <w:szCs w:val="16"/>
              </w:rPr>
              <w:t>山西左云</w:t>
            </w:r>
          </w:p>
        </w:tc>
        <w:tc>
          <w:tcPr>
            <w:tcW w:w="3550" w:type="dxa"/>
            <w:tcBorders>
              <w:top w:val="nil" w:sz="6" w:space="0" w:color="auto"/>
              <w:left w:val="nil" w:sz="6" w:space="0" w:color="auto"/>
              <w:bottom w:val="nil" w:sz="6" w:space="0" w:color="auto"/>
              <w:right w:val="nil" w:sz="6" w:space="0" w:color="auto"/>
            </w:tcBorders>
          </w:tcPr>
          <w:p>
            <w:pPr>
              <w:pStyle w:val="TableParagraph"/>
              <w:spacing w:line="240" w:lineRule="auto" w:before="4"/>
              <w:ind w:left="32" w:right="0"/>
              <w:jc w:val="left"/>
              <w:rPr>
                <w:rFonts w:ascii="宋体" w:hAnsi="宋体" w:cs="宋体" w:eastAsia="宋体" w:hint="default"/>
                <w:sz w:val="16"/>
                <w:szCs w:val="16"/>
              </w:rPr>
            </w:pPr>
            <w:r>
              <w:rPr>
                <w:rFonts w:ascii="宋体" w:hAnsi="宋体" w:cs="宋体" w:eastAsia="宋体" w:hint="default"/>
                <w:sz w:val="16"/>
                <w:szCs w:val="16"/>
              </w:rPr>
              <w:t>煤矸石发电</w:t>
            </w:r>
          </w:p>
        </w:tc>
      </w:tr>
      <w:tr>
        <w:trPr>
          <w:trHeight w:val="247" w:hRule="exact"/>
        </w:trPr>
        <w:tc>
          <w:tcPr>
            <w:tcW w:w="2536" w:type="dxa"/>
            <w:tcBorders>
              <w:top w:val="nil" w:sz="6" w:space="0" w:color="auto"/>
              <w:left w:val="nil" w:sz="6" w:space="0" w:color="auto"/>
              <w:bottom w:val="nil" w:sz="6" w:space="0" w:color="auto"/>
              <w:right w:val="nil" w:sz="6" w:space="0" w:color="auto"/>
            </w:tcBorders>
          </w:tcPr>
          <w:p>
            <w:pPr>
              <w:pStyle w:val="TableParagraph"/>
              <w:spacing w:line="240" w:lineRule="auto" w:before="4"/>
              <w:ind w:left="27" w:right="0"/>
              <w:jc w:val="left"/>
              <w:rPr>
                <w:rFonts w:ascii="宋体" w:hAnsi="宋体" w:cs="宋体" w:eastAsia="宋体" w:hint="default"/>
                <w:sz w:val="16"/>
                <w:szCs w:val="16"/>
              </w:rPr>
            </w:pPr>
            <w:r>
              <w:rPr>
                <w:rFonts w:ascii="宋体" w:hAnsi="宋体" w:cs="宋体" w:eastAsia="宋体" w:hint="default"/>
                <w:sz w:val="16"/>
                <w:szCs w:val="16"/>
              </w:rPr>
              <w:t>北京文录激光科技有限公司</w:t>
            </w:r>
          </w:p>
        </w:tc>
        <w:tc>
          <w:tcPr>
            <w:tcW w:w="842" w:type="dxa"/>
            <w:tcBorders>
              <w:top w:val="nil" w:sz="6" w:space="0" w:color="auto"/>
              <w:left w:val="nil" w:sz="6" w:space="0" w:color="auto"/>
              <w:bottom w:val="nil" w:sz="6" w:space="0" w:color="auto"/>
              <w:right w:val="nil" w:sz="6" w:space="0" w:color="auto"/>
            </w:tcBorders>
          </w:tcPr>
          <w:p>
            <w:pPr>
              <w:pStyle w:val="TableParagraph"/>
              <w:spacing w:line="240" w:lineRule="auto" w:before="51"/>
              <w:ind w:left="30" w:right="0"/>
              <w:jc w:val="center"/>
              <w:rPr>
                <w:rFonts w:ascii="Times New Roman" w:hAnsi="Times New Roman" w:cs="Times New Roman" w:eastAsia="Times New Roman" w:hint="default"/>
                <w:sz w:val="16"/>
                <w:szCs w:val="16"/>
              </w:rPr>
            </w:pPr>
            <w:r>
              <w:rPr>
                <w:rFonts w:ascii="Times New Roman"/>
                <w:sz w:val="16"/>
              </w:rPr>
              <w:t>20.00%</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4" w:right="0"/>
              <w:jc w:val="center"/>
              <w:rPr>
                <w:rFonts w:ascii="Times New Roman" w:hAnsi="Times New Roman" w:cs="Times New Roman" w:eastAsia="Times New Roman" w:hint="default"/>
                <w:sz w:val="16"/>
                <w:szCs w:val="16"/>
              </w:rPr>
            </w:pPr>
            <w:r>
              <w:rPr>
                <w:rFonts w:ascii="Times New Roman"/>
                <w:sz w:val="16"/>
              </w:rPr>
              <w:t>20.00%</w:t>
            </w:r>
          </w:p>
        </w:tc>
        <w:tc>
          <w:tcPr>
            <w:tcW w:w="769"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
              <w:jc w:val="center"/>
              <w:rPr>
                <w:rFonts w:ascii="宋体" w:hAnsi="宋体" w:cs="宋体" w:eastAsia="宋体" w:hint="default"/>
                <w:sz w:val="16"/>
                <w:szCs w:val="16"/>
              </w:rPr>
            </w:pPr>
            <w:r>
              <w:rPr>
                <w:rFonts w:ascii="宋体" w:hAnsi="宋体" w:cs="宋体" w:eastAsia="宋体" w:hint="default"/>
                <w:sz w:val="16"/>
                <w:szCs w:val="16"/>
              </w:rPr>
              <w:t>北京昌平</w:t>
            </w:r>
          </w:p>
        </w:tc>
        <w:tc>
          <w:tcPr>
            <w:tcW w:w="3550" w:type="dxa"/>
            <w:tcBorders>
              <w:top w:val="nil" w:sz="6" w:space="0" w:color="auto"/>
              <w:left w:val="nil" w:sz="6" w:space="0" w:color="auto"/>
              <w:bottom w:val="nil" w:sz="6" w:space="0" w:color="auto"/>
              <w:right w:val="nil" w:sz="6" w:space="0" w:color="auto"/>
            </w:tcBorders>
          </w:tcPr>
          <w:p>
            <w:pPr>
              <w:pStyle w:val="TableParagraph"/>
              <w:spacing w:line="240" w:lineRule="auto" w:before="4"/>
              <w:ind w:left="32" w:right="0"/>
              <w:jc w:val="left"/>
              <w:rPr>
                <w:rFonts w:ascii="宋体" w:hAnsi="宋体" w:cs="宋体" w:eastAsia="宋体" w:hint="default"/>
                <w:sz w:val="16"/>
                <w:szCs w:val="16"/>
              </w:rPr>
            </w:pPr>
            <w:r>
              <w:rPr>
                <w:rFonts w:ascii="宋体" w:hAnsi="宋体" w:cs="宋体" w:eastAsia="宋体" w:hint="default"/>
                <w:sz w:val="16"/>
                <w:szCs w:val="16"/>
              </w:rPr>
              <w:t>激光数码储存电子盘复制</w:t>
            </w:r>
          </w:p>
        </w:tc>
      </w:tr>
      <w:tr>
        <w:trPr>
          <w:trHeight w:val="445" w:hRule="exact"/>
        </w:trPr>
        <w:tc>
          <w:tcPr>
            <w:tcW w:w="2536" w:type="dxa"/>
            <w:tcBorders>
              <w:top w:val="nil" w:sz="6" w:space="0" w:color="auto"/>
              <w:left w:val="nil" w:sz="6" w:space="0" w:color="auto"/>
              <w:bottom w:val="nil" w:sz="6" w:space="0" w:color="auto"/>
              <w:right w:val="nil" w:sz="6" w:space="0" w:color="auto"/>
            </w:tcBorders>
          </w:tcPr>
          <w:p>
            <w:pPr>
              <w:pStyle w:val="TableParagraph"/>
              <w:spacing w:line="240" w:lineRule="auto" w:before="69"/>
              <w:ind w:left="27" w:right="0"/>
              <w:jc w:val="left"/>
              <w:rPr>
                <w:rFonts w:ascii="宋体" w:hAnsi="宋体" w:cs="宋体" w:eastAsia="宋体" w:hint="default"/>
                <w:sz w:val="16"/>
                <w:szCs w:val="16"/>
              </w:rPr>
            </w:pPr>
            <w:r>
              <w:rPr>
                <w:rFonts w:ascii="宋体" w:hAnsi="宋体" w:cs="宋体" w:eastAsia="宋体" w:hint="default"/>
                <w:sz w:val="16"/>
                <w:szCs w:val="16"/>
              </w:rPr>
              <w:t>同方博宇工程技术公司</w:t>
            </w:r>
          </w:p>
        </w:tc>
        <w:tc>
          <w:tcPr>
            <w:tcW w:w="842"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30" w:right="0"/>
              <w:jc w:val="center"/>
              <w:rPr>
                <w:rFonts w:ascii="Times New Roman" w:hAnsi="Times New Roman" w:cs="Times New Roman" w:eastAsia="Times New Roman" w:hint="default"/>
                <w:sz w:val="16"/>
                <w:szCs w:val="16"/>
              </w:rPr>
            </w:pPr>
            <w:r>
              <w:rPr>
                <w:rFonts w:ascii="Times New Roman"/>
                <w:sz w:val="16"/>
              </w:rPr>
              <w:t>30.00%</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14" w:right="0"/>
              <w:jc w:val="center"/>
              <w:rPr>
                <w:rFonts w:ascii="Times New Roman" w:hAnsi="Times New Roman" w:cs="Times New Roman" w:eastAsia="Times New Roman" w:hint="default"/>
                <w:sz w:val="16"/>
                <w:szCs w:val="16"/>
              </w:rPr>
            </w:pPr>
            <w:r>
              <w:rPr>
                <w:rFonts w:ascii="Times New Roman"/>
                <w:sz w:val="16"/>
              </w:rPr>
              <w:t>30.00%</w:t>
            </w:r>
          </w:p>
        </w:tc>
        <w:tc>
          <w:tcPr>
            <w:tcW w:w="769"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
              <w:jc w:val="center"/>
              <w:rPr>
                <w:rFonts w:ascii="宋体" w:hAnsi="宋体" w:cs="宋体" w:eastAsia="宋体" w:hint="default"/>
                <w:sz w:val="16"/>
                <w:szCs w:val="16"/>
              </w:rPr>
            </w:pPr>
            <w:r>
              <w:rPr>
                <w:rFonts w:ascii="宋体" w:hAnsi="宋体" w:cs="宋体" w:eastAsia="宋体" w:hint="default"/>
                <w:sz w:val="16"/>
                <w:szCs w:val="16"/>
              </w:rPr>
              <w:t>北京海淀</w:t>
            </w:r>
          </w:p>
        </w:tc>
        <w:tc>
          <w:tcPr>
            <w:tcW w:w="3550" w:type="dxa"/>
            <w:tcBorders>
              <w:top w:val="nil" w:sz="6" w:space="0" w:color="auto"/>
              <w:left w:val="nil" w:sz="6" w:space="0" w:color="auto"/>
              <w:bottom w:val="nil" w:sz="6" w:space="0" w:color="auto"/>
              <w:right w:val="nil" w:sz="6" w:space="0" w:color="auto"/>
            </w:tcBorders>
          </w:tcPr>
          <w:p>
            <w:pPr>
              <w:pStyle w:val="TableParagraph"/>
              <w:spacing w:line="174" w:lineRule="exact"/>
              <w:ind w:left="32" w:right="0"/>
              <w:jc w:val="left"/>
              <w:rPr>
                <w:rFonts w:ascii="宋体" w:hAnsi="宋体" w:cs="宋体" w:eastAsia="宋体" w:hint="default"/>
                <w:sz w:val="16"/>
                <w:szCs w:val="16"/>
              </w:rPr>
            </w:pPr>
            <w:r>
              <w:rPr>
                <w:rFonts w:ascii="宋体" w:hAnsi="宋体" w:cs="宋体" w:eastAsia="宋体" w:hint="default"/>
                <w:spacing w:val="-2"/>
                <w:sz w:val="16"/>
                <w:szCs w:val="16"/>
              </w:rPr>
              <w:t>化工工程（多晶硅、煤化工等）的工程总包和施工</w:t>
            </w:r>
          </w:p>
          <w:p>
            <w:pPr>
              <w:pStyle w:val="TableParagraph"/>
              <w:spacing w:line="208" w:lineRule="exact"/>
              <w:ind w:left="32" w:right="0"/>
              <w:jc w:val="left"/>
              <w:rPr>
                <w:rFonts w:ascii="宋体" w:hAnsi="宋体" w:cs="宋体" w:eastAsia="宋体" w:hint="default"/>
                <w:sz w:val="16"/>
                <w:szCs w:val="16"/>
              </w:rPr>
            </w:pPr>
            <w:r>
              <w:rPr>
                <w:rFonts w:ascii="宋体" w:hAnsi="宋体" w:cs="宋体" w:eastAsia="宋体" w:hint="default"/>
                <w:sz w:val="16"/>
                <w:szCs w:val="16"/>
              </w:rPr>
              <w:t>建设</w:t>
            </w:r>
          </w:p>
        </w:tc>
      </w:tr>
      <w:tr>
        <w:trPr>
          <w:trHeight w:val="294" w:hRule="exact"/>
        </w:trPr>
        <w:tc>
          <w:tcPr>
            <w:tcW w:w="2536" w:type="dxa"/>
            <w:tcBorders>
              <w:top w:val="nil" w:sz="6" w:space="0" w:color="auto"/>
              <w:left w:val="nil" w:sz="6" w:space="0" w:color="auto"/>
              <w:bottom w:val="nil" w:sz="6" w:space="0" w:color="auto"/>
              <w:right w:val="nil" w:sz="6" w:space="0" w:color="auto"/>
            </w:tcBorders>
          </w:tcPr>
          <w:p>
            <w:pPr>
              <w:pStyle w:val="TableParagraph"/>
              <w:spacing w:line="240" w:lineRule="auto" w:before="13"/>
              <w:ind w:left="27" w:right="0"/>
              <w:jc w:val="left"/>
              <w:rPr>
                <w:rFonts w:ascii="宋体" w:hAnsi="宋体" w:cs="宋体" w:eastAsia="宋体" w:hint="default"/>
                <w:sz w:val="16"/>
                <w:szCs w:val="16"/>
              </w:rPr>
            </w:pPr>
            <w:r>
              <w:rPr>
                <w:rFonts w:ascii="宋体" w:hAnsi="宋体" w:cs="宋体" w:eastAsia="宋体" w:hint="default"/>
                <w:sz w:val="16"/>
                <w:szCs w:val="16"/>
              </w:rPr>
              <w:t>北京迈信力通科技有限公司</w:t>
            </w:r>
          </w:p>
        </w:tc>
        <w:tc>
          <w:tcPr>
            <w:tcW w:w="842"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0" w:right="0"/>
              <w:jc w:val="center"/>
              <w:rPr>
                <w:rFonts w:ascii="Times New Roman" w:hAnsi="Times New Roman" w:cs="Times New Roman" w:eastAsia="Times New Roman" w:hint="default"/>
                <w:sz w:val="16"/>
                <w:szCs w:val="16"/>
              </w:rPr>
            </w:pPr>
            <w:r>
              <w:rPr>
                <w:rFonts w:ascii="Times New Roman"/>
                <w:sz w:val="16"/>
              </w:rPr>
              <w:t>15.00%</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4" w:right="0"/>
              <w:jc w:val="center"/>
              <w:rPr>
                <w:rFonts w:ascii="Times New Roman" w:hAnsi="Times New Roman" w:cs="Times New Roman" w:eastAsia="Times New Roman" w:hint="default"/>
                <w:sz w:val="16"/>
                <w:szCs w:val="16"/>
              </w:rPr>
            </w:pPr>
            <w:r>
              <w:rPr>
                <w:rFonts w:ascii="Times New Roman"/>
                <w:sz w:val="16"/>
              </w:rPr>
              <w:t>15.00%</w:t>
            </w:r>
          </w:p>
        </w:tc>
        <w:tc>
          <w:tcPr>
            <w:tcW w:w="769"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
              <w:jc w:val="center"/>
              <w:rPr>
                <w:rFonts w:ascii="宋体" w:hAnsi="宋体" w:cs="宋体" w:eastAsia="宋体" w:hint="default"/>
                <w:sz w:val="16"/>
                <w:szCs w:val="16"/>
              </w:rPr>
            </w:pPr>
            <w:r>
              <w:rPr>
                <w:rFonts w:ascii="宋体" w:hAnsi="宋体" w:cs="宋体" w:eastAsia="宋体" w:hint="default"/>
                <w:sz w:val="16"/>
                <w:szCs w:val="16"/>
              </w:rPr>
              <w:t>北京海淀</w:t>
            </w:r>
          </w:p>
        </w:tc>
        <w:tc>
          <w:tcPr>
            <w:tcW w:w="3550" w:type="dxa"/>
            <w:tcBorders>
              <w:top w:val="nil" w:sz="6" w:space="0" w:color="auto"/>
              <w:left w:val="nil" w:sz="6" w:space="0" w:color="auto"/>
              <w:bottom w:val="nil" w:sz="6" w:space="0" w:color="auto"/>
              <w:right w:val="nil" w:sz="6" w:space="0" w:color="auto"/>
            </w:tcBorders>
          </w:tcPr>
          <w:p>
            <w:pPr>
              <w:pStyle w:val="TableParagraph"/>
              <w:spacing w:line="240" w:lineRule="auto" w:before="13"/>
              <w:ind w:left="32" w:right="0"/>
              <w:jc w:val="left"/>
              <w:rPr>
                <w:rFonts w:ascii="宋体" w:hAnsi="宋体" w:cs="宋体" w:eastAsia="宋体" w:hint="default"/>
                <w:sz w:val="16"/>
                <w:szCs w:val="16"/>
              </w:rPr>
            </w:pPr>
            <w:r>
              <w:rPr>
                <w:rFonts w:ascii="宋体" w:hAnsi="宋体" w:cs="宋体" w:eastAsia="宋体" w:hint="default"/>
                <w:sz w:val="16"/>
                <w:szCs w:val="16"/>
              </w:rPr>
              <w:t>通讯设备、计算机、软件及辅助设备购销</w:t>
            </w:r>
          </w:p>
        </w:tc>
      </w:tr>
      <w:tr>
        <w:trPr>
          <w:trHeight w:val="286" w:hRule="exact"/>
        </w:trPr>
        <w:tc>
          <w:tcPr>
            <w:tcW w:w="2536" w:type="dxa"/>
            <w:tcBorders>
              <w:top w:val="nil" w:sz="6" w:space="0" w:color="auto"/>
              <w:left w:val="nil" w:sz="6" w:space="0" w:color="auto"/>
              <w:bottom w:val="nil" w:sz="6" w:space="0" w:color="auto"/>
              <w:right w:val="nil" w:sz="6" w:space="0" w:color="auto"/>
            </w:tcBorders>
          </w:tcPr>
          <w:p>
            <w:pPr>
              <w:pStyle w:val="TableParagraph"/>
              <w:spacing w:line="240" w:lineRule="auto" w:before="4"/>
              <w:ind w:left="27" w:right="0"/>
              <w:jc w:val="left"/>
              <w:rPr>
                <w:rFonts w:ascii="宋体" w:hAnsi="宋体" w:cs="宋体" w:eastAsia="宋体" w:hint="default"/>
                <w:sz w:val="16"/>
                <w:szCs w:val="16"/>
              </w:rPr>
            </w:pPr>
            <w:r>
              <w:rPr>
                <w:rFonts w:ascii="宋体" w:hAnsi="宋体" w:cs="宋体" w:eastAsia="宋体" w:hint="default"/>
                <w:spacing w:val="-29"/>
                <w:sz w:val="16"/>
                <w:szCs w:val="16"/>
              </w:rPr>
              <w:t>同方（深圳）云计算技术股份有限公司</w:t>
            </w:r>
            <w:r>
              <w:rPr>
                <w:rFonts w:ascii="宋体" w:hAnsi="宋体" w:cs="宋体" w:eastAsia="宋体" w:hint="default"/>
                <w:sz w:val="16"/>
                <w:szCs w:val="16"/>
              </w:rPr>
            </w:r>
          </w:p>
        </w:tc>
        <w:tc>
          <w:tcPr>
            <w:tcW w:w="842" w:type="dxa"/>
            <w:tcBorders>
              <w:top w:val="nil" w:sz="6" w:space="0" w:color="auto"/>
              <w:left w:val="nil" w:sz="6" w:space="0" w:color="auto"/>
              <w:bottom w:val="nil" w:sz="6" w:space="0" w:color="auto"/>
              <w:right w:val="nil" w:sz="6" w:space="0" w:color="auto"/>
            </w:tcBorders>
          </w:tcPr>
          <w:p>
            <w:pPr>
              <w:pStyle w:val="TableParagraph"/>
              <w:spacing w:line="240" w:lineRule="auto" w:before="51"/>
              <w:ind w:left="30" w:right="0"/>
              <w:jc w:val="center"/>
              <w:rPr>
                <w:rFonts w:ascii="Times New Roman" w:hAnsi="Times New Roman" w:cs="Times New Roman" w:eastAsia="Times New Roman" w:hint="default"/>
                <w:sz w:val="16"/>
                <w:szCs w:val="16"/>
              </w:rPr>
            </w:pPr>
            <w:r>
              <w:rPr>
                <w:rFonts w:ascii="Times New Roman"/>
                <w:sz w:val="16"/>
              </w:rPr>
              <w:t>49.00%</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4" w:right="0"/>
              <w:jc w:val="center"/>
              <w:rPr>
                <w:rFonts w:ascii="Times New Roman" w:hAnsi="Times New Roman" w:cs="Times New Roman" w:eastAsia="Times New Roman" w:hint="default"/>
                <w:sz w:val="16"/>
                <w:szCs w:val="16"/>
              </w:rPr>
            </w:pPr>
            <w:r>
              <w:rPr>
                <w:rFonts w:ascii="Times New Roman"/>
                <w:sz w:val="16"/>
              </w:rPr>
              <w:t>49.00%</w:t>
            </w:r>
          </w:p>
        </w:tc>
        <w:tc>
          <w:tcPr>
            <w:tcW w:w="769"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
              <w:jc w:val="center"/>
              <w:rPr>
                <w:rFonts w:ascii="宋体" w:hAnsi="宋体" w:cs="宋体" w:eastAsia="宋体" w:hint="default"/>
                <w:sz w:val="16"/>
                <w:szCs w:val="16"/>
              </w:rPr>
            </w:pPr>
            <w:r>
              <w:rPr>
                <w:rFonts w:ascii="宋体" w:hAnsi="宋体" w:cs="宋体" w:eastAsia="宋体" w:hint="default"/>
                <w:sz w:val="16"/>
                <w:szCs w:val="16"/>
              </w:rPr>
              <w:t>广东深圳</w:t>
            </w:r>
          </w:p>
        </w:tc>
        <w:tc>
          <w:tcPr>
            <w:tcW w:w="3550" w:type="dxa"/>
            <w:tcBorders>
              <w:top w:val="nil" w:sz="6" w:space="0" w:color="auto"/>
              <w:left w:val="nil" w:sz="6" w:space="0" w:color="auto"/>
              <w:bottom w:val="nil" w:sz="6" w:space="0" w:color="auto"/>
              <w:right w:val="nil" w:sz="6" w:space="0" w:color="auto"/>
            </w:tcBorders>
          </w:tcPr>
          <w:p>
            <w:pPr>
              <w:pStyle w:val="TableParagraph"/>
              <w:spacing w:line="240" w:lineRule="auto" w:before="4"/>
              <w:ind w:left="32" w:right="0"/>
              <w:jc w:val="left"/>
              <w:rPr>
                <w:rFonts w:ascii="宋体" w:hAnsi="宋体" w:cs="宋体" w:eastAsia="宋体" w:hint="default"/>
                <w:sz w:val="16"/>
                <w:szCs w:val="16"/>
              </w:rPr>
            </w:pPr>
            <w:r>
              <w:rPr>
                <w:rFonts w:ascii="宋体" w:hAnsi="宋体" w:cs="宋体" w:eastAsia="宋体" w:hint="default"/>
                <w:sz w:val="16"/>
                <w:szCs w:val="16"/>
              </w:rPr>
              <w:t>云计算技术开发；计算机软硬件技术开发咨询</w:t>
            </w:r>
          </w:p>
        </w:tc>
      </w:tr>
      <w:tr>
        <w:trPr>
          <w:trHeight w:val="284" w:hRule="exact"/>
        </w:trPr>
        <w:tc>
          <w:tcPr>
            <w:tcW w:w="2536" w:type="dxa"/>
            <w:tcBorders>
              <w:top w:val="nil" w:sz="6" w:space="0" w:color="auto"/>
              <w:left w:val="nil" w:sz="6" w:space="0" w:color="auto"/>
              <w:bottom w:val="nil" w:sz="6" w:space="0" w:color="auto"/>
              <w:right w:val="nil" w:sz="6" w:space="0" w:color="auto"/>
            </w:tcBorders>
          </w:tcPr>
          <w:p>
            <w:pPr>
              <w:pStyle w:val="TableParagraph"/>
              <w:spacing w:line="240" w:lineRule="auto" w:before="4"/>
              <w:ind w:left="27" w:right="0"/>
              <w:jc w:val="left"/>
              <w:rPr>
                <w:rFonts w:ascii="宋体" w:hAnsi="宋体" w:cs="宋体" w:eastAsia="宋体" w:hint="default"/>
                <w:sz w:val="16"/>
                <w:szCs w:val="16"/>
              </w:rPr>
            </w:pPr>
            <w:r>
              <w:rPr>
                <w:rFonts w:ascii="宋体" w:hAnsi="宋体" w:cs="宋体" w:eastAsia="宋体" w:hint="default"/>
                <w:sz w:val="16"/>
                <w:szCs w:val="16"/>
              </w:rPr>
              <w:t>开封广电同方数字电视有限公司</w:t>
            </w:r>
          </w:p>
        </w:tc>
        <w:tc>
          <w:tcPr>
            <w:tcW w:w="842"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0" w:right="0"/>
              <w:jc w:val="center"/>
              <w:rPr>
                <w:rFonts w:ascii="Times New Roman" w:hAnsi="Times New Roman" w:cs="Times New Roman" w:eastAsia="Times New Roman" w:hint="default"/>
                <w:sz w:val="16"/>
                <w:szCs w:val="16"/>
              </w:rPr>
            </w:pPr>
            <w:r>
              <w:rPr>
                <w:rFonts w:ascii="Times New Roman"/>
                <w:sz w:val="16"/>
              </w:rPr>
              <w:t>97.83%</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4" w:right="0"/>
              <w:jc w:val="center"/>
              <w:rPr>
                <w:rFonts w:ascii="Times New Roman" w:hAnsi="Times New Roman" w:cs="Times New Roman" w:eastAsia="Times New Roman" w:hint="default"/>
                <w:sz w:val="16"/>
                <w:szCs w:val="16"/>
              </w:rPr>
            </w:pPr>
            <w:r>
              <w:rPr>
                <w:rFonts w:ascii="Times New Roman"/>
                <w:sz w:val="16"/>
              </w:rPr>
              <w:t>49.00%</w:t>
            </w:r>
          </w:p>
        </w:tc>
        <w:tc>
          <w:tcPr>
            <w:tcW w:w="769"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
              <w:jc w:val="center"/>
              <w:rPr>
                <w:rFonts w:ascii="宋体" w:hAnsi="宋体" w:cs="宋体" w:eastAsia="宋体" w:hint="default"/>
                <w:sz w:val="16"/>
                <w:szCs w:val="16"/>
              </w:rPr>
            </w:pPr>
            <w:r>
              <w:rPr>
                <w:rFonts w:ascii="宋体" w:hAnsi="宋体" w:cs="宋体" w:eastAsia="宋体" w:hint="default"/>
                <w:sz w:val="16"/>
                <w:szCs w:val="16"/>
              </w:rPr>
              <w:t>河南开封</w:t>
            </w:r>
          </w:p>
        </w:tc>
        <w:tc>
          <w:tcPr>
            <w:tcW w:w="3550" w:type="dxa"/>
            <w:tcBorders>
              <w:top w:val="nil" w:sz="6" w:space="0" w:color="auto"/>
              <w:left w:val="nil" w:sz="6" w:space="0" w:color="auto"/>
              <w:bottom w:val="nil" w:sz="6" w:space="0" w:color="auto"/>
              <w:right w:val="nil" w:sz="6" w:space="0" w:color="auto"/>
            </w:tcBorders>
          </w:tcPr>
          <w:p>
            <w:pPr>
              <w:pStyle w:val="TableParagraph"/>
              <w:spacing w:line="240" w:lineRule="auto" w:before="4"/>
              <w:ind w:left="32" w:right="0"/>
              <w:jc w:val="left"/>
              <w:rPr>
                <w:rFonts w:ascii="宋体" w:hAnsi="宋体" w:cs="宋体" w:eastAsia="宋体" w:hint="default"/>
                <w:sz w:val="16"/>
                <w:szCs w:val="16"/>
              </w:rPr>
            </w:pPr>
            <w:r>
              <w:rPr>
                <w:rFonts w:ascii="宋体" w:hAnsi="宋体" w:cs="宋体" w:eastAsia="宋体" w:hint="default"/>
                <w:sz w:val="16"/>
                <w:szCs w:val="16"/>
              </w:rPr>
              <w:t>无线数字地面广播体系建设和管理</w:t>
            </w:r>
          </w:p>
        </w:tc>
      </w:tr>
      <w:tr>
        <w:trPr>
          <w:trHeight w:val="286" w:hRule="exact"/>
        </w:trPr>
        <w:tc>
          <w:tcPr>
            <w:tcW w:w="2536" w:type="dxa"/>
            <w:tcBorders>
              <w:top w:val="nil" w:sz="6" w:space="0" w:color="auto"/>
              <w:left w:val="nil" w:sz="6" w:space="0" w:color="auto"/>
              <w:bottom w:val="nil" w:sz="6" w:space="0" w:color="auto"/>
              <w:right w:val="nil" w:sz="6" w:space="0" w:color="auto"/>
            </w:tcBorders>
          </w:tcPr>
          <w:p>
            <w:pPr>
              <w:pStyle w:val="TableParagraph"/>
              <w:spacing w:line="240" w:lineRule="auto" w:before="4"/>
              <w:ind w:left="27" w:right="0"/>
              <w:jc w:val="left"/>
              <w:rPr>
                <w:rFonts w:ascii="宋体" w:hAnsi="宋体" w:cs="宋体" w:eastAsia="宋体" w:hint="default"/>
                <w:sz w:val="16"/>
                <w:szCs w:val="16"/>
              </w:rPr>
            </w:pPr>
            <w:r>
              <w:rPr>
                <w:rFonts w:ascii="宋体" w:hAnsi="宋体" w:cs="宋体" w:eastAsia="宋体" w:hint="default"/>
                <w:sz w:val="16"/>
                <w:szCs w:val="16"/>
              </w:rPr>
              <w:t>商丘同方恒泰数字电视有限公司</w:t>
            </w:r>
          </w:p>
        </w:tc>
        <w:tc>
          <w:tcPr>
            <w:tcW w:w="842" w:type="dxa"/>
            <w:tcBorders>
              <w:top w:val="nil" w:sz="6" w:space="0" w:color="auto"/>
              <w:left w:val="nil" w:sz="6" w:space="0" w:color="auto"/>
              <w:bottom w:val="nil" w:sz="6" w:space="0" w:color="auto"/>
              <w:right w:val="nil" w:sz="6" w:space="0" w:color="auto"/>
            </w:tcBorders>
          </w:tcPr>
          <w:p>
            <w:pPr>
              <w:pStyle w:val="TableParagraph"/>
              <w:spacing w:line="240" w:lineRule="auto" w:before="51"/>
              <w:ind w:left="30" w:right="0"/>
              <w:jc w:val="center"/>
              <w:rPr>
                <w:rFonts w:ascii="Times New Roman" w:hAnsi="Times New Roman" w:cs="Times New Roman" w:eastAsia="Times New Roman" w:hint="default"/>
                <w:sz w:val="16"/>
                <w:szCs w:val="16"/>
              </w:rPr>
            </w:pPr>
            <w:r>
              <w:rPr>
                <w:rFonts w:ascii="Times New Roman"/>
                <w:sz w:val="16"/>
              </w:rPr>
              <w:t>98.21%</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4" w:right="0"/>
              <w:jc w:val="center"/>
              <w:rPr>
                <w:rFonts w:ascii="Times New Roman" w:hAnsi="Times New Roman" w:cs="Times New Roman" w:eastAsia="Times New Roman" w:hint="default"/>
                <w:sz w:val="16"/>
                <w:szCs w:val="16"/>
              </w:rPr>
            </w:pPr>
            <w:r>
              <w:rPr>
                <w:rFonts w:ascii="Times New Roman"/>
                <w:sz w:val="16"/>
              </w:rPr>
              <w:t>49.00%</w:t>
            </w:r>
          </w:p>
        </w:tc>
        <w:tc>
          <w:tcPr>
            <w:tcW w:w="769"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
              <w:jc w:val="center"/>
              <w:rPr>
                <w:rFonts w:ascii="宋体" w:hAnsi="宋体" w:cs="宋体" w:eastAsia="宋体" w:hint="default"/>
                <w:sz w:val="16"/>
                <w:szCs w:val="16"/>
              </w:rPr>
            </w:pPr>
            <w:r>
              <w:rPr>
                <w:rFonts w:ascii="宋体" w:hAnsi="宋体" w:cs="宋体" w:eastAsia="宋体" w:hint="default"/>
                <w:sz w:val="16"/>
                <w:szCs w:val="16"/>
              </w:rPr>
              <w:t>河南商丘</w:t>
            </w:r>
          </w:p>
        </w:tc>
        <w:tc>
          <w:tcPr>
            <w:tcW w:w="3550" w:type="dxa"/>
            <w:tcBorders>
              <w:top w:val="nil" w:sz="6" w:space="0" w:color="auto"/>
              <w:left w:val="nil" w:sz="6" w:space="0" w:color="auto"/>
              <w:bottom w:val="nil" w:sz="6" w:space="0" w:color="auto"/>
              <w:right w:val="nil" w:sz="6" w:space="0" w:color="auto"/>
            </w:tcBorders>
          </w:tcPr>
          <w:p>
            <w:pPr>
              <w:pStyle w:val="TableParagraph"/>
              <w:spacing w:line="240" w:lineRule="auto" w:before="4"/>
              <w:ind w:left="32" w:right="0"/>
              <w:jc w:val="left"/>
              <w:rPr>
                <w:rFonts w:ascii="宋体" w:hAnsi="宋体" w:cs="宋体" w:eastAsia="宋体" w:hint="default"/>
                <w:sz w:val="16"/>
                <w:szCs w:val="16"/>
              </w:rPr>
            </w:pPr>
            <w:r>
              <w:rPr>
                <w:rFonts w:ascii="宋体" w:hAnsi="宋体" w:cs="宋体" w:eastAsia="宋体" w:hint="default"/>
                <w:sz w:val="16"/>
                <w:szCs w:val="16"/>
              </w:rPr>
              <w:t>无线数字地面广播体系建设和管理</w:t>
            </w:r>
          </w:p>
        </w:tc>
      </w:tr>
      <w:tr>
        <w:trPr>
          <w:trHeight w:val="284" w:hRule="exact"/>
        </w:trPr>
        <w:tc>
          <w:tcPr>
            <w:tcW w:w="2536" w:type="dxa"/>
            <w:tcBorders>
              <w:top w:val="nil" w:sz="6" w:space="0" w:color="auto"/>
              <w:left w:val="nil" w:sz="6" w:space="0" w:color="auto"/>
              <w:bottom w:val="nil" w:sz="6" w:space="0" w:color="auto"/>
              <w:right w:val="nil" w:sz="6" w:space="0" w:color="auto"/>
            </w:tcBorders>
          </w:tcPr>
          <w:p>
            <w:pPr>
              <w:pStyle w:val="TableParagraph"/>
              <w:spacing w:line="240" w:lineRule="auto" w:before="4"/>
              <w:ind w:left="27" w:right="0"/>
              <w:jc w:val="left"/>
              <w:rPr>
                <w:rFonts w:ascii="宋体" w:hAnsi="宋体" w:cs="宋体" w:eastAsia="宋体" w:hint="default"/>
                <w:sz w:val="16"/>
                <w:szCs w:val="16"/>
              </w:rPr>
            </w:pPr>
            <w:r>
              <w:rPr>
                <w:rFonts w:ascii="宋体" w:hAnsi="宋体" w:cs="宋体" w:eastAsia="宋体" w:hint="default"/>
                <w:sz w:val="16"/>
                <w:szCs w:val="16"/>
              </w:rPr>
              <w:t>泉州广电同方数字电视有限公司</w:t>
            </w:r>
          </w:p>
        </w:tc>
        <w:tc>
          <w:tcPr>
            <w:tcW w:w="842"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0" w:right="0"/>
              <w:jc w:val="center"/>
              <w:rPr>
                <w:rFonts w:ascii="Times New Roman" w:hAnsi="Times New Roman" w:cs="Times New Roman" w:eastAsia="Times New Roman" w:hint="default"/>
                <w:sz w:val="16"/>
                <w:szCs w:val="16"/>
              </w:rPr>
            </w:pPr>
            <w:r>
              <w:rPr>
                <w:rFonts w:ascii="Times New Roman"/>
                <w:sz w:val="16"/>
              </w:rPr>
              <w:t>96.77%</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4" w:right="0"/>
              <w:jc w:val="center"/>
              <w:rPr>
                <w:rFonts w:ascii="Times New Roman" w:hAnsi="Times New Roman" w:cs="Times New Roman" w:eastAsia="Times New Roman" w:hint="default"/>
                <w:sz w:val="16"/>
                <w:szCs w:val="16"/>
              </w:rPr>
            </w:pPr>
            <w:r>
              <w:rPr>
                <w:rFonts w:ascii="Times New Roman"/>
                <w:sz w:val="16"/>
              </w:rPr>
              <w:t>49.00%</w:t>
            </w:r>
          </w:p>
        </w:tc>
        <w:tc>
          <w:tcPr>
            <w:tcW w:w="769"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
              <w:jc w:val="center"/>
              <w:rPr>
                <w:rFonts w:ascii="宋体" w:hAnsi="宋体" w:cs="宋体" w:eastAsia="宋体" w:hint="default"/>
                <w:sz w:val="16"/>
                <w:szCs w:val="16"/>
              </w:rPr>
            </w:pPr>
            <w:r>
              <w:rPr>
                <w:rFonts w:ascii="宋体" w:hAnsi="宋体" w:cs="宋体" w:eastAsia="宋体" w:hint="default"/>
                <w:sz w:val="16"/>
                <w:szCs w:val="16"/>
              </w:rPr>
              <w:t>福建泉州</w:t>
            </w:r>
          </w:p>
        </w:tc>
        <w:tc>
          <w:tcPr>
            <w:tcW w:w="3550" w:type="dxa"/>
            <w:tcBorders>
              <w:top w:val="nil" w:sz="6" w:space="0" w:color="auto"/>
              <w:left w:val="nil" w:sz="6" w:space="0" w:color="auto"/>
              <w:bottom w:val="nil" w:sz="6" w:space="0" w:color="auto"/>
              <w:right w:val="nil" w:sz="6" w:space="0" w:color="auto"/>
            </w:tcBorders>
          </w:tcPr>
          <w:p>
            <w:pPr>
              <w:pStyle w:val="TableParagraph"/>
              <w:spacing w:line="240" w:lineRule="auto" w:before="4"/>
              <w:ind w:left="32" w:right="0"/>
              <w:jc w:val="left"/>
              <w:rPr>
                <w:rFonts w:ascii="宋体" w:hAnsi="宋体" w:cs="宋体" w:eastAsia="宋体" w:hint="default"/>
                <w:sz w:val="16"/>
                <w:szCs w:val="16"/>
              </w:rPr>
            </w:pPr>
            <w:r>
              <w:rPr>
                <w:rFonts w:ascii="宋体" w:hAnsi="宋体" w:cs="宋体" w:eastAsia="宋体" w:hint="default"/>
                <w:sz w:val="16"/>
                <w:szCs w:val="16"/>
              </w:rPr>
              <w:t>无线数字地面广播体系建设和管理</w:t>
            </w:r>
          </w:p>
        </w:tc>
      </w:tr>
      <w:tr>
        <w:trPr>
          <w:trHeight w:val="286" w:hRule="exact"/>
        </w:trPr>
        <w:tc>
          <w:tcPr>
            <w:tcW w:w="2536" w:type="dxa"/>
            <w:tcBorders>
              <w:top w:val="nil" w:sz="6" w:space="0" w:color="auto"/>
              <w:left w:val="nil" w:sz="6" w:space="0" w:color="auto"/>
              <w:bottom w:val="nil" w:sz="6" w:space="0" w:color="auto"/>
              <w:right w:val="nil" w:sz="6" w:space="0" w:color="auto"/>
            </w:tcBorders>
          </w:tcPr>
          <w:p>
            <w:pPr>
              <w:pStyle w:val="TableParagraph"/>
              <w:spacing w:line="240" w:lineRule="auto" w:before="4"/>
              <w:ind w:left="27" w:right="0"/>
              <w:jc w:val="left"/>
              <w:rPr>
                <w:rFonts w:ascii="宋体" w:hAnsi="宋体" w:cs="宋体" w:eastAsia="宋体" w:hint="default"/>
                <w:sz w:val="16"/>
                <w:szCs w:val="16"/>
              </w:rPr>
            </w:pPr>
            <w:r>
              <w:rPr>
                <w:rFonts w:ascii="宋体" w:hAnsi="宋体" w:cs="宋体" w:eastAsia="宋体" w:hint="default"/>
                <w:sz w:val="16"/>
                <w:szCs w:val="16"/>
              </w:rPr>
              <w:t>许昌广电同方数字电视有限公司</w:t>
            </w:r>
          </w:p>
        </w:tc>
        <w:tc>
          <w:tcPr>
            <w:tcW w:w="842" w:type="dxa"/>
            <w:tcBorders>
              <w:top w:val="nil" w:sz="6" w:space="0" w:color="auto"/>
              <w:left w:val="nil" w:sz="6" w:space="0" w:color="auto"/>
              <w:bottom w:val="nil" w:sz="6" w:space="0" w:color="auto"/>
              <w:right w:val="nil" w:sz="6" w:space="0" w:color="auto"/>
            </w:tcBorders>
          </w:tcPr>
          <w:p>
            <w:pPr>
              <w:pStyle w:val="TableParagraph"/>
              <w:spacing w:line="240" w:lineRule="auto" w:before="51"/>
              <w:ind w:left="30" w:right="0"/>
              <w:jc w:val="center"/>
              <w:rPr>
                <w:rFonts w:ascii="Times New Roman" w:hAnsi="Times New Roman" w:cs="Times New Roman" w:eastAsia="Times New Roman" w:hint="default"/>
                <w:sz w:val="16"/>
                <w:szCs w:val="16"/>
              </w:rPr>
            </w:pPr>
            <w:r>
              <w:rPr>
                <w:rFonts w:ascii="Times New Roman"/>
                <w:sz w:val="16"/>
              </w:rPr>
              <w:t>98.04%</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4" w:right="0"/>
              <w:jc w:val="center"/>
              <w:rPr>
                <w:rFonts w:ascii="Times New Roman" w:hAnsi="Times New Roman" w:cs="Times New Roman" w:eastAsia="Times New Roman" w:hint="default"/>
                <w:sz w:val="16"/>
                <w:szCs w:val="16"/>
              </w:rPr>
            </w:pPr>
            <w:r>
              <w:rPr>
                <w:rFonts w:ascii="Times New Roman"/>
                <w:sz w:val="16"/>
              </w:rPr>
              <w:t>49.00%</w:t>
            </w:r>
          </w:p>
        </w:tc>
        <w:tc>
          <w:tcPr>
            <w:tcW w:w="769"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
              <w:jc w:val="center"/>
              <w:rPr>
                <w:rFonts w:ascii="宋体" w:hAnsi="宋体" w:cs="宋体" w:eastAsia="宋体" w:hint="default"/>
                <w:sz w:val="16"/>
                <w:szCs w:val="16"/>
              </w:rPr>
            </w:pPr>
            <w:r>
              <w:rPr>
                <w:rFonts w:ascii="宋体" w:hAnsi="宋体" w:cs="宋体" w:eastAsia="宋体" w:hint="default"/>
                <w:sz w:val="16"/>
                <w:szCs w:val="16"/>
              </w:rPr>
              <w:t>河南许昌</w:t>
            </w:r>
          </w:p>
        </w:tc>
        <w:tc>
          <w:tcPr>
            <w:tcW w:w="3550" w:type="dxa"/>
            <w:tcBorders>
              <w:top w:val="nil" w:sz="6" w:space="0" w:color="auto"/>
              <w:left w:val="nil" w:sz="6" w:space="0" w:color="auto"/>
              <w:bottom w:val="nil" w:sz="6" w:space="0" w:color="auto"/>
              <w:right w:val="nil" w:sz="6" w:space="0" w:color="auto"/>
            </w:tcBorders>
          </w:tcPr>
          <w:p>
            <w:pPr>
              <w:pStyle w:val="TableParagraph"/>
              <w:spacing w:line="240" w:lineRule="auto" w:before="4"/>
              <w:ind w:left="32" w:right="0"/>
              <w:jc w:val="left"/>
              <w:rPr>
                <w:rFonts w:ascii="宋体" w:hAnsi="宋体" w:cs="宋体" w:eastAsia="宋体" w:hint="default"/>
                <w:sz w:val="16"/>
                <w:szCs w:val="16"/>
              </w:rPr>
            </w:pPr>
            <w:r>
              <w:rPr>
                <w:rFonts w:ascii="宋体" w:hAnsi="宋体" w:cs="宋体" w:eastAsia="宋体" w:hint="default"/>
                <w:sz w:val="16"/>
                <w:szCs w:val="16"/>
              </w:rPr>
              <w:t>无线数字地面广播体系建设和管理</w:t>
            </w:r>
          </w:p>
        </w:tc>
      </w:tr>
      <w:tr>
        <w:trPr>
          <w:trHeight w:val="284" w:hRule="exact"/>
        </w:trPr>
        <w:tc>
          <w:tcPr>
            <w:tcW w:w="2536" w:type="dxa"/>
            <w:tcBorders>
              <w:top w:val="nil" w:sz="6" w:space="0" w:color="auto"/>
              <w:left w:val="nil" w:sz="6" w:space="0" w:color="auto"/>
              <w:bottom w:val="nil" w:sz="6" w:space="0" w:color="auto"/>
              <w:right w:val="nil" w:sz="6" w:space="0" w:color="auto"/>
            </w:tcBorders>
          </w:tcPr>
          <w:p>
            <w:pPr>
              <w:pStyle w:val="TableParagraph"/>
              <w:spacing w:line="240" w:lineRule="auto" w:before="4"/>
              <w:ind w:left="27" w:right="0"/>
              <w:jc w:val="left"/>
              <w:rPr>
                <w:rFonts w:ascii="宋体" w:hAnsi="宋体" w:cs="宋体" w:eastAsia="宋体" w:hint="default"/>
                <w:sz w:val="16"/>
                <w:szCs w:val="16"/>
              </w:rPr>
            </w:pPr>
            <w:r>
              <w:rPr>
                <w:rFonts w:ascii="宋体" w:hAnsi="宋体" w:cs="宋体" w:eastAsia="宋体" w:hint="default"/>
                <w:sz w:val="16"/>
                <w:szCs w:val="16"/>
              </w:rPr>
              <w:t>运城市蓝星同方数字电视有限公司</w:t>
            </w:r>
          </w:p>
        </w:tc>
        <w:tc>
          <w:tcPr>
            <w:tcW w:w="842"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0" w:right="0"/>
              <w:jc w:val="center"/>
              <w:rPr>
                <w:rFonts w:ascii="Times New Roman" w:hAnsi="Times New Roman" w:cs="Times New Roman" w:eastAsia="Times New Roman" w:hint="default"/>
                <w:sz w:val="16"/>
                <w:szCs w:val="16"/>
              </w:rPr>
            </w:pPr>
            <w:r>
              <w:rPr>
                <w:rFonts w:ascii="Times New Roman"/>
                <w:sz w:val="16"/>
              </w:rPr>
              <w:t>97.22%</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4" w:right="0"/>
              <w:jc w:val="center"/>
              <w:rPr>
                <w:rFonts w:ascii="Times New Roman" w:hAnsi="Times New Roman" w:cs="Times New Roman" w:eastAsia="Times New Roman" w:hint="default"/>
                <w:sz w:val="16"/>
                <w:szCs w:val="16"/>
              </w:rPr>
            </w:pPr>
            <w:r>
              <w:rPr>
                <w:rFonts w:ascii="Times New Roman"/>
                <w:sz w:val="16"/>
              </w:rPr>
              <w:t>49.00%</w:t>
            </w:r>
          </w:p>
        </w:tc>
        <w:tc>
          <w:tcPr>
            <w:tcW w:w="769"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
              <w:jc w:val="center"/>
              <w:rPr>
                <w:rFonts w:ascii="宋体" w:hAnsi="宋体" w:cs="宋体" w:eastAsia="宋体" w:hint="default"/>
                <w:sz w:val="16"/>
                <w:szCs w:val="16"/>
              </w:rPr>
            </w:pPr>
            <w:r>
              <w:rPr>
                <w:rFonts w:ascii="宋体" w:hAnsi="宋体" w:cs="宋体" w:eastAsia="宋体" w:hint="default"/>
                <w:sz w:val="16"/>
                <w:szCs w:val="16"/>
              </w:rPr>
              <w:t>山西运城</w:t>
            </w:r>
          </w:p>
        </w:tc>
        <w:tc>
          <w:tcPr>
            <w:tcW w:w="3550" w:type="dxa"/>
            <w:tcBorders>
              <w:top w:val="nil" w:sz="6" w:space="0" w:color="auto"/>
              <w:left w:val="nil" w:sz="6" w:space="0" w:color="auto"/>
              <w:bottom w:val="nil" w:sz="6" w:space="0" w:color="auto"/>
              <w:right w:val="nil" w:sz="6" w:space="0" w:color="auto"/>
            </w:tcBorders>
          </w:tcPr>
          <w:p>
            <w:pPr>
              <w:pStyle w:val="TableParagraph"/>
              <w:spacing w:line="240" w:lineRule="auto" w:before="4"/>
              <w:ind w:left="32" w:right="0"/>
              <w:jc w:val="left"/>
              <w:rPr>
                <w:rFonts w:ascii="宋体" w:hAnsi="宋体" w:cs="宋体" w:eastAsia="宋体" w:hint="default"/>
                <w:sz w:val="16"/>
                <w:szCs w:val="16"/>
              </w:rPr>
            </w:pPr>
            <w:r>
              <w:rPr>
                <w:rFonts w:ascii="宋体" w:hAnsi="宋体" w:cs="宋体" w:eastAsia="宋体" w:hint="default"/>
                <w:sz w:val="16"/>
                <w:szCs w:val="16"/>
              </w:rPr>
              <w:t>无线数字地面广播体系建设和管理</w:t>
            </w:r>
          </w:p>
        </w:tc>
      </w:tr>
      <w:tr>
        <w:trPr>
          <w:trHeight w:val="286" w:hRule="exact"/>
        </w:trPr>
        <w:tc>
          <w:tcPr>
            <w:tcW w:w="2536" w:type="dxa"/>
            <w:tcBorders>
              <w:top w:val="nil" w:sz="6" w:space="0" w:color="auto"/>
              <w:left w:val="nil" w:sz="6" w:space="0" w:color="auto"/>
              <w:bottom w:val="nil" w:sz="6" w:space="0" w:color="auto"/>
              <w:right w:val="nil" w:sz="6" w:space="0" w:color="auto"/>
            </w:tcBorders>
          </w:tcPr>
          <w:p>
            <w:pPr>
              <w:pStyle w:val="TableParagraph"/>
              <w:spacing w:line="240" w:lineRule="auto" w:before="4"/>
              <w:ind w:left="27" w:right="0"/>
              <w:jc w:val="left"/>
              <w:rPr>
                <w:rFonts w:ascii="宋体" w:hAnsi="宋体" w:cs="宋体" w:eastAsia="宋体" w:hint="default"/>
                <w:sz w:val="16"/>
                <w:szCs w:val="16"/>
              </w:rPr>
            </w:pPr>
            <w:r>
              <w:rPr>
                <w:rFonts w:ascii="宋体" w:hAnsi="宋体" w:cs="宋体" w:eastAsia="宋体" w:hint="default"/>
                <w:sz w:val="16"/>
                <w:szCs w:val="16"/>
              </w:rPr>
              <w:t>天津北方移动传媒有限公司</w:t>
            </w:r>
          </w:p>
        </w:tc>
        <w:tc>
          <w:tcPr>
            <w:tcW w:w="842" w:type="dxa"/>
            <w:tcBorders>
              <w:top w:val="nil" w:sz="6" w:space="0" w:color="auto"/>
              <w:left w:val="nil" w:sz="6" w:space="0" w:color="auto"/>
              <w:bottom w:val="nil" w:sz="6" w:space="0" w:color="auto"/>
              <w:right w:val="nil" w:sz="6" w:space="0" w:color="auto"/>
            </w:tcBorders>
          </w:tcPr>
          <w:p>
            <w:pPr>
              <w:pStyle w:val="TableParagraph"/>
              <w:spacing w:line="240" w:lineRule="auto" w:before="51"/>
              <w:ind w:left="30" w:right="0"/>
              <w:jc w:val="center"/>
              <w:rPr>
                <w:rFonts w:ascii="Times New Roman" w:hAnsi="Times New Roman" w:cs="Times New Roman" w:eastAsia="Times New Roman" w:hint="default"/>
                <w:sz w:val="16"/>
                <w:szCs w:val="16"/>
              </w:rPr>
            </w:pPr>
            <w:r>
              <w:rPr>
                <w:rFonts w:ascii="Times New Roman"/>
                <w:sz w:val="16"/>
              </w:rPr>
              <w:t>80.00%</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4" w:right="0"/>
              <w:jc w:val="center"/>
              <w:rPr>
                <w:rFonts w:ascii="Times New Roman" w:hAnsi="Times New Roman" w:cs="Times New Roman" w:eastAsia="Times New Roman" w:hint="default"/>
                <w:sz w:val="16"/>
                <w:szCs w:val="16"/>
              </w:rPr>
            </w:pPr>
            <w:r>
              <w:rPr>
                <w:rFonts w:ascii="Times New Roman"/>
                <w:sz w:val="16"/>
              </w:rPr>
              <w:t>49.00%</w:t>
            </w:r>
          </w:p>
        </w:tc>
        <w:tc>
          <w:tcPr>
            <w:tcW w:w="769"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
              <w:jc w:val="center"/>
              <w:rPr>
                <w:rFonts w:ascii="宋体" w:hAnsi="宋体" w:cs="宋体" w:eastAsia="宋体" w:hint="default"/>
                <w:sz w:val="16"/>
                <w:szCs w:val="16"/>
              </w:rPr>
            </w:pPr>
            <w:r>
              <w:rPr>
                <w:rFonts w:ascii="宋体" w:hAnsi="宋体" w:cs="宋体" w:eastAsia="宋体" w:hint="default"/>
                <w:sz w:val="16"/>
                <w:szCs w:val="16"/>
              </w:rPr>
              <w:t>天津河东</w:t>
            </w:r>
          </w:p>
        </w:tc>
        <w:tc>
          <w:tcPr>
            <w:tcW w:w="3550" w:type="dxa"/>
            <w:tcBorders>
              <w:top w:val="nil" w:sz="6" w:space="0" w:color="auto"/>
              <w:left w:val="nil" w:sz="6" w:space="0" w:color="auto"/>
              <w:bottom w:val="nil" w:sz="6" w:space="0" w:color="auto"/>
              <w:right w:val="nil" w:sz="6" w:space="0" w:color="auto"/>
            </w:tcBorders>
          </w:tcPr>
          <w:p>
            <w:pPr>
              <w:pStyle w:val="TableParagraph"/>
              <w:spacing w:line="240" w:lineRule="auto" w:before="4"/>
              <w:ind w:left="32" w:right="0"/>
              <w:jc w:val="left"/>
              <w:rPr>
                <w:rFonts w:ascii="宋体" w:hAnsi="宋体" w:cs="宋体" w:eastAsia="宋体" w:hint="default"/>
                <w:sz w:val="16"/>
                <w:szCs w:val="16"/>
              </w:rPr>
            </w:pPr>
            <w:r>
              <w:rPr>
                <w:rFonts w:ascii="宋体" w:hAnsi="宋体" w:cs="宋体" w:eastAsia="宋体" w:hint="default"/>
                <w:sz w:val="16"/>
                <w:szCs w:val="16"/>
              </w:rPr>
              <w:t>无线数字地面广播体系建设和管理</w:t>
            </w:r>
          </w:p>
        </w:tc>
      </w:tr>
      <w:tr>
        <w:trPr>
          <w:trHeight w:val="284" w:hRule="exact"/>
        </w:trPr>
        <w:tc>
          <w:tcPr>
            <w:tcW w:w="2536" w:type="dxa"/>
            <w:tcBorders>
              <w:top w:val="nil" w:sz="6" w:space="0" w:color="auto"/>
              <w:left w:val="nil" w:sz="6" w:space="0" w:color="auto"/>
              <w:bottom w:val="nil" w:sz="6" w:space="0" w:color="auto"/>
              <w:right w:val="nil" w:sz="6" w:space="0" w:color="auto"/>
            </w:tcBorders>
          </w:tcPr>
          <w:p>
            <w:pPr>
              <w:pStyle w:val="TableParagraph"/>
              <w:spacing w:line="240" w:lineRule="auto" w:before="4"/>
              <w:ind w:left="27" w:right="0"/>
              <w:jc w:val="left"/>
              <w:rPr>
                <w:rFonts w:ascii="宋体" w:hAnsi="宋体" w:cs="宋体" w:eastAsia="宋体" w:hint="default"/>
                <w:sz w:val="16"/>
                <w:szCs w:val="16"/>
              </w:rPr>
            </w:pPr>
            <w:r>
              <w:rPr>
                <w:rFonts w:ascii="宋体" w:hAnsi="宋体" w:cs="宋体" w:eastAsia="宋体" w:hint="default"/>
                <w:sz w:val="16"/>
                <w:szCs w:val="16"/>
              </w:rPr>
              <w:t>濮阳广电同方数字电视有限公司</w:t>
            </w:r>
          </w:p>
        </w:tc>
        <w:tc>
          <w:tcPr>
            <w:tcW w:w="842"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0" w:right="0"/>
              <w:jc w:val="center"/>
              <w:rPr>
                <w:rFonts w:ascii="Times New Roman" w:hAnsi="Times New Roman" w:cs="Times New Roman" w:eastAsia="Times New Roman" w:hint="default"/>
                <w:sz w:val="16"/>
                <w:szCs w:val="16"/>
              </w:rPr>
            </w:pPr>
            <w:r>
              <w:rPr>
                <w:rFonts w:ascii="Times New Roman"/>
                <w:sz w:val="16"/>
              </w:rPr>
              <w:t>98.04%</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4" w:right="0"/>
              <w:jc w:val="center"/>
              <w:rPr>
                <w:rFonts w:ascii="Times New Roman" w:hAnsi="Times New Roman" w:cs="Times New Roman" w:eastAsia="Times New Roman" w:hint="default"/>
                <w:sz w:val="16"/>
                <w:szCs w:val="16"/>
              </w:rPr>
            </w:pPr>
            <w:r>
              <w:rPr>
                <w:rFonts w:ascii="Times New Roman"/>
                <w:sz w:val="16"/>
              </w:rPr>
              <w:t>49.00%</w:t>
            </w:r>
          </w:p>
        </w:tc>
        <w:tc>
          <w:tcPr>
            <w:tcW w:w="769"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
              <w:jc w:val="center"/>
              <w:rPr>
                <w:rFonts w:ascii="宋体" w:hAnsi="宋体" w:cs="宋体" w:eastAsia="宋体" w:hint="default"/>
                <w:sz w:val="16"/>
                <w:szCs w:val="16"/>
              </w:rPr>
            </w:pPr>
            <w:r>
              <w:rPr>
                <w:rFonts w:ascii="宋体" w:hAnsi="宋体" w:cs="宋体" w:eastAsia="宋体" w:hint="default"/>
                <w:sz w:val="16"/>
                <w:szCs w:val="16"/>
              </w:rPr>
              <w:t>河南濮阳</w:t>
            </w:r>
          </w:p>
        </w:tc>
        <w:tc>
          <w:tcPr>
            <w:tcW w:w="3550" w:type="dxa"/>
            <w:tcBorders>
              <w:top w:val="nil" w:sz="6" w:space="0" w:color="auto"/>
              <w:left w:val="nil" w:sz="6" w:space="0" w:color="auto"/>
              <w:bottom w:val="nil" w:sz="6" w:space="0" w:color="auto"/>
              <w:right w:val="nil" w:sz="6" w:space="0" w:color="auto"/>
            </w:tcBorders>
          </w:tcPr>
          <w:p>
            <w:pPr>
              <w:pStyle w:val="TableParagraph"/>
              <w:spacing w:line="240" w:lineRule="auto" w:before="4"/>
              <w:ind w:left="32" w:right="0"/>
              <w:jc w:val="left"/>
              <w:rPr>
                <w:rFonts w:ascii="宋体" w:hAnsi="宋体" w:cs="宋体" w:eastAsia="宋体" w:hint="default"/>
                <w:sz w:val="16"/>
                <w:szCs w:val="16"/>
              </w:rPr>
            </w:pPr>
            <w:r>
              <w:rPr>
                <w:rFonts w:ascii="宋体" w:hAnsi="宋体" w:cs="宋体" w:eastAsia="宋体" w:hint="default"/>
                <w:sz w:val="16"/>
                <w:szCs w:val="16"/>
              </w:rPr>
              <w:t>无线数字地面广播体系建设和管理</w:t>
            </w:r>
          </w:p>
        </w:tc>
      </w:tr>
      <w:tr>
        <w:trPr>
          <w:trHeight w:val="286" w:hRule="exact"/>
        </w:trPr>
        <w:tc>
          <w:tcPr>
            <w:tcW w:w="2536" w:type="dxa"/>
            <w:tcBorders>
              <w:top w:val="nil" w:sz="6" w:space="0" w:color="auto"/>
              <w:left w:val="nil" w:sz="6" w:space="0" w:color="auto"/>
              <w:bottom w:val="nil" w:sz="6" w:space="0" w:color="auto"/>
              <w:right w:val="nil" w:sz="6" w:space="0" w:color="auto"/>
            </w:tcBorders>
          </w:tcPr>
          <w:p>
            <w:pPr>
              <w:pStyle w:val="TableParagraph"/>
              <w:spacing w:line="240" w:lineRule="auto" w:before="4"/>
              <w:ind w:left="27" w:right="0"/>
              <w:jc w:val="left"/>
              <w:rPr>
                <w:rFonts w:ascii="宋体" w:hAnsi="宋体" w:cs="宋体" w:eastAsia="宋体" w:hint="default"/>
                <w:sz w:val="16"/>
                <w:szCs w:val="16"/>
              </w:rPr>
            </w:pPr>
            <w:r>
              <w:rPr>
                <w:rFonts w:ascii="宋体" w:hAnsi="宋体" w:cs="宋体" w:eastAsia="宋体" w:hint="default"/>
                <w:sz w:val="16"/>
                <w:szCs w:val="16"/>
              </w:rPr>
              <w:t>达州广电同方数字电视有限公司</w:t>
            </w:r>
          </w:p>
        </w:tc>
        <w:tc>
          <w:tcPr>
            <w:tcW w:w="842" w:type="dxa"/>
            <w:tcBorders>
              <w:top w:val="nil" w:sz="6" w:space="0" w:color="auto"/>
              <w:left w:val="nil" w:sz="6" w:space="0" w:color="auto"/>
              <w:bottom w:val="nil" w:sz="6" w:space="0" w:color="auto"/>
              <w:right w:val="nil" w:sz="6" w:space="0" w:color="auto"/>
            </w:tcBorders>
          </w:tcPr>
          <w:p>
            <w:pPr>
              <w:pStyle w:val="TableParagraph"/>
              <w:spacing w:line="240" w:lineRule="auto" w:before="51"/>
              <w:ind w:left="30" w:right="0"/>
              <w:jc w:val="center"/>
              <w:rPr>
                <w:rFonts w:ascii="Times New Roman" w:hAnsi="Times New Roman" w:cs="Times New Roman" w:eastAsia="Times New Roman" w:hint="default"/>
                <w:sz w:val="16"/>
                <w:szCs w:val="16"/>
              </w:rPr>
            </w:pPr>
            <w:r>
              <w:rPr>
                <w:rFonts w:ascii="Times New Roman"/>
                <w:sz w:val="16"/>
              </w:rPr>
              <w:t>66.34%</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4" w:right="0"/>
              <w:jc w:val="center"/>
              <w:rPr>
                <w:rFonts w:ascii="Times New Roman" w:hAnsi="Times New Roman" w:cs="Times New Roman" w:eastAsia="Times New Roman" w:hint="default"/>
                <w:sz w:val="16"/>
                <w:szCs w:val="16"/>
              </w:rPr>
            </w:pPr>
            <w:r>
              <w:rPr>
                <w:rFonts w:ascii="Times New Roman"/>
                <w:sz w:val="16"/>
              </w:rPr>
              <w:t>49.00%</w:t>
            </w:r>
          </w:p>
        </w:tc>
        <w:tc>
          <w:tcPr>
            <w:tcW w:w="769"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
              <w:jc w:val="center"/>
              <w:rPr>
                <w:rFonts w:ascii="宋体" w:hAnsi="宋体" w:cs="宋体" w:eastAsia="宋体" w:hint="default"/>
                <w:sz w:val="16"/>
                <w:szCs w:val="16"/>
              </w:rPr>
            </w:pPr>
            <w:r>
              <w:rPr>
                <w:rFonts w:ascii="宋体" w:hAnsi="宋体" w:cs="宋体" w:eastAsia="宋体" w:hint="default"/>
                <w:sz w:val="16"/>
                <w:szCs w:val="16"/>
              </w:rPr>
              <w:t>四川达州</w:t>
            </w:r>
          </w:p>
        </w:tc>
        <w:tc>
          <w:tcPr>
            <w:tcW w:w="3550" w:type="dxa"/>
            <w:tcBorders>
              <w:top w:val="nil" w:sz="6" w:space="0" w:color="auto"/>
              <w:left w:val="nil" w:sz="6" w:space="0" w:color="auto"/>
              <w:bottom w:val="nil" w:sz="6" w:space="0" w:color="auto"/>
              <w:right w:val="nil" w:sz="6" w:space="0" w:color="auto"/>
            </w:tcBorders>
          </w:tcPr>
          <w:p>
            <w:pPr>
              <w:pStyle w:val="TableParagraph"/>
              <w:spacing w:line="240" w:lineRule="auto" w:before="4"/>
              <w:ind w:left="32" w:right="0"/>
              <w:jc w:val="left"/>
              <w:rPr>
                <w:rFonts w:ascii="宋体" w:hAnsi="宋体" w:cs="宋体" w:eastAsia="宋体" w:hint="default"/>
                <w:sz w:val="16"/>
                <w:szCs w:val="16"/>
              </w:rPr>
            </w:pPr>
            <w:r>
              <w:rPr>
                <w:rFonts w:ascii="宋体" w:hAnsi="宋体" w:cs="宋体" w:eastAsia="宋体" w:hint="default"/>
                <w:sz w:val="16"/>
                <w:szCs w:val="16"/>
              </w:rPr>
              <w:t>无线数字地面广播体系建设和管理</w:t>
            </w:r>
          </w:p>
        </w:tc>
      </w:tr>
      <w:tr>
        <w:trPr>
          <w:trHeight w:val="284" w:hRule="exact"/>
        </w:trPr>
        <w:tc>
          <w:tcPr>
            <w:tcW w:w="2536" w:type="dxa"/>
            <w:tcBorders>
              <w:top w:val="nil" w:sz="6" w:space="0" w:color="auto"/>
              <w:left w:val="nil" w:sz="6" w:space="0" w:color="auto"/>
              <w:bottom w:val="nil" w:sz="6" w:space="0" w:color="auto"/>
              <w:right w:val="nil" w:sz="6" w:space="0" w:color="auto"/>
            </w:tcBorders>
          </w:tcPr>
          <w:p>
            <w:pPr>
              <w:pStyle w:val="TableParagraph"/>
              <w:spacing w:line="240" w:lineRule="auto" w:before="4"/>
              <w:ind w:left="27" w:right="0"/>
              <w:jc w:val="left"/>
              <w:rPr>
                <w:rFonts w:ascii="宋体" w:hAnsi="宋体" w:cs="宋体" w:eastAsia="宋体" w:hint="default"/>
                <w:sz w:val="16"/>
                <w:szCs w:val="16"/>
              </w:rPr>
            </w:pPr>
            <w:r>
              <w:rPr>
                <w:rFonts w:ascii="宋体" w:hAnsi="宋体" w:cs="宋体" w:eastAsia="宋体" w:hint="default"/>
                <w:sz w:val="16"/>
                <w:szCs w:val="16"/>
              </w:rPr>
              <w:t>日照广电同方数字电视有限公司</w:t>
            </w:r>
          </w:p>
        </w:tc>
        <w:tc>
          <w:tcPr>
            <w:tcW w:w="842"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0" w:right="0"/>
              <w:jc w:val="center"/>
              <w:rPr>
                <w:rFonts w:ascii="Times New Roman" w:hAnsi="Times New Roman" w:cs="Times New Roman" w:eastAsia="Times New Roman" w:hint="default"/>
                <w:sz w:val="16"/>
                <w:szCs w:val="16"/>
              </w:rPr>
            </w:pPr>
            <w:r>
              <w:rPr>
                <w:rFonts w:ascii="Times New Roman"/>
                <w:sz w:val="16"/>
              </w:rPr>
              <w:t>98.04%</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4" w:right="0"/>
              <w:jc w:val="center"/>
              <w:rPr>
                <w:rFonts w:ascii="Times New Roman" w:hAnsi="Times New Roman" w:cs="Times New Roman" w:eastAsia="Times New Roman" w:hint="default"/>
                <w:sz w:val="16"/>
                <w:szCs w:val="16"/>
              </w:rPr>
            </w:pPr>
            <w:r>
              <w:rPr>
                <w:rFonts w:ascii="Times New Roman"/>
                <w:sz w:val="16"/>
              </w:rPr>
              <w:t>49.00%</w:t>
            </w:r>
          </w:p>
        </w:tc>
        <w:tc>
          <w:tcPr>
            <w:tcW w:w="769"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
              <w:jc w:val="center"/>
              <w:rPr>
                <w:rFonts w:ascii="宋体" w:hAnsi="宋体" w:cs="宋体" w:eastAsia="宋体" w:hint="default"/>
                <w:sz w:val="16"/>
                <w:szCs w:val="16"/>
              </w:rPr>
            </w:pPr>
            <w:r>
              <w:rPr>
                <w:rFonts w:ascii="宋体" w:hAnsi="宋体" w:cs="宋体" w:eastAsia="宋体" w:hint="default"/>
                <w:sz w:val="16"/>
                <w:szCs w:val="16"/>
              </w:rPr>
              <w:t>山东日照</w:t>
            </w:r>
          </w:p>
        </w:tc>
        <w:tc>
          <w:tcPr>
            <w:tcW w:w="3550" w:type="dxa"/>
            <w:tcBorders>
              <w:top w:val="nil" w:sz="6" w:space="0" w:color="auto"/>
              <w:left w:val="nil" w:sz="6" w:space="0" w:color="auto"/>
              <w:bottom w:val="nil" w:sz="6" w:space="0" w:color="auto"/>
              <w:right w:val="nil" w:sz="6" w:space="0" w:color="auto"/>
            </w:tcBorders>
          </w:tcPr>
          <w:p>
            <w:pPr>
              <w:pStyle w:val="TableParagraph"/>
              <w:spacing w:line="240" w:lineRule="auto" w:before="4"/>
              <w:ind w:left="32" w:right="0"/>
              <w:jc w:val="left"/>
              <w:rPr>
                <w:rFonts w:ascii="宋体" w:hAnsi="宋体" w:cs="宋体" w:eastAsia="宋体" w:hint="default"/>
                <w:sz w:val="16"/>
                <w:szCs w:val="16"/>
              </w:rPr>
            </w:pPr>
            <w:r>
              <w:rPr>
                <w:rFonts w:ascii="宋体" w:hAnsi="宋体" w:cs="宋体" w:eastAsia="宋体" w:hint="default"/>
                <w:sz w:val="16"/>
                <w:szCs w:val="16"/>
              </w:rPr>
              <w:t>无线数字地面广播体系建设和管理</w:t>
            </w:r>
          </w:p>
        </w:tc>
      </w:tr>
      <w:tr>
        <w:trPr>
          <w:trHeight w:val="286" w:hRule="exact"/>
        </w:trPr>
        <w:tc>
          <w:tcPr>
            <w:tcW w:w="2536" w:type="dxa"/>
            <w:tcBorders>
              <w:top w:val="nil" w:sz="6" w:space="0" w:color="auto"/>
              <w:left w:val="nil" w:sz="6" w:space="0" w:color="auto"/>
              <w:bottom w:val="nil" w:sz="6" w:space="0" w:color="auto"/>
              <w:right w:val="nil" w:sz="6" w:space="0" w:color="auto"/>
            </w:tcBorders>
          </w:tcPr>
          <w:p>
            <w:pPr>
              <w:pStyle w:val="TableParagraph"/>
              <w:spacing w:line="240" w:lineRule="auto" w:before="4"/>
              <w:ind w:left="27" w:right="0"/>
              <w:jc w:val="left"/>
              <w:rPr>
                <w:rFonts w:ascii="宋体" w:hAnsi="宋体" w:cs="宋体" w:eastAsia="宋体" w:hint="default"/>
                <w:sz w:val="16"/>
                <w:szCs w:val="16"/>
              </w:rPr>
            </w:pPr>
            <w:r>
              <w:rPr>
                <w:rFonts w:ascii="宋体" w:hAnsi="宋体" w:cs="宋体" w:eastAsia="宋体" w:hint="default"/>
                <w:spacing w:val="-29"/>
                <w:sz w:val="16"/>
                <w:szCs w:val="16"/>
              </w:rPr>
              <w:t>陕西省广电同方数字电视有限责任公司</w:t>
            </w:r>
            <w:r>
              <w:rPr>
                <w:rFonts w:ascii="宋体" w:hAnsi="宋体" w:cs="宋体" w:eastAsia="宋体" w:hint="default"/>
                <w:sz w:val="16"/>
                <w:szCs w:val="16"/>
              </w:rPr>
            </w:r>
          </w:p>
        </w:tc>
        <w:tc>
          <w:tcPr>
            <w:tcW w:w="842" w:type="dxa"/>
            <w:tcBorders>
              <w:top w:val="nil" w:sz="6" w:space="0" w:color="auto"/>
              <w:left w:val="nil" w:sz="6" w:space="0" w:color="auto"/>
              <w:bottom w:val="nil" w:sz="6" w:space="0" w:color="auto"/>
              <w:right w:val="nil" w:sz="6" w:space="0" w:color="auto"/>
            </w:tcBorders>
          </w:tcPr>
          <w:p>
            <w:pPr>
              <w:pStyle w:val="TableParagraph"/>
              <w:spacing w:line="240" w:lineRule="auto" w:before="51"/>
              <w:ind w:left="30" w:right="0"/>
              <w:jc w:val="center"/>
              <w:rPr>
                <w:rFonts w:ascii="Times New Roman" w:hAnsi="Times New Roman" w:cs="Times New Roman" w:eastAsia="Times New Roman" w:hint="default"/>
                <w:sz w:val="16"/>
                <w:szCs w:val="16"/>
              </w:rPr>
            </w:pPr>
            <w:r>
              <w:rPr>
                <w:rFonts w:ascii="Times New Roman"/>
                <w:sz w:val="16"/>
              </w:rPr>
              <w:t>40.00%</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4" w:right="0"/>
              <w:jc w:val="center"/>
              <w:rPr>
                <w:rFonts w:ascii="Times New Roman" w:hAnsi="Times New Roman" w:cs="Times New Roman" w:eastAsia="Times New Roman" w:hint="default"/>
                <w:sz w:val="16"/>
                <w:szCs w:val="16"/>
              </w:rPr>
            </w:pPr>
            <w:r>
              <w:rPr>
                <w:rFonts w:ascii="Times New Roman"/>
                <w:sz w:val="16"/>
              </w:rPr>
              <w:t>49.00%</w:t>
            </w:r>
          </w:p>
        </w:tc>
        <w:tc>
          <w:tcPr>
            <w:tcW w:w="769"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
              <w:jc w:val="center"/>
              <w:rPr>
                <w:rFonts w:ascii="宋体" w:hAnsi="宋体" w:cs="宋体" w:eastAsia="宋体" w:hint="default"/>
                <w:sz w:val="16"/>
                <w:szCs w:val="16"/>
              </w:rPr>
            </w:pPr>
            <w:r>
              <w:rPr>
                <w:rFonts w:ascii="宋体" w:hAnsi="宋体" w:cs="宋体" w:eastAsia="宋体" w:hint="default"/>
                <w:sz w:val="16"/>
                <w:szCs w:val="16"/>
              </w:rPr>
              <w:t>陕西西安</w:t>
            </w:r>
          </w:p>
        </w:tc>
        <w:tc>
          <w:tcPr>
            <w:tcW w:w="3550" w:type="dxa"/>
            <w:tcBorders>
              <w:top w:val="nil" w:sz="6" w:space="0" w:color="auto"/>
              <w:left w:val="nil" w:sz="6" w:space="0" w:color="auto"/>
              <w:bottom w:val="nil" w:sz="6" w:space="0" w:color="auto"/>
              <w:right w:val="nil" w:sz="6" w:space="0" w:color="auto"/>
            </w:tcBorders>
          </w:tcPr>
          <w:p>
            <w:pPr>
              <w:pStyle w:val="TableParagraph"/>
              <w:spacing w:line="240" w:lineRule="auto" w:before="4"/>
              <w:ind w:left="32" w:right="0"/>
              <w:jc w:val="left"/>
              <w:rPr>
                <w:rFonts w:ascii="宋体" w:hAnsi="宋体" w:cs="宋体" w:eastAsia="宋体" w:hint="default"/>
                <w:sz w:val="16"/>
                <w:szCs w:val="16"/>
              </w:rPr>
            </w:pPr>
            <w:r>
              <w:rPr>
                <w:rFonts w:ascii="宋体" w:hAnsi="宋体" w:cs="宋体" w:eastAsia="宋体" w:hint="default"/>
                <w:sz w:val="16"/>
                <w:szCs w:val="16"/>
              </w:rPr>
              <w:t>无线数字地面广播体系建设和管理</w:t>
            </w:r>
          </w:p>
        </w:tc>
      </w:tr>
      <w:tr>
        <w:trPr>
          <w:trHeight w:val="284" w:hRule="exact"/>
        </w:trPr>
        <w:tc>
          <w:tcPr>
            <w:tcW w:w="2536" w:type="dxa"/>
            <w:tcBorders>
              <w:top w:val="nil" w:sz="6" w:space="0" w:color="auto"/>
              <w:left w:val="nil" w:sz="6" w:space="0" w:color="auto"/>
              <w:bottom w:val="nil" w:sz="6" w:space="0" w:color="auto"/>
              <w:right w:val="nil" w:sz="6" w:space="0" w:color="auto"/>
            </w:tcBorders>
          </w:tcPr>
          <w:p>
            <w:pPr>
              <w:pStyle w:val="TableParagraph"/>
              <w:spacing w:line="240" w:lineRule="auto" w:before="4"/>
              <w:ind w:left="27" w:right="0"/>
              <w:jc w:val="left"/>
              <w:rPr>
                <w:rFonts w:ascii="宋体" w:hAnsi="宋体" w:cs="宋体" w:eastAsia="宋体" w:hint="default"/>
                <w:sz w:val="16"/>
                <w:szCs w:val="16"/>
              </w:rPr>
            </w:pPr>
            <w:r>
              <w:rPr>
                <w:rFonts w:ascii="宋体" w:hAnsi="宋体" w:cs="宋体" w:eastAsia="宋体" w:hint="default"/>
                <w:sz w:val="16"/>
                <w:szCs w:val="16"/>
              </w:rPr>
              <w:t>滨州广电同方数字电视有限公司</w:t>
            </w:r>
          </w:p>
        </w:tc>
        <w:tc>
          <w:tcPr>
            <w:tcW w:w="842"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0" w:right="0"/>
              <w:jc w:val="center"/>
              <w:rPr>
                <w:rFonts w:ascii="Times New Roman" w:hAnsi="Times New Roman" w:cs="Times New Roman" w:eastAsia="Times New Roman" w:hint="default"/>
                <w:sz w:val="16"/>
                <w:szCs w:val="16"/>
              </w:rPr>
            </w:pPr>
            <w:r>
              <w:rPr>
                <w:rFonts w:ascii="Times New Roman"/>
                <w:sz w:val="16"/>
              </w:rPr>
              <w:t>90.20%</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4" w:right="0"/>
              <w:jc w:val="center"/>
              <w:rPr>
                <w:rFonts w:ascii="Times New Roman" w:hAnsi="Times New Roman" w:cs="Times New Roman" w:eastAsia="Times New Roman" w:hint="default"/>
                <w:sz w:val="16"/>
                <w:szCs w:val="16"/>
              </w:rPr>
            </w:pPr>
            <w:r>
              <w:rPr>
                <w:rFonts w:ascii="Times New Roman"/>
                <w:sz w:val="16"/>
              </w:rPr>
              <w:t>49.00%</w:t>
            </w:r>
          </w:p>
        </w:tc>
        <w:tc>
          <w:tcPr>
            <w:tcW w:w="769"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
              <w:jc w:val="center"/>
              <w:rPr>
                <w:rFonts w:ascii="宋体" w:hAnsi="宋体" w:cs="宋体" w:eastAsia="宋体" w:hint="default"/>
                <w:sz w:val="16"/>
                <w:szCs w:val="16"/>
              </w:rPr>
            </w:pPr>
            <w:r>
              <w:rPr>
                <w:rFonts w:ascii="宋体" w:hAnsi="宋体" w:cs="宋体" w:eastAsia="宋体" w:hint="default"/>
                <w:sz w:val="16"/>
                <w:szCs w:val="16"/>
              </w:rPr>
              <w:t>山东滨州</w:t>
            </w:r>
          </w:p>
        </w:tc>
        <w:tc>
          <w:tcPr>
            <w:tcW w:w="3550" w:type="dxa"/>
            <w:tcBorders>
              <w:top w:val="nil" w:sz="6" w:space="0" w:color="auto"/>
              <w:left w:val="nil" w:sz="6" w:space="0" w:color="auto"/>
              <w:bottom w:val="nil" w:sz="6" w:space="0" w:color="auto"/>
              <w:right w:val="nil" w:sz="6" w:space="0" w:color="auto"/>
            </w:tcBorders>
          </w:tcPr>
          <w:p>
            <w:pPr>
              <w:pStyle w:val="TableParagraph"/>
              <w:spacing w:line="240" w:lineRule="auto" w:before="4"/>
              <w:ind w:left="32" w:right="0"/>
              <w:jc w:val="left"/>
              <w:rPr>
                <w:rFonts w:ascii="宋体" w:hAnsi="宋体" w:cs="宋体" w:eastAsia="宋体" w:hint="default"/>
                <w:sz w:val="16"/>
                <w:szCs w:val="16"/>
              </w:rPr>
            </w:pPr>
            <w:r>
              <w:rPr>
                <w:rFonts w:ascii="宋体" w:hAnsi="宋体" w:cs="宋体" w:eastAsia="宋体" w:hint="default"/>
                <w:sz w:val="16"/>
                <w:szCs w:val="16"/>
              </w:rPr>
              <w:t>无线数字地面广播体系建设和管理</w:t>
            </w:r>
          </w:p>
        </w:tc>
      </w:tr>
      <w:tr>
        <w:trPr>
          <w:trHeight w:val="286" w:hRule="exact"/>
        </w:trPr>
        <w:tc>
          <w:tcPr>
            <w:tcW w:w="2536" w:type="dxa"/>
            <w:tcBorders>
              <w:top w:val="nil" w:sz="6" w:space="0" w:color="auto"/>
              <w:left w:val="nil" w:sz="6" w:space="0" w:color="auto"/>
              <w:bottom w:val="nil" w:sz="6" w:space="0" w:color="auto"/>
              <w:right w:val="nil" w:sz="6" w:space="0" w:color="auto"/>
            </w:tcBorders>
          </w:tcPr>
          <w:p>
            <w:pPr>
              <w:pStyle w:val="TableParagraph"/>
              <w:spacing w:line="240" w:lineRule="auto" w:before="4"/>
              <w:ind w:left="27" w:right="0"/>
              <w:jc w:val="left"/>
              <w:rPr>
                <w:rFonts w:ascii="宋体" w:hAnsi="宋体" w:cs="宋体" w:eastAsia="宋体" w:hint="default"/>
                <w:sz w:val="16"/>
                <w:szCs w:val="16"/>
              </w:rPr>
            </w:pPr>
            <w:r>
              <w:rPr>
                <w:rFonts w:ascii="宋体" w:hAnsi="宋体" w:cs="宋体" w:eastAsia="宋体" w:hint="default"/>
                <w:sz w:val="16"/>
                <w:szCs w:val="16"/>
              </w:rPr>
              <w:t>天门广电同方数字电视有限公司</w:t>
            </w:r>
          </w:p>
        </w:tc>
        <w:tc>
          <w:tcPr>
            <w:tcW w:w="842" w:type="dxa"/>
            <w:tcBorders>
              <w:top w:val="nil" w:sz="6" w:space="0" w:color="auto"/>
              <w:left w:val="nil" w:sz="6" w:space="0" w:color="auto"/>
              <w:bottom w:val="nil" w:sz="6" w:space="0" w:color="auto"/>
              <w:right w:val="nil" w:sz="6" w:space="0" w:color="auto"/>
            </w:tcBorders>
          </w:tcPr>
          <w:p>
            <w:pPr>
              <w:pStyle w:val="TableParagraph"/>
              <w:spacing w:line="240" w:lineRule="auto" w:before="51"/>
              <w:ind w:left="30" w:right="0"/>
              <w:jc w:val="center"/>
              <w:rPr>
                <w:rFonts w:ascii="Times New Roman" w:hAnsi="Times New Roman" w:cs="Times New Roman" w:eastAsia="Times New Roman" w:hint="default"/>
                <w:sz w:val="16"/>
                <w:szCs w:val="16"/>
              </w:rPr>
            </w:pPr>
            <w:r>
              <w:rPr>
                <w:rFonts w:ascii="Times New Roman"/>
                <w:sz w:val="16"/>
              </w:rPr>
              <w:t>98.59%</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4" w:right="0"/>
              <w:jc w:val="center"/>
              <w:rPr>
                <w:rFonts w:ascii="Times New Roman" w:hAnsi="Times New Roman" w:cs="Times New Roman" w:eastAsia="Times New Roman" w:hint="default"/>
                <w:sz w:val="16"/>
                <w:szCs w:val="16"/>
              </w:rPr>
            </w:pPr>
            <w:r>
              <w:rPr>
                <w:rFonts w:ascii="Times New Roman"/>
                <w:sz w:val="16"/>
              </w:rPr>
              <w:t>49.00%</w:t>
            </w:r>
          </w:p>
        </w:tc>
        <w:tc>
          <w:tcPr>
            <w:tcW w:w="769"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
              <w:jc w:val="center"/>
              <w:rPr>
                <w:rFonts w:ascii="宋体" w:hAnsi="宋体" w:cs="宋体" w:eastAsia="宋体" w:hint="default"/>
                <w:sz w:val="16"/>
                <w:szCs w:val="16"/>
              </w:rPr>
            </w:pPr>
            <w:r>
              <w:rPr>
                <w:rFonts w:ascii="宋体" w:hAnsi="宋体" w:cs="宋体" w:eastAsia="宋体" w:hint="default"/>
                <w:sz w:val="16"/>
                <w:szCs w:val="16"/>
              </w:rPr>
              <w:t>湖北天门</w:t>
            </w:r>
          </w:p>
        </w:tc>
        <w:tc>
          <w:tcPr>
            <w:tcW w:w="3550" w:type="dxa"/>
            <w:tcBorders>
              <w:top w:val="nil" w:sz="6" w:space="0" w:color="auto"/>
              <w:left w:val="nil" w:sz="6" w:space="0" w:color="auto"/>
              <w:bottom w:val="nil" w:sz="6" w:space="0" w:color="auto"/>
              <w:right w:val="nil" w:sz="6" w:space="0" w:color="auto"/>
            </w:tcBorders>
          </w:tcPr>
          <w:p>
            <w:pPr>
              <w:pStyle w:val="TableParagraph"/>
              <w:spacing w:line="240" w:lineRule="auto" w:before="4"/>
              <w:ind w:left="32" w:right="0"/>
              <w:jc w:val="left"/>
              <w:rPr>
                <w:rFonts w:ascii="宋体" w:hAnsi="宋体" w:cs="宋体" w:eastAsia="宋体" w:hint="default"/>
                <w:sz w:val="16"/>
                <w:szCs w:val="16"/>
              </w:rPr>
            </w:pPr>
            <w:r>
              <w:rPr>
                <w:rFonts w:ascii="宋体" w:hAnsi="宋体" w:cs="宋体" w:eastAsia="宋体" w:hint="default"/>
                <w:sz w:val="16"/>
                <w:szCs w:val="16"/>
              </w:rPr>
              <w:t>无线数字地面广播体系建设和管理</w:t>
            </w:r>
          </w:p>
        </w:tc>
      </w:tr>
      <w:tr>
        <w:trPr>
          <w:trHeight w:val="284" w:hRule="exact"/>
        </w:trPr>
        <w:tc>
          <w:tcPr>
            <w:tcW w:w="2536" w:type="dxa"/>
            <w:tcBorders>
              <w:top w:val="nil" w:sz="6" w:space="0" w:color="auto"/>
              <w:left w:val="nil" w:sz="6" w:space="0" w:color="auto"/>
              <w:bottom w:val="nil" w:sz="6" w:space="0" w:color="auto"/>
              <w:right w:val="nil" w:sz="6" w:space="0" w:color="auto"/>
            </w:tcBorders>
          </w:tcPr>
          <w:p>
            <w:pPr>
              <w:pStyle w:val="TableParagraph"/>
              <w:spacing w:line="240" w:lineRule="auto" w:before="4"/>
              <w:ind w:left="27" w:right="0"/>
              <w:jc w:val="left"/>
              <w:rPr>
                <w:rFonts w:ascii="宋体" w:hAnsi="宋体" w:cs="宋体" w:eastAsia="宋体" w:hint="default"/>
                <w:sz w:val="16"/>
                <w:szCs w:val="16"/>
              </w:rPr>
            </w:pPr>
            <w:r>
              <w:rPr>
                <w:rFonts w:ascii="宋体" w:hAnsi="宋体" w:cs="宋体" w:eastAsia="宋体" w:hint="default"/>
                <w:spacing w:val="-29"/>
                <w:sz w:val="16"/>
                <w:szCs w:val="16"/>
              </w:rPr>
              <w:t>南阳广电同方数字电视有限责任公司</w:t>
            </w:r>
            <w:r>
              <w:rPr>
                <w:rFonts w:ascii="宋体" w:hAnsi="宋体" w:cs="宋体" w:eastAsia="宋体" w:hint="default"/>
                <w:sz w:val="16"/>
                <w:szCs w:val="16"/>
              </w:rPr>
            </w:r>
          </w:p>
        </w:tc>
        <w:tc>
          <w:tcPr>
            <w:tcW w:w="842"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0" w:right="0"/>
              <w:jc w:val="center"/>
              <w:rPr>
                <w:rFonts w:ascii="Times New Roman" w:hAnsi="Times New Roman" w:cs="Times New Roman" w:eastAsia="Times New Roman" w:hint="default"/>
                <w:sz w:val="16"/>
                <w:szCs w:val="16"/>
              </w:rPr>
            </w:pPr>
            <w:r>
              <w:rPr>
                <w:rFonts w:ascii="Times New Roman"/>
                <w:sz w:val="16"/>
              </w:rPr>
              <w:t>97.56%</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4" w:right="0"/>
              <w:jc w:val="center"/>
              <w:rPr>
                <w:rFonts w:ascii="Times New Roman" w:hAnsi="Times New Roman" w:cs="Times New Roman" w:eastAsia="Times New Roman" w:hint="default"/>
                <w:sz w:val="16"/>
                <w:szCs w:val="16"/>
              </w:rPr>
            </w:pPr>
            <w:r>
              <w:rPr>
                <w:rFonts w:ascii="Times New Roman"/>
                <w:sz w:val="16"/>
              </w:rPr>
              <w:t>49.00%</w:t>
            </w:r>
          </w:p>
        </w:tc>
        <w:tc>
          <w:tcPr>
            <w:tcW w:w="769"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
              <w:jc w:val="center"/>
              <w:rPr>
                <w:rFonts w:ascii="宋体" w:hAnsi="宋体" w:cs="宋体" w:eastAsia="宋体" w:hint="default"/>
                <w:sz w:val="16"/>
                <w:szCs w:val="16"/>
              </w:rPr>
            </w:pPr>
            <w:r>
              <w:rPr>
                <w:rFonts w:ascii="宋体" w:hAnsi="宋体" w:cs="宋体" w:eastAsia="宋体" w:hint="default"/>
                <w:sz w:val="16"/>
                <w:szCs w:val="16"/>
              </w:rPr>
              <w:t>河南南阳</w:t>
            </w:r>
          </w:p>
        </w:tc>
        <w:tc>
          <w:tcPr>
            <w:tcW w:w="3550" w:type="dxa"/>
            <w:tcBorders>
              <w:top w:val="nil" w:sz="6" w:space="0" w:color="auto"/>
              <w:left w:val="nil" w:sz="6" w:space="0" w:color="auto"/>
              <w:bottom w:val="nil" w:sz="6" w:space="0" w:color="auto"/>
              <w:right w:val="nil" w:sz="6" w:space="0" w:color="auto"/>
            </w:tcBorders>
          </w:tcPr>
          <w:p>
            <w:pPr>
              <w:pStyle w:val="TableParagraph"/>
              <w:spacing w:line="240" w:lineRule="auto" w:before="4"/>
              <w:ind w:left="32" w:right="0"/>
              <w:jc w:val="left"/>
              <w:rPr>
                <w:rFonts w:ascii="宋体" w:hAnsi="宋体" w:cs="宋体" w:eastAsia="宋体" w:hint="default"/>
                <w:sz w:val="16"/>
                <w:szCs w:val="16"/>
              </w:rPr>
            </w:pPr>
            <w:r>
              <w:rPr>
                <w:rFonts w:ascii="宋体" w:hAnsi="宋体" w:cs="宋体" w:eastAsia="宋体" w:hint="default"/>
                <w:sz w:val="16"/>
                <w:szCs w:val="16"/>
              </w:rPr>
              <w:t>无线数字地面广播体系建设和管理</w:t>
            </w:r>
          </w:p>
        </w:tc>
      </w:tr>
      <w:tr>
        <w:trPr>
          <w:trHeight w:val="286" w:hRule="exact"/>
        </w:trPr>
        <w:tc>
          <w:tcPr>
            <w:tcW w:w="2536" w:type="dxa"/>
            <w:tcBorders>
              <w:top w:val="nil" w:sz="6" w:space="0" w:color="auto"/>
              <w:left w:val="nil" w:sz="6" w:space="0" w:color="auto"/>
              <w:bottom w:val="nil" w:sz="6" w:space="0" w:color="auto"/>
              <w:right w:val="nil" w:sz="6" w:space="0" w:color="auto"/>
            </w:tcBorders>
          </w:tcPr>
          <w:p>
            <w:pPr>
              <w:pStyle w:val="TableParagraph"/>
              <w:spacing w:line="240" w:lineRule="auto" w:before="4"/>
              <w:ind w:left="27" w:right="0"/>
              <w:jc w:val="left"/>
              <w:rPr>
                <w:rFonts w:ascii="宋体" w:hAnsi="宋体" w:cs="宋体" w:eastAsia="宋体" w:hint="default"/>
                <w:sz w:val="16"/>
                <w:szCs w:val="16"/>
              </w:rPr>
            </w:pPr>
            <w:r>
              <w:rPr>
                <w:rFonts w:ascii="宋体" w:hAnsi="宋体" w:cs="宋体" w:eastAsia="宋体" w:hint="default"/>
                <w:sz w:val="16"/>
                <w:szCs w:val="16"/>
              </w:rPr>
              <w:t>张家口电广文化传媒有限公司</w:t>
            </w:r>
          </w:p>
        </w:tc>
        <w:tc>
          <w:tcPr>
            <w:tcW w:w="842" w:type="dxa"/>
            <w:tcBorders>
              <w:top w:val="nil" w:sz="6" w:space="0" w:color="auto"/>
              <w:left w:val="nil" w:sz="6" w:space="0" w:color="auto"/>
              <w:bottom w:val="nil" w:sz="6" w:space="0" w:color="auto"/>
              <w:right w:val="nil" w:sz="6" w:space="0" w:color="auto"/>
            </w:tcBorders>
          </w:tcPr>
          <w:p>
            <w:pPr>
              <w:pStyle w:val="TableParagraph"/>
              <w:spacing w:line="240" w:lineRule="auto" w:before="51"/>
              <w:ind w:left="30" w:right="0"/>
              <w:jc w:val="center"/>
              <w:rPr>
                <w:rFonts w:ascii="Times New Roman" w:hAnsi="Times New Roman" w:cs="Times New Roman" w:eastAsia="Times New Roman" w:hint="default"/>
                <w:sz w:val="16"/>
                <w:szCs w:val="16"/>
              </w:rPr>
            </w:pPr>
            <w:r>
              <w:rPr>
                <w:rFonts w:ascii="Times New Roman"/>
                <w:sz w:val="16"/>
              </w:rPr>
              <w:t>96.39%</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4" w:right="0"/>
              <w:jc w:val="center"/>
              <w:rPr>
                <w:rFonts w:ascii="Times New Roman" w:hAnsi="Times New Roman" w:cs="Times New Roman" w:eastAsia="Times New Roman" w:hint="default"/>
                <w:sz w:val="16"/>
                <w:szCs w:val="16"/>
              </w:rPr>
            </w:pPr>
            <w:r>
              <w:rPr>
                <w:rFonts w:ascii="Times New Roman"/>
                <w:sz w:val="16"/>
              </w:rPr>
              <w:t>49.00%</w:t>
            </w:r>
          </w:p>
        </w:tc>
        <w:tc>
          <w:tcPr>
            <w:tcW w:w="769" w:type="dxa"/>
            <w:tcBorders>
              <w:top w:val="nil" w:sz="6" w:space="0" w:color="auto"/>
              <w:left w:val="nil" w:sz="6" w:space="0" w:color="auto"/>
              <w:bottom w:val="nil" w:sz="6" w:space="0" w:color="auto"/>
              <w:right w:val="nil" w:sz="6" w:space="0" w:color="auto"/>
            </w:tcBorders>
          </w:tcPr>
          <w:p>
            <w:pPr>
              <w:pStyle w:val="TableParagraph"/>
              <w:spacing w:line="240" w:lineRule="auto" w:before="4"/>
              <w:ind w:left="31" w:right="0"/>
              <w:jc w:val="center"/>
              <w:rPr>
                <w:rFonts w:ascii="宋体" w:hAnsi="宋体" w:cs="宋体" w:eastAsia="宋体" w:hint="default"/>
                <w:sz w:val="16"/>
                <w:szCs w:val="16"/>
              </w:rPr>
            </w:pPr>
            <w:r>
              <w:rPr>
                <w:rFonts w:ascii="宋体" w:hAnsi="宋体" w:cs="宋体" w:eastAsia="宋体" w:hint="default"/>
                <w:spacing w:val="-27"/>
                <w:sz w:val="16"/>
                <w:szCs w:val="16"/>
              </w:rPr>
              <w:t>河北张家口</w:t>
            </w:r>
          </w:p>
        </w:tc>
        <w:tc>
          <w:tcPr>
            <w:tcW w:w="3550" w:type="dxa"/>
            <w:tcBorders>
              <w:top w:val="nil" w:sz="6" w:space="0" w:color="auto"/>
              <w:left w:val="nil" w:sz="6" w:space="0" w:color="auto"/>
              <w:bottom w:val="nil" w:sz="6" w:space="0" w:color="auto"/>
              <w:right w:val="nil" w:sz="6" w:space="0" w:color="auto"/>
            </w:tcBorders>
          </w:tcPr>
          <w:p>
            <w:pPr>
              <w:pStyle w:val="TableParagraph"/>
              <w:spacing w:line="240" w:lineRule="auto" w:before="4"/>
              <w:ind w:left="32" w:right="0"/>
              <w:jc w:val="left"/>
              <w:rPr>
                <w:rFonts w:ascii="宋体" w:hAnsi="宋体" w:cs="宋体" w:eastAsia="宋体" w:hint="default"/>
                <w:sz w:val="16"/>
                <w:szCs w:val="16"/>
              </w:rPr>
            </w:pPr>
            <w:r>
              <w:rPr>
                <w:rFonts w:ascii="宋体" w:hAnsi="宋体" w:cs="宋体" w:eastAsia="宋体" w:hint="default"/>
                <w:sz w:val="16"/>
                <w:szCs w:val="16"/>
              </w:rPr>
              <w:t>无线数字地面广播体系建设和管理</w:t>
            </w:r>
          </w:p>
        </w:tc>
      </w:tr>
      <w:tr>
        <w:trPr>
          <w:trHeight w:val="253" w:hRule="exact"/>
        </w:trPr>
        <w:tc>
          <w:tcPr>
            <w:tcW w:w="2536" w:type="dxa"/>
            <w:tcBorders>
              <w:top w:val="nil" w:sz="6" w:space="0" w:color="auto"/>
              <w:left w:val="nil" w:sz="6" w:space="0" w:color="auto"/>
              <w:bottom w:val="single" w:sz="12" w:space="0" w:color="000000"/>
              <w:right w:val="nil" w:sz="6" w:space="0" w:color="auto"/>
            </w:tcBorders>
          </w:tcPr>
          <w:p>
            <w:pPr>
              <w:pStyle w:val="TableParagraph"/>
              <w:spacing w:line="240" w:lineRule="auto" w:before="4"/>
              <w:ind w:left="27" w:right="0"/>
              <w:jc w:val="left"/>
              <w:rPr>
                <w:rFonts w:ascii="宋体" w:hAnsi="宋体" w:cs="宋体" w:eastAsia="宋体" w:hint="default"/>
                <w:sz w:val="16"/>
                <w:szCs w:val="16"/>
              </w:rPr>
            </w:pPr>
            <w:r>
              <w:rPr>
                <w:rFonts w:ascii="宋体" w:hAnsi="宋体" w:cs="宋体" w:eastAsia="宋体" w:hint="default"/>
                <w:spacing w:val="-24"/>
                <w:sz w:val="16"/>
                <w:szCs w:val="16"/>
              </w:rPr>
              <w:t>洛阳广电同方数字电视有限责任公司</w:t>
            </w:r>
          </w:p>
        </w:tc>
        <w:tc>
          <w:tcPr>
            <w:tcW w:w="842" w:type="dxa"/>
            <w:tcBorders>
              <w:top w:val="nil" w:sz="6" w:space="0" w:color="auto"/>
              <w:left w:val="nil" w:sz="6" w:space="0" w:color="auto"/>
              <w:bottom w:val="single" w:sz="12" w:space="0" w:color="000000"/>
              <w:right w:val="nil" w:sz="6" w:space="0" w:color="auto"/>
            </w:tcBorders>
          </w:tcPr>
          <w:p>
            <w:pPr>
              <w:pStyle w:val="TableParagraph"/>
              <w:spacing w:line="240" w:lineRule="auto" w:before="50"/>
              <w:ind w:left="30" w:right="0"/>
              <w:jc w:val="center"/>
              <w:rPr>
                <w:rFonts w:ascii="Times New Roman" w:hAnsi="Times New Roman" w:cs="Times New Roman" w:eastAsia="Times New Roman" w:hint="default"/>
                <w:sz w:val="16"/>
                <w:szCs w:val="16"/>
              </w:rPr>
            </w:pPr>
            <w:r>
              <w:rPr>
                <w:rFonts w:ascii="Times New Roman"/>
                <w:sz w:val="16"/>
              </w:rPr>
              <w:t>66.67%</w:t>
            </w:r>
          </w:p>
        </w:tc>
        <w:tc>
          <w:tcPr>
            <w:tcW w:w="947" w:type="dxa"/>
            <w:tcBorders>
              <w:top w:val="nil" w:sz="6" w:space="0" w:color="auto"/>
              <w:left w:val="nil" w:sz="6" w:space="0" w:color="auto"/>
              <w:bottom w:val="single" w:sz="12" w:space="0" w:color="000000"/>
              <w:right w:val="nil" w:sz="6" w:space="0" w:color="auto"/>
            </w:tcBorders>
          </w:tcPr>
          <w:p>
            <w:pPr>
              <w:pStyle w:val="TableParagraph"/>
              <w:spacing w:line="240" w:lineRule="auto" w:before="50"/>
              <w:ind w:left="14" w:right="0"/>
              <w:jc w:val="center"/>
              <w:rPr>
                <w:rFonts w:ascii="Times New Roman" w:hAnsi="Times New Roman" w:cs="Times New Roman" w:eastAsia="Times New Roman" w:hint="default"/>
                <w:sz w:val="16"/>
                <w:szCs w:val="16"/>
              </w:rPr>
            </w:pPr>
            <w:r>
              <w:rPr>
                <w:rFonts w:ascii="Times New Roman"/>
                <w:sz w:val="16"/>
              </w:rPr>
              <w:t>41.00%</w:t>
            </w:r>
          </w:p>
        </w:tc>
        <w:tc>
          <w:tcPr>
            <w:tcW w:w="769" w:type="dxa"/>
            <w:tcBorders>
              <w:top w:val="nil" w:sz="6" w:space="0" w:color="auto"/>
              <w:left w:val="nil" w:sz="6" w:space="0" w:color="auto"/>
              <w:bottom w:val="single" w:sz="12" w:space="0" w:color="000000"/>
              <w:right w:val="nil" w:sz="6" w:space="0" w:color="auto"/>
            </w:tcBorders>
          </w:tcPr>
          <w:p>
            <w:pPr>
              <w:pStyle w:val="TableParagraph"/>
              <w:spacing w:line="240" w:lineRule="auto" w:before="4"/>
              <w:ind w:right="1"/>
              <w:jc w:val="center"/>
              <w:rPr>
                <w:rFonts w:ascii="宋体" w:hAnsi="宋体" w:cs="宋体" w:eastAsia="宋体" w:hint="default"/>
                <w:sz w:val="16"/>
                <w:szCs w:val="16"/>
              </w:rPr>
            </w:pPr>
            <w:r>
              <w:rPr>
                <w:rFonts w:ascii="宋体" w:hAnsi="宋体" w:cs="宋体" w:eastAsia="宋体" w:hint="default"/>
                <w:sz w:val="16"/>
                <w:szCs w:val="16"/>
              </w:rPr>
              <w:t>河南洛阳</w:t>
            </w:r>
          </w:p>
        </w:tc>
        <w:tc>
          <w:tcPr>
            <w:tcW w:w="3550" w:type="dxa"/>
            <w:tcBorders>
              <w:top w:val="nil" w:sz="6" w:space="0" w:color="auto"/>
              <w:left w:val="nil" w:sz="6" w:space="0" w:color="auto"/>
              <w:bottom w:val="single" w:sz="12" w:space="0" w:color="000000"/>
              <w:right w:val="nil" w:sz="6" w:space="0" w:color="auto"/>
            </w:tcBorders>
          </w:tcPr>
          <w:p>
            <w:pPr>
              <w:pStyle w:val="TableParagraph"/>
              <w:spacing w:line="240" w:lineRule="auto" w:before="4"/>
              <w:ind w:left="32" w:right="0"/>
              <w:jc w:val="left"/>
              <w:rPr>
                <w:rFonts w:ascii="宋体" w:hAnsi="宋体" w:cs="宋体" w:eastAsia="宋体" w:hint="default"/>
                <w:sz w:val="16"/>
                <w:szCs w:val="16"/>
              </w:rPr>
            </w:pPr>
            <w:r>
              <w:rPr>
                <w:rFonts w:ascii="宋体" w:hAnsi="宋体" w:cs="宋体" w:eastAsia="宋体" w:hint="default"/>
                <w:sz w:val="16"/>
                <w:szCs w:val="16"/>
              </w:rPr>
              <w:t>无线数字地面广播体系建设和管理</w:t>
            </w:r>
          </w:p>
        </w:tc>
      </w:tr>
    </w:tbl>
    <w:p>
      <w:pPr>
        <w:spacing w:after="0" w:line="240" w:lineRule="auto"/>
        <w:jc w:val="left"/>
        <w:rPr>
          <w:rFonts w:ascii="宋体" w:hAnsi="宋体" w:cs="宋体" w:eastAsia="宋体" w:hint="default"/>
          <w:sz w:val="16"/>
          <w:szCs w:val="16"/>
        </w:rPr>
        <w:sectPr>
          <w:headerReference w:type="default" r:id="rId90"/>
          <w:pgSz w:w="11910" w:h="16840"/>
          <w:pgMar w:header="591" w:footer="817" w:top="1080" w:bottom="1000" w:left="1540" w:right="1480"/>
        </w:sectPr>
      </w:pPr>
    </w:p>
    <w:p>
      <w:pPr>
        <w:spacing w:line="240" w:lineRule="auto" w:before="7"/>
        <w:rPr>
          <w:rFonts w:ascii="宋体" w:hAnsi="宋体" w:cs="宋体" w:eastAsia="宋体" w:hint="default"/>
          <w:sz w:val="27"/>
          <w:szCs w:val="27"/>
        </w:rPr>
      </w:pPr>
    </w:p>
    <w:tbl>
      <w:tblPr>
        <w:tblW w:w="0" w:type="auto"/>
        <w:jc w:val="left"/>
        <w:tblInd w:w="213" w:type="dxa"/>
        <w:tblLayout w:type="fixed"/>
        <w:tblCellMar>
          <w:top w:w="0" w:type="dxa"/>
          <w:left w:w="0" w:type="dxa"/>
          <w:bottom w:w="0" w:type="dxa"/>
          <w:right w:w="0" w:type="dxa"/>
        </w:tblCellMar>
        <w:tblLook w:val="01E0"/>
      </w:tblPr>
      <w:tblGrid>
        <w:gridCol w:w="2458"/>
        <w:gridCol w:w="918"/>
        <w:gridCol w:w="950"/>
        <w:gridCol w:w="752"/>
        <w:gridCol w:w="3560"/>
      </w:tblGrid>
      <w:tr>
        <w:trPr>
          <w:trHeight w:val="304" w:hRule="exact"/>
        </w:trPr>
        <w:tc>
          <w:tcPr>
            <w:tcW w:w="2458" w:type="dxa"/>
            <w:tcBorders>
              <w:top w:val="single" w:sz="12" w:space="0" w:color="000000"/>
              <w:left w:val="nil" w:sz="6" w:space="0" w:color="auto"/>
              <w:bottom w:val="single" w:sz="4" w:space="0" w:color="000000"/>
              <w:right w:val="nil" w:sz="6" w:space="0" w:color="auto"/>
            </w:tcBorders>
          </w:tcPr>
          <w:p>
            <w:pPr>
              <w:pStyle w:val="TableParagraph"/>
              <w:spacing w:line="240" w:lineRule="auto" w:before="49"/>
              <w:ind w:left="27" w:right="0"/>
              <w:jc w:val="left"/>
              <w:rPr>
                <w:rFonts w:ascii="宋体" w:hAnsi="宋体" w:cs="宋体" w:eastAsia="宋体" w:hint="default"/>
                <w:sz w:val="16"/>
                <w:szCs w:val="16"/>
              </w:rPr>
            </w:pPr>
            <w:r>
              <w:rPr>
                <w:rFonts w:ascii="宋体" w:hAnsi="宋体" w:cs="宋体" w:eastAsia="宋体" w:hint="default"/>
                <w:b/>
                <w:bCs/>
                <w:sz w:val="16"/>
                <w:szCs w:val="16"/>
              </w:rPr>
              <w:t>被投资单位名称</w:t>
            </w:r>
            <w:r>
              <w:rPr>
                <w:rFonts w:ascii="宋体" w:hAnsi="宋体" w:cs="宋体" w:eastAsia="宋体" w:hint="default"/>
                <w:sz w:val="16"/>
                <w:szCs w:val="16"/>
              </w:rPr>
            </w:r>
          </w:p>
        </w:tc>
        <w:tc>
          <w:tcPr>
            <w:tcW w:w="918" w:type="dxa"/>
            <w:tcBorders>
              <w:top w:val="single" w:sz="12" w:space="0" w:color="000000"/>
              <w:left w:val="nil" w:sz="6" w:space="0" w:color="auto"/>
              <w:bottom w:val="single" w:sz="4" w:space="0" w:color="000000"/>
              <w:right w:val="nil" w:sz="6" w:space="0" w:color="auto"/>
            </w:tcBorders>
          </w:tcPr>
          <w:p>
            <w:pPr>
              <w:pStyle w:val="TableParagraph"/>
              <w:spacing w:line="240" w:lineRule="auto" w:before="49"/>
              <w:ind w:left="192" w:right="0"/>
              <w:jc w:val="left"/>
              <w:rPr>
                <w:rFonts w:ascii="宋体" w:hAnsi="宋体" w:cs="宋体" w:eastAsia="宋体" w:hint="default"/>
                <w:sz w:val="16"/>
                <w:szCs w:val="16"/>
              </w:rPr>
            </w:pPr>
            <w:r>
              <w:rPr>
                <w:rFonts w:ascii="宋体" w:hAnsi="宋体" w:cs="宋体" w:eastAsia="宋体" w:hint="default"/>
                <w:b/>
                <w:bCs/>
                <w:sz w:val="16"/>
                <w:szCs w:val="16"/>
              </w:rPr>
              <w:t>持股比例</w:t>
            </w:r>
            <w:r>
              <w:rPr>
                <w:rFonts w:ascii="宋体" w:hAnsi="宋体" w:cs="宋体" w:eastAsia="宋体" w:hint="default"/>
                <w:sz w:val="16"/>
                <w:szCs w:val="16"/>
              </w:rPr>
            </w:r>
          </w:p>
        </w:tc>
        <w:tc>
          <w:tcPr>
            <w:tcW w:w="950" w:type="dxa"/>
            <w:tcBorders>
              <w:top w:val="single" w:sz="12" w:space="0" w:color="000000"/>
              <w:left w:val="nil" w:sz="6" w:space="0" w:color="auto"/>
              <w:bottom w:val="single" w:sz="4" w:space="0" w:color="000000"/>
              <w:right w:val="nil" w:sz="6" w:space="0" w:color="auto"/>
            </w:tcBorders>
          </w:tcPr>
          <w:p>
            <w:pPr>
              <w:pStyle w:val="TableParagraph"/>
              <w:spacing w:line="240" w:lineRule="auto" w:before="49"/>
              <w:ind w:left="17" w:right="0"/>
              <w:jc w:val="center"/>
              <w:rPr>
                <w:rFonts w:ascii="宋体" w:hAnsi="宋体" w:cs="宋体" w:eastAsia="宋体" w:hint="default"/>
                <w:sz w:val="16"/>
                <w:szCs w:val="16"/>
              </w:rPr>
            </w:pPr>
            <w:r>
              <w:rPr>
                <w:rFonts w:ascii="宋体" w:hAnsi="宋体" w:cs="宋体" w:eastAsia="宋体" w:hint="default"/>
                <w:b/>
                <w:bCs/>
                <w:sz w:val="16"/>
                <w:szCs w:val="16"/>
              </w:rPr>
              <w:t>表决权比例</w:t>
            </w:r>
            <w:r>
              <w:rPr>
                <w:rFonts w:ascii="宋体" w:hAnsi="宋体" w:cs="宋体" w:eastAsia="宋体" w:hint="default"/>
                <w:sz w:val="16"/>
                <w:szCs w:val="16"/>
              </w:rPr>
            </w:r>
          </w:p>
        </w:tc>
        <w:tc>
          <w:tcPr>
            <w:tcW w:w="752" w:type="dxa"/>
            <w:tcBorders>
              <w:top w:val="single" w:sz="12" w:space="0" w:color="000000"/>
              <w:left w:val="nil" w:sz="6" w:space="0" w:color="auto"/>
              <w:bottom w:val="single" w:sz="4" w:space="0" w:color="000000"/>
              <w:right w:val="nil" w:sz="6" w:space="0" w:color="auto"/>
            </w:tcBorders>
          </w:tcPr>
          <w:p>
            <w:pPr>
              <w:pStyle w:val="TableParagraph"/>
              <w:spacing w:line="240" w:lineRule="auto" w:before="49"/>
              <w:ind w:left="17" w:right="0"/>
              <w:jc w:val="center"/>
              <w:rPr>
                <w:rFonts w:ascii="宋体" w:hAnsi="宋体" w:cs="宋体" w:eastAsia="宋体" w:hint="default"/>
                <w:sz w:val="16"/>
                <w:szCs w:val="16"/>
              </w:rPr>
            </w:pPr>
            <w:r>
              <w:rPr>
                <w:rFonts w:ascii="宋体" w:hAnsi="宋体" w:cs="宋体" w:eastAsia="宋体" w:hint="default"/>
                <w:b/>
                <w:bCs/>
                <w:sz w:val="16"/>
                <w:szCs w:val="16"/>
              </w:rPr>
              <w:t>注册地</w:t>
            </w:r>
            <w:r>
              <w:rPr>
                <w:rFonts w:ascii="宋体" w:hAnsi="宋体" w:cs="宋体" w:eastAsia="宋体" w:hint="default"/>
                <w:sz w:val="16"/>
                <w:szCs w:val="16"/>
              </w:rPr>
            </w:r>
          </w:p>
        </w:tc>
        <w:tc>
          <w:tcPr>
            <w:tcW w:w="3560" w:type="dxa"/>
            <w:tcBorders>
              <w:top w:val="single" w:sz="12" w:space="0" w:color="000000"/>
              <w:left w:val="nil" w:sz="6" w:space="0" w:color="auto"/>
              <w:bottom w:val="single" w:sz="4" w:space="0" w:color="000000"/>
              <w:right w:val="nil" w:sz="6" w:space="0" w:color="auto"/>
            </w:tcBorders>
          </w:tcPr>
          <w:p>
            <w:pPr>
              <w:pStyle w:val="TableParagraph"/>
              <w:spacing w:line="240" w:lineRule="auto" w:before="49"/>
              <w:ind w:left="22" w:right="0"/>
              <w:jc w:val="center"/>
              <w:rPr>
                <w:rFonts w:ascii="宋体" w:hAnsi="宋体" w:cs="宋体" w:eastAsia="宋体" w:hint="default"/>
                <w:sz w:val="16"/>
                <w:szCs w:val="16"/>
              </w:rPr>
            </w:pPr>
            <w:r>
              <w:rPr>
                <w:rFonts w:ascii="宋体" w:hAnsi="宋体" w:cs="宋体" w:eastAsia="宋体" w:hint="default"/>
                <w:b/>
                <w:bCs/>
                <w:sz w:val="16"/>
                <w:szCs w:val="16"/>
              </w:rPr>
              <w:t>主营业务</w:t>
            </w:r>
            <w:r>
              <w:rPr>
                <w:rFonts w:ascii="宋体" w:hAnsi="宋体" w:cs="宋体" w:eastAsia="宋体" w:hint="default"/>
                <w:sz w:val="16"/>
                <w:szCs w:val="16"/>
              </w:rPr>
            </w:r>
          </w:p>
        </w:tc>
      </w:tr>
      <w:tr>
        <w:trPr>
          <w:trHeight w:val="337" w:hRule="exact"/>
        </w:trPr>
        <w:tc>
          <w:tcPr>
            <w:tcW w:w="2458" w:type="dxa"/>
            <w:tcBorders>
              <w:top w:val="single" w:sz="4" w:space="0" w:color="000000"/>
              <w:left w:val="nil" w:sz="6" w:space="0" w:color="auto"/>
              <w:bottom w:val="nil" w:sz="6" w:space="0" w:color="auto"/>
              <w:right w:val="nil" w:sz="6" w:space="0" w:color="auto"/>
            </w:tcBorders>
          </w:tcPr>
          <w:p>
            <w:pPr>
              <w:pStyle w:val="TableParagraph"/>
              <w:spacing w:line="240" w:lineRule="auto" w:before="50"/>
              <w:ind w:left="27" w:right="0"/>
              <w:jc w:val="left"/>
              <w:rPr>
                <w:rFonts w:ascii="宋体" w:hAnsi="宋体" w:cs="宋体" w:eastAsia="宋体" w:hint="default"/>
                <w:sz w:val="16"/>
                <w:szCs w:val="16"/>
              </w:rPr>
            </w:pPr>
            <w:r>
              <w:rPr>
                <w:rFonts w:ascii="宋体" w:hAnsi="宋体" w:cs="宋体" w:eastAsia="宋体" w:hint="default"/>
                <w:sz w:val="16"/>
                <w:szCs w:val="16"/>
              </w:rPr>
              <w:t>同方川崎节能设备有限公司</w:t>
            </w:r>
          </w:p>
        </w:tc>
        <w:tc>
          <w:tcPr>
            <w:tcW w:w="918" w:type="dxa"/>
            <w:tcBorders>
              <w:top w:val="single" w:sz="4" w:space="0" w:color="000000"/>
              <w:left w:val="nil" w:sz="6" w:space="0" w:color="auto"/>
              <w:bottom w:val="nil" w:sz="6" w:space="0" w:color="auto"/>
              <w:right w:val="nil" w:sz="6" w:space="0" w:color="auto"/>
            </w:tcBorders>
          </w:tcPr>
          <w:p>
            <w:pPr>
              <w:pStyle w:val="TableParagraph"/>
              <w:spacing w:line="240" w:lineRule="auto" w:before="98"/>
              <w:ind w:left="267" w:right="0"/>
              <w:jc w:val="left"/>
              <w:rPr>
                <w:rFonts w:ascii="Times New Roman" w:hAnsi="Times New Roman" w:cs="Times New Roman" w:eastAsia="Times New Roman" w:hint="default"/>
                <w:sz w:val="16"/>
                <w:szCs w:val="16"/>
              </w:rPr>
            </w:pPr>
            <w:r>
              <w:rPr>
                <w:rFonts w:ascii="Times New Roman"/>
                <w:sz w:val="16"/>
              </w:rPr>
              <w:t>50.00%</w:t>
            </w:r>
          </w:p>
        </w:tc>
        <w:tc>
          <w:tcPr>
            <w:tcW w:w="950" w:type="dxa"/>
            <w:tcBorders>
              <w:top w:val="single" w:sz="4" w:space="0" w:color="000000"/>
              <w:left w:val="nil" w:sz="6" w:space="0" w:color="auto"/>
              <w:bottom w:val="nil" w:sz="6" w:space="0" w:color="auto"/>
              <w:right w:val="nil" w:sz="6" w:space="0" w:color="auto"/>
            </w:tcBorders>
          </w:tcPr>
          <w:p>
            <w:pPr>
              <w:pStyle w:val="TableParagraph"/>
              <w:spacing w:line="240" w:lineRule="auto" w:before="98"/>
              <w:ind w:left="17" w:right="0"/>
              <w:jc w:val="center"/>
              <w:rPr>
                <w:rFonts w:ascii="Times New Roman" w:hAnsi="Times New Roman" w:cs="Times New Roman" w:eastAsia="Times New Roman" w:hint="default"/>
                <w:sz w:val="16"/>
                <w:szCs w:val="16"/>
              </w:rPr>
            </w:pPr>
            <w:r>
              <w:rPr>
                <w:rFonts w:ascii="Times New Roman"/>
                <w:sz w:val="16"/>
              </w:rPr>
              <w:t>50.00%</w:t>
            </w:r>
          </w:p>
        </w:tc>
        <w:tc>
          <w:tcPr>
            <w:tcW w:w="752" w:type="dxa"/>
            <w:tcBorders>
              <w:top w:val="single" w:sz="4" w:space="0" w:color="000000"/>
              <w:left w:val="nil" w:sz="6" w:space="0" w:color="auto"/>
              <w:bottom w:val="nil" w:sz="6" w:space="0" w:color="auto"/>
              <w:right w:val="nil" w:sz="6" w:space="0" w:color="auto"/>
            </w:tcBorders>
          </w:tcPr>
          <w:p>
            <w:pPr>
              <w:pStyle w:val="TableParagraph"/>
              <w:spacing w:line="240" w:lineRule="auto" w:before="50"/>
              <w:ind w:left="14" w:right="0"/>
              <w:jc w:val="center"/>
              <w:rPr>
                <w:rFonts w:ascii="宋体" w:hAnsi="宋体" w:cs="宋体" w:eastAsia="宋体" w:hint="default"/>
                <w:sz w:val="16"/>
                <w:szCs w:val="16"/>
              </w:rPr>
            </w:pPr>
            <w:r>
              <w:rPr>
                <w:rFonts w:ascii="宋体" w:hAnsi="宋体" w:cs="宋体" w:eastAsia="宋体" w:hint="default"/>
                <w:sz w:val="16"/>
                <w:szCs w:val="16"/>
              </w:rPr>
              <w:t>河北廊坊</w:t>
            </w:r>
          </w:p>
        </w:tc>
        <w:tc>
          <w:tcPr>
            <w:tcW w:w="3560" w:type="dxa"/>
            <w:tcBorders>
              <w:top w:val="single" w:sz="4" w:space="0" w:color="000000"/>
              <w:left w:val="nil" w:sz="6" w:space="0" w:color="auto"/>
              <w:bottom w:val="nil" w:sz="6" w:space="0" w:color="auto"/>
              <w:right w:val="nil" w:sz="6" w:space="0" w:color="auto"/>
            </w:tcBorders>
          </w:tcPr>
          <w:p>
            <w:pPr>
              <w:pStyle w:val="TableParagraph"/>
              <w:spacing w:line="240" w:lineRule="auto" w:before="50"/>
              <w:ind w:left="49" w:right="0"/>
              <w:jc w:val="left"/>
              <w:rPr>
                <w:rFonts w:ascii="宋体" w:hAnsi="宋体" w:cs="宋体" w:eastAsia="宋体" w:hint="default"/>
                <w:sz w:val="16"/>
                <w:szCs w:val="16"/>
              </w:rPr>
            </w:pPr>
            <w:r>
              <w:rPr>
                <w:rFonts w:ascii="宋体" w:hAnsi="宋体" w:cs="宋体" w:eastAsia="宋体" w:hint="default"/>
                <w:sz w:val="16"/>
                <w:szCs w:val="16"/>
              </w:rPr>
              <w:t>吸收式冷冻机系列产品</w:t>
            </w:r>
          </w:p>
        </w:tc>
      </w:tr>
      <w:tr>
        <w:trPr>
          <w:trHeight w:val="284" w:hRule="exact"/>
        </w:trPr>
        <w:tc>
          <w:tcPr>
            <w:tcW w:w="2458" w:type="dxa"/>
            <w:tcBorders>
              <w:top w:val="nil" w:sz="6" w:space="0" w:color="auto"/>
              <w:left w:val="nil" w:sz="6" w:space="0" w:color="auto"/>
              <w:bottom w:val="nil" w:sz="6" w:space="0" w:color="auto"/>
              <w:right w:val="nil" w:sz="6" w:space="0" w:color="auto"/>
            </w:tcBorders>
          </w:tcPr>
          <w:p>
            <w:pPr>
              <w:pStyle w:val="TableParagraph"/>
              <w:spacing w:line="240" w:lineRule="auto" w:before="4"/>
              <w:ind w:left="27" w:right="0"/>
              <w:jc w:val="left"/>
              <w:rPr>
                <w:rFonts w:ascii="宋体" w:hAnsi="宋体" w:cs="宋体" w:eastAsia="宋体" w:hint="default"/>
                <w:sz w:val="16"/>
                <w:szCs w:val="16"/>
              </w:rPr>
            </w:pPr>
            <w:r>
              <w:rPr>
                <w:rFonts w:ascii="宋体" w:hAnsi="宋体" w:cs="宋体" w:eastAsia="宋体" w:hint="default"/>
                <w:sz w:val="16"/>
                <w:szCs w:val="16"/>
              </w:rPr>
              <w:t>广州同方瑞风空调有限公司</w:t>
            </w:r>
          </w:p>
        </w:tc>
        <w:tc>
          <w:tcPr>
            <w:tcW w:w="918"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67" w:right="0"/>
              <w:jc w:val="left"/>
              <w:rPr>
                <w:rFonts w:ascii="Times New Roman" w:hAnsi="Times New Roman" w:cs="Times New Roman" w:eastAsia="Times New Roman" w:hint="default"/>
                <w:sz w:val="16"/>
                <w:szCs w:val="16"/>
              </w:rPr>
            </w:pPr>
            <w:r>
              <w:rPr>
                <w:rFonts w:ascii="Times New Roman"/>
                <w:sz w:val="16"/>
              </w:rPr>
              <w:t>25.00%</w:t>
            </w:r>
          </w:p>
        </w:tc>
        <w:tc>
          <w:tcPr>
            <w:tcW w:w="950"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7" w:right="0"/>
              <w:jc w:val="center"/>
              <w:rPr>
                <w:rFonts w:ascii="Times New Roman" w:hAnsi="Times New Roman" w:cs="Times New Roman" w:eastAsia="Times New Roman" w:hint="default"/>
                <w:sz w:val="16"/>
                <w:szCs w:val="16"/>
              </w:rPr>
            </w:pPr>
            <w:r>
              <w:rPr>
                <w:rFonts w:ascii="Times New Roman"/>
                <w:sz w:val="16"/>
              </w:rPr>
              <w:t>25.00%</w:t>
            </w:r>
          </w:p>
        </w:tc>
        <w:tc>
          <w:tcPr>
            <w:tcW w:w="752" w:type="dxa"/>
            <w:tcBorders>
              <w:top w:val="nil" w:sz="6" w:space="0" w:color="auto"/>
              <w:left w:val="nil" w:sz="6" w:space="0" w:color="auto"/>
              <w:bottom w:val="nil" w:sz="6" w:space="0" w:color="auto"/>
              <w:right w:val="nil" w:sz="6" w:space="0" w:color="auto"/>
            </w:tcBorders>
          </w:tcPr>
          <w:p>
            <w:pPr>
              <w:pStyle w:val="TableParagraph"/>
              <w:spacing w:line="240" w:lineRule="auto" w:before="4"/>
              <w:ind w:left="14" w:right="0"/>
              <w:jc w:val="center"/>
              <w:rPr>
                <w:rFonts w:ascii="宋体" w:hAnsi="宋体" w:cs="宋体" w:eastAsia="宋体" w:hint="default"/>
                <w:sz w:val="16"/>
                <w:szCs w:val="16"/>
              </w:rPr>
            </w:pPr>
            <w:r>
              <w:rPr>
                <w:rFonts w:ascii="宋体" w:hAnsi="宋体" w:cs="宋体" w:eastAsia="宋体" w:hint="default"/>
                <w:sz w:val="16"/>
                <w:szCs w:val="16"/>
              </w:rPr>
              <w:t>广东广州</w:t>
            </w:r>
          </w:p>
        </w:tc>
        <w:tc>
          <w:tcPr>
            <w:tcW w:w="3560" w:type="dxa"/>
            <w:tcBorders>
              <w:top w:val="nil" w:sz="6" w:space="0" w:color="auto"/>
              <w:left w:val="nil" w:sz="6" w:space="0" w:color="auto"/>
              <w:bottom w:val="nil" w:sz="6" w:space="0" w:color="auto"/>
              <w:right w:val="nil" w:sz="6" w:space="0" w:color="auto"/>
            </w:tcBorders>
          </w:tcPr>
          <w:p>
            <w:pPr>
              <w:pStyle w:val="TableParagraph"/>
              <w:spacing w:line="240" w:lineRule="auto" w:before="4"/>
              <w:ind w:left="49" w:right="0"/>
              <w:jc w:val="left"/>
              <w:rPr>
                <w:rFonts w:ascii="宋体" w:hAnsi="宋体" w:cs="宋体" w:eastAsia="宋体" w:hint="default"/>
                <w:sz w:val="16"/>
                <w:szCs w:val="16"/>
              </w:rPr>
            </w:pPr>
            <w:r>
              <w:rPr>
                <w:rFonts w:ascii="宋体" w:hAnsi="宋体" w:cs="宋体" w:eastAsia="宋体" w:hint="default"/>
                <w:sz w:val="16"/>
                <w:szCs w:val="16"/>
              </w:rPr>
              <w:t>制冷空调设备制造等</w:t>
            </w:r>
          </w:p>
        </w:tc>
      </w:tr>
      <w:tr>
        <w:trPr>
          <w:trHeight w:val="286" w:hRule="exact"/>
        </w:trPr>
        <w:tc>
          <w:tcPr>
            <w:tcW w:w="2458" w:type="dxa"/>
            <w:tcBorders>
              <w:top w:val="nil" w:sz="6" w:space="0" w:color="auto"/>
              <w:left w:val="nil" w:sz="6" w:space="0" w:color="auto"/>
              <w:bottom w:val="nil" w:sz="6" w:space="0" w:color="auto"/>
              <w:right w:val="nil" w:sz="6" w:space="0" w:color="auto"/>
            </w:tcBorders>
          </w:tcPr>
          <w:p>
            <w:pPr>
              <w:pStyle w:val="TableParagraph"/>
              <w:spacing w:line="240" w:lineRule="auto" w:before="51"/>
              <w:ind w:left="27" w:right="0"/>
              <w:jc w:val="left"/>
              <w:rPr>
                <w:rFonts w:ascii="Times New Roman" w:hAnsi="Times New Roman" w:cs="Times New Roman" w:eastAsia="Times New Roman" w:hint="default"/>
                <w:sz w:val="16"/>
                <w:szCs w:val="16"/>
              </w:rPr>
            </w:pPr>
            <w:r>
              <w:rPr>
                <w:rFonts w:ascii="Times New Roman"/>
                <w:sz w:val="16"/>
              </w:rPr>
              <w:t>Technovator</w:t>
            </w:r>
            <w:r>
              <w:rPr>
                <w:rFonts w:ascii="Times New Roman"/>
                <w:spacing w:val="-4"/>
                <w:sz w:val="16"/>
              </w:rPr>
              <w:t> </w:t>
            </w:r>
            <w:r>
              <w:rPr>
                <w:rFonts w:ascii="Times New Roman"/>
                <w:sz w:val="16"/>
              </w:rPr>
              <w:t>Qatar</w:t>
            </w:r>
          </w:p>
        </w:tc>
        <w:tc>
          <w:tcPr>
            <w:tcW w:w="918" w:type="dxa"/>
            <w:tcBorders>
              <w:top w:val="nil" w:sz="6" w:space="0" w:color="auto"/>
              <w:left w:val="nil" w:sz="6" w:space="0" w:color="auto"/>
              <w:bottom w:val="nil" w:sz="6" w:space="0" w:color="auto"/>
              <w:right w:val="nil" w:sz="6" w:space="0" w:color="auto"/>
            </w:tcBorders>
          </w:tcPr>
          <w:p>
            <w:pPr>
              <w:pStyle w:val="TableParagraph"/>
              <w:spacing w:line="240" w:lineRule="auto" w:before="51"/>
              <w:ind w:left="267" w:right="0"/>
              <w:jc w:val="left"/>
              <w:rPr>
                <w:rFonts w:ascii="Times New Roman" w:hAnsi="Times New Roman" w:cs="Times New Roman" w:eastAsia="Times New Roman" w:hint="default"/>
                <w:sz w:val="16"/>
                <w:szCs w:val="16"/>
              </w:rPr>
            </w:pPr>
            <w:r>
              <w:rPr>
                <w:rFonts w:ascii="Times New Roman"/>
                <w:sz w:val="16"/>
              </w:rPr>
              <w:t>49.00%</w:t>
            </w:r>
          </w:p>
        </w:tc>
        <w:tc>
          <w:tcPr>
            <w:tcW w:w="950"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7" w:right="0"/>
              <w:jc w:val="center"/>
              <w:rPr>
                <w:rFonts w:ascii="Times New Roman" w:hAnsi="Times New Roman" w:cs="Times New Roman" w:eastAsia="Times New Roman" w:hint="default"/>
                <w:sz w:val="16"/>
                <w:szCs w:val="16"/>
              </w:rPr>
            </w:pPr>
            <w:r>
              <w:rPr>
                <w:rFonts w:ascii="Times New Roman"/>
                <w:sz w:val="16"/>
              </w:rPr>
              <w:t>49.00%</w:t>
            </w:r>
          </w:p>
        </w:tc>
        <w:tc>
          <w:tcPr>
            <w:tcW w:w="752" w:type="dxa"/>
            <w:tcBorders>
              <w:top w:val="nil" w:sz="6" w:space="0" w:color="auto"/>
              <w:left w:val="nil" w:sz="6" w:space="0" w:color="auto"/>
              <w:bottom w:val="nil" w:sz="6" w:space="0" w:color="auto"/>
              <w:right w:val="nil" w:sz="6" w:space="0" w:color="auto"/>
            </w:tcBorders>
          </w:tcPr>
          <w:p>
            <w:pPr>
              <w:pStyle w:val="TableParagraph"/>
              <w:spacing w:line="240" w:lineRule="auto" w:before="4"/>
              <w:ind w:left="16" w:right="0"/>
              <w:jc w:val="center"/>
              <w:rPr>
                <w:rFonts w:ascii="宋体" w:hAnsi="宋体" w:cs="宋体" w:eastAsia="宋体" w:hint="default"/>
                <w:sz w:val="16"/>
                <w:szCs w:val="16"/>
              </w:rPr>
            </w:pPr>
            <w:r>
              <w:rPr>
                <w:rFonts w:ascii="宋体" w:hAnsi="宋体" w:cs="宋体" w:eastAsia="宋体" w:hint="default"/>
                <w:sz w:val="16"/>
                <w:szCs w:val="16"/>
              </w:rPr>
              <w:t>卡塔尔</w:t>
            </w:r>
          </w:p>
        </w:tc>
        <w:tc>
          <w:tcPr>
            <w:tcW w:w="3560" w:type="dxa"/>
            <w:tcBorders>
              <w:top w:val="nil" w:sz="6" w:space="0" w:color="auto"/>
              <w:left w:val="nil" w:sz="6" w:space="0" w:color="auto"/>
              <w:bottom w:val="nil" w:sz="6" w:space="0" w:color="auto"/>
              <w:right w:val="nil" w:sz="6" w:space="0" w:color="auto"/>
            </w:tcBorders>
          </w:tcPr>
          <w:p>
            <w:pPr>
              <w:pStyle w:val="TableParagraph"/>
              <w:spacing w:line="240" w:lineRule="auto" w:before="4"/>
              <w:ind w:left="49" w:right="0"/>
              <w:jc w:val="left"/>
              <w:rPr>
                <w:rFonts w:ascii="宋体" w:hAnsi="宋体" w:cs="宋体" w:eastAsia="宋体" w:hint="default"/>
                <w:sz w:val="16"/>
                <w:szCs w:val="16"/>
              </w:rPr>
            </w:pPr>
            <w:r>
              <w:rPr>
                <w:rFonts w:ascii="宋体" w:hAnsi="宋体" w:cs="宋体" w:eastAsia="宋体" w:hint="default"/>
                <w:sz w:val="16"/>
                <w:szCs w:val="16"/>
              </w:rPr>
              <w:t>智能建筑控制产品及相关服务</w:t>
            </w:r>
          </w:p>
        </w:tc>
      </w:tr>
      <w:tr>
        <w:trPr>
          <w:trHeight w:val="284" w:hRule="exact"/>
        </w:trPr>
        <w:tc>
          <w:tcPr>
            <w:tcW w:w="2458" w:type="dxa"/>
            <w:tcBorders>
              <w:top w:val="nil" w:sz="6" w:space="0" w:color="auto"/>
              <w:left w:val="nil" w:sz="6" w:space="0" w:color="auto"/>
              <w:bottom w:val="nil" w:sz="6" w:space="0" w:color="auto"/>
              <w:right w:val="nil" w:sz="6" w:space="0" w:color="auto"/>
            </w:tcBorders>
          </w:tcPr>
          <w:p>
            <w:pPr>
              <w:pStyle w:val="TableParagraph"/>
              <w:spacing w:line="240" w:lineRule="auto" w:before="4"/>
              <w:ind w:left="27" w:right="0"/>
              <w:jc w:val="left"/>
              <w:rPr>
                <w:rFonts w:ascii="宋体" w:hAnsi="宋体" w:cs="宋体" w:eastAsia="宋体" w:hint="default"/>
                <w:sz w:val="16"/>
                <w:szCs w:val="16"/>
              </w:rPr>
            </w:pPr>
            <w:r>
              <w:rPr>
                <w:rFonts w:ascii="宋体" w:hAnsi="宋体" w:cs="宋体" w:eastAsia="宋体" w:hint="default"/>
                <w:sz w:val="16"/>
                <w:szCs w:val="16"/>
              </w:rPr>
              <w:t>北京京科兴技术咨询有限公司</w:t>
            </w:r>
          </w:p>
        </w:tc>
        <w:tc>
          <w:tcPr>
            <w:tcW w:w="918"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67" w:right="0"/>
              <w:jc w:val="left"/>
              <w:rPr>
                <w:rFonts w:ascii="Times New Roman" w:hAnsi="Times New Roman" w:cs="Times New Roman" w:eastAsia="Times New Roman" w:hint="default"/>
                <w:sz w:val="16"/>
                <w:szCs w:val="16"/>
              </w:rPr>
            </w:pPr>
            <w:r>
              <w:rPr>
                <w:rFonts w:ascii="Times New Roman"/>
                <w:sz w:val="16"/>
              </w:rPr>
              <w:t>11.11%</w:t>
            </w:r>
          </w:p>
        </w:tc>
        <w:tc>
          <w:tcPr>
            <w:tcW w:w="950"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7" w:right="0"/>
              <w:jc w:val="center"/>
              <w:rPr>
                <w:rFonts w:ascii="Times New Roman" w:hAnsi="Times New Roman" w:cs="Times New Roman" w:eastAsia="Times New Roman" w:hint="default"/>
                <w:sz w:val="16"/>
                <w:szCs w:val="16"/>
              </w:rPr>
            </w:pPr>
            <w:r>
              <w:rPr>
                <w:rFonts w:ascii="Times New Roman"/>
                <w:sz w:val="16"/>
              </w:rPr>
              <w:t>20.00%</w:t>
            </w:r>
          </w:p>
        </w:tc>
        <w:tc>
          <w:tcPr>
            <w:tcW w:w="752" w:type="dxa"/>
            <w:tcBorders>
              <w:top w:val="nil" w:sz="6" w:space="0" w:color="auto"/>
              <w:left w:val="nil" w:sz="6" w:space="0" w:color="auto"/>
              <w:bottom w:val="nil" w:sz="6" w:space="0" w:color="auto"/>
              <w:right w:val="nil" w:sz="6" w:space="0" w:color="auto"/>
            </w:tcBorders>
          </w:tcPr>
          <w:p>
            <w:pPr>
              <w:pStyle w:val="TableParagraph"/>
              <w:spacing w:line="240" w:lineRule="auto" w:before="4"/>
              <w:ind w:left="14" w:right="0"/>
              <w:jc w:val="center"/>
              <w:rPr>
                <w:rFonts w:ascii="宋体" w:hAnsi="宋体" w:cs="宋体" w:eastAsia="宋体" w:hint="default"/>
                <w:sz w:val="16"/>
                <w:szCs w:val="16"/>
              </w:rPr>
            </w:pPr>
            <w:r>
              <w:rPr>
                <w:rFonts w:ascii="宋体" w:hAnsi="宋体" w:cs="宋体" w:eastAsia="宋体" w:hint="default"/>
                <w:sz w:val="16"/>
                <w:szCs w:val="16"/>
              </w:rPr>
              <w:t>北京海淀</w:t>
            </w:r>
          </w:p>
        </w:tc>
        <w:tc>
          <w:tcPr>
            <w:tcW w:w="3560" w:type="dxa"/>
            <w:tcBorders>
              <w:top w:val="nil" w:sz="6" w:space="0" w:color="auto"/>
              <w:left w:val="nil" w:sz="6" w:space="0" w:color="auto"/>
              <w:bottom w:val="nil" w:sz="6" w:space="0" w:color="auto"/>
              <w:right w:val="nil" w:sz="6" w:space="0" w:color="auto"/>
            </w:tcBorders>
          </w:tcPr>
          <w:p>
            <w:pPr>
              <w:pStyle w:val="TableParagraph"/>
              <w:spacing w:line="240" w:lineRule="auto" w:before="4"/>
              <w:ind w:left="49"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CH-DVD</w:t>
            </w:r>
            <w:r>
              <w:rPr>
                <w:rFonts w:ascii="Times New Roman" w:hAnsi="Times New Roman" w:cs="Times New Roman" w:eastAsia="Times New Roman" w:hint="default"/>
                <w:spacing w:val="-5"/>
                <w:sz w:val="16"/>
                <w:szCs w:val="16"/>
              </w:rPr>
              <w:t> </w:t>
            </w:r>
            <w:r>
              <w:rPr>
                <w:rFonts w:ascii="宋体" w:hAnsi="宋体" w:cs="宋体" w:eastAsia="宋体" w:hint="default"/>
                <w:sz w:val="16"/>
                <w:szCs w:val="16"/>
              </w:rPr>
              <w:t>产业化开发、管理及许可授权</w:t>
            </w:r>
          </w:p>
        </w:tc>
      </w:tr>
      <w:tr>
        <w:trPr>
          <w:trHeight w:val="286" w:hRule="exact"/>
        </w:trPr>
        <w:tc>
          <w:tcPr>
            <w:tcW w:w="2458" w:type="dxa"/>
            <w:tcBorders>
              <w:top w:val="nil" w:sz="6" w:space="0" w:color="auto"/>
              <w:left w:val="nil" w:sz="6" w:space="0" w:color="auto"/>
              <w:bottom w:val="nil" w:sz="6" w:space="0" w:color="auto"/>
              <w:right w:val="nil" w:sz="6" w:space="0" w:color="auto"/>
            </w:tcBorders>
          </w:tcPr>
          <w:p>
            <w:pPr>
              <w:pStyle w:val="TableParagraph"/>
              <w:spacing w:line="240" w:lineRule="auto" w:before="4"/>
              <w:ind w:left="27" w:right="0"/>
              <w:jc w:val="left"/>
              <w:rPr>
                <w:rFonts w:ascii="宋体" w:hAnsi="宋体" w:cs="宋体" w:eastAsia="宋体" w:hint="default"/>
                <w:sz w:val="16"/>
                <w:szCs w:val="16"/>
              </w:rPr>
            </w:pPr>
            <w:r>
              <w:rPr>
                <w:rFonts w:ascii="宋体" w:hAnsi="宋体" w:cs="宋体" w:eastAsia="宋体" w:hint="default"/>
                <w:sz w:val="16"/>
                <w:szCs w:val="16"/>
              </w:rPr>
              <w:t>广州同艺照明有限公司</w:t>
            </w:r>
          </w:p>
        </w:tc>
        <w:tc>
          <w:tcPr>
            <w:tcW w:w="918" w:type="dxa"/>
            <w:tcBorders>
              <w:top w:val="nil" w:sz="6" w:space="0" w:color="auto"/>
              <w:left w:val="nil" w:sz="6" w:space="0" w:color="auto"/>
              <w:bottom w:val="nil" w:sz="6" w:space="0" w:color="auto"/>
              <w:right w:val="nil" w:sz="6" w:space="0" w:color="auto"/>
            </w:tcBorders>
          </w:tcPr>
          <w:p>
            <w:pPr>
              <w:pStyle w:val="TableParagraph"/>
              <w:spacing w:line="240" w:lineRule="auto" w:before="51"/>
              <w:ind w:left="267" w:right="0"/>
              <w:jc w:val="left"/>
              <w:rPr>
                <w:rFonts w:ascii="Times New Roman" w:hAnsi="Times New Roman" w:cs="Times New Roman" w:eastAsia="Times New Roman" w:hint="default"/>
                <w:sz w:val="16"/>
                <w:szCs w:val="16"/>
              </w:rPr>
            </w:pPr>
            <w:r>
              <w:rPr>
                <w:rFonts w:ascii="Times New Roman"/>
                <w:sz w:val="16"/>
              </w:rPr>
              <w:t>39.00%</w:t>
            </w:r>
          </w:p>
        </w:tc>
        <w:tc>
          <w:tcPr>
            <w:tcW w:w="950"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7" w:right="0"/>
              <w:jc w:val="center"/>
              <w:rPr>
                <w:rFonts w:ascii="Times New Roman" w:hAnsi="Times New Roman" w:cs="Times New Roman" w:eastAsia="Times New Roman" w:hint="default"/>
                <w:sz w:val="16"/>
                <w:szCs w:val="16"/>
              </w:rPr>
            </w:pPr>
            <w:r>
              <w:rPr>
                <w:rFonts w:ascii="Times New Roman"/>
                <w:sz w:val="16"/>
              </w:rPr>
              <w:t>39.00%</w:t>
            </w:r>
          </w:p>
        </w:tc>
        <w:tc>
          <w:tcPr>
            <w:tcW w:w="752" w:type="dxa"/>
            <w:tcBorders>
              <w:top w:val="nil" w:sz="6" w:space="0" w:color="auto"/>
              <w:left w:val="nil" w:sz="6" w:space="0" w:color="auto"/>
              <w:bottom w:val="nil" w:sz="6" w:space="0" w:color="auto"/>
              <w:right w:val="nil" w:sz="6" w:space="0" w:color="auto"/>
            </w:tcBorders>
          </w:tcPr>
          <w:p>
            <w:pPr>
              <w:pStyle w:val="TableParagraph"/>
              <w:spacing w:line="240" w:lineRule="auto" w:before="4"/>
              <w:ind w:left="14" w:right="0"/>
              <w:jc w:val="center"/>
              <w:rPr>
                <w:rFonts w:ascii="宋体" w:hAnsi="宋体" w:cs="宋体" w:eastAsia="宋体" w:hint="default"/>
                <w:sz w:val="16"/>
                <w:szCs w:val="16"/>
              </w:rPr>
            </w:pPr>
            <w:r>
              <w:rPr>
                <w:rFonts w:ascii="宋体" w:hAnsi="宋体" w:cs="宋体" w:eastAsia="宋体" w:hint="default"/>
                <w:sz w:val="16"/>
                <w:szCs w:val="16"/>
              </w:rPr>
              <w:t>广东广州</w:t>
            </w:r>
          </w:p>
        </w:tc>
        <w:tc>
          <w:tcPr>
            <w:tcW w:w="3560" w:type="dxa"/>
            <w:tcBorders>
              <w:top w:val="nil" w:sz="6" w:space="0" w:color="auto"/>
              <w:left w:val="nil" w:sz="6" w:space="0" w:color="auto"/>
              <w:bottom w:val="nil" w:sz="6" w:space="0" w:color="auto"/>
              <w:right w:val="nil" w:sz="6" w:space="0" w:color="auto"/>
            </w:tcBorders>
          </w:tcPr>
          <w:p>
            <w:pPr>
              <w:pStyle w:val="TableParagraph"/>
              <w:spacing w:line="240" w:lineRule="auto" w:before="4"/>
              <w:ind w:left="49" w:right="0"/>
              <w:jc w:val="left"/>
              <w:rPr>
                <w:rFonts w:ascii="宋体" w:hAnsi="宋体" w:cs="宋体" w:eastAsia="宋体" w:hint="default"/>
                <w:sz w:val="16"/>
                <w:szCs w:val="16"/>
              </w:rPr>
            </w:pPr>
            <w:r>
              <w:rPr>
                <w:rFonts w:ascii="宋体" w:hAnsi="宋体" w:cs="宋体" w:eastAsia="宋体" w:hint="default"/>
                <w:sz w:val="16"/>
                <w:szCs w:val="16"/>
              </w:rPr>
              <w:t>照明器具的研发、生产和销售</w:t>
            </w:r>
          </w:p>
        </w:tc>
      </w:tr>
      <w:tr>
        <w:trPr>
          <w:trHeight w:val="243" w:hRule="exact"/>
        </w:trPr>
        <w:tc>
          <w:tcPr>
            <w:tcW w:w="2458" w:type="dxa"/>
            <w:tcBorders>
              <w:top w:val="nil" w:sz="6" w:space="0" w:color="auto"/>
              <w:left w:val="nil" w:sz="6" w:space="0" w:color="auto"/>
              <w:bottom w:val="nil" w:sz="6" w:space="0" w:color="auto"/>
              <w:right w:val="nil" w:sz="6" w:space="0" w:color="auto"/>
            </w:tcBorders>
          </w:tcPr>
          <w:p>
            <w:pPr>
              <w:pStyle w:val="TableParagraph"/>
              <w:spacing w:line="240" w:lineRule="auto" w:before="4"/>
              <w:ind w:left="27" w:right="0"/>
              <w:jc w:val="left"/>
              <w:rPr>
                <w:rFonts w:ascii="宋体" w:hAnsi="宋体" w:cs="宋体" w:eastAsia="宋体" w:hint="default"/>
                <w:sz w:val="16"/>
                <w:szCs w:val="16"/>
              </w:rPr>
            </w:pPr>
            <w:r>
              <w:rPr>
                <w:rFonts w:ascii="宋体" w:hAnsi="宋体" w:cs="宋体" w:eastAsia="宋体" w:hint="default"/>
                <w:sz w:val="16"/>
                <w:szCs w:val="16"/>
              </w:rPr>
              <w:t>九江佳华压电晶体材料有限公司</w:t>
            </w:r>
          </w:p>
        </w:tc>
        <w:tc>
          <w:tcPr>
            <w:tcW w:w="918"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67" w:right="0"/>
              <w:jc w:val="left"/>
              <w:rPr>
                <w:rFonts w:ascii="Times New Roman" w:hAnsi="Times New Roman" w:cs="Times New Roman" w:eastAsia="Times New Roman" w:hint="default"/>
                <w:sz w:val="16"/>
                <w:szCs w:val="16"/>
              </w:rPr>
            </w:pPr>
            <w:r>
              <w:rPr>
                <w:rFonts w:ascii="Times New Roman"/>
                <w:sz w:val="16"/>
              </w:rPr>
              <w:t>30.00%</w:t>
            </w:r>
          </w:p>
        </w:tc>
        <w:tc>
          <w:tcPr>
            <w:tcW w:w="950"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7" w:right="0"/>
              <w:jc w:val="center"/>
              <w:rPr>
                <w:rFonts w:ascii="Times New Roman" w:hAnsi="Times New Roman" w:cs="Times New Roman" w:eastAsia="Times New Roman" w:hint="default"/>
                <w:sz w:val="16"/>
                <w:szCs w:val="16"/>
              </w:rPr>
            </w:pPr>
            <w:r>
              <w:rPr>
                <w:rFonts w:ascii="Times New Roman"/>
                <w:sz w:val="16"/>
              </w:rPr>
              <w:t>30.00%</w:t>
            </w:r>
          </w:p>
        </w:tc>
        <w:tc>
          <w:tcPr>
            <w:tcW w:w="752" w:type="dxa"/>
            <w:tcBorders>
              <w:top w:val="nil" w:sz="6" w:space="0" w:color="auto"/>
              <w:left w:val="nil" w:sz="6" w:space="0" w:color="auto"/>
              <w:bottom w:val="nil" w:sz="6" w:space="0" w:color="auto"/>
              <w:right w:val="nil" w:sz="6" w:space="0" w:color="auto"/>
            </w:tcBorders>
          </w:tcPr>
          <w:p>
            <w:pPr>
              <w:pStyle w:val="TableParagraph"/>
              <w:spacing w:line="240" w:lineRule="auto" w:before="4"/>
              <w:ind w:left="14" w:right="0"/>
              <w:jc w:val="center"/>
              <w:rPr>
                <w:rFonts w:ascii="宋体" w:hAnsi="宋体" w:cs="宋体" w:eastAsia="宋体" w:hint="default"/>
                <w:sz w:val="16"/>
                <w:szCs w:val="16"/>
              </w:rPr>
            </w:pPr>
            <w:r>
              <w:rPr>
                <w:rFonts w:ascii="宋体" w:hAnsi="宋体" w:cs="宋体" w:eastAsia="宋体" w:hint="default"/>
                <w:sz w:val="16"/>
                <w:szCs w:val="16"/>
              </w:rPr>
              <w:t>江西九江</w:t>
            </w:r>
          </w:p>
        </w:tc>
        <w:tc>
          <w:tcPr>
            <w:tcW w:w="3560" w:type="dxa"/>
            <w:tcBorders>
              <w:top w:val="nil" w:sz="6" w:space="0" w:color="auto"/>
              <w:left w:val="nil" w:sz="6" w:space="0" w:color="auto"/>
              <w:bottom w:val="nil" w:sz="6" w:space="0" w:color="auto"/>
              <w:right w:val="nil" w:sz="6" w:space="0" w:color="auto"/>
            </w:tcBorders>
          </w:tcPr>
          <w:p>
            <w:pPr>
              <w:pStyle w:val="TableParagraph"/>
              <w:spacing w:line="240" w:lineRule="auto" w:before="4"/>
              <w:ind w:left="49" w:right="0"/>
              <w:jc w:val="left"/>
              <w:rPr>
                <w:rFonts w:ascii="宋体" w:hAnsi="宋体" w:cs="宋体" w:eastAsia="宋体" w:hint="default"/>
                <w:sz w:val="16"/>
                <w:szCs w:val="16"/>
              </w:rPr>
            </w:pPr>
            <w:r>
              <w:rPr>
                <w:rFonts w:ascii="宋体" w:hAnsi="宋体" w:cs="宋体" w:eastAsia="宋体" w:hint="default"/>
                <w:sz w:val="16"/>
                <w:szCs w:val="16"/>
              </w:rPr>
              <w:t>压电晶体材料及相关制品生产、加工、销售</w:t>
            </w:r>
          </w:p>
        </w:tc>
      </w:tr>
      <w:tr>
        <w:trPr>
          <w:trHeight w:val="378" w:hRule="exact"/>
        </w:trPr>
        <w:tc>
          <w:tcPr>
            <w:tcW w:w="2458" w:type="dxa"/>
            <w:tcBorders>
              <w:top w:val="nil" w:sz="6" w:space="0" w:color="auto"/>
              <w:left w:val="nil" w:sz="6" w:space="0" w:color="auto"/>
              <w:bottom w:val="single" w:sz="12" w:space="0" w:color="000000"/>
              <w:right w:val="nil" w:sz="6" w:space="0" w:color="auto"/>
            </w:tcBorders>
          </w:tcPr>
          <w:p>
            <w:pPr>
              <w:pStyle w:val="TableParagraph"/>
              <w:spacing w:line="240" w:lineRule="auto"/>
              <w:ind w:left="27" w:right="207"/>
              <w:jc w:val="left"/>
              <w:rPr>
                <w:rFonts w:ascii="Times New Roman" w:hAnsi="Times New Roman" w:cs="Times New Roman" w:eastAsia="Times New Roman" w:hint="default"/>
                <w:sz w:val="16"/>
                <w:szCs w:val="16"/>
              </w:rPr>
            </w:pPr>
            <w:r>
              <w:rPr>
                <w:rFonts w:ascii="Times New Roman"/>
                <w:sz w:val="16"/>
              </w:rPr>
              <w:t>LimePC Multimedia</w:t>
            </w:r>
            <w:r>
              <w:rPr>
                <w:rFonts w:ascii="Times New Roman"/>
                <w:spacing w:val="-8"/>
                <w:sz w:val="16"/>
              </w:rPr>
              <w:t> </w:t>
            </w:r>
            <w:r>
              <w:rPr>
                <w:rFonts w:ascii="Times New Roman"/>
                <w:sz w:val="16"/>
              </w:rPr>
              <w:t>Technologies</w:t>
            </w:r>
            <w:r>
              <w:rPr>
                <w:rFonts w:ascii="Times New Roman"/>
                <w:w w:val="99"/>
                <w:sz w:val="16"/>
              </w:rPr>
              <w:t> </w:t>
            </w:r>
            <w:r>
              <w:rPr>
                <w:rFonts w:ascii="Times New Roman"/>
                <w:sz w:val="16"/>
              </w:rPr>
              <w:t>Co.,Limited</w:t>
            </w:r>
          </w:p>
        </w:tc>
        <w:tc>
          <w:tcPr>
            <w:tcW w:w="918" w:type="dxa"/>
            <w:tcBorders>
              <w:top w:val="nil" w:sz="6" w:space="0" w:color="auto"/>
              <w:left w:val="nil" w:sz="6" w:space="0" w:color="auto"/>
              <w:bottom w:val="single" w:sz="12" w:space="0" w:color="000000"/>
              <w:right w:val="nil" w:sz="6" w:space="0" w:color="auto"/>
            </w:tcBorders>
          </w:tcPr>
          <w:p>
            <w:pPr>
              <w:pStyle w:val="TableParagraph"/>
              <w:spacing w:line="240" w:lineRule="auto" w:before="83"/>
              <w:ind w:left="267" w:right="0"/>
              <w:jc w:val="left"/>
              <w:rPr>
                <w:rFonts w:ascii="Times New Roman" w:hAnsi="Times New Roman" w:cs="Times New Roman" w:eastAsia="Times New Roman" w:hint="default"/>
                <w:sz w:val="16"/>
                <w:szCs w:val="16"/>
              </w:rPr>
            </w:pPr>
            <w:r>
              <w:rPr>
                <w:rFonts w:ascii="Times New Roman"/>
                <w:sz w:val="16"/>
              </w:rPr>
              <w:t>50.00%</w:t>
            </w:r>
          </w:p>
        </w:tc>
        <w:tc>
          <w:tcPr>
            <w:tcW w:w="950" w:type="dxa"/>
            <w:tcBorders>
              <w:top w:val="nil" w:sz="6" w:space="0" w:color="auto"/>
              <w:left w:val="nil" w:sz="6" w:space="0" w:color="auto"/>
              <w:bottom w:val="single" w:sz="12" w:space="0" w:color="000000"/>
              <w:right w:val="nil" w:sz="6" w:space="0" w:color="auto"/>
            </w:tcBorders>
          </w:tcPr>
          <w:p>
            <w:pPr>
              <w:pStyle w:val="TableParagraph"/>
              <w:spacing w:line="240" w:lineRule="auto" w:before="83"/>
              <w:ind w:left="17" w:right="0"/>
              <w:jc w:val="center"/>
              <w:rPr>
                <w:rFonts w:ascii="Times New Roman" w:hAnsi="Times New Roman" w:cs="Times New Roman" w:eastAsia="Times New Roman" w:hint="default"/>
                <w:sz w:val="16"/>
                <w:szCs w:val="16"/>
              </w:rPr>
            </w:pPr>
            <w:r>
              <w:rPr>
                <w:rFonts w:ascii="Times New Roman"/>
                <w:sz w:val="16"/>
              </w:rPr>
              <w:t>50.00%</w:t>
            </w:r>
          </w:p>
        </w:tc>
        <w:tc>
          <w:tcPr>
            <w:tcW w:w="752" w:type="dxa"/>
            <w:tcBorders>
              <w:top w:val="nil" w:sz="6" w:space="0" w:color="auto"/>
              <w:left w:val="nil" w:sz="6" w:space="0" w:color="auto"/>
              <w:bottom w:val="single" w:sz="12" w:space="0" w:color="000000"/>
              <w:right w:val="nil" w:sz="6" w:space="0" w:color="auto"/>
            </w:tcBorders>
          </w:tcPr>
          <w:p>
            <w:pPr>
              <w:pStyle w:val="TableParagraph"/>
              <w:spacing w:line="240" w:lineRule="auto" w:before="49"/>
              <w:ind w:left="14" w:right="0"/>
              <w:jc w:val="center"/>
              <w:rPr>
                <w:rFonts w:ascii="宋体" w:hAnsi="宋体" w:cs="宋体" w:eastAsia="宋体" w:hint="default"/>
                <w:sz w:val="16"/>
                <w:szCs w:val="16"/>
              </w:rPr>
            </w:pPr>
            <w:r>
              <w:rPr>
                <w:rFonts w:ascii="宋体" w:hAnsi="宋体" w:cs="宋体" w:eastAsia="宋体" w:hint="default"/>
                <w:sz w:val="16"/>
                <w:szCs w:val="16"/>
              </w:rPr>
              <w:t>中国香港</w:t>
            </w:r>
          </w:p>
        </w:tc>
        <w:tc>
          <w:tcPr>
            <w:tcW w:w="3560" w:type="dxa"/>
            <w:tcBorders>
              <w:top w:val="nil" w:sz="6" w:space="0" w:color="auto"/>
              <w:left w:val="nil" w:sz="6" w:space="0" w:color="auto"/>
              <w:bottom w:val="single" w:sz="12" w:space="0" w:color="000000"/>
              <w:right w:val="nil" w:sz="6" w:space="0" w:color="auto"/>
            </w:tcBorders>
          </w:tcPr>
          <w:p>
            <w:pPr>
              <w:pStyle w:val="TableParagraph"/>
              <w:spacing w:line="240" w:lineRule="auto" w:before="49"/>
              <w:ind w:left="49" w:right="0"/>
              <w:jc w:val="left"/>
              <w:rPr>
                <w:rFonts w:ascii="宋体" w:hAnsi="宋体" w:cs="宋体" w:eastAsia="宋体" w:hint="default"/>
                <w:sz w:val="16"/>
                <w:szCs w:val="16"/>
              </w:rPr>
            </w:pPr>
            <w:r>
              <w:rPr>
                <w:rFonts w:ascii="宋体" w:hAnsi="宋体" w:cs="宋体" w:eastAsia="宋体" w:hint="default"/>
                <w:sz w:val="16"/>
                <w:szCs w:val="16"/>
              </w:rPr>
              <w:t>消费类电子产品产销</w:t>
            </w:r>
          </w:p>
        </w:tc>
      </w:tr>
    </w:tbl>
    <w:p>
      <w:pPr>
        <w:spacing w:before="25"/>
        <w:ind w:left="695"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  </w:t>
      </w:r>
      <w:r>
        <w:rPr>
          <w:rFonts w:ascii="Times New Roman" w:hAnsi="Times New Roman" w:cs="Times New Roman" w:eastAsia="Times New Roman" w:hint="default"/>
          <w:b/>
          <w:bCs/>
          <w:spacing w:val="27"/>
          <w:sz w:val="22"/>
          <w:szCs w:val="22"/>
        </w:rPr>
        <w:t> </w:t>
      </w:r>
      <w:r>
        <w:rPr>
          <w:rFonts w:ascii="宋体" w:hAnsi="宋体" w:cs="宋体" w:eastAsia="宋体" w:hint="default"/>
          <w:sz w:val="22"/>
          <w:szCs w:val="22"/>
        </w:rPr>
        <w:t>重要的合营企业的主要财务信息</w:t>
      </w:r>
    </w:p>
    <w:p>
      <w:pPr>
        <w:spacing w:line="240" w:lineRule="auto" w:before="8"/>
        <w:rPr>
          <w:rFonts w:ascii="宋体" w:hAnsi="宋体" w:cs="宋体" w:eastAsia="宋体" w:hint="default"/>
          <w:sz w:val="6"/>
          <w:szCs w:val="6"/>
        </w:rPr>
      </w:pPr>
    </w:p>
    <w:tbl>
      <w:tblPr>
        <w:tblW w:w="0" w:type="auto"/>
        <w:jc w:val="left"/>
        <w:tblInd w:w="119" w:type="dxa"/>
        <w:tblLayout w:type="fixed"/>
        <w:tblCellMar>
          <w:top w:w="0" w:type="dxa"/>
          <w:left w:w="0" w:type="dxa"/>
          <w:bottom w:w="0" w:type="dxa"/>
          <w:right w:w="0" w:type="dxa"/>
        </w:tblCellMar>
        <w:tblLook w:val="01E0"/>
      </w:tblPr>
      <w:tblGrid>
        <w:gridCol w:w="4434"/>
        <w:gridCol w:w="2201"/>
        <w:gridCol w:w="2103"/>
      </w:tblGrid>
      <w:tr>
        <w:trPr>
          <w:trHeight w:val="304" w:hRule="exact"/>
        </w:trPr>
        <w:tc>
          <w:tcPr>
            <w:tcW w:w="4434" w:type="dxa"/>
            <w:vMerge w:val="restart"/>
            <w:tcBorders>
              <w:top w:val="single" w:sz="12" w:space="0" w:color="000000"/>
              <w:left w:val="nil" w:sz="6" w:space="0" w:color="auto"/>
              <w:right w:val="nil" w:sz="6" w:space="0" w:color="auto"/>
            </w:tcBorders>
          </w:tcPr>
          <w:p>
            <w:pPr>
              <w:pStyle w:val="TableParagraph"/>
              <w:spacing w:line="240" w:lineRule="auto" w:before="142"/>
              <w:ind w:left="12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201"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left="165" w:right="0"/>
              <w:jc w:val="left"/>
              <w:rPr>
                <w:rFonts w:ascii="宋体" w:hAnsi="宋体" w:cs="宋体" w:eastAsia="宋体" w:hint="default"/>
                <w:sz w:val="18"/>
                <w:szCs w:val="18"/>
              </w:rPr>
            </w:pPr>
            <w:r>
              <w:rPr>
                <w:rFonts w:ascii="宋体" w:hAnsi="宋体" w:cs="宋体" w:eastAsia="宋体" w:hint="default"/>
                <w:b/>
                <w:bCs/>
                <w:sz w:val="18"/>
                <w:szCs w:val="18"/>
              </w:rPr>
              <w:t>年末余额 </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b/>
                <w:bCs/>
                <w:spacing w:val="43"/>
                <w:sz w:val="18"/>
                <w:szCs w:val="18"/>
              </w:rPr>
              <w:t> </w:t>
            </w:r>
            <w:r>
              <w:rPr>
                <w:rFonts w:ascii="宋体" w:hAnsi="宋体" w:cs="宋体" w:eastAsia="宋体" w:hint="default"/>
                <w:b/>
                <w:bCs/>
                <w:sz w:val="18"/>
                <w:szCs w:val="18"/>
              </w:rPr>
              <w:t>本年发生额</w:t>
            </w:r>
            <w:r>
              <w:rPr>
                <w:rFonts w:ascii="宋体" w:hAnsi="宋体" w:cs="宋体" w:eastAsia="宋体" w:hint="default"/>
                <w:sz w:val="18"/>
                <w:szCs w:val="18"/>
              </w:rPr>
            </w:r>
          </w:p>
        </w:tc>
        <w:tc>
          <w:tcPr>
            <w:tcW w:w="2103"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right="126"/>
              <w:jc w:val="right"/>
              <w:rPr>
                <w:rFonts w:ascii="宋体" w:hAnsi="宋体" w:cs="宋体" w:eastAsia="宋体" w:hint="default"/>
                <w:sz w:val="18"/>
                <w:szCs w:val="18"/>
              </w:rPr>
            </w:pPr>
            <w:r>
              <w:rPr>
                <w:rFonts w:ascii="宋体" w:hAnsi="宋体" w:cs="宋体" w:eastAsia="宋体" w:hint="default"/>
                <w:b/>
                <w:bCs/>
                <w:sz w:val="18"/>
                <w:szCs w:val="18"/>
              </w:rPr>
              <w:t>年初余额 </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b/>
                <w:bCs/>
                <w:spacing w:val="42"/>
                <w:sz w:val="18"/>
                <w:szCs w:val="18"/>
              </w:rPr>
              <w:t> </w:t>
            </w:r>
            <w:r>
              <w:rPr>
                <w:rFonts w:ascii="宋体" w:hAnsi="宋体" w:cs="宋体" w:eastAsia="宋体" w:hint="default"/>
                <w:b/>
                <w:bCs/>
                <w:sz w:val="18"/>
                <w:szCs w:val="18"/>
              </w:rPr>
              <w:t>上年发生额</w:t>
            </w:r>
            <w:r>
              <w:rPr>
                <w:rFonts w:ascii="宋体" w:hAnsi="宋体" w:cs="宋体" w:eastAsia="宋体" w:hint="default"/>
                <w:sz w:val="18"/>
                <w:szCs w:val="18"/>
              </w:rPr>
            </w:r>
          </w:p>
        </w:tc>
      </w:tr>
      <w:tr>
        <w:trPr>
          <w:trHeight w:val="294" w:hRule="exact"/>
        </w:trPr>
        <w:tc>
          <w:tcPr>
            <w:tcW w:w="4434" w:type="dxa"/>
            <w:vMerge/>
            <w:tcBorders>
              <w:left w:val="nil" w:sz="6" w:space="0" w:color="auto"/>
              <w:bottom w:val="single" w:sz="4" w:space="0" w:color="000000"/>
              <w:right w:val="nil" w:sz="6" w:space="0" w:color="auto"/>
            </w:tcBorders>
          </w:tcPr>
          <w:p>
            <w:pPr/>
          </w:p>
        </w:tc>
        <w:tc>
          <w:tcPr>
            <w:tcW w:w="4304" w:type="dxa"/>
            <w:gridSpan w:val="2"/>
            <w:tcBorders>
              <w:top w:val="single" w:sz="4" w:space="0" w:color="000000"/>
              <w:left w:val="nil" w:sz="6" w:space="0" w:color="auto"/>
              <w:bottom w:val="single" w:sz="4" w:space="0" w:color="000000"/>
              <w:right w:val="nil" w:sz="6" w:space="0" w:color="auto"/>
            </w:tcBorders>
          </w:tcPr>
          <w:p>
            <w:pPr>
              <w:pStyle w:val="TableParagraph"/>
              <w:spacing w:line="240" w:lineRule="auto" w:before="21"/>
              <w:ind w:left="1292" w:right="0"/>
              <w:jc w:val="left"/>
              <w:rPr>
                <w:rFonts w:ascii="宋体" w:hAnsi="宋体" w:cs="宋体" w:eastAsia="宋体" w:hint="default"/>
                <w:sz w:val="18"/>
                <w:szCs w:val="18"/>
              </w:rPr>
            </w:pPr>
            <w:r>
              <w:rPr>
                <w:rFonts w:ascii="宋体" w:hAnsi="宋体" w:cs="宋体" w:eastAsia="宋体" w:hint="default"/>
                <w:b/>
                <w:bCs/>
                <w:sz w:val="18"/>
                <w:szCs w:val="18"/>
              </w:rPr>
              <w:t>海康人寿保险有限公司</w:t>
            </w:r>
            <w:r>
              <w:rPr>
                <w:rFonts w:ascii="宋体" w:hAnsi="宋体" w:cs="宋体" w:eastAsia="宋体" w:hint="default"/>
                <w:sz w:val="18"/>
                <w:szCs w:val="18"/>
              </w:rPr>
            </w:r>
          </w:p>
        </w:tc>
      </w:tr>
      <w:tr>
        <w:trPr>
          <w:trHeight w:val="323" w:hRule="exact"/>
        </w:trPr>
        <w:tc>
          <w:tcPr>
            <w:tcW w:w="4434" w:type="dxa"/>
            <w:tcBorders>
              <w:top w:val="single" w:sz="4" w:space="0" w:color="000000"/>
              <w:left w:val="nil" w:sz="6" w:space="0" w:color="auto"/>
              <w:bottom w:val="nil" w:sz="6" w:space="0" w:color="auto"/>
              <w:right w:val="nil" w:sz="6" w:space="0" w:color="auto"/>
            </w:tcBorders>
          </w:tcPr>
          <w:p>
            <w:pPr>
              <w:pStyle w:val="TableParagraph"/>
              <w:spacing w:line="240" w:lineRule="auto" w:before="21"/>
              <w:ind w:left="1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201"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117"/>
              <w:jc w:val="right"/>
              <w:rPr>
                <w:rFonts w:ascii="Times New Roman" w:hAnsi="Times New Roman" w:cs="Times New Roman" w:eastAsia="Times New Roman" w:hint="default"/>
                <w:sz w:val="18"/>
                <w:szCs w:val="18"/>
              </w:rPr>
            </w:pPr>
            <w:r>
              <w:rPr>
                <w:rFonts w:ascii="Times New Roman"/>
                <w:spacing w:val="-1"/>
                <w:sz w:val="18"/>
              </w:rPr>
              <w:t>2,231,797,163</w:t>
            </w:r>
          </w:p>
        </w:tc>
        <w:tc>
          <w:tcPr>
            <w:tcW w:w="2103"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107"/>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284" w:hRule="exact"/>
        </w:trPr>
        <w:tc>
          <w:tcPr>
            <w:tcW w:w="4434" w:type="dxa"/>
            <w:tcBorders>
              <w:top w:val="nil" w:sz="6" w:space="0" w:color="auto"/>
              <w:left w:val="nil" w:sz="6" w:space="0" w:color="auto"/>
              <w:bottom w:val="nil" w:sz="6" w:space="0" w:color="auto"/>
              <w:right w:val="nil" w:sz="6" w:space="0" w:color="auto"/>
            </w:tcBorders>
          </w:tcPr>
          <w:p>
            <w:pPr>
              <w:pStyle w:val="TableParagraph"/>
              <w:spacing w:line="222" w:lineRule="exact"/>
              <w:ind w:left="122" w:right="0"/>
              <w:jc w:val="left"/>
              <w:rPr>
                <w:rFonts w:ascii="宋体" w:hAnsi="宋体" w:cs="宋体" w:eastAsia="宋体" w:hint="default"/>
                <w:sz w:val="18"/>
                <w:szCs w:val="18"/>
              </w:rPr>
            </w:pPr>
            <w:r>
              <w:rPr>
                <w:rFonts w:ascii="宋体" w:hAnsi="宋体" w:cs="宋体" w:eastAsia="宋体" w:hint="default"/>
                <w:sz w:val="18"/>
                <w:szCs w:val="18"/>
              </w:rPr>
              <w:t>其中：现金和现金等价物</w:t>
            </w:r>
          </w:p>
        </w:tc>
        <w:tc>
          <w:tcPr>
            <w:tcW w:w="2201"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17"/>
              <w:jc w:val="right"/>
              <w:rPr>
                <w:rFonts w:ascii="Times New Roman" w:hAnsi="Times New Roman" w:cs="Times New Roman" w:eastAsia="Times New Roman" w:hint="default"/>
                <w:sz w:val="18"/>
                <w:szCs w:val="18"/>
              </w:rPr>
            </w:pPr>
            <w:r>
              <w:rPr>
                <w:rFonts w:ascii="Times New Roman"/>
                <w:sz w:val="18"/>
              </w:rPr>
              <w:t>152,576,710</w:t>
            </w:r>
          </w:p>
        </w:tc>
        <w:tc>
          <w:tcPr>
            <w:tcW w:w="2103"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7"/>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284" w:hRule="exact"/>
        </w:trPr>
        <w:tc>
          <w:tcPr>
            <w:tcW w:w="4434" w:type="dxa"/>
            <w:tcBorders>
              <w:top w:val="nil" w:sz="6" w:space="0" w:color="auto"/>
              <w:left w:val="nil" w:sz="6" w:space="0" w:color="auto"/>
              <w:bottom w:val="nil" w:sz="6" w:space="0" w:color="auto"/>
              <w:right w:val="nil" w:sz="6" w:space="0" w:color="auto"/>
            </w:tcBorders>
          </w:tcPr>
          <w:p>
            <w:pPr>
              <w:pStyle w:val="TableParagraph"/>
              <w:spacing w:line="222" w:lineRule="exact"/>
              <w:ind w:left="12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201"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17"/>
              <w:jc w:val="right"/>
              <w:rPr>
                <w:rFonts w:ascii="Times New Roman" w:hAnsi="Times New Roman" w:cs="Times New Roman" w:eastAsia="Times New Roman" w:hint="default"/>
                <w:sz w:val="18"/>
                <w:szCs w:val="18"/>
              </w:rPr>
            </w:pPr>
            <w:r>
              <w:rPr>
                <w:rFonts w:ascii="Times New Roman"/>
                <w:spacing w:val="-1"/>
                <w:sz w:val="18"/>
              </w:rPr>
              <w:t>7,459,846,916</w:t>
            </w:r>
          </w:p>
        </w:tc>
        <w:tc>
          <w:tcPr>
            <w:tcW w:w="2103"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7"/>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284" w:hRule="exact"/>
        </w:trPr>
        <w:tc>
          <w:tcPr>
            <w:tcW w:w="4434" w:type="dxa"/>
            <w:tcBorders>
              <w:top w:val="nil" w:sz="6" w:space="0" w:color="auto"/>
              <w:left w:val="nil" w:sz="6" w:space="0" w:color="auto"/>
              <w:bottom w:val="nil" w:sz="6" w:space="0" w:color="auto"/>
              <w:right w:val="nil" w:sz="6" w:space="0" w:color="auto"/>
            </w:tcBorders>
          </w:tcPr>
          <w:p>
            <w:pPr>
              <w:pStyle w:val="TableParagraph"/>
              <w:spacing w:line="222" w:lineRule="exact"/>
              <w:ind w:left="122"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2201"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17"/>
              <w:jc w:val="right"/>
              <w:rPr>
                <w:rFonts w:ascii="Times New Roman" w:hAnsi="Times New Roman" w:cs="Times New Roman" w:eastAsia="Times New Roman" w:hint="default"/>
                <w:sz w:val="18"/>
                <w:szCs w:val="18"/>
              </w:rPr>
            </w:pPr>
            <w:r>
              <w:rPr>
                <w:rFonts w:ascii="Times New Roman"/>
                <w:spacing w:val="-1"/>
                <w:sz w:val="18"/>
              </w:rPr>
              <w:t>9,691,644,079</w:t>
            </w:r>
          </w:p>
        </w:tc>
        <w:tc>
          <w:tcPr>
            <w:tcW w:w="2103"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7"/>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284" w:hRule="exact"/>
        </w:trPr>
        <w:tc>
          <w:tcPr>
            <w:tcW w:w="4434" w:type="dxa"/>
            <w:tcBorders>
              <w:top w:val="nil" w:sz="6" w:space="0" w:color="auto"/>
              <w:left w:val="nil" w:sz="6" w:space="0" w:color="auto"/>
              <w:bottom w:val="nil" w:sz="6" w:space="0" w:color="auto"/>
              <w:right w:val="nil" w:sz="6" w:space="0" w:color="auto"/>
            </w:tcBorders>
          </w:tcPr>
          <w:p>
            <w:pPr>
              <w:pStyle w:val="TableParagraph"/>
              <w:spacing w:line="222" w:lineRule="exact"/>
              <w:ind w:left="12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201"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17"/>
              <w:jc w:val="right"/>
              <w:rPr>
                <w:rFonts w:ascii="Times New Roman" w:hAnsi="Times New Roman" w:cs="Times New Roman" w:eastAsia="Times New Roman" w:hint="default"/>
                <w:sz w:val="18"/>
                <w:szCs w:val="18"/>
              </w:rPr>
            </w:pPr>
            <w:r>
              <w:rPr>
                <w:rFonts w:ascii="Times New Roman"/>
                <w:spacing w:val="-1"/>
                <w:sz w:val="18"/>
              </w:rPr>
              <w:t>8,117,010,598</w:t>
            </w:r>
          </w:p>
        </w:tc>
        <w:tc>
          <w:tcPr>
            <w:tcW w:w="2103"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7"/>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284" w:hRule="exact"/>
        </w:trPr>
        <w:tc>
          <w:tcPr>
            <w:tcW w:w="4434" w:type="dxa"/>
            <w:tcBorders>
              <w:top w:val="nil" w:sz="6" w:space="0" w:color="auto"/>
              <w:left w:val="nil" w:sz="6" w:space="0" w:color="auto"/>
              <w:bottom w:val="nil" w:sz="6" w:space="0" w:color="auto"/>
              <w:right w:val="nil" w:sz="6" w:space="0" w:color="auto"/>
            </w:tcBorders>
          </w:tcPr>
          <w:p>
            <w:pPr>
              <w:pStyle w:val="TableParagraph"/>
              <w:spacing w:line="222" w:lineRule="exact"/>
              <w:ind w:left="12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201"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17"/>
              <w:jc w:val="right"/>
              <w:rPr>
                <w:rFonts w:ascii="Times New Roman" w:hAnsi="Times New Roman" w:cs="Times New Roman" w:eastAsia="Times New Roman" w:hint="default"/>
                <w:sz w:val="18"/>
                <w:szCs w:val="18"/>
              </w:rPr>
            </w:pPr>
            <w:r>
              <w:rPr>
                <w:rFonts w:ascii="Times New Roman"/>
                <w:sz w:val="18"/>
              </w:rPr>
              <w:t>832,777,505</w:t>
            </w:r>
          </w:p>
        </w:tc>
        <w:tc>
          <w:tcPr>
            <w:tcW w:w="2103"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7"/>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284" w:hRule="exact"/>
        </w:trPr>
        <w:tc>
          <w:tcPr>
            <w:tcW w:w="4434" w:type="dxa"/>
            <w:tcBorders>
              <w:top w:val="nil" w:sz="6" w:space="0" w:color="auto"/>
              <w:left w:val="nil" w:sz="6" w:space="0" w:color="auto"/>
              <w:bottom w:val="nil" w:sz="6" w:space="0" w:color="auto"/>
              <w:right w:val="nil" w:sz="6" w:space="0" w:color="auto"/>
            </w:tcBorders>
          </w:tcPr>
          <w:p>
            <w:pPr>
              <w:pStyle w:val="TableParagraph"/>
              <w:spacing w:line="222" w:lineRule="exact"/>
              <w:ind w:left="12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201"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17"/>
              <w:jc w:val="right"/>
              <w:rPr>
                <w:rFonts w:ascii="Times New Roman" w:hAnsi="Times New Roman" w:cs="Times New Roman" w:eastAsia="Times New Roman" w:hint="default"/>
                <w:sz w:val="18"/>
                <w:szCs w:val="18"/>
              </w:rPr>
            </w:pPr>
            <w:r>
              <w:rPr>
                <w:rFonts w:ascii="Times New Roman"/>
                <w:spacing w:val="-1"/>
                <w:sz w:val="18"/>
              </w:rPr>
              <w:t>8,949,788,103</w:t>
            </w:r>
          </w:p>
        </w:tc>
        <w:tc>
          <w:tcPr>
            <w:tcW w:w="2103"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7"/>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284" w:hRule="exact"/>
        </w:trPr>
        <w:tc>
          <w:tcPr>
            <w:tcW w:w="4434" w:type="dxa"/>
            <w:tcBorders>
              <w:top w:val="nil" w:sz="6" w:space="0" w:color="auto"/>
              <w:left w:val="nil" w:sz="6" w:space="0" w:color="auto"/>
              <w:bottom w:val="nil" w:sz="6" w:space="0" w:color="auto"/>
              <w:right w:val="nil" w:sz="6" w:space="0" w:color="auto"/>
            </w:tcBorders>
          </w:tcPr>
          <w:p>
            <w:pPr>
              <w:pStyle w:val="TableParagraph"/>
              <w:spacing w:line="222" w:lineRule="exact"/>
              <w:ind w:left="12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201"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16"/>
              <w:jc w:val="right"/>
              <w:rPr>
                <w:rFonts w:ascii="Times New Roman" w:hAnsi="Times New Roman" w:cs="Times New Roman" w:eastAsia="Times New Roman" w:hint="default"/>
                <w:sz w:val="18"/>
                <w:szCs w:val="18"/>
              </w:rPr>
            </w:pPr>
            <w:r>
              <w:rPr>
                <w:rFonts w:ascii="Times New Roman"/>
                <w:sz w:val="18"/>
              </w:rPr>
              <w:t>0</w:t>
            </w:r>
          </w:p>
        </w:tc>
        <w:tc>
          <w:tcPr>
            <w:tcW w:w="2103"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7"/>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284" w:hRule="exact"/>
        </w:trPr>
        <w:tc>
          <w:tcPr>
            <w:tcW w:w="4434" w:type="dxa"/>
            <w:tcBorders>
              <w:top w:val="nil" w:sz="6" w:space="0" w:color="auto"/>
              <w:left w:val="nil" w:sz="6" w:space="0" w:color="auto"/>
              <w:bottom w:val="nil" w:sz="6" w:space="0" w:color="auto"/>
              <w:right w:val="nil" w:sz="6" w:space="0" w:color="auto"/>
            </w:tcBorders>
          </w:tcPr>
          <w:p>
            <w:pPr>
              <w:pStyle w:val="TableParagraph"/>
              <w:spacing w:line="222" w:lineRule="exact"/>
              <w:ind w:left="122" w:right="0"/>
              <w:jc w:val="left"/>
              <w:rPr>
                <w:rFonts w:ascii="宋体" w:hAnsi="宋体" w:cs="宋体" w:eastAsia="宋体" w:hint="default"/>
                <w:sz w:val="18"/>
                <w:szCs w:val="18"/>
              </w:rPr>
            </w:pPr>
            <w:r>
              <w:rPr>
                <w:rFonts w:ascii="宋体" w:hAnsi="宋体" w:cs="宋体" w:eastAsia="宋体" w:hint="default"/>
                <w:sz w:val="18"/>
                <w:szCs w:val="18"/>
              </w:rPr>
              <w:t>归属于母公司股东权益</w:t>
            </w:r>
          </w:p>
        </w:tc>
        <w:tc>
          <w:tcPr>
            <w:tcW w:w="2201"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17"/>
              <w:jc w:val="right"/>
              <w:rPr>
                <w:rFonts w:ascii="Times New Roman" w:hAnsi="Times New Roman" w:cs="Times New Roman" w:eastAsia="Times New Roman" w:hint="default"/>
                <w:sz w:val="18"/>
                <w:szCs w:val="18"/>
              </w:rPr>
            </w:pPr>
            <w:r>
              <w:rPr>
                <w:rFonts w:ascii="Times New Roman"/>
                <w:sz w:val="18"/>
              </w:rPr>
              <w:t>741,855,976</w:t>
            </w:r>
          </w:p>
        </w:tc>
        <w:tc>
          <w:tcPr>
            <w:tcW w:w="2103"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7"/>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284" w:hRule="exact"/>
        </w:trPr>
        <w:tc>
          <w:tcPr>
            <w:tcW w:w="4434" w:type="dxa"/>
            <w:tcBorders>
              <w:top w:val="nil" w:sz="6" w:space="0" w:color="auto"/>
              <w:left w:val="nil" w:sz="6" w:space="0" w:color="auto"/>
              <w:bottom w:val="nil" w:sz="6" w:space="0" w:color="auto"/>
              <w:right w:val="nil" w:sz="6" w:space="0" w:color="auto"/>
            </w:tcBorders>
          </w:tcPr>
          <w:p>
            <w:pPr>
              <w:pStyle w:val="TableParagraph"/>
              <w:spacing w:line="222" w:lineRule="exact"/>
              <w:ind w:left="12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2201"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15"/>
              <w:jc w:val="right"/>
              <w:rPr>
                <w:rFonts w:ascii="Times New Roman" w:hAnsi="Times New Roman" w:cs="Times New Roman" w:eastAsia="Times New Roman" w:hint="default"/>
                <w:sz w:val="18"/>
                <w:szCs w:val="18"/>
              </w:rPr>
            </w:pPr>
            <w:r>
              <w:rPr>
                <w:rFonts w:ascii="Times New Roman"/>
                <w:w w:val="95"/>
                <w:sz w:val="18"/>
              </w:rPr>
              <w:t>-649,185,086</w:t>
            </w:r>
            <w:r>
              <w:rPr>
                <w:rFonts w:ascii="Times New Roman"/>
                <w:sz w:val="18"/>
              </w:rPr>
            </w:r>
          </w:p>
        </w:tc>
        <w:tc>
          <w:tcPr>
            <w:tcW w:w="2103"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7"/>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284" w:hRule="exact"/>
        </w:trPr>
        <w:tc>
          <w:tcPr>
            <w:tcW w:w="4434" w:type="dxa"/>
            <w:tcBorders>
              <w:top w:val="nil" w:sz="6" w:space="0" w:color="auto"/>
              <w:left w:val="nil" w:sz="6" w:space="0" w:color="auto"/>
              <w:bottom w:val="nil" w:sz="6" w:space="0" w:color="auto"/>
              <w:right w:val="nil" w:sz="6" w:space="0" w:color="auto"/>
            </w:tcBorders>
          </w:tcPr>
          <w:p>
            <w:pPr>
              <w:pStyle w:val="TableParagraph"/>
              <w:spacing w:line="222" w:lineRule="exact"/>
              <w:ind w:left="12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201"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16"/>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3"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7"/>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284" w:hRule="exact"/>
        </w:trPr>
        <w:tc>
          <w:tcPr>
            <w:tcW w:w="4434" w:type="dxa"/>
            <w:tcBorders>
              <w:top w:val="nil" w:sz="6" w:space="0" w:color="auto"/>
              <w:left w:val="nil" w:sz="6" w:space="0" w:color="auto"/>
              <w:bottom w:val="nil" w:sz="6" w:space="0" w:color="auto"/>
              <w:right w:val="nil" w:sz="6" w:space="0" w:color="auto"/>
            </w:tcBorders>
          </w:tcPr>
          <w:p>
            <w:pPr>
              <w:pStyle w:val="TableParagraph"/>
              <w:spacing w:line="222" w:lineRule="exact"/>
              <w:ind w:left="12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2201"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16"/>
              <w:jc w:val="right"/>
              <w:rPr>
                <w:rFonts w:ascii="Times New Roman" w:hAnsi="Times New Roman" w:cs="Times New Roman" w:eastAsia="Times New Roman" w:hint="default"/>
                <w:sz w:val="18"/>
                <w:szCs w:val="18"/>
              </w:rPr>
            </w:pPr>
            <w:r>
              <w:rPr>
                <w:rFonts w:ascii="Times New Roman"/>
                <w:sz w:val="18"/>
              </w:rPr>
              <w:t>0</w:t>
            </w:r>
          </w:p>
        </w:tc>
        <w:tc>
          <w:tcPr>
            <w:tcW w:w="2103"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7"/>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284" w:hRule="exact"/>
        </w:trPr>
        <w:tc>
          <w:tcPr>
            <w:tcW w:w="4434" w:type="dxa"/>
            <w:tcBorders>
              <w:top w:val="nil" w:sz="6" w:space="0" w:color="auto"/>
              <w:left w:val="nil" w:sz="6" w:space="0" w:color="auto"/>
              <w:bottom w:val="nil" w:sz="6" w:space="0" w:color="auto"/>
              <w:right w:val="nil" w:sz="6" w:space="0" w:color="auto"/>
            </w:tcBorders>
          </w:tcPr>
          <w:p>
            <w:pPr>
              <w:pStyle w:val="TableParagraph"/>
              <w:spacing w:line="222" w:lineRule="exact"/>
              <w:ind w:left="1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201"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15"/>
              <w:jc w:val="right"/>
              <w:rPr>
                <w:rFonts w:ascii="Times New Roman" w:hAnsi="Times New Roman" w:cs="Times New Roman" w:eastAsia="Times New Roman" w:hint="default"/>
                <w:sz w:val="18"/>
                <w:szCs w:val="18"/>
              </w:rPr>
            </w:pPr>
            <w:r>
              <w:rPr>
                <w:rFonts w:ascii="Times New Roman"/>
                <w:sz w:val="18"/>
              </w:rPr>
              <w:t>81,603,085</w:t>
            </w:r>
          </w:p>
        </w:tc>
        <w:tc>
          <w:tcPr>
            <w:tcW w:w="2103"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7"/>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284" w:hRule="exact"/>
        </w:trPr>
        <w:tc>
          <w:tcPr>
            <w:tcW w:w="4434" w:type="dxa"/>
            <w:tcBorders>
              <w:top w:val="nil" w:sz="6" w:space="0" w:color="auto"/>
              <w:left w:val="nil" w:sz="6" w:space="0" w:color="auto"/>
              <w:bottom w:val="nil" w:sz="6" w:space="0" w:color="auto"/>
              <w:right w:val="nil" w:sz="6" w:space="0" w:color="auto"/>
            </w:tcBorders>
          </w:tcPr>
          <w:p>
            <w:pPr>
              <w:pStyle w:val="TableParagraph"/>
              <w:spacing w:line="222" w:lineRule="exact"/>
              <w:ind w:left="122" w:right="0"/>
              <w:jc w:val="left"/>
              <w:rPr>
                <w:rFonts w:ascii="宋体" w:hAnsi="宋体" w:cs="宋体" w:eastAsia="宋体" w:hint="default"/>
                <w:sz w:val="18"/>
                <w:szCs w:val="18"/>
              </w:rPr>
            </w:pPr>
            <w:r>
              <w:rPr>
                <w:rFonts w:ascii="宋体" w:hAnsi="宋体" w:cs="宋体" w:eastAsia="宋体" w:hint="default"/>
                <w:sz w:val="18"/>
                <w:szCs w:val="18"/>
              </w:rPr>
              <w:t>终止经营的净利润</w:t>
            </w:r>
          </w:p>
        </w:tc>
        <w:tc>
          <w:tcPr>
            <w:tcW w:w="2201"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16"/>
              <w:jc w:val="right"/>
              <w:rPr>
                <w:rFonts w:ascii="Times New Roman" w:hAnsi="Times New Roman" w:cs="Times New Roman" w:eastAsia="Times New Roman" w:hint="default"/>
                <w:sz w:val="18"/>
                <w:szCs w:val="18"/>
              </w:rPr>
            </w:pPr>
            <w:r>
              <w:rPr>
                <w:rFonts w:ascii="Times New Roman"/>
                <w:sz w:val="18"/>
              </w:rPr>
              <w:t>0</w:t>
            </w:r>
          </w:p>
        </w:tc>
        <w:tc>
          <w:tcPr>
            <w:tcW w:w="2103"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7"/>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284" w:hRule="exact"/>
        </w:trPr>
        <w:tc>
          <w:tcPr>
            <w:tcW w:w="4434" w:type="dxa"/>
            <w:tcBorders>
              <w:top w:val="nil" w:sz="6" w:space="0" w:color="auto"/>
              <w:left w:val="nil" w:sz="6" w:space="0" w:color="auto"/>
              <w:bottom w:val="nil" w:sz="6" w:space="0" w:color="auto"/>
              <w:right w:val="nil" w:sz="6" w:space="0" w:color="auto"/>
            </w:tcBorders>
          </w:tcPr>
          <w:p>
            <w:pPr>
              <w:pStyle w:val="TableParagraph"/>
              <w:spacing w:line="222" w:lineRule="exact"/>
              <w:ind w:left="12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201"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15"/>
              <w:jc w:val="right"/>
              <w:rPr>
                <w:rFonts w:ascii="Times New Roman" w:hAnsi="Times New Roman" w:cs="Times New Roman" w:eastAsia="Times New Roman" w:hint="default"/>
                <w:sz w:val="18"/>
                <w:szCs w:val="18"/>
              </w:rPr>
            </w:pPr>
            <w:r>
              <w:rPr>
                <w:rFonts w:ascii="Times New Roman"/>
                <w:w w:val="95"/>
                <w:sz w:val="18"/>
              </w:rPr>
              <w:t>-10,745,171</w:t>
            </w:r>
            <w:r>
              <w:rPr>
                <w:rFonts w:ascii="Times New Roman"/>
                <w:sz w:val="18"/>
              </w:rPr>
            </w:r>
          </w:p>
        </w:tc>
        <w:tc>
          <w:tcPr>
            <w:tcW w:w="2103"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7"/>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265" w:hRule="exact"/>
        </w:trPr>
        <w:tc>
          <w:tcPr>
            <w:tcW w:w="4434" w:type="dxa"/>
            <w:tcBorders>
              <w:top w:val="nil" w:sz="6" w:space="0" w:color="auto"/>
              <w:left w:val="nil" w:sz="6" w:space="0" w:color="auto"/>
              <w:bottom w:val="single" w:sz="12" w:space="0" w:color="000000"/>
              <w:right w:val="nil" w:sz="6" w:space="0" w:color="auto"/>
            </w:tcBorders>
          </w:tcPr>
          <w:p>
            <w:pPr>
              <w:pStyle w:val="TableParagraph"/>
              <w:spacing w:line="222" w:lineRule="exact"/>
              <w:ind w:left="122"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2201" w:type="dxa"/>
            <w:tcBorders>
              <w:top w:val="nil" w:sz="6" w:space="0" w:color="auto"/>
              <w:left w:val="nil" w:sz="6" w:space="0" w:color="auto"/>
              <w:bottom w:val="single" w:sz="12" w:space="0" w:color="000000"/>
              <w:right w:val="nil" w:sz="6" w:space="0" w:color="auto"/>
            </w:tcBorders>
          </w:tcPr>
          <w:p>
            <w:pPr>
              <w:pStyle w:val="TableParagraph"/>
              <w:spacing w:line="240" w:lineRule="auto" w:before="38"/>
              <w:ind w:right="115"/>
              <w:jc w:val="right"/>
              <w:rPr>
                <w:rFonts w:ascii="Times New Roman" w:hAnsi="Times New Roman" w:cs="Times New Roman" w:eastAsia="Times New Roman" w:hint="default"/>
                <w:sz w:val="18"/>
                <w:szCs w:val="18"/>
              </w:rPr>
            </w:pPr>
            <w:r>
              <w:rPr>
                <w:rFonts w:ascii="Times New Roman"/>
                <w:sz w:val="18"/>
              </w:rPr>
              <w:t>70,857,914</w:t>
            </w:r>
          </w:p>
        </w:tc>
        <w:tc>
          <w:tcPr>
            <w:tcW w:w="2103" w:type="dxa"/>
            <w:tcBorders>
              <w:top w:val="nil" w:sz="6" w:space="0" w:color="auto"/>
              <w:left w:val="nil" w:sz="6" w:space="0" w:color="auto"/>
              <w:bottom w:val="single" w:sz="12" w:space="0" w:color="000000"/>
              <w:right w:val="nil" w:sz="6" w:space="0" w:color="auto"/>
            </w:tcBorders>
          </w:tcPr>
          <w:p>
            <w:pPr>
              <w:pStyle w:val="TableParagraph"/>
              <w:spacing w:line="240" w:lineRule="auto" w:before="38"/>
              <w:ind w:right="107"/>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spacing w:after="0" w:line="240" w:lineRule="auto"/>
        <w:jc w:val="right"/>
        <w:rPr>
          <w:rFonts w:ascii="Times New Roman" w:hAnsi="Times New Roman" w:cs="Times New Roman" w:eastAsia="Times New Roman" w:hint="default"/>
          <w:sz w:val="18"/>
          <w:szCs w:val="18"/>
        </w:rPr>
        <w:sectPr>
          <w:pgSz w:w="11910" w:h="16840"/>
          <w:pgMar w:header="591" w:footer="817" w:top="1080" w:bottom="1000" w:left="1460" w:right="1480"/>
        </w:sectPr>
      </w:pPr>
    </w:p>
    <w:p>
      <w:pPr>
        <w:spacing w:line="240" w:lineRule="auto" w:before="0"/>
        <w:rPr>
          <w:rFonts w:ascii="宋体" w:hAnsi="宋体" w:cs="宋体" w:eastAsia="宋体" w:hint="default"/>
          <w:sz w:val="20"/>
          <w:szCs w:val="20"/>
        </w:rPr>
      </w:pPr>
    </w:p>
    <w:p>
      <w:pPr>
        <w:spacing w:before="183"/>
        <w:ind w:left="695"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(3)  </w:t>
      </w:r>
      <w:r>
        <w:rPr>
          <w:rFonts w:ascii="Times New Roman" w:hAnsi="Times New Roman" w:cs="Times New Roman" w:eastAsia="Times New Roman" w:hint="default"/>
          <w:b/>
          <w:bCs/>
          <w:spacing w:val="27"/>
          <w:sz w:val="22"/>
          <w:szCs w:val="22"/>
        </w:rPr>
        <w:t> </w:t>
      </w:r>
      <w:r>
        <w:rPr>
          <w:rFonts w:ascii="宋体" w:hAnsi="宋体" w:cs="宋体" w:eastAsia="宋体" w:hint="default"/>
          <w:sz w:val="22"/>
          <w:szCs w:val="22"/>
        </w:rPr>
        <w:t>重要的联营企业的主要财务信息</w:t>
      </w:r>
    </w:p>
    <w:p>
      <w:pPr>
        <w:spacing w:line="240" w:lineRule="auto" w:before="3"/>
        <w:rPr>
          <w:rFonts w:ascii="宋体" w:hAnsi="宋体" w:cs="宋体" w:eastAsia="宋体" w:hint="default"/>
          <w:sz w:val="11"/>
          <w:szCs w:val="11"/>
        </w:rPr>
      </w:pPr>
    </w:p>
    <w:tbl>
      <w:tblPr>
        <w:tblW w:w="0" w:type="auto"/>
        <w:jc w:val="left"/>
        <w:tblInd w:w="119" w:type="dxa"/>
        <w:tblLayout w:type="fixed"/>
        <w:tblCellMar>
          <w:top w:w="0" w:type="dxa"/>
          <w:left w:w="0" w:type="dxa"/>
          <w:bottom w:w="0" w:type="dxa"/>
          <w:right w:w="0" w:type="dxa"/>
        </w:tblCellMar>
        <w:tblLook w:val="01E0"/>
      </w:tblPr>
      <w:tblGrid>
        <w:gridCol w:w="4202"/>
        <w:gridCol w:w="2349"/>
        <w:gridCol w:w="2188"/>
      </w:tblGrid>
      <w:tr>
        <w:trPr>
          <w:trHeight w:val="305" w:hRule="exact"/>
        </w:trPr>
        <w:tc>
          <w:tcPr>
            <w:tcW w:w="4202" w:type="dxa"/>
            <w:vMerge w:val="restart"/>
            <w:tcBorders>
              <w:top w:val="single" w:sz="12" w:space="0" w:color="000000"/>
              <w:left w:val="nil" w:sz="6" w:space="0" w:color="auto"/>
              <w:right w:val="nil" w:sz="6" w:space="0" w:color="auto"/>
            </w:tcBorders>
          </w:tcPr>
          <w:p>
            <w:pPr>
              <w:pStyle w:val="TableParagraph"/>
              <w:spacing w:line="240" w:lineRule="auto" w:before="142"/>
              <w:ind w:left="12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349"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left="226" w:right="0"/>
              <w:jc w:val="left"/>
              <w:rPr>
                <w:rFonts w:ascii="宋体" w:hAnsi="宋体" w:cs="宋体" w:eastAsia="宋体" w:hint="default"/>
                <w:sz w:val="18"/>
                <w:szCs w:val="18"/>
              </w:rPr>
            </w:pPr>
            <w:r>
              <w:rPr>
                <w:rFonts w:ascii="宋体" w:hAnsi="宋体" w:cs="宋体" w:eastAsia="宋体" w:hint="default"/>
                <w:b/>
                <w:bCs/>
                <w:sz w:val="18"/>
                <w:szCs w:val="18"/>
              </w:rPr>
              <w:t>年末余额 </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b/>
                <w:bCs/>
                <w:spacing w:val="42"/>
                <w:sz w:val="18"/>
                <w:szCs w:val="18"/>
              </w:rPr>
              <w:t> </w:t>
            </w:r>
            <w:r>
              <w:rPr>
                <w:rFonts w:ascii="宋体" w:hAnsi="宋体" w:cs="宋体" w:eastAsia="宋体" w:hint="default"/>
                <w:b/>
                <w:bCs/>
                <w:sz w:val="18"/>
                <w:szCs w:val="18"/>
              </w:rPr>
              <w:t>本年发生额</w:t>
            </w:r>
            <w:r>
              <w:rPr>
                <w:rFonts w:ascii="宋体" w:hAnsi="宋体" w:cs="宋体" w:eastAsia="宋体" w:hint="default"/>
                <w:sz w:val="18"/>
                <w:szCs w:val="18"/>
              </w:rPr>
            </w:r>
          </w:p>
        </w:tc>
        <w:tc>
          <w:tcPr>
            <w:tcW w:w="2188"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left="146" w:right="0"/>
              <w:jc w:val="left"/>
              <w:rPr>
                <w:rFonts w:ascii="宋体" w:hAnsi="宋体" w:cs="宋体" w:eastAsia="宋体" w:hint="default"/>
                <w:sz w:val="18"/>
                <w:szCs w:val="18"/>
              </w:rPr>
            </w:pPr>
            <w:r>
              <w:rPr>
                <w:rFonts w:ascii="宋体" w:hAnsi="宋体" w:cs="宋体" w:eastAsia="宋体" w:hint="default"/>
                <w:b/>
                <w:bCs/>
                <w:sz w:val="18"/>
                <w:szCs w:val="18"/>
              </w:rPr>
              <w:t>年初余额 </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b/>
                <w:bCs/>
                <w:spacing w:val="42"/>
                <w:sz w:val="18"/>
                <w:szCs w:val="18"/>
              </w:rPr>
              <w:t> </w:t>
            </w:r>
            <w:r>
              <w:rPr>
                <w:rFonts w:ascii="宋体" w:hAnsi="宋体" w:cs="宋体" w:eastAsia="宋体" w:hint="default"/>
                <w:b/>
                <w:bCs/>
                <w:sz w:val="18"/>
                <w:szCs w:val="18"/>
              </w:rPr>
              <w:t>上年发生额</w:t>
            </w:r>
            <w:r>
              <w:rPr>
                <w:rFonts w:ascii="宋体" w:hAnsi="宋体" w:cs="宋体" w:eastAsia="宋体" w:hint="default"/>
                <w:sz w:val="18"/>
                <w:szCs w:val="18"/>
              </w:rPr>
            </w:r>
          </w:p>
        </w:tc>
      </w:tr>
      <w:tr>
        <w:trPr>
          <w:trHeight w:val="294" w:hRule="exact"/>
        </w:trPr>
        <w:tc>
          <w:tcPr>
            <w:tcW w:w="4202" w:type="dxa"/>
            <w:vMerge/>
            <w:tcBorders>
              <w:left w:val="nil" w:sz="6" w:space="0" w:color="auto"/>
              <w:bottom w:val="single" w:sz="4" w:space="0" w:color="000000"/>
              <w:right w:val="nil" w:sz="6" w:space="0" w:color="auto"/>
            </w:tcBorders>
          </w:tcPr>
          <w:p>
            <w:pPr/>
          </w:p>
        </w:tc>
        <w:tc>
          <w:tcPr>
            <w:tcW w:w="4536" w:type="dxa"/>
            <w:gridSpan w:val="2"/>
            <w:tcBorders>
              <w:top w:val="single" w:sz="4" w:space="0" w:color="000000"/>
              <w:left w:val="nil" w:sz="6" w:space="0" w:color="auto"/>
              <w:bottom w:val="single" w:sz="4" w:space="0" w:color="000000"/>
              <w:right w:val="nil" w:sz="6" w:space="0" w:color="auto"/>
            </w:tcBorders>
          </w:tcPr>
          <w:p>
            <w:pPr>
              <w:pStyle w:val="TableParagraph"/>
              <w:spacing w:line="240" w:lineRule="auto" w:before="21"/>
              <w:ind w:left="1364" w:right="0"/>
              <w:jc w:val="left"/>
              <w:rPr>
                <w:rFonts w:ascii="宋体" w:hAnsi="宋体" w:cs="宋体" w:eastAsia="宋体" w:hint="default"/>
                <w:sz w:val="18"/>
                <w:szCs w:val="18"/>
              </w:rPr>
            </w:pPr>
            <w:r>
              <w:rPr>
                <w:rFonts w:ascii="宋体" w:hAnsi="宋体" w:cs="宋体" w:eastAsia="宋体" w:hint="default"/>
                <w:b/>
                <w:bCs/>
                <w:sz w:val="18"/>
                <w:szCs w:val="18"/>
              </w:rPr>
              <w:t>泰豪科技股份有限公司</w:t>
            </w:r>
            <w:r>
              <w:rPr>
                <w:rFonts w:ascii="宋体" w:hAnsi="宋体" w:cs="宋体" w:eastAsia="宋体" w:hint="default"/>
                <w:sz w:val="18"/>
                <w:szCs w:val="18"/>
              </w:rPr>
            </w:r>
          </w:p>
        </w:tc>
      </w:tr>
      <w:tr>
        <w:trPr>
          <w:trHeight w:val="325" w:hRule="exact"/>
        </w:trPr>
        <w:tc>
          <w:tcPr>
            <w:tcW w:w="4202"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349" w:type="dxa"/>
            <w:tcBorders>
              <w:top w:val="single" w:sz="4" w:space="0" w:color="000000"/>
              <w:left w:val="nil" w:sz="6" w:space="0" w:color="auto"/>
              <w:bottom w:val="nil" w:sz="6" w:space="0" w:color="auto"/>
              <w:right w:val="nil" w:sz="6" w:space="0" w:color="auto"/>
            </w:tcBorders>
          </w:tcPr>
          <w:p>
            <w:pPr>
              <w:pStyle w:val="TableParagraph"/>
              <w:spacing w:line="240" w:lineRule="auto" w:before="74"/>
              <w:ind w:right="145"/>
              <w:jc w:val="right"/>
              <w:rPr>
                <w:rFonts w:ascii="Times New Roman" w:hAnsi="Times New Roman" w:cs="Times New Roman" w:eastAsia="Times New Roman" w:hint="default"/>
                <w:sz w:val="18"/>
                <w:szCs w:val="18"/>
              </w:rPr>
            </w:pPr>
            <w:r>
              <w:rPr>
                <w:rFonts w:ascii="Times New Roman"/>
                <w:spacing w:val="-1"/>
                <w:sz w:val="18"/>
              </w:rPr>
              <w:t>3,199,331,686.61</w:t>
            </w:r>
          </w:p>
        </w:tc>
        <w:tc>
          <w:tcPr>
            <w:tcW w:w="2188" w:type="dxa"/>
            <w:tcBorders>
              <w:top w:val="single" w:sz="4" w:space="0" w:color="000000"/>
              <w:left w:val="nil" w:sz="6" w:space="0" w:color="auto"/>
              <w:bottom w:val="nil" w:sz="6" w:space="0" w:color="auto"/>
              <w:right w:val="nil" w:sz="6" w:space="0" w:color="auto"/>
            </w:tcBorders>
          </w:tcPr>
          <w:p>
            <w:pPr>
              <w:pStyle w:val="TableParagraph"/>
              <w:spacing w:line="240" w:lineRule="auto" w:before="74"/>
              <w:ind w:right="107"/>
              <w:jc w:val="right"/>
              <w:rPr>
                <w:rFonts w:ascii="Times New Roman" w:hAnsi="Times New Roman" w:cs="Times New Roman" w:eastAsia="Times New Roman" w:hint="default"/>
                <w:sz w:val="18"/>
                <w:szCs w:val="18"/>
              </w:rPr>
            </w:pPr>
            <w:r>
              <w:rPr>
                <w:rFonts w:ascii="Times New Roman"/>
                <w:spacing w:val="-1"/>
                <w:sz w:val="18"/>
              </w:rPr>
              <w:t>3,033,801,817.38</w:t>
            </w:r>
          </w:p>
        </w:tc>
      </w:tr>
      <w:tr>
        <w:trPr>
          <w:trHeight w:val="285" w:hRule="exact"/>
        </w:trPr>
        <w:tc>
          <w:tcPr>
            <w:tcW w:w="4202" w:type="dxa"/>
            <w:tcBorders>
              <w:top w:val="nil" w:sz="6" w:space="0" w:color="auto"/>
              <w:left w:val="nil" w:sz="6" w:space="0" w:color="auto"/>
              <w:bottom w:val="nil" w:sz="6" w:space="0" w:color="auto"/>
              <w:right w:val="nil" w:sz="6" w:space="0" w:color="auto"/>
            </w:tcBorders>
          </w:tcPr>
          <w:p>
            <w:pPr>
              <w:pStyle w:val="TableParagraph"/>
              <w:spacing w:line="222" w:lineRule="exact"/>
              <w:ind w:left="122" w:right="0"/>
              <w:jc w:val="left"/>
              <w:rPr>
                <w:rFonts w:ascii="宋体" w:hAnsi="宋体" w:cs="宋体" w:eastAsia="宋体" w:hint="default"/>
                <w:sz w:val="18"/>
                <w:szCs w:val="18"/>
              </w:rPr>
            </w:pPr>
            <w:r>
              <w:rPr>
                <w:rFonts w:ascii="宋体" w:hAnsi="宋体" w:cs="宋体" w:eastAsia="宋体" w:hint="default"/>
                <w:sz w:val="18"/>
                <w:szCs w:val="18"/>
              </w:rPr>
              <w:t>其中：现金和现金等价物</w:t>
            </w:r>
          </w:p>
        </w:tc>
        <w:tc>
          <w:tcPr>
            <w:tcW w:w="2349"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45"/>
              <w:jc w:val="right"/>
              <w:rPr>
                <w:rFonts w:ascii="Times New Roman" w:hAnsi="Times New Roman" w:cs="Times New Roman" w:eastAsia="Times New Roman" w:hint="default"/>
                <w:sz w:val="18"/>
                <w:szCs w:val="18"/>
              </w:rPr>
            </w:pPr>
            <w:r>
              <w:rPr>
                <w:rFonts w:ascii="Times New Roman"/>
                <w:spacing w:val="-1"/>
                <w:sz w:val="18"/>
              </w:rPr>
              <w:t>836,664,029.64</w:t>
            </w:r>
          </w:p>
        </w:tc>
        <w:tc>
          <w:tcPr>
            <w:tcW w:w="2188"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6"/>
              <w:jc w:val="right"/>
              <w:rPr>
                <w:rFonts w:ascii="Times New Roman" w:hAnsi="Times New Roman" w:cs="Times New Roman" w:eastAsia="Times New Roman" w:hint="default"/>
                <w:sz w:val="18"/>
                <w:szCs w:val="18"/>
              </w:rPr>
            </w:pPr>
            <w:r>
              <w:rPr>
                <w:rFonts w:ascii="Times New Roman"/>
                <w:spacing w:val="-1"/>
                <w:sz w:val="18"/>
              </w:rPr>
              <w:t>625,913,694.70</w:t>
            </w:r>
          </w:p>
        </w:tc>
      </w:tr>
      <w:tr>
        <w:trPr>
          <w:trHeight w:val="285" w:hRule="exact"/>
        </w:trPr>
        <w:tc>
          <w:tcPr>
            <w:tcW w:w="4202" w:type="dxa"/>
            <w:tcBorders>
              <w:top w:val="nil" w:sz="6" w:space="0" w:color="auto"/>
              <w:left w:val="nil" w:sz="6" w:space="0" w:color="auto"/>
              <w:bottom w:val="nil" w:sz="6" w:space="0" w:color="auto"/>
              <w:right w:val="nil" w:sz="6" w:space="0" w:color="auto"/>
            </w:tcBorders>
          </w:tcPr>
          <w:p>
            <w:pPr>
              <w:pStyle w:val="TableParagraph"/>
              <w:spacing w:line="223" w:lineRule="exact"/>
              <w:ind w:left="12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349"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45"/>
              <w:jc w:val="right"/>
              <w:rPr>
                <w:rFonts w:ascii="Times New Roman" w:hAnsi="Times New Roman" w:cs="Times New Roman" w:eastAsia="Times New Roman" w:hint="default"/>
                <w:sz w:val="18"/>
                <w:szCs w:val="18"/>
              </w:rPr>
            </w:pPr>
            <w:r>
              <w:rPr>
                <w:rFonts w:ascii="Times New Roman"/>
                <w:spacing w:val="-1"/>
                <w:sz w:val="18"/>
              </w:rPr>
              <w:t>2,622,190,896.24</w:t>
            </w:r>
          </w:p>
        </w:tc>
        <w:tc>
          <w:tcPr>
            <w:tcW w:w="2188"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07"/>
              <w:jc w:val="right"/>
              <w:rPr>
                <w:rFonts w:ascii="Times New Roman" w:hAnsi="Times New Roman" w:cs="Times New Roman" w:eastAsia="Times New Roman" w:hint="default"/>
                <w:sz w:val="18"/>
                <w:szCs w:val="18"/>
              </w:rPr>
            </w:pPr>
            <w:r>
              <w:rPr>
                <w:rFonts w:ascii="Times New Roman"/>
                <w:spacing w:val="-1"/>
                <w:sz w:val="18"/>
              </w:rPr>
              <w:t>3,310,328,123.78</w:t>
            </w:r>
          </w:p>
        </w:tc>
      </w:tr>
      <w:tr>
        <w:trPr>
          <w:trHeight w:val="285" w:hRule="exact"/>
        </w:trPr>
        <w:tc>
          <w:tcPr>
            <w:tcW w:w="4202" w:type="dxa"/>
            <w:tcBorders>
              <w:top w:val="nil" w:sz="6" w:space="0" w:color="auto"/>
              <w:left w:val="nil" w:sz="6" w:space="0" w:color="auto"/>
              <w:bottom w:val="nil" w:sz="6" w:space="0" w:color="auto"/>
              <w:right w:val="nil" w:sz="6" w:space="0" w:color="auto"/>
            </w:tcBorders>
          </w:tcPr>
          <w:p>
            <w:pPr>
              <w:pStyle w:val="TableParagraph"/>
              <w:spacing w:line="223" w:lineRule="exact"/>
              <w:ind w:left="122"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2349"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45"/>
              <w:jc w:val="right"/>
              <w:rPr>
                <w:rFonts w:ascii="Times New Roman" w:hAnsi="Times New Roman" w:cs="Times New Roman" w:eastAsia="Times New Roman" w:hint="default"/>
                <w:sz w:val="18"/>
                <w:szCs w:val="18"/>
              </w:rPr>
            </w:pPr>
            <w:r>
              <w:rPr>
                <w:rFonts w:ascii="Times New Roman"/>
                <w:spacing w:val="-1"/>
                <w:sz w:val="18"/>
              </w:rPr>
              <w:t>5,821,522,582.85</w:t>
            </w:r>
          </w:p>
        </w:tc>
        <w:tc>
          <w:tcPr>
            <w:tcW w:w="2188"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07"/>
              <w:jc w:val="right"/>
              <w:rPr>
                <w:rFonts w:ascii="Times New Roman" w:hAnsi="Times New Roman" w:cs="Times New Roman" w:eastAsia="Times New Roman" w:hint="default"/>
                <w:sz w:val="18"/>
                <w:szCs w:val="18"/>
              </w:rPr>
            </w:pPr>
            <w:r>
              <w:rPr>
                <w:rFonts w:ascii="Times New Roman"/>
                <w:spacing w:val="-1"/>
                <w:sz w:val="18"/>
              </w:rPr>
              <w:t>6,344,129,941.16</w:t>
            </w:r>
          </w:p>
        </w:tc>
      </w:tr>
      <w:tr>
        <w:trPr>
          <w:trHeight w:val="285" w:hRule="exact"/>
        </w:trPr>
        <w:tc>
          <w:tcPr>
            <w:tcW w:w="4202" w:type="dxa"/>
            <w:tcBorders>
              <w:top w:val="nil" w:sz="6" w:space="0" w:color="auto"/>
              <w:left w:val="nil" w:sz="6" w:space="0" w:color="auto"/>
              <w:bottom w:val="nil" w:sz="6" w:space="0" w:color="auto"/>
              <w:right w:val="nil" w:sz="6" w:space="0" w:color="auto"/>
            </w:tcBorders>
          </w:tcPr>
          <w:p>
            <w:pPr>
              <w:pStyle w:val="TableParagraph"/>
              <w:spacing w:line="223" w:lineRule="exact"/>
              <w:ind w:left="12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349"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45"/>
              <w:jc w:val="right"/>
              <w:rPr>
                <w:rFonts w:ascii="Times New Roman" w:hAnsi="Times New Roman" w:cs="Times New Roman" w:eastAsia="Times New Roman" w:hint="default"/>
                <w:sz w:val="18"/>
                <w:szCs w:val="18"/>
              </w:rPr>
            </w:pPr>
            <w:r>
              <w:rPr>
                <w:rFonts w:ascii="Times New Roman"/>
                <w:spacing w:val="-1"/>
                <w:sz w:val="18"/>
              </w:rPr>
              <w:t>3,206,637,902.69</w:t>
            </w:r>
          </w:p>
        </w:tc>
        <w:tc>
          <w:tcPr>
            <w:tcW w:w="2188"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07"/>
              <w:jc w:val="right"/>
              <w:rPr>
                <w:rFonts w:ascii="Times New Roman" w:hAnsi="Times New Roman" w:cs="Times New Roman" w:eastAsia="Times New Roman" w:hint="default"/>
                <w:sz w:val="18"/>
                <w:szCs w:val="18"/>
              </w:rPr>
            </w:pPr>
            <w:r>
              <w:rPr>
                <w:rFonts w:ascii="Times New Roman"/>
                <w:spacing w:val="-1"/>
                <w:sz w:val="18"/>
              </w:rPr>
              <w:t>2,640,919,300.87</w:t>
            </w:r>
          </w:p>
        </w:tc>
      </w:tr>
      <w:tr>
        <w:trPr>
          <w:trHeight w:val="285" w:hRule="exact"/>
        </w:trPr>
        <w:tc>
          <w:tcPr>
            <w:tcW w:w="4202" w:type="dxa"/>
            <w:tcBorders>
              <w:top w:val="nil" w:sz="6" w:space="0" w:color="auto"/>
              <w:left w:val="nil" w:sz="6" w:space="0" w:color="auto"/>
              <w:bottom w:val="nil" w:sz="6" w:space="0" w:color="auto"/>
              <w:right w:val="nil" w:sz="6" w:space="0" w:color="auto"/>
            </w:tcBorders>
          </w:tcPr>
          <w:p>
            <w:pPr>
              <w:pStyle w:val="TableParagraph"/>
              <w:spacing w:line="222" w:lineRule="exact"/>
              <w:ind w:left="12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349"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45"/>
              <w:jc w:val="right"/>
              <w:rPr>
                <w:rFonts w:ascii="Times New Roman" w:hAnsi="Times New Roman" w:cs="Times New Roman" w:eastAsia="Times New Roman" w:hint="default"/>
                <w:sz w:val="18"/>
                <w:szCs w:val="18"/>
              </w:rPr>
            </w:pPr>
            <w:r>
              <w:rPr>
                <w:rFonts w:ascii="Times New Roman"/>
                <w:spacing w:val="-1"/>
                <w:sz w:val="18"/>
              </w:rPr>
              <w:t>350,978,454.61</w:t>
            </w:r>
          </w:p>
        </w:tc>
        <w:tc>
          <w:tcPr>
            <w:tcW w:w="2188"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7"/>
              <w:jc w:val="right"/>
              <w:rPr>
                <w:rFonts w:ascii="Times New Roman" w:hAnsi="Times New Roman" w:cs="Times New Roman" w:eastAsia="Times New Roman" w:hint="default"/>
                <w:sz w:val="18"/>
                <w:szCs w:val="18"/>
              </w:rPr>
            </w:pPr>
            <w:r>
              <w:rPr>
                <w:rFonts w:ascii="Times New Roman"/>
                <w:spacing w:val="-1"/>
                <w:sz w:val="18"/>
              </w:rPr>
              <w:t>1,489,946,260.02</w:t>
            </w:r>
          </w:p>
        </w:tc>
      </w:tr>
      <w:tr>
        <w:trPr>
          <w:trHeight w:val="285" w:hRule="exact"/>
        </w:trPr>
        <w:tc>
          <w:tcPr>
            <w:tcW w:w="4202" w:type="dxa"/>
            <w:tcBorders>
              <w:top w:val="nil" w:sz="6" w:space="0" w:color="auto"/>
              <w:left w:val="nil" w:sz="6" w:space="0" w:color="auto"/>
              <w:bottom w:val="nil" w:sz="6" w:space="0" w:color="auto"/>
              <w:right w:val="nil" w:sz="6" w:space="0" w:color="auto"/>
            </w:tcBorders>
          </w:tcPr>
          <w:p>
            <w:pPr>
              <w:pStyle w:val="TableParagraph"/>
              <w:spacing w:line="223" w:lineRule="exact"/>
              <w:ind w:left="12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349"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45"/>
              <w:jc w:val="right"/>
              <w:rPr>
                <w:rFonts w:ascii="Times New Roman" w:hAnsi="Times New Roman" w:cs="Times New Roman" w:eastAsia="Times New Roman" w:hint="default"/>
                <w:sz w:val="18"/>
                <w:szCs w:val="18"/>
              </w:rPr>
            </w:pPr>
            <w:r>
              <w:rPr>
                <w:rFonts w:ascii="Times New Roman"/>
                <w:spacing w:val="-1"/>
                <w:sz w:val="18"/>
              </w:rPr>
              <w:t>3,557,616,357.30</w:t>
            </w:r>
          </w:p>
        </w:tc>
        <w:tc>
          <w:tcPr>
            <w:tcW w:w="2188"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07"/>
              <w:jc w:val="right"/>
              <w:rPr>
                <w:rFonts w:ascii="Times New Roman" w:hAnsi="Times New Roman" w:cs="Times New Roman" w:eastAsia="Times New Roman" w:hint="default"/>
                <w:sz w:val="18"/>
                <w:szCs w:val="18"/>
              </w:rPr>
            </w:pPr>
            <w:r>
              <w:rPr>
                <w:rFonts w:ascii="Times New Roman"/>
                <w:spacing w:val="-1"/>
                <w:sz w:val="18"/>
              </w:rPr>
              <w:t>4,130,865,560.89</w:t>
            </w:r>
          </w:p>
        </w:tc>
      </w:tr>
      <w:tr>
        <w:trPr>
          <w:trHeight w:val="285" w:hRule="exact"/>
        </w:trPr>
        <w:tc>
          <w:tcPr>
            <w:tcW w:w="4202" w:type="dxa"/>
            <w:tcBorders>
              <w:top w:val="nil" w:sz="6" w:space="0" w:color="auto"/>
              <w:left w:val="nil" w:sz="6" w:space="0" w:color="auto"/>
              <w:bottom w:val="nil" w:sz="6" w:space="0" w:color="auto"/>
              <w:right w:val="nil" w:sz="6" w:space="0" w:color="auto"/>
            </w:tcBorders>
          </w:tcPr>
          <w:p>
            <w:pPr>
              <w:pStyle w:val="TableParagraph"/>
              <w:spacing w:line="222" w:lineRule="exact"/>
              <w:ind w:left="12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349"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45"/>
              <w:jc w:val="right"/>
              <w:rPr>
                <w:rFonts w:ascii="Times New Roman" w:hAnsi="Times New Roman" w:cs="Times New Roman" w:eastAsia="Times New Roman" w:hint="default"/>
                <w:sz w:val="18"/>
                <w:szCs w:val="18"/>
              </w:rPr>
            </w:pPr>
            <w:r>
              <w:rPr>
                <w:rFonts w:ascii="Times New Roman"/>
                <w:spacing w:val="-1"/>
                <w:sz w:val="18"/>
              </w:rPr>
              <w:t>77,226,833.98</w:t>
            </w:r>
          </w:p>
        </w:tc>
        <w:tc>
          <w:tcPr>
            <w:tcW w:w="2188"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6"/>
              <w:jc w:val="right"/>
              <w:rPr>
                <w:rFonts w:ascii="Times New Roman" w:hAnsi="Times New Roman" w:cs="Times New Roman" w:eastAsia="Times New Roman" w:hint="default"/>
                <w:sz w:val="18"/>
                <w:szCs w:val="18"/>
              </w:rPr>
            </w:pPr>
            <w:r>
              <w:rPr>
                <w:rFonts w:ascii="Times New Roman"/>
                <w:spacing w:val="-1"/>
                <w:sz w:val="18"/>
              </w:rPr>
              <w:t>78,526,724.83</w:t>
            </w:r>
          </w:p>
        </w:tc>
      </w:tr>
      <w:tr>
        <w:trPr>
          <w:trHeight w:val="285" w:hRule="exact"/>
        </w:trPr>
        <w:tc>
          <w:tcPr>
            <w:tcW w:w="4202" w:type="dxa"/>
            <w:tcBorders>
              <w:top w:val="nil" w:sz="6" w:space="0" w:color="auto"/>
              <w:left w:val="nil" w:sz="6" w:space="0" w:color="auto"/>
              <w:bottom w:val="nil" w:sz="6" w:space="0" w:color="auto"/>
              <w:right w:val="nil" w:sz="6" w:space="0" w:color="auto"/>
            </w:tcBorders>
          </w:tcPr>
          <w:p>
            <w:pPr>
              <w:pStyle w:val="TableParagraph"/>
              <w:spacing w:line="223" w:lineRule="exact"/>
              <w:ind w:left="122" w:right="0"/>
              <w:jc w:val="left"/>
              <w:rPr>
                <w:rFonts w:ascii="宋体" w:hAnsi="宋体" w:cs="宋体" w:eastAsia="宋体" w:hint="default"/>
                <w:sz w:val="18"/>
                <w:szCs w:val="18"/>
              </w:rPr>
            </w:pPr>
            <w:r>
              <w:rPr>
                <w:rFonts w:ascii="宋体" w:hAnsi="宋体" w:cs="宋体" w:eastAsia="宋体" w:hint="default"/>
                <w:sz w:val="18"/>
                <w:szCs w:val="18"/>
              </w:rPr>
              <w:t>归属于母公司股东权益</w:t>
            </w:r>
          </w:p>
        </w:tc>
        <w:tc>
          <w:tcPr>
            <w:tcW w:w="2349"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45"/>
              <w:jc w:val="right"/>
              <w:rPr>
                <w:rFonts w:ascii="Times New Roman" w:hAnsi="Times New Roman" w:cs="Times New Roman" w:eastAsia="Times New Roman" w:hint="default"/>
                <w:sz w:val="18"/>
                <w:szCs w:val="18"/>
              </w:rPr>
            </w:pPr>
            <w:r>
              <w:rPr>
                <w:rFonts w:ascii="Times New Roman"/>
                <w:spacing w:val="-1"/>
                <w:sz w:val="18"/>
              </w:rPr>
              <w:t>2,186,679,391.57</w:t>
            </w:r>
          </w:p>
        </w:tc>
        <w:tc>
          <w:tcPr>
            <w:tcW w:w="2188"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07"/>
              <w:jc w:val="right"/>
              <w:rPr>
                <w:rFonts w:ascii="Times New Roman" w:hAnsi="Times New Roman" w:cs="Times New Roman" w:eastAsia="Times New Roman" w:hint="default"/>
                <w:sz w:val="18"/>
                <w:szCs w:val="18"/>
              </w:rPr>
            </w:pPr>
            <w:r>
              <w:rPr>
                <w:rFonts w:ascii="Times New Roman"/>
                <w:spacing w:val="-1"/>
                <w:sz w:val="18"/>
              </w:rPr>
              <w:t>2,134,737,655.44</w:t>
            </w:r>
          </w:p>
        </w:tc>
      </w:tr>
      <w:tr>
        <w:trPr>
          <w:trHeight w:val="285" w:hRule="exact"/>
        </w:trPr>
        <w:tc>
          <w:tcPr>
            <w:tcW w:w="4202" w:type="dxa"/>
            <w:tcBorders>
              <w:top w:val="nil" w:sz="6" w:space="0" w:color="auto"/>
              <w:left w:val="nil" w:sz="6" w:space="0" w:color="auto"/>
              <w:bottom w:val="nil" w:sz="6" w:space="0" w:color="auto"/>
              <w:right w:val="nil" w:sz="6" w:space="0" w:color="auto"/>
            </w:tcBorders>
          </w:tcPr>
          <w:p>
            <w:pPr>
              <w:pStyle w:val="TableParagraph"/>
              <w:spacing w:line="222" w:lineRule="exact"/>
              <w:ind w:left="12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2349"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45"/>
              <w:jc w:val="right"/>
              <w:rPr>
                <w:rFonts w:ascii="Times New Roman" w:hAnsi="Times New Roman" w:cs="Times New Roman" w:eastAsia="Times New Roman" w:hint="default"/>
                <w:sz w:val="18"/>
                <w:szCs w:val="18"/>
              </w:rPr>
            </w:pPr>
            <w:r>
              <w:rPr>
                <w:rFonts w:ascii="Times New Roman"/>
                <w:spacing w:val="-1"/>
                <w:sz w:val="18"/>
              </w:rPr>
              <w:t>2,920,709,571.22</w:t>
            </w:r>
          </w:p>
        </w:tc>
        <w:tc>
          <w:tcPr>
            <w:tcW w:w="2188"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7"/>
              <w:jc w:val="right"/>
              <w:rPr>
                <w:rFonts w:ascii="Times New Roman" w:hAnsi="Times New Roman" w:cs="Times New Roman" w:eastAsia="Times New Roman" w:hint="default"/>
                <w:sz w:val="18"/>
                <w:szCs w:val="18"/>
              </w:rPr>
            </w:pPr>
            <w:r>
              <w:rPr>
                <w:rFonts w:ascii="Times New Roman"/>
                <w:spacing w:val="-1"/>
                <w:sz w:val="18"/>
              </w:rPr>
              <w:t>2,501,488,517.81</w:t>
            </w:r>
          </w:p>
        </w:tc>
      </w:tr>
      <w:tr>
        <w:trPr>
          <w:trHeight w:val="285" w:hRule="exact"/>
        </w:trPr>
        <w:tc>
          <w:tcPr>
            <w:tcW w:w="4202" w:type="dxa"/>
            <w:tcBorders>
              <w:top w:val="nil" w:sz="6" w:space="0" w:color="auto"/>
              <w:left w:val="nil" w:sz="6" w:space="0" w:color="auto"/>
              <w:bottom w:val="nil" w:sz="6" w:space="0" w:color="auto"/>
              <w:right w:val="nil" w:sz="6" w:space="0" w:color="auto"/>
            </w:tcBorders>
          </w:tcPr>
          <w:p>
            <w:pPr>
              <w:pStyle w:val="TableParagraph"/>
              <w:spacing w:line="223" w:lineRule="exact"/>
              <w:ind w:left="12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349"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45"/>
              <w:jc w:val="right"/>
              <w:rPr>
                <w:rFonts w:ascii="Times New Roman" w:hAnsi="Times New Roman" w:cs="Times New Roman" w:eastAsia="Times New Roman" w:hint="default"/>
                <w:sz w:val="18"/>
                <w:szCs w:val="18"/>
              </w:rPr>
            </w:pPr>
            <w:r>
              <w:rPr>
                <w:rFonts w:ascii="Times New Roman"/>
                <w:spacing w:val="-1"/>
                <w:sz w:val="18"/>
              </w:rPr>
              <w:t>106,158,381.98</w:t>
            </w:r>
          </w:p>
        </w:tc>
        <w:tc>
          <w:tcPr>
            <w:tcW w:w="2188"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06"/>
              <w:jc w:val="right"/>
              <w:rPr>
                <w:rFonts w:ascii="Times New Roman" w:hAnsi="Times New Roman" w:cs="Times New Roman" w:eastAsia="Times New Roman" w:hint="default"/>
                <w:sz w:val="18"/>
                <w:szCs w:val="18"/>
              </w:rPr>
            </w:pPr>
            <w:r>
              <w:rPr>
                <w:rFonts w:ascii="Times New Roman"/>
                <w:spacing w:val="-1"/>
                <w:sz w:val="18"/>
              </w:rPr>
              <w:t>72,158,964.03</w:t>
            </w:r>
          </w:p>
        </w:tc>
      </w:tr>
      <w:tr>
        <w:trPr>
          <w:trHeight w:val="285" w:hRule="exact"/>
        </w:trPr>
        <w:tc>
          <w:tcPr>
            <w:tcW w:w="4202" w:type="dxa"/>
            <w:tcBorders>
              <w:top w:val="nil" w:sz="6" w:space="0" w:color="auto"/>
              <w:left w:val="nil" w:sz="6" w:space="0" w:color="auto"/>
              <w:bottom w:val="nil" w:sz="6" w:space="0" w:color="auto"/>
              <w:right w:val="nil" w:sz="6" w:space="0" w:color="auto"/>
            </w:tcBorders>
          </w:tcPr>
          <w:p>
            <w:pPr>
              <w:pStyle w:val="TableParagraph"/>
              <w:spacing w:line="222" w:lineRule="exact"/>
              <w:ind w:left="12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2349"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45"/>
              <w:jc w:val="right"/>
              <w:rPr>
                <w:rFonts w:ascii="Times New Roman" w:hAnsi="Times New Roman" w:cs="Times New Roman" w:eastAsia="Times New Roman" w:hint="default"/>
                <w:sz w:val="18"/>
                <w:szCs w:val="18"/>
              </w:rPr>
            </w:pPr>
            <w:r>
              <w:rPr>
                <w:rFonts w:ascii="Times New Roman"/>
                <w:spacing w:val="-1"/>
                <w:sz w:val="18"/>
              </w:rPr>
              <w:t>35,783,257.08</w:t>
            </w:r>
          </w:p>
        </w:tc>
        <w:tc>
          <w:tcPr>
            <w:tcW w:w="2188"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6"/>
              <w:jc w:val="right"/>
              <w:rPr>
                <w:rFonts w:ascii="Times New Roman" w:hAnsi="Times New Roman" w:cs="Times New Roman" w:eastAsia="Times New Roman" w:hint="default"/>
                <w:sz w:val="18"/>
                <w:szCs w:val="18"/>
              </w:rPr>
            </w:pPr>
            <w:r>
              <w:rPr>
                <w:rFonts w:ascii="Times New Roman"/>
                <w:spacing w:val="-1"/>
                <w:sz w:val="18"/>
              </w:rPr>
              <w:t>16,918,048.72</w:t>
            </w:r>
          </w:p>
        </w:tc>
      </w:tr>
      <w:tr>
        <w:trPr>
          <w:trHeight w:val="285" w:hRule="exact"/>
        </w:trPr>
        <w:tc>
          <w:tcPr>
            <w:tcW w:w="4202" w:type="dxa"/>
            <w:tcBorders>
              <w:top w:val="nil" w:sz="6" w:space="0" w:color="auto"/>
              <w:left w:val="nil" w:sz="6" w:space="0" w:color="auto"/>
              <w:bottom w:val="nil" w:sz="6" w:space="0" w:color="auto"/>
              <w:right w:val="nil" w:sz="6" w:space="0" w:color="auto"/>
            </w:tcBorders>
          </w:tcPr>
          <w:p>
            <w:pPr>
              <w:pStyle w:val="TableParagraph"/>
              <w:spacing w:line="223" w:lineRule="exact"/>
              <w:ind w:left="1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349"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45"/>
              <w:jc w:val="right"/>
              <w:rPr>
                <w:rFonts w:ascii="Times New Roman" w:hAnsi="Times New Roman" w:cs="Times New Roman" w:eastAsia="Times New Roman" w:hint="default"/>
                <w:sz w:val="18"/>
                <w:szCs w:val="18"/>
              </w:rPr>
            </w:pPr>
            <w:r>
              <w:rPr>
                <w:rFonts w:ascii="Times New Roman"/>
                <w:spacing w:val="-1"/>
                <w:sz w:val="18"/>
              </w:rPr>
              <w:t>58,178,899.76</w:t>
            </w:r>
          </w:p>
        </w:tc>
        <w:tc>
          <w:tcPr>
            <w:tcW w:w="2188"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06"/>
              <w:jc w:val="right"/>
              <w:rPr>
                <w:rFonts w:ascii="Times New Roman" w:hAnsi="Times New Roman" w:cs="Times New Roman" w:eastAsia="Times New Roman" w:hint="default"/>
                <w:sz w:val="18"/>
                <w:szCs w:val="18"/>
              </w:rPr>
            </w:pPr>
            <w:r>
              <w:rPr>
                <w:rFonts w:ascii="Times New Roman"/>
                <w:spacing w:val="-1"/>
                <w:sz w:val="18"/>
              </w:rPr>
              <w:t>19,649,336.26</w:t>
            </w:r>
          </w:p>
        </w:tc>
      </w:tr>
      <w:tr>
        <w:trPr>
          <w:trHeight w:val="285" w:hRule="exact"/>
        </w:trPr>
        <w:tc>
          <w:tcPr>
            <w:tcW w:w="4202" w:type="dxa"/>
            <w:tcBorders>
              <w:top w:val="nil" w:sz="6" w:space="0" w:color="auto"/>
              <w:left w:val="nil" w:sz="6" w:space="0" w:color="auto"/>
              <w:bottom w:val="nil" w:sz="6" w:space="0" w:color="auto"/>
              <w:right w:val="nil" w:sz="6" w:space="0" w:color="auto"/>
            </w:tcBorders>
          </w:tcPr>
          <w:p>
            <w:pPr>
              <w:pStyle w:val="TableParagraph"/>
              <w:spacing w:line="222" w:lineRule="exact"/>
              <w:ind w:left="122" w:right="0"/>
              <w:jc w:val="left"/>
              <w:rPr>
                <w:rFonts w:ascii="宋体" w:hAnsi="宋体" w:cs="宋体" w:eastAsia="宋体" w:hint="default"/>
                <w:sz w:val="18"/>
                <w:szCs w:val="18"/>
              </w:rPr>
            </w:pPr>
            <w:r>
              <w:rPr>
                <w:rFonts w:ascii="宋体" w:hAnsi="宋体" w:cs="宋体" w:eastAsia="宋体" w:hint="default"/>
                <w:sz w:val="18"/>
                <w:szCs w:val="18"/>
              </w:rPr>
              <w:t>终止经营的净利润</w:t>
            </w:r>
          </w:p>
        </w:tc>
        <w:tc>
          <w:tcPr>
            <w:tcW w:w="2349"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44"/>
              <w:jc w:val="right"/>
              <w:rPr>
                <w:rFonts w:ascii="Times New Roman" w:hAnsi="Times New Roman" w:cs="Times New Roman" w:eastAsia="Times New Roman" w:hint="default"/>
                <w:sz w:val="18"/>
                <w:szCs w:val="18"/>
              </w:rPr>
            </w:pPr>
            <w:r>
              <w:rPr>
                <w:rFonts w:ascii="Times New Roman"/>
                <w:sz w:val="18"/>
              </w:rPr>
              <w:t>0.00</w:t>
            </w:r>
          </w:p>
        </w:tc>
        <w:tc>
          <w:tcPr>
            <w:tcW w:w="2188"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6"/>
              <w:jc w:val="right"/>
              <w:rPr>
                <w:rFonts w:ascii="Times New Roman" w:hAnsi="Times New Roman" w:cs="Times New Roman" w:eastAsia="Times New Roman" w:hint="default"/>
                <w:sz w:val="18"/>
                <w:szCs w:val="18"/>
              </w:rPr>
            </w:pPr>
            <w:r>
              <w:rPr>
                <w:rFonts w:ascii="Times New Roman"/>
                <w:sz w:val="18"/>
              </w:rPr>
              <w:t>0.00</w:t>
            </w:r>
          </w:p>
        </w:tc>
      </w:tr>
      <w:tr>
        <w:trPr>
          <w:trHeight w:val="285" w:hRule="exact"/>
        </w:trPr>
        <w:tc>
          <w:tcPr>
            <w:tcW w:w="4202" w:type="dxa"/>
            <w:tcBorders>
              <w:top w:val="nil" w:sz="6" w:space="0" w:color="auto"/>
              <w:left w:val="nil" w:sz="6" w:space="0" w:color="auto"/>
              <w:bottom w:val="nil" w:sz="6" w:space="0" w:color="auto"/>
              <w:right w:val="nil" w:sz="6" w:space="0" w:color="auto"/>
            </w:tcBorders>
          </w:tcPr>
          <w:p>
            <w:pPr>
              <w:pStyle w:val="TableParagraph"/>
              <w:spacing w:line="223" w:lineRule="exact"/>
              <w:ind w:left="12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349"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44"/>
              <w:jc w:val="right"/>
              <w:rPr>
                <w:rFonts w:ascii="Times New Roman" w:hAnsi="Times New Roman" w:cs="Times New Roman" w:eastAsia="Times New Roman" w:hint="default"/>
                <w:sz w:val="18"/>
                <w:szCs w:val="18"/>
              </w:rPr>
            </w:pPr>
            <w:r>
              <w:rPr>
                <w:rFonts w:ascii="Times New Roman"/>
                <w:sz w:val="18"/>
              </w:rPr>
              <w:t>0.00</w:t>
            </w:r>
          </w:p>
        </w:tc>
        <w:tc>
          <w:tcPr>
            <w:tcW w:w="2188"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06"/>
              <w:jc w:val="right"/>
              <w:rPr>
                <w:rFonts w:ascii="Times New Roman" w:hAnsi="Times New Roman" w:cs="Times New Roman" w:eastAsia="Times New Roman" w:hint="default"/>
                <w:sz w:val="18"/>
                <w:szCs w:val="18"/>
              </w:rPr>
            </w:pPr>
            <w:r>
              <w:rPr>
                <w:rFonts w:ascii="Times New Roman"/>
                <w:sz w:val="18"/>
              </w:rPr>
              <w:t>0.00</w:t>
            </w:r>
          </w:p>
        </w:tc>
      </w:tr>
      <w:tr>
        <w:trPr>
          <w:trHeight w:val="266" w:hRule="exact"/>
        </w:trPr>
        <w:tc>
          <w:tcPr>
            <w:tcW w:w="4202" w:type="dxa"/>
            <w:tcBorders>
              <w:top w:val="nil" w:sz="6" w:space="0" w:color="auto"/>
              <w:left w:val="nil" w:sz="6" w:space="0" w:color="auto"/>
              <w:bottom w:val="single" w:sz="12" w:space="0" w:color="000000"/>
              <w:right w:val="nil" w:sz="6" w:space="0" w:color="auto"/>
            </w:tcBorders>
          </w:tcPr>
          <w:p>
            <w:pPr>
              <w:pStyle w:val="TableParagraph"/>
              <w:spacing w:line="222" w:lineRule="exact"/>
              <w:ind w:left="122"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2349" w:type="dxa"/>
            <w:tcBorders>
              <w:top w:val="nil" w:sz="6" w:space="0" w:color="auto"/>
              <w:left w:val="nil" w:sz="6" w:space="0" w:color="auto"/>
              <w:bottom w:val="single" w:sz="12" w:space="0" w:color="000000"/>
              <w:right w:val="nil" w:sz="6" w:space="0" w:color="auto"/>
            </w:tcBorders>
          </w:tcPr>
          <w:p>
            <w:pPr>
              <w:pStyle w:val="TableParagraph"/>
              <w:spacing w:line="240" w:lineRule="auto" w:before="38"/>
              <w:ind w:right="145"/>
              <w:jc w:val="right"/>
              <w:rPr>
                <w:rFonts w:ascii="Times New Roman" w:hAnsi="Times New Roman" w:cs="Times New Roman" w:eastAsia="Times New Roman" w:hint="default"/>
                <w:sz w:val="18"/>
                <w:szCs w:val="18"/>
              </w:rPr>
            </w:pPr>
            <w:r>
              <w:rPr>
                <w:rFonts w:ascii="Times New Roman"/>
                <w:spacing w:val="-1"/>
                <w:sz w:val="18"/>
              </w:rPr>
              <w:t>58,178,899.76</w:t>
            </w:r>
          </w:p>
        </w:tc>
        <w:tc>
          <w:tcPr>
            <w:tcW w:w="2188" w:type="dxa"/>
            <w:tcBorders>
              <w:top w:val="nil" w:sz="6" w:space="0" w:color="auto"/>
              <w:left w:val="nil" w:sz="6" w:space="0" w:color="auto"/>
              <w:bottom w:val="single" w:sz="12" w:space="0" w:color="000000"/>
              <w:right w:val="nil" w:sz="6" w:space="0" w:color="auto"/>
            </w:tcBorders>
          </w:tcPr>
          <w:p>
            <w:pPr>
              <w:pStyle w:val="TableParagraph"/>
              <w:spacing w:line="240" w:lineRule="auto" w:before="38"/>
              <w:ind w:right="106"/>
              <w:jc w:val="right"/>
              <w:rPr>
                <w:rFonts w:ascii="Times New Roman" w:hAnsi="Times New Roman" w:cs="Times New Roman" w:eastAsia="Times New Roman" w:hint="default"/>
                <w:sz w:val="18"/>
                <w:szCs w:val="18"/>
              </w:rPr>
            </w:pPr>
            <w:r>
              <w:rPr>
                <w:rFonts w:ascii="Times New Roman"/>
                <w:spacing w:val="-1"/>
                <w:sz w:val="18"/>
              </w:rPr>
              <w:t>19,649,336.26</w:t>
            </w:r>
          </w:p>
        </w:tc>
      </w:tr>
    </w:tbl>
    <w:p>
      <w:pPr>
        <w:spacing w:before="85"/>
        <w:ind w:left="241" w:right="0" w:firstLine="0"/>
        <w:jc w:val="left"/>
        <w:rPr>
          <w:rFonts w:ascii="宋体" w:hAnsi="宋体" w:cs="宋体" w:eastAsia="宋体" w:hint="default"/>
          <w:sz w:val="22"/>
          <w:szCs w:val="22"/>
        </w:rPr>
      </w:pPr>
      <w:r>
        <w:rPr>
          <w:rFonts w:ascii="宋体" w:hAnsi="宋体" w:cs="宋体" w:eastAsia="宋体" w:hint="default"/>
          <w:sz w:val="22"/>
          <w:szCs w:val="22"/>
        </w:rPr>
        <w:t>（续</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1</w:t>
      </w:r>
      <w:r>
        <w:rPr>
          <w:rFonts w:ascii="宋体" w:hAnsi="宋体" w:cs="宋体" w:eastAsia="宋体" w:hint="default"/>
          <w:sz w:val="22"/>
          <w:szCs w:val="22"/>
        </w:rPr>
        <w:t>）</w:t>
      </w:r>
    </w:p>
    <w:p>
      <w:pPr>
        <w:spacing w:line="240" w:lineRule="auto" w:before="3"/>
        <w:rPr>
          <w:rFonts w:ascii="宋体" w:hAnsi="宋体" w:cs="宋体" w:eastAsia="宋体" w:hint="default"/>
          <w:sz w:val="11"/>
          <w:szCs w:val="11"/>
        </w:rPr>
      </w:pPr>
    </w:p>
    <w:tbl>
      <w:tblPr>
        <w:tblW w:w="0" w:type="auto"/>
        <w:jc w:val="left"/>
        <w:tblInd w:w="119" w:type="dxa"/>
        <w:tblLayout w:type="fixed"/>
        <w:tblCellMar>
          <w:top w:w="0" w:type="dxa"/>
          <w:left w:w="0" w:type="dxa"/>
          <w:bottom w:w="0" w:type="dxa"/>
          <w:right w:w="0" w:type="dxa"/>
        </w:tblCellMar>
        <w:tblLook w:val="01E0"/>
      </w:tblPr>
      <w:tblGrid>
        <w:gridCol w:w="4202"/>
        <w:gridCol w:w="2349"/>
        <w:gridCol w:w="2188"/>
      </w:tblGrid>
      <w:tr>
        <w:trPr>
          <w:trHeight w:val="304" w:hRule="exact"/>
        </w:trPr>
        <w:tc>
          <w:tcPr>
            <w:tcW w:w="4202" w:type="dxa"/>
            <w:vMerge w:val="restart"/>
            <w:tcBorders>
              <w:top w:val="single" w:sz="12" w:space="0" w:color="000000"/>
              <w:left w:val="nil" w:sz="6" w:space="0" w:color="auto"/>
              <w:right w:val="nil" w:sz="6" w:space="0" w:color="auto"/>
            </w:tcBorders>
          </w:tcPr>
          <w:p>
            <w:pPr>
              <w:pStyle w:val="TableParagraph"/>
              <w:spacing w:line="240" w:lineRule="auto" w:before="142"/>
              <w:ind w:left="12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349"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left="226" w:right="0"/>
              <w:jc w:val="left"/>
              <w:rPr>
                <w:rFonts w:ascii="宋体" w:hAnsi="宋体" w:cs="宋体" w:eastAsia="宋体" w:hint="default"/>
                <w:sz w:val="18"/>
                <w:szCs w:val="18"/>
              </w:rPr>
            </w:pPr>
            <w:r>
              <w:rPr>
                <w:rFonts w:ascii="宋体" w:hAnsi="宋体" w:cs="宋体" w:eastAsia="宋体" w:hint="default"/>
                <w:b/>
                <w:bCs/>
                <w:sz w:val="18"/>
                <w:szCs w:val="18"/>
              </w:rPr>
              <w:t>年末余额 </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b/>
                <w:bCs/>
                <w:spacing w:val="42"/>
                <w:sz w:val="18"/>
                <w:szCs w:val="18"/>
              </w:rPr>
              <w:t> </w:t>
            </w:r>
            <w:r>
              <w:rPr>
                <w:rFonts w:ascii="宋体" w:hAnsi="宋体" w:cs="宋体" w:eastAsia="宋体" w:hint="default"/>
                <w:b/>
                <w:bCs/>
                <w:sz w:val="18"/>
                <w:szCs w:val="18"/>
              </w:rPr>
              <w:t>本年发生额</w:t>
            </w:r>
            <w:r>
              <w:rPr>
                <w:rFonts w:ascii="宋体" w:hAnsi="宋体" w:cs="宋体" w:eastAsia="宋体" w:hint="default"/>
                <w:sz w:val="18"/>
                <w:szCs w:val="18"/>
              </w:rPr>
            </w:r>
          </w:p>
        </w:tc>
        <w:tc>
          <w:tcPr>
            <w:tcW w:w="2188"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left="146" w:right="0"/>
              <w:jc w:val="left"/>
              <w:rPr>
                <w:rFonts w:ascii="宋体" w:hAnsi="宋体" w:cs="宋体" w:eastAsia="宋体" w:hint="default"/>
                <w:sz w:val="18"/>
                <w:szCs w:val="18"/>
              </w:rPr>
            </w:pPr>
            <w:r>
              <w:rPr>
                <w:rFonts w:ascii="宋体" w:hAnsi="宋体" w:cs="宋体" w:eastAsia="宋体" w:hint="default"/>
                <w:b/>
                <w:bCs/>
                <w:sz w:val="18"/>
                <w:szCs w:val="18"/>
              </w:rPr>
              <w:t>年初余额 </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b/>
                <w:bCs/>
                <w:spacing w:val="42"/>
                <w:sz w:val="18"/>
                <w:szCs w:val="18"/>
              </w:rPr>
              <w:t> </w:t>
            </w:r>
            <w:r>
              <w:rPr>
                <w:rFonts w:ascii="宋体" w:hAnsi="宋体" w:cs="宋体" w:eastAsia="宋体" w:hint="default"/>
                <w:b/>
                <w:bCs/>
                <w:sz w:val="18"/>
                <w:szCs w:val="18"/>
              </w:rPr>
              <w:t>上年发生额</w:t>
            </w:r>
            <w:r>
              <w:rPr>
                <w:rFonts w:ascii="宋体" w:hAnsi="宋体" w:cs="宋体" w:eastAsia="宋体" w:hint="default"/>
                <w:sz w:val="18"/>
                <w:szCs w:val="18"/>
              </w:rPr>
            </w:r>
          </w:p>
        </w:tc>
      </w:tr>
      <w:tr>
        <w:trPr>
          <w:trHeight w:val="295" w:hRule="exact"/>
        </w:trPr>
        <w:tc>
          <w:tcPr>
            <w:tcW w:w="4202" w:type="dxa"/>
            <w:vMerge/>
            <w:tcBorders>
              <w:left w:val="nil" w:sz="6" w:space="0" w:color="auto"/>
              <w:bottom w:val="single" w:sz="4" w:space="0" w:color="000000"/>
              <w:right w:val="nil" w:sz="6" w:space="0" w:color="auto"/>
            </w:tcBorders>
          </w:tcPr>
          <w:p>
            <w:pPr/>
          </w:p>
        </w:tc>
        <w:tc>
          <w:tcPr>
            <w:tcW w:w="4536" w:type="dxa"/>
            <w:gridSpan w:val="2"/>
            <w:tcBorders>
              <w:top w:val="single" w:sz="4" w:space="0" w:color="000000"/>
              <w:left w:val="nil" w:sz="6" w:space="0" w:color="auto"/>
              <w:bottom w:val="single" w:sz="4" w:space="0" w:color="000000"/>
              <w:right w:val="nil" w:sz="6" w:space="0" w:color="auto"/>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b/>
                <w:bCs/>
                <w:sz w:val="18"/>
                <w:szCs w:val="18"/>
              </w:rPr>
              <w:t>嘉融投资有限公司</w:t>
            </w:r>
            <w:r>
              <w:rPr>
                <w:rFonts w:ascii="宋体" w:hAnsi="宋体" w:cs="宋体" w:eastAsia="宋体" w:hint="default"/>
                <w:sz w:val="18"/>
                <w:szCs w:val="18"/>
              </w:rPr>
            </w:r>
          </w:p>
        </w:tc>
      </w:tr>
      <w:tr>
        <w:trPr>
          <w:trHeight w:val="325" w:hRule="exact"/>
        </w:trPr>
        <w:tc>
          <w:tcPr>
            <w:tcW w:w="4202"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349" w:type="dxa"/>
            <w:tcBorders>
              <w:top w:val="single" w:sz="4" w:space="0" w:color="000000"/>
              <w:left w:val="nil" w:sz="6" w:space="0" w:color="auto"/>
              <w:bottom w:val="nil" w:sz="6" w:space="0" w:color="auto"/>
              <w:right w:val="nil" w:sz="6" w:space="0" w:color="auto"/>
            </w:tcBorders>
          </w:tcPr>
          <w:p>
            <w:pPr>
              <w:pStyle w:val="TableParagraph"/>
              <w:spacing w:line="240" w:lineRule="auto" w:before="74"/>
              <w:ind w:right="145"/>
              <w:jc w:val="right"/>
              <w:rPr>
                <w:rFonts w:ascii="Times New Roman" w:hAnsi="Times New Roman" w:cs="Times New Roman" w:eastAsia="Times New Roman" w:hint="default"/>
                <w:sz w:val="18"/>
                <w:szCs w:val="18"/>
              </w:rPr>
            </w:pPr>
            <w:r>
              <w:rPr>
                <w:rFonts w:ascii="Times New Roman"/>
                <w:spacing w:val="-1"/>
                <w:sz w:val="18"/>
              </w:rPr>
              <w:t>116,803,538.32</w:t>
            </w:r>
          </w:p>
        </w:tc>
        <w:tc>
          <w:tcPr>
            <w:tcW w:w="2188" w:type="dxa"/>
            <w:tcBorders>
              <w:top w:val="single" w:sz="4" w:space="0" w:color="000000"/>
              <w:left w:val="nil" w:sz="6" w:space="0" w:color="auto"/>
              <w:bottom w:val="nil" w:sz="6" w:space="0" w:color="auto"/>
              <w:right w:val="nil" w:sz="6" w:space="0" w:color="auto"/>
            </w:tcBorders>
          </w:tcPr>
          <w:p>
            <w:pPr>
              <w:pStyle w:val="TableParagraph"/>
              <w:spacing w:line="240" w:lineRule="auto" w:before="74"/>
              <w:ind w:right="106"/>
              <w:jc w:val="right"/>
              <w:rPr>
                <w:rFonts w:ascii="Times New Roman" w:hAnsi="Times New Roman" w:cs="Times New Roman" w:eastAsia="Times New Roman" w:hint="default"/>
                <w:sz w:val="18"/>
                <w:szCs w:val="18"/>
              </w:rPr>
            </w:pPr>
            <w:r>
              <w:rPr>
                <w:rFonts w:ascii="Times New Roman"/>
                <w:spacing w:val="-1"/>
                <w:sz w:val="18"/>
              </w:rPr>
              <w:t>153,387,402.52</w:t>
            </w:r>
          </w:p>
        </w:tc>
      </w:tr>
      <w:tr>
        <w:trPr>
          <w:trHeight w:val="285" w:hRule="exact"/>
        </w:trPr>
        <w:tc>
          <w:tcPr>
            <w:tcW w:w="4202" w:type="dxa"/>
            <w:tcBorders>
              <w:top w:val="nil" w:sz="6" w:space="0" w:color="auto"/>
              <w:left w:val="nil" w:sz="6" w:space="0" w:color="auto"/>
              <w:bottom w:val="nil" w:sz="6" w:space="0" w:color="auto"/>
              <w:right w:val="nil" w:sz="6" w:space="0" w:color="auto"/>
            </w:tcBorders>
          </w:tcPr>
          <w:p>
            <w:pPr>
              <w:pStyle w:val="TableParagraph"/>
              <w:spacing w:line="222" w:lineRule="exact"/>
              <w:ind w:left="122" w:right="0"/>
              <w:jc w:val="left"/>
              <w:rPr>
                <w:rFonts w:ascii="宋体" w:hAnsi="宋体" w:cs="宋体" w:eastAsia="宋体" w:hint="default"/>
                <w:sz w:val="18"/>
                <w:szCs w:val="18"/>
              </w:rPr>
            </w:pPr>
            <w:r>
              <w:rPr>
                <w:rFonts w:ascii="宋体" w:hAnsi="宋体" w:cs="宋体" w:eastAsia="宋体" w:hint="default"/>
                <w:sz w:val="18"/>
                <w:szCs w:val="18"/>
              </w:rPr>
              <w:t>其中：现金和现金等价物</w:t>
            </w:r>
          </w:p>
        </w:tc>
        <w:tc>
          <w:tcPr>
            <w:tcW w:w="2349"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45"/>
              <w:jc w:val="right"/>
              <w:rPr>
                <w:rFonts w:ascii="Times New Roman" w:hAnsi="Times New Roman" w:cs="Times New Roman" w:eastAsia="Times New Roman" w:hint="default"/>
                <w:sz w:val="18"/>
                <w:szCs w:val="18"/>
              </w:rPr>
            </w:pPr>
            <w:r>
              <w:rPr>
                <w:rFonts w:ascii="Times New Roman"/>
                <w:spacing w:val="-1"/>
                <w:sz w:val="18"/>
              </w:rPr>
              <w:t>8,776,914.32</w:t>
            </w:r>
          </w:p>
        </w:tc>
        <w:tc>
          <w:tcPr>
            <w:tcW w:w="2188"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6"/>
              <w:jc w:val="right"/>
              <w:rPr>
                <w:rFonts w:ascii="Times New Roman" w:hAnsi="Times New Roman" w:cs="Times New Roman" w:eastAsia="Times New Roman" w:hint="default"/>
                <w:sz w:val="18"/>
                <w:szCs w:val="18"/>
              </w:rPr>
            </w:pPr>
            <w:r>
              <w:rPr>
                <w:rFonts w:ascii="Times New Roman"/>
                <w:spacing w:val="-1"/>
                <w:sz w:val="18"/>
              </w:rPr>
              <w:t>67,462,433.52</w:t>
            </w:r>
          </w:p>
        </w:tc>
      </w:tr>
      <w:tr>
        <w:trPr>
          <w:trHeight w:val="285" w:hRule="exact"/>
        </w:trPr>
        <w:tc>
          <w:tcPr>
            <w:tcW w:w="4202" w:type="dxa"/>
            <w:tcBorders>
              <w:top w:val="nil" w:sz="6" w:space="0" w:color="auto"/>
              <w:left w:val="nil" w:sz="6" w:space="0" w:color="auto"/>
              <w:bottom w:val="nil" w:sz="6" w:space="0" w:color="auto"/>
              <w:right w:val="nil" w:sz="6" w:space="0" w:color="auto"/>
            </w:tcBorders>
          </w:tcPr>
          <w:p>
            <w:pPr>
              <w:pStyle w:val="TableParagraph"/>
              <w:spacing w:line="223" w:lineRule="exact"/>
              <w:ind w:left="12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349"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45"/>
              <w:jc w:val="right"/>
              <w:rPr>
                <w:rFonts w:ascii="Times New Roman" w:hAnsi="Times New Roman" w:cs="Times New Roman" w:eastAsia="Times New Roman" w:hint="default"/>
                <w:sz w:val="18"/>
                <w:szCs w:val="18"/>
              </w:rPr>
            </w:pPr>
            <w:r>
              <w:rPr>
                <w:rFonts w:ascii="Times New Roman"/>
                <w:spacing w:val="-1"/>
                <w:sz w:val="18"/>
              </w:rPr>
              <w:t>531,400,830.60</w:t>
            </w:r>
          </w:p>
        </w:tc>
        <w:tc>
          <w:tcPr>
            <w:tcW w:w="2188"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06"/>
              <w:jc w:val="right"/>
              <w:rPr>
                <w:rFonts w:ascii="Times New Roman" w:hAnsi="Times New Roman" w:cs="Times New Roman" w:eastAsia="Times New Roman" w:hint="default"/>
                <w:sz w:val="18"/>
                <w:szCs w:val="18"/>
              </w:rPr>
            </w:pPr>
            <w:r>
              <w:rPr>
                <w:rFonts w:ascii="Times New Roman"/>
                <w:spacing w:val="-1"/>
                <w:sz w:val="18"/>
              </w:rPr>
              <w:t>519,630,051.34</w:t>
            </w:r>
          </w:p>
        </w:tc>
      </w:tr>
      <w:tr>
        <w:trPr>
          <w:trHeight w:val="285" w:hRule="exact"/>
        </w:trPr>
        <w:tc>
          <w:tcPr>
            <w:tcW w:w="4202" w:type="dxa"/>
            <w:tcBorders>
              <w:top w:val="nil" w:sz="6" w:space="0" w:color="auto"/>
              <w:left w:val="nil" w:sz="6" w:space="0" w:color="auto"/>
              <w:bottom w:val="nil" w:sz="6" w:space="0" w:color="auto"/>
              <w:right w:val="nil" w:sz="6" w:space="0" w:color="auto"/>
            </w:tcBorders>
          </w:tcPr>
          <w:p>
            <w:pPr>
              <w:pStyle w:val="TableParagraph"/>
              <w:spacing w:line="222" w:lineRule="exact"/>
              <w:ind w:left="122"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2349"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45"/>
              <w:jc w:val="right"/>
              <w:rPr>
                <w:rFonts w:ascii="Times New Roman" w:hAnsi="Times New Roman" w:cs="Times New Roman" w:eastAsia="Times New Roman" w:hint="default"/>
                <w:sz w:val="18"/>
                <w:szCs w:val="18"/>
              </w:rPr>
            </w:pPr>
            <w:r>
              <w:rPr>
                <w:rFonts w:ascii="Times New Roman"/>
                <w:spacing w:val="-1"/>
                <w:sz w:val="18"/>
              </w:rPr>
              <w:t>648,204,368.92</w:t>
            </w:r>
          </w:p>
        </w:tc>
        <w:tc>
          <w:tcPr>
            <w:tcW w:w="2188"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6"/>
              <w:jc w:val="right"/>
              <w:rPr>
                <w:rFonts w:ascii="Times New Roman" w:hAnsi="Times New Roman" w:cs="Times New Roman" w:eastAsia="Times New Roman" w:hint="default"/>
                <w:sz w:val="18"/>
                <w:szCs w:val="18"/>
              </w:rPr>
            </w:pPr>
            <w:r>
              <w:rPr>
                <w:rFonts w:ascii="Times New Roman"/>
                <w:spacing w:val="-1"/>
                <w:sz w:val="18"/>
              </w:rPr>
              <w:t>673,017,453.86</w:t>
            </w:r>
          </w:p>
        </w:tc>
      </w:tr>
      <w:tr>
        <w:trPr>
          <w:trHeight w:val="285" w:hRule="exact"/>
        </w:trPr>
        <w:tc>
          <w:tcPr>
            <w:tcW w:w="4202" w:type="dxa"/>
            <w:tcBorders>
              <w:top w:val="nil" w:sz="6" w:space="0" w:color="auto"/>
              <w:left w:val="nil" w:sz="6" w:space="0" w:color="auto"/>
              <w:bottom w:val="nil" w:sz="6" w:space="0" w:color="auto"/>
              <w:right w:val="nil" w:sz="6" w:space="0" w:color="auto"/>
            </w:tcBorders>
          </w:tcPr>
          <w:p>
            <w:pPr>
              <w:pStyle w:val="TableParagraph"/>
              <w:spacing w:line="223" w:lineRule="exact"/>
              <w:ind w:left="12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349"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45"/>
              <w:jc w:val="right"/>
              <w:rPr>
                <w:rFonts w:ascii="Times New Roman" w:hAnsi="Times New Roman" w:cs="Times New Roman" w:eastAsia="Times New Roman" w:hint="default"/>
                <w:sz w:val="18"/>
                <w:szCs w:val="18"/>
              </w:rPr>
            </w:pPr>
            <w:r>
              <w:rPr>
                <w:rFonts w:ascii="Times New Roman"/>
                <w:spacing w:val="-1"/>
                <w:sz w:val="18"/>
              </w:rPr>
              <w:t>41,408,454.81</w:t>
            </w:r>
          </w:p>
        </w:tc>
        <w:tc>
          <w:tcPr>
            <w:tcW w:w="2188"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06"/>
              <w:jc w:val="right"/>
              <w:rPr>
                <w:rFonts w:ascii="Times New Roman" w:hAnsi="Times New Roman" w:cs="Times New Roman" w:eastAsia="Times New Roman" w:hint="default"/>
                <w:sz w:val="18"/>
                <w:szCs w:val="18"/>
              </w:rPr>
            </w:pPr>
            <w:r>
              <w:rPr>
                <w:rFonts w:ascii="Times New Roman"/>
                <w:spacing w:val="-1"/>
                <w:sz w:val="18"/>
              </w:rPr>
              <w:t>51,578,250.61</w:t>
            </w:r>
          </w:p>
        </w:tc>
      </w:tr>
      <w:tr>
        <w:trPr>
          <w:trHeight w:val="285" w:hRule="exact"/>
        </w:trPr>
        <w:tc>
          <w:tcPr>
            <w:tcW w:w="4202" w:type="dxa"/>
            <w:tcBorders>
              <w:top w:val="nil" w:sz="6" w:space="0" w:color="auto"/>
              <w:left w:val="nil" w:sz="6" w:space="0" w:color="auto"/>
              <w:bottom w:val="nil" w:sz="6" w:space="0" w:color="auto"/>
              <w:right w:val="nil" w:sz="6" w:space="0" w:color="auto"/>
            </w:tcBorders>
          </w:tcPr>
          <w:p>
            <w:pPr>
              <w:pStyle w:val="TableParagraph"/>
              <w:spacing w:line="222" w:lineRule="exact"/>
              <w:ind w:left="12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349"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44"/>
              <w:jc w:val="right"/>
              <w:rPr>
                <w:rFonts w:ascii="Times New Roman" w:hAnsi="Times New Roman" w:cs="Times New Roman" w:eastAsia="Times New Roman" w:hint="default"/>
                <w:sz w:val="18"/>
                <w:szCs w:val="18"/>
              </w:rPr>
            </w:pPr>
            <w:r>
              <w:rPr>
                <w:rFonts w:ascii="Times New Roman"/>
                <w:sz w:val="18"/>
              </w:rPr>
              <w:t>0.00</w:t>
            </w:r>
          </w:p>
        </w:tc>
        <w:tc>
          <w:tcPr>
            <w:tcW w:w="2188"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6"/>
              <w:jc w:val="right"/>
              <w:rPr>
                <w:rFonts w:ascii="Times New Roman" w:hAnsi="Times New Roman" w:cs="Times New Roman" w:eastAsia="Times New Roman" w:hint="default"/>
                <w:sz w:val="18"/>
                <w:szCs w:val="18"/>
              </w:rPr>
            </w:pPr>
            <w:r>
              <w:rPr>
                <w:rFonts w:ascii="Times New Roman"/>
                <w:sz w:val="18"/>
              </w:rPr>
              <w:t>0.00</w:t>
            </w:r>
          </w:p>
        </w:tc>
      </w:tr>
      <w:tr>
        <w:trPr>
          <w:trHeight w:val="285" w:hRule="exact"/>
        </w:trPr>
        <w:tc>
          <w:tcPr>
            <w:tcW w:w="4202" w:type="dxa"/>
            <w:tcBorders>
              <w:top w:val="nil" w:sz="6" w:space="0" w:color="auto"/>
              <w:left w:val="nil" w:sz="6" w:space="0" w:color="auto"/>
              <w:bottom w:val="nil" w:sz="6" w:space="0" w:color="auto"/>
              <w:right w:val="nil" w:sz="6" w:space="0" w:color="auto"/>
            </w:tcBorders>
          </w:tcPr>
          <w:p>
            <w:pPr>
              <w:pStyle w:val="TableParagraph"/>
              <w:spacing w:line="223" w:lineRule="exact"/>
              <w:ind w:left="12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349"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45"/>
              <w:jc w:val="right"/>
              <w:rPr>
                <w:rFonts w:ascii="Times New Roman" w:hAnsi="Times New Roman" w:cs="Times New Roman" w:eastAsia="Times New Roman" w:hint="default"/>
                <w:sz w:val="18"/>
                <w:szCs w:val="18"/>
              </w:rPr>
            </w:pPr>
            <w:r>
              <w:rPr>
                <w:rFonts w:ascii="Times New Roman"/>
                <w:spacing w:val="-1"/>
                <w:sz w:val="18"/>
              </w:rPr>
              <w:t>41,408,454.81</w:t>
            </w:r>
          </w:p>
        </w:tc>
        <w:tc>
          <w:tcPr>
            <w:tcW w:w="2188"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06"/>
              <w:jc w:val="right"/>
              <w:rPr>
                <w:rFonts w:ascii="Times New Roman" w:hAnsi="Times New Roman" w:cs="Times New Roman" w:eastAsia="Times New Roman" w:hint="default"/>
                <w:sz w:val="18"/>
                <w:szCs w:val="18"/>
              </w:rPr>
            </w:pPr>
            <w:r>
              <w:rPr>
                <w:rFonts w:ascii="Times New Roman"/>
                <w:spacing w:val="-1"/>
                <w:sz w:val="18"/>
              </w:rPr>
              <w:t>51,578,250.61</w:t>
            </w:r>
          </w:p>
        </w:tc>
      </w:tr>
      <w:tr>
        <w:trPr>
          <w:trHeight w:val="285" w:hRule="exact"/>
        </w:trPr>
        <w:tc>
          <w:tcPr>
            <w:tcW w:w="4202" w:type="dxa"/>
            <w:tcBorders>
              <w:top w:val="nil" w:sz="6" w:space="0" w:color="auto"/>
              <w:left w:val="nil" w:sz="6" w:space="0" w:color="auto"/>
              <w:bottom w:val="nil" w:sz="6" w:space="0" w:color="auto"/>
              <w:right w:val="nil" w:sz="6" w:space="0" w:color="auto"/>
            </w:tcBorders>
          </w:tcPr>
          <w:p>
            <w:pPr>
              <w:pStyle w:val="TableParagraph"/>
              <w:spacing w:line="222" w:lineRule="exact"/>
              <w:ind w:left="12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349"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44"/>
              <w:jc w:val="right"/>
              <w:rPr>
                <w:rFonts w:ascii="Times New Roman" w:hAnsi="Times New Roman" w:cs="Times New Roman" w:eastAsia="Times New Roman" w:hint="default"/>
                <w:sz w:val="18"/>
                <w:szCs w:val="18"/>
              </w:rPr>
            </w:pPr>
            <w:r>
              <w:rPr>
                <w:rFonts w:ascii="Times New Roman"/>
                <w:sz w:val="18"/>
              </w:rPr>
              <w:t>0.00</w:t>
            </w:r>
          </w:p>
        </w:tc>
        <w:tc>
          <w:tcPr>
            <w:tcW w:w="2188"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6"/>
              <w:jc w:val="right"/>
              <w:rPr>
                <w:rFonts w:ascii="Times New Roman" w:hAnsi="Times New Roman" w:cs="Times New Roman" w:eastAsia="Times New Roman" w:hint="default"/>
                <w:sz w:val="18"/>
                <w:szCs w:val="18"/>
              </w:rPr>
            </w:pPr>
            <w:r>
              <w:rPr>
                <w:rFonts w:ascii="Times New Roman"/>
                <w:sz w:val="18"/>
              </w:rPr>
              <w:t>0.00</w:t>
            </w:r>
          </w:p>
        </w:tc>
      </w:tr>
      <w:tr>
        <w:trPr>
          <w:trHeight w:val="285" w:hRule="exact"/>
        </w:trPr>
        <w:tc>
          <w:tcPr>
            <w:tcW w:w="4202" w:type="dxa"/>
            <w:tcBorders>
              <w:top w:val="nil" w:sz="6" w:space="0" w:color="auto"/>
              <w:left w:val="nil" w:sz="6" w:space="0" w:color="auto"/>
              <w:bottom w:val="nil" w:sz="6" w:space="0" w:color="auto"/>
              <w:right w:val="nil" w:sz="6" w:space="0" w:color="auto"/>
            </w:tcBorders>
          </w:tcPr>
          <w:p>
            <w:pPr>
              <w:pStyle w:val="TableParagraph"/>
              <w:spacing w:line="223" w:lineRule="exact"/>
              <w:ind w:left="122" w:right="0"/>
              <w:jc w:val="left"/>
              <w:rPr>
                <w:rFonts w:ascii="宋体" w:hAnsi="宋体" w:cs="宋体" w:eastAsia="宋体" w:hint="default"/>
                <w:sz w:val="18"/>
                <w:szCs w:val="18"/>
              </w:rPr>
            </w:pPr>
            <w:r>
              <w:rPr>
                <w:rFonts w:ascii="宋体" w:hAnsi="宋体" w:cs="宋体" w:eastAsia="宋体" w:hint="default"/>
                <w:sz w:val="18"/>
                <w:szCs w:val="18"/>
              </w:rPr>
              <w:t>归属于母公司股东权益</w:t>
            </w:r>
          </w:p>
        </w:tc>
        <w:tc>
          <w:tcPr>
            <w:tcW w:w="2349"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45"/>
              <w:jc w:val="right"/>
              <w:rPr>
                <w:rFonts w:ascii="Times New Roman" w:hAnsi="Times New Roman" w:cs="Times New Roman" w:eastAsia="Times New Roman" w:hint="default"/>
                <w:sz w:val="18"/>
                <w:szCs w:val="18"/>
              </w:rPr>
            </w:pPr>
            <w:r>
              <w:rPr>
                <w:rFonts w:ascii="Times New Roman"/>
                <w:spacing w:val="-1"/>
                <w:sz w:val="18"/>
              </w:rPr>
              <w:t>606,795,914.11</w:t>
            </w:r>
          </w:p>
        </w:tc>
        <w:tc>
          <w:tcPr>
            <w:tcW w:w="2188"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06"/>
              <w:jc w:val="right"/>
              <w:rPr>
                <w:rFonts w:ascii="Times New Roman" w:hAnsi="Times New Roman" w:cs="Times New Roman" w:eastAsia="Times New Roman" w:hint="default"/>
                <w:sz w:val="18"/>
                <w:szCs w:val="18"/>
              </w:rPr>
            </w:pPr>
            <w:r>
              <w:rPr>
                <w:rFonts w:ascii="Times New Roman"/>
                <w:spacing w:val="-1"/>
                <w:sz w:val="18"/>
              </w:rPr>
              <w:t>621,439,203.25</w:t>
            </w:r>
          </w:p>
        </w:tc>
      </w:tr>
      <w:tr>
        <w:trPr>
          <w:trHeight w:val="285" w:hRule="exact"/>
        </w:trPr>
        <w:tc>
          <w:tcPr>
            <w:tcW w:w="4202" w:type="dxa"/>
            <w:tcBorders>
              <w:top w:val="nil" w:sz="6" w:space="0" w:color="auto"/>
              <w:left w:val="nil" w:sz="6" w:space="0" w:color="auto"/>
              <w:bottom w:val="nil" w:sz="6" w:space="0" w:color="auto"/>
              <w:right w:val="nil" w:sz="6" w:space="0" w:color="auto"/>
            </w:tcBorders>
          </w:tcPr>
          <w:p>
            <w:pPr>
              <w:pStyle w:val="TableParagraph"/>
              <w:spacing w:line="222" w:lineRule="exact"/>
              <w:ind w:left="12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2349"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44"/>
              <w:jc w:val="right"/>
              <w:rPr>
                <w:rFonts w:ascii="Times New Roman" w:hAnsi="Times New Roman" w:cs="Times New Roman" w:eastAsia="Times New Roman" w:hint="default"/>
                <w:sz w:val="18"/>
                <w:szCs w:val="18"/>
              </w:rPr>
            </w:pPr>
            <w:r>
              <w:rPr>
                <w:rFonts w:ascii="Times New Roman"/>
                <w:sz w:val="18"/>
              </w:rPr>
              <w:t>0.00</w:t>
            </w:r>
          </w:p>
        </w:tc>
        <w:tc>
          <w:tcPr>
            <w:tcW w:w="2188"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6"/>
              <w:jc w:val="right"/>
              <w:rPr>
                <w:rFonts w:ascii="Times New Roman" w:hAnsi="Times New Roman" w:cs="Times New Roman" w:eastAsia="Times New Roman" w:hint="default"/>
                <w:sz w:val="18"/>
                <w:szCs w:val="18"/>
              </w:rPr>
            </w:pPr>
            <w:r>
              <w:rPr>
                <w:rFonts w:ascii="Times New Roman"/>
                <w:sz w:val="18"/>
              </w:rPr>
              <w:t>400,000.00</w:t>
            </w:r>
          </w:p>
        </w:tc>
      </w:tr>
      <w:tr>
        <w:trPr>
          <w:trHeight w:val="285" w:hRule="exact"/>
        </w:trPr>
        <w:tc>
          <w:tcPr>
            <w:tcW w:w="4202" w:type="dxa"/>
            <w:tcBorders>
              <w:top w:val="nil" w:sz="6" w:space="0" w:color="auto"/>
              <w:left w:val="nil" w:sz="6" w:space="0" w:color="auto"/>
              <w:bottom w:val="nil" w:sz="6" w:space="0" w:color="auto"/>
              <w:right w:val="nil" w:sz="6" w:space="0" w:color="auto"/>
            </w:tcBorders>
          </w:tcPr>
          <w:p>
            <w:pPr>
              <w:pStyle w:val="TableParagraph"/>
              <w:spacing w:line="223" w:lineRule="exact"/>
              <w:ind w:left="12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349"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45"/>
              <w:jc w:val="right"/>
              <w:rPr>
                <w:rFonts w:ascii="Times New Roman" w:hAnsi="Times New Roman" w:cs="Times New Roman" w:eastAsia="Times New Roman" w:hint="default"/>
                <w:sz w:val="18"/>
                <w:szCs w:val="18"/>
              </w:rPr>
            </w:pPr>
            <w:r>
              <w:rPr>
                <w:rFonts w:ascii="Times New Roman"/>
                <w:spacing w:val="-1"/>
                <w:sz w:val="18"/>
              </w:rPr>
              <w:t>-3,518,069.99</w:t>
            </w:r>
          </w:p>
        </w:tc>
        <w:tc>
          <w:tcPr>
            <w:tcW w:w="2188"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06"/>
              <w:jc w:val="right"/>
              <w:rPr>
                <w:rFonts w:ascii="Times New Roman" w:hAnsi="Times New Roman" w:cs="Times New Roman" w:eastAsia="Times New Roman" w:hint="default"/>
                <w:sz w:val="18"/>
                <w:szCs w:val="18"/>
              </w:rPr>
            </w:pPr>
            <w:r>
              <w:rPr>
                <w:rFonts w:ascii="Times New Roman"/>
                <w:spacing w:val="-1"/>
                <w:sz w:val="18"/>
              </w:rPr>
              <w:t>-5,954,438.65</w:t>
            </w:r>
          </w:p>
        </w:tc>
      </w:tr>
      <w:tr>
        <w:trPr>
          <w:trHeight w:val="285" w:hRule="exact"/>
        </w:trPr>
        <w:tc>
          <w:tcPr>
            <w:tcW w:w="4202" w:type="dxa"/>
            <w:tcBorders>
              <w:top w:val="nil" w:sz="6" w:space="0" w:color="auto"/>
              <w:left w:val="nil" w:sz="6" w:space="0" w:color="auto"/>
              <w:bottom w:val="nil" w:sz="6" w:space="0" w:color="auto"/>
              <w:right w:val="nil" w:sz="6" w:space="0" w:color="auto"/>
            </w:tcBorders>
          </w:tcPr>
          <w:p>
            <w:pPr>
              <w:pStyle w:val="TableParagraph"/>
              <w:spacing w:line="222" w:lineRule="exact"/>
              <w:ind w:left="12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2349"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44"/>
              <w:jc w:val="right"/>
              <w:rPr>
                <w:rFonts w:ascii="Times New Roman" w:hAnsi="Times New Roman" w:cs="Times New Roman" w:eastAsia="Times New Roman" w:hint="default"/>
                <w:sz w:val="18"/>
                <w:szCs w:val="18"/>
              </w:rPr>
            </w:pPr>
            <w:r>
              <w:rPr>
                <w:rFonts w:ascii="Times New Roman"/>
                <w:sz w:val="18"/>
              </w:rPr>
              <w:t>758,091.95</w:t>
            </w:r>
          </w:p>
        </w:tc>
        <w:tc>
          <w:tcPr>
            <w:tcW w:w="2188"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6"/>
              <w:jc w:val="right"/>
              <w:rPr>
                <w:rFonts w:ascii="Times New Roman" w:hAnsi="Times New Roman" w:cs="Times New Roman" w:eastAsia="Times New Roman" w:hint="default"/>
                <w:sz w:val="18"/>
                <w:szCs w:val="18"/>
              </w:rPr>
            </w:pPr>
            <w:r>
              <w:rPr>
                <w:rFonts w:ascii="Times New Roman"/>
                <w:spacing w:val="-1"/>
                <w:sz w:val="18"/>
              </w:rPr>
              <w:t>1,273,944.07</w:t>
            </w:r>
          </w:p>
        </w:tc>
      </w:tr>
      <w:tr>
        <w:trPr>
          <w:trHeight w:val="285" w:hRule="exact"/>
        </w:trPr>
        <w:tc>
          <w:tcPr>
            <w:tcW w:w="4202" w:type="dxa"/>
            <w:tcBorders>
              <w:top w:val="nil" w:sz="6" w:space="0" w:color="auto"/>
              <w:left w:val="nil" w:sz="6" w:space="0" w:color="auto"/>
              <w:bottom w:val="nil" w:sz="6" w:space="0" w:color="auto"/>
              <w:right w:val="nil" w:sz="6" w:space="0" w:color="auto"/>
            </w:tcBorders>
          </w:tcPr>
          <w:p>
            <w:pPr>
              <w:pStyle w:val="TableParagraph"/>
              <w:spacing w:line="223" w:lineRule="exact"/>
              <w:ind w:left="1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349"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45"/>
              <w:jc w:val="right"/>
              <w:rPr>
                <w:rFonts w:ascii="Times New Roman" w:hAnsi="Times New Roman" w:cs="Times New Roman" w:eastAsia="Times New Roman" w:hint="default"/>
                <w:sz w:val="18"/>
                <w:szCs w:val="18"/>
              </w:rPr>
            </w:pPr>
            <w:r>
              <w:rPr>
                <w:rFonts w:ascii="Times New Roman"/>
                <w:spacing w:val="-1"/>
                <w:sz w:val="18"/>
              </w:rPr>
              <w:t>12,418,890.10</w:t>
            </w:r>
          </w:p>
        </w:tc>
        <w:tc>
          <w:tcPr>
            <w:tcW w:w="2188"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06"/>
              <w:jc w:val="right"/>
              <w:rPr>
                <w:rFonts w:ascii="Times New Roman" w:hAnsi="Times New Roman" w:cs="Times New Roman" w:eastAsia="Times New Roman" w:hint="default"/>
                <w:sz w:val="18"/>
                <w:szCs w:val="18"/>
              </w:rPr>
            </w:pPr>
            <w:r>
              <w:rPr>
                <w:rFonts w:ascii="Times New Roman"/>
                <w:spacing w:val="-1"/>
                <w:sz w:val="18"/>
              </w:rPr>
              <w:t>5,664,230.70</w:t>
            </w:r>
          </w:p>
        </w:tc>
      </w:tr>
      <w:tr>
        <w:trPr>
          <w:trHeight w:val="285" w:hRule="exact"/>
        </w:trPr>
        <w:tc>
          <w:tcPr>
            <w:tcW w:w="4202" w:type="dxa"/>
            <w:tcBorders>
              <w:top w:val="nil" w:sz="6" w:space="0" w:color="auto"/>
              <w:left w:val="nil" w:sz="6" w:space="0" w:color="auto"/>
              <w:bottom w:val="nil" w:sz="6" w:space="0" w:color="auto"/>
              <w:right w:val="nil" w:sz="6" w:space="0" w:color="auto"/>
            </w:tcBorders>
          </w:tcPr>
          <w:p>
            <w:pPr>
              <w:pStyle w:val="TableParagraph"/>
              <w:spacing w:line="222" w:lineRule="exact"/>
              <w:ind w:left="122" w:right="0"/>
              <w:jc w:val="left"/>
              <w:rPr>
                <w:rFonts w:ascii="宋体" w:hAnsi="宋体" w:cs="宋体" w:eastAsia="宋体" w:hint="default"/>
                <w:sz w:val="18"/>
                <w:szCs w:val="18"/>
              </w:rPr>
            </w:pPr>
            <w:r>
              <w:rPr>
                <w:rFonts w:ascii="宋体" w:hAnsi="宋体" w:cs="宋体" w:eastAsia="宋体" w:hint="default"/>
                <w:sz w:val="18"/>
                <w:szCs w:val="18"/>
              </w:rPr>
              <w:t>终止经营的净利润</w:t>
            </w:r>
          </w:p>
        </w:tc>
        <w:tc>
          <w:tcPr>
            <w:tcW w:w="2349"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44"/>
              <w:jc w:val="right"/>
              <w:rPr>
                <w:rFonts w:ascii="Times New Roman" w:hAnsi="Times New Roman" w:cs="Times New Roman" w:eastAsia="Times New Roman" w:hint="default"/>
                <w:sz w:val="18"/>
                <w:szCs w:val="18"/>
              </w:rPr>
            </w:pPr>
            <w:r>
              <w:rPr>
                <w:rFonts w:ascii="Times New Roman"/>
                <w:sz w:val="18"/>
              </w:rPr>
              <w:t>0.00</w:t>
            </w:r>
          </w:p>
        </w:tc>
        <w:tc>
          <w:tcPr>
            <w:tcW w:w="2188"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6"/>
              <w:jc w:val="right"/>
              <w:rPr>
                <w:rFonts w:ascii="Times New Roman" w:hAnsi="Times New Roman" w:cs="Times New Roman" w:eastAsia="Times New Roman" w:hint="default"/>
                <w:sz w:val="18"/>
                <w:szCs w:val="18"/>
              </w:rPr>
            </w:pPr>
            <w:r>
              <w:rPr>
                <w:rFonts w:ascii="Times New Roman"/>
                <w:sz w:val="18"/>
              </w:rPr>
              <w:t>0.00</w:t>
            </w:r>
          </w:p>
        </w:tc>
      </w:tr>
      <w:tr>
        <w:trPr>
          <w:trHeight w:val="285" w:hRule="exact"/>
        </w:trPr>
        <w:tc>
          <w:tcPr>
            <w:tcW w:w="4202" w:type="dxa"/>
            <w:tcBorders>
              <w:top w:val="nil" w:sz="6" w:space="0" w:color="auto"/>
              <w:left w:val="nil" w:sz="6" w:space="0" w:color="auto"/>
              <w:bottom w:val="nil" w:sz="6" w:space="0" w:color="auto"/>
              <w:right w:val="nil" w:sz="6" w:space="0" w:color="auto"/>
            </w:tcBorders>
          </w:tcPr>
          <w:p>
            <w:pPr>
              <w:pStyle w:val="TableParagraph"/>
              <w:spacing w:line="223" w:lineRule="exact"/>
              <w:ind w:left="12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349"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44"/>
              <w:jc w:val="right"/>
              <w:rPr>
                <w:rFonts w:ascii="Times New Roman" w:hAnsi="Times New Roman" w:cs="Times New Roman" w:eastAsia="Times New Roman" w:hint="default"/>
                <w:sz w:val="18"/>
                <w:szCs w:val="18"/>
              </w:rPr>
            </w:pPr>
            <w:r>
              <w:rPr>
                <w:rFonts w:ascii="Times New Roman"/>
                <w:sz w:val="18"/>
              </w:rPr>
              <w:t>0.00</w:t>
            </w:r>
          </w:p>
        </w:tc>
        <w:tc>
          <w:tcPr>
            <w:tcW w:w="2188"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06"/>
              <w:jc w:val="right"/>
              <w:rPr>
                <w:rFonts w:ascii="Times New Roman" w:hAnsi="Times New Roman" w:cs="Times New Roman" w:eastAsia="Times New Roman" w:hint="default"/>
                <w:sz w:val="18"/>
                <w:szCs w:val="18"/>
              </w:rPr>
            </w:pPr>
            <w:r>
              <w:rPr>
                <w:rFonts w:ascii="Times New Roman"/>
                <w:sz w:val="18"/>
              </w:rPr>
              <w:t>0.00</w:t>
            </w:r>
          </w:p>
        </w:tc>
      </w:tr>
      <w:tr>
        <w:trPr>
          <w:trHeight w:val="266" w:hRule="exact"/>
        </w:trPr>
        <w:tc>
          <w:tcPr>
            <w:tcW w:w="4202" w:type="dxa"/>
            <w:tcBorders>
              <w:top w:val="nil" w:sz="6" w:space="0" w:color="auto"/>
              <w:left w:val="nil" w:sz="6" w:space="0" w:color="auto"/>
              <w:bottom w:val="single" w:sz="12" w:space="0" w:color="000000"/>
              <w:right w:val="nil" w:sz="6" w:space="0" w:color="auto"/>
            </w:tcBorders>
          </w:tcPr>
          <w:p>
            <w:pPr>
              <w:pStyle w:val="TableParagraph"/>
              <w:spacing w:line="222" w:lineRule="exact"/>
              <w:ind w:left="122"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2349" w:type="dxa"/>
            <w:tcBorders>
              <w:top w:val="nil" w:sz="6" w:space="0" w:color="auto"/>
              <w:left w:val="nil" w:sz="6" w:space="0" w:color="auto"/>
              <w:bottom w:val="single" w:sz="12" w:space="0" w:color="000000"/>
              <w:right w:val="nil" w:sz="6" w:space="0" w:color="auto"/>
            </w:tcBorders>
          </w:tcPr>
          <w:p>
            <w:pPr>
              <w:pStyle w:val="TableParagraph"/>
              <w:spacing w:line="240" w:lineRule="auto" w:before="38"/>
              <w:ind w:right="145"/>
              <w:jc w:val="right"/>
              <w:rPr>
                <w:rFonts w:ascii="Times New Roman" w:hAnsi="Times New Roman" w:cs="Times New Roman" w:eastAsia="Times New Roman" w:hint="default"/>
                <w:sz w:val="18"/>
                <w:szCs w:val="18"/>
              </w:rPr>
            </w:pPr>
            <w:r>
              <w:rPr>
                <w:rFonts w:ascii="Times New Roman"/>
                <w:spacing w:val="-1"/>
                <w:sz w:val="18"/>
              </w:rPr>
              <w:t>12,418,890.10</w:t>
            </w:r>
          </w:p>
        </w:tc>
        <w:tc>
          <w:tcPr>
            <w:tcW w:w="2188" w:type="dxa"/>
            <w:tcBorders>
              <w:top w:val="nil" w:sz="6" w:space="0" w:color="auto"/>
              <w:left w:val="nil" w:sz="6" w:space="0" w:color="auto"/>
              <w:bottom w:val="single" w:sz="12" w:space="0" w:color="000000"/>
              <w:right w:val="nil" w:sz="6" w:space="0" w:color="auto"/>
            </w:tcBorders>
          </w:tcPr>
          <w:p>
            <w:pPr>
              <w:pStyle w:val="TableParagraph"/>
              <w:spacing w:line="240" w:lineRule="auto" w:before="38"/>
              <w:ind w:right="106"/>
              <w:jc w:val="right"/>
              <w:rPr>
                <w:rFonts w:ascii="Times New Roman" w:hAnsi="Times New Roman" w:cs="Times New Roman" w:eastAsia="Times New Roman" w:hint="default"/>
                <w:sz w:val="18"/>
                <w:szCs w:val="18"/>
              </w:rPr>
            </w:pPr>
            <w:r>
              <w:rPr>
                <w:rFonts w:ascii="Times New Roman"/>
                <w:spacing w:val="-1"/>
                <w:sz w:val="18"/>
              </w:rPr>
              <w:t>5,664,230.70</w:t>
            </w:r>
          </w:p>
        </w:tc>
      </w:tr>
    </w:tbl>
    <w:p>
      <w:pPr>
        <w:spacing w:before="85"/>
        <w:ind w:left="241" w:right="0" w:firstLine="0"/>
        <w:jc w:val="left"/>
        <w:rPr>
          <w:rFonts w:ascii="宋体" w:hAnsi="宋体" w:cs="宋体" w:eastAsia="宋体" w:hint="default"/>
          <w:sz w:val="22"/>
          <w:szCs w:val="22"/>
        </w:rPr>
      </w:pPr>
      <w:r>
        <w:rPr>
          <w:rFonts w:ascii="宋体" w:hAnsi="宋体" w:cs="宋体" w:eastAsia="宋体" w:hint="default"/>
          <w:sz w:val="22"/>
          <w:szCs w:val="22"/>
        </w:rPr>
        <w:t>（续</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2</w:t>
      </w:r>
      <w:r>
        <w:rPr>
          <w:rFonts w:ascii="宋体" w:hAnsi="宋体" w:cs="宋体" w:eastAsia="宋体" w:hint="default"/>
          <w:sz w:val="22"/>
          <w:szCs w:val="22"/>
        </w:rPr>
        <w:t>）</w:t>
      </w:r>
    </w:p>
    <w:p>
      <w:pPr>
        <w:spacing w:line="240" w:lineRule="auto" w:before="3"/>
        <w:rPr>
          <w:rFonts w:ascii="宋体" w:hAnsi="宋体" w:cs="宋体" w:eastAsia="宋体" w:hint="default"/>
          <w:sz w:val="11"/>
          <w:szCs w:val="11"/>
        </w:rPr>
      </w:pPr>
    </w:p>
    <w:tbl>
      <w:tblPr>
        <w:tblW w:w="0" w:type="auto"/>
        <w:jc w:val="left"/>
        <w:tblInd w:w="119" w:type="dxa"/>
        <w:tblLayout w:type="fixed"/>
        <w:tblCellMar>
          <w:top w:w="0" w:type="dxa"/>
          <w:left w:w="0" w:type="dxa"/>
          <w:bottom w:w="0" w:type="dxa"/>
          <w:right w:w="0" w:type="dxa"/>
        </w:tblCellMar>
        <w:tblLook w:val="01E0"/>
      </w:tblPr>
      <w:tblGrid>
        <w:gridCol w:w="4202"/>
        <w:gridCol w:w="2348"/>
        <w:gridCol w:w="2188"/>
      </w:tblGrid>
      <w:tr>
        <w:trPr>
          <w:trHeight w:val="304" w:hRule="exact"/>
        </w:trPr>
        <w:tc>
          <w:tcPr>
            <w:tcW w:w="4202" w:type="dxa"/>
            <w:vMerge w:val="restart"/>
            <w:tcBorders>
              <w:top w:val="single" w:sz="12" w:space="0" w:color="000000"/>
              <w:left w:val="nil" w:sz="6" w:space="0" w:color="auto"/>
              <w:right w:val="nil" w:sz="6" w:space="0" w:color="auto"/>
            </w:tcBorders>
          </w:tcPr>
          <w:p>
            <w:pPr>
              <w:pStyle w:val="TableParagraph"/>
              <w:spacing w:line="240" w:lineRule="auto" w:before="142"/>
              <w:ind w:left="12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348"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left="226" w:right="0"/>
              <w:jc w:val="left"/>
              <w:rPr>
                <w:rFonts w:ascii="宋体" w:hAnsi="宋体" w:cs="宋体" w:eastAsia="宋体" w:hint="default"/>
                <w:sz w:val="18"/>
                <w:szCs w:val="18"/>
              </w:rPr>
            </w:pPr>
            <w:r>
              <w:rPr>
                <w:rFonts w:ascii="宋体" w:hAnsi="宋体" w:cs="宋体" w:eastAsia="宋体" w:hint="default"/>
                <w:b/>
                <w:bCs/>
                <w:sz w:val="18"/>
                <w:szCs w:val="18"/>
              </w:rPr>
              <w:t>年末余额 </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b/>
                <w:bCs/>
                <w:spacing w:val="42"/>
                <w:sz w:val="18"/>
                <w:szCs w:val="18"/>
              </w:rPr>
              <w:t> </w:t>
            </w:r>
            <w:r>
              <w:rPr>
                <w:rFonts w:ascii="宋体" w:hAnsi="宋体" w:cs="宋体" w:eastAsia="宋体" w:hint="default"/>
                <w:b/>
                <w:bCs/>
                <w:sz w:val="18"/>
                <w:szCs w:val="18"/>
              </w:rPr>
              <w:t>本年发生额</w:t>
            </w:r>
            <w:r>
              <w:rPr>
                <w:rFonts w:ascii="宋体" w:hAnsi="宋体" w:cs="宋体" w:eastAsia="宋体" w:hint="default"/>
                <w:sz w:val="18"/>
                <w:szCs w:val="18"/>
              </w:rPr>
            </w:r>
          </w:p>
        </w:tc>
        <w:tc>
          <w:tcPr>
            <w:tcW w:w="2188"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left="146" w:right="0"/>
              <w:jc w:val="left"/>
              <w:rPr>
                <w:rFonts w:ascii="宋体" w:hAnsi="宋体" w:cs="宋体" w:eastAsia="宋体" w:hint="default"/>
                <w:sz w:val="18"/>
                <w:szCs w:val="18"/>
              </w:rPr>
            </w:pPr>
            <w:r>
              <w:rPr>
                <w:rFonts w:ascii="宋体" w:hAnsi="宋体" w:cs="宋体" w:eastAsia="宋体" w:hint="default"/>
                <w:b/>
                <w:bCs/>
                <w:sz w:val="18"/>
                <w:szCs w:val="18"/>
              </w:rPr>
              <w:t>年初余额 </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b/>
                <w:bCs/>
                <w:spacing w:val="42"/>
                <w:sz w:val="18"/>
                <w:szCs w:val="18"/>
              </w:rPr>
              <w:t> </w:t>
            </w:r>
            <w:r>
              <w:rPr>
                <w:rFonts w:ascii="宋体" w:hAnsi="宋体" w:cs="宋体" w:eastAsia="宋体" w:hint="default"/>
                <w:b/>
                <w:bCs/>
                <w:sz w:val="18"/>
                <w:szCs w:val="18"/>
              </w:rPr>
              <w:t>上年发生额</w:t>
            </w:r>
            <w:r>
              <w:rPr>
                <w:rFonts w:ascii="宋体" w:hAnsi="宋体" w:cs="宋体" w:eastAsia="宋体" w:hint="default"/>
                <w:sz w:val="18"/>
                <w:szCs w:val="18"/>
              </w:rPr>
            </w:r>
          </w:p>
        </w:tc>
      </w:tr>
      <w:tr>
        <w:trPr>
          <w:trHeight w:val="295" w:hRule="exact"/>
        </w:trPr>
        <w:tc>
          <w:tcPr>
            <w:tcW w:w="4202" w:type="dxa"/>
            <w:vMerge/>
            <w:tcBorders>
              <w:left w:val="nil" w:sz="6" w:space="0" w:color="auto"/>
              <w:bottom w:val="single" w:sz="4" w:space="0" w:color="000000"/>
              <w:right w:val="nil" w:sz="6" w:space="0" w:color="auto"/>
            </w:tcBorders>
          </w:tcPr>
          <w:p>
            <w:pPr/>
          </w:p>
        </w:tc>
        <w:tc>
          <w:tcPr>
            <w:tcW w:w="4536" w:type="dxa"/>
            <w:gridSpan w:val="2"/>
            <w:tcBorders>
              <w:top w:val="single" w:sz="4" w:space="0" w:color="000000"/>
              <w:left w:val="nil" w:sz="6" w:space="0" w:color="auto"/>
              <w:bottom w:val="single" w:sz="4" w:space="0" w:color="000000"/>
              <w:right w:val="nil" w:sz="6" w:space="0" w:color="auto"/>
            </w:tcBorders>
          </w:tcPr>
          <w:p>
            <w:pPr>
              <w:pStyle w:val="TableParagraph"/>
              <w:spacing w:line="240" w:lineRule="auto" w:before="22"/>
              <w:ind w:left="1364" w:right="0"/>
              <w:jc w:val="left"/>
              <w:rPr>
                <w:rFonts w:ascii="宋体" w:hAnsi="宋体" w:cs="宋体" w:eastAsia="宋体" w:hint="default"/>
                <w:sz w:val="18"/>
                <w:szCs w:val="18"/>
              </w:rPr>
            </w:pPr>
            <w:r>
              <w:rPr>
                <w:rFonts w:ascii="宋体" w:hAnsi="宋体" w:cs="宋体" w:eastAsia="宋体" w:hint="default"/>
                <w:b/>
                <w:bCs/>
                <w:sz w:val="18"/>
                <w:szCs w:val="18"/>
              </w:rPr>
              <w:t>同方环境股份有限公司</w:t>
            </w:r>
            <w:r>
              <w:rPr>
                <w:rFonts w:ascii="宋体" w:hAnsi="宋体" w:cs="宋体" w:eastAsia="宋体" w:hint="default"/>
                <w:sz w:val="18"/>
                <w:szCs w:val="18"/>
              </w:rPr>
            </w:r>
          </w:p>
        </w:tc>
      </w:tr>
      <w:tr>
        <w:trPr>
          <w:trHeight w:val="324" w:hRule="exact"/>
        </w:trPr>
        <w:tc>
          <w:tcPr>
            <w:tcW w:w="4202" w:type="dxa"/>
            <w:tcBorders>
              <w:top w:val="single" w:sz="4" w:space="0" w:color="000000"/>
              <w:left w:val="nil" w:sz="6" w:space="0" w:color="auto"/>
              <w:bottom w:val="nil" w:sz="6" w:space="0" w:color="auto"/>
              <w:right w:val="nil" w:sz="6" w:space="0" w:color="auto"/>
            </w:tcBorders>
          </w:tcPr>
          <w:p>
            <w:pPr>
              <w:pStyle w:val="TableParagraph"/>
              <w:spacing w:line="240" w:lineRule="auto" w:before="21"/>
              <w:ind w:left="1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348"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145"/>
              <w:jc w:val="right"/>
              <w:rPr>
                <w:rFonts w:ascii="Times New Roman" w:hAnsi="Times New Roman" w:cs="Times New Roman" w:eastAsia="Times New Roman" w:hint="default"/>
                <w:sz w:val="18"/>
                <w:szCs w:val="18"/>
              </w:rPr>
            </w:pPr>
            <w:r>
              <w:rPr>
                <w:rFonts w:ascii="Times New Roman"/>
                <w:spacing w:val="-1"/>
                <w:sz w:val="18"/>
              </w:rPr>
              <w:t>1,446,281,374.38</w:t>
            </w:r>
          </w:p>
        </w:tc>
        <w:tc>
          <w:tcPr>
            <w:tcW w:w="2188"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107"/>
              <w:jc w:val="right"/>
              <w:rPr>
                <w:rFonts w:ascii="Times New Roman" w:hAnsi="Times New Roman" w:cs="Times New Roman" w:eastAsia="Times New Roman" w:hint="default"/>
                <w:sz w:val="18"/>
                <w:szCs w:val="18"/>
              </w:rPr>
            </w:pPr>
            <w:r>
              <w:rPr>
                <w:rFonts w:ascii="Times New Roman"/>
                <w:spacing w:val="-1"/>
                <w:sz w:val="18"/>
              </w:rPr>
              <w:t>1,370,902,500.63</w:t>
            </w:r>
          </w:p>
        </w:tc>
      </w:tr>
      <w:tr>
        <w:trPr>
          <w:trHeight w:val="285" w:hRule="exact"/>
        </w:trPr>
        <w:tc>
          <w:tcPr>
            <w:tcW w:w="4202" w:type="dxa"/>
            <w:tcBorders>
              <w:top w:val="nil" w:sz="6" w:space="0" w:color="auto"/>
              <w:left w:val="nil" w:sz="6" w:space="0" w:color="auto"/>
              <w:bottom w:val="nil" w:sz="6" w:space="0" w:color="auto"/>
              <w:right w:val="nil" w:sz="6" w:space="0" w:color="auto"/>
            </w:tcBorders>
          </w:tcPr>
          <w:p>
            <w:pPr>
              <w:pStyle w:val="TableParagraph"/>
              <w:spacing w:line="223" w:lineRule="exact"/>
              <w:ind w:left="122" w:right="0"/>
              <w:jc w:val="left"/>
              <w:rPr>
                <w:rFonts w:ascii="宋体" w:hAnsi="宋体" w:cs="宋体" w:eastAsia="宋体" w:hint="default"/>
                <w:sz w:val="18"/>
                <w:szCs w:val="18"/>
              </w:rPr>
            </w:pPr>
            <w:r>
              <w:rPr>
                <w:rFonts w:ascii="宋体" w:hAnsi="宋体" w:cs="宋体" w:eastAsia="宋体" w:hint="default"/>
                <w:sz w:val="18"/>
                <w:szCs w:val="18"/>
              </w:rPr>
              <w:t>其中：现金和现金等价物</w:t>
            </w:r>
          </w:p>
        </w:tc>
        <w:tc>
          <w:tcPr>
            <w:tcW w:w="2348"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46"/>
              <w:jc w:val="right"/>
              <w:rPr>
                <w:rFonts w:ascii="Times New Roman" w:hAnsi="Times New Roman" w:cs="Times New Roman" w:eastAsia="Times New Roman" w:hint="default"/>
                <w:sz w:val="18"/>
                <w:szCs w:val="18"/>
              </w:rPr>
            </w:pPr>
            <w:r>
              <w:rPr>
                <w:rFonts w:ascii="Times New Roman"/>
                <w:spacing w:val="-1"/>
                <w:sz w:val="18"/>
              </w:rPr>
              <w:t>402,156,710.15</w:t>
            </w:r>
          </w:p>
        </w:tc>
        <w:tc>
          <w:tcPr>
            <w:tcW w:w="2188"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06"/>
              <w:jc w:val="right"/>
              <w:rPr>
                <w:rFonts w:ascii="Times New Roman" w:hAnsi="Times New Roman" w:cs="Times New Roman" w:eastAsia="Times New Roman" w:hint="default"/>
                <w:sz w:val="18"/>
                <w:szCs w:val="18"/>
              </w:rPr>
            </w:pPr>
            <w:r>
              <w:rPr>
                <w:rFonts w:ascii="Times New Roman"/>
                <w:spacing w:val="-1"/>
                <w:sz w:val="18"/>
              </w:rPr>
              <w:t>350,193,555.51</w:t>
            </w:r>
          </w:p>
        </w:tc>
      </w:tr>
      <w:tr>
        <w:trPr>
          <w:trHeight w:val="285" w:hRule="exact"/>
        </w:trPr>
        <w:tc>
          <w:tcPr>
            <w:tcW w:w="4202" w:type="dxa"/>
            <w:tcBorders>
              <w:top w:val="nil" w:sz="6" w:space="0" w:color="auto"/>
              <w:left w:val="nil" w:sz="6" w:space="0" w:color="auto"/>
              <w:bottom w:val="nil" w:sz="6" w:space="0" w:color="auto"/>
              <w:right w:val="nil" w:sz="6" w:space="0" w:color="auto"/>
            </w:tcBorders>
          </w:tcPr>
          <w:p>
            <w:pPr>
              <w:pStyle w:val="TableParagraph"/>
              <w:spacing w:line="222" w:lineRule="exact"/>
              <w:ind w:left="12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348"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46"/>
              <w:jc w:val="right"/>
              <w:rPr>
                <w:rFonts w:ascii="Times New Roman" w:hAnsi="Times New Roman" w:cs="Times New Roman" w:eastAsia="Times New Roman" w:hint="default"/>
                <w:sz w:val="18"/>
                <w:szCs w:val="18"/>
              </w:rPr>
            </w:pPr>
            <w:r>
              <w:rPr>
                <w:rFonts w:ascii="Times New Roman"/>
                <w:spacing w:val="-1"/>
                <w:sz w:val="18"/>
              </w:rPr>
              <w:t>221,116,450.78</w:t>
            </w:r>
          </w:p>
        </w:tc>
        <w:tc>
          <w:tcPr>
            <w:tcW w:w="2188"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6"/>
              <w:jc w:val="right"/>
              <w:rPr>
                <w:rFonts w:ascii="Times New Roman" w:hAnsi="Times New Roman" w:cs="Times New Roman" w:eastAsia="Times New Roman" w:hint="default"/>
                <w:sz w:val="18"/>
                <w:szCs w:val="18"/>
              </w:rPr>
            </w:pPr>
            <w:r>
              <w:rPr>
                <w:rFonts w:ascii="Times New Roman"/>
                <w:spacing w:val="-1"/>
                <w:sz w:val="18"/>
              </w:rPr>
              <w:t>208,828,260.25</w:t>
            </w:r>
          </w:p>
        </w:tc>
      </w:tr>
      <w:tr>
        <w:trPr>
          <w:trHeight w:val="266" w:hRule="exact"/>
        </w:trPr>
        <w:tc>
          <w:tcPr>
            <w:tcW w:w="4202" w:type="dxa"/>
            <w:tcBorders>
              <w:top w:val="nil" w:sz="6" w:space="0" w:color="auto"/>
              <w:left w:val="nil" w:sz="6" w:space="0" w:color="auto"/>
              <w:bottom w:val="single" w:sz="12" w:space="0" w:color="000000"/>
              <w:right w:val="nil" w:sz="6" w:space="0" w:color="auto"/>
            </w:tcBorders>
          </w:tcPr>
          <w:p>
            <w:pPr>
              <w:pStyle w:val="TableParagraph"/>
              <w:spacing w:line="223" w:lineRule="exact"/>
              <w:ind w:left="122"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2348" w:type="dxa"/>
            <w:tcBorders>
              <w:top w:val="nil" w:sz="6" w:space="0" w:color="auto"/>
              <w:left w:val="nil" w:sz="6" w:space="0" w:color="auto"/>
              <w:bottom w:val="single" w:sz="12" w:space="0" w:color="000000"/>
              <w:right w:val="nil" w:sz="6" w:space="0" w:color="auto"/>
            </w:tcBorders>
          </w:tcPr>
          <w:p>
            <w:pPr>
              <w:pStyle w:val="TableParagraph"/>
              <w:spacing w:line="240" w:lineRule="auto" w:before="39"/>
              <w:ind w:right="145"/>
              <w:jc w:val="right"/>
              <w:rPr>
                <w:rFonts w:ascii="Times New Roman" w:hAnsi="Times New Roman" w:cs="Times New Roman" w:eastAsia="Times New Roman" w:hint="default"/>
                <w:sz w:val="18"/>
                <w:szCs w:val="18"/>
              </w:rPr>
            </w:pPr>
            <w:r>
              <w:rPr>
                <w:rFonts w:ascii="Times New Roman"/>
                <w:spacing w:val="-1"/>
                <w:sz w:val="18"/>
              </w:rPr>
              <w:t>1,667,397,825.16</w:t>
            </w:r>
          </w:p>
        </w:tc>
        <w:tc>
          <w:tcPr>
            <w:tcW w:w="2188" w:type="dxa"/>
            <w:tcBorders>
              <w:top w:val="nil" w:sz="6" w:space="0" w:color="auto"/>
              <w:left w:val="nil" w:sz="6" w:space="0" w:color="auto"/>
              <w:bottom w:val="single" w:sz="12" w:space="0" w:color="000000"/>
              <w:right w:val="nil" w:sz="6" w:space="0" w:color="auto"/>
            </w:tcBorders>
          </w:tcPr>
          <w:p>
            <w:pPr>
              <w:pStyle w:val="TableParagraph"/>
              <w:spacing w:line="240" w:lineRule="auto" w:before="39"/>
              <w:ind w:right="107"/>
              <w:jc w:val="right"/>
              <w:rPr>
                <w:rFonts w:ascii="Times New Roman" w:hAnsi="Times New Roman" w:cs="Times New Roman" w:eastAsia="Times New Roman" w:hint="default"/>
                <w:sz w:val="18"/>
                <w:szCs w:val="18"/>
              </w:rPr>
            </w:pPr>
            <w:r>
              <w:rPr>
                <w:rFonts w:ascii="Times New Roman"/>
                <w:spacing w:val="-1"/>
                <w:sz w:val="18"/>
              </w:rPr>
              <w:t>1,579,730,760.88</w:t>
            </w:r>
          </w:p>
        </w:tc>
      </w:tr>
    </w:tbl>
    <w:p>
      <w:pPr>
        <w:spacing w:after="0" w:line="240" w:lineRule="auto"/>
        <w:jc w:val="right"/>
        <w:rPr>
          <w:rFonts w:ascii="Times New Roman" w:hAnsi="Times New Roman" w:cs="Times New Roman" w:eastAsia="Times New Roman" w:hint="default"/>
          <w:sz w:val="18"/>
          <w:szCs w:val="18"/>
        </w:rPr>
        <w:sectPr>
          <w:pgSz w:w="11910" w:h="16840"/>
          <w:pgMar w:header="591" w:footer="817" w:top="1080" w:bottom="1000" w:left="1460" w:right="1480"/>
        </w:sectPr>
      </w:pPr>
    </w:p>
    <w:p>
      <w:pPr>
        <w:spacing w:line="240" w:lineRule="auto" w:before="7"/>
        <w:rPr>
          <w:rFonts w:ascii="宋体" w:hAnsi="宋体" w:cs="宋体" w:eastAsia="宋体" w:hint="default"/>
          <w:sz w:val="27"/>
          <w:szCs w:val="27"/>
        </w:rPr>
      </w:pPr>
    </w:p>
    <w:tbl>
      <w:tblPr>
        <w:tblW w:w="0" w:type="auto"/>
        <w:jc w:val="left"/>
        <w:tblInd w:w="119" w:type="dxa"/>
        <w:tblLayout w:type="fixed"/>
        <w:tblCellMar>
          <w:top w:w="0" w:type="dxa"/>
          <w:left w:w="0" w:type="dxa"/>
          <w:bottom w:w="0" w:type="dxa"/>
          <w:right w:w="0" w:type="dxa"/>
        </w:tblCellMar>
        <w:tblLook w:val="01E0"/>
      </w:tblPr>
      <w:tblGrid>
        <w:gridCol w:w="4202"/>
        <w:gridCol w:w="2349"/>
        <w:gridCol w:w="2188"/>
      </w:tblGrid>
      <w:tr>
        <w:trPr>
          <w:trHeight w:val="304" w:hRule="exact"/>
        </w:trPr>
        <w:tc>
          <w:tcPr>
            <w:tcW w:w="4202" w:type="dxa"/>
            <w:vMerge w:val="restart"/>
            <w:tcBorders>
              <w:top w:val="single" w:sz="12" w:space="0" w:color="000000"/>
              <w:left w:val="nil" w:sz="6" w:space="0" w:color="auto"/>
              <w:right w:val="nil" w:sz="6" w:space="0" w:color="auto"/>
            </w:tcBorders>
          </w:tcPr>
          <w:p>
            <w:pPr>
              <w:pStyle w:val="TableParagraph"/>
              <w:spacing w:line="240" w:lineRule="auto" w:before="142"/>
              <w:ind w:left="12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349"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left="226" w:right="0"/>
              <w:jc w:val="left"/>
              <w:rPr>
                <w:rFonts w:ascii="宋体" w:hAnsi="宋体" w:cs="宋体" w:eastAsia="宋体" w:hint="default"/>
                <w:sz w:val="18"/>
                <w:szCs w:val="18"/>
              </w:rPr>
            </w:pPr>
            <w:r>
              <w:rPr>
                <w:rFonts w:ascii="宋体" w:hAnsi="宋体" w:cs="宋体" w:eastAsia="宋体" w:hint="default"/>
                <w:b/>
                <w:bCs/>
                <w:sz w:val="18"/>
                <w:szCs w:val="18"/>
              </w:rPr>
              <w:t>年末余额 </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b/>
                <w:bCs/>
                <w:spacing w:val="42"/>
                <w:sz w:val="18"/>
                <w:szCs w:val="18"/>
              </w:rPr>
              <w:t> </w:t>
            </w:r>
            <w:r>
              <w:rPr>
                <w:rFonts w:ascii="宋体" w:hAnsi="宋体" w:cs="宋体" w:eastAsia="宋体" w:hint="default"/>
                <w:b/>
                <w:bCs/>
                <w:sz w:val="18"/>
                <w:szCs w:val="18"/>
              </w:rPr>
              <w:t>本年发生额</w:t>
            </w:r>
            <w:r>
              <w:rPr>
                <w:rFonts w:ascii="宋体" w:hAnsi="宋体" w:cs="宋体" w:eastAsia="宋体" w:hint="default"/>
                <w:sz w:val="18"/>
                <w:szCs w:val="18"/>
              </w:rPr>
            </w:r>
          </w:p>
        </w:tc>
        <w:tc>
          <w:tcPr>
            <w:tcW w:w="2188"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left="146" w:right="0"/>
              <w:jc w:val="left"/>
              <w:rPr>
                <w:rFonts w:ascii="宋体" w:hAnsi="宋体" w:cs="宋体" w:eastAsia="宋体" w:hint="default"/>
                <w:sz w:val="18"/>
                <w:szCs w:val="18"/>
              </w:rPr>
            </w:pPr>
            <w:r>
              <w:rPr>
                <w:rFonts w:ascii="宋体" w:hAnsi="宋体" w:cs="宋体" w:eastAsia="宋体" w:hint="default"/>
                <w:b/>
                <w:bCs/>
                <w:sz w:val="18"/>
                <w:szCs w:val="18"/>
              </w:rPr>
              <w:t>年初余额 </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b/>
                <w:bCs/>
                <w:spacing w:val="42"/>
                <w:sz w:val="18"/>
                <w:szCs w:val="18"/>
              </w:rPr>
              <w:t> </w:t>
            </w:r>
            <w:r>
              <w:rPr>
                <w:rFonts w:ascii="宋体" w:hAnsi="宋体" w:cs="宋体" w:eastAsia="宋体" w:hint="default"/>
                <w:b/>
                <w:bCs/>
                <w:sz w:val="18"/>
                <w:szCs w:val="18"/>
              </w:rPr>
              <w:t>上年发生额</w:t>
            </w:r>
            <w:r>
              <w:rPr>
                <w:rFonts w:ascii="宋体" w:hAnsi="宋体" w:cs="宋体" w:eastAsia="宋体" w:hint="default"/>
                <w:sz w:val="18"/>
                <w:szCs w:val="18"/>
              </w:rPr>
            </w:r>
          </w:p>
        </w:tc>
      </w:tr>
      <w:tr>
        <w:trPr>
          <w:trHeight w:val="295" w:hRule="exact"/>
        </w:trPr>
        <w:tc>
          <w:tcPr>
            <w:tcW w:w="4202" w:type="dxa"/>
            <w:vMerge/>
            <w:tcBorders>
              <w:left w:val="nil" w:sz="6" w:space="0" w:color="auto"/>
              <w:bottom w:val="single" w:sz="4" w:space="0" w:color="000000"/>
              <w:right w:val="nil" w:sz="6" w:space="0" w:color="auto"/>
            </w:tcBorders>
          </w:tcPr>
          <w:p>
            <w:pPr/>
          </w:p>
        </w:tc>
        <w:tc>
          <w:tcPr>
            <w:tcW w:w="4536" w:type="dxa"/>
            <w:gridSpan w:val="2"/>
            <w:tcBorders>
              <w:top w:val="single" w:sz="4" w:space="0" w:color="000000"/>
              <w:left w:val="nil" w:sz="6" w:space="0" w:color="auto"/>
              <w:bottom w:val="single" w:sz="4" w:space="0" w:color="000000"/>
              <w:right w:val="nil" w:sz="6" w:space="0" w:color="auto"/>
            </w:tcBorders>
          </w:tcPr>
          <w:p>
            <w:pPr>
              <w:pStyle w:val="TableParagraph"/>
              <w:spacing w:line="240" w:lineRule="auto" w:before="22"/>
              <w:ind w:left="1364" w:right="0"/>
              <w:jc w:val="left"/>
              <w:rPr>
                <w:rFonts w:ascii="宋体" w:hAnsi="宋体" w:cs="宋体" w:eastAsia="宋体" w:hint="default"/>
                <w:sz w:val="18"/>
                <w:szCs w:val="18"/>
              </w:rPr>
            </w:pPr>
            <w:r>
              <w:rPr>
                <w:rFonts w:ascii="宋体" w:hAnsi="宋体" w:cs="宋体" w:eastAsia="宋体" w:hint="default"/>
                <w:b/>
                <w:bCs/>
                <w:sz w:val="18"/>
                <w:szCs w:val="18"/>
              </w:rPr>
              <w:t>同方环境股份有限公司</w:t>
            </w:r>
            <w:r>
              <w:rPr>
                <w:rFonts w:ascii="宋体" w:hAnsi="宋体" w:cs="宋体" w:eastAsia="宋体" w:hint="default"/>
                <w:sz w:val="18"/>
                <w:szCs w:val="18"/>
              </w:rPr>
            </w:r>
          </w:p>
        </w:tc>
      </w:tr>
      <w:tr>
        <w:trPr>
          <w:trHeight w:val="325" w:hRule="exact"/>
        </w:trPr>
        <w:tc>
          <w:tcPr>
            <w:tcW w:w="4202" w:type="dxa"/>
            <w:tcBorders>
              <w:top w:val="single" w:sz="4" w:space="0" w:color="000000"/>
              <w:left w:val="nil" w:sz="6" w:space="0" w:color="auto"/>
              <w:bottom w:val="nil" w:sz="6" w:space="0" w:color="auto"/>
              <w:right w:val="nil" w:sz="6" w:space="0" w:color="auto"/>
            </w:tcBorders>
          </w:tcPr>
          <w:p>
            <w:pPr>
              <w:pStyle w:val="TableParagraph"/>
              <w:spacing w:line="240" w:lineRule="auto" w:before="21"/>
              <w:ind w:left="12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349" w:type="dxa"/>
            <w:tcBorders>
              <w:top w:val="single" w:sz="4" w:space="0" w:color="000000"/>
              <w:left w:val="nil" w:sz="6" w:space="0" w:color="auto"/>
              <w:bottom w:val="nil" w:sz="6" w:space="0" w:color="auto"/>
              <w:right w:val="nil" w:sz="6" w:space="0" w:color="auto"/>
            </w:tcBorders>
          </w:tcPr>
          <w:p>
            <w:pPr>
              <w:pStyle w:val="TableParagraph"/>
              <w:spacing w:line="240" w:lineRule="auto" w:before="74"/>
              <w:ind w:right="145"/>
              <w:jc w:val="right"/>
              <w:rPr>
                <w:rFonts w:ascii="Times New Roman" w:hAnsi="Times New Roman" w:cs="Times New Roman" w:eastAsia="Times New Roman" w:hint="default"/>
                <w:sz w:val="18"/>
                <w:szCs w:val="18"/>
              </w:rPr>
            </w:pPr>
            <w:r>
              <w:rPr>
                <w:rFonts w:ascii="Times New Roman"/>
                <w:spacing w:val="-1"/>
                <w:sz w:val="18"/>
              </w:rPr>
              <w:t>1,135,314,791.13</w:t>
            </w:r>
          </w:p>
        </w:tc>
        <w:tc>
          <w:tcPr>
            <w:tcW w:w="2188" w:type="dxa"/>
            <w:tcBorders>
              <w:top w:val="single" w:sz="4" w:space="0" w:color="000000"/>
              <w:left w:val="nil" w:sz="6" w:space="0" w:color="auto"/>
              <w:bottom w:val="nil" w:sz="6" w:space="0" w:color="auto"/>
              <w:right w:val="nil" w:sz="6" w:space="0" w:color="auto"/>
            </w:tcBorders>
          </w:tcPr>
          <w:p>
            <w:pPr>
              <w:pStyle w:val="TableParagraph"/>
              <w:spacing w:line="240" w:lineRule="auto" w:before="74"/>
              <w:ind w:right="107"/>
              <w:jc w:val="right"/>
              <w:rPr>
                <w:rFonts w:ascii="Times New Roman" w:hAnsi="Times New Roman" w:cs="Times New Roman" w:eastAsia="Times New Roman" w:hint="default"/>
                <w:sz w:val="18"/>
                <w:szCs w:val="18"/>
              </w:rPr>
            </w:pPr>
            <w:r>
              <w:rPr>
                <w:rFonts w:ascii="Times New Roman"/>
                <w:spacing w:val="-1"/>
                <w:sz w:val="18"/>
              </w:rPr>
              <w:t>1,119,612,187.30</w:t>
            </w:r>
          </w:p>
        </w:tc>
      </w:tr>
      <w:tr>
        <w:trPr>
          <w:trHeight w:val="284" w:hRule="exact"/>
        </w:trPr>
        <w:tc>
          <w:tcPr>
            <w:tcW w:w="4202" w:type="dxa"/>
            <w:tcBorders>
              <w:top w:val="nil" w:sz="6" w:space="0" w:color="auto"/>
              <w:left w:val="nil" w:sz="6" w:space="0" w:color="auto"/>
              <w:bottom w:val="nil" w:sz="6" w:space="0" w:color="auto"/>
              <w:right w:val="nil" w:sz="6" w:space="0" w:color="auto"/>
            </w:tcBorders>
          </w:tcPr>
          <w:p>
            <w:pPr>
              <w:pStyle w:val="TableParagraph"/>
              <w:spacing w:line="222" w:lineRule="exact"/>
              <w:ind w:left="12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349"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45"/>
              <w:jc w:val="right"/>
              <w:rPr>
                <w:rFonts w:ascii="Times New Roman" w:hAnsi="Times New Roman" w:cs="Times New Roman" w:eastAsia="Times New Roman" w:hint="default"/>
                <w:sz w:val="18"/>
                <w:szCs w:val="18"/>
              </w:rPr>
            </w:pPr>
            <w:r>
              <w:rPr>
                <w:rFonts w:ascii="Times New Roman"/>
                <w:spacing w:val="-1"/>
                <w:sz w:val="18"/>
              </w:rPr>
              <w:t>3,122,335.25</w:t>
            </w:r>
          </w:p>
        </w:tc>
        <w:tc>
          <w:tcPr>
            <w:tcW w:w="2188"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6"/>
              <w:jc w:val="right"/>
              <w:rPr>
                <w:rFonts w:ascii="Times New Roman" w:hAnsi="Times New Roman" w:cs="Times New Roman" w:eastAsia="Times New Roman" w:hint="default"/>
                <w:sz w:val="18"/>
                <w:szCs w:val="18"/>
              </w:rPr>
            </w:pPr>
            <w:r>
              <w:rPr>
                <w:rFonts w:ascii="Times New Roman"/>
                <w:spacing w:val="-1"/>
                <w:sz w:val="18"/>
              </w:rPr>
              <w:t>2,060,000.00</w:t>
            </w:r>
          </w:p>
        </w:tc>
      </w:tr>
      <w:tr>
        <w:trPr>
          <w:trHeight w:val="286" w:hRule="exact"/>
        </w:trPr>
        <w:tc>
          <w:tcPr>
            <w:tcW w:w="4202" w:type="dxa"/>
            <w:tcBorders>
              <w:top w:val="nil" w:sz="6" w:space="0" w:color="auto"/>
              <w:left w:val="nil" w:sz="6" w:space="0" w:color="auto"/>
              <w:bottom w:val="nil" w:sz="6" w:space="0" w:color="auto"/>
              <w:right w:val="nil" w:sz="6" w:space="0" w:color="auto"/>
            </w:tcBorders>
          </w:tcPr>
          <w:p>
            <w:pPr>
              <w:pStyle w:val="TableParagraph"/>
              <w:spacing w:line="222" w:lineRule="exact"/>
              <w:ind w:left="12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349"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145"/>
              <w:jc w:val="right"/>
              <w:rPr>
                <w:rFonts w:ascii="Times New Roman" w:hAnsi="Times New Roman" w:cs="Times New Roman" w:eastAsia="Times New Roman" w:hint="default"/>
                <w:sz w:val="18"/>
                <w:szCs w:val="18"/>
              </w:rPr>
            </w:pPr>
            <w:r>
              <w:rPr>
                <w:rFonts w:ascii="Times New Roman"/>
                <w:spacing w:val="-1"/>
                <w:sz w:val="18"/>
              </w:rPr>
              <w:t>1,138,437,126.38</w:t>
            </w:r>
          </w:p>
        </w:tc>
        <w:tc>
          <w:tcPr>
            <w:tcW w:w="2188"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107"/>
              <w:jc w:val="right"/>
              <w:rPr>
                <w:rFonts w:ascii="Times New Roman" w:hAnsi="Times New Roman" w:cs="Times New Roman" w:eastAsia="Times New Roman" w:hint="default"/>
                <w:sz w:val="18"/>
                <w:szCs w:val="18"/>
              </w:rPr>
            </w:pPr>
            <w:r>
              <w:rPr>
                <w:rFonts w:ascii="Times New Roman"/>
                <w:spacing w:val="-1"/>
                <w:sz w:val="18"/>
              </w:rPr>
              <w:t>1,121,672,187.30</w:t>
            </w:r>
          </w:p>
        </w:tc>
      </w:tr>
      <w:tr>
        <w:trPr>
          <w:trHeight w:val="284" w:hRule="exact"/>
        </w:trPr>
        <w:tc>
          <w:tcPr>
            <w:tcW w:w="4202" w:type="dxa"/>
            <w:tcBorders>
              <w:top w:val="nil" w:sz="6" w:space="0" w:color="auto"/>
              <w:left w:val="nil" w:sz="6" w:space="0" w:color="auto"/>
              <w:bottom w:val="nil" w:sz="6" w:space="0" w:color="auto"/>
              <w:right w:val="nil" w:sz="6" w:space="0" w:color="auto"/>
            </w:tcBorders>
          </w:tcPr>
          <w:p>
            <w:pPr>
              <w:pStyle w:val="TableParagraph"/>
              <w:spacing w:line="222" w:lineRule="exact"/>
              <w:ind w:left="12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349"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45"/>
              <w:jc w:val="right"/>
              <w:rPr>
                <w:rFonts w:ascii="Times New Roman" w:hAnsi="Times New Roman" w:cs="Times New Roman" w:eastAsia="Times New Roman" w:hint="default"/>
                <w:sz w:val="18"/>
                <w:szCs w:val="18"/>
              </w:rPr>
            </w:pPr>
            <w:r>
              <w:rPr>
                <w:rFonts w:ascii="Times New Roman"/>
                <w:spacing w:val="-1"/>
                <w:sz w:val="18"/>
              </w:rPr>
              <w:t>2,370,324.71</w:t>
            </w:r>
          </w:p>
        </w:tc>
        <w:tc>
          <w:tcPr>
            <w:tcW w:w="2188"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6"/>
              <w:jc w:val="right"/>
              <w:rPr>
                <w:rFonts w:ascii="Times New Roman" w:hAnsi="Times New Roman" w:cs="Times New Roman" w:eastAsia="Times New Roman" w:hint="default"/>
                <w:sz w:val="18"/>
                <w:szCs w:val="18"/>
              </w:rPr>
            </w:pPr>
            <w:r>
              <w:rPr>
                <w:rFonts w:ascii="Times New Roman"/>
                <w:spacing w:val="-1"/>
                <w:sz w:val="18"/>
              </w:rPr>
              <w:t>2,349,652.09</w:t>
            </w:r>
          </w:p>
        </w:tc>
      </w:tr>
      <w:tr>
        <w:trPr>
          <w:trHeight w:val="286" w:hRule="exact"/>
        </w:trPr>
        <w:tc>
          <w:tcPr>
            <w:tcW w:w="4202" w:type="dxa"/>
            <w:tcBorders>
              <w:top w:val="nil" w:sz="6" w:space="0" w:color="auto"/>
              <w:left w:val="nil" w:sz="6" w:space="0" w:color="auto"/>
              <w:bottom w:val="nil" w:sz="6" w:space="0" w:color="auto"/>
              <w:right w:val="nil" w:sz="6" w:space="0" w:color="auto"/>
            </w:tcBorders>
          </w:tcPr>
          <w:p>
            <w:pPr>
              <w:pStyle w:val="TableParagraph"/>
              <w:spacing w:line="222" w:lineRule="exact"/>
              <w:ind w:left="122" w:right="0"/>
              <w:jc w:val="left"/>
              <w:rPr>
                <w:rFonts w:ascii="宋体" w:hAnsi="宋体" w:cs="宋体" w:eastAsia="宋体" w:hint="default"/>
                <w:sz w:val="18"/>
                <w:szCs w:val="18"/>
              </w:rPr>
            </w:pPr>
            <w:r>
              <w:rPr>
                <w:rFonts w:ascii="宋体" w:hAnsi="宋体" w:cs="宋体" w:eastAsia="宋体" w:hint="default"/>
                <w:sz w:val="18"/>
                <w:szCs w:val="18"/>
              </w:rPr>
              <w:t>归属于母公司股东权益</w:t>
            </w:r>
          </w:p>
        </w:tc>
        <w:tc>
          <w:tcPr>
            <w:tcW w:w="2349"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145"/>
              <w:jc w:val="right"/>
              <w:rPr>
                <w:rFonts w:ascii="Times New Roman" w:hAnsi="Times New Roman" w:cs="Times New Roman" w:eastAsia="Times New Roman" w:hint="default"/>
                <w:sz w:val="18"/>
                <w:szCs w:val="18"/>
              </w:rPr>
            </w:pPr>
            <w:r>
              <w:rPr>
                <w:rFonts w:ascii="Times New Roman"/>
                <w:spacing w:val="-1"/>
                <w:sz w:val="18"/>
              </w:rPr>
              <w:t>526,590,374.07</w:t>
            </w:r>
          </w:p>
        </w:tc>
        <w:tc>
          <w:tcPr>
            <w:tcW w:w="2188"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106"/>
              <w:jc w:val="right"/>
              <w:rPr>
                <w:rFonts w:ascii="Times New Roman" w:hAnsi="Times New Roman" w:cs="Times New Roman" w:eastAsia="Times New Roman" w:hint="default"/>
                <w:sz w:val="18"/>
                <w:szCs w:val="18"/>
              </w:rPr>
            </w:pPr>
            <w:r>
              <w:rPr>
                <w:rFonts w:ascii="Times New Roman"/>
                <w:spacing w:val="-1"/>
                <w:sz w:val="18"/>
              </w:rPr>
              <w:t>455,708,921.49</w:t>
            </w:r>
          </w:p>
        </w:tc>
      </w:tr>
      <w:tr>
        <w:trPr>
          <w:trHeight w:val="285" w:hRule="exact"/>
        </w:trPr>
        <w:tc>
          <w:tcPr>
            <w:tcW w:w="4202" w:type="dxa"/>
            <w:tcBorders>
              <w:top w:val="nil" w:sz="6" w:space="0" w:color="auto"/>
              <w:left w:val="nil" w:sz="6" w:space="0" w:color="auto"/>
              <w:bottom w:val="nil" w:sz="6" w:space="0" w:color="auto"/>
              <w:right w:val="nil" w:sz="6" w:space="0" w:color="auto"/>
            </w:tcBorders>
          </w:tcPr>
          <w:p>
            <w:pPr>
              <w:pStyle w:val="TableParagraph"/>
              <w:spacing w:line="223" w:lineRule="exact"/>
              <w:ind w:left="12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2349"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45"/>
              <w:jc w:val="right"/>
              <w:rPr>
                <w:rFonts w:ascii="Times New Roman" w:hAnsi="Times New Roman" w:cs="Times New Roman" w:eastAsia="Times New Roman" w:hint="default"/>
                <w:sz w:val="18"/>
                <w:szCs w:val="18"/>
              </w:rPr>
            </w:pPr>
            <w:r>
              <w:rPr>
                <w:rFonts w:ascii="Times New Roman"/>
                <w:spacing w:val="-1"/>
                <w:sz w:val="18"/>
              </w:rPr>
              <w:t>1,586,623,935.81</w:t>
            </w:r>
          </w:p>
        </w:tc>
        <w:tc>
          <w:tcPr>
            <w:tcW w:w="2188"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07"/>
              <w:jc w:val="right"/>
              <w:rPr>
                <w:rFonts w:ascii="Times New Roman" w:hAnsi="Times New Roman" w:cs="Times New Roman" w:eastAsia="Times New Roman" w:hint="default"/>
                <w:sz w:val="18"/>
                <w:szCs w:val="18"/>
              </w:rPr>
            </w:pPr>
            <w:r>
              <w:rPr>
                <w:rFonts w:ascii="Times New Roman"/>
                <w:spacing w:val="-1"/>
                <w:sz w:val="18"/>
              </w:rPr>
              <w:t>1,345,212,308.51</w:t>
            </w:r>
          </w:p>
        </w:tc>
      </w:tr>
      <w:tr>
        <w:trPr>
          <w:trHeight w:val="286" w:hRule="exact"/>
        </w:trPr>
        <w:tc>
          <w:tcPr>
            <w:tcW w:w="4202" w:type="dxa"/>
            <w:tcBorders>
              <w:top w:val="nil" w:sz="6" w:space="0" w:color="auto"/>
              <w:left w:val="nil" w:sz="6" w:space="0" w:color="auto"/>
              <w:bottom w:val="nil" w:sz="6" w:space="0" w:color="auto"/>
              <w:right w:val="nil" w:sz="6" w:space="0" w:color="auto"/>
            </w:tcBorders>
          </w:tcPr>
          <w:p>
            <w:pPr>
              <w:pStyle w:val="TableParagraph"/>
              <w:spacing w:line="222" w:lineRule="exact"/>
              <w:ind w:left="12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349"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145"/>
              <w:jc w:val="right"/>
              <w:rPr>
                <w:rFonts w:ascii="Times New Roman" w:hAnsi="Times New Roman" w:cs="Times New Roman" w:eastAsia="Times New Roman" w:hint="default"/>
                <w:sz w:val="18"/>
                <w:szCs w:val="18"/>
              </w:rPr>
            </w:pPr>
            <w:r>
              <w:rPr>
                <w:rFonts w:ascii="Times New Roman"/>
                <w:spacing w:val="-1"/>
                <w:sz w:val="18"/>
              </w:rPr>
              <w:t>-5,099,855.48</w:t>
            </w:r>
          </w:p>
        </w:tc>
        <w:tc>
          <w:tcPr>
            <w:tcW w:w="2188"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106"/>
              <w:jc w:val="right"/>
              <w:rPr>
                <w:rFonts w:ascii="Times New Roman" w:hAnsi="Times New Roman" w:cs="Times New Roman" w:eastAsia="Times New Roman" w:hint="default"/>
                <w:sz w:val="18"/>
                <w:szCs w:val="18"/>
              </w:rPr>
            </w:pPr>
            <w:r>
              <w:rPr>
                <w:rFonts w:ascii="Times New Roman"/>
                <w:spacing w:val="-1"/>
                <w:sz w:val="18"/>
              </w:rPr>
              <w:t>-1,316,668.21</w:t>
            </w:r>
          </w:p>
        </w:tc>
      </w:tr>
      <w:tr>
        <w:trPr>
          <w:trHeight w:val="284" w:hRule="exact"/>
        </w:trPr>
        <w:tc>
          <w:tcPr>
            <w:tcW w:w="4202" w:type="dxa"/>
            <w:tcBorders>
              <w:top w:val="nil" w:sz="6" w:space="0" w:color="auto"/>
              <w:left w:val="nil" w:sz="6" w:space="0" w:color="auto"/>
              <w:bottom w:val="nil" w:sz="6" w:space="0" w:color="auto"/>
              <w:right w:val="nil" w:sz="6" w:space="0" w:color="auto"/>
            </w:tcBorders>
          </w:tcPr>
          <w:p>
            <w:pPr>
              <w:pStyle w:val="TableParagraph"/>
              <w:spacing w:line="222" w:lineRule="exact"/>
              <w:ind w:left="12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2349"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45"/>
              <w:jc w:val="right"/>
              <w:rPr>
                <w:rFonts w:ascii="Times New Roman" w:hAnsi="Times New Roman" w:cs="Times New Roman" w:eastAsia="Times New Roman" w:hint="default"/>
                <w:sz w:val="18"/>
                <w:szCs w:val="18"/>
              </w:rPr>
            </w:pPr>
            <w:r>
              <w:rPr>
                <w:rFonts w:ascii="Times New Roman"/>
                <w:spacing w:val="-1"/>
                <w:sz w:val="18"/>
              </w:rPr>
              <w:t>14,059,742.35</w:t>
            </w:r>
          </w:p>
        </w:tc>
        <w:tc>
          <w:tcPr>
            <w:tcW w:w="2188"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6"/>
              <w:jc w:val="right"/>
              <w:rPr>
                <w:rFonts w:ascii="Times New Roman" w:hAnsi="Times New Roman" w:cs="Times New Roman" w:eastAsia="Times New Roman" w:hint="default"/>
                <w:sz w:val="18"/>
                <w:szCs w:val="18"/>
              </w:rPr>
            </w:pPr>
            <w:r>
              <w:rPr>
                <w:rFonts w:ascii="Times New Roman"/>
                <w:spacing w:val="-1"/>
                <w:sz w:val="18"/>
              </w:rPr>
              <w:t>10,253,826.41</w:t>
            </w:r>
          </w:p>
        </w:tc>
      </w:tr>
      <w:tr>
        <w:trPr>
          <w:trHeight w:val="286" w:hRule="exact"/>
        </w:trPr>
        <w:tc>
          <w:tcPr>
            <w:tcW w:w="4202" w:type="dxa"/>
            <w:tcBorders>
              <w:top w:val="nil" w:sz="6" w:space="0" w:color="auto"/>
              <w:left w:val="nil" w:sz="6" w:space="0" w:color="auto"/>
              <w:bottom w:val="nil" w:sz="6" w:space="0" w:color="auto"/>
              <w:right w:val="nil" w:sz="6" w:space="0" w:color="auto"/>
            </w:tcBorders>
          </w:tcPr>
          <w:p>
            <w:pPr>
              <w:pStyle w:val="TableParagraph"/>
              <w:spacing w:line="222" w:lineRule="exact"/>
              <w:ind w:left="1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349"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145"/>
              <w:jc w:val="right"/>
              <w:rPr>
                <w:rFonts w:ascii="Times New Roman" w:hAnsi="Times New Roman" w:cs="Times New Roman" w:eastAsia="Times New Roman" w:hint="default"/>
                <w:sz w:val="18"/>
                <w:szCs w:val="18"/>
              </w:rPr>
            </w:pPr>
            <w:r>
              <w:rPr>
                <w:rFonts w:ascii="Times New Roman"/>
                <w:spacing w:val="-1"/>
                <w:sz w:val="18"/>
              </w:rPr>
              <w:t>70,781,664.94</w:t>
            </w:r>
          </w:p>
        </w:tc>
        <w:tc>
          <w:tcPr>
            <w:tcW w:w="2188"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106"/>
              <w:jc w:val="right"/>
              <w:rPr>
                <w:rFonts w:ascii="Times New Roman" w:hAnsi="Times New Roman" w:cs="Times New Roman" w:eastAsia="Times New Roman" w:hint="default"/>
                <w:sz w:val="18"/>
                <w:szCs w:val="18"/>
              </w:rPr>
            </w:pPr>
            <w:r>
              <w:rPr>
                <w:rFonts w:ascii="Times New Roman"/>
                <w:spacing w:val="-1"/>
                <w:sz w:val="18"/>
              </w:rPr>
              <w:t>66,435,798.50</w:t>
            </w:r>
          </w:p>
        </w:tc>
      </w:tr>
      <w:tr>
        <w:trPr>
          <w:trHeight w:val="284" w:hRule="exact"/>
        </w:trPr>
        <w:tc>
          <w:tcPr>
            <w:tcW w:w="4202" w:type="dxa"/>
            <w:tcBorders>
              <w:top w:val="nil" w:sz="6" w:space="0" w:color="auto"/>
              <w:left w:val="nil" w:sz="6" w:space="0" w:color="auto"/>
              <w:bottom w:val="nil" w:sz="6" w:space="0" w:color="auto"/>
              <w:right w:val="nil" w:sz="6" w:space="0" w:color="auto"/>
            </w:tcBorders>
          </w:tcPr>
          <w:p>
            <w:pPr>
              <w:pStyle w:val="TableParagraph"/>
              <w:spacing w:line="222" w:lineRule="exact"/>
              <w:ind w:left="122" w:right="0"/>
              <w:jc w:val="left"/>
              <w:rPr>
                <w:rFonts w:ascii="宋体" w:hAnsi="宋体" w:cs="宋体" w:eastAsia="宋体" w:hint="default"/>
                <w:sz w:val="18"/>
                <w:szCs w:val="18"/>
              </w:rPr>
            </w:pPr>
            <w:r>
              <w:rPr>
                <w:rFonts w:ascii="宋体" w:hAnsi="宋体" w:cs="宋体" w:eastAsia="宋体" w:hint="default"/>
                <w:sz w:val="18"/>
                <w:szCs w:val="18"/>
              </w:rPr>
              <w:t>终止经营的净利润</w:t>
            </w:r>
          </w:p>
        </w:tc>
        <w:tc>
          <w:tcPr>
            <w:tcW w:w="2349"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44"/>
              <w:jc w:val="right"/>
              <w:rPr>
                <w:rFonts w:ascii="Times New Roman" w:hAnsi="Times New Roman" w:cs="Times New Roman" w:eastAsia="Times New Roman" w:hint="default"/>
                <w:sz w:val="18"/>
                <w:szCs w:val="18"/>
              </w:rPr>
            </w:pPr>
            <w:r>
              <w:rPr>
                <w:rFonts w:ascii="Times New Roman"/>
                <w:sz w:val="18"/>
              </w:rPr>
              <w:t>0.00</w:t>
            </w:r>
          </w:p>
        </w:tc>
        <w:tc>
          <w:tcPr>
            <w:tcW w:w="2188"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6"/>
              <w:jc w:val="right"/>
              <w:rPr>
                <w:rFonts w:ascii="Times New Roman" w:hAnsi="Times New Roman" w:cs="Times New Roman" w:eastAsia="Times New Roman" w:hint="default"/>
                <w:sz w:val="18"/>
                <w:szCs w:val="18"/>
              </w:rPr>
            </w:pPr>
            <w:r>
              <w:rPr>
                <w:rFonts w:ascii="Times New Roman"/>
                <w:sz w:val="18"/>
              </w:rPr>
              <w:t>0.00</w:t>
            </w:r>
          </w:p>
        </w:tc>
      </w:tr>
      <w:tr>
        <w:trPr>
          <w:trHeight w:val="286" w:hRule="exact"/>
        </w:trPr>
        <w:tc>
          <w:tcPr>
            <w:tcW w:w="4202" w:type="dxa"/>
            <w:tcBorders>
              <w:top w:val="nil" w:sz="6" w:space="0" w:color="auto"/>
              <w:left w:val="nil" w:sz="6" w:space="0" w:color="auto"/>
              <w:bottom w:val="nil" w:sz="6" w:space="0" w:color="auto"/>
              <w:right w:val="nil" w:sz="6" w:space="0" w:color="auto"/>
            </w:tcBorders>
          </w:tcPr>
          <w:p>
            <w:pPr>
              <w:pStyle w:val="TableParagraph"/>
              <w:spacing w:line="222" w:lineRule="exact"/>
              <w:ind w:left="12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349"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144"/>
              <w:jc w:val="right"/>
              <w:rPr>
                <w:rFonts w:ascii="Times New Roman" w:hAnsi="Times New Roman" w:cs="Times New Roman" w:eastAsia="Times New Roman" w:hint="default"/>
                <w:sz w:val="18"/>
                <w:szCs w:val="18"/>
              </w:rPr>
            </w:pPr>
            <w:r>
              <w:rPr>
                <w:rFonts w:ascii="Times New Roman"/>
                <w:sz w:val="18"/>
              </w:rPr>
              <w:t>120,460.26</w:t>
            </w:r>
          </w:p>
        </w:tc>
        <w:tc>
          <w:tcPr>
            <w:tcW w:w="2188"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106"/>
              <w:jc w:val="right"/>
              <w:rPr>
                <w:rFonts w:ascii="Times New Roman" w:hAnsi="Times New Roman" w:cs="Times New Roman" w:eastAsia="Times New Roman" w:hint="default"/>
                <w:sz w:val="18"/>
                <w:szCs w:val="18"/>
              </w:rPr>
            </w:pPr>
            <w:r>
              <w:rPr>
                <w:rFonts w:ascii="Times New Roman"/>
                <w:spacing w:val="-1"/>
                <w:sz w:val="18"/>
              </w:rPr>
              <w:t>-13,268,334.31</w:t>
            </w:r>
          </w:p>
        </w:tc>
      </w:tr>
      <w:tr>
        <w:trPr>
          <w:trHeight w:val="265" w:hRule="exact"/>
        </w:trPr>
        <w:tc>
          <w:tcPr>
            <w:tcW w:w="4202" w:type="dxa"/>
            <w:tcBorders>
              <w:top w:val="nil" w:sz="6" w:space="0" w:color="auto"/>
              <w:left w:val="nil" w:sz="6" w:space="0" w:color="auto"/>
              <w:bottom w:val="single" w:sz="12" w:space="0" w:color="000000"/>
              <w:right w:val="nil" w:sz="6" w:space="0" w:color="auto"/>
            </w:tcBorders>
          </w:tcPr>
          <w:p>
            <w:pPr>
              <w:pStyle w:val="TableParagraph"/>
              <w:spacing w:line="222" w:lineRule="exact"/>
              <w:ind w:left="122"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2349" w:type="dxa"/>
            <w:tcBorders>
              <w:top w:val="nil" w:sz="6" w:space="0" w:color="auto"/>
              <w:left w:val="nil" w:sz="6" w:space="0" w:color="auto"/>
              <w:bottom w:val="single" w:sz="12" w:space="0" w:color="000000"/>
              <w:right w:val="nil" w:sz="6" w:space="0" w:color="auto"/>
            </w:tcBorders>
          </w:tcPr>
          <w:p>
            <w:pPr>
              <w:pStyle w:val="TableParagraph"/>
              <w:spacing w:line="240" w:lineRule="auto" w:before="38"/>
              <w:ind w:right="145"/>
              <w:jc w:val="right"/>
              <w:rPr>
                <w:rFonts w:ascii="Times New Roman" w:hAnsi="Times New Roman" w:cs="Times New Roman" w:eastAsia="Times New Roman" w:hint="default"/>
                <w:sz w:val="18"/>
                <w:szCs w:val="18"/>
              </w:rPr>
            </w:pPr>
            <w:r>
              <w:rPr>
                <w:rFonts w:ascii="Times New Roman"/>
                <w:spacing w:val="-1"/>
                <w:sz w:val="18"/>
              </w:rPr>
              <w:t>70,902,125.20</w:t>
            </w:r>
          </w:p>
        </w:tc>
        <w:tc>
          <w:tcPr>
            <w:tcW w:w="2188" w:type="dxa"/>
            <w:tcBorders>
              <w:top w:val="nil" w:sz="6" w:space="0" w:color="auto"/>
              <w:left w:val="nil" w:sz="6" w:space="0" w:color="auto"/>
              <w:bottom w:val="single" w:sz="12" w:space="0" w:color="000000"/>
              <w:right w:val="nil" w:sz="6" w:space="0" w:color="auto"/>
            </w:tcBorders>
          </w:tcPr>
          <w:p>
            <w:pPr>
              <w:pStyle w:val="TableParagraph"/>
              <w:spacing w:line="240" w:lineRule="auto" w:before="38"/>
              <w:ind w:right="106"/>
              <w:jc w:val="right"/>
              <w:rPr>
                <w:rFonts w:ascii="Times New Roman" w:hAnsi="Times New Roman" w:cs="Times New Roman" w:eastAsia="Times New Roman" w:hint="default"/>
                <w:sz w:val="18"/>
                <w:szCs w:val="18"/>
              </w:rPr>
            </w:pPr>
            <w:r>
              <w:rPr>
                <w:rFonts w:ascii="Times New Roman"/>
                <w:spacing w:val="-1"/>
                <w:sz w:val="18"/>
              </w:rPr>
              <w:t>53,167,464.19</w:t>
            </w:r>
          </w:p>
        </w:tc>
      </w:tr>
    </w:tbl>
    <w:p>
      <w:pPr>
        <w:spacing w:before="85"/>
        <w:ind w:left="241" w:right="0" w:firstLine="0"/>
        <w:jc w:val="left"/>
        <w:rPr>
          <w:rFonts w:ascii="宋体" w:hAnsi="宋体" w:cs="宋体" w:eastAsia="宋体" w:hint="default"/>
          <w:sz w:val="22"/>
          <w:szCs w:val="22"/>
        </w:rPr>
      </w:pPr>
      <w:r>
        <w:rPr>
          <w:rFonts w:ascii="宋体" w:hAnsi="宋体" w:cs="宋体" w:eastAsia="宋体" w:hint="default"/>
          <w:sz w:val="22"/>
          <w:szCs w:val="22"/>
        </w:rPr>
        <w:t>（续</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3</w:t>
      </w:r>
      <w:r>
        <w:rPr>
          <w:rFonts w:ascii="宋体" w:hAnsi="宋体" w:cs="宋体" w:eastAsia="宋体" w:hint="default"/>
          <w:sz w:val="22"/>
          <w:szCs w:val="22"/>
        </w:rPr>
        <w:t>）</w:t>
      </w:r>
    </w:p>
    <w:p>
      <w:pPr>
        <w:spacing w:line="240" w:lineRule="auto" w:before="4"/>
        <w:rPr>
          <w:rFonts w:ascii="宋体" w:hAnsi="宋体" w:cs="宋体" w:eastAsia="宋体" w:hint="default"/>
          <w:sz w:val="11"/>
          <w:szCs w:val="11"/>
        </w:rPr>
      </w:pPr>
    </w:p>
    <w:tbl>
      <w:tblPr>
        <w:tblW w:w="0" w:type="auto"/>
        <w:jc w:val="left"/>
        <w:tblInd w:w="211" w:type="dxa"/>
        <w:tblLayout w:type="fixed"/>
        <w:tblCellMar>
          <w:top w:w="0" w:type="dxa"/>
          <w:left w:w="0" w:type="dxa"/>
          <w:bottom w:w="0" w:type="dxa"/>
          <w:right w:w="0" w:type="dxa"/>
        </w:tblCellMar>
        <w:tblLook w:val="01E0"/>
      </w:tblPr>
      <w:tblGrid>
        <w:gridCol w:w="4076"/>
        <w:gridCol w:w="2261"/>
        <w:gridCol w:w="2140"/>
      </w:tblGrid>
      <w:tr>
        <w:trPr>
          <w:trHeight w:val="304" w:hRule="exact"/>
        </w:trPr>
        <w:tc>
          <w:tcPr>
            <w:tcW w:w="4076" w:type="dxa"/>
            <w:vMerge w:val="restart"/>
            <w:tcBorders>
              <w:top w:val="single" w:sz="12" w:space="0" w:color="000000"/>
              <w:left w:val="nil" w:sz="6" w:space="0" w:color="auto"/>
              <w:right w:val="nil" w:sz="6" w:space="0" w:color="auto"/>
            </w:tcBorders>
          </w:tcPr>
          <w:p>
            <w:pPr>
              <w:pStyle w:val="TableParagraph"/>
              <w:spacing w:line="240" w:lineRule="auto" w:before="142"/>
              <w:ind w:left="12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261"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left="190" w:right="0"/>
              <w:jc w:val="left"/>
              <w:rPr>
                <w:rFonts w:ascii="宋体" w:hAnsi="宋体" w:cs="宋体" w:eastAsia="宋体" w:hint="default"/>
                <w:sz w:val="18"/>
                <w:szCs w:val="18"/>
              </w:rPr>
            </w:pPr>
            <w:r>
              <w:rPr>
                <w:rFonts w:ascii="宋体" w:hAnsi="宋体" w:cs="宋体" w:eastAsia="宋体" w:hint="default"/>
                <w:b/>
                <w:bCs/>
                <w:sz w:val="18"/>
                <w:szCs w:val="18"/>
              </w:rPr>
              <w:t>年末余额 </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b/>
                <w:bCs/>
                <w:spacing w:val="42"/>
                <w:sz w:val="18"/>
                <w:szCs w:val="18"/>
              </w:rPr>
              <w:t> </w:t>
            </w:r>
            <w:r>
              <w:rPr>
                <w:rFonts w:ascii="宋体" w:hAnsi="宋体" w:cs="宋体" w:eastAsia="宋体" w:hint="default"/>
                <w:b/>
                <w:bCs/>
                <w:sz w:val="18"/>
                <w:szCs w:val="18"/>
              </w:rPr>
              <w:t>本年发生额</w:t>
            </w:r>
            <w:r>
              <w:rPr>
                <w:rFonts w:ascii="宋体" w:hAnsi="宋体" w:cs="宋体" w:eastAsia="宋体" w:hint="default"/>
                <w:sz w:val="18"/>
                <w:szCs w:val="18"/>
              </w:rPr>
            </w:r>
          </w:p>
        </w:tc>
        <w:tc>
          <w:tcPr>
            <w:tcW w:w="2140"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right="151"/>
              <w:jc w:val="right"/>
              <w:rPr>
                <w:rFonts w:ascii="宋体" w:hAnsi="宋体" w:cs="宋体" w:eastAsia="宋体" w:hint="default"/>
                <w:sz w:val="18"/>
                <w:szCs w:val="18"/>
              </w:rPr>
            </w:pPr>
            <w:r>
              <w:rPr>
                <w:rFonts w:ascii="宋体" w:hAnsi="宋体" w:cs="宋体" w:eastAsia="宋体" w:hint="default"/>
                <w:b/>
                <w:bCs/>
                <w:sz w:val="18"/>
                <w:szCs w:val="18"/>
              </w:rPr>
              <w:t>年初余额 </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b/>
                <w:bCs/>
                <w:spacing w:val="42"/>
                <w:sz w:val="18"/>
                <w:szCs w:val="18"/>
              </w:rPr>
              <w:t> </w:t>
            </w:r>
            <w:r>
              <w:rPr>
                <w:rFonts w:ascii="宋体" w:hAnsi="宋体" w:cs="宋体" w:eastAsia="宋体" w:hint="default"/>
                <w:b/>
                <w:bCs/>
                <w:sz w:val="18"/>
                <w:szCs w:val="18"/>
              </w:rPr>
              <w:t>上年发生额</w:t>
            </w:r>
            <w:r>
              <w:rPr>
                <w:rFonts w:ascii="宋体" w:hAnsi="宋体" w:cs="宋体" w:eastAsia="宋体" w:hint="default"/>
                <w:sz w:val="18"/>
                <w:szCs w:val="18"/>
              </w:rPr>
            </w:r>
          </w:p>
        </w:tc>
      </w:tr>
      <w:tr>
        <w:trPr>
          <w:trHeight w:val="295" w:hRule="exact"/>
        </w:trPr>
        <w:tc>
          <w:tcPr>
            <w:tcW w:w="4076" w:type="dxa"/>
            <w:vMerge/>
            <w:tcBorders>
              <w:left w:val="nil" w:sz="6" w:space="0" w:color="auto"/>
              <w:bottom w:val="single" w:sz="4" w:space="0" w:color="000000"/>
              <w:right w:val="nil" w:sz="6" w:space="0" w:color="auto"/>
            </w:tcBorders>
          </w:tcPr>
          <w:p>
            <w:pPr/>
          </w:p>
        </w:tc>
        <w:tc>
          <w:tcPr>
            <w:tcW w:w="4401" w:type="dxa"/>
            <w:gridSpan w:val="2"/>
            <w:tcBorders>
              <w:top w:val="single" w:sz="4" w:space="0" w:color="000000"/>
              <w:left w:val="nil" w:sz="6" w:space="0" w:color="auto"/>
              <w:bottom w:val="single" w:sz="4" w:space="0" w:color="000000"/>
              <w:right w:val="nil" w:sz="6" w:space="0" w:color="auto"/>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b/>
                <w:bCs/>
                <w:sz w:val="18"/>
                <w:szCs w:val="18"/>
              </w:rPr>
              <w:t>同方投资有限公司</w:t>
            </w:r>
            <w:r>
              <w:rPr>
                <w:rFonts w:ascii="宋体" w:hAnsi="宋体" w:cs="宋体" w:eastAsia="宋体" w:hint="default"/>
                <w:sz w:val="18"/>
                <w:szCs w:val="18"/>
              </w:rPr>
            </w:r>
          </w:p>
        </w:tc>
      </w:tr>
      <w:tr>
        <w:trPr>
          <w:trHeight w:val="324" w:hRule="exact"/>
        </w:trPr>
        <w:tc>
          <w:tcPr>
            <w:tcW w:w="4076" w:type="dxa"/>
            <w:tcBorders>
              <w:top w:val="single" w:sz="4" w:space="0" w:color="000000"/>
              <w:left w:val="nil" w:sz="6" w:space="0" w:color="auto"/>
              <w:bottom w:val="nil" w:sz="6" w:space="0" w:color="auto"/>
              <w:right w:val="nil" w:sz="6" w:space="0" w:color="auto"/>
            </w:tcBorders>
          </w:tcPr>
          <w:p>
            <w:pPr>
              <w:pStyle w:val="TableParagraph"/>
              <w:spacing w:line="240" w:lineRule="auto" w:before="21"/>
              <w:ind w:left="1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261"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128"/>
              <w:jc w:val="right"/>
              <w:rPr>
                <w:rFonts w:ascii="Times New Roman" w:hAnsi="Times New Roman" w:cs="Times New Roman" w:eastAsia="Times New Roman" w:hint="default"/>
                <w:sz w:val="18"/>
                <w:szCs w:val="18"/>
              </w:rPr>
            </w:pPr>
            <w:r>
              <w:rPr>
                <w:rFonts w:ascii="Times New Roman"/>
                <w:spacing w:val="-1"/>
                <w:sz w:val="18"/>
              </w:rPr>
              <w:t>255,254,844.23</w:t>
            </w:r>
          </w:p>
        </w:tc>
        <w:tc>
          <w:tcPr>
            <w:tcW w:w="2140"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107"/>
              <w:jc w:val="right"/>
              <w:rPr>
                <w:rFonts w:ascii="Times New Roman" w:hAnsi="Times New Roman" w:cs="Times New Roman" w:eastAsia="Times New Roman" w:hint="default"/>
                <w:sz w:val="18"/>
                <w:szCs w:val="18"/>
              </w:rPr>
            </w:pPr>
            <w:r>
              <w:rPr>
                <w:rFonts w:ascii="Times New Roman"/>
                <w:spacing w:val="-1"/>
                <w:sz w:val="18"/>
              </w:rPr>
              <w:t>249,288,237.59</w:t>
            </w:r>
          </w:p>
        </w:tc>
      </w:tr>
      <w:tr>
        <w:trPr>
          <w:trHeight w:val="285" w:hRule="exact"/>
        </w:trPr>
        <w:tc>
          <w:tcPr>
            <w:tcW w:w="4076" w:type="dxa"/>
            <w:tcBorders>
              <w:top w:val="nil" w:sz="6" w:space="0" w:color="auto"/>
              <w:left w:val="nil" w:sz="6" w:space="0" w:color="auto"/>
              <w:bottom w:val="nil" w:sz="6" w:space="0" w:color="auto"/>
              <w:right w:val="nil" w:sz="6" w:space="0" w:color="auto"/>
            </w:tcBorders>
          </w:tcPr>
          <w:p>
            <w:pPr>
              <w:pStyle w:val="TableParagraph"/>
              <w:spacing w:line="223" w:lineRule="exact"/>
              <w:ind w:left="122" w:right="0"/>
              <w:jc w:val="left"/>
              <w:rPr>
                <w:rFonts w:ascii="宋体" w:hAnsi="宋体" w:cs="宋体" w:eastAsia="宋体" w:hint="default"/>
                <w:sz w:val="18"/>
                <w:szCs w:val="18"/>
              </w:rPr>
            </w:pPr>
            <w:r>
              <w:rPr>
                <w:rFonts w:ascii="宋体" w:hAnsi="宋体" w:cs="宋体" w:eastAsia="宋体" w:hint="default"/>
                <w:sz w:val="18"/>
                <w:szCs w:val="18"/>
              </w:rPr>
              <w:t>其中：现金和现金等价物</w:t>
            </w:r>
          </w:p>
        </w:tc>
        <w:tc>
          <w:tcPr>
            <w:tcW w:w="2261"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28"/>
              <w:jc w:val="right"/>
              <w:rPr>
                <w:rFonts w:ascii="Times New Roman" w:hAnsi="Times New Roman" w:cs="Times New Roman" w:eastAsia="Times New Roman" w:hint="default"/>
                <w:sz w:val="18"/>
                <w:szCs w:val="18"/>
              </w:rPr>
            </w:pPr>
            <w:r>
              <w:rPr>
                <w:rFonts w:ascii="Times New Roman"/>
                <w:spacing w:val="-1"/>
                <w:sz w:val="18"/>
              </w:rPr>
              <w:t>216,874,336.31</w:t>
            </w:r>
          </w:p>
        </w:tc>
        <w:tc>
          <w:tcPr>
            <w:tcW w:w="2140"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07"/>
              <w:jc w:val="right"/>
              <w:rPr>
                <w:rFonts w:ascii="Times New Roman" w:hAnsi="Times New Roman" w:cs="Times New Roman" w:eastAsia="Times New Roman" w:hint="default"/>
                <w:sz w:val="18"/>
                <w:szCs w:val="18"/>
              </w:rPr>
            </w:pPr>
            <w:r>
              <w:rPr>
                <w:rFonts w:ascii="Times New Roman"/>
                <w:spacing w:val="-1"/>
                <w:sz w:val="18"/>
              </w:rPr>
              <w:t>193,893,641.16</w:t>
            </w:r>
          </w:p>
        </w:tc>
      </w:tr>
      <w:tr>
        <w:trPr>
          <w:trHeight w:val="285" w:hRule="exact"/>
        </w:trPr>
        <w:tc>
          <w:tcPr>
            <w:tcW w:w="4076" w:type="dxa"/>
            <w:tcBorders>
              <w:top w:val="nil" w:sz="6" w:space="0" w:color="auto"/>
              <w:left w:val="nil" w:sz="6" w:space="0" w:color="auto"/>
              <w:bottom w:val="nil" w:sz="6" w:space="0" w:color="auto"/>
              <w:right w:val="nil" w:sz="6" w:space="0" w:color="auto"/>
            </w:tcBorders>
          </w:tcPr>
          <w:p>
            <w:pPr>
              <w:pStyle w:val="TableParagraph"/>
              <w:spacing w:line="222" w:lineRule="exact"/>
              <w:ind w:left="12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261"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28"/>
              <w:jc w:val="right"/>
              <w:rPr>
                <w:rFonts w:ascii="Times New Roman" w:hAnsi="Times New Roman" w:cs="Times New Roman" w:eastAsia="Times New Roman" w:hint="default"/>
                <w:sz w:val="18"/>
                <w:szCs w:val="18"/>
              </w:rPr>
            </w:pPr>
            <w:r>
              <w:rPr>
                <w:rFonts w:ascii="Times New Roman"/>
                <w:spacing w:val="-1"/>
                <w:sz w:val="18"/>
              </w:rPr>
              <w:t>846,088,516.20</w:t>
            </w:r>
          </w:p>
        </w:tc>
        <w:tc>
          <w:tcPr>
            <w:tcW w:w="2140"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7"/>
              <w:jc w:val="right"/>
              <w:rPr>
                <w:rFonts w:ascii="Times New Roman" w:hAnsi="Times New Roman" w:cs="Times New Roman" w:eastAsia="Times New Roman" w:hint="default"/>
                <w:sz w:val="18"/>
                <w:szCs w:val="18"/>
              </w:rPr>
            </w:pPr>
            <w:r>
              <w:rPr>
                <w:rFonts w:ascii="Times New Roman"/>
                <w:spacing w:val="-1"/>
                <w:sz w:val="18"/>
              </w:rPr>
              <w:t>790,499,554.97</w:t>
            </w:r>
          </w:p>
        </w:tc>
      </w:tr>
      <w:tr>
        <w:trPr>
          <w:trHeight w:val="285" w:hRule="exact"/>
        </w:trPr>
        <w:tc>
          <w:tcPr>
            <w:tcW w:w="4076" w:type="dxa"/>
            <w:tcBorders>
              <w:top w:val="nil" w:sz="6" w:space="0" w:color="auto"/>
              <w:left w:val="nil" w:sz="6" w:space="0" w:color="auto"/>
              <w:bottom w:val="nil" w:sz="6" w:space="0" w:color="auto"/>
              <w:right w:val="nil" w:sz="6" w:space="0" w:color="auto"/>
            </w:tcBorders>
          </w:tcPr>
          <w:p>
            <w:pPr>
              <w:pStyle w:val="TableParagraph"/>
              <w:spacing w:line="223" w:lineRule="exact"/>
              <w:ind w:left="122"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2261"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28"/>
              <w:jc w:val="right"/>
              <w:rPr>
                <w:rFonts w:ascii="Times New Roman" w:hAnsi="Times New Roman" w:cs="Times New Roman" w:eastAsia="Times New Roman" w:hint="default"/>
                <w:sz w:val="18"/>
                <w:szCs w:val="18"/>
              </w:rPr>
            </w:pPr>
            <w:r>
              <w:rPr>
                <w:rFonts w:ascii="Times New Roman"/>
                <w:spacing w:val="-1"/>
                <w:sz w:val="18"/>
              </w:rPr>
              <w:t>1,101,343,360.43</w:t>
            </w:r>
          </w:p>
        </w:tc>
        <w:tc>
          <w:tcPr>
            <w:tcW w:w="2140"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08"/>
              <w:jc w:val="right"/>
              <w:rPr>
                <w:rFonts w:ascii="Times New Roman" w:hAnsi="Times New Roman" w:cs="Times New Roman" w:eastAsia="Times New Roman" w:hint="default"/>
                <w:sz w:val="18"/>
                <w:szCs w:val="18"/>
              </w:rPr>
            </w:pPr>
            <w:r>
              <w:rPr>
                <w:rFonts w:ascii="Times New Roman"/>
                <w:spacing w:val="-1"/>
                <w:sz w:val="18"/>
              </w:rPr>
              <w:t>1,039,787,792.56</w:t>
            </w:r>
          </w:p>
        </w:tc>
      </w:tr>
      <w:tr>
        <w:trPr>
          <w:trHeight w:val="285" w:hRule="exact"/>
        </w:trPr>
        <w:tc>
          <w:tcPr>
            <w:tcW w:w="4076" w:type="dxa"/>
            <w:tcBorders>
              <w:top w:val="nil" w:sz="6" w:space="0" w:color="auto"/>
              <w:left w:val="nil" w:sz="6" w:space="0" w:color="auto"/>
              <w:bottom w:val="nil" w:sz="6" w:space="0" w:color="auto"/>
              <w:right w:val="nil" w:sz="6" w:space="0" w:color="auto"/>
            </w:tcBorders>
          </w:tcPr>
          <w:p>
            <w:pPr>
              <w:pStyle w:val="TableParagraph"/>
              <w:spacing w:line="222" w:lineRule="exact"/>
              <w:ind w:left="12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261"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28"/>
              <w:jc w:val="right"/>
              <w:rPr>
                <w:rFonts w:ascii="Times New Roman" w:hAnsi="Times New Roman" w:cs="Times New Roman" w:eastAsia="Times New Roman" w:hint="default"/>
                <w:sz w:val="18"/>
                <w:szCs w:val="18"/>
              </w:rPr>
            </w:pPr>
            <w:r>
              <w:rPr>
                <w:rFonts w:ascii="Times New Roman"/>
                <w:spacing w:val="-1"/>
                <w:sz w:val="18"/>
              </w:rPr>
              <w:t>1,337,063.73</w:t>
            </w:r>
          </w:p>
        </w:tc>
        <w:tc>
          <w:tcPr>
            <w:tcW w:w="2140"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7"/>
              <w:jc w:val="right"/>
              <w:rPr>
                <w:rFonts w:ascii="Times New Roman" w:hAnsi="Times New Roman" w:cs="Times New Roman" w:eastAsia="Times New Roman" w:hint="default"/>
                <w:sz w:val="18"/>
                <w:szCs w:val="18"/>
              </w:rPr>
            </w:pPr>
            <w:r>
              <w:rPr>
                <w:rFonts w:ascii="Times New Roman"/>
                <w:spacing w:val="-1"/>
                <w:sz w:val="18"/>
              </w:rPr>
              <w:t>22,181,366.11</w:t>
            </w:r>
          </w:p>
        </w:tc>
      </w:tr>
      <w:tr>
        <w:trPr>
          <w:trHeight w:val="285" w:hRule="exact"/>
        </w:trPr>
        <w:tc>
          <w:tcPr>
            <w:tcW w:w="4076" w:type="dxa"/>
            <w:tcBorders>
              <w:top w:val="nil" w:sz="6" w:space="0" w:color="auto"/>
              <w:left w:val="nil" w:sz="6" w:space="0" w:color="auto"/>
              <w:bottom w:val="nil" w:sz="6" w:space="0" w:color="auto"/>
              <w:right w:val="nil" w:sz="6" w:space="0" w:color="auto"/>
            </w:tcBorders>
          </w:tcPr>
          <w:p>
            <w:pPr>
              <w:pStyle w:val="TableParagraph"/>
              <w:spacing w:line="223" w:lineRule="exact"/>
              <w:ind w:left="12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261"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28"/>
              <w:jc w:val="right"/>
              <w:rPr>
                <w:rFonts w:ascii="Times New Roman" w:hAnsi="Times New Roman" w:cs="Times New Roman" w:eastAsia="Times New Roman" w:hint="default"/>
                <w:sz w:val="18"/>
                <w:szCs w:val="18"/>
              </w:rPr>
            </w:pPr>
            <w:r>
              <w:rPr>
                <w:rFonts w:ascii="Times New Roman"/>
                <w:spacing w:val="-1"/>
                <w:sz w:val="18"/>
              </w:rPr>
              <w:t>10,560,735.07</w:t>
            </w:r>
          </w:p>
        </w:tc>
        <w:tc>
          <w:tcPr>
            <w:tcW w:w="2140"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07"/>
              <w:jc w:val="right"/>
              <w:rPr>
                <w:rFonts w:ascii="Times New Roman" w:hAnsi="Times New Roman" w:cs="Times New Roman" w:eastAsia="Times New Roman" w:hint="default"/>
                <w:sz w:val="18"/>
                <w:szCs w:val="18"/>
              </w:rPr>
            </w:pPr>
            <w:r>
              <w:rPr>
                <w:rFonts w:ascii="Times New Roman"/>
                <w:spacing w:val="-1"/>
                <w:sz w:val="18"/>
              </w:rPr>
              <w:t>6,781,809.44</w:t>
            </w:r>
          </w:p>
        </w:tc>
      </w:tr>
      <w:tr>
        <w:trPr>
          <w:trHeight w:val="285" w:hRule="exact"/>
        </w:trPr>
        <w:tc>
          <w:tcPr>
            <w:tcW w:w="4076" w:type="dxa"/>
            <w:tcBorders>
              <w:top w:val="nil" w:sz="6" w:space="0" w:color="auto"/>
              <w:left w:val="nil" w:sz="6" w:space="0" w:color="auto"/>
              <w:bottom w:val="nil" w:sz="6" w:space="0" w:color="auto"/>
              <w:right w:val="nil" w:sz="6" w:space="0" w:color="auto"/>
            </w:tcBorders>
          </w:tcPr>
          <w:p>
            <w:pPr>
              <w:pStyle w:val="TableParagraph"/>
              <w:spacing w:line="222" w:lineRule="exact"/>
              <w:ind w:left="12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261"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28"/>
              <w:jc w:val="right"/>
              <w:rPr>
                <w:rFonts w:ascii="Times New Roman" w:hAnsi="Times New Roman" w:cs="Times New Roman" w:eastAsia="Times New Roman" w:hint="default"/>
                <w:sz w:val="18"/>
                <w:szCs w:val="18"/>
              </w:rPr>
            </w:pPr>
            <w:r>
              <w:rPr>
                <w:rFonts w:ascii="Times New Roman"/>
                <w:spacing w:val="-1"/>
                <w:sz w:val="18"/>
              </w:rPr>
              <w:t>11,897,798.80</w:t>
            </w:r>
          </w:p>
        </w:tc>
        <w:tc>
          <w:tcPr>
            <w:tcW w:w="2140"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7"/>
              <w:jc w:val="right"/>
              <w:rPr>
                <w:rFonts w:ascii="Times New Roman" w:hAnsi="Times New Roman" w:cs="Times New Roman" w:eastAsia="Times New Roman" w:hint="default"/>
                <w:sz w:val="18"/>
                <w:szCs w:val="18"/>
              </w:rPr>
            </w:pPr>
            <w:r>
              <w:rPr>
                <w:rFonts w:ascii="Times New Roman"/>
                <w:spacing w:val="-1"/>
                <w:sz w:val="18"/>
              </w:rPr>
              <w:t>28,963,175.55</w:t>
            </w:r>
          </w:p>
        </w:tc>
      </w:tr>
      <w:tr>
        <w:trPr>
          <w:trHeight w:val="285" w:hRule="exact"/>
        </w:trPr>
        <w:tc>
          <w:tcPr>
            <w:tcW w:w="4076" w:type="dxa"/>
            <w:tcBorders>
              <w:top w:val="nil" w:sz="6" w:space="0" w:color="auto"/>
              <w:left w:val="nil" w:sz="6" w:space="0" w:color="auto"/>
              <w:bottom w:val="nil" w:sz="6" w:space="0" w:color="auto"/>
              <w:right w:val="nil" w:sz="6" w:space="0" w:color="auto"/>
            </w:tcBorders>
          </w:tcPr>
          <w:p>
            <w:pPr>
              <w:pStyle w:val="TableParagraph"/>
              <w:spacing w:line="223" w:lineRule="exact"/>
              <w:ind w:left="12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261"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27"/>
              <w:jc w:val="right"/>
              <w:rPr>
                <w:rFonts w:ascii="Times New Roman" w:hAnsi="Times New Roman" w:cs="Times New Roman" w:eastAsia="Times New Roman" w:hint="default"/>
                <w:sz w:val="18"/>
                <w:szCs w:val="18"/>
              </w:rPr>
            </w:pPr>
            <w:r>
              <w:rPr>
                <w:rFonts w:ascii="Times New Roman"/>
                <w:sz w:val="18"/>
              </w:rPr>
              <w:t>0.00</w:t>
            </w:r>
          </w:p>
        </w:tc>
        <w:tc>
          <w:tcPr>
            <w:tcW w:w="2140"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07"/>
              <w:jc w:val="right"/>
              <w:rPr>
                <w:rFonts w:ascii="Times New Roman" w:hAnsi="Times New Roman" w:cs="Times New Roman" w:eastAsia="Times New Roman" w:hint="default"/>
                <w:sz w:val="18"/>
                <w:szCs w:val="18"/>
              </w:rPr>
            </w:pPr>
            <w:r>
              <w:rPr>
                <w:rFonts w:ascii="Times New Roman"/>
                <w:sz w:val="18"/>
              </w:rPr>
              <w:t>0.00</w:t>
            </w:r>
          </w:p>
        </w:tc>
      </w:tr>
      <w:tr>
        <w:trPr>
          <w:trHeight w:val="285" w:hRule="exact"/>
        </w:trPr>
        <w:tc>
          <w:tcPr>
            <w:tcW w:w="4076" w:type="dxa"/>
            <w:tcBorders>
              <w:top w:val="nil" w:sz="6" w:space="0" w:color="auto"/>
              <w:left w:val="nil" w:sz="6" w:space="0" w:color="auto"/>
              <w:bottom w:val="nil" w:sz="6" w:space="0" w:color="auto"/>
              <w:right w:val="nil" w:sz="6" w:space="0" w:color="auto"/>
            </w:tcBorders>
          </w:tcPr>
          <w:p>
            <w:pPr>
              <w:pStyle w:val="TableParagraph"/>
              <w:spacing w:line="222" w:lineRule="exact"/>
              <w:ind w:left="122" w:right="0"/>
              <w:jc w:val="left"/>
              <w:rPr>
                <w:rFonts w:ascii="宋体" w:hAnsi="宋体" w:cs="宋体" w:eastAsia="宋体" w:hint="default"/>
                <w:sz w:val="18"/>
                <w:szCs w:val="18"/>
              </w:rPr>
            </w:pPr>
            <w:r>
              <w:rPr>
                <w:rFonts w:ascii="宋体" w:hAnsi="宋体" w:cs="宋体" w:eastAsia="宋体" w:hint="default"/>
                <w:sz w:val="18"/>
                <w:szCs w:val="18"/>
              </w:rPr>
              <w:t>归属于母公司股东权益</w:t>
            </w:r>
          </w:p>
        </w:tc>
        <w:tc>
          <w:tcPr>
            <w:tcW w:w="2261"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28"/>
              <w:jc w:val="right"/>
              <w:rPr>
                <w:rFonts w:ascii="Times New Roman" w:hAnsi="Times New Roman" w:cs="Times New Roman" w:eastAsia="Times New Roman" w:hint="default"/>
                <w:sz w:val="18"/>
                <w:szCs w:val="18"/>
              </w:rPr>
            </w:pPr>
            <w:r>
              <w:rPr>
                <w:rFonts w:ascii="Times New Roman"/>
                <w:spacing w:val="-1"/>
                <w:sz w:val="18"/>
              </w:rPr>
              <w:t>1,089,445,561.63</w:t>
            </w:r>
          </w:p>
        </w:tc>
        <w:tc>
          <w:tcPr>
            <w:tcW w:w="2140"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8"/>
              <w:jc w:val="right"/>
              <w:rPr>
                <w:rFonts w:ascii="Times New Roman" w:hAnsi="Times New Roman" w:cs="Times New Roman" w:eastAsia="Times New Roman" w:hint="default"/>
                <w:sz w:val="18"/>
                <w:szCs w:val="18"/>
              </w:rPr>
            </w:pPr>
            <w:r>
              <w:rPr>
                <w:rFonts w:ascii="Times New Roman"/>
                <w:spacing w:val="-1"/>
                <w:sz w:val="18"/>
              </w:rPr>
              <w:t>1,010,824,617.01</w:t>
            </w:r>
          </w:p>
        </w:tc>
      </w:tr>
      <w:tr>
        <w:trPr>
          <w:trHeight w:val="285" w:hRule="exact"/>
        </w:trPr>
        <w:tc>
          <w:tcPr>
            <w:tcW w:w="4076" w:type="dxa"/>
            <w:tcBorders>
              <w:top w:val="nil" w:sz="6" w:space="0" w:color="auto"/>
              <w:left w:val="nil" w:sz="6" w:space="0" w:color="auto"/>
              <w:bottom w:val="nil" w:sz="6" w:space="0" w:color="auto"/>
              <w:right w:val="nil" w:sz="6" w:space="0" w:color="auto"/>
            </w:tcBorders>
          </w:tcPr>
          <w:p>
            <w:pPr>
              <w:pStyle w:val="TableParagraph"/>
              <w:spacing w:line="223" w:lineRule="exact"/>
              <w:ind w:left="12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2261"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28"/>
              <w:jc w:val="right"/>
              <w:rPr>
                <w:rFonts w:ascii="Times New Roman" w:hAnsi="Times New Roman" w:cs="Times New Roman" w:eastAsia="Times New Roman" w:hint="default"/>
                <w:sz w:val="18"/>
                <w:szCs w:val="18"/>
              </w:rPr>
            </w:pPr>
            <w:r>
              <w:rPr>
                <w:rFonts w:ascii="Times New Roman"/>
                <w:spacing w:val="-1"/>
                <w:sz w:val="18"/>
              </w:rPr>
              <w:t>3,439,408.63</w:t>
            </w:r>
          </w:p>
        </w:tc>
        <w:tc>
          <w:tcPr>
            <w:tcW w:w="2140"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07"/>
              <w:jc w:val="right"/>
              <w:rPr>
                <w:rFonts w:ascii="Times New Roman" w:hAnsi="Times New Roman" w:cs="Times New Roman" w:eastAsia="Times New Roman" w:hint="default"/>
                <w:sz w:val="18"/>
                <w:szCs w:val="18"/>
              </w:rPr>
            </w:pPr>
            <w:r>
              <w:rPr>
                <w:rFonts w:ascii="Times New Roman"/>
                <w:spacing w:val="-1"/>
                <w:sz w:val="18"/>
              </w:rPr>
              <w:t>8,705,844.52</w:t>
            </w:r>
          </w:p>
        </w:tc>
      </w:tr>
      <w:tr>
        <w:trPr>
          <w:trHeight w:val="285" w:hRule="exact"/>
        </w:trPr>
        <w:tc>
          <w:tcPr>
            <w:tcW w:w="4076" w:type="dxa"/>
            <w:tcBorders>
              <w:top w:val="nil" w:sz="6" w:space="0" w:color="auto"/>
              <w:left w:val="nil" w:sz="6" w:space="0" w:color="auto"/>
              <w:bottom w:val="nil" w:sz="6" w:space="0" w:color="auto"/>
              <w:right w:val="nil" w:sz="6" w:space="0" w:color="auto"/>
            </w:tcBorders>
          </w:tcPr>
          <w:p>
            <w:pPr>
              <w:pStyle w:val="TableParagraph"/>
              <w:spacing w:line="222" w:lineRule="exact"/>
              <w:ind w:left="12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261"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28"/>
              <w:jc w:val="right"/>
              <w:rPr>
                <w:rFonts w:ascii="Times New Roman" w:hAnsi="Times New Roman" w:cs="Times New Roman" w:eastAsia="Times New Roman" w:hint="default"/>
                <w:sz w:val="18"/>
                <w:szCs w:val="18"/>
              </w:rPr>
            </w:pPr>
            <w:r>
              <w:rPr>
                <w:rFonts w:ascii="Times New Roman"/>
                <w:spacing w:val="-1"/>
                <w:sz w:val="18"/>
              </w:rPr>
              <w:t>-2,403,636.74</w:t>
            </w:r>
          </w:p>
        </w:tc>
        <w:tc>
          <w:tcPr>
            <w:tcW w:w="2140"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7"/>
              <w:jc w:val="right"/>
              <w:rPr>
                <w:rFonts w:ascii="Times New Roman" w:hAnsi="Times New Roman" w:cs="Times New Roman" w:eastAsia="Times New Roman" w:hint="default"/>
                <w:sz w:val="18"/>
                <w:szCs w:val="18"/>
              </w:rPr>
            </w:pPr>
            <w:r>
              <w:rPr>
                <w:rFonts w:ascii="Times New Roman"/>
                <w:w w:val="95"/>
                <w:sz w:val="18"/>
              </w:rPr>
              <w:t>-376,144.26</w:t>
            </w:r>
            <w:r>
              <w:rPr>
                <w:rFonts w:ascii="Times New Roman"/>
                <w:sz w:val="18"/>
              </w:rPr>
            </w:r>
          </w:p>
        </w:tc>
      </w:tr>
      <w:tr>
        <w:trPr>
          <w:trHeight w:val="285" w:hRule="exact"/>
        </w:trPr>
        <w:tc>
          <w:tcPr>
            <w:tcW w:w="4076" w:type="dxa"/>
            <w:tcBorders>
              <w:top w:val="nil" w:sz="6" w:space="0" w:color="auto"/>
              <w:left w:val="nil" w:sz="6" w:space="0" w:color="auto"/>
              <w:bottom w:val="nil" w:sz="6" w:space="0" w:color="auto"/>
              <w:right w:val="nil" w:sz="6" w:space="0" w:color="auto"/>
            </w:tcBorders>
          </w:tcPr>
          <w:p>
            <w:pPr>
              <w:pStyle w:val="TableParagraph"/>
              <w:spacing w:line="223" w:lineRule="exact"/>
              <w:ind w:left="12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2261"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27"/>
              <w:jc w:val="right"/>
              <w:rPr>
                <w:rFonts w:ascii="Times New Roman" w:hAnsi="Times New Roman" w:cs="Times New Roman" w:eastAsia="Times New Roman" w:hint="default"/>
                <w:sz w:val="18"/>
                <w:szCs w:val="18"/>
              </w:rPr>
            </w:pPr>
            <w:r>
              <w:rPr>
                <w:rFonts w:ascii="Times New Roman"/>
                <w:sz w:val="18"/>
              </w:rPr>
              <w:t>0.00</w:t>
            </w:r>
          </w:p>
        </w:tc>
        <w:tc>
          <w:tcPr>
            <w:tcW w:w="2140"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07"/>
              <w:jc w:val="right"/>
              <w:rPr>
                <w:rFonts w:ascii="Times New Roman" w:hAnsi="Times New Roman" w:cs="Times New Roman" w:eastAsia="Times New Roman" w:hint="default"/>
                <w:sz w:val="18"/>
                <w:szCs w:val="18"/>
              </w:rPr>
            </w:pPr>
            <w:r>
              <w:rPr>
                <w:rFonts w:ascii="Times New Roman"/>
                <w:spacing w:val="-1"/>
                <w:sz w:val="18"/>
              </w:rPr>
              <w:t>20,572,598.54</w:t>
            </w:r>
          </w:p>
        </w:tc>
      </w:tr>
      <w:tr>
        <w:trPr>
          <w:trHeight w:val="285" w:hRule="exact"/>
        </w:trPr>
        <w:tc>
          <w:tcPr>
            <w:tcW w:w="4076" w:type="dxa"/>
            <w:tcBorders>
              <w:top w:val="nil" w:sz="6" w:space="0" w:color="auto"/>
              <w:left w:val="nil" w:sz="6" w:space="0" w:color="auto"/>
              <w:bottom w:val="nil" w:sz="6" w:space="0" w:color="auto"/>
              <w:right w:val="nil" w:sz="6" w:space="0" w:color="auto"/>
            </w:tcBorders>
          </w:tcPr>
          <w:p>
            <w:pPr>
              <w:pStyle w:val="TableParagraph"/>
              <w:spacing w:line="222" w:lineRule="exact"/>
              <w:ind w:left="1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261"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28"/>
              <w:jc w:val="right"/>
              <w:rPr>
                <w:rFonts w:ascii="Times New Roman" w:hAnsi="Times New Roman" w:cs="Times New Roman" w:eastAsia="Times New Roman" w:hint="default"/>
                <w:sz w:val="18"/>
                <w:szCs w:val="18"/>
              </w:rPr>
            </w:pPr>
            <w:r>
              <w:rPr>
                <w:rFonts w:ascii="Times New Roman"/>
                <w:spacing w:val="-1"/>
                <w:sz w:val="18"/>
              </w:rPr>
              <w:t>39,890,090.30</w:t>
            </w:r>
          </w:p>
        </w:tc>
        <w:tc>
          <w:tcPr>
            <w:tcW w:w="2140"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7"/>
              <w:jc w:val="right"/>
              <w:rPr>
                <w:rFonts w:ascii="Times New Roman" w:hAnsi="Times New Roman" w:cs="Times New Roman" w:eastAsia="Times New Roman" w:hint="default"/>
                <w:sz w:val="18"/>
                <w:szCs w:val="18"/>
              </w:rPr>
            </w:pPr>
            <w:r>
              <w:rPr>
                <w:rFonts w:ascii="Times New Roman"/>
                <w:spacing w:val="-1"/>
                <w:sz w:val="18"/>
              </w:rPr>
              <w:t>56,842,581.96</w:t>
            </w:r>
          </w:p>
        </w:tc>
      </w:tr>
      <w:tr>
        <w:trPr>
          <w:trHeight w:val="285" w:hRule="exact"/>
        </w:trPr>
        <w:tc>
          <w:tcPr>
            <w:tcW w:w="4076" w:type="dxa"/>
            <w:tcBorders>
              <w:top w:val="nil" w:sz="6" w:space="0" w:color="auto"/>
              <w:left w:val="nil" w:sz="6" w:space="0" w:color="auto"/>
              <w:bottom w:val="nil" w:sz="6" w:space="0" w:color="auto"/>
              <w:right w:val="nil" w:sz="6" w:space="0" w:color="auto"/>
            </w:tcBorders>
          </w:tcPr>
          <w:p>
            <w:pPr>
              <w:pStyle w:val="TableParagraph"/>
              <w:spacing w:line="223" w:lineRule="exact"/>
              <w:ind w:left="122" w:right="0"/>
              <w:jc w:val="left"/>
              <w:rPr>
                <w:rFonts w:ascii="宋体" w:hAnsi="宋体" w:cs="宋体" w:eastAsia="宋体" w:hint="default"/>
                <w:sz w:val="18"/>
                <w:szCs w:val="18"/>
              </w:rPr>
            </w:pPr>
            <w:r>
              <w:rPr>
                <w:rFonts w:ascii="宋体" w:hAnsi="宋体" w:cs="宋体" w:eastAsia="宋体" w:hint="default"/>
                <w:sz w:val="18"/>
                <w:szCs w:val="18"/>
              </w:rPr>
              <w:t>终止经营的净利润</w:t>
            </w:r>
          </w:p>
        </w:tc>
        <w:tc>
          <w:tcPr>
            <w:tcW w:w="2261"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27"/>
              <w:jc w:val="right"/>
              <w:rPr>
                <w:rFonts w:ascii="Times New Roman" w:hAnsi="Times New Roman" w:cs="Times New Roman" w:eastAsia="Times New Roman" w:hint="default"/>
                <w:sz w:val="18"/>
                <w:szCs w:val="18"/>
              </w:rPr>
            </w:pPr>
            <w:r>
              <w:rPr>
                <w:rFonts w:ascii="Times New Roman"/>
                <w:sz w:val="18"/>
              </w:rPr>
              <w:t>0.00</w:t>
            </w:r>
          </w:p>
        </w:tc>
        <w:tc>
          <w:tcPr>
            <w:tcW w:w="2140"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07"/>
              <w:jc w:val="right"/>
              <w:rPr>
                <w:rFonts w:ascii="Times New Roman" w:hAnsi="Times New Roman" w:cs="Times New Roman" w:eastAsia="Times New Roman" w:hint="default"/>
                <w:sz w:val="18"/>
                <w:szCs w:val="18"/>
              </w:rPr>
            </w:pPr>
            <w:r>
              <w:rPr>
                <w:rFonts w:ascii="Times New Roman"/>
                <w:sz w:val="18"/>
              </w:rPr>
              <w:t>0.00</w:t>
            </w:r>
          </w:p>
        </w:tc>
      </w:tr>
      <w:tr>
        <w:trPr>
          <w:trHeight w:val="285" w:hRule="exact"/>
        </w:trPr>
        <w:tc>
          <w:tcPr>
            <w:tcW w:w="4076" w:type="dxa"/>
            <w:tcBorders>
              <w:top w:val="nil" w:sz="6" w:space="0" w:color="auto"/>
              <w:left w:val="nil" w:sz="6" w:space="0" w:color="auto"/>
              <w:bottom w:val="nil" w:sz="6" w:space="0" w:color="auto"/>
              <w:right w:val="nil" w:sz="6" w:space="0" w:color="auto"/>
            </w:tcBorders>
          </w:tcPr>
          <w:p>
            <w:pPr>
              <w:pStyle w:val="TableParagraph"/>
              <w:spacing w:line="223" w:lineRule="exact"/>
              <w:ind w:left="12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261"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28"/>
              <w:jc w:val="right"/>
              <w:rPr>
                <w:rFonts w:ascii="Times New Roman" w:hAnsi="Times New Roman" w:cs="Times New Roman" w:eastAsia="Times New Roman" w:hint="default"/>
                <w:sz w:val="18"/>
                <w:szCs w:val="18"/>
              </w:rPr>
            </w:pPr>
            <w:r>
              <w:rPr>
                <w:rFonts w:ascii="Times New Roman"/>
                <w:spacing w:val="-1"/>
                <w:sz w:val="18"/>
              </w:rPr>
              <w:t>30,647,047.03</w:t>
            </w:r>
          </w:p>
        </w:tc>
        <w:tc>
          <w:tcPr>
            <w:tcW w:w="2140"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07"/>
              <w:jc w:val="right"/>
              <w:rPr>
                <w:rFonts w:ascii="Times New Roman" w:hAnsi="Times New Roman" w:cs="Times New Roman" w:eastAsia="Times New Roman" w:hint="default"/>
                <w:sz w:val="18"/>
                <w:szCs w:val="18"/>
              </w:rPr>
            </w:pPr>
            <w:r>
              <w:rPr>
                <w:rFonts w:ascii="Times New Roman"/>
                <w:spacing w:val="-1"/>
                <w:sz w:val="18"/>
              </w:rPr>
              <w:t>42,251,830.47</w:t>
            </w:r>
          </w:p>
        </w:tc>
      </w:tr>
      <w:tr>
        <w:trPr>
          <w:trHeight w:val="266" w:hRule="exact"/>
        </w:trPr>
        <w:tc>
          <w:tcPr>
            <w:tcW w:w="4076" w:type="dxa"/>
            <w:tcBorders>
              <w:top w:val="nil" w:sz="6" w:space="0" w:color="auto"/>
              <w:left w:val="nil" w:sz="6" w:space="0" w:color="auto"/>
              <w:bottom w:val="single" w:sz="12" w:space="0" w:color="000000"/>
              <w:right w:val="nil" w:sz="6" w:space="0" w:color="auto"/>
            </w:tcBorders>
          </w:tcPr>
          <w:p>
            <w:pPr>
              <w:pStyle w:val="TableParagraph"/>
              <w:spacing w:line="223" w:lineRule="exact"/>
              <w:ind w:left="122"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2261" w:type="dxa"/>
            <w:tcBorders>
              <w:top w:val="nil" w:sz="6" w:space="0" w:color="auto"/>
              <w:left w:val="nil" w:sz="6" w:space="0" w:color="auto"/>
              <w:bottom w:val="single" w:sz="12" w:space="0" w:color="000000"/>
              <w:right w:val="nil" w:sz="6" w:space="0" w:color="auto"/>
            </w:tcBorders>
          </w:tcPr>
          <w:p>
            <w:pPr>
              <w:pStyle w:val="TableParagraph"/>
              <w:spacing w:line="240" w:lineRule="auto" w:before="39"/>
              <w:ind w:right="128"/>
              <w:jc w:val="right"/>
              <w:rPr>
                <w:rFonts w:ascii="Times New Roman" w:hAnsi="Times New Roman" w:cs="Times New Roman" w:eastAsia="Times New Roman" w:hint="default"/>
                <w:sz w:val="18"/>
                <w:szCs w:val="18"/>
              </w:rPr>
            </w:pPr>
            <w:r>
              <w:rPr>
                <w:rFonts w:ascii="Times New Roman"/>
                <w:spacing w:val="-1"/>
                <w:sz w:val="18"/>
              </w:rPr>
              <w:t>70,537,137.33</w:t>
            </w:r>
          </w:p>
        </w:tc>
        <w:tc>
          <w:tcPr>
            <w:tcW w:w="2140" w:type="dxa"/>
            <w:tcBorders>
              <w:top w:val="nil" w:sz="6" w:space="0" w:color="auto"/>
              <w:left w:val="nil" w:sz="6" w:space="0" w:color="auto"/>
              <w:bottom w:val="single" w:sz="12" w:space="0" w:color="000000"/>
              <w:right w:val="nil" w:sz="6" w:space="0" w:color="auto"/>
            </w:tcBorders>
          </w:tcPr>
          <w:p>
            <w:pPr>
              <w:pStyle w:val="TableParagraph"/>
              <w:spacing w:line="240" w:lineRule="auto" w:before="39"/>
              <w:ind w:right="107"/>
              <w:jc w:val="right"/>
              <w:rPr>
                <w:rFonts w:ascii="Times New Roman" w:hAnsi="Times New Roman" w:cs="Times New Roman" w:eastAsia="Times New Roman" w:hint="default"/>
                <w:sz w:val="18"/>
                <w:szCs w:val="18"/>
              </w:rPr>
            </w:pPr>
            <w:r>
              <w:rPr>
                <w:rFonts w:ascii="Times New Roman"/>
                <w:spacing w:val="-1"/>
                <w:sz w:val="18"/>
              </w:rPr>
              <w:t>99,094,412.43</w:t>
            </w:r>
          </w:p>
        </w:tc>
      </w:tr>
    </w:tbl>
    <w:p>
      <w:pPr>
        <w:spacing w:before="85"/>
        <w:ind w:left="241" w:right="0" w:firstLine="0"/>
        <w:jc w:val="left"/>
        <w:rPr>
          <w:rFonts w:ascii="宋体" w:hAnsi="宋体" w:cs="宋体" w:eastAsia="宋体" w:hint="default"/>
          <w:sz w:val="22"/>
          <w:szCs w:val="22"/>
        </w:rPr>
      </w:pPr>
      <w:r>
        <w:rPr>
          <w:rFonts w:ascii="宋体" w:hAnsi="宋体" w:cs="宋体" w:eastAsia="宋体" w:hint="default"/>
          <w:sz w:val="22"/>
          <w:szCs w:val="22"/>
        </w:rPr>
        <w:t>（续</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4</w:t>
      </w:r>
      <w:r>
        <w:rPr>
          <w:rFonts w:ascii="宋体" w:hAnsi="宋体" w:cs="宋体" w:eastAsia="宋体" w:hint="default"/>
          <w:sz w:val="22"/>
          <w:szCs w:val="22"/>
        </w:rPr>
        <w:t>）</w:t>
      </w:r>
    </w:p>
    <w:p>
      <w:pPr>
        <w:spacing w:line="240" w:lineRule="auto" w:before="4"/>
        <w:rPr>
          <w:rFonts w:ascii="宋体" w:hAnsi="宋体" w:cs="宋体" w:eastAsia="宋体" w:hint="default"/>
          <w:sz w:val="11"/>
          <w:szCs w:val="11"/>
        </w:rPr>
      </w:pPr>
    </w:p>
    <w:tbl>
      <w:tblPr>
        <w:tblW w:w="0" w:type="auto"/>
        <w:jc w:val="left"/>
        <w:tblInd w:w="211" w:type="dxa"/>
        <w:tblLayout w:type="fixed"/>
        <w:tblCellMar>
          <w:top w:w="0" w:type="dxa"/>
          <w:left w:w="0" w:type="dxa"/>
          <w:bottom w:w="0" w:type="dxa"/>
          <w:right w:w="0" w:type="dxa"/>
        </w:tblCellMar>
        <w:tblLook w:val="01E0"/>
      </w:tblPr>
      <w:tblGrid>
        <w:gridCol w:w="4076"/>
        <w:gridCol w:w="2261"/>
        <w:gridCol w:w="2140"/>
      </w:tblGrid>
      <w:tr>
        <w:trPr>
          <w:trHeight w:val="304" w:hRule="exact"/>
        </w:trPr>
        <w:tc>
          <w:tcPr>
            <w:tcW w:w="4076" w:type="dxa"/>
            <w:vMerge w:val="restart"/>
            <w:tcBorders>
              <w:top w:val="single" w:sz="12" w:space="0" w:color="000000"/>
              <w:left w:val="nil" w:sz="6" w:space="0" w:color="auto"/>
              <w:right w:val="nil" w:sz="6" w:space="0" w:color="auto"/>
            </w:tcBorders>
          </w:tcPr>
          <w:p>
            <w:pPr>
              <w:pStyle w:val="TableParagraph"/>
              <w:spacing w:line="240" w:lineRule="auto" w:before="142"/>
              <w:ind w:left="12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261"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left="190" w:right="0"/>
              <w:jc w:val="left"/>
              <w:rPr>
                <w:rFonts w:ascii="宋体" w:hAnsi="宋体" w:cs="宋体" w:eastAsia="宋体" w:hint="default"/>
                <w:sz w:val="18"/>
                <w:szCs w:val="18"/>
              </w:rPr>
            </w:pPr>
            <w:r>
              <w:rPr>
                <w:rFonts w:ascii="宋体" w:hAnsi="宋体" w:cs="宋体" w:eastAsia="宋体" w:hint="default"/>
                <w:b/>
                <w:bCs/>
                <w:sz w:val="18"/>
                <w:szCs w:val="18"/>
              </w:rPr>
              <w:t>年末余额 </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b/>
                <w:bCs/>
                <w:spacing w:val="42"/>
                <w:sz w:val="18"/>
                <w:szCs w:val="18"/>
              </w:rPr>
              <w:t> </w:t>
            </w:r>
            <w:r>
              <w:rPr>
                <w:rFonts w:ascii="宋体" w:hAnsi="宋体" w:cs="宋体" w:eastAsia="宋体" w:hint="default"/>
                <w:b/>
                <w:bCs/>
                <w:sz w:val="18"/>
                <w:szCs w:val="18"/>
              </w:rPr>
              <w:t>本年发生额</w:t>
            </w:r>
            <w:r>
              <w:rPr>
                <w:rFonts w:ascii="宋体" w:hAnsi="宋体" w:cs="宋体" w:eastAsia="宋体" w:hint="default"/>
                <w:sz w:val="18"/>
                <w:szCs w:val="18"/>
              </w:rPr>
            </w:r>
          </w:p>
        </w:tc>
        <w:tc>
          <w:tcPr>
            <w:tcW w:w="2140"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right="151"/>
              <w:jc w:val="right"/>
              <w:rPr>
                <w:rFonts w:ascii="宋体" w:hAnsi="宋体" w:cs="宋体" w:eastAsia="宋体" w:hint="default"/>
                <w:sz w:val="18"/>
                <w:szCs w:val="18"/>
              </w:rPr>
            </w:pPr>
            <w:r>
              <w:rPr>
                <w:rFonts w:ascii="宋体" w:hAnsi="宋体" w:cs="宋体" w:eastAsia="宋体" w:hint="default"/>
                <w:b/>
                <w:bCs/>
                <w:sz w:val="18"/>
                <w:szCs w:val="18"/>
              </w:rPr>
              <w:t>年初余额 </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b/>
                <w:bCs/>
                <w:spacing w:val="42"/>
                <w:sz w:val="18"/>
                <w:szCs w:val="18"/>
              </w:rPr>
              <w:t> </w:t>
            </w:r>
            <w:r>
              <w:rPr>
                <w:rFonts w:ascii="宋体" w:hAnsi="宋体" w:cs="宋体" w:eastAsia="宋体" w:hint="default"/>
                <w:b/>
                <w:bCs/>
                <w:sz w:val="18"/>
                <w:szCs w:val="18"/>
              </w:rPr>
              <w:t>上年发生额</w:t>
            </w:r>
            <w:r>
              <w:rPr>
                <w:rFonts w:ascii="宋体" w:hAnsi="宋体" w:cs="宋体" w:eastAsia="宋体" w:hint="default"/>
                <w:sz w:val="18"/>
                <w:szCs w:val="18"/>
              </w:rPr>
            </w:r>
          </w:p>
        </w:tc>
      </w:tr>
      <w:tr>
        <w:trPr>
          <w:trHeight w:val="295" w:hRule="exact"/>
        </w:trPr>
        <w:tc>
          <w:tcPr>
            <w:tcW w:w="4076" w:type="dxa"/>
            <w:vMerge/>
            <w:tcBorders>
              <w:left w:val="nil" w:sz="6" w:space="0" w:color="auto"/>
              <w:bottom w:val="single" w:sz="4" w:space="0" w:color="000000"/>
              <w:right w:val="nil" w:sz="6" w:space="0" w:color="auto"/>
            </w:tcBorders>
          </w:tcPr>
          <w:p>
            <w:pPr/>
          </w:p>
        </w:tc>
        <w:tc>
          <w:tcPr>
            <w:tcW w:w="4401" w:type="dxa"/>
            <w:gridSpan w:val="2"/>
            <w:tcBorders>
              <w:top w:val="single" w:sz="4" w:space="0" w:color="000000"/>
              <w:left w:val="nil" w:sz="6" w:space="0" w:color="auto"/>
              <w:bottom w:val="single" w:sz="4" w:space="0" w:color="000000"/>
              <w:right w:val="nil" w:sz="6" w:space="0" w:color="auto"/>
            </w:tcBorders>
          </w:tcPr>
          <w:p>
            <w:pPr>
              <w:pStyle w:val="TableParagraph"/>
              <w:spacing w:line="240" w:lineRule="auto" w:before="21"/>
              <w:ind w:left="1114" w:right="0"/>
              <w:jc w:val="left"/>
              <w:rPr>
                <w:rFonts w:ascii="宋体" w:hAnsi="宋体" w:cs="宋体" w:eastAsia="宋体" w:hint="default"/>
                <w:sz w:val="18"/>
                <w:szCs w:val="18"/>
              </w:rPr>
            </w:pPr>
            <w:r>
              <w:rPr>
                <w:rFonts w:ascii="宋体" w:hAnsi="宋体" w:cs="宋体" w:eastAsia="宋体" w:hint="default"/>
                <w:b/>
                <w:bCs/>
                <w:sz w:val="18"/>
                <w:szCs w:val="18"/>
              </w:rPr>
              <w:t>重庆国信投资控股有限公司</w:t>
            </w:r>
            <w:r>
              <w:rPr>
                <w:rFonts w:ascii="宋体" w:hAnsi="宋体" w:cs="宋体" w:eastAsia="宋体" w:hint="default"/>
                <w:sz w:val="18"/>
                <w:szCs w:val="18"/>
              </w:rPr>
            </w:r>
          </w:p>
        </w:tc>
      </w:tr>
      <w:tr>
        <w:trPr>
          <w:trHeight w:val="324" w:hRule="exact"/>
        </w:trPr>
        <w:tc>
          <w:tcPr>
            <w:tcW w:w="4076" w:type="dxa"/>
            <w:tcBorders>
              <w:top w:val="single" w:sz="4" w:space="0" w:color="000000"/>
              <w:left w:val="nil" w:sz="6" w:space="0" w:color="auto"/>
              <w:bottom w:val="nil" w:sz="6" w:space="0" w:color="auto"/>
              <w:right w:val="nil" w:sz="6" w:space="0" w:color="auto"/>
            </w:tcBorders>
          </w:tcPr>
          <w:p>
            <w:pPr>
              <w:pStyle w:val="TableParagraph"/>
              <w:spacing w:line="240" w:lineRule="auto" w:before="21"/>
              <w:ind w:left="1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261"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128"/>
              <w:jc w:val="right"/>
              <w:rPr>
                <w:rFonts w:ascii="Times New Roman" w:hAnsi="Times New Roman" w:cs="Times New Roman" w:eastAsia="Times New Roman" w:hint="default"/>
                <w:sz w:val="18"/>
                <w:szCs w:val="18"/>
              </w:rPr>
            </w:pPr>
            <w:r>
              <w:rPr>
                <w:rFonts w:ascii="Times New Roman"/>
                <w:spacing w:val="-1"/>
                <w:sz w:val="18"/>
              </w:rPr>
              <w:t>43,452,540,147.45</w:t>
            </w:r>
          </w:p>
        </w:tc>
        <w:tc>
          <w:tcPr>
            <w:tcW w:w="2140"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107"/>
              <w:jc w:val="right"/>
              <w:rPr>
                <w:rFonts w:ascii="Times New Roman" w:hAnsi="Times New Roman" w:cs="Times New Roman" w:eastAsia="Times New Roman" w:hint="default"/>
                <w:sz w:val="18"/>
                <w:szCs w:val="18"/>
              </w:rPr>
            </w:pPr>
            <w:r>
              <w:rPr>
                <w:rFonts w:ascii="Times New Roman"/>
                <w:spacing w:val="-1"/>
                <w:sz w:val="18"/>
              </w:rPr>
              <w:t>32,903,340,783.39</w:t>
            </w:r>
          </w:p>
        </w:tc>
      </w:tr>
      <w:tr>
        <w:trPr>
          <w:trHeight w:val="285" w:hRule="exact"/>
        </w:trPr>
        <w:tc>
          <w:tcPr>
            <w:tcW w:w="4076" w:type="dxa"/>
            <w:tcBorders>
              <w:top w:val="nil" w:sz="6" w:space="0" w:color="auto"/>
              <w:left w:val="nil" w:sz="6" w:space="0" w:color="auto"/>
              <w:bottom w:val="nil" w:sz="6" w:space="0" w:color="auto"/>
              <w:right w:val="nil" w:sz="6" w:space="0" w:color="auto"/>
            </w:tcBorders>
          </w:tcPr>
          <w:p>
            <w:pPr>
              <w:pStyle w:val="TableParagraph"/>
              <w:spacing w:line="223" w:lineRule="exact"/>
              <w:ind w:left="122" w:right="0"/>
              <w:jc w:val="left"/>
              <w:rPr>
                <w:rFonts w:ascii="宋体" w:hAnsi="宋体" w:cs="宋体" w:eastAsia="宋体" w:hint="default"/>
                <w:sz w:val="18"/>
                <w:szCs w:val="18"/>
              </w:rPr>
            </w:pPr>
            <w:r>
              <w:rPr>
                <w:rFonts w:ascii="宋体" w:hAnsi="宋体" w:cs="宋体" w:eastAsia="宋体" w:hint="default"/>
                <w:sz w:val="18"/>
                <w:szCs w:val="18"/>
              </w:rPr>
              <w:t>其中：现金和现金等价物</w:t>
            </w:r>
          </w:p>
        </w:tc>
        <w:tc>
          <w:tcPr>
            <w:tcW w:w="2261"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28"/>
              <w:jc w:val="right"/>
              <w:rPr>
                <w:rFonts w:ascii="Times New Roman" w:hAnsi="Times New Roman" w:cs="Times New Roman" w:eastAsia="Times New Roman" w:hint="default"/>
                <w:sz w:val="18"/>
                <w:szCs w:val="18"/>
              </w:rPr>
            </w:pPr>
            <w:r>
              <w:rPr>
                <w:rFonts w:ascii="Times New Roman"/>
                <w:spacing w:val="-1"/>
                <w:sz w:val="18"/>
              </w:rPr>
              <w:t>19,532,397,938.29</w:t>
            </w:r>
          </w:p>
        </w:tc>
        <w:tc>
          <w:tcPr>
            <w:tcW w:w="2140"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07"/>
              <w:jc w:val="right"/>
              <w:rPr>
                <w:rFonts w:ascii="Times New Roman" w:hAnsi="Times New Roman" w:cs="Times New Roman" w:eastAsia="Times New Roman" w:hint="default"/>
                <w:sz w:val="18"/>
                <w:szCs w:val="18"/>
              </w:rPr>
            </w:pPr>
            <w:r>
              <w:rPr>
                <w:rFonts w:ascii="Times New Roman"/>
                <w:spacing w:val="-1"/>
                <w:sz w:val="18"/>
              </w:rPr>
              <w:t>17,364,347,689.02</w:t>
            </w:r>
          </w:p>
        </w:tc>
      </w:tr>
      <w:tr>
        <w:trPr>
          <w:trHeight w:val="285" w:hRule="exact"/>
        </w:trPr>
        <w:tc>
          <w:tcPr>
            <w:tcW w:w="4076" w:type="dxa"/>
            <w:tcBorders>
              <w:top w:val="nil" w:sz="6" w:space="0" w:color="auto"/>
              <w:left w:val="nil" w:sz="6" w:space="0" w:color="auto"/>
              <w:bottom w:val="nil" w:sz="6" w:space="0" w:color="auto"/>
              <w:right w:val="nil" w:sz="6" w:space="0" w:color="auto"/>
            </w:tcBorders>
          </w:tcPr>
          <w:p>
            <w:pPr>
              <w:pStyle w:val="TableParagraph"/>
              <w:spacing w:line="222" w:lineRule="exact"/>
              <w:ind w:left="12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261"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28"/>
              <w:jc w:val="right"/>
              <w:rPr>
                <w:rFonts w:ascii="Times New Roman" w:hAnsi="Times New Roman" w:cs="Times New Roman" w:eastAsia="Times New Roman" w:hint="default"/>
                <w:sz w:val="18"/>
                <w:szCs w:val="18"/>
              </w:rPr>
            </w:pPr>
            <w:r>
              <w:rPr>
                <w:rFonts w:ascii="Times New Roman"/>
                <w:spacing w:val="-1"/>
                <w:sz w:val="18"/>
              </w:rPr>
              <w:t>95,600,180,746.55</w:t>
            </w:r>
          </w:p>
        </w:tc>
        <w:tc>
          <w:tcPr>
            <w:tcW w:w="2140"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7"/>
              <w:jc w:val="right"/>
              <w:rPr>
                <w:rFonts w:ascii="Times New Roman" w:hAnsi="Times New Roman" w:cs="Times New Roman" w:eastAsia="Times New Roman" w:hint="default"/>
                <w:sz w:val="18"/>
                <w:szCs w:val="18"/>
              </w:rPr>
            </w:pPr>
            <w:r>
              <w:rPr>
                <w:rFonts w:ascii="Times New Roman"/>
                <w:spacing w:val="-1"/>
                <w:sz w:val="18"/>
              </w:rPr>
              <w:t>71,917,329,460.90</w:t>
            </w:r>
          </w:p>
        </w:tc>
      </w:tr>
      <w:tr>
        <w:trPr>
          <w:trHeight w:val="285" w:hRule="exact"/>
        </w:trPr>
        <w:tc>
          <w:tcPr>
            <w:tcW w:w="4076" w:type="dxa"/>
            <w:tcBorders>
              <w:top w:val="nil" w:sz="6" w:space="0" w:color="auto"/>
              <w:left w:val="nil" w:sz="6" w:space="0" w:color="auto"/>
              <w:bottom w:val="nil" w:sz="6" w:space="0" w:color="auto"/>
              <w:right w:val="nil" w:sz="6" w:space="0" w:color="auto"/>
            </w:tcBorders>
          </w:tcPr>
          <w:p>
            <w:pPr>
              <w:pStyle w:val="TableParagraph"/>
              <w:spacing w:line="223" w:lineRule="exact"/>
              <w:ind w:left="122"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2261"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28"/>
              <w:jc w:val="right"/>
              <w:rPr>
                <w:rFonts w:ascii="Times New Roman" w:hAnsi="Times New Roman" w:cs="Times New Roman" w:eastAsia="Times New Roman" w:hint="default"/>
                <w:sz w:val="18"/>
                <w:szCs w:val="18"/>
              </w:rPr>
            </w:pPr>
            <w:r>
              <w:rPr>
                <w:rFonts w:ascii="Times New Roman"/>
                <w:spacing w:val="-1"/>
                <w:sz w:val="18"/>
              </w:rPr>
              <w:t>139,052,720,894.00</w:t>
            </w:r>
          </w:p>
        </w:tc>
        <w:tc>
          <w:tcPr>
            <w:tcW w:w="2140"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08"/>
              <w:jc w:val="right"/>
              <w:rPr>
                <w:rFonts w:ascii="Times New Roman" w:hAnsi="Times New Roman" w:cs="Times New Roman" w:eastAsia="Times New Roman" w:hint="default"/>
                <w:sz w:val="18"/>
                <w:szCs w:val="18"/>
              </w:rPr>
            </w:pPr>
            <w:r>
              <w:rPr>
                <w:rFonts w:ascii="Times New Roman"/>
                <w:spacing w:val="-1"/>
                <w:sz w:val="18"/>
              </w:rPr>
              <w:t>104,820,670,244.29</w:t>
            </w:r>
          </w:p>
        </w:tc>
      </w:tr>
      <w:tr>
        <w:trPr>
          <w:trHeight w:val="285" w:hRule="exact"/>
        </w:trPr>
        <w:tc>
          <w:tcPr>
            <w:tcW w:w="4076" w:type="dxa"/>
            <w:tcBorders>
              <w:top w:val="nil" w:sz="6" w:space="0" w:color="auto"/>
              <w:left w:val="nil" w:sz="6" w:space="0" w:color="auto"/>
              <w:bottom w:val="nil" w:sz="6" w:space="0" w:color="auto"/>
              <w:right w:val="nil" w:sz="6" w:space="0" w:color="auto"/>
            </w:tcBorders>
          </w:tcPr>
          <w:p>
            <w:pPr>
              <w:pStyle w:val="TableParagraph"/>
              <w:spacing w:line="222" w:lineRule="exact"/>
              <w:ind w:left="12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261"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28"/>
              <w:jc w:val="right"/>
              <w:rPr>
                <w:rFonts w:ascii="Times New Roman" w:hAnsi="Times New Roman" w:cs="Times New Roman" w:eastAsia="Times New Roman" w:hint="default"/>
                <w:sz w:val="18"/>
                <w:szCs w:val="18"/>
              </w:rPr>
            </w:pPr>
            <w:r>
              <w:rPr>
                <w:rFonts w:ascii="Times New Roman"/>
                <w:spacing w:val="-1"/>
                <w:sz w:val="18"/>
              </w:rPr>
              <w:t>103,821,340,257.40</w:t>
            </w:r>
          </w:p>
        </w:tc>
        <w:tc>
          <w:tcPr>
            <w:tcW w:w="2140"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7"/>
              <w:jc w:val="right"/>
              <w:rPr>
                <w:rFonts w:ascii="Times New Roman" w:hAnsi="Times New Roman" w:cs="Times New Roman" w:eastAsia="Times New Roman" w:hint="default"/>
                <w:sz w:val="18"/>
                <w:szCs w:val="18"/>
              </w:rPr>
            </w:pPr>
            <w:r>
              <w:rPr>
                <w:rFonts w:ascii="Times New Roman"/>
                <w:spacing w:val="-1"/>
                <w:sz w:val="18"/>
              </w:rPr>
              <w:t>79,814,073,250.80</w:t>
            </w:r>
          </w:p>
        </w:tc>
      </w:tr>
      <w:tr>
        <w:trPr>
          <w:trHeight w:val="285" w:hRule="exact"/>
        </w:trPr>
        <w:tc>
          <w:tcPr>
            <w:tcW w:w="4076" w:type="dxa"/>
            <w:tcBorders>
              <w:top w:val="nil" w:sz="6" w:space="0" w:color="auto"/>
              <w:left w:val="nil" w:sz="6" w:space="0" w:color="auto"/>
              <w:bottom w:val="nil" w:sz="6" w:space="0" w:color="auto"/>
              <w:right w:val="nil" w:sz="6" w:space="0" w:color="auto"/>
            </w:tcBorders>
          </w:tcPr>
          <w:p>
            <w:pPr>
              <w:pStyle w:val="TableParagraph"/>
              <w:spacing w:line="223" w:lineRule="exact"/>
              <w:ind w:left="12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261"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28"/>
              <w:jc w:val="right"/>
              <w:rPr>
                <w:rFonts w:ascii="Times New Roman" w:hAnsi="Times New Roman" w:cs="Times New Roman" w:eastAsia="Times New Roman" w:hint="default"/>
                <w:sz w:val="18"/>
                <w:szCs w:val="18"/>
              </w:rPr>
            </w:pPr>
            <w:r>
              <w:rPr>
                <w:rFonts w:ascii="Times New Roman"/>
                <w:spacing w:val="-1"/>
                <w:sz w:val="18"/>
              </w:rPr>
              <w:t>12,165,185,474.19</w:t>
            </w:r>
          </w:p>
        </w:tc>
        <w:tc>
          <w:tcPr>
            <w:tcW w:w="2140"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08"/>
              <w:jc w:val="right"/>
              <w:rPr>
                <w:rFonts w:ascii="Times New Roman" w:hAnsi="Times New Roman" w:cs="Times New Roman" w:eastAsia="Times New Roman" w:hint="default"/>
                <w:sz w:val="18"/>
                <w:szCs w:val="18"/>
              </w:rPr>
            </w:pPr>
            <w:r>
              <w:rPr>
                <w:rFonts w:ascii="Times New Roman"/>
                <w:spacing w:val="-1"/>
                <w:sz w:val="18"/>
              </w:rPr>
              <w:t>7,137,307,723.42</w:t>
            </w:r>
          </w:p>
        </w:tc>
      </w:tr>
      <w:tr>
        <w:trPr>
          <w:trHeight w:val="285" w:hRule="exact"/>
        </w:trPr>
        <w:tc>
          <w:tcPr>
            <w:tcW w:w="4076" w:type="dxa"/>
            <w:tcBorders>
              <w:top w:val="nil" w:sz="6" w:space="0" w:color="auto"/>
              <w:left w:val="nil" w:sz="6" w:space="0" w:color="auto"/>
              <w:bottom w:val="nil" w:sz="6" w:space="0" w:color="auto"/>
              <w:right w:val="nil" w:sz="6" w:space="0" w:color="auto"/>
            </w:tcBorders>
          </w:tcPr>
          <w:p>
            <w:pPr>
              <w:pStyle w:val="TableParagraph"/>
              <w:spacing w:line="222" w:lineRule="exact"/>
              <w:ind w:left="12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261"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28"/>
              <w:jc w:val="right"/>
              <w:rPr>
                <w:rFonts w:ascii="Times New Roman" w:hAnsi="Times New Roman" w:cs="Times New Roman" w:eastAsia="Times New Roman" w:hint="default"/>
                <w:sz w:val="18"/>
                <w:szCs w:val="18"/>
              </w:rPr>
            </w:pPr>
            <w:r>
              <w:rPr>
                <w:rFonts w:ascii="Times New Roman"/>
                <w:spacing w:val="-1"/>
                <w:sz w:val="18"/>
              </w:rPr>
              <w:t>115,986,525,731.59</w:t>
            </w:r>
          </w:p>
        </w:tc>
        <w:tc>
          <w:tcPr>
            <w:tcW w:w="2140"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7"/>
              <w:jc w:val="right"/>
              <w:rPr>
                <w:rFonts w:ascii="Times New Roman" w:hAnsi="Times New Roman" w:cs="Times New Roman" w:eastAsia="Times New Roman" w:hint="default"/>
                <w:sz w:val="18"/>
                <w:szCs w:val="18"/>
              </w:rPr>
            </w:pPr>
            <w:r>
              <w:rPr>
                <w:rFonts w:ascii="Times New Roman"/>
                <w:spacing w:val="-1"/>
                <w:sz w:val="18"/>
              </w:rPr>
              <w:t>86,951,380,974.22</w:t>
            </w:r>
          </w:p>
        </w:tc>
      </w:tr>
      <w:tr>
        <w:trPr>
          <w:trHeight w:val="285" w:hRule="exact"/>
        </w:trPr>
        <w:tc>
          <w:tcPr>
            <w:tcW w:w="4076" w:type="dxa"/>
            <w:tcBorders>
              <w:top w:val="nil" w:sz="6" w:space="0" w:color="auto"/>
              <w:left w:val="nil" w:sz="6" w:space="0" w:color="auto"/>
              <w:bottom w:val="nil" w:sz="6" w:space="0" w:color="auto"/>
              <w:right w:val="nil" w:sz="6" w:space="0" w:color="auto"/>
            </w:tcBorders>
          </w:tcPr>
          <w:p>
            <w:pPr>
              <w:pStyle w:val="TableParagraph"/>
              <w:spacing w:line="223" w:lineRule="exact"/>
              <w:ind w:left="12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261"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28"/>
              <w:jc w:val="right"/>
              <w:rPr>
                <w:rFonts w:ascii="Times New Roman" w:hAnsi="Times New Roman" w:cs="Times New Roman" w:eastAsia="Times New Roman" w:hint="default"/>
                <w:sz w:val="18"/>
                <w:szCs w:val="18"/>
              </w:rPr>
            </w:pPr>
            <w:r>
              <w:rPr>
                <w:rFonts w:ascii="Times New Roman"/>
                <w:spacing w:val="-1"/>
                <w:sz w:val="18"/>
              </w:rPr>
              <w:t>11,867,380,975.47</w:t>
            </w:r>
          </w:p>
        </w:tc>
        <w:tc>
          <w:tcPr>
            <w:tcW w:w="2140"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08"/>
              <w:jc w:val="right"/>
              <w:rPr>
                <w:rFonts w:ascii="Times New Roman" w:hAnsi="Times New Roman" w:cs="Times New Roman" w:eastAsia="Times New Roman" w:hint="default"/>
                <w:sz w:val="18"/>
                <w:szCs w:val="18"/>
              </w:rPr>
            </w:pPr>
            <w:r>
              <w:rPr>
                <w:rFonts w:ascii="Times New Roman"/>
                <w:spacing w:val="-1"/>
                <w:sz w:val="18"/>
              </w:rPr>
              <w:t>9,168,484,708.43</w:t>
            </w:r>
          </w:p>
        </w:tc>
      </w:tr>
      <w:tr>
        <w:trPr>
          <w:trHeight w:val="285" w:hRule="exact"/>
        </w:trPr>
        <w:tc>
          <w:tcPr>
            <w:tcW w:w="4076" w:type="dxa"/>
            <w:tcBorders>
              <w:top w:val="nil" w:sz="6" w:space="0" w:color="auto"/>
              <w:left w:val="nil" w:sz="6" w:space="0" w:color="auto"/>
              <w:bottom w:val="nil" w:sz="6" w:space="0" w:color="auto"/>
              <w:right w:val="nil" w:sz="6" w:space="0" w:color="auto"/>
            </w:tcBorders>
          </w:tcPr>
          <w:p>
            <w:pPr>
              <w:pStyle w:val="TableParagraph"/>
              <w:spacing w:line="222" w:lineRule="exact"/>
              <w:ind w:left="122" w:right="0"/>
              <w:jc w:val="left"/>
              <w:rPr>
                <w:rFonts w:ascii="宋体" w:hAnsi="宋体" w:cs="宋体" w:eastAsia="宋体" w:hint="default"/>
                <w:sz w:val="18"/>
                <w:szCs w:val="18"/>
              </w:rPr>
            </w:pPr>
            <w:r>
              <w:rPr>
                <w:rFonts w:ascii="宋体" w:hAnsi="宋体" w:cs="宋体" w:eastAsia="宋体" w:hint="default"/>
                <w:sz w:val="18"/>
                <w:szCs w:val="18"/>
              </w:rPr>
              <w:t>归属于母公司股东权益</w:t>
            </w:r>
          </w:p>
        </w:tc>
        <w:tc>
          <w:tcPr>
            <w:tcW w:w="2261"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28"/>
              <w:jc w:val="right"/>
              <w:rPr>
                <w:rFonts w:ascii="Times New Roman" w:hAnsi="Times New Roman" w:cs="Times New Roman" w:eastAsia="Times New Roman" w:hint="default"/>
                <w:sz w:val="18"/>
                <w:szCs w:val="18"/>
              </w:rPr>
            </w:pPr>
            <w:r>
              <w:rPr>
                <w:rFonts w:ascii="Times New Roman"/>
                <w:spacing w:val="-1"/>
                <w:sz w:val="18"/>
              </w:rPr>
              <w:t>11,198,814,186.94</w:t>
            </w:r>
          </w:p>
        </w:tc>
        <w:tc>
          <w:tcPr>
            <w:tcW w:w="2140"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8"/>
              <w:jc w:val="right"/>
              <w:rPr>
                <w:rFonts w:ascii="Times New Roman" w:hAnsi="Times New Roman" w:cs="Times New Roman" w:eastAsia="Times New Roman" w:hint="default"/>
                <w:sz w:val="18"/>
                <w:szCs w:val="18"/>
              </w:rPr>
            </w:pPr>
            <w:r>
              <w:rPr>
                <w:rFonts w:ascii="Times New Roman"/>
                <w:spacing w:val="-1"/>
                <w:sz w:val="18"/>
              </w:rPr>
              <w:t>8,700,804,561.64</w:t>
            </w:r>
          </w:p>
        </w:tc>
      </w:tr>
      <w:tr>
        <w:trPr>
          <w:trHeight w:val="266" w:hRule="exact"/>
        </w:trPr>
        <w:tc>
          <w:tcPr>
            <w:tcW w:w="4076" w:type="dxa"/>
            <w:tcBorders>
              <w:top w:val="nil" w:sz="6" w:space="0" w:color="auto"/>
              <w:left w:val="nil" w:sz="6" w:space="0" w:color="auto"/>
              <w:bottom w:val="single" w:sz="12" w:space="0" w:color="000000"/>
              <w:right w:val="nil" w:sz="6" w:space="0" w:color="auto"/>
            </w:tcBorders>
          </w:tcPr>
          <w:p>
            <w:pPr>
              <w:pStyle w:val="TableParagraph"/>
              <w:spacing w:line="223" w:lineRule="exact"/>
              <w:ind w:left="12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2261" w:type="dxa"/>
            <w:tcBorders>
              <w:top w:val="nil" w:sz="6" w:space="0" w:color="auto"/>
              <w:left w:val="nil" w:sz="6" w:space="0" w:color="auto"/>
              <w:bottom w:val="single" w:sz="12" w:space="0" w:color="000000"/>
              <w:right w:val="nil" w:sz="6" w:space="0" w:color="auto"/>
            </w:tcBorders>
          </w:tcPr>
          <w:p>
            <w:pPr>
              <w:pStyle w:val="TableParagraph"/>
              <w:spacing w:line="240" w:lineRule="auto" w:before="39"/>
              <w:ind w:right="128"/>
              <w:jc w:val="right"/>
              <w:rPr>
                <w:rFonts w:ascii="Times New Roman" w:hAnsi="Times New Roman" w:cs="Times New Roman" w:eastAsia="Times New Roman" w:hint="default"/>
                <w:sz w:val="18"/>
                <w:szCs w:val="18"/>
              </w:rPr>
            </w:pPr>
            <w:r>
              <w:rPr>
                <w:rFonts w:ascii="Times New Roman"/>
                <w:spacing w:val="-1"/>
                <w:sz w:val="18"/>
              </w:rPr>
              <w:t>8,766,359,474.50</w:t>
            </w:r>
          </w:p>
        </w:tc>
        <w:tc>
          <w:tcPr>
            <w:tcW w:w="2140" w:type="dxa"/>
            <w:tcBorders>
              <w:top w:val="nil" w:sz="6" w:space="0" w:color="auto"/>
              <w:left w:val="nil" w:sz="6" w:space="0" w:color="auto"/>
              <w:bottom w:val="single" w:sz="12" w:space="0" w:color="000000"/>
              <w:right w:val="nil" w:sz="6" w:space="0" w:color="auto"/>
            </w:tcBorders>
          </w:tcPr>
          <w:p>
            <w:pPr>
              <w:pStyle w:val="TableParagraph"/>
              <w:spacing w:line="240" w:lineRule="auto" w:before="39"/>
              <w:ind w:right="108"/>
              <w:jc w:val="right"/>
              <w:rPr>
                <w:rFonts w:ascii="Times New Roman" w:hAnsi="Times New Roman" w:cs="Times New Roman" w:eastAsia="Times New Roman" w:hint="default"/>
                <w:sz w:val="18"/>
                <w:szCs w:val="18"/>
              </w:rPr>
            </w:pPr>
            <w:r>
              <w:rPr>
                <w:rFonts w:ascii="Times New Roman"/>
                <w:spacing w:val="-1"/>
                <w:sz w:val="18"/>
              </w:rPr>
              <w:t>6,438,267,742.83</w:t>
            </w:r>
          </w:p>
        </w:tc>
      </w:tr>
    </w:tbl>
    <w:p>
      <w:pPr>
        <w:spacing w:after="0" w:line="240" w:lineRule="auto"/>
        <w:jc w:val="right"/>
        <w:rPr>
          <w:rFonts w:ascii="Times New Roman" w:hAnsi="Times New Roman" w:cs="Times New Roman" w:eastAsia="Times New Roman" w:hint="default"/>
          <w:sz w:val="18"/>
          <w:szCs w:val="18"/>
        </w:rPr>
        <w:sectPr>
          <w:headerReference w:type="default" r:id="rId91"/>
          <w:pgSz w:w="11910" w:h="16840"/>
          <w:pgMar w:header="591" w:footer="817" w:top="1080" w:bottom="1000" w:left="1460" w:right="1480"/>
        </w:sectPr>
      </w:pPr>
    </w:p>
    <w:p>
      <w:pPr>
        <w:spacing w:line="240" w:lineRule="auto" w:before="7"/>
        <w:rPr>
          <w:rFonts w:ascii="宋体" w:hAnsi="宋体" w:cs="宋体" w:eastAsia="宋体" w:hint="default"/>
          <w:sz w:val="27"/>
          <w:szCs w:val="27"/>
        </w:rPr>
      </w:pPr>
    </w:p>
    <w:tbl>
      <w:tblPr>
        <w:tblW w:w="0" w:type="auto"/>
        <w:jc w:val="left"/>
        <w:tblInd w:w="211" w:type="dxa"/>
        <w:tblLayout w:type="fixed"/>
        <w:tblCellMar>
          <w:top w:w="0" w:type="dxa"/>
          <w:left w:w="0" w:type="dxa"/>
          <w:bottom w:w="0" w:type="dxa"/>
          <w:right w:w="0" w:type="dxa"/>
        </w:tblCellMar>
        <w:tblLook w:val="01E0"/>
      </w:tblPr>
      <w:tblGrid>
        <w:gridCol w:w="4076"/>
        <w:gridCol w:w="2261"/>
        <w:gridCol w:w="2140"/>
      </w:tblGrid>
      <w:tr>
        <w:trPr>
          <w:trHeight w:val="304" w:hRule="exact"/>
        </w:trPr>
        <w:tc>
          <w:tcPr>
            <w:tcW w:w="4076" w:type="dxa"/>
            <w:vMerge w:val="restart"/>
            <w:tcBorders>
              <w:top w:val="single" w:sz="12" w:space="0" w:color="000000"/>
              <w:left w:val="nil" w:sz="6" w:space="0" w:color="auto"/>
              <w:right w:val="nil" w:sz="6" w:space="0" w:color="auto"/>
            </w:tcBorders>
          </w:tcPr>
          <w:p>
            <w:pPr>
              <w:pStyle w:val="TableParagraph"/>
              <w:spacing w:line="240" w:lineRule="auto" w:before="142"/>
              <w:ind w:left="12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261"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left="190" w:right="0"/>
              <w:jc w:val="left"/>
              <w:rPr>
                <w:rFonts w:ascii="宋体" w:hAnsi="宋体" w:cs="宋体" w:eastAsia="宋体" w:hint="default"/>
                <w:sz w:val="18"/>
                <w:szCs w:val="18"/>
              </w:rPr>
            </w:pPr>
            <w:r>
              <w:rPr>
                <w:rFonts w:ascii="宋体" w:hAnsi="宋体" w:cs="宋体" w:eastAsia="宋体" w:hint="default"/>
                <w:b/>
                <w:bCs/>
                <w:sz w:val="18"/>
                <w:szCs w:val="18"/>
              </w:rPr>
              <w:t>年末余额 </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b/>
                <w:bCs/>
                <w:spacing w:val="42"/>
                <w:sz w:val="18"/>
                <w:szCs w:val="18"/>
              </w:rPr>
              <w:t> </w:t>
            </w:r>
            <w:r>
              <w:rPr>
                <w:rFonts w:ascii="宋体" w:hAnsi="宋体" w:cs="宋体" w:eastAsia="宋体" w:hint="default"/>
                <w:b/>
                <w:bCs/>
                <w:sz w:val="18"/>
                <w:szCs w:val="18"/>
              </w:rPr>
              <w:t>本年发生额</w:t>
            </w:r>
            <w:r>
              <w:rPr>
                <w:rFonts w:ascii="宋体" w:hAnsi="宋体" w:cs="宋体" w:eastAsia="宋体" w:hint="default"/>
                <w:sz w:val="18"/>
                <w:szCs w:val="18"/>
              </w:rPr>
            </w:r>
          </w:p>
        </w:tc>
        <w:tc>
          <w:tcPr>
            <w:tcW w:w="2140"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right="151"/>
              <w:jc w:val="right"/>
              <w:rPr>
                <w:rFonts w:ascii="宋体" w:hAnsi="宋体" w:cs="宋体" w:eastAsia="宋体" w:hint="default"/>
                <w:sz w:val="18"/>
                <w:szCs w:val="18"/>
              </w:rPr>
            </w:pPr>
            <w:r>
              <w:rPr>
                <w:rFonts w:ascii="宋体" w:hAnsi="宋体" w:cs="宋体" w:eastAsia="宋体" w:hint="default"/>
                <w:b/>
                <w:bCs/>
                <w:sz w:val="18"/>
                <w:szCs w:val="18"/>
              </w:rPr>
              <w:t>年初余额 </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b/>
                <w:bCs/>
                <w:spacing w:val="42"/>
                <w:sz w:val="18"/>
                <w:szCs w:val="18"/>
              </w:rPr>
              <w:t> </w:t>
            </w:r>
            <w:r>
              <w:rPr>
                <w:rFonts w:ascii="宋体" w:hAnsi="宋体" w:cs="宋体" w:eastAsia="宋体" w:hint="default"/>
                <w:b/>
                <w:bCs/>
                <w:sz w:val="18"/>
                <w:szCs w:val="18"/>
              </w:rPr>
              <w:t>上年发生额</w:t>
            </w:r>
            <w:r>
              <w:rPr>
                <w:rFonts w:ascii="宋体" w:hAnsi="宋体" w:cs="宋体" w:eastAsia="宋体" w:hint="default"/>
                <w:sz w:val="18"/>
                <w:szCs w:val="18"/>
              </w:rPr>
            </w:r>
          </w:p>
        </w:tc>
      </w:tr>
      <w:tr>
        <w:trPr>
          <w:trHeight w:val="295" w:hRule="exact"/>
        </w:trPr>
        <w:tc>
          <w:tcPr>
            <w:tcW w:w="4076" w:type="dxa"/>
            <w:vMerge/>
            <w:tcBorders>
              <w:left w:val="nil" w:sz="6" w:space="0" w:color="auto"/>
              <w:bottom w:val="single" w:sz="4" w:space="0" w:color="000000"/>
              <w:right w:val="nil" w:sz="6" w:space="0" w:color="auto"/>
            </w:tcBorders>
          </w:tcPr>
          <w:p>
            <w:pPr/>
          </w:p>
        </w:tc>
        <w:tc>
          <w:tcPr>
            <w:tcW w:w="4401" w:type="dxa"/>
            <w:gridSpan w:val="2"/>
            <w:tcBorders>
              <w:top w:val="single" w:sz="4" w:space="0" w:color="000000"/>
              <w:left w:val="nil" w:sz="6" w:space="0" w:color="auto"/>
              <w:bottom w:val="single" w:sz="4" w:space="0" w:color="000000"/>
              <w:right w:val="nil" w:sz="6" w:space="0" w:color="auto"/>
            </w:tcBorders>
          </w:tcPr>
          <w:p>
            <w:pPr>
              <w:pStyle w:val="TableParagraph"/>
              <w:spacing w:line="240" w:lineRule="auto" w:before="22"/>
              <w:ind w:left="1114" w:right="0"/>
              <w:jc w:val="left"/>
              <w:rPr>
                <w:rFonts w:ascii="宋体" w:hAnsi="宋体" w:cs="宋体" w:eastAsia="宋体" w:hint="default"/>
                <w:sz w:val="18"/>
                <w:szCs w:val="18"/>
              </w:rPr>
            </w:pPr>
            <w:r>
              <w:rPr>
                <w:rFonts w:ascii="宋体" w:hAnsi="宋体" w:cs="宋体" w:eastAsia="宋体" w:hint="default"/>
                <w:b/>
                <w:bCs/>
                <w:sz w:val="18"/>
                <w:szCs w:val="18"/>
              </w:rPr>
              <w:t>重庆国信投资控股有限公司</w:t>
            </w:r>
            <w:r>
              <w:rPr>
                <w:rFonts w:ascii="宋体" w:hAnsi="宋体" w:cs="宋体" w:eastAsia="宋体" w:hint="default"/>
                <w:sz w:val="18"/>
                <w:szCs w:val="18"/>
              </w:rPr>
            </w:r>
          </w:p>
        </w:tc>
      </w:tr>
      <w:tr>
        <w:trPr>
          <w:trHeight w:val="325" w:hRule="exact"/>
        </w:trPr>
        <w:tc>
          <w:tcPr>
            <w:tcW w:w="4076" w:type="dxa"/>
            <w:tcBorders>
              <w:top w:val="single" w:sz="4" w:space="0" w:color="000000"/>
              <w:left w:val="nil" w:sz="6" w:space="0" w:color="auto"/>
              <w:bottom w:val="nil" w:sz="6" w:space="0" w:color="auto"/>
              <w:right w:val="nil" w:sz="6" w:space="0" w:color="auto"/>
            </w:tcBorders>
          </w:tcPr>
          <w:p>
            <w:pPr>
              <w:pStyle w:val="TableParagraph"/>
              <w:spacing w:line="240" w:lineRule="auto" w:before="21"/>
              <w:ind w:left="12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261" w:type="dxa"/>
            <w:tcBorders>
              <w:top w:val="single" w:sz="4" w:space="0" w:color="000000"/>
              <w:left w:val="nil" w:sz="6" w:space="0" w:color="auto"/>
              <w:bottom w:val="nil" w:sz="6" w:space="0" w:color="auto"/>
              <w:right w:val="nil" w:sz="6" w:space="0" w:color="auto"/>
            </w:tcBorders>
          </w:tcPr>
          <w:p>
            <w:pPr>
              <w:pStyle w:val="TableParagraph"/>
              <w:spacing w:line="240" w:lineRule="auto" w:before="74"/>
              <w:ind w:right="128"/>
              <w:jc w:val="right"/>
              <w:rPr>
                <w:rFonts w:ascii="Times New Roman" w:hAnsi="Times New Roman" w:cs="Times New Roman" w:eastAsia="Times New Roman" w:hint="default"/>
                <w:sz w:val="18"/>
                <w:szCs w:val="18"/>
              </w:rPr>
            </w:pPr>
            <w:r>
              <w:rPr>
                <w:rFonts w:ascii="Times New Roman"/>
                <w:spacing w:val="-1"/>
                <w:sz w:val="18"/>
              </w:rPr>
              <w:t>817,482,040.32</w:t>
            </w:r>
          </w:p>
        </w:tc>
        <w:tc>
          <w:tcPr>
            <w:tcW w:w="2140" w:type="dxa"/>
            <w:tcBorders>
              <w:top w:val="single" w:sz="4" w:space="0" w:color="000000"/>
              <w:left w:val="nil" w:sz="6" w:space="0" w:color="auto"/>
              <w:bottom w:val="nil" w:sz="6" w:space="0" w:color="auto"/>
              <w:right w:val="nil" w:sz="6" w:space="0" w:color="auto"/>
            </w:tcBorders>
          </w:tcPr>
          <w:p>
            <w:pPr>
              <w:pStyle w:val="TableParagraph"/>
              <w:spacing w:line="240" w:lineRule="auto" w:before="74"/>
              <w:ind w:right="107"/>
              <w:jc w:val="right"/>
              <w:rPr>
                <w:rFonts w:ascii="Times New Roman" w:hAnsi="Times New Roman" w:cs="Times New Roman" w:eastAsia="Times New Roman" w:hint="default"/>
                <w:sz w:val="18"/>
                <w:szCs w:val="18"/>
              </w:rPr>
            </w:pPr>
            <w:r>
              <w:rPr>
                <w:rFonts w:ascii="Times New Roman"/>
                <w:spacing w:val="-1"/>
                <w:sz w:val="18"/>
              </w:rPr>
              <w:t>538,797,302.77</w:t>
            </w:r>
          </w:p>
        </w:tc>
      </w:tr>
      <w:tr>
        <w:trPr>
          <w:trHeight w:val="284" w:hRule="exact"/>
        </w:trPr>
        <w:tc>
          <w:tcPr>
            <w:tcW w:w="4076" w:type="dxa"/>
            <w:tcBorders>
              <w:top w:val="nil" w:sz="6" w:space="0" w:color="auto"/>
              <w:left w:val="nil" w:sz="6" w:space="0" w:color="auto"/>
              <w:bottom w:val="nil" w:sz="6" w:space="0" w:color="auto"/>
              <w:right w:val="nil" w:sz="6" w:space="0" w:color="auto"/>
            </w:tcBorders>
          </w:tcPr>
          <w:p>
            <w:pPr>
              <w:pStyle w:val="TableParagraph"/>
              <w:spacing w:line="222" w:lineRule="exact"/>
              <w:ind w:left="12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2261"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28"/>
              <w:jc w:val="right"/>
              <w:rPr>
                <w:rFonts w:ascii="Times New Roman" w:hAnsi="Times New Roman" w:cs="Times New Roman" w:eastAsia="Times New Roman" w:hint="default"/>
                <w:sz w:val="18"/>
                <w:szCs w:val="18"/>
              </w:rPr>
            </w:pPr>
            <w:r>
              <w:rPr>
                <w:rFonts w:ascii="Times New Roman"/>
                <w:spacing w:val="-1"/>
                <w:sz w:val="18"/>
              </w:rPr>
              <w:t>1,071,016,504.76</w:t>
            </w:r>
          </w:p>
        </w:tc>
        <w:tc>
          <w:tcPr>
            <w:tcW w:w="2140"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7"/>
              <w:jc w:val="right"/>
              <w:rPr>
                <w:rFonts w:ascii="Times New Roman" w:hAnsi="Times New Roman" w:cs="Times New Roman" w:eastAsia="Times New Roman" w:hint="default"/>
                <w:sz w:val="18"/>
                <w:szCs w:val="18"/>
              </w:rPr>
            </w:pPr>
            <w:r>
              <w:rPr>
                <w:rFonts w:ascii="Times New Roman"/>
                <w:spacing w:val="-1"/>
                <w:sz w:val="18"/>
              </w:rPr>
              <w:t>629,486,247.60</w:t>
            </w:r>
          </w:p>
        </w:tc>
      </w:tr>
      <w:tr>
        <w:trPr>
          <w:trHeight w:val="286" w:hRule="exact"/>
        </w:trPr>
        <w:tc>
          <w:tcPr>
            <w:tcW w:w="4076" w:type="dxa"/>
            <w:tcBorders>
              <w:top w:val="nil" w:sz="6" w:space="0" w:color="auto"/>
              <w:left w:val="nil" w:sz="6" w:space="0" w:color="auto"/>
              <w:bottom w:val="nil" w:sz="6" w:space="0" w:color="auto"/>
              <w:right w:val="nil" w:sz="6" w:space="0" w:color="auto"/>
            </w:tcBorders>
          </w:tcPr>
          <w:p>
            <w:pPr>
              <w:pStyle w:val="TableParagraph"/>
              <w:spacing w:line="222" w:lineRule="exact"/>
              <w:ind w:left="1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261"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128"/>
              <w:jc w:val="right"/>
              <w:rPr>
                <w:rFonts w:ascii="Times New Roman" w:hAnsi="Times New Roman" w:cs="Times New Roman" w:eastAsia="Times New Roman" w:hint="default"/>
                <w:sz w:val="18"/>
                <w:szCs w:val="18"/>
              </w:rPr>
            </w:pPr>
            <w:r>
              <w:rPr>
                <w:rFonts w:ascii="Times New Roman"/>
                <w:spacing w:val="-1"/>
                <w:sz w:val="18"/>
              </w:rPr>
              <w:t>3,889,835,553.25</w:t>
            </w:r>
          </w:p>
        </w:tc>
        <w:tc>
          <w:tcPr>
            <w:tcW w:w="2140"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108"/>
              <w:jc w:val="right"/>
              <w:rPr>
                <w:rFonts w:ascii="Times New Roman" w:hAnsi="Times New Roman" w:cs="Times New Roman" w:eastAsia="Times New Roman" w:hint="default"/>
                <w:sz w:val="18"/>
                <w:szCs w:val="18"/>
              </w:rPr>
            </w:pPr>
            <w:r>
              <w:rPr>
                <w:rFonts w:ascii="Times New Roman"/>
                <w:spacing w:val="-1"/>
                <w:sz w:val="18"/>
              </w:rPr>
              <w:t>2,366,074,232.49</w:t>
            </w:r>
          </w:p>
        </w:tc>
      </w:tr>
      <w:tr>
        <w:trPr>
          <w:trHeight w:val="284" w:hRule="exact"/>
        </w:trPr>
        <w:tc>
          <w:tcPr>
            <w:tcW w:w="4076" w:type="dxa"/>
            <w:tcBorders>
              <w:top w:val="nil" w:sz="6" w:space="0" w:color="auto"/>
              <w:left w:val="nil" w:sz="6" w:space="0" w:color="auto"/>
              <w:bottom w:val="nil" w:sz="6" w:space="0" w:color="auto"/>
              <w:right w:val="nil" w:sz="6" w:space="0" w:color="auto"/>
            </w:tcBorders>
          </w:tcPr>
          <w:p>
            <w:pPr>
              <w:pStyle w:val="TableParagraph"/>
              <w:spacing w:line="222" w:lineRule="exact"/>
              <w:ind w:left="122" w:right="0"/>
              <w:jc w:val="left"/>
              <w:rPr>
                <w:rFonts w:ascii="宋体" w:hAnsi="宋体" w:cs="宋体" w:eastAsia="宋体" w:hint="default"/>
                <w:sz w:val="18"/>
                <w:szCs w:val="18"/>
              </w:rPr>
            </w:pPr>
            <w:r>
              <w:rPr>
                <w:rFonts w:ascii="宋体" w:hAnsi="宋体" w:cs="宋体" w:eastAsia="宋体" w:hint="default"/>
                <w:sz w:val="18"/>
                <w:szCs w:val="18"/>
              </w:rPr>
              <w:t>终止经营的净利润</w:t>
            </w:r>
          </w:p>
        </w:tc>
        <w:tc>
          <w:tcPr>
            <w:tcW w:w="2261"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27"/>
              <w:jc w:val="right"/>
              <w:rPr>
                <w:rFonts w:ascii="Times New Roman" w:hAnsi="Times New Roman" w:cs="Times New Roman" w:eastAsia="Times New Roman" w:hint="default"/>
                <w:sz w:val="18"/>
                <w:szCs w:val="18"/>
              </w:rPr>
            </w:pPr>
            <w:r>
              <w:rPr>
                <w:rFonts w:ascii="Times New Roman"/>
                <w:sz w:val="18"/>
              </w:rPr>
              <w:t>0.00</w:t>
            </w:r>
          </w:p>
        </w:tc>
        <w:tc>
          <w:tcPr>
            <w:tcW w:w="2140"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7"/>
              <w:jc w:val="right"/>
              <w:rPr>
                <w:rFonts w:ascii="Times New Roman" w:hAnsi="Times New Roman" w:cs="Times New Roman" w:eastAsia="Times New Roman" w:hint="default"/>
                <w:sz w:val="18"/>
                <w:szCs w:val="18"/>
              </w:rPr>
            </w:pPr>
            <w:r>
              <w:rPr>
                <w:rFonts w:ascii="Times New Roman"/>
                <w:sz w:val="18"/>
              </w:rPr>
              <w:t>0.00</w:t>
            </w:r>
          </w:p>
        </w:tc>
      </w:tr>
      <w:tr>
        <w:trPr>
          <w:trHeight w:val="286" w:hRule="exact"/>
        </w:trPr>
        <w:tc>
          <w:tcPr>
            <w:tcW w:w="4076" w:type="dxa"/>
            <w:tcBorders>
              <w:top w:val="nil" w:sz="6" w:space="0" w:color="auto"/>
              <w:left w:val="nil" w:sz="6" w:space="0" w:color="auto"/>
              <w:bottom w:val="nil" w:sz="6" w:space="0" w:color="auto"/>
              <w:right w:val="nil" w:sz="6" w:space="0" w:color="auto"/>
            </w:tcBorders>
          </w:tcPr>
          <w:p>
            <w:pPr>
              <w:pStyle w:val="TableParagraph"/>
              <w:spacing w:line="222" w:lineRule="exact"/>
              <w:ind w:left="12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261"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128"/>
              <w:jc w:val="right"/>
              <w:rPr>
                <w:rFonts w:ascii="Times New Roman" w:hAnsi="Times New Roman" w:cs="Times New Roman" w:eastAsia="Times New Roman" w:hint="default"/>
                <w:sz w:val="18"/>
                <w:szCs w:val="18"/>
              </w:rPr>
            </w:pPr>
            <w:r>
              <w:rPr>
                <w:rFonts w:ascii="Times New Roman"/>
                <w:spacing w:val="-1"/>
                <w:sz w:val="18"/>
              </w:rPr>
              <w:t>1,018,340,278.38</w:t>
            </w:r>
          </w:p>
        </w:tc>
        <w:tc>
          <w:tcPr>
            <w:tcW w:w="2140"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107"/>
              <w:jc w:val="right"/>
              <w:rPr>
                <w:rFonts w:ascii="Times New Roman" w:hAnsi="Times New Roman" w:cs="Times New Roman" w:eastAsia="Times New Roman" w:hint="default"/>
                <w:sz w:val="18"/>
                <w:szCs w:val="18"/>
              </w:rPr>
            </w:pPr>
            <w:r>
              <w:rPr>
                <w:rFonts w:ascii="Times New Roman"/>
                <w:spacing w:val="-1"/>
                <w:sz w:val="18"/>
              </w:rPr>
              <w:t>435,821,401.80</w:t>
            </w:r>
          </w:p>
        </w:tc>
      </w:tr>
      <w:tr>
        <w:trPr>
          <w:trHeight w:val="265" w:hRule="exact"/>
        </w:trPr>
        <w:tc>
          <w:tcPr>
            <w:tcW w:w="4076" w:type="dxa"/>
            <w:tcBorders>
              <w:top w:val="nil" w:sz="6" w:space="0" w:color="auto"/>
              <w:left w:val="nil" w:sz="6" w:space="0" w:color="auto"/>
              <w:bottom w:val="single" w:sz="12" w:space="0" w:color="000000"/>
              <w:right w:val="nil" w:sz="6" w:space="0" w:color="auto"/>
            </w:tcBorders>
          </w:tcPr>
          <w:p>
            <w:pPr>
              <w:pStyle w:val="TableParagraph"/>
              <w:spacing w:line="223" w:lineRule="exact"/>
              <w:ind w:left="122"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2261" w:type="dxa"/>
            <w:tcBorders>
              <w:top w:val="nil" w:sz="6" w:space="0" w:color="auto"/>
              <w:left w:val="nil" w:sz="6" w:space="0" w:color="auto"/>
              <w:bottom w:val="single" w:sz="12" w:space="0" w:color="000000"/>
              <w:right w:val="nil" w:sz="6" w:space="0" w:color="auto"/>
            </w:tcBorders>
          </w:tcPr>
          <w:p>
            <w:pPr>
              <w:pStyle w:val="TableParagraph"/>
              <w:spacing w:line="240" w:lineRule="auto" w:before="39"/>
              <w:ind w:right="128"/>
              <w:jc w:val="right"/>
              <w:rPr>
                <w:rFonts w:ascii="Times New Roman" w:hAnsi="Times New Roman" w:cs="Times New Roman" w:eastAsia="Times New Roman" w:hint="default"/>
                <w:sz w:val="18"/>
                <w:szCs w:val="18"/>
              </w:rPr>
            </w:pPr>
            <w:r>
              <w:rPr>
                <w:rFonts w:ascii="Times New Roman"/>
                <w:spacing w:val="-1"/>
                <w:sz w:val="18"/>
              </w:rPr>
              <w:t>4,908,175,831.63</w:t>
            </w:r>
          </w:p>
        </w:tc>
        <w:tc>
          <w:tcPr>
            <w:tcW w:w="2140" w:type="dxa"/>
            <w:tcBorders>
              <w:top w:val="nil" w:sz="6" w:space="0" w:color="auto"/>
              <w:left w:val="nil" w:sz="6" w:space="0" w:color="auto"/>
              <w:bottom w:val="single" w:sz="12" w:space="0" w:color="000000"/>
              <w:right w:val="nil" w:sz="6" w:space="0" w:color="auto"/>
            </w:tcBorders>
          </w:tcPr>
          <w:p>
            <w:pPr>
              <w:pStyle w:val="TableParagraph"/>
              <w:spacing w:line="240" w:lineRule="auto" w:before="39"/>
              <w:ind w:right="108"/>
              <w:jc w:val="right"/>
              <w:rPr>
                <w:rFonts w:ascii="Times New Roman" w:hAnsi="Times New Roman" w:cs="Times New Roman" w:eastAsia="Times New Roman" w:hint="default"/>
                <w:sz w:val="18"/>
                <w:szCs w:val="18"/>
              </w:rPr>
            </w:pPr>
            <w:r>
              <w:rPr>
                <w:rFonts w:ascii="Times New Roman"/>
                <w:spacing w:val="-1"/>
                <w:sz w:val="18"/>
              </w:rPr>
              <w:t>2,801,895,634.29</w:t>
            </w:r>
          </w:p>
        </w:tc>
      </w:tr>
    </w:tbl>
    <w:p>
      <w:pPr>
        <w:spacing w:before="85"/>
        <w:ind w:left="695"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(4)  </w:t>
      </w:r>
      <w:r>
        <w:rPr>
          <w:rFonts w:ascii="Times New Roman" w:hAnsi="Times New Roman" w:cs="Times New Roman" w:eastAsia="Times New Roman" w:hint="default"/>
          <w:b/>
          <w:bCs/>
          <w:spacing w:val="25"/>
          <w:sz w:val="22"/>
          <w:szCs w:val="22"/>
        </w:rPr>
        <w:t> </w:t>
      </w:r>
      <w:r>
        <w:rPr>
          <w:rFonts w:ascii="宋体" w:hAnsi="宋体" w:cs="宋体" w:eastAsia="宋体" w:hint="default"/>
          <w:sz w:val="22"/>
          <w:szCs w:val="22"/>
        </w:rPr>
        <w:t>不重要的合营企业和联营企业的汇总财务信息</w:t>
      </w:r>
    </w:p>
    <w:p>
      <w:pPr>
        <w:spacing w:line="240" w:lineRule="auto" w:before="4"/>
        <w:rPr>
          <w:rFonts w:ascii="宋体" w:hAnsi="宋体" w:cs="宋体" w:eastAsia="宋体" w:hint="default"/>
          <w:sz w:val="11"/>
          <w:szCs w:val="11"/>
        </w:rPr>
      </w:pPr>
    </w:p>
    <w:tbl>
      <w:tblPr>
        <w:tblW w:w="0" w:type="auto"/>
        <w:jc w:val="left"/>
        <w:tblInd w:w="119" w:type="dxa"/>
        <w:tblLayout w:type="fixed"/>
        <w:tblCellMar>
          <w:top w:w="0" w:type="dxa"/>
          <w:left w:w="0" w:type="dxa"/>
          <w:bottom w:w="0" w:type="dxa"/>
          <w:right w:w="0" w:type="dxa"/>
        </w:tblCellMar>
        <w:tblLook w:val="01E0"/>
      </w:tblPr>
      <w:tblGrid>
        <w:gridCol w:w="2892"/>
        <w:gridCol w:w="3534"/>
        <w:gridCol w:w="2312"/>
      </w:tblGrid>
      <w:tr>
        <w:trPr>
          <w:trHeight w:val="304" w:hRule="exact"/>
        </w:trPr>
        <w:tc>
          <w:tcPr>
            <w:tcW w:w="2892"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left="12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534"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right="346"/>
              <w:jc w:val="right"/>
              <w:rPr>
                <w:rFonts w:ascii="宋体" w:hAnsi="宋体" w:cs="宋体" w:eastAsia="宋体" w:hint="default"/>
                <w:sz w:val="18"/>
                <w:szCs w:val="18"/>
              </w:rPr>
            </w:pPr>
            <w:r>
              <w:rPr>
                <w:rFonts w:ascii="宋体" w:hAnsi="宋体" w:cs="宋体" w:eastAsia="宋体" w:hint="default"/>
                <w:b/>
                <w:bCs/>
                <w:sz w:val="18"/>
                <w:szCs w:val="18"/>
              </w:rPr>
              <w:t>年末余额 </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b/>
                <w:bCs/>
                <w:spacing w:val="42"/>
                <w:sz w:val="18"/>
                <w:szCs w:val="18"/>
              </w:rPr>
              <w:t> </w:t>
            </w:r>
            <w:r>
              <w:rPr>
                <w:rFonts w:ascii="宋体" w:hAnsi="宋体" w:cs="宋体" w:eastAsia="宋体" w:hint="default"/>
                <w:b/>
                <w:bCs/>
                <w:sz w:val="18"/>
                <w:szCs w:val="18"/>
              </w:rPr>
              <w:t>本年发生额</w:t>
            </w:r>
            <w:r>
              <w:rPr>
                <w:rFonts w:ascii="宋体" w:hAnsi="宋体" w:cs="宋体" w:eastAsia="宋体" w:hint="default"/>
                <w:sz w:val="18"/>
                <w:szCs w:val="18"/>
              </w:rPr>
            </w:r>
          </w:p>
        </w:tc>
        <w:tc>
          <w:tcPr>
            <w:tcW w:w="2312"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right="106"/>
              <w:jc w:val="right"/>
              <w:rPr>
                <w:rFonts w:ascii="宋体" w:hAnsi="宋体" w:cs="宋体" w:eastAsia="宋体" w:hint="default"/>
                <w:sz w:val="18"/>
                <w:szCs w:val="18"/>
              </w:rPr>
            </w:pPr>
            <w:r>
              <w:rPr>
                <w:rFonts w:ascii="宋体" w:hAnsi="宋体" w:cs="宋体" w:eastAsia="宋体" w:hint="default"/>
                <w:b/>
                <w:bCs/>
                <w:sz w:val="18"/>
                <w:szCs w:val="18"/>
              </w:rPr>
              <w:t>年初余额 </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b/>
                <w:bCs/>
                <w:spacing w:val="42"/>
                <w:sz w:val="18"/>
                <w:szCs w:val="18"/>
              </w:rPr>
              <w:t> </w:t>
            </w:r>
            <w:r>
              <w:rPr>
                <w:rFonts w:ascii="宋体" w:hAnsi="宋体" w:cs="宋体" w:eastAsia="宋体" w:hint="default"/>
                <w:b/>
                <w:bCs/>
                <w:sz w:val="18"/>
                <w:szCs w:val="18"/>
              </w:rPr>
              <w:t>上年发生额</w:t>
            </w:r>
            <w:r>
              <w:rPr>
                <w:rFonts w:ascii="宋体" w:hAnsi="宋体" w:cs="宋体" w:eastAsia="宋体" w:hint="default"/>
                <w:sz w:val="18"/>
                <w:szCs w:val="18"/>
              </w:rPr>
            </w:r>
          </w:p>
        </w:tc>
      </w:tr>
      <w:tr>
        <w:trPr>
          <w:trHeight w:val="315" w:hRule="exact"/>
        </w:trPr>
        <w:tc>
          <w:tcPr>
            <w:tcW w:w="2892" w:type="dxa"/>
            <w:tcBorders>
              <w:top w:val="single" w:sz="4" w:space="0" w:color="000000"/>
              <w:left w:val="nil" w:sz="6" w:space="0" w:color="auto"/>
              <w:bottom w:val="nil" w:sz="6" w:space="0" w:color="auto"/>
              <w:right w:val="nil" w:sz="6" w:space="0" w:color="auto"/>
            </w:tcBorders>
          </w:tcPr>
          <w:p>
            <w:pPr>
              <w:pStyle w:val="TableParagraph"/>
              <w:spacing w:line="240" w:lineRule="auto" w:before="21"/>
              <w:ind w:left="122" w:right="0"/>
              <w:jc w:val="left"/>
              <w:rPr>
                <w:rFonts w:ascii="宋体" w:hAnsi="宋体" w:cs="宋体" w:eastAsia="宋体" w:hint="default"/>
                <w:sz w:val="18"/>
                <w:szCs w:val="18"/>
              </w:rPr>
            </w:pPr>
            <w:r>
              <w:rPr>
                <w:rFonts w:ascii="宋体" w:hAnsi="宋体" w:cs="宋体" w:eastAsia="宋体" w:hint="default"/>
                <w:b/>
                <w:bCs/>
                <w:sz w:val="18"/>
                <w:szCs w:val="18"/>
              </w:rPr>
              <w:t>合营企业：</w:t>
            </w:r>
            <w:r>
              <w:rPr>
                <w:rFonts w:ascii="宋体" w:hAnsi="宋体" w:cs="宋体" w:eastAsia="宋体" w:hint="default"/>
                <w:sz w:val="18"/>
                <w:szCs w:val="18"/>
              </w:rPr>
            </w:r>
          </w:p>
        </w:tc>
        <w:tc>
          <w:tcPr>
            <w:tcW w:w="3534" w:type="dxa"/>
            <w:tcBorders>
              <w:top w:val="single" w:sz="4" w:space="0" w:color="000000"/>
              <w:left w:val="nil" w:sz="6" w:space="0" w:color="auto"/>
              <w:bottom w:val="nil" w:sz="6" w:space="0" w:color="auto"/>
              <w:right w:val="nil" w:sz="6" w:space="0" w:color="auto"/>
            </w:tcBorders>
          </w:tcPr>
          <w:p>
            <w:pPr/>
          </w:p>
        </w:tc>
        <w:tc>
          <w:tcPr>
            <w:tcW w:w="2312" w:type="dxa"/>
            <w:tcBorders>
              <w:top w:val="single" w:sz="4" w:space="0" w:color="000000"/>
              <w:left w:val="nil" w:sz="6" w:space="0" w:color="auto"/>
              <w:bottom w:val="nil" w:sz="6" w:space="0" w:color="auto"/>
              <w:right w:val="nil" w:sz="6" w:space="0" w:color="auto"/>
            </w:tcBorders>
          </w:tcPr>
          <w:p>
            <w:pPr/>
          </w:p>
        </w:tc>
      </w:tr>
      <w:tr>
        <w:trPr>
          <w:trHeight w:val="295" w:hRule="exact"/>
        </w:trPr>
        <w:tc>
          <w:tcPr>
            <w:tcW w:w="2892" w:type="dxa"/>
            <w:tcBorders>
              <w:top w:val="nil" w:sz="6" w:space="0" w:color="auto"/>
              <w:left w:val="nil" w:sz="6" w:space="0" w:color="auto"/>
              <w:bottom w:val="nil" w:sz="6" w:space="0" w:color="auto"/>
              <w:right w:val="nil" w:sz="6" w:space="0" w:color="auto"/>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3534"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347"/>
              <w:jc w:val="right"/>
              <w:rPr>
                <w:rFonts w:ascii="Times New Roman" w:hAnsi="Times New Roman" w:cs="Times New Roman" w:eastAsia="Times New Roman" w:hint="default"/>
                <w:sz w:val="18"/>
                <w:szCs w:val="18"/>
              </w:rPr>
            </w:pPr>
            <w:r>
              <w:rPr>
                <w:rFonts w:ascii="Times New Roman"/>
                <w:spacing w:val="-1"/>
                <w:sz w:val="18"/>
              </w:rPr>
              <w:t>104,445,605.83</w:t>
            </w:r>
          </w:p>
        </w:tc>
        <w:tc>
          <w:tcPr>
            <w:tcW w:w="2312"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106"/>
              <w:jc w:val="right"/>
              <w:rPr>
                <w:rFonts w:ascii="Times New Roman" w:hAnsi="Times New Roman" w:cs="Times New Roman" w:eastAsia="Times New Roman" w:hint="default"/>
                <w:sz w:val="18"/>
                <w:szCs w:val="18"/>
              </w:rPr>
            </w:pPr>
            <w:r>
              <w:rPr>
                <w:rFonts w:ascii="Times New Roman"/>
                <w:spacing w:val="-1"/>
                <w:sz w:val="18"/>
              </w:rPr>
              <w:t>112,978,229.94</w:t>
            </w:r>
          </w:p>
        </w:tc>
      </w:tr>
      <w:tr>
        <w:trPr>
          <w:trHeight w:val="275" w:hRule="exact"/>
        </w:trPr>
        <w:tc>
          <w:tcPr>
            <w:tcW w:w="2892" w:type="dxa"/>
            <w:tcBorders>
              <w:top w:val="nil" w:sz="6" w:space="0" w:color="auto"/>
              <w:left w:val="nil" w:sz="6" w:space="0" w:color="auto"/>
              <w:bottom w:val="nil" w:sz="6" w:space="0" w:color="auto"/>
              <w:right w:val="nil" w:sz="6" w:space="0" w:color="auto"/>
            </w:tcBorders>
          </w:tcPr>
          <w:p>
            <w:pPr>
              <w:pStyle w:val="TableParagraph"/>
              <w:spacing w:line="222" w:lineRule="exact"/>
              <w:ind w:left="12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534" w:type="dxa"/>
            <w:tcBorders>
              <w:top w:val="nil" w:sz="6" w:space="0" w:color="auto"/>
              <w:left w:val="nil" w:sz="6" w:space="0" w:color="auto"/>
              <w:bottom w:val="nil" w:sz="6" w:space="0" w:color="auto"/>
              <w:right w:val="nil" w:sz="6" w:space="0" w:color="auto"/>
            </w:tcBorders>
          </w:tcPr>
          <w:p>
            <w:pPr/>
          </w:p>
        </w:tc>
        <w:tc>
          <w:tcPr>
            <w:tcW w:w="2312" w:type="dxa"/>
            <w:tcBorders>
              <w:top w:val="nil" w:sz="6" w:space="0" w:color="auto"/>
              <w:left w:val="nil" w:sz="6" w:space="0" w:color="auto"/>
              <w:bottom w:val="nil" w:sz="6" w:space="0" w:color="auto"/>
              <w:right w:val="nil" w:sz="6" w:space="0" w:color="auto"/>
            </w:tcBorders>
          </w:tcPr>
          <w:p>
            <w:pPr/>
          </w:p>
        </w:tc>
      </w:tr>
      <w:tr>
        <w:trPr>
          <w:trHeight w:val="295" w:hRule="exact"/>
        </w:trPr>
        <w:tc>
          <w:tcPr>
            <w:tcW w:w="2892" w:type="dxa"/>
            <w:tcBorders>
              <w:top w:val="nil" w:sz="6" w:space="0" w:color="auto"/>
              <w:left w:val="nil" w:sz="6" w:space="0" w:color="auto"/>
              <w:bottom w:val="nil" w:sz="6" w:space="0" w:color="auto"/>
              <w:right w:val="nil" w:sz="6" w:space="0" w:color="auto"/>
            </w:tcBorders>
          </w:tcPr>
          <w:p>
            <w:pPr>
              <w:pStyle w:val="TableParagraph"/>
              <w:spacing w:line="246" w:lineRule="exact"/>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净利润</w:t>
            </w:r>
          </w:p>
        </w:tc>
        <w:tc>
          <w:tcPr>
            <w:tcW w:w="3534"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347"/>
              <w:jc w:val="right"/>
              <w:rPr>
                <w:rFonts w:ascii="Times New Roman" w:hAnsi="Times New Roman" w:cs="Times New Roman" w:eastAsia="Times New Roman" w:hint="default"/>
                <w:sz w:val="18"/>
                <w:szCs w:val="18"/>
              </w:rPr>
            </w:pPr>
            <w:r>
              <w:rPr>
                <w:rFonts w:ascii="Times New Roman"/>
                <w:spacing w:val="-1"/>
                <w:sz w:val="18"/>
              </w:rPr>
              <w:t>-8,532,624.11</w:t>
            </w:r>
          </w:p>
        </w:tc>
        <w:tc>
          <w:tcPr>
            <w:tcW w:w="2312"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106"/>
              <w:jc w:val="right"/>
              <w:rPr>
                <w:rFonts w:ascii="Times New Roman" w:hAnsi="Times New Roman" w:cs="Times New Roman" w:eastAsia="Times New Roman" w:hint="default"/>
                <w:sz w:val="18"/>
                <w:szCs w:val="18"/>
              </w:rPr>
            </w:pPr>
            <w:r>
              <w:rPr>
                <w:rFonts w:ascii="Times New Roman"/>
                <w:spacing w:val="-1"/>
                <w:sz w:val="18"/>
              </w:rPr>
              <w:t>9,298,352.38</w:t>
            </w:r>
          </w:p>
        </w:tc>
      </w:tr>
      <w:tr>
        <w:trPr>
          <w:trHeight w:val="286" w:hRule="exact"/>
        </w:trPr>
        <w:tc>
          <w:tcPr>
            <w:tcW w:w="2892" w:type="dxa"/>
            <w:tcBorders>
              <w:top w:val="nil" w:sz="6" w:space="0" w:color="auto"/>
              <w:left w:val="nil" w:sz="6" w:space="0" w:color="auto"/>
              <w:bottom w:val="nil" w:sz="6" w:space="0" w:color="auto"/>
              <w:right w:val="nil" w:sz="6" w:space="0" w:color="auto"/>
            </w:tcBorders>
          </w:tcPr>
          <w:p>
            <w:pPr>
              <w:pStyle w:val="TableParagraph"/>
              <w:spacing w:line="236" w:lineRule="exact"/>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其他综合收益</w:t>
            </w:r>
          </w:p>
        </w:tc>
        <w:tc>
          <w:tcPr>
            <w:tcW w:w="3534"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346"/>
              <w:jc w:val="right"/>
              <w:rPr>
                <w:rFonts w:ascii="Times New Roman" w:hAnsi="Times New Roman" w:cs="Times New Roman" w:eastAsia="Times New Roman" w:hint="default"/>
                <w:sz w:val="18"/>
                <w:szCs w:val="18"/>
              </w:rPr>
            </w:pPr>
            <w:r>
              <w:rPr>
                <w:rFonts w:ascii="Times New Roman"/>
                <w:sz w:val="18"/>
              </w:rPr>
              <w:t>0.00</w:t>
            </w:r>
          </w:p>
        </w:tc>
        <w:tc>
          <w:tcPr>
            <w:tcW w:w="2312"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106"/>
              <w:jc w:val="right"/>
              <w:rPr>
                <w:rFonts w:ascii="Times New Roman" w:hAnsi="Times New Roman" w:cs="Times New Roman" w:eastAsia="Times New Roman" w:hint="default"/>
                <w:sz w:val="18"/>
                <w:szCs w:val="18"/>
              </w:rPr>
            </w:pPr>
            <w:r>
              <w:rPr>
                <w:rFonts w:ascii="Times New Roman"/>
                <w:sz w:val="18"/>
              </w:rPr>
              <w:t>0.00</w:t>
            </w:r>
          </w:p>
        </w:tc>
      </w:tr>
      <w:tr>
        <w:trPr>
          <w:trHeight w:val="284" w:hRule="exact"/>
        </w:trPr>
        <w:tc>
          <w:tcPr>
            <w:tcW w:w="2892" w:type="dxa"/>
            <w:tcBorders>
              <w:top w:val="nil" w:sz="6" w:space="0" w:color="auto"/>
              <w:left w:val="nil" w:sz="6" w:space="0" w:color="auto"/>
              <w:bottom w:val="nil" w:sz="6" w:space="0" w:color="auto"/>
              <w:right w:val="nil" w:sz="6" w:space="0" w:color="auto"/>
            </w:tcBorders>
          </w:tcPr>
          <w:p>
            <w:pPr>
              <w:pStyle w:val="TableParagraph"/>
              <w:spacing w:line="236" w:lineRule="exact"/>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综合收益总额</w:t>
            </w:r>
          </w:p>
        </w:tc>
        <w:tc>
          <w:tcPr>
            <w:tcW w:w="3534"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347"/>
              <w:jc w:val="right"/>
              <w:rPr>
                <w:rFonts w:ascii="Times New Roman" w:hAnsi="Times New Roman" w:cs="Times New Roman" w:eastAsia="Times New Roman" w:hint="default"/>
                <w:sz w:val="18"/>
                <w:szCs w:val="18"/>
              </w:rPr>
            </w:pPr>
            <w:r>
              <w:rPr>
                <w:rFonts w:ascii="Times New Roman"/>
                <w:spacing w:val="-1"/>
                <w:sz w:val="18"/>
              </w:rPr>
              <w:t>-8,532,624.11</w:t>
            </w:r>
          </w:p>
        </w:tc>
        <w:tc>
          <w:tcPr>
            <w:tcW w:w="2312"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6"/>
              <w:jc w:val="right"/>
              <w:rPr>
                <w:rFonts w:ascii="Times New Roman" w:hAnsi="Times New Roman" w:cs="Times New Roman" w:eastAsia="Times New Roman" w:hint="default"/>
                <w:sz w:val="18"/>
                <w:szCs w:val="18"/>
              </w:rPr>
            </w:pPr>
            <w:r>
              <w:rPr>
                <w:rFonts w:ascii="Times New Roman"/>
                <w:spacing w:val="-1"/>
                <w:sz w:val="18"/>
              </w:rPr>
              <w:t>9,298,352.38</w:t>
            </w:r>
          </w:p>
        </w:tc>
      </w:tr>
      <w:tr>
        <w:trPr>
          <w:trHeight w:val="275" w:hRule="exact"/>
        </w:trPr>
        <w:tc>
          <w:tcPr>
            <w:tcW w:w="2892" w:type="dxa"/>
            <w:tcBorders>
              <w:top w:val="nil" w:sz="6" w:space="0" w:color="auto"/>
              <w:left w:val="nil" w:sz="6" w:space="0" w:color="auto"/>
              <w:bottom w:val="nil" w:sz="6" w:space="0" w:color="auto"/>
              <w:right w:val="nil" w:sz="6" w:space="0" w:color="auto"/>
            </w:tcBorders>
          </w:tcPr>
          <w:p>
            <w:pPr>
              <w:pStyle w:val="TableParagraph"/>
              <w:spacing w:line="222"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联营企业：</w:t>
            </w:r>
            <w:r>
              <w:rPr>
                <w:rFonts w:ascii="宋体" w:hAnsi="宋体" w:cs="宋体" w:eastAsia="宋体" w:hint="default"/>
                <w:sz w:val="18"/>
                <w:szCs w:val="18"/>
              </w:rPr>
            </w:r>
          </w:p>
        </w:tc>
        <w:tc>
          <w:tcPr>
            <w:tcW w:w="3534" w:type="dxa"/>
            <w:tcBorders>
              <w:top w:val="nil" w:sz="6" w:space="0" w:color="auto"/>
              <w:left w:val="nil" w:sz="6" w:space="0" w:color="auto"/>
              <w:bottom w:val="nil" w:sz="6" w:space="0" w:color="auto"/>
              <w:right w:val="nil" w:sz="6" w:space="0" w:color="auto"/>
            </w:tcBorders>
          </w:tcPr>
          <w:p>
            <w:pPr/>
          </w:p>
        </w:tc>
        <w:tc>
          <w:tcPr>
            <w:tcW w:w="2312" w:type="dxa"/>
            <w:tcBorders>
              <w:top w:val="nil" w:sz="6" w:space="0" w:color="auto"/>
              <w:left w:val="nil" w:sz="6" w:space="0" w:color="auto"/>
              <w:bottom w:val="nil" w:sz="6" w:space="0" w:color="auto"/>
              <w:right w:val="nil" w:sz="6" w:space="0" w:color="auto"/>
            </w:tcBorders>
          </w:tcPr>
          <w:p>
            <w:pPr/>
          </w:p>
        </w:tc>
      </w:tr>
      <w:tr>
        <w:trPr>
          <w:trHeight w:val="295" w:hRule="exact"/>
        </w:trPr>
        <w:tc>
          <w:tcPr>
            <w:tcW w:w="2892" w:type="dxa"/>
            <w:tcBorders>
              <w:top w:val="nil" w:sz="6" w:space="0" w:color="auto"/>
              <w:left w:val="nil" w:sz="6" w:space="0" w:color="auto"/>
              <w:bottom w:val="nil" w:sz="6" w:space="0" w:color="auto"/>
              <w:right w:val="nil" w:sz="6" w:space="0" w:color="auto"/>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3534"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347"/>
              <w:jc w:val="right"/>
              <w:rPr>
                <w:rFonts w:ascii="Times New Roman" w:hAnsi="Times New Roman" w:cs="Times New Roman" w:eastAsia="Times New Roman" w:hint="default"/>
                <w:sz w:val="18"/>
                <w:szCs w:val="18"/>
              </w:rPr>
            </w:pPr>
            <w:r>
              <w:rPr>
                <w:rFonts w:ascii="Times New Roman"/>
                <w:spacing w:val="-1"/>
                <w:sz w:val="18"/>
              </w:rPr>
              <w:t>538,844,522.31</w:t>
            </w:r>
          </w:p>
        </w:tc>
        <w:tc>
          <w:tcPr>
            <w:tcW w:w="2312"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105"/>
              <w:jc w:val="right"/>
              <w:rPr>
                <w:rFonts w:ascii="Times New Roman" w:hAnsi="Times New Roman" w:cs="Times New Roman" w:eastAsia="Times New Roman" w:hint="default"/>
                <w:sz w:val="18"/>
                <w:szCs w:val="18"/>
              </w:rPr>
            </w:pPr>
            <w:r>
              <w:rPr>
                <w:rFonts w:ascii="Times New Roman"/>
                <w:spacing w:val="-1"/>
                <w:sz w:val="18"/>
              </w:rPr>
              <w:t>524,761,704.78</w:t>
            </w:r>
          </w:p>
        </w:tc>
      </w:tr>
      <w:tr>
        <w:trPr>
          <w:trHeight w:val="275" w:hRule="exact"/>
        </w:trPr>
        <w:tc>
          <w:tcPr>
            <w:tcW w:w="2892" w:type="dxa"/>
            <w:tcBorders>
              <w:top w:val="nil" w:sz="6" w:space="0" w:color="auto"/>
              <w:left w:val="nil" w:sz="6" w:space="0" w:color="auto"/>
              <w:bottom w:val="nil" w:sz="6" w:space="0" w:color="auto"/>
              <w:right w:val="nil" w:sz="6" w:space="0" w:color="auto"/>
            </w:tcBorders>
          </w:tcPr>
          <w:p>
            <w:pPr>
              <w:pStyle w:val="TableParagraph"/>
              <w:spacing w:line="222" w:lineRule="exact"/>
              <w:ind w:left="12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534" w:type="dxa"/>
            <w:tcBorders>
              <w:top w:val="nil" w:sz="6" w:space="0" w:color="auto"/>
              <w:left w:val="nil" w:sz="6" w:space="0" w:color="auto"/>
              <w:bottom w:val="nil" w:sz="6" w:space="0" w:color="auto"/>
              <w:right w:val="nil" w:sz="6" w:space="0" w:color="auto"/>
            </w:tcBorders>
          </w:tcPr>
          <w:p>
            <w:pPr/>
          </w:p>
        </w:tc>
        <w:tc>
          <w:tcPr>
            <w:tcW w:w="2312" w:type="dxa"/>
            <w:tcBorders>
              <w:top w:val="nil" w:sz="6" w:space="0" w:color="auto"/>
              <w:left w:val="nil" w:sz="6" w:space="0" w:color="auto"/>
              <w:bottom w:val="nil" w:sz="6" w:space="0" w:color="auto"/>
              <w:right w:val="nil" w:sz="6" w:space="0" w:color="auto"/>
            </w:tcBorders>
          </w:tcPr>
          <w:p>
            <w:pPr/>
          </w:p>
        </w:tc>
      </w:tr>
      <w:tr>
        <w:trPr>
          <w:trHeight w:val="295" w:hRule="exact"/>
        </w:trPr>
        <w:tc>
          <w:tcPr>
            <w:tcW w:w="2892" w:type="dxa"/>
            <w:tcBorders>
              <w:top w:val="nil" w:sz="6" w:space="0" w:color="auto"/>
              <w:left w:val="nil" w:sz="6" w:space="0" w:color="auto"/>
              <w:bottom w:val="nil" w:sz="6" w:space="0" w:color="auto"/>
              <w:right w:val="nil" w:sz="6" w:space="0" w:color="auto"/>
            </w:tcBorders>
          </w:tcPr>
          <w:p>
            <w:pPr>
              <w:pStyle w:val="TableParagraph"/>
              <w:spacing w:line="246" w:lineRule="exact"/>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净利润</w:t>
            </w:r>
          </w:p>
        </w:tc>
        <w:tc>
          <w:tcPr>
            <w:tcW w:w="3534"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347"/>
              <w:jc w:val="right"/>
              <w:rPr>
                <w:rFonts w:ascii="Times New Roman" w:hAnsi="Times New Roman" w:cs="Times New Roman" w:eastAsia="Times New Roman" w:hint="default"/>
                <w:sz w:val="18"/>
                <w:szCs w:val="18"/>
              </w:rPr>
            </w:pPr>
            <w:r>
              <w:rPr>
                <w:rFonts w:ascii="Times New Roman"/>
                <w:spacing w:val="-1"/>
                <w:sz w:val="18"/>
              </w:rPr>
              <w:t>28,672,197.57</w:t>
            </w:r>
          </w:p>
        </w:tc>
        <w:tc>
          <w:tcPr>
            <w:tcW w:w="2312"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105"/>
              <w:jc w:val="right"/>
              <w:rPr>
                <w:rFonts w:ascii="Times New Roman" w:hAnsi="Times New Roman" w:cs="Times New Roman" w:eastAsia="Times New Roman" w:hint="default"/>
                <w:sz w:val="18"/>
                <w:szCs w:val="18"/>
              </w:rPr>
            </w:pPr>
            <w:r>
              <w:rPr>
                <w:rFonts w:ascii="Times New Roman"/>
                <w:spacing w:val="-1"/>
                <w:sz w:val="18"/>
              </w:rPr>
              <w:t>23,165,917.31</w:t>
            </w:r>
          </w:p>
        </w:tc>
      </w:tr>
      <w:tr>
        <w:trPr>
          <w:trHeight w:val="286" w:hRule="exact"/>
        </w:trPr>
        <w:tc>
          <w:tcPr>
            <w:tcW w:w="2892" w:type="dxa"/>
            <w:tcBorders>
              <w:top w:val="nil" w:sz="6" w:space="0" w:color="auto"/>
              <w:left w:val="nil" w:sz="6" w:space="0" w:color="auto"/>
              <w:bottom w:val="nil" w:sz="6" w:space="0" w:color="auto"/>
              <w:right w:val="nil" w:sz="6" w:space="0" w:color="auto"/>
            </w:tcBorders>
          </w:tcPr>
          <w:p>
            <w:pPr>
              <w:pStyle w:val="TableParagraph"/>
              <w:spacing w:line="236" w:lineRule="exact"/>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其他综合收益</w:t>
            </w:r>
          </w:p>
        </w:tc>
        <w:tc>
          <w:tcPr>
            <w:tcW w:w="3534"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346"/>
              <w:jc w:val="right"/>
              <w:rPr>
                <w:rFonts w:ascii="Times New Roman" w:hAnsi="Times New Roman" w:cs="Times New Roman" w:eastAsia="Times New Roman" w:hint="default"/>
                <w:sz w:val="18"/>
                <w:szCs w:val="18"/>
              </w:rPr>
            </w:pPr>
            <w:r>
              <w:rPr>
                <w:rFonts w:ascii="Times New Roman"/>
                <w:sz w:val="18"/>
              </w:rPr>
              <w:t>0.00</w:t>
            </w:r>
          </w:p>
        </w:tc>
        <w:tc>
          <w:tcPr>
            <w:tcW w:w="2312"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106"/>
              <w:jc w:val="right"/>
              <w:rPr>
                <w:rFonts w:ascii="Times New Roman" w:hAnsi="Times New Roman" w:cs="Times New Roman" w:eastAsia="Times New Roman" w:hint="default"/>
                <w:sz w:val="18"/>
                <w:szCs w:val="18"/>
              </w:rPr>
            </w:pPr>
            <w:r>
              <w:rPr>
                <w:rFonts w:ascii="Times New Roman"/>
                <w:sz w:val="18"/>
              </w:rPr>
              <w:t>0.00</w:t>
            </w:r>
          </w:p>
        </w:tc>
      </w:tr>
      <w:tr>
        <w:trPr>
          <w:trHeight w:val="266" w:hRule="exact"/>
        </w:trPr>
        <w:tc>
          <w:tcPr>
            <w:tcW w:w="2892" w:type="dxa"/>
            <w:tcBorders>
              <w:top w:val="nil" w:sz="6" w:space="0" w:color="auto"/>
              <w:left w:val="nil" w:sz="6" w:space="0" w:color="auto"/>
              <w:bottom w:val="single" w:sz="12" w:space="0" w:color="000000"/>
              <w:right w:val="nil" w:sz="6" w:space="0" w:color="auto"/>
            </w:tcBorders>
          </w:tcPr>
          <w:p>
            <w:pPr>
              <w:pStyle w:val="TableParagraph"/>
              <w:spacing w:line="236" w:lineRule="exact"/>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综合收益总额</w:t>
            </w:r>
          </w:p>
        </w:tc>
        <w:tc>
          <w:tcPr>
            <w:tcW w:w="3534" w:type="dxa"/>
            <w:tcBorders>
              <w:top w:val="nil" w:sz="6" w:space="0" w:color="auto"/>
              <w:left w:val="nil" w:sz="6" w:space="0" w:color="auto"/>
              <w:bottom w:val="single" w:sz="12" w:space="0" w:color="000000"/>
              <w:right w:val="nil" w:sz="6" w:space="0" w:color="auto"/>
            </w:tcBorders>
          </w:tcPr>
          <w:p>
            <w:pPr>
              <w:pStyle w:val="TableParagraph"/>
              <w:spacing w:line="240" w:lineRule="auto" w:before="38"/>
              <w:ind w:right="347"/>
              <w:jc w:val="right"/>
              <w:rPr>
                <w:rFonts w:ascii="Times New Roman" w:hAnsi="Times New Roman" w:cs="Times New Roman" w:eastAsia="Times New Roman" w:hint="default"/>
                <w:sz w:val="18"/>
                <w:szCs w:val="18"/>
              </w:rPr>
            </w:pPr>
            <w:r>
              <w:rPr>
                <w:rFonts w:ascii="Times New Roman"/>
                <w:spacing w:val="-1"/>
                <w:sz w:val="18"/>
              </w:rPr>
              <w:t>28,672,197.57</w:t>
            </w:r>
          </w:p>
        </w:tc>
        <w:tc>
          <w:tcPr>
            <w:tcW w:w="2312" w:type="dxa"/>
            <w:tcBorders>
              <w:top w:val="nil" w:sz="6" w:space="0" w:color="auto"/>
              <w:left w:val="nil" w:sz="6" w:space="0" w:color="auto"/>
              <w:bottom w:val="single" w:sz="12" w:space="0" w:color="000000"/>
              <w:right w:val="nil" w:sz="6" w:space="0" w:color="auto"/>
            </w:tcBorders>
          </w:tcPr>
          <w:p>
            <w:pPr>
              <w:pStyle w:val="TableParagraph"/>
              <w:spacing w:line="240" w:lineRule="auto" w:before="38"/>
              <w:ind w:right="106"/>
              <w:jc w:val="right"/>
              <w:rPr>
                <w:rFonts w:ascii="Times New Roman" w:hAnsi="Times New Roman" w:cs="Times New Roman" w:eastAsia="Times New Roman" w:hint="default"/>
                <w:sz w:val="18"/>
                <w:szCs w:val="18"/>
              </w:rPr>
            </w:pPr>
            <w:r>
              <w:rPr>
                <w:rFonts w:ascii="Times New Roman"/>
                <w:spacing w:val="-1"/>
                <w:sz w:val="18"/>
              </w:rPr>
              <w:t>23,165,917.31</w:t>
            </w:r>
          </w:p>
        </w:tc>
      </w:tr>
    </w:tbl>
    <w:p>
      <w:pPr>
        <w:tabs>
          <w:tab w:pos="1081" w:val="left" w:leader="none"/>
        </w:tabs>
        <w:spacing w:line="348" w:lineRule="auto" w:before="25"/>
        <w:ind w:left="681" w:right="221" w:hanging="441"/>
        <w:jc w:val="left"/>
        <w:rPr>
          <w:rFonts w:ascii="宋体" w:hAnsi="宋体" w:cs="宋体" w:eastAsia="宋体" w:hint="default"/>
          <w:sz w:val="22"/>
          <w:szCs w:val="22"/>
        </w:rPr>
      </w:pPr>
      <w:r>
        <w:rPr>
          <w:rFonts w:ascii="宋体" w:hAnsi="宋体" w:cs="宋体" w:eastAsia="宋体" w:hint="default"/>
          <w:b/>
          <w:bCs/>
          <w:spacing w:val="21"/>
          <w:w w:val="95"/>
          <w:sz w:val="22"/>
          <w:szCs w:val="22"/>
        </w:rPr>
        <w:t>九、</w:t>
        <w:tab/>
      </w:r>
      <w:r>
        <w:rPr>
          <w:rFonts w:ascii="宋体" w:hAnsi="宋体" w:cs="宋体" w:eastAsia="宋体" w:hint="default"/>
          <w:b/>
          <w:bCs/>
          <w:sz w:val="22"/>
          <w:szCs w:val="22"/>
        </w:rPr>
        <w:t>与</w:t>
      </w:r>
      <w:r>
        <w:rPr>
          <w:rFonts w:ascii="宋体" w:hAnsi="宋体" w:cs="宋体" w:eastAsia="宋体" w:hint="default"/>
          <w:b/>
          <w:bCs/>
          <w:spacing w:val="-72"/>
          <w:sz w:val="22"/>
          <w:szCs w:val="22"/>
        </w:rPr>
        <w:t> </w:t>
      </w:r>
      <w:r>
        <w:rPr>
          <w:rFonts w:ascii="宋体" w:hAnsi="宋体" w:cs="宋体" w:eastAsia="宋体" w:hint="default"/>
          <w:b/>
          <w:bCs/>
          <w:sz w:val="22"/>
          <w:szCs w:val="22"/>
        </w:rPr>
        <w:t>金</w:t>
      </w:r>
      <w:r>
        <w:rPr>
          <w:rFonts w:ascii="宋体" w:hAnsi="宋体" w:cs="宋体" w:eastAsia="宋体" w:hint="default"/>
          <w:b/>
          <w:bCs/>
          <w:spacing w:val="-73"/>
          <w:sz w:val="22"/>
          <w:szCs w:val="22"/>
        </w:rPr>
        <w:t> </w:t>
      </w:r>
      <w:r>
        <w:rPr>
          <w:rFonts w:ascii="宋体" w:hAnsi="宋体" w:cs="宋体" w:eastAsia="宋体" w:hint="default"/>
          <w:b/>
          <w:bCs/>
          <w:sz w:val="22"/>
          <w:szCs w:val="22"/>
        </w:rPr>
        <w:t>融</w:t>
      </w:r>
      <w:r>
        <w:rPr>
          <w:rFonts w:ascii="宋体" w:hAnsi="宋体" w:cs="宋体" w:eastAsia="宋体" w:hint="default"/>
          <w:b/>
          <w:bCs/>
          <w:spacing w:val="-73"/>
          <w:sz w:val="22"/>
          <w:szCs w:val="22"/>
        </w:rPr>
        <w:t> </w:t>
      </w:r>
      <w:r>
        <w:rPr>
          <w:rFonts w:ascii="宋体" w:hAnsi="宋体" w:cs="宋体" w:eastAsia="宋体" w:hint="default"/>
          <w:b/>
          <w:bCs/>
          <w:sz w:val="22"/>
          <w:szCs w:val="22"/>
        </w:rPr>
        <w:t>工</w:t>
      </w:r>
      <w:r>
        <w:rPr>
          <w:rFonts w:ascii="宋体" w:hAnsi="宋体" w:cs="宋体" w:eastAsia="宋体" w:hint="default"/>
          <w:b/>
          <w:bCs/>
          <w:spacing w:val="-73"/>
          <w:sz w:val="22"/>
          <w:szCs w:val="22"/>
        </w:rPr>
        <w:t> </w:t>
      </w:r>
      <w:r>
        <w:rPr>
          <w:rFonts w:ascii="宋体" w:hAnsi="宋体" w:cs="宋体" w:eastAsia="宋体" w:hint="default"/>
          <w:b/>
          <w:bCs/>
          <w:sz w:val="22"/>
          <w:szCs w:val="22"/>
        </w:rPr>
        <w:t>具</w:t>
      </w:r>
      <w:r>
        <w:rPr>
          <w:rFonts w:ascii="宋体" w:hAnsi="宋体" w:cs="宋体" w:eastAsia="宋体" w:hint="default"/>
          <w:b/>
          <w:bCs/>
          <w:spacing w:val="-72"/>
          <w:sz w:val="22"/>
          <w:szCs w:val="22"/>
        </w:rPr>
        <w:t> </w:t>
      </w:r>
      <w:r>
        <w:rPr>
          <w:rFonts w:ascii="宋体" w:hAnsi="宋体" w:cs="宋体" w:eastAsia="宋体" w:hint="default"/>
          <w:b/>
          <w:bCs/>
          <w:sz w:val="22"/>
          <w:szCs w:val="22"/>
        </w:rPr>
        <w:t>相</w:t>
      </w:r>
      <w:r>
        <w:rPr>
          <w:rFonts w:ascii="宋体" w:hAnsi="宋体" w:cs="宋体" w:eastAsia="宋体" w:hint="default"/>
          <w:b/>
          <w:bCs/>
          <w:spacing w:val="-73"/>
          <w:sz w:val="22"/>
          <w:szCs w:val="22"/>
        </w:rPr>
        <w:t> </w:t>
      </w:r>
      <w:r>
        <w:rPr>
          <w:rFonts w:ascii="宋体" w:hAnsi="宋体" w:cs="宋体" w:eastAsia="宋体" w:hint="default"/>
          <w:b/>
          <w:bCs/>
          <w:sz w:val="22"/>
          <w:szCs w:val="22"/>
        </w:rPr>
        <w:t>关</w:t>
      </w:r>
      <w:r>
        <w:rPr>
          <w:rFonts w:ascii="宋体" w:hAnsi="宋体" w:cs="宋体" w:eastAsia="宋体" w:hint="default"/>
          <w:b/>
          <w:bCs/>
          <w:spacing w:val="-73"/>
          <w:sz w:val="22"/>
          <w:szCs w:val="22"/>
        </w:rPr>
        <w:t> </w:t>
      </w:r>
      <w:r>
        <w:rPr>
          <w:rFonts w:ascii="宋体" w:hAnsi="宋体" w:cs="宋体" w:eastAsia="宋体" w:hint="default"/>
          <w:b/>
          <w:bCs/>
          <w:sz w:val="22"/>
          <w:szCs w:val="22"/>
        </w:rPr>
        <w:t>风</w:t>
      </w:r>
      <w:r>
        <w:rPr>
          <w:rFonts w:ascii="宋体" w:hAnsi="宋体" w:cs="宋体" w:eastAsia="宋体" w:hint="default"/>
          <w:b/>
          <w:bCs/>
          <w:spacing w:val="-73"/>
          <w:sz w:val="22"/>
          <w:szCs w:val="22"/>
        </w:rPr>
        <w:t> </w:t>
      </w:r>
      <w:r>
        <w:rPr>
          <w:rFonts w:ascii="宋体" w:hAnsi="宋体" w:cs="宋体" w:eastAsia="宋体" w:hint="default"/>
          <w:b/>
          <w:bCs/>
          <w:sz w:val="22"/>
          <w:szCs w:val="22"/>
        </w:rPr>
        <w:t>险</w:t>
      </w:r>
      <w:r>
        <w:rPr>
          <w:rFonts w:ascii="宋体" w:hAnsi="宋体" w:cs="宋体" w:eastAsia="宋体" w:hint="default"/>
          <w:b/>
          <w:bCs/>
          <w:w w:val="99"/>
          <w:sz w:val="22"/>
          <w:szCs w:val="22"/>
        </w:rPr>
        <w:t> </w:t>
      </w:r>
      <w:r>
        <w:rPr>
          <w:rFonts w:ascii="宋体" w:hAnsi="宋体" w:cs="宋体" w:eastAsia="宋体" w:hint="default"/>
          <w:spacing w:val="-3"/>
          <w:sz w:val="22"/>
          <w:szCs w:val="22"/>
        </w:rPr>
        <w:t>本公司的主要金融工具包括银行借款（含短期借款和长期借款）、应付债券（含中期</w:t>
      </w:r>
    </w:p>
    <w:p>
      <w:pPr>
        <w:spacing w:line="257" w:lineRule="exact" w:before="0"/>
        <w:ind w:left="241" w:right="0" w:firstLine="0"/>
        <w:jc w:val="both"/>
        <w:rPr>
          <w:rFonts w:ascii="宋体" w:hAnsi="宋体" w:cs="宋体" w:eastAsia="宋体" w:hint="default"/>
          <w:sz w:val="22"/>
          <w:szCs w:val="22"/>
        </w:rPr>
      </w:pPr>
      <w:r>
        <w:rPr>
          <w:rFonts w:ascii="宋体" w:hAnsi="宋体" w:cs="宋体" w:eastAsia="宋体" w:hint="default"/>
          <w:spacing w:val="-3"/>
          <w:sz w:val="22"/>
          <w:szCs w:val="22"/>
        </w:rPr>
        <w:t>票据、列示于其他流动负债的超短期融资券和短期融资券等）、应收款项、应付款项、长</w:t>
      </w:r>
    </w:p>
    <w:p>
      <w:pPr>
        <w:spacing w:line="297" w:lineRule="auto" w:before="68"/>
        <w:ind w:left="241" w:right="221" w:firstLine="0"/>
        <w:jc w:val="both"/>
        <w:rPr>
          <w:rFonts w:ascii="宋体" w:hAnsi="宋体" w:cs="宋体" w:eastAsia="宋体" w:hint="default"/>
          <w:sz w:val="22"/>
          <w:szCs w:val="22"/>
        </w:rPr>
      </w:pPr>
      <w:r>
        <w:rPr>
          <w:rFonts w:ascii="宋体" w:hAnsi="宋体" w:cs="宋体" w:eastAsia="宋体" w:hint="default"/>
          <w:spacing w:val="-2"/>
          <w:sz w:val="22"/>
          <w:szCs w:val="22"/>
        </w:rPr>
        <w:t>期应收款、长期应付款、可供出售金融资产、以公允价值计量且其变动计入当期损益的金</w:t>
      </w:r>
      <w:r>
        <w:rPr>
          <w:rFonts w:ascii="宋体" w:hAnsi="宋体" w:cs="宋体" w:eastAsia="宋体" w:hint="default"/>
          <w:w w:val="99"/>
          <w:sz w:val="22"/>
          <w:szCs w:val="22"/>
        </w:rPr>
        <w:t> </w:t>
      </w:r>
      <w:r>
        <w:rPr>
          <w:rFonts w:ascii="宋体" w:hAnsi="宋体" w:cs="宋体" w:eastAsia="宋体" w:hint="default"/>
          <w:spacing w:val="-2"/>
          <w:sz w:val="22"/>
          <w:szCs w:val="22"/>
        </w:rPr>
        <w:t>融资产和金融负债等，各项金融工具的详细情况说明见附注六。与这些金融工具有关的风</w:t>
      </w:r>
      <w:r>
        <w:rPr>
          <w:rFonts w:ascii="宋体" w:hAnsi="宋体" w:cs="宋体" w:eastAsia="宋体" w:hint="default"/>
          <w:w w:val="99"/>
          <w:sz w:val="22"/>
          <w:szCs w:val="22"/>
        </w:rPr>
        <w:t> </w:t>
      </w:r>
      <w:r>
        <w:rPr>
          <w:rFonts w:ascii="宋体" w:hAnsi="宋体" w:cs="宋体" w:eastAsia="宋体" w:hint="default"/>
          <w:spacing w:val="-2"/>
          <w:sz w:val="22"/>
          <w:szCs w:val="22"/>
        </w:rPr>
        <w:t>险，以及本公司为降低这些风险所采取的风险管理政策如下所述。本公司管理层对这些风</w:t>
      </w:r>
      <w:r>
        <w:rPr>
          <w:rFonts w:ascii="宋体" w:hAnsi="宋体" w:cs="宋体" w:eastAsia="宋体" w:hint="default"/>
          <w:w w:val="99"/>
          <w:sz w:val="22"/>
          <w:szCs w:val="22"/>
        </w:rPr>
        <w:t> </w:t>
      </w:r>
      <w:r>
        <w:rPr>
          <w:rFonts w:ascii="宋体" w:hAnsi="宋体" w:cs="宋体" w:eastAsia="宋体" w:hint="default"/>
          <w:sz w:val="22"/>
          <w:szCs w:val="22"/>
        </w:rPr>
        <w:t>险敞口进行管理和监控以确保将上述风险控制在限定的范围之内。</w:t>
      </w:r>
    </w:p>
    <w:p>
      <w:pPr>
        <w:spacing w:line="328" w:lineRule="auto" w:before="76"/>
        <w:ind w:left="681" w:right="0" w:firstLine="13"/>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1.</w:t>
      </w:r>
      <w:r>
        <w:rPr>
          <w:rFonts w:ascii="Times New Roman" w:hAnsi="Times New Roman" w:cs="Times New Roman" w:eastAsia="Times New Roman" w:hint="default"/>
          <w:b/>
          <w:bCs/>
          <w:spacing w:val="15"/>
          <w:sz w:val="22"/>
          <w:szCs w:val="22"/>
        </w:rPr>
        <w:t> </w:t>
      </w:r>
      <w:r>
        <w:rPr>
          <w:rFonts w:ascii="宋体" w:hAnsi="宋体" w:cs="宋体" w:eastAsia="宋体" w:hint="default"/>
          <w:sz w:val="22"/>
          <w:szCs w:val="22"/>
        </w:rPr>
        <w:t>各类风险管理目标和政策</w:t>
      </w:r>
      <w:r>
        <w:rPr>
          <w:rFonts w:ascii="宋体" w:hAnsi="宋体" w:cs="宋体" w:eastAsia="宋体" w:hint="default"/>
          <w:w w:val="99"/>
          <w:sz w:val="22"/>
          <w:szCs w:val="22"/>
        </w:rPr>
        <w:t> </w:t>
      </w:r>
      <w:r>
        <w:rPr>
          <w:rFonts w:ascii="宋体" w:hAnsi="宋体" w:cs="宋体" w:eastAsia="宋体" w:hint="default"/>
          <w:spacing w:val="-2"/>
          <w:w w:val="95"/>
          <w:sz w:val="22"/>
          <w:szCs w:val="22"/>
        </w:rPr>
        <w:t>本公司从事风险管理的目标是在风险和收益之间取得适当的平衡，将风险对本公司经</w:t>
      </w:r>
      <w:r>
        <w:rPr>
          <w:rFonts w:ascii="宋体" w:hAnsi="宋体" w:cs="宋体" w:eastAsia="宋体" w:hint="default"/>
          <w:spacing w:val="-2"/>
          <w:sz w:val="22"/>
          <w:szCs w:val="22"/>
        </w:rPr>
      </w:r>
    </w:p>
    <w:p>
      <w:pPr>
        <w:spacing w:line="297" w:lineRule="auto" w:before="0"/>
        <w:ind w:left="241" w:right="221" w:firstLine="0"/>
        <w:jc w:val="both"/>
        <w:rPr>
          <w:rFonts w:ascii="宋体" w:hAnsi="宋体" w:cs="宋体" w:eastAsia="宋体" w:hint="default"/>
          <w:sz w:val="22"/>
          <w:szCs w:val="22"/>
        </w:rPr>
      </w:pPr>
      <w:r>
        <w:rPr>
          <w:rFonts w:ascii="宋体" w:hAnsi="宋体" w:cs="宋体" w:eastAsia="宋体" w:hint="default"/>
          <w:spacing w:val="-2"/>
          <w:sz w:val="22"/>
          <w:szCs w:val="22"/>
        </w:rPr>
        <w:t>营业绩的负面影响降低到最低水平，使股东及其它权益投资者的利益最大化。基于该风险</w:t>
      </w:r>
      <w:r>
        <w:rPr>
          <w:rFonts w:ascii="宋体" w:hAnsi="宋体" w:cs="宋体" w:eastAsia="宋体" w:hint="default"/>
          <w:w w:val="99"/>
          <w:sz w:val="22"/>
          <w:szCs w:val="22"/>
        </w:rPr>
        <w:t> </w:t>
      </w:r>
      <w:r>
        <w:rPr>
          <w:rFonts w:ascii="宋体" w:hAnsi="宋体" w:cs="宋体" w:eastAsia="宋体" w:hint="default"/>
          <w:spacing w:val="-2"/>
          <w:sz w:val="22"/>
          <w:szCs w:val="22"/>
        </w:rPr>
        <w:t>管理目标，本公司风险管理的基本策略是确定和分析本公司所面临的各种风险，建立适当</w:t>
      </w:r>
      <w:r>
        <w:rPr>
          <w:rFonts w:ascii="宋体" w:hAnsi="宋体" w:cs="宋体" w:eastAsia="宋体" w:hint="default"/>
          <w:w w:val="99"/>
          <w:sz w:val="22"/>
          <w:szCs w:val="22"/>
        </w:rPr>
        <w:t> </w:t>
      </w:r>
      <w:r>
        <w:rPr>
          <w:rFonts w:ascii="宋体" w:hAnsi="宋体" w:cs="宋体" w:eastAsia="宋体" w:hint="default"/>
          <w:spacing w:val="-2"/>
          <w:sz w:val="22"/>
          <w:szCs w:val="22"/>
        </w:rPr>
        <w:t>的风险承受底线并进行风险管理，并及时可靠地对各种风险进行监督，将风险控制在限定</w:t>
      </w:r>
      <w:r>
        <w:rPr>
          <w:rFonts w:ascii="宋体" w:hAnsi="宋体" w:cs="宋体" w:eastAsia="宋体" w:hint="default"/>
          <w:w w:val="99"/>
          <w:sz w:val="22"/>
          <w:szCs w:val="22"/>
        </w:rPr>
        <w:t> </w:t>
      </w:r>
      <w:r>
        <w:rPr>
          <w:rFonts w:ascii="宋体" w:hAnsi="宋体" w:cs="宋体" w:eastAsia="宋体" w:hint="default"/>
          <w:sz w:val="22"/>
          <w:szCs w:val="22"/>
        </w:rPr>
        <w:t>的范围之内。</w:t>
      </w:r>
    </w:p>
    <w:p>
      <w:pPr>
        <w:spacing w:before="75"/>
        <w:ind w:left="695"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(1)  </w:t>
      </w:r>
      <w:r>
        <w:rPr>
          <w:rFonts w:ascii="Times New Roman" w:hAnsi="Times New Roman" w:cs="Times New Roman" w:eastAsia="Times New Roman" w:hint="default"/>
          <w:b/>
          <w:bCs/>
          <w:spacing w:val="31"/>
          <w:sz w:val="22"/>
          <w:szCs w:val="22"/>
        </w:rPr>
        <w:t> </w:t>
      </w:r>
      <w:r>
        <w:rPr>
          <w:rFonts w:ascii="宋体" w:hAnsi="宋体" w:cs="宋体" w:eastAsia="宋体" w:hint="default"/>
          <w:sz w:val="22"/>
          <w:szCs w:val="22"/>
        </w:rPr>
        <w:t>市场风险</w:t>
      </w:r>
    </w:p>
    <w:p>
      <w:pPr>
        <w:tabs>
          <w:tab w:pos="1141" w:val="left" w:leader="none"/>
        </w:tabs>
        <w:spacing w:line="328" w:lineRule="auto" w:before="112"/>
        <w:ind w:left="681" w:right="221" w:firstLine="13"/>
        <w:jc w:val="left"/>
        <w:rPr>
          <w:rFonts w:ascii="宋体" w:hAnsi="宋体" w:cs="宋体" w:eastAsia="宋体" w:hint="default"/>
          <w:sz w:val="22"/>
          <w:szCs w:val="22"/>
        </w:rPr>
      </w:pPr>
      <w:r>
        <w:rPr>
          <w:rFonts w:ascii="Times New Roman" w:hAnsi="Times New Roman" w:cs="Times New Roman" w:eastAsia="Times New Roman" w:hint="default"/>
          <w:b/>
          <w:bCs/>
          <w:w w:val="95"/>
          <w:sz w:val="22"/>
          <w:szCs w:val="22"/>
        </w:rPr>
        <w:t>1)</w:t>
        <w:tab/>
      </w:r>
      <w:r>
        <w:rPr>
          <w:rFonts w:ascii="宋体" w:hAnsi="宋体" w:cs="宋体" w:eastAsia="宋体" w:hint="default"/>
          <w:sz w:val="22"/>
          <w:szCs w:val="22"/>
        </w:rPr>
        <w:t>汇率风险</w:t>
      </w:r>
      <w:r>
        <w:rPr>
          <w:rFonts w:ascii="宋体" w:hAnsi="宋体" w:cs="宋体" w:eastAsia="宋体" w:hint="default"/>
          <w:w w:val="99"/>
          <w:sz w:val="22"/>
          <w:szCs w:val="22"/>
        </w:rPr>
        <w:t> </w:t>
      </w:r>
      <w:r>
        <w:rPr>
          <w:rFonts w:ascii="宋体" w:hAnsi="宋体" w:cs="宋体" w:eastAsia="宋体" w:hint="default"/>
          <w:spacing w:val="-3"/>
          <w:sz w:val="22"/>
          <w:szCs w:val="22"/>
        </w:rPr>
        <w:t>本公司承受的汇率风险主要与美元、欧元、港元等币种有关。本公司下属同方威视技</w:t>
      </w:r>
    </w:p>
    <w:p>
      <w:pPr>
        <w:spacing w:line="288" w:lineRule="auto" w:before="0"/>
        <w:ind w:left="241" w:right="219" w:firstLine="0"/>
        <w:jc w:val="both"/>
        <w:rPr>
          <w:rFonts w:ascii="宋体" w:hAnsi="宋体" w:cs="宋体" w:eastAsia="宋体" w:hint="default"/>
          <w:sz w:val="22"/>
          <w:szCs w:val="22"/>
        </w:rPr>
      </w:pPr>
      <w:r>
        <w:rPr>
          <w:rFonts w:ascii="宋体" w:hAnsi="宋体" w:cs="宋体" w:eastAsia="宋体" w:hint="default"/>
          <w:sz w:val="22"/>
          <w:szCs w:val="22"/>
        </w:rPr>
        <w:t>术股份有限公司、</w:t>
      </w:r>
      <w:r>
        <w:rPr>
          <w:rFonts w:ascii="Times New Roman" w:hAnsi="Times New Roman" w:cs="Times New Roman" w:eastAsia="Times New Roman" w:hint="default"/>
          <w:sz w:val="22"/>
          <w:szCs w:val="22"/>
        </w:rPr>
        <w:t>TongFang Global Limited</w:t>
      </w:r>
      <w:r>
        <w:rPr>
          <w:rFonts w:ascii="宋体" w:hAnsi="宋体" w:cs="宋体" w:eastAsia="宋体" w:hint="default"/>
          <w:sz w:val="22"/>
          <w:szCs w:val="22"/>
        </w:rPr>
        <w:t>、</w:t>
      </w:r>
      <w:r>
        <w:rPr>
          <w:rFonts w:ascii="Times New Roman" w:hAnsi="Times New Roman" w:cs="Times New Roman" w:eastAsia="Times New Roman" w:hint="default"/>
          <w:sz w:val="22"/>
          <w:szCs w:val="22"/>
        </w:rPr>
        <w:t>Tongfang HongKong</w:t>
      </w:r>
      <w:r>
        <w:rPr>
          <w:rFonts w:ascii="Times New Roman" w:hAnsi="Times New Roman" w:cs="Times New Roman" w:eastAsia="Times New Roman" w:hint="default"/>
          <w:spacing w:val="24"/>
          <w:sz w:val="22"/>
          <w:szCs w:val="22"/>
        </w:rPr>
        <w:t> </w:t>
      </w:r>
      <w:r>
        <w:rPr>
          <w:rFonts w:ascii="Times New Roman" w:hAnsi="Times New Roman" w:cs="Times New Roman" w:eastAsia="Times New Roman" w:hint="default"/>
          <w:sz w:val="22"/>
          <w:szCs w:val="22"/>
        </w:rPr>
        <w:t>Limited</w:t>
      </w:r>
      <w:r>
        <w:rPr>
          <w:rFonts w:ascii="宋体" w:hAnsi="宋体" w:cs="宋体" w:eastAsia="宋体" w:hint="default"/>
          <w:sz w:val="22"/>
          <w:szCs w:val="22"/>
        </w:rPr>
        <w:t>、同方泰德国际</w:t>
      </w:r>
      <w:r>
        <w:rPr>
          <w:rFonts w:ascii="宋体" w:hAnsi="宋体" w:cs="宋体" w:eastAsia="宋体" w:hint="default"/>
          <w:w w:val="99"/>
          <w:sz w:val="22"/>
          <w:szCs w:val="22"/>
        </w:rPr>
        <w:t> </w:t>
      </w:r>
      <w:r>
        <w:rPr>
          <w:rFonts w:ascii="宋体" w:hAnsi="宋体" w:cs="宋体" w:eastAsia="宋体" w:hint="default"/>
          <w:spacing w:val="-2"/>
          <w:sz w:val="22"/>
          <w:szCs w:val="22"/>
        </w:rPr>
        <w:t>科技有限公司、同方友友控股有限公司、同方国芯电子股份有限公司、南通同方半导体有</w:t>
      </w:r>
      <w:r>
        <w:rPr>
          <w:rFonts w:ascii="宋体" w:hAnsi="宋体" w:cs="宋体" w:eastAsia="宋体" w:hint="default"/>
          <w:w w:val="99"/>
          <w:sz w:val="22"/>
          <w:szCs w:val="22"/>
        </w:rPr>
        <w:t> </w:t>
      </w:r>
      <w:r>
        <w:rPr>
          <w:rFonts w:ascii="宋体" w:hAnsi="宋体" w:cs="宋体" w:eastAsia="宋体" w:hint="default"/>
          <w:spacing w:val="-2"/>
          <w:sz w:val="22"/>
          <w:szCs w:val="22"/>
        </w:rPr>
        <w:t>限公司、同方知网（北京）技术有限公司及同方鼎欣信息技术有限公司等控股子公司，均</w:t>
      </w:r>
    </w:p>
    <w:p>
      <w:pPr>
        <w:spacing w:after="0" w:line="288" w:lineRule="auto"/>
        <w:jc w:val="both"/>
        <w:rPr>
          <w:rFonts w:ascii="宋体" w:hAnsi="宋体" w:cs="宋体" w:eastAsia="宋体" w:hint="default"/>
          <w:sz w:val="22"/>
          <w:szCs w:val="22"/>
        </w:rPr>
        <w:sectPr>
          <w:pgSz w:w="11910" w:h="16840"/>
          <w:pgMar w:header="591" w:footer="817" w:top="1080" w:bottom="1000" w:left="1460" w:right="1480"/>
        </w:sectPr>
      </w:pPr>
    </w:p>
    <w:p>
      <w:pPr>
        <w:spacing w:line="240" w:lineRule="auto" w:before="5"/>
        <w:rPr>
          <w:rFonts w:ascii="宋体" w:hAnsi="宋体" w:cs="宋体" w:eastAsia="宋体" w:hint="default"/>
          <w:sz w:val="22"/>
          <w:szCs w:val="22"/>
        </w:rPr>
      </w:pPr>
    </w:p>
    <w:p>
      <w:pPr>
        <w:spacing w:line="285" w:lineRule="auto" w:before="31"/>
        <w:ind w:left="161" w:right="177" w:firstLine="0"/>
        <w:jc w:val="both"/>
        <w:rPr>
          <w:rFonts w:ascii="宋体" w:hAnsi="宋体" w:cs="宋体" w:eastAsia="宋体" w:hint="default"/>
          <w:sz w:val="22"/>
          <w:szCs w:val="22"/>
        </w:rPr>
      </w:pPr>
      <w:r>
        <w:rPr>
          <w:rFonts w:ascii="宋体" w:hAnsi="宋体" w:cs="宋体" w:eastAsia="宋体" w:hint="default"/>
          <w:spacing w:val="-2"/>
          <w:sz w:val="22"/>
          <w:szCs w:val="22"/>
        </w:rPr>
        <w:t>不同程度地面向国际市场开展以外币计价结算的产品购销和技术服务业务。本公司除上述</w:t>
      </w:r>
      <w:r>
        <w:rPr>
          <w:rFonts w:ascii="宋体" w:hAnsi="宋体" w:cs="宋体" w:eastAsia="宋体" w:hint="default"/>
          <w:w w:val="99"/>
          <w:sz w:val="22"/>
          <w:szCs w:val="22"/>
        </w:rPr>
        <w:t> </w:t>
      </w:r>
      <w:r>
        <w:rPr>
          <w:rFonts w:ascii="宋体" w:hAnsi="宋体" w:cs="宋体" w:eastAsia="宋体" w:hint="default"/>
          <w:spacing w:val="3"/>
          <w:sz w:val="22"/>
          <w:szCs w:val="22"/>
        </w:rPr>
        <w:t>控股子公司之外的业务单元，则主要开展以人民币计价结算的经营业务。截至</w:t>
      </w:r>
      <w:r>
        <w:rPr>
          <w:rFonts w:ascii="Times New Roman" w:hAnsi="Times New Roman" w:cs="Times New Roman" w:eastAsia="Times New Roman" w:hint="default"/>
          <w:spacing w:val="3"/>
          <w:sz w:val="22"/>
          <w:szCs w:val="22"/>
        </w:rPr>
        <w:t>2014</w:t>
      </w:r>
      <w:r>
        <w:rPr>
          <w:rFonts w:ascii="宋体" w:hAnsi="宋体" w:cs="宋体" w:eastAsia="宋体" w:hint="default"/>
          <w:spacing w:val="3"/>
          <w:sz w:val="22"/>
          <w:szCs w:val="22"/>
        </w:rPr>
        <w:t>年</w:t>
      </w:r>
      <w:r>
        <w:rPr>
          <w:rFonts w:ascii="Times New Roman" w:hAnsi="Times New Roman" w:cs="Times New Roman" w:eastAsia="Times New Roman" w:hint="default"/>
          <w:spacing w:val="3"/>
          <w:sz w:val="22"/>
          <w:szCs w:val="22"/>
        </w:rPr>
        <w:t>12</w:t>
      </w:r>
      <w:r>
        <w:rPr>
          <w:rFonts w:ascii="Times New Roman" w:hAnsi="Times New Roman" w:cs="Times New Roman" w:eastAsia="Times New Roman" w:hint="default"/>
          <w:spacing w:val="-53"/>
          <w:sz w:val="22"/>
          <w:szCs w:val="22"/>
        </w:rPr>
        <w:t> </w:t>
      </w:r>
      <w:r>
        <w:rPr>
          <w:rFonts w:ascii="宋体" w:hAnsi="宋体" w:cs="宋体" w:eastAsia="宋体" w:hint="default"/>
          <w:spacing w:val="-2"/>
          <w:sz w:val="22"/>
          <w:szCs w:val="22"/>
        </w:rPr>
        <w:t>月</w:t>
      </w:r>
      <w:r>
        <w:rPr>
          <w:rFonts w:ascii="Times New Roman" w:hAnsi="Times New Roman" w:cs="Times New Roman" w:eastAsia="Times New Roman" w:hint="default"/>
          <w:spacing w:val="-2"/>
          <w:sz w:val="22"/>
          <w:szCs w:val="22"/>
        </w:rPr>
        <w:t>31</w:t>
      </w:r>
      <w:r>
        <w:rPr>
          <w:rFonts w:ascii="宋体" w:hAnsi="宋体" w:cs="宋体" w:eastAsia="宋体" w:hint="default"/>
          <w:spacing w:val="-2"/>
          <w:sz w:val="22"/>
          <w:szCs w:val="22"/>
        </w:rPr>
        <w:t>日，除本附注六、</w:t>
      </w:r>
      <w:r>
        <w:rPr>
          <w:rFonts w:ascii="Times New Roman" w:hAnsi="Times New Roman" w:cs="Times New Roman" w:eastAsia="Times New Roman" w:hint="default"/>
          <w:spacing w:val="-2"/>
          <w:sz w:val="22"/>
          <w:szCs w:val="22"/>
        </w:rPr>
        <w:t>58</w:t>
      </w:r>
      <w:r>
        <w:rPr>
          <w:rFonts w:ascii="宋体" w:hAnsi="宋体" w:cs="宋体" w:eastAsia="宋体" w:hint="default"/>
          <w:spacing w:val="-2"/>
          <w:sz w:val="22"/>
          <w:szCs w:val="22"/>
        </w:rPr>
        <w:t>所述资产及负债的外币余额外，本公司的资产及负债均为人民币</w:t>
      </w:r>
      <w:r>
        <w:rPr>
          <w:rFonts w:ascii="宋体" w:hAnsi="宋体" w:cs="宋体" w:eastAsia="宋体" w:hint="default"/>
          <w:w w:val="99"/>
          <w:sz w:val="22"/>
          <w:szCs w:val="22"/>
        </w:rPr>
        <w:t> </w:t>
      </w:r>
      <w:r>
        <w:rPr>
          <w:rFonts w:ascii="宋体" w:hAnsi="宋体" w:cs="宋体" w:eastAsia="宋体" w:hint="default"/>
          <w:sz w:val="22"/>
          <w:szCs w:val="22"/>
        </w:rPr>
        <w:t>余额。该等外币余额的资产和负债产生的汇率风险可能对本公司的经营业绩产生影响。</w:t>
      </w:r>
    </w:p>
    <w:p>
      <w:pPr>
        <w:spacing w:line="297" w:lineRule="auto" w:before="88"/>
        <w:ind w:left="161" w:right="180" w:firstLine="440"/>
        <w:jc w:val="both"/>
        <w:rPr>
          <w:rFonts w:ascii="宋体" w:hAnsi="宋体" w:cs="宋体" w:eastAsia="宋体" w:hint="default"/>
          <w:sz w:val="22"/>
          <w:szCs w:val="22"/>
        </w:rPr>
      </w:pPr>
      <w:r>
        <w:rPr>
          <w:rFonts w:ascii="宋体" w:hAnsi="宋体" w:cs="宋体" w:eastAsia="宋体" w:hint="default"/>
          <w:spacing w:val="-2"/>
          <w:w w:val="95"/>
          <w:sz w:val="22"/>
          <w:szCs w:val="22"/>
        </w:rPr>
        <w:t>本公司密切关注汇率变动对本公司的影响。随着海外业务拓展与市场份额变化，若发</w:t>
      </w:r>
      <w:r>
        <w:rPr>
          <w:rFonts w:ascii="宋体" w:hAnsi="宋体" w:cs="宋体" w:eastAsia="宋体" w:hint="default"/>
          <w:w w:val="99"/>
          <w:sz w:val="22"/>
          <w:szCs w:val="22"/>
        </w:rPr>
        <w:t> </w:t>
      </w:r>
      <w:r>
        <w:rPr>
          <w:rFonts w:ascii="宋体" w:hAnsi="宋体" w:cs="宋体" w:eastAsia="宋体" w:hint="default"/>
          <w:spacing w:val="-2"/>
          <w:sz w:val="22"/>
          <w:szCs w:val="22"/>
        </w:rPr>
        <w:t>生人民币升值或贬值等本公司不可控制的风险，本公司将通过调整采购和销售策略、实施</w:t>
      </w:r>
      <w:r>
        <w:rPr>
          <w:rFonts w:ascii="宋体" w:hAnsi="宋体" w:cs="宋体" w:eastAsia="宋体" w:hint="default"/>
          <w:w w:val="99"/>
          <w:sz w:val="22"/>
          <w:szCs w:val="22"/>
        </w:rPr>
        <w:t> </w:t>
      </w:r>
      <w:r>
        <w:rPr>
          <w:rFonts w:ascii="宋体" w:hAnsi="宋体" w:cs="宋体" w:eastAsia="宋体" w:hint="default"/>
          <w:sz w:val="22"/>
          <w:szCs w:val="22"/>
        </w:rPr>
        <w:t>人民币跨境结算与归集、合理运用汇率掉期保值工具等措施，加以有效防控。</w:t>
      </w:r>
    </w:p>
    <w:p>
      <w:pPr>
        <w:tabs>
          <w:tab w:pos="1061" w:val="left" w:leader="none"/>
        </w:tabs>
        <w:spacing w:line="328" w:lineRule="auto" w:before="75"/>
        <w:ind w:left="601" w:right="182" w:firstLine="13"/>
        <w:jc w:val="left"/>
        <w:rPr>
          <w:rFonts w:ascii="宋体" w:hAnsi="宋体" w:cs="宋体" w:eastAsia="宋体" w:hint="default"/>
          <w:sz w:val="22"/>
          <w:szCs w:val="22"/>
        </w:rPr>
      </w:pPr>
      <w:r>
        <w:rPr>
          <w:rFonts w:ascii="Times New Roman" w:hAnsi="Times New Roman" w:cs="Times New Roman" w:eastAsia="Times New Roman" w:hint="default"/>
          <w:b/>
          <w:bCs/>
          <w:w w:val="95"/>
          <w:sz w:val="22"/>
          <w:szCs w:val="22"/>
        </w:rPr>
        <w:t>2)</w:t>
        <w:tab/>
      </w:r>
      <w:r>
        <w:rPr>
          <w:rFonts w:ascii="宋体" w:hAnsi="宋体" w:cs="宋体" w:eastAsia="宋体" w:hint="default"/>
          <w:sz w:val="22"/>
          <w:szCs w:val="22"/>
        </w:rPr>
        <w:t>利率风险</w:t>
      </w:r>
      <w:r>
        <w:rPr>
          <w:rFonts w:ascii="宋体" w:hAnsi="宋体" w:cs="宋体" w:eastAsia="宋体" w:hint="default"/>
          <w:w w:val="99"/>
          <w:sz w:val="22"/>
          <w:szCs w:val="22"/>
        </w:rPr>
        <w:t> </w:t>
      </w:r>
      <w:r>
        <w:rPr>
          <w:rFonts w:ascii="宋体" w:hAnsi="宋体" w:cs="宋体" w:eastAsia="宋体" w:hint="default"/>
          <w:spacing w:val="-3"/>
          <w:sz w:val="22"/>
          <w:szCs w:val="22"/>
        </w:rPr>
        <w:t>本公司的利率风险产生于银行借款及应付债券等带息债务。浮动利率的金融负债使本</w:t>
      </w:r>
    </w:p>
    <w:p>
      <w:pPr>
        <w:spacing w:line="297" w:lineRule="auto" w:before="0"/>
        <w:ind w:left="161" w:right="0" w:firstLine="0"/>
        <w:jc w:val="left"/>
        <w:rPr>
          <w:rFonts w:ascii="宋体" w:hAnsi="宋体" w:cs="宋体" w:eastAsia="宋体" w:hint="default"/>
          <w:sz w:val="22"/>
          <w:szCs w:val="22"/>
        </w:rPr>
      </w:pPr>
      <w:r>
        <w:rPr>
          <w:rFonts w:ascii="宋体" w:hAnsi="宋体" w:cs="宋体" w:eastAsia="宋体" w:hint="default"/>
          <w:spacing w:val="-2"/>
          <w:w w:val="95"/>
          <w:sz w:val="22"/>
          <w:szCs w:val="22"/>
        </w:rPr>
        <w:t>公司面临现金流量利率风险，固定利率的金融负债使本公司面临公允价值利率风险。本公</w:t>
      </w:r>
      <w:r>
        <w:rPr>
          <w:rFonts w:ascii="宋体" w:hAnsi="宋体" w:cs="宋体" w:eastAsia="宋体" w:hint="default"/>
          <w:spacing w:val="103"/>
          <w:w w:val="95"/>
          <w:sz w:val="22"/>
          <w:szCs w:val="22"/>
        </w:rPr>
        <w:t> </w:t>
      </w:r>
      <w:r>
        <w:rPr>
          <w:rFonts w:ascii="宋体" w:hAnsi="宋体" w:cs="宋体" w:eastAsia="宋体" w:hint="default"/>
          <w:spacing w:val="103"/>
          <w:w w:val="95"/>
          <w:sz w:val="22"/>
          <w:szCs w:val="22"/>
        </w:rPr>
      </w:r>
      <w:r>
        <w:rPr>
          <w:rFonts w:ascii="宋体" w:hAnsi="宋体" w:cs="宋体" w:eastAsia="宋体" w:hint="default"/>
          <w:sz w:val="22"/>
          <w:szCs w:val="22"/>
        </w:rPr>
        <w:t>司根据当时的市场环境来决定固定利率及浮动利率合同的相对比例。</w:t>
      </w:r>
    </w:p>
    <w:p>
      <w:pPr>
        <w:spacing w:line="297" w:lineRule="auto" w:before="75"/>
        <w:ind w:left="161" w:right="182" w:firstLine="440"/>
        <w:jc w:val="both"/>
        <w:rPr>
          <w:rFonts w:ascii="宋体" w:hAnsi="宋体" w:cs="宋体" w:eastAsia="宋体" w:hint="default"/>
          <w:sz w:val="22"/>
          <w:szCs w:val="22"/>
        </w:rPr>
      </w:pPr>
      <w:r>
        <w:rPr>
          <w:rFonts w:ascii="宋体" w:hAnsi="宋体" w:cs="宋体" w:eastAsia="宋体" w:hint="default"/>
          <w:spacing w:val="-3"/>
          <w:sz w:val="22"/>
          <w:szCs w:val="22"/>
        </w:rPr>
        <w:t>本公司作为非金融企业，目前可能面临的利率风险，主要来自于存续的中长期浮动利</w:t>
      </w:r>
      <w:r>
        <w:rPr>
          <w:rFonts w:ascii="宋体" w:hAnsi="宋体" w:cs="宋体" w:eastAsia="宋体" w:hint="default"/>
          <w:w w:val="99"/>
          <w:sz w:val="22"/>
          <w:szCs w:val="22"/>
        </w:rPr>
        <w:t> </w:t>
      </w:r>
      <w:r>
        <w:rPr>
          <w:rFonts w:ascii="宋体" w:hAnsi="宋体" w:cs="宋体" w:eastAsia="宋体" w:hint="default"/>
          <w:spacing w:val="-2"/>
          <w:sz w:val="22"/>
          <w:szCs w:val="22"/>
        </w:rPr>
        <w:t>率债务。对此，本公司将在市场加息预期明确或进入升息通道的情况下，发挥自身主体信</w:t>
      </w:r>
      <w:r>
        <w:rPr>
          <w:rFonts w:ascii="宋体" w:hAnsi="宋体" w:cs="宋体" w:eastAsia="宋体" w:hint="default"/>
          <w:w w:val="99"/>
          <w:sz w:val="22"/>
          <w:szCs w:val="22"/>
        </w:rPr>
        <w:t> </w:t>
      </w:r>
      <w:r>
        <w:rPr>
          <w:rFonts w:ascii="宋体" w:hAnsi="宋体" w:cs="宋体" w:eastAsia="宋体" w:hint="default"/>
          <w:spacing w:val="-2"/>
          <w:sz w:val="22"/>
          <w:szCs w:val="22"/>
        </w:rPr>
        <w:t>用评级和差别化融资优势，以其他中长期低息债务融资工具（包括但不限于自主发行的中</w:t>
      </w:r>
      <w:r>
        <w:rPr>
          <w:rFonts w:ascii="宋体" w:hAnsi="宋体" w:cs="宋体" w:eastAsia="宋体" w:hint="default"/>
          <w:w w:val="99"/>
          <w:sz w:val="22"/>
          <w:szCs w:val="22"/>
        </w:rPr>
        <w:t> </w:t>
      </w:r>
      <w:r>
        <w:rPr>
          <w:rFonts w:ascii="宋体" w:hAnsi="宋体" w:cs="宋体" w:eastAsia="宋体" w:hint="default"/>
          <w:sz w:val="22"/>
          <w:szCs w:val="22"/>
        </w:rPr>
        <w:t>期票据或公司债券等）替代面临加息风险的浮动利率债务。</w:t>
      </w:r>
    </w:p>
    <w:p>
      <w:pPr>
        <w:tabs>
          <w:tab w:pos="1061" w:val="left" w:leader="none"/>
        </w:tabs>
        <w:spacing w:line="338" w:lineRule="auto" w:before="75"/>
        <w:ind w:left="601" w:right="2305" w:firstLine="13"/>
        <w:jc w:val="left"/>
        <w:rPr>
          <w:rFonts w:ascii="宋体" w:hAnsi="宋体" w:cs="宋体" w:eastAsia="宋体" w:hint="default"/>
          <w:sz w:val="22"/>
          <w:szCs w:val="22"/>
        </w:rPr>
      </w:pPr>
      <w:r>
        <w:rPr>
          <w:rFonts w:ascii="Times New Roman" w:hAnsi="Times New Roman" w:cs="Times New Roman" w:eastAsia="Times New Roman" w:hint="default"/>
          <w:b/>
          <w:bCs/>
          <w:w w:val="95"/>
          <w:sz w:val="22"/>
          <w:szCs w:val="22"/>
        </w:rPr>
        <w:t>3)</w:t>
        <w:tab/>
      </w:r>
      <w:r>
        <w:rPr>
          <w:rFonts w:ascii="宋体" w:hAnsi="宋体" w:cs="宋体" w:eastAsia="宋体" w:hint="default"/>
          <w:sz w:val="22"/>
          <w:szCs w:val="22"/>
        </w:rPr>
        <w:t>价格风险</w:t>
      </w:r>
      <w:r>
        <w:rPr>
          <w:rFonts w:ascii="宋体" w:hAnsi="宋体" w:cs="宋体" w:eastAsia="宋体" w:hint="default"/>
          <w:w w:val="99"/>
          <w:sz w:val="22"/>
          <w:szCs w:val="22"/>
        </w:rPr>
        <w:t> </w:t>
      </w:r>
      <w:r>
        <w:rPr>
          <w:rFonts w:ascii="宋体" w:hAnsi="宋体" w:cs="宋体" w:eastAsia="宋体" w:hint="default"/>
          <w:w w:val="95"/>
          <w:sz w:val="22"/>
          <w:szCs w:val="22"/>
        </w:rPr>
        <w:t>本公司以市场价格销售产品，因此受到此等价格波动的影响。 </w:t>
      </w:r>
      <w:r>
        <w:rPr>
          <w:rFonts w:ascii="宋体" w:hAnsi="宋体" w:cs="宋体" w:eastAsia="宋体" w:hint="default"/>
          <w:spacing w:val="79"/>
          <w:w w:val="95"/>
          <w:sz w:val="22"/>
          <w:szCs w:val="22"/>
        </w:rPr>
        <w:t> </w:t>
      </w:r>
      <w:r>
        <w:rPr>
          <w:rFonts w:ascii="宋体" w:hAnsi="宋体" w:cs="宋体" w:eastAsia="宋体" w:hint="default"/>
          <w:spacing w:val="79"/>
          <w:w w:val="95"/>
          <w:sz w:val="22"/>
          <w:szCs w:val="22"/>
        </w:rPr>
      </w:r>
      <w:r>
        <w:rPr>
          <w:rFonts w:ascii="Times New Roman" w:hAnsi="Times New Roman" w:cs="Times New Roman" w:eastAsia="Times New Roman" w:hint="default"/>
          <w:b/>
          <w:bCs/>
          <w:sz w:val="22"/>
          <w:szCs w:val="22"/>
        </w:rPr>
        <w:t>(2)  </w:t>
      </w:r>
      <w:r>
        <w:rPr>
          <w:rFonts w:ascii="Times New Roman" w:hAnsi="Times New Roman" w:cs="Times New Roman" w:eastAsia="Times New Roman" w:hint="default"/>
          <w:b/>
          <w:bCs/>
          <w:spacing w:val="31"/>
          <w:sz w:val="22"/>
          <w:szCs w:val="22"/>
        </w:rPr>
        <w:t> </w:t>
      </w:r>
      <w:r>
        <w:rPr>
          <w:rFonts w:ascii="宋体" w:hAnsi="宋体" w:cs="宋体" w:eastAsia="宋体" w:hint="default"/>
          <w:sz w:val="22"/>
          <w:szCs w:val="22"/>
        </w:rPr>
        <w:t>信用风险</w:t>
      </w:r>
    </w:p>
    <w:p>
      <w:pPr>
        <w:spacing w:line="280" w:lineRule="auto" w:before="12"/>
        <w:ind w:left="161" w:right="179" w:firstLine="440"/>
        <w:jc w:val="both"/>
        <w:rPr>
          <w:rFonts w:ascii="宋体" w:hAnsi="宋体" w:cs="宋体" w:eastAsia="宋体" w:hint="default"/>
          <w:sz w:val="22"/>
          <w:szCs w:val="22"/>
        </w:rPr>
      </w:pPr>
      <w:r>
        <w:rPr>
          <w:rFonts w:ascii="宋体" w:hAnsi="宋体" w:cs="宋体" w:eastAsia="宋体" w:hint="default"/>
          <w:spacing w:val="-2"/>
          <w:sz w:val="22"/>
          <w:szCs w:val="22"/>
        </w:rPr>
        <w:t>截至</w:t>
      </w:r>
      <w:r>
        <w:rPr>
          <w:rFonts w:ascii="Times New Roman" w:hAnsi="Times New Roman" w:cs="Times New Roman" w:eastAsia="Times New Roman" w:hint="default"/>
          <w:spacing w:val="-2"/>
          <w:sz w:val="22"/>
          <w:szCs w:val="22"/>
        </w:rPr>
        <w:t>2014</w:t>
      </w:r>
      <w:r>
        <w:rPr>
          <w:rFonts w:ascii="宋体" w:hAnsi="宋体" w:cs="宋体" w:eastAsia="宋体" w:hint="default"/>
          <w:spacing w:val="-2"/>
          <w:sz w:val="22"/>
          <w:szCs w:val="22"/>
        </w:rPr>
        <w:t>年</w:t>
      </w:r>
      <w:r>
        <w:rPr>
          <w:rFonts w:ascii="Times New Roman" w:hAnsi="Times New Roman" w:cs="Times New Roman" w:eastAsia="Times New Roman" w:hint="default"/>
          <w:spacing w:val="-2"/>
          <w:sz w:val="22"/>
          <w:szCs w:val="22"/>
        </w:rPr>
        <w:t>12</w:t>
      </w:r>
      <w:r>
        <w:rPr>
          <w:rFonts w:ascii="宋体" w:hAnsi="宋体" w:cs="宋体" w:eastAsia="宋体" w:hint="default"/>
          <w:spacing w:val="-2"/>
          <w:sz w:val="22"/>
          <w:szCs w:val="22"/>
        </w:rPr>
        <w:t>月</w:t>
      </w:r>
      <w:r>
        <w:rPr>
          <w:rFonts w:ascii="Times New Roman" w:hAnsi="Times New Roman" w:cs="Times New Roman" w:eastAsia="Times New Roman" w:hint="default"/>
          <w:spacing w:val="-2"/>
          <w:sz w:val="22"/>
          <w:szCs w:val="22"/>
        </w:rPr>
        <w:t>31</w:t>
      </w:r>
      <w:r>
        <w:rPr>
          <w:rFonts w:ascii="宋体" w:hAnsi="宋体" w:cs="宋体" w:eastAsia="宋体" w:hint="default"/>
          <w:spacing w:val="-2"/>
          <w:sz w:val="22"/>
          <w:szCs w:val="22"/>
        </w:rPr>
        <w:t>日，可能引起本公司财务损失的最大信用风险敞口，主要来自于经</w:t>
      </w:r>
      <w:r>
        <w:rPr>
          <w:rFonts w:ascii="宋体" w:hAnsi="宋体" w:cs="宋体" w:eastAsia="宋体" w:hint="default"/>
          <w:w w:val="99"/>
          <w:sz w:val="22"/>
          <w:szCs w:val="22"/>
        </w:rPr>
        <w:t> </w:t>
      </w:r>
      <w:r>
        <w:rPr>
          <w:rFonts w:ascii="宋体" w:hAnsi="宋体" w:cs="宋体" w:eastAsia="宋体" w:hint="default"/>
          <w:sz w:val="22"/>
          <w:szCs w:val="22"/>
        </w:rPr>
        <w:t>济合同他方未能履行义务而导致本公司金融资产产生的损失，具体包括：</w:t>
      </w:r>
    </w:p>
    <w:p>
      <w:pPr>
        <w:spacing w:line="297" w:lineRule="auto" w:before="91"/>
        <w:ind w:left="161" w:right="182" w:firstLine="440"/>
        <w:jc w:val="both"/>
        <w:rPr>
          <w:rFonts w:ascii="宋体" w:hAnsi="宋体" w:cs="宋体" w:eastAsia="宋体" w:hint="default"/>
          <w:sz w:val="22"/>
          <w:szCs w:val="22"/>
        </w:rPr>
      </w:pPr>
      <w:r>
        <w:rPr>
          <w:rFonts w:ascii="宋体" w:hAnsi="宋体" w:cs="宋体" w:eastAsia="宋体" w:hint="default"/>
          <w:spacing w:val="-3"/>
          <w:sz w:val="22"/>
          <w:szCs w:val="22"/>
        </w:rPr>
        <w:t>合并资产负债表中已确认的金融资产的账面金额；对于以公允价值计量的金融工具而</w:t>
      </w:r>
      <w:r>
        <w:rPr>
          <w:rFonts w:ascii="宋体" w:hAnsi="宋体" w:cs="宋体" w:eastAsia="宋体" w:hint="default"/>
          <w:w w:val="99"/>
          <w:sz w:val="22"/>
          <w:szCs w:val="22"/>
        </w:rPr>
        <w:t> </w:t>
      </w:r>
      <w:r>
        <w:rPr>
          <w:rFonts w:ascii="宋体" w:hAnsi="宋体" w:cs="宋体" w:eastAsia="宋体" w:hint="default"/>
          <w:spacing w:val="-2"/>
          <w:sz w:val="22"/>
          <w:szCs w:val="22"/>
        </w:rPr>
        <w:t>言，账面价值反映了其风险敞口，但并非最大风险敞口，其最大风险敞口将随着未来公允</w:t>
      </w:r>
      <w:r>
        <w:rPr>
          <w:rFonts w:ascii="宋体" w:hAnsi="宋体" w:cs="宋体" w:eastAsia="宋体" w:hint="default"/>
          <w:w w:val="99"/>
          <w:sz w:val="22"/>
          <w:szCs w:val="22"/>
        </w:rPr>
        <w:t> </w:t>
      </w:r>
      <w:r>
        <w:rPr>
          <w:rFonts w:ascii="宋体" w:hAnsi="宋体" w:cs="宋体" w:eastAsia="宋体" w:hint="default"/>
          <w:sz w:val="22"/>
          <w:szCs w:val="22"/>
        </w:rPr>
        <w:t>价值的变化而改变。</w:t>
      </w:r>
    </w:p>
    <w:p>
      <w:pPr>
        <w:spacing w:line="297" w:lineRule="auto" w:before="75"/>
        <w:ind w:left="161" w:right="181" w:firstLine="440"/>
        <w:jc w:val="both"/>
        <w:rPr>
          <w:rFonts w:ascii="宋体" w:hAnsi="宋体" w:cs="宋体" w:eastAsia="宋体" w:hint="default"/>
          <w:sz w:val="22"/>
          <w:szCs w:val="22"/>
        </w:rPr>
      </w:pPr>
      <w:r>
        <w:rPr>
          <w:rFonts w:ascii="宋体" w:hAnsi="宋体" w:cs="宋体" w:eastAsia="宋体" w:hint="default"/>
          <w:spacing w:val="-3"/>
          <w:sz w:val="22"/>
          <w:szCs w:val="22"/>
        </w:rPr>
        <w:t>为降低信用风险，本公司成立专门部门确定信用额度，实施信用审批，并执行相关监</w:t>
      </w:r>
      <w:r>
        <w:rPr>
          <w:rFonts w:ascii="宋体" w:hAnsi="宋体" w:cs="宋体" w:eastAsia="宋体" w:hint="default"/>
          <w:w w:val="99"/>
          <w:sz w:val="22"/>
          <w:szCs w:val="22"/>
        </w:rPr>
        <w:t> </w:t>
      </w:r>
      <w:r>
        <w:rPr>
          <w:rFonts w:ascii="宋体" w:hAnsi="宋体" w:cs="宋体" w:eastAsia="宋体" w:hint="default"/>
          <w:spacing w:val="-2"/>
          <w:sz w:val="22"/>
          <w:szCs w:val="22"/>
        </w:rPr>
        <w:t>控程序以确保采取必要的措施回收到期或逾期债权。此外，本公司在每个资产负债表日审</w:t>
      </w:r>
      <w:r>
        <w:rPr>
          <w:rFonts w:ascii="宋体" w:hAnsi="宋体" w:cs="宋体" w:eastAsia="宋体" w:hint="default"/>
          <w:w w:val="99"/>
          <w:sz w:val="22"/>
          <w:szCs w:val="22"/>
        </w:rPr>
        <w:t> </w:t>
      </w:r>
      <w:r>
        <w:rPr>
          <w:rFonts w:ascii="宋体" w:hAnsi="宋体" w:cs="宋体" w:eastAsia="宋体" w:hint="default"/>
          <w:spacing w:val="-2"/>
          <w:sz w:val="22"/>
          <w:szCs w:val="22"/>
        </w:rPr>
        <w:t>核各项应收款项的回收情况，以确保就无法回收的款项充分计提坏账准备。因此，本公司</w:t>
      </w:r>
      <w:r>
        <w:rPr>
          <w:rFonts w:ascii="宋体" w:hAnsi="宋体" w:cs="宋体" w:eastAsia="宋体" w:hint="default"/>
          <w:w w:val="99"/>
          <w:sz w:val="22"/>
          <w:szCs w:val="22"/>
        </w:rPr>
        <w:t> </w:t>
      </w:r>
      <w:r>
        <w:rPr>
          <w:rFonts w:ascii="宋体" w:hAnsi="宋体" w:cs="宋体" w:eastAsia="宋体" w:hint="default"/>
          <w:sz w:val="22"/>
          <w:szCs w:val="22"/>
        </w:rPr>
        <w:t>管理层认为本公司所承担的信用风险已得到有效控制。</w:t>
      </w:r>
    </w:p>
    <w:p>
      <w:pPr>
        <w:spacing w:line="328" w:lineRule="auto" w:before="75"/>
        <w:ind w:left="601" w:right="0" w:firstLine="13"/>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(3)</w:t>
      </w:r>
      <w:r>
        <w:rPr>
          <w:rFonts w:ascii="Times New Roman" w:hAnsi="Times New Roman" w:cs="Times New Roman" w:eastAsia="Times New Roman" w:hint="default"/>
          <w:b/>
          <w:bCs/>
          <w:spacing w:val="33"/>
          <w:sz w:val="22"/>
          <w:szCs w:val="22"/>
        </w:rPr>
        <w:t> </w:t>
      </w:r>
      <w:r>
        <w:rPr>
          <w:rFonts w:ascii="宋体" w:hAnsi="宋体" w:cs="宋体" w:eastAsia="宋体" w:hint="default"/>
          <w:sz w:val="22"/>
          <w:szCs w:val="22"/>
        </w:rPr>
        <w:t>流动风险</w:t>
      </w:r>
      <w:r>
        <w:rPr>
          <w:rFonts w:ascii="宋体" w:hAnsi="宋体" w:cs="宋体" w:eastAsia="宋体" w:hint="default"/>
          <w:w w:val="99"/>
          <w:sz w:val="22"/>
          <w:szCs w:val="22"/>
        </w:rPr>
        <w:t> </w:t>
      </w:r>
      <w:r>
        <w:rPr>
          <w:rFonts w:ascii="宋体" w:hAnsi="宋体" w:cs="宋体" w:eastAsia="宋体" w:hint="default"/>
          <w:spacing w:val="-2"/>
          <w:w w:val="95"/>
          <w:sz w:val="22"/>
          <w:szCs w:val="22"/>
        </w:rPr>
        <w:t>流动风险为本公司在到期日无法履行其财务义务的风险。本公司管理流动性风险的方</w:t>
      </w:r>
      <w:r>
        <w:rPr>
          <w:rFonts w:ascii="宋体" w:hAnsi="宋体" w:cs="宋体" w:eastAsia="宋体" w:hint="default"/>
          <w:spacing w:val="-2"/>
          <w:sz w:val="22"/>
          <w:szCs w:val="22"/>
        </w:rPr>
      </w:r>
    </w:p>
    <w:p>
      <w:pPr>
        <w:spacing w:line="297" w:lineRule="auto" w:before="0"/>
        <w:ind w:left="161" w:right="0" w:firstLine="0"/>
        <w:jc w:val="left"/>
        <w:rPr>
          <w:rFonts w:ascii="宋体" w:hAnsi="宋体" w:cs="宋体" w:eastAsia="宋体" w:hint="default"/>
          <w:sz w:val="22"/>
          <w:szCs w:val="22"/>
        </w:rPr>
      </w:pPr>
      <w:r>
        <w:rPr>
          <w:rFonts w:ascii="宋体" w:hAnsi="宋体" w:cs="宋体" w:eastAsia="宋体" w:hint="default"/>
          <w:spacing w:val="-2"/>
          <w:sz w:val="22"/>
          <w:szCs w:val="22"/>
        </w:rPr>
        <w:t>法是确保有足够的资金流动性来履行到期债务，而不至于造成不可接受的损失或对企业信</w:t>
      </w:r>
      <w:r>
        <w:rPr>
          <w:rFonts w:ascii="宋体" w:hAnsi="宋体" w:cs="宋体" w:eastAsia="宋体" w:hint="default"/>
          <w:w w:val="99"/>
          <w:sz w:val="22"/>
          <w:szCs w:val="22"/>
        </w:rPr>
        <w:t> </w:t>
      </w:r>
      <w:r>
        <w:rPr>
          <w:rFonts w:ascii="宋体" w:hAnsi="宋体" w:cs="宋体" w:eastAsia="宋体" w:hint="default"/>
          <w:spacing w:val="-2"/>
          <w:sz w:val="22"/>
          <w:szCs w:val="22"/>
        </w:rPr>
        <w:t>誉造成损害。本公司定期分析负债结构和期限，以确保保持充裕的流动性。本公司管理层</w:t>
      </w:r>
      <w:r>
        <w:rPr>
          <w:rFonts w:ascii="宋体" w:hAnsi="宋体" w:cs="宋体" w:eastAsia="宋体" w:hint="default"/>
          <w:w w:val="99"/>
          <w:sz w:val="22"/>
          <w:szCs w:val="22"/>
        </w:rPr>
        <w:t> </w:t>
      </w:r>
      <w:r>
        <w:rPr>
          <w:rFonts w:ascii="宋体" w:hAnsi="宋体" w:cs="宋体" w:eastAsia="宋体" w:hint="default"/>
          <w:w w:val="95"/>
          <w:sz w:val="22"/>
          <w:szCs w:val="22"/>
        </w:rPr>
        <w:t>对银行借款的使用情况进行监控并确保遵守借款协议；同时，与金融机构保持密切协作，</w:t>
      </w:r>
      <w:r>
        <w:rPr>
          <w:rFonts w:ascii="宋体" w:hAnsi="宋体" w:cs="宋体" w:eastAsia="宋体" w:hint="default"/>
          <w:spacing w:val="97"/>
          <w:w w:val="95"/>
          <w:sz w:val="22"/>
          <w:szCs w:val="22"/>
        </w:rPr>
        <w:t> </w:t>
      </w:r>
      <w:r>
        <w:rPr>
          <w:rFonts w:ascii="宋体" w:hAnsi="宋体" w:cs="宋体" w:eastAsia="宋体" w:hint="default"/>
          <w:spacing w:val="97"/>
          <w:w w:val="95"/>
          <w:sz w:val="22"/>
          <w:szCs w:val="22"/>
        </w:rPr>
      </w:r>
      <w:r>
        <w:rPr>
          <w:rFonts w:ascii="宋体" w:hAnsi="宋体" w:cs="宋体" w:eastAsia="宋体" w:hint="default"/>
          <w:sz w:val="22"/>
          <w:szCs w:val="22"/>
        </w:rPr>
        <w:t>以保有充足的授信额度，有效防控流动性风险。</w:t>
      </w:r>
    </w:p>
    <w:p>
      <w:pPr>
        <w:spacing w:line="328" w:lineRule="auto" w:before="135"/>
        <w:ind w:left="601" w:right="0" w:firstLine="13"/>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w:t>
      </w:r>
      <w:r>
        <w:rPr>
          <w:rFonts w:ascii="Times New Roman" w:hAnsi="Times New Roman" w:cs="Times New Roman" w:eastAsia="Times New Roman" w:hint="default"/>
          <w:b/>
          <w:bCs/>
          <w:spacing w:val="15"/>
          <w:sz w:val="22"/>
          <w:szCs w:val="22"/>
        </w:rPr>
        <w:t> </w:t>
      </w:r>
      <w:r>
        <w:rPr>
          <w:rFonts w:ascii="宋体" w:hAnsi="宋体" w:cs="宋体" w:eastAsia="宋体" w:hint="default"/>
          <w:sz w:val="22"/>
          <w:szCs w:val="22"/>
        </w:rPr>
        <w:t>敏感性分析</w:t>
      </w:r>
      <w:r>
        <w:rPr>
          <w:rFonts w:ascii="宋体" w:hAnsi="宋体" w:cs="宋体" w:eastAsia="宋体" w:hint="default"/>
          <w:w w:val="99"/>
          <w:sz w:val="22"/>
          <w:szCs w:val="22"/>
        </w:rPr>
        <w:t> </w:t>
      </w:r>
      <w:r>
        <w:rPr>
          <w:rFonts w:ascii="宋体" w:hAnsi="宋体" w:cs="宋体" w:eastAsia="宋体" w:hint="default"/>
          <w:spacing w:val="-3"/>
          <w:sz w:val="22"/>
          <w:szCs w:val="22"/>
        </w:rPr>
        <w:t>本公司采用敏感性分析技术分析风险变量的合理、可能变化对当期损益或所有者权益</w:t>
      </w:r>
    </w:p>
    <w:p>
      <w:pPr>
        <w:spacing w:line="275" w:lineRule="exact" w:before="0"/>
        <w:ind w:left="161" w:right="0" w:firstLine="0"/>
        <w:jc w:val="left"/>
        <w:rPr>
          <w:rFonts w:ascii="宋体" w:hAnsi="宋体" w:cs="宋体" w:eastAsia="宋体" w:hint="default"/>
          <w:sz w:val="22"/>
          <w:szCs w:val="22"/>
        </w:rPr>
      </w:pPr>
      <w:r>
        <w:rPr>
          <w:rFonts w:ascii="宋体" w:hAnsi="宋体" w:cs="宋体" w:eastAsia="宋体" w:hint="default"/>
          <w:sz w:val="22"/>
          <w:szCs w:val="22"/>
        </w:rPr>
        <w:t>可能产生的影响。由于任何风险变量很少孤立的发生变化，而变量之间存在的相关性对某</w:t>
      </w:r>
    </w:p>
    <w:p>
      <w:pPr>
        <w:spacing w:after="0" w:line="275" w:lineRule="exact"/>
        <w:jc w:val="left"/>
        <w:rPr>
          <w:rFonts w:ascii="宋体" w:hAnsi="宋体" w:cs="宋体" w:eastAsia="宋体" w:hint="default"/>
          <w:sz w:val="22"/>
          <w:szCs w:val="22"/>
        </w:rPr>
        <w:sectPr>
          <w:pgSz w:w="11910" w:h="16840"/>
          <w:pgMar w:header="591" w:footer="817" w:top="1080" w:bottom="1000" w:left="1540" w:right="1520"/>
        </w:sectPr>
      </w:pPr>
    </w:p>
    <w:p>
      <w:pPr>
        <w:spacing w:line="240" w:lineRule="auto" w:before="5"/>
        <w:rPr>
          <w:rFonts w:ascii="宋体" w:hAnsi="宋体" w:cs="宋体" w:eastAsia="宋体" w:hint="default"/>
          <w:sz w:val="22"/>
          <w:szCs w:val="22"/>
        </w:rPr>
      </w:pPr>
    </w:p>
    <w:p>
      <w:pPr>
        <w:spacing w:line="297" w:lineRule="auto" w:before="31"/>
        <w:ind w:left="221" w:right="405" w:firstLine="0"/>
        <w:jc w:val="left"/>
        <w:rPr>
          <w:rFonts w:ascii="宋体" w:hAnsi="宋体" w:cs="宋体" w:eastAsia="宋体" w:hint="default"/>
          <w:sz w:val="22"/>
          <w:szCs w:val="22"/>
        </w:rPr>
      </w:pPr>
      <w:r>
        <w:rPr>
          <w:rFonts w:ascii="宋体" w:hAnsi="宋体" w:cs="宋体" w:eastAsia="宋体" w:hint="default"/>
          <w:spacing w:val="-2"/>
          <w:sz w:val="22"/>
          <w:szCs w:val="22"/>
        </w:rPr>
        <w:t>一风险变量变化的最终影响金额将产生重大作用，因此下述内容是在假设每一变量的变化</w:t>
      </w:r>
      <w:r>
        <w:rPr>
          <w:rFonts w:ascii="宋体" w:hAnsi="宋体" w:cs="宋体" w:eastAsia="宋体" w:hint="default"/>
          <w:w w:val="99"/>
          <w:sz w:val="22"/>
          <w:szCs w:val="22"/>
        </w:rPr>
        <w:t> </w:t>
      </w:r>
      <w:r>
        <w:rPr>
          <w:rFonts w:ascii="宋体" w:hAnsi="宋体" w:cs="宋体" w:eastAsia="宋体" w:hint="default"/>
          <w:sz w:val="22"/>
          <w:szCs w:val="22"/>
        </w:rPr>
        <w:t>是独立的情况下进行的。</w:t>
      </w:r>
    </w:p>
    <w:p>
      <w:pPr>
        <w:spacing w:line="328" w:lineRule="auto" w:before="75"/>
        <w:ind w:left="661" w:right="405" w:firstLine="13"/>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(1)</w:t>
      </w:r>
      <w:r>
        <w:rPr>
          <w:rFonts w:ascii="Times New Roman" w:hAnsi="Times New Roman" w:cs="Times New Roman" w:eastAsia="Times New Roman" w:hint="default"/>
          <w:b/>
          <w:bCs/>
          <w:spacing w:val="33"/>
          <w:sz w:val="22"/>
          <w:szCs w:val="22"/>
        </w:rPr>
        <w:t> </w:t>
      </w:r>
      <w:r>
        <w:rPr>
          <w:rFonts w:ascii="宋体" w:hAnsi="宋体" w:cs="宋体" w:eastAsia="宋体" w:hint="default"/>
          <w:sz w:val="22"/>
          <w:szCs w:val="22"/>
        </w:rPr>
        <w:t>外汇风险敏感性分析</w:t>
      </w:r>
      <w:r>
        <w:rPr>
          <w:rFonts w:ascii="宋体" w:hAnsi="宋体" w:cs="宋体" w:eastAsia="宋体" w:hint="default"/>
          <w:w w:val="99"/>
          <w:sz w:val="22"/>
          <w:szCs w:val="22"/>
        </w:rPr>
        <w:t> </w:t>
      </w:r>
      <w:r>
        <w:rPr>
          <w:rFonts w:ascii="宋体" w:hAnsi="宋体" w:cs="宋体" w:eastAsia="宋体" w:hint="default"/>
          <w:spacing w:val="-3"/>
          <w:sz w:val="22"/>
          <w:szCs w:val="22"/>
        </w:rPr>
        <w:t>外汇风险敏感性分析假设：本公司的全部现金流量套期及境外经营净投资套期（如果</w:t>
      </w:r>
    </w:p>
    <w:p>
      <w:pPr>
        <w:spacing w:line="348" w:lineRule="auto" w:before="0"/>
        <w:ind w:left="661" w:right="405" w:hanging="441"/>
        <w:jc w:val="left"/>
        <w:rPr>
          <w:rFonts w:ascii="宋体" w:hAnsi="宋体" w:cs="宋体" w:eastAsia="宋体" w:hint="default"/>
          <w:sz w:val="22"/>
          <w:szCs w:val="22"/>
        </w:rPr>
      </w:pPr>
      <w:r>
        <w:rPr>
          <w:rFonts w:ascii="宋体" w:hAnsi="宋体" w:cs="宋体" w:eastAsia="宋体" w:hint="default"/>
          <w:sz w:val="22"/>
          <w:szCs w:val="22"/>
        </w:rPr>
        <w:t>有）均高度有效。</w:t>
      </w:r>
      <w:r>
        <w:rPr>
          <w:rFonts w:ascii="宋体" w:hAnsi="宋体" w:cs="宋体" w:eastAsia="宋体" w:hint="default"/>
          <w:w w:val="99"/>
          <w:sz w:val="22"/>
          <w:szCs w:val="22"/>
        </w:rPr>
        <w:t> </w:t>
      </w:r>
      <w:r>
        <w:rPr>
          <w:rFonts w:ascii="宋体" w:hAnsi="宋体" w:cs="宋体" w:eastAsia="宋体" w:hint="default"/>
          <w:spacing w:val="-3"/>
          <w:sz w:val="22"/>
          <w:szCs w:val="22"/>
        </w:rPr>
        <w:t>在上述假设基础上，如其他变量不变，汇率可能发生的合理变动对当期损益和权益的</w:t>
      </w:r>
    </w:p>
    <w:p>
      <w:pPr>
        <w:spacing w:line="257" w:lineRule="exact" w:before="0"/>
        <w:ind w:left="221" w:right="405" w:firstLine="0"/>
        <w:jc w:val="left"/>
        <w:rPr>
          <w:rFonts w:ascii="宋体" w:hAnsi="宋体" w:cs="宋体" w:eastAsia="宋体" w:hint="default"/>
          <w:sz w:val="22"/>
          <w:szCs w:val="22"/>
        </w:rPr>
      </w:pPr>
      <w:r>
        <w:rPr>
          <w:rFonts w:ascii="宋体" w:hAnsi="宋体" w:cs="宋体" w:eastAsia="宋体" w:hint="default"/>
          <w:sz w:val="22"/>
          <w:szCs w:val="22"/>
        </w:rPr>
        <w:t>税前影响如下：</w:t>
      </w:r>
    </w:p>
    <w:p>
      <w:pPr>
        <w:spacing w:line="240" w:lineRule="auto" w:before="6"/>
        <w:rPr>
          <w:rFonts w:ascii="宋体" w:hAnsi="宋体" w:cs="宋体" w:eastAsia="宋体" w:hint="default"/>
          <w:sz w:val="12"/>
          <w:szCs w:val="12"/>
        </w:rPr>
      </w:pPr>
    </w:p>
    <w:tbl>
      <w:tblPr>
        <w:tblW w:w="0" w:type="auto"/>
        <w:jc w:val="left"/>
        <w:tblInd w:w="113" w:type="dxa"/>
        <w:tblLayout w:type="fixed"/>
        <w:tblCellMar>
          <w:top w:w="0" w:type="dxa"/>
          <w:left w:w="0" w:type="dxa"/>
          <w:bottom w:w="0" w:type="dxa"/>
          <w:right w:w="0" w:type="dxa"/>
        </w:tblCellMar>
        <w:tblLook w:val="01E0"/>
      </w:tblPr>
      <w:tblGrid>
        <w:gridCol w:w="2433"/>
        <w:gridCol w:w="3290"/>
        <w:gridCol w:w="3001"/>
      </w:tblGrid>
      <w:tr>
        <w:trPr>
          <w:trHeight w:val="305" w:hRule="exact"/>
        </w:trPr>
        <w:tc>
          <w:tcPr>
            <w:tcW w:w="2433"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left="107"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290"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left="563" w:right="0"/>
              <w:jc w:val="center"/>
              <w:rPr>
                <w:rFonts w:ascii="宋体" w:hAnsi="宋体" w:cs="宋体" w:eastAsia="宋体" w:hint="default"/>
                <w:sz w:val="18"/>
                <w:szCs w:val="18"/>
              </w:rPr>
            </w:pPr>
            <w:r>
              <w:rPr>
                <w:rFonts w:ascii="宋体" w:hAnsi="宋体" w:cs="宋体" w:eastAsia="宋体" w:hint="default"/>
                <w:b/>
                <w:bCs/>
                <w:sz w:val="18"/>
                <w:szCs w:val="18"/>
              </w:rPr>
              <w:t>汇率变动</w:t>
            </w:r>
            <w:r>
              <w:rPr>
                <w:rFonts w:ascii="宋体" w:hAnsi="宋体" w:cs="宋体" w:eastAsia="宋体" w:hint="default"/>
                <w:sz w:val="18"/>
                <w:szCs w:val="18"/>
              </w:rPr>
            </w:r>
          </w:p>
        </w:tc>
        <w:tc>
          <w:tcPr>
            <w:tcW w:w="3001"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right="107"/>
              <w:jc w:val="right"/>
              <w:rPr>
                <w:rFonts w:ascii="宋体" w:hAnsi="宋体" w:cs="宋体" w:eastAsia="宋体" w:hint="default"/>
                <w:sz w:val="18"/>
                <w:szCs w:val="18"/>
              </w:rPr>
            </w:pPr>
            <w:r>
              <w:rPr>
                <w:rFonts w:ascii="Times New Roman" w:hAnsi="Times New Roman" w:cs="Times New Roman" w:eastAsia="Times New Roman" w:hint="default"/>
                <w:b/>
                <w:bCs/>
                <w:sz w:val="18"/>
                <w:szCs w:val="18"/>
              </w:rPr>
              <w:t>2014</w:t>
            </w:r>
            <w:r>
              <w:rPr>
                <w:rFonts w:ascii="Times New Roman" w:hAnsi="Times New Roman" w:cs="Times New Roman" w:eastAsia="Times New Roman" w:hint="default"/>
                <w:b/>
                <w:bCs/>
                <w:spacing w:val="-3"/>
                <w:sz w:val="18"/>
                <w:szCs w:val="18"/>
              </w:rPr>
              <w:t> </w:t>
            </w:r>
            <w:r>
              <w:rPr>
                <w:rFonts w:ascii="宋体" w:hAnsi="宋体" w:cs="宋体" w:eastAsia="宋体" w:hint="default"/>
                <w:b/>
                <w:bCs/>
                <w:sz w:val="18"/>
                <w:szCs w:val="18"/>
              </w:rPr>
              <w:t>年度对综合收益的影响</w:t>
            </w:r>
            <w:r>
              <w:rPr>
                <w:rFonts w:ascii="宋体" w:hAnsi="宋体" w:cs="宋体" w:eastAsia="宋体" w:hint="default"/>
                <w:sz w:val="18"/>
                <w:szCs w:val="18"/>
              </w:rPr>
            </w:r>
          </w:p>
        </w:tc>
      </w:tr>
      <w:tr>
        <w:trPr>
          <w:trHeight w:val="324" w:hRule="exact"/>
        </w:trPr>
        <w:tc>
          <w:tcPr>
            <w:tcW w:w="2433" w:type="dxa"/>
            <w:tcBorders>
              <w:top w:val="single" w:sz="4" w:space="0" w:color="000000"/>
              <w:left w:val="nil" w:sz="6" w:space="0" w:color="auto"/>
              <w:bottom w:val="nil" w:sz="6" w:space="0" w:color="auto"/>
              <w:right w:val="nil" w:sz="6" w:space="0" w:color="auto"/>
            </w:tcBorders>
          </w:tcPr>
          <w:p>
            <w:pPr>
              <w:pStyle w:val="TableParagraph"/>
              <w:spacing w:line="240" w:lineRule="auto" w:before="21"/>
              <w:ind w:left="107" w:right="0"/>
              <w:jc w:val="left"/>
              <w:rPr>
                <w:rFonts w:ascii="宋体" w:hAnsi="宋体" w:cs="宋体" w:eastAsia="宋体" w:hint="default"/>
                <w:sz w:val="18"/>
                <w:szCs w:val="18"/>
              </w:rPr>
            </w:pPr>
            <w:r>
              <w:rPr>
                <w:rFonts w:ascii="宋体" w:hAnsi="宋体" w:cs="宋体" w:eastAsia="宋体" w:hint="default"/>
                <w:sz w:val="18"/>
                <w:szCs w:val="18"/>
              </w:rPr>
              <w:t>对货币性资产</w:t>
            </w:r>
          </w:p>
        </w:tc>
        <w:tc>
          <w:tcPr>
            <w:tcW w:w="3290" w:type="dxa"/>
            <w:tcBorders>
              <w:top w:val="single" w:sz="4" w:space="0" w:color="000000"/>
              <w:left w:val="nil" w:sz="6" w:space="0" w:color="auto"/>
              <w:bottom w:val="nil" w:sz="6" w:space="0" w:color="auto"/>
              <w:right w:val="nil" w:sz="6" w:space="0" w:color="auto"/>
            </w:tcBorders>
          </w:tcPr>
          <w:p>
            <w:pPr>
              <w:pStyle w:val="TableParagraph"/>
              <w:spacing w:line="240" w:lineRule="auto" w:before="21"/>
              <w:ind w:left="56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对人民币升值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p>
        </w:tc>
        <w:tc>
          <w:tcPr>
            <w:tcW w:w="3001"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106"/>
              <w:jc w:val="right"/>
              <w:rPr>
                <w:rFonts w:ascii="Times New Roman" w:hAnsi="Times New Roman" w:cs="Times New Roman" w:eastAsia="Times New Roman" w:hint="default"/>
                <w:sz w:val="18"/>
                <w:szCs w:val="18"/>
              </w:rPr>
            </w:pPr>
            <w:r>
              <w:rPr>
                <w:rFonts w:ascii="Times New Roman"/>
                <w:spacing w:val="-1"/>
                <w:sz w:val="18"/>
              </w:rPr>
              <w:t>269,465,368.44</w:t>
            </w:r>
          </w:p>
        </w:tc>
      </w:tr>
      <w:tr>
        <w:trPr>
          <w:trHeight w:val="285" w:hRule="exact"/>
        </w:trPr>
        <w:tc>
          <w:tcPr>
            <w:tcW w:w="2433" w:type="dxa"/>
            <w:tcBorders>
              <w:top w:val="nil" w:sz="6" w:space="0" w:color="auto"/>
              <w:left w:val="nil" w:sz="6" w:space="0" w:color="auto"/>
              <w:bottom w:val="nil" w:sz="6" w:space="0" w:color="auto"/>
              <w:right w:val="nil" w:sz="6" w:space="0" w:color="auto"/>
            </w:tcBorders>
          </w:tcPr>
          <w:p>
            <w:pPr>
              <w:pStyle w:val="TableParagraph"/>
              <w:spacing w:line="223" w:lineRule="exact"/>
              <w:ind w:left="107" w:right="0"/>
              <w:jc w:val="left"/>
              <w:rPr>
                <w:rFonts w:ascii="宋体" w:hAnsi="宋体" w:cs="宋体" w:eastAsia="宋体" w:hint="default"/>
                <w:sz w:val="18"/>
                <w:szCs w:val="18"/>
              </w:rPr>
            </w:pPr>
            <w:r>
              <w:rPr>
                <w:rFonts w:ascii="宋体" w:hAnsi="宋体" w:cs="宋体" w:eastAsia="宋体" w:hint="default"/>
                <w:sz w:val="18"/>
                <w:szCs w:val="18"/>
              </w:rPr>
              <w:t>对货币性负债</w:t>
            </w:r>
          </w:p>
        </w:tc>
        <w:tc>
          <w:tcPr>
            <w:tcW w:w="3290" w:type="dxa"/>
            <w:tcBorders>
              <w:top w:val="nil" w:sz="6" w:space="0" w:color="auto"/>
              <w:left w:val="nil" w:sz="6" w:space="0" w:color="auto"/>
              <w:bottom w:val="nil" w:sz="6" w:space="0" w:color="auto"/>
              <w:right w:val="nil" w:sz="6" w:space="0" w:color="auto"/>
            </w:tcBorders>
          </w:tcPr>
          <w:p>
            <w:pPr>
              <w:pStyle w:val="TableParagraph"/>
              <w:spacing w:line="237" w:lineRule="exact"/>
              <w:ind w:left="56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对人民币升值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p>
        </w:tc>
        <w:tc>
          <w:tcPr>
            <w:tcW w:w="3001"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06"/>
              <w:jc w:val="right"/>
              <w:rPr>
                <w:rFonts w:ascii="Times New Roman" w:hAnsi="Times New Roman" w:cs="Times New Roman" w:eastAsia="Times New Roman" w:hint="default"/>
                <w:sz w:val="18"/>
                <w:szCs w:val="18"/>
              </w:rPr>
            </w:pPr>
            <w:r>
              <w:rPr>
                <w:rFonts w:ascii="Times New Roman"/>
                <w:spacing w:val="-1"/>
                <w:sz w:val="18"/>
              </w:rPr>
              <w:t>-310,444,037.74</w:t>
            </w:r>
          </w:p>
        </w:tc>
      </w:tr>
      <w:tr>
        <w:trPr>
          <w:trHeight w:val="285" w:hRule="exact"/>
        </w:trPr>
        <w:tc>
          <w:tcPr>
            <w:tcW w:w="2433" w:type="dxa"/>
            <w:tcBorders>
              <w:top w:val="nil" w:sz="6" w:space="0" w:color="auto"/>
              <w:left w:val="nil" w:sz="6" w:space="0" w:color="auto"/>
              <w:bottom w:val="nil" w:sz="6" w:space="0" w:color="auto"/>
              <w:right w:val="nil" w:sz="6" w:space="0" w:color="auto"/>
            </w:tcBorders>
          </w:tcPr>
          <w:p>
            <w:pPr>
              <w:pStyle w:val="TableParagraph"/>
              <w:spacing w:line="222" w:lineRule="exact"/>
              <w:ind w:left="107" w:right="0"/>
              <w:jc w:val="left"/>
              <w:rPr>
                <w:rFonts w:ascii="宋体" w:hAnsi="宋体" w:cs="宋体" w:eastAsia="宋体" w:hint="default"/>
                <w:sz w:val="18"/>
                <w:szCs w:val="18"/>
              </w:rPr>
            </w:pPr>
            <w:r>
              <w:rPr>
                <w:rFonts w:ascii="宋体" w:hAnsi="宋体" w:cs="宋体" w:eastAsia="宋体" w:hint="default"/>
                <w:sz w:val="18"/>
                <w:szCs w:val="18"/>
              </w:rPr>
              <w:t>对货币性资产</w:t>
            </w:r>
          </w:p>
        </w:tc>
        <w:tc>
          <w:tcPr>
            <w:tcW w:w="3290" w:type="dxa"/>
            <w:tcBorders>
              <w:top w:val="nil" w:sz="6" w:space="0" w:color="auto"/>
              <w:left w:val="nil" w:sz="6" w:space="0" w:color="auto"/>
              <w:bottom w:val="nil" w:sz="6" w:space="0" w:color="auto"/>
              <w:right w:val="nil" w:sz="6" w:space="0" w:color="auto"/>
            </w:tcBorders>
          </w:tcPr>
          <w:p>
            <w:pPr>
              <w:pStyle w:val="TableParagraph"/>
              <w:spacing w:line="236" w:lineRule="exact"/>
              <w:ind w:left="56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对人民币贬值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p>
        </w:tc>
        <w:tc>
          <w:tcPr>
            <w:tcW w:w="3001"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6"/>
              <w:jc w:val="right"/>
              <w:rPr>
                <w:rFonts w:ascii="Times New Roman" w:hAnsi="Times New Roman" w:cs="Times New Roman" w:eastAsia="Times New Roman" w:hint="default"/>
                <w:sz w:val="18"/>
                <w:szCs w:val="18"/>
              </w:rPr>
            </w:pPr>
            <w:r>
              <w:rPr>
                <w:rFonts w:ascii="Times New Roman"/>
                <w:spacing w:val="-1"/>
                <w:sz w:val="18"/>
              </w:rPr>
              <w:t>-269,465,368.44</w:t>
            </w:r>
          </w:p>
        </w:tc>
      </w:tr>
      <w:tr>
        <w:trPr>
          <w:trHeight w:val="266" w:hRule="exact"/>
        </w:trPr>
        <w:tc>
          <w:tcPr>
            <w:tcW w:w="2433" w:type="dxa"/>
            <w:tcBorders>
              <w:top w:val="nil" w:sz="6" w:space="0" w:color="auto"/>
              <w:left w:val="nil" w:sz="6" w:space="0" w:color="auto"/>
              <w:bottom w:val="single" w:sz="12" w:space="0" w:color="000000"/>
              <w:right w:val="nil" w:sz="6" w:space="0" w:color="auto"/>
            </w:tcBorders>
          </w:tcPr>
          <w:p>
            <w:pPr>
              <w:pStyle w:val="TableParagraph"/>
              <w:spacing w:line="223" w:lineRule="exact"/>
              <w:ind w:left="107" w:right="0"/>
              <w:jc w:val="left"/>
              <w:rPr>
                <w:rFonts w:ascii="宋体" w:hAnsi="宋体" w:cs="宋体" w:eastAsia="宋体" w:hint="default"/>
                <w:sz w:val="18"/>
                <w:szCs w:val="18"/>
              </w:rPr>
            </w:pPr>
            <w:r>
              <w:rPr>
                <w:rFonts w:ascii="宋体" w:hAnsi="宋体" w:cs="宋体" w:eastAsia="宋体" w:hint="default"/>
                <w:sz w:val="18"/>
                <w:szCs w:val="18"/>
              </w:rPr>
              <w:t>对货币性负债</w:t>
            </w:r>
          </w:p>
        </w:tc>
        <w:tc>
          <w:tcPr>
            <w:tcW w:w="3290" w:type="dxa"/>
            <w:tcBorders>
              <w:top w:val="nil" w:sz="6" w:space="0" w:color="auto"/>
              <w:left w:val="nil" w:sz="6" w:space="0" w:color="auto"/>
              <w:bottom w:val="single" w:sz="12" w:space="0" w:color="000000"/>
              <w:right w:val="nil" w:sz="6" w:space="0" w:color="auto"/>
            </w:tcBorders>
          </w:tcPr>
          <w:p>
            <w:pPr>
              <w:pStyle w:val="TableParagraph"/>
              <w:spacing w:line="237" w:lineRule="exact"/>
              <w:ind w:left="56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对人民币贬值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p>
        </w:tc>
        <w:tc>
          <w:tcPr>
            <w:tcW w:w="3001" w:type="dxa"/>
            <w:tcBorders>
              <w:top w:val="nil" w:sz="6" w:space="0" w:color="auto"/>
              <w:left w:val="nil" w:sz="6" w:space="0" w:color="auto"/>
              <w:bottom w:val="single" w:sz="12" w:space="0" w:color="000000"/>
              <w:right w:val="nil" w:sz="6" w:space="0" w:color="auto"/>
            </w:tcBorders>
          </w:tcPr>
          <w:p>
            <w:pPr>
              <w:pStyle w:val="TableParagraph"/>
              <w:spacing w:line="240" w:lineRule="auto" w:before="39"/>
              <w:ind w:right="106"/>
              <w:jc w:val="right"/>
              <w:rPr>
                <w:rFonts w:ascii="Times New Roman" w:hAnsi="Times New Roman" w:cs="Times New Roman" w:eastAsia="Times New Roman" w:hint="default"/>
                <w:sz w:val="18"/>
                <w:szCs w:val="18"/>
              </w:rPr>
            </w:pPr>
            <w:r>
              <w:rPr>
                <w:rFonts w:ascii="Times New Roman"/>
                <w:spacing w:val="-1"/>
                <w:sz w:val="18"/>
              </w:rPr>
              <w:t>310,444,037.74</w:t>
            </w:r>
          </w:p>
        </w:tc>
      </w:tr>
    </w:tbl>
    <w:p>
      <w:pPr>
        <w:spacing w:line="338" w:lineRule="auto" w:before="85"/>
        <w:ind w:left="661" w:right="2650" w:firstLine="13"/>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w:t>
      </w:r>
      <w:r>
        <w:rPr>
          <w:rFonts w:ascii="Times New Roman" w:hAnsi="Times New Roman" w:cs="Times New Roman" w:eastAsia="Times New Roman" w:hint="default"/>
          <w:b/>
          <w:bCs/>
          <w:spacing w:val="33"/>
          <w:sz w:val="22"/>
          <w:szCs w:val="22"/>
        </w:rPr>
        <w:t> </w:t>
      </w:r>
      <w:r>
        <w:rPr>
          <w:rFonts w:ascii="宋体" w:hAnsi="宋体" w:cs="宋体" w:eastAsia="宋体" w:hint="default"/>
          <w:sz w:val="22"/>
          <w:szCs w:val="22"/>
        </w:rPr>
        <w:t>利率风险敏感性分析</w:t>
      </w:r>
      <w:r>
        <w:rPr>
          <w:rFonts w:ascii="宋体" w:hAnsi="宋体" w:cs="宋体" w:eastAsia="宋体" w:hint="default"/>
          <w:w w:val="99"/>
          <w:sz w:val="22"/>
          <w:szCs w:val="22"/>
        </w:rPr>
        <w:t> </w:t>
      </w:r>
      <w:r>
        <w:rPr>
          <w:rFonts w:ascii="宋体" w:hAnsi="宋体" w:cs="宋体" w:eastAsia="宋体" w:hint="default"/>
          <w:sz w:val="22"/>
          <w:szCs w:val="22"/>
        </w:rPr>
        <w:t>利率风险敏感性分析基于下述假设：</w:t>
      </w:r>
      <w:r>
        <w:rPr>
          <w:rFonts w:ascii="宋体" w:hAnsi="宋体" w:cs="宋体" w:eastAsia="宋体" w:hint="default"/>
          <w:w w:val="99"/>
          <w:sz w:val="22"/>
          <w:szCs w:val="22"/>
        </w:rPr>
        <w:t> </w:t>
      </w:r>
      <w:r>
        <w:rPr>
          <w:rFonts w:ascii="宋体" w:hAnsi="宋体" w:cs="宋体" w:eastAsia="宋体" w:hint="default"/>
          <w:w w:val="95"/>
          <w:sz w:val="22"/>
          <w:szCs w:val="22"/>
        </w:rPr>
        <w:t>市场利率变化影响可变利率金融工具的利息收入或费用；</w:t>
      </w:r>
      <w:r>
        <w:rPr>
          <w:rFonts w:ascii="宋体" w:hAnsi="宋体" w:cs="宋体" w:eastAsia="宋体" w:hint="default"/>
          <w:sz w:val="22"/>
          <w:szCs w:val="22"/>
        </w:rPr>
      </w:r>
    </w:p>
    <w:p>
      <w:pPr>
        <w:spacing w:line="348" w:lineRule="auto" w:before="39"/>
        <w:ind w:left="661" w:right="405" w:hanging="33"/>
        <w:jc w:val="left"/>
        <w:rPr>
          <w:rFonts w:ascii="宋体" w:hAnsi="宋体" w:cs="宋体" w:eastAsia="宋体" w:hint="default"/>
          <w:sz w:val="22"/>
          <w:szCs w:val="22"/>
        </w:rPr>
      </w:pPr>
      <w:r>
        <w:rPr>
          <w:rFonts w:ascii="宋体" w:hAnsi="宋体" w:cs="宋体" w:eastAsia="宋体" w:hint="default"/>
          <w:spacing w:val="-17"/>
          <w:sz w:val="22"/>
          <w:szCs w:val="22"/>
        </w:rPr>
        <w:t>对于以公允价值计量的固定利率金融工具，市场利率变化仅仅影响其利息收入或费用。</w:t>
      </w:r>
      <w:r>
        <w:rPr>
          <w:rFonts w:ascii="宋体" w:hAnsi="宋体" w:cs="宋体" w:eastAsia="宋体" w:hint="default"/>
          <w:spacing w:val="-71"/>
          <w:sz w:val="22"/>
          <w:szCs w:val="22"/>
        </w:rPr>
        <w:t> </w:t>
      </w:r>
      <w:r>
        <w:rPr>
          <w:rFonts w:ascii="宋体" w:hAnsi="宋体" w:cs="宋体" w:eastAsia="宋体" w:hint="default"/>
          <w:spacing w:val="-71"/>
          <w:sz w:val="22"/>
          <w:szCs w:val="22"/>
        </w:rPr>
      </w:r>
      <w:r>
        <w:rPr>
          <w:rFonts w:ascii="宋体" w:hAnsi="宋体" w:cs="宋体" w:eastAsia="宋体" w:hint="default"/>
          <w:spacing w:val="-3"/>
          <w:sz w:val="22"/>
          <w:szCs w:val="22"/>
        </w:rPr>
        <w:t>在上述假设基础上，如其他变量不变，利率可能发生的合理变动对当期损益和权益的</w:t>
      </w:r>
    </w:p>
    <w:p>
      <w:pPr>
        <w:spacing w:line="257" w:lineRule="exact" w:before="0"/>
        <w:ind w:left="221" w:right="405" w:firstLine="0"/>
        <w:jc w:val="left"/>
        <w:rPr>
          <w:rFonts w:ascii="宋体" w:hAnsi="宋体" w:cs="宋体" w:eastAsia="宋体" w:hint="default"/>
          <w:sz w:val="22"/>
          <w:szCs w:val="22"/>
        </w:rPr>
      </w:pPr>
      <w:r>
        <w:rPr>
          <w:rFonts w:ascii="宋体" w:hAnsi="宋体" w:cs="宋体" w:eastAsia="宋体" w:hint="default"/>
          <w:sz w:val="22"/>
          <w:szCs w:val="22"/>
        </w:rPr>
        <w:t>税前影响如下：</w:t>
      </w:r>
    </w:p>
    <w:p>
      <w:pPr>
        <w:spacing w:line="240" w:lineRule="auto" w:before="6"/>
        <w:rPr>
          <w:rFonts w:ascii="宋体" w:hAnsi="宋体" w:cs="宋体" w:eastAsia="宋体" w:hint="default"/>
          <w:sz w:val="12"/>
          <w:szCs w:val="12"/>
        </w:rPr>
      </w:pPr>
    </w:p>
    <w:tbl>
      <w:tblPr>
        <w:tblW w:w="0" w:type="auto"/>
        <w:jc w:val="left"/>
        <w:tblInd w:w="179" w:type="dxa"/>
        <w:tblLayout w:type="fixed"/>
        <w:tblCellMar>
          <w:top w:w="0" w:type="dxa"/>
          <w:left w:w="0" w:type="dxa"/>
          <w:bottom w:w="0" w:type="dxa"/>
          <w:right w:w="0" w:type="dxa"/>
        </w:tblCellMar>
        <w:tblLook w:val="01E0"/>
      </w:tblPr>
      <w:tblGrid>
        <w:gridCol w:w="1285"/>
        <w:gridCol w:w="825"/>
        <w:gridCol w:w="1614"/>
        <w:gridCol w:w="1870"/>
        <w:gridCol w:w="1481"/>
        <w:gridCol w:w="1787"/>
      </w:tblGrid>
      <w:tr>
        <w:trPr>
          <w:trHeight w:val="305" w:hRule="exact"/>
        </w:trPr>
        <w:tc>
          <w:tcPr>
            <w:tcW w:w="1285" w:type="dxa"/>
            <w:vMerge w:val="restart"/>
            <w:tcBorders>
              <w:top w:val="single" w:sz="12" w:space="0" w:color="000000"/>
              <w:left w:val="nil" w:sz="6" w:space="0" w:color="auto"/>
              <w:right w:val="nil" w:sz="6" w:space="0" w:color="auto"/>
            </w:tcBorders>
          </w:tcPr>
          <w:p>
            <w:pPr>
              <w:pStyle w:val="TableParagraph"/>
              <w:spacing w:line="240" w:lineRule="auto" w:before="143"/>
              <w:ind w:left="133"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825" w:type="dxa"/>
            <w:vMerge w:val="restart"/>
            <w:tcBorders>
              <w:top w:val="single" w:sz="12" w:space="0" w:color="000000"/>
              <w:left w:val="nil" w:sz="6" w:space="0" w:color="auto"/>
              <w:right w:val="nil" w:sz="6" w:space="0" w:color="auto"/>
            </w:tcBorders>
          </w:tcPr>
          <w:p>
            <w:pPr>
              <w:pStyle w:val="TableParagraph"/>
              <w:spacing w:line="240" w:lineRule="auto" w:before="143"/>
              <w:ind w:left="73" w:right="0"/>
              <w:jc w:val="left"/>
              <w:rPr>
                <w:rFonts w:ascii="宋体" w:hAnsi="宋体" w:cs="宋体" w:eastAsia="宋体" w:hint="default"/>
                <w:sz w:val="18"/>
                <w:szCs w:val="18"/>
              </w:rPr>
            </w:pPr>
            <w:r>
              <w:rPr>
                <w:rFonts w:ascii="宋体" w:hAnsi="宋体" w:cs="宋体" w:eastAsia="宋体" w:hint="default"/>
                <w:b/>
                <w:bCs/>
                <w:sz w:val="18"/>
                <w:szCs w:val="18"/>
              </w:rPr>
              <w:t>利率变动</w:t>
            </w:r>
            <w:r>
              <w:rPr>
                <w:rFonts w:ascii="宋体" w:hAnsi="宋体" w:cs="宋体" w:eastAsia="宋体" w:hint="default"/>
                <w:sz w:val="18"/>
                <w:szCs w:val="18"/>
              </w:rPr>
            </w:r>
          </w:p>
        </w:tc>
        <w:tc>
          <w:tcPr>
            <w:tcW w:w="3484" w:type="dxa"/>
            <w:gridSpan w:val="2"/>
            <w:tcBorders>
              <w:top w:val="single" w:sz="12" w:space="0" w:color="000000"/>
              <w:left w:val="nil" w:sz="6" w:space="0" w:color="auto"/>
              <w:bottom w:val="single" w:sz="4" w:space="0" w:color="000000"/>
              <w:right w:val="nil" w:sz="6" w:space="0" w:color="auto"/>
            </w:tcBorders>
          </w:tcPr>
          <w:p>
            <w:pPr>
              <w:pStyle w:val="TableParagraph"/>
              <w:spacing w:line="240" w:lineRule="auto" w:before="21"/>
              <w:ind w:left="27"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2014</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年度</w:t>
            </w:r>
            <w:r>
              <w:rPr>
                <w:rFonts w:ascii="宋体" w:hAnsi="宋体" w:cs="宋体" w:eastAsia="宋体" w:hint="default"/>
                <w:sz w:val="18"/>
                <w:szCs w:val="18"/>
              </w:rPr>
            </w:r>
          </w:p>
        </w:tc>
        <w:tc>
          <w:tcPr>
            <w:tcW w:w="3268" w:type="dxa"/>
            <w:gridSpan w:val="2"/>
            <w:tcBorders>
              <w:top w:val="single" w:sz="12" w:space="0" w:color="000000"/>
              <w:left w:val="nil" w:sz="6" w:space="0" w:color="auto"/>
              <w:bottom w:val="single" w:sz="4" w:space="0" w:color="000000"/>
              <w:right w:val="nil" w:sz="6" w:space="0" w:color="auto"/>
            </w:tcBorders>
          </w:tcPr>
          <w:p>
            <w:pPr>
              <w:pStyle w:val="TableParagraph"/>
              <w:spacing w:line="240" w:lineRule="auto" w:before="21"/>
              <w:ind w:left="27"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2013</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年度</w:t>
            </w:r>
            <w:r>
              <w:rPr>
                <w:rFonts w:ascii="宋体" w:hAnsi="宋体" w:cs="宋体" w:eastAsia="宋体" w:hint="default"/>
                <w:sz w:val="18"/>
                <w:szCs w:val="18"/>
              </w:rPr>
            </w:r>
          </w:p>
        </w:tc>
      </w:tr>
      <w:tr>
        <w:trPr>
          <w:trHeight w:val="295" w:hRule="exact"/>
        </w:trPr>
        <w:tc>
          <w:tcPr>
            <w:tcW w:w="1285" w:type="dxa"/>
            <w:vMerge/>
            <w:tcBorders>
              <w:left w:val="nil" w:sz="6" w:space="0" w:color="auto"/>
              <w:bottom w:val="single" w:sz="4" w:space="0" w:color="000000"/>
              <w:right w:val="nil" w:sz="6" w:space="0" w:color="auto"/>
            </w:tcBorders>
          </w:tcPr>
          <w:p>
            <w:pPr/>
          </w:p>
        </w:tc>
        <w:tc>
          <w:tcPr>
            <w:tcW w:w="825" w:type="dxa"/>
            <w:vMerge/>
            <w:tcBorders>
              <w:left w:val="nil" w:sz="6" w:space="0" w:color="auto"/>
              <w:bottom w:val="single" w:sz="4" w:space="0" w:color="000000"/>
              <w:right w:val="nil" w:sz="6" w:space="0" w:color="auto"/>
            </w:tcBorders>
          </w:tcPr>
          <w:p>
            <w:pPr/>
          </w:p>
        </w:tc>
        <w:tc>
          <w:tcPr>
            <w:tcW w:w="1614" w:type="dxa"/>
            <w:tcBorders>
              <w:top w:val="single" w:sz="4" w:space="0" w:color="000000"/>
              <w:left w:val="nil" w:sz="6" w:space="0" w:color="auto"/>
              <w:bottom w:val="single" w:sz="4" w:space="0" w:color="000000"/>
              <w:right w:val="nil" w:sz="6" w:space="0" w:color="auto"/>
            </w:tcBorders>
          </w:tcPr>
          <w:p>
            <w:pPr>
              <w:pStyle w:val="TableParagraph"/>
              <w:spacing w:line="240" w:lineRule="auto" w:before="21"/>
              <w:ind w:left="183" w:right="0"/>
              <w:jc w:val="left"/>
              <w:rPr>
                <w:rFonts w:ascii="宋体" w:hAnsi="宋体" w:cs="宋体" w:eastAsia="宋体" w:hint="default"/>
                <w:sz w:val="18"/>
                <w:szCs w:val="18"/>
              </w:rPr>
            </w:pPr>
            <w:r>
              <w:rPr>
                <w:rFonts w:ascii="宋体" w:hAnsi="宋体" w:cs="宋体" w:eastAsia="宋体" w:hint="default"/>
                <w:b/>
                <w:bCs/>
                <w:sz w:val="18"/>
                <w:szCs w:val="18"/>
              </w:rPr>
              <w:t>对净利润的影响</w:t>
            </w:r>
            <w:r>
              <w:rPr>
                <w:rFonts w:ascii="宋体" w:hAnsi="宋体" w:cs="宋体" w:eastAsia="宋体" w:hint="default"/>
                <w:sz w:val="18"/>
                <w:szCs w:val="18"/>
              </w:rPr>
            </w:r>
          </w:p>
        </w:tc>
        <w:tc>
          <w:tcPr>
            <w:tcW w:w="1870" w:type="dxa"/>
            <w:tcBorders>
              <w:top w:val="single" w:sz="4" w:space="0" w:color="000000"/>
              <w:left w:val="nil" w:sz="6" w:space="0" w:color="auto"/>
              <w:bottom w:val="single" w:sz="4" w:space="0" w:color="000000"/>
              <w:right w:val="nil" w:sz="6" w:space="0" w:color="auto"/>
            </w:tcBorders>
          </w:tcPr>
          <w:p>
            <w:pPr>
              <w:pStyle w:val="TableParagraph"/>
              <w:spacing w:line="240" w:lineRule="auto" w:before="21"/>
              <w:ind w:left="99" w:right="0"/>
              <w:jc w:val="left"/>
              <w:rPr>
                <w:rFonts w:ascii="宋体" w:hAnsi="宋体" w:cs="宋体" w:eastAsia="宋体" w:hint="default"/>
                <w:sz w:val="18"/>
                <w:szCs w:val="18"/>
              </w:rPr>
            </w:pPr>
            <w:r>
              <w:rPr>
                <w:rFonts w:ascii="宋体" w:hAnsi="宋体" w:cs="宋体" w:eastAsia="宋体" w:hint="default"/>
                <w:b/>
                <w:bCs/>
                <w:sz w:val="18"/>
                <w:szCs w:val="18"/>
              </w:rPr>
              <w:t>对所有者权益的影响</w:t>
            </w:r>
            <w:r>
              <w:rPr>
                <w:rFonts w:ascii="宋体" w:hAnsi="宋体" w:cs="宋体" w:eastAsia="宋体" w:hint="default"/>
                <w:sz w:val="18"/>
                <w:szCs w:val="18"/>
              </w:rPr>
            </w:r>
          </w:p>
        </w:tc>
        <w:tc>
          <w:tcPr>
            <w:tcW w:w="1481" w:type="dxa"/>
            <w:tcBorders>
              <w:top w:val="single" w:sz="4" w:space="0" w:color="000000"/>
              <w:left w:val="nil" w:sz="6" w:space="0" w:color="auto"/>
              <w:bottom w:val="single" w:sz="4" w:space="0" w:color="000000"/>
              <w:right w:val="nil" w:sz="6" w:space="0" w:color="auto"/>
            </w:tcBorders>
          </w:tcPr>
          <w:p>
            <w:pPr>
              <w:pStyle w:val="TableParagraph"/>
              <w:spacing w:line="240" w:lineRule="auto" w:before="21"/>
              <w:ind w:right="125"/>
              <w:jc w:val="right"/>
              <w:rPr>
                <w:rFonts w:ascii="宋体" w:hAnsi="宋体" w:cs="宋体" w:eastAsia="宋体" w:hint="default"/>
                <w:sz w:val="18"/>
                <w:szCs w:val="18"/>
              </w:rPr>
            </w:pPr>
            <w:r>
              <w:rPr>
                <w:rFonts w:ascii="宋体" w:hAnsi="宋体" w:cs="宋体" w:eastAsia="宋体" w:hint="default"/>
                <w:b/>
                <w:bCs/>
                <w:w w:val="95"/>
                <w:sz w:val="18"/>
                <w:szCs w:val="18"/>
              </w:rPr>
              <w:t>对净利润的影响</w:t>
            </w:r>
            <w:r>
              <w:rPr>
                <w:rFonts w:ascii="宋体" w:hAnsi="宋体" w:cs="宋体" w:eastAsia="宋体" w:hint="default"/>
                <w:sz w:val="18"/>
                <w:szCs w:val="18"/>
              </w:rPr>
            </w:r>
          </w:p>
        </w:tc>
        <w:tc>
          <w:tcPr>
            <w:tcW w:w="1787" w:type="dxa"/>
            <w:tcBorders>
              <w:top w:val="single" w:sz="4" w:space="0" w:color="000000"/>
              <w:left w:val="nil" w:sz="6" w:space="0" w:color="auto"/>
              <w:bottom w:val="single" w:sz="4" w:space="0" w:color="000000"/>
              <w:right w:val="nil" w:sz="6" w:space="0" w:color="auto"/>
            </w:tcBorders>
          </w:tcPr>
          <w:p>
            <w:pPr>
              <w:pStyle w:val="TableParagraph"/>
              <w:spacing w:line="240" w:lineRule="auto" w:before="21"/>
              <w:ind w:right="68"/>
              <w:jc w:val="right"/>
              <w:rPr>
                <w:rFonts w:ascii="宋体" w:hAnsi="宋体" w:cs="宋体" w:eastAsia="宋体" w:hint="default"/>
                <w:sz w:val="18"/>
                <w:szCs w:val="18"/>
              </w:rPr>
            </w:pPr>
            <w:r>
              <w:rPr>
                <w:rFonts w:ascii="宋体" w:hAnsi="宋体" w:cs="宋体" w:eastAsia="宋体" w:hint="default"/>
                <w:b/>
                <w:bCs/>
                <w:w w:val="95"/>
                <w:sz w:val="18"/>
                <w:szCs w:val="18"/>
              </w:rPr>
              <w:t>对所有者权益的影响</w:t>
            </w:r>
            <w:r>
              <w:rPr>
                <w:rFonts w:ascii="宋体" w:hAnsi="宋体" w:cs="宋体" w:eastAsia="宋体" w:hint="default"/>
                <w:sz w:val="18"/>
                <w:szCs w:val="18"/>
              </w:rPr>
            </w:r>
          </w:p>
        </w:tc>
      </w:tr>
      <w:tr>
        <w:trPr>
          <w:trHeight w:val="324" w:hRule="exact"/>
        </w:trPr>
        <w:tc>
          <w:tcPr>
            <w:tcW w:w="1285" w:type="dxa"/>
            <w:tcBorders>
              <w:top w:val="single" w:sz="4" w:space="0" w:color="000000"/>
              <w:left w:val="nil" w:sz="6" w:space="0" w:color="auto"/>
              <w:bottom w:val="nil" w:sz="6" w:space="0" w:color="auto"/>
              <w:right w:val="nil" w:sz="6" w:space="0" w:color="auto"/>
            </w:tcBorders>
          </w:tcPr>
          <w:p>
            <w:pPr>
              <w:pStyle w:val="TableParagraph"/>
              <w:spacing w:line="240" w:lineRule="auto" w:before="21"/>
              <w:ind w:left="59" w:right="0"/>
              <w:jc w:val="center"/>
              <w:rPr>
                <w:rFonts w:ascii="宋体" w:hAnsi="宋体" w:cs="宋体" w:eastAsia="宋体" w:hint="default"/>
                <w:sz w:val="18"/>
                <w:szCs w:val="18"/>
              </w:rPr>
            </w:pPr>
            <w:r>
              <w:rPr>
                <w:rFonts w:ascii="宋体" w:hAnsi="宋体" w:cs="宋体" w:eastAsia="宋体" w:hint="default"/>
                <w:sz w:val="18"/>
                <w:szCs w:val="18"/>
              </w:rPr>
              <w:t>浮动利率借款</w:t>
            </w:r>
          </w:p>
        </w:tc>
        <w:tc>
          <w:tcPr>
            <w:tcW w:w="825" w:type="dxa"/>
            <w:tcBorders>
              <w:top w:val="single" w:sz="4" w:space="0" w:color="000000"/>
              <w:left w:val="nil" w:sz="6" w:space="0" w:color="auto"/>
              <w:bottom w:val="nil" w:sz="6" w:space="0" w:color="auto"/>
              <w:right w:val="nil" w:sz="6" w:space="0" w:color="auto"/>
            </w:tcBorders>
          </w:tcPr>
          <w:p>
            <w:pPr>
              <w:pStyle w:val="TableParagraph"/>
              <w:spacing w:line="240" w:lineRule="auto" w:before="21"/>
              <w:ind w:right="33"/>
              <w:jc w:val="center"/>
              <w:rPr>
                <w:rFonts w:ascii="Times New Roman" w:hAnsi="Times New Roman" w:cs="Times New Roman" w:eastAsia="Times New Roman" w:hint="default"/>
                <w:sz w:val="18"/>
                <w:szCs w:val="18"/>
              </w:rPr>
            </w:pPr>
            <w:r>
              <w:rPr>
                <w:rFonts w:ascii="宋体" w:hAnsi="宋体" w:cs="宋体" w:eastAsia="宋体" w:hint="default"/>
                <w:sz w:val="18"/>
                <w:szCs w:val="18"/>
              </w:rPr>
              <w:t>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1614"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99"/>
              <w:jc w:val="right"/>
              <w:rPr>
                <w:rFonts w:ascii="Times New Roman" w:hAnsi="Times New Roman" w:cs="Times New Roman" w:eastAsia="Times New Roman" w:hint="default"/>
                <w:sz w:val="18"/>
                <w:szCs w:val="18"/>
              </w:rPr>
            </w:pPr>
            <w:r>
              <w:rPr>
                <w:rFonts w:ascii="Times New Roman"/>
                <w:spacing w:val="-1"/>
                <w:sz w:val="18"/>
              </w:rPr>
              <w:t>-45,418,088.29</w:t>
            </w:r>
          </w:p>
        </w:tc>
        <w:tc>
          <w:tcPr>
            <w:tcW w:w="1870"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89"/>
              <w:jc w:val="right"/>
              <w:rPr>
                <w:rFonts w:ascii="Times New Roman" w:hAnsi="Times New Roman" w:cs="Times New Roman" w:eastAsia="Times New Roman" w:hint="default"/>
                <w:sz w:val="18"/>
                <w:szCs w:val="18"/>
              </w:rPr>
            </w:pPr>
            <w:r>
              <w:rPr>
                <w:rFonts w:ascii="Times New Roman"/>
                <w:spacing w:val="-1"/>
                <w:sz w:val="18"/>
              </w:rPr>
              <w:t>-45,418,088.29</w:t>
            </w:r>
          </w:p>
        </w:tc>
        <w:tc>
          <w:tcPr>
            <w:tcW w:w="1481"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90"/>
              <w:jc w:val="right"/>
              <w:rPr>
                <w:rFonts w:ascii="Times New Roman" w:hAnsi="Times New Roman" w:cs="Times New Roman" w:eastAsia="Times New Roman" w:hint="default"/>
                <w:sz w:val="18"/>
                <w:szCs w:val="18"/>
              </w:rPr>
            </w:pPr>
            <w:r>
              <w:rPr>
                <w:rFonts w:ascii="Times New Roman"/>
                <w:spacing w:val="-1"/>
                <w:sz w:val="18"/>
              </w:rPr>
              <w:t>-37,774,495.62</w:t>
            </w:r>
          </w:p>
        </w:tc>
        <w:tc>
          <w:tcPr>
            <w:tcW w:w="1787"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26"/>
              <w:jc w:val="right"/>
              <w:rPr>
                <w:rFonts w:ascii="Times New Roman" w:hAnsi="Times New Roman" w:cs="Times New Roman" w:eastAsia="Times New Roman" w:hint="default"/>
                <w:sz w:val="18"/>
                <w:szCs w:val="18"/>
              </w:rPr>
            </w:pPr>
            <w:r>
              <w:rPr>
                <w:rFonts w:ascii="Times New Roman"/>
                <w:spacing w:val="-1"/>
                <w:sz w:val="18"/>
              </w:rPr>
              <w:t>-37,774,495.62</w:t>
            </w:r>
          </w:p>
        </w:tc>
      </w:tr>
      <w:tr>
        <w:trPr>
          <w:trHeight w:val="266" w:hRule="exact"/>
        </w:trPr>
        <w:tc>
          <w:tcPr>
            <w:tcW w:w="1285" w:type="dxa"/>
            <w:tcBorders>
              <w:top w:val="nil" w:sz="6" w:space="0" w:color="auto"/>
              <w:left w:val="nil" w:sz="6" w:space="0" w:color="auto"/>
              <w:bottom w:val="single" w:sz="12" w:space="0" w:color="000000"/>
              <w:right w:val="nil" w:sz="6" w:space="0" w:color="auto"/>
            </w:tcBorders>
          </w:tcPr>
          <w:p>
            <w:pPr>
              <w:pStyle w:val="TableParagraph"/>
              <w:spacing w:line="222" w:lineRule="exact"/>
              <w:ind w:left="59" w:right="0"/>
              <w:jc w:val="center"/>
              <w:rPr>
                <w:rFonts w:ascii="宋体" w:hAnsi="宋体" w:cs="宋体" w:eastAsia="宋体" w:hint="default"/>
                <w:sz w:val="18"/>
                <w:szCs w:val="18"/>
              </w:rPr>
            </w:pPr>
            <w:r>
              <w:rPr>
                <w:rFonts w:ascii="宋体" w:hAnsi="宋体" w:cs="宋体" w:eastAsia="宋体" w:hint="default"/>
                <w:sz w:val="18"/>
                <w:szCs w:val="18"/>
              </w:rPr>
              <w:t>浮动利率借款</w:t>
            </w:r>
          </w:p>
        </w:tc>
        <w:tc>
          <w:tcPr>
            <w:tcW w:w="825" w:type="dxa"/>
            <w:tcBorders>
              <w:top w:val="nil" w:sz="6" w:space="0" w:color="auto"/>
              <w:left w:val="nil" w:sz="6" w:space="0" w:color="auto"/>
              <w:bottom w:val="single" w:sz="12" w:space="0" w:color="000000"/>
              <w:right w:val="nil" w:sz="6" w:space="0" w:color="auto"/>
            </w:tcBorders>
          </w:tcPr>
          <w:p>
            <w:pPr>
              <w:pStyle w:val="TableParagraph"/>
              <w:spacing w:line="236" w:lineRule="exact"/>
              <w:ind w:right="33"/>
              <w:jc w:val="center"/>
              <w:rPr>
                <w:rFonts w:ascii="Times New Roman" w:hAnsi="Times New Roman" w:cs="Times New Roman" w:eastAsia="Times New Roman" w:hint="default"/>
                <w:sz w:val="18"/>
                <w:szCs w:val="18"/>
              </w:rPr>
            </w:pPr>
            <w:r>
              <w:rPr>
                <w:rFonts w:ascii="宋体" w:hAnsi="宋体" w:cs="宋体" w:eastAsia="宋体" w:hint="default"/>
                <w:sz w:val="18"/>
                <w:szCs w:val="18"/>
              </w:rPr>
              <w:t>减少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1614" w:type="dxa"/>
            <w:tcBorders>
              <w:top w:val="nil" w:sz="6" w:space="0" w:color="auto"/>
              <w:left w:val="nil" w:sz="6" w:space="0" w:color="auto"/>
              <w:bottom w:val="single" w:sz="12" w:space="0" w:color="000000"/>
              <w:right w:val="nil" w:sz="6" w:space="0" w:color="auto"/>
            </w:tcBorders>
          </w:tcPr>
          <w:p>
            <w:pPr>
              <w:pStyle w:val="TableParagraph"/>
              <w:spacing w:line="240" w:lineRule="auto" w:before="38"/>
              <w:ind w:right="99"/>
              <w:jc w:val="right"/>
              <w:rPr>
                <w:rFonts w:ascii="Times New Roman" w:hAnsi="Times New Roman" w:cs="Times New Roman" w:eastAsia="Times New Roman" w:hint="default"/>
                <w:sz w:val="18"/>
                <w:szCs w:val="18"/>
              </w:rPr>
            </w:pPr>
            <w:r>
              <w:rPr>
                <w:rFonts w:ascii="Times New Roman"/>
                <w:spacing w:val="-1"/>
                <w:sz w:val="18"/>
              </w:rPr>
              <w:t>45,418,088.29</w:t>
            </w:r>
          </w:p>
        </w:tc>
        <w:tc>
          <w:tcPr>
            <w:tcW w:w="1870" w:type="dxa"/>
            <w:tcBorders>
              <w:top w:val="nil" w:sz="6" w:space="0" w:color="auto"/>
              <w:left w:val="nil" w:sz="6" w:space="0" w:color="auto"/>
              <w:bottom w:val="single" w:sz="12" w:space="0" w:color="000000"/>
              <w:right w:val="nil" w:sz="6" w:space="0" w:color="auto"/>
            </w:tcBorders>
          </w:tcPr>
          <w:p>
            <w:pPr>
              <w:pStyle w:val="TableParagraph"/>
              <w:spacing w:line="240" w:lineRule="auto" w:before="38"/>
              <w:ind w:right="89"/>
              <w:jc w:val="right"/>
              <w:rPr>
                <w:rFonts w:ascii="Times New Roman" w:hAnsi="Times New Roman" w:cs="Times New Roman" w:eastAsia="Times New Roman" w:hint="default"/>
                <w:sz w:val="18"/>
                <w:szCs w:val="18"/>
              </w:rPr>
            </w:pPr>
            <w:r>
              <w:rPr>
                <w:rFonts w:ascii="Times New Roman"/>
                <w:spacing w:val="-1"/>
                <w:sz w:val="18"/>
              </w:rPr>
              <w:t>45,418,088.29</w:t>
            </w:r>
          </w:p>
        </w:tc>
        <w:tc>
          <w:tcPr>
            <w:tcW w:w="1481" w:type="dxa"/>
            <w:tcBorders>
              <w:top w:val="nil" w:sz="6" w:space="0" w:color="auto"/>
              <w:left w:val="nil" w:sz="6" w:space="0" w:color="auto"/>
              <w:bottom w:val="single" w:sz="12" w:space="0" w:color="000000"/>
              <w:right w:val="nil" w:sz="6" w:space="0" w:color="auto"/>
            </w:tcBorders>
          </w:tcPr>
          <w:p>
            <w:pPr>
              <w:pStyle w:val="TableParagraph"/>
              <w:spacing w:line="240" w:lineRule="auto" w:before="38"/>
              <w:ind w:right="90"/>
              <w:jc w:val="right"/>
              <w:rPr>
                <w:rFonts w:ascii="Times New Roman" w:hAnsi="Times New Roman" w:cs="Times New Roman" w:eastAsia="Times New Roman" w:hint="default"/>
                <w:sz w:val="18"/>
                <w:szCs w:val="18"/>
              </w:rPr>
            </w:pPr>
            <w:r>
              <w:rPr>
                <w:rFonts w:ascii="Times New Roman"/>
                <w:spacing w:val="-1"/>
                <w:sz w:val="18"/>
              </w:rPr>
              <w:t>37,774,495.62</w:t>
            </w:r>
          </w:p>
        </w:tc>
        <w:tc>
          <w:tcPr>
            <w:tcW w:w="1787" w:type="dxa"/>
            <w:tcBorders>
              <w:top w:val="nil" w:sz="6" w:space="0" w:color="auto"/>
              <w:left w:val="nil" w:sz="6" w:space="0" w:color="auto"/>
              <w:bottom w:val="single" w:sz="12" w:space="0" w:color="000000"/>
              <w:right w:val="nil" w:sz="6" w:space="0" w:color="auto"/>
            </w:tcBorders>
          </w:tcPr>
          <w:p>
            <w:pPr>
              <w:pStyle w:val="TableParagraph"/>
              <w:spacing w:line="240" w:lineRule="auto" w:before="38"/>
              <w:ind w:right="26"/>
              <w:jc w:val="right"/>
              <w:rPr>
                <w:rFonts w:ascii="Times New Roman" w:hAnsi="Times New Roman" w:cs="Times New Roman" w:eastAsia="Times New Roman" w:hint="default"/>
                <w:sz w:val="18"/>
                <w:szCs w:val="18"/>
              </w:rPr>
            </w:pPr>
            <w:r>
              <w:rPr>
                <w:rFonts w:ascii="Times New Roman"/>
                <w:spacing w:val="-1"/>
                <w:sz w:val="18"/>
              </w:rPr>
              <w:t>37,774,495.62</w:t>
            </w:r>
          </w:p>
        </w:tc>
      </w:tr>
    </w:tbl>
    <w:p>
      <w:pPr>
        <w:tabs>
          <w:tab w:pos="1061" w:val="left" w:leader="none"/>
        </w:tabs>
        <w:spacing w:before="25"/>
        <w:ind w:left="221" w:right="405" w:firstLine="0"/>
        <w:jc w:val="left"/>
        <w:rPr>
          <w:rFonts w:ascii="宋体" w:hAnsi="宋体" w:cs="宋体" w:eastAsia="宋体" w:hint="default"/>
          <w:sz w:val="22"/>
          <w:szCs w:val="22"/>
        </w:rPr>
      </w:pPr>
      <w:r>
        <w:rPr>
          <w:rFonts w:ascii="宋体" w:hAnsi="宋体" w:cs="宋体" w:eastAsia="宋体" w:hint="default"/>
          <w:b/>
          <w:bCs/>
          <w:spacing w:val="21"/>
          <w:w w:val="95"/>
          <w:sz w:val="22"/>
          <w:szCs w:val="22"/>
        </w:rPr>
        <w:t>十、</w:t>
        <w:tab/>
      </w:r>
      <w:r>
        <w:rPr>
          <w:rFonts w:ascii="宋体" w:hAnsi="宋体" w:cs="宋体" w:eastAsia="宋体" w:hint="default"/>
          <w:b/>
          <w:bCs/>
          <w:sz w:val="22"/>
          <w:szCs w:val="22"/>
        </w:rPr>
        <w:t>公</w:t>
      </w:r>
      <w:r>
        <w:rPr>
          <w:rFonts w:ascii="宋体" w:hAnsi="宋体" w:cs="宋体" w:eastAsia="宋体" w:hint="default"/>
          <w:b/>
          <w:bCs/>
          <w:spacing w:val="-72"/>
          <w:sz w:val="22"/>
          <w:szCs w:val="22"/>
        </w:rPr>
        <w:t> </w:t>
      </w:r>
      <w:r>
        <w:rPr>
          <w:rFonts w:ascii="宋体" w:hAnsi="宋体" w:cs="宋体" w:eastAsia="宋体" w:hint="default"/>
          <w:b/>
          <w:bCs/>
          <w:sz w:val="22"/>
          <w:szCs w:val="22"/>
        </w:rPr>
        <w:t>允</w:t>
      </w:r>
      <w:r>
        <w:rPr>
          <w:rFonts w:ascii="宋体" w:hAnsi="宋体" w:cs="宋体" w:eastAsia="宋体" w:hint="default"/>
          <w:b/>
          <w:bCs/>
          <w:spacing w:val="-73"/>
          <w:sz w:val="22"/>
          <w:szCs w:val="22"/>
        </w:rPr>
        <w:t> </w:t>
      </w:r>
      <w:r>
        <w:rPr>
          <w:rFonts w:ascii="宋体" w:hAnsi="宋体" w:cs="宋体" w:eastAsia="宋体" w:hint="default"/>
          <w:b/>
          <w:bCs/>
          <w:sz w:val="22"/>
          <w:szCs w:val="22"/>
        </w:rPr>
        <w:t>价</w:t>
      </w:r>
      <w:r>
        <w:rPr>
          <w:rFonts w:ascii="宋体" w:hAnsi="宋体" w:cs="宋体" w:eastAsia="宋体" w:hint="default"/>
          <w:b/>
          <w:bCs/>
          <w:spacing w:val="-73"/>
          <w:sz w:val="22"/>
          <w:szCs w:val="22"/>
        </w:rPr>
        <w:t> </w:t>
      </w:r>
      <w:r>
        <w:rPr>
          <w:rFonts w:ascii="宋体" w:hAnsi="宋体" w:cs="宋体" w:eastAsia="宋体" w:hint="default"/>
          <w:b/>
          <w:bCs/>
          <w:sz w:val="22"/>
          <w:szCs w:val="22"/>
        </w:rPr>
        <w:t>值</w:t>
      </w:r>
      <w:r>
        <w:rPr>
          <w:rFonts w:ascii="宋体" w:hAnsi="宋体" w:cs="宋体" w:eastAsia="宋体" w:hint="default"/>
          <w:b/>
          <w:bCs/>
          <w:spacing w:val="-73"/>
          <w:sz w:val="22"/>
          <w:szCs w:val="22"/>
        </w:rPr>
        <w:t> </w:t>
      </w:r>
      <w:r>
        <w:rPr>
          <w:rFonts w:ascii="宋体" w:hAnsi="宋体" w:cs="宋体" w:eastAsia="宋体" w:hint="default"/>
          <w:b/>
          <w:bCs/>
          <w:sz w:val="22"/>
          <w:szCs w:val="22"/>
        </w:rPr>
        <w:t>的</w:t>
      </w:r>
      <w:r>
        <w:rPr>
          <w:rFonts w:ascii="宋体" w:hAnsi="宋体" w:cs="宋体" w:eastAsia="宋体" w:hint="default"/>
          <w:b/>
          <w:bCs/>
          <w:spacing w:val="-72"/>
          <w:sz w:val="22"/>
          <w:szCs w:val="22"/>
        </w:rPr>
        <w:t> </w:t>
      </w:r>
      <w:r>
        <w:rPr>
          <w:rFonts w:ascii="宋体" w:hAnsi="宋体" w:cs="宋体" w:eastAsia="宋体" w:hint="default"/>
          <w:b/>
          <w:bCs/>
          <w:sz w:val="22"/>
          <w:szCs w:val="22"/>
        </w:rPr>
        <w:t>披</w:t>
      </w:r>
      <w:r>
        <w:rPr>
          <w:rFonts w:ascii="宋体" w:hAnsi="宋体" w:cs="宋体" w:eastAsia="宋体" w:hint="default"/>
          <w:b/>
          <w:bCs/>
          <w:spacing w:val="-73"/>
          <w:sz w:val="22"/>
          <w:szCs w:val="22"/>
        </w:rPr>
        <w:t> </w:t>
      </w:r>
      <w:r>
        <w:rPr>
          <w:rFonts w:ascii="宋体" w:hAnsi="宋体" w:cs="宋体" w:eastAsia="宋体" w:hint="default"/>
          <w:b/>
          <w:bCs/>
          <w:sz w:val="22"/>
          <w:szCs w:val="22"/>
        </w:rPr>
        <w:t>露</w:t>
      </w:r>
      <w:r>
        <w:rPr>
          <w:rFonts w:ascii="宋体" w:hAnsi="宋体" w:cs="宋体" w:eastAsia="宋体" w:hint="default"/>
          <w:sz w:val="22"/>
          <w:szCs w:val="22"/>
        </w:rPr>
      </w:r>
    </w:p>
    <w:p>
      <w:pPr>
        <w:spacing w:before="128"/>
        <w:ind w:left="675" w:right="405"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1.  </w:t>
      </w:r>
      <w:r>
        <w:rPr>
          <w:rFonts w:ascii="Times New Roman" w:hAnsi="Times New Roman" w:cs="Times New Roman" w:eastAsia="Times New Roman" w:hint="default"/>
          <w:b/>
          <w:bCs/>
          <w:spacing w:val="4"/>
          <w:sz w:val="22"/>
          <w:szCs w:val="22"/>
        </w:rPr>
        <w:t> </w:t>
      </w:r>
      <w:r>
        <w:rPr>
          <w:rFonts w:ascii="宋体" w:hAnsi="宋体" w:cs="宋体" w:eastAsia="宋体" w:hint="default"/>
          <w:sz w:val="22"/>
          <w:szCs w:val="22"/>
        </w:rPr>
        <w:t>年末以公允价值计量的资产和负债的金额和公允价值计量层次</w:t>
      </w:r>
    </w:p>
    <w:p>
      <w:pPr>
        <w:spacing w:line="240" w:lineRule="auto" w:before="3"/>
        <w:rPr>
          <w:rFonts w:ascii="宋体" w:hAnsi="宋体" w:cs="宋体" w:eastAsia="宋体" w:hint="default"/>
          <w:sz w:val="11"/>
          <w:szCs w:val="11"/>
        </w:rPr>
      </w:pPr>
    </w:p>
    <w:p>
      <w:pPr>
        <w:spacing w:line="30" w:lineRule="exact"/>
        <w:ind w:left="149" w:right="0" w:firstLine="0"/>
        <w:rPr>
          <w:rFonts w:ascii="宋体" w:hAnsi="宋体" w:cs="宋体" w:eastAsia="宋体" w:hint="default"/>
          <w:sz w:val="3"/>
          <w:szCs w:val="3"/>
        </w:rPr>
      </w:pPr>
      <w:r>
        <w:rPr>
          <w:rFonts w:ascii="宋体" w:hAnsi="宋体" w:cs="宋体" w:eastAsia="宋体" w:hint="default"/>
          <w:position w:val="0"/>
          <w:sz w:val="3"/>
          <w:szCs w:val="3"/>
        </w:rPr>
        <w:pict>
          <v:group style="width:444.4pt;height:1.5pt;mso-position-horizontal-relative:char;mso-position-vertical-relative:line" coordorigin="0,0" coordsize="8888,30">
            <v:group style="position:absolute;left:15;top:15;width:2974;height:2" coordorigin="15,15" coordsize="2974,2">
              <v:shape style="position:absolute;left:15;top:15;width:2974;height:2" coordorigin="15,15" coordsize="2974,0" path="m15,15l2989,15e" filled="false" stroked="true" strokeweight="1.5pt" strokecolor="#000000">
                <v:path arrowok="t"/>
              </v:shape>
            </v:group>
            <v:group style="position:absolute;left:2989;top:15;width:30;height:2" coordorigin="2989,15" coordsize="30,2">
              <v:shape style="position:absolute;left:2989;top:15;width:30;height:2" coordorigin="2989,15" coordsize="30,0" path="m2989,15l3019,15e" filled="false" stroked="true" strokeweight="1.5pt" strokecolor="#000000">
                <v:path arrowok="t"/>
              </v:shape>
            </v:group>
            <v:group style="position:absolute;left:3019;top:15;width:5854;height:2" coordorigin="3019,15" coordsize="5854,2">
              <v:shape style="position:absolute;left:3019;top:15;width:5854;height:2" coordorigin="3019,15" coordsize="5854,0" path="m3019,15l8873,15e" filled="false" stroked="true" strokeweight="1.5pt" strokecolor="#000000">
                <v:path arrowok="t"/>
              </v:shape>
            </v:group>
          </v:group>
        </w:pict>
      </w:r>
      <w:r>
        <w:rPr>
          <w:rFonts w:ascii="宋体" w:hAnsi="宋体" w:cs="宋体" w:eastAsia="宋体" w:hint="default"/>
          <w:position w:val="0"/>
          <w:sz w:val="3"/>
          <w:szCs w:val="3"/>
        </w:rPr>
      </w:r>
    </w:p>
    <w:p>
      <w:pPr>
        <w:spacing w:before="21"/>
        <w:ind w:left="5537" w:right="405" w:firstLine="0"/>
        <w:jc w:val="left"/>
        <w:rPr>
          <w:rFonts w:ascii="宋体" w:hAnsi="宋体" w:cs="宋体" w:eastAsia="宋体" w:hint="default"/>
          <w:sz w:val="18"/>
          <w:szCs w:val="18"/>
        </w:rPr>
      </w:pPr>
      <w:r>
        <w:rPr>
          <w:rFonts w:ascii="宋体" w:hAnsi="宋体" w:cs="宋体" w:eastAsia="宋体" w:hint="default"/>
          <w:b/>
          <w:bCs/>
          <w:sz w:val="18"/>
          <w:szCs w:val="18"/>
        </w:rPr>
        <w:t>年末公允价值</w:t>
      </w:r>
      <w:r>
        <w:rPr>
          <w:rFonts w:ascii="宋体" w:hAnsi="宋体" w:cs="宋体" w:eastAsia="宋体" w:hint="default"/>
          <w:sz w:val="18"/>
          <w:szCs w:val="18"/>
        </w:rPr>
      </w:r>
    </w:p>
    <w:p>
      <w:pPr>
        <w:spacing w:after="0"/>
        <w:jc w:val="left"/>
        <w:rPr>
          <w:rFonts w:ascii="宋体" w:hAnsi="宋体" w:cs="宋体" w:eastAsia="宋体" w:hint="default"/>
          <w:sz w:val="18"/>
          <w:szCs w:val="18"/>
        </w:rPr>
        <w:sectPr>
          <w:headerReference w:type="default" r:id="rId92"/>
          <w:pgSz w:w="11910" w:h="16840"/>
          <w:pgMar w:header="591" w:footer="817" w:top="1080" w:bottom="1000" w:left="1480" w:right="1280"/>
        </w:sectPr>
      </w:pPr>
    </w:p>
    <w:p>
      <w:pPr>
        <w:spacing w:line="214" w:lineRule="exact" w:before="0"/>
        <w:ind w:left="221" w:right="-9" w:firstLine="0"/>
        <w:jc w:val="left"/>
        <w:rPr>
          <w:rFonts w:ascii="宋体" w:hAnsi="宋体" w:cs="宋体" w:eastAsia="宋体" w:hint="default"/>
          <w:sz w:val="18"/>
          <w:szCs w:val="18"/>
        </w:rPr>
      </w:pPr>
      <w:r>
        <w:rPr/>
        <w:pict>
          <v:group style="position:absolute;margin-left:230.659973pt;margin-top:1.434336pt;width:294.7pt;height:.5pt;mso-position-horizontal-relative:page;mso-position-vertical-relative:paragraph;z-index:-1274128" coordorigin="4613,29" coordsize="5894,10">
            <v:group style="position:absolute;left:4618;top:33;width:1576;height:2" coordorigin="4618,33" coordsize="1576,2">
              <v:shape style="position:absolute;left:4618;top:33;width:1576;height:2" coordorigin="4618,33" coordsize="1576,0" path="m4618,33l6194,33e" filled="false" stroked="true" strokeweight=".48004pt" strokecolor="#000000">
                <v:path arrowok="t"/>
              </v:shape>
            </v:group>
            <v:group style="position:absolute;left:6194;top:33;width:10;height:2" coordorigin="6194,33" coordsize="10,2">
              <v:shape style="position:absolute;left:6194;top:33;width:10;height:2" coordorigin="6194,33" coordsize="10,0" path="m6194,33l6203,33e" filled="false" stroked="true" strokeweight=".48004pt" strokecolor="#000000">
                <v:path arrowok="t"/>
              </v:shape>
            </v:group>
            <v:group style="position:absolute;left:6203;top:33;width:1406;height:2" coordorigin="6203,33" coordsize="1406,2">
              <v:shape style="position:absolute;left:6203;top:33;width:1406;height:2" coordorigin="6203,33" coordsize="1406,0" path="m6203,33l7609,33e" filled="false" stroked="true" strokeweight=".48004pt" strokecolor="#000000">
                <v:path arrowok="t"/>
              </v:shape>
            </v:group>
            <v:group style="position:absolute;left:7609;top:33;width:10;height:2" coordorigin="7609,33" coordsize="10,2">
              <v:shape style="position:absolute;left:7609;top:33;width:10;height:2" coordorigin="7609,33" coordsize="10,0" path="m7609,33l7618,33e" filled="false" stroked="true" strokeweight=".48004pt" strokecolor="#000000">
                <v:path arrowok="t"/>
              </v:shape>
            </v:group>
            <v:group style="position:absolute;left:7618;top:33;width:1368;height:2" coordorigin="7618,33" coordsize="1368,2">
              <v:shape style="position:absolute;left:7618;top:33;width:1368;height:2" coordorigin="7618,33" coordsize="1368,0" path="m7618,33l8986,33e" filled="false" stroked="true" strokeweight=".48004pt" strokecolor="#000000">
                <v:path arrowok="t"/>
              </v:shape>
            </v:group>
            <v:group style="position:absolute;left:8986;top:33;width:10;height:2" coordorigin="8986,33" coordsize="10,2">
              <v:shape style="position:absolute;left:8986;top:33;width:10;height:2" coordorigin="8986,33" coordsize="10,0" path="m8986,33l8996,33e" filled="false" stroked="true" strokeweight=".48004pt" strokecolor="#000000">
                <v:path arrowok="t"/>
              </v:shape>
            </v:group>
            <v:group style="position:absolute;left:8996;top:33;width:1506;height:2" coordorigin="8996,33" coordsize="1506,2">
              <v:shape style="position:absolute;left:8996;top:33;width:1506;height:2" coordorigin="8996,33" coordsize="1506,0" path="m8996,33l10502,33e" filled="false" stroked="true" strokeweight=".48004pt" strokecolor="#000000">
                <v:path arrowok="t"/>
              </v:shape>
            </v:group>
            <w10:wrap type="none"/>
          </v:group>
        </w:pict>
      </w:r>
      <w:r>
        <w:rPr>
          <w:rFonts w:ascii="宋体" w:hAnsi="宋体" w:cs="宋体" w:eastAsia="宋体" w:hint="default"/>
          <w:b/>
          <w:bCs/>
          <w:sz w:val="18"/>
          <w:szCs w:val="18"/>
        </w:rPr>
        <w:t>项目</w:t>
      </w:r>
      <w:r>
        <w:rPr>
          <w:rFonts w:ascii="宋体" w:hAnsi="宋体" w:cs="宋体" w:eastAsia="宋体" w:hint="default"/>
          <w:sz w:val="18"/>
          <w:szCs w:val="18"/>
        </w:rPr>
      </w:r>
    </w:p>
    <w:p>
      <w:pPr>
        <w:spacing w:line="240" w:lineRule="auto" w:before="10"/>
        <w:rPr>
          <w:rFonts w:ascii="宋体" w:hAnsi="宋体" w:cs="宋体" w:eastAsia="宋体" w:hint="default"/>
          <w:b/>
          <w:bCs/>
          <w:sz w:val="24"/>
          <w:szCs w:val="24"/>
        </w:rPr>
      </w:pPr>
    </w:p>
    <w:p>
      <w:pPr>
        <w:spacing w:line="234" w:lineRule="exact" w:before="0"/>
        <w:ind w:left="221" w:right="-9" w:firstLine="0"/>
        <w:jc w:val="left"/>
        <w:rPr>
          <w:rFonts w:ascii="宋体" w:hAnsi="宋体" w:cs="宋体" w:eastAsia="宋体" w:hint="default"/>
          <w:sz w:val="18"/>
          <w:szCs w:val="18"/>
        </w:rPr>
      </w:pPr>
      <w:r>
        <w:rPr/>
        <w:pict>
          <v:group style="position:absolute;margin-left:81.960007pt;margin-top:-1.608264pt;width:443.4pt;height:.5pt;mso-position-horizontal-relative:page;mso-position-vertical-relative:paragraph;z-index:2656" coordorigin="1639,-32" coordsize="8868,10">
            <v:group style="position:absolute;left:1644;top:-27;width:2974;height:2" coordorigin="1644,-27" coordsize="2974,2">
              <v:shape style="position:absolute;left:1644;top:-27;width:2974;height:2" coordorigin="1644,-27" coordsize="2974,0" path="m1644,-27l4618,-27e" filled="false" stroked="true" strokeweight=".47998pt" strokecolor="#000000">
                <v:path arrowok="t"/>
              </v:shape>
            </v:group>
            <v:group style="position:absolute;left:4618;top:-27;width:10;height:2" coordorigin="4618,-27" coordsize="10,2">
              <v:shape style="position:absolute;left:4618;top:-27;width:10;height:2" coordorigin="4618,-27" coordsize="10,0" path="m4618,-27l4628,-27e" filled="false" stroked="true" strokeweight=".47998pt" strokecolor="#000000">
                <v:path arrowok="t"/>
              </v:shape>
            </v:group>
            <v:group style="position:absolute;left:4628;top:-27;width:1566;height:2" coordorigin="4628,-27" coordsize="1566,2">
              <v:shape style="position:absolute;left:4628;top:-27;width:1566;height:2" coordorigin="4628,-27" coordsize="1566,0" path="m4628,-27l6194,-27e" filled="false" stroked="true" strokeweight=".47998pt" strokecolor="#000000">
                <v:path arrowok="t"/>
              </v:shape>
            </v:group>
            <v:group style="position:absolute;left:6194;top:-27;width:10;height:2" coordorigin="6194,-27" coordsize="10,2">
              <v:shape style="position:absolute;left:6194;top:-27;width:10;height:2" coordorigin="6194,-27" coordsize="10,0" path="m6194,-27l6203,-27e" filled="false" stroked="true" strokeweight=".47998pt" strokecolor="#000000">
                <v:path arrowok="t"/>
              </v:shape>
            </v:group>
            <v:group style="position:absolute;left:6203;top:-27;width:1406;height:2" coordorigin="6203,-27" coordsize="1406,2">
              <v:shape style="position:absolute;left:6203;top:-27;width:1406;height:2" coordorigin="6203,-27" coordsize="1406,0" path="m6203,-27l7609,-27e" filled="false" stroked="true" strokeweight=".47998pt" strokecolor="#000000">
                <v:path arrowok="t"/>
              </v:shape>
            </v:group>
            <v:group style="position:absolute;left:7609;top:-27;width:10;height:2" coordorigin="7609,-27" coordsize="10,2">
              <v:shape style="position:absolute;left:7609;top:-27;width:10;height:2" coordorigin="7609,-27" coordsize="10,0" path="m7609,-27l7618,-27e" filled="false" stroked="true" strokeweight=".47998pt" strokecolor="#000000">
                <v:path arrowok="t"/>
              </v:shape>
            </v:group>
            <v:group style="position:absolute;left:7618;top:-27;width:1368;height:2" coordorigin="7618,-27" coordsize="1368,2">
              <v:shape style="position:absolute;left:7618;top:-27;width:1368;height:2" coordorigin="7618,-27" coordsize="1368,0" path="m7618,-27l8986,-27e" filled="false" stroked="true" strokeweight=".47998pt" strokecolor="#000000">
                <v:path arrowok="t"/>
              </v:shape>
            </v:group>
            <v:group style="position:absolute;left:8986;top:-27;width:10;height:2" coordorigin="8986,-27" coordsize="10,2">
              <v:shape style="position:absolute;left:8986;top:-27;width:10;height:2" coordorigin="8986,-27" coordsize="10,0" path="m8986,-27l8996,-27e" filled="false" stroked="true" strokeweight=".47998pt" strokecolor="#000000">
                <v:path arrowok="t"/>
              </v:shape>
            </v:group>
            <v:group style="position:absolute;left:8996;top:-27;width:1506;height:2" coordorigin="8996,-27" coordsize="1506,2">
              <v:shape style="position:absolute;left:8996;top:-27;width:1506;height:2" coordorigin="8996,-27" coordsize="1506,0" path="m8996,-27l10502,-27e" filled="false" stroked="true" strokeweight=".47998pt" strokecolor="#000000">
                <v:path arrowok="t"/>
              </v:shape>
            </v:group>
            <w10:wrap type="none"/>
          </v:group>
        </w:pict>
      </w:r>
      <w:r>
        <w:rPr>
          <w:rFonts w:ascii="宋体" w:hAnsi="宋体" w:cs="宋体" w:eastAsia="宋体" w:hint="default"/>
          <w:b/>
          <w:bCs/>
          <w:sz w:val="18"/>
          <w:szCs w:val="18"/>
        </w:rPr>
        <w:t>一、持续的公允价值计量</w:t>
      </w:r>
      <w:r>
        <w:rPr>
          <w:rFonts w:ascii="宋体" w:hAnsi="宋体" w:cs="宋体" w:eastAsia="宋体" w:hint="default"/>
          <w:sz w:val="18"/>
          <w:szCs w:val="18"/>
        </w:rPr>
      </w:r>
    </w:p>
    <w:p>
      <w:pPr>
        <w:spacing w:before="0"/>
        <w:ind w:left="221" w:right="-9" w:firstLine="0"/>
        <w:jc w:val="left"/>
        <w:rPr>
          <w:rFonts w:ascii="宋体" w:hAnsi="宋体" w:cs="宋体" w:eastAsia="宋体" w:hint="default"/>
          <w:sz w:val="18"/>
          <w:szCs w:val="18"/>
        </w:rPr>
      </w:pPr>
      <w:r>
        <w:rPr>
          <w:rFonts w:ascii="宋体" w:hAnsi="宋体" w:cs="宋体" w:eastAsia="宋体" w:hint="default"/>
          <w:spacing w:val="-2"/>
          <w:sz w:val="18"/>
          <w:szCs w:val="18"/>
        </w:rPr>
        <w:t>（一）以公允价值计量且变动计入当</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期损益的金融资产</w:t>
      </w:r>
    </w:p>
    <w:p>
      <w:pPr>
        <w:spacing w:before="49"/>
        <w:ind w:left="221" w:right="-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交易性金融资产</w:t>
      </w:r>
    </w:p>
    <w:p>
      <w:pPr>
        <w:spacing w:before="8"/>
        <w:ind w:left="623" w:right="-20" w:hanging="542"/>
        <w:jc w:val="left"/>
        <w:rPr>
          <w:rFonts w:ascii="宋体" w:hAnsi="宋体" w:cs="宋体" w:eastAsia="宋体" w:hint="default"/>
          <w:sz w:val="18"/>
          <w:szCs w:val="18"/>
        </w:rPr>
      </w:pPr>
      <w:r>
        <w:rPr/>
        <w:br w:type="column"/>
      </w:r>
      <w:r>
        <w:rPr>
          <w:rFonts w:ascii="宋体" w:hAnsi="宋体" w:cs="宋体" w:eastAsia="宋体" w:hint="default"/>
          <w:b/>
          <w:bCs/>
          <w:sz w:val="18"/>
          <w:szCs w:val="18"/>
        </w:rPr>
        <w:t>第一层次公允价值</w:t>
      </w:r>
      <w:r>
        <w:rPr>
          <w:rFonts w:ascii="宋体" w:hAnsi="宋体" w:cs="宋体" w:eastAsia="宋体" w:hint="default"/>
          <w:b/>
          <w:bCs/>
          <w:w w:val="99"/>
          <w:sz w:val="18"/>
          <w:szCs w:val="18"/>
        </w:rPr>
        <w:t> </w:t>
      </w:r>
      <w:r>
        <w:rPr>
          <w:rFonts w:ascii="宋体" w:hAnsi="宋体" w:cs="宋体" w:eastAsia="宋体" w:hint="default"/>
          <w:b/>
          <w:bCs/>
          <w:sz w:val="18"/>
          <w:szCs w:val="18"/>
        </w:rPr>
        <w:t>计量</w:t>
      </w:r>
      <w:r>
        <w:rPr>
          <w:rFonts w:ascii="宋体" w:hAnsi="宋体" w:cs="宋体" w:eastAsia="宋体" w:hint="default"/>
          <w:sz w:val="18"/>
          <w:szCs w:val="18"/>
        </w:rPr>
      </w:r>
    </w:p>
    <w:p>
      <w:pPr>
        <w:spacing w:before="8"/>
        <w:ind w:left="462" w:right="0" w:hanging="362"/>
        <w:jc w:val="left"/>
        <w:rPr>
          <w:rFonts w:ascii="宋体" w:hAnsi="宋体" w:cs="宋体" w:eastAsia="宋体" w:hint="default"/>
          <w:sz w:val="18"/>
          <w:szCs w:val="18"/>
        </w:rPr>
      </w:pPr>
      <w:r>
        <w:rPr>
          <w:w w:val="95"/>
        </w:rPr>
        <w:br w:type="column"/>
      </w:r>
      <w:r>
        <w:rPr>
          <w:rFonts w:ascii="宋体" w:hAnsi="宋体" w:cs="宋体" w:eastAsia="宋体" w:hint="default"/>
          <w:b/>
          <w:bCs/>
          <w:w w:val="95"/>
          <w:sz w:val="18"/>
          <w:szCs w:val="18"/>
        </w:rPr>
        <w:t>第二层次公允价</w:t>
      </w:r>
      <w:r>
        <w:rPr>
          <w:rFonts w:ascii="宋体" w:hAnsi="宋体" w:cs="宋体" w:eastAsia="宋体" w:hint="default"/>
          <w:b/>
          <w:bCs/>
          <w:spacing w:val="-25"/>
          <w:w w:val="95"/>
          <w:sz w:val="18"/>
          <w:szCs w:val="18"/>
        </w:rPr>
        <w:t> </w:t>
      </w:r>
      <w:r>
        <w:rPr>
          <w:rFonts w:ascii="宋体" w:hAnsi="宋体" w:cs="宋体" w:eastAsia="宋体" w:hint="default"/>
          <w:b/>
          <w:bCs/>
          <w:spacing w:val="-25"/>
          <w:w w:val="95"/>
          <w:sz w:val="18"/>
          <w:szCs w:val="18"/>
        </w:rPr>
      </w:r>
      <w:r>
        <w:rPr>
          <w:rFonts w:ascii="宋体" w:hAnsi="宋体" w:cs="宋体" w:eastAsia="宋体" w:hint="default"/>
          <w:b/>
          <w:bCs/>
          <w:sz w:val="18"/>
          <w:szCs w:val="18"/>
        </w:rPr>
        <w:t>值计量</w:t>
      </w:r>
      <w:r>
        <w:rPr>
          <w:rFonts w:ascii="宋体" w:hAnsi="宋体" w:cs="宋体" w:eastAsia="宋体" w:hint="default"/>
          <w:sz w:val="18"/>
          <w:szCs w:val="18"/>
        </w:rPr>
      </w:r>
    </w:p>
    <w:p>
      <w:pPr>
        <w:spacing w:line="175" w:lineRule="exact" w:before="8"/>
        <w:ind w:left="183" w:right="0" w:firstLine="0"/>
        <w:jc w:val="left"/>
        <w:rPr>
          <w:rFonts w:ascii="宋体" w:hAnsi="宋体" w:cs="宋体" w:eastAsia="宋体" w:hint="default"/>
          <w:sz w:val="18"/>
          <w:szCs w:val="18"/>
        </w:rPr>
      </w:pPr>
      <w:r>
        <w:rPr/>
        <w:br w:type="column"/>
      </w:r>
      <w:r>
        <w:rPr>
          <w:rFonts w:ascii="宋体" w:hAnsi="宋体" w:cs="宋体" w:eastAsia="宋体" w:hint="default"/>
          <w:b/>
          <w:bCs/>
          <w:sz w:val="18"/>
          <w:szCs w:val="18"/>
        </w:rPr>
        <w:t>第三层次公允</w:t>
      </w:r>
      <w:r>
        <w:rPr>
          <w:rFonts w:ascii="宋体" w:hAnsi="宋体" w:cs="宋体" w:eastAsia="宋体" w:hint="default"/>
          <w:sz w:val="18"/>
          <w:szCs w:val="18"/>
        </w:rPr>
      </w:r>
    </w:p>
    <w:p>
      <w:pPr>
        <w:tabs>
          <w:tab w:pos="1991" w:val="left" w:leader="none"/>
        </w:tabs>
        <w:spacing w:line="295" w:lineRule="exact" w:before="0"/>
        <w:ind w:left="363" w:right="0" w:firstLine="0"/>
        <w:jc w:val="left"/>
        <w:rPr>
          <w:rFonts w:ascii="宋体" w:hAnsi="宋体" w:cs="宋体" w:eastAsia="宋体" w:hint="default"/>
          <w:sz w:val="18"/>
          <w:szCs w:val="18"/>
        </w:rPr>
      </w:pPr>
      <w:r>
        <w:rPr>
          <w:rFonts w:ascii="宋体" w:hAnsi="宋体" w:cs="宋体" w:eastAsia="宋体" w:hint="default"/>
          <w:b/>
          <w:bCs/>
          <w:w w:val="95"/>
          <w:sz w:val="18"/>
          <w:szCs w:val="18"/>
        </w:rPr>
        <w:t>价值计量</w:t>
        <w:tab/>
      </w:r>
      <w:r>
        <w:rPr>
          <w:rFonts w:ascii="宋体" w:hAnsi="宋体" w:cs="宋体" w:eastAsia="宋体" w:hint="default"/>
          <w:b/>
          <w:bCs/>
          <w:position w:val="12"/>
          <w:sz w:val="18"/>
          <w:szCs w:val="18"/>
        </w:rPr>
        <w:t>合计</w:t>
      </w:r>
      <w:r>
        <w:rPr>
          <w:rFonts w:ascii="宋体" w:hAnsi="宋体" w:cs="宋体" w:eastAsia="宋体" w:hint="default"/>
          <w:sz w:val="18"/>
          <w:szCs w:val="18"/>
        </w:rPr>
      </w:r>
    </w:p>
    <w:p>
      <w:pPr>
        <w:spacing w:after="0" w:line="295" w:lineRule="exact"/>
        <w:jc w:val="left"/>
        <w:rPr>
          <w:rFonts w:ascii="宋体" w:hAnsi="宋体" w:cs="宋体" w:eastAsia="宋体" w:hint="default"/>
          <w:sz w:val="18"/>
          <w:szCs w:val="18"/>
        </w:rPr>
        <w:sectPr>
          <w:type w:val="continuous"/>
          <w:pgSz w:w="11910" w:h="16840"/>
          <w:pgMar w:top="1080" w:bottom="280" w:left="1480" w:right="1280"/>
          <w:cols w:num="4" w:equalWidth="0">
            <w:col w:w="3081" w:space="40"/>
            <w:col w:w="1528" w:space="40"/>
            <w:col w:w="1365" w:space="40"/>
            <w:col w:w="3056"/>
          </w:cols>
        </w:sectPr>
      </w:pPr>
    </w:p>
    <w:p>
      <w:pPr>
        <w:tabs>
          <w:tab w:pos="3530" w:val="left" w:leader="none"/>
          <w:tab w:pos="5755" w:val="left" w:leader="none"/>
          <w:tab w:pos="7133" w:val="left" w:leader="none"/>
          <w:tab w:pos="7838" w:val="left" w:leader="none"/>
        </w:tabs>
        <w:spacing w:line="246" w:lineRule="exact" w:before="36"/>
        <w:ind w:left="491" w:right="0" w:firstLine="0"/>
        <w:jc w:val="left"/>
        <w:rPr>
          <w:rFonts w:ascii="Times New Roman" w:hAnsi="Times New Roman" w:cs="Times New Roman" w:eastAsia="Times New Roman" w:hint="default"/>
          <w:sz w:val="18"/>
          <w:szCs w:val="18"/>
        </w:rPr>
      </w:pPr>
      <w:r>
        <w:rPr>
          <w:rFonts w:ascii="宋体" w:hAnsi="宋体" w:cs="宋体" w:eastAsia="宋体" w:hint="default"/>
          <w:position w:val="1"/>
          <w:sz w:val="18"/>
          <w:szCs w:val="18"/>
        </w:rPr>
        <w:t>权益工具投资</w:t>
        <w:tab/>
      </w:r>
      <w:r>
        <w:rPr>
          <w:rFonts w:ascii="Times New Roman" w:hAnsi="Times New Roman" w:cs="Times New Roman" w:eastAsia="Times New Roman" w:hint="default"/>
          <w:spacing w:val="-1"/>
          <w:sz w:val="18"/>
          <w:szCs w:val="18"/>
        </w:rPr>
        <w:t>111,192,819.99</w:t>
        <w:tab/>
      </w:r>
      <w:r>
        <w:rPr>
          <w:rFonts w:ascii="Times New Roman" w:hAnsi="Times New Roman" w:cs="Times New Roman" w:eastAsia="Times New Roman" w:hint="default"/>
          <w:sz w:val="18"/>
          <w:szCs w:val="18"/>
        </w:rPr>
        <w:t>0.00</w:t>
        <w:tab/>
        <w:t>0.00</w:t>
        <w:tab/>
      </w:r>
      <w:r>
        <w:rPr>
          <w:rFonts w:ascii="Times New Roman" w:hAnsi="Times New Roman" w:cs="Times New Roman" w:eastAsia="Times New Roman" w:hint="default"/>
          <w:spacing w:val="-1"/>
          <w:sz w:val="18"/>
          <w:szCs w:val="18"/>
        </w:rPr>
        <w:t>111,192,819.99</w:t>
      </w:r>
    </w:p>
    <w:p>
      <w:pPr>
        <w:spacing w:line="234" w:lineRule="exact" w:before="10"/>
        <w:ind w:left="221" w:right="433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1"/>
          <w:sz w:val="18"/>
          <w:szCs w:val="18"/>
        </w:rPr>
        <w:t> </w:t>
      </w:r>
      <w:r>
        <w:rPr>
          <w:rFonts w:ascii="宋体" w:hAnsi="宋体" w:cs="宋体" w:eastAsia="宋体" w:hint="default"/>
          <w:spacing w:val="7"/>
          <w:sz w:val="18"/>
          <w:szCs w:val="18"/>
        </w:rPr>
        <w:t>指定以公允价值计量且其变动计</w:t>
      </w:r>
      <w:r>
        <w:rPr>
          <w:rFonts w:ascii="宋体" w:hAnsi="宋体" w:cs="宋体" w:eastAsia="宋体" w:hint="default"/>
          <w:sz w:val="18"/>
          <w:szCs w:val="18"/>
        </w:rPr>
        <w:t> 入当期损益的金融资产</w:t>
      </w:r>
    </w:p>
    <w:p>
      <w:pPr>
        <w:spacing w:line="211" w:lineRule="exact" w:before="0"/>
        <w:ind w:left="491" w:right="405" w:firstLine="0"/>
        <w:jc w:val="left"/>
        <w:rPr>
          <w:rFonts w:ascii="宋体" w:hAnsi="宋体" w:cs="宋体" w:eastAsia="宋体" w:hint="default"/>
          <w:sz w:val="18"/>
          <w:szCs w:val="18"/>
        </w:rPr>
      </w:pPr>
      <w:r>
        <w:rPr>
          <w:rFonts w:ascii="宋体" w:hAnsi="宋体" w:cs="宋体" w:eastAsia="宋体" w:hint="default"/>
          <w:spacing w:val="4"/>
          <w:sz w:val="18"/>
          <w:szCs w:val="18"/>
        </w:rPr>
        <w:t>按照公允价值计量的权益工具投</w:t>
      </w:r>
    </w:p>
    <w:p>
      <w:pPr>
        <w:spacing w:line="240" w:lineRule="auto" w:before="1"/>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2649"/>
        <w:gridCol w:w="2002"/>
        <w:gridCol w:w="1802"/>
        <w:gridCol w:w="974"/>
        <w:gridCol w:w="1446"/>
      </w:tblGrid>
      <w:tr>
        <w:trPr>
          <w:trHeight w:val="544" w:hRule="exact"/>
        </w:trPr>
        <w:tc>
          <w:tcPr>
            <w:tcW w:w="2649" w:type="dxa"/>
            <w:tcBorders>
              <w:top w:val="nil" w:sz="6" w:space="0" w:color="auto"/>
              <w:left w:val="nil" w:sz="6" w:space="0" w:color="auto"/>
              <w:bottom w:val="nil" w:sz="6" w:space="0" w:color="auto"/>
              <w:right w:val="nil" w:sz="6" w:space="0" w:color="auto"/>
            </w:tcBorders>
          </w:tcPr>
          <w:p>
            <w:pPr>
              <w:pStyle w:val="TableParagraph"/>
              <w:spacing w:line="207" w:lineRule="exact"/>
              <w:ind w:left="71" w:right="0"/>
              <w:jc w:val="left"/>
              <w:rPr>
                <w:rFonts w:ascii="宋体" w:hAnsi="宋体" w:cs="宋体" w:eastAsia="宋体" w:hint="default"/>
                <w:sz w:val="18"/>
                <w:szCs w:val="18"/>
              </w:rPr>
            </w:pPr>
            <w:r>
              <w:rPr>
                <w:rFonts w:ascii="宋体" w:hAnsi="宋体" w:cs="宋体" w:eastAsia="宋体" w:hint="default"/>
                <w:sz w:val="18"/>
                <w:szCs w:val="18"/>
              </w:rPr>
              <w:t>资</w:t>
            </w:r>
          </w:p>
          <w:p>
            <w:pPr>
              <w:pStyle w:val="TableParagraph"/>
              <w:spacing w:line="240" w:lineRule="auto" w:before="49"/>
              <w:ind w:left="71" w:right="0"/>
              <w:jc w:val="left"/>
              <w:rPr>
                <w:rFonts w:ascii="宋体" w:hAnsi="宋体" w:cs="宋体" w:eastAsia="宋体" w:hint="default"/>
                <w:sz w:val="18"/>
                <w:szCs w:val="18"/>
              </w:rPr>
            </w:pPr>
            <w:r>
              <w:rPr>
                <w:rFonts w:ascii="宋体" w:hAnsi="宋体" w:cs="宋体" w:eastAsia="宋体" w:hint="default"/>
                <w:sz w:val="18"/>
                <w:szCs w:val="18"/>
              </w:rPr>
              <w:t>（二）可供出售金融资产</w:t>
            </w:r>
          </w:p>
        </w:tc>
        <w:tc>
          <w:tcPr>
            <w:tcW w:w="2002"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43"/>
              <w:jc w:val="right"/>
              <w:rPr>
                <w:rFonts w:ascii="Times New Roman" w:hAnsi="Times New Roman" w:cs="Times New Roman" w:eastAsia="Times New Roman" w:hint="default"/>
                <w:sz w:val="18"/>
                <w:szCs w:val="18"/>
              </w:rPr>
            </w:pPr>
            <w:r>
              <w:rPr>
                <w:rFonts w:ascii="Times New Roman"/>
                <w:spacing w:val="-1"/>
                <w:sz w:val="18"/>
              </w:rPr>
              <w:t>1,235,181,378.09</w:t>
            </w:r>
          </w:p>
        </w:tc>
        <w:tc>
          <w:tcPr>
            <w:tcW w:w="1802"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530"/>
              <w:jc w:val="right"/>
              <w:rPr>
                <w:rFonts w:ascii="Times New Roman" w:hAnsi="Times New Roman" w:cs="Times New Roman" w:eastAsia="Times New Roman" w:hint="default"/>
                <w:sz w:val="18"/>
                <w:szCs w:val="18"/>
              </w:rPr>
            </w:pPr>
            <w:r>
              <w:rPr>
                <w:rFonts w:ascii="Times New Roman"/>
                <w:spacing w:val="-1"/>
                <w:sz w:val="18"/>
              </w:rPr>
              <w:t>144,848,400.00</w:t>
            </w:r>
          </w:p>
        </w:tc>
        <w:tc>
          <w:tcPr>
            <w:tcW w:w="974"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25"/>
              <w:jc w:val="right"/>
              <w:rPr>
                <w:rFonts w:ascii="Times New Roman" w:hAnsi="Times New Roman" w:cs="Times New Roman" w:eastAsia="Times New Roman" w:hint="default"/>
                <w:sz w:val="18"/>
                <w:szCs w:val="18"/>
              </w:rPr>
            </w:pPr>
            <w:r>
              <w:rPr>
                <w:rFonts w:ascii="Times New Roman"/>
                <w:sz w:val="18"/>
              </w:rPr>
              <w:t>0.00</w:t>
            </w:r>
          </w:p>
        </w:tc>
        <w:tc>
          <w:tcPr>
            <w:tcW w:w="1446"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56"/>
              <w:jc w:val="right"/>
              <w:rPr>
                <w:rFonts w:ascii="Times New Roman" w:hAnsi="Times New Roman" w:cs="Times New Roman" w:eastAsia="Times New Roman" w:hint="default"/>
                <w:sz w:val="18"/>
                <w:szCs w:val="18"/>
              </w:rPr>
            </w:pPr>
            <w:r>
              <w:rPr>
                <w:rFonts w:ascii="Times New Roman"/>
                <w:spacing w:val="-1"/>
                <w:sz w:val="18"/>
              </w:rPr>
              <w:t>1,380,029,778.09</w:t>
            </w:r>
          </w:p>
        </w:tc>
      </w:tr>
      <w:tr>
        <w:trPr>
          <w:trHeight w:val="570" w:hRule="exact"/>
        </w:trPr>
        <w:tc>
          <w:tcPr>
            <w:tcW w:w="2649" w:type="dxa"/>
            <w:tcBorders>
              <w:top w:val="nil" w:sz="6" w:space="0" w:color="auto"/>
              <w:left w:val="nil" w:sz="6" w:space="0" w:color="auto"/>
              <w:bottom w:val="nil" w:sz="6" w:space="0" w:color="auto"/>
              <w:right w:val="nil" w:sz="6" w:space="0" w:color="auto"/>
            </w:tcBorders>
          </w:tcPr>
          <w:p>
            <w:pPr>
              <w:pStyle w:val="TableParagraph"/>
              <w:spacing w:line="233" w:lineRule="exact"/>
              <w:ind w:right="883"/>
              <w:jc w:val="center"/>
              <w:rPr>
                <w:rFonts w:ascii="宋体" w:hAnsi="宋体" w:cs="宋体" w:eastAsia="宋体" w:hint="default"/>
                <w:sz w:val="18"/>
                <w:szCs w:val="18"/>
              </w:rPr>
            </w:pPr>
            <w:r>
              <w:rPr>
                <w:rFonts w:ascii="宋体" w:hAnsi="宋体" w:cs="宋体" w:eastAsia="宋体" w:hint="default"/>
                <w:sz w:val="18"/>
                <w:szCs w:val="18"/>
              </w:rPr>
              <w:t>权益工具投资</w:t>
            </w:r>
          </w:p>
          <w:p>
            <w:pPr>
              <w:pStyle w:val="TableParagraph"/>
              <w:spacing w:line="240" w:lineRule="auto" w:before="49"/>
              <w:ind w:right="883"/>
              <w:jc w:val="center"/>
              <w:rPr>
                <w:rFonts w:ascii="宋体" w:hAnsi="宋体" w:cs="宋体" w:eastAsia="宋体" w:hint="default"/>
                <w:sz w:val="18"/>
                <w:szCs w:val="18"/>
              </w:rPr>
            </w:pPr>
            <w:r>
              <w:rPr>
                <w:rFonts w:ascii="宋体" w:hAnsi="宋体" w:cs="宋体" w:eastAsia="宋体" w:hint="default"/>
                <w:sz w:val="18"/>
                <w:szCs w:val="18"/>
              </w:rPr>
              <w:t>（三）投资性房地产</w:t>
            </w:r>
          </w:p>
        </w:tc>
        <w:tc>
          <w:tcPr>
            <w:tcW w:w="2002"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143"/>
              <w:jc w:val="right"/>
              <w:rPr>
                <w:rFonts w:ascii="Times New Roman" w:hAnsi="Times New Roman" w:cs="Times New Roman" w:eastAsia="Times New Roman" w:hint="default"/>
                <w:sz w:val="18"/>
                <w:szCs w:val="18"/>
              </w:rPr>
            </w:pPr>
            <w:r>
              <w:rPr>
                <w:rFonts w:ascii="Times New Roman"/>
                <w:spacing w:val="-1"/>
                <w:sz w:val="18"/>
              </w:rPr>
              <w:t>93,106,629.58</w:t>
            </w:r>
          </w:p>
        </w:tc>
        <w:tc>
          <w:tcPr>
            <w:tcW w:w="1802"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529"/>
              <w:jc w:val="right"/>
              <w:rPr>
                <w:rFonts w:ascii="Times New Roman" w:hAnsi="Times New Roman" w:cs="Times New Roman" w:eastAsia="Times New Roman" w:hint="default"/>
                <w:sz w:val="18"/>
                <w:szCs w:val="18"/>
              </w:rPr>
            </w:pPr>
            <w:r>
              <w:rPr>
                <w:rFonts w:ascii="Times New Roman"/>
                <w:sz w:val="18"/>
              </w:rPr>
              <w:t>0.00</w:t>
            </w:r>
          </w:p>
        </w:tc>
        <w:tc>
          <w:tcPr>
            <w:tcW w:w="974"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125"/>
              <w:jc w:val="right"/>
              <w:rPr>
                <w:rFonts w:ascii="Times New Roman" w:hAnsi="Times New Roman" w:cs="Times New Roman" w:eastAsia="Times New Roman" w:hint="default"/>
                <w:sz w:val="18"/>
                <w:szCs w:val="18"/>
              </w:rPr>
            </w:pPr>
            <w:r>
              <w:rPr>
                <w:rFonts w:ascii="Times New Roman"/>
                <w:sz w:val="18"/>
              </w:rPr>
              <w:t>0.00</w:t>
            </w:r>
          </w:p>
        </w:tc>
        <w:tc>
          <w:tcPr>
            <w:tcW w:w="1446"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56"/>
              <w:jc w:val="right"/>
              <w:rPr>
                <w:rFonts w:ascii="Times New Roman" w:hAnsi="Times New Roman" w:cs="Times New Roman" w:eastAsia="Times New Roman" w:hint="default"/>
                <w:sz w:val="18"/>
                <w:szCs w:val="18"/>
              </w:rPr>
            </w:pPr>
            <w:r>
              <w:rPr>
                <w:rFonts w:ascii="Times New Roman"/>
                <w:spacing w:val="-1"/>
                <w:sz w:val="18"/>
              </w:rPr>
              <w:t>93,106,629.58</w:t>
            </w:r>
          </w:p>
        </w:tc>
      </w:tr>
      <w:tr>
        <w:trPr>
          <w:trHeight w:val="570" w:hRule="exact"/>
        </w:trPr>
        <w:tc>
          <w:tcPr>
            <w:tcW w:w="2649" w:type="dxa"/>
            <w:tcBorders>
              <w:top w:val="nil" w:sz="6" w:space="0" w:color="auto"/>
              <w:left w:val="nil" w:sz="6" w:space="0" w:color="auto"/>
              <w:bottom w:val="nil" w:sz="6" w:space="0" w:color="auto"/>
              <w:right w:val="nil" w:sz="6" w:space="0" w:color="auto"/>
            </w:tcBorders>
          </w:tcPr>
          <w:p>
            <w:pPr>
              <w:pStyle w:val="TableParagraph"/>
              <w:spacing w:line="233" w:lineRule="exact"/>
              <w:ind w:right="883"/>
              <w:jc w:val="center"/>
              <w:rPr>
                <w:rFonts w:ascii="宋体" w:hAnsi="宋体" w:cs="宋体" w:eastAsia="宋体" w:hint="default"/>
                <w:sz w:val="18"/>
                <w:szCs w:val="18"/>
              </w:rPr>
            </w:pPr>
            <w:r>
              <w:rPr>
                <w:rFonts w:ascii="宋体" w:hAnsi="宋体" w:cs="宋体" w:eastAsia="宋体" w:hint="default"/>
                <w:sz w:val="18"/>
                <w:szCs w:val="18"/>
              </w:rPr>
              <w:t>出租的建筑物</w:t>
            </w:r>
          </w:p>
          <w:p>
            <w:pPr>
              <w:pStyle w:val="TableParagraph"/>
              <w:spacing w:line="240" w:lineRule="auto" w:before="49"/>
              <w:ind w:right="703"/>
              <w:jc w:val="center"/>
              <w:rPr>
                <w:rFonts w:ascii="宋体" w:hAnsi="宋体" w:cs="宋体" w:eastAsia="宋体" w:hint="default"/>
                <w:sz w:val="18"/>
                <w:szCs w:val="18"/>
              </w:rPr>
            </w:pPr>
            <w:r>
              <w:rPr>
                <w:rFonts w:ascii="宋体" w:hAnsi="宋体" w:cs="宋体" w:eastAsia="宋体" w:hint="default"/>
                <w:sz w:val="18"/>
                <w:szCs w:val="18"/>
              </w:rPr>
              <w:t>（四）其他非流动资产</w:t>
            </w:r>
          </w:p>
        </w:tc>
        <w:tc>
          <w:tcPr>
            <w:tcW w:w="2002"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142"/>
              <w:jc w:val="right"/>
              <w:rPr>
                <w:rFonts w:ascii="Times New Roman" w:hAnsi="Times New Roman" w:cs="Times New Roman" w:eastAsia="Times New Roman" w:hint="default"/>
                <w:sz w:val="18"/>
                <w:szCs w:val="18"/>
              </w:rPr>
            </w:pPr>
            <w:r>
              <w:rPr>
                <w:rFonts w:ascii="Times New Roman"/>
                <w:sz w:val="18"/>
              </w:rPr>
              <w:t>0.00</w:t>
            </w:r>
          </w:p>
        </w:tc>
        <w:tc>
          <w:tcPr>
            <w:tcW w:w="1802"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530"/>
              <w:jc w:val="right"/>
              <w:rPr>
                <w:rFonts w:ascii="Times New Roman" w:hAnsi="Times New Roman" w:cs="Times New Roman" w:eastAsia="Times New Roman" w:hint="default"/>
                <w:sz w:val="18"/>
                <w:szCs w:val="18"/>
              </w:rPr>
            </w:pPr>
            <w:r>
              <w:rPr>
                <w:rFonts w:ascii="Times New Roman"/>
                <w:spacing w:val="-1"/>
                <w:sz w:val="18"/>
              </w:rPr>
              <w:t>15,300,000.00</w:t>
            </w:r>
          </w:p>
        </w:tc>
        <w:tc>
          <w:tcPr>
            <w:tcW w:w="974"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125"/>
              <w:jc w:val="right"/>
              <w:rPr>
                <w:rFonts w:ascii="Times New Roman" w:hAnsi="Times New Roman" w:cs="Times New Roman" w:eastAsia="Times New Roman" w:hint="default"/>
                <w:sz w:val="18"/>
                <w:szCs w:val="18"/>
              </w:rPr>
            </w:pPr>
            <w:r>
              <w:rPr>
                <w:rFonts w:ascii="Times New Roman"/>
                <w:sz w:val="18"/>
              </w:rPr>
              <w:t>0.00</w:t>
            </w:r>
          </w:p>
        </w:tc>
        <w:tc>
          <w:tcPr>
            <w:tcW w:w="1446"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56"/>
              <w:jc w:val="right"/>
              <w:rPr>
                <w:rFonts w:ascii="Times New Roman" w:hAnsi="Times New Roman" w:cs="Times New Roman" w:eastAsia="Times New Roman" w:hint="default"/>
                <w:sz w:val="18"/>
                <w:szCs w:val="18"/>
              </w:rPr>
            </w:pPr>
            <w:r>
              <w:rPr>
                <w:rFonts w:ascii="Times New Roman"/>
                <w:spacing w:val="-1"/>
                <w:sz w:val="18"/>
              </w:rPr>
              <w:t>15,300,000.00</w:t>
            </w:r>
          </w:p>
        </w:tc>
      </w:tr>
      <w:tr>
        <w:trPr>
          <w:trHeight w:val="275" w:hRule="exact"/>
        </w:trPr>
        <w:tc>
          <w:tcPr>
            <w:tcW w:w="2649" w:type="dxa"/>
            <w:tcBorders>
              <w:top w:val="nil" w:sz="6" w:space="0" w:color="auto"/>
              <w:left w:val="nil" w:sz="6" w:space="0" w:color="auto"/>
              <w:bottom w:val="single" w:sz="12" w:space="0" w:color="000000"/>
              <w:right w:val="nil" w:sz="6" w:space="0" w:color="auto"/>
            </w:tcBorders>
          </w:tcPr>
          <w:p>
            <w:pPr>
              <w:pStyle w:val="TableParagraph"/>
              <w:spacing w:line="233" w:lineRule="exact"/>
              <w:ind w:left="251" w:right="0"/>
              <w:jc w:val="left"/>
              <w:rPr>
                <w:rFonts w:ascii="宋体" w:hAnsi="宋体" w:cs="宋体" w:eastAsia="宋体" w:hint="default"/>
                <w:sz w:val="18"/>
                <w:szCs w:val="18"/>
              </w:rPr>
            </w:pPr>
            <w:r>
              <w:rPr>
                <w:rFonts w:ascii="宋体" w:hAnsi="宋体" w:cs="宋体" w:eastAsia="宋体" w:hint="default"/>
                <w:sz w:val="18"/>
                <w:szCs w:val="18"/>
              </w:rPr>
              <w:t>非上市资产管理计划</w:t>
            </w:r>
          </w:p>
        </w:tc>
        <w:tc>
          <w:tcPr>
            <w:tcW w:w="2002" w:type="dxa"/>
            <w:tcBorders>
              <w:top w:val="nil" w:sz="6" w:space="0" w:color="auto"/>
              <w:left w:val="nil" w:sz="6" w:space="0" w:color="auto"/>
              <w:bottom w:val="single" w:sz="12" w:space="0" w:color="000000"/>
              <w:right w:val="nil" w:sz="6" w:space="0" w:color="auto"/>
            </w:tcBorders>
          </w:tcPr>
          <w:p>
            <w:pPr>
              <w:pStyle w:val="TableParagraph"/>
              <w:spacing w:line="240" w:lineRule="auto" w:before="49"/>
              <w:ind w:right="142"/>
              <w:jc w:val="right"/>
              <w:rPr>
                <w:rFonts w:ascii="Times New Roman" w:hAnsi="Times New Roman" w:cs="Times New Roman" w:eastAsia="Times New Roman" w:hint="default"/>
                <w:sz w:val="18"/>
                <w:szCs w:val="18"/>
              </w:rPr>
            </w:pPr>
            <w:r>
              <w:rPr>
                <w:rFonts w:ascii="Times New Roman"/>
                <w:sz w:val="18"/>
              </w:rPr>
              <w:t>0.00</w:t>
            </w:r>
          </w:p>
        </w:tc>
        <w:tc>
          <w:tcPr>
            <w:tcW w:w="1802" w:type="dxa"/>
            <w:tcBorders>
              <w:top w:val="nil" w:sz="6" w:space="0" w:color="auto"/>
              <w:left w:val="nil" w:sz="6" w:space="0" w:color="auto"/>
              <w:bottom w:val="single" w:sz="12" w:space="0" w:color="000000"/>
              <w:right w:val="nil" w:sz="6" w:space="0" w:color="auto"/>
            </w:tcBorders>
          </w:tcPr>
          <w:p>
            <w:pPr>
              <w:pStyle w:val="TableParagraph"/>
              <w:spacing w:line="240" w:lineRule="auto" w:before="49"/>
              <w:ind w:right="530"/>
              <w:jc w:val="right"/>
              <w:rPr>
                <w:rFonts w:ascii="Times New Roman" w:hAnsi="Times New Roman" w:cs="Times New Roman" w:eastAsia="Times New Roman" w:hint="default"/>
                <w:sz w:val="18"/>
                <w:szCs w:val="18"/>
              </w:rPr>
            </w:pPr>
            <w:r>
              <w:rPr>
                <w:rFonts w:ascii="Times New Roman"/>
                <w:spacing w:val="-1"/>
                <w:sz w:val="18"/>
              </w:rPr>
              <w:t>105,500,000.00</w:t>
            </w:r>
          </w:p>
        </w:tc>
        <w:tc>
          <w:tcPr>
            <w:tcW w:w="974" w:type="dxa"/>
            <w:tcBorders>
              <w:top w:val="nil" w:sz="6" w:space="0" w:color="auto"/>
              <w:left w:val="nil" w:sz="6" w:space="0" w:color="auto"/>
              <w:bottom w:val="single" w:sz="12" w:space="0" w:color="000000"/>
              <w:right w:val="nil" w:sz="6" w:space="0" w:color="auto"/>
            </w:tcBorders>
          </w:tcPr>
          <w:p>
            <w:pPr>
              <w:pStyle w:val="TableParagraph"/>
              <w:spacing w:line="240" w:lineRule="auto" w:before="49"/>
              <w:ind w:right="125"/>
              <w:jc w:val="right"/>
              <w:rPr>
                <w:rFonts w:ascii="Times New Roman" w:hAnsi="Times New Roman" w:cs="Times New Roman" w:eastAsia="Times New Roman" w:hint="default"/>
                <w:sz w:val="18"/>
                <w:szCs w:val="18"/>
              </w:rPr>
            </w:pPr>
            <w:r>
              <w:rPr>
                <w:rFonts w:ascii="Times New Roman"/>
                <w:sz w:val="18"/>
              </w:rPr>
              <w:t>0.00</w:t>
            </w:r>
          </w:p>
        </w:tc>
        <w:tc>
          <w:tcPr>
            <w:tcW w:w="1446" w:type="dxa"/>
            <w:tcBorders>
              <w:top w:val="nil" w:sz="6" w:space="0" w:color="auto"/>
              <w:left w:val="nil" w:sz="6" w:space="0" w:color="auto"/>
              <w:bottom w:val="single" w:sz="12" w:space="0" w:color="000000"/>
              <w:right w:val="nil" w:sz="6" w:space="0" w:color="auto"/>
            </w:tcBorders>
          </w:tcPr>
          <w:p>
            <w:pPr>
              <w:pStyle w:val="TableParagraph"/>
              <w:spacing w:line="240" w:lineRule="auto" w:before="49"/>
              <w:ind w:right="56"/>
              <w:jc w:val="right"/>
              <w:rPr>
                <w:rFonts w:ascii="Times New Roman" w:hAnsi="Times New Roman" w:cs="Times New Roman" w:eastAsia="Times New Roman" w:hint="default"/>
                <w:sz w:val="18"/>
                <w:szCs w:val="18"/>
              </w:rPr>
            </w:pPr>
            <w:r>
              <w:rPr>
                <w:rFonts w:ascii="Times New Roman"/>
                <w:spacing w:val="-1"/>
                <w:sz w:val="18"/>
              </w:rPr>
              <w:t>105,500,000.00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80" w:bottom="280" w:left="1480" w:right="1280"/>
        </w:sectPr>
      </w:pPr>
    </w:p>
    <w:p>
      <w:pPr>
        <w:spacing w:line="240" w:lineRule="auto" w:before="7"/>
        <w:rPr>
          <w:rFonts w:ascii="宋体" w:hAnsi="宋体" w:cs="宋体" w:eastAsia="宋体" w:hint="default"/>
          <w:sz w:val="27"/>
          <w:szCs w:val="27"/>
        </w:rPr>
      </w:pPr>
    </w:p>
    <w:tbl>
      <w:tblPr>
        <w:tblW w:w="0" w:type="auto"/>
        <w:jc w:val="left"/>
        <w:tblInd w:w="169" w:type="dxa"/>
        <w:tblLayout w:type="fixed"/>
        <w:tblCellMar>
          <w:top w:w="0" w:type="dxa"/>
          <w:left w:w="0" w:type="dxa"/>
          <w:bottom w:w="0" w:type="dxa"/>
          <w:right w:w="0" w:type="dxa"/>
        </w:tblCellMar>
        <w:tblLook w:val="01E0"/>
      </w:tblPr>
      <w:tblGrid>
        <w:gridCol w:w="2988"/>
        <w:gridCol w:w="1584"/>
        <w:gridCol w:w="1451"/>
        <w:gridCol w:w="1403"/>
        <w:gridCol w:w="1446"/>
      </w:tblGrid>
      <w:tr>
        <w:trPr>
          <w:trHeight w:val="304" w:hRule="exact"/>
        </w:trPr>
        <w:tc>
          <w:tcPr>
            <w:tcW w:w="2988" w:type="dxa"/>
            <w:tcBorders>
              <w:top w:val="single" w:sz="12" w:space="0" w:color="000000"/>
              <w:left w:val="nil" w:sz="6" w:space="0" w:color="auto"/>
              <w:bottom w:val="nil" w:sz="6" w:space="0" w:color="auto"/>
              <w:right w:val="nil" w:sz="6" w:space="0" w:color="auto"/>
            </w:tcBorders>
          </w:tcPr>
          <w:p>
            <w:pPr/>
          </w:p>
        </w:tc>
        <w:tc>
          <w:tcPr>
            <w:tcW w:w="1584" w:type="dxa"/>
            <w:tcBorders>
              <w:top w:val="single" w:sz="12" w:space="0" w:color="000000"/>
              <w:left w:val="nil" w:sz="6" w:space="0" w:color="auto"/>
              <w:bottom w:val="single" w:sz="4" w:space="0" w:color="000000"/>
              <w:right w:val="nil" w:sz="6" w:space="0" w:color="auto"/>
            </w:tcBorders>
          </w:tcPr>
          <w:p>
            <w:pPr/>
          </w:p>
        </w:tc>
        <w:tc>
          <w:tcPr>
            <w:tcW w:w="2855" w:type="dxa"/>
            <w:gridSpan w:val="2"/>
            <w:tcBorders>
              <w:top w:val="single" w:sz="12" w:space="0" w:color="000000"/>
              <w:left w:val="nil" w:sz="6" w:space="0" w:color="auto"/>
              <w:bottom w:val="single" w:sz="4" w:space="0" w:color="000000"/>
              <w:right w:val="nil" w:sz="6" w:space="0" w:color="auto"/>
            </w:tcBorders>
          </w:tcPr>
          <w:p>
            <w:pPr>
              <w:pStyle w:val="TableParagraph"/>
              <w:spacing w:line="240" w:lineRule="auto" w:before="21"/>
              <w:ind w:left="815" w:right="0"/>
              <w:jc w:val="left"/>
              <w:rPr>
                <w:rFonts w:ascii="宋体" w:hAnsi="宋体" w:cs="宋体" w:eastAsia="宋体" w:hint="default"/>
                <w:sz w:val="18"/>
                <w:szCs w:val="18"/>
              </w:rPr>
            </w:pPr>
            <w:r>
              <w:rPr>
                <w:rFonts w:ascii="宋体" w:hAnsi="宋体" w:cs="宋体" w:eastAsia="宋体" w:hint="default"/>
                <w:b/>
                <w:bCs/>
                <w:sz w:val="18"/>
                <w:szCs w:val="18"/>
              </w:rPr>
              <w:t>年末公允价值</w:t>
            </w:r>
            <w:r>
              <w:rPr>
                <w:rFonts w:ascii="宋体" w:hAnsi="宋体" w:cs="宋体" w:eastAsia="宋体" w:hint="default"/>
                <w:sz w:val="18"/>
                <w:szCs w:val="18"/>
              </w:rPr>
            </w:r>
          </w:p>
        </w:tc>
        <w:tc>
          <w:tcPr>
            <w:tcW w:w="1446" w:type="dxa"/>
            <w:tcBorders>
              <w:top w:val="single" w:sz="12" w:space="0" w:color="000000"/>
              <w:left w:val="nil" w:sz="6" w:space="0" w:color="auto"/>
              <w:bottom w:val="single" w:sz="4" w:space="0" w:color="000000"/>
              <w:right w:val="nil" w:sz="6" w:space="0" w:color="auto"/>
            </w:tcBorders>
          </w:tcPr>
          <w:p>
            <w:pPr/>
          </w:p>
        </w:tc>
      </w:tr>
      <w:tr>
        <w:trPr>
          <w:trHeight w:val="164" w:hRule="exact"/>
        </w:trPr>
        <w:tc>
          <w:tcPr>
            <w:tcW w:w="2988" w:type="dxa"/>
            <w:tcBorders>
              <w:top w:val="nil" w:sz="6" w:space="0" w:color="auto"/>
              <w:left w:val="nil" w:sz="6" w:space="0" w:color="auto"/>
              <w:bottom w:val="nil" w:sz="6" w:space="0" w:color="auto"/>
              <w:right w:val="nil" w:sz="6" w:space="0" w:color="auto"/>
            </w:tcBorders>
          </w:tcPr>
          <w:p>
            <w:pPr>
              <w:pStyle w:val="TableParagraph"/>
              <w:spacing w:line="180" w:lineRule="exact"/>
              <w:ind w:left="71"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584" w:type="dxa"/>
            <w:vMerge w:val="restart"/>
            <w:tcBorders>
              <w:top w:val="single" w:sz="4" w:space="0" w:color="000000"/>
              <w:left w:val="nil" w:sz="6" w:space="0" w:color="auto"/>
              <w:right w:val="nil" w:sz="6" w:space="0" w:color="auto"/>
            </w:tcBorders>
          </w:tcPr>
          <w:p>
            <w:pPr>
              <w:pStyle w:val="TableParagraph"/>
              <w:spacing w:line="205" w:lineRule="exact"/>
              <w:ind w:right="7"/>
              <w:jc w:val="center"/>
              <w:rPr>
                <w:rFonts w:ascii="宋体" w:hAnsi="宋体" w:cs="宋体" w:eastAsia="宋体" w:hint="default"/>
                <w:sz w:val="18"/>
                <w:szCs w:val="18"/>
              </w:rPr>
            </w:pPr>
            <w:r>
              <w:rPr>
                <w:rFonts w:ascii="宋体" w:hAnsi="宋体" w:cs="宋体" w:eastAsia="宋体" w:hint="default"/>
                <w:b/>
                <w:bCs/>
                <w:sz w:val="18"/>
                <w:szCs w:val="18"/>
              </w:rPr>
              <w:t>第一层次公允价值</w:t>
            </w:r>
            <w:r>
              <w:rPr>
                <w:rFonts w:ascii="宋体" w:hAnsi="宋体" w:cs="宋体" w:eastAsia="宋体" w:hint="default"/>
                <w:sz w:val="18"/>
                <w:szCs w:val="18"/>
              </w:rPr>
            </w:r>
          </w:p>
          <w:p>
            <w:pPr>
              <w:pStyle w:val="TableParagraph"/>
              <w:spacing w:line="234" w:lineRule="exact"/>
              <w:ind w:right="7"/>
              <w:jc w:val="center"/>
              <w:rPr>
                <w:rFonts w:ascii="宋体" w:hAnsi="宋体" w:cs="宋体" w:eastAsia="宋体" w:hint="default"/>
                <w:sz w:val="18"/>
                <w:szCs w:val="18"/>
              </w:rPr>
            </w:pPr>
            <w:r>
              <w:rPr>
                <w:rFonts w:ascii="宋体" w:hAnsi="宋体" w:cs="宋体" w:eastAsia="宋体" w:hint="default"/>
                <w:b/>
                <w:bCs/>
                <w:sz w:val="18"/>
                <w:szCs w:val="18"/>
              </w:rPr>
              <w:t>计量</w:t>
            </w:r>
            <w:r>
              <w:rPr>
                <w:rFonts w:ascii="宋体" w:hAnsi="宋体" w:cs="宋体" w:eastAsia="宋体" w:hint="default"/>
                <w:sz w:val="18"/>
                <w:szCs w:val="18"/>
              </w:rPr>
            </w:r>
          </w:p>
        </w:tc>
        <w:tc>
          <w:tcPr>
            <w:tcW w:w="1451" w:type="dxa"/>
            <w:vMerge w:val="restart"/>
            <w:tcBorders>
              <w:top w:val="single" w:sz="4" w:space="0" w:color="000000"/>
              <w:left w:val="nil" w:sz="6" w:space="0" w:color="auto"/>
              <w:right w:val="nil" w:sz="6" w:space="0" w:color="auto"/>
            </w:tcBorders>
          </w:tcPr>
          <w:p>
            <w:pPr>
              <w:pStyle w:val="TableParagraph"/>
              <w:spacing w:line="205" w:lineRule="exact"/>
              <w:ind w:right="53"/>
              <w:jc w:val="center"/>
              <w:rPr>
                <w:rFonts w:ascii="宋体" w:hAnsi="宋体" w:cs="宋体" w:eastAsia="宋体" w:hint="default"/>
                <w:sz w:val="18"/>
                <w:szCs w:val="18"/>
              </w:rPr>
            </w:pPr>
            <w:r>
              <w:rPr>
                <w:rFonts w:ascii="宋体" w:hAnsi="宋体" w:cs="宋体" w:eastAsia="宋体" w:hint="default"/>
                <w:b/>
                <w:bCs/>
                <w:sz w:val="18"/>
                <w:szCs w:val="18"/>
              </w:rPr>
              <w:t>第二层次公允价</w:t>
            </w:r>
            <w:r>
              <w:rPr>
                <w:rFonts w:ascii="宋体" w:hAnsi="宋体" w:cs="宋体" w:eastAsia="宋体" w:hint="default"/>
                <w:sz w:val="18"/>
                <w:szCs w:val="18"/>
              </w:rPr>
            </w:r>
          </w:p>
          <w:p>
            <w:pPr>
              <w:pStyle w:val="TableParagraph"/>
              <w:spacing w:line="234" w:lineRule="exact"/>
              <w:ind w:right="51"/>
              <w:jc w:val="center"/>
              <w:rPr>
                <w:rFonts w:ascii="宋体" w:hAnsi="宋体" w:cs="宋体" w:eastAsia="宋体" w:hint="default"/>
                <w:sz w:val="18"/>
                <w:szCs w:val="18"/>
              </w:rPr>
            </w:pPr>
            <w:r>
              <w:rPr>
                <w:rFonts w:ascii="宋体" w:hAnsi="宋体" w:cs="宋体" w:eastAsia="宋体" w:hint="default"/>
                <w:b/>
                <w:bCs/>
                <w:sz w:val="18"/>
                <w:szCs w:val="18"/>
              </w:rPr>
              <w:t>值计量</w:t>
            </w:r>
            <w:r>
              <w:rPr>
                <w:rFonts w:ascii="宋体" w:hAnsi="宋体" w:cs="宋体" w:eastAsia="宋体" w:hint="default"/>
                <w:sz w:val="18"/>
                <w:szCs w:val="18"/>
              </w:rPr>
            </w:r>
          </w:p>
        </w:tc>
        <w:tc>
          <w:tcPr>
            <w:tcW w:w="1403" w:type="dxa"/>
            <w:vMerge w:val="restart"/>
            <w:tcBorders>
              <w:top w:val="single" w:sz="4" w:space="0" w:color="000000"/>
              <w:left w:val="nil" w:sz="6" w:space="0" w:color="auto"/>
              <w:right w:val="nil" w:sz="6" w:space="0" w:color="auto"/>
            </w:tcBorders>
          </w:tcPr>
          <w:p>
            <w:pPr>
              <w:pStyle w:val="TableParagraph"/>
              <w:spacing w:line="205" w:lineRule="exact"/>
              <w:ind w:right="114"/>
              <w:jc w:val="center"/>
              <w:rPr>
                <w:rFonts w:ascii="宋体" w:hAnsi="宋体" w:cs="宋体" w:eastAsia="宋体" w:hint="default"/>
                <w:sz w:val="18"/>
                <w:szCs w:val="18"/>
              </w:rPr>
            </w:pPr>
            <w:r>
              <w:rPr>
                <w:rFonts w:ascii="宋体" w:hAnsi="宋体" w:cs="宋体" w:eastAsia="宋体" w:hint="default"/>
                <w:b/>
                <w:bCs/>
                <w:sz w:val="18"/>
                <w:szCs w:val="18"/>
              </w:rPr>
              <w:t>第三层次公允</w:t>
            </w:r>
            <w:r>
              <w:rPr>
                <w:rFonts w:ascii="宋体" w:hAnsi="宋体" w:cs="宋体" w:eastAsia="宋体" w:hint="default"/>
                <w:sz w:val="18"/>
                <w:szCs w:val="18"/>
              </w:rPr>
            </w:r>
          </w:p>
          <w:p>
            <w:pPr>
              <w:pStyle w:val="TableParagraph"/>
              <w:spacing w:line="234" w:lineRule="exact"/>
              <w:ind w:right="115"/>
              <w:jc w:val="center"/>
              <w:rPr>
                <w:rFonts w:ascii="宋体" w:hAnsi="宋体" w:cs="宋体" w:eastAsia="宋体" w:hint="default"/>
                <w:sz w:val="18"/>
                <w:szCs w:val="18"/>
              </w:rPr>
            </w:pPr>
            <w:r>
              <w:rPr>
                <w:rFonts w:ascii="宋体" w:hAnsi="宋体" w:cs="宋体" w:eastAsia="宋体" w:hint="default"/>
                <w:b/>
                <w:bCs/>
                <w:sz w:val="18"/>
                <w:szCs w:val="18"/>
              </w:rPr>
              <w:t>价值计量</w:t>
            </w:r>
            <w:r>
              <w:rPr>
                <w:rFonts w:ascii="宋体" w:hAnsi="宋体" w:cs="宋体" w:eastAsia="宋体" w:hint="default"/>
                <w:sz w:val="18"/>
                <w:szCs w:val="18"/>
              </w:rPr>
            </w:r>
          </w:p>
        </w:tc>
        <w:tc>
          <w:tcPr>
            <w:tcW w:w="1446" w:type="dxa"/>
            <w:tcBorders>
              <w:top w:val="single" w:sz="4" w:space="0" w:color="000000"/>
              <w:left w:val="nil" w:sz="6" w:space="0" w:color="auto"/>
              <w:bottom w:val="nil" w:sz="6" w:space="0" w:color="auto"/>
              <w:right w:val="nil" w:sz="6" w:space="0" w:color="auto"/>
            </w:tcBorders>
          </w:tcPr>
          <w:p>
            <w:pPr/>
          </w:p>
        </w:tc>
      </w:tr>
      <w:tr>
        <w:trPr>
          <w:trHeight w:val="314" w:hRule="exact"/>
        </w:trPr>
        <w:tc>
          <w:tcPr>
            <w:tcW w:w="2988" w:type="dxa"/>
            <w:tcBorders>
              <w:top w:val="nil" w:sz="6" w:space="0" w:color="auto"/>
              <w:left w:val="nil" w:sz="6" w:space="0" w:color="auto"/>
              <w:bottom w:val="single" w:sz="4" w:space="0" w:color="000000"/>
              <w:right w:val="nil" w:sz="6" w:space="0" w:color="auto"/>
            </w:tcBorders>
          </w:tcPr>
          <w:p>
            <w:pPr/>
          </w:p>
        </w:tc>
        <w:tc>
          <w:tcPr>
            <w:tcW w:w="1584" w:type="dxa"/>
            <w:vMerge/>
            <w:tcBorders>
              <w:left w:val="nil" w:sz="6" w:space="0" w:color="auto"/>
              <w:bottom w:val="single" w:sz="4" w:space="0" w:color="000000"/>
              <w:right w:val="nil" w:sz="6" w:space="0" w:color="auto"/>
            </w:tcBorders>
          </w:tcPr>
          <w:p>
            <w:pPr/>
          </w:p>
        </w:tc>
        <w:tc>
          <w:tcPr>
            <w:tcW w:w="1451" w:type="dxa"/>
            <w:vMerge/>
            <w:tcBorders>
              <w:left w:val="nil" w:sz="6" w:space="0" w:color="auto"/>
              <w:bottom w:val="single" w:sz="4" w:space="0" w:color="000000"/>
              <w:right w:val="nil" w:sz="6" w:space="0" w:color="auto"/>
            </w:tcBorders>
          </w:tcPr>
          <w:p>
            <w:pPr/>
          </w:p>
        </w:tc>
        <w:tc>
          <w:tcPr>
            <w:tcW w:w="1403" w:type="dxa"/>
            <w:vMerge/>
            <w:tcBorders>
              <w:left w:val="nil" w:sz="6" w:space="0" w:color="auto"/>
              <w:bottom w:val="single" w:sz="4" w:space="0" w:color="000000"/>
              <w:right w:val="nil" w:sz="6" w:space="0" w:color="auto"/>
            </w:tcBorders>
          </w:tcPr>
          <w:p>
            <w:pPr/>
          </w:p>
        </w:tc>
        <w:tc>
          <w:tcPr>
            <w:tcW w:w="1446" w:type="dxa"/>
            <w:tcBorders>
              <w:top w:val="nil" w:sz="6" w:space="0" w:color="auto"/>
              <w:left w:val="nil" w:sz="6" w:space="0" w:color="auto"/>
              <w:bottom w:val="single" w:sz="4" w:space="0" w:color="000000"/>
              <w:right w:val="nil" w:sz="6" w:space="0" w:color="auto"/>
            </w:tcBorders>
          </w:tcPr>
          <w:p>
            <w:pPr>
              <w:pStyle w:val="TableParagraph"/>
              <w:spacing w:line="164" w:lineRule="exact"/>
              <w:ind w:right="69"/>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r>
      <w:tr>
        <w:trPr>
          <w:trHeight w:val="326" w:hRule="exact"/>
        </w:trPr>
        <w:tc>
          <w:tcPr>
            <w:tcW w:w="2988" w:type="dxa"/>
            <w:tcBorders>
              <w:top w:val="single" w:sz="4" w:space="0" w:color="000000"/>
              <w:left w:val="nil" w:sz="6" w:space="0" w:color="auto"/>
              <w:bottom w:val="nil" w:sz="6" w:space="0" w:color="auto"/>
              <w:right w:val="nil" w:sz="6" w:space="0" w:color="auto"/>
            </w:tcBorders>
          </w:tcPr>
          <w:p>
            <w:pPr>
              <w:pStyle w:val="TableParagraph"/>
              <w:spacing w:line="240" w:lineRule="auto" w:before="21"/>
              <w:ind w:left="71" w:right="0"/>
              <w:jc w:val="left"/>
              <w:rPr>
                <w:rFonts w:ascii="宋体" w:hAnsi="宋体" w:cs="宋体" w:eastAsia="宋体" w:hint="default"/>
                <w:sz w:val="18"/>
                <w:szCs w:val="18"/>
              </w:rPr>
            </w:pPr>
            <w:r>
              <w:rPr>
                <w:rFonts w:ascii="宋体" w:hAnsi="宋体" w:cs="宋体" w:eastAsia="宋体" w:hint="default"/>
                <w:b/>
                <w:bCs/>
                <w:sz w:val="18"/>
                <w:szCs w:val="18"/>
              </w:rPr>
              <w:t>持续以公允价值计量的资产总额</w:t>
            </w:r>
            <w:r>
              <w:rPr>
                <w:rFonts w:ascii="宋体" w:hAnsi="宋体" w:cs="宋体" w:eastAsia="宋体" w:hint="default"/>
                <w:sz w:val="18"/>
                <w:szCs w:val="18"/>
              </w:rPr>
            </w:r>
          </w:p>
        </w:tc>
        <w:tc>
          <w:tcPr>
            <w:tcW w:w="1584" w:type="dxa"/>
            <w:tcBorders>
              <w:top w:val="single" w:sz="4" w:space="0" w:color="000000"/>
              <w:left w:val="nil" w:sz="6" w:space="0" w:color="auto"/>
              <w:bottom w:val="nil" w:sz="6" w:space="0" w:color="auto"/>
              <w:right w:val="nil" w:sz="6" w:space="0" w:color="auto"/>
            </w:tcBorders>
          </w:tcPr>
          <w:p>
            <w:pPr>
              <w:pStyle w:val="TableParagraph"/>
              <w:spacing w:line="240" w:lineRule="auto" w:before="76"/>
              <w:ind w:right="64"/>
              <w:jc w:val="right"/>
              <w:rPr>
                <w:rFonts w:ascii="Times New Roman" w:hAnsi="Times New Roman" w:cs="Times New Roman" w:eastAsia="Times New Roman" w:hint="default"/>
                <w:sz w:val="18"/>
                <w:szCs w:val="18"/>
              </w:rPr>
            </w:pPr>
            <w:r>
              <w:rPr>
                <w:rFonts w:ascii="Times New Roman"/>
                <w:b/>
                <w:spacing w:val="-1"/>
                <w:sz w:val="18"/>
              </w:rPr>
              <w:t>1,439,480,827.66</w:t>
            </w:r>
            <w:r>
              <w:rPr>
                <w:rFonts w:ascii="Times New Roman"/>
                <w:spacing w:val="-1"/>
                <w:sz w:val="18"/>
              </w:rPr>
            </w:r>
          </w:p>
        </w:tc>
        <w:tc>
          <w:tcPr>
            <w:tcW w:w="1451" w:type="dxa"/>
            <w:tcBorders>
              <w:top w:val="single" w:sz="4" w:space="0" w:color="000000"/>
              <w:left w:val="nil" w:sz="6" w:space="0" w:color="auto"/>
              <w:bottom w:val="nil" w:sz="6" w:space="0" w:color="auto"/>
              <w:right w:val="nil" w:sz="6" w:space="0" w:color="auto"/>
            </w:tcBorders>
          </w:tcPr>
          <w:p>
            <w:pPr>
              <w:pStyle w:val="TableParagraph"/>
              <w:spacing w:line="240" w:lineRule="auto" w:before="76"/>
              <w:ind w:left="122" w:right="0"/>
              <w:jc w:val="center"/>
              <w:rPr>
                <w:rFonts w:ascii="Times New Roman" w:hAnsi="Times New Roman" w:cs="Times New Roman" w:eastAsia="Times New Roman" w:hint="default"/>
                <w:sz w:val="18"/>
                <w:szCs w:val="18"/>
              </w:rPr>
            </w:pPr>
            <w:r>
              <w:rPr>
                <w:rFonts w:ascii="Times New Roman"/>
                <w:b/>
                <w:sz w:val="18"/>
              </w:rPr>
              <w:t>265,648,400.00</w:t>
            </w:r>
            <w:r>
              <w:rPr>
                <w:rFonts w:ascii="Times New Roman"/>
                <w:sz w:val="18"/>
              </w:rPr>
            </w:r>
          </w:p>
        </w:tc>
        <w:tc>
          <w:tcPr>
            <w:tcW w:w="1403" w:type="dxa"/>
            <w:tcBorders>
              <w:top w:val="single" w:sz="4" w:space="0" w:color="000000"/>
              <w:left w:val="nil" w:sz="6" w:space="0" w:color="auto"/>
              <w:bottom w:val="nil" w:sz="6" w:space="0" w:color="auto"/>
              <w:right w:val="nil" w:sz="6" w:space="0" w:color="auto"/>
            </w:tcBorders>
          </w:tcPr>
          <w:p>
            <w:pPr>
              <w:pStyle w:val="TableParagraph"/>
              <w:spacing w:line="240" w:lineRule="auto" w:before="76"/>
              <w:ind w:right="125"/>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46" w:type="dxa"/>
            <w:tcBorders>
              <w:top w:val="single" w:sz="4" w:space="0" w:color="000000"/>
              <w:left w:val="nil" w:sz="6" w:space="0" w:color="auto"/>
              <w:bottom w:val="nil" w:sz="6" w:space="0" w:color="auto"/>
              <w:right w:val="nil" w:sz="6" w:space="0" w:color="auto"/>
            </w:tcBorders>
          </w:tcPr>
          <w:p>
            <w:pPr>
              <w:pStyle w:val="TableParagraph"/>
              <w:spacing w:line="240" w:lineRule="auto" w:before="76"/>
              <w:ind w:right="56"/>
              <w:jc w:val="right"/>
              <w:rPr>
                <w:rFonts w:ascii="Times New Roman" w:hAnsi="Times New Roman" w:cs="Times New Roman" w:eastAsia="Times New Roman" w:hint="default"/>
                <w:sz w:val="18"/>
                <w:szCs w:val="18"/>
              </w:rPr>
            </w:pPr>
            <w:r>
              <w:rPr>
                <w:rFonts w:ascii="Times New Roman"/>
                <w:b/>
                <w:spacing w:val="-1"/>
                <w:sz w:val="18"/>
              </w:rPr>
              <w:t>1,705,129,227.66</w:t>
            </w:r>
            <w:r>
              <w:rPr>
                <w:rFonts w:ascii="Times New Roman"/>
                <w:spacing w:val="-1"/>
                <w:sz w:val="18"/>
              </w:rPr>
            </w:r>
          </w:p>
        </w:tc>
      </w:tr>
      <w:tr>
        <w:trPr>
          <w:trHeight w:val="273" w:hRule="exact"/>
        </w:trPr>
        <w:tc>
          <w:tcPr>
            <w:tcW w:w="2988" w:type="dxa"/>
            <w:tcBorders>
              <w:top w:val="nil" w:sz="6" w:space="0" w:color="auto"/>
              <w:left w:val="nil" w:sz="6" w:space="0" w:color="auto"/>
              <w:bottom w:val="nil" w:sz="6" w:space="0" w:color="auto"/>
              <w:right w:val="nil" w:sz="6" w:space="0" w:color="auto"/>
            </w:tcBorders>
          </w:tcPr>
          <w:p>
            <w:pPr>
              <w:pStyle w:val="TableParagraph"/>
              <w:spacing w:line="221" w:lineRule="exact"/>
              <w:ind w:left="71" w:right="0"/>
              <w:jc w:val="left"/>
              <w:rPr>
                <w:rFonts w:ascii="宋体" w:hAnsi="宋体" w:cs="宋体" w:eastAsia="宋体" w:hint="default"/>
                <w:sz w:val="18"/>
                <w:szCs w:val="18"/>
              </w:rPr>
            </w:pPr>
            <w:r>
              <w:rPr>
                <w:rFonts w:ascii="宋体" w:hAnsi="宋体" w:cs="宋体" w:eastAsia="宋体" w:hint="default"/>
                <w:sz w:val="18"/>
                <w:szCs w:val="18"/>
              </w:rPr>
              <w:t>（一）其他非流动负债</w:t>
            </w:r>
          </w:p>
        </w:tc>
        <w:tc>
          <w:tcPr>
            <w:tcW w:w="1584" w:type="dxa"/>
            <w:tcBorders>
              <w:top w:val="nil" w:sz="6" w:space="0" w:color="auto"/>
              <w:left w:val="nil" w:sz="6" w:space="0" w:color="auto"/>
              <w:bottom w:val="nil" w:sz="6" w:space="0" w:color="auto"/>
              <w:right w:val="nil" w:sz="6" w:space="0" w:color="auto"/>
            </w:tcBorders>
          </w:tcPr>
          <w:p>
            <w:pPr/>
          </w:p>
        </w:tc>
        <w:tc>
          <w:tcPr>
            <w:tcW w:w="1451" w:type="dxa"/>
            <w:tcBorders>
              <w:top w:val="nil" w:sz="6" w:space="0" w:color="auto"/>
              <w:left w:val="nil" w:sz="6" w:space="0" w:color="auto"/>
              <w:bottom w:val="nil" w:sz="6" w:space="0" w:color="auto"/>
              <w:right w:val="nil" w:sz="6" w:space="0" w:color="auto"/>
            </w:tcBorders>
          </w:tcPr>
          <w:p>
            <w:pPr/>
          </w:p>
        </w:tc>
        <w:tc>
          <w:tcPr>
            <w:tcW w:w="1403" w:type="dxa"/>
            <w:tcBorders>
              <w:top w:val="nil" w:sz="6" w:space="0" w:color="auto"/>
              <w:left w:val="nil" w:sz="6" w:space="0" w:color="auto"/>
              <w:bottom w:val="nil" w:sz="6" w:space="0" w:color="auto"/>
              <w:right w:val="nil" w:sz="6" w:space="0" w:color="auto"/>
            </w:tcBorders>
          </w:tcPr>
          <w:p>
            <w:pPr/>
          </w:p>
        </w:tc>
        <w:tc>
          <w:tcPr>
            <w:tcW w:w="1446" w:type="dxa"/>
            <w:tcBorders>
              <w:top w:val="nil" w:sz="6" w:space="0" w:color="auto"/>
              <w:left w:val="nil" w:sz="6" w:space="0" w:color="auto"/>
              <w:bottom w:val="nil" w:sz="6" w:space="0" w:color="auto"/>
              <w:right w:val="nil" w:sz="6" w:space="0" w:color="auto"/>
            </w:tcBorders>
          </w:tcPr>
          <w:p>
            <w:pPr/>
          </w:p>
        </w:tc>
      </w:tr>
      <w:tr>
        <w:trPr>
          <w:trHeight w:val="295" w:hRule="exact"/>
        </w:trPr>
        <w:tc>
          <w:tcPr>
            <w:tcW w:w="2988" w:type="dxa"/>
            <w:tcBorders>
              <w:top w:val="nil" w:sz="6" w:space="0" w:color="auto"/>
              <w:left w:val="nil" w:sz="6" w:space="0" w:color="auto"/>
              <w:bottom w:val="nil" w:sz="6" w:space="0" w:color="auto"/>
              <w:right w:val="nil" w:sz="6" w:space="0" w:color="auto"/>
            </w:tcBorders>
          </w:tcPr>
          <w:p>
            <w:pPr>
              <w:pStyle w:val="TableParagraph"/>
              <w:spacing w:line="232" w:lineRule="exact"/>
              <w:ind w:left="71" w:right="0"/>
              <w:jc w:val="left"/>
              <w:rPr>
                <w:rFonts w:ascii="宋体" w:hAnsi="宋体" w:cs="宋体" w:eastAsia="宋体" w:hint="default"/>
                <w:sz w:val="18"/>
                <w:szCs w:val="18"/>
              </w:rPr>
            </w:pPr>
            <w:r>
              <w:rPr>
                <w:rFonts w:ascii="宋体" w:hAnsi="宋体" w:cs="宋体" w:eastAsia="宋体" w:hint="default"/>
                <w:sz w:val="18"/>
                <w:szCs w:val="18"/>
              </w:rPr>
              <w:t>金融负债筹资</w:t>
            </w:r>
          </w:p>
        </w:tc>
        <w:tc>
          <w:tcPr>
            <w:tcW w:w="1584"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64"/>
              <w:jc w:val="right"/>
              <w:rPr>
                <w:rFonts w:ascii="Times New Roman" w:hAnsi="Times New Roman" w:cs="Times New Roman" w:eastAsia="Times New Roman" w:hint="default"/>
                <w:sz w:val="18"/>
                <w:szCs w:val="18"/>
              </w:rPr>
            </w:pPr>
            <w:r>
              <w:rPr>
                <w:rFonts w:ascii="Times New Roman"/>
                <w:sz w:val="18"/>
              </w:rPr>
              <w:t>0.00</w:t>
            </w:r>
          </w:p>
        </w:tc>
        <w:tc>
          <w:tcPr>
            <w:tcW w:w="1451"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20" w:right="0"/>
              <w:jc w:val="center"/>
              <w:rPr>
                <w:rFonts w:ascii="Times New Roman" w:hAnsi="Times New Roman" w:cs="Times New Roman" w:eastAsia="Times New Roman" w:hint="default"/>
                <w:sz w:val="18"/>
                <w:szCs w:val="18"/>
              </w:rPr>
            </w:pPr>
            <w:r>
              <w:rPr>
                <w:rFonts w:ascii="Times New Roman"/>
                <w:sz w:val="18"/>
              </w:rPr>
              <w:t>207,510,517.19</w:t>
            </w:r>
          </w:p>
        </w:tc>
        <w:tc>
          <w:tcPr>
            <w:tcW w:w="1403"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25"/>
              <w:jc w:val="right"/>
              <w:rPr>
                <w:rFonts w:ascii="Times New Roman" w:hAnsi="Times New Roman" w:cs="Times New Roman" w:eastAsia="Times New Roman" w:hint="default"/>
                <w:sz w:val="18"/>
                <w:szCs w:val="18"/>
              </w:rPr>
            </w:pPr>
            <w:r>
              <w:rPr>
                <w:rFonts w:ascii="Times New Roman"/>
                <w:sz w:val="18"/>
              </w:rPr>
              <w:t>0.00</w:t>
            </w:r>
          </w:p>
        </w:tc>
        <w:tc>
          <w:tcPr>
            <w:tcW w:w="1446"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56"/>
              <w:jc w:val="right"/>
              <w:rPr>
                <w:rFonts w:ascii="Times New Roman" w:hAnsi="Times New Roman" w:cs="Times New Roman" w:eastAsia="Times New Roman" w:hint="default"/>
                <w:sz w:val="18"/>
                <w:szCs w:val="18"/>
              </w:rPr>
            </w:pPr>
            <w:r>
              <w:rPr>
                <w:rFonts w:ascii="Times New Roman"/>
                <w:spacing w:val="-1"/>
                <w:sz w:val="18"/>
              </w:rPr>
              <w:t>207,510,517.19</w:t>
            </w:r>
          </w:p>
        </w:tc>
      </w:tr>
      <w:tr>
        <w:trPr>
          <w:trHeight w:val="266" w:hRule="exact"/>
        </w:trPr>
        <w:tc>
          <w:tcPr>
            <w:tcW w:w="2988" w:type="dxa"/>
            <w:tcBorders>
              <w:top w:val="nil" w:sz="6" w:space="0" w:color="auto"/>
              <w:left w:val="nil" w:sz="6" w:space="0" w:color="auto"/>
              <w:bottom w:val="single" w:sz="12" w:space="0" w:color="000000"/>
              <w:right w:val="nil" w:sz="6" w:space="0" w:color="auto"/>
            </w:tcBorders>
          </w:tcPr>
          <w:p>
            <w:pPr>
              <w:pStyle w:val="TableParagraph"/>
              <w:spacing w:line="223" w:lineRule="exact"/>
              <w:ind w:left="71" w:right="0"/>
              <w:jc w:val="left"/>
              <w:rPr>
                <w:rFonts w:ascii="宋体" w:hAnsi="宋体" w:cs="宋体" w:eastAsia="宋体" w:hint="default"/>
                <w:sz w:val="18"/>
                <w:szCs w:val="18"/>
              </w:rPr>
            </w:pPr>
            <w:r>
              <w:rPr>
                <w:rFonts w:ascii="宋体" w:hAnsi="宋体" w:cs="宋体" w:eastAsia="宋体" w:hint="default"/>
                <w:b/>
                <w:bCs/>
                <w:sz w:val="18"/>
                <w:szCs w:val="18"/>
              </w:rPr>
              <w:t>持续以公允价值计量的负债总额</w:t>
            </w:r>
            <w:r>
              <w:rPr>
                <w:rFonts w:ascii="宋体" w:hAnsi="宋体" w:cs="宋体" w:eastAsia="宋体" w:hint="default"/>
                <w:sz w:val="18"/>
                <w:szCs w:val="18"/>
              </w:rPr>
            </w:r>
          </w:p>
        </w:tc>
        <w:tc>
          <w:tcPr>
            <w:tcW w:w="1584" w:type="dxa"/>
            <w:tcBorders>
              <w:top w:val="nil" w:sz="6" w:space="0" w:color="auto"/>
              <w:left w:val="nil" w:sz="6" w:space="0" w:color="auto"/>
              <w:bottom w:val="single" w:sz="12" w:space="0" w:color="000000"/>
              <w:right w:val="nil" w:sz="6" w:space="0" w:color="auto"/>
            </w:tcBorders>
          </w:tcPr>
          <w:p>
            <w:pPr>
              <w:pStyle w:val="TableParagraph"/>
              <w:spacing w:line="240" w:lineRule="auto" w:before="43"/>
              <w:ind w:right="64"/>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51" w:type="dxa"/>
            <w:tcBorders>
              <w:top w:val="nil" w:sz="6" w:space="0" w:color="auto"/>
              <w:left w:val="nil" w:sz="6" w:space="0" w:color="auto"/>
              <w:bottom w:val="single" w:sz="12" w:space="0" w:color="000000"/>
              <w:right w:val="nil" w:sz="6" w:space="0" w:color="auto"/>
            </w:tcBorders>
          </w:tcPr>
          <w:p>
            <w:pPr>
              <w:pStyle w:val="TableParagraph"/>
              <w:spacing w:line="240" w:lineRule="auto" w:before="43"/>
              <w:ind w:left="120" w:right="0"/>
              <w:jc w:val="center"/>
              <w:rPr>
                <w:rFonts w:ascii="Times New Roman" w:hAnsi="Times New Roman" w:cs="Times New Roman" w:eastAsia="Times New Roman" w:hint="default"/>
                <w:sz w:val="18"/>
                <w:szCs w:val="18"/>
              </w:rPr>
            </w:pPr>
            <w:r>
              <w:rPr>
                <w:rFonts w:ascii="Times New Roman"/>
                <w:b/>
                <w:sz w:val="18"/>
              </w:rPr>
              <w:t>207,510,517.19</w:t>
            </w:r>
            <w:r>
              <w:rPr>
                <w:rFonts w:ascii="Times New Roman"/>
                <w:sz w:val="18"/>
              </w:rPr>
            </w:r>
          </w:p>
        </w:tc>
        <w:tc>
          <w:tcPr>
            <w:tcW w:w="1403" w:type="dxa"/>
            <w:tcBorders>
              <w:top w:val="nil" w:sz="6" w:space="0" w:color="auto"/>
              <w:left w:val="nil" w:sz="6" w:space="0" w:color="auto"/>
              <w:bottom w:val="single" w:sz="12" w:space="0" w:color="000000"/>
              <w:right w:val="nil" w:sz="6" w:space="0" w:color="auto"/>
            </w:tcBorders>
          </w:tcPr>
          <w:p>
            <w:pPr>
              <w:pStyle w:val="TableParagraph"/>
              <w:spacing w:line="240" w:lineRule="auto" w:before="43"/>
              <w:ind w:right="125"/>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46" w:type="dxa"/>
            <w:tcBorders>
              <w:top w:val="nil" w:sz="6" w:space="0" w:color="auto"/>
              <w:left w:val="nil" w:sz="6" w:space="0" w:color="auto"/>
              <w:bottom w:val="single" w:sz="12" w:space="0" w:color="000000"/>
              <w:right w:val="nil" w:sz="6" w:space="0" w:color="auto"/>
            </w:tcBorders>
          </w:tcPr>
          <w:p>
            <w:pPr>
              <w:pStyle w:val="TableParagraph"/>
              <w:spacing w:line="240" w:lineRule="auto" w:before="43"/>
              <w:ind w:right="56"/>
              <w:jc w:val="right"/>
              <w:rPr>
                <w:rFonts w:ascii="Times New Roman" w:hAnsi="Times New Roman" w:cs="Times New Roman" w:eastAsia="Times New Roman" w:hint="default"/>
                <w:sz w:val="18"/>
                <w:szCs w:val="18"/>
              </w:rPr>
            </w:pPr>
            <w:r>
              <w:rPr>
                <w:rFonts w:ascii="Times New Roman"/>
                <w:b/>
                <w:spacing w:val="-1"/>
                <w:sz w:val="18"/>
              </w:rPr>
              <w:t>207,510,517.19</w:t>
            </w:r>
            <w:r>
              <w:rPr>
                <w:rFonts w:ascii="Times New Roman"/>
                <w:spacing w:val="-1"/>
                <w:sz w:val="18"/>
              </w:rPr>
            </w:r>
          </w:p>
        </w:tc>
      </w:tr>
    </w:tbl>
    <w:p>
      <w:pPr>
        <w:spacing w:line="328" w:lineRule="auto" w:before="85"/>
        <w:ind w:left="681" w:right="405" w:firstLine="13"/>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w:t>
      </w:r>
      <w:r>
        <w:rPr>
          <w:rFonts w:ascii="Times New Roman" w:hAnsi="Times New Roman" w:cs="Times New Roman" w:eastAsia="Times New Roman" w:hint="default"/>
          <w:b/>
          <w:bCs/>
          <w:spacing w:val="6"/>
          <w:sz w:val="22"/>
          <w:szCs w:val="22"/>
        </w:rPr>
        <w:t> </w:t>
      </w:r>
      <w:r>
        <w:rPr>
          <w:rFonts w:ascii="宋体" w:hAnsi="宋体" w:cs="宋体" w:eastAsia="宋体" w:hint="default"/>
          <w:sz w:val="22"/>
          <w:szCs w:val="22"/>
        </w:rPr>
        <w:t>持续和非持续第一层次公允价值计量项目市价的确定依据</w:t>
      </w:r>
      <w:r>
        <w:rPr>
          <w:rFonts w:ascii="宋体" w:hAnsi="宋体" w:cs="宋体" w:eastAsia="宋体" w:hint="default"/>
          <w:w w:val="99"/>
          <w:sz w:val="22"/>
          <w:szCs w:val="22"/>
        </w:rPr>
        <w:t> </w:t>
      </w:r>
      <w:r>
        <w:rPr>
          <w:rFonts w:ascii="宋体" w:hAnsi="宋体" w:cs="宋体" w:eastAsia="宋体" w:hint="default"/>
          <w:sz w:val="22"/>
          <w:szCs w:val="22"/>
        </w:rPr>
        <w:t>本公司以活跃市场报价作为第一层次金融资产的公允价值。</w:t>
      </w:r>
    </w:p>
    <w:p>
      <w:pPr>
        <w:spacing w:line="280" w:lineRule="auto" w:before="107"/>
        <w:ind w:left="241" w:right="401" w:firstLine="453"/>
        <w:jc w:val="both"/>
        <w:rPr>
          <w:rFonts w:ascii="宋体" w:hAnsi="宋体" w:cs="宋体" w:eastAsia="宋体" w:hint="default"/>
          <w:sz w:val="22"/>
          <w:szCs w:val="22"/>
        </w:rPr>
      </w:pPr>
      <w:r>
        <w:rPr>
          <w:rFonts w:ascii="Times New Roman" w:hAnsi="Times New Roman" w:cs="Times New Roman" w:eastAsia="Times New Roman" w:hint="default"/>
          <w:b/>
          <w:bCs/>
          <w:sz w:val="22"/>
          <w:szCs w:val="22"/>
        </w:rPr>
        <w:t>3.</w:t>
      </w:r>
      <w:r>
        <w:rPr>
          <w:rFonts w:ascii="Times New Roman" w:hAnsi="Times New Roman" w:cs="Times New Roman" w:eastAsia="Times New Roman" w:hint="default"/>
          <w:b/>
          <w:bCs/>
          <w:spacing w:val="11"/>
          <w:sz w:val="22"/>
          <w:szCs w:val="22"/>
        </w:rPr>
        <w:t> </w:t>
      </w:r>
      <w:r>
        <w:rPr>
          <w:rFonts w:ascii="宋体" w:hAnsi="宋体" w:cs="宋体" w:eastAsia="宋体" w:hint="default"/>
          <w:sz w:val="22"/>
          <w:szCs w:val="22"/>
        </w:rPr>
        <w:t>持续和非持续第二层次公允价值计量项目，采用的估值技术和重要参数的定性及</w:t>
      </w:r>
      <w:r>
        <w:rPr>
          <w:rFonts w:ascii="宋体" w:hAnsi="宋体" w:cs="宋体" w:eastAsia="宋体" w:hint="default"/>
          <w:w w:val="99"/>
          <w:sz w:val="22"/>
          <w:szCs w:val="22"/>
        </w:rPr>
        <w:t> </w:t>
      </w:r>
      <w:r>
        <w:rPr>
          <w:rFonts w:ascii="宋体" w:hAnsi="宋体" w:cs="宋体" w:eastAsia="宋体" w:hint="default"/>
          <w:sz w:val="22"/>
          <w:szCs w:val="22"/>
        </w:rPr>
        <w:t>定量信息</w:t>
      </w:r>
    </w:p>
    <w:p>
      <w:pPr>
        <w:spacing w:line="297" w:lineRule="auto" w:before="91"/>
        <w:ind w:left="241" w:right="402" w:firstLine="440"/>
        <w:jc w:val="both"/>
        <w:rPr>
          <w:rFonts w:ascii="宋体" w:hAnsi="宋体" w:cs="宋体" w:eastAsia="宋体" w:hint="default"/>
          <w:sz w:val="22"/>
          <w:szCs w:val="22"/>
        </w:rPr>
      </w:pPr>
      <w:r>
        <w:rPr>
          <w:rFonts w:ascii="宋体" w:hAnsi="宋体" w:cs="宋体" w:eastAsia="宋体" w:hint="default"/>
          <w:spacing w:val="-3"/>
          <w:sz w:val="22"/>
          <w:szCs w:val="22"/>
        </w:rPr>
        <w:t>本公司以预期收益率预计未来现金流量，并以反映交易对手方的信用风险折现率进行</w:t>
      </w:r>
      <w:r>
        <w:rPr>
          <w:rFonts w:ascii="宋体" w:hAnsi="宋体" w:cs="宋体" w:eastAsia="宋体" w:hint="default"/>
          <w:w w:val="99"/>
          <w:sz w:val="22"/>
          <w:szCs w:val="22"/>
        </w:rPr>
        <w:t> </w:t>
      </w:r>
      <w:r>
        <w:rPr>
          <w:rFonts w:ascii="宋体" w:hAnsi="宋体" w:cs="宋体" w:eastAsia="宋体" w:hint="default"/>
          <w:spacing w:val="-2"/>
          <w:sz w:val="22"/>
          <w:szCs w:val="22"/>
        </w:rPr>
        <w:t>折现，以此作为第二层次金融资产的估值技术和主要输入值；以假设在市场出售投资性房</w:t>
      </w:r>
      <w:r>
        <w:rPr>
          <w:rFonts w:ascii="宋体" w:hAnsi="宋体" w:cs="宋体" w:eastAsia="宋体" w:hint="default"/>
          <w:w w:val="99"/>
          <w:sz w:val="22"/>
          <w:szCs w:val="22"/>
        </w:rPr>
        <w:t> </w:t>
      </w:r>
      <w:r>
        <w:rPr>
          <w:rFonts w:ascii="宋体" w:hAnsi="宋体" w:cs="宋体" w:eastAsia="宋体" w:hint="default"/>
          <w:spacing w:val="-2"/>
          <w:sz w:val="22"/>
          <w:szCs w:val="22"/>
        </w:rPr>
        <w:t>地产时，参考类似地段和条件的同类房地产现行市价按直接比较法进行评估，以此作为第</w:t>
      </w:r>
      <w:r>
        <w:rPr>
          <w:rFonts w:ascii="宋体" w:hAnsi="宋体" w:cs="宋体" w:eastAsia="宋体" w:hint="default"/>
          <w:w w:val="99"/>
          <w:sz w:val="22"/>
          <w:szCs w:val="22"/>
        </w:rPr>
        <w:t> </w:t>
      </w:r>
      <w:r>
        <w:rPr>
          <w:rFonts w:ascii="宋体" w:hAnsi="宋体" w:cs="宋体" w:eastAsia="宋体" w:hint="default"/>
          <w:sz w:val="22"/>
          <w:szCs w:val="22"/>
        </w:rPr>
        <w:t>二层次投资性房地产的估值技术和主要输入值。</w:t>
      </w:r>
    </w:p>
    <w:p>
      <w:pPr>
        <w:spacing w:before="77"/>
        <w:ind w:left="241" w:right="405" w:firstLine="0"/>
        <w:jc w:val="left"/>
        <w:rPr>
          <w:rFonts w:ascii="宋体" w:hAnsi="宋体" w:cs="宋体" w:eastAsia="宋体" w:hint="default"/>
          <w:sz w:val="22"/>
          <w:szCs w:val="22"/>
        </w:rPr>
      </w:pPr>
      <w:r>
        <w:rPr>
          <w:rFonts w:ascii="宋体" w:hAnsi="宋体" w:cs="宋体" w:eastAsia="宋体" w:hint="default"/>
          <w:b/>
          <w:bCs/>
          <w:sz w:val="22"/>
          <w:szCs w:val="22"/>
        </w:rPr>
        <w:t>十</w:t>
      </w:r>
      <w:r>
        <w:rPr>
          <w:rFonts w:ascii="宋体" w:hAnsi="宋体" w:cs="宋体" w:eastAsia="宋体" w:hint="default"/>
          <w:b/>
          <w:bCs/>
          <w:spacing w:val="-72"/>
          <w:sz w:val="22"/>
          <w:szCs w:val="22"/>
        </w:rPr>
        <w:t> </w:t>
      </w:r>
      <w:r>
        <w:rPr>
          <w:rFonts w:ascii="宋体" w:hAnsi="宋体" w:cs="宋体" w:eastAsia="宋体" w:hint="default"/>
          <w:b/>
          <w:bCs/>
          <w:sz w:val="22"/>
          <w:szCs w:val="22"/>
        </w:rPr>
        <w:t>一</w:t>
      </w:r>
      <w:r>
        <w:rPr>
          <w:rFonts w:ascii="宋体" w:hAnsi="宋体" w:cs="宋体" w:eastAsia="宋体" w:hint="default"/>
          <w:b/>
          <w:bCs/>
          <w:spacing w:val="-73"/>
          <w:sz w:val="22"/>
          <w:szCs w:val="22"/>
        </w:rPr>
        <w:t> </w:t>
      </w:r>
      <w:r>
        <w:rPr>
          <w:rFonts w:ascii="宋体" w:hAnsi="宋体" w:cs="宋体" w:eastAsia="宋体" w:hint="default"/>
          <w:b/>
          <w:bCs/>
          <w:sz w:val="22"/>
          <w:szCs w:val="22"/>
        </w:rPr>
        <w:t>、</w:t>
      </w:r>
      <w:r>
        <w:rPr>
          <w:rFonts w:ascii="宋体" w:hAnsi="宋体" w:cs="宋体" w:eastAsia="宋体" w:hint="default"/>
          <w:b/>
          <w:bCs/>
          <w:spacing w:val="-15"/>
          <w:sz w:val="22"/>
          <w:szCs w:val="22"/>
        </w:rPr>
        <w:t> </w:t>
      </w:r>
      <w:r>
        <w:rPr>
          <w:rFonts w:ascii="宋体" w:hAnsi="宋体" w:cs="宋体" w:eastAsia="宋体" w:hint="default"/>
          <w:b/>
          <w:bCs/>
          <w:sz w:val="22"/>
          <w:szCs w:val="22"/>
        </w:rPr>
        <w:t>关</w:t>
      </w:r>
      <w:r>
        <w:rPr>
          <w:rFonts w:ascii="宋体" w:hAnsi="宋体" w:cs="宋体" w:eastAsia="宋体" w:hint="default"/>
          <w:b/>
          <w:bCs/>
          <w:spacing w:val="-72"/>
          <w:sz w:val="22"/>
          <w:szCs w:val="22"/>
        </w:rPr>
        <w:t> </w:t>
      </w:r>
      <w:r>
        <w:rPr>
          <w:rFonts w:ascii="宋体" w:hAnsi="宋体" w:cs="宋体" w:eastAsia="宋体" w:hint="default"/>
          <w:b/>
          <w:bCs/>
          <w:sz w:val="22"/>
          <w:szCs w:val="22"/>
        </w:rPr>
        <w:t>联</w:t>
      </w:r>
      <w:r>
        <w:rPr>
          <w:rFonts w:ascii="宋体" w:hAnsi="宋体" w:cs="宋体" w:eastAsia="宋体" w:hint="default"/>
          <w:b/>
          <w:bCs/>
          <w:spacing w:val="-73"/>
          <w:sz w:val="22"/>
          <w:szCs w:val="22"/>
        </w:rPr>
        <w:t> </w:t>
      </w:r>
      <w:r>
        <w:rPr>
          <w:rFonts w:ascii="宋体" w:hAnsi="宋体" w:cs="宋体" w:eastAsia="宋体" w:hint="default"/>
          <w:b/>
          <w:bCs/>
          <w:sz w:val="22"/>
          <w:szCs w:val="22"/>
        </w:rPr>
        <w:t>方</w:t>
      </w:r>
      <w:r>
        <w:rPr>
          <w:rFonts w:ascii="宋体" w:hAnsi="宋体" w:cs="宋体" w:eastAsia="宋体" w:hint="default"/>
          <w:b/>
          <w:bCs/>
          <w:spacing w:val="-73"/>
          <w:sz w:val="22"/>
          <w:szCs w:val="22"/>
        </w:rPr>
        <w:t> </w:t>
      </w:r>
      <w:r>
        <w:rPr>
          <w:rFonts w:ascii="宋体" w:hAnsi="宋体" w:cs="宋体" w:eastAsia="宋体" w:hint="default"/>
          <w:b/>
          <w:bCs/>
          <w:sz w:val="22"/>
          <w:szCs w:val="22"/>
        </w:rPr>
        <w:t>及</w:t>
      </w:r>
      <w:r>
        <w:rPr>
          <w:rFonts w:ascii="宋体" w:hAnsi="宋体" w:cs="宋体" w:eastAsia="宋体" w:hint="default"/>
          <w:b/>
          <w:bCs/>
          <w:spacing w:val="-73"/>
          <w:sz w:val="22"/>
          <w:szCs w:val="22"/>
        </w:rPr>
        <w:t> </w:t>
      </w:r>
      <w:r>
        <w:rPr>
          <w:rFonts w:ascii="宋体" w:hAnsi="宋体" w:cs="宋体" w:eastAsia="宋体" w:hint="default"/>
          <w:b/>
          <w:bCs/>
          <w:sz w:val="22"/>
          <w:szCs w:val="22"/>
        </w:rPr>
        <w:t>关</w:t>
      </w:r>
      <w:r>
        <w:rPr>
          <w:rFonts w:ascii="宋体" w:hAnsi="宋体" w:cs="宋体" w:eastAsia="宋体" w:hint="default"/>
          <w:b/>
          <w:bCs/>
          <w:spacing w:val="-72"/>
          <w:sz w:val="22"/>
          <w:szCs w:val="22"/>
        </w:rPr>
        <w:t> </w:t>
      </w:r>
      <w:r>
        <w:rPr>
          <w:rFonts w:ascii="宋体" w:hAnsi="宋体" w:cs="宋体" w:eastAsia="宋体" w:hint="default"/>
          <w:b/>
          <w:bCs/>
          <w:sz w:val="22"/>
          <w:szCs w:val="22"/>
        </w:rPr>
        <w:t>联</w:t>
      </w:r>
      <w:r>
        <w:rPr>
          <w:rFonts w:ascii="宋体" w:hAnsi="宋体" w:cs="宋体" w:eastAsia="宋体" w:hint="default"/>
          <w:b/>
          <w:bCs/>
          <w:spacing w:val="-73"/>
          <w:sz w:val="22"/>
          <w:szCs w:val="22"/>
        </w:rPr>
        <w:t> </w:t>
      </w:r>
      <w:r>
        <w:rPr>
          <w:rFonts w:ascii="宋体" w:hAnsi="宋体" w:cs="宋体" w:eastAsia="宋体" w:hint="default"/>
          <w:b/>
          <w:bCs/>
          <w:sz w:val="22"/>
          <w:szCs w:val="22"/>
        </w:rPr>
        <w:t>交</w:t>
      </w:r>
      <w:r>
        <w:rPr>
          <w:rFonts w:ascii="宋体" w:hAnsi="宋体" w:cs="宋体" w:eastAsia="宋体" w:hint="default"/>
          <w:b/>
          <w:bCs/>
          <w:spacing w:val="-73"/>
          <w:sz w:val="22"/>
          <w:szCs w:val="22"/>
        </w:rPr>
        <w:t> </w:t>
      </w:r>
      <w:r>
        <w:rPr>
          <w:rFonts w:ascii="宋体" w:hAnsi="宋体" w:cs="宋体" w:eastAsia="宋体" w:hint="default"/>
          <w:b/>
          <w:bCs/>
          <w:sz w:val="22"/>
          <w:szCs w:val="22"/>
        </w:rPr>
        <w:t>易</w:t>
      </w:r>
      <w:r>
        <w:rPr>
          <w:rFonts w:ascii="宋体" w:hAnsi="宋体" w:cs="宋体" w:eastAsia="宋体" w:hint="default"/>
          <w:sz w:val="22"/>
          <w:szCs w:val="22"/>
        </w:rPr>
      </w:r>
    </w:p>
    <w:p>
      <w:pPr>
        <w:tabs>
          <w:tab w:pos="1432" w:val="left" w:leader="none"/>
        </w:tabs>
        <w:spacing w:before="128"/>
        <w:ind w:left="581" w:right="405" w:firstLine="0"/>
        <w:jc w:val="left"/>
        <w:rPr>
          <w:rFonts w:ascii="宋体" w:hAnsi="宋体" w:cs="宋体" w:eastAsia="宋体" w:hint="default"/>
          <w:sz w:val="22"/>
          <w:szCs w:val="22"/>
        </w:rPr>
      </w:pPr>
      <w:r>
        <w:rPr>
          <w:rFonts w:ascii="Times New Roman" w:hAnsi="Times New Roman" w:cs="Times New Roman" w:eastAsia="Times New Roman" w:hint="default"/>
          <w:b/>
          <w:bCs/>
          <w:w w:val="95"/>
          <w:sz w:val="22"/>
          <w:szCs w:val="22"/>
        </w:rPr>
        <w:t>(</w:t>
      </w:r>
      <w:r>
        <w:rPr>
          <w:rFonts w:ascii="宋体" w:hAnsi="宋体" w:cs="宋体" w:eastAsia="宋体" w:hint="default"/>
          <w:b/>
          <w:bCs/>
          <w:w w:val="95"/>
          <w:sz w:val="22"/>
          <w:szCs w:val="22"/>
        </w:rPr>
        <w:t>一</w:t>
      </w:r>
      <w:r>
        <w:rPr>
          <w:rFonts w:ascii="Times New Roman" w:hAnsi="Times New Roman" w:cs="Times New Roman" w:eastAsia="Times New Roman" w:hint="default"/>
          <w:b/>
          <w:bCs/>
          <w:w w:val="95"/>
          <w:sz w:val="22"/>
          <w:szCs w:val="22"/>
        </w:rPr>
        <w:t>)</w:t>
        <w:tab/>
      </w:r>
      <w:r>
        <w:rPr>
          <w:rFonts w:ascii="宋体" w:hAnsi="宋体" w:cs="宋体" w:eastAsia="宋体" w:hint="default"/>
          <w:b/>
          <w:bCs/>
          <w:sz w:val="22"/>
          <w:szCs w:val="22"/>
        </w:rPr>
        <w:t>关联方关系</w:t>
      </w:r>
      <w:r>
        <w:rPr>
          <w:rFonts w:ascii="宋体" w:hAnsi="宋体" w:cs="宋体" w:eastAsia="宋体" w:hint="default"/>
          <w:sz w:val="22"/>
          <w:szCs w:val="22"/>
        </w:rPr>
      </w:r>
    </w:p>
    <w:p>
      <w:pPr>
        <w:spacing w:before="112"/>
        <w:ind w:left="695" w:right="405"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1.  </w:t>
      </w:r>
      <w:r>
        <w:rPr>
          <w:rFonts w:ascii="Times New Roman" w:hAnsi="Times New Roman" w:cs="Times New Roman" w:eastAsia="Times New Roman" w:hint="default"/>
          <w:b/>
          <w:bCs/>
          <w:spacing w:val="14"/>
          <w:sz w:val="22"/>
          <w:szCs w:val="22"/>
        </w:rPr>
        <w:t> </w:t>
      </w:r>
      <w:r>
        <w:rPr>
          <w:rFonts w:ascii="宋体" w:hAnsi="宋体" w:cs="宋体" w:eastAsia="宋体" w:hint="default"/>
          <w:sz w:val="22"/>
          <w:szCs w:val="22"/>
        </w:rPr>
        <w:t>控股股东</w:t>
      </w:r>
    </w:p>
    <w:p>
      <w:pPr>
        <w:spacing w:before="112"/>
        <w:ind w:left="695" w:right="405"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(1)  </w:t>
      </w:r>
      <w:r>
        <w:rPr>
          <w:rFonts w:ascii="Times New Roman" w:hAnsi="Times New Roman" w:cs="Times New Roman" w:eastAsia="Times New Roman" w:hint="default"/>
          <w:b/>
          <w:bCs/>
          <w:spacing w:val="31"/>
          <w:sz w:val="22"/>
          <w:szCs w:val="22"/>
        </w:rPr>
        <w:t> </w:t>
      </w:r>
      <w:r>
        <w:rPr>
          <w:rFonts w:ascii="宋体" w:hAnsi="宋体" w:cs="宋体" w:eastAsia="宋体" w:hint="default"/>
          <w:sz w:val="22"/>
          <w:szCs w:val="22"/>
        </w:rPr>
        <w:t>控股股东</w:t>
      </w:r>
    </w:p>
    <w:p>
      <w:pPr>
        <w:spacing w:line="240" w:lineRule="auto" w:before="3"/>
        <w:rPr>
          <w:rFonts w:ascii="宋体" w:hAnsi="宋体" w:cs="宋体" w:eastAsia="宋体" w:hint="default"/>
          <w:sz w:val="11"/>
          <w:szCs w:val="11"/>
        </w:rPr>
      </w:pPr>
    </w:p>
    <w:tbl>
      <w:tblPr>
        <w:tblW w:w="0" w:type="auto"/>
        <w:jc w:val="left"/>
        <w:tblInd w:w="133" w:type="dxa"/>
        <w:tblLayout w:type="fixed"/>
        <w:tblCellMar>
          <w:top w:w="0" w:type="dxa"/>
          <w:left w:w="0" w:type="dxa"/>
          <w:bottom w:w="0" w:type="dxa"/>
          <w:right w:w="0" w:type="dxa"/>
        </w:tblCellMar>
        <w:tblLook w:val="01E0"/>
      </w:tblPr>
      <w:tblGrid>
        <w:gridCol w:w="1763"/>
        <w:gridCol w:w="1447"/>
        <w:gridCol w:w="1011"/>
        <w:gridCol w:w="1510"/>
        <w:gridCol w:w="1405"/>
        <w:gridCol w:w="1588"/>
      </w:tblGrid>
      <w:tr>
        <w:trPr>
          <w:trHeight w:val="488" w:hRule="exact"/>
        </w:trPr>
        <w:tc>
          <w:tcPr>
            <w:tcW w:w="1763" w:type="dxa"/>
            <w:tcBorders>
              <w:top w:val="single" w:sz="12" w:space="0" w:color="000000"/>
              <w:left w:val="nil" w:sz="6" w:space="0" w:color="auto"/>
              <w:bottom w:val="single" w:sz="4" w:space="0" w:color="000000"/>
              <w:right w:val="nil" w:sz="6" w:space="0" w:color="auto"/>
            </w:tcBorders>
          </w:tcPr>
          <w:p>
            <w:pPr>
              <w:pStyle w:val="TableParagraph"/>
              <w:spacing w:line="240" w:lineRule="auto" w:before="87"/>
              <w:ind w:left="107" w:right="0"/>
              <w:jc w:val="left"/>
              <w:rPr>
                <w:rFonts w:ascii="宋体" w:hAnsi="宋体" w:cs="宋体" w:eastAsia="宋体" w:hint="default"/>
                <w:sz w:val="18"/>
                <w:szCs w:val="18"/>
              </w:rPr>
            </w:pPr>
            <w:r>
              <w:rPr>
                <w:rFonts w:ascii="宋体" w:hAnsi="宋体" w:cs="宋体" w:eastAsia="宋体" w:hint="default"/>
                <w:b/>
                <w:bCs/>
                <w:sz w:val="18"/>
                <w:szCs w:val="18"/>
              </w:rPr>
              <w:t>控股股东名称</w:t>
            </w:r>
            <w:r>
              <w:rPr>
                <w:rFonts w:ascii="宋体" w:hAnsi="宋体" w:cs="宋体" w:eastAsia="宋体" w:hint="default"/>
                <w:sz w:val="18"/>
                <w:szCs w:val="18"/>
              </w:rPr>
            </w:r>
          </w:p>
        </w:tc>
        <w:tc>
          <w:tcPr>
            <w:tcW w:w="1447" w:type="dxa"/>
            <w:tcBorders>
              <w:top w:val="single" w:sz="12" w:space="0" w:color="000000"/>
              <w:left w:val="nil" w:sz="6" w:space="0" w:color="auto"/>
              <w:bottom w:val="single" w:sz="4" w:space="0" w:color="000000"/>
              <w:right w:val="nil" w:sz="6" w:space="0" w:color="auto"/>
            </w:tcBorders>
          </w:tcPr>
          <w:p>
            <w:pPr>
              <w:pStyle w:val="TableParagraph"/>
              <w:spacing w:line="240" w:lineRule="auto" w:before="87"/>
              <w:ind w:left="64" w:right="0"/>
              <w:jc w:val="center"/>
              <w:rPr>
                <w:rFonts w:ascii="宋体" w:hAnsi="宋体" w:cs="宋体" w:eastAsia="宋体" w:hint="default"/>
                <w:sz w:val="18"/>
                <w:szCs w:val="18"/>
              </w:rPr>
            </w:pPr>
            <w:r>
              <w:rPr>
                <w:rFonts w:ascii="宋体" w:hAnsi="宋体" w:cs="宋体" w:eastAsia="宋体" w:hint="default"/>
                <w:b/>
                <w:bCs/>
                <w:sz w:val="18"/>
                <w:szCs w:val="18"/>
              </w:rPr>
              <w:t>注册地</w:t>
            </w:r>
            <w:r>
              <w:rPr>
                <w:rFonts w:ascii="宋体" w:hAnsi="宋体" w:cs="宋体" w:eastAsia="宋体" w:hint="default"/>
                <w:sz w:val="18"/>
                <w:szCs w:val="18"/>
              </w:rPr>
            </w:r>
          </w:p>
        </w:tc>
        <w:tc>
          <w:tcPr>
            <w:tcW w:w="1011" w:type="dxa"/>
            <w:tcBorders>
              <w:top w:val="single" w:sz="12" w:space="0" w:color="000000"/>
              <w:left w:val="nil" w:sz="6" w:space="0" w:color="auto"/>
              <w:bottom w:val="single" w:sz="4" w:space="0" w:color="000000"/>
              <w:right w:val="nil" w:sz="6" w:space="0" w:color="auto"/>
            </w:tcBorders>
          </w:tcPr>
          <w:p>
            <w:pPr>
              <w:pStyle w:val="TableParagraph"/>
              <w:spacing w:line="240" w:lineRule="auto" w:before="87"/>
              <w:ind w:left="14" w:right="0"/>
              <w:jc w:val="center"/>
              <w:rPr>
                <w:rFonts w:ascii="宋体" w:hAnsi="宋体" w:cs="宋体" w:eastAsia="宋体" w:hint="default"/>
                <w:sz w:val="18"/>
                <w:szCs w:val="18"/>
              </w:rPr>
            </w:pPr>
            <w:r>
              <w:rPr>
                <w:rFonts w:ascii="宋体" w:hAnsi="宋体" w:cs="宋体" w:eastAsia="宋体" w:hint="default"/>
                <w:b/>
                <w:bCs/>
                <w:sz w:val="18"/>
                <w:szCs w:val="18"/>
              </w:rPr>
              <w:t>业务性质</w:t>
            </w:r>
            <w:r>
              <w:rPr>
                <w:rFonts w:ascii="宋体" w:hAnsi="宋体" w:cs="宋体" w:eastAsia="宋体" w:hint="default"/>
                <w:sz w:val="18"/>
                <w:szCs w:val="18"/>
              </w:rPr>
            </w:r>
          </w:p>
        </w:tc>
        <w:tc>
          <w:tcPr>
            <w:tcW w:w="1510" w:type="dxa"/>
            <w:tcBorders>
              <w:top w:val="single" w:sz="12" w:space="0" w:color="000000"/>
              <w:left w:val="nil" w:sz="6" w:space="0" w:color="auto"/>
              <w:bottom w:val="single" w:sz="4" w:space="0" w:color="000000"/>
              <w:right w:val="nil" w:sz="6" w:space="0" w:color="auto"/>
            </w:tcBorders>
          </w:tcPr>
          <w:p>
            <w:pPr>
              <w:pStyle w:val="TableParagraph"/>
              <w:spacing w:line="240" w:lineRule="auto" w:before="87"/>
              <w:ind w:right="18"/>
              <w:jc w:val="center"/>
              <w:rPr>
                <w:rFonts w:ascii="宋体" w:hAnsi="宋体" w:cs="宋体" w:eastAsia="宋体" w:hint="default"/>
                <w:sz w:val="18"/>
                <w:szCs w:val="18"/>
              </w:rPr>
            </w:pPr>
            <w:r>
              <w:rPr>
                <w:rFonts w:ascii="宋体" w:hAnsi="宋体" w:cs="宋体" w:eastAsia="宋体" w:hint="default"/>
                <w:b/>
                <w:bCs/>
                <w:sz w:val="18"/>
                <w:szCs w:val="18"/>
              </w:rPr>
              <w:t>注册资本</w:t>
            </w:r>
            <w:r>
              <w:rPr>
                <w:rFonts w:ascii="宋体" w:hAnsi="宋体" w:cs="宋体" w:eastAsia="宋体" w:hint="default"/>
                <w:sz w:val="18"/>
                <w:szCs w:val="18"/>
              </w:rPr>
            </w:r>
          </w:p>
        </w:tc>
        <w:tc>
          <w:tcPr>
            <w:tcW w:w="1405" w:type="dxa"/>
            <w:tcBorders>
              <w:top w:val="single" w:sz="12" w:space="0" w:color="000000"/>
              <w:left w:val="nil" w:sz="6" w:space="0" w:color="auto"/>
              <w:bottom w:val="single" w:sz="4" w:space="0" w:color="000000"/>
              <w:right w:val="nil" w:sz="6" w:space="0" w:color="auto"/>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b/>
                <w:bCs/>
                <w:sz w:val="18"/>
                <w:szCs w:val="18"/>
              </w:rPr>
              <w:t>对本公司的持</w:t>
            </w:r>
            <w:r>
              <w:rPr>
                <w:rFonts w:ascii="宋体" w:hAnsi="宋体" w:cs="宋体" w:eastAsia="宋体" w:hint="default"/>
                <w:sz w:val="18"/>
                <w:szCs w:val="18"/>
              </w:rPr>
            </w:r>
          </w:p>
          <w:p>
            <w:pPr>
              <w:pStyle w:val="TableParagraph"/>
              <w:spacing w:line="235" w:lineRule="exact"/>
              <w:ind w:right="5"/>
              <w:jc w:val="center"/>
              <w:rPr>
                <w:rFonts w:ascii="宋体" w:hAnsi="宋体" w:cs="宋体" w:eastAsia="宋体" w:hint="default"/>
                <w:sz w:val="18"/>
                <w:szCs w:val="18"/>
              </w:rPr>
            </w:pPr>
            <w:r>
              <w:rPr>
                <w:rFonts w:ascii="宋体" w:hAnsi="宋体" w:cs="宋体" w:eastAsia="宋体" w:hint="default"/>
                <w:b/>
                <w:bCs/>
                <w:sz w:val="18"/>
                <w:szCs w:val="18"/>
              </w:rPr>
              <w:t>股比例</w:t>
            </w:r>
            <w:r>
              <w:rPr>
                <w:rFonts w:ascii="宋体" w:hAnsi="宋体" w:cs="宋体" w:eastAsia="宋体" w:hint="default"/>
                <w:sz w:val="18"/>
                <w:szCs w:val="18"/>
              </w:rPr>
            </w:r>
          </w:p>
        </w:tc>
        <w:tc>
          <w:tcPr>
            <w:tcW w:w="1588" w:type="dxa"/>
            <w:tcBorders>
              <w:top w:val="single" w:sz="12" w:space="0" w:color="000000"/>
              <w:left w:val="nil" w:sz="6" w:space="0" w:color="auto"/>
              <w:bottom w:val="single" w:sz="4" w:space="0" w:color="000000"/>
              <w:right w:val="nil" w:sz="6" w:space="0" w:color="auto"/>
            </w:tcBorders>
          </w:tcPr>
          <w:p>
            <w:pPr>
              <w:pStyle w:val="TableParagraph"/>
              <w:spacing w:line="205" w:lineRule="exact"/>
              <w:ind w:left="4" w:right="0"/>
              <w:jc w:val="center"/>
              <w:rPr>
                <w:rFonts w:ascii="宋体" w:hAnsi="宋体" w:cs="宋体" w:eastAsia="宋体" w:hint="default"/>
                <w:sz w:val="18"/>
                <w:szCs w:val="18"/>
              </w:rPr>
            </w:pPr>
            <w:r>
              <w:rPr>
                <w:rFonts w:ascii="宋体" w:hAnsi="宋体" w:cs="宋体" w:eastAsia="宋体" w:hint="default"/>
                <w:b/>
                <w:bCs/>
                <w:sz w:val="18"/>
                <w:szCs w:val="18"/>
              </w:rPr>
              <w:t>对本公司的表决</w:t>
            </w:r>
            <w:r>
              <w:rPr>
                <w:rFonts w:ascii="宋体" w:hAnsi="宋体" w:cs="宋体" w:eastAsia="宋体" w:hint="default"/>
                <w:sz w:val="18"/>
                <w:szCs w:val="18"/>
              </w:rPr>
            </w:r>
          </w:p>
          <w:p>
            <w:pPr>
              <w:pStyle w:val="TableParagraph"/>
              <w:spacing w:line="235" w:lineRule="exact"/>
              <w:ind w:left="7" w:right="0"/>
              <w:jc w:val="center"/>
              <w:rPr>
                <w:rFonts w:ascii="宋体" w:hAnsi="宋体" w:cs="宋体" w:eastAsia="宋体" w:hint="default"/>
                <w:sz w:val="18"/>
                <w:szCs w:val="18"/>
              </w:rPr>
            </w:pPr>
            <w:r>
              <w:rPr>
                <w:rFonts w:ascii="宋体" w:hAnsi="宋体" w:cs="宋体" w:eastAsia="宋体" w:hint="default"/>
                <w:b/>
                <w:bCs/>
                <w:sz w:val="18"/>
                <w:szCs w:val="18"/>
              </w:rPr>
              <w:t>权比例</w:t>
            </w:r>
            <w:r>
              <w:rPr>
                <w:rFonts w:ascii="宋体" w:hAnsi="宋体" w:cs="宋体" w:eastAsia="宋体" w:hint="default"/>
                <w:sz w:val="18"/>
                <w:szCs w:val="18"/>
              </w:rPr>
            </w:r>
          </w:p>
        </w:tc>
      </w:tr>
      <w:tr>
        <w:trPr>
          <w:trHeight w:val="304" w:hRule="exact"/>
        </w:trPr>
        <w:tc>
          <w:tcPr>
            <w:tcW w:w="1763" w:type="dxa"/>
            <w:tcBorders>
              <w:top w:val="single" w:sz="4" w:space="0" w:color="000000"/>
              <w:left w:val="nil" w:sz="6" w:space="0" w:color="auto"/>
              <w:bottom w:val="single" w:sz="12" w:space="0" w:color="000000"/>
              <w:right w:val="nil" w:sz="6" w:space="0" w:color="auto"/>
            </w:tcBorders>
          </w:tcPr>
          <w:p>
            <w:pPr>
              <w:pStyle w:val="TableParagraph"/>
              <w:spacing w:line="240" w:lineRule="auto" w:before="21"/>
              <w:ind w:left="107" w:right="0"/>
              <w:jc w:val="left"/>
              <w:rPr>
                <w:rFonts w:ascii="宋体" w:hAnsi="宋体" w:cs="宋体" w:eastAsia="宋体" w:hint="default"/>
                <w:sz w:val="18"/>
                <w:szCs w:val="18"/>
              </w:rPr>
            </w:pPr>
            <w:r>
              <w:rPr>
                <w:rFonts w:ascii="宋体" w:hAnsi="宋体" w:cs="宋体" w:eastAsia="宋体" w:hint="default"/>
                <w:sz w:val="18"/>
                <w:szCs w:val="18"/>
              </w:rPr>
              <w:t>清华控股有限公司</w:t>
            </w:r>
          </w:p>
        </w:tc>
        <w:tc>
          <w:tcPr>
            <w:tcW w:w="1447" w:type="dxa"/>
            <w:tcBorders>
              <w:top w:val="single" w:sz="4" w:space="0" w:color="000000"/>
              <w:left w:val="nil" w:sz="6" w:space="0" w:color="auto"/>
              <w:bottom w:val="single" w:sz="12" w:space="0" w:color="000000"/>
              <w:right w:val="nil" w:sz="6" w:space="0" w:color="auto"/>
            </w:tcBorders>
          </w:tcPr>
          <w:p>
            <w:pPr>
              <w:pStyle w:val="TableParagraph"/>
              <w:spacing w:line="240" w:lineRule="auto" w:before="21"/>
              <w:ind w:left="63" w:right="0"/>
              <w:jc w:val="center"/>
              <w:rPr>
                <w:rFonts w:ascii="宋体" w:hAnsi="宋体" w:cs="宋体" w:eastAsia="宋体" w:hint="default"/>
                <w:sz w:val="18"/>
                <w:szCs w:val="18"/>
              </w:rPr>
            </w:pPr>
            <w:r>
              <w:rPr>
                <w:rFonts w:ascii="宋体" w:hAnsi="宋体" w:cs="宋体" w:eastAsia="宋体" w:hint="default"/>
                <w:sz w:val="18"/>
                <w:szCs w:val="18"/>
              </w:rPr>
              <w:t>北京市海淀区</w:t>
            </w:r>
          </w:p>
        </w:tc>
        <w:tc>
          <w:tcPr>
            <w:tcW w:w="1011" w:type="dxa"/>
            <w:tcBorders>
              <w:top w:val="single" w:sz="4" w:space="0" w:color="000000"/>
              <w:left w:val="nil" w:sz="6" w:space="0" w:color="auto"/>
              <w:bottom w:val="single" w:sz="12" w:space="0" w:color="000000"/>
              <w:right w:val="nil" w:sz="6" w:space="0" w:color="auto"/>
            </w:tcBorders>
          </w:tcPr>
          <w:p>
            <w:pPr>
              <w:pStyle w:val="TableParagraph"/>
              <w:spacing w:line="240" w:lineRule="auto" w:before="21"/>
              <w:ind w:left="14" w:right="0"/>
              <w:jc w:val="center"/>
              <w:rPr>
                <w:rFonts w:ascii="宋体" w:hAnsi="宋体" w:cs="宋体" w:eastAsia="宋体" w:hint="default"/>
                <w:sz w:val="18"/>
                <w:szCs w:val="18"/>
              </w:rPr>
            </w:pPr>
            <w:r>
              <w:rPr>
                <w:rFonts w:ascii="宋体" w:hAnsi="宋体" w:cs="宋体" w:eastAsia="宋体" w:hint="default"/>
                <w:sz w:val="18"/>
                <w:szCs w:val="18"/>
              </w:rPr>
              <w:t>资产管理</w:t>
            </w:r>
          </w:p>
        </w:tc>
        <w:tc>
          <w:tcPr>
            <w:tcW w:w="1510" w:type="dxa"/>
            <w:tcBorders>
              <w:top w:val="single" w:sz="4" w:space="0" w:color="000000"/>
              <w:left w:val="nil" w:sz="6" w:space="0" w:color="auto"/>
              <w:bottom w:val="single" w:sz="12" w:space="0" w:color="000000"/>
              <w:right w:val="nil" w:sz="6" w:space="0" w:color="auto"/>
            </w:tcBorders>
          </w:tcPr>
          <w:p>
            <w:pPr>
              <w:pStyle w:val="TableParagraph"/>
              <w:spacing w:line="240" w:lineRule="auto" w:before="2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250,000.00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405" w:type="dxa"/>
            <w:tcBorders>
              <w:top w:val="single" w:sz="4" w:space="0" w:color="000000"/>
              <w:left w:val="nil" w:sz="6" w:space="0" w:color="auto"/>
              <w:bottom w:val="single" w:sz="12" w:space="0" w:color="000000"/>
              <w:right w:val="nil" w:sz="6" w:space="0" w:color="auto"/>
            </w:tcBorders>
          </w:tcPr>
          <w:p>
            <w:pPr>
              <w:pStyle w:val="TableParagraph"/>
              <w:spacing w:line="240" w:lineRule="auto" w:before="73"/>
              <w:ind w:left="420" w:right="0"/>
              <w:jc w:val="left"/>
              <w:rPr>
                <w:rFonts w:ascii="Times New Roman" w:hAnsi="Times New Roman" w:cs="Times New Roman" w:eastAsia="Times New Roman" w:hint="default"/>
                <w:sz w:val="18"/>
                <w:szCs w:val="18"/>
              </w:rPr>
            </w:pPr>
            <w:r>
              <w:rPr>
                <w:rFonts w:ascii="Times New Roman"/>
                <w:sz w:val="18"/>
              </w:rPr>
              <w:t>21.60%</w:t>
            </w:r>
          </w:p>
        </w:tc>
        <w:tc>
          <w:tcPr>
            <w:tcW w:w="1588" w:type="dxa"/>
            <w:tcBorders>
              <w:top w:val="single" w:sz="4" w:space="0" w:color="000000"/>
              <w:left w:val="nil" w:sz="6" w:space="0" w:color="auto"/>
              <w:bottom w:val="single" w:sz="12" w:space="0" w:color="000000"/>
              <w:right w:val="nil" w:sz="6" w:space="0" w:color="auto"/>
            </w:tcBorders>
          </w:tcPr>
          <w:p>
            <w:pPr>
              <w:pStyle w:val="TableParagraph"/>
              <w:spacing w:line="240" w:lineRule="auto" w:before="73"/>
              <w:ind w:left="519" w:right="0"/>
              <w:jc w:val="left"/>
              <w:rPr>
                <w:rFonts w:ascii="Times New Roman" w:hAnsi="Times New Roman" w:cs="Times New Roman" w:eastAsia="Times New Roman" w:hint="default"/>
                <w:sz w:val="18"/>
                <w:szCs w:val="18"/>
              </w:rPr>
            </w:pPr>
            <w:r>
              <w:rPr>
                <w:rFonts w:ascii="Times New Roman"/>
                <w:sz w:val="18"/>
              </w:rPr>
              <w:t>21.60%</w:t>
            </w:r>
          </w:p>
        </w:tc>
      </w:tr>
    </w:tbl>
    <w:p>
      <w:pPr>
        <w:spacing w:before="25"/>
        <w:ind w:left="695" w:right="405"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  </w:t>
      </w:r>
      <w:r>
        <w:rPr>
          <w:rFonts w:ascii="Times New Roman" w:hAnsi="Times New Roman" w:cs="Times New Roman" w:eastAsia="Times New Roman" w:hint="default"/>
          <w:b/>
          <w:bCs/>
          <w:spacing w:val="28"/>
          <w:sz w:val="22"/>
          <w:szCs w:val="22"/>
        </w:rPr>
        <w:t> </w:t>
      </w:r>
      <w:r>
        <w:rPr>
          <w:rFonts w:ascii="宋体" w:hAnsi="宋体" w:cs="宋体" w:eastAsia="宋体" w:hint="default"/>
          <w:sz w:val="22"/>
          <w:szCs w:val="22"/>
        </w:rPr>
        <w:t>控股股东的注册资本及其变化</w:t>
      </w:r>
    </w:p>
    <w:p>
      <w:pPr>
        <w:spacing w:line="240" w:lineRule="auto" w:before="4"/>
        <w:rPr>
          <w:rFonts w:ascii="宋体" w:hAnsi="宋体" w:cs="宋体" w:eastAsia="宋体" w:hint="default"/>
          <w:sz w:val="11"/>
          <w:szCs w:val="11"/>
        </w:rPr>
      </w:pPr>
    </w:p>
    <w:tbl>
      <w:tblPr>
        <w:tblW w:w="0" w:type="auto"/>
        <w:jc w:val="left"/>
        <w:tblInd w:w="133" w:type="dxa"/>
        <w:tblLayout w:type="fixed"/>
        <w:tblCellMar>
          <w:top w:w="0" w:type="dxa"/>
          <w:left w:w="0" w:type="dxa"/>
          <w:bottom w:w="0" w:type="dxa"/>
          <w:right w:w="0" w:type="dxa"/>
        </w:tblCellMar>
        <w:tblLook w:val="01E0"/>
      </w:tblPr>
      <w:tblGrid>
        <w:gridCol w:w="1889"/>
        <w:gridCol w:w="1832"/>
        <w:gridCol w:w="1616"/>
        <w:gridCol w:w="1696"/>
        <w:gridCol w:w="1690"/>
      </w:tblGrid>
      <w:tr>
        <w:trPr>
          <w:trHeight w:val="304" w:hRule="exact"/>
        </w:trPr>
        <w:tc>
          <w:tcPr>
            <w:tcW w:w="1889"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left="107" w:right="0"/>
              <w:jc w:val="left"/>
              <w:rPr>
                <w:rFonts w:ascii="宋体" w:hAnsi="宋体" w:cs="宋体" w:eastAsia="宋体" w:hint="default"/>
                <w:sz w:val="18"/>
                <w:szCs w:val="18"/>
              </w:rPr>
            </w:pPr>
            <w:r>
              <w:rPr>
                <w:rFonts w:ascii="宋体" w:hAnsi="宋体" w:cs="宋体" w:eastAsia="宋体" w:hint="default"/>
                <w:b/>
                <w:bCs/>
                <w:sz w:val="18"/>
                <w:szCs w:val="18"/>
              </w:rPr>
              <w:t>控股股东</w:t>
            </w:r>
            <w:r>
              <w:rPr>
                <w:rFonts w:ascii="宋体" w:hAnsi="宋体" w:cs="宋体" w:eastAsia="宋体" w:hint="default"/>
                <w:sz w:val="18"/>
                <w:szCs w:val="18"/>
              </w:rPr>
            </w:r>
          </w:p>
        </w:tc>
        <w:tc>
          <w:tcPr>
            <w:tcW w:w="1832"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left="408"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c>
          <w:tcPr>
            <w:tcW w:w="1616"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left="277" w:right="0"/>
              <w:jc w:val="left"/>
              <w:rPr>
                <w:rFonts w:ascii="宋体" w:hAnsi="宋体" w:cs="宋体" w:eastAsia="宋体" w:hint="default"/>
                <w:sz w:val="18"/>
                <w:szCs w:val="18"/>
              </w:rPr>
            </w:pPr>
            <w:r>
              <w:rPr>
                <w:rFonts w:ascii="宋体" w:hAnsi="宋体" w:cs="宋体" w:eastAsia="宋体" w:hint="default"/>
                <w:b/>
                <w:bCs/>
                <w:sz w:val="18"/>
                <w:szCs w:val="18"/>
              </w:rPr>
              <w:t>本年增加</w:t>
            </w:r>
            <w:r>
              <w:rPr>
                <w:rFonts w:ascii="宋体" w:hAnsi="宋体" w:cs="宋体" w:eastAsia="宋体" w:hint="default"/>
                <w:sz w:val="18"/>
                <w:szCs w:val="18"/>
              </w:rPr>
            </w:r>
          </w:p>
        </w:tc>
        <w:tc>
          <w:tcPr>
            <w:tcW w:w="1696"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left="277" w:right="0"/>
              <w:jc w:val="left"/>
              <w:rPr>
                <w:rFonts w:ascii="宋体" w:hAnsi="宋体" w:cs="宋体" w:eastAsia="宋体" w:hint="default"/>
                <w:sz w:val="18"/>
                <w:szCs w:val="18"/>
              </w:rPr>
            </w:pPr>
            <w:r>
              <w:rPr>
                <w:rFonts w:ascii="宋体" w:hAnsi="宋体" w:cs="宋体" w:eastAsia="宋体" w:hint="default"/>
                <w:b/>
                <w:bCs/>
                <w:sz w:val="18"/>
                <w:szCs w:val="18"/>
              </w:rPr>
              <w:t>本年减少</w:t>
            </w:r>
            <w:r>
              <w:rPr>
                <w:rFonts w:ascii="宋体" w:hAnsi="宋体" w:cs="宋体" w:eastAsia="宋体" w:hint="default"/>
                <w:sz w:val="18"/>
                <w:szCs w:val="18"/>
              </w:rPr>
            </w:r>
          </w:p>
        </w:tc>
        <w:tc>
          <w:tcPr>
            <w:tcW w:w="1690"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left="358"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r>
      <w:tr>
        <w:trPr>
          <w:trHeight w:val="305" w:hRule="exact"/>
        </w:trPr>
        <w:tc>
          <w:tcPr>
            <w:tcW w:w="1889" w:type="dxa"/>
            <w:tcBorders>
              <w:top w:val="single" w:sz="4" w:space="0" w:color="000000"/>
              <w:left w:val="nil" w:sz="6" w:space="0" w:color="auto"/>
              <w:bottom w:val="single" w:sz="12" w:space="0" w:color="000000"/>
              <w:right w:val="nil" w:sz="6" w:space="0" w:color="auto"/>
            </w:tcBorders>
          </w:tcPr>
          <w:p>
            <w:pPr>
              <w:pStyle w:val="TableParagraph"/>
              <w:spacing w:line="240" w:lineRule="auto" w:before="21"/>
              <w:ind w:left="107" w:right="0"/>
              <w:jc w:val="left"/>
              <w:rPr>
                <w:rFonts w:ascii="宋体" w:hAnsi="宋体" w:cs="宋体" w:eastAsia="宋体" w:hint="default"/>
                <w:sz w:val="18"/>
                <w:szCs w:val="18"/>
              </w:rPr>
            </w:pPr>
            <w:r>
              <w:rPr>
                <w:rFonts w:ascii="宋体" w:hAnsi="宋体" w:cs="宋体" w:eastAsia="宋体" w:hint="default"/>
                <w:sz w:val="18"/>
                <w:szCs w:val="18"/>
              </w:rPr>
              <w:t>清华控股有限公司</w:t>
            </w:r>
          </w:p>
        </w:tc>
        <w:tc>
          <w:tcPr>
            <w:tcW w:w="1832" w:type="dxa"/>
            <w:tcBorders>
              <w:top w:val="single" w:sz="4" w:space="0" w:color="000000"/>
              <w:left w:val="nil" w:sz="6" w:space="0" w:color="auto"/>
              <w:bottom w:val="single" w:sz="12" w:space="0" w:color="000000"/>
              <w:right w:val="nil" w:sz="6" w:space="0" w:color="auto"/>
            </w:tcBorders>
          </w:tcPr>
          <w:p>
            <w:pPr>
              <w:pStyle w:val="TableParagraph"/>
              <w:spacing w:line="240" w:lineRule="auto" w:before="21"/>
              <w:ind w:left="34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250,000.00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w:t>
            </w:r>
          </w:p>
        </w:tc>
        <w:tc>
          <w:tcPr>
            <w:tcW w:w="1616" w:type="dxa"/>
            <w:tcBorders>
              <w:top w:val="single" w:sz="4" w:space="0" w:color="000000"/>
              <w:left w:val="nil" w:sz="6" w:space="0" w:color="auto"/>
              <w:bottom w:val="single" w:sz="12" w:space="0" w:color="000000"/>
              <w:right w:val="nil" w:sz="6" w:space="0" w:color="auto"/>
            </w:tcBorders>
          </w:tcPr>
          <w:p>
            <w:pPr>
              <w:pStyle w:val="TableParagraph"/>
              <w:spacing w:line="240" w:lineRule="auto" w:before="73"/>
              <w:ind w:left="1022" w:right="0"/>
              <w:jc w:val="left"/>
              <w:rPr>
                <w:rFonts w:ascii="Times New Roman" w:hAnsi="Times New Roman" w:cs="Times New Roman" w:eastAsia="Times New Roman" w:hint="default"/>
                <w:sz w:val="18"/>
                <w:szCs w:val="18"/>
              </w:rPr>
            </w:pPr>
            <w:r>
              <w:rPr>
                <w:rFonts w:ascii="Times New Roman"/>
                <w:sz w:val="18"/>
              </w:rPr>
              <w:t>0.00</w:t>
            </w:r>
          </w:p>
        </w:tc>
        <w:tc>
          <w:tcPr>
            <w:tcW w:w="1696" w:type="dxa"/>
            <w:tcBorders>
              <w:top w:val="single" w:sz="4" w:space="0" w:color="000000"/>
              <w:left w:val="nil" w:sz="6" w:space="0" w:color="auto"/>
              <w:bottom w:val="single" w:sz="12" w:space="0" w:color="000000"/>
              <w:right w:val="nil" w:sz="6" w:space="0" w:color="auto"/>
            </w:tcBorders>
          </w:tcPr>
          <w:p>
            <w:pPr>
              <w:pStyle w:val="TableParagraph"/>
              <w:spacing w:line="240" w:lineRule="auto" w:before="73"/>
              <w:ind w:left="1022" w:right="0"/>
              <w:jc w:val="left"/>
              <w:rPr>
                <w:rFonts w:ascii="Times New Roman" w:hAnsi="Times New Roman" w:cs="Times New Roman" w:eastAsia="Times New Roman" w:hint="default"/>
                <w:sz w:val="18"/>
                <w:szCs w:val="18"/>
              </w:rPr>
            </w:pPr>
            <w:r>
              <w:rPr>
                <w:rFonts w:ascii="Times New Roman"/>
                <w:sz w:val="18"/>
              </w:rPr>
              <w:t>0.00</w:t>
            </w:r>
          </w:p>
        </w:tc>
        <w:tc>
          <w:tcPr>
            <w:tcW w:w="1690" w:type="dxa"/>
            <w:tcBorders>
              <w:top w:val="single" w:sz="4" w:space="0" w:color="000000"/>
              <w:left w:val="nil" w:sz="6" w:space="0" w:color="auto"/>
              <w:bottom w:val="single" w:sz="12" w:space="0" w:color="000000"/>
              <w:right w:val="nil" w:sz="6" w:space="0" w:color="auto"/>
            </w:tcBorders>
          </w:tcPr>
          <w:p>
            <w:pPr>
              <w:pStyle w:val="TableParagraph"/>
              <w:spacing w:line="240" w:lineRule="auto" w:before="21"/>
              <w:ind w:left="36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250,000.00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w:t>
            </w:r>
          </w:p>
        </w:tc>
      </w:tr>
    </w:tbl>
    <w:p>
      <w:pPr>
        <w:spacing w:before="85"/>
        <w:ind w:left="695" w:right="405"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(3)  </w:t>
      </w:r>
      <w:r>
        <w:rPr>
          <w:rFonts w:ascii="Times New Roman" w:hAnsi="Times New Roman" w:cs="Times New Roman" w:eastAsia="Times New Roman" w:hint="default"/>
          <w:b/>
          <w:bCs/>
          <w:spacing w:val="27"/>
          <w:sz w:val="22"/>
          <w:szCs w:val="22"/>
        </w:rPr>
        <w:t> </w:t>
      </w:r>
      <w:r>
        <w:rPr>
          <w:rFonts w:ascii="宋体" w:hAnsi="宋体" w:cs="宋体" w:eastAsia="宋体" w:hint="default"/>
          <w:sz w:val="22"/>
          <w:szCs w:val="22"/>
        </w:rPr>
        <w:t>控股股东的所持股份或权益及其变化</w:t>
      </w:r>
    </w:p>
    <w:p>
      <w:pPr>
        <w:spacing w:line="240" w:lineRule="auto" w:before="3"/>
        <w:rPr>
          <w:rFonts w:ascii="宋体" w:hAnsi="宋体" w:cs="宋体" w:eastAsia="宋体" w:hint="default"/>
          <w:sz w:val="11"/>
          <w:szCs w:val="11"/>
        </w:rPr>
      </w:pPr>
    </w:p>
    <w:tbl>
      <w:tblPr>
        <w:tblW w:w="0" w:type="auto"/>
        <w:jc w:val="left"/>
        <w:tblInd w:w="119" w:type="dxa"/>
        <w:tblLayout w:type="fixed"/>
        <w:tblCellMar>
          <w:top w:w="0" w:type="dxa"/>
          <w:left w:w="0" w:type="dxa"/>
          <w:bottom w:w="0" w:type="dxa"/>
          <w:right w:w="0" w:type="dxa"/>
        </w:tblCellMar>
        <w:tblLook w:val="01E0"/>
      </w:tblPr>
      <w:tblGrid>
        <w:gridCol w:w="1780"/>
        <w:gridCol w:w="2115"/>
        <w:gridCol w:w="1456"/>
        <w:gridCol w:w="1527"/>
        <w:gridCol w:w="1860"/>
      </w:tblGrid>
      <w:tr>
        <w:trPr>
          <w:trHeight w:val="305" w:hRule="exact"/>
        </w:trPr>
        <w:tc>
          <w:tcPr>
            <w:tcW w:w="1780" w:type="dxa"/>
            <w:vMerge w:val="restart"/>
            <w:tcBorders>
              <w:top w:val="single" w:sz="12" w:space="0" w:color="000000"/>
              <w:left w:val="nil" w:sz="6" w:space="0" w:color="auto"/>
              <w:right w:val="nil" w:sz="6" w:space="0" w:color="auto"/>
            </w:tcBorders>
          </w:tcPr>
          <w:p>
            <w:pPr>
              <w:pStyle w:val="TableParagraph"/>
              <w:spacing w:line="240" w:lineRule="auto" w:before="142"/>
              <w:ind w:left="122" w:right="0"/>
              <w:jc w:val="left"/>
              <w:rPr>
                <w:rFonts w:ascii="宋体" w:hAnsi="宋体" w:cs="宋体" w:eastAsia="宋体" w:hint="default"/>
                <w:sz w:val="18"/>
                <w:szCs w:val="18"/>
              </w:rPr>
            </w:pPr>
            <w:r>
              <w:rPr>
                <w:rFonts w:ascii="宋体" w:hAnsi="宋体" w:cs="宋体" w:eastAsia="宋体" w:hint="default"/>
                <w:b/>
                <w:bCs/>
                <w:sz w:val="18"/>
                <w:szCs w:val="18"/>
              </w:rPr>
              <w:t>控股股东</w:t>
            </w:r>
            <w:r>
              <w:rPr>
                <w:rFonts w:ascii="宋体" w:hAnsi="宋体" w:cs="宋体" w:eastAsia="宋体" w:hint="default"/>
                <w:sz w:val="18"/>
                <w:szCs w:val="18"/>
              </w:rPr>
            </w:r>
          </w:p>
        </w:tc>
        <w:tc>
          <w:tcPr>
            <w:tcW w:w="2115"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left="1339" w:right="0"/>
              <w:jc w:val="left"/>
              <w:rPr>
                <w:rFonts w:ascii="宋体" w:hAnsi="宋体" w:cs="宋体" w:eastAsia="宋体" w:hint="default"/>
                <w:sz w:val="18"/>
                <w:szCs w:val="18"/>
              </w:rPr>
            </w:pPr>
            <w:r>
              <w:rPr>
                <w:rFonts w:ascii="宋体" w:hAnsi="宋体" w:cs="宋体" w:eastAsia="宋体" w:hint="default"/>
                <w:b/>
                <w:bCs/>
                <w:sz w:val="18"/>
                <w:szCs w:val="18"/>
              </w:rPr>
              <w:t>持股金额</w:t>
            </w:r>
            <w:r>
              <w:rPr>
                <w:rFonts w:ascii="宋体" w:hAnsi="宋体" w:cs="宋体" w:eastAsia="宋体" w:hint="default"/>
                <w:sz w:val="18"/>
                <w:szCs w:val="18"/>
              </w:rPr>
            </w:r>
          </w:p>
        </w:tc>
        <w:tc>
          <w:tcPr>
            <w:tcW w:w="1456" w:type="dxa"/>
            <w:tcBorders>
              <w:top w:val="single" w:sz="12" w:space="0" w:color="000000"/>
              <w:left w:val="nil" w:sz="6" w:space="0" w:color="auto"/>
              <w:bottom w:val="single" w:sz="4" w:space="0" w:color="000000"/>
              <w:right w:val="nil" w:sz="6" w:space="0" w:color="auto"/>
            </w:tcBorders>
          </w:tcPr>
          <w:p>
            <w:pPr/>
          </w:p>
        </w:tc>
        <w:tc>
          <w:tcPr>
            <w:tcW w:w="3386" w:type="dxa"/>
            <w:gridSpan w:val="2"/>
            <w:tcBorders>
              <w:top w:val="single" w:sz="12" w:space="0" w:color="000000"/>
              <w:left w:val="nil" w:sz="6" w:space="0" w:color="auto"/>
              <w:bottom w:val="single" w:sz="4" w:space="0" w:color="000000"/>
              <w:right w:val="nil" w:sz="6" w:space="0" w:color="auto"/>
            </w:tcBorders>
          </w:tcPr>
          <w:p>
            <w:pPr>
              <w:pStyle w:val="TableParagraph"/>
              <w:spacing w:line="240" w:lineRule="auto" w:before="21"/>
              <w:ind w:right="168"/>
              <w:jc w:val="center"/>
              <w:rPr>
                <w:rFonts w:ascii="宋体" w:hAnsi="宋体" w:cs="宋体" w:eastAsia="宋体" w:hint="default"/>
                <w:sz w:val="18"/>
                <w:szCs w:val="18"/>
              </w:rPr>
            </w:pPr>
            <w:r>
              <w:rPr>
                <w:rFonts w:ascii="宋体" w:hAnsi="宋体" w:cs="宋体" w:eastAsia="宋体" w:hint="default"/>
                <w:b/>
                <w:bCs/>
                <w:sz w:val="18"/>
                <w:szCs w:val="18"/>
              </w:rPr>
              <w:t>持股比例</w:t>
            </w:r>
            <w:r>
              <w:rPr>
                <w:rFonts w:ascii="宋体" w:hAnsi="宋体" w:cs="宋体" w:eastAsia="宋体" w:hint="default"/>
                <w:sz w:val="18"/>
                <w:szCs w:val="18"/>
              </w:rPr>
            </w:r>
          </w:p>
        </w:tc>
      </w:tr>
      <w:tr>
        <w:trPr>
          <w:trHeight w:val="294" w:hRule="exact"/>
        </w:trPr>
        <w:tc>
          <w:tcPr>
            <w:tcW w:w="1780" w:type="dxa"/>
            <w:vMerge/>
            <w:tcBorders>
              <w:left w:val="nil" w:sz="6" w:space="0" w:color="auto"/>
              <w:bottom w:val="single" w:sz="4" w:space="0" w:color="000000"/>
              <w:right w:val="nil" w:sz="6" w:space="0" w:color="auto"/>
            </w:tcBorders>
          </w:tcPr>
          <w:p>
            <w:pPr/>
          </w:p>
        </w:tc>
        <w:tc>
          <w:tcPr>
            <w:tcW w:w="2115" w:type="dxa"/>
            <w:tcBorders>
              <w:top w:val="single" w:sz="4" w:space="0" w:color="000000"/>
              <w:left w:val="nil" w:sz="6" w:space="0" w:color="auto"/>
              <w:bottom w:val="single" w:sz="4" w:space="0" w:color="000000"/>
              <w:right w:val="nil" w:sz="6" w:space="0" w:color="auto"/>
            </w:tcBorders>
          </w:tcPr>
          <w:p>
            <w:pPr>
              <w:pStyle w:val="TableParagraph"/>
              <w:spacing w:line="240" w:lineRule="auto" w:before="21"/>
              <w:ind w:left="531"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1456" w:type="dxa"/>
            <w:tcBorders>
              <w:top w:val="single" w:sz="4" w:space="0" w:color="000000"/>
              <w:left w:val="nil" w:sz="6" w:space="0" w:color="auto"/>
              <w:bottom w:val="single" w:sz="4" w:space="0" w:color="000000"/>
              <w:right w:val="nil" w:sz="6" w:space="0" w:color="auto"/>
            </w:tcBorders>
          </w:tcPr>
          <w:p>
            <w:pPr>
              <w:pStyle w:val="TableParagraph"/>
              <w:spacing w:line="240" w:lineRule="auto" w:before="21"/>
              <w:ind w:left="117"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c>
          <w:tcPr>
            <w:tcW w:w="1527" w:type="dxa"/>
            <w:tcBorders>
              <w:top w:val="single" w:sz="4" w:space="0" w:color="000000"/>
              <w:left w:val="nil" w:sz="6" w:space="0" w:color="auto"/>
              <w:bottom w:val="single" w:sz="4" w:space="0" w:color="000000"/>
              <w:right w:val="nil" w:sz="6" w:space="0" w:color="auto"/>
            </w:tcBorders>
          </w:tcPr>
          <w:p>
            <w:pPr>
              <w:pStyle w:val="TableParagraph"/>
              <w:spacing w:line="240" w:lineRule="auto" w:before="21"/>
              <w:ind w:left="277" w:right="0"/>
              <w:jc w:val="left"/>
              <w:rPr>
                <w:rFonts w:ascii="宋体" w:hAnsi="宋体" w:cs="宋体" w:eastAsia="宋体" w:hint="default"/>
                <w:sz w:val="18"/>
                <w:szCs w:val="18"/>
              </w:rPr>
            </w:pPr>
            <w:r>
              <w:rPr>
                <w:rFonts w:ascii="宋体" w:hAnsi="宋体" w:cs="宋体" w:eastAsia="宋体" w:hint="default"/>
                <w:b/>
                <w:bCs/>
                <w:sz w:val="18"/>
                <w:szCs w:val="18"/>
              </w:rPr>
              <w:t>年末比例</w:t>
            </w:r>
            <w:r>
              <w:rPr>
                <w:rFonts w:ascii="宋体" w:hAnsi="宋体" w:cs="宋体" w:eastAsia="宋体" w:hint="default"/>
                <w:sz w:val="18"/>
                <w:szCs w:val="18"/>
              </w:rPr>
            </w:r>
          </w:p>
        </w:tc>
        <w:tc>
          <w:tcPr>
            <w:tcW w:w="1860" w:type="dxa"/>
            <w:tcBorders>
              <w:top w:val="single" w:sz="4" w:space="0" w:color="000000"/>
              <w:left w:val="nil" w:sz="6" w:space="0" w:color="auto"/>
              <w:bottom w:val="single" w:sz="4" w:space="0" w:color="000000"/>
              <w:right w:val="nil" w:sz="6" w:space="0" w:color="auto"/>
            </w:tcBorders>
          </w:tcPr>
          <w:p>
            <w:pPr>
              <w:pStyle w:val="TableParagraph"/>
              <w:spacing w:line="240" w:lineRule="auto" w:before="21"/>
              <w:ind w:right="80"/>
              <w:jc w:val="center"/>
              <w:rPr>
                <w:rFonts w:ascii="宋体" w:hAnsi="宋体" w:cs="宋体" w:eastAsia="宋体" w:hint="default"/>
                <w:sz w:val="18"/>
                <w:szCs w:val="18"/>
              </w:rPr>
            </w:pPr>
            <w:r>
              <w:rPr>
                <w:rFonts w:ascii="宋体" w:hAnsi="宋体" w:cs="宋体" w:eastAsia="宋体" w:hint="default"/>
                <w:b/>
                <w:bCs/>
                <w:sz w:val="18"/>
                <w:szCs w:val="18"/>
              </w:rPr>
              <w:t>年初比例</w:t>
            </w:r>
            <w:r>
              <w:rPr>
                <w:rFonts w:ascii="宋体" w:hAnsi="宋体" w:cs="宋体" w:eastAsia="宋体" w:hint="default"/>
                <w:sz w:val="18"/>
                <w:szCs w:val="18"/>
              </w:rPr>
            </w:r>
          </w:p>
        </w:tc>
      </w:tr>
      <w:tr>
        <w:trPr>
          <w:trHeight w:val="305" w:hRule="exact"/>
        </w:trPr>
        <w:tc>
          <w:tcPr>
            <w:tcW w:w="1780" w:type="dxa"/>
            <w:tcBorders>
              <w:top w:val="single" w:sz="4" w:space="0" w:color="000000"/>
              <w:left w:val="nil" w:sz="6" w:space="0" w:color="auto"/>
              <w:bottom w:val="single" w:sz="12" w:space="0" w:color="000000"/>
              <w:right w:val="nil" w:sz="6" w:space="0" w:color="auto"/>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清华控股有限公司</w:t>
            </w:r>
          </w:p>
        </w:tc>
        <w:tc>
          <w:tcPr>
            <w:tcW w:w="2115" w:type="dxa"/>
            <w:tcBorders>
              <w:top w:val="single" w:sz="4" w:space="0" w:color="000000"/>
              <w:left w:val="nil" w:sz="6" w:space="0" w:color="auto"/>
              <w:bottom w:val="single" w:sz="12" w:space="0" w:color="000000"/>
              <w:right w:val="nil" w:sz="6" w:space="0" w:color="auto"/>
            </w:tcBorders>
          </w:tcPr>
          <w:p>
            <w:pPr>
              <w:pStyle w:val="TableParagraph"/>
              <w:spacing w:line="240" w:lineRule="auto" w:before="74"/>
              <w:ind w:left="554" w:right="0"/>
              <w:jc w:val="left"/>
              <w:rPr>
                <w:rFonts w:ascii="Times New Roman" w:hAnsi="Times New Roman" w:cs="Times New Roman" w:eastAsia="Times New Roman" w:hint="default"/>
                <w:sz w:val="18"/>
                <w:szCs w:val="18"/>
              </w:rPr>
            </w:pPr>
            <w:r>
              <w:rPr>
                <w:rFonts w:ascii="Times New Roman"/>
                <w:sz w:val="18"/>
              </w:rPr>
              <w:t>474,759,378.00</w:t>
            </w:r>
          </w:p>
        </w:tc>
        <w:tc>
          <w:tcPr>
            <w:tcW w:w="1456" w:type="dxa"/>
            <w:tcBorders>
              <w:top w:val="single" w:sz="4" w:space="0" w:color="000000"/>
              <w:left w:val="nil" w:sz="6" w:space="0" w:color="auto"/>
              <w:bottom w:val="single" w:sz="12" w:space="0" w:color="000000"/>
              <w:right w:val="nil" w:sz="6" w:space="0" w:color="auto"/>
            </w:tcBorders>
          </w:tcPr>
          <w:p>
            <w:pPr>
              <w:pStyle w:val="TableParagraph"/>
              <w:spacing w:line="240" w:lineRule="auto" w:before="74"/>
              <w:ind w:left="54" w:right="0"/>
              <w:jc w:val="left"/>
              <w:rPr>
                <w:rFonts w:ascii="Times New Roman" w:hAnsi="Times New Roman" w:cs="Times New Roman" w:eastAsia="Times New Roman" w:hint="default"/>
                <w:sz w:val="18"/>
                <w:szCs w:val="18"/>
              </w:rPr>
            </w:pPr>
            <w:r>
              <w:rPr>
                <w:rFonts w:ascii="Times New Roman"/>
                <w:sz w:val="18"/>
              </w:rPr>
              <w:t>474,759,378.00</w:t>
            </w:r>
          </w:p>
        </w:tc>
        <w:tc>
          <w:tcPr>
            <w:tcW w:w="1527" w:type="dxa"/>
            <w:tcBorders>
              <w:top w:val="single" w:sz="4" w:space="0" w:color="000000"/>
              <w:left w:val="nil" w:sz="6" w:space="0" w:color="auto"/>
              <w:bottom w:val="single" w:sz="12" w:space="0" w:color="000000"/>
              <w:right w:val="nil" w:sz="6" w:space="0" w:color="auto"/>
            </w:tcBorders>
          </w:tcPr>
          <w:p>
            <w:pPr>
              <w:pStyle w:val="TableParagraph"/>
              <w:spacing w:line="240" w:lineRule="auto" w:before="74"/>
              <w:ind w:left="361" w:right="0"/>
              <w:jc w:val="left"/>
              <w:rPr>
                <w:rFonts w:ascii="Times New Roman" w:hAnsi="Times New Roman" w:cs="Times New Roman" w:eastAsia="Times New Roman" w:hint="default"/>
                <w:sz w:val="18"/>
                <w:szCs w:val="18"/>
              </w:rPr>
            </w:pPr>
            <w:r>
              <w:rPr>
                <w:rFonts w:ascii="Times New Roman"/>
                <w:sz w:val="18"/>
              </w:rPr>
              <w:t>21.60%</w:t>
            </w:r>
          </w:p>
        </w:tc>
        <w:tc>
          <w:tcPr>
            <w:tcW w:w="1860" w:type="dxa"/>
            <w:tcBorders>
              <w:top w:val="single" w:sz="4" w:space="0" w:color="000000"/>
              <w:left w:val="nil" w:sz="6" w:space="0" w:color="auto"/>
              <w:bottom w:val="single" w:sz="12" w:space="0" w:color="000000"/>
              <w:right w:val="nil" w:sz="6" w:space="0" w:color="auto"/>
            </w:tcBorders>
          </w:tcPr>
          <w:p>
            <w:pPr>
              <w:pStyle w:val="TableParagraph"/>
              <w:spacing w:line="240" w:lineRule="auto" w:before="74"/>
              <w:ind w:right="79"/>
              <w:jc w:val="center"/>
              <w:rPr>
                <w:rFonts w:ascii="Times New Roman" w:hAnsi="Times New Roman" w:cs="Times New Roman" w:eastAsia="Times New Roman" w:hint="default"/>
                <w:sz w:val="18"/>
                <w:szCs w:val="18"/>
              </w:rPr>
            </w:pPr>
            <w:r>
              <w:rPr>
                <w:rFonts w:ascii="Times New Roman"/>
                <w:sz w:val="18"/>
              </w:rPr>
              <w:t>21.60%</w:t>
            </w:r>
          </w:p>
        </w:tc>
      </w:tr>
    </w:tbl>
    <w:p>
      <w:pPr>
        <w:spacing w:line="328" w:lineRule="auto" w:before="85"/>
        <w:ind w:left="681" w:right="2012" w:firstLine="13"/>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w:t>
      </w:r>
      <w:r>
        <w:rPr>
          <w:rFonts w:ascii="Times New Roman" w:hAnsi="Times New Roman" w:cs="Times New Roman" w:eastAsia="Times New Roman" w:hint="default"/>
          <w:b/>
          <w:bCs/>
          <w:spacing w:val="15"/>
          <w:sz w:val="22"/>
          <w:szCs w:val="22"/>
        </w:rPr>
        <w:t> </w:t>
      </w:r>
      <w:r>
        <w:rPr>
          <w:rFonts w:ascii="宋体" w:hAnsi="宋体" w:cs="宋体" w:eastAsia="宋体" w:hint="default"/>
          <w:sz w:val="22"/>
          <w:szCs w:val="22"/>
        </w:rPr>
        <w:t>子公司</w:t>
      </w:r>
      <w:r>
        <w:rPr>
          <w:rFonts w:ascii="宋体" w:hAnsi="宋体" w:cs="宋体" w:eastAsia="宋体" w:hint="default"/>
          <w:w w:val="99"/>
          <w:sz w:val="22"/>
          <w:szCs w:val="22"/>
        </w:rPr>
        <w:t> </w:t>
      </w:r>
      <w:r>
        <w:rPr>
          <w:rFonts w:ascii="宋体" w:hAnsi="宋体" w:cs="宋体" w:eastAsia="宋体" w:hint="default"/>
          <w:sz w:val="22"/>
          <w:szCs w:val="22"/>
        </w:rPr>
        <w:t>子公司情况详见本附注“八、</w:t>
      </w:r>
      <w:r>
        <w:rPr>
          <w:rFonts w:ascii="Times New Roman" w:hAnsi="Times New Roman" w:cs="Times New Roman" w:eastAsia="Times New Roman" w:hint="default"/>
          <w:sz w:val="22"/>
          <w:szCs w:val="22"/>
        </w:rPr>
        <w:t>1.</w:t>
      </w:r>
      <w:r>
        <w:rPr>
          <w:rFonts w:ascii="宋体" w:hAnsi="宋体" w:cs="宋体" w:eastAsia="宋体" w:hint="default"/>
          <w:sz w:val="22"/>
          <w:szCs w:val="22"/>
        </w:rPr>
        <w:t>（</w:t>
      </w:r>
      <w:r>
        <w:rPr>
          <w:rFonts w:ascii="Times New Roman" w:hAnsi="Times New Roman" w:cs="Times New Roman" w:eastAsia="Times New Roman" w:hint="default"/>
          <w:sz w:val="22"/>
          <w:szCs w:val="22"/>
        </w:rPr>
        <w:t>1</w:t>
      </w:r>
      <w:r>
        <w:rPr>
          <w:rFonts w:ascii="宋体" w:hAnsi="宋体" w:cs="宋体" w:eastAsia="宋体" w:hint="default"/>
          <w:sz w:val="22"/>
          <w:szCs w:val="22"/>
        </w:rPr>
        <w:t>）企业集团的构成”相关内容。</w:t>
      </w:r>
      <w:r>
        <w:rPr>
          <w:rFonts w:ascii="宋体" w:hAnsi="宋体" w:cs="宋体" w:eastAsia="宋体" w:hint="default"/>
          <w:w w:val="99"/>
          <w:sz w:val="22"/>
          <w:szCs w:val="22"/>
        </w:rPr>
        <w:t> </w:t>
      </w:r>
      <w:r>
        <w:rPr>
          <w:rFonts w:ascii="Times New Roman" w:hAnsi="Times New Roman" w:cs="Times New Roman" w:eastAsia="Times New Roman" w:hint="default"/>
          <w:b/>
          <w:bCs/>
          <w:sz w:val="22"/>
          <w:szCs w:val="22"/>
        </w:rPr>
        <w:t>3.  </w:t>
      </w:r>
      <w:r>
        <w:rPr>
          <w:rFonts w:ascii="Times New Roman" w:hAnsi="Times New Roman" w:cs="Times New Roman" w:eastAsia="Times New Roman" w:hint="default"/>
          <w:b/>
          <w:bCs/>
          <w:spacing w:val="12"/>
          <w:sz w:val="22"/>
          <w:szCs w:val="22"/>
        </w:rPr>
        <w:t> </w:t>
      </w:r>
      <w:r>
        <w:rPr>
          <w:rFonts w:ascii="宋体" w:hAnsi="宋体" w:cs="宋体" w:eastAsia="宋体" w:hint="default"/>
          <w:sz w:val="22"/>
          <w:szCs w:val="22"/>
        </w:rPr>
        <w:t>合营企业及联营企业</w:t>
      </w:r>
    </w:p>
    <w:p>
      <w:pPr>
        <w:spacing w:line="288" w:lineRule="auto" w:before="21"/>
        <w:ind w:left="241" w:right="0" w:firstLine="440"/>
        <w:jc w:val="left"/>
        <w:rPr>
          <w:rFonts w:ascii="宋体" w:hAnsi="宋体" w:cs="宋体" w:eastAsia="宋体" w:hint="default"/>
          <w:sz w:val="22"/>
          <w:szCs w:val="22"/>
        </w:rPr>
      </w:pPr>
      <w:r>
        <w:rPr>
          <w:rFonts w:ascii="宋体" w:hAnsi="宋体" w:cs="宋体" w:eastAsia="宋体" w:hint="default"/>
          <w:spacing w:val="-1"/>
          <w:sz w:val="22"/>
          <w:szCs w:val="22"/>
        </w:rPr>
        <w:t>本公司重要的合营或联营企业详见本附注“八、</w:t>
      </w:r>
      <w:r>
        <w:rPr>
          <w:rFonts w:ascii="Times New Roman" w:hAnsi="Times New Roman" w:cs="Times New Roman" w:eastAsia="Times New Roman" w:hint="default"/>
          <w:spacing w:val="-1"/>
          <w:sz w:val="22"/>
          <w:szCs w:val="22"/>
        </w:rPr>
        <w:t>2.</w:t>
      </w:r>
      <w:r>
        <w:rPr>
          <w:rFonts w:ascii="宋体" w:hAnsi="宋体" w:cs="宋体" w:eastAsia="宋体" w:hint="default"/>
          <w:spacing w:val="-1"/>
          <w:sz w:val="22"/>
          <w:szCs w:val="22"/>
        </w:rPr>
        <w:t>（</w:t>
      </w:r>
      <w:r>
        <w:rPr>
          <w:rFonts w:ascii="Times New Roman" w:hAnsi="Times New Roman" w:cs="Times New Roman" w:eastAsia="Times New Roman" w:hint="default"/>
          <w:spacing w:val="-1"/>
          <w:sz w:val="22"/>
          <w:szCs w:val="22"/>
        </w:rPr>
        <w:t>1</w:t>
      </w:r>
      <w:r>
        <w:rPr>
          <w:rFonts w:ascii="宋体" w:hAnsi="宋体" w:cs="宋体" w:eastAsia="宋体" w:hint="default"/>
          <w:spacing w:val="-1"/>
          <w:sz w:val="22"/>
          <w:szCs w:val="22"/>
        </w:rPr>
        <w:t>）重要的合营企业或联营企业”</w:t>
      </w:r>
      <w:r>
        <w:rPr>
          <w:rFonts w:ascii="宋体" w:hAnsi="宋体" w:cs="宋体" w:eastAsia="宋体" w:hint="default"/>
          <w:w w:val="99"/>
          <w:sz w:val="22"/>
          <w:szCs w:val="22"/>
        </w:rPr>
        <w:t> </w:t>
      </w:r>
      <w:r>
        <w:rPr>
          <w:rFonts w:ascii="宋体" w:hAnsi="宋体" w:cs="宋体" w:eastAsia="宋体" w:hint="default"/>
          <w:w w:val="95"/>
          <w:sz w:val="22"/>
          <w:szCs w:val="22"/>
        </w:rPr>
        <w:t>相关内容。本年与本公司发生关联方交易，或前期与本公司发生关联方交易形成余额的其</w:t>
      </w:r>
      <w:r>
        <w:rPr>
          <w:rFonts w:ascii="宋体" w:hAnsi="宋体" w:cs="宋体" w:eastAsia="宋体" w:hint="default"/>
          <w:spacing w:val="28"/>
          <w:w w:val="95"/>
          <w:sz w:val="22"/>
          <w:szCs w:val="22"/>
        </w:rPr>
        <w:t> </w:t>
      </w:r>
      <w:r>
        <w:rPr>
          <w:rFonts w:ascii="宋体" w:hAnsi="宋体" w:cs="宋体" w:eastAsia="宋体" w:hint="default"/>
          <w:spacing w:val="28"/>
          <w:w w:val="95"/>
          <w:sz w:val="22"/>
          <w:szCs w:val="22"/>
        </w:rPr>
      </w:r>
      <w:r>
        <w:rPr>
          <w:rFonts w:ascii="宋体" w:hAnsi="宋体" w:cs="宋体" w:eastAsia="宋体" w:hint="default"/>
          <w:sz w:val="22"/>
          <w:szCs w:val="22"/>
        </w:rPr>
        <w:t>他合营或联营企业情况如下：</w:t>
      </w:r>
    </w:p>
    <w:p>
      <w:pPr>
        <w:spacing w:line="240" w:lineRule="auto" w:before="2"/>
        <w:rPr>
          <w:rFonts w:ascii="宋体" w:hAnsi="宋体" w:cs="宋体" w:eastAsia="宋体" w:hint="default"/>
          <w:sz w:val="9"/>
          <w:szCs w:val="9"/>
        </w:rPr>
      </w:pPr>
    </w:p>
    <w:tbl>
      <w:tblPr>
        <w:tblW w:w="0" w:type="auto"/>
        <w:jc w:val="left"/>
        <w:tblInd w:w="133" w:type="dxa"/>
        <w:tblLayout w:type="fixed"/>
        <w:tblCellMar>
          <w:top w:w="0" w:type="dxa"/>
          <w:left w:w="0" w:type="dxa"/>
          <w:bottom w:w="0" w:type="dxa"/>
          <w:right w:w="0" w:type="dxa"/>
        </w:tblCellMar>
        <w:tblLook w:val="01E0"/>
      </w:tblPr>
      <w:tblGrid>
        <w:gridCol w:w="4698"/>
        <w:gridCol w:w="4026"/>
      </w:tblGrid>
      <w:tr>
        <w:trPr>
          <w:trHeight w:val="305" w:hRule="exact"/>
        </w:trPr>
        <w:tc>
          <w:tcPr>
            <w:tcW w:w="4698"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left="107" w:right="0"/>
              <w:jc w:val="left"/>
              <w:rPr>
                <w:rFonts w:ascii="宋体" w:hAnsi="宋体" w:cs="宋体" w:eastAsia="宋体" w:hint="default"/>
                <w:sz w:val="18"/>
                <w:szCs w:val="18"/>
              </w:rPr>
            </w:pPr>
            <w:r>
              <w:rPr>
                <w:rFonts w:ascii="宋体" w:hAnsi="宋体" w:cs="宋体" w:eastAsia="宋体" w:hint="default"/>
                <w:b/>
                <w:bCs/>
                <w:sz w:val="18"/>
                <w:szCs w:val="18"/>
              </w:rPr>
              <w:t>合营或联营企业名称</w:t>
            </w:r>
            <w:r>
              <w:rPr>
                <w:rFonts w:ascii="宋体" w:hAnsi="宋体" w:cs="宋体" w:eastAsia="宋体" w:hint="default"/>
                <w:sz w:val="18"/>
                <w:szCs w:val="18"/>
              </w:rPr>
            </w:r>
          </w:p>
        </w:tc>
        <w:tc>
          <w:tcPr>
            <w:tcW w:w="4026"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left="477" w:right="0"/>
              <w:jc w:val="center"/>
              <w:rPr>
                <w:rFonts w:ascii="宋体" w:hAnsi="宋体" w:cs="宋体" w:eastAsia="宋体" w:hint="default"/>
                <w:sz w:val="18"/>
                <w:szCs w:val="18"/>
              </w:rPr>
            </w:pPr>
            <w:r>
              <w:rPr>
                <w:rFonts w:ascii="宋体" w:hAnsi="宋体" w:cs="宋体" w:eastAsia="宋体" w:hint="default"/>
                <w:b/>
                <w:bCs/>
                <w:sz w:val="18"/>
                <w:szCs w:val="18"/>
              </w:rPr>
              <w:t>与本公司关系</w:t>
            </w:r>
            <w:r>
              <w:rPr>
                <w:rFonts w:ascii="宋体" w:hAnsi="宋体" w:cs="宋体" w:eastAsia="宋体" w:hint="default"/>
                <w:sz w:val="18"/>
                <w:szCs w:val="18"/>
              </w:rPr>
            </w:r>
          </w:p>
        </w:tc>
      </w:tr>
      <w:tr>
        <w:trPr>
          <w:trHeight w:val="315" w:hRule="exact"/>
        </w:trPr>
        <w:tc>
          <w:tcPr>
            <w:tcW w:w="4698" w:type="dxa"/>
            <w:tcBorders>
              <w:top w:val="single" w:sz="4" w:space="0" w:color="000000"/>
              <w:left w:val="nil" w:sz="6" w:space="0" w:color="auto"/>
              <w:bottom w:val="nil" w:sz="6" w:space="0" w:color="auto"/>
              <w:right w:val="nil" w:sz="6" w:space="0" w:color="auto"/>
            </w:tcBorders>
          </w:tcPr>
          <w:p>
            <w:pPr>
              <w:pStyle w:val="TableParagraph"/>
              <w:spacing w:line="240" w:lineRule="auto" w:before="21"/>
              <w:ind w:left="107" w:right="0"/>
              <w:jc w:val="left"/>
              <w:rPr>
                <w:rFonts w:ascii="宋体" w:hAnsi="宋体" w:cs="宋体" w:eastAsia="宋体" w:hint="default"/>
                <w:sz w:val="18"/>
                <w:szCs w:val="18"/>
              </w:rPr>
            </w:pPr>
            <w:r>
              <w:rPr>
                <w:rFonts w:ascii="宋体" w:hAnsi="宋体" w:cs="宋体" w:eastAsia="宋体" w:hint="default"/>
                <w:sz w:val="18"/>
                <w:szCs w:val="18"/>
              </w:rPr>
              <w:t>同方川崎节能设备有限公司</w:t>
            </w:r>
          </w:p>
        </w:tc>
        <w:tc>
          <w:tcPr>
            <w:tcW w:w="4026" w:type="dxa"/>
            <w:tcBorders>
              <w:top w:val="single" w:sz="4" w:space="0" w:color="000000"/>
              <w:left w:val="nil" w:sz="6" w:space="0" w:color="auto"/>
              <w:bottom w:val="nil" w:sz="6" w:space="0" w:color="auto"/>
              <w:right w:val="nil" w:sz="6" w:space="0" w:color="auto"/>
            </w:tcBorders>
          </w:tcPr>
          <w:p>
            <w:pPr>
              <w:pStyle w:val="TableParagraph"/>
              <w:spacing w:line="240" w:lineRule="auto" w:before="21"/>
              <w:ind w:left="478" w:right="0"/>
              <w:jc w:val="center"/>
              <w:rPr>
                <w:rFonts w:ascii="宋体" w:hAnsi="宋体" w:cs="宋体" w:eastAsia="宋体" w:hint="default"/>
                <w:sz w:val="18"/>
                <w:szCs w:val="18"/>
              </w:rPr>
            </w:pPr>
            <w:r>
              <w:rPr>
                <w:rFonts w:ascii="宋体" w:hAnsi="宋体" w:cs="宋体" w:eastAsia="宋体" w:hint="default"/>
                <w:sz w:val="18"/>
                <w:szCs w:val="18"/>
              </w:rPr>
              <w:t>合营企业</w:t>
            </w:r>
          </w:p>
        </w:tc>
      </w:tr>
      <w:tr>
        <w:trPr>
          <w:trHeight w:val="275" w:hRule="exact"/>
        </w:trPr>
        <w:tc>
          <w:tcPr>
            <w:tcW w:w="4698" w:type="dxa"/>
            <w:tcBorders>
              <w:top w:val="nil" w:sz="6" w:space="0" w:color="auto"/>
              <w:left w:val="nil" w:sz="6" w:space="0" w:color="auto"/>
              <w:bottom w:val="single" w:sz="12" w:space="0" w:color="000000"/>
              <w:right w:val="nil" w:sz="6" w:space="0" w:color="auto"/>
            </w:tcBorders>
          </w:tcPr>
          <w:p>
            <w:pPr>
              <w:pStyle w:val="TableParagraph"/>
              <w:spacing w:line="233" w:lineRule="exact"/>
              <w:ind w:left="107" w:right="0"/>
              <w:jc w:val="left"/>
              <w:rPr>
                <w:rFonts w:ascii="宋体" w:hAnsi="宋体" w:cs="宋体" w:eastAsia="宋体" w:hint="default"/>
                <w:sz w:val="18"/>
                <w:szCs w:val="18"/>
              </w:rPr>
            </w:pPr>
            <w:r>
              <w:rPr>
                <w:rFonts w:ascii="宋体" w:hAnsi="宋体" w:cs="宋体" w:eastAsia="宋体" w:hint="default"/>
                <w:sz w:val="18"/>
                <w:szCs w:val="18"/>
              </w:rPr>
              <w:t>同方恩欧凯（无锡）膜技术有限公司</w:t>
            </w:r>
          </w:p>
        </w:tc>
        <w:tc>
          <w:tcPr>
            <w:tcW w:w="4026" w:type="dxa"/>
            <w:tcBorders>
              <w:top w:val="nil" w:sz="6" w:space="0" w:color="auto"/>
              <w:left w:val="nil" w:sz="6" w:space="0" w:color="auto"/>
              <w:bottom w:val="single" w:sz="12" w:space="0" w:color="000000"/>
              <w:right w:val="nil" w:sz="6" w:space="0" w:color="auto"/>
            </w:tcBorders>
          </w:tcPr>
          <w:p>
            <w:pPr>
              <w:pStyle w:val="TableParagraph"/>
              <w:spacing w:line="233" w:lineRule="exact"/>
              <w:ind w:left="478" w:right="0"/>
              <w:jc w:val="center"/>
              <w:rPr>
                <w:rFonts w:ascii="宋体" w:hAnsi="宋体" w:cs="宋体" w:eastAsia="宋体" w:hint="default"/>
                <w:sz w:val="18"/>
                <w:szCs w:val="18"/>
              </w:rPr>
            </w:pPr>
            <w:r>
              <w:rPr>
                <w:rFonts w:ascii="宋体" w:hAnsi="宋体" w:cs="宋体" w:eastAsia="宋体" w:hint="default"/>
                <w:sz w:val="18"/>
                <w:szCs w:val="18"/>
              </w:rPr>
              <w:t>合营企业</w:t>
            </w:r>
          </w:p>
        </w:tc>
      </w:tr>
    </w:tbl>
    <w:p>
      <w:pPr>
        <w:spacing w:after="0" w:line="233" w:lineRule="exact"/>
        <w:jc w:val="center"/>
        <w:rPr>
          <w:rFonts w:ascii="宋体" w:hAnsi="宋体" w:cs="宋体" w:eastAsia="宋体" w:hint="default"/>
          <w:sz w:val="18"/>
          <w:szCs w:val="18"/>
        </w:rPr>
        <w:sectPr>
          <w:pgSz w:w="11910" w:h="16840"/>
          <w:pgMar w:header="591" w:footer="817" w:top="1080" w:bottom="1000" w:left="1460" w:right="1300"/>
        </w:sectPr>
      </w:pPr>
    </w:p>
    <w:p>
      <w:pPr>
        <w:spacing w:line="240" w:lineRule="auto" w:before="7"/>
        <w:rPr>
          <w:rFonts w:ascii="宋体" w:hAnsi="宋体" w:cs="宋体" w:eastAsia="宋体" w:hint="default"/>
          <w:sz w:val="27"/>
          <w:szCs w:val="27"/>
        </w:rPr>
      </w:pPr>
    </w:p>
    <w:tbl>
      <w:tblPr>
        <w:tblW w:w="0" w:type="auto"/>
        <w:jc w:val="left"/>
        <w:tblInd w:w="133" w:type="dxa"/>
        <w:tblLayout w:type="fixed"/>
        <w:tblCellMar>
          <w:top w:w="0" w:type="dxa"/>
          <w:left w:w="0" w:type="dxa"/>
          <w:bottom w:w="0" w:type="dxa"/>
          <w:right w:w="0" w:type="dxa"/>
        </w:tblCellMar>
        <w:tblLook w:val="01E0"/>
      </w:tblPr>
      <w:tblGrid>
        <w:gridCol w:w="4788"/>
        <w:gridCol w:w="3936"/>
      </w:tblGrid>
      <w:tr>
        <w:trPr>
          <w:trHeight w:val="304" w:hRule="exact"/>
        </w:trPr>
        <w:tc>
          <w:tcPr>
            <w:tcW w:w="4788"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left="107" w:right="0"/>
              <w:jc w:val="left"/>
              <w:rPr>
                <w:rFonts w:ascii="宋体" w:hAnsi="宋体" w:cs="宋体" w:eastAsia="宋体" w:hint="default"/>
                <w:sz w:val="18"/>
                <w:szCs w:val="18"/>
              </w:rPr>
            </w:pPr>
            <w:r>
              <w:rPr>
                <w:rFonts w:ascii="宋体" w:hAnsi="宋体" w:cs="宋体" w:eastAsia="宋体" w:hint="default"/>
                <w:b/>
                <w:bCs/>
                <w:sz w:val="18"/>
                <w:szCs w:val="18"/>
              </w:rPr>
              <w:t>合营或联营企业名称</w:t>
            </w:r>
            <w:r>
              <w:rPr>
                <w:rFonts w:ascii="宋体" w:hAnsi="宋体" w:cs="宋体" w:eastAsia="宋体" w:hint="default"/>
                <w:sz w:val="18"/>
                <w:szCs w:val="18"/>
              </w:rPr>
            </w:r>
          </w:p>
        </w:tc>
        <w:tc>
          <w:tcPr>
            <w:tcW w:w="3936"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left="387" w:right="0"/>
              <w:jc w:val="center"/>
              <w:rPr>
                <w:rFonts w:ascii="宋体" w:hAnsi="宋体" w:cs="宋体" w:eastAsia="宋体" w:hint="default"/>
                <w:sz w:val="18"/>
                <w:szCs w:val="18"/>
              </w:rPr>
            </w:pPr>
            <w:r>
              <w:rPr>
                <w:rFonts w:ascii="宋体" w:hAnsi="宋体" w:cs="宋体" w:eastAsia="宋体" w:hint="default"/>
                <w:b/>
                <w:bCs/>
                <w:sz w:val="18"/>
                <w:szCs w:val="18"/>
              </w:rPr>
              <w:t>与本公司关系</w:t>
            </w:r>
            <w:r>
              <w:rPr>
                <w:rFonts w:ascii="宋体" w:hAnsi="宋体" w:cs="宋体" w:eastAsia="宋体" w:hint="default"/>
                <w:sz w:val="18"/>
                <w:szCs w:val="18"/>
              </w:rPr>
            </w:r>
          </w:p>
        </w:tc>
      </w:tr>
      <w:tr>
        <w:trPr>
          <w:trHeight w:val="315" w:hRule="exact"/>
        </w:trPr>
        <w:tc>
          <w:tcPr>
            <w:tcW w:w="4788"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left="107" w:right="0"/>
              <w:jc w:val="left"/>
              <w:rPr>
                <w:rFonts w:ascii="宋体" w:hAnsi="宋体" w:cs="宋体" w:eastAsia="宋体" w:hint="default"/>
                <w:sz w:val="18"/>
                <w:szCs w:val="18"/>
              </w:rPr>
            </w:pPr>
            <w:r>
              <w:rPr>
                <w:rFonts w:ascii="宋体" w:hAnsi="宋体" w:cs="宋体" w:eastAsia="宋体" w:hint="default"/>
                <w:sz w:val="18"/>
                <w:szCs w:val="18"/>
              </w:rPr>
              <w:t>同方生态（澳门）一人有限公司</w:t>
            </w:r>
          </w:p>
        </w:tc>
        <w:tc>
          <w:tcPr>
            <w:tcW w:w="3936"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left="388" w:right="0"/>
              <w:jc w:val="center"/>
              <w:rPr>
                <w:rFonts w:ascii="宋体" w:hAnsi="宋体" w:cs="宋体" w:eastAsia="宋体" w:hint="default"/>
                <w:sz w:val="18"/>
                <w:szCs w:val="18"/>
              </w:rPr>
            </w:pPr>
            <w:r>
              <w:rPr>
                <w:rFonts w:ascii="宋体" w:hAnsi="宋体" w:cs="宋体" w:eastAsia="宋体" w:hint="default"/>
                <w:sz w:val="18"/>
                <w:szCs w:val="18"/>
              </w:rPr>
              <w:t>联营企业</w:t>
            </w:r>
          </w:p>
        </w:tc>
      </w:tr>
      <w:tr>
        <w:trPr>
          <w:trHeight w:val="285" w:hRule="exact"/>
        </w:trPr>
        <w:tc>
          <w:tcPr>
            <w:tcW w:w="4788" w:type="dxa"/>
            <w:tcBorders>
              <w:top w:val="nil" w:sz="6" w:space="0" w:color="auto"/>
              <w:left w:val="nil" w:sz="6" w:space="0" w:color="auto"/>
              <w:bottom w:val="nil" w:sz="6" w:space="0" w:color="auto"/>
              <w:right w:val="nil" w:sz="6" w:space="0" w:color="auto"/>
            </w:tcBorders>
          </w:tcPr>
          <w:p>
            <w:pPr>
              <w:pStyle w:val="TableParagraph"/>
              <w:spacing w:line="232" w:lineRule="exact"/>
              <w:ind w:left="107" w:right="0"/>
              <w:jc w:val="left"/>
              <w:rPr>
                <w:rFonts w:ascii="宋体" w:hAnsi="宋体" w:cs="宋体" w:eastAsia="宋体" w:hint="default"/>
                <w:sz w:val="18"/>
                <w:szCs w:val="18"/>
              </w:rPr>
            </w:pPr>
            <w:r>
              <w:rPr>
                <w:rFonts w:ascii="宋体" w:hAnsi="宋体" w:cs="宋体" w:eastAsia="宋体" w:hint="default"/>
                <w:sz w:val="18"/>
                <w:szCs w:val="18"/>
              </w:rPr>
              <w:t>北京辰安科技股份有限公司</w:t>
            </w:r>
          </w:p>
        </w:tc>
        <w:tc>
          <w:tcPr>
            <w:tcW w:w="3936" w:type="dxa"/>
            <w:tcBorders>
              <w:top w:val="nil" w:sz="6" w:space="0" w:color="auto"/>
              <w:left w:val="nil" w:sz="6" w:space="0" w:color="auto"/>
              <w:bottom w:val="nil" w:sz="6" w:space="0" w:color="auto"/>
              <w:right w:val="nil" w:sz="6" w:space="0" w:color="auto"/>
            </w:tcBorders>
          </w:tcPr>
          <w:p>
            <w:pPr>
              <w:pStyle w:val="TableParagraph"/>
              <w:spacing w:line="232" w:lineRule="exact"/>
              <w:ind w:left="388" w:right="0"/>
              <w:jc w:val="center"/>
              <w:rPr>
                <w:rFonts w:ascii="宋体" w:hAnsi="宋体" w:cs="宋体" w:eastAsia="宋体" w:hint="default"/>
                <w:sz w:val="18"/>
                <w:szCs w:val="18"/>
              </w:rPr>
            </w:pPr>
            <w:r>
              <w:rPr>
                <w:rFonts w:ascii="宋体" w:hAnsi="宋体" w:cs="宋体" w:eastAsia="宋体" w:hint="default"/>
                <w:sz w:val="18"/>
                <w:szCs w:val="18"/>
              </w:rPr>
              <w:t>联营企业</w:t>
            </w:r>
          </w:p>
        </w:tc>
      </w:tr>
      <w:tr>
        <w:trPr>
          <w:trHeight w:val="285" w:hRule="exact"/>
        </w:trPr>
        <w:tc>
          <w:tcPr>
            <w:tcW w:w="4788" w:type="dxa"/>
            <w:tcBorders>
              <w:top w:val="nil" w:sz="6" w:space="0" w:color="auto"/>
              <w:left w:val="nil" w:sz="6" w:space="0" w:color="auto"/>
              <w:bottom w:val="nil" w:sz="6" w:space="0" w:color="auto"/>
              <w:right w:val="nil" w:sz="6" w:space="0" w:color="auto"/>
            </w:tcBorders>
          </w:tcPr>
          <w:p>
            <w:pPr>
              <w:pStyle w:val="TableParagraph"/>
              <w:spacing w:line="233" w:lineRule="exact"/>
              <w:ind w:left="107" w:right="0"/>
              <w:jc w:val="left"/>
              <w:rPr>
                <w:rFonts w:ascii="宋体" w:hAnsi="宋体" w:cs="宋体" w:eastAsia="宋体" w:hint="default"/>
                <w:sz w:val="18"/>
                <w:szCs w:val="18"/>
              </w:rPr>
            </w:pPr>
            <w:r>
              <w:rPr>
                <w:rFonts w:ascii="宋体" w:hAnsi="宋体" w:cs="宋体" w:eastAsia="宋体" w:hint="default"/>
                <w:sz w:val="18"/>
                <w:szCs w:val="18"/>
              </w:rPr>
              <w:t>北京恩赛威节能技术服务有限责任公司</w:t>
            </w:r>
          </w:p>
        </w:tc>
        <w:tc>
          <w:tcPr>
            <w:tcW w:w="3936" w:type="dxa"/>
            <w:tcBorders>
              <w:top w:val="nil" w:sz="6" w:space="0" w:color="auto"/>
              <w:left w:val="nil" w:sz="6" w:space="0" w:color="auto"/>
              <w:bottom w:val="nil" w:sz="6" w:space="0" w:color="auto"/>
              <w:right w:val="nil" w:sz="6" w:space="0" w:color="auto"/>
            </w:tcBorders>
          </w:tcPr>
          <w:p>
            <w:pPr>
              <w:pStyle w:val="TableParagraph"/>
              <w:spacing w:line="233" w:lineRule="exact"/>
              <w:ind w:left="388" w:right="0"/>
              <w:jc w:val="center"/>
              <w:rPr>
                <w:rFonts w:ascii="宋体" w:hAnsi="宋体" w:cs="宋体" w:eastAsia="宋体" w:hint="default"/>
                <w:sz w:val="18"/>
                <w:szCs w:val="18"/>
              </w:rPr>
            </w:pPr>
            <w:r>
              <w:rPr>
                <w:rFonts w:ascii="宋体" w:hAnsi="宋体" w:cs="宋体" w:eastAsia="宋体" w:hint="default"/>
                <w:sz w:val="18"/>
                <w:szCs w:val="18"/>
              </w:rPr>
              <w:t>联营企业</w:t>
            </w:r>
          </w:p>
        </w:tc>
      </w:tr>
      <w:tr>
        <w:trPr>
          <w:trHeight w:val="285" w:hRule="exact"/>
        </w:trPr>
        <w:tc>
          <w:tcPr>
            <w:tcW w:w="4788" w:type="dxa"/>
            <w:tcBorders>
              <w:top w:val="nil" w:sz="6" w:space="0" w:color="auto"/>
              <w:left w:val="nil" w:sz="6" w:space="0" w:color="auto"/>
              <w:bottom w:val="nil" w:sz="6" w:space="0" w:color="auto"/>
              <w:right w:val="nil" w:sz="6" w:space="0" w:color="auto"/>
            </w:tcBorders>
          </w:tcPr>
          <w:p>
            <w:pPr>
              <w:pStyle w:val="TableParagraph"/>
              <w:spacing w:line="232" w:lineRule="exact"/>
              <w:ind w:left="107" w:right="0"/>
              <w:jc w:val="left"/>
              <w:rPr>
                <w:rFonts w:ascii="宋体" w:hAnsi="宋体" w:cs="宋体" w:eastAsia="宋体" w:hint="default"/>
                <w:sz w:val="18"/>
                <w:szCs w:val="18"/>
              </w:rPr>
            </w:pPr>
            <w:r>
              <w:rPr>
                <w:rFonts w:ascii="宋体" w:hAnsi="宋体" w:cs="宋体" w:eastAsia="宋体" w:hint="default"/>
                <w:sz w:val="18"/>
                <w:szCs w:val="18"/>
              </w:rPr>
              <w:t>北京朗视仪器有限公司</w:t>
            </w:r>
          </w:p>
        </w:tc>
        <w:tc>
          <w:tcPr>
            <w:tcW w:w="3936" w:type="dxa"/>
            <w:tcBorders>
              <w:top w:val="nil" w:sz="6" w:space="0" w:color="auto"/>
              <w:left w:val="nil" w:sz="6" w:space="0" w:color="auto"/>
              <w:bottom w:val="nil" w:sz="6" w:space="0" w:color="auto"/>
              <w:right w:val="nil" w:sz="6" w:space="0" w:color="auto"/>
            </w:tcBorders>
          </w:tcPr>
          <w:p>
            <w:pPr>
              <w:pStyle w:val="TableParagraph"/>
              <w:spacing w:line="232" w:lineRule="exact"/>
              <w:ind w:left="388" w:right="0"/>
              <w:jc w:val="center"/>
              <w:rPr>
                <w:rFonts w:ascii="宋体" w:hAnsi="宋体" w:cs="宋体" w:eastAsia="宋体" w:hint="default"/>
                <w:sz w:val="18"/>
                <w:szCs w:val="18"/>
              </w:rPr>
            </w:pPr>
            <w:r>
              <w:rPr>
                <w:rFonts w:ascii="宋体" w:hAnsi="宋体" w:cs="宋体" w:eastAsia="宋体" w:hint="default"/>
                <w:sz w:val="18"/>
                <w:szCs w:val="18"/>
              </w:rPr>
              <w:t>联营企业</w:t>
            </w:r>
          </w:p>
        </w:tc>
      </w:tr>
      <w:tr>
        <w:trPr>
          <w:trHeight w:val="285" w:hRule="exact"/>
        </w:trPr>
        <w:tc>
          <w:tcPr>
            <w:tcW w:w="4788" w:type="dxa"/>
            <w:tcBorders>
              <w:top w:val="nil" w:sz="6" w:space="0" w:color="auto"/>
              <w:left w:val="nil" w:sz="6" w:space="0" w:color="auto"/>
              <w:bottom w:val="nil" w:sz="6" w:space="0" w:color="auto"/>
              <w:right w:val="nil" w:sz="6" w:space="0" w:color="auto"/>
            </w:tcBorders>
          </w:tcPr>
          <w:p>
            <w:pPr>
              <w:pStyle w:val="TableParagraph"/>
              <w:spacing w:line="233" w:lineRule="exact"/>
              <w:ind w:left="107" w:right="0"/>
              <w:jc w:val="left"/>
              <w:rPr>
                <w:rFonts w:ascii="宋体" w:hAnsi="宋体" w:cs="宋体" w:eastAsia="宋体" w:hint="default"/>
                <w:sz w:val="18"/>
                <w:szCs w:val="18"/>
              </w:rPr>
            </w:pPr>
            <w:r>
              <w:rPr>
                <w:rFonts w:ascii="宋体" w:hAnsi="宋体" w:cs="宋体" w:eastAsia="宋体" w:hint="default"/>
                <w:sz w:val="18"/>
                <w:szCs w:val="18"/>
              </w:rPr>
              <w:t>北京同方时讯电子有限公司</w:t>
            </w:r>
          </w:p>
        </w:tc>
        <w:tc>
          <w:tcPr>
            <w:tcW w:w="3936" w:type="dxa"/>
            <w:tcBorders>
              <w:top w:val="nil" w:sz="6" w:space="0" w:color="auto"/>
              <w:left w:val="nil" w:sz="6" w:space="0" w:color="auto"/>
              <w:bottom w:val="nil" w:sz="6" w:space="0" w:color="auto"/>
              <w:right w:val="nil" w:sz="6" w:space="0" w:color="auto"/>
            </w:tcBorders>
          </w:tcPr>
          <w:p>
            <w:pPr>
              <w:pStyle w:val="TableParagraph"/>
              <w:spacing w:line="233" w:lineRule="exact"/>
              <w:ind w:left="388" w:right="0"/>
              <w:jc w:val="center"/>
              <w:rPr>
                <w:rFonts w:ascii="宋体" w:hAnsi="宋体" w:cs="宋体" w:eastAsia="宋体" w:hint="default"/>
                <w:sz w:val="18"/>
                <w:szCs w:val="18"/>
              </w:rPr>
            </w:pPr>
            <w:r>
              <w:rPr>
                <w:rFonts w:ascii="宋体" w:hAnsi="宋体" w:cs="宋体" w:eastAsia="宋体" w:hint="default"/>
                <w:sz w:val="18"/>
                <w:szCs w:val="18"/>
              </w:rPr>
              <w:t>联营企业</w:t>
            </w:r>
          </w:p>
        </w:tc>
      </w:tr>
      <w:tr>
        <w:trPr>
          <w:trHeight w:val="285" w:hRule="exact"/>
        </w:trPr>
        <w:tc>
          <w:tcPr>
            <w:tcW w:w="4788" w:type="dxa"/>
            <w:tcBorders>
              <w:top w:val="nil" w:sz="6" w:space="0" w:color="auto"/>
              <w:left w:val="nil" w:sz="6" w:space="0" w:color="auto"/>
              <w:bottom w:val="nil" w:sz="6" w:space="0" w:color="auto"/>
              <w:right w:val="nil" w:sz="6" w:space="0" w:color="auto"/>
            </w:tcBorders>
          </w:tcPr>
          <w:p>
            <w:pPr>
              <w:pStyle w:val="TableParagraph"/>
              <w:spacing w:line="232" w:lineRule="exact"/>
              <w:ind w:left="107" w:right="0"/>
              <w:jc w:val="left"/>
              <w:rPr>
                <w:rFonts w:ascii="宋体" w:hAnsi="宋体" w:cs="宋体" w:eastAsia="宋体" w:hint="default"/>
                <w:sz w:val="18"/>
                <w:szCs w:val="18"/>
              </w:rPr>
            </w:pPr>
            <w:r>
              <w:rPr>
                <w:rFonts w:ascii="宋体" w:hAnsi="宋体" w:cs="宋体" w:eastAsia="宋体" w:hint="default"/>
                <w:sz w:val="18"/>
                <w:szCs w:val="18"/>
              </w:rPr>
              <w:t>北京同方易豪科技有限公司</w:t>
            </w:r>
          </w:p>
        </w:tc>
        <w:tc>
          <w:tcPr>
            <w:tcW w:w="3936" w:type="dxa"/>
            <w:tcBorders>
              <w:top w:val="nil" w:sz="6" w:space="0" w:color="auto"/>
              <w:left w:val="nil" w:sz="6" w:space="0" w:color="auto"/>
              <w:bottom w:val="nil" w:sz="6" w:space="0" w:color="auto"/>
              <w:right w:val="nil" w:sz="6" w:space="0" w:color="auto"/>
            </w:tcBorders>
          </w:tcPr>
          <w:p>
            <w:pPr>
              <w:pStyle w:val="TableParagraph"/>
              <w:spacing w:line="232" w:lineRule="exact"/>
              <w:ind w:left="388" w:right="0"/>
              <w:jc w:val="center"/>
              <w:rPr>
                <w:rFonts w:ascii="宋体" w:hAnsi="宋体" w:cs="宋体" w:eastAsia="宋体" w:hint="default"/>
                <w:sz w:val="18"/>
                <w:szCs w:val="18"/>
              </w:rPr>
            </w:pPr>
            <w:r>
              <w:rPr>
                <w:rFonts w:ascii="宋体" w:hAnsi="宋体" w:cs="宋体" w:eastAsia="宋体" w:hint="default"/>
                <w:sz w:val="18"/>
                <w:szCs w:val="18"/>
              </w:rPr>
              <w:t>联营企业</w:t>
            </w:r>
          </w:p>
        </w:tc>
      </w:tr>
      <w:tr>
        <w:trPr>
          <w:trHeight w:val="285" w:hRule="exact"/>
        </w:trPr>
        <w:tc>
          <w:tcPr>
            <w:tcW w:w="4788" w:type="dxa"/>
            <w:tcBorders>
              <w:top w:val="nil" w:sz="6" w:space="0" w:color="auto"/>
              <w:left w:val="nil" w:sz="6" w:space="0" w:color="auto"/>
              <w:bottom w:val="nil" w:sz="6" w:space="0" w:color="auto"/>
              <w:right w:val="nil" w:sz="6" w:space="0" w:color="auto"/>
            </w:tcBorders>
          </w:tcPr>
          <w:p>
            <w:pPr>
              <w:pStyle w:val="TableParagraph"/>
              <w:spacing w:line="233" w:lineRule="exact"/>
              <w:ind w:left="107" w:right="0"/>
              <w:jc w:val="left"/>
              <w:rPr>
                <w:rFonts w:ascii="宋体" w:hAnsi="宋体" w:cs="宋体" w:eastAsia="宋体" w:hint="default"/>
                <w:sz w:val="18"/>
                <w:szCs w:val="18"/>
              </w:rPr>
            </w:pPr>
            <w:r>
              <w:rPr>
                <w:rFonts w:ascii="宋体" w:hAnsi="宋体" w:cs="宋体" w:eastAsia="宋体" w:hint="default"/>
                <w:sz w:val="18"/>
                <w:szCs w:val="18"/>
              </w:rPr>
              <w:t>北京威视数据系统有限公司</w:t>
            </w:r>
          </w:p>
        </w:tc>
        <w:tc>
          <w:tcPr>
            <w:tcW w:w="3936" w:type="dxa"/>
            <w:tcBorders>
              <w:top w:val="nil" w:sz="6" w:space="0" w:color="auto"/>
              <w:left w:val="nil" w:sz="6" w:space="0" w:color="auto"/>
              <w:bottom w:val="nil" w:sz="6" w:space="0" w:color="auto"/>
              <w:right w:val="nil" w:sz="6" w:space="0" w:color="auto"/>
            </w:tcBorders>
          </w:tcPr>
          <w:p>
            <w:pPr>
              <w:pStyle w:val="TableParagraph"/>
              <w:spacing w:line="233" w:lineRule="exact"/>
              <w:ind w:left="388" w:right="0"/>
              <w:jc w:val="center"/>
              <w:rPr>
                <w:rFonts w:ascii="宋体" w:hAnsi="宋体" w:cs="宋体" w:eastAsia="宋体" w:hint="default"/>
                <w:sz w:val="18"/>
                <w:szCs w:val="18"/>
              </w:rPr>
            </w:pPr>
            <w:r>
              <w:rPr>
                <w:rFonts w:ascii="宋体" w:hAnsi="宋体" w:cs="宋体" w:eastAsia="宋体" w:hint="default"/>
                <w:sz w:val="18"/>
                <w:szCs w:val="18"/>
              </w:rPr>
              <w:t>联营企业</w:t>
            </w:r>
          </w:p>
        </w:tc>
      </w:tr>
      <w:tr>
        <w:trPr>
          <w:trHeight w:val="285" w:hRule="exact"/>
        </w:trPr>
        <w:tc>
          <w:tcPr>
            <w:tcW w:w="4788" w:type="dxa"/>
            <w:tcBorders>
              <w:top w:val="nil" w:sz="6" w:space="0" w:color="auto"/>
              <w:left w:val="nil" w:sz="6" w:space="0" w:color="auto"/>
              <w:bottom w:val="nil" w:sz="6" w:space="0" w:color="auto"/>
              <w:right w:val="nil" w:sz="6" w:space="0" w:color="auto"/>
            </w:tcBorders>
          </w:tcPr>
          <w:p>
            <w:pPr>
              <w:pStyle w:val="TableParagraph"/>
              <w:spacing w:line="232" w:lineRule="exact"/>
              <w:ind w:left="107" w:right="0"/>
              <w:jc w:val="left"/>
              <w:rPr>
                <w:rFonts w:ascii="宋体" w:hAnsi="宋体" w:cs="宋体" w:eastAsia="宋体" w:hint="default"/>
                <w:sz w:val="18"/>
                <w:szCs w:val="18"/>
              </w:rPr>
            </w:pPr>
            <w:r>
              <w:rPr>
                <w:rFonts w:ascii="宋体" w:hAnsi="宋体" w:cs="宋体" w:eastAsia="宋体" w:hint="default"/>
                <w:sz w:val="18"/>
                <w:szCs w:val="18"/>
              </w:rPr>
              <w:t>北京亚仕同方科技有限公司</w:t>
            </w:r>
          </w:p>
        </w:tc>
        <w:tc>
          <w:tcPr>
            <w:tcW w:w="3936" w:type="dxa"/>
            <w:tcBorders>
              <w:top w:val="nil" w:sz="6" w:space="0" w:color="auto"/>
              <w:left w:val="nil" w:sz="6" w:space="0" w:color="auto"/>
              <w:bottom w:val="nil" w:sz="6" w:space="0" w:color="auto"/>
              <w:right w:val="nil" w:sz="6" w:space="0" w:color="auto"/>
            </w:tcBorders>
          </w:tcPr>
          <w:p>
            <w:pPr>
              <w:pStyle w:val="TableParagraph"/>
              <w:spacing w:line="232" w:lineRule="exact"/>
              <w:ind w:left="388" w:right="0"/>
              <w:jc w:val="center"/>
              <w:rPr>
                <w:rFonts w:ascii="宋体" w:hAnsi="宋体" w:cs="宋体" w:eastAsia="宋体" w:hint="default"/>
                <w:sz w:val="18"/>
                <w:szCs w:val="18"/>
              </w:rPr>
            </w:pPr>
            <w:r>
              <w:rPr>
                <w:rFonts w:ascii="宋体" w:hAnsi="宋体" w:cs="宋体" w:eastAsia="宋体" w:hint="default"/>
                <w:sz w:val="18"/>
                <w:szCs w:val="18"/>
              </w:rPr>
              <w:t>联营企业</w:t>
            </w:r>
          </w:p>
        </w:tc>
      </w:tr>
      <w:tr>
        <w:trPr>
          <w:trHeight w:val="285" w:hRule="exact"/>
        </w:trPr>
        <w:tc>
          <w:tcPr>
            <w:tcW w:w="4788" w:type="dxa"/>
            <w:tcBorders>
              <w:top w:val="nil" w:sz="6" w:space="0" w:color="auto"/>
              <w:left w:val="nil" w:sz="6" w:space="0" w:color="auto"/>
              <w:bottom w:val="nil" w:sz="6" w:space="0" w:color="auto"/>
              <w:right w:val="nil" w:sz="6" w:space="0" w:color="auto"/>
            </w:tcBorders>
          </w:tcPr>
          <w:p>
            <w:pPr>
              <w:pStyle w:val="TableParagraph"/>
              <w:spacing w:line="233" w:lineRule="exact"/>
              <w:ind w:left="107" w:right="0"/>
              <w:jc w:val="left"/>
              <w:rPr>
                <w:rFonts w:ascii="宋体" w:hAnsi="宋体" w:cs="宋体" w:eastAsia="宋体" w:hint="default"/>
                <w:sz w:val="18"/>
                <w:szCs w:val="18"/>
              </w:rPr>
            </w:pPr>
            <w:r>
              <w:rPr>
                <w:rFonts w:ascii="宋体" w:hAnsi="宋体" w:cs="宋体" w:eastAsia="宋体" w:hint="default"/>
                <w:sz w:val="18"/>
                <w:szCs w:val="18"/>
              </w:rPr>
              <w:t>北京易程华创系统工程股份有限公司</w:t>
            </w:r>
          </w:p>
        </w:tc>
        <w:tc>
          <w:tcPr>
            <w:tcW w:w="3936" w:type="dxa"/>
            <w:tcBorders>
              <w:top w:val="nil" w:sz="6" w:space="0" w:color="auto"/>
              <w:left w:val="nil" w:sz="6" w:space="0" w:color="auto"/>
              <w:bottom w:val="nil" w:sz="6" w:space="0" w:color="auto"/>
              <w:right w:val="nil" w:sz="6" w:space="0" w:color="auto"/>
            </w:tcBorders>
          </w:tcPr>
          <w:p>
            <w:pPr>
              <w:pStyle w:val="TableParagraph"/>
              <w:spacing w:line="233" w:lineRule="exact"/>
              <w:ind w:left="388" w:right="0"/>
              <w:jc w:val="center"/>
              <w:rPr>
                <w:rFonts w:ascii="宋体" w:hAnsi="宋体" w:cs="宋体" w:eastAsia="宋体" w:hint="default"/>
                <w:sz w:val="18"/>
                <w:szCs w:val="18"/>
              </w:rPr>
            </w:pPr>
            <w:r>
              <w:rPr>
                <w:rFonts w:ascii="宋体" w:hAnsi="宋体" w:cs="宋体" w:eastAsia="宋体" w:hint="default"/>
                <w:sz w:val="18"/>
                <w:szCs w:val="18"/>
              </w:rPr>
              <w:t>联营企业</w:t>
            </w:r>
          </w:p>
        </w:tc>
      </w:tr>
      <w:tr>
        <w:trPr>
          <w:trHeight w:val="285" w:hRule="exact"/>
        </w:trPr>
        <w:tc>
          <w:tcPr>
            <w:tcW w:w="4788" w:type="dxa"/>
            <w:tcBorders>
              <w:top w:val="nil" w:sz="6" w:space="0" w:color="auto"/>
              <w:left w:val="nil" w:sz="6" w:space="0" w:color="auto"/>
              <w:bottom w:val="nil" w:sz="6" w:space="0" w:color="auto"/>
              <w:right w:val="nil" w:sz="6" w:space="0" w:color="auto"/>
            </w:tcBorders>
          </w:tcPr>
          <w:p>
            <w:pPr>
              <w:pStyle w:val="TableParagraph"/>
              <w:spacing w:line="232" w:lineRule="exact"/>
              <w:ind w:left="107" w:right="0"/>
              <w:jc w:val="left"/>
              <w:rPr>
                <w:rFonts w:ascii="宋体" w:hAnsi="宋体" w:cs="宋体" w:eastAsia="宋体" w:hint="default"/>
                <w:sz w:val="18"/>
                <w:szCs w:val="18"/>
              </w:rPr>
            </w:pPr>
            <w:r>
              <w:rPr>
                <w:rFonts w:ascii="宋体" w:hAnsi="宋体" w:cs="宋体" w:eastAsia="宋体" w:hint="default"/>
                <w:sz w:val="18"/>
                <w:szCs w:val="18"/>
              </w:rPr>
              <w:t>北京中检科威科技有限公司</w:t>
            </w:r>
          </w:p>
        </w:tc>
        <w:tc>
          <w:tcPr>
            <w:tcW w:w="3936" w:type="dxa"/>
            <w:tcBorders>
              <w:top w:val="nil" w:sz="6" w:space="0" w:color="auto"/>
              <w:left w:val="nil" w:sz="6" w:space="0" w:color="auto"/>
              <w:bottom w:val="nil" w:sz="6" w:space="0" w:color="auto"/>
              <w:right w:val="nil" w:sz="6" w:space="0" w:color="auto"/>
            </w:tcBorders>
          </w:tcPr>
          <w:p>
            <w:pPr>
              <w:pStyle w:val="TableParagraph"/>
              <w:spacing w:line="232" w:lineRule="exact"/>
              <w:ind w:left="388" w:right="0"/>
              <w:jc w:val="center"/>
              <w:rPr>
                <w:rFonts w:ascii="宋体" w:hAnsi="宋体" w:cs="宋体" w:eastAsia="宋体" w:hint="default"/>
                <w:sz w:val="18"/>
                <w:szCs w:val="18"/>
              </w:rPr>
            </w:pPr>
            <w:r>
              <w:rPr>
                <w:rFonts w:ascii="宋体" w:hAnsi="宋体" w:cs="宋体" w:eastAsia="宋体" w:hint="default"/>
                <w:sz w:val="18"/>
                <w:szCs w:val="18"/>
              </w:rPr>
              <w:t>联营企业</w:t>
            </w:r>
          </w:p>
        </w:tc>
      </w:tr>
      <w:tr>
        <w:trPr>
          <w:trHeight w:val="285" w:hRule="exact"/>
        </w:trPr>
        <w:tc>
          <w:tcPr>
            <w:tcW w:w="4788" w:type="dxa"/>
            <w:tcBorders>
              <w:top w:val="nil" w:sz="6" w:space="0" w:color="auto"/>
              <w:left w:val="nil" w:sz="6" w:space="0" w:color="auto"/>
              <w:bottom w:val="nil" w:sz="6" w:space="0" w:color="auto"/>
              <w:right w:val="nil" w:sz="6" w:space="0" w:color="auto"/>
            </w:tcBorders>
          </w:tcPr>
          <w:p>
            <w:pPr>
              <w:pStyle w:val="TableParagraph"/>
              <w:spacing w:line="233" w:lineRule="exact"/>
              <w:ind w:left="107" w:right="0"/>
              <w:jc w:val="left"/>
              <w:rPr>
                <w:rFonts w:ascii="宋体" w:hAnsi="宋体" w:cs="宋体" w:eastAsia="宋体" w:hint="default"/>
                <w:sz w:val="18"/>
                <w:szCs w:val="18"/>
              </w:rPr>
            </w:pPr>
            <w:r>
              <w:rPr>
                <w:rFonts w:ascii="宋体" w:hAnsi="宋体" w:cs="宋体" w:eastAsia="宋体" w:hint="default"/>
                <w:sz w:val="18"/>
                <w:szCs w:val="18"/>
              </w:rPr>
              <w:t>北京中录同方文化传播有限公司</w:t>
            </w:r>
          </w:p>
        </w:tc>
        <w:tc>
          <w:tcPr>
            <w:tcW w:w="3936" w:type="dxa"/>
            <w:tcBorders>
              <w:top w:val="nil" w:sz="6" w:space="0" w:color="auto"/>
              <w:left w:val="nil" w:sz="6" w:space="0" w:color="auto"/>
              <w:bottom w:val="nil" w:sz="6" w:space="0" w:color="auto"/>
              <w:right w:val="nil" w:sz="6" w:space="0" w:color="auto"/>
            </w:tcBorders>
          </w:tcPr>
          <w:p>
            <w:pPr>
              <w:pStyle w:val="TableParagraph"/>
              <w:spacing w:line="233" w:lineRule="exact"/>
              <w:ind w:left="388" w:right="0"/>
              <w:jc w:val="center"/>
              <w:rPr>
                <w:rFonts w:ascii="宋体" w:hAnsi="宋体" w:cs="宋体" w:eastAsia="宋体" w:hint="default"/>
                <w:sz w:val="18"/>
                <w:szCs w:val="18"/>
              </w:rPr>
            </w:pPr>
            <w:r>
              <w:rPr>
                <w:rFonts w:ascii="宋体" w:hAnsi="宋体" w:cs="宋体" w:eastAsia="宋体" w:hint="default"/>
                <w:sz w:val="18"/>
                <w:szCs w:val="18"/>
              </w:rPr>
              <w:t>联营企业</w:t>
            </w:r>
          </w:p>
        </w:tc>
      </w:tr>
      <w:tr>
        <w:trPr>
          <w:trHeight w:val="285" w:hRule="exact"/>
        </w:trPr>
        <w:tc>
          <w:tcPr>
            <w:tcW w:w="4788" w:type="dxa"/>
            <w:tcBorders>
              <w:top w:val="nil" w:sz="6" w:space="0" w:color="auto"/>
              <w:left w:val="nil" w:sz="6" w:space="0" w:color="auto"/>
              <w:bottom w:val="nil" w:sz="6" w:space="0" w:color="auto"/>
              <w:right w:val="nil" w:sz="6" w:space="0" w:color="auto"/>
            </w:tcBorders>
          </w:tcPr>
          <w:p>
            <w:pPr>
              <w:pStyle w:val="TableParagraph"/>
              <w:spacing w:line="232" w:lineRule="exact"/>
              <w:ind w:left="107" w:right="0"/>
              <w:jc w:val="left"/>
              <w:rPr>
                <w:rFonts w:ascii="宋体" w:hAnsi="宋体" w:cs="宋体" w:eastAsia="宋体" w:hint="default"/>
                <w:sz w:val="18"/>
                <w:szCs w:val="18"/>
              </w:rPr>
            </w:pPr>
            <w:r>
              <w:rPr>
                <w:rFonts w:ascii="宋体" w:hAnsi="宋体" w:cs="宋体" w:eastAsia="宋体" w:hint="default"/>
                <w:sz w:val="18"/>
                <w:szCs w:val="18"/>
              </w:rPr>
              <w:t>成都昊为环境科技有限公司</w:t>
            </w:r>
          </w:p>
        </w:tc>
        <w:tc>
          <w:tcPr>
            <w:tcW w:w="3936" w:type="dxa"/>
            <w:tcBorders>
              <w:top w:val="nil" w:sz="6" w:space="0" w:color="auto"/>
              <w:left w:val="nil" w:sz="6" w:space="0" w:color="auto"/>
              <w:bottom w:val="nil" w:sz="6" w:space="0" w:color="auto"/>
              <w:right w:val="nil" w:sz="6" w:space="0" w:color="auto"/>
            </w:tcBorders>
          </w:tcPr>
          <w:p>
            <w:pPr>
              <w:pStyle w:val="TableParagraph"/>
              <w:spacing w:line="232" w:lineRule="exact"/>
              <w:ind w:left="388" w:right="0"/>
              <w:jc w:val="center"/>
              <w:rPr>
                <w:rFonts w:ascii="宋体" w:hAnsi="宋体" w:cs="宋体" w:eastAsia="宋体" w:hint="default"/>
                <w:sz w:val="18"/>
                <w:szCs w:val="18"/>
              </w:rPr>
            </w:pPr>
            <w:r>
              <w:rPr>
                <w:rFonts w:ascii="宋体" w:hAnsi="宋体" w:cs="宋体" w:eastAsia="宋体" w:hint="default"/>
                <w:sz w:val="18"/>
                <w:szCs w:val="18"/>
              </w:rPr>
              <w:t>联营企业</w:t>
            </w:r>
          </w:p>
        </w:tc>
      </w:tr>
      <w:tr>
        <w:trPr>
          <w:trHeight w:val="285" w:hRule="exact"/>
        </w:trPr>
        <w:tc>
          <w:tcPr>
            <w:tcW w:w="4788" w:type="dxa"/>
            <w:tcBorders>
              <w:top w:val="nil" w:sz="6" w:space="0" w:color="auto"/>
              <w:left w:val="nil" w:sz="6" w:space="0" w:color="auto"/>
              <w:bottom w:val="nil" w:sz="6" w:space="0" w:color="auto"/>
              <w:right w:val="nil" w:sz="6" w:space="0" w:color="auto"/>
            </w:tcBorders>
          </w:tcPr>
          <w:p>
            <w:pPr>
              <w:pStyle w:val="TableParagraph"/>
              <w:spacing w:line="233" w:lineRule="exact"/>
              <w:ind w:left="107" w:right="0"/>
              <w:jc w:val="left"/>
              <w:rPr>
                <w:rFonts w:ascii="宋体" w:hAnsi="宋体" w:cs="宋体" w:eastAsia="宋体" w:hint="default"/>
                <w:sz w:val="18"/>
                <w:szCs w:val="18"/>
              </w:rPr>
            </w:pPr>
            <w:r>
              <w:rPr>
                <w:rFonts w:ascii="宋体" w:hAnsi="宋体" w:cs="宋体" w:eastAsia="宋体" w:hint="default"/>
                <w:sz w:val="18"/>
                <w:szCs w:val="18"/>
              </w:rPr>
              <w:t>北京首同致远节能环保有限公司</w:t>
            </w:r>
          </w:p>
        </w:tc>
        <w:tc>
          <w:tcPr>
            <w:tcW w:w="3936" w:type="dxa"/>
            <w:tcBorders>
              <w:top w:val="nil" w:sz="6" w:space="0" w:color="auto"/>
              <w:left w:val="nil" w:sz="6" w:space="0" w:color="auto"/>
              <w:bottom w:val="nil" w:sz="6" w:space="0" w:color="auto"/>
              <w:right w:val="nil" w:sz="6" w:space="0" w:color="auto"/>
            </w:tcBorders>
          </w:tcPr>
          <w:p>
            <w:pPr>
              <w:pStyle w:val="TableParagraph"/>
              <w:spacing w:line="233" w:lineRule="exact"/>
              <w:ind w:left="388" w:right="0"/>
              <w:jc w:val="center"/>
              <w:rPr>
                <w:rFonts w:ascii="宋体" w:hAnsi="宋体" w:cs="宋体" w:eastAsia="宋体" w:hint="default"/>
                <w:sz w:val="18"/>
                <w:szCs w:val="18"/>
              </w:rPr>
            </w:pPr>
            <w:r>
              <w:rPr>
                <w:rFonts w:ascii="宋体" w:hAnsi="宋体" w:cs="宋体" w:eastAsia="宋体" w:hint="default"/>
                <w:sz w:val="18"/>
                <w:szCs w:val="18"/>
              </w:rPr>
              <w:t>联营企业</w:t>
            </w:r>
          </w:p>
        </w:tc>
      </w:tr>
      <w:tr>
        <w:trPr>
          <w:trHeight w:val="285" w:hRule="exact"/>
        </w:trPr>
        <w:tc>
          <w:tcPr>
            <w:tcW w:w="4788" w:type="dxa"/>
            <w:tcBorders>
              <w:top w:val="nil" w:sz="6" w:space="0" w:color="auto"/>
              <w:left w:val="nil" w:sz="6" w:space="0" w:color="auto"/>
              <w:bottom w:val="nil" w:sz="6" w:space="0" w:color="auto"/>
              <w:right w:val="nil" w:sz="6" w:space="0" w:color="auto"/>
            </w:tcBorders>
          </w:tcPr>
          <w:p>
            <w:pPr>
              <w:pStyle w:val="TableParagraph"/>
              <w:spacing w:line="232" w:lineRule="exact"/>
              <w:ind w:left="107" w:right="0"/>
              <w:jc w:val="left"/>
              <w:rPr>
                <w:rFonts w:ascii="宋体" w:hAnsi="宋体" w:cs="宋体" w:eastAsia="宋体" w:hint="default"/>
                <w:sz w:val="18"/>
                <w:szCs w:val="18"/>
              </w:rPr>
            </w:pPr>
            <w:r>
              <w:rPr>
                <w:rFonts w:ascii="宋体" w:hAnsi="宋体" w:cs="宋体" w:eastAsia="宋体" w:hint="default"/>
                <w:sz w:val="18"/>
                <w:szCs w:val="18"/>
              </w:rPr>
              <w:t>达州广电同方数字电视有限公司</w:t>
            </w:r>
          </w:p>
        </w:tc>
        <w:tc>
          <w:tcPr>
            <w:tcW w:w="3936" w:type="dxa"/>
            <w:tcBorders>
              <w:top w:val="nil" w:sz="6" w:space="0" w:color="auto"/>
              <w:left w:val="nil" w:sz="6" w:space="0" w:color="auto"/>
              <w:bottom w:val="nil" w:sz="6" w:space="0" w:color="auto"/>
              <w:right w:val="nil" w:sz="6" w:space="0" w:color="auto"/>
            </w:tcBorders>
          </w:tcPr>
          <w:p>
            <w:pPr>
              <w:pStyle w:val="TableParagraph"/>
              <w:spacing w:line="232" w:lineRule="exact"/>
              <w:ind w:left="388" w:right="0"/>
              <w:jc w:val="center"/>
              <w:rPr>
                <w:rFonts w:ascii="宋体" w:hAnsi="宋体" w:cs="宋体" w:eastAsia="宋体" w:hint="default"/>
                <w:sz w:val="18"/>
                <w:szCs w:val="18"/>
              </w:rPr>
            </w:pPr>
            <w:r>
              <w:rPr>
                <w:rFonts w:ascii="宋体" w:hAnsi="宋体" w:cs="宋体" w:eastAsia="宋体" w:hint="default"/>
                <w:sz w:val="18"/>
                <w:szCs w:val="18"/>
              </w:rPr>
              <w:t>联营企业</w:t>
            </w:r>
          </w:p>
        </w:tc>
      </w:tr>
      <w:tr>
        <w:trPr>
          <w:trHeight w:val="285" w:hRule="exact"/>
        </w:trPr>
        <w:tc>
          <w:tcPr>
            <w:tcW w:w="4788" w:type="dxa"/>
            <w:tcBorders>
              <w:top w:val="nil" w:sz="6" w:space="0" w:color="auto"/>
              <w:left w:val="nil" w:sz="6" w:space="0" w:color="auto"/>
              <w:bottom w:val="nil" w:sz="6" w:space="0" w:color="auto"/>
              <w:right w:val="nil" w:sz="6" w:space="0" w:color="auto"/>
            </w:tcBorders>
          </w:tcPr>
          <w:p>
            <w:pPr>
              <w:pStyle w:val="TableParagraph"/>
              <w:spacing w:line="233" w:lineRule="exact"/>
              <w:ind w:left="107" w:right="0"/>
              <w:jc w:val="left"/>
              <w:rPr>
                <w:rFonts w:ascii="宋体" w:hAnsi="宋体" w:cs="宋体" w:eastAsia="宋体" w:hint="default"/>
                <w:sz w:val="18"/>
                <w:szCs w:val="18"/>
              </w:rPr>
            </w:pPr>
            <w:r>
              <w:rPr>
                <w:rFonts w:ascii="宋体" w:hAnsi="宋体" w:cs="宋体" w:eastAsia="宋体" w:hint="default"/>
                <w:sz w:val="18"/>
                <w:szCs w:val="18"/>
              </w:rPr>
              <w:t>广州同艺照明有限公司</w:t>
            </w:r>
          </w:p>
        </w:tc>
        <w:tc>
          <w:tcPr>
            <w:tcW w:w="3936" w:type="dxa"/>
            <w:tcBorders>
              <w:top w:val="nil" w:sz="6" w:space="0" w:color="auto"/>
              <w:left w:val="nil" w:sz="6" w:space="0" w:color="auto"/>
              <w:bottom w:val="nil" w:sz="6" w:space="0" w:color="auto"/>
              <w:right w:val="nil" w:sz="6" w:space="0" w:color="auto"/>
            </w:tcBorders>
          </w:tcPr>
          <w:p>
            <w:pPr>
              <w:pStyle w:val="TableParagraph"/>
              <w:spacing w:line="233" w:lineRule="exact"/>
              <w:ind w:left="388" w:right="0"/>
              <w:jc w:val="center"/>
              <w:rPr>
                <w:rFonts w:ascii="宋体" w:hAnsi="宋体" w:cs="宋体" w:eastAsia="宋体" w:hint="default"/>
                <w:sz w:val="18"/>
                <w:szCs w:val="18"/>
              </w:rPr>
            </w:pPr>
            <w:r>
              <w:rPr>
                <w:rFonts w:ascii="宋体" w:hAnsi="宋体" w:cs="宋体" w:eastAsia="宋体" w:hint="default"/>
                <w:sz w:val="18"/>
                <w:szCs w:val="18"/>
              </w:rPr>
              <w:t>联营企业</w:t>
            </w:r>
          </w:p>
        </w:tc>
      </w:tr>
      <w:tr>
        <w:trPr>
          <w:trHeight w:val="285" w:hRule="exact"/>
        </w:trPr>
        <w:tc>
          <w:tcPr>
            <w:tcW w:w="4788" w:type="dxa"/>
            <w:tcBorders>
              <w:top w:val="nil" w:sz="6" w:space="0" w:color="auto"/>
              <w:left w:val="nil" w:sz="6" w:space="0" w:color="auto"/>
              <w:bottom w:val="nil" w:sz="6" w:space="0" w:color="auto"/>
              <w:right w:val="nil" w:sz="6" w:space="0" w:color="auto"/>
            </w:tcBorders>
          </w:tcPr>
          <w:p>
            <w:pPr>
              <w:pStyle w:val="TableParagraph"/>
              <w:spacing w:line="232" w:lineRule="exact"/>
              <w:ind w:left="107" w:right="0"/>
              <w:jc w:val="left"/>
              <w:rPr>
                <w:rFonts w:ascii="宋体" w:hAnsi="宋体" w:cs="宋体" w:eastAsia="宋体" w:hint="default"/>
                <w:sz w:val="18"/>
                <w:szCs w:val="18"/>
              </w:rPr>
            </w:pPr>
            <w:r>
              <w:rPr>
                <w:rFonts w:ascii="宋体" w:hAnsi="宋体" w:cs="宋体" w:eastAsia="宋体" w:hint="default"/>
                <w:sz w:val="18"/>
                <w:szCs w:val="18"/>
              </w:rPr>
              <w:t>吉林同方科贸有限责任公司</w:t>
            </w:r>
          </w:p>
        </w:tc>
        <w:tc>
          <w:tcPr>
            <w:tcW w:w="3936" w:type="dxa"/>
            <w:tcBorders>
              <w:top w:val="nil" w:sz="6" w:space="0" w:color="auto"/>
              <w:left w:val="nil" w:sz="6" w:space="0" w:color="auto"/>
              <w:bottom w:val="nil" w:sz="6" w:space="0" w:color="auto"/>
              <w:right w:val="nil" w:sz="6" w:space="0" w:color="auto"/>
            </w:tcBorders>
          </w:tcPr>
          <w:p>
            <w:pPr>
              <w:pStyle w:val="TableParagraph"/>
              <w:spacing w:line="232" w:lineRule="exact"/>
              <w:ind w:left="388" w:right="0"/>
              <w:jc w:val="center"/>
              <w:rPr>
                <w:rFonts w:ascii="宋体" w:hAnsi="宋体" w:cs="宋体" w:eastAsia="宋体" w:hint="default"/>
                <w:sz w:val="18"/>
                <w:szCs w:val="18"/>
              </w:rPr>
            </w:pPr>
            <w:r>
              <w:rPr>
                <w:rFonts w:ascii="宋体" w:hAnsi="宋体" w:cs="宋体" w:eastAsia="宋体" w:hint="default"/>
                <w:sz w:val="18"/>
                <w:szCs w:val="18"/>
              </w:rPr>
              <w:t>联营企业</w:t>
            </w:r>
          </w:p>
        </w:tc>
      </w:tr>
      <w:tr>
        <w:trPr>
          <w:trHeight w:val="285" w:hRule="exact"/>
        </w:trPr>
        <w:tc>
          <w:tcPr>
            <w:tcW w:w="4788" w:type="dxa"/>
            <w:tcBorders>
              <w:top w:val="nil" w:sz="6" w:space="0" w:color="auto"/>
              <w:left w:val="nil" w:sz="6" w:space="0" w:color="auto"/>
              <w:bottom w:val="nil" w:sz="6" w:space="0" w:color="auto"/>
              <w:right w:val="nil" w:sz="6" w:space="0" w:color="auto"/>
            </w:tcBorders>
          </w:tcPr>
          <w:p>
            <w:pPr>
              <w:pStyle w:val="TableParagraph"/>
              <w:spacing w:line="233" w:lineRule="exact"/>
              <w:ind w:left="107" w:right="0"/>
              <w:jc w:val="left"/>
              <w:rPr>
                <w:rFonts w:ascii="宋体" w:hAnsi="宋体" w:cs="宋体" w:eastAsia="宋体" w:hint="default"/>
                <w:sz w:val="18"/>
                <w:szCs w:val="18"/>
              </w:rPr>
            </w:pPr>
            <w:r>
              <w:rPr>
                <w:rFonts w:ascii="宋体" w:hAnsi="宋体" w:cs="宋体" w:eastAsia="宋体" w:hint="default"/>
                <w:sz w:val="18"/>
                <w:szCs w:val="18"/>
              </w:rPr>
              <w:t>嘉融投资有限公司</w:t>
            </w:r>
          </w:p>
        </w:tc>
        <w:tc>
          <w:tcPr>
            <w:tcW w:w="3936" w:type="dxa"/>
            <w:tcBorders>
              <w:top w:val="nil" w:sz="6" w:space="0" w:color="auto"/>
              <w:left w:val="nil" w:sz="6" w:space="0" w:color="auto"/>
              <w:bottom w:val="nil" w:sz="6" w:space="0" w:color="auto"/>
              <w:right w:val="nil" w:sz="6" w:space="0" w:color="auto"/>
            </w:tcBorders>
          </w:tcPr>
          <w:p>
            <w:pPr>
              <w:pStyle w:val="TableParagraph"/>
              <w:spacing w:line="233" w:lineRule="exact"/>
              <w:ind w:left="388" w:right="0"/>
              <w:jc w:val="center"/>
              <w:rPr>
                <w:rFonts w:ascii="宋体" w:hAnsi="宋体" w:cs="宋体" w:eastAsia="宋体" w:hint="default"/>
                <w:sz w:val="18"/>
                <w:szCs w:val="18"/>
              </w:rPr>
            </w:pPr>
            <w:r>
              <w:rPr>
                <w:rFonts w:ascii="宋体" w:hAnsi="宋体" w:cs="宋体" w:eastAsia="宋体" w:hint="default"/>
                <w:sz w:val="18"/>
                <w:szCs w:val="18"/>
              </w:rPr>
              <w:t>联营企业</w:t>
            </w:r>
          </w:p>
        </w:tc>
      </w:tr>
      <w:tr>
        <w:trPr>
          <w:trHeight w:val="285" w:hRule="exact"/>
        </w:trPr>
        <w:tc>
          <w:tcPr>
            <w:tcW w:w="4788" w:type="dxa"/>
            <w:tcBorders>
              <w:top w:val="nil" w:sz="6" w:space="0" w:color="auto"/>
              <w:left w:val="nil" w:sz="6" w:space="0" w:color="auto"/>
              <w:bottom w:val="nil" w:sz="6" w:space="0" w:color="auto"/>
              <w:right w:val="nil" w:sz="6" w:space="0" w:color="auto"/>
            </w:tcBorders>
          </w:tcPr>
          <w:p>
            <w:pPr>
              <w:pStyle w:val="TableParagraph"/>
              <w:spacing w:line="232" w:lineRule="exact"/>
              <w:ind w:left="107" w:right="0"/>
              <w:jc w:val="left"/>
              <w:rPr>
                <w:rFonts w:ascii="宋体" w:hAnsi="宋体" w:cs="宋体" w:eastAsia="宋体" w:hint="default"/>
                <w:sz w:val="18"/>
                <w:szCs w:val="18"/>
              </w:rPr>
            </w:pPr>
            <w:r>
              <w:rPr>
                <w:rFonts w:ascii="宋体" w:hAnsi="宋体" w:cs="宋体" w:eastAsia="宋体" w:hint="default"/>
                <w:sz w:val="18"/>
                <w:szCs w:val="18"/>
              </w:rPr>
              <w:t>开封广电同方数字电视有限公司</w:t>
            </w:r>
          </w:p>
        </w:tc>
        <w:tc>
          <w:tcPr>
            <w:tcW w:w="3936" w:type="dxa"/>
            <w:tcBorders>
              <w:top w:val="nil" w:sz="6" w:space="0" w:color="auto"/>
              <w:left w:val="nil" w:sz="6" w:space="0" w:color="auto"/>
              <w:bottom w:val="nil" w:sz="6" w:space="0" w:color="auto"/>
              <w:right w:val="nil" w:sz="6" w:space="0" w:color="auto"/>
            </w:tcBorders>
          </w:tcPr>
          <w:p>
            <w:pPr>
              <w:pStyle w:val="TableParagraph"/>
              <w:spacing w:line="232" w:lineRule="exact"/>
              <w:ind w:left="388" w:right="0"/>
              <w:jc w:val="center"/>
              <w:rPr>
                <w:rFonts w:ascii="宋体" w:hAnsi="宋体" w:cs="宋体" w:eastAsia="宋体" w:hint="default"/>
                <w:sz w:val="18"/>
                <w:szCs w:val="18"/>
              </w:rPr>
            </w:pPr>
            <w:r>
              <w:rPr>
                <w:rFonts w:ascii="宋体" w:hAnsi="宋体" w:cs="宋体" w:eastAsia="宋体" w:hint="default"/>
                <w:sz w:val="18"/>
                <w:szCs w:val="18"/>
              </w:rPr>
              <w:t>联营企业</w:t>
            </w:r>
          </w:p>
        </w:tc>
      </w:tr>
      <w:tr>
        <w:trPr>
          <w:trHeight w:val="285" w:hRule="exact"/>
        </w:trPr>
        <w:tc>
          <w:tcPr>
            <w:tcW w:w="4788" w:type="dxa"/>
            <w:tcBorders>
              <w:top w:val="nil" w:sz="6" w:space="0" w:color="auto"/>
              <w:left w:val="nil" w:sz="6" w:space="0" w:color="auto"/>
              <w:bottom w:val="nil" w:sz="6" w:space="0" w:color="auto"/>
              <w:right w:val="nil" w:sz="6" w:space="0" w:color="auto"/>
            </w:tcBorders>
          </w:tcPr>
          <w:p>
            <w:pPr>
              <w:pStyle w:val="TableParagraph"/>
              <w:spacing w:line="233" w:lineRule="exact"/>
              <w:ind w:left="107" w:right="0"/>
              <w:jc w:val="left"/>
              <w:rPr>
                <w:rFonts w:ascii="宋体" w:hAnsi="宋体" w:cs="宋体" w:eastAsia="宋体" w:hint="default"/>
                <w:sz w:val="18"/>
                <w:szCs w:val="18"/>
              </w:rPr>
            </w:pPr>
            <w:r>
              <w:rPr>
                <w:rFonts w:ascii="宋体" w:hAnsi="宋体" w:cs="宋体" w:eastAsia="宋体" w:hint="default"/>
                <w:sz w:val="18"/>
                <w:szCs w:val="18"/>
              </w:rPr>
              <w:t>南阳广电同方数字电视有限责任公司</w:t>
            </w:r>
          </w:p>
        </w:tc>
        <w:tc>
          <w:tcPr>
            <w:tcW w:w="3936" w:type="dxa"/>
            <w:tcBorders>
              <w:top w:val="nil" w:sz="6" w:space="0" w:color="auto"/>
              <w:left w:val="nil" w:sz="6" w:space="0" w:color="auto"/>
              <w:bottom w:val="nil" w:sz="6" w:space="0" w:color="auto"/>
              <w:right w:val="nil" w:sz="6" w:space="0" w:color="auto"/>
            </w:tcBorders>
          </w:tcPr>
          <w:p>
            <w:pPr>
              <w:pStyle w:val="TableParagraph"/>
              <w:spacing w:line="233" w:lineRule="exact"/>
              <w:ind w:left="388" w:right="0"/>
              <w:jc w:val="center"/>
              <w:rPr>
                <w:rFonts w:ascii="宋体" w:hAnsi="宋体" w:cs="宋体" w:eastAsia="宋体" w:hint="default"/>
                <w:sz w:val="18"/>
                <w:szCs w:val="18"/>
              </w:rPr>
            </w:pPr>
            <w:r>
              <w:rPr>
                <w:rFonts w:ascii="宋体" w:hAnsi="宋体" w:cs="宋体" w:eastAsia="宋体" w:hint="default"/>
                <w:sz w:val="18"/>
                <w:szCs w:val="18"/>
              </w:rPr>
              <w:t>联营企业</w:t>
            </w:r>
          </w:p>
        </w:tc>
      </w:tr>
      <w:tr>
        <w:trPr>
          <w:trHeight w:val="285" w:hRule="exact"/>
        </w:trPr>
        <w:tc>
          <w:tcPr>
            <w:tcW w:w="4788" w:type="dxa"/>
            <w:tcBorders>
              <w:top w:val="nil" w:sz="6" w:space="0" w:color="auto"/>
              <w:left w:val="nil" w:sz="6" w:space="0" w:color="auto"/>
              <w:bottom w:val="nil" w:sz="6" w:space="0" w:color="auto"/>
              <w:right w:val="nil" w:sz="6" w:space="0" w:color="auto"/>
            </w:tcBorders>
          </w:tcPr>
          <w:p>
            <w:pPr>
              <w:pStyle w:val="TableParagraph"/>
              <w:spacing w:line="232" w:lineRule="exact"/>
              <w:ind w:left="107" w:right="0"/>
              <w:jc w:val="left"/>
              <w:rPr>
                <w:rFonts w:ascii="宋体" w:hAnsi="宋体" w:cs="宋体" w:eastAsia="宋体" w:hint="default"/>
                <w:sz w:val="18"/>
                <w:szCs w:val="18"/>
              </w:rPr>
            </w:pPr>
            <w:r>
              <w:rPr>
                <w:rFonts w:ascii="宋体" w:hAnsi="宋体" w:cs="宋体" w:eastAsia="宋体" w:hint="default"/>
                <w:sz w:val="18"/>
                <w:szCs w:val="18"/>
              </w:rPr>
              <w:t>濮阳广电同方数字电视有限公司</w:t>
            </w:r>
          </w:p>
        </w:tc>
        <w:tc>
          <w:tcPr>
            <w:tcW w:w="3936" w:type="dxa"/>
            <w:tcBorders>
              <w:top w:val="nil" w:sz="6" w:space="0" w:color="auto"/>
              <w:left w:val="nil" w:sz="6" w:space="0" w:color="auto"/>
              <w:bottom w:val="nil" w:sz="6" w:space="0" w:color="auto"/>
              <w:right w:val="nil" w:sz="6" w:space="0" w:color="auto"/>
            </w:tcBorders>
          </w:tcPr>
          <w:p>
            <w:pPr>
              <w:pStyle w:val="TableParagraph"/>
              <w:spacing w:line="232" w:lineRule="exact"/>
              <w:ind w:left="388" w:right="0"/>
              <w:jc w:val="center"/>
              <w:rPr>
                <w:rFonts w:ascii="宋体" w:hAnsi="宋体" w:cs="宋体" w:eastAsia="宋体" w:hint="default"/>
                <w:sz w:val="18"/>
                <w:szCs w:val="18"/>
              </w:rPr>
            </w:pPr>
            <w:r>
              <w:rPr>
                <w:rFonts w:ascii="宋体" w:hAnsi="宋体" w:cs="宋体" w:eastAsia="宋体" w:hint="default"/>
                <w:sz w:val="18"/>
                <w:szCs w:val="18"/>
              </w:rPr>
              <w:t>联营企业</w:t>
            </w:r>
          </w:p>
        </w:tc>
      </w:tr>
      <w:tr>
        <w:trPr>
          <w:trHeight w:val="285" w:hRule="exact"/>
        </w:trPr>
        <w:tc>
          <w:tcPr>
            <w:tcW w:w="4788" w:type="dxa"/>
            <w:tcBorders>
              <w:top w:val="nil" w:sz="6" w:space="0" w:color="auto"/>
              <w:left w:val="nil" w:sz="6" w:space="0" w:color="auto"/>
              <w:bottom w:val="nil" w:sz="6" w:space="0" w:color="auto"/>
              <w:right w:val="nil" w:sz="6" w:space="0" w:color="auto"/>
            </w:tcBorders>
          </w:tcPr>
          <w:p>
            <w:pPr>
              <w:pStyle w:val="TableParagraph"/>
              <w:spacing w:line="233" w:lineRule="exact"/>
              <w:ind w:left="107" w:right="0"/>
              <w:jc w:val="left"/>
              <w:rPr>
                <w:rFonts w:ascii="宋体" w:hAnsi="宋体" w:cs="宋体" w:eastAsia="宋体" w:hint="default"/>
                <w:sz w:val="18"/>
                <w:szCs w:val="18"/>
              </w:rPr>
            </w:pPr>
            <w:r>
              <w:rPr>
                <w:rFonts w:ascii="宋体" w:hAnsi="宋体" w:cs="宋体" w:eastAsia="宋体" w:hint="default"/>
                <w:sz w:val="18"/>
                <w:szCs w:val="18"/>
              </w:rPr>
              <w:t>泉州广电同方数字电视有限公司</w:t>
            </w:r>
          </w:p>
        </w:tc>
        <w:tc>
          <w:tcPr>
            <w:tcW w:w="3936" w:type="dxa"/>
            <w:tcBorders>
              <w:top w:val="nil" w:sz="6" w:space="0" w:color="auto"/>
              <w:left w:val="nil" w:sz="6" w:space="0" w:color="auto"/>
              <w:bottom w:val="nil" w:sz="6" w:space="0" w:color="auto"/>
              <w:right w:val="nil" w:sz="6" w:space="0" w:color="auto"/>
            </w:tcBorders>
          </w:tcPr>
          <w:p>
            <w:pPr>
              <w:pStyle w:val="TableParagraph"/>
              <w:spacing w:line="233" w:lineRule="exact"/>
              <w:ind w:left="388" w:right="0"/>
              <w:jc w:val="center"/>
              <w:rPr>
                <w:rFonts w:ascii="宋体" w:hAnsi="宋体" w:cs="宋体" w:eastAsia="宋体" w:hint="default"/>
                <w:sz w:val="18"/>
                <w:szCs w:val="18"/>
              </w:rPr>
            </w:pPr>
            <w:r>
              <w:rPr>
                <w:rFonts w:ascii="宋体" w:hAnsi="宋体" w:cs="宋体" w:eastAsia="宋体" w:hint="default"/>
                <w:sz w:val="18"/>
                <w:szCs w:val="18"/>
              </w:rPr>
              <w:t>联营企业</w:t>
            </w:r>
          </w:p>
        </w:tc>
      </w:tr>
      <w:tr>
        <w:trPr>
          <w:trHeight w:val="285" w:hRule="exact"/>
        </w:trPr>
        <w:tc>
          <w:tcPr>
            <w:tcW w:w="4788" w:type="dxa"/>
            <w:tcBorders>
              <w:top w:val="nil" w:sz="6" w:space="0" w:color="auto"/>
              <w:left w:val="nil" w:sz="6" w:space="0" w:color="auto"/>
              <w:bottom w:val="nil" w:sz="6" w:space="0" w:color="auto"/>
              <w:right w:val="nil" w:sz="6" w:space="0" w:color="auto"/>
            </w:tcBorders>
          </w:tcPr>
          <w:p>
            <w:pPr>
              <w:pStyle w:val="TableParagraph"/>
              <w:spacing w:line="232" w:lineRule="exact"/>
              <w:ind w:left="107" w:right="0"/>
              <w:jc w:val="left"/>
              <w:rPr>
                <w:rFonts w:ascii="宋体" w:hAnsi="宋体" w:cs="宋体" w:eastAsia="宋体" w:hint="default"/>
                <w:sz w:val="18"/>
                <w:szCs w:val="18"/>
              </w:rPr>
            </w:pPr>
            <w:r>
              <w:rPr>
                <w:rFonts w:ascii="宋体" w:hAnsi="宋体" w:cs="宋体" w:eastAsia="宋体" w:hint="default"/>
                <w:sz w:val="18"/>
                <w:szCs w:val="18"/>
              </w:rPr>
              <w:t>日照广电同方数字电视有限公司</w:t>
            </w:r>
          </w:p>
        </w:tc>
        <w:tc>
          <w:tcPr>
            <w:tcW w:w="3936" w:type="dxa"/>
            <w:tcBorders>
              <w:top w:val="nil" w:sz="6" w:space="0" w:color="auto"/>
              <w:left w:val="nil" w:sz="6" w:space="0" w:color="auto"/>
              <w:bottom w:val="nil" w:sz="6" w:space="0" w:color="auto"/>
              <w:right w:val="nil" w:sz="6" w:space="0" w:color="auto"/>
            </w:tcBorders>
          </w:tcPr>
          <w:p>
            <w:pPr>
              <w:pStyle w:val="TableParagraph"/>
              <w:spacing w:line="232" w:lineRule="exact"/>
              <w:ind w:left="388" w:right="0"/>
              <w:jc w:val="center"/>
              <w:rPr>
                <w:rFonts w:ascii="宋体" w:hAnsi="宋体" w:cs="宋体" w:eastAsia="宋体" w:hint="default"/>
                <w:sz w:val="18"/>
                <w:szCs w:val="18"/>
              </w:rPr>
            </w:pPr>
            <w:r>
              <w:rPr>
                <w:rFonts w:ascii="宋体" w:hAnsi="宋体" w:cs="宋体" w:eastAsia="宋体" w:hint="default"/>
                <w:sz w:val="18"/>
                <w:szCs w:val="18"/>
              </w:rPr>
              <w:t>联营企业</w:t>
            </w:r>
          </w:p>
        </w:tc>
      </w:tr>
      <w:tr>
        <w:trPr>
          <w:trHeight w:val="285" w:hRule="exact"/>
        </w:trPr>
        <w:tc>
          <w:tcPr>
            <w:tcW w:w="4788" w:type="dxa"/>
            <w:tcBorders>
              <w:top w:val="nil" w:sz="6" w:space="0" w:color="auto"/>
              <w:left w:val="nil" w:sz="6" w:space="0" w:color="auto"/>
              <w:bottom w:val="nil" w:sz="6" w:space="0" w:color="auto"/>
              <w:right w:val="nil" w:sz="6" w:space="0" w:color="auto"/>
            </w:tcBorders>
          </w:tcPr>
          <w:p>
            <w:pPr>
              <w:pStyle w:val="TableParagraph"/>
              <w:spacing w:line="233" w:lineRule="exact"/>
              <w:ind w:left="107" w:right="0"/>
              <w:jc w:val="left"/>
              <w:rPr>
                <w:rFonts w:ascii="宋体" w:hAnsi="宋体" w:cs="宋体" w:eastAsia="宋体" w:hint="default"/>
                <w:sz w:val="18"/>
                <w:szCs w:val="18"/>
              </w:rPr>
            </w:pPr>
            <w:r>
              <w:rPr>
                <w:rFonts w:ascii="宋体" w:hAnsi="宋体" w:cs="宋体" w:eastAsia="宋体" w:hint="default"/>
                <w:sz w:val="18"/>
                <w:szCs w:val="18"/>
              </w:rPr>
              <w:t>山西左云晋能新能源发电有限公司</w:t>
            </w:r>
          </w:p>
        </w:tc>
        <w:tc>
          <w:tcPr>
            <w:tcW w:w="3936" w:type="dxa"/>
            <w:tcBorders>
              <w:top w:val="nil" w:sz="6" w:space="0" w:color="auto"/>
              <w:left w:val="nil" w:sz="6" w:space="0" w:color="auto"/>
              <w:bottom w:val="nil" w:sz="6" w:space="0" w:color="auto"/>
              <w:right w:val="nil" w:sz="6" w:space="0" w:color="auto"/>
            </w:tcBorders>
          </w:tcPr>
          <w:p>
            <w:pPr>
              <w:pStyle w:val="TableParagraph"/>
              <w:spacing w:line="233" w:lineRule="exact"/>
              <w:ind w:left="388" w:right="0"/>
              <w:jc w:val="center"/>
              <w:rPr>
                <w:rFonts w:ascii="宋体" w:hAnsi="宋体" w:cs="宋体" w:eastAsia="宋体" w:hint="default"/>
                <w:sz w:val="18"/>
                <w:szCs w:val="18"/>
              </w:rPr>
            </w:pPr>
            <w:r>
              <w:rPr>
                <w:rFonts w:ascii="宋体" w:hAnsi="宋体" w:cs="宋体" w:eastAsia="宋体" w:hint="default"/>
                <w:sz w:val="18"/>
                <w:szCs w:val="18"/>
              </w:rPr>
              <w:t>联营企业</w:t>
            </w:r>
          </w:p>
        </w:tc>
      </w:tr>
      <w:tr>
        <w:trPr>
          <w:trHeight w:val="285" w:hRule="exact"/>
        </w:trPr>
        <w:tc>
          <w:tcPr>
            <w:tcW w:w="4788" w:type="dxa"/>
            <w:tcBorders>
              <w:top w:val="nil" w:sz="6" w:space="0" w:color="auto"/>
              <w:left w:val="nil" w:sz="6" w:space="0" w:color="auto"/>
              <w:bottom w:val="nil" w:sz="6" w:space="0" w:color="auto"/>
              <w:right w:val="nil" w:sz="6" w:space="0" w:color="auto"/>
            </w:tcBorders>
          </w:tcPr>
          <w:p>
            <w:pPr>
              <w:pStyle w:val="TableParagraph"/>
              <w:spacing w:line="232" w:lineRule="exact"/>
              <w:ind w:left="107" w:right="0"/>
              <w:jc w:val="left"/>
              <w:rPr>
                <w:rFonts w:ascii="宋体" w:hAnsi="宋体" w:cs="宋体" w:eastAsia="宋体" w:hint="default"/>
                <w:sz w:val="18"/>
                <w:szCs w:val="18"/>
              </w:rPr>
            </w:pPr>
            <w:r>
              <w:rPr>
                <w:rFonts w:ascii="宋体" w:hAnsi="宋体" w:cs="宋体" w:eastAsia="宋体" w:hint="default"/>
                <w:sz w:val="18"/>
                <w:szCs w:val="18"/>
              </w:rPr>
              <w:t>陕西省广电同方数字电视有限责任公司</w:t>
            </w:r>
          </w:p>
        </w:tc>
        <w:tc>
          <w:tcPr>
            <w:tcW w:w="3936" w:type="dxa"/>
            <w:tcBorders>
              <w:top w:val="nil" w:sz="6" w:space="0" w:color="auto"/>
              <w:left w:val="nil" w:sz="6" w:space="0" w:color="auto"/>
              <w:bottom w:val="nil" w:sz="6" w:space="0" w:color="auto"/>
              <w:right w:val="nil" w:sz="6" w:space="0" w:color="auto"/>
            </w:tcBorders>
          </w:tcPr>
          <w:p>
            <w:pPr>
              <w:pStyle w:val="TableParagraph"/>
              <w:spacing w:line="232" w:lineRule="exact"/>
              <w:ind w:left="388" w:right="0"/>
              <w:jc w:val="center"/>
              <w:rPr>
                <w:rFonts w:ascii="宋体" w:hAnsi="宋体" w:cs="宋体" w:eastAsia="宋体" w:hint="default"/>
                <w:sz w:val="18"/>
                <w:szCs w:val="18"/>
              </w:rPr>
            </w:pPr>
            <w:r>
              <w:rPr>
                <w:rFonts w:ascii="宋体" w:hAnsi="宋体" w:cs="宋体" w:eastAsia="宋体" w:hint="default"/>
                <w:sz w:val="18"/>
                <w:szCs w:val="18"/>
              </w:rPr>
              <w:t>联营企业</w:t>
            </w:r>
          </w:p>
        </w:tc>
      </w:tr>
      <w:tr>
        <w:trPr>
          <w:trHeight w:val="285" w:hRule="exact"/>
        </w:trPr>
        <w:tc>
          <w:tcPr>
            <w:tcW w:w="4788" w:type="dxa"/>
            <w:tcBorders>
              <w:top w:val="nil" w:sz="6" w:space="0" w:color="auto"/>
              <w:left w:val="nil" w:sz="6" w:space="0" w:color="auto"/>
              <w:bottom w:val="nil" w:sz="6" w:space="0" w:color="auto"/>
              <w:right w:val="nil" w:sz="6" w:space="0" w:color="auto"/>
            </w:tcBorders>
          </w:tcPr>
          <w:p>
            <w:pPr>
              <w:pStyle w:val="TableParagraph"/>
              <w:spacing w:line="233" w:lineRule="exact"/>
              <w:ind w:left="107" w:right="0"/>
              <w:jc w:val="left"/>
              <w:rPr>
                <w:rFonts w:ascii="宋体" w:hAnsi="宋体" w:cs="宋体" w:eastAsia="宋体" w:hint="default"/>
                <w:sz w:val="18"/>
                <w:szCs w:val="18"/>
              </w:rPr>
            </w:pPr>
            <w:r>
              <w:rPr>
                <w:rFonts w:ascii="宋体" w:hAnsi="宋体" w:cs="宋体" w:eastAsia="宋体" w:hint="default"/>
                <w:sz w:val="18"/>
                <w:szCs w:val="18"/>
              </w:rPr>
              <w:t>商丘同方恒泰数字电视有限公司</w:t>
            </w:r>
          </w:p>
        </w:tc>
        <w:tc>
          <w:tcPr>
            <w:tcW w:w="3936" w:type="dxa"/>
            <w:tcBorders>
              <w:top w:val="nil" w:sz="6" w:space="0" w:color="auto"/>
              <w:left w:val="nil" w:sz="6" w:space="0" w:color="auto"/>
              <w:bottom w:val="nil" w:sz="6" w:space="0" w:color="auto"/>
              <w:right w:val="nil" w:sz="6" w:space="0" w:color="auto"/>
            </w:tcBorders>
          </w:tcPr>
          <w:p>
            <w:pPr>
              <w:pStyle w:val="TableParagraph"/>
              <w:spacing w:line="233" w:lineRule="exact"/>
              <w:ind w:left="388" w:right="0"/>
              <w:jc w:val="center"/>
              <w:rPr>
                <w:rFonts w:ascii="宋体" w:hAnsi="宋体" w:cs="宋体" w:eastAsia="宋体" w:hint="default"/>
                <w:sz w:val="18"/>
                <w:szCs w:val="18"/>
              </w:rPr>
            </w:pPr>
            <w:r>
              <w:rPr>
                <w:rFonts w:ascii="宋体" w:hAnsi="宋体" w:cs="宋体" w:eastAsia="宋体" w:hint="default"/>
                <w:sz w:val="18"/>
                <w:szCs w:val="18"/>
              </w:rPr>
              <w:t>联营企业</w:t>
            </w:r>
          </w:p>
        </w:tc>
      </w:tr>
      <w:tr>
        <w:trPr>
          <w:trHeight w:val="285" w:hRule="exact"/>
        </w:trPr>
        <w:tc>
          <w:tcPr>
            <w:tcW w:w="4788" w:type="dxa"/>
            <w:tcBorders>
              <w:top w:val="nil" w:sz="6" w:space="0" w:color="auto"/>
              <w:left w:val="nil" w:sz="6" w:space="0" w:color="auto"/>
              <w:bottom w:val="nil" w:sz="6" w:space="0" w:color="auto"/>
              <w:right w:val="nil" w:sz="6" w:space="0" w:color="auto"/>
            </w:tcBorders>
          </w:tcPr>
          <w:p>
            <w:pPr>
              <w:pStyle w:val="TableParagraph"/>
              <w:spacing w:line="232" w:lineRule="exact"/>
              <w:ind w:left="107" w:right="0"/>
              <w:jc w:val="left"/>
              <w:rPr>
                <w:rFonts w:ascii="宋体" w:hAnsi="宋体" w:cs="宋体" w:eastAsia="宋体" w:hint="default"/>
                <w:sz w:val="18"/>
                <w:szCs w:val="18"/>
              </w:rPr>
            </w:pPr>
            <w:r>
              <w:rPr>
                <w:rFonts w:ascii="宋体" w:hAnsi="宋体" w:cs="宋体" w:eastAsia="宋体" w:hint="default"/>
                <w:sz w:val="18"/>
                <w:szCs w:val="18"/>
              </w:rPr>
              <w:t>泰豪科技股份有限公司</w:t>
            </w:r>
          </w:p>
        </w:tc>
        <w:tc>
          <w:tcPr>
            <w:tcW w:w="3936" w:type="dxa"/>
            <w:tcBorders>
              <w:top w:val="nil" w:sz="6" w:space="0" w:color="auto"/>
              <w:left w:val="nil" w:sz="6" w:space="0" w:color="auto"/>
              <w:bottom w:val="nil" w:sz="6" w:space="0" w:color="auto"/>
              <w:right w:val="nil" w:sz="6" w:space="0" w:color="auto"/>
            </w:tcBorders>
          </w:tcPr>
          <w:p>
            <w:pPr>
              <w:pStyle w:val="TableParagraph"/>
              <w:spacing w:line="232" w:lineRule="exact"/>
              <w:ind w:left="388" w:right="0"/>
              <w:jc w:val="center"/>
              <w:rPr>
                <w:rFonts w:ascii="宋体" w:hAnsi="宋体" w:cs="宋体" w:eastAsia="宋体" w:hint="default"/>
                <w:sz w:val="18"/>
                <w:szCs w:val="18"/>
              </w:rPr>
            </w:pPr>
            <w:r>
              <w:rPr>
                <w:rFonts w:ascii="宋体" w:hAnsi="宋体" w:cs="宋体" w:eastAsia="宋体" w:hint="default"/>
                <w:sz w:val="18"/>
                <w:szCs w:val="18"/>
              </w:rPr>
              <w:t>联营企业</w:t>
            </w:r>
          </w:p>
        </w:tc>
      </w:tr>
      <w:tr>
        <w:trPr>
          <w:trHeight w:val="285" w:hRule="exact"/>
        </w:trPr>
        <w:tc>
          <w:tcPr>
            <w:tcW w:w="4788" w:type="dxa"/>
            <w:tcBorders>
              <w:top w:val="nil" w:sz="6" w:space="0" w:color="auto"/>
              <w:left w:val="nil" w:sz="6" w:space="0" w:color="auto"/>
              <w:bottom w:val="nil" w:sz="6" w:space="0" w:color="auto"/>
              <w:right w:val="nil" w:sz="6" w:space="0" w:color="auto"/>
            </w:tcBorders>
          </w:tcPr>
          <w:p>
            <w:pPr>
              <w:pStyle w:val="TableParagraph"/>
              <w:spacing w:line="233" w:lineRule="exact"/>
              <w:ind w:left="107" w:right="0"/>
              <w:jc w:val="left"/>
              <w:rPr>
                <w:rFonts w:ascii="宋体" w:hAnsi="宋体" w:cs="宋体" w:eastAsia="宋体" w:hint="default"/>
                <w:sz w:val="18"/>
                <w:szCs w:val="18"/>
              </w:rPr>
            </w:pPr>
            <w:r>
              <w:rPr>
                <w:rFonts w:ascii="宋体" w:hAnsi="宋体" w:cs="宋体" w:eastAsia="宋体" w:hint="default"/>
                <w:sz w:val="18"/>
                <w:szCs w:val="18"/>
              </w:rPr>
              <w:t>泰豪软件股份有限公司</w:t>
            </w:r>
          </w:p>
        </w:tc>
        <w:tc>
          <w:tcPr>
            <w:tcW w:w="3936" w:type="dxa"/>
            <w:tcBorders>
              <w:top w:val="nil" w:sz="6" w:space="0" w:color="auto"/>
              <w:left w:val="nil" w:sz="6" w:space="0" w:color="auto"/>
              <w:bottom w:val="nil" w:sz="6" w:space="0" w:color="auto"/>
              <w:right w:val="nil" w:sz="6" w:space="0" w:color="auto"/>
            </w:tcBorders>
          </w:tcPr>
          <w:p>
            <w:pPr>
              <w:pStyle w:val="TableParagraph"/>
              <w:spacing w:line="233" w:lineRule="exact"/>
              <w:ind w:left="388" w:right="0"/>
              <w:jc w:val="center"/>
              <w:rPr>
                <w:rFonts w:ascii="宋体" w:hAnsi="宋体" w:cs="宋体" w:eastAsia="宋体" w:hint="default"/>
                <w:sz w:val="18"/>
                <w:szCs w:val="18"/>
              </w:rPr>
            </w:pPr>
            <w:r>
              <w:rPr>
                <w:rFonts w:ascii="宋体" w:hAnsi="宋体" w:cs="宋体" w:eastAsia="宋体" w:hint="default"/>
                <w:sz w:val="18"/>
                <w:szCs w:val="18"/>
              </w:rPr>
              <w:t>联营企业</w:t>
            </w:r>
          </w:p>
        </w:tc>
      </w:tr>
      <w:tr>
        <w:trPr>
          <w:trHeight w:val="285" w:hRule="exact"/>
        </w:trPr>
        <w:tc>
          <w:tcPr>
            <w:tcW w:w="4788" w:type="dxa"/>
            <w:tcBorders>
              <w:top w:val="nil" w:sz="6" w:space="0" w:color="auto"/>
              <w:left w:val="nil" w:sz="6" w:space="0" w:color="auto"/>
              <w:bottom w:val="nil" w:sz="6" w:space="0" w:color="auto"/>
              <w:right w:val="nil" w:sz="6" w:space="0" w:color="auto"/>
            </w:tcBorders>
          </w:tcPr>
          <w:p>
            <w:pPr>
              <w:pStyle w:val="TableParagraph"/>
              <w:spacing w:line="232" w:lineRule="exact"/>
              <w:ind w:left="107" w:right="0"/>
              <w:jc w:val="left"/>
              <w:rPr>
                <w:rFonts w:ascii="宋体" w:hAnsi="宋体" w:cs="宋体" w:eastAsia="宋体" w:hint="default"/>
                <w:sz w:val="18"/>
                <w:szCs w:val="18"/>
              </w:rPr>
            </w:pPr>
            <w:r>
              <w:rPr>
                <w:rFonts w:ascii="宋体" w:hAnsi="宋体" w:cs="宋体" w:eastAsia="宋体" w:hint="default"/>
                <w:sz w:val="18"/>
                <w:szCs w:val="18"/>
              </w:rPr>
              <w:t>江西清华泰豪三波电机有限公司</w:t>
            </w:r>
          </w:p>
        </w:tc>
        <w:tc>
          <w:tcPr>
            <w:tcW w:w="3936" w:type="dxa"/>
            <w:tcBorders>
              <w:top w:val="nil" w:sz="6" w:space="0" w:color="auto"/>
              <w:left w:val="nil" w:sz="6" w:space="0" w:color="auto"/>
              <w:bottom w:val="nil" w:sz="6" w:space="0" w:color="auto"/>
              <w:right w:val="nil" w:sz="6" w:space="0" w:color="auto"/>
            </w:tcBorders>
          </w:tcPr>
          <w:p>
            <w:pPr>
              <w:pStyle w:val="TableParagraph"/>
              <w:spacing w:line="232" w:lineRule="exact"/>
              <w:ind w:left="388" w:right="0"/>
              <w:jc w:val="center"/>
              <w:rPr>
                <w:rFonts w:ascii="宋体" w:hAnsi="宋体" w:cs="宋体" w:eastAsia="宋体" w:hint="default"/>
                <w:sz w:val="18"/>
                <w:szCs w:val="18"/>
              </w:rPr>
            </w:pPr>
            <w:r>
              <w:rPr>
                <w:rFonts w:ascii="宋体" w:hAnsi="宋体" w:cs="宋体" w:eastAsia="宋体" w:hint="default"/>
                <w:sz w:val="18"/>
                <w:szCs w:val="18"/>
              </w:rPr>
              <w:t>联营企业</w:t>
            </w:r>
          </w:p>
        </w:tc>
      </w:tr>
      <w:tr>
        <w:trPr>
          <w:trHeight w:val="285" w:hRule="exact"/>
        </w:trPr>
        <w:tc>
          <w:tcPr>
            <w:tcW w:w="4788" w:type="dxa"/>
            <w:tcBorders>
              <w:top w:val="nil" w:sz="6" w:space="0" w:color="auto"/>
              <w:left w:val="nil" w:sz="6" w:space="0" w:color="auto"/>
              <w:bottom w:val="nil" w:sz="6" w:space="0" w:color="auto"/>
              <w:right w:val="nil" w:sz="6" w:space="0" w:color="auto"/>
            </w:tcBorders>
          </w:tcPr>
          <w:p>
            <w:pPr>
              <w:pStyle w:val="TableParagraph"/>
              <w:spacing w:line="233" w:lineRule="exact"/>
              <w:ind w:left="107" w:right="0"/>
              <w:jc w:val="left"/>
              <w:rPr>
                <w:rFonts w:ascii="宋体" w:hAnsi="宋体" w:cs="宋体" w:eastAsia="宋体" w:hint="default"/>
                <w:sz w:val="18"/>
                <w:szCs w:val="18"/>
              </w:rPr>
            </w:pPr>
            <w:r>
              <w:rPr>
                <w:rFonts w:ascii="宋体" w:hAnsi="宋体" w:cs="宋体" w:eastAsia="宋体" w:hint="default"/>
                <w:sz w:val="18"/>
                <w:szCs w:val="18"/>
              </w:rPr>
              <w:t>深圳同方信息技术有限公司</w:t>
            </w:r>
          </w:p>
        </w:tc>
        <w:tc>
          <w:tcPr>
            <w:tcW w:w="3936" w:type="dxa"/>
            <w:tcBorders>
              <w:top w:val="nil" w:sz="6" w:space="0" w:color="auto"/>
              <w:left w:val="nil" w:sz="6" w:space="0" w:color="auto"/>
              <w:bottom w:val="nil" w:sz="6" w:space="0" w:color="auto"/>
              <w:right w:val="nil" w:sz="6" w:space="0" w:color="auto"/>
            </w:tcBorders>
          </w:tcPr>
          <w:p>
            <w:pPr>
              <w:pStyle w:val="TableParagraph"/>
              <w:spacing w:line="233" w:lineRule="exact"/>
              <w:ind w:left="388" w:right="0"/>
              <w:jc w:val="center"/>
              <w:rPr>
                <w:rFonts w:ascii="宋体" w:hAnsi="宋体" w:cs="宋体" w:eastAsia="宋体" w:hint="default"/>
                <w:sz w:val="18"/>
                <w:szCs w:val="18"/>
              </w:rPr>
            </w:pPr>
            <w:r>
              <w:rPr>
                <w:rFonts w:ascii="宋体" w:hAnsi="宋体" w:cs="宋体" w:eastAsia="宋体" w:hint="default"/>
                <w:sz w:val="18"/>
                <w:szCs w:val="18"/>
              </w:rPr>
              <w:t>联营企业</w:t>
            </w:r>
          </w:p>
        </w:tc>
      </w:tr>
      <w:tr>
        <w:trPr>
          <w:trHeight w:val="285" w:hRule="exact"/>
        </w:trPr>
        <w:tc>
          <w:tcPr>
            <w:tcW w:w="4788" w:type="dxa"/>
            <w:tcBorders>
              <w:top w:val="nil" w:sz="6" w:space="0" w:color="auto"/>
              <w:left w:val="nil" w:sz="6" w:space="0" w:color="auto"/>
              <w:bottom w:val="nil" w:sz="6" w:space="0" w:color="auto"/>
              <w:right w:val="nil" w:sz="6" w:space="0" w:color="auto"/>
            </w:tcBorders>
          </w:tcPr>
          <w:p>
            <w:pPr>
              <w:pStyle w:val="TableParagraph"/>
              <w:spacing w:line="232" w:lineRule="exact"/>
              <w:ind w:left="107" w:right="0"/>
              <w:jc w:val="left"/>
              <w:rPr>
                <w:rFonts w:ascii="宋体" w:hAnsi="宋体" w:cs="宋体" w:eastAsia="宋体" w:hint="default"/>
                <w:sz w:val="18"/>
                <w:szCs w:val="18"/>
              </w:rPr>
            </w:pPr>
            <w:r>
              <w:rPr>
                <w:rFonts w:ascii="宋体" w:hAnsi="宋体" w:cs="宋体" w:eastAsia="宋体" w:hint="default"/>
                <w:sz w:val="18"/>
                <w:szCs w:val="18"/>
              </w:rPr>
              <w:t>洛阳同方数字电视有限公司</w:t>
            </w:r>
          </w:p>
        </w:tc>
        <w:tc>
          <w:tcPr>
            <w:tcW w:w="3936" w:type="dxa"/>
            <w:tcBorders>
              <w:top w:val="nil" w:sz="6" w:space="0" w:color="auto"/>
              <w:left w:val="nil" w:sz="6" w:space="0" w:color="auto"/>
              <w:bottom w:val="nil" w:sz="6" w:space="0" w:color="auto"/>
              <w:right w:val="nil" w:sz="6" w:space="0" w:color="auto"/>
            </w:tcBorders>
          </w:tcPr>
          <w:p>
            <w:pPr>
              <w:pStyle w:val="TableParagraph"/>
              <w:spacing w:line="232" w:lineRule="exact"/>
              <w:ind w:left="388" w:right="0"/>
              <w:jc w:val="center"/>
              <w:rPr>
                <w:rFonts w:ascii="宋体" w:hAnsi="宋体" w:cs="宋体" w:eastAsia="宋体" w:hint="default"/>
                <w:sz w:val="18"/>
                <w:szCs w:val="18"/>
              </w:rPr>
            </w:pPr>
            <w:r>
              <w:rPr>
                <w:rFonts w:ascii="宋体" w:hAnsi="宋体" w:cs="宋体" w:eastAsia="宋体" w:hint="default"/>
                <w:sz w:val="18"/>
                <w:szCs w:val="18"/>
              </w:rPr>
              <w:t>联营企业</w:t>
            </w:r>
          </w:p>
        </w:tc>
      </w:tr>
      <w:tr>
        <w:trPr>
          <w:trHeight w:val="285" w:hRule="exact"/>
        </w:trPr>
        <w:tc>
          <w:tcPr>
            <w:tcW w:w="4788" w:type="dxa"/>
            <w:tcBorders>
              <w:top w:val="nil" w:sz="6" w:space="0" w:color="auto"/>
              <w:left w:val="nil" w:sz="6" w:space="0" w:color="auto"/>
              <w:bottom w:val="nil" w:sz="6" w:space="0" w:color="auto"/>
              <w:right w:val="nil" w:sz="6" w:space="0" w:color="auto"/>
            </w:tcBorders>
          </w:tcPr>
          <w:p>
            <w:pPr>
              <w:pStyle w:val="TableParagraph"/>
              <w:spacing w:line="233" w:lineRule="exact"/>
              <w:ind w:left="107" w:right="0"/>
              <w:jc w:val="left"/>
              <w:rPr>
                <w:rFonts w:ascii="宋体" w:hAnsi="宋体" w:cs="宋体" w:eastAsia="宋体" w:hint="default"/>
                <w:sz w:val="18"/>
                <w:szCs w:val="18"/>
              </w:rPr>
            </w:pPr>
            <w:r>
              <w:rPr>
                <w:rFonts w:ascii="宋体" w:hAnsi="宋体" w:cs="宋体" w:eastAsia="宋体" w:hint="default"/>
                <w:sz w:val="18"/>
                <w:szCs w:val="18"/>
              </w:rPr>
              <w:t>天门广电同方数字电视有限公司</w:t>
            </w:r>
          </w:p>
        </w:tc>
        <w:tc>
          <w:tcPr>
            <w:tcW w:w="3936" w:type="dxa"/>
            <w:tcBorders>
              <w:top w:val="nil" w:sz="6" w:space="0" w:color="auto"/>
              <w:left w:val="nil" w:sz="6" w:space="0" w:color="auto"/>
              <w:bottom w:val="nil" w:sz="6" w:space="0" w:color="auto"/>
              <w:right w:val="nil" w:sz="6" w:space="0" w:color="auto"/>
            </w:tcBorders>
          </w:tcPr>
          <w:p>
            <w:pPr>
              <w:pStyle w:val="TableParagraph"/>
              <w:spacing w:line="233" w:lineRule="exact"/>
              <w:ind w:left="388" w:right="0"/>
              <w:jc w:val="center"/>
              <w:rPr>
                <w:rFonts w:ascii="宋体" w:hAnsi="宋体" w:cs="宋体" w:eastAsia="宋体" w:hint="default"/>
                <w:sz w:val="18"/>
                <w:szCs w:val="18"/>
              </w:rPr>
            </w:pPr>
            <w:r>
              <w:rPr>
                <w:rFonts w:ascii="宋体" w:hAnsi="宋体" w:cs="宋体" w:eastAsia="宋体" w:hint="default"/>
                <w:sz w:val="18"/>
                <w:szCs w:val="18"/>
              </w:rPr>
              <w:t>联营企业</w:t>
            </w:r>
          </w:p>
        </w:tc>
      </w:tr>
      <w:tr>
        <w:trPr>
          <w:trHeight w:val="285" w:hRule="exact"/>
        </w:trPr>
        <w:tc>
          <w:tcPr>
            <w:tcW w:w="4788" w:type="dxa"/>
            <w:tcBorders>
              <w:top w:val="nil" w:sz="6" w:space="0" w:color="auto"/>
              <w:left w:val="nil" w:sz="6" w:space="0" w:color="auto"/>
              <w:bottom w:val="nil" w:sz="6" w:space="0" w:color="auto"/>
              <w:right w:val="nil" w:sz="6" w:space="0" w:color="auto"/>
            </w:tcBorders>
          </w:tcPr>
          <w:p>
            <w:pPr>
              <w:pStyle w:val="TableParagraph"/>
              <w:spacing w:line="232" w:lineRule="exact"/>
              <w:ind w:left="107" w:right="0"/>
              <w:jc w:val="left"/>
              <w:rPr>
                <w:rFonts w:ascii="宋体" w:hAnsi="宋体" w:cs="宋体" w:eastAsia="宋体" w:hint="default"/>
                <w:sz w:val="18"/>
                <w:szCs w:val="18"/>
              </w:rPr>
            </w:pPr>
            <w:r>
              <w:rPr>
                <w:rFonts w:ascii="宋体" w:hAnsi="宋体" w:cs="宋体" w:eastAsia="宋体" w:hint="default"/>
                <w:sz w:val="18"/>
                <w:szCs w:val="18"/>
              </w:rPr>
              <w:t>同方（深圳）云计算技术股份有限公司</w:t>
            </w:r>
          </w:p>
        </w:tc>
        <w:tc>
          <w:tcPr>
            <w:tcW w:w="3936" w:type="dxa"/>
            <w:tcBorders>
              <w:top w:val="nil" w:sz="6" w:space="0" w:color="auto"/>
              <w:left w:val="nil" w:sz="6" w:space="0" w:color="auto"/>
              <w:bottom w:val="nil" w:sz="6" w:space="0" w:color="auto"/>
              <w:right w:val="nil" w:sz="6" w:space="0" w:color="auto"/>
            </w:tcBorders>
          </w:tcPr>
          <w:p>
            <w:pPr>
              <w:pStyle w:val="TableParagraph"/>
              <w:spacing w:line="232" w:lineRule="exact"/>
              <w:ind w:left="388" w:right="0"/>
              <w:jc w:val="center"/>
              <w:rPr>
                <w:rFonts w:ascii="宋体" w:hAnsi="宋体" w:cs="宋体" w:eastAsia="宋体" w:hint="default"/>
                <w:sz w:val="18"/>
                <w:szCs w:val="18"/>
              </w:rPr>
            </w:pPr>
            <w:r>
              <w:rPr>
                <w:rFonts w:ascii="宋体" w:hAnsi="宋体" w:cs="宋体" w:eastAsia="宋体" w:hint="default"/>
                <w:sz w:val="18"/>
                <w:szCs w:val="18"/>
              </w:rPr>
              <w:t>联营企业</w:t>
            </w:r>
          </w:p>
        </w:tc>
      </w:tr>
      <w:tr>
        <w:trPr>
          <w:trHeight w:val="285" w:hRule="exact"/>
        </w:trPr>
        <w:tc>
          <w:tcPr>
            <w:tcW w:w="4788" w:type="dxa"/>
            <w:tcBorders>
              <w:top w:val="nil" w:sz="6" w:space="0" w:color="auto"/>
              <w:left w:val="nil" w:sz="6" w:space="0" w:color="auto"/>
              <w:bottom w:val="nil" w:sz="6" w:space="0" w:color="auto"/>
              <w:right w:val="nil" w:sz="6" w:space="0" w:color="auto"/>
            </w:tcBorders>
          </w:tcPr>
          <w:p>
            <w:pPr>
              <w:pStyle w:val="TableParagraph"/>
              <w:spacing w:line="233" w:lineRule="exact"/>
              <w:ind w:left="107" w:right="0"/>
              <w:jc w:val="left"/>
              <w:rPr>
                <w:rFonts w:ascii="宋体" w:hAnsi="宋体" w:cs="宋体" w:eastAsia="宋体" w:hint="default"/>
                <w:sz w:val="18"/>
                <w:szCs w:val="18"/>
              </w:rPr>
            </w:pPr>
            <w:r>
              <w:rPr>
                <w:rFonts w:ascii="宋体" w:hAnsi="宋体" w:cs="宋体" w:eastAsia="宋体" w:hint="default"/>
                <w:sz w:val="18"/>
                <w:szCs w:val="18"/>
              </w:rPr>
              <w:t>同方佰宜科技（北京）有限公司</w:t>
            </w:r>
          </w:p>
        </w:tc>
        <w:tc>
          <w:tcPr>
            <w:tcW w:w="3936" w:type="dxa"/>
            <w:tcBorders>
              <w:top w:val="nil" w:sz="6" w:space="0" w:color="auto"/>
              <w:left w:val="nil" w:sz="6" w:space="0" w:color="auto"/>
              <w:bottom w:val="nil" w:sz="6" w:space="0" w:color="auto"/>
              <w:right w:val="nil" w:sz="6" w:space="0" w:color="auto"/>
            </w:tcBorders>
          </w:tcPr>
          <w:p>
            <w:pPr>
              <w:pStyle w:val="TableParagraph"/>
              <w:spacing w:line="233" w:lineRule="exact"/>
              <w:ind w:left="388" w:right="0"/>
              <w:jc w:val="center"/>
              <w:rPr>
                <w:rFonts w:ascii="宋体" w:hAnsi="宋体" w:cs="宋体" w:eastAsia="宋体" w:hint="default"/>
                <w:sz w:val="18"/>
                <w:szCs w:val="18"/>
              </w:rPr>
            </w:pPr>
            <w:r>
              <w:rPr>
                <w:rFonts w:ascii="宋体" w:hAnsi="宋体" w:cs="宋体" w:eastAsia="宋体" w:hint="default"/>
                <w:sz w:val="18"/>
                <w:szCs w:val="18"/>
              </w:rPr>
              <w:t>联营企业</w:t>
            </w:r>
          </w:p>
        </w:tc>
      </w:tr>
      <w:tr>
        <w:trPr>
          <w:trHeight w:val="285" w:hRule="exact"/>
        </w:trPr>
        <w:tc>
          <w:tcPr>
            <w:tcW w:w="4788" w:type="dxa"/>
            <w:tcBorders>
              <w:top w:val="nil" w:sz="6" w:space="0" w:color="auto"/>
              <w:left w:val="nil" w:sz="6" w:space="0" w:color="auto"/>
              <w:bottom w:val="nil" w:sz="6" w:space="0" w:color="auto"/>
              <w:right w:val="nil" w:sz="6" w:space="0" w:color="auto"/>
            </w:tcBorders>
          </w:tcPr>
          <w:p>
            <w:pPr>
              <w:pStyle w:val="TableParagraph"/>
              <w:spacing w:line="232" w:lineRule="exact"/>
              <w:ind w:left="107" w:right="0"/>
              <w:jc w:val="left"/>
              <w:rPr>
                <w:rFonts w:ascii="宋体" w:hAnsi="宋体" w:cs="宋体" w:eastAsia="宋体" w:hint="default"/>
                <w:sz w:val="18"/>
                <w:szCs w:val="18"/>
              </w:rPr>
            </w:pPr>
            <w:r>
              <w:rPr>
                <w:rFonts w:ascii="宋体" w:hAnsi="宋体" w:cs="宋体" w:eastAsia="宋体" w:hint="default"/>
                <w:sz w:val="18"/>
                <w:szCs w:val="18"/>
              </w:rPr>
              <w:t>同方博宇工程技术公司</w:t>
            </w:r>
          </w:p>
        </w:tc>
        <w:tc>
          <w:tcPr>
            <w:tcW w:w="3936" w:type="dxa"/>
            <w:tcBorders>
              <w:top w:val="nil" w:sz="6" w:space="0" w:color="auto"/>
              <w:left w:val="nil" w:sz="6" w:space="0" w:color="auto"/>
              <w:bottom w:val="nil" w:sz="6" w:space="0" w:color="auto"/>
              <w:right w:val="nil" w:sz="6" w:space="0" w:color="auto"/>
            </w:tcBorders>
          </w:tcPr>
          <w:p>
            <w:pPr>
              <w:pStyle w:val="TableParagraph"/>
              <w:spacing w:line="232" w:lineRule="exact"/>
              <w:ind w:left="388" w:right="0"/>
              <w:jc w:val="center"/>
              <w:rPr>
                <w:rFonts w:ascii="宋体" w:hAnsi="宋体" w:cs="宋体" w:eastAsia="宋体" w:hint="default"/>
                <w:sz w:val="18"/>
                <w:szCs w:val="18"/>
              </w:rPr>
            </w:pPr>
            <w:r>
              <w:rPr>
                <w:rFonts w:ascii="宋体" w:hAnsi="宋体" w:cs="宋体" w:eastAsia="宋体" w:hint="default"/>
                <w:sz w:val="18"/>
                <w:szCs w:val="18"/>
              </w:rPr>
              <w:t>联营企业</w:t>
            </w:r>
          </w:p>
        </w:tc>
      </w:tr>
      <w:tr>
        <w:trPr>
          <w:trHeight w:val="285" w:hRule="exact"/>
        </w:trPr>
        <w:tc>
          <w:tcPr>
            <w:tcW w:w="4788" w:type="dxa"/>
            <w:tcBorders>
              <w:top w:val="nil" w:sz="6" w:space="0" w:color="auto"/>
              <w:left w:val="nil" w:sz="6" w:space="0" w:color="auto"/>
              <w:bottom w:val="nil" w:sz="6" w:space="0" w:color="auto"/>
              <w:right w:val="nil" w:sz="6" w:space="0" w:color="auto"/>
            </w:tcBorders>
          </w:tcPr>
          <w:p>
            <w:pPr>
              <w:pStyle w:val="TableParagraph"/>
              <w:spacing w:line="233" w:lineRule="exact"/>
              <w:ind w:left="107" w:right="0"/>
              <w:jc w:val="left"/>
              <w:rPr>
                <w:rFonts w:ascii="宋体" w:hAnsi="宋体" w:cs="宋体" w:eastAsia="宋体" w:hint="default"/>
                <w:sz w:val="18"/>
                <w:szCs w:val="18"/>
              </w:rPr>
            </w:pPr>
            <w:r>
              <w:rPr>
                <w:rFonts w:ascii="宋体" w:hAnsi="宋体" w:cs="宋体" w:eastAsia="宋体" w:hint="default"/>
                <w:sz w:val="18"/>
                <w:szCs w:val="18"/>
              </w:rPr>
              <w:t>同方环境股份有限公司</w:t>
            </w:r>
          </w:p>
        </w:tc>
        <w:tc>
          <w:tcPr>
            <w:tcW w:w="3936" w:type="dxa"/>
            <w:tcBorders>
              <w:top w:val="nil" w:sz="6" w:space="0" w:color="auto"/>
              <w:left w:val="nil" w:sz="6" w:space="0" w:color="auto"/>
              <w:bottom w:val="nil" w:sz="6" w:space="0" w:color="auto"/>
              <w:right w:val="nil" w:sz="6" w:space="0" w:color="auto"/>
            </w:tcBorders>
          </w:tcPr>
          <w:p>
            <w:pPr>
              <w:pStyle w:val="TableParagraph"/>
              <w:spacing w:line="233" w:lineRule="exact"/>
              <w:ind w:left="388" w:right="0"/>
              <w:jc w:val="center"/>
              <w:rPr>
                <w:rFonts w:ascii="宋体" w:hAnsi="宋体" w:cs="宋体" w:eastAsia="宋体" w:hint="default"/>
                <w:sz w:val="18"/>
                <w:szCs w:val="18"/>
              </w:rPr>
            </w:pPr>
            <w:r>
              <w:rPr>
                <w:rFonts w:ascii="宋体" w:hAnsi="宋体" w:cs="宋体" w:eastAsia="宋体" w:hint="default"/>
                <w:sz w:val="18"/>
                <w:szCs w:val="18"/>
              </w:rPr>
              <w:t>联营企业</w:t>
            </w:r>
          </w:p>
        </w:tc>
      </w:tr>
      <w:tr>
        <w:trPr>
          <w:trHeight w:val="285" w:hRule="exact"/>
        </w:trPr>
        <w:tc>
          <w:tcPr>
            <w:tcW w:w="4788" w:type="dxa"/>
            <w:tcBorders>
              <w:top w:val="nil" w:sz="6" w:space="0" w:color="auto"/>
              <w:left w:val="nil" w:sz="6" w:space="0" w:color="auto"/>
              <w:bottom w:val="nil" w:sz="6" w:space="0" w:color="auto"/>
              <w:right w:val="nil" w:sz="6" w:space="0" w:color="auto"/>
            </w:tcBorders>
          </w:tcPr>
          <w:p>
            <w:pPr>
              <w:pStyle w:val="TableParagraph"/>
              <w:spacing w:line="232" w:lineRule="exact"/>
              <w:ind w:left="107" w:right="0"/>
              <w:jc w:val="left"/>
              <w:rPr>
                <w:rFonts w:ascii="宋体" w:hAnsi="宋体" w:cs="宋体" w:eastAsia="宋体" w:hint="default"/>
                <w:sz w:val="18"/>
                <w:szCs w:val="18"/>
              </w:rPr>
            </w:pPr>
            <w:r>
              <w:rPr>
                <w:rFonts w:ascii="宋体" w:hAnsi="宋体" w:cs="宋体" w:eastAsia="宋体" w:hint="default"/>
                <w:sz w:val="18"/>
                <w:szCs w:val="18"/>
              </w:rPr>
              <w:t>同方投资有限公司</w:t>
            </w:r>
          </w:p>
        </w:tc>
        <w:tc>
          <w:tcPr>
            <w:tcW w:w="3936" w:type="dxa"/>
            <w:tcBorders>
              <w:top w:val="nil" w:sz="6" w:space="0" w:color="auto"/>
              <w:left w:val="nil" w:sz="6" w:space="0" w:color="auto"/>
              <w:bottom w:val="nil" w:sz="6" w:space="0" w:color="auto"/>
              <w:right w:val="nil" w:sz="6" w:space="0" w:color="auto"/>
            </w:tcBorders>
          </w:tcPr>
          <w:p>
            <w:pPr>
              <w:pStyle w:val="TableParagraph"/>
              <w:spacing w:line="232" w:lineRule="exact"/>
              <w:ind w:left="388" w:right="0"/>
              <w:jc w:val="center"/>
              <w:rPr>
                <w:rFonts w:ascii="宋体" w:hAnsi="宋体" w:cs="宋体" w:eastAsia="宋体" w:hint="default"/>
                <w:sz w:val="18"/>
                <w:szCs w:val="18"/>
              </w:rPr>
            </w:pPr>
            <w:r>
              <w:rPr>
                <w:rFonts w:ascii="宋体" w:hAnsi="宋体" w:cs="宋体" w:eastAsia="宋体" w:hint="default"/>
                <w:sz w:val="18"/>
                <w:szCs w:val="18"/>
              </w:rPr>
              <w:t>联营企业</w:t>
            </w:r>
          </w:p>
        </w:tc>
      </w:tr>
      <w:tr>
        <w:trPr>
          <w:trHeight w:val="285" w:hRule="exact"/>
        </w:trPr>
        <w:tc>
          <w:tcPr>
            <w:tcW w:w="4788" w:type="dxa"/>
            <w:tcBorders>
              <w:top w:val="nil" w:sz="6" w:space="0" w:color="auto"/>
              <w:left w:val="nil" w:sz="6" w:space="0" w:color="auto"/>
              <w:bottom w:val="nil" w:sz="6" w:space="0" w:color="auto"/>
              <w:right w:val="nil" w:sz="6" w:space="0" w:color="auto"/>
            </w:tcBorders>
          </w:tcPr>
          <w:p>
            <w:pPr>
              <w:pStyle w:val="TableParagraph"/>
              <w:spacing w:line="233" w:lineRule="exact"/>
              <w:ind w:left="107" w:right="0"/>
              <w:jc w:val="left"/>
              <w:rPr>
                <w:rFonts w:ascii="宋体" w:hAnsi="宋体" w:cs="宋体" w:eastAsia="宋体" w:hint="default"/>
                <w:sz w:val="18"/>
                <w:szCs w:val="18"/>
              </w:rPr>
            </w:pPr>
            <w:r>
              <w:rPr>
                <w:rFonts w:ascii="宋体" w:hAnsi="宋体" w:cs="宋体" w:eastAsia="宋体" w:hint="default"/>
                <w:sz w:val="18"/>
                <w:szCs w:val="18"/>
              </w:rPr>
              <w:t>许昌广电同方数字电视有限公司</w:t>
            </w:r>
          </w:p>
        </w:tc>
        <w:tc>
          <w:tcPr>
            <w:tcW w:w="3936" w:type="dxa"/>
            <w:tcBorders>
              <w:top w:val="nil" w:sz="6" w:space="0" w:color="auto"/>
              <w:left w:val="nil" w:sz="6" w:space="0" w:color="auto"/>
              <w:bottom w:val="nil" w:sz="6" w:space="0" w:color="auto"/>
              <w:right w:val="nil" w:sz="6" w:space="0" w:color="auto"/>
            </w:tcBorders>
          </w:tcPr>
          <w:p>
            <w:pPr>
              <w:pStyle w:val="TableParagraph"/>
              <w:spacing w:line="233" w:lineRule="exact"/>
              <w:ind w:left="388" w:right="0"/>
              <w:jc w:val="center"/>
              <w:rPr>
                <w:rFonts w:ascii="宋体" w:hAnsi="宋体" w:cs="宋体" w:eastAsia="宋体" w:hint="default"/>
                <w:sz w:val="18"/>
                <w:szCs w:val="18"/>
              </w:rPr>
            </w:pPr>
            <w:r>
              <w:rPr>
                <w:rFonts w:ascii="宋体" w:hAnsi="宋体" w:cs="宋体" w:eastAsia="宋体" w:hint="default"/>
                <w:sz w:val="18"/>
                <w:szCs w:val="18"/>
              </w:rPr>
              <w:t>联营企业</w:t>
            </w:r>
          </w:p>
        </w:tc>
      </w:tr>
      <w:tr>
        <w:trPr>
          <w:trHeight w:val="285" w:hRule="exact"/>
        </w:trPr>
        <w:tc>
          <w:tcPr>
            <w:tcW w:w="4788" w:type="dxa"/>
            <w:tcBorders>
              <w:top w:val="nil" w:sz="6" w:space="0" w:color="auto"/>
              <w:left w:val="nil" w:sz="6" w:space="0" w:color="auto"/>
              <w:bottom w:val="nil" w:sz="6" w:space="0" w:color="auto"/>
              <w:right w:val="nil" w:sz="6" w:space="0" w:color="auto"/>
            </w:tcBorders>
          </w:tcPr>
          <w:p>
            <w:pPr>
              <w:pStyle w:val="TableParagraph"/>
              <w:spacing w:line="232" w:lineRule="exact"/>
              <w:ind w:left="107" w:right="0"/>
              <w:jc w:val="left"/>
              <w:rPr>
                <w:rFonts w:ascii="宋体" w:hAnsi="宋体" w:cs="宋体" w:eastAsia="宋体" w:hint="default"/>
                <w:sz w:val="18"/>
                <w:szCs w:val="18"/>
              </w:rPr>
            </w:pPr>
            <w:r>
              <w:rPr>
                <w:rFonts w:ascii="宋体" w:hAnsi="宋体" w:cs="宋体" w:eastAsia="宋体" w:hint="default"/>
                <w:sz w:val="18"/>
                <w:szCs w:val="18"/>
              </w:rPr>
              <w:t>易程（苏州）电子科技股份有限公司</w:t>
            </w:r>
          </w:p>
        </w:tc>
        <w:tc>
          <w:tcPr>
            <w:tcW w:w="3936" w:type="dxa"/>
            <w:tcBorders>
              <w:top w:val="nil" w:sz="6" w:space="0" w:color="auto"/>
              <w:left w:val="nil" w:sz="6" w:space="0" w:color="auto"/>
              <w:bottom w:val="nil" w:sz="6" w:space="0" w:color="auto"/>
              <w:right w:val="nil" w:sz="6" w:space="0" w:color="auto"/>
            </w:tcBorders>
          </w:tcPr>
          <w:p>
            <w:pPr>
              <w:pStyle w:val="TableParagraph"/>
              <w:spacing w:line="232" w:lineRule="exact"/>
              <w:ind w:left="388" w:right="0"/>
              <w:jc w:val="center"/>
              <w:rPr>
                <w:rFonts w:ascii="宋体" w:hAnsi="宋体" w:cs="宋体" w:eastAsia="宋体" w:hint="default"/>
                <w:sz w:val="18"/>
                <w:szCs w:val="18"/>
              </w:rPr>
            </w:pPr>
            <w:r>
              <w:rPr>
                <w:rFonts w:ascii="宋体" w:hAnsi="宋体" w:cs="宋体" w:eastAsia="宋体" w:hint="default"/>
                <w:sz w:val="18"/>
                <w:szCs w:val="18"/>
              </w:rPr>
              <w:t>联营企业</w:t>
            </w:r>
          </w:p>
        </w:tc>
      </w:tr>
      <w:tr>
        <w:trPr>
          <w:trHeight w:val="285" w:hRule="exact"/>
        </w:trPr>
        <w:tc>
          <w:tcPr>
            <w:tcW w:w="4788" w:type="dxa"/>
            <w:tcBorders>
              <w:top w:val="nil" w:sz="6" w:space="0" w:color="auto"/>
              <w:left w:val="nil" w:sz="6" w:space="0" w:color="auto"/>
              <w:bottom w:val="nil" w:sz="6" w:space="0" w:color="auto"/>
              <w:right w:val="nil" w:sz="6" w:space="0" w:color="auto"/>
            </w:tcBorders>
          </w:tcPr>
          <w:p>
            <w:pPr>
              <w:pStyle w:val="TableParagraph"/>
              <w:spacing w:line="233" w:lineRule="exact"/>
              <w:ind w:left="107" w:right="0"/>
              <w:jc w:val="left"/>
              <w:rPr>
                <w:rFonts w:ascii="宋体" w:hAnsi="宋体" w:cs="宋体" w:eastAsia="宋体" w:hint="default"/>
                <w:sz w:val="18"/>
                <w:szCs w:val="18"/>
              </w:rPr>
            </w:pPr>
            <w:r>
              <w:rPr>
                <w:rFonts w:ascii="宋体" w:hAnsi="宋体" w:cs="宋体" w:eastAsia="宋体" w:hint="default"/>
                <w:sz w:val="18"/>
                <w:szCs w:val="18"/>
              </w:rPr>
              <w:t>易程（苏州）软件股份有限公司</w:t>
            </w:r>
          </w:p>
        </w:tc>
        <w:tc>
          <w:tcPr>
            <w:tcW w:w="3936" w:type="dxa"/>
            <w:tcBorders>
              <w:top w:val="nil" w:sz="6" w:space="0" w:color="auto"/>
              <w:left w:val="nil" w:sz="6" w:space="0" w:color="auto"/>
              <w:bottom w:val="nil" w:sz="6" w:space="0" w:color="auto"/>
              <w:right w:val="nil" w:sz="6" w:space="0" w:color="auto"/>
            </w:tcBorders>
          </w:tcPr>
          <w:p>
            <w:pPr>
              <w:pStyle w:val="TableParagraph"/>
              <w:spacing w:line="233" w:lineRule="exact"/>
              <w:ind w:left="388" w:right="0"/>
              <w:jc w:val="center"/>
              <w:rPr>
                <w:rFonts w:ascii="宋体" w:hAnsi="宋体" w:cs="宋体" w:eastAsia="宋体" w:hint="default"/>
                <w:sz w:val="18"/>
                <w:szCs w:val="18"/>
              </w:rPr>
            </w:pPr>
            <w:r>
              <w:rPr>
                <w:rFonts w:ascii="宋体" w:hAnsi="宋体" w:cs="宋体" w:eastAsia="宋体" w:hint="default"/>
                <w:sz w:val="18"/>
                <w:szCs w:val="18"/>
              </w:rPr>
              <w:t>联营企业</w:t>
            </w:r>
          </w:p>
        </w:tc>
      </w:tr>
      <w:tr>
        <w:trPr>
          <w:trHeight w:val="285" w:hRule="exact"/>
        </w:trPr>
        <w:tc>
          <w:tcPr>
            <w:tcW w:w="4788" w:type="dxa"/>
            <w:tcBorders>
              <w:top w:val="nil" w:sz="6" w:space="0" w:color="auto"/>
              <w:left w:val="nil" w:sz="6" w:space="0" w:color="auto"/>
              <w:bottom w:val="nil" w:sz="6" w:space="0" w:color="auto"/>
              <w:right w:val="nil" w:sz="6" w:space="0" w:color="auto"/>
            </w:tcBorders>
          </w:tcPr>
          <w:p>
            <w:pPr>
              <w:pStyle w:val="TableParagraph"/>
              <w:spacing w:line="232" w:lineRule="exact"/>
              <w:ind w:left="107" w:right="0"/>
              <w:jc w:val="left"/>
              <w:rPr>
                <w:rFonts w:ascii="宋体" w:hAnsi="宋体" w:cs="宋体" w:eastAsia="宋体" w:hint="default"/>
                <w:sz w:val="18"/>
                <w:szCs w:val="18"/>
              </w:rPr>
            </w:pPr>
            <w:r>
              <w:rPr>
                <w:rFonts w:ascii="宋体" w:hAnsi="宋体" w:cs="宋体" w:eastAsia="宋体" w:hint="default"/>
                <w:sz w:val="18"/>
                <w:szCs w:val="18"/>
              </w:rPr>
              <w:t>易程（苏州）新技术股份有限公司</w:t>
            </w:r>
          </w:p>
        </w:tc>
        <w:tc>
          <w:tcPr>
            <w:tcW w:w="3936" w:type="dxa"/>
            <w:tcBorders>
              <w:top w:val="nil" w:sz="6" w:space="0" w:color="auto"/>
              <w:left w:val="nil" w:sz="6" w:space="0" w:color="auto"/>
              <w:bottom w:val="nil" w:sz="6" w:space="0" w:color="auto"/>
              <w:right w:val="nil" w:sz="6" w:space="0" w:color="auto"/>
            </w:tcBorders>
          </w:tcPr>
          <w:p>
            <w:pPr>
              <w:pStyle w:val="TableParagraph"/>
              <w:spacing w:line="232" w:lineRule="exact"/>
              <w:ind w:left="388" w:right="0"/>
              <w:jc w:val="center"/>
              <w:rPr>
                <w:rFonts w:ascii="宋体" w:hAnsi="宋体" w:cs="宋体" w:eastAsia="宋体" w:hint="default"/>
                <w:sz w:val="18"/>
                <w:szCs w:val="18"/>
              </w:rPr>
            </w:pPr>
            <w:r>
              <w:rPr>
                <w:rFonts w:ascii="宋体" w:hAnsi="宋体" w:cs="宋体" w:eastAsia="宋体" w:hint="default"/>
                <w:sz w:val="18"/>
                <w:szCs w:val="18"/>
              </w:rPr>
              <w:t>联营企业</w:t>
            </w:r>
          </w:p>
        </w:tc>
      </w:tr>
      <w:tr>
        <w:trPr>
          <w:trHeight w:val="285" w:hRule="exact"/>
        </w:trPr>
        <w:tc>
          <w:tcPr>
            <w:tcW w:w="4788" w:type="dxa"/>
            <w:tcBorders>
              <w:top w:val="nil" w:sz="6" w:space="0" w:color="auto"/>
              <w:left w:val="nil" w:sz="6" w:space="0" w:color="auto"/>
              <w:bottom w:val="nil" w:sz="6" w:space="0" w:color="auto"/>
              <w:right w:val="nil" w:sz="6" w:space="0" w:color="auto"/>
            </w:tcBorders>
          </w:tcPr>
          <w:p>
            <w:pPr>
              <w:pStyle w:val="TableParagraph"/>
              <w:spacing w:line="233" w:lineRule="exact"/>
              <w:ind w:left="107" w:right="0"/>
              <w:jc w:val="left"/>
              <w:rPr>
                <w:rFonts w:ascii="宋体" w:hAnsi="宋体" w:cs="宋体" w:eastAsia="宋体" w:hint="default"/>
                <w:sz w:val="18"/>
                <w:szCs w:val="18"/>
              </w:rPr>
            </w:pPr>
            <w:r>
              <w:rPr>
                <w:rFonts w:ascii="宋体" w:hAnsi="宋体" w:cs="宋体" w:eastAsia="宋体" w:hint="default"/>
                <w:sz w:val="18"/>
                <w:szCs w:val="18"/>
              </w:rPr>
              <w:t>易程科技股份有限公司</w:t>
            </w:r>
          </w:p>
        </w:tc>
        <w:tc>
          <w:tcPr>
            <w:tcW w:w="3936" w:type="dxa"/>
            <w:tcBorders>
              <w:top w:val="nil" w:sz="6" w:space="0" w:color="auto"/>
              <w:left w:val="nil" w:sz="6" w:space="0" w:color="auto"/>
              <w:bottom w:val="nil" w:sz="6" w:space="0" w:color="auto"/>
              <w:right w:val="nil" w:sz="6" w:space="0" w:color="auto"/>
            </w:tcBorders>
          </w:tcPr>
          <w:p>
            <w:pPr>
              <w:pStyle w:val="TableParagraph"/>
              <w:spacing w:line="233" w:lineRule="exact"/>
              <w:ind w:left="388" w:right="0"/>
              <w:jc w:val="center"/>
              <w:rPr>
                <w:rFonts w:ascii="宋体" w:hAnsi="宋体" w:cs="宋体" w:eastAsia="宋体" w:hint="default"/>
                <w:sz w:val="18"/>
                <w:szCs w:val="18"/>
              </w:rPr>
            </w:pPr>
            <w:r>
              <w:rPr>
                <w:rFonts w:ascii="宋体" w:hAnsi="宋体" w:cs="宋体" w:eastAsia="宋体" w:hint="default"/>
                <w:sz w:val="18"/>
                <w:szCs w:val="18"/>
              </w:rPr>
              <w:t>联营企业</w:t>
            </w:r>
          </w:p>
        </w:tc>
      </w:tr>
      <w:tr>
        <w:trPr>
          <w:trHeight w:val="285" w:hRule="exact"/>
        </w:trPr>
        <w:tc>
          <w:tcPr>
            <w:tcW w:w="4788" w:type="dxa"/>
            <w:tcBorders>
              <w:top w:val="nil" w:sz="6" w:space="0" w:color="auto"/>
              <w:left w:val="nil" w:sz="6" w:space="0" w:color="auto"/>
              <w:bottom w:val="nil" w:sz="6" w:space="0" w:color="auto"/>
              <w:right w:val="nil" w:sz="6" w:space="0" w:color="auto"/>
            </w:tcBorders>
          </w:tcPr>
          <w:p>
            <w:pPr>
              <w:pStyle w:val="TableParagraph"/>
              <w:spacing w:line="232" w:lineRule="exact"/>
              <w:ind w:left="107" w:right="0"/>
              <w:jc w:val="left"/>
              <w:rPr>
                <w:rFonts w:ascii="宋体" w:hAnsi="宋体" w:cs="宋体" w:eastAsia="宋体" w:hint="default"/>
                <w:sz w:val="18"/>
                <w:szCs w:val="18"/>
              </w:rPr>
            </w:pPr>
            <w:r>
              <w:rPr>
                <w:rFonts w:ascii="宋体" w:hAnsi="宋体" w:cs="宋体" w:eastAsia="宋体" w:hint="default"/>
                <w:sz w:val="18"/>
                <w:szCs w:val="18"/>
              </w:rPr>
              <w:t>运城市蓝星同方数字电视有限公司</w:t>
            </w:r>
          </w:p>
        </w:tc>
        <w:tc>
          <w:tcPr>
            <w:tcW w:w="3936" w:type="dxa"/>
            <w:tcBorders>
              <w:top w:val="nil" w:sz="6" w:space="0" w:color="auto"/>
              <w:left w:val="nil" w:sz="6" w:space="0" w:color="auto"/>
              <w:bottom w:val="nil" w:sz="6" w:space="0" w:color="auto"/>
              <w:right w:val="nil" w:sz="6" w:space="0" w:color="auto"/>
            </w:tcBorders>
          </w:tcPr>
          <w:p>
            <w:pPr>
              <w:pStyle w:val="TableParagraph"/>
              <w:spacing w:line="232" w:lineRule="exact"/>
              <w:ind w:left="388" w:right="0"/>
              <w:jc w:val="center"/>
              <w:rPr>
                <w:rFonts w:ascii="宋体" w:hAnsi="宋体" w:cs="宋体" w:eastAsia="宋体" w:hint="default"/>
                <w:sz w:val="18"/>
                <w:szCs w:val="18"/>
              </w:rPr>
            </w:pPr>
            <w:r>
              <w:rPr>
                <w:rFonts w:ascii="宋体" w:hAnsi="宋体" w:cs="宋体" w:eastAsia="宋体" w:hint="default"/>
                <w:sz w:val="18"/>
                <w:szCs w:val="18"/>
              </w:rPr>
              <w:t>联营企业</w:t>
            </w:r>
          </w:p>
        </w:tc>
      </w:tr>
      <w:tr>
        <w:trPr>
          <w:trHeight w:val="285" w:hRule="exact"/>
        </w:trPr>
        <w:tc>
          <w:tcPr>
            <w:tcW w:w="4788" w:type="dxa"/>
            <w:tcBorders>
              <w:top w:val="nil" w:sz="6" w:space="0" w:color="auto"/>
              <w:left w:val="nil" w:sz="6" w:space="0" w:color="auto"/>
              <w:bottom w:val="nil" w:sz="6" w:space="0" w:color="auto"/>
              <w:right w:val="nil" w:sz="6" w:space="0" w:color="auto"/>
            </w:tcBorders>
          </w:tcPr>
          <w:p>
            <w:pPr>
              <w:pStyle w:val="TableParagraph"/>
              <w:spacing w:line="233" w:lineRule="exact"/>
              <w:ind w:left="107" w:right="0"/>
              <w:jc w:val="left"/>
              <w:rPr>
                <w:rFonts w:ascii="宋体" w:hAnsi="宋体" w:cs="宋体" w:eastAsia="宋体" w:hint="default"/>
                <w:sz w:val="18"/>
                <w:szCs w:val="18"/>
              </w:rPr>
            </w:pPr>
            <w:r>
              <w:rPr>
                <w:rFonts w:ascii="宋体" w:hAnsi="宋体" w:cs="宋体" w:eastAsia="宋体" w:hint="default"/>
                <w:sz w:val="18"/>
                <w:szCs w:val="18"/>
              </w:rPr>
              <w:t>张家口市电广文化传媒有限公司</w:t>
            </w:r>
          </w:p>
        </w:tc>
        <w:tc>
          <w:tcPr>
            <w:tcW w:w="3936" w:type="dxa"/>
            <w:tcBorders>
              <w:top w:val="nil" w:sz="6" w:space="0" w:color="auto"/>
              <w:left w:val="nil" w:sz="6" w:space="0" w:color="auto"/>
              <w:bottom w:val="nil" w:sz="6" w:space="0" w:color="auto"/>
              <w:right w:val="nil" w:sz="6" w:space="0" w:color="auto"/>
            </w:tcBorders>
          </w:tcPr>
          <w:p>
            <w:pPr>
              <w:pStyle w:val="TableParagraph"/>
              <w:spacing w:line="233" w:lineRule="exact"/>
              <w:ind w:left="388" w:right="0"/>
              <w:jc w:val="center"/>
              <w:rPr>
                <w:rFonts w:ascii="宋体" w:hAnsi="宋体" w:cs="宋体" w:eastAsia="宋体" w:hint="default"/>
                <w:sz w:val="18"/>
                <w:szCs w:val="18"/>
              </w:rPr>
            </w:pPr>
            <w:r>
              <w:rPr>
                <w:rFonts w:ascii="宋体" w:hAnsi="宋体" w:cs="宋体" w:eastAsia="宋体" w:hint="default"/>
                <w:sz w:val="18"/>
                <w:szCs w:val="18"/>
              </w:rPr>
              <w:t>联营企业</w:t>
            </w:r>
          </w:p>
        </w:tc>
      </w:tr>
      <w:tr>
        <w:trPr>
          <w:trHeight w:val="276" w:hRule="exact"/>
        </w:trPr>
        <w:tc>
          <w:tcPr>
            <w:tcW w:w="4788" w:type="dxa"/>
            <w:tcBorders>
              <w:top w:val="nil" w:sz="6" w:space="0" w:color="auto"/>
              <w:left w:val="nil" w:sz="6" w:space="0" w:color="auto"/>
              <w:bottom w:val="single" w:sz="12" w:space="0" w:color="000000"/>
              <w:right w:val="nil" w:sz="6" w:space="0" w:color="auto"/>
            </w:tcBorders>
          </w:tcPr>
          <w:p>
            <w:pPr>
              <w:pStyle w:val="TableParagraph"/>
              <w:spacing w:line="232" w:lineRule="exact"/>
              <w:ind w:left="107" w:right="0"/>
              <w:jc w:val="left"/>
              <w:rPr>
                <w:rFonts w:ascii="宋体" w:hAnsi="宋体" w:cs="宋体" w:eastAsia="宋体" w:hint="default"/>
                <w:sz w:val="18"/>
                <w:szCs w:val="18"/>
              </w:rPr>
            </w:pPr>
            <w:r>
              <w:rPr>
                <w:rFonts w:ascii="宋体" w:hAnsi="宋体" w:cs="宋体" w:eastAsia="宋体" w:hint="default"/>
                <w:sz w:val="18"/>
                <w:szCs w:val="18"/>
              </w:rPr>
              <w:t>重庆同方合志科技有限公司</w:t>
            </w:r>
          </w:p>
        </w:tc>
        <w:tc>
          <w:tcPr>
            <w:tcW w:w="3936" w:type="dxa"/>
            <w:tcBorders>
              <w:top w:val="nil" w:sz="6" w:space="0" w:color="auto"/>
              <w:left w:val="nil" w:sz="6" w:space="0" w:color="auto"/>
              <w:bottom w:val="single" w:sz="12" w:space="0" w:color="000000"/>
              <w:right w:val="nil" w:sz="6" w:space="0" w:color="auto"/>
            </w:tcBorders>
          </w:tcPr>
          <w:p>
            <w:pPr>
              <w:pStyle w:val="TableParagraph"/>
              <w:spacing w:line="232" w:lineRule="exact"/>
              <w:ind w:left="388" w:right="0"/>
              <w:jc w:val="center"/>
              <w:rPr>
                <w:rFonts w:ascii="宋体" w:hAnsi="宋体" w:cs="宋体" w:eastAsia="宋体" w:hint="default"/>
                <w:sz w:val="18"/>
                <w:szCs w:val="18"/>
              </w:rPr>
            </w:pPr>
            <w:r>
              <w:rPr>
                <w:rFonts w:ascii="宋体" w:hAnsi="宋体" w:cs="宋体" w:eastAsia="宋体" w:hint="default"/>
                <w:sz w:val="18"/>
                <w:szCs w:val="18"/>
              </w:rPr>
              <w:t>联营企业</w:t>
            </w:r>
          </w:p>
        </w:tc>
      </w:tr>
    </w:tbl>
    <w:p>
      <w:pPr>
        <w:spacing w:before="85"/>
        <w:ind w:left="695"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4.  </w:t>
      </w:r>
      <w:r>
        <w:rPr>
          <w:rFonts w:ascii="Times New Roman" w:hAnsi="Times New Roman" w:cs="Times New Roman" w:eastAsia="Times New Roman" w:hint="default"/>
          <w:b/>
          <w:bCs/>
          <w:spacing w:val="13"/>
          <w:sz w:val="22"/>
          <w:szCs w:val="22"/>
        </w:rPr>
        <w:t> </w:t>
      </w:r>
      <w:r>
        <w:rPr>
          <w:rFonts w:ascii="宋体" w:hAnsi="宋体" w:cs="宋体" w:eastAsia="宋体" w:hint="default"/>
          <w:sz w:val="22"/>
          <w:szCs w:val="22"/>
        </w:rPr>
        <w:t>其他关联方</w:t>
      </w:r>
    </w:p>
    <w:p>
      <w:pPr>
        <w:spacing w:line="240" w:lineRule="auto" w:before="3"/>
        <w:rPr>
          <w:rFonts w:ascii="宋体" w:hAnsi="宋体" w:cs="宋体" w:eastAsia="宋体" w:hint="default"/>
          <w:sz w:val="11"/>
          <w:szCs w:val="11"/>
        </w:rPr>
      </w:pPr>
    </w:p>
    <w:tbl>
      <w:tblPr>
        <w:tblW w:w="0" w:type="auto"/>
        <w:jc w:val="left"/>
        <w:tblInd w:w="100" w:type="dxa"/>
        <w:tblLayout w:type="fixed"/>
        <w:tblCellMar>
          <w:top w:w="0" w:type="dxa"/>
          <w:left w:w="0" w:type="dxa"/>
          <w:bottom w:w="0" w:type="dxa"/>
          <w:right w:w="0" w:type="dxa"/>
        </w:tblCellMar>
        <w:tblLook w:val="01E0"/>
      </w:tblPr>
      <w:tblGrid>
        <w:gridCol w:w="3320"/>
        <w:gridCol w:w="5470"/>
      </w:tblGrid>
      <w:tr>
        <w:trPr>
          <w:trHeight w:val="305" w:hRule="exact"/>
        </w:trPr>
        <w:tc>
          <w:tcPr>
            <w:tcW w:w="3320"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left="106" w:right="0"/>
              <w:jc w:val="left"/>
              <w:rPr>
                <w:rFonts w:ascii="宋体" w:hAnsi="宋体" w:cs="宋体" w:eastAsia="宋体" w:hint="default"/>
                <w:sz w:val="18"/>
                <w:szCs w:val="18"/>
              </w:rPr>
            </w:pPr>
            <w:r>
              <w:rPr>
                <w:rFonts w:ascii="宋体" w:hAnsi="宋体" w:cs="宋体" w:eastAsia="宋体" w:hint="default"/>
                <w:b/>
                <w:bCs/>
                <w:sz w:val="18"/>
                <w:szCs w:val="18"/>
              </w:rPr>
              <w:t>其他关联方名称</w:t>
            </w:r>
            <w:r>
              <w:rPr>
                <w:rFonts w:ascii="宋体" w:hAnsi="宋体" w:cs="宋体" w:eastAsia="宋体" w:hint="default"/>
                <w:sz w:val="18"/>
                <w:szCs w:val="18"/>
              </w:rPr>
            </w:r>
          </w:p>
        </w:tc>
        <w:tc>
          <w:tcPr>
            <w:tcW w:w="5470"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right="484"/>
              <w:jc w:val="center"/>
              <w:rPr>
                <w:rFonts w:ascii="宋体" w:hAnsi="宋体" w:cs="宋体" w:eastAsia="宋体" w:hint="default"/>
                <w:sz w:val="18"/>
                <w:szCs w:val="18"/>
              </w:rPr>
            </w:pPr>
            <w:r>
              <w:rPr>
                <w:rFonts w:ascii="宋体" w:hAnsi="宋体" w:cs="宋体" w:eastAsia="宋体" w:hint="default"/>
                <w:b/>
                <w:bCs/>
                <w:sz w:val="18"/>
                <w:szCs w:val="18"/>
              </w:rPr>
              <w:t>与本公司关系</w:t>
            </w:r>
            <w:r>
              <w:rPr>
                <w:rFonts w:ascii="宋体" w:hAnsi="宋体" w:cs="宋体" w:eastAsia="宋体" w:hint="default"/>
                <w:sz w:val="18"/>
                <w:szCs w:val="18"/>
              </w:rPr>
            </w:r>
          </w:p>
        </w:tc>
      </w:tr>
    </w:tbl>
    <w:p>
      <w:pPr>
        <w:spacing w:after="0" w:line="240" w:lineRule="auto"/>
        <w:jc w:val="center"/>
        <w:rPr>
          <w:rFonts w:ascii="宋体" w:hAnsi="宋体" w:cs="宋体" w:eastAsia="宋体" w:hint="default"/>
          <w:sz w:val="18"/>
          <w:szCs w:val="18"/>
        </w:rPr>
        <w:sectPr>
          <w:headerReference w:type="default" r:id="rId93"/>
          <w:pgSz w:w="11910" w:h="16840"/>
          <w:pgMar w:header="591" w:footer="817" w:top="1080" w:bottom="1000" w:left="1460" w:right="1440"/>
        </w:sectPr>
      </w:pPr>
    </w:p>
    <w:p>
      <w:pPr>
        <w:spacing w:line="240" w:lineRule="auto" w:before="7"/>
        <w:rPr>
          <w:rFonts w:ascii="宋体" w:hAnsi="宋体" w:cs="宋体" w:eastAsia="宋体" w:hint="default"/>
          <w:sz w:val="27"/>
          <w:szCs w:val="27"/>
        </w:rPr>
      </w:pPr>
    </w:p>
    <w:tbl>
      <w:tblPr>
        <w:tblW w:w="0" w:type="auto"/>
        <w:jc w:val="left"/>
        <w:tblInd w:w="100" w:type="dxa"/>
        <w:tblLayout w:type="fixed"/>
        <w:tblCellMar>
          <w:top w:w="0" w:type="dxa"/>
          <w:left w:w="0" w:type="dxa"/>
          <w:bottom w:w="0" w:type="dxa"/>
          <w:right w:w="0" w:type="dxa"/>
        </w:tblCellMar>
        <w:tblLook w:val="01E0"/>
      </w:tblPr>
      <w:tblGrid>
        <w:gridCol w:w="4668"/>
        <w:gridCol w:w="4121"/>
      </w:tblGrid>
      <w:tr>
        <w:trPr>
          <w:trHeight w:val="304" w:hRule="exact"/>
        </w:trPr>
        <w:tc>
          <w:tcPr>
            <w:tcW w:w="4668"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left="106" w:right="0"/>
              <w:jc w:val="left"/>
              <w:rPr>
                <w:rFonts w:ascii="宋体" w:hAnsi="宋体" w:cs="宋体" w:eastAsia="宋体" w:hint="default"/>
                <w:sz w:val="18"/>
                <w:szCs w:val="18"/>
              </w:rPr>
            </w:pPr>
            <w:r>
              <w:rPr>
                <w:rFonts w:ascii="宋体" w:hAnsi="宋体" w:cs="宋体" w:eastAsia="宋体" w:hint="default"/>
                <w:b/>
                <w:bCs/>
                <w:sz w:val="18"/>
                <w:szCs w:val="18"/>
              </w:rPr>
              <w:t>其他关联方名称</w:t>
            </w:r>
            <w:r>
              <w:rPr>
                <w:rFonts w:ascii="宋体" w:hAnsi="宋体" w:cs="宋体" w:eastAsia="宋体" w:hint="default"/>
                <w:sz w:val="18"/>
                <w:szCs w:val="18"/>
              </w:rPr>
            </w:r>
          </w:p>
        </w:tc>
        <w:tc>
          <w:tcPr>
            <w:tcW w:w="4121"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left="601" w:right="0"/>
              <w:jc w:val="left"/>
              <w:rPr>
                <w:rFonts w:ascii="宋体" w:hAnsi="宋体" w:cs="宋体" w:eastAsia="宋体" w:hint="default"/>
                <w:sz w:val="18"/>
                <w:szCs w:val="18"/>
              </w:rPr>
            </w:pPr>
            <w:r>
              <w:rPr>
                <w:rFonts w:ascii="宋体" w:hAnsi="宋体" w:cs="宋体" w:eastAsia="宋体" w:hint="default"/>
                <w:b/>
                <w:bCs/>
                <w:sz w:val="18"/>
                <w:szCs w:val="18"/>
              </w:rPr>
              <w:t>与本公司关系</w:t>
            </w:r>
            <w:r>
              <w:rPr>
                <w:rFonts w:ascii="宋体" w:hAnsi="宋体" w:cs="宋体" w:eastAsia="宋体" w:hint="default"/>
                <w:sz w:val="18"/>
                <w:szCs w:val="18"/>
              </w:rPr>
            </w:r>
          </w:p>
        </w:tc>
      </w:tr>
      <w:tr>
        <w:trPr>
          <w:trHeight w:val="315" w:hRule="exact"/>
        </w:trPr>
        <w:tc>
          <w:tcPr>
            <w:tcW w:w="4668"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left="106" w:right="0"/>
              <w:jc w:val="left"/>
              <w:rPr>
                <w:rFonts w:ascii="宋体" w:hAnsi="宋体" w:cs="宋体" w:eastAsia="宋体" w:hint="default"/>
                <w:sz w:val="18"/>
                <w:szCs w:val="18"/>
              </w:rPr>
            </w:pPr>
            <w:r>
              <w:rPr>
                <w:rFonts w:ascii="宋体" w:hAnsi="宋体" w:cs="宋体" w:eastAsia="宋体" w:hint="default"/>
                <w:sz w:val="18"/>
                <w:szCs w:val="18"/>
              </w:rPr>
              <w:t>清华同方光盘电子出版社</w:t>
            </w:r>
          </w:p>
        </w:tc>
        <w:tc>
          <w:tcPr>
            <w:tcW w:w="4121"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left="601" w:right="0"/>
              <w:jc w:val="left"/>
              <w:rPr>
                <w:rFonts w:ascii="宋体" w:hAnsi="宋体" w:cs="宋体" w:eastAsia="宋体" w:hint="default"/>
                <w:sz w:val="18"/>
                <w:szCs w:val="18"/>
              </w:rPr>
            </w:pPr>
            <w:r>
              <w:rPr>
                <w:rFonts w:ascii="宋体" w:hAnsi="宋体" w:cs="宋体" w:eastAsia="宋体" w:hint="default"/>
                <w:sz w:val="18"/>
                <w:szCs w:val="18"/>
              </w:rPr>
              <w:t>受最终控制方控制的其他企业</w:t>
            </w:r>
          </w:p>
        </w:tc>
      </w:tr>
      <w:tr>
        <w:trPr>
          <w:trHeight w:val="285" w:hRule="exact"/>
        </w:trPr>
        <w:tc>
          <w:tcPr>
            <w:tcW w:w="4668" w:type="dxa"/>
            <w:tcBorders>
              <w:top w:val="nil" w:sz="6" w:space="0" w:color="auto"/>
              <w:left w:val="nil" w:sz="6" w:space="0" w:color="auto"/>
              <w:bottom w:val="nil" w:sz="6" w:space="0" w:color="auto"/>
              <w:right w:val="nil" w:sz="6" w:space="0" w:color="auto"/>
            </w:tcBorders>
          </w:tcPr>
          <w:p>
            <w:pPr>
              <w:pStyle w:val="TableParagraph"/>
              <w:spacing w:line="232" w:lineRule="exact"/>
              <w:ind w:left="106" w:right="0"/>
              <w:jc w:val="left"/>
              <w:rPr>
                <w:rFonts w:ascii="宋体" w:hAnsi="宋体" w:cs="宋体" w:eastAsia="宋体" w:hint="default"/>
                <w:sz w:val="18"/>
                <w:szCs w:val="18"/>
              </w:rPr>
            </w:pPr>
            <w:r>
              <w:rPr>
                <w:rFonts w:ascii="宋体" w:hAnsi="宋体" w:cs="宋体" w:eastAsia="宋体" w:hint="default"/>
                <w:sz w:val="18"/>
                <w:szCs w:val="18"/>
              </w:rPr>
              <w:t>清华大学机械厂</w:t>
            </w:r>
          </w:p>
        </w:tc>
        <w:tc>
          <w:tcPr>
            <w:tcW w:w="4121" w:type="dxa"/>
            <w:tcBorders>
              <w:top w:val="nil" w:sz="6" w:space="0" w:color="auto"/>
              <w:left w:val="nil" w:sz="6" w:space="0" w:color="auto"/>
              <w:bottom w:val="nil" w:sz="6" w:space="0" w:color="auto"/>
              <w:right w:val="nil" w:sz="6" w:space="0" w:color="auto"/>
            </w:tcBorders>
          </w:tcPr>
          <w:p>
            <w:pPr>
              <w:pStyle w:val="TableParagraph"/>
              <w:spacing w:line="232" w:lineRule="exact"/>
              <w:ind w:left="601" w:right="0"/>
              <w:jc w:val="left"/>
              <w:rPr>
                <w:rFonts w:ascii="宋体" w:hAnsi="宋体" w:cs="宋体" w:eastAsia="宋体" w:hint="default"/>
                <w:sz w:val="18"/>
                <w:szCs w:val="18"/>
              </w:rPr>
            </w:pPr>
            <w:r>
              <w:rPr>
                <w:rFonts w:ascii="宋体" w:hAnsi="宋体" w:cs="宋体" w:eastAsia="宋体" w:hint="default"/>
                <w:sz w:val="18"/>
                <w:szCs w:val="18"/>
              </w:rPr>
              <w:t>受最终控制方控制的其他企业</w:t>
            </w:r>
          </w:p>
        </w:tc>
      </w:tr>
      <w:tr>
        <w:trPr>
          <w:trHeight w:val="285" w:hRule="exact"/>
        </w:trPr>
        <w:tc>
          <w:tcPr>
            <w:tcW w:w="4668" w:type="dxa"/>
            <w:tcBorders>
              <w:top w:val="nil" w:sz="6" w:space="0" w:color="auto"/>
              <w:left w:val="nil" w:sz="6" w:space="0" w:color="auto"/>
              <w:bottom w:val="nil" w:sz="6" w:space="0" w:color="auto"/>
              <w:right w:val="nil" w:sz="6" w:space="0" w:color="auto"/>
            </w:tcBorders>
          </w:tcPr>
          <w:p>
            <w:pPr>
              <w:pStyle w:val="TableParagraph"/>
              <w:spacing w:line="233" w:lineRule="exact"/>
              <w:ind w:left="106" w:right="0"/>
              <w:jc w:val="left"/>
              <w:rPr>
                <w:rFonts w:ascii="宋体" w:hAnsi="宋体" w:cs="宋体" w:eastAsia="宋体" w:hint="default"/>
                <w:sz w:val="18"/>
                <w:szCs w:val="18"/>
              </w:rPr>
            </w:pPr>
            <w:r>
              <w:rPr>
                <w:rFonts w:ascii="宋体" w:hAnsi="宋体" w:cs="宋体" w:eastAsia="宋体" w:hint="default"/>
                <w:sz w:val="18"/>
                <w:szCs w:val="18"/>
              </w:rPr>
              <w:t>博奥生物集团有限公司</w:t>
            </w:r>
          </w:p>
        </w:tc>
        <w:tc>
          <w:tcPr>
            <w:tcW w:w="4121" w:type="dxa"/>
            <w:tcBorders>
              <w:top w:val="nil" w:sz="6" w:space="0" w:color="auto"/>
              <w:left w:val="nil" w:sz="6" w:space="0" w:color="auto"/>
              <w:bottom w:val="nil" w:sz="6" w:space="0" w:color="auto"/>
              <w:right w:val="nil" w:sz="6" w:space="0" w:color="auto"/>
            </w:tcBorders>
          </w:tcPr>
          <w:p>
            <w:pPr>
              <w:pStyle w:val="TableParagraph"/>
              <w:spacing w:line="233" w:lineRule="exact"/>
              <w:ind w:left="601" w:right="0"/>
              <w:jc w:val="left"/>
              <w:rPr>
                <w:rFonts w:ascii="宋体" w:hAnsi="宋体" w:cs="宋体" w:eastAsia="宋体" w:hint="default"/>
                <w:sz w:val="18"/>
                <w:szCs w:val="18"/>
              </w:rPr>
            </w:pPr>
            <w:r>
              <w:rPr>
                <w:rFonts w:ascii="宋体" w:hAnsi="宋体" w:cs="宋体" w:eastAsia="宋体" w:hint="default"/>
                <w:sz w:val="18"/>
                <w:szCs w:val="18"/>
              </w:rPr>
              <w:t>受最终控制方控制的其他企业</w:t>
            </w:r>
          </w:p>
        </w:tc>
      </w:tr>
      <w:tr>
        <w:trPr>
          <w:trHeight w:val="285" w:hRule="exact"/>
        </w:trPr>
        <w:tc>
          <w:tcPr>
            <w:tcW w:w="4668" w:type="dxa"/>
            <w:tcBorders>
              <w:top w:val="nil" w:sz="6" w:space="0" w:color="auto"/>
              <w:left w:val="nil" w:sz="6" w:space="0" w:color="auto"/>
              <w:bottom w:val="nil" w:sz="6" w:space="0" w:color="auto"/>
              <w:right w:val="nil" w:sz="6" w:space="0" w:color="auto"/>
            </w:tcBorders>
          </w:tcPr>
          <w:p>
            <w:pPr>
              <w:pStyle w:val="TableParagraph"/>
              <w:spacing w:line="232" w:lineRule="exact"/>
              <w:ind w:left="106" w:right="0"/>
              <w:jc w:val="left"/>
              <w:rPr>
                <w:rFonts w:ascii="宋体" w:hAnsi="宋体" w:cs="宋体" w:eastAsia="宋体" w:hint="default"/>
                <w:sz w:val="18"/>
                <w:szCs w:val="18"/>
              </w:rPr>
            </w:pPr>
            <w:r>
              <w:rPr>
                <w:rFonts w:ascii="宋体" w:hAnsi="宋体" w:cs="宋体" w:eastAsia="宋体" w:hint="default"/>
                <w:sz w:val="18"/>
                <w:szCs w:val="18"/>
              </w:rPr>
              <w:t>北京博奥晶典生物技术有限公司</w:t>
            </w:r>
          </w:p>
        </w:tc>
        <w:tc>
          <w:tcPr>
            <w:tcW w:w="4121" w:type="dxa"/>
            <w:tcBorders>
              <w:top w:val="nil" w:sz="6" w:space="0" w:color="auto"/>
              <w:left w:val="nil" w:sz="6" w:space="0" w:color="auto"/>
              <w:bottom w:val="nil" w:sz="6" w:space="0" w:color="auto"/>
              <w:right w:val="nil" w:sz="6" w:space="0" w:color="auto"/>
            </w:tcBorders>
          </w:tcPr>
          <w:p>
            <w:pPr>
              <w:pStyle w:val="TableParagraph"/>
              <w:spacing w:line="232" w:lineRule="exact"/>
              <w:ind w:left="601" w:right="0"/>
              <w:jc w:val="left"/>
              <w:rPr>
                <w:rFonts w:ascii="宋体" w:hAnsi="宋体" w:cs="宋体" w:eastAsia="宋体" w:hint="default"/>
                <w:sz w:val="18"/>
                <w:szCs w:val="18"/>
              </w:rPr>
            </w:pPr>
            <w:r>
              <w:rPr>
                <w:rFonts w:ascii="宋体" w:hAnsi="宋体" w:cs="宋体" w:eastAsia="宋体" w:hint="default"/>
                <w:sz w:val="18"/>
                <w:szCs w:val="18"/>
              </w:rPr>
              <w:t>受最终控制方控制的其他企业</w:t>
            </w:r>
          </w:p>
        </w:tc>
      </w:tr>
      <w:tr>
        <w:trPr>
          <w:trHeight w:val="285" w:hRule="exact"/>
        </w:trPr>
        <w:tc>
          <w:tcPr>
            <w:tcW w:w="4668" w:type="dxa"/>
            <w:tcBorders>
              <w:top w:val="nil" w:sz="6" w:space="0" w:color="auto"/>
              <w:left w:val="nil" w:sz="6" w:space="0" w:color="auto"/>
              <w:bottom w:val="nil" w:sz="6" w:space="0" w:color="auto"/>
              <w:right w:val="nil" w:sz="6" w:space="0" w:color="auto"/>
            </w:tcBorders>
          </w:tcPr>
          <w:p>
            <w:pPr>
              <w:pStyle w:val="TableParagraph"/>
              <w:spacing w:line="233" w:lineRule="exact"/>
              <w:ind w:left="106" w:right="0"/>
              <w:jc w:val="left"/>
              <w:rPr>
                <w:rFonts w:ascii="宋体" w:hAnsi="宋体" w:cs="宋体" w:eastAsia="宋体" w:hint="default"/>
                <w:sz w:val="18"/>
                <w:szCs w:val="18"/>
              </w:rPr>
            </w:pPr>
            <w:r>
              <w:rPr>
                <w:rFonts w:ascii="宋体" w:hAnsi="宋体" w:cs="宋体" w:eastAsia="宋体" w:hint="default"/>
                <w:sz w:val="18"/>
                <w:szCs w:val="18"/>
              </w:rPr>
              <w:t>清控资产管理有限公司</w:t>
            </w:r>
          </w:p>
        </w:tc>
        <w:tc>
          <w:tcPr>
            <w:tcW w:w="4121" w:type="dxa"/>
            <w:tcBorders>
              <w:top w:val="nil" w:sz="6" w:space="0" w:color="auto"/>
              <w:left w:val="nil" w:sz="6" w:space="0" w:color="auto"/>
              <w:bottom w:val="nil" w:sz="6" w:space="0" w:color="auto"/>
              <w:right w:val="nil" w:sz="6" w:space="0" w:color="auto"/>
            </w:tcBorders>
          </w:tcPr>
          <w:p>
            <w:pPr>
              <w:pStyle w:val="TableParagraph"/>
              <w:spacing w:line="233" w:lineRule="exact"/>
              <w:ind w:left="601" w:right="0"/>
              <w:jc w:val="left"/>
              <w:rPr>
                <w:rFonts w:ascii="宋体" w:hAnsi="宋体" w:cs="宋体" w:eastAsia="宋体" w:hint="default"/>
                <w:sz w:val="18"/>
                <w:szCs w:val="18"/>
              </w:rPr>
            </w:pPr>
            <w:r>
              <w:rPr>
                <w:rFonts w:ascii="宋体" w:hAnsi="宋体" w:cs="宋体" w:eastAsia="宋体" w:hint="default"/>
                <w:sz w:val="18"/>
                <w:szCs w:val="18"/>
              </w:rPr>
              <w:t>受最终控制方控制的其他企业</w:t>
            </w:r>
          </w:p>
        </w:tc>
      </w:tr>
      <w:tr>
        <w:trPr>
          <w:trHeight w:val="285" w:hRule="exact"/>
        </w:trPr>
        <w:tc>
          <w:tcPr>
            <w:tcW w:w="4668" w:type="dxa"/>
            <w:tcBorders>
              <w:top w:val="nil" w:sz="6" w:space="0" w:color="auto"/>
              <w:left w:val="nil" w:sz="6" w:space="0" w:color="auto"/>
              <w:bottom w:val="nil" w:sz="6" w:space="0" w:color="auto"/>
              <w:right w:val="nil" w:sz="6" w:space="0" w:color="auto"/>
            </w:tcBorders>
          </w:tcPr>
          <w:p>
            <w:pPr>
              <w:pStyle w:val="TableParagraph"/>
              <w:spacing w:line="232" w:lineRule="exact"/>
              <w:ind w:left="106" w:right="0"/>
              <w:jc w:val="left"/>
              <w:rPr>
                <w:rFonts w:ascii="宋体" w:hAnsi="宋体" w:cs="宋体" w:eastAsia="宋体" w:hint="default"/>
                <w:sz w:val="18"/>
                <w:szCs w:val="18"/>
              </w:rPr>
            </w:pPr>
            <w:r>
              <w:rPr>
                <w:rFonts w:ascii="宋体" w:hAnsi="宋体" w:cs="宋体" w:eastAsia="宋体" w:hint="default"/>
                <w:sz w:val="18"/>
                <w:szCs w:val="18"/>
              </w:rPr>
              <w:t>启迪创新投资管理（北京）有限公司</w:t>
            </w:r>
          </w:p>
        </w:tc>
        <w:tc>
          <w:tcPr>
            <w:tcW w:w="4121" w:type="dxa"/>
            <w:tcBorders>
              <w:top w:val="nil" w:sz="6" w:space="0" w:color="auto"/>
              <w:left w:val="nil" w:sz="6" w:space="0" w:color="auto"/>
              <w:bottom w:val="nil" w:sz="6" w:space="0" w:color="auto"/>
              <w:right w:val="nil" w:sz="6" w:space="0" w:color="auto"/>
            </w:tcBorders>
          </w:tcPr>
          <w:p>
            <w:pPr>
              <w:pStyle w:val="TableParagraph"/>
              <w:spacing w:line="232" w:lineRule="exact"/>
              <w:ind w:left="601" w:right="0"/>
              <w:jc w:val="left"/>
              <w:rPr>
                <w:rFonts w:ascii="宋体" w:hAnsi="宋体" w:cs="宋体" w:eastAsia="宋体" w:hint="default"/>
                <w:sz w:val="18"/>
                <w:szCs w:val="18"/>
              </w:rPr>
            </w:pPr>
            <w:r>
              <w:rPr>
                <w:rFonts w:ascii="宋体" w:hAnsi="宋体" w:cs="宋体" w:eastAsia="宋体" w:hint="default"/>
                <w:sz w:val="18"/>
                <w:szCs w:val="18"/>
              </w:rPr>
              <w:t>受最终控制方控制的其他企业</w:t>
            </w:r>
          </w:p>
        </w:tc>
      </w:tr>
      <w:tr>
        <w:trPr>
          <w:trHeight w:val="285" w:hRule="exact"/>
        </w:trPr>
        <w:tc>
          <w:tcPr>
            <w:tcW w:w="4668" w:type="dxa"/>
            <w:tcBorders>
              <w:top w:val="nil" w:sz="6" w:space="0" w:color="auto"/>
              <w:left w:val="nil" w:sz="6" w:space="0" w:color="auto"/>
              <w:bottom w:val="nil" w:sz="6" w:space="0" w:color="auto"/>
              <w:right w:val="nil" w:sz="6" w:space="0" w:color="auto"/>
            </w:tcBorders>
          </w:tcPr>
          <w:p>
            <w:pPr>
              <w:pStyle w:val="TableParagraph"/>
              <w:spacing w:line="233" w:lineRule="exact"/>
              <w:ind w:left="106" w:right="0"/>
              <w:jc w:val="left"/>
              <w:rPr>
                <w:rFonts w:ascii="宋体" w:hAnsi="宋体" w:cs="宋体" w:eastAsia="宋体" w:hint="default"/>
                <w:sz w:val="18"/>
                <w:szCs w:val="18"/>
              </w:rPr>
            </w:pPr>
            <w:r>
              <w:rPr>
                <w:rFonts w:ascii="宋体" w:hAnsi="宋体" w:cs="宋体" w:eastAsia="宋体" w:hint="default"/>
                <w:sz w:val="18"/>
                <w:szCs w:val="18"/>
              </w:rPr>
              <w:t>启迪（江西）发展有限公司</w:t>
            </w:r>
          </w:p>
        </w:tc>
        <w:tc>
          <w:tcPr>
            <w:tcW w:w="4121" w:type="dxa"/>
            <w:tcBorders>
              <w:top w:val="nil" w:sz="6" w:space="0" w:color="auto"/>
              <w:left w:val="nil" w:sz="6" w:space="0" w:color="auto"/>
              <w:bottom w:val="nil" w:sz="6" w:space="0" w:color="auto"/>
              <w:right w:val="nil" w:sz="6" w:space="0" w:color="auto"/>
            </w:tcBorders>
          </w:tcPr>
          <w:p>
            <w:pPr>
              <w:pStyle w:val="TableParagraph"/>
              <w:spacing w:line="233" w:lineRule="exact"/>
              <w:ind w:left="601" w:right="0"/>
              <w:jc w:val="left"/>
              <w:rPr>
                <w:rFonts w:ascii="宋体" w:hAnsi="宋体" w:cs="宋体" w:eastAsia="宋体" w:hint="default"/>
                <w:sz w:val="18"/>
                <w:szCs w:val="18"/>
              </w:rPr>
            </w:pPr>
            <w:r>
              <w:rPr>
                <w:rFonts w:ascii="宋体" w:hAnsi="宋体" w:cs="宋体" w:eastAsia="宋体" w:hint="default"/>
                <w:sz w:val="18"/>
                <w:szCs w:val="18"/>
              </w:rPr>
              <w:t>受最终控制方控制的其他企业</w:t>
            </w:r>
          </w:p>
        </w:tc>
      </w:tr>
      <w:tr>
        <w:trPr>
          <w:trHeight w:val="285" w:hRule="exact"/>
        </w:trPr>
        <w:tc>
          <w:tcPr>
            <w:tcW w:w="4668" w:type="dxa"/>
            <w:tcBorders>
              <w:top w:val="nil" w:sz="6" w:space="0" w:color="auto"/>
              <w:left w:val="nil" w:sz="6" w:space="0" w:color="auto"/>
              <w:bottom w:val="nil" w:sz="6" w:space="0" w:color="auto"/>
              <w:right w:val="nil" w:sz="6" w:space="0" w:color="auto"/>
            </w:tcBorders>
          </w:tcPr>
          <w:p>
            <w:pPr>
              <w:pStyle w:val="TableParagraph"/>
              <w:spacing w:line="232" w:lineRule="exact"/>
              <w:ind w:left="106" w:right="0"/>
              <w:jc w:val="left"/>
              <w:rPr>
                <w:rFonts w:ascii="宋体" w:hAnsi="宋体" w:cs="宋体" w:eastAsia="宋体" w:hint="default"/>
                <w:sz w:val="18"/>
                <w:szCs w:val="18"/>
              </w:rPr>
            </w:pPr>
            <w:r>
              <w:rPr>
                <w:rFonts w:ascii="宋体" w:hAnsi="宋体" w:cs="宋体" w:eastAsia="宋体" w:hint="default"/>
                <w:sz w:val="18"/>
                <w:szCs w:val="18"/>
              </w:rPr>
              <w:t>北京国环清华环境工程设计研究院有限公司</w:t>
            </w:r>
          </w:p>
        </w:tc>
        <w:tc>
          <w:tcPr>
            <w:tcW w:w="4121" w:type="dxa"/>
            <w:tcBorders>
              <w:top w:val="nil" w:sz="6" w:space="0" w:color="auto"/>
              <w:left w:val="nil" w:sz="6" w:space="0" w:color="auto"/>
              <w:bottom w:val="nil" w:sz="6" w:space="0" w:color="auto"/>
              <w:right w:val="nil" w:sz="6" w:space="0" w:color="auto"/>
            </w:tcBorders>
          </w:tcPr>
          <w:p>
            <w:pPr>
              <w:pStyle w:val="TableParagraph"/>
              <w:spacing w:line="232" w:lineRule="exact"/>
              <w:ind w:left="601" w:right="0"/>
              <w:jc w:val="left"/>
              <w:rPr>
                <w:rFonts w:ascii="宋体" w:hAnsi="宋体" w:cs="宋体" w:eastAsia="宋体" w:hint="default"/>
                <w:sz w:val="18"/>
                <w:szCs w:val="18"/>
              </w:rPr>
            </w:pPr>
            <w:r>
              <w:rPr>
                <w:rFonts w:ascii="宋体" w:hAnsi="宋体" w:cs="宋体" w:eastAsia="宋体" w:hint="default"/>
                <w:sz w:val="18"/>
                <w:szCs w:val="18"/>
              </w:rPr>
              <w:t>受最终控制方控制的其他企业</w:t>
            </w:r>
          </w:p>
        </w:tc>
      </w:tr>
      <w:tr>
        <w:trPr>
          <w:trHeight w:val="285" w:hRule="exact"/>
        </w:trPr>
        <w:tc>
          <w:tcPr>
            <w:tcW w:w="4668" w:type="dxa"/>
            <w:tcBorders>
              <w:top w:val="nil" w:sz="6" w:space="0" w:color="auto"/>
              <w:left w:val="nil" w:sz="6" w:space="0" w:color="auto"/>
              <w:bottom w:val="nil" w:sz="6" w:space="0" w:color="auto"/>
              <w:right w:val="nil" w:sz="6" w:space="0" w:color="auto"/>
            </w:tcBorders>
          </w:tcPr>
          <w:p>
            <w:pPr>
              <w:pStyle w:val="TableParagraph"/>
              <w:spacing w:line="233" w:lineRule="exact"/>
              <w:ind w:left="106" w:right="0"/>
              <w:jc w:val="left"/>
              <w:rPr>
                <w:rFonts w:ascii="宋体" w:hAnsi="宋体" w:cs="宋体" w:eastAsia="宋体" w:hint="default"/>
                <w:sz w:val="18"/>
                <w:szCs w:val="18"/>
              </w:rPr>
            </w:pPr>
            <w:r>
              <w:rPr>
                <w:rFonts w:ascii="宋体" w:hAnsi="宋体" w:cs="宋体" w:eastAsia="宋体" w:hint="default"/>
                <w:sz w:val="18"/>
                <w:szCs w:val="18"/>
              </w:rPr>
              <w:t>北京华控通力科技有限公司</w:t>
            </w:r>
          </w:p>
        </w:tc>
        <w:tc>
          <w:tcPr>
            <w:tcW w:w="4121" w:type="dxa"/>
            <w:tcBorders>
              <w:top w:val="nil" w:sz="6" w:space="0" w:color="auto"/>
              <w:left w:val="nil" w:sz="6" w:space="0" w:color="auto"/>
              <w:bottom w:val="nil" w:sz="6" w:space="0" w:color="auto"/>
              <w:right w:val="nil" w:sz="6" w:space="0" w:color="auto"/>
            </w:tcBorders>
          </w:tcPr>
          <w:p>
            <w:pPr>
              <w:pStyle w:val="TableParagraph"/>
              <w:spacing w:line="233" w:lineRule="exact"/>
              <w:ind w:left="601" w:right="0"/>
              <w:jc w:val="left"/>
              <w:rPr>
                <w:rFonts w:ascii="宋体" w:hAnsi="宋体" w:cs="宋体" w:eastAsia="宋体" w:hint="default"/>
                <w:sz w:val="18"/>
                <w:szCs w:val="18"/>
              </w:rPr>
            </w:pPr>
            <w:r>
              <w:rPr>
                <w:rFonts w:ascii="宋体" w:hAnsi="宋体" w:cs="宋体" w:eastAsia="宋体" w:hint="default"/>
                <w:sz w:val="18"/>
                <w:szCs w:val="18"/>
              </w:rPr>
              <w:t>受最终控制方控制的其他企业</w:t>
            </w:r>
          </w:p>
        </w:tc>
      </w:tr>
      <w:tr>
        <w:trPr>
          <w:trHeight w:val="285" w:hRule="exact"/>
        </w:trPr>
        <w:tc>
          <w:tcPr>
            <w:tcW w:w="4668" w:type="dxa"/>
            <w:tcBorders>
              <w:top w:val="nil" w:sz="6" w:space="0" w:color="auto"/>
              <w:left w:val="nil" w:sz="6" w:space="0" w:color="auto"/>
              <w:bottom w:val="nil" w:sz="6" w:space="0" w:color="auto"/>
              <w:right w:val="nil" w:sz="6" w:space="0" w:color="auto"/>
            </w:tcBorders>
          </w:tcPr>
          <w:p>
            <w:pPr>
              <w:pStyle w:val="TableParagraph"/>
              <w:spacing w:line="232" w:lineRule="exact"/>
              <w:ind w:left="106" w:right="0"/>
              <w:jc w:val="left"/>
              <w:rPr>
                <w:rFonts w:ascii="宋体" w:hAnsi="宋体" w:cs="宋体" w:eastAsia="宋体" w:hint="default"/>
                <w:sz w:val="18"/>
                <w:szCs w:val="18"/>
              </w:rPr>
            </w:pPr>
            <w:r>
              <w:rPr>
                <w:rFonts w:ascii="宋体" w:hAnsi="宋体" w:cs="宋体" w:eastAsia="宋体" w:hint="default"/>
                <w:sz w:val="18"/>
                <w:szCs w:val="18"/>
              </w:rPr>
              <w:t>紫光软件系统有限公司</w:t>
            </w:r>
          </w:p>
        </w:tc>
        <w:tc>
          <w:tcPr>
            <w:tcW w:w="4121" w:type="dxa"/>
            <w:tcBorders>
              <w:top w:val="nil" w:sz="6" w:space="0" w:color="auto"/>
              <w:left w:val="nil" w:sz="6" w:space="0" w:color="auto"/>
              <w:bottom w:val="nil" w:sz="6" w:space="0" w:color="auto"/>
              <w:right w:val="nil" w:sz="6" w:space="0" w:color="auto"/>
            </w:tcBorders>
          </w:tcPr>
          <w:p>
            <w:pPr>
              <w:pStyle w:val="TableParagraph"/>
              <w:spacing w:line="232" w:lineRule="exact"/>
              <w:ind w:left="601" w:right="0"/>
              <w:jc w:val="left"/>
              <w:rPr>
                <w:rFonts w:ascii="宋体" w:hAnsi="宋体" w:cs="宋体" w:eastAsia="宋体" w:hint="default"/>
                <w:sz w:val="18"/>
                <w:szCs w:val="18"/>
              </w:rPr>
            </w:pPr>
            <w:r>
              <w:rPr>
                <w:rFonts w:ascii="宋体" w:hAnsi="宋体" w:cs="宋体" w:eastAsia="宋体" w:hint="default"/>
                <w:sz w:val="18"/>
                <w:szCs w:val="18"/>
              </w:rPr>
              <w:t>受最终控制方控制的其他企业</w:t>
            </w:r>
          </w:p>
        </w:tc>
      </w:tr>
      <w:tr>
        <w:trPr>
          <w:trHeight w:val="285" w:hRule="exact"/>
        </w:trPr>
        <w:tc>
          <w:tcPr>
            <w:tcW w:w="4668" w:type="dxa"/>
            <w:tcBorders>
              <w:top w:val="nil" w:sz="6" w:space="0" w:color="auto"/>
              <w:left w:val="nil" w:sz="6" w:space="0" w:color="auto"/>
              <w:bottom w:val="nil" w:sz="6" w:space="0" w:color="auto"/>
              <w:right w:val="nil" w:sz="6" w:space="0" w:color="auto"/>
            </w:tcBorders>
          </w:tcPr>
          <w:p>
            <w:pPr>
              <w:pStyle w:val="TableParagraph"/>
              <w:spacing w:line="233" w:lineRule="exact"/>
              <w:ind w:left="106" w:right="0"/>
              <w:jc w:val="left"/>
              <w:rPr>
                <w:rFonts w:ascii="宋体" w:hAnsi="宋体" w:cs="宋体" w:eastAsia="宋体" w:hint="default"/>
                <w:sz w:val="18"/>
                <w:szCs w:val="18"/>
              </w:rPr>
            </w:pPr>
            <w:r>
              <w:rPr>
                <w:rFonts w:ascii="宋体" w:hAnsi="宋体" w:cs="宋体" w:eastAsia="宋体" w:hint="default"/>
                <w:sz w:val="18"/>
                <w:szCs w:val="18"/>
              </w:rPr>
              <w:t>北京华清物业管理有限公司</w:t>
            </w:r>
          </w:p>
        </w:tc>
        <w:tc>
          <w:tcPr>
            <w:tcW w:w="4121" w:type="dxa"/>
            <w:tcBorders>
              <w:top w:val="nil" w:sz="6" w:space="0" w:color="auto"/>
              <w:left w:val="nil" w:sz="6" w:space="0" w:color="auto"/>
              <w:bottom w:val="nil" w:sz="6" w:space="0" w:color="auto"/>
              <w:right w:val="nil" w:sz="6" w:space="0" w:color="auto"/>
            </w:tcBorders>
          </w:tcPr>
          <w:p>
            <w:pPr>
              <w:pStyle w:val="TableParagraph"/>
              <w:spacing w:line="233" w:lineRule="exact"/>
              <w:ind w:left="601" w:right="0"/>
              <w:jc w:val="left"/>
              <w:rPr>
                <w:rFonts w:ascii="宋体" w:hAnsi="宋体" w:cs="宋体" w:eastAsia="宋体" w:hint="default"/>
                <w:sz w:val="18"/>
                <w:szCs w:val="18"/>
              </w:rPr>
            </w:pPr>
            <w:r>
              <w:rPr>
                <w:rFonts w:ascii="宋体" w:hAnsi="宋体" w:cs="宋体" w:eastAsia="宋体" w:hint="default"/>
                <w:sz w:val="18"/>
                <w:szCs w:val="18"/>
              </w:rPr>
              <w:t>受最终控制方控制的其他企业</w:t>
            </w:r>
          </w:p>
        </w:tc>
      </w:tr>
      <w:tr>
        <w:trPr>
          <w:trHeight w:val="285" w:hRule="exact"/>
        </w:trPr>
        <w:tc>
          <w:tcPr>
            <w:tcW w:w="4668" w:type="dxa"/>
            <w:tcBorders>
              <w:top w:val="nil" w:sz="6" w:space="0" w:color="auto"/>
              <w:left w:val="nil" w:sz="6" w:space="0" w:color="auto"/>
              <w:bottom w:val="nil" w:sz="6" w:space="0" w:color="auto"/>
              <w:right w:val="nil" w:sz="6" w:space="0" w:color="auto"/>
            </w:tcBorders>
          </w:tcPr>
          <w:p>
            <w:pPr>
              <w:pStyle w:val="TableParagraph"/>
              <w:spacing w:line="232" w:lineRule="exact"/>
              <w:ind w:left="106" w:right="0"/>
              <w:jc w:val="left"/>
              <w:rPr>
                <w:rFonts w:ascii="宋体" w:hAnsi="宋体" w:cs="宋体" w:eastAsia="宋体" w:hint="default"/>
                <w:sz w:val="18"/>
                <w:szCs w:val="18"/>
              </w:rPr>
            </w:pPr>
            <w:r>
              <w:rPr>
                <w:rFonts w:ascii="宋体" w:hAnsi="宋体" w:cs="宋体" w:eastAsia="宋体" w:hint="default"/>
                <w:sz w:val="18"/>
                <w:szCs w:val="18"/>
              </w:rPr>
              <w:t>北京清华同衡规划设计研究院有限公司</w:t>
            </w:r>
          </w:p>
        </w:tc>
        <w:tc>
          <w:tcPr>
            <w:tcW w:w="4121" w:type="dxa"/>
            <w:tcBorders>
              <w:top w:val="nil" w:sz="6" w:space="0" w:color="auto"/>
              <w:left w:val="nil" w:sz="6" w:space="0" w:color="auto"/>
              <w:bottom w:val="nil" w:sz="6" w:space="0" w:color="auto"/>
              <w:right w:val="nil" w:sz="6" w:space="0" w:color="auto"/>
            </w:tcBorders>
          </w:tcPr>
          <w:p>
            <w:pPr>
              <w:pStyle w:val="TableParagraph"/>
              <w:spacing w:line="232" w:lineRule="exact"/>
              <w:ind w:left="601" w:right="0"/>
              <w:jc w:val="left"/>
              <w:rPr>
                <w:rFonts w:ascii="宋体" w:hAnsi="宋体" w:cs="宋体" w:eastAsia="宋体" w:hint="default"/>
                <w:sz w:val="18"/>
                <w:szCs w:val="18"/>
              </w:rPr>
            </w:pPr>
            <w:r>
              <w:rPr>
                <w:rFonts w:ascii="宋体" w:hAnsi="宋体" w:cs="宋体" w:eastAsia="宋体" w:hint="default"/>
                <w:sz w:val="18"/>
                <w:szCs w:val="18"/>
              </w:rPr>
              <w:t>受最终控制方控制的其他企业</w:t>
            </w:r>
          </w:p>
        </w:tc>
      </w:tr>
      <w:tr>
        <w:trPr>
          <w:trHeight w:val="285" w:hRule="exact"/>
        </w:trPr>
        <w:tc>
          <w:tcPr>
            <w:tcW w:w="4668" w:type="dxa"/>
            <w:tcBorders>
              <w:top w:val="nil" w:sz="6" w:space="0" w:color="auto"/>
              <w:left w:val="nil" w:sz="6" w:space="0" w:color="auto"/>
              <w:bottom w:val="nil" w:sz="6" w:space="0" w:color="auto"/>
              <w:right w:val="nil" w:sz="6" w:space="0" w:color="auto"/>
            </w:tcBorders>
          </w:tcPr>
          <w:p>
            <w:pPr>
              <w:pStyle w:val="TableParagraph"/>
              <w:spacing w:line="233" w:lineRule="exact"/>
              <w:ind w:left="106" w:right="0"/>
              <w:jc w:val="left"/>
              <w:rPr>
                <w:rFonts w:ascii="宋体" w:hAnsi="宋体" w:cs="宋体" w:eastAsia="宋体" w:hint="default"/>
                <w:sz w:val="18"/>
                <w:szCs w:val="18"/>
              </w:rPr>
            </w:pPr>
            <w:r>
              <w:rPr>
                <w:rFonts w:ascii="宋体" w:hAnsi="宋体" w:cs="宋体" w:eastAsia="宋体" w:hint="default"/>
                <w:sz w:val="18"/>
                <w:szCs w:val="18"/>
              </w:rPr>
              <w:t>清华大学建筑设计研究院有限公司</w:t>
            </w:r>
          </w:p>
        </w:tc>
        <w:tc>
          <w:tcPr>
            <w:tcW w:w="4121" w:type="dxa"/>
            <w:tcBorders>
              <w:top w:val="nil" w:sz="6" w:space="0" w:color="auto"/>
              <w:left w:val="nil" w:sz="6" w:space="0" w:color="auto"/>
              <w:bottom w:val="nil" w:sz="6" w:space="0" w:color="auto"/>
              <w:right w:val="nil" w:sz="6" w:space="0" w:color="auto"/>
            </w:tcBorders>
          </w:tcPr>
          <w:p>
            <w:pPr>
              <w:pStyle w:val="TableParagraph"/>
              <w:spacing w:line="233" w:lineRule="exact"/>
              <w:ind w:left="601" w:right="0"/>
              <w:jc w:val="left"/>
              <w:rPr>
                <w:rFonts w:ascii="宋体" w:hAnsi="宋体" w:cs="宋体" w:eastAsia="宋体" w:hint="default"/>
                <w:sz w:val="18"/>
                <w:szCs w:val="18"/>
              </w:rPr>
            </w:pPr>
            <w:r>
              <w:rPr>
                <w:rFonts w:ascii="宋体" w:hAnsi="宋体" w:cs="宋体" w:eastAsia="宋体" w:hint="default"/>
                <w:sz w:val="18"/>
                <w:szCs w:val="18"/>
              </w:rPr>
              <w:t>受最终控制方控制的其他企业</w:t>
            </w:r>
          </w:p>
        </w:tc>
      </w:tr>
      <w:tr>
        <w:trPr>
          <w:trHeight w:val="285" w:hRule="exact"/>
        </w:trPr>
        <w:tc>
          <w:tcPr>
            <w:tcW w:w="4668" w:type="dxa"/>
            <w:tcBorders>
              <w:top w:val="nil" w:sz="6" w:space="0" w:color="auto"/>
              <w:left w:val="nil" w:sz="6" w:space="0" w:color="auto"/>
              <w:bottom w:val="nil" w:sz="6" w:space="0" w:color="auto"/>
              <w:right w:val="nil" w:sz="6" w:space="0" w:color="auto"/>
            </w:tcBorders>
          </w:tcPr>
          <w:p>
            <w:pPr>
              <w:pStyle w:val="TableParagraph"/>
              <w:spacing w:line="232" w:lineRule="exact"/>
              <w:ind w:left="106" w:right="0"/>
              <w:jc w:val="left"/>
              <w:rPr>
                <w:rFonts w:ascii="宋体" w:hAnsi="宋体" w:cs="宋体" w:eastAsia="宋体" w:hint="default"/>
                <w:sz w:val="18"/>
                <w:szCs w:val="18"/>
              </w:rPr>
            </w:pPr>
            <w:r>
              <w:rPr>
                <w:rFonts w:ascii="宋体" w:hAnsi="宋体" w:cs="宋体" w:eastAsia="宋体" w:hint="default"/>
                <w:sz w:val="18"/>
                <w:szCs w:val="18"/>
              </w:rPr>
              <w:t>紫光股份有限公司</w:t>
            </w:r>
          </w:p>
        </w:tc>
        <w:tc>
          <w:tcPr>
            <w:tcW w:w="4121" w:type="dxa"/>
            <w:tcBorders>
              <w:top w:val="nil" w:sz="6" w:space="0" w:color="auto"/>
              <w:left w:val="nil" w:sz="6" w:space="0" w:color="auto"/>
              <w:bottom w:val="nil" w:sz="6" w:space="0" w:color="auto"/>
              <w:right w:val="nil" w:sz="6" w:space="0" w:color="auto"/>
            </w:tcBorders>
          </w:tcPr>
          <w:p>
            <w:pPr>
              <w:pStyle w:val="TableParagraph"/>
              <w:spacing w:line="232" w:lineRule="exact"/>
              <w:ind w:left="601" w:right="0"/>
              <w:jc w:val="left"/>
              <w:rPr>
                <w:rFonts w:ascii="宋体" w:hAnsi="宋体" w:cs="宋体" w:eastAsia="宋体" w:hint="default"/>
                <w:sz w:val="18"/>
                <w:szCs w:val="18"/>
              </w:rPr>
            </w:pPr>
            <w:r>
              <w:rPr>
                <w:rFonts w:ascii="宋体" w:hAnsi="宋体" w:cs="宋体" w:eastAsia="宋体" w:hint="default"/>
                <w:sz w:val="18"/>
                <w:szCs w:val="18"/>
              </w:rPr>
              <w:t>受最终控制方控制的其他企业</w:t>
            </w:r>
          </w:p>
        </w:tc>
      </w:tr>
      <w:tr>
        <w:trPr>
          <w:trHeight w:val="285" w:hRule="exact"/>
        </w:trPr>
        <w:tc>
          <w:tcPr>
            <w:tcW w:w="4668" w:type="dxa"/>
            <w:tcBorders>
              <w:top w:val="nil" w:sz="6" w:space="0" w:color="auto"/>
              <w:left w:val="nil" w:sz="6" w:space="0" w:color="auto"/>
              <w:bottom w:val="nil" w:sz="6" w:space="0" w:color="auto"/>
              <w:right w:val="nil" w:sz="6" w:space="0" w:color="auto"/>
            </w:tcBorders>
          </w:tcPr>
          <w:p>
            <w:pPr>
              <w:pStyle w:val="TableParagraph"/>
              <w:spacing w:line="233" w:lineRule="exact"/>
              <w:ind w:left="106" w:right="0"/>
              <w:jc w:val="left"/>
              <w:rPr>
                <w:rFonts w:ascii="宋体" w:hAnsi="宋体" w:cs="宋体" w:eastAsia="宋体" w:hint="default"/>
                <w:sz w:val="18"/>
                <w:szCs w:val="18"/>
              </w:rPr>
            </w:pPr>
            <w:r>
              <w:rPr>
                <w:rFonts w:ascii="宋体" w:hAnsi="宋体" w:cs="宋体" w:eastAsia="宋体" w:hint="default"/>
                <w:sz w:val="18"/>
                <w:szCs w:val="18"/>
              </w:rPr>
              <w:t>紫光集团有限公司</w:t>
            </w:r>
          </w:p>
        </w:tc>
        <w:tc>
          <w:tcPr>
            <w:tcW w:w="4121" w:type="dxa"/>
            <w:tcBorders>
              <w:top w:val="nil" w:sz="6" w:space="0" w:color="auto"/>
              <w:left w:val="nil" w:sz="6" w:space="0" w:color="auto"/>
              <w:bottom w:val="nil" w:sz="6" w:space="0" w:color="auto"/>
              <w:right w:val="nil" w:sz="6" w:space="0" w:color="auto"/>
            </w:tcBorders>
          </w:tcPr>
          <w:p>
            <w:pPr>
              <w:pStyle w:val="TableParagraph"/>
              <w:spacing w:line="233" w:lineRule="exact"/>
              <w:ind w:left="601" w:right="0"/>
              <w:jc w:val="left"/>
              <w:rPr>
                <w:rFonts w:ascii="宋体" w:hAnsi="宋体" w:cs="宋体" w:eastAsia="宋体" w:hint="default"/>
                <w:sz w:val="18"/>
                <w:szCs w:val="18"/>
              </w:rPr>
            </w:pPr>
            <w:r>
              <w:rPr>
                <w:rFonts w:ascii="宋体" w:hAnsi="宋体" w:cs="宋体" w:eastAsia="宋体" w:hint="default"/>
                <w:sz w:val="18"/>
                <w:szCs w:val="18"/>
              </w:rPr>
              <w:t>受最终控制方控制的其他企业</w:t>
            </w:r>
          </w:p>
        </w:tc>
      </w:tr>
      <w:tr>
        <w:trPr>
          <w:trHeight w:val="285" w:hRule="exact"/>
        </w:trPr>
        <w:tc>
          <w:tcPr>
            <w:tcW w:w="4668" w:type="dxa"/>
            <w:tcBorders>
              <w:top w:val="nil" w:sz="6" w:space="0" w:color="auto"/>
              <w:left w:val="nil" w:sz="6" w:space="0" w:color="auto"/>
              <w:bottom w:val="nil" w:sz="6" w:space="0" w:color="auto"/>
              <w:right w:val="nil" w:sz="6" w:space="0" w:color="auto"/>
            </w:tcBorders>
          </w:tcPr>
          <w:p>
            <w:pPr>
              <w:pStyle w:val="TableParagraph"/>
              <w:spacing w:line="232" w:lineRule="exact"/>
              <w:ind w:left="106" w:right="0"/>
              <w:jc w:val="left"/>
              <w:rPr>
                <w:rFonts w:ascii="宋体" w:hAnsi="宋体" w:cs="宋体" w:eastAsia="宋体" w:hint="default"/>
                <w:sz w:val="18"/>
                <w:szCs w:val="18"/>
              </w:rPr>
            </w:pPr>
            <w:r>
              <w:rPr>
                <w:rFonts w:ascii="宋体" w:hAnsi="宋体" w:cs="宋体" w:eastAsia="宋体" w:hint="default"/>
                <w:sz w:val="18"/>
                <w:szCs w:val="18"/>
              </w:rPr>
              <w:t>《中国学术期刊（光盘版）》电子杂志社有限公司</w:t>
            </w:r>
          </w:p>
        </w:tc>
        <w:tc>
          <w:tcPr>
            <w:tcW w:w="4121" w:type="dxa"/>
            <w:tcBorders>
              <w:top w:val="nil" w:sz="6" w:space="0" w:color="auto"/>
              <w:left w:val="nil" w:sz="6" w:space="0" w:color="auto"/>
              <w:bottom w:val="nil" w:sz="6" w:space="0" w:color="auto"/>
              <w:right w:val="nil" w:sz="6" w:space="0" w:color="auto"/>
            </w:tcBorders>
          </w:tcPr>
          <w:p>
            <w:pPr>
              <w:pStyle w:val="TableParagraph"/>
              <w:spacing w:line="232" w:lineRule="exact"/>
              <w:ind w:left="601" w:right="0"/>
              <w:jc w:val="left"/>
              <w:rPr>
                <w:rFonts w:ascii="宋体" w:hAnsi="宋体" w:cs="宋体" w:eastAsia="宋体" w:hint="default"/>
                <w:sz w:val="18"/>
                <w:szCs w:val="18"/>
              </w:rPr>
            </w:pPr>
            <w:r>
              <w:rPr>
                <w:rFonts w:ascii="宋体" w:hAnsi="宋体" w:cs="宋体" w:eastAsia="宋体" w:hint="default"/>
                <w:sz w:val="18"/>
                <w:szCs w:val="18"/>
              </w:rPr>
              <w:t>受最终控制方控制的其他企业</w:t>
            </w:r>
          </w:p>
        </w:tc>
      </w:tr>
      <w:tr>
        <w:trPr>
          <w:trHeight w:val="285" w:hRule="exact"/>
        </w:trPr>
        <w:tc>
          <w:tcPr>
            <w:tcW w:w="4668" w:type="dxa"/>
            <w:tcBorders>
              <w:top w:val="nil" w:sz="6" w:space="0" w:color="auto"/>
              <w:left w:val="nil" w:sz="6" w:space="0" w:color="auto"/>
              <w:bottom w:val="nil" w:sz="6" w:space="0" w:color="auto"/>
              <w:right w:val="nil" w:sz="6" w:space="0" w:color="auto"/>
            </w:tcBorders>
          </w:tcPr>
          <w:p>
            <w:pPr>
              <w:pStyle w:val="TableParagraph"/>
              <w:spacing w:line="233" w:lineRule="exact"/>
              <w:ind w:left="106" w:right="0"/>
              <w:jc w:val="left"/>
              <w:rPr>
                <w:rFonts w:ascii="宋体" w:hAnsi="宋体" w:cs="宋体" w:eastAsia="宋体" w:hint="default"/>
                <w:sz w:val="18"/>
                <w:szCs w:val="18"/>
              </w:rPr>
            </w:pPr>
            <w:r>
              <w:rPr>
                <w:rFonts w:ascii="宋体" w:hAnsi="宋体" w:cs="宋体" w:eastAsia="宋体" w:hint="default"/>
                <w:sz w:val="18"/>
                <w:szCs w:val="18"/>
              </w:rPr>
              <w:t>清华大学出版社有限公司</w:t>
            </w:r>
          </w:p>
        </w:tc>
        <w:tc>
          <w:tcPr>
            <w:tcW w:w="4121" w:type="dxa"/>
            <w:tcBorders>
              <w:top w:val="nil" w:sz="6" w:space="0" w:color="auto"/>
              <w:left w:val="nil" w:sz="6" w:space="0" w:color="auto"/>
              <w:bottom w:val="nil" w:sz="6" w:space="0" w:color="auto"/>
              <w:right w:val="nil" w:sz="6" w:space="0" w:color="auto"/>
            </w:tcBorders>
          </w:tcPr>
          <w:p>
            <w:pPr>
              <w:pStyle w:val="TableParagraph"/>
              <w:spacing w:line="233" w:lineRule="exact"/>
              <w:ind w:left="601" w:right="0"/>
              <w:jc w:val="left"/>
              <w:rPr>
                <w:rFonts w:ascii="宋体" w:hAnsi="宋体" w:cs="宋体" w:eastAsia="宋体" w:hint="default"/>
                <w:sz w:val="18"/>
                <w:szCs w:val="18"/>
              </w:rPr>
            </w:pPr>
            <w:r>
              <w:rPr>
                <w:rFonts w:ascii="宋体" w:hAnsi="宋体" w:cs="宋体" w:eastAsia="宋体" w:hint="default"/>
                <w:sz w:val="18"/>
                <w:szCs w:val="18"/>
              </w:rPr>
              <w:t>受最终控制方控制的其他企业</w:t>
            </w:r>
          </w:p>
        </w:tc>
      </w:tr>
      <w:tr>
        <w:trPr>
          <w:trHeight w:val="285" w:hRule="exact"/>
        </w:trPr>
        <w:tc>
          <w:tcPr>
            <w:tcW w:w="4668" w:type="dxa"/>
            <w:tcBorders>
              <w:top w:val="nil" w:sz="6" w:space="0" w:color="auto"/>
              <w:left w:val="nil" w:sz="6" w:space="0" w:color="auto"/>
              <w:bottom w:val="nil" w:sz="6" w:space="0" w:color="auto"/>
              <w:right w:val="nil" w:sz="6" w:space="0" w:color="auto"/>
            </w:tcBorders>
          </w:tcPr>
          <w:p>
            <w:pPr>
              <w:pStyle w:val="TableParagraph"/>
              <w:spacing w:line="232" w:lineRule="exact"/>
              <w:ind w:left="106" w:right="0"/>
              <w:jc w:val="left"/>
              <w:rPr>
                <w:rFonts w:ascii="宋体" w:hAnsi="宋体" w:cs="宋体" w:eastAsia="宋体" w:hint="default"/>
                <w:sz w:val="18"/>
                <w:szCs w:val="18"/>
              </w:rPr>
            </w:pPr>
            <w:r>
              <w:rPr>
                <w:rFonts w:ascii="宋体" w:hAnsi="宋体" w:cs="宋体" w:eastAsia="宋体" w:hint="default"/>
                <w:sz w:val="18"/>
                <w:szCs w:val="18"/>
              </w:rPr>
              <w:t>紫光数码（苏州）集团有限公司</w:t>
            </w:r>
          </w:p>
        </w:tc>
        <w:tc>
          <w:tcPr>
            <w:tcW w:w="4121" w:type="dxa"/>
            <w:tcBorders>
              <w:top w:val="nil" w:sz="6" w:space="0" w:color="auto"/>
              <w:left w:val="nil" w:sz="6" w:space="0" w:color="auto"/>
              <w:bottom w:val="nil" w:sz="6" w:space="0" w:color="auto"/>
              <w:right w:val="nil" w:sz="6" w:space="0" w:color="auto"/>
            </w:tcBorders>
          </w:tcPr>
          <w:p>
            <w:pPr>
              <w:pStyle w:val="TableParagraph"/>
              <w:spacing w:line="232" w:lineRule="exact"/>
              <w:ind w:left="601" w:right="0"/>
              <w:jc w:val="left"/>
              <w:rPr>
                <w:rFonts w:ascii="宋体" w:hAnsi="宋体" w:cs="宋体" w:eastAsia="宋体" w:hint="default"/>
                <w:sz w:val="18"/>
                <w:szCs w:val="18"/>
              </w:rPr>
            </w:pPr>
            <w:r>
              <w:rPr>
                <w:rFonts w:ascii="宋体" w:hAnsi="宋体" w:cs="宋体" w:eastAsia="宋体" w:hint="default"/>
                <w:sz w:val="18"/>
                <w:szCs w:val="18"/>
              </w:rPr>
              <w:t>受最终控制方控制的其他企业</w:t>
            </w:r>
          </w:p>
        </w:tc>
      </w:tr>
      <w:tr>
        <w:trPr>
          <w:trHeight w:val="285" w:hRule="exact"/>
        </w:trPr>
        <w:tc>
          <w:tcPr>
            <w:tcW w:w="4668" w:type="dxa"/>
            <w:tcBorders>
              <w:top w:val="nil" w:sz="6" w:space="0" w:color="auto"/>
              <w:left w:val="nil" w:sz="6" w:space="0" w:color="auto"/>
              <w:bottom w:val="nil" w:sz="6" w:space="0" w:color="auto"/>
              <w:right w:val="nil" w:sz="6" w:space="0" w:color="auto"/>
            </w:tcBorders>
          </w:tcPr>
          <w:p>
            <w:pPr>
              <w:pStyle w:val="TableParagraph"/>
              <w:spacing w:line="233" w:lineRule="exact"/>
              <w:ind w:left="106" w:right="0"/>
              <w:jc w:val="left"/>
              <w:rPr>
                <w:rFonts w:ascii="宋体" w:hAnsi="宋体" w:cs="宋体" w:eastAsia="宋体" w:hint="default"/>
                <w:sz w:val="18"/>
                <w:szCs w:val="18"/>
              </w:rPr>
            </w:pPr>
            <w:r>
              <w:rPr>
                <w:rFonts w:ascii="宋体" w:hAnsi="宋体" w:cs="宋体" w:eastAsia="宋体" w:hint="default"/>
                <w:sz w:val="18"/>
                <w:szCs w:val="18"/>
              </w:rPr>
              <w:t>启迪控股股份有限公司</w:t>
            </w:r>
          </w:p>
        </w:tc>
        <w:tc>
          <w:tcPr>
            <w:tcW w:w="4121" w:type="dxa"/>
            <w:tcBorders>
              <w:top w:val="nil" w:sz="6" w:space="0" w:color="auto"/>
              <w:left w:val="nil" w:sz="6" w:space="0" w:color="auto"/>
              <w:bottom w:val="nil" w:sz="6" w:space="0" w:color="auto"/>
              <w:right w:val="nil" w:sz="6" w:space="0" w:color="auto"/>
            </w:tcBorders>
          </w:tcPr>
          <w:p>
            <w:pPr>
              <w:pStyle w:val="TableParagraph"/>
              <w:spacing w:line="233" w:lineRule="exact"/>
              <w:ind w:left="601" w:right="0"/>
              <w:jc w:val="left"/>
              <w:rPr>
                <w:rFonts w:ascii="宋体" w:hAnsi="宋体" w:cs="宋体" w:eastAsia="宋体" w:hint="default"/>
                <w:sz w:val="18"/>
                <w:szCs w:val="18"/>
              </w:rPr>
            </w:pPr>
            <w:r>
              <w:rPr>
                <w:rFonts w:ascii="宋体" w:hAnsi="宋体" w:cs="宋体" w:eastAsia="宋体" w:hint="default"/>
                <w:sz w:val="18"/>
                <w:szCs w:val="18"/>
              </w:rPr>
              <w:t>受最终控制方控制的其他企业</w:t>
            </w:r>
          </w:p>
        </w:tc>
      </w:tr>
      <w:tr>
        <w:trPr>
          <w:trHeight w:val="285" w:hRule="exact"/>
        </w:trPr>
        <w:tc>
          <w:tcPr>
            <w:tcW w:w="4668" w:type="dxa"/>
            <w:tcBorders>
              <w:top w:val="nil" w:sz="6" w:space="0" w:color="auto"/>
              <w:left w:val="nil" w:sz="6" w:space="0" w:color="auto"/>
              <w:bottom w:val="nil" w:sz="6" w:space="0" w:color="auto"/>
              <w:right w:val="nil" w:sz="6" w:space="0" w:color="auto"/>
            </w:tcBorders>
          </w:tcPr>
          <w:p>
            <w:pPr>
              <w:pStyle w:val="TableParagraph"/>
              <w:spacing w:line="232" w:lineRule="exact"/>
              <w:ind w:left="106" w:right="0"/>
              <w:jc w:val="left"/>
              <w:rPr>
                <w:rFonts w:ascii="宋体" w:hAnsi="宋体" w:cs="宋体" w:eastAsia="宋体" w:hint="default"/>
                <w:sz w:val="18"/>
                <w:szCs w:val="18"/>
              </w:rPr>
            </w:pPr>
            <w:r>
              <w:rPr>
                <w:rFonts w:ascii="宋体" w:hAnsi="宋体" w:cs="宋体" w:eastAsia="宋体" w:hint="default"/>
                <w:sz w:val="18"/>
                <w:szCs w:val="18"/>
              </w:rPr>
              <w:t>清控紫荆资本管理（北京）有限公司</w:t>
            </w:r>
          </w:p>
        </w:tc>
        <w:tc>
          <w:tcPr>
            <w:tcW w:w="4121" w:type="dxa"/>
            <w:tcBorders>
              <w:top w:val="nil" w:sz="6" w:space="0" w:color="auto"/>
              <w:left w:val="nil" w:sz="6" w:space="0" w:color="auto"/>
              <w:bottom w:val="nil" w:sz="6" w:space="0" w:color="auto"/>
              <w:right w:val="nil" w:sz="6" w:space="0" w:color="auto"/>
            </w:tcBorders>
          </w:tcPr>
          <w:p>
            <w:pPr>
              <w:pStyle w:val="TableParagraph"/>
              <w:spacing w:line="232" w:lineRule="exact"/>
              <w:ind w:left="601" w:right="0"/>
              <w:jc w:val="left"/>
              <w:rPr>
                <w:rFonts w:ascii="宋体" w:hAnsi="宋体" w:cs="宋体" w:eastAsia="宋体" w:hint="default"/>
                <w:sz w:val="18"/>
                <w:szCs w:val="18"/>
              </w:rPr>
            </w:pPr>
            <w:r>
              <w:rPr>
                <w:rFonts w:ascii="宋体" w:hAnsi="宋体" w:cs="宋体" w:eastAsia="宋体" w:hint="default"/>
                <w:sz w:val="18"/>
                <w:szCs w:val="18"/>
              </w:rPr>
              <w:t>受最终控制方控制的其他企业</w:t>
            </w:r>
          </w:p>
        </w:tc>
      </w:tr>
      <w:tr>
        <w:trPr>
          <w:trHeight w:val="285" w:hRule="exact"/>
        </w:trPr>
        <w:tc>
          <w:tcPr>
            <w:tcW w:w="4668" w:type="dxa"/>
            <w:tcBorders>
              <w:top w:val="nil" w:sz="6" w:space="0" w:color="auto"/>
              <w:left w:val="nil" w:sz="6" w:space="0" w:color="auto"/>
              <w:bottom w:val="nil" w:sz="6" w:space="0" w:color="auto"/>
              <w:right w:val="nil" w:sz="6" w:space="0" w:color="auto"/>
            </w:tcBorders>
          </w:tcPr>
          <w:p>
            <w:pPr>
              <w:pStyle w:val="TableParagraph"/>
              <w:spacing w:line="233" w:lineRule="exact"/>
              <w:ind w:left="106" w:right="0"/>
              <w:jc w:val="left"/>
              <w:rPr>
                <w:rFonts w:ascii="宋体" w:hAnsi="宋体" w:cs="宋体" w:eastAsia="宋体" w:hint="default"/>
                <w:sz w:val="18"/>
                <w:szCs w:val="18"/>
              </w:rPr>
            </w:pPr>
            <w:r>
              <w:rPr>
                <w:rFonts w:ascii="宋体" w:hAnsi="宋体" w:cs="宋体" w:eastAsia="宋体" w:hint="default"/>
                <w:sz w:val="18"/>
                <w:szCs w:val="18"/>
              </w:rPr>
              <w:t>北京展讯高科通信技术有限公司</w:t>
            </w:r>
          </w:p>
        </w:tc>
        <w:tc>
          <w:tcPr>
            <w:tcW w:w="4121" w:type="dxa"/>
            <w:tcBorders>
              <w:top w:val="nil" w:sz="6" w:space="0" w:color="auto"/>
              <w:left w:val="nil" w:sz="6" w:space="0" w:color="auto"/>
              <w:bottom w:val="nil" w:sz="6" w:space="0" w:color="auto"/>
              <w:right w:val="nil" w:sz="6" w:space="0" w:color="auto"/>
            </w:tcBorders>
          </w:tcPr>
          <w:p>
            <w:pPr>
              <w:pStyle w:val="TableParagraph"/>
              <w:spacing w:line="233" w:lineRule="exact"/>
              <w:ind w:left="601" w:right="0"/>
              <w:jc w:val="left"/>
              <w:rPr>
                <w:rFonts w:ascii="宋体" w:hAnsi="宋体" w:cs="宋体" w:eastAsia="宋体" w:hint="default"/>
                <w:sz w:val="18"/>
                <w:szCs w:val="18"/>
              </w:rPr>
            </w:pPr>
            <w:r>
              <w:rPr>
                <w:rFonts w:ascii="宋体" w:hAnsi="宋体" w:cs="宋体" w:eastAsia="宋体" w:hint="default"/>
                <w:sz w:val="18"/>
                <w:szCs w:val="18"/>
              </w:rPr>
              <w:t>受最终控制方控制的其他企业</w:t>
            </w:r>
          </w:p>
        </w:tc>
      </w:tr>
      <w:tr>
        <w:trPr>
          <w:trHeight w:val="285" w:hRule="exact"/>
        </w:trPr>
        <w:tc>
          <w:tcPr>
            <w:tcW w:w="4668" w:type="dxa"/>
            <w:tcBorders>
              <w:top w:val="nil" w:sz="6" w:space="0" w:color="auto"/>
              <w:left w:val="nil" w:sz="6" w:space="0" w:color="auto"/>
              <w:bottom w:val="nil" w:sz="6" w:space="0" w:color="auto"/>
              <w:right w:val="nil" w:sz="6" w:space="0" w:color="auto"/>
            </w:tcBorders>
          </w:tcPr>
          <w:p>
            <w:pPr>
              <w:pStyle w:val="TableParagraph"/>
              <w:spacing w:line="232" w:lineRule="exact"/>
              <w:ind w:left="106" w:right="0"/>
              <w:jc w:val="left"/>
              <w:rPr>
                <w:rFonts w:ascii="宋体" w:hAnsi="宋体" w:cs="宋体" w:eastAsia="宋体" w:hint="default"/>
                <w:sz w:val="18"/>
                <w:szCs w:val="18"/>
              </w:rPr>
            </w:pPr>
            <w:r>
              <w:rPr>
                <w:rFonts w:ascii="宋体" w:hAnsi="宋体" w:cs="宋体" w:eastAsia="宋体" w:hint="default"/>
                <w:sz w:val="18"/>
                <w:szCs w:val="18"/>
              </w:rPr>
              <w:t>北京清控人居环境研究院有限公司</w:t>
            </w:r>
          </w:p>
        </w:tc>
        <w:tc>
          <w:tcPr>
            <w:tcW w:w="4121" w:type="dxa"/>
            <w:tcBorders>
              <w:top w:val="nil" w:sz="6" w:space="0" w:color="auto"/>
              <w:left w:val="nil" w:sz="6" w:space="0" w:color="auto"/>
              <w:bottom w:val="nil" w:sz="6" w:space="0" w:color="auto"/>
              <w:right w:val="nil" w:sz="6" w:space="0" w:color="auto"/>
            </w:tcBorders>
          </w:tcPr>
          <w:p>
            <w:pPr>
              <w:pStyle w:val="TableParagraph"/>
              <w:spacing w:line="232" w:lineRule="exact"/>
              <w:ind w:left="601" w:right="0"/>
              <w:jc w:val="left"/>
              <w:rPr>
                <w:rFonts w:ascii="宋体" w:hAnsi="宋体" w:cs="宋体" w:eastAsia="宋体" w:hint="default"/>
                <w:sz w:val="18"/>
                <w:szCs w:val="18"/>
              </w:rPr>
            </w:pPr>
            <w:r>
              <w:rPr>
                <w:rFonts w:ascii="宋体" w:hAnsi="宋体" w:cs="宋体" w:eastAsia="宋体" w:hint="default"/>
                <w:sz w:val="18"/>
                <w:szCs w:val="18"/>
              </w:rPr>
              <w:t>其他关联方</w:t>
            </w:r>
          </w:p>
        </w:tc>
      </w:tr>
      <w:tr>
        <w:trPr>
          <w:trHeight w:val="285" w:hRule="exact"/>
        </w:trPr>
        <w:tc>
          <w:tcPr>
            <w:tcW w:w="4668" w:type="dxa"/>
            <w:tcBorders>
              <w:top w:val="nil" w:sz="6" w:space="0" w:color="auto"/>
              <w:left w:val="nil" w:sz="6" w:space="0" w:color="auto"/>
              <w:bottom w:val="nil" w:sz="6" w:space="0" w:color="auto"/>
              <w:right w:val="nil" w:sz="6" w:space="0" w:color="auto"/>
            </w:tcBorders>
          </w:tcPr>
          <w:p>
            <w:pPr>
              <w:pStyle w:val="TableParagraph"/>
              <w:spacing w:line="233" w:lineRule="exact"/>
              <w:ind w:left="106" w:right="0"/>
              <w:jc w:val="left"/>
              <w:rPr>
                <w:rFonts w:ascii="宋体" w:hAnsi="宋体" w:cs="宋体" w:eastAsia="宋体" w:hint="default"/>
                <w:sz w:val="18"/>
                <w:szCs w:val="18"/>
              </w:rPr>
            </w:pPr>
            <w:r>
              <w:rPr>
                <w:rFonts w:ascii="宋体" w:hAnsi="宋体" w:cs="宋体" w:eastAsia="宋体" w:hint="default"/>
                <w:sz w:val="18"/>
                <w:szCs w:val="18"/>
              </w:rPr>
              <w:t>北京紫光制药有限公司</w:t>
            </w:r>
          </w:p>
        </w:tc>
        <w:tc>
          <w:tcPr>
            <w:tcW w:w="4121" w:type="dxa"/>
            <w:tcBorders>
              <w:top w:val="nil" w:sz="6" w:space="0" w:color="auto"/>
              <w:left w:val="nil" w:sz="6" w:space="0" w:color="auto"/>
              <w:bottom w:val="nil" w:sz="6" w:space="0" w:color="auto"/>
              <w:right w:val="nil" w:sz="6" w:space="0" w:color="auto"/>
            </w:tcBorders>
          </w:tcPr>
          <w:p>
            <w:pPr>
              <w:pStyle w:val="TableParagraph"/>
              <w:spacing w:line="233" w:lineRule="exact"/>
              <w:ind w:left="601" w:right="0"/>
              <w:jc w:val="left"/>
              <w:rPr>
                <w:rFonts w:ascii="宋体" w:hAnsi="宋体" w:cs="宋体" w:eastAsia="宋体" w:hint="default"/>
                <w:sz w:val="18"/>
                <w:szCs w:val="18"/>
              </w:rPr>
            </w:pPr>
            <w:r>
              <w:rPr>
                <w:rFonts w:ascii="宋体" w:hAnsi="宋体" w:cs="宋体" w:eastAsia="宋体" w:hint="default"/>
                <w:sz w:val="18"/>
                <w:szCs w:val="18"/>
              </w:rPr>
              <w:t>其他关联方</w:t>
            </w:r>
          </w:p>
        </w:tc>
      </w:tr>
      <w:tr>
        <w:trPr>
          <w:trHeight w:val="276" w:hRule="exact"/>
        </w:trPr>
        <w:tc>
          <w:tcPr>
            <w:tcW w:w="4668" w:type="dxa"/>
            <w:tcBorders>
              <w:top w:val="nil" w:sz="6" w:space="0" w:color="auto"/>
              <w:left w:val="nil" w:sz="6" w:space="0" w:color="auto"/>
              <w:bottom w:val="single" w:sz="12" w:space="0" w:color="000000"/>
              <w:right w:val="nil" w:sz="6" w:space="0" w:color="auto"/>
            </w:tcBorders>
          </w:tcPr>
          <w:p>
            <w:pPr>
              <w:pStyle w:val="TableParagraph"/>
              <w:spacing w:line="232" w:lineRule="exact"/>
              <w:ind w:left="106" w:right="0"/>
              <w:jc w:val="left"/>
              <w:rPr>
                <w:rFonts w:ascii="宋体" w:hAnsi="宋体" w:cs="宋体" w:eastAsia="宋体" w:hint="default"/>
                <w:sz w:val="18"/>
                <w:szCs w:val="18"/>
              </w:rPr>
            </w:pPr>
            <w:r>
              <w:rPr>
                <w:rFonts w:ascii="宋体" w:hAnsi="宋体" w:cs="宋体" w:eastAsia="宋体" w:hint="default"/>
                <w:sz w:val="18"/>
                <w:szCs w:val="18"/>
              </w:rPr>
              <w:t>深圳华控赛格股份有限公司</w:t>
            </w:r>
          </w:p>
        </w:tc>
        <w:tc>
          <w:tcPr>
            <w:tcW w:w="4121" w:type="dxa"/>
            <w:tcBorders>
              <w:top w:val="nil" w:sz="6" w:space="0" w:color="auto"/>
              <w:left w:val="nil" w:sz="6" w:space="0" w:color="auto"/>
              <w:bottom w:val="single" w:sz="12" w:space="0" w:color="000000"/>
              <w:right w:val="nil" w:sz="6" w:space="0" w:color="auto"/>
            </w:tcBorders>
          </w:tcPr>
          <w:p>
            <w:pPr>
              <w:pStyle w:val="TableParagraph"/>
              <w:spacing w:line="232" w:lineRule="exact"/>
              <w:ind w:left="601" w:right="0"/>
              <w:jc w:val="left"/>
              <w:rPr>
                <w:rFonts w:ascii="宋体" w:hAnsi="宋体" w:cs="宋体" w:eastAsia="宋体" w:hint="default"/>
                <w:sz w:val="18"/>
                <w:szCs w:val="18"/>
              </w:rPr>
            </w:pPr>
            <w:r>
              <w:rPr>
                <w:rFonts w:ascii="宋体" w:hAnsi="宋体" w:cs="宋体" w:eastAsia="宋体" w:hint="default"/>
                <w:sz w:val="18"/>
                <w:szCs w:val="18"/>
              </w:rPr>
              <w:t>其他关联方</w:t>
            </w:r>
          </w:p>
        </w:tc>
      </w:tr>
    </w:tbl>
    <w:p>
      <w:pPr>
        <w:tabs>
          <w:tab w:pos="1542" w:val="left" w:leader="none"/>
        </w:tabs>
        <w:spacing w:before="25"/>
        <w:ind w:left="581" w:right="0" w:firstLine="0"/>
        <w:jc w:val="left"/>
        <w:rPr>
          <w:rFonts w:ascii="宋体" w:hAnsi="宋体" w:cs="宋体" w:eastAsia="宋体" w:hint="default"/>
          <w:sz w:val="22"/>
          <w:szCs w:val="22"/>
        </w:rPr>
      </w:pPr>
      <w:r>
        <w:rPr>
          <w:rFonts w:ascii="Times New Roman" w:hAnsi="Times New Roman" w:cs="Times New Roman" w:eastAsia="Times New Roman" w:hint="default"/>
          <w:b/>
          <w:bCs/>
          <w:w w:val="95"/>
          <w:sz w:val="22"/>
          <w:szCs w:val="22"/>
        </w:rPr>
        <w:t>(</w:t>
      </w:r>
      <w:r>
        <w:rPr>
          <w:rFonts w:ascii="宋体" w:hAnsi="宋体" w:cs="宋体" w:eastAsia="宋体" w:hint="default"/>
          <w:b/>
          <w:bCs/>
          <w:w w:val="95"/>
          <w:sz w:val="22"/>
          <w:szCs w:val="22"/>
        </w:rPr>
        <w:t>二</w:t>
      </w:r>
      <w:r>
        <w:rPr>
          <w:rFonts w:ascii="Times New Roman" w:hAnsi="Times New Roman" w:cs="Times New Roman" w:eastAsia="Times New Roman" w:hint="default"/>
          <w:b/>
          <w:bCs/>
          <w:w w:val="95"/>
          <w:sz w:val="22"/>
          <w:szCs w:val="22"/>
        </w:rPr>
        <w:t>)</w:t>
        <w:tab/>
      </w:r>
      <w:r>
        <w:rPr>
          <w:rFonts w:ascii="宋体" w:hAnsi="宋体" w:cs="宋体" w:eastAsia="宋体" w:hint="default"/>
          <w:b/>
          <w:bCs/>
          <w:sz w:val="22"/>
          <w:szCs w:val="22"/>
        </w:rPr>
        <w:t>关联交易</w:t>
      </w:r>
      <w:r>
        <w:rPr>
          <w:rFonts w:ascii="宋体" w:hAnsi="宋体" w:cs="宋体" w:eastAsia="宋体" w:hint="default"/>
          <w:sz w:val="22"/>
          <w:szCs w:val="22"/>
        </w:rPr>
      </w:r>
    </w:p>
    <w:p>
      <w:pPr>
        <w:spacing w:before="112"/>
        <w:ind w:left="695"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1.  </w:t>
      </w:r>
      <w:r>
        <w:rPr>
          <w:rFonts w:ascii="Times New Roman" w:hAnsi="Times New Roman" w:cs="Times New Roman" w:eastAsia="Times New Roman" w:hint="default"/>
          <w:b/>
          <w:bCs/>
          <w:spacing w:val="8"/>
          <w:sz w:val="22"/>
          <w:szCs w:val="22"/>
        </w:rPr>
        <w:t> </w:t>
      </w:r>
      <w:r>
        <w:rPr>
          <w:rFonts w:ascii="宋体" w:hAnsi="宋体" w:cs="宋体" w:eastAsia="宋体" w:hint="default"/>
          <w:sz w:val="22"/>
          <w:szCs w:val="22"/>
        </w:rPr>
        <w:t>购销商品、提供和接受劳务的关联交易</w:t>
      </w:r>
    </w:p>
    <w:p>
      <w:pPr>
        <w:spacing w:before="112"/>
        <w:ind w:left="695"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(1)  </w:t>
      </w:r>
      <w:r>
        <w:rPr>
          <w:rFonts w:ascii="Times New Roman" w:hAnsi="Times New Roman" w:cs="Times New Roman" w:eastAsia="Times New Roman" w:hint="default"/>
          <w:b/>
          <w:bCs/>
          <w:spacing w:val="31"/>
          <w:sz w:val="22"/>
          <w:szCs w:val="22"/>
        </w:rPr>
        <w:t> </w:t>
      </w:r>
      <w:r>
        <w:rPr>
          <w:rFonts w:ascii="宋体" w:hAnsi="宋体" w:cs="宋体" w:eastAsia="宋体" w:hint="default"/>
          <w:sz w:val="22"/>
          <w:szCs w:val="22"/>
        </w:rPr>
        <w:t>采购商品</w:t>
      </w:r>
      <w:r>
        <w:rPr>
          <w:rFonts w:ascii="Times New Roman" w:hAnsi="Times New Roman" w:cs="Times New Roman" w:eastAsia="Times New Roman" w:hint="default"/>
          <w:sz w:val="22"/>
          <w:szCs w:val="22"/>
        </w:rPr>
        <w:t>/</w:t>
      </w:r>
      <w:r>
        <w:rPr>
          <w:rFonts w:ascii="宋体" w:hAnsi="宋体" w:cs="宋体" w:eastAsia="宋体" w:hint="default"/>
          <w:sz w:val="22"/>
          <w:szCs w:val="22"/>
        </w:rPr>
        <w:t>接受劳务</w:t>
      </w:r>
    </w:p>
    <w:p>
      <w:pPr>
        <w:spacing w:line="240" w:lineRule="auto" w:before="3"/>
        <w:rPr>
          <w:rFonts w:ascii="宋体" w:hAnsi="宋体" w:cs="宋体" w:eastAsia="宋体" w:hint="default"/>
          <w:sz w:val="11"/>
          <w:szCs w:val="11"/>
        </w:rPr>
      </w:pPr>
    </w:p>
    <w:tbl>
      <w:tblPr>
        <w:tblW w:w="0" w:type="auto"/>
        <w:jc w:val="left"/>
        <w:tblInd w:w="119" w:type="dxa"/>
        <w:tblLayout w:type="fixed"/>
        <w:tblCellMar>
          <w:top w:w="0" w:type="dxa"/>
          <w:left w:w="0" w:type="dxa"/>
          <w:bottom w:w="0" w:type="dxa"/>
          <w:right w:w="0" w:type="dxa"/>
        </w:tblCellMar>
        <w:tblLook w:val="01E0"/>
      </w:tblPr>
      <w:tblGrid>
        <w:gridCol w:w="4750"/>
        <w:gridCol w:w="2361"/>
        <w:gridCol w:w="1627"/>
      </w:tblGrid>
      <w:tr>
        <w:trPr>
          <w:trHeight w:val="305" w:hRule="exact"/>
        </w:trPr>
        <w:tc>
          <w:tcPr>
            <w:tcW w:w="4750"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left="122" w:right="0"/>
              <w:jc w:val="left"/>
              <w:rPr>
                <w:rFonts w:ascii="宋体" w:hAnsi="宋体" w:cs="宋体" w:eastAsia="宋体" w:hint="default"/>
                <w:sz w:val="18"/>
                <w:szCs w:val="18"/>
              </w:rPr>
            </w:pPr>
            <w:r>
              <w:rPr>
                <w:rFonts w:ascii="宋体" w:hAnsi="宋体" w:cs="宋体" w:eastAsia="宋体" w:hint="default"/>
                <w:b/>
                <w:bCs/>
                <w:sz w:val="18"/>
                <w:szCs w:val="18"/>
              </w:rPr>
              <w:t>关联方</w:t>
            </w:r>
            <w:r>
              <w:rPr>
                <w:rFonts w:ascii="宋体" w:hAnsi="宋体" w:cs="宋体" w:eastAsia="宋体" w:hint="default"/>
                <w:sz w:val="18"/>
                <w:szCs w:val="18"/>
              </w:rPr>
            </w:r>
          </w:p>
        </w:tc>
        <w:tc>
          <w:tcPr>
            <w:tcW w:w="2361"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right="391"/>
              <w:jc w:val="right"/>
              <w:rPr>
                <w:rFonts w:ascii="宋体" w:hAnsi="宋体" w:cs="宋体" w:eastAsia="宋体" w:hint="default"/>
                <w:sz w:val="18"/>
                <w:szCs w:val="18"/>
              </w:rPr>
            </w:pPr>
            <w:r>
              <w:rPr>
                <w:rFonts w:ascii="宋体" w:hAnsi="宋体" w:cs="宋体" w:eastAsia="宋体" w:hint="default"/>
                <w:b/>
                <w:bCs/>
                <w:w w:val="95"/>
                <w:sz w:val="18"/>
                <w:szCs w:val="18"/>
              </w:rPr>
              <w:t>本年发生额</w:t>
            </w:r>
            <w:r>
              <w:rPr>
                <w:rFonts w:ascii="宋体" w:hAnsi="宋体" w:cs="宋体" w:eastAsia="宋体" w:hint="default"/>
                <w:sz w:val="18"/>
                <w:szCs w:val="18"/>
              </w:rPr>
            </w:r>
          </w:p>
        </w:tc>
        <w:tc>
          <w:tcPr>
            <w:tcW w:w="1627"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right="107"/>
              <w:jc w:val="right"/>
              <w:rPr>
                <w:rFonts w:ascii="宋体" w:hAnsi="宋体" w:cs="宋体" w:eastAsia="宋体" w:hint="default"/>
                <w:sz w:val="18"/>
                <w:szCs w:val="18"/>
              </w:rPr>
            </w:pPr>
            <w:r>
              <w:rPr>
                <w:rFonts w:ascii="宋体" w:hAnsi="宋体" w:cs="宋体" w:eastAsia="宋体" w:hint="default"/>
                <w:b/>
                <w:bCs/>
                <w:w w:val="95"/>
                <w:sz w:val="18"/>
                <w:szCs w:val="18"/>
              </w:rPr>
              <w:t>上年发生额</w:t>
            </w:r>
            <w:r>
              <w:rPr>
                <w:rFonts w:ascii="宋体" w:hAnsi="宋体" w:cs="宋体" w:eastAsia="宋体" w:hint="default"/>
                <w:sz w:val="18"/>
                <w:szCs w:val="18"/>
              </w:rPr>
            </w:r>
          </w:p>
        </w:tc>
      </w:tr>
      <w:tr>
        <w:trPr>
          <w:trHeight w:val="315" w:hRule="exact"/>
        </w:trPr>
        <w:tc>
          <w:tcPr>
            <w:tcW w:w="4750" w:type="dxa"/>
            <w:tcBorders>
              <w:top w:val="single" w:sz="4" w:space="0" w:color="000000"/>
              <w:left w:val="nil" w:sz="6" w:space="0" w:color="auto"/>
              <w:bottom w:val="nil" w:sz="6" w:space="0" w:color="auto"/>
              <w:right w:val="nil" w:sz="6" w:space="0" w:color="auto"/>
            </w:tcBorders>
          </w:tcPr>
          <w:p>
            <w:pPr>
              <w:pStyle w:val="TableParagraph"/>
              <w:spacing w:line="240" w:lineRule="auto" w:before="21"/>
              <w:ind w:left="122" w:right="0"/>
              <w:jc w:val="left"/>
              <w:rPr>
                <w:rFonts w:ascii="宋体" w:hAnsi="宋体" w:cs="宋体" w:eastAsia="宋体" w:hint="default"/>
                <w:sz w:val="18"/>
                <w:szCs w:val="18"/>
              </w:rPr>
            </w:pPr>
            <w:r>
              <w:rPr>
                <w:rFonts w:ascii="宋体" w:hAnsi="宋体" w:cs="宋体" w:eastAsia="宋体" w:hint="default"/>
                <w:b/>
                <w:bCs/>
                <w:sz w:val="18"/>
                <w:szCs w:val="18"/>
              </w:rPr>
              <w:t>控股股东及最终控制方</w:t>
            </w:r>
            <w:r>
              <w:rPr>
                <w:rFonts w:ascii="宋体" w:hAnsi="宋体" w:cs="宋体" w:eastAsia="宋体" w:hint="default"/>
                <w:sz w:val="18"/>
                <w:szCs w:val="18"/>
              </w:rPr>
            </w:r>
          </w:p>
        </w:tc>
        <w:tc>
          <w:tcPr>
            <w:tcW w:w="2361" w:type="dxa"/>
            <w:tcBorders>
              <w:top w:val="single" w:sz="4" w:space="0" w:color="000000"/>
              <w:left w:val="nil" w:sz="6" w:space="0" w:color="auto"/>
              <w:bottom w:val="nil" w:sz="6" w:space="0" w:color="auto"/>
              <w:right w:val="nil" w:sz="6" w:space="0" w:color="auto"/>
            </w:tcBorders>
          </w:tcPr>
          <w:p>
            <w:pPr/>
          </w:p>
        </w:tc>
        <w:tc>
          <w:tcPr>
            <w:tcW w:w="1627" w:type="dxa"/>
            <w:tcBorders>
              <w:top w:val="single" w:sz="4" w:space="0" w:color="000000"/>
              <w:left w:val="nil" w:sz="6" w:space="0" w:color="auto"/>
              <w:bottom w:val="nil" w:sz="6" w:space="0" w:color="auto"/>
              <w:right w:val="nil" w:sz="6" w:space="0" w:color="auto"/>
            </w:tcBorders>
          </w:tcPr>
          <w:p>
            <w:pPr/>
          </w:p>
        </w:tc>
      </w:tr>
      <w:tr>
        <w:trPr>
          <w:trHeight w:val="295" w:hRule="exact"/>
        </w:trPr>
        <w:tc>
          <w:tcPr>
            <w:tcW w:w="4750" w:type="dxa"/>
            <w:tcBorders>
              <w:top w:val="nil" w:sz="6" w:space="0" w:color="auto"/>
              <w:left w:val="nil" w:sz="6" w:space="0" w:color="auto"/>
              <w:bottom w:val="nil" w:sz="6" w:space="0" w:color="auto"/>
              <w:right w:val="nil" w:sz="6" w:space="0" w:color="auto"/>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清华大学</w:t>
            </w:r>
          </w:p>
        </w:tc>
        <w:tc>
          <w:tcPr>
            <w:tcW w:w="2361"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390"/>
              <w:jc w:val="right"/>
              <w:rPr>
                <w:rFonts w:ascii="Times New Roman" w:hAnsi="Times New Roman" w:cs="Times New Roman" w:eastAsia="Times New Roman" w:hint="default"/>
                <w:sz w:val="18"/>
                <w:szCs w:val="18"/>
              </w:rPr>
            </w:pPr>
            <w:r>
              <w:rPr>
                <w:rFonts w:ascii="Times New Roman"/>
                <w:spacing w:val="-1"/>
                <w:sz w:val="18"/>
              </w:rPr>
              <w:t>59,048,542.42</w:t>
            </w:r>
          </w:p>
        </w:tc>
        <w:tc>
          <w:tcPr>
            <w:tcW w:w="1627"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107"/>
              <w:jc w:val="right"/>
              <w:rPr>
                <w:rFonts w:ascii="Times New Roman" w:hAnsi="Times New Roman" w:cs="Times New Roman" w:eastAsia="Times New Roman" w:hint="default"/>
                <w:sz w:val="18"/>
                <w:szCs w:val="18"/>
              </w:rPr>
            </w:pPr>
            <w:r>
              <w:rPr>
                <w:rFonts w:ascii="Times New Roman"/>
                <w:spacing w:val="-1"/>
                <w:sz w:val="18"/>
              </w:rPr>
              <w:t>119,889,896.00</w:t>
            </w:r>
          </w:p>
        </w:tc>
      </w:tr>
      <w:tr>
        <w:trPr>
          <w:trHeight w:val="275" w:hRule="exact"/>
        </w:trPr>
        <w:tc>
          <w:tcPr>
            <w:tcW w:w="4750" w:type="dxa"/>
            <w:tcBorders>
              <w:top w:val="nil" w:sz="6" w:space="0" w:color="auto"/>
              <w:left w:val="nil" w:sz="6" w:space="0" w:color="auto"/>
              <w:bottom w:val="nil" w:sz="6" w:space="0" w:color="auto"/>
              <w:right w:val="nil" w:sz="6" w:space="0" w:color="auto"/>
            </w:tcBorders>
          </w:tcPr>
          <w:p>
            <w:pPr>
              <w:pStyle w:val="TableParagraph"/>
              <w:spacing w:line="222"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受同一控股股东及最终控制方控制的其他企业</w:t>
            </w:r>
            <w:r>
              <w:rPr>
                <w:rFonts w:ascii="宋体" w:hAnsi="宋体" w:cs="宋体" w:eastAsia="宋体" w:hint="default"/>
                <w:sz w:val="18"/>
                <w:szCs w:val="18"/>
              </w:rPr>
            </w:r>
          </w:p>
        </w:tc>
        <w:tc>
          <w:tcPr>
            <w:tcW w:w="2361" w:type="dxa"/>
            <w:tcBorders>
              <w:top w:val="nil" w:sz="6" w:space="0" w:color="auto"/>
              <w:left w:val="nil" w:sz="6" w:space="0" w:color="auto"/>
              <w:bottom w:val="nil" w:sz="6" w:space="0" w:color="auto"/>
              <w:right w:val="nil" w:sz="6" w:space="0" w:color="auto"/>
            </w:tcBorders>
          </w:tcPr>
          <w:p>
            <w:pPr/>
          </w:p>
        </w:tc>
        <w:tc>
          <w:tcPr>
            <w:tcW w:w="1627" w:type="dxa"/>
            <w:tcBorders>
              <w:top w:val="nil" w:sz="6" w:space="0" w:color="auto"/>
              <w:left w:val="nil" w:sz="6" w:space="0" w:color="auto"/>
              <w:bottom w:val="nil" w:sz="6" w:space="0" w:color="auto"/>
              <w:right w:val="nil" w:sz="6" w:space="0" w:color="auto"/>
            </w:tcBorders>
          </w:tcPr>
          <w:p>
            <w:pPr/>
          </w:p>
        </w:tc>
      </w:tr>
      <w:tr>
        <w:trPr>
          <w:trHeight w:val="295" w:hRule="exact"/>
        </w:trPr>
        <w:tc>
          <w:tcPr>
            <w:tcW w:w="4750" w:type="dxa"/>
            <w:tcBorders>
              <w:top w:val="nil" w:sz="6" w:space="0" w:color="auto"/>
              <w:left w:val="nil" w:sz="6" w:space="0" w:color="auto"/>
              <w:bottom w:val="nil" w:sz="6" w:space="0" w:color="auto"/>
              <w:right w:val="nil" w:sz="6" w:space="0" w:color="auto"/>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pacing w:val="-12"/>
                <w:sz w:val="18"/>
                <w:szCs w:val="18"/>
              </w:rPr>
              <w:t>《中国学术期刊（光盘版）》电子杂志社有限公司</w:t>
            </w:r>
            <w:r>
              <w:rPr>
                <w:rFonts w:ascii="宋体" w:hAnsi="宋体" w:cs="宋体" w:eastAsia="宋体" w:hint="default"/>
                <w:sz w:val="18"/>
                <w:szCs w:val="18"/>
              </w:rPr>
            </w:r>
          </w:p>
        </w:tc>
        <w:tc>
          <w:tcPr>
            <w:tcW w:w="2361"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390"/>
              <w:jc w:val="right"/>
              <w:rPr>
                <w:rFonts w:ascii="Times New Roman" w:hAnsi="Times New Roman" w:cs="Times New Roman" w:eastAsia="Times New Roman" w:hint="default"/>
                <w:sz w:val="18"/>
                <w:szCs w:val="18"/>
              </w:rPr>
            </w:pPr>
            <w:r>
              <w:rPr>
                <w:rFonts w:ascii="Times New Roman"/>
                <w:spacing w:val="-1"/>
                <w:sz w:val="18"/>
              </w:rPr>
              <w:t>43,143,833.84</w:t>
            </w:r>
          </w:p>
        </w:tc>
        <w:tc>
          <w:tcPr>
            <w:tcW w:w="1627"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107"/>
              <w:jc w:val="right"/>
              <w:rPr>
                <w:rFonts w:ascii="Times New Roman" w:hAnsi="Times New Roman" w:cs="Times New Roman" w:eastAsia="Times New Roman" w:hint="default"/>
                <w:sz w:val="18"/>
                <w:szCs w:val="18"/>
              </w:rPr>
            </w:pPr>
            <w:r>
              <w:rPr>
                <w:rFonts w:ascii="Times New Roman"/>
                <w:sz w:val="18"/>
              </w:rPr>
              <w:t>0.00</w:t>
            </w:r>
          </w:p>
        </w:tc>
      </w:tr>
      <w:tr>
        <w:trPr>
          <w:trHeight w:val="285" w:hRule="exact"/>
        </w:trPr>
        <w:tc>
          <w:tcPr>
            <w:tcW w:w="4750" w:type="dxa"/>
            <w:tcBorders>
              <w:top w:val="nil" w:sz="6" w:space="0" w:color="auto"/>
              <w:left w:val="nil" w:sz="6" w:space="0" w:color="auto"/>
              <w:bottom w:val="nil" w:sz="6" w:space="0" w:color="auto"/>
              <w:right w:val="nil" w:sz="6" w:space="0" w:color="auto"/>
            </w:tcBorders>
          </w:tcPr>
          <w:p>
            <w:pPr>
              <w:pStyle w:val="TableParagraph"/>
              <w:spacing w:line="222" w:lineRule="exact"/>
              <w:ind w:left="122" w:right="0"/>
              <w:jc w:val="left"/>
              <w:rPr>
                <w:rFonts w:ascii="宋体" w:hAnsi="宋体" w:cs="宋体" w:eastAsia="宋体" w:hint="default"/>
                <w:sz w:val="18"/>
                <w:szCs w:val="18"/>
              </w:rPr>
            </w:pPr>
            <w:r>
              <w:rPr>
                <w:rFonts w:ascii="宋体" w:hAnsi="宋体" w:cs="宋体" w:eastAsia="宋体" w:hint="default"/>
                <w:sz w:val="18"/>
                <w:szCs w:val="18"/>
              </w:rPr>
              <w:t>清华大学机械厂</w:t>
            </w:r>
          </w:p>
        </w:tc>
        <w:tc>
          <w:tcPr>
            <w:tcW w:w="2361"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392"/>
              <w:jc w:val="right"/>
              <w:rPr>
                <w:rFonts w:ascii="Times New Roman" w:hAnsi="Times New Roman" w:cs="Times New Roman" w:eastAsia="Times New Roman" w:hint="default"/>
                <w:sz w:val="18"/>
                <w:szCs w:val="18"/>
              </w:rPr>
            </w:pPr>
            <w:r>
              <w:rPr>
                <w:rFonts w:ascii="Times New Roman"/>
                <w:spacing w:val="-1"/>
                <w:sz w:val="18"/>
              </w:rPr>
              <w:t>13,196,727.80</w:t>
            </w:r>
          </w:p>
        </w:tc>
        <w:tc>
          <w:tcPr>
            <w:tcW w:w="1627"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7"/>
              <w:jc w:val="right"/>
              <w:rPr>
                <w:rFonts w:ascii="Times New Roman" w:hAnsi="Times New Roman" w:cs="Times New Roman" w:eastAsia="Times New Roman" w:hint="default"/>
                <w:sz w:val="18"/>
                <w:szCs w:val="18"/>
              </w:rPr>
            </w:pPr>
            <w:r>
              <w:rPr>
                <w:rFonts w:ascii="Times New Roman"/>
                <w:spacing w:val="-1"/>
                <w:sz w:val="18"/>
              </w:rPr>
              <w:t>12,033,729.64</w:t>
            </w:r>
          </w:p>
        </w:tc>
      </w:tr>
      <w:tr>
        <w:trPr>
          <w:trHeight w:val="285" w:hRule="exact"/>
        </w:trPr>
        <w:tc>
          <w:tcPr>
            <w:tcW w:w="4750" w:type="dxa"/>
            <w:tcBorders>
              <w:top w:val="nil" w:sz="6" w:space="0" w:color="auto"/>
              <w:left w:val="nil" w:sz="6" w:space="0" w:color="auto"/>
              <w:bottom w:val="nil" w:sz="6" w:space="0" w:color="auto"/>
              <w:right w:val="nil" w:sz="6" w:space="0" w:color="auto"/>
            </w:tcBorders>
          </w:tcPr>
          <w:p>
            <w:pPr>
              <w:pStyle w:val="TableParagraph"/>
              <w:spacing w:line="223" w:lineRule="exact"/>
              <w:ind w:left="122" w:right="0"/>
              <w:jc w:val="left"/>
              <w:rPr>
                <w:rFonts w:ascii="宋体" w:hAnsi="宋体" w:cs="宋体" w:eastAsia="宋体" w:hint="default"/>
                <w:sz w:val="18"/>
                <w:szCs w:val="18"/>
              </w:rPr>
            </w:pPr>
            <w:r>
              <w:rPr>
                <w:rFonts w:ascii="宋体" w:hAnsi="宋体" w:cs="宋体" w:eastAsia="宋体" w:hint="default"/>
                <w:sz w:val="18"/>
                <w:szCs w:val="18"/>
              </w:rPr>
              <w:t>清华大学建筑设计研究院有限公司</w:t>
            </w:r>
          </w:p>
        </w:tc>
        <w:tc>
          <w:tcPr>
            <w:tcW w:w="2361"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390"/>
              <w:jc w:val="right"/>
              <w:rPr>
                <w:rFonts w:ascii="Times New Roman" w:hAnsi="Times New Roman" w:cs="Times New Roman" w:eastAsia="Times New Roman" w:hint="default"/>
                <w:sz w:val="18"/>
                <w:szCs w:val="18"/>
              </w:rPr>
            </w:pPr>
            <w:r>
              <w:rPr>
                <w:rFonts w:ascii="Times New Roman"/>
                <w:spacing w:val="-1"/>
                <w:sz w:val="18"/>
              </w:rPr>
              <w:t>1,590,000.00</w:t>
            </w:r>
          </w:p>
        </w:tc>
        <w:tc>
          <w:tcPr>
            <w:tcW w:w="1627"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06"/>
              <w:jc w:val="right"/>
              <w:rPr>
                <w:rFonts w:ascii="Times New Roman" w:hAnsi="Times New Roman" w:cs="Times New Roman" w:eastAsia="Times New Roman" w:hint="default"/>
                <w:sz w:val="18"/>
                <w:szCs w:val="18"/>
              </w:rPr>
            </w:pPr>
            <w:r>
              <w:rPr>
                <w:rFonts w:ascii="Times New Roman"/>
                <w:sz w:val="18"/>
              </w:rPr>
              <w:t>0.00</w:t>
            </w:r>
          </w:p>
        </w:tc>
      </w:tr>
      <w:tr>
        <w:trPr>
          <w:trHeight w:val="285" w:hRule="exact"/>
        </w:trPr>
        <w:tc>
          <w:tcPr>
            <w:tcW w:w="4750" w:type="dxa"/>
            <w:tcBorders>
              <w:top w:val="nil" w:sz="6" w:space="0" w:color="auto"/>
              <w:left w:val="nil" w:sz="6" w:space="0" w:color="auto"/>
              <w:bottom w:val="nil" w:sz="6" w:space="0" w:color="auto"/>
              <w:right w:val="nil" w:sz="6" w:space="0" w:color="auto"/>
            </w:tcBorders>
          </w:tcPr>
          <w:p>
            <w:pPr>
              <w:pStyle w:val="TableParagraph"/>
              <w:spacing w:line="222" w:lineRule="exact"/>
              <w:ind w:left="122" w:right="0"/>
              <w:jc w:val="left"/>
              <w:rPr>
                <w:rFonts w:ascii="宋体" w:hAnsi="宋体" w:cs="宋体" w:eastAsia="宋体" w:hint="default"/>
                <w:sz w:val="18"/>
                <w:szCs w:val="18"/>
              </w:rPr>
            </w:pPr>
            <w:r>
              <w:rPr>
                <w:rFonts w:ascii="宋体" w:hAnsi="宋体" w:cs="宋体" w:eastAsia="宋体" w:hint="default"/>
                <w:sz w:val="18"/>
                <w:szCs w:val="18"/>
              </w:rPr>
              <w:t>北京清华同衡规划设计研究院有限公司</w:t>
            </w:r>
          </w:p>
        </w:tc>
        <w:tc>
          <w:tcPr>
            <w:tcW w:w="2361"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390"/>
              <w:jc w:val="right"/>
              <w:rPr>
                <w:rFonts w:ascii="Times New Roman" w:hAnsi="Times New Roman" w:cs="Times New Roman" w:eastAsia="Times New Roman" w:hint="default"/>
                <w:sz w:val="18"/>
                <w:szCs w:val="18"/>
              </w:rPr>
            </w:pPr>
            <w:r>
              <w:rPr>
                <w:rFonts w:ascii="Times New Roman"/>
                <w:sz w:val="18"/>
              </w:rPr>
              <w:t>140,000.00</w:t>
            </w:r>
          </w:p>
        </w:tc>
        <w:tc>
          <w:tcPr>
            <w:tcW w:w="1627"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6"/>
              <w:jc w:val="right"/>
              <w:rPr>
                <w:rFonts w:ascii="Times New Roman" w:hAnsi="Times New Roman" w:cs="Times New Roman" w:eastAsia="Times New Roman" w:hint="default"/>
                <w:sz w:val="18"/>
                <w:szCs w:val="18"/>
              </w:rPr>
            </w:pPr>
            <w:r>
              <w:rPr>
                <w:rFonts w:ascii="Times New Roman"/>
                <w:sz w:val="18"/>
              </w:rPr>
              <w:t>0.00</w:t>
            </w:r>
          </w:p>
        </w:tc>
      </w:tr>
      <w:tr>
        <w:trPr>
          <w:trHeight w:val="275" w:hRule="exact"/>
        </w:trPr>
        <w:tc>
          <w:tcPr>
            <w:tcW w:w="4750" w:type="dxa"/>
            <w:tcBorders>
              <w:top w:val="nil" w:sz="6" w:space="0" w:color="auto"/>
              <w:left w:val="nil" w:sz="6" w:space="0" w:color="auto"/>
              <w:bottom w:val="nil" w:sz="6" w:space="0" w:color="auto"/>
              <w:right w:val="nil" w:sz="6" w:space="0" w:color="auto"/>
            </w:tcBorders>
          </w:tcPr>
          <w:p>
            <w:pPr>
              <w:pStyle w:val="TableParagraph"/>
              <w:spacing w:line="223"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合营及联营企业</w:t>
            </w:r>
            <w:r>
              <w:rPr>
                <w:rFonts w:ascii="宋体" w:hAnsi="宋体" w:cs="宋体" w:eastAsia="宋体" w:hint="default"/>
                <w:sz w:val="18"/>
                <w:szCs w:val="18"/>
              </w:rPr>
            </w:r>
          </w:p>
        </w:tc>
        <w:tc>
          <w:tcPr>
            <w:tcW w:w="2361" w:type="dxa"/>
            <w:tcBorders>
              <w:top w:val="nil" w:sz="6" w:space="0" w:color="auto"/>
              <w:left w:val="nil" w:sz="6" w:space="0" w:color="auto"/>
              <w:bottom w:val="nil" w:sz="6" w:space="0" w:color="auto"/>
              <w:right w:val="nil" w:sz="6" w:space="0" w:color="auto"/>
            </w:tcBorders>
          </w:tcPr>
          <w:p>
            <w:pPr/>
          </w:p>
        </w:tc>
        <w:tc>
          <w:tcPr>
            <w:tcW w:w="1627" w:type="dxa"/>
            <w:tcBorders>
              <w:top w:val="nil" w:sz="6" w:space="0" w:color="auto"/>
              <w:left w:val="nil" w:sz="6" w:space="0" w:color="auto"/>
              <w:bottom w:val="nil" w:sz="6" w:space="0" w:color="auto"/>
              <w:right w:val="nil" w:sz="6" w:space="0" w:color="auto"/>
            </w:tcBorders>
          </w:tcPr>
          <w:p>
            <w:pPr/>
          </w:p>
        </w:tc>
      </w:tr>
      <w:tr>
        <w:trPr>
          <w:trHeight w:val="295" w:hRule="exact"/>
        </w:trPr>
        <w:tc>
          <w:tcPr>
            <w:tcW w:w="4750" w:type="dxa"/>
            <w:tcBorders>
              <w:top w:val="nil" w:sz="6" w:space="0" w:color="auto"/>
              <w:left w:val="nil" w:sz="6" w:space="0" w:color="auto"/>
              <w:bottom w:val="nil" w:sz="6" w:space="0" w:color="auto"/>
              <w:right w:val="nil" w:sz="6" w:space="0" w:color="auto"/>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易程科技股份有限公司</w:t>
            </w:r>
          </w:p>
        </w:tc>
        <w:tc>
          <w:tcPr>
            <w:tcW w:w="2361"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392"/>
              <w:jc w:val="right"/>
              <w:rPr>
                <w:rFonts w:ascii="Times New Roman" w:hAnsi="Times New Roman" w:cs="Times New Roman" w:eastAsia="Times New Roman" w:hint="default"/>
                <w:sz w:val="18"/>
                <w:szCs w:val="18"/>
              </w:rPr>
            </w:pPr>
            <w:r>
              <w:rPr>
                <w:rFonts w:ascii="Times New Roman"/>
                <w:spacing w:val="-1"/>
                <w:sz w:val="18"/>
              </w:rPr>
              <w:t>41,165,369.25</w:t>
            </w:r>
          </w:p>
        </w:tc>
        <w:tc>
          <w:tcPr>
            <w:tcW w:w="1627"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07"/>
              <w:jc w:val="right"/>
              <w:rPr>
                <w:rFonts w:ascii="Times New Roman" w:hAnsi="Times New Roman" w:cs="Times New Roman" w:eastAsia="Times New Roman" w:hint="default"/>
                <w:sz w:val="18"/>
                <w:szCs w:val="18"/>
              </w:rPr>
            </w:pPr>
            <w:r>
              <w:rPr>
                <w:rFonts w:ascii="Times New Roman"/>
                <w:spacing w:val="-1"/>
                <w:sz w:val="18"/>
              </w:rPr>
              <w:t>24,712,330.78</w:t>
            </w:r>
          </w:p>
        </w:tc>
      </w:tr>
      <w:tr>
        <w:trPr>
          <w:trHeight w:val="285" w:hRule="exact"/>
        </w:trPr>
        <w:tc>
          <w:tcPr>
            <w:tcW w:w="4750" w:type="dxa"/>
            <w:tcBorders>
              <w:top w:val="nil" w:sz="6" w:space="0" w:color="auto"/>
              <w:left w:val="nil" w:sz="6" w:space="0" w:color="auto"/>
              <w:bottom w:val="nil" w:sz="6" w:space="0" w:color="auto"/>
              <w:right w:val="nil" w:sz="6" w:space="0" w:color="auto"/>
            </w:tcBorders>
          </w:tcPr>
          <w:p>
            <w:pPr>
              <w:pStyle w:val="TableParagraph"/>
              <w:spacing w:line="223" w:lineRule="exact"/>
              <w:ind w:left="122" w:right="0"/>
              <w:jc w:val="left"/>
              <w:rPr>
                <w:rFonts w:ascii="宋体" w:hAnsi="宋体" w:cs="宋体" w:eastAsia="宋体" w:hint="default"/>
                <w:sz w:val="18"/>
                <w:szCs w:val="18"/>
              </w:rPr>
            </w:pPr>
            <w:r>
              <w:rPr>
                <w:rFonts w:ascii="宋体" w:hAnsi="宋体" w:cs="宋体" w:eastAsia="宋体" w:hint="default"/>
                <w:sz w:val="18"/>
                <w:szCs w:val="18"/>
              </w:rPr>
              <w:t>同方川崎节能设备有限公司</w:t>
            </w:r>
          </w:p>
        </w:tc>
        <w:tc>
          <w:tcPr>
            <w:tcW w:w="2361"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392"/>
              <w:jc w:val="right"/>
              <w:rPr>
                <w:rFonts w:ascii="Times New Roman" w:hAnsi="Times New Roman" w:cs="Times New Roman" w:eastAsia="Times New Roman" w:hint="default"/>
                <w:sz w:val="18"/>
                <w:szCs w:val="18"/>
              </w:rPr>
            </w:pPr>
            <w:r>
              <w:rPr>
                <w:rFonts w:ascii="Times New Roman"/>
                <w:spacing w:val="-1"/>
                <w:sz w:val="18"/>
              </w:rPr>
              <w:t>28,229,844.75</w:t>
            </w:r>
          </w:p>
        </w:tc>
        <w:tc>
          <w:tcPr>
            <w:tcW w:w="1627"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07"/>
              <w:jc w:val="right"/>
              <w:rPr>
                <w:rFonts w:ascii="Times New Roman" w:hAnsi="Times New Roman" w:cs="Times New Roman" w:eastAsia="Times New Roman" w:hint="default"/>
                <w:sz w:val="18"/>
                <w:szCs w:val="18"/>
              </w:rPr>
            </w:pPr>
            <w:r>
              <w:rPr>
                <w:rFonts w:ascii="Times New Roman"/>
                <w:spacing w:val="-1"/>
                <w:sz w:val="18"/>
              </w:rPr>
              <w:t>66,785,755.53</w:t>
            </w:r>
          </w:p>
        </w:tc>
      </w:tr>
      <w:tr>
        <w:trPr>
          <w:trHeight w:val="285" w:hRule="exact"/>
        </w:trPr>
        <w:tc>
          <w:tcPr>
            <w:tcW w:w="4750" w:type="dxa"/>
            <w:tcBorders>
              <w:top w:val="nil" w:sz="6" w:space="0" w:color="auto"/>
              <w:left w:val="nil" w:sz="6" w:space="0" w:color="auto"/>
              <w:bottom w:val="nil" w:sz="6" w:space="0" w:color="auto"/>
              <w:right w:val="nil" w:sz="6" w:space="0" w:color="auto"/>
            </w:tcBorders>
          </w:tcPr>
          <w:p>
            <w:pPr>
              <w:pStyle w:val="TableParagraph"/>
              <w:spacing w:line="222" w:lineRule="exact"/>
              <w:ind w:left="122" w:right="0"/>
              <w:jc w:val="left"/>
              <w:rPr>
                <w:rFonts w:ascii="宋体" w:hAnsi="宋体" w:cs="宋体" w:eastAsia="宋体" w:hint="default"/>
                <w:sz w:val="18"/>
                <w:szCs w:val="18"/>
              </w:rPr>
            </w:pPr>
            <w:r>
              <w:rPr>
                <w:rFonts w:ascii="宋体" w:hAnsi="宋体" w:cs="宋体" w:eastAsia="宋体" w:hint="default"/>
                <w:sz w:val="18"/>
                <w:szCs w:val="18"/>
              </w:rPr>
              <w:t>同方环境股份有限公司</w:t>
            </w:r>
          </w:p>
        </w:tc>
        <w:tc>
          <w:tcPr>
            <w:tcW w:w="2361"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392"/>
              <w:jc w:val="right"/>
              <w:rPr>
                <w:rFonts w:ascii="Times New Roman" w:hAnsi="Times New Roman" w:cs="Times New Roman" w:eastAsia="Times New Roman" w:hint="default"/>
                <w:sz w:val="18"/>
                <w:szCs w:val="18"/>
              </w:rPr>
            </w:pPr>
            <w:r>
              <w:rPr>
                <w:rFonts w:ascii="Times New Roman"/>
                <w:spacing w:val="-1"/>
                <w:sz w:val="18"/>
              </w:rPr>
              <w:t>18,879,215.94</w:t>
            </w:r>
          </w:p>
        </w:tc>
        <w:tc>
          <w:tcPr>
            <w:tcW w:w="1627"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7"/>
              <w:jc w:val="right"/>
              <w:rPr>
                <w:rFonts w:ascii="Times New Roman" w:hAnsi="Times New Roman" w:cs="Times New Roman" w:eastAsia="Times New Roman" w:hint="default"/>
                <w:sz w:val="18"/>
                <w:szCs w:val="18"/>
              </w:rPr>
            </w:pPr>
            <w:r>
              <w:rPr>
                <w:rFonts w:ascii="Times New Roman"/>
                <w:spacing w:val="-1"/>
                <w:sz w:val="18"/>
              </w:rPr>
              <w:t>16,668,590.54</w:t>
            </w:r>
          </w:p>
        </w:tc>
      </w:tr>
      <w:tr>
        <w:trPr>
          <w:trHeight w:val="285" w:hRule="exact"/>
        </w:trPr>
        <w:tc>
          <w:tcPr>
            <w:tcW w:w="4750" w:type="dxa"/>
            <w:tcBorders>
              <w:top w:val="nil" w:sz="6" w:space="0" w:color="auto"/>
              <w:left w:val="nil" w:sz="6" w:space="0" w:color="auto"/>
              <w:bottom w:val="nil" w:sz="6" w:space="0" w:color="auto"/>
              <w:right w:val="nil" w:sz="6" w:space="0" w:color="auto"/>
            </w:tcBorders>
          </w:tcPr>
          <w:p>
            <w:pPr>
              <w:pStyle w:val="TableParagraph"/>
              <w:spacing w:line="223" w:lineRule="exact"/>
              <w:ind w:left="122" w:right="0"/>
              <w:jc w:val="left"/>
              <w:rPr>
                <w:rFonts w:ascii="宋体" w:hAnsi="宋体" w:cs="宋体" w:eastAsia="宋体" w:hint="default"/>
                <w:sz w:val="18"/>
                <w:szCs w:val="18"/>
              </w:rPr>
            </w:pPr>
            <w:r>
              <w:rPr>
                <w:rFonts w:ascii="宋体" w:hAnsi="宋体" w:cs="宋体" w:eastAsia="宋体" w:hint="default"/>
                <w:sz w:val="18"/>
                <w:szCs w:val="18"/>
              </w:rPr>
              <w:t>同方佰宜科技（北京）有限公司</w:t>
            </w:r>
          </w:p>
        </w:tc>
        <w:tc>
          <w:tcPr>
            <w:tcW w:w="2361"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392"/>
              <w:jc w:val="right"/>
              <w:rPr>
                <w:rFonts w:ascii="Times New Roman" w:hAnsi="Times New Roman" w:cs="Times New Roman" w:eastAsia="Times New Roman" w:hint="default"/>
                <w:sz w:val="18"/>
                <w:szCs w:val="18"/>
              </w:rPr>
            </w:pPr>
            <w:r>
              <w:rPr>
                <w:rFonts w:ascii="Times New Roman"/>
                <w:spacing w:val="-1"/>
                <w:sz w:val="18"/>
              </w:rPr>
              <w:t>18,537,725.30</w:t>
            </w:r>
          </w:p>
        </w:tc>
        <w:tc>
          <w:tcPr>
            <w:tcW w:w="1627"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07"/>
              <w:jc w:val="right"/>
              <w:rPr>
                <w:rFonts w:ascii="Times New Roman" w:hAnsi="Times New Roman" w:cs="Times New Roman" w:eastAsia="Times New Roman" w:hint="default"/>
                <w:sz w:val="18"/>
                <w:szCs w:val="18"/>
              </w:rPr>
            </w:pPr>
            <w:r>
              <w:rPr>
                <w:rFonts w:ascii="Times New Roman"/>
                <w:spacing w:val="-1"/>
                <w:sz w:val="18"/>
              </w:rPr>
              <w:t>23,143,077.20</w:t>
            </w:r>
          </w:p>
        </w:tc>
      </w:tr>
      <w:tr>
        <w:trPr>
          <w:trHeight w:val="285" w:hRule="exact"/>
        </w:trPr>
        <w:tc>
          <w:tcPr>
            <w:tcW w:w="4750" w:type="dxa"/>
            <w:tcBorders>
              <w:top w:val="nil" w:sz="6" w:space="0" w:color="auto"/>
              <w:left w:val="nil" w:sz="6" w:space="0" w:color="auto"/>
              <w:bottom w:val="nil" w:sz="6" w:space="0" w:color="auto"/>
              <w:right w:val="nil" w:sz="6" w:space="0" w:color="auto"/>
            </w:tcBorders>
          </w:tcPr>
          <w:p>
            <w:pPr>
              <w:pStyle w:val="TableParagraph"/>
              <w:spacing w:line="222" w:lineRule="exact"/>
              <w:ind w:left="122" w:right="0"/>
              <w:jc w:val="left"/>
              <w:rPr>
                <w:rFonts w:ascii="宋体" w:hAnsi="宋体" w:cs="宋体" w:eastAsia="宋体" w:hint="default"/>
                <w:sz w:val="18"/>
                <w:szCs w:val="18"/>
              </w:rPr>
            </w:pPr>
            <w:r>
              <w:rPr>
                <w:rFonts w:ascii="宋体" w:hAnsi="宋体" w:cs="宋体" w:eastAsia="宋体" w:hint="default"/>
                <w:sz w:val="18"/>
                <w:szCs w:val="18"/>
              </w:rPr>
              <w:t>北京同方时讯电子有限公司</w:t>
            </w:r>
          </w:p>
        </w:tc>
        <w:tc>
          <w:tcPr>
            <w:tcW w:w="2361"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392"/>
              <w:jc w:val="right"/>
              <w:rPr>
                <w:rFonts w:ascii="Times New Roman" w:hAnsi="Times New Roman" w:cs="Times New Roman" w:eastAsia="Times New Roman" w:hint="default"/>
                <w:sz w:val="18"/>
                <w:szCs w:val="18"/>
              </w:rPr>
            </w:pPr>
            <w:r>
              <w:rPr>
                <w:rFonts w:ascii="Times New Roman"/>
                <w:spacing w:val="-1"/>
                <w:sz w:val="18"/>
              </w:rPr>
              <w:t>7,689,015.87</w:t>
            </w:r>
          </w:p>
        </w:tc>
        <w:tc>
          <w:tcPr>
            <w:tcW w:w="1627"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7"/>
              <w:jc w:val="right"/>
              <w:rPr>
                <w:rFonts w:ascii="Times New Roman" w:hAnsi="Times New Roman" w:cs="Times New Roman" w:eastAsia="Times New Roman" w:hint="default"/>
                <w:sz w:val="18"/>
                <w:szCs w:val="18"/>
              </w:rPr>
            </w:pPr>
            <w:r>
              <w:rPr>
                <w:rFonts w:ascii="Times New Roman"/>
                <w:spacing w:val="-1"/>
                <w:sz w:val="18"/>
              </w:rPr>
              <w:t>7,203,985.32</w:t>
            </w:r>
          </w:p>
        </w:tc>
      </w:tr>
      <w:tr>
        <w:trPr>
          <w:trHeight w:val="285" w:hRule="exact"/>
        </w:trPr>
        <w:tc>
          <w:tcPr>
            <w:tcW w:w="4750" w:type="dxa"/>
            <w:tcBorders>
              <w:top w:val="nil" w:sz="6" w:space="0" w:color="auto"/>
              <w:left w:val="nil" w:sz="6" w:space="0" w:color="auto"/>
              <w:bottom w:val="nil" w:sz="6" w:space="0" w:color="auto"/>
              <w:right w:val="nil" w:sz="6" w:space="0" w:color="auto"/>
            </w:tcBorders>
          </w:tcPr>
          <w:p>
            <w:pPr>
              <w:pStyle w:val="TableParagraph"/>
              <w:spacing w:line="223" w:lineRule="exact"/>
              <w:ind w:left="122" w:right="0"/>
              <w:jc w:val="left"/>
              <w:rPr>
                <w:rFonts w:ascii="宋体" w:hAnsi="宋体" w:cs="宋体" w:eastAsia="宋体" w:hint="default"/>
                <w:sz w:val="18"/>
                <w:szCs w:val="18"/>
              </w:rPr>
            </w:pPr>
            <w:r>
              <w:rPr>
                <w:rFonts w:ascii="宋体" w:hAnsi="宋体" w:cs="宋体" w:eastAsia="宋体" w:hint="default"/>
                <w:sz w:val="18"/>
                <w:szCs w:val="18"/>
              </w:rPr>
              <w:t>广州同艺照明有限公司</w:t>
            </w:r>
          </w:p>
        </w:tc>
        <w:tc>
          <w:tcPr>
            <w:tcW w:w="2361"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390"/>
              <w:jc w:val="right"/>
              <w:rPr>
                <w:rFonts w:ascii="Times New Roman" w:hAnsi="Times New Roman" w:cs="Times New Roman" w:eastAsia="Times New Roman" w:hint="default"/>
                <w:sz w:val="18"/>
                <w:szCs w:val="18"/>
              </w:rPr>
            </w:pPr>
            <w:r>
              <w:rPr>
                <w:rFonts w:ascii="Times New Roman"/>
                <w:spacing w:val="-1"/>
                <w:sz w:val="18"/>
              </w:rPr>
              <w:t>3,084,775.31</w:t>
            </w:r>
          </w:p>
        </w:tc>
        <w:tc>
          <w:tcPr>
            <w:tcW w:w="1627"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07"/>
              <w:jc w:val="right"/>
              <w:rPr>
                <w:rFonts w:ascii="Times New Roman" w:hAnsi="Times New Roman" w:cs="Times New Roman" w:eastAsia="Times New Roman" w:hint="default"/>
                <w:sz w:val="18"/>
                <w:szCs w:val="18"/>
              </w:rPr>
            </w:pPr>
            <w:r>
              <w:rPr>
                <w:rFonts w:ascii="Times New Roman"/>
                <w:sz w:val="18"/>
              </w:rPr>
              <w:t>167,877.36</w:t>
            </w:r>
          </w:p>
        </w:tc>
      </w:tr>
      <w:tr>
        <w:trPr>
          <w:trHeight w:val="285" w:hRule="exact"/>
        </w:trPr>
        <w:tc>
          <w:tcPr>
            <w:tcW w:w="4750" w:type="dxa"/>
            <w:tcBorders>
              <w:top w:val="nil" w:sz="6" w:space="0" w:color="auto"/>
              <w:left w:val="nil" w:sz="6" w:space="0" w:color="auto"/>
              <w:bottom w:val="nil" w:sz="6" w:space="0" w:color="auto"/>
              <w:right w:val="nil" w:sz="6" w:space="0" w:color="auto"/>
            </w:tcBorders>
          </w:tcPr>
          <w:p>
            <w:pPr>
              <w:pStyle w:val="TableParagraph"/>
              <w:spacing w:line="222" w:lineRule="exact"/>
              <w:ind w:left="122" w:right="0"/>
              <w:jc w:val="left"/>
              <w:rPr>
                <w:rFonts w:ascii="宋体" w:hAnsi="宋体" w:cs="宋体" w:eastAsia="宋体" w:hint="default"/>
                <w:sz w:val="18"/>
                <w:szCs w:val="18"/>
              </w:rPr>
            </w:pPr>
            <w:r>
              <w:rPr>
                <w:rFonts w:ascii="宋体" w:hAnsi="宋体" w:cs="宋体" w:eastAsia="宋体" w:hint="default"/>
                <w:sz w:val="18"/>
                <w:szCs w:val="18"/>
              </w:rPr>
              <w:t>同方（深圳）云计算技术股份有限公司</w:t>
            </w:r>
          </w:p>
        </w:tc>
        <w:tc>
          <w:tcPr>
            <w:tcW w:w="2361"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390"/>
              <w:jc w:val="right"/>
              <w:rPr>
                <w:rFonts w:ascii="Times New Roman" w:hAnsi="Times New Roman" w:cs="Times New Roman" w:eastAsia="Times New Roman" w:hint="default"/>
                <w:sz w:val="18"/>
                <w:szCs w:val="18"/>
              </w:rPr>
            </w:pPr>
            <w:r>
              <w:rPr>
                <w:rFonts w:ascii="Times New Roman"/>
                <w:spacing w:val="-1"/>
                <w:sz w:val="18"/>
              </w:rPr>
              <w:t>1,560,913.65</w:t>
            </w:r>
          </w:p>
        </w:tc>
        <w:tc>
          <w:tcPr>
            <w:tcW w:w="1627"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7"/>
              <w:jc w:val="right"/>
              <w:rPr>
                <w:rFonts w:ascii="Times New Roman" w:hAnsi="Times New Roman" w:cs="Times New Roman" w:eastAsia="Times New Roman" w:hint="default"/>
                <w:sz w:val="18"/>
                <w:szCs w:val="18"/>
              </w:rPr>
            </w:pPr>
            <w:r>
              <w:rPr>
                <w:rFonts w:ascii="Times New Roman"/>
                <w:spacing w:val="-1"/>
                <w:sz w:val="18"/>
              </w:rPr>
              <w:t>6,619,588.57</w:t>
            </w:r>
          </w:p>
        </w:tc>
      </w:tr>
      <w:tr>
        <w:trPr>
          <w:trHeight w:val="285" w:hRule="exact"/>
        </w:trPr>
        <w:tc>
          <w:tcPr>
            <w:tcW w:w="4750" w:type="dxa"/>
            <w:tcBorders>
              <w:top w:val="nil" w:sz="6" w:space="0" w:color="auto"/>
              <w:left w:val="nil" w:sz="6" w:space="0" w:color="auto"/>
              <w:bottom w:val="nil" w:sz="6" w:space="0" w:color="auto"/>
              <w:right w:val="nil" w:sz="6" w:space="0" w:color="auto"/>
            </w:tcBorders>
          </w:tcPr>
          <w:p>
            <w:pPr>
              <w:pStyle w:val="TableParagraph"/>
              <w:spacing w:line="223" w:lineRule="exact"/>
              <w:ind w:left="122" w:right="0"/>
              <w:jc w:val="left"/>
              <w:rPr>
                <w:rFonts w:ascii="宋体" w:hAnsi="宋体" w:cs="宋体" w:eastAsia="宋体" w:hint="default"/>
                <w:sz w:val="18"/>
                <w:szCs w:val="18"/>
              </w:rPr>
            </w:pPr>
            <w:r>
              <w:rPr>
                <w:rFonts w:ascii="宋体" w:hAnsi="宋体" w:cs="宋体" w:eastAsia="宋体" w:hint="default"/>
                <w:sz w:val="18"/>
                <w:szCs w:val="18"/>
              </w:rPr>
              <w:t>张家口市电广文化传媒有限公司</w:t>
            </w:r>
          </w:p>
        </w:tc>
        <w:tc>
          <w:tcPr>
            <w:tcW w:w="2361"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392"/>
              <w:jc w:val="right"/>
              <w:rPr>
                <w:rFonts w:ascii="Times New Roman" w:hAnsi="Times New Roman" w:cs="Times New Roman" w:eastAsia="Times New Roman" w:hint="default"/>
                <w:sz w:val="18"/>
                <w:szCs w:val="18"/>
              </w:rPr>
            </w:pPr>
            <w:r>
              <w:rPr>
                <w:rFonts w:ascii="Times New Roman"/>
                <w:spacing w:val="-1"/>
                <w:sz w:val="18"/>
              </w:rPr>
              <w:t>1,453,114.52</w:t>
            </w:r>
          </w:p>
        </w:tc>
        <w:tc>
          <w:tcPr>
            <w:tcW w:w="1627"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07"/>
              <w:jc w:val="right"/>
              <w:rPr>
                <w:rFonts w:ascii="Times New Roman" w:hAnsi="Times New Roman" w:cs="Times New Roman" w:eastAsia="Times New Roman" w:hint="default"/>
                <w:sz w:val="18"/>
                <w:szCs w:val="18"/>
              </w:rPr>
            </w:pPr>
            <w:r>
              <w:rPr>
                <w:rFonts w:ascii="Times New Roman"/>
                <w:sz w:val="18"/>
              </w:rPr>
              <w:t>0.00</w:t>
            </w:r>
          </w:p>
        </w:tc>
      </w:tr>
      <w:tr>
        <w:trPr>
          <w:trHeight w:val="266" w:hRule="exact"/>
        </w:trPr>
        <w:tc>
          <w:tcPr>
            <w:tcW w:w="4750" w:type="dxa"/>
            <w:tcBorders>
              <w:top w:val="nil" w:sz="6" w:space="0" w:color="auto"/>
              <w:left w:val="nil" w:sz="6" w:space="0" w:color="auto"/>
              <w:bottom w:val="single" w:sz="12" w:space="0" w:color="000000"/>
              <w:right w:val="nil" w:sz="6" w:space="0" w:color="auto"/>
            </w:tcBorders>
          </w:tcPr>
          <w:p>
            <w:pPr>
              <w:pStyle w:val="TableParagraph"/>
              <w:spacing w:line="222" w:lineRule="exact"/>
              <w:ind w:left="122" w:right="0"/>
              <w:jc w:val="left"/>
              <w:rPr>
                <w:rFonts w:ascii="宋体" w:hAnsi="宋体" w:cs="宋体" w:eastAsia="宋体" w:hint="default"/>
                <w:sz w:val="18"/>
                <w:szCs w:val="18"/>
              </w:rPr>
            </w:pPr>
            <w:r>
              <w:rPr>
                <w:rFonts w:ascii="宋体" w:hAnsi="宋体" w:cs="宋体" w:eastAsia="宋体" w:hint="default"/>
                <w:sz w:val="18"/>
                <w:szCs w:val="18"/>
              </w:rPr>
              <w:t>北京恩赛威节能技术服务有限责任公司</w:t>
            </w:r>
          </w:p>
        </w:tc>
        <w:tc>
          <w:tcPr>
            <w:tcW w:w="2361" w:type="dxa"/>
            <w:tcBorders>
              <w:top w:val="nil" w:sz="6" w:space="0" w:color="auto"/>
              <w:left w:val="nil" w:sz="6" w:space="0" w:color="auto"/>
              <w:bottom w:val="single" w:sz="12" w:space="0" w:color="000000"/>
              <w:right w:val="nil" w:sz="6" w:space="0" w:color="auto"/>
            </w:tcBorders>
          </w:tcPr>
          <w:p>
            <w:pPr>
              <w:pStyle w:val="TableParagraph"/>
              <w:spacing w:line="240" w:lineRule="auto" w:before="38"/>
              <w:ind w:right="391"/>
              <w:jc w:val="right"/>
              <w:rPr>
                <w:rFonts w:ascii="Times New Roman" w:hAnsi="Times New Roman" w:cs="Times New Roman" w:eastAsia="Times New Roman" w:hint="default"/>
                <w:sz w:val="18"/>
                <w:szCs w:val="18"/>
              </w:rPr>
            </w:pPr>
            <w:r>
              <w:rPr>
                <w:rFonts w:ascii="Times New Roman"/>
                <w:sz w:val="18"/>
              </w:rPr>
              <w:t>683,760.72</w:t>
            </w:r>
          </w:p>
        </w:tc>
        <w:tc>
          <w:tcPr>
            <w:tcW w:w="1627" w:type="dxa"/>
            <w:tcBorders>
              <w:top w:val="nil" w:sz="6" w:space="0" w:color="auto"/>
              <w:left w:val="nil" w:sz="6" w:space="0" w:color="auto"/>
              <w:bottom w:val="single" w:sz="12" w:space="0" w:color="000000"/>
              <w:right w:val="nil" w:sz="6" w:space="0" w:color="auto"/>
            </w:tcBorders>
          </w:tcPr>
          <w:p>
            <w:pPr>
              <w:pStyle w:val="TableParagraph"/>
              <w:spacing w:line="240" w:lineRule="auto" w:before="38"/>
              <w:ind w:right="107"/>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591" w:footer="817" w:top="1080" w:bottom="1000" w:left="1460" w:right="1440"/>
        </w:sectPr>
      </w:pPr>
    </w:p>
    <w:p>
      <w:pPr>
        <w:spacing w:line="240" w:lineRule="auto" w:before="7"/>
        <w:rPr>
          <w:rFonts w:ascii="宋体" w:hAnsi="宋体" w:cs="宋体" w:eastAsia="宋体" w:hint="default"/>
          <w:sz w:val="27"/>
          <w:szCs w:val="27"/>
        </w:rPr>
      </w:pPr>
    </w:p>
    <w:tbl>
      <w:tblPr>
        <w:tblW w:w="0" w:type="auto"/>
        <w:jc w:val="left"/>
        <w:tblInd w:w="119" w:type="dxa"/>
        <w:tblLayout w:type="fixed"/>
        <w:tblCellMar>
          <w:top w:w="0" w:type="dxa"/>
          <w:left w:w="0" w:type="dxa"/>
          <w:bottom w:w="0" w:type="dxa"/>
          <w:right w:w="0" w:type="dxa"/>
        </w:tblCellMar>
        <w:tblLook w:val="01E0"/>
      </w:tblPr>
      <w:tblGrid>
        <w:gridCol w:w="4208"/>
        <w:gridCol w:w="2903"/>
        <w:gridCol w:w="1628"/>
      </w:tblGrid>
      <w:tr>
        <w:trPr>
          <w:trHeight w:val="304" w:hRule="exact"/>
        </w:trPr>
        <w:tc>
          <w:tcPr>
            <w:tcW w:w="4208"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left="122" w:right="0"/>
              <w:jc w:val="left"/>
              <w:rPr>
                <w:rFonts w:ascii="宋体" w:hAnsi="宋体" w:cs="宋体" w:eastAsia="宋体" w:hint="default"/>
                <w:sz w:val="18"/>
                <w:szCs w:val="18"/>
              </w:rPr>
            </w:pPr>
            <w:r>
              <w:rPr>
                <w:rFonts w:ascii="宋体" w:hAnsi="宋体" w:cs="宋体" w:eastAsia="宋体" w:hint="default"/>
                <w:b/>
                <w:bCs/>
                <w:sz w:val="18"/>
                <w:szCs w:val="18"/>
              </w:rPr>
              <w:t>关联方</w:t>
            </w:r>
            <w:r>
              <w:rPr>
                <w:rFonts w:ascii="宋体" w:hAnsi="宋体" w:cs="宋体" w:eastAsia="宋体" w:hint="default"/>
                <w:sz w:val="18"/>
                <w:szCs w:val="18"/>
              </w:rPr>
            </w:r>
          </w:p>
        </w:tc>
        <w:tc>
          <w:tcPr>
            <w:tcW w:w="2903"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right="391"/>
              <w:jc w:val="right"/>
              <w:rPr>
                <w:rFonts w:ascii="宋体" w:hAnsi="宋体" w:cs="宋体" w:eastAsia="宋体" w:hint="default"/>
                <w:sz w:val="18"/>
                <w:szCs w:val="18"/>
              </w:rPr>
            </w:pPr>
            <w:r>
              <w:rPr>
                <w:rFonts w:ascii="宋体" w:hAnsi="宋体" w:cs="宋体" w:eastAsia="宋体" w:hint="default"/>
                <w:b/>
                <w:bCs/>
                <w:w w:val="95"/>
                <w:sz w:val="18"/>
                <w:szCs w:val="18"/>
              </w:rPr>
              <w:t>本年发生额</w:t>
            </w:r>
            <w:r>
              <w:rPr>
                <w:rFonts w:ascii="宋体" w:hAnsi="宋体" w:cs="宋体" w:eastAsia="宋体" w:hint="default"/>
                <w:sz w:val="18"/>
                <w:szCs w:val="18"/>
              </w:rPr>
            </w:r>
          </w:p>
        </w:tc>
        <w:tc>
          <w:tcPr>
            <w:tcW w:w="1628"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right="107"/>
              <w:jc w:val="right"/>
              <w:rPr>
                <w:rFonts w:ascii="宋体" w:hAnsi="宋体" w:cs="宋体" w:eastAsia="宋体" w:hint="default"/>
                <w:sz w:val="18"/>
                <w:szCs w:val="18"/>
              </w:rPr>
            </w:pPr>
            <w:r>
              <w:rPr>
                <w:rFonts w:ascii="宋体" w:hAnsi="宋体" w:cs="宋体" w:eastAsia="宋体" w:hint="default"/>
                <w:b/>
                <w:bCs/>
                <w:w w:val="95"/>
                <w:sz w:val="18"/>
                <w:szCs w:val="18"/>
              </w:rPr>
              <w:t>上年发生额</w:t>
            </w:r>
            <w:r>
              <w:rPr>
                <w:rFonts w:ascii="宋体" w:hAnsi="宋体" w:cs="宋体" w:eastAsia="宋体" w:hint="default"/>
                <w:sz w:val="18"/>
                <w:szCs w:val="18"/>
              </w:rPr>
            </w:r>
          </w:p>
        </w:tc>
      </w:tr>
      <w:tr>
        <w:trPr>
          <w:trHeight w:val="325" w:hRule="exact"/>
        </w:trPr>
        <w:tc>
          <w:tcPr>
            <w:tcW w:w="4208"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江西清华泰豪三波电机有限公司</w:t>
            </w:r>
          </w:p>
        </w:tc>
        <w:tc>
          <w:tcPr>
            <w:tcW w:w="2903" w:type="dxa"/>
            <w:tcBorders>
              <w:top w:val="single" w:sz="4" w:space="0" w:color="000000"/>
              <w:left w:val="nil" w:sz="6" w:space="0" w:color="auto"/>
              <w:bottom w:val="nil" w:sz="6" w:space="0" w:color="auto"/>
              <w:right w:val="nil" w:sz="6" w:space="0" w:color="auto"/>
            </w:tcBorders>
          </w:tcPr>
          <w:p>
            <w:pPr>
              <w:pStyle w:val="TableParagraph"/>
              <w:spacing w:line="240" w:lineRule="auto" w:before="74"/>
              <w:ind w:right="391"/>
              <w:jc w:val="right"/>
              <w:rPr>
                <w:rFonts w:ascii="Times New Roman" w:hAnsi="Times New Roman" w:cs="Times New Roman" w:eastAsia="Times New Roman" w:hint="default"/>
                <w:sz w:val="18"/>
                <w:szCs w:val="18"/>
              </w:rPr>
            </w:pPr>
            <w:r>
              <w:rPr>
                <w:rFonts w:ascii="Times New Roman"/>
                <w:sz w:val="18"/>
              </w:rPr>
              <w:t>459,200.00</w:t>
            </w:r>
          </w:p>
        </w:tc>
        <w:tc>
          <w:tcPr>
            <w:tcW w:w="1628" w:type="dxa"/>
            <w:tcBorders>
              <w:top w:val="single" w:sz="4" w:space="0" w:color="000000"/>
              <w:left w:val="nil" w:sz="6" w:space="0" w:color="auto"/>
              <w:bottom w:val="nil" w:sz="6" w:space="0" w:color="auto"/>
              <w:right w:val="nil" w:sz="6" w:space="0" w:color="auto"/>
            </w:tcBorders>
          </w:tcPr>
          <w:p>
            <w:pPr>
              <w:pStyle w:val="TableParagraph"/>
              <w:spacing w:line="240" w:lineRule="auto" w:before="74"/>
              <w:ind w:right="107"/>
              <w:jc w:val="right"/>
              <w:rPr>
                <w:rFonts w:ascii="Times New Roman" w:hAnsi="Times New Roman" w:cs="Times New Roman" w:eastAsia="Times New Roman" w:hint="default"/>
                <w:sz w:val="18"/>
                <w:szCs w:val="18"/>
              </w:rPr>
            </w:pPr>
            <w:r>
              <w:rPr>
                <w:rFonts w:ascii="Times New Roman"/>
                <w:sz w:val="18"/>
              </w:rPr>
              <w:t>0.00</w:t>
            </w:r>
          </w:p>
        </w:tc>
      </w:tr>
      <w:tr>
        <w:trPr>
          <w:trHeight w:val="285" w:hRule="exact"/>
        </w:trPr>
        <w:tc>
          <w:tcPr>
            <w:tcW w:w="4208" w:type="dxa"/>
            <w:tcBorders>
              <w:top w:val="nil" w:sz="6" w:space="0" w:color="auto"/>
              <w:left w:val="nil" w:sz="6" w:space="0" w:color="auto"/>
              <w:bottom w:val="nil" w:sz="6" w:space="0" w:color="auto"/>
              <w:right w:val="nil" w:sz="6" w:space="0" w:color="auto"/>
            </w:tcBorders>
          </w:tcPr>
          <w:p>
            <w:pPr>
              <w:pStyle w:val="TableParagraph"/>
              <w:spacing w:line="222" w:lineRule="exact"/>
              <w:ind w:left="122" w:right="0"/>
              <w:jc w:val="left"/>
              <w:rPr>
                <w:rFonts w:ascii="宋体" w:hAnsi="宋体" w:cs="宋体" w:eastAsia="宋体" w:hint="default"/>
                <w:sz w:val="18"/>
                <w:szCs w:val="18"/>
              </w:rPr>
            </w:pPr>
            <w:r>
              <w:rPr>
                <w:rFonts w:ascii="宋体" w:hAnsi="宋体" w:cs="宋体" w:eastAsia="宋体" w:hint="default"/>
                <w:sz w:val="18"/>
                <w:szCs w:val="18"/>
              </w:rPr>
              <w:t>北京威视数据系统有限公司</w:t>
            </w:r>
          </w:p>
        </w:tc>
        <w:tc>
          <w:tcPr>
            <w:tcW w:w="2903"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391"/>
              <w:jc w:val="right"/>
              <w:rPr>
                <w:rFonts w:ascii="Times New Roman" w:hAnsi="Times New Roman" w:cs="Times New Roman" w:eastAsia="Times New Roman" w:hint="default"/>
                <w:sz w:val="18"/>
                <w:szCs w:val="18"/>
              </w:rPr>
            </w:pPr>
            <w:r>
              <w:rPr>
                <w:rFonts w:ascii="Times New Roman"/>
                <w:sz w:val="18"/>
              </w:rPr>
              <w:t>269,175.21</w:t>
            </w:r>
          </w:p>
        </w:tc>
        <w:tc>
          <w:tcPr>
            <w:tcW w:w="1628"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7"/>
              <w:jc w:val="right"/>
              <w:rPr>
                <w:rFonts w:ascii="Times New Roman" w:hAnsi="Times New Roman" w:cs="Times New Roman" w:eastAsia="Times New Roman" w:hint="default"/>
                <w:sz w:val="18"/>
                <w:szCs w:val="18"/>
              </w:rPr>
            </w:pPr>
            <w:r>
              <w:rPr>
                <w:rFonts w:ascii="Times New Roman"/>
                <w:sz w:val="18"/>
              </w:rPr>
              <w:t>260,444.44</w:t>
            </w:r>
          </w:p>
        </w:tc>
      </w:tr>
      <w:tr>
        <w:trPr>
          <w:trHeight w:val="285" w:hRule="exact"/>
        </w:trPr>
        <w:tc>
          <w:tcPr>
            <w:tcW w:w="4208" w:type="dxa"/>
            <w:tcBorders>
              <w:top w:val="nil" w:sz="6" w:space="0" w:color="auto"/>
              <w:left w:val="nil" w:sz="6" w:space="0" w:color="auto"/>
              <w:bottom w:val="nil" w:sz="6" w:space="0" w:color="auto"/>
              <w:right w:val="nil" w:sz="6" w:space="0" w:color="auto"/>
            </w:tcBorders>
          </w:tcPr>
          <w:p>
            <w:pPr>
              <w:pStyle w:val="TableParagraph"/>
              <w:spacing w:line="223" w:lineRule="exact"/>
              <w:ind w:left="122" w:right="0"/>
              <w:jc w:val="left"/>
              <w:rPr>
                <w:rFonts w:ascii="宋体" w:hAnsi="宋体" w:cs="宋体" w:eastAsia="宋体" w:hint="default"/>
                <w:sz w:val="18"/>
                <w:szCs w:val="18"/>
              </w:rPr>
            </w:pPr>
            <w:r>
              <w:rPr>
                <w:rFonts w:ascii="宋体" w:hAnsi="宋体" w:cs="宋体" w:eastAsia="宋体" w:hint="default"/>
                <w:sz w:val="18"/>
                <w:szCs w:val="18"/>
              </w:rPr>
              <w:t>运城市蓝星同方数字电视有限公司</w:t>
            </w:r>
          </w:p>
        </w:tc>
        <w:tc>
          <w:tcPr>
            <w:tcW w:w="2903"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391"/>
              <w:jc w:val="right"/>
              <w:rPr>
                <w:rFonts w:ascii="Times New Roman" w:hAnsi="Times New Roman" w:cs="Times New Roman" w:eastAsia="Times New Roman" w:hint="default"/>
                <w:sz w:val="18"/>
                <w:szCs w:val="18"/>
              </w:rPr>
            </w:pPr>
            <w:r>
              <w:rPr>
                <w:rFonts w:ascii="Times New Roman"/>
                <w:sz w:val="18"/>
              </w:rPr>
              <w:t>108,000.00</w:t>
            </w:r>
          </w:p>
        </w:tc>
        <w:tc>
          <w:tcPr>
            <w:tcW w:w="1628"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07"/>
              <w:jc w:val="right"/>
              <w:rPr>
                <w:rFonts w:ascii="Times New Roman" w:hAnsi="Times New Roman" w:cs="Times New Roman" w:eastAsia="Times New Roman" w:hint="default"/>
                <w:sz w:val="18"/>
                <w:szCs w:val="18"/>
              </w:rPr>
            </w:pPr>
            <w:r>
              <w:rPr>
                <w:rFonts w:ascii="Times New Roman"/>
                <w:sz w:val="18"/>
              </w:rPr>
              <w:t>0.00</w:t>
            </w:r>
          </w:p>
        </w:tc>
      </w:tr>
      <w:tr>
        <w:trPr>
          <w:trHeight w:val="285" w:hRule="exact"/>
        </w:trPr>
        <w:tc>
          <w:tcPr>
            <w:tcW w:w="4208" w:type="dxa"/>
            <w:tcBorders>
              <w:top w:val="nil" w:sz="6" w:space="0" w:color="auto"/>
              <w:left w:val="nil" w:sz="6" w:space="0" w:color="auto"/>
              <w:bottom w:val="nil" w:sz="6" w:space="0" w:color="auto"/>
              <w:right w:val="nil" w:sz="6" w:space="0" w:color="auto"/>
            </w:tcBorders>
          </w:tcPr>
          <w:p>
            <w:pPr>
              <w:pStyle w:val="TableParagraph"/>
              <w:spacing w:line="222" w:lineRule="exact"/>
              <w:ind w:left="122" w:right="0"/>
              <w:jc w:val="left"/>
              <w:rPr>
                <w:rFonts w:ascii="宋体" w:hAnsi="宋体" w:cs="宋体" w:eastAsia="宋体" w:hint="default"/>
                <w:sz w:val="18"/>
                <w:szCs w:val="18"/>
              </w:rPr>
            </w:pPr>
            <w:r>
              <w:rPr>
                <w:rFonts w:ascii="宋体" w:hAnsi="宋体" w:cs="宋体" w:eastAsia="宋体" w:hint="default"/>
                <w:sz w:val="18"/>
                <w:szCs w:val="18"/>
              </w:rPr>
              <w:t>深圳同方信息技术有限公司</w:t>
            </w:r>
          </w:p>
        </w:tc>
        <w:tc>
          <w:tcPr>
            <w:tcW w:w="2903"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391"/>
              <w:jc w:val="right"/>
              <w:rPr>
                <w:rFonts w:ascii="Times New Roman" w:hAnsi="Times New Roman" w:cs="Times New Roman" w:eastAsia="Times New Roman" w:hint="default"/>
                <w:sz w:val="18"/>
                <w:szCs w:val="18"/>
              </w:rPr>
            </w:pPr>
            <w:r>
              <w:rPr>
                <w:rFonts w:ascii="Times New Roman"/>
                <w:sz w:val="18"/>
              </w:rPr>
              <w:t>31,500.00</w:t>
            </w:r>
          </w:p>
        </w:tc>
        <w:tc>
          <w:tcPr>
            <w:tcW w:w="1628"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7"/>
              <w:jc w:val="right"/>
              <w:rPr>
                <w:rFonts w:ascii="Times New Roman" w:hAnsi="Times New Roman" w:cs="Times New Roman" w:eastAsia="Times New Roman" w:hint="default"/>
                <w:sz w:val="18"/>
                <w:szCs w:val="18"/>
              </w:rPr>
            </w:pPr>
            <w:r>
              <w:rPr>
                <w:rFonts w:ascii="Times New Roman"/>
                <w:sz w:val="18"/>
              </w:rPr>
              <w:t>0.00</w:t>
            </w:r>
          </w:p>
        </w:tc>
      </w:tr>
      <w:tr>
        <w:trPr>
          <w:trHeight w:val="285" w:hRule="exact"/>
        </w:trPr>
        <w:tc>
          <w:tcPr>
            <w:tcW w:w="4208" w:type="dxa"/>
            <w:tcBorders>
              <w:top w:val="nil" w:sz="6" w:space="0" w:color="auto"/>
              <w:left w:val="nil" w:sz="6" w:space="0" w:color="auto"/>
              <w:bottom w:val="nil" w:sz="6" w:space="0" w:color="auto"/>
              <w:right w:val="nil" w:sz="6" w:space="0" w:color="auto"/>
            </w:tcBorders>
          </w:tcPr>
          <w:p>
            <w:pPr>
              <w:pStyle w:val="TableParagraph"/>
              <w:spacing w:line="223" w:lineRule="exact"/>
              <w:ind w:left="122" w:right="0"/>
              <w:jc w:val="left"/>
              <w:rPr>
                <w:rFonts w:ascii="宋体" w:hAnsi="宋体" w:cs="宋体" w:eastAsia="宋体" w:hint="default"/>
                <w:sz w:val="18"/>
                <w:szCs w:val="18"/>
              </w:rPr>
            </w:pPr>
            <w:r>
              <w:rPr>
                <w:rFonts w:ascii="宋体" w:hAnsi="宋体" w:cs="宋体" w:eastAsia="宋体" w:hint="default"/>
                <w:sz w:val="18"/>
                <w:szCs w:val="18"/>
              </w:rPr>
              <w:t>重庆同方合志科技有限公司</w:t>
            </w:r>
          </w:p>
        </w:tc>
        <w:tc>
          <w:tcPr>
            <w:tcW w:w="2903"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391"/>
              <w:jc w:val="right"/>
              <w:rPr>
                <w:rFonts w:ascii="Times New Roman" w:hAnsi="Times New Roman" w:cs="Times New Roman" w:eastAsia="Times New Roman" w:hint="default"/>
                <w:sz w:val="18"/>
                <w:szCs w:val="18"/>
              </w:rPr>
            </w:pPr>
            <w:r>
              <w:rPr>
                <w:rFonts w:ascii="Times New Roman"/>
                <w:sz w:val="18"/>
              </w:rPr>
              <w:t>0.00</w:t>
            </w:r>
          </w:p>
        </w:tc>
        <w:tc>
          <w:tcPr>
            <w:tcW w:w="1628"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07"/>
              <w:jc w:val="right"/>
              <w:rPr>
                <w:rFonts w:ascii="Times New Roman" w:hAnsi="Times New Roman" w:cs="Times New Roman" w:eastAsia="Times New Roman" w:hint="default"/>
                <w:sz w:val="18"/>
                <w:szCs w:val="18"/>
              </w:rPr>
            </w:pPr>
            <w:r>
              <w:rPr>
                <w:rFonts w:ascii="Times New Roman"/>
                <w:sz w:val="18"/>
              </w:rPr>
              <w:t>981,538.47</w:t>
            </w:r>
          </w:p>
        </w:tc>
      </w:tr>
      <w:tr>
        <w:trPr>
          <w:trHeight w:val="285" w:hRule="exact"/>
        </w:trPr>
        <w:tc>
          <w:tcPr>
            <w:tcW w:w="4208" w:type="dxa"/>
            <w:tcBorders>
              <w:top w:val="nil" w:sz="6" w:space="0" w:color="auto"/>
              <w:left w:val="nil" w:sz="6" w:space="0" w:color="auto"/>
              <w:bottom w:val="nil" w:sz="6" w:space="0" w:color="auto"/>
              <w:right w:val="nil" w:sz="6" w:space="0" w:color="auto"/>
            </w:tcBorders>
          </w:tcPr>
          <w:p>
            <w:pPr>
              <w:pStyle w:val="TableParagraph"/>
              <w:spacing w:line="222" w:lineRule="exact"/>
              <w:ind w:left="122" w:right="0"/>
              <w:jc w:val="left"/>
              <w:rPr>
                <w:rFonts w:ascii="宋体" w:hAnsi="宋体" w:cs="宋体" w:eastAsia="宋体" w:hint="default"/>
                <w:sz w:val="18"/>
                <w:szCs w:val="18"/>
              </w:rPr>
            </w:pPr>
            <w:r>
              <w:rPr>
                <w:rFonts w:ascii="宋体" w:hAnsi="宋体" w:cs="宋体" w:eastAsia="宋体" w:hint="default"/>
                <w:sz w:val="18"/>
                <w:szCs w:val="18"/>
              </w:rPr>
              <w:t>北京同方易豪科技有限公司</w:t>
            </w:r>
          </w:p>
        </w:tc>
        <w:tc>
          <w:tcPr>
            <w:tcW w:w="2903"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391"/>
              <w:jc w:val="right"/>
              <w:rPr>
                <w:rFonts w:ascii="Times New Roman" w:hAnsi="Times New Roman" w:cs="Times New Roman" w:eastAsia="Times New Roman" w:hint="default"/>
                <w:sz w:val="18"/>
                <w:szCs w:val="18"/>
              </w:rPr>
            </w:pPr>
            <w:r>
              <w:rPr>
                <w:rFonts w:ascii="Times New Roman"/>
                <w:sz w:val="18"/>
              </w:rPr>
              <w:t>0.00</w:t>
            </w:r>
          </w:p>
        </w:tc>
        <w:tc>
          <w:tcPr>
            <w:tcW w:w="1628"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7"/>
              <w:jc w:val="right"/>
              <w:rPr>
                <w:rFonts w:ascii="Times New Roman" w:hAnsi="Times New Roman" w:cs="Times New Roman" w:eastAsia="Times New Roman" w:hint="default"/>
                <w:sz w:val="18"/>
                <w:szCs w:val="18"/>
              </w:rPr>
            </w:pPr>
            <w:r>
              <w:rPr>
                <w:rFonts w:ascii="Times New Roman"/>
                <w:sz w:val="18"/>
              </w:rPr>
              <w:t>829,683.76</w:t>
            </w:r>
          </w:p>
        </w:tc>
      </w:tr>
      <w:tr>
        <w:trPr>
          <w:trHeight w:val="275" w:hRule="exact"/>
        </w:trPr>
        <w:tc>
          <w:tcPr>
            <w:tcW w:w="4208" w:type="dxa"/>
            <w:tcBorders>
              <w:top w:val="nil" w:sz="6" w:space="0" w:color="auto"/>
              <w:left w:val="nil" w:sz="6" w:space="0" w:color="auto"/>
              <w:bottom w:val="nil" w:sz="6" w:space="0" w:color="auto"/>
              <w:right w:val="nil" w:sz="6" w:space="0" w:color="auto"/>
            </w:tcBorders>
          </w:tcPr>
          <w:p>
            <w:pPr>
              <w:pStyle w:val="TableParagraph"/>
              <w:spacing w:line="223"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其他关联关系方</w:t>
            </w:r>
            <w:r>
              <w:rPr>
                <w:rFonts w:ascii="宋体" w:hAnsi="宋体" w:cs="宋体" w:eastAsia="宋体" w:hint="default"/>
                <w:sz w:val="18"/>
                <w:szCs w:val="18"/>
              </w:rPr>
            </w:r>
          </w:p>
        </w:tc>
        <w:tc>
          <w:tcPr>
            <w:tcW w:w="2903" w:type="dxa"/>
            <w:tcBorders>
              <w:top w:val="nil" w:sz="6" w:space="0" w:color="auto"/>
              <w:left w:val="nil" w:sz="6" w:space="0" w:color="auto"/>
              <w:bottom w:val="nil" w:sz="6" w:space="0" w:color="auto"/>
              <w:right w:val="nil" w:sz="6" w:space="0" w:color="auto"/>
            </w:tcBorders>
          </w:tcPr>
          <w:p>
            <w:pPr/>
          </w:p>
        </w:tc>
        <w:tc>
          <w:tcPr>
            <w:tcW w:w="1628" w:type="dxa"/>
            <w:tcBorders>
              <w:top w:val="nil" w:sz="6" w:space="0" w:color="auto"/>
              <w:left w:val="nil" w:sz="6" w:space="0" w:color="auto"/>
              <w:bottom w:val="nil" w:sz="6" w:space="0" w:color="auto"/>
              <w:right w:val="nil" w:sz="6" w:space="0" w:color="auto"/>
            </w:tcBorders>
          </w:tcPr>
          <w:p>
            <w:pPr/>
          </w:p>
        </w:tc>
      </w:tr>
      <w:tr>
        <w:trPr>
          <w:trHeight w:val="295" w:hRule="exact"/>
        </w:trPr>
        <w:tc>
          <w:tcPr>
            <w:tcW w:w="4208" w:type="dxa"/>
            <w:tcBorders>
              <w:top w:val="nil" w:sz="6" w:space="0" w:color="auto"/>
              <w:left w:val="nil" w:sz="6" w:space="0" w:color="auto"/>
              <w:bottom w:val="nil" w:sz="6" w:space="0" w:color="auto"/>
              <w:right w:val="nil" w:sz="6" w:space="0" w:color="auto"/>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深圳华控赛格股份有限公司</w:t>
            </w:r>
          </w:p>
        </w:tc>
        <w:tc>
          <w:tcPr>
            <w:tcW w:w="2903"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393"/>
              <w:jc w:val="right"/>
              <w:rPr>
                <w:rFonts w:ascii="Times New Roman" w:hAnsi="Times New Roman" w:cs="Times New Roman" w:eastAsia="Times New Roman" w:hint="default"/>
                <w:sz w:val="18"/>
                <w:szCs w:val="18"/>
              </w:rPr>
            </w:pPr>
            <w:r>
              <w:rPr>
                <w:rFonts w:ascii="Times New Roman"/>
                <w:spacing w:val="-1"/>
                <w:sz w:val="18"/>
              </w:rPr>
              <w:t>16,251,677.90</w:t>
            </w:r>
          </w:p>
        </w:tc>
        <w:tc>
          <w:tcPr>
            <w:tcW w:w="1628"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07"/>
              <w:jc w:val="right"/>
              <w:rPr>
                <w:rFonts w:ascii="Times New Roman" w:hAnsi="Times New Roman" w:cs="Times New Roman" w:eastAsia="Times New Roman" w:hint="default"/>
                <w:sz w:val="18"/>
                <w:szCs w:val="18"/>
              </w:rPr>
            </w:pPr>
            <w:r>
              <w:rPr>
                <w:rFonts w:ascii="Times New Roman"/>
                <w:spacing w:val="-1"/>
                <w:sz w:val="18"/>
              </w:rPr>
              <w:t>643,910,680.05</w:t>
            </w:r>
          </w:p>
        </w:tc>
      </w:tr>
      <w:tr>
        <w:trPr>
          <w:trHeight w:val="255" w:hRule="exact"/>
        </w:trPr>
        <w:tc>
          <w:tcPr>
            <w:tcW w:w="4208" w:type="dxa"/>
            <w:tcBorders>
              <w:top w:val="nil" w:sz="6" w:space="0" w:color="auto"/>
              <w:left w:val="nil" w:sz="6" w:space="0" w:color="auto"/>
              <w:bottom w:val="single" w:sz="4" w:space="0" w:color="000000"/>
              <w:right w:val="nil" w:sz="6" w:space="0" w:color="auto"/>
            </w:tcBorders>
          </w:tcPr>
          <w:p>
            <w:pPr>
              <w:pStyle w:val="TableParagraph"/>
              <w:spacing w:line="223" w:lineRule="exact"/>
              <w:ind w:left="122" w:right="0"/>
              <w:jc w:val="left"/>
              <w:rPr>
                <w:rFonts w:ascii="宋体" w:hAnsi="宋体" w:cs="宋体" w:eastAsia="宋体" w:hint="default"/>
                <w:sz w:val="18"/>
                <w:szCs w:val="18"/>
              </w:rPr>
            </w:pPr>
            <w:r>
              <w:rPr>
                <w:rFonts w:ascii="宋体" w:hAnsi="宋体" w:cs="宋体" w:eastAsia="宋体" w:hint="default"/>
                <w:sz w:val="18"/>
                <w:szCs w:val="18"/>
              </w:rPr>
              <w:t>北京同方洁净技术有限公司</w:t>
            </w:r>
          </w:p>
        </w:tc>
        <w:tc>
          <w:tcPr>
            <w:tcW w:w="2903" w:type="dxa"/>
            <w:tcBorders>
              <w:top w:val="nil" w:sz="6" w:space="0" w:color="auto"/>
              <w:left w:val="nil" w:sz="6" w:space="0" w:color="auto"/>
              <w:bottom w:val="single" w:sz="4" w:space="0" w:color="000000"/>
              <w:right w:val="nil" w:sz="6" w:space="0" w:color="auto"/>
            </w:tcBorders>
          </w:tcPr>
          <w:p>
            <w:pPr>
              <w:pStyle w:val="TableParagraph"/>
              <w:spacing w:line="240" w:lineRule="auto" w:before="39"/>
              <w:ind w:right="393"/>
              <w:jc w:val="right"/>
              <w:rPr>
                <w:rFonts w:ascii="Times New Roman" w:hAnsi="Times New Roman" w:cs="Times New Roman" w:eastAsia="Times New Roman" w:hint="default"/>
                <w:sz w:val="18"/>
                <w:szCs w:val="18"/>
              </w:rPr>
            </w:pPr>
            <w:r>
              <w:rPr>
                <w:rFonts w:ascii="Times New Roman"/>
                <w:spacing w:val="-1"/>
                <w:sz w:val="18"/>
              </w:rPr>
              <w:t>2,415,361.64</w:t>
            </w:r>
          </w:p>
        </w:tc>
        <w:tc>
          <w:tcPr>
            <w:tcW w:w="1628" w:type="dxa"/>
            <w:tcBorders>
              <w:top w:val="nil" w:sz="6" w:space="0" w:color="auto"/>
              <w:left w:val="nil" w:sz="6" w:space="0" w:color="auto"/>
              <w:bottom w:val="single" w:sz="4" w:space="0" w:color="000000"/>
              <w:right w:val="nil" w:sz="6" w:space="0" w:color="auto"/>
            </w:tcBorders>
          </w:tcPr>
          <w:p>
            <w:pPr>
              <w:pStyle w:val="TableParagraph"/>
              <w:spacing w:line="240" w:lineRule="auto" w:before="39"/>
              <w:ind w:right="107"/>
              <w:jc w:val="right"/>
              <w:rPr>
                <w:rFonts w:ascii="Times New Roman" w:hAnsi="Times New Roman" w:cs="Times New Roman" w:eastAsia="Times New Roman" w:hint="default"/>
                <w:sz w:val="18"/>
                <w:szCs w:val="18"/>
              </w:rPr>
            </w:pPr>
            <w:r>
              <w:rPr>
                <w:rFonts w:ascii="Times New Roman"/>
                <w:spacing w:val="-1"/>
                <w:sz w:val="18"/>
              </w:rPr>
              <w:t>6,365,943.05</w:t>
            </w:r>
          </w:p>
        </w:tc>
      </w:tr>
      <w:tr>
        <w:trPr>
          <w:trHeight w:val="305" w:hRule="exact"/>
        </w:trPr>
        <w:tc>
          <w:tcPr>
            <w:tcW w:w="4208" w:type="dxa"/>
            <w:tcBorders>
              <w:top w:val="single" w:sz="4" w:space="0" w:color="000000"/>
              <w:left w:val="nil" w:sz="6" w:space="0" w:color="auto"/>
              <w:bottom w:val="single" w:sz="12" w:space="0" w:color="000000"/>
              <w:right w:val="nil" w:sz="6" w:space="0" w:color="auto"/>
            </w:tcBorders>
          </w:tcPr>
          <w:p>
            <w:pPr>
              <w:pStyle w:val="TableParagraph"/>
              <w:spacing w:line="240" w:lineRule="auto" w:before="21"/>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903" w:type="dxa"/>
            <w:tcBorders>
              <w:top w:val="single" w:sz="4" w:space="0" w:color="000000"/>
              <w:left w:val="nil" w:sz="6" w:space="0" w:color="auto"/>
              <w:bottom w:val="single" w:sz="12" w:space="0" w:color="000000"/>
              <w:right w:val="nil" w:sz="6" w:space="0" w:color="auto"/>
            </w:tcBorders>
          </w:tcPr>
          <w:p>
            <w:pPr>
              <w:pStyle w:val="TableParagraph"/>
              <w:spacing w:line="240" w:lineRule="auto" w:before="78"/>
              <w:ind w:right="390"/>
              <w:jc w:val="right"/>
              <w:rPr>
                <w:rFonts w:ascii="Times New Roman" w:hAnsi="Times New Roman" w:cs="Times New Roman" w:eastAsia="Times New Roman" w:hint="default"/>
                <w:sz w:val="18"/>
                <w:szCs w:val="18"/>
              </w:rPr>
            </w:pPr>
            <w:r>
              <w:rPr>
                <w:rFonts w:ascii="Times New Roman"/>
                <w:b/>
                <w:spacing w:val="-1"/>
                <w:sz w:val="18"/>
              </w:rPr>
              <w:t>257,937,754.12</w:t>
            </w:r>
            <w:r>
              <w:rPr>
                <w:rFonts w:ascii="Times New Roman"/>
                <w:spacing w:val="-1"/>
                <w:sz w:val="18"/>
              </w:rPr>
            </w:r>
          </w:p>
        </w:tc>
        <w:tc>
          <w:tcPr>
            <w:tcW w:w="1628" w:type="dxa"/>
            <w:tcBorders>
              <w:top w:val="single" w:sz="4" w:space="0" w:color="000000"/>
              <w:left w:val="nil" w:sz="6" w:space="0" w:color="auto"/>
              <w:bottom w:val="single" w:sz="12" w:space="0" w:color="000000"/>
              <w:right w:val="nil" w:sz="6" w:space="0" w:color="auto"/>
            </w:tcBorders>
          </w:tcPr>
          <w:p>
            <w:pPr>
              <w:pStyle w:val="TableParagraph"/>
              <w:spacing w:line="240" w:lineRule="auto" w:before="78"/>
              <w:ind w:right="107"/>
              <w:jc w:val="right"/>
              <w:rPr>
                <w:rFonts w:ascii="Times New Roman" w:hAnsi="Times New Roman" w:cs="Times New Roman" w:eastAsia="Times New Roman" w:hint="default"/>
                <w:sz w:val="18"/>
                <w:szCs w:val="18"/>
              </w:rPr>
            </w:pPr>
            <w:r>
              <w:rPr>
                <w:rFonts w:ascii="Times New Roman"/>
                <w:b/>
                <w:spacing w:val="-1"/>
                <w:sz w:val="18"/>
              </w:rPr>
              <w:t>929,573,120.71</w:t>
            </w:r>
            <w:r>
              <w:rPr>
                <w:rFonts w:ascii="Times New Roman"/>
                <w:spacing w:val="-1"/>
                <w:sz w:val="18"/>
              </w:rPr>
            </w:r>
          </w:p>
        </w:tc>
      </w:tr>
    </w:tbl>
    <w:p>
      <w:pPr>
        <w:spacing w:before="85"/>
        <w:ind w:left="695"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  </w:t>
      </w:r>
      <w:r>
        <w:rPr>
          <w:rFonts w:ascii="Times New Roman" w:hAnsi="Times New Roman" w:cs="Times New Roman" w:eastAsia="Times New Roman" w:hint="default"/>
          <w:b/>
          <w:bCs/>
          <w:spacing w:val="31"/>
          <w:sz w:val="22"/>
          <w:szCs w:val="22"/>
        </w:rPr>
        <w:t> </w:t>
      </w:r>
      <w:r>
        <w:rPr>
          <w:rFonts w:ascii="宋体" w:hAnsi="宋体" w:cs="宋体" w:eastAsia="宋体" w:hint="default"/>
          <w:sz w:val="22"/>
          <w:szCs w:val="22"/>
        </w:rPr>
        <w:t>销售商品</w:t>
      </w:r>
      <w:r>
        <w:rPr>
          <w:rFonts w:ascii="Times New Roman" w:hAnsi="Times New Roman" w:cs="Times New Roman" w:eastAsia="Times New Roman" w:hint="default"/>
          <w:sz w:val="22"/>
          <w:szCs w:val="22"/>
        </w:rPr>
        <w:t>/</w:t>
      </w:r>
      <w:r>
        <w:rPr>
          <w:rFonts w:ascii="宋体" w:hAnsi="宋体" w:cs="宋体" w:eastAsia="宋体" w:hint="default"/>
          <w:sz w:val="22"/>
          <w:szCs w:val="22"/>
        </w:rPr>
        <w:t>提供劳务</w:t>
      </w:r>
    </w:p>
    <w:p>
      <w:pPr>
        <w:spacing w:line="240" w:lineRule="auto" w:before="3"/>
        <w:rPr>
          <w:rFonts w:ascii="宋体" w:hAnsi="宋体" w:cs="宋体" w:eastAsia="宋体" w:hint="default"/>
          <w:sz w:val="11"/>
          <w:szCs w:val="11"/>
        </w:rPr>
      </w:pPr>
    </w:p>
    <w:tbl>
      <w:tblPr>
        <w:tblW w:w="0" w:type="auto"/>
        <w:jc w:val="left"/>
        <w:tblInd w:w="119" w:type="dxa"/>
        <w:tblLayout w:type="fixed"/>
        <w:tblCellMar>
          <w:top w:w="0" w:type="dxa"/>
          <w:left w:w="0" w:type="dxa"/>
          <w:bottom w:w="0" w:type="dxa"/>
          <w:right w:w="0" w:type="dxa"/>
        </w:tblCellMar>
        <w:tblLook w:val="01E0"/>
      </w:tblPr>
      <w:tblGrid>
        <w:gridCol w:w="4639"/>
        <w:gridCol w:w="2544"/>
        <w:gridCol w:w="1555"/>
      </w:tblGrid>
      <w:tr>
        <w:trPr>
          <w:trHeight w:val="305" w:hRule="exact"/>
        </w:trPr>
        <w:tc>
          <w:tcPr>
            <w:tcW w:w="4639"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left="122" w:right="0"/>
              <w:jc w:val="left"/>
              <w:rPr>
                <w:rFonts w:ascii="宋体" w:hAnsi="宋体" w:cs="宋体" w:eastAsia="宋体" w:hint="default"/>
                <w:sz w:val="18"/>
                <w:szCs w:val="18"/>
              </w:rPr>
            </w:pPr>
            <w:r>
              <w:rPr>
                <w:rFonts w:ascii="宋体" w:hAnsi="宋体" w:cs="宋体" w:eastAsia="宋体" w:hint="default"/>
                <w:b/>
                <w:bCs/>
                <w:sz w:val="18"/>
                <w:szCs w:val="18"/>
              </w:rPr>
              <w:t>关联方</w:t>
            </w:r>
            <w:r>
              <w:rPr>
                <w:rFonts w:ascii="宋体" w:hAnsi="宋体" w:cs="宋体" w:eastAsia="宋体" w:hint="default"/>
                <w:sz w:val="18"/>
                <w:szCs w:val="18"/>
              </w:rPr>
            </w:r>
          </w:p>
        </w:tc>
        <w:tc>
          <w:tcPr>
            <w:tcW w:w="2544"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right="409"/>
              <w:jc w:val="right"/>
              <w:rPr>
                <w:rFonts w:ascii="宋体" w:hAnsi="宋体" w:cs="宋体" w:eastAsia="宋体" w:hint="default"/>
                <w:sz w:val="18"/>
                <w:szCs w:val="18"/>
              </w:rPr>
            </w:pPr>
            <w:r>
              <w:rPr>
                <w:rFonts w:ascii="宋体" w:hAnsi="宋体" w:cs="宋体" w:eastAsia="宋体" w:hint="default"/>
                <w:b/>
                <w:bCs/>
                <w:w w:val="95"/>
                <w:sz w:val="18"/>
                <w:szCs w:val="18"/>
              </w:rPr>
              <w:t>本年发生额</w:t>
            </w:r>
            <w:r>
              <w:rPr>
                <w:rFonts w:ascii="宋体" w:hAnsi="宋体" w:cs="宋体" w:eastAsia="宋体" w:hint="default"/>
                <w:sz w:val="18"/>
                <w:szCs w:val="18"/>
              </w:rPr>
            </w:r>
          </w:p>
        </w:tc>
        <w:tc>
          <w:tcPr>
            <w:tcW w:w="1555"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right="107"/>
              <w:jc w:val="right"/>
              <w:rPr>
                <w:rFonts w:ascii="宋体" w:hAnsi="宋体" w:cs="宋体" w:eastAsia="宋体" w:hint="default"/>
                <w:sz w:val="18"/>
                <w:szCs w:val="18"/>
              </w:rPr>
            </w:pPr>
            <w:r>
              <w:rPr>
                <w:rFonts w:ascii="宋体" w:hAnsi="宋体" w:cs="宋体" w:eastAsia="宋体" w:hint="default"/>
                <w:b/>
                <w:bCs/>
                <w:w w:val="95"/>
                <w:sz w:val="18"/>
                <w:szCs w:val="18"/>
              </w:rPr>
              <w:t>上年发生额</w:t>
            </w:r>
            <w:r>
              <w:rPr>
                <w:rFonts w:ascii="宋体" w:hAnsi="宋体" w:cs="宋体" w:eastAsia="宋体" w:hint="default"/>
                <w:sz w:val="18"/>
                <w:szCs w:val="18"/>
              </w:rPr>
            </w:r>
          </w:p>
        </w:tc>
      </w:tr>
      <w:tr>
        <w:trPr>
          <w:trHeight w:val="314" w:hRule="exact"/>
        </w:trPr>
        <w:tc>
          <w:tcPr>
            <w:tcW w:w="4639" w:type="dxa"/>
            <w:tcBorders>
              <w:top w:val="single" w:sz="4" w:space="0" w:color="000000"/>
              <w:left w:val="nil" w:sz="6" w:space="0" w:color="auto"/>
              <w:bottom w:val="nil" w:sz="6" w:space="0" w:color="auto"/>
              <w:right w:val="nil" w:sz="6" w:space="0" w:color="auto"/>
            </w:tcBorders>
          </w:tcPr>
          <w:p>
            <w:pPr>
              <w:pStyle w:val="TableParagraph"/>
              <w:spacing w:line="240" w:lineRule="auto" w:before="21"/>
              <w:ind w:left="122" w:right="0"/>
              <w:jc w:val="left"/>
              <w:rPr>
                <w:rFonts w:ascii="宋体" w:hAnsi="宋体" w:cs="宋体" w:eastAsia="宋体" w:hint="default"/>
                <w:sz w:val="18"/>
                <w:szCs w:val="18"/>
              </w:rPr>
            </w:pPr>
            <w:r>
              <w:rPr>
                <w:rFonts w:ascii="宋体" w:hAnsi="宋体" w:cs="宋体" w:eastAsia="宋体" w:hint="default"/>
                <w:b/>
                <w:bCs/>
                <w:sz w:val="18"/>
                <w:szCs w:val="18"/>
              </w:rPr>
              <w:t>控股股东及最终控制方</w:t>
            </w:r>
            <w:r>
              <w:rPr>
                <w:rFonts w:ascii="宋体" w:hAnsi="宋体" w:cs="宋体" w:eastAsia="宋体" w:hint="default"/>
                <w:sz w:val="18"/>
                <w:szCs w:val="18"/>
              </w:rPr>
            </w:r>
          </w:p>
        </w:tc>
        <w:tc>
          <w:tcPr>
            <w:tcW w:w="2544" w:type="dxa"/>
            <w:tcBorders>
              <w:top w:val="single" w:sz="4" w:space="0" w:color="000000"/>
              <w:left w:val="nil" w:sz="6" w:space="0" w:color="auto"/>
              <w:bottom w:val="nil" w:sz="6" w:space="0" w:color="auto"/>
              <w:right w:val="nil" w:sz="6" w:space="0" w:color="auto"/>
            </w:tcBorders>
          </w:tcPr>
          <w:p>
            <w:pPr/>
          </w:p>
        </w:tc>
        <w:tc>
          <w:tcPr>
            <w:tcW w:w="1555" w:type="dxa"/>
            <w:tcBorders>
              <w:top w:val="single" w:sz="4" w:space="0" w:color="000000"/>
              <w:left w:val="nil" w:sz="6" w:space="0" w:color="auto"/>
              <w:bottom w:val="nil" w:sz="6" w:space="0" w:color="auto"/>
              <w:right w:val="nil" w:sz="6" w:space="0" w:color="auto"/>
            </w:tcBorders>
          </w:tcPr>
          <w:p>
            <w:pPr/>
          </w:p>
        </w:tc>
      </w:tr>
      <w:tr>
        <w:trPr>
          <w:trHeight w:val="295" w:hRule="exact"/>
        </w:trPr>
        <w:tc>
          <w:tcPr>
            <w:tcW w:w="4639" w:type="dxa"/>
            <w:tcBorders>
              <w:top w:val="nil" w:sz="6" w:space="0" w:color="auto"/>
              <w:left w:val="nil" w:sz="6" w:space="0" w:color="auto"/>
              <w:bottom w:val="nil" w:sz="6" w:space="0" w:color="auto"/>
              <w:right w:val="nil" w:sz="6" w:space="0" w:color="auto"/>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清华大学</w:t>
            </w:r>
          </w:p>
        </w:tc>
        <w:tc>
          <w:tcPr>
            <w:tcW w:w="2544"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408"/>
              <w:jc w:val="right"/>
              <w:rPr>
                <w:rFonts w:ascii="Times New Roman" w:hAnsi="Times New Roman" w:cs="Times New Roman" w:eastAsia="Times New Roman" w:hint="default"/>
                <w:sz w:val="18"/>
                <w:szCs w:val="18"/>
              </w:rPr>
            </w:pPr>
            <w:r>
              <w:rPr>
                <w:rFonts w:ascii="Times New Roman"/>
                <w:spacing w:val="-1"/>
                <w:sz w:val="18"/>
              </w:rPr>
              <w:t>14,660,113.85</w:t>
            </w:r>
          </w:p>
        </w:tc>
        <w:tc>
          <w:tcPr>
            <w:tcW w:w="1555"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107"/>
              <w:jc w:val="right"/>
              <w:rPr>
                <w:rFonts w:ascii="Times New Roman" w:hAnsi="Times New Roman" w:cs="Times New Roman" w:eastAsia="Times New Roman" w:hint="default"/>
                <w:sz w:val="18"/>
                <w:szCs w:val="18"/>
              </w:rPr>
            </w:pPr>
            <w:r>
              <w:rPr>
                <w:rFonts w:ascii="Times New Roman"/>
                <w:spacing w:val="-1"/>
                <w:sz w:val="18"/>
              </w:rPr>
              <w:t>6,369,846.08</w:t>
            </w:r>
          </w:p>
        </w:tc>
      </w:tr>
      <w:tr>
        <w:trPr>
          <w:trHeight w:val="284" w:hRule="exact"/>
        </w:trPr>
        <w:tc>
          <w:tcPr>
            <w:tcW w:w="4639" w:type="dxa"/>
            <w:tcBorders>
              <w:top w:val="nil" w:sz="6" w:space="0" w:color="auto"/>
              <w:left w:val="nil" w:sz="6" w:space="0" w:color="auto"/>
              <w:bottom w:val="nil" w:sz="6" w:space="0" w:color="auto"/>
              <w:right w:val="nil" w:sz="6" w:space="0" w:color="auto"/>
            </w:tcBorders>
          </w:tcPr>
          <w:p>
            <w:pPr>
              <w:pStyle w:val="TableParagraph"/>
              <w:spacing w:line="222" w:lineRule="exact"/>
              <w:ind w:left="122" w:right="0"/>
              <w:jc w:val="left"/>
              <w:rPr>
                <w:rFonts w:ascii="宋体" w:hAnsi="宋体" w:cs="宋体" w:eastAsia="宋体" w:hint="default"/>
                <w:sz w:val="18"/>
                <w:szCs w:val="18"/>
              </w:rPr>
            </w:pPr>
            <w:r>
              <w:rPr>
                <w:rFonts w:ascii="宋体" w:hAnsi="宋体" w:cs="宋体" w:eastAsia="宋体" w:hint="default"/>
                <w:sz w:val="18"/>
                <w:szCs w:val="18"/>
              </w:rPr>
              <w:t>清华控股有限公司</w:t>
            </w:r>
          </w:p>
        </w:tc>
        <w:tc>
          <w:tcPr>
            <w:tcW w:w="2544"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409"/>
              <w:jc w:val="right"/>
              <w:rPr>
                <w:rFonts w:ascii="Times New Roman" w:hAnsi="Times New Roman" w:cs="Times New Roman" w:eastAsia="Times New Roman" w:hint="default"/>
                <w:sz w:val="18"/>
                <w:szCs w:val="18"/>
              </w:rPr>
            </w:pPr>
            <w:r>
              <w:rPr>
                <w:rFonts w:ascii="Times New Roman"/>
                <w:sz w:val="18"/>
              </w:rPr>
              <w:t>0.00</w:t>
            </w:r>
          </w:p>
        </w:tc>
        <w:tc>
          <w:tcPr>
            <w:tcW w:w="1555"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7"/>
              <w:jc w:val="right"/>
              <w:rPr>
                <w:rFonts w:ascii="Times New Roman" w:hAnsi="Times New Roman" w:cs="Times New Roman" w:eastAsia="Times New Roman" w:hint="default"/>
                <w:sz w:val="18"/>
                <w:szCs w:val="18"/>
              </w:rPr>
            </w:pPr>
            <w:r>
              <w:rPr>
                <w:rFonts w:ascii="Times New Roman"/>
                <w:sz w:val="18"/>
              </w:rPr>
              <w:t>31,239.32</w:t>
            </w:r>
          </w:p>
        </w:tc>
      </w:tr>
      <w:tr>
        <w:trPr>
          <w:trHeight w:val="275" w:hRule="exact"/>
        </w:trPr>
        <w:tc>
          <w:tcPr>
            <w:tcW w:w="4639" w:type="dxa"/>
            <w:tcBorders>
              <w:top w:val="nil" w:sz="6" w:space="0" w:color="auto"/>
              <w:left w:val="nil" w:sz="6" w:space="0" w:color="auto"/>
              <w:bottom w:val="nil" w:sz="6" w:space="0" w:color="auto"/>
              <w:right w:val="nil" w:sz="6" w:space="0" w:color="auto"/>
            </w:tcBorders>
          </w:tcPr>
          <w:p>
            <w:pPr>
              <w:pStyle w:val="TableParagraph"/>
              <w:spacing w:line="222"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受同一控股股东及最终控制方控制的其他企业</w:t>
            </w:r>
            <w:r>
              <w:rPr>
                <w:rFonts w:ascii="宋体" w:hAnsi="宋体" w:cs="宋体" w:eastAsia="宋体" w:hint="default"/>
                <w:sz w:val="18"/>
                <w:szCs w:val="18"/>
              </w:rPr>
            </w:r>
          </w:p>
        </w:tc>
        <w:tc>
          <w:tcPr>
            <w:tcW w:w="2544" w:type="dxa"/>
            <w:tcBorders>
              <w:top w:val="nil" w:sz="6" w:space="0" w:color="auto"/>
              <w:left w:val="nil" w:sz="6" w:space="0" w:color="auto"/>
              <w:bottom w:val="nil" w:sz="6" w:space="0" w:color="auto"/>
              <w:right w:val="nil" w:sz="6" w:space="0" w:color="auto"/>
            </w:tcBorders>
          </w:tcPr>
          <w:p>
            <w:pPr/>
          </w:p>
        </w:tc>
        <w:tc>
          <w:tcPr>
            <w:tcW w:w="1555" w:type="dxa"/>
            <w:tcBorders>
              <w:top w:val="nil" w:sz="6" w:space="0" w:color="auto"/>
              <w:left w:val="nil" w:sz="6" w:space="0" w:color="auto"/>
              <w:bottom w:val="nil" w:sz="6" w:space="0" w:color="auto"/>
              <w:right w:val="nil" w:sz="6" w:space="0" w:color="auto"/>
            </w:tcBorders>
          </w:tcPr>
          <w:p>
            <w:pPr/>
          </w:p>
        </w:tc>
      </w:tr>
      <w:tr>
        <w:trPr>
          <w:trHeight w:val="295" w:hRule="exact"/>
        </w:trPr>
        <w:tc>
          <w:tcPr>
            <w:tcW w:w="4639" w:type="dxa"/>
            <w:tcBorders>
              <w:top w:val="nil" w:sz="6" w:space="0" w:color="auto"/>
              <w:left w:val="nil" w:sz="6" w:space="0" w:color="auto"/>
              <w:bottom w:val="nil" w:sz="6" w:space="0" w:color="auto"/>
              <w:right w:val="nil" w:sz="6" w:space="0" w:color="auto"/>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紫光数码（苏州）集团有限公司</w:t>
            </w:r>
          </w:p>
        </w:tc>
        <w:tc>
          <w:tcPr>
            <w:tcW w:w="2544"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410"/>
              <w:jc w:val="right"/>
              <w:rPr>
                <w:rFonts w:ascii="Times New Roman" w:hAnsi="Times New Roman" w:cs="Times New Roman" w:eastAsia="Times New Roman" w:hint="default"/>
                <w:sz w:val="18"/>
                <w:szCs w:val="18"/>
              </w:rPr>
            </w:pPr>
            <w:r>
              <w:rPr>
                <w:rFonts w:ascii="Times New Roman"/>
                <w:spacing w:val="-1"/>
                <w:sz w:val="18"/>
              </w:rPr>
              <w:t>4,676,572.62</w:t>
            </w:r>
          </w:p>
        </w:tc>
        <w:tc>
          <w:tcPr>
            <w:tcW w:w="1555"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107"/>
              <w:jc w:val="right"/>
              <w:rPr>
                <w:rFonts w:ascii="Times New Roman" w:hAnsi="Times New Roman" w:cs="Times New Roman" w:eastAsia="Times New Roman" w:hint="default"/>
                <w:sz w:val="18"/>
                <w:szCs w:val="18"/>
              </w:rPr>
            </w:pPr>
            <w:r>
              <w:rPr>
                <w:rFonts w:ascii="Times New Roman"/>
                <w:spacing w:val="-1"/>
                <w:sz w:val="18"/>
              </w:rPr>
              <w:t>4,012,487.18</w:t>
            </w:r>
          </w:p>
        </w:tc>
      </w:tr>
      <w:tr>
        <w:trPr>
          <w:trHeight w:val="286" w:hRule="exact"/>
        </w:trPr>
        <w:tc>
          <w:tcPr>
            <w:tcW w:w="4639" w:type="dxa"/>
            <w:tcBorders>
              <w:top w:val="nil" w:sz="6" w:space="0" w:color="auto"/>
              <w:left w:val="nil" w:sz="6" w:space="0" w:color="auto"/>
              <w:bottom w:val="nil" w:sz="6" w:space="0" w:color="auto"/>
              <w:right w:val="nil" w:sz="6" w:space="0" w:color="auto"/>
            </w:tcBorders>
          </w:tcPr>
          <w:p>
            <w:pPr>
              <w:pStyle w:val="TableParagraph"/>
              <w:spacing w:line="222" w:lineRule="exact"/>
              <w:ind w:left="122" w:right="0"/>
              <w:jc w:val="left"/>
              <w:rPr>
                <w:rFonts w:ascii="宋体" w:hAnsi="宋体" w:cs="宋体" w:eastAsia="宋体" w:hint="default"/>
                <w:sz w:val="18"/>
                <w:szCs w:val="18"/>
              </w:rPr>
            </w:pPr>
            <w:r>
              <w:rPr>
                <w:rFonts w:ascii="宋体" w:hAnsi="宋体" w:cs="宋体" w:eastAsia="宋体" w:hint="default"/>
                <w:sz w:val="18"/>
                <w:szCs w:val="18"/>
              </w:rPr>
              <w:t>清华大学出版社有限公司</w:t>
            </w:r>
          </w:p>
        </w:tc>
        <w:tc>
          <w:tcPr>
            <w:tcW w:w="2544"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409"/>
              <w:jc w:val="right"/>
              <w:rPr>
                <w:rFonts w:ascii="Times New Roman" w:hAnsi="Times New Roman" w:cs="Times New Roman" w:eastAsia="Times New Roman" w:hint="default"/>
                <w:sz w:val="18"/>
                <w:szCs w:val="18"/>
              </w:rPr>
            </w:pPr>
            <w:r>
              <w:rPr>
                <w:rFonts w:ascii="Times New Roman"/>
                <w:sz w:val="18"/>
              </w:rPr>
              <w:t>90,342.82</w:t>
            </w:r>
          </w:p>
        </w:tc>
        <w:tc>
          <w:tcPr>
            <w:tcW w:w="1555"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107"/>
              <w:jc w:val="right"/>
              <w:rPr>
                <w:rFonts w:ascii="Times New Roman" w:hAnsi="Times New Roman" w:cs="Times New Roman" w:eastAsia="Times New Roman" w:hint="default"/>
                <w:sz w:val="18"/>
                <w:szCs w:val="18"/>
              </w:rPr>
            </w:pPr>
            <w:r>
              <w:rPr>
                <w:rFonts w:ascii="Times New Roman"/>
                <w:sz w:val="18"/>
              </w:rPr>
              <w:t>88,143.36</w:t>
            </w:r>
          </w:p>
        </w:tc>
      </w:tr>
      <w:tr>
        <w:trPr>
          <w:trHeight w:val="284" w:hRule="exact"/>
        </w:trPr>
        <w:tc>
          <w:tcPr>
            <w:tcW w:w="4639" w:type="dxa"/>
            <w:tcBorders>
              <w:top w:val="nil" w:sz="6" w:space="0" w:color="auto"/>
              <w:left w:val="nil" w:sz="6" w:space="0" w:color="auto"/>
              <w:bottom w:val="nil" w:sz="6" w:space="0" w:color="auto"/>
              <w:right w:val="nil" w:sz="6" w:space="0" w:color="auto"/>
            </w:tcBorders>
          </w:tcPr>
          <w:p>
            <w:pPr>
              <w:pStyle w:val="TableParagraph"/>
              <w:spacing w:line="222" w:lineRule="exact"/>
              <w:ind w:left="122" w:right="0"/>
              <w:jc w:val="left"/>
              <w:rPr>
                <w:rFonts w:ascii="宋体" w:hAnsi="宋体" w:cs="宋体" w:eastAsia="宋体" w:hint="default"/>
                <w:sz w:val="18"/>
                <w:szCs w:val="18"/>
              </w:rPr>
            </w:pPr>
            <w:r>
              <w:rPr>
                <w:rFonts w:ascii="宋体" w:hAnsi="宋体" w:cs="宋体" w:eastAsia="宋体" w:hint="default"/>
                <w:sz w:val="18"/>
                <w:szCs w:val="18"/>
              </w:rPr>
              <w:t>紫光集团有限公司</w:t>
            </w:r>
          </w:p>
        </w:tc>
        <w:tc>
          <w:tcPr>
            <w:tcW w:w="2544"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409"/>
              <w:jc w:val="right"/>
              <w:rPr>
                <w:rFonts w:ascii="Times New Roman" w:hAnsi="Times New Roman" w:cs="Times New Roman" w:eastAsia="Times New Roman" w:hint="default"/>
                <w:sz w:val="18"/>
                <w:szCs w:val="18"/>
              </w:rPr>
            </w:pPr>
            <w:r>
              <w:rPr>
                <w:rFonts w:ascii="Times New Roman"/>
                <w:sz w:val="18"/>
              </w:rPr>
              <w:t>65,965.82</w:t>
            </w:r>
          </w:p>
        </w:tc>
        <w:tc>
          <w:tcPr>
            <w:tcW w:w="1555"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7"/>
              <w:jc w:val="right"/>
              <w:rPr>
                <w:rFonts w:ascii="Times New Roman" w:hAnsi="Times New Roman" w:cs="Times New Roman" w:eastAsia="Times New Roman" w:hint="default"/>
                <w:sz w:val="18"/>
                <w:szCs w:val="18"/>
              </w:rPr>
            </w:pPr>
            <w:r>
              <w:rPr>
                <w:rFonts w:ascii="Times New Roman"/>
                <w:sz w:val="18"/>
              </w:rPr>
              <w:t>44,871.79</w:t>
            </w:r>
          </w:p>
        </w:tc>
      </w:tr>
      <w:tr>
        <w:trPr>
          <w:trHeight w:val="286" w:hRule="exact"/>
        </w:trPr>
        <w:tc>
          <w:tcPr>
            <w:tcW w:w="4639" w:type="dxa"/>
            <w:tcBorders>
              <w:top w:val="nil" w:sz="6" w:space="0" w:color="auto"/>
              <w:left w:val="nil" w:sz="6" w:space="0" w:color="auto"/>
              <w:bottom w:val="nil" w:sz="6" w:space="0" w:color="auto"/>
              <w:right w:val="nil" w:sz="6" w:space="0" w:color="auto"/>
            </w:tcBorders>
          </w:tcPr>
          <w:p>
            <w:pPr>
              <w:pStyle w:val="TableParagraph"/>
              <w:spacing w:line="222" w:lineRule="exact"/>
              <w:ind w:left="122" w:right="0"/>
              <w:jc w:val="left"/>
              <w:rPr>
                <w:rFonts w:ascii="宋体" w:hAnsi="宋体" w:cs="宋体" w:eastAsia="宋体" w:hint="default"/>
                <w:sz w:val="18"/>
                <w:szCs w:val="18"/>
              </w:rPr>
            </w:pPr>
            <w:r>
              <w:rPr>
                <w:rFonts w:ascii="宋体" w:hAnsi="宋体" w:cs="宋体" w:eastAsia="宋体" w:hint="default"/>
                <w:sz w:val="18"/>
                <w:szCs w:val="18"/>
              </w:rPr>
              <w:t>启迪创新投资管理（北京）有限公司</w:t>
            </w:r>
          </w:p>
        </w:tc>
        <w:tc>
          <w:tcPr>
            <w:tcW w:w="2544"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409"/>
              <w:jc w:val="right"/>
              <w:rPr>
                <w:rFonts w:ascii="Times New Roman" w:hAnsi="Times New Roman" w:cs="Times New Roman" w:eastAsia="Times New Roman" w:hint="default"/>
                <w:sz w:val="18"/>
                <w:szCs w:val="18"/>
              </w:rPr>
            </w:pPr>
            <w:r>
              <w:rPr>
                <w:rFonts w:ascii="Times New Roman"/>
                <w:sz w:val="18"/>
              </w:rPr>
              <w:t>17,999.99</w:t>
            </w:r>
          </w:p>
        </w:tc>
        <w:tc>
          <w:tcPr>
            <w:tcW w:w="1555"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107"/>
              <w:jc w:val="right"/>
              <w:rPr>
                <w:rFonts w:ascii="Times New Roman" w:hAnsi="Times New Roman" w:cs="Times New Roman" w:eastAsia="Times New Roman" w:hint="default"/>
                <w:sz w:val="18"/>
                <w:szCs w:val="18"/>
              </w:rPr>
            </w:pPr>
            <w:r>
              <w:rPr>
                <w:rFonts w:ascii="Times New Roman"/>
                <w:sz w:val="18"/>
              </w:rPr>
              <w:t>0.00</w:t>
            </w:r>
          </w:p>
        </w:tc>
      </w:tr>
      <w:tr>
        <w:trPr>
          <w:trHeight w:val="284" w:hRule="exact"/>
        </w:trPr>
        <w:tc>
          <w:tcPr>
            <w:tcW w:w="4639" w:type="dxa"/>
            <w:tcBorders>
              <w:top w:val="nil" w:sz="6" w:space="0" w:color="auto"/>
              <w:left w:val="nil" w:sz="6" w:space="0" w:color="auto"/>
              <w:bottom w:val="nil" w:sz="6" w:space="0" w:color="auto"/>
              <w:right w:val="nil" w:sz="6" w:space="0" w:color="auto"/>
            </w:tcBorders>
          </w:tcPr>
          <w:p>
            <w:pPr>
              <w:pStyle w:val="TableParagraph"/>
              <w:spacing w:line="222" w:lineRule="exact"/>
              <w:ind w:left="122" w:right="0"/>
              <w:jc w:val="left"/>
              <w:rPr>
                <w:rFonts w:ascii="宋体" w:hAnsi="宋体" w:cs="宋体" w:eastAsia="宋体" w:hint="default"/>
                <w:sz w:val="18"/>
                <w:szCs w:val="18"/>
              </w:rPr>
            </w:pPr>
            <w:r>
              <w:rPr>
                <w:rFonts w:ascii="宋体" w:hAnsi="宋体" w:cs="宋体" w:eastAsia="宋体" w:hint="default"/>
                <w:sz w:val="18"/>
                <w:szCs w:val="18"/>
              </w:rPr>
              <w:t>清控资产管理有限公司</w:t>
            </w:r>
          </w:p>
        </w:tc>
        <w:tc>
          <w:tcPr>
            <w:tcW w:w="2544"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409"/>
              <w:jc w:val="right"/>
              <w:rPr>
                <w:rFonts w:ascii="Times New Roman" w:hAnsi="Times New Roman" w:cs="Times New Roman" w:eastAsia="Times New Roman" w:hint="default"/>
                <w:sz w:val="18"/>
                <w:szCs w:val="18"/>
              </w:rPr>
            </w:pPr>
            <w:r>
              <w:rPr>
                <w:rFonts w:ascii="Times New Roman"/>
                <w:sz w:val="18"/>
              </w:rPr>
              <w:t>15,982.90</w:t>
            </w:r>
          </w:p>
        </w:tc>
        <w:tc>
          <w:tcPr>
            <w:tcW w:w="1555"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7"/>
              <w:jc w:val="right"/>
              <w:rPr>
                <w:rFonts w:ascii="Times New Roman" w:hAnsi="Times New Roman" w:cs="Times New Roman" w:eastAsia="Times New Roman" w:hint="default"/>
                <w:sz w:val="18"/>
                <w:szCs w:val="18"/>
              </w:rPr>
            </w:pPr>
            <w:r>
              <w:rPr>
                <w:rFonts w:ascii="Times New Roman"/>
                <w:sz w:val="18"/>
              </w:rPr>
              <w:t>0.00</w:t>
            </w:r>
          </w:p>
        </w:tc>
      </w:tr>
      <w:tr>
        <w:trPr>
          <w:trHeight w:val="286" w:hRule="exact"/>
        </w:trPr>
        <w:tc>
          <w:tcPr>
            <w:tcW w:w="4639" w:type="dxa"/>
            <w:tcBorders>
              <w:top w:val="nil" w:sz="6" w:space="0" w:color="auto"/>
              <w:left w:val="nil" w:sz="6" w:space="0" w:color="auto"/>
              <w:bottom w:val="nil" w:sz="6" w:space="0" w:color="auto"/>
              <w:right w:val="nil" w:sz="6" w:space="0" w:color="auto"/>
            </w:tcBorders>
          </w:tcPr>
          <w:p>
            <w:pPr>
              <w:pStyle w:val="TableParagraph"/>
              <w:spacing w:line="222" w:lineRule="exact"/>
              <w:ind w:left="122" w:right="0"/>
              <w:jc w:val="left"/>
              <w:rPr>
                <w:rFonts w:ascii="宋体" w:hAnsi="宋体" w:cs="宋体" w:eastAsia="宋体" w:hint="default"/>
                <w:sz w:val="18"/>
                <w:szCs w:val="18"/>
              </w:rPr>
            </w:pPr>
            <w:r>
              <w:rPr>
                <w:rFonts w:ascii="宋体" w:hAnsi="宋体" w:cs="宋体" w:eastAsia="宋体" w:hint="default"/>
                <w:sz w:val="18"/>
                <w:szCs w:val="18"/>
              </w:rPr>
              <w:t>北京清控人居环境研究院有限公司</w:t>
            </w:r>
          </w:p>
        </w:tc>
        <w:tc>
          <w:tcPr>
            <w:tcW w:w="2544"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409"/>
              <w:jc w:val="right"/>
              <w:rPr>
                <w:rFonts w:ascii="Times New Roman" w:hAnsi="Times New Roman" w:cs="Times New Roman" w:eastAsia="Times New Roman" w:hint="default"/>
                <w:sz w:val="18"/>
                <w:szCs w:val="18"/>
              </w:rPr>
            </w:pPr>
            <w:r>
              <w:rPr>
                <w:rFonts w:ascii="Times New Roman"/>
                <w:sz w:val="18"/>
              </w:rPr>
              <w:t>11,603.77</w:t>
            </w:r>
          </w:p>
        </w:tc>
        <w:tc>
          <w:tcPr>
            <w:tcW w:w="1555"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107"/>
              <w:jc w:val="right"/>
              <w:rPr>
                <w:rFonts w:ascii="Times New Roman" w:hAnsi="Times New Roman" w:cs="Times New Roman" w:eastAsia="Times New Roman" w:hint="default"/>
                <w:sz w:val="18"/>
                <w:szCs w:val="18"/>
              </w:rPr>
            </w:pPr>
            <w:r>
              <w:rPr>
                <w:rFonts w:ascii="Times New Roman"/>
                <w:sz w:val="18"/>
              </w:rPr>
              <w:t>0.00</w:t>
            </w:r>
          </w:p>
        </w:tc>
      </w:tr>
      <w:tr>
        <w:trPr>
          <w:trHeight w:val="284" w:hRule="exact"/>
        </w:trPr>
        <w:tc>
          <w:tcPr>
            <w:tcW w:w="4639" w:type="dxa"/>
            <w:tcBorders>
              <w:top w:val="nil" w:sz="6" w:space="0" w:color="auto"/>
              <w:left w:val="nil" w:sz="6" w:space="0" w:color="auto"/>
              <w:bottom w:val="nil" w:sz="6" w:space="0" w:color="auto"/>
              <w:right w:val="nil" w:sz="6" w:space="0" w:color="auto"/>
            </w:tcBorders>
          </w:tcPr>
          <w:p>
            <w:pPr>
              <w:pStyle w:val="TableParagraph"/>
              <w:spacing w:line="222" w:lineRule="exact"/>
              <w:ind w:left="122" w:right="0"/>
              <w:jc w:val="left"/>
              <w:rPr>
                <w:rFonts w:ascii="宋体" w:hAnsi="宋体" w:cs="宋体" w:eastAsia="宋体" w:hint="default"/>
                <w:sz w:val="18"/>
                <w:szCs w:val="18"/>
              </w:rPr>
            </w:pPr>
            <w:r>
              <w:rPr>
                <w:rFonts w:ascii="宋体" w:hAnsi="宋体" w:cs="宋体" w:eastAsia="宋体" w:hint="default"/>
                <w:sz w:val="18"/>
                <w:szCs w:val="18"/>
              </w:rPr>
              <w:t>博奥生物集团有限公司</w:t>
            </w:r>
          </w:p>
        </w:tc>
        <w:tc>
          <w:tcPr>
            <w:tcW w:w="2544"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409"/>
              <w:jc w:val="right"/>
              <w:rPr>
                <w:rFonts w:ascii="Times New Roman" w:hAnsi="Times New Roman" w:cs="Times New Roman" w:eastAsia="Times New Roman" w:hint="default"/>
                <w:sz w:val="18"/>
                <w:szCs w:val="18"/>
              </w:rPr>
            </w:pPr>
            <w:r>
              <w:rPr>
                <w:rFonts w:ascii="Times New Roman"/>
                <w:sz w:val="18"/>
              </w:rPr>
              <w:t>0.00</w:t>
            </w:r>
          </w:p>
        </w:tc>
        <w:tc>
          <w:tcPr>
            <w:tcW w:w="1555"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7"/>
              <w:jc w:val="right"/>
              <w:rPr>
                <w:rFonts w:ascii="Times New Roman" w:hAnsi="Times New Roman" w:cs="Times New Roman" w:eastAsia="Times New Roman" w:hint="default"/>
                <w:sz w:val="18"/>
                <w:szCs w:val="18"/>
              </w:rPr>
            </w:pPr>
            <w:r>
              <w:rPr>
                <w:rFonts w:ascii="Times New Roman"/>
                <w:sz w:val="18"/>
              </w:rPr>
              <w:t>82,051.28</w:t>
            </w:r>
          </w:p>
        </w:tc>
      </w:tr>
      <w:tr>
        <w:trPr>
          <w:trHeight w:val="286" w:hRule="exact"/>
        </w:trPr>
        <w:tc>
          <w:tcPr>
            <w:tcW w:w="4639" w:type="dxa"/>
            <w:tcBorders>
              <w:top w:val="nil" w:sz="6" w:space="0" w:color="auto"/>
              <w:left w:val="nil" w:sz="6" w:space="0" w:color="auto"/>
              <w:bottom w:val="nil" w:sz="6" w:space="0" w:color="auto"/>
              <w:right w:val="nil" w:sz="6" w:space="0" w:color="auto"/>
            </w:tcBorders>
          </w:tcPr>
          <w:p>
            <w:pPr>
              <w:pStyle w:val="TableParagraph"/>
              <w:spacing w:line="222" w:lineRule="exact"/>
              <w:ind w:left="122" w:right="0"/>
              <w:jc w:val="left"/>
              <w:rPr>
                <w:rFonts w:ascii="宋体" w:hAnsi="宋体" w:cs="宋体" w:eastAsia="宋体" w:hint="default"/>
                <w:sz w:val="18"/>
                <w:szCs w:val="18"/>
              </w:rPr>
            </w:pPr>
            <w:r>
              <w:rPr>
                <w:rFonts w:ascii="宋体" w:hAnsi="宋体" w:cs="宋体" w:eastAsia="宋体" w:hint="default"/>
                <w:sz w:val="18"/>
                <w:szCs w:val="18"/>
              </w:rPr>
              <w:t>北京博奥晶典生物技术有限公司</w:t>
            </w:r>
          </w:p>
        </w:tc>
        <w:tc>
          <w:tcPr>
            <w:tcW w:w="2544"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409"/>
              <w:jc w:val="right"/>
              <w:rPr>
                <w:rFonts w:ascii="Times New Roman" w:hAnsi="Times New Roman" w:cs="Times New Roman" w:eastAsia="Times New Roman" w:hint="default"/>
                <w:sz w:val="18"/>
                <w:szCs w:val="18"/>
              </w:rPr>
            </w:pPr>
            <w:r>
              <w:rPr>
                <w:rFonts w:ascii="Times New Roman"/>
                <w:sz w:val="18"/>
              </w:rPr>
              <w:t>0.00</w:t>
            </w:r>
          </w:p>
        </w:tc>
        <w:tc>
          <w:tcPr>
            <w:tcW w:w="1555"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107"/>
              <w:jc w:val="right"/>
              <w:rPr>
                <w:rFonts w:ascii="Times New Roman" w:hAnsi="Times New Roman" w:cs="Times New Roman" w:eastAsia="Times New Roman" w:hint="default"/>
                <w:sz w:val="18"/>
                <w:szCs w:val="18"/>
              </w:rPr>
            </w:pPr>
            <w:r>
              <w:rPr>
                <w:rFonts w:ascii="Times New Roman"/>
                <w:sz w:val="18"/>
              </w:rPr>
              <w:t>27,350.43</w:t>
            </w:r>
          </w:p>
        </w:tc>
      </w:tr>
      <w:tr>
        <w:trPr>
          <w:trHeight w:val="284" w:hRule="exact"/>
        </w:trPr>
        <w:tc>
          <w:tcPr>
            <w:tcW w:w="4639" w:type="dxa"/>
            <w:tcBorders>
              <w:top w:val="nil" w:sz="6" w:space="0" w:color="auto"/>
              <w:left w:val="nil" w:sz="6" w:space="0" w:color="auto"/>
              <w:bottom w:val="nil" w:sz="6" w:space="0" w:color="auto"/>
              <w:right w:val="nil" w:sz="6" w:space="0" w:color="auto"/>
            </w:tcBorders>
          </w:tcPr>
          <w:p>
            <w:pPr>
              <w:pStyle w:val="TableParagraph"/>
              <w:spacing w:line="222" w:lineRule="exact"/>
              <w:ind w:left="122" w:right="0"/>
              <w:jc w:val="left"/>
              <w:rPr>
                <w:rFonts w:ascii="宋体" w:hAnsi="宋体" w:cs="宋体" w:eastAsia="宋体" w:hint="default"/>
                <w:sz w:val="18"/>
                <w:szCs w:val="18"/>
              </w:rPr>
            </w:pPr>
            <w:r>
              <w:rPr>
                <w:rFonts w:ascii="宋体" w:hAnsi="宋体" w:cs="宋体" w:eastAsia="宋体" w:hint="default"/>
                <w:sz w:val="18"/>
                <w:szCs w:val="18"/>
              </w:rPr>
              <w:t>启迪控股股份有限公司</w:t>
            </w:r>
          </w:p>
        </w:tc>
        <w:tc>
          <w:tcPr>
            <w:tcW w:w="2544"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409"/>
              <w:jc w:val="right"/>
              <w:rPr>
                <w:rFonts w:ascii="Times New Roman" w:hAnsi="Times New Roman" w:cs="Times New Roman" w:eastAsia="Times New Roman" w:hint="default"/>
                <w:sz w:val="18"/>
                <w:szCs w:val="18"/>
              </w:rPr>
            </w:pPr>
            <w:r>
              <w:rPr>
                <w:rFonts w:ascii="Times New Roman"/>
                <w:sz w:val="18"/>
              </w:rPr>
              <w:t>0.00</w:t>
            </w:r>
          </w:p>
        </w:tc>
        <w:tc>
          <w:tcPr>
            <w:tcW w:w="1555"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7"/>
              <w:jc w:val="right"/>
              <w:rPr>
                <w:rFonts w:ascii="Times New Roman" w:hAnsi="Times New Roman" w:cs="Times New Roman" w:eastAsia="Times New Roman" w:hint="default"/>
                <w:sz w:val="18"/>
                <w:szCs w:val="18"/>
              </w:rPr>
            </w:pPr>
            <w:r>
              <w:rPr>
                <w:rFonts w:ascii="Times New Roman"/>
                <w:sz w:val="18"/>
              </w:rPr>
              <w:t>13,675.21</w:t>
            </w:r>
          </w:p>
        </w:tc>
      </w:tr>
      <w:tr>
        <w:trPr>
          <w:trHeight w:val="286" w:hRule="exact"/>
        </w:trPr>
        <w:tc>
          <w:tcPr>
            <w:tcW w:w="4639" w:type="dxa"/>
            <w:tcBorders>
              <w:top w:val="nil" w:sz="6" w:space="0" w:color="auto"/>
              <w:left w:val="nil" w:sz="6" w:space="0" w:color="auto"/>
              <w:bottom w:val="nil" w:sz="6" w:space="0" w:color="auto"/>
              <w:right w:val="nil" w:sz="6" w:space="0" w:color="auto"/>
            </w:tcBorders>
          </w:tcPr>
          <w:p>
            <w:pPr>
              <w:pStyle w:val="TableParagraph"/>
              <w:spacing w:line="222" w:lineRule="exact"/>
              <w:ind w:left="122" w:right="0"/>
              <w:jc w:val="left"/>
              <w:rPr>
                <w:rFonts w:ascii="宋体" w:hAnsi="宋体" w:cs="宋体" w:eastAsia="宋体" w:hint="default"/>
                <w:sz w:val="18"/>
                <w:szCs w:val="18"/>
              </w:rPr>
            </w:pPr>
            <w:r>
              <w:rPr>
                <w:rFonts w:ascii="宋体" w:hAnsi="宋体" w:cs="宋体" w:eastAsia="宋体" w:hint="default"/>
                <w:sz w:val="18"/>
                <w:szCs w:val="18"/>
              </w:rPr>
              <w:t>清控紫荆资本管理（北京）有限公司</w:t>
            </w:r>
          </w:p>
        </w:tc>
        <w:tc>
          <w:tcPr>
            <w:tcW w:w="2544"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409"/>
              <w:jc w:val="right"/>
              <w:rPr>
                <w:rFonts w:ascii="Times New Roman" w:hAnsi="Times New Roman" w:cs="Times New Roman" w:eastAsia="Times New Roman" w:hint="default"/>
                <w:sz w:val="18"/>
                <w:szCs w:val="18"/>
              </w:rPr>
            </w:pPr>
            <w:r>
              <w:rPr>
                <w:rFonts w:ascii="Times New Roman"/>
                <w:sz w:val="18"/>
              </w:rPr>
              <w:t>0.00</w:t>
            </w:r>
          </w:p>
        </w:tc>
        <w:tc>
          <w:tcPr>
            <w:tcW w:w="1555"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107"/>
              <w:jc w:val="right"/>
              <w:rPr>
                <w:rFonts w:ascii="Times New Roman" w:hAnsi="Times New Roman" w:cs="Times New Roman" w:eastAsia="Times New Roman" w:hint="default"/>
                <w:sz w:val="18"/>
                <w:szCs w:val="18"/>
              </w:rPr>
            </w:pPr>
            <w:r>
              <w:rPr>
                <w:rFonts w:ascii="Times New Roman"/>
                <w:sz w:val="18"/>
              </w:rPr>
              <w:t>12,991.45</w:t>
            </w:r>
          </w:p>
        </w:tc>
      </w:tr>
      <w:tr>
        <w:trPr>
          <w:trHeight w:val="284" w:hRule="exact"/>
        </w:trPr>
        <w:tc>
          <w:tcPr>
            <w:tcW w:w="4639" w:type="dxa"/>
            <w:tcBorders>
              <w:top w:val="nil" w:sz="6" w:space="0" w:color="auto"/>
              <w:left w:val="nil" w:sz="6" w:space="0" w:color="auto"/>
              <w:bottom w:val="nil" w:sz="6" w:space="0" w:color="auto"/>
              <w:right w:val="nil" w:sz="6" w:space="0" w:color="auto"/>
            </w:tcBorders>
          </w:tcPr>
          <w:p>
            <w:pPr>
              <w:pStyle w:val="TableParagraph"/>
              <w:spacing w:line="222" w:lineRule="exact"/>
              <w:ind w:left="122" w:right="0"/>
              <w:jc w:val="left"/>
              <w:rPr>
                <w:rFonts w:ascii="宋体" w:hAnsi="宋体" w:cs="宋体" w:eastAsia="宋体" w:hint="default"/>
                <w:sz w:val="18"/>
                <w:szCs w:val="18"/>
              </w:rPr>
            </w:pPr>
            <w:r>
              <w:rPr>
                <w:rFonts w:ascii="宋体" w:hAnsi="宋体" w:cs="宋体" w:eastAsia="宋体" w:hint="default"/>
                <w:sz w:val="18"/>
                <w:szCs w:val="18"/>
              </w:rPr>
              <w:t>清华大学建筑设计研究院有限公司</w:t>
            </w:r>
          </w:p>
        </w:tc>
        <w:tc>
          <w:tcPr>
            <w:tcW w:w="2544"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409"/>
              <w:jc w:val="right"/>
              <w:rPr>
                <w:rFonts w:ascii="Times New Roman" w:hAnsi="Times New Roman" w:cs="Times New Roman" w:eastAsia="Times New Roman" w:hint="default"/>
                <w:sz w:val="18"/>
                <w:szCs w:val="18"/>
              </w:rPr>
            </w:pPr>
            <w:r>
              <w:rPr>
                <w:rFonts w:ascii="Times New Roman"/>
                <w:sz w:val="18"/>
              </w:rPr>
              <w:t>0.00</w:t>
            </w:r>
          </w:p>
        </w:tc>
        <w:tc>
          <w:tcPr>
            <w:tcW w:w="1555"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7"/>
              <w:jc w:val="right"/>
              <w:rPr>
                <w:rFonts w:ascii="Times New Roman" w:hAnsi="Times New Roman" w:cs="Times New Roman" w:eastAsia="Times New Roman" w:hint="default"/>
                <w:sz w:val="18"/>
                <w:szCs w:val="18"/>
              </w:rPr>
            </w:pPr>
            <w:r>
              <w:rPr>
                <w:rFonts w:ascii="Times New Roman"/>
                <w:sz w:val="18"/>
              </w:rPr>
              <w:t>5,726.50</w:t>
            </w:r>
          </w:p>
        </w:tc>
      </w:tr>
      <w:tr>
        <w:trPr>
          <w:trHeight w:val="286" w:hRule="exact"/>
        </w:trPr>
        <w:tc>
          <w:tcPr>
            <w:tcW w:w="4639" w:type="dxa"/>
            <w:tcBorders>
              <w:top w:val="nil" w:sz="6" w:space="0" w:color="auto"/>
              <w:left w:val="nil" w:sz="6" w:space="0" w:color="auto"/>
              <w:bottom w:val="nil" w:sz="6" w:space="0" w:color="auto"/>
              <w:right w:val="nil" w:sz="6" w:space="0" w:color="auto"/>
            </w:tcBorders>
          </w:tcPr>
          <w:p>
            <w:pPr>
              <w:pStyle w:val="TableParagraph"/>
              <w:spacing w:line="222" w:lineRule="exact"/>
              <w:ind w:left="122" w:right="0"/>
              <w:jc w:val="left"/>
              <w:rPr>
                <w:rFonts w:ascii="宋体" w:hAnsi="宋体" w:cs="宋体" w:eastAsia="宋体" w:hint="default"/>
                <w:sz w:val="18"/>
                <w:szCs w:val="18"/>
              </w:rPr>
            </w:pPr>
            <w:r>
              <w:rPr>
                <w:rFonts w:ascii="宋体" w:hAnsi="宋体" w:cs="宋体" w:eastAsia="宋体" w:hint="default"/>
                <w:sz w:val="18"/>
                <w:szCs w:val="18"/>
              </w:rPr>
              <w:t>北京国环清华环境工程设计研究院有限公司</w:t>
            </w:r>
          </w:p>
        </w:tc>
        <w:tc>
          <w:tcPr>
            <w:tcW w:w="2544"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409"/>
              <w:jc w:val="right"/>
              <w:rPr>
                <w:rFonts w:ascii="Times New Roman" w:hAnsi="Times New Roman" w:cs="Times New Roman" w:eastAsia="Times New Roman" w:hint="default"/>
                <w:sz w:val="18"/>
                <w:szCs w:val="18"/>
              </w:rPr>
            </w:pPr>
            <w:r>
              <w:rPr>
                <w:rFonts w:ascii="Times New Roman"/>
                <w:sz w:val="18"/>
              </w:rPr>
              <w:t>0.00</w:t>
            </w:r>
          </w:p>
        </w:tc>
        <w:tc>
          <w:tcPr>
            <w:tcW w:w="1555"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107"/>
              <w:jc w:val="right"/>
              <w:rPr>
                <w:rFonts w:ascii="Times New Roman" w:hAnsi="Times New Roman" w:cs="Times New Roman" w:eastAsia="Times New Roman" w:hint="default"/>
                <w:sz w:val="18"/>
                <w:szCs w:val="18"/>
              </w:rPr>
            </w:pPr>
            <w:r>
              <w:rPr>
                <w:rFonts w:ascii="Times New Roman"/>
                <w:sz w:val="18"/>
              </w:rPr>
              <w:t>179.49</w:t>
            </w:r>
          </w:p>
        </w:tc>
      </w:tr>
      <w:tr>
        <w:trPr>
          <w:trHeight w:val="275" w:hRule="exact"/>
        </w:trPr>
        <w:tc>
          <w:tcPr>
            <w:tcW w:w="4639" w:type="dxa"/>
            <w:tcBorders>
              <w:top w:val="nil" w:sz="6" w:space="0" w:color="auto"/>
              <w:left w:val="nil" w:sz="6" w:space="0" w:color="auto"/>
              <w:bottom w:val="nil" w:sz="6" w:space="0" w:color="auto"/>
              <w:right w:val="nil" w:sz="6" w:space="0" w:color="auto"/>
            </w:tcBorders>
          </w:tcPr>
          <w:p>
            <w:pPr>
              <w:pStyle w:val="TableParagraph"/>
              <w:spacing w:line="222"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合营及联营企业</w:t>
            </w:r>
            <w:r>
              <w:rPr>
                <w:rFonts w:ascii="宋体" w:hAnsi="宋体" w:cs="宋体" w:eastAsia="宋体" w:hint="default"/>
                <w:sz w:val="18"/>
                <w:szCs w:val="18"/>
              </w:rPr>
            </w:r>
          </w:p>
        </w:tc>
        <w:tc>
          <w:tcPr>
            <w:tcW w:w="2544" w:type="dxa"/>
            <w:tcBorders>
              <w:top w:val="nil" w:sz="6" w:space="0" w:color="auto"/>
              <w:left w:val="nil" w:sz="6" w:space="0" w:color="auto"/>
              <w:bottom w:val="nil" w:sz="6" w:space="0" w:color="auto"/>
              <w:right w:val="nil" w:sz="6" w:space="0" w:color="auto"/>
            </w:tcBorders>
          </w:tcPr>
          <w:p>
            <w:pPr/>
          </w:p>
        </w:tc>
        <w:tc>
          <w:tcPr>
            <w:tcW w:w="1555" w:type="dxa"/>
            <w:tcBorders>
              <w:top w:val="nil" w:sz="6" w:space="0" w:color="auto"/>
              <w:left w:val="nil" w:sz="6" w:space="0" w:color="auto"/>
              <w:bottom w:val="nil" w:sz="6" w:space="0" w:color="auto"/>
              <w:right w:val="nil" w:sz="6" w:space="0" w:color="auto"/>
            </w:tcBorders>
          </w:tcPr>
          <w:p>
            <w:pPr/>
          </w:p>
        </w:tc>
      </w:tr>
      <w:tr>
        <w:trPr>
          <w:trHeight w:val="296" w:hRule="exact"/>
        </w:trPr>
        <w:tc>
          <w:tcPr>
            <w:tcW w:w="4639" w:type="dxa"/>
            <w:tcBorders>
              <w:top w:val="nil" w:sz="6" w:space="0" w:color="auto"/>
              <w:left w:val="nil" w:sz="6" w:space="0" w:color="auto"/>
              <w:bottom w:val="nil" w:sz="6" w:space="0" w:color="auto"/>
              <w:right w:val="nil" w:sz="6" w:space="0" w:color="auto"/>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同方川崎节能设备有限公司</w:t>
            </w:r>
          </w:p>
        </w:tc>
        <w:tc>
          <w:tcPr>
            <w:tcW w:w="2544"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408"/>
              <w:jc w:val="right"/>
              <w:rPr>
                <w:rFonts w:ascii="Times New Roman" w:hAnsi="Times New Roman" w:cs="Times New Roman" w:eastAsia="Times New Roman" w:hint="default"/>
                <w:sz w:val="18"/>
                <w:szCs w:val="18"/>
              </w:rPr>
            </w:pPr>
            <w:r>
              <w:rPr>
                <w:rFonts w:ascii="Times New Roman"/>
                <w:spacing w:val="-1"/>
                <w:sz w:val="18"/>
              </w:rPr>
              <w:t>18,658,491.00</w:t>
            </w:r>
          </w:p>
        </w:tc>
        <w:tc>
          <w:tcPr>
            <w:tcW w:w="1555"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107"/>
              <w:jc w:val="right"/>
              <w:rPr>
                <w:rFonts w:ascii="Times New Roman" w:hAnsi="Times New Roman" w:cs="Times New Roman" w:eastAsia="Times New Roman" w:hint="default"/>
                <w:sz w:val="18"/>
                <w:szCs w:val="18"/>
              </w:rPr>
            </w:pPr>
            <w:r>
              <w:rPr>
                <w:rFonts w:ascii="Times New Roman"/>
                <w:spacing w:val="-1"/>
                <w:sz w:val="18"/>
              </w:rPr>
              <w:t>1,298,182.01</w:t>
            </w:r>
          </w:p>
        </w:tc>
      </w:tr>
      <w:tr>
        <w:trPr>
          <w:trHeight w:val="285" w:hRule="exact"/>
        </w:trPr>
        <w:tc>
          <w:tcPr>
            <w:tcW w:w="4639" w:type="dxa"/>
            <w:tcBorders>
              <w:top w:val="nil" w:sz="6" w:space="0" w:color="auto"/>
              <w:left w:val="nil" w:sz="6" w:space="0" w:color="auto"/>
              <w:bottom w:val="nil" w:sz="6" w:space="0" w:color="auto"/>
              <w:right w:val="nil" w:sz="6" w:space="0" w:color="auto"/>
            </w:tcBorders>
          </w:tcPr>
          <w:p>
            <w:pPr>
              <w:pStyle w:val="TableParagraph"/>
              <w:spacing w:line="223" w:lineRule="exact"/>
              <w:ind w:left="122" w:right="0"/>
              <w:jc w:val="left"/>
              <w:rPr>
                <w:rFonts w:ascii="宋体" w:hAnsi="宋体" w:cs="宋体" w:eastAsia="宋体" w:hint="default"/>
                <w:sz w:val="18"/>
                <w:szCs w:val="18"/>
              </w:rPr>
            </w:pPr>
            <w:r>
              <w:rPr>
                <w:rFonts w:ascii="宋体" w:hAnsi="宋体" w:cs="宋体" w:eastAsia="宋体" w:hint="default"/>
                <w:sz w:val="18"/>
                <w:szCs w:val="18"/>
              </w:rPr>
              <w:t>北京中检科威科技有限公司</w:t>
            </w:r>
          </w:p>
        </w:tc>
        <w:tc>
          <w:tcPr>
            <w:tcW w:w="2544"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410"/>
              <w:jc w:val="right"/>
              <w:rPr>
                <w:rFonts w:ascii="Times New Roman" w:hAnsi="Times New Roman" w:cs="Times New Roman" w:eastAsia="Times New Roman" w:hint="default"/>
                <w:sz w:val="18"/>
                <w:szCs w:val="18"/>
              </w:rPr>
            </w:pPr>
            <w:r>
              <w:rPr>
                <w:rFonts w:ascii="Times New Roman"/>
                <w:spacing w:val="-1"/>
                <w:sz w:val="18"/>
              </w:rPr>
              <w:t>10,611,087.17</w:t>
            </w:r>
          </w:p>
        </w:tc>
        <w:tc>
          <w:tcPr>
            <w:tcW w:w="1555"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07"/>
              <w:jc w:val="right"/>
              <w:rPr>
                <w:rFonts w:ascii="Times New Roman" w:hAnsi="Times New Roman" w:cs="Times New Roman" w:eastAsia="Times New Roman" w:hint="default"/>
                <w:sz w:val="18"/>
                <w:szCs w:val="18"/>
              </w:rPr>
            </w:pPr>
            <w:r>
              <w:rPr>
                <w:rFonts w:ascii="Times New Roman"/>
                <w:spacing w:val="-1"/>
                <w:sz w:val="18"/>
              </w:rPr>
              <w:t>2,367,435.90</w:t>
            </w:r>
          </w:p>
        </w:tc>
      </w:tr>
      <w:tr>
        <w:trPr>
          <w:trHeight w:val="286" w:hRule="exact"/>
        </w:trPr>
        <w:tc>
          <w:tcPr>
            <w:tcW w:w="4639" w:type="dxa"/>
            <w:tcBorders>
              <w:top w:val="nil" w:sz="6" w:space="0" w:color="auto"/>
              <w:left w:val="nil" w:sz="6" w:space="0" w:color="auto"/>
              <w:bottom w:val="nil" w:sz="6" w:space="0" w:color="auto"/>
              <w:right w:val="nil" w:sz="6" w:space="0" w:color="auto"/>
            </w:tcBorders>
          </w:tcPr>
          <w:p>
            <w:pPr>
              <w:pStyle w:val="TableParagraph"/>
              <w:spacing w:line="222" w:lineRule="exact"/>
              <w:ind w:left="122" w:right="0"/>
              <w:jc w:val="left"/>
              <w:rPr>
                <w:rFonts w:ascii="宋体" w:hAnsi="宋体" w:cs="宋体" w:eastAsia="宋体" w:hint="default"/>
                <w:sz w:val="18"/>
                <w:szCs w:val="18"/>
              </w:rPr>
            </w:pPr>
            <w:r>
              <w:rPr>
                <w:rFonts w:ascii="宋体" w:hAnsi="宋体" w:cs="宋体" w:eastAsia="宋体" w:hint="default"/>
                <w:sz w:val="18"/>
                <w:szCs w:val="18"/>
              </w:rPr>
              <w:t>易程科技股份有限公司</w:t>
            </w:r>
          </w:p>
        </w:tc>
        <w:tc>
          <w:tcPr>
            <w:tcW w:w="2544"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408"/>
              <w:jc w:val="right"/>
              <w:rPr>
                <w:rFonts w:ascii="Times New Roman" w:hAnsi="Times New Roman" w:cs="Times New Roman" w:eastAsia="Times New Roman" w:hint="default"/>
                <w:sz w:val="18"/>
                <w:szCs w:val="18"/>
              </w:rPr>
            </w:pPr>
            <w:r>
              <w:rPr>
                <w:rFonts w:ascii="Times New Roman"/>
                <w:spacing w:val="-1"/>
                <w:sz w:val="18"/>
              </w:rPr>
              <w:t>10,138,605.72</w:t>
            </w:r>
          </w:p>
        </w:tc>
        <w:tc>
          <w:tcPr>
            <w:tcW w:w="1555"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107"/>
              <w:jc w:val="right"/>
              <w:rPr>
                <w:rFonts w:ascii="Times New Roman" w:hAnsi="Times New Roman" w:cs="Times New Roman" w:eastAsia="Times New Roman" w:hint="default"/>
                <w:sz w:val="18"/>
                <w:szCs w:val="18"/>
              </w:rPr>
            </w:pPr>
            <w:r>
              <w:rPr>
                <w:rFonts w:ascii="Times New Roman"/>
                <w:spacing w:val="-1"/>
                <w:sz w:val="18"/>
              </w:rPr>
              <w:t>2,730,132.69</w:t>
            </w:r>
          </w:p>
        </w:tc>
      </w:tr>
      <w:tr>
        <w:trPr>
          <w:trHeight w:val="284" w:hRule="exact"/>
        </w:trPr>
        <w:tc>
          <w:tcPr>
            <w:tcW w:w="4639" w:type="dxa"/>
            <w:tcBorders>
              <w:top w:val="nil" w:sz="6" w:space="0" w:color="auto"/>
              <w:left w:val="nil" w:sz="6" w:space="0" w:color="auto"/>
              <w:bottom w:val="nil" w:sz="6" w:space="0" w:color="auto"/>
              <w:right w:val="nil" w:sz="6" w:space="0" w:color="auto"/>
            </w:tcBorders>
          </w:tcPr>
          <w:p>
            <w:pPr>
              <w:pStyle w:val="TableParagraph"/>
              <w:spacing w:line="222" w:lineRule="exact"/>
              <w:ind w:left="122" w:right="0"/>
              <w:jc w:val="left"/>
              <w:rPr>
                <w:rFonts w:ascii="宋体" w:hAnsi="宋体" w:cs="宋体" w:eastAsia="宋体" w:hint="default"/>
                <w:sz w:val="18"/>
                <w:szCs w:val="18"/>
              </w:rPr>
            </w:pPr>
            <w:r>
              <w:rPr>
                <w:rFonts w:ascii="宋体" w:hAnsi="宋体" w:cs="宋体" w:eastAsia="宋体" w:hint="default"/>
                <w:sz w:val="18"/>
                <w:szCs w:val="18"/>
              </w:rPr>
              <w:t>张家口市电广文化传媒有限公司</w:t>
            </w:r>
          </w:p>
        </w:tc>
        <w:tc>
          <w:tcPr>
            <w:tcW w:w="2544"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410"/>
              <w:jc w:val="right"/>
              <w:rPr>
                <w:rFonts w:ascii="Times New Roman" w:hAnsi="Times New Roman" w:cs="Times New Roman" w:eastAsia="Times New Roman" w:hint="default"/>
                <w:sz w:val="18"/>
                <w:szCs w:val="18"/>
              </w:rPr>
            </w:pPr>
            <w:r>
              <w:rPr>
                <w:rFonts w:ascii="Times New Roman"/>
                <w:spacing w:val="-1"/>
                <w:sz w:val="18"/>
              </w:rPr>
              <w:t>4,834,663.64</w:t>
            </w:r>
          </w:p>
        </w:tc>
        <w:tc>
          <w:tcPr>
            <w:tcW w:w="1555"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7"/>
              <w:jc w:val="right"/>
              <w:rPr>
                <w:rFonts w:ascii="Times New Roman" w:hAnsi="Times New Roman" w:cs="Times New Roman" w:eastAsia="Times New Roman" w:hint="default"/>
                <w:sz w:val="18"/>
                <w:szCs w:val="18"/>
              </w:rPr>
            </w:pPr>
            <w:r>
              <w:rPr>
                <w:rFonts w:ascii="Times New Roman"/>
                <w:sz w:val="18"/>
              </w:rPr>
              <w:t>0.00</w:t>
            </w:r>
          </w:p>
        </w:tc>
      </w:tr>
      <w:tr>
        <w:trPr>
          <w:trHeight w:val="286" w:hRule="exact"/>
        </w:trPr>
        <w:tc>
          <w:tcPr>
            <w:tcW w:w="4639" w:type="dxa"/>
            <w:tcBorders>
              <w:top w:val="nil" w:sz="6" w:space="0" w:color="auto"/>
              <w:left w:val="nil" w:sz="6" w:space="0" w:color="auto"/>
              <w:bottom w:val="nil" w:sz="6" w:space="0" w:color="auto"/>
              <w:right w:val="nil" w:sz="6" w:space="0" w:color="auto"/>
            </w:tcBorders>
          </w:tcPr>
          <w:p>
            <w:pPr>
              <w:pStyle w:val="TableParagraph"/>
              <w:spacing w:line="222" w:lineRule="exact"/>
              <w:ind w:left="122" w:right="0"/>
              <w:jc w:val="left"/>
              <w:rPr>
                <w:rFonts w:ascii="宋体" w:hAnsi="宋体" w:cs="宋体" w:eastAsia="宋体" w:hint="default"/>
                <w:sz w:val="18"/>
                <w:szCs w:val="18"/>
              </w:rPr>
            </w:pPr>
            <w:r>
              <w:rPr>
                <w:rFonts w:ascii="宋体" w:hAnsi="宋体" w:cs="宋体" w:eastAsia="宋体" w:hint="default"/>
                <w:sz w:val="18"/>
                <w:szCs w:val="18"/>
              </w:rPr>
              <w:t>商丘同方恒泰数字电视有限公司</w:t>
            </w:r>
          </w:p>
        </w:tc>
        <w:tc>
          <w:tcPr>
            <w:tcW w:w="2544"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410"/>
              <w:jc w:val="right"/>
              <w:rPr>
                <w:rFonts w:ascii="Times New Roman" w:hAnsi="Times New Roman" w:cs="Times New Roman" w:eastAsia="Times New Roman" w:hint="default"/>
                <w:sz w:val="18"/>
                <w:szCs w:val="18"/>
              </w:rPr>
            </w:pPr>
            <w:r>
              <w:rPr>
                <w:rFonts w:ascii="Times New Roman"/>
                <w:spacing w:val="-1"/>
                <w:sz w:val="18"/>
              </w:rPr>
              <w:t>2,000,837.23</w:t>
            </w:r>
          </w:p>
        </w:tc>
        <w:tc>
          <w:tcPr>
            <w:tcW w:w="1555"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107"/>
              <w:jc w:val="right"/>
              <w:rPr>
                <w:rFonts w:ascii="Times New Roman" w:hAnsi="Times New Roman" w:cs="Times New Roman" w:eastAsia="Times New Roman" w:hint="default"/>
                <w:sz w:val="18"/>
                <w:szCs w:val="18"/>
              </w:rPr>
            </w:pPr>
            <w:r>
              <w:rPr>
                <w:rFonts w:ascii="Times New Roman"/>
                <w:spacing w:val="-1"/>
                <w:sz w:val="18"/>
              </w:rPr>
              <w:t>2,053,523.90</w:t>
            </w:r>
          </w:p>
        </w:tc>
      </w:tr>
      <w:tr>
        <w:trPr>
          <w:trHeight w:val="284" w:hRule="exact"/>
        </w:trPr>
        <w:tc>
          <w:tcPr>
            <w:tcW w:w="4639" w:type="dxa"/>
            <w:tcBorders>
              <w:top w:val="nil" w:sz="6" w:space="0" w:color="auto"/>
              <w:left w:val="nil" w:sz="6" w:space="0" w:color="auto"/>
              <w:bottom w:val="nil" w:sz="6" w:space="0" w:color="auto"/>
              <w:right w:val="nil" w:sz="6" w:space="0" w:color="auto"/>
            </w:tcBorders>
          </w:tcPr>
          <w:p>
            <w:pPr>
              <w:pStyle w:val="TableParagraph"/>
              <w:spacing w:line="222" w:lineRule="exact"/>
              <w:ind w:left="122" w:right="0"/>
              <w:jc w:val="left"/>
              <w:rPr>
                <w:rFonts w:ascii="宋体" w:hAnsi="宋体" w:cs="宋体" w:eastAsia="宋体" w:hint="default"/>
                <w:sz w:val="18"/>
                <w:szCs w:val="18"/>
              </w:rPr>
            </w:pPr>
            <w:r>
              <w:rPr>
                <w:rFonts w:ascii="宋体" w:hAnsi="宋体" w:cs="宋体" w:eastAsia="宋体" w:hint="default"/>
                <w:sz w:val="18"/>
                <w:szCs w:val="18"/>
              </w:rPr>
              <w:t>同方（深圳）云计算技术股份有限公司</w:t>
            </w:r>
          </w:p>
        </w:tc>
        <w:tc>
          <w:tcPr>
            <w:tcW w:w="2544"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408"/>
              <w:jc w:val="right"/>
              <w:rPr>
                <w:rFonts w:ascii="Times New Roman" w:hAnsi="Times New Roman" w:cs="Times New Roman" w:eastAsia="Times New Roman" w:hint="default"/>
                <w:sz w:val="18"/>
                <w:szCs w:val="18"/>
              </w:rPr>
            </w:pPr>
            <w:r>
              <w:rPr>
                <w:rFonts w:ascii="Times New Roman"/>
                <w:spacing w:val="-1"/>
                <w:sz w:val="18"/>
              </w:rPr>
              <w:t>2,000,296.54</w:t>
            </w:r>
          </w:p>
        </w:tc>
        <w:tc>
          <w:tcPr>
            <w:tcW w:w="1555"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7"/>
              <w:jc w:val="right"/>
              <w:rPr>
                <w:rFonts w:ascii="Times New Roman" w:hAnsi="Times New Roman" w:cs="Times New Roman" w:eastAsia="Times New Roman" w:hint="default"/>
                <w:sz w:val="18"/>
                <w:szCs w:val="18"/>
              </w:rPr>
            </w:pPr>
            <w:r>
              <w:rPr>
                <w:rFonts w:ascii="Times New Roman"/>
                <w:spacing w:val="-1"/>
                <w:sz w:val="18"/>
              </w:rPr>
              <w:t>24,303,628.66</w:t>
            </w:r>
          </w:p>
        </w:tc>
      </w:tr>
      <w:tr>
        <w:trPr>
          <w:trHeight w:val="286" w:hRule="exact"/>
        </w:trPr>
        <w:tc>
          <w:tcPr>
            <w:tcW w:w="4639" w:type="dxa"/>
            <w:tcBorders>
              <w:top w:val="nil" w:sz="6" w:space="0" w:color="auto"/>
              <w:left w:val="nil" w:sz="6" w:space="0" w:color="auto"/>
              <w:bottom w:val="nil" w:sz="6" w:space="0" w:color="auto"/>
              <w:right w:val="nil" w:sz="6" w:space="0" w:color="auto"/>
            </w:tcBorders>
          </w:tcPr>
          <w:p>
            <w:pPr>
              <w:pStyle w:val="TableParagraph"/>
              <w:spacing w:line="222" w:lineRule="exact"/>
              <w:ind w:left="122" w:right="0"/>
              <w:jc w:val="left"/>
              <w:rPr>
                <w:rFonts w:ascii="宋体" w:hAnsi="宋体" w:cs="宋体" w:eastAsia="宋体" w:hint="default"/>
                <w:sz w:val="18"/>
                <w:szCs w:val="18"/>
              </w:rPr>
            </w:pPr>
            <w:r>
              <w:rPr>
                <w:rFonts w:ascii="宋体" w:hAnsi="宋体" w:cs="宋体" w:eastAsia="宋体" w:hint="default"/>
                <w:sz w:val="18"/>
                <w:szCs w:val="18"/>
              </w:rPr>
              <w:t>同方环境股份有限公司</w:t>
            </w:r>
          </w:p>
        </w:tc>
        <w:tc>
          <w:tcPr>
            <w:tcW w:w="2544"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410"/>
              <w:jc w:val="right"/>
              <w:rPr>
                <w:rFonts w:ascii="Times New Roman" w:hAnsi="Times New Roman" w:cs="Times New Roman" w:eastAsia="Times New Roman" w:hint="default"/>
                <w:sz w:val="18"/>
                <w:szCs w:val="18"/>
              </w:rPr>
            </w:pPr>
            <w:r>
              <w:rPr>
                <w:rFonts w:ascii="Times New Roman"/>
                <w:spacing w:val="-1"/>
                <w:sz w:val="18"/>
              </w:rPr>
              <w:t>1,953,762.99</w:t>
            </w:r>
          </w:p>
        </w:tc>
        <w:tc>
          <w:tcPr>
            <w:tcW w:w="1555"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107"/>
              <w:jc w:val="right"/>
              <w:rPr>
                <w:rFonts w:ascii="Times New Roman" w:hAnsi="Times New Roman" w:cs="Times New Roman" w:eastAsia="Times New Roman" w:hint="default"/>
                <w:sz w:val="18"/>
                <w:szCs w:val="18"/>
              </w:rPr>
            </w:pPr>
            <w:r>
              <w:rPr>
                <w:rFonts w:ascii="Times New Roman"/>
                <w:spacing w:val="-1"/>
                <w:sz w:val="18"/>
              </w:rPr>
              <w:t>1,695,623.05</w:t>
            </w:r>
          </w:p>
        </w:tc>
      </w:tr>
      <w:tr>
        <w:trPr>
          <w:trHeight w:val="284" w:hRule="exact"/>
        </w:trPr>
        <w:tc>
          <w:tcPr>
            <w:tcW w:w="4639" w:type="dxa"/>
            <w:tcBorders>
              <w:top w:val="nil" w:sz="6" w:space="0" w:color="auto"/>
              <w:left w:val="nil" w:sz="6" w:space="0" w:color="auto"/>
              <w:bottom w:val="nil" w:sz="6" w:space="0" w:color="auto"/>
              <w:right w:val="nil" w:sz="6" w:space="0" w:color="auto"/>
            </w:tcBorders>
          </w:tcPr>
          <w:p>
            <w:pPr>
              <w:pStyle w:val="TableParagraph"/>
              <w:spacing w:line="222" w:lineRule="exact"/>
              <w:ind w:left="122" w:right="0"/>
              <w:jc w:val="left"/>
              <w:rPr>
                <w:rFonts w:ascii="宋体" w:hAnsi="宋体" w:cs="宋体" w:eastAsia="宋体" w:hint="default"/>
                <w:sz w:val="18"/>
                <w:szCs w:val="18"/>
              </w:rPr>
            </w:pPr>
            <w:r>
              <w:rPr>
                <w:rFonts w:ascii="宋体" w:hAnsi="宋体" w:cs="宋体" w:eastAsia="宋体" w:hint="default"/>
                <w:sz w:val="18"/>
                <w:szCs w:val="18"/>
              </w:rPr>
              <w:t>易程（苏州）电子科技股份有限公司</w:t>
            </w:r>
          </w:p>
        </w:tc>
        <w:tc>
          <w:tcPr>
            <w:tcW w:w="2544"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410"/>
              <w:jc w:val="right"/>
              <w:rPr>
                <w:rFonts w:ascii="Times New Roman" w:hAnsi="Times New Roman" w:cs="Times New Roman" w:eastAsia="Times New Roman" w:hint="default"/>
                <w:sz w:val="18"/>
                <w:szCs w:val="18"/>
              </w:rPr>
            </w:pPr>
            <w:r>
              <w:rPr>
                <w:rFonts w:ascii="Times New Roman"/>
                <w:spacing w:val="-1"/>
                <w:sz w:val="18"/>
              </w:rPr>
              <w:t>1,880,576.98</w:t>
            </w:r>
          </w:p>
        </w:tc>
        <w:tc>
          <w:tcPr>
            <w:tcW w:w="1555"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7"/>
              <w:jc w:val="right"/>
              <w:rPr>
                <w:rFonts w:ascii="Times New Roman" w:hAnsi="Times New Roman" w:cs="Times New Roman" w:eastAsia="Times New Roman" w:hint="default"/>
                <w:sz w:val="18"/>
                <w:szCs w:val="18"/>
              </w:rPr>
            </w:pPr>
            <w:r>
              <w:rPr>
                <w:rFonts w:ascii="Times New Roman"/>
                <w:spacing w:val="-1"/>
                <w:sz w:val="18"/>
              </w:rPr>
              <w:t>1,870,234.19</w:t>
            </w:r>
          </w:p>
        </w:tc>
      </w:tr>
      <w:tr>
        <w:trPr>
          <w:trHeight w:val="286" w:hRule="exact"/>
        </w:trPr>
        <w:tc>
          <w:tcPr>
            <w:tcW w:w="4639" w:type="dxa"/>
            <w:tcBorders>
              <w:top w:val="nil" w:sz="6" w:space="0" w:color="auto"/>
              <w:left w:val="nil" w:sz="6" w:space="0" w:color="auto"/>
              <w:bottom w:val="nil" w:sz="6" w:space="0" w:color="auto"/>
              <w:right w:val="nil" w:sz="6" w:space="0" w:color="auto"/>
            </w:tcBorders>
          </w:tcPr>
          <w:p>
            <w:pPr>
              <w:pStyle w:val="TableParagraph"/>
              <w:spacing w:line="222" w:lineRule="exact"/>
              <w:ind w:left="122" w:right="0"/>
              <w:jc w:val="left"/>
              <w:rPr>
                <w:rFonts w:ascii="宋体" w:hAnsi="宋体" w:cs="宋体" w:eastAsia="宋体" w:hint="default"/>
                <w:sz w:val="18"/>
                <w:szCs w:val="18"/>
              </w:rPr>
            </w:pPr>
            <w:r>
              <w:rPr>
                <w:rFonts w:ascii="宋体" w:hAnsi="宋体" w:cs="宋体" w:eastAsia="宋体" w:hint="default"/>
                <w:sz w:val="18"/>
                <w:szCs w:val="18"/>
              </w:rPr>
              <w:t>濮阳广电同方数字电视有限公司</w:t>
            </w:r>
          </w:p>
        </w:tc>
        <w:tc>
          <w:tcPr>
            <w:tcW w:w="2544"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410"/>
              <w:jc w:val="right"/>
              <w:rPr>
                <w:rFonts w:ascii="Times New Roman" w:hAnsi="Times New Roman" w:cs="Times New Roman" w:eastAsia="Times New Roman" w:hint="default"/>
                <w:sz w:val="18"/>
                <w:szCs w:val="18"/>
              </w:rPr>
            </w:pPr>
            <w:r>
              <w:rPr>
                <w:rFonts w:ascii="Times New Roman"/>
                <w:spacing w:val="-1"/>
                <w:sz w:val="18"/>
              </w:rPr>
              <w:t>1,658,458.07</w:t>
            </w:r>
          </w:p>
        </w:tc>
        <w:tc>
          <w:tcPr>
            <w:tcW w:w="1555"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107"/>
              <w:jc w:val="right"/>
              <w:rPr>
                <w:rFonts w:ascii="Times New Roman" w:hAnsi="Times New Roman" w:cs="Times New Roman" w:eastAsia="Times New Roman" w:hint="default"/>
                <w:sz w:val="18"/>
                <w:szCs w:val="18"/>
              </w:rPr>
            </w:pPr>
            <w:r>
              <w:rPr>
                <w:rFonts w:ascii="Times New Roman"/>
                <w:sz w:val="18"/>
              </w:rPr>
              <w:t>471,118.68</w:t>
            </w:r>
          </w:p>
        </w:tc>
      </w:tr>
      <w:tr>
        <w:trPr>
          <w:trHeight w:val="284" w:hRule="exact"/>
        </w:trPr>
        <w:tc>
          <w:tcPr>
            <w:tcW w:w="4639" w:type="dxa"/>
            <w:tcBorders>
              <w:top w:val="nil" w:sz="6" w:space="0" w:color="auto"/>
              <w:left w:val="nil" w:sz="6" w:space="0" w:color="auto"/>
              <w:bottom w:val="nil" w:sz="6" w:space="0" w:color="auto"/>
              <w:right w:val="nil" w:sz="6" w:space="0" w:color="auto"/>
            </w:tcBorders>
          </w:tcPr>
          <w:p>
            <w:pPr>
              <w:pStyle w:val="TableParagraph"/>
              <w:spacing w:line="222" w:lineRule="exact"/>
              <w:ind w:left="122" w:right="0"/>
              <w:jc w:val="left"/>
              <w:rPr>
                <w:rFonts w:ascii="宋体" w:hAnsi="宋体" w:cs="宋体" w:eastAsia="宋体" w:hint="default"/>
                <w:sz w:val="18"/>
                <w:szCs w:val="18"/>
              </w:rPr>
            </w:pPr>
            <w:r>
              <w:rPr>
                <w:rFonts w:ascii="宋体" w:hAnsi="宋体" w:cs="宋体" w:eastAsia="宋体" w:hint="default"/>
                <w:sz w:val="18"/>
                <w:szCs w:val="18"/>
              </w:rPr>
              <w:t>易程（苏州）软件股份有限公司</w:t>
            </w:r>
          </w:p>
        </w:tc>
        <w:tc>
          <w:tcPr>
            <w:tcW w:w="2544"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410"/>
              <w:jc w:val="right"/>
              <w:rPr>
                <w:rFonts w:ascii="Times New Roman" w:hAnsi="Times New Roman" w:cs="Times New Roman" w:eastAsia="Times New Roman" w:hint="default"/>
                <w:sz w:val="18"/>
                <w:szCs w:val="18"/>
              </w:rPr>
            </w:pPr>
            <w:r>
              <w:rPr>
                <w:rFonts w:ascii="Times New Roman"/>
                <w:spacing w:val="-1"/>
                <w:sz w:val="18"/>
              </w:rPr>
              <w:t>1,646,589.26</w:t>
            </w:r>
          </w:p>
        </w:tc>
        <w:tc>
          <w:tcPr>
            <w:tcW w:w="1555"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7"/>
              <w:jc w:val="right"/>
              <w:rPr>
                <w:rFonts w:ascii="Times New Roman" w:hAnsi="Times New Roman" w:cs="Times New Roman" w:eastAsia="Times New Roman" w:hint="default"/>
                <w:sz w:val="18"/>
                <w:szCs w:val="18"/>
              </w:rPr>
            </w:pPr>
            <w:r>
              <w:rPr>
                <w:rFonts w:ascii="Times New Roman"/>
                <w:sz w:val="18"/>
              </w:rPr>
              <w:t>297,435.90</w:t>
            </w:r>
          </w:p>
        </w:tc>
      </w:tr>
      <w:tr>
        <w:trPr>
          <w:trHeight w:val="286" w:hRule="exact"/>
        </w:trPr>
        <w:tc>
          <w:tcPr>
            <w:tcW w:w="4639" w:type="dxa"/>
            <w:tcBorders>
              <w:top w:val="nil" w:sz="6" w:space="0" w:color="auto"/>
              <w:left w:val="nil" w:sz="6" w:space="0" w:color="auto"/>
              <w:bottom w:val="nil" w:sz="6" w:space="0" w:color="auto"/>
              <w:right w:val="nil" w:sz="6" w:space="0" w:color="auto"/>
            </w:tcBorders>
          </w:tcPr>
          <w:p>
            <w:pPr>
              <w:pStyle w:val="TableParagraph"/>
              <w:spacing w:line="222" w:lineRule="exact"/>
              <w:ind w:left="122" w:right="0"/>
              <w:jc w:val="left"/>
              <w:rPr>
                <w:rFonts w:ascii="宋体" w:hAnsi="宋体" w:cs="宋体" w:eastAsia="宋体" w:hint="default"/>
                <w:sz w:val="18"/>
                <w:szCs w:val="18"/>
              </w:rPr>
            </w:pPr>
            <w:r>
              <w:rPr>
                <w:rFonts w:ascii="宋体" w:hAnsi="宋体" w:cs="宋体" w:eastAsia="宋体" w:hint="default"/>
                <w:sz w:val="18"/>
                <w:szCs w:val="18"/>
              </w:rPr>
              <w:t>同方恩欧凯（无锡）膜技术有限公司</w:t>
            </w:r>
          </w:p>
        </w:tc>
        <w:tc>
          <w:tcPr>
            <w:tcW w:w="2544"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410"/>
              <w:jc w:val="right"/>
              <w:rPr>
                <w:rFonts w:ascii="Times New Roman" w:hAnsi="Times New Roman" w:cs="Times New Roman" w:eastAsia="Times New Roman" w:hint="default"/>
                <w:sz w:val="18"/>
                <w:szCs w:val="18"/>
              </w:rPr>
            </w:pPr>
            <w:r>
              <w:rPr>
                <w:rFonts w:ascii="Times New Roman"/>
                <w:spacing w:val="-1"/>
                <w:sz w:val="18"/>
              </w:rPr>
              <w:t>1,627,203.90</w:t>
            </w:r>
          </w:p>
        </w:tc>
        <w:tc>
          <w:tcPr>
            <w:tcW w:w="1555"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107"/>
              <w:jc w:val="right"/>
              <w:rPr>
                <w:rFonts w:ascii="Times New Roman" w:hAnsi="Times New Roman" w:cs="Times New Roman" w:eastAsia="Times New Roman" w:hint="default"/>
                <w:sz w:val="18"/>
                <w:szCs w:val="18"/>
              </w:rPr>
            </w:pPr>
            <w:r>
              <w:rPr>
                <w:rFonts w:ascii="Times New Roman"/>
                <w:spacing w:val="-1"/>
                <w:sz w:val="18"/>
              </w:rPr>
              <w:t>1,620,910.04</w:t>
            </w:r>
          </w:p>
        </w:tc>
      </w:tr>
      <w:tr>
        <w:trPr>
          <w:trHeight w:val="284" w:hRule="exact"/>
        </w:trPr>
        <w:tc>
          <w:tcPr>
            <w:tcW w:w="4639" w:type="dxa"/>
            <w:tcBorders>
              <w:top w:val="nil" w:sz="6" w:space="0" w:color="auto"/>
              <w:left w:val="nil" w:sz="6" w:space="0" w:color="auto"/>
              <w:bottom w:val="nil" w:sz="6" w:space="0" w:color="auto"/>
              <w:right w:val="nil" w:sz="6" w:space="0" w:color="auto"/>
            </w:tcBorders>
          </w:tcPr>
          <w:p>
            <w:pPr>
              <w:pStyle w:val="TableParagraph"/>
              <w:spacing w:line="222" w:lineRule="exact"/>
              <w:ind w:left="122" w:right="0"/>
              <w:jc w:val="left"/>
              <w:rPr>
                <w:rFonts w:ascii="宋体" w:hAnsi="宋体" w:cs="宋体" w:eastAsia="宋体" w:hint="default"/>
                <w:sz w:val="18"/>
                <w:szCs w:val="18"/>
              </w:rPr>
            </w:pPr>
            <w:r>
              <w:rPr>
                <w:rFonts w:ascii="宋体" w:hAnsi="宋体" w:cs="宋体" w:eastAsia="宋体" w:hint="default"/>
                <w:sz w:val="18"/>
                <w:szCs w:val="18"/>
              </w:rPr>
              <w:t>洛阳同方数字电视有限公司</w:t>
            </w:r>
          </w:p>
        </w:tc>
        <w:tc>
          <w:tcPr>
            <w:tcW w:w="2544"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410"/>
              <w:jc w:val="right"/>
              <w:rPr>
                <w:rFonts w:ascii="Times New Roman" w:hAnsi="Times New Roman" w:cs="Times New Roman" w:eastAsia="Times New Roman" w:hint="default"/>
                <w:sz w:val="18"/>
                <w:szCs w:val="18"/>
              </w:rPr>
            </w:pPr>
            <w:r>
              <w:rPr>
                <w:rFonts w:ascii="Times New Roman"/>
                <w:spacing w:val="-1"/>
                <w:sz w:val="18"/>
              </w:rPr>
              <w:t>1,545,306.40</w:t>
            </w:r>
          </w:p>
        </w:tc>
        <w:tc>
          <w:tcPr>
            <w:tcW w:w="1555"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7"/>
              <w:jc w:val="right"/>
              <w:rPr>
                <w:rFonts w:ascii="Times New Roman" w:hAnsi="Times New Roman" w:cs="Times New Roman" w:eastAsia="Times New Roman" w:hint="default"/>
                <w:sz w:val="18"/>
                <w:szCs w:val="18"/>
              </w:rPr>
            </w:pPr>
            <w:r>
              <w:rPr>
                <w:rFonts w:ascii="Times New Roman"/>
                <w:sz w:val="18"/>
              </w:rPr>
              <w:t>0.00</w:t>
            </w:r>
          </w:p>
        </w:tc>
      </w:tr>
      <w:tr>
        <w:trPr>
          <w:trHeight w:val="286" w:hRule="exact"/>
        </w:trPr>
        <w:tc>
          <w:tcPr>
            <w:tcW w:w="4639" w:type="dxa"/>
            <w:tcBorders>
              <w:top w:val="nil" w:sz="6" w:space="0" w:color="auto"/>
              <w:left w:val="nil" w:sz="6" w:space="0" w:color="auto"/>
              <w:bottom w:val="nil" w:sz="6" w:space="0" w:color="auto"/>
              <w:right w:val="nil" w:sz="6" w:space="0" w:color="auto"/>
            </w:tcBorders>
          </w:tcPr>
          <w:p>
            <w:pPr>
              <w:pStyle w:val="TableParagraph"/>
              <w:spacing w:line="222" w:lineRule="exact"/>
              <w:ind w:left="122" w:right="0"/>
              <w:jc w:val="left"/>
              <w:rPr>
                <w:rFonts w:ascii="宋体" w:hAnsi="宋体" w:cs="宋体" w:eastAsia="宋体" w:hint="default"/>
                <w:sz w:val="18"/>
                <w:szCs w:val="18"/>
              </w:rPr>
            </w:pPr>
            <w:r>
              <w:rPr>
                <w:rFonts w:ascii="宋体" w:hAnsi="宋体" w:cs="宋体" w:eastAsia="宋体" w:hint="default"/>
                <w:sz w:val="18"/>
                <w:szCs w:val="18"/>
              </w:rPr>
              <w:t>运城市蓝星同方数字电视有限公司</w:t>
            </w:r>
          </w:p>
        </w:tc>
        <w:tc>
          <w:tcPr>
            <w:tcW w:w="2544"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410"/>
              <w:jc w:val="right"/>
              <w:rPr>
                <w:rFonts w:ascii="Times New Roman" w:hAnsi="Times New Roman" w:cs="Times New Roman" w:eastAsia="Times New Roman" w:hint="default"/>
                <w:sz w:val="18"/>
                <w:szCs w:val="18"/>
              </w:rPr>
            </w:pPr>
            <w:r>
              <w:rPr>
                <w:rFonts w:ascii="Times New Roman"/>
                <w:spacing w:val="-1"/>
                <w:sz w:val="18"/>
              </w:rPr>
              <w:t>1,401,188.06</w:t>
            </w:r>
          </w:p>
        </w:tc>
        <w:tc>
          <w:tcPr>
            <w:tcW w:w="1555"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107"/>
              <w:jc w:val="right"/>
              <w:rPr>
                <w:rFonts w:ascii="Times New Roman" w:hAnsi="Times New Roman" w:cs="Times New Roman" w:eastAsia="Times New Roman" w:hint="default"/>
                <w:sz w:val="18"/>
                <w:szCs w:val="18"/>
              </w:rPr>
            </w:pPr>
            <w:r>
              <w:rPr>
                <w:rFonts w:ascii="Times New Roman"/>
                <w:sz w:val="18"/>
              </w:rPr>
              <w:t>877,358.47</w:t>
            </w:r>
          </w:p>
        </w:tc>
      </w:tr>
      <w:tr>
        <w:trPr>
          <w:trHeight w:val="284" w:hRule="exact"/>
        </w:trPr>
        <w:tc>
          <w:tcPr>
            <w:tcW w:w="4639" w:type="dxa"/>
            <w:tcBorders>
              <w:top w:val="nil" w:sz="6" w:space="0" w:color="auto"/>
              <w:left w:val="nil" w:sz="6" w:space="0" w:color="auto"/>
              <w:bottom w:val="nil" w:sz="6" w:space="0" w:color="auto"/>
              <w:right w:val="nil" w:sz="6" w:space="0" w:color="auto"/>
            </w:tcBorders>
          </w:tcPr>
          <w:p>
            <w:pPr>
              <w:pStyle w:val="TableParagraph"/>
              <w:spacing w:line="222" w:lineRule="exact"/>
              <w:ind w:left="122" w:right="0"/>
              <w:jc w:val="left"/>
              <w:rPr>
                <w:rFonts w:ascii="宋体" w:hAnsi="宋体" w:cs="宋体" w:eastAsia="宋体" w:hint="default"/>
                <w:sz w:val="18"/>
                <w:szCs w:val="18"/>
              </w:rPr>
            </w:pPr>
            <w:r>
              <w:rPr>
                <w:rFonts w:ascii="宋体" w:hAnsi="宋体" w:cs="宋体" w:eastAsia="宋体" w:hint="default"/>
                <w:sz w:val="18"/>
                <w:szCs w:val="18"/>
              </w:rPr>
              <w:t>陕西省广电同方数字电视有限责任公司</w:t>
            </w:r>
          </w:p>
        </w:tc>
        <w:tc>
          <w:tcPr>
            <w:tcW w:w="2544"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410"/>
              <w:jc w:val="right"/>
              <w:rPr>
                <w:rFonts w:ascii="Times New Roman" w:hAnsi="Times New Roman" w:cs="Times New Roman" w:eastAsia="Times New Roman" w:hint="default"/>
                <w:sz w:val="18"/>
                <w:szCs w:val="18"/>
              </w:rPr>
            </w:pPr>
            <w:r>
              <w:rPr>
                <w:rFonts w:ascii="Times New Roman"/>
                <w:spacing w:val="-1"/>
                <w:sz w:val="18"/>
              </w:rPr>
              <w:t>1,312,544.67</w:t>
            </w:r>
          </w:p>
        </w:tc>
        <w:tc>
          <w:tcPr>
            <w:tcW w:w="1555"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7"/>
              <w:jc w:val="right"/>
              <w:rPr>
                <w:rFonts w:ascii="Times New Roman" w:hAnsi="Times New Roman" w:cs="Times New Roman" w:eastAsia="Times New Roman" w:hint="default"/>
                <w:sz w:val="18"/>
                <w:szCs w:val="18"/>
              </w:rPr>
            </w:pPr>
            <w:r>
              <w:rPr>
                <w:rFonts w:ascii="Times New Roman"/>
                <w:sz w:val="18"/>
              </w:rPr>
              <w:t>568,647.87</w:t>
            </w:r>
          </w:p>
        </w:tc>
      </w:tr>
      <w:tr>
        <w:trPr>
          <w:trHeight w:val="286" w:hRule="exact"/>
        </w:trPr>
        <w:tc>
          <w:tcPr>
            <w:tcW w:w="4639" w:type="dxa"/>
            <w:tcBorders>
              <w:top w:val="nil" w:sz="6" w:space="0" w:color="auto"/>
              <w:left w:val="nil" w:sz="6" w:space="0" w:color="auto"/>
              <w:bottom w:val="nil" w:sz="6" w:space="0" w:color="auto"/>
              <w:right w:val="nil" w:sz="6" w:space="0" w:color="auto"/>
            </w:tcBorders>
          </w:tcPr>
          <w:p>
            <w:pPr>
              <w:pStyle w:val="TableParagraph"/>
              <w:spacing w:line="222" w:lineRule="exact"/>
              <w:ind w:left="122" w:right="0"/>
              <w:jc w:val="left"/>
              <w:rPr>
                <w:rFonts w:ascii="宋体" w:hAnsi="宋体" w:cs="宋体" w:eastAsia="宋体" w:hint="default"/>
                <w:sz w:val="18"/>
                <w:szCs w:val="18"/>
              </w:rPr>
            </w:pPr>
            <w:r>
              <w:rPr>
                <w:rFonts w:ascii="宋体" w:hAnsi="宋体" w:cs="宋体" w:eastAsia="宋体" w:hint="default"/>
                <w:sz w:val="18"/>
                <w:szCs w:val="18"/>
              </w:rPr>
              <w:t>日照广电同方数字电视有限公司</w:t>
            </w:r>
          </w:p>
        </w:tc>
        <w:tc>
          <w:tcPr>
            <w:tcW w:w="2544"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410"/>
              <w:jc w:val="right"/>
              <w:rPr>
                <w:rFonts w:ascii="Times New Roman" w:hAnsi="Times New Roman" w:cs="Times New Roman" w:eastAsia="Times New Roman" w:hint="default"/>
                <w:sz w:val="18"/>
                <w:szCs w:val="18"/>
              </w:rPr>
            </w:pPr>
            <w:r>
              <w:rPr>
                <w:rFonts w:ascii="Times New Roman"/>
                <w:spacing w:val="-1"/>
                <w:sz w:val="18"/>
              </w:rPr>
              <w:t>1,158,565.61</w:t>
            </w:r>
          </w:p>
        </w:tc>
        <w:tc>
          <w:tcPr>
            <w:tcW w:w="1555"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107"/>
              <w:jc w:val="right"/>
              <w:rPr>
                <w:rFonts w:ascii="Times New Roman" w:hAnsi="Times New Roman" w:cs="Times New Roman" w:eastAsia="Times New Roman" w:hint="default"/>
                <w:sz w:val="18"/>
                <w:szCs w:val="18"/>
              </w:rPr>
            </w:pPr>
            <w:r>
              <w:rPr>
                <w:rFonts w:ascii="Times New Roman"/>
                <w:sz w:val="18"/>
              </w:rPr>
              <w:t>744,698.11</w:t>
            </w:r>
          </w:p>
        </w:tc>
      </w:tr>
      <w:tr>
        <w:trPr>
          <w:trHeight w:val="284" w:hRule="exact"/>
        </w:trPr>
        <w:tc>
          <w:tcPr>
            <w:tcW w:w="4639" w:type="dxa"/>
            <w:tcBorders>
              <w:top w:val="nil" w:sz="6" w:space="0" w:color="auto"/>
              <w:left w:val="nil" w:sz="6" w:space="0" w:color="auto"/>
              <w:bottom w:val="nil" w:sz="6" w:space="0" w:color="auto"/>
              <w:right w:val="nil" w:sz="6" w:space="0" w:color="auto"/>
            </w:tcBorders>
          </w:tcPr>
          <w:p>
            <w:pPr>
              <w:pStyle w:val="TableParagraph"/>
              <w:spacing w:line="222" w:lineRule="exact"/>
              <w:ind w:left="122" w:right="0"/>
              <w:jc w:val="left"/>
              <w:rPr>
                <w:rFonts w:ascii="宋体" w:hAnsi="宋体" w:cs="宋体" w:eastAsia="宋体" w:hint="default"/>
                <w:sz w:val="18"/>
                <w:szCs w:val="18"/>
              </w:rPr>
            </w:pPr>
            <w:r>
              <w:rPr>
                <w:rFonts w:ascii="宋体" w:hAnsi="宋体" w:cs="宋体" w:eastAsia="宋体" w:hint="default"/>
                <w:sz w:val="18"/>
                <w:szCs w:val="18"/>
              </w:rPr>
              <w:t>南阳广电同方数字电视有限责任公司</w:t>
            </w:r>
          </w:p>
        </w:tc>
        <w:tc>
          <w:tcPr>
            <w:tcW w:w="2544"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408"/>
              <w:jc w:val="right"/>
              <w:rPr>
                <w:rFonts w:ascii="Times New Roman" w:hAnsi="Times New Roman" w:cs="Times New Roman" w:eastAsia="Times New Roman" w:hint="default"/>
                <w:sz w:val="18"/>
                <w:szCs w:val="18"/>
              </w:rPr>
            </w:pPr>
            <w:r>
              <w:rPr>
                <w:rFonts w:ascii="Times New Roman"/>
                <w:sz w:val="18"/>
              </w:rPr>
              <w:t>946,098.00</w:t>
            </w:r>
          </w:p>
        </w:tc>
        <w:tc>
          <w:tcPr>
            <w:tcW w:w="1555"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7"/>
              <w:jc w:val="right"/>
              <w:rPr>
                <w:rFonts w:ascii="Times New Roman" w:hAnsi="Times New Roman" w:cs="Times New Roman" w:eastAsia="Times New Roman" w:hint="default"/>
                <w:sz w:val="18"/>
                <w:szCs w:val="18"/>
              </w:rPr>
            </w:pPr>
            <w:r>
              <w:rPr>
                <w:rFonts w:ascii="Times New Roman"/>
                <w:spacing w:val="-1"/>
                <w:sz w:val="18"/>
              </w:rPr>
              <w:t>3,590,022.21</w:t>
            </w:r>
          </w:p>
        </w:tc>
      </w:tr>
      <w:tr>
        <w:trPr>
          <w:trHeight w:val="266" w:hRule="exact"/>
        </w:trPr>
        <w:tc>
          <w:tcPr>
            <w:tcW w:w="4639" w:type="dxa"/>
            <w:tcBorders>
              <w:top w:val="nil" w:sz="6" w:space="0" w:color="auto"/>
              <w:left w:val="nil" w:sz="6" w:space="0" w:color="auto"/>
              <w:bottom w:val="single" w:sz="12" w:space="0" w:color="000000"/>
              <w:right w:val="nil" w:sz="6" w:space="0" w:color="auto"/>
            </w:tcBorders>
          </w:tcPr>
          <w:p>
            <w:pPr>
              <w:pStyle w:val="TableParagraph"/>
              <w:spacing w:line="222" w:lineRule="exact"/>
              <w:ind w:left="122" w:right="0"/>
              <w:jc w:val="left"/>
              <w:rPr>
                <w:rFonts w:ascii="宋体" w:hAnsi="宋体" w:cs="宋体" w:eastAsia="宋体" w:hint="default"/>
                <w:sz w:val="18"/>
                <w:szCs w:val="18"/>
              </w:rPr>
            </w:pPr>
            <w:r>
              <w:rPr>
                <w:rFonts w:ascii="宋体" w:hAnsi="宋体" w:cs="宋体" w:eastAsia="宋体" w:hint="default"/>
                <w:sz w:val="18"/>
                <w:szCs w:val="18"/>
              </w:rPr>
              <w:t>许昌广电同方数字电视有限公司</w:t>
            </w:r>
          </w:p>
        </w:tc>
        <w:tc>
          <w:tcPr>
            <w:tcW w:w="2544" w:type="dxa"/>
            <w:tcBorders>
              <w:top w:val="nil" w:sz="6" w:space="0" w:color="auto"/>
              <w:left w:val="nil" w:sz="6" w:space="0" w:color="auto"/>
              <w:bottom w:val="single" w:sz="12" w:space="0" w:color="000000"/>
              <w:right w:val="nil" w:sz="6" w:space="0" w:color="auto"/>
            </w:tcBorders>
          </w:tcPr>
          <w:p>
            <w:pPr>
              <w:pStyle w:val="TableParagraph"/>
              <w:spacing w:line="240" w:lineRule="auto" w:before="40"/>
              <w:ind w:right="408"/>
              <w:jc w:val="right"/>
              <w:rPr>
                <w:rFonts w:ascii="Times New Roman" w:hAnsi="Times New Roman" w:cs="Times New Roman" w:eastAsia="Times New Roman" w:hint="default"/>
                <w:sz w:val="18"/>
                <w:szCs w:val="18"/>
              </w:rPr>
            </w:pPr>
            <w:r>
              <w:rPr>
                <w:rFonts w:ascii="Times New Roman"/>
                <w:sz w:val="18"/>
              </w:rPr>
              <w:t>870,980.53</w:t>
            </w:r>
          </w:p>
        </w:tc>
        <w:tc>
          <w:tcPr>
            <w:tcW w:w="1555" w:type="dxa"/>
            <w:tcBorders>
              <w:top w:val="nil" w:sz="6" w:space="0" w:color="auto"/>
              <w:left w:val="nil" w:sz="6" w:space="0" w:color="auto"/>
              <w:bottom w:val="single" w:sz="12" w:space="0" w:color="000000"/>
              <w:right w:val="nil" w:sz="6" w:space="0" w:color="auto"/>
            </w:tcBorders>
          </w:tcPr>
          <w:p>
            <w:pPr>
              <w:pStyle w:val="TableParagraph"/>
              <w:spacing w:line="240" w:lineRule="auto" w:before="40"/>
              <w:ind w:right="107"/>
              <w:jc w:val="right"/>
              <w:rPr>
                <w:rFonts w:ascii="Times New Roman" w:hAnsi="Times New Roman" w:cs="Times New Roman" w:eastAsia="Times New Roman" w:hint="default"/>
                <w:sz w:val="18"/>
                <w:szCs w:val="18"/>
              </w:rPr>
            </w:pPr>
            <w:r>
              <w:rPr>
                <w:rFonts w:ascii="Times New Roman"/>
                <w:sz w:val="18"/>
              </w:rPr>
              <w:t>814,551.51</w:t>
            </w:r>
          </w:p>
        </w:tc>
      </w:tr>
    </w:tbl>
    <w:p>
      <w:pPr>
        <w:spacing w:after="0" w:line="240" w:lineRule="auto"/>
        <w:jc w:val="right"/>
        <w:rPr>
          <w:rFonts w:ascii="Times New Roman" w:hAnsi="Times New Roman" w:cs="Times New Roman" w:eastAsia="Times New Roman" w:hint="default"/>
          <w:sz w:val="18"/>
          <w:szCs w:val="18"/>
        </w:rPr>
        <w:sectPr>
          <w:pgSz w:w="11910" w:h="16840"/>
          <w:pgMar w:header="591" w:footer="817" w:top="1080" w:bottom="1000" w:left="1460" w:right="1480"/>
        </w:sectPr>
      </w:pPr>
    </w:p>
    <w:p>
      <w:pPr>
        <w:spacing w:line="240" w:lineRule="auto" w:before="7"/>
        <w:rPr>
          <w:rFonts w:ascii="宋体" w:hAnsi="宋体" w:cs="宋体" w:eastAsia="宋体" w:hint="default"/>
          <w:sz w:val="27"/>
          <w:szCs w:val="27"/>
        </w:rPr>
      </w:pPr>
    </w:p>
    <w:tbl>
      <w:tblPr>
        <w:tblW w:w="0" w:type="auto"/>
        <w:jc w:val="left"/>
        <w:tblInd w:w="119" w:type="dxa"/>
        <w:tblLayout w:type="fixed"/>
        <w:tblCellMar>
          <w:top w:w="0" w:type="dxa"/>
          <w:left w:w="0" w:type="dxa"/>
          <w:bottom w:w="0" w:type="dxa"/>
          <w:right w:w="0" w:type="dxa"/>
        </w:tblCellMar>
        <w:tblLook w:val="01E0"/>
      </w:tblPr>
      <w:tblGrid>
        <w:gridCol w:w="4325"/>
        <w:gridCol w:w="2813"/>
        <w:gridCol w:w="1600"/>
      </w:tblGrid>
      <w:tr>
        <w:trPr>
          <w:trHeight w:val="304" w:hRule="exact"/>
        </w:trPr>
        <w:tc>
          <w:tcPr>
            <w:tcW w:w="4325"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left="122" w:right="0"/>
              <w:jc w:val="left"/>
              <w:rPr>
                <w:rFonts w:ascii="宋体" w:hAnsi="宋体" w:cs="宋体" w:eastAsia="宋体" w:hint="default"/>
                <w:sz w:val="18"/>
                <w:szCs w:val="18"/>
              </w:rPr>
            </w:pPr>
            <w:r>
              <w:rPr>
                <w:rFonts w:ascii="宋体" w:hAnsi="宋体" w:cs="宋体" w:eastAsia="宋体" w:hint="default"/>
                <w:b/>
                <w:bCs/>
                <w:sz w:val="18"/>
                <w:szCs w:val="18"/>
              </w:rPr>
              <w:t>关联方</w:t>
            </w:r>
            <w:r>
              <w:rPr>
                <w:rFonts w:ascii="宋体" w:hAnsi="宋体" w:cs="宋体" w:eastAsia="宋体" w:hint="default"/>
                <w:sz w:val="18"/>
                <w:szCs w:val="18"/>
              </w:rPr>
            </w:r>
          </w:p>
        </w:tc>
        <w:tc>
          <w:tcPr>
            <w:tcW w:w="2813"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right="364"/>
              <w:jc w:val="right"/>
              <w:rPr>
                <w:rFonts w:ascii="宋体" w:hAnsi="宋体" w:cs="宋体" w:eastAsia="宋体" w:hint="default"/>
                <w:sz w:val="18"/>
                <w:szCs w:val="18"/>
              </w:rPr>
            </w:pPr>
            <w:r>
              <w:rPr>
                <w:rFonts w:ascii="宋体" w:hAnsi="宋体" w:cs="宋体" w:eastAsia="宋体" w:hint="default"/>
                <w:b/>
                <w:bCs/>
                <w:w w:val="95"/>
                <w:sz w:val="18"/>
                <w:szCs w:val="18"/>
              </w:rPr>
              <w:t>本年发生额</w:t>
            </w:r>
            <w:r>
              <w:rPr>
                <w:rFonts w:ascii="宋体" w:hAnsi="宋体" w:cs="宋体" w:eastAsia="宋体" w:hint="default"/>
                <w:sz w:val="18"/>
                <w:szCs w:val="18"/>
              </w:rPr>
            </w:r>
          </w:p>
        </w:tc>
        <w:tc>
          <w:tcPr>
            <w:tcW w:w="1600"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right="107"/>
              <w:jc w:val="right"/>
              <w:rPr>
                <w:rFonts w:ascii="宋体" w:hAnsi="宋体" w:cs="宋体" w:eastAsia="宋体" w:hint="default"/>
                <w:sz w:val="18"/>
                <w:szCs w:val="18"/>
              </w:rPr>
            </w:pPr>
            <w:r>
              <w:rPr>
                <w:rFonts w:ascii="宋体" w:hAnsi="宋体" w:cs="宋体" w:eastAsia="宋体" w:hint="default"/>
                <w:b/>
                <w:bCs/>
                <w:w w:val="95"/>
                <w:sz w:val="18"/>
                <w:szCs w:val="18"/>
              </w:rPr>
              <w:t>上年发生额</w:t>
            </w:r>
            <w:r>
              <w:rPr>
                <w:rFonts w:ascii="宋体" w:hAnsi="宋体" w:cs="宋体" w:eastAsia="宋体" w:hint="default"/>
                <w:sz w:val="18"/>
                <w:szCs w:val="18"/>
              </w:rPr>
            </w:r>
          </w:p>
        </w:tc>
      </w:tr>
      <w:tr>
        <w:trPr>
          <w:trHeight w:val="325" w:hRule="exact"/>
        </w:trPr>
        <w:tc>
          <w:tcPr>
            <w:tcW w:w="4325"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达州广电同方数字电视有限公司</w:t>
            </w:r>
          </w:p>
        </w:tc>
        <w:tc>
          <w:tcPr>
            <w:tcW w:w="2813" w:type="dxa"/>
            <w:tcBorders>
              <w:top w:val="single" w:sz="4" w:space="0" w:color="000000"/>
              <w:left w:val="nil" w:sz="6" w:space="0" w:color="auto"/>
              <w:bottom w:val="nil" w:sz="6" w:space="0" w:color="auto"/>
              <w:right w:val="nil" w:sz="6" w:space="0" w:color="auto"/>
            </w:tcBorders>
          </w:tcPr>
          <w:p>
            <w:pPr>
              <w:pStyle w:val="TableParagraph"/>
              <w:spacing w:line="240" w:lineRule="auto" w:before="74"/>
              <w:ind w:right="364"/>
              <w:jc w:val="right"/>
              <w:rPr>
                <w:rFonts w:ascii="Times New Roman" w:hAnsi="Times New Roman" w:cs="Times New Roman" w:eastAsia="Times New Roman" w:hint="default"/>
                <w:sz w:val="18"/>
                <w:szCs w:val="18"/>
              </w:rPr>
            </w:pPr>
            <w:r>
              <w:rPr>
                <w:rFonts w:ascii="Times New Roman"/>
                <w:sz w:val="18"/>
              </w:rPr>
              <w:t>830,275.30</w:t>
            </w:r>
          </w:p>
        </w:tc>
        <w:tc>
          <w:tcPr>
            <w:tcW w:w="1600" w:type="dxa"/>
            <w:tcBorders>
              <w:top w:val="single" w:sz="4" w:space="0" w:color="000000"/>
              <w:left w:val="nil" w:sz="6" w:space="0" w:color="auto"/>
              <w:bottom w:val="nil" w:sz="6" w:space="0" w:color="auto"/>
              <w:right w:val="nil" w:sz="6" w:space="0" w:color="auto"/>
            </w:tcBorders>
          </w:tcPr>
          <w:p>
            <w:pPr>
              <w:pStyle w:val="TableParagraph"/>
              <w:spacing w:line="240" w:lineRule="auto" w:before="74"/>
              <w:ind w:right="107"/>
              <w:jc w:val="right"/>
              <w:rPr>
                <w:rFonts w:ascii="Times New Roman" w:hAnsi="Times New Roman" w:cs="Times New Roman" w:eastAsia="Times New Roman" w:hint="default"/>
                <w:sz w:val="18"/>
                <w:szCs w:val="18"/>
              </w:rPr>
            </w:pPr>
            <w:r>
              <w:rPr>
                <w:rFonts w:ascii="Times New Roman"/>
                <w:sz w:val="18"/>
              </w:rPr>
              <w:t>194,106.60</w:t>
            </w:r>
          </w:p>
        </w:tc>
      </w:tr>
      <w:tr>
        <w:trPr>
          <w:trHeight w:val="285" w:hRule="exact"/>
        </w:trPr>
        <w:tc>
          <w:tcPr>
            <w:tcW w:w="4325" w:type="dxa"/>
            <w:tcBorders>
              <w:top w:val="nil" w:sz="6" w:space="0" w:color="auto"/>
              <w:left w:val="nil" w:sz="6" w:space="0" w:color="auto"/>
              <w:bottom w:val="nil" w:sz="6" w:space="0" w:color="auto"/>
              <w:right w:val="nil" w:sz="6" w:space="0" w:color="auto"/>
            </w:tcBorders>
          </w:tcPr>
          <w:p>
            <w:pPr>
              <w:pStyle w:val="TableParagraph"/>
              <w:spacing w:line="222" w:lineRule="exact"/>
              <w:ind w:left="122" w:right="0"/>
              <w:jc w:val="left"/>
              <w:rPr>
                <w:rFonts w:ascii="宋体" w:hAnsi="宋体" w:cs="宋体" w:eastAsia="宋体" w:hint="default"/>
                <w:sz w:val="18"/>
                <w:szCs w:val="18"/>
              </w:rPr>
            </w:pPr>
            <w:r>
              <w:rPr>
                <w:rFonts w:ascii="宋体" w:hAnsi="宋体" w:cs="宋体" w:eastAsia="宋体" w:hint="default"/>
                <w:sz w:val="18"/>
                <w:szCs w:val="18"/>
              </w:rPr>
              <w:t>泉州广电同方数字电视有限公司</w:t>
            </w:r>
          </w:p>
        </w:tc>
        <w:tc>
          <w:tcPr>
            <w:tcW w:w="2813"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364"/>
              <w:jc w:val="right"/>
              <w:rPr>
                <w:rFonts w:ascii="Times New Roman" w:hAnsi="Times New Roman" w:cs="Times New Roman" w:eastAsia="Times New Roman" w:hint="default"/>
                <w:sz w:val="18"/>
                <w:szCs w:val="18"/>
              </w:rPr>
            </w:pPr>
            <w:r>
              <w:rPr>
                <w:rFonts w:ascii="Times New Roman"/>
                <w:sz w:val="18"/>
              </w:rPr>
              <w:t>616,977.26</w:t>
            </w:r>
          </w:p>
        </w:tc>
        <w:tc>
          <w:tcPr>
            <w:tcW w:w="1600"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7"/>
              <w:jc w:val="right"/>
              <w:rPr>
                <w:rFonts w:ascii="Times New Roman" w:hAnsi="Times New Roman" w:cs="Times New Roman" w:eastAsia="Times New Roman" w:hint="default"/>
                <w:sz w:val="18"/>
                <w:szCs w:val="18"/>
              </w:rPr>
            </w:pPr>
            <w:r>
              <w:rPr>
                <w:rFonts w:ascii="Times New Roman"/>
                <w:sz w:val="18"/>
              </w:rPr>
              <w:t>189,648.47</w:t>
            </w:r>
          </w:p>
        </w:tc>
      </w:tr>
      <w:tr>
        <w:trPr>
          <w:trHeight w:val="285" w:hRule="exact"/>
        </w:trPr>
        <w:tc>
          <w:tcPr>
            <w:tcW w:w="4325" w:type="dxa"/>
            <w:tcBorders>
              <w:top w:val="nil" w:sz="6" w:space="0" w:color="auto"/>
              <w:left w:val="nil" w:sz="6" w:space="0" w:color="auto"/>
              <w:bottom w:val="nil" w:sz="6" w:space="0" w:color="auto"/>
              <w:right w:val="nil" w:sz="6" w:space="0" w:color="auto"/>
            </w:tcBorders>
          </w:tcPr>
          <w:p>
            <w:pPr>
              <w:pStyle w:val="TableParagraph"/>
              <w:spacing w:line="223" w:lineRule="exact"/>
              <w:ind w:left="122" w:right="0"/>
              <w:jc w:val="left"/>
              <w:rPr>
                <w:rFonts w:ascii="宋体" w:hAnsi="宋体" w:cs="宋体" w:eastAsia="宋体" w:hint="default"/>
                <w:sz w:val="18"/>
                <w:szCs w:val="18"/>
              </w:rPr>
            </w:pPr>
            <w:r>
              <w:rPr>
                <w:rFonts w:ascii="宋体" w:hAnsi="宋体" w:cs="宋体" w:eastAsia="宋体" w:hint="default"/>
                <w:sz w:val="18"/>
                <w:szCs w:val="18"/>
              </w:rPr>
              <w:t>天门广电同方数字电视有限公司</w:t>
            </w:r>
          </w:p>
        </w:tc>
        <w:tc>
          <w:tcPr>
            <w:tcW w:w="2813"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364"/>
              <w:jc w:val="right"/>
              <w:rPr>
                <w:rFonts w:ascii="Times New Roman" w:hAnsi="Times New Roman" w:cs="Times New Roman" w:eastAsia="Times New Roman" w:hint="default"/>
                <w:sz w:val="18"/>
                <w:szCs w:val="18"/>
              </w:rPr>
            </w:pPr>
            <w:r>
              <w:rPr>
                <w:rFonts w:ascii="Times New Roman"/>
                <w:sz w:val="18"/>
              </w:rPr>
              <w:t>313,850.22</w:t>
            </w:r>
          </w:p>
        </w:tc>
        <w:tc>
          <w:tcPr>
            <w:tcW w:w="1600"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07"/>
              <w:jc w:val="right"/>
              <w:rPr>
                <w:rFonts w:ascii="Times New Roman" w:hAnsi="Times New Roman" w:cs="Times New Roman" w:eastAsia="Times New Roman" w:hint="default"/>
                <w:sz w:val="18"/>
                <w:szCs w:val="18"/>
              </w:rPr>
            </w:pPr>
            <w:r>
              <w:rPr>
                <w:rFonts w:ascii="Times New Roman"/>
                <w:sz w:val="18"/>
              </w:rPr>
              <w:t>190,721.98</w:t>
            </w:r>
          </w:p>
        </w:tc>
      </w:tr>
      <w:tr>
        <w:trPr>
          <w:trHeight w:val="285" w:hRule="exact"/>
        </w:trPr>
        <w:tc>
          <w:tcPr>
            <w:tcW w:w="4325" w:type="dxa"/>
            <w:tcBorders>
              <w:top w:val="nil" w:sz="6" w:space="0" w:color="auto"/>
              <w:left w:val="nil" w:sz="6" w:space="0" w:color="auto"/>
              <w:bottom w:val="nil" w:sz="6" w:space="0" w:color="auto"/>
              <w:right w:val="nil" w:sz="6" w:space="0" w:color="auto"/>
            </w:tcBorders>
          </w:tcPr>
          <w:p>
            <w:pPr>
              <w:pStyle w:val="TableParagraph"/>
              <w:spacing w:line="222" w:lineRule="exact"/>
              <w:ind w:left="122" w:right="0"/>
              <w:jc w:val="left"/>
              <w:rPr>
                <w:rFonts w:ascii="宋体" w:hAnsi="宋体" w:cs="宋体" w:eastAsia="宋体" w:hint="default"/>
                <w:sz w:val="18"/>
                <w:szCs w:val="18"/>
              </w:rPr>
            </w:pPr>
            <w:r>
              <w:rPr>
                <w:rFonts w:ascii="宋体" w:hAnsi="宋体" w:cs="宋体" w:eastAsia="宋体" w:hint="default"/>
                <w:sz w:val="18"/>
                <w:szCs w:val="18"/>
              </w:rPr>
              <w:t>北京亚仕同方科技有限公司</w:t>
            </w:r>
          </w:p>
        </w:tc>
        <w:tc>
          <w:tcPr>
            <w:tcW w:w="2813"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363"/>
              <w:jc w:val="right"/>
              <w:rPr>
                <w:rFonts w:ascii="Times New Roman" w:hAnsi="Times New Roman" w:cs="Times New Roman" w:eastAsia="Times New Roman" w:hint="default"/>
                <w:sz w:val="18"/>
                <w:szCs w:val="18"/>
              </w:rPr>
            </w:pPr>
            <w:r>
              <w:rPr>
                <w:rFonts w:ascii="Times New Roman"/>
                <w:sz w:val="18"/>
              </w:rPr>
              <w:t>279,618.23</w:t>
            </w:r>
          </w:p>
        </w:tc>
        <w:tc>
          <w:tcPr>
            <w:tcW w:w="1600"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7"/>
              <w:jc w:val="right"/>
              <w:rPr>
                <w:rFonts w:ascii="Times New Roman" w:hAnsi="Times New Roman" w:cs="Times New Roman" w:eastAsia="Times New Roman" w:hint="default"/>
                <w:sz w:val="18"/>
                <w:szCs w:val="18"/>
              </w:rPr>
            </w:pPr>
            <w:r>
              <w:rPr>
                <w:rFonts w:ascii="Times New Roman"/>
                <w:sz w:val="18"/>
              </w:rPr>
              <w:t>433,336.82</w:t>
            </w:r>
          </w:p>
        </w:tc>
      </w:tr>
      <w:tr>
        <w:trPr>
          <w:trHeight w:val="285" w:hRule="exact"/>
        </w:trPr>
        <w:tc>
          <w:tcPr>
            <w:tcW w:w="4325" w:type="dxa"/>
            <w:tcBorders>
              <w:top w:val="nil" w:sz="6" w:space="0" w:color="auto"/>
              <w:left w:val="nil" w:sz="6" w:space="0" w:color="auto"/>
              <w:bottom w:val="nil" w:sz="6" w:space="0" w:color="auto"/>
              <w:right w:val="nil" w:sz="6" w:space="0" w:color="auto"/>
            </w:tcBorders>
          </w:tcPr>
          <w:p>
            <w:pPr>
              <w:pStyle w:val="TableParagraph"/>
              <w:spacing w:line="223" w:lineRule="exact"/>
              <w:ind w:left="122" w:right="0"/>
              <w:jc w:val="left"/>
              <w:rPr>
                <w:rFonts w:ascii="宋体" w:hAnsi="宋体" w:cs="宋体" w:eastAsia="宋体" w:hint="default"/>
                <w:sz w:val="18"/>
                <w:szCs w:val="18"/>
              </w:rPr>
            </w:pPr>
            <w:r>
              <w:rPr>
                <w:rFonts w:ascii="宋体" w:hAnsi="宋体" w:cs="宋体" w:eastAsia="宋体" w:hint="default"/>
                <w:sz w:val="18"/>
                <w:szCs w:val="18"/>
              </w:rPr>
              <w:t>开封广电同方数字电视有限公司</w:t>
            </w:r>
          </w:p>
        </w:tc>
        <w:tc>
          <w:tcPr>
            <w:tcW w:w="2813"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364"/>
              <w:jc w:val="right"/>
              <w:rPr>
                <w:rFonts w:ascii="Times New Roman" w:hAnsi="Times New Roman" w:cs="Times New Roman" w:eastAsia="Times New Roman" w:hint="default"/>
                <w:sz w:val="18"/>
                <w:szCs w:val="18"/>
              </w:rPr>
            </w:pPr>
            <w:r>
              <w:rPr>
                <w:rFonts w:ascii="Times New Roman"/>
                <w:sz w:val="18"/>
              </w:rPr>
              <w:t>228,910.05</w:t>
            </w:r>
          </w:p>
        </w:tc>
        <w:tc>
          <w:tcPr>
            <w:tcW w:w="1600"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07"/>
              <w:jc w:val="right"/>
              <w:rPr>
                <w:rFonts w:ascii="Times New Roman" w:hAnsi="Times New Roman" w:cs="Times New Roman" w:eastAsia="Times New Roman" w:hint="default"/>
                <w:sz w:val="18"/>
                <w:szCs w:val="18"/>
              </w:rPr>
            </w:pPr>
            <w:r>
              <w:rPr>
                <w:rFonts w:ascii="Times New Roman"/>
                <w:sz w:val="18"/>
              </w:rPr>
              <w:t>347,303.18</w:t>
            </w:r>
          </w:p>
        </w:tc>
      </w:tr>
      <w:tr>
        <w:trPr>
          <w:trHeight w:val="285" w:hRule="exact"/>
        </w:trPr>
        <w:tc>
          <w:tcPr>
            <w:tcW w:w="4325" w:type="dxa"/>
            <w:tcBorders>
              <w:top w:val="nil" w:sz="6" w:space="0" w:color="auto"/>
              <w:left w:val="nil" w:sz="6" w:space="0" w:color="auto"/>
              <w:bottom w:val="nil" w:sz="6" w:space="0" w:color="auto"/>
              <w:right w:val="nil" w:sz="6" w:space="0" w:color="auto"/>
            </w:tcBorders>
          </w:tcPr>
          <w:p>
            <w:pPr>
              <w:pStyle w:val="TableParagraph"/>
              <w:spacing w:line="222" w:lineRule="exact"/>
              <w:ind w:left="122" w:right="0"/>
              <w:jc w:val="left"/>
              <w:rPr>
                <w:rFonts w:ascii="宋体" w:hAnsi="宋体" w:cs="宋体" w:eastAsia="宋体" w:hint="default"/>
                <w:sz w:val="18"/>
                <w:szCs w:val="18"/>
              </w:rPr>
            </w:pPr>
            <w:r>
              <w:rPr>
                <w:rFonts w:ascii="宋体" w:hAnsi="宋体" w:cs="宋体" w:eastAsia="宋体" w:hint="default"/>
                <w:sz w:val="18"/>
                <w:szCs w:val="18"/>
              </w:rPr>
              <w:t>北京同方时讯电子有限公司</w:t>
            </w:r>
          </w:p>
        </w:tc>
        <w:tc>
          <w:tcPr>
            <w:tcW w:w="2813"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363"/>
              <w:jc w:val="right"/>
              <w:rPr>
                <w:rFonts w:ascii="Times New Roman" w:hAnsi="Times New Roman" w:cs="Times New Roman" w:eastAsia="Times New Roman" w:hint="default"/>
                <w:sz w:val="18"/>
                <w:szCs w:val="18"/>
              </w:rPr>
            </w:pPr>
            <w:r>
              <w:rPr>
                <w:rFonts w:ascii="Times New Roman"/>
                <w:sz w:val="18"/>
              </w:rPr>
              <w:t>204,803.49</w:t>
            </w:r>
          </w:p>
        </w:tc>
        <w:tc>
          <w:tcPr>
            <w:tcW w:w="1600"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7"/>
              <w:jc w:val="right"/>
              <w:rPr>
                <w:rFonts w:ascii="Times New Roman" w:hAnsi="Times New Roman" w:cs="Times New Roman" w:eastAsia="Times New Roman" w:hint="default"/>
                <w:sz w:val="18"/>
                <w:szCs w:val="18"/>
              </w:rPr>
            </w:pPr>
            <w:r>
              <w:rPr>
                <w:rFonts w:ascii="Times New Roman"/>
                <w:sz w:val="18"/>
              </w:rPr>
              <w:t>381,678.23</w:t>
            </w:r>
          </w:p>
        </w:tc>
      </w:tr>
      <w:tr>
        <w:trPr>
          <w:trHeight w:val="285" w:hRule="exact"/>
        </w:trPr>
        <w:tc>
          <w:tcPr>
            <w:tcW w:w="4325" w:type="dxa"/>
            <w:tcBorders>
              <w:top w:val="nil" w:sz="6" w:space="0" w:color="auto"/>
              <w:left w:val="nil" w:sz="6" w:space="0" w:color="auto"/>
              <w:bottom w:val="nil" w:sz="6" w:space="0" w:color="auto"/>
              <w:right w:val="nil" w:sz="6" w:space="0" w:color="auto"/>
            </w:tcBorders>
          </w:tcPr>
          <w:p>
            <w:pPr>
              <w:pStyle w:val="TableParagraph"/>
              <w:spacing w:line="223" w:lineRule="exact"/>
              <w:ind w:left="122" w:right="0"/>
              <w:jc w:val="left"/>
              <w:rPr>
                <w:rFonts w:ascii="宋体" w:hAnsi="宋体" w:cs="宋体" w:eastAsia="宋体" w:hint="default"/>
                <w:sz w:val="18"/>
                <w:szCs w:val="18"/>
              </w:rPr>
            </w:pPr>
            <w:r>
              <w:rPr>
                <w:rFonts w:ascii="宋体" w:hAnsi="宋体" w:cs="宋体" w:eastAsia="宋体" w:hint="default"/>
                <w:sz w:val="18"/>
                <w:szCs w:val="18"/>
              </w:rPr>
              <w:t>同方投资有限公司</w:t>
            </w:r>
          </w:p>
        </w:tc>
        <w:tc>
          <w:tcPr>
            <w:tcW w:w="2813"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363"/>
              <w:jc w:val="right"/>
              <w:rPr>
                <w:rFonts w:ascii="Times New Roman" w:hAnsi="Times New Roman" w:cs="Times New Roman" w:eastAsia="Times New Roman" w:hint="default"/>
                <w:sz w:val="18"/>
                <w:szCs w:val="18"/>
              </w:rPr>
            </w:pPr>
            <w:r>
              <w:rPr>
                <w:rFonts w:ascii="Times New Roman"/>
                <w:sz w:val="18"/>
              </w:rPr>
              <w:t>168,463.99</w:t>
            </w:r>
          </w:p>
        </w:tc>
        <w:tc>
          <w:tcPr>
            <w:tcW w:w="1600"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07"/>
              <w:jc w:val="right"/>
              <w:rPr>
                <w:rFonts w:ascii="Times New Roman" w:hAnsi="Times New Roman" w:cs="Times New Roman" w:eastAsia="Times New Roman" w:hint="default"/>
                <w:sz w:val="18"/>
                <w:szCs w:val="18"/>
              </w:rPr>
            </w:pPr>
            <w:r>
              <w:rPr>
                <w:rFonts w:ascii="Times New Roman"/>
                <w:sz w:val="18"/>
              </w:rPr>
              <w:t>264,728.20</w:t>
            </w:r>
          </w:p>
        </w:tc>
      </w:tr>
      <w:tr>
        <w:trPr>
          <w:trHeight w:val="285" w:hRule="exact"/>
        </w:trPr>
        <w:tc>
          <w:tcPr>
            <w:tcW w:w="4325" w:type="dxa"/>
            <w:tcBorders>
              <w:top w:val="nil" w:sz="6" w:space="0" w:color="auto"/>
              <w:left w:val="nil" w:sz="6" w:space="0" w:color="auto"/>
              <w:bottom w:val="nil" w:sz="6" w:space="0" w:color="auto"/>
              <w:right w:val="nil" w:sz="6" w:space="0" w:color="auto"/>
            </w:tcBorders>
          </w:tcPr>
          <w:p>
            <w:pPr>
              <w:pStyle w:val="TableParagraph"/>
              <w:spacing w:line="222" w:lineRule="exact"/>
              <w:ind w:left="122" w:right="0"/>
              <w:jc w:val="left"/>
              <w:rPr>
                <w:rFonts w:ascii="宋体" w:hAnsi="宋体" w:cs="宋体" w:eastAsia="宋体" w:hint="default"/>
                <w:sz w:val="18"/>
                <w:szCs w:val="18"/>
              </w:rPr>
            </w:pPr>
            <w:r>
              <w:rPr>
                <w:rFonts w:ascii="宋体" w:hAnsi="宋体" w:cs="宋体" w:eastAsia="宋体" w:hint="default"/>
                <w:sz w:val="18"/>
                <w:szCs w:val="18"/>
              </w:rPr>
              <w:t>泰豪科技股份有限公司</w:t>
            </w:r>
          </w:p>
        </w:tc>
        <w:tc>
          <w:tcPr>
            <w:tcW w:w="2813"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364"/>
              <w:jc w:val="right"/>
              <w:rPr>
                <w:rFonts w:ascii="Times New Roman" w:hAnsi="Times New Roman" w:cs="Times New Roman" w:eastAsia="Times New Roman" w:hint="default"/>
                <w:sz w:val="18"/>
                <w:szCs w:val="18"/>
              </w:rPr>
            </w:pPr>
            <w:r>
              <w:rPr>
                <w:rFonts w:ascii="Times New Roman"/>
                <w:sz w:val="18"/>
              </w:rPr>
              <w:t>119,974.00</w:t>
            </w:r>
          </w:p>
        </w:tc>
        <w:tc>
          <w:tcPr>
            <w:tcW w:w="1600"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7"/>
              <w:jc w:val="right"/>
              <w:rPr>
                <w:rFonts w:ascii="Times New Roman" w:hAnsi="Times New Roman" w:cs="Times New Roman" w:eastAsia="Times New Roman" w:hint="default"/>
                <w:sz w:val="18"/>
                <w:szCs w:val="18"/>
              </w:rPr>
            </w:pPr>
            <w:r>
              <w:rPr>
                <w:rFonts w:ascii="Times New Roman"/>
                <w:sz w:val="18"/>
              </w:rPr>
              <w:t>0.00</w:t>
            </w:r>
          </w:p>
        </w:tc>
      </w:tr>
      <w:tr>
        <w:trPr>
          <w:trHeight w:val="285" w:hRule="exact"/>
        </w:trPr>
        <w:tc>
          <w:tcPr>
            <w:tcW w:w="4325" w:type="dxa"/>
            <w:tcBorders>
              <w:top w:val="nil" w:sz="6" w:space="0" w:color="auto"/>
              <w:left w:val="nil" w:sz="6" w:space="0" w:color="auto"/>
              <w:bottom w:val="nil" w:sz="6" w:space="0" w:color="auto"/>
              <w:right w:val="nil" w:sz="6" w:space="0" w:color="auto"/>
            </w:tcBorders>
          </w:tcPr>
          <w:p>
            <w:pPr>
              <w:pStyle w:val="TableParagraph"/>
              <w:spacing w:line="223" w:lineRule="exact"/>
              <w:ind w:left="122" w:right="0"/>
              <w:jc w:val="left"/>
              <w:rPr>
                <w:rFonts w:ascii="宋体" w:hAnsi="宋体" w:cs="宋体" w:eastAsia="宋体" w:hint="default"/>
                <w:sz w:val="18"/>
                <w:szCs w:val="18"/>
              </w:rPr>
            </w:pPr>
            <w:r>
              <w:rPr>
                <w:rFonts w:ascii="宋体" w:hAnsi="宋体" w:cs="宋体" w:eastAsia="宋体" w:hint="default"/>
                <w:sz w:val="18"/>
                <w:szCs w:val="18"/>
              </w:rPr>
              <w:t>北京朗视仪器有限公司</w:t>
            </w:r>
          </w:p>
        </w:tc>
        <w:tc>
          <w:tcPr>
            <w:tcW w:w="2813"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363"/>
              <w:jc w:val="right"/>
              <w:rPr>
                <w:rFonts w:ascii="Times New Roman" w:hAnsi="Times New Roman" w:cs="Times New Roman" w:eastAsia="Times New Roman" w:hint="default"/>
                <w:sz w:val="18"/>
                <w:szCs w:val="18"/>
              </w:rPr>
            </w:pPr>
            <w:r>
              <w:rPr>
                <w:rFonts w:ascii="Times New Roman"/>
                <w:sz w:val="18"/>
              </w:rPr>
              <w:t>97,501.20</w:t>
            </w:r>
          </w:p>
        </w:tc>
        <w:tc>
          <w:tcPr>
            <w:tcW w:w="1600"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07"/>
              <w:jc w:val="right"/>
              <w:rPr>
                <w:rFonts w:ascii="Times New Roman" w:hAnsi="Times New Roman" w:cs="Times New Roman" w:eastAsia="Times New Roman" w:hint="default"/>
                <w:sz w:val="18"/>
                <w:szCs w:val="18"/>
              </w:rPr>
            </w:pPr>
            <w:r>
              <w:rPr>
                <w:rFonts w:ascii="Times New Roman"/>
                <w:sz w:val="18"/>
              </w:rPr>
              <w:t>97,522.30</w:t>
            </w:r>
          </w:p>
        </w:tc>
      </w:tr>
      <w:tr>
        <w:trPr>
          <w:trHeight w:val="285" w:hRule="exact"/>
        </w:trPr>
        <w:tc>
          <w:tcPr>
            <w:tcW w:w="4325" w:type="dxa"/>
            <w:tcBorders>
              <w:top w:val="nil" w:sz="6" w:space="0" w:color="auto"/>
              <w:left w:val="nil" w:sz="6" w:space="0" w:color="auto"/>
              <w:bottom w:val="nil" w:sz="6" w:space="0" w:color="auto"/>
              <w:right w:val="nil" w:sz="6" w:space="0" w:color="auto"/>
            </w:tcBorders>
          </w:tcPr>
          <w:p>
            <w:pPr>
              <w:pStyle w:val="TableParagraph"/>
              <w:spacing w:line="222" w:lineRule="exact"/>
              <w:ind w:left="122" w:right="0"/>
              <w:jc w:val="left"/>
              <w:rPr>
                <w:rFonts w:ascii="宋体" w:hAnsi="宋体" w:cs="宋体" w:eastAsia="宋体" w:hint="default"/>
                <w:sz w:val="18"/>
                <w:szCs w:val="18"/>
              </w:rPr>
            </w:pPr>
            <w:r>
              <w:rPr>
                <w:rFonts w:ascii="宋体" w:hAnsi="宋体" w:cs="宋体" w:eastAsia="宋体" w:hint="default"/>
                <w:sz w:val="18"/>
                <w:szCs w:val="18"/>
              </w:rPr>
              <w:t>吉林同方科贸有限责任公司</w:t>
            </w:r>
          </w:p>
        </w:tc>
        <w:tc>
          <w:tcPr>
            <w:tcW w:w="2813"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364"/>
              <w:jc w:val="right"/>
              <w:rPr>
                <w:rFonts w:ascii="Times New Roman" w:hAnsi="Times New Roman" w:cs="Times New Roman" w:eastAsia="Times New Roman" w:hint="default"/>
                <w:sz w:val="18"/>
                <w:szCs w:val="18"/>
              </w:rPr>
            </w:pPr>
            <w:r>
              <w:rPr>
                <w:rFonts w:ascii="Times New Roman"/>
                <w:sz w:val="18"/>
              </w:rPr>
              <w:t>86,538.46</w:t>
            </w:r>
          </w:p>
        </w:tc>
        <w:tc>
          <w:tcPr>
            <w:tcW w:w="1600"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7"/>
              <w:jc w:val="right"/>
              <w:rPr>
                <w:rFonts w:ascii="Times New Roman" w:hAnsi="Times New Roman" w:cs="Times New Roman" w:eastAsia="Times New Roman" w:hint="default"/>
                <w:sz w:val="18"/>
                <w:szCs w:val="18"/>
              </w:rPr>
            </w:pPr>
            <w:r>
              <w:rPr>
                <w:rFonts w:ascii="Times New Roman"/>
                <w:sz w:val="18"/>
              </w:rPr>
              <w:t>0.00</w:t>
            </w:r>
          </w:p>
        </w:tc>
      </w:tr>
      <w:tr>
        <w:trPr>
          <w:trHeight w:val="285" w:hRule="exact"/>
        </w:trPr>
        <w:tc>
          <w:tcPr>
            <w:tcW w:w="4325" w:type="dxa"/>
            <w:tcBorders>
              <w:top w:val="nil" w:sz="6" w:space="0" w:color="auto"/>
              <w:left w:val="nil" w:sz="6" w:space="0" w:color="auto"/>
              <w:bottom w:val="nil" w:sz="6" w:space="0" w:color="auto"/>
              <w:right w:val="nil" w:sz="6" w:space="0" w:color="auto"/>
            </w:tcBorders>
          </w:tcPr>
          <w:p>
            <w:pPr>
              <w:pStyle w:val="TableParagraph"/>
              <w:spacing w:line="223" w:lineRule="exact"/>
              <w:ind w:left="122" w:right="0"/>
              <w:jc w:val="left"/>
              <w:rPr>
                <w:rFonts w:ascii="宋体" w:hAnsi="宋体" w:cs="宋体" w:eastAsia="宋体" w:hint="default"/>
                <w:sz w:val="18"/>
                <w:szCs w:val="18"/>
              </w:rPr>
            </w:pPr>
            <w:r>
              <w:rPr>
                <w:rFonts w:ascii="宋体" w:hAnsi="宋体" w:cs="宋体" w:eastAsia="宋体" w:hint="default"/>
                <w:sz w:val="18"/>
                <w:szCs w:val="18"/>
              </w:rPr>
              <w:t>北京易程华创系统工程股份有限公司</w:t>
            </w:r>
          </w:p>
        </w:tc>
        <w:tc>
          <w:tcPr>
            <w:tcW w:w="2813"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364"/>
              <w:jc w:val="right"/>
              <w:rPr>
                <w:rFonts w:ascii="Times New Roman" w:hAnsi="Times New Roman" w:cs="Times New Roman" w:eastAsia="Times New Roman" w:hint="default"/>
                <w:sz w:val="18"/>
                <w:szCs w:val="18"/>
              </w:rPr>
            </w:pPr>
            <w:r>
              <w:rPr>
                <w:rFonts w:ascii="Times New Roman"/>
                <w:sz w:val="18"/>
              </w:rPr>
              <w:t>9,861.55</w:t>
            </w:r>
          </w:p>
        </w:tc>
        <w:tc>
          <w:tcPr>
            <w:tcW w:w="1600"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07"/>
              <w:jc w:val="right"/>
              <w:rPr>
                <w:rFonts w:ascii="Times New Roman" w:hAnsi="Times New Roman" w:cs="Times New Roman" w:eastAsia="Times New Roman" w:hint="default"/>
                <w:sz w:val="18"/>
                <w:szCs w:val="18"/>
              </w:rPr>
            </w:pPr>
            <w:r>
              <w:rPr>
                <w:rFonts w:ascii="Times New Roman"/>
                <w:sz w:val="18"/>
              </w:rPr>
              <w:t>600.00</w:t>
            </w:r>
          </w:p>
        </w:tc>
      </w:tr>
      <w:tr>
        <w:trPr>
          <w:trHeight w:val="285" w:hRule="exact"/>
        </w:trPr>
        <w:tc>
          <w:tcPr>
            <w:tcW w:w="4325" w:type="dxa"/>
            <w:tcBorders>
              <w:top w:val="nil" w:sz="6" w:space="0" w:color="auto"/>
              <w:left w:val="nil" w:sz="6" w:space="0" w:color="auto"/>
              <w:bottom w:val="nil" w:sz="6" w:space="0" w:color="auto"/>
              <w:right w:val="nil" w:sz="6" w:space="0" w:color="auto"/>
            </w:tcBorders>
          </w:tcPr>
          <w:p>
            <w:pPr>
              <w:pStyle w:val="TableParagraph"/>
              <w:spacing w:line="222" w:lineRule="exact"/>
              <w:ind w:left="122" w:right="0"/>
              <w:jc w:val="left"/>
              <w:rPr>
                <w:rFonts w:ascii="宋体" w:hAnsi="宋体" w:cs="宋体" w:eastAsia="宋体" w:hint="default"/>
                <w:sz w:val="18"/>
                <w:szCs w:val="18"/>
              </w:rPr>
            </w:pPr>
            <w:r>
              <w:rPr>
                <w:rFonts w:ascii="宋体" w:hAnsi="宋体" w:cs="宋体" w:eastAsia="宋体" w:hint="default"/>
                <w:sz w:val="18"/>
                <w:szCs w:val="18"/>
              </w:rPr>
              <w:t>重庆同方合志科技有限公司</w:t>
            </w:r>
          </w:p>
        </w:tc>
        <w:tc>
          <w:tcPr>
            <w:tcW w:w="2813"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364"/>
              <w:jc w:val="right"/>
              <w:rPr>
                <w:rFonts w:ascii="Times New Roman" w:hAnsi="Times New Roman" w:cs="Times New Roman" w:eastAsia="Times New Roman" w:hint="default"/>
                <w:sz w:val="18"/>
                <w:szCs w:val="18"/>
              </w:rPr>
            </w:pPr>
            <w:r>
              <w:rPr>
                <w:rFonts w:ascii="Times New Roman"/>
                <w:sz w:val="18"/>
              </w:rPr>
              <w:t>0.00</w:t>
            </w:r>
          </w:p>
        </w:tc>
        <w:tc>
          <w:tcPr>
            <w:tcW w:w="1600"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7"/>
              <w:jc w:val="right"/>
              <w:rPr>
                <w:rFonts w:ascii="Times New Roman" w:hAnsi="Times New Roman" w:cs="Times New Roman" w:eastAsia="Times New Roman" w:hint="default"/>
                <w:sz w:val="18"/>
                <w:szCs w:val="18"/>
              </w:rPr>
            </w:pPr>
            <w:r>
              <w:rPr>
                <w:rFonts w:ascii="Times New Roman"/>
                <w:sz w:val="18"/>
              </w:rPr>
              <w:t>476,000.00</w:t>
            </w:r>
          </w:p>
        </w:tc>
      </w:tr>
      <w:tr>
        <w:trPr>
          <w:trHeight w:val="285" w:hRule="exact"/>
        </w:trPr>
        <w:tc>
          <w:tcPr>
            <w:tcW w:w="4325" w:type="dxa"/>
            <w:tcBorders>
              <w:top w:val="nil" w:sz="6" w:space="0" w:color="auto"/>
              <w:left w:val="nil" w:sz="6" w:space="0" w:color="auto"/>
              <w:bottom w:val="nil" w:sz="6" w:space="0" w:color="auto"/>
              <w:right w:val="nil" w:sz="6" w:space="0" w:color="auto"/>
            </w:tcBorders>
          </w:tcPr>
          <w:p>
            <w:pPr>
              <w:pStyle w:val="TableParagraph"/>
              <w:spacing w:line="223" w:lineRule="exact"/>
              <w:ind w:left="122" w:right="0"/>
              <w:jc w:val="left"/>
              <w:rPr>
                <w:rFonts w:ascii="宋体" w:hAnsi="宋体" w:cs="宋体" w:eastAsia="宋体" w:hint="default"/>
                <w:sz w:val="18"/>
                <w:szCs w:val="18"/>
              </w:rPr>
            </w:pPr>
            <w:r>
              <w:rPr>
                <w:rFonts w:ascii="宋体" w:hAnsi="宋体" w:cs="宋体" w:eastAsia="宋体" w:hint="default"/>
                <w:sz w:val="18"/>
                <w:szCs w:val="18"/>
              </w:rPr>
              <w:t>江苏同方云帆信息科技股份有限公司</w:t>
            </w:r>
          </w:p>
        </w:tc>
        <w:tc>
          <w:tcPr>
            <w:tcW w:w="2813"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364"/>
              <w:jc w:val="right"/>
              <w:rPr>
                <w:rFonts w:ascii="Times New Roman" w:hAnsi="Times New Roman" w:cs="Times New Roman" w:eastAsia="Times New Roman" w:hint="default"/>
                <w:sz w:val="18"/>
                <w:szCs w:val="18"/>
              </w:rPr>
            </w:pPr>
            <w:r>
              <w:rPr>
                <w:rFonts w:ascii="Times New Roman"/>
                <w:sz w:val="18"/>
              </w:rPr>
              <w:t>0.00</w:t>
            </w:r>
          </w:p>
        </w:tc>
        <w:tc>
          <w:tcPr>
            <w:tcW w:w="1600"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07"/>
              <w:jc w:val="right"/>
              <w:rPr>
                <w:rFonts w:ascii="Times New Roman" w:hAnsi="Times New Roman" w:cs="Times New Roman" w:eastAsia="Times New Roman" w:hint="default"/>
                <w:sz w:val="18"/>
                <w:szCs w:val="18"/>
              </w:rPr>
            </w:pPr>
            <w:r>
              <w:rPr>
                <w:rFonts w:ascii="Times New Roman"/>
                <w:sz w:val="18"/>
              </w:rPr>
              <w:t>231,025.30</w:t>
            </w:r>
          </w:p>
        </w:tc>
      </w:tr>
      <w:tr>
        <w:trPr>
          <w:trHeight w:val="285" w:hRule="exact"/>
        </w:trPr>
        <w:tc>
          <w:tcPr>
            <w:tcW w:w="4325" w:type="dxa"/>
            <w:tcBorders>
              <w:top w:val="nil" w:sz="6" w:space="0" w:color="auto"/>
              <w:left w:val="nil" w:sz="6" w:space="0" w:color="auto"/>
              <w:bottom w:val="nil" w:sz="6" w:space="0" w:color="auto"/>
              <w:right w:val="nil" w:sz="6" w:space="0" w:color="auto"/>
            </w:tcBorders>
          </w:tcPr>
          <w:p>
            <w:pPr>
              <w:pStyle w:val="TableParagraph"/>
              <w:spacing w:line="222" w:lineRule="exact"/>
              <w:ind w:left="122" w:right="0"/>
              <w:jc w:val="left"/>
              <w:rPr>
                <w:rFonts w:ascii="宋体" w:hAnsi="宋体" w:cs="宋体" w:eastAsia="宋体" w:hint="default"/>
                <w:sz w:val="18"/>
                <w:szCs w:val="18"/>
              </w:rPr>
            </w:pPr>
            <w:r>
              <w:rPr>
                <w:rFonts w:ascii="宋体" w:hAnsi="宋体" w:cs="宋体" w:eastAsia="宋体" w:hint="default"/>
                <w:sz w:val="18"/>
                <w:szCs w:val="18"/>
              </w:rPr>
              <w:t>同方佰宜科技（北京）有限公司</w:t>
            </w:r>
          </w:p>
        </w:tc>
        <w:tc>
          <w:tcPr>
            <w:tcW w:w="2813"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364"/>
              <w:jc w:val="right"/>
              <w:rPr>
                <w:rFonts w:ascii="Times New Roman" w:hAnsi="Times New Roman" w:cs="Times New Roman" w:eastAsia="Times New Roman" w:hint="default"/>
                <w:sz w:val="18"/>
                <w:szCs w:val="18"/>
              </w:rPr>
            </w:pPr>
            <w:r>
              <w:rPr>
                <w:rFonts w:ascii="Times New Roman"/>
                <w:sz w:val="18"/>
              </w:rPr>
              <w:t>0.00</w:t>
            </w:r>
          </w:p>
        </w:tc>
        <w:tc>
          <w:tcPr>
            <w:tcW w:w="1600"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7"/>
              <w:jc w:val="right"/>
              <w:rPr>
                <w:rFonts w:ascii="Times New Roman" w:hAnsi="Times New Roman" w:cs="Times New Roman" w:eastAsia="Times New Roman" w:hint="default"/>
                <w:sz w:val="18"/>
                <w:szCs w:val="18"/>
              </w:rPr>
            </w:pPr>
            <w:r>
              <w:rPr>
                <w:rFonts w:ascii="Times New Roman"/>
                <w:sz w:val="18"/>
              </w:rPr>
              <w:t>84,102.56</w:t>
            </w:r>
          </w:p>
        </w:tc>
      </w:tr>
      <w:tr>
        <w:trPr>
          <w:trHeight w:val="285" w:hRule="exact"/>
        </w:trPr>
        <w:tc>
          <w:tcPr>
            <w:tcW w:w="4325" w:type="dxa"/>
            <w:tcBorders>
              <w:top w:val="nil" w:sz="6" w:space="0" w:color="auto"/>
              <w:left w:val="nil" w:sz="6" w:space="0" w:color="auto"/>
              <w:bottom w:val="nil" w:sz="6" w:space="0" w:color="auto"/>
              <w:right w:val="nil" w:sz="6" w:space="0" w:color="auto"/>
            </w:tcBorders>
          </w:tcPr>
          <w:p>
            <w:pPr>
              <w:pStyle w:val="TableParagraph"/>
              <w:spacing w:line="223" w:lineRule="exact"/>
              <w:ind w:left="122" w:right="0"/>
              <w:jc w:val="left"/>
              <w:rPr>
                <w:rFonts w:ascii="宋体" w:hAnsi="宋体" w:cs="宋体" w:eastAsia="宋体" w:hint="default"/>
                <w:sz w:val="18"/>
                <w:szCs w:val="18"/>
              </w:rPr>
            </w:pPr>
            <w:r>
              <w:rPr>
                <w:rFonts w:ascii="宋体" w:hAnsi="宋体" w:cs="宋体" w:eastAsia="宋体" w:hint="default"/>
                <w:sz w:val="18"/>
                <w:szCs w:val="18"/>
              </w:rPr>
              <w:t>嘉融投资有限公司</w:t>
            </w:r>
          </w:p>
        </w:tc>
        <w:tc>
          <w:tcPr>
            <w:tcW w:w="2813"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364"/>
              <w:jc w:val="right"/>
              <w:rPr>
                <w:rFonts w:ascii="Times New Roman" w:hAnsi="Times New Roman" w:cs="Times New Roman" w:eastAsia="Times New Roman" w:hint="default"/>
                <w:sz w:val="18"/>
                <w:szCs w:val="18"/>
              </w:rPr>
            </w:pPr>
            <w:r>
              <w:rPr>
                <w:rFonts w:ascii="Times New Roman"/>
                <w:sz w:val="18"/>
              </w:rPr>
              <w:t>0.00</w:t>
            </w:r>
          </w:p>
        </w:tc>
        <w:tc>
          <w:tcPr>
            <w:tcW w:w="1600"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07"/>
              <w:jc w:val="right"/>
              <w:rPr>
                <w:rFonts w:ascii="Times New Roman" w:hAnsi="Times New Roman" w:cs="Times New Roman" w:eastAsia="Times New Roman" w:hint="default"/>
                <w:sz w:val="18"/>
                <w:szCs w:val="18"/>
              </w:rPr>
            </w:pPr>
            <w:r>
              <w:rPr>
                <w:rFonts w:ascii="Times New Roman"/>
                <w:sz w:val="18"/>
              </w:rPr>
              <w:t>42,376.07</w:t>
            </w:r>
          </w:p>
        </w:tc>
      </w:tr>
      <w:tr>
        <w:trPr>
          <w:trHeight w:val="285" w:hRule="exact"/>
        </w:trPr>
        <w:tc>
          <w:tcPr>
            <w:tcW w:w="4325" w:type="dxa"/>
            <w:tcBorders>
              <w:top w:val="nil" w:sz="6" w:space="0" w:color="auto"/>
              <w:left w:val="nil" w:sz="6" w:space="0" w:color="auto"/>
              <w:bottom w:val="nil" w:sz="6" w:space="0" w:color="auto"/>
              <w:right w:val="nil" w:sz="6" w:space="0" w:color="auto"/>
            </w:tcBorders>
          </w:tcPr>
          <w:p>
            <w:pPr>
              <w:pStyle w:val="TableParagraph"/>
              <w:spacing w:line="222" w:lineRule="exact"/>
              <w:ind w:left="122" w:right="0"/>
              <w:jc w:val="left"/>
              <w:rPr>
                <w:rFonts w:ascii="宋体" w:hAnsi="宋体" w:cs="宋体" w:eastAsia="宋体" w:hint="default"/>
                <w:sz w:val="18"/>
                <w:szCs w:val="18"/>
              </w:rPr>
            </w:pPr>
            <w:r>
              <w:rPr>
                <w:rFonts w:ascii="宋体" w:hAnsi="宋体" w:cs="宋体" w:eastAsia="宋体" w:hint="default"/>
                <w:sz w:val="18"/>
                <w:szCs w:val="18"/>
              </w:rPr>
              <w:t>同方博宇工程技术公司</w:t>
            </w:r>
          </w:p>
        </w:tc>
        <w:tc>
          <w:tcPr>
            <w:tcW w:w="2813"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364"/>
              <w:jc w:val="right"/>
              <w:rPr>
                <w:rFonts w:ascii="Times New Roman" w:hAnsi="Times New Roman" w:cs="Times New Roman" w:eastAsia="Times New Roman" w:hint="default"/>
                <w:sz w:val="18"/>
                <w:szCs w:val="18"/>
              </w:rPr>
            </w:pPr>
            <w:r>
              <w:rPr>
                <w:rFonts w:ascii="Times New Roman"/>
                <w:sz w:val="18"/>
              </w:rPr>
              <w:t>0.00</w:t>
            </w:r>
          </w:p>
        </w:tc>
        <w:tc>
          <w:tcPr>
            <w:tcW w:w="1600"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7"/>
              <w:jc w:val="right"/>
              <w:rPr>
                <w:rFonts w:ascii="Times New Roman" w:hAnsi="Times New Roman" w:cs="Times New Roman" w:eastAsia="Times New Roman" w:hint="default"/>
                <w:sz w:val="18"/>
                <w:szCs w:val="18"/>
              </w:rPr>
            </w:pPr>
            <w:r>
              <w:rPr>
                <w:rFonts w:ascii="Times New Roman"/>
                <w:sz w:val="18"/>
              </w:rPr>
              <w:t>5,253.38</w:t>
            </w:r>
          </w:p>
        </w:tc>
      </w:tr>
      <w:tr>
        <w:trPr>
          <w:trHeight w:val="275" w:hRule="exact"/>
        </w:trPr>
        <w:tc>
          <w:tcPr>
            <w:tcW w:w="4325" w:type="dxa"/>
            <w:tcBorders>
              <w:top w:val="nil" w:sz="6" w:space="0" w:color="auto"/>
              <w:left w:val="nil" w:sz="6" w:space="0" w:color="auto"/>
              <w:bottom w:val="nil" w:sz="6" w:space="0" w:color="auto"/>
              <w:right w:val="nil" w:sz="6" w:space="0" w:color="auto"/>
            </w:tcBorders>
          </w:tcPr>
          <w:p>
            <w:pPr>
              <w:pStyle w:val="TableParagraph"/>
              <w:spacing w:line="223"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其他关联关系方</w:t>
            </w:r>
            <w:r>
              <w:rPr>
                <w:rFonts w:ascii="宋体" w:hAnsi="宋体" w:cs="宋体" w:eastAsia="宋体" w:hint="default"/>
                <w:sz w:val="18"/>
                <w:szCs w:val="18"/>
              </w:rPr>
            </w:r>
          </w:p>
        </w:tc>
        <w:tc>
          <w:tcPr>
            <w:tcW w:w="2813" w:type="dxa"/>
            <w:tcBorders>
              <w:top w:val="nil" w:sz="6" w:space="0" w:color="auto"/>
              <w:left w:val="nil" w:sz="6" w:space="0" w:color="auto"/>
              <w:bottom w:val="nil" w:sz="6" w:space="0" w:color="auto"/>
              <w:right w:val="nil" w:sz="6" w:space="0" w:color="auto"/>
            </w:tcBorders>
          </w:tcPr>
          <w:p>
            <w:pPr/>
          </w:p>
        </w:tc>
        <w:tc>
          <w:tcPr>
            <w:tcW w:w="1600" w:type="dxa"/>
            <w:tcBorders>
              <w:top w:val="nil" w:sz="6" w:space="0" w:color="auto"/>
              <w:left w:val="nil" w:sz="6" w:space="0" w:color="auto"/>
              <w:bottom w:val="nil" w:sz="6" w:space="0" w:color="auto"/>
              <w:right w:val="nil" w:sz="6" w:space="0" w:color="auto"/>
            </w:tcBorders>
          </w:tcPr>
          <w:p>
            <w:pPr/>
          </w:p>
        </w:tc>
      </w:tr>
      <w:tr>
        <w:trPr>
          <w:trHeight w:val="295" w:hRule="exact"/>
        </w:trPr>
        <w:tc>
          <w:tcPr>
            <w:tcW w:w="4325" w:type="dxa"/>
            <w:tcBorders>
              <w:top w:val="nil" w:sz="6" w:space="0" w:color="auto"/>
              <w:left w:val="nil" w:sz="6" w:space="0" w:color="auto"/>
              <w:bottom w:val="nil" w:sz="6" w:space="0" w:color="auto"/>
              <w:right w:val="nil" w:sz="6" w:space="0" w:color="auto"/>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北京同方洁净技术有限公司</w:t>
            </w:r>
          </w:p>
        </w:tc>
        <w:tc>
          <w:tcPr>
            <w:tcW w:w="2813"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363"/>
              <w:jc w:val="right"/>
              <w:rPr>
                <w:rFonts w:ascii="Times New Roman" w:hAnsi="Times New Roman" w:cs="Times New Roman" w:eastAsia="Times New Roman" w:hint="default"/>
                <w:sz w:val="18"/>
                <w:szCs w:val="18"/>
              </w:rPr>
            </w:pPr>
            <w:r>
              <w:rPr>
                <w:rFonts w:ascii="Times New Roman"/>
                <w:spacing w:val="-1"/>
                <w:sz w:val="18"/>
              </w:rPr>
              <w:t>25,444,485.50</w:t>
            </w:r>
          </w:p>
        </w:tc>
        <w:tc>
          <w:tcPr>
            <w:tcW w:w="1600"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07"/>
              <w:jc w:val="right"/>
              <w:rPr>
                <w:rFonts w:ascii="Times New Roman" w:hAnsi="Times New Roman" w:cs="Times New Roman" w:eastAsia="Times New Roman" w:hint="default"/>
                <w:sz w:val="18"/>
                <w:szCs w:val="18"/>
              </w:rPr>
            </w:pPr>
            <w:r>
              <w:rPr>
                <w:rFonts w:ascii="Times New Roman"/>
                <w:spacing w:val="-1"/>
                <w:sz w:val="18"/>
              </w:rPr>
              <w:t>25,019,369.45</w:t>
            </w:r>
          </w:p>
        </w:tc>
      </w:tr>
      <w:tr>
        <w:trPr>
          <w:trHeight w:val="255" w:hRule="exact"/>
        </w:trPr>
        <w:tc>
          <w:tcPr>
            <w:tcW w:w="4325" w:type="dxa"/>
            <w:tcBorders>
              <w:top w:val="nil" w:sz="6" w:space="0" w:color="auto"/>
              <w:left w:val="nil" w:sz="6" w:space="0" w:color="auto"/>
              <w:bottom w:val="single" w:sz="4" w:space="0" w:color="000000"/>
              <w:right w:val="nil" w:sz="6" w:space="0" w:color="auto"/>
            </w:tcBorders>
          </w:tcPr>
          <w:p>
            <w:pPr>
              <w:pStyle w:val="TableParagraph"/>
              <w:spacing w:line="223" w:lineRule="exact"/>
              <w:ind w:left="122" w:right="0"/>
              <w:jc w:val="left"/>
              <w:rPr>
                <w:rFonts w:ascii="宋体" w:hAnsi="宋体" w:cs="宋体" w:eastAsia="宋体" w:hint="default"/>
                <w:sz w:val="18"/>
                <w:szCs w:val="18"/>
              </w:rPr>
            </w:pPr>
            <w:r>
              <w:rPr>
                <w:rFonts w:ascii="宋体" w:hAnsi="宋体" w:cs="宋体" w:eastAsia="宋体" w:hint="default"/>
                <w:sz w:val="18"/>
                <w:szCs w:val="18"/>
              </w:rPr>
              <w:t>深圳华控赛格股份有限公司</w:t>
            </w:r>
          </w:p>
        </w:tc>
        <w:tc>
          <w:tcPr>
            <w:tcW w:w="2813" w:type="dxa"/>
            <w:tcBorders>
              <w:top w:val="nil" w:sz="6" w:space="0" w:color="auto"/>
              <w:left w:val="nil" w:sz="6" w:space="0" w:color="auto"/>
              <w:bottom w:val="single" w:sz="4" w:space="0" w:color="000000"/>
              <w:right w:val="nil" w:sz="6" w:space="0" w:color="auto"/>
            </w:tcBorders>
          </w:tcPr>
          <w:p>
            <w:pPr>
              <w:pStyle w:val="TableParagraph"/>
              <w:spacing w:line="240" w:lineRule="auto" w:before="39"/>
              <w:ind w:right="364"/>
              <w:jc w:val="right"/>
              <w:rPr>
                <w:rFonts w:ascii="Times New Roman" w:hAnsi="Times New Roman" w:cs="Times New Roman" w:eastAsia="Times New Roman" w:hint="default"/>
                <w:sz w:val="18"/>
                <w:szCs w:val="18"/>
              </w:rPr>
            </w:pPr>
            <w:r>
              <w:rPr>
                <w:rFonts w:ascii="Times New Roman"/>
                <w:sz w:val="18"/>
              </w:rPr>
              <w:t>0.00</w:t>
            </w:r>
          </w:p>
        </w:tc>
        <w:tc>
          <w:tcPr>
            <w:tcW w:w="1600" w:type="dxa"/>
            <w:tcBorders>
              <w:top w:val="nil" w:sz="6" w:space="0" w:color="auto"/>
              <w:left w:val="nil" w:sz="6" w:space="0" w:color="auto"/>
              <w:bottom w:val="single" w:sz="4" w:space="0" w:color="000000"/>
              <w:right w:val="nil" w:sz="6" w:space="0" w:color="auto"/>
            </w:tcBorders>
          </w:tcPr>
          <w:p>
            <w:pPr>
              <w:pStyle w:val="TableParagraph"/>
              <w:spacing w:line="240" w:lineRule="auto" w:before="39"/>
              <w:ind w:right="107"/>
              <w:jc w:val="right"/>
              <w:rPr>
                <w:rFonts w:ascii="Times New Roman" w:hAnsi="Times New Roman" w:cs="Times New Roman" w:eastAsia="Times New Roman" w:hint="default"/>
                <w:sz w:val="18"/>
                <w:szCs w:val="18"/>
              </w:rPr>
            </w:pPr>
            <w:r>
              <w:rPr>
                <w:rFonts w:ascii="Times New Roman"/>
                <w:spacing w:val="-1"/>
                <w:sz w:val="18"/>
              </w:rPr>
              <w:t>157,538,910.10</w:t>
            </w:r>
          </w:p>
        </w:tc>
      </w:tr>
      <w:tr>
        <w:trPr>
          <w:trHeight w:val="305" w:hRule="exact"/>
        </w:trPr>
        <w:tc>
          <w:tcPr>
            <w:tcW w:w="4325" w:type="dxa"/>
            <w:tcBorders>
              <w:top w:val="single" w:sz="4" w:space="0" w:color="000000"/>
              <w:left w:val="nil" w:sz="6" w:space="0" w:color="auto"/>
              <w:bottom w:val="single" w:sz="12" w:space="0" w:color="000000"/>
              <w:right w:val="nil" w:sz="6" w:space="0" w:color="auto"/>
            </w:tcBorders>
          </w:tcPr>
          <w:p>
            <w:pPr>
              <w:pStyle w:val="TableParagraph"/>
              <w:spacing w:line="240" w:lineRule="auto" w:before="21"/>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813" w:type="dxa"/>
            <w:tcBorders>
              <w:top w:val="single" w:sz="4" w:space="0" w:color="000000"/>
              <w:left w:val="nil" w:sz="6" w:space="0" w:color="auto"/>
              <w:bottom w:val="single" w:sz="12" w:space="0" w:color="000000"/>
              <w:right w:val="nil" w:sz="6" w:space="0" w:color="auto"/>
            </w:tcBorders>
          </w:tcPr>
          <w:p>
            <w:pPr>
              <w:pStyle w:val="TableParagraph"/>
              <w:spacing w:line="240" w:lineRule="auto" w:before="78"/>
              <w:ind w:right="363"/>
              <w:jc w:val="right"/>
              <w:rPr>
                <w:rFonts w:ascii="Times New Roman" w:hAnsi="Times New Roman" w:cs="Times New Roman" w:eastAsia="Times New Roman" w:hint="default"/>
                <w:sz w:val="18"/>
                <w:szCs w:val="18"/>
              </w:rPr>
            </w:pPr>
            <w:r>
              <w:rPr>
                <w:rFonts w:ascii="Times New Roman"/>
                <w:b/>
                <w:spacing w:val="-1"/>
                <w:sz w:val="18"/>
              </w:rPr>
              <w:t>112,185,096.79</w:t>
            </w:r>
            <w:r>
              <w:rPr>
                <w:rFonts w:ascii="Times New Roman"/>
                <w:spacing w:val="-1"/>
                <w:sz w:val="18"/>
              </w:rPr>
            </w:r>
          </w:p>
        </w:tc>
        <w:tc>
          <w:tcPr>
            <w:tcW w:w="1600" w:type="dxa"/>
            <w:tcBorders>
              <w:top w:val="single" w:sz="4" w:space="0" w:color="000000"/>
              <w:left w:val="nil" w:sz="6" w:space="0" w:color="auto"/>
              <w:bottom w:val="single" w:sz="12" w:space="0" w:color="000000"/>
              <w:right w:val="nil" w:sz="6" w:space="0" w:color="auto"/>
            </w:tcBorders>
          </w:tcPr>
          <w:p>
            <w:pPr>
              <w:pStyle w:val="TableParagraph"/>
              <w:spacing w:line="240" w:lineRule="auto" w:before="78"/>
              <w:ind w:right="107"/>
              <w:jc w:val="right"/>
              <w:rPr>
                <w:rFonts w:ascii="Times New Roman" w:hAnsi="Times New Roman" w:cs="Times New Roman" w:eastAsia="Times New Roman" w:hint="default"/>
                <w:sz w:val="18"/>
                <w:szCs w:val="18"/>
              </w:rPr>
            </w:pPr>
            <w:r>
              <w:rPr>
                <w:rFonts w:ascii="Times New Roman"/>
                <w:b/>
                <w:spacing w:val="-1"/>
                <w:sz w:val="18"/>
              </w:rPr>
              <w:t>241,488,747.92</w:t>
            </w:r>
            <w:r>
              <w:rPr>
                <w:rFonts w:ascii="Times New Roman"/>
                <w:spacing w:val="-1"/>
                <w:sz w:val="18"/>
              </w:rPr>
            </w:r>
          </w:p>
        </w:tc>
      </w:tr>
    </w:tbl>
    <w:p>
      <w:pPr>
        <w:spacing w:before="85"/>
        <w:ind w:left="695"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  </w:t>
      </w:r>
      <w:r>
        <w:rPr>
          <w:rFonts w:ascii="Times New Roman" w:hAnsi="Times New Roman" w:cs="Times New Roman" w:eastAsia="Times New Roman" w:hint="default"/>
          <w:b/>
          <w:bCs/>
          <w:spacing w:val="10"/>
          <w:sz w:val="22"/>
          <w:szCs w:val="22"/>
        </w:rPr>
        <w:t> </w:t>
      </w:r>
      <w:r>
        <w:rPr>
          <w:rFonts w:ascii="宋体" w:hAnsi="宋体" w:cs="宋体" w:eastAsia="宋体" w:hint="default"/>
          <w:sz w:val="22"/>
          <w:szCs w:val="22"/>
        </w:rPr>
        <w:t>关联方资产转让、债务重组情况</w:t>
      </w:r>
    </w:p>
    <w:p>
      <w:pPr>
        <w:spacing w:line="240" w:lineRule="auto" w:before="3"/>
        <w:rPr>
          <w:rFonts w:ascii="宋体" w:hAnsi="宋体" w:cs="宋体" w:eastAsia="宋体" w:hint="default"/>
          <w:sz w:val="11"/>
          <w:szCs w:val="11"/>
        </w:rPr>
      </w:pPr>
    </w:p>
    <w:tbl>
      <w:tblPr>
        <w:tblW w:w="0" w:type="auto"/>
        <w:jc w:val="left"/>
        <w:tblInd w:w="119" w:type="dxa"/>
        <w:tblLayout w:type="fixed"/>
        <w:tblCellMar>
          <w:top w:w="0" w:type="dxa"/>
          <w:left w:w="0" w:type="dxa"/>
          <w:bottom w:w="0" w:type="dxa"/>
          <w:right w:w="0" w:type="dxa"/>
        </w:tblCellMar>
        <w:tblLook w:val="01E0"/>
      </w:tblPr>
      <w:tblGrid>
        <w:gridCol w:w="1808"/>
        <w:gridCol w:w="3725"/>
        <w:gridCol w:w="1734"/>
        <w:gridCol w:w="1471"/>
      </w:tblGrid>
      <w:tr>
        <w:trPr>
          <w:trHeight w:val="305" w:hRule="exact"/>
        </w:trPr>
        <w:tc>
          <w:tcPr>
            <w:tcW w:w="1808"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left="122" w:right="0"/>
              <w:jc w:val="left"/>
              <w:rPr>
                <w:rFonts w:ascii="宋体" w:hAnsi="宋体" w:cs="宋体" w:eastAsia="宋体" w:hint="default"/>
                <w:sz w:val="18"/>
                <w:szCs w:val="18"/>
              </w:rPr>
            </w:pPr>
            <w:r>
              <w:rPr>
                <w:rFonts w:ascii="宋体" w:hAnsi="宋体" w:cs="宋体" w:eastAsia="宋体" w:hint="default"/>
                <w:b/>
                <w:bCs/>
                <w:sz w:val="18"/>
                <w:szCs w:val="18"/>
              </w:rPr>
              <w:t>关联方名称</w:t>
            </w:r>
            <w:r>
              <w:rPr>
                <w:rFonts w:ascii="宋体" w:hAnsi="宋体" w:cs="宋体" w:eastAsia="宋体" w:hint="default"/>
                <w:sz w:val="18"/>
                <w:szCs w:val="18"/>
              </w:rPr>
            </w:r>
          </w:p>
        </w:tc>
        <w:tc>
          <w:tcPr>
            <w:tcW w:w="3725"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right="30"/>
              <w:jc w:val="center"/>
              <w:rPr>
                <w:rFonts w:ascii="宋体" w:hAnsi="宋体" w:cs="宋体" w:eastAsia="宋体" w:hint="default"/>
                <w:sz w:val="18"/>
                <w:szCs w:val="18"/>
              </w:rPr>
            </w:pPr>
            <w:r>
              <w:rPr>
                <w:rFonts w:ascii="宋体" w:hAnsi="宋体" w:cs="宋体" w:eastAsia="宋体" w:hint="default"/>
                <w:b/>
                <w:bCs/>
                <w:sz w:val="18"/>
                <w:szCs w:val="18"/>
              </w:rPr>
              <w:t>交易内容</w:t>
            </w:r>
            <w:r>
              <w:rPr>
                <w:rFonts w:ascii="宋体" w:hAnsi="宋体" w:cs="宋体" w:eastAsia="宋体" w:hint="default"/>
                <w:sz w:val="18"/>
                <w:szCs w:val="18"/>
              </w:rPr>
            </w:r>
          </w:p>
        </w:tc>
        <w:tc>
          <w:tcPr>
            <w:tcW w:w="1734"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right="457"/>
              <w:jc w:val="right"/>
              <w:rPr>
                <w:rFonts w:ascii="宋体" w:hAnsi="宋体" w:cs="宋体" w:eastAsia="宋体" w:hint="default"/>
                <w:sz w:val="18"/>
                <w:szCs w:val="18"/>
              </w:rPr>
            </w:pPr>
            <w:r>
              <w:rPr>
                <w:rFonts w:ascii="宋体" w:hAnsi="宋体" w:cs="宋体" w:eastAsia="宋体" w:hint="default"/>
                <w:b/>
                <w:bCs/>
                <w:w w:val="95"/>
                <w:sz w:val="18"/>
                <w:szCs w:val="18"/>
              </w:rPr>
              <w:t>本年发生额</w:t>
            </w:r>
            <w:r>
              <w:rPr>
                <w:rFonts w:ascii="宋体" w:hAnsi="宋体" w:cs="宋体" w:eastAsia="宋体" w:hint="default"/>
                <w:sz w:val="18"/>
                <w:szCs w:val="18"/>
              </w:rPr>
            </w:r>
          </w:p>
        </w:tc>
        <w:tc>
          <w:tcPr>
            <w:tcW w:w="1471"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right="106"/>
              <w:jc w:val="right"/>
              <w:rPr>
                <w:rFonts w:ascii="宋体" w:hAnsi="宋体" w:cs="宋体" w:eastAsia="宋体" w:hint="default"/>
                <w:sz w:val="18"/>
                <w:szCs w:val="18"/>
              </w:rPr>
            </w:pPr>
            <w:r>
              <w:rPr>
                <w:rFonts w:ascii="宋体" w:hAnsi="宋体" w:cs="宋体" w:eastAsia="宋体" w:hint="default"/>
                <w:b/>
                <w:bCs/>
                <w:w w:val="95"/>
                <w:sz w:val="18"/>
                <w:szCs w:val="18"/>
              </w:rPr>
              <w:t>上年发生额</w:t>
            </w:r>
            <w:r>
              <w:rPr>
                <w:rFonts w:ascii="宋体" w:hAnsi="宋体" w:cs="宋体" w:eastAsia="宋体" w:hint="default"/>
                <w:sz w:val="18"/>
                <w:szCs w:val="18"/>
              </w:rPr>
            </w:r>
          </w:p>
        </w:tc>
      </w:tr>
      <w:tr>
        <w:trPr>
          <w:trHeight w:val="476" w:hRule="exact"/>
        </w:trPr>
        <w:tc>
          <w:tcPr>
            <w:tcW w:w="1808" w:type="dxa"/>
            <w:tcBorders>
              <w:top w:val="single" w:sz="4" w:space="0" w:color="000000"/>
              <w:left w:val="nil" w:sz="6" w:space="0" w:color="auto"/>
              <w:bottom w:val="single" w:sz="4" w:space="0" w:color="000000"/>
              <w:right w:val="nil" w:sz="6" w:space="0" w:color="auto"/>
            </w:tcBorders>
          </w:tcPr>
          <w:p>
            <w:pPr>
              <w:pStyle w:val="TableParagraph"/>
              <w:spacing w:line="240" w:lineRule="auto" w:before="86"/>
              <w:ind w:left="122" w:right="0"/>
              <w:jc w:val="left"/>
              <w:rPr>
                <w:rFonts w:ascii="宋体" w:hAnsi="宋体" w:cs="宋体" w:eastAsia="宋体" w:hint="default"/>
                <w:sz w:val="18"/>
                <w:szCs w:val="18"/>
              </w:rPr>
            </w:pPr>
            <w:r>
              <w:rPr>
                <w:rFonts w:ascii="宋体" w:hAnsi="宋体" w:cs="宋体" w:eastAsia="宋体" w:hint="default"/>
                <w:sz w:val="18"/>
                <w:szCs w:val="18"/>
              </w:rPr>
              <w:t>清华控股有限公司</w:t>
            </w:r>
          </w:p>
        </w:tc>
        <w:tc>
          <w:tcPr>
            <w:tcW w:w="3725" w:type="dxa"/>
            <w:tcBorders>
              <w:top w:val="single" w:sz="4" w:space="0" w:color="000000"/>
              <w:left w:val="nil" w:sz="6" w:space="0" w:color="auto"/>
              <w:bottom w:val="single" w:sz="4" w:space="0" w:color="000000"/>
              <w:right w:val="nil" w:sz="6" w:space="0" w:color="auto"/>
            </w:tcBorders>
          </w:tcPr>
          <w:p>
            <w:pPr>
              <w:pStyle w:val="TableParagraph"/>
              <w:spacing w:line="205" w:lineRule="exact"/>
              <w:ind w:left="245" w:right="0"/>
              <w:jc w:val="left"/>
              <w:rPr>
                <w:rFonts w:ascii="宋体" w:hAnsi="宋体" w:cs="宋体" w:eastAsia="宋体" w:hint="default"/>
                <w:sz w:val="18"/>
                <w:szCs w:val="18"/>
              </w:rPr>
            </w:pPr>
            <w:r>
              <w:rPr>
                <w:rFonts w:ascii="宋体" w:hAnsi="宋体" w:cs="宋体" w:eastAsia="宋体" w:hint="default"/>
                <w:sz w:val="18"/>
                <w:szCs w:val="18"/>
              </w:rPr>
              <w:t>转让持有的《中国学术期刊（光盘版）》</w:t>
            </w:r>
          </w:p>
          <w:p>
            <w:pPr>
              <w:pStyle w:val="TableParagraph"/>
              <w:spacing w:line="248" w:lineRule="exact"/>
              <w:ind w:left="245" w:right="0"/>
              <w:jc w:val="left"/>
              <w:rPr>
                <w:rFonts w:ascii="宋体" w:hAnsi="宋体" w:cs="宋体" w:eastAsia="宋体" w:hint="default"/>
                <w:sz w:val="18"/>
                <w:szCs w:val="18"/>
              </w:rPr>
            </w:pPr>
            <w:r>
              <w:rPr>
                <w:rFonts w:ascii="宋体" w:hAnsi="宋体" w:cs="宋体" w:eastAsia="宋体" w:hint="default"/>
                <w:sz w:val="18"/>
                <w:szCs w:val="18"/>
              </w:rPr>
              <w:t>电子杂志社有限公司的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出资权益</w:t>
            </w:r>
          </w:p>
        </w:tc>
        <w:tc>
          <w:tcPr>
            <w:tcW w:w="1734" w:type="dxa"/>
            <w:tcBorders>
              <w:top w:val="single" w:sz="4" w:space="0" w:color="000000"/>
              <w:left w:val="nil" w:sz="6" w:space="0" w:color="auto"/>
              <w:bottom w:val="single" w:sz="4" w:space="0" w:color="000000"/>
              <w:right w:val="nil" w:sz="6" w:space="0" w:color="auto"/>
            </w:tcBorders>
          </w:tcPr>
          <w:p>
            <w:pPr>
              <w:pStyle w:val="TableParagraph"/>
              <w:spacing w:line="240" w:lineRule="auto" w:before="124"/>
              <w:ind w:right="457"/>
              <w:jc w:val="right"/>
              <w:rPr>
                <w:rFonts w:ascii="Times New Roman" w:hAnsi="Times New Roman" w:cs="Times New Roman" w:eastAsia="Times New Roman" w:hint="default"/>
                <w:sz w:val="18"/>
                <w:szCs w:val="18"/>
              </w:rPr>
            </w:pPr>
            <w:r>
              <w:rPr>
                <w:rFonts w:ascii="Times New Roman"/>
                <w:spacing w:val="-1"/>
                <w:sz w:val="18"/>
              </w:rPr>
              <w:t>32,471,700.00</w:t>
            </w:r>
          </w:p>
        </w:tc>
        <w:tc>
          <w:tcPr>
            <w:tcW w:w="1471" w:type="dxa"/>
            <w:tcBorders>
              <w:top w:val="single" w:sz="4" w:space="0" w:color="000000"/>
              <w:left w:val="nil" w:sz="6" w:space="0" w:color="auto"/>
              <w:bottom w:val="single" w:sz="4" w:space="0" w:color="000000"/>
              <w:right w:val="nil" w:sz="6" w:space="0" w:color="auto"/>
            </w:tcBorders>
          </w:tcPr>
          <w:p>
            <w:pPr>
              <w:pStyle w:val="TableParagraph"/>
              <w:spacing w:line="240" w:lineRule="auto" w:before="124"/>
              <w:ind w:right="106"/>
              <w:jc w:val="right"/>
              <w:rPr>
                <w:rFonts w:ascii="Times New Roman" w:hAnsi="Times New Roman" w:cs="Times New Roman" w:eastAsia="Times New Roman" w:hint="default"/>
                <w:sz w:val="18"/>
                <w:szCs w:val="18"/>
              </w:rPr>
            </w:pPr>
            <w:r>
              <w:rPr>
                <w:rFonts w:ascii="Times New Roman"/>
                <w:sz w:val="18"/>
              </w:rPr>
              <w:t>0.00</w:t>
            </w:r>
          </w:p>
        </w:tc>
      </w:tr>
      <w:tr>
        <w:trPr>
          <w:trHeight w:val="305" w:hRule="exact"/>
        </w:trPr>
        <w:tc>
          <w:tcPr>
            <w:tcW w:w="1808" w:type="dxa"/>
            <w:tcBorders>
              <w:top w:val="single" w:sz="4" w:space="0" w:color="000000"/>
              <w:left w:val="nil" w:sz="6" w:space="0" w:color="auto"/>
              <w:bottom w:val="single" w:sz="12" w:space="0" w:color="000000"/>
              <w:right w:val="nil" w:sz="6" w:space="0" w:color="auto"/>
            </w:tcBorders>
          </w:tcPr>
          <w:p>
            <w:pPr>
              <w:pStyle w:val="TableParagraph"/>
              <w:spacing w:line="240" w:lineRule="auto" w:before="21"/>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725" w:type="dxa"/>
            <w:tcBorders>
              <w:top w:val="single" w:sz="4" w:space="0" w:color="000000"/>
              <w:left w:val="nil" w:sz="6" w:space="0" w:color="auto"/>
              <w:bottom w:val="single" w:sz="12" w:space="0" w:color="000000"/>
              <w:right w:val="nil" w:sz="6" w:space="0" w:color="auto"/>
            </w:tcBorders>
          </w:tcPr>
          <w:p>
            <w:pPr/>
          </w:p>
        </w:tc>
        <w:tc>
          <w:tcPr>
            <w:tcW w:w="1734" w:type="dxa"/>
            <w:tcBorders>
              <w:top w:val="single" w:sz="4" w:space="0" w:color="000000"/>
              <w:left w:val="nil" w:sz="6" w:space="0" w:color="auto"/>
              <w:bottom w:val="single" w:sz="12" w:space="0" w:color="000000"/>
              <w:right w:val="nil" w:sz="6" w:space="0" w:color="auto"/>
            </w:tcBorders>
          </w:tcPr>
          <w:p>
            <w:pPr>
              <w:pStyle w:val="TableParagraph"/>
              <w:spacing w:line="240" w:lineRule="auto" w:before="76"/>
              <w:ind w:right="457"/>
              <w:jc w:val="right"/>
              <w:rPr>
                <w:rFonts w:ascii="Times New Roman" w:hAnsi="Times New Roman" w:cs="Times New Roman" w:eastAsia="Times New Roman" w:hint="default"/>
                <w:sz w:val="18"/>
                <w:szCs w:val="18"/>
              </w:rPr>
            </w:pPr>
            <w:r>
              <w:rPr>
                <w:rFonts w:ascii="Times New Roman"/>
                <w:b/>
                <w:spacing w:val="-1"/>
                <w:sz w:val="18"/>
              </w:rPr>
              <w:t>32,471,700.00</w:t>
            </w:r>
            <w:r>
              <w:rPr>
                <w:rFonts w:ascii="Times New Roman"/>
                <w:spacing w:val="-1"/>
                <w:sz w:val="18"/>
              </w:rPr>
            </w:r>
          </w:p>
        </w:tc>
        <w:tc>
          <w:tcPr>
            <w:tcW w:w="1471" w:type="dxa"/>
            <w:tcBorders>
              <w:top w:val="single" w:sz="4" w:space="0" w:color="000000"/>
              <w:left w:val="nil" w:sz="6" w:space="0" w:color="auto"/>
              <w:bottom w:val="single" w:sz="12" w:space="0" w:color="000000"/>
              <w:right w:val="nil" w:sz="6" w:space="0" w:color="auto"/>
            </w:tcBorders>
          </w:tcPr>
          <w:p>
            <w:pPr>
              <w:pStyle w:val="TableParagraph"/>
              <w:spacing w:line="240" w:lineRule="auto" w:before="76"/>
              <w:ind w:right="106"/>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bl>
    <w:p>
      <w:pPr>
        <w:spacing w:line="288" w:lineRule="auto" w:before="25"/>
        <w:ind w:left="241" w:right="459" w:firstLine="440"/>
        <w:jc w:val="both"/>
        <w:rPr>
          <w:rFonts w:ascii="宋体" w:hAnsi="宋体" w:cs="宋体" w:eastAsia="宋体" w:hint="default"/>
          <w:sz w:val="22"/>
          <w:szCs w:val="22"/>
        </w:rPr>
      </w:pPr>
      <w:r>
        <w:rPr>
          <w:rFonts w:ascii="宋体" w:hAnsi="宋体" w:cs="宋体" w:eastAsia="宋体" w:hint="default"/>
          <w:sz w:val="22"/>
          <w:szCs w:val="22"/>
        </w:rPr>
        <w:t>公司于</w:t>
      </w:r>
      <w:r>
        <w:rPr>
          <w:rFonts w:ascii="宋体" w:hAnsi="宋体" w:cs="宋体" w:eastAsia="宋体" w:hint="default"/>
          <w:spacing w:val="-52"/>
          <w:sz w:val="22"/>
          <w:szCs w:val="22"/>
        </w:rPr>
        <w:t> </w:t>
      </w:r>
      <w:r>
        <w:rPr>
          <w:rFonts w:ascii="Times New Roman" w:hAnsi="Times New Roman" w:cs="Times New Roman" w:eastAsia="Times New Roman" w:hint="default"/>
          <w:sz w:val="22"/>
          <w:szCs w:val="22"/>
        </w:rPr>
        <w:t>2013</w:t>
      </w:r>
      <w:r>
        <w:rPr>
          <w:rFonts w:ascii="Times New Roman" w:hAnsi="Times New Roman" w:cs="Times New Roman" w:eastAsia="Times New Roman" w:hint="default"/>
          <w:spacing w:val="3"/>
          <w:sz w:val="22"/>
          <w:szCs w:val="22"/>
        </w:rPr>
        <w:t> </w:t>
      </w:r>
      <w:r>
        <w:rPr>
          <w:rFonts w:ascii="宋体" w:hAnsi="宋体" w:cs="宋体" w:eastAsia="宋体" w:hint="default"/>
          <w:sz w:val="22"/>
          <w:szCs w:val="22"/>
        </w:rPr>
        <w:t>年</w:t>
      </w:r>
      <w:r>
        <w:rPr>
          <w:rFonts w:ascii="宋体" w:hAnsi="宋体" w:cs="宋体" w:eastAsia="宋体" w:hint="default"/>
          <w:spacing w:val="-52"/>
          <w:sz w:val="22"/>
          <w:szCs w:val="22"/>
        </w:rPr>
        <w:t> </w:t>
      </w:r>
      <w:r>
        <w:rPr>
          <w:rFonts w:ascii="Times New Roman" w:hAnsi="Times New Roman" w:cs="Times New Roman" w:eastAsia="Times New Roman" w:hint="default"/>
          <w:sz w:val="22"/>
          <w:szCs w:val="22"/>
        </w:rPr>
        <w:t>12</w:t>
      </w:r>
      <w:r>
        <w:rPr>
          <w:rFonts w:ascii="Times New Roman" w:hAnsi="Times New Roman" w:cs="Times New Roman" w:eastAsia="Times New Roman" w:hint="default"/>
          <w:spacing w:val="3"/>
          <w:sz w:val="22"/>
          <w:szCs w:val="22"/>
        </w:rPr>
        <w:t> </w:t>
      </w:r>
      <w:r>
        <w:rPr>
          <w:rFonts w:ascii="宋体" w:hAnsi="宋体" w:cs="宋体" w:eastAsia="宋体" w:hint="default"/>
          <w:sz w:val="22"/>
          <w:szCs w:val="22"/>
        </w:rPr>
        <w:t>月</w:t>
      </w:r>
      <w:r>
        <w:rPr>
          <w:rFonts w:ascii="宋体" w:hAnsi="宋体" w:cs="宋体" w:eastAsia="宋体" w:hint="default"/>
          <w:spacing w:val="-52"/>
          <w:sz w:val="22"/>
          <w:szCs w:val="22"/>
        </w:rPr>
        <w:t> </w:t>
      </w:r>
      <w:r>
        <w:rPr>
          <w:rFonts w:ascii="Times New Roman" w:hAnsi="Times New Roman" w:cs="Times New Roman" w:eastAsia="Times New Roman" w:hint="default"/>
          <w:sz w:val="22"/>
          <w:szCs w:val="22"/>
        </w:rPr>
        <w:t>19</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日召开第六届董事会第五次会议，审议通过了《关于向清华</w:t>
      </w:r>
      <w:r>
        <w:rPr>
          <w:rFonts w:ascii="宋体" w:hAnsi="宋体" w:cs="宋体" w:eastAsia="宋体" w:hint="default"/>
          <w:w w:val="99"/>
          <w:sz w:val="22"/>
          <w:szCs w:val="22"/>
        </w:rPr>
        <w:t> </w:t>
      </w:r>
      <w:r>
        <w:rPr>
          <w:rFonts w:ascii="宋体" w:hAnsi="宋体" w:cs="宋体" w:eastAsia="宋体" w:hint="default"/>
          <w:spacing w:val="-2"/>
          <w:sz w:val="22"/>
          <w:szCs w:val="22"/>
        </w:rPr>
        <w:t>控股转让电子杂志社全部出资权益的关联交易暨预计新增日常关联交易的议案》。董事会</w:t>
      </w:r>
      <w:r>
        <w:rPr>
          <w:rFonts w:ascii="宋体" w:hAnsi="宋体" w:cs="宋体" w:eastAsia="宋体" w:hint="default"/>
          <w:w w:val="99"/>
          <w:sz w:val="22"/>
          <w:szCs w:val="22"/>
        </w:rPr>
        <w:t> </w:t>
      </w:r>
      <w:r>
        <w:rPr>
          <w:rFonts w:ascii="宋体" w:hAnsi="宋体" w:cs="宋体" w:eastAsia="宋体" w:hint="default"/>
          <w:sz w:val="22"/>
          <w:szCs w:val="22"/>
        </w:rPr>
        <w:t>同意公司以评估值</w:t>
      </w:r>
      <w:r>
        <w:rPr>
          <w:rFonts w:ascii="宋体" w:hAnsi="宋体" w:cs="宋体" w:eastAsia="宋体" w:hint="default"/>
          <w:spacing w:val="-57"/>
          <w:sz w:val="22"/>
          <w:szCs w:val="22"/>
        </w:rPr>
        <w:t> </w:t>
      </w:r>
      <w:r>
        <w:rPr>
          <w:rFonts w:ascii="Times New Roman" w:hAnsi="Times New Roman" w:cs="Times New Roman" w:eastAsia="Times New Roman" w:hint="default"/>
          <w:sz w:val="22"/>
          <w:szCs w:val="22"/>
        </w:rPr>
        <w:t>3,247.17</w:t>
      </w:r>
      <w:r>
        <w:rPr>
          <w:rFonts w:ascii="Times New Roman" w:hAnsi="Times New Roman" w:cs="Times New Roman" w:eastAsia="Times New Roman" w:hint="default"/>
          <w:spacing w:val="-2"/>
          <w:sz w:val="22"/>
          <w:szCs w:val="22"/>
        </w:rPr>
        <w:t> </w:t>
      </w:r>
      <w:r>
        <w:rPr>
          <w:rFonts w:ascii="宋体" w:hAnsi="宋体" w:cs="宋体" w:eastAsia="宋体" w:hint="default"/>
          <w:spacing w:val="-3"/>
          <w:sz w:val="22"/>
          <w:szCs w:val="22"/>
        </w:rPr>
        <w:t>万元向清华控股转让《中国学术期刊（光盘版）》电子杂志社</w:t>
      </w:r>
    </w:p>
    <w:p>
      <w:pPr>
        <w:spacing w:line="280" w:lineRule="auto" w:before="4"/>
        <w:ind w:left="241" w:right="457" w:firstLine="0"/>
        <w:jc w:val="both"/>
        <w:rPr>
          <w:rFonts w:ascii="Times New Roman" w:hAnsi="Times New Roman" w:cs="Times New Roman" w:eastAsia="Times New Roman" w:hint="default"/>
          <w:sz w:val="22"/>
          <w:szCs w:val="22"/>
        </w:rPr>
      </w:pPr>
      <w:r>
        <w:rPr>
          <w:rFonts w:ascii="宋体" w:hAnsi="宋体" w:cs="宋体" w:eastAsia="宋体" w:hint="default"/>
          <w:spacing w:val="-3"/>
          <w:sz w:val="22"/>
          <w:szCs w:val="22"/>
        </w:rPr>
        <w:t>有限公司（以下简称“电子杂志社”）的全部出资权益。</w:t>
      </w:r>
      <w:r>
        <w:rPr>
          <w:rFonts w:ascii="宋体" w:hAnsi="宋体" w:cs="宋体" w:eastAsia="宋体" w:hint="default"/>
          <w:spacing w:val="-10"/>
          <w:sz w:val="22"/>
          <w:szCs w:val="22"/>
        </w:rPr>
        <w:t> </w:t>
      </w:r>
      <w:r>
        <w:rPr>
          <w:rFonts w:ascii="宋体" w:hAnsi="宋体" w:cs="宋体" w:eastAsia="宋体" w:hint="default"/>
          <w:sz w:val="22"/>
          <w:szCs w:val="22"/>
        </w:rPr>
        <w:t>公司已于</w:t>
      </w:r>
      <w:r>
        <w:rPr>
          <w:rFonts w:ascii="宋体" w:hAnsi="宋体" w:cs="宋体" w:eastAsia="宋体" w:hint="default"/>
          <w:spacing w:val="-55"/>
          <w:sz w:val="22"/>
          <w:szCs w:val="22"/>
        </w:rPr>
        <w:t> </w:t>
      </w:r>
      <w:r>
        <w:rPr>
          <w:rFonts w:ascii="Times New Roman" w:hAnsi="Times New Roman" w:cs="Times New Roman" w:eastAsia="Times New Roman" w:hint="default"/>
          <w:sz w:val="22"/>
          <w:szCs w:val="22"/>
        </w:rPr>
        <w:t>2014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Times New Roman" w:hAnsi="Times New Roman" w:cs="Times New Roman" w:eastAsia="Times New Roman" w:hint="default"/>
          <w:sz w:val="22"/>
          <w:szCs w:val="22"/>
        </w:rPr>
        <w:t>4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1</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日与清</w:t>
      </w:r>
      <w:r>
        <w:rPr>
          <w:rFonts w:ascii="宋体" w:hAnsi="宋体" w:cs="宋体" w:eastAsia="宋体" w:hint="default"/>
          <w:w w:val="99"/>
          <w:sz w:val="22"/>
          <w:szCs w:val="22"/>
        </w:rPr>
        <w:t> </w:t>
      </w:r>
      <w:r>
        <w:rPr>
          <w:rFonts w:ascii="宋体" w:hAnsi="宋体" w:cs="宋体" w:eastAsia="宋体" w:hint="default"/>
          <w:spacing w:val="-3"/>
          <w:sz w:val="22"/>
          <w:szCs w:val="22"/>
        </w:rPr>
        <w:t>华控股有限公司签署了《</w:t>
      </w:r>
      <w:r>
        <w:rPr>
          <w:rFonts w:ascii="Times New Roman" w:hAnsi="Times New Roman" w:cs="Times New Roman" w:eastAsia="Times New Roman" w:hint="default"/>
          <w:spacing w:val="-3"/>
          <w:sz w:val="22"/>
          <w:szCs w:val="22"/>
        </w:rPr>
        <w:t>&lt;</w:t>
      </w:r>
      <w:r>
        <w:rPr>
          <w:rFonts w:ascii="宋体" w:hAnsi="宋体" w:cs="宋体" w:eastAsia="宋体" w:hint="default"/>
          <w:spacing w:val="-3"/>
          <w:sz w:val="22"/>
          <w:szCs w:val="22"/>
        </w:rPr>
        <w:t>中国学术期刊（光盘版）</w:t>
      </w:r>
      <w:r>
        <w:rPr>
          <w:rFonts w:ascii="Times New Roman" w:hAnsi="Times New Roman" w:cs="Times New Roman" w:eastAsia="Times New Roman" w:hint="default"/>
          <w:spacing w:val="-3"/>
          <w:sz w:val="22"/>
          <w:szCs w:val="22"/>
        </w:rPr>
        <w:t>&gt;</w:t>
      </w:r>
      <w:r>
        <w:rPr>
          <w:rFonts w:ascii="宋体" w:hAnsi="宋体" w:cs="宋体" w:eastAsia="宋体" w:hint="default"/>
          <w:spacing w:val="-3"/>
          <w:sz w:val="22"/>
          <w:szCs w:val="22"/>
        </w:rPr>
        <w:t>电子杂志社出资权益转让协议》，约</w:t>
      </w:r>
      <w:r>
        <w:rPr>
          <w:rFonts w:ascii="宋体" w:hAnsi="宋体" w:cs="宋体" w:eastAsia="宋体" w:hint="default"/>
          <w:w w:val="99"/>
          <w:sz w:val="22"/>
          <w:szCs w:val="22"/>
        </w:rPr>
        <w:t> </w:t>
      </w:r>
      <w:r>
        <w:rPr>
          <w:rFonts w:ascii="宋体" w:hAnsi="宋体" w:cs="宋体" w:eastAsia="宋体" w:hint="default"/>
          <w:sz w:val="22"/>
          <w:szCs w:val="22"/>
        </w:rPr>
        <w:t>定以评估值 </w:t>
      </w:r>
      <w:r>
        <w:rPr>
          <w:rFonts w:ascii="Times New Roman" w:hAnsi="Times New Roman" w:cs="Times New Roman" w:eastAsia="Times New Roman" w:hint="default"/>
          <w:sz w:val="22"/>
          <w:szCs w:val="22"/>
        </w:rPr>
        <w:t>3247.17 </w:t>
      </w:r>
      <w:r>
        <w:rPr>
          <w:rFonts w:ascii="宋体" w:hAnsi="宋体" w:cs="宋体" w:eastAsia="宋体" w:hint="default"/>
          <w:sz w:val="22"/>
          <w:szCs w:val="22"/>
        </w:rPr>
        <w:t>万元向清华控股转让电子杂志社的全部出资权益。公司于 </w:t>
      </w:r>
      <w:r>
        <w:rPr>
          <w:rFonts w:ascii="Times New Roman" w:hAnsi="Times New Roman" w:cs="Times New Roman" w:eastAsia="Times New Roman" w:hint="default"/>
          <w:sz w:val="22"/>
          <w:szCs w:val="22"/>
        </w:rPr>
        <w:t>2014 </w:t>
      </w:r>
      <w:r>
        <w:rPr>
          <w:rFonts w:ascii="宋体" w:hAnsi="宋体" w:cs="宋体" w:eastAsia="宋体" w:hint="default"/>
          <w:sz w:val="22"/>
          <w:szCs w:val="22"/>
        </w:rPr>
        <w:t>年</w:t>
      </w:r>
      <w:r>
        <w:rPr>
          <w:rFonts w:ascii="宋体" w:hAnsi="宋体" w:cs="宋体" w:eastAsia="宋体" w:hint="default"/>
          <w:spacing w:val="-32"/>
          <w:sz w:val="22"/>
          <w:szCs w:val="22"/>
        </w:rPr>
        <w:t> </w:t>
      </w:r>
      <w:r>
        <w:rPr>
          <w:rFonts w:ascii="Times New Roman" w:hAnsi="Times New Roman" w:cs="Times New Roman" w:eastAsia="Times New Roman" w:hint="default"/>
          <w:sz w:val="22"/>
          <w:szCs w:val="22"/>
        </w:rPr>
        <w:t>4</w:t>
      </w:r>
    </w:p>
    <w:p>
      <w:pPr>
        <w:spacing w:line="280" w:lineRule="auto" w:before="10"/>
        <w:ind w:left="241" w:right="348" w:firstLine="0"/>
        <w:jc w:val="both"/>
        <w:rPr>
          <w:rFonts w:ascii="宋体" w:hAnsi="宋体" w:cs="宋体" w:eastAsia="宋体" w:hint="default"/>
          <w:sz w:val="22"/>
          <w:szCs w:val="22"/>
        </w:rPr>
      </w:pPr>
      <w:r>
        <w:rPr>
          <w:rFonts w:ascii="宋体" w:hAnsi="宋体" w:cs="宋体" w:eastAsia="宋体" w:hint="default"/>
          <w:sz w:val="22"/>
          <w:szCs w:val="22"/>
        </w:rPr>
        <w:t>月</w:t>
      </w:r>
      <w:r>
        <w:rPr>
          <w:rFonts w:ascii="宋体" w:hAnsi="宋体" w:cs="宋体" w:eastAsia="宋体" w:hint="default"/>
          <w:spacing w:val="-57"/>
          <w:sz w:val="22"/>
          <w:szCs w:val="22"/>
        </w:rPr>
        <w:t> </w:t>
      </w:r>
      <w:r>
        <w:rPr>
          <w:rFonts w:ascii="Times New Roman" w:hAnsi="Times New Roman" w:cs="Times New Roman" w:eastAsia="Times New Roman" w:hint="default"/>
          <w:sz w:val="22"/>
          <w:szCs w:val="22"/>
        </w:rPr>
        <w:t>14</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日收到清华控股有限公司一次性支付的全部转让价款</w:t>
      </w:r>
      <w:r>
        <w:rPr>
          <w:rFonts w:ascii="宋体" w:hAnsi="宋体" w:cs="宋体" w:eastAsia="宋体" w:hint="default"/>
          <w:spacing w:val="-55"/>
          <w:sz w:val="22"/>
          <w:szCs w:val="22"/>
        </w:rPr>
        <w:t> </w:t>
      </w:r>
      <w:r>
        <w:rPr>
          <w:rFonts w:ascii="Times New Roman" w:hAnsi="Times New Roman" w:cs="Times New Roman" w:eastAsia="Times New Roman" w:hint="default"/>
          <w:sz w:val="22"/>
          <w:szCs w:val="22"/>
        </w:rPr>
        <w:t>3,247.17</w:t>
      </w:r>
      <w:r>
        <w:rPr>
          <w:rFonts w:ascii="Times New Roman" w:hAnsi="Times New Roman" w:cs="Times New Roman" w:eastAsia="Times New Roman" w:hint="default"/>
          <w:spacing w:val="-2"/>
          <w:sz w:val="22"/>
          <w:szCs w:val="22"/>
        </w:rPr>
        <w:t> </w:t>
      </w:r>
      <w:r>
        <w:rPr>
          <w:rFonts w:ascii="宋体" w:hAnsi="宋体" w:cs="宋体" w:eastAsia="宋体" w:hint="default"/>
          <w:spacing w:val="-9"/>
          <w:sz w:val="22"/>
          <w:szCs w:val="22"/>
        </w:rPr>
        <w:t>万元。根据《</w:t>
      </w:r>
      <w:r>
        <w:rPr>
          <w:rFonts w:ascii="Times New Roman" w:hAnsi="Times New Roman" w:cs="Times New Roman" w:eastAsia="Times New Roman" w:hint="default"/>
          <w:spacing w:val="-9"/>
          <w:sz w:val="22"/>
          <w:szCs w:val="22"/>
        </w:rPr>
        <w:t>&lt;</w:t>
      </w:r>
      <w:r>
        <w:rPr>
          <w:rFonts w:ascii="宋体" w:hAnsi="宋体" w:cs="宋体" w:eastAsia="宋体" w:hint="default"/>
          <w:spacing w:val="-9"/>
          <w:sz w:val="22"/>
          <w:szCs w:val="22"/>
        </w:rPr>
        <w:t>中国学</w:t>
      </w:r>
      <w:r>
        <w:rPr>
          <w:rFonts w:ascii="宋体" w:hAnsi="宋体" w:cs="宋体" w:eastAsia="宋体" w:hint="default"/>
          <w:w w:val="99"/>
          <w:sz w:val="22"/>
          <w:szCs w:val="22"/>
        </w:rPr>
        <w:t> </w:t>
      </w:r>
      <w:r>
        <w:rPr>
          <w:rFonts w:ascii="宋体" w:hAnsi="宋体" w:cs="宋体" w:eastAsia="宋体" w:hint="default"/>
          <w:sz w:val="22"/>
          <w:szCs w:val="22"/>
        </w:rPr>
        <w:t>术期刊（光盘版）</w:t>
      </w:r>
      <w:r>
        <w:rPr>
          <w:rFonts w:ascii="Times New Roman" w:hAnsi="Times New Roman" w:cs="Times New Roman" w:eastAsia="Times New Roman" w:hint="default"/>
          <w:sz w:val="22"/>
          <w:szCs w:val="22"/>
        </w:rPr>
        <w:t>&gt;</w:t>
      </w:r>
      <w:r>
        <w:rPr>
          <w:rFonts w:ascii="宋体" w:hAnsi="宋体" w:cs="宋体" w:eastAsia="宋体" w:hint="default"/>
          <w:sz w:val="22"/>
          <w:szCs w:val="22"/>
        </w:rPr>
        <w:t>电子杂志社有限公司出资权益转让合同》，该合同签署生效之日即为</w:t>
      </w:r>
      <w:r>
        <w:rPr>
          <w:rFonts w:ascii="宋体" w:hAnsi="宋体" w:cs="宋体" w:eastAsia="宋体" w:hint="default"/>
          <w:w w:val="99"/>
          <w:sz w:val="22"/>
          <w:szCs w:val="22"/>
        </w:rPr>
        <w:t> </w:t>
      </w:r>
      <w:r>
        <w:rPr>
          <w:rFonts w:ascii="宋体" w:hAnsi="宋体" w:cs="宋体" w:eastAsia="宋体" w:hint="default"/>
          <w:spacing w:val="-4"/>
          <w:sz w:val="22"/>
          <w:szCs w:val="22"/>
        </w:rPr>
        <w:t>所转让的出资权益交割日，因此，本公司将</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2014</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年</w:t>
      </w:r>
      <w:r>
        <w:rPr>
          <w:rFonts w:ascii="宋体" w:hAnsi="宋体" w:cs="宋体" w:eastAsia="宋体" w:hint="default"/>
          <w:spacing w:val="-57"/>
          <w:sz w:val="22"/>
          <w:szCs w:val="22"/>
        </w:rPr>
        <w:t> </w:t>
      </w:r>
      <w:r>
        <w:rPr>
          <w:rFonts w:ascii="Times New Roman" w:hAnsi="Times New Roman" w:cs="Times New Roman" w:eastAsia="Times New Roman" w:hint="default"/>
          <w:sz w:val="22"/>
          <w:szCs w:val="22"/>
        </w:rPr>
        <w:t>4</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月</w:t>
      </w:r>
      <w:r>
        <w:rPr>
          <w:rFonts w:ascii="宋体" w:hAnsi="宋体" w:cs="宋体" w:eastAsia="宋体" w:hint="default"/>
          <w:spacing w:val="-58"/>
          <w:sz w:val="22"/>
          <w:szCs w:val="22"/>
        </w:rPr>
        <w:t> </w:t>
      </w:r>
      <w:r>
        <w:rPr>
          <w:rFonts w:ascii="Times New Roman" w:hAnsi="Times New Roman" w:cs="Times New Roman" w:eastAsia="Times New Roman" w:hint="default"/>
          <w:sz w:val="22"/>
          <w:szCs w:val="22"/>
        </w:rPr>
        <w:t>1</w:t>
      </w:r>
      <w:r>
        <w:rPr>
          <w:rFonts w:ascii="Times New Roman" w:hAnsi="Times New Roman" w:cs="Times New Roman" w:eastAsia="Times New Roman" w:hint="default"/>
          <w:spacing w:val="-3"/>
          <w:sz w:val="22"/>
          <w:szCs w:val="22"/>
        </w:rPr>
        <w:t> </w:t>
      </w:r>
      <w:r>
        <w:rPr>
          <w:rFonts w:ascii="宋体" w:hAnsi="宋体" w:cs="宋体" w:eastAsia="宋体" w:hint="default"/>
          <w:sz w:val="22"/>
          <w:szCs w:val="22"/>
        </w:rPr>
        <w:t>日确认为该项出资权益处置日，</w:t>
      </w:r>
    </w:p>
    <w:p>
      <w:pPr>
        <w:spacing w:before="10"/>
        <w:ind w:left="241" w:right="0" w:firstLine="0"/>
        <w:jc w:val="both"/>
        <w:rPr>
          <w:rFonts w:ascii="宋体" w:hAnsi="宋体" w:cs="宋体" w:eastAsia="宋体" w:hint="default"/>
          <w:sz w:val="22"/>
          <w:szCs w:val="22"/>
        </w:rPr>
      </w:pPr>
      <w:r>
        <w:rPr>
          <w:rFonts w:ascii="宋体" w:hAnsi="宋体" w:cs="宋体" w:eastAsia="宋体" w:hint="default"/>
          <w:sz w:val="22"/>
          <w:szCs w:val="22"/>
        </w:rPr>
        <w:t>并自</w:t>
      </w:r>
      <w:r>
        <w:rPr>
          <w:rFonts w:ascii="宋体" w:hAnsi="宋体" w:cs="宋体" w:eastAsia="宋体" w:hint="default"/>
          <w:spacing w:val="-57"/>
          <w:sz w:val="22"/>
          <w:szCs w:val="22"/>
        </w:rPr>
        <w:t> </w:t>
      </w:r>
      <w:r>
        <w:rPr>
          <w:rFonts w:ascii="Times New Roman" w:hAnsi="Times New Roman" w:cs="Times New Roman" w:eastAsia="Times New Roman" w:hint="default"/>
          <w:sz w:val="22"/>
          <w:szCs w:val="22"/>
        </w:rPr>
        <w:t>2014</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年</w:t>
      </w:r>
      <w:r>
        <w:rPr>
          <w:rFonts w:ascii="宋体" w:hAnsi="宋体" w:cs="宋体" w:eastAsia="宋体" w:hint="default"/>
          <w:spacing w:val="-57"/>
          <w:sz w:val="22"/>
          <w:szCs w:val="22"/>
        </w:rPr>
        <w:t> </w:t>
      </w:r>
      <w:r>
        <w:rPr>
          <w:rFonts w:ascii="Times New Roman" w:hAnsi="Times New Roman" w:cs="Times New Roman" w:eastAsia="Times New Roman" w:hint="default"/>
          <w:sz w:val="22"/>
          <w:szCs w:val="22"/>
        </w:rPr>
        <w:t>4</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月</w:t>
      </w:r>
      <w:r>
        <w:rPr>
          <w:rFonts w:ascii="宋体" w:hAnsi="宋体" w:cs="宋体" w:eastAsia="宋体" w:hint="default"/>
          <w:spacing w:val="-57"/>
          <w:sz w:val="22"/>
          <w:szCs w:val="22"/>
        </w:rPr>
        <w:t> </w:t>
      </w:r>
      <w:r>
        <w:rPr>
          <w:rFonts w:ascii="Times New Roman" w:hAnsi="Times New Roman" w:cs="Times New Roman" w:eastAsia="Times New Roman" w:hint="default"/>
          <w:sz w:val="22"/>
          <w:szCs w:val="22"/>
        </w:rPr>
        <w:t>1</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日起终止合并电子杂志社。</w:t>
      </w:r>
    </w:p>
    <w:p>
      <w:pPr>
        <w:spacing w:before="172"/>
        <w:ind w:left="695"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3.  </w:t>
      </w:r>
      <w:r>
        <w:rPr>
          <w:rFonts w:ascii="Times New Roman" w:hAnsi="Times New Roman" w:cs="Times New Roman" w:eastAsia="Times New Roman" w:hint="default"/>
          <w:b/>
          <w:bCs/>
          <w:spacing w:val="13"/>
          <w:sz w:val="22"/>
          <w:szCs w:val="22"/>
        </w:rPr>
        <w:t> </w:t>
      </w:r>
      <w:r>
        <w:rPr>
          <w:rFonts w:ascii="宋体" w:hAnsi="宋体" w:cs="宋体" w:eastAsia="宋体" w:hint="default"/>
          <w:sz w:val="22"/>
          <w:szCs w:val="22"/>
        </w:rPr>
        <w:t>关联受托管理</w:t>
      </w:r>
    </w:p>
    <w:p>
      <w:pPr>
        <w:spacing w:line="240" w:lineRule="auto" w:before="3"/>
        <w:rPr>
          <w:rFonts w:ascii="宋体" w:hAnsi="宋体" w:cs="宋体" w:eastAsia="宋体" w:hint="default"/>
          <w:sz w:val="11"/>
          <w:szCs w:val="11"/>
        </w:rPr>
      </w:pPr>
    </w:p>
    <w:tbl>
      <w:tblPr>
        <w:tblW w:w="0" w:type="auto"/>
        <w:jc w:val="left"/>
        <w:tblInd w:w="133" w:type="dxa"/>
        <w:tblLayout w:type="fixed"/>
        <w:tblCellMar>
          <w:top w:w="0" w:type="dxa"/>
          <w:left w:w="0" w:type="dxa"/>
          <w:bottom w:w="0" w:type="dxa"/>
          <w:right w:w="0" w:type="dxa"/>
        </w:tblCellMar>
        <w:tblLook w:val="01E0"/>
      </w:tblPr>
      <w:tblGrid>
        <w:gridCol w:w="1662"/>
        <w:gridCol w:w="1859"/>
        <w:gridCol w:w="973"/>
        <w:gridCol w:w="1141"/>
        <w:gridCol w:w="1141"/>
        <w:gridCol w:w="991"/>
        <w:gridCol w:w="1194"/>
      </w:tblGrid>
      <w:tr>
        <w:trPr>
          <w:trHeight w:val="487" w:hRule="exact"/>
        </w:trPr>
        <w:tc>
          <w:tcPr>
            <w:tcW w:w="1662" w:type="dxa"/>
            <w:tcBorders>
              <w:top w:val="single" w:sz="12" w:space="0" w:color="000000"/>
              <w:left w:val="nil" w:sz="6" w:space="0" w:color="auto"/>
              <w:bottom w:val="single" w:sz="4" w:space="0" w:color="000000"/>
              <w:right w:val="nil" w:sz="6" w:space="0" w:color="auto"/>
            </w:tcBorders>
          </w:tcPr>
          <w:p>
            <w:pPr>
              <w:pStyle w:val="TableParagraph"/>
              <w:spacing w:line="240" w:lineRule="auto" w:before="86"/>
              <w:ind w:left="4" w:right="0"/>
              <w:jc w:val="center"/>
              <w:rPr>
                <w:rFonts w:ascii="宋体" w:hAnsi="宋体" w:cs="宋体" w:eastAsia="宋体" w:hint="default"/>
                <w:sz w:val="18"/>
                <w:szCs w:val="18"/>
              </w:rPr>
            </w:pPr>
            <w:r>
              <w:rPr>
                <w:rFonts w:ascii="宋体" w:hAnsi="宋体" w:cs="宋体" w:eastAsia="宋体" w:hint="default"/>
                <w:b/>
                <w:bCs/>
                <w:sz w:val="18"/>
                <w:szCs w:val="18"/>
              </w:rPr>
              <w:t>委托方名称</w:t>
            </w:r>
            <w:r>
              <w:rPr>
                <w:rFonts w:ascii="宋体" w:hAnsi="宋体" w:cs="宋体" w:eastAsia="宋体" w:hint="default"/>
                <w:sz w:val="18"/>
                <w:szCs w:val="18"/>
              </w:rPr>
            </w:r>
          </w:p>
        </w:tc>
        <w:tc>
          <w:tcPr>
            <w:tcW w:w="1859" w:type="dxa"/>
            <w:tcBorders>
              <w:top w:val="single" w:sz="12" w:space="0" w:color="000000"/>
              <w:left w:val="nil" w:sz="6" w:space="0" w:color="auto"/>
              <w:bottom w:val="single" w:sz="4" w:space="0" w:color="000000"/>
              <w:right w:val="nil" w:sz="6" w:space="0" w:color="auto"/>
            </w:tcBorders>
          </w:tcPr>
          <w:p>
            <w:pPr>
              <w:pStyle w:val="TableParagraph"/>
              <w:spacing w:line="240" w:lineRule="auto" w:before="86"/>
              <w:ind w:left="475" w:right="0"/>
              <w:jc w:val="left"/>
              <w:rPr>
                <w:rFonts w:ascii="宋体" w:hAnsi="宋体" w:cs="宋体" w:eastAsia="宋体" w:hint="default"/>
                <w:sz w:val="18"/>
                <w:szCs w:val="18"/>
              </w:rPr>
            </w:pPr>
            <w:r>
              <w:rPr>
                <w:rFonts w:ascii="宋体" w:hAnsi="宋体" w:cs="宋体" w:eastAsia="宋体" w:hint="default"/>
                <w:b/>
                <w:bCs/>
                <w:sz w:val="18"/>
                <w:szCs w:val="18"/>
              </w:rPr>
              <w:t>受托方名称</w:t>
            </w:r>
            <w:r>
              <w:rPr>
                <w:rFonts w:ascii="宋体" w:hAnsi="宋体" w:cs="宋体" w:eastAsia="宋体" w:hint="default"/>
                <w:sz w:val="18"/>
                <w:szCs w:val="18"/>
              </w:rPr>
            </w:r>
          </w:p>
        </w:tc>
        <w:tc>
          <w:tcPr>
            <w:tcW w:w="973" w:type="dxa"/>
            <w:tcBorders>
              <w:top w:val="single" w:sz="12" w:space="0" w:color="000000"/>
              <w:left w:val="nil" w:sz="6" w:space="0" w:color="auto"/>
              <w:bottom w:val="single" w:sz="4" w:space="0" w:color="000000"/>
              <w:right w:val="nil" w:sz="6" w:space="0" w:color="auto"/>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b/>
                <w:bCs/>
                <w:sz w:val="18"/>
                <w:szCs w:val="18"/>
              </w:rPr>
              <w:t>受托资产</w:t>
            </w:r>
            <w:r>
              <w:rPr>
                <w:rFonts w:ascii="宋体" w:hAnsi="宋体" w:cs="宋体" w:eastAsia="宋体" w:hint="default"/>
                <w:sz w:val="18"/>
                <w:szCs w:val="18"/>
              </w:rPr>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b/>
                <w:bCs/>
                <w:sz w:val="18"/>
                <w:szCs w:val="18"/>
              </w:rPr>
              <w:t>类型</w:t>
            </w:r>
            <w:r>
              <w:rPr>
                <w:rFonts w:ascii="宋体" w:hAnsi="宋体" w:cs="宋体" w:eastAsia="宋体" w:hint="default"/>
                <w:sz w:val="18"/>
                <w:szCs w:val="18"/>
              </w:rPr>
            </w:r>
          </w:p>
        </w:tc>
        <w:tc>
          <w:tcPr>
            <w:tcW w:w="1141" w:type="dxa"/>
            <w:tcBorders>
              <w:top w:val="single" w:sz="12" w:space="0" w:color="000000"/>
              <w:left w:val="nil" w:sz="6" w:space="0" w:color="auto"/>
              <w:bottom w:val="single" w:sz="4" w:space="0" w:color="000000"/>
              <w:right w:val="nil" w:sz="6" w:space="0" w:color="auto"/>
            </w:tcBorders>
          </w:tcPr>
          <w:p>
            <w:pPr>
              <w:pStyle w:val="TableParagraph"/>
              <w:spacing w:line="240" w:lineRule="auto" w:before="86"/>
              <w:ind w:left="12" w:right="0"/>
              <w:jc w:val="center"/>
              <w:rPr>
                <w:rFonts w:ascii="宋体" w:hAnsi="宋体" w:cs="宋体" w:eastAsia="宋体" w:hint="default"/>
                <w:sz w:val="18"/>
                <w:szCs w:val="18"/>
              </w:rPr>
            </w:pPr>
            <w:r>
              <w:rPr>
                <w:rFonts w:ascii="宋体" w:hAnsi="宋体" w:cs="宋体" w:eastAsia="宋体" w:hint="default"/>
                <w:b/>
                <w:bCs/>
                <w:sz w:val="18"/>
                <w:szCs w:val="18"/>
              </w:rPr>
              <w:t>受托起始日</w:t>
            </w:r>
            <w:r>
              <w:rPr>
                <w:rFonts w:ascii="宋体" w:hAnsi="宋体" w:cs="宋体" w:eastAsia="宋体" w:hint="default"/>
                <w:sz w:val="18"/>
                <w:szCs w:val="18"/>
              </w:rPr>
            </w:r>
          </w:p>
        </w:tc>
        <w:tc>
          <w:tcPr>
            <w:tcW w:w="1141" w:type="dxa"/>
            <w:tcBorders>
              <w:top w:val="single" w:sz="12" w:space="0" w:color="000000"/>
              <w:left w:val="nil" w:sz="6" w:space="0" w:color="auto"/>
              <w:bottom w:val="single" w:sz="4" w:space="0" w:color="000000"/>
              <w:right w:val="nil" w:sz="6" w:space="0" w:color="auto"/>
            </w:tcBorders>
          </w:tcPr>
          <w:p>
            <w:pPr>
              <w:pStyle w:val="TableParagraph"/>
              <w:spacing w:line="240" w:lineRule="auto" w:before="86"/>
              <w:ind w:right="10"/>
              <w:jc w:val="center"/>
              <w:rPr>
                <w:rFonts w:ascii="宋体" w:hAnsi="宋体" w:cs="宋体" w:eastAsia="宋体" w:hint="default"/>
                <w:sz w:val="18"/>
                <w:szCs w:val="18"/>
              </w:rPr>
            </w:pPr>
            <w:r>
              <w:rPr>
                <w:rFonts w:ascii="宋体" w:hAnsi="宋体" w:cs="宋体" w:eastAsia="宋体" w:hint="default"/>
                <w:b/>
                <w:bCs/>
                <w:sz w:val="18"/>
                <w:szCs w:val="18"/>
              </w:rPr>
              <w:t>受托终止日</w:t>
            </w:r>
            <w:r>
              <w:rPr>
                <w:rFonts w:ascii="宋体" w:hAnsi="宋体" w:cs="宋体" w:eastAsia="宋体" w:hint="default"/>
                <w:sz w:val="18"/>
                <w:szCs w:val="18"/>
              </w:rPr>
            </w:r>
          </w:p>
        </w:tc>
        <w:tc>
          <w:tcPr>
            <w:tcW w:w="991" w:type="dxa"/>
            <w:tcBorders>
              <w:top w:val="single" w:sz="12" w:space="0" w:color="000000"/>
              <w:left w:val="nil" w:sz="6" w:space="0" w:color="auto"/>
              <w:bottom w:val="single" w:sz="4" w:space="0" w:color="000000"/>
              <w:right w:val="nil" w:sz="6" w:space="0" w:color="auto"/>
            </w:tcBorders>
          </w:tcPr>
          <w:p>
            <w:pPr>
              <w:pStyle w:val="TableParagraph"/>
              <w:spacing w:line="205" w:lineRule="exact"/>
              <w:ind w:left="124" w:right="0"/>
              <w:jc w:val="left"/>
              <w:rPr>
                <w:rFonts w:ascii="宋体" w:hAnsi="宋体" w:cs="宋体" w:eastAsia="宋体" w:hint="default"/>
                <w:sz w:val="18"/>
                <w:szCs w:val="18"/>
              </w:rPr>
            </w:pPr>
            <w:r>
              <w:rPr>
                <w:rFonts w:ascii="宋体" w:hAnsi="宋体" w:cs="宋体" w:eastAsia="宋体" w:hint="default"/>
                <w:b/>
                <w:bCs/>
                <w:sz w:val="18"/>
                <w:szCs w:val="18"/>
              </w:rPr>
              <w:t>托管收益</w:t>
            </w:r>
            <w:r>
              <w:rPr>
                <w:rFonts w:ascii="宋体" w:hAnsi="宋体" w:cs="宋体" w:eastAsia="宋体" w:hint="default"/>
                <w:sz w:val="18"/>
                <w:szCs w:val="18"/>
              </w:rPr>
            </w:r>
          </w:p>
          <w:p>
            <w:pPr>
              <w:pStyle w:val="TableParagraph"/>
              <w:spacing w:line="235" w:lineRule="exact"/>
              <w:ind w:left="124" w:right="0"/>
              <w:jc w:val="left"/>
              <w:rPr>
                <w:rFonts w:ascii="宋体" w:hAnsi="宋体" w:cs="宋体" w:eastAsia="宋体" w:hint="default"/>
                <w:sz w:val="18"/>
                <w:szCs w:val="18"/>
              </w:rPr>
            </w:pPr>
            <w:r>
              <w:rPr>
                <w:rFonts w:ascii="宋体" w:hAnsi="宋体" w:cs="宋体" w:eastAsia="宋体" w:hint="default"/>
                <w:b/>
                <w:bCs/>
                <w:sz w:val="18"/>
                <w:szCs w:val="18"/>
              </w:rPr>
              <w:t>定价依据</w:t>
            </w:r>
            <w:r>
              <w:rPr>
                <w:rFonts w:ascii="宋体" w:hAnsi="宋体" w:cs="宋体" w:eastAsia="宋体" w:hint="default"/>
                <w:sz w:val="18"/>
                <w:szCs w:val="18"/>
              </w:rPr>
            </w:r>
          </w:p>
        </w:tc>
        <w:tc>
          <w:tcPr>
            <w:tcW w:w="1194" w:type="dxa"/>
            <w:tcBorders>
              <w:top w:val="single" w:sz="12" w:space="0" w:color="000000"/>
              <w:left w:val="nil" w:sz="6" w:space="0" w:color="auto"/>
              <w:bottom w:val="single" w:sz="4" w:space="0" w:color="000000"/>
              <w:right w:val="nil" w:sz="6" w:space="0" w:color="auto"/>
            </w:tcBorders>
          </w:tcPr>
          <w:p>
            <w:pPr>
              <w:pStyle w:val="TableParagraph"/>
              <w:spacing w:line="205" w:lineRule="exact"/>
              <w:ind w:left="234" w:right="0" w:hanging="92"/>
              <w:jc w:val="left"/>
              <w:rPr>
                <w:rFonts w:ascii="宋体" w:hAnsi="宋体" w:cs="宋体" w:eastAsia="宋体" w:hint="default"/>
                <w:sz w:val="18"/>
                <w:szCs w:val="18"/>
              </w:rPr>
            </w:pPr>
            <w:r>
              <w:rPr>
                <w:rFonts w:ascii="宋体" w:hAnsi="宋体" w:cs="宋体" w:eastAsia="宋体" w:hint="default"/>
                <w:b/>
                <w:bCs/>
                <w:sz w:val="18"/>
                <w:szCs w:val="18"/>
              </w:rPr>
              <w:t>本年确认的</w:t>
            </w:r>
            <w:r>
              <w:rPr>
                <w:rFonts w:ascii="宋体" w:hAnsi="宋体" w:cs="宋体" w:eastAsia="宋体" w:hint="default"/>
                <w:sz w:val="18"/>
                <w:szCs w:val="18"/>
              </w:rPr>
            </w:r>
          </w:p>
          <w:p>
            <w:pPr>
              <w:pStyle w:val="TableParagraph"/>
              <w:spacing w:line="235" w:lineRule="exact"/>
              <w:ind w:left="234" w:right="0"/>
              <w:jc w:val="left"/>
              <w:rPr>
                <w:rFonts w:ascii="宋体" w:hAnsi="宋体" w:cs="宋体" w:eastAsia="宋体" w:hint="default"/>
                <w:sz w:val="18"/>
                <w:szCs w:val="18"/>
              </w:rPr>
            </w:pPr>
            <w:r>
              <w:rPr>
                <w:rFonts w:ascii="宋体" w:hAnsi="宋体" w:cs="宋体" w:eastAsia="宋体" w:hint="default"/>
                <w:b/>
                <w:bCs/>
                <w:sz w:val="18"/>
                <w:szCs w:val="18"/>
              </w:rPr>
              <w:t>托管收益</w:t>
            </w:r>
            <w:r>
              <w:rPr>
                <w:rFonts w:ascii="宋体" w:hAnsi="宋体" w:cs="宋体" w:eastAsia="宋体" w:hint="default"/>
                <w:sz w:val="18"/>
                <w:szCs w:val="18"/>
              </w:rPr>
            </w:r>
          </w:p>
        </w:tc>
      </w:tr>
      <w:tr>
        <w:trPr>
          <w:trHeight w:val="488" w:hRule="exact"/>
        </w:trPr>
        <w:tc>
          <w:tcPr>
            <w:tcW w:w="1662" w:type="dxa"/>
            <w:tcBorders>
              <w:top w:val="single" w:sz="4" w:space="0" w:color="000000"/>
              <w:left w:val="nil" w:sz="6" w:space="0" w:color="auto"/>
              <w:bottom w:val="single" w:sz="12" w:space="0" w:color="000000"/>
              <w:right w:val="nil" w:sz="6" w:space="0" w:color="auto"/>
            </w:tcBorders>
          </w:tcPr>
          <w:p>
            <w:pPr>
              <w:pStyle w:val="TableParagraph"/>
              <w:spacing w:line="240" w:lineRule="auto" w:before="87"/>
              <w:ind w:right="3"/>
              <w:jc w:val="center"/>
              <w:rPr>
                <w:rFonts w:ascii="宋体" w:hAnsi="宋体" w:cs="宋体" w:eastAsia="宋体" w:hint="default"/>
                <w:sz w:val="18"/>
                <w:szCs w:val="18"/>
              </w:rPr>
            </w:pPr>
            <w:r>
              <w:rPr>
                <w:rFonts w:ascii="宋体" w:hAnsi="宋体" w:cs="宋体" w:eastAsia="宋体" w:hint="default"/>
                <w:sz w:val="18"/>
                <w:szCs w:val="18"/>
              </w:rPr>
              <w:t>清华控股有限公司</w:t>
            </w:r>
          </w:p>
        </w:tc>
        <w:tc>
          <w:tcPr>
            <w:tcW w:w="1859" w:type="dxa"/>
            <w:tcBorders>
              <w:top w:val="single" w:sz="4" w:space="0" w:color="000000"/>
              <w:left w:val="nil" w:sz="6" w:space="0" w:color="auto"/>
              <w:bottom w:val="single" w:sz="12" w:space="0" w:color="000000"/>
              <w:right w:val="nil" w:sz="6" w:space="0" w:color="auto"/>
            </w:tcBorders>
          </w:tcPr>
          <w:p>
            <w:pPr>
              <w:pStyle w:val="TableParagraph"/>
              <w:spacing w:line="205" w:lineRule="exact"/>
              <w:ind w:left="113" w:right="0"/>
              <w:jc w:val="left"/>
              <w:rPr>
                <w:rFonts w:ascii="宋体" w:hAnsi="宋体" w:cs="宋体" w:eastAsia="宋体" w:hint="default"/>
                <w:sz w:val="18"/>
                <w:szCs w:val="18"/>
              </w:rPr>
            </w:pPr>
            <w:r>
              <w:rPr>
                <w:rFonts w:ascii="宋体" w:hAnsi="宋体" w:cs="宋体" w:eastAsia="宋体" w:hint="default"/>
                <w:sz w:val="18"/>
                <w:szCs w:val="18"/>
              </w:rPr>
              <w:t>同方知网数字出版技</w:t>
            </w:r>
          </w:p>
          <w:p>
            <w:pPr>
              <w:pStyle w:val="TableParagraph"/>
              <w:spacing w:line="234" w:lineRule="exact"/>
              <w:ind w:left="113" w:right="0"/>
              <w:jc w:val="left"/>
              <w:rPr>
                <w:rFonts w:ascii="宋体" w:hAnsi="宋体" w:cs="宋体" w:eastAsia="宋体" w:hint="default"/>
                <w:sz w:val="18"/>
                <w:szCs w:val="18"/>
              </w:rPr>
            </w:pPr>
            <w:r>
              <w:rPr>
                <w:rFonts w:ascii="宋体" w:hAnsi="宋体" w:cs="宋体" w:eastAsia="宋体" w:hint="default"/>
                <w:sz w:val="18"/>
                <w:szCs w:val="18"/>
              </w:rPr>
              <w:t>术股份有限公司</w:t>
            </w:r>
          </w:p>
        </w:tc>
        <w:tc>
          <w:tcPr>
            <w:tcW w:w="973" w:type="dxa"/>
            <w:tcBorders>
              <w:top w:val="single" w:sz="4" w:space="0" w:color="000000"/>
              <w:left w:val="nil" w:sz="6" w:space="0" w:color="auto"/>
              <w:bottom w:val="single" w:sz="12" w:space="0" w:color="000000"/>
              <w:right w:val="nil" w:sz="6" w:space="0" w:color="auto"/>
            </w:tcBorders>
          </w:tcPr>
          <w:p>
            <w:pPr>
              <w:pStyle w:val="TableParagraph"/>
              <w:spacing w:line="240" w:lineRule="auto" w:before="87"/>
              <w:ind w:left="126" w:right="0"/>
              <w:jc w:val="left"/>
              <w:rPr>
                <w:rFonts w:ascii="宋体" w:hAnsi="宋体" w:cs="宋体" w:eastAsia="宋体" w:hint="default"/>
                <w:sz w:val="18"/>
                <w:szCs w:val="18"/>
              </w:rPr>
            </w:pPr>
            <w:r>
              <w:rPr>
                <w:rFonts w:ascii="宋体" w:hAnsi="宋体" w:cs="宋体" w:eastAsia="宋体" w:hint="default"/>
                <w:sz w:val="18"/>
                <w:szCs w:val="18"/>
              </w:rPr>
              <w:t>资产托管</w:t>
            </w:r>
          </w:p>
        </w:tc>
        <w:tc>
          <w:tcPr>
            <w:tcW w:w="1141" w:type="dxa"/>
            <w:tcBorders>
              <w:top w:val="single" w:sz="4" w:space="0" w:color="000000"/>
              <w:left w:val="nil" w:sz="6" w:space="0" w:color="auto"/>
              <w:bottom w:val="single" w:sz="12" w:space="0" w:color="000000"/>
              <w:right w:val="nil" w:sz="6" w:space="0" w:color="auto"/>
            </w:tcBorders>
          </w:tcPr>
          <w:p>
            <w:pPr>
              <w:pStyle w:val="TableParagraph"/>
              <w:spacing w:line="240" w:lineRule="auto" w:before="126"/>
              <w:ind w:left="12" w:right="0"/>
              <w:jc w:val="center"/>
              <w:rPr>
                <w:rFonts w:ascii="Times New Roman" w:hAnsi="Times New Roman" w:cs="Times New Roman" w:eastAsia="Times New Roman" w:hint="default"/>
                <w:sz w:val="18"/>
                <w:szCs w:val="18"/>
              </w:rPr>
            </w:pPr>
            <w:r>
              <w:rPr>
                <w:rFonts w:ascii="Times New Roman"/>
                <w:sz w:val="18"/>
              </w:rPr>
              <w:t>2014-4-1</w:t>
            </w:r>
          </w:p>
        </w:tc>
        <w:tc>
          <w:tcPr>
            <w:tcW w:w="1141" w:type="dxa"/>
            <w:tcBorders>
              <w:top w:val="single" w:sz="4" w:space="0" w:color="000000"/>
              <w:left w:val="nil" w:sz="6" w:space="0" w:color="auto"/>
              <w:bottom w:val="single" w:sz="12" w:space="0" w:color="000000"/>
              <w:right w:val="nil" w:sz="6" w:space="0" w:color="auto"/>
            </w:tcBorders>
          </w:tcPr>
          <w:p>
            <w:pPr>
              <w:pStyle w:val="TableParagraph"/>
              <w:spacing w:line="240" w:lineRule="auto" w:before="126"/>
              <w:ind w:right="11"/>
              <w:jc w:val="center"/>
              <w:rPr>
                <w:rFonts w:ascii="Times New Roman" w:hAnsi="Times New Roman" w:cs="Times New Roman" w:eastAsia="Times New Roman" w:hint="default"/>
                <w:sz w:val="18"/>
                <w:szCs w:val="18"/>
              </w:rPr>
            </w:pPr>
            <w:r>
              <w:rPr>
                <w:rFonts w:ascii="Times New Roman"/>
                <w:sz w:val="18"/>
              </w:rPr>
              <w:t>2024-4-1</w:t>
            </w:r>
          </w:p>
        </w:tc>
        <w:tc>
          <w:tcPr>
            <w:tcW w:w="991" w:type="dxa"/>
            <w:tcBorders>
              <w:top w:val="single" w:sz="4" w:space="0" w:color="000000"/>
              <w:left w:val="nil" w:sz="6" w:space="0" w:color="auto"/>
              <w:bottom w:val="single" w:sz="12" w:space="0" w:color="000000"/>
              <w:right w:val="nil" w:sz="6" w:space="0" w:color="auto"/>
            </w:tcBorders>
          </w:tcPr>
          <w:p>
            <w:pPr>
              <w:pStyle w:val="TableParagraph"/>
              <w:spacing w:line="240" w:lineRule="auto" w:before="87"/>
              <w:ind w:right="16"/>
              <w:jc w:val="center"/>
              <w:rPr>
                <w:rFonts w:ascii="宋体" w:hAnsi="宋体" w:cs="宋体" w:eastAsia="宋体" w:hint="default"/>
                <w:sz w:val="18"/>
                <w:szCs w:val="18"/>
              </w:rPr>
            </w:pPr>
            <w:r>
              <w:rPr>
                <w:rFonts w:ascii="宋体" w:hAnsi="宋体" w:cs="宋体" w:eastAsia="宋体" w:hint="default"/>
                <w:sz w:val="18"/>
                <w:szCs w:val="18"/>
              </w:rPr>
              <w:t>—</w:t>
            </w:r>
          </w:p>
        </w:tc>
        <w:tc>
          <w:tcPr>
            <w:tcW w:w="1194" w:type="dxa"/>
            <w:tcBorders>
              <w:top w:val="single" w:sz="4" w:space="0" w:color="000000"/>
              <w:left w:val="nil" w:sz="6" w:space="0" w:color="auto"/>
              <w:bottom w:val="single" w:sz="12" w:space="0" w:color="000000"/>
              <w:right w:val="nil" w:sz="6" w:space="0" w:color="auto"/>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无</w:t>
            </w:r>
          </w:p>
        </w:tc>
      </w:tr>
    </w:tbl>
    <w:p>
      <w:pPr>
        <w:spacing w:line="297" w:lineRule="auto" w:before="25"/>
        <w:ind w:left="241" w:right="462" w:firstLine="440"/>
        <w:jc w:val="both"/>
        <w:rPr>
          <w:rFonts w:ascii="宋体" w:hAnsi="宋体" w:cs="宋体" w:eastAsia="宋体" w:hint="default"/>
          <w:sz w:val="22"/>
          <w:szCs w:val="22"/>
        </w:rPr>
      </w:pPr>
      <w:r>
        <w:rPr>
          <w:rFonts w:ascii="宋体" w:hAnsi="宋体" w:cs="宋体" w:eastAsia="宋体" w:hint="default"/>
          <w:spacing w:val="-3"/>
          <w:sz w:val="22"/>
          <w:szCs w:val="22"/>
        </w:rPr>
        <w:t>作为清华控股有限公司受让电子杂志社出资权益的附加条件，同方知网数字出版技术</w:t>
      </w:r>
      <w:r>
        <w:rPr>
          <w:rFonts w:ascii="宋体" w:hAnsi="宋体" w:cs="宋体" w:eastAsia="宋体" w:hint="default"/>
          <w:w w:val="99"/>
          <w:sz w:val="22"/>
          <w:szCs w:val="22"/>
        </w:rPr>
        <w:t> </w:t>
      </w:r>
      <w:r>
        <w:rPr>
          <w:rFonts w:ascii="宋体" w:hAnsi="宋体" w:cs="宋体" w:eastAsia="宋体" w:hint="default"/>
          <w:spacing w:val="-2"/>
          <w:w w:val="95"/>
          <w:sz w:val="22"/>
          <w:szCs w:val="22"/>
        </w:rPr>
        <w:t>股份有限公司同意接受清华控股有限公司委托，代为行使电子杂志社的管理权和经营决策</w:t>
      </w:r>
      <w:r>
        <w:rPr>
          <w:rFonts w:ascii="宋体" w:hAnsi="宋体" w:cs="宋体" w:eastAsia="宋体" w:hint="default"/>
          <w:w w:val="95"/>
          <w:sz w:val="22"/>
          <w:szCs w:val="22"/>
        </w:rPr>
        <w:t>  </w:t>
      </w:r>
      <w:r>
        <w:rPr>
          <w:rFonts w:ascii="宋体" w:hAnsi="宋体" w:cs="宋体" w:eastAsia="宋体" w:hint="default"/>
          <w:spacing w:val="101"/>
          <w:w w:val="95"/>
          <w:sz w:val="22"/>
          <w:szCs w:val="22"/>
        </w:rPr>
        <w:t> </w:t>
      </w:r>
      <w:r>
        <w:rPr>
          <w:rFonts w:ascii="宋体" w:hAnsi="宋体" w:cs="宋体" w:eastAsia="宋体" w:hint="default"/>
          <w:spacing w:val="101"/>
          <w:w w:val="95"/>
          <w:sz w:val="22"/>
          <w:szCs w:val="22"/>
        </w:rPr>
      </w:r>
      <w:r>
        <w:rPr>
          <w:rFonts w:ascii="宋体" w:hAnsi="宋体" w:cs="宋体" w:eastAsia="宋体" w:hint="default"/>
          <w:sz w:val="22"/>
          <w:szCs w:val="22"/>
        </w:rPr>
        <w:t>权。</w:t>
      </w:r>
    </w:p>
    <w:p>
      <w:pPr>
        <w:spacing w:after="0" w:line="297" w:lineRule="auto"/>
        <w:jc w:val="both"/>
        <w:rPr>
          <w:rFonts w:ascii="宋体" w:hAnsi="宋体" w:cs="宋体" w:eastAsia="宋体" w:hint="default"/>
          <w:sz w:val="22"/>
          <w:szCs w:val="22"/>
        </w:rPr>
        <w:sectPr>
          <w:headerReference w:type="default" r:id="rId94"/>
          <w:pgSz w:w="11910" w:h="16840"/>
          <w:pgMar w:header="591" w:footer="817" w:top="1080" w:bottom="1000" w:left="1460" w:right="1240"/>
        </w:sectPr>
      </w:pPr>
    </w:p>
    <w:p>
      <w:pPr>
        <w:spacing w:line="240" w:lineRule="auto" w:before="5"/>
        <w:rPr>
          <w:rFonts w:ascii="宋体" w:hAnsi="宋体" w:cs="宋体" w:eastAsia="宋体" w:hint="default"/>
          <w:sz w:val="22"/>
          <w:szCs w:val="22"/>
        </w:rPr>
      </w:pPr>
    </w:p>
    <w:p>
      <w:pPr>
        <w:spacing w:before="31"/>
        <w:ind w:left="635" w:right="106"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4.  </w:t>
      </w:r>
      <w:r>
        <w:rPr>
          <w:rFonts w:ascii="Times New Roman" w:hAnsi="Times New Roman" w:cs="Times New Roman" w:eastAsia="Times New Roman" w:hint="default"/>
          <w:b/>
          <w:bCs/>
          <w:spacing w:val="16"/>
          <w:sz w:val="22"/>
          <w:szCs w:val="22"/>
        </w:rPr>
        <w:t> </w:t>
      </w:r>
      <w:r>
        <w:rPr>
          <w:rFonts w:ascii="宋体" w:hAnsi="宋体" w:cs="宋体" w:eastAsia="宋体" w:hint="default"/>
          <w:sz w:val="22"/>
          <w:szCs w:val="22"/>
        </w:rPr>
        <w:t>关联出租情况</w:t>
      </w:r>
    </w:p>
    <w:p>
      <w:pPr>
        <w:spacing w:before="112"/>
        <w:ind w:left="635" w:right="106"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(1)  </w:t>
      </w:r>
      <w:r>
        <w:rPr>
          <w:rFonts w:ascii="Times New Roman" w:hAnsi="Times New Roman" w:cs="Times New Roman" w:eastAsia="Times New Roman" w:hint="default"/>
          <w:b/>
          <w:bCs/>
          <w:spacing w:val="31"/>
          <w:sz w:val="22"/>
          <w:szCs w:val="22"/>
        </w:rPr>
        <w:t> </w:t>
      </w:r>
      <w:r>
        <w:rPr>
          <w:rFonts w:ascii="宋体" w:hAnsi="宋体" w:cs="宋体" w:eastAsia="宋体" w:hint="default"/>
          <w:sz w:val="22"/>
          <w:szCs w:val="22"/>
        </w:rPr>
        <w:t>出租情况</w:t>
      </w:r>
    </w:p>
    <w:p>
      <w:pPr>
        <w:spacing w:line="240" w:lineRule="auto" w:before="3"/>
        <w:rPr>
          <w:rFonts w:ascii="宋体" w:hAnsi="宋体" w:cs="宋体" w:eastAsia="宋体" w:hint="default"/>
          <w:sz w:val="11"/>
          <w:szCs w:val="11"/>
        </w:rPr>
      </w:pPr>
    </w:p>
    <w:tbl>
      <w:tblPr>
        <w:tblW w:w="0" w:type="auto"/>
        <w:jc w:val="left"/>
        <w:tblInd w:w="109" w:type="dxa"/>
        <w:tblLayout w:type="fixed"/>
        <w:tblCellMar>
          <w:top w:w="0" w:type="dxa"/>
          <w:left w:w="0" w:type="dxa"/>
          <w:bottom w:w="0" w:type="dxa"/>
          <w:right w:w="0" w:type="dxa"/>
        </w:tblCellMar>
        <w:tblLook w:val="01E0"/>
      </w:tblPr>
      <w:tblGrid>
        <w:gridCol w:w="1787"/>
        <w:gridCol w:w="2781"/>
        <w:gridCol w:w="1549"/>
        <w:gridCol w:w="1333"/>
        <w:gridCol w:w="1218"/>
      </w:tblGrid>
      <w:tr>
        <w:trPr>
          <w:trHeight w:val="487" w:hRule="exact"/>
        </w:trPr>
        <w:tc>
          <w:tcPr>
            <w:tcW w:w="1787" w:type="dxa"/>
            <w:tcBorders>
              <w:top w:val="single" w:sz="12" w:space="0" w:color="000000"/>
              <w:left w:val="nil" w:sz="6" w:space="0" w:color="auto"/>
              <w:bottom w:val="single" w:sz="4" w:space="0" w:color="000000"/>
              <w:right w:val="nil" w:sz="6" w:space="0" w:color="auto"/>
            </w:tcBorders>
          </w:tcPr>
          <w:p>
            <w:pPr>
              <w:pStyle w:val="TableParagraph"/>
              <w:spacing w:line="240" w:lineRule="auto" w:before="86"/>
              <w:ind w:left="71" w:right="0"/>
              <w:jc w:val="left"/>
              <w:rPr>
                <w:rFonts w:ascii="宋体" w:hAnsi="宋体" w:cs="宋体" w:eastAsia="宋体" w:hint="default"/>
                <w:sz w:val="18"/>
                <w:szCs w:val="18"/>
              </w:rPr>
            </w:pPr>
            <w:r>
              <w:rPr>
                <w:rFonts w:ascii="宋体" w:hAnsi="宋体" w:cs="宋体" w:eastAsia="宋体" w:hint="default"/>
                <w:b/>
                <w:bCs/>
                <w:sz w:val="18"/>
                <w:szCs w:val="18"/>
              </w:rPr>
              <w:t>出租方名称</w:t>
            </w:r>
            <w:r>
              <w:rPr>
                <w:rFonts w:ascii="宋体" w:hAnsi="宋体" w:cs="宋体" w:eastAsia="宋体" w:hint="default"/>
                <w:sz w:val="18"/>
                <w:szCs w:val="18"/>
              </w:rPr>
            </w:r>
          </w:p>
        </w:tc>
        <w:tc>
          <w:tcPr>
            <w:tcW w:w="2781" w:type="dxa"/>
            <w:tcBorders>
              <w:top w:val="single" w:sz="12" w:space="0" w:color="000000"/>
              <w:left w:val="nil" w:sz="6" w:space="0" w:color="auto"/>
              <w:bottom w:val="single" w:sz="4" w:space="0" w:color="000000"/>
              <w:right w:val="nil" w:sz="6" w:space="0" w:color="auto"/>
            </w:tcBorders>
          </w:tcPr>
          <w:p>
            <w:pPr>
              <w:pStyle w:val="TableParagraph"/>
              <w:spacing w:line="240" w:lineRule="auto" w:before="86"/>
              <w:ind w:left="978" w:right="0"/>
              <w:jc w:val="left"/>
              <w:rPr>
                <w:rFonts w:ascii="宋体" w:hAnsi="宋体" w:cs="宋体" w:eastAsia="宋体" w:hint="default"/>
                <w:sz w:val="18"/>
                <w:szCs w:val="18"/>
              </w:rPr>
            </w:pPr>
            <w:r>
              <w:rPr>
                <w:rFonts w:ascii="宋体" w:hAnsi="宋体" w:cs="宋体" w:eastAsia="宋体" w:hint="default"/>
                <w:b/>
                <w:bCs/>
                <w:sz w:val="18"/>
                <w:szCs w:val="18"/>
              </w:rPr>
              <w:t>承租方名称</w:t>
            </w:r>
            <w:r>
              <w:rPr>
                <w:rFonts w:ascii="宋体" w:hAnsi="宋体" w:cs="宋体" w:eastAsia="宋体" w:hint="default"/>
                <w:sz w:val="18"/>
                <w:szCs w:val="18"/>
              </w:rPr>
            </w:r>
          </w:p>
        </w:tc>
        <w:tc>
          <w:tcPr>
            <w:tcW w:w="1549" w:type="dxa"/>
            <w:tcBorders>
              <w:top w:val="single" w:sz="12" w:space="0" w:color="000000"/>
              <w:left w:val="nil" w:sz="6" w:space="0" w:color="auto"/>
              <w:bottom w:val="single" w:sz="4" w:space="0" w:color="000000"/>
              <w:right w:val="nil" w:sz="6" w:space="0" w:color="auto"/>
            </w:tcBorders>
          </w:tcPr>
          <w:p>
            <w:pPr>
              <w:pStyle w:val="TableParagraph"/>
              <w:spacing w:line="240" w:lineRule="auto" w:before="86"/>
              <w:ind w:left="42" w:right="0"/>
              <w:jc w:val="center"/>
              <w:rPr>
                <w:rFonts w:ascii="宋体" w:hAnsi="宋体" w:cs="宋体" w:eastAsia="宋体" w:hint="default"/>
                <w:sz w:val="18"/>
                <w:szCs w:val="18"/>
              </w:rPr>
            </w:pPr>
            <w:r>
              <w:rPr>
                <w:rFonts w:ascii="宋体" w:hAnsi="宋体" w:cs="宋体" w:eastAsia="宋体" w:hint="default"/>
                <w:b/>
                <w:bCs/>
                <w:sz w:val="18"/>
                <w:szCs w:val="18"/>
              </w:rPr>
              <w:t>租赁资产种类</w:t>
            </w:r>
            <w:r>
              <w:rPr>
                <w:rFonts w:ascii="宋体" w:hAnsi="宋体" w:cs="宋体" w:eastAsia="宋体" w:hint="default"/>
                <w:sz w:val="18"/>
                <w:szCs w:val="18"/>
              </w:rPr>
            </w:r>
          </w:p>
        </w:tc>
        <w:tc>
          <w:tcPr>
            <w:tcW w:w="1333" w:type="dxa"/>
            <w:tcBorders>
              <w:top w:val="single" w:sz="12" w:space="0" w:color="000000"/>
              <w:left w:val="nil" w:sz="6" w:space="0" w:color="auto"/>
              <w:bottom w:val="single" w:sz="4" w:space="0" w:color="000000"/>
              <w:right w:val="nil" w:sz="6" w:space="0" w:color="auto"/>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b/>
                <w:bCs/>
                <w:sz w:val="18"/>
                <w:szCs w:val="18"/>
              </w:rPr>
              <w:t>本年确认的租</w:t>
            </w:r>
            <w:r>
              <w:rPr>
                <w:rFonts w:ascii="宋体" w:hAnsi="宋体" w:cs="宋体" w:eastAsia="宋体" w:hint="default"/>
                <w:sz w:val="18"/>
                <w:szCs w:val="18"/>
              </w:rPr>
            </w:r>
          </w:p>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b/>
                <w:bCs/>
                <w:sz w:val="18"/>
                <w:szCs w:val="18"/>
              </w:rPr>
              <w:t>赁收益</w:t>
            </w:r>
            <w:r>
              <w:rPr>
                <w:rFonts w:ascii="宋体" w:hAnsi="宋体" w:cs="宋体" w:eastAsia="宋体" w:hint="default"/>
                <w:sz w:val="18"/>
                <w:szCs w:val="18"/>
              </w:rPr>
            </w:r>
          </w:p>
        </w:tc>
        <w:tc>
          <w:tcPr>
            <w:tcW w:w="1218" w:type="dxa"/>
            <w:tcBorders>
              <w:top w:val="single" w:sz="12" w:space="0" w:color="000000"/>
              <w:left w:val="nil" w:sz="6" w:space="0" w:color="auto"/>
              <w:bottom w:val="single" w:sz="4" w:space="0" w:color="000000"/>
              <w:right w:val="nil" w:sz="6" w:space="0" w:color="auto"/>
            </w:tcBorders>
          </w:tcPr>
          <w:p>
            <w:pPr>
              <w:pStyle w:val="TableParagraph"/>
              <w:spacing w:line="205" w:lineRule="exact"/>
              <w:ind w:right="7"/>
              <w:jc w:val="center"/>
              <w:rPr>
                <w:rFonts w:ascii="宋体" w:hAnsi="宋体" w:cs="宋体" w:eastAsia="宋体" w:hint="default"/>
                <w:sz w:val="18"/>
                <w:szCs w:val="18"/>
              </w:rPr>
            </w:pPr>
            <w:r>
              <w:rPr>
                <w:rFonts w:ascii="宋体" w:hAnsi="宋体" w:cs="宋体" w:eastAsia="宋体" w:hint="default"/>
                <w:b/>
                <w:bCs/>
                <w:sz w:val="18"/>
                <w:szCs w:val="18"/>
              </w:rPr>
              <w:t>上年确认的租</w:t>
            </w:r>
            <w:r>
              <w:rPr>
                <w:rFonts w:ascii="宋体" w:hAnsi="宋体" w:cs="宋体" w:eastAsia="宋体" w:hint="default"/>
                <w:sz w:val="18"/>
                <w:szCs w:val="18"/>
              </w:rPr>
            </w:r>
          </w:p>
          <w:p>
            <w:pPr>
              <w:pStyle w:val="TableParagraph"/>
              <w:spacing w:line="235" w:lineRule="exact"/>
              <w:ind w:right="4"/>
              <w:jc w:val="center"/>
              <w:rPr>
                <w:rFonts w:ascii="宋体" w:hAnsi="宋体" w:cs="宋体" w:eastAsia="宋体" w:hint="default"/>
                <w:sz w:val="18"/>
                <w:szCs w:val="18"/>
              </w:rPr>
            </w:pPr>
            <w:r>
              <w:rPr>
                <w:rFonts w:ascii="宋体" w:hAnsi="宋体" w:cs="宋体" w:eastAsia="宋体" w:hint="default"/>
                <w:b/>
                <w:bCs/>
                <w:sz w:val="18"/>
                <w:szCs w:val="18"/>
              </w:rPr>
              <w:t>赁收益</w:t>
            </w:r>
            <w:r>
              <w:rPr>
                <w:rFonts w:ascii="宋体" w:hAnsi="宋体" w:cs="宋体" w:eastAsia="宋体" w:hint="default"/>
                <w:sz w:val="18"/>
                <w:szCs w:val="18"/>
              </w:rPr>
            </w:r>
          </w:p>
        </w:tc>
      </w:tr>
      <w:tr>
        <w:trPr>
          <w:trHeight w:val="325" w:hRule="exact"/>
        </w:trPr>
        <w:tc>
          <w:tcPr>
            <w:tcW w:w="1787"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left="71" w:right="0"/>
              <w:jc w:val="left"/>
              <w:rPr>
                <w:rFonts w:ascii="宋体" w:hAnsi="宋体" w:cs="宋体" w:eastAsia="宋体" w:hint="default"/>
                <w:sz w:val="18"/>
                <w:szCs w:val="18"/>
              </w:rPr>
            </w:pPr>
            <w:r>
              <w:rPr>
                <w:rFonts w:ascii="宋体" w:hAnsi="宋体" w:cs="宋体" w:eastAsia="宋体" w:hint="default"/>
                <w:sz w:val="18"/>
                <w:szCs w:val="18"/>
              </w:rPr>
              <w:t>同方股份有限公司</w:t>
            </w:r>
          </w:p>
        </w:tc>
        <w:tc>
          <w:tcPr>
            <w:tcW w:w="2781"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left="94" w:right="0"/>
              <w:jc w:val="left"/>
              <w:rPr>
                <w:rFonts w:ascii="宋体" w:hAnsi="宋体" w:cs="宋体" w:eastAsia="宋体" w:hint="default"/>
                <w:sz w:val="18"/>
                <w:szCs w:val="18"/>
              </w:rPr>
            </w:pPr>
            <w:r>
              <w:rPr>
                <w:rFonts w:ascii="宋体" w:hAnsi="宋体" w:cs="宋体" w:eastAsia="宋体" w:hint="default"/>
                <w:sz w:val="18"/>
                <w:szCs w:val="18"/>
              </w:rPr>
              <w:t>北京展讯高科通信技术有限公司</w:t>
            </w:r>
          </w:p>
        </w:tc>
        <w:tc>
          <w:tcPr>
            <w:tcW w:w="1549"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left="43" w:right="0"/>
              <w:jc w:val="center"/>
              <w:rPr>
                <w:rFonts w:ascii="宋体" w:hAnsi="宋体" w:cs="宋体" w:eastAsia="宋体" w:hint="default"/>
                <w:sz w:val="18"/>
                <w:szCs w:val="18"/>
              </w:rPr>
            </w:pPr>
            <w:r>
              <w:rPr>
                <w:rFonts w:ascii="宋体" w:hAnsi="宋体" w:cs="宋体" w:eastAsia="宋体" w:hint="default"/>
                <w:sz w:val="18"/>
                <w:szCs w:val="18"/>
              </w:rPr>
              <w:t>租赁办公区租金</w:t>
            </w:r>
          </w:p>
        </w:tc>
        <w:tc>
          <w:tcPr>
            <w:tcW w:w="1333" w:type="dxa"/>
            <w:tcBorders>
              <w:top w:val="single" w:sz="4" w:space="0" w:color="000000"/>
              <w:left w:val="nil" w:sz="6" w:space="0" w:color="auto"/>
              <w:bottom w:val="nil" w:sz="6" w:space="0" w:color="auto"/>
              <w:right w:val="nil" w:sz="6" w:space="0" w:color="auto"/>
            </w:tcBorders>
          </w:tcPr>
          <w:p>
            <w:pPr>
              <w:pStyle w:val="TableParagraph"/>
              <w:spacing w:line="240" w:lineRule="auto" w:before="74"/>
              <w:ind w:right="63"/>
              <w:jc w:val="right"/>
              <w:rPr>
                <w:rFonts w:ascii="Times New Roman" w:hAnsi="Times New Roman" w:cs="Times New Roman" w:eastAsia="Times New Roman" w:hint="default"/>
                <w:sz w:val="18"/>
                <w:szCs w:val="18"/>
              </w:rPr>
            </w:pPr>
            <w:r>
              <w:rPr>
                <w:rFonts w:ascii="Times New Roman"/>
                <w:spacing w:val="-1"/>
                <w:sz w:val="18"/>
              </w:rPr>
              <w:t>6,928,503.00</w:t>
            </w:r>
          </w:p>
        </w:tc>
        <w:tc>
          <w:tcPr>
            <w:tcW w:w="1218" w:type="dxa"/>
            <w:tcBorders>
              <w:top w:val="single" w:sz="4" w:space="0" w:color="000000"/>
              <w:left w:val="nil" w:sz="6" w:space="0" w:color="auto"/>
              <w:bottom w:val="nil" w:sz="6" w:space="0" w:color="auto"/>
              <w:right w:val="nil" w:sz="6" w:space="0" w:color="auto"/>
            </w:tcBorders>
          </w:tcPr>
          <w:p>
            <w:pPr>
              <w:pStyle w:val="TableParagraph"/>
              <w:spacing w:line="240" w:lineRule="auto" w:before="74"/>
              <w:ind w:right="57"/>
              <w:jc w:val="right"/>
              <w:rPr>
                <w:rFonts w:ascii="Times New Roman" w:hAnsi="Times New Roman" w:cs="Times New Roman" w:eastAsia="Times New Roman" w:hint="default"/>
                <w:sz w:val="18"/>
                <w:szCs w:val="18"/>
              </w:rPr>
            </w:pPr>
            <w:r>
              <w:rPr>
                <w:rFonts w:ascii="Times New Roman"/>
                <w:sz w:val="18"/>
              </w:rPr>
              <w:t>0.00</w:t>
            </w:r>
          </w:p>
        </w:tc>
      </w:tr>
      <w:tr>
        <w:trPr>
          <w:trHeight w:val="285" w:hRule="exact"/>
        </w:trPr>
        <w:tc>
          <w:tcPr>
            <w:tcW w:w="1787" w:type="dxa"/>
            <w:tcBorders>
              <w:top w:val="nil" w:sz="6" w:space="0" w:color="auto"/>
              <w:left w:val="nil" w:sz="6" w:space="0" w:color="auto"/>
              <w:bottom w:val="nil" w:sz="6" w:space="0" w:color="auto"/>
              <w:right w:val="nil" w:sz="6" w:space="0" w:color="auto"/>
            </w:tcBorders>
          </w:tcPr>
          <w:p>
            <w:pPr>
              <w:pStyle w:val="TableParagraph"/>
              <w:spacing w:line="222" w:lineRule="exact"/>
              <w:ind w:left="71" w:right="0"/>
              <w:jc w:val="left"/>
              <w:rPr>
                <w:rFonts w:ascii="宋体" w:hAnsi="宋体" w:cs="宋体" w:eastAsia="宋体" w:hint="default"/>
                <w:sz w:val="18"/>
                <w:szCs w:val="18"/>
              </w:rPr>
            </w:pPr>
            <w:r>
              <w:rPr>
                <w:rFonts w:ascii="宋体" w:hAnsi="宋体" w:cs="宋体" w:eastAsia="宋体" w:hint="default"/>
                <w:sz w:val="18"/>
                <w:szCs w:val="18"/>
              </w:rPr>
              <w:t>同方股份有限公司</w:t>
            </w:r>
          </w:p>
        </w:tc>
        <w:tc>
          <w:tcPr>
            <w:tcW w:w="2781" w:type="dxa"/>
            <w:tcBorders>
              <w:top w:val="nil" w:sz="6" w:space="0" w:color="auto"/>
              <w:left w:val="nil" w:sz="6" w:space="0" w:color="auto"/>
              <w:bottom w:val="nil" w:sz="6" w:space="0" w:color="auto"/>
              <w:right w:val="nil" w:sz="6" w:space="0" w:color="auto"/>
            </w:tcBorders>
          </w:tcPr>
          <w:p>
            <w:pPr>
              <w:pStyle w:val="TableParagraph"/>
              <w:spacing w:line="222" w:lineRule="exact"/>
              <w:ind w:left="94" w:right="0"/>
              <w:jc w:val="left"/>
              <w:rPr>
                <w:rFonts w:ascii="宋体" w:hAnsi="宋体" w:cs="宋体" w:eastAsia="宋体" w:hint="default"/>
                <w:sz w:val="18"/>
                <w:szCs w:val="18"/>
              </w:rPr>
            </w:pPr>
            <w:r>
              <w:rPr>
                <w:rFonts w:ascii="宋体" w:hAnsi="宋体" w:cs="宋体" w:eastAsia="宋体" w:hint="default"/>
                <w:sz w:val="18"/>
                <w:szCs w:val="18"/>
              </w:rPr>
              <w:t>同方环境股份有限公司</w:t>
            </w:r>
          </w:p>
        </w:tc>
        <w:tc>
          <w:tcPr>
            <w:tcW w:w="1549" w:type="dxa"/>
            <w:tcBorders>
              <w:top w:val="nil" w:sz="6" w:space="0" w:color="auto"/>
              <w:left w:val="nil" w:sz="6" w:space="0" w:color="auto"/>
              <w:bottom w:val="nil" w:sz="6" w:space="0" w:color="auto"/>
              <w:right w:val="nil" w:sz="6" w:space="0" w:color="auto"/>
            </w:tcBorders>
          </w:tcPr>
          <w:p>
            <w:pPr>
              <w:pStyle w:val="TableParagraph"/>
              <w:spacing w:line="222" w:lineRule="exact"/>
              <w:ind w:left="43" w:right="0"/>
              <w:jc w:val="center"/>
              <w:rPr>
                <w:rFonts w:ascii="宋体" w:hAnsi="宋体" w:cs="宋体" w:eastAsia="宋体" w:hint="default"/>
                <w:sz w:val="18"/>
                <w:szCs w:val="18"/>
              </w:rPr>
            </w:pPr>
            <w:r>
              <w:rPr>
                <w:rFonts w:ascii="宋体" w:hAnsi="宋体" w:cs="宋体" w:eastAsia="宋体" w:hint="default"/>
                <w:sz w:val="18"/>
                <w:szCs w:val="18"/>
              </w:rPr>
              <w:t>租赁办公区租金</w:t>
            </w:r>
          </w:p>
        </w:tc>
        <w:tc>
          <w:tcPr>
            <w:tcW w:w="1333"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63"/>
              <w:jc w:val="right"/>
              <w:rPr>
                <w:rFonts w:ascii="Times New Roman" w:hAnsi="Times New Roman" w:cs="Times New Roman" w:eastAsia="Times New Roman" w:hint="default"/>
                <w:sz w:val="18"/>
                <w:szCs w:val="18"/>
              </w:rPr>
            </w:pPr>
            <w:r>
              <w:rPr>
                <w:rFonts w:ascii="Times New Roman"/>
                <w:spacing w:val="-1"/>
                <w:sz w:val="18"/>
              </w:rPr>
              <w:t>3,724,767.32</w:t>
            </w:r>
          </w:p>
        </w:tc>
        <w:tc>
          <w:tcPr>
            <w:tcW w:w="1218"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57"/>
              <w:jc w:val="right"/>
              <w:rPr>
                <w:rFonts w:ascii="Times New Roman" w:hAnsi="Times New Roman" w:cs="Times New Roman" w:eastAsia="Times New Roman" w:hint="default"/>
                <w:sz w:val="18"/>
                <w:szCs w:val="18"/>
              </w:rPr>
            </w:pPr>
            <w:r>
              <w:rPr>
                <w:rFonts w:ascii="Times New Roman"/>
                <w:spacing w:val="-1"/>
                <w:sz w:val="18"/>
              </w:rPr>
              <w:t>3,754,291.29</w:t>
            </w:r>
          </w:p>
        </w:tc>
      </w:tr>
      <w:tr>
        <w:trPr>
          <w:trHeight w:val="285" w:hRule="exact"/>
        </w:trPr>
        <w:tc>
          <w:tcPr>
            <w:tcW w:w="1787" w:type="dxa"/>
            <w:tcBorders>
              <w:top w:val="nil" w:sz="6" w:space="0" w:color="auto"/>
              <w:left w:val="nil" w:sz="6" w:space="0" w:color="auto"/>
              <w:bottom w:val="nil" w:sz="6" w:space="0" w:color="auto"/>
              <w:right w:val="nil" w:sz="6" w:space="0" w:color="auto"/>
            </w:tcBorders>
          </w:tcPr>
          <w:p>
            <w:pPr>
              <w:pStyle w:val="TableParagraph"/>
              <w:spacing w:line="223" w:lineRule="exact"/>
              <w:ind w:left="71" w:right="0"/>
              <w:jc w:val="left"/>
              <w:rPr>
                <w:rFonts w:ascii="宋体" w:hAnsi="宋体" w:cs="宋体" w:eastAsia="宋体" w:hint="default"/>
                <w:sz w:val="18"/>
                <w:szCs w:val="18"/>
              </w:rPr>
            </w:pPr>
            <w:r>
              <w:rPr>
                <w:rFonts w:ascii="宋体" w:hAnsi="宋体" w:cs="宋体" w:eastAsia="宋体" w:hint="default"/>
                <w:sz w:val="18"/>
                <w:szCs w:val="18"/>
              </w:rPr>
              <w:t>同方股份有限公司</w:t>
            </w:r>
          </w:p>
        </w:tc>
        <w:tc>
          <w:tcPr>
            <w:tcW w:w="2781" w:type="dxa"/>
            <w:tcBorders>
              <w:top w:val="nil" w:sz="6" w:space="0" w:color="auto"/>
              <w:left w:val="nil" w:sz="6" w:space="0" w:color="auto"/>
              <w:bottom w:val="nil" w:sz="6" w:space="0" w:color="auto"/>
              <w:right w:val="nil" w:sz="6" w:space="0" w:color="auto"/>
            </w:tcBorders>
          </w:tcPr>
          <w:p>
            <w:pPr>
              <w:pStyle w:val="TableParagraph"/>
              <w:spacing w:line="223" w:lineRule="exact"/>
              <w:ind w:left="94" w:right="0"/>
              <w:jc w:val="left"/>
              <w:rPr>
                <w:rFonts w:ascii="宋体" w:hAnsi="宋体" w:cs="宋体" w:eastAsia="宋体" w:hint="default"/>
                <w:sz w:val="18"/>
                <w:szCs w:val="18"/>
              </w:rPr>
            </w:pPr>
            <w:r>
              <w:rPr>
                <w:rFonts w:ascii="宋体" w:hAnsi="宋体" w:cs="宋体" w:eastAsia="宋体" w:hint="default"/>
                <w:sz w:val="18"/>
                <w:szCs w:val="18"/>
              </w:rPr>
              <w:t>易程科技股份有限公司</w:t>
            </w:r>
          </w:p>
        </w:tc>
        <w:tc>
          <w:tcPr>
            <w:tcW w:w="1549" w:type="dxa"/>
            <w:tcBorders>
              <w:top w:val="nil" w:sz="6" w:space="0" w:color="auto"/>
              <w:left w:val="nil" w:sz="6" w:space="0" w:color="auto"/>
              <w:bottom w:val="nil" w:sz="6" w:space="0" w:color="auto"/>
              <w:right w:val="nil" w:sz="6" w:space="0" w:color="auto"/>
            </w:tcBorders>
          </w:tcPr>
          <w:p>
            <w:pPr>
              <w:pStyle w:val="TableParagraph"/>
              <w:spacing w:line="223" w:lineRule="exact"/>
              <w:ind w:left="43" w:right="0"/>
              <w:jc w:val="center"/>
              <w:rPr>
                <w:rFonts w:ascii="宋体" w:hAnsi="宋体" w:cs="宋体" w:eastAsia="宋体" w:hint="default"/>
                <w:sz w:val="18"/>
                <w:szCs w:val="18"/>
              </w:rPr>
            </w:pPr>
            <w:r>
              <w:rPr>
                <w:rFonts w:ascii="宋体" w:hAnsi="宋体" w:cs="宋体" w:eastAsia="宋体" w:hint="default"/>
                <w:sz w:val="18"/>
                <w:szCs w:val="18"/>
              </w:rPr>
              <w:t>租赁办公区租金</w:t>
            </w:r>
          </w:p>
        </w:tc>
        <w:tc>
          <w:tcPr>
            <w:tcW w:w="1333"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63"/>
              <w:jc w:val="right"/>
              <w:rPr>
                <w:rFonts w:ascii="Times New Roman" w:hAnsi="Times New Roman" w:cs="Times New Roman" w:eastAsia="Times New Roman" w:hint="default"/>
                <w:sz w:val="18"/>
                <w:szCs w:val="18"/>
              </w:rPr>
            </w:pPr>
            <w:r>
              <w:rPr>
                <w:rFonts w:ascii="Times New Roman"/>
                <w:spacing w:val="-1"/>
                <w:sz w:val="18"/>
              </w:rPr>
              <w:t>2,197,201.68</w:t>
            </w:r>
          </w:p>
        </w:tc>
        <w:tc>
          <w:tcPr>
            <w:tcW w:w="1218"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57"/>
              <w:jc w:val="right"/>
              <w:rPr>
                <w:rFonts w:ascii="Times New Roman" w:hAnsi="Times New Roman" w:cs="Times New Roman" w:eastAsia="Times New Roman" w:hint="default"/>
                <w:sz w:val="18"/>
                <w:szCs w:val="18"/>
              </w:rPr>
            </w:pPr>
            <w:r>
              <w:rPr>
                <w:rFonts w:ascii="Times New Roman"/>
                <w:spacing w:val="-1"/>
                <w:sz w:val="18"/>
              </w:rPr>
              <w:t>1,464,801.12</w:t>
            </w:r>
          </w:p>
        </w:tc>
      </w:tr>
      <w:tr>
        <w:trPr>
          <w:trHeight w:val="285" w:hRule="exact"/>
        </w:trPr>
        <w:tc>
          <w:tcPr>
            <w:tcW w:w="1787" w:type="dxa"/>
            <w:tcBorders>
              <w:top w:val="nil" w:sz="6" w:space="0" w:color="auto"/>
              <w:left w:val="nil" w:sz="6" w:space="0" w:color="auto"/>
              <w:bottom w:val="nil" w:sz="6" w:space="0" w:color="auto"/>
              <w:right w:val="nil" w:sz="6" w:space="0" w:color="auto"/>
            </w:tcBorders>
          </w:tcPr>
          <w:p>
            <w:pPr>
              <w:pStyle w:val="TableParagraph"/>
              <w:spacing w:line="222" w:lineRule="exact"/>
              <w:ind w:left="71" w:right="0"/>
              <w:jc w:val="left"/>
              <w:rPr>
                <w:rFonts w:ascii="宋体" w:hAnsi="宋体" w:cs="宋体" w:eastAsia="宋体" w:hint="default"/>
                <w:sz w:val="18"/>
                <w:szCs w:val="18"/>
              </w:rPr>
            </w:pPr>
            <w:r>
              <w:rPr>
                <w:rFonts w:ascii="宋体" w:hAnsi="宋体" w:cs="宋体" w:eastAsia="宋体" w:hint="default"/>
                <w:sz w:val="18"/>
                <w:szCs w:val="18"/>
              </w:rPr>
              <w:t>同方股份有限公司</w:t>
            </w:r>
          </w:p>
        </w:tc>
        <w:tc>
          <w:tcPr>
            <w:tcW w:w="2781" w:type="dxa"/>
            <w:tcBorders>
              <w:top w:val="nil" w:sz="6" w:space="0" w:color="auto"/>
              <w:left w:val="nil" w:sz="6" w:space="0" w:color="auto"/>
              <w:bottom w:val="nil" w:sz="6" w:space="0" w:color="auto"/>
              <w:right w:val="nil" w:sz="6" w:space="0" w:color="auto"/>
            </w:tcBorders>
          </w:tcPr>
          <w:p>
            <w:pPr>
              <w:pStyle w:val="TableParagraph"/>
              <w:spacing w:line="222" w:lineRule="exact"/>
              <w:ind w:left="94" w:right="0"/>
              <w:jc w:val="left"/>
              <w:rPr>
                <w:rFonts w:ascii="宋体" w:hAnsi="宋体" w:cs="宋体" w:eastAsia="宋体" w:hint="default"/>
                <w:sz w:val="18"/>
                <w:szCs w:val="18"/>
              </w:rPr>
            </w:pPr>
            <w:r>
              <w:rPr>
                <w:rFonts w:ascii="宋体" w:hAnsi="宋体" w:cs="宋体" w:eastAsia="宋体" w:hint="default"/>
                <w:sz w:val="18"/>
                <w:szCs w:val="18"/>
              </w:rPr>
              <w:t>北京紫光制药有限公司</w:t>
            </w:r>
          </w:p>
        </w:tc>
        <w:tc>
          <w:tcPr>
            <w:tcW w:w="1549" w:type="dxa"/>
            <w:tcBorders>
              <w:top w:val="nil" w:sz="6" w:space="0" w:color="auto"/>
              <w:left w:val="nil" w:sz="6" w:space="0" w:color="auto"/>
              <w:bottom w:val="nil" w:sz="6" w:space="0" w:color="auto"/>
              <w:right w:val="nil" w:sz="6" w:space="0" w:color="auto"/>
            </w:tcBorders>
          </w:tcPr>
          <w:p>
            <w:pPr>
              <w:pStyle w:val="TableParagraph"/>
              <w:spacing w:line="222" w:lineRule="exact"/>
              <w:ind w:left="43" w:right="0"/>
              <w:jc w:val="center"/>
              <w:rPr>
                <w:rFonts w:ascii="宋体" w:hAnsi="宋体" w:cs="宋体" w:eastAsia="宋体" w:hint="default"/>
                <w:sz w:val="18"/>
                <w:szCs w:val="18"/>
              </w:rPr>
            </w:pPr>
            <w:r>
              <w:rPr>
                <w:rFonts w:ascii="宋体" w:hAnsi="宋体" w:cs="宋体" w:eastAsia="宋体" w:hint="default"/>
                <w:sz w:val="18"/>
                <w:szCs w:val="18"/>
              </w:rPr>
              <w:t>租赁办公区租金</w:t>
            </w:r>
          </w:p>
        </w:tc>
        <w:tc>
          <w:tcPr>
            <w:tcW w:w="1333"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60"/>
              <w:jc w:val="right"/>
              <w:rPr>
                <w:rFonts w:ascii="Times New Roman" w:hAnsi="Times New Roman" w:cs="Times New Roman" w:eastAsia="Times New Roman" w:hint="default"/>
                <w:sz w:val="18"/>
                <w:szCs w:val="18"/>
              </w:rPr>
            </w:pPr>
            <w:r>
              <w:rPr>
                <w:rFonts w:ascii="Times New Roman"/>
                <w:spacing w:val="-1"/>
                <w:sz w:val="18"/>
              </w:rPr>
              <w:t>1,371,984.58</w:t>
            </w:r>
          </w:p>
        </w:tc>
        <w:tc>
          <w:tcPr>
            <w:tcW w:w="1218"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55"/>
              <w:jc w:val="right"/>
              <w:rPr>
                <w:rFonts w:ascii="Times New Roman" w:hAnsi="Times New Roman" w:cs="Times New Roman" w:eastAsia="Times New Roman" w:hint="default"/>
                <w:sz w:val="18"/>
                <w:szCs w:val="18"/>
              </w:rPr>
            </w:pPr>
            <w:r>
              <w:rPr>
                <w:rFonts w:ascii="Times New Roman"/>
                <w:sz w:val="18"/>
              </w:rPr>
              <w:t>0.00</w:t>
            </w:r>
          </w:p>
        </w:tc>
      </w:tr>
      <w:tr>
        <w:trPr>
          <w:trHeight w:val="285" w:hRule="exact"/>
        </w:trPr>
        <w:tc>
          <w:tcPr>
            <w:tcW w:w="1787" w:type="dxa"/>
            <w:tcBorders>
              <w:top w:val="nil" w:sz="6" w:space="0" w:color="auto"/>
              <w:left w:val="nil" w:sz="6" w:space="0" w:color="auto"/>
              <w:bottom w:val="nil" w:sz="6" w:space="0" w:color="auto"/>
              <w:right w:val="nil" w:sz="6" w:space="0" w:color="auto"/>
            </w:tcBorders>
          </w:tcPr>
          <w:p>
            <w:pPr>
              <w:pStyle w:val="TableParagraph"/>
              <w:spacing w:line="223" w:lineRule="exact"/>
              <w:ind w:left="71" w:right="0"/>
              <w:jc w:val="left"/>
              <w:rPr>
                <w:rFonts w:ascii="宋体" w:hAnsi="宋体" w:cs="宋体" w:eastAsia="宋体" w:hint="default"/>
                <w:sz w:val="18"/>
                <w:szCs w:val="18"/>
              </w:rPr>
            </w:pPr>
            <w:r>
              <w:rPr>
                <w:rFonts w:ascii="宋体" w:hAnsi="宋体" w:cs="宋体" w:eastAsia="宋体" w:hint="default"/>
                <w:sz w:val="18"/>
                <w:szCs w:val="18"/>
              </w:rPr>
              <w:t>同方计算机有限公司</w:t>
            </w:r>
          </w:p>
        </w:tc>
        <w:tc>
          <w:tcPr>
            <w:tcW w:w="2781" w:type="dxa"/>
            <w:tcBorders>
              <w:top w:val="nil" w:sz="6" w:space="0" w:color="auto"/>
              <w:left w:val="nil" w:sz="6" w:space="0" w:color="auto"/>
              <w:bottom w:val="nil" w:sz="6" w:space="0" w:color="auto"/>
              <w:right w:val="nil" w:sz="6" w:space="0" w:color="auto"/>
            </w:tcBorders>
          </w:tcPr>
          <w:p>
            <w:pPr>
              <w:pStyle w:val="TableParagraph"/>
              <w:spacing w:line="223" w:lineRule="exact"/>
              <w:ind w:left="94" w:right="0"/>
              <w:jc w:val="left"/>
              <w:rPr>
                <w:rFonts w:ascii="宋体" w:hAnsi="宋体" w:cs="宋体" w:eastAsia="宋体" w:hint="default"/>
                <w:sz w:val="18"/>
                <w:szCs w:val="18"/>
              </w:rPr>
            </w:pPr>
            <w:r>
              <w:rPr>
                <w:rFonts w:ascii="宋体" w:hAnsi="宋体" w:cs="宋体" w:eastAsia="宋体" w:hint="default"/>
                <w:spacing w:val="-27"/>
                <w:sz w:val="18"/>
                <w:szCs w:val="18"/>
              </w:rPr>
              <w:t>同方恩欧凯（无锡）膜技术有限公司</w:t>
            </w:r>
          </w:p>
        </w:tc>
        <w:tc>
          <w:tcPr>
            <w:tcW w:w="1549" w:type="dxa"/>
            <w:tcBorders>
              <w:top w:val="nil" w:sz="6" w:space="0" w:color="auto"/>
              <w:left w:val="nil" w:sz="6" w:space="0" w:color="auto"/>
              <w:bottom w:val="nil" w:sz="6" w:space="0" w:color="auto"/>
              <w:right w:val="nil" w:sz="6" w:space="0" w:color="auto"/>
            </w:tcBorders>
          </w:tcPr>
          <w:p>
            <w:pPr>
              <w:pStyle w:val="TableParagraph"/>
              <w:spacing w:line="223" w:lineRule="exact"/>
              <w:ind w:left="43" w:right="0"/>
              <w:jc w:val="center"/>
              <w:rPr>
                <w:rFonts w:ascii="宋体" w:hAnsi="宋体" w:cs="宋体" w:eastAsia="宋体" w:hint="default"/>
                <w:sz w:val="18"/>
                <w:szCs w:val="18"/>
              </w:rPr>
            </w:pPr>
            <w:r>
              <w:rPr>
                <w:rFonts w:ascii="宋体" w:hAnsi="宋体" w:cs="宋体" w:eastAsia="宋体" w:hint="default"/>
                <w:sz w:val="18"/>
                <w:szCs w:val="18"/>
              </w:rPr>
              <w:t>租赁办公区租金</w:t>
            </w:r>
          </w:p>
        </w:tc>
        <w:tc>
          <w:tcPr>
            <w:tcW w:w="1333"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63"/>
              <w:jc w:val="right"/>
              <w:rPr>
                <w:rFonts w:ascii="Times New Roman" w:hAnsi="Times New Roman" w:cs="Times New Roman" w:eastAsia="Times New Roman" w:hint="default"/>
                <w:sz w:val="18"/>
                <w:szCs w:val="18"/>
              </w:rPr>
            </w:pPr>
            <w:r>
              <w:rPr>
                <w:rFonts w:ascii="Times New Roman"/>
                <w:spacing w:val="-1"/>
                <w:sz w:val="18"/>
              </w:rPr>
              <w:t>1,123,600.00</w:t>
            </w:r>
          </w:p>
        </w:tc>
        <w:tc>
          <w:tcPr>
            <w:tcW w:w="1218"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57"/>
              <w:jc w:val="right"/>
              <w:rPr>
                <w:rFonts w:ascii="Times New Roman" w:hAnsi="Times New Roman" w:cs="Times New Roman" w:eastAsia="Times New Roman" w:hint="default"/>
                <w:sz w:val="18"/>
                <w:szCs w:val="18"/>
              </w:rPr>
            </w:pPr>
            <w:r>
              <w:rPr>
                <w:rFonts w:ascii="Times New Roman"/>
                <w:spacing w:val="-1"/>
                <w:sz w:val="18"/>
              </w:rPr>
              <w:t>1,060,000.00</w:t>
            </w:r>
          </w:p>
        </w:tc>
      </w:tr>
      <w:tr>
        <w:trPr>
          <w:trHeight w:val="285" w:hRule="exact"/>
        </w:trPr>
        <w:tc>
          <w:tcPr>
            <w:tcW w:w="1787" w:type="dxa"/>
            <w:tcBorders>
              <w:top w:val="nil" w:sz="6" w:space="0" w:color="auto"/>
              <w:left w:val="nil" w:sz="6" w:space="0" w:color="auto"/>
              <w:bottom w:val="nil" w:sz="6" w:space="0" w:color="auto"/>
              <w:right w:val="nil" w:sz="6" w:space="0" w:color="auto"/>
            </w:tcBorders>
          </w:tcPr>
          <w:p>
            <w:pPr>
              <w:pStyle w:val="TableParagraph"/>
              <w:spacing w:line="222" w:lineRule="exact"/>
              <w:ind w:left="71" w:right="0"/>
              <w:jc w:val="left"/>
              <w:rPr>
                <w:rFonts w:ascii="宋体" w:hAnsi="宋体" w:cs="宋体" w:eastAsia="宋体" w:hint="default"/>
                <w:sz w:val="18"/>
                <w:szCs w:val="18"/>
              </w:rPr>
            </w:pPr>
            <w:r>
              <w:rPr>
                <w:rFonts w:ascii="宋体" w:hAnsi="宋体" w:cs="宋体" w:eastAsia="宋体" w:hint="default"/>
                <w:sz w:val="18"/>
                <w:szCs w:val="18"/>
              </w:rPr>
              <w:t>同方股份有限公司</w:t>
            </w:r>
          </w:p>
        </w:tc>
        <w:tc>
          <w:tcPr>
            <w:tcW w:w="2781" w:type="dxa"/>
            <w:tcBorders>
              <w:top w:val="nil" w:sz="6" w:space="0" w:color="auto"/>
              <w:left w:val="nil" w:sz="6" w:space="0" w:color="auto"/>
              <w:bottom w:val="nil" w:sz="6" w:space="0" w:color="auto"/>
              <w:right w:val="nil" w:sz="6" w:space="0" w:color="auto"/>
            </w:tcBorders>
          </w:tcPr>
          <w:p>
            <w:pPr>
              <w:pStyle w:val="TableParagraph"/>
              <w:spacing w:line="222" w:lineRule="exact"/>
              <w:ind w:left="94" w:right="0"/>
              <w:jc w:val="left"/>
              <w:rPr>
                <w:rFonts w:ascii="宋体" w:hAnsi="宋体" w:cs="宋体" w:eastAsia="宋体" w:hint="default"/>
                <w:sz w:val="18"/>
                <w:szCs w:val="18"/>
              </w:rPr>
            </w:pPr>
            <w:r>
              <w:rPr>
                <w:rFonts w:ascii="宋体" w:hAnsi="宋体" w:cs="宋体" w:eastAsia="宋体" w:hint="default"/>
                <w:sz w:val="18"/>
                <w:szCs w:val="18"/>
              </w:rPr>
              <w:t>北京朗视仪器有限公司</w:t>
            </w:r>
          </w:p>
        </w:tc>
        <w:tc>
          <w:tcPr>
            <w:tcW w:w="1549" w:type="dxa"/>
            <w:tcBorders>
              <w:top w:val="nil" w:sz="6" w:space="0" w:color="auto"/>
              <w:left w:val="nil" w:sz="6" w:space="0" w:color="auto"/>
              <w:bottom w:val="nil" w:sz="6" w:space="0" w:color="auto"/>
              <w:right w:val="nil" w:sz="6" w:space="0" w:color="auto"/>
            </w:tcBorders>
          </w:tcPr>
          <w:p>
            <w:pPr>
              <w:pStyle w:val="TableParagraph"/>
              <w:spacing w:line="222" w:lineRule="exact"/>
              <w:ind w:left="43" w:right="0"/>
              <w:jc w:val="center"/>
              <w:rPr>
                <w:rFonts w:ascii="宋体" w:hAnsi="宋体" w:cs="宋体" w:eastAsia="宋体" w:hint="default"/>
                <w:sz w:val="18"/>
                <w:szCs w:val="18"/>
              </w:rPr>
            </w:pPr>
            <w:r>
              <w:rPr>
                <w:rFonts w:ascii="宋体" w:hAnsi="宋体" w:cs="宋体" w:eastAsia="宋体" w:hint="default"/>
                <w:sz w:val="18"/>
                <w:szCs w:val="18"/>
              </w:rPr>
              <w:t>租赁办公区租金</w:t>
            </w:r>
          </w:p>
        </w:tc>
        <w:tc>
          <w:tcPr>
            <w:tcW w:w="1333"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61"/>
              <w:jc w:val="right"/>
              <w:rPr>
                <w:rFonts w:ascii="Times New Roman" w:hAnsi="Times New Roman" w:cs="Times New Roman" w:eastAsia="Times New Roman" w:hint="default"/>
                <w:sz w:val="18"/>
                <w:szCs w:val="18"/>
              </w:rPr>
            </w:pPr>
            <w:r>
              <w:rPr>
                <w:rFonts w:ascii="Times New Roman"/>
                <w:sz w:val="18"/>
              </w:rPr>
              <w:t>691,561.84</w:t>
            </w:r>
          </w:p>
        </w:tc>
        <w:tc>
          <w:tcPr>
            <w:tcW w:w="1218"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57"/>
              <w:jc w:val="right"/>
              <w:rPr>
                <w:rFonts w:ascii="Times New Roman" w:hAnsi="Times New Roman" w:cs="Times New Roman" w:eastAsia="Times New Roman" w:hint="default"/>
                <w:sz w:val="18"/>
                <w:szCs w:val="18"/>
              </w:rPr>
            </w:pPr>
            <w:r>
              <w:rPr>
                <w:rFonts w:ascii="Times New Roman"/>
                <w:sz w:val="18"/>
              </w:rPr>
              <w:t>691,561.84</w:t>
            </w:r>
          </w:p>
        </w:tc>
      </w:tr>
      <w:tr>
        <w:trPr>
          <w:trHeight w:val="285" w:hRule="exact"/>
        </w:trPr>
        <w:tc>
          <w:tcPr>
            <w:tcW w:w="1787" w:type="dxa"/>
            <w:tcBorders>
              <w:top w:val="nil" w:sz="6" w:space="0" w:color="auto"/>
              <w:left w:val="nil" w:sz="6" w:space="0" w:color="auto"/>
              <w:bottom w:val="nil" w:sz="6" w:space="0" w:color="auto"/>
              <w:right w:val="nil" w:sz="6" w:space="0" w:color="auto"/>
            </w:tcBorders>
          </w:tcPr>
          <w:p>
            <w:pPr>
              <w:pStyle w:val="TableParagraph"/>
              <w:spacing w:line="223" w:lineRule="exact"/>
              <w:ind w:left="71" w:right="0"/>
              <w:jc w:val="left"/>
              <w:rPr>
                <w:rFonts w:ascii="宋体" w:hAnsi="宋体" w:cs="宋体" w:eastAsia="宋体" w:hint="default"/>
                <w:sz w:val="18"/>
                <w:szCs w:val="18"/>
              </w:rPr>
            </w:pPr>
            <w:r>
              <w:rPr>
                <w:rFonts w:ascii="宋体" w:hAnsi="宋体" w:cs="宋体" w:eastAsia="宋体" w:hint="default"/>
                <w:sz w:val="18"/>
                <w:szCs w:val="18"/>
              </w:rPr>
              <w:t>同方股份有限公司</w:t>
            </w:r>
          </w:p>
        </w:tc>
        <w:tc>
          <w:tcPr>
            <w:tcW w:w="2781" w:type="dxa"/>
            <w:tcBorders>
              <w:top w:val="nil" w:sz="6" w:space="0" w:color="auto"/>
              <w:left w:val="nil" w:sz="6" w:space="0" w:color="auto"/>
              <w:bottom w:val="nil" w:sz="6" w:space="0" w:color="auto"/>
              <w:right w:val="nil" w:sz="6" w:space="0" w:color="auto"/>
            </w:tcBorders>
          </w:tcPr>
          <w:p>
            <w:pPr>
              <w:pStyle w:val="TableParagraph"/>
              <w:spacing w:line="223" w:lineRule="exact"/>
              <w:ind w:left="94" w:right="0"/>
              <w:jc w:val="left"/>
              <w:rPr>
                <w:rFonts w:ascii="宋体" w:hAnsi="宋体" w:cs="宋体" w:eastAsia="宋体" w:hint="default"/>
                <w:sz w:val="18"/>
                <w:szCs w:val="18"/>
              </w:rPr>
            </w:pPr>
            <w:r>
              <w:rPr>
                <w:rFonts w:ascii="宋体" w:hAnsi="宋体" w:cs="宋体" w:eastAsia="宋体" w:hint="default"/>
                <w:sz w:val="18"/>
                <w:szCs w:val="18"/>
              </w:rPr>
              <w:t>北京同方时讯电子有限公司</w:t>
            </w:r>
          </w:p>
        </w:tc>
        <w:tc>
          <w:tcPr>
            <w:tcW w:w="1549" w:type="dxa"/>
            <w:tcBorders>
              <w:top w:val="nil" w:sz="6" w:space="0" w:color="auto"/>
              <w:left w:val="nil" w:sz="6" w:space="0" w:color="auto"/>
              <w:bottom w:val="nil" w:sz="6" w:space="0" w:color="auto"/>
              <w:right w:val="nil" w:sz="6" w:space="0" w:color="auto"/>
            </w:tcBorders>
          </w:tcPr>
          <w:p>
            <w:pPr>
              <w:pStyle w:val="TableParagraph"/>
              <w:spacing w:line="223" w:lineRule="exact"/>
              <w:ind w:left="43" w:right="0"/>
              <w:jc w:val="center"/>
              <w:rPr>
                <w:rFonts w:ascii="宋体" w:hAnsi="宋体" w:cs="宋体" w:eastAsia="宋体" w:hint="default"/>
                <w:sz w:val="18"/>
                <w:szCs w:val="18"/>
              </w:rPr>
            </w:pPr>
            <w:r>
              <w:rPr>
                <w:rFonts w:ascii="宋体" w:hAnsi="宋体" w:cs="宋体" w:eastAsia="宋体" w:hint="default"/>
                <w:sz w:val="18"/>
                <w:szCs w:val="18"/>
              </w:rPr>
              <w:t>租赁办公区租金</w:t>
            </w:r>
          </w:p>
        </w:tc>
        <w:tc>
          <w:tcPr>
            <w:tcW w:w="1333"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61"/>
              <w:jc w:val="right"/>
              <w:rPr>
                <w:rFonts w:ascii="Times New Roman" w:hAnsi="Times New Roman" w:cs="Times New Roman" w:eastAsia="Times New Roman" w:hint="default"/>
                <w:sz w:val="18"/>
                <w:szCs w:val="18"/>
              </w:rPr>
            </w:pPr>
            <w:r>
              <w:rPr>
                <w:rFonts w:ascii="Times New Roman"/>
                <w:sz w:val="18"/>
              </w:rPr>
              <w:t>613,972.87</w:t>
            </w:r>
          </w:p>
        </w:tc>
        <w:tc>
          <w:tcPr>
            <w:tcW w:w="1218"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57"/>
              <w:jc w:val="right"/>
              <w:rPr>
                <w:rFonts w:ascii="Times New Roman" w:hAnsi="Times New Roman" w:cs="Times New Roman" w:eastAsia="Times New Roman" w:hint="default"/>
                <w:sz w:val="18"/>
                <w:szCs w:val="18"/>
              </w:rPr>
            </w:pPr>
            <w:r>
              <w:rPr>
                <w:rFonts w:ascii="Times New Roman"/>
                <w:spacing w:val="-1"/>
                <w:sz w:val="18"/>
              </w:rPr>
              <w:t>1,227,945.74</w:t>
            </w:r>
          </w:p>
        </w:tc>
      </w:tr>
      <w:tr>
        <w:trPr>
          <w:trHeight w:val="285" w:hRule="exact"/>
        </w:trPr>
        <w:tc>
          <w:tcPr>
            <w:tcW w:w="1787" w:type="dxa"/>
            <w:tcBorders>
              <w:top w:val="nil" w:sz="6" w:space="0" w:color="auto"/>
              <w:left w:val="nil" w:sz="6" w:space="0" w:color="auto"/>
              <w:bottom w:val="nil" w:sz="6" w:space="0" w:color="auto"/>
              <w:right w:val="nil" w:sz="6" w:space="0" w:color="auto"/>
            </w:tcBorders>
          </w:tcPr>
          <w:p>
            <w:pPr>
              <w:pStyle w:val="TableParagraph"/>
              <w:spacing w:line="222" w:lineRule="exact"/>
              <w:ind w:left="71" w:right="0"/>
              <w:jc w:val="left"/>
              <w:rPr>
                <w:rFonts w:ascii="宋体" w:hAnsi="宋体" w:cs="宋体" w:eastAsia="宋体" w:hint="default"/>
                <w:sz w:val="18"/>
                <w:szCs w:val="18"/>
              </w:rPr>
            </w:pPr>
            <w:r>
              <w:rPr>
                <w:rFonts w:ascii="宋体" w:hAnsi="宋体" w:cs="宋体" w:eastAsia="宋体" w:hint="default"/>
                <w:sz w:val="18"/>
                <w:szCs w:val="18"/>
              </w:rPr>
              <w:t>同方股份有限公司</w:t>
            </w:r>
          </w:p>
        </w:tc>
        <w:tc>
          <w:tcPr>
            <w:tcW w:w="2781" w:type="dxa"/>
            <w:tcBorders>
              <w:top w:val="nil" w:sz="6" w:space="0" w:color="auto"/>
              <w:left w:val="nil" w:sz="6" w:space="0" w:color="auto"/>
              <w:bottom w:val="nil" w:sz="6" w:space="0" w:color="auto"/>
              <w:right w:val="nil" w:sz="6" w:space="0" w:color="auto"/>
            </w:tcBorders>
          </w:tcPr>
          <w:p>
            <w:pPr>
              <w:pStyle w:val="TableParagraph"/>
              <w:spacing w:line="222" w:lineRule="exact"/>
              <w:ind w:left="94" w:right="0"/>
              <w:jc w:val="left"/>
              <w:rPr>
                <w:rFonts w:ascii="宋体" w:hAnsi="宋体" w:cs="宋体" w:eastAsia="宋体" w:hint="default"/>
                <w:sz w:val="18"/>
                <w:szCs w:val="18"/>
              </w:rPr>
            </w:pPr>
            <w:r>
              <w:rPr>
                <w:rFonts w:ascii="宋体" w:hAnsi="宋体" w:cs="宋体" w:eastAsia="宋体" w:hint="default"/>
                <w:sz w:val="18"/>
                <w:szCs w:val="18"/>
              </w:rPr>
              <w:t>同方投资有限公司</w:t>
            </w:r>
          </w:p>
        </w:tc>
        <w:tc>
          <w:tcPr>
            <w:tcW w:w="1549" w:type="dxa"/>
            <w:tcBorders>
              <w:top w:val="nil" w:sz="6" w:space="0" w:color="auto"/>
              <w:left w:val="nil" w:sz="6" w:space="0" w:color="auto"/>
              <w:bottom w:val="nil" w:sz="6" w:space="0" w:color="auto"/>
              <w:right w:val="nil" w:sz="6" w:space="0" w:color="auto"/>
            </w:tcBorders>
          </w:tcPr>
          <w:p>
            <w:pPr>
              <w:pStyle w:val="TableParagraph"/>
              <w:spacing w:line="222" w:lineRule="exact"/>
              <w:ind w:left="43" w:right="0"/>
              <w:jc w:val="center"/>
              <w:rPr>
                <w:rFonts w:ascii="宋体" w:hAnsi="宋体" w:cs="宋体" w:eastAsia="宋体" w:hint="default"/>
                <w:sz w:val="18"/>
                <w:szCs w:val="18"/>
              </w:rPr>
            </w:pPr>
            <w:r>
              <w:rPr>
                <w:rFonts w:ascii="宋体" w:hAnsi="宋体" w:cs="宋体" w:eastAsia="宋体" w:hint="default"/>
                <w:sz w:val="18"/>
                <w:szCs w:val="18"/>
              </w:rPr>
              <w:t>租赁办公区租金</w:t>
            </w:r>
          </w:p>
        </w:tc>
        <w:tc>
          <w:tcPr>
            <w:tcW w:w="1333"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61"/>
              <w:jc w:val="right"/>
              <w:rPr>
                <w:rFonts w:ascii="Times New Roman" w:hAnsi="Times New Roman" w:cs="Times New Roman" w:eastAsia="Times New Roman" w:hint="default"/>
                <w:sz w:val="18"/>
                <w:szCs w:val="18"/>
              </w:rPr>
            </w:pPr>
            <w:r>
              <w:rPr>
                <w:rFonts w:ascii="Times New Roman"/>
                <w:sz w:val="18"/>
              </w:rPr>
              <w:t>558,252.90</w:t>
            </w:r>
          </w:p>
        </w:tc>
        <w:tc>
          <w:tcPr>
            <w:tcW w:w="1218"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57"/>
              <w:jc w:val="right"/>
              <w:rPr>
                <w:rFonts w:ascii="Times New Roman" w:hAnsi="Times New Roman" w:cs="Times New Roman" w:eastAsia="Times New Roman" w:hint="default"/>
                <w:sz w:val="18"/>
                <w:szCs w:val="18"/>
              </w:rPr>
            </w:pPr>
            <w:r>
              <w:rPr>
                <w:rFonts w:ascii="Times New Roman"/>
                <w:sz w:val="18"/>
              </w:rPr>
              <w:t>899,766.98</w:t>
            </w:r>
          </w:p>
        </w:tc>
      </w:tr>
      <w:tr>
        <w:trPr>
          <w:trHeight w:val="285" w:hRule="exact"/>
        </w:trPr>
        <w:tc>
          <w:tcPr>
            <w:tcW w:w="1787" w:type="dxa"/>
            <w:tcBorders>
              <w:top w:val="nil" w:sz="6" w:space="0" w:color="auto"/>
              <w:left w:val="nil" w:sz="6" w:space="0" w:color="auto"/>
              <w:bottom w:val="nil" w:sz="6" w:space="0" w:color="auto"/>
              <w:right w:val="nil" w:sz="6" w:space="0" w:color="auto"/>
            </w:tcBorders>
          </w:tcPr>
          <w:p>
            <w:pPr>
              <w:pStyle w:val="TableParagraph"/>
              <w:spacing w:line="223" w:lineRule="exact"/>
              <w:ind w:left="71" w:right="0"/>
              <w:jc w:val="left"/>
              <w:rPr>
                <w:rFonts w:ascii="宋体" w:hAnsi="宋体" w:cs="宋体" w:eastAsia="宋体" w:hint="default"/>
                <w:sz w:val="18"/>
                <w:szCs w:val="18"/>
              </w:rPr>
            </w:pPr>
            <w:r>
              <w:rPr>
                <w:rFonts w:ascii="宋体" w:hAnsi="宋体" w:cs="宋体" w:eastAsia="宋体" w:hint="default"/>
                <w:sz w:val="18"/>
                <w:szCs w:val="18"/>
              </w:rPr>
              <w:t>同方股份有限公司</w:t>
            </w:r>
          </w:p>
        </w:tc>
        <w:tc>
          <w:tcPr>
            <w:tcW w:w="2781" w:type="dxa"/>
            <w:tcBorders>
              <w:top w:val="nil" w:sz="6" w:space="0" w:color="auto"/>
              <w:left w:val="nil" w:sz="6" w:space="0" w:color="auto"/>
              <w:bottom w:val="nil" w:sz="6" w:space="0" w:color="auto"/>
              <w:right w:val="nil" w:sz="6" w:space="0" w:color="auto"/>
            </w:tcBorders>
          </w:tcPr>
          <w:p>
            <w:pPr>
              <w:pStyle w:val="TableParagraph"/>
              <w:spacing w:line="223" w:lineRule="exact"/>
              <w:ind w:left="94" w:right="0"/>
              <w:jc w:val="left"/>
              <w:rPr>
                <w:rFonts w:ascii="宋体" w:hAnsi="宋体" w:cs="宋体" w:eastAsia="宋体" w:hint="default"/>
                <w:sz w:val="18"/>
                <w:szCs w:val="18"/>
              </w:rPr>
            </w:pPr>
            <w:r>
              <w:rPr>
                <w:rFonts w:ascii="宋体" w:hAnsi="宋体" w:cs="宋体" w:eastAsia="宋体" w:hint="default"/>
                <w:sz w:val="18"/>
                <w:szCs w:val="18"/>
              </w:rPr>
              <w:t>北京同方洁净技术有限公司</w:t>
            </w:r>
          </w:p>
        </w:tc>
        <w:tc>
          <w:tcPr>
            <w:tcW w:w="1549" w:type="dxa"/>
            <w:tcBorders>
              <w:top w:val="nil" w:sz="6" w:space="0" w:color="auto"/>
              <w:left w:val="nil" w:sz="6" w:space="0" w:color="auto"/>
              <w:bottom w:val="nil" w:sz="6" w:space="0" w:color="auto"/>
              <w:right w:val="nil" w:sz="6" w:space="0" w:color="auto"/>
            </w:tcBorders>
          </w:tcPr>
          <w:p>
            <w:pPr>
              <w:pStyle w:val="TableParagraph"/>
              <w:spacing w:line="223" w:lineRule="exact"/>
              <w:ind w:left="43" w:right="0"/>
              <w:jc w:val="center"/>
              <w:rPr>
                <w:rFonts w:ascii="宋体" w:hAnsi="宋体" w:cs="宋体" w:eastAsia="宋体" w:hint="default"/>
                <w:sz w:val="18"/>
                <w:szCs w:val="18"/>
              </w:rPr>
            </w:pPr>
            <w:r>
              <w:rPr>
                <w:rFonts w:ascii="宋体" w:hAnsi="宋体" w:cs="宋体" w:eastAsia="宋体" w:hint="default"/>
                <w:sz w:val="18"/>
                <w:szCs w:val="18"/>
              </w:rPr>
              <w:t>租赁办公区租金</w:t>
            </w:r>
          </w:p>
        </w:tc>
        <w:tc>
          <w:tcPr>
            <w:tcW w:w="1333"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61"/>
              <w:jc w:val="right"/>
              <w:rPr>
                <w:rFonts w:ascii="Times New Roman" w:hAnsi="Times New Roman" w:cs="Times New Roman" w:eastAsia="Times New Roman" w:hint="default"/>
                <w:sz w:val="18"/>
                <w:szCs w:val="18"/>
              </w:rPr>
            </w:pPr>
            <w:r>
              <w:rPr>
                <w:rFonts w:ascii="Times New Roman"/>
                <w:sz w:val="18"/>
              </w:rPr>
              <w:t>352,577.40</w:t>
            </w:r>
          </w:p>
        </w:tc>
        <w:tc>
          <w:tcPr>
            <w:tcW w:w="1218"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57"/>
              <w:jc w:val="right"/>
              <w:rPr>
                <w:rFonts w:ascii="Times New Roman" w:hAnsi="Times New Roman" w:cs="Times New Roman" w:eastAsia="Times New Roman" w:hint="default"/>
                <w:sz w:val="18"/>
                <w:szCs w:val="18"/>
              </w:rPr>
            </w:pPr>
            <w:r>
              <w:rPr>
                <w:rFonts w:ascii="Times New Roman"/>
                <w:sz w:val="18"/>
              </w:rPr>
              <w:t>9,714.00</w:t>
            </w:r>
          </w:p>
        </w:tc>
      </w:tr>
      <w:tr>
        <w:trPr>
          <w:trHeight w:val="285" w:hRule="exact"/>
        </w:trPr>
        <w:tc>
          <w:tcPr>
            <w:tcW w:w="1787" w:type="dxa"/>
            <w:tcBorders>
              <w:top w:val="nil" w:sz="6" w:space="0" w:color="auto"/>
              <w:left w:val="nil" w:sz="6" w:space="0" w:color="auto"/>
              <w:bottom w:val="nil" w:sz="6" w:space="0" w:color="auto"/>
              <w:right w:val="nil" w:sz="6" w:space="0" w:color="auto"/>
            </w:tcBorders>
          </w:tcPr>
          <w:p>
            <w:pPr>
              <w:pStyle w:val="TableParagraph"/>
              <w:spacing w:line="222" w:lineRule="exact"/>
              <w:ind w:left="71" w:right="0"/>
              <w:jc w:val="left"/>
              <w:rPr>
                <w:rFonts w:ascii="宋体" w:hAnsi="宋体" w:cs="宋体" w:eastAsia="宋体" w:hint="default"/>
                <w:sz w:val="18"/>
                <w:szCs w:val="18"/>
              </w:rPr>
            </w:pPr>
            <w:r>
              <w:rPr>
                <w:rFonts w:ascii="宋体" w:hAnsi="宋体" w:cs="宋体" w:eastAsia="宋体" w:hint="default"/>
                <w:sz w:val="18"/>
                <w:szCs w:val="18"/>
              </w:rPr>
              <w:t>同方股份有限公司</w:t>
            </w:r>
          </w:p>
        </w:tc>
        <w:tc>
          <w:tcPr>
            <w:tcW w:w="2781" w:type="dxa"/>
            <w:tcBorders>
              <w:top w:val="nil" w:sz="6" w:space="0" w:color="auto"/>
              <w:left w:val="nil" w:sz="6" w:space="0" w:color="auto"/>
              <w:bottom w:val="nil" w:sz="6" w:space="0" w:color="auto"/>
              <w:right w:val="nil" w:sz="6" w:space="0" w:color="auto"/>
            </w:tcBorders>
          </w:tcPr>
          <w:p>
            <w:pPr>
              <w:pStyle w:val="TableParagraph"/>
              <w:spacing w:line="222" w:lineRule="exact"/>
              <w:ind w:left="94" w:right="0"/>
              <w:jc w:val="left"/>
              <w:rPr>
                <w:rFonts w:ascii="宋体" w:hAnsi="宋体" w:cs="宋体" w:eastAsia="宋体" w:hint="default"/>
                <w:sz w:val="18"/>
                <w:szCs w:val="18"/>
              </w:rPr>
            </w:pPr>
            <w:r>
              <w:rPr>
                <w:rFonts w:ascii="宋体" w:hAnsi="宋体" w:cs="宋体" w:eastAsia="宋体" w:hint="default"/>
                <w:sz w:val="18"/>
                <w:szCs w:val="18"/>
              </w:rPr>
              <w:t>北京首同致远节能环保有限公司</w:t>
            </w:r>
          </w:p>
        </w:tc>
        <w:tc>
          <w:tcPr>
            <w:tcW w:w="1549" w:type="dxa"/>
            <w:tcBorders>
              <w:top w:val="nil" w:sz="6" w:space="0" w:color="auto"/>
              <w:left w:val="nil" w:sz="6" w:space="0" w:color="auto"/>
              <w:bottom w:val="nil" w:sz="6" w:space="0" w:color="auto"/>
              <w:right w:val="nil" w:sz="6" w:space="0" w:color="auto"/>
            </w:tcBorders>
          </w:tcPr>
          <w:p>
            <w:pPr>
              <w:pStyle w:val="TableParagraph"/>
              <w:spacing w:line="222" w:lineRule="exact"/>
              <w:ind w:left="43" w:right="0"/>
              <w:jc w:val="center"/>
              <w:rPr>
                <w:rFonts w:ascii="宋体" w:hAnsi="宋体" w:cs="宋体" w:eastAsia="宋体" w:hint="default"/>
                <w:sz w:val="18"/>
                <w:szCs w:val="18"/>
              </w:rPr>
            </w:pPr>
            <w:r>
              <w:rPr>
                <w:rFonts w:ascii="宋体" w:hAnsi="宋体" w:cs="宋体" w:eastAsia="宋体" w:hint="default"/>
                <w:sz w:val="18"/>
                <w:szCs w:val="18"/>
              </w:rPr>
              <w:t>租赁办公区租金</w:t>
            </w:r>
          </w:p>
        </w:tc>
        <w:tc>
          <w:tcPr>
            <w:tcW w:w="1333"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61"/>
              <w:jc w:val="right"/>
              <w:rPr>
                <w:rFonts w:ascii="Times New Roman" w:hAnsi="Times New Roman" w:cs="Times New Roman" w:eastAsia="Times New Roman" w:hint="default"/>
                <w:sz w:val="18"/>
                <w:szCs w:val="18"/>
              </w:rPr>
            </w:pPr>
            <w:r>
              <w:rPr>
                <w:rFonts w:ascii="Times New Roman"/>
                <w:sz w:val="18"/>
              </w:rPr>
              <w:t>336,165.00</w:t>
            </w:r>
          </w:p>
        </w:tc>
        <w:tc>
          <w:tcPr>
            <w:tcW w:w="1218"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57"/>
              <w:jc w:val="right"/>
              <w:rPr>
                <w:rFonts w:ascii="Times New Roman" w:hAnsi="Times New Roman" w:cs="Times New Roman" w:eastAsia="Times New Roman" w:hint="default"/>
                <w:sz w:val="18"/>
                <w:szCs w:val="18"/>
              </w:rPr>
            </w:pPr>
            <w:r>
              <w:rPr>
                <w:rFonts w:ascii="Times New Roman"/>
                <w:sz w:val="18"/>
              </w:rPr>
              <w:t>0.00</w:t>
            </w:r>
          </w:p>
        </w:tc>
      </w:tr>
      <w:tr>
        <w:trPr>
          <w:trHeight w:val="285" w:hRule="exact"/>
        </w:trPr>
        <w:tc>
          <w:tcPr>
            <w:tcW w:w="1787" w:type="dxa"/>
            <w:tcBorders>
              <w:top w:val="nil" w:sz="6" w:space="0" w:color="auto"/>
              <w:left w:val="nil" w:sz="6" w:space="0" w:color="auto"/>
              <w:bottom w:val="nil" w:sz="6" w:space="0" w:color="auto"/>
              <w:right w:val="nil" w:sz="6" w:space="0" w:color="auto"/>
            </w:tcBorders>
          </w:tcPr>
          <w:p>
            <w:pPr>
              <w:pStyle w:val="TableParagraph"/>
              <w:spacing w:line="223" w:lineRule="exact"/>
              <w:ind w:left="71" w:right="0"/>
              <w:jc w:val="left"/>
              <w:rPr>
                <w:rFonts w:ascii="宋体" w:hAnsi="宋体" w:cs="宋体" w:eastAsia="宋体" w:hint="default"/>
                <w:sz w:val="18"/>
                <w:szCs w:val="18"/>
              </w:rPr>
            </w:pPr>
            <w:r>
              <w:rPr>
                <w:rFonts w:ascii="宋体" w:hAnsi="宋体" w:cs="宋体" w:eastAsia="宋体" w:hint="default"/>
                <w:sz w:val="18"/>
                <w:szCs w:val="18"/>
              </w:rPr>
              <w:t>同方股份有限公司</w:t>
            </w:r>
          </w:p>
        </w:tc>
        <w:tc>
          <w:tcPr>
            <w:tcW w:w="2781" w:type="dxa"/>
            <w:tcBorders>
              <w:top w:val="nil" w:sz="6" w:space="0" w:color="auto"/>
              <w:left w:val="nil" w:sz="6" w:space="0" w:color="auto"/>
              <w:bottom w:val="nil" w:sz="6" w:space="0" w:color="auto"/>
              <w:right w:val="nil" w:sz="6" w:space="0" w:color="auto"/>
            </w:tcBorders>
          </w:tcPr>
          <w:p>
            <w:pPr>
              <w:pStyle w:val="TableParagraph"/>
              <w:spacing w:line="223" w:lineRule="exact"/>
              <w:ind w:left="94" w:right="0"/>
              <w:jc w:val="left"/>
              <w:rPr>
                <w:rFonts w:ascii="宋体" w:hAnsi="宋体" w:cs="宋体" w:eastAsia="宋体" w:hint="default"/>
                <w:sz w:val="18"/>
                <w:szCs w:val="18"/>
              </w:rPr>
            </w:pPr>
            <w:r>
              <w:rPr>
                <w:rFonts w:ascii="宋体" w:hAnsi="宋体" w:cs="宋体" w:eastAsia="宋体" w:hint="default"/>
                <w:sz w:val="18"/>
                <w:szCs w:val="18"/>
              </w:rPr>
              <w:t>成都昊为环境科技有限公司</w:t>
            </w:r>
          </w:p>
        </w:tc>
        <w:tc>
          <w:tcPr>
            <w:tcW w:w="1549" w:type="dxa"/>
            <w:tcBorders>
              <w:top w:val="nil" w:sz="6" w:space="0" w:color="auto"/>
              <w:left w:val="nil" w:sz="6" w:space="0" w:color="auto"/>
              <w:bottom w:val="nil" w:sz="6" w:space="0" w:color="auto"/>
              <w:right w:val="nil" w:sz="6" w:space="0" w:color="auto"/>
            </w:tcBorders>
          </w:tcPr>
          <w:p>
            <w:pPr>
              <w:pStyle w:val="TableParagraph"/>
              <w:spacing w:line="223" w:lineRule="exact"/>
              <w:ind w:left="43" w:right="0"/>
              <w:jc w:val="center"/>
              <w:rPr>
                <w:rFonts w:ascii="宋体" w:hAnsi="宋体" w:cs="宋体" w:eastAsia="宋体" w:hint="default"/>
                <w:sz w:val="18"/>
                <w:szCs w:val="18"/>
              </w:rPr>
            </w:pPr>
            <w:r>
              <w:rPr>
                <w:rFonts w:ascii="宋体" w:hAnsi="宋体" w:cs="宋体" w:eastAsia="宋体" w:hint="default"/>
                <w:sz w:val="18"/>
                <w:szCs w:val="18"/>
              </w:rPr>
              <w:t>租赁办公区租金</w:t>
            </w:r>
          </w:p>
        </w:tc>
        <w:tc>
          <w:tcPr>
            <w:tcW w:w="1333"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61"/>
              <w:jc w:val="right"/>
              <w:rPr>
                <w:rFonts w:ascii="Times New Roman" w:hAnsi="Times New Roman" w:cs="Times New Roman" w:eastAsia="Times New Roman" w:hint="default"/>
                <w:sz w:val="18"/>
                <w:szCs w:val="18"/>
              </w:rPr>
            </w:pPr>
            <w:r>
              <w:rPr>
                <w:rFonts w:ascii="Times New Roman"/>
                <w:sz w:val="18"/>
              </w:rPr>
              <w:t>227,452.00</w:t>
            </w:r>
          </w:p>
        </w:tc>
        <w:tc>
          <w:tcPr>
            <w:tcW w:w="1218"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57"/>
              <w:jc w:val="right"/>
              <w:rPr>
                <w:rFonts w:ascii="Times New Roman" w:hAnsi="Times New Roman" w:cs="Times New Roman" w:eastAsia="Times New Roman" w:hint="default"/>
                <w:sz w:val="18"/>
                <w:szCs w:val="18"/>
              </w:rPr>
            </w:pPr>
            <w:r>
              <w:rPr>
                <w:rFonts w:ascii="Times New Roman"/>
                <w:sz w:val="18"/>
              </w:rPr>
              <w:t>156,656.00</w:t>
            </w:r>
          </w:p>
        </w:tc>
      </w:tr>
      <w:tr>
        <w:trPr>
          <w:trHeight w:val="285" w:hRule="exact"/>
        </w:trPr>
        <w:tc>
          <w:tcPr>
            <w:tcW w:w="1787" w:type="dxa"/>
            <w:tcBorders>
              <w:top w:val="nil" w:sz="6" w:space="0" w:color="auto"/>
              <w:left w:val="nil" w:sz="6" w:space="0" w:color="auto"/>
              <w:bottom w:val="nil" w:sz="6" w:space="0" w:color="auto"/>
              <w:right w:val="nil" w:sz="6" w:space="0" w:color="auto"/>
            </w:tcBorders>
          </w:tcPr>
          <w:p>
            <w:pPr>
              <w:pStyle w:val="TableParagraph"/>
              <w:spacing w:line="222" w:lineRule="exact"/>
              <w:ind w:left="71" w:right="0"/>
              <w:jc w:val="left"/>
              <w:rPr>
                <w:rFonts w:ascii="宋体" w:hAnsi="宋体" w:cs="宋体" w:eastAsia="宋体" w:hint="default"/>
                <w:sz w:val="18"/>
                <w:szCs w:val="18"/>
              </w:rPr>
            </w:pPr>
            <w:r>
              <w:rPr>
                <w:rFonts w:ascii="宋体" w:hAnsi="宋体" w:cs="宋体" w:eastAsia="宋体" w:hint="default"/>
                <w:sz w:val="18"/>
                <w:szCs w:val="18"/>
              </w:rPr>
              <w:t>同方股份有限公司</w:t>
            </w:r>
          </w:p>
        </w:tc>
        <w:tc>
          <w:tcPr>
            <w:tcW w:w="2781" w:type="dxa"/>
            <w:tcBorders>
              <w:top w:val="nil" w:sz="6" w:space="0" w:color="auto"/>
              <w:left w:val="nil" w:sz="6" w:space="0" w:color="auto"/>
              <w:bottom w:val="nil" w:sz="6" w:space="0" w:color="auto"/>
              <w:right w:val="nil" w:sz="6" w:space="0" w:color="auto"/>
            </w:tcBorders>
          </w:tcPr>
          <w:p>
            <w:pPr>
              <w:pStyle w:val="TableParagraph"/>
              <w:spacing w:line="222" w:lineRule="exact"/>
              <w:ind w:left="94" w:right="0"/>
              <w:jc w:val="left"/>
              <w:rPr>
                <w:rFonts w:ascii="宋体" w:hAnsi="宋体" w:cs="宋体" w:eastAsia="宋体" w:hint="default"/>
                <w:sz w:val="18"/>
                <w:szCs w:val="18"/>
              </w:rPr>
            </w:pPr>
            <w:r>
              <w:rPr>
                <w:rFonts w:ascii="宋体" w:hAnsi="宋体" w:cs="宋体" w:eastAsia="宋体" w:hint="default"/>
                <w:sz w:val="18"/>
                <w:szCs w:val="18"/>
              </w:rPr>
              <w:t>同方川崎节能设备有限公司</w:t>
            </w:r>
          </w:p>
        </w:tc>
        <w:tc>
          <w:tcPr>
            <w:tcW w:w="1549" w:type="dxa"/>
            <w:tcBorders>
              <w:top w:val="nil" w:sz="6" w:space="0" w:color="auto"/>
              <w:left w:val="nil" w:sz="6" w:space="0" w:color="auto"/>
              <w:bottom w:val="nil" w:sz="6" w:space="0" w:color="auto"/>
              <w:right w:val="nil" w:sz="6" w:space="0" w:color="auto"/>
            </w:tcBorders>
          </w:tcPr>
          <w:p>
            <w:pPr>
              <w:pStyle w:val="TableParagraph"/>
              <w:spacing w:line="222" w:lineRule="exact"/>
              <w:ind w:left="43" w:right="0"/>
              <w:jc w:val="center"/>
              <w:rPr>
                <w:rFonts w:ascii="宋体" w:hAnsi="宋体" w:cs="宋体" w:eastAsia="宋体" w:hint="default"/>
                <w:sz w:val="18"/>
                <w:szCs w:val="18"/>
              </w:rPr>
            </w:pPr>
            <w:r>
              <w:rPr>
                <w:rFonts w:ascii="宋体" w:hAnsi="宋体" w:cs="宋体" w:eastAsia="宋体" w:hint="default"/>
                <w:sz w:val="18"/>
                <w:szCs w:val="18"/>
              </w:rPr>
              <w:t>租赁办公区租金</w:t>
            </w:r>
          </w:p>
        </w:tc>
        <w:tc>
          <w:tcPr>
            <w:tcW w:w="1333"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61"/>
              <w:jc w:val="right"/>
              <w:rPr>
                <w:rFonts w:ascii="Times New Roman" w:hAnsi="Times New Roman" w:cs="Times New Roman" w:eastAsia="Times New Roman" w:hint="default"/>
                <w:sz w:val="18"/>
                <w:szCs w:val="18"/>
              </w:rPr>
            </w:pPr>
            <w:r>
              <w:rPr>
                <w:rFonts w:ascii="Times New Roman"/>
                <w:sz w:val="18"/>
              </w:rPr>
              <w:t>83,481.92</w:t>
            </w:r>
          </w:p>
        </w:tc>
        <w:tc>
          <w:tcPr>
            <w:tcW w:w="1218"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57"/>
              <w:jc w:val="right"/>
              <w:rPr>
                <w:rFonts w:ascii="Times New Roman" w:hAnsi="Times New Roman" w:cs="Times New Roman" w:eastAsia="Times New Roman" w:hint="default"/>
                <w:sz w:val="18"/>
                <w:szCs w:val="18"/>
              </w:rPr>
            </w:pPr>
            <w:r>
              <w:rPr>
                <w:rFonts w:ascii="Times New Roman"/>
                <w:sz w:val="18"/>
              </w:rPr>
              <w:t>7,200.00</w:t>
            </w:r>
          </w:p>
        </w:tc>
      </w:tr>
      <w:tr>
        <w:trPr>
          <w:trHeight w:val="285" w:hRule="exact"/>
        </w:trPr>
        <w:tc>
          <w:tcPr>
            <w:tcW w:w="1787" w:type="dxa"/>
            <w:tcBorders>
              <w:top w:val="nil" w:sz="6" w:space="0" w:color="auto"/>
              <w:left w:val="nil" w:sz="6" w:space="0" w:color="auto"/>
              <w:bottom w:val="nil" w:sz="6" w:space="0" w:color="auto"/>
              <w:right w:val="nil" w:sz="6" w:space="0" w:color="auto"/>
            </w:tcBorders>
          </w:tcPr>
          <w:p>
            <w:pPr>
              <w:pStyle w:val="TableParagraph"/>
              <w:spacing w:line="223" w:lineRule="exact"/>
              <w:ind w:left="71" w:right="0"/>
              <w:jc w:val="left"/>
              <w:rPr>
                <w:rFonts w:ascii="宋体" w:hAnsi="宋体" w:cs="宋体" w:eastAsia="宋体" w:hint="default"/>
                <w:sz w:val="18"/>
                <w:szCs w:val="18"/>
              </w:rPr>
            </w:pPr>
            <w:r>
              <w:rPr>
                <w:rFonts w:ascii="宋体" w:hAnsi="宋体" w:cs="宋体" w:eastAsia="宋体" w:hint="default"/>
                <w:sz w:val="18"/>
                <w:szCs w:val="18"/>
              </w:rPr>
              <w:t>同方股份有限公司</w:t>
            </w:r>
          </w:p>
        </w:tc>
        <w:tc>
          <w:tcPr>
            <w:tcW w:w="2781" w:type="dxa"/>
            <w:tcBorders>
              <w:top w:val="nil" w:sz="6" w:space="0" w:color="auto"/>
              <w:left w:val="nil" w:sz="6" w:space="0" w:color="auto"/>
              <w:bottom w:val="nil" w:sz="6" w:space="0" w:color="auto"/>
              <w:right w:val="nil" w:sz="6" w:space="0" w:color="auto"/>
            </w:tcBorders>
          </w:tcPr>
          <w:p>
            <w:pPr>
              <w:pStyle w:val="TableParagraph"/>
              <w:spacing w:line="223" w:lineRule="exact"/>
              <w:ind w:left="94" w:right="0"/>
              <w:jc w:val="left"/>
              <w:rPr>
                <w:rFonts w:ascii="宋体" w:hAnsi="宋体" w:cs="宋体" w:eastAsia="宋体" w:hint="default"/>
                <w:sz w:val="18"/>
                <w:szCs w:val="18"/>
              </w:rPr>
            </w:pPr>
            <w:r>
              <w:rPr>
                <w:rFonts w:ascii="宋体" w:hAnsi="宋体" w:cs="宋体" w:eastAsia="宋体" w:hint="default"/>
                <w:sz w:val="18"/>
                <w:szCs w:val="18"/>
              </w:rPr>
              <w:t>北京亚仕同方科技有限公司</w:t>
            </w:r>
          </w:p>
        </w:tc>
        <w:tc>
          <w:tcPr>
            <w:tcW w:w="1549" w:type="dxa"/>
            <w:tcBorders>
              <w:top w:val="nil" w:sz="6" w:space="0" w:color="auto"/>
              <w:left w:val="nil" w:sz="6" w:space="0" w:color="auto"/>
              <w:bottom w:val="nil" w:sz="6" w:space="0" w:color="auto"/>
              <w:right w:val="nil" w:sz="6" w:space="0" w:color="auto"/>
            </w:tcBorders>
          </w:tcPr>
          <w:p>
            <w:pPr>
              <w:pStyle w:val="TableParagraph"/>
              <w:spacing w:line="223" w:lineRule="exact"/>
              <w:ind w:left="43" w:right="0"/>
              <w:jc w:val="center"/>
              <w:rPr>
                <w:rFonts w:ascii="宋体" w:hAnsi="宋体" w:cs="宋体" w:eastAsia="宋体" w:hint="default"/>
                <w:sz w:val="18"/>
                <w:szCs w:val="18"/>
              </w:rPr>
            </w:pPr>
            <w:r>
              <w:rPr>
                <w:rFonts w:ascii="宋体" w:hAnsi="宋体" w:cs="宋体" w:eastAsia="宋体" w:hint="default"/>
                <w:sz w:val="18"/>
                <w:szCs w:val="18"/>
              </w:rPr>
              <w:t>租赁办公区租金</w:t>
            </w:r>
          </w:p>
        </w:tc>
        <w:tc>
          <w:tcPr>
            <w:tcW w:w="1333"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61"/>
              <w:jc w:val="right"/>
              <w:rPr>
                <w:rFonts w:ascii="Times New Roman" w:hAnsi="Times New Roman" w:cs="Times New Roman" w:eastAsia="Times New Roman" w:hint="default"/>
                <w:sz w:val="18"/>
                <w:szCs w:val="18"/>
              </w:rPr>
            </w:pPr>
            <w:r>
              <w:rPr>
                <w:rFonts w:ascii="Times New Roman"/>
                <w:sz w:val="18"/>
              </w:rPr>
              <w:t>12,250.00</w:t>
            </w:r>
          </w:p>
        </w:tc>
        <w:tc>
          <w:tcPr>
            <w:tcW w:w="1218"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57"/>
              <w:jc w:val="right"/>
              <w:rPr>
                <w:rFonts w:ascii="Times New Roman" w:hAnsi="Times New Roman" w:cs="Times New Roman" w:eastAsia="Times New Roman" w:hint="default"/>
                <w:sz w:val="18"/>
                <w:szCs w:val="18"/>
              </w:rPr>
            </w:pPr>
            <w:r>
              <w:rPr>
                <w:rFonts w:ascii="Times New Roman"/>
                <w:sz w:val="18"/>
              </w:rPr>
              <w:t>13,750.00</w:t>
            </w:r>
          </w:p>
        </w:tc>
      </w:tr>
      <w:tr>
        <w:trPr>
          <w:trHeight w:val="256" w:hRule="exact"/>
        </w:trPr>
        <w:tc>
          <w:tcPr>
            <w:tcW w:w="1787" w:type="dxa"/>
            <w:tcBorders>
              <w:top w:val="nil" w:sz="6" w:space="0" w:color="auto"/>
              <w:left w:val="nil" w:sz="6" w:space="0" w:color="auto"/>
              <w:bottom w:val="single" w:sz="4" w:space="0" w:color="000000"/>
              <w:right w:val="nil" w:sz="6" w:space="0" w:color="auto"/>
            </w:tcBorders>
          </w:tcPr>
          <w:p>
            <w:pPr>
              <w:pStyle w:val="TableParagraph"/>
              <w:spacing w:line="222" w:lineRule="exact"/>
              <w:ind w:left="71" w:right="0"/>
              <w:jc w:val="left"/>
              <w:rPr>
                <w:rFonts w:ascii="宋体" w:hAnsi="宋体" w:cs="宋体" w:eastAsia="宋体" w:hint="default"/>
                <w:sz w:val="18"/>
                <w:szCs w:val="18"/>
              </w:rPr>
            </w:pPr>
            <w:r>
              <w:rPr>
                <w:rFonts w:ascii="宋体" w:hAnsi="宋体" w:cs="宋体" w:eastAsia="宋体" w:hint="default"/>
                <w:sz w:val="18"/>
                <w:szCs w:val="18"/>
              </w:rPr>
              <w:t>同方股份有限公司</w:t>
            </w:r>
          </w:p>
        </w:tc>
        <w:tc>
          <w:tcPr>
            <w:tcW w:w="2781" w:type="dxa"/>
            <w:tcBorders>
              <w:top w:val="nil" w:sz="6" w:space="0" w:color="auto"/>
              <w:left w:val="nil" w:sz="6" w:space="0" w:color="auto"/>
              <w:bottom w:val="single" w:sz="4" w:space="0" w:color="000000"/>
              <w:right w:val="nil" w:sz="6" w:space="0" w:color="auto"/>
            </w:tcBorders>
          </w:tcPr>
          <w:p>
            <w:pPr>
              <w:pStyle w:val="TableParagraph"/>
              <w:spacing w:line="222" w:lineRule="exact"/>
              <w:ind w:left="94" w:right="0"/>
              <w:jc w:val="left"/>
              <w:rPr>
                <w:rFonts w:ascii="宋体" w:hAnsi="宋体" w:cs="宋体" w:eastAsia="宋体" w:hint="default"/>
                <w:sz w:val="18"/>
                <w:szCs w:val="18"/>
              </w:rPr>
            </w:pPr>
            <w:r>
              <w:rPr>
                <w:rFonts w:ascii="宋体" w:hAnsi="宋体" w:cs="宋体" w:eastAsia="宋体" w:hint="default"/>
                <w:sz w:val="18"/>
                <w:szCs w:val="18"/>
              </w:rPr>
              <w:t>同方博宇工程技术公司</w:t>
            </w:r>
          </w:p>
        </w:tc>
        <w:tc>
          <w:tcPr>
            <w:tcW w:w="1549" w:type="dxa"/>
            <w:tcBorders>
              <w:top w:val="nil" w:sz="6" w:space="0" w:color="auto"/>
              <w:left w:val="nil" w:sz="6" w:space="0" w:color="auto"/>
              <w:bottom w:val="single" w:sz="4" w:space="0" w:color="000000"/>
              <w:right w:val="nil" w:sz="6" w:space="0" w:color="auto"/>
            </w:tcBorders>
          </w:tcPr>
          <w:p>
            <w:pPr>
              <w:pStyle w:val="TableParagraph"/>
              <w:spacing w:line="222" w:lineRule="exact"/>
              <w:ind w:left="43" w:right="0"/>
              <w:jc w:val="center"/>
              <w:rPr>
                <w:rFonts w:ascii="宋体" w:hAnsi="宋体" w:cs="宋体" w:eastAsia="宋体" w:hint="default"/>
                <w:sz w:val="18"/>
                <w:szCs w:val="18"/>
              </w:rPr>
            </w:pPr>
            <w:r>
              <w:rPr>
                <w:rFonts w:ascii="宋体" w:hAnsi="宋体" w:cs="宋体" w:eastAsia="宋体" w:hint="default"/>
                <w:sz w:val="18"/>
                <w:szCs w:val="18"/>
              </w:rPr>
              <w:t>租赁办公区租金</w:t>
            </w:r>
          </w:p>
        </w:tc>
        <w:tc>
          <w:tcPr>
            <w:tcW w:w="1333"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right="61"/>
              <w:jc w:val="right"/>
              <w:rPr>
                <w:rFonts w:ascii="Times New Roman" w:hAnsi="Times New Roman" w:cs="Times New Roman" w:eastAsia="Times New Roman" w:hint="default"/>
                <w:sz w:val="18"/>
                <w:szCs w:val="18"/>
              </w:rPr>
            </w:pPr>
            <w:r>
              <w:rPr>
                <w:rFonts w:ascii="Times New Roman"/>
                <w:sz w:val="18"/>
              </w:rPr>
              <w:t>0.00</w:t>
            </w:r>
          </w:p>
        </w:tc>
        <w:tc>
          <w:tcPr>
            <w:tcW w:w="1218"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right="57"/>
              <w:jc w:val="right"/>
              <w:rPr>
                <w:rFonts w:ascii="Times New Roman" w:hAnsi="Times New Roman" w:cs="Times New Roman" w:eastAsia="Times New Roman" w:hint="default"/>
                <w:sz w:val="18"/>
                <w:szCs w:val="18"/>
              </w:rPr>
            </w:pPr>
            <w:r>
              <w:rPr>
                <w:rFonts w:ascii="Times New Roman"/>
                <w:spacing w:val="-1"/>
                <w:sz w:val="18"/>
              </w:rPr>
              <w:t>1,037,820.32</w:t>
            </w:r>
          </w:p>
        </w:tc>
      </w:tr>
      <w:tr>
        <w:trPr>
          <w:trHeight w:val="304" w:hRule="exact"/>
        </w:trPr>
        <w:tc>
          <w:tcPr>
            <w:tcW w:w="1787" w:type="dxa"/>
            <w:tcBorders>
              <w:top w:val="single" w:sz="4" w:space="0" w:color="000000"/>
              <w:left w:val="nil" w:sz="6" w:space="0" w:color="auto"/>
              <w:bottom w:val="single" w:sz="12" w:space="0" w:color="000000"/>
              <w:right w:val="nil" w:sz="6" w:space="0" w:color="auto"/>
            </w:tcBorders>
          </w:tcPr>
          <w:p>
            <w:pPr>
              <w:pStyle w:val="TableParagraph"/>
              <w:spacing w:line="255" w:lineRule="exact"/>
              <w:ind w:left="71"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2781" w:type="dxa"/>
            <w:tcBorders>
              <w:top w:val="single" w:sz="4" w:space="0" w:color="000000"/>
              <w:left w:val="nil" w:sz="6" w:space="0" w:color="auto"/>
              <w:bottom w:val="single" w:sz="12" w:space="0" w:color="000000"/>
              <w:right w:val="nil" w:sz="6" w:space="0" w:color="auto"/>
            </w:tcBorders>
          </w:tcPr>
          <w:p>
            <w:pPr/>
          </w:p>
        </w:tc>
        <w:tc>
          <w:tcPr>
            <w:tcW w:w="1549" w:type="dxa"/>
            <w:tcBorders>
              <w:top w:val="single" w:sz="4" w:space="0" w:color="000000"/>
              <w:left w:val="nil" w:sz="6" w:space="0" w:color="auto"/>
              <w:bottom w:val="single" w:sz="12" w:space="0" w:color="000000"/>
              <w:right w:val="nil" w:sz="6" w:space="0" w:color="auto"/>
            </w:tcBorders>
          </w:tcPr>
          <w:p>
            <w:pPr/>
          </w:p>
        </w:tc>
        <w:tc>
          <w:tcPr>
            <w:tcW w:w="1333" w:type="dxa"/>
            <w:tcBorders>
              <w:top w:val="single" w:sz="4" w:space="0" w:color="000000"/>
              <w:left w:val="nil" w:sz="6" w:space="0" w:color="auto"/>
              <w:bottom w:val="single" w:sz="12" w:space="0" w:color="000000"/>
              <w:right w:val="nil" w:sz="6" w:space="0" w:color="auto"/>
            </w:tcBorders>
          </w:tcPr>
          <w:p>
            <w:pPr>
              <w:pStyle w:val="TableParagraph"/>
              <w:spacing w:line="240" w:lineRule="auto" w:before="76"/>
              <w:ind w:right="60"/>
              <w:jc w:val="right"/>
              <w:rPr>
                <w:rFonts w:ascii="Times New Roman" w:hAnsi="Times New Roman" w:cs="Times New Roman" w:eastAsia="Times New Roman" w:hint="default"/>
                <w:sz w:val="18"/>
                <w:szCs w:val="18"/>
              </w:rPr>
            </w:pPr>
            <w:r>
              <w:rPr>
                <w:rFonts w:ascii="Times New Roman"/>
                <w:b/>
                <w:spacing w:val="-1"/>
                <w:sz w:val="18"/>
              </w:rPr>
              <w:t>18,221,770.51</w:t>
            </w:r>
            <w:r>
              <w:rPr>
                <w:rFonts w:ascii="Times New Roman"/>
                <w:spacing w:val="-1"/>
                <w:sz w:val="18"/>
              </w:rPr>
            </w:r>
          </w:p>
        </w:tc>
        <w:tc>
          <w:tcPr>
            <w:tcW w:w="1218" w:type="dxa"/>
            <w:tcBorders>
              <w:top w:val="single" w:sz="4" w:space="0" w:color="000000"/>
              <w:left w:val="nil" w:sz="6" w:space="0" w:color="auto"/>
              <w:bottom w:val="single" w:sz="12" w:space="0" w:color="000000"/>
              <w:right w:val="nil" w:sz="6" w:space="0" w:color="auto"/>
            </w:tcBorders>
          </w:tcPr>
          <w:p>
            <w:pPr>
              <w:pStyle w:val="TableParagraph"/>
              <w:spacing w:line="240" w:lineRule="auto" w:before="76"/>
              <w:ind w:right="57"/>
              <w:jc w:val="right"/>
              <w:rPr>
                <w:rFonts w:ascii="Times New Roman" w:hAnsi="Times New Roman" w:cs="Times New Roman" w:eastAsia="Times New Roman" w:hint="default"/>
                <w:sz w:val="18"/>
                <w:szCs w:val="18"/>
              </w:rPr>
            </w:pPr>
            <w:r>
              <w:rPr>
                <w:rFonts w:ascii="Times New Roman"/>
                <w:b/>
                <w:spacing w:val="-1"/>
                <w:sz w:val="18"/>
              </w:rPr>
              <w:t>10,323,507.29</w:t>
            </w:r>
            <w:r>
              <w:rPr>
                <w:rFonts w:ascii="Times New Roman"/>
                <w:spacing w:val="-1"/>
                <w:sz w:val="18"/>
              </w:rPr>
            </w:r>
          </w:p>
        </w:tc>
      </w:tr>
    </w:tbl>
    <w:p>
      <w:pPr>
        <w:spacing w:before="85"/>
        <w:ind w:left="635" w:right="106"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  </w:t>
      </w:r>
      <w:r>
        <w:rPr>
          <w:rFonts w:ascii="Times New Roman" w:hAnsi="Times New Roman" w:cs="Times New Roman" w:eastAsia="Times New Roman" w:hint="default"/>
          <w:b/>
          <w:bCs/>
          <w:spacing w:val="31"/>
          <w:sz w:val="22"/>
          <w:szCs w:val="22"/>
        </w:rPr>
        <w:t> </w:t>
      </w:r>
      <w:r>
        <w:rPr>
          <w:rFonts w:ascii="宋体" w:hAnsi="宋体" w:cs="宋体" w:eastAsia="宋体" w:hint="default"/>
          <w:sz w:val="22"/>
          <w:szCs w:val="22"/>
        </w:rPr>
        <w:t>承租情况</w:t>
      </w:r>
    </w:p>
    <w:p>
      <w:pPr>
        <w:spacing w:line="240" w:lineRule="auto" w:before="4"/>
        <w:rPr>
          <w:rFonts w:ascii="宋体" w:hAnsi="宋体" w:cs="宋体" w:eastAsia="宋体" w:hint="default"/>
          <w:sz w:val="11"/>
          <w:szCs w:val="11"/>
        </w:rPr>
      </w:pPr>
    </w:p>
    <w:tbl>
      <w:tblPr>
        <w:tblW w:w="0" w:type="auto"/>
        <w:jc w:val="left"/>
        <w:tblInd w:w="109" w:type="dxa"/>
        <w:tblLayout w:type="fixed"/>
        <w:tblCellMar>
          <w:top w:w="0" w:type="dxa"/>
          <w:left w:w="0" w:type="dxa"/>
          <w:bottom w:w="0" w:type="dxa"/>
          <w:right w:w="0" w:type="dxa"/>
        </w:tblCellMar>
        <w:tblLook w:val="01E0"/>
      </w:tblPr>
      <w:tblGrid>
        <w:gridCol w:w="1316"/>
        <w:gridCol w:w="2624"/>
        <w:gridCol w:w="1758"/>
        <w:gridCol w:w="1556"/>
        <w:gridCol w:w="1384"/>
      </w:tblGrid>
      <w:tr>
        <w:trPr>
          <w:trHeight w:val="487" w:hRule="exact"/>
        </w:trPr>
        <w:tc>
          <w:tcPr>
            <w:tcW w:w="1316" w:type="dxa"/>
            <w:tcBorders>
              <w:top w:val="single" w:sz="12" w:space="0" w:color="000000"/>
              <w:left w:val="nil" w:sz="6" w:space="0" w:color="auto"/>
              <w:bottom w:val="single" w:sz="4" w:space="0" w:color="000000"/>
              <w:right w:val="nil" w:sz="6" w:space="0" w:color="auto"/>
            </w:tcBorders>
          </w:tcPr>
          <w:p>
            <w:pPr>
              <w:pStyle w:val="TableParagraph"/>
              <w:spacing w:line="240" w:lineRule="auto" w:before="86"/>
              <w:ind w:left="260" w:right="0"/>
              <w:jc w:val="left"/>
              <w:rPr>
                <w:rFonts w:ascii="宋体" w:hAnsi="宋体" w:cs="宋体" w:eastAsia="宋体" w:hint="default"/>
                <w:sz w:val="18"/>
                <w:szCs w:val="18"/>
              </w:rPr>
            </w:pPr>
            <w:r>
              <w:rPr>
                <w:rFonts w:ascii="宋体" w:hAnsi="宋体" w:cs="宋体" w:eastAsia="宋体" w:hint="default"/>
                <w:b/>
                <w:bCs/>
                <w:sz w:val="18"/>
                <w:szCs w:val="18"/>
              </w:rPr>
              <w:t>出租方名称</w:t>
            </w:r>
            <w:r>
              <w:rPr>
                <w:rFonts w:ascii="宋体" w:hAnsi="宋体" w:cs="宋体" w:eastAsia="宋体" w:hint="default"/>
                <w:sz w:val="18"/>
                <w:szCs w:val="18"/>
              </w:rPr>
            </w:r>
          </w:p>
        </w:tc>
        <w:tc>
          <w:tcPr>
            <w:tcW w:w="2624" w:type="dxa"/>
            <w:tcBorders>
              <w:top w:val="single" w:sz="12" w:space="0" w:color="000000"/>
              <w:left w:val="nil" w:sz="6" w:space="0" w:color="auto"/>
              <w:bottom w:val="single" w:sz="4" w:space="0" w:color="000000"/>
              <w:right w:val="nil" w:sz="6" w:space="0" w:color="auto"/>
            </w:tcBorders>
          </w:tcPr>
          <w:p>
            <w:pPr>
              <w:pStyle w:val="TableParagraph"/>
              <w:spacing w:line="240" w:lineRule="auto" w:before="86"/>
              <w:ind w:left="928" w:right="0"/>
              <w:jc w:val="left"/>
              <w:rPr>
                <w:rFonts w:ascii="宋体" w:hAnsi="宋体" w:cs="宋体" w:eastAsia="宋体" w:hint="default"/>
                <w:sz w:val="18"/>
                <w:szCs w:val="18"/>
              </w:rPr>
            </w:pPr>
            <w:r>
              <w:rPr>
                <w:rFonts w:ascii="宋体" w:hAnsi="宋体" w:cs="宋体" w:eastAsia="宋体" w:hint="default"/>
                <w:b/>
                <w:bCs/>
                <w:sz w:val="18"/>
                <w:szCs w:val="18"/>
              </w:rPr>
              <w:t>承租方名称</w:t>
            </w:r>
            <w:r>
              <w:rPr>
                <w:rFonts w:ascii="宋体" w:hAnsi="宋体" w:cs="宋体" w:eastAsia="宋体" w:hint="default"/>
                <w:sz w:val="18"/>
                <w:szCs w:val="18"/>
              </w:rPr>
            </w:r>
          </w:p>
        </w:tc>
        <w:tc>
          <w:tcPr>
            <w:tcW w:w="1758" w:type="dxa"/>
            <w:tcBorders>
              <w:top w:val="single" w:sz="12" w:space="0" w:color="000000"/>
              <w:left w:val="nil" w:sz="6" w:space="0" w:color="auto"/>
              <w:bottom w:val="single" w:sz="4" w:space="0" w:color="000000"/>
              <w:right w:val="nil" w:sz="6" w:space="0" w:color="auto"/>
            </w:tcBorders>
          </w:tcPr>
          <w:p>
            <w:pPr>
              <w:pStyle w:val="TableParagraph"/>
              <w:spacing w:line="240" w:lineRule="auto" w:before="86"/>
              <w:ind w:left="126" w:right="0"/>
              <w:jc w:val="center"/>
              <w:rPr>
                <w:rFonts w:ascii="宋体" w:hAnsi="宋体" w:cs="宋体" w:eastAsia="宋体" w:hint="default"/>
                <w:sz w:val="18"/>
                <w:szCs w:val="18"/>
              </w:rPr>
            </w:pPr>
            <w:r>
              <w:rPr>
                <w:rFonts w:ascii="宋体" w:hAnsi="宋体" w:cs="宋体" w:eastAsia="宋体" w:hint="default"/>
                <w:b/>
                <w:bCs/>
                <w:sz w:val="18"/>
                <w:szCs w:val="18"/>
              </w:rPr>
              <w:t>租赁资产种类</w:t>
            </w:r>
            <w:r>
              <w:rPr>
                <w:rFonts w:ascii="宋体" w:hAnsi="宋体" w:cs="宋体" w:eastAsia="宋体" w:hint="default"/>
                <w:sz w:val="18"/>
                <w:szCs w:val="18"/>
              </w:rPr>
            </w:r>
          </w:p>
        </w:tc>
        <w:tc>
          <w:tcPr>
            <w:tcW w:w="1556" w:type="dxa"/>
            <w:tcBorders>
              <w:top w:val="single" w:sz="12" w:space="0" w:color="000000"/>
              <w:left w:val="nil" w:sz="6" w:space="0" w:color="auto"/>
              <w:bottom w:val="single" w:sz="4" w:space="0" w:color="000000"/>
              <w:right w:val="nil" w:sz="6" w:space="0" w:color="auto"/>
            </w:tcBorders>
          </w:tcPr>
          <w:p>
            <w:pPr>
              <w:pStyle w:val="TableParagraph"/>
              <w:spacing w:line="204" w:lineRule="exact"/>
              <w:ind w:left="79" w:right="0"/>
              <w:jc w:val="center"/>
              <w:rPr>
                <w:rFonts w:ascii="宋体" w:hAnsi="宋体" w:cs="宋体" w:eastAsia="宋体" w:hint="default"/>
                <w:sz w:val="18"/>
                <w:szCs w:val="18"/>
              </w:rPr>
            </w:pPr>
            <w:r>
              <w:rPr>
                <w:rFonts w:ascii="宋体" w:hAnsi="宋体" w:cs="宋体" w:eastAsia="宋体" w:hint="default"/>
                <w:b/>
                <w:bCs/>
                <w:sz w:val="18"/>
                <w:szCs w:val="18"/>
              </w:rPr>
              <w:t>本年确认的租赁</w:t>
            </w:r>
            <w:r>
              <w:rPr>
                <w:rFonts w:ascii="宋体" w:hAnsi="宋体" w:cs="宋体" w:eastAsia="宋体" w:hint="default"/>
                <w:sz w:val="18"/>
                <w:szCs w:val="18"/>
              </w:rPr>
            </w:r>
          </w:p>
          <w:p>
            <w:pPr>
              <w:pStyle w:val="TableParagraph"/>
              <w:spacing w:line="234" w:lineRule="exact"/>
              <w:ind w:left="81" w:right="0"/>
              <w:jc w:val="center"/>
              <w:rPr>
                <w:rFonts w:ascii="宋体" w:hAnsi="宋体" w:cs="宋体" w:eastAsia="宋体" w:hint="default"/>
                <w:sz w:val="18"/>
                <w:szCs w:val="18"/>
              </w:rPr>
            </w:pPr>
            <w:r>
              <w:rPr>
                <w:rFonts w:ascii="宋体" w:hAnsi="宋体" w:cs="宋体" w:eastAsia="宋体" w:hint="default"/>
                <w:b/>
                <w:bCs/>
                <w:w w:val="99"/>
                <w:sz w:val="18"/>
                <w:szCs w:val="18"/>
              </w:rPr>
              <w:t>费</w:t>
            </w:r>
            <w:r>
              <w:rPr>
                <w:rFonts w:ascii="宋体" w:hAnsi="宋体" w:cs="宋体" w:eastAsia="宋体" w:hint="default"/>
                <w:sz w:val="18"/>
                <w:szCs w:val="18"/>
              </w:rPr>
            </w:r>
          </w:p>
        </w:tc>
        <w:tc>
          <w:tcPr>
            <w:tcW w:w="1384" w:type="dxa"/>
            <w:tcBorders>
              <w:top w:val="single" w:sz="12" w:space="0" w:color="000000"/>
              <w:left w:val="nil" w:sz="6" w:space="0" w:color="auto"/>
              <w:bottom w:val="single" w:sz="4" w:space="0" w:color="000000"/>
              <w:right w:val="nil" w:sz="6" w:space="0" w:color="auto"/>
            </w:tcBorders>
          </w:tcPr>
          <w:p>
            <w:pPr>
              <w:pStyle w:val="TableParagraph"/>
              <w:spacing w:line="204" w:lineRule="exact"/>
              <w:ind w:right="2"/>
              <w:jc w:val="center"/>
              <w:rPr>
                <w:rFonts w:ascii="宋体" w:hAnsi="宋体" w:cs="宋体" w:eastAsia="宋体" w:hint="default"/>
                <w:sz w:val="18"/>
                <w:szCs w:val="18"/>
              </w:rPr>
            </w:pPr>
            <w:r>
              <w:rPr>
                <w:rFonts w:ascii="宋体" w:hAnsi="宋体" w:cs="宋体" w:eastAsia="宋体" w:hint="default"/>
                <w:b/>
                <w:bCs/>
                <w:sz w:val="18"/>
                <w:szCs w:val="18"/>
              </w:rPr>
              <w:t>上年确认的租赁</w:t>
            </w:r>
            <w:r>
              <w:rPr>
                <w:rFonts w:ascii="宋体" w:hAnsi="宋体" w:cs="宋体" w:eastAsia="宋体" w:hint="default"/>
                <w:sz w:val="18"/>
                <w:szCs w:val="18"/>
              </w:rPr>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b/>
                <w:bCs/>
                <w:w w:val="99"/>
                <w:sz w:val="18"/>
                <w:szCs w:val="18"/>
              </w:rPr>
              <w:t>费</w:t>
            </w:r>
            <w:r>
              <w:rPr>
                <w:rFonts w:ascii="宋体" w:hAnsi="宋体" w:cs="宋体" w:eastAsia="宋体" w:hint="default"/>
                <w:sz w:val="18"/>
                <w:szCs w:val="18"/>
              </w:rPr>
            </w:r>
          </w:p>
        </w:tc>
      </w:tr>
      <w:tr>
        <w:trPr>
          <w:trHeight w:val="324" w:hRule="exact"/>
        </w:trPr>
        <w:tc>
          <w:tcPr>
            <w:tcW w:w="1316" w:type="dxa"/>
            <w:tcBorders>
              <w:top w:val="single" w:sz="4" w:space="0" w:color="000000"/>
              <w:left w:val="nil" w:sz="6" w:space="0" w:color="auto"/>
              <w:bottom w:val="nil" w:sz="6" w:space="0" w:color="auto"/>
              <w:right w:val="nil" w:sz="6" w:space="0" w:color="auto"/>
            </w:tcBorders>
          </w:tcPr>
          <w:p>
            <w:pPr>
              <w:pStyle w:val="TableParagraph"/>
              <w:spacing w:line="240" w:lineRule="auto" w:before="21"/>
              <w:ind w:left="71" w:right="0"/>
              <w:jc w:val="left"/>
              <w:rPr>
                <w:rFonts w:ascii="宋体" w:hAnsi="宋体" w:cs="宋体" w:eastAsia="宋体" w:hint="default"/>
                <w:sz w:val="18"/>
                <w:szCs w:val="18"/>
              </w:rPr>
            </w:pPr>
            <w:r>
              <w:rPr>
                <w:rFonts w:ascii="宋体" w:hAnsi="宋体" w:cs="宋体" w:eastAsia="宋体" w:hint="default"/>
                <w:sz w:val="18"/>
                <w:szCs w:val="18"/>
              </w:rPr>
              <w:t>清华大学</w:t>
            </w:r>
          </w:p>
        </w:tc>
        <w:tc>
          <w:tcPr>
            <w:tcW w:w="2624" w:type="dxa"/>
            <w:tcBorders>
              <w:top w:val="single" w:sz="4" w:space="0" w:color="000000"/>
              <w:left w:val="nil" w:sz="6" w:space="0" w:color="auto"/>
              <w:bottom w:val="nil" w:sz="6" w:space="0" w:color="auto"/>
              <w:right w:val="nil" w:sz="6" w:space="0" w:color="auto"/>
            </w:tcBorders>
          </w:tcPr>
          <w:p>
            <w:pPr>
              <w:pStyle w:val="TableParagraph"/>
              <w:spacing w:line="240" w:lineRule="auto" w:before="21"/>
              <w:ind w:left="152" w:right="0"/>
              <w:jc w:val="left"/>
              <w:rPr>
                <w:rFonts w:ascii="宋体" w:hAnsi="宋体" w:cs="宋体" w:eastAsia="宋体" w:hint="default"/>
                <w:sz w:val="18"/>
                <w:szCs w:val="18"/>
              </w:rPr>
            </w:pPr>
            <w:r>
              <w:rPr>
                <w:rFonts w:ascii="宋体" w:hAnsi="宋体" w:cs="宋体" w:eastAsia="宋体" w:hint="default"/>
                <w:sz w:val="18"/>
                <w:szCs w:val="18"/>
              </w:rPr>
              <w:t>同方威视技术股份有限公司</w:t>
            </w:r>
          </w:p>
        </w:tc>
        <w:tc>
          <w:tcPr>
            <w:tcW w:w="1758" w:type="dxa"/>
            <w:tcBorders>
              <w:top w:val="single" w:sz="4" w:space="0" w:color="000000"/>
              <w:left w:val="nil" w:sz="6" w:space="0" w:color="auto"/>
              <w:bottom w:val="nil" w:sz="6" w:space="0" w:color="auto"/>
              <w:right w:val="nil" w:sz="6" w:space="0" w:color="auto"/>
            </w:tcBorders>
          </w:tcPr>
          <w:p>
            <w:pPr>
              <w:pStyle w:val="TableParagraph"/>
              <w:spacing w:line="240" w:lineRule="auto" w:before="21"/>
              <w:ind w:left="125" w:right="0"/>
              <w:jc w:val="center"/>
              <w:rPr>
                <w:rFonts w:ascii="宋体" w:hAnsi="宋体" w:cs="宋体" w:eastAsia="宋体" w:hint="default"/>
                <w:sz w:val="18"/>
                <w:szCs w:val="18"/>
              </w:rPr>
            </w:pPr>
            <w:r>
              <w:rPr>
                <w:rFonts w:ascii="宋体" w:hAnsi="宋体" w:cs="宋体" w:eastAsia="宋体" w:hint="default"/>
                <w:sz w:val="18"/>
                <w:szCs w:val="18"/>
              </w:rPr>
              <w:t>租赁办公区租金</w:t>
            </w:r>
          </w:p>
        </w:tc>
        <w:tc>
          <w:tcPr>
            <w:tcW w:w="1556"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57"/>
              <w:jc w:val="right"/>
              <w:rPr>
                <w:rFonts w:ascii="Times New Roman" w:hAnsi="Times New Roman" w:cs="Times New Roman" w:eastAsia="Times New Roman" w:hint="default"/>
                <w:sz w:val="18"/>
                <w:szCs w:val="18"/>
              </w:rPr>
            </w:pPr>
            <w:r>
              <w:rPr>
                <w:rFonts w:ascii="Times New Roman"/>
                <w:sz w:val="18"/>
              </w:rPr>
              <w:t>187,671.56</w:t>
            </w:r>
          </w:p>
        </w:tc>
        <w:tc>
          <w:tcPr>
            <w:tcW w:w="1384"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56"/>
              <w:jc w:val="right"/>
              <w:rPr>
                <w:rFonts w:ascii="Times New Roman" w:hAnsi="Times New Roman" w:cs="Times New Roman" w:eastAsia="Times New Roman" w:hint="default"/>
                <w:sz w:val="18"/>
                <w:szCs w:val="18"/>
              </w:rPr>
            </w:pPr>
            <w:r>
              <w:rPr>
                <w:rFonts w:ascii="Times New Roman"/>
                <w:sz w:val="18"/>
              </w:rPr>
              <w:t>120,000.00</w:t>
            </w:r>
          </w:p>
        </w:tc>
      </w:tr>
      <w:tr>
        <w:trPr>
          <w:trHeight w:val="255" w:hRule="exact"/>
        </w:trPr>
        <w:tc>
          <w:tcPr>
            <w:tcW w:w="1316" w:type="dxa"/>
            <w:tcBorders>
              <w:top w:val="nil" w:sz="6" w:space="0" w:color="auto"/>
              <w:left w:val="nil" w:sz="6" w:space="0" w:color="auto"/>
              <w:bottom w:val="single" w:sz="4" w:space="0" w:color="000000"/>
              <w:right w:val="nil" w:sz="6" w:space="0" w:color="auto"/>
            </w:tcBorders>
          </w:tcPr>
          <w:p>
            <w:pPr>
              <w:pStyle w:val="TableParagraph"/>
              <w:spacing w:line="223" w:lineRule="exact"/>
              <w:ind w:left="71" w:right="0"/>
              <w:jc w:val="left"/>
              <w:rPr>
                <w:rFonts w:ascii="宋体" w:hAnsi="宋体" w:cs="宋体" w:eastAsia="宋体" w:hint="default"/>
                <w:sz w:val="18"/>
                <w:szCs w:val="18"/>
              </w:rPr>
            </w:pPr>
            <w:r>
              <w:rPr>
                <w:rFonts w:ascii="宋体" w:hAnsi="宋体" w:cs="宋体" w:eastAsia="宋体" w:hint="default"/>
                <w:sz w:val="18"/>
                <w:szCs w:val="18"/>
              </w:rPr>
              <w:t>清华大学</w:t>
            </w:r>
          </w:p>
        </w:tc>
        <w:tc>
          <w:tcPr>
            <w:tcW w:w="2624" w:type="dxa"/>
            <w:tcBorders>
              <w:top w:val="nil" w:sz="6" w:space="0" w:color="auto"/>
              <w:left w:val="nil" w:sz="6" w:space="0" w:color="auto"/>
              <w:bottom w:val="single" w:sz="4" w:space="0" w:color="000000"/>
              <w:right w:val="nil" w:sz="6" w:space="0" w:color="auto"/>
            </w:tcBorders>
          </w:tcPr>
          <w:p>
            <w:pPr>
              <w:pStyle w:val="TableParagraph"/>
              <w:spacing w:line="223" w:lineRule="exact"/>
              <w:ind w:left="152" w:right="0"/>
              <w:jc w:val="left"/>
              <w:rPr>
                <w:rFonts w:ascii="宋体" w:hAnsi="宋体" w:cs="宋体" w:eastAsia="宋体" w:hint="default"/>
                <w:sz w:val="18"/>
                <w:szCs w:val="18"/>
              </w:rPr>
            </w:pPr>
            <w:r>
              <w:rPr>
                <w:rFonts w:ascii="宋体" w:hAnsi="宋体" w:cs="宋体" w:eastAsia="宋体" w:hint="default"/>
                <w:sz w:val="18"/>
                <w:szCs w:val="18"/>
              </w:rPr>
              <w:t>同方国芯电子股份有限公司</w:t>
            </w:r>
          </w:p>
        </w:tc>
        <w:tc>
          <w:tcPr>
            <w:tcW w:w="1758" w:type="dxa"/>
            <w:tcBorders>
              <w:top w:val="nil" w:sz="6" w:space="0" w:color="auto"/>
              <w:left w:val="nil" w:sz="6" w:space="0" w:color="auto"/>
              <w:bottom w:val="single" w:sz="4" w:space="0" w:color="000000"/>
              <w:right w:val="nil" w:sz="6" w:space="0" w:color="auto"/>
            </w:tcBorders>
          </w:tcPr>
          <w:p>
            <w:pPr>
              <w:pStyle w:val="TableParagraph"/>
              <w:spacing w:line="223" w:lineRule="exact"/>
              <w:ind w:left="125" w:right="0"/>
              <w:jc w:val="center"/>
              <w:rPr>
                <w:rFonts w:ascii="宋体" w:hAnsi="宋体" w:cs="宋体" w:eastAsia="宋体" w:hint="default"/>
                <w:sz w:val="18"/>
                <w:szCs w:val="18"/>
              </w:rPr>
            </w:pPr>
            <w:r>
              <w:rPr>
                <w:rFonts w:ascii="宋体" w:hAnsi="宋体" w:cs="宋体" w:eastAsia="宋体" w:hint="default"/>
                <w:sz w:val="18"/>
                <w:szCs w:val="18"/>
              </w:rPr>
              <w:t>会场会务费</w:t>
            </w:r>
          </w:p>
        </w:tc>
        <w:tc>
          <w:tcPr>
            <w:tcW w:w="1556" w:type="dxa"/>
            <w:tcBorders>
              <w:top w:val="nil" w:sz="6" w:space="0" w:color="auto"/>
              <w:left w:val="nil" w:sz="6" w:space="0" w:color="auto"/>
              <w:bottom w:val="single" w:sz="4" w:space="0" w:color="000000"/>
              <w:right w:val="nil" w:sz="6" w:space="0" w:color="auto"/>
            </w:tcBorders>
          </w:tcPr>
          <w:p>
            <w:pPr>
              <w:pStyle w:val="TableParagraph"/>
              <w:spacing w:line="240" w:lineRule="auto" w:before="39"/>
              <w:ind w:right="57"/>
              <w:jc w:val="right"/>
              <w:rPr>
                <w:rFonts w:ascii="Times New Roman" w:hAnsi="Times New Roman" w:cs="Times New Roman" w:eastAsia="Times New Roman" w:hint="default"/>
                <w:sz w:val="18"/>
                <w:szCs w:val="18"/>
              </w:rPr>
            </w:pPr>
            <w:r>
              <w:rPr>
                <w:rFonts w:ascii="Times New Roman"/>
                <w:sz w:val="18"/>
              </w:rPr>
              <w:t>30,000.00</w:t>
            </w:r>
          </w:p>
        </w:tc>
        <w:tc>
          <w:tcPr>
            <w:tcW w:w="1384" w:type="dxa"/>
            <w:tcBorders>
              <w:top w:val="nil" w:sz="6" w:space="0" w:color="auto"/>
              <w:left w:val="nil" w:sz="6" w:space="0" w:color="auto"/>
              <w:bottom w:val="single" w:sz="4" w:space="0" w:color="000000"/>
              <w:right w:val="nil" w:sz="6" w:space="0" w:color="auto"/>
            </w:tcBorders>
          </w:tcPr>
          <w:p>
            <w:pPr>
              <w:pStyle w:val="TableParagraph"/>
              <w:spacing w:line="240" w:lineRule="auto" w:before="39"/>
              <w:ind w:right="55"/>
              <w:jc w:val="right"/>
              <w:rPr>
                <w:rFonts w:ascii="Times New Roman" w:hAnsi="Times New Roman" w:cs="Times New Roman" w:eastAsia="Times New Roman" w:hint="default"/>
                <w:sz w:val="18"/>
                <w:szCs w:val="18"/>
              </w:rPr>
            </w:pPr>
            <w:r>
              <w:rPr>
                <w:rFonts w:ascii="Times New Roman"/>
                <w:sz w:val="18"/>
              </w:rPr>
              <w:t>0.00</w:t>
            </w:r>
          </w:p>
        </w:tc>
      </w:tr>
      <w:tr>
        <w:trPr>
          <w:trHeight w:val="305" w:hRule="exact"/>
        </w:trPr>
        <w:tc>
          <w:tcPr>
            <w:tcW w:w="1316" w:type="dxa"/>
            <w:tcBorders>
              <w:top w:val="single" w:sz="4" w:space="0" w:color="000000"/>
              <w:left w:val="nil" w:sz="6" w:space="0" w:color="auto"/>
              <w:bottom w:val="single" w:sz="12" w:space="0" w:color="000000"/>
              <w:right w:val="nil" w:sz="6" w:space="0" w:color="auto"/>
            </w:tcBorders>
          </w:tcPr>
          <w:p>
            <w:pPr>
              <w:pStyle w:val="TableParagraph"/>
              <w:spacing w:line="256" w:lineRule="exact"/>
              <w:ind w:left="71"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2624" w:type="dxa"/>
            <w:tcBorders>
              <w:top w:val="single" w:sz="4" w:space="0" w:color="000000"/>
              <w:left w:val="nil" w:sz="6" w:space="0" w:color="auto"/>
              <w:bottom w:val="single" w:sz="12" w:space="0" w:color="000000"/>
              <w:right w:val="nil" w:sz="6" w:space="0" w:color="auto"/>
            </w:tcBorders>
          </w:tcPr>
          <w:p>
            <w:pPr/>
          </w:p>
        </w:tc>
        <w:tc>
          <w:tcPr>
            <w:tcW w:w="1758" w:type="dxa"/>
            <w:tcBorders>
              <w:top w:val="single" w:sz="4" w:space="0" w:color="000000"/>
              <w:left w:val="nil" w:sz="6" w:space="0" w:color="auto"/>
              <w:bottom w:val="single" w:sz="12" w:space="0" w:color="000000"/>
              <w:right w:val="nil" w:sz="6" w:space="0" w:color="auto"/>
            </w:tcBorders>
          </w:tcPr>
          <w:p>
            <w:pPr/>
          </w:p>
        </w:tc>
        <w:tc>
          <w:tcPr>
            <w:tcW w:w="1556" w:type="dxa"/>
            <w:tcBorders>
              <w:top w:val="single" w:sz="4" w:space="0" w:color="000000"/>
              <w:left w:val="nil" w:sz="6" w:space="0" w:color="auto"/>
              <w:bottom w:val="single" w:sz="12" w:space="0" w:color="000000"/>
              <w:right w:val="nil" w:sz="6" w:space="0" w:color="auto"/>
            </w:tcBorders>
          </w:tcPr>
          <w:p>
            <w:pPr>
              <w:pStyle w:val="TableParagraph"/>
              <w:spacing w:line="240" w:lineRule="auto" w:before="76"/>
              <w:ind w:right="56"/>
              <w:jc w:val="right"/>
              <w:rPr>
                <w:rFonts w:ascii="Times New Roman" w:hAnsi="Times New Roman" w:cs="Times New Roman" w:eastAsia="Times New Roman" w:hint="default"/>
                <w:sz w:val="18"/>
                <w:szCs w:val="18"/>
              </w:rPr>
            </w:pPr>
            <w:r>
              <w:rPr>
                <w:rFonts w:ascii="Times New Roman"/>
                <w:b/>
                <w:sz w:val="18"/>
              </w:rPr>
              <w:t>217,671.56</w:t>
            </w:r>
            <w:r>
              <w:rPr>
                <w:rFonts w:ascii="Times New Roman"/>
                <w:sz w:val="18"/>
              </w:rPr>
            </w:r>
          </w:p>
        </w:tc>
        <w:tc>
          <w:tcPr>
            <w:tcW w:w="1384" w:type="dxa"/>
            <w:tcBorders>
              <w:top w:val="single" w:sz="4" w:space="0" w:color="000000"/>
              <w:left w:val="nil" w:sz="6" w:space="0" w:color="auto"/>
              <w:bottom w:val="single" w:sz="12" w:space="0" w:color="000000"/>
              <w:right w:val="nil" w:sz="6" w:space="0" w:color="auto"/>
            </w:tcBorders>
          </w:tcPr>
          <w:p>
            <w:pPr>
              <w:pStyle w:val="TableParagraph"/>
              <w:spacing w:line="240" w:lineRule="auto" w:before="76"/>
              <w:ind w:right="54"/>
              <w:jc w:val="right"/>
              <w:rPr>
                <w:rFonts w:ascii="Times New Roman" w:hAnsi="Times New Roman" w:cs="Times New Roman" w:eastAsia="Times New Roman" w:hint="default"/>
                <w:sz w:val="18"/>
                <w:szCs w:val="18"/>
              </w:rPr>
            </w:pPr>
            <w:r>
              <w:rPr>
                <w:rFonts w:ascii="Times New Roman"/>
                <w:b/>
                <w:sz w:val="18"/>
              </w:rPr>
              <w:t>120,000.00</w:t>
            </w:r>
            <w:r>
              <w:rPr>
                <w:rFonts w:ascii="Times New Roman"/>
                <w:sz w:val="18"/>
              </w:rPr>
            </w:r>
          </w:p>
        </w:tc>
      </w:tr>
    </w:tbl>
    <w:p>
      <w:pPr>
        <w:spacing w:before="85"/>
        <w:ind w:left="635" w:right="106"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5.  </w:t>
      </w:r>
      <w:r>
        <w:rPr>
          <w:rFonts w:ascii="Times New Roman" w:hAnsi="Times New Roman" w:cs="Times New Roman" w:eastAsia="Times New Roman" w:hint="default"/>
          <w:b/>
          <w:bCs/>
          <w:spacing w:val="13"/>
          <w:sz w:val="22"/>
          <w:szCs w:val="22"/>
        </w:rPr>
        <w:t> </w:t>
      </w:r>
      <w:r>
        <w:rPr>
          <w:rFonts w:ascii="宋体" w:hAnsi="宋体" w:cs="宋体" w:eastAsia="宋体" w:hint="default"/>
          <w:sz w:val="22"/>
          <w:szCs w:val="22"/>
        </w:rPr>
        <w:t>关联担保情况</w:t>
      </w:r>
    </w:p>
    <w:p>
      <w:pPr>
        <w:spacing w:before="112"/>
        <w:ind w:left="635" w:right="106"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(1)  </w:t>
      </w:r>
      <w:r>
        <w:rPr>
          <w:rFonts w:ascii="Times New Roman" w:hAnsi="Times New Roman" w:cs="Times New Roman" w:eastAsia="Times New Roman" w:hint="default"/>
          <w:b/>
          <w:bCs/>
          <w:spacing w:val="27"/>
          <w:sz w:val="22"/>
          <w:szCs w:val="22"/>
        </w:rPr>
        <w:t> </w:t>
      </w:r>
      <w:r>
        <w:rPr>
          <w:rFonts w:ascii="宋体" w:hAnsi="宋体" w:cs="宋体" w:eastAsia="宋体" w:hint="default"/>
          <w:sz w:val="22"/>
          <w:szCs w:val="22"/>
        </w:rPr>
        <w:t>公司法人实体为控股子公司提供担保</w:t>
      </w:r>
    </w:p>
    <w:p>
      <w:pPr>
        <w:spacing w:line="280" w:lineRule="auto" w:before="112"/>
        <w:ind w:left="181" w:right="106" w:firstLine="440"/>
        <w:jc w:val="left"/>
        <w:rPr>
          <w:rFonts w:ascii="宋体" w:hAnsi="宋体" w:cs="宋体" w:eastAsia="宋体" w:hint="default"/>
          <w:sz w:val="22"/>
          <w:szCs w:val="22"/>
        </w:rPr>
      </w:pPr>
      <w:r>
        <w:rPr>
          <w:rFonts w:ascii="宋体" w:hAnsi="宋体" w:cs="宋体" w:eastAsia="宋体" w:hint="default"/>
          <w:sz w:val="22"/>
          <w:szCs w:val="22"/>
        </w:rPr>
        <w:t>截至</w:t>
      </w:r>
      <w:r>
        <w:rPr>
          <w:rFonts w:ascii="宋体" w:hAnsi="宋体" w:cs="宋体" w:eastAsia="宋体" w:hint="default"/>
          <w:spacing w:val="-52"/>
          <w:sz w:val="22"/>
          <w:szCs w:val="22"/>
        </w:rPr>
        <w:t> </w:t>
      </w:r>
      <w:r>
        <w:rPr>
          <w:rFonts w:ascii="Times New Roman" w:hAnsi="Times New Roman" w:cs="Times New Roman" w:eastAsia="Times New Roman" w:hint="default"/>
          <w:sz w:val="22"/>
          <w:szCs w:val="22"/>
        </w:rPr>
        <w:t>2014</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年</w:t>
      </w:r>
      <w:r>
        <w:rPr>
          <w:rFonts w:ascii="宋体" w:hAnsi="宋体" w:cs="宋体" w:eastAsia="宋体" w:hint="default"/>
          <w:spacing w:val="-52"/>
          <w:sz w:val="22"/>
          <w:szCs w:val="22"/>
        </w:rPr>
        <w:t> </w:t>
      </w:r>
      <w:r>
        <w:rPr>
          <w:rFonts w:ascii="Times New Roman" w:hAnsi="Times New Roman" w:cs="Times New Roman" w:eastAsia="Times New Roman" w:hint="default"/>
          <w:sz w:val="22"/>
          <w:szCs w:val="22"/>
        </w:rPr>
        <w:t>12</w:t>
      </w:r>
      <w:r>
        <w:rPr>
          <w:rFonts w:ascii="Times New Roman" w:hAnsi="Times New Roman" w:cs="Times New Roman" w:eastAsia="Times New Roman" w:hint="default"/>
          <w:spacing w:val="3"/>
          <w:sz w:val="22"/>
          <w:szCs w:val="22"/>
        </w:rPr>
        <w:t> </w:t>
      </w:r>
      <w:r>
        <w:rPr>
          <w:rFonts w:ascii="宋体" w:hAnsi="宋体" w:cs="宋体" w:eastAsia="宋体" w:hint="default"/>
          <w:sz w:val="22"/>
          <w:szCs w:val="22"/>
        </w:rPr>
        <w:t>月</w:t>
      </w:r>
      <w:r>
        <w:rPr>
          <w:rFonts w:ascii="宋体" w:hAnsi="宋体" w:cs="宋体" w:eastAsia="宋体" w:hint="default"/>
          <w:spacing w:val="-52"/>
          <w:sz w:val="22"/>
          <w:szCs w:val="22"/>
        </w:rPr>
        <w:t> </w:t>
      </w:r>
      <w:r>
        <w:rPr>
          <w:rFonts w:ascii="Times New Roman" w:hAnsi="Times New Roman" w:cs="Times New Roman" w:eastAsia="Times New Roman" w:hint="default"/>
          <w:sz w:val="22"/>
          <w:szCs w:val="22"/>
        </w:rPr>
        <w:t>31</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日公司以保证方式为下列子公司的银行借款、信用证、银行承</w:t>
      </w:r>
      <w:r>
        <w:rPr>
          <w:rFonts w:ascii="宋体" w:hAnsi="宋体" w:cs="宋体" w:eastAsia="宋体" w:hint="default"/>
          <w:w w:val="99"/>
          <w:sz w:val="22"/>
          <w:szCs w:val="22"/>
        </w:rPr>
        <w:t> </w:t>
      </w:r>
      <w:r>
        <w:rPr>
          <w:rFonts w:ascii="宋体" w:hAnsi="宋体" w:cs="宋体" w:eastAsia="宋体" w:hint="default"/>
          <w:sz w:val="22"/>
          <w:szCs w:val="22"/>
        </w:rPr>
        <w:t>兑汇票和保函提供连带责任担保：</w:t>
      </w:r>
    </w:p>
    <w:p>
      <w:pPr>
        <w:tabs>
          <w:tab w:pos="453" w:val="left" w:leader="none"/>
        </w:tabs>
        <w:spacing w:before="92"/>
        <w:ind w:left="0" w:right="6056" w:firstLine="0"/>
        <w:jc w:val="center"/>
        <w:rPr>
          <w:rFonts w:ascii="宋体" w:hAnsi="宋体" w:cs="宋体" w:eastAsia="宋体" w:hint="default"/>
          <w:sz w:val="22"/>
          <w:szCs w:val="22"/>
        </w:rPr>
      </w:pPr>
      <w:r>
        <w:rPr>
          <w:rFonts w:ascii="Times New Roman" w:hAnsi="Times New Roman" w:cs="Times New Roman" w:eastAsia="Times New Roman" w:hint="default"/>
          <w:b/>
          <w:bCs/>
          <w:w w:val="95"/>
          <w:sz w:val="22"/>
          <w:szCs w:val="22"/>
        </w:rPr>
        <w:t>1)</w:t>
        <w:tab/>
      </w:r>
      <w:r>
        <w:rPr>
          <w:rFonts w:ascii="宋体" w:hAnsi="宋体" w:cs="宋体" w:eastAsia="宋体" w:hint="default"/>
          <w:sz w:val="22"/>
          <w:szCs w:val="22"/>
        </w:rPr>
        <w:t>借款担保</w:t>
      </w:r>
    </w:p>
    <w:p>
      <w:pPr>
        <w:spacing w:before="112"/>
        <w:ind w:left="891" w:right="106" w:firstLine="0"/>
        <w:jc w:val="left"/>
        <w:rPr>
          <w:rFonts w:ascii="宋体" w:hAnsi="宋体" w:cs="宋体" w:eastAsia="宋体" w:hint="default"/>
          <w:sz w:val="22"/>
          <w:szCs w:val="22"/>
        </w:rPr>
      </w:pPr>
      <w:r>
        <w:rPr>
          <w:rFonts w:ascii="Times New Roman" w:hAnsi="Times New Roman" w:cs="Times New Roman" w:eastAsia="Times New Roman" w:hint="default"/>
          <w:sz w:val="22"/>
          <w:szCs w:val="22"/>
        </w:rPr>
        <w:t>a</w:t>
      </w:r>
      <w:r>
        <w:rPr>
          <w:rFonts w:ascii="宋体" w:hAnsi="宋体" w:cs="宋体" w:eastAsia="宋体" w:hint="default"/>
          <w:sz w:val="22"/>
          <w:szCs w:val="22"/>
        </w:rPr>
        <w:t>）</w:t>
      </w:r>
      <w:r>
        <w:rPr>
          <w:rFonts w:ascii="宋体" w:hAnsi="宋体" w:cs="宋体" w:eastAsia="宋体" w:hint="default"/>
          <w:spacing w:val="-69"/>
          <w:sz w:val="22"/>
          <w:szCs w:val="22"/>
        </w:rPr>
        <w:t> </w:t>
      </w:r>
      <w:r>
        <w:rPr>
          <w:rFonts w:ascii="宋体" w:hAnsi="宋体" w:cs="宋体" w:eastAsia="宋体" w:hint="default"/>
          <w:sz w:val="22"/>
          <w:szCs w:val="22"/>
        </w:rPr>
        <w:t>一般借款（流动资金借款、长期借款）担保</w:t>
      </w:r>
    </w:p>
    <w:p>
      <w:pPr>
        <w:spacing w:line="240" w:lineRule="auto" w:before="3"/>
        <w:rPr>
          <w:rFonts w:ascii="宋体" w:hAnsi="宋体" w:cs="宋体" w:eastAsia="宋体" w:hint="default"/>
          <w:sz w:val="11"/>
          <w:szCs w:val="11"/>
        </w:rPr>
      </w:pPr>
    </w:p>
    <w:tbl>
      <w:tblPr>
        <w:tblW w:w="0" w:type="auto"/>
        <w:jc w:val="left"/>
        <w:tblInd w:w="139" w:type="dxa"/>
        <w:tblLayout w:type="fixed"/>
        <w:tblCellMar>
          <w:top w:w="0" w:type="dxa"/>
          <w:left w:w="0" w:type="dxa"/>
          <w:bottom w:w="0" w:type="dxa"/>
          <w:right w:w="0" w:type="dxa"/>
        </w:tblCellMar>
        <w:tblLook w:val="01E0"/>
      </w:tblPr>
      <w:tblGrid>
        <w:gridCol w:w="1462"/>
        <w:gridCol w:w="1927"/>
        <w:gridCol w:w="1601"/>
        <w:gridCol w:w="1726"/>
        <w:gridCol w:w="1863"/>
      </w:tblGrid>
      <w:tr>
        <w:trPr>
          <w:trHeight w:val="305" w:hRule="exact"/>
        </w:trPr>
        <w:tc>
          <w:tcPr>
            <w:tcW w:w="1462" w:type="dxa"/>
            <w:tcBorders>
              <w:top w:val="single" w:sz="12" w:space="0" w:color="000000"/>
              <w:left w:val="nil" w:sz="6" w:space="0" w:color="auto"/>
              <w:bottom w:val="single" w:sz="4" w:space="0" w:color="000000"/>
              <w:right w:val="nil" w:sz="6" w:space="0" w:color="auto"/>
            </w:tcBorders>
          </w:tcPr>
          <w:p>
            <w:pPr>
              <w:pStyle w:val="TableParagraph"/>
              <w:spacing w:line="240" w:lineRule="auto" w:before="50"/>
              <w:ind w:left="6" w:right="0"/>
              <w:jc w:val="center"/>
              <w:rPr>
                <w:rFonts w:ascii="宋体" w:hAnsi="宋体" w:cs="宋体" w:eastAsia="宋体" w:hint="default"/>
                <w:sz w:val="16"/>
                <w:szCs w:val="16"/>
              </w:rPr>
            </w:pPr>
            <w:r>
              <w:rPr>
                <w:rFonts w:ascii="宋体" w:hAnsi="宋体" w:cs="宋体" w:eastAsia="宋体" w:hint="default"/>
                <w:b/>
                <w:bCs/>
                <w:sz w:val="16"/>
                <w:szCs w:val="16"/>
              </w:rPr>
              <w:t>子公司名称</w:t>
            </w:r>
            <w:r>
              <w:rPr>
                <w:rFonts w:ascii="宋体" w:hAnsi="宋体" w:cs="宋体" w:eastAsia="宋体" w:hint="default"/>
                <w:sz w:val="16"/>
                <w:szCs w:val="16"/>
              </w:rPr>
            </w:r>
          </w:p>
        </w:tc>
        <w:tc>
          <w:tcPr>
            <w:tcW w:w="1927" w:type="dxa"/>
            <w:tcBorders>
              <w:top w:val="single" w:sz="12" w:space="0" w:color="000000"/>
              <w:left w:val="nil" w:sz="6" w:space="0" w:color="auto"/>
              <w:bottom w:val="single" w:sz="4" w:space="0" w:color="000000"/>
              <w:right w:val="nil" w:sz="6" w:space="0" w:color="auto"/>
            </w:tcBorders>
          </w:tcPr>
          <w:p>
            <w:pPr>
              <w:pStyle w:val="TableParagraph"/>
              <w:spacing w:line="240" w:lineRule="auto" w:before="50"/>
              <w:ind w:left="576" w:right="0"/>
              <w:jc w:val="left"/>
              <w:rPr>
                <w:rFonts w:ascii="宋体" w:hAnsi="宋体" w:cs="宋体" w:eastAsia="宋体" w:hint="default"/>
                <w:sz w:val="16"/>
                <w:szCs w:val="16"/>
              </w:rPr>
            </w:pPr>
            <w:r>
              <w:rPr>
                <w:rFonts w:ascii="宋体" w:hAnsi="宋体" w:cs="宋体" w:eastAsia="宋体" w:hint="default"/>
                <w:b/>
                <w:bCs/>
                <w:sz w:val="16"/>
                <w:szCs w:val="16"/>
              </w:rPr>
              <w:t>贷款银行</w:t>
            </w:r>
            <w:r>
              <w:rPr>
                <w:rFonts w:ascii="宋体" w:hAnsi="宋体" w:cs="宋体" w:eastAsia="宋体" w:hint="default"/>
                <w:sz w:val="16"/>
                <w:szCs w:val="16"/>
              </w:rPr>
            </w:r>
          </w:p>
        </w:tc>
        <w:tc>
          <w:tcPr>
            <w:tcW w:w="1601" w:type="dxa"/>
            <w:tcBorders>
              <w:top w:val="single" w:sz="12" w:space="0" w:color="000000"/>
              <w:left w:val="nil" w:sz="6" w:space="0" w:color="auto"/>
              <w:bottom w:val="single" w:sz="4" w:space="0" w:color="000000"/>
              <w:right w:val="nil" w:sz="6" w:space="0" w:color="auto"/>
            </w:tcBorders>
          </w:tcPr>
          <w:p>
            <w:pPr>
              <w:pStyle w:val="TableParagraph"/>
              <w:spacing w:line="240" w:lineRule="auto" w:before="50"/>
              <w:ind w:left="383" w:right="0"/>
              <w:jc w:val="left"/>
              <w:rPr>
                <w:rFonts w:ascii="宋体" w:hAnsi="宋体" w:cs="宋体" w:eastAsia="宋体" w:hint="default"/>
                <w:sz w:val="16"/>
                <w:szCs w:val="16"/>
              </w:rPr>
            </w:pPr>
            <w:r>
              <w:rPr>
                <w:rFonts w:ascii="宋体" w:hAnsi="宋体" w:cs="宋体" w:eastAsia="宋体" w:hint="default"/>
                <w:b/>
                <w:bCs/>
                <w:sz w:val="16"/>
                <w:szCs w:val="16"/>
              </w:rPr>
              <w:t>贷款金额</w:t>
            </w:r>
            <w:r>
              <w:rPr>
                <w:rFonts w:ascii="宋体" w:hAnsi="宋体" w:cs="宋体" w:eastAsia="宋体" w:hint="default"/>
                <w:sz w:val="16"/>
                <w:szCs w:val="16"/>
              </w:rPr>
            </w:r>
          </w:p>
        </w:tc>
        <w:tc>
          <w:tcPr>
            <w:tcW w:w="1726" w:type="dxa"/>
            <w:tcBorders>
              <w:top w:val="single" w:sz="12" w:space="0" w:color="000000"/>
              <w:left w:val="nil" w:sz="6" w:space="0" w:color="auto"/>
              <w:bottom w:val="single" w:sz="4" w:space="0" w:color="000000"/>
              <w:right w:val="nil" w:sz="6" w:space="0" w:color="auto"/>
            </w:tcBorders>
          </w:tcPr>
          <w:p>
            <w:pPr>
              <w:pStyle w:val="TableParagraph"/>
              <w:spacing w:line="240" w:lineRule="auto" w:before="50"/>
              <w:ind w:right="98"/>
              <w:jc w:val="center"/>
              <w:rPr>
                <w:rFonts w:ascii="宋体" w:hAnsi="宋体" w:cs="宋体" w:eastAsia="宋体" w:hint="default"/>
                <w:sz w:val="16"/>
                <w:szCs w:val="16"/>
              </w:rPr>
            </w:pPr>
            <w:r>
              <w:rPr>
                <w:rFonts w:ascii="宋体" w:hAnsi="宋体" w:cs="宋体" w:eastAsia="宋体" w:hint="default"/>
                <w:b/>
                <w:bCs/>
                <w:sz w:val="16"/>
                <w:szCs w:val="16"/>
              </w:rPr>
              <w:t>贷款期限</w:t>
            </w:r>
            <w:r>
              <w:rPr>
                <w:rFonts w:ascii="宋体" w:hAnsi="宋体" w:cs="宋体" w:eastAsia="宋体" w:hint="default"/>
                <w:sz w:val="16"/>
                <w:szCs w:val="16"/>
              </w:rPr>
            </w:r>
          </w:p>
        </w:tc>
        <w:tc>
          <w:tcPr>
            <w:tcW w:w="1863" w:type="dxa"/>
            <w:tcBorders>
              <w:top w:val="single" w:sz="12" w:space="0" w:color="000000"/>
              <w:left w:val="nil" w:sz="6" w:space="0" w:color="auto"/>
              <w:bottom w:val="single" w:sz="4" w:space="0" w:color="000000"/>
              <w:right w:val="nil" w:sz="6" w:space="0" w:color="auto"/>
            </w:tcBorders>
          </w:tcPr>
          <w:p>
            <w:pPr>
              <w:pStyle w:val="TableParagraph"/>
              <w:spacing w:line="240" w:lineRule="auto" w:before="50"/>
              <w:ind w:right="33"/>
              <w:jc w:val="center"/>
              <w:rPr>
                <w:rFonts w:ascii="宋体" w:hAnsi="宋体" w:cs="宋体" w:eastAsia="宋体" w:hint="default"/>
                <w:sz w:val="16"/>
                <w:szCs w:val="16"/>
              </w:rPr>
            </w:pPr>
            <w:r>
              <w:rPr>
                <w:rFonts w:ascii="宋体" w:hAnsi="宋体" w:cs="宋体" w:eastAsia="宋体" w:hint="default"/>
                <w:b/>
                <w:bCs/>
                <w:sz w:val="16"/>
                <w:szCs w:val="16"/>
              </w:rPr>
              <w:t>保证期间</w:t>
            </w:r>
            <w:r>
              <w:rPr>
                <w:rFonts w:ascii="宋体" w:hAnsi="宋体" w:cs="宋体" w:eastAsia="宋体" w:hint="default"/>
                <w:sz w:val="16"/>
                <w:szCs w:val="16"/>
              </w:rPr>
            </w:r>
          </w:p>
        </w:tc>
      </w:tr>
      <w:tr>
        <w:trPr>
          <w:trHeight w:val="382" w:hRule="exact"/>
        </w:trPr>
        <w:tc>
          <w:tcPr>
            <w:tcW w:w="1462" w:type="dxa"/>
            <w:vMerge w:val="restart"/>
            <w:tcBorders>
              <w:top w:val="single" w:sz="4" w:space="0" w:color="000000"/>
              <w:left w:val="nil" w:sz="6" w:space="0" w:color="auto"/>
              <w:right w:val="nil" w:sz="6" w:space="0" w:color="auto"/>
            </w:tcBorders>
          </w:tcPr>
          <w:p>
            <w:pPr>
              <w:pStyle w:val="TableParagraph"/>
              <w:spacing w:line="240" w:lineRule="auto" w:before="96"/>
              <w:ind w:left="13" w:right="129"/>
              <w:jc w:val="left"/>
              <w:rPr>
                <w:rFonts w:ascii="Times New Roman" w:hAnsi="Times New Roman" w:cs="Times New Roman" w:eastAsia="Times New Roman" w:hint="default"/>
                <w:sz w:val="16"/>
                <w:szCs w:val="16"/>
              </w:rPr>
            </w:pPr>
            <w:r>
              <w:rPr>
                <w:rFonts w:ascii="Times New Roman"/>
                <w:sz w:val="16"/>
              </w:rPr>
              <w:t>Resuccess</w:t>
            </w:r>
            <w:r>
              <w:rPr>
                <w:rFonts w:ascii="Times New Roman"/>
                <w:w w:val="99"/>
                <w:sz w:val="16"/>
              </w:rPr>
              <w:t> </w:t>
            </w:r>
            <w:r>
              <w:rPr>
                <w:rFonts w:ascii="Times New Roman"/>
                <w:sz w:val="16"/>
              </w:rPr>
              <w:t>Investments</w:t>
            </w:r>
            <w:r>
              <w:rPr>
                <w:rFonts w:ascii="Times New Roman"/>
                <w:spacing w:val="-5"/>
                <w:sz w:val="16"/>
              </w:rPr>
              <w:t> </w:t>
            </w:r>
            <w:r>
              <w:rPr>
                <w:rFonts w:ascii="Times New Roman"/>
                <w:sz w:val="16"/>
              </w:rPr>
              <w:t>Limited</w:t>
            </w:r>
          </w:p>
        </w:tc>
        <w:tc>
          <w:tcPr>
            <w:tcW w:w="1927"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20" w:right="0"/>
              <w:jc w:val="left"/>
              <w:rPr>
                <w:rFonts w:ascii="宋体" w:hAnsi="宋体" w:cs="宋体" w:eastAsia="宋体" w:hint="default"/>
                <w:sz w:val="16"/>
                <w:szCs w:val="16"/>
              </w:rPr>
            </w:pPr>
            <w:r>
              <w:rPr>
                <w:rFonts w:ascii="宋体" w:hAnsi="宋体" w:cs="宋体" w:eastAsia="宋体" w:hint="default"/>
                <w:sz w:val="16"/>
                <w:szCs w:val="16"/>
              </w:rPr>
              <w:t>中国银行澳门分行</w:t>
            </w:r>
          </w:p>
        </w:tc>
        <w:tc>
          <w:tcPr>
            <w:tcW w:w="1601"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right="65"/>
              <w:jc w:val="right"/>
              <w:rPr>
                <w:rFonts w:ascii="宋体" w:hAnsi="宋体" w:cs="宋体" w:eastAsia="宋体" w:hint="default"/>
                <w:sz w:val="16"/>
                <w:szCs w:val="16"/>
              </w:rPr>
            </w:pPr>
            <w:r>
              <w:rPr>
                <w:rFonts w:ascii="Times New Roman" w:hAnsi="Times New Roman" w:cs="Times New Roman" w:eastAsia="Times New Roman" w:hint="default"/>
                <w:sz w:val="16"/>
                <w:szCs w:val="16"/>
              </w:rPr>
              <w:t>12,200.00</w:t>
            </w:r>
            <w:r>
              <w:rPr>
                <w:rFonts w:ascii="Times New Roman" w:hAnsi="Times New Roman" w:cs="Times New Roman" w:eastAsia="Times New Roman" w:hint="default"/>
                <w:spacing w:val="-3"/>
                <w:sz w:val="16"/>
                <w:szCs w:val="16"/>
              </w:rPr>
              <w:t> </w:t>
            </w:r>
            <w:r>
              <w:rPr>
                <w:rFonts w:ascii="宋体" w:hAnsi="宋体" w:cs="宋体" w:eastAsia="宋体" w:hint="default"/>
                <w:sz w:val="16"/>
                <w:szCs w:val="16"/>
              </w:rPr>
              <w:t>万美元</w:t>
            </w:r>
          </w:p>
        </w:tc>
        <w:tc>
          <w:tcPr>
            <w:tcW w:w="1726"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98"/>
              <w:jc w:val="center"/>
              <w:rPr>
                <w:rFonts w:ascii="Times New Roman" w:hAnsi="Times New Roman" w:cs="Times New Roman" w:eastAsia="Times New Roman" w:hint="default"/>
                <w:sz w:val="16"/>
                <w:szCs w:val="16"/>
              </w:rPr>
            </w:pPr>
            <w:r>
              <w:rPr>
                <w:rFonts w:ascii="Times New Roman"/>
                <w:sz w:val="16"/>
              </w:rPr>
              <w:t>2014.07.17-2019.07.16</w:t>
            </w:r>
          </w:p>
        </w:tc>
        <w:tc>
          <w:tcPr>
            <w:tcW w:w="1863"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35"/>
              <w:jc w:val="center"/>
              <w:rPr>
                <w:rFonts w:ascii="Times New Roman" w:hAnsi="Times New Roman" w:cs="Times New Roman" w:eastAsia="Times New Roman" w:hint="default"/>
                <w:sz w:val="16"/>
                <w:szCs w:val="16"/>
              </w:rPr>
            </w:pPr>
            <w:r>
              <w:rPr>
                <w:rFonts w:ascii="Times New Roman"/>
                <w:sz w:val="16"/>
              </w:rPr>
              <w:t>2014.07.17-2021.07.16</w:t>
            </w:r>
          </w:p>
        </w:tc>
      </w:tr>
      <w:tr>
        <w:trPr>
          <w:trHeight w:val="196" w:hRule="exact"/>
        </w:trPr>
        <w:tc>
          <w:tcPr>
            <w:tcW w:w="1462" w:type="dxa"/>
            <w:vMerge/>
            <w:tcBorders>
              <w:left w:val="nil" w:sz="6" w:space="0" w:color="auto"/>
              <w:bottom w:val="nil" w:sz="6" w:space="0" w:color="auto"/>
              <w:right w:val="nil" w:sz="6" w:space="0" w:color="auto"/>
            </w:tcBorders>
          </w:tcPr>
          <w:p>
            <w:pPr/>
          </w:p>
        </w:tc>
        <w:tc>
          <w:tcPr>
            <w:tcW w:w="1927" w:type="dxa"/>
            <w:tcBorders>
              <w:top w:val="nil" w:sz="6" w:space="0" w:color="auto"/>
              <w:left w:val="nil" w:sz="6" w:space="0" w:color="auto"/>
              <w:bottom w:val="nil" w:sz="6" w:space="0" w:color="auto"/>
              <w:right w:val="nil" w:sz="6" w:space="0" w:color="auto"/>
            </w:tcBorders>
          </w:tcPr>
          <w:p>
            <w:pPr/>
          </w:p>
        </w:tc>
        <w:tc>
          <w:tcPr>
            <w:tcW w:w="1601" w:type="dxa"/>
            <w:tcBorders>
              <w:top w:val="nil" w:sz="6" w:space="0" w:color="auto"/>
              <w:left w:val="nil" w:sz="6" w:space="0" w:color="auto"/>
              <w:bottom w:val="nil" w:sz="6" w:space="0" w:color="auto"/>
              <w:right w:val="nil" w:sz="6" w:space="0" w:color="auto"/>
            </w:tcBorders>
          </w:tcPr>
          <w:p>
            <w:pPr>
              <w:pStyle w:val="TableParagraph"/>
              <w:spacing w:line="179" w:lineRule="exact"/>
              <w:ind w:left="-14" w:right="92"/>
              <w:jc w:val="right"/>
              <w:rPr>
                <w:rFonts w:ascii="宋体" w:hAnsi="宋体" w:cs="宋体" w:eastAsia="宋体" w:hint="default"/>
                <w:sz w:val="16"/>
                <w:szCs w:val="16"/>
              </w:rPr>
            </w:pPr>
            <w:r>
              <w:rPr>
                <w:rFonts w:ascii="宋体" w:hAnsi="宋体" w:cs="宋体" w:eastAsia="宋体" w:hint="default"/>
                <w:sz w:val="16"/>
                <w:szCs w:val="16"/>
              </w:rPr>
              <w:t>约</w:t>
            </w:r>
            <w:r>
              <w:rPr>
                <w:rFonts w:ascii="宋体" w:hAnsi="宋体" w:cs="宋体" w:eastAsia="宋体" w:hint="default"/>
                <w:spacing w:val="-43"/>
                <w:sz w:val="16"/>
                <w:szCs w:val="16"/>
              </w:rPr>
              <w:t> </w:t>
            </w:r>
            <w:r>
              <w:rPr>
                <w:rFonts w:ascii="Times New Roman" w:hAnsi="Times New Roman" w:cs="Times New Roman" w:eastAsia="Times New Roman" w:hint="default"/>
                <w:sz w:val="16"/>
                <w:szCs w:val="16"/>
              </w:rPr>
              <w:t>74,651.80</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万人民币</w:t>
            </w:r>
          </w:p>
        </w:tc>
        <w:tc>
          <w:tcPr>
            <w:tcW w:w="1726" w:type="dxa"/>
            <w:tcBorders>
              <w:top w:val="nil" w:sz="6" w:space="0" w:color="auto"/>
              <w:left w:val="nil" w:sz="6" w:space="0" w:color="auto"/>
              <w:bottom w:val="nil" w:sz="6" w:space="0" w:color="auto"/>
              <w:right w:val="nil" w:sz="6" w:space="0" w:color="auto"/>
            </w:tcBorders>
          </w:tcPr>
          <w:p>
            <w:pPr/>
          </w:p>
        </w:tc>
        <w:tc>
          <w:tcPr>
            <w:tcW w:w="1863" w:type="dxa"/>
            <w:tcBorders>
              <w:top w:val="nil" w:sz="6" w:space="0" w:color="auto"/>
              <w:left w:val="nil" w:sz="6" w:space="0" w:color="auto"/>
              <w:bottom w:val="nil" w:sz="6" w:space="0" w:color="auto"/>
              <w:right w:val="nil" w:sz="6" w:space="0" w:color="auto"/>
            </w:tcBorders>
          </w:tcPr>
          <w:p>
            <w:pPr/>
          </w:p>
        </w:tc>
      </w:tr>
      <w:tr>
        <w:trPr>
          <w:trHeight w:val="411" w:hRule="exact"/>
        </w:trPr>
        <w:tc>
          <w:tcPr>
            <w:tcW w:w="1462" w:type="dxa"/>
            <w:tcBorders>
              <w:top w:val="nil" w:sz="6" w:space="0" w:color="auto"/>
              <w:left w:val="nil" w:sz="6" w:space="0" w:color="auto"/>
              <w:bottom w:val="nil" w:sz="6" w:space="0" w:color="auto"/>
              <w:right w:val="nil" w:sz="6" w:space="0" w:color="auto"/>
            </w:tcBorders>
          </w:tcPr>
          <w:p>
            <w:pPr>
              <w:pStyle w:val="TableParagraph"/>
              <w:spacing w:line="178" w:lineRule="exact"/>
              <w:ind w:left="41" w:right="0"/>
              <w:jc w:val="left"/>
              <w:rPr>
                <w:rFonts w:ascii="宋体" w:hAnsi="宋体" w:cs="宋体" w:eastAsia="宋体" w:hint="default"/>
                <w:sz w:val="16"/>
                <w:szCs w:val="16"/>
              </w:rPr>
            </w:pPr>
            <w:r>
              <w:rPr>
                <w:rFonts w:ascii="宋体" w:hAnsi="宋体" w:cs="宋体" w:eastAsia="宋体" w:hint="default"/>
                <w:spacing w:val="12"/>
                <w:sz w:val="16"/>
                <w:szCs w:val="16"/>
              </w:rPr>
              <w:t>北京同方吉兆科技</w:t>
            </w:r>
          </w:p>
          <w:p>
            <w:pPr>
              <w:pStyle w:val="TableParagraph"/>
              <w:spacing w:line="208" w:lineRule="exact"/>
              <w:ind w:left="41" w:right="0"/>
              <w:jc w:val="left"/>
              <w:rPr>
                <w:rFonts w:ascii="宋体" w:hAnsi="宋体" w:cs="宋体" w:eastAsia="宋体" w:hint="default"/>
                <w:sz w:val="16"/>
                <w:szCs w:val="16"/>
              </w:rPr>
            </w:pPr>
            <w:r>
              <w:rPr>
                <w:rFonts w:ascii="宋体" w:hAnsi="宋体" w:cs="宋体" w:eastAsia="宋体" w:hint="default"/>
                <w:sz w:val="16"/>
                <w:szCs w:val="16"/>
              </w:rPr>
              <w:t>有限公司</w:t>
            </w:r>
          </w:p>
        </w:tc>
        <w:tc>
          <w:tcPr>
            <w:tcW w:w="1927" w:type="dxa"/>
            <w:tcBorders>
              <w:top w:val="nil" w:sz="6" w:space="0" w:color="auto"/>
              <w:left w:val="nil" w:sz="6" w:space="0" w:color="auto"/>
              <w:bottom w:val="nil" w:sz="6" w:space="0" w:color="auto"/>
              <w:right w:val="nil" w:sz="6" w:space="0" w:color="auto"/>
            </w:tcBorders>
          </w:tcPr>
          <w:p>
            <w:pPr>
              <w:pStyle w:val="TableParagraph"/>
              <w:spacing w:line="240" w:lineRule="auto" w:before="73"/>
              <w:ind w:left="20" w:right="0"/>
              <w:jc w:val="left"/>
              <w:rPr>
                <w:rFonts w:ascii="宋体" w:hAnsi="宋体" w:cs="宋体" w:eastAsia="宋体" w:hint="default"/>
                <w:sz w:val="16"/>
                <w:szCs w:val="16"/>
              </w:rPr>
            </w:pPr>
            <w:r>
              <w:rPr>
                <w:rFonts w:ascii="宋体" w:hAnsi="宋体" w:cs="宋体" w:eastAsia="宋体" w:hint="default"/>
                <w:sz w:val="16"/>
                <w:szCs w:val="16"/>
              </w:rPr>
              <w:t>北京银行清华园支行</w:t>
            </w:r>
          </w:p>
        </w:tc>
        <w:tc>
          <w:tcPr>
            <w:tcW w:w="1601"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91"/>
              <w:jc w:val="right"/>
              <w:rPr>
                <w:rFonts w:ascii="宋体" w:hAnsi="宋体" w:cs="宋体" w:eastAsia="宋体" w:hint="default"/>
                <w:sz w:val="16"/>
                <w:szCs w:val="16"/>
              </w:rPr>
            </w:pPr>
            <w:r>
              <w:rPr>
                <w:rFonts w:ascii="Times New Roman" w:hAnsi="Times New Roman" w:cs="Times New Roman" w:eastAsia="Times New Roman" w:hint="default"/>
                <w:sz w:val="16"/>
                <w:szCs w:val="16"/>
              </w:rPr>
              <w:t>1,200.00</w:t>
            </w:r>
            <w:r>
              <w:rPr>
                <w:rFonts w:ascii="Times New Roman" w:hAnsi="Times New Roman" w:cs="Times New Roman" w:eastAsia="Times New Roman" w:hint="default"/>
                <w:spacing w:val="-3"/>
                <w:sz w:val="16"/>
                <w:szCs w:val="16"/>
              </w:rPr>
              <w:t> </w:t>
            </w:r>
            <w:r>
              <w:rPr>
                <w:rFonts w:ascii="宋体" w:hAnsi="宋体" w:cs="宋体" w:eastAsia="宋体" w:hint="default"/>
                <w:sz w:val="16"/>
                <w:szCs w:val="16"/>
              </w:rPr>
              <w:t>万人民币</w:t>
            </w:r>
          </w:p>
        </w:tc>
        <w:tc>
          <w:tcPr>
            <w:tcW w:w="1726"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98"/>
              <w:jc w:val="center"/>
              <w:rPr>
                <w:rFonts w:ascii="Times New Roman" w:hAnsi="Times New Roman" w:cs="Times New Roman" w:eastAsia="Times New Roman" w:hint="default"/>
                <w:sz w:val="16"/>
                <w:szCs w:val="16"/>
              </w:rPr>
            </w:pPr>
            <w:r>
              <w:rPr>
                <w:rFonts w:ascii="Times New Roman"/>
                <w:sz w:val="16"/>
              </w:rPr>
              <w:t>2014.08.27-2015.08.27</w:t>
            </w:r>
          </w:p>
        </w:tc>
        <w:tc>
          <w:tcPr>
            <w:tcW w:w="1863"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36"/>
              <w:jc w:val="center"/>
              <w:rPr>
                <w:rFonts w:ascii="Times New Roman" w:hAnsi="Times New Roman" w:cs="Times New Roman" w:eastAsia="Times New Roman" w:hint="default"/>
                <w:sz w:val="16"/>
                <w:szCs w:val="16"/>
              </w:rPr>
            </w:pPr>
            <w:r>
              <w:rPr>
                <w:rFonts w:ascii="Times New Roman"/>
                <w:sz w:val="16"/>
              </w:rPr>
              <w:t>2014.08.27-2017.08.27</w:t>
            </w:r>
          </w:p>
        </w:tc>
      </w:tr>
      <w:tr>
        <w:trPr>
          <w:trHeight w:val="415" w:hRule="exact"/>
        </w:trPr>
        <w:tc>
          <w:tcPr>
            <w:tcW w:w="1462" w:type="dxa"/>
            <w:tcBorders>
              <w:top w:val="nil" w:sz="6" w:space="0" w:color="auto"/>
              <w:left w:val="nil" w:sz="6" w:space="0" w:color="auto"/>
              <w:bottom w:val="nil" w:sz="6" w:space="0" w:color="auto"/>
              <w:right w:val="nil" w:sz="6" w:space="0" w:color="auto"/>
            </w:tcBorders>
          </w:tcPr>
          <w:p>
            <w:pPr>
              <w:pStyle w:val="TableParagraph"/>
              <w:spacing w:line="183" w:lineRule="exact"/>
              <w:ind w:left="41" w:right="0"/>
              <w:jc w:val="left"/>
              <w:rPr>
                <w:rFonts w:ascii="宋体" w:hAnsi="宋体" w:cs="宋体" w:eastAsia="宋体" w:hint="default"/>
                <w:sz w:val="16"/>
                <w:szCs w:val="16"/>
              </w:rPr>
            </w:pPr>
            <w:r>
              <w:rPr>
                <w:rFonts w:ascii="宋体" w:hAnsi="宋体" w:cs="宋体" w:eastAsia="宋体" w:hint="default"/>
                <w:spacing w:val="12"/>
                <w:sz w:val="16"/>
                <w:szCs w:val="16"/>
              </w:rPr>
              <w:t>北京同方吉兆科技</w:t>
            </w:r>
          </w:p>
          <w:p>
            <w:pPr>
              <w:pStyle w:val="TableParagraph"/>
              <w:spacing w:line="208" w:lineRule="exact"/>
              <w:ind w:left="41" w:right="0"/>
              <w:jc w:val="left"/>
              <w:rPr>
                <w:rFonts w:ascii="宋体" w:hAnsi="宋体" w:cs="宋体" w:eastAsia="宋体" w:hint="default"/>
                <w:sz w:val="16"/>
                <w:szCs w:val="16"/>
              </w:rPr>
            </w:pPr>
            <w:r>
              <w:rPr>
                <w:rFonts w:ascii="宋体" w:hAnsi="宋体" w:cs="宋体" w:eastAsia="宋体" w:hint="default"/>
                <w:sz w:val="16"/>
                <w:szCs w:val="16"/>
              </w:rPr>
              <w:t>有限公司</w:t>
            </w:r>
          </w:p>
        </w:tc>
        <w:tc>
          <w:tcPr>
            <w:tcW w:w="1927" w:type="dxa"/>
            <w:tcBorders>
              <w:top w:val="nil" w:sz="6" w:space="0" w:color="auto"/>
              <w:left w:val="nil" w:sz="6" w:space="0" w:color="auto"/>
              <w:bottom w:val="nil" w:sz="6" w:space="0" w:color="auto"/>
              <w:right w:val="nil" w:sz="6" w:space="0" w:color="auto"/>
            </w:tcBorders>
          </w:tcPr>
          <w:p>
            <w:pPr>
              <w:pStyle w:val="TableParagraph"/>
              <w:spacing w:line="240" w:lineRule="auto" w:before="77"/>
              <w:ind w:left="20" w:right="0"/>
              <w:jc w:val="left"/>
              <w:rPr>
                <w:rFonts w:ascii="宋体" w:hAnsi="宋体" w:cs="宋体" w:eastAsia="宋体" w:hint="default"/>
                <w:sz w:val="16"/>
                <w:szCs w:val="16"/>
              </w:rPr>
            </w:pPr>
            <w:r>
              <w:rPr>
                <w:rFonts w:ascii="宋体" w:hAnsi="宋体" w:cs="宋体" w:eastAsia="宋体" w:hint="default"/>
                <w:spacing w:val="-12"/>
                <w:sz w:val="16"/>
                <w:szCs w:val="16"/>
              </w:rPr>
              <w:t>招商银行北京金融街支行</w:t>
            </w:r>
          </w:p>
        </w:tc>
        <w:tc>
          <w:tcPr>
            <w:tcW w:w="1601"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91"/>
              <w:jc w:val="right"/>
              <w:rPr>
                <w:rFonts w:ascii="宋体" w:hAnsi="宋体" w:cs="宋体" w:eastAsia="宋体" w:hint="default"/>
                <w:sz w:val="16"/>
                <w:szCs w:val="16"/>
              </w:rPr>
            </w:pPr>
            <w:r>
              <w:rPr>
                <w:rFonts w:ascii="Times New Roman" w:hAnsi="Times New Roman" w:cs="Times New Roman" w:eastAsia="Times New Roman" w:hint="default"/>
                <w:sz w:val="16"/>
                <w:szCs w:val="16"/>
              </w:rPr>
              <w:t>1,000.00</w:t>
            </w:r>
            <w:r>
              <w:rPr>
                <w:rFonts w:ascii="Times New Roman" w:hAnsi="Times New Roman" w:cs="Times New Roman" w:eastAsia="Times New Roman" w:hint="default"/>
                <w:spacing w:val="-3"/>
                <w:sz w:val="16"/>
                <w:szCs w:val="16"/>
              </w:rPr>
              <w:t> </w:t>
            </w:r>
            <w:r>
              <w:rPr>
                <w:rFonts w:ascii="宋体" w:hAnsi="宋体" w:cs="宋体" w:eastAsia="宋体" w:hint="default"/>
                <w:sz w:val="16"/>
                <w:szCs w:val="16"/>
              </w:rPr>
              <w:t>万人民币</w:t>
            </w:r>
          </w:p>
        </w:tc>
        <w:tc>
          <w:tcPr>
            <w:tcW w:w="1726"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97"/>
              <w:jc w:val="center"/>
              <w:rPr>
                <w:rFonts w:ascii="Times New Roman" w:hAnsi="Times New Roman" w:cs="Times New Roman" w:eastAsia="Times New Roman" w:hint="default"/>
                <w:sz w:val="16"/>
                <w:szCs w:val="16"/>
              </w:rPr>
            </w:pPr>
            <w:r>
              <w:rPr>
                <w:rFonts w:ascii="Times New Roman"/>
                <w:sz w:val="16"/>
              </w:rPr>
              <w:t>2014.03.21-2015.03.01</w:t>
            </w:r>
          </w:p>
        </w:tc>
        <w:tc>
          <w:tcPr>
            <w:tcW w:w="1863"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36"/>
              <w:jc w:val="center"/>
              <w:rPr>
                <w:rFonts w:ascii="Times New Roman" w:hAnsi="Times New Roman" w:cs="Times New Roman" w:eastAsia="Times New Roman" w:hint="default"/>
                <w:sz w:val="16"/>
                <w:szCs w:val="16"/>
              </w:rPr>
            </w:pPr>
            <w:r>
              <w:rPr>
                <w:rFonts w:ascii="Times New Roman"/>
                <w:sz w:val="16"/>
              </w:rPr>
              <w:t>2014.03.21-2017.03.01</w:t>
            </w:r>
          </w:p>
        </w:tc>
      </w:tr>
      <w:tr>
        <w:trPr>
          <w:trHeight w:val="414" w:hRule="exact"/>
        </w:trPr>
        <w:tc>
          <w:tcPr>
            <w:tcW w:w="1462" w:type="dxa"/>
            <w:tcBorders>
              <w:top w:val="nil" w:sz="6" w:space="0" w:color="auto"/>
              <w:left w:val="nil" w:sz="6" w:space="0" w:color="auto"/>
              <w:bottom w:val="nil" w:sz="6" w:space="0" w:color="auto"/>
              <w:right w:val="nil" w:sz="6" w:space="0" w:color="auto"/>
            </w:tcBorders>
          </w:tcPr>
          <w:p>
            <w:pPr>
              <w:pStyle w:val="TableParagraph"/>
              <w:spacing w:line="182" w:lineRule="exact"/>
              <w:ind w:left="41" w:right="0"/>
              <w:jc w:val="left"/>
              <w:rPr>
                <w:rFonts w:ascii="宋体" w:hAnsi="宋体" w:cs="宋体" w:eastAsia="宋体" w:hint="default"/>
                <w:sz w:val="16"/>
                <w:szCs w:val="16"/>
              </w:rPr>
            </w:pPr>
            <w:r>
              <w:rPr>
                <w:rFonts w:ascii="宋体" w:hAnsi="宋体" w:cs="宋体" w:eastAsia="宋体" w:hint="default"/>
                <w:spacing w:val="-5"/>
                <w:sz w:val="16"/>
                <w:szCs w:val="16"/>
              </w:rPr>
              <w:t>哈尔滨平义龙江环保</w:t>
            </w:r>
          </w:p>
          <w:p>
            <w:pPr>
              <w:pStyle w:val="TableParagraph"/>
              <w:spacing w:line="208" w:lineRule="exact"/>
              <w:ind w:left="41" w:right="0"/>
              <w:jc w:val="left"/>
              <w:rPr>
                <w:rFonts w:ascii="宋体" w:hAnsi="宋体" w:cs="宋体" w:eastAsia="宋体" w:hint="default"/>
                <w:sz w:val="16"/>
                <w:szCs w:val="16"/>
              </w:rPr>
            </w:pPr>
            <w:r>
              <w:rPr>
                <w:rFonts w:ascii="宋体" w:hAnsi="宋体" w:cs="宋体" w:eastAsia="宋体" w:hint="default"/>
                <w:spacing w:val="-17"/>
                <w:sz w:val="16"/>
                <w:szCs w:val="16"/>
              </w:rPr>
              <w:t>治水有限责任公司</w:t>
            </w:r>
            <w:r>
              <w:rPr>
                <w:rFonts w:ascii="宋体" w:hAnsi="宋体" w:cs="宋体" w:eastAsia="宋体" w:hint="default"/>
                <w:sz w:val="16"/>
                <w:szCs w:val="16"/>
              </w:rPr>
            </w:r>
          </w:p>
        </w:tc>
        <w:tc>
          <w:tcPr>
            <w:tcW w:w="1927" w:type="dxa"/>
            <w:tcBorders>
              <w:top w:val="nil" w:sz="6" w:space="0" w:color="auto"/>
              <w:left w:val="nil" w:sz="6" w:space="0" w:color="auto"/>
              <w:bottom w:val="nil" w:sz="6" w:space="0" w:color="auto"/>
              <w:right w:val="nil" w:sz="6" w:space="0" w:color="auto"/>
            </w:tcBorders>
          </w:tcPr>
          <w:p>
            <w:pPr>
              <w:pStyle w:val="TableParagraph"/>
              <w:spacing w:line="240" w:lineRule="auto" w:before="77"/>
              <w:ind w:left="20" w:right="0"/>
              <w:jc w:val="left"/>
              <w:rPr>
                <w:rFonts w:ascii="宋体" w:hAnsi="宋体" w:cs="宋体" w:eastAsia="宋体" w:hint="default"/>
                <w:sz w:val="16"/>
                <w:szCs w:val="16"/>
              </w:rPr>
            </w:pPr>
            <w:r>
              <w:rPr>
                <w:rFonts w:ascii="宋体" w:hAnsi="宋体" w:cs="宋体" w:eastAsia="宋体" w:hint="default"/>
                <w:sz w:val="16"/>
                <w:szCs w:val="16"/>
              </w:rPr>
              <w:t>中国银行北京分行</w:t>
            </w:r>
          </w:p>
        </w:tc>
        <w:tc>
          <w:tcPr>
            <w:tcW w:w="1601"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91"/>
              <w:jc w:val="right"/>
              <w:rPr>
                <w:rFonts w:ascii="宋体" w:hAnsi="宋体" w:cs="宋体" w:eastAsia="宋体" w:hint="default"/>
                <w:sz w:val="16"/>
                <w:szCs w:val="16"/>
              </w:rPr>
            </w:pPr>
            <w:r>
              <w:rPr>
                <w:rFonts w:ascii="Times New Roman" w:hAnsi="Times New Roman" w:cs="Times New Roman" w:eastAsia="Times New Roman" w:hint="default"/>
                <w:sz w:val="16"/>
                <w:szCs w:val="16"/>
              </w:rPr>
              <w:t>7,441.00</w:t>
            </w:r>
            <w:r>
              <w:rPr>
                <w:rFonts w:ascii="Times New Roman" w:hAnsi="Times New Roman" w:cs="Times New Roman" w:eastAsia="Times New Roman" w:hint="default"/>
                <w:spacing w:val="-3"/>
                <w:sz w:val="16"/>
                <w:szCs w:val="16"/>
              </w:rPr>
              <w:t> </w:t>
            </w:r>
            <w:r>
              <w:rPr>
                <w:rFonts w:ascii="宋体" w:hAnsi="宋体" w:cs="宋体" w:eastAsia="宋体" w:hint="default"/>
                <w:sz w:val="16"/>
                <w:szCs w:val="16"/>
              </w:rPr>
              <w:t>万人民币</w:t>
            </w:r>
          </w:p>
        </w:tc>
        <w:tc>
          <w:tcPr>
            <w:tcW w:w="1726"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97"/>
              <w:jc w:val="center"/>
              <w:rPr>
                <w:rFonts w:ascii="Times New Roman" w:hAnsi="Times New Roman" w:cs="Times New Roman" w:eastAsia="Times New Roman" w:hint="default"/>
                <w:sz w:val="16"/>
                <w:szCs w:val="16"/>
              </w:rPr>
            </w:pPr>
            <w:r>
              <w:rPr>
                <w:rFonts w:ascii="Times New Roman"/>
                <w:sz w:val="16"/>
              </w:rPr>
              <w:t>2009.08.09-2019.08.09</w:t>
            </w:r>
          </w:p>
        </w:tc>
        <w:tc>
          <w:tcPr>
            <w:tcW w:w="1863"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36"/>
              <w:jc w:val="center"/>
              <w:rPr>
                <w:rFonts w:ascii="Times New Roman" w:hAnsi="Times New Roman" w:cs="Times New Roman" w:eastAsia="Times New Roman" w:hint="default"/>
                <w:sz w:val="16"/>
                <w:szCs w:val="16"/>
              </w:rPr>
            </w:pPr>
            <w:r>
              <w:rPr>
                <w:rFonts w:ascii="Times New Roman"/>
                <w:sz w:val="16"/>
              </w:rPr>
              <w:t>2009.08.09-2021.08.09</w:t>
            </w:r>
          </w:p>
        </w:tc>
      </w:tr>
      <w:tr>
        <w:trPr>
          <w:trHeight w:val="415" w:hRule="exact"/>
        </w:trPr>
        <w:tc>
          <w:tcPr>
            <w:tcW w:w="1462" w:type="dxa"/>
            <w:tcBorders>
              <w:top w:val="nil" w:sz="6" w:space="0" w:color="auto"/>
              <w:left w:val="nil" w:sz="6" w:space="0" w:color="auto"/>
              <w:bottom w:val="nil" w:sz="6" w:space="0" w:color="auto"/>
              <w:right w:val="nil" w:sz="6" w:space="0" w:color="auto"/>
            </w:tcBorders>
          </w:tcPr>
          <w:p>
            <w:pPr>
              <w:pStyle w:val="TableParagraph"/>
              <w:spacing w:line="183" w:lineRule="exact"/>
              <w:ind w:left="41" w:right="0"/>
              <w:jc w:val="left"/>
              <w:rPr>
                <w:rFonts w:ascii="宋体" w:hAnsi="宋体" w:cs="宋体" w:eastAsia="宋体" w:hint="default"/>
                <w:sz w:val="16"/>
                <w:szCs w:val="16"/>
              </w:rPr>
            </w:pPr>
            <w:r>
              <w:rPr>
                <w:rFonts w:ascii="宋体" w:hAnsi="宋体" w:cs="宋体" w:eastAsia="宋体" w:hint="default"/>
                <w:spacing w:val="-5"/>
                <w:sz w:val="16"/>
                <w:szCs w:val="16"/>
              </w:rPr>
              <w:t>哈尔滨平义龙江环保</w:t>
            </w:r>
          </w:p>
          <w:p>
            <w:pPr>
              <w:pStyle w:val="TableParagraph"/>
              <w:spacing w:line="208" w:lineRule="exact"/>
              <w:ind w:left="41" w:right="0"/>
              <w:jc w:val="left"/>
              <w:rPr>
                <w:rFonts w:ascii="宋体" w:hAnsi="宋体" w:cs="宋体" w:eastAsia="宋体" w:hint="default"/>
                <w:sz w:val="16"/>
                <w:szCs w:val="16"/>
              </w:rPr>
            </w:pPr>
            <w:r>
              <w:rPr>
                <w:rFonts w:ascii="宋体" w:hAnsi="宋体" w:cs="宋体" w:eastAsia="宋体" w:hint="default"/>
                <w:spacing w:val="-17"/>
                <w:sz w:val="16"/>
                <w:szCs w:val="16"/>
              </w:rPr>
              <w:t>治水有限责任公司</w:t>
            </w:r>
            <w:r>
              <w:rPr>
                <w:rFonts w:ascii="宋体" w:hAnsi="宋体" w:cs="宋体" w:eastAsia="宋体" w:hint="default"/>
                <w:sz w:val="16"/>
                <w:szCs w:val="16"/>
              </w:rPr>
            </w:r>
          </w:p>
        </w:tc>
        <w:tc>
          <w:tcPr>
            <w:tcW w:w="1927" w:type="dxa"/>
            <w:tcBorders>
              <w:top w:val="nil" w:sz="6" w:space="0" w:color="auto"/>
              <w:left w:val="nil" w:sz="6" w:space="0" w:color="auto"/>
              <w:bottom w:val="nil" w:sz="6" w:space="0" w:color="auto"/>
              <w:right w:val="nil" w:sz="6" w:space="0" w:color="auto"/>
            </w:tcBorders>
          </w:tcPr>
          <w:p>
            <w:pPr>
              <w:pStyle w:val="TableParagraph"/>
              <w:spacing w:line="240" w:lineRule="auto" w:before="78"/>
              <w:ind w:left="20" w:right="0"/>
              <w:jc w:val="left"/>
              <w:rPr>
                <w:rFonts w:ascii="宋体" w:hAnsi="宋体" w:cs="宋体" w:eastAsia="宋体" w:hint="default"/>
                <w:sz w:val="16"/>
                <w:szCs w:val="16"/>
              </w:rPr>
            </w:pPr>
            <w:r>
              <w:rPr>
                <w:rFonts w:ascii="宋体" w:hAnsi="宋体" w:cs="宋体" w:eastAsia="宋体" w:hint="default"/>
                <w:spacing w:val="-12"/>
                <w:sz w:val="16"/>
                <w:szCs w:val="16"/>
              </w:rPr>
              <w:t>中国银行哈尔滨道里支行</w:t>
            </w:r>
          </w:p>
        </w:tc>
        <w:tc>
          <w:tcPr>
            <w:tcW w:w="1601"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91"/>
              <w:jc w:val="right"/>
              <w:rPr>
                <w:rFonts w:ascii="宋体" w:hAnsi="宋体" w:cs="宋体" w:eastAsia="宋体" w:hint="default"/>
                <w:sz w:val="16"/>
                <w:szCs w:val="16"/>
              </w:rPr>
            </w:pPr>
            <w:r>
              <w:rPr>
                <w:rFonts w:ascii="Times New Roman" w:hAnsi="Times New Roman" w:cs="Times New Roman" w:eastAsia="Times New Roman" w:hint="default"/>
                <w:sz w:val="16"/>
                <w:szCs w:val="16"/>
              </w:rPr>
              <w:t>6,230.00</w:t>
            </w:r>
            <w:r>
              <w:rPr>
                <w:rFonts w:ascii="Times New Roman" w:hAnsi="Times New Roman" w:cs="Times New Roman" w:eastAsia="Times New Roman" w:hint="default"/>
                <w:spacing w:val="-3"/>
                <w:sz w:val="16"/>
                <w:szCs w:val="16"/>
              </w:rPr>
              <w:t> </w:t>
            </w:r>
            <w:r>
              <w:rPr>
                <w:rFonts w:ascii="宋体" w:hAnsi="宋体" w:cs="宋体" w:eastAsia="宋体" w:hint="default"/>
                <w:sz w:val="16"/>
                <w:szCs w:val="16"/>
              </w:rPr>
              <w:t>万人民币</w:t>
            </w:r>
          </w:p>
        </w:tc>
        <w:tc>
          <w:tcPr>
            <w:tcW w:w="1726"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97"/>
              <w:jc w:val="center"/>
              <w:rPr>
                <w:rFonts w:ascii="Times New Roman" w:hAnsi="Times New Roman" w:cs="Times New Roman" w:eastAsia="Times New Roman" w:hint="default"/>
                <w:sz w:val="16"/>
                <w:szCs w:val="16"/>
              </w:rPr>
            </w:pPr>
            <w:r>
              <w:rPr>
                <w:rFonts w:ascii="Times New Roman"/>
                <w:sz w:val="16"/>
              </w:rPr>
              <w:t>2009.08.09-2019.08.09</w:t>
            </w:r>
          </w:p>
        </w:tc>
        <w:tc>
          <w:tcPr>
            <w:tcW w:w="1863"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36"/>
              <w:jc w:val="center"/>
              <w:rPr>
                <w:rFonts w:ascii="Times New Roman" w:hAnsi="Times New Roman" w:cs="Times New Roman" w:eastAsia="Times New Roman" w:hint="default"/>
                <w:sz w:val="16"/>
                <w:szCs w:val="16"/>
              </w:rPr>
            </w:pPr>
            <w:r>
              <w:rPr>
                <w:rFonts w:ascii="Times New Roman"/>
                <w:sz w:val="16"/>
              </w:rPr>
              <w:t>2009.08.09-2021.08.09</w:t>
            </w:r>
          </w:p>
        </w:tc>
      </w:tr>
      <w:tr>
        <w:trPr>
          <w:trHeight w:val="415" w:hRule="exact"/>
        </w:trPr>
        <w:tc>
          <w:tcPr>
            <w:tcW w:w="1462" w:type="dxa"/>
            <w:tcBorders>
              <w:top w:val="nil" w:sz="6" w:space="0" w:color="auto"/>
              <w:left w:val="nil" w:sz="6" w:space="0" w:color="auto"/>
              <w:bottom w:val="nil" w:sz="6" w:space="0" w:color="auto"/>
              <w:right w:val="nil" w:sz="6" w:space="0" w:color="auto"/>
            </w:tcBorders>
          </w:tcPr>
          <w:p>
            <w:pPr>
              <w:pStyle w:val="TableParagraph"/>
              <w:spacing w:line="183" w:lineRule="exact"/>
              <w:ind w:left="41" w:right="0"/>
              <w:jc w:val="left"/>
              <w:rPr>
                <w:rFonts w:ascii="宋体" w:hAnsi="宋体" w:cs="宋体" w:eastAsia="宋体" w:hint="default"/>
                <w:sz w:val="16"/>
                <w:szCs w:val="16"/>
              </w:rPr>
            </w:pPr>
            <w:r>
              <w:rPr>
                <w:rFonts w:ascii="宋体" w:hAnsi="宋体" w:cs="宋体" w:eastAsia="宋体" w:hint="default"/>
                <w:spacing w:val="12"/>
                <w:sz w:val="16"/>
                <w:szCs w:val="16"/>
              </w:rPr>
              <w:t>淮安同方水务有限</w:t>
            </w:r>
          </w:p>
          <w:p>
            <w:pPr>
              <w:pStyle w:val="TableParagraph"/>
              <w:spacing w:line="208" w:lineRule="exact"/>
              <w:ind w:left="41" w:right="0"/>
              <w:jc w:val="left"/>
              <w:rPr>
                <w:rFonts w:ascii="宋体" w:hAnsi="宋体" w:cs="宋体" w:eastAsia="宋体" w:hint="default"/>
                <w:sz w:val="16"/>
                <w:szCs w:val="16"/>
              </w:rPr>
            </w:pPr>
            <w:r>
              <w:rPr>
                <w:rFonts w:ascii="宋体" w:hAnsi="宋体" w:cs="宋体" w:eastAsia="宋体" w:hint="default"/>
                <w:sz w:val="16"/>
                <w:szCs w:val="16"/>
              </w:rPr>
              <w:t>公司</w:t>
            </w:r>
          </w:p>
        </w:tc>
        <w:tc>
          <w:tcPr>
            <w:tcW w:w="1927" w:type="dxa"/>
            <w:tcBorders>
              <w:top w:val="nil" w:sz="6" w:space="0" w:color="auto"/>
              <w:left w:val="nil" w:sz="6" w:space="0" w:color="auto"/>
              <w:bottom w:val="nil" w:sz="6" w:space="0" w:color="auto"/>
              <w:right w:val="nil" w:sz="6" w:space="0" w:color="auto"/>
            </w:tcBorders>
          </w:tcPr>
          <w:p>
            <w:pPr>
              <w:pStyle w:val="TableParagraph"/>
              <w:spacing w:line="240" w:lineRule="auto" w:before="78"/>
              <w:ind w:left="20" w:right="0"/>
              <w:jc w:val="left"/>
              <w:rPr>
                <w:rFonts w:ascii="宋体" w:hAnsi="宋体" w:cs="宋体" w:eastAsia="宋体" w:hint="default"/>
                <w:sz w:val="16"/>
                <w:szCs w:val="16"/>
              </w:rPr>
            </w:pPr>
            <w:r>
              <w:rPr>
                <w:rFonts w:ascii="宋体" w:hAnsi="宋体" w:cs="宋体" w:eastAsia="宋体" w:hint="default"/>
                <w:sz w:val="16"/>
                <w:szCs w:val="16"/>
              </w:rPr>
              <w:t>工商银行淮安城南支行</w:t>
            </w:r>
          </w:p>
        </w:tc>
        <w:tc>
          <w:tcPr>
            <w:tcW w:w="1601"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91"/>
              <w:jc w:val="right"/>
              <w:rPr>
                <w:rFonts w:ascii="宋体" w:hAnsi="宋体" w:cs="宋体" w:eastAsia="宋体" w:hint="default"/>
                <w:sz w:val="16"/>
                <w:szCs w:val="16"/>
              </w:rPr>
            </w:pPr>
            <w:r>
              <w:rPr>
                <w:rFonts w:ascii="Times New Roman" w:hAnsi="Times New Roman" w:cs="Times New Roman" w:eastAsia="Times New Roman" w:hint="default"/>
                <w:sz w:val="16"/>
                <w:szCs w:val="16"/>
              </w:rPr>
              <w:t>1,674.94</w:t>
            </w:r>
            <w:r>
              <w:rPr>
                <w:rFonts w:ascii="Times New Roman" w:hAnsi="Times New Roman" w:cs="Times New Roman" w:eastAsia="Times New Roman" w:hint="default"/>
                <w:spacing w:val="-3"/>
                <w:sz w:val="16"/>
                <w:szCs w:val="16"/>
              </w:rPr>
              <w:t> </w:t>
            </w:r>
            <w:r>
              <w:rPr>
                <w:rFonts w:ascii="宋体" w:hAnsi="宋体" w:cs="宋体" w:eastAsia="宋体" w:hint="default"/>
                <w:sz w:val="16"/>
                <w:szCs w:val="16"/>
              </w:rPr>
              <w:t>万人民币</w:t>
            </w:r>
          </w:p>
        </w:tc>
        <w:tc>
          <w:tcPr>
            <w:tcW w:w="1726"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98"/>
              <w:jc w:val="center"/>
              <w:rPr>
                <w:rFonts w:ascii="Times New Roman" w:hAnsi="Times New Roman" w:cs="Times New Roman" w:eastAsia="Times New Roman" w:hint="default"/>
                <w:sz w:val="16"/>
                <w:szCs w:val="16"/>
              </w:rPr>
            </w:pPr>
            <w:r>
              <w:rPr>
                <w:rFonts w:ascii="Times New Roman"/>
                <w:sz w:val="16"/>
              </w:rPr>
              <w:t>2007.04.17-2016.12.31</w:t>
            </w:r>
          </w:p>
        </w:tc>
        <w:tc>
          <w:tcPr>
            <w:tcW w:w="1863"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36"/>
              <w:jc w:val="center"/>
              <w:rPr>
                <w:rFonts w:ascii="Times New Roman" w:hAnsi="Times New Roman" w:cs="Times New Roman" w:eastAsia="Times New Roman" w:hint="default"/>
                <w:sz w:val="16"/>
                <w:szCs w:val="16"/>
              </w:rPr>
            </w:pPr>
            <w:r>
              <w:rPr>
                <w:rFonts w:ascii="Times New Roman"/>
                <w:sz w:val="16"/>
              </w:rPr>
              <w:t>2007.04.17-2018.12.31</w:t>
            </w:r>
          </w:p>
        </w:tc>
      </w:tr>
      <w:tr>
        <w:trPr>
          <w:trHeight w:val="434" w:hRule="exact"/>
        </w:trPr>
        <w:tc>
          <w:tcPr>
            <w:tcW w:w="1462" w:type="dxa"/>
            <w:tcBorders>
              <w:top w:val="nil" w:sz="6" w:space="0" w:color="auto"/>
              <w:left w:val="nil" w:sz="6" w:space="0" w:color="auto"/>
              <w:bottom w:val="nil" w:sz="6" w:space="0" w:color="auto"/>
              <w:right w:val="nil" w:sz="6" w:space="0" w:color="auto"/>
            </w:tcBorders>
          </w:tcPr>
          <w:p>
            <w:pPr>
              <w:pStyle w:val="TableParagraph"/>
              <w:spacing w:line="183" w:lineRule="exact"/>
              <w:ind w:left="41" w:right="0"/>
              <w:jc w:val="left"/>
              <w:rPr>
                <w:rFonts w:ascii="宋体" w:hAnsi="宋体" w:cs="宋体" w:eastAsia="宋体" w:hint="default"/>
                <w:sz w:val="16"/>
                <w:szCs w:val="16"/>
              </w:rPr>
            </w:pPr>
            <w:r>
              <w:rPr>
                <w:rFonts w:ascii="宋体" w:hAnsi="宋体" w:cs="宋体" w:eastAsia="宋体" w:hint="default"/>
                <w:spacing w:val="12"/>
                <w:sz w:val="16"/>
                <w:szCs w:val="16"/>
              </w:rPr>
              <w:t>惠州市同方水务有</w:t>
            </w:r>
          </w:p>
          <w:p>
            <w:pPr>
              <w:pStyle w:val="TableParagraph"/>
              <w:spacing w:line="208" w:lineRule="exact"/>
              <w:ind w:left="41" w:right="0"/>
              <w:jc w:val="left"/>
              <w:rPr>
                <w:rFonts w:ascii="宋体" w:hAnsi="宋体" w:cs="宋体" w:eastAsia="宋体" w:hint="default"/>
                <w:sz w:val="16"/>
                <w:szCs w:val="16"/>
              </w:rPr>
            </w:pPr>
            <w:r>
              <w:rPr>
                <w:rFonts w:ascii="宋体" w:hAnsi="宋体" w:cs="宋体" w:eastAsia="宋体" w:hint="default"/>
                <w:sz w:val="16"/>
                <w:szCs w:val="16"/>
              </w:rPr>
              <w:t>限公司</w:t>
            </w:r>
          </w:p>
        </w:tc>
        <w:tc>
          <w:tcPr>
            <w:tcW w:w="1927" w:type="dxa"/>
            <w:tcBorders>
              <w:top w:val="nil" w:sz="6" w:space="0" w:color="auto"/>
              <w:left w:val="nil" w:sz="6" w:space="0" w:color="auto"/>
              <w:bottom w:val="nil" w:sz="6" w:space="0" w:color="auto"/>
              <w:right w:val="nil" w:sz="6" w:space="0" w:color="auto"/>
            </w:tcBorders>
          </w:tcPr>
          <w:p>
            <w:pPr>
              <w:pStyle w:val="TableParagraph"/>
              <w:spacing w:line="240" w:lineRule="auto" w:before="78"/>
              <w:ind w:left="20" w:right="0"/>
              <w:jc w:val="left"/>
              <w:rPr>
                <w:rFonts w:ascii="宋体" w:hAnsi="宋体" w:cs="宋体" w:eastAsia="宋体" w:hint="default"/>
                <w:sz w:val="16"/>
                <w:szCs w:val="16"/>
              </w:rPr>
            </w:pPr>
            <w:r>
              <w:rPr>
                <w:rFonts w:ascii="宋体" w:hAnsi="宋体" w:cs="宋体" w:eastAsia="宋体" w:hint="default"/>
                <w:spacing w:val="-12"/>
                <w:sz w:val="16"/>
                <w:szCs w:val="16"/>
              </w:rPr>
              <w:t>建设银行北京清华园支行</w:t>
            </w:r>
          </w:p>
        </w:tc>
        <w:tc>
          <w:tcPr>
            <w:tcW w:w="1601"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91"/>
              <w:jc w:val="right"/>
              <w:rPr>
                <w:rFonts w:ascii="宋体" w:hAnsi="宋体" w:cs="宋体" w:eastAsia="宋体" w:hint="default"/>
                <w:sz w:val="16"/>
                <w:szCs w:val="16"/>
              </w:rPr>
            </w:pPr>
            <w:r>
              <w:rPr>
                <w:rFonts w:ascii="Times New Roman" w:hAnsi="Times New Roman" w:cs="Times New Roman" w:eastAsia="Times New Roman" w:hint="default"/>
                <w:sz w:val="16"/>
                <w:szCs w:val="16"/>
              </w:rPr>
              <w:t>5,761.00</w:t>
            </w:r>
            <w:r>
              <w:rPr>
                <w:rFonts w:ascii="Times New Roman" w:hAnsi="Times New Roman" w:cs="Times New Roman" w:eastAsia="Times New Roman" w:hint="default"/>
                <w:spacing w:val="-3"/>
                <w:sz w:val="16"/>
                <w:szCs w:val="16"/>
              </w:rPr>
              <w:t> </w:t>
            </w:r>
            <w:r>
              <w:rPr>
                <w:rFonts w:ascii="宋体" w:hAnsi="宋体" w:cs="宋体" w:eastAsia="宋体" w:hint="default"/>
                <w:sz w:val="16"/>
                <w:szCs w:val="16"/>
              </w:rPr>
              <w:t>万人民币</w:t>
            </w:r>
          </w:p>
        </w:tc>
        <w:tc>
          <w:tcPr>
            <w:tcW w:w="1726"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98"/>
              <w:jc w:val="center"/>
              <w:rPr>
                <w:rFonts w:ascii="Times New Roman" w:hAnsi="Times New Roman" w:cs="Times New Roman" w:eastAsia="Times New Roman" w:hint="default"/>
                <w:sz w:val="16"/>
                <w:szCs w:val="16"/>
              </w:rPr>
            </w:pPr>
            <w:r>
              <w:rPr>
                <w:rFonts w:ascii="Times New Roman"/>
                <w:sz w:val="16"/>
              </w:rPr>
              <w:t>2009.11.10-2020.09.18</w:t>
            </w:r>
          </w:p>
        </w:tc>
        <w:tc>
          <w:tcPr>
            <w:tcW w:w="1863"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36"/>
              <w:jc w:val="center"/>
              <w:rPr>
                <w:rFonts w:ascii="Times New Roman" w:hAnsi="Times New Roman" w:cs="Times New Roman" w:eastAsia="Times New Roman" w:hint="default"/>
                <w:sz w:val="16"/>
                <w:szCs w:val="16"/>
              </w:rPr>
            </w:pPr>
            <w:r>
              <w:rPr>
                <w:rFonts w:ascii="Times New Roman"/>
                <w:sz w:val="16"/>
              </w:rPr>
              <w:t>2009.11.10-2022.09.18</w:t>
            </w:r>
          </w:p>
        </w:tc>
      </w:tr>
      <w:tr>
        <w:trPr>
          <w:trHeight w:val="282" w:hRule="exact"/>
        </w:trPr>
        <w:tc>
          <w:tcPr>
            <w:tcW w:w="1462" w:type="dxa"/>
            <w:tcBorders>
              <w:top w:val="nil" w:sz="6" w:space="0" w:color="auto"/>
              <w:left w:val="nil" w:sz="6" w:space="0" w:color="auto"/>
              <w:bottom w:val="single" w:sz="12" w:space="0" w:color="000000"/>
              <w:right w:val="nil" w:sz="6" w:space="0" w:color="auto"/>
            </w:tcBorders>
          </w:tcPr>
          <w:p>
            <w:pPr>
              <w:pStyle w:val="TableParagraph"/>
              <w:spacing w:line="203" w:lineRule="exact"/>
              <w:ind w:left="4" w:right="0"/>
              <w:jc w:val="center"/>
              <w:rPr>
                <w:rFonts w:ascii="宋体" w:hAnsi="宋体" w:cs="宋体" w:eastAsia="宋体" w:hint="default"/>
                <w:sz w:val="16"/>
                <w:szCs w:val="16"/>
              </w:rPr>
            </w:pPr>
            <w:r>
              <w:rPr>
                <w:rFonts w:ascii="宋体" w:hAnsi="宋体" w:cs="宋体" w:eastAsia="宋体" w:hint="default"/>
                <w:spacing w:val="12"/>
                <w:sz w:val="16"/>
                <w:szCs w:val="16"/>
              </w:rPr>
              <w:t>佳木斯龙江环保水</w:t>
            </w:r>
          </w:p>
        </w:tc>
        <w:tc>
          <w:tcPr>
            <w:tcW w:w="1927" w:type="dxa"/>
            <w:tcBorders>
              <w:top w:val="nil" w:sz="6" w:space="0" w:color="auto"/>
              <w:left w:val="nil" w:sz="6" w:space="0" w:color="auto"/>
              <w:bottom w:val="single" w:sz="12" w:space="0" w:color="000000"/>
              <w:right w:val="nil" w:sz="6" w:space="0" w:color="auto"/>
            </w:tcBorders>
          </w:tcPr>
          <w:p>
            <w:pPr>
              <w:pStyle w:val="TableParagraph"/>
              <w:spacing w:line="203" w:lineRule="exact"/>
              <w:ind w:left="20" w:right="0"/>
              <w:jc w:val="left"/>
              <w:rPr>
                <w:rFonts w:ascii="宋体" w:hAnsi="宋体" w:cs="宋体" w:eastAsia="宋体" w:hint="default"/>
                <w:sz w:val="16"/>
                <w:szCs w:val="16"/>
              </w:rPr>
            </w:pPr>
            <w:r>
              <w:rPr>
                <w:rFonts w:ascii="宋体" w:hAnsi="宋体" w:cs="宋体" w:eastAsia="宋体" w:hint="default"/>
                <w:sz w:val="16"/>
                <w:szCs w:val="16"/>
              </w:rPr>
              <w:t>北京银行清华园支行</w:t>
            </w:r>
          </w:p>
        </w:tc>
        <w:tc>
          <w:tcPr>
            <w:tcW w:w="1601" w:type="dxa"/>
            <w:tcBorders>
              <w:top w:val="nil" w:sz="6" w:space="0" w:color="auto"/>
              <w:left w:val="nil" w:sz="6" w:space="0" w:color="auto"/>
              <w:bottom w:val="single" w:sz="12" w:space="0" w:color="000000"/>
              <w:right w:val="nil" w:sz="6" w:space="0" w:color="auto"/>
            </w:tcBorders>
          </w:tcPr>
          <w:p>
            <w:pPr>
              <w:pStyle w:val="TableParagraph"/>
              <w:spacing w:line="215" w:lineRule="exact"/>
              <w:ind w:right="91"/>
              <w:jc w:val="right"/>
              <w:rPr>
                <w:rFonts w:ascii="宋体" w:hAnsi="宋体" w:cs="宋体" w:eastAsia="宋体" w:hint="default"/>
                <w:sz w:val="16"/>
                <w:szCs w:val="16"/>
              </w:rPr>
            </w:pPr>
            <w:r>
              <w:rPr>
                <w:rFonts w:ascii="Times New Roman" w:hAnsi="Times New Roman" w:cs="Times New Roman" w:eastAsia="Times New Roman" w:hint="default"/>
                <w:sz w:val="16"/>
                <w:szCs w:val="16"/>
              </w:rPr>
              <w:t>3,250.00</w:t>
            </w:r>
            <w:r>
              <w:rPr>
                <w:rFonts w:ascii="Times New Roman" w:hAnsi="Times New Roman" w:cs="Times New Roman" w:eastAsia="Times New Roman" w:hint="default"/>
                <w:spacing w:val="-3"/>
                <w:sz w:val="16"/>
                <w:szCs w:val="16"/>
              </w:rPr>
              <w:t> </w:t>
            </w:r>
            <w:r>
              <w:rPr>
                <w:rFonts w:ascii="宋体" w:hAnsi="宋体" w:cs="宋体" w:eastAsia="宋体" w:hint="default"/>
                <w:sz w:val="16"/>
                <w:szCs w:val="16"/>
              </w:rPr>
              <w:t>万人民币</w:t>
            </w:r>
          </w:p>
        </w:tc>
        <w:tc>
          <w:tcPr>
            <w:tcW w:w="1726" w:type="dxa"/>
            <w:tcBorders>
              <w:top w:val="nil" w:sz="6" w:space="0" w:color="auto"/>
              <w:left w:val="nil" w:sz="6" w:space="0" w:color="auto"/>
              <w:bottom w:val="single" w:sz="12" w:space="0" w:color="000000"/>
              <w:right w:val="nil" w:sz="6" w:space="0" w:color="auto"/>
            </w:tcBorders>
          </w:tcPr>
          <w:p>
            <w:pPr>
              <w:pStyle w:val="TableParagraph"/>
              <w:spacing w:line="240" w:lineRule="auto" w:before="28"/>
              <w:ind w:right="98"/>
              <w:jc w:val="center"/>
              <w:rPr>
                <w:rFonts w:ascii="Times New Roman" w:hAnsi="Times New Roman" w:cs="Times New Roman" w:eastAsia="Times New Roman" w:hint="default"/>
                <w:sz w:val="16"/>
                <w:szCs w:val="16"/>
              </w:rPr>
            </w:pPr>
            <w:r>
              <w:rPr>
                <w:rFonts w:ascii="Times New Roman"/>
                <w:sz w:val="16"/>
              </w:rPr>
              <w:t>2013.09.27-2019.09.27</w:t>
            </w:r>
          </w:p>
        </w:tc>
        <w:tc>
          <w:tcPr>
            <w:tcW w:w="1863" w:type="dxa"/>
            <w:tcBorders>
              <w:top w:val="nil" w:sz="6" w:space="0" w:color="auto"/>
              <w:left w:val="nil" w:sz="6" w:space="0" w:color="auto"/>
              <w:bottom w:val="single" w:sz="12" w:space="0" w:color="000000"/>
              <w:right w:val="nil" w:sz="6" w:space="0" w:color="auto"/>
            </w:tcBorders>
          </w:tcPr>
          <w:p>
            <w:pPr>
              <w:pStyle w:val="TableParagraph"/>
              <w:spacing w:line="240" w:lineRule="auto" w:before="28"/>
              <w:ind w:right="36"/>
              <w:jc w:val="center"/>
              <w:rPr>
                <w:rFonts w:ascii="Times New Roman" w:hAnsi="Times New Roman" w:cs="Times New Roman" w:eastAsia="Times New Roman" w:hint="default"/>
                <w:sz w:val="16"/>
                <w:szCs w:val="16"/>
              </w:rPr>
            </w:pPr>
            <w:r>
              <w:rPr>
                <w:rFonts w:ascii="Times New Roman"/>
                <w:sz w:val="16"/>
              </w:rPr>
              <w:t>2013.09.27-2021.09.27</w:t>
            </w:r>
          </w:p>
        </w:tc>
      </w:tr>
    </w:tbl>
    <w:p>
      <w:pPr>
        <w:spacing w:after="0" w:line="240" w:lineRule="auto"/>
        <w:jc w:val="center"/>
        <w:rPr>
          <w:rFonts w:ascii="Times New Roman" w:hAnsi="Times New Roman" w:cs="Times New Roman" w:eastAsia="Times New Roman" w:hint="default"/>
          <w:sz w:val="16"/>
          <w:szCs w:val="16"/>
        </w:rPr>
        <w:sectPr>
          <w:pgSz w:w="11910" w:h="16840"/>
          <w:pgMar w:header="591" w:footer="817" w:top="1080" w:bottom="1000" w:left="1520" w:right="150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1"/>
          <w:szCs w:val="11"/>
        </w:rPr>
      </w:pPr>
    </w:p>
    <w:tbl>
      <w:tblPr>
        <w:tblW w:w="0" w:type="auto"/>
        <w:jc w:val="left"/>
        <w:tblInd w:w="119" w:type="dxa"/>
        <w:tblLayout w:type="fixed"/>
        <w:tblCellMar>
          <w:top w:w="0" w:type="dxa"/>
          <w:left w:w="0" w:type="dxa"/>
          <w:bottom w:w="0" w:type="dxa"/>
          <w:right w:w="0" w:type="dxa"/>
        </w:tblCellMar>
        <w:tblLook w:val="01E0"/>
      </w:tblPr>
      <w:tblGrid>
        <w:gridCol w:w="1454"/>
        <w:gridCol w:w="1952"/>
        <w:gridCol w:w="1571"/>
        <w:gridCol w:w="1739"/>
        <w:gridCol w:w="1863"/>
      </w:tblGrid>
      <w:tr>
        <w:trPr>
          <w:trHeight w:val="304" w:hRule="exact"/>
        </w:trPr>
        <w:tc>
          <w:tcPr>
            <w:tcW w:w="1454" w:type="dxa"/>
            <w:tcBorders>
              <w:top w:val="single" w:sz="12" w:space="0" w:color="000000"/>
              <w:left w:val="nil" w:sz="6" w:space="0" w:color="auto"/>
              <w:bottom w:val="single" w:sz="4" w:space="0" w:color="000000"/>
              <w:right w:val="nil" w:sz="6" w:space="0" w:color="auto"/>
            </w:tcBorders>
          </w:tcPr>
          <w:p>
            <w:pPr>
              <w:pStyle w:val="TableParagraph"/>
              <w:spacing w:line="240" w:lineRule="auto" w:before="49"/>
              <w:ind w:left="332" w:right="0"/>
              <w:jc w:val="left"/>
              <w:rPr>
                <w:rFonts w:ascii="宋体" w:hAnsi="宋体" w:cs="宋体" w:eastAsia="宋体" w:hint="default"/>
                <w:sz w:val="16"/>
                <w:szCs w:val="16"/>
              </w:rPr>
            </w:pPr>
            <w:r>
              <w:rPr>
                <w:rFonts w:ascii="宋体" w:hAnsi="宋体" w:cs="宋体" w:eastAsia="宋体" w:hint="default"/>
                <w:b/>
                <w:bCs/>
                <w:sz w:val="16"/>
                <w:szCs w:val="16"/>
              </w:rPr>
              <w:t>子公司名称</w:t>
            </w:r>
            <w:r>
              <w:rPr>
                <w:rFonts w:ascii="宋体" w:hAnsi="宋体" w:cs="宋体" w:eastAsia="宋体" w:hint="default"/>
                <w:sz w:val="16"/>
                <w:szCs w:val="16"/>
              </w:rPr>
            </w:r>
          </w:p>
        </w:tc>
        <w:tc>
          <w:tcPr>
            <w:tcW w:w="1952" w:type="dxa"/>
            <w:tcBorders>
              <w:top w:val="single" w:sz="12" w:space="0" w:color="000000"/>
              <w:left w:val="nil" w:sz="6" w:space="0" w:color="auto"/>
              <w:bottom w:val="single" w:sz="4" w:space="0" w:color="000000"/>
              <w:right w:val="nil" w:sz="6" w:space="0" w:color="auto"/>
            </w:tcBorders>
          </w:tcPr>
          <w:p>
            <w:pPr>
              <w:pStyle w:val="TableParagraph"/>
              <w:spacing w:line="240" w:lineRule="auto" w:before="49"/>
              <w:ind w:left="584" w:right="0"/>
              <w:jc w:val="left"/>
              <w:rPr>
                <w:rFonts w:ascii="宋体" w:hAnsi="宋体" w:cs="宋体" w:eastAsia="宋体" w:hint="default"/>
                <w:sz w:val="16"/>
                <w:szCs w:val="16"/>
              </w:rPr>
            </w:pPr>
            <w:r>
              <w:rPr>
                <w:rFonts w:ascii="宋体" w:hAnsi="宋体" w:cs="宋体" w:eastAsia="宋体" w:hint="default"/>
                <w:b/>
                <w:bCs/>
                <w:sz w:val="16"/>
                <w:szCs w:val="16"/>
              </w:rPr>
              <w:t>贷款银行</w:t>
            </w:r>
            <w:r>
              <w:rPr>
                <w:rFonts w:ascii="宋体" w:hAnsi="宋体" w:cs="宋体" w:eastAsia="宋体" w:hint="default"/>
                <w:sz w:val="16"/>
                <w:szCs w:val="16"/>
              </w:rPr>
            </w:r>
          </w:p>
        </w:tc>
        <w:tc>
          <w:tcPr>
            <w:tcW w:w="1571" w:type="dxa"/>
            <w:tcBorders>
              <w:top w:val="single" w:sz="12" w:space="0" w:color="000000"/>
              <w:left w:val="nil" w:sz="6" w:space="0" w:color="auto"/>
              <w:bottom w:val="single" w:sz="4" w:space="0" w:color="000000"/>
              <w:right w:val="nil" w:sz="6" w:space="0" w:color="auto"/>
            </w:tcBorders>
          </w:tcPr>
          <w:p>
            <w:pPr>
              <w:pStyle w:val="TableParagraph"/>
              <w:spacing w:line="240" w:lineRule="auto" w:before="49"/>
              <w:ind w:left="367" w:right="0"/>
              <w:jc w:val="left"/>
              <w:rPr>
                <w:rFonts w:ascii="宋体" w:hAnsi="宋体" w:cs="宋体" w:eastAsia="宋体" w:hint="default"/>
                <w:sz w:val="16"/>
                <w:szCs w:val="16"/>
              </w:rPr>
            </w:pPr>
            <w:r>
              <w:rPr>
                <w:rFonts w:ascii="宋体" w:hAnsi="宋体" w:cs="宋体" w:eastAsia="宋体" w:hint="default"/>
                <w:b/>
                <w:bCs/>
                <w:sz w:val="16"/>
                <w:szCs w:val="16"/>
              </w:rPr>
              <w:t>贷款金额</w:t>
            </w:r>
            <w:r>
              <w:rPr>
                <w:rFonts w:ascii="宋体" w:hAnsi="宋体" w:cs="宋体" w:eastAsia="宋体" w:hint="default"/>
                <w:sz w:val="16"/>
                <w:szCs w:val="16"/>
              </w:rPr>
            </w:r>
          </w:p>
        </w:tc>
        <w:tc>
          <w:tcPr>
            <w:tcW w:w="1739" w:type="dxa"/>
            <w:tcBorders>
              <w:top w:val="single" w:sz="12" w:space="0" w:color="000000"/>
              <w:left w:val="nil" w:sz="6" w:space="0" w:color="auto"/>
              <w:bottom w:val="single" w:sz="4" w:space="0" w:color="000000"/>
              <w:right w:val="nil" w:sz="6" w:space="0" w:color="auto"/>
            </w:tcBorders>
          </w:tcPr>
          <w:p>
            <w:pPr>
              <w:pStyle w:val="TableParagraph"/>
              <w:spacing w:line="240" w:lineRule="auto" w:before="49"/>
              <w:ind w:right="84"/>
              <w:jc w:val="center"/>
              <w:rPr>
                <w:rFonts w:ascii="宋体" w:hAnsi="宋体" w:cs="宋体" w:eastAsia="宋体" w:hint="default"/>
                <w:sz w:val="16"/>
                <w:szCs w:val="16"/>
              </w:rPr>
            </w:pPr>
            <w:r>
              <w:rPr>
                <w:rFonts w:ascii="宋体" w:hAnsi="宋体" w:cs="宋体" w:eastAsia="宋体" w:hint="default"/>
                <w:b/>
                <w:bCs/>
                <w:sz w:val="16"/>
                <w:szCs w:val="16"/>
              </w:rPr>
              <w:t>贷款期限</w:t>
            </w:r>
            <w:r>
              <w:rPr>
                <w:rFonts w:ascii="宋体" w:hAnsi="宋体" w:cs="宋体" w:eastAsia="宋体" w:hint="default"/>
                <w:sz w:val="16"/>
                <w:szCs w:val="16"/>
              </w:rPr>
            </w:r>
          </w:p>
        </w:tc>
        <w:tc>
          <w:tcPr>
            <w:tcW w:w="1863" w:type="dxa"/>
            <w:tcBorders>
              <w:top w:val="single" w:sz="12" w:space="0" w:color="000000"/>
              <w:left w:val="nil" w:sz="6" w:space="0" w:color="auto"/>
              <w:bottom w:val="single" w:sz="4" w:space="0" w:color="000000"/>
              <w:right w:val="nil" w:sz="6" w:space="0" w:color="auto"/>
            </w:tcBorders>
          </w:tcPr>
          <w:p>
            <w:pPr>
              <w:pStyle w:val="TableParagraph"/>
              <w:spacing w:line="240" w:lineRule="auto" w:before="49"/>
              <w:ind w:right="33"/>
              <w:jc w:val="center"/>
              <w:rPr>
                <w:rFonts w:ascii="宋体" w:hAnsi="宋体" w:cs="宋体" w:eastAsia="宋体" w:hint="default"/>
                <w:sz w:val="16"/>
                <w:szCs w:val="16"/>
              </w:rPr>
            </w:pPr>
            <w:r>
              <w:rPr>
                <w:rFonts w:ascii="宋体" w:hAnsi="宋体" w:cs="宋体" w:eastAsia="宋体" w:hint="default"/>
                <w:b/>
                <w:bCs/>
                <w:sz w:val="16"/>
                <w:szCs w:val="16"/>
              </w:rPr>
              <w:t>保证期间</w:t>
            </w:r>
            <w:r>
              <w:rPr>
                <w:rFonts w:ascii="宋体" w:hAnsi="宋体" w:cs="宋体" w:eastAsia="宋体" w:hint="default"/>
                <w:sz w:val="16"/>
                <w:szCs w:val="16"/>
              </w:rPr>
            </w:r>
          </w:p>
        </w:tc>
      </w:tr>
      <w:tr>
        <w:trPr>
          <w:trHeight w:val="250" w:hRule="exact"/>
        </w:trPr>
        <w:tc>
          <w:tcPr>
            <w:tcW w:w="1454" w:type="dxa"/>
            <w:tcBorders>
              <w:top w:val="single" w:sz="4" w:space="0" w:color="000000"/>
              <w:left w:val="nil" w:sz="6" w:space="0" w:color="auto"/>
              <w:bottom w:val="nil" w:sz="6" w:space="0" w:color="auto"/>
              <w:right w:val="nil" w:sz="6" w:space="0" w:color="auto"/>
            </w:tcBorders>
          </w:tcPr>
          <w:p>
            <w:pPr>
              <w:pStyle w:val="TableParagraph"/>
              <w:spacing w:line="183" w:lineRule="exact"/>
              <w:ind w:left="41" w:right="0"/>
              <w:jc w:val="left"/>
              <w:rPr>
                <w:rFonts w:ascii="宋体" w:hAnsi="宋体" w:cs="宋体" w:eastAsia="宋体" w:hint="default"/>
                <w:sz w:val="16"/>
                <w:szCs w:val="16"/>
              </w:rPr>
            </w:pPr>
            <w:r>
              <w:rPr>
                <w:rFonts w:ascii="宋体" w:hAnsi="宋体" w:cs="宋体" w:eastAsia="宋体" w:hint="default"/>
                <w:sz w:val="16"/>
                <w:szCs w:val="16"/>
              </w:rPr>
              <w:t>务有限公司</w:t>
            </w:r>
          </w:p>
        </w:tc>
        <w:tc>
          <w:tcPr>
            <w:tcW w:w="1952" w:type="dxa"/>
            <w:tcBorders>
              <w:top w:val="single" w:sz="4" w:space="0" w:color="000000"/>
              <w:left w:val="nil" w:sz="6" w:space="0" w:color="auto"/>
              <w:bottom w:val="nil" w:sz="6" w:space="0" w:color="auto"/>
              <w:right w:val="nil" w:sz="6" w:space="0" w:color="auto"/>
            </w:tcBorders>
          </w:tcPr>
          <w:p>
            <w:pPr/>
          </w:p>
        </w:tc>
        <w:tc>
          <w:tcPr>
            <w:tcW w:w="1571" w:type="dxa"/>
            <w:tcBorders>
              <w:top w:val="single" w:sz="4" w:space="0" w:color="000000"/>
              <w:left w:val="nil" w:sz="6" w:space="0" w:color="auto"/>
              <w:bottom w:val="nil" w:sz="6" w:space="0" w:color="auto"/>
              <w:right w:val="nil" w:sz="6" w:space="0" w:color="auto"/>
            </w:tcBorders>
          </w:tcPr>
          <w:p>
            <w:pPr/>
          </w:p>
        </w:tc>
        <w:tc>
          <w:tcPr>
            <w:tcW w:w="1739" w:type="dxa"/>
            <w:tcBorders>
              <w:top w:val="single" w:sz="4" w:space="0" w:color="000000"/>
              <w:left w:val="nil" w:sz="6" w:space="0" w:color="auto"/>
              <w:bottom w:val="nil" w:sz="6" w:space="0" w:color="auto"/>
              <w:right w:val="nil" w:sz="6" w:space="0" w:color="auto"/>
            </w:tcBorders>
          </w:tcPr>
          <w:p>
            <w:pPr/>
          </w:p>
        </w:tc>
        <w:tc>
          <w:tcPr>
            <w:tcW w:w="1863" w:type="dxa"/>
            <w:tcBorders>
              <w:top w:val="single" w:sz="4" w:space="0" w:color="000000"/>
              <w:left w:val="nil" w:sz="6" w:space="0" w:color="auto"/>
              <w:bottom w:val="nil" w:sz="6" w:space="0" w:color="auto"/>
              <w:right w:val="nil" w:sz="6" w:space="0" w:color="auto"/>
            </w:tcBorders>
          </w:tcPr>
          <w:p>
            <w:pPr/>
          </w:p>
        </w:tc>
      </w:tr>
      <w:tr>
        <w:trPr>
          <w:trHeight w:val="454" w:hRule="exact"/>
        </w:trPr>
        <w:tc>
          <w:tcPr>
            <w:tcW w:w="1454" w:type="dxa"/>
            <w:tcBorders>
              <w:top w:val="nil" w:sz="6" w:space="0" w:color="auto"/>
              <w:left w:val="nil" w:sz="6" w:space="0" w:color="auto"/>
              <w:bottom w:val="nil" w:sz="6" w:space="0" w:color="auto"/>
              <w:right w:val="nil" w:sz="6" w:space="0" w:color="auto"/>
            </w:tcBorders>
          </w:tcPr>
          <w:p>
            <w:pPr>
              <w:pStyle w:val="TableParagraph"/>
              <w:spacing w:line="240" w:lineRule="auto" w:before="12"/>
              <w:ind w:left="41" w:right="26"/>
              <w:jc w:val="left"/>
              <w:rPr>
                <w:rFonts w:ascii="宋体" w:hAnsi="宋体" w:cs="宋体" w:eastAsia="宋体" w:hint="default"/>
                <w:sz w:val="16"/>
                <w:szCs w:val="16"/>
              </w:rPr>
            </w:pPr>
            <w:r>
              <w:rPr>
                <w:rFonts w:ascii="宋体" w:hAnsi="宋体" w:cs="宋体" w:eastAsia="宋体" w:hint="default"/>
                <w:spacing w:val="12"/>
                <w:sz w:val="16"/>
                <w:szCs w:val="16"/>
              </w:rPr>
              <w:t>龙江环保集团股份</w:t>
            </w:r>
            <w:r>
              <w:rPr>
                <w:rFonts w:ascii="宋体" w:hAnsi="宋体" w:cs="宋体" w:eastAsia="宋体" w:hint="default"/>
                <w:spacing w:val="-77"/>
                <w:sz w:val="16"/>
                <w:szCs w:val="16"/>
              </w:rPr>
              <w:t> </w:t>
            </w:r>
            <w:r>
              <w:rPr>
                <w:rFonts w:ascii="宋体" w:hAnsi="宋体" w:cs="宋体" w:eastAsia="宋体" w:hint="default"/>
                <w:spacing w:val="-77"/>
                <w:sz w:val="16"/>
                <w:szCs w:val="16"/>
              </w:rPr>
            </w:r>
            <w:r>
              <w:rPr>
                <w:rFonts w:ascii="宋体" w:hAnsi="宋体" w:cs="宋体" w:eastAsia="宋体" w:hint="default"/>
                <w:sz w:val="16"/>
                <w:szCs w:val="16"/>
              </w:rPr>
              <w:t>有限公司</w:t>
            </w:r>
          </w:p>
        </w:tc>
        <w:tc>
          <w:tcPr>
            <w:tcW w:w="1952" w:type="dxa"/>
            <w:tcBorders>
              <w:top w:val="nil" w:sz="6" w:space="0" w:color="auto"/>
              <w:left w:val="nil" w:sz="6" w:space="0" w:color="auto"/>
              <w:bottom w:val="nil" w:sz="6" w:space="0" w:color="auto"/>
              <w:right w:val="nil" w:sz="6" w:space="0" w:color="auto"/>
            </w:tcBorders>
          </w:tcPr>
          <w:p>
            <w:pPr>
              <w:pStyle w:val="TableParagraph"/>
              <w:spacing w:line="240" w:lineRule="auto" w:before="117"/>
              <w:ind w:left="28" w:right="0"/>
              <w:jc w:val="left"/>
              <w:rPr>
                <w:rFonts w:ascii="宋体" w:hAnsi="宋体" w:cs="宋体" w:eastAsia="宋体" w:hint="default"/>
                <w:sz w:val="16"/>
                <w:szCs w:val="16"/>
              </w:rPr>
            </w:pPr>
            <w:r>
              <w:rPr>
                <w:rFonts w:ascii="宋体" w:hAnsi="宋体" w:cs="宋体" w:eastAsia="宋体" w:hint="default"/>
                <w:sz w:val="16"/>
                <w:szCs w:val="16"/>
              </w:rPr>
              <w:t>北京银行清华园支行</w:t>
            </w:r>
          </w:p>
        </w:tc>
        <w:tc>
          <w:tcPr>
            <w:tcW w:w="1571"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77"/>
              <w:jc w:val="right"/>
              <w:rPr>
                <w:rFonts w:ascii="宋体" w:hAnsi="宋体" w:cs="宋体" w:eastAsia="宋体" w:hint="default"/>
                <w:sz w:val="16"/>
                <w:szCs w:val="16"/>
              </w:rPr>
            </w:pPr>
            <w:r>
              <w:rPr>
                <w:rFonts w:ascii="Times New Roman" w:hAnsi="Times New Roman" w:cs="Times New Roman" w:eastAsia="Times New Roman" w:hint="default"/>
                <w:sz w:val="16"/>
                <w:szCs w:val="16"/>
              </w:rPr>
              <w:t>2,500.00</w:t>
            </w:r>
            <w:r>
              <w:rPr>
                <w:rFonts w:ascii="Times New Roman" w:hAnsi="Times New Roman" w:cs="Times New Roman" w:eastAsia="Times New Roman" w:hint="default"/>
                <w:spacing w:val="-3"/>
                <w:sz w:val="16"/>
                <w:szCs w:val="16"/>
              </w:rPr>
              <w:t> </w:t>
            </w:r>
            <w:r>
              <w:rPr>
                <w:rFonts w:ascii="宋体" w:hAnsi="宋体" w:cs="宋体" w:eastAsia="宋体" w:hint="default"/>
                <w:sz w:val="16"/>
                <w:szCs w:val="16"/>
              </w:rPr>
              <w:t>万人民币</w:t>
            </w:r>
          </w:p>
        </w:tc>
        <w:tc>
          <w:tcPr>
            <w:tcW w:w="1739"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3"/>
                <w:szCs w:val="13"/>
              </w:rPr>
            </w:pPr>
          </w:p>
          <w:p>
            <w:pPr>
              <w:pStyle w:val="TableParagraph"/>
              <w:spacing w:line="240" w:lineRule="auto"/>
              <w:ind w:right="84"/>
              <w:jc w:val="center"/>
              <w:rPr>
                <w:rFonts w:ascii="Times New Roman" w:hAnsi="Times New Roman" w:cs="Times New Roman" w:eastAsia="Times New Roman" w:hint="default"/>
                <w:sz w:val="16"/>
                <w:szCs w:val="16"/>
              </w:rPr>
            </w:pPr>
            <w:r>
              <w:rPr>
                <w:rFonts w:ascii="Times New Roman"/>
                <w:sz w:val="16"/>
              </w:rPr>
              <w:t>2012.07.02-2015.07.02</w:t>
            </w:r>
          </w:p>
        </w:tc>
        <w:tc>
          <w:tcPr>
            <w:tcW w:w="1863"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3"/>
                <w:szCs w:val="13"/>
              </w:rPr>
            </w:pPr>
          </w:p>
          <w:p>
            <w:pPr>
              <w:pStyle w:val="TableParagraph"/>
              <w:spacing w:line="240" w:lineRule="auto"/>
              <w:ind w:right="36"/>
              <w:jc w:val="center"/>
              <w:rPr>
                <w:rFonts w:ascii="Times New Roman" w:hAnsi="Times New Roman" w:cs="Times New Roman" w:eastAsia="Times New Roman" w:hint="default"/>
                <w:sz w:val="16"/>
                <w:szCs w:val="16"/>
              </w:rPr>
            </w:pPr>
            <w:r>
              <w:rPr>
                <w:rFonts w:ascii="Times New Roman"/>
                <w:sz w:val="16"/>
              </w:rPr>
              <w:t>2012.07.02-2017.07.02</w:t>
            </w:r>
          </w:p>
        </w:tc>
      </w:tr>
      <w:tr>
        <w:trPr>
          <w:trHeight w:val="415" w:hRule="exact"/>
        </w:trPr>
        <w:tc>
          <w:tcPr>
            <w:tcW w:w="1454" w:type="dxa"/>
            <w:tcBorders>
              <w:top w:val="nil" w:sz="6" w:space="0" w:color="auto"/>
              <w:left w:val="nil" w:sz="6" w:space="0" w:color="auto"/>
              <w:bottom w:val="nil" w:sz="6" w:space="0" w:color="auto"/>
              <w:right w:val="nil" w:sz="6" w:space="0" w:color="auto"/>
            </w:tcBorders>
          </w:tcPr>
          <w:p>
            <w:pPr>
              <w:pStyle w:val="TableParagraph"/>
              <w:spacing w:line="183" w:lineRule="exact"/>
              <w:ind w:left="41" w:right="0"/>
              <w:jc w:val="left"/>
              <w:rPr>
                <w:rFonts w:ascii="宋体" w:hAnsi="宋体" w:cs="宋体" w:eastAsia="宋体" w:hint="default"/>
                <w:sz w:val="16"/>
                <w:szCs w:val="16"/>
              </w:rPr>
            </w:pPr>
            <w:r>
              <w:rPr>
                <w:rFonts w:ascii="宋体" w:hAnsi="宋体" w:cs="宋体" w:eastAsia="宋体" w:hint="default"/>
                <w:spacing w:val="12"/>
                <w:sz w:val="16"/>
                <w:szCs w:val="16"/>
              </w:rPr>
              <w:t>龙江环保集团股份</w:t>
            </w:r>
          </w:p>
          <w:p>
            <w:pPr>
              <w:pStyle w:val="TableParagraph"/>
              <w:spacing w:line="208" w:lineRule="exact"/>
              <w:ind w:left="41" w:right="0"/>
              <w:jc w:val="left"/>
              <w:rPr>
                <w:rFonts w:ascii="宋体" w:hAnsi="宋体" w:cs="宋体" w:eastAsia="宋体" w:hint="default"/>
                <w:sz w:val="16"/>
                <w:szCs w:val="16"/>
              </w:rPr>
            </w:pPr>
            <w:r>
              <w:rPr>
                <w:rFonts w:ascii="宋体" w:hAnsi="宋体" w:cs="宋体" w:eastAsia="宋体" w:hint="default"/>
                <w:sz w:val="16"/>
                <w:szCs w:val="16"/>
              </w:rPr>
              <w:t>有限公司</w:t>
            </w:r>
          </w:p>
        </w:tc>
        <w:tc>
          <w:tcPr>
            <w:tcW w:w="1952" w:type="dxa"/>
            <w:tcBorders>
              <w:top w:val="nil" w:sz="6" w:space="0" w:color="auto"/>
              <w:left w:val="nil" w:sz="6" w:space="0" w:color="auto"/>
              <w:bottom w:val="nil" w:sz="6" w:space="0" w:color="auto"/>
              <w:right w:val="nil" w:sz="6" w:space="0" w:color="auto"/>
            </w:tcBorders>
          </w:tcPr>
          <w:p>
            <w:pPr>
              <w:pStyle w:val="TableParagraph"/>
              <w:spacing w:line="240" w:lineRule="auto" w:before="77"/>
              <w:ind w:left="28" w:right="0"/>
              <w:jc w:val="left"/>
              <w:rPr>
                <w:rFonts w:ascii="宋体" w:hAnsi="宋体" w:cs="宋体" w:eastAsia="宋体" w:hint="default"/>
                <w:sz w:val="16"/>
                <w:szCs w:val="16"/>
              </w:rPr>
            </w:pPr>
            <w:r>
              <w:rPr>
                <w:rFonts w:ascii="宋体" w:hAnsi="宋体" w:cs="宋体" w:eastAsia="宋体" w:hint="default"/>
                <w:spacing w:val="-12"/>
                <w:sz w:val="16"/>
                <w:szCs w:val="16"/>
              </w:rPr>
              <w:t>广发银行哈尔滨松北支行</w:t>
            </w:r>
          </w:p>
        </w:tc>
        <w:tc>
          <w:tcPr>
            <w:tcW w:w="1571"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77"/>
              <w:jc w:val="right"/>
              <w:rPr>
                <w:rFonts w:ascii="宋体" w:hAnsi="宋体" w:cs="宋体" w:eastAsia="宋体" w:hint="default"/>
                <w:sz w:val="16"/>
                <w:szCs w:val="16"/>
              </w:rPr>
            </w:pPr>
            <w:r>
              <w:rPr>
                <w:rFonts w:ascii="Times New Roman" w:hAnsi="Times New Roman" w:cs="Times New Roman" w:eastAsia="Times New Roman" w:hint="default"/>
                <w:sz w:val="16"/>
                <w:szCs w:val="16"/>
              </w:rPr>
              <w:t>5,000.00</w:t>
            </w:r>
            <w:r>
              <w:rPr>
                <w:rFonts w:ascii="Times New Roman" w:hAnsi="Times New Roman" w:cs="Times New Roman" w:eastAsia="Times New Roman" w:hint="default"/>
                <w:spacing w:val="-3"/>
                <w:sz w:val="16"/>
                <w:szCs w:val="16"/>
              </w:rPr>
              <w:t> </w:t>
            </w:r>
            <w:r>
              <w:rPr>
                <w:rFonts w:ascii="宋体" w:hAnsi="宋体" w:cs="宋体" w:eastAsia="宋体" w:hint="default"/>
                <w:sz w:val="16"/>
                <w:szCs w:val="16"/>
              </w:rPr>
              <w:t>万人民币</w:t>
            </w:r>
          </w:p>
        </w:tc>
        <w:tc>
          <w:tcPr>
            <w:tcW w:w="1739"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84"/>
              <w:jc w:val="center"/>
              <w:rPr>
                <w:rFonts w:ascii="Times New Roman" w:hAnsi="Times New Roman" w:cs="Times New Roman" w:eastAsia="Times New Roman" w:hint="default"/>
                <w:sz w:val="16"/>
                <w:szCs w:val="16"/>
              </w:rPr>
            </w:pPr>
            <w:r>
              <w:rPr>
                <w:rFonts w:ascii="Times New Roman"/>
                <w:sz w:val="16"/>
              </w:rPr>
              <w:t>2014.03.07-2015.03.07</w:t>
            </w:r>
          </w:p>
        </w:tc>
        <w:tc>
          <w:tcPr>
            <w:tcW w:w="1863"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36"/>
              <w:jc w:val="center"/>
              <w:rPr>
                <w:rFonts w:ascii="Times New Roman" w:hAnsi="Times New Roman" w:cs="Times New Roman" w:eastAsia="Times New Roman" w:hint="default"/>
                <w:sz w:val="16"/>
                <w:szCs w:val="16"/>
              </w:rPr>
            </w:pPr>
            <w:r>
              <w:rPr>
                <w:rFonts w:ascii="Times New Roman"/>
                <w:sz w:val="16"/>
              </w:rPr>
              <w:t>2014.03.07-2017.03.07</w:t>
            </w:r>
          </w:p>
        </w:tc>
      </w:tr>
      <w:tr>
        <w:trPr>
          <w:trHeight w:val="415" w:hRule="exact"/>
        </w:trPr>
        <w:tc>
          <w:tcPr>
            <w:tcW w:w="1454" w:type="dxa"/>
            <w:tcBorders>
              <w:top w:val="nil" w:sz="6" w:space="0" w:color="auto"/>
              <w:left w:val="nil" w:sz="6" w:space="0" w:color="auto"/>
              <w:bottom w:val="nil" w:sz="6" w:space="0" w:color="auto"/>
              <w:right w:val="nil" w:sz="6" w:space="0" w:color="auto"/>
            </w:tcBorders>
          </w:tcPr>
          <w:p>
            <w:pPr>
              <w:pStyle w:val="TableParagraph"/>
              <w:spacing w:line="183" w:lineRule="exact"/>
              <w:ind w:left="41" w:right="0"/>
              <w:jc w:val="left"/>
              <w:rPr>
                <w:rFonts w:ascii="宋体" w:hAnsi="宋体" w:cs="宋体" w:eastAsia="宋体" w:hint="default"/>
                <w:sz w:val="16"/>
                <w:szCs w:val="16"/>
              </w:rPr>
            </w:pPr>
            <w:r>
              <w:rPr>
                <w:rFonts w:ascii="宋体" w:hAnsi="宋体" w:cs="宋体" w:eastAsia="宋体" w:hint="default"/>
                <w:spacing w:val="12"/>
                <w:sz w:val="16"/>
                <w:szCs w:val="16"/>
              </w:rPr>
              <w:t>龙江环保集团股份</w:t>
            </w:r>
          </w:p>
          <w:p>
            <w:pPr>
              <w:pStyle w:val="TableParagraph"/>
              <w:spacing w:line="208" w:lineRule="exact"/>
              <w:ind w:left="41" w:right="0"/>
              <w:jc w:val="left"/>
              <w:rPr>
                <w:rFonts w:ascii="宋体" w:hAnsi="宋体" w:cs="宋体" w:eastAsia="宋体" w:hint="default"/>
                <w:sz w:val="16"/>
                <w:szCs w:val="16"/>
              </w:rPr>
            </w:pPr>
            <w:r>
              <w:rPr>
                <w:rFonts w:ascii="宋体" w:hAnsi="宋体" w:cs="宋体" w:eastAsia="宋体" w:hint="default"/>
                <w:sz w:val="16"/>
                <w:szCs w:val="16"/>
              </w:rPr>
              <w:t>有限公司</w:t>
            </w:r>
          </w:p>
        </w:tc>
        <w:tc>
          <w:tcPr>
            <w:tcW w:w="1952" w:type="dxa"/>
            <w:tcBorders>
              <w:top w:val="nil" w:sz="6" w:space="0" w:color="auto"/>
              <w:left w:val="nil" w:sz="6" w:space="0" w:color="auto"/>
              <w:bottom w:val="nil" w:sz="6" w:space="0" w:color="auto"/>
              <w:right w:val="nil" w:sz="6" w:space="0" w:color="auto"/>
            </w:tcBorders>
          </w:tcPr>
          <w:p>
            <w:pPr>
              <w:pStyle w:val="TableParagraph"/>
              <w:spacing w:line="240" w:lineRule="auto" w:before="77"/>
              <w:ind w:left="28" w:right="0"/>
              <w:jc w:val="left"/>
              <w:rPr>
                <w:rFonts w:ascii="宋体" w:hAnsi="宋体" w:cs="宋体" w:eastAsia="宋体" w:hint="default"/>
                <w:sz w:val="16"/>
                <w:szCs w:val="16"/>
              </w:rPr>
            </w:pPr>
            <w:r>
              <w:rPr>
                <w:rFonts w:ascii="宋体" w:hAnsi="宋体" w:cs="宋体" w:eastAsia="宋体" w:hint="default"/>
                <w:sz w:val="16"/>
                <w:szCs w:val="16"/>
              </w:rPr>
              <w:t>华夏银行北京分行</w:t>
            </w:r>
          </w:p>
        </w:tc>
        <w:tc>
          <w:tcPr>
            <w:tcW w:w="1571"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77"/>
              <w:jc w:val="right"/>
              <w:rPr>
                <w:rFonts w:ascii="宋体" w:hAnsi="宋体" w:cs="宋体" w:eastAsia="宋体" w:hint="default"/>
                <w:sz w:val="16"/>
                <w:szCs w:val="16"/>
              </w:rPr>
            </w:pPr>
            <w:r>
              <w:rPr>
                <w:rFonts w:ascii="Times New Roman" w:hAnsi="Times New Roman" w:cs="Times New Roman" w:eastAsia="Times New Roman" w:hint="default"/>
                <w:sz w:val="16"/>
                <w:szCs w:val="16"/>
              </w:rPr>
              <w:t>10,000.00</w:t>
            </w:r>
            <w:r>
              <w:rPr>
                <w:rFonts w:ascii="Times New Roman" w:hAnsi="Times New Roman" w:cs="Times New Roman" w:eastAsia="Times New Roman" w:hint="default"/>
                <w:spacing w:val="-4"/>
                <w:sz w:val="16"/>
                <w:szCs w:val="16"/>
              </w:rPr>
              <w:t> </w:t>
            </w:r>
            <w:r>
              <w:rPr>
                <w:rFonts w:ascii="宋体" w:hAnsi="宋体" w:cs="宋体" w:eastAsia="宋体" w:hint="default"/>
                <w:sz w:val="16"/>
                <w:szCs w:val="16"/>
              </w:rPr>
              <w:t>万人民币</w:t>
            </w:r>
          </w:p>
        </w:tc>
        <w:tc>
          <w:tcPr>
            <w:tcW w:w="1739"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84"/>
              <w:jc w:val="center"/>
              <w:rPr>
                <w:rFonts w:ascii="Times New Roman" w:hAnsi="Times New Roman" w:cs="Times New Roman" w:eastAsia="Times New Roman" w:hint="default"/>
                <w:sz w:val="16"/>
                <w:szCs w:val="16"/>
              </w:rPr>
            </w:pPr>
            <w:r>
              <w:rPr>
                <w:rFonts w:ascii="Times New Roman"/>
                <w:sz w:val="16"/>
              </w:rPr>
              <w:t>2014.04.17-2019.05.16</w:t>
            </w:r>
          </w:p>
        </w:tc>
        <w:tc>
          <w:tcPr>
            <w:tcW w:w="1863"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36"/>
              <w:jc w:val="center"/>
              <w:rPr>
                <w:rFonts w:ascii="Times New Roman" w:hAnsi="Times New Roman" w:cs="Times New Roman" w:eastAsia="Times New Roman" w:hint="default"/>
                <w:sz w:val="16"/>
                <w:szCs w:val="16"/>
              </w:rPr>
            </w:pPr>
            <w:r>
              <w:rPr>
                <w:rFonts w:ascii="Times New Roman"/>
                <w:sz w:val="16"/>
              </w:rPr>
              <w:t>2014.04.17-2021.05.16</w:t>
            </w:r>
          </w:p>
        </w:tc>
      </w:tr>
      <w:tr>
        <w:trPr>
          <w:trHeight w:val="415" w:hRule="exact"/>
        </w:trPr>
        <w:tc>
          <w:tcPr>
            <w:tcW w:w="1454" w:type="dxa"/>
            <w:tcBorders>
              <w:top w:val="nil" w:sz="6" w:space="0" w:color="auto"/>
              <w:left w:val="nil" w:sz="6" w:space="0" w:color="auto"/>
              <w:bottom w:val="nil" w:sz="6" w:space="0" w:color="auto"/>
              <w:right w:val="nil" w:sz="6" w:space="0" w:color="auto"/>
            </w:tcBorders>
          </w:tcPr>
          <w:p>
            <w:pPr>
              <w:pStyle w:val="TableParagraph"/>
              <w:spacing w:line="183" w:lineRule="exact"/>
              <w:ind w:left="41" w:right="0"/>
              <w:jc w:val="left"/>
              <w:rPr>
                <w:rFonts w:ascii="宋体" w:hAnsi="宋体" w:cs="宋体" w:eastAsia="宋体" w:hint="default"/>
                <w:sz w:val="16"/>
                <w:szCs w:val="16"/>
              </w:rPr>
            </w:pPr>
            <w:r>
              <w:rPr>
                <w:rFonts w:ascii="宋体" w:hAnsi="宋体" w:cs="宋体" w:eastAsia="宋体" w:hint="default"/>
                <w:spacing w:val="12"/>
                <w:sz w:val="16"/>
                <w:szCs w:val="16"/>
              </w:rPr>
              <w:t>龙江环保集团股份</w:t>
            </w:r>
          </w:p>
          <w:p>
            <w:pPr>
              <w:pStyle w:val="TableParagraph"/>
              <w:spacing w:line="209" w:lineRule="exact"/>
              <w:ind w:left="41" w:right="0"/>
              <w:jc w:val="left"/>
              <w:rPr>
                <w:rFonts w:ascii="宋体" w:hAnsi="宋体" w:cs="宋体" w:eastAsia="宋体" w:hint="default"/>
                <w:sz w:val="16"/>
                <w:szCs w:val="16"/>
              </w:rPr>
            </w:pPr>
            <w:r>
              <w:rPr>
                <w:rFonts w:ascii="宋体" w:hAnsi="宋体" w:cs="宋体" w:eastAsia="宋体" w:hint="default"/>
                <w:sz w:val="16"/>
                <w:szCs w:val="16"/>
              </w:rPr>
              <w:t>有限公司</w:t>
            </w:r>
          </w:p>
        </w:tc>
        <w:tc>
          <w:tcPr>
            <w:tcW w:w="1952" w:type="dxa"/>
            <w:tcBorders>
              <w:top w:val="nil" w:sz="6" w:space="0" w:color="auto"/>
              <w:left w:val="nil" w:sz="6" w:space="0" w:color="auto"/>
              <w:bottom w:val="nil" w:sz="6" w:space="0" w:color="auto"/>
              <w:right w:val="nil" w:sz="6" w:space="0" w:color="auto"/>
            </w:tcBorders>
          </w:tcPr>
          <w:p>
            <w:pPr>
              <w:pStyle w:val="TableParagraph"/>
              <w:spacing w:line="240" w:lineRule="auto" w:before="77"/>
              <w:ind w:left="28" w:right="0"/>
              <w:jc w:val="left"/>
              <w:rPr>
                <w:rFonts w:ascii="宋体" w:hAnsi="宋体" w:cs="宋体" w:eastAsia="宋体" w:hint="default"/>
                <w:sz w:val="16"/>
                <w:szCs w:val="16"/>
              </w:rPr>
            </w:pPr>
            <w:r>
              <w:rPr>
                <w:rFonts w:ascii="宋体" w:hAnsi="宋体" w:cs="宋体" w:eastAsia="宋体" w:hint="default"/>
                <w:spacing w:val="-8"/>
                <w:sz w:val="16"/>
                <w:szCs w:val="16"/>
              </w:rPr>
              <w:t>华夏银行北京分行</w:t>
            </w:r>
          </w:p>
        </w:tc>
        <w:tc>
          <w:tcPr>
            <w:tcW w:w="1571"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77"/>
              <w:jc w:val="right"/>
              <w:rPr>
                <w:rFonts w:ascii="宋体" w:hAnsi="宋体" w:cs="宋体" w:eastAsia="宋体" w:hint="default"/>
                <w:sz w:val="16"/>
                <w:szCs w:val="16"/>
              </w:rPr>
            </w:pPr>
            <w:r>
              <w:rPr>
                <w:rFonts w:ascii="Times New Roman" w:hAnsi="Times New Roman" w:cs="Times New Roman" w:eastAsia="Times New Roman" w:hint="default"/>
                <w:sz w:val="16"/>
                <w:szCs w:val="16"/>
              </w:rPr>
              <w:t>18,000.00</w:t>
            </w:r>
            <w:r>
              <w:rPr>
                <w:rFonts w:ascii="Times New Roman" w:hAnsi="Times New Roman" w:cs="Times New Roman" w:eastAsia="Times New Roman" w:hint="default"/>
                <w:spacing w:val="-4"/>
                <w:sz w:val="16"/>
                <w:szCs w:val="16"/>
              </w:rPr>
              <w:t> </w:t>
            </w:r>
            <w:r>
              <w:rPr>
                <w:rFonts w:ascii="宋体" w:hAnsi="宋体" w:cs="宋体" w:eastAsia="宋体" w:hint="default"/>
                <w:sz w:val="16"/>
                <w:szCs w:val="16"/>
              </w:rPr>
              <w:t>万人民币</w:t>
            </w:r>
          </w:p>
        </w:tc>
        <w:tc>
          <w:tcPr>
            <w:tcW w:w="1739"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84"/>
              <w:jc w:val="center"/>
              <w:rPr>
                <w:rFonts w:ascii="Times New Roman" w:hAnsi="Times New Roman" w:cs="Times New Roman" w:eastAsia="Times New Roman" w:hint="default"/>
                <w:sz w:val="16"/>
                <w:szCs w:val="16"/>
              </w:rPr>
            </w:pPr>
            <w:r>
              <w:rPr>
                <w:rFonts w:ascii="Times New Roman"/>
                <w:sz w:val="16"/>
              </w:rPr>
              <w:t>2013.09.18-2023.09.18</w:t>
            </w:r>
          </w:p>
        </w:tc>
        <w:tc>
          <w:tcPr>
            <w:tcW w:w="1863"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36"/>
              <w:jc w:val="center"/>
              <w:rPr>
                <w:rFonts w:ascii="Times New Roman" w:hAnsi="Times New Roman" w:cs="Times New Roman" w:eastAsia="Times New Roman" w:hint="default"/>
                <w:sz w:val="16"/>
                <w:szCs w:val="16"/>
              </w:rPr>
            </w:pPr>
            <w:r>
              <w:rPr>
                <w:rFonts w:ascii="Times New Roman"/>
                <w:sz w:val="16"/>
              </w:rPr>
              <w:t>2013.09.18-2025.09.18</w:t>
            </w:r>
          </w:p>
        </w:tc>
      </w:tr>
      <w:tr>
        <w:trPr>
          <w:trHeight w:val="415" w:hRule="exact"/>
        </w:trPr>
        <w:tc>
          <w:tcPr>
            <w:tcW w:w="1454" w:type="dxa"/>
            <w:tcBorders>
              <w:top w:val="nil" w:sz="6" w:space="0" w:color="auto"/>
              <w:left w:val="nil" w:sz="6" w:space="0" w:color="auto"/>
              <w:bottom w:val="nil" w:sz="6" w:space="0" w:color="auto"/>
              <w:right w:val="nil" w:sz="6" w:space="0" w:color="auto"/>
            </w:tcBorders>
          </w:tcPr>
          <w:p>
            <w:pPr>
              <w:pStyle w:val="TableParagraph"/>
              <w:spacing w:line="182" w:lineRule="exact"/>
              <w:ind w:left="41" w:right="0"/>
              <w:jc w:val="left"/>
              <w:rPr>
                <w:rFonts w:ascii="宋体" w:hAnsi="宋体" w:cs="宋体" w:eastAsia="宋体" w:hint="default"/>
                <w:sz w:val="16"/>
                <w:szCs w:val="16"/>
              </w:rPr>
            </w:pPr>
            <w:r>
              <w:rPr>
                <w:rFonts w:ascii="宋体" w:hAnsi="宋体" w:cs="宋体" w:eastAsia="宋体" w:hint="default"/>
                <w:spacing w:val="12"/>
                <w:sz w:val="16"/>
                <w:szCs w:val="16"/>
              </w:rPr>
              <w:t>龙江环保集团股份</w:t>
            </w:r>
          </w:p>
          <w:p>
            <w:pPr>
              <w:pStyle w:val="TableParagraph"/>
              <w:spacing w:line="208" w:lineRule="exact"/>
              <w:ind w:left="41" w:right="0"/>
              <w:jc w:val="left"/>
              <w:rPr>
                <w:rFonts w:ascii="宋体" w:hAnsi="宋体" w:cs="宋体" w:eastAsia="宋体" w:hint="default"/>
                <w:sz w:val="16"/>
                <w:szCs w:val="16"/>
              </w:rPr>
            </w:pPr>
            <w:r>
              <w:rPr>
                <w:rFonts w:ascii="宋体" w:hAnsi="宋体" w:cs="宋体" w:eastAsia="宋体" w:hint="default"/>
                <w:sz w:val="16"/>
                <w:szCs w:val="16"/>
              </w:rPr>
              <w:t>有限公司</w:t>
            </w:r>
          </w:p>
        </w:tc>
        <w:tc>
          <w:tcPr>
            <w:tcW w:w="1952" w:type="dxa"/>
            <w:tcBorders>
              <w:top w:val="nil" w:sz="6" w:space="0" w:color="auto"/>
              <w:left w:val="nil" w:sz="6" w:space="0" w:color="auto"/>
              <w:bottom w:val="nil" w:sz="6" w:space="0" w:color="auto"/>
              <w:right w:val="nil" w:sz="6" w:space="0" w:color="auto"/>
            </w:tcBorders>
          </w:tcPr>
          <w:p>
            <w:pPr>
              <w:pStyle w:val="TableParagraph"/>
              <w:spacing w:line="240" w:lineRule="auto" w:before="78"/>
              <w:ind w:left="28" w:right="0"/>
              <w:jc w:val="left"/>
              <w:rPr>
                <w:rFonts w:ascii="宋体" w:hAnsi="宋体" w:cs="宋体" w:eastAsia="宋体" w:hint="default"/>
                <w:sz w:val="16"/>
                <w:szCs w:val="16"/>
              </w:rPr>
            </w:pPr>
            <w:r>
              <w:rPr>
                <w:rFonts w:ascii="宋体" w:hAnsi="宋体" w:cs="宋体" w:eastAsia="宋体" w:hint="default"/>
                <w:spacing w:val="-8"/>
                <w:sz w:val="16"/>
                <w:szCs w:val="16"/>
              </w:rPr>
              <w:t>民生银行北京安定门支行</w:t>
            </w:r>
          </w:p>
        </w:tc>
        <w:tc>
          <w:tcPr>
            <w:tcW w:w="1571"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77"/>
              <w:jc w:val="right"/>
              <w:rPr>
                <w:rFonts w:ascii="宋体" w:hAnsi="宋体" w:cs="宋体" w:eastAsia="宋体" w:hint="default"/>
                <w:sz w:val="16"/>
                <w:szCs w:val="16"/>
              </w:rPr>
            </w:pPr>
            <w:r>
              <w:rPr>
                <w:rFonts w:ascii="Times New Roman" w:hAnsi="Times New Roman" w:cs="Times New Roman" w:eastAsia="Times New Roman" w:hint="default"/>
                <w:sz w:val="16"/>
                <w:szCs w:val="16"/>
              </w:rPr>
              <w:t>20,000.00</w:t>
            </w:r>
            <w:r>
              <w:rPr>
                <w:rFonts w:ascii="Times New Roman" w:hAnsi="Times New Roman" w:cs="Times New Roman" w:eastAsia="Times New Roman" w:hint="default"/>
                <w:spacing w:val="-4"/>
                <w:sz w:val="16"/>
                <w:szCs w:val="16"/>
              </w:rPr>
              <w:t> </w:t>
            </w:r>
            <w:r>
              <w:rPr>
                <w:rFonts w:ascii="宋体" w:hAnsi="宋体" w:cs="宋体" w:eastAsia="宋体" w:hint="default"/>
                <w:sz w:val="16"/>
                <w:szCs w:val="16"/>
              </w:rPr>
              <w:t>万人民币</w:t>
            </w:r>
          </w:p>
        </w:tc>
        <w:tc>
          <w:tcPr>
            <w:tcW w:w="1739"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84"/>
              <w:jc w:val="center"/>
              <w:rPr>
                <w:rFonts w:ascii="Times New Roman" w:hAnsi="Times New Roman" w:cs="Times New Roman" w:eastAsia="Times New Roman" w:hint="default"/>
                <w:sz w:val="16"/>
                <w:szCs w:val="16"/>
              </w:rPr>
            </w:pPr>
            <w:r>
              <w:rPr>
                <w:rFonts w:ascii="Times New Roman"/>
                <w:sz w:val="16"/>
              </w:rPr>
              <w:t>2014.08.27-2015.08.27</w:t>
            </w:r>
          </w:p>
        </w:tc>
        <w:tc>
          <w:tcPr>
            <w:tcW w:w="1863"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36"/>
              <w:jc w:val="center"/>
              <w:rPr>
                <w:rFonts w:ascii="Times New Roman" w:hAnsi="Times New Roman" w:cs="Times New Roman" w:eastAsia="Times New Roman" w:hint="default"/>
                <w:sz w:val="16"/>
                <w:szCs w:val="16"/>
              </w:rPr>
            </w:pPr>
            <w:r>
              <w:rPr>
                <w:rFonts w:ascii="Times New Roman"/>
                <w:sz w:val="16"/>
              </w:rPr>
              <w:t>2014.08.27-2017.08.27</w:t>
            </w:r>
          </w:p>
        </w:tc>
      </w:tr>
      <w:tr>
        <w:trPr>
          <w:trHeight w:val="415" w:hRule="exact"/>
        </w:trPr>
        <w:tc>
          <w:tcPr>
            <w:tcW w:w="1454" w:type="dxa"/>
            <w:tcBorders>
              <w:top w:val="nil" w:sz="6" w:space="0" w:color="auto"/>
              <w:left w:val="nil" w:sz="6" w:space="0" w:color="auto"/>
              <w:bottom w:val="nil" w:sz="6" w:space="0" w:color="auto"/>
              <w:right w:val="nil" w:sz="6" w:space="0" w:color="auto"/>
            </w:tcBorders>
          </w:tcPr>
          <w:p>
            <w:pPr>
              <w:pStyle w:val="TableParagraph"/>
              <w:spacing w:line="183" w:lineRule="exact"/>
              <w:ind w:left="41" w:right="0"/>
              <w:jc w:val="left"/>
              <w:rPr>
                <w:rFonts w:ascii="宋体" w:hAnsi="宋体" w:cs="宋体" w:eastAsia="宋体" w:hint="default"/>
                <w:sz w:val="16"/>
                <w:szCs w:val="16"/>
              </w:rPr>
            </w:pPr>
            <w:r>
              <w:rPr>
                <w:rFonts w:ascii="宋体" w:hAnsi="宋体" w:cs="宋体" w:eastAsia="宋体" w:hint="default"/>
                <w:spacing w:val="12"/>
                <w:sz w:val="16"/>
                <w:szCs w:val="16"/>
              </w:rPr>
              <w:t>龙江环保集团股份</w:t>
            </w:r>
          </w:p>
          <w:p>
            <w:pPr>
              <w:pStyle w:val="TableParagraph"/>
              <w:spacing w:line="208" w:lineRule="exact"/>
              <w:ind w:left="41" w:right="0"/>
              <w:jc w:val="left"/>
              <w:rPr>
                <w:rFonts w:ascii="宋体" w:hAnsi="宋体" w:cs="宋体" w:eastAsia="宋体" w:hint="default"/>
                <w:sz w:val="16"/>
                <w:szCs w:val="16"/>
              </w:rPr>
            </w:pPr>
            <w:r>
              <w:rPr>
                <w:rFonts w:ascii="宋体" w:hAnsi="宋体" w:cs="宋体" w:eastAsia="宋体" w:hint="default"/>
                <w:sz w:val="16"/>
                <w:szCs w:val="16"/>
              </w:rPr>
              <w:t>有限公司</w:t>
            </w:r>
          </w:p>
        </w:tc>
        <w:tc>
          <w:tcPr>
            <w:tcW w:w="1952" w:type="dxa"/>
            <w:tcBorders>
              <w:top w:val="nil" w:sz="6" w:space="0" w:color="auto"/>
              <w:left w:val="nil" w:sz="6" w:space="0" w:color="auto"/>
              <w:bottom w:val="nil" w:sz="6" w:space="0" w:color="auto"/>
              <w:right w:val="nil" w:sz="6" w:space="0" w:color="auto"/>
            </w:tcBorders>
          </w:tcPr>
          <w:p>
            <w:pPr>
              <w:pStyle w:val="TableParagraph"/>
              <w:spacing w:line="240" w:lineRule="auto" w:before="78"/>
              <w:ind w:left="28" w:right="0"/>
              <w:jc w:val="left"/>
              <w:rPr>
                <w:rFonts w:ascii="宋体" w:hAnsi="宋体" w:cs="宋体" w:eastAsia="宋体" w:hint="default"/>
                <w:sz w:val="16"/>
                <w:szCs w:val="16"/>
              </w:rPr>
            </w:pPr>
            <w:r>
              <w:rPr>
                <w:rFonts w:ascii="宋体" w:hAnsi="宋体" w:cs="宋体" w:eastAsia="宋体" w:hint="default"/>
                <w:sz w:val="16"/>
                <w:szCs w:val="16"/>
              </w:rPr>
              <w:t>浦发银行哈尔滨分行</w:t>
            </w:r>
          </w:p>
        </w:tc>
        <w:tc>
          <w:tcPr>
            <w:tcW w:w="1571"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77"/>
              <w:jc w:val="right"/>
              <w:rPr>
                <w:rFonts w:ascii="宋体" w:hAnsi="宋体" w:cs="宋体" w:eastAsia="宋体" w:hint="default"/>
                <w:sz w:val="16"/>
                <w:szCs w:val="16"/>
              </w:rPr>
            </w:pPr>
            <w:r>
              <w:rPr>
                <w:rFonts w:ascii="Times New Roman" w:hAnsi="Times New Roman" w:cs="Times New Roman" w:eastAsia="Times New Roman" w:hint="default"/>
                <w:sz w:val="16"/>
                <w:szCs w:val="16"/>
              </w:rPr>
              <w:t>10,000.00</w:t>
            </w:r>
            <w:r>
              <w:rPr>
                <w:rFonts w:ascii="Times New Roman" w:hAnsi="Times New Roman" w:cs="Times New Roman" w:eastAsia="Times New Roman" w:hint="default"/>
                <w:spacing w:val="-4"/>
                <w:sz w:val="16"/>
                <w:szCs w:val="16"/>
              </w:rPr>
              <w:t> </w:t>
            </w:r>
            <w:r>
              <w:rPr>
                <w:rFonts w:ascii="宋体" w:hAnsi="宋体" w:cs="宋体" w:eastAsia="宋体" w:hint="default"/>
                <w:sz w:val="16"/>
                <w:szCs w:val="16"/>
              </w:rPr>
              <w:t>万人民币</w:t>
            </w:r>
          </w:p>
        </w:tc>
        <w:tc>
          <w:tcPr>
            <w:tcW w:w="1739"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84"/>
              <w:jc w:val="center"/>
              <w:rPr>
                <w:rFonts w:ascii="Times New Roman" w:hAnsi="Times New Roman" w:cs="Times New Roman" w:eastAsia="Times New Roman" w:hint="default"/>
                <w:sz w:val="16"/>
                <w:szCs w:val="16"/>
              </w:rPr>
            </w:pPr>
            <w:r>
              <w:rPr>
                <w:rFonts w:ascii="Times New Roman"/>
                <w:sz w:val="16"/>
              </w:rPr>
              <w:t>2014.03.18-2015.03.09</w:t>
            </w:r>
          </w:p>
        </w:tc>
        <w:tc>
          <w:tcPr>
            <w:tcW w:w="1863"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36"/>
              <w:jc w:val="center"/>
              <w:rPr>
                <w:rFonts w:ascii="Times New Roman" w:hAnsi="Times New Roman" w:cs="Times New Roman" w:eastAsia="Times New Roman" w:hint="default"/>
                <w:sz w:val="16"/>
                <w:szCs w:val="16"/>
              </w:rPr>
            </w:pPr>
            <w:r>
              <w:rPr>
                <w:rFonts w:ascii="Times New Roman"/>
                <w:sz w:val="16"/>
              </w:rPr>
              <w:t>2014.03.18-2017.03.09</w:t>
            </w:r>
          </w:p>
        </w:tc>
      </w:tr>
      <w:tr>
        <w:trPr>
          <w:trHeight w:val="415" w:hRule="exact"/>
        </w:trPr>
        <w:tc>
          <w:tcPr>
            <w:tcW w:w="1454" w:type="dxa"/>
            <w:tcBorders>
              <w:top w:val="nil" w:sz="6" w:space="0" w:color="auto"/>
              <w:left w:val="nil" w:sz="6" w:space="0" w:color="auto"/>
              <w:bottom w:val="nil" w:sz="6" w:space="0" w:color="auto"/>
              <w:right w:val="nil" w:sz="6" w:space="0" w:color="auto"/>
            </w:tcBorders>
          </w:tcPr>
          <w:p>
            <w:pPr>
              <w:pStyle w:val="TableParagraph"/>
              <w:spacing w:line="183" w:lineRule="exact"/>
              <w:ind w:left="41" w:right="0"/>
              <w:jc w:val="left"/>
              <w:rPr>
                <w:rFonts w:ascii="宋体" w:hAnsi="宋体" w:cs="宋体" w:eastAsia="宋体" w:hint="default"/>
                <w:sz w:val="16"/>
                <w:szCs w:val="16"/>
              </w:rPr>
            </w:pPr>
            <w:r>
              <w:rPr>
                <w:rFonts w:ascii="宋体" w:hAnsi="宋体" w:cs="宋体" w:eastAsia="宋体" w:hint="default"/>
                <w:spacing w:val="12"/>
                <w:sz w:val="16"/>
                <w:szCs w:val="16"/>
              </w:rPr>
              <w:t>龙江环保集团股份</w:t>
            </w:r>
          </w:p>
          <w:p>
            <w:pPr>
              <w:pStyle w:val="TableParagraph"/>
              <w:spacing w:line="208" w:lineRule="exact"/>
              <w:ind w:left="41" w:right="0"/>
              <w:jc w:val="left"/>
              <w:rPr>
                <w:rFonts w:ascii="宋体" w:hAnsi="宋体" w:cs="宋体" w:eastAsia="宋体" w:hint="default"/>
                <w:sz w:val="16"/>
                <w:szCs w:val="16"/>
              </w:rPr>
            </w:pPr>
            <w:r>
              <w:rPr>
                <w:rFonts w:ascii="宋体" w:hAnsi="宋体" w:cs="宋体" w:eastAsia="宋体" w:hint="default"/>
                <w:sz w:val="16"/>
                <w:szCs w:val="16"/>
              </w:rPr>
              <w:t>有限公司</w:t>
            </w:r>
          </w:p>
        </w:tc>
        <w:tc>
          <w:tcPr>
            <w:tcW w:w="1952" w:type="dxa"/>
            <w:tcBorders>
              <w:top w:val="nil" w:sz="6" w:space="0" w:color="auto"/>
              <w:left w:val="nil" w:sz="6" w:space="0" w:color="auto"/>
              <w:bottom w:val="nil" w:sz="6" w:space="0" w:color="auto"/>
              <w:right w:val="nil" w:sz="6" w:space="0" w:color="auto"/>
            </w:tcBorders>
          </w:tcPr>
          <w:p>
            <w:pPr>
              <w:pStyle w:val="TableParagraph"/>
              <w:spacing w:line="240" w:lineRule="auto" w:before="78"/>
              <w:ind w:left="28" w:right="0"/>
              <w:jc w:val="left"/>
              <w:rPr>
                <w:rFonts w:ascii="宋体" w:hAnsi="宋体" w:cs="宋体" w:eastAsia="宋体" w:hint="default"/>
                <w:sz w:val="16"/>
                <w:szCs w:val="16"/>
              </w:rPr>
            </w:pPr>
            <w:r>
              <w:rPr>
                <w:rFonts w:ascii="宋体" w:hAnsi="宋体" w:cs="宋体" w:eastAsia="宋体" w:hint="default"/>
                <w:sz w:val="16"/>
                <w:szCs w:val="16"/>
              </w:rPr>
              <w:t>浦银金融租赁公司</w:t>
            </w:r>
          </w:p>
        </w:tc>
        <w:tc>
          <w:tcPr>
            <w:tcW w:w="1571"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77"/>
              <w:jc w:val="right"/>
              <w:rPr>
                <w:rFonts w:ascii="宋体" w:hAnsi="宋体" w:cs="宋体" w:eastAsia="宋体" w:hint="default"/>
                <w:sz w:val="16"/>
                <w:szCs w:val="16"/>
              </w:rPr>
            </w:pPr>
            <w:r>
              <w:rPr>
                <w:rFonts w:ascii="Times New Roman" w:hAnsi="Times New Roman" w:cs="Times New Roman" w:eastAsia="Times New Roman" w:hint="default"/>
                <w:sz w:val="16"/>
                <w:szCs w:val="16"/>
              </w:rPr>
              <w:t>23,671.14</w:t>
            </w:r>
            <w:r>
              <w:rPr>
                <w:rFonts w:ascii="Times New Roman" w:hAnsi="Times New Roman" w:cs="Times New Roman" w:eastAsia="Times New Roman" w:hint="default"/>
                <w:spacing w:val="-4"/>
                <w:sz w:val="16"/>
                <w:szCs w:val="16"/>
              </w:rPr>
              <w:t> </w:t>
            </w:r>
            <w:r>
              <w:rPr>
                <w:rFonts w:ascii="宋体" w:hAnsi="宋体" w:cs="宋体" w:eastAsia="宋体" w:hint="default"/>
                <w:sz w:val="16"/>
                <w:szCs w:val="16"/>
              </w:rPr>
              <w:t>万人民币</w:t>
            </w:r>
          </w:p>
        </w:tc>
        <w:tc>
          <w:tcPr>
            <w:tcW w:w="1739"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84"/>
              <w:jc w:val="center"/>
              <w:rPr>
                <w:rFonts w:ascii="Times New Roman" w:hAnsi="Times New Roman" w:cs="Times New Roman" w:eastAsia="Times New Roman" w:hint="default"/>
                <w:sz w:val="16"/>
                <w:szCs w:val="16"/>
              </w:rPr>
            </w:pPr>
            <w:r>
              <w:rPr>
                <w:rFonts w:ascii="Times New Roman"/>
                <w:sz w:val="16"/>
              </w:rPr>
              <w:t>2013.09.21-2021.03.21</w:t>
            </w:r>
          </w:p>
        </w:tc>
        <w:tc>
          <w:tcPr>
            <w:tcW w:w="1863"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36"/>
              <w:jc w:val="center"/>
              <w:rPr>
                <w:rFonts w:ascii="Times New Roman" w:hAnsi="Times New Roman" w:cs="Times New Roman" w:eastAsia="Times New Roman" w:hint="default"/>
                <w:sz w:val="16"/>
                <w:szCs w:val="16"/>
              </w:rPr>
            </w:pPr>
            <w:r>
              <w:rPr>
                <w:rFonts w:ascii="Times New Roman"/>
                <w:sz w:val="16"/>
              </w:rPr>
              <w:t>2013.09.21-2023.03.21</w:t>
            </w:r>
          </w:p>
        </w:tc>
      </w:tr>
      <w:tr>
        <w:trPr>
          <w:trHeight w:val="415" w:hRule="exact"/>
        </w:trPr>
        <w:tc>
          <w:tcPr>
            <w:tcW w:w="1454" w:type="dxa"/>
            <w:tcBorders>
              <w:top w:val="nil" w:sz="6" w:space="0" w:color="auto"/>
              <w:left w:val="nil" w:sz="6" w:space="0" w:color="auto"/>
              <w:bottom w:val="nil" w:sz="6" w:space="0" w:color="auto"/>
              <w:right w:val="nil" w:sz="6" w:space="0" w:color="auto"/>
            </w:tcBorders>
          </w:tcPr>
          <w:p>
            <w:pPr>
              <w:pStyle w:val="TableParagraph"/>
              <w:spacing w:line="183" w:lineRule="exact"/>
              <w:ind w:left="41" w:right="0"/>
              <w:jc w:val="left"/>
              <w:rPr>
                <w:rFonts w:ascii="宋体" w:hAnsi="宋体" w:cs="宋体" w:eastAsia="宋体" w:hint="default"/>
                <w:sz w:val="16"/>
                <w:szCs w:val="16"/>
              </w:rPr>
            </w:pPr>
            <w:r>
              <w:rPr>
                <w:rFonts w:ascii="宋体" w:hAnsi="宋体" w:cs="宋体" w:eastAsia="宋体" w:hint="default"/>
                <w:spacing w:val="12"/>
                <w:sz w:val="16"/>
                <w:szCs w:val="16"/>
              </w:rPr>
              <w:t>龙江环保集团股份</w:t>
            </w:r>
          </w:p>
          <w:p>
            <w:pPr>
              <w:pStyle w:val="TableParagraph"/>
              <w:spacing w:line="208" w:lineRule="exact"/>
              <w:ind w:left="41" w:right="0"/>
              <w:jc w:val="left"/>
              <w:rPr>
                <w:rFonts w:ascii="宋体" w:hAnsi="宋体" w:cs="宋体" w:eastAsia="宋体" w:hint="default"/>
                <w:sz w:val="16"/>
                <w:szCs w:val="16"/>
              </w:rPr>
            </w:pPr>
            <w:r>
              <w:rPr>
                <w:rFonts w:ascii="宋体" w:hAnsi="宋体" w:cs="宋体" w:eastAsia="宋体" w:hint="default"/>
                <w:sz w:val="16"/>
                <w:szCs w:val="16"/>
              </w:rPr>
              <w:t>有限公司</w:t>
            </w:r>
          </w:p>
        </w:tc>
        <w:tc>
          <w:tcPr>
            <w:tcW w:w="1952" w:type="dxa"/>
            <w:tcBorders>
              <w:top w:val="nil" w:sz="6" w:space="0" w:color="auto"/>
              <w:left w:val="nil" w:sz="6" w:space="0" w:color="auto"/>
              <w:bottom w:val="nil" w:sz="6" w:space="0" w:color="auto"/>
              <w:right w:val="nil" w:sz="6" w:space="0" w:color="auto"/>
            </w:tcBorders>
          </w:tcPr>
          <w:p>
            <w:pPr>
              <w:pStyle w:val="TableParagraph"/>
              <w:spacing w:line="240" w:lineRule="auto" w:before="77"/>
              <w:ind w:left="28" w:right="0"/>
              <w:jc w:val="left"/>
              <w:rPr>
                <w:rFonts w:ascii="宋体" w:hAnsi="宋体" w:cs="宋体" w:eastAsia="宋体" w:hint="default"/>
                <w:sz w:val="16"/>
                <w:szCs w:val="16"/>
              </w:rPr>
            </w:pPr>
            <w:r>
              <w:rPr>
                <w:rFonts w:ascii="宋体" w:hAnsi="宋体" w:cs="宋体" w:eastAsia="宋体" w:hint="default"/>
                <w:spacing w:val="-8"/>
                <w:sz w:val="16"/>
                <w:szCs w:val="16"/>
              </w:rPr>
              <w:t>中建投租赁有限责任公司</w:t>
            </w:r>
          </w:p>
        </w:tc>
        <w:tc>
          <w:tcPr>
            <w:tcW w:w="1571"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77"/>
              <w:jc w:val="right"/>
              <w:rPr>
                <w:rFonts w:ascii="宋体" w:hAnsi="宋体" w:cs="宋体" w:eastAsia="宋体" w:hint="default"/>
                <w:sz w:val="16"/>
                <w:szCs w:val="16"/>
              </w:rPr>
            </w:pPr>
            <w:r>
              <w:rPr>
                <w:rFonts w:ascii="Times New Roman" w:hAnsi="Times New Roman" w:cs="Times New Roman" w:eastAsia="Times New Roman" w:hint="default"/>
                <w:sz w:val="16"/>
                <w:szCs w:val="16"/>
              </w:rPr>
              <w:t>13,948.81</w:t>
            </w:r>
            <w:r>
              <w:rPr>
                <w:rFonts w:ascii="Times New Roman" w:hAnsi="Times New Roman" w:cs="Times New Roman" w:eastAsia="Times New Roman" w:hint="default"/>
                <w:spacing w:val="-4"/>
                <w:sz w:val="16"/>
                <w:szCs w:val="16"/>
              </w:rPr>
              <w:t> </w:t>
            </w:r>
            <w:r>
              <w:rPr>
                <w:rFonts w:ascii="宋体" w:hAnsi="宋体" w:cs="宋体" w:eastAsia="宋体" w:hint="default"/>
                <w:sz w:val="16"/>
                <w:szCs w:val="16"/>
              </w:rPr>
              <w:t>万人民币</w:t>
            </w:r>
          </w:p>
        </w:tc>
        <w:tc>
          <w:tcPr>
            <w:tcW w:w="1739"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84"/>
              <w:jc w:val="center"/>
              <w:rPr>
                <w:rFonts w:ascii="Times New Roman" w:hAnsi="Times New Roman" w:cs="Times New Roman" w:eastAsia="Times New Roman" w:hint="default"/>
                <w:sz w:val="16"/>
                <w:szCs w:val="16"/>
              </w:rPr>
            </w:pPr>
            <w:r>
              <w:rPr>
                <w:rFonts w:ascii="Times New Roman"/>
                <w:sz w:val="16"/>
              </w:rPr>
              <w:t>2014.06.26-2019.06.26</w:t>
            </w:r>
          </w:p>
        </w:tc>
        <w:tc>
          <w:tcPr>
            <w:tcW w:w="1863"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36"/>
              <w:jc w:val="center"/>
              <w:rPr>
                <w:rFonts w:ascii="Times New Roman" w:hAnsi="Times New Roman" w:cs="Times New Roman" w:eastAsia="Times New Roman" w:hint="default"/>
                <w:sz w:val="16"/>
                <w:szCs w:val="16"/>
              </w:rPr>
            </w:pPr>
            <w:r>
              <w:rPr>
                <w:rFonts w:ascii="Times New Roman"/>
                <w:sz w:val="16"/>
              </w:rPr>
              <w:t>2014.06.26-2021.06.26</w:t>
            </w:r>
          </w:p>
        </w:tc>
      </w:tr>
      <w:tr>
        <w:trPr>
          <w:trHeight w:val="415" w:hRule="exact"/>
        </w:trPr>
        <w:tc>
          <w:tcPr>
            <w:tcW w:w="1454" w:type="dxa"/>
            <w:tcBorders>
              <w:top w:val="nil" w:sz="6" w:space="0" w:color="auto"/>
              <w:left w:val="nil" w:sz="6" w:space="0" w:color="auto"/>
              <w:bottom w:val="nil" w:sz="6" w:space="0" w:color="auto"/>
              <w:right w:val="nil" w:sz="6" w:space="0" w:color="auto"/>
            </w:tcBorders>
          </w:tcPr>
          <w:p>
            <w:pPr>
              <w:pStyle w:val="TableParagraph"/>
              <w:spacing w:line="183" w:lineRule="exact"/>
              <w:ind w:left="41" w:right="0"/>
              <w:jc w:val="left"/>
              <w:rPr>
                <w:rFonts w:ascii="宋体" w:hAnsi="宋体" w:cs="宋体" w:eastAsia="宋体" w:hint="default"/>
                <w:sz w:val="16"/>
                <w:szCs w:val="16"/>
              </w:rPr>
            </w:pPr>
            <w:r>
              <w:rPr>
                <w:rFonts w:ascii="宋体" w:hAnsi="宋体" w:cs="宋体" w:eastAsia="宋体" w:hint="default"/>
                <w:spacing w:val="12"/>
                <w:sz w:val="16"/>
                <w:szCs w:val="16"/>
              </w:rPr>
              <w:t>龙江环保集团股份</w:t>
            </w:r>
          </w:p>
          <w:p>
            <w:pPr>
              <w:pStyle w:val="TableParagraph"/>
              <w:spacing w:line="208" w:lineRule="exact"/>
              <w:ind w:left="41" w:right="0"/>
              <w:jc w:val="left"/>
              <w:rPr>
                <w:rFonts w:ascii="宋体" w:hAnsi="宋体" w:cs="宋体" w:eastAsia="宋体" w:hint="default"/>
                <w:sz w:val="16"/>
                <w:szCs w:val="16"/>
              </w:rPr>
            </w:pPr>
            <w:r>
              <w:rPr>
                <w:rFonts w:ascii="宋体" w:hAnsi="宋体" w:cs="宋体" w:eastAsia="宋体" w:hint="default"/>
                <w:sz w:val="16"/>
                <w:szCs w:val="16"/>
              </w:rPr>
              <w:t>有限公司</w:t>
            </w:r>
          </w:p>
        </w:tc>
        <w:tc>
          <w:tcPr>
            <w:tcW w:w="1952" w:type="dxa"/>
            <w:tcBorders>
              <w:top w:val="nil" w:sz="6" w:space="0" w:color="auto"/>
              <w:left w:val="nil" w:sz="6" w:space="0" w:color="auto"/>
              <w:bottom w:val="nil" w:sz="6" w:space="0" w:color="auto"/>
              <w:right w:val="nil" w:sz="6" w:space="0" w:color="auto"/>
            </w:tcBorders>
          </w:tcPr>
          <w:p>
            <w:pPr>
              <w:pStyle w:val="TableParagraph"/>
              <w:spacing w:line="240" w:lineRule="auto" w:before="77"/>
              <w:ind w:left="28" w:right="0"/>
              <w:jc w:val="left"/>
              <w:rPr>
                <w:rFonts w:ascii="宋体" w:hAnsi="宋体" w:cs="宋体" w:eastAsia="宋体" w:hint="default"/>
                <w:sz w:val="16"/>
                <w:szCs w:val="16"/>
              </w:rPr>
            </w:pPr>
            <w:r>
              <w:rPr>
                <w:rFonts w:ascii="宋体" w:hAnsi="宋体" w:cs="宋体" w:eastAsia="宋体" w:hint="default"/>
                <w:sz w:val="16"/>
                <w:szCs w:val="16"/>
              </w:rPr>
              <w:t>中信银行哈尔滨分行</w:t>
            </w:r>
          </w:p>
        </w:tc>
        <w:tc>
          <w:tcPr>
            <w:tcW w:w="1571"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77"/>
              <w:jc w:val="right"/>
              <w:rPr>
                <w:rFonts w:ascii="宋体" w:hAnsi="宋体" w:cs="宋体" w:eastAsia="宋体" w:hint="default"/>
                <w:sz w:val="16"/>
                <w:szCs w:val="16"/>
              </w:rPr>
            </w:pPr>
            <w:r>
              <w:rPr>
                <w:rFonts w:ascii="Times New Roman" w:hAnsi="Times New Roman" w:cs="Times New Roman" w:eastAsia="Times New Roman" w:hint="default"/>
                <w:sz w:val="16"/>
                <w:szCs w:val="16"/>
              </w:rPr>
              <w:t>10,000.00</w:t>
            </w:r>
            <w:r>
              <w:rPr>
                <w:rFonts w:ascii="Times New Roman" w:hAnsi="Times New Roman" w:cs="Times New Roman" w:eastAsia="Times New Roman" w:hint="default"/>
                <w:spacing w:val="-4"/>
                <w:sz w:val="16"/>
                <w:szCs w:val="16"/>
              </w:rPr>
              <w:t> </w:t>
            </w:r>
            <w:r>
              <w:rPr>
                <w:rFonts w:ascii="宋体" w:hAnsi="宋体" w:cs="宋体" w:eastAsia="宋体" w:hint="default"/>
                <w:sz w:val="16"/>
                <w:szCs w:val="16"/>
              </w:rPr>
              <w:t>万人民币</w:t>
            </w:r>
          </w:p>
        </w:tc>
        <w:tc>
          <w:tcPr>
            <w:tcW w:w="1739"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84"/>
              <w:jc w:val="center"/>
              <w:rPr>
                <w:rFonts w:ascii="Times New Roman" w:hAnsi="Times New Roman" w:cs="Times New Roman" w:eastAsia="Times New Roman" w:hint="default"/>
                <w:sz w:val="16"/>
                <w:szCs w:val="16"/>
              </w:rPr>
            </w:pPr>
            <w:r>
              <w:rPr>
                <w:rFonts w:ascii="Times New Roman"/>
                <w:sz w:val="16"/>
              </w:rPr>
              <w:t>2014.01.27-2015.01.26</w:t>
            </w:r>
          </w:p>
        </w:tc>
        <w:tc>
          <w:tcPr>
            <w:tcW w:w="1863"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36"/>
              <w:jc w:val="center"/>
              <w:rPr>
                <w:rFonts w:ascii="Times New Roman" w:hAnsi="Times New Roman" w:cs="Times New Roman" w:eastAsia="Times New Roman" w:hint="default"/>
                <w:sz w:val="16"/>
                <w:szCs w:val="16"/>
              </w:rPr>
            </w:pPr>
            <w:r>
              <w:rPr>
                <w:rFonts w:ascii="Times New Roman"/>
                <w:sz w:val="16"/>
              </w:rPr>
              <w:t>2014.01.27-2017.01.26</w:t>
            </w:r>
          </w:p>
        </w:tc>
      </w:tr>
      <w:tr>
        <w:trPr>
          <w:trHeight w:val="415" w:hRule="exact"/>
        </w:trPr>
        <w:tc>
          <w:tcPr>
            <w:tcW w:w="1454" w:type="dxa"/>
            <w:tcBorders>
              <w:top w:val="nil" w:sz="6" w:space="0" w:color="auto"/>
              <w:left w:val="nil" w:sz="6" w:space="0" w:color="auto"/>
              <w:bottom w:val="nil" w:sz="6" w:space="0" w:color="auto"/>
              <w:right w:val="nil" w:sz="6" w:space="0" w:color="auto"/>
            </w:tcBorders>
          </w:tcPr>
          <w:p>
            <w:pPr>
              <w:pStyle w:val="TableParagraph"/>
              <w:spacing w:line="183" w:lineRule="exact"/>
              <w:ind w:left="41" w:right="0"/>
              <w:jc w:val="left"/>
              <w:rPr>
                <w:rFonts w:ascii="宋体" w:hAnsi="宋体" w:cs="宋体" w:eastAsia="宋体" w:hint="default"/>
                <w:sz w:val="16"/>
                <w:szCs w:val="16"/>
              </w:rPr>
            </w:pPr>
            <w:r>
              <w:rPr>
                <w:rFonts w:ascii="宋体" w:hAnsi="宋体" w:cs="宋体" w:eastAsia="宋体" w:hint="default"/>
                <w:spacing w:val="12"/>
                <w:sz w:val="16"/>
                <w:szCs w:val="16"/>
              </w:rPr>
              <w:t>牡丹江龙江环保供</w:t>
            </w:r>
          </w:p>
          <w:p>
            <w:pPr>
              <w:pStyle w:val="TableParagraph"/>
              <w:spacing w:line="208" w:lineRule="exact"/>
              <w:ind w:left="41" w:right="0"/>
              <w:jc w:val="left"/>
              <w:rPr>
                <w:rFonts w:ascii="宋体" w:hAnsi="宋体" w:cs="宋体" w:eastAsia="宋体" w:hint="default"/>
                <w:sz w:val="16"/>
                <w:szCs w:val="16"/>
              </w:rPr>
            </w:pPr>
            <w:r>
              <w:rPr>
                <w:rFonts w:ascii="宋体" w:hAnsi="宋体" w:cs="宋体" w:eastAsia="宋体" w:hint="default"/>
                <w:sz w:val="16"/>
                <w:szCs w:val="16"/>
              </w:rPr>
              <w:t>水有限公司</w:t>
            </w:r>
          </w:p>
        </w:tc>
        <w:tc>
          <w:tcPr>
            <w:tcW w:w="1952" w:type="dxa"/>
            <w:tcBorders>
              <w:top w:val="nil" w:sz="6" w:space="0" w:color="auto"/>
              <w:left w:val="nil" w:sz="6" w:space="0" w:color="auto"/>
              <w:bottom w:val="nil" w:sz="6" w:space="0" w:color="auto"/>
              <w:right w:val="nil" w:sz="6" w:space="0" w:color="auto"/>
            </w:tcBorders>
          </w:tcPr>
          <w:p>
            <w:pPr>
              <w:pStyle w:val="TableParagraph"/>
              <w:spacing w:line="240" w:lineRule="auto" w:before="77"/>
              <w:ind w:left="28" w:right="0"/>
              <w:jc w:val="left"/>
              <w:rPr>
                <w:rFonts w:ascii="宋体" w:hAnsi="宋体" w:cs="宋体" w:eastAsia="宋体" w:hint="default"/>
                <w:sz w:val="16"/>
                <w:szCs w:val="16"/>
              </w:rPr>
            </w:pPr>
            <w:r>
              <w:rPr>
                <w:rFonts w:ascii="宋体" w:hAnsi="宋体" w:cs="宋体" w:eastAsia="宋体" w:hint="default"/>
                <w:spacing w:val="-8"/>
                <w:sz w:val="16"/>
                <w:szCs w:val="16"/>
              </w:rPr>
              <w:t>中建投租赁有限责任公司</w:t>
            </w:r>
          </w:p>
        </w:tc>
        <w:tc>
          <w:tcPr>
            <w:tcW w:w="1571"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77"/>
              <w:jc w:val="right"/>
              <w:rPr>
                <w:rFonts w:ascii="宋体" w:hAnsi="宋体" w:cs="宋体" w:eastAsia="宋体" w:hint="default"/>
                <w:sz w:val="16"/>
                <w:szCs w:val="16"/>
              </w:rPr>
            </w:pPr>
            <w:r>
              <w:rPr>
                <w:rFonts w:ascii="Times New Roman" w:hAnsi="Times New Roman" w:cs="Times New Roman" w:eastAsia="Times New Roman" w:hint="default"/>
                <w:sz w:val="16"/>
                <w:szCs w:val="16"/>
              </w:rPr>
              <w:t>3,487.20</w:t>
            </w:r>
            <w:r>
              <w:rPr>
                <w:rFonts w:ascii="Times New Roman" w:hAnsi="Times New Roman" w:cs="Times New Roman" w:eastAsia="Times New Roman" w:hint="default"/>
                <w:spacing w:val="-3"/>
                <w:sz w:val="16"/>
                <w:szCs w:val="16"/>
              </w:rPr>
              <w:t> </w:t>
            </w:r>
            <w:r>
              <w:rPr>
                <w:rFonts w:ascii="宋体" w:hAnsi="宋体" w:cs="宋体" w:eastAsia="宋体" w:hint="default"/>
                <w:sz w:val="16"/>
                <w:szCs w:val="16"/>
              </w:rPr>
              <w:t>万人民币</w:t>
            </w:r>
          </w:p>
        </w:tc>
        <w:tc>
          <w:tcPr>
            <w:tcW w:w="1739"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84"/>
              <w:jc w:val="center"/>
              <w:rPr>
                <w:rFonts w:ascii="Times New Roman" w:hAnsi="Times New Roman" w:cs="Times New Roman" w:eastAsia="Times New Roman" w:hint="default"/>
                <w:sz w:val="16"/>
                <w:szCs w:val="16"/>
              </w:rPr>
            </w:pPr>
            <w:r>
              <w:rPr>
                <w:rFonts w:ascii="Times New Roman"/>
                <w:sz w:val="16"/>
              </w:rPr>
              <w:t>2014.04.18-2019.04.18</w:t>
            </w:r>
          </w:p>
        </w:tc>
        <w:tc>
          <w:tcPr>
            <w:tcW w:w="1863"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36"/>
              <w:jc w:val="center"/>
              <w:rPr>
                <w:rFonts w:ascii="Times New Roman" w:hAnsi="Times New Roman" w:cs="Times New Roman" w:eastAsia="Times New Roman" w:hint="default"/>
                <w:sz w:val="16"/>
                <w:szCs w:val="16"/>
              </w:rPr>
            </w:pPr>
            <w:r>
              <w:rPr>
                <w:rFonts w:ascii="Times New Roman"/>
                <w:sz w:val="16"/>
              </w:rPr>
              <w:t>2014.04.18-2021.04.18</w:t>
            </w:r>
          </w:p>
        </w:tc>
      </w:tr>
      <w:tr>
        <w:trPr>
          <w:trHeight w:val="454" w:hRule="exact"/>
        </w:trPr>
        <w:tc>
          <w:tcPr>
            <w:tcW w:w="1454" w:type="dxa"/>
            <w:tcBorders>
              <w:top w:val="nil" w:sz="6" w:space="0" w:color="auto"/>
              <w:left w:val="nil" w:sz="6" w:space="0" w:color="auto"/>
              <w:bottom w:val="nil" w:sz="6" w:space="0" w:color="auto"/>
              <w:right w:val="nil" w:sz="6" w:space="0" w:color="auto"/>
            </w:tcBorders>
          </w:tcPr>
          <w:p>
            <w:pPr>
              <w:pStyle w:val="TableParagraph"/>
              <w:spacing w:line="182" w:lineRule="exact"/>
              <w:ind w:left="41" w:right="0"/>
              <w:jc w:val="left"/>
              <w:rPr>
                <w:rFonts w:ascii="宋体" w:hAnsi="宋体" w:cs="宋体" w:eastAsia="宋体" w:hint="default"/>
                <w:sz w:val="16"/>
                <w:szCs w:val="16"/>
              </w:rPr>
            </w:pPr>
            <w:r>
              <w:rPr>
                <w:rFonts w:ascii="宋体" w:hAnsi="宋体" w:cs="宋体" w:eastAsia="宋体" w:hint="default"/>
                <w:spacing w:val="12"/>
                <w:sz w:val="16"/>
                <w:szCs w:val="16"/>
              </w:rPr>
              <w:t>牡丹江龙江环保水</w:t>
            </w:r>
          </w:p>
          <w:p>
            <w:pPr>
              <w:pStyle w:val="TableParagraph"/>
              <w:spacing w:line="208" w:lineRule="exact"/>
              <w:ind w:left="41" w:right="0"/>
              <w:jc w:val="left"/>
              <w:rPr>
                <w:rFonts w:ascii="宋体" w:hAnsi="宋体" w:cs="宋体" w:eastAsia="宋体" w:hint="default"/>
                <w:sz w:val="16"/>
                <w:szCs w:val="16"/>
              </w:rPr>
            </w:pPr>
            <w:r>
              <w:rPr>
                <w:rFonts w:ascii="宋体" w:hAnsi="宋体" w:cs="宋体" w:eastAsia="宋体" w:hint="default"/>
                <w:sz w:val="16"/>
                <w:szCs w:val="16"/>
              </w:rPr>
              <w:t>务有限公司</w:t>
            </w:r>
          </w:p>
        </w:tc>
        <w:tc>
          <w:tcPr>
            <w:tcW w:w="1952" w:type="dxa"/>
            <w:tcBorders>
              <w:top w:val="nil" w:sz="6" w:space="0" w:color="auto"/>
              <w:left w:val="nil" w:sz="6" w:space="0" w:color="auto"/>
              <w:bottom w:val="nil" w:sz="6" w:space="0" w:color="auto"/>
              <w:right w:val="nil" w:sz="6" w:space="0" w:color="auto"/>
            </w:tcBorders>
          </w:tcPr>
          <w:p>
            <w:pPr>
              <w:pStyle w:val="TableParagraph"/>
              <w:spacing w:line="240" w:lineRule="auto" w:before="78"/>
              <w:ind w:left="28" w:right="0"/>
              <w:jc w:val="left"/>
              <w:rPr>
                <w:rFonts w:ascii="宋体" w:hAnsi="宋体" w:cs="宋体" w:eastAsia="宋体" w:hint="default"/>
                <w:sz w:val="16"/>
                <w:szCs w:val="16"/>
              </w:rPr>
            </w:pPr>
            <w:r>
              <w:rPr>
                <w:rFonts w:ascii="宋体" w:hAnsi="宋体" w:cs="宋体" w:eastAsia="宋体" w:hint="default"/>
                <w:sz w:val="16"/>
                <w:szCs w:val="16"/>
              </w:rPr>
              <w:t>北京银行清华园支行</w:t>
            </w:r>
          </w:p>
        </w:tc>
        <w:tc>
          <w:tcPr>
            <w:tcW w:w="1571"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77"/>
              <w:jc w:val="right"/>
              <w:rPr>
                <w:rFonts w:ascii="宋体" w:hAnsi="宋体" w:cs="宋体" w:eastAsia="宋体" w:hint="default"/>
                <w:sz w:val="16"/>
                <w:szCs w:val="16"/>
              </w:rPr>
            </w:pPr>
            <w:r>
              <w:rPr>
                <w:rFonts w:ascii="Times New Roman" w:hAnsi="Times New Roman" w:cs="Times New Roman" w:eastAsia="Times New Roman" w:hint="default"/>
                <w:sz w:val="16"/>
                <w:szCs w:val="16"/>
              </w:rPr>
              <w:t>5,500.00</w:t>
            </w:r>
            <w:r>
              <w:rPr>
                <w:rFonts w:ascii="Times New Roman" w:hAnsi="Times New Roman" w:cs="Times New Roman" w:eastAsia="Times New Roman" w:hint="default"/>
                <w:spacing w:val="-3"/>
                <w:sz w:val="16"/>
                <w:szCs w:val="16"/>
              </w:rPr>
              <w:t> </w:t>
            </w:r>
            <w:r>
              <w:rPr>
                <w:rFonts w:ascii="宋体" w:hAnsi="宋体" w:cs="宋体" w:eastAsia="宋体" w:hint="default"/>
                <w:sz w:val="16"/>
                <w:szCs w:val="16"/>
              </w:rPr>
              <w:t>万人民币</w:t>
            </w:r>
          </w:p>
        </w:tc>
        <w:tc>
          <w:tcPr>
            <w:tcW w:w="1739"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84"/>
              <w:jc w:val="center"/>
              <w:rPr>
                <w:rFonts w:ascii="Times New Roman" w:hAnsi="Times New Roman" w:cs="Times New Roman" w:eastAsia="Times New Roman" w:hint="default"/>
                <w:sz w:val="16"/>
                <w:szCs w:val="16"/>
              </w:rPr>
            </w:pPr>
            <w:r>
              <w:rPr>
                <w:rFonts w:ascii="Times New Roman"/>
                <w:sz w:val="16"/>
              </w:rPr>
              <w:t>2013.09.27-2019.09.26</w:t>
            </w:r>
          </w:p>
        </w:tc>
        <w:tc>
          <w:tcPr>
            <w:tcW w:w="1863"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36"/>
              <w:jc w:val="center"/>
              <w:rPr>
                <w:rFonts w:ascii="Times New Roman" w:hAnsi="Times New Roman" w:cs="Times New Roman" w:eastAsia="Times New Roman" w:hint="default"/>
                <w:sz w:val="16"/>
                <w:szCs w:val="16"/>
              </w:rPr>
            </w:pPr>
            <w:r>
              <w:rPr>
                <w:rFonts w:ascii="Times New Roman"/>
                <w:sz w:val="16"/>
              </w:rPr>
              <w:t>2013.09.27-2021.09.26</w:t>
            </w:r>
          </w:p>
        </w:tc>
      </w:tr>
      <w:tr>
        <w:trPr>
          <w:trHeight w:val="340" w:hRule="exact"/>
        </w:trPr>
        <w:tc>
          <w:tcPr>
            <w:tcW w:w="1454" w:type="dxa"/>
            <w:vMerge w:val="restart"/>
            <w:tcBorders>
              <w:top w:val="nil" w:sz="6" w:space="0" w:color="auto"/>
              <w:left w:val="nil" w:sz="6" w:space="0" w:color="auto"/>
              <w:right w:val="nil" w:sz="6" w:space="0" w:color="auto"/>
            </w:tcBorders>
          </w:tcPr>
          <w:p>
            <w:pPr>
              <w:pStyle w:val="TableParagraph"/>
              <w:spacing w:line="240" w:lineRule="auto" w:before="13"/>
              <w:ind w:left="41" w:right="26"/>
              <w:jc w:val="left"/>
              <w:rPr>
                <w:rFonts w:ascii="宋体" w:hAnsi="宋体" w:cs="宋体" w:eastAsia="宋体" w:hint="default"/>
                <w:sz w:val="16"/>
                <w:szCs w:val="16"/>
              </w:rPr>
            </w:pPr>
            <w:r>
              <w:rPr>
                <w:rFonts w:ascii="宋体" w:hAnsi="宋体" w:cs="宋体" w:eastAsia="宋体" w:hint="default"/>
                <w:spacing w:val="12"/>
                <w:sz w:val="16"/>
                <w:szCs w:val="16"/>
              </w:rPr>
              <w:t>南通同方半导体有</w:t>
            </w:r>
            <w:r>
              <w:rPr>
                <w:rFonts w:ascii="宋体" w:hAnsi="宋体" w:cs="宋体" w:eastAsia="宋体" w:hint="default"/>
                <w:spacing w:val="-77"/>
                <w:sz w:val="16"/>
                <w:szCs w:val="16"/>
              </w:rPr>
              <w:t> </w:t>
            </w:r>
            <w:r>
              <w:rPr>
                <w:rFonts w:ascii="宋体" w:hAnsi="宋体" w:cs="宋体" w:eastAsia="宋体" w:hint="default"/>
                <w:spacing w:val="-77"/>
                <w:sz w:val="16"/>
                <w:szCs w:val="16"/>
              </w:rPr>
            </w:r>
            <w:r>
              <w:rPr>
                <w:rFonts w:ascii="宋体" w:hAnsi="宋体" w:cs="宋体" w:eastAsia="宋体" w:hint="default"/>
                <w:sz w:val="16"/>
                <w:szCs w:val="16"/>
              </w:rPr>
              <w:t>限公司</w:t>
            </w:r>
          </w:p>
        </w:tc>
        <w:tc>
          <w:tcPr>
            <w:tcW w:w="1952" w:type="dxa"/>
            <w:tcBorders>
              <w:top w:val="nil" w:sz="6" w:space="0" w:color="auto"/>
              <w:left w:val="nil" w:sz="6" w:space="0" w:color="auto"/>
              <w:bottom w:val="nil" w:sz="6" w:space="0" w:color="auto"/>
              <w:right w:val="nil" w:sz="6" w:space="0" w:color="auto"/>
            </w:tcBorders>
          </w:tcPr>
          <w:p>
            <w:pPr>
              <w:pStyle w:val="TableParagraph"/>
              <w:spacing w:line="240" w:lineRule="auto" w:before="116"/>
              <w:ind w:left="28" w:right="0"/>
              <w:jc w:val="left"/>
              <w:rPr>
                <w:rFonts w:ascii="宋体" w:hAnsi="宋体" w:cs="宋体" w:eastAsia="宋体" w:hint="default"/>
                <w:sz w:val="16"/>
                <w:szCs w:val="16"/>
              </w:rPr>
            </w:pPr>
            <w:r>
              <w:rPr>
                <w:rFonts w:ascii="宋体" w:hAnsi="宋体" w:cs="宋体" w:eastAsia="宋体" w:hint="default"/>
                <w:spacing w:val="-8"/>
                <w:sz w:val="16"/>
                <w:szCs w:val="16"/>
              </w:rPr>
              <w:t>国家开发银行江苏省分行</w:t>
            </w:r>
          </w:p>
        </w:tc>
        <w:tc>
          <w:tcPr>
            <w:tcW w:w="1571"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77"/>
              <w:jc w:val="right"/>
              <w:rPr>
                <w:rFonts w:ascii="宋体" w:hAnsi="宋体" w:cs="宋体" w:eastAsia="宋体" w:hint="default"/>
                <w:sz w:val="16"/>
                <w:szCs w:val="16"/>
              </w:rPr>
            </w:pPr>
            <w:r>
              <w:rPr>
                <w:rFonts w:ascii="Times New Roman" w:hAnsi="Times New Roman" w:cs="Times New Roman" w:eastAsia="Times New Roman" w:hint="default"/>
                <w:sz w:val="16"/>
                <w:szCs w:val="16"/>
              </w:rPr>
              <w:t>14,990.00</w:t>
            </w:r>
            <w:r>
              <w:rPr>
                <w:rFonts w:ascii="Times New Roman" w:hAnsi="Times New Roman" w:cs="Times New Roman" w:eastAsia="Times New Roman" w:hint="default"/>
                <w:spacing w:val="-3"/>
                <w:sz w:val="16"/>
                <w:szCs w:val="16"/>
              </w:rPr>
              <w:t> </w:t>
            </w:r>
            <w:r>
              <w:rPr>
                <w:rFonts w:ascii="宋体" w:hAnsi="宋体" w:cs="宋体" w:eastAsia="宋体" w:hint="default"/>
                <w:sz w:val="16"/>
                <w:szCs w:val="16"/>
              </w:rPr>
              <w:t>万美元</w:t>
            </w:r>
          </w:p>
        </w:tc>
        <w:tc>
          <w:tcPr>
            <w:tcW w:w="1739"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3"/>
                <w:szCs w:val="13"/>
              </w:rPr>
            </w:pPr>
          </w:p>
          <w:p>
            <w:pPr>
              <w:pStyle w:val="TableParagraph"/>
              <w:spacing w:line="240" w:lineRule="auto"/>
              <w:ind w:right="84"/>
              <w:jc w:val="center"/>
              <w:rPr>
                <w:rFonts w:ascii="Times New Roman" w:hAnsi="Times New Roman" w:cs="Times New Roman" w:eastAsia="Times New Roman" w:hint="default"/>
                <w:sz w:val="16"/>
                <w:szCs w:val="16"/>
              </w:rPr>
            </w:pPr>
            <w:r>
              <w:rPr>
                <w:rFonts w:ascii="Times New Roman"/>
                <w:sz w:val="16"/>
              </w:rPr>
              <w:t>2011.04.14-2020.03.24</w:t>
            </w:r>
          </w:p>
        </w:tc>
        <w:tc>
          <w:tcPr>
            <w:tcW w:w="1863"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3"/>
                <w:szCs w:val="13"/>
              </w:rPr>
            </w:pPr>
          </w:p>
          <w:p>
            <w:pPr>
              <w:pStyle w:val="TableParagraph"/>
              <w:spacing w:line="240" w:lineRule="auto"/>
              <w:ind w:right="36"/>
              <w:jc w:val="center"/>
              <w:rPr>
                <w:rFonts w:ascii="Times New Roman" w:hAnsi="Times New Roman" w:cs="Times New Roman" w:eastAsia="Times New Roman" w:hint="default"/>
                <w:sz w:val="16"/>
                <w:szCs w:val="16"/>
              </w:rPr>
            </w:pPr>
            <w:r>
              <w:rPr>
                <w:rFonts w:ascii="Times New Roman"/>
                <w:sz w:val="16"/>
              </w:rPr>
              <w:t>2011.04.14-2022.03.24</w:t>
            </w:r>
          </w:p>
        </w:tc>
      </w:tr>
      <w:tr>
        <w:trPr>
          <w:trHeight w:val="196" w:hRule="exact"/>
        </w:trPr>
        <w:tc>
          <w:tcPr>
            <w:tcW w:w="1454" w:type="dxa"/>
            <w:vMerge/>
            <w:tcBorders>
              <w:left w:val="nil" w:sz="6" w:space="0" w:color="auto"/>
              <w:bottom w:val="nil" w:sz="6" w:space="0" w:color="auto"/>
              <w:right w:val="nil" w:sz="6" w:space="0" w:color="auto"/>
            </w:tcBorders>
          </w:tcPr>
          <w:p>
            <w:pPr/>
          </w:p>
        </w:tc>
        <w:tc>
          <w:tcPr>
            <w:tcW w:w="1952" w:type="dxa"/>
            <w:tcBorders>
              <w:top w:val="nil" w:sz="6" w:space="0" w:color="auto"/>
              <w:left w:val="nil" w:sz="6" w:space="0" w:color="auto"/>
              <w:bottom w:val="nil" w:sz="6" w:space="0" w:color="auto"/>
              <w:right w:val="nil" w:sz="6" w:space="0" w:color="auto"/>
            </w:tcBorders>
          </w:tcPr>
          <w:p>
            <w:pPr/>
          </w:p>
        </w:tc>
        <w:tc>
          <w:tcPr>
            <w:tcW w:w="1571" w:type="dxa"/>
            <w:tcBorders>
              <w:top w:val="nil" w:sz="6" w:space="0" w:color="auto"/>
              <w:left w:val="nil" w:sz="6" w:space="0" w:color="auto"/>
              <w:bottom w:val="nil" w:sz="6" w:space="0" w:color="auto"/>
              <w:right w:val="nil" w:sz="6" w:space="0" w:color="auto"/>
            </w:tcBorders>
          </w:tcPr>
          <w:p>
            <w:pPr>
              <w:pStyle w:val="TableParagraph"/>
              <w:spacing w:line="179" w:lineRule="exact"/>
              <w:ind w:left="-30" w:right="80"/>
              <w:jc w:val="right"/>
              <w:rPr>
                <w:rFonts w:ascii="宋体" w:hAnsi="宋体" w:cs="宋体" w:eastAsia="宋体" w:hint="default"/>
                <w:sz w:val="16"/>
                <w:szCs w:val="16"/>
              </w:rPr>
            </w:pPr>
            <w:r>
              <w:rPr>
                <w:rFonts w:ascii="宋体" w:hAnsi="宋体" w:cs="宋体" w:eastAsia="宋体" w:hint="default"/>
                <w:sz w:val="16"/>
                <w:szCs w:val="16"/>
              </w:rPr>
              <w:t>约</w:t>
            </w:r>
            <w:r>
              <w:rPr>
                <w:rFonts w:ascii="宋体" w:hAnsi="宋体" w:cs="宋体" w:eastAsia="宋体" w:hint="default"/>
                <w:spacing w:val="-43"/>
                <w:sz w:val="16"/>
                <w:szCs w:val="16"/>
              </w:rPr>
              <w:t> </w:t>
            </w:r>
            <w:r>
              <w:rPr>
                <w:rFonts w:ascii="Times New Roman" w:hAnsi="Times New Roman" w:cs="Times New Roman" w:eastAsia="Times New Roman" w:hint="default"/>
                <w:sz w:val="16"/>
                <w:szCs w:val="16"/>
              </w:rPr>
              <w:t>91,723.81</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万人民币</w:t>
            </w:r>
          </w:p>
        </w:tc>
        <w:tc>
          <w:tcPr>
            <w:tcW w:w="1739" w:type="dxa"/>
            <w:tcBorders>
              <w:top w:val="nil" w:sz="6" w:space="0" w:color="auto"/>
              <w:left w:val="nil" w:sz="6" w:space="0" w:color="auto"/>
              <w:bottom w:val="nil" w:sz="6" w:space="0" w:color="auto"/>
              <w:right w:val="nil" w:sz="6" w:space="0" w:color="auto"/>
            </w:tcBorders>
          </w:tcPr>
          <w:p>
            <w:pPr/>
          </w:p>
        </w:tc>
        <w:tc>
          <w:tcPr>
            <w:tcW w:w="1863" w:type="dxa"/>
            <w:tcBorders>
              <w:top w:val="nil" w:sz="6" w:space="0" w:color="auto"/>
              <w:left w:val="nil" w:sz="6" w:space="0" w:color="auto"/>
              <w:bottom w:val="nil" w:sz="6" w:space="0" w:color="auto"/>
              <w:right w:val="nil" w:sz="6" w:space="0" w:color="auto"/>
            </w:tcBorders>
          </w:tcPr>
          <w:p>
            <w:pPr/>
          </w:p>
        </w:tc>
      </w:tr>
      <w:tr>
        <w:trPr>
          <w:trHeight w:val="411" w:hRule="exact"/>
        </w:trPr>
        <w:tc>
          <w:tcPr>
            <w:tcW w:w="1454" w:type="dxa"/>
            <w:tcBorders>
              <w:top w:val="nil" w:sz="6" w:space="0" w:color="auto"/>
              <w:left w:val="nil" w:sz="6" w:space="0" w:color="auto"/>
              <w:bottom w:val="nil" w:sz="6" w:space="0" w:color="auto"/>
              <w:right w:val="nil" w:sz="6" w:space="0" w:color="auto"/>
            </w:tcBorders>
          </w:tcPr>
          <w:p>
            <w:pPr>
              <w:pStyle w:val="TableParagraph"/>
              <w:spacing w:line="178" w:lineRule="exact"/>
              <w:ind w:left="41" w:right="0"/>
              <w:jc w:val="left"/>
              <w:rPr>
                <w:rFonts w:ascii="宋体" w:hAnsi="宋体" w:cs="宋体" w:eastAsia="宋体" w:hint="default"/>
                <w:sz w:val="16"/>
                <w:szCs w:val="16"/>
              </w:rPr>
            </w:pPr>
            <w:r>
              <w:rPr>
                <w:rFonts w:ascii="宋体" w:hAnsi="宋体" w:cs="宋体" w:eastAsia="宋体" w:hint="default"/>
                <w:spacing w:val="12"/>
                <w:sz w:val="16"/>
                <w:szCs w:val="16"/>
              </w:rPr>
              <w:t>南通同方半导体有</w:t>
            </w:r>
          </w:p>
          <w:p>
            <w:pPr>
              <w:pStyle w:val="TableParagraph"/>
              <w:spacing w:line="208" w:lineRule="exact"/>
              <w:ind w:left="41" w:right="0"/>
              <w:jc w:val="left"/>
              <w:rPr>
                <w:rFonts w:ascii="宋体" w:hAnsi="宋体" w:cs="宋体" w:eastAsia="宋体" w:hint="default"/>
                <w:sz w:val="16"/>
                <w:szCs w:val="16"/>
              </w:rPr>
            </w:pPr>
            <w:r>
              <w:rPr>
                <w:rFonts w:ascii="宋体" w:hAnsi="宋体" w:cs="宋体" w:eastAsia="宋体" w:hint="default"/>
                <w:sz w:val="16"/>
                <w:szCs w:val="16"/>
              </w:rPr>
              <w:t>限公司</w:t>
            </w:r>
          </w:p>
        </w:tc>
        <w:tc>
          <w:tcPr>
            <w:tcW w:w="1952" w:type="dxa"/>
            <w:tcBorders>
              <w:top w:val="nil" w:sz="6" w:space="0" w:color="auto"/>
              <w:left w:val="nil" w:sz="6" w:space="0" w:color="auto"/>
              <w:bottom w:val="nil" w:sz="6" w:space="0" w:color="auto"/>
              <w:right w:val="nil" w:sz="6" w:space="0" w:color="auto"/>
            </w:tcBorders>
          </w:tcPr>
          <w:p>
            <w:pPr>
              <w:pStyle w:val="TableParagraph"/>
              <w:spacing w:line="240" w:lineRule="auto" w:before="74"/>
              <w:ind w:left="28" w:right="0"/>
              <w:jc w:val="left"/>
              <w:rPr>
                <w:rFonts w:ascii="宋体" w:hAnsi="宋体" w:cs="宋体" w:eastAsia="宋体" w:hint="default"/>
                <w:sz w:val="16"/>
                <w:szCs w:val="16"/>
              </w:rPr>
            </w:pPr>
            <w:r>
              <w:rPr>
                <w:rFonts w:ascii="宋体" w:hAnsi="宋体" w:cs="宋体" w:eastAsia="宋体" w:hint="default"/>
                <w:spacing w:val="-8"/>
                <w:sz w:val="16"/>
                <w:szCs w:val="16"/>
              </w:rPr>
              <w:t>国家开发银行江苏省分行</w:t>
            </w:r>
          </w:p>
        </w:tc>
        <w:tc>
          <w:tcPr>
            <w:tcW w:w="1571"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77"/>
              <w:jc w:val="right"/>
              <w:rPr>
                <w:rFonts w:ascii="宋体" w:hAnsi="宋体" w:cs="宋体" w:eastAsia="宋体" w:hint="default"/>
                <w:sz w:val="16"/>
                <w:szCs w:val="16"/>
              </w:rPr>
            </w:pPr>
            <w:r>
              <w:rPr>
                <w:rFonts w:ascii="Times New Roman" w:hAnsi="Times New Roman" w:cs="Times New Roman" w:eastAsia="Times New Roman" w:hint="default"/>
                <w:sz w:val="16"/>
                <w:szCs w:val="16"/>
              </w:rPr>
              <w:t>42,200.00</w:t>
            </w:r>
            <w:r>
              <w:rPr>
                <w:rFonts w:ascii="Times New Roman" w:hAnsi="Times New Roman" w:cs="Times New Roman" w:eastAsia="Times New Roman" w:hint="default"/>
                <w:spacing w:val="-4"/>
                <w:sz w:val="16"/>
                <w:szCs w:val="16"/>
              </w:rPr>
              <w:t> </w:t>
            </w:r>
            <w:r>
              <w:rPr>
                <w:rFonts w:ascii="宋体" w:hAnsi="宋体" w:cs="宋体" w:eastAsia="宋体" w:hint="default"/>
                <w:sz w:val="16"/>
                <w:szCs w:val="16"/>
              </w:rPr>
              <w:t>万人民币</w:t>
            </w:r>
          </w:p>
        </w:tc>
        <w:tc>
          <w:tcPr>
            <w:tcW w:w="1739"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84"/>
              <w:jc w:val="center"/>
              <w:rPr>
                <w:rFonts w:ascii="Times New Roman" w:hAnsi="Times New Roman" w:cs="Times New Roman" w:eastAsia="Times New Roman" w:hint="default"/>
                <w:sz w:val="16"/>
                <w:szCs w:val="16"/>
              </w:rPr>
            </w:pPr>
            <w:r>
              <w:rPr>
                <w:rFonts w:ascii="Times New Roman"/>
                <w:sz w:val="16"/>
              </w:rPr>
              <w:t>2011.05.19-2020.04.24</w:t>
            </w:r>
          </w:p>
        </w:tc>
        <w:tc>
          <w:tcPr>
            <w:tcW w:w="1863"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36"/>
              <w:jc w:val="center"/>
              <w:rPr>
                <w:rFonts w:ascii="Times New Roman" w:hAnsi="Times New Roman" w:cs="Times New Roman" w:eastAsia="Times New Roman" w:hint="default"/>
                <w:sz w:val="16"/>
                <w:szCs w:val="16"/>
              </w:rPr>
            </w:pPr>
            <w:r>
              <w:rPr>
                <w:rFonts w:ascii="Times New Roman"/>
                <w:sz w:val="16"/>
              </w:rPr>
              <w:t>2011.05.19-2022.04.24</w:t>
            </w:r>
          </w:p>
        </w:tc>
      </w:tr>
      <w:tr>
        <w:trPr>
          <w:trHeight w:val="454" w:hRule="exact"/>
        </w:trPr>
        <w:tc>
          <w:tcPr>
            <w:tcW w:w="1454" w:type="dxa"/>
            <w:tcBorders>
              <w:top w:val="nil" w:sz="6" w:space="0" w:color="auto"/>
              <w:left w:val="nil" w:sz="6" w:space="0" w:color="auto"/>
              <w:bottom w:val="nil" w:sz="6" w:space="0" w:color="auto"/>
              <w:right w:val="nil" w:sz="6" w:space="0" w:color="auto"/>
            </w:tcBorders>
          </w:tcPr>
          <w:p>
            <w:pPr>
              <w:pStyle w:val="TableParagraph"/>
              <w:spacing w:line="183" w:lineRule="exact"/>
              <w:ind w:left="41" w:right="0"/>
              <w:jc w:val="left"/>
              <w:rPr>
                <w:rFonts w:ascii="宋体" w:hAnsi="宋体" w:cs="宋体" w:eastAsia="宋体" w:hint="default"/>
                <w:sz w:val="16"/>
                <w:szCs w:val="16"/>
              </w:rPr>
            </w:pPr>
            <w:r>
              <w:rPr>
                <w:rFonts w:ascii="宋体" w:hAnsi="宋体" w:cs="宋体" w:eastAsia="宋体" w:hint="default"/>
                <w:spacing w:val="12"/>
                <w:sz w:val="16"/>
                <w:szCs w:val="16"/>
              </w:rPr>
              <w:t>南通同方半导体有</w:t>
            </w:r>
          </w:p>
          <w:p>
            <w:pPr>
              <w:pStyle w:val="TableParagraph"/>
              <w:spacing w:line="208" w:lineRule="exact"/>
              <w:ind w:left="41" w:right="0"/>
              <w:jc w:val="left"/>
              <w:rPr>
                <w:rFonts w:ascii="宋体" w:hAnsi="宋体" w:cs="宋体" w:eastAsia="宋体" w:hint="default"/>
                <w:sz w:val="16"/>
                <w:szCs w:val="16"/>
              </w:rPr>
            </w:pPr>
            <w:r>
              <w:rPr>
                <w:rFonts w:ascii="宋体" w:hAnsi="宋体" w:cs="宋体" w:eastAsia="宋体" w:hint="default"/>
                <w:sz w:val="16"/>
                <w:szCs w:val="16"/>
              </w:rPr>
              <w:t>限公司</w:t>
            </w:r>
          </w:p>
        </w:tc>
        <w:tc>
          <w:tcPr>
            <w:tcW w:w="1952" w:type="dxa"/>
            <w:tcBorders>
              <w:top w:val="nil" w:sz="6" w:space="0" w:color="auto"/>
              <w:left w:val="nil" w:sz="6" w:space="0" w:color="auto"/>
              <w:bottom w:val="nil" w:sz="6" w:space="0" w:color="auto"/>
              <w:right w:val="nil" w:sz="6" w:space="0" w:color="auto"/>
            </w:tcBorders>
          </w:tcPr>
          <w:p>
            <w:pPr>
              <w:pStyle w:val="TableParagraph"/>
              <w:spacing w:line="183" w:lineRule="exact"/>
              <w:ind w:left="28" w:right="0"/>
              <w:jc w:val="left"/>
              <w:rPr>
                <w:rFonts w:ascii="宋体" w:hAnsi="宋体" w:cs="宋体" w:eastAsia="宋体" w:hint="default"/>
                <w:sz w:val="16"/>
                <w:szCs w:val="16"/>
              </w:rPr>
            </w:pPr>
            <w:r>
              <w:rPr>
                <w:rFonts w:ascii="宋体" w:hAnsi="宋体" w:cs="宋体" w:eastAsia="宋体" w:hint="default"/>
                <w:spacing w:val="14"/>
                <w:sz w:val="16"/>
                <w:szCs w:val="16"/>
              </w:rPr>
              <w:t>建设银行南通经济技术</w:t>
            </w:r>
          </w:p>
          <w:p>
            <w:pPr>
              <w:pStyle w:val="TableParagraph"/>
              <w:spacing w:line="208" w:lineRule="exact"/>
              <w:ind w:left="28" w:right="0"/>
              <w:jc w:val="left"/>
              <w:rPr>
                <w:rFonts w:ascii="宋体" w:hAnsi="宋体" w:cs="宋体" w:eastAsia="宋体" w:hint="default"/>
                <w:sz w:val="16"/>
                <w:szCs w:val="16"/>
              </w:rPr>
            </w:pPr>
            <w:r>
              <w:rPr>
                <w:rFonts w:ascii="宋体" w:hAnsi="宋体" w:cs="宋体" w:eastAsia="宋体" w:hint="default"/>
                <w:sz w:val="16"/>
                <w:szCs w:val="16"/>
              </w:rPr>
              <w:t>开发区支行</w:t>
            </w:r>
          </w:p>
        </w:tc>
        <w:tc>
          <w:tcPr>
            <w:tcW w:w="1571"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77"/>
              <w:jc w:val="right"/>
              <w:rPr>
                <w:rFonts w:ascii="宋体" w:hAnsi="宋体" w:cs="宋体" w:eastAsia="宋体" w:hint="default"/>
                <w:sz w:val="16"/>
                <w:szCs w:val="16"/>
              </w:rPr>
            </w:pPr>
            <w:r>
              <w:rPr>
                <w:rFonts w:ascii="Times New Roman" w:hAnsi="Times New Roman" w:cs="Times New Roman" w:eastAsia="Times New Roman" w:hint="default"/>
                <w:sz w:val="16"/>
                <w:szCs w:val="16"/>
              </w:rPr>
              <w:t>5,000.00</w:t>
            </w:r>
            <w:r>
              <w:rPr>
                <w:rFonts w:ascii="Times New Roman" w:hAnsi="Times New Roman" w:cs="Times New Roman" w:eastAsia="Times New Roman" w:hint="default"/>
                <w:spacing w:val="-3"/>
                <w:sz w:val="16"/>
                <w:szCs w:val="16"/>
              </w:rPr>
              <w:t> </w:t>
            </w:r>
            <w:r>
              <w:rPr>
                <w:rFonts w:ascii="宋体" w:hAnsi="宋体" w:cs="宋体" w:eastAsia="宋体" w:hint="default"/>
                <w:sz w:val="16"/>
                <w:szCs w:val="16"/>
              </w:rPr>
              <w:t>万人民币</w:t>
            </w:r>
          </w:p>
        </w:tc>
        <w:tc>
          <w:tcPr>
            <w:tcW w:w="1739"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84"/>
              <w:jc w:val="center"/>
              <w:rPr>
                <w:rFonts w:ascii="Times New Roman" w:hAnsi="Times New Roman" w:cs="Times New Roman" w:eastAsia="Times New Roman" w:hint="default"/>
                <w:sz w:val="16"/>
                <w:szCs w:val="16"/>
              </w:rPr>
            </w:pPr>
            <w:r>
              <w:rPr>
                <w:rFonts w:ascii="Times New Roman"/>
                <w:sz w:val="16"/>
              </w:rPr>
              <w:t>2014.01.27-2015.04.23</w:t>
            </w:r>
          </w:p>
        </w:tc>
        <w:tc>
          <w:tcPr>
            <w:tcW w:w="1863"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36"/>
              <w:jc w:val="center"/>
              <w:rPr>
                <w:rFonts w:ascii="Times New Roman" w:hAnsi="Times New Roman" w:cs="Times New Roman" w:eastAsia="Times New Roman" w:hint="default"/>
                <w:sz w:val="16"/>
                <w:szCs w:val="16"/>
              </w:rPr>
            </w:pPr>
            <w:r>
              <w:rPr>
                <w:rFonts w:ascii="Times New Roman"/>
                <w:sz w:val="16"/>
              </w:rPr>
              <w:t>2014.01.27-2017.04.23</w:t>
            </w:r>
          </w:p>
        </w:tc>
      </w:tr>
      <w:tr>
        <w:trPr>
          <w:trHeight w:val="340" w:hRule="exact"/>
        </w:trPr>
        <w:tc>
          <w:tcPr>
            <w:tcW w:w="1454" w:type="dxa"/>
            <w:vMerge w:val="restart"/>
            <w:tcBorders>
              <w:top w:val="nil" w:sz="6" w:space="0" w:color="auto"/>
              <w:left w:val="nil" w:sz="6" w:space="0" w:color="auto"/>
              <w:right w:val="nil" w:sz="6" w:space="0" w:color="auto"/>
            </w:tcBorders>
          </w:tcPr>
          <w:p>
            <w:pPr>
              <w:pStyle w:val="TableParagraph"/>
              <w:spacing w:line="206" w:lineRule="exact" w:before="35"/>
              <w:ind w:left="41" w:right="26"/>
              <w:jc w:val="left"/>
              <w:rPr>
                <w:rFonts w:ascii="宋体" w:hAnsi="宋体" w:cs="宋体" w:eastAsia="宋体" w:hint="default"/>
                <w:sz w:val="16"/>
                <w:szCs w:val="16"/>
              </w:rPr>
            </w:pPr>
            <w:r>
              <w:rPr>
                <w:rFonts w:ascii="宋体" w:hAnsi="宋体" w:cs="宋体" w:eastAsia="宋体" w:hint="default"/>
                <w:spacing w:val="12"/>
                <w:sz w:val="16"/>
                <w:szCs w:val="16"/>
              </w:rPr>
              <w:t>南通同方半导体有</w:t>
            </w:r>
            <w:r>
              <w:rPr>
                <w:rFonts w:ascii="宋体" w:hAnsi="宋体" w:cs="宋体" w:eastAsia="宋体" w:hint="default"/>
                <w:spacing w:val="-77"/>
                <w:sz w:val="16"/>
                <w:szCs w:val="16"/>
              </w:rPr>
              <w:t> </w:t>
            </w:r>
            <w:r>
              <w:rPr>
                <w:rFonts w:ascii="宋体" w:hAnsi="宋体" w:cs="宋体" w:eastAsia="宋体" w:hint="default"/>
                <w:spacing w:val="-77"/>
                <w:sz w:val="16"/>
                <w:szCs w:val="16"/>
              </w:rPr>
            </w:r>
            <w:r>
              <w:rPr>
                <w:rFonts w:ascii="宋体" w:hAnsi="宋体" w:cs="宋体" w:eastAsia="宋体" w:hint="default"/>
                <w:sz w:val="16"/>
                <w:szCs w:val="16"/>
              </w:rPr>
              <w:t>限公司</w:t>
            </w:r>
          </w:p>
        </w:tc>
        <w:tc>
          <w:tcPr>
            <w:tcW w:w="1952" w:type="dxa"/>
            <w:tcBorders>
              <w:top w:val="nil" w:sz="6" w:space="0" w:color="auto"/>
              <w:left w:val="nil" w:sz="6" w:space="0" w:color="auto"/>
              <w:bottom w:val="nil" w:sz="6" w:space="0" w:color="auto"/>
              <w:right w:val="nil" w:sz="6" w:space="0" w:color="auto"/>
            </w:tcBorders>
          </w:tcPr>
          <w:p>
            <w:pPr>
              <w:pStyle w:val="TableParagraph"/>
              <w:spacing w:line="240" w:lineRule="auto" w:before="116"/>
              <w:ind w:left="28" w:right="0"/>
              <w:jc w:val="left"/>
              <w:rPr>
                <w:rFonts w:ascii="宋体" w:hAnsi="宋体" w:cs="宋体" w:eastAsia="宋体" w:hint="default"/>
                <w:sz w:val="16"/>
                <w:szCs w:val="16"/>
              </w:rPr>
            </w:pPr>
            <w:r>
              <w:rPr>
                <w:rFonts w:ascii="宋体" w:hAnsi="宋体" w:cs="宋体" w:eastAsia="宋体" w:hint="default"/>
                <w:sz w:val="16"/>
                <w:szCs w:val="16"/>
              </w:rPr>
              <w:t>中国银行南通分行</w:t>
            </w:r>
          </w:p>
        </w:tc>
        <w:tc>
          <w:tcPr>
            <w:tcW w:w="1571"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77"/>
              <w:jc w:val="right"/>
              <w:rPr>
                <w:rFonts w:ascii="宋体" w:hAnsi="宋体" w:cs="宋体" w:eastAsia="宋体" w:hint="default"/>
                <w:sz w:val="16"/>
                <w:szCs w:val="16"/>
              </w:rPr>
            </w:pPr>
            <w:r>
              <w:rPr>
                <w:rFonts w:ascii="Times New Roman" w:hAnsi="Times New Roman" w:cs="Times New Roman" w:eastAsia="Times New Roman" w:hint="default"/>
                <w:sz w:val="16"/>
                <w:szCs w:val="16"/>
              </w:rPr>
              <w:t>3,875.64</w:t>
            </w:r>
            <w:r>
              <w:rPr>
                <w:rFonts w:ascii="Times New Roman" w:hAnsi="Times New Roman" w:cs="Times New Roman" w:eastAsia="Times New Roman" w:hint="default"/>
                <w:spacing w:val="-3"/>
                <w:sz w:val="16"/>
                <w:szCs w:val="16"/>
              </w:rPr>
              <w:t> </w:t>
            </w:r>
            <w:r>
              <w:rPr>
                <w:rFonts w:ascii="宋体" w:hAnsi="宋体" w:cs="宋体" w:eastAsia="宋体" w:hint="default"/>
                <w:sz w:val="16"/>
                <w:szCs w:val="16"/>
              </w:rPr>
              <w:t>万美元</w:t>
            </w:r>
          </w:p>
        </w:tc>
        <w:tc>
          <w:tcPr>
            <w:tcW w:w="1739"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3"/>
                <w:szCs w:val="13"/>
              </w:rPr>
            </w:pPr>
          </w:p>
          <w:p>
            <w:pPr>
              <w:pStyle w:val="TableParagraph"/>
              <w:spacing w:line="240" w:lineRule="auto"/>
              <w:ind w:right="84"/>
              <w:jc w:val="center"/>
              <w:rPr>
                <w:rFonts w:ascii="Times New Roman" w:hAnsi="Times New Roman" w:cs="Times New Roman" w:eastAsia="Times New Roman" w:hint="default"/>
                <w:sz w:val="16"/>
                <w:szCs w:val="16"/>
              </w:rPr>
            </w:pPr>
            <w:r>
              <w:rPr>
                <w:rFonts w:ascii="Times New Roman"/>
                <w:sz w:val="16"/>
              </w:rPr>
              <w:t>2012.08.28-2021.06.15</w:t>
            </w:r>
          </w:p>
        </w:tc>
        <w:tc>
          <w:tcPr>
            <w:tcW w:w="1863"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3"/>
                <w:szCs w:val="13"/>
              </w:rPr>
            </w:pPr>
          </w:p>
          <w:p>
            <w:pPr>
              <w:pStyle w:val="TableParagraph"/>
              <w:spacing w:line="240" w:lineRule="auto"/>
              <w:ind w:right="36"/>
              <w:jc w:val="center"/>
              <w:rPr>
                <w:rFonts w:ascii="Times New Roman" w:hAnsi="Times New Roman" w:cs="Times New Roman" w:eastAsia="Times New Roman" w:hint="default"/>
                <w:sz w:val="16"/>
                <w:szCs w:val="16"/>
              </w:rPr>
            </w:pPr>
            <w:r>
              <w:rPr>
                <w:rFonts w:ascii="Times New Roman"/>
                <w:sz w:val="16"/>
              </w:rPr>
              <w:t>2012.08.28-2023.06.15</w:t>
            </w:r>
          </w:p>
        </w:tc>
      </w:tr>
      <w:tr>
        <w:trPr>
          <w:trHeight w:val="196" w:hRule="exact"/>
        </w:trPr>
        <w:tc>
          <w:tcPr>
            <w:tcW w:w="1454" w:type="dxa"/>
            <w:vMerge/>
            <w:tcBorders>
              <w:left w:val="nil" w:sz="6" w:space="0" w:color="auto"/>
              <w:bottom w:val="nil" w:sz="6" w:space="0" w:color="auto"/>
              <w:right w:val="nil" w:sz="6" w:space="0" w:color="auto"/>
            </w:tcBorders>
          </w:tcPr>
          <w:p>
            <w:pPr/>
          </w:p>
        </w:tc>
        <w:tc>
          <w:tcPr>
            <w:tcW w:w="1952" w:type="dxa"/>
            <w:tcBorders>
              <w:top w:val="nil" w:sz="6" w:space="0" w:color="auto"/>
              <w:left w:val="nil" w:sz="6" w:space="0" w:color="auto"/>
              <w:bottom w:val="nil" w:sz="6" w:space="0" w:color="auto"/>
              <w:right w:val="nil" w:sz="6" w:space="0" w:color="auto"/>
            </w:tcBorders>
          </w:tcPr>
          <w:p>
            <w:pPr/>
          </w:p>
        </w:tc>
        <w:tc>
          <w:tcPr>
            <w:tcW w:w="1571" w:type="dxa"/>
            <w:tcBorders>
              <w:top w:val="nil" w:sz="6" w:space="0" w:color="auto"/>
              <w:left w:val="nil" w:sz="6" w:space="0" w:color="auto"/>
              <w:bottom w:val="nil" w:sz="6" w:space="0" w:color="auto"/>
              <w:right w:val="nil" w:sz="6" w:space="0" w:color="auto"/>
            </w:tcBorders>
          </w:tcPr>
          <w:p>
            <w:pPr>
              <w:pStyle w:val="TableParagraph"/>
              <w:spacing w:line="179" w:lineRule="exact"/>
              <w:ind w:left="-30" w:right="80"/>
              <w:jc w:val="right"/>
              <w:rPr>
                <w:rFonts w:ascii="宋体" w:hAnsi="宋体" w:cs="宋体" w:eastAsia="宋体" w:hint="default"/>
                <w:sz w:val="16"/>
                <w:szCs w:val="16"/>
              </w:rPr>
            </w:pPr>
            <w:r>
              <w:rPr>
                <w:rFonts w:ascii="宋体" w:hAnsi="宋体" w:cs="宋体" w:eastAsia="宋体" w:hint="default"/>
                <w:sz w:val="16"/>
                <w:szCs w:val="16"/>
              </w:rPr>
              <w:t>约</w:t>
            </w:r>
            <w:r>
              <w:rPr>
                <w:rFonts w:ascii="宋体" w:hAnsi="宋体" w:cs="宋体" w:eastAsia="宋体" w:hint="default"/>
                <w:spacing w:val="-43"/>
                <w:sz w:val="16"/>
                <w:szCs w:val="16"/>
              </w:rPr>
              <w:t> </w:t>
            </w:r>
            <w:r>
              <w:rPr>
                <w:rFonts w:ascii="Times New Roman" w:hAnsi="Times New Roman" w:cs="Times New Roman" w:eastAsia="Times New Roman" w:hint="default"/>
                <w:sz w:val="16"/>
                <w:szCs w:val="16"/>
              </w:rPr>
              <w:t>23,715.06</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万人民币</w:t>
            </w:r>
          </w:p>
        </w:tc>
        <w:tc>
          <w:tcPr>
            <w:tcW w:w="1739" w:type="dxa"/>
            <w:tcBorders>
              <w:top w:val="nil" w:sz="6" w:space="0" w:color="auto"/>
              <w:left w:val="nil" w:sz="6" w:space="0" w:color="auto"/>
              <w:bottom w:val="nil" w:sz="6" w:space="0" w:color="auto"/>
              <w:right w:val="nil" w:sz="6" w:space="0" w:color="auto"/>
            </w:tcBorders>
          </w:tcPr>
          <w:p>
            <w:pPr/>
          </w:p>
        </w:tc>
        <w:tc>
          <w:tcPr>
            <w:tcW w:w="1863" w:type="dxa"/>
            <w:tcBorders>
              <w:top w:val="nil" w:sz="6" w:space="0" w:color="auto"/>
              <w:left w:val="nil" w:sz="6" w:space="0" w:color="auto"/>
              <w:bottom w:val="nil" w:sz="6" w:space="0" w:color="auto"/>
              <w:right w:val="nil" w:sz="6" w:space="0" w:color="auto"/>
            </w:tcBorders>
          </w:tcPr>
          <w:p>
            <w:pPr/>
          </w:p>
        </w:tc>
      </w:tr>
      <w:tr>
        <w:trPr>
          <w:trHeight w:val="411" w:hRule="exact"/>
        </w:trPr>
        <w:tc>
          <w:tcPr>
            <w:tcW w:w="1454" w:type="dxa"/>
            <w:tcBorders>
              <w:top w:val="nil" w:sz="6" w:space="0" w:color="auto"/>
              <w:left w:val="nil" w:sz="6" w:space="0" w:color="auto"/>
              <w:bottom w:val="nil" w:sz="6" w:space="0" w:color="auto"/>
              <w:right w:val="nil" w:sz="6" w:space="0" w:color="auto"/>
            </w:tcBorders>
          </w:tcPr>
          <w:p>
            <w:pPr>
              <w:pStyle w:val="TableParagraph"/>
              <w:spacing w:line="178" w:lineRule="exact"/>
              <w:ind w:left="41" w:right="0"/>
              <w:jc w:val="left"/>
              <w:rPr>
                <w:rFonts w:ascii="宋体" w:hAnsi="宋体" w:cs="宋体" w:eastAsia="宋体" w:hint="default"/>
                <w:sz w:val="16"/>
                <w:szCs w:val="16"/>
              </w:rPr>
            </w:pPr>
            <w:r>
              <w:rPr>
                <w:rFonts w:ascii="宋体" w:hAnsi="宋体" w:cs="宋体" w:eastAsia="宋体" w:hint="default"/>
                <w:spacing w:val="12"/>
                <w:sz w:val="16"/>
                <w:szCs w:val="16"/>
              </w:rPr>
              <w:t>南通同方半导体有</w:t>
            </w:r>
          </w:p>
          <w:p>
            <w:pPr>
              <w:pStyle w:val="TableParagraph"/>
              <w:spacing w:line="208" w:lineRule="exact"/>
              <w:ind w:left="41" w:right="0"/>
              <w:jc w:val="left"/>
              <w:rPr>
                <w:rFonts w:ascii="宋体" w:hAnsi="宋体" w:cs="宋体" w:eastAsia="宋体" w:hint="default"/>
                <w:sz w:val="16"/>
                <w:szCs w:val="16"/>
              </w:rPr>
            </w:pPr>
            <w:r>
              <w:rPr>
                <w:rFonts w:ascii="宋体" w:hAnsi="宋体" w:cs="宋体" w:eastAsia="宋体" w:hint="default"/>
                <w:sz w:val="16"/>
                <w:szCs w:val="16"/>
              </w:rPr>
              <w:t>限公司</w:t>
            </w:r>
          </w:p>
        </w:tc>
        <w:tc>
          <w:tcPr>
            <w:tcW w:w="1952" w:type="dxa"/>
            <w:tcBorders>
              <w:top w:val="nil" w:sz="6" w:space="0" w:color="auto"/>
              <w:left w:val="nil" w:sz="6" w:space="0" w:color="auto"/>
              <w:bottom w:val="nil" w:sz="6" w:space="0" w:color="auto"/>
              <w:right w:val="nil" w:sz="6" w:space="0" w:color="auto"/>
            </w:tcBorders>
          </w:tcPr>
          <w:p>
            <w:pPr>
              <w:pStyle w:val="TableParagraph"/>
              <w:spacing w:line="240" w:lineRule="auto" w:before="73"/>
              <w:ind w:left="28" w:right="0"/>
              <w:jc w:val="left"/>
              <w:rPr>
                <w:rFonts w:ascii="宋体" w:hAnsi="宋体" w:cs="宋体" w:eastAsia="宋体" w:hint="default"/>
                <w:sz w:val="16"/>
                <w:szCs w:val="16"/>
              </w:rPr>
            </w:pPr>
            <w:r>
              <w:rPr>
                <w:rFonts w:ascii="宋体" w:hAnsi="宋体" w:cs="宋体" w:eastAsia="宋体" w:hint="default"/>
                <w:sz w:val="16"/>
                <w:szCs w:val="16"/>
              </w:rPr>
              <w:t>中国银行南通分行</w:t>
            </w:r>
          </w:p>
        </w:tc>
        <w:tc>
          <w:tcPr>
            <w:tcW w:w="1571"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77"/>
              <w:jc w:val="right"/>
              <w:rPr>
                <w:rFonts w:ascii="宋体" w:hAnsi="宋体" w:cs="宋体" w:eastAsia="宋体" w:hint="default"/>
                <w:sz w:val="16"/>
                <w:szCs w:val="16"/>
              </w:rPr>
            </w:pPr>
            <w:r>
              <w:rPr>
                <w:rFonts w:ascii="Times New Roman" w:hAnsi="Times New Roman" w:cs="Times New Roman" w:eastAsia="Times New Roman" w:hint="default"/>
                <w:sz w:val="16"/>
                <w:szCs w:val="16"/>
              </w:rPr>
              <w:t>12,001.52</w:t>
            </w:r>
            <w:r>
              <w:rPr>
                <w:rFonts w:ascii="Times New Roman" w:hAnsi="Times New Roman" w:cs="Times New Roman" w:eastAsia="Times New Roman" w:hint="default"/>
                <w:spacing w:val="-4"/>
                <w:sz w:val="16"/>
                <w:szCs w:val="16"/>
              </w:rPr>
              <w:t> </w:t>
            </w:r>
            <w:r>
              <w:rPr>
                <w:rFonts w:ascii="宋体" w:hAnsi="宋体" w:cs="宋体" w:eastAsia="宋体" w:hint="default"/>
                <w:sz w:val="16"/>
                <w:szCs w:val="16"/>
              </w:rPr>
              <w:t>万人民币</w:t>
            </w:r>
          </w:p>
        </w:tc>
        <w:tc>
          <w:tcPr>
            <w:tcW w:w="1739"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84"/>
              <w:jc w:val="center"/>
              <w:rPr>
                <w:rFonts w:ascii="Times New Roman" w:hAnsi="Times New Roman" w:cs="Times New Roman" w:eastAsia="Times New Roman" w:hint="default"/>
                <w:sz w:val="16"/>
                <w:szCs w:val="16"/>
              </w:rPr>
            </w:pPr>
            <w:r>
              <w:rPr>
                <w:rFonts w:ascii="Times New Roman"/>
                <w:sz w:val="16"/>
              </w:rPr>
              <w:t>2012.02.09-2021.06.15</w:t>
            </w:r>
          </w:p>
        </w:tc>
        <w:tc>
          <w:tcPr>
            <w:tcW w:w="1863"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36"/>
              <w:jc w:val="center"/>
              <w:rPr>
                <w:rFonts w:ascii="Times New Roman" w:hAnsi="Times New Roman" w:cs="Times New Roman" w:eastAsia="Times New Roman" w:hint="default"/>
                <w:sz w:val="16"/>
                <w:szCs w:val="16"/>
              </w:rPr>
            </w:pPr>
            <w:r>
              <w:rPr>
                <w:rFonts w:ascii="Times New Roman"/>
                <w:sz w:val="16"/>
              </w:rPr>
              <w:t>2012.02.09-2023.06.15</w:t>
            </w:r>
          </w:p>
        </w:tc>
      </w:tr>
      <w:tr>
        <w:trPr>
          <w:trHeight w:val="415" w:hRule="exact"/>
        </w:trPr>
        <w:tc>
          <w:tcPr>
            <w:tcW w:w="1454" w:type="dxa"/>
            <w:tcBorders>
              <w:top w:val="nil" w:sz="6" w:space="0" w:color="auto"/>
              <w:left w:val="nil" w:sz="6" w:space="0" w:color="auto"/>
              <w:bottom w:val="nil" w:sz="6" w:space="0" w:color="auto"/>
              <w:right w:val="nil" w:sz="6" w:space="0" w:color="auto"/>
            </w:tcBorders>
          </w:tcPr>
          <w:p>
            <w:pPr>
              <w:pStyle w:val="TableParagraph"/>
              <w:spacing w:line="183" w:lineRule="exact"/>
              <w:ind w:left="41" w:right="0"/>
              <w:jc w:val="left"/>
              <w:rPr>
                <w:rFonts w:ascii="宋体" w:hAnsi="宋体" w:cs="宋体" w:eastAsia="宋体" w:hint="default"/>
                <w:sz w:val="16"/>
                <w:szCs w:val="16"/>
              </w:rPr>
            </w:pPr>
            <w:r>
              <w:rPr>
                <w:rFonts w:ascii="宋体" w:hAnsi="宋体" w:cs="宋体" w:eastAsia="宋体" w:hint="default"/>
                <w:spacing w:val="12"/>
                <w:sz w:val="16"/>
                <w:szCs w:val="16"/>
              </w:rPr>
              <w:t>南通同方科技园有</w:t>
            </w:r>
          </w:p>
          <w:p>
            <w:pPr>
              <w:pStyle w:val="TableParagraph"/>
              <w:spacing w:line="208" w:lineRule="exact"/>
              <w:ind w:left="41" w:right="0"/>
              <w:jc w:val="left"/>
              <w:rPr>
                <w:rFonts w:ascii="宋体" w:hAnsi="宋体" w:cs="宋体" w:eastAsia="宋体" w:hint="default"/>
                <w:sz w:val="16"/>
                <w:szCs w:val="16"/>
              </w:rPr>
            </w:pPr>
            <w:r>
              <w:rPr>
                <w:rFonts w:ascii="宋体" w:hAnsi="宋体" w:cs="宋体" w:eastAsia="宋体" w:hint="default"/>
                <w:sz w:val="16"/>
                <w:szCs w:val="16"/>
              </w:rPr>
              <w:t>限公司</w:t>
            </w:r>
          </w:p>
        </w:tc>
        <w:tc>
          <w:tcPr>
            <w:tcW w:w="1952" w:type="dxa"/>
            <w:tcBorders>
              <w:top w:val="nil" w:sz="6" w:space="0" w:color="auto"/>
              <w:left w:val="nil" w:sz="6" w:space="0" w:color="auto"/>
              <w:bottom w:val="nil" w:sz="6" w:space="0" w:color="auto"/>
              <w:right w:val="nil" w:sz="6" w:space="0" w:color="auto"/>
            </w:tcBorders>
          </w:tcPr>
          <w:p>
            <w:pPr>
              <w:pStyle w:val="TableParagraph"/>
              <w:spacing w:line="240" w:lineRule="auto" w:before="77"/>
              <w:ind w:left="28" w:right="0"/>
              <w:jc w:val="left"/>
              <w:rPr>
                <w:rFonts w:ascii="宋体" w:hAnsi="宋体" w:cs="宋体" w:eastAsia="宋体" w:hint="default"/>
                <w:sz w:val="16"/>
                <w:szCs w:val="16"/>
              </w:rPr>
            </w:pPr>
            <w:r>
              <w:rPr>
                <w:rFonts w:ascii="宋体" w:hAnsi="宋体" w:cs="宋体" w:eastAsia="宋体" w:hint="default"/>
                <w:spacing w:val="-8"/>
                <w:sz w:val="16"/>
                <w:szCs w:val="16"/>
              </w:rPr>
              <w:t>国家开发银行江苏省分行</w:t>
            </w:r>
          </w:p>
        </w:tc>
        <w:tc>
          <w:tcPr>
            <w:tcW w:w="1571"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77"/>
              <w:jc w:val="right"/>
              <w:rPr>
                <w:rFonts w:ascii="宋体" w:hAnsi="宋体" w:cs="宋体" w:eastAsia="宋体" w:hint="default"/>
                <w:sz w:val="16"/>
                <w:szCs w:val="16"/>
              </w:rPr>
            </w:pPr>
            <w:r>
              <w:rPr>
                <w:rFonts w:ascii="Times New Roman" w:hAnsi="Times New Roman" w:cs="Times New Roman" w:eastAsia="Times New Roman" w:hint="default"/>
                <w:sz w:val="16"/>
                <w:szCs w:val="16"/>
              </w:rPr>
              <w:t>15,500.00</w:t>
            </w:r>
            <w:r>
              <w:rPr>
                <w:rFonts w:ascii="Times New Roman" w:hAnsi="Times New Roman" w:cs="Times New Roman" w:eastAsia="Times New Roman" w:hint="default"/>
                <w:spacing w:val="-4"/>
                <w:sz w:val="16"/>
                <w:szCs w:val="16"/>
              </w:rPr>
              <w:t> </w:t>
            </w:r>
            <w:r>
              <w:rPr>
                <w:rFonts w:ascii="宋体" w:hAnsi="宋体" w:cs="宋体" w:eastAsia="宋体" w:hint="default"/>
                <w:sz w:val="16"/>
                <w:szCs w:val="16"/>
              </w:rPr>
              <w:t>万人民币</w:t>
            </w:r>
          </w:p>
        </w:tc>
        <w:tc>
          <w:tcPr>
            <w:tcW w:w="1739"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84"/>
              <w:jc w:val="center"/>
              <w:rPr>
                <w:rFonts w:ascii="Times New Roman" w:hAnsi="Times New Roman" w:cs="Times New Roman" w:eastAsia="Times New Roman" w:hint="default"/>
                <w:sz w:val="16"/>
                <w:szCs w:val="16"/>
              </w:rPr>
            </w:pPr>
            <w:r>
              <w:rPr>
                <w:rFonts w:ascii="Times New Roman"/>
                <w:sz w:val="16"/>
              </w:rPr>
              <w:t>2011.04.28-2023.04.24</w:t>
            </w:r>
          </w:p>
        </w:tc>
        <w:tc>
          <w:tcPr>
            <w:tcW w:w="1863"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36"/>
              <w:jc w:val="center"/>
              <w:rPr>
                <w:rFonts w:ascii="Times New Roman" w:hAnsi="Times New Roman" w:cs="Times New Roman" w:eastAsia="Times New Roman" w:hint="default"/>
                <w:sz w:val="16"/>
                <w:szCs w:val="16"/>
              </w:rPr>
            </w:pPr>
            <w:r>
              <w:rPr>
                <w:rFonts w:ascii="Times New Roman"/>
                <w:sz w:val="16"/>
              </w:rPr>
              <w:t>2011.04.28-2025.04.24</w:t>
            </w:r>
          </w:p>
        </w:tc>
      </w:tr>
      <w:tr>
        <w:trPr>
          <w:trHeight w:val="415" w:hRule="exact"/>
        </w:trPr>
        <w:tc>
          <w:tcPr>
            <w:tcW w:w="1454" w:type="dxa"/>
            <w:tcBorders>
              <w:top w:val="nil" w:sz="6" w:space="0" w:color="auto"/>
              <w:left w:val="nil" w:sz="6" w:space="0" w:color="auto"/>
              <w:bottom w:val="nil" w:sz="6" w:space="0" w:color="auto"/>
              <w:right w:val="nil" w:sz="6" w:space="0" w:color="auto"/>
            </w:tcBorders>
          </w:tcPr>
          <w:p>
            <w:pPr>
              <w:pStyle w:val="TableParagraph"/>
              <w:spacing w:line="183" w:lineRule="exact"/>
              <w:ind w:left="41" w:right="0"/>
              <w:jc w:val="left"/>
              <w:rPr>
                <w:rFonts w:ascii="宋体" w:hAnsi="宋体" w:cs="宋体" w:eastAsia="宋体" w:hint="default"/>
                <w:sz w:val="16"/>
                <w:szCs w:val="16"/>
              </w:rPr>
            </w:pPr>
            <w:r>
              <w:rPr>
                <w:rFonts w:ascii="宋体" w:hAnsi="宋体" w:cs="宋体" w:eastAsia="宋体" w:hint="default"/>
                <w:spacing w:val="12"/>
                <w:sz w:val="16"/>
                <w:szCs w:val="16"/>
              </w:rPr>
              <w:t>山东同方鲁颖电子</w:t>
            </w:r>
          </w:p>
          <w:p>
            <w:pPr>
              <w:pStyle w:val="TableParagraph"/>
              <w:spacing w:line="208" w:lineRule="exact"/>
              <w:ind w:left="41" w:right="0"/>
              <w:jc w:val="left"/>
              <w:rPr>
                <w:rFonts w:ascii="宋体" w:hAnsi="宋体" w:cs="宋体" w:eastAsia="宋体" w:hint="default"/>
                <w:sz w:val="16"/>
                <w:szCs w:val="16"/>
              </w:rPr>
            </w:pPr>
            <w:r>
              <w:rPr>
                <w:rFonts w:ascii="宋体" w:hAnsi="宋体" w:cs="宋体" w:eastAsia="宋体" w:hint="default"/>
                <w:sz w:val="16"/>
                <w:szCs w:val="16"/>
              </w:rPr>
              <w:t>有限公司</w:t>
            </w:r>
          </w:p>
        </w:tc>
        <w:tc>
          <w:tcPr>
            <w:tcW w:w="1952" w:type="dxa"/>
            <w:tcBorders>
              <w:top w:val="nil" w:sz="6" w:space="0" w:color="auto"/>
              <w:left w:val="nil" w:sz="6" w:space="0" w:color="auto"/>
              <w:bottom w:val="nil" w:sz="6" w:space="0" w:color="auto"/>
              <w:right w:val="nil" w:sz="6" w:space="0" w:color="auto"/>
            </w:tcBorders>
          </w:tcPr>
          <w:p>
            <w:pPr>
              <w:pStyle w:val="TableParagraph"/>
              <w:spacing w:line="240" w:lineRule="auto" w:before="77"/>
              <w:ind w:left="28" w:right="0"/>
              <w:jc w:val="left"/>
              <w:rPr>
                <w:rFonts w:ascii="宋体" w:hAnsi="宋体" w:cs="宋体" w:eastAsia="宋体" w:hint="default"/>
                <w:sz w:val="16"/>
                <w:szCs w:val="16"/>
              </w:rPr>
            </w:pPr>
            <w:r>
              <w:rPr>
                <w:rFonts w:ascii="宋体" w:hAnsi="宋体" w:cs="宋体" w:eastAsia="宋体" w:hint="default"/>
                <w:sz w:val="16"/>
                <w:szCs w:val="16"/>
              </w:rPr>
              <w:t>工商银行沂南县支行</w:t>
            </w:r>
          </w:p>
        </w:tc>
        <w:tc>
          <w:tcPr>
            <w:tcW w:w="1571"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77"/>
              <w:jc w:val="right"/>
              <w:rPr>
                <w:rFonts w:ascii="宋体" w:hAnsi="宋体" w:cs="宋体" w:eastAsia="宋体" w:hint="default"/>
                <w:sz w:val="16"/>
                <w:szCs w:val="16"/>
              </w:rPr>
            </w:pPr>
            <w:r>
              <w:rPr>
                <w:rFonts w:ascii="Times New Roman" w:hAnsi="Times New Roman" w:cs="Times New Roman" w:eastAsia="Times New Roman" w:hint="default"/>
                <w:sz w:val="16"/>
                <w:szCs w:val="16"/>
              </w:rPr>
              <w:t>2,000.00</w:t>
            </w:r>
            <w:r>
              <w:rPr>
                <w:rFonts w:ascii="Times New Roman" w:hAnsi="Times New Roman" w:cs="Times New Roman" w:eastAsia="Times New Roman" w:hint="default"/>
                <w:spacing w:val="-3"/>
                <w:sz w:val="16"/>
                <w:szCs w:val="16"/>
              </w:rPr>
              <w:t> </w:t>
            </w:r>
            <w:r>
              <w:rPr>
                <w:rFonts w:ascii="宋体" w:hAnsi="宋体" w:cs="宋体" w:eastAsia="宋体" w:hint="default"/>
                <w:sz w:val="16"/>
                <w:szCs w:val="16"/>
              </w:rPr>
              <w:t>万人民币</w:t>
            </w:r>
          </w:p>
        </w:tc>
        <w:tc>
          <w:tcPr>
            <w:tcW w:w="1739"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86"/>
              <w:jc w:val="center"/>
              <w:rPr>
                <w:rFonts w:ascii="Times New Roman" w:hAnsi="Times New Roman" w:cs="Times New Roman" w:eastAsia="Times New Roman" w:hint="default"/>
                <w:sz w:val="16"/>
                <w:szCs w:val="16"/>
              </w:rPr>
            </w:pPr>
            <w:r>
              <w:rPr>
                <w:rFonts w:ascii="Times New Roman"/>
                <w:sz w:val="16"/>
              </w:rPr>
              <w:t>2014.04.14-2015.11.26</w:t>
            </w:r>
          </w:p>
        </w:tc>
        <w:tc>
          <w:tcPr>
            <w:tcW w:w="1863"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36"/>
              <w:jc w:val="center"/>
              <w:rPr>
                <w:rFonts w:ascii="Times New Roman" w:hAnsi="Times New Roman" w:cs="Times New Roman" w:eastAsia="Times New Roman" w:hint="default"/>
                <w:sz w:val="16"/>
                <w:szCs w:val="16"/>
              </w:rPr>
            </w:pPr>
            <w:r>
              <w:rPr>
                <w:rFonts w:ascii="Times New Roman"/>
                <w:sz w:val="16"/>
              </w:rPr>
              <w:t>2014.04.14-2017.11.26</w:t>
            </w:r>
          </w:p>
        </w:tc>
      </w:tr>
      <w:tr>
        <w:trPr>
          <w:trHeight w:val="415" w:hRule="exact"/>
        </w:trPr>
        <w:tc>
          <w:tcPr>
            <w:tcW w:w="1454" w:type="dxa"/>
            <w:tcBorders>
              <w:top w:val="nil" w:sz="6" w:space="0" w:color="auto"/>
              <w:left w:val="nil" w:sz="6" w:space="0" w:color="auto"/>
              <w:bottom w:val="nil" w:sz="6" w:space="0" w:color="auto"/>
              <w:right w:val="nil" w:sz="6" w:space="0" w:color="auto"/>
            </w:tcBorders>
          </w:tcPr>
          <w:p>
            <w:pPr>
              <w:pStyle w:val="TableParagraph"/>
              <w:spacing w:line="182" w:lineRule="exact"/>
              <w:ind w:left="41" w:right="0"/>
              <w:jc w:val="left"/>
              <w:rPr>
                <w:rFonts w:ascii="宋体" w:hAnsi="宋体" w:cs="宋体" w:eastAsia="宋体" w:hint="default"/>
                <w:sz w:val="16"/>
                <w:szCs w:val="16"/>
              </w:rPr>
            </w:pPr>
            <w:r>
              <w:rPr>
                <w:rFonts w:ascii="宋体" w:hAnsi="宋体" w:cs="宋体" w:eastAsia="宋体" w:hint="default"/>
                <w:spacing w:val="12"/>
                <w:sz w:val="16"/>
                <w:szCs w:val="16"/>
              </w:rPr>
              <w:t>山东同方鲁颖电子</w:t>
            </w:r>
          </w:p>
          <w:p>
            <w:pPr>
              <w:pStyle w:val="TableParagraph"/>
              <w:spacing w:line="208" w:lineRule="exact"/>
              <w:ind w:left="41" w:right="0"/>
              <w:jc w:val="left"/>
              <w:rPr>
                <w:rFonts w:ascii="宋体" w:hAnsi="宋体" w:cs="宋体" w:eastAsia="宋体" w:hint="default"/>
                <w:sz w:val="16"/>
                <w:szCs w:val="16"/>
              </w:rPr>
            </w:pPr>
            <w:r>
              <w:rPr>
                <w:rFonts w:ascii="宋体" w:hAnsi="宋体" w:cs="宋体" w:eastAsia="宋体" w:hint="default"/>
                <w:sz w:val="16"/>
                <w:szCs w:val="16"/>
              </w:rPr>
              <w:t>有限公司</w:t>
            </w:r>
          </w:p>
        </w:tc>
        <w:tc>
          <w:tcPr>
            <w:tcW w:w="1952" w:type="dxa"/>
            <w:tcBorders>
              <w:top w:val="nil" w:sz="6" w:space="0" w:color="auto"/>
              <w:left w:val="nil" w:sz="6" w:space="0" w:color="auto"/>
              <w:bottom w:val="nil" w:sz="6" w:space="0" w:color="auto"/>
              <w:right w:val="nil" w:sz="6" w:space="0" w:color="auto"/>
            </w:tcBorders>
          </w:tcPr>
          <w:p>
            <w:pPr>
              <w:pStyle w:val="TableParagraph"/>
              <w:spacing w:line="240" w:lineRule="auto" w:before="78"/>
              <w:ind w:left="28" w:right="0"/>
              <w:jc w:val="left"/>
              <w:rPr>
                <w:rFonts w:ascii="宋体" w:hAnsi="宋体" w:cs="宋体" w:eastAsia="宋体" w:hint="default"/>
                <w:sz w:val="16"/>
                <w:szCs w:val="16"/>
              </w:rPr>
            </w:pPr>
            <w:r>
              <w:rPr>
                <w:rFonts w:ascii="宋体" w:hAnsi="宋体" w:cs="宋体" w:eastAsia="宋体" w:hint="default"/>
                <w:sz w:val="16"/>
                <w:szCs w:val="16"/>
              </w:rPr>
              <w:t>临商银行沂南县支行</w:t>
            </w:r>
          </w:p>
        </w:tc>
        <w:tc>
          <w:tcPr>
            <w:tcW w:w="1571"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77"/>
              <w:jc w:val="right"/>
              <w:rPr>
                <w:rFonts w:ascii="宋体" w:hAnsi="宋体" w:cs="宋体" w:eastAsia="宋体" w:hint="default"/>
                <w:sz w:val="16"/>
                <w:szCs w:val="16"/>
              </w:rPr>
            </w:pPr>
            <w:r>
              <w:rPr>
                <w:rFonts w:ascii="Times New Roman" w:hAnsi="Times New Roman" w:cs="Times New Roman" w:eastAsia="Times New Roman" w:hint="default"/>
                <w:sz w:val="16"/>
                <w:szCs w:val="16"/>
              </w:rPr>
              <w:t>1,100.00</w:t>
            </w:r>
            <w:r>
              <w:rPr>
                <w:rFonts w:ascii="Times New Roman" w:hAnsi="Times New Roman" w:cs="Times New Roman" w:eastAsia="Times New Roman" w:hint="default"/>
                <w:spacing w:val="-3"/>
                <w:sz w:val="16"/>
                <w:szCs w:val="16"/>
              </w:rPr>
              <w:t> </w:t>
            </w:r>
            <w:r>
              <w:rPr>
                <w:rFonts w:ascii="宋体" w:hAnsi="宋体" w:cs="宋体" w:eastAsia="宋体" w:hint="default"/>
                <w:sz w:val="16"/>
                <w:szCs w:val="16"/>
              </w:rPr>
              <w:t>万人民币</w:t>
            </w:r>
          </w:p>
        </w:tc>
        <w:tc>
          <w:tcPr>
            <w:tcW w:w="1739"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84"/>
              <w:jc w:val="center"/>
              <w:rPr>
                <w:rFonts w:ascii="Times New Roman" w:hAnsi="Times New Roman" w:cs="Times New Roman" w:eastAsia="Times New Roman" w:hint="default"/>
                <w:sz w:val="16"/>
                <w:szCs w:val="16"/>
              </w:rPr>
            </w:pPr>
            <w:r>
              <w:rPr>
                <w:rFonts w:ascii="Times New Roman"/>
                <w:sz w:val="16"/>
              </w:rPr>
              <w:t>2014.05.05-2015.05.04</w:t>
            </w:r>
          </w:p>
        </w:tc>
        <w:tc>
          <w:tcPr>
            <w:tcW w:w="1863"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36"/>
              <w:jc w:val="center"/>
              <w:rPr>
                <w:rFonts w:ascii="Times New Roman" w:hAnsi="Times New Roman" w:cs="Times New Roman" w:eastAsia="Times New Roman" w:hint="default"/>
                <w:sz w:val="16"/>
                <w:szCs w:val="16"/>
              </w:rPr>
            </w:pPr>
            <w:r>
              <w:rPr>
                <w:rFonts w:ascii="Times New Roman"/>
                <w:sz w:val="16"/>
              </w:rPr>
              <w:t>2014.05.05-2017.05.04</w:t>
            </w:r>
          </w:p>
        </w:tc>
      </w:tr>
      <w:tr>
        <w:trPr>
          <w:trHeight w:val="415" w:hRule="exact"/>
        </w:trPr>
        <w:tc>
          <w:tcPr>
            <w:tcW w:w="1454" w:type="dxa"/>
            <w:tcBorders>
              <w:top w:val="nil" w:sz="6" w:space="0" w:color="auto"/>
              <w:left w:val="nil" w:sz="6" w:space="0" w:color="auto"/>
              <w:bottom w:val="nil" w:sz="6" w:space="0" w:color="auto"/>
              <w:right w:val="nil" w:sz="6" w:space="0" w:color="auto"/>
            </w:tcBorders>
          </w:tcPr>
          <w:p>
            <w:pPr>
              <w:pStyle w:val="TableParagraph"/>
              <w:spacing w:line="183" w:lineRule="exact"/>
              <w:ind w:left="41" w:right="0"/>
              <w:jc w:val="left"/>
              <w:rPr>
                <w:rFonts w:ascii="宋体" w:hAnsi="宋体" w:cs="宋体" w:eastAsia="宋体" w:hint="default"/>
                <w:sz w:val="16"/>
                <w:szCs w:val="16"/>
              </w:rPr>
            </w:pPr>
            <w:r>
              <w:rPr>
                <w:rFonts w:ascii="宋体" w:hAnsi="宋体" w:cs="宋体" w:eastAsia="宋体" w:hint="default"/>
                <w:spacing w:val="12"/>
                <w:sz w:val="16"/>
                <w:szCs w:val="16"/>
              </w:rPr>
              <w:t>深圳市同方多媒体</w:t>
            </w:r>
          </w:p>
          <w:p>
            <w:pPr>
              <w:pStyle w:val="TableParagraph"/>
              <w:spacing w:line="208" w:lineRule="exact"/>
              <w:ind w:left="41" w:right="0"/>
              <w:jc w:val="left"/>
              <w:rPr>
                <w:rFonts w:ascii="宋体" w:hAnsi="宋体" w:cs="宋体" w:eastAsia="宋体" w:hint="default"/>
                <w:sz w:val="16"/>
                <w:szCs w:val="16"/>
              </w:rPr>
            </w:pPr>
            <w:r>
              <w:rPr>
                <w:rFonts w:ascii="宋体" w:hAnsi="宋体" w:cs="宋体" w:eastAsia="宋体" w:hint="default"/>
                <w:sz w:val="16"/>
                <w:szCs w:val="16"/>
              </w:rPr>
              <w:t>科技有限公司</w:t>
            </w:r>
          </w:p>
        </w:tc>
        <w:tc>
          <w:tcPr>
            <w:tcW w:w="1952" w:type="dxa"/>
            <w:tcBorders>
              <w:top w:val="nil" w:sz="6" w:space="0" w:color="auto"/>
              <w:left w:val="nil" w:sz="6" w:space="0" w:color="auto"/>
              <w:bottom w:val="nil" w:sz="6" w:space="0" w:color="auto"/>
              <w:right w:val="nil" w:sz="6" w:space="0" w:color="auto"/>
            </w:tcBorders>
          </w:tcPr>
          <w:p>
            <w:pPr>
              <w:pStyle w:val="TableParagraph"/>
              <w:spacing w:line="240" w:lineRule="auto" w:before="78"/>
              <w:ind w:left="28" w:right="0"/>
              <w:jc w:val="left"/>
              <w:rPr>
                <w:rFonts w:ascii="宋体" w:hAnsi="宋体" w:cs="宋体" w:eastAsia="宋体" w:hint="default"/>
                <w:sz w:val="16"/>
                <w:szCs w:val="16"/>
              </w:rPr>
            </w:pPr>
            <w:r>
              <w:rPr>
                <w:rFonts w:ascii="宋体" w:hAnsi="宋体" w:cs="宋体" w:eastAsia="宋体" w:hint="default"/>
                <w:sz w:val="16"/>
                <w:szCs w:val="16"/>
              </w:rPr>
              <w:t>交通银行深圳振华支行</w:t>
            </w:r>
          </w:p>
        </w:tc>
        <w:tc>
          <w:tcPr>
            <w:tcW w:w="1571"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77"/>
              <w:jc w:val="right"/>
              <w:rPr>
                <w:rFonts w:ascii="宋体" w:hAnsi="宋体" w:cs="宋体" w:eastAsia="宋体" w:hint="default"/>
                <w:sz w:val="16"/>
                <w:szCs w:val="16"/>
              </w:rPr>
            </w:pPr>
            <w:r>
              <w:rPr>
                <w:rFonts w:ascii="Times New Roman" w:hAnsi="Times New Roman" w:cs="Times New Roman" w:eastAsia="Times New Roman" w:hint="default"/>
                <w:sz w:val="16"/>
                <w:szCs w:val="16"/>
              </w:rPr>
              <w:t>30,000.00</w:t>
            </w:r>
            <w:r>
              <w:rPr>
                <w:rFonts w:ascii="Times New Roman" w:hAnsi="Times New Roman" w:cs="Times New Roman" w:eastAsia="Times New Roman" w:hint="default"/>
                <w:spacing w:val="-4"/>
                <w:sz w:val="16"/>
                <w:szCs w:val="16"/>
              </w:rPr>
              <w:t> </w:t>
            </w:r>
            <w:r>
              <w:rPr>
                <w:rFonts w:ascii="宋体" w:hAnsi="宋体" w:cs="宋体" w:eastAsia="宋体" w:hint="default"/>
                <w:sz w:val="16"/>
                <w:szCs w:val="16"/>
              </w:rPr>
              <w:t>万人民币</w:t>
            </w:r>
          </w:p>
        </w:tc>
        <w:tc>
          <w:tcPr>
            <w:tcW w:w="1739"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84"/>
              <w:jc w:val="center"/>
              <w:rPr>
                <w:rFonts w:ascii="Times New Roman" w:hAnsi="Times New Roman" w:cs="Times New Roman" w:eastAsia="Times New Roman" w:hint="default"/>
                <w:sz w:val="16"/>
                <w:szCs w:val="16"/>
              </w:rPr>
            </w:pPr>
            <w:r>
              <w:rPr>
                <w:rFonts w:ascii="Times New Roman"/>
                <w:sz w:val="16"/>
              </w:rPr>
              <w:t>2014.03.03-2015.04.02</w:t>
            </w:r>
          </w:p>
        </w:tc>
        <w:tc>
          <w:tcPr>
            <w:tcW w:w="1863"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36"/>
              <w:jc w:val="center"/>
              <w:rPr>
                <w:rFonts w:ascii="Times New Roman" w:hAnsi="Times New Roman" w:cs="Times New Roman" w:eastAsia="Times New Roman" w:hint="default"/>
                <w:sz w:val="16"/>
                <w:szCs w:val="16"/>
              </w:rPr>
            </w:pPr>
            <w:r>
              <w:rPr>
                <w:rFonts w:ascii="Times New Roman"/>
                <w:sz w:val="16"/>
              </w:rPr>
              <w:t>2014.03.03-2017.04.02</w:t>
            </w:r>
          </w:p>
        </w:tc>
      </w:tr>
      <w:tr>
        <w:trPr>
          <w:trHeight w:val="415" w:hRule="exact"/>
        </w:trPr>
        <w:tc>
          <w:tcPr>
            <w:tcW w:w="1454" w:type="dxa"/>
            <w:tcBorders>
              <w:top w:val="nil" w:sz="6" w:space="0" w:color="auto"/>
              <w:left w:val="nil" w:sz="6" w:space="0" w:color="auto"/>
              <w:bottom w:val="nil" w:sz="6" w:space="0" w:color="auto"/>
              <w:right w:val="nil" w:sz="6" w:space="0" w:color="auto"/>
            </w:tcBorders>
          </w:tcPr>
          <w:p>
            <w:pPr>
              <w:pStyle w:val="TableParagraph"/>
              <w:spacing w:line="183" w:lineRule="exact"/>
              <w:ind w:left="41" w:right="0"/>
              <w:jc w:val="left"/>
              <w:rPr>
                <w:rFonts w:ascii="宋体" w:hAnsi="宋体" w:cs="宋体" w:eastAsia="宋体" w:hint="default"/>
                <w:sz w:val="16"/>
                <w:szCs w:val="16"/>
              </w:rPr>
            </w:pPr>
            <w:r>
              <w:rPr>
                <w:rFonts w:ascii="宋体" w:hAnsi="宋体" w:cs="宋体" w:eastAsia="宋体" w:hint="default"/>
                <w:spacing w:val="12"/>
                <w:sz w:val="16"/>
                <w:szCs w:val="16"/>
              </w:rPr>
              <w:t>沈阳同方多媒体科</w:t>
            </w:r>
          </w:p>
          <w:p>
            <w:pPr>
              <w:pStyle w:val="TableParagraph"/>
              <w:spacing w:line="208" w:lineRule="exact"/>
              <w:ind w:left="41" w:right="0"/>
              <w:jc w:val="left"/>
              <w:rPr>
                <w:rFonts w:ascii="宋体" w:hAnsi="宋体" w:cs="宋体" w:eastAsia="宋体" w:hint="default"/>
                <w:sz w:val="16"/>
                <w:szCs w:val="16"/>
              </w:rPr>
            </w:pPr>
            <w:r>
              <w:rPr>
                <w:rFonts w:ascii="宋体" w:hAnsi="宋体" w:cs="宋体" w:eastAsia="宋体" w:hint="default"/>
                <w:sz w:val="16"/>
                <w:szCs w:val="16"/>
              </w:rPr>
              <w:t>技有限公司</w:t>
            </w:r>
          </w:p>
        </w:tc>
        <w:tc>
          <w:tcPr>
            <w:tcW w:w="1952" w:type="dxa"/>
            <w:tcBorders>
              <w:top w:val="nil" w:sz="6" w:space="0" w:color="auto"/>
              <w:left w:val="nil" w:sz="6" w:space="0" w:color="auto"/>
              <w:bottom w:val="nil" w:sz="6" w:space="0" w:color="auto"/>
              <w:right w:val="nil" w:sz="6" w:space="0" w:color="auto"/>
            </w:tcBorders>
          </w:tcPr>
          <w:p>
            <w:pPr>
              <w:pStyle w:val="TableParagraph"/>
              <w:spacing w:line="240" w:lineRule="auto" w:before="79"/>
              <w:ind w:left="28" w:right="0"/>
              <w:jc w:val="left"/>
              <w:rPr>
                <w:rFonts w:ascii="宋体" w:hAnsi="宋体" w:cs="宋体" w:eastAsia="宋体" w:hint="default"/>
                <w:sz w:val="16"/>
                <w:szCs w:val="16"/>
              </w:rPr>
            </w:pPr>
            <w:r>
              <w:rPr>
                <w:rFonts w:ascii="宋体" w:hAnsi="宋体" w:cs="宋体" w:eastAsia="宋体" w:hint="default"/>
                <w:sz w:val="16"/>
                <w:szCs w:val="16"/>
              </w:rPr>
              <w:t>建设银行沈阳城内支行</w:t>
            </w:r>
          </w:p>
        </w:tc>
        <w:tc>
          <w:tcPr>
            <w:tcW w:w="1571"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77"/>
              <w:jc w:val="right"/>
              <w:rPr>
                <w:rFonts w:ascii="宋体" w:hAnsi="宋体" w:cs="宋体" w:eastAsia="宋体" w:hint="default"/>
                <w:sz w:val="16"/>
                <w:szCs w:val="16"/>
              </w:rPr>
            </w:pPr>
            <w:r>
              <w:rPr>
                <w:rFonts w:ascii="Times New Roman" w:hAnsi="Times New Roman" w:cs="Times New Roman" w:eastAsia="Times New Roman" w:hint="default"/>
                <w:sz w:val="16"/>
                <w:szCs w:val="16"/>
              </w:rPr>
              <w:t>200.00</w:t>
            </w:r>
            <w:r>
              <w:rPr>
                <w:rFonts w:ascii="Times New Roman" w:hAnsi="Times New Roman" w:cs="Times New Roman" w:eastAsia="Times New Roman" w:hint="default"/>
                <w:spacing w:val="-3"/>
                <w:sz w:val="16"/>
                <w:szCs w:val="16"/>
              </w:rPr>
              <w:t> </w:t>
            </w:r>
            <w:r>
              <w:rPr>
                <w:rFonts w:ascii="宋体" w:hAnsi="宋体" w:cs="宋体" w:eastAsia="宋体" w:hint="default"/>
                <w:sz w:val="16"/>
                <w:szCs w:val="16"/>
              </w:rPr>
              <w:t>万人民币</w:t>
            </w:r>
          </w:p>
        </w:tc>
        <w:tc>
          <w:tcPr>
            <w:tcW w:w="1739"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84"/>
              <w:jc w:val="center"/>
              <w:rPr>
                <w:rFonts w:ascii="Times New Roman" w:hAnsi="Times New Roman" w:cs="Times New Roman" w:eastAsia="Times New Roman" w:hint="default"/>
                <w:sz w:val="16"/>
                <w:szCs w:val="16"/>
              </w:rPr>
            </w:pPr>
            <w:r>
              <w:rPr>
                <w:rFonts w:ascii="Times New Roman"/>
                <w:sz w:val="16"/>
              </w:rPr>
              <w:t>2014.09.30-2015.09.29</w:t>
            </w:r>
          </w:p>
        </w:tc>
        <w:tc>
          <w:tcPr>
            <w:tcW w:w="1863"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36"/>
              <w:jc w:val="center"/>
              <w:rPr>
                <w:rFonts w:ascii="Times New Roman" w:hAnsi="Times New Roman" w:cs="Times New Roman" w:eastAsia="Times New Roman" w:hint="default"/>
                <w:sz w:val="16"/>
                <w:szCs w:val="16"/>
              </w:rPr>
            </w:pPr>
            <w:r>
              <w:rPr>
                <w:rFonts w:ascii="Times New Roman"/>
                <w:sz w:val="16"/>
              </w:rPr>
              <w:t>2014.09.30-2017.09.29</w:t>
            </w:r>
          </w:p>
        </w:tc>
      </w:tr>
      <w:tr>
        <w:trPr>
          <w:trHeight w:val="415" w:hRule="exact"/>
        </w:trPr>
        <w:tc>
          <w:tcPr>
            <w:tcW w:w="1454" w:type="dxa"/>
            <w:tcBorders>
              <w:top w:val="nil" w:sz="6" w:space="0" w:color="auto"/>
              <w:left w:val="nil" w:sz="6" w:space="0" w:color="auto"/>
              <w:bottom w:val="nil" w:sz="6" w:space="0" w:color="auto"/>
              <w:right w:val="nil" w:sz="6" w:space="0" w:color="auto"/>
            </w:tcBorders>
          </w:tcPr>
          <w:p>
            <w:pPr>
              <w:pStyle w:val="TableParagraph"/>
              <w:spacing w:line="183" w:lineRule="exact"/>
              <w:ind w:left="41" w:right="0"/>
              <w:jc w:val="left"/>
              <w:rPr>
                <w:rFonts w:ascii="宋体" w:hAnsi="宋体" w:cs="宋体" w:eastAsia="宋体" w:hint="default"/>
                <w:sz w:val="16"/>
                <w:szCs w:val="16"/>
              </w:rPr>
            </w:pPr>
            <w:r>
              <w:rPr>
                <w:rFonts w:ascii="宋体" w:hAnsi="宋体" w:cs="宋体" w:eastAsia="宋体" w:hint="default"/>
                <w:spacing w:val="12"/>
                <w:sz w:val="16"/>
                <w:szCs w:val="16"/>
              </w:rPr>
              <w:t>同方电子科技有限</w:t>
            </w:r>
          </w:p>
          <w:p>
            <w:pPr>
              <w:pStyle w:val="TableParagraph"/>
              <w:spacing w:line="208" w:lineRule="exact"/>
              <w:ind w:left="41" w:right="0"/>
              <w:jc w:val="left"/>
              <w:rPr>
                <w:rFonts w:ascii="宋体" w:hAnsi="宋体" w:cs="宋体" w:eastAsia="宋体" w:hint="default"/>
                <w:sz w:val="16"/>
                <w:szCs w:val="16"/>
              </w:rPr>
            </w:pPr>
            <w:r>
              <w:rPr>
                <w:rFonts w:ascii="宋体" w:hAnsi="宋体" w:cs="宋体" w:eastAsia="宋体" w:hint="default"/>
                <w:sz w:val="16"/>
                <w:szCs w:val="16"/>
              </w:rPr>
              <w:t>公司</w:t>
            </w:r>
          </w:p>
        </w:tc>
        <w:tc>
          <w:tcPr>
            <w:tcW w:w="1952" w:type="dxa"/>
            <w:tcBorders>
              <w:top w:val="nil" w:sz="6" w:space="0" w:color="auto"/>
              <w:left w:val="nil" w:sz="6" w:space="0" w:color="auto"/>
              <w:bottom w:val="nil" w:sz="6" w:space="0" w:color="auto"/>
              <w:right w:val="nil" w:sz="6" w:space="0" w:color="auto"/>
            </w:tcBorders>
          </w:tcPr>
          <w:p>
            <w:pPr>
              <w:pStyle w:val="TableParagraph"/>
              <w:spacing w:line="240" w:lineRule="auto" w:before="77"/>
              <w:ind w:left="28" w:right="0"/>
              <w:jc w:val="left"/>
              <w:rPr>
                <w:rFonts w:ascii="宋体" w:hAnsi="宋体" w:cs="宋体" w:eastAsia="宋体" w:hint="default"/>
                <w:sz w:val="16"/>
                <w:szCs w:val="16"/>
              </w:rPr>
            </w:pPr>
            <w:r>
              <w:rPr>
                <w:rFonts w:ascii="宋体" w:hAnsi="宋体" w:cs="宋体" w:eastAsia="宋体" w:hint="default"/>
                <w:spacing w:val="-8"/>
                <w:sz w:val="16"/>
                <w:szCs w:val="16"/>
              </w:rPr>
              <w:t>工商银行九江市浔中支行</w:t>
            </w:r>
          </w:p>
        </w:tc>
        <w:tc>
          <w:tcPr>
            <w:tcW w:w="1571"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77"/>
              <w:jc w:val="right"/>
              <w:rPr>
                <w:rFonts w:ascii="宋体" w:hAnsi="宋体" w:cs="宋体" w:eastAsia="宋体" w:hint="default"/>
                <w:sz w:val="16"/>
                <w:szCs w:val="16"/>
              </w:rPr>
            </w:pPr>
            <w:r>
              <w:rPr>
                <w:rFonts w:ascii="Times New Roman" w:hAnsi="Times New Roman" w:cs="Times New Roman" w:eastAsia="Times New Roman" w:hint="default"/>
                <w:sz w:val="16"/>
                <w:szCs w:val="16"/>
              </w:rPr>
              <w:t>2,000.00</w:t>
            </w:r>
            <w:r>
              <w:rPr>
                <w:rFonts w:ascii="Times New Roman" w:hAnsi="Times New Roman" w:cs="Times New Roman" w:eastAsia="Times New Roman" w:hint="default"/>
                <w:spacing w:val="-3"/>
                <w:sz w:val="16"/>
                <w:szCs w:val="16"/>
              </w:rPr>
              <w:t> </w:t>
            </w:r>
            <w:r>
              <w:rPr>
                <w:rFonts w:ascii="宋体" w:hAnsi="宋体" w:cs="宋体" w:eastAsia="宋体" w:hint="default"/>
                <w:sz w:val="16"/>
                <w:szCs w:val="16"/>
              </w:rPr>
              <w:t>万人民币</w:t>
            </w:r>
          </w:p>
        </w:tc>
        <w:tc>
          <w:tcPr>
            <w:tcW w:w="1739"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86"/>
              <w:jc w:val="center"/>
              <w:rPr>
                <w:rFonts w:ascii="Times New Roman" w:hAnsi="Times New Roman" w:cs="Times New Roman" w:eastAsia="Times New Roman" w:hint="default"/>
                <w:sz w:val="16"/>
                <w:szCs w:val="16"/>
              </w:rPr>
            </w:pPr>
            <w:r>
              <w:rPr>
                <w:rFonts w:ascii="Times New Roman"/>
                <w:sz w:val="16"/>
              </w:rPr>
              <w:t>2014.10.28-2015.10.27</w:t>
            </w:r>
          </w:p>
        </w:tc>
        <w:tc>
          <w:tcPr>
            <w:tcW w:w="1863"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36"/>
              <w:jc w:val="center"/>
              <w:rPr>
                <w:rFonts w:ascii="Times New Roman" w:hAnsi="Times New Roman" w:cs="Times New Roman" w:eastAsia="Times New Roman" w:hint="default"/>
                <w:sz w:val="16"/>
                <w:szCs w:val="16"/>
              </w:rPr>
            </w:pPr>
            <w:r>
              <w:rPr>
                <w:rFonts w:ascii="Times New Roman"/>
                <w:sz w:val="16"/>
              </w:rPr>
              <w:t>2014.10.28-2017.10.27</w:t>
            </w:r>
          </w:p>
        </w:tc>
      </w:tr>
      <w:tr>
        <w:trPr>
          <w:trHeight w:val="434" w:hRule="exact"/>
        </w:trPr>
        <w:tc>
          <w:tcPr>
            <w:tcW w:w="1454" w:type="dxa"/>
            <w:tcBorders>
              <w:top w:val="nil" w:sz="6" w:space="0" w:color="auto"/>
              <w:left w:val="nil" w:sz="6" w:space="0" w:color="auto"/>
              <w:bottom w:val="nil" w:sz="6" w:space="0" w:color="auto"/>
              <w:right w:val="nil" w:sz="6" w:space="0" w:color="auto"/>
            </w:tcBorders>
          </w:tcPr>
          <w:p>
            <w:pPr>
              <w:pStyle w:val="TableParagraph"/>
              <w:spacing w:line="183" w:lineRule="exact"/>
              <w:ind w:left="41" w:right="0"/>
              <w:jc w:val="left"/>
              <w:rPr>
                <w:rFonts w:ascii="宋体" w:hAnsi="宋体" w:cs="宋体" w:eastAsia="宋体" w:hint="default"/>
                <w:sz w:val="16"/>
                <w:szCs w:val="16"/>
              </w:rPr>
            </w:pPr>
            <w:r>
              <w:rPr>
                <w:rFonts w:ascii="宋体" w:hAnsi="宋体" w:cs="宋体" w:eastAsia="宋体" w:hint="default"/>
                <w:spacing w:val="12"/>
                <w:sz w:val="16"/>
                <w:szCs w:val="16"/>
              </w:rPr>
              <w:t>同方电子科技有限</w:t>
            </w:r>
          </w:p>
          <w:p>
            <w:pPr>
              <w:pStyle w:val="TableParagraph"/>
              <w:spacing w:line="208" w:lineRule="exact"/>
              <w:ind w:left="41" w:right="0"/>
              <w:jc w:val="left"/>
              <w:rPr>
                <w:rFonts w:ascii="宋体" w:hAnsi="宋体" w:cs="宋体" w:eastAsia="宋体" w:hint="default"/>
                <w:sz w:val="16"/>
                <w:szCs w:val="16"/>
              </w:rPr>
            </w:pPr>
            <w:r>
              <w:rPr>
                <w:rFonts w:ascii="宋体" w:hAnsi="宋体" w:cs="宋体" w:eastAsia="宋体" w:hint="default"/>
                <w:sz w:val="16"/>
                <w:szCs w:val="16"/>
              </w:rPr>
              <w:t>公司</w:t>
            </w:r>
          </w:p>
        </w:tc>
        <w:tc>
          <w:tcPr>
            <w:tcW w:w="1952" w:type="dxa"/>
            <w:tcBorders>
              <w:top w:val="nil" w:sz="6" w:space="0" w:color="auto"/>
              <w:left w:val="nil" w:sz="6" w:space="0" w:color="auto"/>
              <w:bottom w:val="nil" w:sz="6" w:space="0" w:color="auto"/>
              <w:right w:val="nil" w:sz="6" w:space="0" w:color="auto"/>
            </w:tcBorders>
          </w:tcPr>
          <w:p>
            <w:pPr>
              <w:pStyle w:val="TableParagraph"/>
              <w:spacing w:line="183" w:lineRule="exact"/>
              <w:ind w:left="28" w:right="0"/>
              <w:jc w:val="left"/>
              <w:rPr>
                <w:rFonts w:ascii="宋体" w:hAnsi="宋体" w:cs="宋体" w:eastAsia="宋体" w:hint="default"/>
                <w:sz w:val="16"/>
                <w:szCs w:val="16"/>
              </w:rPr>
            </w:pPr>
            <w:r>
              <w:rPr>
                <w:rFonts w:ascii="宋体" w:hAnsi="宋体" w:cs="宋体" w:eastAsia="宋体" w:hint="default"/>
                <w:spacing w:val="14"/>
                <w:sz w:val="16"/>
                <w:szCs w:val="16"/>
              </w:rPr>
              <w:t>建设银行九江市十里分</w:t>
            </w:r>
          </w:p>
          <w:p>
            <w:pPr>
              <w:pStyle w:val="TableParagraph"/>
              <w:spacing w:line="208" w:lineRule="exact"/>
              <w:ind w:left="28" w:right="0"/>
              <w:jc w:val="left"/>
              <w:rPr>
                <w:rFonts w:ascii="宋体" w:hAnsi="宋体" w:cs="宋体" w:eastAsia="宋体" w:hint="default"/>
                <w:sz w:val="16"/>
                <w:szCs w:val="16"/>
              </w:rPr>
            </w:pPr>
            <w:r>
              <w:rPr>
                <w:rFonts w:ascii="宋体" w:hAnsi="宋体" w:cs="宋体" w:eastAsia="宋体" w:hint="default"/>
                <w:sz w:val="16"/>
                <w:szCs w:val="16"/>
              </w:rPr>
              <w:t>理处</w:t>
            </w:r>
          </w:p>
        </w:tc>
        <w:tc>
          <w:tcPr>
            <w:tcW w:w="1571"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77"/>
              <w:jc w:val="right"/>
              <w:rPr>
                <w:rFonts w:ascii="宋体" w:hAnsi="宋体" w:cs="宋体" w:eastAsia="宋体" w:hint="default"/>
                <w:sz w:val="16"/>
                <w:szCs w:val="16"/>
              </w:rPr>
            </w:pPr>
            <w:r>
              <w:rPr>
                <w:rFonts w:ascii="Times New Roman" w:hAnsi="Times New Roman" w:cs="Times New Roman" w:eastAsia="Times New Roman" w:hint="default"/>
                <w:sz w:val="16"/>
                <w:szCs w:val="16"/>
              </w:rPr>
              <w:t>1,000.00</w:t>
            </w:r>
            <w:r>
              <w:rPr>
                <w:rFonts w:ascii="Times New Roman" w:hAnsi="Times New Roman" w:cs="Times New Roman" w:eastAsia="Times New Roman" w:hint="default"/>
                <w:spacing w:val="-3"/>
                <w:sz w:val="16"/>
                <w:szCs w:val="16"/>
              </w:rPr>
              <w:t> </w:t>
            </w:r>
            <w:r>
              <w:rPr>
                <w:rFonts w:ascii="宋体" w:hAnsi="宋体" w:cs="宋体" w:eastAsia="宋体" w:hint="default"/>
                <w:sz w:val="16"/>
                <w:szCs w:val="16"/>
              </w:rPr>
              <w:t>万人民币</w:t>
            </w:r>
          </w:p>
        </w:tc>
        <w:tc>
          <w:tcPr>
            <w:tcW w:w="1739"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86"/>
              <w:jc w:val="center"/>
              <w:rPr>
                <w:rFonts w:ascii="Times New Roman" w:hAnsi="Times New Roman" w:cs="Times New Roman" w:eastAsia="Times New Roman" w:hint="default"/>
                <w:sz w:val="16"/>
                <w:szCs w:val="16"/>
              </w:rPr>
            </w:pPr>
            <w:r>
              <w:rPr>
                <w:rFonts w:ascii="Times New Roman"/>
                <w:sz w:val="16"/>
              </w:rPr>
              <w:t>2014.10.13-2015.10.12</w:t>
            </w:r>
          </w:p>
        </w:tc>
        <w:tc>
          <w:tcPr>
            <w:tcW w:w="1863"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36"/>
              <w:jc w:val="center"/>
              <w:rPr>
                <w:rFonts w:ascii="Times New Roman" w:hAnsi="Times New Roman" w:cs="Times New Roman" w:eastAsia="Times New Roman" w:hint="default"/>
                <w:sz w:val="16"/>
                <w:szCs w:val="16"/>
              </w:rPr>
            </w:pPr>
            <w:r>
              <w:rPr>
                <w:rFonts w:ascii="Times New Roman"/>
                <w:sz w:val="16"/>
              </w:rPr>
              <w:t>2014.10.13-2017.10.12</w:t>
            </w:r>
          </w:p>
        </w:tc>
      </w:tr>
      <w:tr>
        <w:trPr>
          <w:trHeight w:val="270" w:hRule="exact"/>
        </w:trPr>
        <w:tc>
          <w:tcPr>
            <w:tcW w:w="1454" w:type="dxa"/>
            <w:tcBorders>
              <w:top w:val="nil" w:sz="6" w:space="0" w:color="auto"/>
              <w:left w:val="nil" w:sz="6" w:space="0" w:color="auto"/>
              <w:bottom w:val="nil" w:sz="6" w:space="0" w:color="auto"/>
              <w:right w:val="nil" w:sz="6" w:space="0" w:color="auto"/>
            </w:tcBorders>
          </w:tcPr>
          <w:p>
            <w:pPr>
              <w:pStyle w:val="TableParagraph"/>
              <w:spacing w:line="203" w:lineRule="exact"/>
              <w:ind w:left="41" w:right="0"/>
              <w:jc w:val="left"/>
              <w:rPr>
                <w:rFonts w:ascii="宋体" w:hAnsi="宋体" w:cs="宋体" w:eastAsia="宋体" w:hint="default"/>
                <w:sz w:val="16"/>
                <w:szCs w:val="16"/>
              </w:rPr>
            </w:pPr>
            <w:r>
              <w:rPr>
                <w:rFonts w:ascii="宋体" w:hAnsi="宋体" w:cs="宋体" w:eastAsia="宋体" w:hint="default"/>
                <w:sz w:val="16"/>
                <w:szCs w:val="16"/>
              </w:rPr>
              <w:t>同方工业有限公司</w:t>
            </w:r>
          </w:p>
        </w:tc>
        <w:tc>
          <w:tcPr>
            <w:tcW w:w="1952" w:type="dxa"/>
            <w:tcBorders>
              <w:top w:val="nil" w:sz="6" w:space="0" w:color="auto"/>
              <w:left w:val="nil" w:sz="6" w:space="0" w:color="auto"/>
              <w:bottom w:val="nil" w:sz="6" w:space="0" w:color="auto"/>
              <w:right w:val="nil" w:sz="6" w:space="0" w:color="auto"/>
            </w:tcBorders>
          </w:tcPr>
          <w:p>
            <w:pPr>
              <w:pStyle w:val="TableParagraph"/>
              <w:spacing w:line="203" w:lineRule="exact"/>
              <w:ind w:left="28" w:right="0"/>
              <w:jc w:val="left"/>
              <w:rPr>
                <w:rFonts w:ascii="宋体" w:hAnsi="宋体" w:cs="宋体" w:eastAsia="宋体" w:hint="default"/>
                <w:sz w:val="16"/>
                <w:szCs w:val="16"/>
              </w:rPr>
            </w:pPr>
            <w:r>
              <w:rPr>
                <w:rFonts w:ascii="宋体" w:hAnsi="宋体" w:cs="宋体" w:eastAsia="宋体" w:hint="default"/>
                <w:sz w:val="16"/>
                <w:szCs w:val="16"/>
              </w:rPr>
              <w:t>招商银行北京分行</w:t>
            </w:r>
          </w:p>
        </w:tc>
        <w:tc>
          <w:tcPr>
            <w:tcW w:w="1571" w:type="dxa"/>
            <w:tcBorders>
              <w:top w:val="nil" w:sz="6" w:space="0" w:color="auto"/>
              <w:left w:val="nil" w:sz="6" w:space="0" w:color="auto"/>
              <w:bottom w:val="nil" w:sz="6" w:space="0" w:color="auto"/>
              <w:right w:val="nil" w:sz="6" w:space="0" w:color="auto"/>
            </w:tcBorders>
          </w:tcPr>
          <w:p>
            <w:pPr>
              <w:pStyle w:val="TableParagraph"/>
              <w:spacing w:line="215" w:lineRule="exact"/>
              <w:ind w:right="77"/>
              <w:jc w:val="right"/>
              <w:rPr>
                <w:rFonts w:ascii="宋体" w:hAnsi="宋体" w:cs="宋体" w:eastAsia="宋体" w:hint="default"/>
                <w:sz w:val="16"/>
                <w:szCs w:val="16"/>
              </w:rPr>
            </w:pPr>
            <w:r>
              <w:rPr>
                <w:rFonts w:ascii="Times New Roman" w:hAnsi="Times New Roman" w:cs="Times New Roman" w:eastAsia="Times New Roman" w:hint="default"/>
                <w:sz w:val="16"/>
                <w:szCs w:val="16"/>
              </w:rPr>
              <w:t>5,000.00</w:t>
            </w:r>
            <w:r>
              <w:rPr>
                <w:rFonts w:ascii="Times New Roman" w:hAnsi="Times New Roman" w:cs="Times New Roman" w:eastAsia="Times New Roman" w:hint="default"/>
                <w:spacing w:val="-3"/>
                <w:sz w:val="16"/>
                <w:szCs w:val="16"/>
              </w:rPr>
              <w:t> </w:t>
            </w:r>
            <w:r>
              <w:rPr>
                <w:rFonts w:ascii="宋体" w:hAnsi="宋体" w:cs="宋体" w:eastAsia="宋体" w:hint="default"/>
                <w:sz w:val="16"/>
                <w:szCs w:val="16"/>
              </w:rPr>
              <w:t>万人民币</w:t>
            </w:r>
          </w:p>
        </w:tc>
        <w:tc>
          <w:tcPr>
            <w:tcW w:w="1739"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84"/>
              <w:jc w:val="center"/>
              <w:rPr>
                <w:rFonts w:ascii="Times New Roman" w:hAnsi="Times New Roman" w:cs="Times New Roman" w:eastAsia="Times New Roman" w:hint="default"/>
                <w:sz w:val="16"/>
                <w:szCs w:val="16"/>
              </w:rPr>
            </w:pPr>
            <w:r>
              <w:rPr>
                <w:rFonts w:ascii="Times New Roman"/>
                <w:sz w:val="16"/>
              </w:rPr>
              <w:t>2014.03.03-2015.03.02</w:t>
            </w:r>
          </w:p>
        </w:tc>
        <w:tc>
          <w:tcPr>
            <w:tcW w:w="1863"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36"/>
              <w:jc w:val="center"/>
              <w:rPr>
                <w:rFonts w:ascii="Times New Roman" w:hAnsi="Times New Roman" w:cs="Times New Roman" w:eastAsia="Times New Roman" w:hint="default"/>
                <w:sz w:val="16"/>
                <w:szCs w:val="16"/>
              </w:rPr>
            </w:pPr>
            <w:r>
              <w:rPr>
                <w:rFonts w:ascii="Times New Roman"/>
                <w:sz w:val="16"/>
              </w:rPr>
              <w:t>2014.03.03-2017.03.02</w:t>
            </w:r>
          </w:p>
        </w:tc>
      </w:tr>
      <w:tr>
        <w:trPr>
          <w:trHeight w:val="304" w:hRule="exact"/>
        </w:trPr>
        <w:tc>
          <w:tcPr>
            <w:tcW w:w="1454" w:type="dxa"/>
            <w:tcBorders>
              <w:top w:val="nil" w:sz="6" w:space="0" w:color="auto"/>
              <w:left w:val="nil" w:sz="6" w:space="0" w:color="auto"/>
              <w:bottom w:val="nil" w:sz="6" w:space="0" w:color="auto"/>
              <w:right w:val="nil" w:sz="6" w:space="0" w:color="auto"/>
            </w:tcBorders>
          </w:tcPr>
          <w:p>
            <w:pPr>
              <w:pStyle w:val="TableParagraph"/>
              <w:spacing w:line="240" w:lineRule="auto" w:before="8"/>
              <w:ind w:left="41" w:right="0"/>
              <w:jc w:val="left"/>
              <w:rPr>
                <w:rFonts w:ascii="宋体" w:hAnsi="宋体" w:cs="宋体" w:eastAsia="宋体" w:hint="default"/>
                <w:sz w:val="16"/>
                <w:szCs w:val="16"/>
              </w:rPr>
            </w:pPr>
            <w:r>
              <w:rPr>
                <w:rFonts w:ascii="宋体" w:hAnsi="宋体" w:cs="宋体" w:eastAsia="宋体" w:hint="default"/>
                <w:sz w:val="16"/>
                <w:szCs w:val="16"/>
              </w:rPr>
              <w:t>同方工业有限公司</w:t>
            </w:r>
          </w:p>
        </w:tc>
        <w:tc>
          <w:tcPr>
            <w:tcW w:w="1952" w:type="dxa"/>
            <w:tcBorders>
              <w:top w:val="nil" w:sz="6" w:space="0" w:color="auto"/>
              <w:left w:val="nil" w:sz="6" w:space="0" w:color="auto"/>
              <w:bottom w:val="nil" w:sz="6" w:space="0" w:color="auto"/>
              <w:right w:val="nil" w:sz="6" w:space="0" w:color="auto"/>
            </w:tcBorders>
          </w:tcPr>
          <w:p>
            <w:pPr>
              <w:pStyle w:val="TableParagraph"/>
              <w:spacing w:line="240" w:lineRule="auto" w:before="8"/>
              <w:ind w:left="28" w:right="0"/>
              <w:jc w:val="left"/>
              <w:rPr>
                <w:rFonts w:ascii="宋体" w:hAnsi="宋体" w:cs="宋体" w:eastAsia="宋体" w:hint="default"/>
                <w:sz w:val="16"/>
                <w:szCs w:val="16"/>
              </w:rPr>
            </w:pPr>
            <w:r>
              <w:rPr>
                <w:rFonts w:ascii="宋体" w:hAnsi="宋体" w:cs="宋体" w:eastAsia="宋体" w:hint="default"/>
                <w:spacing w:val="-8"/>
                <w:sz w:val="16"/>
                <w:szCs w:val="16"/>
              </w:rPr>
              <w:t>建设银行北京清华园支行</w:t>
            </w:r>
          </w:p>
        </w:tc>
        <w:tc>
          <w:tcPr>
            <w:tcW w:w="157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77"/>
              <w:jc w:val="right"/>
              <w:rPr>
                <w:rFonts w:ascii="宋体" w:hAnsi="宋体" w:cs="宋体" w:eastAsia="宋体" w:hint="default"/>
                <w:sz w:val="16"/>
                <w:szCs w:val="16"/>
              </w:rPr>
            </w:pPr>
            <w:r>
              <w:rPr>
                <w:rFonts w:ascii="Times New Roman" w:hAnsi="Times New Roman" w:cs="Times New Roman" w:eastAsia="Times New Roman" w:hint="default"/>
                <w:sz w:val="16"/>
                <w:szCs w:val="16"/>
              </w:rPr>
              <w:t>18,000.00</w:t>
            </w:r>
            <w:r>
              <w:rPr>
                <w:rFonts w:ascii="Times New Roman" w:hAnsi="Times New Roman" w:cs="Times New Roman" w:eastAsia="Times New Roman" w:hint="default"/>
                <w:spacing w:val="-4"/>
                <w:sz w:val="16"/>
                <w:szCs w:val="16"/>
              </w:rPr>
              <w:t> </w:t>
            </w:r>
            <w:r>
              <w:rPr>
                <w:rFonts w:ascii="宋体" w:hAnsi="宋体" w:cs="宋体" w:eastAsia="宋体" w:hint="default"/>
                <w:sz w:val="16"/>
                <w:szCs w:val="16"/>
              </w:rPr>
              <w:t>万人民币</w:t>
            </w:r>
          </w:p>
        </w:tc>
        <w:tc>
          <w:tcPr>
            <w:tcW w:w="1739"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86"/>
              <w:jc w:val="center"/>
              <w:rPr>
                <w:rFonts w:ascii="Times New Roman" w:hAnsi="Times New Roman" w:cs="Times New Roman" w:eastAsia="Times New Roman" w:hint="default"/>
                <w:sz w:val="16"/>
                <w:szCs w:val="16"/>
              </w:rPr>
            </w:pPr>
            <w:r>
              <w:rPr>
                <w:rFonts w:ascii="Times New Roman"/>
                <w:sz w:val="16"/>
              </w:rPr>
              <w:t>2014.01.26-2015.10.29</w:t>
            </w:r>
          </w:p>
        </w:tc>
        <w:tc>
          <w:tcPr>
            <w:tcW w:w="1863"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36"/>
              <w:jc w:val="center"/>
              <w:rPr>
                <w:rFonts w:ascii="Times New Roman" w:hAnsi="Times New Roman" w:cs="Times New Roman" w:eastAsia="Times New Roman" w:hint="default"/>
                <w:sz w:val="16"/>
                <w:szCs w:val="16"/>
              </w:rPr>
            </w:pPr>
            <w:r>
              <w:rPr>
                <w:rFonts w:ascii="Times New Roman"/>
                <w:sz w:val="16"/>
              </w:rPr>
              <w:t>2014.01.26-2017.10.29</w:t>
            </w:r>
          </w:p>
        </w:tc>
      </w:tr>
      <w:tr>
        <w:trPr>
          <w:trHeight w:val="355" w:hRule="exact"/>
        </w:trPr>
        <w:tc>
          <w:tcPr>
            <w:tcW w:w="1454" w:type="dxa"/>
            <w:vMerge w:val="restart"/>
            <w:tcBorders>
              <w:top w:val="nil" w:sz="6" w:space="0" w:color="auto"/>
              <w:left w:val="nil" w:sz="6" w:space="0" w:color="auto"/>
              <w:right w:val="nil" w:sz="6" w:space="0" w:color="auto"/>
            </w:tcBorders>
          </w:tcPr>
          <w:p>
            <w:pPr>
              <w:pStyle w:val="TableParagraph"/>
              <w:spacing w:line="240" w:lineRule="auto" w:before="75"/>
              <w:ind w:left="41" w:right="276"/>
              <w:jc w:val="left"/>
              <w:rPr>
                <w:rFonts w:ascii="Times New Roman" w:hAnsi="Times New Roman" w:cs="Times New Roman" w:eastAsia="Times New Roman" w:hint="default"/>
                <w:sz w:val="16"/>
                <w:szCs w:val="16"/>
              </w:rPr>
            </w:pPr>
            <w:r>
              <w:rPr>
                <w:rFonts w:ascii="Times New Roman"/>
                <w:sz w:val="16"/>
              </w:rPr>
              <w:t>TongFang</w:t>
            </w:r>
            <w:r>
              <w:rPr>
                <w:rFonts w:ascii="Times New Roman"/>
                <w:spacing w:val="-3"/>
                <w:sz w:val="16"/>
              </w:rPr>
              <w:t> </w:t>
            </w:r>
            <w:r>
              <w:rPr>
                <w:rFonts w:ascii="Times New Roman"/>
                <w:sz w:val="16"/>
              </w:rPr>
              <w:t>Global</w:t>
            </w:r>
            <w:r>
              <w:rPr>
                <w:rFonts w:ascii="Times New Roman"/>
                <w:w w:val="99"/>
                <w:sz w:val="16"/>
              </w:rPr>
              <w:t> </w:t>
            </w:r>
            <w:r>
              <w:rPr>
                <w:rFonts w:ascii="Times New Roman"/>
                <w:sz w:val="16"/>
              </w:rPr>
              <w:t>Limited</w:t>
            </w:r>
          </w:p>
        </w:tc>
        <w:tc>
          <w:tcPr>
            <w:tcW w:w="1952" w:type="dxa"/>
            <w:tcBorders>
              <w:top w:val="nil" w:sz="6" w:space="0" w:color="auto"/>
              <w:left w:val="nil" w:sz="6" w:space="0" w:color="auto"/>
              <w:bottom w:val="nil" w:sz="6" w:space="0" w:color="auto"/>
              <w:right w:val="nil" w:sz="6" w:space="0" w:color="auto"/>
            </w:tcBorders>
          </w:tcPr>
          <w:p>
            <w:pPr>
              <w:pStyle w:val="TableParagraph"/>
              <w:spacing w:line="240" w:lineRule="auto" w:before="132"/>
              <w:ind w:left="28" w:right="0"/>
              <w:jc w:val="left"/>
              <w:rPr>
                <w:rFonts w:ascii="宋体" w:hAnsi="宋体" w:cs="宋体" w:eastAsia="宋体" w:hint="default"/>
                <w:sz w:val="16"/>
                <w:szCs w:val="16"/>
              </w:rPr>
            </w:pPr>
            <w:r>
              <w:rPr>
                <w:rFonts w:ascii="宋体" w:hAnsi="宋体" w:cs="宋体" w:eastAsia="宋体" w:hint="default"/>
                <w:sz w:val="16"/>
                <w:szCs w:val="16"/>
              </w:rPr>
              <w:t>香港东亚银行</w:t>
            </w:r>
          </w:p>
        </w:tc>
        <w:tc>
          <w:tcPr>
            <w:tcW w:w="1571"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77"/>
              <w:jc w:val="right"/>
              <w:rPr>
                <w:rFonts w:ascii="宋体" w:hAnsi="宋体" w:cs="宋体" w:eastAsia="宋体" w:hint="default"/>
                <w:sz w:val="16"/>
                <w:szCs w:val="16"/>
              </w:rPr>
            </w:pPr>
            <w:r>
              <w:rPr>
                <w:rFonts w:ascii="Times New Roman" w:hAnsi="Times New Roman" w:cs="Times New Roman" w:eastAsia="Times New Roman" w:hint="default"/>
                <w:sz w:val="16"/>
                <w:szCs w:val="16"/>
              </w:rPr>
              <w:t>1,421.35</w:t>
            </w:r>
            <w:r>
              <w:rPr>
                <w:rFonts w:ascii="Times New Roman" w:hAnsi="Times New Roman" w:cs="Times New Roman" w:eastAsia="Times New Roman" w:hint="default"/>
                <w:spacing w:val="-3"/>
                <w:sz w:val="16"/>
                <w:szCs w:val="16"/>
              </w:rPr>
              <w:t> </w:t>
            </w:r>
            <w:r>
              <w:rPr>
                <w:rFonts w:ascii="宋体" w:hAnsi="宋体" w:cs="宋体" w:eastAsia="宋体" w:hint="default"/>
                <w:sz w:val="16"/>
                <w:szCs w:val="16"/>
              </w:rPr>
              <w:t>万美元</w:t>
            </w:r>
          </w:p>
        </w:tc>
        <w:tc>
          <w:tcPr>
            <w:tcW w:w="1739"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84"/>
              <w:jc w:val="center"/>
              <w:rPr>
                <w:rFonts w:ascii="Times New Roman" w:hAnsi="Times New Roman" w:cs="Times New Roman" w:eastAsia="Times New Roman" w:hint="default"/>
                <w:sz w:val="16"/>
                <w:szCs w:val="16"/>
              </w:rPr>
            </w:pPr>
            <w:r>
              <w:rPr>
                <w:rFonts w:ascii="Times New Roman"/>
                <w:sz w:val="16"/>
              </w:rPr>
              <w:t>2014.09.04-2015.07.31</w:t>
            </w:r>
          </w:p>
        </w:tc>
        <w:tc>
          <w:tcPr>
            <w:tcW w:w="186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36"/>
              <w:jc w:val="center"/>
              <w:rPr>
                <w:rFonts w:ascii="Times New Roman" w:hAnsi="Times New Roman" w:cs="Times New Roman" w:eastAsia="Times New Roman" w:hint="default"/>
                <w:sz w:val="16"/>
                <w:szCs w:val="16"/>
              </w:rPr>
            </w:pPr>
            <w:r>
              <w:rPr>
                <w:rFonts w:ascii="Times New Roman"/>
                <w:sz w:val="16"/>
              </w:rPr>
              <w:t>2014.09.04-2017.07.31</w:t>
            </w:r>
          </w:p>
        </w:tc>
      </w:tr>
      <w:tr>
        <w:trPr>
          <w:trHeight w:val="235" w:hRule="exact"/>
        </w:trPr>
        <w:tc>
          <w:tcPr>
            <w:tcW w:w="1454" w:type="dxa"/>
            <w:vMerge/>
            <w:tcBorders>
              <w:left w:val="nil" w:sz="6" w:space="0" w:color="auto"/>
              <w:bottom w:val="nil" w:sz="6" w:space="0" w:color="auto"/>
              <w:right w:val="nil" w:sz="6" w:space="0" w:color="auto"/>
            </w:tcBorders>
          </w:tcPr>
          <w:p>
            <w:pPr/>
          </w:p>
        </w:tc>
        <w:tc>
          <w:tcPr>
            <w:tcW w:w="1952" w:type="dxa"/>
            <w:tcBorders>
              <w:top w:val="nil" w:sz="6" w:space="0" w:color="auto"/>
              <w:left w:val="nil" w:sz="6" w:space="0" w:color="auto"/>
              <w:bottom w:val="nil" w:sz="6" w:space="0" w:color="auto"/>
              <w:right w:val="nil" w:sz="6" w:space="0" w:color="auto"/>
            </w:tcBorders>
          </w:tcPr>
          <w:p>
            <w:pPr/>
          </w:p>
        </w:tc>
        <w:tc>
          <w:tcPr>
            <w:tcW w:w="1571" w:type="dxa"/>
            <w:tcBorders>
              <w:top w:val="nil" w:sz="6" w:space="0" w:color="auto"/>
              <w:left w:val="nil" w:sz="6" w:space="0" w:color="auto"/>
              <w:bottom w:val="nil" w:sz="6" w:space="0" w:color="auto"/>
              <w:right w:val="nil" w:sz="6" w:space="0" w:color="auto"/>
            </w:tcBorders>
          </w:tcPr>
          <w:p>
            <w:pPr>
              <w:pStyle w:val="TableParagraph"/>
              <w:spacing w:line="180" w:lineRule="exact"/>
              <w:ind w:right="80"/>
              <w:jc w:val="right"/>
              <w:rPr>
                <w:rFonts w:ascii="宋体" w:hAnsi="宋体" w:cs="宋体" w:eastAsia="宋体" w:hint="default"/>
                <w:sz w:val="16"/>
                <w:szCs w:val="16"/>
              </w:rPr>
            </w:pPr>
            <w:r>
              <w:rPr>
                <w:rFonts w:ascii="宋体" w:hAnsi="宋体" w:cs="宋体" w:eastAsia="宋体" w:hint="default"/>
                <w:sz w:val="16"/>
                <w:szCs w:val="16"/>
              </w:rPr>
              <w:t>约</w:t>
            </w:r>
            <w:r>
              <w:rPr>
                <w:rFonts w:ascii="宋体" w:hAnsi="宋体" w:cs="宋体" w:eastAsia="宋体" w:hint="default"/>
                <w:spacing w:val="-43"/>
                <w:sz w:val="16"/>
                <w:szCs w:val="16"/>
              </w:rPr>
              <w:t> </w:t>
            </w:r>
            <w:r>
              <w:rPr>
                <w:rFonts w:ascii="Times New Roman" w:hAnsi="Times New Roman" w:cs="Times New Roman" w:eastAsia="Times New Roman" w:hint="default"/>
                <w:sz w:val="16"/>
                <w:szCs w:val="16"/>
              </w:rPr>
              <w:t>8,697.22</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万人民币</w:t>
            </w:r>
          </w:p>
        </w:tc>
        <w:tc>
          <w:tcPr>
            <w:tcW w:w="1739" w:type="dxa"/>
            <w:tcBorders>
              <w:top w:val="nil" w:sz="6" w:space="0" w:color="auto"/>
              <w:left w:val="nil" w:sz="6" w:space="0" w:color="auto"/>
              <w:bottom w:val="nil" w:sz="6" w:space="0" w:color="auto"/>
              <w:right w:val="nil" w:sz="6" w:space="0" w:color="auto"/>
            </w:tcBorders>
          </w:tcPr>
          <w:p>
            <w:pPr/>
          </w:p>
        </w:tc>
        <w:tc>
          <w:tcPr>
            <w:tcW w:w="1863" w:type="dxa"/>
            <w:tcBorders>
              <w:top w:val="nil" w:sz="6" w:space="0" w:color="auto"/>
              <w:left w:val="nil" w:sz="6" w:space="0" w:color="auto"/>
              <w:bottom w:val="nil" w:sz="6" w:space="0" w:color="auto"/>
              <w:right w:val="nil" w:sz="6" w:space="0" w:color="auto"/>
            </w:tcBorders>
          </w:tcPr>
          <w:p>
            <w:pPr/>
          </w:p>
        </w:tc>
      </w:tr>
      <w:tr>
        <w:trPr>
          <w:trHeight w:val="335" w:hRule="exact"/>
        </w:trPr>
        <w:tc>
          <w:tcPr>
            <w:tcW w:w="1454" w:type="dxa"/>
            <w:vMerge w:val="restart"/>
            <w:tcBorders>
              <w:top w:val="nil" w:sz="6" w:space="0" w:color="auto"/>
              <w:left w:val="nil" w:sz="6" w:space="0" w:color="auto"/>
              <w:right w:val="nil" w:sz="6" w:space="0" w:color="auto"/>
            </w:tcBorders>
          </w:tcPr>
          <w:p>
            <w:pPr>
              <w:pStyle w:val="TableParagraph"/>
              <w:spacing w:line="240" w:lineRule="auto" w:before="55"/>
              <w:ind w:left="41" w:right="276"/>
              <w:jc w:val="left"/>
              <w:rPr>
                <w:rFonts w:ascii="Times New Roman" w:hAnsi="Times New Roman" w:cs="Times New Roman" w:eastAsia="Times New Roman" w:hint="default"/>
                <w:sz w:val="16"/>
                <w:szCs w:val="16"/>
              </w:rPr>
            </w:pPr>
            <w:r>
              <w:rPr>
                <w:rFonts w:ascii="Times New Roman"/>
                <w:sz w:val="16"/>
              </w:rPr>
              <w:t>TongFang</w:t>
            </w:r>
            <w:r>
              <w:rPr>
                <w:rFonts w:ascii="Times New Roman"/>
                <w:spacing w:val="-3"/>
                <w:sz w:val="16"/>
              </w:rPr>
              <w:t> </w:t>
            </w:r>
            <w:r>
              <w:rPr>
                <w:rFonts w:ascii="Times New Roman"/>
                <w:sz w:val="16"/>
              </w:rPr>
              <w:t>Global</w:t>
            </w:r>
            <w:r>
              <w:rPr>
                <w:rFonts w:ascii="Times New Roman"/>
                <w:w w:val="99"/>
                <w:sz w:val="16"/>
              </w:rPr>
              <w:t> </w:t>
            </w:r>
            <w:r>
              <w:rPr>
                <w:rFonts w:ascii="Times New Roman"/>
                <w:sz w:val="16"/>
              </w:rPr>
              <w:t>Limited</w:t>
            </w:r>
          </w:p>
        </w:tc>
        <w:tc>
          <w:tcPr>
            <w:tcW w:w="1952"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28" w:right="0"/>
              <w:jc w:val="left"/>
              <w:rPr>
                <w:rFonts w:ascii="宋体" w:hAnsi="宋体" w:cs="宋体" w:eastAsia="宋体" w:hint="default"/>
                <w:sz w:val="16"/>
                <w:szCs w:val="16"/>
              </w:rPr>
            </w:pPr>
            <w:r>
              <w:rPr>
                <w:rFonts w:ascii="宋体" w:hAnsi="宋体" w:cs="宋体" w:eastAsia="宋体" w:hint="default"/>
                <w:sz w:val="16"/>
                <w:szCs w:val="16"/>
              </w:rPr>
              <w:t>香港建设银行</w:t>
            </w:r>
          </w:p>
        </w:tc>
        <w:tc>
          <w:tcPr>
            <w:tcW w:w="157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77"/>
              <w:jc w:val="right"/>
              <w:rPr>
                <w:rFonts w:ascii="宋体" w:hAnsi="宋体" w:cs="宋体" w:eastAsia="宋体" w:hint="default"/>
                <w:sz w:val="16"/>
                <w:szCs w:val="16"/>
              </w:rPr>
            </w:pPr>
            <w:r>
              <w:rPr>
                <w:rFonts w:ascii="Times New Roman" w:hAnsi="Times New Roman" w:cs="Times New Roman" w:eastAsia="Times New Roman" w:hint="default"/>
                <w:sz w:val="16"/>
                <w:szCs w:val="16"/>
              </w:rPr>
              <w:t>3,880.00</w:t>
            </w:r>
            <w:r>
              <w:rPr>
                <w:rFonts w:ascii="Times New Roman" w:hAnsi="Times New Roman" w:cs="Times New Roman" w:eastAsia="Times New Roman" w:hint="default"/>
                <w:spacing w:val="-3"/>
                <w:sz w:val="16"/>
                <w:szCs w:val="16"/>
              </w:rPr>
              <w:t> </w:t>
            </w:r>
            <w:r>
              <w:rPr>
                <w:rFonts w:ascii="宋体" w:hAnsi="宋体" w:cs="宋体" w:eastAsia="宋体" w:hint="default"/>
                <w:sz w:val="16"/>
                <w:szCs w:val="16"/>
              </w:rPr>
              <w:t>万美元</w:t>
            </w:r>
          </w:p>
        </w:tc>
        <w:tc>
          <w:tcPr>
            <w:tcW w:w="173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2"/>
                <w:szCs w:val="12"/>
              </w:rPr>
            </w:pPr>
          </w:p>
          <w:p>
            <w:pPr>
              <w:pStyle w:val="TableParagraph"/>
              <w:spacing w:line="240" w:lineRule="auto"/>
              <w:ind w:right="84"/>
              <w:jc w:val="center"/>
              <w:rPr>
                <w:rFonts w:ascii="Times New Roman" w:hAnsi="Times New Roman" w:cs="Times New Roman" w:eastAsia="Times New Roman" w:hint="default"/>
                <w:sz w:val="16"/>
                <w:szCs w:val="16"/>
              </w:rPr>
            </w:pPr>
            <w:r>
              <w:rPr>
                <w:rFonts w:ascii="Times New Roman"/>
                <w:sz w:val="16"/>
              </w:rPr>
              <w:t>2014.08.06-2016.08.29</w:t>
            </w:r>
          </w:p>
        </w:tc>
        <w:tc>
          <w:tcPr>
            <w:tcW w:w="186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2"/>
                <w:szCs w:val="12"/>
              </w:rPr>
            </w:pPr>
          </w:p>
          <w:p>
            <w:pPr>
              <w:pStyle w:val="TableParagraph"/>
              <w:spacing w:line="240" w:lineRule="auto"/>
              <w:ind w:right="36"/>
              <w:jc w:val="center"/>
              <w:rPr>
                <w:rFonts w:ascii="Times New Roman" w:hAnsi="Times New Roman" w:cs="Times New Roman" w:eastAsia="Times New Roman" w:hint="default"/>
                <w:sz w:val="16"/>
                <w:szCs w:val="16"/>
              </w:rPr>
            </w:pPr>
            <w:r>
              <w:rPr>
                <w:rFonts w:ascii="Times New Roman"/>
                <w:sz w:val="16"/>
              </w:rPr>
              <w:t>2014.08.06-2018.08.29</w:t>
            </w:r>
          </w:p>
        </w:tc>
      </w:tr>
      <w:tr>
        <w:trPr>
          <w:trHeight w:val="235" w:hRule="exact"/>
        </w:trPr>
        <w:tc>
          <w:tcPr>
            <w:tcW w:w="1454" w:type="dxa"/>
            <w:vMerge/>
            <w:tcBorders>
              <w:left w:val="nil" w:sz="6" w:space="0" w:color="auto"/>
              <w:bottom w:val="nil" w:sz="6" w:space="0" w:color="auto"/>
              <w:right w:val="nil" w:sz="6" w:space="0" w:color="auto"/>
            </w:tcBorders>
          </w:tcPr>
          <w:p>
            <w:pPr/>
          </w:p>
        </w:tc>
        <w:tc>
          <w:tcPr>
            <w:tcW w:w="1952" w:type="dxa"/>
            <w:tcBorders>
              <w:top w:val="nil" w:sz="6" w:space="0" w:color="auto"/>
              <w:left w:val="nil" w:sz="6" w:space="0" w:color="auto"/>
              <w:bottom w:val="nil" w:sz="6" w:space="0" w:color="auto"/>
              <w:right w:val="nil" w:sz="6" w:space="0" w:color="auto"/>
            </w:tcBorders>
          </w:tcPr>
          <w:p>
            <w:pPr/>
          </w:p>
        </w:tc>
        <w:tc>
          <w:tcPr>
            <w:tcW w:w="1571" w:type="dxa"/>
            <w:tcBorders>
              <w:top w:val="nil" w:sz="6" w:space="0" w:color="auto"/>
              <w:left w:val="nil" w:sz="6" w:space="0" w:color="auto"/>
              <w:bottom w:val="nil" w:sz="6" w:space="0" w:color="auto"/>
              <w:right w:val="nil" w:sz="6" w:space="0" w:color="auto"/>
            </w:tcBorders>
          </w:tcPr>
          <w:p>
            <w:pPr>
              <w:pStyle w:val="TableParagraph"/>
              <w:spacing w:line="180" w:lineRule="exact"/>
              <w:ind w:left="-30" w:right="80"/>
              <w:jc w:val="right"/>
              <w:rPr>
                <w:rFonts w:ascii="宋体" w:hAnsi="宋体" w:cs="宋体" w:eastAsia="宋体" w:hint="default"/>
                <w:sz w:val="16"/>
                <w:szCs w:val="16"/>
              </w:rPr>
            </w:pPr>
            <w:r>
              <w:rPr>
                <w:rFonts w:ascii="宋体" w:hAnsi="宋体" w:cs="宋体" w:eastAsia="宋体" w:hint="default"/>
                <w:sz w:val="16"/>
                <w:szCs w:val="16"/>
              </w:rPr>
              <w:t>约</w:t>
            </w:r>
            <w:r>
              <w:rPr>
                <w:rFonts w:ascii="宋体" w:hAnsi="宋体" w:cs="宋体" w:eastAsia="宋体" w:hint="default"/>
                <w:spacing w:val="-43"/>
                <w:sz w:val="16"/>
                <w:szCs w:val="16"/>
              </w:rPr>
              <w:t> </w:t>
            </w:r>
            <w:r>
              <w:rPr>
                <w:rFonts w:ascii="Times New Roman" w:hAnsi="Times New Roman" w:cs="Times New Roman" w:eastAsia="Times New Roman" w:hint="default"/>
                <w:sz w:val="16"/>
                <w:szCs w:val="16"/>
              </w:rPr>
              <w:t>23,741.72</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万人民币</w:t>
            </w:r>
          </w:p>
        </w:tc>
        <w:tc>
          <w:tcPr>
            <w:tcW w:w="1739" w:type="dxa"/>
            <w:tcBorders>
              <w:top w:val="nil" w:sz="6" w:space="0" w:color="auto"/>
              <w:left w:val="nil" w:sz="6" w:space="0" w:color="auto"/>
              <w:bottom w:val="nil" w:sz="6" w:space="0" w:color="auto"/>
              <w:right w:val="nil" w:sz="6" w:space="0" w:color="auto"/>
            </w:tcBorders>
          </w:tcPr>
          <w:p>
            <w:pPr/>
          </w:p>
        </w:tc>
        <w:tc>
          <w:tcPr>
            <w:tcW w:w="1863" w:type="dxa"/>
            <w:tcBorders>
              <w:top w:val="nil" w:sz="6" w:space="0" w:color="auto"/>
              <w:left w:val="nil" w:sz="6" w:space="0" w:color="auto"/>
              <w:bottom w:val="nil" w:sz="6" w:space="0" w:color="auto"/>
              <w:right w:val="nil" w:sz="6" w:space="0" w:color="auto"/>
            </w:tcBorders>
          </w:tcPr>
          <w:p>
            <w:pPr/>
          </w:p>
        </w:tc>
      </w:tr>
      <w:tr>
        <w:trPr>
          <w:trHeight w:val="335" w:hRule="exact"/>
        </w:trPr>
        <w:tc>
          <w:tcPr>
            <w:tcW w:w="1454" w:type="dxa"/>
            <w:vMerge w:val="restart"/>
            <w:tcBorders>
              <w:top w:val="nil" w:sz="6" w:space="0" w:color="auto"/>
              <w:left w:val="nil" w:sz="6" w:space="0" w:color="auto"/>
              <w:right w:val="nil" w:sz="6" w:space="0" w:color="auto"/>
            </w:tcBorders>
          </w:tcPr>
          <w:p>
            <w:pPr>
              <w:pStyle w:val="TableParagraph"/>
              <w:spacing w:line="240" w:lineRule="auto" w:before="55"/>
              <w:ind w:left="41" w:right="276"/>
              <w:jc w:val="left"/>
              <w:rPr>
                <w:rFonts w:ascii="Times New Roman" w:hAnsi="Times New Roman" w:cs="Times New Roman" w:eastAsia="Times New Roman" w:hint="default"/>
                <w:sz w:val="16"/>
                <w:szCs w:val="16"/>
              </w:rPr>
            </w:pPr>
            <w:r>
              <w:rPr>
                <w:rFonts w:ascii="Times New Roman"/>
                <w:sz w:val="16"/>
              </w:rPr>
              <w:t>TongFang</w:t>
            </w:r>
            <w:r>
              <w:rPr>
                <w:rFonts w:ascii="Times New Roman"/>
                <w:spacing w:val="-3"/>
                <w:sz w:val="16"/>
              </w:rPr>
              <w:t> </w:t>
            </w:r>
            <w:r>
              <w:rPr>
                <w:rFonts w:ascii="Times New Roman"/>
                <w:sz w:val="16"/>
              </w:rPr>
              <w:t>Global</w:t>
            </w:r>
            <w:r>
              <w:rPr>
                <w:rFonts w:ascii="Times New Roman"/>
                <w:w w:val="99"/>
                <w:sz w:val="16"/>
              </w:rPr>
              <w:t> </w:t>
            </w:r>
            <w:r>
              <w:rPr>
                <w:rFonts w:ascii="Times New Roman"/>
                <w:sz w:val="16"/>
              </w:rPr>
              <w:t>Limited</w:t>
            </w:r>
          </w:p>
        </w:tc>
        <w:tc>
          <w:tcPr>
            <w:tcW w:w="1952"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28" w:right="0"/>
              <w:jc w:val="left"/>
              <w:rPr>
                <w:rFonts w:ascii="宋体" w:hAnsi="宋体" w:cs="宋体" w:eastAsia="宋体" w:hint="default"/>
                <w:sz w:val="16"/>
                <w:szCs w:val="16"/>
              </w:rPr>
            </w:pPr>
            <w:r>
              <w:rPr>
                <w:rFonts w:ascii="宋体" w:hAnsi="宋体" w:cs="宋体" w:eastAsia="宋体" w:hint="default"/>
                <w:sz w:val="16"/>
                <w:szCs w:val="16"/>
              </w:rPr>
              <w:t>招商银行总行离岸部</w:t>
            </w:r>
          </w:p>
        </w:tc>
        <w:tc>
          <w:tcPr>
            <w:tcW w:w="157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77"/>
              <w:jc w:val="right"/>
              <w:rPr>
                <w:rFonts w:ascii="宋体" w:hAnsi="宋体" w:cs="宋体" w:eastAsia="宋体" w:hint="default"/>
                <w:sz w:val="16"/>
                <w:szCs w:val="16"/>
              </w:rPr>
            </w:pPr>
            <w:r>
              <w:rPr>
                <w:rFonts w:ascii="Times New Roman" w:hAnsi="Times New Roman" w:cs="Times New Roman" w:eastAsia="Times New Roman" w:hint="default"/>
                <w:sz w:val="16"/>
                <w:szCs w:val="16"/>
              </w:rPr>
              <w:t>1,452.47</w:t>
            </w:r>
            <w:r>
              <w:rPr>
                <w:rFonts w:ascii="Times New Roman" w:hAnsi="Times New Roman" w:cs="Times New Roman" w:eastAsia="Times New Roman" w:hint="default"/>
                <w:spacing w:val="-3"/>
                <w:sz w:val="16"/>
                <w:szCs w:val="16"/>
              </w:rPr>
              <w:t> </w:t>
            </w:r>
            <w:r>
              <w:rPr>
                <w:rFonts w:ascii="宋体" w:hAnsi="宋体" w:cs="宋体" w:eastAsia="宋体" w:hint="default"/>
                <w:sz w:val="16"/>
                <w:szCs w:val="16"/>
              </w:rPr>
              <w:t>万美元</w:t>
            </w:r>
          </w:p>
        </w:tc>
        <w:tc>
          <w:tcPr>
            <w:tcW w:w="173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2"/>
                <w:szCs w:val="12"/>
              </w:rPr>
            </w:pPr>
          </w:p>
          <w:p>
            <w:pPr>
              <w:pStyle w:val="TableParagraph"/>
              <w:spacing w:line="240" w:lineRule="auto"/>
              <w:ind w:right="84"/>
              <w:jc w:val="center"/>
              <w:rPr>
                <w:rFonts w:ascii="Times New Roman" w:hAnsi="Times New Roman" w:cs="Times New Roman" w:eastAsia="Times New Roman" w:hint="default"/>
                <w:sz w:val="16"/>
                <w:szCs w:val="16"/>
              </w:rPr>
            </w:pPr>
            <w:r>
              <w:rPr>
                <w:rFonts w:ascii="Times New Roman"/>
                <w:sz w:val="16"/>
              </w:rPr>
              <w:t>2014.11.24-2016.11.08</w:t>
            </w:r>
          </w:p>
        </w:tc>
        <w:tc>
          <w:tcPr>
            <w:tcW w:w="186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2"/>
                <w:szCs w:val="12"/>
              </w:rPr>
            </w:pPr>
          </w:p>
          <w:p>
            <w:pPr>
              <w:pStyle w:val="TableParagraph"/>
              <w:spacing w:line="240" w:lineRule="auto"/>
              <w:ind w:right="36"/>
              <w:jc w:val="center"/>
              <w:rPr>
                <w:rFonts w:ascii="Times New Roman" w:hAnsi="Times New Roman" w:cs="Times New Roman" w:eastAsia="Times New Roman" w:hint="default"/>
                <w:sz w:val="16"/>
                <w:szCs w:val="16"/>
              </w:rPr>
            </w:pPr>
            <w:r>
              <w:rPr>
                <w:rFonts w:ascii="Times New Roman"/>
                <w:sz w:val="16"/>
              </w:rPr>
              <w:t>2014.11.24-2018.11.08</w:t>
            </w:r>
          </w:p>
        </w:tc>
      </w:tr>
      <w:tr>
        <w:trPr>
          <w:trHeight w:val="235" w:hRule="exact"/>
        </w:trPr>
        <w:tc>
          <w:tcPr>
            <w:tcW w:w="1454" w:type="dxa"/>
            <w:vMerge/>
            <w:tcBorders>
              <w:left w:val="nil" w:sz="6" w:space="0" w:color="auto"/>
              <w:bottom w:val="nil" w:sz="6" w:space="0" w:color="auto"/>
              <w:right w:val="nil" w:sz="6" w:space="0" w:color="auto"/>
            </w:tcBorders>
          </w:tcPr>
          <w:p>
            <w:pPr/>
          </w:p>
        </w:tc>
        <w:tc>
          <w:tcPr>
            <w:tcW w:w="1952" w:type="dxa"/>
            <w:tcBorders>
              <w:top w:val="nil" w:sz="6" w:space="0" w:color="auto"/>
              <w:left w:val="nil" w:sz="6" w:space="0" w:color="auto"/>
              <w:bottom w:val="nil" w:sz="6" w:space="0" w:color="auto"/>
              <w:right w:val="nil" w:sz="6" w:space="0" w:color="auto"/>
            </w:tcBorders>
          </w:tcPr>
          <w:p>
            <w:pPr/>
          </w:p>
        </w:tc>
        <w:tc>
          <w:tcPr>
            <w:tcW w:w="1571" w:type="dxa"/>
            <w:tcBorders>
              <w:top w:val="nil" w:sz="6" w:space="0" w:color="auto"/>
              <w:left w:val="nil" w:sz="6" w:space="0" w:color="auto"/>
              <w:bottom w:val="nil" w:sz="6" w:space="0" w:color="auto"/>
              <w:right w:val="nil" w:sz="6" w:space="0" w:color="auto"/>
            </w:tcBorders>
          </w:tcPr>
          <w:p>
            <w:pPr>
              <w:pStyle w:val="TableParagraph"/>
              <w:spacing w:line="180" w:lineRule="exact"/>
              <w:ind w:right="80"/>
              <w:jc w:val="right"/>
              <w:rPr>
                <w:rFonts w:ascii="宋体" w:hAnsi="宋体" w:cs="宋体" w:eastAsia="宋体" w:hint="default"/>
                <w:sz w:val="16"/>
                <w:szCs w:val="16"/>
              </w:rPr>
            </w:pPr>
            <w:r>
              <w:rPr>
                <w:rFonts w:ascii="宋体" w:hAnsi="宋体" w:cs="宋体" w:eastAsia="宋体" w:hint="default"/>
                <w:sz w:val="16"/>
                <w:szCs w:val="16"/>
              </w:rPr>
              <w:t>约</w:t>
            </w:r>
            <w:r>
              <w:rPr>
                <w:rFonts w:ascii="宋体" w:hAnsi="宋体" w:cs="宋体" w:eastAsia="宋体" w:hint="default"/>
                <w:spacing w:val="-43"/>
                <w:sz w:val="16"/>
                <w:szCs w:val="16"/>
              </w:rPr>
              <w:t> </w:t>
            </w:r>
            <w:r>
              <w:rPr>
                <w:rFonts w:ascii="Times New Roman" w:hAnsi="Times New Roman" w:cs="Times New Roman" w:eastAsia="Times New Roman" w:hint="default"/>
                <w:sz w:val="16"/>
                <w:szCs w:val="16"/>
              </w:rPr>
              <w:t>8,887.67</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万人民币</w:t>
            </w:r>
          </w:p>
        </w:tc>
        <w:tc>
          <w:tcPr>
            <w:tcW w:w="1739" w:type="dxa"/>
            <w:tcBorders>
              <w:top w:val="nil" w:sz="6" w:space="0" w:color="auto"/>
              <w:left w:val="nil" w:sz="6" w:space="0" w:color="auto"/>
              <w:bottom w:val="nil" w:sz="6" w:space="0" w:color="auto"/>
              <w:right w:val="nil" w:sz="6" w:space="0" w:color="auto"/>
            </w:tcBorders>
          </w:tcPr>
          <w:p>
            <w:pPr/>
          </w:p>
        </w:tc>
        <w:tc>
          <w:tcPr>
            <w:tcW w:w="1863" w:type="dxa"/>
            <w:tcBorders>
              <w:top w:val="nil" w:sz="6" w:space="0" w:color="auto"/>
              <w:left w:val="nil" w:sz="6" w:space="0" w:color="auto"/>
              <w:bottom w:val="nil" w:sz="6" w:space="0" w:color="auto"/>
              <w:right w:val="nil" w:sz="6" w:space="0" w:color="auto"/>
            </w:tcBorders>
          </w:tcPr>
          <w:p>
            <w:pPr/>
          </w:p>
        </w:tc>
      </w:tr>
      <w:tr>
        <w:trPr>
          <w:trHeight w:val="335" w:hRule="exact"/>
        </w:trPr>
        <w:tc>
          <w:tcPr>
            <w:tcW w:w="1454" w:type="dxa"/>
            <w:vMerge w:val="restart"/>
            <w:tcBorders>
              <w:top w:val="nil" w:sz="6" w:space="0" w:color="auto"/>
              <w:left w:val="nil" w:sz="6" w:space="0" w:color="auto"/>
              <w:right w:val="nil" w:sz="6" w:space="0" w:color="auto"/>
            </w:tcBorders>
          </w:tcPr>
          <w:p>
            <w:pPr>
              <w:pStyle w:val="TableParagraph"/>
              <w:spacing w:line="240" w:lineRule="auto" w:before="55"/>
              <w:ind w:left="41" w:right="276"/>
              <w:jc w:val="left"/>
              <w:rPr>
                <w:rFonts w:ascii="Times New Roman" w:hAnsi="Times New Roman" w:cs="Times New Roman" w:eastAsia="Times New Roman" w:hint="default"/>
                <w:sz w:val="16"/>
                <w:szCs w:val="16"/>
              </w:rPr>
            </w:pPr>
            <w:r>
              <w:rPr>
                <w:rFonts w:ascii="Times New Roman"/>
                <w:sz w:val="16"/>
              </w:rPr>
              <w:t>TongFang</w:t>
            </w:r>
            <w:r>
              <w:rPr>
                <w:rFonts w:ascii="Times New Roman"/>
                <w:spacing w:val="-3"/>
                <w:sz w:val="16"/>
              </w:rPr>
              <w:t> </w:t>
            </w:r>
            <w:r>
              <w:rPr>
                <w:rFonts w:ascii="Times New Roman"/>
                <w:sz w:val="16"/>
              </w:rPr>
              <w:t>Global</w:t>
            </w:r>
            <w:r>
              <w:rPr>
                <w:rFonts w:ascii="Times New Roman"/>
                <w:w w:val="99"/>
                <w:sz w:val="16"/>
              </w:rPr>
              <w:t> </w:t>
            </w:r>
            <w:r>
              <w:rPr>
                <w:rFonts w:ascii="Times New Roman"/>
                <w:sz w:val="16"/>
              </w:rPr>
              <w:t>Limited</w:t>
            </w:r>
          </w:p>
        </w:tc>
        <w:tc>
          <w:tcPr>
            <w:tcW w:w="1952"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28" w:right="0"/>
              <w:jc w:val="left"/>
              <w:rPr>
                <w:rFonts w:ascii="宋体" w:hAnsi="宋体" w:cs="宋体" w:eastAsia="宋体" w:hint="default"/>
                <w:sz w:val="16"/>
                <w:szCs w:val="16"/>
              </w:rPr>
            </w:pPr>
            <w:r>
              <w:rPr>
                <w:rFonts w:ascii="宋体" w:hAnsi="宋体" w:cs="宋体" w:eastAsia="宋体" w:hint="default"/>
                <w:sz w:val="16"/>
                <w:szCs w:val="16"/>
              </w:rPr>
              <w:t>中国银行法兰克福分行</w:t>
            </w:r>
          </w:p>
        </w:tc>
        <w:tc>
          <w:tcPr>
            <w:tcW w:w="157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77"/>
              <w:jc w:val="right"/>
              <w:rPr>
                <w:rFonts w:ascii="宋体" w:hAnsi="宋体" w:cs="宋体" w:eastAsia="宋体" w:hint="default"/>
                <w:sz w:val="16"/>
                <w:szCs w:val="16"/>
              </w:rPr>
            </w:pPr>
            <w:r>
              <w:rPr>
                <w:rFonts w:ascii="Times New Roman" w:hAnsi="Times New Roman" w:cs="Times New Roman" w:eastAsia="Times New Roman" w:hint="default"/>
                <w:sz w:val="16"/>
                <w:szCs w:val="16"/>
              </w:rPr>
              <w:t>1,500.00</w:t>
            </w:r>
            <w:r>
              <w:rPr>
                <w:rFonts w:ascii="Times New Roman" w:hAnsi="Times New Roman" w:cs="Times New Roman" w:eastAsia="Times New Roman" w:hint="default"/>
                <w:spacing w:val="-3"/>
                <w:sz w:val="16"/>
                <w:szCs w:val="16"/>
              </w:rPr>
              <w:t> </w:t>
            </w:r>
            <w:r>
              <w:rPr>
                <w:rFonts w:ascii="宋体" w:hAnsi="宋体" w:cs="宋体" w:eastAsia="宋体" w:hint="default"/>
                <w:sz w:val="16"/>
                <w:szCs w:val="16"/>
              </w:rPr>
              <w:t>万美元</w:t>
            </w:r>
          </w:p>
        </w:tc>
        <w:tc>
          <w:tcPr>
            <w:tcW w:w="173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2"/>
                <w:szCs w:val="12"/>
              </w:rPr>
            </w:pPr>
          </w:p>
          <w:p>
            <w:pPr>
              <w:pStyle w:val="TableParagraph"/>
              <w:spacing w:line="240" w:lineRule="auto"/>
              <w:ind w:right="86"/>
              <w:jc w:val="center"/>
              <w:rPr>
                <w:rFonts w:ascii="Times New Roman" w:hAnsi="Times New Roman" w:cs="Times New Roman" w:eastAsia="Times New Roman" w:hint="default"/>
                <w:sz w:val="16"/>
                <w:szCs w:val="16"/>
              </w:rPr>
            </w:pPr>
            <w:r>
              <w:rPr>
                <w:rFonts w:ascii="Times New Roman"/>
                <w:sz w:val="16"/>
              </w:rPr>
              <w:t>2014.12.22-2015.12.21</w:t>
            </w:r>
          </w:p>
        </w:tc>
        <w:tc>
          <w:tcPr>
            <w:tcW w:w="186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2"/>
                <w:szCs w:val="12"/>
              </w:rPr>
            </w:pPr>
          </w:p>
          <w:p>
            <w:pPr>
              <w:pStyle w:val="TableParagraph"/>
              <w:spacing w:line="240" w:lineRule="auto"/>
              <w:ind w:right="36"/>
              <w:jc w:val="center"/>
              <w:rPr>
                <w:rFonts w:ascii="Times New Roman" w:hAnsi="Times New Roman" w:cs="Times New Roman" w:eastAsia="Times New Roman" w:hint="default"/>
                <w:sz w:val="16"/>
                <w:szCs w:val="16"/>
              </w:rPr>
            </w:pPr>
            <w:r>
              <w:rPr>
                <w:rFonts w:ascii="Times New Roman"/>
                <w:sz w:val="16"/>
              </w:rPr>
              <w:t>2014.12.22-2017.12.21</w:t>
            </w:r>
          </w:p>
        </w:tc>
      </w:tr>
      <w:tr>
        <w:trPr>
          <w:trHeight w:val="196" w:hRule="exact"/>
        </w:trPr>
        <w:tc>
          <w:tcPr>
            <w:tcW w:w="1454" w:type="dxa"/>
            <w:vMerge/>
            <w:tcBorders>
              <w:left w:val="nil" w:sz="6" w:space="0" w:color="auto"/>
              <w:bottom w:val="nil" w:sz="6" w:space="0" w:color="auto"/>
              <w:right w:val="nil" w:sz="6" w:space="0" w:color="auto"/>
            </w:tcBorders>
          </w:tcPr>
          <w:p>
            <w:pPr/>
          </w:p>
        </w:tc>
        <w:tc>
          <w:tcPr>
            <w:tcW w:w="1952" w:type="dxa"/>
            <w:tcBorders>
              <w:top w:val="nil" w:sz="6" w:space="0" w:color="auto"/>
              <w:left w:val="nil" w:sz="6" w:space="0" w:color="auto"/>
              <w:bottom w:val="nil" w:sz="6" w:space="0" w:color="auto"/>
              <w:right w:val="nil" w:sz="6" w:space="0" w:color="auto"/>
            </w:tcBorders>
          </w:tcPr>
          <w:p>
            <w:pPr/>
          </w:p>
        </w:tc>
        <w:tc>
          <w:tcPr>
            <w:tcW w:w="1571" w:type="dxa"/>
            <w:tcBorders>
              <w:top w:val="nil" w:sz="6" w:space="0" w:color="auto"/>
              <w:left w:val="nil" w:sz="6" w:space="0" w:color="auto"/>
              <w:bottom w:val="nil" w:sz="6" w:space="0" w:color="auto"/>
              <w:right w:val="nil" w:sz="6" w:space="0" w:color="auto"/>
            </w:tcBorders>
          </w:tcPr>
          <w:p>
            <w:pPr>
              <w:pStyle w:val="TableParagraph"/>
              <w:spacing w:line="180" w:lineRule="exact"/>
              <w:ind w:right="80"/>
              <w:jc w:val="right"/>
              <w:rPr>
                <w:rFonts w:ascii="宋体" w:hAnsi="宋体" w:cs="宋体" w:eastAsia="宋体" w:hint="default"/>
                <w:sz w:val="16"/>
                <w:szCs w:val="16"/>
              </w:rPr>
            </w:pPr>
            <w:r>
              <w:rPr>
                <w:rFonts w:ascii="宋体" w:hAnsi="宋体" w:cs="宋体" w:eastAsia="宋体" w:hint="default"/>
                <w:sz w:val="16"/>
                <w:szCs w:val="16"/>
              </w:rPr>
              <w:t>约</w:t>
            </w:r>
            <w:r>
              <w:rPr>
                <w:rFonts w:ascii="宋体" w:hAnsi="宋体" w:cs="宋体" w:eastAsia="宋体" w:hint="default"/>
                <w:spacing w:val="-43"/>
                <w:sz w:val="16"/>
                <w:szCs w:val="16"/>
              </w:rPr>
              <w:t> </w:t>
            </w:r>
            <w:r>
              <w:rPr>
                <w:rFonts w:ascii="Times New Roman" w:hAnsi="Times New Roman" w:cs="Times New Roman" w:eastAsia="Times New Roman" w:hint="default"/>
                <w:sz w:val="16"/>
                <w:szCs w:val="16"/>
              </w:rPr>
              <w:t>9,178.50</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万人民币</w:t>
            </w:r>
          </w:p>
        </w:tc>
        <w:tc>
          <w:tcPr>
            <w:tcW w:w="1739" w:type="dxa"/>
            <w:tcBorders>
              <w:top w:val="nil" w:sz="6" w:space="0" w:color="auto"/>
              <w:left w:val="nil" w:sz="6" w:space="0" w:color="auto"/>
              <w:bottom w:val="nil" w:sz="6" w:space="0" w:color="auto"/>
              <w:right w:val="nil" w:sz="6" w:space="0" w:color="auto"/>
            </w:tcBorders>
          </w:tcPr>
          <w:p>
            <w:pPr/>
          </w:p>
        </w:tc>
        <w:tc>
          <w:tcPr>
            <w:tcW w:w="1863" w:type="dxa"/>
            <w:tcBorders>
              <w:top w:val="nil" w:sz="6" w:space="0" w:color="auto"/>
              <w:left w:val="nil" w:sz="6" w:space="0" w:color="auto"/>
              <w:bottom w:val="nil" w:sz="6" w:space="0" w:color="auto"/>
              <w:right w:val="nil" w:sz="6" w:space="0" w:color="auto"/>
            </w:tcBorders>
          </w:tcPr>
          <w:p>
            <w:pPr/>
          </w:p>
        </w:tc>
      </w:tr>
      <w:tr>
        <w:trPr>
          <w:trHeight w:val="426" w:hRule="exact"/>
        </w:trPr>
        <w:tc>
          <w:tcPr>
            <w:tcW w:w="1454" w:type="dxa"/>
            <w:tcBorders>
              <w:top w:val="nil" w:sz="6" w:space="0" w:color="auto"/>
              <w:left w:val="nil" w:sz="6" w:space="0" w:color="auto"/>
              <w:bottom w:val="single" w:sz="12" w:space="0" w:color="000000"/>
              <w:right w:val="nil" w:sz="6" w:space="0" w:color="auto"/>
            </w:tcBorders>
          </w:tcPr>
          <w:p>
            <w:pPr>
              <w:pStyle w:val="TableParagraph"/>
              <w:spacing w:line="178" w:lineRule="exact"/>
              <w:ind w:left="41" w:right="0"/>
              <w:jc w:val="left"/>
              <w:rPr>
                <w:rFonts w:ascii="宋体" w:hAnsi="宋体" w:cs="宋体" w:eastAsia="宋体" w:hint="default"/>
                <w:sz w:val="16"/>
                <w:szCs w:val="16"/>
              </w:rPr>
            </w:pPr>
            <w:r>
              <w:rPr>
                <w:rFonts w:ascii="宋体" w:hAnsi="宋体" w:cs="宋体" w:eastAsia="宋体" w:hint="default"/>
                <w:spacing w:val="12"/>
                <w:sz w:val="16"/>
                <w:szCs w:val="16"/>
              </w:rPr>
              <w:t>同方健康科技（</w:t>
            </w:r>
            <w:r>
              <w:rPr>
                <w:rFonts w:ascii="宋体" w:hAnsi="宋体" w:cs="宋体" w:eastAsia="宋体" w:hint="default"/>
                <w:spacing w:val="-65"/>
                <w:sz w:val="16"/>
                <w:szCs w:val="16"/>
              </w:rPr>
              <w:t> </w:t>
            </w:r>
            <w:r>
              <w:rPr>
                <w:rFonts w:ascii="宋体" w:hAnsi="宋体" w:cs="宋体" w:eastAsia="宋体" w:hint="default"/>
                <w:sz w:val="16"/>
                <w:szCs w:val="16"/>
              </w:rPr>
              <w:t>北</w:t>
            </w:r>
          </w:p>
          <w:p>
            <w:pPr>
              <w:pStyle w:val="TableParagraph"/>
              <w:spacing w:line="208" w:lineRule="exact"/>
              <w:ind w:left="41" w:right="0"/>
              <w:jc w:val="left"/>
              <w:rPr>
                <w:rFonts w:ascii="宋体" w:hAnsi="宋体" w:cs="宋体" w:eastAsia="宋体" w:hint="default"/>
                <w:sz w:val="16"/>
                <w:szCs w:val="16"/>
              </w:rPr>
            </w:pPr>
            <w:r>
              <w:rPr>
                <w:rFonts w:ascii="宋体" w:hAnsi="宋体" w:cs="宋体" w:eastAsia="宋体" w:hint="default"/>
                <w:sz w:val="16"/>
                <w:szCs w:val="16"/>
              </w:rPr>
              <w:t>京）股份有限公司</w:t>
            </w:r>
          </w:p>
        </w:tc>
        <w:tc>
          <w:tcPr>
            <w:tcW w:w="1952" w:type="dxa"/>
            <w:tcBorders>
              <w:top w:val="nil" w:sz="6" w:space="0" w:color="auto"/>
              <w:left w:val="nil" w:sz="6" w:space="0" w:color="auto"/>
              <w:bottom w:val="single" w:sz="12" w:space="0" w:color="000000"/>
              <w:right w:val="nil" w:sz="6" w:space="0" w:color="auto"/>
            </w:tcBorders>
          </w:tcPr>
          <w:p>
            <w:pPr>
              <w:pStyle w:val="TableParagraph"/>
              <w:spacing w:line="240" w:lineRule="auto" w:before="73"/>
              <w:ind w:left="28" w:right="0"/>
              <w:jc w:val="left"/>
              <w:rPr>
                <w:rFonts w:ascii="宋体" w:hAnsi="宋体" w:cs="宋体" w:eastAsia="宋体" w:hint="default"/>
                <w:sz w:val="16"/>
                <w:szCs w:val="16"/>
              </w:rPr>
            </w:pPr>
            <w:r>
              <w:rPr>
                <w:rFonts w:ascii="宋体" w:hAnsi="宋体" w:cs="宋体" w:eastAsia="宋体" w:hint="default"/>
                <w:spacing w:val="-12"/>
                <w:sz w:val="16"/>
                <w:szCs w:val="16"/>
              </w:rPr>
              <w:t>国家开发银行北京市分行</w:t>
            </w:r>
          </w:p>
        </w:tc>
        <w:tc>
          <w:tcPr>
            <w:tcW w:w="1571" w:type="dxa"/>
            <w:tcBorders>
              <w:top w:val="nil" w:sz="6" w:space="0" w:color="auto"/>
              <w:left w:val="nil" w:sz="6" w:space="0" w:color="auto"/>
              <w:bottom w:val="single" w:sz="12" w:space="0" w:color="000000"/>
              <w:right w:val="nil" w:sz="6" w:space="0" w:color="auto"/>
            </w:tcBorders>
          </w:tcPr>
          <w:p>
            <w:pPr>
              <w:pStyle w:val="TableParagraph"/>
              <w:spacing w:line="240" w:lineRule="auto" w:before="73"/>
              <w:ind w:right="77"/>
              <w:jc w:val="right"/>
              <w:rPr>
                <w:rFonts w:ascii="宋体" w:hAnsi="宋体" w:cs="宋体" w:eastAsia="宋体" w:hint="default"/>
                <w:sz w:val="16"/>
                <w:szCs w:val="16"/>
              </w:rPr>
            </w:pPr>
            <w:r>
              <w:rPr>
                <w:rFonts w:ascii="Times New Roman" w:hAnsi="Times New Roman" w:cs="Times New Roman" w:eastAsia="Times New Roman" w:hint="default"/>
                <w:sz w:val="16"/>
                <w:szCs w:val="16"/>
              </w:rPr>
              <w:t>700.00</w:t>
            </w:r>
            <w:r>
              <w:rPr>
                <w:rFonts w:ascii="Times New Roman" w:hAnsi="Times New Roman" w:cs="Times New Roman" w:eastAsia="Times New Roman" w:hint="default"/>
                <w:spacing w:val="-3"/>
                <w:sz w:val="16"/>
                <w:szCs w:val="16"/>
              </w:rPr>
              <w:t> </w:t>
            </w:r>
            <w:r>
              <w:rPr>
                <w:rFonts w:ascii="宋体" w:hAnsi="宋体" w:cs="宋体" w:eastAsia="宋体" w:hint="default"/>
                <w:sz w:val="16"/>
                <w:szCs w:val="16"/>
              </w:rPr>
              <w:t>万人民币</w:t>
            </w:r>
          </w:p>
        </w:tc>
        <w:tc>
          <w:tcPr>
            <w:tcW w:w="1739" w:type="dxa"/>
            <w:tcBorders>
              <w:top w:val="nil" w:sz="6" w:space="0" w:color="auto"/>
              <w:left w:val="nil" w:sz="6" w:space="0" w:color="auto"/>
              <w:bottom w:val="single" w:sz="12" w:space="0" w:color="000000"/>
              <w:right w:val="nil" w:sz="6" w:space="0" w:color="auto"/>
            </w:tcBorders>
          </w:tcPr>
          <w:p>
            <w:pPr>
              <w:pStyle w:val="TableParagraph"/>
              <w:spacing w:line="240" w:lineRule="auto" w:before="108"/>
              <w:ind w:right="84"/>
              <w:jc w:val="center"/>
              <w:rPr>
                <w:rFonts w:ascii="Times New Roman" w:hAnsi="Times New Roman" w:cs="Times New Roman" w:eastAsia="Times New Roman" w:hint="default"/>
                <w:sz w:val="16"/>
                <w:szCs w:val="16"/>
              </w:rPr>
            </w:pPr>
            <w:r>
              <w:rPr>
                <w:rFonts w:ascii="Times New Roman"/>
                <w:sz w:val="16"/>
              </w:rPr>
              <w:t>2013.07.05-2016.07.04</w:t>
            </w:r>
          </w:p>
        </w:tc>
        <w:tc>
          <w:tcPr>
            <w:tcW w:w="1863" w:type="dxa"/>
            <w:tcBorders>
              <w:top w:val="nil" w:sz="6" w:space="0" w:color="auto"/>
              <w:left w:val="nil" w:sz="6" w:space="0" w:color="auto"/>
              <w:bottom w:val="single" w:sz="12" w:space="0" w:color="000000"/>
              <w:right w:val="nil" w:sz="6" w:space="0" w:color="auto"/>
            </w:tcBorders>
          </w:tcPr>
          <w:p>
            <w:pPr>
              <w:pStyle w:val="TableParagraph"/>
              <w:spacing w:line="240" w:lineRule="auto" w:before="108"/>
              <w:ind w:right="36"/>
              <w:jc w:val="center"/>
              <w:rPr>
                <w:rFonts w:ascii="Times New Roman" w:hAnsi="Times New Roman" w:cs="Times New Roman" w:eastAsia="Times New Roman" w:hint="default"/>
                <w:sz w:val="16"/>
                <w:szCs w:val="16"/>
              </w:rPr>
            </w:pPr>
            <w:r>
              <w:rPr>
                <w:rFonts w:ascii="Times New Roman"/>
                <w:sz w:val="16"/>
              </w:rPr>
              <w:t>2013.07.05-2018.07.04</w:t>
            </w:r>
          </w:p>
        </w:tc>
      </w:tr>
    </w:tbl>
    <w:p>
      <w:pPr>
        <w:spacing w:after="0" w:line="240" w:lineRule="auto"/>
        <w:jc w:val="center"/>
        <w:rPr>
          <w:rFonts w:ascii="Times New Roman" w:hAnsi="Times New Roman" w:cs="Times New Roman" w:eastAsia="Times New Roman" w:hint="default"/>
          <w:sz w:val="16"/>
          <w:szCs w:val="16"/>
        </w:rPr>
        <w:sectPr>
          <w:headerReference w:type="default" r:id="rId95"/>
          <w:pgSz w:w="11910" w:h="16840"/>
          <w:pgMar w:header="591" w:footer="817" w:top="1080" w:bottom="1000" w:left="1540" w:right="156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1"/>
          <w:szCs w:val="11"/>
        </w:rPr>
      </w:pPr>
    </w:p>
    <w:tbl>
      <w:tblPr>
        <w:tblW w:w="0" w:type="auto"/>
        <w:jc w:val="left"/>
        <w:tblInd w:w="139" w:type="dxa"/>
        <w:tblLayout w:type="fixed"/>
        <w:tblCellMar>
          <w:top w:w="0" w:type="dxa"/>
          <w:left w:w="0" w:type="dxa"/>
          <w:bottom w:w="0" w:type="dxa"/>
          <w:right w:w="0" w:type="dxa"/>
        </w:tblCellMar>
        <w:tblLook w:val="01E0"/>
      </w:tblPr>
      <w:tblGrid>
        <w:gridCol w:w="1454"/>
        <w:gridCol w:w="1916"/>
        <w:gridCol w:w="1607"/>
        <w:gridCol w:w="1739"/>
        <w:gridCol w:w="1863"/>
      </w:tblGrid>
      <w:tr>
        <w:trPr>
          <w:trHeight w:val="304" w:hRule="exact"/>
        </w:trPr>
        <w:tc>
          <w:tcPr>
            <w:tcW w:w="1454" w:type="dxa"/>
            <w:tcBorders>
              <w:top w:val="single" w:sz="12" w:space="0" w:color="000000"/>
              <w:left w:val="nil" w:sz="6" w:space="0" w:color="auto"/>
              <w:bottom w:val="single" w:sz="4" w:space="0" w:color="000000"/>
              <w:right w:val="nil" w:sz="6" w:space="0" w:color="auto"/>
            </w:tcBorders>
          </w:tcPr>
          <w:p>
            <w:pPr>
              <w:pStyle w:val="TableParagraph"/>
              <w:spacing w:line="240" w:lineRule="auto" w:before="49"/>
              <w:ind w:left="332" w:right="0"/>
              <w:jc w:val="left"/>
              <w:rPr>
                <w:rFonts w:ascii="宋体" w:hAnsi="宋体" w:cs="宋体" w:eastAsia="宋体" w:hint="default"/>
                <w:sz w:val="16"/>
                <w:szCs w:val="16"/>
              </w:rPr>
            </w:pPr>
            <w:r>
              <w:rPr>
                <w:rFonts w:ascii="宋体" w:hAnsi="宋体" w:cs="宋体" w:eastAsia="宋体" w:hint="default"/>
                <w:b/>
                <w:bCs/>
                <w:sz w:val="16"/>
                <w:szCs w:val="16"/>
              </w:rPr>
              <w:t>子公司名称</w:t>
            </w:r>
            <w:r>
              <w:rPr>
                <w:rFonts w:ascii="宋体" w:hAnsi="宋体" w:cs="宋体" w:eastAsia="宋体" w:hint="default"/>
                <w:sz w:val="16"/>
                <w:szCs w:val="16"/>
              </w:rPr>
            </w:r>
          </w:p>
        </w:tc>
        <w:tc>
          <w:tcPr>
            <w:tcW w:w="1916" w:type="dxa"/>
            <w:tcBorders>
              <w:top w:val="single" w:sz="12" w:space="0" w:color="000000"/>
              <w:left w:val="nil" w:sz="6" w:space="0" w:color="auto"/>
              <w:bottom w:val="single" w:sz="4" w:space="0" w:color="000000"/>
              <w:right w:val="nil" w:sz="6" w:space="0" w:color="auto"/>
            </w:tcBorders>
          </w:tcPr>
          <w:p>
            <w:pPr>
              <w:pStyle w:val="TableParagraph"/>
              <w:spacing w:line="240" w:lineRule="auto" w:before="49"/>
              <w:ind w:left="584" w:right="0"/>
              <w:jc w:val="left"/>
              <w:rPr>
                <w:rFonts w:ascii="宋体" w:hAnsi="宋体" w:cs="宋体" w:eastAsia="宋体" w:hint="default"/>
                <w:sz w:val="16"/>
                <w:szCs w:val="16"/>
              </w:rPr>
            </w:pPr>
            <w:r>
              <w:rPr>
                <w:rFonts w:ascii="宋体" w:hAnsi="宋体" w:cs="宋体" w:eastAsia="宋体" w:hint="default"/>
                <w:b/>
                <w:bCs/>
                <w:sz w:val="16"/>
                <w:szCs w:val="16"/>
              </w:rPr>
              <w:t>贷款银行</w:t>
            </w:r>
            <w:r>
              <w:rPr>
                <w:rFonts w:ascii="宋体" w:hAnsi="宋体" w:cs="宋体" w:eastAsia="宋体" w:hint="default"/>
                <w:sz w:val="16"/>
                <w:szCs w:val="16"/>
              </w:rPr>
            </w:r>
          </w:p>
        </w:tc>
        <w:tc>
          <w:tcPr>
            <w:tcW w:w="1607" w:type="dxa"/>
            <w:tcBorders>
              <w:top w:val="single" w:sz="12" w:space="0" w:color="000000"/>
              <w:left w:val="nil" w:sz="6" w:space="0" w:color="auto"/>
              <w:bottom w:val="single" w:sz="4" w:space="0" w:color="000000"/>
              <w:right w:val="nil" w:sz="6" w:space="0" w:color="auto"/>
            </w:tcBorders>
          </w:tcPr>
          <w:p>
            <w:pPr>
              <w:pStyle w:val="TableParagraph"/>
              <w:spacing w:line="240" w:lineRule="auto" w:before="49"/>
              <w:ind w:left="403" w:right="0"/>
              <w:jc w:val="left"/>
              <w:rPr>
                <w:rFonts w:ascii="宋体" w:hAnsi="宋体" w:cs="宋体" w:eastAsia="宋体" w:hint="default"/>
                <w:sz w:val="16"/>
                <w:szCs w:val="16"/>
              </w:rPr>
            </w:pPr>
            <w:r>
              <w:rPr>
                <w:rFonts w:ascii="宋体" w:hAnsi="宋体" w:cs="宋体" w:eastAsia="宋体" w:hint="default"/>
                <w:b/>
                <w:bCs/>
                <w:sz w:val="16"/>
                <w:szCs w:val="16"/>
              </w:rPr>
              <w:t>贷款金额</w:t>
            </w:r>
            <w:r>
              <w:rPr>
                <w:rFonts w:ascii="宋体" w:hAnsi="宋体" w:cs="宋体" w:eastAsia="宋体" w:hint="default"/>
                <w:sz w:val="16"/>
                <w:szCs w:val="16"/>
              </w:rPr>
            </w:r>
          </w:p>
        </w:tc>
        <w:tc>
          <w:tcPr>
            <w:tcW w:w="1739" w:type="dxa"/>
            <w:tcBorders>
              <w:top w:val="single" w:sz="12" w:space="0" w:color="000000"/>
              <w:left w:val="nil" w:sz="6" w:space="0" w:color="auto"/>
              <w:bottom w:val="single" w:sz="4" w:space="0" w:color="000000"/>
              <w:right w:val="nil" w:sz="6" w:space="0" w:color="auto"/>
            </w:tcBorders>
          </w:tcPr>
          <w:p>
            <w:pPr>
              <w:pStyle w:val="TableParagraph"/>
              <w:spacing w:line="240" w:lineRule="auto" w:before="49"/>
              <w:ind w:right="84"/>
              <w:jc w:val="center"/>
              <w:rPr>
                <w:rFonts w:ascii="宋体" w:hAnsi="宋体" w:cs="宋体" w:eastAsia="宋体" w:hint="default"/>
                <w:sz w:val="16"/>
                <w:szCs w:val="16"/>
              </w:rPr>
            </w:pPr>
            <w:r>
              <w:rPr>
                <w:rFonts w:ascii="宋体" w:hAnsi="宋体" w:cs="宋体" w:eastAsia="宋体" w:hint="default"/>
                <w:b/>
                <w:bCs/>
                <w:sz w:val="16"/>
                <w:szCs w:val="16"/>
              </w:rPr>
              <w:t>贷款期限</w:t>
            </w:r>
            <w:r>
              <w:rPr>
                <w:rFonts w:ascii="宋体" w:hAnsi="宋体" w:cs="宋体" w:eastAsia="宋体" w:hint="default"/>
                <w:sz w:val="16"/>
                <w:szCs w:val="16"/>
              </w:rPr>
            </w:r>
          </w:p>
        </w:tc>
        <w:tc>
          <w:tcPr>
            <w:tcW w:w="1863" w:type="dxa"/>
            <w:tcBorders>
              <w:top w:val="single" w:sz="12" w:space="0" w:color="000000"/>
              <w:left w:val="nil" w:sz="6" w:space="0" w:color="auto"/>
              <w:bottom w:val="single" w:sz="4" w:space="0" w:color="000000"/>
              <w:right w:val="nil" w:sz="6" w:space="0" w:color="auto"/>
            </w:tcBorders>
          </w:tcPr>
          <w:p>
            <w:pPr>
              <w:pStyle w:val="TableParagraph"/>
              <w:spacing w:line="240" w:lineRule="auto" w:before="49"/>
              <w:ind w:right="33"/>
              <w:jc w:val="center"/>
              <w:rPr>
                <w:rFonts w:ascii="宋体" w:hAnsi="宋体" w:cs="宋体" w:eastAsia="宋体" w:hint="default"/>
                <w:sz w:val="16"/>
                <w:szCs w:val="16"/>
              </w:rPr>
            </w:pPr>
            <w:r>
              <w:rPr>
                <w:rFonts w:ascii="宋体" w:hAnsi="宋体" w:cs="宋体" w:eastAsia="宋体" w:hint="default"/>
                <w:b/>
                <w:bCs/>
                <w:sz w:val="16"/>
                <w:szCs w:val="16"/>
              </w:rPr>
              <w:t>保证期间</w:t>
            </w:r>
            <w:r>
              <w:rPr>
                <w:rFonts w:ascii="宋体" w:hAnsi="宋体" w:cs="宋体" w:eastAsia="宋体" w:hint="default"/>
                <w:sz w:val="16"/>
                <w:szCs w:val="16"/>
              </w:rPr>
            </w:r>
          </w:p>
        </w:tc>
      </w:tr>
      <w:tr>
        <w:trPr>
          <w:trHeight w:val="419" w:hRule="exact"/>
        </w:trPr>
        <w:tc>
          <w:tcPr>
            <w:tcW w:w="1454" w:type="dxa"/>
            <w:tcBorders>
              <w:top w:val="single" w:sz="4" w:space="0" w:color="000000"/>
              <w:left w:val="nil" w:sz="6" w:space="0" w:color="auto"/>
              <w:bottom w:val="nil" w:sz="6" w:space="0" w:color="auto"/>
              <w:right w:val="nil" w:sz="6" w:space="0" w:color="auto"/>
            </w:tcBorders>
          </w:tcPr>
          <w:p>
            <w:pPr>
              <w:pStyle w:val="TableParagraph"/>
              <w:spacing w:line="182" w:lineRule="exact"/>
              <w:ind w:left="41" w:right="0"/>
              <w:jc w:val="left"/>
              <w:rPr>
                <w:rFonts w:ascii="宋体" w:hAnsi="宋体" w:cs="宋体" w:eastAsia="宋体" w:hint="default"/>
                <w:sz w:val="16"/>
                <w:szCs w:val="16"/>
              </w:rPr>
            </w:pPr>
            <w:r>
              <w:rPr>
                <w:rFonts w:ascii="宋体" w:hAnsi="宋体" w:cs="宋体" w:eastAsia="宋体" w:hint="default"/>
                <w:spacing w:val="12"/>
                <w:sz w:val="16"/>
                <w:szCs w:val="16"/>
              </w:rPr>
              <w:t>同方节能工程技术</w:t>
            </w:r>
          </w:p>
          <w:p>
            <w:pPr>
              <w:pStyle w:val="TableParagraph"/>
              <w:spacing w:line="208" w:lineRule="exact"/>
              <w:ind w:left="41" w:right="0"/>
              <w:jc w:val="left"/>
              <w:rPr>
                <w:rFonts w:ascii="宋体" w:hAnsi="宋体" w:cs="宋体" w:eastAsia="宋体" w:hint="default"/>
                <w:sz w:val="16"/>
                <w:szCs w:val="16"/>
              </w:rPr>
            </w:pPr>
            <w:r>
              <w:rPr>
                <w:rFonts w:ascii="宋体" w:hAnsi="宋体" w:cs="宋体" w:eastAsia="宋体" w:hint="default"/>
                <w:sz w:val="16"/>
                <w:szCs w:val="16"/>
              </w:rPr>
              <w:t>有限公司</w:t>
            </w:r>
          </w:p>
        </w:tc>
        <w:tc>
          <w:tcPr>
            <w:tcW w:w="1916"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left="28" w:right="0"/>
              <w:jc w:val="left"/>
              <w:rPr>
                <w:rFonts w:ascii="宋体" w:hAnsi="宋体" w:cs="宋体" w:eastAsia="宋体" w:hint="default"/>
                <w:sz w:val="16"/>
                <w:szCs w:val="16"/>
              </w:rPr>
            </w:pPr>
            <w:r>
              <w:rPr>
                <w:rFonts w:ascii="宋体" w:hAnsi="宋体" w:cs="宋体" w:eastAsia="宋体" w:hint="default"/>
                <w:sz w:val="16"/>
                <w:szCs w:val="16"/>
              </w:rPr>
              <w:t>北京银行清华园支行</w:t>
            </w:r>
          </w:p>
        </w:tc>
        <w:tc>
          <w:tcPr>
            <w:tcW w:w="1607"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right="77"/>
              <w:jc w:val="right"/>
              <w:rPr>
                <w:rFonts w:ascii="宋体" w:hAnsi="宋体" w:cs="宋体" w:eastAsia="宋体" w:hint="default"/>
                <w:sz w:val="16"/>
                <w:szCs w:val="16"/>
              </w:rPr>
            </w:pPr>
            <w:r>
              <w:rPr>
                <w:rFonts w:ascii="Times New Roman" w:hAnsi="Times New Roman" w:cs="Times New Roman" w:eastAsia="Times New Roman" w:hint="default"/>
                <w:sz w:val="16"/>
                <w:szCs w:val="16"/>
              </w:rPr>
              <w:t>500.00</w:t>
            </w:r>
            <w:r>
              <w:rPr>
                <w:rFonts w:ascii="Times New Roman" w:hAnsi="Times New Roman" w:cs="Times New Roman" w:eastAsia="Times New Roman" w:hint="default"/>
                <w:spacing w:val="-3"/>
                <w:sz w:val="16"/>
                <w:szCs w:val="16"/>
              </w:rPr>
              <w:t> </w:t>
            </w:r>
            <w:r>
              <w:rPr>
                <w:rFonts w:ascii="宋体" w:hAnsi="宋体" w:cs="宋体" w:eastAsia="宋体" w:hint="default"/>
                <w:sz w:val="16"/>
                <w:szCs w:val="16"/>
              </w:rPr>
              <w:t>万人民币</w:t>
            </w:r>
          </w:p>
        </w:tc>
        <w:tc>
          <w:tcPr>
            <w:tcW w:w="1739" w:type="dxa"/>
            <w:tcBorders>
              <w:top w:val="single" w:sz="4" w:space="0" w:color="000000"/>
              <w:left w:val="nil" w:sz="6" w:space="0" w:color="auto"/>
              <w:bottom w:val="nil" w:sz="6" w:space="0" w:color="auto"/>
              <w:right w:val="nil" w:sz="6" w:space="0" w:color="auto"/>
            </w:tcBorders>
          </w:tcPr>
          <w:p>
            <w:pPr>
              <w:pStyle w:val="TableParagraph"/>
              <w:spacing w:line="240" w:lineRule="auto" w:before="112"/>
              <w:ind w:right="84"/>
              <w:jc w:val="center"/>
              <w:rPr>
                <w:rFonts w:ascii="Times New Roman" w:hAnsi="Times New Roman" w:cs="Times New Roman" w:eastAsia="Times New Roman" w:hint="default"/>
                <w:sz w:val="16"/>
                <w:szCs w:val="16"/>
              </w:rPr>
            </w:pPr>
            <w:r>
              <w:rPr>
                <w:rFonts w:ascii="Times New Roman"/>
                <w:sz w:val="16"/>
              </w:rPr>
              <w:t>2014.12.19-2015.12.19</w:t>
            </w:r>
          </w:p>
        </w:tc>
        <w:tc>
          <w:tcPr>
            <w:tcW w:w="1863" w:type="dxa"/>
            <w:tcBorders>
              <w:top w:val="single" w:sz="4" w:space="0" w:color="000000"/>
              <w:left w:val="nil" w:sz="6" w:space="0" w:color="auto"/>
              <w:bottom w:val="nil" w:sz="6" w:space="0" w:color="auto"/>
              <w:right w:val="nil" w:sz="6" w:space="0" w:color="auto"/>
            </w:tcBorders>
          </w:tcPr>
          <w:p>
            <w:pPr>
              <w:pStyle w:val="TableParagraph"/>
              <w:spacing w:line="240" w:lineRule="auto" w:before="112"/>
              <w:ind w:right="36"/>
              <w:jc w:val="center"/>
              <w:rPr>
                <w:rFonts w:ascii="Times New Roman" w:hAnsi="Times New Roman" w:cs="Times New Roman" w:eastAsia="Times New Roman" w:hint="default"/>
                <w:sz w:val="16"/>
                <w:szCs w:val="16"/>
              </w:rPr>
            </w:pPr>
            <w:r>
              <w:rPr>
                <w:rFonts w:ascii="Times New Roman"/>
                <w:sz w:val="16"/>
              </w:rPr>
              <w:t>2014.12.19-2017.12.19</w:t>
            </w:r>
          </w:p>
        </w:tc>
      </w:tr>
      <w:tr>
        <w:trPr>
          <w:trHeight w:val="415" w:hRule="exact"/>
        </w:trPr>
        <w:tc>
          <w:tcPr>
            <w:tcW w:w="1454" w:type="dxa"/>
            <w:tcBorders>
              <w:top w:val="nil" w:sz="6" w:space="0" w:color="auto"/>
              <w:left w:val="nil" w:sz="6" w:space="0" w:color="auto"/>
              <w:bottom w:val="nil" w:sz="6" w:space="0" w:color="auto"/>
              <w:right w:val="nil" w:sz="6" w:space="0" w:color="auto"/>
            </w:tcBorders>
          </w:tcPr>
          <w:p>
            <w:pPr>
              <w:pStyle w:val="TableParagraph"/>
              <w:spacing w:line="182" w:lineRule="exact"/>
              <w:ind w:left="41" w:right="0"/>
              <w:jc w:val="left"/>
              <w:rPr>
                <w:rFonts w:ascii="宋体" w:hAnsi="宋体" w:cs="宋体" w:eastAsia="宋体" w:hint="default"/>
                <w:sz w:val="16"/>
                <w:szCs w:val="16"/>
              </w:rPr>
            </w:pPr>
            <w:r>
              <w:rPr>
                <w:rFonts w:ascii="宋体" w:hAnsi="宋体" w:cs="宋体" w:eastAsia="宋体" w:hint="default"/>
                <w:spacing w:val="12"/>
                <w:sz w:val="16"/>
                <w:szCs w:val="16"/>
              </w:rPr>
              <w:t>同方节能工程技术</w:t>
            </w:r>
          </w:p>
          <w:p>
            <w:pPr>
              <w:pStyle w:val="TableParagraph"/>
              <w:spacing w:line="208" w:lineRule="exact"/>
              <w:ind w:left="41" w:right="0"/>
              <w:jc w:val="left"/>
              <w:rPr>
                <w:rFonts w:ascii="宋体" w:hAnsi="宋体" w:cs="宋体" w:eastAsia="宋体" w:hint="default"/>
                <w:sz w:val="16"/>
                <w:szCs w:val="16"/>
              </w:rPr>
            </w:pPr>
            <w:r>
              <w:rPr>
                <w:rFonts w:ascii="宋体" w:hAnsi="宋体" w:cs="宋体" w:eastAsia="宋体" w:hint="default"/>
                <w:sz w:val="16"/>
                <w:szCs w:val="16"/>
              </w:rPr>
              <w:t>有限公司</w:t>
            </w:r>
          </w:p>
        </w:tc>
        <w:tc>
          <w:tcPr>
            <w:tcW w:w="1916" w:type="dxa"/>
            <w:tcBorders>
              <w:top w:val="nil" w:sz="6" w:space="0" w:color="auto"/>
              <w:left w:val="nil" w:sz="6" w:space="0" w:color="auto"/>
              <w:bottom w:val="nil" w:sz="6" w:space="0" w:color="auto"/>
              <w:right w:val="nil" w:sz="6" w:space="0" w:color="auto"/>
            </w:tcBorders>
          </w:tcPr>
          <w:p>
            <w:pPr>
              <w:pStyle w:val="TableParagraph"/>
              <w:spacing w:line="240" w:lineRule="auto" w:before="78"/>
              <w:ind w:left="28" w:right="0"/>
              <w:jc w:val="left"/>
              <w:rPr>
                <w:rFonts w:ascii="宋体" w:hAnsi="宋体" w:cs="宋体" w:eastAsia="宋体" w:hint="default"/>
                <w:sz w:val="16"/>
                <w:szCs w:val="16"/>
              </w:rPr>
            </w:pPr>
            <w:r>
              <w:rPr>
                <w:rFonts w:ascii="宋体" w:hAnsi="宋体" w:cs="宋体" w:eastAsia="宋体" w:hint="default"/>
                <w:spacing w:val="-8"/>
                <w:sz w:val="16"/>
                <w:szCs w:val="16"/>
              </w:rPr>
              <w:t>国家开发银行北京市分行</w:t>
            </w:r>
          </w:p>
        </w:tc>
        <w:tc>
          <w:tcPr>
            <w:tcW w:w="1607"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77"/>
              <w:jc w:val="right"/>
              <w:rPr>
                <w:rFonts w:ascii="宋体" w:hAnsi="宋体" w:cs="宋体" w:eastAsia="宋体" w:hint="default"/>
                <w:sz w:val="16"/>
                <w:szCs w:val="16"/>
              </w:rPr>
            </w:pPr>
            <w:r>
              <w:rPr>
                <w:rFonts w:ascii="Times New Roman" w:hAnsi="Times New Roman" w:cs="Times New Roman" w:eastAsia="Times New Roman" w:hint="default"/>
                <w:sz w:val="16"/>
                <w:szCs w:val="16"/>
              </w:rPr>
              <w:t>1,100.00</w:t>
            </w:r>
            <w:r>
              <w:rPr>
                <w:rFonts w:ascii="Times New Roman" w:hAnsi="Times New Roman" w:cs="Times New Roman" w:eastAsia="Times New Roman" w:hint="default"/>
                <w:spacing w:val="-3"/>
                <w:sz w:val="16"/>
                <w:szCs w:val="16"/>
              </w:rPr>
              <w:t> </w:t>
            </w:r>
            <w:r>
              <w:rPr>
                <w:rFonts w:ascii="宋体" w:hAnsi="宋体" w:cs="宋体" w:eastAsia="宋体" w:hint="default"/>
                <w:sz w:val="16"/>
                <w:szCs w:val="16"/>
              </w:rPr>
              <w:t>万人民币</w:t>
            </w:r>
          </w:p>
        </w:tc>
        <w:tc>
          <w:tcPr>
            <w:tcW w:w="1739"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84"/>
              <w:jc w:val="center"/>
              <w:rPr>
                <w:rFonts w:ascii="Times New Roman" w:hAnsi="Times New Roman" w:cs="Times New Roman" w:eastAsia="Times New Roman" w:hint="default"/>
                <w:sz w:val="16"/>
                <w:szCs w:val="16"/>
              </w:rPr>
            </w:pPr>
            <w:r>
              <w:rPr>
                <w:rFonts w:ascii="Times New Roman"/>
                <w:sz w:val="16"/>
              </w:rPr>
              <w:t>2012.06.29-2015.06.28</w:t>
            </w:r>
          </w:p>
        </w:tc>
        <w:tc>
          <w:tcPr>
            <w:tcW w:w="1863"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36"/>
              <w:jc w:val="center"/>
              <w:rPr>
                <w:rFonts w:ascii="Times New Roman" w:hAnsi="Times New Roman" w:cs="Times New Roman" w:eastAsia="Times New Roman" w:hint="default"/>
                <w:sz w:val="16"/>
                <w:szCs w:val="16"/>
              </w:rPr>
            </w:pPr>
            <w:r>
              <w:rPr>
                <w:rFonts w:ascii="Times New Roman"/>
                <w:sz w:val="16"/>
              </w:rPr>
              <w:t>2012.06.29-2017.06.28</w:t>
            </w:r>
          </w:p>
        </w:tc>
      </w:tr>
      <w:tr>
        <w:trPr>
          <w:trHeight w:val="415" w:hRule="exact"/>
        </w:trPr>
        <w:tc>
          <w:tcPr>
            <w:tcW w:w="1454" w:type="dxa"/>
            <w:tcBorders>
              <w:top w:val="nil" w:sz="6" w:space="0" w:color="auto"/>
              <w:left w:val="nil" w:sz="6" w:space="0" w:color="auto"/>
              <w:bottom w:val="nil" w:sz="6" w:space="0" w:color="auto"/>
              <w:right w:val="nil" w:sz="6" w:space="0" w:color="auto"/>
            </w:tcBorders>
          </w:tcPr>
          <w:p>
            <w:pPr>
              <w:pStyle w:val="TableParagraph"/>
              <w:spacing w:line="183" w:lineRule="exact"/>
              <w:ind w:left="41" w:right="0"/>
              <w:jc w:val="left"/>
              <w:rPr>
                <w:rFonts w:ascii="宋体" w:hAnsi="宋体" w:cs="宋体" w:eastAsia="宋体" w:hint="default"/>
                <w:sz w:val="16"/>
                <w:szCs w:val="16"/>
              </w:rPr>
            </w:pPr>
            <w:r>
              <w:rPr>
                <w:rFonts w:ascii="宋体" w:hAnsi="宋体" w:cs="宋体" w:eastAsia="宋体" w:hint="default"/>
                <w:spacing w:val="12"/>
                <w:sz w:val="16"/>
                <w:szCs w:val="16"/>
              </w:rPr>
              <w:t>同方节能工程技术</w:t>
            </w:r>
          </w:p>
          <w:p>
            <w:pPr>
              <w:pStyle w:val="TableParagraph"/>
              <w:spacing w:line="208" w:lineRule="exact"/>
              <w:ind w:left="41" w:right="0"/>
              <w:jc w:val="left"/>
              <w:rPr>
                <w:rFonts w:ascii="宋体" w:hAnsi="宋体" w:cs="宋体" w:eastAsia="宋体" w:hint="default"/>
                <w:sz w:val="16"/>
                <w:szCs w:val="16"/>
              </w:rPr>
            </w:pPr>
            <w:r>
              <w:rPr>
                <w:rFonts w:ascii="宋体" w:hAnsi="宋体" w:cs="宋体" w:eastAsia="宋体" w:hint="default"/>
                <w:sz w:val="16"/>
                <w:szCs w:val="16"/>
              </w:rPr>
              <w:t>有限公司</w:t>
            </w:r>
          </w:p>
        </w:tc>
        <w:tc>
          <w:tcPr>
            <w:tcW w:w="1916" w:type="dxa"/>
            <w:tcBorders>
              <w:top w:val="nil" w:sz="6" w:space="0" w:color="auto"/>
              <w:left w:val="nil" w:sz="6" w:space="0" w:color="auto"/>
              <w:bottom w:val="nil" w:sz="6" w:space="0" w:color="auto"/>
              <w:right w:val="nil" w:sz="6" w:space="0" w:color="auto"/>
            </w:tcBorders>
          </w:tcPr>
          <w:p>
            <w:pPr>
              <w:pStyle w:val="TableParagraph"/>
              <w:spacing w:line="240" w:lineRule="auto" w:before="78"/>
              <w:ind w:left="28" w:right="0"/>
              <w:jc w:val="left"/>
              <w:rPr>
                <w:rFonts w:ascii="宋体" w:hAnsi="宋体" w:cs="宋体" w:eastAsia="宋体" w:hint="default"/>
                <w:sz w:val="16"/>
                <w:szCs w:val="16"/>
              </w:rPr>
            </w:pPr>
            <w:r>
              <w:rPr>
                <w:rFonts w:ascii="宋体" w:hAnsi="宋体" w:cs="宋体" w:eastAsia="宋体" w:hint="default"/>
                <w:sz w:val="16"/>
                <w:szCs w:val="16"/>
              </w:rPr>
              <w:t>星展银行北京分行</w:t>
            </w:r>
          </w:p>
        </w:tc>
        <w:tc>
          <w:tcPr>
            <w:tcW w:w="1607"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77"/>
              <w:jc w:val="right"/>
              <w:rPr>
                <w:rFonts w:ascii="宋体" w:hAnsi="宋体" w:cs="宋体" w:eastAsia="宋体" w:hint="default"/>
                <w:sz w:val="16"/>
                <w:szCs w:val="16"/>
              </w:rPr>
            </w:pPr>
            <w:r>
              <w:rPr>
                <w:rFonts w:ascii="Times New Roman" w:hAnsi="Times New Roman" w:cs="Times New Roman" w:eastAsia="Times New Roman" w:hint="default"/>
                <w:sz w:val="16"/>
                <w:szCs w:val="16"/>
              </w:rPr>
              <w:t>8,067.28</w:t>
            </w:r>
            <w:r>
              <w:rPr>
                <w:rFonts w:ascii="Times New Roman" w:hAnsi="Times New Roman" w:cs="Times New Roman" w:eastAsia="Times New Roman" w:hint="default"/>
                <w:spacing w:val="-3"/>
                <w:sz w:val="16"/>
                <w:szCs w:val="16"/>
              </w:rPr>
              <w:t> </w:t>
            </w:r>
            <w:r>
              <w:rPr>
                <w:rFonts w:ascii="宋体" w:hAnsi="宋体" w:cs="宋体" w:eastAsia="宋体" w:hint="default"/>
                <w:sz w:val="16"/>
                <w:szCs w:val="16"/>
              </w:rPr>
              <w:t>万人民币</w:t>
            </w:r>
          </w:p>
        </w:tc>
        <w:tc>
          <w:tcPr>
            <w:tcW w:w="1739"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84"/>
              <w:jc w:val="center"/>
              <w:rPr>
                <w:rFonts w:ascii="Times New Roman" w:hAnsi="Times New Roman" w:cs="Times New Roman" w:eastAsia="Times New Roman" w:hint="default"/>
                <w:sz w:val="16"/>
                <w:szCs w:val="16"/>
              </w:rPr>
            </w:pPr>
            <w:r>
              <w:rPr>
                <w:rFonts w:ascii="Times New Roman"/>
                <w:sz w:val="16"/>
              </w:rPr>
              <w:t>2014.10.23-2015.12.23</w:t>
            </w:r>
          </w:p>
        </w:tc>
        <w:tc>
          <w:tcPr>
            <w:tcW w:w="1863"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36"/>
              <w:jc w:val="center"/>
              <w:rPr>
                <w:rFonts w:ascii="Times New Roman" w:hAnsi="Times New Roman" w:cs="Times New Roman" w:eastAsia="Times New Roman" w:hint="default"/>
                <w:sz w:val="16"/>
                <w:szCs w:val="16"/>
              </w:rPr>
            </w:pPr>
            <w:r>
              <w:rPr>
                <w:rFonts w:ascii="Times New Roman"/>
                <w:sz w:val="16"/>
              </w:rPr>
              <w:t>2014.10.23-2017.12.23</w:t>
            </w:r>
          </w:p>
        </w:tc>
      </w:tr>
      <w:tr>
        <w:trPr>
          <w:trHeight w:val="415" w:hRule="exact"/>
        </w:trPr>
        <w:tc>
          <w:tcPr>
            <w:tcW w:w="1454" w:type="dxa"/>
            <w:tcBorders>
              <w:top w:val="nil" w:sz="6" w:space="0" w:color="auto"/>
              <w:left w:val="nil" w:sz="6" w:space="0" w:color="auto"/>
              <w:bottom w:val="nil" w:sz="6" w:space="0" w:color="auto"/>
              <w:right w:val="nil" w:sz="6" w:space="0" w:color="auto"/>
            </w:tcBorders>
          </w:tcPr>
          <w:p>
            <w:pPr>
              <w:pStyle w:val="TableParagraph"/>
              <w:spacing w:line="183" w:lineRule="exact"/>
              <w:ind w:left="41" w:right="0"/>
              <w:jc w:val="left"/>
              <w:rPr>
                <w:rFonts w:ascii="宋体" w:hAnsi="宋体" w:cs="宋体" w:eastAsia="宋体" w:hint="default"/>
                <w:sz w:val="16"/>
                <w:szCs w:val="16"/>
              </w:rPr>
            </w:pPr>
            <w:r>
              <w:rPr>
                <w:rFonts w:ascii="宋体" w:hAnsi="宋体" w:cs="宋体" w:eastAsia="宋体" w:hint="default"/>
                <w:spacing w:val="12"/>
                <w:sz w:val="16"/>
                <w:szCs w:val="16"/>
              </w:rPr>
              <w:t>同方人工环境有限</w:t>
            </w:r>
          </w:p>
          <w:p>
            <w:pPr>
              <w:pStyle w:val="TableParagraph"/>
              <w:spacing w:line="208" w:lineRule="exact"/>
              <w:ind w:left="41" w:right="0"/>
              <w:jc w:val="left"/>
              <w:rPr>
                <w:rFonts w:ascii="宋体" w:hAnsi="宋体" w:cs="宋体" w:eastAsia="宋体" w:hint="default"/>
                <w:sz w:val="16"/>
                <w:szCs w:val="16"/>
              </w:rPr>
            </w:pPr>
            <w:r>
              <w:rPr>
                <w:rFonts w:ascii="宋体" w:hAnsi="宋体" w:cs="宋体" w:eastAsia="宋体" w:hint="default"/>
                <w:sz w:val="16"/>
                <w:szCs w:val="16"/>
              </w:rPr>
              <w:t>公司</w:t>
            </w:r>
          </w:p>
        </w:tc>
        <w:tc>
          <w:tcPr>
            <w:tcW w:w="1916" w:type="dxa"/>
            <w:tcBorders>
              <w:top w:val="nil" w:sz="6" w:space="0" w:color="auto"/>
              <w:left w:val="nil" w:sz="6" w:space="0" w:color="auto"/>
              <w:bottom w:val="nil" w:sz="6" w:space="0" w:color="auto"/>
              <w:right w:val="nil" w:sz="6" w:space="0" w:color="auto"/>
            </w:tcBorders>
          </w:tcPr>
          <w:p>
            <w:pPr>
              <w:pStyle w:val="TableParagraph"/>
              <w:spacing w:line="240" w:lineRule="auto" w:before="78"/>
              <w:ind w:left="28" w:right="0"/>
              <w:jc w:val="left"/>
              <w:rPr>
                <w:rFonts w:ascii="宋体" w:hAnsi="宋体" w:cs="宋体" w:eastAsia="宋体" w:hint="default"/>
                <w:sz w:val="16"/>
                <w:szCs w:val="16"/>
              </w:rPr>
            </w:pPr>
            <w:r>
              <w:rPr>
                <w:rFonts w:ascii="宋体" w:hAnsi="宋体" w:cs="宋体" w:eastAsia="宋体" w:hint="default"/>
                <w:spacing w:val="-12"/>
                <w:sz w:val="16"/>
                <w:szCs w:val="16"/>
              </w:rPr>
              <w:t>交通银行北京林萃路支行</w:t>
            </w:r>
          </w:p>
        </w:tc>
        <w:tc>
          <w:tcPr>
            <w:tcW w:w="1607"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77"/>
              <w:jc w:val="right"/>
              <w:rPr>
                <w:rFonts w:ascii="宋体" w:hAnsi="宋体" w:cs="宋体" w:eastAsia="宋体" w:hint="default"/>
                <w:sz w:val="16"/>
                <w:szCs w:val="16"/>
              </w:rPr>
            </w:pPr>
            <w:r>
              <w:rPr>
                <w:rFonts w:ascii="Times New Roman" w:hAnsi="Times New Roman" w:cs="Times New Roman" w:eastAsia="Times New Roman" w:hint="default"/>
                <w:sz w:val="16"/>
                <w:szCs w:val="16"/>
              </w:rPr>
              <w:t>2,000.00</w:t>
            </w:r>
            <w:r>
              <w:rPr>
                <w:rFonts w:ascii="Times New Roman" w:hAnsi="Times New Roman" w:cs="Times New Roman" w:eastAsia="Times New Roman" w:hint="default"/>
                <w:spacing w:val="-3"/>
                <w:sz w:val="16"/>
                <w:szCs w:val="16"/>
              </w:rPr>
              <w:t> </w:t>
            </w:r>
            <w:r>
              <w:rPr>
                <w:rFonts w:ascii="宋体" w:hAnsi="宋体" w:cs="宋体" w:eastAsia="宋体" w:hint="default"/>
                <w:sz w:val="16"/>
                <w:szCs w:val="16"/>
              </w:rPr>
              <w:t>万人民币</w:t>
            </w:r>
          </w:p>
        </w:tc>
        <w:tc>
          <w:tcPr>
            <w:tcW w:w="1739"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84"/>
              <w:jc w:val="center"/>
              <w:rPr>
                <w:rFonts w:ascii="Times New Roman" w:hAnsi="Times New Roman" w:cs="Times New Roman" w:eastAsia="Times New Roman" w:hint="default"/>
                <w:sz w:val="16"/>
                <w:szCs w:val="16"/>
              </w:rPr>
            </w:pPr>
            <w:r>
              <w:rPr>
                <w:rFonts w:ascii="Times New Roman"/>
                <w:sz w:val="16"/>
              </w:rPr>
              <w:t>2014.11.20-2015.05.19</w:t>
            </w:r>
          </w:p>
        </w:tc>
        <w:tc>
          <w:tcPr>
            <w:tcW w:w="1863"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36"/>
              <w:jc w:val="center"/>
              <w:rPr>
                <w:rFonts w:ascii="Times New Roman" w:hAnsi="Times New Roman" w:cs="Times New Roman" w:eastAsia="Times New Roman" w:hint="default"/>
                <w:sz w:val="16"/>
                <w:szCs w:val="16"/>
              </w:rPr>
            </w:pPr>
            <w:r>
              <w:rPr>
                <w:rFonts w:ascii="Times New Roman"/>
                <w:sz w:val="16"/>
              </w:rPr>
              <w:t>2014.11.20-2017.05.19</w:t>
            </w:r>
          </w:p>
        </w:tc>
      </w:tr>
      <w:tr>
        <w:trPr>
          <w:trHeight w:val="416" w:hRule="exact"/>
        </w:trPr>
        <w:tc>
          <w:tcPr>
            <w:tcW w:w="1454" w:type="dxa"/>
            <w:tcBorders>
              <w:top w:val="nil" w:sz="6" w:space="0" w:color="auto"/>
              <w:left w:val="nil" w:sz="6" w:space="0" w:color="auto"/>
              <w:bottom w:val="nil" w:sz="6" w:space="0" w:color="auto"/>
              <w:right w:val="nil" w:sz="6" w:space="0" w:color="auto"/>
            </w:tcBorders>
          </w:tcPr>
          <w:p>
            <w:pPr>
              <w:pStyle w:val="TableParagraph"/>
              <w:spacing w:line="183" w:lineRule="exact"/>
              <w:ind w:left="41" w:right="0"/>
              <w:jc w:val="left"/>
              <w:rPr>
                <w:rFonts w:ascii="宋体" w:hAnsi="宋体" w:cs="宋体" w:eastAsia="宋体" w:hint="default"/>
                <w:sz w:val="16"/>
                <w:szCs w:val="16"/>
              </w:rPr>
            </w:pPr>
            <w:r>
              <w:rPr>
                <w:rFonts w:ascii="宋体" w:hAnsi="宋体" w:cs="宋体" w:eastAsia="宋体" w:hint="default"/>
                <w:spacing w:val="12"/>
                <w:sz w:val="16"/>
                <w:szCs w:val="16"/>
              </w:rPr>
              <w:t>同方人工环境有限</w:t>
            </w:r>
          </w:p>
          <w:p>
            <w:pPr>
              <w:pStyle w:val="TableParagraph"/>
              <w:spacing w:line="209" w:lineRule="exact"/>
              <w:ind w:left="41" w:right="0"/>
              <w:jc w:val="left"/>
              <w:rPr>
                <w:rFonts w:ascii="宋体" w:hAnsi="宋体" w:cs="宋体" w:eastAsia="宋体" w:hint="default"/>
                <w:sz w:val="16"/>
                <w:szCs w:val="16"/>
              </w:rPr>
            </w:pPr>
            <w:r>
              <w:rPr>
                <w:rFonts w:ascii="宋体" w:hAnsi="宋体" w:cs="宋体" w:eastAsia="宋体" w:hint="default"/>
                <w:sz w:val="16"/>
                <w:szCs w:val="16"/>
              </w:rPr>
              <w:t>公司</w:t>
            </w:r>
          </w:p>
        </w:tc>
        <w:tc>
          <w:tcPr>
            <w:tcW w:w="1916" w:type="dxa"/>
            <w:tcBorders>
              <w:top w:val="nil" w:sz="6" w:space="0" w:color="auto"/>
              <w:left w:val="nil" w:sz="6" w:space="0" w:color="auto"/>
              <w:bottom w:val="nil" w:sz="6" w:space="0" w:color="auto"/>
              <w:right w:val="nil" w:sz="6" w:space="0" w:color="auto"/>
            </w:tcBorders>
          </w:tcPr>
          <w:p>
            <w:pPr>
              <w:pStyle w:val="TableParagraph"/>
              <w:spacing w:line="240" w:lineRule="auto" w:before="78"/>
              <w:ind w:left="28" w:right="0"/>
              <w:jc w:val="left"/>
              <w:rPr>
                <w:rFonts w:ascii="宋体" w:hAnsi="宋体" w:cs="宋体" w:eastAsia="宋体" w:hint="default"/>
                <w:sz w:val="16"/>
                <w:szCs w:val="16"/>
              </w:rPr>
            </w:pPr>
            <w:r>
              <w:rPr>
                <w:rFonts w:ascii="宋体" w:hAnsi="宋体" w:cs="宋体" w:eastAsia="宋体" w:hint="default"/>
                <w:sz w:val="16"/>
                <w:szCs w:val="16"/>
              </w:rPr>
              <w:t>北京银行清华园支行</w:t>
            </w:r>
          </w:p>
        </w:tc>
        <w:tc>
          <w:tcPr>
            <w:tcW w:w="1607"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77"/>
              <w:jc w:val="right"/>
              <w:rPr>
                <w:rFonts w:ascii="宋体" w:hAnsi="宋体" w:cs="宋体" w:eastAsia="宋体" w:hint="default"/>
                <w:sz w:val="16"/>
                <w:szCs w:val="16"/>
              </w:rPr>
            </w:pPr>
            <w:r>
              <w:rPr>
                <w:rFonts w:ascii="Times New Roman" w:hAnsi="Times New Roman" w:cs="Times New Roman" w:eastAsia="Times New Roman" w:hint="default"/>
                <w:sz w:val="16"/>
                <w:szCs w:val="16"/>
              </w:rPr>
              <w:t>1,000.00</w:t>
            </w:r>
            <w:r>
              <w:rPr>
                <w:rFonts w:ascii="Times New Roman" w:hAnsi="Times New Roman" w:cs="Times New Roman" w:eastAsia="Times New Roman" w:hint="default"/>
                <w:spacing w:val="-3"/>
                <w:sz w:val="16"/>
                <w:szCs w:val="16"/>
              </w:rPr>
              <w:t> </w:t>
            </w:r>
            <w:r>
              <w:rPr>
                <w:rFonts w:ascii="宋体" w:hAnsi="宋体" w:cs="宋体" w:eastAsia="宋体" w:hint="default"/>
                <w:sz w:val="16"/>
                <w:szCs w:val="16"/>
              </w:rPr>
              <w:t>万人民币</w:t>
            </w:r>
          </w:p>
        </w:tc>
        <w:tc>
          <w:tcPr>
            <w:tcW w:w="1739"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84"/>
              <w:jc w:val="center"/>
              <w:rPr>
                <w:rFonts w:ascii="Times New Roman" w:hAnsi="Times New Roman" w:cs="Times New Roman" w:eastAsia="Times New Roman" w:hint="default"/>
                <w:sz w:val="16"/>
                <w:szCs w:val="16"/>
              </w:rPr>
            </w:pPr>
            <w:r>
              <w:rPr>
                <w:rFonts w:ascii="Times New Roman"/>
                <w:sz w:val="16"/>
              </w:rPr>
              <w:t>2014.07.03-2015.07.03</w:t>
            </w:r>
          </w:p>
        </w:tc>
        <w:tc>
          <w:tcPr>
            <w:tcW w:w="1863"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36"/>
              <w:jc w:val="center"/>
              <w:rPr>
                <w:rFonts w:ascii="Times New Roman" w:hAnsi="Times New Roman" w:cs="Times New Roman" w:eastAsia="Times New Roman" w:hint="default"/>
                <w:sz w:val="16"/>
                <w:szCs w:val="16"/>
              </w:rPr>
            </w:pPr>
            <w:r>
              <w:rPr>
                <w:rFonts w:ascii="Times New Roman"/>
                <w:sz w:val="16"/>
              </w:rPr>
              <w:t>2014.07.03-2017.07.03</w:t>
            </w:r>
          </w:p>
        </w:tc>
      </w:tr>
      <w:tr>
        <w:trPr>
          <w:trHeight w:val="422" w:hRule="exact"/>
        </w:trPr>
        <w:tc>
          <w:tcPr>
            <w:tcW w:w="1454" w:type="dxa"/>
            <w:tcBorders>
              <w:top w:val="nil" w:sz="6" w:space="0" w:color="auto"/>
              <w:left w:val="nil" w:sz="6" w:space="0" w:color="auto"/>
              <w:bottom w:val="single" w:sz="4" w:space="0" w:color="000000"/>
              <w:right w:val="nil" w:sz="6" w:space="0" w:color="auto"/>
            </w:tcBorders>
          </w:tcPr>
          <w:p>
            <w:pPr>
              <w:pStyle w:val="TableParagraph"/>
              <w:spacing w:line="183" w:lineRule="exact"/>
              <w:ind w:left="41" w:right="0"/>
              <w:jc w:val="left"/>
              <w:rPr>
                <w:rFonts w:ascii="宋体" w:hAnsi="宋体" w:cs="宋体" w:eastAsia="宋体" w:hint="default"/>
                <w:sz w:val="16"/>
                <w:szCs w:val="16"/>
              </w:rPr>
            </w:pPr>
            <w:r>
              <w:rPr>
                <w:rFonts w:ascii="宋体" w:hAnsi="宋体" w:cs="宋体" w:eastAsia="宋体" w:hint="default"/>
                <w:spacing w:val="12"/>
                <w:sz w:val="16"/>
                <w:szCs w:val="16"/>
              </w:rPr>
              <w:t>同方威视技术股份</w:t>
            </w:r>
          </w:p>
          <w:p>
            <w:pPr>
              <w:pStyle w:val="TableParagraph"/>
              <w:spacing w:line="208" w:lineRule="exact"/>
              <w:ind w:left="41" w:right="0"/>
              <w:jc w:val="left"/>
              <w:rPr>
                <w:rFonts w:ascii="宋体" w:hAnsi="宋体" w:cs="宋体" w:eastAsia="宋体" w:hint="default"/>
                <w:sz w:val="16"/>
                <w:szCs w:val="16"/>
              </w:rPr>
            </w:pPr>
            <w:r>
              <w:rPr>
                <w:rFonts w:ascii="宋体" w:hAnsi="宋体" w:cs="宋体" w:eastAsia="宋体" w:hint="default"/>
                <w:sz w:val="16"/>
                <w:szCs w:val="16"/>
              </w:rPr>
              <w:t>有限公司</w:t>
            </w:r>
          </w:p>
        </w:tc>
        <w:tc>
          <w:tcPr>
            <w:tcW w:w="1916" w:type="dxa"/>
            <w:tcBorders>
              <w:top w:val="nil" w:sz="6" w:space="0" w:color="auto"/>
              <w:left w:val="nil" w:sz="6" w:space="0" w:color="auto"/>
              <w:bottom w:val="single" w:sz="4" w:space="0" w:color="000000"/>
              <w:right w:val="nil" w:sz="6" w:space="0" w:color="auto"/>
            </w:tcBorders>
          </w:tcPr>
          <w:p>
            <w:pPr>
              <w:pStyle w:val="TableParagraph"/>
              <w:spacing w:line="240" w:lineRule="auto" w:before="77"/>
              <w:ind w:left="28" w:right="0"/>
              <w:jc w:val="left"/>
              <w:rPr>
                <w:rFonts w:ascii="宋体" w:hAnsi="宋体" w:cs="宋体" w:eastAsia="宋体" w:hint="default"/>
                <w:sz w:val="16"/>
                <w:szCs w:val="16"/>
              </w:rPr>
            </w:pPr>
            <w:r>
              <w:rPr>
                <w:rFonts w:ascii="宋体" w:hAnsi="宋体" w:cs="宋体" w:eastAsia="宋体" w:hint="default"/>
                <w:sz w:val="16"/>
                <w:szCs w:val="16"/>
              </w:rPr>
              <w:t>中国进出口银行</w:t>
            </w:r>
          </w:p>
        </w:tc>
        <w:tc>
          <w:tcPr>
            <w:tcW w:w="1607" w:type="dxa"/>
            <w:tcBorders>
              <w:top w:val="nil" w:sz="6" w:space="0" w:color="auto"/>
              <w:left w:val="nil" w:sz="6" w:space="0" w:color="auto"/>
              <w:bottom w:val="single" w:sz="4" w:space="0" w:color="000000"/>
              <w:right w:val="nil" w:sz="6" w:space="0" w:color="auto"/>
            </w:tcBorders>
          </w:tcPr>
          <w:p>
            <w:pPr>
              <w:pStyle w:val="TableParagraph"/>
              <w:spacing w:line="240" w:lineRule="auto" w:before="77"/>
              <w:ind w:right="77"/>
              <w:jc w:val="right"/>
              <w:rPr>
                <w:rFonts w:ascii="宋体" w:hAnsi="宋体" w:cs="宋体" w:eastAsia="宋体" w:hint="default"/>
                <w:sz w:val="16"/>
                <w:szCs w:val="16"/>
              </w:rPr>
            </w:pPr>
            <w:r>
              <w:rPr>
                <w:rFonts w:ascii="Times New Roman" w:hAnsi="Times New Roman" w:cs="Times New Roman" w:eastAsia="Times New Roman" w:hint="default"/>
                <w:sz w:val="16"/>
                <w:szCs w:val="16"/>
              </w:rPr>
              <w:t>20,000.00</w:t>
            </w:r>
            <w:r>
              <w:rPr>
                <w:rFonts w:ascii="Times New Roman" w:hAnsi="Times New Roman" w:cs="Times New Roman" w:eastAsia="Times New Roman" w:hint="default"/>
                <w:spacing w:val="-4"/>
                <w:sz w:val="16"/>
                <w:szCs w:val="16"/>
              </w:rPr>
              <w:t> </w:t>
            </w:r>
            <w:r>
              <w:rPr>
                <w:rFonts w:ascii="宋体" w:hAnsi="宋体" w:cs="宋体" w:eastAsia="宋体" w:hint="default"/>
                <w:sz w:val="16"/>
                <w:szCs w:val="16"/>
              </w:rPr>
              <w:t>万人民币</w:t>
            </w:r>
          </w:p>
        </w:tc>
        <w:tc>
          <w:tcPr>
            <w:tcW w:w="1739" w:type="dxa"/>
            <w:tcBorders>
              <w:top w:val="nil" w:sz="6" w:space="0" w:color="auto"/>
              <w:left w:val="nil" w:sz="6" w:space="0" w:color="auto"/>
              <w:bottom w:val="single" w:sz="4" w:space="0" w:color="000000"/>
              <w:right w:val="nil" w:sz="6" w:space="0" w:color="auto"/>
            </w:tcBorders>
          </w:tcPr>
          <w:p>
            <w:pPr>
              <w:pStyle w:val="TableParagraph"/>
              <w:spacing w:line="240" w:lineRule="auto" w:before="112"/>
              <w:ind w:right="84"/>
              <w:jc w:val="center"/>
              <w:rPr>
                <w:rFonts w:ascii="Times New Roman" w:hAnsi="Times New Roman" w:cs="Times New Roman" w:eastAsia="Times New Roman" w:hint="default"/>
                <w:sz w:val="16"/>
                <w:szCs w:val="16"/>
              </w:rPr>
            </w:pPr>
            <w:r>
              <w:rPr>
                <w:rFonts w:ascii="Times New Roman"/>
                <w:sz w:val="16"/>
              </w:rPr>
              <w:t>2013.08.27-2015.08.27</w:t>
            </w:r>
          </w:p>
        </w:tc>
        <w:tc>
          <w:tcPr>
            <w:tcW w:w="1863" w:type="dxa"/>
            <w:tcBorders>
              <w:top w:val="nil" w:sz="6" w:space="0" w:color="auto"/>
              <w:left w:val="nil" w:sz="6" w:space="0" w:color="auto"/>
              <w:bottom w:val="single" w:sz="4" w:space="0" w:color="000000"/>
              <w:right w:val="nil" w:sz="6" w:space="0" w:color="auto"/>
            </w:tcBorders>
          </w:tcPr>
          <w:p>
            <w:pPr>
              <w:pStyle w:val="TableParagraph"/>
              <w:spacing w:line="240" w:lineRule="auto" w:before="112"/>
              <w:ind w:right="36"/>
              <w:jc w:val="center"/>
              <w:rPr>
                <w:rFonts w:ascii="Times New Roman" w:hAnsi="Times New Roman" w:cs="Times New Roman" w:eastAsia="Times New Roman" w:hint="default"/>
                <w:sz w:val="16"/>
                <w:szCs w:val="16"/>
              </w:rPr>
            </w:pPr>
            <w:r>
              <w:rPr>
                <w:rFonts w:ascii="Times New Roman"/>
                <w:sz w:val="16"/>
              </w:rPr>
              <w:t>2013.08.27-2017.08.27</w:t>
            </w:r>
          </w:p>
        </w:tc>
      </w:tr>
      <w:tr>
        <w:trPr>
          <w:trHeight w:val="304" w:hRule="exact"/>
        </w:trPr>
        <w:tc>
          <w:tcPr>
            <w:tcW w:w="1454" w:type="dxa"/>
            <w:tcBorders>
              <w:top w:val="single" w:sz="4" w:space="0" w:color="000000"/>
              <w:left w:val="nil" w:sz="6" w:space="0" w:color="auto"/>
              <w:bottom w:val="single" w:sz="12" w:space="0" w:color="000000"/>
              <w:right w:val="nil" w:sz="6" w:space="0" w:color="auto"/>
            </w:tcBorders>
          </w:tcPr>
          <w:p>
            <w:pPr>
              <w:pStyle w:val="TableParagraph"/>
              <w:spacing w:line="240" w:lineRule="auto" w:before="50"/>
              <w:ind w:left="41" w:right="0"/>
              <w:jc w:val="left"/>
              <w:rPr>
                <w:rFonts w:ascii="宋体" w:hAnsi="宋体" w:cs="宋体" w:eastAsia="宋体" w:hint="default"/>
                <w:sz w:val="16"/>
                <w:szCs w:val="16"/>
              </w:rPr>
            </w:pPr>
            <w:r>
              <w:rPr>
                <w:rFonts w:ascii="宋体" w:hAnsi="宋体" w:cs="宋体" w:eastAsia="宋体" w:hint="default"/>
                <w:b/>
                <w:bCs/>
                <w:sz w:val="16"/>
                <w:szCs w:val="16"/>
              </w:rPr>
              <w:t>合计</w:t>
            </w:r>
            <w:r>
              <w:rPr>
                <w:rFonts w:ascii="宋体" w:hAnsi="宋体" w:cs="宋体" w:eastAsia="宋体" w:hint="default"/>
                <w:sz w:val="16"/>
                <w:szCs w:val="16"/>
              </w:rPr>
            </w:r>
          </w:p>
        </w:tc>
        <w:tc>
          <w:tcPr>
            <w:tcW w:w="3523" w:type="dxa"/>
            <w:gridSpan w:val="2"/>
            <w:tcBorders>
              <w:top w:val="single" w:sz="4" w:space="0" w:color="000000"/>
              <w:left w:val="nil" w:sz="6" w:space="0" w:color="auto"/>
              <w:bottom w:val="single" w:sz="12" w:space="0" w:color="000000"/>
              <w:right w:val="nil" w:sz="6" w:space="0" w:color="auto"/>
            </w:tcBorders>
          </w:tcPr>
          <w:p>
            <w:pPr>
              <w:pStyle w:val="TableParagraph"/>
              <w:spacing w:line="240" w:lineRule="auto" w:before="50"/>
              <w:ind w:left="1838" w:right="0"/>
              <w:jc w:val="left"/>
              <w:rPr>
                <w:rFonts w:ascii="宋体" w:hAnsi="宋体" w:cs="宋体" w:eastAsia="宋体" w:hint="default"/>
                <w:sz w:val="16"/>
                <w:szCs w:val="16"/>
              </w:rPr>
            </w:pPr>
            <w:r>
              <w:rPr>
                <w:rFonts w:ascii="宋体" w:hAnsi="宋体" w:cs="宋体" w:eastAsia="宋体" w:hint="default"/>
                <w:b/>
                <w:bCs/>
                <w:sz w:val="16"/>
                <w:szCs w:val="16"/>
              </w:rPr>
              <w:t>约</w:t>
            </w:r>
            <w:r>
              <w:rPr>
                <w:rFonts w:ascii="宋体" w:hAnsi="宋体" w:cs="宋体" w:eastAsia="宋体" w:hint="default"/>
                <w:b/>
                <w:bCs/>
                <w:spacing w:val="-43"/>
                <w:sz w:val="16"/>
                <w:szCs w:val="16"/>
              </w:rPr>
              <w:t> </w:t>
            </w:r>
            <w:r>
              <w:rPr>
                <w:rFonts w:ascii="Times New Roman" w:hAnsi="Times New Roman" w:cs="Times New Roman" w:eastAsia="Times New Roman" w:hint="default"/>
                <w:b/>
                <w:bCs/>
                <w:sz w:val="16"/>
                <w:szCs w:val="16"/>
              </w:rPr>
              <w:t>556,628.67</w:t>
            </w:r>
            <w:r>
              <w:rPr>
                <w:rFonts w:ascii="Times New Roman" w:hAnsi="Times New Roman" w:cs="Times New Roman" w:eastAsia="Times New Roman" w:hint="default"/>
                <w:b/>
                <w:bCs/>
                <w:spacing w:val="-3"/>
                <w:sz w:val="16"/>
                <w:szCs w:val="16"/>
              </w:rPr>
              <w:t> </w:t>
            </w:r>
            <w:r>
              <w:rPr>
                <w:rFonts w:ascii="宋体" w:hAnsi="宋体" w:cs="宋体" w:eastAsia="宋体" w:hint="default"/>
                <w:b/>
                <w:bCs/>
                <w:sz w:val="16"/>
                <w:szCs w:val="16"/>
              </w:rPr>
              <w:t>万人民币</w:t>
            </w:r>
            <w:r>
              <w:rPr>
                <w:rFonts w:ascii="宋体" w:hAnsi="宋体" w:cs="宋体" w:eastAsia="宋体" w:hint="default"/>
                <w:sz w:val="16"/>
                <w:szCs w:val="16"/>
              </w:rPr>
            </w:r>
          </w:p>
        </w:tc>
        <w:tc>
          <w:tcPr>
            <w:tcW w:w="1739" w:type="dxa"/>
            <w:tcBorders>
              <w:top w:val="single" w:sz="4" w:space="0" w:color="000000"/>
              <w:left w:val="nil" w:sz="6" w:space="0" w:color="auto"/>
              <w:bottom w:val="single" w:sz="12" w:space="0" w:color="000000"/>
              <w:right w:val="nil" w:sz="6" w:space="0" w:color="auto"/>
            </w:tcBorders>
          </w:tcPr>
          <w:p>
            <w:pPr/>
          </w:p>
        </w:tc>
        <w:tc>
          <w:tcPr>
            <w:tcW w:w="1863" w:type="dxa"/>
            <w:tcBorders>
              <w:top w:val="single" w:sz="4" w:space="0" w:color="000000"/>
              <w:left w:val="nil" w:sz="6" w:space="0" w:color="auto"/>
              <w:bottom w:val="single" w:sz="12" w:space="0" w:color="000000"/>
              <w:right w:val="nil" w:sz="6" w:space="0" w:color="auto"/>
            </w:tcBorders>
          </w:tcPr>
          <w:p>
            <w:pPr/>
          </w:p>
        </w:tc>
      </w:tr>
    </w:tbl>
    <w:p>
      <w:pPr>
        <w:spacing w:before="25"/>
        <w:ind w:left="891" w:right="0" w:firstLine="0"/>
        <w:jc w:val="left"/>
        <w:rPr>
          <w:rFonts w:ascii="宋体" w:hAnsi="宋体" w:cs="宋体" w:eastAsia="宋体" w:hint="default"/>
          <w:sz w:val="22"/>
          <w:szCs w:val="22"/>
        </w:rPr>
      </w:pPr>
      <w:r>
        <w:rPr>
          <w:rFonts w:ascii="Times New Roman" w:hAnsi="Times New Roman" w:cs="Times New Roman" w:eastAsia="Times New Roman" w:hint="default"/>
          <w:sz w:val="22"/>
          <w:szCs w:val="22"/>
        </w:rPr>
        <w:t>b</w:t>
      </w:r>
      <w:r>
        <w:rPr>
          <w:rFonts w:ascii="宋体" w:hAnsi="宋体" w:cs="宋体" w:eastAsia="宋体" w:hint="default"/>
          <w:sz w:val="22"/>
          <w:szCs w:val="22"/>
        </w:rPr>
        <w:t>）</w:t>
      </w:r>
      <w:r>
        <w:rPr>
          <w:rFonts w:ascii="宋体" w:hAnsi="宋体" w:cs="宋体" w:eastAsia="宋体" w:hint="default"/>
          <w:spacing w:val="-76"/>
          <w:sz w:val="22"/>
          <w:szCs w:val="22"/>
        </w:rPr>
        <w:t> </w:t>
      </w:r>
      <w:r>
        <w:rPr>
          <w:rFonts w:ascii="宋体" w:hAnsi="宋体" w:cs="宋体" w:eastAsia="宋体" w:hint="default"/>
          <w:sz w:val="22"/>
          <w:szCs w:val="22"/>
        </w:rPr>
        <w:t>贸易融资借款担保</w:t>
      </w:r>
    </w:p>
    <w:p>
      <w:pPr>
        <w:spacing w:line="240" w:lineRule="auto" w:before="4"/>
        <w:rPr>
          <w:rFonts w:ascii="宋体" w:hAnsi="宋体" w:cs="宋体" w:eastAsia="宋体" w:hint="default"/>
          <w:sz w:val="11"/>
          <w:szCs w:val="11"/>
        </w:rPr>
      </w:pPr>
    </w:p>
    <w:tbl>
      <w:tblPr>
        <w:tblW w:w="0" w:type="auto"/>
        <w:jc w:val="left"/>
        <w:tblInd w:w="109" w:type="dxa"/>
        <w:tblLayout w:type="fixed"/>
        <w:tblCellMar>
          <w:top w:w="0" w:type="dxa"/>
          <w:left w:w="0" w:type="dxa"/>
          <w:bottom w:w="0" w:type="dxa"/>
          <w:right w:w="0" w:type="dxa"/>
        </w:tblCellMar>
        <w:tblLook w:val="01E0"/>
      </w:tblPr>
      <w:tblGrid>
        <w:gridCol w:w="1867"/>
        <w:gridCol w:w="2171"/>
        <w:gridCol w:w="1687"/>
        <w:gridCol w:w="1707"/>
        <w:gridCol w:w="1180"/>
      </w:tblGrid>
      <w:tr>
        <w:trPr>
          <w:trHeight w:val="304" w:hRule="exact"/>
        </w:trPr>
        <w:tc>
          <w:tcPr>
            <w:tcW w:w="1867" w:type="dxa"/>
            <w:tcBorders>
              <w:top w:val="single" w:sz="12" w:space="0" w:color="000000"/>
              <w:left w:val="nil" w:sz="6" w:space="0" w:color="auto"/>
              <w:bottom w:val="single" w:sz="4" w:space="0" w:color="000000"/>
              <w:right w:val="nil" w:sz="6" w:space="0" w:color="auto"/>
            </w:tcBorders>
          </w:tcPr>
          <w:p>
            <w:pPr>
              <w:pStyle w:val="TableParagraph"/>
              <w:spacing w:line="240" w:lineRule="auto" w:before="49"/>
              <w:ind w:left="620" w:right="0"/>
              <w:jc w:val="left"/>
              <w:rPr>
                <w:rFonts w:ascii="宋体" w:hAnsi="宋体" w:cs="宋体" w:eastAsia="宋体" w:hint="default"/>
                <w:sz w:val="16"/>
                <w:szCs w:val="16"/>
              </w:rPr>
            </w:pPr>
            <w:r>
              <w:rPr>
                <w:rFonts w:ascii="宋体" w:hAnsi="宋体" w:cs="宋体" w:eastAsia="宋体" w:hint="default"/>
                <w:b/>
                <w:bCs/>
                <w:sz w:val="16"/>
                <w:szCs w:val="16"/>
              </w:rPr>
              <w:t>被担保方</w:t>
            </w:r>
            <w:r>
              <w:rPr>
                <w:rFonts w:ascii="宋体" w:hAnsi="宋体" w:cs="宋体" w:eastAsia="宋体" w:hint="default"/>
                <w:sz w:val="16"/>
                <w:szCs w:val="16"/>
              </w:rPr>
            </w:r>
          </w:p>
        </w:tc>
        <w:tc>
          <w:tcPr>
            <w:tcW w:w="2171" w:type="dxa"/>
            <w:tcBorders>
              <w:top w:val="single" w:sz="12" w:space="0" w:color="000000"/>
              <w:left w:val="nil" w:sz="6" w:space="0" w:color="auto"/>
              <w:bottom w:val="single" w:sz="4" w:space="0" w:color="000000"/>
              <w:right w:val="nil" w:sz="6" w:space="0" w:color="auto"/>
            </w:tcBorders>
          </w:tcPr>
          <w:p>
            <w:pPr>
              <w:pStyle w:val="TableParagraph"/>
              <w:spacing w:line="240" w:lineRule="auto" w:before="49"/>
              <w:ind w:left="719" w:right="0"/>
              <w:jc w:val="left"/>
              <w:rPr>
                <w:rFonts w:ascii="宋体" w:hAnsi="宋体" w:cs="宋体" w:eastAsia="宋体" w:hint="default"/>
                <w:sz w:val="16"/>
                <w:szCs w:val="16"/>
              </w:rPr>
            </w:pPr>
            <w:r>
              <w:rPr>
                <w:rFonts w:ascii="宋体" w:hAnsi="宋体" w:cs="宋体" w:eastAsia="宋体" w:hint="default"/>
                <w:b/>
                <w:bCs/>
                <w:sz w:val="16"/>
                <w:szCs w:val="16"/>
              </w:rPr>
              <w:t>贷款银行</w:t>
            </w:r>
            <w:r>
              <w:rPr>
                <w:rFonts w:ascii="宋体" w:hAnsi="宋体" w:cs="宋体" w:eastAsia="宋体" w:hint="default"/>
                <w:sz w:val="16"/>
                <w:szCs w:val="16"/>
              </w:rPr>
            </w:r>
          </w:p>
        </w:tc>
        <w:tc>
          <w:tcPr>
            <w:tcW w:w="1687" w:type="dxa"/>
            <w:tcBorders>
              <w:top w:val="single" w:sz="12" w:space="0" w:color="000000"/>
              <w:left w:val="nil" w:sz="6" w:space="0" w:color="auto"/>
              <w:bottom w:val="single" w:sz="4" w:space="0" w:color="000000"/>
              <w:right w:val="nil" w:sz="6" w:space="0" w:color="auto"/>
            </w:tcBorders>
          </w:tcPr>
          <w:p>
            <w:pPr>
              <w:pStyle w:val="TableParagraph"/>
              <w:spacing w:line="240" w:lineRule="auto" w:before="49"/>
              <w:ind w:left="456" w:right="0"/>
              <w:jc w:val="left"/>
              <w:rPr>
                <w:rFonts w:ascii="宋体" w:hAnsi="宋体" w:cs="宋体" w:eastAsia="宋体" w:hint="default"/>
                <w:sz w:val="16"/>
                <w:szCs w:val="16"/>
              </w:rPr>
            </w:pPr>
            <w:r>
              <w:rPr>
                <w:rFonts w:ascii="宋体" w:hAnsi="宋体" w:cs="宋体" w:eastAsia="宋体" w:hint="default"/>
                <w:b/>
                <w:bCs/>
                <w:sz w:val="16"/>
                <w:szCs w:val="16"/>
              </w:rPr>
              <w:t>贷款金额</w:t>
            </w:r>
            <w:r>
              <w:rPr>
                <w:rFonts w:ascii="宋体" w:hAnsi="宋体" w:cs="宋体" w:eastAsia="宋体" w:hint="default"/>
                <w:sz w:val="16"/>
                <w:szCs w:val="16"/>
              </w:rPr>
            </w:r>
          </w:p>
        </w:tc>
        <w:tc>
          <w:tcPr>
            <w:tcW w:w="1707" w:type="dxa"/>
            <w:tcBorders>
              <w:top w:val="single" w:sz="12" w:space="0" w:color="000000"/>
              <w:left w:val="nil" w:sz="6" w:space="0" w:color="auto"/>
              <w:bottom w:val="single" w:sz="4" w:space="0" w:color="000000"/>
              <w:right w:val="nil" w:sz="6" w:space="0" w:color="auto"/>
            </w:tcBorders>
          </w:tcPr>
          <w:p>
            <w:pPr>
              <w:pStyle w:val="TableParagraph"/>
              <w:spacing w:line="240" w:lineRule="auto" w:before="49"/>
              <w:ind w:right="19"/>
              <w:jc w:val="center"/>
              <w:rPr>
                <w:rFonts w:ascii="宋体" w:hAnsi="宋体" w:cs="宋体" w:eastAsia="宋体" w:hint="default"/>
                <w:sz w:val="16"/>
                <w:szCs w:val="16"/>
              </w:rPr>
            </w:pPr>
            <w:r>
              <w:rPr>
                <w:rFonts w:ascii="宋体" w:hAnsi="宋体" w:cs="宋体" w:eastAsia="宋体" w:hint="default"/>
                <w:b/>
                <w:bCs/>
                <w:sz w:val="16"/>
                <w:szCs w:val="16"/>
              </w:rPr>
              <w:t>贷款期限</w:t>
            </w:r>
            <w:r>
              <w:rPr>
                <w:rFonts w:ascii="宋体" w:hAnsi="宋体" w:cs="宋体" w:eastAsia="宋体" w:hint="default"/>
                <w:sz w:val="16"/>
                <w:szCs w:val="16"/>
              </w:rPr>
            </w:r>
          </w:p>
        </w:tc>
        <w:tc>
          <w:tcPr>
            <w:tcW w:w="1180" w:type="dxa"/>
            <w:tcBorders>
              <w:top w:val="single" w:sz="12" w:space="0" w:color="000000"/>
              <w:left w:val="nil" w:sz="6" w:space="0" w:color="auto"/>
              <w:bottom w:val="single" w:sz="4" w:space="0" w:color="000000"/>
              <w:right w:val="nil" w:sz="6" w:space="0" w:color="auto"/>
            </w:tcBorders>
          </w:tcPr>
          <w:p>
            <w:pPr>
              <w:pStyle w:val="TableParagraph"/>
              <w:spacing w:line="240" w:lineRule="auto" w:before="49"/>
              <w:ind w:left="18" w:right="0"/>
              <w:jc w:val="center"/>
              <w:rPr>
                <w:rFonts w:ascii="宋体" w:hAnsi="宋体" w:cs="宋体" w:eastAsia="宋体" w:hint="default"/>
                <w:sz w:val="16"/>
                <w:szCs w:val="16"/>
              </w:rPr>
            </w:pPr>
            <w:r>
              <w:rPr>
                <w:rFonts w:ascii="宋体" w:hAnsi="宋体" w:cs="宋体" w:eastAsia="宋体" w:hint="default"/>
                <w:b/>
                <w:bCs/>
                <w:sz w:val="16"/>
                <w:szCs w:val="16"/>
              </w:rPr>
              <w:t>贸易融资类别</w:t>
            </w:r>
            <w:r>
              <w:rPr>
                <w:rFonts w:ascii="宋体" w:hAnsi="宋体" w:cs="宋体" w:eastAsia="宋体" w:hint="default"/>
                <w:sz w:val="16"/>
                <w:szCs w:val="16"/>
              </w:rPr>
            </w:r>
          </w:p>
        </w:tc>
      </w:tr>
      <w:tr>
        <w:trPr>
          <w:trHeight w:val="383" w:hRule="exact"/>
        </w:trPr>
        <w:tc>
          <w:tcPr>
            <w:tcW w:w="1867"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1"/>
                <w:szCs w:val="11"/>
              </w:rPr>
            </w:pPr>
          </w:p>
          <w:p>
            <w:pPr>
              <w:pStyle w:val="TableParagraph"/>
              <w:spacing w:line="240" w:lineRule="auto"/>
              <w:ind w:left="71" w:right="0"/>
              <w:jc w:val="left"/>
              <w:rPr>
                <w:rFonts w:ascii="宋体" w:hAnsi="宋体" w:cs="宋体" w:eastAsia="宋体" w:hint="default"/>
                <w:sz w:val="16"/>
                <w:szCs w:val="16"/>
              </w:rPr>
            </w:pPr>
            <w:r>
              <w:rPr>
                <w:rFonts w:ascii="宋体" w:hAnsi="宋体" w:cs="宋体" w:eastAsia="宋体" w:hint="default"/>
                <w:spacing w:val="-8"/>
                <w:sz w:val="16"/>
                <w:szCs w:val="16"/>
              </w:rPr>
              <w:t>南通同方半导体有限公司</w:t>
            </w:r>
          </w:p>
        </w:tc>
        <w:tc>
          <w:tcPr>
            <w:tcW w:w="2171"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1"/>
                <w:szCs w:val="11"/>
              </w:rPr>
            </w:pPr>
          </w:p>
          <w:p>
            <w:pPr>
              <w:pStyle w:val="TableParagraph"/>
              <w:spacing w:line="240" w:lineRule="auto"/>
              <w:ind w:left="58" w:right="0"/>
              <w:jc w:val="left"/>
              <w:rPr>
                <w:rFonts w:ascii="宋体" w:hAnsi="宋体" w:cs="宋体" w:eastAsia="宋体" w:hint="default"/>
                <w:sz w:val="16"/>
                <w:szCs w:val="16"/>
              </w:rPr>
            </w:pPr>
            <w:r>
              <w:rPr>
                <w:rFonts w:ascii="宋体" w:hAnsi="宋体" w:cs="宋体" w:eastAsia="宋体" w:hint="default"/>
                <w:sz w:val="16"/>
                <w:szCs w:val="16"/>
              </w:rPr>
              <w:t>工商银行南通人民路支行</w:t>
            </w:r>
          </w:p>
        </w:tc>
        <w:tc>
          <w:tcPr>
            <w:tcW w:w="1687" w:type="dxa"/>
            <w:tcBorders>
              <w:top w:val="single" w:sz="4" w:space="0" w:color="000000"/>
              <w:left w:val="nil" w:sz="6" w:space="0" w:color="auto"/>
              <w:bottom w:val="nil" w:sz="6" w:space="0" w:color="auto"/>
              <w:right w:val="nil" w:sz="6" w:space="0" w:color="auto"/>
            </w:tcBorders>
          </w:tcPr>
          <w:p>
            <w:pPr>
              <w:pStyle w:val="TableParagraph"/>
              <w:spacing w:line="240" w:lineRule="auto" w:before="50"/>
              <w:ind w:right="94"/>
              <w:jc w:val="right"/>
              <w:rPr>
                <w:rFonts w:ascii="宋体" w:hAnsi="宋体" w:cs="宋体" w:eastAsia="宋体" w:hint="default"/>
                <w:sz w:val="16"/>
                <w:szCs w:val="16"/>
              </w:rPr>
            </w:pPr>
            <w:r>
              <w:rPr>
                <w:rFonts w:ascii="Times New Roman" w:hAnsi="Times New Roman" w:cs="Times New Roman" w:eastAsia="Times New Roman" w:hint="default"/>
                <w:sz w:val="16"/>
                <w:szCs w:val="16"/>
              </w:rPr>
              <w:t>277.00</w:t>
            </w:r>
            <w:r>
              <w:rPr>
                <w:rFonts w:ascii="Times New Roman" w:hAnsi="Times New Roman" w:cs="Times New Roman" w:eastAsia="Times New Roman" w:hint="default"/>
                <w:spacing w:val="-3"/>
                <w:sz w:val="16"/>
                <w:szCs w:val="16"/>
              </w:rPr>
              <w:t> </w:t>
            </w:r>
            <w:r>
              <w:rPr>
                <w:rFonts w:ascii="宋体" w:hAnsi="宋体" w:cs="宋体" w:eastAsia="宋体" w:hint="default"/>
                <w:sz w:val="16"/>
                <w:szCs w:val="16"/>
              </w:rPr>
              <w:t>万美元</w:t>
            </w:r>
          </w:p>
        </w:tc>
        <w:tc>
          <w:tcPr>
            <w:tcW w:w="1707"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9"/>
              <w:jc w:val="center"/>
              <w:rPr>
                <w:rFonts w:ascii="Times New Roman" w:hAnsi="Times New Roman" w:cs="Times New Roman" w:eastAsia="Times New Roman" w:hint="default"/>
                <w:sz w:val="16"/>
                <w:szCs w:val="16"/>
              </w:rPr>
            </w:pPr>
            <w:r>
              <w:rPr>
                <w:rFonts w:ascii="Times New Roman"/>
                <w:sz w:val="16"/>
              </w:rPr>
              <w:t>2014.12.19-2015.05.27</w:t>
            </w:r>
          </w:p>
        </w:tc>
        <w:tc>
          <w:tcPr>
            <w:tcW w:w="1180"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1"/>
                <w:szCs w:val="11"/>
              </w:rPr>
            </w:pPr>
          </w:p>
          <w:p>
            <w:pPr>
              <w:pStyle w:val="TableParagraph"/>
              <w:spacing w:line="240" w:lineRule="auto"/>
              <w:ind w:left="15" w:right="0"/>
              <w:jc w:val="center"/>
              <w:rPr>
                <w:rFonts w:ascii="宋体" w:hAnsi="宋体" w:cs="宋体" w:eastAsia="宋体" w:hint="default"/>
                <w:sz w:val="16"/>
                <w:szCs w:val="16"/>
              </w:rPr>
            </w:pPr>
            <w:r>
              <w:rPr>
                <w:rFonts w:ascii="宋体" w:hAnsi="宋体" w:cs="宋体" w:eastAsia="宋体" w:hint="default"/>
                <w:sz w:val="16"/>
                <w:szCs w:val="16"/>
              </w:rPr>
              <w:t>出口发票融资</w:t>
            </w:r>
          </w:p>
        </w:tc>
      </w:tr>
      <w:tr>
        <w:trPr>
          <w:trHeight w:val="235" w:hRule="exact"/>
        </w:trPr>
        <w:tc>
          <w:tcPr>
            <w:tcW w:w="1867" w:type="dxa"/>
            <w:tcBorders>
              <w:top w:val="nil" w:sz="6" w:space="0" w:color="auto"/>
              <w:left w:val="nil" w:sz="6" w:space="0" w:color="auto"/>
              <w:bottom w:val="nil" w:sz="6" w:space="0" w:color="auto"/>
              <w:right w:val="nil" w:sz="6" w:space="0" w:color="auto"/>
            </w:tcBorders>
          </w:tcPr>
          <w:p>
            <w:pPr/>
          </w:p>
        </w:tc>
        <w:tc>
          <w:tcPr>
            <w:tcW w:w="2171" w:type="dxa"/>
            <w:tcBorders>
              <w:top w:val="nil" w:sz="6" w:space="0" w:color="auto"/>
              <w:left w:val="nil" w:sz="6" w:space="0" w:color="auto"/>
              <w:bottom w:val="nil" w:sz="6" w:space="0" w:color="auto"/>
              <w:right w:val="nil" w:sz="6" w:space="0" w:color="auto"/>
            </w:tcBorders>
          </w:tcPr>
          <w:p>
            <w:pPr/>
          </w:p>
        </w:tc>
        <w:tc>
          <w:tcPr>
            <w:tcW w:w="1687" w:type="dxa"/>
            <w:tcBorders>
              <w:top w:val="nil" w:sz="6" w:space="0" w:color="auto"/>
              <w:left w:val="nil" w:sz="6" w:space="0" w:color="auto"/>
              <w:bottom w:val="nil" w:sz="6" w:space="0" w:color="auto"/>
              <w:right w:val="nil" w:sz="6" w:space="0" w:color="auto"/>
            </w:tcBorders>
          </w:tcPr>
          <w:p>
            <w:pPr>
              <w:pStyle w:val="TableParagraph"/>
              <w:spacing w:line="180" w:lineRule="exact"/>
              <w:ind w:right="95"/>
              <w:jc w:val="right"/>
              <w:rPr>
                <w:rFonts w:ascii="宋体" w:hAnsi="宋体" w:cs="宋体" w:eastAsia="宋体" w:hint="default"/>
                <w:sz w:val="16"/>
                <w:szCs w:val="16"/>
              </w:rPr>
            </w:pPr>
            <w:r>
              <w:rPr>
                <w:rFonts w:ascii="宋体" w:hAnsi="宋体" w:cs="宋体" w:eastAsia="宋体" w:hint="default"/>
                <w:sz w:val="16"/>
                <w:szCs w:val="16"/>
              </w:rPr>
              <w:t>约</w:t>
            </w:r>
            <w:r>
              <w:rPr>
                <w:rFonts w:ascii="宋体" w:hAnsi="宋体" w:cs="宋体" w:eastAsia="宋体" w:hint="default"/>
                <w:spacing w:val="-43"/>
                <w:sz w:val="16"/>
                <w:szCs w:val="16"/>
              </w:rPr>
              <w:t> </w:t>
            </w:r>
            <w:r>
              <w:rPr>
                <w:rFonts w:ascii="Times New Roman" w:hAnsi="Times New Roman" w:cs="Times New Roman" w:eastAsia="Times New Roman" w:hint="default"/>
                <w:sz w:val="16"/>
                <w:szCs w:val="16"/>
              </w:rPr>
              <w:t>1,694.96</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万人民币</w:t>
            </w:r>
          </w:p>
        </w:tc>
        <w:tc>
          <w:tcPr>
            <w:tcW w:w="1707" w:type="dxa"/>
            <w:tcBorders>
              <w:top w:val="nil" w:sz="6" w:space="0" w:color="auto"/>
              <w:left w:val="nil" w:sz="6" w:space="0" w:color="auto"/>
              <w:bottom w:val="nil" w:sz="6" w:space="0" w:color="auto"/>
              <w:right w:val="nil" w:sz="6" w:space="0" w:color="auto"/>
            </w:tcBorders>
          </w:tcPr>
          <w:p>
            <w:pPr/>
          </w:p>
        </w:tc>
        <w:tc>
          <w:tcPr>
            <w:tcW w:w="1180" w:type="dxa"/>
            <w:tcBorders>
              <w:top w:val="nil" w:sz="6" w:space="0" w:color="auto"/>
              <w:left w:val="nil" w:sz="6" w:space="0" w:color="auto"/>
              <w:bottom w:val="nil" w:sz="6" w:space="0" w:color="auto"/>
              <w:right w:val="nil" w:sz="6" w:space="0" w:color="auto"/>
            </w:tcBorders>
          </w:tcPr>
          <w:p>
            <w:pPr/>
          </w:p>
        </w:tc>
      </w:tr>
      <w:tr>
        <w:trPr>
          <w:trHeight w:val="337" w:hRule="exact"/>
        </w:trPr>
        <w:tc>
          <w:tcPr>
            <w:tcW w:w="1867"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71" w:right="0"/>
              <w:jc w:val="left"/>
              <w:rPr>
                <w:rFonts w:ascii="宋体" w:hAnsi="宋体" w:cs="宋体" w:eastAsia="宋体" w:hint="default"/>
                <w:sz w:val="16"/>
                <w:szCs w:val="16"/>
              </w:rPr>
            </w:pPr>
            <w:r>
              <w:rPr>
                <w:rFonts w:ascii="宋体" w:hAnsi="宋体" w:cs="宋体" w:eastAsia="宋体" w:hint="default"/>
                <w:spacing w:val="-8"/>
                <w:sz w:val="16"/>
                <w:szCs w:val="16"/>
              </w:rPr>
              <w:t>南通同方半导体有限公司</w:t>
            </w:r>
          </w:p>
        </w:tc>
        <w:tc>
          <w:tcPr>
            <w:tcW w:w="2171"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58" w:right="0"/>
              <w:jc w:val="left"/>
              <w:rPr>
                <w:rFonts w:ascii="宋体" w:hAnsi="宋体" w:cs="宋体" w:eastAsia="宋体" w:hint="default"/>
                <w:sz w:val="16"/>
                <w:szCs w:val="16"/>
              </w:rPr>
            </w:pPr>
            <w:r>
              <w:rPr>
                <w:rFonts w:ascii="宋体" w:hAnsi="宋体" w:cs="宋体" w:eastAsia="宋体" w:hint="default"/>
                <w:sz w:val="16"/>
                <w:szCs w:val="16"/>
              </w:rPr>
              <w:t>工商银行南通人民路支行</w:t>
            </w:r>
          </w:p>
        </w:tc>
        <w:tc>
          <w:tcPr>
            <w:tcW w:w="168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94"/>
              <w:jc w:val="right"/>
              <w:rPr>
                <w:rFonts w:ascii="宋体" w:hAnsi="宋体" w:cs="宋体" w:eastAsia="宋体" w:hint="default"/>
                <w:sz w:val="16"/>
                <w:szCs w:val="16"/>
              </w:rPr>
            </w:pPr>
            <w:r>
              <w:rPr>
                <w:rFonts w:ascii="Times New Roman" w:hAnsi="Times New Roman" w:cs="Times New Roman" w:eastAsia="Times New Roman" w:hint="default"/>
                <w:sz w:val="16"/>
                <w:szCs w:val="16"/>
              </w:rPr>
              <w:t>1,311.58</w:t>
            </w:r>
            <w:r>
              <w:rPr>
                <w:rFonts w:ascii="Times New Roman" w:hAnsi="Times New Roman" w:cs="Times New Roman" w:eastAsia="Times New Roman" w:hint="default"/>
                <w:spacing w:val="-3"/>
                <w:sz w:val="16"/>
                <w:szCs w:val="16"/>
              </w:rPr>
              <w:t> </w:t>
            </w:r>
            <w:r>
              <w:rPr>
                <w:rFonts w:ascii="宋体" w:hAnsi="宋体" w:cs="宋体" w:eastAsia="宋体" w:hint="default"/>
                <w:sz w:val="16"/>
                <w:szCs w:val="16"/>
              </w:rPr>
              <w:t>万美元</w:t>
            </w:r>
          </w:p>
        </w:tc>
        <w:tc>
          <w:tcPr>
            <w:tcW w:w="1707"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1"/>
                <w:szCs w:val="11"/>
              </w:rPr>
            </w:pPr>
          </w:p>
          <w:p>
            <w:pPr>
              <w:pStyle w:val="TableParagraph"/>
              <w:spacing w:line="240" w:lineRule="auto"/>
              <w:ind w:right="19"/>
              <w:jc w:val="center"/>
              <w:rPr>
                <w:rFonts w:ascii="Times New Roman" w:hAnsi="Times New Roman" w:cs="Times New Roman" w:eastAsia="Times New Roman" w:hint="default"/>
                <w:sz w:val="16"/>
                <w:szCs w:val="16"/>
              </w:rPr>
            </w:pPr>
            <w:r>
              <w:rPr>
                <w:rFonts w:ascii="Times New Roman"/>
                <w:sz w:val="16"/>
              </w:rPr>
              <w:t>2014.08.22-2015.06.19</w:t>
            </w:r>
          </w:p>
        </w:tc>
        <w:tc>
          <w:tcPr>
            <w:tcW w:w="1180"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16" w:right="0"/>
              <w:jc w:val="center"/>
              <w:rPr>
                <w:rFonts w:ascii="宋体" w:hAnsi="宋体" w:cs="宋体" w:eastAsia="宋体" w:hint="default"/>
                <w:sz w:val="16"/>
                <w:szCs w:val="16"/>
              </w:rPr>
            </w:pPr>
            <w:r>
              <w:rPr>
                <w:rFonts w:ascii="宋体" w:hAnsi="宋体" w:cs="宋体" w:eastAsia="宋体" w:hint="default"/>
                <w:sz w:val="16"/>
                <w:szCs w:val="16"/>
              </w:rPr>
              <w:t>进口</w:t>
            </w:r>
            <w:r>
              <w:rPr>
                <w:rFonts w:ascii="宋体" w:hAnsi="宋体" w:cs="宋体" w:eastAsia="宋体" w:hint="default"/>
                <w:spacing w:val="-43"/>
                <w:sz w:val="16"/>
                <w:szCs w:val="16"/>
              </w:rPr>
              <w:t> </w:t>
            </w:r>
            <w:r>
              <w:rPr>
                <w:rFonts w:ascii="Times New Roman" w:hAnsi="Times New Roman" w:cs="Times New Roman" w:eastAsia="Times New Roman" w:hint="default"/>
                <w:sz w:val="16"/>
                <w:szCs w:val="16"/>
              </w:rPr>
              <w:t>TT</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融资</w:t>
            </w:r>
          </w:p>
        </w:tc>
      </w:tr>
      <w:tr>
        <w:trPr>
          <w:trHeight w:val="233" w:hRule="exact"/>
        </w:trPr>
        <w:tc>
          <w:tcPr>
            <w:tcW w:w="1867" w:type="dxa"/>
            <w:tcBorders>
              <w:top w:val="nil" w:sz="6" w:space="0" w:color="auto"/>
              <w:left w:val="nil" w:sz="6" w:space="0" w:color="auto"/>
              <w:bottom w:val="nil" w:sz="6" w:space="0" w:color="auto"/>
              <w:right w:val="nil" w:sz="6" w:space="0" w:color="auto"/>
            </w:tcBorders>
          </w:tcPr>
          <w:p>
            <w:pPr/>
          </w:p>
        </w:tc>
        <w:tc>
          <w:tcPr>
            <w:tcW w:w="2171" w:type="dxa"/>
            <w:tcBorders>
              <w:top w:val="nil" w:sz="6" w:space="0" w:color="auto"/>
              <w:left w:val="nil" w:sz="6" w:space="0" w:color="auto"/>
              <w:bottom w:val="nil" w:sz="6" w:space="0" w:color="auto"/>
              <w:right w:val="nil" w:sz="6" w:space="0" w:color="auto"/>
            </w:tcBorders>
          </w:tcPr>
          <w:p>
            <w:pPr/>
          </w:p>
        </w:tc>
        <w:tc>
          <w:tcPr>
            <w:tcW w:w="1687" w:type="dxa"/>
            <w:tcBorders>
              <w:top w:val="nil" w:sz="6" w:space="0" w:color="auto"/>
              <w:left w:val="nil" w:sz="6" w:space="0" w:color="auto"/>
              <w:bottom w:val="nil" w:sz="6" w:space="0" w:color="auto"/>
              <w:right w:val="nil" w:sz="6" w:space="0" w:color="auto"/>
            </w:tcBorders>
          </w:tcPr>
          <w:p>
            <w:pPr>
              <w:pStyle w:val="TableParagraph"/>
              <w:spacing w:line="178" w:lineRule="exact"/>
              <w:ind w:right="95"/>
              <w:jc w:val="right"/>
              <w:rPr>
                <w:rFonts w:ascii="宋体" w:hAnsi="宋体" w:cs="宋体" w:eastAsia="宋体" w:hint="default"/>
                <w:sz w:val="16"/>
                <w:szCs w:val="16"/>
              </w:rPr>
            </w:pPr>
            <w:r>
              <w:rPr>
                <w:rFonts w:ascii="宋体" w:hAnsi="宋体" w:cs="宋体" w:eastAsia="宋体" w:hint="default"/>
                <w:sz w:val="16"/>
                <w:szCs w:val="16"/>
              </w:rPr>
              <w:t>约</w:t>
            </w:r>
            <w:r>
              <w:rPr>
                <w:rFonts w:ascii="宋体" w:hAnsi="宋体" w:cs="宋体" w:eastAsia="宋体" w:hint="default"/>
                <w:spacing w:val="-43"/>
                <w:sz w:val="16"/>
                <w:szCs w:val="16"/>
              </w:rPr>
              <w:t> </w:t>
            </w:r>
            <w:r>
              <w:rPr>
                <w:rFonts w:ascii="Times New Roman" w:hAnsi="Times New Roman" w:cs="Times New Roman" w:eastAsia="Times New Roman" w:hint="default"/>
                <w:sz w:val="16"/>
                <w:szCs w:val="16"/>
              </w:rPr>
              <w:t>8,025.55</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万人民币</w:t>
            </w:r>
          </w:p>
        </w:tc>
        <w:tc>
          <w:tcPr>
            <w:tcW w:w="1707" w:type="dxa"/>
            <w:tcBorders>
              <w:top w:val="nil" w:sz="6" w:space="0" w:color="auto"/>
              <w:left w:val="nil" w:sz="6" w:space="0" w:color="auto"/>
              <w:bottom w:val="nil" w:sz="6" w:space="0" w:color="auto"/>
              <w:right w:val="nil" w:sz="6" w:space="0" w:color="auto"/>
            </w:tcBorders>
          </w:tcPr>
          <w:p>
            <w:pPr/>
          </w:p>
        </w:tc>
        <w:tc>
          <w:tcPr>
            <w:tcW w:w="1180" w:type="dxa"/>
            <w:tcBorders>
              <w:top w:val="nil" w:sz="6" w:space="0" w:color="auto"/>
              <w:left w:val="nil" w:sz="6" w:space="0" w:color="auto"/>
              <w:bottom w:val="nil" w:sz="6" w:space="0" w:color="auto"/>
              <w:right w:val="nil" w:sz="6" w:space="0" w:color="auto"/>
            </w:tcBorders>
          </w:tcPr>
          <w:p>
            <w:pPr/>
          </w:p>
        </w:tc>
      </w:tr>
      <w:tr>
        <w:trPr>
          <w:trHeight w:val="335" w:hRule="exact"/>
        </w:trPr>
        <w:tc>
          <w:tcPr>
            <w:tcW w:w="1867"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71" w:right="0"/>
              <w:jc w:val="left"/>
              <w:rPr>
                <w:rFonts w:ascii="宋体" w:hAnsi="宋体" w:cs="宋体" w:eastAsia="宋体" w:hint="default"/>
                <w:sz w:val="16"/>
                <w:szCs w:val="16"/>
              </w:rPr>
            </w:pPr>
            <w:r>
              <w:rPr>
                <w:rFonts w:ascii="宋体" w:hAnsi="宋体" w:cs="宋体" w:eastAsia="宋体" w:hint="default"/>
                <w:spacing w:val="-8"/>
                <w:sz w:val="16"/>
                <w:szCs w:val="16"/>
              </w:rPr>
              <w:t>南通同方半导体有限公司</w:t>
            </w:r>
          </w:p>
        </w:tc>
        <w:tc>
          <w:tcPr>
            <w:tcW w:w="2171" w:type="dxa"/>
            <w:vMerge w:val="restart"/>
            <w:tcBorders>
              <w:top w:val="nil" w:sz="6" w:space="0" w:color="auto"/>
              <w:left w:val="nil" w:sz="6" w:space="0" w:color="auto"/>
              <w:right w:val="nil" w:sz="6" w:space="0" w:color="auto"/>
            </w:tcBorders>
          </w:tcPr>
          <w:p>
            <w:pPr>
              <w:pStyle w:val="TableParagraph"/>
              <w:spacing w:line="240" w:lineRule="auto" w:before="8"/>
              <w:ind w:left="58" w:right="148"/>
              <w:jc w:val="left"/>
              <w:rPr>
                <w:rFonts w:ascii="宋体" w:hAnsi="宋体" w:cs="宋体" w:eastAsia="宋体" w:hint="default"/>
                <w:sz w:val="16"/>
                <w:szCs w:val="16"/>
              </w:rPr>
            </w:pPr>
            <w:r>
              <w:rPr>
                <w:rFonts w:ascii="宋体" w:hAnsi="宋体" w:cs="宋体" w:eastAsia="宋体" w:hint="default"/>
                <w:spacing w:val="3"/>
                <w:sz w:val="16"/>
                <w:szCs w:val="16"/>
              </w:rPr>
              <w:t>建设银行南通经济技术开发</w:t>
            </w:r>
            <w:r>
              <w:rPr>
                <w:rFonts w:ascii="宋体" w:hAnsi="宋体" w:cs="宋体" w:eastAsia="宋体" w:hint="default"/>
                <w:w w:val="99"/>
                <w:sz w:val="16"/>
                <w:szCs w:val="16"/>
              </w:rPr>
              <w:t> </w:t>
            </w:r>
            <w:r>
              <w:rPr>
                <w:rFonts w:ascii="宋体" w:hAnsi="宋体" w:cs="宋体" w:eastAsia="宋体" w:hint="default"/>
                <w:sz w:val="16"/>
                <w:szCs w:val="16"/>
              </w:rPr>
              <w:t>区支行</w:t>
            </w:r>
          </w:p>
        </w:tc>
        <w:tc>
          <w:tcPr>
            <w:tcW w:w="168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94"/>
              <w:jc w:val="right"/>
              <w:rPr>
                <w:rFonts w:ascii="宋体" w:hAnsi="宋体" w:cs="宋体" w:eastAsia="宋体" w:hint="default"/>
                <w:sz w:val="16"/>
                <w:szCs w:val="16"/>
              </w:rPr>
            </w:pPr>
            <w:r>
              <w:rPr>
                <w:rFonts w:ascii="Times New Roman" w:hAnsi="Times New Roman" w:cs="Times New Roman" w:eastAsia="Times New Roman" w:hint="default"/>
                <w:sz w:val="16"/>
                <w:szCs w:val="16"/>
              </w:rPr>
              <w:t>326.14</w:t>
            </w:r>
            <w:r>
              <w:rPr>
                <w:rFonts w:ascii="Times New Roman" w:hAnsi="Times New Roman" w:cs="Times New Roman" w:eastAsia="Times New Roman" w:hint="default"/>
                <w:spacing w:val="-3"/>
                <w:sz w:val="16"/>
                <w:szCs w:val="16"/>
              </w:rPr>
              <w:t> </w:t>
            </w:r>
            <w:r>
              <w:rPr>
                <w:rFonts w:ascii="宋体" w:hAnsi="宋体" w:cs="宋体" w:eastAsia="宋体" w:hint="default"/>
                <w:sz w:val="16"/>
                <w:szCs w:val="16"/>
              </w:rPr>
              <w:t>万美元</w:t>
            </w:r>
          </w:p>
        </w:tc>
        <w:tc>
          <w:tcPr>
            <w:tcW w:w="1707"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1"/>
                <w:szCs w:val="11"/>
              </w:rPr>
            </w:pPr>
          </w:p>
          <w:p>
            <w:pPr>
              <w:pStyle w:val="TableParagraph"/>
              <w:spacing w:line="240" w:lineRule="auto"/>
              <w:ind w:right="19"/>
              <w:jc w:val="center"/>
              <w:rPr>
                <w:rFonts w:ascii="Times New Roman" w:hAnsi="Times New Roman" w:cs="Times New Roman" w:eastAsia="Times New Roman" w:hint="default"/>
                <w:sz w:val="16"/>
                <w:szCs w:val="16"/>
              </w:rPr>
            </w:pPr>
            <w:r>
              <w:rPr>
                <w:rFonts w:ascii="Times New Roman"/>
                <w:sz w:val="16"/>
              </w:rPr>
              <w:t>2014.12.26-2015.03.26</w:t>
            </w:r>
          </w:p>
        </w:tc>
        <w:tc>
          <w:tcPr>
            <w:tcW w:w="1180"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15" w:right="0"/>
              <w:jc w:val="center"/>
              <w:rPr>
                <w:rFonts w:ascii="宋体" w:hAnsi="宋体" w:cs="宋体" w:eastAsia="宋体" w:hint="default"/>
                <w:sz w:val="16"/>
                <w:szCs w:val="16"/>
              </w:rPr>
            </w:pPr>
            <w:r>
              <w:rPr>
                <w:rFonts w:ascii="宋体" w:hAnsi="宋体" w:cs="宋体" w:eastAsia="宋体" w:hint="default"/>
                <w:sz w:val="16"/>
                <w:szCs w:val="16"/>
              </w:rPr>
              <w:t>出口发票融资</w:t>
            </w:r>
          </w:p>
        </w:tc>
      </w:tr>
      <w:tr>
        <w:trPr>
          <w:trHeight w:val="196" w:hRule="exact"/>
        </w:trPr>
        <w:tc>
          <w:tcPr>
            <w:tcW w:w="1867" w:type="dxa"/>
            <w:tcBorders>
              <w:top w:val="nil" w:sz="6" w:space="0" w:color="auto"/>
              <w:left w:val="nil" w:sz="6" w:space="0" w:color="auto"/>
              <w:bottom w:val="nil" w:sz="6" w:space="0" w:color="auto"/>
              <w:right w:val="nil" w:sz="6" w:space="0" w:color="auto"/>
            </w:tcBorders>
          </w:tcPr>
          <w:p>
            <w:pPr/>
          </w:p>
        </w:tc>
        <w:tc>
          <w:tcPr>
            <w:tcW w:w="2171" w:type="dxa"/>
            <w:vMerge/>
            <w:tcBorders>
              <w:left w:val="nil" w:sz="6" w:space="0" w:color="auto"/>
              <w:bottom w:val="nil" w:sz="6" w:space="0" w:color="auto"/>
              <w:right w:val="nil" w:sz="6" w:space="0" w:color="auto"/>
            </w:tcBorders>
          </w:tcPr>
          <w:p>
            <w:pPr/>
          </w:p>
        </w:tc>
        <w:tc>
          <w:tcPr>
            <w:tcW w:w="1687" w:type="dxa"/>
            <w:tcBorders>
              <w:top w:val="nil" w:sz="6" w:space="0" w:color="auto"/>
              <w:left w:val="nil" w:sz="6" w:space="0" w:color="auto"/>
              <w:bottom w:val="nil" w:sz="6" w:space="0" w:color="auto"/>
              <w:right w:val="nil" w:sz="6" w:space="0" w:color="auto"/>
            </w:tcBorders>
          </w:tcPr>
          <w:p>
            <w:pPr>
              <w:pStyle w:val="TableParagraph"/>
              <w:spacing w:line="180" w:lineRule="exact"/>
              <w:ind w:right="95"/>
              <w:jc w:val="right"/>
              <w:rPr>
                <w:rFonts w:ascii="宋体" w:hAnsi="宋体" w:cs="宋体" w:eastAsia="宋体" w:hint="default"/>
                <w:sz w:val="16"/>
                <w:szCs w:val="16"/>
              </w:rPr>
            </w:pPr>
            <w:r>
              <w:rPr>
                <w:rFonts w:ascii="宋体" w:hAnsi="宋体" w:cs="宋体" w:eastAsia="宋体" w:hint="default"/>
                <w:sz w:val="16"/>
                <w:szCs w:val="16"/>
              </w:rPr>
              <w:t>约</w:t>
            </w:r>
            <w:r>
              <w:rPr>
                <w:rFonts w:ascii="宋体" w:hAnsi="宋体" w:cs="宋体" w:eastAsia="宋体" w:hint="default"/>
                <w:spacing w:val="-43"/>
                <w:sz w:val="16"/>
                <w:szCs w:val="16"/>
              </w:rPr>
              <w:t> </w:t>
            </w:r>
            <w:r>
              <w:rPr>
                <w:rFonts w:ascii="Times New Roman" w:hAnsi="Times New Roman" w:cs="Times New Roman" w:eastAsia="Times New Roman" w:hint="default"/>
                <w:sz w:val="16"/>
                <w:szCs w:val="16"/>
              </w:rPr>
              <w:t>1,995.67</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万人民币</w:t>
            </w:r>
          </w:p>
        </w:tc>
        <w:tc>
          <w:tcPr>
            <w:tcW w:w="1707" w:type="dxa"/>
            <w:tcBorders>
              <w:top w:val="nil" w:sz="6" w:space="0" w:color="auto"/>
              <w:left w:val="nil" w:sz="6" w:space="0" w:color="auto"/>
              <w:bottom w:val="nil" w:sz="6" w:space="0" w:color="auto"/>
              <w:right w:val="nil" w:sz="6" w:space="0" w:color="auto"/>
            </w:tcBorders>
          </w:tcPr>
          <w:p>
            <w:pPr/>
          </w:p>
        </w:tc>
        <w:tc>
          <w:tcPr>
            <w:tcW w:w="1180" w:type="dxa"/>
            <w:tcBorders>
              <w:top w:val="nil" w:sz="6" w:space="0" w:color="auto"/>
              <w:left w:val="nil" w:sz="6" w:space="0" w:color="auto"/>
              <w:bottom w:val="nil" w:sz="6" w:space="0" w:color="auto"/>
              <w:right w:val="nil" w:sz="6" w:space="0" w:color="auto"/>
            </w:tcBorders>
          </w:tcPr>
          <w:p>
            <w:pPr/>
          </w:p>
        </w:tc>
      </w:tr>
      <w:tr>
        <w:trPr>
          <w:trHeight w:val="453" w:hRule="exact"/>
        </w:trPr>
        <w:tc>
          <w:tcPr>
            <w:tcW w:w="1867" w:type="dxa"/>
            <w:tcBorders>
              <w:top w:val="nil" w:sz="6" w:space="0" w:color="auto"/>
              <w:left w:val="nil" w:sz="6" w:space="0" w:color="auto"/>
              <w:bottom w:val="nil" w:sz="6" w:space="0" w:color="auto"/>
              <w:right w:val="nil" w:sz="6" w:space="0" w:color="auto"/>
            </w:tcBorders>
          </w:tcPr>
          <w:p>
            <w:pPr>
              <w:pStyle w:val="TableParagraph"/>
              <w:spacing w:line="178" w:lineRule="exact"/>
              <w:ind w:left="71" w:right="0"/>
              <w:jc w:val="left"/>
              <w:rPr>
                <w:rFonts w:ascii="宋体" w:hAnsi="宋体" w:cs="宋体" w:eastAsia="宋体" w:hint="default"/>
                <w:sz w:val="16"/>
                <w:szCs w:val="16"/>
              </w:rPr>
            </w:pPr>
            <w:r>
              <w:rPr>
                <w:rFonts w:ascii="宋体" w:hAnsi="宋体" w:cs="宋体" w:eastAsia="宋体" w:hint="default"/>
                <w:spacing w:val="13"/>
                <w:sz w:val="16"/>
                <w:szCs w:val="16"/>
              </w:rPr>
              <w:t>深圳市同方多媒体科技</w:t>
            </w:r>
          </w:p>
          <w:p>
            <w:pPr>
              <w:pStyle w:val="TableParagraph"/>
              <w:spacing w:line="208" w:lineRule="exact"/>
              <w:ind w:left="71" w:right="0"/>
              <w:jc w:val="left"/>
              <w:rPr>
                <w:rFonts w:ascii="宋体" w:hAnsi="宋体" w:cs="宋体" w:eastAsia="宋体" w:hint="default"/>
                <w:sz w:val="16"/>
                <w:szCs w:val="16"/>
              </w:rPr>
            </w:pPr>
            <w:r>
              <w:rPr>
                <w:rFonts w:ascii="宋体" w:hAnsi="宋体" w:cs="宋体" w:eastAsia="宋体" w:hint="default"/>
                <w:sz w:val="16"/>
                <w:szCs w:val="16"/>
              </w:rPr>
              <w:t>有限公司</w:t>
            </w:r>
          </w:p>
        </w:tc>
        <w:tc>
          <w:tcPr>
            <w:tcW w:w="2171" w:type="dxa"/>
            <w:tcBorders>
              <w:top w:val="nil" w:sz="6" w:space="0" w:color="auto"/>
              <w:left w:val="nil" w:sz="6" w:space="0" w:color="auto"/>
              <w:bottom w:val="nil" w:sz="6" w:space="0" w:color="auto"/>
              <w:right w:val="nil" w:sz="6" w:space="0" w:color="auto"/>
            </w:tcBorders>
          </w:tcPr>
          <w:p>
            <w:pPr>
              <w:pStyle w:val="TableParagraph"/>
              <w:spacing w:line="240" w:lineRule="auto" w:before="73"/>
              <w:ind w:left="58" w:right="0"/>
              <w:jc w:val="left"/>
              <w:rPr>
                <w:rFonts w:ascii="宋体" w:hAnsi="宋体" w:cs="宋体" w:eastAsia="宋体" w:hint="default"/>
                <w:sz w:val="16"/>
                <w:szCs w:val="16"/>
              </w:rPr>
            </w:pPr>
            <w:r>
              <w:rPr>
                <w:rFonts w:ascii="宋体" w:hAnsi="宋体" w:cs="宋体" w:eastAsia="宋体" w:hint="default"/>
                <w:sz w:val="16"/>
                <w:szCs w:val="16"/>
              </w:rPr>
              <w:t>汇丰银行深圳宝安支行</w:t>
            </w:r>
          </w:p>
        </w:tc>
        <w:tc>
          <w:tcPr>
            <w:tcW w:w="168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94"/>
              <w:jc w:val="right"/>
              <w:rPr>
                <w:rFonts w:ascii="宋体" w:hAnsi="宋体" w:cs="宋体" w:eastAsia="宋体" w:hint="default"/>
                <w:sz w:val="16"/>
                <w:szCs w:val="16"/>
              </w:rPr>
            </w:pPr>
            <w:r>
              <w:rPr>
                <w:rFonts w:ascii="Times New Roman" w:hAnsi="Times New Roman" w:cs="Times New Roman" w:eastAsia="Times New Roman" w:hint="default"/>
                <w:sz w:val="16"/>
                <w:szCs w:val="16"/>
              </w:rPr>
              <w:t>10,477.76</w:t>
            </w:r>
            <w:r>
              <w:rPr>
                <w:rFonts w:ascii="Times New Roman" w:hAnsi="Times New Roman" w:cs="Times New Roman" w:eastAsia="Times New Roman" w:hint="default"/>
                <w:spacing w:val="-4"/>
                <w:sz w:val="16"/>
                <w:szCs w:val="16"/>
              </w:rPr>
              <w:t> </w:t>
            </w:r>
            <w:r>
              <w:rPr>
                <w:rFonts w:ascii="宋体" w:hAnsi="宋体" w:cs="宋体" w:eastAsia="宋体" w:hint="default"/>
                <w:sz w:val="16"/>
                <w:szCs w:val="16"/>
              </w:rPr>
              <w:t>万人民币</w:t>
            </w:r>
          </w:p>
        </w:tc>
        <w:tc>
          <w:tcPr>
            <w:tcW w:w="1707"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19"/>
              <w:jc w:val="center"/>
              <w:rPr>
                <w:rFonts w:ascii="Times New Roman" w:hAnsi="Times New Roman" w:cs="Times New Roman" w:eastAsia="Times New Roman" w:hint="default"/>
                <w:sz w:val="16"/>
                <w:szCs w:val="16"/>
              </w:rPr>
            </w:pPr>
            <w:r>
              <w:rPr>
                <w:rFonts w:ascii="Times New Roman"/>
                <w:sz w:val="16"/>
              </w:rPr>
              <w:t>2014.09.18-2015.04.23</w:t>
            </w:r>
          </w:p>
        </w:tc>
        <w:tc>
          <w:tcPr>
            <w:tcW w:w="1180" w:type="dxa"/>
            <w:tcBorders>
              <w:top w:val="nil" w:sz="6" w:space="0" w:color="auto"/>
              <w:left w:val="nil" w:sz="6" w:space="0" w:color="auto"/>
              <w:bottom w:val="nil" w:sz="6" w:space="0" w:color="auto"/>
              <w:right w:val="nil" w:sz="6" w:space="0" w:color="auto"/>
            </w:tcBorders>
          </w:tcPr>
          <w:p>
            <w:pPr>
              <w:pStyle w:val="TableParagraph"/>
              <w:spacing w:line="240" w:lineRule="auto" w:before="73"/>
              <w:ind w:left="16" w:right="0"/>
              <w:jc w:val="center"/>
              <w:rPr>
                <w:rFonts w:ascii="宋体" w:hAnsi="宋体" w:cs="宋体" w:eastAsia="宋体" w:hint="default"/>
                <w:sz w:val="16"/>
                <w:szCs w:val="16"/>
              </w:rPr>
            </w:pPr>
            <w:r>
              <w:rPr>
                <w:rFonts w:ascii="宋体" w:hAnsi="宋体" w:cs="宋体" w:eastAsia="宋体" w:hint="default"/>
                <w:sz w:val="16"/>
                <w:szCs w:val="16"/>
              </w:rPr>
              <w:t>国内代付</w:t>
            </w:r>
          </w:p>
        </w:tc>
      </w:tr>
      <w:tr>
        <w:trPr>
          <w:trHeight w:val="335" w:hRule="exact"/>
        </w:trPr>
        <w:tc>
          <w:tcPr>
            <w:tcW w:w="1867" w:type="dxa"/>
            <w:vMerge w:val="restart"/>
            <w:tcBorders>
              <w:top w:val="nil" w:sz="6" w:space="0" w:color="auto"/>
              <w:left w:val="nil" w:sz="6" w:space="0" w:color="auto"/>
              <w:right w:val="nil" w:sz="6" w:space="0" w:color="auto"/>
            </w:tcBorders>
          </w:tcPr>
          <w:p>
            <w:pPr>
              <w:pStyle w:val="TableParagraph"/>
              <w:spacing w:line="206" w:lineRule="exact" w:before="109"/>
              <w:ind w:left="71" w:right="56"/>
              <w:jc w:val="left"/>
              <w:rPr>
                <w:rFonts w:ascii="宋体" w:hAnsi="宋体" w:cs="宋体" w:eastAsia="宋体" w:hint="default"/>
                <w:sz w:val="16"/>
                <w:szCs w:val="16"/>
              </w:rPr>
            </w:pPr>
            <w:r>
              <w:rPr>
                <w:rFonts w:ascii="宋体" w:hAnsi="宋体" w:cs="宋体" w:eastAsia="宋体" w:hint="default"/>
                <w:spacing w:val="13"/>
                <w:sz w:val="16"/>
                <w:szCs w:val="16"/>
              </w:rPr>
              <w:t>沈阳同方多媒体科技有</w:t>
            </w:r>
            <w:r>
              <w:rPr>
                <w:rFonts w:ascii="宋体" w:hAnsi="宋体" w:cs="宋体" w:eastAsia="宋体" w:hint="default"/>
                <w:w w:val="99"/>
                <w:sz w:val="16"/>
                <w:szCs w:val="16"/>
              </w:rPr>
              <w:t> </w:t>
            </w:r>
            <w:r>
              <w:rPr>
                <w:rFonts w:ascii="宋体" w:hAnsi="宋体" w:cs="宋体" w:eastAsia="宋体" w:hint="default"/>
                <w:sz w:val="16"/>
                <w:szCs w:val="16"/>
              </w:rPr>
              <w:t>限公司</w:t>
            </w:r>
          </w:p>
        </w:tc>
        <w:tc>
          <w:tcPr>
            <w:tcW w:w="2171"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58" w:right="0"/>
              <w:jc w:val="left"/>
              <w:rPr>
                <w:rFonts w:ascii="宋体" w:hAnsi="宋体" w:cs="宋体" w:eastAsia="宋体" w:hint="default"/>
                <w:sz w:val="16"/>
                <w:szCs w:val="16"/>
              </w:rPr>
            </w:pPr>
            <w:r>
              <w:rPr>
                <w:rFonts w:ascii="宋体" w:hAnsi="宋体" w:cs="宋体" w:eastAsia="宋体" w:hint="default"/>
                <w:sz w:val="16"/>
                <w:szCs w:val="16"/>
              </w:rPr>
              <w:t>汇丰银行沈阳分行</w:t>
            </w:r>
          </w:p>
        </w:tc>
        <w:tc>
          <w:tcPr>
            <w:tcW w:w="168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94"/>
              <w:jc w:val="right"/>
              <w:rPr>
                <w:rFonts w:ascii="宋体" w:hAnsi="宋体" w:cs="宋体" w:eastAsia="宋体" w:hint="default"/>
                <w:sz w:val="16"/>
                <w:szCs w:val="16"/>
              </w:rPr>
            </w:pPr>
            <w:r>
              <w:rPr>
                <w:rFonts w:ascii="Times New Roman" w:hAnsi="Times New Roman" w:cs="Times New Roman" w:eastAsia="Times New Roman" w:hint="default"/>
                <w:sz w:val="16"/>
                <w:szCs w:val="16"/>
              </w:rPr>
              <w:t>948.30</w:t>
            </w:r>
            <w:r>
              <w:rPr>
                <w:rFonts w:ascii="Times New Roman" w:hAnsi="Times New Roman" w:cs="Times New Roman" w:eastAsia="Times New Roman" w:hint="default"/>
                <w:spacing w:val="-3"/>
                <w:sz w:val="16"/>
                <w:szCs w:val="16"/>
              </w:rPr>
              <w:t> </w:t>
            </w:r>
            <w:r>
              <w:rPr>
                <w:rFonts w:ascii="宋体" w:hAnsi="宋体" w:cs="宋体" w:eastAsia="宋体" w:hint="default"/>
                <w:sz w:val="16"/>
                <w:szCs w:val="16"/>
              </w:rPr>
              <w:t>万美元</w:t>
            </w:r>
          </w:p>
        </w:tc>
        <w:tc>
          <w:tcPr>
            <w:tcW w:w="1707"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1"/>
                <w:szCs w:val="11"/>
              </w:rPr>
            </w:pPr>
          </w:p>
          <w:p>
            <w:pPr>
              <w:pStyle w:val="TableParagraph"/>
              <w:spacing w:line="240" w:lineRule="auto"/>
              <w:ind w:right="19"/>
              <w:jc w:val="center"/>
              <w:rPr>
                <w:rFonts w:ascii="Times New Roman" w:hAnsi="Times New Roman" w:cs="Times New Roman" w:eastAsia="Times New Roman" w:hint="default"/>
                <w:sz w:val="16"/>
                <w:szCs w:val="16"/>
              </w:rPr>
            </w:pPr>
            <w:r>
              <w:rPr>
                <w:rFonts w:ascii="Times New Roman"/>
                <w:sz w:val="16"/>
              </w:rPr>
              <w:t>2014.09.29-2015.03.20</w:t>
            </w:r>
          </w:p>
        </w:tc>
        <w:tc>
          <w:tcPr>
            <w:tcW w:w="1180"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16" w:right="0"/>
              <w:jc w:val="center"/>
              <w:rPr>
                <w:rFonts w:ascii="宋体" w:hAnsi="宋体" w:cs="宋体" w:eastAsia="宋体" w:hint="default"/>
                <w:sz w:val="16"/>
                <w:szCs w:val="16"/>
              </w:rPr>
            </w:pPr>
            <w:r>
              <w:rPr>
                <w:rFonts w:ascii="宋体" w:hAnsi="宋体" w:cs="宋体" w:eastAsia="宋体" w:hint="default"/>
                <w:sz w:val="16"/>
                <w:szCs w:val="16"/>
              </w:rPr>
              <w:t>押汇贷款</w:t>
            </w:r>
          </w:p>
        </w:tc>
      </w:tr>
      <w:tr>
        <w:trPr>
          <w:trHeight w:val="235" w:hRule="exact"/>
        </w:trPr>
        <w:tc>
          <w:tcPr>
            <w:tcW w:w="1867" w:type="dxa"/>
            <w:vMerge/>
            <w:tcBorders>
              <w:left w:val="nil" w:sz="6" w:space="0" w:color="auto"/>
              <w:bottom w:val="nil" w:sz="6" w:space="0" w:color="auto"/>
              <w:right w:val="nil" w:sz="6" w:space="0" w:color="auto"/>
            </w:tcBorders>
          </w:tcPr>
          <w:p>
            <w:pPr/>
          </w:p>
        </w:tc>
        <w:tc>
          <w:tcPr>
            <w:tcW w:w="2171" w:type="dxa"/>
            <w:tcBorders>
              <w:top w:val="nil" w:sz="6" w:space="0" w:color="auto"/>
              <w:left w:val="nil" w:sz="6" w:space="0" w:color="auto"/>
              <w:bottom w:val="nil" w:sz="6" w:space="0" w:color="auto"/>
              <w:right w:val="nil" w:sz="6" w:space="0" w:color="auto"/>
            </w:tcBorders>
          </w:tcPr>
          <w:p>
            <w:pPr/>
          </w:p>
        </w:tc>
        <w:tc>
          <w:tcPr>
            <w:tcW w:w="1687" w:type="dxa"/>
            <w:tcBorders>
              <w:top w:val="nil" w:sz="6" w:space="0" w:color="auto"/>
              <w:left w:val="nil" w:sz="6" w:space="0" w:color="auto"/>
              <w:bottom w:val="nil" w:sz="6" w:space="0" w:color="auto"/>
              <w:right w:val="nil" w:sz="6" w:space="0" w:color="auto"/>
            </w:tcBorders>
          </w:tcPr>
          <w:p>
            <w:pPr>
              <w:pStyle w:val="TableParagraph"/>
              <w:spacing w:line="179" w:lineRule="exact"/>
              <w:ind w:right="95"/>
              <w:jc w:val="right"/>
              <w:rPr>
                <w:rFonts w:ascii="宋体" w:hAnsi="宋体" w:cs="宋体" w:eastAsia="宋体" w:hint="default"/>
                <w:sz w:val="16"/>
                <w:szCs w:val="16"/>
              </w:rPr>
            </w:pPr>
            <w:r>
              <w:rPr>
                <w:rFonts w:ascii="宋体" w:hAnsi="宋体" w:cs="宋体" w:eastAsia="宋体" w:hint="default"/>
                <w:sz w:val="16"/>
                <w:szCs w:val="16"/>
              </w:rPr>
              <w:t>约</w:t>
            </w:r>
            <w:r>
              <w:rPr>
                <w:rFonts w:ascii="宋体" w:hAnsi="宋体" w:cs="宋体" w:eastAsia="宋体" w:hint="default"/>
                <w:spacing w:val="-43"/>
                <w:sz w:val="16"/>
                <w:szCs w:val="16"/>
              </w:rPr>
              <w:t> </w:t>
            </w:r>
            <w:r>
              <w:rPr>
                <w:rFonts w:ascii="Times New Roman" w:hAnsi="Times New Roman" w:cs="Times New Roman" w:eastAsia="Times New Roman" w:hint="default"/>
                <w:sz w:val="16"/>
                <w:szCs w:val="16"/>
              </w:rPr>
              <w:t>5,802.63</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万人民币</w:t>
            </w:r>
          </w:p>
        </w:tc>
        <w:tc>
          <w:tcPr>
            <w:tcW w:w="1707" w:type="dxa"/>
            <w:tcBorders>
              <w:top w:val="nil" w:sz="6" w:space="0" w:color="auto"/>
              <w:left w:val="nil" w:sz="6" w:space="0" w:color="auto"/>
              <w:bottom w:val="nil" w:sz="6" w:space="0" w:color="auto"/>
              <w:right w:val="nil" w:sz="6" w:space="0" w:color="auto"/>
            </w:tcBorders>
          </w:tcPr>
          <w:p>
            <w:pPr/>
          </w:p>
        </w:tc>
        <w:tc>
          <w:tcPr>
            <w:tcW w:w="1180" w:type="dxa"/>
            <w:tcBorders>
              <w:top w:val="nil" w:sz="6" w:space="0" w:color="auto"/>
              <w:left w:val="nil" w:sz="6" w:space="0" w:color="auto"/>
              <w:bottom w:val="nil" w:sz="6" w:space="0" w:color="auto"/>
              <w:right w:val="nil" w:sz="6" w:space="0" w:color="auto"/>
            </w:tcBorders>
          </w:tcPr>
          <w:p>
            <w:pPr/>
          </w:p>
        </w:tc>
      </w:tr>
      <w:tr>
        <w:trPr>
          <w:trHeight w:val="335" w:hRule="exact"/>
        </w:trPr>
        <w:tc>
          <w:tcPr>
            <w:tcW w:w="1867" w:type="dxa"/>
            <w:vMerge w:val="restart"/>
            <w:tcBorders>
              <w:top w:val="nil" w:sz="6" w:space="0" w:color="auto"/>
              <w:left w:val="nil" w:sz="6" w:space="0" w:color="auto"/>
              <w:right w:val="nil" w:sz="6" w:space="0" w:color="auto"/>
            </w:tcBorders>
          </w:tcPr>
          <w:p>
            <w:pPr>
              <w:pStyle w:val="TableParagraph"/>
              <w:spacing w:line="206" w:lineRule="exact" w:before="109"/>
              <w:ind w:left="71" w:right="56"/>
              <w:jc w:val="left"/>
              <w:rPr>
                <w:rFonts w:ascii="宋体" w:hAnsi="宋体" w:cs="宋体" w:eastAsia="宋体" w:hint="default"/>
                <w:sz w:val="16"/>
                <w:szCs w:val="16"/>
              </w:rPr>
            </w:pPr>
            <w:r>
              <w:rPr>
                <w:rFonts w:ascii="宋体" w:hAnsi="宋体" w:cs="宋体" w:eastAsia="宋体" w:hint="default"/>
                <w:spacing w:val="13"/>
                <w:sz w:val="16"/>
                <w:szCs w:val="16"/>
              </w:rPr>
              <w:t>沈阳同方多媒体科技有</w:t>
            </w:r>
            <w:r>
              <w:rPr>
                <w:rFonts w:ascii="宋体" w:hAnsi="宋体" w:cs="宋体" w:eastAsia="宋体" w:hint="default"/>
                <w:w w:val="99"/>
                <w:sz w:val="16"/>
                <w:szCs w:val="16"/>
              </w:rPr>
              <w:t> </w:t>
            </w:r>
            <w:r>
              <w:rPr>
                <w:rFonts w:ascii="宋体" w:hAnsi="宋体" w:cs="宋体" w:eastAsia="宋体" w:hint="default"/>
                <w:sz w:val="16"/>
                <w:szCs w:val="16"/>
              </w:rPr>
              <w:t>限公司</w:t>
            </w:r>
          </w:p>
        </w:tc>
        <w:tc>
          <w:tcPr>
            <w:tcW w:w="2171"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58" w:right="0"/>
              <w:jc w:val="left"/>
              <w:rPr>
                <w:rFonts w:ascii="宋体" w:hAnsi="宋体" w:cs="宋体" w:eastAsia="宋体" w:hint="default"/>
                <w:sz w:val="16"/>
                <w:szCs w:val="16"/>
              </w:rPr>
            </w:pPr>
            <w:r>
              <w:rPr>
                <w:rFonts w:ascii="宋体" w:hAnsi="宋体" w:cs="宋体" w:eastAsia="宋体" w:hint="default"/>
                <w:sz w:val="16"/>
                <w:szCs w:val="16"/>
              </w:rPr>
              <w:t>招商银行北京分行</w:t>
            </w:r>
          </w:p>
        </w:tc>
        <w:tc>
          <w:tcPr>
            <w:tcW w:w="168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94"/>
              <w:jc w:val="right"/>
              <w:rPr>
                <w:rFonts w:ascii="宋体" w:hAnsi="宋体" w:cs="宋体" w:eastAsia="宋体" w:hint="default"/>
                <w:sz w:val="16"/>
                <w:szCs w:val="16"/>
              </w:rPr>
            </w:pPr>
            <w:r>
              <w:rPr>
                <w:rFonts w:ascii="Times New Roman" w:hAnsi="Times New Roman" w:cs="Times New Roman" w:eastAsia="Times New Roman" w:hint="default"/>
                <w:sz w:val="16"/>
                <w:szCs w:val="16"/>
              </w:rPr>
              <w:t>2,600.94</w:t>
            </w:r>
            <w:r>
              <w:rPr>
                <w:rFonts w:ascii="Times New Roman" w:hAnsi="Times New Roman" w:cs="Times New Roman" w:eastAsia="Times New Roman" w:hint="default"/>
                <w:spacing w:val="-3"/>
                <w:sz w:val="16"/>
                <w:szCs w:val="16"/>
              </w:rPr>
              <w:t> </w:t>
            </w:r>
            <w:r>
              <w:rPr>
                <w:rFonts w:ascii="宋体" w:hAnsi="宋体" w:cs="宋体" w:eastAsia="宋体" w:hint="default"/>
                <w:sz w:val="16"/>
                <w:szCs w:val="16"/>
              </w:rPr>
              <w:t>万美元</w:t>
            </w:r>
          </w:p>
        </w:tc>
        <w:tc>
          <w:tcPr>
            <w:tcW w:w="1707"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1"/>
                <w:szCs w:val="11"/>
              </w:rPr>
            </w:pPr>
          </w:p>
          <w:p>
            <w:pPr>
              <w:pStyle w:val="TableParagraph"/>
              <w:spacing w:line="240" w:lineRule="auto"/>
              <w:ind w:right="19"/>
              <w:jc w:val="center"/>
              <w:rPr>
                <w:rFonts w:ascii="Times New Roman" w:hAnsi="Times New Roman" w:cs="Times New Roman" w:eastAsia="Times New Roman" w:hint="default"/>
                <w:sz w:val="16"/>
                <w:szCs w:val="16"/>
              </w:rPr>
            </w:pPr>
            <w:r>
              <w:rPr>
                <w:rFonts w:ascii="Times New Roman"/>
                <w:sz w:val="16"/>
              </w:rPr>
              <w:t>2014.09.12-2015.04.18</w:t>
            </w:r>
          </w:p>
        </w:tc>
        <w:tc>
          <w:tcPr>
            <w:tcW w:w="1180"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16" w:right="0"/>
              <w:jc w:val="center"/>
              <w:rPr>
                <w:rFonts w:ascii="宋体" w:hAnsi="宋体" w:cs="宋体" w:eastAsia="宋体" w:hint="default"/>
                <w:sz w:val="16"/>
                <w:szCs w:val="16"/>
              </w:rPr>
            </w:pPr>
            <w:r>
              <w:rPr>
                <w:rFonts w:ascii="宋体" w:hAnsi="宋体" w:cs="宋体" w:eastAsia="宋体" w:hint="default"/>
                <w:sz w:val="16"/>
                <w:szCs w:val="16"/>
              </w:rPr>
              <w:t>保理业务</w:t>
            </w:r>
          </w:p>
        </w:tc>
      </w:tr>
      <w:tr>
        <w:trPr>
          <w:trHeight w:val="235" w:hRule="exact"/>
        </w:trPr>
        <w:tc>
          <w:tcPr>
            <w:tcW w:w="1867" w:type="dxa"/>
            <w:vMerge/>
            <w:tcBorders>
              <w:left w:val="nil" w:sz="6" w:space="0" w:color="auto"/>
              <w:bottom w:val="nil" w:sz="6" w:space="0" w:color="auto"/>
              <w:right w:val="nil" w:sz="6" w:space="0" w:color="auto"/>
            </w:tcBorders>
          </w:tcPr>
          <w:p>
            <w:pPr/>
          </w:p>
        </w:tc>
        <w:tc>
          <w:tcPr>
            <w:tcW w:w="2171" w:type="dxa"/>
            <w:tcBorders>
              <w:top w:val="nil" w:sz="6" w:space="0" w:color="auto"/>
              <w:left w:val="nil" w:sz="6" w:space="0" w:color="auto"/>
              <w:bottom w:val="nil" w:sz="6" w:space="0" w:color="auto"/>
              <w:right w:val="nil" w:sz="6" w:space="0" w:color="auto"/>
            </w:tcBorders>
          </w:tcPr>
          <w:p>
            <w:pPr/>
          </w:p>
        </w:tc>
        <w:tc>
          <w:tcPr>
            <w:tcW w:w="1687" w:type="dxa"/>
            <w:tcBorders>
              <w:top w:val="nil" w:sz="6" w:space="0" w:color="auto"/>
              <w:left w:val="nil" w:sz="6" w:space="0" w:color="auto"/>
              <w:bottom w:val="nil" w:sz="6" w:space="0" w:color="auto"/>
              <w:right w:val="nil" w:sz="6" w:space="0" w:color="auto"/>
            </w:tcBorders>
          </w:tcPr>
          <w:p>
            <w:pPr>
              <w:pStyle w:val="TableParagraph"/>
              <w:spacing w:line="179" w:lineRule="exact"/>
              <w:ind w:right="95"/>
              <w:jc w:val="right"/>
              <w:rPr>
                <w:rFonts w:ascii="宋体" w:hAnsi="宋体" w:cs="宋体" w:eastAsia="宋体" w:hint="default"/>
                <w:sz w:val="16"/>
                <w:szCs w:val="16"/>
              </w:rPr>
            </w:pPr>
            <w:r>
              <w:rPr>
                <w:rFonts w:ascii="宋体" w:hAnsi="宋体" w:cs="宋体" w:eastAsia="宋体" w:hint="default"/>
                <w:sz w:val="16"/>
                <w:szCs w:val="16"/>
              </w:rPr>
              <w:t>约</w:t>
            </w:r>
            <w:r>
              <w:rPr>
                <w:rFonts w:ascii="宋体" w:hAnsi="宋体" w:cs="宋体" w:eastAsia="宋体" w:hint="default"/>
                <w:spacing w:val="-43"/>
                <w:sz w:val="16"/>
                <w:szCs w:val="16"/>
              </w:rPr>
              <w:t> </w:t>
            </w:r>
            <w:r>
              <w:rPr>
                <w:rFonts w:ascii="Times New Roman" w:hAnsi="Times New Roman" w:cs="Times New Roman" w:eastAsia="Times New Roman" w:hint="default"/>
                <w:sz w:val="16"/>
                <w:szCs w:val="16"/>
              </w:rPr>
              <w:t>15,915.12</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万人民币</w:t>
            </w:r>
          </w:p>
        </w:tc>
        <w:tc>
          <w:tcPr>
            <w:tcW w:w="1707" w:type="dxa"/>
            <w:tcBorders>
              <w:top w:val="nil" w:sz="6" w:space="0" w:color="auto"/>
              <w:left w:val="nil" w:sz="6" w:space="0" w:color="auto"/>
              <w:bottom w:val="nil" w:sz="6" w:space="0" w:color="auto"/>
              <w:right w:val="nil" w:sz="6" w:space="0" w:color="auto"/>
            </w:tcBorders>
          </w:tcPr>
          <w:p>
            <w:pPr/>
          </w:p>
        </w:tc>
        <w:tc>
          <w:tcPr>
            <w:tcW w:w="1180" w:type="dxa"/>
            <w:tcBorders>
              <w:top w:val="nil" w:sz="6" w:space="0" w:color="auto"/>
              <w:left w:val="nil" w:sz="6" w:space="0" w:color="auto"/>
              <w:bottom w:val="nil" w:sz="6" w:space="0" w:color="auto"/>
              <w:right w:val="nil" w:sz="6" w:space="0" w:color="auto"/>
            </w:tcBorders>
          </w:tcPr>
          <w:p>
            <w:pPr/>
          </w:p>
        </w:tc>
      </w:tr>
      <w:tr>
        <w:trPr>
          <w:trHeight w:val="335" w:hRule="exact"/>
        </w:trPr>
        <w:tc>
          <w:tcPr>
            <w:tcW w:w="1867" w:type="dxa"/>
            <w:vMerge w:val="restart"/>
            <w:tcBorders>
              <w:top w:val="nil" w:sz="6" w:space="0" w:color="auto"/>
              <w:left w:val="nil" w:sz="6" w:space="0" w:color="auto"/>
              <w:right w:val="nil" w:sz="6" w:space="0" w:color="auto"/>
            </w:tcBorders>
          </w:tcPr>
          <w:p>
            <w:pPr>
              <w:pStyle w:val="TableParagraph"/>
              <w:spacing w:line="206" w:lineRule="exact" w:before="109"/>
              <w:ind w:left="71" w:right="56"/>
              <w:jc w:val="left"/>
              <w:rPr>
                <w:rFonts w:ascii="宋体" w:hAnsi="宋体" w:cs="宋体" w:eastAsia="宋体" w:hint="default"/>
                <w:sz w:val="16"/>
                <w:szCs w:val="16"/>
              </w:rPr>
            </w:pPr>
            <w:r>
              <w:rPr>
                <w:rFonts w:ascii="宋体" w:hAnsi="宋体" w:cs="宋体" w:eastAsia="宋体" w:hint="default"/>
                <w:spacing w:val="13"/>
                <w:sz w:val="16"/>
                <w:szCs w:val="16"/>
              </w:rPr>
              <w:t>沈阳同方多媒体科技有</w:t>
            </w:r>
            <w:r>
              <w:rPr>
                <w:rFonts w:ascii="宋体" w:hAnsi="宋体" w:cs="宋体" w:eastAsia="宋体" w:hint="default"/>
                <w:w w:val="99"/>
                <w:sz w:val="16"/>
                <w:szCs w:val="16"/>
              </w:rPr>
              <w:t> </w:t>
            </w:r>
            <w:r>
              <w:rPr>
                <w:rFonts w:ascii="宋体" w:hAnsi="宋体" w:cs="宋体" w:eastAsia="宋体" w:hint="default"/>
                <w:sz w:val="16"/>
                <w:szCs w:val="16"/>
              </w:rPr>
              <w:t>限公司</w:t>
            </w:r>
          </w:p>
        </w:tc>
        <w:tc>
          <w:tcPr>
            <w:tcW w:w="2171"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58" w:right="0"/>
              <w:jc w:val="left"/>
              <w:rPr>
                <w:rFonts w:ascii="宋体" w:hAnsi="宋体" w:cs="宋体" w:eastAsia="宋体" w:hint="default"/>
                <w:sz w:val="16"/>
                <w:szCs w:val="16"/>
              </w:rPr>
            </w:pPr>
            <w:r>
              <w:rPr>
                <w:rFonts w:ascii="宋体" w:hAnsi="宋体" w:cs="宋体" w:eastAsia="宋体" w:hint="default"/>
                <w:sz w:val="16"/>
                <w:szCs w:val="16"/>
              </w:rPr>
              <w:t>建设银行沈阳城内支行</w:t>
            </w:r>
          </w:p>
        </w:tc>
        <w:tc>
          <w:tcPr>
            <w:tcW w:w="168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94"/>
              <w:jc w:val="right"/>
              <w:rPr>
                <w:rFonts w:ascii="宋体" w:hAnsi="宋体" w:cs="宋体" w:eastAsia="宋体" w:hint="default"/>
                <w:sz w:val="16"/>
                <w:szCs w:val="16"/>
              </w:rPr>
            </w:pPr>
            <w:r>
              <w:rPr>
                <w:rFonts w:ascii="Times New Roman" w:hAnsi="Times New Roman" w:cs="Times New Roman" w:eastAsia="Times New Roman" w:hint="default"/>
                <w:sz w:val="16"/>
                <w:szCs w:val="16"/>
              </w:rPr>
              <w:t>1,372.77</w:t>
            </w:r>
            <w:r>
              <w:rPr>
                <w:rFonts w:ascii="Times New Roman" w:hAnsi="Times New Roman" w:cs="Times New Roman" w:eastAsia="Times New Roman" w:hint="default"/>
                <w:spacing w:val="-3"/>
                <w:sz w:val="16"/>
                <w:szCs w:val="16"/>
              </w:rPr>
              <w:t> </w:t>
            </w:r>
            <w:r>
              <w:rPr>
                <w:rFonts w:ascii="宋体" w:hAnsi="宋体" w:cs="宋体" w:eastAsia="宋体" w:hint="default"/>
                <w:sz w:val="16"/>
                <w:szCs w:val="16"/>
              </w:rPr>
              <w:t>万美元</w:t>
            </w:r>
          </w:p>
        </w:tc>
        <w:tc>
          <w:tcPr>
            <w:tcW w:w="1707"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1"/>
                <w:szCs w:val="11"/>
              </w:rPr>
            </w:pPr>
          </w:p>
          <w:p>
            <w:pPr>
              <w:pStyle w:val="TableParagraph"/>
              <w:spacing w:line="240" w:lineRule="auto"/>
              <w:ind w:right="19"/>
              <w:jc w:val="center"/>
              <w:rPr>
                <w:rFonts w:ascii="Times New Roman" w:hAnsi="Times New Roman" w:cs="Times New Roman" w:eastAsia="Times New Roman" w:hint="default"/>
                <w:sz w:val="16"/>
                <w:szCs w:val="16"/>
              </w:rPr>
            </w:pPr>
            <w:r>
              <w:rPr>
                <w:rFonts w:ascii="Times New Roman"/>
                <w:sz w:val="16"/>
              </w:rPr>
              <w:t>2014.11.10-2015.06.10</w:t>
            </w:r>
          </w:p>
        </w:tc>
        <w:tc>
          <w:tcPr>
            <w:tcW w:w="1180"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16" w:right="0"/>
              <w:jc w:val="center"/>
              <w:rPr>
                <w:rFonts w:ascii="宋体" w:hAnsi="宋体" w:cs="宋体" w:eastAsia="宋体" w:hint="default"/>
                <w:sz w:val="16"/>
                <w:szCs w:val="16"/>
              </w:rPr>
            </w:pPr>
            <w:r>
              <w:rPr>
                <w:rFonts w:ascii="宋体" w:hAnsi="宋体" w:cs="宋体" w:eastAsia="宋体" w:hint="default"/>
                <w:sz w:val="16"/>
                <w:szCs w:val="16"/>
              </w:rPr>
              <w:t>海外代付</w:t>
            </w:r>
          </w:p>
        </w:tc>
      </w:tr>
      <w:tr>
        <w:trPr>
          <w:trHeight w:val="196" w:hRule="exact"/>
        </w:trPr>
        <w:tc>
          <w:tcPr>
            <w:tcW w:w="1867" w:type="dxa"/>
            <w:vMerge/>
            <w:tcBorders>
              <w:left w:val="nil" w:sz="6" w:space="0" w:color="auto"/>
              <w:bottom w:val="nil" w:sz="6" w:space="0" w:color="auto"/>
              <w:right w:val="nil" w:sz="6" w:space="0" w:color="auto"/>
            </w:tcBorders>
          </w:tcPr>
          <w:p>
            <w:pPr/>
          </w:p>
        </w:tc>
        <w:tc>
          <w:tcPr>
            <w:tcW w:w="2171" w:type="dxa"/>
            <w:tcBorders>
              <w:top w:val="nil" w:sz="6" w:space="0" w:color="auto"/>
              <w:left w:val="nil" w:sz="6" w:space="0" w:color="auto"/>
              <w:bottom w:val="nil" w:sz="6" w:space="0" w:color="auto"/>
              <w:right w:val="nil" w:sz="6" w:space="0" w:color="auto"/>
            </w:tcBorders>
          </w:tcPr>
          <w:p>
            <w:pPr/>
          </w:p>
        </w:tc>
        <w:tc>
          <w:tcPr>
            <w:tcW w:w="1687" w:type="dxa"/>
            <w:tcBorders>
              <w:top w:val="nil" w:sz="6" w:space="0" w:color="auto"/>
              <w:left w:val="nil" w:sz="6" w:space="0" w:color="auto"/>
              <w:bottom w:val="nil" w:sz="6" w:space="0" w:color="auto"/>
              <w:right w:val="nil" w:sz="6" w:space="0" w:color="auto"/>
            </w:tcBorders>
          </w:tcPr>
          <w:p>
            <w:pPr>
              <w:pStyle w:val="TableParagraph"/>
              <w:spacing w:line="179" w:lineRule="exact"/>
              <w:ind w:right="95"/>
              <w:jc w:val="right"/>
              <w:rPr>
                <w:rFonts w:ascii="宋体" w:hAnsi="宋体" w:cs="宋体" w:eastAsia="宋体" w:hint="default"/>
                <w:sz w:val="16"/>
                <w:szCs w:val="16"/>
              </w:rPr>
            </w:pPr>
            <w:r>
              <w:rPr>
                <w:rFonts w:ascii="宋体" w:hAnsi="宋体" w:cs="宋体" w:eastAsia="宋体" w:hint="default"/>
                <w:sz w:val="16"/>
                <w:szCs w:val="16"/>
              </w:rPr>
              <w:t>约</w:t>
            </w:r>
            <w:r>
              <w:rPr>
                <w:rFonts w:ascii="宋体" w:hAnsi="宋体" w:cs="宋体" w:eastAsia="宋体" w:hint="default"/>
                <w:spacing w:val="-43"/>
                <w:sz w:val="16"/>
                <w:szCs w:val="16"/>
              </w:rPr>
              <w:t> </w:t>
            </w:r>
            <w:r>
              <w:rPr>
                <w:rFonts w:ascii="Times New Roman" w:hAnsi="Times New Roman" w:cs="Times New Roman" w:eastAsia="Times New Roman" w:hint="default"/>
                <w:sz w:val="16"/>
                <w:szCs w:val="16"/>
              </w:rPr>
              <w:t>8,400.00</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万人民币</w:t>
            </w:r>
          </w:p>
        </w:tc>
        <w:tc>
          <w:tcPr>
            <w:tcW w:w="1707" w:type="dxa"/>
            <w:tcBorders>
              <w:top w:val="nil" w:sz="6" w:space="0" w:color="auto"/>
              <w:left w:val="nil" w:sz="6" w:space="0" w:color="auto"/>
              <w:bottom w:val="nil" w:sz="6" w:space="0" w:color="auto"/>
              <w:right w:val="nil" w:sz="6" w:space="0" w:color="auto"/>
            </w:tcBorders>
          </w:tcPr>
          <w:p>
            <w:pPr/>
          </w:p>
        </w:tc>
        <w:tc>
          <w:tcPr>
            <w:tcW w:w="1180" w:type="dxa"/>
            <w:tcBorders>
              <w:top w:val="nil" w:sz="6" w:space="0" w:color="auto"/>
              <w:left w:val="nil" w:sz="6" w:space="0" w:color="auto"/>
              <w:bottom w:val="nil" w:sz="6" w:space="0" w:color="auto"/>
              <w:right w:val="nil" w:sz="6" w:space="0" w:color="auto"/>
            </w:tcBorders>
          </w:tcPr>
          <w:p>
            <w:pPr/>
          </w:p>
        </w:tc>
      </w:tr>
      <w:tr>
        <w:trPr>
          <w:trHeight w:val="450" w:hRule="exact"/>
        </w:trPr>
        <w:tc>
          <w:tcPr>
            <w:tcW w:w="1867" w:type="dxa"/>
            <w:tcBorders>
              <w:top w:val="nil" w:sz="6" w:space="0" w:color="auto"/>
              <w:left w:val="nil" w:sz="6" w:space="0" w:color="auto"/>
              <w:bottom w:val="nil" w:sz="6" w:space="0" w:color="auto"/>
              <w:right w:val="nil" w:sz="6" w:space="0" w:color="auto"/>
            </w:tcBorders>
          </w:tcPr>
          <w:p>
            <w:pPr>
              <w:pStyle w:val="TableParagraph"/>
              <w:spacing w:line="178" w:lineRule="exact"/>
              <w:ind w:left="71" w:right="0"/>
              <w:jc w:val="left"/>
              <w:rPr>
                <w:rFonts w:ascii="宋体" w:hAnsi="宋体" w:cs="宋体" w:eastAsia="宋体" w:hint="default"/>
                <w:sz w:val="16"/>
                <w:szCs w:val="16"/>
              </w:rPr>
            </w:pPr>
            <w:r>
              <w:rPr>
                <w:rFonts w:ascii="宋体" w:hAnsi="宋体" w:cs="宋体" w:eastAsia="宋体" w:hint="default"/>
                <w:spacing w:val="13"/>
                <w:sz w:val="16"/>
                <w:szCs w:val="16"/>
              </w:rPr>
              <w:t>沈阳同方多媒体科技有</w:t>
            </w:r>
          </w:p>
          <w:p>
            <w:pPr>
              <w:pStyle w:val="TableParagraph"/>
              <w:spacing w:line="208" w:lineRule="exact"/>
              <w:ind w:left="71" w:right="0"/>
              <w:jc w:val="left"/>
              <w:rPr>
                <w:rFonts w:ascii="宋体" w:hAnsi="宋体" w:cs="宋体" w:eastAsia="宋体" w:hint="default"/>
                <w:sz w:val="16"/>
                <w:szCs w:val="16"/>
              </w:rPr>
            </w:pPr>
            <w:r>
              <w:rPr>
                <w:rFonts w:ascii="宋体" w:hAnsi="宋体" w:cs="宋体" w:eastAsia="宋体" w:hint="default"/>
                <w:sz w:val="16"/>
                <w:szCs w:val="16"/>
              </w:rPr>
              <w:t>限公司</w:t>
            </w:r>
          </w:p>
        </w:tc>
        <w:tc>
          <w:tcPr>
            <w:tcW w:w="2171" w:type="dxa"/>
            <w:tcBorders>
              <w:top w:val="nil" w:sz="6" w:space="0" w:color="auto"/>
              <w:left w:val="nil" w:sz="6" w:space="0" w:color="auto"/>
              <w:bottom w:val="nil" w:sz="6" w:space="0" w:color="auto"/>
              <w:right w:val="nil" w:sz="6" w:space="0" w:color="auto"/>
            </w:tcBorders>
          </w:tcPr>
          <w:p>
            <w:pPr>
              <w:pStyle w:val="TableParagraph"/>
              <w:spacing w:line="240" w:lineRule="auto" w:before="74"/>
              <w:ind w:left="58" w:right="0"/>
              <w:jc w:val="left"/>
              <w:rPr>
                <w:rFonts w:ascii="宋体" w:hAnsi="宋体" w:cs="宋体" w:eastAsia="宋体" w:hint="default"/>
                <w:sz w:val="16"/>
                <w:szCs w:val="16"/>
              </w:rPr>
            </w:pPr>
            <w:r>
              <w:rPr>
                <w:rFonts w:ascii="宋体" w:hAnsi="宋体" w:cs="宋体" w:eastAsia="宋体" w:hint="default"/>
                <w:sz w:val="16"/>
                <w:szCs w:val="16"/>
              </w:rPr>
              <w:t>建设银行沈阳城内支行</w:t>
            </w:r>
          </w:p>
        </w:tc>
        <w:tc>
          <w:tcPr>
            <w:tcW w:w="1687"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94"/>
              <w:jc w:val="right"/>
              <w:rPr>
                <w:rFonts w:ascii="宋体" w:hAnsi="宋体" w:cs="宋体" w:eastAsia="宋体" w:hint="default"/>
                <w:sz w:val="16"/>
                <w:szCs w:val="16"/>
              </w:rPr>
            </w:pPr>
            <w:r>
              <w:rPr>
                <w:rFonts w:ascii="Times New Roman" w:hAnsi="Times New Roman" w:cs="Times New Roman" w:eastAsia="Times New Roman" w:hint="default"/>
                <w:sz w:val="16"/>
                <w:szCs w:val="16"/>
              </w:rPr>
              <w:t>17,950.00</w:t>
            </w:r>
            <w:r>
              <w:rPr>
                <w:rFonts w:ascii="Times New Roman" w:hAnsi="Times New Roman" w:cs="Times New Roman" w:eastAsia="Times New Roman" w:hint="default"/>
                <w:spacing w:val="-4"/>
                <w:sz w:val="16"/>
                <w:szCs w:val="16"/>
              </w:rPr>
              <w:t> </w:t>
            </w:r>
            <w:r>
              <w:rPr>
                <w:rFonts w:ascii="宋体" w:hAnsi="宋体" w:cs="宋体" w:eastAsia="宋体" w:hint="default"/>
                <w:sz w:val="16"/>
                <w:szCs w:val="16"/>
              </w:rPr>
              <w:t>万人民币</w:t>
            </w:r>
          </w:p>
        </w:tc>
        <w:tc>
          <w:tcPr>
            <w:tcW w:w="1707"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19"/>
              <w:jc w:val="center"/>
              <w:rPr>
                <w:rFonts w:ascii="Times New Roman" w:hAnsi="Times New Roman" w:cs="Times New Roman" w:eastAsia="Times New Roman" w:hint="default"/>
                <w:sz w:val="16"/>
                <w:szCs w:val="16"/>
              </w:rPr>
            </w:pPr>
            <w:r>
              <w:rPr>
                <w:rFonts w:ascii="Times New Roman"/>
                <w:sz w:val="16"/>
              </w:rPr>
              <w:t>2014.04.14-2015.06.26</w:t>
            </w:r>
          </w:p>
        </w:tc>
        <w:tc>
          <w:tcPr>
            <w:tcW w:w="1180" w:type="dxa"/>
            <w:tcBorders>
              <w:top w:val="nil" w:sz="6" w:space="0" w:color="auto"/>
              <w:left w:val="nil" w:sz="6" w:space="0" w:color="auto"/>
              <w:bottom w:val="nil" w:sz="6" w:space="0" w:color="auto"/>
              <w:right w:val="nil" w:sz="6" w:space="0" w:color="auto"/>
            </w:tcBorders>
          </w:tcPr>
          <w:p>
            <w:pPr>
              <w:pStyle w:val="TableParagraph"/>
              <w:spacing w:line="178" w:lineRule="exact"/>
              <w:ind w:left="15" w:right="0"/>
              <w:jc w:val="center"/>
              <w:rPr>
                <w:rFonts w:ascii="宋体" w:hAnsi="宋体" w:cs="宋体" w:eastAsia="宋体" w:hint="default"/>
                <w:sz w:val="16"/>
                <w:szCs w:val="16"/>
              </w:rPr>
            </w:pPr>
            <w:r>
              <w:rPr>
                <w:rFonts w:ascii="宋体" w:hAnsi="宋体" w:cs="宋体" w:eastAsia="宋体" w:hint="default"/>
                <w:sz w:val="16"/>
                <w:szCs w:val="16"/>
              </w:rPr>
              <w:t>出口应收风险</w:t>
            </w:r>
          </w:p>
          <w:p>
            <w:pPr>
              <w:pStyle w:val="TableParagraph"/>
              <w:spacing w:line="208" w:lineRule="exact"/>
              <w:ind w:left="16" w:right="0"/>
              <w:jc w:val="center"/>
              <w:rPr>
                <w:rFonts w:ascii="宋体" w:hAnsi="宋体" w:cs="宋体" w:eastAsia="宋体" w:hint="default"/>
                <w:sz w:val="16"/>
                <w:szCs w:val="16"/>
              </w:rPr>
            </w:pPr>
            <w:r>
              <w:rPr>
                <w:rFonts w:ascii="宋体" w:hAnsi="宋体" w:cs="宋体" w:eastAsia="宋体" w:hint="default"/>
                <w:sz w:val="16"/>
                <w:szCs w:val="16"/>
              </w:rPr>
              <w:t>参与</w:t>
            </w:r>
          </w:p>
        </w:tc>
      </w:tr>
      <w:tr>
        <w:trPr>
          <w:trHeight w:val="340" w:hRule="exact"/>
        </w:trPr>
        <w:tc>
          <w:tcPr>
            <w:tcW w:w="1867" w:type="dxa"/>
            <w:vMerge w:val="restart"/>
            <w:tcBorders>
              <w:top w:val="nil" w:sz="6" w:space="0" w:color="auto"/>
              <w:left w:val="nil" w:sz="6" w:space="0" w:color="auto"/>
              <w:right w:val="nil" w:sz="6" w:space="0" w:color="auto"/>
            </w:tcBorders>
          </w:tcPr>
          <w:p>
            <w:pPr>
              <w:pStyle w:val="TableParagraph"/>
              <w:spacing w:line="240" w:lineRule="auto" w:before="90"/>
              <w:ind w:left="71" w:right="56"/>
              <w:jc w:val="left"/>
              <w:rPr>
                <w:rFonts w:ascii="宋体" w:hAnsi="宋体" w:cs="宋体" w:eastAsia="宋体" w:hint="default"/>
                <w:sz w:val="16"/>
                <w:szCs w:val="16"/>
              </w:rPr>
            </w:pPr>
            <w:r>
              <w:rPr>
                <w:rFonts w:ascii="宋体" w:hAnsi="宋体" w:cs="宋体" w:eastAsia="宋体" w:hint="default"/>
                <w:spacing w:val="13"/>
                <w:sz w:val="16"/>
                <w:szCs w:val="16"/>
              </w:rPr>
              <w:t>沈阳同方多媒体科技有</w:t>
            </w:r>
            <w:r>
              <w:rPr>
                <w:rFonts w:ascii="宋体" w:hAnsi="宋体" w:cs="宋体" w:eastAsia="宋体" w:hint="default"/>
                <w:w w:val="99"/>
                <w:sz w:val="16"/>
                <w:szCs w:val="16"/>
              </w:rPr>
              <w:t> </w:t>
            </w:r>
            <w:r>
              <w:rPr>
                <w:rFonts w:ascii="宋体" w:hAnsi="宋体" w:cs="宋体" w:eastAsia="宋体" w:hint="default"/>
                <w:sz w:val="16"/>
                <w:szCs w:val="16"/>
              </w:rPr>
              <w:t>限公司</w:t>
            </w:r>
          </w:p>
        </w:tc>
        <w:tc>
          <w:tcPr>
            <w:tcW w:w="2171" w:type="dxa"/>
            <w:tcBorders>
              <w:top w:val="nil" w:sz="6" w:space="0" w:color="auto"/>
              <w:left w:val="nil" w:sz="6" w:space="0" w:color="auto"/>
              <w:bottom w:val="nil" w:sz="6" w:space="0" w:color="auto"/>
              <w:right w:val="nil" w:sz="6" w:space="0" w:color="auto"/>
            </w:tcBorders>
          </w:tcPr>
          <w:p>
            <w:pPr>
              <w:pStyle w:val="TableParagraph"/>
              <w:spacing w:line="240" w:lineRule="auto" w:before="116"/>
              <w:ind w:left="58" w:right="0"/>
              <w:jc w:val="left"/>
              <w:rPr>
                <w:rFonts w:ascii="宋体" w:hAnsi="宋体" w:cs="宋体" w:eastAsia="宋体" w:hint="default"/>
                <w:sz w:val="16"/>
                <w:szCs w:val="16"/>
              </w:rPr>
            </w:pPr>
            <w:r>
              <w:rPr>
                <w:rFonts w:ascii="宋体" w:hAnsi="宋体" w:cs="宋体" w:eastAsia="宋体" w:hint="default"/>
                <w:sz w:val="16"/>
                <w:szCs w:val="16"/>
              </w:rPr>
              <w:t>中国银行沈阳分行</w:t>
            </w:r>
          </w:p>
        </w:tc>
        <w:tc>
          <w:tcPr>
            <w:tcW w:w="1687"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94"/>
              <w:jc w:val="right"/>
              <w:rPr>
                <w:rFonts w:ascii="宋体" w:hAnsi="宋体" w:cs="宋体" w:eastAsia="宋体" w:hint="default"/>
                <w:sz w:val="16"/>
                <w:szCs w:val="16"/>
              </w:rPr>
            </w:pPr>
            <w:r>
              <w:rPr>
                <w:rFonts w:ascii="Times New Roman" w:hAnsi="Times New Roman" w:cs="Times New Roman" w:eastAsia="Times New Roman" w:hint="default"/>
                <w:sz w:val="16"/>
                <w:szCs w:val="16"/>
              </w:rPr>
              <w:t>1,005.81</w:t>
            </w:r>
            <w:r>
              <w:rPr>
                <w:rFonts w:ascii="Times New Roman" w:hAnsi="Times New Roman" w:cs="Times New Roman" w:eastAsia="Times New Roman" w:hint="default"/>
                <w:spacing w:val="-3"/>
                <w:sz w:val="16"/>
                <w:szCs w:val="16"/>
              </w:rPr>
              <w:t> </w:t>
            </w:r>
            <w:r>
              <w:rPr>
                <w:rFonts w:ascii="宋体" w:hAnsi="宋体" w:cs="宋体" w:eastAsia="宋体" w:hint="default"/>
                <w:sz w:val="16"/>
                <w:szCs w:val="16"/>
              </w:rPr>
              <w:t>万美元</w:t>
            </w:r>
          </w:p>
        </w:tc>
        <w:tc>
          <w:tcPr>
            <w:tcW w:w="170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19"/>
              <w:jc w:val="center"/>
              <w:rPr>
                <w:rFonts w:ascii="Times New Roman" w:hAnsi="Times New Roman" w:cs="Times New Roman" w:eastAsia="Times New Roman" w:hint="default"/>
                <w:sz w:val="16"/>
                <w:szCs w:val="16"/>
              </w:rPr>
            </w:pPr>
            <w:r>
              <w:rPr>
                <w:rFonts w:ascii="Times New Roman"/>
                <w:sz w:val="16"/>
              </w:rPr>
              <w:t>2014.07.14-2015.06.26</w:t>
            </w:r>
          </w:p>
        </w:tc>
        <w:tc>
          <w:tcPr>
            <w:tcW w:w="1180" w:type="dxa"/>
            <w:tcBorders>
              <w:top w:val="nil" w:sz="6" w:space="0" w:color="auto"/>
              <w:left w:val="nil" w:sz="6" w:space="0" w:color="auto"/>
              <w:bottom w:val="nil" w:sz="6" w:space="0" w:color="auto"/>
              <w:right w:val="nil" w:sz="6" w:space="0" w:color="auto"/>
            </w:tcBorders>
          </w:tcPr>
          <w:p>
            <w:pPr>
              <w:pStyle w:val="TableParagraph"/>
              <w:spacing w:line="240" w:lineRule="auto" w:before="116"/>
              <w:ind w:left="16" w:right="0"/>
              <w:jc w:val="center"/>
              <w:rPr>
                <w:rFonts w:ascii="宋体" w:hAnsi="宋体" w:cs="宋体" w:eastAsia="宋体" w:hint="default"/>
                <w:sz w:val="16"/>
                <w:szCs w:val="16"/>
              </w:rPr>
            </w:pPr>
            <w:r>
              <w:rPr>
                <w:rFonts w:ascii="宋体" w:hAnsi="宋体" w:cs="宋体" w:eastAsia="宋体" w:hint="default"/>
                <w:sz w:val="16"/>
                <w:szCs w:val="16"/>
              </w:rPr>
              <w:t>押汇贷款</w:t>
            </w:r>
          </w:p>
        </w:tc>
      </w:tr>
      <w:tr>
        <w:trPr>
          <w:trHeight w:val="235" w:hRule="exact"/>
        </w:trPr>
        <w:tc>
          <w:tcPr>
            <w:tcW w:w="1867" w:type="dxa"/>
            <w:vMerge/>
            <w:tcBorders>
              <w:left w:val="nil" w:sz="6" w:space="0" w:color="auto"/>
              <w:bottom w:val="nil" w:sz="6" w:space="0" w:color="auto"/>
              <w:right w:val="nil" w:sz="6" w:space="0" w:color="auto"/>
            </w:tcBorders>
          </w:tcPr>
          <w:p>
            <w:pPr/>
          </w:p>
        </w:tc>
        <w:tc>
          <w:tcPr>
            <w:tcW w:w="2171" w:type="dxa"/>
            <w:tcBorders>
              <w:top w:val="nil" w:sz="6" w:space="0" w:color="auto"/>
              <w:left w:val="nil" w:sz="6" w:space="0" w:color="auto"/>
              <w:bottom w:val="nil" w:sz="6" w:space="0" w:color="auto"/>
              <w:right w:val="nil" w:sz="6" w:space="0" w:color="auto"/>
            </w:tcBorders>
          </w:tcPr>
          <w:p>
            <w:pPr/>
          </w:p>
        </w:tc>
        <w:tc>
          <w:tcPr>
            <w:tcW w:w="1687" w:type="dxa"/>
            <w:tcBorders>
              <w:top w:val="nil" w:sz="6" w:space="0" w:color="auto"/>
              <w:left w:val="nil" w:sz="6" w:space="0" w:color="auto"/>
              <w:bottom w:val="nil" w:sz="6" w:space="0" w:color="auto"/>
              <w:right w:val="nil" w:sz="6" w:space="0" w:color="auto"/>
            </w:tcBorders>
          </w:tcPr>
          <w:p>
            <w:pPr>
              <w:pStyle w:val="TableParagraph"/>
              <w:spacing w:line="179" w:lineRule="exact"/>
              <w:ind w:right="95"/>
              <w:jc w:val="right"/>
              <w:rPr>
                <w:rFonts w:ascii="宋体" w:hAnsi="宋体" w:cs="宋体" w:eastAsia="宋体" w:hint="default"/>
                <w:sz w:val="16"/>
                <w:szCs w:val="16"/>
              </w:rPr>
            </w:pPr>
            <w:r>
              <w:rPr>
                <w:rFonts w:ascii="宋体" w:hAnsi="宋体" w:cs="宋体" w:eastAsia="宋体" w:hint="default"/>
                <w:sz w:val="16"/>
                <w:szCs w:val="16"/>
              </w:rPr>
              <w:t>约</w:t>
            </w:r>
            <w:r>
              <w:rPr>
                <w:rFonts w:ascii="宋体" w:hAnsi="宋体" w:cs="宋体" w:eastAsia="宋体" w:hint="default"/>
                <w:spacing w:val="-43"/>
                <w:sz w:val="16"/>
                <w:szCs w:val="16"/>
              </w:rPr>
              <w:t> </w:t>
            </w:r>
            <w:r>
              <w:rPr>
                <w:rFonts w:ascii="Times New Roman" w:hAnsi="Times New Roman" w:cs="Times New Roman" w:eastAsia="Times New Roman" w:hint="default"/>
                <w:sz w:val="16"/>
                <w:szCs w:val="16"/>
              </w:rPr>
              <w:t>6,154.58</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万人民币</w:t>
            </w:r>
          </w:p>
        </w:tc>
        <w:tc>
          <w:tcPr>
            <w:tcW w:w="1707" w:type="dxa"/>
            <w:tcBorders>
              <w:top w:val="nil" w:sz="6" w:space="0" w:color="auto"/>
              <w:left w:val="nil" w:sz="6" w:space="0" w:color="auto"/>
              <w:bottom w:val="nil" w:sz="6" w:space="0" w:color="auto"/>
              <w:right w:val="nil" w:sz="6" w:space="0" w:color="auto"/>
            </w:tcBorders>
          </w:tcPr>
          <w:p>
            <w:pPr/>
          </w:p>
        </w:tc>
        <w:tc>
          <w:tcPr>
            <w:tcW w:w="1180" w:type="dxa"/>
            <w:tcBorders>
              <w:top w:val="nil" w:sz="6" w:space="0" w:color="auto"/>
              <w:left w:val="nil" w:sz="6" w:space="0" w:color="auto"/>
              <w:bottom w:val="nil" w:sz="6" w:space="0" w:color="auto"/>
              <w:right w:val="nil" w:sz="6" w:space="0" w:color="auto"/>
            </w:tcBorders>
          </w:tcPr>
          <w:p>
            <w:pPr/>
          </w:p>
        </w:tc>
      </w:tr>
      <w:tr>
        <w:trPr>
          <w:trHeight w:val="335" w:hRule="exact"/>
        </w:trPr>
        <w:tc>
          <w:tcPr>
            <w:tcW w:w="1867"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1"/>
                <w:szCs w:val="11"/>
              </w:rPr>
            </w:pPr>
          </w:p>
          <w:p>
            <w:pPr>
              <w:pStyle w:val="TableParagraph"/>
              <w:spacing w:line="240" w:lineRule="auto"/>
              <w:ind w:left="71" w:right="0"/>
              <w:jc w:val="left"/>
              <w:rPr>
                <w:rFonts w:ascii="Times New Roman" w:hAnsi="Times New Roman" w:cs="Times New Roman" w:eastAsia="Times New Roman" w:hint="default"/>
                <w:sz w:val="16"/>
                <w:szCs w:val="16"/>
              </w:rPr>
            </w:pPr>
            <w:r>
              <w:rPr>
                <w:rFonts w:ascii="Times New Roman"/>
                <w:sz w:val="16"/>
              </w:rPr>
              <w:t>TongFang Global</w:t>
            </w:r>
            <w:r>
              <w:rPr>
                <w:rFonts w:ascii="Times New Roman"/>
                <w:spacing w:val="-8"/>
                <w:sz w:val="16"/>
              </w:rPr>
              <w:t> </w:t>
            </w:r>
            <w:r>
              <w:rPr>
                <w:rFonts w:ascii="Times New Roman"/>
                <w:sz w:val="16"/>
              </w:rPr>
              <w:t>Limited</w:t>
            </w:r>
          </w:p>
        </w:tc>
        <w:tc>
          <w:tcPr>
            <w:tcW w:w="2171"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58" w:right="0"/>
              <w:jc w:val="left"/>
              <w:rPr>
                <w:rFonts w:ascii="宋体" w:hAnsi="宋体" w:cs="宋体" w:eastAsia="宋体" w:hint="default"/>
                <w:sz w:val="16"/>
                <w:szCs w:val="16"/>
              </w:rPr>
            </w:pPr>
            <w:r>
              <w:rPr>
                <w:rFonts w:ascii="宋体" w:hAnsi="宋体" w:cs="宋体" w:eastAsia="宋体" w:hint="default"/>
                <w:sz w:val="16"/>
                <w:szCs w:val="16"/>
              </w:rPr>
              <w:t>香港汇丰银行</w:t>
            </w:r>
          </w:p>
        </w:tc>
        <w:tc>
          <w:tcPr>
            <w:tcW w:w="168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94"/>
              <w:jc w:val="right"/>
              <w:rPr>
                <w:rFonts w:ascii="宋体" w:hAnsi="宋体" w:cs="宋体" w:eastAsia="宋体" w:hint="default"/>
                <w:sz w:val="16"/>
                <w:szCs w:val="16"/>
              </w:rPr>
            </w:pPr>
            <w:r>
              <w:rPr>
                <w:rFonts w:ascii="Times New Roman" w:hAnsi="Times New Roman" w:cs="Times New Roman" w:eastAsia="Times New Roman" w:hint="default"/>
                <w:sz w:val="16"/>
                <w:szCs w:val="16"/>
              </w:rPr>
              <w:t>754.47</w:t>
            </w:r>
            <w:r>
              <w:rPr>
                <w:rFonts w:ascii="Times New Roman" w:hAnsi="Times New Roman" w:cs="Times New Roman" w:eastAsia="Times New Roman" w:hint="default"/>
                <w:spacing w:val="-3"/>
                <w:sz w:val="16"/>
                <w:szCs w:val="16"/>
              </w:rPr>
              <w:t> </w:t>
            </w:r>
            <w:r>
              <w:rPr>
                <w:rFonts w:ascii="宋体" w:hAnsi="宋体" w:cs="宋体" w:eastAsia="宋体" w:hint="default"/>
                <w:sz w:val="16"/>
                <w:szCs w:val="16"/>
              </w:rPr>
              <w:t>万美元</w:t>
            </w:r>
          </w:p>
        </w:tc>
        <w:tc>
          <w:tcPr>
            <w:tcW w:w="1707"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1"/>
                <w:szCs w:val="11"/>
              </w:rPr>
            </w:pPr>
          </w:p>
          <w:p>
            <w:pPr>
              <w:pStyle w:val="TableParagraph"/>
              <w:spacing w:line="240" w:lineRule="auto"/>
              <w:ind w:right="19"/>
              <w:jc w:val="center"/>
              <w:rPr>
                <w:rFonts w:ascii="Times New Roman" w:hAnsi="Times New Roman" w:cs="Times New Roman" w:eastAsia="Times New Roman" w:hint="default"/>
                <w:sz w:val="16"/>
                <w:szCs w:val="16"/>
              </w:rPr>
            </w:pPr>
            <w:r>
              <w:rPr>
                <w:rFonts w:ascii="Times New Roman"/>
                <w:sz w:val="16"/>
              </w:rPr>
              <w:t>2014.10.07-2015.04.02</w:t>
            </w:r>
          </w:p>
        </w:tc>
        <w:tc>
          <w:tcPr>
            <w:tcW w:w="1180"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16" w:right="0"/>
              <w:jc w:val="center"/>
              <w:rPr>
                <w:rFonts w:ascii="宋体" w:hAnsi="宋体" w:cs="宋体" w:eastAsia="宋体" w:hint="default"/>
                <w:sz w:val="16"/>
                <w:szCs w:val="16"/>
              </w:rPr>
            </w:pPr>
            <w:r>
              <w:rPr>
                <w:rFonts w:ascii="宋体" w:hAnsi="宋体" w:cs="宋体" w:eastAsia="宋体" w:hint="default"/>
                <w:sz w:val="16"/>
                <w:szCs w:val="16"/>
              </w:rPr>
              <w:t>押汇贷款</w:t>
            </w:r>
          </w:p>
        </w:tc>
      </w:tr>
      <w:tr>
        <w:trPr>
          <w:trHeight w:val="198" w:hRule="exact"/>
        </w:trPr>
        <w:tc>
          <w:tcPr>
            <w:tcW w:w="1867" w:type="dxa"/>
            <w:tcBorders>
              <w:top w:val="nil" w:sz="6" w:space="0" w:color="auto"/>
              <w:left w:val="nil" w:sz="6" w:space="0" w:color="auto"/>
              <w:bottom w:val="single" w:sz="4" w:space="0" w:color="000000"/>
              <w:right w:val="nil" w:sz="6" w:space="0" w:color="auto"/>
            </w:tcBorders>
          </w:tcPr>
          <w:p>
            <w:pPr/>
          </w:p>
        </w:tc>
        <w:tc>
          <w:tcPr>
            <w:tcW w:w="2171" w:type="dxa"/>
            <w:tcBorders>
              <w:top w:val="nil" w:sz="6" w:space="0" w:color="auto"/>
              <w:left w:val="nil" w:sz="6" w:space="0" w:color="auto"/>
              <w:bottom w:val="single" w:sz="4" w:space="0" w:color="000000"/>
              <w:right w:val="nil" w:sz="6" w:space="0" w:color="auto"/>
            </w:tcBorders>
          </w:tcPr>
          <w:p>
            <w:pPr/>
          </w:p>
        </w:tc>
        <w:tc>
          <w:tcPr>
            <w:tcW w:w="1687" w:type="dxa"/>
            <w:tcBorders>
              <w:top w:val="nil" w:sz="6" w:space="0" w:color="auto"/>
              <w:left w:val="nil" w:sz="6" w:space="0" w:color="auto"/>
              <w:bottom w:val="single" w:sz="4" w:space="0" w:color="000000"/>
              <w:right w:val="nil" w:sz="6" w:space="0" w:color="auto"/>
            </w:tcBorders>
          </w:tcPr>
          <w:p>
            <w:pPr>
              <w:pStyle w:val="TableParagraph"/>
              <w:spacing w:line="179" w:lineRule="exact"/>
              <w:ind w:right="95"/>
              <w:jc w:val="right"/>
              <w:rPr>
                <w:rFonts w:ascii="宋体" w:hAnsi="宋体" w:cs="宋体" w:eastAsia="宋体" w:hint="default"/>
                <w:sz w:val="16"/>
                <w:szCs w:val="16"/>
              </w:rPr>
            </w:pPr>
            <w:r>
              <w:rPr>
                <w:rFonts w:ascii="宋体" w:hAnsi="宋体" w:cs="宋体" w:eastAsia="宋体" w:hint="default"/>
                <w:sz w:val="16"/>
                <w:szCs w:val="16"/>
              </w:rPr>
              <w:t>约</w:t>
            </w:r>
            <w:r>
              <w:rPr>
                <w:rFonts w:ascii="宋体" w:hAnsi="宋体" w:cs="宋体" w:eastAsia="宋体" w:hint="default"/>
                <w:spacing w:val="-43"/>
                <w:sz w:val="16"/>
                <w:szCs w:val="16"/>
              </w:rPr>
              <w:t> </w:t>
            </w:r>
            <w:r>
              <w:rPr>
                <w:rFonts w:ascii="Times New Roman" w:hAnsi="Times New Roman" w:cs="Times New Roman" w:eastAsia="Times New Roman" w:hint="default"/>
                <w:sz w:val="16"/>
                <w:szCs w:val="16"/>
              </w:rPr>
              <w:t>4,616.61</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万人民币</w:t>
            </w:r>
          </w:p>
        </w:tc>
        <w:tc>
          <w:tcPr>
            <w:tcW w:w="1707" w:type="dxa"/>
            <w:tcBorders>
              <w:top w:val="nil" w:sz="6" w:space="0" w:color="auto"/>
              <w:left w:val="nil" w:sz="6" w:space="0" w:color="auto"/>
              <w:bottom w:val="single" w:sz="4" w:space="0" w:color="000000"/>
              <w:right w:val="nil" w:sz="6" w:space="0" w:color="auto"/>
            </w:tcBorders>
          </w:tcPr>
          <w:p>
            <w:pPr/>
          </w:p>
        </w:tc>
        <w:tc>
          <w:tcPr>
            <w:tcW w:w="1180" w:type="dxa"/>
            <w:tcBorders>
              <w:top w:val="nil" w:sz="6" w:space="0" w:color="auto"/>
              <w:left w:val="nil" w:sz="6" w:space="0" w:color="auto"/>
              <w:bottom w:val="single" w:sz="4" w:space="0" w:color="000000"/>
              <w:right w:val="nil" w:sz="6" w:space="0" w:color="auto"/>
            </w:tcBorders>
          </w:tcPr>
          <w:p>
            <w:pPr/>
          </w:p>
        </w:tc>
      </w:tr>
      <w:tr>
        <w:trPr>
          <w:trHeight w:val="306" w:hRule="exact"/>
        </w:trPr>
        <w:tc>
          <w:tcPr>
            <w:tcW w:w="1867" w:type="dxa"/>
            <w:tcBorders>
              <w:top w:val="single" w:sz="4" w:space="0" w:color="000000"/>
              <w:left w:val="nil" w:sz="6" w:space="0" w:color="auto"/>
              <w:bottom w:val="single" w:sz="12" w:space="0" w:color="000000"/>
              <w:right w:val="nil" w:sz="6" w:space="0" w:color="auto"/>
            </w:tcBorders>
          </w:tcPr>
          <w:p>
            <w:pPr>
              <w:pStyle w:val="TableParagraph"/>
              <w:spacing w:line="240" w:lineRule="auto" w:before="21"/>
              <w:ind w:left="71"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171" w:type="dxa"/>
            <w:tcBorders>
              <w:top w:val="single" w:sz="4" w:space="0" w:color="000000"/>
              <w:left w:val="nil" w:sz="6" w:space="0" w:color="auto"/>
              <w:bottom w:val="single" w:sz="12" w:space="0" w:color="000000"/>
              <w:right w:val="nil" w:sz="6" w:space="0" w:color="auto"/>
            </w:tcBorders>
          </w:tcPr>
          <w:p>
            <w:pPr/>
          </w:p>
        </w:tc>
        <w:tc>
          <w:tcPr>
            <w:tcW w:w="1687" w:type="dxa"/>
            <w:tcBorders>
              <w:top w:val="single" w:sz="4" w:space="0" w:color="000000"/>
              <w:left w:val="nil" w:sz="6" w:space="0" w:color="auto"/>
              <w:bottom w:val="single" w:sz="12" w:space="0" w:color="000000"/>
              <w:right w:val="nil" w:sz="6" w:space="0" w:color="auto"/>
            </w:tcBorders>
          </w:tcPr>
          <w:p>
            <w:pPr>
              <w:pStyle w:val="TableParagraph"/>
              <w:spacing w:line="240" w:lineRule="auto" w:before="51"/>
              <w:ind w:right="95"/>
              <w:jc w:val="right"/>
              <w:rPr>
                <w:rFonts w:ascii="宋体" w:hAnsi="宋体" w:cs="宋体" w:eastAsia="宋体" w:hint="default"/>
                <w:sz w:val="16"/>
                <w:szCs w:val="16"/>
              </w:rPr>
            </w:pPr>
            <w:r>
              <w:rPr>
                <w:rFonts w:ascii="宋体" w:hAnsi="宋体" w:cs="宋体" w:eastAsia="宋体" w:hint="default"/>
                <w:b/>
                <w:bCs/>
                <w:sz w:val="16"/>
                <w:szCs w:val="16"/>
              </w:rPr>
              <w:t>约</w:t>
            </w:r>
            <w:r>
              <w:rPr>
                <w:rFonts w:ascii="宋体" w:hAnsi="宋体" w:cs="宋体" w:eastAsia="宋体" w:hint="default"/>
                <w:b/>
                <w:bCs/>
                <w:spacing w:val="-43"/>
                <w:sz w:val="16"/>
                <w:szCs w:val="16"/>
              </w:rPr>
              <w:t> </w:t>
            </w:r>
            <w:r>
              <w:rPr>
                <w:rFonts w:ascii="Times New Roman" w:hAnsi="Times New Roman" w:cs="Times New Roman" w:eastAsia="Times New Roman" w:hint="default"/>
                <w:b/>
                <w:bCs/>
                <w:sz w:val="16"/>
                <w:szCs w:val="16"/>
              </w:rPr>
              <w:t>81,032.88</w:t>
            </w:r>
            <w:r>
              <w:rPr>
                <w:rFonts w:ascii="Times New Roman" w:hAnsi="Times New Roman" w:cs="Times New Roman" w:eastAsia="Times New Roman" w:hint="default"/>
                <w:b/>
                <w:bCs/>
                <w:spacing w:val="-3"/>
                <w:sz w:val="16"/>
                <w:szCs w:val="16"/>
              </w:rPr>
              <w:t> </w:t>
            </w:r>
            <w:r>
              <w:rPr>
                <w:rFonts w:ascii="宋体" w:hAnsi="宋体" w:cs="宋体" w:eastAsia="宋体" w:hint="default"/>
                <w:b/>
                <w:bCs/>
                <w:sz w:val="16"/>
                <w:szCs w:val="16"/>
              </w:rPr>
              <w:t>万人民币</w:t>
            </w:r>
            <w:r>
              <w:rPr>
                <w:rFonts w:ascii="宋体" w:hAnsi="宋体" w:cs="宋体" w:eastAsia="宋体" w:hint="default"/>
                <w:sz w:val="16"/>
                <w:szCs w:val="16"/>
              </w:rPr>
            </w:r>
          </w:p>
        </w:tc>
        <w:tc>
          <w:tcPr>
            <w:tcW w:w="1707" w:type="dxa"/>
            <w:tcBorders>
              <w:top w:val="single" w:sz="4" w:space="0" w:color="000000"/>
              <w:left w:val="nil" w:sz="6" w:space="0" w:color="auto"/>
              <w:bottom w:val="single" w:sz="12" w:space="0" w:color="000000"/>
              <w:right w:val="nil" w:sz="6" w:space="0" w:color="auto"/>
            </w:tcBorders>
          </w:tcPr>
          <w:p>
            <w:pPr/>
          </w:p>
        </w:tc>
        <w:tc>
          <w:tcPr>
            <w:tcW w:w="1180" w:type="dxa"/>
            <w:tcBorders>
              <w:top w:val="single" w:sz="4" w:space="0" w:color="000000"/>
              <w:left w:val="nil" w:sz="6" w:space="0" w:color="auto"/>
              <w:bottom w:val="single" w:sz="12" w:space="0" w:color="000000"/>
              <w:right w:val="nil" w:sz="6" w:space="0" w:color="auto"/>
            </w:tcBorders>
          </w:tcPr>
          <w:p>
            <w:pPr/>
          </w:p>
        </w:tc>
      </w:tr>
    </w:tbl>
    <w:p>
      <w:pPr>
        <w:spacing w:after="0"/>
        <w:sectPr>
          <w:pgSz w:w="11910" w:h="16840"/>
          <w:pgMar w:header="591" w:footer="817" w:top="1080" w:bottom="1000" w:left="1520" w:right="1560"/>
        </w:sectPr>
      </w:pPr>
    </w:p>
    <w:p>
      <w:pPr>
        <w:spacing w:line="240" w:lineRule="auto" w:before="13"/>
        <w:rPr>
          <w:rFonts w:ascii="宋体" w:hAnsi="宋体" w:cs="宋体" w:eastAsia="宋体" w:hint="default"/>
          <w:sz w:val="26"/>
          <w:szCs w:val="26"/>
        </w:rPr>
      </w:pPr>
    </w:p>
    <w:p>
      <w:pPr>
        <w:tabs>
          <w:tab w:pos="1193" w:val="left" w:leader="none"/>
        </w:tabs>
        <w:spacing w:before="31"/>
        <w:ind w:left="809" w:right="117" w:firstLine="0"/>
        <w:jc w:val="left"/>
        <w:rPr>
          <w:rFonts w:ascii="宋体" w:hAnsi="宋体" w:cs="宋体" w:eastAsia="宋体" w:hint="default"/>
          <w:sz w:val="22"/>
          <w:szCs w:val="22"/>
        </w:rPr>
      </w:pPr>
      <w:r>
        <w:rPr>
          <w:rFonts w:ascii="Times New Roman" w:hAnsi="Times New Roman" w:cs="Times New Roman" w:eastAsia="Times New Roman" w:hint="default"/>
          <w:b/>
          <w:bCs/>
          <w:w w:val="95"/>
          <w:sz w:val="22"/>
          <w:szCs w:val="22"/>
        </w:rPr>
        <w:t>2)</w:t>
        <w:tab/>
      </w:r>
      <w:r>
        <w:rPr>
          <w:rFonts w:ascii="宋体" w:hAnsi="宋体" w:cs="宋体" w:eastAsia="宋体" w:hint="default"/>
          <w:sz w:val="22"/>
          <w:szCs w:val="22"/>
        </w:rPr>
        <w:t>信用证担保</w:t>
      </w:r>
    </w:p>
    <w:p>
      <w:pPr>
        <w:spacing w:line="240" w:lineRule="auto" w:before="3"/>
        <w:rPr>
          <w:rFonts w:ascii="宋体" w:hAnsi="宋体" w:cs="宋体" w:eastAsia="宋体" w:hint="default"/>
          <w:sz w:val="11"/>
          <w:szCs w:val="11"/>
        </w:rPr>
      </w:pPr>
    </w:p>
    <w:tbl>
      <w:tblPr>
        <w:tblW w:w="0" w:type="auto"/>
        <w:jc w:val="left"/>
        <w:tblInd w:w="119" w:type="dxa"/>
        <w:tblLayout w:type="fixed"/>
        <w:tblCellMar>
          <w:top w:w="0" w:type="dxa"/>
          <w:left w:w="0" w:type="dxa"/>
          <w:bottom w:w="0" w:type="dxa"/>
          <w:right w:w="0" w:type="dxa"/>
        </w:tblCellMar>
        <w:tblLook w:val="01E0"/>
      </w:tblPr>
      <w:tblGrid>
        <w:gridCol w:w="2348"/>
        <w:gridCol w:w="2146"/>
        <w:gridCol w:w="2117"/>
        <w:gridCol w:w="2049"/>
      </w:tblGrid>
      <w:tr>
        <w:trPr>
          <w:trHeight w:val="305" w:hRule="exact"/>
        </w:trPr>
        <w:tc>
          <w:tcPr>
            <w:tcW w:w="2348"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left="54" w:right="0"/>
              <w:jc w:val="center"/>
              <w:rPr>
                <w:rFonts w:ascii="宋体" w:hAnsi="宋体" w:cs="宋体" w:eastAsia="宋体" w:hint="default"/>
                <w:sz w:val="18"/>
                <w:szCs w:val="18"/>
              </w:rPr>
            </w:pPr>
            <w:r>
              <w:rPr>
                <w:rFonts w:ascii="宋体" w:hAnsi="宋体" w:cs="宋体" w:eastAsia="宋体" w:hint="default"/>
                <w:b/>
                <w:bCs/>
                <w:sz w:val="18"/>
                <w:szCs w:val="18"/>
              </w:rPr>
              <w:t>被担保方</w:t>
            </w:r>
            <w:r>
              <w:rPr>
                <w:rFonts w:ascii="宋体" w:hAnsi="宋体" w:cs="宋体" w:eastAsia="宋体" w:hint="default"/>
                <w:sz w:val="18"/>
                <w:szCs w:val="18"/>
              </w:rPr>
            </w:r>
          </w:p>
        </w:tc>
        <w:tc>
          <w:tcPr>
            <w:tcW w:w="2146"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left="741" w:right="0"/>
              <w:jc w:val="left"/>
              <w:rPr>
                <w:rFonts w:ascii="宋体" w:hAnsi="宋体" w:cs="宋体" w:eastAsia="宋体" w:hint="default"/>
                <w:sz w:val="18"/>
                <w:szCs w:val="18"/>
              </w:rPr>
            </w:pPr>
            <w:r>
              <w:rPr>
                <w:rFonts w:ascii="宋体" w:hAnsi="宋体" w:cs="宋体" w:eastAsia="宋体" w:hint="default"/>
                <w:b/>
                <w:bCs/>
                <w:sz w:val="18"/>
                <w:szCs w:val="18"/>
              </w:rPr>
              <w:t>贷款银行</w:t>
            </w:r>
            <w:r>
              <w:rPr>
                <w:rFonts w:ascii="宋体" w:hAnsi="宋体" w:cs="宋体" w:eastAsia="宋体" w:hint="default"/>
                <w:sz w:val="18"/>
                <w:szCs w:val="18"/>
              </w:rPr>
            </w:r>
          </w:p>
        </w:tc>
        <w:tc>
          <w:tcPr>
            <w:tcW w:w="2117"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left="559" w:right="0"/>
              <w:jc w:val="left"/>
              <w:rPr>
                <w:rFonts w:ascii="宋体" w:hAnsi="宋体" w:cs="宋体" w:eastAsia="宋体" w:hint="default"/>
                <w:sz w:val="18"/>
                <w:szCs w:val="18"/>
              </w:rPr>
            </w:pPr>
            <w:r>
              <w:rPr>
                <w:rFonts w:ascii="宋体" w:hAnsi="宋体" w:cs="宋体" w:eastAsia="宋体" w:hint="default"/>
                <w:b/>
                <w:bCs/>
                <w:sz w:val="18"/>
                <w:szCs w:val="18"/>
              </w:rPr>
              <w:t>信用证金额</w:t>
            </w:r>
            <w:r>
              <w:rPr>
                <w:rFonts w:ascii="宋体" w:hAnsi="宋体" w:cs="宋体" w:eastAsia="宋体" w:hint="default"/>
                <w:sz w:val="18"/>
                <w:szCs w:val="18"/>
              </w:rPr>
            </w:r>
          </w:p>
        </w:tc>
        <w:tc>
          <w:tcPr>
            <w:tcW w:w="2049"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right="112"/>
              <w:jc w:val="center"/>
              <w:rPr>
                <w:rFonts w:ascii="宋体" w:hAnsi="宋体" w:cs="宋体" w:eastAsia="宋体" w:hint="default"/>
                <w:sz w:val="18"/>
                <w:szCs w:val="18"/>
              </w:rPr>
            </w:pPr>
            <w:r>
              <w:rPr>
                <w:rFonts w:ascii="宋体" w:hAnsi="宋体" w:cs="宋体" w:eastAsia="宋体" w:hint="default"/>
                <w:b/>
                <w:bCs/>
                <w:sz w:val="18"/>
                <w:szCs w:val="18"/>
              </w:rPr>
              <w:t>信用证期限</w:t>
            </w:r>
            <w:r>
              <w:rPr>
                <w:rFonts w:ascii="宋体" w:hAnsi="宋体" w:cs="宋体" w:eastAsia="宋体" w:hint="default"/>
                <w:sz w:val="18"/>
                <w:szCs w:val="18"/>
              </w:rPr>
            </w:r>
          </w:p>
        </w:tc>
      </w:tr>
      <w:tr>
        <w:trPr>
          <w:trHeight w:val="382" w:hRule="exact"/>
        </w:trPr>
        <w:tc>
          <w:tcPr>
            <w:tcW w:w="2348"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沈阳同方多媒体科技有限公司</w:t>
            </w:r>
          </w:p>
        </w:tc>
        <w:tc>
          <w:tcPr>
            <w:tcW w:w="2146"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147" w:right="0"/>
              <w:jc w:val="left"/>
              <w:rPr>
                <w:rFonts w:ascii="宋体" w:hAnsi="宋体" w:cs="宋体" w:eastAsia="宋体" w:hint="default"/>
                <w:sz w:val="16"/>
                <w:szCs w:val="16"/>
              </w:rPr>
            </w:pPr>
            <w:r>
              <w:rPr>
                <w:rFonts w:ascii="宋体" w:hAnsi="宋体" w:cs="宋体" w:eastAsia="宋体" w:hint="default"/>
                <w:sz w:val="16"/>
                <w:szCs w:val="16"/>
              </w:rPr>
              <w:t>中国银行沈阳分行</w:t>
            </w:r>
          </w:p>
        </w:tc>
        <w:tc>
          <w:tcPr>
            <w:tcW w:w="2117"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right="219"/>
              <w:jc w:val="right"/>
              <w:rPr>
                <w:rFonts w:ascii="宋体" w:hAnsi="宋体" w:cs="宋体" w:eastAsia="宋体" w:hint="default"/>
                <w:sz w:val="16"/>
                <w:szCs w:val="16"/>
              </w:rPr>
            </w:pPr>
            <w:r>
              <w:rPr>
                <w:rFonts w:ascii="Times New Roman" w:hAnsi="Times New Roman" w:cs="Times New Roman" w:eastAsia="Times New Roman" w:hint="default"/>
                <w:sz w:val="16"/>
                <w:szCs w:val="16"/>
              </w:rPr>
              <w:t>702.00</w:t>
            </w:r>
            <w:r>
              <w:rPr>
                <w:rFonts w:ascii="Times New Roman" w:hAnsi="Times New Roman" w:cs="Times New Roman" w:eastAsia="Times New Roman" w:hint="default"/>
                <w:spacing w:val="-3"/>
                <w:sz w:val="16"/>
                <w:szCs w:val="16"/>
              </w:rPr>
              <w:t> </w:t>
            </w:r>
            <w:r>
              <w:rPr>
                <w:rFonts w:ascii="宋体" w:hAnsi="宋体" w:cs="宋体" w:eastAsia="宋体" w:hint="default"/>
                <w:sz w:val="16"/>
                <w:szCs w:val="16"/>
              </w:rPr>
              <w:t>万美元</w:t>
            </w:r>
          </w:p>
        </w:tc>
        <w:tc>
          <w:tcPr>
            <w:tcW w:w="2049"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11"/>
              <w:jc w:val="center"/>
              <w:rPr>
                <w:rFonts w:ascii="Times New Roman" w:hAnsi="Times New Roman" w:cs="Times New Roman" w:eastAsia="Times New Roman" w:hint="default"/>
                <w:sz w:val="16"/>
                <w:szCs w:val="16"/>
              </w:rPr>
            </w:pPr>
            <w:r>
              <w:rPr>
                <w:rFonts w:ascii="Times New Roman"/>
                <w:sz w:val="16"/>
              </w:rPr>
              <w:t>2014.10.22-2015.06.22</w:t>
            </w:r>
          </w:p>
        </w:tc>
      </w:tr>
      <w:tr>
        <w:trPr>
          <w:trHeight w:val="234" w:hRule="exact"/>
        </w:trPr>
        <w:tc>
          <w:tcPr>
            <w:tcW w:w="2348" w:type="dxa"/>
            <w:tcBorders>
              <w:top w:val="nil" w:sz="6" w:space="0" w:color="auto"/>
              <w:left w:val="nil" w:sz="6" w:space="0" w:color="auto"/>
              <w:bottom w:val="nil" w:sz="6" w:space="0" w:color="auto"/>
              <w:right w:val="nil" w:sz="6" w:space="0" w:color="auto"/>
            </w:tcBorders>
          </w:tcPr>
          <w:p>
            <w:pPr/>
          </w:p>
        </w:tc>
        <w:tc>
          <w:tcPr>
            <w:tcW w:w="2146" w:type="dxa"/>
            <w:tcBorders>
              <w:top w:val="nil" w:sz="6" w:space="0" w:color="auto"/>
              <w:left w:val="nil" w:sz="6" w:space="0" w:color="auto"/>
              <w:bottom w:val="nil" w:sz="6" w:space="0" w:color="auto"/>
              <w:right w:val="nil" w:sz="6" w:space="0" w:color="auto"/>
            </w:tcBorders>
          </w:tcPr>
          <w:p>
            <w:pPr/>
          </w:p>
        </w:tc>
        <w:tc>
          <w:tcPr>
            <w:tcW w:w="2117" w:type="dxa"/>
            <w:tcBorders>
              <w:top w:val="nil" w:sz="6" w:space="0" w:color="auto"/>
              <w:left w:val="nil" w:sz="6" w:space="0" w:color="auto"/>
              <w:bottom w:val="nil" w:sz="6" w:space="0" w:color="auto"/>
              <w:right w:val="nil" w:sz="6" w:space="0" w:color="auto"/>
            </w:tcBorders>
          </w:tcPr>
          <w:p>
            <w:pPr>
              <w:pStyle w:val="TableParagraph"/>
              <w:spacing w:line="179" w:lineRule="exact"/>
              <w:ind w:right="220"/>
              <w:jc w:val="right"/>
              <w:rPr>
                <w:rFonts w:ascii="宋体" w:hAnsi="宋体" w:cs="宋体" w:eastAsia="宋体" w:hint="default"/>
                <w:sz w:val="16"/>
                <w:szCs w:val="16"/>
              </w:rPr>
            </w:pPr>
            <w:r>
              <w:rPr>
                <w:rFonts w:ascii="宋体" w:hAnsi="宋体" w:cs="宋体" w:eastAsia="宋体" w:hint="default"/>
                <w:sz w:val="16"/>
                <w:szCs w:val="16"/>
              </w:rPr>
              <w:t>约</w:t>
            </w:r>
            <w:r>
              <w:rPr>
                <w:rFonts w:ascii="宋体" w:hAnsi="宋体" w:cs="宋体" w:eastAsia="宋体" w:hint="default"/>
                <w:spacing w:val="-43"/>
                <w:sz w:val="16"/>
                <w:szCs w:val="16"/>
              </w:rPr>
              <w:t> </w:t>
            </w:r>
            <w:r>
              <w:rPr>
                <w:rFonts w:ascii="Times New Roman" w:hAnsi="Times New Roman" w:cs="Times New Roman" w:eastAsia="Times New Roman" w:hint="default"/>
                <w:sz w:val="16"/>
                <w:szCs w:val="16"/>
              </w:rPr>
              <w:t>4,295.53</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万人民币</w:t>
            </w:r>
          </w:p>
        </w:tc>
        <w:tc>
          <w:tcPr>
            <w:tcW w:w="2049" w:type="dxa"/>
            <w:tcBorders>
              <w:top w:val="nil" w:sz="6" w:space="0" w:color="auto"/>
              <w:left w:val="nil" w:sz="6" w:space="0" w:color="auto"/>
              <w:bottom w:val="nil" w:sz="6" w:space="0" w:color="auto"/>
              <w:right w:val="nil" w:sz="6" w:space="0" w:color="auto"/>
            </w:tcBorders>
          </w:tcPr>
          <w:p>
            <w:pPr/>
          </w:p>
        </w:tc>
      </w:tr>
      <w:tr>
        <w:trPr>
          <w:trHeight w:val="336" w:hRule="exact"/>
        </w:trPr>
        <w:tc>
          <w:tcPr>
            <w:tcW w:w="2348"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122" w:right="0"/>
              <w:jc w:val="left"/>
              <w:rPr>
                <w:rFonts w:ascii="宋体" w:hAnsi="宋体" w:cs="宋体" w:eastAsia="宋体" w:hint="default"/>
                <w:sz w:val="16"/>
                <w:szCs w:val="16"/>
              </w:rPr>
            </w:pPr>
            <w:r>
              <w:rPr>
                <w:rFonts w:ascii="宋体" w:hAnsi="宋体" w:cs="宋体" w:eastAsia="宋体" w:hint="default"/>
                <w:sz w:val="16"/>
                <w:szCs w:val="16"/>
              </w:rPr>
              <w:t>沈阳同方多媒体科技有限公司</w:t>
            </w:r>
          </w:p>
        </w:tc>
        <w:tc>
          <w:tcPr>
            <w:tcW w:w="2146"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147" w:right="0"/>
              <w:jc w:val="left"/>
              <w:rPr>
                <w:rFonts w:ascii="宋体" w:hAnsi="宋体" w:cs="宋体" w:eastAsia="宋体" w:hint="default"/>
                <w:sz w:val="16"/>
                <w:szCs w:val="16"/>
              </w:rPr>
            </w:pPr>
            <w:r>
              <w:rPr>
                <w:rFonts w:ascii="宋体" w:hAnsi="宋体" w:cs="宋体" w:eastAsia="宋体" w:hint="default"/>
                <w:sz w:val="16"/>
                <w:szCs w:val="16"/>
              </w:rPr>
              <w:t>汇丰银行沈阳分行</w:t>
            </w:r>
          </w:p>
        </w:tc>
        <w:tc>
          <w:tcPr>
            <w:tcW w:w="211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19"/>
              <w:jc w:val="right"/>
              <w:rPr>
                <w:rFonts w:ascii="宋体" w:hAnsi="宋体" w:cs="宋体" w:eastAsia="宋体" w:hint="default"/>
                <w:sz w:val="16"/>
                <w:szCs w:val="16"/>
              </w:rPr>
            </w:pPr>
            <w:r>
              <w:rPr>
                <w:rFonts w:ascii="Times New Roman" w:hAnsi="Times New Roman" w:cs="Times New Roman" w:eastAsia="Times New Roman" w:hint="default"/>
                <w:sz w:val="16"/>
                <w:szCs w:val="16"/>
              </w:rPr>
              <w:t>408.64</w:t>
            </w:r>
            <w:r>
              <w:rPr>
                <w:rFonts w:ascii="Times New Roman" w:hAnsi="Times New Roman" w:cs="Times New Roman" w:eastAsia="Times New Roman" w:hint="default"/>
                <w:spacing w:val="-3"/>
                <w:sz w:val="16"/>
                <w:szCs w:val="16"/>
              </w:rPr>
              <w:t> </w:t>
            </w:r>
            <w:r>
              <w:rPr>
                <w:rFonts w:ascii="宋体" w:hAnsi="宋体" w:cs="宋体" w:eastAsia="宋体" w:hint="default"/>
                <w:sz w:val="16"/>
                <w:szCs w:val="16"/>
              </w:rPr>
              <w:t>万美元</w:t>
            </w:r>
          </w:p>
        </w:tc>
        <w:tc>
          <w:tcPr>
            <w:tcW w:w="2049"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1"/>
                <w:szCs w:val="11"/>
              </w:rPr>
            </w:pPr>
          </w:p>
          <w:p>
            <w:pPr>
              <w:pStyle w:val="TableParagraph"/>
              <w:spacing w:line="240" w:lineRule="auto"/>
              <w:ind w:right="111"/>
              <w:jc w:val="center"/>
              <w:rPr>
                <w:rFonts w:ascii="Times New Roman" w:hAnsi="Times New Roman" w:cs="Times New Roman" w:eastAsia="Times New Roman" w:hint="default"/>
                <w:sz w:val="16"/>
                <w:szCs w:val="16"/>
              </w:rPr>
            </w:pPr>
            <w:r>
              <w:rPr>
                <w:rFonts w:ascii="Times New Roman"/>
                <w:sz w:val="16"/>
              </w:rPr>
              <w:t>2014.09.19-2015.03.29</w:t>
            </w:r>
          </w:p>
        </w:tc>
      </w:tr>
      <w:tr>
        <w:trPr>
          <w:trHeight w:val="234" w:hRule="exact"/>
        </w:trPr>
        <w:tc>
          <w:tcPr>
            <w:tcW w:w="2348" w:type="dxa"/>
            <w:tcBorders>
              <w:top w:val="nil" w:sz="6" w:space="0" w:color="auto"/>
              <w:left w:val="nil" w:sz="6" w:space="0" w:color="auto"/>
              <w:bottom w:val="nil" w:sz="6" w:space="0" w:color="auto"/>
              <w:right w:val="nil" w:sz="6" w:space="0" w:color="auto"/>
            </w:tcBorders>
          </w:tcPr>
          <w:p>
            <w:pPr/>
          </w:p>
        </w:tc>
        <w:tc>
          <w:tcPr>
            <w:tcW w:w="2146" w:type="dxa"/>
            <w:tcBorders>
              <w:top w:val="nil" w:sz="6" w:space="0" w:color="auto"/>
              <w:left w:val="nil" w:sz="6" w:space="0" w:color="auto"/>
              <w:bottom w:val="nil" w:sz="6" w:space="0" w:color="auto"/>
              <w:right w:val="nil" w:sz="6" w:space="0" w:color="auto"/>
            </w:tcBorders>
          </w:tcPr>
          <w:p>
            <w:pPr/>
          </w:p>
        </w:tc>
        <w:tc>
          <w:tcPr>
            <w:tcW w:w="2117" w:type="dxa"/>
            <w:tcBorders>
              <w:top w:val="nil" w:sz="6" w:space="0" w:color="auto"/>
              <w:left w:val="nil" w:sz="6" w:space="0" w:color="auto"/>
              <w:bottom w:val="nil" w:sz="6" w:space="0" w:color="auto"/>
              <w:right w:val="nil" w:sz="6" w:space="0" w:color="auto"/>
            </w:tcBorders>
          </w:tcPr>
          <w:p>
            <w:pPr>
              <w:pStyle w:val="TableParagraph"/>
              <w:spacing w:line="179" w:lineRule="exact"/>
              <w:ind w:right="220"/>
              <w:jc w:val="right"/>
              <w:rPr>
                <w:rFonts w:ascii="宋体" w:hAnsi="宋体" w:cs="宋体" w:eastAsia="宋体" w:hint="default"/>
                <w:sz w:val="16"/>
                <w:szCs w:val="16"/>
              </w:rPr>
            </w:pPr>
            <w:r>
              <w:rPr>
                <w:rFonts w:ascii="宋体" w:hAnsi="宋体" w:cs="宋体" w:eastAsia="宋体" w:hint="default"/>
                <w:sz w:val="16"/>
                <w:szCs w:val="16"/>
              </w:rPr>
              <w:t>约</w:t>
            </w:r>
            <w:r>
              <w:rPr>
                <w:rFonts w:ascii="宋体" w:hAnsi="宋体" w:cs="宋体" w:eastAsia="宋体" w:hint="default"/>
                <w:spacing w:val="-43"/>
                <w:sz w:val="16"/>
                <w:szCs w:val="16"/>
              </w:rPr>
              <w:t> </w:t>
            </w:r>
            <w:r>
              <w:rPr>
                <w:rFonts w:ascii="Times New Roman" w:hAnsi="Times New Roman" w:cs="Times New Roman" w:eastAsia="Times New Roman" w:hint="default"/>
                <w:sz w:val="16"/>
                <w:szCs w:val="16"/>
              </w:rPr>
              <w:t>2,500.50</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万人民币</w:t>
            </w:r>
          </w:p>
        </w:tc>
        <w:tc>
          <w:tcPr>
            <w:tcW w:w="2049" w:type="dxa"/>
            <w:tcBorders>
              <w:top w:val="nil" w:sz="6" w:space="0" w:color="auto"/>
              <w:left w:val="nil" w:sz="6" w:space="0" w:color="auto"/>
              <w:bottom w:val="nil" w:sz="6" w:space="0" w:color="auto"/>
              <w:right w:val="nil" w:sz="6" w:space="0" w:color="auto"/>
            </w:tcBorders>
          </w:tcPr>
          <w:p>
            <w:pPr/>
          </w:p>
        </w:tc>
      </w:tr>
      <w:tr>
        <w:trPr>
          <w:trHeight w:val="336" w:hRule="exact"/>
        </w:trPr>
        <w:tc>
          <w:tcPr>
            <w:tcW w:w="2348" w:type="dxa"/>
            <w:tcBorders>
              <w:top w:val="nil" w:sz="6" w:space="0" w:color="auto"/>
              <w:left w:val="nil" w:sz="6" w:space="0" w:color="auto"/>
              <w:bottom w:val="nil" w:sz="6" w:space="0" w:color="auto"/>
              <w:right w:val="nil" w:sz="6" w:space="0" w:color="auto"/>
            </w:tcBorders>
          </w:tcPr>
          <w:p>
            <w:pPr>
              <w:pStyle w:val="TableParagraph"/>
              <w:spacing w:line="240" w:lineRule="auto" w:before="113"/>
              <w:ind w:left="122" w:right="0"/>
              <w:jc w:val="left"/>
              <w:rPr>
                <w:rFonts w:ascii="宋体" w:hAnsi="宋体" w:cs="宋体" w:eastAsia="宋体" w:hint="default"/>
                <w:sz w:val="16"/>
                <w:szCs w:val="16"/>
              </w:rPr>
            </w:pPr>
            <w:r>
              <w:rPr>
                <w:rFonts w:ascii="宋体" w:hAnsi="宋体" w:cs="宋体" w:eastAsia="宋体" w:hint="default"/>
                <w:sz w:val="16"/>
                <w:szCs w:val="16"/>
              </w:rPr>
              <w:t>同方江新造船有限公司</w:t>
            </w:r>
          </w:p>
        </w:tc>
        <w:tc>
          <w:tcPr>
            <w:tcW w:w="2146" w:type="dxa"/>
            <w:tcBorders>
              <w:top w:val="nil" w:sz="6" w:space="0" w:color="auto"/>
              <w:left w:val="nil" w:sz="6" w:space="0" w:color="auto"/>
              <w:bottom w:val="nil" w:sz="6" w:space="0" w:color="auto"/>
              <w:right w:val="nil" w:sz="6" w:space="0" w:color="auto"/>
            </w:tcBorders>
          </w:tcPr>
          <w:p>
            <w:pPr>
              <w:pStyle w:val="TableParagraph"/>
              <w:spacing w:line="240" w:lineRule="auto" w:before="113"/>
              <w:ind w:left="147" w:right="0"/>
              <w:jc w:val="left"/>
              <w:rPr>
                <w:rFonts w:ascii="宋体" w:hAnsi="宋体" w:cs="宋体" w:eastAsia="宋体" w:hint="default"/>
                <w:sz w:val="16"/>
                <w:szCs w:val="16"/>
              </w:rPr>
            </w:pPr>
            <w:r>
              <w:rPr>
                <w:rFonts w:ascii="宋体" w:hAnsi="宋体" w:cs="宋体" w:eastAsia="宋体" w:hint="default"/>
                <w:sz w:val="16"/>
                <w:szCs w:val="16"/>
              </w:rPr>
              <w:t>中国银行江西省分行</w:t>
            </w:r>
          </w:p>
        </w:tc>
        <w:tc>
          <w:tcPr>
            <w:tcW w:w="211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19"/>
              <w:jc w:val="right"/>
              <w:rPr>
                <w:rFonts w:ascii="宋体" w:hAnsi="宋体" w:cs="宋体" w:eastAsia="宋体" w:hint="default"/>
                <w:sz w:val="16"/>
                <w:szCs w:val="16"/>
              </w:rPr>
            </w:pPr>
            <w:r>
              <w:rPr>
                <w:rFonts w:ascii="Times New Roman" w:hAnsi="Times New Roman" w:cs="Times New Roman" w:eastAsia="Times New Roman" w:hint="default"/>
                <w:sz w:val="16"/>
                <w:szCs w:val="16"/>
              </w:rPr>
              <w:t>288.44</w:t>
            </w:r>
            <w:r>
              <w:rPr>
                <w:rFonts w:ascii="Times New Roman" w:hAnsi="Times New Roman" w:cs="Times New Roman" w:eastAsia="Times New Roman" w:hint="default"/>
                <w:spacing w:val="-3"/>
                <w:sz w:val="16"/>
                <w:szCs w:val="16"/>
              </w:rPr>
              <w:t> </w:t>
            </w:r>
            <w:r>
              <w:rPr>
                <w:rFonts w:ascii="宋体" w:hAnsi="宋体" w:cs="宋体" w:eastAsia="宋体" w:hint="default"/>
                <w:sz w:val="16"/>
                <w:szCs w:val="16"/>
              </w:rPr>
              <w:t>万欧元</w:t>
            </w:r>
          </w:p>
        </w:tc>
        <w:tc>
          <w:tcPr>
            <w:tcW w:w="2049"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1"/>
                <w:szCs w:val="11"/>
              </w:rPr>
            </w:pPr>
          </w:p>
          <w:p>
            <w:pPr>
              <w:pStyle w:val="TableParagraph"/>
              <w:spacing w:line="240" w:lineRule="auto"/>
              <w:ind w:right="111"/>
              <w:jc w:val="center"/>
              <w:rPr>
                <w:rFonts w:ascii="Times New Roman" w:hAnsi="Times New Roman" w:cs="Times New Roman" w:eastAsia="Times New Roman" w:hint="default"/>
                <w:sz w:val="16"/>
                <w:szCs w:val="16"/>
              </w:rPr>
            </w:pPr>
            <w:r>
              <w:rPr>
                <w:rFonts w:ascii="Times New Roman"/>
                <w:sz w:val="16"/>
              </w:rPr>
              <w:t>2014.08.21-2015.02.21</w:t>
            </w:r>
          </w:p>
        </w:tc>
      </w:tr>
      <w:tr>
        <w:trPr>
          <w:trHeight w:val="234" w:hRule="exact"/>
        </w:trPr>
        <w:tc>
          <w:tcPr>
            <w:tcW w:w="2348" w:type="dxa"/>
            <w:tcBorders>
              <w:top w:val="nil" w:sz="6" w:space="0" w:color="auto"/>
              <w:left w:val="nil" w:sz="6" w:space="0" w:color="auto"/>
              <w:bottom w:val="nil" w:sz="6" w:space="0" w:color="auto"/>
              <w:right w:val="nil" w:sz="6" w:space="0" w:color="auto"/>
            </w:tcBorders>
          </w:tcPr>
          <w:p>
            <w:pPr/>
          </w:p>
        </w:tc>
        <w:tc>
          <w:tcPr>
            <w:tcW w:w="2146" w:type="dxa"/>
            <w:tcBorders>
              <w:top w:val="nil" w:sz="6" w:space="0" w:color="auto"/>
              <w:left w:val="nil" w:sz="6" w:space="0" w:color="auto"/>
              <w:bottom w:val="nil" w:sz="6" w:space="0" w:color="auto"/>
              <w:right w:val="nil" w:sz="6" w:space="0" w:color="auto"/>
            </w:tcBorders>
          </w:tcPr>
          <w:p>
            <w:pPr/>
          </w:p>
        </w:tc>
        <w:tc>
          <w:tcPr>
            <w:tcW w:w="2117" w:type="dxa"/>
            <w:tcBorders>
              <w:top w:val="nil" w:sz="6" w:space="0" w:color="auto"/>
              <w:left w:val="nil" w:sz="6" w:space="0" w:color="auto"/>
              <w:bottom w:val="nil" w:sz="6" w:space="0" w:color="auto"/>
              <w:right w:val="nil" w:sz="6" w:space="0" w:color="auto"/>
            </w:tcBorders>
          </w:tcPr>
          <w:p>
            <w:pPr>
              <w:pStyle w:val="TableParagraph"/>
              <w:spacing w:line="179" w:lineRule="exact"/>
              <w:ind w:right="220"/>
              <w:jc w:val="right"/>
              <w:rPr>
                <w:rFonts w:ascii="宋体" w:hAnsi="宋体" w:cs="宋体" w:eastAsia="宋体" w:hint="default"/>
                <w:sz w:val="16"/>
                <w:szCs w:val="16"/>
              </w:rPr>
            </w:pPr>
            <w:r>
              <w:rPr>
                <w:rFonts w:ascii="宋体" w:hAnsi="宋体" w:cs="宋体" w:eastAsia="宋体" w:hint="default"/>
                <w:sz w:val="16"/>
                <w:szCs w:val="16"/>
              </w:rPr>
              <w:t>约</w:t>
            </w:r>
            <w:r>
              <w:rPr>
                <w:rFonts w:ascii="宋体" w:hAnsi="宋体" w:cs="宋体" w:eastAsia="宋体" w:hint="default"/>
                <w:spacing w:val="-43"/>
                <w:sz w:val="16"/>
                <w:szCs w:val="16"/>
              </w:rPr>
              <w:t> </w:t>
            </w:r>
            <w:r>
              <w:rPr>
                <w:rFonts w:ascii="Times New Roman" w:hAnsi="Times New Roman" w:cs="Times New Roman" w:eastAsia="Times New Roman" w:hint="default"/>
                <w:sz w:val="16"/>
                <w:szCs w:val="16"/>
              </w:rPr>
              <w:t>2,150.49</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万人民币</w:t>
            </w:r>
          </w:p>
        </w:tc>
        <w:tc>
          <w:tcPr>
            <w:tcW w:w="2049" w:type="dxa"/>
            <w:tcBorders>
              <w:top w:val="nil" w:sz="6" w:space="0" w:color="auto"/>
              <w:left w:val="nil" w:sz="6" w:space="0" w:color="auto"/>
              <w:bottom w:val="nil" w:sz="6" w:space="0" w:color="auto"/>
              <w:right w:val="nil" w:sz="6" w:space="0" w:color="auto"/>
            </w:tcBorders>
          </w:tcPr>
          <w:p>
            <w:pPr/>
          </w:p>
        </w:tc>
      </w:tr>
      <w:tr>
        <w:trPr>
          <w:trHeight w:val="336" w:hRule="exact"/>
        </w:trPr>
        <w:tc>
          <w:tcPr>
            <w:tcW w:w="2348"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122" w:right="0"/>
              <w:jc w:val="left"/>
              <w:rPr>
                <w:rFonts w:ascii="宋体" w:hAnsi="宋体" w:cs="宋体" w:eastAsia="宋体" w:hint="default"/>
                <w:sz w:val="16"/>
                <w:szCs w:val="16"/>
              </w:rPr>
            </w:pPr>
            <w:r>
              <w:rPr>
                <w:rFonts w:ascii="宋体" w:hAnsi="宋体" w:cs="宋体" w:eastAsia="宋体" w:hint="default"/>
                <w:sz w:val="16"/>
                <w:szCs w:val="16"/>
              </w:rPr>
              <w:t>同方江新造船有限公司</w:t>
            </w:r>
          </w:p>
        </w:tc>
        <w:tc>
          <w:tcPr>
            <w:tcW w:w="2146"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147" w:right="0"/>
              <w:jc w:val="left"/>
              <w:rPr>
                <w:rFonts w:ascii="宋体" w:hAnsi="宋体" w:cs="宋体" w:eastAsia="宋体" w:hint="default"/>
                <w:sz w:val="16"/>
                <w:szCs w:val="16"/>
              </w:rPr>
            </w:pPr>
            <w:r>
              <w:rPr>
                <w:rFonts w:ascii="宋体" w:hAnsi="宋体" w:cs="宋体" w:eastAsia="宋体" w:hint="default"/>
                <w:sz w:val="16"/>
                <w:szCs w:val="16"/>
              </w:rPr>
              <w:t>中国银行江西省分行</w:t>
            </w:r>
          </w:p>
        </w:tc>
        <w:tc>
          <w:tcPr>
            <w:tcW w:w="211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19"/>
              <w:jc w:val="right"/>
              <w:rPr>
                <w:rFonts w:ascii="宋体" w:hAnsi="宋体" w:cs="宋体" w:eastAsia="宋体" w:hint="default"/>
                <w:sz w:val="16"/>
                <w:szCs w:val="16"/>
              </w:rPr>
            </w:pPr>
            <w:r>
              <w:rPr>
                <w:rFonts w:ascii="Times New Roman" w:hAnsi="Times New Roman" w:cs="Times New Roman" w:eastAsia="Times New Roman" w:hint="default"/>
                <w:sz w:val="16"/>
                <w:szCs w:val="16"/>
              </w:rPr>
              <w:t>125.51</w:t>
            </w:r>
            <w:r>
              <w:rPr>
                <w:rFonts w:ascii="Times New Roman" w:hAnsi="Times New Roman" w:cs="Times New Roman" w:eastAsia="Times New Roman" w:hint="default"/>
                <w:spacing w:val="-3"/>
                <w:sz w:val="16"/>
                <w:szCs w:val="16"/>
              </w:rPr>
              <w:t> </w:t>
            </w:r>
            <w:r>
              <w:rPr>
                <w:rFonts w:ascii="宋体" w:hAnsi="宋体" w:cs="宋体" w:eastAsia="宋体" w:hint="default"/>
                <w:sz w:val="16"/>
                <w:szCs w:val="16"/>
              </w:rPr>
              <w:t>万美元</w:t>
            </w:r>
          </w:p>
        </w:tc>
        <w:tc>
          <w:tcPr>
            <w:tcW w:w="2049"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1"/>
                <w:szCs w:val="11"/>
              </w:rPr>
            </w:pPr>
          </w:p>
          <w:p>
            <w:pPr>
              <w:pStyle w:val="TableParagraph"/>
              <w:spacing w:line="240" w:lineRule="auto"/>
              <w:ind w:right="111"/>
              <w:jc w:val="center"/>
              <w:rPr>
                <w:rFonts w:ascii="Times New Roman" w:hAnsi="Times New Roman" w:cs="Times New Roman" w:eastAsia="Times New Roman" w:hint="default"/>
                <w:sz w:val="16"/>
                <w:szCs w:val="16"/>
              </w:rPr>
            </w:pPr>
            <w:r>
              <w:rPr>
                <w:rFonts w:ascii="Times New Roman"/>
                <w:sz w:val="16"/>
              </w:rPr>
              <w:t>2014.11.05-2015.01.21</w:t>
            </w:r>
          </w:p>
        </w:tc>
      </w:tr>
      <w:tr>
        <w:trPr>
          <w:trHeight w:val="234" w:hRule="exact"/>
        </w:trPr>
        <w:tc>
          <w:tcPr>
            <w:tcW w:w="2348" w:type="dxa"/>
            <w:tcBorders>
              <w:top w:val="nil" w:sz="6" w:space="0" w:color="auto"/>
              <w:left w:val="nil" w:sz="6" w:space="0" w:color="auto"/>
              <w:bottom w:val="nil" w:sz="6" w:space="0" w:color="auto"/>
              <w:right w:val="nil" w:sz="6" w:space="0" w:color="auto"/>
            </w:tcBorders>
          </w:tcPr>
          <w:p>
            <w:pPr/>
          </w:p>
        </w:tc>
        <w:tc>
          <w:tcPr>
            <w:tcW w:w="2146" w:type="dxa"/>
            <w:tcBorders>
              <w:top w:val="nil" w:sz="6" w:space="0" w:color="auto"/>
              <w:left w:val="nil" w:sz="6" w:space="0" w:color="auto"/>
              <w:bottom w:val="nil" w:sz="6" w:space="0" w:color="auto"/>
              <w:right w:val="nil" w:sz="6" w:space="0" w:color="auto"/>
            </w:tcBorders>
          </w:tcPr>
          <w:p>
            <w:pPr/>
          </w:p>
        </w:tc>
        <w:tc>
          <w:tcPr>
            <w:tcW w:w="2117" w:type="dxa"/>
            <w:tcBorders>
              <w:top w:val="nil" w:sz="6" w:space="0" w:color="auto"/>
              <w:left w:val="nil" w:sz="6" w:space="0" w:color="auto"/>
              <w:bottom w:val="nil" w:sz="6" w:space="0" w:color="auto"/>
              <w:right w:val="nil" w:sz="6" w:space="0" w:color="auto"/>
            </w:tcBorders>
          </w:tcPr>
          <w:p>
            <w:pPr>
              <w:pStyle w:val="TableParagraph"/>
              <w:spacing w:line="179" w:lineRule="exact"/>
              <w:ind w:right="219"/>
              <w:jc w:val="right"/>
              <w:rPr>
                <w:rFonts w:ascii="宋体" w:hAnsi="宋体" w:cs="宋体" w:eastAsia="宋体" w:hint="default"/>
                <w:sz w:val="16"/>
                <w:szCs w:val="16"/>
              </w:rPr>
            </w:pPr>
            <w:r>
              <w:rPr>
                <w:rFonts w:ascii="宋体" w:hAnsi="宋体" w:cs="宋体" w:eastAsia="宋体" w:hint="default"/>
                <w:sz w:val="16"/>
                <w:szCs w:val="16"/>
              </w:rPr>
              <w:t>约</w:t>
            </w:r>
            <w:r>
              <w:rPr>
                <w:rFonts w:ascii="宋体" w:hAnsi="宋体" w:cs="宋体" w:eastAsia="宋体" w:hint="default"/>
                <w:spacing w:val="-43"/>
                <w:sz w:val="16"/>
                <w:szCs w:val="16"/>
              </w:rPr>
              <w:t> </w:t>
            </w:r>
            <w:r>
              <w:rPr>
                <w:rFonts w:ascii="Times New Roman" w:hAnsi="Times New Roman" w:cs="Times New Roman" w:eastAsia="Times New Roman" w:hint="default"/>
                <w:sz w:val="16"/>
                <w:szCs w:val="16"/>
              </w:rPr>
              <w:t>768.00</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万人民币</w:t>
            </w:r>
          </w:p>
        </w:tc>
        <w:tc>
          <w:tcPr>
            <w:tcW w:w="2049" w:type="dxa"/>
            <w:tcBorders>
              <w:top w:val="nil" w:sz="6" w:space="0" w:color="auto"/>
              <w:left w:val="nil" w:sz="6" w:space="0" w:color="auto"/>
              <w:bottom w:val="nil" w:sz="6" w:space="0" w:color="auto"/>
              <w:right w:val="nil" w:sz="6" w:space="0" w:color="auto"/>
            </w:tcBorders>
          </w:tcPr>
          <w:p>
            <w:pPr/>
          </w:p>
        </w:tc>
      </w:tr>
      <w:tr>
        <w:trPr>
          <w:trHeight w:val="202" w:hRule="exact"/>
        </w:trPr>
        <w:tc>
          <w:tcPr>
            <w:tcW w:w="2348" w:type="dxa"/>
            <w:tcBorders>
              <w:top w:val="nil" w:sz="6" w:space="0" w:color="auto"/>
              <w:left w:val="nil" w:sz="6" w:space="0" w:color="auto"/>
              <w:bottom w:val="nil" w:sz="6" w:space="0" w:color="auto"/>
              <w:right w:val="nil" w:sz="6" w:space="0" w:color="auto"/>
            </w:tcBorders>
          </w:tcPr>
          <w:p>
            <w:pPr/>
          </w:p>
        </w:tc>
        <w:tc>
          <w:tcPr>
            <w:tcW w:w="2146" w:type="dxa"/>
            <w:tcBorders>
              <w:top w:val="nil" w:sz="6" w:space="0" w:color="auto"/>
              <w:left w:val="nil" w:sz="6" w:space="0" w:color="auto"/>
              <w:bottom w:val="nil" w:sz="6" w:space="0" w:color="auto"/>
              <w:right w:val="nil" w:sz="6" w:space="0" w:color="auto"/>
            </w:tcBorders>
          </w:tcPr>
          <w:p>
            <w:pPr/>
          </w:p>
        </w:tc>
        <w:tc>
          <w:tcPr>
            <w:tcW w:w="211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19"/>
              <w:jc w:val="right"/>
              <w:rPr>
                <w:rFonts w:ascii="宋体" w:hAnsi="宋体" w:cs="宋体" w:eastAsia="宋体" w:hint="default"/>
                <w:sz w:val="16"/>
                <w:szCs w:val="16"/>
              </w:rPr>
            </w:pPr>
            <w:r>
              <w:rPr>
                <w:rFonts w:ascii="Times New Roman" w:hAnsi="Times New Roman" w:cs="Times New Roman" w:eastAsia="Times New Roman" w:hint="default"/>
                <w:sz w:val="16"/>
                <w:szCs w:val="16"/>
              </w:rPr>
              <w:t>108.90</w:t>
            </w:r>
            <w:r>
              <w:rPr>
                <w:rFonts w:ascii="Times New Roman" w:hAnsi="Times New Roman" w:cs="Times New Roman" w:eastAsia="Times New Roman" w:hint="default"/>
                <w:spacing w:val="-3"/>
                <w:sz w:val="16"/>
                <w:szCs w:val="16"/>
              </w:rPr>
              <w:t> </w:t>
            </w:r>
            <w:r>
              <w:rPr>
                <w:rFonts w:ascii="宋体" w:hAnsi="宋体" w:cs="宋体" w:eastAsia="宋体" w:hint="default"/>
                <w:sz w:val="16"/>
                <w:szCs w:val="16"/>
              </w:rPr>
              <w:t>万挪威克朗</w:t>
            </w:r>
          </w:p>
        </w:tc>
        <w:tc>
          <w:tcPr>
            <w:tcW w:w="2049" w:type="dxa"/>
            <w:tcBorders>
              <w:top w:val="nil" w:sz="6" w:space="0" w:color="auto"/>
              <w:left w:val="nil" w:sz="6" w:space="0" w:color="auto"/>
              <w:bottom w:val="nil" w:sz="6" w:space="0" w:color="auto"/>
              <w:right w:val="nil" w:sz="6" w:space="0" w:color="auto"/>
            </w:tcBorders>
          </w:tcPr>
          <w:p>
            <w:pPr/>
          </w:p>
        </w:tc>
      </w:tr>
      <w:tr>
        <w:trPr>
          <w:trHeight w:val="137" w:hRule="exact"/>
        </w:trPr>
        <w:tc>
          <w:tcPr>
            <w:tcW w:w="2348" w:type="dxa"/>
            <w:tcBorders>
              <w:top w:val="nil" w:sz="6" w:space="0" w:color="auto"/>
              <w:left w:val="nil" w:sz="6" w:space="0" w:color="auto"/>
              <w:bottom w:val="nil" w:sz="6" w:space="0" w:color="auto"/>
              <w:right w:val="nil" w:sz="6" w:space="0" w:color="auto"/>
            </w:tcBorders>
          </w:tcPr>
          <w:p>
            <w:pPr>
              <w:pStyle w:val="TableParagraph"/>
              <w:spacing w:line="129" w:lineRule="exact"/>
              <w:ind w:left="122" w:right="0"/>
              <w:jc w:val="left"/>
              <w:rPr>
                <w:rFonts w:ascii="宋体" w:hAnsi="宋体" w:cs="宋体" w:eastAsia="宋体" w:hint="default"/>
                <w:sz w:val="16"/>
                <w:szCs w:val="16"/>
              </w:rPr>
            </w:pPr>
            <w:r>
              <w:rPr>
                <w:rFonts w:ascii="宋体" w:hAnsi="宋体" w:cs="宋体" w:eastAsia="宋体" w:hint="default"/>
                <w:sz w:val="16"/>
                <w:szCs w:val="16"/>
              </w:rPr>
              <w:t>同方江新造船有限公司</w:t>
            </w:r>
          </w:p>
        </w:tc>
        <w:tc>
          <w:tcPr>
            <w:tcW w:w="2146" w:type="dxa"/>
            <w:tcBorders>
              <w:top w:val="nil" w:sz="6" w:space="0" w:color="auto"/>
              <w:left w:val="nil" w:sz="6" w:space="0" w:color="auto"/>
              <w:bottom w:val="nil" w:sz="6" w:space="0" w:color="auto"/>
              <w:right w:val="nil" w:sz="6" w:space="0" w:color="auto"/>
            </w:tcBorders>
          </w:tcPr>
          <w:p>
            <w:pPr>
              <w:pStyle w:val="TableParagraph"/>
              <w:spacing w:line="129" w:lineRule="exact"/>
              <w:ind w:left="147" w:right="0"/>
              <w:jc w:val="left"/>
              <w:rPr>
                <w:rFonts w:ascii="宋体" w:hAnsi="宋体" w:cs="宋体" w:eastAsia="宋体" w:hint="default"/>
                <w:sz w:val="16"/>
                <w:szCs w:val="16"/>
              </w:rPr>
            </w:pPr>
            <w:r>
              <w:rPr>
                <w:rFonts w:ascii="宋体" w:hAnsi="宋体" w:cs="宋体" w:eastAsia="宋体" w:hint="default"/>
                <w:sz w:val="16"/>
                <w:szCs w:val="16"/>
              </w:rPr>
              <w:t>中国银行江西省分行</w:t>
            </w:r>
          </w:p>
        </w:tc>
        <w:tc>
          <w:tcPr>
            <w:tcW w:w="2117" w:type="dxa"/>
            <w:tcBorders>
              <w:top w:val="nil" w:sz="6" w:space="0" w:color="auto"/>
              <w:left w:val="nil" w:sz="6" w:space="0" w:color="auto"/>
              <w:bottom w:val="nil" w:sz="6" w:space="0" w:color="auto"/>
              <w:right w:val="nil" w:sz="6" w:space="0" w:color="auto"/>
            </w:tcBorders>
          </w:tcPr>
          <w:p>
            <w:pPr/>
          </w:p>
        </w:tc>
        <w:tc>
          <w:tcPr>
            <w:tcW w:w="2049" w:type="dxa"/>
            <w:tcBorders>
              <w:top w:val="nil" w:sz="6" w:space="0" w:color="auto"/>
              <w:left w:val="nil" w:sz="6" w:space="0" w:color="auto"/>
              <w:bottom w:val="nil" w:sz="6" w:space="0" w:color="auto"/>
              <w:right w:val="nil" w:sz="6" w:space="0" w:color="auto"/>
            </w:tcBorders>
          </w:tcPr>
          <w:p>
            <w:pPr>
              <w:pStyle w:val="TableParagraph"/>
              <w:spacing w:line="139" w:lineRule="exact"/>
              <w:ind w:right="111"/>
              <w:jc w:val="center"/>
              <w:rPr>
                <w:rFonts w:ascii="Times New Roman" w:hAnsi="Times New Roman" w:cs="Times New Roman" w:eastAsia="Times New Roman" w:hint="default"/>
                <w:sz w:val="16"/>
                <w:szCs w:val="16"/>
              </w:rPr>
            </w:pPr>
            <w:r>
              <w:rPr>
                <w:rFonts w:ascii="Times New Roman"/>
                <w:sz w:val="16"/>
              </w:rPr>
              <w:t>2014.12.25-2015.03.31</w:t>
            </w:r>
          </w:p>
        </w:tc>
      </w:tr>
      <w:tr>
        <w:trPr>
          <w:trHeight w:val="215" w:hRule="exact"/>
        </w:trPr>
        <w:tc>
          <w:tcPr>
            <w:tcW w:w="2348" w:type="dxa"/>
            <w:tcBorders>
              <w:top w:val="nil" w:sz="6" w:space="0" w:color="auto"/>
              <w:left w:val="nil" w:sz="6" w:space="0" w:color="auto"/>
              <w:bottom w:val="single" w:sz="4" w:space="0" w:color="000000"/>
              <w:right w:val="nil" w:sz="6" w:space="0" w:color="auto"/>
            </w:tcBorders>
          </w:tcPr>
          <w:p>
            <w:pPr/>
          </w:p>
        </w:tc>
        <w:tc>
          <w:tcPr>
            <w:tcW w:w="2146" w:type="dxa"/>
            <w:tcBorders>
              <w:top w:val="nil" w:sz="6" w:space="0" w:color="auto"/>
              <w:left w:val="nil" w:sz="6" w:space="0" w:color="auto"/>
              <w:bottom w:val="single" w:sz="4" w:space="0" w:color="000000"/>
              <w:right w:val="nil" w:sz="6" w:space="0" w:color="auto"/>
            </w:tcBorders>
          </w:tcPr>
          <w:p>
            <w:pPr/>
          </w:p>
        </w:tc>
        <w:tc>
          <w:tcPr>
            <w:tcW w:w="2117" w:type="dxa"/>
            <w:tcBorders>
              <w:top w:val="nil" w:sz="6" w:space="0" w:color="auto"/>
              <w:left w:val="nil" w:sz="6" w:space="0" w:color="auto"/>
              <w:bottom w:val="single" w:sz="4" w:space="0" w:color="000000"/>
              <w:right w:val="nil" w:sz="6" w:space="0" w:color="auto"/>
            </w:tcBorders>
          </w:tcPr>
          <w:p>
            <w:pPr>
              <w:pStyle w:val="TableParagraph"/>
              <w:spacing w:line="195" w:lineRule="exact"/>
              <w:ind w:right="219"/>
              <w:jc w:val="right"/>
              <w:rPr>
                <w:rFonts w:ascii="宋体" w:hAnsi="宋体" w:cs="宋体" w:eastAsia="宋体" w:hint="default"/>
                <w:sz w:val="18"/>
                <w:szCs w:val="18"/>
              </w:rPr>
            </w:pPr>
            <w:r>
              <w:rPr>
                <w:rFonts w:ascii="宋体" w:hAnsi="宋体" w:cs="宋体" w:eastAsia="宋体" w:hint="default"/>
                <w:sz w:val="18"/>
                <w:szCs w:val="18"/>
              </w:rPr>
              <w:t>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89.76 </w:t>
            </w:r>
            <w:r>
              <w:rPr>
                <w:rFonts w:ascii="宋体" w:hAnsi="宋体" w:cs="宋体" w:eastAsia="宋体" w:hint="default"/>
                <w:sz w:val="18"/>
                <w:szCs w:val="18"/>
              </w:rPr>
              <w:t>万人民币</w:t>
            </w:r>
          </w:p>
        </w:tc>
        <w:tc>
          <w:tcPr>
            <w:tcW w:w="2049" w:type="dxa"/>
            <w:tcBorders>
              <w:top w:val="nil" w:sz="6" w:space="0" w:color="auto"/>
              <w:left w:val="nil" w:sz="6" w:space="0" w:color="auto"/>
              <w:bottom w:val="single" w:sz="4" w:space="0" w:color="000000"/>
              <w:right w:val="nil" w:sz="6" w:space="0" w:color="auto"/>
            </w:tcBorders>
          </w:tcPr>
          <w:p>
            <w:pPr/>
          </w:p>
        </w:tc>
      </w:tr>
      <w:tr>
        <w:trPr>
          <w:trHeight w:val="304" w:hRule="exact"/>
        </w:trPr>
        <w:tc>
          <w:tcPr>
            <w:tcW w:w="2348" w:type="dxa"/>
            <w:tcBorders>
              <w:top w:val="single" w:sz="4" w:space="0" w:color="000000"/>
              <w:left w:val="nil" w:sz="6" w:space="0" w:color="auto"/>
              <w:bottom w:val="single" w:sz="12" w:space="0" w:color="000000"/>
              <w:right w:val="nil" w:sz="6" w:space="0" w:color="auto"/>
            </w:tcBorders>
          </w:tcPr>
          <w:p>
            <w:pPr>
              <w:pStyle w:val="TableParagraph"/>
              <w:spacing w:line="240" w:lineRule="auto" w:before="21"/>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146" w:type="dxa"/>
            <w:tcBorders>
              <w:top w:val="single" w:sz="4" w:space="0" w:color="000000"/>
              <w:left w:val="nil" w:sz="6" w:space="0" w:color="auto"/>
              <w:bottom w:val="single" w:sz="12" w:space="0" w:color="000000"/>
              <w:right w:val="nil" w:sz="6" w:space="0" w:color="auto"/>
            </w:tcBorders>
          </w:tcPr>
          <w:p>
            <w:pPr/>
          </w:p>
        </w:tc>
        <w:tc>
          <w:tcPr>
            <w:tcW w:w="2117" w:type="dxa"/>
            <w:tcBorders>
              <w:top w:val="single" w:sz="4" w:space="0" w:color="000000"/>
              <w:left w:val="nil" w:sz="6" w:space="0" w:color="auto"/>
              <w:bottom w:val="single" w:sz="12" w:space="0" w:color="000000"/>
              <w:right w:val="nil" w:sz="6" w:space="0" w:color="auto"/>
            </w:tcBorders>
          </w:tcPr>
          <w:p>
            <w:pPr>
              <w:pStyle w:val="TableParagraph"/>
              <w:spacing w:line="240" w:lineRule="auto" w:before="21"/>
              <w:ind w:right="219"/>
              <w:jc w:val="right"/>
              <w:rPr>
                <w:rFonts w:ascii="宋体" w:hAnsi="宋体" w:cs="宋体" w:eastAsia="宋体" w:hint="default"/>
                <w:sz w:val="18"/>
                <w:szCs w:val="18"/>
              </w:rPr>
            </w:pPr>
            <w:r>
              <w:rPr>
                <w:rFonts w:ascii="宋体" w:hAnsi="宋体" w:cs="宋体" w:eastAsia="宋体" w:hint="default"/>
                <w:b/>
                <w:bCs/>
                <w:sz w:val="18"/>
                <w:szCs w:val="18"/>
              </w:rPr>
              <w:t>约</w:t>
            </w:r>
            <w:r>
              <w:rPr>
                <w:rFonts w:ascii="宋体" w:hAnsi="宋体" w:cs="宋体" w:eastAsia="宋体" w:hint="default"/>
                <w:b/>
                <w:bCs/>
                <w:spacing w:val="-46"/>
                <w:sz w:val="18"/>
                <w:szCs w:val="18"/>
              </w:rPr>
              <w:t> </w:t>
            </w:r>
            <w:r>
              <w:rPr>
                <w:rFonts w:ascii="Times New Roman" w:hAnsi="Times New Roman" w:cs="Times New Roman" w:eastAsia="Times New Roman" w:hint="default"/>
                <w:b/>
                <w:bCs/>
                <w:sz w:val="18"/>
                <w:szCs w:val="18"/>
              </w:rPr>
              <w:t>9,804.28</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万人民币</w:t>
            </w:r>
            <w:r>
              <w:rPr>
                <w:rFonts w:ascii="宋体" w:hAnsi="宋体" w:cs="宋体" w:eastAsia="宋体" w:hint="default"/>
                <w:sz w:val="18"/>
                <w:szCs w:val="18"/>
              </w:rPr>
            </w:r>
          </w:p>
        </w:tc>
        <w:tc>
          <w:tcPr>
            <w:tcW w:w="2049" w:type="dxa"/>
            <w:tcBorders>
              <w:top w:val="single" w:sz="4" w:space="0" w:color="000000"/>
              <w:left w:val="nil" w:sz="6" w:space="0" w:color="auto"/>
              <w:bottom w:val="single" w:sz="12" w:space="0" w:color="000000"/>
              <w:right w:val="nil" w:sz="6" w:space="0" w:color="auto"/>
            </w:tcBorders>
          </w:tcPr>
          <w:p>
            <w:pPr/>
          </w:p>
        </w:tc>
      </w:tr>
    </w:tbl>
    <w:p>
      <w:pPr>
        <w:tabs>
          <w:tab w:pos="1373" w:val="left" w:leader="none"/>
        </w:tabs>
        <w:spacing w:before="25"/>
        <w:ind w:left="809" w:right="117" w:firstLine="0"/>
        <w:jc w:val="left"/>
        <w:rPr>
          <w:rFonts w:ascii="宋体" w:hAnsi="宋体" w:cs="宋体" w:eastAsia="宋体" w:hint="default"/>
          <w:sz w:val="22"/>
          <w:szCs w:val="22"/>
        </w:rPr>
      </w:pPr>
      <w:r>
        <w:rPr>
          <w:rFonts w:ascii="Times New Roman" w:hAnsi="Times New Roman" w:cs="Times New Roman" w:eastAsia="Times New Roman" w:hint="default"/>
          <w:b/>
          <w:bCs/>
          <w:w w:val="95"/>
          <w:sz w:val="22"/>
          <w:szCs w:val="22"/>
        </w:rPr>
        <w:t>3)</w:t>
        <w:tab/>
      </w:r>
      <w:r>
        <w:rPr>
          <w:rFonts w:ascii="宋体" w:hAnsi="宋体" w:cs="宋体" w:eastAsia="宋体" w:hint="default"/>
          <w:sz w:val="22"/>
          <w:szCs w:val="22"/>
        </w:rPr>
        <w:t>银行承兑汇票担保</w:t>
      </w:r>
    </w:p>
    <w:p>
      <w:pPr>
        <w:spacing w:line="240" w:lineRule="auto" w:before="4"/>
        <w:rPr>
          <w:rFonts w:ascii="宋体" w:hAnsi="宋体" w:cs="宋体" w:eastAsia="宋体" w:hint="default"/>
          <w:sz w:val="11"/>
          <w:szCs w:val="11"/>
        </w:rPr>
      </w:pPr>
    </w:p>
    <w:tbl>
      <w:tblPr>
        <w:tblW w:w="0" w:type="auto"/>
        <w:jc w:val="left"/>
        <w:tblInd w:w="119" w:type="dxa"/>
        <w:tblLayout w:type="fixed"/>
        <w:tblCellMar>
          <w:top w:w="0" w:type="dxa"/>
          <w:left w:w="0" w:type="dxa"/>
          <w:bottom w:w="0" w:type="dxa"/>
          <w:right w:w="0" w:type="dxa"/>
        </w:tblCellMar>
        <w:tblLook w:val="01E0"/>
      </w:tblPr>
      <w:tblGrid>
        <w:gridCol w:w="2750"/>
        <w:gridCol w:w="2231"/>
        <w:gridCol w:w="1793"/>
        <w:gridCol w:w="1987"/>
      </w:tblGrid>
      <w:tr>
        <w:trPr>
          <w:trHeight w:val="304" w:hRule="exact"/>
        </w:trPr>
        <w:tc>
          <w:tcPr>
            <w:tcW w:w="2750"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left="122" w:right="0"/>
              <w:jc w:val="left"/>
              <w:rPr>
                <w:rFonts w:ascii="宋体" w:hAnsi="宋体" w:cs="宋体" w:eastAsia="宋体" w:hint="default"/>
                <w:sz w:val="18"/>
                <w:szCs w:val="18"/>
              </w:rPr>
            </w:pPr>
            <w:r>
              <w:rPr>
                <w:rFonts w:ascii="宋体" w:hAnsi="宋体" w:cs="宋体" w:eastAsia="宋体" w:hint="default"/>
                <w:b/>
                <w:bCs/>
                <w:sz w:val="18"/>
                <w:szCs w:val="18"/>
              </w:rPr>
              <w:t>被担保方</w:t>
            </w:r>
            <w:r>
              <w:rPr>
                <w:rFonts w:ascii="宋体" w:hAnsi="宋体" w:cs="宋体" w:eastAsia="宋体" w:hint="default"/>
                <w:sz w:val="18"/>
                <w:szCs w:val="18"/>
              </w:rPr>
            </w:r>
          </w:p>
        </w:tc>
        <w:tc>
          <w:tcPr>
            <w:tcW w:w="2231"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left="738" w:right="0"/>
              <w:jc w:val="left"/>
              <w:rPr>
                <w:rFonts w:ascii="宋体" w:hAnsi="宋体" w:cs="宋体" w:eastAsia="宋体" w:hint="default"/>
                <w:sz w:val="18"/>
                <w:szCs w:val="18"/>
              </w:rPr>
            </w:pPr>
            <w:r>
              <w:rPr>
                <w:rFonts w:ascii="宋体" w:hAnsi="宋体" w:cs="宋体" w:eastAsia="宋体" w:hint="default"/>
                <w:b/>
                <w:bCs/>
                <w:sz w:val="18"/>
                <w:szCs w:val="18"/>
              </w:rPr>
              <w:t>贷款银行</w:t>
            </w:r>
            <w:r>
              <w:rPr>
                <w:rFonts w:ascii="宋体" w:hAnsi="宋体" w:cs="宋体" w:eastAsia="宋体" w:hint="default"/>
                <w:sz w:val="18"/>
                <w:szCs w:val="18"/>
              </w:rPr>
            </w:r>
          </w:p>
        </w:tc>
        <w:tc>
          <w:tcPr>
            <w:tcW w:w="1793"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left="143" w:right="0"/>
              <w:jc w:val="left"/>
              <w:rPr>
                <w:rFonts w:ascii="宋体" w:hAnsi="宋体" w:cs="宋体" w:eastAsia="宋体" w:hint="default"/>
                <w:sz w:val="18"/>
                <w:szCs w:val="18"/>
              </w:rPr>
            </w:pPr>
            <w:r>
              <w:rPr>
                <w:rFonts w:ascii="宋体" w:hAnsi="宋体" w:cs="宋体" w:eastAsia="宋体" w:hint="default"/>
                <w:b/>
                <w:bCs/>
                <w:sz w:val="18"/>
                <w:szCs w:val="18"/>
              </w:rPr>
              <w:t>银行承兑汇票金额</w:t>
            </w:r>
            <w:r>
              <w:rPr>
                <w:rFonts w:ascii="宋体" w:hAnsi="宋体" w:cs="宋体" w:eastAsia="宋体" w:hint="default"/>
                <w:sz w:val="18"/>
                <w:szCs w:val="18"/>
              </w:rPr>
            </w:r>
          </w:p>
        </w:tc>
        <w:tc>
          <w:tcPr>
            <w:tcW w:w="1987"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right="28"/>
              <w:jc w:val="center"/>
              <w:rPr>
                <w:rFonts w:ascii="宋体" w:hAnsi="宋体" w:cs="宋体" w:eastAsia="宋体" w:hint="default"/>
                <w:sz w:val="18"/>
                <w:szCs w:val="18"/>
              </w:rPr>
            </w:pPr>
            <w:r>
              <w:rPr>
                <w:rFonts w:ascii="宋体" w:hAnsi="宋体" w:cs="宋体" w:eastAsia="宋体" w:hint="default"/>
                <w:b/>
                <w:bCs/>
                <w:sz w:val="18"/>
                <w:szCs w:val="18"/>
              </w:rPr>
              <w:t>承兑票据期限</w:t>
            </w:r>
            <w:r>
              <w:rPr>
                <w:rFonts w:ascii="宋体" w:hAnsi="宋体" w:cs="宋体" w:eastAsia="宋体" w:hint="default"/>
                <w:sz w:val="18"/>
                <w:szCs w:val="18"/>
              </w:rPr>
            </w:r>
          </w:p>
        </w:tc>
      </w:tr>
      <w:tr>
        <w:trPr>
          <w:trHeight w:val="324" w:hRule="exact"/>
        </w:trPr>
        <w:tc>
          <w:tcPr>
            <w:tcW w:w="2750" w:type="dxa"/>
            <w:tcBorders>
              <w:top w:val="single" w:sz="4" w:space="0" w:color="000000"/>
              <w:left w:val="nil" w:sz="6" w:space="0" w:color="auto"/>
              <w:bottom w:val="nil" w:sz="6" w:space="0" w:color="auto"/>
              <w:right w:val="nil" w:sz="6" w:space="0" w:color="auto"/>
            </w:tcBorders>
          </w:tcPr>
          <w:p>
            <w:pPr>
              <w:pStyle w:val="TableParagraph"/>
              <w:spacing w:line="240" w:lineRule="auto" w:before="21"/>
              <w:ind w:left="122" w:right="0"/>
              <w:jc w:val="left"/>
              <w:rPr>
                <w:rFonts w:ascii="宋体" w:hAnsi="宋体" w:cs="宋体" w:eastAsia="宋体" w:hint="default"/>
                <w:sz w:val="18"/>
                <w:szCs w:val="18"/>
              </w:rPr>
            </w:pPr>
            <w:r>
              <w:rPr>
                <w:rFonts w:ascii="宋体" w:hAnsi="宋体" w:cs="宋体" w:eastAsia="宋体" w:hint="default"/>
                <w:sz w:val="18"/>
                <w:szCs w:val="18"/>
              </w:rPr>
              <w:t>同方人工环境有限公司</w:t>
            </w:r>
          </w:p>
        </w:tc>
        <w:tc>
          <w:tcPr>
            <w:tcW w:w="2231" w:type="dxa"/>
            <w:tcBorders>
              <w:top w:val="single" w:sz="4" w:space="0" w:color="000000"/>
              <w:left w:val="nil" w:sz="6" w:space="0" w:color="auto"/>
              <w:bottom w:val="nil" w:sz="6" w:space="0" w:color="auto"/>
              <w:right w:val="nil" w:sz="6" w:space="0" w:color="auto"/>
            </w:tcBorders>
          </w:tcPr>
          <w:p>
            <w:pPr>
              <w:pStyle w:val="TableParagraph"/>
              <w:spacing w:line="240" w:lineRule="auto" w:before="21"/>
              <w:ind w:left="107" w:right="0"/>
              <w:jc w:val="left"/>
              <w:rPr>
                <w:rFonts w:ascii="宋体" w:hAnsi="宋体" w:cs="宋体" w:eastAsia="宋体" w:hint="default"/>
                <w:sz w:val="18"/>
                <w:szCs w:val="18"/>
              </w:rPr>
            </w:pPr>
            <w:r>
              <w:rPr>
                <w:rFonts w:ascii="宋体" w:hAnsi="宋体" w:cs="宋体" w:eastAsia="宋体" w:hint="default"/>
                <w:sz w:val="18"/>
                <w:szCs w:val="18"/>
              </w:rPr>
              <w:t>交通银行北京林萃路支行</w:t>
            </w:r>
          </w:p>
        </w:tc>
        <w:tc>
          <w:tcPr>
            <w:tcW w:w="1793" w:type="dxa"/>
            <w:tcBorders>
              <w:top w:val="single" w:sz="4" w:space="0" w:color="000000"/>
              <w:left w:val="nil" w:sz="6" w:space="0" w:color="auto"/>
              <w:bottom w:val="nil" w:sz="6" w:space="0" w:color="auto"/>
              <w:right w:val="nil" w:sz="6" w:space="0" w:color="auto"/>
            </w:tcBorders>
          </w:tcPr>
          <w:p>
            <w:pPr>
              <w:pStyle w:val="TableParagraph"/>
              <w:spacing w:line="240" w:lineRule="auto" w:before="21"/>
              <w:ind w:right="137"/>
              <w:jc w:val="right"/>
              <w:rPr>
                <w:rFonts w:ascii="宋体" w:hAnsi="宋体" w:cs="宋体" w:eastAsia="宋体" w:hint="default"/>
                <w:sz w:val="18"/>
                <w:szCs w:val="18"/>
              </w:rPr>
            </w:pPr>
            <w:r>
              <w:rPr>
                <w:rFonts w:ascii="Times New Roman" w:hAnsi="Times New Roman" w:cs="Times New Roman" w:eastAsia="Times New Roman" w:hint="default"/>
                <w:sz w:val="18"/>
                <w:szCs w:val="18"/>
              </w:rPr>
              <w:t>1,500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万人民币</w:t>
            </w:r>
          </w:p>
        </w:tc>
        <w:tc>
          <w:tcPr>
            <w:tcW w:w="1987"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28"/>
              <w:jc w:val="center"/>
              <w:rPr>
                <w:rFonts w:ascii="Times New Roman" w:hAnsi="Times New Roman" w:cs="Times New Roman" w:eastAsia="Times New Roman" w:hint="default"/>
                <w:sz w:val="18"/>
                <w:szCs w:val="18"/>
              </w:rPr>
            </w:pPr>
            <w:r>
              <w:rPr>
                <w:rFonts w:ascii="Times New Roman"/>
                <w:sz w:val="18"/>
              </w:rPr>
              <w:t>2014.08.29-2015.04.29</w:t>
            </w:r>
          </w:p>
        </w:tc>
      </w:tr>
      <w:tr>
        <w:trPr>
          <w:trHeight w:val="285" w:hRule="exact"/>
        </w:trPr>
        <w:tc>
          <w:tcPr>
            <w:tcW w:w="2750" w:type="dxa"/>
            <w:tcBorders>
              <w:top w:val="nil" w:sz="6" w:space="0" w:color="auto"/>
              <w:left w:val="nil" w:sz="6" w:space="0" w:color="auto"/>
              <w:bottom w:val="nil" w:sz="6" w:space="0" w:color="auto"/>
              <w:right w:val="nil" w:sz="6" w:space="0" w:color="auto"/>
            </w:tcBorders>
          </w:tcPr>
          <w:p>
            <w:pPr>
              <w:pStyle w:val="TableParagraph"/>
              <w:spacing w:line="223" w:lineRule="exact"/>
              <w:ind w:left="122" w:right="0"/>
              <w:jc w:val="left"/>
              <w:rPr>
                <w:rFonts w:ascii="宋体" w:hAnsi="宋体" w:cs="宋体" w:eastAsia="宋体" w:hint="default"/>
                <w:sz w:val="18"/>
                <w:szCs w:val="18"/>
              </w:rPr>
            </w:pPr>
            <w:r>
              <w:rPr>
                <w:rFonts w:ascii="宋体" w:hAnsi="宋体" w:cs="宋体" w:eastAsia="宋体" w:hint="default"/>
                <w:sz w:val="18"/>
                <w:szCs w:val="18"/>
              </w:rPr>
              <w:t>广东同方照明有限公司</w:t>
            </w:r>
          </w:p>
        </w:tc>
        <w:tc>
          <w:tcPr>
            <w:tcW w:w="2231" w:type="dxa"/>
            <w:tcBorders>
              <w:top w:val="nil" w:sz="6" w:space="0" w:color="auto"/>
              <w:left w:val="nil" w:sz="6" w:space="0" w:color="auto"/>
              <w:bottom w:val="nil" w:sz="6" w:space="0" w:color="auto"/>
              <w:right w:val="nil" w:sz="6" w:space="0" w:color="auto"/>
            </w:tcBorders>
          </w:tcPr>
          <w:p>
            <w:pPr>
              <w:pStyle w:val="TableParagraph"/>
              <w:spacing w:line="223" w:lineRule="exact"/>
              <w:ind w:left="107" w:right="0"/>
              <w:jc w:val="left"/>
              <w:rPr>
                <w:rFonts w:ascii="宋体" w:hAnsi="宋体" w:cs="宋体" w:eastAsia="宋体" w:hint="default"/>
                <w:sz w:val="18"/>
                <w:szCs w:val="18"/>
              </w:rPr>
            </w:pPr>
            <w:r>
              <w:rPr>
                <w:rFonts w:ascii="宋体" w:hAnsi="宋体" w:cs="宋体" w:eastAsia="宋体" w:hint="default"/>
                <w:sz w:val="18"/>
                <w:szCs w:val="18"/>
              </w:rPr>
              <w:t>中国银行广州荔湾支行</w:t>
            </w:r>
          </w:p>
        </w:tc>
        <w:tc>
          <w:tcPr>
            <w:tcW w:w="1793" w:type="dxa"/>
            <w:tcBorders>
              <w:top w:val="nil" w:sz="6" w:space="0" w:color="auto"/>
              <w:left w:val="nil" w:sz="6" w:space="0" w:color="auto"/>
              <w:bottom w:val="nil" w:sz="6" w:space="0" w:color="auto"/>
              <w:right w:val="nil" w:sz="6" w:space="0" w:color="auto"/>
            </w:tcBorders>
          </w:tcPr>
          <w:p>
            <w:pPr>
              <w:pStyle w:val="TableParagraph"/>
              <w:spacing w:line="237" w:lineRule="exact"/>
              <w:ind w:right="137"/>
              <w:jc w:val="right"/>
              <w:rPr>
                <w:rFonts w:ascii="宋体" w:hAnsi="宋体" w:cs="宋体" w:eastAsia="宋体" w:hint="default"/>
                <w:sz w:val="18"/>
                <w:szCs w:val="18"/>
              </w:rPr>
            </w:pPr>
            <w:r>
              <w:rPr>
                <w:rFonts w:ascii="Times New Roman" w:hAnsi="Times New Roman" w:cs="Times New Roman" w:eastAsia="Times New Roman" w:hint="default"/>
                <w:sz w:val="18"/>
                <w:szCs w:val="18"/>
              </w:rPr>
              <w:t>891.15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万人民币</w:t>
            </w:r>
          </w:p>
        </w:tc>
        <w:tc>
          <w:tcPr>
            <w:tcW w:w="1987"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8"/>
              <w:jc w:val="center"/>
              <w:rPr>
                <w:rFonts w:ascii="Times New Roman" w:hAnsi="Times New Roman" w:cs="Times New Roman" w:eastAsia="Times New Roman" w:hint="default"/>
                <w:sz w:val="18"/>
                <w:szCs w:val="18"/>
              </w:rPr>
            </w:pPr>
            <w:r>
              <w:rPr>
                <w:rFonts w:ascii="Times New Roman"/>
                <w:sz w:val="18"/>
              </w:rPr>
              <w:t>2014.07.10-2015.06.29</w:t>
            </w:r>
          </w:p>
        </w:tc>
      </w:tr>
      <w:tr>
        <w:trPr>
          <w:trHeight w:val="256" w:hRule="exact"/>
        </w:trPr>
        <w:tc>
          <w:tcPr>
            <w:tcW w:w="2750" w:type="dxa"/>
            <w:tcBorders>
              <w:top w:val="nil" w:sz="6" w:space="0" w:color="auto"/>
              <w:left w:val="nil" w:sz="6" w:space="0" w:color="auto"/>
              <w:bottom w:val="single" w:sz="4" w:space="0" w:color="000000"/>
              <w:right w:val="nil" w:sz="6" w:space="0" w:color="auto"/>
            </w:tcBorders>
          </w:tcPr>
          <w:p>
            <w:pPr>
              <w:pStyle w:val="TableParagraph"/>
              <w:spacing w:line="222" w:lineRule="exact"/>
              <w:ind w:left="122" w:right="0"/>
              <w:jc w:val="left"/>
              <w:rPr>
                <w:rFonts w:ascii="宋体" w:hAnsi="宋体" w:cs="宋体" w:eastAsia="宋体" w:hint="default"/>
                <w:sz w:val="18"/>
                <w:szCs w:val="18"/>
              </w:rPr>
            </w:pPr>
            <w:r>
              <w:rPr>
                <w:rFonts w:ascii="宋体" w:hAnsi="宋体" w:cs="宋体" w:eastAsia="宋体" w:hint="default"/>
                <w:sz w:val="18"/>
                <w:szCs w:val="18"/>
              </w:rPr>
              <w:t>北京壹人壹本信息科技有限公司</w:t>
            </w:r>
          </w:p>
        </w:tc>
        <w:tc>
          <w:tcPr>
            <w:tcW w:w="2231" w:type="dxa"/>
            <w:tcBorders>
              <w:top w:val="nil" w:sz="6" w:space="0" w:color="auto"/>
              <w:left w:val="nil" w:sz="6" w:space="0" w:color="auto"/>
              <w:bottom w:val="single" w:sz="4" w:space="0" w:color="000000"/>
              <w:right w:val="nil" w:sz="6" w:space="0" w:color="auto"/>
            </w:tcBorders>
          </w:tcPr>
          <w:p>
            <w:pPr>
              <w:pStyle w:val="TableParagraph"/>
              <w:spacing w:line="222" w:lineRule="exact"/>
              <w:ind w:left="107" w:right="0"/>
              <w:jc w:val="left"/>
              <w:rPr>
                <w:rFonts w:ascii="宋体" w:hAnsi="宋体" w:cs="宋体" w:eastAsia="宋体" w:hint="default"/>
                <w:sz w:val="18"/>
                <w:szCs w:val="18"/>
              </w:rPr>
            </w:pPr>
            <w:r>
              <w:rPr>
                <w:rFonts w:ascii="宋体" w:hAnsi="宋体" w:cs="宋体" w:eastAsia="宋体" w:hint="default"/>
                <w:sz w:val="18"/>
                <w:szCs w:val="18"/>
              </w:rPr>
              <w:t>北京银行清华园支行</w:t>
            </w:r>
          </w:p>
        </w:tc>
        <w:tc>
          <w:tcPr>
            <w:tcW w:w="1793" w:type="dxa"/>
            <w:tcBorders>
              <w:top w:val="nil" w:sz="6" w:space="0" w:color="auto"/>
              <w:left w:val="nil" w:sz="6" w:space="0" w:color="auto"/>
              <w:bottom w:val="single" w:sz="4" w:space="0" w:color="000000"/>
              <w:right w:val="nil" w:sz="6" w:space="0" w:color="auto"/>
            </w:tcBorders>
          </w:tcPr>
          <w:p>
            <w:pPr>
              <w:pStyle w:val="TableParagraph"/>
              <w:spacing w:line="236" w:lineRule="exact"/>
              <w:ind w:right="136"/>
              <w:jc w:val="right"/>
              <w:rPr>
                <w:rFonts w:ascii="宋体" w:hAnsi="宋体" w:cs="宋体" w:eastAsia="宋体" w:hint="default"/>
                <w:sz w:val="18"/>
                <w:szCs w:val="18"/>
              </w:rPr>
            </w:pPr>
            <w:r>
              <w:rPr>
                <w:rFonts w:ascii="Times New Roman" w:hAnsi="Times New Roman" w:cs="Times New Roman" w:eastAsia="Times New Roman" w:hint="default"/>
                <w:sz w:val="18"/>
                <w:szCs w:val="18"/>
              </w:rPr>
              <w:t>1,311.59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万人民币</w:t>
            </w:r>
          </w:p>
        </w:tc>
        <w:tc>
          <w:tcPr>
            <w:tcW w:w="1987"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right="28"/>
              <w:jc w:val="center"/>
              <w:rPr>
                <w:rFonts w:ascii="Times New Roman" w:hAnsi="Times New Roman" w:cs="Times New Roman" w:eastAsia="Times New Roman" w:hint="default"/>
                <w:sz w:val="18"/>
                <w:szCs w:val="18"/>
              </w:rPr>
            </w:pPr>
            <w:r>
              <w:rPr>
                <w:rFonts w:ascii="Times New Roman"/>
                <w:sz w:val="18"/>
              </w:rPr>
              <w:t>2014.10.21-2015.03.19</w:t>
            </w:r>
          </w:p>
        </w:tc>
      </w:tr>
      <w:tr>
        <w:trPr>
          <w:trHeight w:val="305" w:hRule="exact"/>
        </w:trPr>
        <w:tc>
          <w:tcPr>
            <w:tcW w:w="2750" w:type="dxa"/>
            <w:tcBorders>
              <w:top w:val="single" w:sz="4" w:space="0" w:color="000000"/>
              <w:left w:val="nil" w:sz="6" w:space="0" w:color="auto"/>
              <w:bottom w:val="single" w:sz="12" w:space="0" w:color="000000"/>
              <w:right w:val="nil" w:sz="6" w:space="0" w:color="auto"/>
            </w:tcBorders>
          </w:tcPr>
          <w:p>
            <w:pPr>
              <w:pStyle w:val="TableParagraph"/>
              <w:spacing w:line="240" w:lineRule="auto" w:before="21"/>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231" w:type="dxa"/>
            <w:tcBorders>
              <w:top w:val="single" w:sz="4" w:space="0" w:color="000000"/>
              <w:left w:val="nil" w:sz="6" w:space="0" w:color="auto"/>
              <w:bottom w:val="single" w:sz="12" w:space="0" w:color="000000"/>
              <w:right w:val="nil" w:sz="6" w:space="0" w:color="auto"/>
            </w:tcBorders>
          </w:tcPr>
          <w:p>
            <w:pPr/>
          </w:p>
        </w:tc>
        <w:tc>
          <w:tcPr>
            <w:tcW w:w="1793" w:type="dxa"/>
            <w:tcBorders>
              <w:top w:val="single" w:sz="4" w:space="0" w:color="000000"/>
              <w:left w:val="nil" w:sz="6" w:space="0" w:color="auto"/>
              <w:bottom w:val="single" w:sz="12" w:space="0" w:color="000000"/>
              <w:right w:val="nil" w:sz="6" w:space="0" w:color="auto"/>
            </w:tcBorders>
          </w:tcPr>
          <w:p>
            <w:pPr>
              <w:pStyle w:val="TableParagraph"/>
              <w:spacing w:line="240" w:lineRule="auto" w:before="21"/>
              <w:ind w:right="137"/>
              <w:jc w:val="right"/>
              <w:rPr>
                <w:rFonts w:ascii="宋体" w:hAnsi="宋体" w:cs="宋体" w:eastAsia="宋体" w:hint="default"/>
                <w:sz w:val="18"/>
                <w:szCs w:val="18"/>
              </w:rPr>
            </w:pPr>
            <w:r>
              <w:rPr>
                <w:rFonts w:ascii="Times New Roman" w:hAnsi="Times New Roman" w:cs="Times New Roman" w:eastAsia="Times New Roman" w:hint="default"/>
                <w:b/>
                <w:bCs/>
                <w:sz w:val="18"/>
                <w:szCs w:val="18"/>
              </w:rPr>
              <w:t>3,702.74</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万人民币</w:t>
            </w:r>
            <w:r>
              <w:rPr>
                <w:rFonts w:ascii="宋体" w:hAnsi="宋体" w:cs="宋体" w:eastAsia="宋体" w:hint="default"/>
                <w:sz w:val="18"/>
                <w:szCs w:val="18"/>
              </w:rPr>
            </w:r>
          </w:p>
        </w:tc>
        <w:tc>
          <w:tcPr>
            <w:tcW w:w="1987" w:type="dxa"/>
            <w:tcBorders>
              <w:top w:val="single" w:sz="4" w:space="0" w:color="000000"/>
              <w:left w:val="nil" w:sz="6" w:space="0" w:color="auto"/>
              <w:bottom w:val="single" w:sz="12" w:space="0" w:color="000000"/>
              <w:right w:val="nil" w:sz="6" w:space="0" w:color="auto"/>
            </w:tcBorders>
          </w:tcPr>
          <w:p>
            <w:pPr/>
          </w:p>
        </w:tc>
      </w:tr>
    </w:tbl>
    <w:p>
      <w:pPr>
        <w:tabs>
          <w:tab w:pos="1373" w:val="left" w:leader="none"/>
        </w:tabs>
        <w:spacing w:before="25"/>
        <w:ind w:left="809" w:right="117" w:firstLine="0"/>
        <w:jc w:val="left"/>
        <w:rPr>
          <w:rFonts w:ascii="宋体" w:hAnsi="宋体" w:cs="宋体" w:eastAsia="宋体" w:hint="default"/>
          <w:sz w:val="22"/>
          <w:szCs w:val="22"/>
        </w:rPr>
      </w:pPr>
      <w:r>
        <w:rPr>
          <w:rFonts w:ascii="Times New Roman" w:hAnsi="Times New Roman" w:cs="Times New Roman" w:eastAsia="Times New Roman" w:hint="default"/>
          <w:b/>
          <w:bCs/>
          <w:w w:val="95"/>
          <w:sz w:val="22"/>
          <w:szCs w:val="22"/>
        </w:rPr>
        <w:t>4)</w:t>
        <w:tab/>
      </w:r>
      <w:r>
        <w:rPr>
          <w:rFonts w:ascii="宋体" w:hAnsi="宋体" w:cs="宋体" w:eastAsia="宋体" w:hint="default"/>
          <w:sz w:val="22"/>
          <w:szCs w:val="22"/>
        </w:rPr>
        <w:t>保函担保</w:t>
      </w:r>
    </w:p>
    <w:p>
      <w:pPr>
        <w:spacing w:line="240" w:lineRule="auto" w:before="3"/>
        <w:rPr>
          <w:rFonts w:ascii="宋体" w:hAnsi="宋体" w:cs="宋体" w:eastAsia="宋体" w:hint="default"/>
          <w:sz w:val="11"/>
          <w:szCs w:val="11"/>
        </w:rPr>
      </w:pPr>
    </w:p>
    <w:tbl>
      <w:tblPr>
        <w:tblW w:w="0" w:type="auto"/>
        <w:jc w:val="left"/>
        <w:tblInd w:w="119" w:type="dxa"/>
        <w:tblLayout w:type="fixed"/>
        <w:tblCellMar>
          <w:top w:w="0" w:type="dxa"/>
          <w:left w:w="0" w:type="dxa"/>
          <w:bottom w:w="0" w:type="dxa"/>
          <w:right w:w="0" w:type="dxa"/>
        </w:tblCellMar>
        <w:tblLook w:val="01E0"/>
      </w:tblPr>
      <w:tblGrid>
        <w:gridCol w:w="2291"/>
        <w:gridCol w:w="2422"/>
        <w:gridCol w:w="2231"/>
        <w:gridCol w:w="1793"/>
      </w:tblGrid>
      <w:tr>
        <w:trPr>
          <w:trHeight w:val="304" w:hRule="exact"/>
        </w:trPr>
        <w:tc>
          <w:tcPr>
            <w:tcW w:w="2291"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left="772" w:right="0"/>
              <w:jc w:val="left"/>
              <w:rPr>
                <w:rFonts w:ascii="宋体" w:hAnsi="宋体" w:cs="宋体" w:eastAsia="宋体" w:hint="default"/>
                <w:sz w:val="18"/>
                <w:szCs w:val="18"/>
              </w:rPr>
            </w:pPr>
            <w:r>
              <w:rPr>
                <w:rFonts w:ascii="宋体" w:hAnsi="宋体" w:cs="宋体" w:eastAsia="宋体" w:hint="default"/>
                <w:b/>
                <w:bCs/>
                <w:sz w:val="18"/>
                <w:szCs w:val="18"/>
              </w:rPr>
              <w:t>子公司名称</w:t>
            </w:r>
            <w:r>
              <w:rPr>
                <w:rFonts w:ascii="宋体" w:hAnsi="宋体" w:cs="宋体" w:eastAsia="宋体" w:hint="default"/>
                <w:sz w:val="18"/>
                <w:szCs w:val="18"/>
              </w:rPr>
            </w:r>
          </w:p>
        </w:tc>
        <w:tc>
          <w:tcPr>
            <w:tcW w:w="2422"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left="1033" w:right="0"/>
              <w:jc w:val="left"/>
              <w:rPr>
                <w:rFonts w:ascii="宋体" w:hAnsi="宋体" w:cs="宋体" w:eastAsia="宋体" w:hint="default"/>
                <w:sz w:val="18"/>
                <w:szCs w:val="18"/>
              </w:rPr>
            </w:pPr>
            <w:r>
              <w:rPr>
                <w:rFonts w:ascii="宋体" w:hAnsi="宋体" w:cs="宋体" w:eastAsia="宋体" w:hint="default"/>
                <w:b/>
                <w:bCs/>
                <w:sz w:val="18"/>
                <w:szCs w:val="18"/>
              </w:rPr>
              <w:t>贷款银行</w:t>
            </w:r>
            <w:r>
              <w:rPr>
                <w:rFonts w:ascii="宋体" w:hAnsi="宋体" w:cs="宋体" w:eastAsia="宋体" w:hint="default"/>
                <w:sz w:val="18"/>
                <w:szCs w:val="18"/>
              </w:rPr>
            </w:r>
          </w:p>
        </w:tc>
        <w:tc>
          <w:tcPr>
            <w:tcW w:w="2231"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left="853" w:right="0"/>
              <w:jc w:val="left"/>
              <w:rPr>
                <w:rFonts w:ascii="宋体" w:hAnsi="宋体" w:cs="宋体" w:eastAsia="宋体" w:hint="default"/>
                <w:sz w:val="18"/>
                <w:szCs w:val="18"/>
              </w:rPr>
            </w:pPr>
            <w:r>
              <w:rPr>
                <w:rFonts w:ascii="宋体" w:hAnsi="宋体" w:cs="宋体" w:eastAsia="宋体" w:hint="default"/>
                <w:b/>
                <w:bCs/>
                <w:sz w:val="18"/>
                <w:szCs w:val="18"/>
              </w:rPr>
              <w:t>保函金额</w:t>
            </w:r>
            <w:r>
              <w:rPr>
                <w:rFonts w:ascii="宋体" w:hAnsi="宋体" w:cs="宋体" w:eastAsia="宋体" w:hint="default"/>
                <w:sz w:val="18"/>
                <w:szCs w:val="18"/>
              </w:rPr>
            </w:r>
          </w:p>
        </w:tc>
        <w:tc>
          <w:tcPr>
            <w:tcW w:w="1793"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left="520" w:right="0"/>
              <w:jc w:val="left"/>
              <w:rPr>
                <w:rFonts w:ascii="宋体" w:hAnsi="宋体" w:cs="宋体" w:eastAsia="宋体" w:hint="default"/>
                <w:sz w:val="18"/>
                <w:szCs w:val="18"/>
              </w:rPr>
            </w:pPr>
            <w:r>
              <w:rPr>
                <w:rFonts w:ascii="宋体" w:hAnsi="宋体" w:cs="宋体" w:eastAsia="宋体" w:hint="default"/>
                <w:b/>
                <w:bCs/>
                <w:sz w:val="18"/>
                <w:szCs w:val="18"/>
              </w:rPr>
              <w:t>保函期限</w:t>
            </w:r>
            <w:r>
              <w:rPr>
                <w:rFonts w:ascii="宋体" w:hAnsi="宋体" w:cs="宋体" w:eastAsia="宋体" w:hint="default"/>
                <w:sz w:val="18"/>
                <w:szCs w:val="18"/>
              </w:rPr>
            </w:r>
          </w:p>
        </w:tc>
      </w:tr>
      <w:tr>
        <w:trPr>
          <w:trHeight w:val="325" w:hRule="exact"/>
        </w:trPr>
        <w:tc>
          <w:tcPr>
            <w:tcW w:w="2291" w:type="dxa"/>
            <w:tcBorders>
              <w:top w:val="single" w:sz="4" w:space="0" w:color="000000"/>
              <w:left w:val="nil" w:sz="6" w:space="0" w:color="auto"/>
              <w:bottom w:val="nil" w:sz="6" w:space="0" w:color="auto"/>
              <w:right w:val="nil" w:sz="6" w:space="0" w:color="auto"/>
            </w:tcBorders>
          </w:tcPr>
          <w:p>
            <w:pPr>
              <w:pStyle w:val="TableParagraph"/>
              <w:spacing w:line="240" w:lineRule="auto" w:before="50"/>
              <w:ind w:left="122" w:right="0"/>
              <w:jc w:val="left"/>
              <w:rPr>
                <w:rFonts w:ascii="宋体" w:hAnsi="宋体" w:cs="宋体" w:eastAsia="宋体" w:hint="default"/>
                <w:sz w:val="16"/>
                <w:szCs w:val="16"/>
              </w:rPr>
            </w:pPr>
            <w:r>
              <w:rPr>
                <w:rFonts w:ascii="宋体" w:hAnsi="宋体" w:cs="宋体" w:eastAsia="宋体" w:hint="default"/>
                <w:sz w:val="16"/>
                <w:szCs w:val="16"/>
              </w:rPr>
              <w:t>北京同方吉兆科技有限公司</w:t>
            </w:r>
          </w:p>
        </w:tc>
        <w:tc>
          <w:tcPr>
            <w:tcW w:w="2422" w:type="dxa"/>
            <w:tcBorders>
              <w:top w:val="single" w:sz="4" w:space="0" w:color="000000"/>
              <w:left w:val="nil" w:sz="6" w:space="0" w:color="auto"/>
              <w:bottom w:val="nil" w:sz="6" w:space="0" w:color="auto"/>
              <w:right w:val="nil" w:sz="6" w:space="0" w:color="auto"/>
            </w:tcBorders>
          </w:tcPr>
          <w:p>
            <w:pPr>
              <w:pStyle w:val="TableParagraph"/>
              <w:spacing w:line="240" w:lineRule="auto" w:before="50"/>
              <w:ind w:left="249" w:right="0"/>
              <w:jc w:val="left"/>
              <w:rPr>
                <w:rFonts w:ascii="宋体" w:hAnsi="宋体" w:cs="宋体" w:eastAsia="宋体" w:hint="default"/>
                <w:sz w:val="16"/>
                <w:szCs w:val="16"/>
              </w:rPr>
            </w:pPr>
            <w:r>
              <w:rPr>
                <w:rFonts w:ascii="宋体" w:hAnsi="宋体" w:cs="宋体" w:eastAsia="宋体" w:hint="default"/>
                <w:sz w:val="16"/>
                <w:szCs w:val="16"/>
              </w:rPr>
              <w:t>交通银行北京林萃路支行</w:t>
            </w:r>
          </w:p>
        </w:tc>
        <w:tc>
          <w:tcPr>
            <w:tcW w:w="2231"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right="134"/>
              <w:jc w:val="right"/>
              <w:rPr>
                <w:rFonts w:ascii="宋体" w:hAnsi="宋体" w:cs="宋体" w:eastAsia="宋体" w:hint="default"/>
                <w:sz w:val="18"/>
                <w:szCs w:val="18"/>
              </w:rPr>
            </w:pPr>
            <w:r>
              <w:rPr>
                <w:rFonts w:ascii="Times New Roman" w:hAnsi="Times New Roman" w:cs="Times New Roman" w:eastAsia="Times New Roman" w:hint="default"/>
                <w:sz w:val="16"/>
                <w:szCs w:val="16"/>
              </w:rPr>
              <w:t>9.10</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万</w:t>
            </w:r>
            <w:r>
              <w:rPr>
                <w:rFonts w:ascii="宋体" w:hAnsi="宋体" w:cs="宋体" w:eastAsia="宋体" w:hint="default"/>
                <w:sz w:val="18"/>
                <w:szCs w:val="18"/>
              </w:rPr>
              <w:t>人民币</w:t>
            </w:r>
          </w:p>
        </w:tc>
        <w:tc>
          <w:tcPr>
            <w:tcW w:w="1793" w:type="dxa"/>
            <w:tcBorders>
              <w:top w:val="single" w:sz="4" w:space="0" w:color="000000"/>
              <w:left w:val="nil" w:sz="6" w:space="0" w:color="auto"/>
              <w:bottom w:val="nil" w:sz="6" w:space="0" w:color="auto"/>
              <w:right w:val="nil" w:sz="6" w:space="0" w:color="auto"/>
            </w:tcBorders>
          </w:tcPr>
          <w:p>
            <w:pPr>
              <w:pStyle w:val="TableParagraph"/>
              <w:spacing w:line="240" w:lineRule="auto" w:before="98"/>
              <w:ind w:left="134" w:right="0"/>
              <w:jc w:val="left"/>
              <w:rPr>
                <w:rFonts w:ascii="Times New Roman" w:hAnsi="Times New Roman" w:cs="Times New Roman" w:eastAsia="Times New Roman" w:hint="default"/>
                <w:sz w:val="16"/>
                <w:szCs w:val="16"/>
              </w:rPr>
            </w:pPr>
            <w:r>
              <w:rPr>
                <w:rFonts w:ascii="Times New Roman"/>
                <w:sz w:val="16"/>
              </w:rPr>
              <w:t>2013.11.19-2016.11.20</w:t>
            </w:r>
          </w:p>
        </w:tc>
      </w:tr>
      <w:tr>
        <w:trPr>
          <w:trHeight w:val="285" w:hRule="exact"/>
        </w:trPr>
        <w:tc>
          <w:tcPr>
            <w:tcW w:w="2291" w:type="dxa"/>
            <w:tcBorders>
              <w:top w:val="nil" w:sz="6" w:space="0" w:color="auto"/>
              <w:left w:val="nil" w:sz="6" w:space="0" w:color="auto"/>
              <w:bottom w:val="nil" w:sz="6" w:space="0" w:color="auto"/>
              <w:right w:val="nil" w:sz="6" w:space="0" w:color="auto"/>
            </w:tcBorders>
          </w:tcPr>
          <w:p>
            <w:pPr>
              <w:pStyle w:val="TableParagraph"/>
              <w:spacing w:line="240" w:lineRule="auto" w:before="16"/>
              <w:ind w:left="122" w:right="0"/>
              <w:jc w:val="left"/>
              <w:rPr>
                <w:rFonts w:ascii="宋体" w:hAnsi="宋体" w:cs="宋体" w:eastAsia="宋体" w:hint="default"/>
                <w:sz w:val="16"/>
                <w:szCs w:val="16"/>
              </w:rPr>
            </w:pPr>
            <w:r>
              <w:rPr>
                <w:rFonts w:ascii="宋体" w:hAnsi="宋体" w:cs="宋体" w:eastAsia="宋体" w:hint="default"/>
                <w:sz w:val="16"/>
                <w:szCs w:val="16"/>
              </w:rPr>
              <w:t>南通同方半导体有限公司</w:t>
            </w:r>
          </w:p>
        </w:tc>
        <w:tc>
          <w:tcPr>
            <w:tcW w:w="2422" w:type="dxa"/>
            <w:tcBorders>
              <w:top w:val="nil" w:sz="6" w:space="0" w:color="auto"/>
              <w:left w:val="nil" w:sz="6" w:space="0" w:color="auto"/>
              <w:bottom w:val="nil" w:sz="6" w:space="0" w:color="auto"/>
              <w:right w:val="nil" w:sz="6" w:space="0" w:color="auto"/>
            </w:tcBorders>
          </w:tcPr>
          <w:p>
            <w:pPr>
              <w:pStyle w:val="TableParagraph"/>
              <w:spacing w:line="240" w:lineRule="auto" w:before="16"/>
              <w:ind w:left="249" w:right="0"/>
              <w:jc w:val="left"/>
              <w:rPr>
                <w:rFonts w:ascii="宋体" w:hAnsi="宋体" w:cs="宋体" w:eastAsia="宋体" w:hint="default"/>
                <w:sz w:val="16"/>
                <w:szCs w:val="16"/>
              </w:rPr>
            </w:pPr>
            <w:r>
              <w:rPr>
                <w:rFonts w:ascii="宋体" w:hAnsi="宋体" w:cs="宋体" w:eastAsia="宋体" w:hint="default"/>
                <w:sz w:val="16"/>
                <w:szCs w:val="16"/>
              </w:rPr>
              <w:t>中国银行江苏省分行</w:t>
            </w:r>
          </w:p>
        </w:tc>
        <w:tc>
          <w:tcPr>
            <w:tcW w:w="2231" w:type="dxa"/>
            <w:tcBorders>
              <w:top w:val="nil" w:sz="6" w:space="0" w:color="auto"/>
              <w:left w:val="nil" w:sz="6" w:space="0" w:color="auto"/>
              <w:bottom w:val="nil" w:sz="6" w:space="0" w:color="auto"/>
              <w:right w:val="nil" w:sz="6" w:space="0" w:color="auto"/>
            </w:tcBorders>
          </w:tcPr>
          <w:p>
            <w:pPr>
              <w:pStyle w:val="TableParagraph"/>
              <w:spacing w:line="231" w:lineRule="exact"/>
              <w:ind w:right="134"/>
              <w:jc w:val="right"/>
              <w:rPr>
                <w:rFonts w:ascii="宋体" w:hAnsi="宋体" w:cs="宋体" w:eastAsia="宋体" w:hint="default"/>
                <w:sz w:val="18"/>
                <w:szCs w:val="18"/>
              </w:rPr>
            </w:pPr>
            <w:r>
              <w:rPr>
                <w:rFonts w:ascii="Times New Roman" w:hAnsi="Times New Roman" w:cs="Times New Roman" w:eastAsia="Times New Roman" w:hint="default"/>
                <w:sz w:val="16"/>
                <w:szCs w:val="16"/>
              </w:rPr>
              <w:t>700.00</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万</w:t>
            </w:r>
            <w:r>
              <w:rPr>
                <w:rFonts w:ascii="宋体" w:hAnsi="宋体" w:cs="宋体" w:eastAsia="宋体" w:hint="default"/>
                <w:sz w:val="18"/>
                <w:szCs w:val="18"/>
              </w:rPr>
              <w:t>人民币</w:t>
            </w:r>
          </w:p>
        </w:tc>
        <w:tc>
          <w:tcPr>
            <w:tcW w:w="1793" w:type="dxa"/>
            <w:tcBorders>
              <w:top w:val="nil" w:sz="6" w:space="0" w:color="auto"/>
              <w:left w:val="nil" w:sz="6" w:space="0" w:color="auto"/>
              <w:bottom w:val="nil" w:sz="6" w:space="0" w:color="auto"/>
              <w:right w:val="nil" w:sz="6" w:space="0" w:color="auto"/>
            </w:tcBorders>
          </w:tcPr>
          <w:p>
            <w:pPr>
              <w:pStyle w:val="TableParagraph"/>
              <w:spacing w:line="240" w:lineRule="auto" w:before="61"/>
              <w:ind w:left="134" w:right="0"/>
              <w:jc w:val="left"/>
              <w:rPr>
                <w:rFonts w:ascii="Times New Roman" w:hAnsi="Times New Roman" w:cs="Times New Roman" w:eastAsia="Times New Roman" w:hint="default"/>
                <w:sz w:val="16"/>
                <w:szCs w:val="16"/>
              </w:rPr>
            </w:pPr>
            <w:r>
              <w:rPr>
                <w:rFonts w:ascii="Times New Roman"/>
                <w:sz w:val="16"/>
              </w:rPr>
              <w:t>2014.07.31-2015.07.31</w:t>
            </w:r>
          </w:p>
        </w:tc>
      </w:tr>
      <w:tr>
        <w:trPr>
          <w:trHeight w:val="297" w:hRule="exact"/>
        </w:trPr>
        <w:tc>
          <w:tcPr>
            <w:tcW w:w="2291" w:type="dxa"/>
            <w:tcBorders>
              <w:top w:val="nil" w:sz="6" w:space="0" w:color="auto"/>
              <w:left w:val="nil" w:sz="6" w:space="0" w:color="auto"/>
              <w:bottom w:val="nil" w:sz="6" w:space="0" w:color="auto"/>
              <w:right w:val="nil" w:sz="6" w:space="0" w:color="auto"/>
            </w:tcBorders>
          </w:tcPr>
          <w:p>
            <w:pPr>
              <w:pStyle w:val="TableParagraph"/>
              <w:spacing w:line="240" w:lineRule="auto" w:before="15"/>
              <w:ind w:left="122" w:right="0"/>
              <w:jc w:val="left"/>
              <w:rPr>
                <w:rFonts w:ascii="宋体" w:hAnsi="宋体" w:cs="宋体" w:eastAsia="宋体" w:hint="default"/>
                <w:sz w:val="16"/>
                <w:szCs w:val="16"/>
              </w:rPr>
            </w:pPr>
            <w:r>
              <w:rPr>
                <w:rFonts w:ascii="宋体" w:hAnsi="宋体" w:cs="宋体" w:eastAsia="宋体" w:hint="default"/>
                <w:sz w:val="16"/>
                <w:szCs w:val="16"/>
              </w:rPr>
              <w:t>同方人工环境有限公司</w:t>
            </w:r>
          </w:p>
        </w:tc>
        <w:tc>
          <w:tcPr>
            <w:tcW w:w="2422" w:type="dxa"/>
            <w:tcBorders>
              <w:top w:val="nil" w:sz="6" w:space="0" w:color="auto"/>
              <w:left w:val="nil" w:sz="6" w:space="0" w:color="auto"/>
              <w:bottom w:val="nil" w:sz="6" w:space="0" w:color="auto"/>
              <w:right w:val="nil" w:sz="6" w:space="0" w:color="auto"/>
            </w:tcBorders>
          </w:tcPr>
          <w:p>
            <w:pPr>
              <w:pStyle w:val="TableParagraph"/>
              <w:spacing w:line="240" w:lineRule="auto" w:before="15"/>
              <w:ind w:left="249" w:right="0"/>
              <w:jc w:val="left"/>
              <w:rPr>
                <w:rFonts w:ascii="宋体" w:hAnsi="宋体" w:cs="宋体" w:eastAsia="宋体" w:hint="default"/>
                <w:sz w:val="16"/>
                <w:szCs w:val="16"/>
              </w:rPr>
            </w:pPr>
            <w:r>
              <w:rPr>
                <w:rFonts w:ascii="宋体" w:hAnsi="宋体" w:cs="宋体" w:eastAsia="宋体" w:hint="default"/>
                <w:sz w:val="16"/>
                <w:szCs w:val="16"/>
              </w:rPr>
              <w:t>交通银行北京林萃路支行</w:t>
            </w:r>
          </w:p>
        </w:tc>
        <w:tc>
          <w:tcPr>
            <w:tcW w:w="2231" w:type="dxa"/>
            <w:tcBorders>
              <w:top w:val="nil" w:sz="6" w:space="0" w:color="auto"/>
              <w:left w:val="nil" w:sz="6" w:space="0" w:color="auto"/>
              <w:bottom w:val="nil" w:sz="6" w:space="0" w:color="auto"/>
              <w:right w:val="nil" w:sz="6" w:space="0" w:color="auto"/>
            </w:tcBorders>
          </w:tcPr>
          <w:p>
            <w:pPr>
              <w:pStyle w:val="TableParagraph"/>
              <w:spacing w:line="232" w:lineRule="exact"/>
              <w:ind w:right="134"/>
              <w:jc w:val="right"/>
              <w:rPr>
                <w:rFonts w:ascii="宋体" w:hAnsi="宋体" w:cs="宋体" w:eastAsia="宋体" w:hint="default"/>
                <w:sz w:val="18"/>
                <w:szCs w:val="18"/>
              </w:rPr>
            </w:pPr>
            <w:r>
              <w:rPr>
                <w:rFonts w:ascii="Times New Roman" w:hAnsi="Times New Roman" w:cs="Times New Roman" w:eastAsia="Times New Roman" w:hint="default"/>
                <w:sz w:val="16"/>
                <w:szCs w:val="16"/>
              </w:rPr>
              <w:t>16.21</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万</w:t>
            </w:r>
            <w:r>
              <w:rPr>
                <w:rFonts w:ascii="宋体" w:hAnsi="宋体" w:cs="宋体" w:eastAsia="宋体" w:hint="default"/>
                <w:sz w:val="18"/>
                <w:szCs w:val="18"/>
              </w:rPr>
              <w:t>人民币</w:t>
            </w:r>
          </w:p>
        </w:tc>
        <w:tc>
          <w:tcPr>
            <w:tcW w:w="1793" w:type="dxa"/>
            <w:tcBorders>
              <w:top w:val="nil" w:sz="6" w:space="0" w:color="auto"/>
              <w:left w:val="nil" w:sz="6" w:space="0" w:color="auto"/>
              <w:bottom w:val="nil" w:sz="6" w:space="0" w:color="auto"/>
              <w:right w:val="nil" w:sz="6" w:space="0" w:color="auto"/>
            </w:tcBorders>
          </w:tcPr>
          <w:p>
            <w:pPr>
              <w:pStyle w:val="TableParagraph"/>
              <w:spacing w:line="240" w:lineRule="auto" w:before="62"/>
              <w:ind w:left="134" w:right="0"/>
              <w:jc w:val="left"/>
              <w:rPr>
                <w:rFonts w:ascii="Times New Roman" w:hAnsi="Times New Roman" w:cs="Times New Roman" w:eastAsia="Times New Roman" w:hint="default"/>
                <w:sz w:val="16"/>
                <w:szCs w:val="16"/>
              </w:rPr>
            </w:pPr>
            <w:r>
              <w:rPr>
                <w:rFonts w:ascii="Times New Roman"/>
                <w:sz w:val="16"/>
              </w:rPr>
              <w:t>2013.05.16-2015.07.31</w:t>
            </w:r>
          </w:p>
        </w:tc>
      </w:tr>
      <w:tr>
        <w:trPr>
          <w:trHeight w:val="332" w:hRule="exact"/>
        </w:trPr>
        <w:tc>
          <w:tcPr>
            <w:tcW w:w="2291" w:type="dxa"/>
            <w:tcBorders>
              <w:top w:val="nil" w:sz="6" w:space="0" w:color="auto"/>
              <w:left w:val="nil" w:sz="6" w:space="0" w:color="auto"/>
              <w:bottom w:val="nil" w:sz="6" w:space="0" w:color="auto"/>
              <w:right w:val="nil" w:sz="6" w:space="0" w:color="auto"/>
            </w:tcBorders>
          </w:tcPr>
          <w:p>
            <w:pPr>
              <w:pStyle w:val="TableParagraph"/>
              <w:spacing w:line="240" w:lineRule="auto" w:before="107"/>
              <w:ind w:left="122" w:right="0"/>
              <w:jc w:val="left"/>
              <w:rPr>
                <w:rFonts w:ascii="宋体" w:hAnsi="宋体" w:cs="宋体" w:eastAsia="宋体" w:hint="default"/>
                <w:sz w:val="16"/>
                <w:szCs w:val="16"/>
              </w:rPr>
            </w:pPr>
            <w:r>
              <w:rPr>
                <w:rFonts w:ascii="宋体" w:hAnsi="宋体" w:cs="宋体" w:eastAsia="宋体" w:hint="default"/>
                <w:sz w:val="16"/>
                <w:szCs w:val="16"/>
              </w:rPr>
              <w:t>同方威视技术股份有限公司</w:t>
            </w:r>
          </w:p>
        </w:tc>
        <w:tc>
          <w:tcPr>
            <w:tcW w:w="2422" w:type="dxa"/>
            <w:tcBorders>
              <w:top w:val="nil" w:sz="6" w:space="0" w:color="auto"/>
              <w:left w:val="nil" w:sz="6" w:space="0" w:color="auto"/>
              <w:bottom w:val="nil" w:sz="6" w:space="0" w:color="auto"/>
              <w:right w:val="nil" w:sz="6" w:space="0" w:color="auto"/>
            </w:tcBorders>
          </w:tcPr>
          <w:p>
            <w:pPr>
              <w:pStyle w:val="TableParagraph"/>
              <w:spacing w:line="240" w:lineRule="auto" w:before="107"/>
              <w:ind w:left="249" w:right="0"/>
              <w:jc w:val="left"/>
              <w:rPr>
                <w:rFonts w:ascii="宋体" w:hAnsi="宋体" w:cs="宋体" w:eastAsia="宋体" w:hint="default"/>
                <w:sz w:val="16"/>
                <w:szCs w:val="16"/>
              </w:rPr>
            </w:pPr>
            <w:r>
              <w:rPr>
                <w:rFonts w:ascii="宋体" w:hAnsi="宋体" w:cs="宋体" w:eastAsia="宋体" w:hint="default"/>
                <w:sz w:val="16"/>
                <w:szCs w:val="16"/>
              </w:rPr>
              <w:t>中国银行北京分行</w:t>
            </w:r>
          </w:p>
        </w:tc>
        <w:tc>
          <w:tcPr>
            <w:tcW w:w="223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34"/>
              <w:jc w:val="right"/>
              <w:rPr>
                <w:rFonts w:ascii="宋体" w:hAnsi="宋体" w:cs="宋体" w:eastAsia="宋体" w:hint="default"/>
                <w:sz w:val="16"/>
                <w:szCs w:val="16"/>
              </w:rPr>
            </w:pPr>
            <w:r>
              <w:rPr>
                <w:rFonts w:ascii="Times New Roman" w:hAnsi="Times New Roman" w:cs="Times New Roman" w:eastAsia="Times New Roman" w:hint="default"/>
                <w:sz w:val="16"/>
                <w:szCs w:val="16"/>
              </w:rPr>
              <w:t>496.98</w:t>
            </w:r>
            <w:r>
              <w:rPr>
                <w:rFonts w:ascii="Times New Roman" w:hAnsi="Times New Roman" w:cs="Times New Roman" w:eastAsia="Times New Roman" w:hint="default"/>
                <w:spacing w:val="-3"/>
                <w:sz w:val="16"/>
                <w:szCs w:val="16"/>
              </w:rPr>
              <w:t> </w:t>
            </w:r>
            <w:r>
              <w:rPr>
                <w:rFonts w:ascii="宋体" w:hAnsi="宋体" w:cs="宋体" w:eastAsia="宋体" w:hint="default"/>
                <w:sz w:val="16"/>
                <w:szCs w:val="16"/>
              </w:rPr>
              <w:t>万港元</w:t>
            </w:r>
          </w:p>
        </w:tc>
        <w:tc>
          <w:tcPr>
            <w:tcW w:w="1793" w:type="dxa"/>
            <w:tcBorders>
              <w:top w:val="nil" w:sz="6" w:space="0" w:color="auto"/>
              <w:left w:val="nil" w:sz="6" w:space="0" w:color="auto"/>
              <w:bottom w:val="nil" w:sz="6" w:space="0" w:color="auto"/>
              <w:right w:val="nil" w:sz="6" w:space="0" w:color="auto"/>
            </w:tcBorders>
          </w:tcPr>
          <w:p>
            <w:pPr>
              <w:pStyle w:val="TableParagraph"/>
              <w:spacing w:line="240" w:lineRule="auto" w:before="107"/>
              <w:ind w:left="158"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2012.06.08-</w:t>
            </w:r>
            <w:r>
              <w:rPr>
                <w:rFonts w:ascii="宋体" w:hAnsi="宋体" w:cs="宋体" w:eastAsia="宋体" w:hint="default"/>
                <w:sz w:val="16"/>
                <w:szCs w:val="16"/>
              </w:rPr>
              <w:t>敞口</w:t>
            </w:r>
          </w:p>
        </w:tc>
      </w:tr>
      <w:tr>
        <w:trPr>
          <w:trHeight w:val="233" w:hRule="exact"/>
        </w:trPr>
        <w:tc>
          <w:tcPr>
            <w:tcW w:w="2291" w:type="dxa"/>
            <w:tcBorders>
              <w:top w:val="nil" w:sz="6" w:space="0" w:color="auto"/>
              <w:left w:val="nil" w:sz="6" w:space="0" w:color="auto"/>
              <w:bottom w:val="nil" w:sz="6" w:space="0" w:color="auto"/>
              <w:right w:val="nil" w:sz="6" w:space="0" w:color="auto"/>
            </w:tcBorders>
          </w:tcPr>
          <w:p>
            <w:pPr/>
          </w:p>
        </w:tc>
        <w:tc>
          <w:tcPr>
            <w:tcW w:w="2422" w:type="dxa"/>
            <w:tcBorders>
              <w:top w:val="nil" w:sz="6" w:space="0" w:color="auto"/>
              <w:left w:val="nil" w:sz="6" w:space="0" w:color="auto"/>
              <w:bottom w:val="nil" w:sz="6" w:space="0" w:color="auto"/>
              <w:right w:val="nil" w:sz="6" w:space="0" w:color="auto"/>
            </w:tcBorders>
          </w:tcPr>
          <w:p>
            <w:pPr/>
          </w:p>
        </w:tc>
        <w:tc>
          <w:tcPr>
            <w:tcW w:w="2231" w:type="dxa"/>
            <w:tcBorders>
              <w:top w:val="nil" w:sz="6" w:space="0" w:color="auto"/>
              <w:left w:val="nil" w:sz="6" w:space="0" w:color="auto"/>
              <w:bottom w:val="nil" w:sz="6" w:space="0" w:color="auto"/>
              <w:right w:val="nil" w:sz="6" w:space="0" w:color="auto"/>
            </w:tcBorders>
          </w:tcPr>
          <w:p>
            <w:pPr>
              <w:pStyle w:val="TableParagraph"/>
              <w:spacing w:line="178" w:lineRule="exact"/>
              <w:ind w:right="134"/>
              <w:jc w:val="right"/>
              <w:rPr>
                <w:rFonts w:ascii="宋体" w:hAnsi="宋体" w:cs="宋体" w:eastAsia="宋体" w:hint="default"/>
                <w:sz w:val="16"/>
                <w:szCs w:val="16"/>
              </w:rPr>
            </w:pPr>
            <w:r>
              <w:rPr>
                <w:rFonts w:ascii="宋体" w:hAnsi="宋体" w:cs="宋体" w:eastAsia="宋体" w:hint="default"/>
                <w:sz w:val="16"/>
                <w:szCs w:val="16"/>
              </w:rPr>
              <w:t>约</w:t>
            </w:r>
            <w:r>
              <w:rPr>
                <w:rFonts w:ascii="宋体" w:hAnsi="宋体" w:cs="宋体" w:eastAsia="宋体" w:hint="default"/>
                <w:spacing w:val="-43"/>
                <w:sz w:val="16"/>
                <w:szCs w:val="16"/>
              </w:rPr>
              <w:t> </w:t>
            </w:r>
            <w:r>
              <w:rPr>
                <w:rFonts w:ascii="Times New Roman" w:hAnsi="Times New Roman" w:cs="Times New Roman" w:eastAsia="Times New Roman" w:hint="default"/>
                <w:sz w:val="16"/>
                <w:szCs w:val="16"/>
              </w:rPr>
              <w:t>392.05</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万人民币</w:t>
            </w:r>
          </w:p>
        </w:tc>
        <w:tc>
          <w:tcPr>
            <w:tcW w:w="1793" w:type="dxa"/>
            <w:tcBorders>
              <w:top w:val="nil" w:sz="6" w:space="0" w:color="auto"/>
              <w:left w:val="nil" w:sz="6" w:space="0" w:color="auto"/>
              <w:bottom w:val="nil" w:sz="6" w:space="0" w:color="auto"/>
              <w:right w:val="nil" w:sz="6" w:space="0" w:color="auto"/>
            </w:tcBorders>
          </w:tcPr>
          <w:p>
            <w:pPr/>
          </w:p>
        </w:tc>
      </w:tr>
      <w:tr>
        <w:trPr>
          <w:trHeight w:val="335" w:hRule="exact"/>
        </w:trPr>
        <w:tc>
          <w:tcPr>
            <w:tcW w:w="2291"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122" w:right="0"/>
              <w:jc w:val="left"/>
              <w:rPr>
                <w:rFonts w:ascii="宋体" w:hAnsi="宋体" w:cs="宋体" w:eastAsia="宋体" w:hint="default"/>
                <w:sz w:val="16"/>
                <w:szCs w:val="16"/>
              </w:rPr>
            </w:pPr>
            <w:r>
              <w:rPr>
                <w:rFonts w:ascii="宋体" w:hAnsi="宋体" w:cs="宋体" w:eastAsia="宋体" w:hint="default"/>
                <w:sz w:val="16"/>
                <w:szCs w:val="16"/>
              </w:rPr>
              <w:t>同方威视技术股份有限公司</w:t>
            </w:r>
          </w:p>
        </w:tc>
        <w:tc>
          <w:tcPr>
            <w:tcW w:w="2422"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249" w:right="0"/>
              <w:jc w:val="left"/>
              <w:rPr>
                <w:rFonts w:ascii="宋体" w:hAnsi="宋体" w:cs="宋体" w:eastAsia="宋体" w:hint="default"/>
                <w:sz w:val="16"/>
                <w:szCs w:val="16"/>
              </w:rPr>
            </w:pPr>
            <w:r>
              <w:rPr>
                <w:rFonts w:ascii="宋体" w:hAnsi="宋体" w:cs="宋体" w:eastAsia="宋体" w:hint="default"/>
                <w:sz w:val="16"/>
                <w:szCs w:val="16"/>
              </w:rPr>
              <w:t>中国银行北京分行</w:t>
            </w:r>
          </w:p>
        </w:tc>
        <w:tc>
          <w:tcPr>
            <w:tcW w:w="223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34"/>
              <w:jc w:val="right"/>
              <w:rPr>
                <w:rFonts w:ascii="宋体" w:hAnsi="宋体" w:cs="宋体" w:eastAsia="宋体" w:hint="default"/>
                <w:sz w:val="16"/>
                <w:szCs w:val="16"/>
              </w:rPr>
            </w:pPr>
            <w:r>
              <w:rPr>
                <w:rFonts w:ascii="Times New Roman" w:hAnsi="Times New Roman" w:cs="Times New Roman" w:eastAsia="Times New Roman" w:hint="default"/>
                <w:sz w:val="16"/>
                <w:szCs w:val="16"/>
              </w:rPr>
              <w:t>13.09</w:t>
            </w:r>
            <w:r>
              <w:rPr>
                <w:rFonts w:ascii="Times New Roman" w:hAnsi="Times New Roman" w:cs="Times New Roman" w:eastAsia="Times New Roman" w:hint="default"/>
                <w:spacing w:val="-3"/>
                <w:sz w:val="16"/>
                <w:szCs w:val="16"/>
              </w:rPr>
              <w:t> </w:t>
            </w:r>
            <w:r>
              <w:rPr>
                <w:rFonts w:ascii="宋体" w:hAnsi="宋体" w:cs="宋体" w:eastAsia="宋体" w:hint="default"/>
                <w:sz w:val="16"/>
                <w:szCs w:val="16"/>
              </w:rPr>
              <w:t>万美元</w:t>
            </w:r>
          </w:p>
        </w:tc>
        <w:tc>
          <w:tcPr>
            <w:tcW w:w="1793"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1"/>
                <w:szCs w:val="11"/>
              </w:rPr>
            </w:pPr>
          </w:p>
          <w:p>
            <w:pPr>
              <w:pStyle w:val="TableParagraph"/>
              <w:spacing w:line="240" w:lineRule="auto"/>
              <w:ind w:left="134" w:right="0"/>
              <w:jc w:val="left"/>
              <w:rPr>
                <w:rFonts w:ascii="Times New Roman" w:hAnsi="Times New Roman" w:cs="Times New Roman" w:eastAsia="Times New Roman" w:hint="default"/>
                <w:sz w:val="16"/>
                <w:szCs w:val="16"/>
              </w:rPr>
            </w:pPr>
            <w:r>
              <w:rPr>
                <w:rFonts w:ascii="Times New Roman"/>
                <w:sz w:val="16"/>
              </w:rPr>
              <w:t>2011.05.17-2016.06.01</w:t>
            </w:r>
          </w:p>
        </w:tc>
      </w:tr>
      <w:tr>
        <w:trPr>
          <w:trHeight w:val="235" w:hRule="exact"/>
        </w:trPr>
        <w:tc>
          <w:tcPr>
            <w:tcW w:w="2291" w:type="dxa"/>
            <w:tcBorders>
              <w:top w:val="nil" w:sz="6" w:space="0" w:color="auto"/>
              <w:left w:val="nil" w:sz="6" w:space="0" w:color="auto"/>
              <w:bottom w:val="nil" w:sz="6" w:space="0" w:color="auto"/>
              <w:right w:val="nil" w:sz="6" w:space="0" w:color="auto"/>
            </w:tcBorders>
          </w:tcPr>
          <w:p>
            <w:pPr/>
          </w:p>
        </w:tc>
        <w:tc>
          <w:tcPr>
            <w:tcW w:w="2422" w:type="dxa"/>
            <w:tcBorders>
              <w:top w:val="nil" w:sz="6" w:space="0" w:color="auto"/>
              <w:left w:val="nil" w:sz="6" w:space="0" w:color="auto"/>
              <w:bottom w:val="nil" w:sz="6" w:space="0" w:color="auto"/>
              <w:right w:val="nil" w:sz="6" w:space="0" w:color="auto"/>
            </w:tcBorders>
          </w:tcPr>
          <w:p>
            <w:pPr/>
          </w:p>
        </w:tc>
        <w:tc>
          <w:tcPr>
            <w:tcW w:w="2231" w:type="dxa"/>
            <w:tcBorders>
              <w:top w:val="nil" w:sz="6" w:space="0" w:color="auto"/>
              <w:left w:val="nil" w:sz="6" w:space="0" w:color="auto"/>
              <w:bottom w:val="nil" w:sz="6" w:space="0" w:color="auto"/>
              <w:right w:val="nil" w:sz="6" w:space="0" w:color="auto"/>
            </w:tcBorders>
          </w:tcPr>
          <w:p>
            <w:pPr>
              <w:pStyle w:val="TableParagraph"/>
              <w:spacing w:line="179" w:lineRule="exact"/>
              <w:ind w:right="134"/>
              <w:jc w:val="right"/>
              <w:rPr>
                <w:rFonts w:ascii="宋体" w:hAnsi="宋体" w:cs="宋体" w:eastAsia="宋体" w:hint="default"/>
                <w:sz w:val="16"/>
                <w:szCs w:val="16"/>
              </w:rPr>
            </w:pPr>
            <w:r>
              <w:rPr>
                <w:rFonts w:ascii="宋体" w:hAnsi="宋体" w:cs="宋体" w:eastAsia="宋体" w:hint="default"/>
                <w:sz w:val="16"/>
                <w:szCs w:val="16"/>
              </w:rPr>
              <w:t>约</w:t>
            </w:r>
            <w:r>
              <w:rPr>
                <w:rFonts w:ascii="宋体" w:hAnsi="宋体" w:cs="宋体" w:eastAsia="宋体" w:hint="default"/>
                <w:spacing w:val="-42"/>
                <w:sz w:val="16"/>
                <w:szCs w:val="16"/>
              </w:rPr>
              <w:t> </w:t>
            </w:r>
            <w:r>
              <w:rPr>
                <w:rFonts w:ascii="Times New Roman" w:hAnsi="Times New Roman" w:cs="Times New Roman" w:eastAsia="Times New Roman" w:hint="default"/>
                <w:sz w:val="16"/>
                <w:szCs w:val="16"/>
              </w:rPr>
              <w:t>80.12</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万人民币</w:t>
            </w:r>
          </w:p>
        </w:tc>
        <w:tc>
          <w:tcPr>
            <w:tcW w:w="1793" w:type="dxa"/>
            <w:tcBorders>
              <w:top w:val="nil" w:sz="6" w:space="0" w:color="auto"/>
              <w:left w:val="nil" w:sz="6" w:space="0" w:color="auto"/>
              <w:bottom w:val="nil" w:sz="6" w:space="0" w:color="auto"/>
              <w:right w:val="nil" w:sz="6" w:space="0" w:color="auto"/>
            </w:tcBorders>
          </w:tcPr>
          <w:p>
            <w:pPr/>
          </w:p>
        </w:tc>
      </w:tr>
      <w:tr>
        <w:trPr>
          <w:trHeight w:val="335" w:hRule="exact"/>
        </w:trPr>
        <w:tc>
          <w:tcPr>
            <w:tcW w:w="2291"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122" w:right="0"/>
              <w:jc w:val="left"/>
              <w:rPr>
                <w:rFonts w:ascii="宋体" w:hAnsi="宋体" w:cs="宋体" w:eastAsia="宋体" w:hint="default"/>
                <w:sz w:val="16"/>
                <w:szCs w:val="16"/>
              </w:rPr>
            </w:pPr>
            <w:r>
              <w:rPr>
                <w:rFonts w:ascii="宋体" w:hAnsi="宋体" w:cs="宋体" w:eastAsia="宋体" w:hint="default"/>
                <w:sz w:val="16"/>
                <w:szCs w:val="16"/>
              </w:rPr>
              <w:t>同方威视技术股份有限公司</w:t>
            </w:r>
          </w:p>
        </w:tc>
        <w:tc>
          <w:tcPr>
            <w:tcW w:w="2422"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249" w:right="0"/>
              <w:jc w:val="left"/>
              <w:rPr>
                <w:rFonts w:ascii="宋体" w:hAnsi="宋体" w:cs="宋体" w:eastAsia="宋体" w:hint="default"/>
                <w:sz w:val="16"/>
                <w:szCs w:val="16"/>
              </w:rPr>
            </w:pPr>
            <w:r>
              <w:rPr>
                <w:rFonts w:ascii="宋体" w:hAnsi="宋体" w:cs="宋体" w:eastAsia="宋体" w:hint="default"/>
                <w:sz w:val="16"/>
                <w:szCs w:val="16"/>
              </w:rPr>
              <w:t>中国银行北京分行</w:t>
            </w:r>
          </w:p>
        </w:tc>
        <w:tc>
          <w:tcPr>
            <w:tcW w:w="223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34"/>
              <w:jc w:val="right"/>
              <w:rPr>
                <w:rFonts w:ascii="宋体" w:hAnsi="宋体" w:cs="宋体" w:eastAsia="宋体" w:hint="default"/>
                <w:sz w:val="16"/>
                <w:szCs w:val="16"/>
              </w:rPr>
            </w:pPr>
            <w:r>
              <w:rPr>
                <w:rFonts w:ascii="Times New Roman" w:hAnsi="Times New Roman" w:cs="Times New Roman" w:eastAsia="Times New Roman" w:hint="default"/>
                <w:sz w:val="16"/>
                <w:szCs w:val="16"/>
              </w:rPr>
              <w:t>122.52</w:t>
            </w:r>
            <w:r>
              <w:rPr>
                <w:rFonts w:ascii="Times New Roman" w:hAnsi="Times New Roman" w:cs="Times New Roman" w:eastAsia="Times New Roman" w:hint="default"/>
                <w:spacing w:val="-3"/>
                <w:sz w:val="16"/>
                <w:szCs w:val="16"/>
              </w:rPr>
              <w:t> </w:t>
            </w:r>
            <w:r>
              <w:rPr>
                <w:rFonts w:ascii="宋体" w:hAnsi="宋体" w:cs="宋体" w:eastAsia="宋体" w:hint="default"/>
                <w:sz w:val="16"/>
                <w:szCs w:val="16"/>
              </w:rPr>
              <w:t>万欧元</w:t>
            </w:r>
          </w:p>
        </w:tc>
        <w:tc>
          <w:tcPr>
            <w:tcW w:w="1793"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1"/>
                <w:szCs w:val="11"/>
              </w:rPr>
            </w:pPr>
          </w:p>
          <w:p>
            <w:pPr>
              <w:pStyle w:val="TableParagraph"/>
              <w:spacing w:line="240" w:lineRule="auto"/>
              <w:ind w:left="134" w:right="0"/>
              <w:jc w:val="left"/>
              <w:rPr>
                <w:rFonts w:ascii="Times New Roman" w:hAnsi="Times New Roman" w:cs="Times New Roman" w:eastAsia="Times New Roman" w:hint="default"/>
                <w:sz w:val="16"/>
                <w:szCs w:val="16"/>
              </w:rPr>
            </w:pPr>
            <w:r>
              <w:rPr>
                <w:rFonts w:ascii="Times New Roman"/>
                <w:sz w:val="16"/>
              </w:rPr>
              <w:t>2009.06.19-2016.04.02</w:t>
            </w:r>
          </w:p>
        </w:tc>
      </w:tr>
      <w:tr>
        <w:trPr>
          <w:trHeight w:val="235" w:hRule="exact"/>
        </w:trPr>
        <w:tc>
          <w:tcPr>
            <w:tcW w:w="2291" w:type="dxa"/>
            <w:tcBorders>
              <w:top w:val="nil" w:sz="6" w:space="0" w:color="auto"/>
              <w:left w:val="nil" w:sz="6" w:space="0" w:color="auto"/>
              <w:bottom w:val="nil" w:sz="6" w:space="0" w:color="auto"/>
              <w:right w:val="nil" w:sz="6" w:space="0" w:color="auto"/>
            </w:tcBorders>
          </w:tcPr>
          <w:p>
            <w:pPr/>
          </w:p>
        </w:tc>
        <w:tc>
          <w:tcPr>
            <w:tcW w:w="2422" w:type="dxa"/>
            <w:tcBorders>
              <w:top w:val="nil" w:sz="6" w:space="0" w:color="auto"/>
              <w:left w:val="nil" w:sz="6" w:space="0" w:color="auto"/>
              <w:bottom w:val="nil" w:sz="6" w:space="0" w:color="auto"/>
              <w:right w:val="nil" w:sz="6" w:space="0" w:color="auto"/>
            </w:tcBorders>
          </w:tcPr>
          <w:p>
            <w:pPr/>
          </w:p>
        </w:tc>
        <w:tc>
          <w:tcPr>
            <w:tcW w:w="2231" w:type="dxa"/>
            <w:tcBorders>
              <w:top w:val="nil" w:sz="6" w:space="0" w:color="auto"/>
              <w:left w:val="nil" w:sz="6" w:space="0" w:color="auto"/>
              <w:bottom w:val="nil" w:sz="6" w:space="0" w:color="auto"/>
              <w:right w:val="nil" w:sz="6" w:space="0" w:color="auto"/>
            </w:tcBorders>
          </w:tcPr>
          <w:p>
            <w:pPr>
              <w:pStyle w:val="TableParagraph"/>
              <w:spacing w:line="179" w:lineRule="exact"/>
              <w:ind w:right="134"/>
              <w:jc w:val="right"/>
              <w:rPr>
                <w:rFonts w:ascii="宋体" w:hAnsi="宋体" w:cs="宋体" w:eastAsia="宋体" w:hint="default"/>
                <w:sz w:val="16"/>
                <w:szCs w:val="16"/>
              </w:rPr>
            </w:pPr>
            <w:r>
              <w:rPr>
                <w:rFonts w:ascii="宋体" w:hAnsi="宋体" w:cs="宋体" w:eastAsia="宋体" w:hint="default"/>
                <w:sz w:val="16"/>
                <w:szCs w:val="16"/>
              </w:rPr>
              <w:t>约</w:t>
            </w:r>
            <w:r>
              <w:rPr>
                <w:rFonts w:ascii="宋体" w:hAnsi="宋体" w:cs="宋体" w:eastAsia="宋体" w:hint="default"/>
                <w:spacing w:val="-43"/>
                <w:sz w:val="16"/>
                <w:szCs w:val="16"/>
              </w:rPr>
              <w:t> </w:t>
            </w:r>
            <w:r>
              <w:rPr>
                <w:rFonts w:ascii="Times New Roman" w:hAnsi="Times New Roman" w:cs="Times New Roman" w:eastAsia="Times New Roman" w:hint="default"/>
                <w:sz w:val="16"/>
                <w:szCs w:val="16"/>
              </w:rPr>
              <w:t>913.42</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万人民币</w:t>
            </w:r>
          </w:p>
        </w:tc>
        <w:tc>
          <w:tcPr>
            <w:tcW w:w="1793" w:type="dxa"/>
            <w:tcBorders>
              <w:top w:val="nil" w:sz="6" w:space="0" w:color="auto"/>
              <w:left w:val="nil" w:sz="6" w:space="0" w:color="auto"/>
              <w:bottom w:val="nil" w:sz="6" w:space="0" w:color="auto"/>
              <w:right w:val="nil" w:sz="6" w:space="0" w:color="auto"/>
            </w:tcBorders>
          </w:tcPr>
          <w:p>
            <w:pPr/>
          </w:p>
        </w:tc>
      </w:tr>
      <w:tr>
        <w:trPr>
          <w:trHeight w:val="336" w:hRule="exact"/>
        </w:trPr>
        <w:tc>
          <w:tcPr>
            <w:tcW w:w="2291"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122" w:right="0"/>
              <w:jc w:val="left"/>
              <w:rPr>
                <w:rFonts w:ascii="宋体" w:hAnsi="宋体" w:cs="宋体" w:eastAsia="宋体" w:hint="default"/>
                <w:sz w:val="16"/>
                <w:szCs w:val="16"/>
              </w:rPr>
            </w:pPr>
            <w:r>
              <w:rPr>
                <w:rFonts w:ascii="宋体" w:hAnsi="宋体" w:cs="宋体" w:eastAsia="宋体" w:hint="default"/>
                <w:sz w:val="16"/>
                <w:szCs w:val="16"/>
              </w:rPr>
              <w:t>同方威视技术股份有限公司</w:t>
            </w:r>
          </w:p>
        </w:tc>
        <w:tc>
          <w:tcPr>
            <w:tcW w:w="2422"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249" w:right="0"/>
              <w:jc w:val="left"/>
              <w:rPr>
                <w:rFonts w:ascii="宋体" w:hAnsi="宋体" w:cs="宋体" w:eastAsia="宋体" w:hint="default"/>
                <w:sz w:val="16"/>
                <w:szCs w:val="16"/>
              </w:rPr>
            </w:pPr>
            <w:r>
              <w:rPr>
                <w:rFonts w:ascii="宋体" w:hAnsi="宋体" w:cs="宋体" w:eastAsia="宋体" w:hint="default"/>
                <w:sz w:val="16"/>
                <w:szCs w:val="16"/>
              </w:rPr>
              <w:t>中国银行北京分行</w:t>
            </w:r>
          </w:p>
        </w:tc>
        <w:tc>
          <w:tcPr>
            <w:tcW w:w="223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35"/>
              <w:jc w:val="right"/>
              <w:rPr>
                <w:rFonts w:ascii="宋体" w:hAnsi="宋体" w:cs="宋体" w:eastAsia="宋体" w:hint="default"/>
                <w:sz w:val="16"/>
                <w:szCs w:val="16"/>
              </w:rPr>
            </w:pPr>
            <w:r>
              <w:rPr>
                <w:rFonts w:ascii="Times New Roman" w:hAnsi="Times New Roman" w:cs="Times New Roman" w:eastAsia="Times New Roman" w:hint="default"/>
                <w:sz w:val="16"/>
                <w:szCs w:val="16"/>
              </w:rPr>
              <w:t>12,272.00</w:t>
            </w:r>
            <w:r>
              <w:rPr>
                <w:rFonts w:ascii="Times New Roman" w:hAnsi="Times New Roman" w:cs="Times New Roman" w:eastAsia="Times New Roman" w:hint="default"/>
                <w:spacing w:val="-3"/>
                <w:sz w:val="16"/>
                <w:szCs w:val="16"/>
              </w:rPr>
              <w:t> </w:t>
            </w:r>
            <w:r>
              <w:rPr>
                <w:rFonts w:ascii="宋体" w:hAnsi="宋体" w:cs="宋体" w:eastAsia="宋体" w:hint="default"/>
                <w:sz w:val="16"/>
                <w:szCs w:val="16"/>
              </w:rPr>
              <w:t>万西非法郎</w:t>
            </w:r>
          </w:p>
        </w:tc>
        <w:tc>
          <w:tcPr>
            <w:tcW w:w="1793"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1"/>
                <w:szCs w:val="11"/>
              </w:rPr>
            </w:pPr>
          </w:p>
          <w:p>
            <w:pPr>
              <w:pStyle w:val="TableParagraph"/>
              <w:spacing w:line="240" w:lineRule="auto"/>
              <w:ind w:left="134" w:right="0"/>
              <w:jc w:val="left"/>
              <w:rPr>
                <w:rFonts w:ascii="Times New Roman" w:hAnsi="Times New Roman" w:cs="Times New Roman" w:eastAsia="Times New Roman" w:hint="default"/>
                <w:sz w:val="16"/>
                <w:szCs w:val="16"/>
              </w:rPr>
            </w:pPr>
            <w:r>
              <w:rPr>
                <w:rFonts w:ascii="Times New Roman"/>
                <w:sz w:val="16"/>
              </w:rPr>
              <w:t>2011.07.28-2013.07.31</w:t>
            </w:r>
          </w:p>
        </w:tc>
      </w:tr>
      <w:tr>
        <w:trPr>
          <w:trHeight w:val="235" w:hRule="exact"/>
        </w:trPr>
        <w:tc>
          <w:tcPr>
            <w:tcW w:w="2291" w:type="dxa"/>
            <w:tcBorders>
              <w:top w:val="nil" w:sz="6" w:space="0" w:color="auto"/>
              <w:left w:val="nil" w:sz="6" w:space="0" w:color="auto"/>
              <w:bottom w:val="nil" w:sz="6" w:space="0" w:color="auto"/>
              <w:right w:val="nil" w:sz="6" w:space="0" w:color="auto"/>
            </w:tcBorders>
          </w:tcPr>
          <w:p>
            <w:pPr/>
          </w:p>
        </w:tc>
        <w:tc>
          <w:tcPr>
            <w:tcW w:w="2422" w:type="dxa"/>
            <w:tcBorders>
              <w:top w:val="nil" w:sz="6" w:space="0" w:color="auto"/>
              <w:left w:val="nil" w:sz="6" w:space="0" w:color="auto"/>
              <w:bottom w:val="nil" w:sz="6" w:space="0" w:color="auto"/>
              <w:right w:val="nil" w:sz="6" w:space="0" w:color="auto"/>
            </w:tcBorders>
          </w:tcPr>
          <w:p>
            <w:pPr/>
          </w:p>
        </w:tc>
        <w:tc>
          <w:tcPr>
            <w:tcW w:w="2231" w:type="dxa"/>
            <w:tcBorders>
              <w:top w:val="nil" w:sz="6" w:space="0" w:color="auto"/>
              <w:left w:val="nil" w:sz="6" w:space="0" w:color="auto"/>
              <w:bottom w:val="nil" w:sz="6" w:space="0" w:color="auto"/>
              <w:right w:val="nil" w:sz="6" w:space="0" w:color="auto"/>
            </w:tcBorders>
          </w:tcPr>
          <w:p>
            <w:pPr>
              <w:pStyle w:val="TableParagraph"/>
              <w:spacing w:line="179" w:lineRule="exact"/>
              <w:ind w:right="134"/>
              <w:jc w:val="right"/>
              <w:rPr>
                <w:rFonts w:ascii="宋体" w:hAnsi="宋体" w:cs="宋体" w:eastAsia="宋体" w:hint="default"/>
                <w:sz w:val="16"/>
                <w:szCs w:val="16"/>
              </w:rPr>
            </w:pPr>
            <w:r>
              <w:rPr>
                <w:rFonts w:ascii="宋体" w:hAnsi="宋体" w:cs="宋体" w:eastAsia="宋体" w:hint="default"/>
                <w:sz w:val="16"/>
                <w:szCs w:val="16"/>
              </w:rPr>
              <w:t>约</w:t>
            </w:r>
            <w:r>
              <w:rPr>
                <w:rFonts w:ascii="宋体" w:hAnsi="宋体" w:cs="宋体" w:eastAsia="宋体" w:hint="default"/>
                <w:spacing w:val="-43"/>
                <w:sz w:val="16"/>
                <w:szCs w:val="16"/>
              </w:rPr>
              <w:t> </w:t>
            </w:r>
            <w:r>
              <w:rPr>
                <w:rFonts w:ascii="Times New Roman" w:hAnsi="Times New Roman" w:cs="Times New Roman" w:eastAsia="Times New Roman" w:hint="default"/>
                <w:sz w:val="16"/>
                <w:szCs w:val="16"/>
              </w:rPr>
              <w:t>138.80</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万人民币</w:t>
            </w:r>
          </w:p>
        </w:tc>
        <w:tc>
          <w:tcPr>
            <w:tcW w:w="1793" w:type="dxa"/>
            <w:tcBorders>
              <w:top w:val="nil" w:sz="6" w:space="0" w:color="auto"/>
              <w:left w:val="nil" w:sz="6" w:space="0" w:color="auto"/>
              <w:bottom w:val="nil" w:sz="6" w:space="0" w:color="auto"/>
              <w:right w:val="nil" w:sz="6" w:space="0" w:color="auto"/>
            </w:tcBorders>
          </w:tcPr>
          <w:p>
            <w:pPr/>
          </w:p>
        </w:tc>
      </w:tr>
      <w:tr>
        <w:trPr>
          <w:trHeight w:val="335" w:hRule="exact"/>
        </w:trPr>
        <w:tc>
          <w:tcPr>
            <w:tcW w:w="2291"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122" w:right="0"/>
              <w:jc w:val="left"/>
              <w:rPr>
                <w:rFonts w:ascii="宋体" w:hAnsi="宋体" w:cs="宋体" w:eastAsia="宋体" w:hint="default"/>
                <w:sz w:val="16"/>
                <w:szCs w:val="16"/>
              </w:rPr>
            </w:pPr>
            <w:r>
              <w:rPr>
                <w:rFonts w:ascii="宋体" w:hAnsi="宋体" w:cs="宋体" w:eastAsia="宋体" w:hint="default"/>
                <w:sz w:val="16"/>
                <w:szCs w:val="16"/>
              </w:rPr>
              <w:t>同方威视技术股份有限公司</w:t>
            </w:r>
          </w:p>
        </w:tc>
        <w:tc>
          <w:tcPr>
            <w:tcW w:w="2422"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249" w:right="0"/>
              <w:jc w:val="left"/>
              <w:rPr>
                <w:rFonts w:ascii="宋体" w:hAnsi="宋体" w:cs="宋体" w:eastAsia="宋体" w:hint="default"/>
                <w:sz w:val="16"/>
                <w:szCs w:val="16"/>
              </w:rPr>
            </w:pPr>
            <w:r>
              <w:rPr>
                <w:rFonts w:ascii="宋体" w:hAnsi="宋体" w:cs="宋体" w:eastAsia="宋体" w:hint="default"/>
                <w:sz w:val="16"/>
                <w:szCs w:val="16"/>
              </w:rPr>
              <w:t>中国银行北京分行</w:t>
            </w:r>
          </w:p>
        </w:tc>
        <w:tc>
          <w:tcPr>
            <w:tcW w:w="223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35"/>
              <w:jc w:val="right"/>
              <w:rPr>
                <w:rFonts w:ascii="宋体" w:hAnsi="宋体" w:cs="宋体" w:eastAsia="宋体" w:hint="default"/>
                <w:sz w:val="16"/>
                <w:szCs w:val="16"/>
              </w:rPr>
            </w:pPr>
            <w:r>
              <w:rPr>
                <w:rFonts w:ascii="Times New Roman" w:hAnsi="Times New Roman" w:cs="Times New Roman" w:eastAsia="Times New Roman" w:hint="default"/>
                <w:sz w:val="16"/>
                <w:szCs w:val="16"/>
              </w:rPr>
              <w:t>20.00</w:t>
            </w:r>
            <w:r>
              <w:rPr>
                <w:rFonts w:ascii="Times New Roman" w:hAnsi="Times New Roman" w:cs="Times New Roman" w:eastAsia="Times New Roman" w:hint="default"/>
                <w:spacing w:val="-3"/>
                <w:sz w:val="16"/>
                <w:szCs w:val="16"/>
              </w:rPr>
              <w:t> </w:t>
            </w:r>
            <w:r>
              <w:rPr>
                <w:rFonts w:ascii="宋体" w:hAnsi="宋体" w:cs="宋体" w:eastAsia="宋体" w:hint="default"/>
                <w:sz w:val="16"/>
                <w:szCs w:val="16"/>
              </w:rPr>
              <w:t>万以色列新谢克尔</w:t>
            </w:r>
          </w:p>
        </w:tc>
        <w:tc>
          <w:tcPr>
            <w:tcW w:w="1793"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1"/>
                <w:szCs w:val="11"/>
              </w:rPr>
            </w:pPr>
          </w:p>
          <w:p>
            <w:pPr>
              <w:pStyle w:val="TableParagraph"/>
              <w:spacing w:line="240" w:lineRule="auto"/>
              <w:ind w:left="134" w:right="0"/>
              <w:jc w:val="left"/>
              <w:rPr>
                <w:rFonts w:ascii="Times New Roman" w:hAnsi="Times New Roman" w:cs="Times New Roman" w:eastAsia="Times New Roman" w:hint="default"/>
                <w:sz w:val="16"/>
                <w:szCs w:val="16"/>
              </w:rPr>
            </w:pPr>
            <w:r>
              <w:rPr>
                <w:rFonts w:ascii="Times New Roman"/>
                <w:sz w:val="16"/>
              </w:rPr>
              <w:t>2011.02.25-2015.02.28</w:t>
            </w:r>
          </w:p>
        </w:tc>
      </w:tr>
      <w:tr>
        <w:trPr>
          <w:trHeight w:val="223" w:hRule="exact"/>
        </w:trPr>
        <w:tc>
          <w:tcPr>
            <w:tcW w:w="2291" w:type="dxa"/>
            <w:tcBorders>
              <w:top w:val="nil" w:sz="6" w:space="0" w:color="auto"/>
              <w:left w:val="nil" w:sz="6" w:space="0" w:color="auto"/>
              <w:bottom w:val="nil" w:sz="6" w:space="0" w:color="auto"/>
              <w:right w:val="nil" w:sz="6" w:space="0" w:color="auto"/>
            </w:tcBorders>
          </w:tcPr>
          <w:p>
            <w:pPr/>
          </w:p>
        </w:tc>
        <w:tc>
          <w:tcPr>
            <w:tcW w:w="2422" w:type="dxa"/>
            <w:tcBorders>
              <w:top w:val="nil" w:sz="6" w:space="0" w:color="auto"/>
              <w:left w:val="nil" w:sz="6" w:space="0" w:color="auto"/>
              <w:bottom w:val="nil" w:sz="6" w:space="0" w:color="auto"/>
              <w:right w:val="nil" w:sz="6" w:space="0" w:color="auto"/>
            </w:tcBorders>
          </w:tcPr>
          <w:p>
            <w:pPr/>
          </w:p>
        </w:tc>
        <w:tc>
          <w:tcPr>
            <w:tcW w:w="2231" w:type="dxa"/>
            <w:tcBorders>
              <w:top w:val="nil" w:sz="6" w:space="0" w:color="auto"/>
              <w:left w:val="nil" w:sz="6" w:space="0" w:color="auto"/>
              <w:bottom w:val="nil" w:sz="6" w:space="0" w:color="auto"/>
              <w:right w:val="nil" w:sz="6" w:space="0" w:color="auto"/>
            </w:tcBorders>
          </w:tcPr>
          <w:p>
            <w:pPr>
              <w:pStyle w:val="TableParagraph"/>
              <w:spacing w:line="179" w:lineRule="exact"/>
              <w:ind w:right="134"/>
              <w:jc w:val="right"/>
              <w:rPr>
                <w:rFonts w:ascii="宋体" w:hAnsi="宋体" w:cs="宋体" w:eastAsia="宋体" w:hint="default"/>
                <w:sz w:val="16"/>
                <w:szCs w:val="16"/>
              </w:rPr>
            </w:pPr>
            <w:r>
              <w:rPr>
                <w:rFonts w:ascii="宋体" w:hAnsi="宋体" w:cs="宋体" w:eastAsia="宋体" w:hint="default"/>
                <w:sz w:val="16"/>
                <w:szCs w:val="16"/>
              </w:rPr>
              <w:t>约</w:t>
            </w:r>
            <w:r>
              <w:rPr>
                <w:rFonts w:ascii="宋体" w:hAnsi="宋体" w:cs="宋体" w:eastAsia="宋体" w:hint="default"/>
                <w:spacing w:val="-42"/>
                <w:sz w:val="16"/>
                <w:szCs w:val="16"/>
              </w:rPr>
              <w:t> </w:t>
            </w:r>
            <w:r>
              <w:rPr>
                <w:rFonts w:ascii="Times New Roman" w:hAnsi="Times New Roman" w:cs="Times New Roman" w:eastAsia="Times New Roman" w:hint="default"/>
                <w:sz w:val="16"/>
                <w:szCs w:val="16"/>
              </w:rPr>
              <w:t>31.42</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万人民币</w:t>
            </w:r>
          </w:p>
        </w:tc>
        <w:tc>
          <w:tcPr>
            <w:tcW w:w="1793" w:type="dxa"/>
            <w:tcBorders>
              <w:top w:val="nil" w:sz="6" w:space="0" w:color="auto"/>
              <w:left w:val="nil" w:sz="6" w:space="0" w:color="auto"/>
              <w:bottom w:val="nil" w:sz="6" w:space="0" w:color="auto"/>
              <w:right w:val="nil" w:sz="6" w:space="0" w:color="auto"/>
            </w:tcBorders>
          </w:tcPr>
          <w:p>
            <w:pPr/>
          </w:p>
        </w:tc>
      </w:tr>
      <w:tr>
        <w:trPr>
          <w:trHeight w:val="301" w:hRule="exact"/>
        </w:trPr>
        <w:tc>
          <w:tcPr>
            <w:tcW w:w="2291"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22" w:right="0"/>
              <w:jc w:val="left"/>
              <w:rPr>
                <w:rFonts w:ascii="宋体" w:hAnsi="宋体" w:cs="宋体" w:eastAsia="宋体" w:hint="default"/>
                <w:sz w:val="16"/>
                <w:szCs w:val="16"/>
              </w:rPr>
            </w:pPr>
            <w:r>
              <w:rPr>
                <w:rFonts w:ascii="宋体" w:hAnsi="宋体" w:cs="宋体" w:eastAsia="宋体" w:hint="default"/>
                <w:sz w:val="16"/>
                <w:szCs w:val="16"/>
              </w:rPr>
              <w:t>北京同方软件股份有限公司</w:t>
            </w:r>
          </w:p>
        </w:tc>
        <w:tc>
          <w:tcPr>
            <w:tcW w:w="2422" w:type="dxa"/>
            <w:tcBorders>
              <w:top w:val="nil" w:sz="6" w:space="0" w:color="auto"/>
              <w:left w:val="nil" w:sz="6" w:space="0" w:color="auto"/>
              <w:bottom w:val="nil" w:sz="6" w:space="0" w:color="auto"/>
              <w:right w:val="nil" w:sz="6" w:space="0" w:color="auto"/>
            </w:tcBorders>
          </w:tcPr>
          <w:p>
            <w:pPr>
              <w:pStyle w:val="TableParagraph"/>
              <w:spacing w:line="240" w:lineRule="auto" w:before="20"/>
              <w:ind w:left="249" w:right="0"/>
              <w:jc w:val="left"/>
              <w:rPr>
                <w:rFonts w:ascii="宋体" w:hAnsi="宋体" w:cs="宋体" w:eastAsia="宋体" w:hint="default"/>
                <w:sz w:val="16"/>
                <w:szCs w:val="16"/>
              </w:rPr>
            </w:pPr>
            <w:r>
              <w:rPr>
                <w:rFonts w:ascii="宋体" w:hAnsi="宋体" w:cs="宋体" w:eastAsia="宋体" w:hint="default"/>
                <w:sz w:val="16"/>
                <w:szCs w:val="16"/>
              </w:rPr>
              <w:t>招商银行北京分行</w:t>
            </w:r>
          </w:p>
        </w:tc>
        <w:tc>
          <w:tcPr>
            <w:tcW w:w="2231" w:type="dxa"/>
            <w:tcBorders>
              <w:top w:val="nil" w:sz="6" w:space="0" w:color="auto"/>
              <w:left w:val="nil" w:sz="6" w:space="0" w:color="auto"/>
              <w:bottom w:val="nil" w:sz="6" w:space="0" w:color="auto"/>
              <w:right w:val="nil" w:sz="6" w:space="0" w:color="auto"/>
            </w:tcBorders>
          </w:tcPr>
          <w:p>
            <w:pPr>
              <w:pStyle w:val="TableParagraph"/>
              <w:spacing w:line="236" w:lineRule="exact"/>
              <w:ind w:right="134"/>
              <w:jc w:val="right"/>
              <w:rPr>
                <w:rFonts w:ascii="宋体" w:hAnsi="宋体" w:cs="宋体" w:eastAsia="宋体" w:hint="default"/>
                <w:sz w:val="18"/>
                <w:szCs w:val="18"/>
              </w:rPr>
            </w:pPr>
            <w:r>
              <w:rPr>
                <w:rFonts w:ascii="Times New Roman" w:hAnsi="Times New Roman" w:cs="Times New Roman" w:eastAsia="Times New Roman" w:hint="default"/>
                <w:sz w:val="16"/>
                <w:szCs w:val="16"/>
              </w:rPr>
              <w:t>23.03</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万</w:t>
            </w:r>
            <w:r>
              <w:rPr>
                <w:rFonts w:ascii="宋体" w:hAnsi="宋体" w:cs="宋体" w:eastAsia="宋体" w:hint="default"/>
                <w:sz w:val="18"/>
                <w:szCs w:val="18"/>
              </w:rPr>
              <w:t>人民币</w:t>
            </w:r>
          </w:p>
        </w:tc>
        <w:tc>
          <w:tcPr>
            <w:tcW w:w="1793" w:type="dxa"/>
            <w:tcBorders>
              <w:top w:val="nil" w:sz="6" w:space="0" w:color="auto"/>
              <w:left w:val="nil" w:sz="6" w:space="0" w:color="auto"/>
              <w:bottom w:val="nil" w:sz="6" w:space="0" w:color="auto"/>
              <w:right w:val="nil" w:sz="6" w:space="0" w:color="auto"/>
            </w:tcBorders>
          </w:tcPr>
          <w:p>
            <w:pPr>
              <w:pStyle w:val="TableParagraph"/>
              <w:spacing w:line="240" w:lineRule="auto" w:before="66"/>
              <w:ind w:left="134" w:right="0"/>
              <w:jc w:val="left"/>
              <w:rPr>
                <w:rFonts w:ascii="Times New Roman" w:hAnsi="Times New Roman" w:cs="Times New Roman" w:eastAsia="Times New Roman" w:hint="default"/>
                <w:sz w:val="16"/>
                <w:szCs w:val="16"/>
              </w:rPr>
            </w:pPr>
            <w:r>
              <w:rPr>
                <w:rFonts w:ascii="Times New Roman"/>
                <w:sz w:val="16"/>
              </w:rPr>
              <w:t>2014.01.23-2015.01.22</w:t>
            </w:r>
          </w:p>
        </w:tc>
      </w:tr>
      <w:tr>
        <w:trPr>
          <w:trHeight w:val="244" w:hRule="exact"/>
        </w:trPr>
        <w:tc>
          <w:tcPr>
            <w:tcW w:w="2291" w:type="dxa"/>
            <w:tcBorders>
              <w:top w:val="nil" w:sz="6" w:space="0" w:color="auto"/>
              <w:left w:val="nil" w:sz="6" w:space="0" w:color="auto"/>
              <w:bottom w:val="single" w:sz="4" w:space="0" w:color="000000"/>
              <w:right w:val="nil" w:sz="6" w:space="0" w:color="auto"/>
            </w:tcBorders>
          </w:tcPr>
          <w:p>
            <w:pPr>
              <w:pStyle w:val="TableParagraph"/>
              <w:spacing w:line="240" w:lineRule="auto" w:before="4"/>
              <w:ind w:left="122" w:right="0"/>
              <w:jc w:val="left"/>
              <w:rPr>
                <w:rFonts w:ascii="宋体" w:hAnsi="宋体" w:cs="宋体" w:eastAsia="宋体" w:hint="default"/>
                <w:sz w:val="16"/>
                <w:szCs w:val="16"/>
              </w:rPr>
            </w:pPr>
            <w:r>
              <w:rPr>
                <w:rFonts w:ascii="宋体" w:hAnsi="宋体" w:cs="宋体" w:eastAsia="宋体" w:hint="default"/>
                <w:sz w:val="16"/>
                <w:szCs w:val="16"/>
              </w:rPr>
              <w:t>同方江新造船有限公司</w:t>
            </w:r>
          </w:p>
        </w:tc>
        <w:tc>
          <w:tcPr>
            <w:tcW w:w="2422" w:type="dxa"/>
            <w:tcBorders>
              <w:top w:val="nil" w:sz="6" w:space="0" w:color="auto"/>
              <w:left w:val="nil" w:sz="6" w:space="0" w:color="auto"/>
              <w:bottom w:val="single" w:sz="4" w:space="0" w:color="000000"/>
              <w:right w:val="nil" w:sz="6" w:space="0" w:color="auto"/>
            </w:tcBorders>
          </w:tcPr>
          <w:p>
            <w:pPr>
              <w:pStyle w:val="TableParagraph"/>
              <w:spacing w:line="240" w:lineRule="auto" w:before="4"/>
              <w:ind w:left="249" w:right="0"/>
              <w:jc w:val="left"/>
              <w:rPr>
                <w:rFonts w:ascii="宋体" w:hAnsi="宋体" w:cs="宋体" w:eastAsia="宋体" w:hint="default"/>
                <w:sz w:val="16"/>
                <w:szCs w:val="16"/>
              </w:rPr>
            </w:pPr>
            <w:r>
              <w:rPr>
                <w:rFonts w:ascii="宋体" w:hAnsi="宋体" w:cs="宋体" w:eastAsia="宋体" w:hint="default"/>
                <w:sz w:val="16"/>
                <w:szCs w:val="16"/>
              </w:rPr>
              <w:t>中国银行江西省分行</w:t>
            </w:r>
          </w:p>
        </w:tc>
        <w:tc>
          <w:tcPr>
            <w:tcW w:w="2231" w:type="dxa"/>
            <w:tcBorders>
              <w:top w:val="nil" w:sz="6" w:space="0" w:color="auto"/>
              <w:left w:val="nil" w:sz="6" w:space="0" w:color="auto"/>
              <w:bottom w:val="single" w:sz="4" w:space="0" w:color="000000"/>
              <w:right w:val="nil" w:sz="6" w:space="0" w:color="auto"/>
            </w:tcBorders>
          </w:tcPr>
          <w:p>
            <w:pPr>
              <w:pStyle w:val="TableParagraph"/>
              <w:spacing w:line="240" w:lineRule="auto" w:before="4"/>
              <w:ind w:right="134"/>
              <w:jc w:val="right"/>
              <w:rPr>
                <w:rFonts w:ascii="宋体" w:hAnsi="宋体" w:cs="宋体" w:eastAsia="宋体" w:hint="default"/>
                <w:sz w:val="16"/>
                <w:szCs w:val="16"/>
              </w:rPr>
            </w:pPr>
            <w:r>
              <w:rPr>
                <w:rFonts w:ascii="Times New Roman" w:hAnsi="Times New Roman" w:cs="Times New Roman" w:eastAsia="Times New Roman" w:hint="default"/>
                <w:sz w:val="16"/>
                <w:szCs w:val="16"/>
              </w:rPr>
              <w:t>18,253.07</w:t>
            </w:r>
            <w:r>
              <w:rPr>
                <w:rFonts w:ascii="Times New Roman" w:hAnsi="Times New Roman" w:cs="Times New Roman" w:eastAsia="Times New Roman" w:hint="default"/>
                <w:spacing w:val="-4"/>
                <w:sz w:val="16"/>
                <w:szCs w:val="16"/>
              </w:rPr>
              <w:t> </w:t>
            </w:r>
            <w:r>
              <w:rPr>
                <w:rFonts w:ascii="宋体" w:hAnsi="宋体" w:cs="宋体" w:eastAsia="宋体" w:hint="default"/>
                <w:sz w:val="16"/>
                <w:szCs w:val="16"/>
              </w:rPr>
              <w:t>万人民币</w:t>
            </w:r>
          </w:p>
        </w:tc>
        <w:tc>
          <w:tcPr>
            <w:tcW w:w="1793" w:type="dxa"/>
            <w:tcBorders>
              <w:top w:val="nil" w:sz="6" w:space="0" w:color="auto"/>
              <w:left w:val="nil" w:sz="6" w:space="0" w:color="auto"/>
              <w:bottom w:val="single" w:sz="4" w:space="0" w:color="000000"/>
              <w:right w:val="nil" w:sz="6" w:space="0" w:color="auto"/>
            </w:tcBorders>
          </w:tcPr>
          <w:p>
            <w:pPr>
              <w:pStyle w:val="TableParagraph"/>
              <w:spacing w:line="240" w:lineRule="auto" w:before="51"/>
              <w:ind w:left="134" w:right="0"/>
              <w:jc w:val="left"/>
              <w:rPr>
                <w:rFonts w:ascii="Times New Roman" w:hAnsi="Times New Roman" w:cs="Times New Roman" w:eastAsia="Times New Roman" w:hint="default"/>
                <w:sz w:val="16"/>
                <w:szCs w:val="16"/>
              </w:rPr>
            </w:pPr>
            <w:r>
              <w:rPr>
                <w:rFonts w:ascii="Times New Roman"/>
                <w:sz w:val="16"/>
              </w:rPr>
              <w:t>2014.04.21-2015.11.12</w:t>
            </w:r>
          </w:p>
        </w:tc>
      </w:tr>
      <w:tr>
        <w:trPr>
          <w:trHeight w:val="305" w:hRule="exact"/>
        </w:trPr>
        <w:tc>
          <w:tcPr>
            <w:tcW w:w="2291" w:type="dxa"/>
            <w:tcBorders>
              <w:top w:val="single" w:sz="4" w:space="0" w:color="000000"/>
              <w:left w:val="nil" w:sz="6" w:space="0" w:color="auto"/>
              <w:bottom w:val="single" w:sz="12" w:space="0" w:color="000000"/>
              <w:right w:val="nil" w:sz="6" w:space="0" w:color="auto"/>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422" w:type="dxa"/>
            <w:tcBorders>
              <w:top w:val="single" w:sz="4" w:space="0" w:color="000000"/>
              <w:left w:val="nil" w:sz="6" w:space="0" w:color="auto"/>
              <w:bottom w:val="single" w:sz="12" w:space="0" w:color="000000"/>
              <w:right w:val="nil" w:sz="6" w:space="0" w:color="auto"/>
            </w:tcBorders>
          </w:tcPr>
          <w:p>
            <w:pPr/>
          </w:p>
        </w:tc>
        <w:tc>
          <w:tcPr>
            <w:tcW w:w="2231" w:type="dxa"/>
            <w:tcBorders>
              <w:top w:val="single" w:sz="4" w:space="0" w:color="000000"/>
              <w:left w:val="nil" w:sz="6" w:space="0" w:color="auto"/>
              <w:bottom w:val="single" w:sz="12" w:space="0" w:color="000000"/>
              <w:right w:val="nil" w:sz="6" w:space="0" w:color="auto"/>
            </w:tcBorders>
          </w:tcPr>
          <w:p>
            <w:pPr>
              <w:pStyle w:val="TableParagraph"/>
              <w:spacing w:line="240" w:lineRule="auto" w:before="22"/>
              <w:ind w:right="134"/>
              <w:jc w:val="right"/>
              <w:rPr>
                <w:rFonts w:ascii="宋体" w:hAnsi="宋体" w:cs="宋体" w:eastAsia="宋体" w:hint="default"/>
                <w:sz w:val="18"/>
                <w:szCs w:val="18"/>
              </w:rPr>
            </w:pPr>
            <w:r>
              <w:rPr>
                <w:rFonts w:ascii="宋体" w:hAnsi="宋体" w:cs="宋体" w:eastAsia="宋体" w:hint="default"/>
                <w:b/>
                <w:bCs/>
                <w:sz w:val="18"/>
                <w:szCs w:val="18"/>
              </w:rPr>
              <w:t>约</w:t>
            </w:r>
            <w:r>
              <w:rPr>
                <w:rFonts w:ascii="宋体" w:hAnsi="宋体" w:cs="宋体" w:eastAsia="宋体" w:hint="default"/>
                <w:b/>
                <w:bCs/>
                <w:spacing w:val="-46"/>
                <w:sz w:val="18"/>
                <w:szCs w:val="18"/>
              </w:rPr>
              <w:t> </w:t>
            </w:r>
            <w:r>
              <w:rPr>
                <w:rFonts w:ascii="Times New Roman" w:hAnsi="Times New Roman" w:cs="Times New Roman" w:eastAsia="Times New Roman" w:hint="default"/>
                <w:b/>
                <w:bCs/>
                <w:sz w:val="18"/>
                <w:szCs w:val="18"/>
              </w:rPr>
              <w:t>20,557.22</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万人民币</w:t>
            </w:r>
            <w:r>
              <w:rPr>
                <w:rFonts w:ascii="宋体" w:hAnsi="宋体" w:cs="宋体" w:eastAsia="宋体" w:hint="default"/>
                <w:sz w:val="18"/>
                <w:szCs w:val="18"/>
              </w:rPr>
            </w:r>
          </w:p>
        </w:tc>
        <w:tc>
          <w:tcPr>
            <w:tcW w:w="1793" w:type="dxa"/>
            <w:tcBorders>
              <w:top w:val="single" w:sz="4" w:space="0" w:color="000000"/>
              <w:left w:val="nil" w:sz="6" w:space="0" w:color="auto"/>
              <w:bottom w:val="single" w:sz="12" w:space="0" w:color="000000"/>
              <w:right w:val="nil" w:sz="6" w:space="0" w:color="auto"/>
            </w:tcBorders>
          </w:tcPr>
          <w:p>
            <w:pPr/>
          </w:p>
        </w:tc>
      </w:tr>
    </w:tbl>
    <w:p>
      <w:pPr>
        <w:spacing w:before="25"/>
        <w:ind w:left="695" w:right="117"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  </w:t>
      </w:r>
      <w:r>
        <w:rPr>
          <w:rFonts w:ascii="Times New Roman" w:hAnsi="Times New Roman" w:cs="Times New Roman" w:eastAsia="Times New Roman" w:hint="default"/>
          <w:b/>
          <w:bCs/>
          <w:spacing w:val="29"/>
          <w:sz w:val="22"/>
          <w:szCs w:val="22"/>
        </w:rPr>
        <w:t> </w:t>
      </w:r>
      <w:r>
        <w:rPr>
          <w:rFonts w:ascii="宋体" w:hAnsi="宋体" w:cs="宋体" w:eastAsia="宋体" w:hint="default"/>
          <w:sz w:val="22"/>
          <w:szCs w:val="22"/>
        </w:rPr>
        <w:t>控股子公司之间提供担保</w:t>
      </w:r>
    </w:p>
    <w:p>
      <w:pPr>
        <w:spacing w:line="280" w:lineRule="auto" w:before="112"/>
        <w:ind w:left="241" w:right="239" w:firstLine="561"/>
        <w:jc w:val="both"/>
        <w:rPr>
          <w:rFonts w:ascii="宋体" w:hAnsi="宋体" w:cs="宋体" w:eastAsia="宋体" w:hint="default"/>
          <w:sz w:val="22"/>
          <w:szCs w:val="22"/>
        </w:rPr>
      </w:pPr>
      <w:r>
        <w:rPr>
          <w:rFonts w:ascii="Times New Roman" w:hAnsi="Times New Roman" w:cs="Times New Roman" w:eastAsia="Times New Roman" w:hint="default"/>
          <w:b/>
          <w:bCs/>
          <w:sz w:val="22"/>
          <w:szCs w:val="22"/>
        </w:rPr>
        <w:t>1)</w:t>
      </w:r>
      <w:r>
        <w:rPr>
          <w:rFonts w:ascii="Times New Roman" w:hAnsi="Times New Roman" w:cs="Times New Roman" w:eastAsia="Times New Roman" w:hint="default"/>
          <w:b/>
          <w:bCs/>
          <w:spacing w:val="35"/>
          <w:sz w:val="22"/>
          <w:szCs w:val="22"/>
        </w:rPr>
        <w:t> </w:t>
      </w:r>
      <w:r>
        <w:rPr>
          <w:rFonts w:ascii="宋体" w:hAnsi="宋体" w:cs="宋体" w:eastAsia="宋体" w:hint="default"/>
          <w:sz w:val="22"/>
          <w:szCs w:val="22"/>
        </w:rPr>
        <w:t>截至</w:t>
      </w:r>
      <w:r>
        <w:rPr>
          <w:rFonts w:ascii="宋体" w:hAnsi="宋体" w:cs="宋体" w:eastAsia="宋体" w:hint="default"/>
          <w:spacing w:val="-57"/>
          <w:sz w:val="22"/>
          <w:szCs w:val="22"/>
        </w:rPr>
        <w:t> </w:t>
      </w:r>
      <w:r>
        <w:rPr>
          <w:rFonts w:ascii="Times New Roman" w:hAnsi="Times New Roman" w:cs="Times New Roman" w:eastAsia="Times New Roman" w:hint="default"/>
          <w:sz w:val="22"/>
          <w:szCs w:val="22"/>
        </w:rPr>
        <w:t>2014</w:t>
      </w:r>
      <w:r>
        <w:rPr>
          <w:rFonts w:ascii="Times New Roman" w:hAnsi="Times New Roman" w:cs="Times New Roman" w:eastAsia="Times New Roman" w:hint="default"/>
          <w:spacing w:val="-3"/>
          <w:sz w:val="22"/>
          <w:szCs w:val="22"/>
        </w:rPr>
        <w:t> </w:t>
      </w:r>
      <w:r>
        <w:rPr>
          <w:rFonts w:ascii="宋体" w:hAnsi="宋体" w:cs="宋体" w:eastAsia="宋体" w:hint="default"/>
          <w:sz w:val="22"/>
          <w:szCs w:val="22"/>
        </w:rPr>
        <w:t>年</w:t>
      </w:r>
      <w:r>
        <w:rPr>
          <w:rFonts w:ascii="宋体" w:hAnsi="宋体" w:cs="宋体" w:eastAsia="宋体" w:hint="default"/>
          <w:spacing w:val="-57"/>
          <w:sz w:val="22"/>
          <w:szCs w:val="22"/>
        </w:rPr>
        <w:t> </w:t>
      </w:r>
      <w:r>
        <w:rPr>
          <w:rFonts w:ascii="Times New Roman" w:hAnsi="Times New Roman" w:cs="Times New Roman" w:eastAsia="Times New Roman" w:hint="default"/>
          <w:sz w:val="22"/>
          <w:szCs w:val="22"/>
        </w:rPr>
        <w:t>12</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月</w:t>
      </w:r>
      <w:r>
        <w:rPr>
          <w:rFonts w:ascii="宋体" w:hAnsi="宋体" w:cs="宋体" w:eastAsia="宋体" w:hint="default"/>
          <w:spacing w:val="-57"/>
          <w:sz w:val="22"/>
          <w:szCs w:val="22"/>
        </w:rPr>
        <w:t> </w:t>
      </w:r>
      <w:r>
        <w:rPr>
          <w:rFonts w:ascii="Times New Roman" w:hAnsi="Times New Roman" w:cs="Times New Roman" w:eastAsia="Times New Roman" w:hint="default"/>
          <w:sz w:val="22"/>
          <w:szCs w:val="22"/>
        </w:rPr>
        <w:t>31</w:t>
      </w:r>
      <w:r>
        <w:rPr>
          <w:rFonts w:ascii="Times New Roman" w:hAnsi="Times New Roman" w:cs="Times New Roman" w:eastAsia="Times New Roman" w:hint="default"/>
          <w:spacing w:val="-3"/>
          <w:sz w:val="22"/>
          <w:szCs w:val="22"/>
        </w:rPr>
        <w:t> </w:t>
      </w:r>
      <w:r>
        <w:rPr>
          <w:rFonts w:ascii="宋体" w:hAnsi="宋体" w:cs="宋体" w:eastAsia="宋体" w:hint="default"/>
          <w:spacing w:val="-9"/>
          <w:sz w:val="22"/>
          <w:szCs w:val="22"/>
        </w:rPr>
        <w:t>日，公司持股</w:t>
      </w:r>
      <w:r>
        <w:rPr>
          <w:rFonts w:ascii="宋体" w:hAnsi="宋体" w:cs="宋体" w:eastAsia="宋体" w:hint="default"/>
          <w:spacing w:val="-57"/>
          <w:sz w:val="22"/>
          <w:szCs w:val="22"/>
        </w:rPr>
        <w:t> </w:t>
      </w:r>
      <w:r>
        <w:rPr>
          <w:rFonts w:ascii="Times New Roman" w:hAnsi="Times New Roman" w:cs="Times New Roman" w:eastAsia="Times New Roman" w:hint="default"/>
          <w:sz w:val="22"/>
          <w:szCs w:val="22"/>
        </w:rPr>
        <w:t>97%</w:t>
      </w:r>
      <w:r>
        <w:rPr>
          <w:rFonts w:ascii="宋体" w:hAnsi="宋体" w:cs="宋体" w:eastAsia="宋体" w:hint="default"/>
          <w:sz w:val="22"/>
          <w:szCs w:val="22"/>
        </w:rPr>
        <w:t>的山东同方鲁颖电子有限公司以保证方</w:t>
      </w:r>
      <w:r>
        <w:rPr>
          <w:rFonts w:ascii="宋体" w:hAnsi="宋体" w:cs="宋体" w:eastAsia="宋体" w:hint="default"/>
          <w:w w:val="99"/>
          <w:sz w:val="22"/>
          <w:szCs w:val="22"/>
        </w:rPr>
        <w:t> </w:t>
      </w:r>
      <w:r>
        <w:rPr>
          <w:rFonts w:ascii="宋体" w:hAnsi="宋体" w:cs="宋体" w:eastAsia="宋体" w:hint="default"/>
          <w:sz w:val="22"/>
          <w:szCs w:val="22"/>
        </w:rPr>
        <w:t>式为其下属持股</w:t>
      </w:r>
      <w:r>
        <w:rPr>
          <w:rFonts w:ascii="宋体" w:hAnsi="宋体" w:cs="宋体" w:eastAsia="宋体" w:hint="default"/>
          <w:spacing w:val="-60"/>
          <w:sz w:val="22"/>
          <w:szCs w:val="22"/>
        </w:rPr>
        <w:t> </w:t>
      </w:r>
      <w:r>
        <w:rPr>
          <w:rFonts w:ascii="Times New Roman" w:hAnsi="Times New Roman" w:cs="Times New Roman" w:eastAsia="Times New Roman" w:hint="default"/>
          <w:sz w:val="22"/>
          <w:szCs w:val="22"/>
        </w:rPr>
        <w:t>72.73%</w:t>
      </w:r>
      <w:r>
        <w:rPr>
          <w:rFonts w:ascii="宋体" w:hAnsi="宋体" w:cs="宋体" w:eastAsia="宋体" w:hint="default"/>
          <w:sz w:val="22"/>
          <w:szCs w:val="22"/>
        </w:rPr>
        <w:t>的子公司沂南同皓电子元件有限公司的下列银行借款提供连带责</w:t>
      </w:r>
      <w:r>
        <w:rPr>
          <w:rFonts w:ascii="宋体" w:hAnsi="宋体" w:cs="宋体" w:eastAsia="宋体" w:hint="default"/>
          <w:w w:val="99"/>
          <w:sz w:val="22"/>
          <w:szCs w:val="22"/>
        </w:rPr>
        <w:t> </w:t>
      </w:r>
      <w:r>
        <w:rPr>
          <w:rFonts w:ascii="宋体" w:hAnsi="宋体" w:cs="宋体" w:eastAsia="宋体" w:hint="default"/>
          <w:sz w:val="22"/>
          <w:szCs w:val="22"/>
        </w:rPr>
        <w:t>任担保：</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8"/>
          <w:szCs w:val="18"/>
        </w:rPr>
      </w:pPr>
    </w:p>
    <w:tbl>
      <w:tblPr>
        <w:tblW w:w="0" w:type="auto"/>
        <w:jc w:val="left"/>
        <w:tblInd w:w="133" w:type="dxa"/>
        <w:tblLayout w:type="fixed"/>
        <w:tblCellMar>
          <w:top w:w="0" w:type="dxa"/>
          <w:left w:w="0" w:type="dxa"/>
          <w:bottom w:w="0" w:type="dxa"/>
          <w:right w:w="0" w:type="dxa"/>
        </w:tblCellMar>
        <w:tblLook w:val="01E0"/>
      </w:tblPr>
      <w:tblGrid>
        <w:gridCol w:w="2030"/>
        <w:gridCol w:w="2139"/>
        <w:gridCol w:w="2230"/>
        <w:gridCol w:w="2325"/>
      </w:tblGrid>
      <w:tr>
        <w:trPr>
          <w:trHeight w:val="305" w:hRule="exact"/>
        </w:trPr>
        <w:tc>
          <w:tcPr>
            <w:tcW w:w="2030"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left="623" w:right="0"/>
              <w:jc w:val="left"/>
              <w:rPr>
                <w:rFonts w:ascii="宋体" w:hAnsi="宋体" w:cs="宋体" w:eastAsia="宋体" w:hint="default"/>
                <w:sz w:val="18"/>
                <w:szCs w:val="18"/>
              </w:rPr>
            </w:pPr>
            <w:r>
              <w:rPr>
                <w:rFonts w:ascii="宋体" w:hAnsi="宋体" w:cs="宋体" w:eastAsia="宋体" w:hint="default"/>
                <w:b/>
                <w:bCs/>
                <w:sz w:val="18"/>
                <w:szCs w:val="18"/>
              </w:rPr>
              <w:t>贷款银行</w:t>
            </w:r>
            <w:r>
              <w:rPr>
                <w:rFonts w:ascii="宋体" w:hAnsi="宋体" w:cs="宋体" w:eastAsia="宋体" w:hint="default"/>
                <w:sz w:val="18"/>
                <w:szCs w:val="18"/>
              </w:rPr>
            </w:r>
          </w:p>
        </w:tc>
        <w:tc>
          <w:tcPr>
            <w:tcW w:w="2139"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left="683" w:right="0"/>
              <w:jc w:val="left"/>
              <w:rPr>
                <w:rFonts w:ascii="宋体" w:hAnsi="宋体" w:cs="宋体" w:eastAsia="宋体" w:hint="default"/>
                <w:sz w:val="18"/>
                <w:szCs w:val="18"/>
              </w:rPr>
            </w:pPr>
            <w:r>
              <w:rPr>
                <w:rFonts w:ascii="宋体" w:hAnsi="宋体" w:cs="宋体" w:eastAsia="宋体" w:hint="default"/>
                <w:b/>
                <w:bCs/>
                <w:sz w:val="18"/>
                <w:szCs w:val="18"/>
              </w:rPr>
              <w:t>贷款金额</w:t>
            </w:r>
            <w:r>
              <w:rPr>
                <w:rFonts w:ascii="宋体" w:hAnsi="宋体" w:cs="宋体" w:eastAsia="宋体" w:hint="default"/>
                <w:sz w:val="18"/>
                <w:szCs w:val="18"/>
              </w:rPr>
            </w:r>
          </w:p>
        </w:tc>
        <w:tc>
          <w:tcPr>
            <w:tcW w:w="2230"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left="732" w:right="0"/>
              <w:jc w:val="left"/>
              <w:rPr>
                <w:rFonts w:ascii="宋体" w:hAnsi="宋体" w:cs="宋体" w:eastAsia="宋体" w:hint="default"/>
                <w:sz w:val="18"/>
                <w:szCs w:val="18"/>
              </w:rPr>
            </w:pPr>
            <w:r>
              <w:rPr>
                <w:rFonts w:ascii="宋体" w:hAnsi="宋体" w:cs="宋体" w:eastAsia="宋体" w:hint="default"/>
                <w:b/>
                <w:bCs/>
                <w:sz w:val="18"/>
                <w:szCs w:val="18"/>
              </w:rPr>
              <w:t>贷款期限</w:t>
            </w:r>
            <w:r>
              <w:rPr>
                <w:rFonts w:ascii="宋体" w:hAnsi="宋体" w:cs="宋体" w:eastAsia="宋体" w:hint="default"/>
                <w:sz w:val="18"/>
                <w:szCs w:val="18"/>
              </w:rPr>
            </w:r>
          </w:p>
        </w:tc>
        <w:tc>
          <w:tcPr>
            <w:tcW w:w="2325"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left="774" w:right="0"/>
              <w:jc w:val="left"/>
              <w:rPr>
                <w:rFonts w:ascii="宋体" w:hAnsi="宋体" w:cs="宋体" w:eastAsia="宋体" w:hint="default"/>
                <w:sz w:val="18"/>
                <w:szCs w:val="18"/>
              </w:rPr>
            </w:pPr>
            <w:r>
              <w:rPr>
                <w:rFonts w:ascii="宋体" w:hAnsi="宋体" w:cs="宋体" w:eastAsia="宋体" w:hint="default"/>
                <w:b/>
                <w:bCs/>
                <w:sz w:val="18"/>
                <w:szCs w:val="18"/>
              </w:rPr>
              <w:t>保证期间</w:t>
            </w:r>
            <w:r>
              <w:rPr>
                <w:rFonts w:ascii="宋体" w:hAnsi="宋体" w:cs="宋体" w:eastAsia="宋体" w:hint="default"/>
                <w:sz w:val="18"/>
                <w:szCs w:val="18"/>
              </w:rPr>
            </w:r>
          </w:p>
        </w:tc>
      </w:tr>
    </w:tbl>
    <w:p>
      <w:pPr>
        <w:spacing w:after="0" w:line="240" w:lineRule="auto"/>
        <w:jc w:val="left"/>
        <w:rPr>
          <w:rFonts w:ascii="宋体" w:hAnsi="宋体" w:cs="宋体" w:eastAsia="宋体" w:hint="default"/>
          <w:sz w:val="18"/>
          <w:szCs w:val="18"/>
        </w:rPr>
        <w:sectPr>
          <w:pgSz w:w="11910" w:h="16840"/>
          <w:pgMar w:header="591" w:footer="817" w:top="1080" w:bottom="1000" w:left="1460" w:right="1460"/>
        </w:sectPr>
      </w:pPr>
    </w:p>
    <w:p>
      <w:pPr>
        <w:spacing w:line="240" w:lineRule="auto" w:before="7"/>
        <w:rPr>
          <w:rFonts w:ascii="宋体" w:hAnsi="宋体" w:cs="宋体" w:eastAsia="宋体" w:hint="default"/>
          <w:sz w:val="27"/>
          <w:szCs w:val="27"/>
        </w:rPr>
      </w:pPr>
    </w:p>
    <w:tbl>
      <w:tblPr>
        <w:tblW w:w="0" w:type="auto"/>
        <w:jc w:val="left"/>
        <w:tblInd w:w="119" w:type="dxa"/>
        <w:tblLayout w:type="fixed"/>
        <w:tblCellMar>
          <w:top w:w="0" w:type="dxa"/>
          <w:left w:w="0" w:type="dxa"/>
          <w:bottom w:w="0" w:type="dxa"/>
          <w:right w:w="0" w:type="dxa"/>
        </w:tblCellMar>
        <w:tblLook w:val="01E0"/>
      </w:tblPr>
      <w:tblGrid>
        <w:gridCol w:w="2126"/>
        <w:gridCol w:w="2136"/>
        <w:gridCol w:w="2151"/>
        <w:gridCol w:w="2324"/>
      </w:tblGrid>
      <w:tr>
        <w:trPr>
          <w:trHeight w:val="324" w:hRule="exact"/>
        </w:trPr>
        <w:tc>
          <w:tcPr>
            <w:tcW w:w="2126" w:type="dxa"/>
            <w:tcBorders>
              <w:top w:val="single" w:sz="4" w:space="0" w:color="000000"/>
              <w:left w:val="nil" w:sz="6" w:space="0" w:color="auto"/>
              <w:bottom w:val="nil" w:sz="6" w:space="0" w:color="auto"/>
              <w:right w:val="nil" w:sz="6" w:space="0" w:color="auto"/>
            </w:tcBorders>
          </w:tcPr>
          <w:p>
            <w:pPr>
              <w:pStyle w:val="TableParagraph"/>
              <w:spacing w:line="240" w:lineRule="auto" w:before="21"/>
              <w:ind w:left="122" w:right="0"/>
              <w:jc w:val="left"/>
              <w:rPr>
                <w:rFonts w:ascii="宋体" w:hAnsi="宋体" w:cs="宋体" w:eastAsia="宋体" w:hint="default"/>
                <w:sz w:val="18"/>
                <w:szCs w:val="18"/>
              </w:rPr>
            </w:pPr>
            <w:r>
              <w:rPr>
                <w:rFonts w:ascii="宋体" w:hAnsi="宋体" w:cs="宋体" w:eastAsia="宋体" w:hint="default"/>
                <w:sz w:val="18"/>
                <w:szCs w:val="18"/>
              </w:rPr>
              <w:t>农业银行沂南支行</w:t>
            </w:r>
          </w:p>
        </w:tc>
        <w:tc>
          <w:tcPr>
            <w:tcW w:w="2136" w:type="dxa"/>
            <w:tcBorders>
              <w:top w:val="single" w:sz="4" w:space="0" w:color="000000"/>
              <w:left w:val="nil" w:sz="6" w:space="0" w:color="auto"/>
              <w:bottom w:val="nil" w:sz="6" w:space="0" w:color="auto"/>
              <w:right w:val="nil" w:sz="6" w:space="0" w:color="auto"/>
            </w:tcBorders>
          </w:tcPr>
          <w:p>
            <w:pPr>
              <w:pStyle w:val="TableParagraph"/>
              <w:spacing w:line="240" w:lineRule="auto" w:before="21"/>
              <w:ind w:right="172"/>
              <w:jc w:val="right"/>
              <w:rPr>
                <w:rFonts w:ascii="宋体" w:hAnsi="宋体" w:cs="宋体" w:eastAsia="宋体" w:hint="default"/>
                <w:sz w:val="18"/>
                <w:szCs w:val="18"/>
              </w:rPr>
            </w:pPr>
            <w:r>
              <w:rPr>
                <w:rFonts w:ascii="Times New Roman" w:hAnsi="Times New Roman" w:cs="Times New Roman" w:eastAsia="Times New Roman" w:hint="default"/>
                <w:sz w:val="18"/>
                <w:szCs w:val="18"/>
              </w:rPr>
              <w:t>1,800.00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万人民币</w:t>
            </w:r>
          </w:p>
        </w:tc>
        <w:tc>
          <w:tcPr>
            <w:tcW w:w="2151"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left="174" w:right="0"/>
              <w:jc w:val="left"/>
              <w:rPr>
                <w:rFonts w:ascii="Times New Roman" w:hAnsi="Times New Roman" w:cs="Times New Roman" w:eastAsia="Times New Roman" w:hint="default"/>
                <w:sz w:val="18"/>
                <w:szCs w:val="18"/>
              </w:rPr>
            </w:pPr>
            <w:r>
              <w:rPr>
                <w:rFonts w:ascii="Times New Roman"/>
                <w:sz w:val="18"/>
              </w:rPr>
              <w:t>2014.12.10-2015.12.09</w:t>
            </w:r>
          </w:p>
        </w:tc>
        <w:tc>
          <w:tcPr>
            <w:tcW w:w="2324"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51"/>
              <w:jc w:val="center"/>
              <w:rPr>
                <w:rFonts w:ascii="Times New Roman" w:hAnsi="Times New Roman" w:cs="Times New Roman" w:eastAsia="Times New Roman" w:hint="default"/>
                <w:sz w:val="18"/>
                <w:szCs w:val="18"/>
              </w:rPr>
            </w:pPr>
            <w:r>
              <w:rPr>
                <w:rFonts w:ascii="Times New Roman"/>
                <w:sz w:val="18"/>
              </w:rPr>
              <w:t>2014.12.10-2017.12.09</w:t>
            </w:r>
          </w:p>
        </w:tc>
      </w:tr>
      <w:tr>
        <w:trPr>
          <w:trHeight w:val="255" w:hRule="exact"/>
        </w:trPr>
        <w:tc>
          <w:tcPr>
            <w:tcW w:w="2126" w:type="dxa"/>
            <w:tcBorders>
              <w:top w:val="nil" w:sz="6" w:space="0" w:color="auto"/>
              <w:left w:val="nil" w:sz="6" w:space="0" w:color="auto"/>
              <w:bottom w:val="single" w:sz="4" w:space="0" w:color="000000"/>
              <w:right w:val="nil" w:sz="6" w:space="0" w:color="auto"/>
            </w:tcBorders>
          </w:tcPr>
          <w:p>
            <w:pPr>
              <w:pStyle w:val="TableParagraph"/>
              <w:spacing w:line="223" w:lineRule="exact"/>
              <w:ind w:left="122" w:right="0"/>
              <w:jc w:val="left"/>
              <w:rPr>
                <w:rFonts w:ascii="宋体" w:hAnsi="宋体" w:cs="宋体" w:eastAsia="宋体" w:hint="default"/>
                <w:sz w:val="18"/>
                <w:szCs w:val="18"/>
              </w:rPr>
            </w:pPr>
            <w:r>
              <w:rPr>
                <w:rFonts w:ascii="宋体" w:hAnsi="宋体" w:cs="宋体" w:eastAsia="宋体" w:hint="default"/>
                <w:sz w:val="18"/>
                <w:szCs w:val="18"/>
              </w:rPr>
              <w:t>农业银行沂南支行</w:t>
            </w:r>
          </w:p>
        </w:tc>
        <w:tc>
          <w:tcPr>
            <w:tcW w:w="2136" w:type="dxa"/>
            <w:tcBorders>
              <w:top w:val="nil" w:sz="6" w:space="0" w:color="auto"/>
              <w:left w:val="nil" w:sz="6" w:space="0" w:color="auto"/>
              <w:bottom w:val="single" w:sz="4" w:space="0" w:color="000000"/>
              <w:right w:val="nil" w:sz="6" w:space="0" w:color="auto"/>
            </w:tcBorders>
          </w:tcPr>
          <w:p>
            <w:pPr>
              <w:pStyle w:val="TableParagraph"/>
              <w:spacing w:line="237" w:lineRule="exact"/>
              <w:ind w:right="172"/>
              <w:jc w:val="right"/>
              <w:rPr>
                <w:rFonts w:ascii="宋体" w:hAnsi="宋体" w:cs="宋体" w:eastAsia="宋体" w:hint="default"/>
                <w:sz w:val="18"/>
                <w:szCs w:val="18"/>
              </w:rPr>
            </w:pPr>
            <w:r>
              <w:rPr>
                <w:rFonts w:ascii="Times New Roman" w:hAnsi="Times New Roman" w:cs="Times New Roman" w:eastAsia="Times New Roman" w:hint="default"/>
                <w:sz w:val="18"/>
                <w:szCs w:val="18"/>
              </w:rPr>
              <w:t>2,200.00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万人民币</w:t>
            </w:r>
          </w:p>
        </w:tc>
        <w:tc>
          <w:tcPr>
            <w:tcW w:w="2151" w:type="dxa"/>
            <w:tcBorders>
              <w:top w:val="nil" w:sz="6" w:space="0" w:color="auto"/>
              <w:left w:val="nil" w:sz="6" w:space="0" w:color="auto"/>
              <w:bottom w:val="single" w:sz="4" w:space="0" w:color="000000"/>
              <w:right w:val="nil" w:sz="6" w:space="0" w:color="auto"/>
            </w:tcBorders>
          </w:tcPr>
          <w:p>
            <w:pPr>
              <w:pStyle w:val="TableParagraph"/>
              <w:spacing w:line="240" w:lineRule="auto" w:before="39"/>
              <w:ind w:left="174" w:right="0"/>
              <w:jc w:val="left"/>
              <w:rPr>
                <w:rFonts w:ascii="Times New Roman" w:hAnsi="Times New Roman" w:cs="Times New Roman" w:eastAsia="Times New Roman" w:hint="default"/>
                <w:sz w:val="18"/>
                <w:szCs w:val="18"/>
              </w:rPr>
            </w:pPr>
            <w:r>
              <w:rPr>
                <w:rFonts w:ascii="Times New Roman"/>
                <w:sz w:val="18"/>
              </w:rPr>
              <w:t>2014.06.13-2015.06.12</w:t>
            </w:r>
          </w:p>
        </w:tc>
        <w:tc>
          <w:tcPr>
            <w:tcW w:w="2324" w:type="dxa"/>
            <w:tcBorders>
              <w:top w:val="nil" w:sz="6" w:space="0" w:color="auto"/>
              <w:left w:val="nil" w:sz="6" w:space="0" w:color="auto"/>
              <w:bottom w:val="single" w:sz="4" w:space="0" w:color="000000"/>
              <w:right w:val="nil" w:sz="6" w:space="0" w:color="auto"/>
            </w:tcBorders>
          </w:tcPr>
          <w:p>
            <w:pPr>
              <w:pStyle w:val="TableParagraph"/>
              <w:spacing w:line="240" w:lineRule="auto" w:before="39"/>
              <w:ind w:right="51"/>
              <w:jc w:val="center"/>
              <w:rPr>
                <w:rFonts w:ascii="Times New Roman" w:hAnsi="Times New Roman" w:cs="Times New Roman" w:eastAsia="Times New Roman" w:hint="default"/>
                <w:sz w:val="18"/>
                <w:szCs w:val="18"/>
              </w:rPr>
            </w:pPr>
            <w:r>
              <w:rPr>
                <w:rFonts w:ascii="Times New Roman"/>
                <w:sz w:val="18"/>
              </w:rPr>
              <w:t>2014.06.13-2017.06.12</w:t>
            </w:r>
          </w:p>
        </w:tc>
      </w:tr>
      <w:tr>
        <w:trPr>
          <w:trHeight w:val="305" w:hRule="exact"/>
        </w:trPr>
        <w:tc>
          <w:tcPr>
            <w:tcW w:w="2126" w:type="dxa"/>
            <w:tcBorders>
              <w:top w:val="single" w:sz="4" w:space="0" w:color="000000"/>
              <w:left w:val="nil" w:sz="6" w:space="0" w:color="auto"/>
              <w:bottom w:val="single" w:sz="12" w:space="0" w:color="000000"/>
              <w:right w:val="nil" w:sz="6" w:space="0" w:color="auto"/>
            </w:tcBorders>
          </w:tcPr>
          <w:p>
            <w:pPr>
              <w:pStyle w:val="TableParagraph"/>
              <w:spacing w:line="240" w:lineRule="auto" w:before="21"/>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136" w:type="dxa"/>
            <w:tcBorders>
              <w:top w:val="single" w:sz="4" w:space="0" w:color="000000"/>
              <w:left w:val="nil" w:sz="6" w:space="0" w:color="auto"/>
              <w:bottom w:val="single" w:sz="12" w:space="0" w:color="000000"/>
              <w:right w:val="nil" w:sz="6" w:space="0" w:color="auto"/>
            </w:tcBorders>
          </w:tcPr>
          <w:p>
            <w:pPr>
              <w:pStyle w:val="TableParagraph"/>
              <w:spacing w:line="240" w:lineRule="auto" w:before="21"/>
              <w:ind w:right="173"/>
              <w:jc w:val="right"/>
              <w:rPr>
                <w:rFonts w:ascii="宋体" w:hAnsi="宋体" w:cs="宋体" w:eastAsia="宋体" w:hint="default"/>
                <w:sz w:val="18"/>
                <w:szCs w:val="18"/>
              </w:rPr>
            </w:pPr>
            <w:r>
              <w:rPr>
                <w:rFonts w:ascii="Times New Roman" w:hAnsi="Times New Roman" w:cs="Times New Roman" w:eastAsia="Times New Roman" w:hint="default"/>
                <w:b/>
                <w:bCs/>
                <w:sz w:val="18"/>
                <w:szCs w:val="18"/>
              </w:rPr>
              <w:t>4,000.00</w:t>
            </w:r>
            <w:r>
              <w:rPr>
                <w:rFonts w:ascii="Times New Roman" w:hAnsi="Times New Roman" w:cs="Times New Roman" w:eastAsia="Times New Roman" w:hint="default"/>
                <w:b/>
                <w:bCs/>
                <w:spacing w:val="-3"/>
                <w:sz w:val="18"/>
                <w:szCs w:val="18"/>
              </w:rPr>
              <w:t> </w:t>
            </w:r>
            <w:r>
              <w:rPr>
                <w:rFonts w:ascii="宋体" w:hAnsi="宋体" w:cs="宋体" w:eastAsia="宋体" w:hint="default"/>
                <w:b/>
                <w:bCs/>
                <w:sz w:val="18"/>
                <w:szCs w:val="18"/>
              </w:rPr>
              <w:t>万人民币</w:t>
            </w:r>
            <w:r>
              <w:rPr>
                <w:rFonts w:ascii="宋体" w:hAnsi="宋体" w:cs="宋体" w:eastAsia="宋体" w:hint="default"/>
                <w:sz w:val="18"/>
                <w:szCs w:val="18"/>
              </w:rPr>
            </w:r>
          </w:p>
        </w:tc>
        <w:tc>
          <w:tcPr>
            <w:tcW w:w="2151" w:type="dxa"/>
            <w:tcBorders>
              <w:top w:val="single" w:sz="4" w:space="0" w:color="000000"/>
              <w:left w:val="nil" w:sz="6" w:space="0" w:color="auto"/>
              <w:bottom w:val="single" w:sz="12" w:space="0" w:color="000000"/>
              <w:right w:val="nil" w:sz="6" w:space="0" w:color="auto"/>
            </w:tcBorders>
          </w:tcPr>
          <w:p>
            <w:pPr/>
          </w:p>
        </w:tc>
        <w:tc>
          <w:tcPr>
            <w:tcW w:w="2324" w:type="dxa"/>
            <w:tcBorders>
              <w:top w:val="single" w:sz="4" w:space="0" w:color="000000"/>
              <w:left w:val="nil" w:sz="6" w:space="0" w:color="auto"/>
              <w:bottom w:val="single" w:sz="12" w:space="0" w:color="000000"/>
              <w:right w:val="nil" w:sz="6" w:space="0" w:color="auto"/>
            </w:tcBorders>
          </w:tcPr>
          <w:p>
            <w:pPr/>
          </w:p>
        </w:tc>
      </w:tr>
    </w:tbl>
    <w:p>
      <w:pPr>
        <w:spacing w:line="288" w:lineRule="auto" w:before="25"/>
        <w:ind w:left="241" w:right="219" w:firstLine="561"/>
        <w:jc w:val="both"/>
        <w:rPr>
          <w:rFonts w:ascii="宋体" w:hAnsi="宋体" w:cs="宋体" w:eastAsia="宋体" w:hint="default"/>
          <w:sz w:val="22"/>
          <w:szCs w:val="22"/>
        </w:rPr>
      </w:pPr>
      <w:r>
        <w:rPr>
          <w:rFonts w:ascii="Times New Roman" w:hAnsi="Times New Roman" w:cs="Times New Roman" w:eastAsia="Times New Roman" w:hint="default"/>
          <w:b/>
          <w:bCs/>
          <w:w w:val="99"/>
          <w:sz w:val="22"/>
          <w:szCs w:val="22"/>
        </w:rPr>
        <w:t>2)</w:t>
      </w:r>
      <w:r>
        <w:rPr>
          <w:rFonts w:ascii="Times New Roman" w:hAnsi="Times New Roman" w:cs="Times New Roman" w:eastAsia="Times New Roman" w:hint="default"/>
          <w:b/>
          <w:bCs/>
          <w:spacing w:val="40"/>
          <w:w w:val="99"/>
          <w:sz w:val="22"/>
          <w:szCs w:val="22"/>
        </w:rPr>
        <w:t> </w:t>
      </w:r>
      <w:r>
        <w:rPr>
          <w:rFonts w:ascii="宋体" w:hAnsi="宋体" w:cs="宋体" w:eastAsia="宋体" w:hint="default"/>
          <w:w w:val="99"/>
          <w:sz w:val="22"/>
          <w:szCs w:val="22"/>
        </w:rPr>
        <w:t>截至</w:t>
      </w:r>
      <w:r>
        <w:rPr>
          <w:rFonts w:ascii="宋体" w:hAnsi="宋体" w:cs="宋体" w:eastAsia="宋体" w:hint="default"/>
          <w:spacing w:val="-55"/>
          <w:w w:val="99"/>
          <w:sz w:val="22"/>
          <w:szCs w:val="22"/>
        </w:rPr>
        <w:t> </w:t>
      </w:r>
      <w:r>
        <w:rPr>
          <w:rFonts w:ascii="Times New Roman" w:hAnsi="Times New Roman" w:cs="Times New Roman" w:eastAsia="Times New Roman" w:hint="default"/>
          <w:w w:val="99"/>
          <w:sz w:val="22"/>
          <w:szCs w:val="22"/>
        </w:rPr>
        <w:t>2014</w:t>
      </w:r>
      <w:r>
        <w:rPr>
          <w:rFonts w:ascii="Times New Roman" w:hAnsi="Times New Roman" w:cs="Times New Roman" w:eastAsia="Times New Roman" w:hint="default"/>
          <w:spacing w:val="-1"/>
          <w:w w:val="99"/>
          <w:sz w:val="22"/>
          <w:szCs w:val="22"/>
        </w:rPr>
        <w:t> </w:t>
      </w:r>
      <w:r>
        <w:rPr>
          <w:rFonts w:ascii="宋体" w:hAnsi="宋体" w:cs="宋体" w:eastAsia="宋体" w:hint="default"/>
          <w:w w:val="99"/>
          <w:sz w:val="22"/>
          <w:szCs w:val="22"/>
        </w:rPr>
        <w:t>年</w:t>
      </w:r>
      <w:r>
        <w:rPr>
          <w:rFonts w:ascii="宋体" w:hAnsi="宋体" w:cs="宋体" w:eastAsia="宋体" w:hint="default"/>
          <w:spacing w:val="-55"/>
          <w:w w:val="99"/>
          <w:sz w:val="22"/>
          <w:szCs w:val="22"/>
        </w:rPr>
        <w:t> </w:t>
      </w:r>
      <w:r>
        <w:rPr>
          <w:rFonts w:ascii="Times New Roman" w:hAnsi="Times New Roman" w:cs="Times New Roman" w:eastAsia="Times New Roman" w:hint="default"/>
          <w:w w:val="99"/>
          <w:sz w:val="22"/>
          <w:szCs w:val="22"/>
        </w:rPr>
        <w:t>12 </w:t>
      </w:r>
      <w:r>
        <w:rPr>
          <w:rFonts w:ascii="宋体" w:hAnsi="宋体" w:cs="宋体" w:eastAsia="宋体" w:hint="default"/>
          <w:w w:val="99"/>
          <w:sz w:val="22"/>
          <w:szCs w:val="22"/>
        </w:rPr>
        <w:t>月</w:t>
      </w:r>
      <w:r>
        <w:rPr>
          <w:rFonts w:ascii="宋体" w:hAnsi="宋体" w:cs="宋体" w:eastAsia="宋体" w:hint="default"/>
          <w:spacing w:val="-55"/>
          <w:w w:val="99"/>
          <w:sz w:val="22"/>
          <w:szCs w:val="22"/>
        </w:rPr>
        <w:t> </w:t>
      </w:r>
      <w:r>
        <w:rPr>
          <w:rFonts w:ascii="Times New Roman" w:hAnsi="Times New Roman" w:cs="Times New Roman" w:eastAsia="Times New Roman" w:hint="default"/>
          <w:w w:val="99"/>
          <w:sz w:val="22"/>
          <w:szCs w:val="22"/>
        </w:rPr>
        <w:t>31</w:t>
      </w:r>
      <w:r>
        <w:rPr>
          <w:rFonts w:ascii="Times New Roman" w:hAnsi="Times New Roman" w:cs="Times New Roman" w:eastAsia="Times New Roman" w:hint="default"/>
          <w:spacing w:val="-1"/>
          <w:w w:val="99"/>
          <w:sz w:val="22"/>
          <w:szCs w:val="22"/>
        </w:rPr>
        <w:t> </w:t>
      </w:r>
      <w:r>
        <w:rPr>
          <w:rFonts w:ascii="宋体" w:hAnsi="宋体" w:cs="宋体" w:eastAsia="宋体" w:hint="default"/>
          <w:spacing w:val="-18"/>
          <w:w w:val="99"/>
          <w:sz w:val="22"/>
          <w:szCs w:val="22"/>
        </w:rPr>
        <w:t>日，公司持股</w:t>
      </w:r>
      <w:r>
        <w:rPr>
          <w:rFonts w:ascii="宋体" w:hAnsi="宋体" w:cs="宋体" w:eastAsia="宋体" w:hint="default"/>
          <w:spacing w:val="-55"/>
          <w:w w:val="99"/>
          <w:sz w:val="22"/>
          <w:szCs w:val="22"/>
        </w:rPr>
        <w:t> </w:t>
      </w:r>
      <w:r>
        <w:rPr>
          <w:rFonts w:ascii="Times New Roman" w:hAnsi="Times New Roman" w:cs="Times New Roman" w:eastAsia="Times New Roman" w:hint="default"/>
          <w:w w:val="99"/>
          <w:sz w:val="22"/>
          <w:szCs w:val="22"/>
        </w:rPr>
        <w:t>40.82%</w:t>
      </w:r>
      <w:r>
        <w:rPr>
          <w:rFonts w:ascii="宋体" w:hAnsi="宋体" w:cs="宋体" w:eastAsia="宋体" w:hint="default"/>
          <w:w w:val="99"/>
          <w:sz w:val="22"/>
          <w:szCs w:val="22"/>
        </w:rPr>
        <w:t>的同方泰德国际科技有限公司之全资 </w:t>
      </w:r>
      <w:r>
        <w:rPr>
          <w:rFonts w:ascii="宋体" w:hAnsi="宋体" w:cs="宋体" w:eastAsia="宋体" w:hint="default"/>
          <w:spacing w:val="-2"/>
          <w:sz w:val="22"/>
          <w:szCs w:val="22"/>
        </w:rPr>
        <w:t>子公司同方泰德国际科技（北京）有限公司以保证方式为同方泰德国际科技有限公司的下</w:t>
      </w:r>
      <w:r>
        <w:rPr>
          <w:rFonts w:ascii="宋体" w:hAnsi="宋体" w:cs="宋体" w:eastAsia="宋体" w:hint="default"/>
          <w:w w:val="99"/>
          <w:sz w:val="22"/>
          <w:szCs w:val="22"/>
        </w:rPr>
        <w:t> </w:t>
      </w:r>
      <w:r>
        <w:rPr>
          <w:rFonts w:ascii="宋体" w:hAnsi="宋体" w:cs="宋体" w:eastAsia="宋体" w:hint="default"/>
          <w:sz w:val="22"/>
          <w:szCs w:val="22"/>
        </w:rPr>
        <w:t>列银行借款提供连带责任担保：</w:t>
      </w:r>
    </w:p>
    <w:p>
      <w:pPr>
        <w:spacing w:line="240" w:lineRule="auto" w:before="3"/>
        <w:rPr>
          <w:rFonts w:ascii="宋体" w:hAnsi="宋体" w:cs="宋体" w:eastAsia="宋体" w:hint="default"/>
          <w:sz w:val="9"/>
          <w:szCs w:val="9"/>
        </w:rPr>
      </w:pPr>
    </w:p>
    <w:tbl>
      <w:tblPr>
        <w:tblW w:w="0" w:type="auto"/>
        <w:jc w:val="left"/>
        <w:tblInd w:w="119" w:type="dxa"/>
        <w:tblLayout w:type="fixed"/>
        <w:tblCellMar>
          <w:top w:w="0" w:type="dxa"/>
          <w:left w:w="0" w:type="dxa"/>
          <w:bottom w:w="0" w:type="dxa"/>
          <w:right w:w="0" w:type="dxa"/>
        </w:tblCellMar>
        <w:tblLook w:val="01E0"/>
      </w:tblPr>
      <w:tblGrid>
        <w:gridCol w:w="1891"/>
        <w:gridCol w:w="2321"/>
        <w:gridCol w:w="2152"/>
        <w:gridCol w:w="2374"/>
      </w:tblGrid>
      <w:tr>
        <w:trPr>
          <w:trHeight w:val="305" w:hRule="exact"/>
        </w:trPr>
        <w:tc>
          <w:tcPr>
            <w:tcW w:w="1891"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left="638" w:right="0"/>
              <w:jc w:val="left"/>
              <w:rPr>
                <w:rFonts w:ascii="宋体" w:hAnsi="宋体" w:cs="宋体" w:eastAsia="宋体" w:hint="default"/>
                <w:sz w:val="18"/>
                <w:szCs w:val="18"/>
              </w:rPr>
            </w:pPr>
            <w:r>
              <w:rPr>
                <w:rFonts w:ascii="宋体" w:hAnsi="宋体" w:cs="宋体" w:eastAsia="宋体" w:hint="default"/>
                <w:b/>
                <w:bCs/>
                <w:sz w:val="18"/>
                <w:szCs w:val="18"/>
              </w:rPr>
              <w:t>贷款银行</w:t>
            </w:r>
            <w:r>
              <w:rPr>
                <w:rFonts w:ascii="宋体" w:hAnsi="宋体" w:cs="宋体" w:eastAsia="宋体" w:hint="default"/>
                <w:sz w:val="18"/>
                <w:szCs w:val="18"/>
              </w:rPr>
            </w:r>
          </w:p>
        </w:tc>
        <w:tc>
          <w:tcPr>
            <w:tcW w:w="2321"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left="34" w:right="0"/>
              <w:jc w:val="center"/>
              <w:rPr>
                <w:rFonts w:ascii="宋体" w:hAnsi="宋体" w:cs="宋体" w:eastAsia="宋体" w:hint="default"/>
                <w:sz w:val="18"/>
                <w:szCs w:val="18"/>
              </w:rPr>
            </w:pPr>
            <w:r>
              <w:rPr>
                <w:rFonts w:ascii="宋体" w:hAnsi="宋体" w:cs="宋体" w:eastAsia="宋体" w:hint="default"/>
                <w:b/>
                <w:bCs/>
                <w:sz w:val="18"/>
                <w:szCs w:val="18"/>
              </w:rPr>
              <w:t>贷款金额</w:t>
            </w:r>
            <w:r>
              <w:rPr>
                <w:rFonts w:ascii="宋体" w:hAnsi="宋体" w:cs="宋体" w:eastAsia="宋体" w:hint="default"/>
                <w:sz w:val="18"/>
                <w:szCs w:val="18"/>
              </w:rPr>
            </w:r>
          </w:p>
        </w:tc>
        <w:tc>
          <w:tcPr>
            <w:tcW w:w="2152"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right="137"/>
              <w:jc w:val="center"/>
              <w:rPr>
                <w:rFonts w:ascii="宋体" w:hAnsi="宋体" w:cs="宋体" w:eastAsia="宋体" w:hint="default"/>
                <w:sz w:val="18"/>
                <w:szCs w:val="18"/>
              </w:rPr>
            </w:pPr>
            <w:r>
              <w:rPr>
                <w:rFonts w:ascii="宋体" w:hAnsi="宋体" w:cs="宋体" w:eastAsia="宋体" w:hint="default"/>
                <w:b/>
                <w:bCs/>
                <w:sz w:val="18"/>
                <w:szCs w:val="18"/>
              </w:rPr>
              <w:t>贷款期限</w:t>
            </w:r>
            <w:r>
              <w:rPr>
                <w:rFonts w:ascii="宋体" w:hAnsi="宋体" w:cs="宋体" w:eastAsia="宋体" w:hint="default"/>
                <w:sz w:val="18"/>
                <w:szCs w:val="18"/>
              </w:rPr>
            </w:r>
          </w:p>
        </w:tc>
        <w:tc>
          <w:tcPr>
            <w:tcW w:w="2374"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right="81"/>
              <w:jc w:val="center"/>
              <w:rPr>
                <w:rFonts w:ascii="宋体" w:hAnsi="宋体" w:cs="宋体" w:eastAsia="宋体" w:hint="default"/>
                <w:sz w:val="18"/>
                <w:szCs w:val="18"/>
              </w:rPr>
            </w:pPr>
            <w:r>
              <w:rPr>
                <w:rFonts w:ascii="宋体" w:hAnsi="宋体" w:cs="宋体" w:eastAsia="宋体" w:hint="default"/>
                <w:b/>
                <w:bCs/>
                <w:sz w:val="18"/>
                <w:szCs w:val="18"/>
              </w:rPr>
              <w:t>保证期间</w:t>
            </w:r>
            <w:r>
              <w:rPr>
                <w:rFonts w:ascii="宋体" w:hAnsi="宋体" w:cs="宋体" w:eastAsia="宋体" w:hint="default"/>
                <w:sz w:val="18"/>
                <w:szCs w:val="18"/>
              </w:rPr>
            </w:r>
          </w:p>
        </w:tc>
      </w:tr>
      <w:tr>
        <w:trPr>
          <w:trHeight w:val="390" w:hRule="exact"/>
        </w:trPr>
        <w:tc>
          <w:tcPr>
            <w:tcW w:w="1891"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z w:val="18"/>
              </w:rPr>
              <w:t>DBS Bank</w:t>
            </w:r>
            <w:r>
              <w:rPr>
                <w:rFonts w:ascii="Times New Roman"/>
                <w:spacing w:val="-2"/>
                <w:sz w:val="18"/>
              </w:rPr>
              <w:t> </w:t>
            </w:r>
            <w:r>
              <w:rPr>
                <w:rFonts w:ascii="Times New Roman"/>
                <w:sz w:val="18"/>
              </w:rPr>
              <w:t>Ltd</w:t>
            </w:r>
          </w:p>
        </w:tc>
        <w:tc>
          <w:tcPr>
            <w:tcW w:w="2321" w:type="dxa"/>
            <w:tcBorders>
              <w:top w:val="single" w:sz="4" w:space="0" w:color="000000"/>
              <w:left w:val="nil" w:sz="6" w:space="0" w:color="auto"/>
              <w:bottom w:val="nil" w:sz="6" w:space="0" w:color="auto"/>
              <w:right w:val="nil" w:sz="6" w:space="0" w:color="auto"/>
            </w:tcBorders>
          </w:tcPr>
          <w:p>
            <w:pPr>
              <w:pStyle w:val="TableParagraph"/>
              <w:spacing w:line="240" w:lineRule="auto" w:before="21"/>
              <w:ind w:right="164"/>
              <w:jc w:val="right"/>
              <w:rPr>
                <w:rFonts w:ascii="宋体" w:hAnsi="宋体" w:cs="宋体" w:eastAsia="宋体" w:hint="default"/>
                <w:sz w:val="18"/>
                <w:szCs w:val="18"/>
              </w:rPr>
            </w:pPr>
            <w:r>
              <w:rPr>
                <w:rFonts w:ascii="Times New Roman" w:hAnsi="Times New Roman" w:cs="Times New Roman" w:eastAsia="Times New Roman" w:hint="default"/>
                <w:sz w:val="18"/>
                <w:szCs w:val="18"/>
              </w:rPr>
              <w:t>248.65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万新加坡元</w:t>
            </w:r>
          </w:p>
        </w:tc>
        <w:tc>
          <w:tcPr>
            <w:tcW w:w="2152"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37"/>
              <w:jc w:val="center"/>
              <w:rPr>
                <w:rFonts w:ascii="Times New Roman" w:hAnsi="Times New Roman" w:cs="Times New Roman" w:eastAsia="Times New Roman" w:hint="default"/>
                <w:sz w:val="18"/>
                <w:szCs w:val="18"/>
              </w:rPr>
            </w:pPr>
            <w:r>
              <w:rPr>
                <w:rFonts w:ascii="Times New Roman"/>
                <w:sz w:val="18"/>
              </w:rPr>
              <w:t>2014.04.17-2015.03.23</w:t>
            </w:r>
          </w:p>
        </w:tc>
        <w:tc>
          <w:tcPr>
            <w:tcW w:w="2374"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80"/>
              <w:jc w:val="center"/>
              <w:rPr>
                <w:rFonts w:ascii="Times New Roman" w:hAnsi="Times New Roman" w:cs="Times New Roman" w:eastAsia="Times New Roman" w:hint="default"/>
                <w:sz w:val="18"/>
                <w:szCs w:val="18"/>
              </w:rPr>
            </w:pPr>
            <w:r>
              <w:rPr>
                <w:rFonts w:ascii="Times New Roman"/>
                <w:sz w:val="18"/>
              </w:rPr>
              <w:t>2014.04.17-2017.03.23</w:t>
            </w:r>
          </w:p>
        </w:tc>
      </w:tr>
      <w:tr>
        <w:trPr>
          <w:trHeight w:val="210" w:hRule="exact"/>
        </w:trPr>
        <w:tc>
          <w:tcPr>
            <w:tcW w:w="1891" w:type="dxa"/>
            <w:tcBorders>
              <w:top w:val="nil" w:sz="6" w:space="0" w:color="auto"/>
              <w:left w:val="nil" w:sz="6" w:space="0" w:color="auto"/>
              <w:bottom w:val="single" w:sz="4" w:space="0" w:color="000000"/>
              <w:right w:val="nil" w:sz="6" w:space="0" w:color="auto"/>
            </w:tcBorders>
          </w:tcPr>
          <w:p>
            <w:pPr/>
          </w:p>
        </w:tc>
        <w:tc>
          <w:tcPr>
            <w:tcW w:w="2321" w:type="dxa"/>
            <w:tcBorders>
              <w:top w:val="nil" w:sz="6" w:space="0" w:color="auto"/>
              <w:left w:val="nil" w:sz="6" w:space="0" w:color="auto"/>
              <w:bottom w:val="single" w:sz="4" w:space="0" w:color="000000"/>
              <w:right w:val="nil" w:sz="6" w:space="0" w:color="auto"/>
            </w:tcBorders>
          </w:tcPr>
          <w:p>
            <w:pPr>
              <w:pStyle w:val="TableParagraph"/>
              <w:spacing w:line="192" w:lineRule="exact"/>
              <w:ind w:right="164"/>
              <w:jc w:val="right"/>
              <w:rPr>
                <w:rFonts w:ascii="宋体" w:hAnsi="宋体" w:cs="宋体" w:eastAsia="宋体" w:hint="default"/>
                <w:sz w:val="18"/>
                <w:szCs w:val="18"/>
              </w:rPr>
            </w:pPr>
            <w:r>
              <w:rPr>
                <w:rFonts w:ascii="宋体" w:hAnsi="宋体" w:cs="宋体" w:eastAsia="宋体" w:hint="default"/>
                <w:sz w:val="18"/>
                <w:szCs w:val="18"/>
              </w:rPr>
              <w:t>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1,153.64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万人民币</w:t>
            </w:r>
          </w:p>
        </w:tc>
        <w:tc>
          <w:tcPr>
            <w:tcW w:w="2152" w:type="dxa"/>
            <w:tcBorders>
              <w:top w:val="nil" w:sz="6" w:space="0" w:color="auto"/>
              <w:left w:val="nil" w:sz="6" w:space="0" w:color="auto"/>
              <w:bottom w:val="single" w:sz="4" w:space="0" w:color="000000"/>
              <w:right w:val="nil" w:sz="6" w:space="0" w:color="auto"/>
            </w:tcBorders>
          </w:tcPr>
          <w:p>
            <w:pPr/>
          </w:p>
        </w:tc>
        <w:tc>
          <w:tcPr>
            <w:tcW w:w="2374" w:type="dxa"/>
            <w:tcBorders>
              <w:top w:val="nil" w:sz="6" w:space="0" w:color="auto"/>
              <w:left w:val="nil" w:sz="6" w:space="0" w:color="auto"/>
              <w:bottom w:val="single" w:sz="4" w:space="0" w:color="000000"/>
              <w:right w:val="nil" w:sz="6" w:space="0" w:color="auto"/>
            </w:tcBorders>
          </w:tcPr>
          <w:p>
            <w:pPr/>
          </w:p>
        </w:tc>
      </w:tr>
      <w:tr>
        <w:trPr>
          <w:trHeight w:val="305" w:hRule="exact"/>
        </w:trPr>
        <w:tc>
          <w:tcPr>
            <w:tcW w:w="1891" w:type="dxa"/>
            <w:tcBorders>
              <w:top w:val="single" w:sz="4" w:space="0" w:color="000000"/>
              <w:left w:val="nil" w:sz="6" w:space="0" w:color="auto"/>
              <w:bottom w:val="single" w:sz="12" w:space="0" w:color="000000"/>
              <w:right w:val="nil" w:sz="6" w:space="0" w:color="auto"/>
            </w:tcBorders>
          </w:tcPr>
          <w:p>
            <w:pPr>
              <w:pStyle w:val="TableParagraph"/>
              <w:spacing w:line="240" w:lineRule="auto" w:before="21"/>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321" w:type="dxa"/>
            <w:tcBorders>
              <w:top w:val="single" w:sz="4" w:space="0" w:color="000000"/>
              <w:left w:val="nil" w:sz="6" w:space="0" w:color="auto"/>
              <w:bottom w:val="single" w:sz="12" w:space="0" w:color="000000"/>
              <w:right w:val="nil" w:sz="6" w:space="0" w:color="auto"/>
            </w:tcBorders>
          </w:tcPr>
          <w:p>
            <w:pPr>
              <w:pStyle w:val="TableParagraph"/>
              <w:spacing w:line="240" w:lineRule="auto" w:before="21"/>
              <w:ind w:right="164"/>
              <w:jc w:val="right"/>
              <w:rPr>
                <w:rFonts w:ascii="宋体" w:hAnsi="宋体" w:cs="宋体" w:eastAsia="宋体" w:hint="default"/>
                <w:sz w:val="18"/>
                <w:szCs w:val="18"/>
              </w:rPr>
            </w:pPr>
            <w:r>
              <w:rPr>
                <w:rFonts w:ascii="宋体" w:hAnsi="宋体" w:cs="宋体" w:eastAsia="宋体" w:hint="default"/>
                <w:b/>
                <w:bCs/>
                <w:sz w:val="18"/>
                <w:szCs w:val="18"/>
              </w:rPr>
              <w:t>约</w:t>
            </w:r>
            <w:r>
              <w:rPr>
                <w:rFonts w:ascii="宋体" w:hAnsi="宋体" w:cs="宋体" w:eastAsia="宋体" w:hint="default"/>
                <w:b/>
                <w:bCs/>
                <w:spacing w:val="-46"/>
                <w:sz w:val="18"/>
                <w:szCs w:val="18"/>
              </w:rPr>
              <w:t> </w:t>
            </w:r>
            <w:r>
              <w:rPr>
                <w:rFonts w:ascii="Times New Roman" w:hAnsi="Times New Roman" w:cs="Times New Roman" w:eastAsia="Times New Roman" w:hint="default"/>
                <w:b/>
                <w:bCs/>
                <w:sz w:val="18"/>
                <w:szCs w:val="18"/>
              </w:rPr>
              <w:t>1,153.64</w:t>
            </w:r>
            <w:r>
              <w:rPr>
                <w:rFonts w:ascii="Times New Roman" w:hAnsi="Times New Roman" w:cs="Times New Roman" w:eastAsia="Times New Roman" w:hint="default"/>
                <w:b/>
                <w:bCs/>
                <w:spacing w:val="-3"/>
                <w:sz w:val="18"/>
                <w:szCs w:val="18"/>
              </w:rPr>
              <w:t> </w:t>
            </w:r>
            <w:r>
              <w:rPr>
                <w:rFonts w:ascii="宋体" w:hAnsi="宋体" w:cs="宋体" w:eastAsia="宋体" w:hint="default"/>
                <w:b/>
                <w:bCs/>
                <w:sz w:val="18"/>
                <w:szCs w:val="18"/>
              </w:rPr>
              <w:t>万人民币</w:t>
            </w:r>
            <w:r>
              <w:rPr>
                <w:rFonts w:ascii="宋体" w:hAnsi="宋体" w:cs="宋体" w:eastAsia="宋体" w:hint="default"/>
                <w:sz w:val="18"/>
                <w:szCs w:val="18"/>
              </w:rPr>
            </w:r>
          </w:p>
        </w:tc>
        <w:tc>
          <w:tcPr>
            <w:tcW w:w="2152" w:type="dxa"/>
            <w:tcBorders>
              <w:top w:val="single" w:sz="4" w:space="0" w:color="000000"/>
              <w:left w:val="nil" w:sz="6" w:space="0" w:color="auto"/>
              <w:bottom w:val="single" w:sz="12" w:space="0" w:color="000000"/>
              <w:right w:val="nil" w:sz="6" w:space="0" w:color="auto"/>
            </w:tcBorders>
          </w:tcPr>
          <w:p>
            <w:pPr/>
          </w:p>
        </w:tc>
        <w:tc>
          <w:tcPr>
            <w:tcW w:w="2374" w:type="dxa"/>
            <w:tcBorders>
              <w:top w:val="single" w:sz="4" w:space="0" w:color="000000"/>
              <w:left w:val="nil" w:sz="6" w:space="0" w:color="auto"/>
              <w:bottom w:val="single" w:sz="12" w:space="0" w:color="000000"/>
              <w:right w:val="nil" w:sz="6" w:space="0" w:color="auto"/>
            </w:tcBorders>
          </w:tcPr>
          <w:p>
            <w:pPr/>
          </w:p>
        </w:tc>
      </w:tr>
    </w:tbl>
    <w:p>
      <w:pPr>
        <w:spacing w:line="280" w:lineRule="auto" w:before="25"/>
        <w:ind w:left="241" w:right="218" w:firstLine="561"/>
        <w:jc w:val="both"/>
        <w:rPr>
          <w:rFonts w:ascii="宋体" w:hAnsi="宋体" w:cs="宋体" w:eastAsia="宋体" w:hint="default"/>
          <w:sz w:val="22"/>
          <w:szCs w:val="22"/>
        </w:rPr>
      </w:pPr>
      <w:r>
        <w:rPr>
          <w:rFonts w:ascii="Times New Roman" w:hAnsi="Times New Roman" w:cs="Times New Roman" w:eastAsia="Times New Roman" w:hint="default"/>
          <w:b/>
          <w:bCs/>
          <w:w w:val="99"/>
          <w:sz w:val="22"/>
          <w:szCs w:val="22"/>
        </w:rPr>
        <w:t>3)</w:t>
      </w:r>
      <w:r>
        <w:rPr>
          <w:rFonts w:ascii="Times New Roman" w:hAnsi="Times New Roman" w:cs="Times New Roman" w:eastAsia="Times New Roman" w:hint="default"/>
          <w:b/>
          <w:bCs/>
          <w:spacing w:val="40"/>
          <w:w w:val="99"/>
          <w:sz w:val="22"/>
          <w:szCs w:val="22"/>
        </w:rPr>
        <w:t> </w:t>
      </w:r>
      <w:r>
        <w:rPr>
          <w:rFonts w:ascii="宋体" w:hAnsi="宋体" w:cs="宋体" w:eastAsia="宋体" w:hint="default"/>
          <w:w w:val="99"/>
          <w:sz w:val="22"/>
          <w:szCs w:val="22"/>
        </w:rPr>
        <w:t>截至</w:t>
      </w:r>
      <w:r>
        <w:rPr>
          <w:rFonts w:ascii="宋体" w:hAnsi="宋体" w:cs="宋体" w:eastAsia="宋体" w:hint="default"/>
          <w:spacing w:val="-55"/>
          <w:w w:val="99"/>
          <w:sz w:val="22"/>
          <w:szCs w:val="22"/>
        </w:rPr>
        <w:t> </w:t>
      </w:r>
      <w:r>
        <w:rPr>
          <w:rFonts w:ascii="Times New Roman" w:hAnsi="Times New Roman" w:cs="Times New Roman" w:eastAsia="Times New Roman" w:hint="default"/>
          <w:w w:val="99"/>
          <w:sz w:val="22"/>
          <w:szCs w:val="22"/>
        </w:rPr>
        <w:t>2014</w:t>
      </w:r>
      <w:r>
        <w:rPr>
          <w:rFonts w:ascii="Times New Roman" w:hAnsi="Times New Roman" w:cs="Times New Roman" w:eastAsia="Times New Roman" w:hint="default"/>
          <w:spacing w:val="-1"/>
          <w:w w:val="99"/>
          <w:sz w:val="22"/>
          <w:szCs w:val="22"/>
        </w:rPr>
        <w:t> </w:t>
      </w:r>
      <w:r>
        <w:rPr>
          <w:rFonts w:ascii="宋体" w:hAnsi="宋体" w:cs="宋体" w:eastAsia="宋体" w:hint="default"/>
          <w:w w:val="99"/>
          <w:sz w:val="22"/>
          <w:szCs w:val="22"/>
        </w:rPr>
        <w:t>年</w:t>
      </w:r>
      <w:r>
        <w:rPr>
          <w:rFonts w:ascii="宋体" w:hAnsi="宋体" w:cs="宋体" w:eastAsia="宋体" w:hint="default"/>
          <w:spacing w:val="-55"/>
          <w:w w:val="99"/>
          <w:sz w:val="22"/>
          <w:szCs w:val="22"/>
        </w:rPr>
        <w:t> </w:t>
      </w:r>
      <w:r>
        <w:rPr>
          <w:rFonts w:ascii="Times New Roman" w:hAnsi="Times New Roman" w:cs="Times New Roman" w:eastAsia="Times New Roman" w:hint="default"/>
          <w:w w:val="99"/>
          <w:sz w:val="22"/>
          <w:szCs w:val="22"/>
        </w:rPr>
        <w:t>12 </w:t>
      </w:r>
      <w:r>
        <w:rPr>
          <w:rFonts w:ascii="宋体" w:hAnsi="宋体" w:cs="宋体" w:eastAsia="宋体" w:hint="default"/>
          <w:w w:val="99"/>
          <w:sz w:val="22"/>
          <w:szCs w:val="22"/>
        </w:rPr>
        <w:t>月</w:t>
      </w:r>
      <w:r>
        <w:rPr>
          <w:rFonts w:ascii="宋体" w:hAnsi="宋体" w:cs="宋体" w:eastAsia="宋体" w:hint="default"/>
          <w:spacing w:val="-55"/>
          <w:w w:val="99"/>
          <w:sz w:val="22"/>
          <w:szCs w:val="22"/>
        </w:rPr>
        <w:t> </w:t>
      </w:r>
      <w:r>
        <w:rPr>
          <w:rFonts w:ascii="Times New Roman" w:hAnsi="Times New Roman" w:cs="Times New Roman" w:eastAsia="Times New Roman" w:hint="default"/>
          <w:w w:val="99"/>
          <w:sz w:val="22"/>
          <w:szCs w:val="22"/>
        </w:rPr>
        <w:t>31</w:t>
      </w:r>
      <w:r>
        <w:rPr>
          <w:rFonts w:ascii="Times New Roman" w:hAnsi="Times New Roman" w:cs="Times New Roman" w:eastAsia="Times New Roman" w:hint="default"/>
          <w:spacing w:val="-1"/>
          <w:w w:val="99"/>
          <w:sz w:val="22"/>
          <w:szCs w:val="22"/>
        </w:rPr>
        <w:t> </w:t>
      </w:r>
      <w:r>
        <w:rPr>
          <w:rFonts w:ascii="宋体" w:hAnsi="宋体" w:cs="宋体" w:eastAsia="宋体" w:hint="default"/>
          <w:spacing w:val="-18"/>
          <w:w w:val="99"/>
          <w:sz w:val="22"/>
          <w:szCs w:val="22"/>
        </w:rPr>
        <w:t>日，公司持股</w:t>
      </w:r>
      <w:r>
        <w:rPr>
          <w:rFonts w:ascii="宋体" w:hAnsi="宋体" w:cs="宋体" w:eastAsia="宋体" w:hint="default"/>
          <w:spacing w:val="-55"/>
          <w:w w:val="99"/>
          <w:sz w:val="22"/>
          <w:szCs w:val="22"/>
        </w:rPr>
        <w:t> </w:t>
      </w:r>
      <w:r>
        <w:rPr>
          <w:rFonts w:ascii="Times New Roman" w:hAnsi="Times New Roman" w:cs="Times New Roman" w:eastAsia="Times New Roman" w:hint="default"/>
          <w:w w:val="99"/>
          <w:sz w:val="22"/>
          <w:szCs w:val="22"/>
        </w:rPr>
        <w:t>69.09%</w:t>
      </w:r>
      <w:r>
        <w:rPr>
          <w:rFonts w:ascii="宋体" w:hAnsi="宋体" w:cs="宋体" w:eastAsia="宋体" w:hint="default"/>
          <w:w w:val="99"/>
          <w:sz w:val="22"/>
          <w:szCs w:val="22"/>
        </w:rPr>
        <w:t>的同方威视技术股份有限公司以保证 </w:t>
      </w:r>
      <w:r>
        <w:rPr>
          <w:rFonts w:ascii="宋体" w:hAnsi="宋体" w:cs="宋体" w:eastAsia="宋体" w:hint="default"/>
          <w:sz w:val="22"/>
          <w:szCs w:val="22"/>
        </w:rPr>
        <w:t>方式为其下属持股</w:t>
      </w:r>
      <w:r>
        <w:rPr>
          <w:rFonts w:ascii="宋体" w:hAnsi="宋体" w:cs="宋体" w:eastAsia="宋体" w:hint="default"/>
          <w:spacing w:val="-68"/>
          <w:sz w:val="22"/>
          <w:szCs w:val="22"/>
        </w:rPr>
        <w:t> </w:t>
      </w:r>
      <w:r>
        <w:rPr>
          <w:rFonts w:ascii="Times New Roman" w:hAnsi="Times New Roman" w:cs="Times New Roman" w:eastAsia="Times New Roman" w:hint="default"/>
          <w:sz w:val="22"/>
          <w:szCs w:val="22"/>
        </w:rPr>
        <w:t>99.99%</w:t>
      </w:r>
      <w:r>
        <w:rPr>
          <w:rFonts w:ascii="宋体" w:hAnsi="宋体" w:cs="宋体" w:eastAsia="宋体" w:hint="default"/>
          <w:sz w:val="22"/>
          <w:szCs w:val="22"/>
        </w:rPr>
        <w:t>的子公司</w:t>
      </w:r>
      <w:r>
        <w:rPr>
          <w:rFonts w:ascii="宋体" w:hAnsi="宋体" w:cs="宋体" w:eastAsia="宋体" w:hint="default"/>
          <w:spacing w:val="-68"/>
          <w:sz w:val="22"/>
          <w:szCs w:val="22"/>
        </w:rPr>
        <w:t> </w:t>
      </w:r>
      <w:r>
        <w:rPr>
          <w:rFonts w:ascii="Times New Roman" w:hAnsi="Times New Roman" w:cs="Times New Roman" w:eastAsia="Times New Roman" w:hint="default"/>
          <w:sz w:val="22"/>
          <w:szCs w:val="22"/>
        </w:rPr>
        <w:t>Nuctech</w:t>
      </w:r>
      <w:r>
        <w:rPr>
          <w:rFonts w:ascii="Times New Roman" w:hAnsi="Times New Roman" w:cs="Times New Roman" w:eastAsia="Times New Roman" w:hint="default"/>
          <w:spacing w:val="-2"/>
          <w:sz w:val="22"/>
          <w:szCs w:val="22"/>
        </w:rPr>
        <w:t> </w:t>
      </w:r>
      <w:r>
        <w:rPr>
          <w:rFonts w:ascii="Times New Roman" w:hAnsi="Times New Roman" w:cs="Times New Roman" w:eastAsia="Times New Roman" w:hint="default"/>
          <w:sz w:val="22"/>
          <w:szCs w:val="22"/>
        </w:rPr>
        <w:t>Warsaw</w:t>
      </w:r>
      <w:r>
        <w:rPr>
          <w:rFonts w:ascii="Times New Roman" w:hAnsi="Times New Roman" w:cs="Times New Roman" w:eastAsia="Times New Roman" w:hint="default"/>
          <w:spacing w:val="-3"/>
          <w:sz w:val="22"/>
          <w:szCs w:val="22"/>
        </w:rPr>
        <w:t> </w:t>
      </w:r>
      <w:r>
        <w:rPr>
          <w:rFonts w:ascii="Times New Roman" w:hAnsi="Times New Roman" w:cs="Times New Roman" w:eastAsia="Times New Roman" w:hint="default"/>
          <w:sz w:val="22"/>
          <w:szCs w:val="22"/>
        </w:rPr>
        <w:t>Co.,</w:t>
      </w:r>
      <w:r>
        <w:rPr>
          <w:rFonts w:ascii="Times New Roman" w:hAnsi="Times New Roman" w:cs="Times New Roman" w:eastAsia="Times New Roman" w:hint="default"/>
          <w:spacing w:val="-2"/>
          <w:sz w:val="22"/>
          <w:szCs w:val="22"/>
        </w:rPr>
        <w:t> </w:t>
      </w:r>
      <w:r>
        <w:rPr>
          <w:rFonts w:ascii="Times New Roman" w:hAnsi="Times New Roman" w:cs="Times New Roman" w:eastAsia="Times New Roman" w:hint="default"/>
          <w:sz w:val="22"/>
          <w:szCs w:val="22"/>
        </w:rPr>
        <w:t>Limited</w:t>
      </w:r>
      <w:r>
        <w:rPr>
          <w:rFonts w:ascii="Times New Roman" w:hAnsi="Times New Roman" w:cs="Times New Roman" w:eastAsia="Times New Roman" w:hint="default"/>
          <w:spacing w:val="-3"/>
          <w:sz w:val="22"/>
          <w:szCs w:val="22"/>
        </w:rPr>
        <w:t> </w:t>
      </w:r>
      <w:r>
        <w:rPr>
          <w:rFonts w:ascii="Times New Roman" w:hAnsi="Times New Roman" w:cs="Times New Roman" w:eastAsia="Times New Roman" w:hint="default"/>
          <w:sz w:val="22"/>
          <w:szCs w:val="22"/>
        </w:rPr>
        <w:t>Sp.</w:t>
      </w:r>
      <w:r>
        <w:rPr>
          <w:rFonts w:ascii="Times New Roman" w:hAnsi="Times New Roman" w:cs="Times New Roman" w:eastAsia="Times New Roman" w:hint="default"/>
          <w:spacing w:val="-2"/>
          <w:sz w:val="22"/>
          <w:szCs w:val="22"/>
        </w:rPr>
        <w:t> </w:t>
      </w:r>
      <w:r>
        <w:rPr>
          <w:rFonts w:ascii="Times New Roman" w:hAnsi="Times New Roman" w:cs="Times New Roman" w:eastAsia="Times New Roman" w:hint="default"/>
          <w:sz w:val="22"/>
          <w:szCs w:val="22"/>
        </w:rPr>
        <w:t>z</w:t>
      </w:r>
      <w:r>
        <w:rPr>
          <w:rFonts w:ascii="Times New Roman" w:hAnsi="Times New Roman" w:cs="Times New Roman" w:eastAsia="Times New Roman" w:hint="default"/>
          <w:spacing w:val="-3"/>
          <w:sz w:val="22"/>
          <w:szCs w:val="22"/>
        </w:rPr>
        <w:t> </w:t>
      </w:r>
      <w:r>
        <w:rPr>
          <w:rFonts w:ascii="Times New Roman" w:hAnsi="Times New Roman" w:cs="Times New Roman" w:eastAsia="Times New Roman" w:hint="default"/>
          <w:sz w:val="22"/>
          <w:szCs w:val="22"/>
        </w:rPr>
        <w:t>o.o.</w:t>
      </w:r>
      <w:r>
        <w:rPr>
          <w:rFonts w:ascii="宋体" w:hAnsi="宋体" w:cs="宋体" w:eastAsia="宋体" w:hint="default"/>
          <w:sz w:val="22"/>
          <w:szCs w:val="22"/>
        </w:rPr>
        <w:t>的下列银行借款</w:t>
      </w:r>
      <w:r>
        <w:rPr>
          <w:rFonts w:ascii="宋体" w:hAnsi="宋体" w:cs="宋体" w:eastAsia="宋体" w:hint="default"/>
          <w:w w:val="99"/>
          <w:sz w:val="22"/>
          <w:szCs w:val="22"/>
        </w:rPr>
        <w:t> </w:t>
      </w:r>
      <w:r>
        <w:rPr>
          <w:rFonts w:ascii="宋体" w:hAnsi="宋体" w:cs="宋体" w:eastAsia="宋体" w:hint="default"/>
          <w:sz w:val="22"/>
          <w:szCs w:val="22"/>
        </w:rPr>
        <w:t>提供连带责任担保：</w:t>
      </w:r>
    </w:p>
    <w:p>
      <w:pPr>
        <w:spacing w:line="240" w:lineRule="auto" w:before="9"/>
        <w:rPr>
          <w:rFonts w:ascii="宋体" w:hAnsi="宋体" w:cs="宋体" w:eastAsia="宋体" w:hint="default"/>
          <w:sz w:val="9"/>
          <w:szCs w:val="9"/>
        </w:rPr>
      </w:pPr>
    </w:p>
    <w:tbl>
      <w:tblPr>
        <w:tblW w:w="0" w:type="auto"/>
        <w:jc w:val="left"/>
        <w:tblInd w:w="119" w:type="dxa"/>
        <w:tblLayout w:type="fixed"/>
        <w:tblCellMar>
          <w:top w:w="0" w:type="dxa"/>
          <w:left w:w="0" w:type="dxa"/>
          <w:bottom w:w="0" w:type="dxa"/>
          <w:right w:w="0" w:type="dxa"/>
        </w:tblCellMar>
        <w:tblLook w:val="01E0"/>
      </w:tblPr>
      <w:tblGrid>
        <w:gridCol w:w="1992"/>
        <w:gridCol w:w="2221"/>
        <w:gridCol w:w="2154"/>
        <w:gridCol w:w="2371"/>
      </w:tblGrid>
      <w:tr>
        <w:trPr>
          <w:trHeight w:val="304" w:hRule="exact"/>
        </w:trPr>
        <w:tc>
          <w:tcPr>
            <w:tcW w:w="1992" w:type="dxa"/>
            <w:tcBorders>
              <w:top w:val="single" w:sz="12" w:space="0" w:color="000000"/>
              <w:left w:val="nil" w:sz="6" w:space="0" w:color="auto"/>
              <w:bottom w:val="single" w:sz="4" w:space="0" w:color="000000"/>
              <w:right w:val="nil" w:sz="6" w:space="0" w:color="auto"/>
            </w:tcBorders>
          </w:tcPr>
          <w:p>
            <w:pPr>
              <w:pStyle w:val="TableParagraph"/>
              <w:spacing w:line="240" w:lineRule="auto" w:before="20"/>
              <w:ind w:left="122" w:right="0"/>
              <w:jc w:val="left"/>
              <w:rPr>
                <w:rFonts w:ascii="宋体" w:hAnsi="宋体" w:cs="宋体" w:eastAsia="宋体" w:hint="default"/>
                <w:sz w:val="18"/>
                <w:szCs w:val="18"/>
              </w:rPr>
            </w:pPr>
            <w:r>
              <w:rPr>
                <w:rFonts w:ascii="宋体" w:hAnsi="宋体" w:cs="宋体" w:eastAsia="宋体" w:hint="default"/>
                <w:b/>
                <w:bCs/>
                <w:sz w:val="18"/>
                <w:szCs w:val="18"/>
              </w:rPr>
              <w:t>贷款银行</w:t>
            </w:r>
            <w:r>
              <w:rPr>
                <w:rFonts w:ascii="宋体" w:hAnsi="宋体" w:cs="宋体" w:eastAsia="宋体" w:hint="default"/>
                <w:sz w:val="18"/>
                <w:szCs w:val="18"/>
              </w:rPr>
            </w:r>
          </w:p>
        </w:tc>
        <w:tc>
          <w:tcPr>
            <w:tcW w:w="2221" w:type="dxa"/>
            <w:tcBorders>
              <w:top w:val="single" w:sz="12" w:space="0" w:color="000000"/>
              <w:left w:val="nil" w:sz="6" w:space="0" w:color="auto"/>
              <w:bottom w:val="single" w:sz="4" w:space="0" w:color="000000"/>
              <w:right w:val="nil" w:sz="6" w:space="0" w:color="auto"/>
            </w:tcBorders>
          </w:tcPr>
          <w:p>
            <w:pPr>
              <w:pStyle w:val="TableParagraph"/>
              <w:spacing w:line="240" w:lineRule="auto" w:before="20"/>
              <w:ind w:left="717" w:right="0"/>
              <w:jc w:val="left"/>
              <w:rPr>
                <w:rFonts w:ascii="宋体" w:hAnsi="宋体" w:cs="宋体" w:eastAsia="宋体" w:hint="default"/>
                <w:sz w:val="18"/>
                <w:szCs w:val="18"/>
              </w:rPr>
            </w:pPr>
            <w:r>
              <w:rPr>
                <w:rFonts w:ascii="宋体" w:hAnsi="宋体" w:cs="宋体" w:eastAsia="宋体" w:hint="default"/>
                <w:b/>
                <w:bCs/>
                <w:sz w:val="18"/>
                <w:szCs w:val="18"/>
              </w:rPr>
              <w:t>贷款金额</w:t>
            </w:r>
            <w:r>
              <w:rPr>
                <w:rFonts w:ascii="宋体" w:hAnsi="宋体" w:cs="宋体" w:eastAsia="宋体" w:hint="default"/>
                <w:sz w:val="18"/>
                <w:szCs w:val="18"/>
              </w:rPr>
            </w:r>
          </w:p>
        </w:tc>
        <w:tc>
          <w:tcPr>
            <w:tcW w:w="2154" w:type="dxa"/>
            <w:tcBorders>
              <w:top w:val="single" w:sz="12" w:space="0" w:color="000000"/>
              <w:left w:val="nil" w:sz="6" w:space="0" w:color="auto"/>
              <w:bottom w:val="single" w:sz="4" w:space="0" w:color="000000"/>
              <w:right w:val="nil" w:sz="6" w:space="0" w:color="auto"/>
            </w:tcBorders>
          </w:tcPr>
          <w:p>
            <w:pPr>
              <w:pStyle w:val="TableParagraph"/>
              <w:spacing w:line="240" w:lineRule="auto" w:before="20"/>
              <w:ind w:right="137"/>
              <w:jc w:val="center"/>
              <w:rPr>
                <w:rFonts w:ascii="宋体" w:hAnsi="宋体" w:cs="宋体" w:eastAsia="宋体" w:hint="default"/>
                <w:sz w:val="18"/>
                <w:szCs w:val="18"/>
              </w:rPr>
            </w:pPr>
            <w:r>
              <w:rPr>
                <w:rFonts w:ascii="宋体" w:hAnsi="宋体" w:cs="宋体" w:eastAsia="宋体" w:hint="default"/>
                <w:b/>
                <w:bCs/>
                <w:sz w:val="18"/>
                <w:szCs w:val="18"/>
              </w:rPr>
              <w:t>贷款期限</w:t>
            </w:r>
            <w:r>
              <w:rPr>
                <w:rFonts w:ascii="宋体" w:hAnsi="宋体" w:cs="宋体" w:eastAsia="宋体" w:hint="default"/>
                <w:sz w:val="18"/>
                <w:szCs w:val="18"/>
              </w:rPr>
            </w:r>
          </w:p>
        </w:tc>
        <w:tc>
          <w:tcPr>
            <w:tcW w:w="2371" w:type="dxa"/>
            <w:tcBorders>
              <w:top w:val="single" w:sz="12" w:space="0" w:color="000000"/>
              <w:left w:val="nil" w:sz="6" w:space="0" w:color="auto"/>
              <w:bottom w:val="single" w:sz="4" w:space="0" w:color="000000"/>
              <w:right w:val="nil" w:sz="6" w:space="0" w:color="auto"/>
            </w:tcBorders>
          </w:tcPr>
          <w:p>
            <w:pPr>
              <w:pStyle w:val="TableParagraph"/>
              <w:spacing w:line="240" w:lineRule="auto" w:before="20"/>
              <w:ind w:right="78"/>
              <w:jc w:val="center"/>
              <w:rPr>
                <w:rFonts w:ascii="宋体" w:hAnsi="宋体" w:cs="宋体" w:eastAsia="宋体" w:hint="default"/>
                <w:sz w:val="18"/>
                <w:szCs w:val="18"/>
              </w:rPr>
            </w:pPr>
            <w:r>
              <w:rPr>
                <w:rFonts w:ascii="宋体" w:hAnsi="宋体" w:cs="宋体" w:eastAsia="宋体" w:hint="default"/>
                <w:b/>
                <w:bCs/>
                <w:sz w:val="18"/>
                <w:szCs w:val="18"/>
              </w:rPr>
              <w:t>保证期间</w:t>
            </w:r>
            <w:r>
              <w:rPr>
                <w:rFonts w:ascii="宋体" w:hAnsi="宋体" w:cs="宋体" w:eastAsia="宋体" w:hint="default"/>
                <w:sz w:val="18"/>
                <w:szCs w:val="18"/>
              </w:rPr>
            </w:r>
          </w:p>
        </w:tc>
      </w:tr>
      <w:tr>
        <w:trPr>
          <w:trHeight w:val="389" w:hRule="exact"/>
        </w:trPr>
        <w:tc>
          <w:tcPr>
            <w:tcW w:w="1992" w:type="dxa"/>
            <w:tcBorders>
              <w:top w:val="single" w:sz="4" w:space="0" w:color="000000"/>
              <w:left w:val="nil" w:sz="6" w:space="0" w:color="auto"/>
              <w:bottom w:val="nil" w:sz="6" w:space="0" w:color="auto"/>
              <w:right w:val="nil" w:sz="6" w:space="0" w:color="auto"/>
            </w:tcBorders>
          </w:tcPr>
          <w:p>
            <w:pPr>
              <w:pStyle w:val="TableParagraph"/>
              <w:spacing w:line="240" w:lineRule="auto" w:before="148"/>
              <w:ind w:left="122" w:right="0"/>
              <w:jc w:val="left"/>
              <w:rPr>
                <w:rFonts w:ascii="宋体" w:hAnsi="宋体" w:cs="宋体" w:eastAsia="宋体" w:hint="default"/>
                <w:sz w:val="18"/>
                <w:szCs w:val="18"/>
              </w:rPr>
            </w:pPr>
            <w:r>
              <w:rPr>
                <w:rFonts w:ascii="宋体" w:hAnsi="宋体" w:cs="宋体" w:eastAsia="宋体" w:hint="default"/>
                <w:sz w:val="18"/>
                <w:szCs w:val="18"/>
              </w:rPr>
              <w:t>工商银行华沙分行</w:t>
            </w:r>
          </w:p>
        </w:tc>
        <w:tc>
          <w:tcPr>
            <w:tcW w:w="2221" w:type="dxa"/>
            <w:tcBorders>
              <w:top w:val="single" w:sz="4" w:space="0" w:color="000000"/>
              <w:left w:val="nil" w:sz="6" w:space="0" w:color="auto"/>
              <w:bottom w:val="nil" w:sz="6" w:space="0" w:color="auto"/>
              <w:right w:val="nil" w:sz="6" w:space="0" w:color="auto"/>
            </w:tcBorders>
          </w:tcPr>
          <w:p>
            <w:pPr>
              <w:pStyle w:val="TableParagraph"/>
              <w:spacing w:line="240" w:lineRule="auto" w:before="21"/>
              <w:ind w:right="165"/>
              <w:jc w:val="right"/>
              <w:rPr>
                <w:rFonts w:ascii="宋体" w:hAnsi="宋体" w:cs="宋体" w:eastAsia="宋体" w:hint="default"/>
                <w:sz w:val="18"/>
                <w:szCs w:val="18"/>
              </w:rPr>
            </w:pPr>
            <w:r>
              <w:rPr>
                <w:rFonts w:ascii="Times New Roman" w:hAnsi="Times New Roman" w:cs="Times New Roman" w:eastAsia="Times New Roman" w:hint="default"/>
                <w:sz w:val="18"/>
                <w:szCs w:val="18"/>
              </w:rPr>
              <w:t>650.00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万欧元</w:t>
            </w:r>
          </w:p>
        </w:tc>
        <w:tc>
          <w:tcPr>
            <w:tcW w:w="2154"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36"/>
              <w:jc w:val="center"/>
              <w:rPr>
                <w:rFonts w:ascii="Times New Roman" w:hAnsi="Times New Roman" w:cs="Times New Roman" w:eastAsia="Times New Roman" w:hint="default"/>
                <w:sz w:val="18"/>
                <w:szCs w:val="18"/>
              </w:rPr>
            </w:pPr>
            <w:r>
              <w:rPr>
                <w:rFonts w:ascii="Times New Roman"/>
                <w:sz w:val="18"/>
              </w:rPr>
              <w:t>2014.12.12-2015.12.07</w:t>
            </w:r>
          </w:p>
        </w:tc>
        <w:tc>
          <w:tcPr>
            <w:tcW w:w="2371"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77"/>
              <w:jc w:val="center"/>
              <w:rPr>
                <w:rFonts w:ascii="Times New Roman" w:hAnsi="Times New Roman" w:cs="Times New Roman" w:eastAsia="Times New Roman" w:hint="default"/>
                <w:sz w:val="18"/>
                <w:szCs w:val="18"/>
              </w:rPr>
            </w:pPr>
            <w:r>
              <w:rPr>
                <w:rFonts w:ascii="Times New Roman"/>
                <w:sz w:val="18"/>
              </w:rPr>
              <w:t>2014.12.12-2017.12.07</w:t>
            </w:r>
          </w:p>
        </w:tc>
      </w:tr>
      <w:tr>
        <w:trPr>
          <w:trHeight w:val="211" w:hRule="exact"/>
        </w:trPr>
        <w:tc>
          <w:tcPr>
            <w:tcW w:w="1992" w:type="dxa"/>
            <w:tcBorders>
              <w:top w:val="nil" w:sz="6" w:space="0" w:color="auto"/>
              <w:left w:val="nil" w:sz="6" w:space="0" w:color="auto"/>
              <w:bottom w:val="single" w:sz="4" w:space="0" w:color="000000"/>
              <w:right w:val="nil" w:sz="6" w:space="0" w:color="auto"/>
            </w:tcBorders>
          </w:tcPr>
          <w:p>
            <w:pPr/>
          </w:p>
        </w:tc>
        <w:tc>
          <w:tcPr>
            <w:tcW w:w="2221" w:type="dxa"/>
            <w:tcBorders>
              <w:top w:val="nil" w:sz="6" w:space="0" w:color="auto"/>
              <w:left w:val="nil" w:sz="6" w:space="0" w:color="auto"/>
              <w:bottom w:val="single" w:sz="4" w:space="0" w:color="000000"/>
              <w:right w:val="nil" w:sz="6" w:space="0" w:color="auto"/>
            </w:tcBorders>
          </w:tcPr>
          <w:p>
            <w:pPr>
              <w:pStyle w:val="TableParagraph"/>
              <w:spacing w:line="191" w:lineRule="exact"/>
              <w:ind w:right="165"/>
              <w:jc w:val="right"/>
              <w:rPr>
                <w:rFonts w:ascii="宋体" w:hAnsi="宋体" w:cs="宋体" w:eastAsia="宋体" w:hint="default"/>
                <w:sz w:val="18"/>
                <w:szCs w:val="18"/>
              </w:rPr>
            </w:pPr>
            <w:r>
              <w:rPr>
                <w:rFonts w:ascii="宋体" w:hAnsi="宋体" w:cs="宋体" w:eastAsia="宋体" w:hint="default"/>
                <w:sz w:val="18"/>
                <w:szCs w:val="18"/>
              </w:rPr>
              <w:t>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4,793.59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万人民币</w:t>
            </w:r>
          </w:p>
        </w:tc>
        <w:tc>
          <w:tcPr>
            <w:tcW w:w="2154" w:type="dxa"/>
            <w:tcBorders>
              <w:top w:val="nil" w:sz="6" w:space="0" w:color="auto"/>
              <w:left w:val="nil" w:sz="6" w:space="0" w:color="auto"/>
              <w:bottom w:val="single" w:sz="4" w:space="0" w:color="000000"/>
              <w:right w:val="nil" w:sz="6" w:space="0" w:color="auto"/>
            </w:tcBorders>
          </w:tcPr>
          <w:p>
            <w:pPr/>
          </w:p>
        </w:tc>
        <w:tc>
          <w:tcPr>
            <w:tcW w:w="2371" w:type="dxa"/>
            <w:tcBorders>
              <w:top w:val="nil" w:sz="6" w:space="0" w:color="auto"/>
              <w:left w:val="nil" w:sz="6" w:space="0" w:color="auto"/>
              <w:bottom w:val="single" w:sz="4" w:space="0" w:color="000000"/>
              <w:right w:val="nil" w:sz="6" w:space="0" w:color="auto"/>
            </w:tcBorders>
          </w:tcPr>
          <w:p>
            <w:pPr/>
          </w:p>
        </w:tc>
      </w:tr>
      <w:tr>
        <w:trPr>
          <w:trHeight w:val="305" w:hRule="exact"/>
        </w:trPr>
        <w:tc>
          <w:tcPr>
            <w:tcW w:w="1992" w:type="dxa"/>
            <w:tcBorders>
              <w:top w:val="single" w:sz="4" w:space="0" w:color="000000"/>
              <w:left w:val="nil" w:sz="6" w:space="0" w:color="auto"/>
              <w:bottom w:val="single" w:sz="12" w:space="0" w:color="000000"/>
              <w:right w:val="nil" w:sz="6" w:space="0" w:color="auto"/>
            </w:tcBorders>
          </w:tcPr>
          <w:p>
            <w:pPr>
              <w:pStyle w:val="TableParagraph"/>
              <w:spacing w:line="240" w:lineRule="auto" w:before="21"/>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221" w:type="dxa"/>
            <w:tcBorders>
              <w:top w:val="single" w:sz="4" w:space="0" w:color="000000"/>
              <w:left w:val="nil" w:sz="6" w:space="0" w:color="auto"/>
              <w:bottom w:val="single" w:sz="12" w:space="0" w:color="000000"/>
              <w:right w:val="nil" w:sz="6" w:space="0" w:color="auto"/>
            </w:tcBorders>
          </w:tcPr>
          <w:p>
            <w:pPr>
              <w:pStyle w:val="TableParagraph"/>
              <w:spacing w:line="240" w:lineRule="auto" w:before="21"/>
              <w:ind w:right="165"/>
              <w:jc w:val="right"/>
              <w:rPr>
                <w:rFonts w:ascii="宋体" w:hAnsi="宋体" w:cs="宋体" w:eastAsia="宋体" w:hint="default"/>
                <w:sz w:val="18"/>
                <w:szCs w:val="18"/>
              </w:rPr>
            </w:pPr>
            <w:r>
              <w:rPr>
                <w:rFonts w:ascii="宋体" w:hAnsi="宋体" w:cs="宋体" w:eastAsia="宋体" w:hint="default"/>
                <w:b/>
                <w:bCs/>
                <w:sz w:val="18"/>
                <w:szCs w:val="18"/>
              </w:rPr>
              <w:t>约</w:t>
            </w:r>
            <w:r>
              <w:rPr>
                <w:rFonts w:ascii="宋体" w:hAnsi="宋体" w:cs="宋体" w:eastAsia="宋体" w:hint="default"/>
                <w:b/>
                <w:bCs/>
                <w:spacing w:val="-46"/>
                <w:sz w:val="18"/>
                <w:szCs w:val="18"/>
              </w:rPr>
              <w:t> </w:t>
            </w:r>
            <w:r>
              <w:rPr>
                <w:rFonts w:ascii="Times New Roman" w:hAnsi="Times New Roman" w:cs="Times New Roman" w:eastAsia="Times New Roman" w:hint="default"/>
                <w:b/>
                <w:bCs/>
                <w:sz w:val="18"/>
                <w:szCs w:val="18"/>
              </w:rPr>
              <w:t>4,793.59</w:t>
            </w:r>
            <w:r>
              <w:rPr>
                <w:rFonts w:ascii="Times New Roman" w:hAnsi="Times New Roman" w:cs="Times New Roman" w:eastAsia="Times New Roman" w:hint="default"/>
                <w:b/>
                <w:bCs/>
                <w:spacing w:val="-3"/>
                <w:sz w:val="18"/>
                <w:szCs w:val="18"/>
              </w:rPr>
              <w:t> </w:t>
            </w:r>
            <w:r>
              <w:rPr>
                <w:rFonts w:ascii="宋体" w:hAnsi="宋体" w:cs="宋体" w:eastAsia="宋体" w:hint="default"/>
                <w:b/>
                <w:bCs/>
                <w:sz w:val="18"/>
                <w:szCs w:val="18"/>
              </w:rPr>
              <w:t>万人民币</w:t>
            </w:r>
            <w:r>
              <w:rPr>
                <w:rFonts w:ascii="宋体" w:hAnsi="宋体" w:cs="宋体" w:eastAsia="宋体" w:hint="default"/>
                <w:sz w:val="18"/>
                <w:szCs w:val="18"/>
              </w:rPr>
            </w:r>
          </w:p>
        </w:tc>
        <w:tc>
          <w:tcPr>
            <w:tcW w:w="2154" w:type="dxa"/>
            <w:tcBorders>
              <w:top w:val="single" w:sz="4" w:space="0" w:color="000000"/>
              <w:left w:val="nil" w:sz="6" w:space="0" w:color="auto"/>
              <w:bottom w:val="single" w:sz="12" w:space="0" w:color="000000"/>
              <w:right w:val="nil" w:sz="6" w:space="0" w:color="auto"/>
            </w:tcBorders>
          </w:tcPr>
          <w:p>
            <w:pPr/>
          </w:p>
        </w:tc>
        <w:tc>
          <w:tcPr>
            <w:tcW w:w="2371" w:type="dxa"/>
            <w:tcBorders>
              <w:top w:val="single" w:sz="4" w:space="0" w:color="000000"/>
              <w:left w:val="nil" w:sz="6" w:space="0" w:color="auto"/>
              <w:bottom w:val="single" w:sz="12" w:space="0" w:color="000000"/>
              <w:right w:val="nil" w:sz="6" w:space="0" w:color="auto"/>
            </w:tcBorders>
          </w:tcPr>
          <w:p>
            <w:pPr/>
          </w:p>
        </w:tc>
      </w:tr>
    </w:tbl>
    <w:p>
      <w:pPr>
        <w:spacing w:line="280" w:lineRule="auto" w:before="25"/>
        <w:ind w:left="241" w:right="219" w:firstLine="561"/>
        <w:jc w:val="both"/>
        <w:rPr>
          <w:rFonts w:ascii="宋体" w:hAnsi="宋体" w:cs="宋体" w:eastAsia="宋体" w:hint="default"/>
          <w:sz w:val="22"/>
          <w:szCs w:val="22"/>
        </w:rPr>
      </w:pPr>
      <w:r>
        <w:rPr>
          <w:rFonts w:ascii="Times New Roman" w:hAnsi="Times New Roman" w:cs="Times New Roman" w:eastAsia="Times New Roman" w:hint="default"/>
          <w:b/>
          <w:bCs/>
          <w:w w:val="99"/>
          <w:sz w:val="22"/>
          <w:szCs w:val="22"/>
        </w:rPr>
        <w:t>4)</w:t>
      </w:r>
      <w:r>
        <w:rPr>
          <w:rFonts w:ascii="Times New Roman" w:hAnsi="Times New Roman" w:cs="Times New Roman" w:eastAsia="Times New Roman" w:hint="default"/>
          <w:b/>
          <w:bCs/>
          <w:spacing w:val="40"/>
          <w:w w:val="99"/>
          <w:sz w:val="22"/>
          <w:szCs w:val="22"/>
        </w:rPr>
        <w:t> </w:t>
      </w:r>
      <w:r>
        <w:rPr>
          <w:rFonts w:ascii="宋体" w:hAnsi="宋体" w:cs="宋体" w:eastAsia="宋体" w:hint="default"/>
          <w:w w:val="99"/>
          <w:sz w:val="22"/>
          <w:szCs w:val="22"/>
        </w:rPr>
        <w:t>截至</w:t>
      </w:r>
      <w:r>
        <w:rPr>
          <w:rFonts w:ascii="宋体" w:hAnsi="宋体" w:cs="宋体" w:eastAsia="宋体" w:hint="default"/>
          <w:spacing w:val="-55"/>
          <w:w w:val="99"/>
          <w:sz w:val="22"/>
          <w:szCs w:val="22"/>
        </w:rPr>
        <w:t> </w:t>
      </w:r>
      <w:r>
        <w:rPr>
          <w:rFonts w:ascii="Times New Roman" w:hAnsi="Times New Roman" w:cs="Times New Roman" w:eastAsia="Times New Roman" w:hint="default"/>
          <w:w w:val="99"/>
          <w:sz w:val="22"/>
          <w:szCs w:val="22"/>
        </w:rPr>
        <w:t>2014</w:t>
      </w:r>
      <w:r>
        <w:rPr>
          <w:rFonts w:ascii="Times New Roman" w:hAnsi="Times New Roman" w:cs="Times New Roman" w:eastAsia="Times New Roman" w:hint="default"/>
          <w:spacing w:val="-1"/>
          <w:w w:val="99"/>
          <w:sz w:val="22"/>
          <w:szCs w:val="22"/>
        </w:rPr>
        <w:t> </w:t>
      </w:r>
      <w:r>
        <w:rPr>
          <w:rFonts w:ascii="宋体" w:hAnsi="宋体" w:cs="宋体" w:eastAsia="宋体" w:hint="default"/>
          <w:w w:val="99"/>
          <w:sz w:val="22"/>
          <w:szCs w:val="22"/>
        </w:rPr>
        <w:t>年</w:t>
      </w:r>
      <w:r>
        <w:rPr>
          <w:rFonts w:ascii="宋体" w:hAnsi="宋体" w:cs="宋体" w:eastAsia="宋体" w:hint="default"/>
          <w:spacing w:val="-55"/>
          <w:w w:val="99"/>
          <w:sz w:val="22"/>
          <w:szCs w:val="22"/>
        </w:rPr>
        <w:t> </w:t>
      </w:r>
      <w:r>
        <w:rPr>
          <w:rFonts w:ascii="Times New Roman" w:hAnsi="Times New Roman" w:cs="Times New Roman" w:eastAsia="Times New Roman" w:hint="default"/>
          <w:w w:val="99"/>
          <w:sz w:val="22"/>
          <w:szCs w:val="22"/>
        </w:rPr>
        <w:t>12 </w:t>
      </w:r>
      <w:r>
        <w:rPr>
          <w:rFonts w:ascii="宋体" w:hAnsi="宋体" w:cs="宋体" w:eastAsia="宋体" w:hint="default"/>
          <w:w w:val="99"/>
          <w:sz w:val="22"/>
          <w:szCs w:val="22"/>
        </w:rPr>
        <w:t>月</w:t>
      </w:r>
      <w:r>
        <w:rPr>
          <w:rFonts w:ascii="宋体" w:hAnsi="宋体" w:cs="宋体" w:eastAsia="宋体" w:hint="default"/>
          <w:spacing w:val="-55"/>
          <w:w w:val="99"/>
          <w:sz w:val="22"/>
          <w:szCs w:val="22"/>
        </w:rPr>
        <w:t> </w:t>
      </w:r>
      <w:r>
        <w:rPr>
          <w:rFonts w:ascii="Times New Roman" w:hAnsi="Times New Roman" w:cs="Times New Roman" w:eastAsia="Times New Roman" w:hint="default"/>
          <w:w w:val="99"/>
          <w:sz w:val="22"/>
          <w:szCs w:val="22"/>
        </w:rPr>
        <w:t>31</w:t>
      </w:r>
      <w:r>
        <w:rPr>
          <w:rFonts w:ascii="Times New Roman" w:hAnsi="Times New Roman" w:cs="Times New Roman" w:eastAsia="Times New Roman" w:hint="default"/>
          <w:spacing w:val="-1"/>
          <w:w w:val="99"/>
          <w:sz w:val="22"/>
          <w:szCs w:val="22"/>
        </w:rPr>
        <w:t> </w:t>
      </w:r>
      <w:r>
        <w:rPr>
          <w:rFonts w:ascii="宋体" w:hAnsi="宋体" w:cs="宋体" w:eastAsia="宋体" w:hint="default"/>
          <w:spacing w:val="-18"/>
          <w:w w:val="99"/>
          <w:sz w:val="22"/>
          <w:szCs w:val="22"/>
        </w:rPr>
        <w:t>日，公司持股</w:t>
      </w:r>
      <w:r>
        <w:rPr>
          <w:rFonts w:ascii="宋体" w:hAnsi="宋体" w:cs="宋体" w:eastAsia="宋体" w:hint="default"/>
          <w:spacing w:val="-55"/>
          <w:w w:val="99"/>
          <w:sz w:val="22"/>
          <w:szCs w:val="22"/>
        </w:rPr>
        <w:t> </w:t>
      </w:r>
      <w:r>
        <w:rPr>
          <w:rFonts w:ascii="Times New Roman" w:hAnsi="Times New Roman" w:cs="Times New Roman" w:eastAsia="Times New Roman" w:hint="default"/>
          <w:w w:val="99"/>
          <w:sz w:val="22"/>
          <w:szCs w:val="22"/>
        </w:rPr>
        <w:t>69.09%</w:t>
      </w:r>
      <w:r>
        <w:rPr>
          <w:rFonts w:ascii="宋体" w:hAnsi="宋体" w:cs="宋体" w:eastAsia="宋体" w:hint="default"/>
          <w:w w:val="99"/>
          <w:sz w:val="22"/>
          <w:szCs w:val="22"/>
        </w:rPr>
        <w:t>的同方威视技术股份有限公司以保证 </w:t>
      </w:r>
      <w:r>
        <w:rPr>
          <w:rFonts w:ascii="宋体" w:hAnsi="宋体" w:cs="宋体" w:eastAsia="宋体" w:hint="default"/>
          <w:spacing w:val="2"/>
          <w:sz w:val="22"/>
          <w:szCs w:val="22"/>
        </w:rPr>
        <w:t>方式为其下属持股</w:t>
      </w:r>
      <w:r>
        <w:rPr>
          <w:rFonts w:ascii="宋体" w:hAnsi="宋体" w:cs="宋体" w:eastAsia="宋体" w:hint="default"/>
          <w:spacing w:val="17"/>
          <w:sz w:val="22"/>
          <w:szCs w:val="22"/>
        </w:rPr>
        <w:t> </w:t>
      </w:r>
      <w:r>
        <w:rPr>
          <w:rFonts w:ascii="Times New Roman" w:hAnsi="Times New Roman" w:cs="Times New Roman" w:eastAsia="Times New Roman" w:hint="default"/>
          <w:spacing w:val="2"/>
          <w:sz w:val="22"/>
          <w:szCs w:val="22"/>
        </w:rPr>
        <w:t>100.00%</w:t>
      </w:r>
      <w:r>
        <w:rPr>
          <w:rFonts w:ascii="宋体" w:hAnsi="宋体" w:cs="宋体" w:eastAsia="宋体" w:hint="default"/>
          <w:spacing w:val="2"/>
          <w:sz w:val="22"/>
          <w:szCs w:val="22"/>
        </w:rPr>
        <w:t>的子公司北京固鸿科技有限公司的下列银行借款提供连带责</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z w:val="22"/>
          <w:szCs w:val="22"/>
        </w:rPr>
        <w:t>任担保：</w:t>
      </w:r>
    </w:p>
    <w:p>
      <w:pPr>
        <w:spacing w:line="240" w:lineRule="auto" w:before="8"/>
        <w:rPr>
          <w:rFonts w:ascii="宋体" w:hAnsi="宋体" w:cs="宋体" w:eastAsia="宋体" w:hint="default"/>
          <w:sz w:val="9"/>
          <w:szCs w:val="9"/>
        </w:rPr>
      </w:pPr>
    </w:p>
    <w:tbl>
      <w:tblPr>
        <w:tblW w:w="0" w:type="auto"/>
        <w:jc w:val="left"/>
        <w:tblInd w:w="119" w:type="dxa"/>
        <w:tblLayout w:type="fixed"/>
        <w:tblCellMar>
          <w:top w:w="0" w:type="dxa"/>
          <w:left w:w="0" w:type="dxa"/>
          <w:bottom w:w="0" w:type="dxa"/>
          <w:right w:w="0" w:type="dxa"/>
        </w:tblCellMar>
        <w:tblLook w:val="01E0"/>
      </w:tblPr>
      <w:tblGrid>
        <w:gridCol w:w="2205"/>
        <w:gridCol w:w="1999"/>
        <w:gridCol w:w="2160"/>
        <w:gridCol w:w="2384"/>
      </w:tblGrid>
      <w:tr>
        <w:trPr>
          <w:trHeight w:val="305" w:hRule="exact"/>
        </w:trPr>
        <w:tc>
          <w:tcPr>
            <w:tcW w:w="2205"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left="603" w:right="0"/>
              <w:jc w:val="left"/>
              <w:rPr>
                <w:rFonts w:ascii="宋体" w:hAnsi="宋体" w:cs="宋体" w:eastAsia="宋体" w:hint="default"/>
                <w:sz w:val="18"/>
                <w:szCs w:val="18"/>
              </w:rPr>
            </w:pPr>
            <w:r>
              <w:rPr>
                <w:rFonts w:ascii="宋体" w:hAnsi="宋体" w:cs="宋体" w:eastAsia="宋体" w:hint="default"/>
                <w:b/>
                <w:bCs/>
                <w:sz w:val="18"/>
                <w:szCs w:val="18"/>
              </w:rPr>
              <w:t>贷款银行</w:t>
            </w:r>
            <w:r>
              <w:rPr>
                <w:rFonts w:ascii="宋体" w:hAnsi="宋体" w:cs="宋体" w:eastAsia="宋体" w:hint="default"/>
                <w:sz w:val="18"/>
                <w:szCs w:val="18"/>
              </w:rPr>
            </w:r>
          </w:p>
        </w:tc>
        <w:tc>
          <w:tcPr>
            <w:tcW w:w="1999"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left="462" w:right="0"/>
              <w:jc w:val="left"/>
              <w:rPr>
                <w:rFonts w:ascii="宋体" w:hAnsi="宋体" w:cs="宋体" w:eastAsia="宋体" w:hint="default"/>
                <w:sz w:val="18"/>
                <w:szCs w:val="18"/>
              </w:rPr>
            </w:pPr>
            <w:r>
              <w:rPr>
                <w:rFonts w:ascii="宋体" w:hAnsi="宋体" w:cs="宋体" w:eastAsia="宋体" w:hint="default"/>
                <w:b/>
                <w:bCs/>
                <w:sz w:val="18"/>
                <w:szCs w:val="18"/>
              </w:rPr>
              <w:t>贷款金额</w:t>
            </w:r>
            <w:r>
              <w:rPr>
                <w:rFonts w:ascii="宋体" w:hAnsi="宋体" w:cs="宋体" w:eastAsia="宋体" w:hint="default"/>
                <w:sz w:val="18"/>
                <w:szCs w:val="18"/>
              </w:rPr>
            </w:r>
          </w:p>
        </w:tc>
        <w:tc>
          <w:tcPr>
            <w:tcW w:w="2160"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right="141"/>
              <w:jc w:val="center"/>
              <w:rPr>
                <w:rFonts w:ascii="宋体" w:hAnsi="宋体" w:cs="宋体" w:eastAsia="宋体" w:hint="default"/>
                <w:sz w:val="18"/>
                <w:szCs w:val="18"/>
              </w:rPr>
            </w:pPr>
            <w:r>
              <w:rPr>
                <w:rFonts w:ascii="宋体" w:hAnsi="宋体" w:cs="宋体" w:eastAsia="宋体" w:hint="default"/>
                <w:b/>
                <w:bCs/>
                <w:sz w:val="18"/>
                <w:szCs w:val="18"/>
              </w:rPr>
              <w:t>贷款期限</w:t>
            </w:r>
            <w:r>
              <w:rPr>
                <w:rFonts w:ascii="宋体" w:hAnsi="宋体" w:cs="宋体" w:eastAsia="宋体" w:hint="default"/>
                <w:sz w:val="18"/>
                <w:szCs w:val="18"/>
              </w:rPr>
            </w:r>
          </w:p>
        </w:tc>
        <w:tc>
          <w:tcPr>
            <w:tcW w:w="2384"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right="81"/>
              <w:jc w:val="center"/>
              <w:rPr>
                <w:rFonts w:ascii="宋体" w:hAnsi="宋体" w:cs="宋体" w:eastAsia="宋体" w:hint="default"/>
                <w:sz w:val="18"/>
                <w:szCs w:val="18"/>
              </w:rPr>
            </w:pPr>
            <w:r>
              <w:rPr>
                <w:rFonts w:ascii="宋体" w:hAnsi="宋体" w:cs="宋体" w:eastAsia="宋体" w:hint="default"/>
                <w:b/>
                <w:bCs/>
                <w:sz w:val="18"/>
                <w:szCs w:val="18"/>
              </w:rPr>
              <w:t>保证期间</w:t>
            </w:r>
            <w:r>
              <w:rPr>
                <w:rFonts w:ascii="宋体" w:hAnsi="宋体" w:cs="宋体" w:eastAsia="宋体" w:hint="default"/>
                <w:sz w:val="18"/>
                <w:szCs w:val="18"/>
              </w:rPr>
            </w:r>
          </w:p>
        </w:tc>
      </w:tr>
      <w:tr>
        <w:trPr>
          <w:trHeight w:val="295" w:hRule="exact"/>
        </w:trPr>
        <w:tc>
          <w:tcPr>
            <w:tcW w:w="2205" w:type="dxa"/>
            <w:tcBorders>
              <w:top w:val="single" w:sz="4" w:space="0" w:color="000000"/>
              <w:left w:val="nil" w:sz="6" w:space="0" w:color="auto"/>
              <w:bottom w:val="single" w:sz="4" w:space="0" w:color="000000"/>
              <w:right w:val="nil" w:sz="6" w:space="0" w:color="auto"/>
            </w:tcBorders>
          </w:tcPr>
          <w:p>
            <w:pPr>
              <w:pStyle w:val="TableParagraph"/>
              <w:spacing w:line="240" w:lineRule="auto" w:before="21"/>
              <w:ind w:left="122" w:right="0"/>
              <w:jc w:val="left"/>
              <w:rPr>
                <w:rFonts w:ascii="宋体" w:hAnsi="宋体" w:cs="宋体" w:eastAsia="宋体" w:hint="default"/>
                <w:sz w:val="18"/>
                <w:szCs w:val="18"/>
              </w:rPr>
            </w:pPr>
            <w:r>
              <w:rPr>
                <w:rFonts w:ascii="宋体" w:hAnsi="宋体" w:cs="宋体" w:eastAsia="宋体" w:hint="default"/>
                <w:sz w:val="18"/>
                <w:szCs w:val="18"/>
              </w:rPr>
              <w:t>北京银行清华园支行</w:t>
            </w:r>
          </w:p>
        </w:tc>
        <w:tc>
          <w:tcPr>
            <w:tcW w:w="1999" w:type="dxa"/>
            <w:tcBorders>
              <w:top w:val="single" w:sz="4" w:space="0" w:color="000000"/>
              <w:left w:val="nil" w:sz="6" w:space="0" w:color="auto"/>
              <w:bottom w:val="single" w:sz="4" w:space="0" w:color="000000"/>
              <w:right w:val="nil" w:sz="6" w:space="0" w:color="auto"/>
            </w:tcBorders>
          </w:tcPr>
          <w:p>
            <w:pPr>
              <w:pStyle w:val="TableParagraph"/>
              <w:spacing w:line="240" w:lineRule="auto" w:before="21"/>
              <w:ind w:right="167"/>
              <w:jc w:val="right"/>
              <w:rPr>
                <w:rFonts w:ascii="宋体" w:hAnsi="宋体" w:cs="宋体" w:eastAsia="宋体" w:hint="default"/>
                <w:sz w:val="18"/>
                <w:szCs w:val="18"/>
              </w:rPr>
            </w:pPr>
            <w:r>
              <w:rPr>
                <w:rFonts w:ascii="Times New Roman" w:hAnsi="Times New Roman" w:cs="Times New Roman" w:eastAsia="Times New Roman" w:hint="default"/>
                <w:sz w:val="18"/>
                <w:szCs w:val="18"/>
              </w:rPr>
              <w:t>500.00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万人民币</w:t>
            </w:r>
          </w:p>
        </w:tc>
        <w:tc>
          <w:tcPr>
            <w:tcW w:w="2160" w:type="dxa"/>
            <w:tcBorders>
              <w:top w:val="single" w:sz="4" w:space="0" w:color="000000"/>
              <w:left w:val="nil" w:sz="6" w:space="0" w:color="auto"/>
              <w:bottom w:val="single" w:sz="4" w:space="0" w:color="000000"/>
              <w:right w:val="nil" w:sz="6" w:space="0" w:color="auto"/>
            </w:tcBorders>
          </w:tcPr>
          <w:p>
            <w:pPr>
              <w:pStyle w:val="TableParagraph"/>
              <w:spacing w:line="240" w:lineRule="auto" w:before="73"/>
              <w:ind w:right="140"/>
              <w:jc w:val="center"/>
              <w:rPr>
                <w:rFonts w:ascii="Times New Roman" w:hAnsi="Times New Roman" w:cs="Times New Roman" w:eastAsia="Times New Roman" w:hint="default"/>
                <w:sz w:val="18"/>
                <w:szCs w:val="18"/>
              </w:rPr>
            </w:pPr>
            <w:r>
              <w:rPr>
                <w:rFonts w:ascii="Times New Roman"/>
                <w:sz w:val="18"/>
              </w:rPr>
              <w:t>2014.09.26-2015.09.24</w:t>
            </w:r>
          </w:p>
        </w:tc>
        <w:tc>
          <w:tcPr>
            <w:tcW w:w="2384" w:type="dxa"/>
            <w:tcBorders>
              <w:top w:val="single" w:sz="4" w:space="0" w:color="000000"/>
              <w:left w:val="nil" w:sz="6" w:space="0" w:color="auto"/>
              <w:bottom w:val="single" w:sz="4" w:space="0" w:color="000000"/>
              <w:right w:val="nil" w:sz="6" w:space="0" w:color="auto"/>
            </w:tcBorders>
          </w:tcPr>
          <w:p>
            <w:pPr>
              <w:pStyle w:val="TableParagraph"/>
              <w:spacing w:line="240" w:lineRule="auto" w:before="73"/>
              <w:ind w:right="80"/>
              <w:jc w:val="center"/>
              <w:rPr>
                <w:rFonts w:ascii="Times New Roman" w:hAnsi="Times New Roman" w:cs="Times New Roman" w:eastAsia="Times New Roman" w:hint="default"/>
                <w:sz w:val="18"/>
                <w:szCs w:val="18"/>
              </w:rPr>
            </w:pPr>
            <w:r>
              <w:rPr>
                <w:rFonts w:ascii="Times New Roman"/>
                <w:sz w:val="18"/>
              </w:rPr>
              <w:t>2014.09.26-2017.09.24</w:t>
            </w:r>
          </w:p>
        </w:tc>
      </w:tr>
      <w:tr>
        <w:trPr>
          <w:trHeight w:val="305" w:hRule="exact"/>
        </w:trPr>
        <w:tc>
          <w:tcPr>
            <w:tcW w:w="2205" w:type="dxa"/>
            <w:tcBorders>
              <w:top w:val="single" w:sz="4" w:space="0" w:color="000000"/>
              <w:left w:val="nil" w:sz="6" w:space="0" w:color="auto"/>
              <w:bottom w:val="single" w:sz="12" w:space="0" w:color="000000"/>
              <w:right w:val="nil" w:sz="6" w:space="0" w:color="auto"/>
            </w:tcBorders>
          </w:tcPr>
          <w:p>
            <w:pPr>
              <w:pStyle w:val="TableParagraph"/>
              <w:spacing w:line="240" w:lineRule="auto" w:before="21"/>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999" w:type="dxa"/>
            <w:tcBorders>
              <w:top w:val="single" w:sz="4" w:space="0" w:color="000000"/>
              <w:left w:val="nil" w:sz="6" w:space="0" w:color="auto"/>
              <w:bottom w:val="single" w:sz="12" w:space="0" w:color="000000"/>
              <w:right w:val="nil" w:sz="6" w:space="0" w:color="auto"/>
            </w:tcBorders>
          </w:tcPr>
          <w:p>
            <w:pPr>
              <w:pStyle w:val="TableParagraph"/>
              <w:spacing w:line="240" w:lineRule="auto" w:before="21"/>
              <w:ind w:right="167"/>
              <w:jc w:val="right"/>
              <w:rPr>
                <w:rFonts w:ascii="宋体" w:hAnsi="宋体" w:cs="宋体" w:eastAsia="宋体" w:hint="default"/>
                <w:sz w:val="18"/>
                <w:szCs w:val="18"/>
              </w:rPr>
            </w:pPr>
            <w:r>
              <w:rPr>
                <w:rFonts w:ascii="Times New Roman" w:hAnsi="Times New Roman" w:cs="Times New Roman" w:eastAsia="Times New Roman" w:hint="default"/>
                <w:b/>
                <w:bCs/>
                <w:sz w:val="18"/>
                <w:szCs w:val="18"/>
              </w:rPr>
              <w:t>500.00</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万人民币</w:t>
            </w:r>
            <w:r>
              <w:rPr>
                <w:rFonts w:ascii="宋体" w:hAnsi="宋体" w:cs="宋体" w:eastAsia="宋体" w:hint="default"/>
                <w:sz w:val="18"/>
                <w:szCs w:val="18"/>
              </w:rPr>
            </w:r>
          </w:p>
        </w:tc>
        <w:tc>
          <w:tcPr>
            <w:tcW w:w="2160" w:type="dxa"/>
            <w:tcBorders>
              <w:top w:val="single" w:sz="4" w:space="0" w:color="000000"/>
              <w:left w:val="nil" w:sz="6" w:space="0" w:color="auto"/>
              <w:bottom w:val="single" w:sz="12" w:space="0" w:color="000000"/>
              <w:right w:val="nil" w:sz="6" w:space="0" w:color="auto"/>
            </w:tcBorders>
          </w:tcPr>
          <w:p>
            <w:pPr/>
          </w:p>
        </w:tc>
        <w:tc>
          <w:tcPr>
            <w:tcW w:w="2384" w:type="dxa"/>
            <w:tcBorders>
              <w:top w:val="single" w:sz="4" w:space="0" w:color="000000"/>
              <w:left w:val="nil" w:sz="6" w:space="0" w:color="auto"/>
              <w:bottom w:val="single" w:sz="12" w:space="0" w:color="000000"/>
              <w:right w:val="nil" w:sz="6" w:space="0" w:color="auto"/>
            </w:tcBorders>
          </w:tcPr>
          <w:p>
            <w:pPr/>
          </w:p>
        </w:tc>
      </w:tr>
    </w:tbl>
    <w:p>
      <w:pPr>
        <w:spacing w:line="280" w:lineRule="auto" w:before="25"/>
        <w:ind w:left="241" w:right="219" w:firstLine="561"/>
        <w:jc w:val="both"/>
        <w:rPr>
          <w:rFonts w:ascii="宋体" w:hAnsi="宋体" w:cs="宋体" w:eastAsia="宋体" w:hint="default"/>
          <w:sz w:val="22"/>
          <w:szCs w:val="22"/>
        </w:rPr>
      </w:pPr>
      <w:r>
        <w:rPr>
          <w:rFonts w:ascii="Times New Roman" w:hAnsi="Times New Roman" w:cs="Times New Roman" w:eastAsia="Times New Roman" w:hint="default"/>
          <w:b/>
          <w:bCs/>
          <w:w w:val="99"/>
          <w:sz w:val="22"/>
          <w:szCs w:val="22"/>
        </w:rPr>
        <w:t>5)</w:t>
      </w:r>
      <w:r>
        <w:rPr>
          <w:rFonts w:ascii="Times New Roman" w:hAnsi="Times New Roman" w:cs="Times New Roman" w:eastAsia="Times New Roman" w:hint="default"/>
          <w:b/>
          <w:bCs/>
          <w:spacing w:val="40"/>
          <w:w w:val="99"/>
          <w:sz w:val="22"/>
          <w:szCs w:val="22"/>
        </w:rPr>
        <w:t> </w:t>
      </w:r>
      <w:r>
        <w:rPr>
          <w:rFonts w:ascii="宋体" w:hAnsi="宋体" w:cs="宋体" w:eastAsia="宋体" w:hint="default"/>
          <w:w w:val="99"/>
          <w:sz w:val="22"/>
          <w:szCs w:val="22"/>
        </w:rPr>
        <w:t>截至</w:t>
      </w:r>
      <w:r>
        <w:rPr>
          <w:rFonts w:ascii="宋体" w:hAnsi="宋体" w:cs="宋体" w:eastAsia="宋体" w:hint="default"/>
          <w:spacing w:val="-55"/>
          <w:w w:val="99"/>
          <w:sz w:val="22"/>
          <w:szCs w:val="22"/>
        </w:rPr>
        <w:t> </w:t>
      </w:r>
      <w:r>
        <w:rPr>
          <w:rFonts w:ascii="Times New Roman" w:hAnsi="Times New Roman" w:cs="Times New Roman" w:eastAsia="Times New Roman" w:hint="default"/>
          <w:w w:val="99"/>
          <w:sz w:val="22"/>
          <w:szCs w:val="22"/>
        </w:rPr>
        <w:t>2014</w:t>
      </w:r>
      <w:r>
        <w:rPr>
          <w:rFonts w:ascii="Times New Roman" w:hAnsi="Times New Roman" w:cs="Times New Roman" w:eastAsia="Times New Roman" w:hint="default"/>
          <w:spacing w:val="-1"/>
          <w:w w:val="99"/>
          <w:sz w:val="22"/>
          <w:szCs w:val="22"/>
        </w:rPr>
        <w:t> </w:t>
      </w:r>
      <w:r>
        <w:rPr>
          <w:rFonts w:ascii="宋体" w:hAnsi="宋体" w:cs="宋体" w:eastAsia="宋体" w:hint="default"/>
          <w:w w:val="99"/>
          <w:sz w:val="22"/>
          <w:szCs w:val="22"/>
        </w:rPr>
        <w:t>年</w:t>
      </w:r>
      <w:r>
        <w:rPr>
          <w:rFonts w:ascii="宋体" w:hAnsi="宋体" w:cs="宋体" w:eastAsia="宋体" w:hint="default"/>
          <w:spacing w:val="-55"/>
          <w:w w:val="99"/>
          <w:sz w:val="22"/>
          <w:szCs w:val="22"/>
        </w:rPr>
        <w:t> </w:t>
      </w:r>
      <w:r>
        <w:rPr>
          <w:rFonts w:ascii="Times New Roman" w:hAnsi="Times New Roman" w:cs="Times New Roman" w:eastAsia="Times New Roman" w:hint="default"/>
          <w:w w:val="99"/>
          <w:sz w:val="22"/>
          <w:szCs w:val="22"/>
        </w:rPr>
        <w:t>12 </w:t>
      </w:r>
      <w:r>
        <w:rPr>
          <w:rFonts w:ascii="宋体" w:hAnsi="宋体" w:cs="宋体" w:eastAsia="宋体" w:hint="default"/>
          <w:w w:val="99"/>
          <w:sz w:val="22"/>
          <w:szCs w:val="22"/>
        </w:rPr>
        <w:t>月</w:t>
      </w:r>
      <w:r>
        <w:rPr>
          <w:rFonts w:ascii="宋体" w:hAnsi="宋体" w:cs="宋体" w:eastAsia="宋体" w:hint="default"/>
          <w:spacing w:val="-55"/>
          <w:w w:val="99"/>
          <w:sz w:val="22"/>
          <w:szCs w:val="22"/>
        </w:rPr>
        <w:t> </w:t>
      </w:r>
      <w:r>
        <w:rPr>
          <w:rFonts w:ascii="Times New Roman" w:hAnsi="Times New Roman" w:cs="Times New Roman" w:eastAsia="Times New Roman" w:hint="default"/>
          <w:w w:val="99"/>
          <w:sz w:val="22"/>
          <w:szCs w:val="22"/>
        </w:rPr>
        <w:t>31</w:t>
      </w:r>
      <w:r>
        <w:rPr>
          <w:rFonts w:ascii="Times New Roman" w:hAnsi="Times New Roman" w:cs="Times New Roman" w:eastAsia="Times New Roman" w:hint="default"/>
          <w:spacing w:val="-1"/>
          <w:w w:val="99"/>
          <w:sz w:val="22"/>
          <w:szCs w:val="22"/>
        </w:rPr>
        <w:t> </w:t>
      </w:r>
      <w:r>
        <w:rPr>
          <w:rFonts w:ascii="宋体" w:hAnsi="宋体" w:cs="宋体" w:eastAsia="宋体" w:hint="default"/>
          <w:spacing w:val="-18"/>
          <w:w w:val="99"/>
          <w:sz w:val="22"/>
          <w:szCs w:val="22"/>
        </w:rPr>
        <w:t>日，公司持股</w:t>
      </w:r>
      <w:r>
        <w:rPr>
          <w:rFonts w:ascii="宋体" w:hAnsi="宋体" w:cs="宋体" w:eastAsia="宋体" w:hint="default"/>
          <w:spacing w:val="-55"/>
          <w:w w:val="99"/>
          <w:sz w:val="22"/>
          <w:szCs w:val="22"/>
        </w:rPr>
        <w:t> </w:t>
      </w:r>
      <w:r>
        <w:rPr>
          <w:rFonts w:ascii="Times New Roman" w:hAnsi="Times New Roman" w:cs="Times New Roman" w:eastAsia="Times New Roman" w:hint="default"/>
          <w:w w:val="99"/>
          <w:sz w:val="22"/>
          <w:szCs w:val="22"/>
        </w:rPr>
        <w:t>30.7813%</w:t>
      </w:r>
      <w:r>
        <w:rPr>
          <w:rFonts w:ascii="宋体" w:hAnsi="宋体" w:cs="宋体" w:eastAsia="宋体" w:hint="default"/>
          <w:w w:val="99"/>
          <w:sz w:val="22"/>
          <w:szCs w:val="22"/>
        </w:rPr>
        <w:t>的龙江环保集团股份有限公司以保 </w:t>
      </w:r>
      <w:r>
        <w:rPr>
          <w:rFonts w:ascii="宋体" w:hAnsi="宋体" w:cs="宋体" w:eastAsia="宋体" w:hint="default"/>
          <w:spacing w:val="3"/>
          <w:sz w:val="22"/>
          <w:szCs w:val="22"/>
        </w:rPr>
        <w:t>证方式为其下属持股</w:t>
      </w:r>
      <w:r>
        <w:rPr>
          <w:rFonts w:ascii="宋体" w:hAnsi="宋体" w:cs="宋体" w:eastAsia="宋体" w:hint="default"/>
          <w:spacing w:val="10"/>
          <w:sz w:val="22"/>
          <w:szCs w:val="22"/>
        </w:rPr>
        <w:t> </w:t>
      </w:r>
      <w:r>
        <w:rPr>
          <w:rFonts w:ascii="Times New Roman" w:hAnsi="Times New Roman" w:cs="Times New Roman" w:eastAsia="Times New Roman" w:hint="default"/>
          <w:spacing w:val="2"/>
          <w:sz w:val="22"/>
          <w:szCs w:val="22"/>
        </w:rPr>
        <w:t>100.00%</w:t>
      </w:r>
      <w:r>
        <w:rPr>
          <w:rFonts w:ascii="宋体" w:hAnsi="宋体" w:cs="宋体" w:eastAsia="宋体" w:hint="default"/>
          <w:spacing w:val="2"/>
          <w:sz w:val="22"/>
          <w:szCs w:val="22"/>
        </w:rPr>
        <w:t>的子公司牡丹江龙江环保供水有限公司的下列银行借款提</w:t>
      </w:r>
      <w:r>
        <w:rPr>
          <w:rFonts w:ascii="宋体" w:hAnsi="宋体" w:cs="宋体" w:eastAsia="宋体" w:hint="default"/>
          <w:w w:val="99"/>
          <w:sz w:val="22"/>
          <w:szCs w:val="22"/>
        </w:rPr>
        <w:t> </w:t>
      </w:r>
      <w:r>
        <w:rPr>
          <w:rFonts w:ascii="宋体" w:hAnsi="宋体" w:cs="宋体" w:eastAsia="宋体" w:hint="default"/>
          <w:sz w:val="22"/>
          <w:szCs w:val="22"/>
        </w:rPr>
        <w:t>供连带责任担保：</w:t>
      </w:r>
    </w:p>
    <w:p>
      <w:pPr>
        <w:spacing w:line="240" w:lineRule="auto" w:before="8"/>
        <w:rPr>
          <w:rFonts w:ascii="宋体" w:hAnsi="宋体" w:cs="宋体" w:eastAsia="宋体" w:hint="default"/>
          <w:sz w:val="9"/>
          <w:szCs w:val="9"/>
        </w:rPr>
      </w:pPr>
    </w:p>
    <w:tbl>
      <w:tblPr>
        <w:tblW w:w="0" w:type="auto"/>
        <w:jc w:val="left"/>
        <w:tblInd w:w="119" w:type="dxa"/>
        <w:tblLayout w:type="fixed"/>
        <w:tblCellMar>
          <w:top w:w="0" w:type="dxa"/>
          <w:left w:w="0" w:type="dxa"/>
          <w:bottom w:w="0" w:type="dxa"/>
          <w:right w:w="0" w:type="dxa"/>
        </w:tblCellMar>
        <w:tblLook w:val="01E0"/>
      </w:tblPr>
      <w:tblGrid>
        <w:gridCol w:w="2119"/>
        <w:gridCol w:w="2030"/>
        <w:gridCol w:w="2168"/>
        <w:gridCol w:w="2421"/>
      </w:tblGrid>
      <w:tr>
        <w:trPr>
          <w:trHeight w:val="311" w:hRule="exact"/>
        </w:trPr>
        <w:tc>
          <w:tcPr>
            <w:tcW w:w="2119" w:type="dxa"/>
            <w:tcBorders>
              <w:top w:val="single" w:sz="12" w:space="0" w:color="000000"/>
              <w:left w:val="nil" w:sz="6" w:space="0" w:color="auto"/>
              <w:bottom w:val="single" w:sz="8" w:space="0" w:color="000000"/>
              <w:right w:val="nil" w:sz="6" w:space="0" w:color="auto"/>
            </w:tcBorders>
          </w:tcPr>
          <w:p>
            <w:pPr>
              <w:pStyle w:val="TableParagraph"/>
              <w:spacing w:line="240" w:lineRule="auto" w:before="21"/>
              <w:ind w:left="627" w:right="0"/>
              <w:jc w:val="left"/>
              <w:rPr>
                <w:rFonts w:ascii="宋体" w:hAnsi="宋体" w:cs="宋体" w:eastAsia="宋体" w:hint="default"/>
                <w:sz w:val="18"/>
                <w:szCs w:val="18"/>
              </w:rPr>
            </w:pPr>
            <w:r>
              <w:rPr>
                <w:rFonts w:ascii="宋体" w:hAnsi="宋体" w:cs="宋体" w:eastAsia="宋体" w:hint="default"/>
                <w:b/>
                <w:bCs/>
                <w:sz w:val="18"/>
                <w:szCs w:val="18"/>
              </w:rPr>
              <w:t>贷款银行</w:t>
            </w:r>
            <w:r>
              <w:rPr>
                <w:rFonts w:ascii="宋体" w:hAnsi="宋体" w:cs="宋体" w:eastAsia="宋体" w:hint="default"/>
                <w:sz w:val="18"/>
                <w:szCs w:val="18"/>
              </w:rPr>
            </w:r>
          </w:p>
        </w:tc>
        <w:tc>
          <w:tcPr>
            <w:tcW w:w="2030" w:type="dxa"/>
            <w:tcBorders>
              <w:top w:val="single" w:sz="12" w:space="0" w:color="000000"/>
              <w:left w:val="nil" w:sz="6" w:space="0" w:color="auto"/>
              <w:bottom w:val="single" w:sz="8" w:space="0" w:color="000000"/>
              <w:right w:val="nil" w:sz="6" w:space="0" w:color="auto"/>
            </w:tcBorders>
          </w:tcPr>
          <w:p>
            <w:pPr>
              <w:pStyle w:val="TableParagraph"/>
              <w:spacing w:line="240" w:lineRule="auto" w:before="21"/>
              <w:ind w:left="547" w:right="0"/>
              <w:jc w:val="left"/>
              <w:rPr>
                <w:rFonts w:ascii="宋体" w:hAnsi="宋体" w:cs="宋体" w:eastAsia="宋体" w:hint="default"/>
                <w:sz w:val="18"/>
                <w:szCs w:val="18"/>
              </w:rPr>
            </w:pPr>
            <w:r>
              <w:rPr>
                <w:rFonts w:ascii="宋体" w:hAnsi="宋体" w:cs="宋体" w:eastAsia="宋体" w:hint="default"/>
                <w:b/>
                <w:bCs/>
                <w:sz w:val="18"/>
                <w:szCs w:val="18"/>
              </w:rPr>
              <w:t>贷款金额</w:t>
            </w:r>
            <w:r>
              <w:rPr>
                <w:rFonts w:ascii="宋体" w:hAnsi="宋体" w:cs="宋体" w:eastAsia="宋体" w:hint="default"/>
                <w:sz w:val="18"/>
                <w:szCs w:val="18"/>
              </w:rPr>
            </w:r>
          </w:p>
        </w:tc>
        <w:tc>
          <w:tcPr>
            <w:tcW w:w="2168" w:type="dxa"/>
            <w:tcBorders>
              <w:top w:val="single" w:sz="12" w:space="0" w:color="000000"/>
              <w:left w:val="nil" w:sz="6" w:space="0" w:color="auto"/>
              <w:bottom w:val="single" w:sz="8" w:space="0" w:color="000000"/>
              <w:right w:val="nil" w:sz="6" w:space="0" w:color="auto"/>
            </w:tcBorders>
          </w:tcPr>
          <w:p>
            <w:pPr>
              <w:pStyle w:val="TableParagraph"/>
              <w:spacing w:line="240" w:lineRule="auto" w:before="21"/>
              <w:ind w:right="155"/>
              <w:jc w:val="center"/>
              <w:rPr>
                <w:rFonts w:ascii="宋体" w:hAnsi="宋体" w:cs="宋体" w:eastAsia="宋体" w:hint="default"/>
                <w:sz w:val="18"/>
                <w:szCs w:val="18"/>
              </w:rPr>
            </w:pPr>
            <w:r>
              <w:rPr>
                <w:rFonts w:ascii="宋体" w:hAnsi="宋体" w:cs="宋体" w:eastAsia="宋体" w:hint="default"/>
                <w:b/>
                <w:bCs/>
                <w:sz w:val="18"/>
                <w:szCs w:val="18"/>
              </w:rPr>
              <w:t>贷款期限</w:t>
            </w:r>
            <w:r>
              <w:rPr>
                <w:rFonts w:ascii="宋体" w:hAnsi="宋体" w:cs="宋体" w:eastAsia="宋体" w:hint="default"/>
                <w:sz w:val="18"/>
                <w:szCs w:val="18"/>
              </w:rPr>
            </w:r>
          </w:p>
        </w:tc>
        <w:tc>
          <w:tcPr>
            <w:tcW w:w="2421" w:type="dxa"/>
            <w:tcBorders>
              <w:top w:val="single" w:sz="12" w:space="0" w:color="000000"/>
              <w:left w:val="nil" w:sz="6" w:space="0" w:color="auto"/>
              <w:bottom w:val="single" w:sz="8" w:space="0" w:color="000000"/>
              <w:right w:val="nil" w:sz="6" w:space="0" w:color="auto"/>
            </w:tcBorders>
          </w:tcPr>
          <w:p>
            <w:pPr>
              <w:pStyle w:val="TableParagraph"/>
              <w:spacing w:line="240" w:lineRule="auto" w:before="21"/>
              <w:ind w:right="97"/>
              <w:jc w:val="center"/>
              <w:rPr>
                <w:rFonts w:ascii="宋体" w:hAnsi="宋体" w:cs="宋体" w:eastAsia="宋体" w:hint="default"/>
                <w:sz w:val="18"/>
                <w:szCs w:val="18"/>
              </w:rPr>
            </w:pPr>
            <w:r>
              <w:rPr>
                <w:rFonts w:ascii="宋体" w:hAnsi="宋体" w:cs="宋体" w:eastAsia="宋体" w:hint="default"/>
                <w:b/>
                <w:bCs/>
                <w:sz w:val="18"/>
                <w:szCs w:val="18"/>
              </w:rPr>
              <w:t>保证期间</w:t>
            </w:r>
            <w:r>
              <w:rPr>
                <w:rFonts w:ascii="宋体" w:hAnsi="宋体" w:cs="宋体" w:eastAsia="宋体" w:hint="default"/>
                <w:sz w:val="18"/>
                <w:szCs w:val="18"/>
              </w:rPr>
            </w:r>
          </w:p>
        </w:tc>
      </w:tr>
      <w:tr>
        <w:trPr>
          <w:trHeight w:val="329" w:hRule="exact"/>
        </w:trPr>
        <w:tc>
          <w:tcPr>
            <w:tcW w:w="2119" w:type="dxa"/>
            <w:tcBorders>
              <w:top w:val="single" w:sz="8" w:space="0" w:color="000000"/>
              <w:left w:val="nil" w:sz="6" w:space="0" w:color="auto"/>
              <w:bottom w:val="nil" w:sz="6" w:space="0" w:color="auto"/>
              <w:right w:val="nil" w:sz="6" w:space="0" w:color="auto"/>
            </w:tcBorders>
          </w:tcPr>
          <w:p>
            <w:pPr>
              <w:pStyle w:val="TableParagraph"/>
              <w:spacing w:line="240" w:lineRule="auto" w:before="21"/>
              <w:ind w:left="122" w:right="0"/>
              <w:jc w:val="left"/>
              <w:rPr>
                <w:rFonts w:ascii="宋体" w:hAnsi="宋体" w:cs="宋体" w:eastAsia="宋体" w:hint="default"/>
                <w:sz w:val="18"/>
                <w:szCs w:val="18"/>
              </w:rPr>
            </w:pPr>
            <w:r>
              <w:rPr>
                <w:rFonts w:ascii="宋体" w:hAnsi="宋体" w:cs="宋体" w:eastAsia="宋体" w:hint="default"/>
                <w:sz w:val="18"/>
                <w:szCs w:val="18"/>
              </w:rPr>
              <w:t>中信银行哈尔滨分行</w:t>
            </w:r>
          </w:p>
        </w:tc>
        <w:tc>
          <w:tcPr>
            <w:tcW w:w="2030" w:type="dxa"/>
            <w:tcBorders>
              <w:top w:val="single" w:sz="8" w:space="0" w:color="000000"/>
              <w:left w:val="nil" w:sz="6" w:space="0" w:color="auto"/>
              <w:bottom w:val="nil" w:sz="6" w:space="0" w:color="auto"/>
              <w:right w:val="nil" w:sz="6" w:space="0" w:color="auto"/>
            </w:tcBorders>
          </w:tcPr>
          <w:p>
            <w:pPr>
              <w:pStyle w:val="TableParagraph"/>
              <w:spacing w:line="240" w:lineRule="auto" w:before="21"/>
              <w:ind w:right="163"/>
              <w:jc w:val="right"/>
              <w:rPr>
                <w:rFonts w:ascii="宋体" w:hAnsi="宋体" w:cs="宋体" w:eastAsia="宋体" w:hint="default"/>
                <w:sz w:val="18"/>
                <w:szCs w:val="18"/>
              </w:rPr>
            </w:pPr>
            <w:r>
              <w:rPr>
                <w:rFonts w:ascii="Times New Roman" w:hAnsi="Times New Roman" w:cs="Times New Roman" w:eastAsia="Times New Roman" w:hint="default"/>
                <w:sz w:val="18"/>
                <w:szCs w:val="18"/>
              </w:rPr>
              <w:t>4,500.00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万人民币</w:t>
            </w:r>
          </w:p>
        </w:tc>
        <w:tc>
          <w:tcPr>
            <w:tcW w:w="2168" w:type="dxa"/>
            <w:tcBorders>
              <w:top w:val="single" w:sz="8" w:space="0" w:color="000000"/>
              <w:left w:val="nil" w:sz="6" w:space="0" w:color="auto"/>
              <w:bottom w:val="nil" w:sz="6" w:space="0" w:color="auto"/>
              <w:right w:val="nil" w:sz="6" w:space="0" w:color="auto"/>
            </w:tcBorders>
          </w:tcPr>
          <w:p>
            <w:pPr>
              <w:pStyle w:val="TableParagraph"/>
              <w:spacing w:line="240" w:lineRule="auto" w:before="73"/>
              <w:ind w:right="154"/>
              <w:jc w:val="center"/>
              <w:rPr>
                <w:rFonts w:ascii="Times New Roman" w:hAnsi="Times New Roman" w:cs="Times New Roman" w:eastAsia="Times New Roman" w:hint="default"/>
                <w:sz w:val="18"/>
                <w:szCs w:val="18"/>
              </w:rPr>
            </w:pPr>
            <w:r>
              <w:rPr>
                <w:rFonts w:ascii="Times New Roman"/>
                <w:sz w:val="18"/>
              </w:rPr>
              <w:t>2014.05.29-2015.05.28</w:t>
            </w:r>
          </w:p>
        </w:tc>
        <w:tc>
          <w:tcPr>
            <w:tcW w:w="2421" w:type="dxa"/>
            <w:tcBorders>
              <w:top w:val="single" w:sz="8" w:space="0" w:color="000000"/>
              <w:left w:val="nil" w:sz="6" w:space="0" w:color="auto"/>
              <w:bottom w:val="nil" w:sz="6" w:space="0" w:color="auto"/>
              <w:right w:val="nil" w:sz="6" w:space="0" w:color="auto"/>
            </w:tcBorders>
          </w:tcPr>
          <w:p>
            <w:pPr>
              <w:pStyle w:val="TableParagraph"/>
              <w:spacing w:line="240" w:lineRule="auto" w:before="73"/>
              <w:ind w:right="96"/>
              <w:jc w:val="center"/>
              <w:rPr>
                <w:rFonts w:ascii="Times New Roman" w:hAnsi="Times New Roman" w:cs="Times New Roman" w:eastAsia="Times New Roman" w:hint="default"/>
                <w:sz w:val="18"/>
                <w:szCs w:val="18"/>
              </w:rPr>
            </w:pPr>
            <w:r>
              <w:rPr>
                <w:rFonts w:ascii="Times New Roman"/>
                <w:sz w:val="18"/>
              </w:rPr>
              <w:t>2014.05.29-2017.05.28</w:t>
            </w:r>
          </w:p>
        </w:tc>
      </w:tr>
      <w:tr>
        <w:trPr>
          <w:trHeight w:val="260" w:hRule="exact"/>
        </w:trPr>
        <w:tc>
          <w:tcPr>
            <w:tcW w:w="2119" w:type="dxa"/>
            <w:tcBorders>
              <w:top w:val="nil" w:sz="6" w:space="0" w:color="auto"/>
              <w:left w:val="nil" w:sz="6" w:space="0" w:color="auto"/>
              <w:bottom w:val="single" w:sz="8" w:space="0" w:color="000000"/>
              <w:right w:val="nil" w:sz="6" w:space="0" w:color="auto"/>
            </w:tcBorders>
          </w:tcPr>
          <w:p>
            <w:pPr>
              <w:pStyle w:val="TableParagraph"/>
              <w:spacing w:line="223" w:lineRule="exact"/>
              <w:ind w:left="122" w:right="0"/>
              <w:jc w:val="left"/>
              <w:rPr>
                <w:rFonts w:ascii="宋体" w:hAnsi="宋体" w:cs="宋体" w:eastAsia="宋体" w:hint="default"/>
                <w:sz w:val="18"/>
                <w:szCs w:val="18"/>
              </w:rPr>
            </w:pPr>
            <w:r>
              <w:rPr>
                <w:rFonts w:ascii="宋体" w:hAnsi="宋体" w:cs="宋体" w:eastAsia="宋体" w:hint="default"/>
                <w:sz w:val="18"/>
                <w:szCs w:val="18"/>
              </w:rPr>
              <w:t>北京银行清华园支行</w:t>
            </w:r>
          </w:p>
        </w:tc>
        <w:tc>
          <w:tcPr>
            <w:tcW w:w="2030" w:type="dxa"/>
            <w:tcBorders>
              <w:top w:val="nil" w:sz="6" w:space="0" w:color="auto"/>
              <w:left w:val="nil" w:sz="6" w:space="0" w:color="auto"/>
              <w:bottom w:val="single" w:sz="8" w:space="0" w:color="000000"/>
              <w:right w:val="nil" w:sz="6" w:space="0" w:color="auto"/>
            </w:tcBorders>
          </w:tcPr>
          <w:p>
            <w:pPr>
              <w:pStyle w:val="TableParagraph"/>
              <w:spacing w:line="237" w:lineRule="exact"/>
              <w:ind w:right="163"/>
              <w:jc w:val="right"/>
              <w:rPr>
                <w:rFonts w:ascii="宋体" w:hAnsi="宋体" w:cs="宋体" w:eastAsia="宋体" w:hint="default"/>
                <w:sz w:val="18"/>
                <w:szCs w:val="18"/>
              </w:rPr>
            </w:pPr>
            <w:r>
              <w:rPr>
                <w:rFonts w:ascii="Times New Roman" w:hAnsi="Times New Roman" w:cs="Times New Roman" w:eastAsia="Times New Roman" w:hint="default"/>
                <w:sz w:val="18"/>
                <w:szCs w:val="18"/>
              </w:rPr>
              <w:t>14,200.00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万人民币</w:t>
            </w:r>
          </w:p>
        </w:tc>
        <w:tc>
          <w:tcPr>
            <w:tcW w:w="2168" w:type="dxa"/>
            <w:tcBorders>
              <w:top w:val="nil" w:sz="6" w:space="0" w:color="auto"/>
              <w:left w:val="nil" w:sz="6" w:space="0" w:color="auto"/>
              <w:bottom w:val="single" w:sz="8" w:space="0" w:color="000000"/>
              <w:right w:val="nil" w:sz="6" w:space="0" w:color="auto"/>
            </w:tcBorders>
          </w:tcPr>
          <w:p>
            <w:pPr>
              <w:pStyle w:val="TableParagraph"/>
              <w:spacing w:line="240" w:lineRule="auto" w:before="39"/>
              <w:ind w:right="153"/>
              <w:jc w:val="center"/>
              <w:rPr>
                <w:rFonts w:ascii="Times New Roman" w:hAnsi="Times New Roman" w:cs="Times New Roman" w:eastAsia="Times New Roman" w:hint="default"/>
                <w:sz w:val="18"/>
                <w:szCs w:val="18"/>
              </w:rPr>
            </w:pPr>
            <w:r>
              <w:rPr>
                <w:rFonts w:ascii="Times New Roman"/>
                <w:sz w:val="18"/>
              </w:rPr>
              <w:t>2011.01.06-2019.01.06</w:t>
            </w:r>
          </w:p>
        </w:tc>
        <w:tc>
          <w:tcPr>
            <w:tcW w:w="2421" w:type="dxa"/>
            <w:tcBorders>
              <w:top w:val="nil" w:sz="6" w:space="0" w:color="auto"/>
              <w:left w:val="nil" w:sz="6" w:space="0" w:color="auto"/>
              <w:bottom w:val="single" w:sz="8" w:space="0" w:color="000000"/>
              <w:right w:val="nil" w:sz="6" w:space="0" w:color="auto"/>
            </w:tcBorders>
          </w:tcPr>
          <w:p>
            <w:pPr>
              <w:pStyle w:val="TableParagraph"/>
              <w:spacing w:line="240" w:lineRule="auto" w:before="39"/>
              <w:ind w:right="96"/>
              <w:jc w:val="center"/>
              <w:rPr>
                <w:rFonts w:ascii="Times New Roman" w:hAnsi="Times New Roman" w:cs="Times New Roman" w:eastAsia="Times New Roman" w:hint="default"/>
                <w:sz w:val="18"/>
                <w:szCs w:val="18"/>
              </w:rPr>
            </w:pPr>
            <w:r>
              <w:rPr>
                <w:rFonts w:ascii="Times New Roman"/>
                <w:sz w:val="18"/>
              </w:rPr>
              <w:t>2011.01.06-2021.01.06</w:t>
            </w:r>
          </w:p>
        </w:tc>
      </w:tr>
      <w:tr>
        <w:trPr>
          <w:trHeight w:val="311" w:hRule="exact"/>
        </w:trPr>
        <w:tc>
          <w:tcPr>
            <w:tcW w:w="2119" w:type="dxa"/>
            <w:tcBorders>
              <w:top w:val="single" w:sz="8" w:space="0" w:color="000000"/>
              <w:left w:val="nil" w:sz="6" w:space="0" w:color="auto"/>
              <w:bottom w:val="single" w:sz="12" w:space="0" w:color="000000"/>
              <w:right w:val="nil" w:sz="6" w:space="0" w:color="auto"/>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030" w:type="dxa"/>
            <w:tcBorders>
              <w:top w:val="single" w:sz="8" w:space="0" w:color="000000"/>
              <w:left w:val="nil" w:sz="6" w:space="0" w:color="auto"/>
              <w:bottom w:val="single" w:sz="12" w:space="0" w:color="000000"/>
              <w:right w:val="nil" w:sz="6" w:space="0" w:color="auto"/>
            </w:tcBorders>
          </w:tcPr>
          <w:p>
            <w:pPr>
              <w:pStyle w:val="TableParagraph"/>
              <w:spacing w:line="240" w:lineRule="auto" w:before="22"/>
              <w:ind w:right="163"/>
              <w:jc w:val="right"/>
              <w:rPr>
                <w:rFonts w:ascii="宋体" w:hAnsi="宋体" w:cs="宋体" w:eastAsia="宋体" w:hint="default"/>
                <w:sz w:val="18"/>
                <w:szCs w:val="18"/>
              </w:rPr>
            </w:pPr>
            <w:r>
              <w:rPr>
                <w:rFonts w:ascii="Times New Roman" w:hAnsi="Times New Roman" w:cs="Times New Roman" w:eastAsia="Times New Roman" w:hint="default"/>
                <w:b/>
                <w:bCs/>
                <w:sz w:val="18"/>
                <w:szCs w:val="18"/>
              </w:rPr>
              <w:t>18,700.00</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万人民币</w:t>
            </w:r>
            <w:r>
              <w:rPr>
                <w:rFonts w:ascii="宋体" w:hAnsi="宋体" w:cs="宋体" w:eastAsia="宋体" w:hint="default"/>
                <w:sz w:val="18"/>
                <w:szCs w:val="18"/>
              </w:rPr>
            </w:r>
          </w:p>
        </w:tc>
        <w:tc>
          <w:tcPr>
            <w:tcW w:w="2168" w:type="dxa"/>
            <w:tcBorders>
              <w:top w:val="single" w:sz="8" w:space="0" w:color="000000"/>
              <w:left w:val="nil" w:sz="6" w:space="0" w:color="auto"/>
              <w:bottom w:val="single" w:sz="12" w:space="0" w:color="000000"/>
              <w:right w:val="nil" w:sz="6" w:space="0" w:color="auto"/>
            </w:tcBorders>
          </w:tcPr>
          <w:p>
            <w:pPr/>
          </w:p>
        </w:tc>
        <w:tc>
          <w:tcPr>
            <w:tcW w:w="2421" w:type="dxa"/>
            <w:tcBorders>
              <w:top w:val="single" w:sz="8" w:space="0" w:color="000000"/>
              <w:left w:val="nil" w:sz="6" w:space="0" w:color="auto"/>
              <w:bottom w:val="single" w:sz="12" w:space="0" w:color="000000"/>
              <w:right w:val="nil" w:sz="6" w:space="0" w:color="auto"/>
            </w:tcBorders>
          </w:tcPr>
          <w:p>
            <w:pPr/>
          </w:p>
        </w:tc>
      </w:tr>
    </w:tbl>
    <w:p>
      <w:pPr>
        <w:spacing w:line="280" w:lineRule="auto" w:before="25"/>
        <w:ind w:left="241" w:right="219" w:firstLine="561"/>
        <w:jc w:val="both"/>
        <w:rPr>
          <w:rFonts w:ascii="宋体" w:hAnsi="宋体" w:cs="宋体" w:eastAsia="宋体" w:hint="default"/>
          <w:sz w:val="22"/>
          <w:szCs w:val="22"/>
        </w:rPr>
      </w:pPr>
      <w:r>
        <w:rPr>
          <w:rFonts w:ascii="Times New Roman" w:hAnsi="Times New Roman" w:cs="Times New Roman" w:eastAsia="Times New Roman" w:hint="default"/>
          <w:b/>
          <w:bCs/>
          <w:w w:val="99"/>
          <w:sz w:val="22"/>
          <w:szCs w:val="22"/>
        </w:rPr>
        <w:t>6)</w:t>
      </w:r>
      <w:r>
        <w:rPr>
          <w:rFonts w:ascii="Times New Roman" w:hAnsi="Times New Roman" w:cs="Times New Roman" w:eastAsia="Times New Roman" w:hint="default"/>
          <w:b/>
          <w:bCs/>
          <w:spacing w:val="40"/>
          <w:w w:val="99"/>
          <w:sz w:val="22"/>
          <w:szCs w:val="22"/>
        </w:rPr>
        <w:t> </w:t>
      </w:r>
      <w:r>
        <w:rPr>
          <w:rFonts w:ascii="宋体" w:hAnsi="宋体" w:cs="宋体" w:eastAsia="宋体" w:hint="default"/>
          <w:w w:val="99"/>
          <w:sz w:val="22"/>
          <w:szCs w:val="22"/>
        </w:rPr>
        <w:t>截至</w:t>
      </w:r>
      <w:r>
        <w:rPr>
          <w:rFonts w:ascii="宋体" w:hAnsi="宋体" w:cs="宋体" w:eastAsia="宋体" w:hint="default"/>
          <w:spacing w:val="-55"/>
          <w:w w:val="99"/>
          <w:sz w:val="22"/>
          <w:szCs w:val="22"/>
        </w:rPr>
        <w:t> </w:t>
      </w:r>
      <w:r>
        <w:rPr>
          <w:rFonts w:ascii="Times New Roman" w:hAnsi="Times New Roman" w:cs="Times New Roman" w:eastAsia="Times New Roman" w:hint="default"/>
          <w:w w:val="99"/>
          <w:sz w:val="22"/>
          <w:szCs w:val="22"/>
        </w:rPr>
        <w:t>2014</w:t>
      </w:r>
      <w:r>
        <w:rPr>
          <w:rFonts w:ascii="Times New Roman" w:hAnsi="Times New Roman" w:cs="Times New Roman" w:eastAsia="Times New Roman" w:hint="default"/>
          <w:spacing w:val="-1"/>
          <w:w w:val="99"/>
          <w:sz w:val="22"/>
          <w:szCs w:val="22"/>
        </w:rPr>
        <w:t> </w:t>
      </w:r>
      <w:r>
        <w:rPr>
          <w:rFonts w:ascii="宋体" w:hAnsi="宋体" w:cs="宋体" w:eastAsia="宋体" w:hint="default"/>
          <w:w w:val="99"/>
          <w:sz w:val="22"/>
          <w:szCs w:val="22"/>
        </w:rPr>
        <w:t>年</w:t>
      </w:r>
      <w:r>
        <w:rPr>
          <w:rFonts w:ascii="宋体" w:hAnsi="宋体" w:cs="宋体" w:eastAsia="宋体" w:hint="default"/>
          <w:spacing w:val="-55"/>
          <w:w w:val="99"/>
          <w:sz w:val="22"/>
          <w:szCs w:val="22"/>
        </w:rPr>
        <w:t> </w:t>
      </w:r>
      <w:r>
        <w:rPr>
          <w:rFonts w:ascii="Times New Roman" w:hAnsi="Times New Roman" w:cs="Times New Roman" w:eastAsia="Times New Roman" w:hint="default"/>
          <w:w w:val="99"/>
          <w:sz w:val="22"/>
          <w:szCs w:val="22"/>
        </w:rPr>
        <w:t>12 </w:t>
      </w:r>
      <w:r>
        <w:rPr>
          <w:rFonts w:ascii="宋体" w:hAnsi="宋体" w:cs="宋体" w:eastAsia="宋体" w:hint="default"/>
          <w:w w:val="99"/>
          <w:sz w:val="22"/>
          <w:szCs w:val="22"/>
        </w:rPr>
        <w:t>月</w:t>
      </w:r>
      <w:r>
        <w:rPr>
          <w:rFonts w:ascii="宋体" w:hAnsi="宋体" w:cs="宋体" w:eastAsia="宋体" w:hint="default"/>
          <w:spacing w:val="-55"/>
          <w:w w:val="99"/>
          <w:sz w:val="22"/>
          <w:szCs w:val="22"/>
        </w:rPr>
        <w:t> </w:t>
      </w:r>
      <w:r>
        <w:rPr>
          <w:rFonts w:ascii="Times New Roman" w:hAnsi="Times New Roman" w:cs="Times New Roman" w:eastAsia="Times New Roman" w:hint="default"/>
          <w:w w:val="99"/>
          <w:sz w:val="22"/>
          <w:szCs w:val="22"/>
        </w:rPr>
        <w:t>31</w:t>
      </w:r>
      <w:r>
        <w:rPr>
          <w:rFonts w:ascii="Times New Roman" w:hAnsi="Times New Roman" w:cs="Times New Roman" w:eastAsia="Times New Roman" w:hint="default"/>
          <w:spacing w:val="-1"/>
          <w:w w:val="99"/>
          <w:sz w:val="22"/>
          <w:szCs w:val="22"/>
        </w:rPr>
        <w:t> </w:t>
      </w:r>
      <w:r>
        <w:rPr>
          <w:rFonts w:ascii="宋体" w:hAnsi="宋体" w:cs="宋体" w:eastAsia="宋体" w:hint="default"/>
          <w:spacing w:val="-18"/>
          <w:w w:val="99"/>
          <w:sz w:val="22"/>
          <w:szCs w:val="22"/>
        </w:rPr>
        <w:t>日，公司持股</w:t>
      </w:r>
      <w:r>
        <w:rPr>
          <w:rFonts w:ascii="宋体" w:hAnsi="宋体" w:cs="宋体" w:eastAsia="宋体" w:hint="default"/>
          <w:spacing w:val="-55"/>
          <w:w w:val="99"/>
          <w:sz w:val="22"/>
          <w:szCs w:val="22"/>
        </w:rPr>
        <w:t> </w:t>
      </w:r>
      <w:r>
        <w:rPr>
          <w:rFonts w:ascii="Times New Roman" w:hAnsi="Times New Roman" w:cs="Times New Roman" w:eastAsia="Times New Roman" w:hint="default"/>
          <w:w w:val="99"/>
          <w:sz w:val="22"/>
          <w:szCs w:val="22"/>
        </w:rPr>
        <w:t>30.7813%</w:t>
      </w:r>
      <w:r>
        <w:rPr>
          <w:rFonts w:ascii="宋体" w:hAnsi="宋体" w:cs="宋体" w:eastAsia="宋体" w:hint="default"/>
          <w:w w:val="99"/>
          <w:sz w:val="22"/>
          <w:szCs w:val="22"/>
        </w:rPr>
        <w:t>的龙江环保集团股份有限公司以保 </w:t>
      </w:r>
      <w:r>
        <w:rPr>
          <w:rFonts w:ascii="宋体" w:hAnsi="宋体" w:cs="宋体" w:eastAsia="宋体" w:hint="default"/>
          <w:sz w:val="22"/>
          <w:szCs w:val="22"/>
        </w:rPr>
        <w:t>证方式为其下属持股</w:t>
      </w:r>
      <w:r>
        <w:rPr>
          <w:rFonts w:ascii="宋体" w:hAnsi="宋体" w:cs="宋体" w:eastAsia="宋体" w:hint="default"/>
          <w:spacing w:val="-10"/>
          <w:sz w:val="22"/>
          <w:szCs w:val="22"/>
        </w:rPr>
        <w:t> </w:t>
      </w:r>
      <w:r>
        <w:rPr>
          <w:rFonts w:ascii="Times New Roman" w:hAnsi="Times New Roman" w:cs="Times New Roman" w:eastAsia="Times New Roman" w:hint="default"/>
          <w:sz w:val="22"/>
          <w:szCs w:val="22"/>
        </w:rPr>
        <w:t>97.22%</w:t>
      </w:r>
      <w:r>
        <w:rPr>
          <w:rFonts w:ascii="宋体" w:hAnsi="宋体" w:cs="宋体" w:eastAsia="宋体" w:hint="default"/>
          <w:sz w:val="22"/>
          <w:szCs w:val="22"/>
        </w:rPr>
        <w:t>的子公司佳木斯龙江环保水务有限公司的下列银行借款提供</w:t>
      </w:r>
      <w:r>
        <w:rPr>
          <w:rFonts w:ascii="宋体" w:hAnsi="宋体" w:cs="宋体" w:eastAsia="宋体" w:hint="default"/>
          <w:w w:val="99"/>
          <w:sz w:val="22"/>
          <w:szCs w:val="22"/>
        </w:rPr>
        <w:t> </w:t>
      </w:r>
      <w:r>
        <w:rPr>
          <w:rFonts w:ascii="宋体" w:hAnsi="宋体" w:cs="宋体" w:eastAsia="宋体" w:hint="default"/>
          <w:sz w:val="22"/>
          <w:szCs w:val="22"/>
        </w:rPr>
        <w:t>连带责任担保：</w:t>
      </w:r>
    </w:p>
    <w:p>
      <w:pPr>
        <w:spacing w:line="240" w:lineRule="auto" w:before="8"/>
        <w:rPr>
          <w:rFonts w:ascii="宋体" w:hAnsi="宋体" w:cs="宋体" w:eastAsia="宋体" w:hint="default"/>
          <w:sz w:val="9"/>
          <w:szCs w:val="9"/>
        </w:rPr>
      </w:pPr>
    </w:p>
    <w:tbl>
      <w:tblPr>
        <w:tblW w:w="0" w:type="auto"/>
        <w:jc w:val="left"/>
        <w:tblInd w:w="119" w:type="dxa"/>
        <w:tblLayout w:type="fixed"/>
        <w:tblCellMar>
          <w:top w:w="0" w:type="dxa"/>
          <w:left w:w="0" w:type="dxa"/>
          <w:bottom w:w="0" w:type="dxa"/>
          <w:right w:w="0" w:type="dxa"/>
        </w:tblCellMar>
        <w:tblLook w:val="01E0"/>
      </w:tblPr>
      <w:tblGrid>
        <w:gridCol w:w="2164"/>
        <w:gridCol w:w="1985"/>
        <w:gridCol w:w="2168"/>
        <w:gridCol w:w="2421"/>
      </w:tblGrid>
      <w:tr>
        <w:trPr>
          <w:trHeight w:val="305" w:hRule="exact"/>
        </w:trPr>
        <w:tc>
          <w:tcPr>
            <w:tcW w:w="2164"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left="810" w:right="0"/>
              <w:jc w:val="left"/>
              <w:rPr>
                <w:rFonts w:ascii="宋体" w:hAnsi="宋体" w:cs="宋体" w:eastAsia="宋体" w:hint="default"/>
                <w:sz w:val="18"/>
                <w:szCs w:val="18"/>
              </w:rPr>
            </w:pPr>
            <w:r>
              <w:rPr>
                <w:rFonts w:ascii="宋体" w:hAnsi="宋体" w:cs="宋体" w:eastAsia="宋体" w:hint="default"/>
                <w:b/>
                <w:bCs/>
                <w:sz w:val="18"/>
                <w:szCs w:val="18"/>
              </w:rPr>
              <w:t>贷款银行</w:t>
            </w:r>
            <w:r>
              <w:rPr>
                <w:rFonts w:ascii="宋体" w:hAnsi="宋体" w:cs="宋体" w:eastAsia="宋体" w:hint="default"/>
                <w:sz w:val="18"/>
                <w:szCs w:val="18"/>
              </w:rPr>
            </w:r>
          </w:p>
        </w:tc>
        <w:tc>
          <w:tcPr>
            <w:tcW w:w="1985"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left="684" w:right="0"/>
              <w:jc w:val="left"/>
              <w:rPr>
                <w:rFonts w:ascii="宋体" w:hAnsi="宋体" w:cs="宋体" w:eastAsia="宋体" w:hint="default"/>
                <w:sz w:val="18"/>
                <w:szCs w:val="18"/>
              </w:rPr>
            </w:pPr>
            <w:r>
              <w:rPr>
                <w:rFonts w:ascii="宋体" w:hAnsi="宋体" w:cs="宋体" w:eastAsia="宋体" w:hint="default"/>
                <w:b/>
                <w:bCs/>
                <w:sz w:val="18"/>
                <w:szCs w:val="18"/>
              </w:rPr>
              <w:t>贷款金额</w:t>
            </w:r>
            <w:r>
              <w:rPr>
                <w:rFonts w:ascii="宋体" w:hAnsi="宋体" w:cs="宋体" w:eastAsia="宋体" w:hint="default"/>
                <w:sz w:val="18"/>
                <w:szCs w:val="18"/>
              </w:rPr>
            </w:r>
          </w:p>
        </w:tc>
        <w:tc>
          <w:tcPr>
            <w:tcW w:w="2168"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right="155"/>
              <w:jc w:val="center"/>
              <w:rPr>
                <w:rFonts w:ascii="宋体" w:hAnsi="宋体" w:cs="宋体" w:eastAsia="宋体" w:hint="default"/>
                <w:sz w:val="18"/>
                <w:szCs w:val="18"/>
              </w:rPr>
            </w:pPr>
            <w:r>
              <w:rPr>
                <w:rFonts w:ascii="宋体" w:hAnsi="宋体" w:cs="宋体" w:eastAsia="宋体" w:hint="default"/>
                <w:b/>
                <w:bCs/>
                <w:sz w:val="18"/>
                <w:szCs w:val="18"/>
              </w:rPr>
              <w:t>贷款期限</w:t>
            </w:r>
            <w:r>
              <w:rPr>
                <w:rFonts w:ascii="宋体" w:hAnsi="宋体" w:cs="宋体" w:eastAsia="宋体" w:hint="default"/>
                <w:sz w:val="18"/>
                <w:szCs w:val="18"/>
              </w:rPr>
            </w:r>
          </w:p>
        </w:tc>
        <w:tc>
          <w:tcPr>
            <w:tcW w:w="2421"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right="97"/>
              <w:jc w:val="center"/>
              <w:rPr>
                <w:rFonts w:ascii="宋体" w:hAnsi="宋体" w:cs="宋体" w:eastAsia="宋体" w:hint="default"/>
                <w:sz w:val="18"/>
                <w:szCs w:val="18"/>
              </w:rPr>
            </w:pPr>
            <w:r>
              <w:rPr>
                <w:rFonts w:ascii="宋体" w:hAnsi="宋体" w:cs="宋体" w:eastAsia="宋体" w:hint="default"/>
                <w:b/>
                <w:bCs/>
                <w:sz w:val="18"/>
                <w:szCs w:val="18"/>
              </w:rPr>
              <w:t>保证期间</w:t>
            </w:r>
            <w:r>
              <w:rPr>
                <w:rFonts w:ascii="宋体" w:hAnsi="宋体" w:cs="宋体" w:eastAsia="宋体" w:hint="default"/>
                <w:sz w:val="18"/>
                <w:szCs w:val="18"/>
              </w:rPr>
            </w:r>
          </w:p>
        </w:tc>
      </w:tr>
      <w:tr>
        <w:trPr>
          <w:trHeight w:val="294" w:hRule="exact"/>
        </w:trPr>
        <w:tc>
          <w:tcPr>
            <w:tcW w:w="2164" w:type="dxa"/>
            <w:tcBorders>
              <w:top w:val="single" w:sz="4" w:space="0" w:color="000000"/>
              <w:left w:val="nil" w:sz="6" w:space="0" w:color="auto"/>
              <w:bottom w:val="single" w:sz="4" w:space="0" w:color="000000"/>
              <w:right w:val="nil" w:sz="6" w:space="0" w:color="auto"/>
            </w:tcBorders>
          </w:tcPr>
          <w:p>
            <w:pPr>
              <w:pStyle w:val="TableParagraph"/>
              <w:spacing w:line="240" w:lineRule="auto" w:before="21"/>
              <w:ind w:left="122" w:right="0"/>
              <w:jc w:val="left"/>
              <w:rPr>
                <w:rFonts w:ascii="宋体" w:hAnsi="宋体" w:cs="宋体" w:eastAsia="宋体" w:hint="default"/>
                <w:sz w:val="18"/>
                <w:szCs w:val="18"/>
              </w:rPr>
            </w:pPr>
            <w:r>
              <w:rPr>
                <w:rFonts w:ascii="宋体" w:hAnsi="宋体" w:cs="宋体" w:eastAsia="宋体" w:hint="default"/>
                <w:sz w:val="18"/>
                <w:szCs w:val="18"/>
              </w:rPr>
              <w:t>中信银行哈尔滨分行</w:t>
            </w:r>
          </w:p>
        </w:tc>
        <w:tc>
          <w:tcPr>
            <w:tcW w:w="1985" w:type="dxa"/>
            <w:tcBorders>
              <w:top w:val="single" w:sz="4" w:space="0" w:color="000000"/>
              <w:left w:val="nil" w:sz="6" w:space="0" w:color="auto"/>
              <w:bottom w:val="single" w:sz="4" w:space="0" w:color="000000"/>
              <w:right w:val="nil" w:sz="6" w:space="0" w:color="auto"/>
            </w:tcBorders>
          </w:tcPr>
          <w:p>
            <w:pPr>
              <w:pStyle w:val="TableParagraph"/>
              <w:spacing w:line="240" w:lineRule="auto" w:before="21"/>
              <w:ind w:right="163"/>
              <w:jc w:val="right"/>
              <w:rPr>
                <w:rFonts w:ascii="宋体" w:hAnsi="宋体" w:cs="宋体" w:eastAsia="宋体" w:hint="default"/>
                <w:sz w:val="18"/>
                <w:szCs w:val="18"/>
              </w:rPr>
            </w:pPr>
            <w:r>
              <w:rPr>
                <w:rFonts w:ascii="Times New Roman" w:hAnsi="Times New Roman" w:cs="Times New Roman" w:eastAsia="Times New Roman" w:hint="default"/>
                <w:sz w:val="18"/>
                <w:szCs w:val="18"/>
              </w:rPr>
              <w:t>1,000.00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万人民币</w:t>
            </w:r>
          </w:p>
        </w:tc>
        <w:tc>
          <w:tcPr>
            <w:tcW w:w="2168" w:type="dxa"/>
            <w:tcBorders>
              <w:top w:val="single" w:sz="4" w:space="0" w:color="000000"/>
              <w:left w:val="nil" w:sz="6" w:space="0" w:color="auto"/>
              <w:bottom w:val="single" w:sz="4" w:space="0" w:color="000000"/>
              <w:right w:val="nil" w:sz="6" w:space="0" w:color="auto"/>
            </w:tcBorders>
          </w:tcPr>
          <w:p>
            <w:pPr>
              <w:pStyle w:val="TableParagraph"/>
              <w:spacing w:line="240" w:lineRule="auto" w:before="73"/>
              <w:ind w:right="153"/>
              <w:jc w:val="center"/>
              <w:rPr>
                <w:rFonts w:ascii="Times New Roman" w:hAnsi="Times New Roman" w:cs="Times New Roman" w:eastAsia="Times New Roman" w:hint="default"/>
                <w:sz w:val="18"/>
                <w:szCs w:val="18"/>
              </w:rPr>
            </w:pPr>
            <w:r>
              <w:rPr>
                <w:rFonts w:ascii="Times New Roman"/>
                <w:sz w:val="18"/>
              </w:rPr>
              <w:t>2014.06.23-2015.06.22</w:t>
            </w:r>
          </w:p>
        </w:tc>
        <w:tc>
          <w:tcPr>
            <w:tcW w:w="2421" w:type="dxa"/>
            <w:tcBorders>
              <w:top w:val="single" w:sz="4" w:space="0" w:color="000000"/>
              <w:left w:val="nil" w:sz="6" w:space="0" w:color="auto"/>
              <w:bottom w:val="single" w:sz="4" w:space="0" w:color="000000"/>
              <w:right w:val="nil" w:sz="6" w:space="0" w:color="auto"/>
            </w:tcBorders>
          </w:tcPr>
          <w:p>
            <w:pPr>
              <w:pStyle w:val="TableParagraph"/>
              <w:spacing w:line="240" w:lineRule="auto" w:before="73"/>
              <w:ind w:right="96"/>
              <w:jc w:val="center"/>
              <w:rPr>
                <w:rFonts w:ascii="Times New Roman" w:hAnsi="Times New Roman" w:cs="Times New Roman" w:eastAsia="Times New Roman" w:hint="default"/>
                <w:sz w:val="18"/>
                <w:szCs w:val="18"/>
              </w:rPr>
            </w:pPr>
            <w:r>
              <w:rPr>
                <w:rFonts w:ascii="Times New Roman"/>
                <w:sz w:val="18"/>
              </w:rPr>
              <w:t>2014.06.23-2017.06.22</w:t>
            </w:r>
          </w:p>
        </w:tc>
      </w:tr>
      <w:tr>
        <w:trPr>
          <w:trHeight w:val="305" w:hRule="exact"/>
        </w:trPr>
        <w:tc>
          <w:tcPr>
            <w:tcW w:w="2164" w:type="dxa"/>
            <w:tcBorders>
              <w:top w:val="single" w:sz="4" w:space="0" w:color="000000"/>
              <w:left w:val="nil" w:sz="6" w:space="0" w:color="auto"/>
              <w:bottom w:val="single" w:sz="12" w:space="0" w:color="000000"/>
              <w:right w:val="nil" w:sz="6" w:space="0" w:color="auto"/>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985" w:type="dxa"/>
            <w:tcBorders>
              <w:top w:val="single" w:sz="4" w:space="0" w:color="000000"/>
              <w:left w:val="nil" w:sz="6" w:space="0" w:color="auto"/>
              <w:bottom w:val="single" w:sz="12" w:space="0" w:color="000000"/>
              <w:right w:val="nil" w:sz="6" w:space="0" w:color="auto"/>
            </w:tcBorders>
          </w:tcPr>
          <w:p>
            <w:pPr>
              <w:pStyle w:val="TableParagraph"/>
              <w:spacing w:line="240" w:lineRule="auto" w:before="22"/>
              <w:ind w:right="164"/>
              <w:jc w:val="right"/>
              <w:rPr>
                <w:rFonts w:ascii="宋体" w:hAnsi="宋体" w:cs="宋体" w:eastAsia="宋体" w:hint="default"/>
                <w:sz w:val="18"/>
                <w:szCs w:val="18"/>
              </w:rPr>
            </w:pPr>
            <w:r>
              <w:rPr>
                <w:rFonts w:ascii="Times New Roman" w:hAnsi="Times New Roman" w:cs="Times New Roman" w:eastAsia="Times New Roman" w:hint="default"/>
                <w:b/>
                <w:bCs/>
                <w:sz w:val="18"/>
                <w:szCs w:val="18"/>
              </w:rPr>
              <w:t>1,000.00</w:t>
            </w:r>
            <w:r>
              <w:rPr>
                <w:rFonts w:ascii="Times New Roman" w:hAnsi="Times New Roman" w:cs="Times New Roman" w:eastAsia="Times New Roman" w:hint="default"/>
                <w:b/>
                <w:bCs/>
                <w:spacing w:val="-3"/>
                <w:sz w:val="18"/>
                <w:szCs w:val="18"/>
              </w:rPr>
              <w:t> </w:t>
            </w:r>
            <w:r>
              <w:rPr>
                <w:rFonts w:ascii="宋体" w:hAnsi="宋体" w:cs="宋体" w:eastAsia="宋体" w:hint="default"/>
                <w:b/>
                <w:bCs/>
                <w:sz w:val="18"/>
                <w:szCs w:val="18"/>
              </w:rPr>
              <w:t>万人民币</w:t>
            </w:r>
            <w:r>
              <w:rPr>
                <w:rFonts w:ascii="宋体" w:hAnsi="宋体" w:cs="宋体" w:eastAsia="宋体" w:hint="default"/>
                <w:sz w:val="18"/>
                <w:szCs w:val="18"/>
              </w:rPr>
            </w:r>
          </w:p>
        </w:tc>
        <w:tc>
          <w:tcPr>
            <w:tcW w:w="2168" w:type="dxa"/>
            <w:tcBorders>
              <w:top w:val="single" w:sz="4" w:space="0" w:color="000000"/>
              <w:left w:val="nil" w:sz="6" w:space="0" w:color="auto"/>
              <w:bottom w:val="single" w:sz="12" w:space="0" w:color="000000"/>
              <w:right w:val="nil" w:sz="6" w:space="0" w:color="auto"/>
            </w:tcBorders>
          </w:tcPr>
          <w:p>
            <w:pPr/>
          </w:p>
        </w:tc>
        <w:tc>
          <w:tcPr>
            <w:tcW w:w="2421" w:type="dxa"/>
            <w:tcBorders>
              <w:top w:val="single" w:sz="4" w:space="0" w:color="000000"/>
              <w:left w:val="nil" w:sz="6" w:space="0" w:color="auto"/>
              <w:bottom w:val="single" w:sz="12" w:space="0" w:color="000000"/>
              <w:right w:val="nil" w:sz="6" w:space="0" w:color="auto"/>
            </w:tcBorders>
          </w:tcPr>
          <w:p>
            <w:pPr/>
          </w:p>
        </w:tc>
      </w:tr>
    </w:tbl>
    <w:p>
      <w:pPr>
        <w:spacing w:line="280" w:lineRule="auto" w:before="25"/>
        <w:ind w:left="241" w:right="219" w:firstLine="561"/>
        <w:jc w:val="both"/>
        <w:rPr>
          <w:rFonts w:ascii="宋体" w:hAnsi="宋体" w:cs="宋体" w:eastAsia="宋体" w:hint="default"/>
          <w:sz w:val="22"/>
          <w:szCs w:val="22"/>
        </w:rPr>
      </w:pPr>
      <w:r>
        <w:rPr>
          <w:rFonts w:ascii="Times New Roman" w:hAnsi="Times New Roman" w:cs="Times New Roman" w:eastAsia="Times New Roman" w:hint="default"/>
          <w:b/>
          <w:bCs/>
          <w:w w:val="99"/>
          <w:sz w:val="22"/>
          <w:szCs w:val="22"/>
        </w:rPr>
        <w:t>7)</w:t>
      </w:r>
      <w:r>
        <w:rPr>
          <w:rFonts w:ascii="Times New Roman" w:hAnsi="Times New Roman" w:cs="Times New Roman" w:eastAsia="Times New Roman" w:hint="default"/>
          <w:b/>
          <w:bCs/>
          <w:spacing w:val="40"/>
          <w:w w:val="99"/>
          <w:sz w:val="22"/>
          <w:szCs w:val="22"/>
        </w:rPr>
        <w:t> </w:t>
      </w:r>
      <w:r>
        <w:rPr>
          <w:rFonts w:ascii="宋体" w:hAnsi="宋体" w:cs="宋体" w:eastAsia="宋体" w:hint="default"/>
          <w:w w:val="99"/>
          <w:sz w:val="22"/>
          <w:szCs w:val="22"/>
        </w:rPr>
        <w:t>截至</w:t>
      </w:r>
      <w:r>
        <w:rPr>
          <w:rFonts w:ascii="宋体" w:hAnsi="宋体" w:cs="宋体" w:eastAsia="宋体" w:hint="default"/>
          <w:spacing w:val="-55"/>
          <w:w w:val="99"/>
          <w:sz w:val="22"/>
          <w:szCs w:val="22"/>
        </w:rPr>
        <w:t> </w:t>
      </w:r>
      <w:r>
        <w:rPr>
          <w:rFonts w:ascii="Times New Roman" w:hAnsi="Times New Roman" w:cs="Times New Roman" w:eastAsia="Times New Roman" w:hint="default"/>
          <w:w w:val="99"/>
          <w:sz w:val="22"/>
          <w:szCs w:val="22"/>
        </w:rPr>
        <w:t>2014</w:t>
      </w:r>
      <w:r>
        <w:rPr>
          <w:rFonts w:ascii="Times New Roman" w:hAnsi="Times New Roman" w:cs="Times New Roman" w:eastAsia="Times New Roman" w:hint="default"/>
          <w:spacing w:val="-1"/>
          <w:w w:val="99"/>
          <w:sz w:val="22"/>
          <w:szCs w:val="22"/>
        </w:rPr>
        <w:t> </w:t>
      </w:r>
      <w:r>
        <w:rPr>
          <w:rFonts w:ascii="宋体" w:hAnsi="宋体" w:cs="宋体" w:eastAsia="宋体" w:hint="default"/>
          <w:w w:val="99"/>
          <w:sz w:val="22"/>
          <w:szCs w:val="22"/>
        </w:rPr>
        <w:t>年</w:t>
      </w:r>
      <w:r>
        <w:rPr>
          <w:rFonts w:ascii="宋体" w:hAnsi="宋体" w:cs="宋体" w:eastAsia="宋体" w:hint="default"/>
          <w:spacing w:val="-55"/>
          <w:w w:val="99"/>
          <w:sz w:val="22"/>
          <w:szCs w:val="22"/>
        </w:rPr>
        <w:t> </w:t>
      </w:r>
      <w:r>
        <w:rPr>
          <w:rFonts w:ascii="Times New Roman" w:hAnsi="Times New Roman" w:cs="Times New Roman" w:eastAsia="Times New Roman" w:hint="default"/>
          <w:w w:val="99"/>
          <w:sz w:val="22"/>
          <w:szCs w:val="22"/>
        </w:rPr>
        <w:t>12 </w:t>
      </w:r>
      <w:r>
        <w:rPr>
          <w:rFonts w:ascii="宋体" w:hAnsi="宋体" w:cs="宋体" w:eastAsia="宋体" w:hint="default"/>
          <w:w w:val="99"/>
          <w:sz w:val="22"/>
          <w:szCs w:val="22"/>
        </w:rPr>
        <w:t>月</w:t>
      </w:r>
      <w:r>
        <w:rPr>
          <w:rFonts w:ascii="宋体" w:hAnsi="宋体" w:cs="宋体" w:eastAsia="宋体" w:hint="default"/>
          <w:spacing w:val="-55"/>
          <w:w w:val="99"/>
          <w:sz w:val="22"/>
          <w:szCs w:val="22"/>
        </w:rPr>
        <w:t> </w:t>
      </w:r>
      <w:r>
        <w:rPr>
          <w:rFonts w:ascii="Times New Roman" w:hAnsi="Times New Roman" w:cs="Times New Roman" w:eastAsia="Times New Roman" w:hint="default"/>
          <w:w w:val="99"/>
          <w:sz w:val="22"/>
          <w:szCs w:val="22"/>
        </w:rPr>
        <w:t>31</w:t>
      </w:r>
      <w:r>
        <w:rPr>
          <w:rFonts w:ascii="Times New Roman" w:hAnsi="Times New Roman" w:cs="Times New Roman" w:eastAsia="Times New Roman" w:hint="default"/>
          <w:spacing w:val="-1"/>
          <w:w w:val="99"/>
          <w:sz w:val="22"/>
          <w:szCs w:val="22"/>
        </w:rPr>
        <w:t> </w:t>
      </w:r>
      <w:r>
        <w:rPr>
          <w:rFonts w:ascii="宋体" w:hAnsi="宋体" w:cs="宋体" w:eastAsia="宋体" w:hint="default"/>
          <w:spacing w:val="-18"/>
          <w:w w:val="99"/>
          <w:sz w:val="22"/>
          <w:szCs w:val="22"/>
        </w:rPr>
        <w:t>日，公司持股</w:t>
      </w:r>
      <w:r>
        <w:rPr>
          <w:rFonts w:ascii="宋体" w:hAnsi="宋体" w:cs="宋体" w:eastAsia="宋体" w:hint="default"/>
          <w:spacing w:val="-55"/>
          <w:w w:val="99"/>
          <w:sz w:val="22"/>
          <w:szCs w:val="22"/>
        </w:rPr>
        <w:t> </w:t>
      </w:r>
      <w:r>
        <w:rPr>
          <w:rFonts w:ascii="Times New Roman" w:hAnsi="Times New Roman" w:cs="Times New Roman" w:eastAsia="Times New Roman" w:hint="default"/>
          <w:w w:val="99"/>
          <w:sz w:val="22"/>
          <w:szCs w:val="22"/>
        </w:rPr>
        <w:t>30.7813%</w:t>
      </w:r>
      <w:r>
        <w:rPr>
          <w:rFonts w:ascii="宋体" w:hAnsi="宋体" w:cs="宋体" w:eastAsia="宋体" w:hint="default"/>
          <w:w w:val="99"/>
          <w:sz w:val="22"/>
          <w:szCs w:val="22"/>
        </w:rPr>
        <w:t>的龙江环保集团股份有限公司以保 </w:t>
      </w:r>
      <w:r>
        <w:rPr>
          <w:rFonts w:ascii="宋体" w:hAnsi="宋体" w:cs="宋体" w:eastAsia="宋体" w:hint="default"/>
          <w:spacing w:val="3"/>
          <w:sz w:val="22"/>
          <w:szCs w:val="22"/>
        </w:rPr>
        <w:t>证方式为其下属持股</w:t>
      </w:r>
      <w:r>
        <w:rPr>
          <w:rFonts w:ascii="宋体" w:hAnsi="宋体" w:cs="宋体" w:eastAsia="宋体" w:hint="default"/>
          <w:spacing w:val="10"/>
          <w:sz w:val="22"/>
          <w:szCs w:val="22"/>
        </w:rPr>
        <w:t> </w:t>
      </w:r>
      <w:r>
        <w:rPr>
          <w:rFonts w:ascii="Times New Roman" w:hAnsi="Times New Roman" w:cs="Times New Roman" w:eastAsia="Times New Roman" w:hint="default"/>
          <w:spacing w:val="2"/>
          <w:sz w:val="22"/>
          <w:szCs w:val="22"/>
        </w:rPr>
        <w:t>100.00%</w:t>
      </w:r>
      <w:r>
        <w:rPr>
          <w:rFonts w:ascii="宋体" w:hAnsi="宋体" w:cs="宋体" w:eastAsia="宋体" w:hint="default"/>
          <w:spacing w:val="2"/>
          <w:sz w:val="22"/>
          <w:szCs w:val="22"/>
        </w:rPr>
        <w:t>的子公司哈尔滨文太升龙江环保水务有限责任公司的下列</w:t>
      </w:r>
      <w:r>
        <w:rPr>
          <w:rFonts w:ascii="宋体" w:hAnsi="宋体" w:cs="宋体" w:eastAsia="宋体" w:hint="default"/>
          <w:w w:val="99"/>
          <w:sz w:val="22"/>
          <w:szCs w:val="22"/>
        </w:rPr>
        <w:t> </w:t>
      </w:r>
      <w:r>
        <w:rPr>
          <w:rFonts w:ascii="宋体" w:hAnsi="宋体" w:cs="宋体" w:eastAsia="宋体" w:hint="default"/>
          <w:sz w:val="22"/>
          <w:szCs w:val="22"/>
        </w:rPr>
        <w:t>银行借款提供连带责任担保：</w:t>
      </w:r>
    </w:p>
    <w:p>
      <w:pPr>
        <w:spacing w:line="240" w:lineRule="auto" w:before="8"/>
        <w:rPr>
          <w:rFonts w:ascii="宋体" w:hAnsi="宋体" w:cs="宋体" w:eastAsia="宋体" w:hint="default"/>
          <w:sz w:val="9"/>
          <w:szCs w:val="9"/>
        </w:rPr>
      </w:pPr>
    </w:p>
    <w:tbl>
      <w:tblPr>
        <w:tblW w:w="0" w:type="auto"/>
        <w:jc w:val="left"/>
        <w:tblInd w:w="133" w:type="dxa"/>
        <w:tblLayout w:type="fixed"/>
        <w:tblCellMar>
          <w:top w:w="0" w:type="dxa"/>
          <w:left w:w="0" w:type="dxa"/>
          <w:bottom w:w="0" w:type="dxa"/>
          <w:right w:w="0" w:type="dxa"/>
        </w:tblCellMar>
        <w:tblLook w:val="01E0"/>
      </w:tblPr>
      <w:tblGrid>
        <w:gridCol w:w="2204"/>
        <w:gridCol w:w="1975"/>
        <w:gridCol w:w="2119"/>
        <w:gridCol w:w="2426"/>
      </w:tblGrid>
      <w:tr>
        <w:trPr>
          <w:trHeight w:val="305" w:hRule="exact"/>
        </w:trPr>
        <w:tc>
          <w:tcPr>
            <w:tcW w:w="2204"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left="824" w:right="0"/>
              <w:jc w:val="left"/>
              <w:rPr>
                <w:rFonts w:ascii="宋体" w:hAnsi="宋体" w:cs="宋体" w:eastAsia="宋体" w:hint="default"/>
                <w:sz w:val="18"/>
                <w:szCs w:val="18"/>
              </w:rPr>
            </w:pPr>
            <w:r>
              <w:rPr>
                <w:rFonts w:ascii="宋体" w:hAnsi="宋体" w:cs="宋体" w:eastAsia="宋体" w:hint="default"/>
                <w:b/>
                <w:bCs/>
                <w:sz w:val="18"/>
                <w:szCs w:val="18"/>
              </w:rPr>
              <w:t>贷款银行</w:t>
            </w:r>
            <w:r>
              <w:rPr>
                <w:rFonts w:ascii="宋体" w:hAnsi="宋体" w:cs="宋体" w:eastAsia="宋体" w:hint="default"/>
                <w:sz w:val="18"/>
                <w:szCs w:val="18"/>
              </w:rPr>
            </w:r>
          </w:p>
        </w:tc>
        <w:tc>
          <w:tcPr>
            <w:tcW w:w="1975"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left="657" w:right="0"/>
              <w:jc w:val="left"/>
              <w:rPr>
                <w:rFonts w:ascii="宋体" w:hAnsi="宋体" w:cs="宋体" w:eastAsia="宋体" w:hint="default"/>
                <w:sz w:val="18"/>
                <w:szCs w:val="18"/>
              </w:rPr>
            </w:pPr>
            <w:r>
              <w:rPr>
                <w:rFonts w:ascii="宋体" w:hAnsi="宋体" w:cs="宋体" w:eastAsia="宋体" w:hint="default"/>
                <w:b/>
                <w:bCs/>
                <w:sz w:val="18"/>
                <w:szCs w:val="18"/>
              </w:rPr>
              <w:t>贷款金额</w:t>
            </w:r>
            <w:r>
              <w:rPr>
                <w:rFonts w:ascii="宋体" w:hAnsi="宋体" w:cs="宋体" w:eastAsia="宋体" w:hint="default"/>
                <w:sz w:val="18"/>
                <w:szCs w:val="18"/>
              </w:rPr>
            </w:r>
          </w:p>
        </w:tc>
        <w:tc>
          <w:tcPr>
            <w:tcW w:w="2119"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left="595" w:right="0"/>
              <w:jc w:val="left"/>
              <w:rPr>
                <w:rFonts w:ascii="宋体" w:hAnsi="宋体" w:cs="宋体" w:eastAsia="宋体" w:hint="default"/>
                <w:sz w:val="18"/>
                <w:szCs w:val="18"/>
              </w:rPr>
            </w:pPr>
            <w:r>
              <w:rPr>
                <w:rFonts w:ascii="宋体" w:hAnsi="宋体" w:cs="宋体" w:eastAsia="宋体" w:hint="default"/>
                <w:b/>
                <w:bCs/>
                <w:sz w:val="18"/>
                <w:szCs w:val="18"/>
              </w:rPr>
              <w:t>贷款期限</w:t>
            </w:r>
            <w:r>
              <w:rPr>
                <w:rFonts w:ascii="宋体" w:hAnsi="宋体" w:cs="宋体" w:eastAsia="宋体" w:hint="default"/>
                <w:sz w:val="18"/>
                <w:szCs w:val="18"/>
              </w:rPr>
            </w:r>
          </w:p>
        </w:tc>
        <w:tc>
          <w:tcPr>
            <w:tcW w:w="2426"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left="800" w:right="0"/>
              <w:jc w:val="left"/>
              <w:rPr>
                <w:rFonts w:ascii="宋体" w:hAnsi="宋体" w:cs="宋体" w:eastAsia="宋体" w:hint="default"/>
                <w:sz w:val="18"/>
                <w:szCs w:val="18"/>
              </w:rPr>
            </w:pPr>
            <w:r>
              <w:rPr>
                <w:rFonts w:ascii="宋体" w:hAnsi="宋体" w:cs="宋体" w:eastAsia="宋体" w:hint="default"/>
                <w:b/>
                <w:bCs/>
                <w:sz w:val="18"/>
                <w:szCs w:val="18"/>
              </w:rPr>
              <w:t>保证期间</w:t>
            </w:r>
            <w:r>
              <w:rPr>
                <w:rFonts w:ascii="宋体" w:hAnsi="宋体" w:cs="宋体" w:eastAsia="宋体" w:hint="default"/>
                <w:sz w:val="18"/>
                <w:szCs w:val="18"/>
              </w:rPr>
            </w:r>
          </w:p>
        </w:tc>
      </w:tr>
    </w:tbl>
    <w:p>
      <w:pPr>
        <w:spacing w:after="0" w:line="240" w:lineRule="auto"/>
        <w:jc w:val="left"/>
        <w:rPr>
          <w:rFonts w:ascii="宋体" w:hAnsi="宋体" w:cs="宋体" w:eastAsia="宋体" w:hint="default"/>
          <w:sz w:val="18"/>
          <w:szCs w:val="18"/>
        </w:rPr>
        <w:sectPr>
          <w:pgSz w:w="11910" w:h="16840"/>
          <w:pgMar w:header="591" w:footer="817" w:top="1080" w:bottom="1000" w:left="1460" w:right="1480"/>
        </w:sectPr>
      </w:pPr>
    </w:p>
    <w:p>
      <w:pPr>
        <w:spacing w:line="240" w:lineRule="auto" w:before="7"/>
        <w:rPr>
          <w:rFonts w:ascii="宋体" w:hAnsi="宋体" w:cs="宋体" w:eastAsia="宋体" w:hint="default"/>
          <w:sz w:val="27"/>
          <w:szCs w:val="27"/>
        </w:rPr>
      </w:pPr>
    </w:p>
    <w:tbl>
      <w:tblPr>
        <w:tblW w:w="0" w:type="auto"/>
        <w:jc w:val="left"/>
        <w:tblInd w:w="139" w:type="dxa"/>
        <w:tblLayout w:type="fixed"/>
        <w:tblCellMar>
          <w:top w:w="0" w:type="dxa"/>
          <w:left w:w="0" w:type="dxa"/>
          <w:bottom w:w="0" w:type="dxa"/>
          <w:right w:w="0" w:type="dxa"/>
        </w:tblCellMar>
        <w:tblLook w:val="01E0"/>
      </w:tblPr>
      <w:tblGrid>
        <w:gridCol w:w="2298"/>
        <w:gridCol w:w="1848"/>
        <w:gridCol w:w="2168"/>
        <w:gridCol w:w="2425"/>
      </w:tblGrid>
      <w:tr>
        <w:trPr>
          <w:trHeight w:val="304" w:hRule="exact"/>
        </w:trPr>
        <w:tc>
          <w:tcPr>
            <w:tcW w:w="2298"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left="839" w:right="0"/>
              <w:jc w:val="left"/>
              <w:rPr>
                <w:rFonts w:ascii="宋体" w:hAnsi="宋体" w:cs="宋体" w:eastAsia="宋体" w:hint="default"/>
                <w:sz w:val="18"/>
                <w:szCs w:val="18"/>
              </w:rPr>
            </w:pPr>
            <w:r>
              <w:rPr>
                <w:rFonts w:ascii="宋体" w:hAnsi="宋体" w:cs="宋体" w:eastAsia="宋体" w:hint="default"/>
                <w:b/>
                <w:bCs/>
                <w:sz w:val="18"/>
                <w:szCs w:val="18"/>
              </w:rPr>
              <w:t>贷款银行</w:t>
            </w:r>
            <w:r>
              <w:rPr>
                <w:rFonts w:ascii="宋体" w:hAnsi="宋体" w:cs="宋体" w:eastAsia="宋体" w:hint="default"/>
                <w:sz w:val="18"/>
                <w:szCs w:val="18"/>
              </w:rPr>
            </w:r>
          </w:p>
        </w:tc>
        <w:tc>
          <w:tcPr>
            <w:tcW w:w="1848"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left="29" w:right="0"/>
              <w:jc w:val="center"/>
              <w:rPr>
                <w:rFonts w:ascii="宋体" w:hAnsi="宋体" w:cs="宋体" w:eastAsia="宋体" w:hint="default"/>
                <w:sz w:val="18"/>
                <w:szCs w:val="18"/>
              </w:rPr>
            </w:pPr>
            <w:r>
              <w:rPr>
                <w:rFonts w:ascii="宋体" w:hAnsi="宋体" w:cs="宋体" w:eastAsia="宋体" w:hint="default"/>
                <w:b/>
                <w:bCs/>
                <w:sz w:val="18"/>
                <w:szCs w:val="18"/>
              </w:rPr>
              <w:t>贷款金额</w:t>
            </w:r>
            <w:r>
              <w:rPr>
                <w:rFonts w:ascii="宋体" w:hAnsi="宋体" w:cs="宋体" w:eastAsia="宋体" w:hint="default"/>
                <w:sz w:val="18"/>
                <w:szCs w:val="18"/>
              </w:rPr>
            </w:r>
          </w:p>
        </w:tc>
        <w:tc>
          <w:tcPr>
            <w:tcW w:w="2168"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right="155"/>
              <w:jc w:val="center"/>
              <w:rPr>
                <w:rFonts w:ascii="宋体" w:hAnsi="宋体" w:cs="宋体" w:eastAsia="宋体" w:hint="default"/>
                <w:sz w:val="18"/>
                <w:szCs w:val="18"/>
              </w:rPr>
            </w:pPr>
            <w:r>
              <w:rPr>
                <w:rFonts w:ascii="宋体" w:hAnsi="宋体" w:cs="宋体" w:eastAsia="宋体" w:hint="default"/>
                <w:b/>
                <w:bCs/>
                <w:sz w:val="18"/>
                <w:szCs w:val="18"/>
              </w:rPr>
              <w:t>贷款期限</w:t>
            </w:r>
            <w:r>
              <w:rPr>
                <w:rFonts w:ascii="宋体" w:hAnsi="宋体" w:cs="宋体" w:eastAsia="宋体" w:hint="default"/>
                <w:sz w:val="18"/>
                <w:szCs w:val="18"/>
              </w:rPr>
            </w:r>
          </w:p>
        </w:tc>
        <w:tc>
          <w:tcPr>
            <w:tcW w:w="2425"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right="100"/>
              <w:jc w:val="center"/>
              <w:rPr>
                <w:rFonts w:ascii="宋体" w:hAnsi="宋体" w:cs="宋体" w:eastAsia="宋体" w:hint="default"/>
                <w:sz w:val="18"/>
                <w:szCs w:val="18"/>
              </w:rPr>
            </w:pPr>
            <w:r>
              <w:rPr>
                <w:rFonts w:ascii="宋体" w:hAnsi="宋体" w:cs="宋体" w:eastAsia="宋体" w:hint="default"/>
                <w:b/>
                <w:bCs/>
                <w:sz w:val="18"/>
                <w:szCs w:val="18"/>
              </w:rPr>
              <w:t>保证期间</w:t>
            </w:r>
            <w:r>
              <w:rPr>
                <w:rFonts w:ascii="宋体" w:hAnsi="宋体" w:cs="宋体" w:eastAsia="宋体" w:hint="default"/>
                <w:sz w:val="18"/>
                <w:szCs w:val="18"/>
              </w:rPr>
            </w:r>
          </w:p>
        </w:tc>
      </w:tr>
      <w:tr>
        <w:trPr>
          <w:trHeight w:val="325" w:hRule="exact"/>
        </w:trPr>
        <w:tc>
          <w:tcPr>
            <w:tcW w:w="2298"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工商银行北京亚运村支行</w:t>
            </w:r>
          </w:p>
        </w:tc>
        <w:tc>
          <w:tcPr>
            <w:tcW w:w="1848"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left="3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10,175.00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万人民币</w:t>
            </w:r>
          </w:p>
        </w:tc>
        <w:tc>
          <w:tcPr>
            <w:tcW w:w="2168" w:type="dxa"/>
            <w:tcBorders>
              <w:top w:val="single" w:sz="4" w:space="0" w:color="000000"/>
              <w:left w:val="nil" w:sz="6" w:space="0" w:color="auto"/>
              <w:bottom w:val="nil" w:sz="6" w:space="0" w:color="auto"/>
              <w:right w:val="nil" w:sz="6" w:space="0" w:color="auto"/>
            </w:tcBorders>
          </w:tcPr>
          <w:p>
            <w:pPr>
              <w:pStyle w:val="TableParagraph"/>
              <w:spacing w:line="240" w:lineRule="auto" w:before="74"/>
              <w:ind w:right="153"/>
              <w:jc w:val="center"/>
              <w:rPr>
                <w:rFonts w:ascii="Times New Roman" w:hAnsi="Times New Roman" w:cs="Times New Roman" w:eastAsia="Times New Roman" w:hint="default"/>
                <w:sz w:val="18"/>
                <w:szCs w:val="18"/>
              </w:rPr>
            </w:pPr>
            <w:r>
              <w:rPr>
                <w:rFonts w:ascii="Times New Roman"/>
                <w:sz w:val="18"/>
              </w:rPr>
              <w:t>2014.04.01-2024.01.05</w:t>
            </w:r>
          </w:p>
        </w:tc>
        <w:tc>
          <w:tcPr>
            <w:tcW w:w="2425" w:type="dxa"/>
            <w:tcBorders>
              <w:top w:val="single" w:sz="4" w:space="0" w:color="000000"/>
              <w:left w:val="nil" w:sz="6" w:space="0" w:color="auto"/>
              <w:bottom w:val="nil" w:sz="6" w:space="0" w:color="auto"/>
              <w:right w:val="nil" w:sz="6" w:space="0" w:color="auto"/>
            </w:tcBorders>
          </w:tcPr>
          <w:p>
            <w:pPr>
              <w:pStyle w:val="TableParagraph"/>
              <w:spacing w:line="240" w:lineRule="auto" w:before="74"/>
              <w:ind w:right="99"/>
              <w:jc w:val="center"/>
              <w:rPr>
                <w:rFonts w:ascii="Times New Roman" w:hAnsi="Times New Roman" w:cs="Times New Roman" w:eastAsia="Times New Roman" w:hint="default"/>
                <w:sz w:val="18"/>
                <w:szCs w:val="18"/>
              </w:rPr>
            </w:pPr>
            <w:r>
              <w:rPr>
                <w:rFonts w:ascii="Times New Roman"/>
                <w:sz w:val="18"/>
              </w:rPr>
              <w:t>2014.04.01-2026.01.05</w:t>
            </w:r>
          </w:p>
        </w:tc>
      </w:tr>
      <w:tr>
        <w:trPr>
          <w:trHeight w:val="256" w:hRule="exact"/>
        </w:trPr>
        <w:tc>
          <w:tcPr>
            <w:tcW w:w="2298" w:type="dxa"/>
            <w:tcBorders>
              <w:top w:val="nil" w:sz="6" w:space="0" w:color="auto"/>
              <w:left w:val="nil" w:sz="6" w:space="0" w:color="auto"/>
              <w:bottom w:val="single" w:sz="4" w:space="0" w:color="000000"/>
              <w:right w:val="nil" w:sz="6" w:space="0" w:color="auto"/>
            </w:tcBorders>
          </w:tcPr>
          <w:p>
            <w:pPr>
              <w:pStyle w:val="TableParagraph"/>
              <w:spacing w:line="222" w:lineRule="exact"/>
              <w:ind w:left="122" w:right="0"/>
              <w:jc w:val="left"/>
              <w:rPr>
                <w:rFonts w:ascii="宋体" w:hAnsi="宋体" w:cs="宋体" w:eastAsia="宋体" w:hint="default"/>
                <w:sz w:val="18"/>
                <w:szCs w:val="18"/>
              </w:rPr>
            </w:pPr>
            <w:r>
              <w:rPr>
                <w:rFonts w:ascii="宋体" w:hAnsi="宋体" w:cs="宋体" w:eastAsia="宋体" w:hint="default"/>
                <w:sz w:val="18"/>
                <w:szCs w:val="18"/>
              </w:rPr>
              <w:t>工商银行哈尔滨和平支行</w:t>
            </w:r>
          </w:p>
        </w:tc>
        <w:tc>
          <w:tcPr>
            <w:tcW w:w="1848" w:type="dxa"/>
            <w:tcBorders>
              <w:top w:val="nil" w:sz="6" w:space="0" w:color="auto"/>
              <w:left w:val="nil" w:sz="6" w:space="0" w:color="auto"/>
              <w:bottom w:val="single" w:sz="4" w:space="0" w:color="000000"/>
              <w:right w:val="nil" w:sz="6" w:space="0" w:color="auto"/>
            </w:tcBorders>
          </w:tcPr>
          <w:p>
            <w:pPr>
              <w:pStyle w:val="TableParagraph"/>
              <w:spacing w:line="236" w:lineRule="exact"/>
              <w:ind w:left="3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10,175.00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万人民币</w:t>
            </w:r>
          </w:p>
        </w:tc>
        <w:tc>
          <w:tcPr>
            <w:tcW w:w="2168"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right="153"/>
              <w:jc w:val="center"/>
              <w:rPr>
                <w:rFonts w:ascii="Times New Roman" w:hAnsi="Times New Roman" w:cs="Times New Roman" w:eastAsia="Times New Roman" w:hint="default"/>
                <w:sz w:val="18"/>
                <w:szCs w:val="18"/>
              </w:rPr>
            </w:pPr>
            <w:r>
              <w:rPr>
                <w:rFonts w:ascii="Times New Roman"/>
                <w:sz w:val="18"/>
              </w:rPr>
              <w:t>2014.04.01-2024.01.05</w:t>
            </w:r>
          </w:p>
        </w:tc>
        <w:tc>
          <w:tcPr>
            <w:tcW w:w="2425"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right="99"/>
              <w:jc w:val="center"/>
              <w:rPr>
                <w:rFonts w:ascii="Times New Roman" w:hAnsi="Times New Roman" w:cs="Times New Roman" w:eastAsia="Times New Roman" w:hint="default"/>
                <w:sz w:val="18"/>
                <w:szCs w:val="18"/>
              </w:rPr>
            </w:pPr>
            <w:r>
              <w:rPr>
                <w:rFonts w:ascii="Times New Roman"/>
                <w:sz w:val="18"/>
              </w:rPr>
              <w:t>2014.04.01-2026.01.05</w:t>
            </w:r>
          </w:p>
        </w:tc>
      </w:tr>
      <w:tr>
        <w:trPr>
          <w:trHeight w:val="304" w:hRule="exact"/>
        </w:trPr>
        <w:tc>
          <w:tcPr>
            <w:tcW w:w="2298" w:type="dxa"/>
            <w:tcBorders>
              <w:top w:val="single" w:sz="4" w:space="0" w:color="000000"/>
              <w:left w:val="nil" w:sz="6" w:space="0" w:color="auto"/>
              <w:bottom w:val="single" w:sz="12" w:space="0" w:color="000000"/>
              <w:right w:val="nil" w:sz="6" w:space="0" w:color="auto"/>
            </w:tcBorders>
          </w:tcPr>
          <w:p>
            <w:pPr>
              <w:pStyle w:val="TableParagraph"/>
              <w:spacing w:line="240" w:lineRule="auto" w:before="21"/>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848" w:type="dxa"/>
            <w:tcBorders>
              <w:top w:val="single" w:sz="4" w:space="0" w:color="000000"/>
              <w:left w:val="nil" w:sz="6" w:space="0" w:color="auto"/>
              <w:bottom w:val="single" w:sz="12" w:space="0" w:color="000000"/>
              <w:right w:val="nil" w:sz="6" w:space="0" w:color="auto"/>
            </w:tcBorders>
          </w:tcPr>
          <w:p>
            <w:pPr>
              <w:pStyle w:val="TableParagraph"/>
              <w:spacing w:line="240" w:lineRule="auto" w:before="21"/>
              <w:ind w:left="29"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20,350.00</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万人民币</w:t>
            </w:r>
            <w:r>
              <w:rPr>
                <w:rFonts w:ascii="宋体" w:hAnsi="宋体" w:cs="宋体" w:eastAsia="宋体" w:hint="default"/>
                <w:sz w:val="18"/>
                <w:szCs w:val="18"/>
              </w:rPr>
            </w:r>
          </w:p>
        </w:tc>
        <w:tc>
          <w:tcPr>
            <w:tcW w:w="2168" w:type="dxa"/>
            <w:tcBorders>
              <w:top w:val="single" w:sz="4" w:space="0" w:color="000000"/>
              <w:left w:val="nil" w:sz="6" w:space="0" w:color="auto"/>
              <w:bottom w:val="single" w:sz="12" w:space="0" w:color="000000"/>
              <w:right w:val="nil" w:sz="6" w:space="0" w:color="auto"/>
            </w:tcBorders>
          </w:tcPr>
          <w:p>
            <w:pPr/>
          </w:p>
        </w:tc>
        <w:tc>
          <w:tcPr>
            <w:tcW w:w="2425" w:type="dxa"/>
            <w:tcBorders>
              <w:top w:val="single" w:sz="4" w:space="0" w:color="000000"/>
              <w:left w:val="nil" w:sz="6" w:space="0" w:color="auto"/>
              <w:bottom w:val="single" w:sz="12" w:space="0" w:color="000000"/>
              <w:right w:val="nil" w:sz="6" w:space="0" w:color="auto"/>
            </w:tcBorders>
          </w:tcPr>
          <w:p>
            <w:pPr/>
          </w:p>
        </w:tc>
      </w:tr>
    </w:tbl>
    <w:p>
      <w:pPr>
        <w:spacing w:line="280" w:lineRule="auto" w:before="25"/>
        <w:ind w:left="261" w:right="219" w:firstLine="561"/>
        <w:jc w:val="both"/>
        <w:rPr>
          <w:rFonts w:ascii="宋体" w:hAnsi="宋体" w:cs="宋体" w:eastAsia="宋体" w:hint="default"/>
          <w:sz w:val="22"/>
          <w:szCs w:val="22"/>
        </w:rPr>
      </w:pPr>
      <w:r>
        <w:rPr>
          <w:rFonts w:ascii="Times New Roman" w:hAnsi="Times New Roman" w:cs="Times New Roman" w:eastAsia="Times New Roman" w:hint="default"/>
          <w:b/>
          <w:bCs/>
          <w:w w:val="99"/>
          <w:sz w:val="22"/>
          <w:szCs w:val="22"/>
        </w:rPr>
        <w:t>8)</w:t>
      </w:r>
      <w:r>
        <w:rPr>
          <w:rFonts w:ascii="Times New Roman" w:hAnsi="Times New Roman" w:cs="Times New Roman" w:eastAsia="Times New Roman" w:hint="default"/>
          <w:b/>
          <w:bCs/>
          <w:spacing w:val="40"/>
          <w:w w:val="99"/>
          <w:sz w:val="22"/>
          <w:szCs w:val="22"/>
        </w:rPr>
        <w:t> </w:t>
      </w:r>
      <w:r>
        <w:rPr>
          <w:rFonts w:ascii="宋体" w:hAnsi="宋体" w:cs="宋体" w:eastAsia="宋体" w:hint="default"/>
          <w:w w:val="99"/>
          <w:sz w:val="22"/>
          <w:szCs w:val="22"/>
        </w:rPr>
        <w:t>截至</w:t>
      </w:r>
      <w:r>
        <w:rPr>
          <w:rFonts w:ascii="宋体" w:hAnsi="宋体" w:cs="宋体" w:eastAsia="宋体" w:hint="default"/>
          <w:spacing w:val="-55"/>
          <w:w w:val="99"/>
          <w:sz w:val="22"/>
          <w:szCs w:val="22"/>
        </w:rPr>
        <w:t> </w:t>
      </w:r>
      <w:r>
        <w:rPr>
          <w:rFonts w:ascii="Times New Roman" w:hAnsi="Times New Roman" w:cs="Times New Roman" w:eastAsia="Times New Roman" w:hint="default"/>
          <w:w w:val="99"/>
          <w:sz w:val="22"/>
          <w:szCs w:val="22"/>
        </w:rPr>
        <w:t>2014</w:t>
      </w:r>
      <w:r>
        <w:rPr>
          <w:rFonts w:ascii="Times New Roman" w:hAnsi="Times New Roman" w:cs="Times New Roman" w:eastAsia="Times New Roman" w:hint="default"/>
          <w:spacing w:val="-1"/>
          <w:w w:val="99"/>
          <w:sz w:val="22"/>
          <w:szCs w:val="22"/>
        </w:rPr>
        <w:t> </w:t>
      </w:r>
      <w:r>
        <w:rPr>
          <w:rFonts w:ascii="宋体" w:hAnsi="宋体" w:cs="宋体" w:eastAsia="宋体" w:hint="default"/>
          <w:w w:val="99"/>
          <w:sz w:val="22"/>
          <w:szCs w:val="22"/>
        </w:rPr>
        <w:t>年</w:t>
      </w:r>
      <w:r>
        <w:rPr>
          <w:rFonts w:ascii="宋体" w:hAnsi="宋体" w:cs="宋体" w:eastAsia="宋体" w:hint="default"/>
          <w:spacing w:val="-55"/>
          <w:w w:val="99"/>
          <w:sz w:val="22"/>
          <w:szCs w:val="22"/>
        </w:rPr>
        <w:t> </w:t>
      </w:r>
      <w:r>
        <w:rPr>
          <w:rFonts w:ascii="Times New Roman" w:hAnsi="Times New Roman" w:cs="Times New Roman" w:eastAsia="Times New Roman" w:hint="default"/>
          <w:w w:val="99"/>
          <w:sz w:val="22"/>
          <w:szCs w:val="22"/>
        </w:rPr>
        <w:t>12 </w:t>
      </w:r>
      <w:r>
        <w:rPr>
          <w:rFonts w:ascii="宋体" w:hAnsi="宋体" w:cs="宋体" w:eastAsia="宋体" w:hint="default"/>
          <w:w w:val="99"/>
          <w:sz w:val="22"/>
          <w:szCs w:val="22"/>
        </w:rPr>
        <w:t>月</w:t>
      </w:r>
      <w:r>
        <w:rPr>
          <w:rFonts w:ascii="宋体" w:hAnsi="宋体" w:cs="宋体" w:eastAsia="宋体" w:hint="default"/>
          <w:spacing w:val="-55"/>
          <w:w w:val="99"/>
          <w:sz w:val="22"/>
          <w:szCs w:val="22"/>
        </w:rPr>
        <w:t> </w:t>
      </w:r>
      <w:r>
        <w:rPr>
          <w:rFonts w:ascii="Times New Roman" w:hAnsi="Times New Roman" w:cs="Times New Roman" w:eastAsia="Times New Roman" w:hint="default"/>
          <w:w w:val="99"/>
          <w:sz w:val="22"/>
          <w:szCs w:val="22"/>
        </w:rPr>
        <w:t>31</w:t>
      </w:r>
      <w:r>
        <w:rPr>
          <w:rFonts w:ascii="Times New Roman" w:hAnsi="Times New Roman" w:cs="Times New Roman" w:eastAsia="Times New Roman" w:hint="default"/>
          <w:spacing w:val="-1"/>
          <w:w w:val="99"/>
          <w:sz w:val="22"/>
          <w:szCs w:val="22"/>
        </w:rPr>
        <w:t> </w:t>
      </w:r>
      <w:r>
        <w:rPr>
          <w:rFonts w:ascii="宋体" w:hAnsi="宋体" w:cs="宋体" w:eastAsia="宋体" w:hint="default"/>
          <w:spacing w:val="-18"/>
          <w:w w:val="99"/>
          <w:sz w:val="22"/>
          <w:szCs w:val="22"/>
        </w:rPr>
        <w:t>日，公司持股</w:t>
      </w:r>
      <w:r>
        <w:rPr>
          <w:rFonts w:ascii="宋体" w:hAnsi="宋体" w:cs="宋体" w:eastAsia="宋体" w:hint="default"/>
          <w:spacing w:val="-55"/>
          <w:w w:val="99"/>
          <w:sz w:val="22"/>
          <w:szCs w:val="22"/>
        </w:rPr>
        <w:t> </w:t>
      </w:r>
      <w:r>
        <w:rPr>
          <w:rFonts w:ascii="Times New Roman" w:hAnsi="Times New Roman" w:cs="Times New Roman" w:eastAsia="Times New Roman" w:hint="default"/>
          <w:w w:val="99"/>
          <w:sz w:val="22"/>
          <w:szCs w:val="22"/>
        </w:rPr>
        <w:t>30.7813%</w:t>
      </w:r>
      <w:r>
        <w:rPr>
          <w:rFonts w:ascii="宋体" w:hAnsi="宋体" w:cs="宋体" w:eastAsia="宋体" w:hint="default"/>
          <w:w w:val="99"/>
          <w:sz w:val="22"/>
          <w:szCs w:val="22"/>
        </w:rPr>
        <w:t>的龙江环保集团股份有限公司以保 </w:t>
      </w:r>
      <w:r>
        <w:rPr>
          <w:rFonts w:ascii="宋体" w:hAnsi="宋体" w:cs="宋体" w:eastAsia="宋体" w:hint="default"/>
          <w:spacing w:val="3"/>
          <w:sz w:val="22"/>
          <w:szCs w:val="22"/>
        </w:rPr>
        <w:t>证方式为其下属持股</w:t>
      </w:r>
      <w:r>
        <w:rPr>
          <w:rFonts w:ascii="宋体" w:hAnsi="宋体" w:cs="宋体" w:eastAsia="宋体" w:hint="default"/>
          <w:spacing w:val="10"/>
          <w:sz w:val="22"/>
          <w:szCs w:val="22"/>
        </w:rPr>
        <w:t> </w:t>
      </w:r>
      <w:r>
        <w:rPr>
          <w:rFonts w:ascii="Times New Roman" w:hAnsi="Times New Roman" w:cs="Times New Roman" w:eastAsia="Times New Roman" w:hint="default"/>
          <w:spacing w:val="2"/>
          <w:sz w:val="22"/>
          <w:szCs w:val="22"/>
        </w:rPr>
        <w:t>100.00%</w:t>
      </w:r>
      <w:r>
        <w:rPr>
          <w:rFonts w:ascii="宋体" w:hAnsi="宋体" w:cs="宋体" w:eastAsia="宋体" w:hint="default"/>
          <w:spacing w:val="2"/>
          <w:sz w:val="22"/>
          <w:szCs w:val="22"/>
        </w:rPr>
        <w:t>的子公司牡丹江龙江环保水务有限公司的下列银行借款提</w:t>
      </w:r>
      <w:r>
        <w:rPr>
          <w:rFonts w:ascii="宋体" w:hAnsi="宋体" w:cs="宋体" w:eastAsia="宋体" w:hint="default"/>
          <w:w w:val="99"/>
          <w:sz w:val="22"/>
          <w:szCs w:val="22"/>
        </w:rPr>
        <w:t> </w:t>
      </w:r>
      <w:r>
        <w:rPr>
          <w:rFonts w:ascii="宋体" w:hAnsi="宋体" w:cs="宋体" w:eastAsia="宋体" w:hint="default"/>
          <w:sz w:val="22"/>
          <w:szCs w:val="22"/>
        </w:rPr>
        <w:t>供连带责任担保：</w:t>
      </w:r>
    </w:p>
    <w:p>
      <w:pPr>
        <w:spacing w:line="240" w:lineRule="auto" w:before="8"/>
        <w:rPr>
          <w:rFonts w:ascii="宋体" w:hAnsi="宋体" w:cs="宋体" w:eastAsia="宋体" w:hint="default"/>
          <w:sz w:val="9"/>
          <w:szCs w:val="9"/>
        </w:rPr>
      </w:pPr>
    </w:p>
    <w:tbl>
      <w:tblPr>
        <w:tblW w:w="0" w:type="auto"/>
        <w:jc w:val="left"/>
        <w:tblInd w:w="139" w:type="dxa"/>
        <w:tblLayout w:type="fixed"/>
        <w:tblCellMar>
          <w:top w:w="0" w:type="dxa"/>
          <w:left w:w="0" w:type="dxa"/>
          <w:bottom w:w="0" w:type="dxa"/>
          <w:right w:w="0" w:type="dxa"/>
        </w:tblCellMar>
        <w:tblLook w:val="01E0"/>
      </w:tblPr>
      <w:tblGrid>
        <w:gridCol w:w="2164"/>
        <w:gridCol w:w="1985"/>
        <w:gridCol w:w="2168"/>
        <w:gridCol w:w="2421"/>
      </w:tblGrid>
      <w:tr>
        <w:trPr>
          <w:trHeight w:val="305" w:hRule="exact"/>
        </w:trPr>
        <w:tc>
          <w:tcPr>
            <w:tcW w:w="2164"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left="841" w:right="0"/>
              <w:jc w:val="left"/>
              <w:rPr>
                <w:rFonts w:ascii="宋体" w:hAnsi="宋体" w:cs="宋体" w:eastAsia="宋体" w:hint="default"/>
                <w:sz w:val="18"/>
                <w:szCs w:val="18"/>
              </w:rPr>
            </w:pPr>
            <w:r>
              <w:rPr>
                <w:rFonts w:ascii="宋体" w:hAnsi="宋体" w:cs="宋体" w:eastAsia="宋体" w:hint="default"/>
                <w:b/>
                <w:bCs/>
                <w:sz w:val="18"/>
                <w:szCs w:val="18"/>
              </w:rPr>
              <w:t>贷款银行</w:t>
            </w:r>
            <w:r>
              <w:rPr>
                <w:rFonts w:ascii="宋体" w:hAnsi="宋体" w:cs="宋体" w:eastAsia="宋体" w:hint="default"/>
                <w:sz w:val="18"/>
                <w:szCs w:val="18"/>
              </w:rPr>
            </w:r>
          </w:p>
        </w:tc>
        <w:tc>
          <w:tcPr>
            <w:tcW w:w="1985"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left="167" w:right="0"/>
              <w:jc w:val="center"/>
              <w:rPr>
                <w:rFonts w:ascii="宋体" w:hAnsi="宋体" w:cs="宋体" w:eastAsia="宋体" w:hint="default"/>
                <w:sz w:val="18"/>
                <w:szCs w:val="18"/>
              </w:rPr>
            </w:pPr>
            <w:r>
              <w:rPr>
                <w:rFonts w:ascii="宋体" w:hAnsi="宋体" w:cs="宋体" w:eastAsia="宋体" w:hint="default"/>
                <w:b/>
                <w:bCs/>
                <w:sz w:val="18"/>
                <w:szCs w:val="18"/>
              </w:rPr>
              <w:t>贷款金额</w:t>
            </w:r>
            <w:r>
              <w:rPr>
                <w:rFonts w:ascii="宋体" w:hAnsi="宋体" w:cs="宋体" w:eastAsia="宋体" w:hint="default"/>
                <w:sz w:val="18"/>
                <w:szCs w:val="18"/>
              </w:rPr>
            </w:r>
          </w:p>
        </w:tc>
        <w:tc>
          <w:tcPr>
            <w:tcW w:w="2168"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right="155"/>
              <w:jc w:val="center"/>
              <w:rPr>
                <w:rFonts w:ascii="宋体" w:hAnsi="宋体" w:cs="宋体" w:eastAsia="宋体" w:hint="default"/>
                <w:sz w:val="18"/>
                <w:szCs w:val="18"/>
              </w:rPr>
            </w:pPr>
            <w:r>
              <w:rPr>
                <w:rFonts w:ascii="宋体" w:hAnsi="宋体" w:cs="宋体" w:eastAsia="宋体" w:hint="default"/>
                <w:b/>
                <w:bCs/>
                <w:sz w:val="18"/>
                <w:szCs w:val="18"/>
              </w:rPr>
              <w:t>贷款期限</w:t>
            </w:r>
            <w:r>
              <w:rPr>
                <w:rFonts w:ascii="宋体" w:hAnsi="宋体" w:cs="宋体" w:eastAsia="宋体" w:hint="default"/>
                <w:sz w:val="18"/>
                <w:szCs w:val="18"/>
              </w:rPr>
            </w:r>
          </w:p>
        </w:tc>
        <w:tc>
          <w:tcPr>
            <w:tcW w:w="2421"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right="97"/>
              <w:jc w:val="center"/>
              <w:rPr>
                <w:rFonts w:ascii="宋体" w:hAnsi="宋体" w:cs="宋体" w:eastAsia="宋体" w:hint="default"/>
                <w:sz w:val="18"/>
                <w:szCs w:val="18"/>
              </w:rPr>
            </w:pPr>
            <w:r>
              <w:rPr>
                <w:rFonts w:ascii="宋体" w:hAnsi="宋体" w:cs="宋体" w:eastAsia="宋体" w:hint="default"/>
                <w:b/>
                <w:bCs/>
                <w:sz w:val="18"/>
                <w:szCs w:val="18"/>
              </w:rPr>
              <w:t>保证期间</w:t>
            </w:r>
            <w:r>
              <w:rPr>
                <w:rFonts w:ascii="宋体" w:hAnsi="宋体" w:cs="宋体" w:eastAsia="宋体" w:hint="default"/>
                <w:sz w:val="18"/>
                <w:szCs w:val="18"/>
              </w:rPr>
            </w:r>
          </w:p>
        </w:tc>
      </w:tr>
      <w:tr>
        <w:trPr>
          <w:trHeight w:val="294" w:hRule="exact"/>
        </w:trPr>
        <w:tc>
          <w:tcPr>
            <w:tcW w:w="2164" w:type="dxa"/>
            <w:tcBorders>
              <w:top w:val="single" w:sz="4" w:space="0" w:color="000000"/>
              <w:left w:val="nil" w:sz="6" w:space="0" w:color="auto"/>
              <w:bottom w:val="single" w:sz="4" w:space="0" w:color="000000"/>
              <w:right w:val="nil" w:sz="6" w:space="0" w:color="auto"/>
            </w:tcBorders>
          </w:tcPr>
          <w:p>
            <w:pPr>
              <w:pStyle w:val="TableParagraph"/>
              <w:spacing w:line="240" w:lineRule="auto" w:before="21"/>
              <w:ind w:left="122" w:right="0"/>
              <w:jc w:val="left"/>
              <w:rPr>
                <w:rFonts w:ascii="宋体" w:hAnsi="宋体" w:cs="宋体" w:eastAsia="宋体" w:hint="default"/>
                <w:sz w:val="18"/>
                <w:szCs w:val="18"/>
              </w:rPr>
            </w:pPr>
            <w:r>
              <w:rPr>
                <w:rFonts w:ascii="宋体" w:hAnsi="宋体" w:cs="宋体" w:eastAsia="宋体" w:hint="default"/>
                <w:sz w:val="18"/>
                <w:szCs w:val="18"/>
              </w:rPr>
              <w:t>中信银行哈尔滨分行</w:t>
            </w:r>
          </w:p>
        </w:tc>
        <w:tc>
          <w:tcPr>
            <w:tcW w:w="1985" w:type="dxa"/>
            <w:tcBorders>
              <w:top w:val="single" w:sz="4" w:space="0" w:color="000000"/>
              <w:left w:val="nil" w:sz="6" w:space="0" w:color="auto"/>
              <w:bottom w:val="single" w:sz="4" w:space="0" w:color="000000"/>
              <w:right w:val="nil" w:sz="6" w:space="0" w:color="auto"/>
            </w:tcBorders>
          </w:tcPr>
          <w:p>
            <w:pPr>
              <w:pStyle w:val="TableParagraph"/>
              <w:spacing w:line="240" w:lineRule="auto" w:before="21"/>
              <w:ind w:left="25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1,500.00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万人民币</w:t>
            </w:r>
          </w:p>
        </w:tc>
        <w:tc>
          <w:tcPr>
            <w:tcW w:w="2168" w:type="dxa"/>
            <w:tcBorders>
              <w:top w:val="single" w:sz="4" w:space="0" w:color="000000"/>
              <w:left w:val="nil" w:sz="6" w:space="0" w:color="auto"/>
              <w:bottom w:val="single" w:sz="4" w:space="0" w:color="000000"/>
              <w:right w:val="nil" w:sz="6" w:space="0" w:color="auto"/>
            </w:tcBorders>
          </w:tcPr>
          <w:p>
            <w:pPr>
              <w:pStyle w:val="TableParagraph"/>
              <w:spacing w:line="240" w:lineRule="auto" w:before="73"/>
              <w:ind w:right="153"/>
              <w:jc w:val="center"/>
              <w:rPr>
                <w:rFonts w:ascii="Times New Roman" w:hAnsi="Times New Roman" w:cs="Times New Roman" w:eastAsia="Times New Roman" w:hint="default"/>
                <w:sz w:val="18"/>
                <w:szCs w:val="18"/>
              </w:rPr>
            </w:pPr>
            <w:r>
              <w:rPr>
                <w:rFonts w:ascii="Times New Roman"/>
                <w:sz w:val="18"/>
              </w:rPr>
              <w:t>2014.06.13-2015.06.12</w:t>
            </w:r>
          </w:p>
        </w:tc>
        <w:tc>
          <w:tcPr>
            <w:tcW w:w="2421" w:type="dxa"/>
            <w:tcBorders>
              <w:top w:val="single" w:sz="4" w:space="0" w:color="000000"/>
              <w:left w:val="nil" w:sz="6" w:space="0" w:color="auto"/>
              <w:bottom w:val="single" w:sz="4" w:space="0" w:color="000000"/>
              <w:right w:val="nil" w:sz="6" w:space="0" w:color="auto"/>
            </w:tcBorders>
          </w:tcPr>
          <w:p>
            <w:pPr>
              <w:pStyle w:val="TableParagraph"/>
              <w:spacing w:line="240" w:lineRule="auto" w:before="73"/>
              <w:ind w:right="96"/>
              <w:jc w:val="center"/>
              <w:rPr>
                <w:rFonts w:ascii="Times New Roman" w:hAnsi="Times New Roman" w:cs="Times New Roman" w:eastAsia="Times New Roman" w:hint="default"/>
                <w:sz w:val="18"/>
                <w:szCs w:val="18"/>
              </w:rPr>
            </w:pPr>
            <w:r>
              <w:rPr>
                <w:rFonts w:ascii="Times New Roman"/>
                <w:sz w:val="18"/>
              </w:rPr>
              <w:t>2014.06.13-2017.06.12</w:t>
            </w:r>
          </w:p>
        </w:tc>
      </w:tr>
      <w:tr>
        <w:trPr>
          <w:trHeight w:val="305" w:hRule="exact"/>
        </w:trPr>
        <w:tc>
          <w:tcPr>
            <w:tcW w:w="2164" w:type="dxa"/>
            <w:tcBorders>
              <w:top w:val="single" w:sz="4" w:space="0" w:color="000000"/>
              <w:left w:val="nil" w:sz="6" w:space="0" w:color="auto"/>
              <w:bottom w:val="single" w:sz="12" w:space="0" w:color="000000"/>
              <w:right w:val="nil" w:sz="6" w:space="0" w:color="auto"/>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985" w:type="dxa"/>
            <w:tcBorders>
              <w:top w:val="single" w:sz="4" w:space="0" w:color="000000"/>
              <w:left w:val="nil" w:sz="6" w:space="0" w:color="auto"/>
              <w:bottom w:val="single" w:sz="12" w:space="0" w:color="000000"/>
              <w:right w:val="nil" w:sz="6" w:space="0" w:color="auto"/>
            </w:tcBorders>
          </w:tcPr>
          <w:p>
            <w:pPr>
              <w:pStyle w:val="TableParagraph"/>
              <w:spacing w:line="240" w:lineRule="auto" w:before="22"/>
              <w:ind w:left="254"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1,500.00</w:t>
            </w:r>
            <w:r>
              <w:rPr>
                <w:rFonts w:ascii="Times New Roman" w:hAnsi="Times New Roman" w:cs="Times New Roman" w:eastAsia="Times New Roman" w:hint="default"/>
                <w:b/>
                <w:bCs/>
                <w:spacing w:val="-3"/>
                <w:sz w:val="18"/>
                <w:szCs w:val="18"/>
              </w:rPr>
              <w:t> </w:t>
            </w:r>
            <w:r>
              <w:rPr>
                <w:rFonts w:ascii="宋体" w:hAnsi="宋体" w:cs="宋体" w:eastAsia="宋体" w:hint="default"/>
                <w:b/>
                <w:bCs/>
                <w:sz w:val="18"/>
                <w:szCs w:val="18"/>
              </w:rPr>
              <w:t>万人民币</w:t>
            </w:r>
            <w:r>
              <w:rPr>
                <w:rFonts w:ascii="宋体" w:hAnsi="宋体" w:cs="宋体" w:eastAsia="宋体" w:hint="default"/>
                <w:sz w:val="18"/>
                <w:szCs w:val="18"/>
              </w:rPr>
            </w:r>
          </w:p>
        </w:tc>
        <w:tc>
          <w:tcPr>
            <w:tcW w:w="2168" w:type="dxa"/>
            <w:tcBorders>
              <w:top w:val="single" w:sz="4" w:space="0" w:color="000000"/>
              <w:left w:val="nil" w:sz="6" w:space="0" w:color="auto"/>
              <w:bottom w:val="single" w:sz="12" w:space="0" w:color="000000"/>
              <w:right w:val="nil" w:sz="6" w:space="0" w:color="auto"/>
            </w:tcBorders>
          </w:tcPr>
          <w:p>
            <w:pPr/>
          </w:p>
        </w:tc>
        <w:tc>
          <w:tcPr>
            <w:tcW w:w="2421" w:type="dxa"/>
            <w:tcBorders>
              <w:top w:val="single" w:sz="4" w:space="0" w:color="000000"/>
              <w:left w:val="nil" w:sz="6" w:space="0" w:color="auto"/>
              <w:bottom w:val="single" w:sz="12" w:space="0" w:color="000000"/>
              <w:right w:val="nil" w:sz="6" w:space="0" w:color="auto"/>
            </w:tcBorders>
          </w:tcPr>
          <w:p>
            <w:pPr/>
          </w:p>
        </w:tc>
      </w:tr>
    </w:tbl>
    <w:p>
      <w:pPr>
        <w:spacing w:line="280" w:lineRule="auto" w:before="25"/>
        <w:ind w:left="261" w:right="219" w:firstLine="561"/>
        <w:jc w:val="both"/>
        <w:rPr>
          <w:rFonts w:ascii="宋体" w:hAnsi="宋体" w:cs="宋体" w:eastAsia="宋体" w:hint="default"/>
          <w:sz w:val="22"/>
          <w:szCs w:val="22"/>
        </w:rPr>
      </w:pPr>
      <w:r>
        <w:rPr>
          <w:rFonts w:ascii="Times New Roman" w:hAnsi="Times New Roman" w:cs="Times New Roman" w:eastAsia="Times New Roman" w:hint="default"/>
          <w:b/>
          <w:bCs/>
          <w:w w:val="99"/>
          <w:sz w:val="22"/>
          <w:szCs w:val="22"/>
        </w:rPr>
        <w:t>9)</w:t>
      </w:r>
      <w:r>
        <w:rPr>
          <w:rFonts w:ascii="Times New Roman" w:hAnsi="Times New Roman" w:cs="Times New Roman" w:eastAsia="Times New Roman" w:hint="default"/>
          <w:b/>
          <w:bCs/>
          <w:spacing w:val="40"/>
          <w:w w:val="99"/>
          <w:sz w:val="22"/>
          <w:szCs w:val="22"/>
        </w:rPr>
        <w:t> </w:t>
      </w:r>
      <w:r>
        <w:rPr>
          <w:rFonts w:ascii="宋体" w:hAnsi="宋体" w:cs="宋体" w:eastAsia="宋体" w:hint="default"/>
          <w:w w:val="99"/>
          <w:sz w:val="22"/>
          <w:szCs w:val="22"/>
        </w:rPr>
        <w:t>截至</w:t>
      </w:r>
      <w:r>
        <w:rPr>
          <w:rFonts w:ascii="宋体" w:hAnsi="宋体" w:cs="宋体" w:eastAsia="宋体" w:hint="default"/>
          <w:spacing w:val="-55"/>
          <w:w w:val="99"/>
          <w:sz w:val="22"/>
          <w:szCs w:val="22"/>
        </w:rPr>
        <w:t> </w:t>
      </w:r>
      <w:r>
        <w:rPr>
          <w:rFonts w:ascii="Times New Roman" w:hAnsi="Times New Roman" w:cs="Times New Roman" w:eastAsia="Times New Roman" w:hint="default"/>
          <w:w w:val="99"/>
          <w:sz w:val="22"/>
          <w:szCs w:val="22"/>
        </w:rPr>
        <w:t>2014</w:t>
      </w:r>
      <w:r>
        <w:rPr>
          <w:rFonts w:ascii="Times New Roman" w:hAnsi="Times New Roman" w:cs="Times New Roman" w:eastAsia="Times New Roman" w:hint="default"/>
          <w:spacing w:val="-1"/>
          <w:w w:val="99"/>
          <w:sz w:val="22"/>
          <w:szCs w:val="22"/>
        </w:rPr>
        <w:t> </w:t>
      </w:r>
      <w:r>
        <w:rPr>
          <w:rFonts w:ascii="宋体" w:hAnsi="宋体" w:cs="宋体" w:eastAsia="宋体" w:hint="default"/>
          <w:w w:val="99"/>
          <w:sz w:val="22"/>
          <w:szCs w:val="22"/>
        </w:rPr>
        <w:t>年</w:t>
      </w:r>
      <w:r>
        <w:rPr>
          <w:rFonts w:ascii="宋体" w:hAnsi="宋体" w:cs="宋体" w:eastAsia="宋体" w:hint="default"/>
          <w:spacing w:val="-55"/>
          <w:w w:val="99"/>
          <w:sz w:val="22"/>
          <w:szCs w:val="22"/>
        </w:rPr>
        <w:t> </w:t>
      </w:r>
      <w:r>
        <w:rPr>
          <w:rFonts w:ascii="Times New Roman" w:hAnsi="Times New Roman" w:cs="Times New Roman" w:eastAsia="Times New Roman" w:hint="default"/>
          <w:w w:val="99"/>
          <w:sz w:val="22"/>
          <w:szCs w:val="22"/>
        </w:rPr>
        <w:t>12 </w:t>
      </w:r>
      <w:r>
        <w:rPr>
          <w:rFonts w:ascii="宋体" w:hAnsi="宋体" w:cs="宋体" w:eastAsia="宋体" w:hint="default"/>
          <w:w w:val="99"/>
          <w:sz w:val="22"/>
          <w:szCs w:val="22"/>
        </w:rPr>
        <w:t>月</w:t>
      </w:r>
      <w:r>
        <w:rPr>
          <w:rFonts w:ascii="宋体" w:hAnsi="宋体" w:cs="宋体" w:eastAsia="宋体" w:hint="default"/>
          <w:spacing w:val="-55"/>
          <w:w w:val="99"/>
          <w:sz w:val="22"/>
          <w:szCs w:val="22"/>
        </w:rPr>
        <w:t> </w:t>
      </w:r>
      <w:r>
        <w:rPr>
          <w:rFonts w:ascii="Times New Roman" w:hAnsi="Times New Roman" w:cs="Times New Roman" w:eastAsia="Times New Roman" w:hint="default"/>
          <w:w w:val="99"/>
          <w:sz w:val="22"/>
          <w:szCs w:val="22"/>
        </w:rPr>
        <w:t>31</w:t>
      </w:r>
      <w:r>
        <w:rPr>
          <w:rFonts w:ascii="Times New Roman" w:hAnsi="Times New Roman" w:cs="Times New Roman" w:eastAsia="Times New Roman" w:hint="default"/>
          <w:spacing w:val="-1"/>
          <w:w w:val="99"/>
          <w:sz w:val="22"/>
          <w:szCs w:val="22"/>
        </w:rPr>
        <w:t> </w:t>
      </w:r>
      <w:r>
        <w:rPr>
          <w:rFonts w:ascii="宋体" w:hAnsi="宋体" w:cs="宋体" w:eastAsia="宋体" w:hint="default"/>
          <w:spacing w:val="-18"/>
          <w:w w:val="99"/>
          <w:sz w:val="22"/>
          <w:szCs w:val="22"/>
        </w:rPr>
        <w:t>日，公司持股</w:t>
      </w:r>
      <w:r>
        <w:rPr>
          <w:rFonts w:ascii="宋体" w:hAnsi="宋体" w:cs="宋体" w:eastAsia="宋体" w:hint="default"/>
          <w:spacing w:val="-55"/>
          <w:w w:val="99"/>
          <w:sz w:val="22"/>
          <w:szCs w:val="22"/>
        </w:rPr>
        <w:t> </w:t>
      </w:r>
      <w:r>
        <w:rPr>
          <w:rFonts w:ascii="Times New Roman" w:hAnsi="Times New Roman" w:cs="Times New Roman" w:eastAsia="Times New Roman" w:hint="default"/>
          <w:w w:val="99"/>
          <w:sz w:val="22"/>
          <w:szCs w:val="22"/>
        </w:rPr>
        <w:t>51.60%</w:t>
      </w:r>
      <w:r>
        <w:rPr>
          <w:rFonts w:ascii="宋体" w:hAnsi="宋体" w:cs="宋体" w:eastAsia="宋体" w:hint="default"/>
          <w:w w:val="99"/>
          <w:sz w:val="22"/>
          <w:szCs w:val="22"/>
        </w:rPr>
        <w:t>的同方友友控股有限公司以保证方式 </w:t>
      </w:r>
      <w:r>
        <w:rPr>
          <w:rFonts w:ascii="宋体" w:hAnsi="宋体" w:cs="宋体" w:eastAsia="宋体" w:hint="default"/>
          <w:sz w:val="22"/>
          <w:szCs w:val="22"/>
        </w:rPr>
        <w:t>为其下属持股 </w:t>
      </w:r>
      <w:r>
        <w:rPr>
          <w:rFonts w:ascii="Times New Roman" w:hAnsi="Times New Roman" w:cs="Times New Roman" w:eastAsia="Times New Roman" w:hint="default"/>
          <w:sz w:val="22"/>
          <w:szCs w:val="22"/>
        </w:rPr>
        <w:t>100.00%</w:t>
      </w:r>
      <w:r>
        <w:rPr>
          <w:rFonts w:ascii="宋体" w:hAnsi="宋体" w:cs="宋体" w:eastAsia="宋体" w:hint="default"/>
          <w:sz w:val="22"/>
          <w:szCs w:val="22"/>
        </w:rPr>
        <w:t>的子公司 </w:t>
      </w:r>
      <w:r>
        <w:rPr>
          <w:rFonts w:ascii="Times New Roman" w:hAnsi="Times New Roman" w:cs="Times New Roman" w:eastAsia="Times New Roman" w:hint="default"/>
          <w:sz w:val="22"/>
          <w:szCs w:val="22"/>
        </w:rPr>
        <w:t>Neo-Neon LED Lighting International Limited</w:t>
      </w:r>
      <w:r>
        <w:rPr>
          <w:rFonts w:ascii="Times New Roman" w:hAnsi="Times New Roman" w:cs="Times New Roman" w:eastAsia="Times New Roman" w:hint="default"/>
          <w:spacing w:val="-13"/>
          <w:sz w:val="22"/>
          <w:szCs w:val="22"/>
        </w:rPr>
        <w:t> </w:t>
      </w:r>
      <w:r>
        <w:rPr>
          <w:rFonts w:ascii="宋体" w:hAnsi="宋体" w:cs="宋体" w:eastAsia="宋体" w:hint="default"/>
          <w:sz w:val="22"/>
          <w:szCs w:val="22"/>
        </w:rPr>
        <w:t>的下列银行</w:t>
      </w:r>
      <w:r>
        <w:rPr>
          <w:rFonts w:ascii="宋体" w:hAnsi="宋体" w:cs="宋体" w:eastAsia="宋体" w:hint="default"/>
          <w:w w:val="99"/>
          <w:sz w:val="22"/>
          <w:szCs w:val="22"/>
        </w:rPr>
        <w:t> </w:t>
      </w:r>
      <w:r>
        <w:rPr>
          <w:rFonts w:ascii="宋体" w:hAnsi="宋体" w:cs="宋体" w:eastAsia="宋体" w:hint="default"/>
          <w:sz w:val="22"/>
          <w:szCs w:val="22"/>
        </w:rPr>
        <w:t>借款提供连带责任担保：</w:t>
      </w:r>
    </w:p>
    <w:p>
      <w:pPr>
        <w:spacing w:line="240" w:lineRule="auto" w:before="8"/>
        <w:rPr>
          <w:rFonts w:ascii="宋体" w:hAnsi="宋体" w:cs="宋体" w:eastAsia="宋体" w:hint="default"/>
          <w:sz w:val="9"/>
          <w:szCs w:val="9"/>
        </w:rPr>
      </w:pPr>
    </w:p>
    <w:tbl>
      <w:tblPr>
        <w:tblW w:w="0" w:type="auto"/>
        <w:jc w:val="left"/>
        <w:tblInd w:w="139" w:type="dxa"/>
        <w:tblLayout w:type="fixed"/>
        <w:tblCellMar>
          <w:top w:w="0" w:type="dxa"/>
          <w:left w:w="0" w:type="dxa"/>
          <w:bottom w:w="0" w:type="dxa"/>
          <w:right w:w="0" w:type="dxa"/>
        </w:tblCellMar>
        <w:tblLook w:val="01E0"/>
      </w:tblPr>
      <w:tblGrid>
        <w:gridCol w:w="2463"/>
        <w:gridCol w:w="2021"/>
        <w:gridCol w:w="2146"/>
        <w:gridCol w:w="2107"/>
      </w:tblGrid>
      <w:tr>
        <w:trPr>
          <w:trHeight w:val="304" w:hRule="exact"/>
        </w:trPr>
        <w:tc>
          <w:tcPr>
            <w:tcW w:w="2463"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left="83" w:right="0"/>
              <w:jc w:val="center"/>
              <w:rPr>
                <w:rFonts w:ascii="宋体" w:hAnsi="宋体" w:cs="宋体" w:eastAsia="宋体" w:hint="default"/>
                <w:sz w:val="18"/>
                <w:szCs w:val="18"/>
              </w:rPr>
            </w:pPr>
            <w:r>
              <w:rPr>
                <w:rFonts w:ascii="宋体" w:hAnsi="宋体" w:cs="宋体" w:eastAsia="宋体" w:hint="default"/>
                <w:b/>
                <w:bCs/>
                <w:sz w:val="18"/>
                <w:szCs w:val="18"/>
              </w:rPr>
              <w:t>贷款银行</w:t>
            </w:r>
            <w:r>
              <w:rPr>
                <w:rFonts w:ascii="宋体" w:hAnsi="宋体" w:cs="宋体" w:eastAsia="宋体" w:hint="default"/>
                <w:sz w:val="18"/>
                <w:szCs w:val="18"/>
              </w:rPr>
            </w:r>
          </w:p>
        </w:tc>
        <w:tc>
          <w:tcPr>
            <w:tcW w:w="2021"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left="629" w:right="0"/>
              <w:jc w:val="left"/>
              <w:rPr>
                <w:rFonts w:ascii="宋体" w:hAnsi="宋体" w:cs="宋体" w:eastAsia="宋体" w:hint="default"/>
                <w:sz w:val="18"/>
                <w:szCs w:val="18"/>
              </w:rPr>
            </w:pPr>
            <w:r>
              <w:rPr>
                <w:rFonts w:ascii="宋体" w:hAnsi="宋体" w:cs="宋体" w:eastAsia="宋体" w:hint="default"/>
                <w:b/>
                <w:bCs/>
                <w:sz w:val="18"/>
                <w:szCs w:val="18"/>
              </w:rPr>
              <w:t>贷款金额</w:t>
            </w:r>
            <w:r>
              <w:rPr>
                <w:rFonts w:ascii="宋体" w:hAnsi="宋体" w:cs="宋体" w:eastAsia="宋体" w:hint="default"/>
                <w:sz w:val="18"/>
                <w:szCs w:val="18"/>
              </w:rPr>
            </w:r>
          </w:p>
        </w:tc>
        <w:tc>
          <w:tcPr>
            <w:tcW w:w="2146"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right="33"/>
              <w:jc w:val="center"/>
              <w:rPr>
                <w:rFonts w:ascii="宋体" w:hAnsi="宋体" w:cs="宋体" w:eastAsia="宋体" w:hint="default"/>
                <w:sz w:val="18"/>
                <w:szCs w:val="18"/>
              </w:rPr>
            </w:pPr>
            <w:r>
              <w:rPr>
                <w:rFonts w:ascii="宋体" w:hAnsi="宋体" w:cs="宋体" w:eastAsia="宋体" w:hint="default"/>
                <w:b/>
                <w:bCs/>
                <w:sz w:val="18"/>
                <w:szCs w:val="18"/>
              </w:rPr>
              <w:t>贷款期限</w:t>
            </w:r>
            <w:r>
              <w:rPr>
                <w:rFonts w:ascii="宋体" w:hAnsi="宋体" w:cs="宋体" w:eastAsia="宋体" w:hint="default"/>
                <w:sz w:val="18"/>
                <w:szCs w:val="18"/>
              </w:rPr>
            </w:r>
          </w:p>
        </w:tc>
        <w:tc>
          <w:tcPr>
            <w:tcW w:w="2107"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left="72" w:right="0"/>
              <w:jc w:val="center"/>
              <w:rPr>
                <w:rFonts w:ascii="宋体" w:hAnsi="宋体" w:cs="宋体" w:eastAsia="宋体" w:hint="default"/>
                <w:sz w:val="18"/>
                <w:szCs w:val="18"/>
              </w:rPr>
            </w:pPr>
            <w:r>
              <w:rPr>
                <w:rFonts w:ascii="宋体" w:hAnsi="宋体" w:cs="宋体" w:eastAsia="宋体" w:hint="default"/>
                <w:b/>
                <w:bCs/>
                <w:sz w:val="18"/>
                <w:szCs w:val="18"/>
              </w:rPr>
              <w:t>保证期间</w:t>
            </w:r>
            <w:r>
              <w:rPr>
                <w:rFonts w:ascii="宋体" w:hAnsi="宋体" w:cs="宋体" w:eastAsia="宋体" w:hint="default"/>
                <w:sz w:val="18"/>
                <w:szCs w:val="18"/>
              </w:rPr>
            </w:r>
          </w:p>
        </w:tc>
      </w:tr>
      <w:tr>
        <w:trPr>
          <w:trHeight w:val="390" w:hRule="exact"/>
        </w:trPr>
        <w:tc>
          <w:tcPr>
            <w:tcW w:w="2463" w:type="dxa"/>
            <w:tcBorders>
              <w:top w:val="single" w:sz="4" w:space="0" w:color="000000"/>
              <w:left w:val="nil" w:sz="6" w:space="0" w:color="auto"/>
              <w:bottom w:val="nil" w:sz="6" w:space="0" w:color="auto"/>
              <w:right w:val="nil" w:sz="6" w:space="0" w:color="auto"/>
            </w:tcBorders>
          </w:tcPr>
          <w:p>
            <w:pPr>
              <w:pStyle w:val="TableParagraph"/>
              <w:spacing w:line="240" w:lineRule="auto" w:before="148"/>
              <w:ind w:left="122" w:right="0"/>
              <w:jc w:val="left"/>
              <w:rPr>
                <w:rFonts w:ascii="宋体" w:hAnsi="宋体" w:cs="宋体" w:eastAsia="宋体" w:hint="default"/>
                <w:sz w:val="18"/>
                <w:szCs w:val="18"/>
              </w:rPr>
            </w:pPr>
            <w:r>
              <w:rPr>
                <w:rFonts w:ascii="宋体" w:hAnsi="宋体" w:cs="宋体" w:eastAsia="宋体" w:hint="default"/>
                <w:sz w:val="18"/>
                <w:szCs w:val="18"/>
              </w:rPr>
              <w:t>台新国际商业银行香港分行</w:t>
            </w:r>
          </w:p>
        </w:tc>
        <w:tc>
          <w:tcPr>
            <w:tcW w:w="2021"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right="213"/>
              <w:jc w:val="right"/>
              <w:rPr>
                <w:rFonts w:ascii="宋体" w:hAnsi="宋体" w:cs="宋体" w:eastAsia="宋体" w:hint="default"/>
                <w:sz w:val="18"/>
                <w:szCs w:val="18"/>
              </w:rPr>
            </w:pPr>
            <w:r>
              <w:rPr>
                <w:rFonts w:ascii="Times New Roman" w:hAnsi="Times New Roman" w:cs="Times New Roman" w:eastAsia="Times New Roman" w:hint="default"/>
                <w:sz w:val="18"/>
                <w:szCs w:val="18"/>
              </w:rPr>
              <w:t>1,000.00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万美元</w:t>
            </w:r>
          </w:p>
        </w:tc>
        <w:tc>
          <w:tcPr>
            <w:tcW w:w="2146"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32"/>
              <w:jc w:val="center"/>
              <w:rPr>
                <w:rFonts w:ascii="Times New Roman" w:hAnsi="Times New Roman" w:cs="Times New Roman" w:eastAsia="Times New Roman" w:hint="default"/>
                <w:sz w:val="18"/>
                <w:szCs w:val="18"/>
              </w:rPr>
            </w:pPr>
            <w:r>
              <w:rPr>
                <w:rFonts w:ascii="Times New Roman"/>
                <w:sz w:val="18"/>
              </w:rPr>
              <w:t>2014.11.04-2015.10.31</w:t>
            </w:r>
          </w:p>
        </w:tc>
        <w:tc>
          <w:tcPr>
            <w:tcW w:w="2107"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72" w:right="0"/>
              <w:jc w:val="center"/>
              <w:rPr>
                <w:rFonts w:ascii="Times New Roman" w:hAnsi="Times New Roman" w:cs="Times New Roman" w:eastAsia="Times New Roman" w:hint="default"/>
                <w:sz w:val="18"/>
                <w:szCs w:val="18"/>
              </w:rPr>
            </w:pPr>
            <w:r>
              <w:rPr>
                <w:rFonts w:ascii="Times New Roman"/>
                <w:sz w:val="18"/>
              </w:rPr>
              <w:t>2014.11.04-2015.10.31</w:t>
            </w:r>
          </w:p>
        </w:tc>
      </w:tr>
      <w:tr>
        <w:trPr>
          <w:trHeight w:val="210" w:hRule="exact"/>
        </w:trPr>
        <w:tc>
          <w:tcPr>
            <w:tcW w:w="2463" w:type="dxa"/>
            <w:tcBorders>
              <w:top w:val="nil" w:sz="6" w:space="0" w:color="auto"/>
              <w:left w:val="nil" w:sz="6" w:space="0" w:color="auto"/>
              <w:bottom w:val="single" w:sz="4" w:space="0" w:color="000000"/>
              <w:right w:val="nil" w:sz="6" w:space="0" w:color="auto"/>
            </w:tcBorders>
          </w:tcPr>
          <w:p>
            <w:pPr/>
          </w:p>
        </w:tc>
        <w:tc>
          <w:tcPr>
            <w:tcW w:w="2021" w:type="dxa"/>
            <w:tcBorders>
              <w:top w:val="nil" w:sz="6" w:space="0" w:color="auto"/>
              <w:left w:val="nil" w:sz="6" w:space="0" w:color="auto"/>
              <w:bottom w:val="single" w:sz="4" w:space="0" w:color="000000"/>
              <w:right w:val="nil" w:sz="6" w:space="0" w:color="auto"/>
            </w:tcBorders>
          </w:tcPr>
          <w:p>
            <w:pPr>
              <w:pStyle w:val="TableParagraph"/>
              <w:spacing w:line="192" w:lineRule="exact"/>
              <w:ind w:right="214"/>
              <w:jc w:val="right"/>
              <w:rPr>
                <w:rFonts w:ascii="宋体" w:hAnsi="宋体" w:cs="宋体" w:eastAsia="宋体" w:hint="default"/>
                <w:sz w:val="18"/>
                <w:szCs w:val="18"/>
              </w:rPr>
            </w:pPr>
            <w:r>
              <w:rPr>
                <w:rFonts w:ascii="宋体" w:hAnsi="宋体" w:cs="宋体" w:eastAsia="宋体" w:hint="default"/>
                <w:sz w:val="18"/>
                <w:szCs w:val="18"/>
              </w:rPr>
              <w:t>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6,168.69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万人民币</w:t>
            </w:r>
          </w:p>
        </w:tc>
        <w:tc>
          <w:tcPr>
            <w:tcW w:w="2146" w:type="dxa"/>
            <w:tcBorders>
              <w:top w:val="nil" w:sz="6" w:space="0" w:color="auto"/>
              <w:left w:val="nil" w:sz="6" w:space="0" w:color="auto"/>
              <w:bottom w:val="single" w:sz="4" w:space="0" w:color="000000"/>
              <w:right w:val="nil" w:sz="6" w:space="0" w:color="auto"/>
            </w:tcBorders>
          </w:tcPr>
          <w:p>
            <w:pPr/>
          </w:p>
        </w:tc>
        <w:tc>
          <w:tcPr>
            <w:tcW w:w="2107" w:type="dxa"/>
            <w:tcBorders>
              <w:top w:val="nil" w:sz="6" w:space="0" w:color="auto"/>
              <w:left w:val="nil" w:sz="6" w:space="0" w:color="auto"/>
              <w:bottom w:val="single" w:sz="4" w:space="0" w:color="000000"/>
              <w:right w:val="nil" w:sz="6" w:space="0" w:color="auto"/>
            </w:tcBorders>
          </w:tcPr>
          <w:p>
            <w:pPr/>
          </w:p>
        </w:tc>
      </w:tr>
      <w:tr>
        <w:trPr>
          <w:trHeight w:val="305" w:hRule="exact"/>
        </w:trPr>
        <w:tc>
          <w:tcPr>
            <w:tcW w:w="2463" w:type="dxa"/>
            <w:tcBorders>
              <w:top w:val="single" w:sz="4" w:space="0" w:color="000000"/>
              <w:left w:val="nil" w:sz="6" w:space="0" w:color="auto"/>
              <w:bottom w:val="single" w:sz="12" w:space="0" w:color="000000"/>
              <w:right w:val="nil" w:sz="6" w:space="0" w:color="auto"/>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021" w:type="dxa"/>
            <w:tcBorders>
              <w:top w:val="single" w:sz="4" w:space="0" w:color="000000"/>
              <w:left w:val="nil" w:sz="6" w:space="0" w:color="auto"/>
              <w:bottom w:val="single" w:sz="12" w:space="0" w:color="000000"/>
              <w:right w:val="nil" w:sz="6" w:space="0" w:color="auto"/>
            </w:tcBorders>
          </w:tcPr>
          <w:p>
            <w:pPr>
              <w:pStyle w:val="TableParagraph"/>
              <w:spacing w:line="240" w:lineRule="auto" w:before="22"/>
              <w:ind w:right="214"/>
              <w:jc w:val="right"/>
              <w:rPr>
                <w:rFonts w:ascii="宋体" w:hAnsi="宋体" w:cs="宋体" w:eastAsia="宋体" w:hint="default"/>
                <w:sz w:val="18"/>
                <w:szCs w:val="18"/>
              </w:rPr>
            </w:pPr>
            <w:r>
              <w:rPr>
                <w:rFonts w:ascii="宋体" w:hAnsi="宋体" w:cs="宋体" w:eastAsia="宋体" w:hint="default"/>
                <w:b/>
                <w:bCs/>
                <w:sz w:val="18"/>
                <w:szCs w:val="18"/>
              </w:rPr>
              <w:t>约</w:t>
            </w:r>
            <w:r>
              <w:rPr>
                <w:rFonts w:ascii="宋体" w:hAnsi="宋体" w:cs="宋体" w:eastAsia="宋体" w:hint="default"/>
                <w:b/>
                <w:bCs/>
                <w:spacing w:val="-46"/>
                <w:sz w:val="18"/>
                <w:szCs w:val="18"/>
              </w:rPr>
              <w:t> </w:t>
            </w:r>
            <w:r>
              <w:rPr>
                <w:rFonts w:ascii="Times New Roman" w:hAnsi="Times New Roman" w:cs="Times New Roman" w:eastAsia="Times New Roman" w:hint="default"/>
                <w:b/>
                <w:bCs/>
                <w:sz w:val="18"/>
                <w:szCs w:val="18"/>
              </w:rPr>
              <w:t>6,168.69</w:t>
            </w:r>
            <w:r>
              <w:rPr>
                <w:rFonts w:ascii="Times New Roman" w:hAnsi="Times New Roman" w:cs="Times New Roman" w:eastAsia="Times New Roman" w:hint="default"/>
                <w:b/>
                <w:bCs/>
                <w:spacing w:val="-3"/>
                <w:sz w:val="18"/>
                <w:szCs w:val="18"/>
              </w:rPr>
              <w:t> </w:t>
            </w:r>
            <w:r>
              <w:rPr>
                <w:rFonts w:ascii="宋体" w:hAnsi="宋体" w:cs="宋体" w:eastAsia="宋体" w:hint="default"/>
                <w:b/>
                <w:bCs/>
                <w:sz w:val="18"/>
                <w:szCs w:val="18"/>
              </w:rPr>
              <w:t>万人民币</w:t>
            </w:r>
            <w:r>
              <w:rPr>
                <w:rFonts w:ascii="宋体" w:hAnsi="宋体" w:cs="宋体" w:eastAsia="宋体" w:hint="default"/>
                <w:sz w:val="18"/>
                <w:szCs w:val="18"/>
              </w:rPr>
            </w:r>
          </w:p>
        </w:tc>
        <w:tc>
          <w:tcPr>
            <w:tcW w:w="2146" w:type="dxa"/>
            <w:tcBorders>
              <w:top w:val="single" w:sz="4" w:space="0" w:color="000000"/>
              <w:left w:val="nil" w:sz="6" w:space="0" w:color="auto"/>
              <w:bottom w:val="single" w:sz="12" w:space="0" w:color="000000"/>
              <w:right w:val="nil" w:sz="6" w:space="0" w:color="auto"/>
            </w:tcBorders>
          </w:tcPr>
          <w:p>
            <w:pPr/>
          </w:p>
        </w:tc>
        <w:tc>
          <w:tcPr>
            <w:tcW w:w="2107" w:type="dxa"/>
            <w:tcBorders>
              <w:top w:val="single" w:sz="4" w:space="0" w:color="000000"/>
              <w:left w:val="nil" w:sz="6" w:space="0" w:color="auto"/>
              <w:bottom w:val="single" w:sz="12" w:space="0" w:color="000000"/>
              <w:right w:val="nil" w:sz="6" w:space="0" w:color="auto"/>
            </w:tcBorders>
          </w:tcPr>
          <w:p>
            <w:pPr/>
          </w:p>
        </w:tc>
      </w:tr>
    </w:tbl>
    <w:p>
      <w:pPr>
        <w:spacing w:before="25"/>
        <w:ind w:left="715" w:right="117"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(3)  </w:t>
      </w:r>
      <w:r>
        <w:rPr>
          <w:rFonts w:ascii="Times New Roman" w:hAnsi="Times New Roman" w:cs="Times New Roman" w:eastAsia="Times New Roman" w:hint="default"/>
          <w:b/>
          <w:bCs/>
          <w:spacing w:val="27"/>
          <w:sz w:val="22"/>
          <w:szCs w:val="22"/>
        </w:rPr>
        <w:t> </w:t>
      </w:r>
      <w:r>
        <w:rPr>
          <w:rFonts w:ascii="宋体" w:hAnsi="宋体" w:cs="宋体" w:eastAsia="宋体" w:hint="default"/>
          <w:sz w:val="22"/>
          <w:szCs w:val="22"/>
        </w:rPr>
        <w:t>公司法人实体为其他关联方提供担保</w:t>
      </w:r>
    </w:p>
    <w:p>
      <w:pPr>
        <w:spacing w:line="280" w:lineRule="auto" w:before="112"/>
        <w:ind w:left="261" w:right="117" w:firstLine="440"/>
        <w:jc w:val="left"/>
        <w:rPr>
          <w:rFonts w:ascii="宋体" w:hAnsi="宋体" w:cs="宋体" w:eastAsia="宋体" w:hint="default"/>
          <w:sz w:val="22"/>
          <w:szCs w:val="22"/>
        </w:rPr>
      </w:pPr>
      <w:r>
        <w:rPr>
          <w:rFonts w:ascii="宋体" w:hAnsi="宋体" w:cs="宋体" w:eastAsia="宋体" w:hint="default"/>
          <w:sz w:val="22"/>
          <w:szCs w:val="22"/>
        </w:rPr>
        <w:t>截至</w:t>
      </w:r>
      <w:r>
        <w:rPr>
          <w:rFonts w:ascii="宋体" w:hAnsi="宋体" w:cs="宋体" w:eastAsia="宋体" w:hint="default"/>
          <w:spacing w:val="-52"/>
          <w:sz w:val="22"/>
          <w:szCs w:val="22"/>
        </w:rPr>
        <w:t> </w:t>
      </w:r>
      <w:r>
        <w:rPr>
          <w:rFonts w:ascii="Times New Roman" w:hAnsi="Times New Roman" w:cs="Times New Roman" w:eastAsia="Times New Roman" w:hint="default"/>
          <w:sz w:val="22"/>
          <w:szCs w:val="22"/>
        </w:rPr>
        <w:t>2014</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年</w:t>
      </w:r>
      <w:r>
        <w:rPr>
          <w:rFonts w:ascii="宋体" w:hAnsi="宋体" w:cs="宋体" w:eastAsia="宋体" w:hint="default"/>
          <w:spacing w:val="-52"/>
          <w:sz w:val="22"/>
          <w:szCs w:val="22"/>
        </w:rPr>
        <w:t> </w:t>
      </w:r>
      <w:r>
        <w:rPr>
          <w:rFonts w:ascii="Times New Roman" w:hAnsi="Times New Roman" w:cs="Times New Roman" w:eastAsia="Times New Roman" w:hint="default"/>
          <w:sz w:val="22"/>
          <w:szCs w:val="22"/>
        </w:rPr>
        <w:t>12</w:t>
      </w:r>
      <w:r>
        <w:rPr>
          <w:rFonts w:ascii="Times New Roman" w:hAnsi="Times New Roman" w:cs="Times New Roman" w:eastAsia="Times New Roman" w:hint="default"/>
          <w:spacing w:val="3"/>
          <w:sz w:val="22"/>
          <w:szCs w:val="22"/>
        </w:rPr>
        <w:t> </w:t>
      </w:r>
      <w:r>
        <w:rPr>
          <w:rFonts w:ascii="宋体" w:hAnsi="宋体" w:cs="宋体" w:eastAsia="宋体" w:hint="default"/>
          <w:sz w:val="22"/>
          <w:szCs w:val="22"/>
        </w:rPr>
        <w:t>月</w:t>
      </w:r>
      <w:r>
        <w:rPr>
          <w:rFonts w:ascii="宋体" w:hAnsi="宋体" w:cs="宋体" w:eastAsia="宋体" w:hint="default"/>
          <w:spacing w:val="-52"/>
          <w:sz w:val="22"/>
          <w:szCs w:val="22"/>
        </w:rPr>
        <w:t> </w:t>
      </w:r>
      <w:r>
        <w:rPr>
          <w:rFonts w:ascii="Times New Roman" w:hAnsi="Times New Roman" w:cs="Times New Roman" w:eastAsia="Times New Roman" w:hint="default"/>
          <w:sz w:val="22"/>
          <w:szCs w:val="22"/>
        </w:rPr>
        <w:t>31</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日，公司以保证方式为泰豪科技股份有限公司的下列公司债券</w:t>
      </w:r>
      <w:r>
        <w:rPr>
          <w:rFonts w:ascii="宋体" w:hAnsi="宋体" w:cs="宋体" w:eastAsia="宋体" w:hint="default"/>
          <w:w w:val="99"/>
          <w:sz w:val="22"/>
          <w:szCs w:val="22"/>
        </w:rPr>
        <w:t> </w:t>
      </w:r>
      <w:r>
        <w:rPr>
          <w:rFonts w:ascii="宋体" w:hAnsi="宋体" w:cs="宋体" w:eastAsia="宋体" w:hint="default"/>
          <w:sz w:val="22"/>
          <w:szCs w:val="22"/>
        </w:rPr>
        <w:t>提供连带责任担保：</w:t>
      </w:r>
    </w:p>
    <w:p>
      <w:pPr>
        <w:spacing w:line="240" w:lineRule="auto" w:before="8"/>
        <w:rPr>
          <w:rFonts w:ascii="宋体" w:hAnsi="宋体" w:cs="宋体" w:eastAsia="宋体" w:hint="default"/>
          <w:sz w:val="9"/>
          <w:szCs w:val="9"/>
        </w:rPr>
      </w:pPr>
    </w:p>
    <w:tbl>
      <w:tblPr>
        <w:tblW w:w="0" w:type="auto"/>
        <w:jc w:val="left"/>
        <w:tblInd w:w="153" w:type="dxa"/>
        <w:tblLayout w:type="fixed"/>
        <w:tblCellMar>
          <w:top w:w="0" w:type="dxa"/>
          <w:left w:w="0" w:type="dxa"/>
          <w:bottom w:w="0" w:type="dxa"/>
          <w:right w:w="0" w:type="dxa"/>
        </w:tblCellMar>
        <w:tblLook w:val="01E0"/>
      </w:tblPr>
      <w:tblGrid>
        <w:gridCol w:w="2339"/>
        <w:gridCol w:w="2116"/>
        <w:gridCol w:w="2131"/>
        <w:gridCol w:w="2137"/>
      </w:tblGrid>
      <w:tr>
        <w:trPr>
          <w:trHeight w:val="304" w:hRule="exact"/>
        </w:trPr>
        <w:tc>
          <w:tcPr>
            <w:tcW w:w="2339"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left="13" w:right="0"/>
              <w:jc w:val="center"/>
              <w:rPr>
                <w:rFonts w:ascii="宋体" w:hAnsi="宋体" w:cs="宋体" w:eastAsia="宋体" w:hint="default"/>
                <w:sz w:val="18"/>
                <w:szCs w:val="18"/>
              </w:rPr>
            </w:pPr>
            <w:r>
              <w:rPr>
                <w:rFonts w:ascii="宋体" w:hAnsi="宋体" w:cs="宋体" w:eastAsia="宋体" w:hint="default"/>
                <w:b/>
                <w:bCs/>
                <w:sz w:val="18"/>
                <w:szCs w:val="18"/>
              </w:rPr>
              <w:t>被担保方</w:t>
            </w:r>
            <w:r>
              <w:rPr>
                <w:rFonts w:ascii="宋体" w:hAnsi="宋体" w:cs="宋体" w:eastAsia="宋体" w:hint="default"/>
                <w:sz w:val="18"/>
                <w:szCs w:val="18"/>
              </w:rPr>
            </w:r>
          </w:p>
        </w:tc>
        <w:tc>
          <w:tcPr>
            <w:tcW w:w="2116"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left="656" w:right="0"/>
              <w:jc w:val="left"/>
              <w:rPr>
                <w:rFonts w:ascii="宋体" w:hAnsi="宋体" w:cs="宋体" w:eastAsia="宋体" w:hint="default"/>
                <w:sz w:val="18"/>
                <w:szCs w:val="18"/>
              </w:rPr>
            </w:pPr>
            <w:r>
              <w:rPr>
                <w:rFonts w:ascii="宋体" w:hAnsi="宋体" w:cs="宋体" w:eastAsia="宋体" w:hint="default"/>
                <w:b/>
                <w:bCs/>
                <w:sz w:val="18"/>
                <w:szCs w:val="18"/>
              </w:rPr>
              <w:t>债券金额</w:t>
            </w:r>
            <w:r>
              <w:rPr>
                <w:rFonts w:ascii="宋体" w:hAnsi="宋体" w:cs="宋体" w:eastAsia="宋体" w:hint="default"/>
                <w:sz w:val="18"/>
                <w:szCs w:val="18"/>
              </w:rPr>
            </w:r>
          </w:p>
        </w:tc>
        <w:tc>
          <w:tcPr>
            <w:tcW w:w="2131"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right="48"/>
              <w:jc w:val="center"/>
              <w:rPr>
                <w:rFonts w:ascii="宋体" w:hAnsi="宋体" w:cs="宋体" w:eastAsia="宋体" w:hint="default"/>
                <w:sz w:val="18"/>
                <w:szCs w:val="18"/>
              </w:rPr>
            </w:pPr>
            <w:r>
              <w:rPr>
                <w:rFonts w:ascii="宋体" w:hAnsi="宋体" w:cs="宋体" w:eastAsia="宋体" w:hint="default"/>
                <w:b/>
                <w:bCs/>
                <w:sz w:val="18"/>
                <w:szCs w:val="18"/>
              </w:rPr>
              <w:t>债券期限</w:t>
            </w:r>
            <w:r>
              <w:rPr>
                <w:rFonts w:ascii="宋体" w:hAnsi="宋体" w:cs="宋体" w:eastAsia="宋体" w:hint="default"/>
                <w:sz w:val="18"/>
                <w:szCs w:val="18"/>
              </w:rPr>
            </w:r>
          </w:p>
        </w:tc>
        <w:tc>
          <w:tcPr>
            <w:tcW w:w="2137"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left="42" w:right="0"/>
              <w:jc w:val="center"/>
              <w:rPr>
                <w:rFonts w:ascii="宋体" w:hAnsi="宋体" w:cs="宋体" w:eastAsia="宋体" w:hint="default"/>
                <w:sz w:val="18"/>
                <w:szCs w:val="18"/>
              </w:rPr>
            </w:pPr>
            <w:r>
              <w:rPr>
                <w:rFonts w:ascii="宋体" w:hAnsi="宋体" w:cs="宋体" w:eastAsia="宋体" w:hint="default"/>
                <w:b/>
                <w:bCs/>
                <w:sz w:val="18"/>
                <w:szCs w:val="18"/>
              </w:rPr>
              <w:t>保证期间</w:t>
            </w:r>
            <w:r>
              <w:rPr>
                <w:rFonts w:ascii="宋体" w:hAnsi="宋体" w:cs="宋体" w:eastAsia="宋体" w:hint="default"/>
                <w:sz w:val="18"/>
                <w:szCs w:val="18"/>
              </w:rPr>
            </w:r>
          </w:p>
        </w:tc>
      </w:tr>
      <w:tr>
        <w:trPr>
          <w:trHeight w:val="305" w:hRule="exact"/>
        </w:trPr>
        <w:tc>
          <w:tcPr>
            <w:tcW w:w="2339" w:type="dxa"/>
            <w:tcBorders>
              <w:top w:val="single" w:sz="4" w:space="0" w:color="000000"/>
              <w:left w:val="nil" w:sz="6" w:space="0" w:color="auto"/>
              <w:bottom w:val="single" w:sz="12" w:space="0" w:color="000000"/>
              <w:right w:val="nil" w:sz="6" w:space="0" w:color="auto"/>
            </w:tcBorders>
          </w:tcPr>
          <w:p>
            <w:pPr>
              <w:pStyle w:val="TableParagraph"/>
              <w:spacing w:line="240" w:lineRule="auto" w:before="22"/>
              <w:ind w:left="107" w:right="0"/>
              <w:jc w:val="left"/>
              <w:rPr>
                <w:rFonts w:ascii="宋体" w:hAnsi="宋体" w:cs="宋体" w:eastAsia="宋体" w:hint="default"/>
                <w:sz w:val="18"/>
                <w:szCs w:val="18"/>
              </w:rPr>
            </w:pPr>
            <w:r>
              <w:rPr>
                <w:rFonts w:ascii="宋体" w:hAnsi="宋体" w:cs="宋体" w:eastAsia="宋体" w:hint="default"/>
                <w:sz w:val="18"/>
                <w:szCs w:val="18"/>
              </w:rPr>
              <w:t>泰豪科技股份有限公司</w:t>
            </w:r>
          </w:p>
        </w:tc>
        <w:tc>
          <w:tcPr>
            <w:tcW w:w="2116" w:type="dxa"/>
            <w:tcBorders>
              <w:top w:val="single" w:sz="4" w:space="0" w:color="000000"/>
              <w:left w:val="nil" w:sz="6" w:space="0" w:color="auto"/>
              <w:bottom w:val="single" w:sz="12" w:space="0" w:color="000000"/>
              <w:right w:val="nil" w:sz="6" w:space="0" w:color="auto"/>
            </w:tcBorders>
          </w:tcPr>
          <w:p>
            <w:pPr>
              <w:pStyle w:val="TableParagraph"/>
              <w:spacing w:line="240" w:lineRule="auto" w:before="22"/>
              <w:ind w:left="4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50,000.00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万人民币</w:t>
            </w:r>
          </w:p>
        </w:tc>
        <w:tc>
          <w:tcPr>
            <w:tcW w:w="2131" w:type="dxa"/>
            <w:tcBorders>
              <w:top w:val="single" w:sz="4" w:space="0" w:color="000000"/>
              <w:left w:val="nil" w:sz="6" w:space="0" w:color="auto"/>
              <w:bottom w:val="single" w:sz="12" w:space="0" w:color="000000"/>
              <w:right w:val="nil" w:sz="6" w:space="0" w:color="auto"/>
            </w:tcBorders>
          </w:tcPr>
          <w:p>
            <w:pPr>
              <w:pStyle w:val="TableParagraph"/>
              <w:spacing w:line="240" w:lineRule="auto" w:before="74"/>
              <w:ind w:right="47"/>
              <w:jc w:val="center"/>
              <w:rPr>
                <w:rFonts w:ascii="Times New Roman" w:hAnsi="Times New Roman" w:cs="Times New Roman" w:eastAsia="Times New Roman" w:hint="default"/>
                <w:sz w:val="18"/>
                <w:szCs w:val="18"/>
              </w:rPr>
            </w:pPr>
            <w:r>
              <w:rPr>
                <w:rFonts w:ascii="Times New Roman"/>
                <w:sz w:val="18"/>
              </w:rPr>
              <w:t>2010.09.27-2015.09.26</w:t>
            </w:r>
          </w:p>
        </w:tc>
        <w:tc>
          <w:tcPr>
            <w:tcW w:w="2137" w:type="dxa"/>
            <w:tcBorders>
              <w:top w:val="single" w:sz="4" w:space="0" w:color="000000"/>
              <w:left w:val="nil" w:sz="6" w:space="0" w:color="auto"/>
              <w:bottom w:val="single" w:sz="12" w:space="0" w:color="000000"/>
              <w:right w:val="nil" w:sz="6" w:space="0" w:color="auto"/>
            </w:tcBorders>
          </w:tcPr>
          <w:p>
            <w:pPr>
              <w:pStyle w:val="TableParagraph"/>
              <w:spacing w:line="240" w:lineRule="auto" w:before="74"/>
              <w:ind w:left="42" w:right="0"/>
              <w:jc w:val="center"/>
              <w:rPr>
                <w:rFonts w:ascii="Times New Roman" w:hAnsi="Times New Roman" w:cs="Times New Roman" w:eastAsia="Times New Roman" w:hint="default"/>
                <w:sz w:val="18"/>
                <w:szCs w:val="18"/>
              </w:rPr>
            </w:pPr>
            <w:r>
              <w:rPr>
                <w:rFonts w:ascii="Times New Roman"/>
                <w:sz w:val="18"/>
              </w:rPr>
              <w:t>2010.09.27-2017.09.26</w:t>
            </w:r>
          </w:p>
        </w:tc>
      </w:tr>
    </w:tbl>
    <w:p>
      <w:pPr>
        <w:spacing w:before="25"/>
        <w:ind w:left="715" w:right="117"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(4)  </w:t>
      </w:r>
      <w:r>
        <w:rPr>
          <w:rFonts w:ascii="Times New Roman" w:hAnsi="Times New Roman" w:cs="Times New Roman" w:eastAsia="Times New Roman" w:hint="default"/>
          <w:b/>
          <w:bCs/>
          <w:spacing w:val="27"/>
          <w:sz w:val="22"/>
          <w:szCs w:val="22"/>
        </w:rPr>
        <w:t> </w:t>
      </w:r>
      <w:r>
        <w:rPr>
          <w:rFonts w:ascii="宋体" w:hAnsi="宋体" w:cs="宋体" w:eastAsia="宋体" w:hint="default"/>
          <w:sz w:val="22"/>
          <w:szCs w:val="22"/>
        </w:rPr>
        <w:t>其他关联方为控股子公司提供担保</w:t>
      </w:r>
    </w:p>
    <w:p>
      <w:pPr>
        <w:spacing w:line="280" w:lineRule="auto" w:before="112"/>
        <w:ind w:left="261" w:right="117" w:firstLine="440"/>
        <w:jc w:val="left"/>
        <w:rPr>
          <w:rFonts w:ascii="宋体" w:hAnsi="宋体" w:cs="宋体" w:eastAsia="宋体" w:hint="default"/>
          <w:sz w:val="22"/>
          <w:szCs w:val="22"/>
        </w:rPr>
      </w:pPr>
      <w:r>
        <w:rPr>
          <w:rFonts w:ascii="宋体" w:hAnsi="宋体" w:cs="宋体" w:eastAsia="宋体" w:hint="default"/>
          <w:sz w:val="22"/>
          <w:szCs w:val="22"/>
        </w:rPr>
        <w:t>截至</w:t>
      </w:r>
      <w:r>
        <w:rPr>
          <w:rFonts w:ascii="宋体" w:hAnsi="宋体" w:cs="宋体" w:eastAsia="宋体" w:hint="default"/>
          <w:spacing w:val="-52"/>
          <w:sz w:val="22"/>
          <w:szCs w:val="22"/>
        </w:rPr>
        <w:t> </w:t>
      </w:r>
      <w:r>
        <w:rPr>
          <w:rFonts w:ascii="Times New Roman" w:hAnsi="Times New Roman" w:cs="Times New Roman" w:eastAsia="Times New Roman" w:hint="default"/>
          <w:sz w:val="22"/>
          <w:szCs w:val="22"/>
        </w:rPr>
        <w:t>2014</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年</w:t>
      </w:r>
      <w:r>
        <w:rPr>
          <w:rFonts w:ascii="宋体" w:hAnsi="宋体" w:cs="宋体" w:eastAsia="宋体" w:hint="default"/>
          <w:spacing w:val="-52"/>
          <w:sz w:val="22"/>
          <w:szCs w:val="22"/>
        </w:rPr>
        <w:t> </w:t>
      </w:r>
      <w:r>
        <w:rPr>
          <w:rFonts w:ascii="Times New Roman" w:hAnsi="Times New Roman" w:cs="Times New Roman" w:eastAsia="Times New Roman" w:hint="default"/>
          <w:sz w:val="22"/>
          <w:szCs w:val="22"/>
        </w:rPr>
        <w:t>12</w:t>
      </w:r>
      <w:r>
        <w:rPr>
          <w:rFonts w:ascii="Times New Roman" w:hAnsi="Times New Roman" w:cs="Times New Roman" w:eastAsia="Times New Roman" w:hint="default"/>
          <w:spacing w:val="3"/>
          <w:sz w:val="22"/>
          <w:szCs w:val="22"/>
        </w:rPr>
        <w:t> </w:t>
      </w:r>
      <w:r>
        <w:rPr>
          <w:rFonts w:ascii="宋体" w:hAnsi="宋体" w:cs="宋体" w:eastAsia="宋体" w:hint="default"/>
          <w:sz w:val="22"/>
          <w:szCs w:val="22"/>
        </w:rPr>
        <w:t>月</w:t>
      </w:r>
      <w:r>
        <w:rPr>
          <w:rFonts w:ascii="宋体" w:hAnsi="宋体" w:cs="宋体" w:eastAsia="宋体" w:hint="default"/>
          <w:spacing w:val="-52"/>
          <w:sz w:val="22"/>
          <w:szCs w:val="22"/>
        </w:rPr>
        <w:t> </w:t>
      </w:r>
      <w:r>
        <w:rPr>
          <w:rFonts w:ascii="Times New Roman" w:hAnsi="Times New Roman" w:cs="Times New Roman" w:eastAsia="Times New Roman" w:hint="default"/>
          <w:sz w:val="22"/>
          <w:szCs w:val="22"/>
        </w:rPr>
        <w:t>31</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日，公司非合并参股子公司同方投资有限公司以保证方式为公</w:t>
      </w:r>
      <w:r>
        <w:rPr>
          <w:rFonts w:ascii="宋体" w:hAnsi="宋体" w:cs="宋体" w:eastAsia="宋体" w:hint="default"/>
          <w:w w:val="99"/>
          <w:sz w:val="22"/>
          <w:szCs w:val="22"/>
        </w:rPr>
        <w:t> </w:t>
      </w:r>
      <w:r>
        <w:rPr>
          <w:rFonts w:ascii="宋体" w:hAnsi="宋体" w:cs="宋体" w:eastAsia="宋体" w:hint="default"/>
          <w:sz w:val="22"/>
          <w:szCs w:val="22"/>
        </w:rPr>
        <w:t>司控股子公司龙江环保集团股份有限公司的下列银行借款提供连带责任担保：</w:t>
      </w:r>
    </w:p>
    <w:p>
      <w:pPr>
        <w:spacing w:line="240" w:lineRule="auto" w:before="8"/>
        <w:rPr>
          <w:rFonts w:ascii="宋体" w:hAnsi="宋体" w:cs="宋体" w:eastAsia="宋体" w:hint="default"/>
          <w:sz w:val="9"/>
          <w:szCs w:val="9"/>
        </w:rPr>
      </w:pPr>
    </w:p>
    <w:tbl>
      <w:tblPr>
        <w:tblW w:w="0" w:type="auto"/>
        <w:jc w:val="left"/>
        <w:tblInd w:w="105" w:type="dxa"/>
        <w:tblLayout w:type="fixed"/>
        <w:tblCellMar>
          <w:top w:w="0" w:type="dxa"/>
          <w:left w:w="0" w:type="dxa"/>
          <w:bottom w:w="0" w:type="dxa"/>
          <w:right w:w="0" w:type="dxa"/>
        </w:tblCellMar>
        <w:tblLook w:val="01E0"/>
      </w:tblPr>
      <w:tblGrid>
        <w:gridCol w:w="2638"/>
        <w:gridCol w:w="1997"/>
        <w:gridCol w:w="2040"/>
        <w:gridCol w:w="2105"/>
      </w:tblGrid>
      <w:tr>
        <w:trPr>
          <w:trHeight w:val="304" w:hRule="exact"/>
        </w:trPr>
        <w:tc>
          <w:tcPr>
            <w:tcW w:w="2638"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left="86" w:right="0"/>
              <w:jc w:val="center"/>
              <w:rPr>
                <w:rFonts w:ascii="宋体" w:hAnsi="宋体" w:cs="宋体" w:eastAsia="宋体" w:hint="default"/>
                <w:sz w:val="18"/>
                <w:szCs w:val="18"/>
              </w:rPr>
            </w:pPr>
            <w:r>
              <w:rPr>
                <w:rFonts w:ascii="宋体" w:hAnsi="宋体" w:cs="宋体" w:eastAsia="宋体" w:hint="default"/>
                <w:b/>
                <w:bCs/>
                <w:sz w:val="18"/>
                <w:szCs w:val="18"/>
              </w:rPr>
              <w:t>贷款银行</w:t>
            </w:r>
            <w:r>
              <w:rPr>
                <w:rFonts w:ascii="宋体" w:hAnsi="宋体" w:cs="宋体" w:eastAsia="宋体" w:hint="default"/>
                <w:sz w:val="18"/>
                <w:szCs w:val="18"/>
              </w:rPr>
            </w:r>
          </w:p>
        </w:tc>
        <w:tc>
          <w:tcPr>
            <w:tcW w:w="1997"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left="651" w:right="0"/>
              <w:jc w:val="left"/>
              <w:rPr>
                <w:rFonts w:ascii="宋体" w:hAnsi="宋体" w:cs="宋体" w:eastAsia="宋体" w:hint="default"/>
                <w:sz w:val="18"/>
                <w:szCs w:val="18"/>
              </w:rPr>
            </w:pPr>
            <w:r>
              <w:rPr>
                <w:rFonts w:ascii="宋体" w:hAnsi="宋体" w:cs="宋体" w:eastAsia="宋体" w:hint="default"/>
                <w:b/>
                <w:bCs/>
                <w:sz w:val="18"/>
                <w:szCs w:val="18"/>
              </w:rPr>
              <w:t>贷款金额</w:t>
            </w:r>
            <w:r>
              <w:rPr>
                <w:rFonts w:ascii="宋体" w:hAnsi="宋体" w:cs="宋体" w:eastAsia="宋体" w:hint="default"/>
                <w:sz w:val="18"/>
                <w:szCs w:val="18"/>
              </w:rPr>
            </w:r>
          </w:p>
        </w:tc>
        <w:tc>
          <w:tcPr>
            <w:tcW w:w="2040"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right="53"/>
              <w:jc w:val="center"/>
              <w:rPr>
                <w:rFonts w:ascii="宋体" w:hAnsi="宋体" w:cs="宋体" w:eastAsia="宋体" w:hint="default"/>
                <w:sz w:val="18"/>
                <w:szCs w:val="18"/>
              </w:rPr>
            </w:pPr>
            <w:r>
              <w:rPr>
                <w:rFonts w:ascii="宋体" w:hAnsi="宋体" w:cs="宋体" w:eastAsia="宋体" w:hint="default"/>
                <w:b/>
                <w:bCs/>
                <w:sz w:val="18"/>
                <w:szCs w:val="18"/>
              </w:rPr>
              <w:t>贷款期限</w:t>
            </w:r>
            <w:r>
              <w:rPr>
                <w:rFonts w:ascii="宋体" w:hAnsi="宋体" w:cs="宋体" w:eastAsia="宋体" w:hint="default"/>
                <w:sz w:val="18"/>
                <w:szCs w:val="18"/>
              </w:rPr>
            </w:r>
          </w:p>
        </w:tc>
        <w:tc>
          <w:tcPr>
            <w:tcW w:w="2105"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right="10"/>
              <w:jc w:val="center"/>
              <w:rPr>
                <w:rFonts w:ascii="宋体" w:hAnsi="宋体" w:cs="宋体" w:eastAsia="宋体" w:hint="default"/>
                <w:sz w:val="18"/>
                <w:szCs w:val="18"/>
              </w:rPr>
            </w:pPr>
            <w:r>
              <w:rPr>
                <w:rFonts w:ascii="宋体" w:hAnsi="宋体" w:cs="宋体" w:eastAsia="宋体" w:hint="default"/>
                <w:b/>
                <w:bCs/>
                <w:sz w:val="18"/>
                <w:szCs w:val="18"/>
              </w:rPr>
              <w:t>保证期间</w:t>
            </w:r>
            <w:r>
              <w:rPr>
                <w:rFonts w:ascii="宋体" w:hAnsi="宋体" w:cs="宋体" w:eastAsia="宋体" w:hint="default"/>
                <w:sz w:val="18"/>
                <w:szCs w:val="18"/>
              </w:rPr>
            </w:r>
          </w:p>
        </w:tc>
      </w:tr>
      <w:tr>
        <w:trPr>
          <w:trHeight w:val="325" w:hRule="exact"/>
        </w:trPr>
        <w:tc>
          <w:tcPr>
            <w:tcW w:w="2638"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left="121" w:right="0"/>
              <w:jc w:val="left"/>
              <w:rPr>
                <w:rFonts w:ascii="宋体" w:hAnsi="宋体" w:cs="宋体" w:eastAsia="宋体" w:hint="default"/>
                <w:sz w:val="18"/>
                <w:szCs w:val="18"/>
              </w:rPr>
            </w:pPr>
            <w:r>
              <w:rPr>
                <w:rFonts w:ascii="宋体" w:hAnsi="宋体" w:cs="宋体" w:eastAsia="宋体" w:hint="default"/>
                <w:sz w:val="18"/>
                <w:szCs w:val="18"/>
              </w:rPr>
              <w:t>中国进出口银行黑龙江分行</w:t>
            </w:r>
          </w:p>
        </w:tc>
        <w:tc>
          <w:tcPr>
            <w:tcW w:w="1997"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right="150"/>
              <w:jc w:val="right"/>
              <w:rPr>
                <w:rFonts w:ascii="宋体" w:hAnsi="宋体" w:cs="宋体" w:eastAsia="宋体" w:hint="default"/>
                <w:sz w:val="18"/>
                <w:szCs w:val="18"/>
              </w:rPr>
            </w:pPr>
            <w:r>
              <w:rPr>
                <w:rFonts w:ascii="Times New Roman" w:hAnsi="Times New Roman" w:cs="Times New Roman" w:eastAsia="Times New Roman" w:hint="default"/>
                <w:sz w:val="18"/>
                <w:szCs w:val="18"/>
              </w:rPr>
              <w:t>14,400.00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万人民币</w:t>
            </w:r>
          </w:p>
        </w:tc>
        <w:tc>
          <w:tcPr>
            <w:tcW w:w="2040" w:type="dxa"/>
            <w:tcBorders>
              <w:top w:val="single" w:sz="4" w:space="0" w:color="000000"/>
              <w:left w:val="nil" w:sz="6" w:space="0" w:color="auto"/>
              <w:bottom w:val="nil" w:sz="6" w:space="0" w:color="auto"/>
              <w:right w:val="nil" w:sz="6" w:space="0" w:color="auto"/>
            </w:tcBorders>
          </w:tcPr>
          <w:p>
            <w:pPr>
              <w:pStyle w:val="TableParagraph"/>
              <w:spacing w:line="240" w:lineRule="auto" w:before="74"/>
              <w:ind w:right="52"/>
              <w:jc w:val="center"/>
              <w:rPr>
                <w:rFonts w:ascii="Times New Roman" w:hAnsi="Times New Roman" w:cs="Times New Roman" w:eastAsia="Times New Roman" w:hint="default"/>
                <w:sz w:val="18"/>
                <w:szCs w:val="18"/>
              </w:rPr>
            </w:pPr>
            <w:r>
              <w:rPr>
                <w:rFonts w:ascii="Times New Roman"/>
                <w:sz w:val="18"/>
              </w:rPr>
              <w:t>2012.07.24-2022.07.22</w:t>
            </w:r>
          </w:p>
        </w:tc>
        <w:tc>
          <w:tcPr>
            <w:tcW w:w="2105" w:type="dxa"/>
            <w:tcBorders>
              <w:top w:val="single" w:sz="4" w:space="0" w:color="000000"/>
              <w:left w:val="nil" w:sz="6" w:space="0" w:color="auto"/>
              <w:bottom w:val="nil" w:sz="6" w:space="0" w:color="auto"/>
              <w:right w:val="nil" w:sz="6" w:space="0" w:color="auto"/>
            </w:tcBorders>
          </w:tcPr>
          <w:p>
            <w:pPr>
              <w:pStyle w:val="TableParagraph"/>
              <w:spacing w:line="240" w:lineRule="auto" w:before="74"/>
              <w:ind w:right="8"/>
              <w:jc w:val="center"/>
              <w:rPr>
                <w:rFonts w:ascii="Times New Roman" w:hAnsi="Times New Roman" w:cs="Times New Roman" w:eastAsia="Times New Roman" w:hint="default"/>
                <w:sz w:val="18"/>
                <w:szCs w:val="18"/>
              </w:rPr>
            </w:pPr>
            <w:r>
              <w:rPr>
                <w:rFonts w:ascii="Times New Roman"/>
                <w:sz w:val="18"/>
              </w:rPr>
              <w:t>2012.07.24-2024.07.22</w:t>
            </w:r>
          </w:p>
        </w:tc>
      </w:tr>
      <w:tr>
        <w:trPr>
          <w:trHeight w:val="256" w:hRule="exact"/>
        </w:trPr>
        <w:tc>
          <w:tcPr>
            <w:tcW w:w="2638" w:type="dxa"/>
            <w:tcBorders>
              <w:top w:val="nil" w:sz="6" w:space="0" w:color="auto"/>
              <w:left w:val="nil" w:sz="6" w:space="0" w:color="auto"/>
              <w:bottom w:val="single" w:sz="4" w:space="0" w:color="000000"/>
              <w:right w:val="nil" w:sz="6" w:space="0" w:color="auto"/>
            </w:tcBorders>
          </w:tcPr>
          <w:p>
            <w:pPr>
              <w:pStyle w:val="TableParagraph"/>
              <w:spacing w:line="222" w:lineRule="exact"/>
              <w:ind w:left="121" w:right="0"/>
              <w:jc w:val="left"/>
              <w:rPr>
                <w:rFonts w:ascii="宋体" w:hAnsi="宋体" w:cs="宋体" w:eastAsia="宋体" w:hint="default"/>
                <w:sz w:val="18"/>
                <w:szCs w:val="18"/>
              </w:rPr>
            </w:pPr>
            <w:r>
              <w:rPr>
                <w:rFonts w:ascii="宋体" w:hAnsi="宋体" w:cs="宋体" w:eastAsia="宋体" w:hint="default"/>
                <w:sz w:val="18"/>
                <w:szCs w:val="18"/>
              </w:rPr>
              <w:t>中国进出口银行黑龙江分行</w:t>
            </w:r>
          </w:p>
        </w:tc>
        <w:tc>
          <w:tcPr>
            <w:tcW w:w="1997" w:type="dxa"/>
            <w:tcBorders>
              <w:top w:val="nil" w:sz="6" w:space="0" w:color="auto"/>
              <w:left w:val="nil" w:sz="6" w:space="0" w:color="auto"/>
              <w:bottom w:val="single" w:sz="4" w:space="0" w:color="000000"/>
              <w:right w:val="nil" w:sz="6" w:space="0" w:color="auto"/>
            </w:tcBorders>
          </w:tcPr>
          <w:p>
            <w:pPr>
              <w:pStyle w:val="TableParagraph"/>
              <w:spacing w:line="236" w:lineRule="exact"/>
              <w:ind w:right="150"/>
              <w:jc w:val="right"/>
              <w:rPr>
                <w:rFonts w:ascii="宋体" w:hAnsi="宋体" w:cs="宋体" w:eastAsia="宋体" w:hint="default"/>
                <w:sz w:val="18"/>
                <w:szCs w:val="18"/>
              </w:rPr>
            </w:pPr>
            <w:r>
              <w:rPr>
                <w:rFonts w:ascii="Times New Roman" w:hAnsi="Times New Roman" w:cs="Times New Roman" w:eastAsia="Times New Roman" w:hint="default"/>
                <w:sz w:val="18"/>
                <w:szCs w:val="18"/>
              </w:rPr>
              <w:t>9,000.00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万人民币</w:t>
            </w:r>
          </w:p>
        </w:tc>
        <w:tc>
          <w:tcPr>
            <w:tcW w:w="2040"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right="52"/>
              <w:jc w:val="center"/>
              <w:rPr>
                <w:rFonts w:ascii="Times New Roman" w:hAnsi="Times New Roman" w:cs="Times New Roman" w:eastAsia="Times New Roman" w:hint="default"/>
                <w:sz w:val="18"/>
                <w:szCs w:val="18"/>
              </w:rPr>
            </w:pPr>
            <w:r>
              <w:rPr>
                <w:rFonts w:ascii="Times New Roman"/>
                <w:sz w:val="18"/>
              </w:rPr>
              <w:t>2012.07.24-2023.07.14</w:t>
            </w:r>
          </w:p>
        </w:tc>
        <w:tc>
          <w:tcPr>
            <w:tcW w:w="2105"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right="8"/>
              <w:jc w:val="center"/>
              <w:rPr>
                <w:rFonts w:ascii="Times New Roman" w:hAnsi="Times New Roman" w:cs="Times New Roman" w:eastAsia="Times New Roman" w:hint="default"/>
                <w:sz w:val="18"/>
                <w:szCs w:val="18"/>
              </w:rPr>
            </w:pPr>
            <w:r>
              <w:rPr>
                <w:rFonts w:ascii="Times New Roman"/>
                <w:sz w:val="18"/>
              </w:rPr>
              <w:t>2012.07.24-2025.07.14</w:t>
            </w:r>
          </w:p>
        </w:tc>
      </w:tr>
      <w:tr>
        <w:trPr>
          <w:trHeight w:val="304" w:hRule="exact"/>
        </w:trPr>
        <w:tc>
          <w:tcPr>
            <w:tcW w:w="2638" w:type="dxa"/>
            <w:tcBorders>
              <w:top w:val="single" w:sz="4" w:space="0" w:color="000000"/>
              <w:left w:val="nil" w:sz="6" w:space="0" w:color="auto"/>
              <w:bottom w:val="single" w:sz="12" w:space="0" w:color="000000"/>
              <w:right w:val="nil" w:sz="6" w:space="0" w:color="auto"/>
            </w:tcBorders>
          </w:tcPr>
          <w:p>
            <w:pPr>
              <w:pStyle w:val="TableParagraph"/>
              <w:spacing w:line="240" w:lineRule="auto" w:before="21"/>
              <w:ind w:left="121"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997" w:type="dxa"/>
            <w:tcBorders>
              <w:top w:val="single" w:sz="4" w:space="0" w:color="000000"/>
              <w:left w:val="nil" w:sz="6" w:space="0" w:color="auto"/>
              <w:bottom w:val="single" w:sz="12" w:space="0" w:color="000000"/>
              <w:right w:val="nil" w:sz="6" w:space="0" w:color="auto"/>
            </w:tcBorders>
          </w:tcPr>
          <w:p>
            <w:pPr>
              <w:pStyle w:val="TableParagraph"/>
              <w:spacing w:line="240" w:lineRule="auto" w:before="21"/>
              <w:ind w:right="150"/>
              <w:jc w:val="right"/>
              <w:rPr>
                <w:rFonts w:ascii="宋体" w:hAnsi="宋体" w:cs="宋体" w:eastAsia="宋体" w:hint="default"/>
                <w:sz w:val="18"/>
                <w:szCs w:val="18"/>
              </w:rPr>
            </w:pPr>
            <w:r>
              <w:rPr>
                <w:rFonts w:ascii="Times New Roman" w:hAnsi="Times New Roman" w:cs="Times New Roman" w:eastAsia="Times New Roman" w:hint="default"/>
                <w:b/>
                <w:bCs/>
                <w:sz w:val="18"/>
                <w:szCs w:val="18"/>
              </w:rPr>
              <w:t>23,400.00</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万人民币</w:t>
            </w:r>
            <w:r>
              <w:rPr>
                <w:rFonts w:ascii="宋体" w:hAnsi="宋体" w:cs="宋体" w:eastAsia="宋体" w:hint="default"/>
                <w:sz w:val="18"/>
                <w:szCs w:val="18"/>
              </w:rPr>
            </w:r>
          </w:p>
        </w:tc>
        <w:tc>
          <w:tcPr>
            <w:tcW w:w="2040" w:type="dxa"/>
            <w:tcBorders>
              <w:top w:val="single" w:sz="4" w:space="0" w:color="000000"/>
              <w:left w:val="nil" w:sz="6" w:space="0" w:color="auto"/>
              <w:bottom w:val="single" w:sz="12" w:space="0" w:color="000000"/>
              <w:right w:val="nil" w:sz="6" w:space="0" w:color="auto"/>
            </w:tcBorders>
          </w:tcPr>
          <w:p>
            <w:pPr/>
          </w:p>
        </w:tc>
        <w:tc>
          <w:tcPr>
            <w:tcW w:w="2105" w:type="dxa"/>
            <w:tcBorders>
              <w:top w:val="single" w:sz="4" w:space="0" w:color="000000"/>
              <w:left w:val="nil" w:sz="6" w:space="0" w:color="auto"/>
              <w:bottom w:val="single" w:sz="12" w:space="0" w:color="000000"/>
              <w:right w:val="nil" w:sz="6" w:space="0" w:color="auto"/>
            </w:tcBorders>
          </w:tcPr>
          <w:p>
            <w:pPr/>
          </w:p>
        </w:tc>
      </w:tr>
    </w:tbl>
    <w:p>
      <w:pPr>
        <w:spacing w:before="25"/>
        <w:ind w:left="715" w:right="117"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(5)  </w:t>
      </w:r>
      <w:r>
        <w:rPr>
          <w:rFonts w:ascii="Times New Roman" w:hAnsi="Times New Roman" w:cs="Times New Roman" w:eastAsia="Times New Roman" w:hint="default"/>
          <w:b/>
          <w:bCs/>
          <w:spacing w:val="30"/>
          <w:sz w:val="22"/>
          <w:szCs w:val="22"/>
        </w:rPr>
        <w:t> </w:t>
      </w:r>
      <w:r>
        <w:rPr>
          <w:rFonts w:ascii="宋体" w:hAnsi="宋体" w:cs="宋体" w:eastAsia="宋体" w:hint="default"/>
          <w:sz w:val="22"/>
          <w:szCs w:val="22"/>
        </w:rPr>
        <w:t>接受母公司担保</w:t>
      </w:r>
    </w:p>
    <w:p>
      <w:pPr>
        <w:spacing w:line="280" w:lineRule="auto" w:before="113"/>
        <w:ind w:left="261" w:right="117" w:firstLine="440"/>
        <w:jc w:val="left"/>
        <w:rPr>
          <w:rFonts w:ascii="宋体" w:hAnsi="宋体" w:cs="宋体" w:eastAsia="宋体" w:hint="default"/>
          <w:sz w:val="22"/>
          <w:szCs w:val="22"/>
        </w:rPr>
      </w:pPr>
      <w:r>
        <w:rPr>
          <w:rFonts w:ascii="宋体" w:hAnsi="宋体" w:cs="宋体" w:eastAsia="宋体" w:hint="default"/>
          <w:sz w:val="22"/>
          <w:szCs w:val="22"/>
        </w:rPr>
        <w:t>截至</w:t>
      </w:r>
      <w:r>
        <w:rPr>
          <w:rFonts w:ascii="宋体" w:hAnsi="宋体" w:cs="宋体" w:eastAsia="宋体" w:hint="default"/>
          <w:spacing w:val="-52"/>
          <w:sz w:val="22"/>
          <w:szCs w:val="22"/>
        </w:rPr>
        <w:t> </w:t>
      </w:r>
      <w:r>
        <w:rPr>
          <w:rFonts w:ascii="Times New Roman" w:hAnsi="Times New Roman" w:cs="Times New Roman" w:eastAsia="Times New Roman" w:hint="default"/>
          <w:sz w:val="22"/>
          <w:szCs w:val="22"/>
        </w:rPr>
        <w:t>2014</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年</w:t>
      </w:r>
      <w:r>
        <w:rPr>
          <w:rFonts w:ascii="宋体" w:hAnsi="宋体" w:cs="宋体" w:eastAsia="宋体" w:hint="default"/>
          <w:spacing w:val="-52"/>
          <w:sz w:val="22"/>
          <w:szCs w:val="22"/>
        </w:rPr>
        <w:t> </w:t>
      </w:r>
      <w:r>
        <w:rPr>
          <w:rFonts w:ascii="Times New Roman" w:hAnsi="Times New Roman" w:cs="Times New Roman" w:eastAsia="Times New Roman" w:hint="default"/>
          <w:sz w:val="22"/>
          <w:szCs w:val="22"/>
        </w:rPr>
        <w:t>12</w:t>
      </w:r>
      <w:r>
        <w:rPr>
          <w:rFonts w:ascii="Times New Roman" w:hAnsi="Times New Roman" w:cs="Times New Roman" w:eastAsia="Times New Roman" w:hint="default"/>
          <w:spacing w:val="3"/>
          <w:sz w:val="22"/>
          <w:szCs w:val="22"/>
        </w:rPr>
        <w:t> </w:t>
      </w:r>
      <w:r>
        <w:rPr>
          <w:rFonts w:ascii="宋体" w:hAnsi="宋体" w:cs="宋体" w:eastAsia="宋体" w:hint="default"/>
          <w:sz w:val="22"/>
          <w:szCs w:val="22"/>
        </w:rPr>
        <w:t>月</w:t>
      </w:r>
      <w:r>
        <w:rPr>
          <w:rFonts w:ascii="宋体" w:hAnsi="宋体" w:cs="宋体" w:eastAsia="宋体" w:hint="default"/>
          <w:spacing w:val="-52"/>
          <w:sz w:val="22"/>
          <w:szCs w:val="22"/>
        </w:rPr>
        <w:t> </w:t>
      </w:r>
      <w:r>
        <w:rPr>
          <w:rFonts w:ascii="Times New Roman" w:hAnsi="Times New Roman" w:cs="Times New Roman" w:eastAsia="Times New Roman" w:hint="default"/>
          <w:sz w:val="22"/>
          <w:szCs w:val="22"/>
        </w:rPr>
        <w:t>31</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日，公司控股股东清华控股有限公司以保证方式为公司控股子</w:t>
      </w:r>
      <w:r>
        <w:rPr>
          <w:rFonts w:ascii="宋体" w:hAnsi="宋体" w:cs="宋体" w:eastAsia="宋体" w:hint="default"/>
          <w:w w:val="99"/>
          <w:sz w:val="22"/>
          <w:szCs w:val="22"/>
        </w:rPr>
        <w:t> </w:t>
      </w:r>
      <w:r>
        <w:rPr>
          <w:rFonts w:ascii="宋体" w:hAnsi="宋体" w:cs="宋体" w:eastAsia="宋体" w:hint="default"/>
          <w:sz w:val="22"/>
          <w:szCs w:val="22"/>
        </w:rPr>
        <w:t>公司龙江环保集团股份有限公司的下列银行借款提供连带责任担保：</w:t>
      </w:r>
    </w:p>
    <w:p>
      <w:pPr>
        <w:spacing w:line="240" w:lineRule="auto" w:before="8"/>
        <w:rPr>
          <w:rFonts w:ascii="宋体" w:hAnsi="宋体" w:cs="宋体" w:eastAsia="宋体" w:hint="default"/>
          <w:sz w:val="9"/>
          <w:szCs w:val="9"/>
        </w:rPr>
      </w:pPr>
    </w:p>
    <w:tbl>
      <w:tblPr>
        <w:tblW w:w="0" w:type="auto"/>
        <w:jc w:val="left"/>
        <w:tblInd w:w="139" w:type="dxa"/>
        <w:tblLayout w:type="fixed"/>
        <w:tblCellMar>
          <w:top w:w="0" w:type="dxa"/>
          <w:left w:w="0" w:type="dxa"/>
          <w:bottom w:w="0" w:type="dxa"/>
          <w:right w:w="0" w:type="dxa"/>
        </w:tblCellMar>
        <w:tblLook w:val="01E0"/>
      </w:tblPr>
      <w:tblGrid>
        <w:gridCol w:w="2312"/>
        <w:gridCol w:w="2207"/>
        <w:gridCol w:w="2005"/>
        <w:gridCol w:w="2214"/>
      </w:tblGrid>
      <w:tr>
        <w:trPr>
          <w:trHeight w:val="304" w:hRule="exact"/>
        </w:trPr>
        <w:tc>
          <w:tcPr>
            <w:tcW w:w="2312"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left="980" w:right="0"/>
              <w:jc w:val="left"/>
              <w:rPr>
                <w:rFonts w:ascii="宋体" w:hAnsi="宋体" w:cs="宋体" w:eastAsia="宋体" w:hint="default"/>
                <w:sz w:val="18"/>
                <w:szCs w:val="18"/>
              </w:rPr>
            </w:pPr>
            <w:r>
              <w:rPr>
                <w:rFonts w:ascii="宋体" w:hAnsi="宋体" w:cs="宋体" w:eastAsia="宋体" w:hint="default"/>
                <w:b/>
                <w:bCs/>
                <w:sz w:val="18"/>
                <w:szCs w:val="18"/>
              </w:rPr>
              <w:t>贷款银行</w:t>
            </w:r>
            <w:r>
              <w:rPr>
                <w:rFonts w:ascii="宋体" w:hAnsi="宋体" w:cs="宋体" w:eastAsia="宋体" w:hint="default"/>
                <w:sz w:val="18"/>
                <w:szCs w:val="18"/>
              </w:rPr>
            </w:r>
          </w:p>
        </w:tc>
        <w:tc>
          <w:tcPr>
            <w:tcW w:w="2207"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left="919" w:right="0"/>
              <w:jc w:val="left"/>
              <w:rPr>
                <w:rFonts w:ascii="宋体" w:hAnsi="宋体" w:cs="宋体" w:eastAsia="宋体" w:hint="default"/>
                <w:sz w:val="18"/>
                <w:szCs w:val="18"/>
              </w:rPr>
            </w:pPr>
            <w:r>
              <w:rPr>
                <w:rFonts w:ascii="宋体" w:hAnsi="宋体" w:cs="宋体" w:eastAsia="宋体" w:hint="default"/>
                <w:b/>
                <w:bCs/>
                <w:sz w:val="18"/>
                <w:szCs w:val="18"/>
              </w:rPr>
              <w:t>贷款金额</w:t>
            </w:r>
            <w:r>
              <w:rPr>
                <w:rFonts w:ascii="宋体" w:hAnsi="宋体" w:cs="宋体" w:eastAsia="宋体" w:hint="default"/>
                <w:sz w:val="18"/>
                <w:szCs w:val="18"/>
              </w:rPr>
            </w:r>
          </w:p>
        </w:tc>
        <w:tc>
          <w:tcPr>
            <w:tcW w:w="2005"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right="103"/>
              <w:jc w:val="center"/>
              <w:rPr>
                <w:rFonts w:ascii="宋体" w:hAnsi="宋体" w:cs="宋体" w:eastAsia="宋体" w:hint="default"/>
                <w:sz w:val="18"/>
                <w:szCs w:val="18"/>
              </w:rPr>
            </w:pPr>
            <w:r>
              <w:rPr>
                <w:rFonts w:ascii="宋体" w:hAnsi="宋体" w:cs="宋体" w:eastAsia="宋体" w:hint="default"/>
                <w:b/>
                <w:bCs/>
                <w:sz w:val="18"/>
                <w:szCs w:val="18"/>
              </w:rPr>
              <w:t>贷款期限</w:t>
            </w:r>
            <w:r>
              <w:rPr>
                <w:rFonts w:ascii="宋体" w:hAnsi="宋体" w:cs="宋体" w:eastAsia="宋体" w:hint="default"/>
                <w:sz w:val="18"/>
                <w:szCs w:val="18"/>
              </w:rPr>
            </w:r>
          </w:p>
        </w:tc>
        <w:tc>
          <w:tcPr>
            <w:tcW w:w="2214"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right="102"/>
              <w:jc w:val="center"/>
              <w:rPr>
                <w:rFonts w:ascii="宋体" w:hAnsi="宋体" w:cs="宋体" w:eastAsia="宋体" w:hint="default"/>
                <w:sz w:val="18"/>
                <w:szCs w:val="18"/>
              </w:rPr>
            </w:pPr>
            <w:r>
              <w:rPr>
                <w:rFonts w:ascii="宋体" w:hAnsi="宋体" w:cs="宋体" w:eastAsia="宋体" w:hint="default"/>
                <w:b/>
                <w:bCs/>
                <w:sz w:val="18"/>
                <w:szCs w:val="18"/>
              </w:rPr>
              <w:t>保证期间</w:t>
            </w:r>
            <w:r>
              <w:rPr>
                <w:rFonts w:ascii="宋体" w:hAnsi="宋体" w:cs="宋体" w:eastAsia="宋体" w:hint="default"/>
                <w:sz w:val="18"/>
                <w:szCs w:val="18"/>
              </w:rPr>
            </w:r>
          </w:p>
        </w:tc>
      </w:tr>
      <w:tr>
        <w:trPr>
          <w:trHeight w:val="325" w:hRule="exact"/>
        </w:trPr>
        <w:tc>
          <w:tcPr>
            <w:tcW w:w="2312"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亚洲开发银行</w:t>
            </w:r>
          </w:p>
        </w:tc>
        <w:tc>
          <w:tcPr>
            <w:tcW w:w="2207"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right="107"/>
              <w:jc w:val="right"/>
              <w:rPr>
                <w:rFonts w:ascii="宋体" w:hAnsi="宋体" w:cs="宋体" w:eastAsia="宋体" w:hint="default"/>
                <w:sz w:val="18"/>
                <w:szCs w:val="18"/>
              </w:rPr>
            </w:pPr>
            <w:r>
              <w:rPr>
                <w:rFonts w:ascii="Times New Roman" w:hAnsi="Times New Roman" w:cs="Times New Roman" w:eastAsia="Times New Roman" w:hint="default"/>
                <w:sz w:val="18"/>
                <w:szCs w:val="18"/>
              </w:rPr>
              <w:t>17,241.38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万人民币</w:t>
            </w:r>
          </w:p>
        </w:tc>
        <w:tc>
          <w:tcPr>
            <w:tcW w:w="2005" w:type="dxa"/>
            <w:tcBorders>
              <w:top w:val="single" w:sz="4" w:space="0" w:color="000000"/>
              <w:left w:val="nil" w:sz="6" w:space="0" w:color="auto"/>
              <w:bottom w:val="nil" w:sz="6" w:space="0" w:color="auto"/>
              <w:right w:val="nil" w:sz="6" w:space="0" w:color="auto"/>
            </w:tcBorders>
          </w:tcPr>
          <w:p>
            <w:pPr>
              <w:pStyle w:val="TableParagraph"/>
              <w:spacing w:line="240" w:lineRule="auto" w:before="74"/>
              <w:ind w:right="102"/>
              <w:jc w:val="center"/>
              <w:rPr>
                <w:rFonts w:ascii="Times New Roman" w:hAnsi="Times New Roman" w:cs="Times New Roman" w:eastAsia="Times New Roman" w:hint="default"/>
                <w:sz w:val="18"/>
                <w:szCs w:val="18"/>
              </w:rPr>
            </w:pPr>
            <w:r>
              <w:rPr>
                <w:rFonts w:ascii="Times New Roman"/>
                <w:sz w:val="18"/>
              </w:rPr>
              <w:t>2010.12.14-2019.12.08</w:t>
            </w:r>
          </w:p>
        </w:tc>
        <w:tc>
          <w:tcPr>
            <w:tcW w:w="2214" w:type="dxa"/>
            <w:tcBorders>
              <w:top w:val="single" w:sz="4" w:space="0" w:color="000000"/>
              <w:left w:val="nil" w:sz="6" w:space="0" w:color="auto"/>
              <w:bottom w:val="nil" w:sz="6" w:space="0" w:color="auto"/>
              <w:right w:val="nil" w:sz="6" w:space="0" w:color="auto"/>
            </w:tcBorders>
          </w:tcPr>
          <w:p>
            <w:pPr>
              <w:pStyle w:val="TableParagraph"/>
              <w:spacing w:line="240" w:lineRule="auto" w:before="74"/>
              <w:ind w:right="102"/>
              <w:jc w:val="center"/>
              <w:rPr>
                <w:rFonts w:ascii="Times New Roman" w:hAnsi="Times New Roman" w:cs="Times New Roman" w:eastAsia="Times New Roman" w:hint="default"/>
                <w:sz w:val="18"/>
                <w:szCs w:val="18"/>
              </w:rPr>
            </w:pPr>
            <w:r>
              <w:rPr>
                <w:rFonts w:ascii="Times New Roman"/>
                <w:sz w:val="18"/>
              </w:rPr>
              <w:t>2010.12.14-2021.12.08</w:t>
            </w:r>
          </w:p>
        </w:tc>
      </w:tr>
      <w:tr>
        <w:trPr>
          <w:trHeight w:val="285" w:hRule="exact"/>
        </w:trPr>
        <w:tc>
          <w:tcPr>
            <w:tcW w:w="2312" w:type="dxa"/>
            <w:tcBorders>
              <w:top w:val="nil" w:sz="6" w:space="0" w:color="auto"/>
              <w:left w:val="nil" w:sz="6" w:space="0" w:color="auto"/>
              <w:bottom w:val="nil" w:sz="6" w:space="0" w:color="auto"/>
              <w:right w:val="nil" w:sz="6" w:space="0" w:color="auto"/>
            </w:tcBorders>
          </w:tcPr>
          <w:p>
            <w:pPr>
              <w:pStyle w:val="TableParagraph"/>
              <w:spacing w:line="222" w:lineRule="exact"/>
              <w:ind w:left="122" w:right="0"/>
              <w:jc w:val="left"/>
              <w:rPr>
                <w:rFonts w:ascii="宋体" w:hAnsi="宋体" w:cs="宋体" w:eastAsia="宋体" w:hint="default"/>
                <w:sz w:val="18"/>
                <w:szCs w:val="18"/>
              </w:rPr>
            </w:pPr>
            <w:r>
              <w:rPr>
                <w:rFonts w:ascii="宋体" w:hAnsi="宋体" w:cs="宋体" w:eastAsia="宋体" w:hint="default"/>
                <w:sz w:val="18"/>
                <w:szCs w:val="18"/>
              </w:rPr>
              <w:t>亚洲开发银行</w:t>
            </w:r>
          </w:p>
        </w:tc>
        <w:tc>
          <w:tcPr>
            <w:tcW w:w="2207" w:type="dxa"/>
            <w:tcBorders>
              <w:top w:val="nil" w:sz="6" w:space="0" w:color="auto"/>
              <w:left w:val="nil" w:sz="6" w:space="0" w:color="auto"/>
              <w:bottom w:val="nil" w:sz="6" w:space="0" w:color="auto"/>
              <w:right w:val="nil" w:sz="6" w:space="0" w:color="auto"/>
            </w:tcBorders>
          </w:tcPr>
          <w:p>
            <w:pPr>
              <w:pStyle w:val="TableParagraph"/>
              <w:spacing w:line="236" w:lineRule="exact"/>
              <w:ind w:right="107"/>
              <w:jc w:val="right"/>
              <w:rPr>
                <w:rFonts w:ascii="宋体" w:hAnsi="宋体" w:cs="宋体" w:eastAsia="宋体" w:hint="default"/>
                <w:sz w:val="18"/>
                <w:szCs w:val="18"/>
              </w:rPr>
            </w:pPr>
            <w:r>
              <w:rPr>
                <w:rFonts w:ascii="Times New Roman" w:hAnsi="Times New Roman" w:cs="Times New Roman" w:eastAsia="Times New Roman" w:hint="default"/>
                <w:sz w:val="18"/>
                <w:szCs w:val="18"/>
              </w:rPr>
              <w:t>5,000.00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万人民币</w:t>
            </w:r>
          </w:p>
        </w:tc>
        <w:tc>
          <w:tcPr>
            <w:tcW w:w="2005"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2"/>
              <w:jc w:val="center"/>
              <w:rPr>
                <w:rFonts w:ascii="Times New Roman" w:hAnsi="Times New Roman" w:cs="Times New Roman" w:eastAsia="Times New Roman" w:hint="default"/>
                <w:sz w:val="18"/>
                <w:szCs w:val="18"/>
              </w:rPr>
            </w:pPr>
            <w:r>
              <w:rPr>
                <w:rFonts w:ascii="Times New Roman"/>
                <w:sz w:val="18"/>
              </w:rPr>
              <w:t>2013.05.16-2019.07.14</w:t>
            </w:r>
          </w:p>
        </w:tc>
        <w:tc>
          <w:tcPr>
            <w:tcW w:w="2214"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2"/>
              <w:jc w:val="center"/>
              <w:rPr>
                <w:rFonts w:ascii="Times New Roman" w:hAnsi="Times New Roman" w:cs="Times New Roman" w:eastAsia="Times New Roman" w:hint="default"/>
                <w:sz w:val="18"/>
                <w:szCs w:val="18"/>
              </w:rPr>
            </w:pPr>
            <w:r>
              <w:rPr>
                <w:rFonts w:ascii="Times New Roman"/>
                <w:sz w:val="18"/>
              </w:rPr>
              <w:t>2013.05.16-2021.07.14</w:t>
            </w:r>
          </w:p>
        </w:tc>
      </w:tr>
      <w:tr>
        <w:trPr>
          <w:trHeight w:val="255" w:hRule="exact"/>
        </w:trPr>
        <w:tc>
          <w:tcPr>
            <w:tcW w:w="2312" w:type="dxa"/>
            <w:tcBorders>
              <w:top w:val="nil" w:sz="6" w:space="0" w:color="auto"/>
              <w:left w:val="nil" w:sz="6" w:space="0" w:color="auto"/>
              <w:bottom w:val="single" w:sz="4" w:space="0" w:color="000000"/>
              <w:right w:val="nil" w:sz="6" w:space="0" w:color="auto"/>
            </w:tcBorders>
          </w:tcPr>
          <w:p>
            <w:pPr>
              <w:pStyle w:val="TableParagraph"/>
              <w:spacing w:line="223" w:lineRule="exact"/>
              <w:ind w:left="122" w:right="0"/>
              <w:jc w:val="left"/>
              <w:rPr>
                <w:rFonts w:ascii="宋体" w:hAnsi="宋体" w:cs="宋体" w:eastAsia="宋体" w:hint="default"/>
                <w:sz w:val="18"/>
                <w:szCs w:val="18"/>
              </w:rPr>
            </w:pPr>
            <w:r>
              <w:rPr>
                <w:rFonts w:ascii="宋体" w:hAnsi="宋体" w:cs="宋体" w:eastAsia="宋体" w:hint="default"/>
                <w:sz w:val="18"/>
                <w:szCs w:val="18"/>
              </w:rPr>
              <w:t>亚洲开发银行</w:t>
            </w:r>
          </w:p>
        </w:tc>
        <w:tc>
          <w:tcPr>
            <w:tcW w:w="2207" w:type="dxa"/>
            <w:tcBorders>
              <w:top w:val="nil" w:sz="6" w:space="0" w:color="auto"/>
              <w:left w:val="nil" w:sz="6" w:space="0" w:color="auto"/>
              <w:bottom w:val="single" w:sz="4" w:space="0" w:color="000000"/>
              <w:right w:val="nil" w:sz="6" w:space="0" w:color="auto"/>
            </w:tcBorders>
          </w:tcPr>
          <w:p>
            <w:pPr>
              <w:pStyle w:val="TableParagraph"/>
              <w:spacing w:line="237" w:lineRule="exact"/>
              <w:ind w:right="107"/>
              <w:jc w:val="right"/>
              <w:rPr>
                <w:rFonts w:ascii="宋体" w:hAnsi="宋体" w:cs="宋体" w:eastAsia="宋体" w:hint="default"/>
                <w:sz w:val="18"/>
                <w:szCs w:val="18"/>
              </w:rPr>
            </w:pPr>
            <w:r>
              <w:rPr>
                <w:rFonts w:ascii="Times New Roman" w:hAnsi="Times New Roman" w:cs="Times New Roman" w:eastAsia="Times New Roman" w:hint="default"/>
                <w:sz w:val="18"/>
                <w:szCs w:val="18"/>
              </w:rPr>
              <w:t>18,000.00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万人民币</w:t>
            </w:r>
          </w:p>
        </w:tc>
        <w:tc>
          <w:tcPr>
            <w:tcW w:w="2005" w:type="dxa"/>
            <w:tcBorders>
              <w:top w:val="nil" w:sz="6" w:space="0" w:color="auto"/>
              <w:left w:val="nil" w:sz="6" w:space="0" w:color="auto"/>
              <w:bottom w:val="single" w:sz="4" w:space="0" w:color="000000"/>
              <w:right w:val="nil" w:sz="6" w:space="0" w:color="auto"/>
            </w:tcBorders>
          </w:tcPr>
          <w:p>
            <w:pPr>
              <w:pStyle w:val="TableParagraph"/>
              <w:spacing w:line="240" w:lineRule="auto" w:before="39"/>
              <w:ind w:right="102"/>
              <w:jc w:val="center"/>
              <w:rPr>
                <w:rFonts w:ascii="Times New Roman" w:hAnsi="Times New Roman" w:cs="Times New Roman" w:eastAsia="Times New Roman" w:hint="default"/>
                <w:sz w:val="18"/>
                <w:szCs w:val="18"/>
              </w:rPr>
            </w:pPr>
            <w:r>
              <w:rPr>
                <w:rFonts w:ascii="Times New Roman"/>
                <w:sz w:val="18"/>
              </w:rPr>
              <w:t>2013.05.16-2019.06.08</w:t>
            </w:r>
          </w:p>
        </w:tc>
        <w:tc>
          <w:tcPr>
            <w:tcW w:w="2214" w:type="dxa"/>
            <w:tcBorders>
              <w:top w:val="nil" w:sz="6" w:space="0" w:color="auto"/>
              <w:left w:val="nil" w:sz="6" w:space="0" w:color="auto"/>
              <w:bottom w:val="single" w:sz="4" w:space="0" w:color="000000"/>
              <w:right w:val="nil" w:sz="6" w:space="0" w:color="auto"/>
            </w:tcBorders>
          </w:tcPr>
          <w:p>
            <w:pPr>
              <w:pStyle w:val="TableParagraph"/>
              <w:spacing w:line="240" w:lineRule="auto" w:before="39"/>
              <w:ind w:right="102"/>
              <w:jc w:val="center"/>
              <w:rPr>
                <w:rFonts w:ascii="Times New Roman" w:hAnsi="Times New Roman" w:cs="Times New Roman" w:eastAsia="Times New Roman" w:hint="default"/>
                <w:sz w:val="18"/>
                <w:szCs w:val="18"/>
              </w:rPr>
            </w:pPr>
            <w:r>
              <w:rPr>
                <w:rFonts w:ascii="Times New Roman"/>
                <w:sz w:val="18"/>
              </w:rPr>
              <w:t>2013.05.16-2021.06.08</w:t>
            </w:r>
          </w:p>
        </w:tc>
      </w:tr>
      <w:tr>
        <w:trPr>
          <w:trHeight w:val="305" w:hRule="exact"/>
        </w:trPr>
        <w:tc>
          <w:tcPr>
            <w:tcW w:w="2312" w:type="dxa"/>
            <w:tcBorders>
              <w:top w:val="single" w:sz="4" w:space="0" w:color="000000"/>
              <w:left w:val="nil" w:sz="6" w:space="0" w:color="auto"/>
              <w:bottom w:val="single" w:sz="12" w:space="0" w:color="000000"/>
              <w:right w:val="nil" w:sz="6" w:space="0" w:color="auto"/>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207" w:type="dxa"/>
            <w:tcBorders>
              <w:top w:val="single" w:sz="4" w:space="0" w:color="000000"/>
              <w:left w:val="nil" w:sz="6" w:space="0" w:color="auto"/>
              <w:bottom w:val="single" w:sz="12" w:space="0" w:color="000000"/>
              <w:right w:val="nil" w:sz="6" w:space="0" w:color="auto"/>
            </w:tcBorders>
          </w:tcPr>
          <w:p>
            <w:pPr>
              <w:pStyle w:val="TableParagraph"/>
              <w:spacing w:line="240" w:lineRule="auto" w:before="22"/>
              <w:ind w:right="108"/>
              <w:jc w:val="right"/>
              <w:rPr>
                <w:rFonts w:ascii="宋体" w:hAnsi="宋体" w:cs="宋体" w:eastAsia="宋体" w:hint="default"/>
                <w:sz w:val="18"/>
                <w:szCs w:val="18"/>
              </w:rPr>
            </w:pPr>
            <w:r>
              <w:rPr>
                <w:rFonts w:ascii="Times New Roman" w:hAnsi="Times New Roman" w:cs="Times New Roman" w:eastAsia="Times New Roman" w:hint="default"/>
                <w:b/>
                <w:bCs/>
                <w:sz w:val="18"/>
                <w:szCs w:val="18"/>
              </w:rPr>
              <w:t>40,241.38</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万人民币</w:t>
            </w:r>
            <w:r>
              <w:rPr>
                <w:rFonts w:ascii="宋体" w:hAnsi="宋体" w:cs="宋体" w:eastAsia="宋体" w:hint="default"/>
                <w:sz w:val="18"/>
                <w:szCs w:val="18"/>
              </w:rPr>
            </w:r>
          </w:p>
        </w:tc>
        <w:tc>
          <w:tcPr>
            <w:tcW w:w="2005" w:type="dxa"/>
            <w:tcBorders>
              <w:top w:val="single" w:sz="4" w:space="0" w:color="000000"/>
              <w:left w:val="nil" w:sz="6" w:space="0" w:color="auto"/>
              <w:bottom w:val="single" w:sz="12" w:space="0" w:color="000000"/>
              <w:right w:val="nil" w:sz="6" w:space="0" w:color="auto"/>
            </w:tcBorders>
          </w:tcPr>
          <w:p>
            <w:pPr/>
          </w:p>
        </w:tc>
        <w:tc>
          <w:tcPr>
            <w:tcW w:w="2214" w:type="dxa"/>
            <w:tcBorders>
              <w:top w:val="single" w:sz="4" w:space="0" w:color="000000"/>
              <w:left w:val="nil" w:sz="6" w:space="0" w:color="auto"/>
              <w:bottom w:val="single" w:sz="12" w:space="0" w:color="000000"/>
              <w:right w:val="nil" w:sz="6" w:space="0" w:color="auto"/>
            </w:tcBorders>
          </w:tcPr>
          <w:p>
            <w:pPr/>
          </w:p>
        </w:tc>
      </w:tr>
    </w:tbl>
    <w:p>
      <w:pPr>
        <w:spacing w:before="85"/>
        <w:ind w:left="715" w:right="117"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6.  </w:t>
      </w:r>
      <w:r>
        <w:rPr>
          <w:rFonts w:ascii="Times New Roman" w:hAnsi="Times New Roman" w:cs="Times New Roman" w:eastAsia="Times New Roman" w:hint="default"/>
          <w:b/>
          <w:bCs/>
          <w:spacing w:val="12"/>
          <w:sz w:val="22"/>
          <w:szCs w:val="22"/>
        </w:rPr>
        <w:t> </w:t>
      </w:r>
      <w:r>
        <w:rPr>
          <w:rFonts w:ascii="宋体" w:hAnsi="宋体" w:cs="宋体" w:eastAsia="宋体" w:hint="default"/>
          <w:sz w:val="22"/>
          <w:szCs w:val="22"/>
        </w:rPr>
        <w:t>关联方资金拆借</w:t>
      </w:r>
    </w:p>
    <w:p>
      <w:pPr>
        <w:spacing w:before="112"/>
        <w:ind w:left="715" w:right="117"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(1)    </w:t>
      </w:r>
      <w:r>
        <w:rPr>
          <w:rFonts w:ascii="Times New Roman" w:hAnsi="Times New Roman" w:cs="Times New Roman" w:eastAsia="Times New Roman" w:hint="default"/>
          <w:sz w:val="22"/>
          <w:szCs w:val="22"/>
        </w:rPr>
        <w:t>2014</w:t>
      </w:r>
      <w:r>
        <w:rPr>
          <w:rFonts w:ascii="Times New Roman" w:hAnsi="Times New Roman" w:cs="Times New Roman" w:eastAsia="Times New Roman" w:hint="default"/>
          <w:spacing w:val="-24"/>
          <w:sz w:val="22"/>
          <w:szCs w:val="22"/>
        </w:rPr>
        <w:t> </w:t>
      </w:r>
      <w:r>
        <w:rPr>
          <w:rFonts w:ascii="宋体" w:hAnsi="宋体" w:cs="宋体" w:eastAsia="宋体" w:hint="default"/>
          <w:sz w:val="22"/>
          <w:szCs w:val="22"/>
        </w:rPr>
        <w:t>年度</w:t>
      </w:r>
    </w:p>
    <w:p>
      <w:pPr>
        <w:spacing w:after="0"/>
        <w:jc w:val="left"/>
        <w:rPr>
          <w:rFonts w:ascii="宋体" w:hAnsi="宋体" w:cs="宋体" w:eastAsia="宋体" w:hint="default"/>
          <w:sz w:val="22"/>
          <w:szCs w:val="22"/>
        </w:rPr>
        <w:sectPr>
          <w:pgSz w:w="11910" w:h="16840"/>
          <w:pgMar w:header="591" w:footer="817" w:top="1080" w:bottom="1000" w:left="1440" w:right="1480"/>
        </w:sectPr>
      </w:pPr>
    </w:p>
    <w:p>
      <w:pPr>
        <w:spacing w:line="240" w:lineRule="auto" w:before="7"/>
        <w:rPr>
          <w:rFonts w:ascii="宋体" w:hAnsi="宋体" w:cs="宋体" w:eastAsia="宋体" w:hint="default"/>
          <w:sz w:val="27"/>
          <w:szCs w:val="27"/>
        </w:rPr>
      </w:pPr>
    </w:p>
    <w:tbl>
      <w:tblPr>
        <w:tblW w:w="0" w:type="auto"/>
        <w:jc w:val="left"/>
        <w:tblInd w:w="119" w:type="dxa"/>
        <w:tblLayout w:type="fixed"/>
        <w:tblCellMar>
          <w:top w:w="0" w:type="dxa"/>
          <w:left w:w="0" w:type="dxa"/>
          <w:bottom w:w="0" w:type="dxa"/>
          <w:right w:w="0" w:type="dxa"/>
        </w:tblCellMar>
        <w:tblLook w:val="01E0"/>
      </w:tblPr>
      <w:tblGrid>
        <w:gridCol w:w="2166"/>
        <w:gridCol w:w="2163"/>
        <w:gridCol w:w="1737"/>
        <w:gridCol w:w="2672"/>
      </w:tblGrid>
      <w:tr>
        <w:trPr>
          <w:trHeight w:val="304" w:hRule="exact"/>
        </w:trPr>
        <w:tc>
          <w:tcPr>
            <w:tcW w:w="2166" w:type="dxa"/>
            <w:vMerge w:val="restart"/>
            <w:tcBorders>
              <w:top w:val="single" w:sz="12" w:space="0" w:color="000000"/>
              <w:left w:val="nil" w:sz="6" w:space="0" w:color="auto"/>
              <w:right w:val="nil" w:sz="6" w:space="0" w:color="auto"/>
            </w:tcBorders>
          </w:tcPr>
          <w:p>
            <w:pPr>
              <w:pStyle w:val="TableParagraph"/>
              <w:spacing w:line="240" w:lineRule="auto" w:before="142"/>
              <w:ind w:left="122" w:right="0"/>
              <w:jc w:val="left"/>
              <w:rPr>
                <w:rFonts w:ascii="宋体" w:hAnsi="宋体" w:cs="宋体" w:eastAsia="宋体" w:hint="default"/>
                <w:sz w:val="18"/>
                <w:szCs w:val="18"/>
              </w:rPr>
            </w:pPr>
            <w:r>
              <w:rPr>
                <w:rFonts w:ascii="宋体" w:hAnsi="宋体" w:cs="宋体" w:eastAsia="宋体" w:hint="default"/>
                <w:b/>
                <w:bCs/>
                <w:sz w:val="18"/>
                <w:szCs w:val="18"/>
              </w:rPr>
              <w:t>关联方</w:t>
            </w:r>
            <w:r>
              <w:rPr>
                <w:rFonts w:ascii="宋体" w:hAnsi="宋体" w:cs="宋体" w:eastAsia="宋体" w:hint="default"/>
                <w:sz w:val="18"/>
                <w:szCs w:val="18"/>
              </w:rPr>
            </w:r>
          </w:p>
        </w:tc>
        <w:tc>
          <w:tcPr>
            <w:tcW w:w="3899" w:type="dxa"/>
            <w:gridSpan w:val="2"/>
            <w:tcBorders>
              <w:top w:val="single" w:sz="12" w:space="0" w:color="000000"/>
              <w:left w:val="nil" w:sz="6" w:space="0" w:color="auto"/>
              <w:bottom w:val="single" w:sz="4" w:space="0" w:color="000000"/>
              <w:right w:val="nil" w:sz="6" w:space="0" w:color="auto"/>
            </w:tcBorders>
          </w:tcPr>
          <w:p>
            <w:pPr>
              <w:pStyle w:val="TableParagraph"/>
              <w:spacing w:line="240" w:lineRule="auto" w:before="21"/>
              <w:ind w:left="1225" w:right="0"/>
              <w:jc w:val="left"/>
              <w:rPr>
                <w:rFonts w:ascii="宋体" w:hAnsi="宋体" w:cs="宋体" w:eastAsia="宋体" w:hint="default"/>
                <w:sz w:val="18"/>
                <w:szCs w:val="18"/>
              </w:rPr>
            </w:pPr>
            <w:r>
              <w:rPr>
                <w:rFonts w:ascii="宋体" w:hAnsi="宋体" w:cs="宋体" w:eastAsia="宋体" w:hint="default"/>
                <w:b/>
                <w:bCs/>
                <w:sz w:val="18"/>
                <w:szCs w:val="18"/>
              </w:rPr>
              <w:t>从关联方获取资金</w:t>
            </w:r>
            <w:r>
              <w:rPr>
                <w:rFonts w:ascii="宋体" w:hAnsi="宋体" w:cs="宋体" w:eastAsia="宋体" w:hint="default"/>
                <w:sz w:val="18"/>
                <w:szCs w:val="18"/>
              </w:rPr>
            </w:r>
          </w:p>
        </w:tc>
        <w:tc>
          <w:tcPr>
            <w:tcW w:w="2672" w:type="dxa"/>
            <w:vMerge w:val="restart"/>
            <w:tcBorders>
              <w:top w:val="single" w:sz="12" w:space="0" w:color="000000"/>
              <w:left w:val="nil" w:sz="6" w:space="0" w:color="auto"/>
              <w:right w:val="nil" w:sz="6" w:space="0" w:color="auto"/>
            </w:tcBorders>
          </w:tcPr>
          <w:p>
            <w:pPr>
              <w:pStyle w:val="TableParagraph"/>
              <w:spacing w:line="240" w:lineRule="auto" w:before="142"/>
              <w:ind w:right="1"/>
              <w:jc w:val="center"/>
              <w:rPr>
                <w:rFonts w:ascii="宋体" w:hAnsi="宋体" w:cs="宋体" w:eastAsia="宋体" w:hint="default"/>
                <w:sz w:val="18"/>
                <w:szCs w:val="18"/>
              </w:rPr>
            </w:pPr>
            <w:r>
              <w:rPr>
                <w:rFonts w:ascii="宋体" w:hAnsi="宋体" w:cs="宋体" w:eastAsia="宋体" w:hint="default"/>
                <w:b/>
                <w:bCs/>
                <w:sz w:val="18"/>
                <w:szCs w:val="18"/>
              </w:rPr>
              <w:t>备注</w:t>
            </w:r>
            <w:r>
              <w:rPr>
                <w:rFonts w:ascii="宋体" w:hAnsi="宋体" w:cs="宋体" w:eastAsia="宋体" w:hint="default"/>
                <w:sz w:val="18"/>
                <w:szCs w:val="18"/>
              </w:rPr>
            </w:r>
          </w:p>
        </w:tc>
      </w:tr>
      <w:tr>
        <w:trPr>
          <w:trHeight w:val="295" w:hRule="exact"/>
        </w:trPr>
        <w:tc>
          <w:tcPr>
            <w:tcW w:w="2166" w:type="dxa"/>
            <w:vMerge/>
            <w:tcBorders>
              <w:left w:val="nil" w:sz="6" w:space="0" w:color="auto"/>
              <w:bottom w:val="single" w:sz="4" w:space="0" w:color="000000"/>
              <w:right w:val="nil" w:sz="6" w:space="0" w:color="auto"/>
            </w:tcBorders>
          </w:tcPr>
          <w:p>
            <w:pPr/>
          </w:p>
        </w:tc>
        <w:tc>
          <w:tcPr>
            <w:tcW w:w="2163"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left="679" w:right="0"/>
              <w:jc w:val="left"/>
              <w:rPr>
                <w:rFonts w:ascii="宋体" w:hAnsi="宋体" w:cs="宋体" w:eastAsia="宋体" w:hint="default"/>
                <w:sz w:val="18"/>
                <w:szCs w:val="18"/>
              </w:rPr>
            </w:pPr>
            <w:r>
              <w:rPr>
                <w:rFonts w:ascii="宋体" w:hAnsi="宋体" w:cs="宋体" w:eastAsia="宋体" w:hint="default"/>
                <w:b/>
                <w:bCs/>
                <w:sz w:val="18"/>
                <w:szCs w:val="18"/>
              </w:rPr>
              <w:t>发生额</w:t>
            </w:r>
            <w:r>
              <w:rPr>
                <w:rFonts w:ascii="宋体" w:hAnsi="宋体" w:cs="宋体" w:eastAsia="宋体" w:hint="default"/>
                <w:sz w:val="18"/>
                <w:szCs w:val="18"/>
              </w:rPr>
            </w:r>
          </w:p>
        </w:tc>
        <w:tc>
          <w:tcPr>
            <w:tcW w:w="1737"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left="556" w:right="0"/>
              <w:jc w:val="left"/>
              <w:rPr>
                <w:rFonts w:ascii="宋体" w:hAnsi="宋体" w:cs="宋体" w:eastAsia="宋体" w:hint="default"/>
                <w:sz w:val="18"/>
                <w:szCs w:val="18"/>
              </w:rPr>
            </w:pPr>
            <w:r>
              <w:rPr>
                <w:rFonts w:ascii="宋体" w:hAnsi="宋体" w:cs="宋体" w:eastAsia="宋体" w:hint="default"/>
                <w:b/>
                <w:bCs/>
                <w:sz w:val="18"/>
                <w:szCs w:val="18"/>
              </w:rPr>
              <w:t>余额</w:t>
            </w:r>
            <w:r>
              <w:rPr>
                <w:rFonts w:ascii="宋体" w:hAnsi="宋体" w:cs="宋体" w:eastAsia="宋体" w:hint="default"/>
                <w:sz w:val="18"/>
                <w:szCs w:val="18"/>
              </w:rPr>
            </w:r>
          </w:p>
        </w:tc>
        <w:tc>
          <w:tcPr>
            <w:tcW w:w="2672" w:type="dxa"/>
            <w:vMerge/>
            <w:tcBorders>
              <w:left w:val="nil" w:sz="6" w:space="0" w:color="auto"/>
              <w:bottom w:val="single" w:sz="4" w:space="0" w:color="000000"/>
              <w:right w:val="nil" w:sz="6" w:space="0" w:color="auto"/>
            </w:tcBorders>
          </w:tcPr>
          <w:p>
            <w:pPr/>
          </w:p>
        </w:tc>
      </w:tr>
      <w:tr>
        <w:trPr>
          <w:trHeight w:val="325" w:hRule="exact"/>
        </w:trPr>
        <w:tc>
          <w:tcPr>
            <w:tcW w:w="2166" w:type="dxa"/>
            <w:tcBorders>
              <w:top w:val="single" w:sz="4" w:space="0" w:color="000000"/>
              <w:left w:val="nil" w:sz="6" w:space="0" w:color="auto"/>
              <w:bottom w:val="nil" w:sz="6" w:space="0" w:color="auto"/>
              <w:right w:val="nil" w:sz="6" w:space="0" w:color="auto"/>
            </w:tcBorders>
          </w:tcPr>
          <w:p>
            <w:pPr>
              <w:pStyle w:val="TableParagraph"/>
              <w:spacing w:line="240" w:lineRule="auto" w:before="21"/>
              <w:ind w:left="122" w:right="0"/>
              <w:jc w:val="left"/>
              <w:rPr>
                <w:rFonts w:ascii="宋体" w:hAnsi="宋体" w:cs="宋体" w:eastAsia="宋体" w:hint="default"/>
                <w:sz w:val="18"/>
                <w:szCs w:val="18"/>
              </w:rPr>
            </w:pPr>
            <w:r>
              <w:rPr>
                <w:rFonts w:ascii="宋体" w:hAnsi="宋体" w:cs="宋体" w:eastAsia="宋体" w:hint="default"/>
                <w:sz w:val="18"/>
                <w:szCs w:val="18"/>
              </w:rPr>
              <w:t>清华控股有限公司</w:t>
            </w:r>
          </w:p>
        </w:tc>
        <w:tc>
          <w:tcPr>
            <w:tcW w:w="2163" w:type="dxa"/>
            <w:tcBorders>
              <w:top w:val="single" w:sz="4" w:space="0" w:color="000000"/>
              <w:left w:val="nil" w:sz="6" w:space="0" w:color="auto"/>
              <w:bottom w:val="nil" w:sz="6" w:space="0" w:color="auto"/>
              <w:right w:val="nil" w:sz="6" w:space="0" w:color="auto"/>
            </w:tcBorders>
          </w:tcPr>
          <w:p>
            <w:pPr>
              <w:pStyle w:val="TableParagraph"/>
              <w:spacing w:line="240" w:lineRule="auto" w:before="74"/>
              <w:ind w:right="366"/>
              <w:jc w:val="right"/>
              <w:rPr>
                <w:rFonts w:ascii="Times New Roman" w:hAnsi="Times New Roman" w:cs="Times New Roman" w:eastAsia="Times New Roman" w:hint="default"/>
                <w:sz w:val="18"/>
                <w:szCs w:val="18"/>
              </w:rPr>
            </w:pPr>
            <w:r>
              <w:rPr>
                <w:rFonts w:ascii="Times New Roman"/>
                <w:spacing w:val="-1"/>
                <w:sz w:val="18"/>
              </w:rPr>
              <w:t>101,250,763.04</w:t>
            </w:r>
          </w:p>
        </w:tc>
        <w:tc>
          <w:tcPr>
            <w:tcW w:w="1737" w:type="dxa"/>
            <w:tcBorders>
              <w:top w:val="single" w:sz="4" w:space="0" w:color="000000"/>
              <w:left w:val="nil" w:sz="6" w:space="0" w:color="auto"/>
              <w:bottom w:val="nil" w:sz="6" w:space="0" w:color="auto"/>
              <w:right w:val="nil" w:sz="6" w:space="0" w:color="auto"/>
            </w:tcBorders>
          </w:tcPr>
          <w:p>
            <w:pPr>
              <w:pStyle w:val="TableParagraph"/>
              <w:spacing w:line="240" w:lineRule="auto" w:before="74"/>
              <w:ind w:right="108"/>
              <w:jc w:val="right"/>
              <w:rPr>
                <w:rFonts w:ascii="Times New Roman" w:hAnsi="Times New Roman" w:cs="Times New Roman" w:eastAsia="Times New Roman" w:hint="default"/>
                <w:sz w:val="18"/>
                <w:szCs w:val="18"/>
              </w:rPr>
            </w:pPr>
            <w:r>
              <w:rPr>
                <w:rFonts w:ascii="Times New Roman"/>
                <w:spacing w:val="-1"/>
                <w:sz w:val="18"/>
              </w:rPr>
              <w:t>1,933,706,071.30</w:t>
            </w:r>
          </w:p>
        </w:tc>
        <w:tc>
          <w:tcPr>
            <w:tcW w:w="2672" w:type="dxa"/>
            <w:tcBorders>
              <w:top w:val="single" w:sz="4" w:space="0" w:color="000000"/>
              <w:left w:val="nil" w:sz="6" w:space="0" w:color="auto"/>
              <w:bottom w:val="nil" w:sz="6" w:space="0" w:color="auto"/>
              <w:right w:val="nil" w:sz="6" w:space="0" w:color="auto"/>
            </w:tcBorders>
          </w:tcPr>
          <w:p>
            <w:pPr>
              <w:pStyle w:val="TableParagraph"/>
              <w:spacing w:line="240" w:lineRule="auto" w:before="21"/>
              <w:ind w:left="106" w:right="0"/>
              <w:jc w:val="left"/>
              <w:rPr>
                <w:rFonts w:ascii="宋体" w:hAnsi="宋体" w:cs="宋体" w:eastAsia="宋体" w:hint="default"/>
                <w:sz w:val="18"/>
                <w:szCs w:val="18"/>
              </w:rPr>
            </w:pPr>
            <w:r>
              <w:rPr>
                <w:rFonts w:ascii="宋体" w:hAnsi="宋体" w:cs="宋体" w:eastAsia="宋体" w:hint="default"/>
                <w:sz w:val="18"/>
                <w:szCs w:val="18"/>
              </w:rPr>
              <w:t>重庆项目合作款</w:t>
            </w:r>
          </w:p>
        </w:tc>
      </w:tr>
      <w:tr>
        <w:trPr>
          <w:trHeight w:val="284" w:hRule="exact"/>
        </w:trPr>
        <w:tc>
          <w:tcPr>
            <w:tcW w:w="2166" w:type="dxa"/>
            <w:tcBorders>
              <w:top w:val="nil" w:sz="6" w:space="0" w:color="auto"/>
              <w:left w:val="nil" w:sz="6" w:space="0" w:color="auto"/>
              <w:bottom w:val="nil" w:sz="6" w:space="0" w:color="auto"/>
              <w:right w:val="nil" w:sz="6" w:space="0" w:color="auto"/>
            </w:tcBorders>
          </w:tcPr>
          <w:p>
            <w:pPr>
              <w:pStyle w:val="TableParagraph"/>
              <w:spacing w:line="222" w:lineRule="exact"/>
              <w:ind w:left="122" w:right="0"/>
              <w:jc w:val="left"/>
              <w:rPr>
                <w:rFonts w:ascii="宋体" w:hAnsi="宋体" w:cs="宋体" w:eastAsia="宋体" w:hint="default"/>
                <w:sz w:val="18"/>
                <w:szCs w:val="18"/>
              </w:rPr>
            </w:pPr>
            <w:r>
              <w:rPr>
                <w:rFonts w:ascii="宋体" w:hAnsi="宋体" w:cs="宋体" w:eastAsia="宋体" w:hint="default"/>
                <w:sz w:val="18"/>
                <w:szCs w:val="18"/>
              </w:rPr>
              <w:t>清华控股有限公司</w:t>
            </w:r>
          </w:p>
        </w:tc>
        <w:tc>
          <w:tcPr>
            <w:tcW w:w="2163"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366"/>
              <w:jc w:val="right"/>
              <w:rPr>
                <w:rFonts w:ascii="Times New Roman" w:hAnsi="Times New Roman" w:cs="Times New Roman" w:eastAsia="Times New Roman" w:hint="default"/>
                <w:sz w:val="18"/>
                <w:szCs w:val="18"/>
              </w:rPr>
            </w:pPr>
            <w:r>
              <w:rPr>
                <w:rFonts w:ascii="Times New Roman"/>
                <w:spacing w:val="-1"/>
                <w:sz w:val="18"/>
              </w:rPr>
              <w:t>-206,588,250.04</w:t>
            </w:r>
          </w:p>
        </w:tc>
        <w:tc>
          <w:tcPr>
            <w:tcW w:w="1737"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8"/>
              <w:jc w:val="right"/>
              <w:rPr>
                <w:rFonts w:ascii="Times New Roman" w:hAnsi="Times New Roman" w:cs="Times New Roman" w:eastAsia="Times New Roman" w:hint="default"/>
                <w:sz w:val="18"/>
                <w:szCs w:val="18"/>
              </w:rPr>
            </w:pPr>
            <w:r>
              <w:rPr>
                <w:rFonts w:ascii="Times New Roman"/>
                <w:spacing w:val="-1"/>
                <w:sz w:val="18"/>
              </w:rPr>
              <w:t>208,993,111.11</w:t>
            </w:r>
          </w:p>
        </w:tc>
        <w:tc>
          <w:tcPr>
            <w:tcW w:w="2672" w:type="dxa"/>
            <w:tcBorders>
              <w:top w:val="nil" w:sz="6" w:space="0" w:color="auto"/>
              <w:left w:val="nil" w:sz="6" w:space="0" w:color="auto"/>
              <w:bottom w:val="nil" w:sz="6" w:space="0" w:color="auto"/>
              <w:right w:val="nil" w:sz="6" w:space="0" w:color="auto"/>
            </w:tcBorders>
          </w:tcPr>
          <w:p>
            <w:pPr>
              <w:pStyle w:val="TableParagraph"/>
              <w:spacing w:line="236" w:lineRule="exact"/>
              <w:ind w:left="1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B.O.T.</w:t>
            </w:r>
            <w:r>
              <w:rPr>
                <w:rFonts w:ascii="宋体" w:hAnsi="宋体" w:cs="宋体" w:eastAsia="宋体" w:hint="default"/>
                <w:sz w:val="18"/>
                <w:szCs w:val="18"/>
              </w:rPr>
              <w:t>项目委托贷款本息</w:t>
            </w:r>
          </w:p>
        </w:tc>
      </w:tr>
      <w:tr>
        <w:trPr>
          <w:trHeight w:val="286" w:hRule="exact"/>
        </w:trPr>
        <w:tc>
          <w:tcPr>
            <w:tcW w:w="2166" w:type="dxa"/>
            <w:tcBorders>
              <w:top w:val="nil" w:sz="6" w:space="0" w:color="auto"/>
              <w:left w:val="nil" w:sz="6" w:space="0" w:color="auto"/>
              <w:bottom w:val="nil" w:sz="6" w:space="0" w:color="auto"/>
              <w:right w:val="nil" w:sz="6" w:space="0" w:color="auto"/>
            </w:tcBorders>
          </w:tcPr>
          <w:p>
            <w:pPr>
              <w:pStyle w:val="TableParagraph"/>
              <w:spacing w:line="222" w:lineRule="exact"/>
              <w:ind w:left="122" w:right="0"/>
              <w:jc w:val="left"/>
              <w:rPr>
                <w:rFonts w:ascii="宋体" w:hAnsi="宋体" w:cs="宋体" w:eastAsia="宋体" w:hint="default"/>
                <w:sz w:val="18"/>
                <w:szCs w:val="18"/>
              </w:rPr>
            </w:pPr>
            <w:r>
              <w:rPr>
                <w:rFonts w:ascii="宋体" w:hAnsi="宋体" w:cs="宋体" w:eastAsia="宋体" w:hint="default"/>
                <w:sz w:val="18"/>
                <w:szCs w:val="18"/>
              </w:rPr>
              <w:t>清华控股有限公司</w:t>
            </w:r>
          </w:p>
        </w:tc>
        <w:tc>
          <w:tcPr>
            <w:tcW w:w="2163"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366"/>
              <w:jc w:val="right"/>
              <w:rPr>
                <w:rFonts w:ascii="Times New Roman" w:hAnsi="Times New Roman" w:cs="Times New Roman" w:eastAsia="Times New Roman" w:hint="default"/>
                <w:sz w:val="18"/>
                <w:szCs w:val="18"/>
              </w:rPr>
            </w:pPr>
            <w:r>
              <w:rPr>
                <w:rFonts w:ascii="Times New Roman"/>
                <w:spacing w:val="-1"/>
                <w:sz w:val="18"/>
              </w:rPr>
              <w:t>-202,328,527.79</w:t>
            </w:r>
          </w:p>
        </w:tc>
        <w:tc>
          <w:tcPr>
            <w:tcW w:w="1737"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107"/>
              <w:jc w:val="right"/>
              <w:rPr>
                <w:rFonts w:ascii="Times New Roman" w:hAnsi="Times New Roman" w:cs="Times New Roman" w:eastAsia="Times New Roman" w:hint="default"/>
                <w:sz w:val="18"/>
                <w:szCs w:val="18"/>
              </w:rPr>
            </w:pPr>
            <w:r>
              <w:rPr>
                <w:rFonts w:ascii="Times New Roman"/>
                <w:sz w:val="18"/>
              </w:rPr>
              <w:t>0.00</w:t>
            </w:r>
          </w:p>
        </w:tc>
        <w:tc>
          <w:tcPr>
            <w:tcW w:w="2672" w:type="dxa"/>
            <w:tcBorders>
              <w:top w:val="nil" w:sz="6" w:space="0" w:color="auto"/>
              <w:left w:val="nil" w:sz="6" w:space="0" w:color="auto"/>
              <w:bottom w:val="nil" w:sz="6" w:space="0" w:color="auto"/>
              <w:right w:val="nil" w:sz="6" w:space="0" w:color="auto"/>
            </w:tcBorders>
          </w:tcPr>
          <w:p>
            <w:pPr>
              <w:pStyle w:val="TableParagraph"/>
              <w:spacing w:line="222" w:lineRule="exact"/>
              <w:ind w:left="106" w:right="0"/>
              <w:jc w:val="left"/>
              <w:rPr>
                <w:rFonts w:ascii="宋体" w:hAnsi="宋体" w:cs="宋体" w:eastAsia="宋体" w:hint="default"/>
                <w:sz w:val="18"/>
                <w:szCs w:val="18"/>
              </w:rPr>
            </w:pPr>
            <w:r>
              <w:rPr>
                <w:rFonts w:ascii="宋体" w:hAnsi="宋体" w:cs="宋体" w:eastAsia="宋体" w:hint="default"/>
                <w:sz w:val="18"/>
                <w:szCs w:val="18"/>
              </w:rPr>
              <w:t>中期票据委托贷款本息</w:t>
            </w:r>
          </w:p>
        </w:tc>
      </w:tr>
      <w:tr>
        <w:trPr>
          <w:trHeight w:val="284" w:hRule="exact"/>
        </w:trPr>
        <w:tc>
          <w:tcPr>
            <w:tcW w:w="2166" w:type="dxa"/>
            <w:tcBorders>
              <w:top w:val="nil" w:sz="6" w:space="0" w:color="auto"/>
              <w:left w:val="nil" w:sz="6" w:space="0" w:color="auto"/>
              <w:bottom w:val="nil" w:sz="6" w:space="0" w:color="auto"/>
              <w:right w:val="nil" w:sz="6" w:space="0" w:color="auto"/>
            </w:tcBorders>
          </w:tcPr>
          <w:p>
            <w:pPr>
              <w:pStyle w:val="TableParagraph"/>
              <w:spacing w:line="222" w:lineRule="exact"/>
              <w:ind w:left="122" w:right="0"/>
              <w:jc w:val="left"/>
              <w:rPr>
                <w:rFonts w:ascii="宋体" w:hAnsi="宋体" w:cs="宋体" w:eastAsia="宋体" w:hint="default"/>
                <w:sz w:val="18"/>
                <w:szCs w:val="18"/>
              </w:rPr>
            </w:pPr>
            <w:r>
              <w:rPr>
                <w:rFonts w:ascii="宋体" w:hAnsi="宋体" w:cs="宋体" w:eastAsia="宋体" w:hint="default"/>
                <w:sz w:val="18"/>
                <w:szCs w:val="18"/>
              </w:rPr>
              <w:t>清华控股有限公司</w:t>
            </w:r>
          </w:p>
        </w:tc>
        <w:tc>
          <w:tcPr>
            <w:tcW w:w="2163"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366"/>
              <w:jc w:val="right"/>
              <w:rPr>
                <w:rFonts w:ascii="Times New Roman" w:hAnsi="Times New Roman" w:cs="Times New Roman" w:eastAsia="Times New Roman" w:hint="default"/>
                <w:sz w:val="18"/>
                <w:szCs w:val="18"/>
              </w:rPr>
            </w:pPr>
            <w:r>
              <w:rPr>
                <w:rFonts w:ascii="Times New Roman"/>
                <w:spacing w:val="-1"/>
                <w:sz w:val="18"/>
              </w:rPr>
              <w:t>20,000,000.00</w:t>
            </w:r>
          </w:p>
        </w:tc>
        <w:tc>
          <w:tcPr>
            <w:tcW w:w="1737"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7"/>
              <w:jc w:val="right"/>
              <w:rPr>
                <w:rFonts w:ascii="Times New Roman" w:hAnsi="Times New Roman" w:cs="Times New Roman" w:eastAsia="Times New Roman" w:hint="default"/>
                <w:sz w:val="18"/>
                <w:szCs w:val="18"/>
              </w:rPr>
            </w:pPr>
            <w:r>
              <w:rPr>
                <w:rFonts w:ascii="Times New Roman"/>
                <w:spacing w:val="-1"/>
                <w:sz w:val="18"/>
              </w:rPr>
              <w:t>20,000,000.00</w:t>
            </w:r>
          </w:p>
        </w:tc>
        <w:tc>
          <w:tcPr>
            <w:tcW w:w="2672" w:type="dxa"/>
            <w:tcBorders>
              <w:top w:val="nil" w:sz="6" w:space="0" w:color="auto"/>
              <w:left w:val="nil" w:sz="6" w:space="0" w:color="auto"/>
              <w:bottom w:val="nil" w:sz="6" w:space="0" w:color="auto"/>
              <w:right w:val="nil" w:sz="6" w:space="0" w:color="auto"/>
            </w:tcBorders>
          </w:tcPr>
          <w:p>
            <w:pPr>
              <w:pStyle w:val="TableParagraph"/>
              <w:spacing w:line="222" w:lineRule="exact"/>
              <w:ind w:left="106" w:right="0"/>
              <w:jc w:val="left"/>
              <w:rPr>
                <w:rFonts w:ascii="宋体" w:hAnsi="宋体" w:cs="宋体" w:eastAsia="宋体" w:hint="default"/>
                <w:sz w:val="18"/>
                <w:szCs w:val="18"/>
              </w:rPr>
            </w:pPr>
            <w:r>
              <w:rPr>
                <w:rFonts w:ascii="宋体" w:hAnsi="宋体" w:cs="宋体" w:eastAsia="宋体" w:hint="default"/>
                <w:sz w:val="18"/>
                <w:szCs w:val="18"/>
              </w:rPr>
              <w:t>定向增发保证金</w:t>
            </w:r>
          </w:p>
        </w:tc>
      </w:tr>
      <w:tr>
        <w:trPr>
          <w:trHeight w:val="256" w:hRule="exact"/>
        </w:trPr>
        <w:tc>
          <w:tcPr>
            <w:tcW w:w="2166" w:type="dxa"/>
            <w:tcBorders>
              <w:top w:val="nil" w:sz="6" w:space="0" w:color="auto"/>
              <w:left w:val="nil" w:sz="6" w:space="0" w:color="auto"/>
              <w:bottom w:val="single" w:sz="4" w:space="0" w:color="000000"/>
              <w:right w:val="nil" w:sz="6" w:space="0" w:color="auto"/>
            </w:tcBorders>
          </w:tcPr>
          <w:p>
            <w:pPr>
              <w:pStyle w:val="TableParagraph"/>
              <w:spacing w:line="222" w:lineRule="exact"/>
              <w:ind w:left="122" w:right="0"/>
              <w:jc w:val="left"/>
              <w:rPr>
                <w:rFonts w:ascii="宋体" w:hAnsi="宋体" w:cs="宋体" w:eastAsia="宋体" w:hint="default"/>
                <w:sz w:val="18"/>
                <w:szCs w:val="18"/>
              </w:rPr>
            </w:pPr>
            <w:r>
              <w:rPr>
                <w:rFonts w:ascii="宋体" w:hAnsi="宋体" w:cs="宋体" w:eastAsia="宋体" w:hint="default"/>
                <w:sz w:val="18"/>
                <w:szCs w:val="18"/>
              </w:rPr>
              <w:t>紫光集团有限公司</w:t>
            </w:r>
          </w:p>
        </w:tc>
        <w:tc>
          <w:tcPr>
            <w:tcW w:w="2163" w:type="dxa"/>
            <w:tcBorders>
              <w:top w:val="nil" w:sz="6" w:space="0" w:color="auto"/>
              <w:left w:val="nil" w:sz="6" w:space="0" w:color="auto"/>
              <w:bottom w:val="single" w:sz="4" w:space="0" w:color="000000"/>
              <w:right w:val="nil" w:sz="6" w:space="0" w:color="auto"/>
            </w:tcBorders>
          </w:tcPr>
          <w:p>
            <w:pPr>
              <w:pStyle w:val="TableParagraph"/>
              <w:spacing w:line="240" w:lineRule="auto" w:before="40"/>
              <w:ind w:right="366"/>
              <w:jc w:val="right"/>
              <w:rPr>
                <w:rFonts w:ascii="Times New Roman" w:hAnsi="Times New Roman" w:cs="Times New Roman" w:eastAsia="Times New Roman" w:hint="default"/>
                <w:sz w:val="18"/>
                <w:szCs w:val="18"/>
              </w:rPr>
            </w:pPr>
            <w:r>
              <w:rPr>
                <w:rFonts w:ascii="Times New Roman"/>
                <w:spacing w:val="-1"/>
                <w:sz w:val="18"/>
              </w:rPr>
              <w:t>5,000,000.00</w:t>
            </w:r>
          </w:p>
        </w:tc>
        <w:tc>
          <w:tcPr>
            <w:tcW w:w="1737" w:type="dxa"/>
            <w:tcBorders>
              <w:top w:val="nil" w:sz="6" w:space="0" w:color="auto"/>
              <w:left w:val="nil" w:sz="6" w:space="0" w:color="auto"/>
              <w:bottom w:val="single" w:sz="4" w:space="0" w:color="000000"/>
              <w:right w:val="nil" w:sz="6" w:space="0" w:color="auto"/>
            </w:tcBorders>
          </w:tcPr>
          <w:p>
            <w:pPr>
              <w:pStyle w:val="TableParagraph"/>
              <w:spacing w:line="240" w:lineRule="auto" w:before="40"/>
              <w:ind w:right="107"/>
              <w:jc w:val="right"/>
              <w:rPr>
                <w:rFonts w:ascii="Times New Roman" w:hAnsi="Times New Roman" w:cs="Times New Roman" w:eastAsia="Times New Roman" w:hint="default"/>
                <w:sz w:val="18"/>
                <w:szCs w:val="18"/>
              </w:rPr>
            </w:pPr>
            <w:r>
              <w:rPr>
                <w:rFonts w:ascii="Times New Roman"/>
                <w:spacing w:val="-1"/>
                <w:sz w:val="18"/>
              </w:rPr>
              <w:t>5,000,000.00</w:t>
            </w:r>
          </w:p>
        </w:tc>
        <w:tc>
          <w:tcPr>
            <w:tcW w:w="2672" w:type="dxa"/>
            <w:tcBorders>
              <w:top w:val="nil" w:sz="6" w:space="0" w:color="auto"/>
              <w:left w:val="nil" w:sz="6" w:space="0" w:color="auto"/>
              <w:bottom w:val="single" w:sz="4" w:space="0" w:color="000000"/>
              <w:right w:val="nil" w:sz="6" w:space="0" w:color="auto"/>
            </w:tcBorders>
          </w:tcPr>
          <w:p>
            <w:pPr>
              <w:pStyle w:val="TableParagraph"/>
              <w:spacing w:line="222" w:lineRule="exact"/>
              <w:ind w:left="106" w:right="0"/>
              <w:jc w:val="left"/>
              <w:rPr>
                <w:rFonts w:ascii="宋体" w:hAnsi="宋体" w:cs="宋体" w:eastAsia="宋体" w:hint="default"/>
                <w:sz w:val="18"/>
                <w:szCs w:val="18"/>
              </w:rPr>
            </w:pPr>
            <w:r>
              <w:rPr>
                <w:rFonts w:ascii="宋体" w:hAnsi="宋体" w:cs="宋体" w:eastAsia="宋体" w:hint="default"/>
                <w:sz w:val="18"/>
                <w:szCs w:val="18"/>
              </w:rPr>
              <w:t>定向增发保证金</w:t>
            </w:r>
          </w:p>
        </w:tc>
      </w:tr>
      <w:tr>
        <w:trPr>
          <w:trHeight w:val="306" w:hRule="exact"/>
        </w:trPr>
        <w:tc>
          <w:tcPr>
            <w:tcW w:w="2166" w:type="dxa"/>
            <w:tcBorders>
              <w:top w:val="single" w:sz="4" w:space="0" w:color="000000"/>
              <w:left w:val="nil" w:sz="6" w:space="0" w:color="auto"/>
              <w:bottom w:val="single" w:sz="12" w:space="0" w:color="000000"/>
              <w:right w:val="nil" w:sz="6" w:space="0" w:color="auto"/>
            </w:tcBorders>
          </w:tcPr>
          <w:p>
            <w:pPr>
              <w:pStyle w:val="TableParagraph"/>
              <w:spacing w:line="240" w:lineRule="auto" w:before="21"/>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163" w:type="dxa"/>
            <w:tcBorders>
              <w:top w:val="single" w:sz="4" w:space="0" w:color="000000"/>
              <w:left w:val="nil" w:sz="6" w:space="0" w:color="auto"/>
              <w:bottom w:val="single" w:sz="12" w:space="0" w:color="000000"/>
              <w:right w:val="nil" w:sz="6" w:space="0" w:color="auto"/>
            </w:tcBorders>
          </w:tcPr>
          <w:p>
            <w:pPr>
              <w:pStyle w:val="TableParagraph"/>
              <w:spacing w:line="240" w:lineRule="auto" w:before="77"/>
              <w:ind w:right="366"/>
              <w:jc w:val="right"/>
              <w:rPr>
                <w:rFonts w:ascii="Times New Roman" w:hAnsi="Times New Roman" w:cs="Times New Roman" w:eastAsia="Times New Roman" w:hint="default"/>
                <w:sz w:val="18"/>
                <w:szCs w:val="18"/>
              </w:rPr>
            </w:pPr>
            <w:r>
              <w:rPr>
                <w:rFonts w:ascii="Times New Roman"/>
                <w:b/>
                <w:spacing w:val="-1"/>
                <w:sz w:val="18"/>
              </w:rPr>
              <w:t>-282,666,014.79</w:t>
            </w:r>
            <w:r>
              <w:rPr>
                <w:rFonts w:ascii="Times New Roman"/>
                <w:spacing w:val="-1"/>
                <w:sz w:val="18"/>
              </w:rPr>
            </w:r>
          </w:p>
        </w:tc>
        <w:tc>
          <w:tcPr>
            <w:tcW w:w="1737" w:type="dxa"/>
            <w:tcBorders>
              <w:top w:val="single" w:sz="4" w:space="0" w:color="000000"/>
              <w:left w:val="nil" w:sz="6" w:space="0" w:color="auto"/>
              <w:bottom w:val="single" w:sz="12" w:space="0" w:color="000000"/>
              <w:right w:val="nil" w:sz="6" w:space="0" w:color="auto"/>
            </w:tcBorders>
          </w:tcPr>
          <w:p>
            <w:pPr>
              <w:pStyle w:val="TableParagraph"/>
              <w:spacing w:line="240" w:lineRule="auto" w:before="77"/>
              <w:ind w:right="108"/>
              <w:jc w:val="right"/>
              <w:rPr>
                <w:rFonts w:ascii="Times New Roman" w:hAnsi="Times New Roman" w:cs="Times New Roman" w:eastAsia="Times New Roman" w:hint="default"/>
                <w:sz w:val="18"/>
                <w:szCs w:val="18"/>
              </w:rPr>
            </w:pPr>
            <w:r>
              <w:rPr>
                <w:rFonts w:ascii="Times New Roman"/>
                <w:b/>
                <w:spacing w:val="-1"/>
                <w:sz w:val="18"/>
              </w:rPr>
              <w:t>2,167,699,182.41</w:t>
            </w:r>
            <w:r>
              <w:rPr>
                <w:rFonts w:ascii="Times New Roman"/>
                <w:spacing w:val="-1"/>
                <w:sz w:val="18"/>
              </w:rPr>
            </w:r>
          </w:p>
        </w:tc>
        <w:tc>
          <w:tcPr>
            <w:tcW w:w="2672" w:type="dxa"/>
            <w:tcBorders>
              <w:top w:val="single" w:sz="4" w:space="0" w:color="000000"/>
              <w:left w:val="nil" w:sz="6" w:space="0" w:color="auto"/>
              <w:bottom w:val="single" w:sz="12" w:space="0" w:color="000000"/>
              <w:right w:val="nil" w:sz="6" w:space="0" w:color="auto"/>
            </w:tcBorders>
          </w:tcPr>
          <w:p>
            <w:pPr/>
          </w:p>
        </w:tc>
      </w:tr>
    </w:tbl>
    <w:p>
      <w:pPr>
        <w:spacing w:before="24"/>
        <w:ind w:left="695" w:right="0" w:firstLine="0"/>
        <w:jc w:val="left"/>
        <w:rPr>
          <w:rFonts w:ascii="宋体" w:hAnsi="宋体" w:cs="宋体" w:eastAsia="宋体" w:hint="default"/>
          <w:sz w:val="22"/>
          <w:szCs w:val="22"/>
        </w:rPr>
      </w:pPr>
      <w:r>
        <w:rPr/>
        <w:pict>
          <v:group style="position:absolute;margin-left:187.160004pt;margin-top:36.007679pt;width:192.15pt;height:.5pt;mso-position-horizontal-relative:page;mso-position-vertical-relative:paragraph;z-index:-1274080" coordorigin="3743,720" coordsize="3843,10">
            <v:group style="position:absolute;left:3748;top:725;width:1838;height:2" coordorigin="3748,725" coordsize="1838,2">
              <v:shape style="position:absolute;left:3748;top:725;width:1838;height:2" coordorigin="3748,725" coordsize="1838,0" path="m3748,725l5585,725e" filled="false" stroked="true" strokeweight=".48pt" strokecolor="#000000">
                <v:path arrowok="t"/>
              </v:shape>
            </v:group>
            <v:group style="position:absolute;left:5585;top:725;width:10;height:2" coordorigin="5585,725" coordsize="10,2">
              <v:shape style="position:absolute;left:5585;top:725;width:10;height:2" coordorigin="5585,725" coordsize="10,0" path="m5585,725l5595,725e" filled="false" stroked="true" strokeweight=".48pt" strokecolor="#000000">
                <v:path arrowok="t"/>
              </v:shape>
            </v:group>
            <v:group style="position:absolute;left:5595;top:725;width:1987;height:2" coordorigin="5595,725" coordsize="1987,2">
              <v:shape style="position:absolute;left:5595;top:725;width:1987;height:2" coordorigin="5595,725" coordsize="1987,0" path="m5595,725l7581,725e" filled="false" stroked="true" strokeweight=".48pt" strokecolor="#000000">
                <v:path arrowok="t"/>
              </v:shape>
            </v:group>
            <w10:wrap type="none"/>
          </v:group>
        </w:pict>
      </w:r>
      <w:r>
        <w:rPr>
          <w:rFonts w:ascii="Times New Roman" w:hAnsi="Times New Roman" w:cs="Times New Roman" w:eastAsia="Times New Roman" w:hint="default"/>
          <w:b/>
          <w:bCs/>
          <w:sz w:val="22"/>
          <w:szCs w:val="22"/>
        </w:rPr>
        <w:t>(2)    </w:t>
      </w:r>
      <w:r>
        <w:rPr>
          <w:rFonts w:ascii="Times New Roman" w:hAnsi="Times New Roman" w:cs="Times New Roman" w:eastAsia="Times New Roman" w:hint="default"/>
          <w:sz w:val="22"/>
          <w:szCs w:val="22"/>
        </w:rPr>
        <w:t>2013</w:t>
      </w:r>
      <w:r>
        <w:rPr>
          <w:rFonts w:ascii="Times New Roman" w:hAnsi="Times New Roman" w:cs="Times New Roman" w:eastAsia="Times New Roman" w:hint="default"/>
          <w:spacing w:val="-24"/>
          <w:sz w:val="22"/>
          <w:szCs w:val="22"/>
        </w:rPr>
        <w:t> </w:t>
      </w:r>
      <w:r>
        <w:rPr>
          <w:rFonts w:ascii="宋体" w:hAnsi="宋体" w:cs="宋体" w:eastAsia="宋体" w:hint="default"/>
          <w:sz w:val="22"/>
          <w:szCs w:val="22"/>
        </w:rPr>
        <w:t>年度</w:t>
      </w:r>
    </w:p>
    <w:p>
      <w:pPr>
        <w:spacing w:line="240" w:lineRule="auto" w:before="12"/>
        <w:rPr>
          <w:rFonts w:ascii="宋体" w:hAnsi="宋体" w:cs="宋体" w:eastAsia="宋体" w:hint="default"/>
          <w:sz w:val="5"/>
          <w:szCs w:val="5"/>
        </w:rPr>
      </w:pPr>
    </w:p>
    <w:tbl>
      <w:tblPr>
        <w:tblW w:w="0" w:type="auto"/>
        <w:jc w:val="left"/>
        <w:tblInd w:w="119" w:type="dxa"/>
        <w:tblLayout w:type="fixed"/>
        <w:tblCellMar>
          <w:top w:w="0" w:type="dxa"/>
          <w:left w:w="0" w:type="dxa"/>
          <w:bottom w:w="0" w:type="dxa"/>
          <w:right w:w="0" w:type="dxa"/>
        </w:tblCellMar>
        <w:tblLook w:val="01E0"/>
      </w:tblPr>
      <w:tblGrid>
        <w:gridCol w:w="2167"/>
        <w:gridCol w:w="2098"/>
        <w:gridCol w:w="1735"/>
        <w:gridCol w:w="2737"/>
      </w:tblGrid>
      <w:tr>
        <w:trPr>
          <w:trHeight w:val="247" w:hRule="exact"/>
        </w:trPr>
        <w:tc>
          <w:tcPr>
            <w:tcW w:w="2167" w:type="dxa"/>
            <w:tcBorders>
              <w:top w:val="single" w:sz="12" w:space="0" w:color="000000"/>
              <w:left w:val="nil" w:sz="6" w:space="0" w:color="auto"/>
              <w:bottom w:val="nil" w:sz="6" w:space="0" w:color="auto"/>
              <w:right w:val="nil" w:sz="6" w:space="0" w:color="auto"/>
            </w:tcBorders>
          </w:tcPr>
          <w:p>
            <w:pPr/>
          </w:p>
        </w:tc>
        <w:tc>
          <w:tcPr>
            <w:tcW w:w="3833" w:type="dxa"/>
            <w:gridSpan w:val="2"/>
            <w:tcBorders>
              <w:top w:val="single" w:sz="12" w:space="0" w:color="000000"/>
              <w:left w:val="nil" w:sz="6" w:space="0" w:color="auto"/>
              <w:bottom w:val="nil" w:sz="6" w:space="0" w:color="auto"/>
              <w:right w:val="nil" w:sz="6" w:space="0" w:color="auto"/>
            </w:tcBorders>
          </w:tcPr>
          <w:p>
            <w:pPr>
              <w:pStyle w:val="TableParagraph"/>
              <w:spacing w:line="240" w:lineRule="auto" w:before="21"/>
              <w:ind w:left="1195" w:right="0"/>
              <w:jc w:val="left"/>
              <w:rPr>
                <w:rFonts w:ascii="宋体" w:hAnsi="宋体" w:cs="宋体" w:eastAsia="宋体" w:hint="default"/>
                <w:sz w:val="18"/>
                <w:szCs w:val="18"/>
              </w:rPr>
            </w:pPr>
            <w:r>
              <w:rPr>
                <w:rFonts w:ascii="宋体" w:hAnsi="宋体" w:cs="宋体" w:eastAsia="宋体" w:hint="default"/>
                <w:b/>
                <w:bCs/>
                <w:sz w:val="18"/>
                <w:szCs w:val="18"/>
              </w:rPr>
              <w:t>从关联方获取资金</w:t>
            </w:r>
            <w:r>
              <w:rPr>
                <w:rFonts w:ascii="宋体" w:hAnsi="宋体" w:cs="宋体" w:eastAsia="宋体" w:hint="default"/>
                <w:sz w:val="18"/>
                <w:szCs w:val="18"/>
              </w:rPr>
            </w:r>
          </w:p>
        </w:tc>
        <w:tc>
          <w:tcPr>
            <w:tcW w:w="2737" w:type="dxa"/>
            <w:tcBorders>
              <w:top w:val="single" w:sz="12" w:space="0" w:color="000000"/>
              <w:left w:val="nil" w:sz="6" w:space="0" w:color="auto"/>
              <w:bottom w:val="nil" w:sz="6" w:space="0" w:color="auto"/>
              <w:right w:val="nil" w:sz="6" w:space="0" w:color="auto"/>
            </w:tcBorders>
          </w:tcPr>
          <w:p>
            <w:pPr/>
          </w:p>
        </w:tc>
      </w:tr>
      <w:tr>
        <w:trPr>
          <w:trHeight w:val="157" w:hRule="exact"/>
        </w:trPr>
        <w:tc>
          <w:tcPr>
            <w:tcW w:w="2167" w:type="dxa"/>
            <w:tcBorders>
              <w:top w:val="nil" w:sz="6" w:space="0" w:color="auto"/>
              <w:left w:val="nil" w:sz="6" w:space="0" w:color="auto"/>
              <w:bottom w:val="nil" w:sz="6" w:space="0" w:color="auto"/>
              <w:right w:val="nil" w:sz="6" w:space="0" w:color="auto"/>
            </w:tcBorders>
          </w:tcPr>
          <w:p>
            <w:pPr>
              <w:pStyle w:val="TableParagraph"/>
              <w:spacing w:line="155"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关联方</w:t>
            </w:r>
            <w:r>
              <w:rPr>
                <w:rFonts w:ascii="宋体" w:hAnsi="宋体" w:cs="宋体" w:eastAsia="宋体" w:hint="default"/>
                <w:sz w:val="18"/>
                <w:szCs w:val="18"/>
              </w:rPr>
            </w:r>
          </w:p>
        </w:tc>
        <w:tc>
          <w:tcPr>
            <w:tcW w:w="2098" w:type="dxa"/>
            <w:tcBorders>
              <w:top w:val="nil" w:sz="6" w:space="0" w:color="auto"/>
              <w:left w:val="nil" w:sz="6" w:space="0" w:color="auto"/>
              <w:bottom w:val="nil" w:sz="6" w:space="0" w:color="auto"/>
              <w:right w:val="nil" w:sz="6" w:space="0" w:color="auto"/>
            </w:tcBorders>
          </w:tcPr>
          <w:p>
            <w:pPr/>
          </w:p>
        </w:tc>
        <w:tc>
          <w:tcPr>
            <w:tcW w:w="1735" w:type="dxa"/>
            <w:tcBorders>
              <w:top w:val="nil" w:sz="6" w:space="0" w:color="auto"/>
              <w:left w:val="nil" w:sz="6" w:space="0" w:color="auto"/>
              <w:bottom w:val="nil" w:sz="6" w:space="0" w:color="auto"/>
              <w:right w:val="nil" w:sz="6" w:space="0" w:color="auto"/>
            </w:tcBorders>
          </w:tcPr>
          <w:p>
            <w:pPr/>
          </w:p>
        </w:tc>
        <w:tc>
          <w:tcPr>
            <w:tcW w:w="2737" w:type="dxa"/>
            <w:tcBorders>
              <w:top w:val="nil" w:sz="6" w:space="0" w:color="auto"/>
              <w:left w:val="nil" w:sz="6" w:space="0" w:color="auto"/>
              <w:bottom w:val="nil" w:sz="6" w:space="0" w:color="auto"/>
              <w:right w:val="nil" w:sz="6" w:space="0" w:color="auto"/>
            </w:tcBorders>
          </w:tcPr>
          <w:p>
            <w:pPr>
              <w:pStyle w:val="TableParagraph"/>
              <w:spacing w:line="155" w:lineRule="exact"/>
              <w:ind w:left="1" w:right="0"/>
              <w:jc w:val="center"/>
              <w:rPr>
                <w:rFonts w:ascii="宋体" w:hAnsi="宋体" w:cs="宋体" w:eastAsia="宋体" w:hint="default"/>
                <w:sz w:val="18"/>
                <w:szCs w:val="18"/>
              </w:rPr>
            </w:pPr>
            <w:r>
              <w:rPr>
                <w:rFonts w:ascii="宋体" w:hAnsi="宋体" w:cs="宋体" w:eastAsia="宋体" w:hint="default"/>
                <w:b/>
                <w:bCs/>
                <w:sz w:val="18"/>
                <w:szCs w:val="18"/>
              </w:rPr>
              <w:t>备注</w:t>
            </w:r>
            <w:r>
              <w:rPr>
                <w:rFonts w:ascii="宋体" w:hAnsi="宋体" w:cs="宋体" w:eastAsia="宋体" w:hint="default"/>
                <w:sz w:val="18"/>
                <w:szCs w:val="18"/>
              </w:rPr>
            </w:r>
          </w:p>
        </w:tc>
      </w:tr>
      <w:tr>
        <w:trPr>
          <w:trHeight w:val="215" w:hRule="exact"/>
        </w:trPr>
        <w:tc>
          <w:tcPr>
            <w:tcW w:w="2167" w:type="dxa"/>
            <w:tcBorders>
              <w:top w:val="nil" w:sz="6" w:space="0" w:color="auto"/>
              <w:left w:val="nil" w:sz="6" w:space="0" w:color="auto"/>
              <w:bottom w:val="single" w:sz="4" w:space="0" w:color="000000"/>
              <w:right w:val="nil" w:sz="6" w:space="0" w:color="auto"/>
            </w:tcBorders>
          </w:tcPr>
          <w:p>
            <w:pPr/>
          </w:p>
        </w:tc>
        <w:tc>
          <w:tcPr>
            <w:tcW w:w="2098" w:type="dxa"/>
            <w:tcBorders>
              <w:top w:val="nil" w:sz="6" w:space="0" w:color="auto"/>
              <w:left w:val="nil" w:sz="6" w:space="0" w:color="auto"/>
              <w:bottom w:val="single" w:sz="4" w:space="0" w:color="000000"/>
              <w:right w:val="nil" w:sz="6" w:space="0" w:color="auto"/>
            </w:tcBorders>
          </w:tcPr>
          <w:p>
            <w:pPr>
              <w:pStyle w:val="TableParagraph"/>
              <w:spacing w:line="182" w:lineRule="exact"/>
              <w:ind w:left="648" w:right="0"/>
              <w:jc w:val="left"/>
              <w:rPr>
                <w:rFonts w:ascii="宋体" w:hAnsi="宋体" w:cs="宋体" w:eastAsia="宋体" w:hint="default"/>
                <w:sz w:val="18"/>
                <w:szCs w:val="18"/>
              </w:rPr>
            </w:pPr>
            <w:r>
              <w:rPr>
                <w:rFonts w:ascii="宋体" w:hAnsi="宋体" w:cs="宋体" w:eastAsia="宋体" w:hint="default"/>
                <w:b/>
                <w:bCs/>
                <w:sz w:val="18"/>
                <w:szCs w:val="18"/>
              </w:rPr>
              <w:t>发生额</w:t>
            </w:r>
            <w:r>
              <w:rPr>
                <w:rFonts w:ascii="宋体" w:hAnsi="宋体" w:cs="宋体" w:eastAsia="宋体" w:hint="default"/>
                <w:sz w:val="18"/>
                <w:szCs w:val="18"/>
              </w:rPr>
            </w:r>
          </w:p>
        </w:tc>
        <w:tc>
          <w:tcPr>
            <w:tcW w:w="1735" w:type="dxa"/>
            <w:tcBorders>
              <w:top w:val="nil" w:sz="6" w:space="0" w:color="auto"/>
              <w:left w:val="nil" w:sz="6" w:space="0" w:color="auto"/>
              <w:bottom w:val="single" w:sz="4" w:space="0" w:color="000000"/>
              <w:right w:val="nil" w:sz="6" w:space="0" w:color="auto"/>
            </w:tcBorders>
          </w:tcPr>
          <w:p>
            <w:pPr>
              <w:pStyle w:val="TableParagraph"/>
              <w:spacing w:line="182" w:lineRule="exact"/>
              <w:ind w:left="556" w:right="0"/>
              <w:jc w:val="left"/>
              <w:rPr>
                <w:rFonts w:ascii="宋体" w:hAnsi="宋体" w:cs="宋体" w:eastAsia="宋体" w:hint="default"/>
                <w:sz w:val="18"/>
                <w:szCs w:val="18"/>
              </w:rPr>
            </w:pPr>
            <w:r>
              <w:rPr>
                <w:rFonts w:ascii="宋体" w:hAnsi="宋体" w:cs="宋体" w:eastAsia="宋体" w:hint="default"/>
                <w:b/>
                <w:bCs/>
                <w:sz w:val="18"/>
                <w:szCs w:val="18"/>
              </w:rPr>
              <w:t>余额</w:t>
            </w:r>
            <w:r>
              <w:rPr>
                <w:rFonts w:ascii="宋体" w:hAnsi="宋体" w:cs="宋体" w:eastAsia="宋体" w:hint="default"/>
                <w:sz w:val="18"/>
                <w:szCs w:val="18"/>
              </w:rPr>
            </w:r>
          </w:p>
        </w:tc>
        <w:tc>
          <w:tcPr>
            <w:tcW w:w="2737" w:type="dxa"/>
            <w:tcBorders>
              <w:top w:val="nil" w:sz="6" w:space="0" w:color="auto"/>
              <w:left w:val="nil" w:sz="6" w:space="0" w:color="auto"/>
              <w:bottom w:val="single" w:sz="4" w:space="0" w:color="000000"/>
              <w:right w:val="nil" w:sz="6" w:space="0" w:color="auto"/>
            </w:tcBorders>
          </w:tcPr>
          <w:p>
            <w:pPr/>
          </w:p>
        </w:tc>
      </w:tr>
      <w:tr>
        <w:trPr>
          <w:trHeight w:val="324" w:hRule="exact"/>
        </w:trPr>
        <w:tc>
          <w:tcPr>
            <w:tcW w:w="2167" w:type="dxa"/>
            <w:tcBorders>
              <w:top w:val="single" w:sz="4" w:space="0" w:color="000000"/>
              <w:left w:val="nil" w:sz="6" w:space="0" w:color="auto"/>
              <w:bottom w:val="nil" w:sz="6" w:space="0" w:color="auto"/>
              <w:right w:val="nil" w:sz="6" w:space="0" w:color="auto"/>
            </w:tcBorders>
          </w:tcPr>
          <w:p>
            <w:pPr>
              <w:pStyle w:val="TableParagraph"/>
              <w:spacing w:line="240" w:lineRule="auto" w:before="21"/>
              <w:ind w:left="122" w:right="0"/>
              <w:jc w:val="left"/>
              <w:rPr>
                <w:rFonts w:ascii="宋体" w:hAnsi="宋体" w:cs="宋体" w:eastAsia="宋体" w:hint="default"/>
                <w:sz w:val="18"/>
                <w:szCs w:val="18"/>
              </w:rPr>
            </w:pPr>
            <w:r>
              <w:rPr>
                <w:rFonts w:ascii="宋体" w:hAnsi="宋体" w:cs="宋体" w:eastAsia="宋体" w:hint="default"/>
                <w:sz w:val="18"/>
                <w:szCs w:val="18"/>
              </w:rPr>
              <w:t>清华控股有限公司</w:t>
            </w:r>
          </w:p>
        </w:tc>
        <w:tc>
          <w:tcPr>
            <w:tcW w:w="2098"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366"/>
              <w:jc w:val="right"/>
              <w:rPr>
                <w:rFonts w:ascii="Times New Roman" w:hAnsi="Times New Roman" w:cs="Times New Roman" w:eastAsia="Times New Roman" w:hint="default"/>
                <w:sz w:val="18"/>
                <w:szCs w:val="18"/>
              </w:rPr>
            </w:pPr>
            <w:r>
              <w:rPr>
                <w:rFonts w:ascii="Times New Roman"/>
                <w:spacing w:val="-1"/>
                <w:sz w:val="18"/>
              </w:rPr>
              <w:t>101,250,763.06</w:t>
            </w:r>
          </w:p>
        </w:tc>
        <w:tc>
          <w:tcPr>
            <w:tcW w:w="1735"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107"/>
              <w:jc w:val="right"/>
              <w:rPr>
                <w:rFonts w:ascii="Times New Roman" w:hAnsi="Times New Roman" w:cs="Times New Roman" w:eastAsia="Times New Roman" w:hint="default"/>
                <w:sz w:val="18"/>
                <w:szCs w:val="18"/>
              </w:rPr>
            </w:pPr>
            <w:r>
              <w:rPr>
                <w:rFonts w:ascii="Times New Roman"/>
                <w:spacing w:val="-1"/>
                <w:sz w:val="18"/>
              </w:rPr>
              <w:t>1,832,455,308.26</w:t>
            </w:r>
          </w:p>
        </w:tc>
        <w:tc>
          <w:tcPr>
            <w:tcW w:w="2737" w:type="dxa"/>
            <w:tcBorders>
              <w:top w:val="single" w:sz="4" w:space="0" w:color="000000"/>
              <w:left w:val="nil" w:sz="6" w:space="0" w:color="auto"/>
              <w:bottom w:val="nil" w:sz="6" w:space="0" w:color="auto"/>
              <w:right w:val="nil" w:sz="6" w:space="0" w:color="auto"/>
            </w:tcBorders>
          </w:tcPr>
          <w:p>
            <w:pPr>
              <w:pStyle w:val="TableParagraph"/>
              <w:spacing w:line="240" w:lineRule="auto" w:before="21"/>
              <w:ind w:left="109" w:right="0"/>
              <w:jc w:val="left"/>
              <w:rPr>
                <w:rFonts w:ascii="宋体" w:hAnsi="宋体" w:cs="宋体" w:eastAsia="宋体" w:hint="default"/>
                <w:sz w:val="18"/>
                <w:szCs w:val="18"/>
              </w:rPr>
            </w:pPr>
            <w:r>
              <w:rPr>
                <w:rFonts w:ascii="宋体" w:hAnsi="宋体" w:cs="宋体" w:eastAsia="宋体" w:hint="default"/>
                <w:sz w:val="18"/>
                <w:szCs w:val="18"/>
              </w:rPr>
              <w:t>重庆项目合作款</w:t>
            </w:r>
          </w:p>
        </w:tc>
      </w:tr>
      <w:tr>
        <w:trPr>
          <w:trHeight w:val="285" w:hRule="exact"/>
        </w:trPr>
        <w:tc>
          <w:tcPr>
            <w:tcW w:w="2167" w:type="dxa"/>
            <w:tcBorders>
              <w:top w:val="nil" w:sz="6" w:space="0" w:color="auto"/>
              <w:left w:val="nil" w:sz="6" w:space="0" w:color="auto"/>
              <w:bottom w:val="nil" w:sz="6" w:space="0" w:color="auto"/>
              <w:right w:val="nil" w:sz="6" w:space="0" w:color="auto"/>
            </w:tcBorders>
          </w:tcPr>
          <w:p>
            <w:pPr>
              <w:pStyle w:val="TableParagraph"/>
              <w:spacing w:line="222" w:lineRule="exact"/>
              <w:ind w:left="122" w:right="0"/>
              <w:jc w:val="left"/>
              <w:rPr>
                <w:rFonts w:ascii="宋体" w:hAnsi="宋体" w:cs="宋体" w:eastAsia="宋体" w:hint="default"/>
                <w:sz w:val="18"/>
                <w:szCs w:val="18"/>
              </w:rPr>
            </w:pPr>
            <w:r>
              <w:rPr>
                <w:rFonts w:ascii="宋体" w:hAnsi="宋体" w:cs="宋体" w:eastAsia="宋体" w:hint="default"/>
                <w:sz w:val="18"/>
                <w:szCs w:val="18"/>
              </w:rPr>
              <w:t>清华控股有限公司</w:t>
            </w:r>
          </w:p>
        </w:tc>
        <w:tc>
          <w:tcPr>
            <w:tcW w:w="2098"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365"/>
              <w:jc w:val="right"/>
              <w:rPr>
                <w:rFonts w:ascii="Times New Roman" w:hAnsi="Times New Roman" w:cs="Times New Roman" w:eastAsia="Times New Roman" w:hint="default"/>
                <w:sz w:val="18"/>
                <w:szCs w:val="18"/>
              </w:rPr>
            </w:pPr>
            <w:r>
              <w:rPr>
                <w:rFonts w:ascii="Times New Roman"/>
                <w:w w:val="95"/>
                <w:sz w:val="18"/>
              </w:rPr>
              <w:t>-574,155.56</w:t>
            </w:r>
            <w:r>
              <w:rPr>
                <w:rFonts w:ascii="Times New Roman"/>
                <w:sz w:val="18"/>
              </w:rPr>
            </w:r>
          </w:p>
        </w:tc>
        <w:tc>
          <w:tcPr>
            <w:tcW w:w="1735"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7"/>
              <w:jc w:val="right"/>
              <w:rPr>
                <w:rFonts w:ascii="Times New Roman" w:hAnsi="Times New Roman" w:cs="Times New Roman" w:eastAsia="Times New Roman" w:hint="default"/>
                <w:sz w:val="18"/>
                <w:szCs w:val="18"/>
              </w:rPr>
            </w:pPr>
            <w:r>
              <w:rPr>
                <w:rFonts w:ascii="Times New Roman"/>
                <w:spacing w:val="-1"/>
                <w:sz w:val="18"/>
              </w:rPr>
              <w:t>415,581,361.15</w:t>
            </w:r>
          </w:p>
        </w:tc>
        <w:tc>
          <w:tcPr>
            <w:tcW w:w="2737" w:type="dxa"/>
            <w:tcBorders>
              <w:top w:val="nil" w:sz="6" w:space="0" w:color="auto"/>
              <w:left w:val="nil" w:sz="6" w:space="0" w:color="auto"/>
              <w:bottom w:val="nil" w:sz="6" w:space="0" w:color="auto"/>
              <w:right w:val="nil" w:sz="6" w:space="0" w:color="auto"/>
            </w:tcBorders>
          </w:tcPr>
          <w:p>
            <w:pPr>
              <w:pStyle w:val="TableParagraph"/>
              <w:spacing w:line="236" w:lineRule="exact"/>
              <w:ind w:left="10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B.O.T.</w:t>
            </w:r>
            <w:r>
              <w:rPr>
                <w:rFonts w:ascii="宋体" w:hAnsi="宋体" w:cs="宋体" w:eastAsia="宋体" w:hint="default"/>
                <w:sz w:val="18"/>
                <w:szCs w:val="18"/>
              </w:rPr>
              <w:t>项目委托贷款本息</w:t>
            </w:r>
          </w:p>
        </w:tc>
      </w:tr>
      <w:tr>
        <w:trPr>
          <w:trHeight w:val="255" w:hRule="exact"/>
        </w:trPr>
        <w:tc>
          <w:tcPr>
            <w:tcW w:w="2167" w:type="dxa"/>
            <w:tcBorders>
              <w:top w:val="nil" w:sz="6" w:space="0" w:color="auto"/>
              <w:left w:val="nil" w:sz="6" w:space="0" w:color="auto"/>
              <w:bottom w:val="single" w:sz="4" w:space="0" w:color="000000"/>
              <w:right w:val="nil" w:sz="6" w:space="0" w:color="auto"/>
            </w:tcBorders>
          </w:tcPr>
          <w:p>
            <w:pPr>
              <w:pStyle w:val="TableParagraph"/>
              <w:spacing w:line="223" w:lineRule="exact"/>
              <w:ind w:left="122" w:right="0"/>
              <w:jc w:val="left"/>
              <w:rPr>
                <w:rFonts w:ascii="宋体" w:hAnsi="宋体" w:cs="宋体" w:eastAsia="宋体" w:hint="default"/>
                <w:sz w:val="18"/>
                <w:szCs w:val="18"/>
              </w:rPr>
            </w:pPr>
            <w:r>
              <w:rPr>
                <w:rFonts w:ascii="宋体" w:hAnsi="宋体" w:cs="宋体" w:eastAsia="宋体" w:hint="default"/>
                <w:sz w:val="18"/>
                <w:szCs w:val="18"/>
              </w:rPr>
              <w:t>清华控股有限公司</w:t>
            </w:r>
          </w:p>
        </w:tc>
        <w:tc>
          <w:tcPr>
            <w:tcW w:w="2098" w:type="dxa"/>
            <w:tcBorders>
              <w:top w:val="nil" w:sz="6" w:space="0" w:color="auto"/>
              <w:left w:val="nil" w:sz="6" w:space="0" w:color="auto"/>
              <w:bottom w:val="single" w:sz="4" w:space="0" w:color="000000"/>
              <w:right w:val="nil" w:sz="6" w:space="0" w:color="auto"/>
            </w:tcBorders>
          </w:tcPr>
          <w:p>
            <w:pPr>
              <w:pStyle w:val="TableParagraph"/>
              <w:spacing w:line="240" w:lineRule="auto" w:before="39"/>
              <w:ind w:right="365"/>
              <w:jc w:val="right"/>
              <w:rPr>
                <w:rFonts w:ascii="Times New Roman" w:hAnsi="Times New Roman" w:cs="Times New Roman" w:eastAsia="Times New Roman" w:hint="default"/>
                <w:sz w:val="18"/>
                <w:szCs w:val="18"/>
              </w:rPr>
            </w:pPr>
            <w:r>
              <w:rPr>
                <w:rFonts w:ascii="Times New Roman"/>
                <w:sz w:val="18"/>
              </w:rPr>
              <w:t>0.00</w:t>
            </w:r>
          </w:p>
        </w:tc>
        <w:tc>
          <w:tcPr>
            <w:tcW w:w="1735" w:type="dxa"/>
            <w:tcBorders>
              <w:top w:val="nil" w:sz="6" w:space="0" w:color="auto"/>
              <w:left w:val="nil" w:sz="6" w:space="0" w:color="auto"/>
              <w:bottom w:val="single" w:sz="4" w:space="0" w:color="000000"/>
              <w:right w:val="nil" w:sz="6" w:space="0" w:color="auto"/>
            </w:tcBorders>
          </w:tcPr>
          <w:p>
            <w:pPr>
              <w:pStyle w:val="TableParagraph"/>
              <w:spacing w:line="240" w:lineRule="auto" w:before="39"/>
              <w:ind w:right="107"/>
              <w:jc w:val="right"/>
              <w:rPr>
                <w:rFonts w:ascii="Times New Roman" w:hAnsi="Times New Roman" w:cs="Times New Roman" w:eastAsia="Times New Roman" w:hint="default"/>
                <w:sz w:val="18"/>
                <w:szCs w:val="18"/>
              </w:rPr>
            </w:pPr>
            <w:r>
              <w:rPr>
                <w:rFonts w:ascii="Times New Roman"/>
                <w:spacing w:val="-1"/>
                <w:sz w:val="18"/>
              </w:rPr>
              <w:t>202,328,527.79</w:t>
            </w:r>
          </w:p>
        </w:tc>
        <w:tc>
          <w:tcPr>
            <w:tcW w:w="2737" w:type="dxa"/>
            <w:tcBorders>
              <w:top w:val="nil" w:sz="6" w:space="0" w:color="auto"/>
              <w:left w:val="nil" w:sz="6" w:space="0" w:color="auto"/>
              <w:bottom w:val="single" w:sz="4" w:space="0" w:color="000000"/>
              <w:right w:val="nil" w:sz="6" w:space="0" w:color="auto"/>
            </w:tcBorders>
          </w:tcPr>
          <w:p>
            <w:pPr>
              <w:pStyle w:val="TableParagraph"/>
              <w:spacing w:line="223" w:lineRule="exact"/>
              <w:ind w:left="109" w:right="0"/>
              <w:jc w:val="left"/>
              <w:rPr>
                <w:rFonts w:ascii="宋体" w:hAnsi="宋体" w:cs="宋体" w:eastAsia="宋体" w:hint="default"/>
                <w:sz w:val="18"/>
                <w:szCs w:val="18"/>
              </w:rPr>
            </w:pPr>
            <w:r>
              <w:rPr>
                <w:rFonts w:ascii="宋体" w:hAnsi="宋体" w:cs="宋体" w:eastAsia="宋体" w:hint="default"/>
                <w:sz w:val="18"/>
                <w:szCs w:val="18"/>
              </w:rPr>
              <w:t>中期票据委托贷款本息</w:t>
            </w:r>
          </w:p>
        </w:tc>
      </w:tr>
      <w:tr>
        <w:trPr>
          <w:trHeight w:val="305" w:hRule="exact"/>
        </w:trPr>
        <w:tc>
          <w:tcPr>
            <w:tcW w:w="2167" w:type="dxa"/>
            <w:tcBorders>
              <w:top w:val="single" w:sz="4" w:space="0" w:color="000000"/>
              <w:left w:val="nil" w:sz="6" w:space="0" w:color="auto"/>
              <w:bottom w:val="single" w:sz="12" w:space="0" w:color="000000"/>
              <w:right w:val="nil" w:sz="6" w:space="0" w:color="auto"/>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098" w:type="dxa"/>
            <w:tcBorders>
              <w:top w:val="single" w:sz="4" w:space="0" w:color="000000"/>
              <w:left w:val="nil" w:sz="6" w:space="0" w:color="auto"/>
              <w:bottom w:val="single" w:sz="12" w:space="0" w:color="000000"/>
              <w:right w:val="nil" w:sz="6" w:space="0" w:color="auto"/>
            </w:tcBorders>
          </w:tcPr>
          <w:p>
            <w:pPr>
              <w:pStyle w:val="TableParagraph"/>
              <w:spacing w:line="240" w:lineRule="auto" w:before="78"/>
              <w:ind w:right="366"/>
              <w:jc w:val="right"/>
              <w:rPr>
                <w:rFonts w:ascii="Times New Roman" w:hAnsi="Times New Roman" w:cs="Times New Roman" w:eastAsia="Times New Roman" w:hint="default"/>
                <w:sz w:val="18"/>
                <w:szCs w:val="18"/>
              </w:rPr>
            </w:pPr>
            <w:r>
              <w:rPr>
                <w:rFonts w:ascii="Times New Roman"/>
                <w:b/>
                <w:spacing w:val="-1"/>
                <w:sz w:val="18"/>
              </w:rPr>
              <w:t>100,676,607.50</w:t>
            </w:r>
            <w:r>
              <w:rPr>
                <w:rFonts w:ascii="Times New Roman"/>
                <w:spacing w:val="-1"/>
                <w:sz w:val="18"/>
              </w:rPr>
            </w:r>
          </w:p>
        </w:tc>
        <w:tc>
          <w:tcPr>
            <w:tcW w:w="1735" w:type="dxa"/>
            <w:tcBorders>
              <w:top w:val="single" w:sz="4" w:space="0" w:color="000000"/>
              <w:left w:val="nil" w:sz="6" w:space="0" w:color="auto"/>
              <w:bottom w:val="single" w:sz="12" w:space="0" w:color="000000"/>
              <w:right w:val="nil" w:sz="6" w:space="0" w:color="auto"/>
            </w:tcBorders>
          </w:tcPr>
          <w:p>
            <w:pPr>
              <w:pStyle w:val="TableParagraph"/>
              <w:spacing w:line="240" w:lineRule="auto" w:before="78"/>
              <w:ind w:right="107"/>
              <w:jc w:val="right"/>
              <w:rPr>
                <w:rFonts w:ascii="Times New Roman" w:hAnsi="Times New Roman" w:cs="Times New Roman" w:eastAsia="Times New Roman" w:hint="default"/>
                <w:sz w:val="18"/>
                <w:szCs w:val="18"/>
              </w:rPr>
            </w:pPr>
            <w:r>
              <w:rPr>
                <w:rFonts w:ascii="Times New Roman"/>
                <w:b/>
                <w:spacing w:val="-1"/>
                <w:sz w:val="18"/>
              </w:rPr>
              <w:t>2,450,365,197.20</w:t>
            </w:r>
            <w:r>
              <w:rPr>
                <w:rFonts w:ascii="Times New Roman"/>
                <w:spacing w:val="-1"/>
                <w:sz w:val="18"/>
              </w:rPr>
            </w:r>
          </w:p>
        </w:tc>
        <w:tc>
          <w:tcPr>
            <w:tcW w:w="2737" w:type="dxa"/>
            <w:tcBorders>
              <w:top w:val="single" w:sz="4" w:space="0" w:color="000000"/>
              <w:left w:val="nil" w:sz="6" w:space="0" w:color="auto"/>
              <w:bottom w:val="single" w:sz="12" w:space="0" w:color="000000"/>
              <w:right w:val="nil" w:sz="6" w:space="0" w:color="auto"/>
            </w:tcBorders>
          </w:tcPr>
          <w:p>
            <w:pPr/>
          </w:p>
        </w:tc>
      </w:tr>
    </w:tbl>
    <w:p>
      <w:pPr>
        <w:spacing w:before="85"/>
        <w:ind w:left="695"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7.  </w:t>
      </w:r>
      <w:r>
        <w:rPr>
          <w:rFonts w:ascii="Times New Roman" w:hAnsi="Times New Roman" w:cs="Times New Roman" w:eastAsia="Times New Roman" w:hint="default"/>
          <w:b/>
          <w:bCs/>
          <w:spacing w:val="12"/>
          <w:sz w:val="22"/>
          <w:szCs w:val="22"/>
        </w:rPr>
        <w:t> </w:t>
      </w:r>
      <w:r>
        <w:rPr>
          <w:rFonts w:ascii="宋体" w:hAnsi="宋体" w:cs="宋体" w:eastAsia="宋体" w:hint="default"/>
          <w:sz w:val="22"/>
          <w:szCs w:val="22"/>
        </w:rPr>
        <w:t>支付许可授权费</w:t>
      </w:r>
    </w:p>
    <w:p>
      <w:pPr>
        <w:spacing w:before="112"/>
        <w:ind w:left="681" w:right="0" w:firstLine="0"/>
        <w:jc w:val="left"/>
        <w:rPr>
          <w:rFonts w:ascii="宋体" w:hAnsi="宋体" w:cs="宋体" w:eastAsia="宋体" w:hint="default"/>
          <w:sz w:val="22"/>
          <w:szCs w:val="22"/>
        </w:rPr>
      </w:pPr>
      <w:r>
        <w:rPr>
          <w:rFonts w:ascii="宋体" w:hAnsi="宋体" w:cs="宋体" w:eastAsia="宋体" w:hint="default"/>
          <w:spacing w:val="9"/>
          <w:sz w:val="22"/>
          <w:szCs w:val="22"/>
        </w:rPr>
        <w:t>本公司及下属子公司 </w:t>
      </w:r>
      <w:r>
        <w:rPr>
          <w:rFonts w:ascii="Times New Roman" w:hAnsi="Times New Roman" w:cs="Times New Roman" w:eastAsia="Times New Roman" w:hint="default"/>
          <w:sz w:val="22"/>
          <w:szCs w:val="22"/>
        </w:rPr>
        <w:t>2014 </w:t>
      </w:r>
      <w:r>
        <w:rPr>
          <w:rFonts w:ascii="Times New Roman" w:hAnsi="Times New Roman" w:cs="Times New Roman" w:eastAsia="Times New Roman" w:hint="default"/>
          <w:spacing w:val="14"/>
          <w:sz w:val="22"/>
          <w:szCs w:val="22"/>
        </w:rPr>
        <w:t> </w:t>
      </w:r>
      <w:r>
        <w:rPr>
          <w:rFonts w:ascii="宋体" w:hAnsi="宋体" w:cs="宋体" w:eastAsia="宋体" w:hint="default"/>
          <w:spacing w:val="10"/>
          <w:sz w:val="22"/>
          <w:szCs w:val="22"/>
        </w:rPr>
        <w:t>年度应支付清华大学专利等技术成果实施许可使用费</w:t>
      </w:r>
    </w:p>
    <w:p>
      <w:pPr>
        <w:spacing w:before="53"/>
        <w:ind w:left="241" w:right="0" w:firstLine="0"/>
        <w:jc w:val="left"/>
        <w:rPr>
          <w:rFonts w:ascii="宋体" w:hAnsi="宋体" w:cs="宋体" w:eastAsia="宋体" w:hint="default"/>
          <w:sz w:val="22"/>
          <w:szCs w:val="22"/>
        </w:rPr>
      </w:pPr>
      <w:r>
        <w:rPr>
          <w:rFonts w:ascii="Times New Roman" w:hAnsi="Times New Roman" w:cs="Times New Roman" w:eastAsia="Times New Roman" w:hint="default"/>
          <w:sz w:val="22"/>
          <w:szCs w:val="22"/>
        </w:rPr>
        <w:t>79,905,660.31</w:t>
      </w:r>
      <w:r>
        <w:rPr>
          <w:rFonts w:ascii="Times New Roman" w:hAnsi="Times New Roman" w:cs="Times New Roman" w:eastAsia="Times New Roman" w:hint="default"/>
          <w:spacing w:val="-7"/>
          <w:sz w:val="22"/>
          <w:szCs w:val="22"/>
        </w:rPr>
        <w:t> </w:t>
      </w:r>
      <w:r>
        <w:rPr>
          <w:rFonts w:ascii="宋体" w:hAnsi="宋体" w:cs="宋体" w:eastAsia="宋体" w:hint="default"/>
          <w:sz w:val="22"/>
          <w:szCs w:val="22"/>
        </w:rPr>
        <w:t>元，实际支付</w:t>
      </w:r>
      <w:r>
        <w:rPr>
          <w:rFonts w:ascii="宋体" w:hAnsi="宋体" w:cs="宋体" w:eastAsia="宋体" w:hint="default"/>
          <w:spacing w:val="-63"/>
          <w:sz w:val="22"/>
          <w:szCs w:val="22"/>
        </w:rPr>
        <w:t> </w:t>
      </w:r>
      <w:r>
        <w:rPr>
          <w:rFonts w:ascii="Times New Roman" w:hAnsi="Times New Roman" w:cs="Times New Roman" w:eastAsia="Times New Roman" w:hint="default"/>
          <w:sz w:val="22"/>
          <w:szCs w:val="22"/>
        </w:rPr>
        <w:t>33,876,000.00</w:t>
      </w:r>
      <w:r>
        <w:rPr>
          <w:rFonts w:ascii="Times New Roman" w:hAnsi="Times New Roman" w:cs="Times New Roman" w:eastAsia="Times New Roman" w:hint="default"/>
          <w:spacing w:val="-7"/>
          <w:sz w:val="22"/>
          <w:szCs w:val="22"/>
        </w:rPr>
        <w:t> </w:t>
      </w:r>
      <w:r>
        <w:rPr>
          <w:rFonts w:ascii="宋体" w:hAnsi="宋体" w:cs="宋体" w:eastAsia="宋体" w:hint="default"/>
          <w:sz w:val="22"/>
          <w:szCs w:val="22"/>
        </w:rPr>
        <w:t>元。本公司</w:t>
      </w:r>
      <w:r>
        <w:rPr>
          <w:rFonts w:ascii="宋体" w:hAnsi="宋体" w:cs="宋体" w:eastAsia="宋体" w:hint="default"/>
          <w:spacing w:val="-63"/>
          <w:sz w:val="22"/>
          <w:szCs w:val="22"/>
        </w:rPr>
        <w:t> </w:t>
      </w:r>
      <w:r>
        <w:rPr>
          <w:rFonts w:ascii="Times New Roman" w:hAnsi="Times New Roman" w:cs="Times New Roman" w:eastAsia="Times New Roman" w:hint="default"/>
          <w:sz w:val="22"/>
          <w:szCs w:val="22"/>
        </w:rPr>
        <w:t>2013</w:t>
      </w:r>
      <w:r>
        <w:rPr>
          <w:rFonts w:ascii="Times New Roman" w:hAnsi="Times New Roman" w:cs="Times New Roman" w:eastAsia="Times New Roman" w:hint="default"/>
          <w:spacing w:val="-8"/>
          <w:sz w:val="22"/>
          <w:szCs w:val="22"/>
        </w:rPr>
        <w:t> </w:t>
      </w:r>
      <w:r>
        <w:rPr>
          <w:rFonts w:ascii="宋体" w:hAnsi="宋体" w:cs="宋体" w:eastAsia="宋体" w:hint="default"/>
          <w:sz w:val="22"/>
          <w:szCs w:val="22"/>
        </w:rPr>
        <w:t>年度应支付清华大学专利等技</w:t>
      </w:r>
    </w:p>
    <w:p>
      <w:pPr>
        <w:spacing w:before="52"/>
        <w:ind w:left="241" w:right="0" w:firstLine="0"/>
        <w:jc w:val="left"/>
        <w:rPr>
          <w:rFonts w:ascii="宋体" w:hAnsi="宋体" w:cs="宋体" w:eastAsia="宋体" w:hint="default"/>
          <w:sz w:val="22"/>
          <w:szCs w:val="22"/>
        </w:rPr>
      </w:pPr>
      <w:r>
        <w:rPr>
          <w:rFonts w:ascii="宋体" w:hAnsi="宋体" w:cs="宋体" w:eastAsia="宋体" w:hint="default"/>
          <w:sz w:val="22"/>
          <w:szCs w:val="22"/>
        </w:rPr>
        <w:t>术成果实施许可使用费</w:t>
      </w:r>
      <w:r>
        <w:rPr>
          <w:rFonts w:ascii="宋体" w:hAnsi="宋体" w:cs="宋体" w:eastAsia="宋体" w:hint="default"/>
          <w:spacing w:val="-57"/>
          <w:sz w:val="22"/>
          <w:szCs w:val="22"/>
        </w:rPr>
        <w:t> </w:t>
      </w:r>
      <w:r>
        <w:rPr>
          <w:rFonts w:ascii="Times New Roman" w:hAnsi="Times New Roman" w:cs="Times New Roman" w:eastAsia="Times New Roman" w:hint="default"/>
          <w:sz w:val="22"/>
          <w:szCs w:val="22"/>
        </w:rPr>
        <w:t>26,440,000.00</w:t>
      </w:r>
      <w:r>
        <w:rPr>
          <w:rFonts w:ascii="Times New Roman" w:hAnsi="Times New Roman" w:cs="Times New Roman" w:eastAsia="Times New Roman" w:hint="default"/>
          <w:spacing w:val="-3"/>
          <w:sz w:val="22"/>
          <w:szCs w:val="22"/>
        </w:rPr>
        <w:t> </w:t>
      </w:r>
      <w:r>
        <w:rPr>
          <w:rFonts w:ascii="宋体" w:hAnsi="宋体" w:cs="宋体" w:eastAsia="宋体" w:hint="default"/>
          <w:sz w:val="22"/>
          <w:szCs w:val="22"/>
        </w:rPr>
        <w:t>元，实际支付</w:t>
      </w:r>
      <w:r>
        <w:rPr>
          <w:rFonts w:ascii="宋体" w:hAnsi="宋体" w:cs="宋体" w:eastAsia="宋体" w:hint="default"/>
          <w:spacing w:val="-59"/>
          <w:sz w:val="22"/>
          <w:szCs w:val="22"/>
        </w:rPr>
        <w:t> </w:t>
      </w:r>
      <w:r>
        <w:rPr>
          <w:rFonts w:ascii="Times New Roman" w:hAnsi="Times New Roman" w:cs="Times New Roman" w:eastAsia="Times New Roman" w:hint="default"/>
          <w:sz w:val="22"/>
          <w:szCs w:val="22"/>
        </w:rPr>
        <w:t>33,978,000.00</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元。</w:t>
      </w:r>
    </w:p>
    <w:p>
      <w:pPr>
        <w:spacing w:before="170"/>
        <w:ind w:left="695"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8.  </w:t>
      </w:r>
      <w:r>
        <w:rPr>
          <w:rFonts w:ascii="Times New Roman" w:hAnsi="Times New Roman" w:cs="Times New Roman" w:eastAsia="Times New Roman" w:hint="default"/>
          <w:b/>
          <w:bCs/>
          <w:spacing w:val="12"/>
          <w:sz w:val="22"/>
          <w:szCs w:val="22"/>
        </w:rPr>
        <w:t> </w:t>
      </w:r>
      <w:r>
        <w:rPr>
          <w:rFonts w:ascii="宋体" w:hAnsi="宋体" w:cs="宋体" w:eastAsia="宋体" w:hint="default"/>
          <w:sz w:val="22"/>
          <w:szCs w:val="22"/>
        </w:rPr>
        <w:t>关键管理人员薪酬</w:t>
      </w:r>
    </w:p>
    <w:p>
      <w:pPr>
        <w:spacing w:line="240" w:lineRule="auto" w:before="12"/>
        <w:rPr>
          <w:rFonts w:ascii="宋体" w:hAnsi="宋体" w:cs="宋体" w:eastAsia="宋体" w:hint="default"/>
          <w:sz w:val="5"/>
          <w:szCs w:val="5"/>
        </w:rPr>
      </w:pPr>
    </w:p>
    <w:tbl>
      <w:tblPr>
        <w:tblW w:w="0" w:type="auto"/>
        <w:jc w:val="left"/>
        <w:tblInd w:w="133" w:type="dxa"/>
        <w:tblLayout w:type="fixed"/>
        <w:tblCellMar>
          <w:top w:w="0" w:type="dxa"/>
          <w:left w:w="0" w:type="dxa"/>
          <w:bottom w:w="0" w:type="dxa"/>
          <w:right w:w="0" w:type="dxa"/>
        </w:tblCellMar>
        <w:tblLook w:val="01E0"/>
      </w:tblPr>
      <w:tblGrid>
        <w:gridCol w:w="2751"/>
        <w:gridCol w:w="3893"/>
        <w:gridCol w:w="2080"/>
      </w:tblGrid>
      <w:tr>
        <w:trPr>
          <w:trHeight w:val="304" w:hRule="exact"/>
        </w:trPr>
        <w:tc>
          <w:tcPr>
            <w:tcW w:w="2751"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left="107" w:right="0"/>
              <w:jc w:val="left"/>
              <w:rPr>
                <w:rFonts w:ascii="宋体" w:hAnsi="宋体" w:cs="宋体" w:eastAsia="宋体" w:hint="default"/>
                <w:sz w:val="18"/>
                <w:szCs w:val="18"/>
              </w:rPr>
            </w:pPr>
            <w:r>
              <w:rPr>
                <w:rFonts w:ascii="宋体" w:hAnsi="宋体" w:cs="宋体" w:eastAsia="宋体" w:hint="default"/>
                <w:b/>
                <w:bCs/>
                <w:sz w:val="18"/>
                <w:szCs w:val="18"/>
              </w:rPr>
              <w:t>项目名称</w:t>
            </w:r>
            <w:r>
              <w:rPr>
                <w:rFonts w:ascii="宋体" w:hAnsi="宋体" w:cs="宋体" w:eastAsia="宋体" w:hint="default"/>
                <w:sz w:val="18"/>
                <w:szCs w:val="18"/>
              </w:rPr>
            </w:r>
          </w:p>
        </w:tc>
        <w:tc>
          <w:tcPr>
            <w:tcW w:w="3893"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right="935"/>
              <w:jc w:val="right"/>
              <w:rPr>
                <w:rFonts w:ascii="宋体" w:hAnsi="宋体" w:cs="宋体" w:eastAsia="宋体" w:hint="default"/>
                <w:sz w:val="18"/>
                <w:szCs w:val="18"/>
              </w:rPr>
            </w:pPr>
            <w:r>
              <w:rPr>
                <w:rFonts w:ascii="宋体" w:hAnsi="宋体" w:cs="宋体" w:eastAsia="宋体" w:hint="default"/>
                <w:b/>
                <w:bCs/>
                <w:w w:val="95"/>
                <w:sz w:val="18"/>
                <w:szCs w:val="18"/>
              </w:rPr>
              <w:t>本年发生额</w:t>
            </w:r>
            <w:r>
              <w:rPr>
                <w:rFonts w:ascii="宋体" w:hAnsi="宋体" w:cs="宋体" w:eastAsia="宋体" w:hint="default"/>
                <w:sz w:val="18"/>
                <w:szCs w:val="18"/>
              </w:rPr>
            </w:r>
          </w:p>
        </w:tc>
        <w:tc>
          <w:tcPr>
            <w:tcW w:w="2080"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right="107"/>
              <w:jc w:val="right"/>
              <w:rPr>
                <w:rFonts w:ascii="宋体" w:hAnsi="宋体" w:cs="宋体" w:eastAsia="宋体" w:hint="default"/>
                <w:sz w:val="18"/>
                <w:szCs w:val="18"/>
              </w:rPr>
            </w:pPr>
            <w:r>
              <w:rPr>
                <w:rFonts w:ascii="宋体" w:hAnsi="宋体" w:cs="宋体" w:eastAsia="宋体" w:hint="default"/>
                <w:b/>
                <w:bCs/>
                <w:w w:val="95"/>
                <w:sz w:val="18"/>
                <w:szCs w:val="18"/>
              </w:rPr>
              <w:t>上年发生额</w:t>
            </w:r>
            <w:r>
              <w:rPr>
                <w:rFonts w:ascii="宋体" w:hAnsi="宋体" w:cs="宋体" w:eastAsia="宋体" w:hint="default"/>
                <w:sz w:val="18"/>
                <w:szCs w:val="18"/>
              </w:rPr>
            </w:r>
          </w:p>
        </w:tc>
      </w:tr>
      <w:tr>
        <w:trPr>
          <w:trHeight w:val="305" w:hRule="exact"/>
        </w:trPr>
        <w:tc>
          <w:tcPr>
            <w:tcW w:w="2751" w:type="dxa"/>
            <w:tcBorders>
              <w:top w:val="single" w:sz="4" w:space="0" w:color="000000"/>
              <w:left w:val="nil" w:sz="6" w:space="0" w:color="auto"/>
              <w:bottom w:val="single" w:sz="12" w:space="0" w:color="000000"/>
              <w:right w:val="nil" w:sz="6" w:space="0" w:color="auto"/>
            </w:tcBorders>
          </w:tcPr>
          <w:p>
            <w:pPr>
              <w:pStyle w:val="TableParagraph"/>
              <w:spacing w:line="240" w:lineRule="auto" w:before="22"/>
              <w:ind w:left="107" w:right="0"/>
              <w:jc w:val="left"/>
              <w:rPr>
                <w:rFonts w:ascii="宋体" w:hAnsi="宋体" w:cs="宋体" w:eastAsia="宋体" w:hint="default"/>
                <w:sz w:val="18"/>
                <w:szCs w:val="18"/>
              </w:rPr>
            </w:pPr>
            <w:r>
              <w:rPr>
                <w:rFonts w:ascii="宋体" w:hAnsi="宋体" w:cs="宋体" w:eastAsia="宋体" w:hint="default"/>
                <w:sz w:val="18"/>
                <w:szCs w:val="18"/>
              </w:rPr>
              <w:t>薪酬合计</w:t>
            </w:r>
          </w:p>
        </w:tc>
        <w:tc>
          <w:tcPr>
            <w:tcW w:w="3893" w:type="dxa"/>
            <w:tcBorders>
              <w:top w:val="single" w:sz="4" w:space="0" w:color="000000"/>
              <w:left w:val="nil" w:sz="6" w:space="0" w:color="auto"/>
              <w:bottom w:val="single" w:sz="12" w:space="0" w:color="000000"/>
              <w:right w:val="nil" w:sz="6" w:space="0" w:color="auto"/>
            </w:tcBorders>
          </w:tcPr>
          <w:p>
            <w:pPr>
              <w:pStyle w:val="TableParagraph"/>
              <w:spacing w:line="240" w:lineRule="auto" w:before="22"/>
              <w:ind w:right="935"/>
              <w:jc w:val="right"/>
              <w:rPr>
                <w:rFonts w:ascii="宋体" w:hAnsi="宋体" w:cs="宋体" w:eastAsia="宋体" w:hint="default"/>
                <w:sz w:val="18"/>
                <w:szCs w:val="18"/>
              </w:rPr>
            </w:pPr>
            <w:r>
              <w:rPr>
                <w:rFonts w:ascii="Times New Roman" w:hAnsi="Times New Roman" w:cs="Times New Roman" w:eastAsia="Times New Roman" w:hint="default"/>
                <w:sz w:val="18"/>
                <w:szCs w:val="18"/>
              </w:rPr>
              <w:t>1,318.26 </w:t>
            </w:r>
            <w:r>
              <w:rPr>
                <w:rFonts w:ascii="宋体" w:hAnsi="宋体" w:cs="宋体" w:eastAsia="宋体" w:hint="default"/>
                <w:sz w:val="18"/>
                <w:szCs w:val="18"/>
              </w:rPr>
              <w:t>万元</w:t>
            </w:r>
          </w:p>
        </w:tc>
        <w:tc>
          <w:tcPr>
            <w:tcW w:w="2080" w:type="dxa"/>
            <w:tcBorders>
              <w:top w:val="single" w:sz="4" w:space="0" w:color="000000"/>
              <w:left w:val="nil" w:sz="6" w:space="0" w:color="auto"/>
              <w:bottom w:val="single" w:sz="12" w:space="0" w:color="000000"/>
              <w:right w:val="nil" w:sz="6" w:space="0" w:color="auto"/>
            </w:tcBorders>
          </w:tcPr>
          <w:p>
            <w:pPr>
              <w:pStyle w:val="TableParagraph"/>
              <w:spacing w:line="240" w:lineRule="auto" w:before="22"/>
              <w:ind w:right="107"/>
              <w:jc w:val="right"/>
              <w:rPr>
                <w:rFonts w:ascii="宋体" w:hAnsi="宋体" w:cs="宋体" w:eastAsia="宋体" w:hint="default"/>
                <w:sz w:val="18"/>
                <w:szCs w:val="18"/>
              </w:rPr>
            </w:pPr>
            <w:r>
              <w:rPr>
                <w:rFonts w:ascii="Times New Roman" w:hAnsi="Times New Roman" w:cs="Times New Roman" w:eastAsia="Times New Roman" w:hint="default"/>
                <w:sz w:val="18"/>
                <w:szCs w:val="18"/>
              </w:rPr>
              <w:t>1,223.75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bl>
    <w:p>
      <w:pPr>
        <w:tabs>
          <w:tab w:pos="1432" w:val="left" w:leader="none"/>
        </w:tabs>
        <w:spacing w:before="25"/>
        <w:ind w:left="581" w:right="0" w:firstLine="0"/>
        <w:jc w:val="left"/>
        <w:rPr>
          <w:rFonts w:ascii="宋体" w:hAnsi="宋体" w:cs="宋体" w:eastAsia="宋体" w:hint="default"/>
          <w:sz w:val="22"/>
          <w:szCs w:val="22"/>
        </w:rPr>
      </w:pPr>
      <w:r>
        <w:rPr>
          <w:rFonts w:ascii="Times New Roman" w:hAnsi="Times New Roman" w:cs="Times New Roman" w:eastAsia="Times New Roman" w:hint="default"/>
          <w:b/>
          <w:bCs/>
          <w:w w:val="95"/>
          <w:sz w:val="22"/>
          <w:szCs w:val="22"/>
        </w:rPr>
        <w:t>(</w:t>
      </w:r>
      <w:r>
        <w:rPr>
          <w:rFonts w:ascii="宋体" w:hAnsi="宋体" w:cs="宋体" w:eastAsia="宋体" w:hint="default"/>
          <w:b/>
          <w:bCs/>
          <w:w w:val="95"/>
          <w:sz w:val="22"/>
          <w:szCs w:val="22"/>
        </w:rPr>
        <w:t>三</w:t>
      </w:r>
      <w:r>
        <w:rPr>
          <w:rFonts w:ascii="Times New Roman" w:hAnsi="Times New Roman" w:cs="Times New Roman" w:eastAsia="Times New Roman" w:hint="default"/>
          <w:b/>
          <w:bCs/>
          <w:w w:val="95"/>
          <w:sz w:val="22"/>
          <w:szCs w:val="22"/>
        </w:rPr>
        <w:t>)</w:t>
        <w:tab/>
      </w:r>
      <w:r>
        <w:rPr>
          <w:rFonts w:ascii="宋体" w:hAnsi="宋体" w:cs="宋体" w:eastAsia="宋体" w:hint="default"/>
          <w:b/>
          <w:bCs/>
          <w:sz w:val="22"/>
          <w:szCs w:val="22"/>
        </w:rPr>
        <w:t>关联方往来余额</w:t>
      </w:r>
      <w:r>
        <w:rPr>
          <w:rFonts w:ascii="宋体" w:hAnsi="宋体" w:cs="宋体" w:eastAsia="宋体" w:hint="default"/>
          <w:sz w:val="22"/>
          <w:szCs w:val="22"/>
        </w:rPr>
      </w:r>
    </w:p>
    <w:p>
      <w:pPr>
        <w:spacing w:before="110"/>
        <w:ind w:left="695"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1.  </w:t>
      </w:r>
      <w:r>
        <w:rPr>
          <w:rFonts w:ascii="Times New Roman" w:hAnsi="Times New Roman" w:cs="Times New Roman" w:eastAsia="Times New Roman" w:hint="default"/>
          <w:b/>
          <w:bCs/>
          <w:spacing w:val="14"/>
          <w:sz w:val="22"/>
          <w:szCs w:val="22"/>
        </w:rPr>
        <w:t> </w:t>
      </w:r>
      <w:r>
        <w:rPr>
          <w:rFonts w:ascii="宋体" w:hAnsi="宋体" w:cs="宋体" w:eastAsia="宋体" w:hint="default"/>
          <w:sz w:val="22"/>
          <w:szCs w:val="22"/>
        </w:rPr>
        <w:t>应收项目</w:t>
      </w:r>
    </w:p>
    <w:p>
      <w:pPr>
        <w:spacing w:line="240" w:lineRule="auto" w:before="12"/>
        <w:rPr>
          <w:rFonts w:ascii="宋体" w:hAnsi="宋体" w:cs="宋体" w:eastAsia="宋体" w:hint="default"/>
          <w:sz w:val="5"/>
          <w:szCs w:val="5"/>
        </w:rPr>
      </w:pPr>
    </w:p>
    <w:tbl>
      <w:tblPr>
        <w:tblW w:w="0" w:type="auto"/>
        <w:jc w:val="left"/>
        <w:tblInd w:w="119" w:type="dxa"/>
        <w:tblLayout w:type="fixed"/>
        <w:tblCellMar>
          <w:top w:w="0" w:type="dxa"/>
          <w:left w:w="0" w:type="dxa"/>
          <w:bottom w:w="0" w:type="dxa"/>
          <w:right w:w="0" w:type="dxa"/>
        </w:tblCellMar>
        <w:tblLook w:val="01E0"/>
      </w:tblPr>
      <w:tblGrid>
        <w:gridCol w:w="1185"/>
        <w:gridCol w:w="4287"/>
        <w:gridCol w:w="1842"/>
        <w:gridCol w:w="1424"/>
      </w:tblGrid>
      <w:tr>
        <w:trPr>
          <w:trHeight w:val="305" w:hRule="exact"/>
        </w:trPr>
        <w:tc>
          <w:tcPr>
            <w:tcW w:w="1185"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left="122" w:right="0"/>
              <w:jc w:val="left"/>
              <w:rPr>
                <w:rFonts w:ascii="宋体" w:hAnsi="宋体" w:cs="宋体" w:eastAsia="宋体" w:hint="default"/>
                <w:sz w:val="18"/>
                <w:szCs w:val="18"/>
              </w:rPr>
            </w:pPr>
            <w:r>
              <w:rPr>
                <w:rFonts w:ascii="宋体" w:hAnsi="宋体" w:cs="宋体" w:eastAsia="宋体" w:hint="default"/>
                <w:b/>
                <w:bCs/>
                <w:sz w:val="18"/>
                <w:szCs w:val="18"/>
              </w:rPr>
              <w:t>项目名称</w:t>
            </w:r>
            <w:r>
              <w:rPr>
                <w:rFonts w:ascii="宋体" w:hAnsi="宋体" w:cs="宋体" w:eastAsia="宋体" w:hint="default"/>
                <w:sz w:val="18"/>
                <w:szCs w:val="18"/>
              </w:rPr>
            </w:r>
          </w:p>
        </w:tc>
        <w:tc>
          <w:tcPr>
            <w:tcW w:w="4287"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left="340" w:right="0"/>
              <w:jc w:val="left"/>
              <w:rPr>
                <w:rFonts w:ascii="宋体" w:hAnsi="宋体" w:cs="宋体" w:eastAsia="宋体" w:hint="default"/>
                <w:sz w:val="18"/>
                <w:szCs w:val="18"/>
              </w:rPr>
            </w:pPr>
            <w:r>
              <w:rPr>
                <w:rFonts w:ascii="宋体" w:hAnsi="宋体" w:cs="宋体" w:eastAsia="宋体" w:hint="default"/>
                <w:b/>
                <w:bCs/>
                <w:sz w:val="18"/>
                <w:szCs w:val="18"/>
              </w:rPr>
              <w:t>关联方</w:t>
            </w:r>
            <w:r>
              <w:rPr>
                <w:rFonts w:ascii="宋体" w:hAnsi="宋体" w:cs="宋体" w:eastAsia="宋体" w:hint="default"/>
                <w:sz w:val="18"/>
                <w:szCs w:val="18"/>
              </w:rPr>
            </w:r>
          </w:p>
        </w:tc>
        <w:tc>
          <w:tcPr>
            <w:tcW w:w="1842"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right="278"/>
              <w:jc w:val="right"/>
              <w:rPr>
                <w:rFonts w:ascii="宋体" w:hAnsi="宋体" w:cs="宋体" w:eastAsia="宋体" w:hint="default"/>
                <w:sz w:val="18"/>
                <w:szCs w:val="18"/>
              </w:rPr>
            </w:pPr>
            <w:r>
              <w:rPr>
                <w:rFonts w:ascii="宋体" w:hAnsi="宋体" w:cs="宋体" w:eastAsia="宋体" w:hint="default"/>
                <w:b/>
                <w:bCs/>
                <w:w w:val="95"/>
                <w:sz w:val="18"/>
                <w:szCs w:val="18"/>
              </w:rPr>
              <w:t>年末余额</w:t>
            </w:r>
            <w:r>
              <w:rPr>
                <w:rFonts w:ascii="宋体" w:hAnsi="宋体" w:cs="宋体" w:eastAsia="宋体" w:hint="default"/>
                <w:sz w:val="18"/>
                <w:szCs w:val="18"/>
              </w:rPr>
            </w:r>
          </w:p>
        </w:tc>
        <w:tc>
          <w:tcPr>
            <w:tcW w:w="1424"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right="106"/>
              <w:jc w:val="right"/>
              <w:rPr>
                <w:rFonts w:ascii="宋体" w:hAnsi="宋体" w:cs="宋体" w:eastAsia="宋体" w:hint="default"/>
                <w:sz w:val="18"/>
                <w:szCs w:val="18"/>
              </w:rPr>
            </w:pPr>
            <w:r>
              <w:rPr>
                <w:rFonts w:ascii="宋体" w:hAnsi="宋体" w:cs="宋体" w:eastAsia="宋体" w:hint="default"/>
                <w:b/>
                <w:bCs/>
                <w:w w:val="95"/>
                <w:sz w:val="18"/>
                <w:szCs w:val="18"/>
              </w:rPr>
              <w:t>年初余额</w:t>
            </w:r>
            <w:r>
              <w:rPr>
                <w:rFonts w:ascii="宋体" w:hAnsi="宋体" w:cs="宋体" w:eastAsia="宋体" w:hint="default"/>
                <w:sz w:val="18"/>
                <w:szCs w:val="18"/>
              </w:rPr>
            </w:r>
          </w:p>
        </w:tc>
      </w:tr>
      <w:tr>
        <w:trPr>
          <w:trHeight w:val="314" w:hRule="exact"/>
        </w:trPr>
        <w:tc>
          <w:tcPr>
            <w:tcW w:w="1185" w:type="dxa"/>
            <w:tcBorders>
              <w:top w:val="single" w:sz="4" w:space="0" w:color="000000"/>
              <w:left w:val="nil" w:sz="6" w:space="0" w:color="auto"/>
              <w:bottom w:val="nil" w:sz="6" w:space="0" w:color="auto"/>
              <w:right w:val="nil" w:sz="6" w:space="0" w:color="auto"/>
            </w:tcBorders>
          </w:tcPr>
          <w:p>
            <w:pPr/>
          </w:p>
        </w:tc>
        <w:tc>
          <w:tcPr>
            <w:tcW w:w="4287" w:type="dxa"/>
            <w:tcBorders>
              <w:top w:val="single" w:sz="4" w:space="0" w:color="000000"/>
              <w:left w:val="nil" w:sz="6" w:space="0" w:color="auto"/>
              <w:bottom w:val="nil" w:sz="6" w:space="0" w:color="auto"/>
              <w:right w:val="nil" w:sz="6" w:space="0" w:color="auto"/>
            </w:tcBorders>
          </w:tcPr>
          <w:p>
            <w:pPr>
              <w:pStyle w:val="TableParagraph"/>
              <w:spacing w:line="240" w:lineRule="auto" w:before="21"/>
              <w:ind w:left="340" w:right="0"/>
              <w:jc w:val="left"/>
              <w:rPr>
                <w:rFonts w:ascii="宋体" w:hAnsi="宋体" w:cs="宋体" w:eastAsia="宋体" w:hint="default"/>
                <w:sz w:val="18"/>
                <w:szCs w:val="18"/>
              </w:rPr>
            </w:pPr>
            <w:r>
              <w:rPr>
                <w:rFonts w:ascii="宋体" w:hAnsi="宋体" w:cs="宋体" w:eastAsia="宋体" w:hint="default"/>
                <w:b/>
                <w:bCs/>
                <w:sz w:val="18"/>
                <w:szCs w:val="18"/>
              </w:rPr>
              <w:t>母公司及最终控制方：</w:t>
            </w:r>
            <w:r>
              <w:rPr>
                <w:rFonts w:ascii="宋体" w:hAnsi="宋体" w:cs="宋体" w:eastAsia="宋体" w:hint="default"/>
                <w:sz w:val="18"/>
                <w:szCs w:val="18"/>
              </w:rPr>
            </w:r>
          </w:p>
        </w:tc>
        <w:tc>
          <w:tcPr>
            <w:tcW w:w="1842" w:type="dxa"/>
            <w:tcBorders>
              <w:top w:val="single" w:sz="4" w:space="0" w:color="000000"/>
              <w:left w:val="nil" w:sz="6" w:space="0" w:color="auto"/>
              <w:bottom w:val="nil" w:sz="6" w:space="0" w:color="auto"/>
              <w:right w:val="nil" w:sz="6" w:space="0" w:color="auto"/>
            </w:tcBorders>
          </w:tcPr>
          <w:p>
            <w:pPr/>
          </w:p>
        </w:tc>
        <w:tc>
          <w:tcPr>
            <w:tcW w:w="1424" w:type="dxa"/>
            <w:tcBorders>
              <w:top w:val="single" w:sz="4" w:space="0" w:color="000000"/>
              <w:left w:val="nil" w:sz="6" w:space="0" w:color="auto"/>
              <w:bottom w:val="nil" w:sz="6" w:space="0" w:color="auto"/>
              <w:right w:val="nil" w:sz="6" w:space="0" w:color="auto"/>
            </w:tcBorders>
          </w:tcPr>
          <w:p>
            <w:pPr/>
          </w:p>
        </w:tc>
      </w:tr>
      <w:tr>
        <w:trPr>
          <w:trHeight w:val="295" w:hRule="exact"/>
        </w:trPr>
        <w:tc>
          <w:tcPr>
            <w:tcW w:w="1185" w:type="dxa"/>
            <w:tcBorders>
              <w:top w:val="nil" w:sz="6" w:space="0" w:color="auto"/>
              <w:left w:val="nil" w:sz="6" w:space="0" w:color="auto"/>
              <w:bottom w:val="nil" w:sz="6" w:space="0" w:color="auto"/>
              <w:right w:val="nil" w:sz="6" w:space="0" w:color="auto"/>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4287" w:type="dxa"/>
            <w:tcBorders>
              <w:top w:val="nil" w:sz="6" w:space="0" w:color="auto"/>
              <w:left w:val="nil" w:sz="6" w:space="0" w:color="auto"/>
              <w:bottom w:val="nil" w:sz="6" w:space="0" w:color="auto"/>
              <w:right w:val="nil" w:sz="6" w:space="0" w:color="auto"/>
            </w:tcBorders>
          </w:tcPr>
          <w:p>
            <w:pPr>
              <w:pStyle w:val="TableParagraph"/>
              <w:spacing w:line="232" w:lineRule="exact"/>
              <w:ind w:left="340" w:right="0"/>
              <w:jc w:val="left"/>
              <w:rPr>
                <w:rFonts w:ascii="宋体" w:hAnsi="宋体" w:cs="宋体" w:eastAsia="宋体" w:hint="default"/>
                <w:sz w:val="18"/>
                <w:szCs w:val="18"/>
              </w:rPr>
            </w:pPr>
            <w:r>
              <w:rPr>
                <w:rFonts w:ascii="宋体" w:hAnsi="宋体" w:cs="宋体" w:eastAsia="宋体" w:hint="default"/>
                <w:sz w:val="18"/>
                <w:szCs w:val="18"/>
              </w:rPr>
              <w:t>清华大学</w:t>
            </w:r>
          </w:p>
        </w:tc>
        <w:tc>
          <w:tcPr>
            <w:tcW w:w="1842"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278"/>
              <w:jc w:val="right"/>
              <w:rPr>
                <w:rFonts w:ascii="Times New Roman" w:hAnsi="Times New Roman" w:cs="Times New Roman" w:eastAsia="Times New Roman" w:hint="default"/>
                <w:sz w:val="18"/>
                <w:szCs w:val="18"/>
              </w:rPr>
            </w:pPr>
            <w:r>
              <w:rPr>
                <w:rFonts w:ascii="Times New Roman"/>
                <w:spacing w:val="-1"/>
                <w:sz w:val="18"/>
              </w:rPr>
              <w:t>3,523,029.95</w:t>
            </w:r>
          </w:p>
        </w:tc>
        <w:tc>
          <w:tcPr>
            <w:tcW w:w="1424"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06"/>
              <w:jc w:val="right"/>
              <w:rPr>
                <w:rFonts w:ascii="Times New Roman" w:hAnsi="Times New Roman" w:cs="Times New Roman" w:eastAsia="Times New Roman" w:hint="default"/>
                <w:sz w:val="18"/>
                <w:szCs w:val="18"/>
              </w:rPr>
            </w:pPr>
            <w:r>
              <w:rPr>
                <w:rFonts w:ascii="Times New Roman"/>
                <w:spacing w:val="-1"/>
                <w:sz w:val="18"/>
              </w:rPr>
              <w:t>3,159,361.75</w:t>
            </w:r>
          </w:p>
        </w:tc>
      </w:tr>
      <w:tr>
        <w:trPr>
          <w:trHeight w:val="275" w:hRule="exact"/>
        </w:trPr>
        <w:tc>
          <w:tcPr>
            <w:tcW w:w="1185" w:type="dxa"/>
            <w:tcBorders>
              <w:top w:val="nil" w:sz="6" w:space="0" w:color="auto"/>
              <w:left w:val="nil" w:sz="6" w:space="0" w:color="auto"/>
              <w:bottom w:val="nil" w:sz="6" w:space="0" w:color="auto"/>
              <w:right w:val="nil" w:sz="6" w:space="0" w:color="auto"/>
            </w:tcBorders>
          </w:tcPr>
          <w:p>
            <w:pPr/>
          </w:p>
        </w:tc>
        <w:tc>
          <w:tcPr>
            <w:tcW w:w="4287" w:type="dxa"/>
            <w:tcBorders>
              <w:top w:val="nil" w:sz="6" w:space="0" w:color="auto"/>
              <w:left w:val="nil" w:sz="6" w:space="0" w:color="auto"/>
              <w:bottom w:val="nil" w:sz="6" w:space="0" w:color="auto"/>
              <w:right w:val="nil" w:sz="6" w:space="0" w:color="auto"/>
            </w:tcBorders>
          </w:tcPr>
          <w:p>
            <w:pPr>
              <w:pStyle w:val="TableParagraph"/>
              <w:spacing w:line="223" w:lineRule="exact"/>
              <w:ind w:left="340" w:right="0"/>
              <w:jc w:val="left"/>
              <w:rPr>
                <w:rFonts w:ascii="宋体" w:hAnsi="宋体" w:cs="宋体" w:eastAsia="宋体" w:hint="default"/>
                <w:sz w:val="18"/>
                <w:szCs w:val="18"/>
              </w:rPr>
            </w:pPr>
            <w:r>
              <w:rPr>
                <w:rFonts w:ascii="宋体" w:hAnsi="宋体" w:cs="宋体" w:eastAsia="宋体" w:hint="default"/>
                <w:b/>
                <w:bCs/>
                <w:sz w:val="18"/>
                <w:szCs w:val="18"/>
              </w:rPr>
              <w:t>受最终控制方控制的其他企业：</w:t>
            </w:r>
            <w:r>
              <w:rPr>
                <w:rFonts w:ascii="宋体" w:hAnsi="宋体" w:cs="宋体" w:eastAsia="宋体" w:hint="default"/>
                <w:sz w:val="18"/>
                <w:szCs w:val="18"/>
              </w:rPr>
            </w:r>
          </w:p>
        </w:tc>
        <w:tc>
          <w:tcPr>
            <w:tcW w:w="1842" w:type="dxa"/>
            <w:tcBorders>
              <w:top w:val="nil" w:sz="6" w:space="0" w:color="auto"/>
              <w:left w:val="nil" w:sz="6" w:space="0" w:color="auto"/>
              <w:bottom w:val="nil" w:sz="6" w:space="0" w:color="auto"/>
              <w:right w:val="nil" w:sz="6" w:space="0" w:color="auto"/>
            </w:tcBorders>
          </w:tcPr>
          <w:p>
            <w:pPr/>
          </w:p>
        </w:tc>
        <w:tc>
          <w:tcPr>
            <w:tcW w:w="1424" w:type="dxa"/>
            <w:tcBorders>
              <w:top w:val="nil" w:sz="6" w:space="0" w:color="auto"/>
              <w:left w:val="nil" w:sz="6" w:space="0" w:color="auto"/>
              <w:bottom w:val="nil" w:sz="6" w:space="0" w:color="auto"/>
              <w:right w:val="nil" w:sz="6" w:space="0" w:color="auto"/>
            </w:tcBorders>
          </w:tcPr>
          <w:p>
            <w:pPr/>
          </w:p>
        </w:tc>
      </w:tr>
      <w:tr>
        <w:trPr>
          <w:trHeight w:val="295" w:hRule="exact"/>
        </w:trPr>
        <w:tc>
          <w:tcPr>
            <w:tcW w:w="1185" w:type="dxa"/>
            <w:tcBorders>
              <w:top w:val="nil" w:sz="6" w:space="0" w:color="auto"/>
              <w:left w:val="nil" w:sz="6" w:space="0" w:color="auto"/>
              <w:bottom w:val="nil" w:sz="6" w:space="0" w:color="auto"/>
              <w:right w:val="nil" w:sz="6" w:space="0" w:color="auto"/>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4287" w:type="dxa"/>
            <w:tcBorders>
              <w:top w:val="nil" w:sz="6" w:space="0" w:color="auto"/>
              <w:left w:val="nil" w:sz="6" w:space="0" w:color="auto"/>
              <w:bottom w:val="nil" w:sz="6" w:space="0" w:color="auto"/>
              <w:right w:val="nil" w:sz="6" w:space="0" w:color="auto"/>
            </w:tcBorders>
          </w:tcPr>
          <w:p>
            <w:pPr>
              <w:pStyle w:val="TableParagraph"/>
              <w:spacing w:line="232" w:lineRule="exact"/>
              <w:ind w:left="340" w:right="0"/>
              <w:jc w:val="left"/>
              <w:rPr>
                <w:rFonts w:ascii="宋体" w:hAnsi="宋体" w:cs="宋体" w:eastAsia="宋体" w:hint="default"/>
                <w:sz w:val="18"/>
                <w:szCs w:val="18"/>
              </w:rPr>
            </w:pPr>
            <w:r>
              <w:rPr>
                <w:rFonts w:ascii="宋体" w:hAnsi="宋体" w:cs="宋体" w:eastAsia="宋体" w:hint="default"/>
                <w:sz w:val="18"/>
                <w:szCs w:val="18"/>
              </w:rPr>
              <w:t>清华同方光盘电子出版社</w:t>
            </w:r>
          </w:p>
        </w:tc>
        <w:tc>
          <w:tcPr>
            <w:tcW w:w="1842"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278"/>
              <w:jc w:val="right"/>
              <w:rPr>
                <w:rFonts w:ascii="Times New Roman" w:hAnsi="Times New Roman" w:cs="Times New Roman" w:eastAsia="Times New Roman" w:hint="default"/>
                <w:sz w:val="18"/>
                <w:szCs w:val="18"/>
              </w:rPr>
            </w:pPr>
            <w:r>
              <w:rPr>
                <w:rFonts w:ascii="Times New Roman"/>
                <w:sz w:val="18"/>
              </w:rPr>
              <w:t>48,891.27</w:t>
            </w:r>
          </w:p>
        </w:tc>
        <w:tc>
          <w:tcPr>
            <w:tcW w:w="1424"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06"/>
              <w:jc w:val="right"/>
              <w:rPr>
                <w:rFonts w:ascii="Times New Roman" w:hAnsi="Times New Roman" w:cs="Times New Roman" w:eastAsia="Times New Roman" w:hint="default"/>
                <w:sz w:val="18"/>
                <w:szCs w:val="18"/>
              </w:rPr>
            </w:pPr>
            <w:r>
              <w:rPr>
                <w:rFonts w:ascii="Times New Roman"/>
                <w:sz w:val="18"/>
              </w:rPr>
              <w:t>48,891.27</w:t>
            </w:r>
          </w:p>
        </w:tc>
      </w:tr>
      <w:tr>
        <w:trPr>
          <w:trHeight w:val="285" w:hRule="exact"/>
        </w:trPr>
        <w:tc>
          <w:tcPr>
            <w:tcW w:w="1185" w:type="dxa"/>
            <w:tcBorders>
              <w:top w:val="nil" w:sz="6" w:space="0" w:color="auto"/>
              <w:left w:val="nil" w:sz="6" w:space="0" w:color="auto"/>
              <w:bottom w:val="nil" w:sz="6" w:space="0" w:color="auto"/>
              <w:right w:val="nil" w:sz="6" w:space="0" w:color="auto"/>
            </w:tcBorders>
          </w:tcPr>
          <w:p>
            <w:pPr>
              <w:pStyle w:val="TableParagraph"/>
              <w:spacing w:line="223" w:lineRule="exact"/>
              <w:ind w:left="1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4287" w:type="dxa"/>
            <w:tcBorders>
              <w:top w:val="nil" w:sz="6" w:space="0" w:color="auto"/>
              <w:left w:val="nil" w:sz="6" w:space="0" w:color="auto"/>
              <w:bottom w:val="nil" w:sz="6" w:space="0" w:color="auto"/>
              <w:right w:val="nil" w:sz="6" w:space="0" w:color="auto"/>
            </w:tcBorders>
          </w:tcPr>
          <w:p>
            <w:pPr>
              <w:pStyle w:val="TableParagraph"/>
              <w:spacing w:line="223" w:lineRule="exact"/>
              <w:ind w:left="340" w:right="0"/>
              <w:jc w:val="left"/>
              <w:rPr>
                <w:rFonts w:ascii="宋体" w:hAnsi="宋体" w:cs="宋体" w:eastAsia="宋体" w:hint="default"/>
                <w:sz w:val="18"/>
                <w:szCs w:val="18"/>
              </w:rPr>
            </w:pPr>
            <w:r>
              <w:rPr>
                <w:rFonts w:ascii="宋体" w:hAnsi="宋体" w:cs="宋体" w:eastAsia="宋体" w:hint="default"/>
                <w:sz w:val="18"/>
                <w:szCs w:val="18"/>
              </w:rPr>
              <w:t>启迪（江西）发展有限公司</w:t>
            </w:r>
          </w:p>
        </w:tc>
        <w:tc>
          <w:tcPr>
            <w:tcW w:w="1842"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78"/>
              <w:jc w:val="right"/>
              <w:rPr>
                <w:rFonts w:ascii="Times New Roman" w:hAnsi="Times New Roman" w:cs="Times New Roman" w:eastAsia="Times New Roman" w:hint="default"/>
                <w:sz w:val="18"/>
                <w:szCs w:val="18"/>
              </w:rPr>
            </w:pPr>
            <w:r>
              <w:rPr>
                <w:rFonts w:ascii="Times New Roman"/>
                <w:sz w:val="18"/>
              </w:rPr>
              <w:t>10,000.00</w:t>
            </w:r>
          </w:p>
        </w:tc>
        <w:tc>
          <w:tcPr>
            <w:tcW w:w="1424"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06"/>
              <w:jc w:val="right"/>
              <w:rPr>
                <w:rFonts w:ascii="Times New Roman" w:hAnsi="Times New Roman" w:cs="Times New Roman" w:eastAsia="Times New Roman" w:hint="default"/>
                <w:sz w:val="18"/>
                <w:szCs w:val="18"/>
              </w:rPr>
            </w:pPr>
            <w:r>
              <w:rPr>
                <w:rFonts w:ascii="Times New Roman"/>
                <w:sz w:val="18"/>
              </w:rPr>
              <w:t>10,000.00</w:t>
            </w:r>
          </w:p>
        </w:tc>
      </w:tr>
      <w:tr>
        <w:trPr>
          <w:trHeight w:val="285" w:hRule="exact"/>
        </w:trPr>
        <w:tc>
          <w:tcPr>
            <w:tcW w:w="1185" w:type="dxa"/>
            <w:tcBorders>
              <w:top w:val="nil" w:sz="6" w:space="0" w:color="auto"/>
              <w:left w:val="nil" w:sz="6" w:space="0" w:color="auto"/>
              <w:bottom w:val="nil" w:sz="6" w:space="0" w:color="auto"/>
              <w:right w:val="nil" w:sz="6" w:space="0" w:color="auto"/>
            </w:tcBorders>
          </w:tcPr>
          <w:p>
            <w:pPr>
              <w:pStyle w:val="TableParagraph"/>
              <w:spacing w:line="222" w:lineRule="exact"/>
              <w:ind w:left="1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4287" w:type="dxa"/>
            <w:tcBorders>
              <w:top w:val="nil" w:sz="6" w:space="0" w:color="auto"/>
              <w:left w:val="nil" w:sz="6" w:space="0" w:color="auto"/>
              <w:bottom w:val="nil" w:sz="6" w:space="0" w:color="auto"/>
              <w:right w:val="nil" w:sz="6" w:space="0" w:color="auto"/>
            </w:tcBorders>
          </w:tcPr>
          <w:p>
            <w:pPr>
              <w:pStyle w:val="TableParagraph"/>
              <w:spacing w:line="222" w:lineRule="exact"/>
              <w:ind w:left="340" w:right="0"/>
              <w:jc w:val="left"/>
              <w:rPr>
                <w:rFonts w:ascii="宋体" w:hAnsi="宋体" w:cs="宋体" w:eastAsia="宋体" w:hint="default"/>
                <w:sz w:val="18"/>
                <w:szCs w:val="18"/>
              </w:rPr>
            </w:pPr>
            <w:r>
              <w:rPr>
                <w:rFonts w:ascii="宋体" w:hAnsi="宋体" w:cs="宋体" w:eastAsia="宋体" w:hint="default"/>
                <w:sz w:val="18"/>
                <w:szCs w:val="18"/>
              </w:rPr>
              <w:t>北京国环清华环境工程设计研究院有限公司</w:t>
            </w:r>
          </w:p>
        </w:tc>
        <w:tc>
          <w:tcPr>
            <w:tcW w:w="1842"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278"/>
              <w:jc w:val="right"/>
              <w:rPr>
                <w:rFonts w:ascii="Times New Roman" w:hAnsi="Times New Roman" w:cs="Times New Roman" w:eastAsia="Times New Roman" w:hint="default"/>
                <w:sz w:val="18"/>
                <w:szCs w:val="18"/>
              </w:rPr>
            </w:pPr>
            <w:r>
              <w:rPr>
                <w:rFonts w:ascii="Times New Roman"/>
                <w:sz w:val="18"/>
              </w:rPr>
              <w:t>198.00</w:t>
            </w:r>
          </w:p>
        </w:tc>
        <w:tc>
          <w:tcPr>
            <w:tcW w:w="1424"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6"/>
              <w:jc w:val="right"/>
              <w:rPr>
                <w:rFonts w:ascii="Times New Roman" w:hAnsi="Times New Roman" w:cs="Times New Roman" w:eastAsia="Times New Roman" w:hint="default"/>
                <w:sz w:val="18"/>
                <w:szCs w:val="18"/>
              </w:rPr>
            </w:pPr>
            <w:r>
              <w:rPr>
                <w:rFonts w:ascii="Times New Roman"/>
                <w:sz w:val="18"/>
              </w:rPr>
              <w:t>198.00</w:t>
            </w:r>
          </w:p>
        </w:tc>
      </w:tr>
      <w:tr>
        <w:trPr>
          <w:trHeight w:val="285" w:hRule="exact"/>
        </w:trPr>
        <w:tc>
          <w:tcPr>
            <w:tcW w:w="1185" w:type="dxa"/>
            <w:tcBorders>
              <w:top w:val="nil" w:sz="6" w:space="0" w:color="auto"/>
              <w:left w:val="nil" w:sz="6" w:space="0" w:color="auto"/>
              <w:bottom w:val="nil" w:sz="6" w:space="0" w:color="auto"/>
              <w:right w:val="nil" w:sz="6" w:space="0" w:color="auto"/>
            </w:tcBorders>
          </w:tcPr>
          <w:p>
            <w:pPr>
              <w:pStyle w:val="TableParagraph"/>
              <w:spacing w:line="223" w:lineRule="exact"/>
              <w:ind w:left="1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4287" w:type="dxa"/>
            <w:tcBorders>
              <w:top w:val="nil" w:sz="6" w:space="0" w:color="auto"/>
              <w:left w:val="nil" w:sz="6" w:space="0" w:color="auto"/>
              <w:bottom w:val="nil" w:sz="6" w:space="0" w:color="auto"/>
              <w:right w:val="nil" w:sz="6" w:space="0" w:color="auto"/>
            </w:tcBorders>
          </w:tcPr>
          <w:p>
            <w:pPr>
              <w:pStyle w:val="TableParagraph"/>
              <w:spacing w:line="223" w:lineRule="exact"/>
              <w:ind w:left="340" w:right="0"/>
              <w:jc w:val="left"/>
              <w:rPr>
                <w:rFonts w:ascii="宋体" w:hAnsi="宋体" w:cs="宋体" w:eastAsia="宋体" w:hint="default"/>
                <w:sz w:val="18"/>
                <w:szCs w:val="18"/>
              </w:rPr>
            </w:pPr>
            <w:r>
              <w:rPr>
                <w:rFonts w:ascii="宋体" w:hAnsi="宋体" w:cs="宋体" w:eastAsia="宋体" w:hint="default"/>
                <w:sz w:val="18"/>
                <w:szCs w:val="18"/>
              </w:rPr>
              <w:t>博奥生物集团有限公司</w:t>
            </w:r>
          </w:p>
        </w:tc>
        <w:tc>
          <w:tcPr>
            <w:tcW w:w="1842"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78"/>
              <w:jc w:val="right"/>
              <w:rPr>
                <w:rFonts w:ascii="Times New Roman" w:hAnsi="Times New Roman" w:cs="Times New Roman" w:eastAsia="Times New Roman" w:hint="default"/>
                <w:sz w:val="18"/>
                <w:szCs w:val="18"/>
              </w:rPr>
            </w:pPr>
            <w:r>
              <w:rPr>
                <w:rFonts w:ascii="Times New Roman"/>
                <w:sz w:val="18"/>
              </w:rPr>
              <w:t>0.00</w:t>
            </w:r>
          </w:p>
        </w:tc>
        <w:tc>
          <w:tcPr>
            <w:tcW w:w="1424"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06"/>
              <w:jc w:val="right"/>
              <w:rPr>
                <w:rFonts w:ascii="Times New Roman" w:hAnsi="Times New Roman" w:cs="Times New Roman" w:eastAsia="Times New Roman" w:hint="default"/>
                <w:sz w:val="18"/>
                <w:szCs w:val="18"/>
              </w:rPr>
            </w:pPr>
            <w:r>
              <w:rPr>
                <w:rFonts w:ascii="Times New Roman"/>
                <w:sz w:val="18"/>
              </w:rPr>
              <w:t>76,800.00</w:t>
            </w:r>
          </w:p>
        </w:tc>
      </w:tr>
      <w:tr>
        <w:trPr>
          <w:trHeight w:val="285" w:hRule="exact"/>
        </w:trPr>
        <w:tc>
          <w:tcPr>
            <w:tcW w:w="1185" w:type="dxa"/>
            <w:tcBorders>
              <w:top w:val="nil" w:sz="6" w:space="0" w:color="auto"/>
              <w:left w:val="nil" w:sz="6" w:space="0" w:color="auto"/>
              <w:bottom w:val="nil" w:sz="6" w:space="0" w:color="auto"/>
              <w:right w:val="nil" w:sz="6" w:space="0" w:color="auto"/>
            </w:tcBorders>
          </w:tcPr>
          <w:p>
            <w:pPr>
              <w:pStyle w:val="TableParagraph"/>
              <w:spacing w:line="222" w:lineRule="exact"/>
              <w:ind w:left="1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4287" w:type="dxa"/>
            <w:tcBorders>
              <w:top w:val="nil" w:sz="6" w:space="0" w:color="auto"/>
              <w:left w:val="nil" w:sz="6" w:space="0" w:color="auto"/>
              <w:bottom w:val="nil" w:sz="6" w:space="0" w:color="auto"/>
              <w:right w:val="nil" w:sz="6" w:space="0" w:color="auto"/>
            </w:tcBorders>
          </w:tcPr>
          <w:p>
            <w:pPr>
              <w:pStyle w:val="TableParagraph"/>
              <w:spacing w:line="222" w:lineRule="exact"/>
              <w:ind w:left="340" w:right="0"/>
              <w:jc w:val="left"/>
              <w:rPr>
                <w:rFonts w:ascii="宋体" w:hAnsi="宋体" w:cs="宋体" w:eastAsia="宋体" w:hint="default"/>
                <w:sz w:val="18"/>
                <w:szCs w:val="18"/>
              </w:rPr>
            </w:pPr>
            <w:r>
              <w:rPr>
                <w:rFonts w:ascii="宋体" w:hAnsi="宋体" w:cs="宋体" w:eastAsia="宋体" w:hint="default"/>
                <w:sz w:val="18"/>
                <w:szCs w:val="18"/>
              </w:rPr>
              <w:t>北京博奥晶典生物技术有限公司</w:t>
            </w:r>
          </w:p>
        </w:tc>
        <w:tc>
          <w:tcPr>
            <w:tcW w:w="1842"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278"/>
              <w:jc w:val="right"/>
              <w:rPr>
                <w:rFonts w:ascii="Times New Roman" w:hAnsi="Times New Roman" w:cs="Times New Roman" w:eastAsia="Times New Roman" w:hint="default"/>
                <w:sz w:val="18"/>
                <w:szCs w:val="18"/>
              </w:rPr>
            </w:pPr>
            <w:r>
              <w:rPr>
                <w:rFonts w:ascii="Times New Roman"/>
                <w:sz w:val="18"/>
              </w:rPr>
              <w:t>0.00</w:t>
            </w:r>
          </w:p>
        </w:tc>
        <w:tc>
          <w:tcPr>
            <w:tcW w:w="1424"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6"/>
              <w:jc w:val="right"/>
              <w:rPr>
                <w:rFonts w:ascii="Times New Roman" w:hAnsi="Times New Roman" w:cs="Times New Roman" w:eastAsia="Times New Roman" w:hint="default"/>
                <w:sz w:val="18"/>
                <w:szCs w:val="18"/>
              </w:rPr>
            </w:pPr>
            <w:r>
              <w:rPr>
                <w:rFonts w:ascii="Times New Roman"/>
                <w:sz w:val="18"/>
              </w:rPr>
              <w:t>32,000.00</w:t>
            </w:r>
          </w:p>
        </w:tc>
      </w:tr>
      <w:tr>
        <w:trPr>
          <w:trHeight w:val="275" w:hRule="exact"/>
        </w:trPr>
        <w:tc>
          <w:tcPr>
            <w:tcW w:w="1185" w:type="dxa"/>
            <w:tcBorders>
              <w:top w:val="nil" w:sz="6" w:space="0" w:color="auto"/>
              <w:left w:val="nil" w:sz="6" w:space="0" w:color="auto"/>
              <w:bottom w:val="nil" w:sz="6" w:space="0" w:color="auto"/>
              <w:right w:val="nil" w:sz="6" w:space="0" w:color="auto"/>
            </w:tcBorders>
          </w:tcPr>
          <w:p>
            <w:pPr/>
          </w:p>
        </w:tc>
        <w:tc>
          <w:tcPr>
            <w:tcW w:w="4287" w:type="dxa"/>
            <w:tcBorders>
              <w:top w:val="nil" w:sz="6" w:space="0" w:color="auto"/>
              <w:left w:val="nil" w:sz="6" w:space="0" w:color="auto"/>
              <w:bottom w:val="nil" w:sz="6" w:space="0" w:color="auto"/>
              <w:right w:val="nil" w:sz="6" w:space="0" w:color="auto"/>
            </w:tcBorders>
          </w:tcPr>
          <w:p>
            <w:pPr>
              <w:pStyle w:val="TableParagraph"/>
              <w:spacing w:line="223" w:lineRule="exact"/>
              <w:ind w:left="340" w:right="0"/>
              <w:jc w:val="left"/>
              <w:rPr>
                <w:rFonts w:ascii="宋体" w:hAnsi="宋体" w:cs="宋体" w:eastAsia="宋体" w:hint="default"/>
                <w:sz w:val="18"/>
                <w:szCs w:val="18"/>
              </w:rPr>
            </w:pPr>
            <w:r>
              <w:rPr>
                <w:rFonts w:ascii="宋体" w:hAnsi="宋体" w:cs="宋体" w:eastAsia="宋体" w:hint="default"/>
                <w:b/>
                <w:bCs/>
                <w:sz w:val="18"/>
                <w:szCs w:val="18"/>
              </w:rPr>
              <w:t>合营企业及联营企业：</w:t>
            </w:r>
            <w:r>
              <w:rPr>
                <w:rFonts w:ascii="宋体" w:hAnsi="宋体" w:cs="宋体" w:eastAsia="宋体" w:hint="default"/>
                <w:sz w:val="18"/>
                <w:szCs w:val="18"/>
              </w:rPr>
            </w:r>
          </w:p>
        </w:tc>
        <w:tc>
          <w:tcPr>
            <w:tcW w:w="1842" w:type="dxa"/>
            <w:tcBorders>
              <w:top w:val="nil" w:sz="6" w:space="0" w:color="auto"/>
              <w:left w:val="nil" w:sz="6" w:space="0" w:color="auto"/>
              <w:bottom w:val="nil" w:sz="6" w:space="0" w:color="auto"/>
              <w:right w:val="nil" w:sz="6" w:space="0" w:color="auto"/>
            </w:tcBorders>
          </w:tcPr>
          <w:p>
            <w:pPr/>
          </w:p>
        </w:tc>
        <w:tc>
          <w:tcPr>
            <w:tcW w:w="1424" w:type="dxa"/>
            <w:tcBorders>
              <w:top w:val="nil" w:sz="6" w:space="0" w:color="auto"/>
              <w:left w:val="nil" w:sz="6" w:space="0" w:color="auto"/>
              <w:bottom w:val="nil" w:sz="6" w:space="0" w:color="auto"/>
              <w:right w:val="nil" w:sz="6" w:space="0" w:color="auto"/>
            </w:tcBorders>
          </w:tcPr>
          <w:p>
            <w:pPr/>
          </w:p>
        </w:tc>
      </w:tr>
      <w:tr>
        <w:trPr>
          <w:trHeight w:val="295" w:hRule="exact"/>
        </w:trPr>
        <w:tc>
          <w:tcPr>
            <w:tcW w:w="1185" w:type="dxa"/>
            <w:tcBorders>
              <w:top w:val="nil" w:sz="6" w:space="0" w:color="auto"/>
              <w:left w:val="nil" w:sz="6" w:space="0" w:color="auto"/>
              <w:bottom w:val="nil" w:sz="6" w:space="0" w:color="auto"/>
              <w:right w:val="nil" w:sz="6" w:space="0" w:color="auto"/>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4287" w:type="dxa"/>
            <w:tcBorders>
              <w:top w:val="nil" w:sz="6" w:space="0" w:color="auto"/>
              <w:left w:val="nil" w:sz="6" w:space="0" w:color="auto"/>
              <w:bottom w:val="nil" w:sz="6" w:space="0" w:color="auto"/>
              <w:right w:val="nil" w:sz="6" w:space="0" w:color="auto"/>
            </w:tcBorders>
          </w:tcPr>
          <w:p>
            <w:pPr>
              <w:pStyle w:val="TableParagraph"/>
              <w:spacing w:line="232" w:lineRule="exact"/>
              <w:ind w:left="340" w:right="0"/>
              <w:jc w:val="left"/>
              <w:rPr>
                <w:rFonts w:ascii="宋体" w:hAnsi="宋体" w:cs="宋体" w:eastAsia="宋体" w:hint="default"/>
                <w:sz w:val="18"/>
                <w:szCs w:val="18"/>
              </w:rPr>
            </w:pPr>
            <w:r>
              <w:rPr>
                <w:rFonts w:ascii="宋体" w:hAnsi="宋体" w:cs="宋体" w:eastAsia="宋体" w:hint="default"/>
                <w:sz w:val="18"/>
                <w:szCs w:val="18"/>
              </w:rPr>
              <w:t>易程科技股份有限公司</w:t>
            </w:r>
          </w:p>
        </w:tc>
        <w:tc>
          <w:tcPr>
            <w:tcW w:w="1842"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278"/>
              <w:jc w:val="right"/>
              <w:rPr>
                <w:rFonts w:ascii="Times New Roman" w:hAnsi="Times New Roman" w:cs="Times New Roman" w:eastAsia="Times New Roman" w:hint="default"/>
                <w:sz w:val="18"/>
                <w:szCs w:val="18"/>
              </w:rPr>
            </w:pPr>
            <w:r>
              <w:rPr>
                <w:rFonts w:ascii="Times New Roman"/>
                <w:spacing w:val="-1"/>
                <w:sz w:val="18"/>
              </w:rPr>
              <w:t>76,153,999.00</w:t>
            </w:r>
          </w:p>
        </w:tc>
        <w:tc>
          <w:tcPr>
            <w:tcW w:w="1424"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06"/>
              <w:jc w:val="right"/>
              <w:rPr>
                <w:rFonts w:ascii="Times New Roman" w:hAnsi="Times New Roman" w:cs="Times New Roman" w:eastAsia="Times New Roman" w:hint="default"/>
                <w:sz w:val="18"/>
                <w:szCs w:val="18"/>
              </w:rPr>
            </w:pPr>
            <w:r>
              <w:rPr>
                <w:rFonts w:ascii="Times New Roman"/>
                <w:spacing w:val="-1"/>
                <w:sz w:val="18"/>
              </w:rPr>
              <w:t>70,814,814.00</w:t>
            </w:r>
          </w:p>
        </w:tc>
      </w:tr>
      <w:tr>
        <w:trPr>
          <w:trHeight w:val="285" w:hRule="exact"/>
        </w:trPr>
        <w:tc>
          <w:tcPr>
            <w:tcW w:w="1185" w:type="dxa"/>
            <w:tcBorders>
              <w:top w:val="nil" w:sz="6" w:space="0" w:color="auto"/>
              <w:left w:val="nil" w:sz="6" w:space="0" w:color="auto"/>
              <w:bottom w:val="nil" w:sz="6" w:space="0" w:color="auto"/>
              <w:right w:val="nil" w:sz="6" w:space="0" w:color="auto"/>
            </w:tcBorders>
          </w:tcPr>
          <w:p>
            <w:pPr>
              <w:pStyle w:val="TableParagraph"/>
              <w:spacing w:line="223" w:lineRule="exact"/>
              <w:ind w:left="1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4287" w:type="dxa"/>
            <w:tcBorders>
              <w:top w:val="nil" w:sz="6" w:space="0" w:color="auto"/>
              <w:left w:val="nil" w:sz="6" w:space="0" w:color="auto"/>
              <w:bottom w:val="nil" w:sz="6" w:space="0" w:color="auto"/>
              <w:right w:val="nil" w:sz="6" w:space="0" w:color="auto"/>
            </w:tcBorders>
          </w:tcPr>
          <w:p>
            <w:pPr>
              <w:pStyle w:val="TableParagraph"/>
              <w:spacing w:line="223" w:lineRule="exact"/>
              <w:ind w:left="340" w:right="0"/>
              <w:jc w:val="left"/>
              <w:rPr>
                <w:rFonts w:ascii="宋体" w:hAnsi="宋体" w:cs="宋体" w:eastAsia="宋体" w:hint="default"/>
                <w:sz w:val="18"/>
                <w:szCs w:val="18"/>
              </w:rPr>
            </w:pPr>
            <w:r>
              <w:rPr>
                <w:rFonts w:ascii="宋体" w:hAnsi="宋体" w:cs="宋体" w:eastAsia="宋体" w:hint="default"/>
                <w:sz w:val="18"/>
                <w:szCs w:val="18"/>
              </w:rPr>
              <w:t>同方川崎节能设备有限公司</w:t>
            </w:r>
          </w:p>
        </w:tc>
        <w:tc>
          <w:tcPr>
            <w:tcW w:w="1842"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78"/>
              <w:jc w:val="right"/>
              <w:rPr>
                <w:rFonts w:ascii="Times New Roman" w:hAnsi="Times New Roman" w:cs="Times New Roman" w:eastAsia="Times New Roman" w:hint="default"/>
                <w:sz w:val="18"/>
                <w:szCs w:val="18"/>
              </w:rPr>
            </w:pPr>
            <w:r>
              <w:rPr>
                <w:rFonts w:ascii="Times New Roman"/>
                <w:spacing w:val="-1"/>
                <w:sz w:val="18"/>
              </w:rPr>
              <w:t>14,014,006.11</w:t>
            </w:r>
          </w:p>
        </w:tc>
        <w:tc>
          <w:tcPr>
            <w:tcW w:w="1424"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06"/>
              <w:jc w:val="right"/>
              <w:rPr>
                <w:rFonts w:ascii="Times New Roman" w:hAnsi="Times New Roman" w:cs="Times New Roman" w:eastAsia="Times New Roman" w:hint="default"/>
                <w:sz w:val="18"/>
                <w:szCs w:val="18"/>
              </w:rPr>
            </w:pPr>
            <w:r>
              <w:rPr>
                <w:rFonts w:ascii="Times New Roman"/>
                <w:spacing w:val="-1"/>
                <w:sz w:val="18"/>
              </w:rPr>
              <w:t>2,244,164.00</w:t>
            </w:r>
          </w:p>
        </w:tc>
      </w:tr>
      <w:tr>
        <w:trPr>
          <w:trHeight w:val="285" w:hRule="exact"/>
        </w:trPr>
        <w:tc>
          <w:tcPr>
            <w:tcW w:w="1185" w:type="dxa"/>
            <w:tcBorders>
              <w:top w:val="nil" w:sz="6" w:space="0" w:color="auto"/>
              <w:left w:val="nil" w:sz="6" w:space="0" w:color="auto"/>
              <w:bottom w:val="nil" w:sz="6" w:space="0" w:color="auto"/>
              <w:right w:val="nil" w:sz="6" w:space="0" w:color="auto"/>
            </w:tcBorders>
          </w:tcPr>
          <w:p>
            <w:pPr>
              <w:pStyle w:val="TableParagraph"/>
              <w:spacing w:line="222" w:lineRule="exact"/>
              <w:ind w:left="1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4287" w:type="dxa"/>
            <w:tcBorders>
              <w:top w:val="nil" w:sz="6" w:space="0" w:color="auto"/>
              <w:left w:val="nil" w:sz="6" w:space="0" w:color="auto"/>
              <w:bottom w:val="nil" w:sz="6" w:space="0" w:color="auto"/>
              <w:right w:val="nil" w:sz="6" w:space="0" w:color="auto"/>
            </w:tcBorders>
          </w:tcPr>
          <w:p>
            <w:pPr>
              <w:pStyle w:val="TableParagraph"/>
              <w:spacing w:line="222" w:lineRule="exact"/>
              <w:ind w:left="340" w:right="0"/>
              <w:jc w:val="left"/>
              <w:rPr>
                <w:rFonts w:ascii="宋体" w:hAnsi="宋体" w:cs="宋体" w:eastAsia="宋体" w:hint="default"/>
                <w:sz w:val="18"/>
                <w:szCs w:val="18"/>
              </w:rPr>
            </w:pPr>
            <w:r>
              <w:rPr>
                <w:rFonts w:ascii="宋体" w:hAnsi="宋体" w:cs="宋体" w:eastAsia="宋体" w:hint="default"/>
                <w:sz w:val="18"/>
                <w:szCs w:val="18"/>
              </w:rPr>
              <w:t>吉林同方科贸有限责任公司</w:t>
            </w:r>
          </w:p>
        </w:tc>
        <w:tc>
          <w:tcPr>
            <w:tcW w:w="1842"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278"/>
              <w:jc w:val="right"/>
              <w:rPr>
                <w:rFonts w:ascii="Times New Roman" w:hAnsi="Times New Roman" w:cs="Times New Roman" w:eastAsia="Times New Roman" w:hint="default"/>
                <w:sz w:val="18"/>
                <w:szCs w:val="18"/>
              </w:rPr>
            </w:pPr>
            <w:r>
              <w:rPr>
                <w:rFonts w:ascii="Times New Roman"/>
                <w:spacing w:val="-1"/>
                <w:sz w:val="18"/>
              </w:rPr>
              <w:t>6,814,929.95</w:t>
            </w:r>
          </w:p>
        </w:tc>
        <w:tc>
          <w:tcPr>
            <w:tcW w:w="1424"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6"/>
              <w:jc w:val="right"/>
              <w:rPr>
                <w:rFonts w:ascii="Times New Roman" w:hAnsi="Times New Roman" w:cs="Times New Roman" w:eastAsia="Times New Roman" w:hint="default"/>
                <w:sz w:val="18"/>
                <w:szCs w:val="18"/>
              </w:rPr>
            </w:pPr>
            <w:r>
              <w:rPr>
                <w:rFonts w:ascii="Times New Roman"/>
                <w:spacing w:val="-1"/>
                <w:sz w:val="18"/>
              </w:rPr>
              <w:t>6,814,929.95</w:t>
            </w:r>
          </w:p>
        </w:tc>
      </w:tr>
      <w:tr>
        <w:trPr>
          <w:trHeight w:val="285" w:hRule="exact"/>
        </w:trPr>
        <w:tc>
          <w:tcPr>
            <w:tcW w:w="1185" w:type="dxa"/>
            <w:tcBorders>
              <w:top w:val="nil" w:sz="6" w:space="0" w:color="auto"/>
              <w:left w:val="nil" w:sz="6" w:space="0" w:color="auto"/>
              <w:bottom w:val="nil" w:sz="6" w:space="0" w:color="auto"/>
              <w:right w:val="nil" w:sz="6" w:space="0" w:color="auto"/>
            </w:tcBorders>
          </w:tcPr>
          <w:p>
            <w:pPr>
              <w:pStyle w:val="TableParagraph"/>
              <w:spacing w:line="223" w:lineRule="exact"/>
              <w:ind w:left="1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4287" w:type="dxa"/>
            <w:tcBorders>
              <w:top w:val="nil" w:sz="6" w:space="0" w:color="auto"/>
              <w:left w:val="nil" w:sz="6" w:space="0" w:color="auto"/>
              <w:bottom w:val="nil" w:sz="6" w:space="0" w:color="auto"/>
              <w:right w:val="nil" w:sz="6" w:space="0" w:color="auto"/>
            </w:tcBorders>
          </w:tcPr>
          <w:p>
            <w:pPr>
              <w:pStyle w:val="TableParagraph"/>
              <w:spacing w:line="223" w:lineRule="exact"/>
              <w:ind w:left="340" w:right="0"/>
              <w:jc w:val="left"/>
              <w:rPr>
                <w:rFonts w:ascii="宋体" w:hAnsi="宋体" w:cs="宋体" w:eastAsia="宋体" w:hint="default"/>
                <w:sz w:val="18"/>
                <w:szCs w:val="18"/>
              </w:rPr>
            </w:pPr>
            <w:r>
              <w:rPr>
                <w:rFonts w:ascii="宋体" w:hAnsi="宋体" w:cs="宋体" w:eastAsia="宋体" w:hint="default"/>
                <w:sz w:val="18"/>
                <w:szCs w:val="18"/>
              </w:rPr>
              <w:t>北京中检科威科技有限公司</w:t>
            </w:r>
          </w:p>
        </w:tc>
        <w:tc>
          <w:tcPr>
            <w:tcW w:w="1842"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78"/>
              <w:jc w:val="right"/>
              <w:rPr>
                <w:rFonts w:ascii="Times New Roman" w:hAnsi="Times New Roman" w:cs="Times New Roman" w:eastAsia="Times New Roman" w:hint="default"/>
                <w:sz w:val="18"/>
                <w:szCs w:val="18"/>
              </w:rPr>
            </w:pPr>
            <w:r>
              <w:rPr>
                <w:rFonts w:ascii="Times New Roman"/>
                <w:spacing w:val="-1"/>
                <w:sz w:val="18"/>
              </w:rPr>
              <w:t>6,429,840.00</w:t>
            </w:r>
          </w:p>
        </w:tc>
        <w:tc>
          <w:tcPr>
            <w:tcW w:w="1424"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06"/>
              <w:jc w:val="right"/>
              <w:rPr>
                <w:rFonts w:ascii="Times New Roman" w:hAnsi="Times New Roman" w:cs="Times New Roman" w:eastAsia="Times New Roman" w:hint="default"/>
                <w:sz w:val="18"/>
                <w:szCs w:val="18"/>
              </w:rPr>
            </w:pPr>
            <w:r>
              <w:rPr>
                <w:rFonts w:ascii="Times New Roman"/>
                <w:sz w:val="18"/>
              </w:rPr>
              <w:t>940,800.00</w:t>
            </w:r>
          </w:p>
        </w:tc>
      </w:tr>
      <w:tr>
        <w:trPr>
          <w:trHeight w:val="285" w:hRule="exact"/>
        </w:trPr>
        <w:tc>
          <w:tcPr>
            <w:tcW w:w="1185" w:type="dxa"/>
            <w:tcBorders>
              <w:top w:val="nil" w:sz="6" w:space="0" w:color="auto"/>
              <w:left w:val="nil" w:sz="6" w:space="0" w:color="auto"/>
              <w:bottom w:val="nil" w:sz="6" w:space="0" w:color="auto"/>
              <w:right w:val="nil" w:sz="6" w:space="0" w:color="auto"/>
            </w:tcBorders>
          </w:tcPr>
          <w:p>
            <w:pPr>
              <w:pStyle w:val="TableParagraph"/>
              <w:spacing w:line="222" w:lineRule="exact"/>
              <w:ind w:left="1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4287" w:type="dxa"/>
            <w:tcBorders>
              <w:top w:val="nil" w:sz="6" w:space="0" w:color="auto"/>
              <w:left w:val="nil" w:sz="6" w:space="0" w:color="auto"/>
              <w:bottom w:val="nil" w:sz="6" w:space="0" w:color="auto"/>
              <w:right w:val="nil" w:sz="6" w:space="0" w:color="auto"/>
            </w:tcBorders>
          </w:tcPr>
          <w:p>
            <w:pPr>
              <w:pStyle w:val="TableParagraph"/>
              <w:spacing w:line="222" w:lineRule="exact"/>
              <w:ind w:left="340" w:right="0"/>
              <w:jc w:val="left"/>
              <w:rPr>
                <w:rFonts w:ascii="宋体" w:hAnsi="宋体" w:cs="宋体" w:eastAsia="宋体" w:hint="default"/>
                <w:sz w:val="18"/>
                <w:szCs w:val="18"/>
              </w:rPr>
            </w:pPr>
            <w:r>
              <w:rPr>
                <w:rFonts w:ascii="宋体" w:hAnsi="宋体" w:cs="宋体" w:eastAsia="宋体" w:hint="default"/>
                <w:sz w:val="18"/>
                <w:szCs w:val="18"/>
              </w:rPr>
              <w:t>山西左云晋能新能源发电有限公司</w:t>
            </w:r>
          </w:p>
        </w:tc>
        <w:tc>
          <w:tcPr>
            <w:tcW w:w="1842"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278"/>
              <w:jc w:val="right"/>
              <w:rPr>
                <w:rFonts w:ascii="Times New Roman" w:hAnsi="Times New Roman" w:cs="Times New Roman" w:eastAsia="Times New Roman" w:hint="default"/>
                <w:sz w:val="18"/>
                <w:szCs w:val="18"/>
              </w:rPr>
            </w:pPr>
            <w:r>
              <w:rPr>
                <w:rFonts w:ascii="Times New Roman"/>
                <w:spacing w:val="-1"/>
                <w:sz w:val="18"/>
              </w:rPr>
              <w:t>5,480,896.00</w:t>
            </w:r>
          </w:p>
        </w:tc>
        <w:tc>
          <w:tcPr>
            <w:tcW w:w="1424"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6"/>
              <w:jc w:val="right"/>
              <w:rPr>
                <w:rFonts w:ascii="Times New Roman" w:hAnsi="Times New Roman" w:cs="Times New Roman" w:eastAsia="Times New Roman" w:hint="default"/>
                <w:sz w:val="18"/>
                <w:szCs w:val="18"/>
              </w:rPr>
            </w:pPr>
            <w:r>
              <w:rPr>
                <w:rFonts w:ascii="Times New Roman"/>
                <w:spacing w:val="-1"/>
                <w:sz w:val="18"/>
              </w:rPr>
              <w:t>5,480,896.00</w:t>
            </w:r>
          </w:p>
        </w:tc>
      </w:tr>
      <w:tr>
        <w:trPr>
          <w:trHeight w:val="285" w:hRule="exact"/>
        </w:trPr>
        <w:tc>
          <w:tcPr>
            <w:tcW w:w="1185" w:type="dxa"/>
            <w:tcBorders>
              <w:top w:val="nil" w:sz="6" w:space="0" w:color="auto"/>
              <w:left w:val="nil" w:sz="6" w:space="0" w:color="auto"/>
              <w:bottom w:val="nil" w:sz="6" w:space="0" w:color="auto"/>
              <w:right w:val="nil" w:sz="6" w:space="0" w:color="auto"/>
            </w:tcBorders>
          </w:tcPr>
          <w:p>
            <w:pPr>
              <w:pStyle w:val="TableParagraph"/>
              <w:spacing w:line="223" w:lineRule="exact"/>
              <w:ind w:left="1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4287" w:type="dxa"/>
            <w:tcBorders>
              <w:top w:val="nil" w:sz="6" w:space="0" w:color="auto"/>
              <w:left w:val="nil" w:sz="6" w:space="0" w:color="auto"/>
              <w:bottom w:val="nil" w:sz="6" w:space="0" w:color="auto"/>
              <w:right w:val="nil" w:sz="6" w:space="0" w:color="auto"/>
            </w:tcBorders>
          </w:tcPr>
          <w:p>
            <w:pPr>
              <w:pStyle w:val="TableParagraph"/>
              <w:spacing w:line="223" w:lineRule="exact"/>
              <w:ind w:left="340" w:right="0"/>
              <w:jc w:val="left"/>
              <w:rPr>
                <w:rFonts w:ascii="宋体" w:hAnsi="宋体" w:cs="宋体" w:eastAsia="宋体" w:hint="default"/>
                <w:sz w:val="18"/>
                <w:szCs w:val="18"/>
              </w:rPr>
            </w:pPr>
            <w:r>
              <w:rPr>
                <w:rFonts w:ascii="宋体" w:hAnsi="宋体" w:cs="宋体" w:eastAsia="宋体" w:hint="default"/>
                <w:sz w:val="18"/>
                <w:szCs w:val="18"/>
              </w:rPr>
              <w:t>同方恩欧凯（无锡）膜技术有限公司</w:t>
            </w:r>
          </w:p>
        </w:tc>
        <w:tc>
          <w:tcPr>
            <w:tcW w:w="1842"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78"/>
              <w:jc w:val="right"/>
              <w:rPr>
                <w:rFonts w:ascii="Times New Roman" w:hAnsi="Times New Roman" w:cs="Times New Roman" w:eastAsia="Times New Roman" w:hint="default"/>
                <w:sz w:val="18"/>
                <w:szCs w:val="18"/>
              </w:rPr>
            </w:pPr>
            <w:r>
              <w:rPr>
                <w:rFonts w:ascii="Times New Roman"/>
                <w:spacing w:val="-1"/>
                <w:sz w:val="18"/>
              </w:rPr>
              <w:t>4,743,600.00</w:t>
            </w:r>
          </w:p>
        </w:tc>
        <w:tc>
          <w:tcPr>
            <w:tcW w:w="1424"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06"/>
              <w:jc w:val="right"/>
              <w:rPr>
                <w:rFonts w:ascii="Times New Roman" w:hAnsi="Times New Roman" w:cs="Times New Roman" w:eastAsia="Times New Roman" w:hint="default"/>
                <w:sz w:val="18"/>
                <w:szCs w:val="18"/>
              </w:rPr>
            </w:pPr>
            <w:r>
              <w:rPr>
                <w:rFonts w:ascii="Times New Roman"/>
                <w:spacing w:val="-1"/>
                <w:sz w:val="18"/>
              </w:rPr>
              <w:t>3,620,000.00</w:t>
            </w:r>
          </w:p>
        </w:tc>
      </w:tr>
      <w:tr>
        <w:trPr>
          <w:trHeight w:val="285" w:hRule="exact"/>
        </w:trPr>
        <w:tc>
          <w:tcPr>
            <w:tcW w:w="1185" w:type="dxa"/>
            <w:tcBorders>
              <w:top w:val="nil" w:sz="6" w:space="0" w:color="auto"/>
              <w:left w:val="nil" w:sz="6" w:space="0" w:color="auto"/>
              <w:bottom w:val="nil" w:sz="6" w:space="0" w:color="auto"/>
              <w:right w:val="nil" w:sz="6" w:space="0" w:color="auto"/>
            </w:tcBorders>
          </w:tcPr>
          <w:p>
            <w:pPr>
              <w:pStyle w:val="TableParagraph"/>
              <w:spacing w:line="222" w:lineRule="exact"/>
              <w:ind w:left="1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4287" w:type="dxa"/>
            <w:tcBorders>
              <w:top w:val="nil" w:sz="6" w:space="0" w:color="auto"/>
              <w:left w:val="nil" w:sz="6" w:space="0" w:color="auto"/>
              <w:bottom w:val="nil" w:sz="6" w:space="0" w:color="auto"/>
              <w:right w:val="nil" w:sz="6" w:space="0" w:color="auto"/>
            </w:tcBorders>
          </w:tcPr>
          <w:p>
            <w:pPr>
              <w:pStyle w:val="TableParagraph"/>
              <w:spacing w:line="222" w:lineRule="exact"/>
              <w:ind w:left="340" w:right="0"/>
              <w:jc w:val="left"/>
              <w:rPr>
                <w:rFonts w:ascii="宋体" w:hAnsi="宋体" w:cs="宋体" w:eastAsia="宋体" w:hint="default"/>
                <w:sz w:val="18"/>
                <w:szCs w:val="18"/>
              </w:rPr>
            </w:pPr>
            <w:r>
              <w:rPr>
                <w:rFonts w:ascii="宋体" w:hAnsi="宋体" w:cs="宋体" w:eastAsia="宋体" w:hint="default"/>
                <w:sz w:val="18"/>
                <w:szCs w:val="18"/>
              </w:rPr>
              <w:t>同方环境股份有限公司</w:t>
            </w:r>
          </w:p>
        </w:tc>
        <w:tc>
          <w:tcPr>
            <w:tcW w:w="1842"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278"/>
              <w:jc w:val="right"/>
              <w:rPr>
                <w:rFonts w:ascii="Times New Roman" w:hAnsi="Times New Roman" w:cs="Times New Roman" w:eastAsia="Times New Roman" w:hint="default"/>
                <w:sz w:val="18"/>
                <w:szCs w:val="18"/>
              </w:rPr>
            </w:pPr>
            <w:r>
              <w:rPr>
                <w:rFonts w:ascii="Times New Roman"/>
                <w:spacing w:val="-1"/>
                <w:sz w:val="18"/>
              </w:rPr>
              <w:t>3,910,160.74</w:t>
            </w:r>
          </w:p>
        </w:tc>
        <w:tc>
          <w:tcPr>
            <w:tcW w:w="1424"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6"/>
              <w:jc w:val="right"/>
              <w:rPr>
                <w:rFonts w:ascii="Times New Roman" w:hAnsi="Times New Roman" w:cs="Times New Roman" w:eastAsia="Times New Roman" w:hint="default"/>
                <w:sz w:val="18"/>
                <w:szCs w:val="18"/>
              </w:rPr>
            </w:pPr>
            <w:r>
              <w:rPr>
                <w:rFonts w:ascii="Times New Roman"/>
                <w:spacing w:val="-1"/>
                <w:sz w:val="18"/>
              </w:rPr>
              <w:t>3,990,367.99</w:t>
            </w:r>
          </w:p>
        </w:tc>
      </w:tr>
      <w:tr>
        <w:trPr>
          <w:trHeight w:val="285" w:hRule="exact"/>
        </w:trPr>
        <w:tc>
          <w:tcPr>
            <w:tcW w:w="1185" w:type="dxa"/>
            <w:tcBorders>
              <w:top w:val="nil" w:sz="6" w:space="0" w:color="auto"/>
              <w:left w:val="nil" w:sz="6" w:space="0" w:color="auto"/>
              <w:bottom w:val="nil" w:sz="6" w:space="0" w:color="auto"/>
              <w:right w:val="nil" w:sz="6" w:space="0" w:color="auto"/>
            </w:tcBorders>
          </w:tcPr>
          <w:p>
            <w:pPr>
              <w:pStyle w:val="TableParagraph"/>
              <w:spacing w:line="223" w:lineRule="exact"/>
              <w:ind w:left="1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4287" w:type="dxa"/>
            <w:tcBorders>
              <w:top w:val="nil" w:sz="6" w:space="0" w:color="auto"/>
              <w:left w:val="nil" w:sz="6" w:space="0" w:color="auto"/>
              <w:bottom w:val="nil" w:sz="6" w:space="0" w:color="auto"/>
              <w:right w:val="nil" w:sz="6" w:space="0" w:color="auto"/>
            </w:tcBorders>
          </w:tcPr>
          <w:p>
            <w:pPr>
              <w:pStyle w:val="TableParagraph"/>
              <w:spacing w:line="223" w:lineRule="exact"/>
              <w:ind w:left="340" w:right="0"/>
              <w:jc w:val="left"/>
              <w:rPr>
                <w:rFonts w:ascii="宋体" w:hAnsi="宋体" w:cs="宋体" w:eastAsia="宋体" w:hint="default"/>
                <w:sz w:val="18"/>
                <w:szCs w:val="18"/>
              </w:rPr>
            </w:pPr>
            <w:r>
              <w:rPr>
                <w:rFonts w:ascii="宋体" w:hAnsi="宋体" w:cs="宋体" w:eastAsia="宋体" w:hint="default"/>
                <w:sz w:val="18"/>
                <w:szCs w:val="18"/>
              </w:rPr>
              <w:t>同方（深圳）云计算技术股份有限公司</w:t>
            </w:r>
          </w:p>
        </w:tc>
        <w:tc>
          <w:tcPr>
            <w:tcW w:w="1842"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78"/>
              <w:jc w:val="right"/>
              <w:rPr>
                <w:rFonts w:ascii="Times New Roman" w:hAnsi="Times New Roman" w:cs="Times New Roman" w:eastAsia="Times New Roman" w:hint="default"/>
                <w:sz w:val="18"/>
                <w:szCs w:val="18"/>
              </w:rPr>
            </w:pPr>
            <w:r>
              <w:rPr>
                <w:rFonts w:ascii="Times New Roman"/>
                <w:spacing w:val="-1"/>
                <w:sz w:val="18"/>
              </w:rPr>
              <w:t>2,591,074.00</w:t>
            </w:r>
          </w:p>
        </w:tc>
        <w:tc>
          <w:tcPr>
            <w:tcW w:w="1424"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06"/>
              <w:jc w:val="right"/>
              <w:rPr>
                <w:rFonts w:ascii="Times New Roman" w:hAnsi="Times New Roman" w:cs="Times New Roman" w:eastAsia="Times New Roman" w:hint="default"/>
                <w:sz w:val="18"/>
                <w:szCs w:val="18"/>
              </w:rPr>
            </w:pPr>
            <w:r>
              <w:rPr>
                <w:rFonts w:ascii="Times New Roman"/>
                <w:sz w:val="18"/>
              </w:rPr>
              <w:t>103,200.00</w:t>
            </w:r>
          </w:p>
        </w:tc>
      </w:tr>
      <w:tr>
        <w:trPr>
          <w:trHeight w:val="285" w:hRule="exact"/>
        </w:trPr>
        <w:tc>
          <w:tcPr>
            <w:tcW w:w="1185" w:type="dxa"/>
            <w:tcBorders>
              <w:top w:val="nil" w:sz="6" w:space="0" w:color="auto"/>
              <w:left w:val="nil" w:sz="6" w:space="0" w:color="auto"/>
              <w:bottom w:val="nil" w:sz="6" w:space="0" w:color="auto"/>
              <w:right w:val="nil" w:sz="6" w:space="0" w:color="auto"/>
            </w:tcBorders>
          </w:tcPr>
          <w:p>
            <w:pPr>
              <w:pStyle w:val="TableParagraph"/>
              <w:spacing w:line="222" w:lineRule="exact"/>
              <w:ind w:left="1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4287" w:type="dxa"/>
            <w:tcBorders>
              <w:top w:val="nil" w:sz="6" w:space="0" w:color="auto"/>
              <w:left w:val="nil" w:sz="6" w:space="0" w:color="auto"/>
              <w:bottom w:val="nil" w:sz="6" w:space="0" w:color="auto"/>
              <w:right w:val="nil" w:sz="6" w:space="0" w:color="auto"/>
            </w:tcBorders>
          </w:tcPr>
          <w:p>
            <w:pPr>
              <w:pStyle w:val="TableParagraph"/>
              <w:spacing w:line="222" w:lineRule="exact"/>
              <w:ind w:left="340" w:right="0"/>
              <w:jc w:val="left"/>
              <w:rPr>
                <w:rFonts w:ascii="宋体" w:hAnsi="宋体" w:cs="宋体" w:eastAsia="宋体" w:hint="default"/>
                <w:sz w:val="18"/>
                <w:szCs w:val="18"/>
              </w:rPr>
            </w:pPr>
            <w:r>
              <w:rPr>
                <w:rFonts w:ascii="宋体" w:hAnsi="宋体" w:cs="宋体" w:eastAsia="宋体" w:hint="default"/>
                <w:sz w:val="18"/>
                <w:szCs w:val="18"/>
              </w:rPr>
              <w:t>易程（苏州）软件股份有限公司</w:t>
            </w:r>
          </w:p>
        </w:tc>
        <w:tc>
          <w:tcPr>
            <w:tcW w:w="1842"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278"/>
              <w:jc w:val="right"/>
              <w:rPr>
                <w:rFonts w:ascii="Times New Roman" w:hAnsi="Times New Roman" w:cs="Times New Roman" w:eastAsia="Times New Roman" w:hint="default"/>
                <w:sz w:val="18"/>
                <w:szCs w:val="18"/>
              </w:rPr>
            </w:pPr>
            <w:r>
              <w:rPr>
                <w:rFonts w:ascii="Times New Roman"/>
                <w:spacing w:val="-1"/>
                <w:sz w:val="18"/>
              </w:rPr>
              <w:t>2,468,000.00</w:t>
            </w:r>
          </w:p>
        </w:tc>
        <w:tc>
          <w:tcPr>
            <w:tcW w:w="1424"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6"/>
              <w:jc w:val="right"/>
              <w:rPr>
                <w:rFonts w:ascii="Times New Roman" w:hAnsi="Times New Roman" w:cs="Times New Roman" w:eastAsia="Times New Roman" w:hint="default"/>
                <w:sz w:val="18"/>
                <w:szCs w:val="18"/>
              </w:rPr>
            </w:pPr>
            <w:r>
              <w:rPr>
                <w:rFonts w:ascii="Times New Roman"/>
                <w:spacing w:val="-1"/>
                <w:sz w:val="18"/>
              </w:rPr>
              <w:t>1,008,000.00</w:t>
            </w:r>
          </w:p>
        </w:tc>
      </w:tr>
      <w:tr>
        <w:trPr>
          <w:trHeight w:val="266" w:hRule="exact"/>
        </w:trPr>
        <w:tc>
          <w:tcPr>
            <w:tcW w:w="1185" w:type="dxa"/>
            <w:tcBorders>
              <w:top w:val="nil" w:sz="6" w:space="0" w:color="auto"/>
              <w:left w:val="nil" w:sz="6" w:space="0" w:color="auto"/>
              <w:bottom w:val="single" w:sz="12" w:space="0" w:color="000000"/>
              <w:right w:val="nil" w:sz="6" w:space="0" w:color="auto"/>
            </w:tcBorders>
          </w:tcPr>
          <w:p>
            <w:pPr>
              <w:pStyle w:val="TableParagraph"/>
              <w:spacing w:line="223" w:lineRule="exact"/>
              <w:ind w:left="1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4287" w:type="dxa"/>
            <w:tcBorders>
              <w:top w:val="nil" w:sz="6" w:space="0" w:color="auto"/>
              <w:left w:val="nil" w:sz="6" w:space="0" w:color="auto"/>
              <w:bottom w:val="single" w:sz="12" w:space="0" w:color="000000"/>
              <w:right w:val="nil" w:sz="6" w:space="0" w:color="auto"/>
            </w:tcBorders>
          </w:tcPr>
          <w:p>
            <w:pPr>
              <w:pStyle w:val="TableParagraph"/>
              <w:spacing w:line="223" w:lineRule="exact"/>
              <w:ind w:left="340" w:right="0"/>
              <w:jc w:val="left"/>
              <w:rPr>
                <w:rFonts w:ascii="宋体" w:hAnsi="宋体" w:cs="宋体" w:eastAsia="宋体" w:hint="default"/>
                <w:sz w:val="18"/>
                <w:szCs w:val="18"/>
              </w:rPr>
            </w:pPr>
            <w:r>
              <w:rPr>
                <w:rFonts w:ascii="宋体" w:hAnsi="宋体" w:cs="宋体" w:eastAsia="宋体" w:hint="default"/>
                <w:sz w:val="18"/>
                <w:szCs w:val="18"/>
              </w:rPr>
              <w:t>陕西省广电同方数字电视有限责任公司</w:t>
            </w:r>
          </w:p>
        </w:tc>
        <w:tc>
          <w:tcPr>
            <w:tcW w:w="1842" w:type="dxa"/>
            <w:tcBorders>
              <w:top w:val="nil" w:sz="6" w:space="0" w:color="auto"/>
              <w:left w:val="nil" w:sz="6" w:space="0" w:color="auto"/>
              <w:bottom w:val="single" w:sz="12" w:space="0" w:color="000000"/>
              <w:right w:val="nil" w:sz="6" w:space="0" w:color="auto"/>
            </w:tcBorders>
          </w:tcPr>
          <w:p>
            <w:pPr>
              <w:pStyle w:val="TableParagraph"/>
              <w:spacing w:line="240" w:lineRule="auto" w:before="39"/>
              <w:ind w:right="278"/>
              <w:jc w:val="right"/>
              <w:rPr>
                <w:rFonts w:ascii="Times New Roman" w:hAnsi="Times New Roman" w:cs="Times New Roman" w:eastAsia="Times New Roman" w:hint="default"/>
                <w:sz w:val="18"/>
                <w:szCs w:val="18"/>
              </w:rPr>
            </w:pPr>
            <w:r>
              <w:rPr>
                <w:rFonts w:ascii="Times New Roman"/>
                <w:spacing w:val="-1"/>
                <w:sz w:val="18"/>
              </w:rPr>
              <w:t>2,394,637.00</w:t>
            </w:r>
          </w:p>
        </w:tc>
        <w:tc>
          <w:tcPr>
            <w:tcW w:w="1424" w:type="dxa"/>
            <w:tcBorders>
              <w:top w:val="nil" w:sz="6" w:space="0" w:color="auto"/>
              <w:left w:val="nil" w:sz="6" w:space="0" w:color="auto"/>
              <w:bottom w:val="single" w:sz="12" w:space="0" w:color="000000"/>
              <w:right w:val="nil" w:sz="6" w:space="0" w:color="auto"/>
            </w:tcBorders>
          </w:tcPr>
          <w:p>
            <w:pPr>
              <w:pStyle w:val="TableParagraph"/>
              <w:spacing w:line="240" w:lineRule="auto" w:before="39"/>
              <w:ind w:right="106"/>
              <w:jc w:val="right"/>
              <w:rPr>
                <w:rFonts w:ascii="Times New Roman" w:hAnsi="Times New Roman" w:cs="Times New Roman" w:eastAsia="Times New Roman" w:hint="default"/>
                <w:sz w:val="18"/>
                <w:szCs w:val="18"/>
              </w:rPr>
            </w:pPr>
            <w:r>
              <w:rPr>
                <w:rFonts w:ascii="Times New Roman"/>
                <w:spacing w:val="-1"/>
                <w:sz w:val="18"/>
              </w:rPr>
              <w:t>1,865,852.00</w:t>
            </w:r>
          </w:p>
        </w:tc>
      </w:tr>
    </w:tbl>
    <w:p>
      <w:pPr>
        <w:spacing w:after="0" w:line="240" w:lineRule="auto"/>
        <w:jc w:val="right"/>
        <w:rPr>
          <w:rFonts w:ascii="Times New Roman" w:hAnsi="Times New Roman" w:cs="Times New Roman" w:eastAsia="Times New Roman" w:hint="default"/>
          <w:sz w:val="18"/>
          <w:szCs w:val="18"/>
        </w:rPr>
        <w:sectPr>
          <w:pgSz w:w="11910" w:h="16840"/>
          <w:pgMar w:header="591" w:footer="817" w:top="1080" w:bottom="1000" w:left="1460" w:right="148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1"/>
          <w:szCs w:val="11"/>
        </w:rPr>
      </w:pPr>
    </w:p>
    <w:tbl>
      <w:tblPr>
        <w:tblW w:w="0" w:type="auto"/>
        <w:jc w:val="left"/>
        <w:tblInd w:w="119" w:type="dxa"/>
        <w:tblLayout w:type="fixed"/>
        <w:tblCellMar>
          <w:top w:w="0" w:type="dxa"/>
          <w:left w:w="0" w:type="dxa"/>
          <w:bottom w:w="0" w:type="dxa"/>
          <w:right w:w="0" w:type="dxa"/>
        </w:tblCellMar>
        <w:tblLook w:val="01E0"/>
      </w:tblPr>
      <w:tblGrid>
        <w:gridCol w:w="1274"/>
        <w:gridCol w:w="4258"/>
        <w:gridCol w:w="1783"/>
        <w:gridCol w:w="1424"/>
      </w:tblGrid>
      <w:tr>
        <w:trPr>
          <w:trHeight w:val="304" w:hRule="exact"/>
        </w:trPr>
        <w:tc>
          <w:tcPr>
            <w:tcW w:w="1274"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left="122" w:right="0"/>
              <w:jc w:val="left"/>
              <w:rPr>
                <w:rFonts w:ascii="宋体" w:hAnsi="宋体" w:cs="宋体" w:eastAsia="宋体" w:hint="default"/>
                <w:sz w:val="18"/>
                <w:szCs w:val="18"/>
              </w:rPr>
            </w:pPr>
            <w:r>
              <w:rPr>
                <w:rFonts w:ascii="宋体" w:hAnsi="宋体" w:cs="宋体" w:eastAsia="宋体" w:hint="default"/>
                <w:b/>
                <w:bCs/>
                <w:sz w:val="18"/>
                <w:szCs w:val="18"/>
              </w:rPr>
              <w:t>项目名称</w:t>
            </w:r>
            <w:r>
              <w:rPr>
                <w:rFonts w:ascii="宋体" w:hAnsi="宋体" w:cs="宋体" w:eastAsia="宋体" w:hint="default"/>
                <w:sz w:val="18"/>
                <w:szCs w:val="18"/>
              </w:rPr>
            </w:r>
          </w:p>
        </w:tc>
        <w:tc>
          <w:tcPr>
            <w:tcW w:w="4258"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left="251" w:right="0"/>
              <w:jc w:val="left"/>
              <w:rPr>
                <w:rFonts w:ascii="宋体" w:hAnsi="宋体" w:cs="宋体" w:eastAsia="宋体" w:hint="default"/>
                <w:sz w:val="18"/>
                <w:szCs w:val="18"/>
              </w:rPr>
            </w:pPr>
            <w:r>
              <w:rPr>
                <w:rFonts w:ascii="宋体" w:hAnsi="宋体" w:cs="宋体" w:eastAsia="宋体" w:hint="default"/>
                <w:b/>
                <w:bCs/>
                <w:sz w:val="18"/>
                <w:szCs w:val="18"/>
              </w:rPr>
              <w:t>关联方</w:t>
            </w:r>
            <w:r>
              <w:rPr>
                <w:rFonts w:ascii="宋体" w:hAnsi="宋体" w:cs="宋体" w:eastAsia="宋体" w:hint="default"/>
                <w:sz w:val="18"/>
                <w:szCs w:val="18"/>
              </w:rPr>
            </w:r>
          </w:p>
        </w:tc>
        <w:tc>
          <w:tcPr>
            <w:tcW w:w="1783"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right="278"/>
              <w:jc w:val="right"/>
              <w:rPr>
                <w:rFonts w:ascii="宋体" w:hAnsi="宋体" w:cs="宋体" w:eastAsia="宋体" w:hint="default"/>
                <w:sz w:val="18"/>
                <w:szCs w:val="18"/>
              </w:rPr>
            </w:pPr>
            <w:r>
              <w:rPr>
                <w:rFonts w:ascii="宋体" w:hAnsi="宋体" w:cs="宋体" w:eastAsia="宋体" w:hint="default"/>
                <w:b/>
                <w:bCs/>
                <w:w w:val="95"/>
                <w:sz w:val="18"/>
                <w:szCs w:val="18"/>
              </w:rPr>
              <w:t>年末余额</w:t>
            </w:r>
            <w:r>
              <w:rPr>
                <w:rFonts w:ascii="宋体" w:hAnsi="宋体" w:cs="宋体" w:eastAsia="宋体" w:hint="default"/>
                <w:sz w:val="18"/>
                <w:szCs w:val="18"/>
              </w:rPr>
            </w:r>
          </w:p>
        </w:tc>
        <w:tc>
          <w:tcPr>
            <w:tcW w:w="1424"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right="106"/>
              <w:jc w:val="right"/>
              <w:rPr>
                <w:rFonts w:ascii="宋体" w:hAnsi="宋体" w:cs="宋体" w:eastAsia="宋体" w:hint="default"/>
                <w:sz w:val="18"/>
                <w:szCs w:val="18"/>
              </w:rPr>
            </w:pPr>
            <w:r>
              <w:rPr>
                <w:rFonts w:ascii="宋体" w:hAnsi="宋体" w:cs="宋体" w:eastAsia="宋体" w:hint="default"/>
                <w:b/>
                <w:bCs/>
                <w:w w:val="95"/>
                <w:sz w:val="18"/>
                <w:szCs w:val="18"/>
              </w:rPr>
              <w:t>年初余额</w:t>
            </w:r>
            <w:r>
              <w:rPr>
                <w:rFonts w:ascii="宋体" w:hAnsi="宋体" w:cs="宋体" w:eastAsia="宋体" w:hint="default"/>
                <w:sz w:val="18"/>
                <w:szCs w:val="18"/>
              </w:rPr>
            </w:r>
          </w:p>
        </w:tc>
      </w:tr>
      <w:tr>
        <w:trPr>
          <w:trHeight w:val="325" w:hRule="exact"/>
        </w:trPr>
        <w:tc>
          <w:tcPr>
            <w:tcW w:w="1274"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4258"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left="251" w:right="0"/>
              <w:jc w:val="left"/>
              <w:rPr>
                <w:rFonts w:ascii="宋体" w:hAnsi="宋体" w:cs="宋体" w:eastAsia="宋体" w:hint="default"/>
                <w:sz w:val="18"/>
                <w:szCs w:val="18"/>
              </w:rPr>
            </w:pPr>
            <w:r>
              <w:rPr>
                <w:rFonts w:ascii="宋体" w:hAnsi="宋体" w:cs="宋体" w:eastAsia="宋体" w:hint="default"/>
                <w:sz w:val="18"/>
                <w:szCs w:val="18"/>
              </w:rPr>
              <w:t>张家口市电广文化传媒有限公司</w:t>
            </w:r>
          </w:p>
        </w:tc>
        <w:tc>
          <w:tcPr>
            <w:tcW w:w="1783" w:type="dxa"/>
            <w:tcBorders>
              <w:top w:val="single" w:sz="4" w:space="0" w:color="000000"/>
              <w:left w:val="nil" w:sz="6" w:space="0" w:color="auto"/>
              <w:bottom w:val="nil" w:sz="6" w:space="0" w:color="auto"/>
              <w:right w:val="nil" w:sz="6" w:space="0" w:color="auto"/>
            </w:tcBorders>
          </w:tcPr>
          <w:p>
            <w:pPr>
              <w:pStyle w:val="TableParagraph"/>
              <w:spacing w:line="240" w:lineRule="auto" w:before="74"/>
              <w:ind w:right="279"/>
              <w:jc w:val="right"/>
              <w:rPr>
                <w:rFonts w:ascii="Times New Roman" w:hAnsi="Times New Roman" w:cs="Times New Roman" w:eastAsia="Times New Roman" w:hint="default"/>
                <w:sz w:val="18"/>
                <w:szCs w:val="18"/>
              </w:rPr>
            </w:pPr>
            <w:r>
              <w:rPr>
                <w:rFonts w:ascii="Times New Roman"/>
                <w:spacing w:val="-1"/>
                <w:sz w:val="18"/>
              </w:rPr>
              <w:t>2,142,330.00</w:t>
            </w:r>
          </w:p>
        </w:tc>
        <w:tc>
          <w:tcPr>
            <w:tcW w:w="1424" w:type="dxa"/>
            <w:tcBorders>
              <w:top w:val="single" w:sz="4" w:space="0" w:color="000000"/>
              <w:left w:val="nil" w:sz="6" w:space="0" w:color="auto"/>
              <w:bottom w:val="nil" w:sz="6" w:space="0" w:color="auto"/>
              <w:right w:val="nil" w:sz="6" w:space="0" w:color="auto"/>
            </w:tcBorders>
          </w:tcPr>
          <w:p>
            <w:pPr>
              <w:pStyle w:val="TableParagraph"/>
              <w:spacing w:line="240" w:lineRule="auto" w:before="74"/>
              <w:ind w:right="106"/>
              <w:jc w:val="right"/>
              <w:rPr>
                <w:rFonts w:ascii="Times New Roman" w:hAnsi="Times New Roman" w:cs="Times New Roman" w:eastAsia="Times New Roman" w:hint="default"/>
                <w:sz w:val="18"/>
                <w:szCs w:val="18"/>
              </w:rPr>
            </w:pPr>
            <w:r>
              <w:rPr>
                <w:rFonts w:ascii="Times New Roman"/>
                <w:sz w:val="18"/>
              </w:rPr>
              <w:t>0.00</w:t>
            </w:r>
          </w:p>
        </w:tc>
      </w:tr>
      <w:tr>
        <w:trPr>
          <w:trHeight w:val="285" w:hRule="exact"/>
        </w:trPr>
        <w:tc>
          <w:tcPr>
            <w:tcW w:w="1274" w:type="dxa"/>
            <w:tcBorders>
              <w:top w:val="nil" w:sz="6" w:space="0" w:color="auto"/>
              <w:left w:val="nil" w:sz="6" w:space="0" w:color="auto"/>
              <w:bottom w:val="nil" w:sz="6" w:space="0" w:color="auto"/>
              <w:right w:val="nil" w:sz="6" w:space="0" w:color="auto"/>
            </w:tcBorders>
          </w:tcPr>
          <w:p>
            <w:pPr>
              <w:pStyle w:val="TableParagraph"/>
              <w:spacing w:line="222" w:lineRule="exact"/>
              <w:ind w:left="1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4258" w:type="dxa"/>
            <w:tcBorders>
              <w:top w:val="nil" w:sz="6" w:space="0" w:color="auto"/>
              <w:left w:val="nil" w:sz="6" w:space="0" w:color="auto"/>
              <w:bottom w:val="nil" w:sz="6" w:space="0" w:color="auto"/>
              <w:right w:val="nil" w:sz="6" w:space="0" w:color="auto"/>
            </w:tcBorders>
          </w:tcPr>
          <w:p>
            <w:pPr>
              <w:pStyle w:val="TableParagraph"/>
              <w:spacing w:line="222" w:lineRule="exact"/>
              <w:ind w:left="251" w:right="0"/>
              <w:jc w:val="left"/>
              <w:rPr>
                <w:rFonts w:ascii="宋体" w:hAnsi="宋体" w:cs="宋体" w:eastAsia="宋体" w:hint="default"/>
                <w:sz w:val="18"/>
                <w:szCs w:val="18"/>
              </w:rPr>
            </w:pPr>
            <w:r>
              <w:rPr>
                <w:rFonts w:ascii="宋体" w:hAnsi="宋体" w:cs="宋体" w:eastAsia="宋体" w:hint="default"/>
                <w:sz w:val="18"/>
                <w:szCs w:val="18"/>
              </w:rPr>
              <w:t>北京朗视仪器有限公司</w:t>
            </w:r>
          </w:p>
        </w:tc>
        <w:tc>
          <w:tcPr>
            <w:tcW w:w="1783"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279"/>
              <w:jc w:val="right"/>
              <w:rPr>
                <w:rFonts w:ascii="Times New Roman" w:hAnsi="Times New Roman" w:cs="Times New Roman" w:eastAsia="Times New Roman" w:hint="default"/>
                <w:sz w:val="18"/>
                <w:szCs w:val="18"/>
              </w:rPr>
            </w:pPr>
            <w:r>
              <w:rPr>
                <w:rFonts w:ascii="Times New Roman"/>
                <w:spacing w:val="-1"/>
                <w:sz w:val="18"/>
              </w:rPr>
              <w:t>1,800,000.00</w:t>
            </w:r>
          </w:p>
        </w:tc>
        <w:tc>
          <w:tcPr>
            <w:tcW w:w="1424"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6"/>
              <w:jc w:val="right"/>
              <w:rPr>
                <w:rFonts w:ascii="Times New Roman" w:hAnsi="Times New Roman" w:cs="Times New Roman" w:eastAsia="Times New Roman" w:hint="default"/>
                <w:sz w:val="18"/>
                <w:szCs w:val="18"/>
              </w:rPr>
            </w:pPr>
            <w:r>
              <w:rPr>
                <w:rFonts w:ascii="Times New Roman"/>
                <w:spacing w:val="-1"/>
                <w:sz w:val="18"/>
              </w:rPr>
              <w:t>1,800,000.00</w:t>
            </w:r>
          </w:p>
        </w:tc>
      </w:tr>
      <w:tr>
        <w:trPr>
          <w:trHeight w:val="285" w:hRule="exact"/>
        </w:trPr>
        <w:tc>
          <w:tcPr>
            <w:tcW w:w="1274" w:type="dxa"/>
            <w:tcBorders>
              <w:top w:val="nil" w:sz="6" w:space="0" w:color="auto"/>
              <w:left w:val="nil" w:sz="6" w:space="0" w:color="auto"/>
              <w:bottom w:val="nil" w:sz="6" w:space="0" w:color="auto"/>
              <w:right w:val="nil" w:sz="6" w:space="0" w:color="auto"/>
            </w:tcBorders>
          </w:tcPr>
          <w:p>
            <w:pPr>
              <w:pStyle w:val="TableParagraph"/>
              <w:spacing w:line="223" w:lineRule="exact"/>
              <w:ind w:left="1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4258" w:type="dxa"/>
            <w:tcBorders>
              <w:top w:val="nil" w:sz="6" w:space="0" w:color="auto"/>
              <w:left w:val="nil" w:sz="6" w:space="0" w:color="auto"/>
              <w:bottom w:val="nil" w:sz="6" w:space="0" w:color="auto"/>
              <w:right w:val="nil" w:sz="6" w:space="0" w:color="auto"/>
            </w:tcBorders>
          </w:tcPr>
          <w:p>
            <w:pPr>
              <w:pStyle w:val="TableParagraph"/>
              <w:spacing w:line="223" w:lineRule="exact"/>
              <w:ind w:left="251" w:right="0"/>
              <w:jc w:val="left"/>
              <w:rPr>
                <w:rFonts w:ascii="宋体" w:hAnsi="宋体" w:cs="宋体" w:eastAsia="宋体" w:hint="default"/>
                <w:sz w:val="18"/>
                <w:szCs w:val="18"/>
              </w:rPr>
            </w:pPr>
            <w:r>
              <w:rPr>
                <w:rFonts w:ascii="宋体" w:hAnsi="宋体" w:cs="宋体" w:eastAsia="宋体" w:hint="default"/>
                <w:sz w:val="18"/>
                <w:szCs w:val="18"/>
              </w:rPr>
              <w:t>易程（苏州）新技术股份有限公司</w:t>
            </w:r>
          </w:p>
        </w:tc>
        <w:tc>
          <w:tcPr>
            <w:tcW w:w="1783"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78"/>
              <w:jc w:val="right"/>
              <w:rPr>
                <w:rFonts w:ascii="Times New Roman" w:hAnsi="Times New Roman" w:cs="Times New Roman" w:eastAsia="Times New Roman" w:hint="default"/>
                <w:sz w:val="18"/>
                <w:szCs w:val="18"/>
              </w:rPr>
            </w:pPr>
            <w:r>
              <w:rPr>
                <w:rFonts w:ascii="Times New Roman"/>
                <w:sz w:val="18"/>
              </w:rPr>
              <w:t>832,028.75</w:t>
            </w:r>
          </w:p>
        </w:tc>
        <w:tc>
          <w:tcPr>
            <w:tcW w:w="1424"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06"/>
              <w:jc w:val="right"/>
              <w:rPr>
                <w:rFonts w:ascii="Times New Roman" w:hAnsi="Times New Roman" w:cs="Times New Roman" w:eastAsia="Times New Roman" w:hint="default"/>
                <w:sz w:val="18"/>
                <w:szCs w:val="18"/>
              </w:rPr>
            </w:pPr>
            <w:r>
              <w:rPr>
                <w:rFonts w:ascii="Times New Roman"/>
                <w:spacing w:val="-1"/>
                <w:sz w:val="18"/>
              </w:rPr>
              <w:t>1,632,028.75</w:t>
            </w:r>
          </w:p>
        </w:tc>
      </w:tr>
      <w:tr>
        <w:trPr>
          <w:trHeight w:val="285" w:hRule="exact"/>
        </w:trPr>
        <w:tc>
          <w:tcPr>
            <w:tcW w:w="1274" w:type="dxa"/>
            <w:tcBorders>
              <w:top w:val="nil" w:sz="6" w:space="0" w:color="auto"/>
              <w:left w:val="nil" w:sz="6" w:space="0" w:color="auto"/>
              <w:bottom w:val="nil" w:sz="6" w:space="0" w:color="auto"/>
              <w:right w:val="nil" w:sz="6" w:space="0" w:color="auto"/>
            </w:tcBorders>
          </w:tcPr>
          <w:p>
            <w:pPr>
              <w:pStyle w:val="TableParagraph"/>
              <w:spacing w:line="222" w:lineRule="exact"/>
              <w:ind w:left="1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4258" w:type="dxa"/>
            <w:tcBorders>
              <w:top w:val="nil" w:sz="6" w:space="0" w:color="auto"/>
              <w:left w:val="nil" w:sz="6" w:space="0" w:color="auto"/>
              <w:bottom w:val="nil" w:sz="6" w:space="0" w:color="auto"/>
              <w:right w:val="nil" w:sz="6" w:space="0" w:color="auto"/>
            </w:tcBorders>
          </w:tcPr>
          <w:p>
            <w:pPr>
              <w:pStyle w:val="TableParagraph"/>
              <w:spacing w:line="222" w:lineRule="exact"/>
              <w:ind w:left="251" w:right="0"/>
              <w:jc w:val="left"/>
              <w:rPr>
                <w:rFonts w:ascii="宋体" w:hAnsi="宋体" w:cs="宋体" w:eastAsia="宋体" w:hint="default"/>
                <w:sz w:val="18"/>
                <w:szCs w:val="18"/>
              </w:rPr>
            </w:pPr>
            <w:r>
              <w:rPr>
                <w:rFonts w:ascii="宋体" w:hAnsi="宋体" w:cs="宋体" w:eastAsia="宋体" w:hint="default"/>
                <w:sz w:val="18"/>
                <w:szCs w:val="18"/>
              </w:rPr>
              <w:t>濮阳广电同方数字电视有限公司</w:t>
            </w:r>
          </w:p>
        </w:tc>
        <w:tc>
          <w:tcPr>
            <w:tcW w:w="1783"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278"/>
              <w:jc w:val="right"/>
              <w:rPr>
                <w:rFonts w:ascii="Times New Roman" w:hAnsi="Times New Roman" w:cs="Times New Roman" w:eastAsia="Times New Roman" w:hint="default"/>
                <w:sz w:val="18"/>
                <w:szCs w:val="18"/>
              </w:rPr>
            </w:pPr>
            <w:r>
              <w:rPr>
                <w:rFonts w:ascii="Times New Roman"/>
                <w:sz w:val="18"/>
              </w:rPr>
              <w:t>781,590.00</w:t>
            </w:r>
          </w:p>
        </w:tc>
        <w:tc>
          <w:tcPr>
            <w:tcW w:w="1424"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6"/>
              <w:jc w:val="right"/>
              <w:rPr>
                <w:rFonts w:ascii="Times New Roman" w:hAnsi="Times New Roman" w:cs="Times New Roman" w:eastAsia="Times New Roman" w:hint="default"/>
                <w:sz w:val="18"/>
                <w:szCs w:val="18"/>
              </w:rPr>
            </w:pPr>
            <w:r>
              <w:rPr>
                <w:rFonts w:ascii="Times New Roman"/>
                <w:sz w:val="18"/>
              </w:rPr>
              <w:t>600,700.00</w:t>
            </w:r>
          </w:p>
        </w:tc>
      </w:tr>
      <w:tr>
        <w:trPr>
          <w:trHeight w:val="285" w:hRule="exact"/>
        </w:trPr>
        <w:tc>
          <w:tcPr>
            <w:tcW w:w="1274" w:type="dxa"/>
            <w:tcBorders>
              <w:top w:val="nil" w:sz="6" w:space="0" w:color="auto"/>
              <w:left w:val="nil" w:sz="6" w:space="0" w:color="auto"/>
              <w:bottom w:val="nil" w:sz="6" w:space="0" w:color="auto"/>
              <w:right w:val="nil" w:sz="6" w:space="0" w:color="auto"/>
            </w:tcBorders>
          </w:tcPr>
          <w:p>
            <w:pPr>
              <w:pStyle w:val="TableParagraph"/>
              <w:spacing w:line="223" w:lineRule="exact"/>
              <w:ind w:left="1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4258" w:type="dxa"/>
            <w:tcBorders>
              <w:top w:val="nil" w:sz="6" w:space="0" w:color="auto"/>
              <w:left w:val="nil" w:sz="6" w:space="0" w:color="auto"/>
              <w:bottom w:val="nil" w:sz="6" w:space="0" w:color="auto"/>
              <w:right w:val="nil" w:sz="6" w:space="0" w:color="auto"/>
            </w:tcBorders>
          </w:tcPr>
          <w:p>
            <w:pPr>
              <w:pStyle w:val="TableParagraph"/>
              <w:spacing w:line="223" w:lineRule="exact"/>
              <w:ind w:left="251" w:right="0"/>
              <w:jc w:val="left"/>
              <w:rPr>
                <w:rFonts w:ascii="宋体" w:hAnsi="宋体" w:cs="宋体" w:eastAsia="宋体" w:hint="default"/>
                <w:sz w:val="18"/>
                <w:szCs w:val="18"/>
              </w:rPr>
            </w:pPr>
            <w:r>
              <w:rPr>
                <w:rFonts w:ascii="宋体" w:hAnsi="宋体" w:cs="宋体" w:eastAsia="宋体" w:hint="default"/>
                <w:sz w:val="18"/>
                <w:szCs w:val="18"/>
              </w:rPr>
              <w:t>天门广电同方数字电视有限公司</w:t>
            </w:r>
          </w:p>
        </w:tc>
        <w:tc>
          <w:tcPr>
            <w:tcW w:w="1783"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78"/>
              <w:jc w:val="right"/>
              <w:rPr>
                <w:rFonts w:ascii="Times New Roman" w:hAnsi="Times New Roman" w:cs="Times New Roman" w:eastAsia="Times New Roman" w:hint="default"/>
                <w:sz w:val="18"/>
                <w:szCs w:val="18"/>
              </w:rPr>
            </w:pPr>
            <w:r>
              <w:rPr>
                <w:rFonts w:ascii="Times New Roman"/>
                <w:sz w:val="18"/>
              </w:rPr>
              <w:t>460,000.00</w:t>
            </w:r>
          </w:p>
        </w:tc>
        <w:tc>
          <w:tcPr>
            <w:tcW w:w="1424"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06"/>
              <w:jc w:val="right"/>
              <w:rPr>
                <w:rFonts w:ascii="Times New Roman" w:hAnsi="Times New Roman" w:cs="Times New Roman" w:eastAsia="Times New Roman" w:hint="default"/>
                <w:sz w:val="18"/>
                <w:szCs w:val="18"/>
              </w:rPr>
            </w:pPr>
            <w:r>
              <w:rPr>
                <w:rFonts w:ascii="Times New Roman"/>
                <w:sz w:val="18"/>
              </w:rPr>
              <w:t>200,000.00</w:t>
            </w:r>
          </w:p>
        </w:tc>
      </w:tr>
      <w:tr>
        <w:trPr>
          <w:trHeight w:val="285" w:hRule="exact"/>
        </w:trPr>
        <w:tc>
          <w:tcPr>
            <w:tcW w:w="1274" w:type="dxa"/>
            <w:tcBorders>
              <w:top w:val="nil" w:sz="6" w:space="0" w:color="auto"/>
              <w:left w:val="nil" w:sz="6" w:space="0" w:color="auto"/>
              <w:bottom w:val="nil" w:sz="6" w:space="0" w:color="auto"/>
              <w:right w:val="nil" w:sz="6" w:space="0" w:color="auto"/>
            </w:tcBorders>
          </w:tcPr>
          <w:p>
            <w:pPr>
              <w:pStyle w:val="TableParagraph"/>
              <w:spacing w:line="222" w:lineRule="exact"/>
              <w:ind w:left="1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4258" w:type="dxa"/>
            <w:tcBorders>
              <w:top w:val="nil" w:sz="6" w:space="0" w:color="auto"/>
              <w:left w:val="nil" w:sz="6" w:space="0" w:color="auto"/>
              <w:bottom w:val="nil" w:sz="6" w:space="0" w:color="auto"/>
              <w:right w:val="nil" w:sz="6" w:space="0" w:color="auto"/>
            </w:tcBorders>
          </w:tcPr>
          <w:p>
            <w:pPr>
              <w:pStyle w:val="TableParagraph"/>
              <w:spacing w:line="222" w:lineRule="exact"/>
              <w:ind w:left="251" w:right="0"/>
              <w:jc w:val="left"/>
              <w:rPr>
                <w:rFonts w:ascii="宋体" w:hAnsi="宋体" w:cs="宋体" w:eastAsia="宋体" w:hint="default"/>
                <w:sz w:val="18"/>
                <w:szCs w:val="18"/>
              </w:rPr>
            </w:pPr>
            <w:r>
              <w:rPr>
                <w:rFonts w:ascii="宋体" w:hAnsi="宋体" w:cs="宋体" w:eastAsia="宋体" w:hint="default"/>
                <w:sz w:val="18"/>
                <w:szCs w:val="18"/>
              </w:rPr>
              <w:t>许昌广电同方数字电视有限公司</w:t>
            </w:r>
          </w:p>
        </w:tc>
        <w:tc>
          <w:tcPr>
            <w:tcW w:w="1783"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278"/>
              <w:jc w:val="right"/>
              <w:rPr>
                <w:rFonts w:ascii="Times New Roman" w:hAnsi="Times New Roman" w:cs="Times New Roman" w:eastAsia="Times New Roman" w:hint="default"/>
                <w:sz w:val="18"/>
                <w:szCs w:val="18"/>
              </w:rPr>
            </w:pPr>
            <w:r>
              <w:rPr>
                <w:rFonts w:ascii="Times New Roman"/>
                <w:sz w:val="18"/>
              </w:rPr>
              <w:t>411,730.00</w:t>
            </w:r>
          </w:p>
        </w:tc>
        <w:tc>
          <w:tcPr>
            <w:tcW w:w="1424"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6"/>
              <w:jc w:val="right"/>
              <w:rPr>
                <w:rFonts w:ascii="Times New Roman" w:hAnsi="Times New Roman" w:cs="Times New Roman" w:eastAsia="Times New Roman" w:hint="default"/>
                <w:sz w:val="18"/>
                <w:szCs w:val="18"/>
              </w:rPr>
            </w:pPr>
            <w:r>
              <w:rPr>
                <w:rFonts w:ascii="Times New Roman"/>
                <w:sz w:val="18"/>
              </w:rPr>
              <w:t>472,230.00</w:t>
            </w:r>
          </w:p>
        </w:tc>
      </w:tr>
      <w:tr>
        <w:trPr>
          <w:trHeight w:val="285" w:hRule="exact"/>
        </w:trPr>
        <w:tc>
          <w:tcPr>
            <w:tcW w:w="1274" w:type="dxa"/>
            <w:tcBorders>
              <w:top w:val="nil" w:sz="6" w:space="0" w:color="auto"/>
              <w:left w:val="nil" w:sz="6" w:space="0" w:color="auto"/>
              <w:bottom w:val="nil" w:sz="6" w:space="0" w:color="auto"/>
              <w:right w:val="nil" w:sz="6" w:space="0" w:color="auto"/>
            </w:tcBorders>
          </w:tcPr>
          <w:p>
            <w:pPr>
              <w:pStyle w:val="TableParagraph"/>
              <w:spacing w:line="223" w:lineRule="exact"/>
              <w:ind w:left="1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4258" w:type="dxa"/>
            <w:tcBorders>
              <w:top w:val="nil" w:sz="6" w:space="0" w:color="auto"/>
              <w:left w:val="nil" w:sz="6" w:space="0" w:color="auto"/>
              <w:bottom w:val="nil" w:sz="6" w:space="0" w:color="auto"/>
              <w:right w:val="nil" w:sz="6" w:space="0" w:color="auto"/>
            </w:tcBorders>
          </w:tcPr>
          <w:p>
            <w:pPr>
              <w:pStyle w:val="TableParagraph"/>
              <w:spacing w:line="223" w:lineRule="exact"/>
              <w:ind w:left="251" w:right="0"/>
              <w:jc w:val="left"/>
              <w:rPr>
                <w:rFonts w:ascii="宋体" w:hAnsi="宋体" w:cs="宋体" w:eastAsia="宋体" w:hint="default"/>
                <w:sz w:val="18"/>
                <w:szCs w:val="18"/>
              </w:rPr>
            </w:pPr>
            <w:r>
              <w:rPr>
                <w:rFonts w:ascii="宋体" w:hAnsi="宋体" w:cs="宋体" w:eastAsia="宋体" w:hint="default"/>
                <w:sz w:val="18"/>
                <w:szCs w:val="18"/>
              </w:rPr>
              <w:t>南阳广电同方数字电视有限责任公司</w:t>
            </w:r>
          </w:p>
        </w:tc>
        <w:tc>
          <w:tcPr>
            <w:tcW w:w="1783"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78"/>
              <w:jc w:val="right"/>
              <w:rPr>
                <w:rFonts w:ascii="Times New Roman" w:hAnsi="Times New Roman" w:cs="Times New Roman" w:eastAsia="Times New Roman" w:hint="default"/>
                <w:sz w:val="18"/>
                <w:szCs w:val="18"/>
              </w:rPr>
            </w:pPr>
            <w:r>
              <w:rPr>
                <w:rFonts w:ascii="Times New Roman"/>
                <w:sz w:val="18"/>
              </w:rPr>
              <w:t>233,400.00</w:t>
            </w:r>
          </w:p>
        </w:tc>
        <w:tc>
          <w:tcPr>
            <w:tcW w:w="1424"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06"/>
              <w:jc w:val="right"/>
              <w:rPr>
                <w:rFonts w:ascii="Times New Roman" w:hAnsi="Times New Roman" w:cs="Times New Roman" w:eastAsia="Times New Roman" w:hint="default"/>
                <w:sz w:val="18"/>
                <w:szCs w:val="18"/>
              </w:rPr>
            </w:pPr>
            <w:r>
              <w:rPr>
                <w:rFonts w:ascii="Times New Roman"/>
                <w:spacing w:val="-1"/>
                <w:sz w:val="18"/>
              </w:rPr>
              <w:t>1,271,520.80</w:t>
            </w:r>
          </w:p>
        </w:tc>
      </w:tr>
      <w:tr>
        <w:trPr>
          <w:trHeight w:val="285" w:hRule="exact"/>
        </w:trPr>
        <w:tc>
          <w:tcPr>
            <w:tcW w:w="1274" w:type="dxa"/>
            <w:tcBorders>
              <w:top w:val="nil" w:sz="6" w:space="0" w:color="auto"/>
              <w:left w:val="nil" w:sz="6" w:space="0" w:color="auto"/>
              <w:bottom w:val="nil" w:sz="6" w:space="0" w:color="auto"/>
              <w:right w:val="nil" w:sz="6" w:space="0" w:color="auto"/>
            </w:tcBorders>
          </w:tcPr>
          <w:p>
            <w:pPr>
              <w:pStyle w:val="TableParagraph"/>
              <w:spacing w:line="222" w:lineRule="exact"/>
              <w:ind w:left="1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4258" w:type="dxa"/>
            <w:tcBorders>
              <w:top w:val="nil" w:sz="6" w:space="0" w:color="auto"/>
              <w:left w:val="nil" w:sz="6" w:space="0" w:color="auto"/>
              <w:bottom w:val="nil" w:sz="6" w:space="0" w:color="auto"/>
              <w:right w:val="nil" w:sz="6" w:space="0" w:color="auto"/>
            </w:tcBorders>
          </w:tcPr>
          <w:p>
            <w:pPr>
              <w:pStyle w:val="TableParagraph"/>
              <w:spacing w:line="222" w:lineRule="exact"/>
              <w:ind w:left="251" w:right="0"/>
              <w:jc w:val="left"/>
              <w:rPr>
                <w:rFonts w:ascii="宋体" w:hAnsi="宋体" w:cs="宋体" w:eastAsia="宋体" w:hint="default"/>
                <w:sz w:val="18"/>
                <w:szCs w:val="18"/>
              </w:rPr>
            </w:pPr>
            <w:r>
              <w:rPr>
                <w:rFonts w:ascii="宋体" w:hAnsi="宋体" w:cs="宋体" w:eastAsia="宋体" w:hint="default"/>
                <w:sz w:val="18"/>
                <w:szCs w:val="18"/>
              </w:rPr>
              <w:t>达州广电同方数字电视有限公司</w:t>
            </w:r>
          </w:p>
        </w:tc>
        <w:tc>
          <w:tcPr>
            <w:tcW w:w="1783"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278"/>
              <w:jc w:val="right"/>
              <w:rPr>
                <w:rFonts w:ascii="Times New Roman" w:hAnsi="Times New Roman" w:cs="Times New Roman" w:eastAsia="Times New Roman" w:hint="default"/>
                <w:sz w:val="18"/>
                <w:szCs w:val="18"/>
              </w:rPr>
            </w:pPr>
            <w:r>
              <w:rPr>
                <w:rFonts w:ascii="Times New Roman"/>
                <w:sz w:val="18"/>
              </w:rPr>
              <w:t>203,100.00</w:t>
            </w:r>
          </w:p>
        </w:tc>
        <w:tc>
          <w:tcPr>
            <w:tcW w:w="1424"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6"/>
              <w:jc w:val="right"/>
              <w:rPr>
                <w:rFonts w:ascii="Times New Roman" w:hAnsi="Times New Roman" w:cs="Times New Roman" w:eastAsia="Times New Roman" w:hint="default"/>
                <w:sz w:val="18"/>
                <w:szCs w:val="18"/>
              </w:rPr>
            </w:pPr>
            <w:r>
              <w:rPr>
                <w:rFonts w:ascii="Times New Roman"/>
                <w:sz w:val="18"/>
              </w:rPr>
              <w:t>0.00</w:t>
            </w:r>
          </w:p>
        </w:tc>
      </w:tr>
      <w:tr>
        <w:trPr>
          <w:trHeight w:val="285" w:hRule="exact"/>
        </w:trPr>
        <w:tc>
          <w:tcPr>
            <w:tcW w:w="1274" w:type="dxa"/>
            <w:tcBorders>
              <w:top w:val="nil" w:sz="6" w:space="0" w:color="auto"/>
              <w:left w:val="nil" w:sz="6" w:space="0" w:color="auto"/>
              <w:bottom w:val="nil" w:sz="6" w:space="0" w:color="auto"/>
              <w:right w:val="nil" w:sz="6" w:space="0" w:color="auto"/>
            </w:tcBorders>
          </w:tcPr>
          <w:p>
            <w:pPr>
              <w:pStyle w:val="TableParagraph"/>
              <w:spacing w:line="223" w:lineRule="exact"/>
              <w:ind w:left="1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4258" w:type="dxa"/>
            <w:tcBorders>
              <w:top w:val="nil" w:sz="6" w:space="0" w:color="auto"/>
              <w:left w:val="nil" w:sz="6" w:space="0" w:color="auto"/>
              <w:bottom w:val="nil" w:sz="6" w:space="0" w:color="auto"/>
              <w:right w:val="nil" w:sz="6" w:space="0" w:color="auto"/>
            </w:tcBorders>
          </w:tcPr>
          <w:p>
            <w:pPr>
              <w:pStyle w:val="TableParagraph"/>
              <w:spacing w:line="223" w:lineRule="exact"/>
              <w:ind w:left="251" w:right="0"/>
              <w:jc w:val="left"/>
              <w:rPr>
                <w:rFonts w:ascii="宋体" w:hAnsi="宋体" w:cs="宋体" w:eastAsia="宋体" w:hint="default"/>
                <w:sz w:val="18"/>
                <w:szCs w:val="18"/>
              </w:rPr>
            </w:pPr>
            <w:r>
              <w:rPr>
                <w:rFonts w:ascii="宋体" w:hAnsi="宋体" w:cs="宋体" w:eastAsia="宋体" w:hint="default"/>
                <w:sz w:val="18"/>
                <w:szCs w:val="18"/>
              </w:rPr>
              <w:t>泉州广电同方数字电视有限公司</w:t>
            </w:r>
          </w:p>
        </w:tc>
        <w:tc>
          <w:tcPr>
            <w:tcW w:w="1783"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78"/>
              <w:jc w:val="right"/>
              <w:rPr>
                <w:rFonts w:ascii="Times New Roman" w:hAnsi="Times New Roman" w:cs="Times New Roman" w:eastAsia="Times New Roman" w:hint="default"/>
                <w:sz w:val="18"/>
                <w:szCs w:val="18"/>
              </w:rPr>
            </w:pPr>
            <w:r>
              <w:rPr>
                <w:rFonts w:ascii="Times New Roman"/>
                <w:sz w:val="18"/>
              </w:rPr>
              <w:t>180,000.00</w:t>
            </w:r>
          </w:p>
        </w:tc>
        <w:tc>
          <w:tcPr>
            <w:tcW w:w="1424"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06"/>
              <w:jc w:val="right"/>
              <w:rPr>
                <w:rFonts w:ascii="Times New Roman" w:hAnsi="Times New Roman" w:cs="Times New Roman" w:eastAsia="Times New Roman" w:hint="default"/>
                <w:sz w:val="18"/>
                <w:szCs w:val="18"/>
              </w:rPr>
            </w:pPr>
            <w:r>
              <w:rPr>
                <w:rFonts w:ascii="Times New Roman"/>
                <w:sz w:val="18"/>
              </w:rPr>
              <w:t>0.00</w:t>
            </w:r>
          </w:p>
        </w:tc>
      </w:tr>
      <w:tr>
        <w:trPr>
          <w:trHeight w:val="285" w:hRule="exact"/>
        </w:trPr>
        <w:tc>
          <w:tcPr>
            <w:tcW w:w="1274" w:type="dxa"/>
            <w:tcBorders>
              <w:top w:val="nil" w:sz="6" w:space="0" w:color="auto"/>
              <w:left w:val="nil" w:sz="6" w:space="0" w:color="auto"/>
              <w:bottom w:val="nil" w:sz="6" w:space="0" w:color="auto"/>
              <w:right w:val="nil" w:sz="6" w:space="0" w:color="auto"/>
            </w:tcBorders>
          </w:tcPr>
          <w:p>
            <w:pPr>
              <w:pStyle w:val="TableParagraph"/>
              <w:spacing w:line="222" w:lineRule="exact"/>
              <w:ind w:left="1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4258" w:type="dxa"/>
            <w:tcBorders>
              <w:top w:val="nil" w:sz="6" w:space="0" w:color="auto"/>
              <w:left w:val="nil" w:sz="6" w:space="0" w:color="auto"/>
              <w:bottom w:val="nil" w:sz="6" w:space="0" w:color="auto"/>
              <w:right w:val="nil" w:sz="6" w:space="0" w:color="auto"/>
            </w:tcBorders>
          </w:tcPr>
          <w:p>
            <w:pPr>
              <w:pStyle w:val="TableParagraph"/>
              <w:spacing w:line="222" w:lineRule="exact"/>
              <w:ind w:left="251" w:right="0"/>
              <w:jc w:val="left"/>
              <w:rPr>
                <w:rFonts w:ascii="宋体" w:hAnsi="宋体" w:cs="宋体" w:eastAsia="宋体" w:hint="default"/>
                <w:sz w:val="18"/>
                <w:szCs w:val="18"/>
              </w:rPr>
            </w:pPr>
            <w:r>
              <w:rPr>
                <w:rFonts w:ascii="宋体" w:hAnsi="宋体" w:cs="宋体" w:eastAsia="宋体" w:hint="default"/>
                <w:sz w:val="18"/>
                <w:szCs w:val="18"/>
              </w:rPr>
              <w:t>日照广电同方数字电视有限公司</w:t>
            </w:r>
          </w:p>
        </w:tc>
        <w:tc>
          <w:tcPr>
            <w:tcW w:w="1783"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278"/>
              <w:jc w:val="right"/>
              <w:rPr>
                <w:rFonts w:ascii="Times New Roman" w:hAnsi="Times New Roman" w:cs="Times New Roman" w:eastAsia="Times New Roman" w:hint="default"/>
                <w:sz w:val="18"/>
                <w:szCs w:val="18"/>
              </w:rPr>
            </w:pPr>
            <w:r>
              <w:rPr>
                <w:rFonts w:ascii="Times New Roman"/>
                <w:sz w:val="18"/>
              </w:rPr>
              <w:t>101,100.00</w:t>
            </w:r>
          </w:p>
        </w:tc>
        <w:tc>
          <w:tcPr>
            <w:tcW w:w="1424"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6"/>
              <w:jc w:val="right"/>
              <w:rPr>
                <w:rFonts w:ascii="Times New Roman" w:hAnsi="Times New Roman" w:cs="Times New Roman" w:eastAsia="Times New Roman" w:hint="default"/>
                <w:sz w:val="18"/>
                <w:szCs w:val="18"/>
              </w:rPr>
            </w:pPr>
            <w:r>
              <w:rPr>
                <w:rFonts w:ascii="Times New Roman"/>
                <w:sz w:val="18"/>
              </w:rPr>
              <w:t>532,480.00</w:t>
            </w:r>
          </w:p>
        </w:tc>
      </w:tr>
      <w:tr>
        <w:trPr>
          <w:trHeight w:val="285" w:hRule="exact"/>
        </w:trPr>
        <w:tc>
          <w:tcPr>
            <w:tcW w:w="1274" w:type="dxa"/>
            <w:tcBorders>
              <w:top w:val="nil" w:sz="6" w:space="0" w:color="auto"/>
              <w:left w:val="nil" w:sz="6" w:space="0" w:color="auto"/>
              <w:bottom w:val="nil" w:sz="6" w:space="0" w:color="auto"/>
              <w:right w:val="nil" w:sz="6" w:space="0" w:color="auto"/>
            </w:tcBorders>
          </w:tcPr>
          <w:p>
            <w:pPr>
              <w:pStyle w:val="TableParagraph"/>
              <w:spacing w:line="223" w:lineRule="exact"/>
              <w:ind w:left="1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4258" w:type="dxa"/>
            <w:tcBorders>
              <w:top w:val="nil" w:sz="6" w:space="0" w:color="auto"/>
              <w:left w:val="nil" w:sz="6" w:space="0" w:color="auto"/>
              <w:bottom w:val="nil" w:sz="6" w:space="0" w:color="auto"/>
              <w:right w:val="nil" w:sz="6" w:space="0" w:color="auto"/>
            </w:tcBorders>
          </w:tcPr>
          <w:p>
            <w:pPr>
              <w:pStyle w:val="TableParagraph"/>
              <w:spacing w:line="223" w:lineRule="exact"/>
              <w:ind w:left="251" w:right="0"/>
              <w:jc w:val="left"/>
              <w:rPr>
                <w:rFonts w:ascii="宋体" w:hAnsi="宋体" w:cs="宋体" w:eastAsia="宋体" w:hint="default"/>
                <w:sz w:val="18"/>
                <w:szCs w:val="18"/>
              </w:rPr>
            </w:pPr>
            <w:r>
              <w:rPr>
                <w:rFonts w:ascii="宋体" w:hAnsi="宋体" w:cs="宋体" w:eastAsia="宋体" w:hint="default"/>
                <w:sz w:val="18"/>
                <w:szCs w:val="18"/>
              </w:rPr>
              <w:t>北京中录同方文化传播有限公司</w:t>
            </w:r>
          </w:p>
        </w:tc>
        <w:tc>
          <w:tcPr>
            <w:tcW w:w="1783"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78"/>
              <w:jc w:val="right"/>
              <w:rPr>
                <w:rFonts w:ascii="Times New Roman" w:hAnsi="Times New Roman" w:cs="Times New Roman" w:eastAsia="Times New Roman" w:hint="default"/>
                <w:sz w:val="18"/>
                <w:szCs w:val="18"/>
              </w:rPr>
            </w:pPr>
            <w:r>
              <w:rPr>
                <w:rFonts w:ascii="Times New Roman"/>
                <w:sz w:val="18"/>
              </w:rPr>
              <w:t>90,107.50</w:t>
            </w:r>
          </w:p>
        </w:tc>
        <w:tc>
          <w:tcPr>
            <w:tcW w:w="1424"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06"/>
              <w:jc w:val="right"/>
              <w:rPr>
                <w:rFonts w:ascii="Times New Roman" w:hAnsi="Times New Roman" w:cs="Times New Roman" w:eastAsia="Times New Roman" w:hint="default"/>
                <w:sz w:val="18"/>
                <w:szCs w:val="18"/>
              </w:rPr>
            </w:pPr>
            <w:r>
              <w:rPr>
                <w:rFonts w:ascii="Times New Roman"/>
                <w:sz w:val="18"/>
              </w:rPr>
              <w:t>90,107.50</w:t>
            </w:r>
          </w:p>
        </w:tc>
      </w:tr>
      <w:tr>
        <w:trPr>
          <w:trHeight w:val="285" w:hRule="exact"/>
        </w:trPr>
        <w:tc>
          <w:tcPr>
            <w:tcW w:w="1274" w:type="dxa"/>
            <w:tcBorders>
              <w:top w:val="nil" w:sz="6" w:space="0" w:color="auto"/>
              <w:left w:val="nil" w:sz="6" w:space="0" w:color="auto"/>
              <w:bottom w:val="nil" w:sz="6" w:space="0" w:color="auto"/>
              <w:right w:val="nil" w:sz="6" w:space="0" w:color="auto"/>
            </w:tcBorders>
          </w:tcPr>
          <w:p>
            <w:pPr>
              <w:pStyle w:val="TableParagraph"/>
              <w:spacing w:line="222" w:lineRule="exact"/>
              <w:ind w:left="1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4258" w:type="dxa"/>
            <w:tcBorders>
              <w:top w:val="nil" w:sz="6" w:space="0" w:color="auto"/>
              <w:left w:val="nil" w:sz="6" w:space="0" w:color="auto"/>
              <w:bottom w:val="nil" w:sz="6" w:space="0" w:color="auto"/>
              <w:right w:val="nil" w:sz="6" w:space="0" w:color="auto"/>
            </w:tcBorders>
          </w:tcPr>
          <w:p>
            <w:pPr>
              <w:pStyle w:val="TableParagraph"/>
              <w:spacing w:line="222" w:lineRule="exact"/>
              <w:ind w:left="251" w:right="0"/>
              <w:jc w:val="left"/>
              <w:rPr>
                <w:rFonts w:ascii="宋体" w:hAnsi="宋体" w:cs="宋体" w:eastAsia="宋体" w:hint="default"/>
                <w:sz w:val="18"/>
                <w:szCs w:val="18"/>
              </w:rPr>
            </w:pPr>
            <w:r>
              <w:rPr>
                <w:rFonts w:ascii="宋体" w:hAnsi="宋体" w:cs="宋体" w:eastAsia="宋体" w:hint="default"/>
                <w:sz w:val="18"/>
                <w:szCs w:val="18"/>
              </w:rPr>
              <w:t>运城市蓝星同方数字电视有限公司</w:t>
            </w:r>
          </w:p>
        </w:tc>
        <w:tc>
          <w:tcPr>
            <w:tcW w:w="1783"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278"/>
              <w:jc w:val="right"/>
              <w:rPr>
                <w:rFonts w:ascii="Times New Roman" w:hAnsi="Times New Roman" w:cs="Times New Roman" w:eastAsia="Times New Roman" w:hint="default"/>
                <w:sz w:val="18"/>
                <w:szCs w:val="18"/>
              </w:rPr>
            </w:pPr>
            <w:r>
              <w:rPr>
                <w:rFonts w:ascii="Times New Roman"/>
                <w:sz w:val="18"/>
              </w:rPr>
              <w:t>70,000.00</w:t>
            </w:r>
          </w:p>
        </w:tc>
        <w:tc>
          <w:tcPr>
            <w:tcW w:w="1424"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6"/>
              <w:jc w:val="right"/>
              <w:rPr>
                <w:rFonts w:ascii="Times New Roman" w:hAnsi="Times New Roman" w:cs="Times New Roman" w:eastAsia="Times New Roman" w:hint="default"/>
                <w:sz w:val="18"/>
                <w:szCs w:val="18"/>
              </w:rPr>
            </w:pPr>
            <w:r>
              <w:rPr>
                <w:rFonts w:ascii="Times New Roman"/>
                <w:sz w:val="18"/>
              </w:rPr>
              <w:t>930,000.00</w:t>
            </w:r>
          </w:p>
        </w:tc>
      </w:tr>
      <w:tr>
        <w:trPr>
          <w:trHeight w:val="285" w:hRule="exact"/>
        </w:trPr>
        <w:tc>
          <w:tcPr>
            <w:tcW w:w="1274" w:type="dxa"/>
            <w:tcBorders>
              <w:top w:val="nil" w:sz="6" w:space="0" w:color="auto"/>
              <w:left w:val="nil" w:sz="6" w:space="0" w:color="auto"/>
              <w:bottom w:val="nil" w:sz="6" w:space="0" w:color="auto"/>
              <w:right w:val="nil" w:sz="6" w:space="0" w:color="auto"/>
            </w:tcBorders>
          </w:tcPr>
          <w:p>
            <w:pPr>
              <w:pStyle w:val="TableParagraph"/>
              <w:spacing w:line="223" w:lineRule="exact"/>
              <w:ind w:left="1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4258" w:type="dxa"/>
            <w:tcBorders>
              <w:top w:val="nil" w:sz="6" w:space="0" w:color="auto"/>
              <w:left w:val="nil" w:sz="6" w:space="0" w:color="auto"/>
              <w:bottom w:val="nil" w:sz="6" w:space="0" w:color="auto"/>
              <w:right w:val="nil" w:sz="6" w:space="0" w:color="auto"/>
            </w:tcBorders>
          </w:tcPr>
          <w:p>
            <w:pPr>
              <w:pStyle w:val="TableParagraph"/>
              <w:spacing w:line="223" w:lineRule="exact"/>
              <w:ind w:left="251" w:right="0"/>
              <w:jc w:val="left"/>
              <w:rPr>
                <w:rFonts w:ascii="宋体" w:hAnsi="宋体" w:cs="宋体" w:eastAsia="宋体" w:hint="default"/>
                <w:sz w:val="18"/>
                <w:szCs w:val="18"/>
              </w:rPr>
            </w:pPr>
            <w:r>
              <w:rPr>
                <w:rFonts w:ascii="宋体" w:hAnsi="宋体" w:cs="宋体" w:eastAsia="宋体" w:hint="default"/>
                <w:sz w:val="18"/>
                <w:szCs w:val="18"/>
              </w:rPr>
              <w:t>开封广电同方数字电视有限公司</w:t>
            </w:r>
          </w:p>
        </w:tc>
        <w:tc>
          <w:tcPr>
            <w:tcW w:w="1783"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78"/>
              <w:jc w:val="right"/>
              <w:rPr>
                <w:rFonts w:ascii="Times New Roman" w:hAnsi="Times New Roman" w:cs="Times New Roman" w:eastAsia="Times New Roman" w:hint="default"/>
                <w:sz w:val="18"/>
                <w:szCs w:val="18"/>
              </w:rPr>
            </w:pPr>
            <w:r>
              <w:rPr>
                <w:rFonts w:ascii="Times New Roman"/>
                <w:sz w:val="18"/>
              </w:rPr>
              <w:t>15,400.00</w:t>
            </w:r>
          </w:p>
        </w:tc>
        <w:tc>
          <w:tcPr>
            <w:tcW w:w="1424"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06"/>
              <w:jc w:val="right"/>
              <w:rPr>
                <w:rFonts w:ascii="Times New Roman" w:hAnsi="Times New Roman" w:cs="Times New Roman" w:eastAsia="Times New Roman" w:hint="default"/>
                <w:sz w:val="18"/>
                <w:szCs w:val="18"/>
              </w:rPr>
            </w:pPr>
            <w:r>
              <w:rPr>
                <w:rFonts w:ascii="Times New Roman"/>
                <w:sz w:val="18"/>
              </w:rPr>
              <w:t>15,400.00</w:t>
            </w:r>
          </w:p>
        </w:tc>
      </w:tr>
      <w:tr>
        <w:trPr>
          <w:trHeight w:val="285" w:hRule="exact"/>
        </w:trPr>
        <w:tc>
          <w:tcPr>
            <w:tcW w:w="1274" w:type="dxa"/>
            <w:tcBorders>
              <w:top w:val="nil" w:sz="6" w:space="0" w:color="auto"/>
              <w:left w:val="nil" w:sz="6" w:space="0" w:color="auto"/>
              <w:bottom w:val="nil" w:sz="6" w:space="0" w:color="auto"/>
              <w:right w:val="nil" w:sz="6" w:space="0" w:color="auto"/>
            </w:tcBorders>
          </w:tcPr>
          <w:p>
            <w:pPr>
              <w:pStyle w:val="TableParagraph"/>
              <w:spacing w:line="222" w:lineRule="exact"/>
              <w:ind w:left="1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4258" w:type="dxa"/>
            <w:tcBorders>
              <w:top w:val="nil" w:sz="6" w:space="0" w:color="auto"/>
              <w:left w:val="nil" w:sz="6" w:space="0" w:color="auto"/>
              <w:bottom w:val="nil" w:sz="6" w:space="0" w:color="auto"/>
              <w:right w:val="nil" w:sz="6" w:space="0" w:color="auto"/>
            </w:tcBorders>
          </w:tcPr>
          <w:p>
            <w:pPr>
              <w:pStyle w:val="TableParagraph"/>
              <w:spacing w:line="222" w:lineRule="exact"/>
              <w:ind w:left="251" w:right="0"/>
              <w:jc w:val="left"/>
              <w:rPr>
                <w:rFonts w:ascii="宋体" w:hAnsi="宋体" w:cs="宋体" w:eastAsia="宋体" w:hint="default"/>
                <w:sz w:val="18"/>
                <w:szCs w:val="18"/>
              </w:rPr>
            </w:pPr>
            <w:r>
              <w:rPr>
                <w:rFonts w:ascii="宋体" w:hAnsi="宋体" w:cs="宋体" w:eastAsia="宋体" w:hint="default"/>
                <w:sz w:val="18"/>
                <w:szCs w:val="18"/>
              </w:rPr>
              <w:t>北京亚仕同方科技有限公司</w:t>
            </w:r>
          </w:p>
        </w:tc>
        <w:tc>
          <w:tcPr>
            <w:tcW w:w="1783"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278"/>
              <w:jc w:val="right"/>
              <w:rPr>
                <w:rFonts w:ascii="Times New Roman" w:hAnsi="Times New Roman" w:cs="Times New Roman" w:eastAsia="Times New Roman" w:hint="default"/>
                <w:sz w:val="18"/>
                <w:szCs w:val="18"/>
              </w:rPr>
            </w:pPr>
            <w:r>
              <w:rPr>
                <w:rFonts w:ascii="Times New Roman"/>
                <w:sz w:val="18"/>
              </w:rPr>
              <w:t>332.40</w:t>
            </w:r>
          </w:p>
        </w:tc>
        <w:tc>
          <w:tcPr>
            <w:tcW w:w="1424"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6"/>
              <w:jc w:val="right"/>
              <w:rPr>
                <w:rFonts w:ascii="Times New Roman" w:hAnsi="Times New Roman" w:cs="Times New Roman" w:eastAsia="Times New Roman" w:hint="default"/>
                <w:sz w:val="18"/>
                <w:szCs w:val="18"/>
              </w:rPr>
            </w:pPr>
            <w:r>
              <w:rPr>
                <w:rFonts w:ascii="Times New Roman"/>
                <w:sz w:val="18"/>
              </w:rPr>
              <w:t>0.00</w:t>
            </w:r>
          </w:p>
        </w:tc>
      </w:tr>
      <w:tr>
        <w:trPr>
          <w:trHeight w:val="285" w:hRule="exact"/>
        </w:trPr>
        <w:tc>
          <w:tcPr>
            <w:tcW w:w="1274" w:type="dxa"/>
            <w:tcBorders>
              <w:top w:val="nil" w:sz="6" w:space="0" w:color="auto"/>
              <w:left w:val="nil" w:sz="6" w:space="0" w:color="auto"/>
              <w:bottom w:val="nil" w:sz="6" w:space="0" w:color="auto"/>
              <w:right w:val="nil" w:sz="6" w:space="0" w:color="auto"/>
            </w:tcBorders>
          </w:tcPr>
          <w:p>
            <w:pPr>
              <w:pStyle w:val="TableParagraph"/>
              <w:spacing w:line="223" w:lineRule="exact"/>
              <w:ind w:left="1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4258" w:type="dxa"/>
            <w:tcBorders>
              <w:top w:val="nil" w:sz="6" w:space="0" w:color="auto"/>
              <w:left w:val="nil" w:sz="6" w:space="0" w:color="auto"/>
              <w:bottom w:val="nil" w:sz="6" w:space="0" w:color="auto"/>
              <w:right w:val="nil" w:sz="6" w:space="0" w:color="auto"/>
            </w:tcBorders>
          </w:tcPr>
          <w:p>
            <w:pPr>
              <w:pStyle w:val="TableParagraph"/>
              <w:spacing w:line="223" w:lineRule="exact"/>
              <w:ind w:left="251" w:right="0"/>
              <w:jc w:val="left"/>
              <w:rPr>
                <w:rFonts w:ascii="宋体" w:hAnsi="宋体" w:cs="宋体" w:eastAsia="宋体" w:hint="default"/>
                <w:sz w:val="18"/>
                <w:szCs w:val="18"/>
              </w:rPr>
            </w:pPr>
            <w:r>
              <w:rPr>
                <w:rFonts w:ascii="宋体" w:hAnsi="宋体" w:cs="宋体" w:eastAsia="宋体" w:hint="default"/>
                <w:sz w:val="18"/>
                <w:szCs w:val="18"/>
              </w:rPr>
              <w:t>同方投资有限公司</w:t>
            </w:r>
          </w:p>
        </w:tc>
        <w:tc>
          <w:tcPr>
            <w:tcW w:w="1783"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78"/>
              <w:jc w:val="right"/>
              <w:rPr>
                <w:rFonts w:ascii="Times New Roman" w:hAnsi="Times New Roman" w:cs="Times New Roman" w:eastAsia="Times New Roman" w:hint="default"/>
                <w:sz w:val="18"/>
                <w:szCs w:val="18"/>
              </w:rPr>
            </w:pPr>
            <w:r>
              <w:rPr>
                <w:rFonts w:ascii="Times New Roman"/>
                <w:sz w:val="18"/>
              </w:rPr>
              <w:t>110.00</w:t>
            </w:r>
          </w:p>
        </w:tc>
        <w:tc>
          <w:tcPr>
            <w:tcW w:w="1424"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06"/>
              <w:jc w:val="right"/>
              <w:rPr>
                <w:rFonts w:ascii="Times New Roman" w:hAnsi="Times New Roman" w:cs="Times New Roman" w:eastAsia="Times New Roman" w:hint="default"/>
                <w:sz w:val="18"/>
                <w:szCs w:val="18"/>
              </w:rPr>
            </w:pPr>
            <w:r>
              <w:rPr>
                <w:rFonts w:ascii="Times New Roman"/>
                <w:sz w:val="18"/>
              </w:rPr>
              <w:t>110.02</w:t>
            </w:r>
          </w:p>
        </w:tc>
      </w:tr>
      <w:tr>
        <w:trPr>
          <w:trHeight w:val="285" w:hRule="exact"/>
        </w:trPr>
        <w:tc>
          <w:tcPr>
            <w:tcW w:w="1274" w:type="dxa"/>
            <w:tcBorders>
              <w:top w:val="nil" w:sz="6" w:space="0" w:color="auto"/>
              <w:left w:val="nil" w:sz="6" w:space="0" w:color="auto"/>
              <w:bottom w:val="nil" w:sz="6" w:space="0" w:color="auto"/>
              <w:right w:val="nil" w:sz="6" w:space="0" w:color="auto"/>
            </w:tcBorders>
          </w:tcPr>
          <w:p>
            <w:pPr>
              <w:pStyle w:val="TableParagraph"/>
              <w:spacing w:line="222" w:lineRule="exact"/>
              <w:ind w:left="1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4258" w:type="dxa"/>
            <w:tcBorders>
              <w:top w:val="nil" w:sz="6" w:space="0" w:color="auto"/>
              <w:left w:val="nil" w:sz="6" w:space="0" w:color="auto"/>
              <w:bottom w:val="nil" w:sz="6" w:space="0" w:color="auto"/>
              <w:right w:val="nil" w:sz="6" w:space="0" w:color="auto"/>
            </w:tcBorders>
          </w:tcPr>
          <w:p>
            <w:pPr>
              <w:pStyle w:val="TableParagraph"/>
              <w:spacing w:line="222" w:lineRule="exact"/>
              <w:ind w:left="251" w:right="0"/>
              <w:jc w:val="left"/>
              <w:rPr>
                <w:rFonts w:ascii="宋体" w:hAnsi="宋体" w:cs="宋体" w:eastAsia="宋体" w:hint="default"/>
                <w:sz w:val="18"/>
                <w:szCs w:val="18"/>
              </w:rPr>
            </w:pPr>
            <w:r>
              <w:rPr>
                <w:rFonts w:ascii="宋体" w:hAnsi="宋体" w:cs="宋体" w:eastAsia="宋体" w:hint="default"/>
                <w:sz w:val="18"/>
                <w:szCs w:val="18"/>
              </w:rPr>
              <w:t>易程（苏州）电子科技股份有限公司</w:t>
            </w:r>
          </w:p>
        </w:tc>
        <w:tc>
          <w:tcPr>
            <w:tcW w:w="1783"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278"/>
              <w:jc w:val="right"/>
              <w:rPr>
                <w:rFonts w:ascii="Times New Roman" w:hAnsi="Times New Roman" w:cs="Times New Roman" w:eastAsia="Times New Roman" w:hint="default"/>
                <w:sz w:val="18"/>
                <w:szCs w:val="18"/>
              </w:rPr>
            </w:pPr>
            <w:r>
              <w:rPr>
                <w:rFonts w:ascii="Times New Roman"/>
                <w:sz w:val="18"/>
              </w:rPr>
              <w:t>0.00</w:t>
            </w:r>
          </w:p>
        </w:tc>
        <w:tc>
          <w:tcPr>
            <w:tcW w:w="1424"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6"/>
              <w:jc w:val="right"/>
              <w:rPr>
                <w:rFonts w:ascii="Times New Roman" w:hAnsi="Times New Roman" w:cs="Times New Roman" w:eastAsia="Times New Roman" w:hint="default"/>
                <w:sz w:val="18"/>
                <w:szCs w:val="18"/>
              </w:rPr>
            </w:pPr>
            <w:r>
              <w:rPr>
                <w:rFonts w:ascii="Times New Roman"/>
                <w:sz w:val="18"/>
              </w:rPr>
              <w:t>488,278.50</w:t>
            </w:r>
          </w:p>
        </w:tc>
      </w:tr>
      <w:tr>
        <w:trPr>
          <w:trHeight w:val="285" w:hRule="exact"/>
        </w:trPr>
        <w:tc>
          <w:tcPr>
            <w:tcW w:w="1274" w:type="dxa"/>
            <w:tcBorders>
              <w:top w:val="nil" w:sz="6" w:space="0" w:color="auto"/>
              <w:left w:val="nil" w:sz="6" w:space="0" w:color="auto"/>
              <w:bottom w:val="nil" w:sz="6" w:space="0" w:color="auto"/>
              <w:right w:val="nil" w:sz="6" w:space="0" w:color="auto"/>
            </w:tcBorders>
          </w:tcPr>
          <w:p>
            <w:pPr>
              <w:pStyle w:val="TableParagraph"/>
              <w:spacing w:line="223" w:lineRule="exact"/>
              <w:ind w:left="1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4258" w:type="dxa"/>
            <w:tcBorders>
              <w:top w:val="nil" w:sz="6" w:space="0" w:color="auto"/>
              <w:left w:val="nil" w:sz="6" w:space="0" w:color="auto"/>
              <w:bottom w:val="nil" w:sz="6" w:space="0" w:color="auto"/>
              <w:right w:val="nil" w:sz="6" w:space="0" w:color="auto"/>
            </w:tcBorders>
          </w:tcPr>
          <w:p>
            <w:pPr>
              <w:pStyle w:val="TableParagraph"/>
              <w:spacing w:line="223" w:lineRule="exact"/>
              <w:ind w:left="251" w:right="0"/>
              <w:jc w:val="left"/>
              <w:rPr>
                <w:rFonts w:ascii="宋体" w:hAnsi="宋体" w:cs="宋体" w:eastAsia="宋体" w:hint="default"/>
                <w:sz w:val="18"/>
                <w:szCs w:val="18"/>
              </w:rPr>
            </w:pPr>
            <w:r>
              <w:rPr>
                <w:rFonts w:ascii="宋体" w:hAnsi="宋体" w:cs="宋体" w:eastAsia="宋体" w:hint="default"/>
                <w:sz w:val="18"/>
                <w:szCs w:val="18"/>
              </w:rPr>
              <w:t>泰豪软件股份有限公司</w:t>
            </w:r>
          </w:p>
        </w:tc>
        <w:tc>
          <w:tcPr>
            <w:tcW w:w="1783"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78"/>
              <w:jc w:val="right"/>
              <w:rPr>
                <w:rFonts w:ascii="Times New Roman" w:hAnsi="Times New Roman" w:cs="Times New Roman" w:eastAsia="Times New Roman" w:hint="default"/>
                <w:sz w:val="18"/>
                <w:szCs w:val="18"/>
              </w:rPr>
            </w:pPr>
            <w:r>
              <w:rPr>
                <w:rFonts w:ascii="Times New Roman"/>
                <w:sz w:val="18"/>
              </w:rPr>
              <w:t>0.00</w:t>
            </w:r>
          </w:p>
        </w:tc>
        <w:tc>
          <w:tcPr>
            <w:tcW w:w="1424"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06"/>
              <w:jc w:val="right"/>
              <w:rPr>
                <w:rFonts w:ascii="Times New Roman" w:hAnsi="Times New Roman" w:cs="Times New Roman" w:eastAsia="Times New Roman" w:hint="default"/>
                <w:sz w:val="18"/>
                <w:szCs w:val="18"/>
              </w:rPr>
            </w:pPr>
            <w:r>
              <w:rPr>
                <w:rFonts w:ascii="Times New Roman"/>
                <w:sz w:val="18"/>
              </w:rPr>
              <w:t>235,000.00</w:t>
            </w:r>
          </w:p>
        </w:tc>
      </w:tr>
      <w:tr>
        <w:trPr>
          <w:trHeight w:val="285" w:hRule="exact"/>
        </w:trPr>
        <w:tc>
          <w:tcPr>
            <w:tcW w:w="1274" w:type="dxa"/>
            <w:tcBorders>
              <w:top w:val="nil" w:sz="6" w:space="0" w:color="auto"/>
              <w:left w:val="nil" w:sz="6" w:space="0" w:color="auto"/>
              <w:bottom w:val="nil" w:sz="6" w:space="0" w:color="auto"/>
              <w:right w:val="nil" w:sz="6" w:space="0" w:color="auto"/>
            </w:tcBorders>
          </w:tcPr>
          <w:p>
            <w:pPr>
              <w:pStyle w:val="TableParagraph"/>
              <w:spacing w:line="222" w:lineRule="exact"/>
              <w:ind w:left="1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4258" w:type="dxa"/>
            <w:tcBorders>
              <w:top w:val="nil" w:sz="6" w:space="0" w:color="auto"/>
              <w:left w:val="nil" w:sz="6" w:space="0" w:color="auto"/>
              <w:bottom w:val="nil" w:sz="6" w:space="0" w:color="auto"/>
              <w:right w:val="nil" w:sz="6" w:space="0" w:color="auto"/>
            </w:tcBorders>
          </w:tcPr>
          <w:p>
            <w:pPr>
              <w:pStyle w:val="TableParagraph"/>
              <w:spacing w:line="222" w:lineRule="exact"/>
              <w:ind w:left="251" w:right="0"/>
              <w:jc w:val="left"/>
              <w:rPr>
                <w:rFonts w:ascii="宋体" w:hAnsi="宋体" w:cs="宋体" w:eastAsia="宋体" w:hint="default"/>
                <w:sz w:val="18"/>
                <w:szCs w:val="18"/>
              </w:rPr>
            </w:pPr>
            <w:r>
              <w:rPr>
                <w:rFonts w:ascii="宋体" w:hAnsi="宋体" w:cs="宋体" w:eastAsia="宋体" w:hint="default"/>
                <w:sz w:val="18"/>
                <w:szCs w:val="18"/>
              </w:rPr>
              <w:t>商丘同方恒泰数字电视有限公司</w:t>
            </w:r>
          </w:p>
        </w:tc>
        <w:tc>
          <w:tcPr>
            <w:tcW w:w="1783"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278"/>
              <w:jc w:val="right"/>
              <w:rPr>
                <w:rFonts w:ascii="Times New Roman" w:hAnsi="Times New Roman" w:cs="Times New Roman" w:eastAsia="Times New Roman" w:hint="default"/>
                <w:sz w:val="18"/>
                <w:szCs w:val="18"/>
              </w:rPr>
            </w:pPr>
            <w:r>
              <w:rPr>
                <w:rFonts w:ascii="Times New Roman"/>
                <w:sz w:val="18"/>
              </w:rPr>
              <w:t>0.00</w:t>
            </w:r>
          </w:p>
        </w:tc>
        <w:tc>
          <w:tcPr>
            <w:tcW w:w="1424"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6"/>
              <w:jc w:val="right"/>
              <w:rPr>
                <w:rFonts w:ascii="Times New Roman" w:hAnsi="Times New Roman" w:cs="Times New Roman" w:eastAsia="Times New Roman" w:hint="default"/>
                <w:sz w:val="18"/>
                <w:szCs w:val="18"/>
              </w:rPr>
            </w:pPr>
            <w:r>
              <w:rPr>
                <w:rFonts w:ascii="Times New Roman"/>
                <w:sz w:val="18"/>
              </w:rPr>
              <w:t>200,000.00</w:t>
            </w:r>
          </w:p>
        </w:tc>
      </w:tr>
      <w:tr>
        <w:trPr>
          <w:trHeight w:val="285" w:hRule="exact"/>
        </w:trPr>
        <w:tc>
          <w:tcPr>
            <w:tcW w:w="1274" w:type="dxa"/>
            <w:tcBorders>
              <w:top w:val="nil" w:sz="6" w:space="0" w:color="auto"/>
              <w:left w:val="nil" w:sz="6" w:space="0" w:color="auto"/>
              <w:bottom w:val="nil" w:sz="6" w:space="0" w:color="auto"/>
              <w:right w:val="nil" w:sz="6" w:space="0" w:color="auto"/>
            </w:tcBorders>
          </w:tcPr>
          <w:p>
            <w:pPr>
              <w:pStyle w:val="TableParagraph"/>
              <w:spacing w:line="223" w:lineRule="exact"/>
              <w:ind w:left="1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4258" w:type="dxa"/>
            <w:tcBorders>
              <w:top w:val="nil" w:sz="6" w:space="0" w:color="auto"/>
              <w:left w:val="nil" w:sz="6" w:space="0" w:color="auto"/>
              <w:bottom w:val="nil" w:sz="6" w:space="0" w:color="auto"/>
              <w:right w:val="nil" w:sz="6" w:space="0" w:color="auto"/>
            </w:tcBorders>
          </w:tcPr>
          <w:p>
            <w:pPr>
              <w:pStyle w:val="TableParagraph"/>
              <w:spacing w:line="223" w:lineRule="exact"/>
              <w:ind w:left="251" w:right="0"/>
              <w:jc w:val="left"/>
              <w:rPr>
                <w:rFonts w:ascii="宋体" w:hAnsi="宋体" w:cs="宋体" w:eastAsia="宋体" w:hint="default"/>
                <w:sz w:val="18"/>
                <w:szCs w:val="18"/>
              </w:rPr>
            </w:pPr>
            <w:r>
              <w:rPr>
                <w:rFonts w:ascii="宋体" w:hAnsi="宋体" w:cs="宋体" w:eastAsia="宋体" w:hint="default"/>
                <w:sz w:val="18"/>
                <w:szCs w:val="18"/>
              </w:rPr>
              <w:t>北京同方洁净技术有限公司</w:t>
            </w:r>
          </w:p>
        </w:tc>
        <w:tc>
          <w:tcPr>
            <w:tcW w:w="1783"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78"/>
              <w:jc w:val="right"/>
              <w:rPr>
                <w:rFonts w:ascii="Times New Roman" w:hAnsi="Times New Roman" w:cs="Times New Roman" w:eastAsia="Times New Roman" w:hint="default"/>
                <w:sz w:val="18"/>
                <w:szCs w:val="18"/>
              </w:rPr>
            </w:pPr>
            <w:r>
              <w:rPr>
                <w:rFonts w:ascii="Times New Roman"/>
                <w:sz w:val="18"/>
              </w:rPr>
              <w:t>0.00</w:t>
            </w:r>
          </w:p>
        </w:tc>
        <w:tc>
          <w:tcPr>
            <w:tcW w:w="1424"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06"/>
              <w:jc w:val="right"/>
              <w:rPr>
                <w:rFonts w:ascii="Times New Roman" w:hAnsi="Times New Roman" w:cs="Times New Roman" w:eastAsia="Times New Roman" w:hint="default"/>
                <w:sz w:val="18"/>
                <w:szCs w:val="18"/>
              </w:rPr>
            </w:pPr>
            <w:r>
              <w:rPr>
                <w:rFonts w:ascii="Times New Roman"/>
                <w:spacing w:val="-1"/>
                <w:sz w:val="18"/>
              </w:rPr>
              <w:t>8,530,272.50</w:t>
            </w:r>
          </w:p>
        </w:tc>
      </w:tr>
      <w:tr>
        <w:trPr>
          <w:trHeight w:val="275" w:hRule="exact"/>
        </w:trPr>
        <w:tc>
          <w:tcPr>
            <w:tcW w:w="1274" w:type="dxa"/>
            <w:tcBorders>
              <w:top w:val="nil" w:sz="6" w:space="0" w:color="auto"/>
              <w:left w:val="nil" w:sz="6" w:space="0" w:color="auto"/>
              <w:bottom w:val="nil" w:sz="6" w:space="0" w:color="auto"/>
              <w:right w:val="nil" w:sz="6" w:space="0" w:color="auto"/>
            </w:tcBorders>
          </w:tcPr>
          <w:p>
            <w:pPr/>
          </w:p>
        </w:tc>
        <w:tc>
          <w:tcPr>
            <w:tcW w:w="4258" w:type="dxa"/>
            <w:tcBorders>
              <w:top w:val="nil" w:sz="6" w:space="0" w:color="auto"/>
              <w:left w:val="nil" w:sz="6" w:space="0" w:color="auto"/>
              <w:bottom w:val="nil" w:sz="6" w:space="0" w:color="auto"/>
              <w:right w:val="nil" w:sz="6" w:space="0" w:color="auto"/>
            </w:tcBorders>
          </w:tcPr>
          <w:p>
            <w:pPr>
              <w:pStyle w:val="TableParagraph"/>
              <w:spacing w:line="222" w:lineRule="exact"/>
              <w:ind w:left="251" w:right="0"/>
              <w:jc w:val="left"/>
              <w:rPr>
                <w:rFonts w:ascii="宋体" w:hAnsi="宋体" w:cs="宋体" w:eastAsia="宋体" w:hint="default"/>
                <w:sz w:val="18"/>
                <w:szCs w:val="18"/>
              </w:rPr>
            </w:pPr>
            <w:r>
              <w:rPr>
                <w:rFonts w:ascii="宋体" w:hAnsi="宋体" w:cs="宋体" w:eastAsia="宋体" w:hint="default"/>
                <w:b/>
                <w:bCs/>
                <w:sz w:val="18"/>
                <w:szCs w:val="18"/>
              </w:rPr>
              <w:t>母公司及最终控制方：</w:t>
            </w:r>
            <w:r>
              <w:rPr>
                <w:rFonts w:ascii="宋体" w:hAnsi="宋体" w:cs="宋体" w:eastAsia="宋体" w:hint="default"/>
                <w:sz w:val="18"/>
                <w:szCs w:val="18"/>
              </w:rPr>
            </w:r>
          </w:p>
        </w:tc>
        <w:tc>
          <w:tcPr>
            <w:tcW w:w="1783" w:type="dxa"/>
            <w:tcBorders>
              <w:top w:val="nil" w:sz="6" w:space="0" w:color="auto"/>
              <w:left w:val="nil" w:sz="6" w:space="0" w:color="auto"/>
              <w:bottom w:val="nil" w:sz="6" w:space="0" w:color="auto"/>
              <w:right w:val="nil" w:sz="6" w:space="0" w:color="auto"/>
            </w:tcBorders>
          </w:tcPr>
          <w:p>
            <w:pPr/>
          </w:p>
        </w:tc>
        <w:tc>
          <w:tcPr>
            <w:tcW w:w="1424" w:type="dxa"/>
            <w:tcBorders>
              <w:top w:val="nil" w:sz="6" w:space="0" w:color="auto"/>
              <w:left w:val="nil" w:sz="6" w:space="0" w:color="auto"/>
              <w:bottom w:val="nil" w:sz="6" w:space="0" w:color="auto"/>
              <w:right w:val="nil" w:sz="6" w:space="0" w:color="auto"/>
            </w:tcBorders>
          </w:tcPr>
          <w:p>
            <w:pPr/>
          </w:p>
        </w:tc>
      </w:tr>
      <w:tr>
        <w:trPr>
          <w:trHeight w:val="295" w:hRule="exact"/>
        </w:trPr>
        <w:tc>
          <w:tcPr>
            <w:tcW w:w="1274" w:type="dxa"/>
            <w:tcBorders>
              <w:top w:val="nil" w:sz="6" w:space="0" w:color="auto"/>
              <w:left w:val="nil" w:sz="6" w:space="0" w:color="auto"/>
              <w:bottom w:val="nil" w:sz="6" w:space="0" w:color="auto"/>
              <w:right w:val="nil" w:sz="6" w:space="0" w:color="auto"/>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4258" w:type="dxa"/>
            <w:tcBorders>
              <w:top w:val="nil" w:sz="6" w:space="0" w:color="auto"/>
              <w:left w:val="nil" w:sz="6" w:space="0" w:color="auto"/>
              <w:bottom w:val="nil" w:sz="6" w:space="0" w:color="auto"/>
              <w:right w:val="nil" w:sz="6" w:space="0" w:color="auto"/>
            </w:tcBorders>
          </w:tcPr>
          <w:p>
            <w:pPr>
              <w:pStyle w:val="TableParagraph"/>
              <w:spacing w:line="233" w:lineRule="exact"/>
              <w:ind w:left="251" w:right="0"/>
              <w:jc w:val="left"/>
              <w:rPr>
                <w:rFonts w:ascii="宋体" w:hAnsi="宋体" w:cs="宋体" w:eastAsia="宋体" w:hint="default"/>
                <w:sz w:val="18"/>
                <w:szCs w:val="18"/>
              </w:rPr>
            </w:pPr>
            <w:r>
              <w:rPr>
                <w:rFonts w:ascii="宋体" w:hAnsi="宋体" w:cs="宋体" w:eastAsia="宋体" w:hint="default"/>
                <w:sz w:val="18"/>
                <w:szCs w:val="18"/>
              </w:rPr>
              <w:t>清华大学</w:t>
            </w:r>
          </w:p>
        </w:tc>
        <w:tc>
          <w:tcPr>
            <w:tcW w:w="1783"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78"/>
              <w:jc w:val="right"/>
              <w:rPr>
                <w:rFonts w:ascii="Times New Roman" w:hAnsi="Times New Roman" w:cs="Times New Roman" w:eastAsia="Times New Roman" w:hint="default"/>
                <w:sz w:val="18"/>
                <w:szCs w:val="18"/>
              </w:rPr>
            </w:pPr>
            <w:r>
              <w:rPr>
                <w:rFonts w:ascii="Times New Roman"/>
                <w:sz w:val="18"/>
              </w:rPr>
              <w:t>72,500.00</w:t>
            </w:r>
          </w:p>
        </w:tc>
        <w:tc>
          <w:tcPr>
            <w:tcW w:w="1424"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106"/>
              <w:jc w:val="right"/>
              <w:rPr>
                <w:rFonts w:ascii="Times New Roman" w:hAnsi="Times New Roman" w:cs="Times New Roman" w:eastAsia="Times New Roman" w:hint="default"/>
                <w:sz w:val="18"/>
                <w:szCs w:val="18"/>
              </w:rPr>
            </w:pPr>
            <w:r>
              <w:rPr>
                <w:rFonts w:ascii="Times New Roman"/>
                <w:sz w:val="18"/>
              </w:rPr>
              <w:t>12,500.00</w:t>
            </w:r>
          </w:p>
        </w:tc>
      </w:tr>
      <w:tr>
        <w:trPr>
          <w:trHeight w:val="275" w:hRule="exact"/>
        </w:trPr>
        <w:tc>
          <w:tcPr>
            <w:tcW w:w="1274" w:type="dxa"/>
            <w:tcBorders>
              <w:top w:val="nil" w:sz="6" w:space="0" w:color="auto"/>
              <w:left w:val="nil" w:sz="6" w:space="0" w:color="auto"/>
              <w:bottom w:val="nil" w:sz="6" w:space="0" w:color="auto"/>
              <w:right w:val="nil" w:sz="6" w:space="0" w:color="auto"/>
            </w:tcBorders>
          </w:tcPr>
          <w:p>
            <w:pPr/>
          </w:p>
        </w:tc>
        <w:tc>
          <w:tcPr>
            <w:tcW w:w="4258" w:type="dxa"/>
            <w:tcBorders>
              <w:top w:val="nil" w:sz="6" w:space="0" w:color="auto"/>
              <w:left w:val="nil" w:sz="6" w:space="0" w:color="auto"/>
              <w:bottom w:val="nil" w:sz="6" w:space="0" w:color="auto"/>
              <w:right w:val="nil" w:sz="6" w:space="0" w:color="auto"/>
            </w:tcBorders>
          </w:tcPr>
          <w:p>
            <w:pPr>
              <w:pStyle w:val="TableParagraph"/>
              <w:spacing w:line="222" w:lineRule="exact"/>
              <w:ind w:left="251" w:right="0"/>
              <w:jc w:val="left"/>
              <w:rPr>
                <w:rFonts w:ascii="宋体" w:hAnsi="宋体" w:cs="宋体" w:eastAsia="宋体" w:hint="default"/>
                <w:sz w:val="18"/>
                <w:szCs w:val="18"/>
              </w:rPr>
            </w:pPr>
            <w:r>
              <w:rPr>
                <w:rFonts w:ascii="宋体" w:hAnsi="宋体" w:cs="宋体" w:eastAsia="宋体" w:hint="default"/>
                <w:b/>
                <w:bCs/>
                <w:sz w:val="18"/>
                <w:szCs w:val="18"/>
              </w:rPr>
              <w:t>受最终控制方控制的其他企业：</w:t>
            </w:r>
            <w:r>
              <w:rPr>
                <w:rFonts w:ascii="宋体" w:hAnsi="宋体" w:cs="宋体" w:eastAsia="宋体" w:hint="default"/>
                <w:sz w:val="18"/>
                <w:szCs w:val="18"/>
              </w:rPr>
            </w:r>
          </w:p>
        </w:tc>
        <w:tc>
          <w:tcPr>
            <w:tcW w:w="1783" w:type="dxa"/>
            <w:tcBorders>
              <w:top w:val="nil" w:sz="6" w:space="0" w:color="auto"/>
              <w:left w:val="nil" w:sz="6" w:space="0" w:color="auto"/>
              <w:bottom w:val="nil" w:sz="6" w:space="0" w:color="auto"/>
              <w:right w:val="nil" w:sz="6" w:space="0" w:color="auto"/>
            </w:tcBorders>
          </w:tcPr>
          <w:p>
            <w:pPr/>
          </w:p>
        </w:tc>
        <w:tc>
          <w:tcPr>
            <w:tcW w:w="1424" w:type="dxa"/>
            <w:tcBorders>
              <w:top w:val="nil" w:sz="6" w:space="0" w:color="auto"/>
              <w:left w:val="nil" w:sz="6" w:space="0" w:color="auto"/>
              <w:bottom w:val="nil" w:sz="6" w:space="0" w:color="auto"/>
              <w:right w:val="nil" w:sz="6" w:space="0" w:color="auto"/>
            </w:tcBorders>
          </w:tcPr>
          <w:p>
            <w:pPr/>
          </w:p>
        </w:tc>
      </w:tr>
      <w:tr>
        <w:trPr>
          <w:trHeight w:val="295" w:hRule="exact"/>
        </w:trPr>
        <w:tc>
          <w:tcPr>
            <w:tcW w:w="1274" w:type="dxa"/>
            <w:tcBorders>
              <w:top w:val="nil" w:sz="6" w:space="0" w:color="auto"/>
              <w:left w:val="nil" w:sz="6" w:space="0" w:color="auto"/>
              <w:bottom w:val="nil" w:sz="6" w:space="0" w:color="auto"/>
              <w:right w:val="nil" w:sz="6" w:space="0" w:color="auto"/>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4258" w:type="dxa"/>
            <w:tcBorders>
              <w:top w:val="nil" w:sz="6" w:space="0" w:color="auto"/>
              <w:left w:val="nil" w:sz="6" w:space="0" w:color="auto"/>
              <w:bottom w:val="nil" w:sz="6" w:space="0" w:color="auto"/>
              <w:right w:val="nil" w:sz="6" w:space="0" w:color="auto"/>
            </w:tcBorders>
          </w:tcPr>
          <w:p>
            <w:pPr>
              <w:pStyle w:val="TableParagraph"/>
              <w:spacing w:line="233" w:lineRule="exact"/>
              <w:ind w:left="251" w:right="0"/>
              <w:jc w:val="left"/>
              <w:rPr>
                <w:rFonts w:ascii="宋体" w:hAnsi="宋体" w:cs="宋体" w:eastAsia="宋体" w:hint="default"/>
                <w:sz w:val="18"/>
                <w:szCs w:val="18"/>
              </w:rPr>
            </w:pPr>
            <w:r>
              <w:rPr>
                <w:rFonts w:ascii="宋体" w:hAnsi="宋体" w:cs="宋体" w:eastAsia="宋体" w:hint="default"/>
                <w:spacing w:val="-20"/>
                <w:sz w:val="18"/>
                <w:szCs w:val="18"/>
              </w:rPr>
              <w:t>《中国学术期刊（光盘版）》电子杂志社有限公司</w:t>
            </w:r>
          </w:p>
        </w:tc>
        <w:tc>
          <w:tcPr>
            <w:tcW w:w="1783"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79"/>
              <w:jc w:val="right"/>
              <w:rPr>
                <w:rFonts w:ascii="Times New Roman" w:hAnsi="Times New Roman" w:cs="Times New Roman" w:eastAsia="Times New Roman" w:hint="default"/>
                <w:sz w:val="18"/>
                <w:szCs w:val="18"/>
              </w:rPr>
            </w:pPr>
            <w:r>
              <w:rPr>
                <w:rFonts w:ascii="Times New Roman"/>
                <w:spacing w:val="-1"/>
                <w:sz w:val="18"/>
              </w:rPr>
              <w:t>25,805,427.14</w:t>
            </w:r>
          </w:p>
        </w:tc>
        <w:tc>
          <w:tcPr>
            <w:tcW w:w="1424"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105"/>
              <w:jc w:val="right"/>
              <w:rPr>
                <w:rFonts w:ascii="Times New Roman" w:hAnsi="Times New Roman" w:cs="Times New Roman" w:eastAsia="Times New Roman" w:hint="default"/>
                <w:sz w:val="18"/>
                <w:szCs w:val="18"/>
              </w:rPr>
            </w:pPr>
            <w:r>
              <w:rPr>
                <w:rFonts w:ascii="Times New Roman"/>
                <w:sz w:val="18"/>
              </w:rPr>
              <w:t>0.00</w:t>
            </w:r>
          </w:p>
        </w:tc>
      </w:tr>
      <w:tr>
        <w:trPr>
          <w:trHeight w:val="285" w:hRule="exact"/>
        </w:trPr>
        <w:tc>
          <w:tcPr>
            <w:tcW w:w="1274" w:type="dxa"/>
            <w:tcBorders>
              <w:top w:val="nil" w:sz="6" w:space="0" w:color="auto"/>
              <w:left w:val="nil" w:sz="6" w:space="0" w:color="auto"/>
              <w:bottom w:val="nil" w:sz="6" w:space="0" w:color="auto"/>
              <w:right w:val="nil" w:sz="6" w:space="0" w:color="auto"/>
            </w:tcBorders>
          </w:tcPr>
          <w:p>
            <w:pPr>
              <w:pStyle w:val="TableParagraph"/>
              <w:spacing w:line="222" w:lineRule="exact"/>
              <w:ind w:left="1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4258" w:type="dxa"/>
            <w:tcBorders>
              <w:top w:val="nil" w:sz="6" w:space="0" w:color="auto"/>
              <w:left w:val="nil" w:sz="6" w:space="0" w:color="auto"/>
              <w:bottom w:val="nil" w:sz="6" w:space="0" w:color="auto"/>
              <w:right w:val="nil" w:sz="6" w:space="0" w:color="auto"/>
            </w:tcBorders>
          </w:tcPr>
          <w:p>
            <w:pPr>
              <w:pStyle w:val="TableParagraph"/>
              <w:spacing w:line="222" w:lineRule="exact"/>
              <w:ind w:left="251" w:right="0"/>
              <w:jc w:val="left"/>
              <w:rPr>
                <w:rFonts w:ascii="宋体" w:hAnsi="宋体" w:cs="宋体" w:eastAsia="宋体" w:hint="default"/>
                <w:sz w:val="18"/>
                <w:szCs w:val="18"/>
              </w:rPr>
            </w:pPr>
            <w:r>
              <w:rPr>
                <w:rFonts w:ascii="宋体" w:hAnsi="宋体" w:cs="宋体" w:eastAsia="宋体" w:hint="default"/>
                <w:sz w:val="18"/>
                <w:szCs w:val="18"/>
              </w:rPr>
              <w:t>清华同方光盘电子出版社</w:t>
            </w:r>
          </w:p>
        </w:tc>
        <w:tc>
          <w:tcPr>
            <w:tcW w:w="1783"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278"/>
              <w:jc w:val="right"/>
              <w:rPr>
                <w:rFonts w:ascii="Times New Roman" w:hAnsi="Times New Roman" w:cs="Times New Roman" w:eastAsia="Times New Roman" w:hint="default"/>
                <w:sz w:val="18"/>
                <w:szCs w:val="18"/>
              </w:rPr>
            </w:pPr>
            <w:r>
              <w:rPr>
                <w:rFonts w:ascii="Times New Roman"/>
                <w:sz w:val="18"/>
              </w:rPr>
              <w:t>57,320.23</w:t>
            </w:r>
          </w:p>
        </w:tc>
        <w:tc>
          <w:tcPr>
            <w:tcW w:w="1424"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6"/>
              <w:jc w:val="right"/>
              <w:rPr>
                <w:rFonts w:ascii="Times New Roman" w:hAnsi="Times New Roman" w:cs="Times New Roman" w:eastAsia="Times New Roman" w:hint="default"/>
                <w:sz w:val="18"/>
                <w:szCs w:val="18"/>
              </w:rPr>
            </w:pPr>
            <w:r>
              <w:rPr>
                <w:rFonts w:ascii="Times New Roman"/>
                <w:sz w:val="18"/>
              </w:rPr>
              <w:t>57,320.23</w:t>
            </w:r>
          </w:p>
        </w:tc>
      </w:tr>
      <w:tr>
        <w:trPr>
          <w:trHeight w:val="285" w:hRule="exact"/>
        </w:trPr>
        <w:tc>
          <w:tcPr>
            <w:tcW w:w="1274" w:type="dxa"/>
            <w:tcBorders>
              <w:top w:val="nil" w:sz="6" w:space="0" w:color="auto"/>
              <w:left w:val="nil" w:sz="6" w:space="0" w:color="auto"/>
              <w:bottom w:val="nil" w:sz="6" w:space="0" w:color="auto"/>
              <w:right w:val="nil" w:sz="6" w:space="0" w:color="auto"/>
            </w:tcBorders>
          </w:tcPr>
          <w:p>
            <w:pPr>
              <w:pStyle w:val="TableParagraph"/>
              <w:spacing w:line="223" w:lineRule="exact"/>
              <w:ind w:left="1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4258" w:type="dxa"/>
            <w:tcBorders>
              <w:top w:val="nil" w:sz="6" w:space="0" w:color="auto"/>
              <w:left w:val="nil" w:sz="6" w:space="0" w:color="auto"/>
              <w:bottom w:val="nil" w:sz="6" w:space="0" w:color="auto"/>
              <w:right w:val="nil" w:sz="6" w:space="0" w:color="auto"/>
            </w:tcBorders>
          </w:tcPr>
          <w:p>
            <w:pPr>
              <w:pStyle w:val="TableParagraph"/>
              <w:spacing w:line="223" w:lineRule="exact"/>
              <w:ind w:left="251" w:right="0"/>
              <w:jc w:val="left"/>
              <w:rPr>
                <w:rFonts w:ascii="宋体" w:hAnsi="宋体" w:cs="宋体" w:eastAsia="宋体" w:hint="default"/>
                <w:sz w:val="18"/>
                <w:szCs w:val="18"/>
              </w:rPr>
            </w:pPr>
            <w:r>
              <w:rPr>
                <w:rFonts w:ascii="宋体" w:hAnsi="宋体" w:cs="宋体" w:eastAsia="宋体" w:hint="default"/>
                <w:sz w:val="18"/>
                <w:szCs w:val="18"/>
              </w:rPr>
              <w:t>北京华清物业管理有限公司</w:t>
            </w:r>
          </w:p>
        </w:tc>
        <w:tc>
          <w:tcPr>
            <w:tcW w:w="1783"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78"/>
              <w:jc w:val="right"/>
              <w:rPr>
                <w:rFonts w:ascii="Times New Roman" w:hAnsi="Times New Roman" w:cs="Times New Roman" w:eastAsia="Times New Roman" w:hint="default"/>
                <w:sz w:val="18"/>
                <w:szCs w:val="18"/>
              </w:rPr>
            </w:pPr>
            <w:r>
              <w:rPr>
                <w:rFonts w:ascii="Times New Roman"/>
                <w:sz w:val="18"/>
              </w:rPr>
              <w:t>3,236.59</w:t>
            </w:r>
          </w:p>
        </w:tc>
        <w:tc>
          <w:tcPr>
            <w:tcW w:w="1424"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06"/>
              <w:jc w:val="right"/>
              <w:rPr>
                <w:rFonts w:ascii="Times New Roman" w:hAnsi="Times New Roman" w:cs="Times New Roman" w:eastAsia="Times New Roman" w:hint="default"/>
                <w:sz w:val="18"/>
                <w:szCs w:val="18"/>
              </w:rPr>
            </w:pPr>
            <w:r>
              <w:rPr>
                <w:rFonts w:ascii="Times New Roman"/>
                <w:sz w:val="18"/>
              </w:rPr>
              <w:t>3,236.59</w:t>
            </w:r>
          </w:p>
        </w:tc>
      </w:tr>
      <w:tr>
        <w:trPr>
          <w:trHeight w:val="285" w:hRule="exact"/>
        </w:trPr>
        <w:tc>
          <w:tcPr>
            <w:tcW w:w="1274" w:type="dxa"/>
            <w:tcBorders>
              <w:top w:val="nil" w:sz="6" w:space="0" w:color="auto"/>
              <w:left w:val="nil" w:sz="6" w:space="0" w:color="auto"/>
              <w:bottom w:val="nil" w:sz="6" w:space="0" w:color="auto"/>
              <w:right w:val="nil" w:sz="6" w:space="0" w:color="auto"/>
            </w:tcBorders>
          </w:tcPr>
          <w:p>
            <w:pPr>
              <w:pStyle w:val="TableParagraph"/>
              <w:spacing w:line="222" w:lineRule="exact"/>
              <w:ind w:left="1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4258" w:type="dxa"/>
            <w:tcBorders>
              <w:top w:val="nil" w:sz="6" w:space="0" w:color="auto"/>
              <w:left w:val="nil" w:sz="6" w:space="0" w:color="auto"/>
              <w:bottom w:val="nil" w:sz="6" w:space="0" w:color="auto"/>
              <w:right w:val="nil" w:sz="6" w:space="0" w:color="auto"/>
            </w:tcBorders>
          </w:tcPr>
          <w:p>
            <w:pPr>
              <w:pStyle w:val="TableParagraph"/>
              <w:spacing w:line="222" w:lineRule="exact"/>
              <w:ind w:left="251" w:right="0"/>
              <w:jc w:val="left"/>
              <w:rPr>
                <w:rFonts w:ascii="宋体" w:hAnsi="宋体" w:cs="宋体" w:eastAsia="宋体" w:hint="default"/>
                <w:sz w:val="18"/>
                <w:szCs w:val="18"/>
              </w:rPr>
            </w:pPr>
            <w:r>
              <w:rPr>
                <w:rFonts w:ascii="宋体" w:hAnsi="宋体" w:cs="宋体" w:eastAsia="宋体" w:hint="default"/>
                <w:sz w:val="18"/>
                <w:szCs w:val="18"/>
              </w:rPr>
              <w:t>紫光软件系统有限公司</w:t>
            </w:r>
          </w:p>
        </w:tc>
        <w:tc>
          <w:tcPr>
            <w:tcW w:w="1783"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278"/>
              <w:jc w:val="right"/>
              <w:rPr>
                <w:rFonts w:ascii="Times New Roman" w:hAnsi="Times New Roman" w:cs="Times New Roman" w:eastAsia="Times New Roman" w:hint="default"/>
                <w:sz w:val="18"/>
                <w:szCs w:val="18"/>
              </w:rPr>
            </w:pPr>
            <w:r>
              <w:rPr>
                <w:rFonts w:ascii="Times New Roman"/>
                <w:sz w:val="18"/>
              </w:rPr>
              <w:t>0.00</w:t>
            </w:r>
          </w:p>
        </w:tc>
        <w:tc>
          <w:tcPr>
            <w:tcW w:w="1424"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6"/>
              <w:jc w:val="right"/>
              <w:rPr>
                <w:rFonts w:ascii="Times New Roman" w:hAnsi="Times New Roman" w:cs="Times New Roman" w:eastAsia="Times New Roman" w:hint="default"/>
                <w:sz w:val="18"/>
                <w:szCs w:val="18"/>
              </w:rPr>
            </w:pPr>
            <w:r>
              <w:rPr>
                <w:rFonts w:ascii="Times New Roman"/>
                <w:sz w:val="18"/>
              </w:rPr>
              <w:t>100,000.00</w:t>
            </w:r>
          </w:p>
        </w:tc>
      </w:tr>
      <w:tr>
        <w:trPr>
          <w:trHeight w:val="275" w:hRule="exact"/>
        </w:trPr>
        <w:tc>
          <w:tcPr>
            <w:tcW w:w="1274" w:type="dxa"/>
            <w:tcBorders>
              <w:top w:val="nil" w:sz="6" w:space="0" w:color="auto"/>
              <w:left w:val="nil" w:sz="6" w:space="0" w:color="auto"/>
              <w:bottom w:val="nil" w:sz="6" w:space="0" w:color="auto"/>
              <w:right w:val="nil" w:sz="6" w:space="0" w:color="auto"/>
            </w:tcBorders>
          </w:tcPr>
          <w:p>
            <w:pPr/>
          </w:p>
        </w:tc>
        <w:tc>
          <w:tcPr>
            <w:tcW w:w="4258" w:type="dxa"/>
            <w:tcBorders>
              <w:top w:val="nil" w:sz="6" w:space="0" w:color="auto"/>
              <w:left w:val="nil" w:sz="6" w:space="0" w:color="auto"/>
              <w:bottom w:val="nil" w:sz="6" w:space="0" w:color="auto"/>
              <w:right w:val="nil" w:sz="6" w:space="0" w:color="auto"/>
            </w:tcBorders>
          </w:tcPr>
          <w:p>
            <w:pPr>
              <w:pStyle w:val="TableParagraph"/>
              <w:spacing w:line="223" w:lineRule="exact"/>
              <w:ind w:left="251" w:right="0"/>
              <w:jc w:val="left"/>
              <w:rPr>
                <w:rFonts w:ascii="宋体" w:hAnsi="宋体" w:cs="宋体" w:eastAsia="宋体" w:hint="default"/>
                <w:sz w:val="18"/>
                <w:szCs w:val="18"/>
              </w:rPr>
            </w:pPr>
            <w:r>
              <w:rPr>
                <w:rFonts w:ascii="宋体" w:hAnsi="宋体" w:cs="宋体" w:eastAsia="宋体" w:hint="default"/>
                <w:b/>
                <w:bCs/>
                <w:sz w:val="18"/>
                <w:szCs w:val="18"/>
              </w:rPr>
              <w:t>合营企业及联营企业：</w:t>
            </w:r>
            <w:r>
              <w:rPr>
                <w:rFonts w:ascii="宋体" w:hAnsi="宋体" w:cs="宋体" w:eastAsia="宋体" w:hint="default"/>
                <w:sz w:val="18"/>
                <w:szCs w:val="18"/>
              </w:rPr>
            </w:r>
          </w:p>
        </w:tc>
        <w:tc>
          <w:tcPr>
            <w:tcW w:w="1783" w:type="dxa"/>
            <w:tcBorders>
              <w:top w:val="nil" w:sz="6" w:space="0" w:color="auto"/>
              <w:left w:val="nil" w:sz="6" w:space="0" w:color="auto"/>
              <w:bottom w:val="nil" w:sz="6" w:space="0" w:color="auto"/>
              <w:right w:val="nil" w:sz="6" w:space="0" w:color="auto"/>
            </w:tcBorders>
          </w:tcPr>
          <w:p>
            <w:pPr/>
          </w:p>
        </w:tc>
        <w:tc>
          <w:tcPr>
            <w:tcW w:w="1424" w:type="dxa"/>
            <w:tcBorders>
              <w:top w:val="nil" w:sz="6" w:space="0" w:color="auto"/>
              <w:left w:val="nil" w:sz="6" w:space="0" w:color="auto"/>
              <w:bottom w:val="nil" w:sz="6" w:space="0" w:color="auto"/>
              <w:right w:val="nil" w:sz="6" w:space="0" w:color="auto"/>
            </w:tcBorders>
          </w:tcPr>
          <w:p>
            <w:pPr/>
          </w:p>
        </w:tc>
      </w:tr>
      <w:tr>
        <w:trPr>
          <w:trHeight w:val="295" w:hRule="exact"/>
        </w:trPr>
        <w:tc>
          <w:tcPr>
            <w:tcW w:w="1274" w:type="dxa"/>
            <w:tcBorders>
              <w:top w:val="nil" w:sz="6" w:space="0" w:color="auto"/>
              <w:left w:val="nil" w:sz="6" w:space="0" w:color="auto"/>
              <w:bottom w:val="nil" w:sz="6" w:space="0" w:color="auto"/>
              <w:right w:val="nil" w:sz="6" w:space="0" w:color="auto"/>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4258" w:type="dxa"/>
            <w:tcBorders>
              <w:top w:val="nil" w:sz="6" w:space="0" w:color="auto"/>
              <w:left w:val="nil" w:sz="6" w:space="0" w:color="auto"/>
              <w:bottom w:val="nil" w:sz="6" w:space="0" w:color="auto"/>
              <w:right w:val="nil" w:sz="6" w:space="0" w:color="auto"/>
            </w:tcBorders>
          </w:tcPr>
          <w:p>
            <w:pPr>
              <w:pStyle w:val="TableParagraph"/>
              <w:spacing w:line="232" w:lineRule="exact"/>
              <w:ind w:left="251" w:right="0"/>
              <w:jc w:val="left"/>
              <w:rPr>
                <w:rFonts w:ascii="宋体" w:hAnsi="宋体" w:cs="宋体" w:eastAsia="宋体" w:hint="default"/>
                <w:sz w:val="18"/>
                <w:szCs w:val="18"/>
              </w:rPr>
            </w:pPr>
            <w:r>
              <w:rPr>
                <w:rFonts w:ascii="宋体" w:hAnsi="宋体" w:cs="宋体" w:eastAsia="宋体" w:hint="default"/>
                <w:sz w:val="18"/>
                <w:szCs w:val="18"/>
              </w:rPr>
              <w:t>同方川崎节能设备有限公司</w:t>
            </w:r>
          </w:p>
        </w:tc>
        <w:tc>
          <w:tcPr>
            <w:tcW w:w="1783"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279"/>
              <w:jc w:val="right"/>
              <w:rPr>
                <w:rFonts w:ascii="Times New Roman" w:hAnsi="Times New Roman" w:cs="Times New Roman" w:eastAsia="Times New Roman" w:hint="default"/>
                <w:sz w:val="18"/>
                <w:szCs w:val="18"/>
              </w:rPr>
            </w:pPr>
            <w:r>
              <w:rPr>
                <w:rFonts w:ascii="Times New Roman"/>
                <w:spacing w:val="-1"/>
                <w:sz w:val="18"/>
              </w:rPr>
              <w:t>32,317,553.92</w:t>
            </w:r>
          </w:p>
        </w:tc>
        <w:tc>
          <w:tcPr>
            <w:tcW w:w="1424"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06"/>
              <w:jc w:val="right"/>
              <w:rPr>
                <w:rFonts w:ascii="Times New Roman" w:hAnsi="Times New Roman" w:cs="Times New Roman" w:eastAsia="Times New Roman" w:hint="default"/>
                <w:sz w:val="18"/>
                <w:szCs w:val="18"/>
              </w:rPr>
            </w:pPr>
            <w:r>
              <w:rPr>
                <w:rFonts w:ascii="Times New Roman"/>
                <w:spacing w:val="-1"/>
                <w:sz w:val="18"/>
              </w:rPr>
              <w:t>24,747,900.28</w:t>
            </w:r>
          </w:p>
        </w:tc>
      </w:tr>
      <w:tr>
        <w:trPr>
          <w:trHeight w:val="285" w:hRule="exact"/>
        </w:trPr>
        <w:tc>
          <w:tcPr>
            <w:tcW w:w="1274" w:type="dxa"/>
            <w:tcBorders>
              <w:top w:val="nil" w:sz="6" w:space="0" w:color="auto"/>
              <w:left w:val="nil" w:sz="6" w:space="0" w:color="auto"/>
              <w:bottom w:val="nil" w:sz="6" w:space="0" w:color="auto"/>
              <w:right w:val="nil" w:sz="6" w:space="0" w:color="auto"/>
            </w:tcBorders>
          </w:tcPr>
          <w:p>
            <w:pPr>
              <w:pStyle w:val="TableParagraph"/>
              <w:spacing w:line="223" w:lineRule="exact"/>
              <w:ind w:left="1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4258" w:type="dxa"/>
            <w:tcBorders>
              <w:top w:val="nil" w:sz="6" w:space="0" w:color="auto"/>
              <w:left w:val="nil" w:sz="6" w:space="0" w:color="auto"/>
              <w:bottom w:val="nil" w:sz="6" w:space="0" w:color="auto"/>
              <w:right w:val="nil" w:sz="6" w:space="0" w:color="auto"/>
            </w:tcBorders>
          </w:tcPr>
          <w:p>
            <w:pPr>
              <w:pStyle w:val="TableParagraph"/>
              <w:spacing w:line="223" w:lineRule="exact"/>
              <w:ind w:left="251" w:right="0"/>
              <w:jc w:val="left"/>
              <w:rPr>
                <w:rFonts w:ascii="宋体" w:hAnsi="宋体" w:cs="宋体" w:eastAsia="宋体" w:hint="default"/>
                <w:sz w:val="18"/>
                <w:szCs w:val="18"/>
              </w:rPr>
            </w:pPr>
            <w:r>
              <w:rPr>
                <w:rFonts w:ascii="宋体" w:hAnsi="宋体" w:cs="宋体" w:eastAsia="宋体" w:hint="default"/>
                <w:sz w:val="18"/>
                <w:szCs w:val="18"/>
              </w:rPr>
              <w:t>北京亚仕同方科技有限公司</w:t>
            </w:r>
          </w:p>
        </w:tc>
        <w:tc>
          <w:tcPr>
            <w:tcW w:w="1783"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79"/>
              <w:jc w:val="right"/>
              <w:rPr>
                <w:rFonts w:ascii="Times New Roman" w:hAnsi="Times New Roman" w:cs="Times New Roman" w:eastAsia="Times New Roman" w:hint="default"/>
                <w:sz w:val="18"/>
                <w:szCs w:val="18"/>
              </w:rPr>
            </w:pPr>
            <w:r>
              <w:rPr>
                <w:rFonts w:ascii="Times New Roman"/>
                <w:spacing w:val="-1"/>
                <w:sz w:val="18"/>
              </w:rPr>
              <w:t>17,775,551.13</w:t>
            </w:r>
          </w:p>
        </w:tc>
        <w:tc>
          <w:tcPr>
            <w:tcW w:w="1424"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06"/>
              <w:jc w:val="right"/>
              <w:rPr>
                <w:rFonts w:ascii="Times New Roman" w:hAnsi="Times New Roman" w:cs="Times New Roman" w:eastAsia="Times New Roman" w:hint="default"/>
                <w:sz w:val="18"/>
                <w:szCs w:val="18"/>
              </w:rPr>
            </w:pPr>
            <w:r>
              <w:rPr>
                <w:rFonts w:ascii="Times New Roman"/>
                <w:spacing w:val="-1"/>
                <w:sz w:val="18"/>
              </w:rPr>
              <w:t>17,854,052.02</w:t>
            </w:r>
          </w:p>
        </w:tc>
      </w:tr>
      <w:tr>
        <w:trPr>
          <w:trHeight w:val="285" w:hRule="exact"/>
        </w:trPr>
        <w:tc>
          <w:tcPr>
            <w:tcW w:w="1274" w:type="dxa"/>
            <w:tcBorders>
              <w:top w:val="nil" w:sz="6" w:space="0" w:color="auto"/>
              <w:left w:val="nil" w:sz="6" w:space="0" w:color="auto"/>
              <w:bottom w:val="nil" w:sz="6" w:space="0" w:color="auto"/>
              <w:right w:val="nil" w:sz="6" w:space="0" w:color="auto"/>
            </w:tcBorders>
          </w:tcPr>
          <w:p>
            <w:pPr>
              <w:pStyle w:val="TableParagraph"/>
              <w:spacing w:line="222" w:lineRule="exact"/>
              <w:ind w:left="1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4258" w:type="dxa"/>
            <w:tcBorders>
              <w:top w:val="nil" w:sz="6" w:space="0" w:color="auto"/>
              <w:left w:val="nil" w:sz="6" w:space="0" w:color="auto"/>
              <w:bottom w:val="nil" w:sz="6" w:space="0" w:color="auto"/>
              <w:right w:val="nil" w:sz="6" w:space="0" w:color="auto"/>
            </w:tcBorders>
          </w:tcPr>
          <w:p>
            <w:pPr>
              <w:pStyle w:val="TableParagraph"/>
              <w:spacing w:line="222" w:lineRule="exact"/>
              <w:ind w:left="251" w:right="0"/>
              <w:jc w:val="left"/>
              <w:rPr>
                <w:rFonts w:ascii="宋体" w:hAnsi="宋体" w:cs="宋体" w:eastAsia="宋体" w:hint="default"/>
                <w:sz w:val="18"/>
                <w:szCs w:val="18"/>
              </w:rPr>
            </w:pPr>
            <w:r>
              <w:rPr>
                <w:rFonts w:ascii="宋体" w:hAnsi="宋体" w:cs="宋体" w:eastAsia="宋体" w:hint="default"/>
                <w:sz w:val="18"/>
                <w:szCs w:val="18"/>
              </w:rPr>
              <w:t>同方（深圳）云计算技术股份有限公司</w:t>
            </w:r>
          </w:p>
        </w:tc>
        <w:tc>
          <w:tcPr>
            <w:tcW w:w="1783"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279"/>
              <w:jc w:val="right"/>
              <w:rPr>
                <w:rFonts w:ascii="Times New Roman" w:hAnsi="Times New Roman" w:cs="Times New Roman" w:eastAsia="Times New Roman" w:hint="default"/>
                <w:sz w:val="18"/>
                <w:szCs w:val="18"/>
              </w:rPr>
            </w:pPr>
            <w:r>
              <w:rPr>
                <w:rFonts w:ascii="Times New Roman"/>
                <w:spacing w:val="-1"/>
                <w:sz w:val="18"/>
              </w:rPr>
              <w:t>11,720,481.30</w:t>
            </w:r>
          </w:p>
        </w:tc>
        <w:tc>
          <w:tcPr>
            <w:tcW w:w="1424"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6"/>
              <w:jc w:val="right"/>
              <w:rPr>
                <w:rFonts w:ascii="Times New Roman" w:hAnsi="Times New Roman" w:cs="Times New Roman" w:eastAsia="Times New Roman" w:hint="default"/>
                <w:sz w:val="18"/>
                <w:szCs w:val="18"/>
              </w:rPr>
            </w:pPr>
            <w:r>
              <w:rPr>
                <w:rFonts w:ascii="Times New Roman"/>
                <w:sz w:val="18"/>
              </w:rPr>
              <w:t>0.00</w:t>
            </w:r>
          </w:p>
        </w:tc>
      </w:tr>
      <w:tr>
        <w:trPr>
          <w:trHeight w:val="285" w:hRule="exact"/>
        </w:trPr>
        <w:tc>
          <w:tcPr>
            <w:tcW w:w="1274" w:type="dxa"/>
            <w:tcBorders>
              <w:top w:val="nil" w:sz="6" w:space="0" w:color="auto"/>
              <w:left w:val="nil" w:sz="6" w:space="0" w:color="auto"/>
              <w:bottom w:val="nil" w:sz="6" w:space="0" w:color="auto"/>
              <w:right w:val="nil" w:sz="6" w:space="0" w:color="auto"/>
            </w:tcBorders>
          </w:tcPr>
          <w:p>
            <w:pPr>
              <w:pStyle w:val="TableParagraph"/>
              <w:spacing w:line="223" w:lineRule="exact"/>
              <w:ind w:left="1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4258" w:type="dxa"/>
            <w:tcBorders>
              <w:top w:val="nil" w:sz="6" w:space="0" w:color="auto"/>
              <w:left w:val="nil" w:sz="6" w:space="0" w:color="auto"/>
              <w:bottom w:val="nil" w:sz="6" w:space="0" w:color="auto"/>
              <w:right w:val="nil" w:sz="6" w:space="0" w:color="auto"/>
            </w:tcBorders>
          </w:tcPr>
          <w:p>
            <w:pPr>
              <w:pStyle w:val="TableParagraph"/>
              <w:spacing w:line="223" w:lineRule="exact"/>
              <w:ind w:left="251" w:right="0"/>
              <w:jc w:val="left"/>
              <w:rPr>
                <w:rFonts w:ascii="宋体" w:hAnsi="宋体" w:cs="宋体" w:eastAsia="宋体" w:hint="default"/>
                <w:sz w:val="18"/>
                <w:szCs w:val="18"/>
              </w:rPr>
            </w:pPr>
            <w:r>
              <w:rPr>
                <w:rFonts w:ascii="宋体" w:hAnsi="宋体" w:cs="宋体" w:eastAsia="宋体" w:hint="default"/>
                <w:sz w:val="18"/>
                <w:szCs w:val="18"/>
              </w:rPr>
              <w:t>北京同方易豪科技有限公司</w:t>
            </w:r>
          </w:p>
        </w:tc>
        <w:tc>
          <w:tcPr>
            <w:tcW w:w="1783"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79"/>
              <w:jc w:val="right"/>
              <w:rPr>
                <w:rFonts w:ascii="Times New Roman" w:hAnsi="Times New Roman" w:cs="Times New Roman" w:eastAsia="Times New Roman" w:hint="default"/>
                <w:sz w:val="18"/>
                <w:szCs w:val="18"/>
              </w:rPr>
            </w:pPr>
            <w:r>
              <w:rPr>
                <w:rFonts w:ascii="Times New Roman"/>
                <w:spacing w:val="-1"/>
                <w:sz w:val="18"/>
              </w:rPr>
              <w:t>11,622,579.27</w:t>
            </w:r>
          </w:p>
        </w:tc>
        <w:tc>
          <w:tcPr>
            <w:tcW w:w="1424"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06"/>
              <w:jc w:val="right"/>
              <w:rPr>
                <w:rFonts w:ascii="Times New Roman" w:hAnsi="Times New Roman" w:cs="Times New Roman" w:eastAsia="Times New Roman" w:hint="default"/>
                <w:sz w:val="18"/>
                <w:szCs w:val="18"/>
              </w:rPr>
            </w:pPr>
            <w:r>
              <w:rPr>
                <w:rFonts w:ascii="Times New Roman"/>
                <w:spacing w:val="-1"/>
                <w:sz w:val="18"/>
              </w:rPr>
              <w:t>11,641,579.27</w:t>
            </w:r>
          </w:p>
        </w:tc>
      </w:tr>
      <w:tr>
        <w:trPr>
          <w:trHeight w:val="285" w:hRule="exact"/>
        </w:trPr>
        <w:tc>
          <w:tcPr>
            <w:tcW w:w="1274" w:type="dxa"/>
            <w:tcBorders>
              <w:top w:val="nil" w:sz="6" w:space="0" w:color="auto"/>
              <w:left w:val="nil" w:sz="6" w:space="0" w:color="auto"/>
              <w:bottom w:val="nil" w:sz="6" w:space="0" w:color="auto"/>
              <w:right w:val="nil" w:sz="6" w:space="0" w:color="auto"/>
            </w:tcBorders>
          </w:tcPr>
          <w:p>
            <w:pPr>
              <w:pStyle w:val="TableParagraph"/>
              <w:spacing w:line="223" w:lineRule="exact"/>
              <w:ind w:left="1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4258" w:type="dxa"/>
            <w:tcBorders>
              <w:top w:val="nil" w:sz="6" w:space="0" w:color="auto"/>
              <w:left w:val="nil" w:sz="6" w:space="0" w:color="auto"/>
              <w:bottom w:val="nil" w:sz="6" w:space="0" w:color="auto"/>
              <w:right w:val="nil" w:sz="6" w:space="0" w:color="auto"/>
            </w:tcBorders>
          </w:tcPr>
          <w:p>
            <w:pPr>
              <w:pStyle w:val="TableParagraph"/>
              <w:spacing w:line="223" w:lineRule="exact"/>
              <w:ind w:left="251" w:right="0"/>
              <w:jc w:val="left"/>
              <w:rPr>
                <w:rFonts w:ascii="宋体" w:hAnsi="宋体" w:cs="宋体" w:eastAsia="宋体" w:hint="default"/>
                <w:sz w:val="18"/>
                <w:szCs w:val="18"/>
              </w:rPr>
            </w:pPr>
            <w:r>
              <w:rPr>
                <w:rFonts w:ascii="宋体" w:hAnsi="宋体" w:cs="宋体" w:eastAsia="宋体" w:hint="default"/>
                <w:sz w:val="18"/>
                <w:szCs w:val="18"/>
              </w:rPr>
              <w:t>同方恩欧凯（无锡）膜技术有限公司</w:t>
            </w:r>
          </w:p>
        </w:tc>
        <w:tc>
          <w:tcPr>
            <w:tcW w:w="1783"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79"/>
              <w:jc w:val="right"/>
              <w:rPr>
                <w:rFonts w:ascii="Times New Roman" w:hAnsi="Times New Roman" w:cs="Times New Roman" w:eastAsia="Times New Roman" w:hint="default"/>
                <w:sz w:val="18"/>
                <w:szCs w:val="18"/>
              </w:rPr>
            </w:pPr>
            <w:r>
              <w:rPr>
                <w:rFonts w:ascii="Times New Roman"/>
                <w:spacing w:val="-1"/>
                <w:sz w:val="18"/>
              </w:rPr>
              <w:t>7,854,794.10</w:t>
            </w:r>
          </w:p>
        </w:tc>
        <w:tc>
          <w:tcPr>
            <w:tcW w:w="1424"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06"/>
              <w:jc w:val="right"/>
              <w:rPr>
                <w:rFonts w:ascii="Times New Roman" w:hAnsi="Times New Roman" w:cs="Times New Roman" w:eastAsia="Times New Roman" w:hint="default"/>
                <w:sz w:val="18"/>
                <w:szCs w:val="18"/>
              </w:rPr>
            </w:pPr>
            <w:r>
              <w:rPr>
                <w:rFonts w:ascii="Times New Roman"/>
                <w:spacing w:val="-1"/>
                <w:sz w:val="18"/>
              </w:rPr>
              <w:t>7,854,794.10</w:t>
            </w:r>
          </w:p>
        </w:tc>
      </w:tr>
      <w:tr>
        <w:trPr>
          <w:trHeight w:val="285" w:hRule="exact"/>
        </w:trPr>
        <w:tc>
          <w:tcPr>
            <w:tcW w:w="1274" w:type="dxa"/>
            <w:tcBorders>
              <w:top w:val="nil" w:sz="6" w:space="0" w:color="auto"/>
              <w:left w:val="nil" w:sz="6" w:space="0" w:color="auto"/>
              <w:bottom w:val="nil" w:sz="6" w:space="0" w:color="auto"/>
              <w:right w:val="nil" w:sz="6" w:space="0" w:color="auto"/>
            </w:tcBorders>
          </w:tcPr>
          <w:p>
            <w:pPr>
              <w:pStyle w:val="TableParagraph"/>
              <w:spacing w:line="223" w:lineRule="exact"/>
              <w:ind w:left="1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4258" w:type="dxa"/>
            <w:tcBorders>
              <w:top w:val="nil" w:sz="6" w:space="0" w:color="auto"/>
              <w:left w:val="nil" w:sz="6" w:space="0" w:color="auto"/>
              <w:bottom w:val="nil" w:sz="6" w:space="0" w:color="auto"/>
              <w:right w:val="nil" w:sz="6" w:space="0" w:color="auto"/>
            </w:tcBorders>
          </w:tcPr>
          <w:p>
            <w:pPr>
              <w:pStyle w:val="TableParagraph"/>
              <w:spacing w:line="223" w:lineRule="exact"/>
              <w:ind w:left="251" w:right="0"/>
              <w:jc w:val="left"/>
              <w:rPr>
                <w:rFonts w:ascii="宋体" w:hAnsi="宋体" w:cs="宋体" w:eastAsia="宋体" w:hint="default"/>
                <w:sz w:val="18"/>
                <w:szCs w:val="18"/>
              </w:rPr>
            </w:pPr>
            <w:r>
              <w:rPr>
                <w:rFonts w:ascii="宋体" w:hAnsi="宋体" w:cs="宋体" w:eastAsia="宋体" w:hint="default"/>
                <w:sz w:val="18"/>
                <w:szCs w:val="18"/>
              </w:rPr>
              <w:t>北京威视数据系统有限公司</w:t>
            </w:r>
          </w:p>
        </w:tc>
        <w:tc>
          <w:tcPr>
            <w:tcW w:w="1783"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79"/>
              <w:jc w:val="right"/>
              <w:rPr>
                <w:rFonts w:ascii="Times New Roman" w:hAnsi="Times New Roman" w:cs="Times New Roman" w:eastAsia="Times New Roman" w:hint="default"/>
                <w:sz w:val="18"/>
                <w:szCs w:val="18"/>
              </w:rPr>
            </w:pPr>
            <w:r>
              <w:rPr>
                <w:rFonts w:ascii="Times New Roman"/>
                <w:spacing w:val="-1"/>
                <w:sz w:val="18"/>
              </w:rPr>
              <w:t>4,911,783.12</w:t>
            </w:r>
          </w:p>
        </w:tc>
        <w:tc>
          <w:tcPr>
            <w:tcW w:w="1424"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06"/>
              <w:jc w:val="right"/>
              <w:rPr>
                <w:rFonts w:ascii="Times New Roman" w:hAnsi="Times New Roman" w:cs="Times New Roman" w:eastAsia="Times New Roman" w:hint="default"/>
                <w:sz w:val="18"/>
                <w:szCs w:val="18"/>
              </w:rPr>
            </w:pPr>
            <w:r>
              <w:rPr>
                <w:rFonts w:ascii="Times New Roman"/>
                <w:spacing w:val="-1"/>
                <w:sz w:val="18"/>
              </w:rPr>
              <w:t>5,151,783.12</w:t>
            </w:r>
          </w:p>
        </w:tc>
      </w:tr>
      <w:tr>
        <w:trPr>
          <w:trHeight w:val="285" w:hRule="exact"/>
        </w:trPr>
        <w:tc>
          <w:tcPr>
            <w:tcW w:w="1274" w:type="dxa"/>
            <w:tcBorders>
              <w:top w:val="nil" w:sz="6" w:space="0" w:color="auto"/>
              <w:left w:val="nil" w:sz="6" w:space="0" w:color="auto"/>
              <w:bottom w:val="nil" w:sz="6" w:space="0" w:color="auto"/>
              <w:right w:val="nil" w:sz="6" w:space="0" w:color="auto"/>
            </w:tcBorders>
          </w:tcPr>
          <w:p>
            <w:pPr>
              <w:pStyle w:val="TableParagraph"/>
              <w:spacing w:line="222" w:lineRule="exact"/>
              <w:ind w:left="1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4258" w:type="dxa"/>
            <w:tcBorders>
              <w:top w:val="nil" w:sz="6" w:space="0" w:color="auto"/>
              <w:left w:val="nil" w:sz="6" w:space="0" w:color="auto"/>
              <w:bottom w:val="nil" w:sz="6" w:space="0" w:color="auto"/>
              <w:right w:val="nil" w:sz="6" w:space="0" w:color="auto"/>
            </w:tcBorders>
          </w:tcPr>
          <w:p>
            <w:pPr>
              <w:pStyle w:val="TableParagraph"/>
              <w:spacing w:line="222" w:lineRule="exact"/>
              <w:ind w:left="251" w:right="0"/>
              <w:jc w:val="left"/>
              <w:rPr>
                <w:rFonts w:ascii="宋体" w:hAnsi="宋体" w:cs="宋体" w:eastAsia="宋体" w:hint="default"/>
                <w:sz w:val="18"/>
                <w:szCs w:val="18"/>
              </w:rPr>
            </w:pPr>
            <w:r>
              <w:rPr>
                <w:rFonts w:ascii="宋体" w:hAnsi="宋体" w:cs="宋体" w:eastAsia="宋体" w:hint="default"/>
                <w:sz w:val="18"/>
                <w:szCs w:val="18"/>
              </w:rPr>
              <w:t>泰豪科技股份有限公司</w:t>
            </w:r>
          </w:p>
        </w:tc>
        <w:tc>
          <w:tcPr>
            <w:tcW w:w="1783"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279"/>
              <w:jc w:val="right"/>
              <w:rPr>
                <w:rFonts w:ascii="Times New Roman" w:hAnsi="Times New Roman" w:cs="Times New Roman" w:eastAsia="Times New Roman" w:hint="default"/>
                <w:sz w:val="18"/>
                <w:szCs w:val="18"/>
              </w:rPr>
            </w:pPr>
            <w:r>
              <w:rPr>
                <w:rFonts w:ascii="Times New Roman"/>
                <w:spacing w:val="-1"/>
                <w:sz w:val="18"/>
              </w:rPr>
              <w:t>3,250,000.00</w:t>
            </w:r>
          </w:p>
        </w:tc>
        <w:tc>
          <w:tcPr>
            <w:tcW w:w="1424"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6"/>
              <w:jc w:val="right"/>
              <w:rPr>
                <w:rFonts w:ascii="Times New Roman" w:hAnsi="Times New Roman" w:cs="Times New Roman" w:eastAsia="Times New Roman" w:hint="default"/>
                <w:sz w:val="18"/>
                <w:szCs w:val="18"/>
              </w:rPr>
            </w:pPr>
            <w:r>
              <w:rPr>
                <w:rFonts w:ascii="Times New Roman"/>
                <w:spacing w:val="-1"/>
                <w:sz w:val="18"/>
              </w:rPr>
              <w:t>3,250,000.00</w:t>
            </w:r>
          </w:p>
        </w:tc>
      </w:tr>
      <w:tr>
        <w:trPr>
          <w:trHeight w:val="285" w:hRule="exact"/>
        </w:trPr>
        <w:tc>
          <w:tcPr>
            <w:tcW w:w="1274" w:type="dxa"/>
            <w:tcBorders>
              <w:top w:val="nil" w:sz="6" w:space="0" w:color="auto"/>
              <w:left w:val="nil" w:sz="6" w:space="0" w:color="auto"/>
              <w:bottom w:val="nil" w:sz="6" w:space="0" w:color="auto"/>
              <w:right w:val="nil" w:sz="6" w:space="0" w:color="auto"/>
            </w:tcBorders>
          </w:tcPr>
          <w:p>
            <w:pPr>
              <w:pStyle w:val="TableParagraph"/>
              <w:spacing w:line="223" w:lineRule="exact"/>
              <w:ind w:left="1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4258" w:type="dxa"/>
            <w:tcBorders>
              <w:top w:val="nil" w:sz="6" w:space="0" w:color="auto"/>
              <w:left w:val="nil" w:sz="6" w:space="0" w:color="auto"/>
              <w:bottom w:val="nil" w:sz="6" w:space="0" w:color="auto"/>
              <w:right w:val="nil" w:sz="6" w:space="0" w:color="auto"/>
            </w:tcBorders>
          </w:tcPr>
          <w:p>
            <w:pPr>
              <w:pStyle w:val="TableParagraph"/>
              <w:spacing w:line="223" w:lineRule="exact"/>
              <w:ind w:left="251" w:right="0"/>
              <w:jc w:val="left"/>
              <w:rPr>
                <w:rFonts w:ascii="宋体" w:hAnsi="宋体" w:cs="宋体" w:eastAsia="宋体" w:hint="default"/>
                <w:sz w:val="18"/>
                <w:szCs w:val="18"/>
              </w:rPr>
            </w:pPr>
            <w:r>
              <w:rPr>
                <w:rFonts w:ascii="宋体" w:hAnsi="宋体" w:cs="宋体" w:eastAsia="宋体" w:hint="default"/>
                <w:sz w:val="18"/>
                <w:szCs w:val="18"/>
              </w:rPr>
              <w:t>吉林同方科贸有限责任公司</w:t>
            </w:r>
          </w:p>
        </w:tc>
        <w:tc>
          <w:tcPr>
            <w:tcW w:w="1783"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79"/>
              <w:jc w:val="right"/>
              <w:rPr>
                <w:rFonts w:ascii="Times New Roman" w:hAnsi="Times New Roman" w:cs="Times New Roman" w:eastAsia="Times New Roman" w:hint="default"/>
                <w:sz w:val="18"/>
                <w:szCs w:val="18"/>
              </w:rPr>
            </w:pPr>
            <w:r>
              <w:rPr>
                <w:rFonts w:ascii="Times New Roman"/>
                <w:spacing w:val="-1"/>
                <w:sz w:val="18"/>
              </w:rPr>
              <w:t>2,108,656.15</w:t>
            </w:r>
          </w:p>
        </w:tc>
        <w:tc>
          <w:tcPr>
            <w:tcW w:w="1424"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06"/>
              <w:jc w:val="right"/>
              <w:rPr>
                <w:rFonts w:ascii="Times New Roman" w:hAnsi="Times New Roman" w:cs="Times New Roman" w:eastAsia="Times New Roman" w:hint="default"/>
                <w:sz w:val="18"/>
                <w:szCs w:val="18"/>
              </w:rPr>
            </w:pPr>
            <w:r>
              <w:rPr>
                <w:rFonts w:ascii="Times New Roman"/>
                <w:spacing w:val="-1"/>
                <w:sz w:val="18"/>
              </w:rPr>
              <w:t>2,080,185.68</w:t>
            </w:r>
          </w:p>
        </w:tc>
      </w:tr>
      <w:tr>
        <w:trPr>
          <w:trHeight w:val="285" w:hRule="exact"/>
        </w:trPr>
        <w:tc>
          <w:tcPr>
            <w:tcW w:w="1274" w:type="dxa"/>
            <w:tcBorders>
              <w:top w:val="nil" w:sz="6" w:space="0" w:color="auto"/>
              <w:left w:val="nil" w:sz="6" w:space="0" w:color="auto"/>
              <w:bottom w:val="nil" w:sz="6" w:space="0" w:color="auto"/>
              <w:right w:val="nil" w:sz="6" w:space="0" w:color="auto"/>
            </w:tcBorders>
          </w:tcPr>
          <w:p>
            <w:pPr>
              <w:pStyle w:val="TableParagraph"/>
              <w:spacing w:line="222" w:lineRule="exact"/>
              <w:ind w:left="1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4258" w:type="dxa"/>
            <w:tcBorders>
              <w:top w:val="nil" w:sz="6" w:space="0" w:color="auto"/>
              <w:left w:val="nil" w:sz="6" w:space="0" w:color="auto"/>
              <w:bottom w:val="nil" w:sz="6" w:space="0" w:color="auto"/>
              <w:right w:val="nil" w:sz="6" w:space="0" w:color="auto"/>
            </w:tcBorders>
          </w:tcPr>
          <w:p>
            <w:pPr>
              <w:pStyle w:val="TableParagraph"/>
              <w:spacing w:line="222" w:lineRule="exact"/>
              <w:ind w:left="251" w:right="0"/>
              <w:jc w:val="left"/>
              <w:rPr>
                <w:rFonts w:ascii="宋体" w:hAnsi="宋体" w:cs="宋体" w:eastAsia="宋体" w:hint="default"/>
                <w:sz w:val="18"/>
                <w:szCs w:val="18"/>
              </w:rPr>
            </w:pPr>
            <w:r>
              <w:rPr>
                <w:rFonts w:ascii="宋体" w:hAnsi="宋体" w:cs="宋体" w:eastAsia="宋体" w:hint="default"/>
                <w:sz w:val="18"/>
                <w:szCs w:val="18"/>
              </w:rPr>
              <w:t>重庆同方合志科技有限公司</w:t>
            </w:r>
          </w:p>
        </w:tc>
        <w:tc>
          <w:tcPr>
            <w:tcW w:w="1783"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278"/>
              <w:jc w:val="right"/>
              <w:rPr>
                <w:rFonts w:ascii="Times New Roman" w:hAnsi="Times New Roman" w:cs="Times New Roman" w:eastAsia="Times New Roman" w:hint="default"/>
                <w:sz w:val="18"/>
                <w:szCs w:val="18"/>
              </w:rPr>
            </w:pPr>
            <w:r>
              <w:rPr>
                <w:rFonts w:ascii="Times New Roman"/>
                <w:sz w:val="18"/>
              </w:rPr>
              <w:t>658,040.43</w:t>
            </w:r>
          </w:p>
        </w:tc>
        <w:tc>
          <w:tcPr>
            <w:tcW w:w="1424"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6"/>
              <w:jc w:val="right"/>
              <w:rPr>
                <w:rFonts w:ascii="Times New Roman" w:hAnsi="Times New Roman" w:cs="Times New Roman" w:eastAsia="Times New Roman" w:hint="default"/>
                <w:sz w:val="18"/>
                <w:szCs w:val="18"/>
              </w:rPr>
            </w:pPr>
            <w:r>
              <w:rPr>
                <w:rFonts w:ascii="Times New Roman"/>
                <w:sz w:val="18"/>
              </w:rPr>
              <w:t>658,040.43</w:t>
            </w:r>
          </w:p>
        </w:tc>
      </w:tr>
      <w:tr>
        <w:trPr>
          <w:trHeight w:val="285" w:hRule="exact"/>
        </w:trPr>
        <w:tc>
          <w:tcPr>
            <w:tcW w:w="1274" w:type="dxa"/>
            <w:tcBorders>
              <w:top w:val="nil" w:sz="6" w:space="0" w:color="auto"/>
              <w:left w:val="nil" w:sz="6" w:space="0" w:color="auto"/>
              <w:bottom w:val="nil" w:sz="6" w:space="0" w:color="auto"/>
              <w:right w:val="nil" w:sz="6" w:space="0" w:color="auto"/>
            </w:tcBorders>
          </w:tcPr>
          <w:p>
            <w:pPr>
              <w:pStyle w:val="TableParagraph"/>
              <w:spacing w:line="223" w:lineRule="exact"/>
              <w:ind w:left="1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4258" w:type="dxa"/>
            <w:tcBorders>
              <w:top w:val="nil" w:sz="6" w:space="0" w:color="auto"/>
              <w:left w:val="nil" w:sz="6" w:space="0" w:color="auto"/>
              <w:bottom w:val="nil" w:sz="6" w:space="0" w:color="auto"/>
              <w:right w:val="nil" w:sz="6" w:space="0" w:color="auto"/>
            </w:tcBorders>
          </w:tcPr>
          <w:p>
            <w:pPr>
              <w:pStyle w:val="TableParagraph"/>
              <w:spacing w:line="223" w:lineRule="exact"/>
              <w:ind w:left="251" w:right="0"/>
              <w:jc w:val="left"/>
              <w:rPr>
                <w:rFonts w:ascii="宋体" w:hAnsi="宋体" w:cs="宋体" w:eastAsia="宋体" w:hint="default"/>
                <w:sz w:val="18"/>
                <w:szCs w:val="18"/>
              </w:rPr>
            </w:pPr>
            <w:r>
              <w:rPr>
                <w:rFonts w:ascii="宋体" w:hAnsi="宋体" w:cs="宋体" w:eastAsia="宋体" w:hint="default"/>
                <w:sz w:val="18"/>
                <w:szCs w:val="18"/>
              </w:rPr>
              <w:t>北京中检科威科技有限公司</w:t>
            </w:r>
          </w:p>
        </w:tc>
        <w:tc>
          <w:tcPr>
            <w:tcW w:w="1783"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78"/>
              <w:jc w:val="right"/>
              <w:rPr>
                <w:rFonts w:ascii="Times New Roman" w:hAnsi="Times New Roman" w:cs="Times New Roman" w:eastAsia="Times New Roman" w:hint="default"/>
                <w:sz w:val="18"/>
                <w:szCs w:val="18"/>
              </w:rPr>
            </w:pPr>
            <w:r>
              <w:rPr>
                <w:rFonts w:ascii="Times New Roman"/>
                <w:sz w:val="18"/>
              </w:rPr>
              <w:t>145,299.14</w:t>
            </w:r>
          </w:p>
        </w:tc>
        <w:tc>
          <w:tcPr>
            <w:tcW w:w="1424"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06"/>
              <w:jc w:val="right"/>
              <w:rPr>
                <w:rFonts w:ascii="Times New Roman" w:hAnsi="Times New Roman" w:cs="Times New Roman" w:eastAsia="Times New Roman" w:hint="default"/>
                <w:sz w:val="18"/>
                <w:szCs w:val="18"/>
              </w:rPr>
            </w:pPr>
            <w:r>
              <w:rPr>
                <w:rFonts w:ascii="Times New Roman"/>
                <w:sz w:val="18"/>
              </w:rPr>
              <w:t>217,367.53</w:t>
            </w:r>
          </w:p>
        </w:tc>
      </w:tr>
      <w:tr>
        <w:trPr>
          <w:trHeight w:val="285" w:hRule="exact"/>
        </w:trPr>
        <w:tc>
          <w:tcPr>
            <w:tcW w:w="1274" w:type="dxa"/>
            <w:tcBorders>
              <w:top w:val="nil" w:sz="6" w:space="0" w:color="auto"/>
              <w:left w:val="nil" w:sz="6" w:space="0" w:color="auto"/>
              <w:bottom w:val="nil" w:sz="6" w:space="0" w:color="auto"/>
              <w:right w:val="nil" w:sz="6" w:space="0" w:color="auto"/>
            </w:tcBorders>
          </w:tcPr>
          <w:p>
            <w:pPr>
              <w:pStyle w:val="TableParagraph"/>
              <w:spacing w:line="222" w:lineRule="exact"/>
              <w:ind w:left="1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4258" w:type="dxa"/>
            <w:tcBorders>
              <w:top w:val="nil" w:sz="6" w:space="0" w:color="auto"/>
              <w:left w:val="nil" w:sz="6" w:space="0" w:color="auto"/>
              <w:bottom w:val="nil" w:sz="6" w:space="0" w:color="auto"/>
              <w:right w:val="nil" w:sz="6" w:space="0" w:color="auto"/>
            </w:tcBorders>
          </w:tcPr>
          <w:p>
            <w:pPr>
              <w:pStyle w:val="TableParagraph"/>
              <w:spacing w:line="222" w:lineRule="exact"/>
              <w:ind w:left="251" w:right="0"/>
              <w:jc w:val="left"/>
              <w:rPr>
                <w:rFonts w:ascii="宋体" w:hAnsi="宋体" w:cs="宋体" w:eastAsia="宋体" w:hint="default"/>
                <w:sz w:val="18"/>
                <w:szCs w:val="18"/>
              </w:rPr>
            </w:pPr>
            <w:r>
              <w:rPr>
                <w:rFonts w:ascii="宋体" w:hAnsi="宋体" w:cs="宋体" w:eastAsia="宋体" w:hint="default"/>
                <w:sz w:val="18"/>
                <w:szCs w:val="18"/>
              </w:rPr>
              <w:t>易程科技股份有限公司</w:t>
            </w:r>
          </w:p>
        </w:tc>
        <w:tc>
          <w:tcPr>
            <w:tcW w:w="1783"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278"/>
              <w:jc w:val="right"/>
              <w:rPr>
                <w:rFonts w:ascii="Times New Roman" w:hAnsi="Times New Roman" w:cs="Times New Roman" w:eastAsia="Times New Roman" w:hint="default"/>
                <w:sz w:val="18"/>
                <w:szCs w:val="18"/>
              </w:rPr>
            </w:pPr>
            <w:r>
              <w:rPr>
                <w:rFonts w:ascii="Times New Roman"/>
                <w:sz w:val="18"/>
              </w:rPr>
              <w:t>93,100.31</w:t>
            </w:r>
          </w:p>
        </w:tc>
        <w:tc>
          <w:tcPr>
            <w:tcW w:w="1424"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6"/>
              <w:jc w:val="right"/>
              <w:rPr>
                <w:rFonts w:ascii="Times New Roman" w:hAnsi="Times New Roman" w:cs="Times New Roman" w:eastAsia="Times New Roman" w:hint="default"/>
                <w:sz w:val="18"/>
                <w:szCs w:val="18"/>
              </w:rPr>
            </w:pPr>
            <w:r>
              <w:rPr>
                <w:rFonts w:ascii="Times New Roman"/>
                <w:sz w:val="18"/>
              </w:rPr>
              <w:t>21,356.72</w:t>
            </w:r>
          </w:p>
        </w:tc>
      </w:tr>
      <w:tr>
        <w:trPr>
          <w:trHeight w:val="285" w:hRule="exact"/>
        </w:trPr>
        <w:tc>
          <w:tcPr>
            <w:tcW w:w="1274" w:type="dxa"/>
            <w:tcBorders>
              <w:top w:val="nil" w:sz="6" w:space="0" w:color="auto"/>
              <w:left w:val="nil" w:sz="6" w:space="0" w:color="auto"/>
              <w:bottom w:val="nil" w:sz="6" w:space="0" w:color="auto"/>
              <w:right w:val="nil" w:sz="6" w:space="0" w:color="auto"/>
            </w:tcBorders>
          </w:tcPr>
          <w:p>
            <w:pPr>
              <w:pStyle w:val="TableParagraph"/>
              <w:spacing w:line="223" w:lineRule="exact"/>
              <w:ind w:left="1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4258" w:type="dxa"/>
            <w:tcBorders>
              <w:top w:val="nil" w:sz="6" w:space="0" w:color="auto"/>
              <w:left w:val="nil" w:sz="6" w:space="0" w:color="auto"/>
              <w:bottom w:val="nil" w:sz="6" w:space="0" w:color="auto"/>
              <w:right w:val="nil" w:sz="6" w:space="0" w:color="auto"/>
            </w:tcBorders>
          </w:tcPr>
          <w:p>
            <w:pPr>
              <w:pStyle w:val="TableParagraph"/>
              <w:spacing w:line="223" w:lineRule="exact"/>
              <w:ind w:left="251" w:right="0"/>
              <w:jc w:val="left"/>
              <w:rPr>
                <w:rFonts w:ascii="宋体" w:hAnsi="宋体" w:cs="宋体" w:eastAsia="宋体" w:hint="default"/>
                <w:sz w:val="18"/>
                <w:szCs w:val="18"/>
              </w:rPr>
            </w:pPr>
            <w:r>
              <w:rPr>
                <w:rFonts w:ascii="宋体" w:hAnsi="宋体" w:cs="宋体" w:eastAsia="宋体" w:hint="default"/>
                <w:sz w:val="18"/>
                <w:szCs w:val="18"/>
              </w:rPr>
              <w:t>同方投资有限公司</w:t>
            </w:r>
          </w:p>
        </w:tc>
        <w:tc>
          <w:tcPr>
            <w:tcW w:w="1783"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78"/>
              <w:jc w:val="right"/>
              <w:rPr>
                <w:rFonts w:ascii="Times New Roman" w:hAnsi="Times New Roman" w:cs="Times New Roman" w:eastAsia="Times New Roman" w:hint="default"/>
                <w:sz w:val="18"/>
                <w:szCs w:val="18"/>
              </w:rPr>
            </w:pPr>
            <w:r>
              <w:rPr>
                <w:rFonts w:ascii="Times New Roman"/>
                <w:sz w:val="18"/>
              </w:rPr>
              <w:t>15,434.24</w:t>
            </w:r>
          </w:p>
        </w:tc>
        <w:tc>
          <w:tcPr>
            <w:tcW w:w="1424"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06"/>
              <w:jc w:val="right"/>
              <w:rPr>
                <w:rFonts w:ascii="Times New Roman" w:hAnsi="Times New Roman" w:cs="Times New Roman" w:eastAsia="Times New Roman" w:hint="default"/>
                <w:sz w:val="18"/>
                <w:szCs w:val="18"/>
              </w:rPr>
            </w:pPr>
            <w:r>
              <w:rPr>
                <w:rFonts w:ascii="Times New Roman"/>
                <w:sz w:val="18"/>
              </w:rPr>
              <w:t>7,620.68</w:t>
            </w:r>
          </w:p>
        </w:tc>
      </w:tr>
      <w:tr>
        <w:trPr>
          <w:trHeight w:val="285" w:hRule="exact"/>
        </w:trPr>
        <w:tc>
          <w:tcPr>
            <w:tcW w:w="1274" w:type="dxa"/>
            <w:tcBorders>
              <w:top w:val="nil" w:sz="6" w:space="0" w:color="auto"/>
              <w:left w:val="nil" w:sz="6" w:space="0" w:color="auto"/>
              <w:bottom w:val="nil" w:sz="6" w:space="0" w:color="auto"/>
              <w:right w:val="nil" w:sz="6" w:space="0" w:color="auto"/>
            </w:tcBorders>
          </w:tcPr>
          <w:p>
            <w:pPr>
              <w:pStyle w:val="TableParagraph"/>
              <w:spacing w:line="222" w:lineRule="exact"/>
              <w:ind w:left="1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4258" w:type="dxa"/>
            <w:tcBorders>
              <w:top w:val="nil" w:sz="6" w:space="0" w:color="auto"/>
              <w:left w:val="nil" w:sz="6" w:space="0" w:color="auto"/>
              <w:bottom w:val="nil" w:sz="6" w:space="0" w:color="auto"/>
              <w:right w:val="nil" w:sz="6" w:space="0" w:color="auto"/>
            </w:tcBorders>
          </w:tcPr>
          <w:p>
            <w:pPr>
              <w:pStyle w:val="TableParagraph"/>
              <w:spacing w:line="222" w:lineRule="exact"/>
              <w:ind w:left="251" w:right="0"/>
              <w:jc w:val="left"/>
              <w:rPr>
                <w:rFonts w:ascii="宋体" w:hAnsi="宋体" w:cs="宋体" w:eastAsia="宋体" w:hint="default"/>
                <w:sz w:val="18"/>
                <w:szCs w:val="18"/>
              </w:rPr>
            </w:pPr>
            <w:r>
              <w:rPr>
                <w:rFonts w:ascii="宋体" w:hAnsi="宋体" w:cs="宋体" w:eastAsia="宋体" w:hint="default"/>
                <w:sz w:val="18"/>
                <w:szCs w:val="18"/>
              </w:rPr>
              <w:t>北京同方时讯电子有限公司</w:t>
            </w:r>
          </w:p>
        </w:tc>
        <w:tc>
          <w:tcPr>
            <w:tcW w:w="1783"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278"/>
              <w:jc w:val="right"/>
              <w:rPr>
                <w:rFonts w:ascii="Times New Roman" w:hAnsi="Times New Roman" w:cs="Times New Roman" w:eastAsia="Times New Roman" w:hint="default"/>
                <w:sz w:val="18"/>
                <w:szCs w:val="18"/>
              </w:rPr>
            </w:pPr>
            <w:r>
              <w:rPr>
                <w:rFonts w:ascii="Times New Roman"/>
                <w:sz w:val="18"/>
              </w:rPr>
              <w:t>31,793.23</w:t>
            </w:r>
          </w:p>
        </w:tc>
        <w:tc>
          <w:tcPr>
            <w:tcW w:w="1424"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6"/>
              <w:jc w:val="right"/>
              <w:rPr>
                <w:rFonts w:ascii="Times New Roman" w:hAnsi="Times New Roman" w:cs="Times New Roman" w:eastAsia="Times New Roman" w:hint="default"/>
                <w:sz w:val="18"/>
                <w:szCs w:val="18"/>
              </w:rPr>
            </w:pPr>
            <w:r>
              <w:rPr>
                <w:rFonts w:ascii="Times New Roman"/>
                <w:sz w:val="18"/>
              </w:rPr>
              <w:t>4,691.23</w:t>
            </w:r>
          </w:p>
        </w:tc>
      </w:tr>
      <w:tr>
        <w:trPr>
          <w:trHeight w:val="285" w:hRule="exact"/>
        </w:trPr>
        <w:tc>
          <w:tcPr>
            <w:tcW w:w="1274" w:type="dxa"/>
            <w:tcBorders>
              <w:top w:val="nil" w:sz="6" w:space="0" w:color="auto"/>
              <w:left w:val="nil" w:sz="6" w:space="0" w:color="auto"/>
              <w:bottom w:val="nil" w:sz="6" w:space="0" w:color="auto"/>
              <w:right w:val="nil" w:sz="6" w:space="0" w:color="auto"/>
            </w:tcBorders>
          </w:tcPr>
          <w:p>
            <w:pPr>
              <w:pStyle w:val="TableParagraph"/>
              <w:spacing w:line="223" w:lineRule="exact"/>
              <w:ind w:left="1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4258" w:type="dxa"/>
            <w:tcBorders>
              <w:top w:val="nil" w:sz="6" w:space="0" w:color="auto"/>
              <w:left w:val="nil" w:sz="6" w:space="0" w:color="auto"/>
              <w:bottom w:val="nil" w:sz="6" w:space="0" w:color="auto"/>
              <w:right w:val="nil" w:sz="6" w:space="0" w:color="auto"/>
            </w:tcBorders>
          </w:tcPr>
          <w:p>
            <w:pPr>
              <w:pStyle w:val="TableParagraph"/>
              <w:spacing w:line="223" w:lineRule="exact"/>
              <w:ind w:left="251" w:right="0"/>
              <w:jc w:val="left"/>
              <w:rPr>
                <w:rFonts w:ascii="宋体" w:hAnsi="宋体" w:cs="宋体" w:eastAsia="宋体" w:hint="default"/>
                <w:sz w:val="18"/>
                <w:szCs w:val="18"/>
              </w:rPr>
            </w:pPr>
            <w:r>
              <w:rPr>
                <w:rFonts w:ascii="宋体" w:hAnsi="宋体" w:cs="宋体" w:eastAsia="宋体" w:hint="default"/>
                <w:sz w:val="18"/>
                <w:szCs w:val="18"/>
              </w:rPr>
              <w:t>北京同方洁净技术有限公司</w:t>
            </w:r>
          </w:p>
        </w:tc>
        <w:tc>
          <w:tcPr>
            <w:tcW w:w="1783"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78"/>
              <w:jc w:val="right"/>
              <w:rPr>
                <w:rFonts w:ascii="Times New Roman" w:hAnsi="Times New Roman" w:cs="Times New Roman" w:eastAsia="Times New Roman" w:hint="default"/>
                <w:sz w:val="18"/>
                <w:szCs w:val="18"/>
              </w:rPr>
            </w:pPr>
            <w:r>
              <w:rPr>
                <w:rFonts w:ascii="Times New Roman"/>
                <w:sz w:val="18"/>
              </w:rPr>
              <w:t>0.00</w:t>
            </w:r>
          </w:p>
        </w:tc>
        <w:tc>
          <w:tcPr>
            <w:tcW w:w="1424"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06"/>
              <w:jc w:val="right"/>
              <w:rPr>
                <w:rFonts w:ascii="Times New Roman" w:hAnsi="Times New Roman" w:cs="Times New Roman" w:eastAsia="Times New Roman" w:hint="default"/>
                <w:sz w:val="18"/>
                <w:szCs w:val="18"/>
              </w:rPr>
            </w:pPr>
            <w:r>
              <w:rPr>
                <w:rFonts w:ascii="Times New Roman"/>
                <w:spacing w:val="-1"/>
                <w:sz w:val="18"/>
              </w:rPr>
              <w:t>3,727,837.61</w:t>
            </w:r>
          </w:p>
        </w:tc>
      </w:tr>
      <w:tr>
        <w:trPr>
          <w:trHeight w:val="275" w:hRule="exact"/>
        </w:trPr>
        <w:tc>
          <w:tcPr>
            <w:tcW w:w="1274" w:type="dxa"/>
            <w:tcBorders>
              <w:top w:val="nil" w:sz="6" w:space="0" w:color="auto"/>
              <w:left w:val="nil" w:sz="6" w:space="0" w:color="auto"/>
              <w:bottom w:val="nil" w:sz="6" w:space="0" w:color="auto"/>
              <w:right w:val="nil" w:sz="6" w:space="0" w:color="auto"/>
            </w:tcBorders>
          </w:tcPr>
          <w:p>
            <w:pPr/>
          </w:p>
        </w:tc>
        <w:tc>
          <w:tcPr>
            <w:tcW w:w="4258" w:type="dxa"/>
            <w:tcBorders>
              <w:top w:val="nil" w:sz="6" w:space="0" w:color="auto"/>
              <w:left w:val="nil" w:sz="6" w:space="0" w:color="auto"/>
              <w:bottom w:val="nil" w:sz="6" w:space="0" w:color="auto"/>
              <w:right w:val="nil" w:sz="6" w:space="0" w:color="auto"/>
            </w:tcBorders>
          </w:tcPr>
          <w:p>
            <w:pPr>
              <w:pStyle w:val="TableParagraph"/>
              <w:spacing w:line="222" w:lineRule="exact"/>
              <w:ind w:left="251" w:right="0"/>
              <w:jc w:val="left"/>
              <w:rPr>
                <w:rFonts w:ascii="宋体" w:hAnsi="宋体" w:cs="宋体" w:eastAsia="宋体" w:hint="default"/>
                <w:sz w:val="18"/>
                <w:szCs w:val="18"/>
              </w:rPr>
            </w:pPr>
            <w:r>
              <w:rPr>
                <w:rFonts w:ascii="宋体" w:hAnsi="宋体" w:cs="宋体" w:eastAsia="宋体" w:hint="default"/>
                <w:b/>
                <w:bCs/>
                <w:sz w:val="18"/>
                <w:szCs w:val="18"/>
              </w:rPr>
              <w:t>母公司及最终控制方：</w:t>
            </w:r>
            <w:r>
              <w:rPr>
                <w:rFonts w:ascii="宋体" w:hAnsi="宋体" w:cs="宋体" w:eastAsia="宋体" w:hint="default"/>
                <w:sz w:val="18"/>
                <w:szCs w:val="18"/>
              </w:rPr>
            </w:r>
          </w:p>
        </w:tc>
        <w:tc>
          <w:tcPr>
            <w:tcW w:w="1783" w:type="dxa"/>
            <w:tcBorders>
              <w:top w:val="nil" w:sz="6" w:space="0" w:color="auto"/>
              <w:left w:val="nil" w:sz="6" w:space="0" w:color="auto"/>
              <w:bottom w:val="nil" w:sz="6" w:space="0" w:color="auto"/>
              <w:right w:val="nil" w:sz="6" w:space="0" w:color="auto"/>
            </w:tcBorders>
          </w:tcPr>
          <w:p>
            <w:pPr/>
          </w:p>
        </w:tc>
        <w:tc>
          <w:tcPr>
            <w:tcW w:w="1424" w:type="dxa"/>
            <w:tcBorders>
              <w:top w:val="nil" w:sz="6" w:space="0" w:color="auto"/>
              <w:left w:val="nil" w:sz="6" w:space="0" w:color="auto"/>
              <w:bottom w:val="nil" w:sz="6" w:space="0" w:color="auto"/>
              <w:right w:val="nil" w:sz="6" w:space="0" w:color="auto"/>
            </w:tcBorders>
          </w:tcPr>
          <w:p>
            <w:pPr/>
          </w:p>
        </w:tc>
      </w:tr>
      <w:tr>
        <w:trPr>
          <w:trHeight w:val="295" w:hRule="exact"/>
        </w:trPr>
        <w:tc>
          <w:tcPr>
            <w:tcW w:w="1274" w:type="dxa"/>
            <w:tcBorders>
              <w:top w:val="nil" w:sz="6" w:space="0" w:color="auto"/>
              <w:left w:val="nil" w:sz="6" w:space="0" w:color="auto"/>
              <w:bottom w:val="nil" w:sz="6" w:space="0" w:color="auto"/>
              <w:right w:val="nil" w:sz="6" w:space="0" w:color="auto"/>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4258" w:type="dxa"/>
            <w:tcBorders>
              <w:top w:val="nil" w:sz="6" w:space="0" w:color="auto"/>
              <w:left w:val="nil" w:sz="6" w:space="0" w:color="auto"/>
              <w:bottom w:val="nil" w:sz="6" w:space="0" w:color="auto"/>
              <w:right w:val="nil" w:sz="6" w:space="0" w:color="auto"/>
            </w:tcBorders>
          </w:tcPr>
          <w:p>
            <w:pPr>
              <w:pStyle w:val="TableParagraph"/>
              <w:spacing w:line="233" w:lineRule="exact"/>
              <w:ind w:left="251" w:right="0"/>
              <w:jc w:val="left"/>
              <w:rPr>
                <w:rFonts w:ascii="宋体" w:hAnsi="宋体" w:cs="宋体" w:eastAsia="宋体" w:hint="default"/>
                <w:sz w:val="18"/>
                <w:szCs w:val="18"/>
              </w:rPr>
            </w:pPr>
            <w:r>
              <w:rPr>
                <w:rFonts w:ascii="宋体" w:hAnsi="宋体" w:cs="宋体" w:eastAsia="宋体" w:hint="default"/>
                <w:sz w:val="18"/>
                <w:szCs w:val="18"/>
              </w:rPr>
              <w:t>清华大学</w:t>
            </w:r>
          </w:p>
        </w:tc>
        <w:tc>
          <w:tcPr>
            <w:tcW w:w="1783"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78"/>
              <w:jc w:val="right"/>
              <w:rPr>
                <w:rFonts w:ascii="Times New Roman" w:hAnsi="Times New Roman" w:cs="Times New Roman" w:eastAsia="Times New Roman" w:hint="default"/>
                <w:sz w:val="18"/>
                <w:szCs w:val="18"/>
              </w:rPr>
            </w:pPr>
            <w:r>
              <w:rPr>
                <w:rFonts w:ascii="Times New Roman"/>
                <w:sz w:val="18"/>
              </w:rPr>
              <w:t>70,820.22</w:t>
            </w:r>
          </w:p>
        </w:tc>
        <w:tc>
          <w:tcPr>
            <w:tcW w:w="1424"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106"/>
              <w:jc w:val="right"/>
              <w:rPr>
                <w:rFonts w:ascii="Times New Roman" w:hAnsi="Times New Roman" w:cs="Times New Roman" w:eastAsia="Times New Roman" w:hint="default"/>
                <w:sz w:val="18"/>
                <w:szCs w:val="18"/>
              </w:rPr>
            </w:pPr>
            <w:r>
              <w:rPr>
                <w:rFonts w:ascii="Times New Roman"/>
                <w:sz w:val="18"/>
              </w:rPr>
              <w:t>270,820.22</w:t>
            </w:r>
          </w:p>
        </w:tc>
      </w:tr>
      <w:tr>
        <w:trPr>
          <w:trHeight w:val="275" w:hRule="exact"/>
        </w:trPr>
        <w:tc>
          <w:tcPr>
            <w:tcW w:w="1274" w:type="dxa"/>
            <w:tcBorders>
              <w:top w:val="nil" w:sz="6" w:space="0" w:color="auto"/>
              <w:left w:val="nil" w:sz="6" w:space="0" w:color="auto"/>
              <w:bottom w:val="nil" w:sz="6" w:space="0" w:color="auto"/>
              <w:right w:val="nil" w:sz="6" w:space="0" w:color="auto"/>
            </w:tcBorders>
          </w:tcPr>
          <w:p>
            <w:pPr/>
          </w:p>
        </w:tc>
        <w:tc>
          <w:tcPr>
            <w:tcW w:w="4258" w:type="dxa"/>
            <w:tcBorders>
              <w:top w:val="nil" w:sz="6" w:space="0" w:color="auto"/>
              <w:left w:val="nil" w:sz="6" w:space="0" w:color="auto"/>
              <w:bottom w:val="nil" w:sz="6" w:space="0" w:color="auto"/>
              <w:right w:val="nil" w:sz="6" w:space="0" w:color="auto"/>
            </w:tcBorders>
          </w:tcPr>
          <w:p>
            <w:pPr>
              <w:pStyle w:val="TableParagraph"/>
              <w:spacing w:line="222" w:lineRule="exact"/>
              <w:ind w:left="251" w:right="0"/>
              <w:jc w:val="left"/>
              <w:rPr>
                <w:rFonts w:ascii="宋体" w:hAnsi="宋体" w:cs="宋体" w:eastAsia="宋体" w:hint="default"/>
                <w:sz w:val="18"/>
                <w:szCs w:val="18"/>
              </w:rPr>
            </w:pPr>
            <w:r>
              <w:rPr>
                <w:rFonts w:ascii="宋体" w:hAnsi="宋体" w:cs="宋体" w:eastAsia="宋体" w:hint="default"/>
                <w:b/>
                <w:bCs/>
                <w:sz w:val="18"/>
                <w:szCs w:val="18"/>
              </w:rPr>
              <w:t>受最终控制方控制的其他企业：</w:t>
            </w:r>
            <w:r>
              <w:rPr>
                <w:rFonts w:ascii="宋体" w:hAnsi="宋体" w:cs="宋体" w:eastAsia="宋体" w:hint="default"/>
                <w:sz w:val="18"/>
                <w:szCs w:val="18"/>
              </w:rPr>
            </w:r>
          </w:p>
        </w:tc>
        <w:tc>
          <w:tcPr>
            <w:tcW w:w="1783" w:type="dxa"/>
            <w:tcBorders>
              <w:top w:val="nil" w:sz="6" w:space="0" w:color="auto"/>
              <w:left w:val="nil" w:sz="6" w:space="0" w:color="auto"/>
              <w:bottom w:val="nil" w:sz="6" w:space="0" w:color="auto"/>
              <w:right w:val="nil" w:sz="6" w:space="0" w:color="auto"/>
            </w:tcBorders>
          </w:tcPr>
          <w:p>
            <w:pPr/>
          </w:p>
        </w:tc>
        <w:tc>
          <w:tcPr>
            <w:tcW w:w="1424" w:type="dxa"/>
            <w:tcBorders>
              <w:top w:val="nil" w:sz="6" w:space="0" w:color="auto"/>
              <w:left w:val="nil" w:sz="6" w:space="0" w:color="auto"/>
              <w:bottom w:val="nil" w:sz="6" w:space="0" w:color="auto"/>
              <w:right w:val="nil" w:sz="6" w:space="0" w:color="auto"/>
            </w:tcBorders>
          </w:tcPr>
          <w:p>
            <w:pPr/>
          </w:p>
        </w:tc>
      </w:tr>
      <w:tr>
        <w:trPr>
          <w:trHeight w:val="295" w:hRule="exact"/>
        </w:trPr>
        <w:tc>
          <w:tcPr>
            <w:tcW w:w="1274" w:type="dxa"/>
            <w:tcBorders>
              <w:top w:val="nil" w:sz="6" w:space="0" w:color="auto"/>
              <w:left w:val="nil" w:sz="6" w:space="0" w:color="auto"/>
              <w:bottom w:val="nil" w:sz="6" w:space="0" w:color="auto"/>
              <w:right w:val="nil" w:sz="6" w:space="0" w:color="auto"/>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4258" w:type="dxa"/>
            <w:tcBorders>
              <w:top w:val="nil" w:sz="6" w:space="0" w:color="auto"/>
              <w:left w:val="nil" w:sz="6" w:space="0" w:color="auto"/>
              <w:bottom w:val="nil" w:sz="6" w:space="0" w:color="auto"/>
              <w:right w:val="nil" w:sz="6" w:space="0" w:color="auto"/>
            </w:tcBorders>
          </w:tcPr>
          <w:p>
            <w:pPr>
              <w:pStyle w:val="TableParagraph"/>
              <w:spacing w:line="233" w:lineRule="exact"/>
              <w:ind w:left="251" w:right="0"/>
              <w:jc w:val="left"/>
              <w:rPr>
                <w:rFonts w:ascii="宋体" w:hAnsi="宋体" w:cs="宋体" w:eastAsia="宋体" w:hint="default"/>
                <w:sz w:val="18"/>
                <w:szCs w:val="18"/>
              </w:rPr>
            </w:pPr>
            <w:r>
              <w:rPr>
                <w:rFonts w:ascii="宋体" w:hAnsi="宋体" w:cs="宋体" w:eastAsia="宋体" w:hint="default"/>
                <w:sz w:val="18"/>
                <w:szCs w:val="18"/>
              </w:rPr>
              <w:t>清华大学机械厂</w:t>
            </w:r>
          </w:p>
        </w:tc>
        <w:tc>
          <w:tcPr>
            <w:tcW w:w="1783"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79"/>
              <w:jc w:val="right"/>
              <w:rPr>
                <w:rFonts w:ascii="Times New Roman" w:hAnsi="Times New Roman" w:cs="Times New Roman" w:eastAsia="Times New Roman" w:hint="default"/>
                <w:sz w:val="18"/>
                <w:szCs w:val="18"/>
              </w:rPr>
            </w:pPr>
            <w:r>
              <w:rPr>
                <w:rFonts w:ascii="Times New Roman"/>
                <w:spacing w:val="-1"/>
                <w:sz w:val="18"/>
              </w:rPr>
              <w:t>3,931,237.05</w:t>
            </w:r>
          </w:p>
        </w:tc>
        <w:tc>
          <w:tcPr>
            <w:tcW w:w="1424"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106"/>
              <w:jc w:val="right"/>
              <w:rPr>
                <w:rFonts w:ascii="Times New Roman" w:hAnsi="Times New Roman" w:cs="Times New Roman" w:eastAsia="Times New Roman" w:hint="default"/>
                <w:sz w:val="18"/>
                <w:szCs w:val="18"/>
              </w:rPr>
            </w:pPr>
            <w:r>
              <w:rPr>
                <w:rFonts w:ascii="Times New Roman"/>
                <w:sz w:val="18"/>
              </w:rPr>
              <w:t>0.00</w:t>
            </w:r>
          </w:p>
        </w:tc>
      </w:tr>
      <w:tr>
        <w:trPr>
          <w:trHeight w:val="285" w:hRule="exact"/>
        </w:trPr>
        <w:tc>
          <w:tcPr>
            <w:tcW w:w="1274" w:type="dxa"/>
            <w:tcBorders>
              <w:top w:val="nil" w:sz="6" w:space="0" w:color="auto"/>
              <w:left w:val="nil" w:sz="6" w:space="0" w:color="auto"/>
              <w:bottom w:val="nil" w:sz="6" w:space="0" w:color="auto"/>
              <w:right w:val="nil" w:sz="6" w:space="0" w:color="auto"/>
            </w:tcBorders>
          </w:tcPr>
          <w:p>
            <w:pPr>
              <w:pStyle w:val="TableParagraph"/>
              <w:spacing w:line="222" w:lineRule="exact"/>
              <w:ind w:left="122"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4258" w:type="dxa"/>
            <w:tcBorders>
              <w:top w:val="nil" w:sz="6" w:space="0" w:color="auto"/>
              <w:left w:val="nil" w:sz="6" w:space="0" w:color="auto"/>
              <w:bottom w:val="nil" w:sz="6" w:space="0" w:color="auto"/>
              <w:right w:val="nil" w:sz="6" w:space="0" w:color="auto"/>
            </w:tcBorders>
          </w:tcPr>
          <w:p>
            <w:pPr>
              <w:pStyle w:val="TableParagraph"/>
              <w:spacing w:line="222" w:lineRule="exact"/>
              <w:ind w:left="251" w:right="0"/>
              <w:jc w:val="left"/>
              <w:rPr>
                <w:rFonts w:ascii="宋体" w:hAnsi="宋体" w:cs="宋体" w:eastAsia="宋体" w:hint="default"/>
                <w:sz w:val="18"/>
                <w:szCs w:val="18"/>
              </w:rPr>
            </w:pPr>
            <w:r>
              <w:rPr>
                <w:rFonts w:ascii="宋体" w:hAnsi="宋体" w:cs="宋体" w:eastAsia="宋体" w:hint="default"/>
                <w:sz w:val="18"/>
                <w:szCs w:val="18"/>
              </w:rPr>
              <w:t>北京清华同衡规划设计研究院有限公司</w:t>
            </w:r>
          </w:p>
        </w:tc>
        <w:tc>
          <w:tcPr>
            <w:tcW w:w="1783"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279"/>
              <w:jc w:val="right"/>
              <w:rPr>
                <w:rFonts w:ascii="Times New Roman" w:hAnsi="Times New Roman" w:cs="Times New Roman" w:eastAsia="Times New Roman" w:hint="default"/>
                <w:sz w:val="18"/>
                <w:szCs w:val="18"/>
              </w:rPr>
            </w:pPr>
            <w:r>
              <w:rPr>
                <w:rFonts w:ascii="Times New Roman"/>
                <w:spacing w:val="-1"/>
                <w:sz w:val="18"/>
              </w:rPr>
              <w:t>2,200,000.00</w:t>
            </w:r>
          </w:p>
        </w:tc>
        <w:tc>
          <w:tcPr>
            <w:tcW w:w="1424"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6"/>
              <w:jc w:val="right"/>
              <w:rPr>
                <w:rFonts w:ascii="Times New Roman" w:hAnsi="Times New Roman" w:cs="Times New Roman" w:eastAsia="Times New Roman" w:hint="default"/>
                <w:sz w:val="18"/>
                <w:szCs w:val="18"/>
              </w:rPr>
            </w:pPr>
            <w:r>
              <w:rPr>
                <w:rFonts w:ascii="Times New Roman"/>
                <w:sz w:val="18"/>
              </w:rPr>
              <w:t>0.00</w:t>
            </w:r>
          </w:p>
        </w:tc>
      </w:tr>
      <w:tr>
        <w:trPr>
          <w:trHeight w:val="266" w:hRule="exact"/>
        </w:trPr>
        <w:tc>
          <w:tcPr>
            <w:tcW w:w="1274" w:type="dxa"/>
            <w:tcBorders>
              <w:top w:val="nil" w:sz="6" w:space="0" w:color="auto"/>
              <w:left w:val="nil" w:sz="6" w:space="0" w:color="auto"/>
              <w:bottom w:val="single" w:sz="12" w:space="0" w:color="000000"/>
              <w:right w:val="nil" w:sz="6" w:space="0" w:color="auto"/>
            </w:tcBorders>
          </w:tcPr>
          <w:p>
            <w:pPr/>
          </w:p>
        </w:tc>
        <w:tc>
          <w:tcPr>
            <w:tcW w:w="4258" w:type="dxa"/>
            <w:tcBorders>
              <w:top w:val="nil" w:sz="6" w:space="0" w:color="auto"/>
              <w:left w:val="nil" w:sz="6" w:space="0" w:color="auto"/>
              <w:bottom w:val="single" w:sz="12" w:space="0" w:color="000000"/>
              <w:right w:val="nil" w:sz="6" w:space="0" w:color="auto"/>
            </w:tcBorders>
          </w:tcPr>
          <w:p>
            <w:pPr>
              <w:pStyle w:val="TableParagraph"/>
              <w:spacing w:line="223" w:lineRule="exact"/>
              <w:ind w:left="251" w:right="0"/>
              <w:jc w:val="left"/>
              <w:rPr>
                <w:rFonts w:ascii="宋体" w:hAnsi="宋体" w:cs="宋体" w:eastAsia="宋体" w:hint="default"/>
                <w:sz w:val="18"/>
                <w:szCs w:val="18"/>
              </w:rPr>
            </w:pPr>
            <w:r>
              <w:rPr>
                <w:rFonts w:ascii="宋体" w:hAnsi="宋体" w:cs="宋体" w:eastAsia="宋体" w:hint="default"/>
                <w:b/>
                <w:bCs/>
                <w:sz w:val="18"/>
                <w:szCs w:val="18"/>
              </w:rPr>
              <w:t>合营企业及联营企业：</w:t>
            </w:r>
            <w:r>
              <w:rPr>
                <w:rFonts w:ascii="宋体" w:hAnsi="宋体" w:cs="宋体" w:eastAsia="宋体" w:hint="default"/>
                <w:sz w:val="18"/>
                <w:szCs w:val="18"/>
              </w:rPr>
            </w:r>
          </w:p>
        </w:tc>
        <w:tc>
          <w:tcPr>
            <w:tcW w:w="1783" w:type="dxa"/>
            <w:tcBorders>
              <w:top w:val="nil" w:sz="6" w:space="0" w:color="auto"/>
              <w:left w:val="nil" w:sz="6" w:space="0" w:color="auto"/>
              <w:bottom w:val="single" w:sz="12" w:space="0" w:color="000000"/>
              <w:right w:val="nil" w:sz="6" w:space="0" w:color="auto"/>
            </w:tcBorders>
          </w:tcPr>
          <w:p>
            <w:pPr/>
          </w:p>
        </w:tc>
        <w:tc>
          <w:tcPr>
            <w:tcW w:w="1424" w:type="dxa"/>
            <w:tcBorders>
              <w:top w:val="nil" w:sz="6" w:space="0" w:color="auto"/>
              <w:left w:val="nil" w:sz="6" w:space="0" w:color="auto"/>
              <w:bottom w:val="single" w:sz="12" w:space="0" w:color="000000"/>
              <w:right w:val="nil" w:sz="6" w:space="0" w:color="auto"/>
            </w:tcBorders>
          </w:tcPr>
          <w:p>
            <w:pPr/>
          </w:p>
        </w:tc>
      </w:tr>
    </w:tbl>
    <w:p>
      <w:pPr>
        <w:spacing w:after="0"/>
        <w:sectPr>
          <w:headerReference w:type="default" r:id="rId96"/>
          <w:pgSz w:w="11910" w:h="16840"/>
          <w:pgMar w:header="591" w:footer="817" w:top="1080" w:bottom="1000" w:left="1460" w:right="148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1"/>
          <w:szCs w:val="11"/>
        </w:rPr>
      </w:pPr>
    </w:p>
    <w:tbl>
      <w:tblPr>
        <w:tblW w:w="0" w:type="auto"/>
        <w:jc w:val="left"/>
        <w:tblInd w:w="133" w:type="dxa"/>
        <w:tblLayout w:type="fixed"/>
        <w:tblCellMar>
          <w:top w:w="0" w:type="dxa"/>
          <w:left w:w="0" w:type="dxa"/>
          <w:bottom w:w="0" w:type="dxa"/>
          <w:right w:w="0" w:type="dxa"/>
        </w:tblCellMar>
        <w:tblLook w:val="01E0"/>
      </w:tblPr>
      <w:tblGrid>
        <w:gridCol w:w="1171"/>
        <w:gridCol w:w="3702"/>
        <w:gridCol w:w="2472"/>
        <w:gridCol w:w="1379"/>
      </w:tblGrid>
      <w:tr>
        <w:trPr>
          <w:trHeight w:val="304" w:hRule="exact"/>
        </w:trPr>
        <w:tc>
          <w:tcPr>
            <w:tcW w:w="1171"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left="107" w:right="0"/>
              <w:jc w:val="left"/>
              <w:rPr>
                <w:rFonts w:ascii="宋体" w:hAnsi="宋体" w:cs="宋体" w:eastAsia="宋体" w:hint="default"/>
                <w:sz w:val="18"/>
                <w:szCs w:val="18"/>
              </w:rPr>
            </w:pPr>
            <w:r>
              <w:rPr>
                <w:rFonts w:ascii="宋体" w:hAnsi="宋体" w:cs="宋体" w:eastAsia="宋体" w:hint="default"/>
                <w:b/>
                <w:bCs/>
                <w:sz w:val="18"/>
                <w:szCs w:val="18"/>
              </w:rPr>
              <w:t>项目名称</w:t>
            </w:r>
            <w:r>
              <w:rPr>
                <w:rFonts w:ascii="宋体" w:hAnsi="宋体" w:cs="宋体" w:eastAsia="宋体" w:hint="default"/>
                <w:sz w:val="18"/>
                <w:szCs w:val="18"/>
              </w:rPr>
            </w:r>
          </w:p>
        </w:tc>
        <w:tc>
          <w:tcPr>
            <w:tcW w:w="3702"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left="340" w:right="0"/>
              <w:jc w:val="left"/>
              <w:rPr>
                <w:rFonts w:ascii="宋体" w:hAnsi="宋体" w:cs="宋体" w:eastAsia="宋体" w:hint="default"/>
                <w:sz w:val="18"/>
                <w:szCs w:val="18"/>
              </w:rPr>
            </w:pPr>
            <w:r>
              <w:rPr>
                <w:rFonts w:ascii="宋体" w:hAnsi="宋体" w:cs="宋体" w:eastAsia="宋体" w:hint="default"/>
                <w:b/>
                <w:bCs/>
                <w:sz w:val="18"/>
                <w:szCs w:val="18"/>
              </w:rPr>
              <w:t>关联方</w:t>
            </w:r>
            <w:r>
              <w:rPr>
                <w:rFonts w:ascii="宋体" w:hAnsi="宋体" w:cs="宋体" w:eastAsia="宋体" w:hint="default"/>
                <w:sz w:val="18"/>
                <w:szCs w:val="18"/>
              </w:rPr>
            </w:r>
          </w:p>
        </w:tc>
        <w:tc>
          <w:tcPr>
            <w:tcW w:w="2472"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right="323"/>
              <w:jc w:val="right"/>
              <w:rPr>
                <w:rFonts w:ascii="宋体" w:hAnsi="宋体" w:cs="宋体" w:eastAsia="宋体" w:hint="default"/>
                <w:sz w:val="18"/>
                <w:szCs w:val="18"/>
              </w:rPr>
            </w:pPr>
            <w:r>
              <w:rPr>
                <w:rFonts w:ascii="宋体" w:hAnsi="宋体" w:cs="宋体" w:eastAsia="宋体" w:hint="default"/>
                <w:b/>
                <w:bCs/>
                <w:w w:val="95"/>
                <w:sz w:val="18"/>
                <w:szCs w:val="18"/>
              </w:rPr>
              <w:t>年末余额</w:t>
            </w:r>
            <w:r>
              <w:rPr>
                <w:rFonts w:ascii="宋体" w:hAnsi="宋体" w:cs="宋体" w:eastAsia="宋体" w:hint="default"/>
                <w:sz w:val="18"/>
                <w:szCs w:val="18"/>
              </w:rPr>
            </w:r>
          </w:p>
        </w:tc>
        <w:tc>
          <w:tcPr>
            <w:tcW w:w="1379"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right="106"/>
              <w:jc w:val="right"/>
              <w:rPr>
                <w:rFonts w:ascii="宋体" w:hAnsi="宋体" w:cs="宋体" w:eastAsia="宋体" w:hint="default"/>
                <w:sz w:val="18"/>
                <w:szCs w:val="18"/>
              </w:rPr>
            </w:pPr>
            <w:r>
              <w:rPr>
                <w:rFonts w:ascii="宋体" w:hAnsi="宋体" w:cs="宋体" w:eastAsia="宋体" w:hint="default"/>
                <w:b/>
                <w:bCs/>
                <w:w w:val="95"/>
                <w:sz w:val="18"/>
                <w:szCs w:val="18"/>
              </w:rPr>
              <w:t>年初余额</w:t>
            </w:r>
            <w:r>
              <w:rPr>
                <w:rFonts w:ascii="宋体" w:hAnsi="宋体" w:cs="宋体" w:eastAsia="宋体" w:hint="default"/>
                <w:sz w:val="18"/>
                <w:szCs w:val="18"/>
              </w:rPr>
            </w:r>
          </w:p>
        </w:tc>
      </w:tr>
      <w:tr>
        <w:trPr>
          <w:trHeight w:val="325" w:hRule="exact"/>
        </w:trPr>
        <w:tc>
          <w:tcPr>
            <w:tcW w:w="1171"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left="107"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3702"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left="340" w:right="0"/>
              <w:jc w:val="left"/>
              <w:rPr>
                <w:rFonts w:ascii="宋体" w:hAnsi="宋体" w:cs="宋体" w:eastAsia="宋体" w:hint="default"/>
                <w:sz w:val="18"/>
                <w:szCs w:val="18"/>
              </w:rPr>
            </w:pPr>
            <w:r>
              <w:rPr>
                <w:rFonts w:ascii="宋体" w:hAnsi="宋体" w:cs="宋体" w:eastAsia="宋体" w:hint="default"/>
                <w:sz w:val="18"/>
                <w:szCs w:val="18"/>
              </w:rPr>
              <w:t>同方环境股份有限公司</w:t>
            </w:r>
          </w:p>
        </w:tc>
        <w:tc>
          <w:tcPr>
            <w:tcW w:w="2472" w:type="dxa"/>
            <w:tcBorders>
              <w:top w:val="single" w:sz="4" w:space="0" w:color="000000"/>
              <w:left w:val="nil" w:sz="6" w:space="0" w:color="auto"/>
              <w:bottom w:val="nil" w:sz="6" w:space="0" w:color="auto"/>
              <w:right w:val="nil" w:sz="6" w:space="0" w:color="auto"/>
            </w:tcBorders>
          </w:tcPr>
          <w:p>
            <w:pPr>
              <w:pStyle w:val="TableParagraph"/>
              <w:spacing w:line="240" w:lineRule="auto" w:before="74"/>
              <w:ind w:right="323"/>
              <w:jc w:val="right"/>
              <w:rPr>
                <w:rFonts w:ascii="Times New Roman" w:hAnsi="Times New Roman" w:cs="Times New Roman" w:eastAsia="Times New Roman" w:hint="default"/>
                <w:sz w:val="18"/>
                <w:szCs w:val="18"/>
              </w:rPr>
            </w:pPr>
            <w:r>
              <w:rPr>
                <w:rFonts w:ascii="Times New Roman"/>
                <w:spacing w:val="-1"/>
                <w:sz w:val="18"/>
              </w:rPr>
              <w:t>2,454,000.00</w:t>
            </w:r>
          </w:p>
        </w:tc>
        <w:tc>
          <w:tcPr>
            <w:tcW w:w="1379" w:type="dxa"/>
            <w:tcBorders>
              <w:top w:val="single" w:sz="4" w:space="0" w:color="000000"/>
              <w:left w:val="nil" w:sz="6" w:space="0" w:color="auto"/>
              <w:bottom w:val="nil" w:sz="6" w:space="0" w:color="auto"/>
              <w:right w:val="nil" w:sz="6" w:space="0" w:color="auto"/>
            </w:tcBorders>
          </w:tcPr>
          <w:p>
            <w:pPr>
              <w:pStyle w:val="TableParagraph"/>
              <w:spacing w:line="240" w:lineRule="auto" w:before="74"/>
              <w:ind w:right="106"/>
              <w:jc w:val="right"/>
              <w:rPr>
                <w:rFonts w:ascii="Times New Roman" w:hAnsi="Times New Roman" w:cs="Times New Roman" w:eastAsia="Times New Roman" w:hint="default"/>
                <w:sz w:val="18"/>
                <w:szCs w:val="18"/>
              </w:rPr>
            </w:pPr>
            <w:r>
              <w:rPr>
                <w:rFonts w:ascii="Times New Roman"/>
                <w:spacing w:val="-1"/>
                <w:sz w:val="18"/>
              </w:rPr>
              <w:t>2,927,531.34</w:t>
            </w:r>
          </w:p>
        </w:tc>
      </w:tr>
      <w:tr>
        <w:trPr>
          <w:trHeight w:val="285" w:hRule="exact"/>
        </w:trPr>
        <w:tc>
          <w:tcPr>
            <w:tcW w:w="1171" w:type="dxa"/>
            <w:tcBorders>
              <w:top w:val="nil" w:sz="6" w:space="0" w:color="auto"/>
              <w:left w:val="nil" w:sz="6" w:space="0" w:color="auto"/>
              <w:bottom w:val="nil" w:sz="6" w:space="0" w:color="auto"/>
              <w:right w:val="nil" w:sz="6" w:space="0" w:color="auto"/>
            </w:tcBorders>
          </w:tcPr>
          <w:p>
            <w:pPr>
              <w:pStyle w:val="TableParagraph"/>
              <w:spacing w:line="222" w:lineRule="exact"/>
              <w:ind w:left="107"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3702" w:type="dxa"/>
            <w:tcBorders>
              <w:top w:val="nil" w:sz="6" w:space="0" w:color="auto"/>
              <w:left w:val="nil" w:sz="6" w:space="0" w:color="auto"/>
              <w:bottom w:val="nil" w:sz="6" w:space="0" w:color="auto"/>
              <w:right w:val="nil" w:sz="6" w:space="0" w:color="auto"/>
            </w:tcBorders>
          </w:tcPr>
          <w:p>
            <w:pPr>
              <w:pStyle w:val="TableParagraph"/>
              <w:spacing w:line="222" w:lineRule="exact"/>
              <w:ind w:left="340" w:right="0"/>
              <w:jc w:val="left"/>
              <w:rPr>
                <w:rFonts w:ascii="宋体" w:hAnsi="宋体" w:cs="宋体" w:eastAsia="宋体" w:hint="default"/>
                <w:sz w:val="18"/>
                <w:szCs w:val="18"/>
              </w:rPr>
            </w:pPr>
            <w:r>
              <w:rPr>
                <w:rFonts w:ascii="宋体" w:hAnsi="宋体" w:cs="宋体" w:eastAsia="宋体" w:hint="default"/>
                <w:sz w:val="18"/>
                <w:szCs w:val="18"/>
              </w:rPr>
              <w:t>吉林同方科贸有限责任公司</w:t>
            </w:r>
          </w:p>
        </w:tc>
        <w:tc>
          <w:tcPr>
            <w:tcW w:w="2472"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323"/>
              <w:jc w:val="right"/>
              <w:rPr>
                <w:rFonts w:ascii="Times New Roman" w:hAnsi="Times New Roman" w:cs="Times New Roman" w:eastAsia="Times New Roman" w:hint="default"/>
                <w:sz w:val="18"/>
                <w:szCs w:val="18"/>
              </w:rPr>
            </w:pPr>
            <w:r>
              <w:rPr>
                <w:rFonts w:ascii="Times New Roman"/>
                <w:spacing w:val="-1"/>
                <w:sz w:val="18"/>
              </w:rPr>
              <w:t>2,206,284.17</w:t>
            </w:r>
          </w:p>
        </w:tc>
        <w:tc>
          <w:tcPr>
            <w:tcW w:w="1379"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6"/>
              <w:jc w:val="right"/>
              <w:rPr>
                <w:rFonts w:ascii="Times New Roman" w:hAnsi="Times New Roman" w:cs="Times New Roman" w:eastAsia="Times New Roman" w:hint="default"/>
                <w:sz w:val="18"/>
                <w:szCs w:val="18"/>
              </w:rPr>
            </w:pPr>
            <w:r>
              <w:rPr>
                <w:rFonts w:ascii="Times New Roman"/>
                <w:spacing w:val="-1"/>
                <w:sz w:val="18"/>
              </w:rPr>
              <w:t>2,206,284.17</w:t>
            </w:r>
          </w:p>
        </w:tc>
      </w:tr>
      <w:tr>
        <w:trPr>
          <w:trHeight w:val="285" w:hRule="exact"/>
        </w:trPr>
        <w:tc>
          <w:tcPr>
            <w:tcW w:w="1171" w:type="dxa"/>
            <w:tcBorders>
              <w:top w:val="nil" w:sz="6" w:space="0" w:color="auto"/>
              <w:left w:val="nil" w:sz="6" w:space="0" w:color="auto"/>
              <w:bottom w:val="nil" w:sz="6" w:space="0" w:color="auto"/>
              <w:right w:val="nil" w:sz="6" w:space="0" w:color="auto"/>
            </w:tcBorders>
          </w:tcPr>
          <w:p>
            <w:pPr>
              <w:pStyle w:val="TableParagraph"/>
              <w:spacing w:line="223" w:lineRule="exact"/>
              <w:ind w:left="107"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3702" w:type="dxa"/>
            <w:tcBorders>
              <w:top w:val="nil" w:sz="6" w:space="0" w:color="auto"/>
              <w:left w:val="nil" w:sz="6" w:space="0" w:color="auto"/>
              <w:bottom w:val="nil" w:sz="6" w:space="0" w:color="auto"/>
              <w:right w:val="nil" w:sz="6" w:space="0" w:color="auto"/>
            </w:tcBorders>
          </w:tcPr>
          <w:p>
            <w:pPr>
              <w:pStyle w:val="TableParagraph"/>
              <w:spacing w:line="223" w:lineRule="exact"/>
              <w:ind w:left="340" w:right="0"/>
              <w:jc w:val="left"/>
              <w:rPr>
                <w:rFonts w:ascii="宋体" w:hAnsi="宋体" w:cs="宋体" w:eastAsia="宋体" w:hint="default"/>
                <w:sz w:val="18"/>
                <w:szCs w:val="18"/>
              </w:rPr>
            </w:pPr>
            <w:r>
              <w:rPr>
                <w:rFonts w:ascii="宋体" w:hAnsi="宋体" w:cs="宋体" w:eastAsia="宋体" w:hint="default"/>
                <w:sz w:val="18"/>
                <w:szCs w:val="18"/>
              </w:rPr>
              <w:t>北京同方时讯电子有限公司</w:t>
            </w:r>
          </w:p>
        </w:tc>
        <w:tc>
          <w:tcPr>
            <w:tcW w:w="2472"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323"/>
              <w:jc w:val="right"/>
              <w:rPr>
                <w:rFonts w:ascii="Times New Roman" w:hAnsi="Times New Roman" w:cs="Times New Roman" w:eastAsia="Times New Roman" w:hint="default"/>
                <w:sz w:val="18"/>
                <w:szCs w:val="18"/>
              </w:rPr>
            </w:pPr>
            <w:r>
              <w:rPr>
                <w:rFonts w:ascii="Times New Roman"/>
                <w:spacing w:val="-1"/>
                <w:sz w:val="18"/>
              </w:rPr>
              <w:t>1,586,268.19</w:t>
            </w:r>
          </w:p>
        </w:tc>
        <w:tc>
          <w:tcPr>
            <w:tcW w:w="1379"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06"/>
              <w:jc w:val="right"/>
              <w:rPr>
                <w:rFonts w:ascii="Times New Roman" w:hAnsi="Times New Roman" w:cs="Times New Roman" w:eastAsia="Times New Roman" w:hint="default"/>
                <w:sz w:val="18"/>
                <w:szCs w:val="18"/>
              </w:rPr>
            </w:pPr>
            <w:r>
              <w:rPr>
                <w:rFonts w:ascii="Times New Roman"/>
                <w:spacing w:val="-1"/>
                <w:sz w:val="18"/>
              </w:rPr>
              <w:t>3,958,192.55</w:t>
            </w:r>
          </w:p>
        </w:tc>
      </w:tr>
      <w:tr>
        <w:trPr>
          <w:trHeight w:val="285" w:hRule="exact"/>
        </w:trPr>
        <w:tc>
          <w:tcPr>
            <w:tcW w:w="1171" w:type="dxa"/>
            <w:tcBorders>
              <w:top w:val="nil" w:sz="6" w:space="0" w:color="auto"/>
              <w:left w:val="nil" w:sz="6" w:space="0" w:color="auto"/>
              <w:bottom w:val="nil" w:sz="6" w:space="0" w:color="auto"/>
              <w:right w:val="nil" w:sz="6" w:space="0" w:color="auto"/>
            </w:tcBorders>
          </w:tcPr>
          <w:p>
            <w:pPr>
              <w:pStyle w:val="TableParagraph"/>
              <w:spacing w:line="222" w:lineRule="exact"/>
              <w:ind w:left="107"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3702" w:type="dxa"/>
            <w:tcBorders>
              <w:top w:val="nil" w:sz="6" w:space="0" w:color="auto"/>
              <w:left w:val="nil" w:sz="6" w:space="0" w:color="auto"/>
              <w:bottom w:val="nil" w:sz="6" w:space="0" w:color="auto"/>
              <w:right w:val="nil" w:sz="6" w:space="0" w:color="auto"/>
            </w:tcBorders>
          </w:tcPr>
          <w:p>
            <w:pPr>
              <w:pStyle w:val="TableParagraph"/>
              <w:spacing w:line="222" w:lineRule="exact"/>
              <w:ind w:left="340" w:right="0"/>
              <w:jc w:val="left"/>
              <w:rPr>
                <w:rFonts w:ascii="宋体" w:hAnsi="宋体" w:cs="宋体" w:eastAsia="宋体" w:hint="default"/>
                <w:sz w:val="18"/>
                <w:szCs w:val="18"/>
              </w:rPr>
            </w:pPr>
            <w:r>
              <w:rPr>
                <w:rFonts w:ascii="宋体" w:hAnsi="宋体" w:cs="宋体" w:eastAsia="宋体" w:hint="default"/>
                <w:sz w:val="18"/>
                <w:szCs w:val="18"/>
              </w:rPr>
              <w:t>北京亚仕同方科技有限公司</w:t>
            </w:r>
          </w:p>
        </w:tc>
        <w:tc>
          <w:tcPr>
            <w:tcW w:w="2472"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323"/>
              <w:jc w:val="right"/>
              <w:rPr>
                <w:rFonts w:ascii="Times New Roman" w:hAnsi="Times New Roman" w:cs="Times New Roman" w:eastAsia="Times New Roman" w:hint="default"/>
                <w:sz w:val="18"/>
                <w:szCs w:val="18"/>
              </w:rPr>
            </w:pPr>
            <w:r>
              <w:rPr>
                <w:rFonts w:ascii="Times New Roman"/>
                <w:sz w:val="18"/>
              </w:rPr>
              <w:t>330,109.18</w:t>
            </w:r>
          </w:p>
        </w:tc>
        <w:tc>
          <w:tcPr>
            <w:tcW w:w="1379"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6"/>
              <w:jc w:val="right"/>
              <w:rPr>
                <w:rFonts w:ascii="Times New Roman" w:hAnsi="Times New Roman" w:cs="Times New Roman" w:eastAsia="Times New Roman" w:hint="default"/>
                <w:sz w:val="18"/>
                <w:szCs w:val="18"/>
              </w:rPr>
            </w:pPr>
            <w:r>
              <w:rPr>
                <w:rFonts w:ascii="Times New Roman"/>
                <w:sz w:val="18"/>
              </w:rPr>
              <w:t>330,109.18</w:t>
            </w:r>
          </w:p>
        </w:tc>
      </w:tr>
      <w:tr>
        <w:trPr>
          <w:trHeight w:val="285" w:hRule="exact"/>
        </w:trPr>
        <w:tc>
          <w:tcPr>
            <w:tcW w:w="1171" w:type="dxa"/>
            <w:tcBorders>
              <w:top w:val="nil" w:sz="6" w:space="0" w:color="auto"/>
              <w:left w:val="nil" w:sz="6" w:space="0" w:color="auto"/>
              <w:bottom w:val="nil" w:sz="6" w:space="0" w:color="auto"/>
              <w:right w:val="nil" w:sz="6" w:space="0" w:color="auto"/>
            </w:tcBorders>
          </w:tcPr>
          <w:p>
            <w:pPr>
              <w:pStyle w:val="TableParagraph"/>
              <w:spacing w:line="223" w:lineRule="exact"/>
              <w:ind w:left="107"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3702" w:type="dxa"/>
            <w:tcBorders>
              <w:top w:val="nil" w:sz="6" w:space="0" w:color="auto"/>
              <w:left w:val="nil" w:sz="6" w:space="0" w:color="auto"/>
              <w:bottom w:val="nil" w:sz="6" w:space="0" w:color="auto"/>
              <w:right w:val="nil" w:sz="6" w:space="0" w:color="auto"/>
            </w:tcBorders>
          </w:tcPr>
          <w:p>
            <w:pPr>
              <w:pStyle w:val="TableParagraph"/>
              <w:spacing w:line="223" w:lineRule="exact"/>
              <w:ind w:left="340" w:right="0"/>
              <w:jc w:val="left"/>
              <w:rPr>
                <w:rFonts w:ascii="宋体" w:hAnsi="宋体" w:cs="宋体" w:eastAsia="宋体" w:hint="default"/>
                <w:sz w:val="18"/>
                <w:szCs w:val="18"/>
              </w:rPr>
            </w:pPr>
            <w:r>
              <w:rPr>
                <w:rFonts w:ascii="宋体" w:hAnsi="宋体" w:cs="宋体" w:eastAsia="宋体" w:hint="default"/>
                <w:sz w:val="18"/>
                <w:szCs w:val="18"/>
              </w:rPr>
              <w:t>北京威视数据系统有限公司</w:t>
            </w:r>
          </w:p>
        </w:tc>
        <w:tc>
          <w:tcPr>
            <w:tcW w:w="2472"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323"/>
              <w:jc w:val="right"/>
              <w:rPr>
                <w:rFonts w:ascii="Times New Roman" w:hAnsi="Times New Roman" w:cs="Times New Roman" w:eastAsia="Times New Roman" w:hint="default"/>
                <w:sz w:val="18"/>
                <w:szCs w:val="18"/>
              </w:rPr>
            </w:pPr>
            <w:r>
              <w:rPr>
                <w:rFonts w:ascii="Times New Roman"/>
                <w:sz w:val="18"/>
              </w:rPr>
              <w:t>0.00</w:t>
            </w:r>
          </w:p>
        </w:tc>
        <w:tc>
          <w:tcPr>
            <w:tcW w:w="1379"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06"/>
              <w:jc w:val="right"/>
              <w:rPr>
                <w:rFonts w:ascii="Times New Roman" w:hAnsi="Times New Roman" w:cs="Times New Roman" w:eastAsia="Times New Roman" w:hint="default"/>
                <w:sz w:val="18"/>
                <w:szCs w:val="18"/>
              </w:rPr>
            </w:pPr>
            <w:r>
              <w:rPr>
                <w:rFonts w:ascii="Times New Roman"/>
                <w:sz w:val="18"/>
              </w:rPr>
              <w:t>11,418.00</w:t>
            </w:r>
          </w:p>
        </w:tc>
      </w:tr>
      <w:tr>
        <w:trPr>
          <w:trHeight w:val="266" w:hRule="exact"/>
        </w:trPr>
        <w:tc>
          <w:tcPr>
            <w:tcW w:w="1171" w:type="dxa"/>
            <w:tcBorders>
              <w:top w:val="nil" w:sz="6" w:space="0" w:color="auto"/>
              <w:left w:val="nil" w:sz="6" w:space="0" w:color="auto"/>
              <w:bottom w:val="single" w:sz="12" w:space="0" w:color="000000"/>
              <w:right w:val="nil" w:sz="6" w:space="0" w:color="auto"/>
            </w:tcBorders>
          </w:tcPr>
          <w:p>
            <w:pPr>
              <w:pStyle w:val="TableParagraph"/>
              <w:spacing w:line="222" w:lineRule="exact"/>
              <w:ind w:left="107"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3702" w:type="dxa"/>
            <w:tcBorders>
              <w:top w:val="nil" w:sz="6" w:space="0" w:color="auto"/>
              <w:left w:val="nil" w:sz="6" w:space="0" w:color="auto"/>
              <w:bottom w:val="single" w:sz="12" w:space="0" w:color="000000"/>
              <w:right w:val="nil" w:sz="6" w:space="0" w:color="auto"/>
            </w:tcBorders>
          </w:tcPr>
          <w:p>
            <w:pPr>
              <w:pStyle w:val="TableParagraph"/>
              <w:spacing w:line="222" w:lineRule="exact"/>
              <w:ind w:left="340" w:right="0"/>
              <w:jc w:val="left"/>
              <w:rPr>
                <w:rFonts w:ascii="宋体" w:hAnsi="宋体" w:cs="宋体" w:eastAsia="宋体" w:hint="default"/>
                <w:sz w:val="18"/>
                <w:szCs w:val="18"/>
              </w:rPr>
            </w:pPr>
            <w:r>
              <w:rPr>
                <w:rFonts w:ascii="宋体" w:hAnsi="宋体" w:cs="宋体" w:eastAsia="宋体" w:hint="default"/>
                <w:sz w:val="18"/>
                <w:szCs w:val="18"/>
              </w:rPr>
              <w:t>北京同方洁净技术有限公司</w:t>
            </w:r>
          </w:p>
        </w:tc>
        <w:tc>
          <w:tcPr>
            <w:tcW w:w="2472" w:type="dxa"/>
            <w:tcBorders>
              <w:top w:val="nil" w:sz="6" w:space="0" w:color="auto"/>
              <w:left w:val="nil" w:sz="6" w:space="0" w:color="auto"/>
              <w:bottom w:val="single" w:sz="12" w:space="0" w:color="000000"/>
              <w:right w:val="nil" w:sz="6" w:space="0" w:color="auto"/>
            </w:tcBorders>
          </w:tcPr>
          <w:p>
            <w:pPr>
              <w:pStyle w:val="TableParagraph"/>
              <w:spacing w:line="240" w:lineRule="auto" w:before="38"/>
              <w:ind w:right="323"/>
              <w:jc w:val="right"/>
              <w:rPr>
                <w:rFonts w:ascii="Times New Roman" w:hAnsi="Times New Roman" w:cs="Times New Roman" w:eastAsia="Times New Roman" w:hint="default"/>
                <w:sz w:val="18"/>
                <w:szCs w:val="18"/>
              </w:rPr>
            </w:pPr>
            <w:r>
              <w:rPr>
                <w:rFonts w:ascii="Times New Roman"/>
                <w:sz w:val="18"/>
              </w:rPr>
              <w:t>0.00</w:t>
            </w:r>
          </w:p>
        </w:tc>
        <w:tc>
          <w:tcPr>
            <w:tcW w:w="1379" w:type="dxa"/>
            <w:tcBorders>
              <w:top w:val="nil" w:sz="6" w:space="0" w:color="auto"/>
              <w:left w:val="nil" w:sz="6" w:space="0" w:color="auto"/>
              <w:bottom w:val="single" w:sz="12" w:space="0" w:color="000000"/>
              <w:right w:val="nil" w:sz="6" w:space="0" w:color="auto"/>
            </w:tcBorders>
          </w:tcPr>
          <w:p>
            <w:pPr>
              <w:pStyle w:val="TableParagraph"/>
              <w:spacing w:line="240" w:lineRule="auto" w:before="38"/>
              <w:ind w:right="106"/>
              <w:jc w:val="right"/>
              <w:rPr>
                <w:rFonts w:ascii="Times New Roman" w:hAnsi="Times New Roman" w:cs="Times New Roman" w:eastAsia="Times New Roman" w:hint="default"/>
                <w:sz w:val="18"/>
                <w:szCs w:val="18"/>
              </w:rPr>
            </w:pPr>
            <w:r>
              <w:rPr>
                <w:rFonts w:ascii="Times New Roman"/>
                <w:spacing w:val="-1"/>
                <w:sz w:val="18"/>
              </w:rPr>
              <w:t>5,434,477.95</w:t>
            </w:r>
          </w:p>
        </w:tc>
      </w:tr>
    </w:tbl>
    <w:p>
      <w:pPr>
        <w:spacing w:before="85"/>
        <w:ind w:left="695" w:right="117"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  </w:t>
      </w:r>
      <w:r>
        <w:rPr>
          <w:rFonts w:ascii="Times New Roman" w:hAnsi="Times New Roman" w:cs="Times New Roman" w:eastAsia="Times New Roman" w:hint="default"/>
          <w:b/>
          <w:bCs/>
          <w:spacing w:val="14"/>
          <w:sz w:val="22"/>
          <w:szCs w:val="22"/>
        </w:rPr>
        <w:t> </w:t>
      </w:r>
      <w:r>
        <w:rPr>
          <w:rFonts w:ascii="宋体" w:hAnsi="宋体" w:cs="宋体" w:eastAsia="宋体" w:hint="default"/>
          <w:sz w:val="22"/>
          <w:szCs w:val="22"/>
        </w:rPr>
        <w:t>应付项目</w:t>
      </w:r>
    </w:p>
    <w:p>
      <w:pPr>
        <w:spacing w:line="240" w:lineRule="auto" w:before="3"/>
        <w:rPr>
          <w:rFonts w:ascii="宋体" w:hAnsi="宋体" w:cs="宋体" w:eastAsia="宋体" w:hint="default"/>
          <w:sz w:val="11"/>
          <w:szCs w:val="11"/>
        </w:rPr>
      </w:pPr>
    </w:p>
    <w:tbl>
      <w:tblPr>
        <w:tblW w:w="0" w:type="auto"/>
        <w:jc w:val="left"/>
        <w:tblInd w:w="119" w:type="dxa"/>
        <w:tblLayout w:type="fixed"/>
        <w:tblCellMar>
          <w:top w:w="0" w:type="dxa"/>
          <w:left w:w="0" w:type="dxa"/>
          <w:bottom w:w="0" w:type="dxa"/>
          <w:right w:w="0" w:type="dxa"/>
        </w:tblCellMar>
        <w:tblLook w:val="01E0"/>
      </w:tblPr>
      <w:tblGrid>
        <w:gridCol w:w="1265"/>
        <w:gridCol w:w="4109"/>
        <w:gridCol w:w="1807"/>
        <w:gridCol w:w="1588"/>
      </w:tblGrid>
      <w:tr>
        <w:trPr>
          <w:trHeight w:val="304" w:hRule="exact"/>
        </w:trPr>
        <w:tc>
          <w:tcPr>
            <w:tcW w:w="1265"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left="122" w:right="0"/>
              <w:jc w:val="left"/>
              <w:rPr>
                <w:rFonts w:ascii="宋体" w:hAnsi="宋体" w:cs="宋体" w:eastAsia="宋体" w:hint="default"/>
                <w:sz w:val="18"/>
                <w:szCs w:val="18"/>
              </w:rPr>
            </w:pPr>
            <w:r>
              <w:rPr>
                <w:rFonts w:ascii="宋体" w:hAnsi="宋体" w:cs="宋体" w:eastAsia="宋体" w:hint="default"/>
                <w:b/>
                <w:bCs/>
                <w:sz w:val="18"/>
                <w:szCs w:val="18"/>
              </w:rPr>
              <w:t>项目名称</w:t>
            </w:r>
            <w:r>
              <w:rPr>
                <w:rFonts w:ascii="宋体" w:hAnsi="宋体" w:cs="宋体" w:eastAsia="宋体" w:hint="default"/>
                <w:sz w:val="18"/>
                <w:szCs w:val="18"/>
              </w:rPr>
            </w:r>
          </w:p>
        </w:tc>
        <w:tc>
          <w:tcPr>
            <w:tcW w:w="4109"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left="242" w:right="0"/>
              <w:jc w:val="left"/>
              <w:rPr>
                <w:rFonts w:ascii="宋体" w:hAnsi="宋体" w:cs="宋体" w:eastAsia="宋体" w:hint="default"/>
                <w:sz w:val="18"/>
                <w:szCs w:val="18"/>
              </w:rPr>
            </w:pPr>
            <w:r>
              <w:rPr>
                <w:rFonts w:ascii="宋体" w:hAnsi="宋体" w:cs="宋体" w:eastAsia="宋体" w:hint="default"/>
                <w:b/>
                <w:bCs/>
                <w:sz w:val="18"/>
                <w:szCs w:val="18"/>
              </w:rPr>
              <w:t>关联方</w:t>
            </w:r>
            <w:r>
              <w:rPr>
                <w:rFonts w:ascii="宋体" w:hAnsi="宋体" w:cs="宋体" w:eastAsia="宋体" w:hint="default"/>
                <w:sz w:val="18"/>
                <w:szCs w:val="18"/>
              </w:rPr>
            </w:r>
          </w:p>
        </w:tc>
        <w:tc>
          <w:tcPr>
            <w:tcW w:w="1807"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right="218"/>
              <w:jc w:val="right"/>
              <w:rPr>
                <w:rFonts w:ascii="宋体" w:hAnsi="宋体" w:cs="宋体" w:eastAsia="宋体" w:hint="default"/>
                <w:sz w:val="18"/>
                <w:szCs w:val="18"/>
              </w:rPr>
            </w:pPr>
            <w:r>
              <w:rPr>
                <w:rFonts w:ascii="宋体" w:hAnsi="宋体" w:cs="宋体" w:eastAsia="宋体" w:hint="default"/>
                <w:b/>
                <w:bCs/>
                <w:w w:val="95"/>
                <w:sz w:val="18"/>
                <w:szCs w:val="18"/>
              </w:rPr>
              <w:t>年末余额</w:t>
            </w:r>
            <w:r>
              <w:rPr>
                <w:rFonts w:ascii="宋体" w:hAnsi="宋体" w:cs="宋体" w:eastAsia="宋体" w:hint="default"/>
                <w:sz w:val="18"/>
                <w:szCs w:val="18"/>
              </w:rPr>
            </w:r>
          </w:p>
        </w:tc>
        <w:tc>
          <w:tcPr>
            <w:tcW w:w="1588"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right="106"/>
              <w:jc w:val="right"/>
              <w:rPr>
                <w:rFonts w:ascii="宋体" w:hAnsi="宋体" w:cs="宋体" w:eastAsia="宋体" w:hint="default"/>
                <w:sz w:val="18"/>
                <w:szCs w:val="18"/>
              </w:rPr>
            </w:pPr>
            <w:r>
              <w:rPr>
                <w:rFonts w:ascii="宋体" w:hAnsi="宋体" w:cs="宋体" w:eastAsia="宋体" w:hint="default"/>
                <w:b/>
                <w:bCs/>
                <w:w w:val="95"/>
                <w:sz w:val="18"/>
                <w:szCs w:val="18"/>
              </w:rPr>
              <w:t>年初余额</w:t>
            </w:r>
            <w:r>
              <w:rPr>
                <w:rFonts w:ascii="宋体" w:hAnsi="宋体" w:cs="宋体" w:eastAsia="宋体" w:hint="default"/>
                <w:sz w:val="18"/>
                <w:szCs w:val="18"/>
              </w:rPr>
            </w:r>
          </w:p>
        </w:tc>
      </w:tr>
      <w:tr>
        <w:trPr>
          <w:trHeight w:val="315" w:hRule="exact"/>
        </w:trPr>
        <w:tc>
          <w:tcPr>
            <w:tcW w:w="1265" w:type="dxa"/>
            <w:tcBorders>
              <w:top w:val="single" w:sz="4" w:space="0" w:color="000000"/>
              <w:left w:val="nil" w:sz="6" w:space="0" w:color="auto"/>
              <w:bottom w:val="nil" w:sz="6" w:space="0" w:color="auto"/>
              <w:right w:val="nil" w:sz="6" w:space="0" w:color="auto"/>
            </w:tcBorders>
          </w:tcPr>
          <w:p>
            <w:pPr/>
          </w:p>
        </w:tc>
        <w:tc>
          <w:tcPr>
            <w:tcW w:w="4109"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left="242" w:right="0"/>
              <w:jc w:val="left"/>
              <w:rPr>
                <w:rFonts w:ascii="宋体" w:hAnsi="宋体" w:cs="宋体" w:eastAsia="宋体" w:hint="default"/>
                <w:sz w:val="18"/>
                <w:szCs w:val="18"/>
              </w:rPr>
            </w:pPr>
            <w:r>
              <w:rPr>
                <w:rFonts w:ascii="宋体" w:hAnsi="宋体" w:cs="宋体" w:eastAsia="宋体" w:hint="default"/>
                <w:b/>
                <w:bCs/>
                <w:sz w:val="18"/>
                <w:szCs w:val="18"/>
              </w:rPr>
              <w:t>母公司及最终控制方：</w:t>
            </w:r>
            <w:r>
              <w:rPr>
                <w:rFonts w:ascii="宋体" w:hAnsi="宋体" w:cs="宋体" w:eastAsia="宋体" w:hint="default"/>
                <w:sz w:val="18"/>
                <w:szCs w:val="18"/>
              </w:rPr>
            </w:r>
          </w:p>
        </w:tc>
        <w:tc>
          <w:tcPr>
            <w:tcW w:w="1807" w:type="dxa"/>
            <w:tcBorders>
              <w:top w:val="single" w:sz="4" w:space="0" w:color="000000"/>
              <w:left w:val="nil" w:sz="6" w:space="0" w:color="auto"/>
              <w:bottom w:val="nil" w:sz="6" w:space="0" w:color="auto"/>
              <w:right w:val="nil" w:sz="6" w:space="0" w:color="auto"/>
            </w:tcBorders>
          </w:tcPr>
          <w:p>
            <w:pPr/>
          </w:p>
        </w:tc>
        <w:tc>
          <w:tcPr>
            <w:tcW w:w="1588" w:type="dxa"/>
            <w:tcBorders>
              <w:top w:val="single" w:sz="4" w:space="0" w:color="000000"/>
              <w:left w:val="nil" w:sz="6" w:space="0" w:color="auto"/>
              <w:bottom w:val="nil" w:sz="6" w:space="0" w:color="auto"/>
              <w:right w:val="nil" w:sz="6" w:space="0" w:color="auto"/>
            </w:tcBorders>
          </w:tcPr>
          <w:p>
            <w:pPr/>
          </w:p>
        </w:tc>
      </w:tr>
      <w:tr>
        <w:trPr>
          <w:trHeight w:val="295" w:hRule="exact"/>
        </w:trPr>
        <w:tc>
          <w:tcPr>
            <w:tcW w:w="1265" w:type="dxa"/>
            <w:tcBorders>
              <w:top w:val="nil" w:sz="6" w:space="0" w:color="auto"/>
              <w:left w:val="nil" w:sz="6" w:space="0" w:color="auto"/>
              <w:bottom w:val="nil" w:sz="6" w:space="0" w:color="auto"/>
              <w:right w:val="nil" w:sz="6" w:space="0" w:color="auto"/>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4109" w:type="dxa"/>
            <w:tcBorders>
              <w:top w:val="nil" w:sz="6" w:space="0" w:color="auto"/>
              <w:left w:val="nil" w:sz="6" w:space="0" w:color="auto"/>
              <w:bottom w:val="nil" w:sz="6" w:space="0" w:color="auto"/>
              <w:right w:val="nil" w:sz="6" w:space="0" w:color="auto"/>
            </w:tcBorders>
          </w:tcPr>
          <w:p>
            <w:pPr>
              <w:pStyle w:val="TableParagraph"/>
              <w:spacing w:line="232" w:lineRule="exact"/>
              <w:ind w:left="242" w:right="0"/>
              <w:jc w:val="left"/>
              <w:rPr>
                <w:rFonts w:ascii="宋体" w:hAnsi="宋体" w:cs="宋体" w:eastAsia="宋体" w:hint="default"/>
                <w:sz w:val="18"/>
                <w:szCs w:val="18"/>
              </w:rPr>
            </w:pPr>
            <w:r>
              <w:rPr>
                <w:rFonts w:ascii="宋体" w:hAnsi="宋体" w:cs="宋体" w:eastAsia="宋体" w:hint="default"/>
                <w:sz w:val="18"/>
                <w:szCs w:val="18"/>
              </w:rPr>
              <w:t>清华大学</w:t>
            </w:r>
          </w:p>
        </w:tc>
        <w:tc>
          <w:tcPr>
            <w:tcW w:w="1807"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218"/>
              <w:jc w:val="right"/>
              <w:rPr>
                <w:rFonts w:ascii="Times New Roman" w:hAnsi="Times New Roman" w:cs="Times New Roman" w:eastAsia="Times New Roman" w:hint="default"/>
                <w:sz w:val="18"/>
                <w:szCs w:val="18"/>
              </w:rPr>
            </w:pPr>
            <w:r>
              <w:rPr>
                <w:rFonts w:ascii="Times New Roman"/>
                <w:spacing w:val="-1"/>
                <w:sz w:val="18"/>
              </w:rPr>
              <w:t>345,058,519.11</w:t>
            </w:r>
          </w:p>
        </w:tc>
        <w:tc>
          <w:tcPr>
            <w:tcW w:w="1588"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06"/>
              <w:jc w:val="right"/>
              <w:rPr>
                <w:rFonts w:ascii="Times New Roman" w:hAnsi="Times New Roman" w:cs="Times New Roman" w:eastAsia="Times New Roman" w:hint="default"/>
                <w:sz w:val="18"/>
                <w:szCs w:val="18"/>
              </w:rPr>
            </w:pPr>
            <w:r>
              <w:rPr>
                <w:rFonts w:ascii="Times New Roman"/>
                <w:spacing w:val="-1"/>
                <w:sz w:val="18"/>
              </w:rPr>
              <w:t>327,053,387.13</w:t>
            </w:r>
          </w:p>
        </w:tc>
      </w:tr>
      <w:tr>
        <w:trPr>
          <w:trHeight w:val="275" w:hRule="exact"/>
        </w:trPr>
        <w:tc>
          <w:tcPr>
            <w:tcW w:w="1265" w:type="dxa"/>
            <w:tcBorders>
              <w:top w:val="nil" w:sz="6" w:space="0" w:color="auto"/>
              <w:left w:val="nil" w:sz="6" w:space="0" w:color="auto"/>
              <w:bottom w:val="nil" w:sz="6" w:space="0" w:color="auto"/>
              <w:right w:val="nil" w:sz="6" w:space="0" w:color="auto"/>
            </w:tcBorders>
          </w:tcPr>
          <w:p>
            <w:pPr/>
          </w:p>
        </w:tc>
        <w:tc>
          <w:tcPr>
            <w:tcW w:w="4109" w:type="dxa"/>
            <w:tcBorders>
              <w:top w:val="nil" w:sz="6" w:space="0" w:color="auto"/>
              <w:left w:val="nil" w:sz="6" w:space="0" w:color="auto"/>
              <w:bottom w:val="nil" w:sz="6" w:space="0" w:color="auto"/>
              <w:right w:val="nil" w:sz="6" w:space="0" w:color="auto"/>
            </w:tcBorders>
          </w:tcPr>
          <w:p>
            <w:pPr>
              <w:pStyle w:val="TableParagraph"/>
              <w:spacing w:line="223" w:lineRule="exact"/>
              <w:ind w:left="242" w:right="0"/>
              <w:jc w:val="left"/>
              <w:rPr>
                <w:rFonts w:ascii="宋体" w:hAnsi="宋体" w:cs="宋体" w:eastAsia="宋体" w:hint="default"/>
                <w:sz w:val="18"/>
                <w:szCs w:val="18"/>
              </w:rPr>
            </w:pPr>
            <w:r>
              <w:rPr>
                <w:rFonts w:ascii="宋体" w:hAnsi="宋体" w:cs="宋体" w:eastAsia="宋体" w:hint="default"/>
                <w:b/>
                <w:bCs/>
                <w:sz w:val="18"/>
                <w:szCs w:val="18"/>
              </w:rPr>
              <w:t>受最终控制方控制的其他企业：</w:t>
            </w:r>
            <w:r>
              <w:rPr>
                <w:rFonts w:ascii="宋体" w:hAnsi="宋体" w:cs="宋体" w:eastAsia="宋体" w:hint="default"/>
                <w:sz w:val="18"/>
                <w:szCs w:val="18"/>
              </w:rPr>
            </w:r>
          </w:p>
        </w:tc>
        <w:tc>
          <w:tcPr>
            <w:tcW w:w="1807" w:type="dxa"/>
            <w:tcBorders>
              <w:top w:val="nil" w:sz="6" w:space="0" w:color="auto"/>
              <w:left w:val="nil" w:sz="6" w:space="0" w:color="auto"/>
              <w:bottom w:val="nil" w:sz="6" w:space="0" w:color="auto"/>
              <w:right w:val="nil" w:sz="6" w:space="0" w:color="auto"/>
            </w:tcBorders>
          </w:tcPr>
          <w:p>
            <w:pPr/>
          </w:p>
        </w:tc>
        <w:tc>
          <w:tcPr>
            <w:tcW w:w="1588" w:type="dxa"/>
            <w:tcBorders>
              <w:top w:val="nil" w:sz="6" w:space="0" w:color="auto"/>
              <w:left w:val="nil" w:sz="6" w:space="0" w:color="auto"/>
              <w:bottom w:val="nil" w:sz="6" w:space="0" w:color="auto"/>
              <w:right w:val="nil" w:sz="6" w:space="0" w:color="auto"/>
            </w:tcBorders>
          </w:tcPr>
          <w:p>
            <w:pPr/>
          </w:p>
        </w:tc>
      </w:tr>
      <w:tr>
        <w:trPr>
          <w:trHeight w:val="295" w:hRule="exact"/>
        </w:trPr>
        <w:tc>
          <w:tcPr>
            <w:tcW w:w="1265" w:type="dxa"/>
            <w:tcBorders>
              <w:top w:val="nil" w:sz="6" w:space="0" w:color="auto"/>
              <w:left w:val="nil" w:sz="6" w:space="0" w:color="auto"/>
              <w:bottom w:val="nil" w:sz="6" w:space="0" w:color="auto"/>
              <w:right w:val="nil" w:sz="6" w:space="0" w:color="auto"/>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4109" w:type="dxa"/>
            <w:tcBorders>
              <w:top w:val="nil" w:sz="6" w:space="0" w:color="auto"/>
              <w:left w:val="nil" w:sz="6" w:space="0" w:color="auto"/>
              <w:bottom w:val="nil" w:sz="6" w:space="0" w:color="auto"/>
              <w:right w:val="nil" w:sz="6" w:space="0" w:color="auto"/>
            </w:tcBorders>
          </w:tcPr>
          <w:p>
            <w:pPr>
              <w:pStyle w:val="TableParagraph"/>
              <w:spacing w:line="232" w:lineRule="exact"/>
              <w:ind w:left="242" w:right="0"/>
              <w:jc w:val="left"/>
              <w:rPr>
                <w:rFonts w:ascii="宋体" w:hAnsi="宋体" w:cs="宋体" w:eastAsia="宋体" w:hint="default"/>
                <w:sz w:val="18"/>
                <w:szCs w:val="18"/>
              </w:rPr>
            </w:pPr>
            <w:r>
              <w:rPr>
                <w:rFonts w:ascii="宋体" w:hAnsi="宋体" w:cs="宋体" w:eastAsia="宋体" w:hint="default"/>
                <w:sz w:val="18"/>
                <w:szCs w:val="18"/>
              </w:rPr>
              <w:t>清华大学建筑设计研究院有限公司</w:t>
            </w:r>
          </w:p>
        </w:tc>
        <w:tc>
          <w:tcPr>
            <w:tcW w:w="1807"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218"/>
              <w:jc w:val="right"/>
              <w:rPr>
                <w:rFonts w:ascii="Times New Roman" w:hAnsi="Times New Roman" w:cs="Times New Roman" w:eastAsia="Times New Roman" w:hint="default"/>
                <w:sz w:val="18"/>
                <w:szCs w:val="18"/>
              </w:rPr>
            </w:pPr>
            <w:r>
              <w:rPr>
                <w:rFonts w:ascii="Times New Roman"/>
                <w:sz w:val="18"/>
              </w:rPr>
              <w:t>550,000.00</w:t>
            </w:r>
          </w:p>
        </w:tc>
        <w:tc>
          <w:tcPr>
            <w:tcW w:w="1588"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06"/>
              <w:jc w:val="right"/>
              <w:rPr>
                <w:rFonts w:ascii="Times New Roman" w:hAnsi="Times New Roman" w:cs="Times New Roman" w:eastAsia="Times New Roman" w:hint="default"/>
                <w:sz w:val="18"/>
                <w:szCs w:val="18"/>
              </w:rPr>
            </w:pPr>
            <w:r>
              <w:rPr>
                <w:rFonts w:ascii="Times New Roman"/>
                <w:sz w:val="18"/>
              </w:rPr>
              <w:t>550,000.00</w:t>
            </w:r>
          </w:p>
        </w:tc>
      </w:tr>
      <w:tr>
        <w:trPr>
          <w:trHeight w:val="285" w:hRule="exact"/>
        </w:trPr>
        <w:tc>
          <w:tcPr>
            <w:tcW w:w="1265" w:type="dxa"/>
            <w:tcBorders>
              <w:top w:val="nil" w:sz="6" w:space="0" w:color="auto"/>
              <w:left w:val="nil" w:sz="6" w:space="0" w:color="auto"/>
              <w:bottom w:val="nil" w:sz="6" w:space="0" w:color="auto"/>
              <w:right w:val="nil" w:sz="6" w:space="0" w:color="auto"/>
            </w:tcBorders>
          </w:tcPr>
          <w:p>
            <w:pPr>
              <w:pStyle w:val="TableParagraph"/>
              <w:spacing w:line="223" w:lineRule="exact"/>
              <w:ind w:left="1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4109" w:type="dxa"/>
            <w:tcBorders>
              <w:top w:val="nil" w:sz="6" w:space="0" w:color="auto"/>
              <w:left w:val="nil" w:sz="6" w:space="0" w:color="auto"/>
              <w:bottom w:val="nil" w:sz="6" w:space="0" w:color="auto"/>
              <w:right w:val="nil" w:sz="6" w:space="0" w:color="auto"/>
            </w:tcBorders>
          </w:tcPr>
          <w:p>
            <w:pPr>
              <w:pStyle w:val="TableParagraph"/>
              <w:spacing w:line="223" w:lineRule="exact"/>
              <w:ind w:left="242" w:right="0"/>
              <w:jc w:val="left"/>
              <w:rPr>
                <w:rFonts w:ascii="宋体" w:hAnsi="宋体" w:cs="宋体" w:eastAsia="宋体" w:hint="default"/>
                <w:sz w:val="18"/>
                <w:szCs w:val="18"/>
              </w:rPr>
            </w:pPr>
            <w:r>
              <w:rPr>
                <w:rFonts w:ascii="宋体" w:hAnsi="宋体" w:cs="宋体" w:eastAsia="宋体" w:hint="default"/>
                <w:sz w:val="18"/>
                <w:szCs w:val="18"/>
              </w:rPr>
              <w:t>紫光股份有限公司</w:t>
            </w:r>
          </w:p>
        </w:tc>
        <w:tc>
          <w:tcPr>
            <w:tcW w:w="1807"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18"/>
              <w:jc w:val="right"/>
              <w:rPr>
                <w:rFonts w:ascii="Times New Roman" w:hAnsi="Times New Roman" w:cs="Times New Roman" w:eastAsia="Times New Roman" w:hint="default"/>
                <w:sz w:val="18"/>
                <w:szCs w:val="18"/>
              </w:rPr>
            </w:pPr>
            <w:r>
              <w:rPr>
                <w:rFonts w:ascii="Times New Roman"/>
                <w:sz w:val="18"/>
              </w:rPr>
              <w:t>540,000.00</w:t>
            </w:r>
          </w:p>
        </w:tc>
        <w:tc>
          <w:tcPr>
            <w:tcW w:w="1588"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06"/>
              <w:jc w:val="right"/>
              <w:rPr>
                <w:rFonts w:ascii="Times New Roman" w:hAnsi="Times New Roman" w:cs="Times New Roman" w:eastAsia="Times New Roman" w:hint="default"/>
                <w:sz w:val="18"/>
                <w:szCs w:val="18"/>
              </w:rPr>
            </w:pPr>
            <w:r>
              <w:rPr>
                <w:rFonts w:ascii="Times New Roman"/>
                <w:sz w:val="18"/>
              </w:rPr>
              <w:t>540,000.00</w:t>
            </w:r>
          </w:p>
        </w:tc>
      </w:tr>
      <w:tr>
        <w:trPr>
          <w:trHeight w:val="285" w:hRule="exact"/>
        </w:trPr>
        <w:tc>
          <w:tcPr>
            <w:tcW w:w="1265" w:type="dxa"/>
            <w:tcBorders>
              <w:top w:val="nil" w:sz="6" w:space="0" w:color="auto"/>
              <w:left w:val="nil" w:sz="6" w:space="0" w:color="auto"/>
              <w:bottom w:val="nil" w:sz="6" w:space="0" w:color="auto"/>
              <w:right w:val="nil" w:sz="6" w:space="0" w:color="auto"/>
            </w:tcBorders>
          </w:tcPr>
          <w:p>
            <w:pPr>
              <w:pStyle w:val="TableParagraph"/>
              <w:spacing w:line="222" w:lineRule="exact"/>
              <w:ind w:left="1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4109" w:type="dxa"/>
            <w:tcBorders>
              <w:top w:val="nil" w:sz="6" w:space="0" w:color="auto"/>
              <w:left w:val="nil" w:sz="6" w:space="0" w:color="auto"/>
              <w:bottom w:val="nil" w:sz="6" w:space="0" w:color="auto"/>
              <w:right w:val="nil" w:sz="6" w:space="0" w:color="auto"/>
            </w:tcBorders>
          </w:tcPr>
          <w:p>
            <w:pPr>
              <w:pStyle w:val="TableParagraph"/>
              <w:spacing w:line="222" w:lineRule="exact"/>
              <w:ind w:left="242" w:right="0"/>
              <w:jc w:val="left"/>
              <w:rPr>
                <w:rFonts w:ascii="宋体" w:hAnsi="宋体" w:cs="宋体" w:eastAsia="宋体" w:hint="default"/>
                <w:sz w:val="18"/>
                <w:szCs w:val="18"/>
              </w:rPr>
            </w:pPr>
            <w:r>
              <w:rPr>
                <w:rFonts w:ascii="宋体" w:hAnsi="宋体" w:cs="宋体" w:eastAsia="宋体" w:hint="default"/>
                <w:sz w:val="18"/>
                <w:szCs w:val="18"/>
              </w:rPr>
              <w:t>清华大学机械厂</w:t>
            </w:r>
          </w:p>
        </w:tc>
        <w:tc>
          <w:tcPr>
            <w:tcW w:w="1807"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218"/>
              <w:jc w:val="right"/>
              <w:rPr>
                <w:rFonts w:ascii="Times New Roman" w:hAnsi="Times New Roman" w:cs="Times New Roman" w:eastAsia="Times New Roman" w:hint="default"/>
                <w:sz w:val="18"/>
                <w:szCs w:val="18"/>
              </w:rPr>
            </w:pPr>
            <w:r>
              <w:rPr>
                <w:rFonts w:ascii="Times New Roman"/>
                <w:sz w:val="18"/>
              </w:rPr>
              <w:t>0.00</w:t>
            </w:r>
          </w:p>
        </w:tc>
        <w:tc>
          <w:tcPr>
            <w:tcW w:w="1588"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6"/>
              <w:jc w:val="right"/>
              <w:rPr>
                <w:rFonts w:ascii="Times New Roman" w:hAnsi="Times New Roman" w:cs="Times New Roman" w:eastAsia="Times New Roman" w:hint="default"/>
                <w:sz w:val="18"/>
                <w:szCs w:val="18"/>
              </w:rPr>
            </w:pPr>
            <w:r>
              <w:rPr>
                <w:rFonts w:ascii="Times New Roman"/>
                <w:sz w:val="18"/>
              </w:rPr>
              <w:t>225,424.63</w:t>
            </w:r>
          </w:p>
        </w:tc>
      </w:tr>
      <w:tr>
        <w:trPr>
          <w:trHeight w:val="275" w:hRule="exact"/>
        </w:trPr>
        <w:tc>
          <w:tcPr>
            <w:tcW w:w="1265" w:type="dxa"/>
            <w:tcBorders>
              <w:top w:val="nil" w:sz="6" w:space="0" w:color="auto"/>
              <w:left w:val="nil" w:sz="6" w:space="0" w:color="auto"/>
              <w:bottom w:val="nil" w:sz="6" w:space="0" w:color="auto"/>
              <w:right w:val="nil" w:sz="6" w:space="0" w:color="auto"/>
            </w:tcBorders>
          </w:tcPr>
          <w:p>
            <w:pPr/>
          </w:p>
        </w:tc>
        <w:tc>
          <w:tcPr>
            <w:tcW w:w="4109" w:type="dxa"/>
            <w:tcBorders>
              <w:top w:val="nil" w:sz="6" w:space="0" w:color="auto"/>
              <w:left w:val="nil" w:sz="6" w:space="0" w:color="auto"/>
              <w:bottom w:val="nil" w:sz="6" w:space="0" w:color="auto"/>
              <w:right w:val="nil" w:sz="6" w:space="0" w:color="auto"/>
            </w:tcBorders>
          </w:tcPr>
          <w:p>
            <w:pPr>
              <w:pStyle w:val="TableParagraph"/>
              <w:spacing w:line="223" w:lineRule="exact"/>
              <w:ind w:left="242" w:right="0"/>
              <w:jc w:val="left"/>
              <w:rPr>
                <w:rFonts w:ascii="宋体" w:hAnsi="宋体" w:cs="宋体" w:eastAsia="宋体" w:hint="default"/>
                <w:sz w:val="18"/>
                <w:szCs w:val="18"/>
              </w:rPr>
            </w:pPr>
            <w:r>
              <w:rPr>
                <w:rFonts w:ascii="宋体" w:hAnsi="宋体" w:cs="宋体" w:eastAsia="宋体" w:hint="default"/>
                <w:b/>
                <w:bCs/>
                <w:sz w:val="18"/>
                <w:szCs w:val="18"/>
              </w:rPr>
              <w:t>合营企业及联营企业：</w:t>
            </w:r>
            <w:r>
              <w:rPr>
                <w:rFonts w:ascii="宋体" w:hAnsi="宋体" w:cs="宋体" w:eastAsia="宋体" w:hint="default"/>
                <w:sz w:val="18"/>
                <w:szCs w:val="18"/>
              </w:rPr>
            </w:r>
          </w:p>
        </w:tc>
        <w:tc>
          <w:tcPr>
            <w:tcW w:w="1807" w:type="dxa"/>
            <w:tcBorders>
              <w:top w:val="nil" w:sz="6" w:space="0" w:color="auto"/>
              <w:left w:val="nil" w:sz="6" w:space="0" w:color="auto"/>
              <w:bottom w:val="nil" w:sz="6" w:space="0" w:color="auto"/>
              <w:right w:val="nil" w:sz="6" w:space="0" w:color="auto"/>
            </w:tcBorders>
          </w:tcPr>
          <w:p>
            <w:pPr/>
          </w:p>
        </w:tc>
        <w:tc>
          <w:tcPr>
            <w:tcW w:w="1588" w:type="dxa"/>
            <w:tcBorders>
              <w:top w:val="nil" w:sz="6" w:space="0" w:color="auto"/>
              <w:left w:val="nil" w:sz="6" w:space="0" w:color="auto"/>
              <w:bottom w:val="nil" w:sz="6" w:space="0" w:color="auto"/>
              <w:right w:val="nil" w:sz="6" w:space="0" w:color="auto"/>
            </w:tcBorders>
          </w:tcPr>
          <w:p>
            <w:pPr/>
          </w:p>
        </w:tc>
      </w:tr>
      <w:tr>
        <w:trPr>
          <w:trHeight w:val="295" w:hRule="exact"/>
        </w:trPr>
        <w:tc>
          <w:tcPr>
            <w:tcW w:w="1265" w:type="dxa"/>
            <w:tcBorders>
              <w:top w:val="nil" w:sz="6" w:space="0" w:color="auto"/>
              <w:left w:val="nil" w:sz="6" w:space="0" w:color="auto"/>
              <w:bottom w:val="nil" w:sz="6" w:space="0" w:color="auto"/>
              <w:right w:val="nil" w:sz="6" w:space="0" w:color="auto"/>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4109" w:type="dxa"/>
            <w:tcBorders>
              <w:top w:val="nil" w:sz="6" w:space="0" w:color="auto"/>
              <w:left w:val="nil" w:sz="6" w:space="0" w:color="auto"/>
              <w:bottom w:val="nil" w:sz="6" w:space="0" w:color="auto"/>
              <w:right w:val="nil" w:sz="6" w:space="0" w:color="auto"/>
            </w:tcBorders>
          </w:tcPr>
          <w:p>
            <w:pPr>
              <w:pStyle w:val="TableParagraph"/>
              <w:spacing w:line="232" w:lineRule="exact"/>
              <w:ind w:left="242" w:right="0"/>
              <w:jc w:val="left"/>
              <w:rPr>
                <w:rFonts w:ascii="宋体" w:hAnsi="宋体" w:cs="宋体" w:eastAsia="宋体" w:hint="default"/>
                <w:sz w:val="18"/>
                <w:szCs w:val="18"/>
              </w:rPr>
            </w:pPr>
            <w:r>
              <w:rPr>
                <w:rFonts w:ascii="宋体" w:hAnsi="宋体" w:cs="宋体" w:eastAsia="宋体" w:hint="default"/>
                <w:sz w:val="18"/>
                <w:szCs w:val="18"/>
              </w:rPr>
              <w:t>同方川崎节能设备有限公司</w:t>
            </w:r>
          </w:p>
        </w:tc>
        <w:tc>
          <w:tcPr>
            <w:tcW w:w="1807"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218"/>
              <w:jc w:val="right"/>
              <w:rPr>
                <w:rFonts w:ascii="Times New Roman" w:hAnsi="Times New Roman" w:cs="Times New Roman" w:eastAsia="Times New Roman" w:hint="default"/>
                <w:sz w:val="18"/>
                <w:szCs w:val="18"/>
              </w:rPr>
            </w:pPr>
            <w:r>
              <w:rPr>
                <w:rFonts w:ascii="Times New Roman"/>
                <w:spacing w:val="-1"/>
                <w:sz w:val="18"/>
              </w:rPr>
              <w:t>36,154,893.91</w:t>
            </w:r>
          </w:p>
        </w:tc>
        <w:tc>
          <w:tcPr>
            <w:tcW w:w="1588"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06"/>
              <w:jc w:val="right"/>
              <w:rPr>
                <w:rFonts w:ascii="Times New Roman" w:hAnsi="Times New Roman" w:cs="Times New Roman" w:eastAsia="Times New Roman" w:hint="default"/>
                <w:sz w:val="18"/>
                <w:szCs w:val="18"/>
              </w:rPr>
            </w:pPr>
            <w:r>
              <w:rPr>
                <w:rFonts w:ascii="Times New Roman"/>
                <w:spacing w:val="-1"/>
                <w:sz w:val="18"/>
              </w:rPr>
              <w:t>34,401,677.49</w:t>
            </w:r>
          </w:p>
        </w:tc>
      </w:tr>
      <w:tr>
        <w:trPr>
          <w:trHeight w:val="285" w:hRule="exact"/>
        </w:trPr>
        <w:tc>
          <w:tcPr>
            <w:tcW w:w="1265" w:type="dxa"/>
            <w:tcBorders>
              <w:top w:val="nil" w:sz="6" w:space="0" w:color="auto"/>
              <w:left w:val="nil" w:sz="6" w:space="0" w:color="auto"/>
              <w:bottom w:val="nil" w:sz="6" w:space="0" w:color="auto"/>
              <w:right w:val="nil" w:sz="6" w:space="0" w:color="auto"/>
            </w:tcBorders>
          </w:tcPr>
          <w:p>
            <w:pPr>
              <w:pStyle w:val="TableParagraph"/>
              <w:spacing w:line="223" w:lineRule="exact"/>
              <w:ind w:left="1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4109" w:type="dxa"/>
            <w:tcBorders>
              <w:top w:val="nil" w:sz="6" w:space="0" w:color="auto"/>
              <w:left w:val="nil" w:sz="6" w:space="0" w:color="auto"/>
              <w:bottom w:val="nil" w:sz="6" w:space="0" w:color="auto"/>
              <w:right w:val="nil" w:sz="6" w:space="0" w:color="auto"/>
            </w:tcBorders>
          </w:tcPr>
          <w:p>
            <w:pPr>
              <w:pStyle w:val="TableParagraph"/>
              <w:spacing w:line="223" w:lineRule="exact"/>
              <w:ind w:left="242" w:right="0"/>
              <w:jc w:val="left"/>
              <w:rPr>
                <w:rFonts w:ascii="宋体" w:hAnsi="宋体" w:cs="宋体" w:eastAsia="宋体" w:hint="default"/>
                <w:sz w:val="18"/>
                <w:szCs w:val="18"/>
              </w:rPr>
            </w:pPr>
            <w:r>
              <w:rPr>
                <w:rFonts w:ascii="宋体" w:hAnsi="宋体" w:cs="宋体" w:eastAsia="宋体" w:hint="default"/>
                <w:sz w:val="18"/>
                <w:szCs w:val="18"/>
              </w:rPr>
              <w:t>同方环境股份有限公司</w:t>
            </w:r>
          </w:p>
        </w:tc>
        <w:tc>
          <w:tcPr>
            <w:tcW w:w="1807"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18"/>
              <w:jc w:val="right"/>
              <w:rPr>
                <w:rFonts w:ascii="Times New Roman" w:hAnsi="Times New Roman" w:cs="Times New Roman" w:eastAsia="Times New Roman" w:hint="default"/>
                <w:sz w:val="18"/>
                <w:szCs w:val="18"/>
              </w:rPr>
            </w:pPr>
            <w:r>
              <w:rPr>
                <w:rFonts w:ascii="Times New Roman"/>
                <w:spacing w:val="-1"/>
                <w:sz w:val="18"/>
              </w:rPr>
              <w:t>19,585,866.57</w:t>
            </w:r>
          </w:p>
        </w:tc>
        <w:tc>
          <w:tcPr>
            <w:tcW w:w="1588"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06"/>
              <w:jc w:val="right"/>
              <w:rPr>
                <w:rFonts w:ascii="Times New Roman" w:hAnsi="Times New Roman" w:cs="Times New Roman" w:eastAsia="Times New Roman" w:hint="default"/>
                <w:sz w:val="18"/>
                <w:szCs w:val="18"/>
              </w:rPr>
            </w:pPr>
            <w:r>
              <w:rPr>
                <w:rFonts w:ascii="Times New Roman"/>
                <w:spacing w:val="-1"/>
                <w:sz w:val="18"/>
              </w:rPr>
              <w:t>34,329,544.27</w:t>
            </w:r>
          </w:p>
        </w:tc>
      </w:tr>
      <w:tr>
        <w:trPr>
          <w:trHeight w:val="285" w:hRule="exact"/>
        </w:trPr>
        <w:tc>
          <w:tcPr>
            <w:tcW w:w="1265" w:type="dxa"/>
            <w:tcBorders>
              <w:top w:val="nil" w:sz="6" w:space="0" w:color="auto"/>
              <w:left w:val="nil" w:sz="6" w:space="0" w:color="auto"/>
              <w:bottom w:val="nil" w:sz="6" w:space="0" w:color="auto"/>
              <w:right w:val="nil" w:sz="6" w:space="0" w:color="auto"/>
            </w:tcBorders>
          </w:tcPr>
          <w:p>
            <w:pPr>
              <w:pStyle w:val="TableParagraph"/>
              <w:spacing w:line="222" w:lineRule="exact"/>
              <w:ind w:left="1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4109" w:type="dxa"/>
            <w:tcBorders>
              <w:top w:val="nil" w:sz="6" w:space="0" w:color="auto"/>
              <w:left w:val="nil" w:sz="6" w:space="0" w:color="auto"/>
              <w:bottom w:val="nil" w:sz="6" w:space="0" w:color="auto"/>
              <w:right w:val="nil" w:sz="6" w:space="0" w:color="auto"/>
            </w:tcBorders>
          </w:tcPr>
          <w:p>
            <w:pPr>
              <w:pStyle w:val="TableParagraph"/>
              <w:spacing w:line="222" w:lineRule="exact"/>
              <w:ind w:left="242" w:right="0"/>
              <w:jc w:val="left"/>
              <w:rPr>
                <w:rFonts w:ascii="宋体" w:hAnsi="宋体" w:cs="宋体" w:eastAsia="宋体" w:hint="default"/>
                <w:sz w:val="18"/>
                <w:szCs w:val="18"/>
              </w:rPr>
            </w:pPr>
            <w:r>
              <w:rPr>
                <w:rFonts w:ascii="宋体" w:hAnsi="宋体" w:cs="宋体" w:eastAsia="宋体" w:hint="default"/>
                <w:sz w:val="18"/>
                <w:szCs w:val="18"/>
              </w:rPr>
              <w:t>易程科技股份有限公司</w:t>
            </w:r>
          </w:p>
        </w:tc>
        <w:tc>
          <w:tcPr>
            <w:tcW w:w="1807"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218"/>
              <w:jc w:val="right"/>
              <w:rPr>
                <w:rFonts w:ascii="Times New Roman" w:hAnsi="Times New Roman" w:cs="Times New Roman" w:eastAsia="Times New Roman" w:hint="default"/>
                <w:sz w:val="18"/>
                <w:szCs w:val="18"/>
              </w:rPr>
            </w:pPr>
            <w:r>
              <w:rPr>
                <w:rFonts w:ascii="Times New Roman"/>
                <w:spacing w:val="-1"/>
                <w:sz w:val="18"/>
              </w:rPr>
              <w:t>19,203,221.00</w:t>
            </w:r>
          </w:p>
        </w:tc>
        <w:tc>
          <w:tcPr>
            <w:tcW w:w="1588"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6"/>
              <w:jc w:val="right"/>
              <w:rPr>
                <w:rFonts w:ascii="Times New Roman" w:hAnsi="Times New Roman" w:cs="Times New Roman" w:eastAsia="Times New Roman" w:hint="default"/>
                <w:sz w:val="18"/>
                <w:szCs w:val="18"/>
              </w:rPr>
            </w:pPr>
            <w:r>
              <w:rPr>
                <w:rFonts w:ascii="Times New Roman"/>
                <w:sz w:val="18"/>
              </w:rPr>
              <w:t>0.00</w:t>
            </w:r>
          </w:p>
        </w:tc>
      </w:tr>
      <w:tr>
        <w:trPr>
          <w:trHeight w:val="285" w:hRule="exact"/>
        </w:trPr>
        <w:tc>
          <w:tcPr>
            <w:tcW w:w="1265" w:type="dxa"/>
            <w:tcBorders>
              <w:top w:val="nil" w:sz="6" w:space="0" w:color="auto"/>
              <w:left w:val="nil" w:sz="6" w:space="0" w:color="auto"/>
              <w:bottom w:val="nil" w:sz="6" w:space="0" w:color="auto"/>
              <w:right w:val="nil" w:sz="6" w:space="0" w:color="auto"/>
            </w:tcBorders>
          </w:tcPr>
          <w:p>
            <w:pPr>
              <w:pStyle w:val="TableParagraph"/>
              <w:spacing w:line="223" w:lineRule="exact"/>
              <w:ind w:left="1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4109" w:type="dxa"/>
            <w:tcBorders>
              <w:top w:val="nil" w:sz="6" w:space="0" w:color="auto"/>
              <w:left w:val="nil" w:sz="6" w:space="0" w:color="auto"/>
              <w:bottom w:val="nil" w:sz="6" w:space="0" w:color="auto"/>
              <w:right w:val="nil" w:sz="6" w:space="0" w:color="auto"/>
            </w:tcBorders>
          </w:tcPr>
          <w:p>
            <w:pPr>
              <w:pStyle w:val="TableParagraph"/>
              <w:spacing w:line="223" w:lineRule="exact"/>
              <w:ind w:left="242" w:right="0"/>
              <w:jc w:val="left"/>
              <w:rPr>
                <w:rFonts w:ascii="宋体" w:hAnsi="宋体" w:cs="宋体" w:eastAsia="宋体" w:hint="default"/>
                <w:sz w:val="18"/>
                <w:szCs w:val="18"/>
              </w:rPr>
            </w:pPr>
            <w:r>
              <w:rPr>
                <w:rFonts w:ascii="宋体" w:hAnsi="宋体" w:cs="宋体" w:eastAsia="宋体" w:hint="default"/>
                <w:sz w:val="18"/>
                <w:szCs w:val="18"/>
              </w:rPr>
              <w:t>北京同方时讯电子有限公司</w:t>
            </w:r>
          </w:p>
        </w:tc>
        <w:tc>
          <w:tcPr>
            <w:tcW w:w="1807"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18"/>
              <w:jc w:val="right"/>
              <w:rPr>
                <w:rFonts w:ascii="Times New Roman" w:hAnsi="Times New Roman" w:cs="Times New Roman" w:eastAsia="Times New Roman" w:hint="default"/>
                <w:sz w:val="18"/>
                <w:szCs w:val="18"/>
              </w:rPr>
            </w:pPr>
            <w:r>
              <w:rPr>
                <w:rFonts w:ascii="Times New Roman"/>
                <w:spacing w:val="-1"/>
                <w:sz w:val="18"/>
              </w:rPr>
              <w:t>1,920,000.00</w:t>
            </w:r>
          </w:p>
        </w:tc>
        <w:tc>
          <w:tcPr>
            <w:tcW w:w="1588"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06"/>
              <w:jc w:val="right"/>
              <w:rPr>
                <w:rFonts w:ascii="Times New Roman" w:hAnsi="Times New Roman" w:cs="Times New Roman" w:eastAsia="Times New Roman" w:hint="default"/>
                <w:sz w:val="18"/>
                <w:szCs w:val="18"/>
              </w:rPr>
            </w:pPr>
            <w:r>
              <w:rPr>
                <w:rFonts w:ascii="Times New Roman"/>
                <w:spacing w:val="-1"/>
                <w:sz w:val="18"/>
              </w:rPr>
              <w:t>1,920,000.00</w:t>
            </w:r>
          </w:p>
        </w:tc>
      </w:tr>
      <w:tr>
        <w:trPr>
          <w:trHeight w:val="285" w:hRule="exact"/>
        </w:trPr>
        <w:tc>
          <w:tcPr>
            <w:tcW w:w="1265" w:type="dxa"/>
            <w:tcBorders>
              <w:top w:val="nil" w:sz="6" w:space="0" w:color="auto"/>
              <w:left w:val="nil" w:sz="6" w:space="0" w:color="auto"/>
              <w:bottom w:val="nil" w:sz="6" w:space="0" w:color="auto"/>
              <w:right w:val="nil" w:sz="6" w:space="0" w:color="auto"/>
            </w:tcBorders>
          </w:tcPr>
          <w:p>
            <w:pPr>
              <w:pStyle w:val="TableParagraph"/>
              <w:spacing w:line="222" w:lineRule="exact"/>
              <w:ind w:left="1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4109" w:type="dxa"/>
            <w:tcBorders>
              <w:top w:val="nil" w:sz="6" w:space="0" w:color="auto"/>
              <w:left w:val="nil" w:sz="6" w:space="0" w:color="auto"/>
              <w:bottom w:val="nil" w:sz="6" w:space="0" w:color="auto"/>
              <w:right w:val="nil" w:sz="6" w:space="0" w:color="auto"/>
            </w:tcBorders>
          </w:tcPr>
          <w:p>
            <w:pPr>
              <w:pStyle w:val="TableParagraph"/>
              <w:spacing w:line="222" w:lineRule="exact"/>
              <w:ind w:left="242" w:right="0"/>
              <w:jc w:val="left"/>
              <w:rPr>
                <w:rFonts w:ascii="宋体" w:hAnsi="宋体" w:cs="宋体" w:eastAsia="宋体" w:hint="default"/>
                <w:sz w:val="18"/>
                <w:szCs w:val="18"/>
              </w:rPr>
            </w:pPr>
            <w:r>
              <w:rPr>
                <w:rFonts w:ascii="宋体" w:hAnsi="宋体" w:cs="宋体" w:eastAsia="宋体" w:hint="default"/>
                <w:sz w:val="18"/>
                <w:szCs w:val="18"/>
              </w:rPr>
              <w:t>重庆同方合志科技有限公司</w:t>
            </w:r>
          </w:p>
        </w:tc>
        <w:tc>
          <w:tcPr>
            <w:tcW w:w="1807"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218"/>
              <w:jc w:val="right"/>
              <w:rPr>
                <w:rFonts w:ascii="Times New Roman" w:hAnsi="Times New Roman" w:cs="Times New Roman" w:eastAsia="Times New Roman" w:hint="default"/>
                <w:sz w:val="18"/>
                <w:szCs w:val="18"/>
              </w:rPr>
            </w:pPr>
            <w:r>
              <w:rPr>
                <w:rFonts w:ascii="Times New Roman"/>
                <w:sz w:val="18"/>
              </w:rPr>
              <w:t>430,650.00</w:t>
            </w:r>
          </w:p>
        </w:tc>
        <w:tc>
          <w:tcPr>
            <w:tcW w:w="1588"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6"/>
              <w:jc w:val="right"/>
              <w:rPr>
                <w:rFonts w:ascii="Times New Roman" w:hAnsi="Times New Roman" w:cs="Times New Roman" w:eastAsia="Times New Roman" w:hint="default"/>
                <w:sz w:val="18"/>
                <w:szCs w:val="18"/>
              </w:rPr>
            </w:pPr>
            <w:r>
              <w:rPr>
                <w:rFonts w:ascii="Times New Roman"/>
                <w:spacing w:val="-1"/>
                <w:sz w:val="18"/>
              </w:rPr>
              <w:t>1,148,400.00</w:t>
            </w:r>
          </w:p>
        </w:tc>
      </w:tr>
      <w:tr>
        <w:trPr>
          <w:trHeight w:val="285" w:hRule="exact"/>
        </w:trPr>
        <w:tc>
          <w:tcPr>
            <w:tcW w:w="1265" w:type="dxa"/>
            <w:tcBorders>
              <w:top w:val="nil" w:sz="6" w:space="0" w:color="auto"/>
              <w:left w:val="nil" w:sz="6" w:space="0" w:color="auto"/>
              <w:bottom w:val="nil" w:sz="6" w:space="0" w:color="auto"/>
              <w:right w:val="nil" w:sz="6" w:space="0" w:color="auto"/>
            </w:tcBorders>
          </w:tcPr>
          <w:p>
            <w:pPr>
              <w:pStyle w:val="TableParagraph"/>
              <w:spacing w:line="223" w:lineRule="exact"/>
              <w:ind w:left="1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4109" w:type="dxa"/>
            <w:tcBorders>
              <w:top w:val="nil" w:sz="6" w:space="0" w:color="auto"/>
              <w:left w:val="nil" w:sz="6" w:space="0" w:color="auto"/>
              <w:bottom w:val="nil" w:sz="6" w:space="0" w:color="auto"/>
              <w:right w:val="nil" w:sz="6" w:space="0" w:color="auto"/>
            </w:tcBorders>
          </w:tcPr>
          <w:p>
            <w:pPr>
              <w:pStyle w:val="TableParagraph"/>
              <w:spacing w:line="223" w:lineRule="exact"/>
              <w:ind w:left="242" w:right="0"/>
              <w:jc w:val="left"/>
              <w:rPr>
                <w:rFonts w:ascii="宋体" w:hAnsi="宋体" w:cs="宋体" w:eastAsia="宋体" w:hint="default"/>
                <w:sz w:val="18"/>
                <w:szCs w:val="18"/>
              </w:rPr>
            </w:pPr>
            <w:r>
              <w:rPr>
                <w:rFonts w:ascii="宋体" w:hAnsi="宋体" w:cs="宋体" w:eastAsia="宋体" w:hint="default"/>
                <w:sz w:val="18"/>
                <w:szCs w:val="18"/>
              </w:rPr>
              <w:t>同方（深圳）云计算技术股份有限公司</w:t>
            </w:r>
          </w:p>
        </w:tc>
        <w:tc>
          <w:tcPr>
            <w:tcW w:w="1807"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18"/>
              <w:jc w:val="right"/>
              <w:rPr>
                <w:rFonts w:ascii="Times New Roman" w:hAnsi="Times New Roman" w:cs="Times New Roman" w:eastAsia="Times New Roman" w:hint="default"/>
                <w:sz w:val="18"/>
                <w:szCs w:val="18"/>
              </w:rPr>
            </w:pPr>
            <w:r>
              <w:rPr>
                <w:rFonts w:ascii="Times New Roman"/>
                <w:sz w:val="18"/>
              </w:rPr>
              <w:t>407,254.12</w:t>
            </w:r>
          </w:p>
        </w:tc>
        <w:tc>
          <w:tcPr>
            <w:tcW w:w="1588"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06"/>
              <w:jc w:val="right"/>
              <w:rPr>
                <w:rFonts w:ascii="Times New Roman" w:hAnsi="Times New Roman" w:cs="Times New Roman" w:eastAsia="Times New Roman" w:hint="default"/>
                <w:sz w:val="18"/>
                <w:szCs w:val="18"/>
              </w:rPr>
            </w:pPr>
            <w:r>
              <w:rPr>
                <w:rFonts w:ascii="Times New Roman"/>
                <w:spacing w:val="-1"/>
                <w:sz w:val="18"/>
              </w:rPr>
              <w:t>1,417,253.21</w:t>
            </w:r>
          </w:p>
        </w:tc>
      </w:tr>
      <w:tr>
        <w:trPr>
          <w:trHeight w:val="285" w:hRule="exact"/>
        </w:trPr>
        <w:tc>
          <w:tcPr>
            <w:tcW w:w="1265" w:type="dxa"/>
            <w:tcBorders>
              <w:top w:val="nil" w:sz="6" w:space="0" w:color="auto"/>
              <w:left w:val="nil" w:sz="6" w:space="0" w:color="auto"/>
              <w:bottom w:val="nil" w:sz="6" w:space="0" w:color="auto"/>
              <w:right w:val="nil" w:sz="6" w:space="0" w:color="auto"/>
            </w:tcBorders>
          </w:tcPr>
          <w:p>
            <w:pPr>
              <w:pStyle w:val="TableParagraph"/>
              <w:spacing w:line="222" w:lineRule="exact"/>
              <w:ind w:left="1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4109" w:type="dxa"/>
            <w:tcBorders>
              <w:top w:val="nil" w:sz="6" w:space="0" w:color="auto"/>
              <w:left w:val="nil" w:sz="6" w:space="0" w:color="auto"/>
              <w:bottom w:val="nil" w:sz="6" w:space="0" w:color="auto"/>
              <w:right w:val="nil" w:sz="6" w:space="0" w:color="auto"/>
            </w:tcBorders>
          </w:tcPr>
          <w:p>
            <w:pPr>
              <w:pStyle w:val="TableParagraph"/>
              <w:spacing w:line="222" w:lineRule="exact"/>
              <w:ind w:left="242" w:right="0"/>
              <w:jc w:val="left"/>
              <w:rPr>
                <w:rFonts w:ascii="宋体" w:hAnsi="宋体" w:cs="宋体" w:eastAsia="宋体" w:hint="default"/>
                <w:sz w:val="18"/>
                <w:szCs w:val="18"/>
              </w:rPr>
            </w:pPr>
            <w:r>
              <w:rPr>
                <w:rFonts w:ascii="宋体" w:hAnsi="宋体" w:cs="宋体" w:eastAsia="宋体" w:hint="default"/>
                <w:sz w:val="18"/>
                <w:szCs w:val="18"/>
              </w:rPr>
              <w:t>广州同艺照明有限公司</w:t>
            </w:r>
          </w:p>
        </w:tc>
        <w:tc>
          <w:tcPr>
            <w:tcW w:w="1807"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218"/>
              <w:jc w:val="right"/>
              <w:rPr>
                <w:rFonts w:ascii="Times New Roman" w:hAnsi="Times New Roman" w:cs="Times New Roman" w:eastAsia="Times New Roman" w:hint="default"/>
                <w:sz w:val="18"/>
                <w:szCs w:val="18"/>
              </w:rPr>
            </w:pPr>
            <w:r>
              <w:rPr>
                <w:rFonts w:ascii="Times New Roman"/>
                <w:sz w:val="18"/>
              </w:rPr>
              <w:t>150,450.00</w:t>
            </w:r>
          </w:p>
        </w:tc>
        <w:tc>
          <w:tcPr>
            <w:tcW w:w="1588"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6"/>
              <w:jc w:val="right"/>
              <w:rPr>
                <w:rFonts w:ascii="Times New Roman" w:hAnsi="Times New Roman" w:cs="Times New Roman" w:eastAsia="Times New Roman" w:hint="default"/>
                <w:sz w:val="18"/>
                <w:szCs w:val="18"/>
              </w:rPr>
            </w:pPr>
            <w:r>
              <w:rPr>
                <w:rFonts w:ascii="Times New Roman"/>
                <w:sz w:val="18"/>
              </w:rPr>
              <w:t>163,450.00</w:t>
            </w:r>
          </w:p>
        </w:tc>
      </w:tr>
      <w:tr>
        <w:trPr>
          <w:trHeight w:val="285" w:hRule="exact"/>
        </w:trPr>
        <w:tc>
          <w:tcPr>
            <w:tcW w:w="1265" w:type="dxa"/>
            <w:tcBorders>
              <w:top w:val="nil" w:sz="6" w:space="0" w:color="auto"/>
              <w:left w:val="nil" w:sz="6" w:space="0" w:color="auto"/>
              <w:bottom w:val="nil" w:sz="6" w:space="0" w:color="auto"/>
              <w:right w:val="nil" w:sz="6" w:space="0" w:color="auto"/>
            </w:tcBorders>
          </w:tcPr>
          <w:p>
            <w:pPr>
              <w:pStyle w:val="TableParagraph"/>
              <w:spacing w:line="223" w:lineRule="exact"/>
              <w:ind w:left="1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4109" w:type="dxa"/>
            <w:tcBorders>
              <w:top w:val="nil" w:sz="6" w:space="0" w:color="auto"/>
              <w:left w:val="nil" w:sz="6" w:space="0" w:color="auto"/>
              <w:bottom w:val="nil" w:sz="6" w:space="0" w:color="auto"/>
              <w:right w:val="nil" w:sz="6" w:space="0" w:color="auto"/>
            </w:tcBorders>
          </w:tcPr>
          <w:p>
            <w:pPr>
              <w:pStyle w:val="TableParagraph"/>
              <w:spacing w:line="223" w:lineRule="exact"/>
              <w:ind w:left="242" w:right="0"/>
              <w:jc w:val="left"/>
              <w:rPr>
                <w:rFonts w:ascii="宋体" w:hAnsi="宋体" w:cs="宋体" w:eastAsia="宋体" w:hint="default"/>
                <w:sz w:val="18"/>
                <w:szCs w:val="18"/>
              </w:rPr>
            </w:pPr>
            <w:r>
              <w:rPr>
                <w:rFonts w:ascii="宋体" w:hAnsi="宋体" w:cs="宋体" w:eastAsia="宋体" w:hint="default"/>
                <w:sz w:val="18"/>
                <w:szCs w:val="18"/>
              </w:rPr>
              <w:t>北京恩赛威节能技术服务有限责任公司</w:t>
            </w:r>
          </w:p>
        </w:tc>
        <w:tc>
          <w:tcPr>
            <w:tcW w:w="1807"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18"/>
              <w:jc w:val="right"/>
              <w:rPr>
                <w:rFonts w:ascii="Times New Roman" w:hAnsi="Times New Roman" w:cs="Times New Roman" w:eastAsia="Times New Roman" w:hint="default"/>
                <w:sz w:val="18"/>
                <w:szCs w:val="18"/>
              </w:rPr>
            </w:pPr>
            <w:r>
              <w:rPr>
                <w:rFonts w:ascii="Times New Roman"/>
                <w:sz w:val="18"/>
              </w:rPr>
              <w:t>80,000.00</w:t>
            </w:r>
          </w:p>
        </w:tc>
        <w:tc>
          <w:tcPr>
            <w:tcW w:w="1588"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06"/>
              <w:jc w:val="right"/>
              <w:rPr>
                <w:rFonts w:ascii="Times New Roman" w:hAnsi="Times New Roman" w:cs="Times New Roman" w:eastAsia="Times New Roman" w:hint="default"/>
                <w:sz w:val="18"/>
                <w:szCs w:val="18"/>
              </w:rPr>
            </w:pPr>
            <w:r>
              <w:rPr>
                <w:rFonts w:ascii="Times New Roman"/>
                <w:sz w:val="18"/>
              </w:rPr>
              <w:t>0.00</w:t>
            </w:r>
          </w:p>
        </w:tc>
      </w:tr>
      <w:tr>
        <w:trPr>
          <w:trHeight w:val="285" w:hRule="exact"/>
        </w:trPr>
        <w:tc>
          <w:tcPr>
            <w:tcW w:w="1265" w:type="dxa"/>
            <w:tcBorders>
              <w:top w:val="nil" w:sz="6" w:space="0" w:color="auto"/>
              <w:left w:val="nil" w:sz="6" w:space="0" w:color="auto"/>
              <w:bottom w:val="nil" w:sz="6" w:space="0" w:color="auto"/>
              <w:right w:val="nil" w:sz="6" w:space="0" w:color="auto"/>
            </w:tcBorders>
          </w:tcPr>
          <w:p>
            <w:pPr>
              <w:pStyle w:val="TableParagraph"/>
              <w:spacing w:line="222" w:lineRule="exact"/>
              <w:ind w:left="1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4109" w:type="dxa"/>
            <w:tcBorders>
              <w:top w:val="nil" w:sz="6" w:space="0" w:color="auto"/>
              <w:left w:val="nil" w:sz="6" w:space="0" w:color="auto"/>
              <w:bottom w:val="nil" w:sz="6" w:space="0" w:color="auto"/>
              <w:right w:val="nil" w:sz="6" w:space="0" w:color="auto"/>
            </w:tcBorders>
          </w:tcPr>
          <w:p>
            <w:pPr>
              <w:pStyle w:val="TableParagraph"/>
              <w:spacing w:line="222" w:lineRule="exact"/>
              <w:ind w:left="242" w:right="0"/>
              <w:jc w:val="left"/>
              <w:rPr>
                <w:rFonts w:ascii="宋体" w:hAnsi="宋体" w:cs="宋体" w:eastAsia="宋体" w:hint="default"/>
                <w:sz w:val="18"/>
                <w:szCs w:val="18"/>
              </w:rPr>
            </w:pPr>
            <w:r>
              <w:rPr>
                <w:rFonts w:ascii="宋体" w:hAnsi="宋体" w:cs="宋体" w:eastAsia="宋体" w:hint="default"/>
                <w:sz w:val="18"/>
                <w:szCs w:val="18"/>
              </w:rPr>
              <w:t>吉林同方科贸有限责任公司</w:t>
            </w:r>
          </w:p>
        </w:tc>
        <w:tc>
          <w:tcPr>
            <w:tcW w:w="1807"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218"/>
              <w:jc w:val="right"/>
              <w:rPr>
                <w:rFonts w:ascii="Times New Roman" w:hAnsi="Times New Roman" w:cs="Times New Roman" w:eastAsia="Times New Roman" w:hint="default"/>
                <w:sz w:val="18"/>
                <w:szCs w:val="18"/>
              </w:rPr>
            </w:pPr>
            <w:r>
              <w:rPr>
                <w:rFonts w:ascii="Times New Roman"/>
                <w:sz w:val="18"/>
              </w:rPr>
              <w:t>36,684.00</w:t>
            </w:r>
          </w:p>
        </w:tc>
        <w:tc>
          <w:tcPr>
            <w:tcW w:w="1588"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6"/>
              <w:jc w:val="right"/>
              <w:rPr>
                <w:rFonts w:ascii="Times New Roman" w:hAnsi="Times New Roman" w:cs="Times New Roman" w:eastAsia="Times New Roman" w:hint="default"/>
                <w:sz w:val="18"/>
                <w:szCs w:val="18"/>
              </w:rPr>
            </w:pPr>
            <w:r>
              <w:rPr>
                <w:rFonts w:ascii="Times New Roman"/>
                <w:sz w:val="18"/>
              </w:rPr>
              <w:t>36,684.00</w:t>
            </w:r>
          </w:p>
        </w:tc>
      </w:tr>
      <w:tr>
        <w:trPr>
          <w:trHeight w:val="285" w:hRule="exact"/>
        </w:trPr>
        <w:tc>
          <w:tcPr>
            <w:tcW w:w="1265" w:type="dxa"/>
            <w:tcBorders>
              <w:top w:val="nil" w:sz="6" w:space="0" w:color="auto"/>
              <w:left w:val="nil" w:sz="6" w:space="0" w:color="auto"/>
              <w:bottom w:val="nil" w:sz="6" w:space="0" w:color="auto"/>
              <w:right w:val="nil" w:sz="6" w:space="0" w:color="auto"/>
            </w:tcBorders>
          </w:tcPr>
          <w:p>
            <w:pPr>
              <w:pStyle w:val="TableParagraph"/>
              <w:spacing w:line="223" w:lineRule="exact"/>
              <w:ind w:left="1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4109" w:type="dxa"/>
            <w:tcBorders>
              <w:top w:val="nil" w:sz="6" w:space="0" w:color="auto"/>
              <w:left w:val="nil" w:sz="6" w:space="0" w:color="auto"/>
              <w:bottom w:val="nil" w:sz="6" w:space="0" w:color="auto"/>
              <w:right w:val="nil" w:sz="6" w:space="0" w:color="auto"/>
            </w:tcBorders>
          </w:tcPr>
          <w:p>
            <w:pPr>
              <w:pStyle w:val="TableParagraph"/>
              <w:spacing w:line="223" w:lineRule="exact"/>
              <w:ind w:left="242" w:right="0"/>
              <w:jc w:val="left"/>
              <w:rPr>
                <w:rFonts w:ascii="宋体" w:hAnsi="宋体" w:cs="宋体" w:eastAsia="宋体" w:hint="default"/>
                <w:sz w:val="18"/>
                <w:szCs w:val="18"/>
              </w:rPr>
            </w:pPr>
            <w:r>
              <w:rPr>
                <w:rFonts w:ascii="宋体" w:hAnsi="宋体" w:cs="宋体" w:eastAsia="宋体" w:hint="default"/>
                <w:sz w:val="18"/>
                <w:szCs w:val="18"/>
              </w:rPr>
              <w:t>北京同方易豪科技有限公司</w:t>
            </w:r>
          </w:p>
        </w:tc>
        <w:tc>
          <w:tcPr>
            <w:tcW w:w="1807"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18"/>
              <w:jc w:val="right"/>
              <w:rPr>
                <w:rFonts w:ascii="Times New Roman" w:hAnsi="Times New Roman" w:cs="Times New Roman" w:eastAsia="Times New Roman" w:hint="default"/>
                <w:sz w:val="18"/>
                <w:szCs w:val="18"/>
              </w:rPr>
            </w:pPr>
            <w:r>
              <w:rPr>
                <w:rFonts w:ascii="Times New Roman"/>
                <w:sz w:val="18"/>
              </w:rPr>
              <w:t>27,685.00</w:t>
            </w:r>
          </w:p>
        </w:tc>
        <w:tc>
          <w:tcPr>
            <w:tcW w:w="1588"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06"/>
              <w:jc w:val="right"/>
              <w:rPr>
                <w:rFonts w:ascii="Times New Roman" w:hAnsi="Times New Roman" w:cs="Times New Roman" w:eastAsia="Times New Roman" w:hint="default"/>
                <w:sz w:val="18"/>
                <w:szCs w:val="18"/>
              </w:rPr>
            </w:pPr>
            <w:r>
              <w:rPr>
                <w:rFonts w:ascii="Times New Roman"/>
                <w:sz w:val="18"/>
              </w:rPr>
              <w:t>27,685.00</w:t>
            </w:r>
          </w:p>
        </w:tc>
      </w:tr>
      <w:tr>
        <w:trPr>
          <w:trHeight w:val="285" w:hRule="exact"/>
        </w:trPr>
        <w:tc>
          <w:tcPr>
            <w:tcW w:w="1265" w:type="dxa"/>
            <w:tcBorders>
              <w:top w:val="nil" w:sz="6" w:space="0" w:color="auto"/>
              <w:left w:val="nil" w:sz="6" w:space="0" w:color="auto"/>
              <w:bottom w:val="nil" w:sz="6" w:space="0" w:color="auto"/>
              <w:right w:val="nil" w:sz="6" w:space="0" w:color="auto"/>
            </w:tcBorders>
          </w:tcPr>
          <w:p>
            <w:pPr>
              <w:pStyle w:val="TableParagraph"/>
              <w:spacing w:line="222" w:lineRule="exact"/>
              <w:ind w:left="1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4109" w:type="dxa"/>
            <w:tcBorders>
              <w:top w:val="nil" w:sz="6" w:space="0" w:color="auto"/>
              <w:left w:val="nil" w:sz="6" w:space="0" w:color="auto"/>
              <w:bottom w:val="nil" w:sz="6" w:space="0" w:color="auto"/>
              <w:right w:val="nil" w:sz="6" w:space="0" w:color="auto"/>
            </w:tcBorders>
          </w:tcPr>
          <w:p>
            <w:pPr>
              <w:pStyle w:val="TableParagraph"/>
              <w:spacing w:line="222" w:lineRule="exact"/>
              <w:ind w:left="242" w:right="0"/>
              <w:jc w:val="left"/>
              <w:rPr>
                <w:rFonts w:ascii="宋体" w:hAnsi="宋体" w:cs="宋体" w:eastAsia="宋体" w:hint="default"/>
                <w:sz w:val="18"/>
                <w:szCs w:val="18"/>
              </w:rPr>
            </w:pPr>
            <w:r>
              <w:rPr>
                <w:rFonts w:ascii="宋体" w:hAnsi="宋体" w:cs="宋体" w:eastAsia="宋体" w:hint="default"/>
                <w:sz w:val="18"/>
                <w:szCs w:val="18"/>
              </w:rPr>
              <w:t>北京辰安科技股份有限公司</w:t>
            </w:r>
          </w:p>
        </w:tc>
        <w:tc>
          <w:tcPr>
            <w:tcW w:w="1807"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218"/>
              <w:jc w:val="right"/>
              <w:rPr>
                <w:rFonts w:ascii="Times New Roman" w:hAnsi="Times New Roman" w:cs="Times New Roman" w:eastAsia="Times New Roman" w:hint="default"/>
                <w:sz w:val="18"/>
                <w:szCs w:val="18"/>
              </w:rPr>
            </w:pPr>
            <w:r>
              <w:rPr>
                <w:rFonts w:ascii="Times New Roman"/>
                <w:sz w:val="18"/>
              </w:rPr>
              <w:t>0.00</w:t>
            </w:r>
          </w:p>
        </w:tc>
        <w:tc>
          <w:tcPr>
            <w:tcW w:w="1588"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6"/>
              <w:jc w:val="right"/>
              <w:rPr>
                <w:rFonts w:ascii="Times New Roman" w:hAnsi="Times New Roman" w:cs="Times New Roman" w:eastAsia="Times New Roman" w:hint="default"/>
                <w:sz w:val="18"/>
                <w:szCs w:val="18"/>
              </w:rPr>
            </w:pPr>
            <w:r>
              <w:rPr>
                <w:rFonts w:ascii="Times New Roman"/>
                <w:spacing w:val="-1"/>
                <w:sz w:val="18"/>
              </w:rPr>
              <w:t>2,277,693.87</w:t>
            </w:r>
          </w:p>
        </w:tc>
      </w:tr>
      <w:tr>
        <w:trPr>
          <w:trHeight w:val="285" w:hRule="exact"/>
        </w:trPr>
        <w:tc>
          <w:tcPr>
            <w:tcW w:w="1265" w:type="dxa"/>
            <w:tcBorders>
              <w:top w:val="nil" w:sz="6" w:space="0" w:color="auto"/>
              <w:left w:val="nil" w:sz="6" w:space="0" w:color="auto"/>
              <w:bottom w:val="nil" w:sz="6" w:space="0" w:color="auto"/>
              <w:right w:val="nil" w:sz="6" w:space="0" w:color="auto"/>
            </w:tcBorders>
          </w:tcPr>
          <w:p>
            <w:pPr>
              <w:pStyle w:val="TableParagraph"/>
              <w:spacing w:line="223" w:lineRule="exact"/>
              <w:ind w:left="1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4109" w:type="dxa"/>
            <w:tcBorders>
              <w:top w:val="nil" w:sz="6" w:space="0" w:color="auto"/>
              <w:left w:val="nil" w:sz="6" w:space="0" w:color="auto"/>
              <w:bottom w:val="nil" w:sz="6" w:space="0" w:color="auto"/>
              <w:right w:val="nil" w:sz="6" w:space="0" w:color="auto"/>
            </w:tcBorders>
          </w:tcPr>
          <w:p>
            <w:pPr>
              <w:pStyle w:val="TableParagraph"/>
              <w:spacing w:line="223" w:lineRule="exact"/>
              <w:ind w:left="242" w:right="0"/>
              <w:jc w:val="left"/>
              <w:rPr>
                <w:rFonts w:ascii="宋体" w:hAnsi="宋体" w:cs="宋体" w:eastAsia="宋体" w:hint="default"/>
                <w:sz w:val="18"/>
                <w:szCs w:val="18"/>
              </w:rPr>
            </w:pPr>
            <w:r>
              <w:rPr>
                <w:rFonts w:ascii="宋体" w:hAnsi="宋体" w:cs="宋体" w:eastAsia="宋体" w:hint="default"/>
                <w:sz w:val="18"/>
                <w:szCs w:val="18"/>
              </w:rPr>
              <w:t>泰豪科技股份有限公司</w:t>
            </w:r>
          </w:p>
        </w:tc>
        <w:tc>
          <w:tcPr>
            <w:tcW w:w="1807"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18"/>
              <w:jc w:val="right"/>
              <w:rPr>
                <w:rFonts w:ascii="Times New Roman" w:hAnsi="Times New Roman" w:cs="Times New Roman" w:eastAsia="Times New Roman" w:hint="default"/>
                <w:sz w:val="18"/>
                <w:szCs w:val="18"/>
              </w:rPr>
            </w:pPr>
            <w:r>
              <w:rPr>
                <w:rFonts w:ascii="Times New Roman"/>
                <w:sz w:val="18"/>
              </w:rPr>
              <w:t>0.00</w:t>
            </w:r>
          </w:p>
        </w:tc>
        <w:tc>
          <w:tcPr>
            <w:tcW w:w="1588"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06"/>
              <w:jc w:val="right"/>
              <w:rPr>
                <w:rFonts w:ascii="Times New Roman" w:hAnsi="Times New Roman" w:cs="Times New Roman" w:eastAsia="Times New Roman" w:hint="default"/>
                <w:sz w:val="18"/>
                <w:szCs w:val="18"/>
              </w:rPr>
            </w:pPr>
            <w:r>
              <w:rPr>
                <w:rFonts w:ascii="Times New Roman"/>
                <w:sz w:val="18"/>
              </w:rPr>
              <w:t>858,158.39</w:t>
            </w:r>
          </w:p>
        </w:tc>
      </w:tr>
      <w:tr>
        <w:trPr>
          <w:trHeight w:val="285" w:hRule="exact"/>
        </w:trPr>
        <w:tc>
          <w:tcPr>
            <w:tcW w:w="1265" w:type="dxa"/>
            <w:tcBorders>
              <w:top w:val="nil" w:sz="6" w:space="0" w:color="auto"/>
              <w:left w:val="nil" w:sz="6" w:space="0" w:color="auto"/>
              <w:bottom w:val="nil" w:sz="6" w:space="0" w:color="auto"/>
              <w:right w:val="nil" w:sz="6" w:space="0" w:color="auto"/>
            </w:tcBorders>
          </w:tcPr>
          <w:p>
            <w:pPr>
              <w:pStyle w:val="TableParagraph"/>
              <w:spacing w:line="222" w:lineRule="exact"/>
              <w:ind w:left="1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4109" w:type="dxa"/>
            <w:tcBorders>
              <w:top w:val="nil" w:sz="6" w:space="0" w:color="auto"/>
              <w:left w:val="nil" w:sz="6" w:space="0" w:color="auto"/>
              <w:bottom w:val="nil" w:sz="6" w:space="0" w:color="auto"/>
              <w:right w:val="nil" w:sz="6" w:space="0" w:color="auto"/>
            </w:tcBorders>
          </w:tcPr>
          <w:p>
            <w:pPr>
              <w:pStyle w:val="TableParagraph"/>
              <w:spacing w:line="222" w:lineRule="exact"/>
              <w:ind w:left="242" w:right="0"/>
              <w:jc w:val="left"/>
              <w:rPr>
                <w:rFonts w:ascii="宋体" w:hAnsi="宋体" w:cs="宋体" w:eastAsia="宋体" w:hint="default"/>
                <w:sz w:val="18"/>
                <w:szCs w:val="18"/>
              </w:rPr>
            </w:pPr>
            <w:r>
              <w:rPr>
                <w:rFonts w:ascii="宋体" w:hAnsi="宋体" w:cs="宋体" w:eastAsia="宋体" w:hint="default"/>
                <w:sz w:val="18"/>
                <w:szCs w:val="18"/>
              </w:rPr>
              <w:t>北京同方洁净技术有限公司</w:t>
            </w:r>
          </w:p>
        </w:tc>
        <w:tc>
          <w:tcPr>
            <w:tcW w:w="1807"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218"/>
              <w:jc w:val="right"/>
              <w:rPr>
                <w:rFonts w:ascii="Times New Roman" w:hAnsi="Times New Roman" w:cs="Times New Roman" w:eastAsia="Times New Roman" w:hint="default"/>
                <w:sz w:val="18"/>
                <w:szCs w:val="18"/>
              </w:rPr>
            </w:pPr>
            <w:r>
              <w:rPr>
                <w:rFonts w:ascii="Times New Roman"/>
                <w:sz w:val="18"/>
              </w:rPr>
              <w:t>0.00</w:t>
            </w:r>
          </w:p>
        </w:tc>
        <w:tc>
          <w:tcPr>
            <w:tcW w:w="1588"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6"/>
              <w:jc w:val="right"/>
              <w:rPr>
                <w:rFonts w:ascii="Times New Roman" w:hAnsi="Times New Roman" w:cs="Times New Roman" w:eastAsia="Times New Roman" w:hint="default"/>
                <w:sz w:val="18"/>
                <w:szCs w:val="18"/>
              </w:rPr>
            </w:pPr>
            <w:r>
              <w:rPr>
                <w:rFonts w:ascii="Times New Roman"/>
                <w:sz w:val="18"/>
              </w:rPr>
              <w:t>180,400.62</w:t>
            </w:r>
          </w:p>
        </w:tc>
      </w:tr>
      <w:tr>
        <w:trPr>
          <w:trHeight w:val="275" w:hRule="exact"/>
        </w:trPr>
        <w:tc>
          <w:tcPr>
            <w:tcW w:w="1265" w:type="dxa"/>
            <w:tcBorders>
              <w:top w:val="nil" w:sz="6" w:space="0" w:color="auto"/>
              <w:left w:val="nil" w:sz="6" w:space="0" w:color="auto"/>
              <w:bottom w:val="nil" w:sz="6" w:space="0" w:color="auto"/>
              <w:right w:val="nil" w:sz="6" w:space="0" w:color="auto"/>
            </w:tcBorders>
          </w:tcPr>
          <w:p>
            <w:pPr/>
          </w:p>
        </w:tc>
        <w:tc>
          <w:tcPr>
            <w:tcW w:w="4109" w:type="dxa"/>
            <w:tcBorders>
              <w:top w:val="nil" w:sz="6" w:space="0" w:color="auto"/>
              <w:left w:val="nil" w:sz="6" w:space="0" w:color="auto"/>
              <w:bottom w:val="nil" w:sz="6" w:space="0" w:color="auto"/>
              <w:right w:val="nil" w:sz="6" w:space="0" w:color="auto"/>
            </w:tcBorders>
          </w:tcPr>
          <w:p>
            <w:pPr>
              <w:pStyle w:val="TableParagraph"/>
              <w:spacing w:line="223" w:lineRule="exact"/>
              <w:ind w:left="242" w:right="0"/>
              <w:jc w:val="left"/>
              <w:rPr>
                <w:rFonts w:ascii="宋体" w:hAnsi="宋体" w:cs="宋体" w:eastAsia="宋体" w:hint="default"/>
                <w:sz w:val="18"/>
                <w:szCs w:val="18"/>
              </w:rPr>
            </w:pPr>
            <w:r>
              <w:rPr>
                <w:rFonts w:ascii="宋体" w:hAnsi="宋体" w:cs="宋体" w:eastAsia="宋体" w:hint="default"/>
                <w:b/>
                <w:bCs/>
                <w:sz w:val="18"/>
                <w:szCs w:val="18"/>
              </w:rPr>
              <w:t>其他关联关系方：</w:t>
            </w:r>
            <w:r>
              <w:rPr>
                <w:rFonts w:ascii="宋体" w:hAnsi="宋体" w:cs="宋体" w:eastAsia="宋体" w:hint="default"/>
                <w:sz w:val="18"/>
                <w:szCs w:val="18"/>
              </w:rPr>
            </w:r>
          </w:p>
        </w:tc>
        <w:tc>
          <w:tcPr>
            <w:tcW w:w="1807" w:type="dxa"/>
            <w:tcBorders>
              <w:top w:val="nil" w:sz="6" w:space="0" w:color="auto"/>
              <w:left w:val="nil" w:sz="6" w:space="0" w:color="auto"/>
              <w:bottom w:val="nil" w:sz="6" w:space="0" w:color="auto"/>
              <w:right w:val="nil" w:sz="6" w:space="0" w:color="auto"/>
            </w:tcBorders>
          </w:tcPr>
          <w:p>
            <w:pPr/>
          </w:p>
        </w:tc>
        <w:tc>
          <w:tcPr>
            <w:tcW w:w="1588" w:type="dxa"/>
            <w:tcBorders>
              <w:top w:val="nil" w:sz="6" w:space="0" w:color="auto"/>
              <w:left w:val="nil" w:sz="6" w:space="0" w:color="auto"/>
              <w:bottom w:val="nil" w:sz="6" w:space="0" w:color="auto"/>
              <w:right w:val="nil" w:sz="6" w:space="0" w:color="auto"/>
            </w:tcBorders>
          </w:tcPr>
          <w:p>
            <w:pPr/>
          </w:p>
        </w:tc>
      </w:tr>
      <w:tr>
        <w:trPr>
          <w:trHeight w:val="295" w:hRule="exact"/>
        </w:trPr>
        <w:tc>
          <w:tcPr>
            <w:tcW w:w="1265" w:type="dxa"/>
            <w:tcBorders>
              <w:top w:val="nil" w:sz="6" w:space="0" w:color="auto"/>
              <w:left w:val="nil" w:sz="6" w:space="0" w:color="auto"/>
              <w:bottom w:val="nil" w:sz="6" w:space="0" w:color="auto"/>
              <w:right w:val="nil" w:sz="6" w:space="0" w:color="auto"/>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4109" w:type="dxa"/>
            <w:tcBorders>
              <w:top w:val="nil" w:sz="6" w:space="0" w:color="auto"/>
              <w:left w:val="nil" w:sz="6" w:space="0" w:color="auto"/>
              <w:bottom w:val="nil" w:sz="6" w:space="0" w:color="auto"/>
              <w:right w:val="nil" w:sz="6" w:space="0" w:color="auto"/>
            </w:tcBorders>
          </w:tcPr>
          <w:p>
            <w:pPr>
              <w:pStyle w:val="TableParagraph"/>
              <w:spacing w:line="232" w:lineRule="exact"/>
              <w:ind w:left="242" w:right="0"/>
              <w:jc w:val="left"/>
              <w:rPr>
                <w:rFonts w:ascii="宋体" w:hAnsi="宋体" w:cs="宋体" w:eastAsia="宋体" w:hint="default"/>
                <w:sz w:val="18"/>
                <w:szCs w:val="18"/>
              </w:rPr>
            </w:pPr>
            <w:r>
              <w:rPr>
                <w:rFonts w:ascii="宋体" w:hAnsi="宋体" w:cs="宋体" w:eastAsia="宋体" w:hint="default"/>
                <w:sz w:val="18"/>
                <w:szCs w:val="18"/>
              </w:rPr>
              <w:t>深圳华控赛格股份有限公司</w:t>
            </w:r>
          </w:p>
        </w:tc>
        <w:tc>
          <w:tcPr>
            <w:tcW w:w="1807"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218"/>
              <w:jc w:val="right"/>
              <w:rPr>
                <w:rFonts w:ascii="Times New Roman" w:hAnsi="Times New Roman" w:cs="Times New Roman" w:eastAsia="Times New Roman" w:hint="default"/>
                <w:sz w:val="18"/>
                <w:szCs w:val="18"/>
              </w:rPr>
            </w:pPr>
            <w:r>
              <w:rPr>
                <w:rFonts w:ascii="Times New Roman"/>
                <w:sz w:val="18"/>
              </w:rPr>
              <w:t>0.00</w:t>
            </w:r>
          </w:p>
        </w:tc>
        <w:tc>
          <w:tcPr>
            <w:tcW w:w="1588"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06"/>
              <w:jc w:val="right"/>
              <w:rPr>
                <w:rFonts w:ascii="Times New Roman" w:hAnsi="Times New Roman" w:cs="Times New Roman" w:eastAsia="Times New Roman" w:hint="default"/>
                <w:sz w:val="18"/>
                <w:szCs w:val="18"/>
              </w:rPr>
            </w:pPr>
            <w:r>
              <w:rPr>
                <w:rFonts w:ascii="Times New Roman"/>
                <w:spacing w:val="-1"/>
                <w:sz w:val="18"/>
              </w:rPr>
              <w:t>261,245,181.83</w:t>
            </w:r>
          </w:p>
        </w:tc>
      </w:tr>
      <w:tr>
        <w:trPr>
          <w:trHeight w:val="275" w:hRule="exact"/>
        </w:trPr>
        <w:tc>
          <w:tcPr>
            <w:tcW w:w="1265" w:type="dxa"/>
            <w:tcBorders>
              <w:top w:val="nil" w:sz="6" w:space="0" w:color="auto"/>
              <w:left w:val="nil" w:sz="6" w:space="0" w:color="auto"/>
              <w:bottom w:val="nil" w:sz="6" w:space="0" w:color="auto"/>
              <w:right w:val="nil" w:sz="6" w:space="0" w:color="auto"/>
            </w:tcBorders>
          </w:tcPr>
          <w:p>
            <w:pPr/>
          </w:p>
        </w:tc>
        <w:tc>
          <w:tcPr>
            <w:tcW w:w="4109" w:type="dxa"/>
            <w:tcBorders>
              <w:top w:val="nil" w:sz="6" w:space="0" w:color="auto"/>
              <w:left w:val="nil" w:sz="6" w:space="0" w:color="auto"/>
              <w:bottom w:val="nil" w:sz="6" w:space="0" w:color="auto"/>
              <w:right w:val="nil" w:sz="6" w:space="0" w:color="auto"/>
            </w:tcBorders>
          </w:tcPr>
          <w:p>
            <w:pPr>
              <w:pStyle w:val="TableParagraph"/>
              <w:spacing w:line="223" w:lineRule="exact"/>
              <w:ind w:left="242" w:right="0"/>
              <w:jc w:val="left"/>
              <w:rPr>
                <w:rFonts w:ascii="宋体" w:hAnsi="宋体" w:cs="宋体" w:eastAsia="宋体" w:hint="default"/>
                <w:sz w:val="18"/>
                <w:szCs w:val="18"/>
              </w:rPr>
            </w:pPr>
            <w:r>
              <w:rPr>
                <w:rFonts w:ascii="宋体" w:hAnsi="宋体" w:cs="宋体" w:eastAsia="宋体" w:hint="default"/>
                <w:b/>
                <w:bCs/>
                <w:sz w:val="18"/>
                <w:szCs w:val="18"/>
              </w:rPr>
              <w:t>母公司及最终控制方：</w:t>
            </w:r>
            <w:r>
              <w:rPr>
                <w:rFonts w:ascii="宋体" w:hAnsi="宋体" w:cs="宋体" w:eastAsia="宋体" w:hint="default"/>
                <w:sz w:val="18"/>
                <w:szCs w:val="18"/>
              </w:rPr>
            </w:r>
          </w:p>
        </w:tc>
        <w:tc>
          <w:tcPr>
            <w:tcW w:w="1807" w:type="dxa"/>
            <w:tcBorders>
              <w:top w:val="nil" w:sz="6" w:space="0" w:color="auto"/>
              <w:left w:val="nil" w:sz="6" w:space="0" w:color="auto"/>
              <w:bottom w:val="nil" w:sz="6" w:space="0" w:color="auto"/>
              <w:right w:val="nil" w:sz="6" w:space="0" w:color="auto"/>
            </w:tcBorders>
          </w:tcPr>
          <w:p>
            <w:pPr/>
          </w:p>
        </w:tc>
        <w:tc>
          <w:tcPr>
            <w:tcW w:w="1588" w:type="dxa"/>
            <w:tcBorders>
              <w:top w:val="nil" w:sz="6" w:space="0" w:color="auto"/>
              <w:left w:val="nil" w:sz="6" w:space="0" w:color="auto"/>
              <w:bottom w:val="nil" w:sz="6" w:space="0" w:color="auto"/>
              <w:right w:val="nil" w:sz="6" w:space="0" w:color="auto"/>
            </w:tcBorders>
          </w:tcPr>
          <w:p>
            <w:pPr/>
          </w:p>
        </w:tc>
      </w:tr>
      <w:tr>
        <w:trPr>
          <w:trHeight w:val="295" w:hRule="exact"/>
        </w:trPr>
        <w:tc>
          <w:tcPr>
            <w:tcW w:w="1265" w:type="dxa"/>
            <w:tcBorders>
              <w:top w:val="nil" w:sz="6" w:space="0" w:color="auto"/>
              <w:left w:val="nil" w:sz="6" w:space="0" w:color="auto"/>
              <w:bottom w:val="nil" w:sz="6" w:space="0" w:color="auto"/>
              <w:right w:val="nil" w:sz="6" w:space="0" w:color="auto"/>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4109" w:type="dxa"/>
            <w:tcBorders>
              <w:top w:val="nil" w:sz="6" w:space="0" w:color="auto"/>
              <w:left w:val="nil" w:sz="6" w:space="0" w:color="auto"/>
              <w:bottom w:val="nil" w:sz="6" w:space="0" w:color="auto"/>
              <w:right w:val="nil" w:sz="6" w:space="0" w:color="auto"/>
            </w:tcBorders>
          </w:tcPr>
          <w:p>
            <w:pPr>
              <w:pStyle w:val="TableParagraph"/>
              <w:spacing w:line="232" w:lineRule="exact"/>
              <w:ind w:left="242" w:right="0"/>
              <w:jc w:val="left"/>
              <w:rPr>
                <w:rFonts w:ascii="宋体" w:hAnsi="宋体" w:cs="宋体" w:eastAsia="宋体" w:hint="default"/>
                <w:sz w:val="18"/>
                <w:szCs w:val="18"/>
              </w:rPr>
            </w:pPr>
            <w:r>
              <w:rPr>
                <w:rFonts w:ascii="宋体" w:hAnsi="宋体" w:cs="宋体" w:eastAsia="宋体" w:hint="default"/>
                <w:sz w:val="18"/>
                <w:szCs w:val="18"/>
              </w:rPr>
              <w:t>清华控股有限公司</w:t>
            </w:r>
          </w:p>
        </w:tc>
        <w:tc>
          <w:tcPr>
            <w:tcW w:w="1807"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219"/>
              <w:jc w:val="right"/>
              <w:rPr>
                <w:rFonts w:ascii="Times New Roman" w:hAnsi="Times New Roman" w:cs="Times New Roman" w:eastAsia="Times New Roman" w:hint="default"/>
                <w:sz w:val="18"/>
                <w:szCs w:val="18"/>
              </w:rPr>
            </w:pPr>
            <w:r>
              <w:rPr>
                <w:rFonts w:ascii="Times New Roman"/>
                <w:spacing w:val="-1"/>
                <w:sz w:val="18"/>
              </w:rPr>
              <w:t>1,953,706,071.30</w:t>
            </w:r>
          </w:p>
        </w:tc>
        <w:tc>
          <w:tcPr>
            <w:tcW w:w="1588"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07"/>
              <w:jc w:val="right"/>
              <w:rPr>
                <w:rFonts w:ascii="Times New Roman" w:hAnsi="Times New Roman" w:cs="Times New Roman" w:eastAsia="Times New Roman" w:hint="default"/>
                <w:sz w:val="18"/>
                <w:szCs w:val="18"/>
              </w:rPr>
            </w:pPr>
            <w:r>
              <w:rPr>
                <w:rFonts w:ascii="Times New Roman"/>
                <w:spacing w:val="-1"/>
                <w:sz w:val="18"/>
              </w:rPr>
              <w:t>1,832,455,308.26</w:t>
            </w:r>
          </w:p>
        </w:tc>
      </w:tr>
      <w:tr>
        <w:trPr>
          <w:trHeight w:val="285" w:hRule="exact"/>
        </w:trPr>
        <w:tc>
          <w:tcPr>
            <w:tcW w:w="1265" w:type="dxa"/>
            <w:tcBorders>
              <w:top w:val="nil" w:sz="6" w:space="0" w:color="auto"/>
              <w:left w:val="nil" w:sz="6" w:space="0" w:color="auto"/>
              <w:bottom w:val="nil" w:sz="6" w:space="0" w:color="auto"/>
              <w:right w:val="nil" w:sz="6" w:space="0" w:color="auto"/>
            </w:tcBorders>
          </w:tcPr>
          <w:p>
            <w:pPr>
              <w:pStyle w:val="TableParagraph"/>
              <w:spacing w:line="223" w:lineRule="exact"/>
              <w:ind w:left="1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4109" w:type="dxa"/>
            <w:tcBorders>
              <w:top w:val="nil" w:sz="6" w:space="0" w:color="auto"/>
              <w:left w:val="nil" w:sz="6" w:space="0" w:color="auto"/>
              <w:bottom w:val="nil" w:sz="6" w:space="0" w:color="auto"/>
              <w:right w:val="nil" w:sz="6" w:space="0" w:color="auto"/>
            </w:tcBorders>
          </w:tcPr>
          <w:p>
            <w:pPr>
              <w:pStyle w:val="TableParagraph"/>
              <w:spacing w:line="223" w:lineRule="exact"/>
              <w:ind w:left="242" w:right="0"/>
              <w:jc w:val="left"/>
              <w:rPr>
                <w:rFonts w:ascii="宋体" w:hAnsi="宋体" w:cs="宋体" w:eastAsia="宋体" w:hint="default"/>
                <w:sz w:val="18"/>
                <w:szCs w:val="18"/>
              </w:rPr>
            </w:pPr>
            <w:r>
              <w:rPr>
                <w:rFonts w:ascii="宋体" w:hAnsi="宋体" w:cs="宋体" w:eastAsia="宋体" w:hint="default"/>
                <w:sz w:val="18"/>
                <w:szCs w:val="18"/>
              </w:rPr>
              <w:t>清华大学</w:t>
            </w:r>
          </w:p>
        </w:tc>
        <w:tc>
          <w:tcPr>
            <w:tcW w:w="1807"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18"/>
              <w:jc w:val="right"/>
              <w:rPr>
                <w:rFonts w:ascii="Times New Roman" w:hAnsi="Times New Roman" w:cs="Times New Roman" w:eastAsia="Times New Roman" w:hint="default"/>
                <w:sz w:val="18"/>
                <w:szCs w:val="18"/>
              </w:rPr>
            </w:pPr>
            <w:r>
              <w:rPr>
                <w:rFonts w:ascii="Times New Roman"/>
                <w:sz w:val="18"/>
              </w:rPr>
              <w:t>738,776.68</w:t>
            </w:r>
          </w:p>
        </w:tc>
        <w:tc>
          <w:tcPr>
            <w:tcW w:w="1588"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06"/>
              <w:jc w:val="right"/>
              <w:rPr>
                <w:rFonts w:ascii="Times New Roman" w:hAnsi="Times New Roman" w:cs="Times New Roman" w:eastAsia="Times New Roman" w:hint="default"/>
                <w:sz w:val="18"/>
                <w:szCs w:val="18"/>
              </w:rPr>
            </w:pPr>
            <w:r>
              <w:rPr>
                <w:rFonts w:ascii="Times New Roman"/>
                <w:sz w:val="18"/>
              </w:rPr>
              <w:t>738,776.68</w:t>
            </w:r>
          </w:p>
        </w:tc>
      </w:tr>
      <w:tr>
        <w:trPr>
          <w:trHeight w:val="275" w:hRule="exact"/>
        </w:trPr>
        <w:tc>
          <w:tcPr>
            <w:tcW w:w="1265" w:type="dxa"/>
            <w:tcBorders>
              <w:top w:val="nil" w:sz="6" w:space="0" w:color="auto"/>
              <w:left w:val="nil" w:sz="6" w:space="0" w:color="auto"/>
              <w:bottom w:val="nil" w:sz="6" w:space="0" w:color="auto"/>
              <w:right w:val="nil" w:sz="6" w:space="0" w:color="auto"/>
            </w:tcBorders>
          </w:tcPr>
          <w:p>
            <w:pPr/>
          </w:p>
        </w:tc>
        <w:tc>
          <w:tcPr>
            <w:tcW w:w="4109" w:type="dxa"/>
            <w:tcBorders>
              <w:top w:val="nil" w:sz="6" w:space="0" w:color="auto"/>
              <w:left w:val="nil" w:sz="6" w:space="0" w:color="auto"/>
              <w:bottom w:val="nil" w:sz="6" w:space="0" w:color="auto"/>
              <w:right w:val="nil" w:sz="6" w:space="0" w:color="auto"/>
            </w:tcBorders>
          </w:tcPr>
          <w:p>
            <w:pPr>
              <w:pStyle w:val="TableParagraph"/>
              <w:spacing w:line="222" w:lineRule="exact"/>
              <w:ind w:left="242" w:right="0"/>
              <w:jc w:val="left"/>
              <w:rPr>
                <w:rFonts w:ascii="宋体" w:hAnsi="宋体" w:cs="宋体" w:eastAsia="宋体" w:hint="default"/>
                <w:sz w:val="18"/>
                <w:szCs w:val="18"/>
              </w:rPr>
            </w:pPr>
            <w:r>
              <w:rPr>
                <w:rFonts w:ascii="宋体" w:hAnsi="宋体" w:cs="宋体" w:eastAsia="宋体" w:hint="default"/>
                <w:b/>
                <w:bCs/>
                <w:sz w:val="18"/>
                <w:szCs w:val="18"/>
              </w:rPr>
              <w:t>受最终控制方控制的其他企业：</w:t>
            </w:r>
            <w:r>
              <w:rPr>
                <w:rFonts w:ascii="宋体" w:hAnsi="宋体" w:cs="宋体" w:eastAsia="宋体" w:hint="default"/>
                <w:sz w:val="18"/>
                <w:szCs w:val="18"/>
              </w:rPr>
            </w:r>
          </w:p>
        </w:tc>
        <w:tc>
          <w:tcPr>
            <w:tcW w:w="1807" w:type="dxa"/>
            <w:tcBorders>
              <w:top w:val="nil" w:sz="6" w:space="0" w:color="auto"/>
              <w:left w:val="nil" w:sz="6" w:space="0" w:color="auto"/>
              <w:bottom w:val="nil" w:sz="6" w:space="0" w:color="auto"/>
              <w:right w:val="nil" w:sz="6" w:space="0" w:color="auto"/>
            </w:tcBorders>
          </w:tcPr>
          <w:p>
            <w:pPr/>
          </w:p>
        </w:tc>
        <w:tc>
          <w:tcPr>
            <w:tcW w:w="1588" w:type="dxa"/>
            <w:tcBorders>
              <w:top w:val="nil" w:sz="6" w:space="0" w:color="auto"/>
              <w:left w:val="nil" w:sz="6" w:space="0" w:color="auto"/>
              <w:bottom w:val="nil" w:sz="6" w:space="0" w:color="auto"/>
              <w:right w:val="nil" w:sz="6" w:space="0" w:color="auto"/>
            </w:tcBorders>
          </w:tcPr>
          <w:p>
            <w:pPr/>
          </w:p>
        </w:tc>
      </w:tr>
      <w:tr>
        <w:trPr>
          <w:trHeight w:val="295" w:hRule="exact"/>
        </w:trPr>
        <w:tc>
          <w:tcPr>
            <w:tcW w:w="1265" w:type="dxa"/>
            <w:tcBorders>
              <w:top w:val="nil" w:sz="6" w:space="0" w:color="auto"/>
              <w:left w:val="nil" w:sz="6" w:space="0" w:color="auto"/>
              <w:bottom w:val="nil" w:sz="6" w:space="0" w:color="auto"/>
              <w:right w:val="nil" w:sz="6" w:space="0" w:color="auto"/>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4109" w:type="dxa"/>
            <w:tcBorders>
              <w:top w:val="nil" w:sz="6" w:space="0" w:color="auto"/>
              <w:left w:val="nil" w:sz="6" w:space="0" w:color="auto"/>
              <w:bottom w:val="nil" w:sz="6" w:space="0" w:color="auto"/>
              <w:right w:val="nil" w:sz="6" w:space="0" w:color="auto"/>
            </w:tcBorders>
          </w:tcPr>
          <w:p>
            <w:pPr>
              <w:pStyle w:val="TableParagraph"/>
              <w:spacing w:line="233" w:lineRule="exact"/>
              <w:ind w:left="242" w:right="0"/>
              <w:jc w:val="left"/>
              <w:rPr>
                <w:rFonts w:ascii="宋体" w:hAnsi="宋体" w:cs="宋体" w:eastAsia="宋体" w:hint="default"/>
                <w:sz w:val="18"/>
                <w:szCs w:val="18"/>
              </w:rPr>
            </w:pPr>
            <w:r>
              <w:rPr>
                <w:rFonts w:ascii="宋体" w:hAnsi="宋体" w:cs="宋体" w:eastAsia="宋体" w:hint="default"/>
                <w:sz w:val="18"/>
                <w:szCs w:val="18"/>
              </w:rPr>
              <w:t>紫光集团有限公司</w:t>
            </w:r>
          </w:p>
        </w:tc>
        <w:tc>
          <w:tcPr>
            <w:tcW w:w="1807"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18"/>
              <w:jc w:val="right"/>
              <w:rPr>
                <w:rFonts w:ascii="Times New Roman" w:hAnsi="Times New Roman" w:cs="Times New Roman" w:eastAsia="Times New Roman" w:hint="default"/>
                <w:sz w:val="18"/>
                <w:szCs w:val="18"/>
              </w:rPr>
            </w:pPr>
            <w:r>
              <w:rPr>
                <w:rFonts w:ascii="Times New Roman"/>
                <w:spacing w:val="-1"/>
                <w:sz w:val="18"/>
              </w:rPr>
              <w:t>5,000,000.00</w:t>
            </w:r>
          </w:p>
        </w:tc>
        <w:tc>
          <w:tcPr>
            <w:tcW w:w="1588"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106"/>
              <w:jc w:val="right"/>
              <w:rPr>
                <w:rFonts w:ascii="Times New Roman" w:hAnsi="Times New Roman" w:cs="Times New Roman" w:eastAsia="Times New Roman" w:hint="default"/>
                <w:sz w:val="18"/>
                <w:szCs w:val="18"/>
              </w:rPr>
            </w:pPr>
            <w:r>
              <w:rPr>
                <w:rFonts w:ascii="Times New Roman"/>
                <w:sz w:val="18"/>
              </w:rPr>
              <w:t>0.00</w:t>
            </w:r>
          </w:p>
        </w:tc>
      </w:tr>
      <w:tr>
        <w:trPr>
          <w:trHeight w:val="285" w:hRule="exact"/>
        </w:trPr>
        <w:tc>
          <w:tcPr>
            <w:tcW w:w="1265" w:type="dxa"/>
            <w:tcBorders>
              <w:top w:val="nil" w:sz="6" w:space="0" w:color="auto"/>
              <w:left w:val="nil" w:sz="6" w:space="0" w:color="auto"/>
              <w:bottom w:val="nil" w:sz="6" w:space="0" w:color="auto"/>
              <w:right w:val="nil" w:sz="6" w:space="0" w:color="auto"/>
            </w:tcBorders>
          </w:tcPr>
          <w:p>
            <w:pPr>
              <w:pStyle w:val="TableParagraph"/>
              <w:spacing w:line="222" w:lineRule="exact"/>
              <w:ind w:left="1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4109" w:type="dxa"/>
            <w:tcBorders>
              <w:top w:val="nil" w:sz="6" w:space="0" w:color="auto"/>
              <w:left w:val="nil" w:sz="6" w:space="0" w:color="auto"/>
              <w:bottom w:val="nil" w:sz="6" w:space="0" w:color="auto"/>
              <w:right w:val="nil" w:sz="6" w:space="0" w:color="auto"/>
            </w:tcBorders>
          </w:tcPr>
          <w:p>
            <w:pPr>
              <w:pStyle w:val="TableParagraph"/>
              <w:spacing w:line="222" w:lineRule="exact"/>
              <w:ind w:left="242" w:right="0"/>
              <w:jc w:val="left"/>
              <w:rPr>
                <w:rFonts w:ascii="宋体" w:hAnsi="宋体" w:cs="宋体" w:eastAsia="宋体" w:hint="default"/>
                <w:sz w:val="18"/>
                <w:szCs w:val="18"/>
              </w:rPr>
            </w:pPr>
            <w:r>
              <w:rPr>
                <w:rFonts w:ascii="宋体" w:hAnsi="宋体" w:cs="宋体" w:eastAsia="宋体" w:hint="default"/>
                <w:spacing w:val="-20"/>
                <w:sz w:val="18"/>
                <w:szCs w:val="18"/>
              </w:rPr>
              <w:t>《中国学术期刊（光盘版）》电子杂志社有限公司</w:t>
            </w:r>
          </w:p>
        </w:tc>
        <w:tc>
          <w:tcPr>
            <w:tcW w:w="1807"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218"/>
              <w:jc w:val="right"/>
              <w:rPr>
                <w:rFonts w:ascii="Times New Roman" w:hAnsi="Times New Roman" w:cs="Times New Roman" w:eastAsia="Times New Roman" w:hint="default"/>
                <w:sz w:val="18"/>
                <w:szCs w:val="18"/>
              </w:rPr>
            </w:pPr>
            <w:r>
              <w:rPr>
                <w:rFonts w:ascii="Times New Roman"/>
                <w:spacing w:val="-1"/>
                <w:sz w:val="18"/>
              </w:rPr>
              <w:t>1,711,787.40</w:t>
            </w:r>
          </w:p>
        </w:tc>
        <w:tc>
          <w:tcPr>
            <w:tcW w:w="1588"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6"/>
              <w:jc w:val="right"/>
              <w:rPr>
                <w:rFonts w:ascii="Times New Roman" w:hAnsi="Times New Roman" w:cs="Times New Roman" w:eastAsia="Times New Roman" w:hint="default"/>
                <w:sz w:val="18"/>
                <w:szCs w:val="18"/>
              </w:rPr>
            </w:pPr>
            <w:r>
              <w:rPr>
                <w:rFonts w:ascii="Times New Roman"/>
                <w:sz w:val="18"/>
              </w:rPr>
              <w:t>0.00</w:t>
            </w:r>
          </w:p>
        </w:tc>
      </w:tr>
      <w:tr>
        <w:trPr>
          <w:trHeight w:val="285" w:hRule="exact"/>
        </w:trPr>
        <w:tc>
          <w:tcPr>
            <w:tcW w:w="1265" w:type="dxa"/>
            <w:tcBorders>
              <w:top w:val="nil" w:sz="6" w:space="0" w:color="auto"/>
              <w:left w:val="nil" w:sz="6" w:space="0" w:color="auto"/>
              <w:bottom w:val="nil" w:sz="6" w:space="0" w:color="auto"/>
              <w:right w:val="nil" w:sz="6" w:space="0" w:color="auto"/>
            </w:tcBorders>
          </w:tcPr>
          <w:p>
            <w:pPr>
              <w:pStyle w:val="TableParagraph"/>
              <w:spacing w:line="223" w:lineRule="exact"/>
              <w:ind w:left="1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4109" w:type="dxa"/>
            <w:tcBorders>
              <w:top w:val="nil" w:sz="6" w:space="0" w:color="auto"/>
              <w:left w:val="nil" w:sz="6" w:space="0" w:color="auto"/>
              <w:bottom w:val="nil" w:sz="6" w:space="0" w:color="auto"/>
              <w:right w:val="nil" w:sz="6" w:space="0" w:color="auto"/>
            </w:tcBorders>
          </w:tcPr>
          <w:p>
            <w:pPr>
              <w:pStyle w:val="TableParagraph"/>
              <w:spacing w:line="223" w:lineRule="exact"/>
              <w:ind w:left="242" w:right="0"/>
              <w:jc w:val="left"/>
              <w:rPr>
                <w:rFonts w:ascii="宋体" w:hAnsi="宋体" w:cs="宋体" w:eastAsia="宋体" w:hint="default"/>
                <w:sz w:val="18"/>
                <w:szCs w:val="18"/>
              </w:rPr>
            </w:pPr>
            <w:r>
              <w:rPr>
                <w:rFonts w:ascii="宋体" w:hAnsi="宋体" w:cs="宋体" w:eastAsia="宋体" w:hint="default"/>
                <w:sz w:val="18"/>
                <w:szCs w:val="18"/>
              </w:rPr>
              <w:t>清华同方光盘电子出版社</w:t>
            </w:r>
          </w:p>
        </w:tc>
        <w:tc>
          <w:tcPr>
            <w:tcW w:w="1807"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18"/>
              <w:jc w:val="right"/>
              <w:rPr>
                <w:rFonts w:ascii="Times New Roman" w:hAnsi="Times New Roman" w:cs="Times New Roman" w:eastAsia="Times New Roman" w:hint="default"/>
                <w:sz w:val="18"/>
                <w:szCs w:val="18"/>
              </w:rPr>
            </w:pPr>
            <w:r>
              <w:rPr>
                <w:rFonts w:ascii="Times New Roman"/>
                <w:sz w:val="18"/>
              </w:rPr>
              <w:t>238,189.17</w:t>
            </w:r>
          </w:p>
        </w:tc>
        <w:tc>
          <w:tcPr>
            <w:tcW w:w="1588"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06"/>
              <w:jc w:val="right"/>
              <w:rPr>
                <w:rFonts w:ascii="Times New Roman" w:hAnsi="Times New Roman" w:cs="Times New Roman" w:eastAsia="Times New Roman" w:hint="default"/>
                <w:sz w:val="18"/>
                <w:szCs w:val="18"/>
              </w:rPr>
            </w:pPr>
            <w:r>
              <w:rPr>
                <w:rFonts w:ascii="Times New Roman"/>
                <w:sz w:val="18"/>
              </w:rPr>
              <w:t>267,665.16</w:t>
            </w:r>
          </w:p>
        </w:tc>
      </w:tr>
      <w:tr>
        <w:trPr>
          <w:trHeight w:val="285" w:hRule="exact"/>
        </w:trPr>
        <w:tc>
          <w:tcPr>
            <w:tcW w:w="1265" w:type="dxa"/>
            <w:tcBorders>
              <w:top w:val="nil" w:sz="6" w:space="0" w:color="auto"/>
              <w:left w:val="nil" w:sz="6" w:space="0" w:color="auto"/>
              <w:bottom w:val="nil" w:sz="6" w:space="0" w:color="auto"/>
              <w:right w:val="nil" w:sz="6" w:space="0" w:color="auto"/>
            </w:tcBorders>
          </w:tcPr>
          <w:p>
            <w:pPr>
              <w:pStyle w:val="TableParagraph"/>
              <w:spacing w:line="222" w:lineRule="exact"/>
              <w:ind w:left="1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4109" w:type="dxa"/>
            <w:tcBorders>
              <w:top w:val="nil" w:sz="6" w:space="0" w:color="auto"/>
              <w:left w:val="nil" w:sz="6" w:space="0" w:color="auto"/>
              <w:bottom w:val="nil" w:sz="6" w:space="0" w:color="auto"/>
              <w:right w:val="nil" w:sz="6" w:space="0" w:color="auto"/>
            </w:tcBorders>
          </w:tcPr>
          <w:p>
            <w:pPr>
              <w:pStyle w:val="TableParagraph"/>
              <w:spacing w:line="222" w:lineRule="exact"/>
              <w:ind w:left="242" w:right="0"/>
              <w:jc w:val="left"/>
              <w:rPr>
                <w:rFonts w:ascii="宋体" w:hAnsi="宋体" w:cs="宋体" w:eastAsia="宋体" w:hint="default"/>
                <w:sz w:val="18"/>
                <w:szCs w:val="18"/>
              </w:rPr>
            </w:pPr>
            <w:r>
              <w:rPr>
                <w:rFonts w:ascii="宋体" w:hAnsi="宋体" w:cs="宋体" w:eastAsia="宋体" w:hint="default"/>
                <w:sz w:val="18"/>
                <w:szCs w:val="18"/>
              </w:rPr>
              <w:t>清华大学机械厂</w:t>
            </w:r>
          </w:p>
        </w:tc>
        <w:tc>
          <w:tcPr>
            <w:tcW w:w="1807"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218"/>
              <w:jc w:val="right"/>
              <w:rPr>
                <w:rFonts w:ascii="Times New Roman" w:hAnsi="Times New Roman" w:cs="Times New Roman" w:eastAsia="Times New Roman" w:hint="default"/>
                <w:sz w:val="18"/>
                <w:szCs w:val="18"/>
              </w:rPr>
            </w:pPr>
            <w:r>
              <w:rPr>
                <w:rFonts w:ascii="Times New Roman"/>
                <w:sz w:val="18"/>
              </w:rPr>
              <w:t>0.00</w:t>
            </w:r>
          </w:p>
        </w:tc>
        <w:tc>
          <w:tcPr>
            <w:tcW w:w="1588"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6"/>
              <w:jc w:val="right"/>
              <w:rPr>
                <w:rFonts w:ascii="Times New Roman" w:hAnsi="Times New Roman" w:cs="Times New Roman" w:eastAsia="Times New Roman" w:hint="default"/>
                <w:sz w:val="18"/>
                <w:szCs w:val="18"/>
              </w:rPr>
            </w:pPr>
            <w:r>
              <w:rPr>
                <w:rFonts w:ascii="Times New Roman"/>
                <w:spacing w:val="-1"/>
                <w:sz w:val="18"/>
              </w:rPr>
              <w:t>1,010,000.00</w:t>
            </w:r>
          </w:p>
        </w:tc>
      </w:tr>
      <w:tr>
        <w:trPr>
          <w:trHeight w:val="275" w:hRule="exact"/>
        </w:trPr>
        <w:tc>
          <w:tcPr>
            <w:tcW w:w="1265" w:type="dxa"/>
            <w:tcBorders>
              <w:top w:val="nil" w:sz="6" w:space="0" w:color="auto"/>
              <w:left w:val="nil" w:sz="6" w:space="0" w:color="auto"/>
              <w:bottom w:val="nil" w:sz="6" w:space="0" w:color="auto"/>
              <w:right w:val="nil" w:sz="6" w:space="0" w:color="auto"/>
            </w:tcBorders>
          </w:tcPr>
          <w:p>
            <w:pPr/>
          </w:p>
        </w:tc>
        <w:tc>
          <w:tcPr>
            <w:tcW w:w="4109" w:type="dxa"/>
            <w:tcBorders>
              <w:top w:val="nil" w:sz="6" w:space="0" w:color="auto"/>
              <w:left w:val="nil" w:sz="6" w:space="0" w:color="auto"/>
              <w:bottom w:val="nil" w:sz="6" w:space="0" w:color="auto"/>
              <w:right w:val="nil" w:sz="6" w:space="0" w:color="auto"/>
            </w:tcBorders>
          </w:tcPr>
          <w:p>
            <w:pPr>
              <w:pStyle w:val="TableParagraph"/>
              <w:spacing w:line="223" w:lineRule="exact"/>
              <w:ind w:left="242" w:right="0"/>
              <w:jc w:val="left"/>
              <w:rPr>
                <w:rFonts w:ascii="宋体" w:hAnsi="宋体" w:cs="宋体" w:eastAsia="宋体" w:hint="default"/>
                <w:sz w:val="18"/>
                <w:szCs w:val="18"/>
              </w:rPr>
            </w:pPr>
            <w:r>
              <w:rPr>
                <w:rFonts w:ascii="宋体" w:hAnsi="宋体" w:cs="宋体" w:eastAsia="宋体" w:hint="default"/>
                <w:b/>
                <w:bCs/>
                <w:sz w:val="18"/>
                <w:szCs w:val="18"/>
              </w:rPr>
              <w:t>合营企业及联营企业：</w:t>
            </w:r>
            <w:r>
              <w:rPr>
                <w:rFonts w:ascii="宋体" w:hAnsi="宋体" w:cs="宋体" w:eastAsia="宋体" w:hint="default"/>
                <w:sz w:val="18"/>
                <w:szCs w:val="18"/>
              </w:rPr>
            </w:r>
          </w:p>
        </w:tc>
        <w:tc>
          <w:tcPr>
            <w:tcW w:w="1807" w:type="dxa"/>
            <w:tcBorders>
              <w:top w:val="nil" w:sz="6" w:space="0" w:color="auto"/>
              <w:left w:val="nil" w:sz="6" w:space="0" w:color="auto"/>
              <w:bottom w:val="nil" w:sz="6" w:space="0" w:color="auto"/>
              <w:right w:val="nil" w:sz="6" w:space="0" w:color="auto"/>
            </w:tcBorders>
          </w:tcPr>
          <w:p>
            <w:pPr/>
          </w:p>
        </w:tc>
        <w:tc>
          <w:tcPr>
            <w:tcW w:w="1588" w:type="dxa"/>
            <w:tcBorders>
              <w:top w:val="nil" w:sz="6" w:space="0" w:color="auto"/>
              <w:left w:val="nil" w:sz="6" w:space="0" w:color="auto"/>
              <w:bottom w:val="nil" w:sz="6" w:space="0" w:color="auto"/>
              <w:right w:val="nil" w:sz="6" w:space="0" w:color="auto"/>
            </w:tcBorders>
          </w:tcPr>
          <w:p>
            <w:pPr/>
          </w:p>
        </w:tc>
      </w:tr>
      <w:tr>
        <w:trPr>
          <w:trHeight w:val="295" w:hRule="exact"/>
        </w:trPr>
        <w:tc>
          <w:tcPr>
            <w:tcW w:w="1265" w:type="dxa"/>
            <w:tcBorders>
              <w:top w:val="nil" w:sz="6" w:space="0" w:color="auto"/>
              <w:left w:val="nil" w:sz="6" w:space="0" w:color="auto"/>
              <w:bottom w:val="nil" w:sz="6" w:space="0" w:color="auto"/>
              <w:right w:val="nil" w:sz="6" w:space="0" w:color="auto"/>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4109" w:type="dxa"/>
            <w:tcBorders>
              <w:top w:val="nil" w:sz="6" w:space="0" w:color="auto"/>
              <w:left w:val="nil" w:sz="6" w:space="0" w:color="auto"/>
              <w:bottom w:val="nil" w:sz="6" w:space="0" w:color="auto"/>
              <w:right w:val="nil" w:sz="6" w:space="0" w:color="auto"/>
            </w:tcBorders>
          </w:tcPr>
          <w:p>
            <w:pPr>
              <w:pStyle w:val="TableParagraph"/>
              <w:spacing w:line="232" w:lineRule="exact"/>
              <w:ind w:left="242" w:right="0"/>
              <w:jc w:val="left"/>
              <w:rPr>
                <w:rFonts w:ascii="宋体" w:hAnsi="宋体" w:cs="宋体" w:eastAsia="宋体" w:hint="default"/>
                <w:sz w:val="18"/>
                <w:szCs w:val="18"/>
              </w:rPr>
            </w:pPr>
            <w:r>
              <w:rPr>
                <w:rFonts w:ascii="宋体" w:hAnsi="宋体" w:cs="宋体" w:eastAsia="宋体" w:hint="default"/>
                <w:sz w:val="18"/>
                <w:szCs w:val="18"/>
              </w:rPr>
              <w:t>易程科技股份有限公司</w:t>
            </w:r>
          </w:p>
        </w:tc>
        <w:tc>
          <w:tcPr>
            <w:tcW w:w="1807"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218"/>
              <w:jc w:val="right"/>
              <w:rPr>
                <w:rFonts w:ascii="Times New Roman" w:hAnsi="Times New Roman" w:cs="Times New Roman" w:eastAsia="Times New Roman" w:hint="default"/>
                <w:sz w:val="18"/>
                <w:szCs w:val="18"/>
              </w:rPr>
            </w:pPr>
            <w:r>
              <w:rPr>
                <w:rFonts w:ascii="Times New Roman"/>
                <w:spacing w:val="-1"/>
                <w:sz w:val="18"/>
              </w:rPr>
              <w:t>10,407,045.25</w:t>
            </w:r>
          </w:p>
        </w:tc>
        <w:tc>
          <w:tcPr>
            <w:tcW w:w="1588"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06"/>
              <w:jc w:val="right"/>
              <w:rPr>
                <w:rFonts w:ascii="Times New Roman" w:hAnsi="Times New Roman" w:cs="Times New Roman" w:eastAsia="Times New Roman" w:hint="default"/>
                <w:sz w:val="18"/>
                <w:szCs w:val="18"/>
              </w:rPr>
            </w:pPr>
            <w:r>
              <w:rPr>
                <w:rFonts w:ascii="Times New Roman"/>
                <w:spacing w:val="-1"/>
                <w:sz w:val="18"/>
              </w:rPr>
              <w:t>10,136,805.25</w:t>
            </w:r>
          </w:p>
        </w:tc>
      </w:tr>
      <w:tr>
        <w:trPr>
          <w:trHeight w:val="285" w:hRule="exact"/>
        </w:trPr>
        <w:tc>
          <w:tcPr>
            <w:tcW w:w="1265" w:type="dxa"/>
            <w:tcBorders>
              <w:top w:val="nil" w:sz="6" w:space="0" w:color="auto"/>
              <w:left w:val="nil" w:sz="6" w:space="0" w:color="auto"/>
              <w:bottom w:val="nil" w:sz="6" w:space="0" w:color="auto"/>
              <w:right w:val="nil" w:sz="6" w:space="0" w:color="auto"/>
            </w:tcBorders>
          </w:tcPr>
          <w:p>
            <w:pPr>
              <w:pStyle w:val="TableParagraph"/>
              <w:spacing w:line="223" w:lineRule="exact"/>
              <w:ind w:left="1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4109" w:type="dxa"/>
            <w:tcBorders>
              <w:top w:val="nil" w:sz="6" w:space="0" w:color="auto"/>
              <w:left w:val="nil" w:sz="6" w:space="0" w:color="auto"/>
              <w:bottom w:val="nil" w:sz="6" w:space="0" w:color="auto"/>
              <w:right w:val="nil" w:sz="6" w:space="0" w:color="auto"/>
            </w:tcBorders>
          </w:tcPr>
          <w:p>
            <w:pPr>
              <w:pStyle w:val="TableParagraph"/>
              <w:spacing w:line="223" w:lineRule="exact"/>
              <w:ind w:left="242" w:right="0"/>
              <w:jc w:val="left"/>
              <w:rPr>
                <w:rFonts w:ascii="宋体" w:hAnsi="宋体" w:cs="宋体" w:eastAsia="宋体" w:hint="default"/>
                <w:sz w:val="18"/>
                <w:szCs w:val="18"/>
              </w:rPr>
            </w:pPr>
            <w:r>
              <w:rPr>
                <w:rFonts w:ascii="宋体" w:hAnsi="宋体" w:cs="宋体" w:eastAsia="宋体" w:hint="default"/>
                <w:sz w:val="18"/>
                <w:szCs w:val="18"/>
              </w:rPr>
              <w:t>吉林同方科贸有限责任公司</w:t>
            </w:r>
          </w:p>
        </w:tc>
        <w:tc>
          <w:tcPr>
            <w:tcW w:w="1807"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18"/>
              <w:jc w:val="right"/>
              <w:rPr>
                <w:rFonts w:ascii="Times New Roman" w:hAnsi="Times New Roman" w:cs="Times New Roman" w:eastAsia="Times New Roman" w:hint="default"/>
                <w:sz w:val="18"/>
                <w:szCs w:val="18"/>
              </w:rPr>
            </w:pPr>
            <w:r>
              <w:rPr>
                <w:rFonts w:ascii="Times New Roman"/>
                <w:sz w:val="18"/>
              </w:rPr>
              <w:t>500,000.00</w:t>
            </w:r>
          </w:p>
        </w:tc>
        <w:tc>
          <w:tcPr>
            <w:tcW w:w="1588"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06"/>
              <w:jc w:val="right"/>
              <w:rPr>
                <w:rFonts w:ascii="Times New Roman" w:hAnsi="Times New Roman" w:cs="Times New Roman" w:eastAsia="Times New Roman" w:hint="default"/>
                <w:sz w:val="18"/>
                <w:szCs w:val="18"/>
              </w:rPr>
            </w:pPr>
            <w:r>
              <w:rPr>
                <w:rFonts w:ascii="Times New Roman"/>
                <w:sz w:val="18"/>
              </w:rPr>
              <w:t>509,529.53</w:t>
            </w:r>
          </w:p>
        </w:tc>
      </w:tr>
      <w:tr>
        <w:trPr>
          <w:trHeight w:val="285" w:hRule="exact"/>
        </w:trPr>
        <w:tc>
          <w:tcPr>
            <w:tcW w:w="1265" w:type="dxa"/>
            <w:tcBorders>
              <w:top w:val="nil" w:sz="6" w:space="0" w:color="auto"/>
              <w:left w:val="nil" w:sz="6" w:space="0" w:color="auto"/>
              <w:bottom w:val="nil" w:sz="6" w:space="0" w:color="auto"/>
              <w:right w:val="nil" w:sz="6" w:space="0" w:color="auto"/>
            </w:tcBorders>
          </w:tcPr>
          <w:p>
            <w:pPr>
              <w:pStyle w:val="TableParagraph"/>
              <w:spacing w:line="222" w:lineRule="exact"/>
              <w:ind w:left="1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4109" w:type="dxa"/>
            <w:tcBorders>
              <w:top w:val="nil" w:sz="6" w:space="0" w:color="auto"/>
              <w:left w:val="nil" w:sz="6" w:space="0" w:color="auto"/>
              <w:bottom w:val="nil" w:sz="6" w:space="0" w:color="auto"/>
              <w:right w:val="nil" w:sz="6" w:space="0" w:color="auto"/>
            </w:tcBorders>
          </w:tcPr>
          <w:p>
            <w:pPr>
              <w:pStyle w:val="TableParagraph"/>
              <w:spacing w:line="222" w:lineRule="exact"/>
              <w:ind w:left="242" w:right="0"/>
              <w:jc w:val="left"/>
              <w:rPr>
                <w:rFonts w:ascii="宋体" w:hAnsi="宋体" w:cs="宋体" w:eastAsia="宋体" w:hint="default"/>
                <w:sz w:val="18"/>
                <w:szCs w:val="18"/>
              </w:rPr>
            </w:pPr>
            <w:r>
              <w:rPr>
                <w:rFonts w:ascii="宋体" w:hAnsi="宋体" w:cs="宋体" w:eastAsia="宋体" w:hint="default"/>
                <w:sz w:val="18"/>
                <w:szCs w:val="18"/>
              </w:rPr>
              <w:t>北京亚仕同方科技有限公司</w:t>
            </w:r>
          </w:p>
        </w:tc>
        <w:tc>
          <w:tcPr>
            <w:tcW w:w="1807"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218"/>
              <w:jc w:val="right"/>
              <w:rPr>
                <w:rFonts w:ascii="Times New Roman" w:hAnsi="Times New Roman" w:cs="Times New Roman" w:eastAsia="Times New Roman" w:hint="default"/>
                <w:sz w:val="18"/>
                <w:szCs w:val="18"/>
              </w:rPr>
            </w:pPr>
            <w:r>
              <w:rPr>
                <w:rFonts w:ascii="Times New Roman"/>
                <w:sz w:val="18"/>
              </w:rPr>
              <w:t>260,713.31</w:t>
            </w:r>
          </w:p>
        </w:tc>
        <w:tc>
          <w:tcPr>
            <w:tcW w:w="1588"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6"/>
              <w:jc w:val="right"/>
              <w:rPr>
                <w:rFonts w:ascii="Times New Roman" w:hAnsi="Times New Roman" w:cs="Times New Roman" w:eastAsia="Times New Roman" w:hint="default"/>
                <w:sz w:val="18"/>
                <w:szCs w:val="18"/>
              </w:rPr>
            </w:pPr>
            <w:r>
              <w:rPr>
                <w:rFonts w:ascii="Times New Roman"/>
                <w:sz w:val="18"/>
              </w:rPr>
              <w:t>260,713.31</w:t>
            </w:r>
          </w:p>
        </w:tc>
      </w:tr>
      <w:tr>
        <w:trPr>
          <w:trHeight w:val="285" w:hRule="exact"/>
        </w:trPr>
        <w:tc>
          <w:tcPr>
            <w:tcW w:w="1265" w:type="dxa"/>
            <w:tcBorders>
              <w:top w:val="nil" w:sz="6" w:space="0" w:color="auto"/>
              <w:left w:val="nil" w:sz="6" w:space="0" w:color="auto"/>
              <w:bottom w:val="nil" w:sz="6" w:space="0" w:color="auto"/>
              <w:right w:val="nil" w:sz="6" w:space="0" w:color="auto"/>
            </w:tcBorders>
          </w:tcPr>
          <w:p>
            <w:pPr>
              <w:pStyle w:val="TableParagraph"/>
              <w:spacing w:line="223" w:lineRule="exact"/>
              <w:ind w:left="1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4109" w:type="dxa"/>
            <w:tcBorders>
              <w:top w:val="nil" w:sz="6" w:space="0" w:color="auto"/>
              <w:left w:val="nil" w:sz="6" w:space="0" w:color="auto"/>
              <w:bottom w:val="nil" w:sz="6" w:space="0" w:color="auto"/>
              <w:right w:val="nil" w:sz="6" w:space="0" w:color="auto"/>
            </w:tcBorders>
          </w:tcPr>
          <w:p>
            <w:pPr>
              <w:pStyle w:val="TableParagraph"/>
              <w:spacing w:line="223" w:lineRule="exact"/>
              <w:ind w:left="242" w:right="0"/>
              <w:jc w:val="left"/>
              <w:rPr>
                <w:rFonts w:ascii="宋体" w:hAnsi="宋体" w:cs="宋体" w:eastAsia="宋体" w:hint="default"/>
                <w:sz w:val="18"/>
                <w:szCs w:val="18"/>
              </w:rPr>
            </w:pPr>
            <w:r>
              <w:rPr>
                <w:rFonts w:ascii="宋体" w:hAnsi="宋体" w:cs="宋体" w:eastAsia="宋体" w:hint="default"/>
                <w:sz w:val="18"/>
                <w:szCs w:val="18"/>
              </w:rPr>
              <w:t>北京同方时讯电子有限公司</w:t>
            </w:r>
          </w:p>
        </w:tc>
        <w:tc>
          <w:tcPr>
            <w:tcW w:w="1807"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18"/>
              <w:jc w:val="right"/>
              <w:rPr>
                <w:rFonts w:ascii="Times New Roman" w:hAnsi="Times New Roman" w:cs="Times New Roman" w:eastAsia="Times New Roman" w:hint="default"/>
                <w:sz w:val="18"/>
                <w:szCs w:val="18"/>
              </w:rPr>
            </w:pPr>
            <w:r>
              <w:rPr>
                <w:rFonts w:ascii="Times New Roman"/>
                <w:sz w:val="18"/>
              </w:rPr>
              <w:t>200,000.00</w:t>
            </w:r>
          </w:p>
        </w:tc>
        <w:tc>
          <w:tcPr>
            <w:tcW w:w="1588"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06"/>
              <w:jc w:val="right"/>
              <w:rPr>
                <w:rFonts w:ascii="Times New Roman" w:hAnsi="Times New Roman" w:cs="Times New Roman" w:eastAsia="Times New Roman" w:hint="default"/>
                <w:sz w:val="18"/>
                <w:szCs w:val="18"/>
              </w:rPr>
            </w:pPr>
            <w:r>
              <w:rPr>
                <w:rFonts w:ascii="Times New Roman"/>
                <w:sz w:val="18"/>
              </w:rPr>
              <w:t>860,226.85</w:t>
            </w:r>
          </w:p>
        </w:tc>
      </w:tr>
      <w:tr>
        <w:trPr>
          <w:trHeight w:val="285" w:hRule="exact"/>
        </w:trPr>
        <w:tc>
          <w:tcPr>
            <w:tcW w:w="1265" w:type="dxa"/>
            <w:tcBorders>
              <w:top w:val="nil" w:sz="6" w:space="0" w:color="auto"/>
              <w:left w:val="nil" w:sz="6" w:space="0" w:color="auto"/>
              <w:bottom w:val="nil" w:sz="6" w:space="0" w:color="auto"/>
              <w:right w:val="nil" w:sz="6" w:space="0" w:color="auto"/>
            </w:tcBorders>
          </w:tcPr>
          <w:p>
            <w:pPr>
              <w:pStyle w:val="TableParagraph"/>
              <w:spacing w:line="222" w:lineRule="exact"/>
              <w:ind w:left="1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4109" w:type="dxa"/>
            <w:tcBorders>
              <w:top w:val="nil" w:sz="6" w:space="0" w:color="auto"/>
              <w:left w:val="nil" w:sz="6" w:space="0" w:color="auto"/>
              <w:bottom w:val="nil" w:sz="6" w:space="0" w:color="auto"/>
              <w:right w:val="nil" w:sz="6" w:space="0" w:color="auto"/>
            </w:tcBorders>
          </w:tcPr>
          <w:p>
            <w:pPr>
              <w:pStyle w:val="TableParagraph"/>
              <w:spacing w:line="222" w:lineRule="exact"/>
              <w:ind w:left="242" w:right="0"/>
              <w:jc w:val="left"/>
              <w:rPr>
                <w:rFonts w:ascii="宋体" w:hAnsi="宋体" w:cs="宋体" w:eastAsia="宋体" w:hint="default"/>
                <w:sz w:val="18"/>
                <w:szCs w:val="18"/>
              </w:rPr>
            </w:pPr>
            <w:r>
              <w:rPr>
                <w:rFonts w:ascii="宋体" w:hAnsi="宋体" w:cs="宋体" w:eastAsia="宋体" w:hint="default"/>
                <w:sz w:val="18"/>
                <w:szCs w:val="18"/>
              </w:rPr>
              <w:t>同方恩欧凯（无锡）膜技术有限公司</w:t>
            </w:r>
          </w:p>
        </w:tc>
        <w:tc>
          <w:tcPr>
            <w:tcW w:w="1807"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218"/>
              <w:jc w:val="right"/>
              <w:rPr>
                <w:rFonts w:ascii="Times New Roman" w:hAnsi="Times New Roman" w:cs="Times New Roman" w:eastAsia="Times New Roman" w:hint="default"/>
                <w:sz w:val="18"/>
                <w:szCs w:val="18"/>
              </w:rPr>
            </w:pPr>
            <w:r>
              <w:rPr>
                <w:rFonts w:ascii="Times New Roman"/>
                <w:sz w:val="18"/>
              </w:rPr>
              <w:t>160,000.00</w:t>
            </w:r>
          </w:p>
        </w:tc>
        <w:tc>
          <w:tcPr>
            <w:tcW w:w="1588"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6"/>
              <w:jc w:val="right"/>
              <w:rPr>
                <w:rFonts w:ascii="Times New Roman" w:hAnsi="Times New Roman" w:cs="Times New Roman" w:eastAsia="Times New Roman" w:hint="default"/>
                <w:sz w:val="18"/>
                <w:szCs w:val="18"/>
              </w:rPr>
            </w:pPr>
            <w:r>
              <w:rPr>
                <w:rFonts w:ascii="Times New Roman"/>
                <w:sz w:val="18"/>
              </w:rPr>
              <w:t>320,000.00</w:t>
            </w:r>
          </w:p>
        </w:tc>
      </w:tr>
      <w:tr>
        <w:trPr>
          <w:trHeight w:val="285" w:hRule="exact"/>
        </w:trPr>
        <w:tc>
          <w:tcPr>
            <w:tcW w:w="1265" w:type="dxa"/>
            <w:tcBorders>
              <w:top w:val="nil" w:sz="6" w:space="0" w:color="auto"/>
              <w:left w:val="nil" w:sz="6" w:space="0" w:color="auto"/>
              <w:bottom w:val="nil" w:sz="6" w:space="0" w:color="auto"/>
              <w:right w:val="nil" w:sz="6" w:space="0" w:color="auto"/>
            </w:tcBorders>
          </w:tcPr>
          <w:p>
            <w:pPr>
              <w:pStyle w:val="TableParagraph"/>
              <w:spacing w:line="223" w:lineRule="exact"/>
              <w:ind w:left="1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4109" w:type="dxa"/>
            <w:tcBorders>
              <w:top w:val="nil" w:sz="6" w:space="0" w:color="auto"/>
              <w:left w:val="nil" w:sz="6" w:space="0" w:color="auto"/>
              <w:bottom w:val="nil" w:sz="6" w:space="0" w:color="auto"/>
              <w:right w:val="nil" w:sz="6" w:space="0" w:color="auto"/>
            </w:tcBorders>
          </w:tcPr>
          <w:p>
            <w:pPr>
              <w:pStyle w:val="TableParagraph"/>
              <w:spacing w:line="223" w:lineRule="exact"/>
              <w:ind w:left="242" w:right="0"/>
              <w:jc w:val="left"/>
              <w:rPr>
                <w:rFonts w:ascii="宋体" w:hAnsi="宋体" w:cs="宋体" w:eastAsia="宋体" w:hint="default"/>
                <w:sz w:val="18"/>
                <w:szCs w:val="18"/>
              </w:rPr>
            </w:pPr>
            <w:r>
              <w:rPr>
                <w:rFonts w:ascii="宋体" w:hAnsi="宋体" w:cs="宋体" w:eastAsia="宋体" w:hint="default"/>
                <w:sz w:val="18"/>
                <w:szCs w:val="18"/>
              </w:rPr>
              <w:t>同方生态（澳门）一人有限公司</w:t>
            </w:r>
          </w:p>
        </w:tc>
        <w:tc>
          <w:tcPr>
            <w:tcW w:w="1807"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18"/>
              <w:jc w:val="right"/>
              <w:rPr>
                <w:rFonts w:ascii="Times New Roman" w:hAnsi="Times New Roman" w:cs="Times New Roman" w:eastAsia="Times New Roman" w:hint="default"/>
                <w:sz w:val="18"/>
                <w:szCs w:val="18"/>
              </w:rPr>
            </w:pPr>
            <w:r>
              <w:rPr>
                <w:rFonts w:ascii="Times New Roman"/>
                <w:sz w:val="18"/>
              </w:rPr>
              <w:t>128,248.12</w:t>
            </w:r>
          </w:p>
        </w:tc>
        <w:tc>
          <w:tcPr>
            <w:tcW w:w="1588"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06"/>
              <w:jc w:val="right"/>
              <w:rPr>
                <w:rFonts w:ascii="Times New Roman" w:hAnsi="Times New Roman" w:cs="Times New Roman" w:eastAsia="Times New Roman" w:hint="default"/>
                <w:sz w:val="18"/>
                <w:szCs w:val="18"/>
              </w:rPr>
            </w:pPr>
            <w:r>
              <w:rPr>
                <w:rFonts w:ascii="Times New Roman"/>
                <w:sz w:val="18"/>
              </w:rPr>
              <w:t>0.00</w:t>
            </w:r>
          </w:p>
        </w:tc>
      </w:tr>
      <w:tr>
        <w:trPr>
          <w:trHeight w:val="266" w:hRule="exact"/>
        </w:trPr>
        <w:tc>
          <w:tcPr>
            <w:tcW w:w="1265" w:type="dxa"/>
            <w:tcBorders>
              <w:top w:val="nil" w:sz="6" w:space="0" w:color="auto"/>
              <w:left w:val="nil" w:sz="6" w:space="0" w:color="auto"/>
              <w:bottom w:val="single" w:sz="12" w:space="0" w:color="000000"/>
              <w:right w:val="nil" w:sz="6" w:space="0" w:color="auto"/>
            </w:tcBorders>
          </w:tcPr>
          <w:p>
            <w:pPr>
              <w:pStyle w:val="TableParagraph"/>
              <w:spacing w:line="222" w:lineRule="exact"/>
              <w:ind w:left="1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4109" w:type="dxa"/>
            <w:tcBorders>
              <w:top w:val="nil" w:sz="6" w:space="0" w:color="auto"/>
              <w:left w:val="nil" w:sz="6" w:space="0" w:color="auto"/>
              <w:bottom w:val="single" w:sz="12" w:space="0" w:color="000000"/>
              <w:right w:val="nil" w:sz="6" w:space="0" w:color="auto"/>
            </w:tcBorders>
          </w:tcPr>
          <w:p>
            <w:pPr>
              <w:pStyle w:val="TableParagraph"/>
              <w:spacing w:line="222" w:lineRule="exact"/>
              <w:ind w:left="242" w:right="0"/>
              <w:jc w:val="left"/>
              <w:rPr>
                <w:rFonts w:ascii="宋体" w:hAnsi="宋体" w:cs="宋体" w:eastAsia="宋体" w:hint="default"/>
                <w:sz w:val="18"/>
                <w:szCs w:val="18"/>
              </w:rPr>
            </w:pPr>
            <w:r>
              <w:rPr>
                <w:rFonts w:ascii="宋体" w:hAnsi="宋体" w:cs="宋体" w:eastAsia="宋体" w:hint="default"/>
                <w:sz w:val="18"/>
                <w:szCs w:val="18"/>
              </w:rPr>
              <w:t>北京同方易豪科技有限公司</w:t>
            </w:r>
          </w:p>
        </w:tc>
        <w:tc>
          <w:tcPr>
            <w:tcW w:w="1807" w:type="dxa"/>
            <w:tcBorders>
              <w:top w:val="nil" w:sz="6" w:space="0" w:color="auto"/>
              <w:left w:val="nil" w:sz="6" w:space="0" w:color="auto"/>
              <w:bottom w:val="single" w:sz="12" w:space="0" w:color="000000"/>
              <w:right w:val="nil" w:sz="6" w:space="0" w:color="auto"/>
            </w:tcBorders>
          </w:tcPr>
          <w:p>
            <w:pPr>
              <w:pStyle w:val="TableParagraph"/>
              <w:spacing w:line="240" w:lineRule="auto" w:before="38"/>
              <w:ind w:right="218"/>
              <w:jc w:val="right"/>
              <w:rPr>
                <w:rFonts w:ascii="Times New Roman" w:hAnsi="Times New Roman" w:cs="Times New Roman" w:eastAsia="Times New Roman" w:hint="default"/>
                <w:sz w:val="18"/>
                <w:szCs w:val="18"/>
              </w:rPr>
            </w:pPr>
            <w:r>
              <w:rPr>
                <w:rFonts w:ascii="Times New Roman"/>
                <w:sz w:val="18"/>
              </w:rPr>
              <w:t>81,000.00</w:t>
            </w:r>
          </w:p>
        </w:tc>
        <w:tc>
          <w:tcPr>
            <w:tcW w:w="1588" w:type="dxa"/>
            <w:tcBorders>
              <w:top w:val="nil" w:sz="6" w:space="0" w:color="auto"/>
              <w:left w:val="nil" w:sz="6" w:space="0" w:color="auto"/>
              <w:bottom w:val="single" w:sz="12" w:space="0" w:color="000000"/>
              <w:right w:val="nil" w:sz="6" w:space="0" w:color="auto"/>
            </w:tcBorders>
          </w:tcPr>
          <w:p>
            <w:pPr>
              <w:pStyle w:val="TableParagraph"/>
              <w:spacing w:line="240" w:lineRule="auto" w:before="38"/>
              <w:ind w:right="106"/>
              <w:jc w:val="right"/>
              <w:rPr>
                <w:rFonts w:ascii="Times New Roman" w:hAnsi="Times New Roman" w:cs="Times New Roman" w:eastAsia="Times New Roman" w:hint="default"/>
                <w:sz w:val="18"/>
                <w:szCs w:val="18"/>
              </w:rPr>
            </w:pPr>
            <w:r>
              <w:rPr>
                <w:rFonts w:ascii="Times New Roman"/>
                <w:sz w:val="18"/>
              </w:rPr>
              <w:t>81,000.00</w:t>
            </w:r>
          </w:p>
        </w:tc>
      </w:tr>
    </w:tbl>
    <w:p>
      <w:pPr>
        <w:spacing w:after="0" w:line="240" w:lineRule="auto"/>
        <w:jc w:val="right"/>
        <w:rPr>
          <w:rFonts w:ascii="Times New Roman" w:hAnsi="Times New Roman" w:cs="Times New Roman" w:eastAsia="Times New Roman" w:hint="default"/>
          <w:sz w:val="18"/>
          <w:szCs w:val="18"/>
        </w:rPr>
        <w:sectPr>
          <w:pgSz w:w="11910" w:h="16840"/>
          <w:pgMar w:header="591" w:footer="817" w:top="1080" w:bottom="1000" w:left="1460" w:right="1460"/>
        </w:sectPr>
      </w:pPr>
    </w:p>
    <w:p>
      <w:pPr>
        <w:spacing w:line="240" w:lineRule="auto" w:before="7"/>
        <w:rPr>
          <w:rFonts w:ascii="宋体" w:hAnsi="宋体" w:cs="宋体" w:eastAsia="宋体" w:hint="default"/>
          <w:sz w:val="27"/>
          <w:szCs w:val="27"/>
        </w:rPr>
      </w:pPr>
    </w:p>
    <w:tbl>
      <w:tblPr>
        <w:tblW w:w="0" w:type="auto"/>
        <w:jc w:val="left"/>
        <w:tblInd w:w="119" w:type="dxa"/>
        <w:tblLayout w:type="fixed"/>
        <w:tblCellMar>
          <w:top w:w="0" w:type="dxa"/>
          <w:left w:w="0" w:type="dxa"/>
          <w:bottom w:w="0" w:type="dxa"/>
          <w:right w:w="0" w:type="dxa"/>
        </w:tblCellMar>
        <w:tblLook w:val="01E0"/>
      </w:tblPr>
      <w:tblGrid>
        <w:gridCol w:w="1265"/>
        <w:gridCol w:w="3981"/>
        <w:gridCol w:w="2047"/>
        <w:gridCol w:w="1476"/>
      </w:tblGrid>
      <w:tr>
        <w:trPr>
          <w:trHeight w:val="304" w:hRule="exact"/>
        </w:trPr>
        <w:tc>
          <w:tcPr>
            <w:tcW w:w="1265"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left="122" w:right="0"/>
              <w:jc w:val="left"/>
              <w:rPr>
                <w:rFonts w:ascii="宋体" w:hAnsi="宋体" w:cs="宋体" w:eastAsia="宋体" w:hint="default"/>
                <w:sz w:val="18"/>
                <w:szCs w:val="18"/>
              </w:rPr>
            </w:pPr>
            <w:r>
              <w:rPr>
                <w:rFonts w:ascii="宋体" w:hAnsi="宋体" w:cs="宋体" w:eastAsia="宋体" w:hint="default"/>
                <w:b/>
                <w:bCs/>
                <w:sz w:val="18"/>
                <w:szCs w:val="18"/>
              </w:rPr>
              <w:t>项目名称</w:t>
            </w:r>
            <w:r>
              <w:rPr>
                <w:rFonts w:ascii="宋体" w:hAnsi="宋体" w:cs="宋体" w:eastAsia="宋体" w:hint="default"/>
                <w:sz w:val="18"/>
                <w:szCs w:val="18"/>
              </w:rPr>
            </w:r>
          </w:p>
        </w:tc>
        <w:tc>
          <w:tcPr>
            <w:tcW w:w="3981"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left="242" w:right="0"/>
              <w:jc w:val="left"/>
              <w:rPr>
                <w:rFonts w:ascii="宋体" w:hAnsi="宋体" w:cs="宋体" w:eastAsia="宋体" w:hint="default"/>
                <w:sz w:val="18"/>
                <w:szCs w:val="18"/>
              </w:rPr>
            </w:pPr>
            <w:r>
              <w:rPr>
                <w:rFonts w:ascii="宋体" w:hAnsi="宋体" w:cs="宋体" w:eastAsia="宋体" w:hint="default"/>
                <w:b/>
                <w:bCs/>
                <w:sz w:val="18"/>
                <w:szCs w:val="18"/>
              </w:rPr>
              <w:t>关联方</w:t>
            </w:r>
            <w:r>
              <w:rPr>
                <w:rFonts w:ascii="宋体" w:hAnsi="宋体" w:cs="宋体" w:eastAsia="宋体" w:hint="default"/>
                <w:sz w:val="18"/>
                <w:szCs w:val="18"/>
              </w:rPr>
            </w:r>
          </w:p>
        </w:tc>
        <w:tc>
          <w:tcPr>
            <w:tcW w:w="2047"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right="330"/>
              <w:jc w:val="right"/>
              <w:rPr>
                <w:rFonts w:ascii="宋体" w:hAnsi="宋体" w:cs="宋体" w:eastAsia="宋体" w:hint="default"/>
                <w:sz w:val="18"/>
                <w:szCs w:val="18"/>
              </w:rPr>
            </w:pPr>
            <w:r>
              <w:rPr>
                <w:rFonts w:ascii="宋体" w:hAnsi="宋体" w:cs="宋体" w:eastAsia="宋体" w:hint="default"/>
                <w:b/>
                <w:bCs/>
                <w:w w:val="95"/>
                <w:sz w:val="18"/>
                <w:szCs w:val="18"/>
              </w:rPr>
              <w:t>年末余额</w:t>
            </w:r>
            <w:r>
              <w:rPr>
                <w:rFonts w:ascii="宋体" w:hAnsi="宋体" w:cs="宋体" w:eastAsia="宋体" w:hint="default"/>
                <w:sz w:val="18"/>
                <w:szCs w:val="18"/>
              </w:rPr>
            </w:r>
          </w:p>
        </w:tc>
        <w:tc>
          <w:tcPr>
            <w:tcW w:w="1476"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right="106"/>
              <w:jc w:val="right"/>
              <w:rPr>
                <w:rFonts w:ascii="宋体" w:hAnsi="宋体" w:cs="宋体" w:eastAsia="宋体" w:hint="default"/>
                <w:sz w:val="18"/>
                <w:szCs w:val="18"/>
              </w:rPr>
            </w:pPr>
            <w:r>
              <w:rPr>
                <w:rFonts w:ascii="宋体" w:hAnsi="宋体" w:cs="宋体" w:eastAsia="宋体" w:hint="default"/>
                <w:b/>
                <w:bCs/>
                <w:w w:val="95"/>
                <w:sz w:val="18"/>
                <w:szCs w:val="18"/>
              </w:rPr>
              <w:t>年初余额</w:t>
            </w:r>
            <w:r>
              <w:rPr>
                <w:rFonts w:ascii="宋体" w:hAnsi="宋体" w:cs="宋体" w:eastAsia="宋体" w:hint="default"/>
                <w:sz w:val="18"/>
                <w:szCs w:val="18"/>
              </w:rPr>
            </w:r>
          </w:p>
        </w:tc>
      </w:tr>
      <w:tr>
        <w:trPr>
          <w:trHeight w:val="325" w:hRule="exact"/>
        </w:trPr>
        <w:tc>
          <w:tcPr>
            <w:tcW w:w="1265"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981"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left="242" w:right="0"/>
              <w:jc w:val="left"/>
              <w:rPr>
                <w:rFonts w:ascii="宋体" w:hAnsi="宋体" w:cs="宋体" w:eastAsia="宋体" w:hint="default"/>
                <w:sz w:val="18"/>
                <w:szCs w:val="18"/>
              </w:rPr>
            </w:pPr>
            <w:r>
              <w:rPr>
                <w:rFonts w:ascii="宋体" w:hAnsi="宋体" w:cs="宋体" w:eastAsia="宋体" w:hint="default"/>
                <w:sz w:val="18"/>
                <w:szCs w:val="18"/>
              </w:rPr>
              <w:t>同方投资有限公司</w:t>
            </w:r>
          </w:p>
        </w:tc>
        <w:tc>
          <w:tcPr>
            <w:tcW w:w="2047" w:type="dxa"/>
            <w:tcBorders>
              <w:top w:val="single" w:sz="4" w:space="0" w:color="000000"/>
              <w:left w:val="nil" w:sz="6" w:space="0" w:color="auto"/>
              <w:bottom w:val="nil" w:sz="6" w:space="0" w:color="auto"/>
              <w:right w:val="nil" w:sz="6" w:space="0" w:color="auto"/>
            </w:tcBorders>
          </w:tcPr>
          <w:p>
            <w:pPr>
              <w:pStyle w:val="TableParagraph"/>
              <w:spacing w:line="240" w:lineRule="auto" w:before="74"/>
              <w:ind w:right="330"/>
              <w:jc w:val="right"/>
              <w:rPr>
                <w:rFonts w:ascii="Times New Roman" w:hAnsi="Times New Roman" w:cs="Times New Roman" w:eastAsia="Times New Roman" w:hint="default"/>
                <w:sz w:val="18"/>
                <w:szCs w:val="18"/>
              </w:rPr>
            </w:pPr>
            <w:r>
              <w:rPr>
                <w:rFonts w:ascii="Times New Roman"/>
                <w:sz w:val="18"/>
              </w:rPr>
              <w:t>57,648.75</w:t>
            </w:r>
          </w:p>
        </w:tc>
        <w:tc>
          <w:tcPr>
            <w:tcW w:w="1476" w:type="dxa"/>
            <w:tcBorders>
              <w:top w:val="single" w:sz="4" w:space="0" w:color="000000"/>
              <w:left w:val="nil" w:sz="6" w:space="0" w:color="auto"/>
              <w:bottom w:val="nil" w:sz="6" w:space="0" w:color="auto"/>
              <w:right w:val="nil" w:sz="6" w:space="0" w:color="auto"/>
            </w:tcBorders>
          </w:tcPr>
          <w:p>
            <w:pPr>
              <w:pStyle w:val="TableParagraph"/>
              <w:spacing w:line="240" w:lineRule="auto" w:before="74"/>
              <w:ind w:right="106"/>
              <w:jc w:val="right"/>
              <w:rPr>
                <w:rFonts w:ascii="Times New Roman" w:hAnsi="Times New Roman" w:cs="Times New Roman" w:eastAsia="Times New Roman" w:hint="default"/>
                <w:sz w:val="18"/>
                <w:szCs w:val="18"/>
              </w:rPr>
            </w:pPr>
            <w:r>
              <w:rPr>
                <w:rFonts w:ascii="Times New Roman"/>
                <w:sz w:val="18"/>
              </w:rPr>
              <w:t>57,648.75</w:t>
            </w:r>
          </w:p>
        </w:tc>
      </w:tr>
      <w:tr>
        <w:trPr>
          <w:trHeight w:val="285" w:hRule="exact"/>
        </w:trPr>
        <w:tc>
          <w:tcPr>
            <w:tcW w:w="1265" w:type="dxa"/>
            <w:tcBorders>
              <w:top w:val="nil" w:sz="6" w:space="0" w:color="auto"/>
              <w:left w:val="nil" w:sz="6" w:space="0" w:color="auto"/>
              <w:bottom w:val="nil" w:sz="6" w:space="0" w:color="auto"/>
              <w:right w:val="nil" w:sz="6" w:space="0" w:color="auto"/>
            </w:tcBorders>
          </w:tcPr>
          <w:p>
            <w:pPr>
              <w:pStyle w:val="TableParagraph"/>
              <w:spacing w:line="222" w:lineRule="exact"/>
              <w:ind w:left="1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981" w:type="dxa"/>
            <w:tcBorders>
              <w:top w:val="nil" w:sz="6" w:space="0" w:color="auto"/>
              <w:left w:val="nil" w:sz="6" w:space="0" w:color="auto"/>
              <w:bottom w:val="nil" w:sz="6" w:space="0" w:color="auto"/>
              <w:right w:val="nil" w:sz="6" w:space="0" w:color="auto"/>
            </w:tcBorders>
          </w:tcPr>
          <w:p>
            <w:pPr>
              <w:pStyle w:val="TableParagraph"/>
              <w:spacing w:line="222" w:lineRule="exact"/>
              <w:ind w:left="242" w:right="0"/>
              <w:jc w:val="left"/>
              <w:rPr>
                <w:rFonts w:ascii="宋体" w:hAnsi="宋体" w:cs="宋体" w:eastAsia="宋体" w:hint="default"/>
                <w:sz w:val="18"/>
                <w:szCs w:val="18"/>
              </w:rPr>
            </w:pPr>
            <w:r>
              <w:rPr>
                <w:rFonts w:ascii="宋体" w:hAnsi="宋体" w:cs="宋体" w:eastAsia="宋体" w:hint="default"/>
                <w:sz w:val="18"/>
                <w:szCs w:val="18"/>
              </w:rPr>
              <w:t>易程（苏州）新技术股份有限公司</w:t>
            </w:r>
          </w:p>
        </w:tc>
        <w:tc>
          <w:tcPr>
            <w:tcW w:w="2047"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330"/>
              <w:jc w:val="right"/>
              <w:rPr>
                <w:rFonts w:ascii="Times New Roman" w:hAnsi="Times New Roman" w:cs="Times New Roman" w:eastAsia="Times New Roman" w:hint="default"/>
                <w:sz w:val="18"/>
                <w:szCs w:val="18"/>
              </w:rPr>
            </w:pPr>
            <w:r>
              <w:rPr>
                <w:rFonts w:ascii="Times New Roman"/>
                <w:sz w:val="18"/>
              </w:rPr>
              <w:t>14,890.32</w:t>
            </w:r>
          </w:p>
        </w:tc>
        <w:tc>
          <w:tcPr>
            <w:tcW w:w="1476"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6"/>
              <w:jc w:val="right"/>
              <w:rPr>
                <w:rFonts w:ascii="Times New Roman" w:hAnsi="Times New Roman" w:cs="Times New Roman" w:eastAsia="Times New Roman" w:hint="default"/>
                <w:sz w:val="18"/>
                <w:szCs w:val="18"/>
              </w:rPr>
            </w:pPr>
            <w:r>
              <w:rPr>
                <w:rFonts w:ascii="Times New Roman"/>
                <w:sz w:val="18"/>
              </w:rPr>
              <w:t>0.00</w:t>
            </w:r>
          </w:p>
        </w:tc>
      </w:tr>
      <w:tr>
        <w:trPr>
          <w:trHeight w:val="285" w:hRule="exact"/>
        </w:trPr>
        <w:tc>
          <w:tcPr>
            <w:tcW w:w="1265" w:type="dxa"/>
            <w:tcBorders>
              <w:top w:val="nil" w:sz="6" w:space="0" w:color="auto"/>
              <w:left w:val="nil" w:sz="6" w:space="0" w:color="auto"/>
              <w:bottom w:val="nil" w:sz="6" w:space="0" w:color="auto"/>
              <w:right w:val="nil" w:sz="6" w:space="0" w:color="auto"/>
            </w:tcBorders>
          </w:tcPr>
          <w:p>
            <w:pPr>
              <w:pStyle w:val="TableParagraph"/>
              <w:spacing w:line="223" w:lineRule="exact"/>
              <w:ind w:left="1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981" w:type="dxa"/>
            <w:tcBorders>
              <w:top w:val="nil" w:sz="6" w:space="0" w:color="auto"/>
              <w:left w:val="nil" w:sz="6" w:space="0" w:color="auto"/>
              <w:bottom w:val="nil" w:sz="6" w:space="0" w:color="auto"/>
              <w:right w:val="nil" w:sz="6" w:space="0" w:color="auto"/>
            </w:tcBorders>
          </w:tcPr>
          <w:p>
            <w:pPr>
              <w:pStyle w:val="TableParagraph"/>
              <w:spacing w:line="223" w:lineRule="exact"/>
              <w:ind w:left="242" w:right="0"/>
              <w:jc w:val="left"/>
              <w:rPr>
                <w:rFonts w:ascii="宋体" w:hAnsi="宋体" w:cs="宋体" w:eastAsia="宋体" w:hint="default"/>
                <w:sz w:val="18"/>
                <w:szCs w:val="18"/>
              </w:rPr>
            </w:pPr>
            <w:r>
              <w:rPr>
                <w:rFonts w:ascii="宋体" w:hAnsi="宋体" w:cs="宋体" w:eastAsia="宋体" w:hint="default"/>
                <w:sz w:val="18"/>
                <w:szCs w:val="18"/>
              </w:rPr>
              <w:t>同方（深圳）云计算技术股份有限公司</w:t>
            </w:r>
          </w:p>
        </w:tc>
        <w:tc>
          <w:tcPr>
            <w:tcW w:w="2047"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330"/>
              <w:jc w:val="right"/>
              <w:rPr>
                <w:rFonts w:ascii="Times New Roman" w:hAnsi="Times New Roman" w:cs="Times New Roman" w:eastAsia="Times New Roman" w:hint="default"/>
                <w:sz w:val="18"/>
                <w:szCs w:val="18"/>
              </w:rPr>
            </w:pPr>
            <w:r>
              <w:rPr>
                <w:rFonts w:ascii="Times New Roman"/>
                <w:sz w:val="18"/>
              </w:rPr>
              <w:t>14,224.24</w:t>
            </w:r>
          </w:p>
        </w:tc>
        <w:tc>
          <w:tcPr>
            <w:tcW w:w="1476"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06"/>
              <w:jc w:val="right"/>
              <w:rPr>
                <w:rFonts w:ascii="Times New Roman" w:hAnsi="Times New Roman" w:cs="Times New Roman" w:eastAsia="Times New Roman" w:hint="default"/>
                <w:sz w:val="18"/>
                <w:szCs w:val="18"/>
              </w:rPr>
            </w:pPr>
            <w:r>
              <w:rPr>
                <w:rFonts w:ascii="Times New Roman"/>
                <w:sz w:val="18"/>
              </w:rPr>
              <w:t>14,224.24</w:t>
            </w:r>
          </w:p>
        </w:tc>
      </w:tr>
      <w:tr>
        <w:trPr>
          <w:trHeight w:val="275" w:hRule="exact"/>
        </w:trPr>
        <w:tc>
          <w:tcPr>
            <w:tcW w:w="1265" w:type="dxa"/>
            <w:tcBorders>
              <w:top w:val="nil" w:sz="6" w:space="0" w:color="auto"/>
              <w:left w:val="nil" w:sz="6" w:space="0" w:color="auto"/>
              <w:bottom w:val="nil" w:sz="6" w:space="0" w:color="auto"/>
              <w:right w:val="nil" w:sz="6" w:space="0" w:color="auto"/>
            </w:tcBorders>
          </w:tcPr>
          <w:p>
            <w:pPr/>
          </w:p>
        </w:tc>
        <w:tc>
          <w:tcPr>
            <w:tcW w:w="3981" w:type="dxa"/>
            <w:tcBorders>
              <w:top w:val="nil" w:sz="6" w:space="0" w:color="auto"/>
              <w:left w:val="nil" w:sz="6" w:space="0" w:color="auto"/>
              <w:bottom w:val="nil" w:sz="6" w:space="0" w:color="auto"/>
              <w:right w:val="nil" w:sz="6" w:space="0" w:color="auto"/>
            </w:tcBorders>
          </w:tcPr>
          <w:p>
            <w:pPr>
              <w:pStyle w:val="TableParagraph"/>
              <w:spacing w:line="222" w:lineRule="exact"/>
              <w:ind w:left="242" w:right="0"/>
              <w:jc w:val="left"/>
              <w:rPr>
                <w:rFonts w:ascii="宋体" w:hAnsi="宋体" w:cs="宋体" w:eastAsia="宋体" w:hint="default"/>
                <w:sz w:val="18"/>
                <w:szCs w:val="18"/>
              </w:rPr>
            </w:pPr>
            <w:r>
              <w:rPr>
                <w:rFonts w:ascii="宋体" w:hAnsi="宋体" w:cs="宋体" w:eastAsia="宋体" w:hint="default"/>
                <w:b/>
                <w:bCs/>
                <w:sz w:val="18"/>
                <w:szCs w:val="18"/>
              </w:rPr>
              <w:t>母公司及最终控制方：</w:t>
            </w:r>
            <w:r>
              <w:rPr>
                <w:rFonts w:ascii="宋体" w:hAnsi="宋体" w:cs="宋体" w:eastAsia="宋体" w:hint="default"/>
                <w:sz w:val="18"/>
                <w:szCs w:val="18"/>
              </w:rPr>
            </w:r>
          </w:p>
        </w:tc>
        <w:tc>
          <w:tcPr>
            <w:tcW w:w="2047" w:type="dxa"/>
            <w:tcBorders>
              <w:top w:val="nil" w:sz="6" w:space="0" w:color="auto"/>
              <w:left w:val="nil" w:sz="6" w:space="0" w:color="auto"/>
              <w:bottom w:val="nil" w:sz="6" w:space="0" w:color="auto"/>
              <w:right w:val="nil" w:sz="6" w:space="0" w:color="auto"/>
            </w:tcBorders>
          </w:tcPr>
          <w:p>
            <w:pPr/>
          </w:p>
        </w:tc>
        <w:tc>
          <w:tcPr>
            <w:tcW w:w="1476" w:type="dxa"/>
            <w:tcBorders>
              <w:top w:val="nil" w:sz="6" w:space="0" w:color="auto"/>
              <w:left w:val="nil" w:sz="6" w:space="0" w:color="auto"/>
              <w:bottom w:val="nil" w:sz="6" w:space="0" w:color="auto"/>
              <w:right w:val="nil" w:sz="6" w:space="0" w:color="auto"/>
            </w:tcBorders>
          </w:tcPr>
          <w:p>
            <w:pPr/>
          </w:p>
        </w:tc>
      </w:tr>
      <w:tr>
        <w:trPr>
          <w:trHeight w:val="295" w:hRule="exact"/>
        </w:trPr>
        <w:tc>
          <w:tcPr>
            <w:tcW w:w="1265" w:type="dxa"/>
            <w:tcBorders>
              <w:top w:val="nil" w:sz="6" w:space="0" w:color="auto"/>
              <w:left w:val="nil" w:sz="6" w:space="0" w:color="auto"/>
              <w:bottom w:val="nil" w:sz="6" w:space="0" w:color="auto"/>
              <w:right w:val="nil" w:sz="6" w:space="0" w:color="auto"/>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3981" w:type="dxa"/>
            <w:tcBorders>
              <w:top w:val="nil" w:sz="6" w:space="0" w:color="auto"/>
              <w:left w:val="nil" w:sz="6" w:space="0" w:color="auto"/>
              <w:bottom w:val="nil" w:sz="6" w:space="0" w:color="auto"/>
              <w:right w:val="nil" w:sz="6" w:space="0" w:color="auto"/>
            </w:tcBorders>
          </w:tcPr>
          <w:p>
            <w:pPr>
              <w:pStyle w:val="TableParagraph"/>
              <w:spacing w:line="233" w:lineRule="exact"/>
              <w:ind w:left="242" w:right="0"/>
              <w:jc w:val="left"/>
              <w:rPr>
                <w:rFonts w:ascii="宋体" w:hAnsi="宋体" w:cs="宋体" w:eastAsia="宋体" w:hint="default"/>
                <w:sz w:val="18"/>
                <w:szCs w:val="18"/>
              </w:rPr>
            </w:pPr>
            <w:r>
              <w:rPr>
                <w:rFonts w:ascii="宋体" w:hAnsi="宋体" w:cs="宋体" w:eastAsia="宋体" w:hint="default"/>
                <w:sz w:val="18"/>
                <w:szCs w:val="18"/>
              </w:rPr>
              <w:t>清华大学</w:t>
            </w:r>
          </w:p>
        </w:tc>
        <w:tc>
          <w:tcPr>
            <w:tcW w:w="2047"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330"/>
              <w:jc w:val="right"/>
              <w:rPr>
                <w:rFonts w:ascii="Times New Roman" w:hAnsi="Times New Roman" w:cs="Times New Roman" w:eastAsia="Times New Roman" w:hint="default"/>
                <w:sz w:val="18"/>
                <w:szCs w:val="18"/>
              </w:rPr>
            </w:pPr>
            <w:r>
              <w:rPr>
                <w:rFonts w:ascii="Times New Roman"/>
                <w:sz w:val="18"/>
              </w:rPr>
              <w:t>565,630.01</w:t>
            </w:r>
          </w:p>
        </w:tc>
        <w:tc>
          <w:tcPr>
            <w:tcW w:w="1476"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106"/>
              <w:jc w:val="right"/>
              <w:rPr>
                <w:rFonts w:ascii="Times New Roman" w:hAnsi="Times New Roman" w:cs="Times New Roman" w:eastAsia="Times New Roman" w:hint="default"/>
                <w:sz w:val="18"/>
                <w:szCs w:val="18"/>
              </w:rPr>
            </w:pPr>
            <w:r>
              <w:rPr>
                <w:rFonts w:ascii="Times New Roman"/>
                <w:spacing w:val="-1"/>
                <w:sz w:val="18"/>
              </w:rPr>
              <w:t>1,265,328.12</w:t>
            </w:r>
          </w:p>
        </w:tc>
      </w:tr>
      <w:tr>
        <w:trPr>
          <w:trHeight w:val="285" w:hRule="exact"/>
        </w:trPr>
        <w:tc>
          <w:tcPr>
            <w:tcW w:w="1265" w:type="dxa"/>
            <w:tcBorders>
              <w:top w:val="nil" w:sz="6" w:space="0" w:color="auto"/>
              <w:left w:val="nil" w:sz="6" w:space="0" w:color="auto"/>
              <w:bottom w:val="nil" w:sz="6" w:space="0" w:color="auto"/>
              <w:right w:val="nil" w:sz="6" w:space="0" w:color="auto"/>
            </w:tcBorders>
          </w:tcPr>
          <w:p>
            <w:pPr>
              <w:pStyle w:val="TableParagraph"/>
              <w:spacing w:line="222" w:lineRule="exact"/>
              <w:ind w:left="122"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3981" w:type="dxa"/>
            <w:tcBorders>
              <w:top w:val="nil" w:sz="6" w:space="0" w:color="auto"/>
              <w:left w:val="nil" w:sz="6" w:space="0" w:color="auto"/>
              <w:bottom w:val="nil" w:sz="6" w:space="0" w:color="auto"/>
              <w:right w:val="nil" w:sz="6" w:space="0" w:color="auto"/>
            </w:tcBorders>
          </w:tcPr>
          <w:p>
            <w:pPr>
              <w:pStyle w:val="TableParagraph"/>
              <w:spacing w:line="222" w:lineRule="exact"/>
              <w:ind w:left="242" w:right="0"/>
              <w:jc w:val="left"/>
              <w:rPr>
                <w:rFonts w:ascii="宋体" w:hAnsi="宋体" w:cs="宋体" w:eastAsia="宋体" w:hint="default"/>
                <w:sz w:val="18"/>
                <w:szCs w:val="18"/>
              </w:rPr>
            </w:pPr>
            <w:r>
              <w:rPr>
                <w:rFonts w:ascii="宋体" w:hAnsi="宋体" w:cs="宋体" w:eastAsia="宋体" w:hint="default"/>
                <w:sz w:val="18"/>
                <w:szCs w:val="18"/>
              </w:rPr>
              <w:t>清华控股有限公司</w:t>
            </w:r>
          </w:p>
        </w:tc>
        <w:tc>
          <w:tcPr>
            <w:tcW w:w="2047"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330"/>
              <w:jc w:val="right"/>
              <w:rPr>
                <w:rFonts w:ascii="Times New Roman" w:hAnsi="Times New Roman" w:cs="Times New Roman" w:eastAsia="Times New Roman" w:hint="default"/>
                <w:sz w:val="18"/>
                <w:szCs w:val="18"/>
              </w:rPr>
            </w:pPr>
            <w:r>
              <w:rPr>
                <w:rFonts w:ascii="Times New Roman"/>
                <w:sz w:val="18"/>
              </w:rPr>
              <w:t>9,820.00</w:t>
            </w:r>
          </w:p>
        </w:tc>
        <w:tc>
          <w:tcPr>
            <w:tcW w:w="1476"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6"/>
              <w:jc w:val="right"/>
              <w:rPr>
                <w:rFonts w:ascii="Times New Roman" w:hAnsi="Times New Roman" w:cs="Times New Roman" w:eastAsia="Times New Roman" w:hint="default"/>
                <w:sz w:val="18"/>
                <w:szCs w:val="18"/>
              </w:rPr>
            </w:pPr>
            <w:r>
              <w:rPr>
                <w:rFonts w:ascii="Times New Roman"/>
                <w:sz w:val="18"/>
              </w:rPr>
              <w:t>9,820.00</w:t>
            </w:r>
          </w:p>
        </w:tc>
      </w:tr>
      <w:tr>
        <w:trPr>
          <w:trHeight w:val="275" w:hRule="exact"/>
        </w:trPr>
        <w:tc>
          <w:tcPr>
            <w:tcW w:w="1265" w:type="dxa"/>
            <w:tcBorders>
              <w:top w:val="nil" w:sz="6" w:space="0" w:color="auto"/>
              <w:left w:val="nil" w:sz="6" w:space="0" w:color="auto"/>
              <w:bottom w:val="nil" w:sz="6" w:space="0" w:color="auto"/>
              <w:right w:val="nil" w:sz="6" w:space="0" w:color="auto"/>
            </w:tcBorders>
          </w:tcPr>
          <w:p>
            <w:pPr/>
          </w:p>
        </w:tc>
        <w:tc>
          <w:tcPr>
            <w:tcW w:w="3981" w:type="dxa"/>
            <w:tcBorders>
              <w:top w:val="nil" w:sz="6" w:space="0" w:color="auto"/>
              <w:left w:val="nil" w:sz="6" w:space="0" w:color="auto"/>
              <w:bottom w:val="nil" w:sz="6" w:space="0" w:color="auto"/>
              <w:right w:val="nil" w:sz="6" w:space="0" w:color="auto"/>
            </w:tcBorders>
          </w:tcPr>
          <w:p>
            <w:pPr>
              <w:pStyle w:val="TableParagraph"/>
              <w:spacing w:line="223" w:lineRule="exact"/>
              <w:ind w:left="242" w:right="0"/>
              <w:jc w:val="left"/>
              <w:rPr>
                <w:rFonts w:ascii="宋体" w:hAnsi="宋体" w:cs="宋体" w:eastAsia="宋体" w:hint="default"/>
                <w:sz w:val="18"/>
                <w:szCs w:val="18"/>
              </w:rPr>
            </w:pPr>
            <w:r>
              <w:rPr>
                <w:rFonts w:ascii="宋体" w:hAnsi="宋体" w:cs="宋体" w:eastAsia="宋体" w:hint="default"/>
                <w:b/>
                <w:bCs/>
                <w:sz w:val="18"/>
                <w:szCs w:val="18"/>
              </w:rPr>
              <w:t>受最终控制方控制的其他企业：</w:t>
            </w:r>
            <w:r>
              <w:rPr>
                <w:rFonts w:ascii="宋体" w:hAnsi="宋体" w:cs="宋体" w:eastAsia="宋体" w:hint="default"/>
                <w:sz w:val="18"/>
                <w:szCs w:val="18"/>
              </w:rPr>
            </w:r>
          </w:p>
        </w:tc>
        <w:tc>
          <w:tcPr>
            <w:tcW w:w="2047" w:type="dxa"/>
            <w:tcBorders>
              <w:top w:val="nil" w:sz="6" w:space="0" w:color="auto"/>
              <w:left w:val="nil" w:sz="6" w:space="0" w:color="auto"/>
              <w:bottom w:val="nil" w:sz="6" w:space="0" w:color="auto"/>
              <w:right w:val="nil" w:sz="6" w:space="0" w:color="auto"/>
            </w:tcBorders>
          </w:tcPr>
          <w:p>
            <w:pPr/>
          </w:p>
        </w:tc>
        <w:tc>
          <w:tcPr>
            <w:tcW w:w="1476" w:type="dxa"/>
            <w:tcBorders>
              <w:top w:val="nil" w:sz="6" w:space="0" w:color="auto"/>
              <w:left w:val="nil" w:sz="6" w:space="0" w:color="auto"/>
              <w:bottom w:val="nil" w:sz="6" w:space="0" w:color="auto"/>
              <w:right w:val="nil" w:sz="6" w:space="0" w:color="auto"/>
            </w:tcBorders>
          </w:tcPr>
          <w:p>
            <w:pPr/>
          </w:p>
        </w:tc>
      </w:tr>
      <w:tr>
        <w:trPr>
          <w:trHeight w:val="295" w:hRule="exact"/>
        </w:trPr>
        <w:tc>
          <w:tcPr>
            <w:tcW w:w="1265" w:type="dxa"/>
            <w:tcBorders>
              <w:top w:val="nil" w:sz="6" w:space="0" w:color="auto"/>
              <w:left w:val="nil" w:sz="6" w:space="0" w:color="auto"/>
              <w:bottom w:val="nil" w:sz="6" w:space="0" w:color="auto"/>
              <w:right w:val="nil" w:sz="6" w:space="0" w:color="auto"/>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3981" w:type="dxa"/>
            <w:tcBorders>
              <w:top w:val="nil" w:sz="6" w:space="0" w:color="auto"/>
              <w:left w:val="nil" w:sz="6" w:space="0" w:color="auto"/>
              <w:bottom w:val="nil" w:sz="6" w:space="0" w:color="auto"/>
              <w:right w:val="nil" w:sz="6" w:space="0" w:color="auto"/>
            </w:tcBorders>
          </w:tcPr>
          <w:p>
            <w:pPr>
              <w:pStyle w:val="TableParagraph"/>
              <w:spacing w:line="232" w:lineRule="exact"/>
              <w:ind w:left="242" w:right="0"/>
              <w:jc w:val="left"/>
              <w:rPr>
                <w:rFonts w:ascii="宋体" w:hAnsi="宋体" w:cs="宋体" w:eastAsia="宋体" w:hint="default"/>
                <w:sz w:val="18"/>
                <w:szCs w:val="18"/>
              </w:rPr>
            </w:pPr>
            <w:r>
              <w:rPr>
                <w:rFonts w:ascii="宋体" w:hAnsi="宋体" w:cs="宋体" w:eastAsia="宋体" w:hint="default"/>
                <w:sz w:val="18"/>
                <w:szCs w:val="18"/>
              </w:rPr>
              <w:t>清华大学出版社有限公司</w:t>
            </w:r>
          </w:p>
        </w:tc>
        <w:tc>
          <w:tcPr>
            <w:tcW w:w="2047"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330"/>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06"/>
              <w:jc w:val="right"/>
              <w:rPr>
                <w:rFonts w:ascii="Times New Roman" w:hAnsi="Times New Roman" w:cs="Times New Roman" w:eastAsia="Times New Roman" w:hint="default"/>
                <w:sz w:val="18"/>
                <w:szCs w:val="18"/>
              </w:rPr>
            </w:pPr>
            <w:r>
              <w:rPr>
                <w:rFonts w:ascii="Times New Roman"/>
                <w:sz w:val="18"/>
              </w:rPr>
              <w:t>14,795.30</w:t>
            </w:r>
          </w:p>
        </w:tc>
      </w:tr>
      <w:tr>
        <w:trPr>
          <w:trHeight w:val="275" w:hRule="exact"/>
        </w:trPr>
        <w:tc>
          <w:tcPr>
            <w:tcW w:w="1265" w:type="dxa"/>
            <w:tcBorders>
              <w:top w:val="nil" w:sz="6" w:space="0" w:color="auto"/>
              <w:left w:val="nil" w:sz="6" w:space="0" w:color="auto"/>
              <w:bottom w:val="nil" w:sz="6" w:space="0" w:color="auto"/>
              <w:right w:val="nil" w:sz="6" w:space="0" w:color="auto"/>
            </w:tcBorders>
          </w:tcPr>
          <w:p>
            <w:pPr/>
          </w:p>
        </w:tc>
        <w:tc>
          <w:tcPr>
            <w:tcW w:w="3981" w:type="dxa"/>
            <w:tcBorders>
              <w:top w:val="nil" w:sz="6" w:space="0" w:color="auto"/>
              <w:left w:val="nil" w:sz="6" w:space="0" w:color="auto"/>
              <w:bottom w:val="nil" w:sz="6" w:space="0" w:color="auto"/>
              <w:right w:val="nil" w:sz="6" w:space="0" w:color="auto"/>
            </w:tcBorders>
          </w:tcPr>
          <w:p>
            <w:pPr>
              <w:pStyle w:val="TableParagraph"/>
              <w:spacing w:line="223" w:lineRule="exact"/>
              <w:ind w:left="242" w:right="0"/>
              <w:jc w:val="left"/>
              <w:rPr>
                <w:rFonts w:ascii="宋体" w:hAnsi="宋体" w:cs="宋体" w:eastAsia="宋体" w:hint="default"/>
                <w:sz w:val="18"/>
                <w:szCs w:val="18"/>
              </w:rPr>
            </w:pPr>
            <w:r>
              <w:rPr>
                <w:rFonts w:ascii="宋体" w:hAnsi="宋体" w:cs="宋体" w:eastAsia="宋体" w:hint="default"/>
                <w:b/>
                <w:bCs/>
                <w:sz w:val="18"/>
                <w:szCs w:val="18"/>
              </w:rPr>
              <w:t>合营企业及联营企业：</w:t>
            </w:r>
            <w:r>
              <w:rPr>
                <w:rFonts w:ascii="宋体" w:hAnsi="宋体" w:cs="宋体" w:eastAsia="宋体" w:hint="default"/>
                <w:sz w:val="18"/>
                <w:szCs w:val="18"/>
              </w:rPr>
            </w:r>
          </w:p>
        </w:tc>
        <w:tc>
          <w:tcPr>
            <w:tcW w:w="2047" w:type="dxa"/>
            <w:tcBorders>
              <w:top w:val="nil" w:sz="6" w:space="0" w:color="auto"/>
              <w:left w:val="nil" w:sz="6" w:space="0" w:color="auto"/>
              <w:bottom w:val="nil" w:sz="6" w:space="0" w:color="auto"/>
              <w:right w:val="nil" w:sz="6" w:space="0" w:color="auto"/>
            </w:tcBorders>
          </w:tcPr>
          <w:p>
            <w:pPr/>
          </w:p>
        </w:tc>
        <w:tc>
          <w:tcPr>
            <w:tcW w:w="1476" w:type="dxa"/>
            <w:tcBorders>
              <w:top w:val="nil" w:sz="6" w:space="0" w:color="auto"/>
              <w:left w:val="nil" w:sz="6" w:space="0" w:color="auto"/>
              <w:bottom w:val="nil" w:sz="6" w:space="0" w:color="auto"/>
              <w:right w:val="nil" w:sz="6" w:space="0" w:color="auto"/>
            </w:tcBorders>
          </w:tcPr>
          <w:p>
            <w:pPr/>
          </w:p>
        </w:tc>
      </w:tr>
      <w:tr>
        <w:trPr>
          <w:trHeight w:val="295" w:hRule="exact"/>
        </w:trPr>
        <w:tc>
          <w:tcPr>
            <w:tcW w:w="1265" w:type="dxa"/>
            <w:tcBorders>
              <w:top w:val="nil" w:sz="6" w:space="0" w:color="auto"/>
              <w:left w:val="nil" w:sz="6" w:space="0" w:color="auto"/>
              <w:bottom w:val="nil" w:sz="6" w:space="0" w:color="auto"/>
              <w:right w:val="nil" w:sz="6" w:space="0" w:color="auto"/>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3981" w:type="dxa"/>
            <w:tcBorders>
              <w:top w:val="nil" w:sz="6" w:space="0" w:color="auto"/>
              <w:left w:val="nil" w:sz="6" w:space="0" w:color="auto"/>
              <w:bottom w:val="nil" w:sz="6" w:space="0" w:color="auto"/>
              <w:right w:val="nil" w:sz="6" w:space="0" w:color="auto"/>
            </w:tcBorders>
          </w:tcPr>
          <w:p>
            <w:pPr>
              <w:pStyle w:val="TableParagraph"/>
              <w:spacing w:line="232" w:lineRule="exact"/>
              <w:ind w:left="242" w:right="0"/>
              <w:jc w:val="left"/>
              <w:rPr>
                <w:rFonts w:ascii="宋体" w:hAnsi="宋体" w:cs="宋体" w:eastAsia="宋体" w:hint="default"/>
                <w:sz w:val="18"/>
                <w:szCs w:val="18"/>
              </w:rPr>
            </w:pPr>
            <w:r>
              <w:rPr>
                <w:rFonts w:ascii="宋体" w:hAnsi="宋体" w:cs="宋体" w:eastAsia="宋体" w:hint="default"/>
                <w:sz w:val="18"/>
                <w:szCs w:val="18"/>
              </w:rPr>
              <w:t>易程科技股份有限公司</w:t>
            </w:r>
          </w:p>
        </w:tc>
        <w:tc>
          <w:tcPr>
            <w:tcW w:w="2047"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330"/>
              <w:jc w:val="right"/>
              <w:rPr>
                <w:rFonts w:ascii="Times New Roman" w:hAnsi="Times New Roman" w:cs="Times New Roman" w:eastAsia="Times New Roman" w:hint="default"/>
                <w:sz w:val="18"/>
                <w:szCs w:val="18"/>
              </w:rPr>
            </w:pPr>
            <w:r>
              <w:rPr>
                <w:rFonts w:ascii="Times New Roman"/>
                <w:sz w:val="18"/>
              </w:rPr>
              <w:t>198,700.00</w:t>
            </w:r>
          </w:p>
        </w:tc>
        <w:tc>
          <w:tcPr>
            <w:tcW w:w="1476"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06"/>
              <w:jc w:val="right"/>
              <w:rPr>
                <w:rFonts w:ascii="Times New Roman" w:hAnsi="Times New Roman" w:cs="Times New Roman" w:eastAsia="Times New Roman" w:hint="default"/>
                <w:sz w:val="18"/>
                <w:szCs w:val="18"/>
              </w:rPr>
            </w:pPr>
            <w:r>
              <w:rPr>
                <w:rFonts w:ascii="Times New Roman"/>
                <w:sz w:val="18"/>
              </w:rPr>
              <w:t>0.00</w:t>
            </w:r>
          </w:p>
        </w:tc>
      </w:tr>
      <w:tr>
        <w:trPr>
          <w:trHeight w:val="285" w:hRule="exact"/>
        </w:trPr>
        <w:tc>
          <w:tcPr>
            <w:tcW w:w="1265" w:type="dxa"/>
            <w:tcBorders>
              <w:top w:val="nil" w:sz="6" w:space="0" w:color="auto"/>
              <w:left w:val="nil" w:sz="6" w:space="0" w:color="auto"/>
              <w:bottom w:val="nil" w:sz="6" w:space="0" w:color="auto"/>
              <w:right w:val="nil" w:sz="6" w:space="0" w:color="auto"/>
            </w:tcBorders>
          </w:tcPr>
          <w:p>
            <w:pPr>
              <w:pStyle w:val="TableParagraph"/>
              <w:spacing w:line="223" w:lineRule="exact"/>
              <w:ind w:left="122"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3981" w:type="dxa"/>
            <w:tcBorders>
              <w:top w:val="nil" w:sz="6" w:space="0" w:color="auto"/>
              <w:left w:val="nil" w:sz="6" w:space="0" w:color="auto"/>
              <w:bottom w:val="nil" w:sz="6" w:space="0" w:color="auto"/>
              <w:right w:val="nil" w:sz="6" w:space="0" w:color="auto"/>
            </w:tcBorders>
          </w:tcPr>
          <w:p>
            <w:pPr>
              <w:pStyle w:val="TableParagraph"/>
              <w:spacing w:line="223" w:lineRule="exact"/>
              <w:ind w:left="242" w:right="0"/>
              <w:jc w:val="left"/>
              <w:rPr>
                <w:rFonts w:ascii="宋体" w:hAnsi="宋体" w:cs="宋体" w:eastAsia="宋体" w:hint="default"/>
                <w:sz w:val="18"/>
                <w:szCs w:val="18"/>
              </w:rPr>
            </w:pPr>
            <w:r>
              <w:rPr>
                <w:rFonts w:ascii="宋体" w:hAnsi="宋体" w:cs="宋体" w:eastAsia="宋体" w:hint="default"/>
                <w:sz w:val="18"/>
                <w:szCs w:val="18"/>
              </w:rPr>
              <w:t>陕西省广电同方数字电视有限责任公司</w:t>
            </w:r>
          </w:p>
        </w:tc>
        <w:tc>
          <w:tcPr>
            <w:tcW w:w="2047"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330"/>
              <w:jc w:val="right"/>
              <w:rPr>
                <w:rFonts w:ascii="Times New Roman" w:hAnsi="Times New Roman" w:cs="Times New Roman" w:eastAsia="Times New Roman" w:hint="default"/>
                <w:sz w:val="18"/>
                <w:szCs w:val="18"/>
              </w:rPr>
            </w:pPr>
            <w:r>
              <w:rPr>
                <w:rFonts w:ascii="Times New Roman"/>
                <w:sz w:val="18"/>
              </w:rPr>
              <w:t>155,000.00</w:t>
            </w:r>
          </w:p>
        </w:tc>
        <w:tc>
          <w:tcPr>
            <w:tcW w:w="1476"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06"/>
              <w:jc w:val="right"/>
              <w:rPr>
                <w:rFonts w:ascii="Times New Roman" w:hAnsi="Times New Roman" w:cs="Times New Roman" w:eastAsia="Times New Roman" w:hint="default"/>
                <w:sz w:val="18"/>
                <w:szCs w:val="18"/>
              </w:rPr>
            </w:pPr>
            <w:r>
              <w:rPr>
                <w:rFonts w:ascii="Times New Roman"/>
                <w:sz w:val="18"/>
              </w:rPr>
              <w:t>188,490.00</w:t>
            </w:r>
          </w:p>
        </w:tc>
      </w:tr>
      <w:tr>
        <w:trPr>
          <w:trHeight w:val="285" w:hRule="exact"/>
        </w:trPr>
        <w:tc>
          <w:tcPr>
            <w:tcW w:w="1265" w:type="dxa"/>
            <w:tcBorders>
              <w:top w:val="nil" w:sz="6" w:space="0" w:color="auto"/>
              <w:left w:val="nil" w:sz="6" w:space="0" w:color="auto"/>
              <w:bottom w:val="nil" w:sz="6" w:space="0" w:color="auto"/>
              <w:right w:val="nil" w:sz="6" w:space="0" w:color="auto"/>
            </w:tcBorders>
          </w:tcPr>
          <w:p>
            <w:pPr>
              <w:pStyle w:val="TableParagraph"/>
              <w:spacing w:line="222" w:lineRule="exact"/>
              <w:ind w:left="122"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3981" w:type="dxa"/>
            <w:tcBorders>
              <w:top w:val="nil" w:sz="6" w:space="0" w:color="auto"/>
              <w:left w:val="nil" w:sz="6" w:space="0" w:color="auto"/>
              <w:bottom w:val="nil" w:sz="6" w:space="0" w:color="auto"/>
              <w:right w:val="nil" w:sz="6" w:space="0" w:color="auto"/>
            </w:tcBorders>
          </w:tcPr>
          <w:p>
            <w:pPr>
              <w:pStyle w:val="TableParagraph"/>
              <w:spacing w:line="222" w:lineRule="exact"/>
              <w:ind w:left="242" w:right="0"/>
              <w:jc w:val="left"/>
              <w:rPr>
                <w:rFonts w:ascii="宋体" w:hAnsi="宋体" w:cs="宋体" w:eastAsia="宋体" w:hint="default"/>
                <w:sz w:val="18"/>
                <w:szCs w:val="18"/>
              </w:rPr>
            </w:pPr>
            <w:r>
              <w:rPr>
                <w:rFonts w:ascii="宋体" w:hAnsi="宋体" w:cs="宋体" w:eastAsia="宋体" w:hint="default"/>
                <w:sz w:val="18"/>
                <w:szCs w:val="18"/>
              </w:rPr>
              <w:t>同方恩欧凯（无锡）膜技术有限公司</w:t>
            </w:r>
          </w:p>
        </w:tc>
        <w:tc>
          <w:tcPr>
            <w:tcW w:w="2047"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330"/>
              <w:jc w:val="right"/>
              <w:rPr>
                <w:rFonts w:ascii="Times New Roman" w:hAnsi="Times New Roman" w:cs="Times New Roman" w:eastAsia="Times New Roman" w:hint="default"/>
                <w:sz w:val="18"/>
                <w:szCs w:val="18"/>
              </w:rPr>
            </w:pPr>
            <w:r>
              <w:rPr>
                <w:rFonts w:ascii="Times New Roman"/>
                <w:sz w:val="18"/>
              </w:rPr>
              <w:t>150,000.00</w:t>
            </w:r>
          </w:p>
        </w:tc>
        <w:tc>
          <w:tcPr>
            <w:tcW w:w="1476"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6"/>
              <w:jc w:val="right"/>
              <w:rPr>
                <w:rFonts w:ascii="Times New Roman" w:hAnsi="Times New Roman" w:cs="Times New Roman" w:eastAsia="Times New Roman" w:hint="default"/>
                <w:sz w:val="18"/>
                <w:szCs w:val="18"/>
              </w:rPr>
            </w:pPr>
            <w:r>
              <w:rPr>
                <w:rFonts w:ascii="Times New Roman"/>
                <w:sz w:val="18"/>
              </w:rPr>
              <w:t>150,000.00</w:t>
            </w:r>
          </w:p>
        </w:tc>
      </w:tr>
      <w:tr>
        <w:trPr>
          <w:trHeight w:val="285" w:hRule="exact"/>
        </w:trPr>
        <w:tc>
          <w:tcPr>
            <w:tcW w:w="1265" w:type="dxa"/>
            <w:tcBorders>
              <w:top w:val="nil" w:sz="6" w:space="0" w:color="auto"/>
              <w:left w:val="nil" w:sz="6" w:space="0" w:color="auto"/>
              <w:bottom w:val="nil" w:sz="6" w:space="0" w:color="auto"/>
              <w:right w:val="nil" w:sz="6" w:space="0" w:color="auto"/>
            </w:tcBorders>
          </w:tcPr>
          <w:p>
            <w:pPr>
              <w:pStyle w:val="TableParagraph"/>
              <w:spacing w:line="223" w:lineRule="exact"/>
              <w:ind w:left="122"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3981" w:type="dxa"/>
            <w:tcBorders>
              <w:top w:val="nil" w:sz="6" w:space="0" w:color="auto"/>
              <w:left w:val="nil" w:sz="6" w:space="0" w:color="auto"/>
              <w:bottom w:val="nil" w:sz="6" w:space="0" w:color="auto"/>
              <w:right w:val="nil" w:sz="6" w:space="0" w:color="auto"/>
            </w:tcBorders>
          </w:tcPr>
          <w:p>
            <w:pPr>
              <w:pStyle w:val="TableParagraph"/>
              <w:spacing w:line="223" w:lineRule="exact"/>
              <w:ind w:left="242" w:right="0"/>
              <w:jc w:val="left"/>
              <w:rPr>
                <w:rFonts w:ascii="宋体" w:hAnsi="宋体" w:cs="宋体" w:eastAsia="宋体" w:hint="default"/>
                <w:sz w:val="18"/>
                <w:szCs w:val="18"/>
              </w:rPr>
            </w:pPr>
            <w:r>
              <w:rPr>
                <w:rFonts w:ascii="宋体" w:hAnsi="宋体" w:cs="宋体" w:eastAsia="宋体" w:hint="default"/>
                <w:sz w:val="18"/>
                <w:szCs w:val="18"/>
              </w:rPr>
              <w:t>易程（苏州）电子科技股份有限公司</w:t>
            </w:r>
          </w:p>
        </w:tc>
        <w:tc>
          <w:tcPr>
            <w:tcW w:w="2047"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330"/>
              <w:jc w:val="right"/>
              <w:rPr>
                <w:rFonts w:ascii="Times New Roman" w:hAnsi="Times New Roman" w:cs="Times New Roman" w:eastAsia="Times New Roman" w:hint="default"/>
                <w:sz w:val="18"/>
                <w:szCs w:val="18"/>
              </w:rPr>
            </w:pPr>
            <w:r>
              <w:rPr>
                <w:rFonts w:ascii="Times New Roman"/>
                <w:sz w:val="18"/>
              </w:rPr>
              <w:t>57,175.00</w:t>
            </w:r>
          </w:p>
        </w:tc>
        <w:tc>
          <w:tcPr>
            <w:tcW w:w="1476"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06"/>
              <w:jc w:val="right"/>
              <w:rPr>
                <w:rFonts w:ascii="Times New Roman" w:hAnsi="Times New Roman" w:cs="Times New Roman" w:eastAsia="Times New Roman" w:hint="default"/>
                <w:sz w:val="18"/>
                <w:szCs w:val="18"/>
              </w:rPr>
            </w:pPr>
            <w:r>
              <w:rPr>
                <w:rFonts w:ascii="Times New Roman"/>
                <w:sz w:val="18"/>
              </w:rPr>
              <w:t>0.00</w:t>
            </w:r>
          </w:p>
        </w:tc>
      </w:tr>
      <w:tr>
        <w:trPr>
          <w:trHeight w:val="285" w:hRule="exact"/>
        </w:trPr>
        <w:tc>
          <w:tcPr>
            <w:tcW w:w="1265" w:type="dxa"/>
            <w:tcBorders>
              <w:top w:val="nil" w:sz="6" w:space="0" w:color="auto"/>
              <w:left w:val="nil" w:sz="6" w:space="0" w:color="auto"/>
              <w:bottom w:val="nil" w:sz="6" w:space="0" w:color="auto"/>
              <w:right w:val="nil" w:sz="6" w:space="0" w:color="auto"/>
            </w:tcBorders>
          </w:tcPr>
          <w:p>
            <w:pPr>
              <w:pStyle w:val="TableParagraph"/>
              <w:spacing w:line="222" w:lineRule="exact"/>
              <w:ind w:left="122"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3981" w:type="dxa"/>
            <w:tcBorders>
              <w:top w:val="nil" w:sz="6" w:space="0" w:color="auto"/>
              <w:left w:val="nil" w:sz="6" w:space="0" w:color="auto"/>
              <w:bottom w:val="nil" w:sz="6" w:space="0" w:color="auto"/>
              <w:right w:val="nil" w:sz="6" w:space="0" w:color="auto"/>
            </w:tcBorders>
          </w:tcPr>
          <w:p>
            <w:pPr>
              <w:pStyle w:val="TableParagraph"/>
              <w:spacing w:line="222" w:lineRule="exact"/>
              <w:ind w:left="242" w:right="0"/>
              <w:jc w:val="left"/>
              <w:rPr>
                <w:rFonts w:ascii="宋体" w:hAnsi="宋体" w:cs="宋体" w:eastAsia="宋体" w:hint="default"/>
                <w:sz w:val="18"/>
                <w:szCs w:val="18"/>
              </w:rPr>
            </w:pPr>
            <w:r>
              <w:rPr>
                <w:rFonts w:ascii="宋体" w:hAnsi="宋体" w:cs="宋体" w:eastAsia="宋体" w:hint="default"/>
                <w:sz w:val="18"/>
                <w:szCs w:val="18"/>
              </w:rPr>
              <w:t>北京同方易豪科技有限公司</w:t>
            </w:r>
          </w:p>
        </w:tc>
        <w:tc>
          <w:tcPr>
            <w:tcW w:w="2047"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330"/>
              <w:jc w:val="right"/>
              <w:rPr>
                <w:rFonts w:ascii="Times New Roman" w:hAnsi="Times New Roman" w:cs="Times New Roman" w:eastAsia="Times New Roman" w:hint="default"/>
                <w:sz w:val="18"/>
                <w:szCs w:val="18"/>
              </w:rPr>
            </w:pPr>
            <w:r>
              <w:rPr>
                <w:rFonts w:ascii="Times New Roman"/>
                <w:sz w:val="18"/>
              </w:rPr>
              <w:t>15,572.40</w:t>
            </w:r>
          </w:p>
        </w:tc>
        <w:tc>
          <w:tcPr>
            <w:tcW w:w="1476"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6"/>
              <w:jc w:val="right"/>
              <w:rPr>
                <w:rFonts w:ascii="Times New Roman" w:hAnsi="Times New Roman" w:cs="Times New Roman" w:eastAsia="Times New Roman" w:hint="default"/>
                <w:sz w:val="18"/>
                <w:szCs w:val="18"/>
              </w:rPr>
            </w:pPr>
            <w:r>
              <w:rPr>
                <w:rFonts w:ascii="Times New Roman"/>
                <w:sz w:val="18"/>
              </w:rPr>
              <w:t>15,572.40</w:t>
            </w:r>
          </w:p>
        </w:tc>
      </w:tr>
      <w:tr>
        <w:trPr>
          <w:trHeight w:val="285" w:hRule="exact"/>
        </w:trPr>
        <w:tc>
          <w:tcPr>
            <w:tcW w:w="1265" w:type="dxa"/>
            <w:tcBorders>
              <w:top w:val="nil" w:sz="6" w:space="0" w:color="auto"/>
              <w:left w:val="nil" w:sz="6" w:space="0" w:color="auto"/>
              <w:bottom w:val="nil" w:sz="6" w:space="0" w:color="auto"/>
              <w:right w:val="nil" w:sz="6" w:space="0" w:color="auto"/>
            </w:tcBorders>
          </w:tcPr>
          <w:p>
            <w:pPr>
              <w:pStyle w:val="TableParagraph"/>
              <w:spacing w:line="223" w:lineRule="exact"/>
              <w:ind w:left="122"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3981" w:type="dxa"/>
            <w:tcBorders>
              <w:top w:val="nil" w:sz="6" w:space="0" w:color="auto"/>
              <w:left w:val="nil" w:sz="6" w:space="0" w:color="auto"/>
              <w:bottom w:val="nil" w:sz="6" w:space="0" w:color="auto"/>
              <w:right w:val="nil" w:sz="6" w:space="0" w:color="auto"/>
            </w:tcBorders>
          </w:tcPr>
          <w:p>
            <w:pPr>
              <w:pStyle w:val="TableParagraph"/>
              <w:spacing w:line="223" w:lineRule="exact"/>
              <w:ind w:left="242" w:right="0"/>
              <w:jc w:val="left"/>
              <w:rPr>
                <w:rFonts w:ascii="宋体" w:hAnsi="宋体" w:cs="宋体" w:eastAsia="宋体" w:hint="default"/>
                <w:sz w:val="18"/>
                <w:szCs w:val="18"/>
              </w:rPr>
            </w:pPr>
            <w:r>
              <w:rPr>
                <w:rFonts w:ascii="宋体" w:hAnsi="宋体" w:cs="宋体" w:eastAsia="宋体" w:hint="default"/>
                <w:sz w:val="18"/>
                <w:szCs w:val="18"/>
              </w:rPr>
              <w:t>博奥生物集团有限公司</w:t>
            </w:r>
          </w:p>
        </w:tc>
        <w:tc>
          <w:tcPr>
            <w:tcW w:w="2047"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330"/>
              <w:jc w:val="right"/>
              <w:rPr>
                <w:rFonts w:ascii="Times New Roman" w:hAnsi="Times New Roman" w:cs="Times New Roman" w:eastAsia="Times New Roman" w:hint="default"/>
                <w:sz w:val="18"/>
                <w:szCs w:val="18"/>
              </w:rPr>
            </w:pPr>
            <w:r>
              <w:rPr>
                <w:rFonts w:ascii="Times New Roman"/>
                <w:sz w:val="18"/>
              </w:rPr>
              <w:t>3,200.00</w:t>
            </w:r>
          </w:p>
        </w:tc>
        <w:tc>
          <w:tcPr>
            <w:tcW w:w="1476"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06"/>
              <w:jc w:val="right"/>
              <w:rPr>
                <w:rFonts w:ascii="Times New Roman" w:hAnsi="Times New Roman" w:cs="Times New Roman" w:eastAsia="Times New Roman" w:hint="default"/>
                <w:sz w:val="18"/>
                <w:szCs w:val="18"/>
              </w:rPr>
            </w:pPr>
            <w:r>
              <w:rPr>
                <w:rFonts w:ascii="Times New Roman"/>
                <w:sz w:val="18"/>
              </w:rPr>
              <w:t>0.00</w:t>
            </w:r>
          </w:p>
        </w:tc>
      </w:tr>
      <w:tr>
        <w:trPr>
          <w:trHeight w:val="285" w:hRule="exact"/>
        </w:trPr>
        <w:tc>
          <w:tcPr>
            <w:tcW w:w="1265" w:type="dxa"/>
            <w:tcBorders>
              <w:top w:val="nil" w:sz="6" w:space="0" w:color="auto"/>
              <w:left w:val="nil" w:sz="6" w:space="0" w:color="auto"/>
              <w:bottom w:val="nil" w:sz="6" w:space="0" w:color="auto"/>
              <w:right w:val="nil" w:sz="6" w:space="0" w:color="auto"/>
            </w:tcBorders>
          </w:tcPr>
          <w:p>
            <w:pPr>
              <w:pStyle w:val="TableParagraph"/>
              <w:spacing w:line="222" w:lineRule="exact"/>
              <w:ind w:left="122"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3981" w:type="dxa"/>
            <w:tcBorders>
              <w:top w:val="nil" w:sz="6" w:space="0" w:color="auto"/>
              <w:left w:val="nil" w:sz="6" w:space="0" w:color="auto"/>
              <w:bottom w:val="nil" w:sz="6" w:space="0" w:color="auto"/>
              <w:right w:val="nil" w:sz="6" w:space="0" w:color="auto"/>
            </w:tcBorders>
          </w:tcPr>
          <w:p>
            <w:pPr>
              <w:pStyle w:val="TableParagraph"/>
              <w:spacing w:line="222" w:lineRule="exact"/>
              <w:ind w:left="242" w:right="0"/>
              <w:jc w:val="left"/>
              <w:rPr>
                <w:rFonts w:ascii="宋体" w:hAnsi="宋体" w:cs="宋体" w:eastAsia="宋体" w:hint="default"/>
                <w:sz w:val="18"/>
                <w:szCs w:val="18"/>
              </w:rPr>
            </w:pPr>
            <w:r>
              <w:rPr>
                <w:rFonts w:ascii="宋体" w:hAnsi="宋体" w:cs="宋体" w:eastAsia="宋体" w:hint="default"/>
                <w:sz w:val="18"/>
                <w:szCs w:val="18"/>
              </w:rPr>
              <w:t>北京同方时讯电子有限公司</w:t>
            </w:r>
          </w:p>
        </w:tc>
        <w:tc>
          <w:tcPr>
            <w:tcW w:w="2047"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330"/>
              <w:jc w:val="right"/>
              <w:rPr>
                <w:rFonts w:ascii="Times New Roman" w:hAnsi="Times New Roman" w:cs="Times New Roman" w:eastAsia="Times New Roman" w:hint="default"/>
                <w:sz w:val="18"/>
                <w:szCs w:val="18"/>
              </w:rPr>
            </w:pPr>
            <w:r>
              <w:rPr>
                <w:rFonts w:ascii="Times New Roman"/>
                <w:sz w:val="18"/>
              </w:rPr>
              <w:t>895.00</w:t>
            </w:r>
          </w:p>
        </w:tc>
        <w:tc>
          <w:tcPr>
            <w:tcW w:w="1476"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6"/>
              <w:jc w:val="right"/>
              <w:rPr>
                <w:rFonts w:ascii="Times New Roman" w:hAnsi="Times New Roman" w:cs="Times New Roman" w:eastAsia="Times New Roman" w:hint="default"/>
                <w:sz w:val="18"/>
                <w:szCs w:val="18"/>
              </w:rPr>
            </w:pPr>
            <w:r>
              <w:rPr>
                <w:rFonts w:ascii="Times New Roman"/>
                <w:sz w:val="18"/>
              </w:rPr>
              <w:t>0.00</w:t>
            </w:r>
          </w:p>
        </w:tc>
      </w:tr>
      <w:tr>
        <w:trPr>
          <w:trHeight w:val="285" w:hRule="exact"/>
        </w:trPr>
        <w:tc>
          <w:tcPr>
            <w:tcW w:w="1265" w:type="dxa"/>
            <w:tcBorders>
              <w:top w:val="nil" w:sz="6" w:space="0" w:color="auto"/>
              <w:left w:val="nil" w:sz="6" w:space="0" w:color="auto"/>
              <w:bottom w:val="nil" w:sz="6" w:space="0" w:color="auto"/>
              <w:right w:val="nil" w:sz="6" w:space="0" w:color="auto"/>
            </w:tcBorders>
          </w:tcPr>
          <w:p>
            <w:pPr>
              <w:pStyle w:val="TableParagraph"/>
              <w:spacing w:line="223" w:lineRule="exact"/>
              <w:ind w:left="122"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3981" w:type="dxa"/>
            <w:tcBorders>
              <w:top w:val="nil" w:sz="6" w:space="0" w:color="auto"/>
              <w:left w:val="nil" w:sz="6" w:space="0" w:color="auto"/>
              <w:bottom w:val="nil" w:sz="6" w:space="0" w:color="auto"/>
              <w:right w:val="nil" w:sz="6" w:space="0" w:color="auto"/>
            </w:tcBorders>
          </w:tcPr>
          <w:p>
            <w:pPr>
              <w:pStyle w:val="TableParagraph"/>
              <w:spacing w:line="223" w:lineRule="exact"/>
              <w:ind w:left="242" w:right="0"/>
              <w:jc w:val="left"/>
              <w:rPr>
                <w:rFonts w:ascii="宋体" w:hAnsi="宋体" w:cs="宋体" w:eastAsia="宋体" w:hint="default"/>
                <w:sz w:val="18"/>
                <w:szCs w:val="18"/>
              </w:rPr>
            </w:pPr>
            <w:r>
              <w:rPr>
                <w:rFonts w:ascii="宋体" w:hAnsi="宋体" w:cs="宋体" w:eastAsia="宋体" w:hint="default"/>
                <w:sz w:val="18"/>
                <w:szCs w:val="18"/>
              </w:rPr>
              <w:t>达州广电同方数字电视有限公司</w:t>
            </w:r>
          </w:p>
        </w:tc>
        <w:tc>
          <w:tcPr>
            <w:tcW w:w="2047"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330"/>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06"/>
              <w:jc w:val="right"/>
              <w:rPr>
                <w:rFonts w:ascii="Times New Roman" w:hAnsi="Times New Roman" w:cs="Times New Roman" w:eastAsia="Times New Roman" w:hint="default"/>
                <w:sz w:val="18"/>
                <w:szCs w:val="18"/>
              </w:rPr>
            </w:pPr>
            <w:r>
              <w:rPr>
                <w:rFonts w:ascii="Times New Roman"/>
                <w:sz w:val="18"/>
              </w:rPr>
              <w:t>667,000.00</w:t>
            </w:r>
          </w:p>
        </w:tc>
      </w:tr>
      <w:tr>
        <w:trPr>
          <w:trHeight w:val="285" w:hRule="exact"/>
        </w:trPr>
        <w:tc>
          <w:tcPr>
            <w:tcW w:w="1265" w:type="dxa"/>
            <w:tcBorders>
              <w:top w:val="nil" w:sz="6" w:space="0" w:color="auto"/>
              <w:left w:val="nil" w:sz="6" w:space="0" w:color="auto"/>
              <w:bottom w:val="nil" w:sz="6" w:space="0" w:color="auto"/>
              <w:right w:val="nil" w:sz="6" w:space="0" w:color="auto"/>
            </w:tcBorders>
          </w:tcPr>
          <w:p>
            <w:pPr>
              <w:pStyle w:val="TableParagraph"/>
              <w:spacing w:line="222" w:lineRule="exact"/>
              <w:ind w:left="122"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3981" w:type="dxa"/>
            <w:tcBorders>
              <w:top w:val="nil" w:sz="6" w:space="0" w:color="auto"/>
              <w:left w:val="nil" w:sz="6" w:space="0" w:color="auto"/>
              <w:bottom w:val="nil" w:sz="6" w:space="0" w:color="auto"/>
              <w:right w:val="nil" w:sz="6" w:space="0" w:color="auto"/>
            </w:tcBorders>
          </w:tcPr>
          <w:p>
            <w:pPr>
              <w:pStyle w:val="TableParagraph"/>
              <w:spacing w:line="222" w:lineRule="exact"/>
              <w:ind w:left="242" w:right="0"/>
              <w:jc w:val="left"/>
              <w:rPr>
                <w:rFonts w:ascii="宋体" w:hAnsi="宋体" w:cs="宋体" w:eastAsia="宋体" w:hint="default"/>
                <w:sz w:val="18"/>
                <w:szCs w:val="18"/>
              </w:rPr>
            </w:pPr>
            <w:r>
              <w:rPr>
                <w:rFonts w:ascii="宋体" w:hAnsi="宋体" w:cs="宋体" w:eastAsia="宋体" w:hint="default"/>
                <w:sz w:val="18"/>
                <w:szCs w:val="18"/>
              </w:rPr>
              <w:t>泰豪软件股份有限公司</w:t>
            </w:r>
          </w:p>
        </w:tc>
        <w:tc>
          <w:tcPr>
            <w:tcW w:w="2047"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330"/>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6"/>
              <w:jc w:val="right"/>
              <w:rPr>
                <w:rFonts w:ascii="Times New Roman" w:hAnsi="Times New Roman" w:cs="Times New Roman" w:eastAsia="Times New Roman" w:hint="default"/>
                <w:sz w:val="18"/>
                <w:szCs w:val="18"/>
              </w:rPr>
            </w:pPr>
            <w:r>
              <w:rPr>
                <w:rFonts w:ascii="Times New Roman"/>
                <w:sz w:val="18"/>
              </w:rPr>
              <w:t>74,359.00</w:t>
            </w:r>
          </w:p>
        </w:tc>
      </w:tr>
      <w:tr>
        <w:trPr>
          <w:trHeight w:val="285" w:hRule="exact"/>
        </w:trPr>
        <w:tc>
          <w:tcPr>
            <w:tcW w:w="1265" w:type="dxa"/>
            <w:tcBorders>
              <w:top w:val="nil" w:sz="6" w:space="0" w:color="auto"/>
              <w:left w:val="nil" w:sz="6" w:space="0" w:color="auto"/>
              <w:bottom w:val="nil" w:sz="6" w:space="0" w:color="auto"/>
              <w:right w:val="nil" w:sz="6" w:space="0" w:color="auto"/>
            </w:tcBorders>
          </w:tcPr>
          <w:p>
            <w:pPr>
              <w:pStyle w:val="TableParagraph"/>
              <w:spacing w:line="223" w:lineRule="exact"/>
              <w:ind w:left="122"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3981" w:type="dxa"/>
            <w:tcBorders>
              <w:top w:val="nil" w:sz="6" w:space="0" w:color="auto"/>
              <w:left w:val="nil" w:sz="6" w:space="0" w:color="auto"/>
              <w:bottom w:val="nil" w:sz="6" w:space="0" w:color="auto"/>
              <w:right w:val="nil" w:sz="6" w:space="0" w:color="auto"/>
            </w:tcBorders>
          </w:tcPr>
          <w:p>
            <w:pPr>
              <w:pStyle w:val="TableParagraph"/>
              <w:spacing w:line="223" w:lineRule="exact"/>
              <w:ind w:left="242" w:right="0"/>
              <w:jc w:val="left"/>
              <w:rPr>
                <w:rFonts w:ascii="宋体" w:hAnsi="宋体" w:cs="宋体" w:eastAsia="宋体" w:hint="default"/>
                <w:sz w:val="18"/>
                <w:szCs w:val="18"/>
              </w:rPr>
            </w:pPr>
            <w:r>
              <w:rPr>
                <w:rFonts w:ascii="宋体" w:hAnsi="宋体" w:cs="宋体" w:eastAsia="宋体" w:hint="default"/>
                <w:sz w:val="18"/>
                <w:szCs w:val="18"/>
              </w:rPr>
              <w:t>北京同方洁净技术有限公司</w:t>
            </w:r>
          </w:p>
        </w:tc>
        <w:tc>
          <w:tcPr>
            <w:tcW w:w="2047"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330"/>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06"/>
              <w:jc w:val="right"/>
              <w:rPr>
                <w:rFonts w:ascii="Times New Roman" w:hAnsi="Times New Roman" w:cs="Times New Roman" w:eastAsia="Times New Roman" w:hint="default"/>
                <w:sz w:val="18"/>
                <w:szCs w:val="18"/>
              </w:rPr>
            </w:pPr>
            <w:r>
              <w:rPr>
                <w:rFonts w:ascii="Times New Roman"/>
                <w:sz w:val="18"/>
              </w:rPr>
              <w:t>27,048.00</w:t>
            </w:r>
          </w:p>
        </w:tc>
      </w:tr>
      <w:tr>
        <w:trPr>
          <w:trHeight w:val="275" w:hRule="exact"/>
        </w:trPr>
        <w:tc>
          <w:tcPr>
            <w:tcW w:w="1265" w:type="dxa"/>
            <w:tcBorders>
              <w:top w:val="nil" w:sz="6" w:space="0" w:color="auto"/>
              <w:left w:val="nil" w:sz="6" w:space="0" w:color="auto"/>
              <w:bottom w:val="nil" w:sz="6" w:space="0" w:color="auto"/>
              <w:right w:val="nil" w:sz="6" w:space="0" w:color="auto"/>
            </w:tcBorders>
          </w:tcPr>
          <w:p>
            <w:pPr/>
          </w:p>
        </w:tc>
        <w:tc>
          <w:tcPr>
            <w:tcW w:w="3981" w:type="dxa"/>
            <w:tcBorders>
              <w:top w:val="nil" w:sz="6" w:space="0" w:color="auto"/>
              <w:left w:val="nil" w:sz="6" w:space="0" w:color="auto"/>
              <w:bottom w:val="nil" w:sz="6" w:space="0" w:color="auto"/>
              <w:right w:val="nil" w:sz="6" w:space="0" w:color="auto"/>
            </w:tcBorders>
          </w:tcPr>
          <w:p>
            <w:pPr>
              <w:pStyle w:val="TableParagraph"/>
              <w:spacing w:line="222" w:lineRule="exact"/>
              <w:ind w:left="242" w:right="0"/>
              <w:jc w:val="left"/>
              <w:rPr>
                <w:rFonts w:ascii="宋体" w:hAnsi="宋体" w:cs="宋体" w:eastAsia="宋体" w:hint="default"/>
                <w:sz w:val="18"/>
                <w:szCs w:val="18"/>
              </w:rPr>
            </w:pPr>
            <w:r>
              <w:rPr>
                <w:rFonts w:ascii="宋体" w:hAnsi="宋体" w:cs="宋体" w:eastAsia="宋体" w:hint="default"/>
                <w:b/>
                <w:bCs/>
                <w:sz w:val="18"/>
                <w:szCs w:val="18"/>
              </w:rPr>
              <w:t>母公司及最终控制方：</w:t>
            </w:r>
            <w:r>
              <w:rPr>
                <w:rFonts w:ascii="宋体" w:hAnsi="宋体" w:cs="宋体" w:eastAsia="宋体" w:hint="default"/>
                <w:sz w:val="18"/>
                <w:szCs w:val="18"/>
              </w:rPr>
            </w:r>
          </w:p>
        </w:tc>
        <w:tc>
          <w:tcPr>
            <w:tcW w:w="2047" w:type="dxa"/>
            <w:tcBorders>
              <w:top w:val="nil" w:sz="6" w:space="0" w:color="auto"/>
              <w:left w:val="nil" w:sz="6" w:space="0" w:color="auto"/>
              <w:bottom w:val="nil" w:sz="6" w:space="0" w:color="auto"/>
              <w:right w:val="nil" w:sz="6" w:space="0" w:color="auto"/>
            </w:tcBorders>
          </w:tcPr>
          <w:p>
            <w:pPr/>
          </w:p>
        </w:tc>
        <w:tc>
          <w:tcPr>
            <w:tcW w:w="1476" w:type="dxa"/>
            <w:tcBorders>
              <w:top w:val="nil" w:sz="6" w:space="0" w:color="auto"/>
              <w:left w:val="nil" w:sz="6" w:space="0" w:color="auto"/>
              <w:bottom w:val="nil" w:sz="6" w:space="0" w:color="auto"/>
              <w:right w:val="nil" w:sz="6" w:space="0" w:color="auto"/>
            </w:tcBorders>
          </w:tcPr>
          <w:p>
            <w:pPr/>
          </w:p>
        </w:tc>
      </w:tr>
      <w:tr>
        <w:trPr>
          <w:trHeight w:val="295" w:hRule="exact"/>
        </w:trPr>
        <w:tc>
          <w:tcPr>
            <w:tcW w:w="1265" w:type="dxa"/>
            <w:tcBorders>
              <w:top w:val="nil" w:sz="6" w:space="0" w:color="auto"/>
              <w:left w:val="nil" w:sz="6" w:space="0" w:color="auto"/>
              <w:bottom w:val="nil" w:sz="6" w:space="0" w:color="auto"/>
              <w:right w:val="nil" w:sz="6" w:space="0" w:color="auto"/>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981" w:type="dxa"/>
            <w:tcBorders>
              <w:top w:val="nil" w:sz="6" w:space="0" w:color="auto"/>
              <w:left w:val="nil" w:sz="6" w:space="0" w:color="auto"/>
              <w:bottom w:val="nil" w:sz="6" w:space="0" w:color="auto"/>
              <w:right w:val="nil" w:sz="6" w:space="0" w:color="auto"/>
            </w:tcBorders>
          </w:tcPr>
          <w:p>
            <w:pPr>
              <w:pStyle w:val="TableParagraph"/>
              <w:spacing w:line="233" w:lineRule="exact"/>
              <w:ind w:left="242" w:right="0"/>
              <w:jc w:val="left"/>
              <w:rPr>
                <w:rFonts w:ascii="宋体" w:hAnsi="宋体" w:cs="宋体" w:eastAsia="宋体" w:hint="default"/>
                <w:sz w:val="18"/>
                <w:szCs w:val="18"/>
              </w:rPr>
            </w:pPr>
            <w:r>
              <w:rPr>
                <w:rFonts w:ascii="宋体" w:hAnsi="宋体" w:cs="宋体" w:eastAsia="宋体" w:hint="default"/>
                <w:sz w:val="18"/>
                <w:szCs w:val="18"/>
              </w:rPr>
              <w:t>清华控股有限公司</w:t>
            </w:r>
          </w:p>
        </w:tc>
        <w:tc>
          <w:tcPr>
            <w:tcW w:w="2047"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331"/>
              <w:jc w:val="right"/>
              <w:rPr>
                <w:rFonts w:ascii="Times New Roman" w:hAnsi="Times New Roman" w:cs="Times New Roman" w:eastAsia="Times New Roman" w:hint="default"/>
                <w:sz w:val="18"/>
                <w:szCs w:val="18"/>
              </w:rPr>
            </w:pPr>
            <w:r>
              <w:rPr>
                <w:rFonts w:ascii="Times New Roman"/>
                <w:spacing w:val="-1"/>
                <w:sz w:val="18"/>
              </w:rPr>
              <w:t>47,475,937.80</w:t>
            </w:r>
          </w:p>
        </w:tc>
        <w:tc>
          <w:tcPr>
            <w:tcW w:w="1476"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106"/>
              <w:jc w:val="right"/>
              <w:rPr>
                <w:rFonts w:ascii="Times New Roman" w:hAnsi="Times New Roman" w:cs="Times New Roman" w:eastAsia="Times New Roman" w:hint="default"/>
                <w:sz w:val="18"/>
                <w:szCs w:val="18"/>
              </w:rPr>
            </w:pPr>
            <w:r>
              <w:rPr>
                <w:rFonts w:ascii="Times New Roman"/>
                <w:sz w:val="18"/>
              </w:rPr>
              <w:t>0.00</w:t>
            </w:r>
          </w:p>
        </w:tc>
      </w:tr>
      <w:tr>
        <w:trPr>
          <w:trHeight w:val="275" w:hRule="exact"/>
        </w:trPr>
        <w:tc>
          <w:tcPr>
            <w:tcW w:w="1265" w:type="dxa"/>
            <w:tcBorders>
              <w:top w:val="nil" w:sz="6" w:space="0" w:color="auto"/>
              <w:left w:val="nil" w:sz="6" w:space="0" w:color="auto"/>
              <w:bottom w:val="nil" w:sz="6" w:space="0" w:color="auto"/>
              <w:right w:val="nil" w:sz="6" w:space="0" w:color="auto"/>
            </w:tcBorders>
          </w:tcPr>
          <w:p>
            <w:pPr/>
          </w:p>
        </w:tc>
        <w:tc>
          <w:tcPr>
            <w:tcW w:w="3981" w:type="dxa"/>
            <w:tcBorders>
              <w:top w:val="nil" w:sz="6" w:space="0" w:color="auto"/>
              <w:left w:val="nil" w:sz="6" w:space="0" w:color="auto"/>
              <w:bottom w:val="nil" w:sz="6" w:space="0" w:color="auto"/>
              <w:right w:val="nil" w:sz="6" w:space="0" w:color="auto"/>
            </w:tcBorders>
          </w:tcPr>
          <w:p>
            <w:pPr>
              <w:pStyle w:val="TableParagraph"/>
              <w:spacing w:line="222" w:lineRule="exact"/>
              <w:ind w:left="242" w:right="0"/>
              <w:jc w:val="left"/>
              <w:rPr>
                <w:rFonts w:ascii="宋体" w:hAnsi="宋体" w:cs="宋体" w:eastAsia="宋体" w:hint="default"/>
                <w:sz w:val="18"/>
                <w:szCs w:val="18"/>
              </w:rPr>
            </w:pPr>
            <w:r>
              <w:rPr>
                <w:rFonts w:ascii="宋体" w:hAnsi="宋体" w:cs="宋体" w:eastAsia="宋体" w:hint="default"/>
                <w:b/>
                <w:bCs/>
                <w:sz w:val="18"/>
                <w:szCs w:val="18"/>
              </w:rPr>
              <w:t>合营企业及联营企业：</w:t>
            </w:r>
            <w:r>
              <w:rPr>
                <w:rFonts w:ascii="宋体" w:hAnsi="宋体" w:cs="宋体" w:eastAsia="宋体" w:hint="default"/>
                <w:sz w:val="18"/>
                <w:szCs w:val="18"/>
              </w:rPr>
            </w:r>
          </w:p>
        </w:tc>
        <w:tc>
          <w:tcPr>
            <w:tcW w:w="2047" w:type="dxa"/>
            <w:tcBorders>
              <w:top w:val="nil" w:sz="6" w:space="0" w:color="auto"/>
              <w:left w:val="nil" w:sz="6" w:space="0" w:color="auto"/>
              <w:bottom w:val="nil" w:sz="6" w:space="0" w:color="auto"/>
              <w:right w:val="nil" w:sz="6" w:space="0" w:color="auto"/>
            </w:tcBorders>
          </w:tcPr>
          <w:p>
            <w:pPr/>
          </w:p>
        </w:tc>
        <w:tc>
          <w:tcPr>
            <w:tcW w:w="1476" w:type="dxa"/>
            <w:tcBorders>
              <w:top w:val="nil" w:sz="6" w:space="0" w:color="auto"/>
              <w:left w:val="nil" w:sz="6" w:space="0" w:color="auto"/>
              <w:bottom w:val="nil" w:sz="6" w:space="0" w:color="auto"/>
              <w:right w:val="nil" w:sz="6" w:space="0" w:color="auto"/>
            </w:tcBorders>
          </w:tcPr>
          <w:p>
            <w:pPr/>
          </w:p>
        </w:tc>
      </w:tr>
      <w:tr>
        <w:trPr>
          <w:trHeight w:val="275" w:hRule="exact"/>
        </w:trPr>
        <w:tc>
          <w:tcPr>
            <w:tcW w:w="1265" w:type="dxa"/>
            <w:tcBorders>
              <w:top w:val="nil" w:sz="6" w:space="0" w:color="auto"/>
              <w:left w:val="nil" w:sz="6" w:space="0" w:color="auto"/>
              <w:bottom w:val="single" w:sz="12" w:space="0" w:color="000000"/>
              <w:right w:val="nil" w:sz="6" w:space="0" w:color="auto"/>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981" w:type="dxa"/>
            <w:tcBorders>
              <w:top w:val="nil" w:sz="6" w:space="0" w:color="auto"/>
              <w:left w:val="nil" w:sz="6" w:space="0" w:color="auto"/>
              <w:bottom w:val="single" w:sz="12" w:space="0" w:color="000000"/>
              <w:right w:val="nil" w:sz="6" w:space="0" w:color="auto"/>
            </w:tcBorders>
          </w:tcPr>
          <w:p>
            <w:pPr>
              <w:pStyle w:val="TableParagraph"/>
              <w:spacing w:line="233" w:lineRule="exact"/>
              <w:ind w:left="242" w:right="0"/>
              <w:jc w:val="left"/>
              <w:rPr>
                <w:rFonts w:ascii="宋体" w:hAnsi="宋体" w:cs="宋体" w:eastAsia="宋体" w:hint="default"/>
                <w:sz w:val="18"/>
                <w:szCs w:val="18"/>
              </w:rPr>
            </w:pPr>
            <w:r>
              <w:rPr>
                <w:rFonts w:ascii="宋体" w:hAnsi="宋体" w:cs="宋体" w:eastAsia="宋体" w:hint="default"/>
                <w:sz w:val="18"/>
                <w:szCs w:val="18"/>
              </w:rPr>
              <w:t>同方投资有限公司</w:t>
            </w:r>
          </w:p>
        </w:tc>
        <w:tc>
          <w:tcPr>
            <w:tcW w:w="2047" w:type="dxa"/>
            <w:tcBorders>
              <w:top w:val="nil" w:sz="6" w:space="0" w:color="auto"/>
              <w:left w:val="nil" w:sz="6" w:space="0" w:color="auto"/>
              <w:bottom w:val="single" w:sz="12" w:space="0" w:color="000000"/>
              <w:right w:val="nil" w:sz="6" w:space="0" w:color="auto"/>
            </w:tcBorders>
          </w:tcPr>
          <w:p>
            <w:pPr>
              <w:pStyle w:val="TableParagraph"/>
              <w:spacing w:line="240" w:lineRule="auto" w:before="49"/>
              <w:ind w:right="331"/>
              <w:jc w:val="right"/>
              <w:rPr>
                <w:rFonts w:ascii="Times New Roman" w:hAnsi="Times New Roman" w:cs="Times New Roman" w:eastAsia="Times New Roman" w:hint="default"/>
                <w:sz w:val="18"/>
                <w:szCs w:val="18"/>
              </w:rPr>
            </w:pPr>
            <w:r>
              <w:rPr>
                <w:rFonts w:ascii="Times New Roman"/>
                <w:spacing w:val="-1"/>
                <w:sz w:val="18"/>
              </w:rPr>
              <w:t>10,216,800.00</w:t>
            </w:r>
          </w:p>
        </w:tc>
        <w:tc>
          <w:tcPr>
            <w:tcW w:w="1476" w:type="dxa"/>
            <w:tcBorders>
              <w:top w:val="nil" w:sz="6" w:space="0" w:color="auto"/>
              <w:left w:val="nil" w:sz="6" w:space="0" w:color="auto"/>
              <w:bottom w:val="single" w:sz="12" w:space="0" w:color="000000"/>
              <w:right w:val="nil" w:sz="6" w:space="0" w:color="auto"/>
            </w:tcBorders>
          </w:tcPr>
          <w:p>
            <w:pPr>
              <w:pStyle w:val="TableParagraph"/>
              <w:spacing w:line="240" w:lineRule="auto" w:before="49"/>
              <w:ind w:right="106"/>
              <w:jc w:val="right"/>
              <w:rPr>
                <w:rFonts w:ascii="Times New Roman" w:hAnsi="Times New Roman" w:cs="Times New Roman" w:eastAsia="Times New Roman" w:hint="default"/>
                <w:sz w:val="18"/>
                <w:szCs w:val="18"/>
              </w:rPr>
            </w:pPr>
            <w:r>
              <w:rPr>
                <w:rFonts w:ascii="Times New Roman"/>
                <w:spacing w:val="-1"/>
                <w:sz w:val="18"/>
              </w:rPr>
              <w:t>10,216,800.00</w:t>
            </w:r>
          </w:p>
        </w:tc>
      </w:tr>
    </w:tbl>
    <w:p>
      <w:pPr>
        <w:spacing w:before="25"/>
        <w:ind w:left="241" w:right="117" w:firstLine="0"/>
        <w:jc w:val="left"/>
        <w:rPr>
          <w:rFonts w:ascii="宋体" w:hAnsi="宋体" w:cs="宋体" w:eastAsia="宋体" w:hint="default"/>
          <w:sz w:val="22"/>
          <w:szCs w:val="22"/>
        </w:rPr>
      </w:pPr>
      <w:r>
        <w:rPr>
          <w:rFonts w:ascii="宋体" w:hAnsi="宋体" w:cs="宋体" w:eastAsia="宋体" w:hint="default"/>
          <w:b/>
          <w:bCs/>
          <w:sz w:val="22"/>
          <w:szCs w:val="22"/>
        </w:rPr>
        <w:t>十</w:t>
      </w:r>
      <w:r>
        <w:rPr>
          <w:rFonts w:ascii="宋体" w:hAnsi="宋体" w:cs="宋体" w:eastAsia="宋体" w:hint="default"/>
          <w:b/>
          <w:bCs/>
          <w:spacing w:val="-72"/>
          <w:sz w:val="22"/>
          <w:szCs w:val="22"/>
        </w:rPr>
        <w:t> </w:t>
      </w:r>
      <w:r>
        <w:rPr>
          <w:rFonts w:ascii="宋体" w:hAnsi="宋体" w:cs="宋体" w:eastAsia="宋体" w:hint="default"/>
          <w:b/>
          <w:bCs/>
          <w:sz w:val="22"/>
          <w:szCs w:val="22"/>
        </w:rPr>
        <w:t>二</w:t>
      </w:r>
      <w:r>
        <w:rPr>
          <w:rFonts w:ascii="宋体" w:hAnsi="宋体" w:cs="宋体" w:eastAsia="宋体" w:hint="default"/>
          <w:b/>
          <w:bCs/>
          <w:spacing w:val="-73"/>
          <w:sz w:val="22"/>
          <w:szCs w:val="22"/>
        </w:rPr>
        <w:t> </w:t>
      </w:r>
      <w:r>
        <w:rPr>
          <w:rFonts w:ascii="宋体" w:hAnsi="宋体" w:cs="宋体" w:eastAsia="宋体" w:hint="default"/>
          <w:b/>
          <w:bCs/>
          <w:sz w:val="22"/>
          <w:szCs w:val="22"/>
        </w:rPr>
        <w:t>、</w:t>
      </w:r>
      <w:r>
        <w:rPr>
          <w:rFonts w:ascii="宋体" w:hAnsi="宋体" w:cs="宋体" w:eastAsia="宋体" w:hint="default"/>
          <w:b/>
          <w:bCs/>
          <w:spacing w:val="-15"/>
          <w:sz w:val="22"/>
          <w:szCs w:val="22"/>
        </w:rPr>
        <w:t> </w:t>
      </w:r>
      <w:r>
        <w:rPr>
          <w:rFonts w:ascii="宋体" w:hAnsi="宋体" w:cs="宋体" w:eastAsia="宋体" w:hint="default"/>
          <w:b/>
          <w:bCs/>
          <w:sz w:val="22"/>
          <w:szCs w:val="22"/>
        </w:rPr>
        <w:t>或</w:t>
      </w:r>
      <w:r>
        <w:rPr>
          <w:rFonts w:ascii="宋体" w:hAnsi="宋体" w:cs="宋体" w:eastAsia="宋体" w:hint="default"/>
          <w:b/>
          <w:bCs/>
          <w:spacing w:val="-72"/>
          <w:sz w:val="22"/>
          <w:szCs w:val="22"/>
        </w:rPr>
        <w:t> </w:t>
      </w:r>
      <w:r>
        <w:rPr>
          <w:rFonts w:ascii="宋体" w:hAnsi="宋体" w:cs="宋体" w:eastAsia="宋体" w:hint="default"/>
          <w:b/>
          <w:bCs/>
          <w:sz w:val="22"/>
          <w:szCs w:val="22"/>
        </w:rPr>
        <w:t>有</w:t>
      </w:r>
      <w:r>
        <w:rPr>
          <w:rFonts w:ascii="宋体" w:hAnsi="宋体" w:cs="宋体" w:eastAsia="宋体" w:hint="default"/>
          <w:b/>
          <w:bCs/>
          <w:spacing w:val="-73"/>
          <w:sz w:val="22"/>
          <w:szCs w:val="22"/>
        </w:rPr>
        <w:t> </w:t>
      </w:r>
      <w:r>
        <w:rPr>
          <w:rFonts w:ascii="宋体" w:hAnsi="宋体" w:cs="宋体" w:eastAsia="宋体" w:hint="default"/>
          <w:b/>
          <w:bCs/>
          <w:sz w:val="22"/>
          <w:szCs w:val="22"/>
        </w:rPr>
        <w:t>事</w:t>
      </w:r>
      <w:r>
        <w:rPr>
          <w:rFonts w:ascii="宋体" w:hAnsi="宋体" w:cs="宋体" w:eastAsia="宋体" w:hint="default"/>
          <w:b/>
          <w:bCs/>
          <w:spacing w:val="-73"/>
          <w:sz w:val="22"/>
          <w:szCs w:val="22"/>
        </w:rPr>
        <w:t> </w:t>
      </w:r>
      <w:r>
        <w:rPr>
          <w:rFonts w:ascii="宋体" w:hAnsi="宋体" w:cs="宋体" w:eastAsia="宋体" w:hint="default"/>
          <w:b/>
          <w:bCs/>
          <w:sz w:val="22"/>
          <w:szCs w:val="22"/>
        </w:rPr>
        <w:t>项</w:t>
      </w:r>
      <w:r>
        <w:rPr>
          <w:rFonts w:ascii="宋体" w:hAnsi="宋体" w:cs="宋体" w:eastAsia="宋体" w:hint="default"/>
          <w:sz w:val="22"/>
          <w:szCs w:val="22"/>
        </w:rPr>
      </w:r>
    </w:p>
    <w:p>
      <w:pPr>
        <w:spacing w:line="328" w:lineRule="auto" w:before="128"/>
        <w:ind w:left="241" w:right="2293" w:firstLine="398"/>
        <w:jc w:val="left"/>
        <w:rPr>
          <w:rFonts w:ascii="宋体" w:hAnsi="宋体" w:cs="宋体" w:eastAsia="宋体" w:hint="default"/>
          <w:sz w:val="22"/>
          <w:szCs w:val="22"/>
        </w:rPr>
      </w:pPr>
      <w:r>
        <w:rPr>
          <w:rFonts w:ascii="宋体" w:hAnsi="宋体" w:cs="宋体" w:eastAsia="宋体" w:hint="default"/>
          <w:sz w:val="22"/>
          <w:szCs w:val="22"/>
        </w:rPr>
        <w:t>截至</w:t>
      </w:r>
      <w:r>
        <w:rPr>
          <w:rFonts w:ascii="宋体" w:hAnsi="宋体" w:cs="宋体" w:eastAsia="宋体" w:hint="default"/>
          <w:spacing w:val="-57"/>
          <w:sz w:val="22"/>
          <w:szCs w:val="22"/>
        </w:rPr>
        <w:t> </w:t>
      </w:r>
      <w:r>
        <w:rPr>
          <w:rFonts w:ascii="Times New Roman" w:hAnsi="Times New Roman" w:cs="Times New Roman" w:eastAsia="Times New Roman" w:hint="default"/>
          <w:sz w:val="22"/>
          <w:szCs w:val="22"/>
        </w:rPr>
        <w:t>2014</w:t>
      </w:r>
      <w:r>
        <w:rPr>
          <w:rFonts w:ascii="Times New Roman" w:hAnsi="Times New Roman" w:cs="Times New Roman" w:eastAsia="Times New Roman" w:hint="default"/>
          <w:spacing w:val="-3"/>
          <w:sz w:val="22"/>
          <w:szCs w:val="22"/>
        </w:rPr>
        <w:t> </w:t>
      </w:r>
      <w:r>
        <w:rPr>
          <w:rFonts w:ascii="宋体" w:hAnsi="宋体" w:cs="宋体" w:eastAsia="宋体" w:hint="default"/>
          <w:sz w:val="22"/>
          <w:szCs w:val="22"/>
        </w:rPr>
        <w:t>年</w:t>
      </w:r>
      <w:r>
        <w:rPr>
          <w:rFonts w:ascii="宋体" w:hAnsi="宋体" w:cs="宋体" w:eastAsia="宋体" w:hint="default"/>
          <w:spacing w:val="-57"/>
          <w:sz w:val="22"/>
          <w:szCs w:val="22"/>
        </w:rPr>
        <w:t> </w:t>
      </w:r>
      <w:r>
        <w:rPr>
          <w:rFonts w:ascii="Times New Roman" w:hAnsi="Times New Roman" w:cs="Times New Roman" w:eastAsia="Times New Roman" w:hint="default"/>
          <w:sz w:val="22"/>
          <w:szCs w:val="22"/>
        </w:rPr>
        <w:t>12</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月</w:t>
      </w:r>
      <w:r>
        <w:rPr>
          <w:rFonts w:ascii="宋体" w:hAnsi="宋体" w:cs="宋体" w:eastAsia="宋体" w:hint="default"/>
          <w:spacing w:val="-57"/>
          <w:sz w:val="22"/>
          <w:szCs w:val="22"/>
        </w:rPr>
        <w:t> </w:t>
      </w:r>
      <w:r>
        <w:rPr>
          <w:rFonts w:ascii="Times New Roman" w:hAnsi="Times New Roman" w:cs="Times New Roman" w:eastAsia="Times New Roman" w:hint="default"/>
          <w:sz w:val="22"/>
          <w:szCs w:val="22"/>
        </w:rPr>
        <w:t>31</w:t>
      </w:r>
      <w:r>
        <w:rPr>
          <w:rFonts w:ascii="Times New Roman" w:hAnsi="Times New Roman" w:cs="Times New Roman" w:eastAsia="Times New Roman" w:hint="default"/>
          <w:spacing w:val="-3"/>
          <w:sz w:val="22"/>
          <w:szCs w:val="22"/>
        </w:rPr>
        <w:t> </w:t>
      </w:r>
      <w:r>
        <w:rPr>
          <w:rFonts w:ascii="宋体" w:hAnsi="宋体" w:cs="宋体" w:eastAsia="宋体" w:hint="default"/>
          <w:sz w:val="22"/>
          <w:szCs w:val="22"/>
        </w:rPr>
        <w:t>日，本公司无需要披露的重大或有事项。</w:t>
      </w:r>
      <w:r>
        <w:rPr>
          <w:rFonts w:ascii="宋体" w:hAnsi="宋体" w:cs="宋体" w:eastAsia="宋体" w:hint="default"/>
          <w:w w:val="99"/>
          <w:sz w:val="22"/>
          <w:szCs w:val="22"/>
        </w:rPr>
        <w:t> </w:t>
      </w:r>
      <w:r>
        <w:rPr>
          <w:rFonts w:ascii="宋体" w:hAnsi="宋体" w:cs="宋体" w:eastAsia="宋体" w:hint="default"/>
          <w:b/>
          <w:bCs/>
          <w:sz w:val="22"/>
          <w:szCs w:val="22"/>
        </w:rPr>
        <w:t>十</w:t>
      </w:r>
      <w:r>
        <w:rPr>
          <w:rFonts w:ascii="宋体" w:hAnsi="宋体" w:cs="宋体" w:eastAsia="宋体" w:hint="default"/>
          <w:b/>
          <w:bCs/>
          <w:spacing w:val="-72"/>
          <w:sz w:val="22"/>
          <w:szCs w:val="22"/>
        </w:rPr>
        <w:t> </w:t>
      </w:r>
      <w:r>
        <w:rPr>
          <w:rFonts w:ascii="宋体" w:hAnsi="宋体" w:cs="宋体" w:eastAsia="宋体" w:hint="default"/>
          <w:b/>
          <w:bCs/>
          <w:sz w:val="22"/>
          <w:szCs w:val="22"/>
        </w:rPr>
        <w:t>三</w:t>
      </w:r>
      <w:r>
        <w:rPr>
          <w:rFonts w:ascii="宋体" w:hAnsi="宋体" w:cs="宋体" w:eastAsia="宋体" w:hint="default"/>
          <w:b/>
          <w:bCs/>
          <w:spacing w:val="-73"/>
          <w:sz w:val="22"/>
          <w:szCs w:val="22"/>
        </w:rPr>
        <w:t> </w:t>
      </w:r>
      <w:r>
        <w:rPr>
          <w:rFonts w:ascii="宋体" w:hAnsi="宋体" w:cs="宋体" w:eastAsia="宋体" w:hint="default"/>
          <w:b/>
          <w:bCs/>
          <w:sz w:val="22"/>
          <w:szCs w:val="22"/>
        </w:rPr>
        <w:t>、</w:t>
      </w:r>
      <w:r>
        <w:rPr>
          <w:rFonts w:ascii="宋体" w:hAnsi="宋体" w:cs="宋体" w:eastAsia="宋体" w:hint="default"/>
          <w:b/>
          <w:bCs/>
          <w:spacing w:val="-15"/>
          <w:sz w:val="22"/>
          <w:szCs w:val="22"/>
        </w:rPr>
        <w:t> </w:t>
      </w:r>
      <w:r>
        <w:rPr>
          <w:rFonts w:ascii="宋体" w:hAnsi="宋体" w:cs="宋体" w:eastAsia="宋体" w:hint="default"/>
          <w:b/>
          <w:bCs/>
          <w:sz w:val="22"/>
          <w:szCs w:val="22"/>
        </w:rPr>
        <w:t>承</w:t>
      </w:r>
      <w:r>
        <w:rPr>
          <w:rFonts w:ascii="宋体" w:hAnsi="宋体" w:cs="宋体" w:eastAsia="宋体" w:hint="default"/>
          <w:b/>
          <w:bCs/>
          <w:spacing w:val="-72"/>
          <w:sz w:val="22"/>
          <w:szCs w:val="22"/>
        </w:rPr>
        <w:t> </w:t>
      </w:r>
      <w:r>
        <w:rPr>
          <w:rFonts w:ascii="宋体" w:hAnsi="宋体" w:cs="宋体" w:eastAsia="宋体" w:hint="default"/>
          <w:b/>
          <w:bCs/>
          <w:sz w:val="22"/>
          <w:szCs w:val="22"/>
        </w:rPr>
        <w:t>诺</w:t>
      </w:r>
      <w:r>
        <w:rPr>
          <w:rFonts w:ascii="宋体" w:hAnsi="宋体" w:cs="宋体" w:eastAsia="宋体" w:hint="default"/>
          <w:b/>
          <w:bCs/>
          <w:spacing w:val="-73"/>
          <w:sz w:val="22"/>
          <w:szCs w:val="22"/>
        </w:rPr>
        <w:t> </w:t>
      </w:r>
      <w:r>
        <w:rPr>
          <w:rFonts w:ascii="宋体" w:hAnsi="宋体" w:cs="宋体" w:eastAsia="宋体" w:hint="default"/>
          <w:b/>
          <w:bCs/>
          <w:sz w:val="22"/>
          <w:szCs w:val="22"/>
        </w:rPr>
        <w:t>事</w:t>
      </w:r>
      <w:r>
        <w:rPr>
          <w:rFonts w:ascii="宋体" w:hAnsi="宋体" w:cs="宋体" w:eastAsia="宋体" w:hint="default"/>
          <w:b/>
          <w:bCs/>
          <w:spacing w:val="-73"/>
          <w:sz w:val="22"/>
          <w:szCs w:val="22"/>
        </w:rPr>
        <w:t> </w:t>
      </w:r>
      <w:r>
        <w:rPr>
          <w:rFonts w:ascii="宋体" w:hAnsi="宋体" w:cs="宋体" w:eastAsia="宋体" w:hint="default"/>
          <w:b/>
          <w:bCs/>
          <w:sz w:val="22"/>
          <w:szCs w:val="22"/>
        </w:rPr>
        <w:t>项</w:t>
      </w:r>
      <w:r>
        <w:rPr>
          <w:rFonts w:ascii="宋体" w:hAnsi="宋体" w:cs="宋体" w:eastAsia="宋体" w:hint="default"/>
          <w:sz w:val="22"/>
          <w:szCs w:val="22"/>
        </w:rPr>
      </w:r>
    </w:p>
    <w:p>
      <w:pPr>
        <w:spacing w:line="328" w:lineRule="auto" w:before="47"/>
        <w:ind w:left="241" w:right="2293" w:firstLine="398"/>
        <w:jc w:val="left"/>
        <w:rPr>
          <w:rFonts w:ascii="宋体" w:hAnsi="宋体" w:cs="宋体" w:eastAsia="宋体" w:hint="default"/>
          <w:sz w:val="22"/>
          <w:szCs w:val="22"/>
        </w:rPr>
      </w:pPr>
      <w:r>
        <w:rPr>
          <w:rFonts w:ascii="宋体" w:hAnsi="宋体" w:cs="宋体" w:eastAsia="宋体" w:hint="default"/>
          <w:sz w:val="22"/>
          <w:szCs w:val="22"/>
        </w:rPr>
        <w:t>截至</w:t>
      </w:r>
      <w:r>
        <w:rPr>
          <w:rFonts w:ascii="宋体" w:hAnsi="宋体" w:cs="宋体" w:eastAsia="宋体" w:hint="default"/>
          <w:spacing w:val="-57"/>
          <w:sz w:val="22"/>
          <w:szCs w:val="22"/>
        </w:rPr>
        <w:t> </w:t>
      </w:r>
      <w:r>
        <w:rPr>
          <w:rFonts w:ascii="Times New Roman" w:hAnsi="Times New Roman" w:cs="Times New Roman" w:eastAsia="Times New Roman" w:hint="default"/>
          <w:sz w:val="22"/>
          <w:szCs w:val="22"/>
        </w:rPr>
        <w:t>2014</w:t>
      </w:r>
      <w:r>
        <w:rPr>
          <w:rFonts w:ascii="Times New Roman" w:hAnsi="Times New Roman" w:cs="Times New Roman" w:eastAsia="Times New Roman" w:hint="default"/>
          <w:spacing w:val="-3"/>
          <w:sz w:val="22"/>
          <w:szCs w:val="22"/>
        </w:rPr>
        <w:t> </w:t>
      </w:r>
      <w:r>
        <w:rPr>
          <w:rFonts w:ascii="宋体" w:hAnsi="宋体" w:cs="宋体" w:eastAsia="宋体" w:hint="default"/>
          <w:sz w:val="22"/>
          <w:szCs w:val="22"/>
        </w:rPr>
        <w:t>年</w:t>
      </w:r>
      <w:r>
        <w:rPr>
          <w:rFonts w:ascii="宋体" w:hAnsi="宋体" w:cs="宋体" w:eastAsia="宋体" w:hint="default"/>
          <w:spacing w:val="-57"/>
          <w:sz w:val="22"/>
          <w:szCs w:val="22"/>
        </w:rPr>
        <w:t> </w:t>
      </w:r>
      <w:r>
        <w:rPr>
          <w:rFonts w:ascii="Times New Roman" w:hAnsi="Times New Roman" w:cs="Times New Roman" w:eastAsia="Times New Roman" w:hint="default"/>
          <w:sz w:val="22"/>
          <w:szCs w:val="22"/>
        </w:rPr>
        <w:t>12</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月</w:t>
      </w:r>
      <w:r>
        <w:rPr>
          <w:rFonts w:ascii="宋体" w:hAnsi="宋体" w:cs="宋体" w:eastAsia="宋体" w:hint="default"/>
          <w:spacing w:val="-57"/>
          <w:sz w:val="22"/>
          <w:szCs w:val="22"/>
        </w:rPr>
        <w:t> </w:t>
      </w:r>
      <w:r>
        <w:rPr>
          <w:rFonts w:ascii="Times New Roman" w:hAnsi="Times New Roman" w:cs="Times New Roman" w:eastAsia="Times New Roman" w:hint="default"/>
          <w:sz w:val="22"/>
          <w:szCs w:val="22"/>
        </w:rPr>
        <w:t>31</w:t>
      </w:r>
      <w:r>
        <w:rPr>
          <w:rFonts w:ascii="Times New Roman" w:hAnsi="Times New Roman" w:cs="Times New Roman" w:eastAsia="Times New Roman" w:hint="default"/>
          <w:spacing w:val="-3"/>
          <w:sz w:val="22"/>
          <w:szCs w:val="22"/>
        </w:rPr>
        <w:t> </w:t>
      </w:r>
      <w:r>
        <w:rPr>
          <w:rFonts w:ascii="宋体" w:hAnsi="宋体" w:cs="宋体" w:eastAsia="宋体" w:hint="default"/>
          <w:sz w:val="22"/>
          <w:szCs w:val="22"/>
        </w:rPr>
        <w:t>日，本公司无需要披露的重大承诺事项。</w:t>
      </w:r>
      <w:r>
        <w:rPr>
          <w:rFonts w:ascii="宋体" w:hAnsi="宋体" w:cs="宋体" w:eastAsia="宋体" w:hint="default"/>
          <w:w w:val="99"/>
          <w:sz w:val="22"/>
          <w:szCs w:val="22"/>
        </w:rPr>
        <w:t> </w:t>
      </w:r>
      <w:r>
        <w:rPr>
          <w:rFonts w:ascii="宋体" w:hAnsi="宋体" w:cs="宋体" w:eastAsia="宋体" w:hint="default"/>
          <w:b/>
          <w:bCs/>
          <w:sz w:val="22"/>
          <w:szCs w:val="22"/>
        </w:rPr>
        <w:t>十</w:t>
      </w:r>
      <w:r>
        <w:rPr>
          <w:rFonts w:ascii="宋体" w:hAnsi="宋体" w:cs="宋体" w:eastAsia="宋体" w:hint="default"/>
          <w:b/>
          <w:bCs/>
          <w:spacing w:val="-72"/>
          <w:sz w:val="22"/>
          <w:szCs w:val="22"/>
        </w:rPr>
        <w:t> </w:t>
      </w:r>
      <w:r>
        <w:rPr>
          <w:rFonts w:ascii="宋体" w:hAnsi="宋体" w:cs="宋体" w:eastAsia="宋体" w:hint="default"/>
          <w:b/>
          <w:bCs/>
          <w:sz w:val="22"/>
          <w:szCs w:val="22"/>
        </w:rPr>
        <w:t>四</w:t>
      </w:r>
      <w:r>
        <w:rPr>
          <w:rFonts w:ascii="宋体" w:hAnsi="宋体" w:cs="宋体" w:eastAsia="宋体" w:hint="default"/>
          <w:b/>
          <w:bCs/>
          <w:spacing w:val="-73"/>
          <w:sz w:val="22"/>
          <w:szCs w:val="22"/>
        </w:rPr>
        <w:t> </w:t>
      </w:r>
      <w:r>
        <w:rPr>
          <w:rFonts w:ascii="宋体" w:hAnsi="宋体" w:cs="宋体" w:eastAsia="宋体" w:hint="default"/>
          <w:b/>
          <w:bCs/>
          <w:sz w:val="22"/>
          <w:szCs w:val="22"/>
        </w:rPr>
        <w:t>、</w:t>
      </w:r>
      <w:r>
        <w:rPr>
          <w:rFonts w:ascii="宋体" w:hAnsi="宋体" w:cs="宋体" w:eastAsia="宋体" w:hint="default"/>
          <w:b/>
          <w:bCs/>
          <w:spacing w:val="-15"/>
          <w:sz w:val="22"/>
          <w:szCs w:val="22"/>
        </w:rPr>
        <w:t> </w:t>
      </w:r>
      <w:r>
        <w:rPr>
          <w:rFonts w:ascii="宋体" w:hAnsi="宋体" w:cs="宋体" w:eastAsia="宋体" w:hint="default"/>
          <w:b/>
          <w:bCs/>
          <w:sz w:val="22"/>
          <w:szCs w:val="22"/>
        </w:rPr>
        <w:t>资</w:t>
      </w:r>
      <w:r>
        <w:rPr>
          <w:rFonts w:ascii="宋体" w:hAnsi="宋体" w:cs="宋体" w:eastAsia="宋体" w:hint="default"/>
          <w:b/>
          <w:bCs/>
          <w:spacing w:val="-72"/>
          <w:sz w:val="22"/>
          <w:szCs w:val="22"/>
        </w:rPr>
        <w:t> </w:t>
      </w:r>
      <w:r>
        <w:rPr>
          <w:rFonts w:ascii="宋体" w:hAnsi="宋体" w:cs="宋体" w:eastAsia="宋体" w:hint="default"/>
          <w:b/>
          <w:bCs/>
          <w:sz w:val="22"/>
          <w:szCs w:val="22"/>
        </w:rPr>
        <w:t>产</w:t>
      </w:r>
      <w:r>
        <w:rPr>
          <w:rFonts w:ascii="宋体" w:hAnsi="宋体" w:cs="宋体" w:eastAsia="宋体" w:hint="default"/>
          <w:b/>
          <w:bCs/>
          <w:spacing w:val="-73"/>
          <w:sz w:val="22"/>
          <w:szCs w:val="22"/>
        </w:rPr>
        <w:t> </w:t>
      </w:r>
      <w:r>
        <w:rPr>
          <w:rFonts w:ascii="宋体" w:hAnsi="宋体" w:cs="宋体" w:eastAsia="宋体" w:hint="default"/>
          <w:b/>
          <w:bCs/>
          <w:sz w:val="22"/>
          <w:szCs w:val="22"/>
        </w:rPr>
        <w:t>负</w:t>
      </w:r>
      <w:r>
        <w:rPr>
          <w:rFonts w:ascii="宋体" w:hAnsi="宋体" w:cs="宋体" w:eastAsia="宋体" w:hint="default"/>
          <w:b/>
          <w:bCs/>
          <w:spacing w:val="-73"/>
          <w:sz w:val="22"/>
          <w:szCs w:val="22"/>
        </w:rPr>
        <w:t> </w:t>
      </w:r>
      <w:r>
        <w:rPr>
          <w:rFonts w:ascii="宋体" w:hAnsi="宋体" w:cs="宋体" w:eastAsia="宋体" w:hint="default"/>
          <w:b/>
          <w:bCs/>
          <w:sz w:val="22"/>
          <w:szCs w:val="22"/>
        </w:rPr>
        <w:t>债</w:t>
      </w:r>
      <w:r>
        <w:rPr>
          <w:rFonts w:ascii="宋体" w:hAnsi="宋体" w:cs="宋体" w:eastAsia="宋体" w:hint="default"/>
          <w:b/>
          <w:bCs/>
          <w:spacing w:val="-73"/>
          <w:sz w:val="22"/>
          <w:szCs w:val="22"/>
        </w:rPr>
        <w:t> </w:t>
      </w:r>
      <w:r>
        <w:rPr>
          <w:rFonts w:ascii="宋体" w:hAnsi="宋体" w:cs="宋体" w:eastAsia="宋体" w:hint="default"/>
          <w:b/>
          <w:bCs/>
          <w:sz w:val="22"/>
          <w:szCs w:val="22"/>
        </w:rPr>
        <w:t>表</w:t>
      </w:r>
      <w:r>
        <w:rPr>
          <w:rFonts w:ascii="宋体" w:hAnsi="宋体" w:cs="宋体" w:eastAsia="宋体" w:hint="default"/>
          <w:b/>
          <w:bCs/>
          <w:spacing w:val="-72"/>
          <w:sz w:val="22"/>
          <w:szCs w:val="22"/>
        </w:rPr>
        <w:t> </w:t>
      </w:r>
      <w:r>
        <w:rPr>
          <w:rFonts w:ascii="宋体" w:hAnsi="宋体" w:cs="宋体" w:eastAsia="宋体" w:hint="default"/>
          <w:b/>
          <w:bCs/>
          <w:sz w:val="22"/>
          <w:szCs w:val="22"/>
        </w:rPr>
        <w:t>日</w:t>
      </w:r>
      <w:r>
        <w:rPr>
          <w:rFonts w:ascii="宋体" w:hAnsi="宋体" w:cs="宋体" w:eastAsia="宋体" w:hint="default"/>
          <w:b/>
          <w:bCs/>
          <w:spacing w:val="-73"/>
          <w:sz w:val="22"/>
          <w:szCs w:val="22"/>
        </w:rPr>
        <w:t> </w:t>
      </w:r>
      <w:r>
        <w:rPr>
          <w:rFonts w:ascii="宋体" w:hAnsi="宋体" w:cs="宋体" w:eastAsia="宋体" w:hint="default"/>
          <w:b/>
          <w:bCs/>
          <w:sz w:val="22"/>
          <w:szCs w:val="22"/>
        </w:rPr>
        <w:t>后</w:t>
      </w:r>
      <w:r>
        <w:rPr>
          <w:rFonts w:ascii="宋体" w:hAnsi="宋体" w:cs="宋体" w:eastAsia="宋体" w:hint="default"/>
          <w:b/>
          <w:bCs/>
          <w:spacing w:val="-73"/>
          <w:sz w:val="22"/>
          <w:szCs w:val="22"/>
        </w:rPr>
        <w:t> </w:t>
      </w:r>
      <w:r>
        <w:rPr>
          <w:rFonts w:ascii="宋体" w:hAnsi="宋体" w:cs="宋体" w:eastAsia="宋体" w:hint="default"/>
          <w:b/>
          <w:bCs/>
          <w:sz w:val="22"/>
          <w:szCs w:val="22"/>
        </w:rPr>
        <w:t>事</w:t>
      </w:r>
      <w:r>
        <w:rPr>
          <w:rFonts w:ascii="宋体" w:hAnsi="宋体" w:cs="宋体" w:eastAsia="宋体" w:hint="default"/>
          <w:b/>
          <w:bCs/>
          <w:spacing w:val="-73"/>
          <w:sz w:val="22"/>
          <w:szCs w:val="22"/>
        </w:rPr>
        <w:t> </w:t>
      </w:r>
      <w:r>
        <w:rPr>
          <w:rFonts w:ascii="宋体" w:hAnsi="宋体" w:cs="宋体" w:eastAsia="宋体" w:hint="default"/>
          <w:b/>
          <w:bCs/>
          <w:sz w:val="22"/>
          <w:szCs w:val="22"/>
        </w:rPr>
        <w:t>项</w:t>
      </w:r>
      <w:r>
        <w:rPr>
          <w:rFonts w:ascii="宋体" w:hAnsi="宋体" w:cs="宋体" w:eastAsia="宋体" w:hint="default"/>
          <w:sz w:val="22"/>
          <w:szCs w:val="22"/>
        </w:rPr>
      </w:r>
    </w:p>
    <w:p>
      <w:pPr>
        <w:spacing w:before="47"/>
        <w:ind w:left="695" w:right="117" w:firstLine="0"/>
        <w:jc w:val="left"/>
        <w:rPr>
          <w:rFonts w:ascii="宋体" w:hAnsi="宋体" w:cs="宋体" w:eastAsia="宋体" w:hint="default"/>
          <w:sz w:val="22"/>
          <w:szCs w:val="22"/>
        </w:rPr>
      </w:pPr>
      <w:r>
        <w:rPr>
          <w:rFonts w:ascii="Times New Roman" w:hAnsi="Times New Roman" w:cs="Times New Roman" w:eastAsia="Times New Roman" w:hint="default"/>
          <w:b/>
          <w:bCs/>
          <w:spacing w:val="10"/>
          <w:sz w:val="22"/>
          <w:szCs w:val="22"/>
        </w:rPr>
        <w:t>1. </w:t>
      </w:r>
      <w:r>
        <w:rPr>
          <w:rFonts w:ascii="Times New Roman" w:hAnsi="Times New Roman" w:cs="Times New Roman" w:eastAsia="Times New Roman" w:hint="default"/>
          <w:b/>
          <w:bCs/>
          <w:spacing w:val="40"/>
          <w:sz w:val="22"/>
          <w:szCs w:val="22"/>
        </w:rPr>
        <w:t> </w:t>
      </w:r>
      <w:r>
        <w:rPr>
          <w:rFonts w:ascii="宋体" w:hAnsi="宋体" w:cs="宋体" w:eastAsia="宋体" w:hint="default"/>
          <w:sz w:val="22"/>
          <w:szCs w:val="22"/>
        </w:rPr>
        <w:t>处</w:t>
      </w:r>
      <w:r>
        <w:rPr>
          <w:rFonts w:ascii="宋体" w:hAnsi="宋体" w:cs="宋体" w:eastAsia="宋体" w:hint="default"/>
          <w:spacing w:val="-71"/>
          <w:sz w:val="22"/>
          <w:szCs w:val="22"/>
        </w:rPr>
        <w:t> </w:t>
      </w:r>
      <w:r>
        <w:rPr>
          <w:rFonts w:ascii="宋体" w:hAnsi="宋体" w:cs="宋体" w:eastAsia="宋体" w:hint="default"/>
          <w:sz w:val="22"/>
          <w:szCs w:val="22"/>
        </w:rPr>
        <w:t>置</w:t>
      </w:r>
      <w:r>
        <w:rPr>
          <w:rFonts w:ascii="宋体" w:hAnsi="宋体" w:cs="宋体" w:eastAsia="宋体" w:hint="default"/>
          <w:spacing w:val="-71"/>
          <w:sz w:val="22"/>
          <w:szCs w:val="22"/>
        </w:rPr>
        <w:t> </w:t>
      </w:r>
      <w:r>
        <w:rPr>
          <w:rFonts w:ascii="宋体" w:hAnsi="宋体" w:cs="宋体" w:eastAsia="宋体" w:hint="default"/>
          <w:sz w:val="22"/>
          <w:szCs w:val="22"/>
        </w:rPr>
        <w:t>重</w:t>
      </w:r>
      <w:r>
        <w:rPr>
          <w:rFonts w:ascii="宋体" w:hAnsi="宋体" w:cs="宋体" w:eastAsia="宋体" w:hint="default"/>
          <w:spacing w:val="-71"/>
          <w:sz w:val="22"/>
          <w:szCs w:val="22"/>
        </w:rPr>
        <w:t> </w:t>
      </w:r>
      <w:r>
        <w:rPr>
          <w:rFonts w:ascii="宋体" w:hAnsi="宋体" w:cs="宋体" w:eastAsia="宋体" w:hint="default"/>
          <w:sz w:val="22"/>
          <w:szCs w:val="22"/>
        </w:rPr>
        <w:t>要</w:t>
      </w:r>
      <w:r>
        <w:rPr>
          <w:rFonts w:ascii="宋体" w:hAnsi="宋体" w:cs="宋体" w:eastAsia="宋体" w:hint="default"/>
          <w:spacing w:val="-72"/>
          <w:sz w:val="22"/>
          <w:szCs w:val="22"/>
        </w:rPr>
        <w:t> </w:t>
      </w:r>
      <w:r>
        <w:rPr>
          <w:rFonts w:ascii="宋体" w:hAnsi="宋体" w:cs="宋体" w:eastAsia="宋体" w:hint="default"/>
          <w:sz w:val="22"/>
          <w:szCs w:val="22"/>
        </w:rPr>
        <w:t>子</w:t>
      </w:r>
      <w:r>
        <w:rPr>
          <w:rFonts w:ascii="宋体" w:hAnsi="宋体" w:cs="宋体" w:eastAsia="宋体" w:hint="default"/>
          <w:spacing w:val="-71"/>
          <w:sz w:val="22"/>
          <w:szCs w:val="22"/>
        </w:rPr>
        <w:t> </w:t>
      </w:r>
      <w:r>
        <w:rPr>
          <w:rFonts w:ascii="宋体" w:hAnsi="宋体" w:cs="宋体" w:eastAsia="宋体" w:hint="default"/>
          <w:sz w:val="22"/>
          <w:szCs w:val="22"/>
        </w:rPr>
        <w:t>公</w:t>
      </w:r>
      <w:r>
        <w:rPr>
          <w:rFonts w:ascii="宋体" w:hAnsi="宋体" w:cs="宋体" w:eastAsia="宋体" w:hint="default"/>
          <w:spacing w:val="-71"/>
          <w:sz w:val="22"/>
          <w:szCs w:val="22"/>
        </w:rPr>
        <w:t> </w:t>
      </w:r>
      <w:r>
        <w:rPr>
          <w:rFonts w:ascii="宋体" w:hAnsi="宋体" w:cs="宋体" w:eastAsia="宋体" w:hint="default"/>
          <w:sz w:val="22"/>
          <w:szCs w:val="22"/>
        </w:rPr>
        <w:t>司</w:t>
      </w:r>
      <w:r>
        <w:rPr>
          <w:rFonts w:ascii="宋体" w:hAnsi="宋体" w:cs="宋体" w:eastAsia="宋体" w:hint="default"/>
          <w:spacing w:val="-71"/>
          <w:sz w:val="22"/>
          <w:szCs w:val="22"/>
        </w:rPr>
        <w:t> </w:t>
      </w:r>
      <w:r>
        <w:rPr>
          <w:rFonts w:ascii="宋体" w:hAnsi="宋体" w:cs="宋体" w:eastAsia="宋体" w:hint="default"/>
          <w:sz w:val="22"/>
          <w:szCs w:val="22"/>
        </w:rPr>
        <w:t>事</w:t>
      </w:r>
      <w:r>
        <w:rPr>
          <w:rFonts w:ascii="宋体" w:hAnsi="宋体" w:cs="宋体" w:eastAsia="宋体" w:hint="default"/>
          <w:spacing w:val="-72"/>
          <w:sz w:val="22"/>
          <w:szCs w:val="22"/>
        </w:rPr>
        <w:t> </w:t>
      </w:r>
      <w:r>
        <w:rPr>
          <w:rFonts w:ascii="宋体" w:hAnsi="宋体" w:cs="宋体" w:eastAsia="宋体" w:hint="default"/>
          <w:sz w:val="22"/>
          <w:szCs w:val="22"/>
        </w:rPr>
        <w:t>项</w:t>
      </w:r>
    </w:p>
    <w:p>
      <w:pPr>
        <w:spacing w:line="280" w:lineRule="auto" w:before="112"/>
        <w:ind w:left="241" w:right="236" w:firstLine="440"/>
        <w:jc w:val="both"/>
        <w:rPr>
          <w:rFonts w:ascii="宋体" w:hAnsi="宋体" w:cs="宋体" w:eastAsia="宋体" w:hint="default"/>
          <w:sz w:val="22"/>
          <w:szCs w:val="22"/>
        </w:rPr>
      </w:pPr>
      <w:r>
        <w:rPr>
          <w:rFonts w:ascii="宋体" w:hAnsi="宋体" w:cs="宋体" w:eastAsia="宋体" w:hint="default"/>
          <w:sz w:val="22"/>
          <w:szCs w:val="22"/>
        </w:rPr>
        <w:t>本公司下属控股子公司同方泰德国际科技有限公司与</w:t>
      </w:r>
      <w:r>
        <w:rPr>
          <w:rFonts w:ascii="宋体" w:hAnsi="宋体" w:cs="宋体" w:eastAsia="宋体" w:hint="default"/>
          <w:spacing w:val="-58"/>
          <w:sz w:val="22"/>
          <w:szCs w:val="22"/>
        </w:rPr>
        <w:t> </w:t>
      </w:r>
      <w:r>
        <w:rPr>
          <w:rFonts w:ascii="Times New Roman" w:hAnsi="Times New Roman" w:cs="Times New Roman" w:eastAsia="Times New Roman" w:hint="default"/>
          <w:sz w:val="22"/>
          <w:szCs w:val="22"/>
        </w:rPr>
        <w:t>Acuity</w:t>
      </w:r>
      <w:r>
        <w:rPr>
          <w:rFonts w:ascii="Times New Roman" w:hAnsi="Times New Roman" w:cs="Times New Roman" w:eastAsia="Times New Roman" w:hint="default"/>
          <w:spacing w:val="12"/>
          <w:sz w:val="22"/>
          <w:szCs w:val="22"/>
        </w:rPr>
        <w:t> </w:t>
      </w:r>
      <w:r>
        <w:rPr>
          <w:rFonts w:ascii="Times New Roman" w:hAnsi="Times New Roman" w:cs="Times New Roman" w:eastAsia="Times New Roman" w:hint="default"/>
          <w:sz w:val="22"/>
          <w:szCs w:val="22"/>
        </w:rPr>
        <w:t>Brands</w:t>
      </w:r>
      <w:r>
        <w:rPr>
          <w:rFonts w:ascii="宋体" w:hAnsi="宋体" w:cs="宋体" w:eastAsia="宋体" w:hint="default"/>
          <w:sz w:val="22"/>
          <w:szCs w:val="22"/>
        </w:rPr>
        <w:t>，</w:t>
      </w:r>
      <w:r>
        <w:rPr>
          <w:rFonts w:ascii="Times New Roman" w:hAnsi="Times New Roman" w:cs="Times New Roman" w:eastAsia="Times New Roman" w:hint="default"/>
          <w:sz w:val="22"/>
          <w:szCs w:val="22"/>
        </w:rPr>
        <w:t>Inc.</w:t>
      </w:r>
      <w:r>
        <w:rPr>
          <w:rFonts w:ascii="宋体" w:hAnsi="宋体" w:cs="宋体" w:eastAsia="宋体" w:hint="default"/>
          <w:sz w:val="22"/>
          <w:szCs w:val="22"/>
        </w:rPr>
        <w:t>的附属公司</w:t>
      </w:r>
      <w:r>
        <w:rPr>
          <w:rFonts w:ascii="宋体" w:hAnsi="宋体" w:cs="宋体" w:eastAsia="宋体" w:hint="default"/>
          <w:w w:val="99"/>
          <w:sz w:val="22"/>
          <w:szCs w:val="22"/>
        </w:rPr>
        <w:t> </w:t>
      </w:r>
      <w:r>
        <w:rPr>
          <w:rFonts w:ascii="Times New Roman" w:hAnsi="Times New Roman" w:cs="Times New Roman" w:eastAsia="Times New Roman" w:hint="default"/>
          <w:sz w:val="22"/>
          <w:szCs w:val="22"/>
        </w:rPr>
        <w:t>1028665</w:t>
      </w:r>
      <w:r>
        <w:rPr>
          <w:rFonts w:ascii="Times New Roman" w:hAnsi="Times New Roman" w:cs="Times New Roman" w:eastAsia="Times New Roman" w:hint="default"/>
          <w:spacing w:val="16"/>
          <w:sz w:val="22"/>
          <w:szCs w:val="22"/>
        </w:rPr>
        <w:t> </w:t>
      </w:r>
      <w:r>
        <w:rPr>
          <w:rFonts w:ascii="Times New Roman" w:hAnsi="Times New Roman" w:cs="Times New Roman" w:eastAsia="Times New Roman" w:hint="default"/>
          <w:sz w:val="22"/>
          <w:szCs w:val="22"/>
        </w:rPr>
        <w:t>B.C.</w:t>
      </w:r>
      <w:r>
        <w:rPr>
          <w:rFonts w:ascii="Times New Roman" w:hAnsi="Times New Roman" w:cs="Times New Roman" w:eastAsia="Times New Roman" w:hint="default"/>
          <w:spacing w:val="16"/>
          <w:sz w:val="22"/>
          <w:szCs w:val="22"/>
        </w:rPr>
        <w:t> </w:t>
      </w:r>
      <w:r>
        <w:rPr>
          <w:rFonts w:ascii="Times New Roman" w:hAnsi="Times New Roman" w:cs="Times New Roman" w:eastAsia="Times New Roman" w:hint="default"/>
          <w:sz w:val="22"/>
          <w:szCs w:val="22"/>
        </w:rPr>
        <w:t>LTD.</w:t>
      </w:r>
      <w:r>
        <w:rPr>
          <w:rFonts w:ascii="宋体" w:hAnsi="宋体" w:cs="宋体" w:eastAsia="宋体" w:hint="default"/>
          <w:sz w:val="22"/>
          <w:szCs w:val="22"/>
        </w:rPr>
        <w:t>（统称为</w:t>
      </w:r>
      <w:r>
        <w:rPr>
          <w:rFonts w:ascii="宋体" w:hAnsi="宋体" w:cs="宋体" w:eastAsia="宋体" w:hint="default"/>
          <w:spacing w:val="-57"/>
          <w:sz w:val="22"/>
          <w:szCs w:val="22"/>
        </w:rPr>
        <w:t> </w:t>
      </w:r>
      <w:r>
        <w:rPr>
          <w:rFonts w:ascii="Times New Roman" w:hAnsi="Times New Roman" w:cs="Times New Roman" w:eastAsia="Times New Roman" w:hint="default"/>
          <w:sz w:val="22"/>
          <w:szCs w:val="22"/>
        </w:rPr>
        <w:t>Acuity</w:t>
      </w:r>
      <w:r>
        <w:rPr>
          <w:rFonts w:ascii="宋体" w:hAnsi="宋体" w:cs="宋体" w:eastAsia="宋体" w:hint="default"/>
          <w:sz w:val="22"/>
          <w:szCs w:val="22"/>
        </w:rPr>
        <w:t>）于</w:t>
      </w:r>
      <w:r>
        <w:rPr>
          <w:rFonts w:ascii="宋体" w:hAnsi="宋体" w:cs="宋体" w:eastAsia="宋体" w:hint="default"/>
          <w:spacing w:val="-57"/>
          <w:sz w:val="22"/>
          <w:szCs w:val="22"/>
        </w:rPr>
        <w:t> </w:t>
      </w:r>
      <w:r>
        <w:rPr>
          <w:rFonts w:ascii="Times New Roman" w:hAnsi="Times New Roman" w:cs="Times New Roman" w:eastAsia="Times New Roman" w:hint="default"/>
          <w:sz w:val="22"/>
          <w:szCs w:val="22"/>
        </w:rPr>
        <w:t>2015</w:t>
      </w:r>
      <w:r>
        <w:rPr>
          <w:rFonts w:ascii="Times New Roman" w:hAnsi="Times New Roman" w:cs="Times New Roman" w:eastAsia="Times New Roman" w:hint="default"/>
          <w:spacing w:val="-3"/>
          <w:sz w:val="22"/>
          <w:szCs w:val="22"/>
        </w:rPr>
        <w:t> </w:t>
      </w:r>
      <w:r>
        <w:rPr>
          <w:rFonts w:ascii="宋体" w:hAnsi="宋体" w:cs="宋体" w:eastAsia="宋体" w:hint="default"/>
          <w:sz w:val="22"/>
          <w:szCs w:val="22"/>
        </w:rPr>
        <w:t>年</w:t>
      </w:r>
      <w:r>
        <w:rPr>
          <w:rFonts w:ascii="宋体" w:hAnsi="宋体" w:cs="宋体" w:eastAsia="宋体" w:hint="default"/>
          <w:spacing w:val="-57"/>
          <w:sz w:val="22"/>
          <w:szCs w:val="22"/>
        </w:rPr>
        <w:t> </w:t>
      </w:r>
      <w:r>
        <w:rPr>
          <w:rFonts w:ascii="Times New Roman" w:hAnsi="Times New Roman" w:cs="Times New Roman" w:eastAsia="Times New Roman" w:hint="default"/>
          <w:sz w:val="22"/>
          <w:szCs w:val="22"/>
        </w:rPr>
        <w:t>3</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月</w:t>
      </w:r>
      <w:r>
        <w:rPr>
          <w:rFonts w:ascii="宋体" w:hAnsi="宋体" w:cs="宋体" w:eastAsia="宋体" w:hint="default"/>
          <w:spacing w:val="-57"/>
          <w:sz w:val="22"/>
          <w:szCs w:val="22"/>
        </w:rPr>
        <w:t> </w:t>
      </w:r>
      <w:r>
        <w:rPr>
          <w:rFonts w:ascii="Times New Roman" w:hAnsi="Times New Roman" w:cs="Times New Roman" w:eastAsia="Times New Roman" w:hint="default"/>
          <w:sz w:val="22"/>
          <w:szCs w:val="22"/>
        </w:rPr>
        <w:t>8</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日（蒙特利尔时间）签署了认购协</w:t>
      </w:r>
      <w:r>
        <w:rPr>
          <w:rFonts w:ascii="宋体" w:hAnsi="宋体" w:cs="宋体" w:eastAsia="宋体" w:hint="default"/>
          <w:w w:val="99"/>
          <w:sz w:val="22"/>
          <w:szCs w:val="22"/>
        </w:rPr>
        <w:t> </w:t>
      </w:r>
      <w:r>
        <w:rPr>
          <w:rFonts w:ascii="宋体" w:hAnsi="宋体" w:cs="宋体" w:eastAsia="宋体" w:hint="default"/>
          <w:sz w:val="22"/>
          <w:szCs w:val="22"/>
        </w:rPr>
        <w:t>议，同方泰德国际科技有限公司向</w:t>
      </w:r>
      <w:r>
        <w:rPr>
          <w:rFonts w:ascii="宋体" w:hAnsi="宋体" w:cs="宋体" w:eastAsia="宋体" w:hint="default"/>
          <w:spacing w:val="-58"/>
          <w:sz w:val="22"/>
          <w:szCs w:val="22"/>
        </w:rPr>
        <w:t> </w:t>
      </w:r>
      <w:r>
        <w:rPr>
          <w:rFonts w:ascii="Times New Roman" w:hAnsi="Times New Roman" w:cs="Times New Roman" w:eastAsia="Times New Roman" w:hint="default"/>
          <w:sz w:val="22"/>
          <w:szCs w:val="22"/>
        </w:rPr>
        <w:t>Acuity</w:t>
      </w:r>
      <w:r>
        <w:rPr>
          <w:rFonts w:ascii="Times New Roman" w:hAnsi="Times New Roman" w:cs="Times New Roman" w:eastAsia="Times New Roman" w:hint="default"/>
          <w:spacing w:val="-4"/>
          <w:sz w:val="22"/>
          <w:szCs w:val="22"/>
        </w:rPr>
        <w:t> </w:t>
      </w:r>
      <w:r>
        <w:rPr>
          <w:rFonts w:ascii="宋体" w:hAnsi="宋体" w:cs="宋体" w:eastAsia="宋体" w:hint="default"/>
          <w:sz w:val="22"/>
          <w:szCs w:val="22"/>
        </w:rPr>
        <w:t>出售其所持</w:t>
      </w:r>
      <w:r>
        <w:rPr>
          <w:rFonts w:ascii="宋体" w:hAnsi="宋体" w:cs="宋体" w:eastAsia="宋体" w:hint="default"/>
          <w:spacing w:val="-60"/>
          <w:sz w:val="22"/>
          <w:szCs w:val="22"/>
        </w:rPr>
        <w:t> </w:t>
      </w:r>
      <w:r>
        <w:rPr>
          <w:rFonts w:ascii="Times New Roman" w:hAnsi="Times New Roman" w:cs="Times New Roman" w:eastAsia="Times New Roman" w:hint="default"/>
          <w:sz w:val="22"/>
          <w:szCs w:val="22"/>
        </w:rPr>
        <w:t>1812.21</w:t>
      </w:r>
      <w:r>
        <w:rPr>
          <w:rFonts w:ascii="Times New Roman" w:hAnsi="Times New Roman" w:cs="Times New Roman" w:eastAsia="Times New Roman" w:hint="default"/>
          <w:spacing w:val="-4"/>
          <w:sz w:val="22"/>
          <w:szCs w:val="22"/>
        </w:rPr>
        <w:t> </w:t>
      </w:r>
      <w:r>
        <w:rPr>
          <w:rFonts w:ascii="宋体" w:hAnsi="宋体" w:cs="宋体" w:eastAsia="宋体" w:hint="default"/>
          <w:sz w:val="22"/>
          <w:szCs w:val="22"/>
        </w:rPr>
        <w:t>万股</w:t>
      </w:r>
      <w:r>
        <w:rPr>
          <w:rFonts w:ascii="宋体" w:hAnsi="宋体" w:cs="宋体" w:eastAsia="宋体" w:hint="default"/>
          <w:spacing w:val="-60"/>
          <w:sz w:val="22"/>
          <w:szCs w:val="22"/>
        </w:rPr>
        <w:t> </w:t>
      </w:r>
      <w:r>
        <w:rPr>
          <w:rFonts w:ascii="Times New Roman" w:hAnsi="Times New Roman" w:cs="Times New Roman" w:eastAsia="Times New Roman" w:hint="default"/>
          <w:sz w:val="22"/>
          <w:szCs w:val="22"/>
        </w:rPr>
        <w:t>Distech</w:t>
      </w:r>
      <w:r>
        <w:rPr>
          <w:rFonts w:ascii="Times New Roman" w:hAnsi="Times New Roman" w:cs="Times New Roman" w:eastAsia="Times New Roman" w:hint="default"/>
          <w:spacing w:val="-5"/>
          <w:sz w:val="22"/>
          <w:szCs w:val="22"/>
        </w:rPr>
        <w:t> </w:t>
      </w:r>
      <w:r>
        <w:rPr>
          <w:rFonts w:ascii="Times New Roman" w:hAnsi="Times New Roman" w:cs="Times New Roman" w:eastAsia="Times New Roman" w:hint="default"/>
          <w:sz w:val="22"/>
          <w:szCs w:val="22"/>
        </w:rPr>
        <w:t>Controls</w:t>
      </w:r>
      <w:r>
        <w:rPr>
          <w:rFonts w:ascii="Times New Roman" w:hAnsi="Times New Roman" w:cs="Times New Roman" w:eastAsia="Times New Roman" w:hint="default"/>
          <w:spacing w:val="-6"/>
          <w:sz w:val="22"/>
          <w:szCs w:val="22"/>
        </w:rPr>
        <w:t> </w:t>
      </w:r>
      <w:r>
        <w:rPr>
          <w:rFonts w:ascii="Times New Roman" w:hAnsi="Times New Roman" w:cs="Times New Roman" w:eastAsia="Times New Roman" w:hint="default"/>
          <w:sz w:val="22"/>
          <w:szCs w:val="22"/>
        </w:rPr>
        <w:t>Inc.</w:t>
      </w:r>
      <w:r>
        <w:rPr>
          <w:rFonts w:ascii="宋体" w:hAnsi="宋体" w:cs="宋体" w:eastAsia="宋体" w:hint="default"/>
          <w:sz w:val="22"/>
          <w:szCs w:val="22"/>
        </w:rPr>
        <w:t>公</w:t>
      </w:r>
      <w:r>
        <w:rPr>
          <w:rFonts w:ascii="宋体" w:hAnsi="宋体" w:cs="宋体" w:eastAsia="宋体" w:hint="default"/>
          <w:w w:val="99"/>
          <w:sz w:val="22"/>
          <w:szCs w:val="22"/>
        </w:rPr>
        <w:t> 司</w:t>
      </w:r>
      <w:r>
        <w:rPr>
          <w:rFonts w:ascii="宋体" w:hAnsi="宋体" w:cs="宋体" w:eastAsia="宋体" w:hint="default"/>
          <w:spacing w:val="-53"/>
          <w:w w:val="99"/>
          <w:sz w:val="22"/>
          <w:szCs w:val="22"/>
        </w:rPr>
        <w:t> </w:t>
      </w:r>
      <w:r>
        <w:rPr>
          <w:rFonts w:ascii="Times New Roman" w:hAnsi="Times New Roman" w:cs="Times New Roman" w:eastAsia="Times New Roman" w:hint="default"/>
          <w:w w:val="99"/>
          <w:sz w:val="22"/>
          <w:szCs w:val="22"/>
        </w:rPr>
        <w:t>A</w:t>
      </w:r>
      <w:r>
        <w:rPr>
          <w:rFonts w:ascii="Times New Roman" w:hAnsi="Times New Roman" w:cs="Times New Roman" w:eastAsia="Times New Roman" w:hint="default"/>
          <w:spacing w:val="2"/>
          <w:w w:val="99"/>
          <w:sz w:val="22"/>
          <w:szCs w:val="22"/>
        </w:rPr>
        <w:t> </w:t>
      </w:r>
      <w:r>
        <w:rPr>
          <w:rFonts w:ascii="宋体" w:hAnsi="宋体" w:cs="宋体" w:eastAsia="宋体" w:hint="default"/>
          <w:spacing w:val="-5"/>
          <w:w w:val="99"/>
          <w:sz w:val="22"/>
          <w:szCs w:val="22"/>
        </w:rPr>
        <w:t>类普通股，交易基价约为</w:t>
      </w:r>
      <w:r>
        <w:rPr>
          <w:rFonts w:ascii="宋体" w:hAnsi="宋体" w:cs="宋体" w:eastAsia="宋体" w:hint="default"/>
          <w:spacing w:val="-52"/>
          <w:w w:val="99"/>
          <w:sz w:val="22"/>
          <w:szCs w:val="22"/>
        </w:rPr>
        <w:t> </w:t>
      </w:r>
      <w:r>
        <w:rPr>
          <w:rFonts w:ascii="Times New Roman" w:hAnsi="Times New Roman" w:cs="Times New Roman" w:eastAsia="Times New Roman" w:hint="default"/>
          <w:w w:val="99"/>
          <w:sz w:val="22"/>
          <w:szCs w:val="22"/>
        </w:rPr>
        <w:t>1.40</w:t>
      </w:r>
      <w:r>
        <w:rPr>
          <w:rFonts w:ascii="Times New Roman" w:hAnsi="Times New Roman" w:cs="Times New Roman" w:eastAsia="Times New Roman" w:hint="default"/>
          <w:spacing w:val="2"/>
          <w:w w:val="99"/>
          <w:sz w:val="22"/>
          <w:szCs w:val="22"/>
        </w:rPr>
        <w:t> </w:t>
      </w:r>
      <w:r>
        <w:rPr>
          <w:rFonts w:ascii="宋体" w:hAnsi="宋体" w:cs="宋体" w:eastAsia="宋体" w:hint="default"/>
          <w:spacing w:val="-8"/>
          <w:w w:val="99"/>
          <w:sz w:val="22"/>
          <w:szCs w:val="22"/>
        </w:rPr>
        <w:t>亿加元（约合</w:t>
      </w:r>
      <w:r>
        <w:rPr>
          <w:rFonts w:ascii="宋体" w:hAnsi="宋体" w:cs="宋体" w:eastAsia="宋体" w:hint="default"/>
          <w:spacing w:val="-53"/>
          <w:w w:val="99"/>
          <w:sz w:val="22"/>
          <w:szCs w:val="22"/>
        </w:rPr>
        <w:t> </w:t>
      </w:r>
      <w:r>
        <w:rPr>
          <w:rFonts w:ascii="Times New Roman" w:hAnsi="Times New Roman" w:cs="Times New Roman" w:eastAsia="Times New Roman" w:hint="default"/>
          <w:w w:val="99"/>
          <w:sz w:val="22"/>
          <w:szCs w:val="22"/>
        </w:rPr>
        <w:t>6.82</w:t>
      </w:r>
      <w:r>
        <w:rPr>
          <w:rFonts w:ascii="Times New Roman" w:hAnsi="Times New Roman" w:cs="Times New Roman" w:eastAsia="Times New Roman" w:hint="default"/>
          <w:spacing w:val="3"/>
          <w:w w:val="99"/>
          <w:sz w:val="22"/>
          <w:szCs w:val="22"/>
        </w:rPr>
        <w:t> </w:t>
      </w:r>
      <w:r>
        <w:rPr>
          <w:rFonts w:ascii="宋体" w:hAnsi="宋体" w:cs="宋体" w:eastAsia="宋体" w:hint="default"/>
          <w:spacing w:val="-16"/>
          <w:w w:val="99"/>
          <w:sz w:val="22"/>
          <w:szCs w:val="22"/>
        </w:rPr>
        <w:t>亿元人民币）。（若</w:t>
      </w:r>
      <w:r>
        <w:rPr>
          <w:rFonts w:ascii="宋体" w:hAnsi="宋体" w:cs="宋体" w:eastAsia="宋体" w:hint="default"/>
          <w:spacing w:val="-52"/>
          <w:w w:val="99"/>
          <w:sz w:val="22"/>
          <w:szCs w:val="22"/>
        </w:rPr>
        <w:t> </w:t>
      </w:r>
      <w:r>
        <w:rPr>
          <w:rFonts w:ascii="Times New Roman" w:hAnsi="Times New Roman" w:cs="Times New Roman" w:eastAsia="Times New Roman" w:hint="default"/>
          <w:spacing w:val="-1"/>
          <w:w w:val="99"/>
          <w:sz w:val="22"/>
          <w:szCs w:val="22"/>
        </w:rPr>
        <w:t>Distech</w:t>
      </w:r>
      <w:r>
        <w:rPr>
          <w:rFonts w:ascii="Times New Roman" w:hAnsi="Times New Roman" w:cs="Times New Roman" w:eastAsia="Times New Roman" w:hint="default"/>
          <w:spacing w:val="2"/>
          <w:w w:val="99"/>
          <w:sz w:val="22"/>
          <w:szCs w:val="22"/>
        </w:rPr>
        <w:t> </w:t>
      </w:r>
      <w:r>
        <w:rPr>
          <w:rFonts w:ascii="Times New Roman" w:hAnsi="Times New Roman" w:cs="Times New Roman" w:eastAsia="Times New Roman" w:hint="default"/>
          <w:w w:val="99"/>
          <w:sz w:val="22"/>
          <w:szCs w:val="22"/>
        </w:rPr>
        <w:t>Controls</w:t>
      </w:r>
      <w:r>
        <w:rPr>
          <w:rFonts w:ascii="Times New Roman" w:hAnsi="Times New Roman" w:cs="Times New Roman" w:eastAsia="Times New Roman" w:hint="default"/>
          <w:w w:val="99"/>
          <w:sz w:val="22"/>
          <w:szCs w:val="22"/>
        </w:rPr>
        <w:t> </w:t>
      </w:r>
      <w:r>
        <w:rPr>
          <w:rFonts w:ascii="Times New Roman" w:hAnsi="Times New Roman" w:cs="Times New Roman" w:eastAsia="Times New Roman" w:hint="default"/>
          <w:sz w:val="22"/>
          <w:szCs w:val="22"/>
        </w:rPr>
        <w:t>Inc.</w:t>
      </w:r>
      <w:r>
        <w:rPr>
          <w:rFonts w:ascii="宋体" w:hAnsi="宋体" w:cs="宋体" w:eastAsia="宋体" w:hint="default"/>
          <w:sz w:val="22"/>
          <w:szCs w:val="22"/>
        </w:rPr>
        <w:t>公司所有尚未发行的购股权被全部行使，交易基价相应约为</w:t>
      </w:r>
      <w:r>
        <w:rPr>
          <w:rFonts w:ascii="宋体" w:hAnsi="宋体" w:cs="宋体" w:eastAsia="宋体" w:hint="default"/>
          <w:spacing w:val="-64"/>
          <w:sz w:val="22"/>
          <w:szCs w:val="22"/>
        </w:rPr>
        <w:t> </w:t>
      </w:r>
      <w:r>
        <w:rPr>
          <w:rFonts w:ascii="Times New Roman" w:hAnsi="Times New Roman" w:cs="Times New Roman" w:eastAsia="Times New Roman" w:hint="default"/>
          <w:sz w:val="22"/>
          <w:szCs w:val="22"/>
        </w:rPr>
        <w:t>1.36</w:t>
      </w:r>
      <w:r>
        <w:rPr>
          <w:rFonts w:ascii="Times New Roman" w:hAnsi="Times New Roman" w:cs="Times New Roman" w:eastAsia="Times New Roman" w:hint="default"/>
          <w:spacing w:val="-11"/>
          <w:sz w:val="22"/>
          <w:szCs w:val="22"/>
        </w:rPr>
        <w:t> </w:t>
      </w:r>
      <w:r>
        <w:rPr>
          <w:rFonts w:ascii="宋体" w:hAnsi="宋体" w:cs="宋体" w:eastAsia="宋体" w:hint="default"/>
          <w:spacing w:val="-8"/>
          <w:sz w:val="22"/>
          <w:szCs w:val="22"/>
        </w:rPr>
        <w:t>亿加元，约合</w:t>
      </w:r>
      <w:r>
        <w:rPr>
          <w:rFonts w:ascii="宋体" w:hAnsi="宋体" w:cs="宋体" w:eastAsia="宋体" w:hint="default"/>
          <w:spacing w:val="-66"/>
          <w:sz w:val="22"/>
          <w:szCs w:val="22"/>
        </w:rPr>
        <w:t> </w:t>
      </w:r>
      <w:r>
        <w:rPr>
          <w:rFonts w:ascii="Times New Roman" w:hAnsi="Times New Roman" w:cs="Times New Roman" w:eastAsia="Times New Roman" w:hint="default"/>
          <w:sz w:val="22"/>
          <w:szCs w:val="22"/>
        </w:rPr>
        <w:t>6.63</w:t>
      </w:r>
      <w:r>
        <w:rPr>
          <w:rFonts w:ascii="Times New Roman" w:hAnsi="Times New Roman" w:cs="Times New Roman" w:eastAsia="Times New Roman" w:hint="default"/>
          <w:spacing w:val="-11"/>
          <w:sz w:val="22"/>
          <w:szCs w:val="22"/>
        </w:rPr>
        <w:t> </w:t>
      </w:r>
      <w:r>
        <w:rPr>
          <w:rFonts w:ascii="宋体" w:hAnsi="宋体" w:cs="宋体" w:eastAsia="宋体" w:hint="default"/>
          <w:sz w:val="22"/>
          <w:szCs w:val="22"/>
        </w:rPr>
        <w:t>亿</w:t>
      </w:r>
      <w:r>
        <w:rPr>
          <w:rFonts w:ascii="宋体" w:hAnsi="宋体" w:cs="宋体" w:eastAsia="宋体" w:hint="default"/>
          <w:w w:val="99"/>
          <w:sz w:val="22"/>
          <w:szCs w:val="22"/>
        </w:rPr>
        <w:t> </w:t>
      </w:r>
      <w:r>
        <w:rPr>
          <w:rFonts w:ascii="宋体" w:hAnsi="宋体" w:cs="宋体" w:eastAsia="宋体" w:hint="default"/>
          <w:sz w:val="22"/>
          <w:szCs w:val="22"/>
        </w:rPr>
        <w:t>元人民币。）</w:t>
      </w:r>
    </w:p>
    <w:p>
      <w:pPr>
        <w:spacing w:line="297" w:lineRule="auto" w:before="92"/>
        <w:ind w:left="241" w:right="117" w:firstLine="440"/>
        <w:jc w:val="left"/>
        <w:rPr>
          <w:rFonts w:ascii="宋体" w:hAnsi="宋体" w:cs="宋体" w:eastAsia="宋体" w:hint="default"/>
          <w:sz w:val="22"/>
          <w:szCs w:val="22"/>
        </w:rPr>
      </w:pPr>
      <w:r>
        <w:rPr>
          <w:rFonts w:ascii="宋体" w:hAnsi="宋体" w:cs="宋体" w:eastAsia="宋体" w:hint="default"/>
          <w:spacing w:val="-3"/>
          <w:sz w:val="22"/>
          <w:szCs w:val="22"/>
        </w:rPr>
        <w:t>本次交易已经本公司第六届董事会第十七次会议审议通过，但尚需获得同方泰德国际</w:t>
      </w:r>
      <w:r>
        <w:rPr>
          <w:rFonts w:ascii="宋体" w:hAnsi="宋体" w:cs="宋体" w:eastAsia="宋体" w:hint="default"/>
          <w:w w:val="99"/>
          <w:sz w:val="22"/>
          <w:szCs w:val="22"/>
        </w:rPr>
        <w:t> </w:t>
      </w:r>
      <w:r>
        <w:rPr>
          <w:rFonts w:ascii="宋体" w:hAnsi="宋体" w:cs="宋体" w:eastAsia="宋体" w:hint="default"/>
          <w:sz w:val="22"/>
          <w:szCs w:val="22"/>
        </w:rPr>
        <w:t>科技有限公司股东大会的审议批准。</w:t>
      </w:r>
    </w:p>
    <w:p>
      <w:pPr>
        <w:spacing w:before="75"/>
        <w:ind w:left="695" w:right="117" w:firstLine="0"/>
        <w:jc w:val="left"/>
        <w:rPr>
          <w:rFonts w:ascii="宋体" w:hAnsi="宋体" w:cs="宋体" w:eastAsia="宋体" w:hint="default"/>
          <w:sz w:val="22"/>
          <w:szCs w:val="22"/>
        </w:rPr>
      </w:pPr>
      <w:r>
        <w:rPr>
          <w:rFonts w:ascii="Times New Roman" w:hAnsi="Times New Roman" w:cs="Times New Roman" w:eastAsia="Times New Roman" w:hint="default"/>
          <w:b/>
          <w:bCs/>
          <w:spacing w:val="10"/>
          <w:sz w:val="22"/>
          <w:szCs w:val="22"/>
        </w:rPr>
        <w:t>2. </w:t>
      </w:r>
      <w:r>
        <w:rPr>
          <w:rFonts w:ascii="Times New Roman" w:hAnsi="Times New Roman" w:cs="Times New Roman" w:eastAsia="Times New Roman" w:hint="default"/>
          <w:b/>
          <w:bCs/>
          <w:spacing w:val="40"/>
          <w:sz w:val="22"/>
          <w:szCs w:val="22"/>
        </w:rPr>
        <w:t> </w:t>
      </w:r>
      <w:r>
        <w:rPr>
          <w:rFonts w:ascii="宋体" w:hAnsi="宋体" w:cs="宋体" w:eastAsia="宋体" w:hint="default"/>
          <w:sz w:val="22"/>
          <w:szCs w:val="22"/>
        </w:rPr>
        <w:t>非</w:t>
      </w:r>
      <w:r>
        <w:rPr>
          <w:rFonts w:ascii="宋体" w:hAnsi="宋体" w:cs="宋体" w:eastAsia="宋体" w:hint="default"/>
          <w:spacing w:val="-71"/>
          <w:sz w:val="22"/>
          <w:szCs w:val="22"/>
        </w:rPr>
        <w:t> </w:t>
      </w:r>
      <w:r>
        <w:rPr>
          <w:rFonts w:ascii="宋体" w:hAnsi="宋体" w:cs="宋体" w:eastAsia="宋体" w:hint="default"/>
          <w:sz w:val="22"/>
          <w:szCs w:val="22"/>
        </w:rPr>
        <w:t>公</w:t>
      </w:r>
      <w:r>
        <w:rPr>
          <w:rFonts w:ascii="宋体" w:hAnsi="宋体" w:cs="宋体" w:eastAsia="宋体" w:hint="default"/>
          <w:spacing w:val="-71"/>
          <w:sz w:val="22"/>
          <w:szCs w:val="22"/>
        </w:rPr>
        <w:t> </w:t>
      </w:r>
      <w:r>
        <w:rPr>
          <w:rFonts w:ascii="宋体" w:hAnsi="宋体" w:cs="宋体" w:eastAsia="宋体" w:hint="default"/>
          <w:sz w:val="22"/>
          <w:szCs w:val="22"/>
        </w:rPr>
        <w:t>开</w:t>
      </w:r>
      <w:r>
        <w:rPr>
          <w:rFonts w:ascii="宋体" w:hAnsi="宋体" w:cs="宋体" w:eastAsia="宋体" w:hint="default"/>
          <w:spacing w:val="-71"/>
          <w:sz w:val="22"/>
          <w:szCs w:val="22"/>
        </w:rPr>
        <w:t> </w:t>
      </w:r>
      <w:r>
        <w:rPr>
          <w:rFonts w:ascii="宋体" w:hAnsi="宋体" w:cs="宋体" w:eastAsia="宋体" w:hint="default"/>
          <w:sz w:val="22"/>
          <w:szCs w:val="22"/>
        </w:rPr>
        <w:t>发</w:t>
      </w:r>
      <w:r>
        <w:rPr>
          <w:rFonts w:ascii="宋体" w:hAnsi="宋体" w:cs="宋体" w:eastAsia="宋体" w:hint="default"/>
          <w:spacing w:val="-72"/>
          <w:sz w:val="22"/>
          <w:szCs w:val="22"/>
        </w:rPr>
        <w:t> </w:t>
      </w:r>
      <w:r>
        <w:rPr>
          <w:rFonts w:ascii="宋体" w:hAnsi="宋体" w:cs="宋体" w:eastAsia="宋体" w:hint="default"/>
          <w:sz w:val="22"/>
          <w:szCs w:val="22"/>
        </w:rPr>
        <w:t>行</w:t>
      </w:r>
      <w:r>
        <w:rPr>
          <w:rFonts w:ascii="宋体" w:hAnsi="宋体" w:cs="宋体" w:eastAsia="宋体" w:hint="default"/>
          <w:spacing w:val="-71"/>
          <w:sz w:val="22"/>
          <w:szCs w:val="22"/>
        </w:rPr>
        <w:t> </w:t>
      </w:r>
      <w:r>
        <w:rPr>
          <w:rFonts w:ascii="宋体" w:hAnsi="宋体" w:cs="宋体" w:eastAsia="宋体" w:hint="default"/>
          <w:sz w:val="22"/>
          <w:szCs w:val="22"/>
        </w:rPr>
        <w:t>股</w:t>
      </w:r>
      <w:r>
        <w:rPr>
          <w:rFonts w:ascii="宋体" w:hAnsi="宋体" w:cs="宋体" w:eastAsia="宋体" w:hint="default"/>
          <w:spacing w:val="-71"/>
          <w:sz w:val="22"/>
          <w:szCs w:val="22"/>
        </w:rPr>
        <w:t> </w:t>
      </w:r>
      <w:r>
        <w:rPr>
          <w:rFonts w:ascii="宋体" w:hAnsi="宋体" w:cs="宋体" w:eastAsia="宋体" w:hint="default"/>
          <w:sz w:val="22"/>
          <w:szCs w:val="22"/>
        </w:rPr>
        <w:t>票</w:t>
      </w:r>
      <w:r>
        <w:rPr>
          <w:rFonts w:ascii="宋体" w:hAnsi="宋体" w:cs="宋体" w:eastAsia="宋体" w:hint="default"/>
          <w:spacing w:val="-71"/>
          <w:sz w:val="22"/>
          <w:szCs w:val="22"/>
        </w:rPr>
        <w:t> </w:t>
      </w:r>
      <w:r>
        <w:rPr>
          <w:rFonts w:ascii="宋体" w:hAnsi="宋体" w:cs="宋体" w:eastAsia="宋体" w:hint="default"/>
          <w:sz w:val="22"/>
          <w:szCs w:val="22"/>
        </w:rPr>
        <w:t>事</w:t>
      </w:r>
      <w:r>
        <w:rPr>
          <w:rFonts w:ascii="宋体" w:hAnsi="宋体" w:cs="宋体" w:eastAsia="宋体" w:hint="default"/>
          <w:spacing w:val="-72"/>
          <w:sz w:val="22"/>
          <w:szCs w:val="22"/>
        </w:rPr>
        <w:t> </w:t>
      </w:r>
      <w:r>
        <w:rPr>
          <w:rFonts w:ascii="宋体" w:hAnsi="宋体" w:cs="宋体" w:eastAsia="宋体" w:hint="default"/>
          <w:sz w:val="22"/>
          <w:szCs w:val="22"/>
        </w:rPr>
        <w:t>项</w:t>
      </w:r>
    </w:p>
    <w:p>
      <w:pPr>
        <w:spacing w:line="280" w:lineRule="auto" w:before="112"/>
        <w:ind w:left="241" w:right="130" w:firstLine="440"/>
        <w:jc w:val="both"/>
        <w:rPr>
          <w:rFonts w:ascii="宋体" w:hAnsi="宋体" w:cs="宋体" w:eastAsia="宋体" w:hint="default"/>
          <w:sz w:val="22"/>
          <w:szCs w:val="22"/>
        </w:rPr>
      </w:pPr>
      <w:r>
        <w:rPr>
          <w:rFonts w:ascii="Times New Roman" w:hAnsi="Times New Roman" w:cs="Times New Roman" w:eastAsia="Times New Roman" w:hint="default"/>
          <w:sz w:val="22"/>
          <w:szCs w:val="22"/>
        </w:rPr>
        <w:t>2015</w:t>
      </w:r>
      <w:r>
        <w:rPr>
          <w:rFonts w:ascii="Times New Roman" w:hAnsi="Times New Roman" w:cs="Times New Roman" w:eastAsia="Times New Roman" w:hint="default"/>
          <w:spacing w:val="-5"/>
          <w:sz w:val="22"/>
          <w:szCs w:val="22"/>
        </w:rPr>
        <w:t> </w:t>
      </w:r>
      <w:r>
        <w:rPr>
          <w:rFonts w:ascii="宋体" w:hAnsi="宋体" w:cs="宋体" w:eastAsia="宋体" w:hint="default"/>
          <w:sz w:val="22"/>
          <w:szCs w:val="22"/>
        </w:rPr>
        <w:t>年</w:t>
      </w:r>
      <w:r>
        <w:rPr>
          <w:rFonts w:ascii="宋体" w:hAnsi="宋体" w:cs="宋体" w:eastAsia="宋体" w:hint="default"/>
          <w:spacing w:val="-60"/>
          <w:sz w:val="22"/>
          <w:szCs w:val="22"/>
        </w:rPr>
        <w:t> </w:t>
      </w:r>
      <w:r>
        <w:rPr>
          <w:rFonts w:ascii="Times New Roman" w:hAnsi="Times New Roman" w:cs="Times New Roman" w:eastAsia="Times New Roman" w:hint="default"/>
          <w:sz w:val="22"/>
          <w:szCs w:val="22"/>
        </w:rPr>
        <w:t>1</w:t>
      </w:r>
      <w:r>
        <w:rPr>
          <w:rFonts w:ascii="Times New Roman" w:hAnsi="Times New Roman" w:cs="Times New Roman" w:eastAsia="Times New Roman" w:hint="default"/>
          <w:spacing w:val="-5"/>
          <w:sz w:val="22"/>
          <w:szCs w:val="22"/>
        </w:rPr>
        <w:t> </w:t>
      </w:r>
      <w:r>
        <w:rPr>
          <w:rFonts w:ascii="宋体" w:hAnsi="宋体" w:cs="宋体" w:eastAsia="宋体" w:hint="default"/>
          <w:sz w:val="22"/>
          <w:szCs w:val="22"/>
        </w:rPr>
        <w:t>月</w:t>
      </w:r>
      <w:r>
        <w:rPr>
          <w:rFonts w:ascii="宋体" w:hAnsi="宋体" w:cs="宋体" w:eastAsia="宋体" w:hint="default"/>
          <w:spacing w:val="-61"/>
          <w:sz w:val="22"/>
          <w:szCs w:val="22"/>
        </w:rPr>
        <w:t> </w:t>
      </w:r>
      <w:r>
        <w:rPr>
          <w:rFonts w:ascii="Times New Roman" w:hAnsi="Times New Roman" w:cs="Times New Roman" w:eastAsia="Times New Roman" w:hint="default"/>
          <w:sz w:val="22"/>
          <w:szCs w:val="22"/>
        </w:rPr>
        <w:t>12</w:t>
      </w:r>
      <w:r>
        <w:rPr>
          <w:rFonts w:ascii="Times New Roman" w:hAnsi="Times New Roman" w:cs="Times New Roman" w:eastAsia="Times New Roman" w:hint="default"/>
          <w:spacing w:val="-5"/>
          <w:sz w:val="22"/>
          <w:szCs w:val="22"/>
        </w:rPr>
        <w:t> </w:t>
      </w:r>
      <w:r>
        <w:rPr>
          <w:rFonts w:ascii="宋体" w:hAnsi="宋体" w:cs="宋体" w:eastAsia="宋体" w:hint="default"/>
          <w:sz w:val="22"/>
          <w:szCs w:val="22"/>
        </w:rPr>
        <w:t>日，中国证监会印发《关于核准同方股份有限公司非公开发行股票的</w:t>
      </w:r>
      <w:r>
        <w:rPr>
          <w:rFonts w:ascii="宋体" w:hAnsi="宋体" w:cs="宋体" w:eastAsia="宋体" w:hint="default"/>
          <w:w w:val="99"/>
          <w:sz w:val="22"/>
          <w:szCs w:val="22"/>
        </w:rPr>
        <w:t> </w:t>
      </w:r>
      <w:r>
        <w:rPr>
          <w:rFonts w:ascii="宋体" w:hAnsi="宋体" w:cs="宋体" w:eastAsia="宋体" w:hint="default"/>
          <w:sz w:val="22"/>
          <w:szCs w:val="22"/>
        </w:rPr>
        <w:t>批复》（证监许可</w:t>
      </w:r>
      <w:r>
        <w:rPr>
          <w:rFonts w:ascii="Times New Roman" w:hAnsi="Times New Roman" w:cs="Times New Roman" w:eastAsia="Times New Roman" w:hint="default"/>
          <w:sz w:val="22"/>
          <w:szCs w:val="22"/>
        </w:rPr>
        <w:t>[2015]73 </w:t>
      </w:r>
      <w:r>
        <w:rPr>
          <w:rFonts w:ascii="宋体" w:hAnsi="宋体" w:cs="宋体" w:eastAsia="宋体" w:hint="default"/>
          <w:sz w:val="22"/>
          <w:szCs w:val="22"/>
        </w:rPr>
        <w:t>号），核准本公司非公开发行人民币普通股 </w:t>
      </w:r>
      <w:r>
        <w:rPr>
          <w:rFonts w:ascii="Times New Roman" w:hAnsi="Times New Roman" w:cs="Times New Roman" w:eastAsia="Times New Roman" w:hint="default"/>
          <w:sz w:val="22"/>
          <w:szCs w:val="22"/>
        </w:rPr>
        <w:t>766,016,713</w:t>
      </w:r>
      <w:r>
        <w:rPr>
          <w:rFonts w:ascii="Times New Roman" w:hAnsi="Times New Roman" w:cs="Times New Roman" w:eastAsia="Times New Roman" w:hint="default"/>
          <w:spacing w:val="-9"/>
          <w:sz w:val="22"/>
          <w:szCs w:val="22"/>
        </w:rPr>
        <w:t> </w:t>
      </w:r>
      <w:r>
        <w:rPr>
          <w:rFonts w:ascii="宋体" w:hAnsi="宋体" w:cs="宋体" w:eastAsia="宋体" w:hint="default"/>
          <w:sz w:val="22"/>
          <w:szCs w:val="22"/>
        </w:rPr>
        <w:t>股。</w:t>
      </w:r>
      <w:r>
        <w:rPr>
          <w:rFonts w:ascii="宋体" w:hAnsi="宋体" w:cs="宋体" w:eastAsia="宋体" w:hint="default"/>
          <w:spacing w:val="-2"/>
          <w:w w:val="99"/>
          <w:sz w:val="22"/>
          <w:szCs w:val="22"/>
        </w:rPr>
        <w:t> </w:t>
      </w:r>
      <w:r>
        <w:rPr>
          <w:rFonts w:ascii="宋体" w:hAnsi="宋体" w:cs="宋体" w:eastAsia="宋体" w:hint="default"/>
          <w:w w:val="99"/>
          <w:sz w:val="22"/>
          <w:szCs w:val="22"/>
        </w:rPr>
        <w:t>截至</w:t>
      </w:r>
      <w:r>
        <w:rPr>
          <w:rFonts w:ascii="宋体" w:hAnsi="宋体" w:cs="宋体" w:eastAsia="宋体" w:hint="default"/>
          <w:spacing w:val="-55"/>
          <w:w w:val="99"/>
          <w:sz w:val="22"/>
          <w:szCs w:val="22"/>
        </w:rPr>
        <w:t> </w:t>
      </w:r>
      <w:r>
        <w:rPr>
          <w:rFonts w:ascii="Times New Roman" w:hAnsi="Times New Roman" w:cs="Times New Roman" w:eastAsia="Times New Roman" w:hint="default"/>
          <w:w w:val="99"/>
          <w:sz w:val="22"/>
          <w:szCs w:val="22"/>
        </w:rPr>
        <w:t>2015 </w:t>
      </w:r>
      <w:r>
        <w:rPr>
          <w:rFonts w:ascii="宋体" w:hAnsi="宋体" w:cs="宋体" w:eastAsia="宋体" w:hint="default"/>
          <w:w w:val="99"/>
          <w:sz w:val="22"/>
          <w:szCs w:val="22"/>
        </w:rPr>
        <w:t>年</w:t>
      </w:r>
      <w:r>
        <w:rPr>
          <w:rFonts w:ascii="宋体" w:hAnsi="宋体" w:cs="宋体" w:eastAsia="宋体" w:hint="default"/>
          <w:spacing w:val="-55"/>
          <w:w w:val="99"/>
          <w:sz w:val="22"/>
          <w:szCs w:val="22"/>
        </w:rPr>
        <w:t> </w:t>
      </w:r>
      <w:r>
        <w:rPr>
          <w:rFonts w:ascii="Times New Roman" w:hAnsi="Times New Roman" w:cs="Times New Roman" w:eastAsia="Times New Roman" w:hint="default"/>
          <w:w w:val="99"/>
          <w:sz w:val="22"/>
          <w:szCs w:val="22"/>
        </w:rPr>
        <w:t>2 </w:t>
      </w:r>
      <w:r>
        <w:rPr>
          <w:rFonts w:ascii="宋体" w:hAnsi="宋体" w:cs="宋体" w:eastAsia="宋体" w:hint="default"/>
          <w:w w:val="99"/>
          <w:sz w:val="22"/>
          <w:szCs w:val="22"/>
        </w:rPr>
        <w:t>月</w:t>
      </w:r>
      <w:r>
        <w:rPr>
          <w:rFonts w:ascii="宋体" w:hAnsi="宋体" w:cs="宋体" w:eastAsia="宋体" w:hint="default"/>
          <w:spacing w:val="-55"/>
          <w:w w:val="99"/>
          <w:sz w:val="22"/>
          <w:szCs w:val="22"/>
        </w:rPr>
        <w:t> </w:t>
      </w:r>
      <w:r>
        <w:rPr>
          <w:rFonts w:ascii="Times New Roman" w:hAnsi="Times New Roman" w:cs="Times New Roman" w:eastAsia="Times New Roman" w:hint="default"/>
          <w:w w:val="99"/>
          <w:sz w:val="22"/>
          <w:szCs w:val="22"/>
        </w:rPr>
        <w:t>13 </w:t>
      </w:r>
      <w:r>
        <w:rPr>
          <w:rFonts w:ascii="宋体" w:hAnsi="宋体" w:cs="宋体" w:eastAsia="宋体" w:hint="default"/>
          <w:spacing w:val="-6"/>
          <w:w w:val="99"/>
          <w:sz w:val="22"/>
          <w:szCs w:val="22"/>
        </w:rPr>
        <w:t>日，本公司收到四名发行对象清华控股有限公司、紫光集团有限公司、</w:t>
      </w:r>
      <w:r>
        <w:rPr>
          <w:rFonts w:ascii="宋体" w:hAnsi="宋体" w:cs="宋体" w:eastAsia="宋体" w:hint="default"/>
          <w:spacing w:val="-6"/>
          <w:sz w:val="22"/>
          <w:szCs w:val="22"/>
        </w:rPr>
      </w:r>
    </w:p>
    <w:p>
      <w:pPr>
        <w:spacing w:after="0" w:line="280" w:lineRule="auto"/>
        <w:jc w:val="both"/>
        <w:rPr>
          <w:rFonts w:ascii="宋体" w:hAnsi="宋体" w:cs="宋体" w:eastAsia="宋体" w:hint="default"/>
          <w:sz w:val="22"/>
          <w:szCs w:val="22"/>
        </w:rPr>
        <w:sectPr>
          <w:headerReference w:type="default" r:id="rId97"/>
          <w:pgSz w:w="11910" w:h="16840"/>
          <w:pgMar w:header="591" w:footer="817" w:top="1080" w:bottom="1000" w:left="1460" w:right="1460"/>
        </w:sectPr>
      </w:pPr>
    </w:p>
    <w:p>
      <w:pPr>
        <w:spacing w:line="240" w:lineRule="auto" w:before="5"/>
        <w:rPr>
          <w:rFonts w:ascii="宋体" w:hAnsi="宋体" w:cs="宋体" w:eastAsia="宋体" w:hint="default"/>
          <w:sz w:val="22"/>
          <w:szCs w:val="22"/>
        </w:rPr>
      </w:pPr>
    </w:p>
    <w:p>
      <w:pPr>
        <w:spacing w:before="31"/>
        <w:ind w:left="161" w:right="0" w:firstLine="0"/>
        <w:jc w:val="both"/>
        <w:rPr>
          <w:rFonts w:ascii="宋体" w:hAnsi="宋体" w:cs="宋体" w:eastAsia="宋体" w:hint="default"/>
          <w:sz w:val="22"/>
          <w:szCs w:val="22"/>
        </w:rPr>
      </w:pPr>
      <w:r>
        <w:rPr>
          <w:rFonts w:ascii="宋体" w:hAnsi="宋体" w:cs="宋体" w:eastAsia="宋体" w:hint="default"/>
          <w:sz w:val="22"/>
          <w:szCs w:val="22"/>
        </w:rPr>
        <w:t>工银瑞信基金管理有限公司和博时基金管理有限公司全部认购资金合计 </w:t>
      </w:r>
      <w:r>
        <w:rPr>
          <w:rFonts w:ascii="Times New Roman" w:hAnsi="Times New Roman" w:cs="Times New Roman" w:eastAsia="Times New Roman" w:hint="default"/>
          <w:sz w:val="22"/>
          <w:szCs w:val="22"/>
        </w:rPr>
        <w:t>55</w:t>
      </w:r>
      <w:r>
        <w:rPr>
          <w:rFonts w:ascii="Times New Roman" w:hAnsi="Times New Roman" w:cs="Times New Roman" w:eastAsia="Times New Roman" w:hint="default"/>
          <w:spacing w:val="-33"/>
          <w:sz w:val="22"/>
          <w:szCs w:val="22"/>
        </w:rPr>
        <w:t> </w:t>
      </w:r>
      <w:r>
        <w:rPr>
          <w:rFonts w:ascii="宋体" w:hAnsi="宋体" w:cs="宋体" w:eastAsia="宋体" w:hint="default"/>
          <w:sz w:val="22"/>
          <w:szCs w:val="22"/>
        </w:rPr>
        <w:t>亿元。本公司</w:t>
      </w:r>
    </w:p>
    <w:p>
      <w:pPr>
        <w:spacing w:line="280" w:lineRule="auto" w:before="52"/>
        <w:ind w:left="161" w:right="180" w:firstLine="0"/>
        <w:jc w:val="left"/>
        <w:rPr>
          <w:rFonts w:ascii="宋体" w:hAnsi="宋体" w:cs="宋体" w:eastAsia="宋体" w:hint="default"/>
          <w:sz w:val="22"/>
          <w:szCs w:val="22"/>
        </w:rPr>
      </w:pPr>
      <w:r>
        <w:rPr>
          <w:rFonts w:ascii="宋体" w:hAnsi="宋体" w:cs="宋体" w:eastAsia="宋体" w:hint="default"/>
          <w:sz w:val="22"/>
          <w:szCs w:val="22"/>
        </w:rPr>
        <w:t>于</w:t>
      </w:r>
      <w:r>
        <w:rPr>
          <w:rFonts w:ascii="宋体" w:hAnsi="宋体" w:cs="宋体" w:eastAsia="宋体" w:hint="default"/>
          <w:spacing w:val="-34"/>
          <w:sz w:val="22"/>
          <w:szCs w:val="22"/>
        </w:rPr>
        <w:t> </w:t>
      </w:r>
      <w:r>
        <w:rPr>
          <w:rFonts w:ascii="Times New Roman" w:hAnsi="Times New Roman" w:cs="Times New Roman" w:eastAsia="Times New Roman" w:hint="default"/>
          <w:sz w:val="22"/>
          <w:szCs w:val="22"/>
        </w:rPr>
        <w:t>2015</w:t>
      </w:r>
      <w:r>
        <w:rPr>
          <w:rFonts w:ascii="Times New Roman" w:hAnsi="Times New Roman" w:cs="Times New Roman" w:eastAsia="Times New Roman" w:hint="default"/>
          <w:spacing w:val="22"/>
          <w:sz w:val="22"/>
          <w:szCs w:val="22"/>
        </w:rPr>
        <w:t> </w:t>
      </w:r>
      <w:r>
        <w:rPr>
          <w:rFonts w:ascii="宋体" w:hAnsi="宋体" w:cs="宋体" w:eastAsia="宋体" w:hint="default"/>
          <w:sz w:val="22"/>
          <w:szCs w:val="22"/>
        </w:rPr>
        <w:t>年</w:t>
      </w:r>
      <w:r>
        <w:rPr>
          <w:rFonts w:ascii="宋体" w:hAnsi="宋体" w:cs="宋体" w:eastAsia="宋体" w:hint="default"/>
          <w:spacing w:val="-34"/>
          <w:sz w:val="22"/>
          <w:szCs w:val="22"/>
        </w:rPr>
        <w:t> </w:t>
      </w:r>
      <w:r>
        <w:rPr>
          <w:rFonts w:ascii="Times New Roman" w:hAnsi="Times New Roman" w:cs="Times New Roman" w:eastAsia="Times New Roman" w:hint="default"/>
          <w:sz w:val="22"/>
          <w:szCs w:val="22"/>
        </w:rPr>
        <w:t>2</w:t>
      </w:r>
      <w:r>
        <w:rPr>
          <w:rFonts w:ascii="Times New Roman" w:hAnsi="Times New Roman" w:cs="Times New Roman" w:eastAsia="Times New Roman" w:hint="default"/>
          <w:spacing w:val="21"/>
          <w:sz w:val="22"/>
          <w:szCs w:val="22"/>
        </w:rPr>
        <w:t> </w:t>
      </w:r>
      <w:r>
        <w:rPr>
          <w:rFonts w:ascii="宋体" w:hAnsi="宋体" w:cs="宋体" w:eastAsia="宋体" w:hint="default"/>
          <w:sz w:val="22"/>
          <w:szCs w:val="22"/>
        </w:rPr>
        <w:t>月</w:t>
      </w:r>
      <w:r>
        <w:rPr>
          <w:rFonts w:ascii="宋体" w:hAnsi="宋体" w:cs="宋体" w:eastAsia="宋体" w:hint="default"/>
          <w:spacing w:val="-34"/>
          <w:sz w:val="22"/>
          <w:szCs w:val="22"/>
        </w:rPr>
        <w:t> </w:t>
      </w:r>
      <w:r>
        <w:rPr>
          <w:rFonts w:ascii="Times New Roman" w:hAnsi="Times New Roman" w:cs="Times New Roman" w:eastAsia="Times New Roman" w:hint="default"/>
          <w:sz w:val="22"/>
          <w:szCs w:val="22"/>
        </w:rPr>
        <w:t>26</w:t>
      </w:r>
      <w:r>
        <w:rPr>
          <w:rFonts w:ascii="Times New Roman" w:hAnsi="Times New Roman" w:cs="Times New Roman" w:eastAsia="Times New Roman" w:hint="default"/>
          <w:spacing w:val="21"/>
          <w:sz w:val="22"/>
          <w:szCs w:val="22"/>
        </w:rPr>
        <w:t> </w:t>
      </w:r>
      <w:r>
        <w:rPr>
          <w:rFonts w:ascii="宋体" w:hAnsi="宋体" w:cs="宋体" w:eastAsia="宋体" w:hint="default"/>
          <w:sz w:val="22"/>
          <w:szCs w:val="22"/>
        </w:rPr>
        <w:t>日向中国证券登记结算有限责任公司上海分公司办理完成证券登记手</w:t>
      </w:r>
      <w:r>
        <w:rPr>
          <w:rFonts w:ascii="宋体" w:hAnsi="宋体" w:cs="宋体" w:eastAsia="宋体" w:hint="default"/>
          <w:w w:val="99"/>
          <w:sz w:val="22"/>
          <w:szCs w:val="22"/>
        </w:rPr>
        <w:t> </w:t>
      </w:r>
      <w:r>
        <w:rPr>
          <w:rFonts w:ascii="宋体" w:hAnsi="宋体" w:cs="宋体" w:eastAsia="宋体" w:hint="default"/>
          <w:sz w:val="22"/>
          <w:szCs w:val="22"/>
        </w:rPr>
        <w:t>续，本公司非公开发行股票事项已经完成。</w:t>
      </w:r>
    </w:p>
    <w:p>
      <w:pPr>
        <w:spacing w:before="91"/>
        <w:ind w:left="615" w:right="0" w:firstLine="0"/>
        <w:jc w:val="left"/>
        <w:rPr>
          <w:rFonts w:ascii="宋体" w:hAnsi="宋体" w:cs="宋体" w:eastAsia="宋体" w:hint="default"/>
          <w:sz w:val="22"/>
          <w:szCs w:val="22"/>
        </w:rPr>
      </w:pPr>
      <w:r>
        <w:rPr>
          <w:rFonts w:ascii="Times New Roman" w:hAnsi="Times New Roman" w:cs="Times New Roman" w:eastAsia="Times New Roman" w:hint="default"/>
          <w:b/>
          <w:bCs/>
          <w:spacing w:val="10"/>
          <w:sz w:val="22"/>
          <w:szCs w:val="22"/>
        </w:rPr>
        <w:t>3. </w:t>
      </w:r>
      <w:r>
        <w:rPr>
          <w:rFonts w:ascii="Times New Roman" w:hAnsi="Times New Roman" w:cs="Times New Roman" w:eastAsia="Times New Roman" w:hint="default"/>
          <w:b/>
          <w:bCs/>
          <w:spacing w:val="40"/>
          <w:sz w:val="22"/>
          <w:szCs w:val="22"/>
        </w:rPr>
        <w:t> </w:t>
      </w:r>
      <w:r>
        <w:rPr>
          <w:rFonts w:ascii="宋体" w:hAnsi="宋体" w:cs="宋体" w:eastAsia="宋体" w:hint="default"/>
          <w:sz w:val="22"/>
          <w:szCs w:val="22"/>
        </w:rPr>
        <w:t>股</w:t>
      </w:r>
      <w:r>
        <w:rPr>
          <w:rFonts w:ascii="宋体" w:hAnsi="宋体" w:cs="宋体" w:eastAsia="宋体" w:hint="default"/>
          <w:spacing w:val="-71"/>
          <w:sz w:val="22"/>
          <w:szCs w:val="22"/>
        </w:rPr>
        <w:t> </w:t>
      </w:r>
      <w:r>
        <w:rPr>
          <w:rFonts w:ascii="宋体" w:hAnsi="宋体" w:cs="宋体" w:eastAsia="宋体" w:hint="default"/>
          <w:sz w:val="22"/>
          <w:szCs w:val="22"/>
        </w:rPr>
        <w:t>利</w:t>
      </w:r>
      <w:r>
        <w:rPr>
          <w:rFonts w:ascii="宋体" w:hAnsi="宋体" w:cs="宋体" w:eastAsia="宋体" w:hint="default"/>
          <w:spacing w:val="-71"/>
          <w:sz w:val="22"/>
          <w:szCs w:val="22"/>
        </w:rPr>
        <w:t> </w:t>
      </w:r>
      <w:r>
        <w:rPr>
          <w:rFonts w:ascii="宋体" w:hAnsi="宋体" w:cs="宋体" w:eastAsia="宋体" w:hint="default"/>
          <w:sz w:val="22"/>
          <w:szCs w:val="22"/>
        </w:rPr>
        <w:t>分</w:t>
      </w:r>
      <w:r>
        <w:rPr>
          <w:rFonts w:ascii="宋体" w:hAnsi="宋体" w:cs="宋体" w:eastAsia="宋体" w:hint="default"/>
          <w:spacing w:val="-71"/>
          <w:sz w:val="22"/>
          <w:szCs w:val="22"/>
        </w:rPr>
        <w:t> </w:t>
      </w:r>
      <w:r>
        <w:rPr>
          <w:rFonts w:ascii="宋体" w:hAnsi="宋体" w:cs="宋体" w:eastAsia="宋体" w:hint="default"/>
          <w:sz w:val="22"/>
          <w:szCs w:val="22"/>
        </w:rPr>
        <w:t>配</w:t>
      </w:r>
      <w:r>
        <w:rPr>
          <w:rFonts w:ascii="宋体" w:hAnsi="宋体" w:cs="宋体" w:eastAsia="宋体" w:hint="default"/>
          <w:spacing w:val="-72"/>
          <w:sz w:val="22"/>
          <w:szCs w:val="22"/>
        </w:rPr>
        <w:t> </w:t>
      </w:r>
      <w:r>
        <w:rPr>
          <w:rFonts w:ascii="宋体" w:hAnsi="宋体" w:cs="宋体" w:eastAsia="宋体" w:hint="default"/>
          <w:sz w:val="22"/>
          <w:szCs w:val="22"/>
        </w:rPr>
        <w:t>事</w:t>
      </w:r>
      <w:r>
        <w:rPr>
          <w:rFonts w:ascii="宋体" w:hAnsi="宋体" w:cs="宋体" w:eastAsia="宋体" w:hint="default"/>
          <w:spacing w:val="-71"/>
          <w:sz w:val="22"/>
          <w:szCs w:val="22"/>
        </w:rPr>
        <w:t> </w:t>
      </w:r>
      <w:r>
        <w:rPr>
          <w:rFonts w:ascii="宋体" w:hAnsi="宋体" w:cs="宋体" w:eastAsia="宋体" w:hint="default"/>
          <w:sz w:val="22"/>
          <w:szCs w:val="22"/>
        </w:rPr>
        <w:t>项</w:t>
      </w:r>
    </w:p>
    <w:p>
      <w:pPr>
        <w:spacing w:before="113"/>
        <w:ind w:left="601" w:right="0" w:firstLine="0"/>
        <w:jc w:val="left"/>
        <w:rPr>
          <w:rFonts w:ascii="Times New Roman" w:hAnsi="Times New Roman" w:cs="Times New Roman" w:eastAsia="Times New Roman" w:hint="default"/>
          <w:sz w:val="22"/>
          <w:szCs w:val="22"/>
        </w:rPr>
      </w:pPr>
      <w:r>
        <w:rPr>
          <w:rFonts w:ascii="宋体" w:hAnsi="宋体" w:cs="宋体" w:eastAsia="宋体" w:hint="default"/>
          <w:sz w:val="22"/>
          <w:szCs w:val="22"/>
        </w:rPr>
        <w:t>根据</w:t>
      </w:r>
      <w:r>
        <w:rPr>
          <w:rFonts w:ascii="宋体" w:hAnsi="宋体" w:cs="宋体" w:eastAsia="宋体" w:hint="default"/>
          <w:spacing w:val="-44"/>
          <w:sz w:val="22"/>
          <w:szCs w:val="22"/>
        </w:rPr>
        <w:t> </w:t>
      </w:r>
      <w:r>
        <w:rPr>
          <w:rFonts w:ascii="Times New Roman" w:hAnsi="Times New Roman" w:cs="Times New Roman" w:eastAsia="Times New Roman" w:hint="default"/>
          <w:sz w:val="22"/>
          <w:szCs w:val="22"/>
        </w:rPr>
        <w:t>2015</w:t>
      </w:r>
      <w:r>
        <w:rPr>
          <w:rFonts w:ascii="Times New Roman" w:hAnsi="Times New Roman" w:cs="Times New Roman" w:eastAsia="Times New Roman" w:hint="default"/>
          <w:spacing w:val="10"/>
          <w:sz w:val="22"/>
          <w:szCs w:val="22"/>
        </w:rPr>
        <w:t> </w:t>
      </w:r>
      <w:r>
        <w:rPr>
          <w:rFonts w:ascii="宋体" w:hAnsi="宋体" w:cs="宋体" w:eastAsia="宋体" w:hint="default"/>
          <w:sz w:val="22"/>
          <w:szCs w:val="22"/>
        </w:rPr>
        <w:t>年</w:t>
      </w:r>
      <w:r>
        <w:rPr>
          <w:rFonts w:ascii="宋体" w:hAnsi="宋体" w:cs="宋体" w:eastAsia="宋体" w:hint="default"/>
          <w:spacing w:val="-44"/>
          <w:sz w:val="22"/>
          <w:szCs w:val="22"/>
        </w:rPr>
        <w:t> </w:t>
      </w:r>
      <w:r>
        <w:rPr>
          <w:rFonts w:ascii="Times New Roman" w:hAnsi="Times New Roman" w:cs="Times New Roman" w:eastAsia="Times New Roman" w:hint="default"/>
          <w:sz w:val="22"/>
          <w:szCs w:val="22"/>
        </w:rPr>
        <w:t>4</w:t>
      </w:r>
      <w:r>
        <w:rPr>
          <w:rFonts w:ascii="Times New Roman" w:hAnsi="Times New Roman" w:cs="Times New Roman" w:eastAsia="Times New Roman" w:hint="default"/>
          <w:spacing w:val="12"/>
          <w:sz w:val="22"/>
          <w:szCs w:val="22"/>
        </w:rPr>
        <w:t> </w:t>
      </w:r>
      <w:r>
        <w:rPr>
          <w:rFonts w:ascii="宋体" w:hAnsi="宋体" w:cs="宋体" w:eastAsia="宋体" w:hint="default"/>
          <w:sz w:val="22"/>
          <w:szCs w:val="22"/>
        </w:rPr>
        <w:t>月</w:t>
      </w:r>
      <w:r>
        <w:rPr>
          <w:rFonts w:ascii="宋体" w:hAnsi="宋体" w:cs="宋体" w:eastAsia="宋体" w:hint="default"/>
          <w:spacing w:val="-44"/>
          <w:sz w:val="22"/>
          <w:szCs w:val="22"/>
        </w:rPr>
        <w:t> </w:t>
      </w:r>
      <w:r>
        <w:rPr>
          <w:rFonts w:ascii="Times New Roman" w:hAnsi="Times New Roman" w:cs="Times New Roman" w:eastAsia="Times New Roman" w:hint="default"/>
          <w:sz w:val="22"/>
          <w:szCs w:val="22"/>
        </w:rPr>
        <w:t>24</w:t>
      </w:r>
      <w:r>
        <w:rPr>
          <w:rFonts w:ascii="Times New Roman" w:hAnsi="Times New Roman" w:cs="Times New Roman" w:eastAsia="Times New Roman" w:hint="default"/>
          <w:spacing w:val="10"/>
          <w:sz w:val="22"/>
          <w:szCs w:val="22"/>
        </w:rPr>
        <w:t> </w:t>
      </w:r>
      <w:r>
        <w:rPr>
          <w:rFonts w:ascii="宋体" w:hAnsi="宋体" w:cs="宋体" w:eastAsia="宋体" w:hint="default"/>
          <w:sz w:val="22"/>
          <w:szCs w:val="22"/>
        </w:rPr>
        <w:t>日本公司第六届董事会第十八次会议决议，鉴于本公司于</w:t>
      </w:r>
      <w:r>
        <w:rPr>
          <w:rFonts w:ascii="宋体" w:hAnsi="宋体" w:cs="宋体" w:eastAsia="宋体" w:hint="default"/>
          <w:spacing w:val="-41"/>
          <w:sz w:val="22"/>
          <w:szCs w:val="22"/>
        </w:rPr>
        <w:t> </w:t>
      </w:r>
      <w:r>
        <w:rPr>
          <w:rFonts w:ascii="Times New Roman" w:hAnsi="Times New Roman" w:cs="Times New Roman" w:eastAsia="Times New Roman" w:hint="default"/>
          <w:sz w:val="22"/>
          <w:szCs w:val="22"/>
        </w:rPr>
        <w:t>2014</w:t>
      </w:r>
    </w:p>
    <w:p>
      <w:pPr>
        <w:spacing w:before="52"/>
        <w:ind w:left="161" w:right="0" w:firstLine="0"/>
        <w:jc w:val="both"/>
        <w:rPr>
          <w:rFonts w:ascii="宋体" w:hAnsi="宋体" w:cs="宋体" w:eastAsia="宋体" w:hint="default"/>
          <w:sz w:val="22"/>
          <w:szCs w:val="22"/>
        </w:rPr>
      </w:pPr>
      <w:r>
        <w:rPr>
          <w:rFonts w:ascii="宋体" w:hAnsi="宋体" w:cs="宋体" w:eastAsia="宋体" w:hint="default"/>
          <w:spacing w:val="-3"/>
          <w:sz w:val="22"/>
          <w:szCs w:val="22"/>
        </w:rPr>
        <w:t>年实施了非公开发行股份方案，并已于</w:t>
      </w:r>
      <w:r>
        <w:rPr>
          <w:rFonts w:ascii="宋体" w:hAnsi="宋体" w:cs="宋体" w:eastAsia="宋体" w:hint="default"/>
          <w:spacing w:val="-52"/>
          <w:sz w:val="22"/>
          <w:szCs w:val="22"/>
        </w:rPr>
        <w:t> </w:t>
      </w:r>
      <w:r>
        <w:rPr>
          <w:rFonts w:ascii="Times New Roman" w:hAnsi="Times New Roman" w:cs="Times New Roman" w:eastAsia="Times New Roman" w:hint="default"/>
          <w:sz w:val="22"/>
          <w:szCs w:val="22"/>
        </w:rPr>
        <w:t>2015 </w:t>
      </w:r>
      <w:r>
        <w:rPr>
          <w:rFonts w:ascii="宋体" w:hAnsi="宋体" w:cs="宋体" w:eastAsia="宋体" w:hint="default"/>
          <w:sz w:val="22"/>
          <w:szCs w:val="22"/>
        </w:rPr>
        <w:t>年</w:t>
      </w:r>
      <w:r>
        <w:rPr>
          <w:rFonts w:ascii="宋体" w:hAnsi="宋体" w:cs="宋体" w:eastAsia="宋体" w:hint="default"/>
          <w:spacing w:val="-54"/>
          <w:sz w:val="22"/>
          <w:szCs w:val="22"/>
        </w:rPr>
        <w:t> </w:t>
      </w:r>
      <w:r>
        <w:rPr>
          <w:rFonts w:ascii="Times New Roman" w:hAnsi="Times New Roman" w:cs="Times New Roman" w:eastAsia="Times New Roman" w:hint="default"/>
          <w:sz w:val="22"/>
          <w:szCs w:val="22"/>
        </w:rPr>
        <w:t>2</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月</w:t>
      </w:r>
      <w:r>
        <w:rPr>
          <w:rFonts w:ascii="宋体" w:hAnsi="宋体" w:cs="宋体" w:eastAsia="宋体" w:hint="default"/>
          <w:spacing w:val="-54"/>
          <w:sz w:val="22"/>
          <w:szCs w:val="22"/>
        </w:rPr>
        <w:t> </w:t>
      </w:r>
      <w:r>
        <w:rPr>
          <w:rFonts w:ascii="Times New Roman" w:hAnsi="Times New Roman" w:cs="Times New Roman" w:eastAsia="Times New Roman" w:hint="default"/>
          <w:sz w:val="22"/>
          <w:szCs w:val="22"/>
        </w:rPr>
        <w:t>27</w:t>
      </w:r>
      <w:r>
        <w:rPr>
          <w:rFonts w:ascii="Times New Roman" w:hAnsi="Times New Roman" w:cs="Times New Roman" w:eastAsia="Times New Roman" w:hint="default"/>
          <w:spacing w:val="2"/>
          <w:sz w:val="22"/>
          <w:szCs w:val="22"/>
        </w:rPr>
        <w:t> </w:t>
      </w:r>
      <w:r>
        <w:rPr>
          <w:rFonts w:ascii="宋体" w:hAnsi="宋体" w:cs="宋体" w:eastAsia="宋体" w:hint="default"/>
          <w:spacing w:val="-3"/>
          <w:sz w:val="22"/>
          <w:szCs w:val="22"/>
        </w:rPr>
        <w:t>日完成了发行登记。根据本公司于</w:t>
      </w:r>
    </w:p>
    <w:p>
      <w:pPr>
        <w:spacing w:line="288" w:lineRule="auto" w:before="52"/>
        <w:ind w:left="161" w:right="179" w:firstLine="0"/>
        <w:jc w:val="both"/>
        <w:rPr>
          <w:rFonts w:ascii="宋体" w:hAnsi="宋体" w:cs="宋体" w:eastAsia="宋体" w:hint="default"/>
          <w:sz w:val="22"/>
          <w:szCs w:val="22"/>
        </w:rPr>
      </w:pPr>
      <w:r>
        <w:rPr>
          <w:rFonts w:ascii="Times New Roman" w:hAnsi="Times New Roman" w:cs="Times New Roman" w:eastAsia="Times New Roman" w:hint="default"/>
          <w:sz w:val="22"/>
          <w:szCs w:val="22"/>
        </w:rPr>
        <w:t>2014</w:t>
      </w:r>
      <w:r>
        <w:rPr>
          <w:rFonts w:ascii="Times New Roman" w:hAnsi="Times New Roman" w:cs="Times New Roman" w:eastAsia="Times New Roman" w:hint="default"/>
          <w:spacing w:val="10"/>
          <w:sz w:val="22"/>
          <w:szCs w:val="22"/>
        </w:rPr>
        <w:t> </w:t>
      </w:r>
      <w:r>
        <w:rPr>
          <w:rFonts w:ascii="宋体" w:hAnsi="宋体" w:cs="宋体" w:eastAsia="宋体" w:hint="default"/>
          <w:sz w:val="22"/>
          <w:szCs w:val="22"/>
        </w:rPr>
        <w:t>年</w:t>
      </w:r>
      <w:r>
        <w:rPr>
          <w:rFonts w:ascii="宋体" w:hAnsi="宋体" w:cs="宋体" w:eastAsia="宋体" w:hint="default"/>
          <w:spacing w:val="-45"/>
          <w:sz w:val="22"/>
          <w:szCs w:val="22"/>
        </w:rPr>
        <w:t> </w:t>
      </w:r>
      <w:r>
        <w:rPr>
          <w:rFonts w:ascii="Times New Roman" w:hAnsi="Times New Roman" w:cs="Times New Roman" w:eastAsia="Times New Roman" w:hint="default"/>
          <w:sz w:val="22"/>
          <w:szCs w:val="22"/>
        </w:rPr>
        <w:t>6</w:t>
      </w:r>
      <w:r>
        <w:rPr>
          <w:rFonts w:ascii="Times New Roman" w:hAnsi="Times New Roman" w:cs="Times New Roman" w:eastAsia="Times New Roman" w:hint="default"/>
          <w:spacing w:val="9"/>
          <w:sz w:val="22"/>
          <w:szCs w:val="22"/>
        </w:rPr>
        <w:t> </w:t>
      </w:r>
      <w:r>
        <w:rPr>
          <w:rFonts w:ascii="宋体" w:hAnsi="宋体" w:cs="宋体" w:eastAsia="宋体" w:hint="default"/>
          <w:sz w:val="22"/>
          <w:szCs w:val="22"/>
        </w:rPr>
        <w:t>月</w:t>
      </w:r>
      <w:r>
        <w:rPr>
          <w:rFonts w:ascii="宋体" w:hAnsi="宋体" w:cs="宋体" w:eastAsia="宋体" w:hint="default"/>
          <w:spacing w:val="-45"/>
          <w:sz w:val="22"/>
          <w:szCs w:val="22"/>
        </w:rPr>
        <w:t> </w:t>
      </w:r>
      <w:r>
        <w:rPr>
          <w:rFonts w:ascii="Times New Roman" w:hAnsi="Times New Roman" w:cs="Times New Roman" w:eastAsia="Times New Roman" w:hint="default"/>
          <w:sz w:val="22"/>
          <w:szCs w:val="22"/>
        </w:rPr>
        <w:t>27</w:t>
      </w:r>
      <w:r>
        <w:rPr>
          <w:rFonts w:ascii="Times New Roman" w:hAnsi="Times New Roman" w:cs="Times New Roman" w:eastAsia="Times New Roman" w:hint="default"/>
          <w:spacing w:val="11"/>
          <w:sz w:val="22"/>
          <w:szCs w:val="22"/>
        </w:rPr>
        <w:t> </w:t>
      </w:r>
      <w:r>
        <w:rPr>
          <w:rFonts w:ascii="宋体" w:hAnsi="宋体" w:cs="宋体" w:eastAsia="宋体" w:hint="default"/>
          <w:sz w:val="22"/>
          <w:szCs w:val="22"/>
        </w:rPr>
        <w:t>日披露的《同方股份有限公司</w:t>
      </w:r>
      <w:r>
        <w:rPr>
          <w:rFonts w:ascii="宋体" w:hAnsi="宋体" w:cs="宋体" w:eastAsia="宋体" w:hint="default"/>
          <w:spacing w:val="-44"/>
          <w:sz w:val="22"/>
          <w:szCs w:val="22"/>
        </w:rPr>
        <w:t> </w:t>
      </w:r>
      <w:r>
        <w:rPr>
          <w:rFonts w:ascii="Times New Roman" w:hAnsi="Times New Roman" w:cs="Times New Roman" w:eastAsia="Times New Roman" w:hint="default"/>
          <w:sz w:val="22"/>
          <w:szCs w:val="22"/>
        </w:rPr>
        <w:t>2014</w:t>
      </w:r>
      <w:r>
        <w:rPr>
          <w:rFonts w:ascii="Times New Roman" w:hAnsi="Times New Roman" w:cs="Times New Roman" w:eastAsia="Times New Roman" w:hint="default"/>
          <w:spacing w:val="11"/>
          <w:sz w:val="22"/>
          <w:szCs w:val="22"/>
        </w:rPr>
        <w:t> </w:t>
      </w:r>
      <w:r>
        <w:rPr>
          <w:rFonts w:ascii="宋体" w:hAnsi="宋体" w:cs="宋体" w:eastAsia="宋体" w:hint="default"/>
          <w:sz w:val="22"/>
          <w:szCs w:val="22"/>
        </w:rPr>
        <w:t>年非公开发行股票预案》中“为兼顾</w:t>
      </w:r>
      <w:r>
        <w:rPr>
          <w:rFonts w:ascii="宋体" w:hAnsi="宋体" w:cs="宋体" w:eastAsia="宋体" w:hint="default"/>
          <w:w w:val="99"/>
          <w:sz w:val="22"/>
          <w:szCs w:val="22"/>
        </w:rPr>
        <w:t> </w:t>
      </w:r>
      <w:r>
        <w:rPr>
          <w:rFonts w:ascii="宋体" w:hAnsi="宋体" w:cs="宋体" w:eastAsia="宋体" w:hint="default"/>
          <w:spacing w:val="-2"/>
          <w:sz w:val="22"/>
          <w:szCs w:val="22"/>
        </w:rPr>
        <w:t>新老股东的利益，本次发行完成后，本公司的新老股东共享公司本次发行前的滚存未分配</w:t>
      </w:r>
      <w:r>
        <w:rPr>
          <w:rFonts w:ascii="宋体" w:hAnsi="宋体" w:cs="宋体" w:eastAsia="宋体" w:hint="default"/>
          <w:w w:val="99"/>
          <w:sz w:val="22"/>
          <w:szCs w:val="22"/>
        </w:rPr>
        <w:t> </w:t>
      </w:r>
      <w:r>
        <w:rPr>
          <w:rFonts w:ascii="宋体" w:hAnsi="宋体" w:cs="宋体" w:eastAsia="宋体" w:hint="default"/>
          <w:sz w:val="22"/>
          <w:szCs w:val="22"/>
        </w:rPr>
        <w:t>利润。”的规定，本公司董事会拟定的利润分配和资本公积不转增股本方案为：</w:t>
      </w:r>
    </w:p>
    <w:p>
      <w:pPr>
        <w:spacing w:before="85"/>
        <w:ind w:left="601" w:right="0" w:firstLine="0"/>
        <w:jc w:val="left"/>
        <w:rPr>
          <w:rFonts w:ascii="宋体" w:hAnsi="宋体" w:cs="宋体" w:eastAsia="宋体" w:hint="default"/>
          <w:sz w:val="22"/>
          <w:szCs w:val="22"/>
        </w:rPr>
      </w:pPr>
      <w:r>
        <w:rPr>
          <w:rFonts w:ascii="宋体" w:hAnsi="宋体" w:cs="宋体" w:eastAsia="宋体" w:hint="default"/>
          <w:sz w:val="22"/>
          <w:szCs w:val="22"/>
        </w:rPr>
        <w:t>以本公司截至</w:t>
      </w:r>
      <w:r>
        <w:rPr>
          <w:rFonts w:ascii="宋体" w:hAnsi="宋体" w:cs="宋体" w:eastAsia="宋体" w:hint="default"/>
          <w:spacing w:val="-45"/>
          <w:sz w:val="22"/>
          <w:szCs w:val="22"/>
        </w:rPr>
        <w:t> </w:t>
      </w:r>
      <w:r>
        <w:rPr>
          <w:rFonts w:ascii="Times New Roman" w:hAnsi="Times New Roman" w:cs="Times New Roman" w:eastAsia="Times New Roman" w:hint="default"/>
          <w:sz w:val="22"/>
          <w:szCs w:val="22"/>
        </w:rPr>
        <w:t>2015</w:t>
      </w:r>
      <w:r>
        <w:rPr>
          <w:rFonts w:ascii="Times New Roman" w:hAnsi="Times New Roman" w:cs="Times New Roman" w:eastAsia="Times New Roman" w:hint="default"/>
          <w:spacing w:val="9"/>
          <w:sz w:val="22"/>
          <w:szCs w:val="22"/>
        </w:rPr>
        <w:t> </w:t>
      </w:r>
      <w:r>
        <w:rPr>
          <w:rFonts w:ascii="宋体" w:hAnsi="宋体" w:cs="宋体" w:eastAsia="宋体" w:hint="default"/>
          <w:sz w:val="22"/>
          <w:szCs w:val="22"/>
        </w:rPr>
        <w:t>年</w:t>
      </w:r>
      <w:r>
        <w:rPr>
          <w:rFonts w:ascii="宋体" w:hAnsi="宋体" w:cs="宋体" w:eastAsia="宋体" w:hint="default"/>
          <w:spacing w:val="-45"/>
          <w:sz w:val="22"/>
          <w:szCs w:val="22"/>
        </w:rPr>
        <w:t> </w:t>
      </w:r>
      <w:r>
        <w:rPr>
          <w:rFonts w:ascii="Times New Roman" w:hAnsi="Times New Roman" w:cs="Times New Roman" w:eastAsia="Times New Roman" w:hint="default"/>
          <w:sz w:val="22"/>
          <w:szCs w:val="22"/>
        </w:rPr>
        <w:t>2</w:t>
      </w:r>
      <w:r>
        <w:rPr>
          <w:rFonts w:ascii="Times New Roman" w:hAnsi="Times New Roman" w:cs="Times New Roman" w:eastAsia="Times New Roman" w:hint="default"/>
          <w:spacing w:val="9"/>
          <w:sz w:val="22"/>
          <w:szCs w:val="22"/>
        </w:rPr>
        <w:t> </w:t>
      </w:r>
      <w:r>
        <w:rPr>
          <w:rFonts w:ascii="宋体" w:hAnsi="宋体" w:cs="宋体" w:eastAsia="宋体" w:hint="default"/>
          <w:sz w:val="22"/>
          <w:szCs w:val="22"/>
        </w:rPr>
        <w:t>月</w:t>
      </w:r>
      <w:r>
        <w:rPr>
          <w:rFonts w:ascii="宋体" w:hAnsi="宋体" w:cs="宋体" w:eastAsia="宋体" w:hint="default"/>
          <w:spacing w:val="-46"/>
          <w:sz w:val="22"/>
          <w:szCs w:val="22"/>
        </w:rPr>
        <w:t> </w:t>
      </w:r>
      <w:r>
        <w:rPr>
          <w:rFonts w:ascii="Times New Roman" w:hAnsi="Times New Roman" w:cs="Times New Roman" w:eastAsia="Times New Roman" w:hint="default"/>
          <w:sz w:val="22"/>
          <w:szCs w:val="22"/>
        </w:rPr>
        <w:t>26</w:t>
      </w:r>
      <w:r>
        <w:rPr>
          <w:rFonts w:ascii="Times New Roman" w:hAnsi="Times New Roman" w:cs="Times New Roman" w:eastAsia="Times New Roman" w:hint="default"/>
          <w:spacing w:val="9"/>
          <w:sz w:val="22"/>
          <w:szCs w:val="22"/>
        </w:rPr>
        <w:t> </w:t>
      </w:r>
      <w:r>
        <w:rPr>
          <w:rFonts w:ascii="宋体" w:hAnsi="宋体" w:cs="宋体" w:eastAsia="宋体" w:hint="default"/>
          <w:sz w:val="22"/>
          <w:szCs w:val="22"/>
        </w:rPr>
        <w:t>日的总股本</w:t>
      </w:r>
      <w:r>
        <w:rPr>
          <w:rFonts w:ascii="宋体" w:hAnsi="宋体" w:cs="宋体" w:eastAsia="宋体" w:hint="default"/>
          <w:spacing w:val="-46"/>
          <w:sz w:val="22"/>
          <w:szCs w:val="22"/>
        </w:rPr>
        <w:t> </w:t>
      </w:r>
      <w:r>
        <w:rPr>
          <w:rFonts w:ascii="Times New Roman" w:hAnsi="Times New Roman" w:cs="Times New Roman" w:eastAsia="Times New Roman" w:hint="default"/>
          <w:sz w:val="22"/>
          <w:szCs w:val="22"/>
        </w:rPr>
        <w:t>2,963,898,951</w:t>
      </w:r>
      <w:r>
        <w:rPr>
          <w:rFonts w:ascii="Times New Roman" w:hAnsi="Times New Roman" w:cs="Times New Roman" w:eastAsia="Times New Roman" w:hint="default"/>
          <w:spacing w:val="10"/>
          <w:sz w:val="22"/>
          <w:szCs w:val="22"/>
        </w:rPr>
        <w:t> </w:t>
      </w:r>
      <w:r>
        <w:rPr>
          <w:rFonts w:ascii="宋体" w:hAnsi="宋体" w:cs="宋体" w:eastAsia="宋体" w:hint="default"/>
          <w:sz w:val="22"/>
          <w:szCs w:val="22"/>
        </w:rPr>
        <w:t>股为基准，向全体股东以每</w:t>
      </w:r>
    </w:p>
    <w:p>
      <w:pPr>
        <w:spacing w:before="52"/>
        <w:ind w:left="161" w:right="0" w:firstLine="0"/>
        <w:jc w:val="both"/>
        <w:rPr>
          <w:rFonts w:ascii="Times New Roman" w:hAnsi="Times New Roman" w:cs="Times New Roman" w:eastAsia="Times New Roman" w:hint="default"/>
          <w:sz w:val="22"/>
          <w:szCs w:val="22"/>
        </w:rPr>
      </w:pPr>
      <w:r>
        <w:rPr>
          <w:rFonts w:ascii="Times New Roman" w:hAnsi="Times New Roman" w:cs="Times New Roman" w:eastAsia="Times New Roman" w:hint="default"/>
          <w:w w:val="99"/>
          <w:sz w:val="22"/>
          <w:szCs w:val="22"/>
        </w:rPr>
        <w:t>10</w:t>
      </w:r>
      <w:r>
        <w:rPr>
          <w:rFonts w:ascii="Times New Roman" w:hAnsi="Times New Roman" w:cs="Times New Roman" w:eastAsia="Times New Roman" w:hint="default"/>
          <w:spacing w:val="-27"/>
          <w:sz w:val="22"/>
          <w:szCs w:val="22"/>
        </w:rPr>
        <w:t> </w:t>
      </w:r>
      <w:r>
        <w:rPr>
          <w:rFonts w:ascii="宋体" w:hAnsi="宋体" w:cs="宋体" w:eastAsia="宋体" w:hint="default"/>
          <w:w w:val="99"/>
          <w:sz w:val="22"/>
          <w:szCs w:val="22"/>
        </w:rPr>
        <w:t>股派送现金红利</w:t>
      </w:r>
      <w:r>
        <w:rPr>
          <w:rFonts w:ascii="宋体" w:hAnsi="宋体" w:cs="宋体" w:eastAsia="宋体" w:hint="default"/>
          <w:spacing w:val="-82"/>
          <w:sz w:val="22"/>
          <w:szCs w:val="22"/>
        </w:rPr>
        <w:t> </w:t>
      </w:r>
      <w:r>
        <w:rPr>
          <w:rFonts w:ascii="Times New Roman" w:hAnsi="Times New Roman" w:cs="Times New Roman" w:eastAsia="Times New Roman" w:hint="default"/>
          <w:w w:val="99"/>
          <w:sz w:val="22"/>
          <w:szCs w:val="22"/>
        </w:rPr>
        <w:t>0.8</w:t>
      </w:r>
      <w:r>
        <w:rPr>
          <w:rFonts w:ascii="Times New Roman" w:hAnsi="Times New Roman" w:cs="Times New Roman" w:eastAsia="Times New Roman" w:hint="default"/>
          <w:spacing w:val="-27"/>
          <w:sz w:val="22"/>
          <w:szCs w:val="22"/>
        </w:rPr>
        <w:t> </w:t>
      </w:r>
      <w:r>
        <w:rPr>
          <w:rFonts w:ascii="宋体" w:hAnsi="宋体" w:cs="宋体" w:eastAsia="宋体" w:hint="default"/>
          <w:w w:val="99"/>
          <w:sz w:val="22"/>
          <w:szCs w:val="22"/>
        </w:rPr>
        <w:t>元</w:t>
      </w:r>
      <w:r>
        <w:rPr>
          <w:rFonts w:ascii="Times New Roman" w:hAnsi="Times New Roman" w:cs="Times New Roman" w:eastAsia="Times New Roman" w:hint="default"/>
          <w:w w:val="99"/>
          <w:sz w:val="22"/>
          <w:szCs w:val="22"/>
        </w:rPr>
        <w:t>(</w:t>
      </w:r>
      <w:r>
        <w:rPr>
          <w:rFonts w:ascii="宋体" w:hAnsi="宋体" w:cs="宋体" w:eastAsia="宋体" w:hint="default"/>
          <w:w w:val="99"/>
          <w:sz w:val="22"/>
          <w:szCs w:val="22"/>
        </w:rPr>
        <w:t>含税</w:t>
      </w:r>
      <w:r>
        <w:rPr>
          <w:rFonts w:ascii="Times New Roman" w:hAnsi="Times New Roman" w:cs="Times New Roman" w:eastAsia="Times New Roman" w:hint="default"/>
          <w:w w:val="99"/>
          <w:sz w:val="22"/>
          <w:szCs w:val="22"/>
        </w:rPr>
        <w:t>)</w:t>
      </w:r>
      <w:r>
        <w:rPr>
          <w:rFonts w:ascii="宋体" w:hAnsi="宋体" w:cs="宋体" w:eastAsia="宋体" w:hint="default"/>
          <w:spacing w:val="-110"/>
          <w:w w:val="99"/>
          <w:sz w:val="22"/>
          <w:szCs w:val="22"/>
        </w:rPr>
        <w:t>，</w:t>
      </w:r>
      <w:r>
        <w:rPr>
          <w:rFonts w:ascii="宋体" w:hAnsi="宋体" w:cs="宋体" w:eastAsia="宋体" w:hint="default"/>
          <w:w w:val="99"/>
          <w:sz w:val="22"/>
          <w:szCs w:val="22"/>
        </w:rPr>
        <w:t>共</w:t>
      </w:r>
      <w:r>
        <w:rPr>
          <w:rFonts w:ascii="宋体" w:hAnsi="宋体" w:cs="宋体" w:eastAsia="宋体" w:hint="default"/>
          <w:spacing w:val="-83"/>
          <w:sz w:val="22"/>
          <w:szCs w:val="22"/>
        </w:rPr>
        <w:t> </w:t>
      </w:r>
      <w:r>
        <w:rPr>
          <w:rFonts w:ascii="Times New Roman" w:hAnsi="Times New Roman" w:cs="Times New Roman" w:eastAsia="Times New Roman" w:hint="default"/>
          <w:w w:val="99"/>
          <w:sz w:val="22"/>
          <w:szCs w:val="22"/>
        </w:rPr>
        <w:t>237,111,916.08</w:t>
      </w:r>
      <w:r>
        <w:rPr>
          <w:rFonts w:ascii="Times New Roman" w:hAnsi="Times New Roman" w:cs="Times New Roman" w:eastAsia="Times New Roman" w:hint="default"/>
          <w:spacing w:val="-28"/>
          <w:sz w:val="22"/>
          <w:szCs w:val="22"/>
        </w:rPr>
        <w:t> </w:t>
      </w:r>
      <w:r>
        <w:rPr>
          <w:rFonts w:ascii="宋体" w:hAnsi="宋体" w:cs="宋体" w:eastAsia="宋体" w:hint="default"/>
          <w:w w:val="99"/>
          <w:sz w:val="22"/>
          <w:szCs w:val="22"/>
        </w:rPr>
        <w:t>元</w:t>
      </w:r>
      <w:r>
        <w:rPr>
          <w:rFonts w:ascii="Times New Roman" w:hAnsi="Times New Roman" w:cs="Times New Roman" w:eastAsia="Times New Roman" w:hint="default"/>
          <w:w w:val="99"/>
          <w:sz w:val="22"/>
          <w:szCs w:val="22"/>
        </w:rPr>
        <w:t>,</w:t>
      </w:r>
      <w:r>
        <w:rPr>
          <w:rFonts w:ascii="宋体" w:hAnsi="宋体" w:cs="宋体" w:eastAsia="宋体" w:hint="default"/>
          <w:w w:val="99"/>
          <w:sz w:val="22"/>
          <w:szCs w:val="22"/>
        </w:rPr>
        <w:t>尚余可供分配的利润</w:t>
      </w:r>
      <w:r>
        <w:rPr>
          <w:rFonts w:ascii="宋体" w:hAnsi="宋体" w:cs="宋体" w:eastAsia="宋体" w:hint="default"/>
          <w:spacing w:val="-81"/>
          <w:sz w:val="22"/>
          <w:szCs w:val="22"/>
        </w:rPr>
        <w:t> </w:t>
      </w:r>
      <w:r>
        <w:rPr>
          <w:rFonts w:ascii="Times New Roman" w:hAnsi="Times New Roman" w:cs="Times New Roman" w:eastAsia="Times New Roman" w:hint="default"/>
          <w:w w:val="99"/>
          <w:sz w:val="22"/>
          <w:szCs w:val="22"/>
        </w:rPr>
        <w:t>3,275,234,6</w:t>
      </w:r>
      <w:r>
        <w:rPr>
          <w:rFonts w:ascii="Times New Roman" w:hAnsi="Times New Roman" w:cs="Times New Roman" w:eastAsia="Times New Roman" w:hint="default"/>
          <w:spacing w:val="-2"/>
          <w:w w:val="99"/>
          <w:sz w:val="22"/>
          <w:szCs w:val="22"/>
        </w:rPr>
        <w:t>3</w:t>
      </w:r>
      <w:r>
        <w:rPr>
          <w:rFonts w:ascii="Times New Roman" w:hAnsi="Times New Roman" w:cs="Times New Roman" w:eastAsia="Times New Roman" w:hint="default"/>
          <w:w w:val="99"/>
          <w:sz w:val="22"/>
          <w:szCs w:val="22"/>
        </w:rPr>
        <w:t>2.63</w:t>
      </w:r>
      <w:r>
        <w:rPr>
          <w:rFonts w:ascii="Times New Roman" w:hAnsi="Times New Roman" w:cs="Times New Roman" w:eastAsia="Times New Roman" w:hint="default"/>
          <w:sz w:val="22"/>
          <w:szCs w:val="22"/>
        </w:rPr>
      </w:r>
    </w:p>
    <w:p>
      <w:pPr>
        <w:spacing w:before="52"/>
        <w:ind w:left="161" w:right="0" w:firstLine="0"/>
        <w:jc w:val="both"/>
        <w:rPr>
          <w:rFonts w:ascii="宋体" w:hAnsi="宋体" w:cs="宋体" w:eastAsia="宋体" w:hint="default"/>
          <w:sz w:val="22"/>
          <w:szCs w:val="22"/>
        </w:rPr>
      </w:pPr>
      <w:r>
        <w:rPr>
          <w:rFonts w:ascii="宋体" w:hAnsi="宋体" w:cs="宋体" w:eastAsia="宋体" w:hint="default"/>
          <w:sz w:val="22"/>
          <w:szCs w:val="22"/>
        </w:rPr>
        <w:t>元留待以后年度分配。资本公积不转增。</w:t>
      </w:r>
    </w:p>
    <w:p>
      <w:pPr>
        <w:tabs>
          <w:tab w:pos="1001" w:val="left" w:leader="none"/>
        </w:tabs>
        <w:spacing w:line="280" w:lineRule="auto" w:before="128"/>
        <w:ind w:left="161" w:right="348" w:firstLine="453"/>
        <w:jc w:val="left"/>
        <w:rPr>
          <w:rFonts w:ascii="宋体" w:hAnsi="宋体" w:cs="宋体" w:eastAsia="宋体" w:hint="default"/>
          <w:sz w:val="22"/>
          <w:szCs w:val="22"/>
        </w:rPr>
      </w:pPr>
      <w:r>
        <w:rPr>
          <w:rFonts w:ascii="Times New Roman" w:hAnsi="Times New Roman" w:cs="Times New Roman" w:eastAsia="Times New Roman" w:hint="default"/>
          <w:b/>
          <w:bCs/>
          <w:spacing w:val="10"/>
          <w:sz w:val="22"/>
          <w:szCs w:val="22"/>
        </w:rPr>
        <w:t>4.</w:t>
        <w:tab/>
      </w:r>
      <w:r>
        <w:rPr>
          <w:rFonts w:ascii="宋体" w:hAnsi="宋体" w:cs="宋体" w:eastAsia="宋体" w:hint="default"/>
          <w:sz w:val="22"/>
          <w:szCs w:val="22"/>
        </w:rPr>
        <w:t>除</w:t>
      </w:r>
      <w:r>
        <w:rPr>
          <w:rFonts w:ascii="宋体" w:hAnsi="宋体" w:cs="宋体" w:eastAsia="宋体" w:hint="default"/>
          <w:spacing w:val="-71"/>
          <w:sz w:val="22"/>
          <w:szCs w:val="22"/>
        </w:rPr>
        <w:t> </w:t>
      </w:r>
      <w:r>
        <w:rPr>
          <w:rFonts w:ascii="宋体" w:hAnsi="宋体" w:cs="宋体" w:eastAsia="宋体" w:hint="default"/>
          <w:sz w:val="22"/>
          <w:szCs w:val="22"/>
        </w:rPr>
        <w:t>存</w:t>
      </w:r>
      <w:r>
        <w:rPr>
          <w:rFonts w:ascii="宋体" w:hAnsi="宋体" w:cs="宋体" w:eastAsia="宋体" w:hint="default"/>
          <w:spacing w:val="-71"/>
          <w:sz w:val="22"/>
          <w:szCs w:val="22"/>
        </w:rPr>
        <w:t> </w:t>
      </w:r>
      <w:r>
        <w:rPr>
          <w:rFonts w:ascii="宋体" w:hAnsi="宋体" w:cs="宋体" w:eastAsia="宋体" w:hint="default"/>
          <w:sz w:val="22"/>
          <w:szCs w:val="22"/>
        </w:rPr>
        <w:t>在</w:t>
      </w:r>
      <w:r>
        <w:rPr>
          <w:rFonts w:ascii="宋体" w:hAnsi="宋体" w:cs="宋体" w:eastAsia="宋体" w:hint="default"/>
          <w:spacing w:val="-71"/>
          <w:sz w:val="22"/>
          <w:szCs w:val="22"/>
        </w:rPr>
        <w:t> </w:t>
      </w:r>
      <w:r>
        <w:rPr>
          <w:rFonts w:ascii="宋体" w:hAnsi="宋体" w:cs="宋体" w:eastAsia="宋体" w:hint="default"/>
          <w:sz w:val="22"/>
          <w:szCs w:val="22"/>
        </w:rPr>
        <w:t>上</w:t>
      </w:r>
      <w:r>
        <w:rPr>
          <w:rFonts w:ascii="宋体" w:hAnsi="宋体" w:cs="宋体" w:eastAsia="宋体" w:hint="default"/>
          <w:spacing w:val="-72"/>
          <w:sz w:val="22"/>
          <w:szCs w:val="22"/>
        </w:rPr>
        <w:t> </w:t>
      </w:r>
      <w:r>
        <w:rPr>
          <w:rFonts w:ascii="宋体" w:hAnsi="宋体" w:cs="宋体" w:eastAsia="宋体" w:hint="default"/>
          <w:sz w:val="22"/>
          <w:szCs w:val="22"/>
        </w:rPr>
        <w:t>述</w:t>
      </w:r>
      <w:r>
        <w:rPr>
          <w:rFonts w:ascii="宋体" w:hAnsi="宋体" w:cs="宋体" w:eastAsia="宋体" w:hint="default"/>
          <w:spacing w:val="-71"/>
          <w:sz w:val="22"/>
          <w:szCs w:val="22"/>
        </w:rPr>
        <w:t> </w:t>
      </w:r>
      <w:r>
        <w:rPr>
          <w:rFonts w:ascii="宋体" w:hAnsi="宋体" w:cs="宋体" w:eastAsia="宋体" w:hint="default"/>
          <w:sz w:val="22"/>
          <w:szCs w:val="22"/>
        </w:rPr>
        <w:t>资</w:t>
      </w:r>
      <w:r>
        <w:rPr>
          <w:rFonts w:ascii="宋体" w:hAnsi="宋体" w:cs="宋体" w:eastAsia="宋体" w:hint="default"/>
          <w:spacing w:val="-71"/>
          <w:sz w:val="22"/>
          <w:szCs w:val="22"/>
        </w:rPr>
        <w:t> </w:t>
      </w:r>
      <w:r>
        <w:rPr>
          <w:rFonts w:ascii="宋体" w:hAnsi="宋体" w:cs="宋体" w:eastAsia="宋体" w:hint="default"/>
          <w:sz w:val="22"/>
          <w:szCs w:val="22"/>
        </w:rPr>
        <w:t>产</w:t>
      </w:r>
      <w:r>
        <w:rPr>
          <w:rFonts w:ascii="宋体" w:hAnsi="宋体" w:cs="宋体" w:eastAsia="宋体" w:hint="default"/>
          <w:spacing w:val="-71"/>
          <w:sz w:val="22"/>
          <w:szCs w:val="22"/>
        </w:rPr>
        <w:t> </w:t>
      </w:r>
      <w:r>
        <w:rPr>
          <w:rFonts w:ascii="宋体" w:hAnsi="宋体" w:cs="宋体" w:eastAsia="宋体" w:hint="default"/>
          <w:sz w:val="22"/>
          <w:szCs w:val="22"/>
        </w:rPr>
        <w:t>负</w:t>
      </w:r>
      <w:r>
        <w:rPr>
          <w:rFonts w:ascii="宋体" w:hAnsi="宋体" w:cs="宋体" w:eastAsia="宋体" w:hint="default"/>
          <w:spacing w:val="-72"/>
          <w:sz w:val="22"/>
          <w:szCs w:val="22"/>
        </w:rPr>
        <w:t> </w:t>
      </w:r>
      <w:r>
        <w:rPr>
          <w:rFonts w:ascii="宋体" w:hAnsi="宋体" w:cs="宋体" w:eastAsia="宋体" w:hint="default"/>
          <w:sz w:val="22"/>
          <w:szCs w:val="22"/>
        </w:rPr>
        <w:t>债</w:t>
      </w:r>
      <w:r>
        <w:rPr>
          <w:rFonts w:ascii="宋体" w:hAnsi="宋体" w:cs="宋体" w:eastAsia="宋体" w:hint="default"/>
          <w:spacing w:val="-71"/>
          <w:sz w:val="22"/>
          <w:szCs w:val="22"/>
        </w:rPr>
        <w:t> </w:t>
      </w:r>
      <w:r>
        <w:rPr>
          <w:rFonts w:ascii="宋体" w:hAnsi="宋体" w:cs="宋体" w:eastAsia="宋体" w:hint="default"/>
          <w:sz w:val="22"/>
          <w:szCs w:val="22"/>
        </w:rPr>
        <w:t>表</w:t>
      </w:r>
      <w:r>
        <w:rPr>
          <w:rFonts w:ascii="宋体" w:hAnsi="宋体" w:cs="宋体" w:eastAsia="宋体" w:hint="default"/>
          <w:spacing w:val="-71"/>
          <w:sz w:val="22"/>
          <w:szCs w:val="22"/>
        </w:rPr>
        <w:t> </w:t>
      </w:r>
      <w:r>
        <w:rPr>
          <w:rFonts w:ascii="宋体" w:hAnsi="宋体" w:cs="宋体" w:eastAsia="宋体" w:hint="default"/>
          <w:sz w:val="22"/>
          <w:szCs w:val="22"/>
        </w:rPr>
        <w:t>日</w:t>
      </w:r>
      <w:r>
        <w:rPr>
          <w:rFonts w:ascii="宋体" w:hAnsi="宋体" w:cs="宋体" w:eastAsia="宋体" w:hint="default"/>
          <w:spacing w:val="-71"/>
          <w:sz w:val="22"/>
          <w:szCs w:val="22"/>
        </w:rPr>
        <w:t> </w:t>
      </w:r>
      <w:r>
        <w:rPr>
          <w:rFonts w:ascii="宋体" w:hAnsi="宋体" w:cs="宋体" w:eastAsia="宋体" w:hint="default"/>
          <w:sz w:val="22"/>
          <w:szCs w:val="22"/>
        </w:rPr>
        <w:t>后</w:t>
      </w:r>
      <w:r>
        <w:rPr>
          <w:rFonts w:ascii="宋体" w:hAnsi="宋体" w:cs="宋体" w:eastAsia="宋体" w:hint="default"/>
          <w:spacing w:val="-72"/>
          <w:sz w:val="22"/>
          <w:szCs w:val="22"/>
        </w:rPr>
        <w:t> </w:t>
      </w:r>
      <w:r>
        <w:rPr>
          <w:rFonts w:ascii="宋体" w:hAnsi="宋体" w:cs="宋体" w:eastAsia="宋体" w:hint="default"/>
          <w:sz w:val="22"/>
          <w:szCs w:val="22"/>
        </w:rPr>
        <w:t>事</w:t>
      </w:r>
      <w:r>
        <w:rPr>
          <w:rFonts w:ascii="宋体" w:hAnsi="宋体" w:cs="宋体" w:eastAsia="宋体" w:hint="default"/>
          <w:spacing w:val="-71"/>
          <w:sz w:val="22"/>
          <w:szCs w:val="22"/>
        </w:rPr>
        <w:t> </w:t>
      </w:r>
      <w:r>
        <w:rPr>
          <w:rFonts w:ascii="宋体" w:hAnsi="宋体" w:cs="宋体" w:eastAsia="宋体" w:hint="default"/>
          <w:sz w:val="22"/>
          <w:szCs w:val="22"/>
        </w:rPr>
        <w:t>项</w:t>
      </w:r>
      <w:r>
        <w:rPr>
          <w:rFonts w:ascii="宋体" w:hAnsi="宋体" w:cs="宋体" w:eastAsia="宋体" w:hint="default"/>
          <w:spacing w:val="-71"/>
          <w:sz w:val="22"/>
          <w:szCs w:val="22"/>
        </w:rPr>
        <w:t> </w:t>
      </w:r>
      <w:r>
        <w:rPr>
          <w:rFonts w:ascii="宋体" w:hAnsi="宋体" w:cs="宋体" w:eastAsia="宋体" w:hint="default"/>
          <w:sz w:val="22"/>
          <w:szCs w:val="22"/>
        </w:rPr>
        <w:t>披</w:t>
      </w:r>
      <w:r>
        <w:rPr>
          <w:rFonts w:ascii="宋体" w:hAnsi="宋体" w:cs="宋体" w:eastAsia="宋体" w:hint="default"/>
          <w:spacing w:val="-71"/>
          <w:sz w:val="22"/>
          <w:szCs w:val="22"/>
        </w:rPr>
        <w:t> </w:t>
      </w:r>
      <w:r>
        <w:rPr>
          <w:rFonts w:ascii="宋体" w:hAnsi="宋体" w:cs="宋体" w:eastAsia="宋体" w:hint="default"/>
          <w:sz w:val="22"/>
          <w:szCs w:val="22"/>
        </w:rPr>
        <w:t>露</w:t>
      </w:r>
      <w:r>
        <w:rPr>
          <w:rFonts w:ascii="宋体" w:hAnsi="宋体" w:cs="宋体" w:eastAsia="宋体" w:hint="default"/>
          <w:spacing w:val="-72"/>
          <w:sz w:val="22"/>
          <w:szCs w:val="22"/>
        </w:rPr>
        <w:t> </w:t>
      </w:r>
      <w:r>
        <w:rPr>
          <w:rFonts w:ascii="宋体" w:hAnsi="宋体" w:cs="宋体" w:eastAsia="宋体" w:hint="default"/>
          <w:sz w:val="22"/>
          <w:szCs w:val="22"/>
        </w:rPr>
        <w:t>事</w:t>
      </w:r>
      <w:r>
        <w:rPr>
          <w:rFonts w:ascii="宋体" w:hAnsi="宋体" w:cs="宋体" w:eastAsia="宋体" w:hint="default"/>
          <w:spacing w:val="-71"/>
          <w:sz w:val="22"/>
          <w:szCs w:val="22"/>
        </w:rPr>
        <w:t> </w:t>
      </w:r>
      <w:r>
        <w:rPr>
          <w:rFonts w:ascii="宋体" w:hAnsi="宋体" w:cs="宋体" w:eastAsia="宋体" w:hint="default"/>
          <w:sz w:val="22"/>
          <w:szCs w:val="22"/>
        </w:rPr>
        <w:t>项</w:t>
      </w:r>
      <w:r>
        <w:rPr>
          <w:rFonts w:ascii="宋体" w:hAnsi="宋体" w:cs="宋体" w:eastAsia="宋体" w:hint="default"/>
          <w:spacing w:val="-71"/>
          <w:sz w:val="22"/>
          <w:szCs w:val="22"/>
        </w:rPr>
        <w:t> </w:t>
      </w:r>
      <w:r>
        <w:rPr>
          <w:rFonts w:ascii="宋体" w:hAnsi="宋体" w:cs="宋体" w:eastAsia="宋体" w:hint="default"/>
          <w:sz w:val="22"/>
          <w:szCs w:val="22"/>
        </w:rPr>
        <w:t>外</w:t>
      </w:r>
      <w:r>
        <w:rPr>
          <w:rFonts w:ascii="宋体" w:hAnsi="宋体" w:cs="宋体" w:eastAsia="宋体" w:hint="default"/>
          <w:spacing w:val="-71"/>
          <w:sz w:val="22"/>
          <w:szCs w:val="22"/>
        </w:rPr>
        <w:t> </w:t>
      </w:r>
      <w:r>
        <w:rPr>
          <w:rFonts w:ascii="宋体" w:hAnsi="宋体" w:cs="宋体" w:eastAsia="宋体" w:hint="default"/>
          <w:sz w:val="22"/>
          <w:szCs w:val="22"/>
        </w:rPr>
        <w:t>，</w:t>
      </w:r>
      <w:r>
        <w:rPr>
          <w:rFonts w:ascii="宋体" w:hAnsi="宋体" w:cs="宋体" w:eastAsia="宋体" w:hint="default"/>
          <w:spacing w:val="-72"/>
          <w:sz w:val="22"/>
          <w:szCs w:val="22"/>
        </w:rPr>
        <w:t> </w:t>
      </w:r>
      <w:r>
        <w:rPr>
          <w:rFonts w:ascii="宋体" w:hAnsi="宋体" w:cs="宋体" w:eastAsia="宋体" w:hint="default"/>
          <w:sz w:val="22"/>
          <w:szCs w:val="22"/>
        </w:rPr>
        <w:t>本</w:t>
      </w:r>
      <w:r>
        <w:rPr>
          <w:rFonts w:ascii="宋体" w:hAnsi="宋体" w:cs="宋体" w:eastAsia="宋体" w:hint="default"/>
          <w:spacing w:val="-71"/>
          <w:sz w:val="22"/>
          <w:szCs w:val="22"/>
        </w:rPr>
        <w:t> </w:t>
      </w:r>
      <w:r>
        <w:rPr>
          <w:rFonts w:ascii="宋体" w:hAnsi="宋体" w:cs="宋体" w:eastAsia="宋体" w:hint="default"/>
          <w:sz w:val="22"/>
          <w:szCs w:val="22"/>
        </w:rPr>
        <w:t>公</w:t>
      </w:r>
      <w:r>
        <w:rPr>
          <w:rFonts w:ascii="宋体" w:hAnsi="宋体" w:cs="宋体" w:eastAsia="宋体" w:hint="default"/>
          <w:spacing w:val="-71"/>
          <w:sz w:val="22"/>
          <w:szCs w:val="22"/>
        </w:rPr>
        <w:t> </w:t>
      </w:r>
      <w:r>
        <w:rPr>
          <w:rFonts w:ascii="宋体" w:hAnsi="宋体" w:cs="宋体" w:eastAsia="宋体" w:hint="default"/>
          <w:sz w:val="22"/>
          <w:szCs w:val="22"/>
        </w:rPr>
        <w:t>司</w:t>
      </w:r>
      <w:r>
        <w:rPr>
          <w:rFonts w:ascii="宋体" w:hAnsi="宋体" w:cs="宋体" w:eastAsia="宋体" w:hint="default"/>
          <w:spacing w:val="-71"/>
          <w:sz w:val="22"/>
          <w:szCs w:val="22"/>
        </w:rPr>
        <w:t> </w:t>
      </w:r>
      <w:r>
        <w:rPr>
          <w:rFonts w:ascii="宋体" w:hAnsi="宋体" w:cs="宋体" w:eastAsia="宋体" w:hint="default"/>
          <w:sz w:val="22"/>
          <w:szCs w:val="22"/>
        </w:rPr>
        <w:t>无</w:t>
      </w:r>
      <w:r>
        <w:rPr>
          <w:rFonts w:ascii="宋体" w:hAnsi="宋体" w:cs="宋体" w:eastAsia="宋体" w:hint="default"/>
          <w:spacing w:val="-72"/>
          <w:sz w:val="22"/>
          <w:szCs w:val="22"/>
        </w:rPr>
        <w:t> </w:t>
      </w:r>
      <w:r>
        <w:rPr>
          <w:rFonts w:ascii="宋体" w:hAnsi="宋体" w:cs="宋体" w:eastAsia="宋体" w:hint="default"/>
          <w:sz w:val="22"/>
          <w:szCs w:val="22"/>
        </w:rPr>
        <w:t>其</w:t>
      </w:r>
      <w:r>
        <w:rPr>
          <w:rFonts w:ascii="宋体" w:hAnsi="宋体" w:cs="宋体" w:eastAsia="宋体" w:hint="default"/>
          <w:spacing w:val="-71"/>
          <w:sz w:val="22"/>
          <w:szCs w:val="22"/>
        </w:rPr>
        <w:t> </w:t>
      </w:r>
      <w:r>
        <w:rPr>
          <w:rFonts w:ascii="宋体" w:hAnsi="宋体" w:cs="宋体" w:eastAsia="宋体" w:hint="default"/>
          <w:sz w:val="22"/>
          <w:szCs w:val="22"/>
        </w:rPr>
        <w:t>他</w:t>
      </w:r>
      <w:r>
        <w:rPr>
          <w:rFonts w:ascii="宋体" w:hAnsi="宋体" w:cs="宋体" w:eastAsia="宋体" w:hint="default"/>
          <w:spacing w:val="-71"/>
          <w:sz w:val="22"/>
          <w:szCs w:val="22"/>
        </w:rPr>
        <w:t> </w:t>
      </w:r>
      <w:r>
        <w:rPr>
          <w:rFonts w:ascii="宋体" w:hAnsi="宋体" w:cs="宋体" w:eastAsia="宋体" w:hint="default"/>
          <w:sz w:val="22"/>
          <w:szCs w:val="22"/>
        </w:rPr>
        <w:t>重</w:t>
      </w:r>
      <w:r>
        <w:rPr>
          <w:rFonts w:ascii="宋体" w:hAnsi="宋体" w:cs="宋体" w:eastAsia="宋体" w:hint="default"/>
          <w:spacing w:val="-71"/>
          <w:sz w:val="22"/>
          <w:szCs w:val="22"/>
        </w:rPr>
        <w:t> </w:t>
      </w:r>
      <w:r>
        <w:rPr>
          <w:rFonts w:ascii="宋体" w:hAnsi="宋体" w:cs="宋体" w:eastAsia="宋体" w:hint="default"/>
          <w:sz w:val="22"/>
          <w:szCs w:val="22"/>
        </w:rPr>
        <w:t>大</w:t>
      </w:r>
      <w:r>
        <w:rPr>
          <w:rFonts w:ascii="宋体" w:hAnsi="宋体" w:cs="宋体" w:eastAsia="宋体" w:hint="default"/>
          <w:spacing w:val="-72"/>
          <w:sz w:val="22"/>
          <w:szCs w:val="22"/>
        </w:rPr>
        <w:t> </w:t>
      </w:r>
      <w:r>
        <w:rPr>
          <w:rFonts w:ascii="宋体" w:hAnsi="宋体" w:cs="宋体" w:eastAsia="宋体" w:hint="default"/>
          <w:sz w:val="22"/>
          <w:szCs w:val="22"/>
        </w:rPr>
        <w:t>资</w:t>
      </w:r>
      <w:r>
        <w:rPr>
          <w:rFonts w:ascii="宋体" w:hAnsi="宋体" w:cs="宋体" w:eastAsia="宋体" w:hint="default"/>
          <w:w w:val="99"/>
          <w:sz w:val="22"/>
          <w:szCs w:val="22"/>
        </w:rPr>
        <w:t> </w:t>
      </w:r>
      <w:r>
        <w:rPr>
          <w:rFonts w:ascii="宋体" w:hAnsi="宋体" w:cs="宋体" w:eastAsia="宋体" w:hint="default"/>
          <w:sz w:val="22"/>
          <w:szCs w:val="22"/>
        </w:rPr>
        <w:t>产</w:t>
      </w:r>
      <w:r>
        <w:rPr>
          <w:rFonts w:ascii="宋体" w:hAnsi="宋体" w:cs="宋体" w:eastAsia="宋体" w:hint="default"/>
          <w:spacing w:val="-71"/>
          <w:sz w:val="22"/>
          <w:szCs w:val="22"/>
        </w:rPr>
        <w:t> </w:t>
      </w:r>
      <w:r>
        <w:rPr>
          <w:rFonts w:ascii="宋体" w:hAnsi="宋体" w:cs="宋体" w:eastAsia="宋体" w:hint="default"/>
          <w:sz w:val="22"/>
          <w:szCs w:val="22"/>
        </w:rPr>
        <w:t>负</w:t>
      </w:r>
      <w:r>
        <w:rPr>
          <w:rFonts w:ascii="宋体" w:hAnsi="宋体" w:cs="宋体" w:eastAsia="宋体" w:hint="default"/>
          <w:spacing w:val="-71"/>
          <w:sz w:val="22"/>
          <w:szCs w:val="22"/>
        </w:rPr>
        <w:t> </w:t>
      </w:r>
      <w:r>
        <w:rPr>
          <w:rFonts w:ascii="宋体" w:hAnsi="宋体" w:cs="宋体" w:eastAsia="宋体" w:hint="default"/>
          <w:sz w:val="22"/>
          <w:szCs w:val="22"/>
        </w:rPr>
        <w:t>债</w:t>
      </w:r>
      <w:r>
        <w:rPr>
          <w:rFonts w:ascii="宋体" w:hAnsi="宋体" w:cs="宋体" w:eastAsia="宋体" w:hint="default"/>
          <w:spacing w:val="-71"/>
          <w:sz w:val="22"/>
          <w:szCs w:val="22"/>
        </w:rPr>
        <w:t> </w:t>
      </w:r>
      <w:r>
        <w:rPr>
          <w:rFonts w:ascii="宋体" w:hAnsi="宋体" w:cs="宋体" w:eastAsia="宋体" w:hint="default"/>
          <w:sz w:val="22"/>
          <w:szCs w:val="22"/>
        </w:rPr>
        <w:t>表</w:t>
      </w:r>
      <w:r>
        <w:rPr>
          <w:rFonts w:ascii="宋体" w:hAnsi="宋体" w:cs="宋体" w:eastAsia="宋体" w:hint="default"/>
          <w:spacing w:val="-72"/>
          <w:sz w:val="22"/>
          <w:szCs w:val="22"/>
        </w:rPr>
        <w:t> </w:t>
      </w:r>
      <w:r>
        <w:rPr>
          <w:rFonts w:ascii="宋体" w:hAnsi="宋体" w:cs="宋体" w:eastAsia="宋体" w:hint="default"/>
          <w:sz w:val="22"/>
          <w:szCs w:val="22"/>
        </w:rPr>
        <w:t>日</w:t>
      </w:r>
      <w:r>
        <w:rPr>
          <w:rFonts w:ascii="宋体" w:hAnsi="宋体" w:cs="宋体" w:eastAsia="宋体" w:hint="default"/>
          <w:spacing w:val="-71"/>
          <w:sz w:val="22"/>
          <w:szCs w:val="22"/>
        </w:rPr>
        <w:t> </w:t>
      </w:r>
      <w:r>
        <w:rPr>
          <w:rFonts w:ascii="宋体" w:hAnsi="宋体" w:cs="宋体" w:eastAsia="宋体" w:hint="default"/>
          <w:sz w:val="22"/>
          <w:szCs w:val="22"/>
        </w:rPr>
        <w:t>后</w:t>
      </w:r>
      <w:r>
        <w:rPr>
          <w:rFonts w:ascii="宋体" w:hAnsi="宋体" w:cs="宋体" w:eastAsia="宋体" w:hint="default"/>
          <w:spacing w:val="-71"/>
          <w:sz w:val="22"/>
          <w:szCs w:val="22"/>
        </w:rPr>
        <w:t> </w:t>
      </w:r>
      <w:r>
        <w:rPr>
          <w:rFonts w:ascii="宋体" w:hAnsi="宋体" w:cs="宋体" w:eastAsia="宋体" w:hint="default"/>
          <w:sz w:val="22"/>
          <w:szCs w:val="22"/>
        </w:rPr>
        <w:t>事</w:t>
      </w:r>
      <w:r>
        <w:rPr>
          <w:rFonts w:ascii="宋体" w:hAnsi="宋体" w:cs="宋体" w:eastAsia="宋体" w:hint="default"/>
          <w:spacing w:val="-71"/>
          <w:sz w:val="22"/>
          <w:szCs w:val="22"/>
        </w:rPr>
        <w:t> </w:t>
      </w:r>
      <w:r>
        <w:rPr>
          <w:rFonts w:ascii="宋体" w:hAnsi="宋体" w:cs="宋体" w:eastAsia="宋体" w:hint="default"/>
          <w:sz w:val="22"/>
          <w:szCs w:val="22"/>
        </w:rPr>
        <w:t>项</w:t>
      </w:r>
      <w:r>
        <w:rPr>
          <w:rFonts w:ascii="宋体" w:hAnsi="宋体" w:cs="宋体" w:eastAsia="宋体" w:hint="default"/>
          <w:spacing w:val="-72"/>
          <w:sz w:val="22"/>
          <w:szCs w:val="22"/>
        </w:rPr>
        <w:t> </w:t>
      </w:r>
      <w:r>
        <w:rPr>
          <w:rFonts w:ascii="宋体" w:hAnsi="宋体" w:cs="宋体" w:eastAsia="宋体" w:hint="default"/>
          <w:sz w:val="22"/>
          <w:szCs w:val="22"/>
        </w:rPr>
        <w:t>。</w:t>
      </w:r>
    </w:p>
    <w:p>
      <w:pPr>
        <w:spacing w:before="92"/>
        <w:ind w:left="161" w:right="0" w:firstLine="0"/>
        <w:jc w:val="both"/>
        <w:rPr>
          <w:rFonts w:ascii="宋体" w:hAnsi="宋体" w:cs="宋体" w:eastAsia="宋体" w:hint="default"/>
          <w:sz w:val="22"/>
          <w:szCs w:val="22"/>
        </w:rPr>
      </w:pPr>
      <w:r>
        <w:rPr>
          <w:rFonts w:ascii="宋体" w:hAnsi="宋体" w:cs="宋体" w:eastAsia="宋体" w:hint="default"/>
          <w:b/>
          <w:bCs/>
          <w:sz w:val="22"/>
          <w:szCs w:val="22"/>
        </w:rPr>
        <w:t>十</w:t>
      </w:r>
      <w:r>
        <w:rPr>
          <w:rFonts w:ascii="宋体" w:hAnsi="宋体" w:cs="宋体" w:eastAsia="宋体" w:hint="default"/>
          <w:b/>
          <w:bCs/>
          <w:spacing w:val="-72"/>
          <w:sz w:val="22"/>
          <w:szCs w:val="22"/>
        </w:rPr>
        <w:t> </w:t>
      </w:r>
      <w:r>
        <w:rPr>
          <w:rFonts w:ascii="宋体" w:hAnsi="宋体" w:cs="宋体" w:eastAsia="宋体" w:hint="default"/>
          <w:b/>
          <w:bCs/>
          <w:sz w:val="22"/>
          <w:szCs w:val="22"/>
        </w:rPr>
        <w:t>五</w:t>
      </w:r>
      <w:r>
        <w:rPr>
          <w:rFonts w:ascii="宋体" w:hAnsi="宋体" w:cs="宋体" w:eastAsia="宋体" w:hint="default"/>
          <w:b/>
          <w:bCs/>
          <w:spacing w:val="-73"/>
          <w:sz w:val="22"/>
          <w:szCs w:val="22"/>
        </w:rPr>
        <w:t> </w:t>
      </w:r>
      <w:r>
        <w:rPr>
          <w:rFonts w:ascii="宋体" w:hAnsi="宋体" w:cs="宋体" w:eastAsia="宋体" w:hint="default"/>
          <w:b/>
          <w:bCs/>
          <w:sz w:val="22"/>
          <w:szCs w:val="22"/>
        </w:rPr>
        <w:t>、</w:t>
      </w:r>
      <w:r>
        <w:rPr>
          <w:rFonts w:ascii="宋体" w:hAnsi="宋体" w:cs="宋体" w:eastAsia="宋体" w:hint="default"/>
          <w:b/>
          <w:bCs/>
          <w:spacing w:val="-15"/>
          <w:sz w:val="22"/>
          <w:szCs w:val="22"/>
        </w:rPr>
        <w:t> </w:t>
      </w:r>
      <w:r>
        <w:rPr>
          <w:rFonts w:ascii="宋体" w:hAnsi="宋体" w:cs="宋体" w:eastAsia="宋体" w:hint="default"/>
          <w:b/>
          <w:bCs/>
          <w:sz w:val="22"/>
          <w:szCs w:val="22"/>
        </w:rPr>
        <w:t>其</w:t>
      </w:r>
      <w:r>
        <w:rPr>
          <w:rFonts w:ascii="宋体" w:hAnsi="宋体" w:cs="宋体" w:eastAsia="宋体" w:hint="default"/>
          <w:b/>
          <w:bCs/>
          <w:spacing w:val="-72"/>
          <w:sz w:val="22"/>
          <w:szCs w:val="22"/>
        </w:rPr>
        <w:t> </w:t>
      </w:r>
      <w:r>
        <w:rPr>
          <w:rFonts w:ascii="宋体" w:hAnsi="宋体" w:cs="宋体" w:eastAsia="宋体" w:hint="default"/>
          <w:b/>
          <w:bCs/>
          <w:sz w:val="22"/>
          <w:szCs w:val="22"/>
        </w:rPr>
        <w:t>他</w:t>
      </w:r>
      <w:r>
        <w:rPr>
          <w:rFonts w:ascii="宋体" w:hAnsi="宋体" w:cs="宋体" w:eastAsia="宋体" w:hint="default"/>
          <w:b/>
          <w:bCs/>
          <w:spacing w:val="-73"/>
          <w:sz w:val="22"/>
          <w:szCs w:val="22"/>
        </w:rPr>
        <w:t> </w:t>
      </w:r>
      <w:r>
        <w:rPr>
          <w:rFonts w:ascii="宋体" w:hAnsi="宋体" w:cs="宋体" w:eastAsia="宋体" w:hint="default"/>
          <w:b/>
          <w:bCs/>
          <w:sz w:val="22"/>
          <w:szCs w:val="22"/>
        </w:rPr>
        <w:t>重</w:t>
      </w:r>
      <w:r>
        <w:rPr>
          <w:rFonts w:ascii="宋体" w:hAnsi="宋体" w:cs="宋体" w:eastAsia="宋体" w:hint="default"/>
          <w:b/>
          <w:bCs/>
          <w:spacing w:val="-73"/>
          <w:sz w:val="22"/>
          <w:szCs w:val="22"/>
        </w:rPr>
        <w:t> </w:t>
      </w:r>
      <w:r>
        <w:rPr>
          <w:rFonts w:ascii="宋体" w:hAnsi="宋体" w:cs="宋体" w:eastAsia="宋体" w:hint="default"/>
          <w:b/>
          <w:bCs/>
          <w:sz w:val="22"/>
          <w:szCs w:val="22"/>
        </w:rPr>
        <w:t>要</w:t>
      </w:r>
      <w:r>
        <w:rPr>
          <w:rFonts w:ascii="宋体" w:hAnsi="宋体" w:cs="宋体" w:eastAsia="宋体" w:hint="default"/>
          <w:b/>
          <w:bCs/>
          <w:spacing w:val="-73"/>
          <w:sz w:val="22"/>
          <w:szCs w:val="22"/>
        </w:rPr>
        <w:t> </w:t>
      </w:r>
      <w:r>
        <w:rPr>
          <w:rFonts w:ascii="宋体" w:hAnsi="宋体" w:cs="宋体" w:eastAsia="宋体" w:hint="default"/>
          <w:b/>
          <w:bCs/>
          <w:sz w:val="22"/>
          <w:szCs w:val="22"/>
        </w:rPr>
        <w:t>事</w:t>
      </w:r>
      <w:r>
        <w:rPr>
          <w:rFonts w:ascii="宋体" w:hAnsi="宋体" w:cs="宋体" w:eastAsia="宋体" w:hint="default"/>
          <w:b/>
          <w:bCs/>
          <w:spacing w:val="-72"/>
          <w:sz w:val="22"/>
          <w:szCs w:val="22"/>
        </w:rPr>
        <w:t> </w:t>
      </w:r>
      <w:r>
        <w:rPr>
          <w:rFonts w:ascii="宋体" w:hAnsi="宋体" w:cs="宋体" w:eastAsia="宋体" w:hint="default"/>
          <w:b/>
          <w:bCs/>
          <w:sz w:val="22"/>
          <w:szCs w:val="22"/>
        </w:rPr>
        <w:t>项</w:t>
      </w:r>
      <w:r>
        <w:rPr>
          <w:rFonts w:ascii="宋体" w:hAnsi="宋体" w:cs="宋体" w:eastAsia="宋体" w:hint="default"/>
          <w:sz w:val="22"/>
          <w:szCs w:val="22"/>
        </w:rPr>
      </w:r>
    </w:p>
    <w:p>
      <w:pPr>
        <w:spacing w:before="188"/>
        <w:ind w:left="615"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1.  </w:t>
      </w:r>
      <w:r>
        <w:rPr>
          <w:rFonts w:ascii="Times New Roman" w:hAnsi="Times New Roman" w:cs="Times New Roman" w:eastAsia="Times New Roman" w:hint="default"/>
          <w:b/>
          <w:bCs/>
          <w:spacing w:val="14"/>
          <w:sz w:val="22"/>
          <w:szCs w:val="22"/>
        </w:rPr>
        <w:t> </w:t>
      </w:r>
      <w:r>
        <w:rPr>
          <w:rFonts w:ascii="宋体" w:hAnsi="宋体" w:cs="宋体" w:eastAsia="宋体" w:hint="default"/>
          <w:spacing w:val="30"/>
          <w:sz w:val="22"/>
          <w:szCs w:val="22"/>
        </w:rPr>
        <w:t>分部信息</w:t>
      </w:r>
      <w:r>
        <w:rPr>
          <w:rFonts w:ascii="宋体" w:hAnsi="宋体" w:cs="宋体" w:eastAsia="宋体" w:hint="default"/>
          <w:spacing w:val="-70"/>
          <w:sz w:val="22"/>
          <w:szCs w:val="22"/>
        </w:rPr>
        <w:t> </w:t>
      </w:r>
      <w:r>
        <w:rPr>
          <w:rFonts w:ascii="宋体" w:hAnsi="宋体" w:cs="宋体" w:eastAsia="宋体" w:hint="default"/>
          <w:sz w:val="22"/>
          <w:szCs w:val="22"/>
        </w:rPr>
      </w:r>
    </w:p>
    <w:p>
      <w:pPr>
        <w:spacing w:line="328" w:lineRule="auto" w:before="112"/>
        <w:ind w:left="601" w:right="0" w:firstLine="13"/>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(1)</w:t>
      </w:r>
      <w:r>
        <w:rPr>
          <w:rFonts w:ascii="Times New Roman" w:hAnsi="Times New Roman" w:cs="Times New Roman" w:eastAsia="Times New Roman" w:hint="default"/>
          <w:b/>
          <w:bCs/>
          <w:spacing w:val="33"/>
          <w:sz w:val="22"/>
          <w:szCs w:val="22"/>
        </w:rPr>
        <w:t> </w:t>
      </w:r>
      <w:r>
        <w:rPr>
          <w:rFonts w:ascii="宋体" w:hAnsi="宋体" w:cs="宋体" w:eastAsia="宋体" w:hint="default"/>
          <w:sz w:val="22"/>
          <w:szCs w:val="22"/>
        </w:rPr>
        <w:t>报告分部的确定依据与会计政策</w:t>
      </w:r>
      <w:r>
        <w:rPr>
          <w:rFonts w:ascii="宋体" w:hAnsi="宋体" w:cs="宋体" w:eastAsia="宋体" w:hint="default"/>
          <w:w w:val="99"/>
          <w:sz w:val="22"/>
          <w:szCs w:val="22"/>
        </w:rPr>
        <w:t> </w:t>
      </w:r>
      <w:r>
        <w:rPr>
          <w:rFonts w:ascii="宋体" w:hAnsi="宋体" w:cs="宋体" w:eastAsia="宋体" w:hint="default"/>
          <w:spacing w:val="-3"/>
          <w:sz w:val="22"/>
          <w:szCs w:val="22"/>
        </w:rPr>
        <w:t>本公司以内部组织结构、管理要求、内部报告制度为依据确定经营分部。经营分部是</w:t>
      </w:r>
    </w:p>
    <w:p>
      <w:pPr>
        <w:spacing w:line="275" w:lineRule="exact" w:before="0"/>
        <w:ind w:left="161" w:right="0" w:firstLine="0"/>
        <w:jc w:val="both"/>
        <w:rPr>
          <w:rFonts w:ascii="宋体" w:hAnsi="宋体" w:cs="宋体" w:eastAsia="宋体" w:hint="default"/>
          <w:sz w:val="22"/>
          <w:szCs w:val="22"/>
        </w:rPr>
      </w:pPr>
      <w:r>
        <w:rPr>
          <w:rFonts w:ascii="宋体" w:hAnsi="宋体" w:cs="宋体" w:eastAsia="宋体" w:hint="default"/>
          <w:sz w:val="22"/>
          <w:szCs w:val="22"/>
        </w:rPr>
        <w:t>公司内部同时满足下列条件的组成部分：</w:t>
      </w:r>
    </w:p>
    <w:p>
      <w:pPr>
        <w:tabs>
          <w:tab w:pos="1012" w:val="left" w:leader="none"/>
        </w:tabs>
        <w:spacing w:before="129"/>
        <w:ind w:left="615" w:right="0" w:firstLine="0"/>
        <w:jc w:val="left"/>
        <w:rPr>
          <w:rFonts w:ascii="宋体" w:hAnsi="宋体" w:cs="宋体" w:eastAsia="宋体" w:hint="default"/>
          <w:sz w:val="22"/>
          <w:szCs w:val="22"/>
        </w:rPr>
      </w:pPr>
      <w:r>
        <w:rPr>
          <w:rFonts w:ascii="Times New Roman" w:hAnsi="Times New Roman" w:cs="Times New Roman" w:eastAsia="Times New Roman" w:hint="default"/>
          <w:b/>
          <w:bCs/>
          <w:w w:val="95"/>
          <w:sz w:val="22"/>
          <w:szCs w:val="22"/>
        </w:rPr>
        <w:t>1)</w:t>
        <w:tab/>
      </w:r>
      <w:r>
        <w:rPr>
          <w:rFonts w:ascii="宋体" w:hAnsi="宋体" w:cs="宋体" w:eastAsia="宋体" w:hint="default"/>
          <w:sz w:val="22"/>
          <w:szCs w:val="22"/>
        </w:rPr>
        <w:t>该组成部分能够在日常活动中产生收入、发生费用；</w:t>
      </w:r>
    </w:p>
    <w:p>
      <w:pPr>
        <w:tabs>
          <w:tab w:pos="1012" w:val="left" w:leader="none"/>
        </w:tabs>
        <w:spacing w:line="280" w:lineRule="auto" w:before="112"/>
        <w:ind w:left="1069" w:right="181" w:hanging="454"/>
        <w:jc w:val="left"/>
        <w:rPr>
          <w:rFonts w:ascii="宋体" w:hAnsi="宋体" w:cs="宋体" w:eastAsia="宋体" w:hint="default"/>
          <w:sz w:val="22"/>
          <w:szCs w:val="22"/>
        </w:rPr>
      </w:pPr>
      <w:r>
        <w:rPr>
          <w:rFonts w:ascii="Times New Roman" w:hAnsi="Times New Roman" w:cs="Times New Roman" w:eastAsia="Times New Roman" w:hint="default"/>
          <w:b/>
          <w:bCs/>
          <w:w w:val="95"/>
          <w:sz w:val="22"/>
          <w:szCs w:val="22"/>
        </w:rPr>
        <w:t>2)</w:t>
        <w:tab/>
      </w:r>
      <w:r>
        <w:rPr>
          <w:rFonts w:ascii="宋体" w:hAnsi="宋体" w:cs="宋体" w:eastAsia="宋体" w:hint="default"/>
          <w:spacing w:val="-2"/>
          <w:sz w:val="22"/>
          <w:szCs w:val="22"/>
        </w:rPr>
        <w:t>公司管理层能够定期评价该组成部分的经营成果，以决定向其配置资源、评价其</w:t>
      </w:r>
      <w:r>
        <w:rPr>
          <w:rFonts w:ascii="宋体" w:hAnsi="宋体" w:cs="宋体" w:eastAsia="宋体" w:hint="default"/>
          <w:spacing w:val="-99"/>
          <w:sz w:val="22"/>
          <w:szCs w:val="22"/>
        </w:rPr>
        <w:t> </w:t>
      </w:r>
      <w:r>
        <w:rPr>
          <w:rFonts w:ascii="宋体" w:hAnsi="宋体" w:cs="宋体" w:eastAsia="宋体" w:hint="default"/>
          <w:spacing w:val="-99"/>
          <w:sz w:val="22"/>
          <w:szCs w:val="22"/>
        </w:rPr>
      </w:r>
      <w:r>
        <w:rPr>
          <w:rFonts w:ascii="宋体" w:hAnsi="宋体" w:cs="宋体" w:eastAsia="宋体" w:hint="default"/>
          <w:sz w:val="22"/>
          <w:szCs w:val="22"/>
        </w:rPr>
        <w:t>业绩；</w:t>
      </w:r>
    </w:p>
    <w:p>
      <w:pPr>
        <w:tabs>
          <w:tab w:pos="1012" w:val="left" w:leader="none"/>
        </w:tabs>
        <w:spacing w:line="328" w:lineRule="auto" w:before="91"/>
        <w:ind w:left="601" w:right="173" w:firstLine="13"/>
        <w:jc w:val="left"/>
        <w:rPr>
          <w:rFonts w:ascii="宋体" w:hAnsi="宋体" w:cs="宋体" w:eastAsia="宋体" w:hint="default"/>
          <w:sz w:val="22"/>
          <w:szCs w:val="22"/>
        </w:rPr>
      </w:pPr>
      <w:r>
        <w:rPr>
          <w:rFonts w:ascii="Times New Roman" w:hAnsi="Times New Roman" w:cs="Times New Roman" w:eastAsia="Times New Roman" w:hint="default"/>
          <w:b/>
          <w:bCs/>
          <w:w w:val="95"/>
          <w:sz w:val="22"/>
          <w:szCs w:val="22"/>
        </w:rPr>
        <w:t>3)</w:t>
        <w:tab/>
      </w:r>
      <w:r>
        <w:rPr>
          <w:rFonts w:ascii="宋体" w:hAnsi="宋体" w:cs="宋体" w:eastAsia="宋体" w:hint="default"/>
          <w:sz w:val="22"/>
          <w:szCs w:val="22"/>
        </w:rPr>
        <w:t>公司能够取得该组成部分的财务状况、经营成果和现金流量等有关会计信息。</w:t>
      </w:r>
      <w:r>
        <w:rPr>
          <w:rFonts w:ascii="宋体" w:hAnsi="宋体" w:cs="宋体" w:eastAsia="宋体" w:hint="default"/>
          <w:w w:val="99"/>
          <w:sz w:val="22"/>
          <w:szCs w:val="22"/>
        </w:rPr>
        <w:t> </w:t>
      </w:r>
      <w:r>
        <w:rPr>
          <w:rFonts w:ascii="宋体" w:hAnsi="宋体" w:cs="宋体" w:eastAsia="宋体" w:hint="default"/>
          <w:w w:val="95"/>
          <w:sz w:val="22"/>
          <w:szCs w:val="22"/>
        </w:rPr>
        <w:t>如果两个或多个经营分部存在相似经济特征且同时在以下方面具有相同或相似性的，</w:t>
      </w:r>
      <w:r>
        <w:rPr>
          <w:rFonts w:ascii="宋体" w:hAnsi="宋体" w:cs="宋体" w:eastAsia="宋体" w:hint="default"/>
          <w:sz w:val="22"/>
          <w:szCs w:val="22"/>
        </w:rPr>
      </w:r>
    </w:p>
    <w:p>
      <w:pPr>
        <w:spacing w:line="277" w:lineRule="exact" w:before="0"/>
        <w:ind w:left="161" w:right="0" w:firstLine="0"/>
        <w:jc w:val="both"/>
        <w:rPr>
          <w:rFonts w:ascii="宋体" w:hAnsi="宋体" w:cs="宋体" w:eastAsia="宋体" w:hint="default"/>
          <w:sz w:val="22"/>
          <w:szCs w:val="22"/>
        </w:rPr>
      </w:pPr>
      <w:r>
        <w:rPr>
          <w:rFonts w:ascii="宋体" w:hAnsi="宋体" w:cs="宋体" w:eastAsia="宋体" w:hint="default"/>
          <w:sz w:val="22"/>
          <w:szCs w:val="22"/>
        </w:rPr>
        <w:t>可以合并为一个经营分部：</w:t>
      </w:r>
    </w:p>
    <w:p>
      <w:pPr>
        <w:tabs>
          <w:tab w:pos="1012" w:val="left" w:leader="none"/>
        </w:tabs>
        <w:spacing w:before="128"/>
        <w:ind w:left="615" w:right="0" w:firstLine="0"/>
        <w:jc w:val="left"/>
        <w:rPr>
          <w:rFonts w:ascii="宋体" w:hAnsi="宋体" w:cs="宋体" w:eastAsia="宋体" w:hint="default"/>
          <w:sz w:val="22"/>
          <w:szCs w:val="22"/>
        </w:rPr>
      </w:pPr>
      <w:r>
        <w:rPr>
          <w:rFonts w:ascii="Times New Roman" w:hAnsi="Times New Roman" w:cs="Times New Roman" w:eastAsia="Times New Roman" w:hint="default"/>
          <w:b/>
          <w:bCs/>
          <w:w w:val="95"/>
          <w:sz w:val="22"/>
          <w:szCs w:val="22"/>
        </w:rPr>
        <w:t>1)</w:t>
        <w:tab/>
      </w:r>
      <w:r>
        <w:rPr>
          <w:rFonts w:ascii="宋体" w:hAnsi="宋体" w:cs="宋体" w:eastAsia="宋体" w:hint="default"/>
          <w:sz w:val="22"/>
          <w:szCs w:val="22"/>
        </w:rPr>
        <w:t>各单项产品或劳务的性质；</w:t>
      </w:r>
    </w:p>
    <w:p>
      <w:pPr>
        <w:tabs>
          <w:tab w:pos="1012" w:val="left" w:leader="none"/>
        </w:tabs>
        <w:spacing w:before="112"/>
        <w:ind w:left="615" w:right="0" w:firstLine="0"/>
        <w:jc w:val="left"/>
        <w:rPr>
          <w:rFonts w:ascii="宋体" w:hAnsi="宋体" w:cs="宋体" w:eastAsia="宋体" w:hint="default"/>
          <w:sz w:val="22"/>
          <w:szCs w:val="22"/>
        </w:rPr>
      </w:pPr>
      <w:r>
        <w:rPr>
          <w:rFonts w:ascii="Times New Roman" w:hAnsi="Times New Roman" w:cs="Times New Roman" w:eastAsia="Times New Roman" w:hint="default"/>
          <w:b/>
          <w:bCs/>
          <w:w w:val="95"/>
          <w:sz w:val="22"/>
          <w:szCs w:val="22"/>
        </w:rPr>
        <w:t>2)</w:t>
        <w:tab/>
      </w:r>
      <w:r>
        <w:rPr>
          <w:rFonts w:ascii="宋体" w:hAnsi="宋体" w:cs="宋体" w:eastAsia="宋体" w:hint="default"/>
          <w:sz w:val="22"/>
          <w:szCs w:val="22"/>
        </w:rPr>
        <w:t>生产过程的性质；</w:t>
      </w:r>
    </w:p>
    <w:p>
      <w:pPr>
        <w:tabs>
          <w:tab w:pos="1012" w:val="left" w:leader="none"/>
        </w:tabs>
        <w:spacing w:before="112"/>
        <w:ind w:left="615" w:right="0" w:firstLine="0"/>
        <w:jc w:val="left"/>
        <w:rPr>
          <w:rFonts w:ascii="宋体" w:hAnsi="宋体" w:cs="宋体" w:eastAsia="宋体" w:hint="default"/>
          <w:sz w:val="22"/>
          <w:szCs w:val="22"/>
        </w:rPr>
      </w:pPr>
      <w:r>
        <w:rPr>
          <w:rFonts w:ascii="Times New Roman" w:hAnsi="Times New Roman" w:cs="Times New Roman" w:eastAsia="Times New Roman" w:hint="default"/>
          <w:b/>
          <w:bCs/>
          <w:w w:val="95"/>
          <w:sz w:val="22"/>
          <w:szCs w:val="22"/>
        </w:rPr>
        <w:t>3)</w:t>
        <w:tab/>
      </w:r>
      <w:r>
        <w:rPr>
          <w:rFonts w:ascii="宋体" w:hAnsi="宋体" w:cs="宋体" w:eastAsia="宋体" w:hint="default"/>
          <w:sz w:val="22"/>
          <w:szCs w:val="22"/>
        </w:rPr>
        <w:t>产品或劳务的客户类型；</w:t>
      </w:r>
    </w:p>
    <w:p>
      <w:pPr>
        <w:tabs>
          <w:tab w:pos="1012" w:val="left" w:leader="none"/>
        </w:tabs>
        <w:spacing w:before="112"/>
        <w:ind w:left="615" w:right="0" w:firstLine="0"/>
        <w:jc w:val="left"/>
        <w:rPr>
          <w:rFonts w:ascii="宋体" w:hAnsi="宋体" w:cs="宋体" w:eastAsia="宋体" w:hint="default"/>
          <w:sz w:val="22"/>
          <w:szCs w:val="22"/>
        </w:rPr>
      </w:pPr>
      <w:r>
        <w:rPr>
          <w:rFonts w:ascii="Times New Roman" w:hAnsi="Times New Roman" w:cs="Times New Roman" w:eastAsia="Times New Roman" w:hint="default"/>
          <w:b/>
          <w:bCs/>
          <w:w w:val="95"/>
          <w:sz w:val="22"/>
          <w:szCs w:val="22"/>
        </w:rPr>
        <w:t>4)</w:t>
        <w:tab/>
      </w:r>
      <w:r>
        <w:rPr>
          <w:rFonts w:ascii="宋体" w:hAnsi="宋体" w:cs="宋体" w:eastAsia="宋体" w:hint="default"/>
          <w:sz w:val="22"/>
          <w:szCs w:val="22"/>
        </w:rPr>
        <w:t>销售产品或提供劳务的方式；</w:t>
      </w:r>
    </w:p>
    <w:p>
      <w:pPr>
        <w:tabs>
          <w:tab w:pos="1012" w:val="left" w:leader="none"/>
        </w:tabs>
        <w:spacing w:line="328" w:lineRule="auto" w:before="113"/>
        <w:ind w:left="601" w:right="182" w:firstLine="13"/>
        <w:jc w:val="left"/>
        <w:rPr>
          <w:rFonts w:ascii="宋体" w:hAnsi="宋体" w:cs="宋体" w:eastAsia="宋体" w:hint="default"/>
          <w:sz w:val="22"/>
          <w:szCs w:val="22"/>
        </w:rPr>
      </w:pPr>
      <w:r>
        <w:rPr>
          <w:rFonts w:ascii="Times New Roman" w:hAnsi="Times New Roman" w:cs="Times New Roman" w:eastAsia="Times New Roman" w:hint="default"/>
          <w:b/>
          <w:bCs/>
          <w:w w:val="95"/>
          <w:sz w:val="22"/>
          <w:szCs w:val="22"/>
        </w:rPr>
        <w:t>5)</w:t>
        <w:tab/>
      </w:r>
      <w:r>
        <w:rPr>
          <w:rFonts w:ascii="宋体" w:hAnsi="宋体" w:cs="宋体" w:eastAsia="宋体" w:hint="default"/>
          <w:sz w:val="22"/>
          <w:szCs w:val="22"/>
        </w:rPr>
        <w:t>生产产品及提供劳务受法律、行政法规的影响。</w:t>
      </w:r>
      <w:r>
        <w:rPr>
          <w:rFonts w:ascii="宋体" w:hAnsi="宋体" w:cs="宋体" w:eastAsia="宋体" w:hint="default"/>
          <w:w w:val="99"/>
          <w:sz w:val="22"/>
          <w:szCs w:val="22"/>
        </w:rPr>
        <w:t> </w:t>
      </w:r>
      <w:r>
        <w:rPr>
          <w:rFonts w:ascii="宋体" w:hAnsi="宋体" w:cs="宋体" w:eastAsia="宋体" w:hint="default"/>
          <w:spacing w:val="-3"/>
          <w:sz w:val="22"/>
          <w:szCs w:val="22"/>
        </w:rPr>
        <w:t>本公司以经营分部基础，考虑重要性原则，兼顾不同会计期间分部信息的可比性和一</w:t>
      </w:r>
    </w:p>
    <w:p>
      <w:pPr>
        <w:spacing w:line="297" w:lineRule="auto" w:before="0"/>
        <w:ind w:left="161" w:right="0" w:firstLine="0"/>
        <w:jc w:val="left"/>
        <w:rPr>
          <w:rFonts w:ascii="宋体" w:hAnsi="宋体" w:cs="宋体" w:eastAsia="宋体" w:hint="default"/>
          <w:sz w:val="22"/>
          <w:szCs w:val="22"/>
        </w:rPr>
      </w:pPr>
      <w:r>
        <w:rPr>
          <w:rFonts w:ascii="宋体" w:hAnsi="宋体" w:cs="宋体" w:eastAsia="宋体" w:hint="default"/>
          <w:spacing w:val="-8"/>
          <w:sz w:val="22"/>
          <w:szCs w:val="22"/>
        </w:rPr>
        <w:t>致性，将报告分部最终确定为“公共安全”、“互联网服务与终端”、“智慧城市”、“节</w:t>
      </w:r>
      <w:r>
        <w:rPr>
          <w:rFonts w:ascii="宋体" w:hAnsi="宋体" w:cs="宋体" w:eastAsia="宋体" w:hint="default"/>
          <w:spacing w:val="-98"/>
          <w:sz w:val="22"/>
          <w:szCs w:val="22"/>
        </w:rPr>
        <w:t> </w:t>
      </w:r>
      <w:r>
        <w:rPr>
          <w:rFonts w:ascii="宋体" w:hAnsi="宋体" w:cs="宋体" w:eastAsia="宋体" w:hint="default"/>
          <w:spacing w:val="-98"/>
          <w:sz w:val="22"/>
          <w:szCs w:val="22"/>
        </w:rPr>
      </w:r>
      <w:r>
        <w:rPr>
          <w:rFonts w:ascii="宋体" w:hAnsi="宋体" w:cs="宋体" w:eastAsia="宋体" w:hint="default"/>
          <w:sz w:val="22"/>
          <w:szCs w:val="22"/>
        </w:rPr>
        <w:t>能环保”、“科技园区”、“总部与投资”。</w:t>
      </w:r>
    </w:p>
    <w:p>
      <w:pPr>
        <w:spacing w:before="75"/>
        <w:ind w:left="601" w:right="0" w:firstLine="0"/>
        <w:jc w:val="left"/>
        <w:rPr>
          <w:rFonts w:ascii="宋体" w:hAnsi="宋体" w:cs="宋体" w:eastAsia="宋体" w:hint="default"/>
          <w:sz w:val="22"/>
          <w:szCs w:val="22"/>
        </w:rPr>
      </w:pPr>
      <w:r>
        <w:rPr>
          <w:rFonts w:ascii="宋体" w:hAnsi="宋体" w:cs="宋体" w:eastAsia="宋体" w:hint="default"/>
          <w:spacing w:val="-3"/>
          <w:sz w:val="22"/>
          <w:szCs w:val="22"/>
        </w:rPr>
        <w:t>本公司提供分部信息所采用的会计政策，与编制合并财务报表时所采用的会计政策一</w:t>
      </w:r>
    </w:p>
    <w:p>
      <w:pPr>
        <w:spacing w:before="69"/>
        <w:ind w:left="161" w:right="0" w:firstLine="0"/>
        <w:jc w:val="left"/>
        <w:rPr>
          <w:rFonts w:ascii="宋体" w:hAnsi="宋体" w:cs="宋体" w:eastAsia="宋体" w:hint="default"/>
          <w:sz w:val="22"/>
          <w:szCs w:val="22"/>
        </w:rPr>
      </w:pPr>
      <w:r>
        <w:rPr>
          <w:rFonts w:ascii="宋体" w:hAnsi="宋体" w:cs="宋体" w:eastAsia="宋体" w:hint="default"/>
          <w:sz w:val="22"/>
          <w:szCs w:val="22"/>
        </w:rPr>
        <w:t>致。</w:t>
      </w:r>
    </w:p>
    <w:p>
      <w:pPr>
        <w:spacing w:after="0"/>
        <w:jc w:val="left"/>
        <w:rPr>
          <w:rFonts w:ascii="宋体" w:hAnsi="宋体" w:cs="宋体" w:eastAsia="宋体" w:hint="default"/>
          <w:sz w:val="22"/>
          <w:szCs w:val="22"/>
        </w:rPr>
        <w:sectPr>
          <w:pgSz w:w="11910" w:h="16840"/>
          <w:pgMar w:header="591" w:footer="817" w:top="1080" w:bottom="1000" w:left="1540" w:right="1520"/>
        </w:sectPr>
      </w:pPr>
    </w:p>
    <w:p>
      <w:pPr>
        <w:spacing w:line="240" w:lineRule="auto" w:before="5"/>
        <w:rPr>
          <w:rFonts w:ascii="宋体" w:hAnsi="宋体" w:cs="宋体" w:eastAsia="宋体" w:hint="default"/>
          <w:sz w:val="22"/>
          <w:szCs w:val="22"/>
        </w:rPr>
      </w:pPr>
    </w:p>
    <w:p>
      <w:pPr>
        <w:spacing w:before="31"/>
        <w:ind w:left="695" w:right="117"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  </w:t>
      </w:r>
      <w:r>
        <w:rPr>
          <w:rFonts w:ascii="Times New Roman" w:hAnsi="Times New Roman" w:cs="Times New Roman" w:eastAsia="Times New Roman" w:hint="default"/>
          <w:b/>
          <w:bCs/>
          <w:spacing w:val="28"/>
          <w:sz w:val="22"/>
          <w:szCs w:val="22"/>
        </w:rPr>
        <w:t> </w:t>
      </w:r>
      <w:r>
        <w:rPr>
          <w:rFonts w:ascii="宋体" w:hAnsi="宋体" w:cs="宋体" w:eastAsia="宋体" w:hint="default"/>
          <w:sz w:val="22"/>
          <w:szCs w:val="22"/>
        </w:rPr>
        <w:t>本年度报告分部的财务信息</w:t>
      </w:r>
    </w:p>
    <w:p>
      <w:pPr>
        <w:spacing w:line="240" w:lineRule="auto" w:before="3"/>
        <w:rPr>
          <w:rFonts w:ascii="宋体" w:hAnsi="宋体" w:cs="宋体" w:eastAsia="宋体" w:hint="default"/>
          <w:sz w:val="11"/>
          <w:szCs w:val="11"/>
        </w:rPr>
      </w:pPr>
    </w:p>
    <w:tbl>
      <w:tblPr>
        <w:tblW w:w="0" w:type="auto"/>
        <w:jc w:val="left"/>
        <w:tblInd w:w="199" w:type="dxa"/>
        <w:tblLayout w:type="fixed"/>
        <w:tblCellMar>
          <w:top w:w="0" w:type="dxa"/>
          <w:left w:w="0" w:type="dxa"/>
          <w:bottom w:w="0" w:type="dxa"/>
          <w:right w:w="0" w:type="dxa"/>
        </w:tblCellMar>
        <w:tblLook w:val="01E0"/>
      </w:tblPr>
      <w:tblGrid>
        <w:gridCol w:w="1522"/>
        <w:gridCol w:w="1492"/>
        <w:gridCol w:w="1435"/>
        <w:gridCol w:w="1407"/>
        <w:gridCol w:w="1407"/>
        <w:gridCol w:w="1317"/>
      </w:tblGrid>
      <w:tr>
        <w:trPr>
          <w:trHeight w:val="274" w:hRule="exact"/>
        </w:trPr>
        <w:tc>
          <w:tcPr>
            <w:tcW w:w="1522" w:type="dxa"/>
            <w:vMerge w:val="restart"/>
            <w:tcBorders>
              <w:top w:val="single" w:sz="12" w:space="0" w:color="000000"/>
              <w:left w:val="nil" w:sz="6" w:space="0" w:color="auto"/>
              <w:right w:val="nil" w:sz="6" w:space="0" w:color="auto"/>
            </w:tcBorders>
          </w:tcPr>
          <w:p>
            <w:pPr>
              <w:pStyle w:val="TableParagraph"/>
              <w:spacing w:line="240" w:lineRule="auto" w:before="122"/>
              <w:ind w:left="406" w:right="0"/>
              <w:jc w:val="left"/>
              <w:rPr>
                <w:rFonts w:ascii="宋体" w:hAnsi="宋体" w:cs="宋体" w:eastAsia="宋体" w:hint="default"/>
                <w:sz w:val="18"/>
                <w:szCs w:val="18"/>
              </w:rPr>
            </w:pPr>
            <w:r>
              <w:rPr>
                <w:rFonts w:ascii="宋体" w:hAnsi="宋体" w:cs="宋体" w:eastAsia="宋体" w:hint="default"/>
                <w:b/>
                <w:bCs/>
                <w:sz w:val="18"/>
                <w:szCs w:val="18"/>
              </w:rPr>
              <w:t>报告分部</w:t>
            </w:r>
            <w:r>
              <w:rPr>
                <w:rFonts w:ascii="宋体" w:hAnsi="宋体" w:cs="宋体" w:eastAsia="宋体" w:hint="default"/>
                <w:sz w:val="18"/>
                <w:szCs w:val="18"/>
              </w:rPr>
            </w:r>
          </w:p>
        </w:tc>
        <w:tc>
          <w:tcPr>
            <w:tcW w:w="2926" w:type="dxa"/>
            <w:gridSpan w:val="2"/>
            <w:tcBorders>
              <w:top w:val="single" w:sz="12" w:space="0" w:color="000000"/>
              <w:left w:val="nil" w:sz="6" w:space="0" w:color="auto"/>
              <w:bottom w:val="single" w:sz="4" w:space="0" w:color="000000"/>
              <w:right w:val="nil" w:sz="6" w:space="0" w:color="auto"/>
            </w:tcBorders>
          </w:tcPr>
          <w:p>
            <w:pPr>
              <w:pStyle w:val="TableParagraph"/>
              <w:spacing w:line="239" w:lineRule="exact"/>
              <w:ind w:left="718"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2014</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年</w:t>
            </w:r>
            <w:r>
              <w:rPr>
                <w:rFonts w:ascii="宋体" w:hAnsi="宋体" w:cs="宋体" w:eastAsia="宋体" w:hint="default"/>
                <w:b/>
                <w:bCs/>
                <w:spacing w:val="-46"/>
                <w:sz w:val="18"/>
                <w:szCs w:val="18"/>
              </w:rPr>
              <w:t> </w:t>
            </w:r>
            <w:r>
              <w:rPr>
                <w:rFonts w:ascii="Times New Roman" w:hAnsi="Times New Roman" w:cs="Times New Roman" w:eastAsia="Times New Roman" w:hint="default"/>
                <w:b/>
                <w:bCs/>
                <w:sz w:val="18"/>
                <w:szCs w:val="18"/>
              </w:rPr>
              <w:t>12</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月</w:t>
            </w:r>
            <w:r>
              <w:rPr>
                <w:rFonts w:ascii="宋体" w:hAnsi="宋体" w:cs="宋体" w:eastAsia="宋体" w:hint="default"/>
                <w:b/>
                <w:bCs/>
                <w:spacing w:val="-46"/>
                <w:sz w:val="18"/>
                <w:szCs w:val="18"/>
              </w:rPr>
              <w:t> </w:t>
            </w:r>
            <w:r>
              <w:rPr>
                <w:rFonts w:ascii="Times New Roman" w:hAnsi="Times New Roman" w:cs="Times New Roman" w:eastAsia="Times New Roman" w:hint="default"/>
                <w:b/>
                <w:bCs/>
                <w:sz w:val="18"/>
                <w:szCs w:val="18"/>
              </w:rPr>
              <w:t>31</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日</w:t>
            </w:r>
            <w:r>
              <w:rPr>
                <w:rFonts w:ascii="宋体" w:hAnsi="宋体" w:cs="宋体" w:eastAsia="宋体" w:hint="default"/>
                <w:sz w:val="18"/>
                <w:szCs w:val="18"/>
              </w:rPr>
            </w:r>
          </w:p>
        </w:tc>
        <w:tc>
          <w:tcPr>
            <w:tcW w:w="1407" w:type="dxa"/>
            <w:tcBorders>
              <w:top w:val="single" w:sz="12" w:space="0" w:color="000000"/>
              <w:left w:val="nil" w:sz="6" w:space="0" w:color="auto"/>
              <w:bottom w:val="single" w:sz="4" w:space="0" w:color="000000"/>
              <w:right w:val="nil" w:sz="6" w:space="0" w:color="auto"/>
            </w:tcBorders>
          </w:tcPr>
          <w:p>
            <w:pPr/>
          </w:p>
        </w:tc>
        <w:tc>
          <w:tcPr>
            <w:tcW w:w="1407" w:type="dxa"/>
            <w:tcBorders>
              <w:top w:val="single" w:sz="12" w:space="0" w:color="000000"/>
              <w:left w:val="nil" w:sz="6" w:space="0" w:color="auto"/>
              <w:bottom w:val="single" w:sz="4" w:space="0" w:color="000000"/>
              <w:right w:val="nil" w:sz="6" w:space="0" w:color="auto"/>
            </w:tcBorders>
          </w:tcPr>
          <w:p>
            <w:pPr>
              <w:pStyle w:val="TableParagraph"/>
              <w:spacing w:line="239" w:lineRule="exact"/>
              <w:ind w:left="274"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2014 </w:t>
            </w:r>
            <w:r>
              <w:rPr>
                <w:rFonts w:ascii="宋体" w:hAnsi="宋体" w:cs="宋体" w:eastAsia="宋体" w:hint="default"/>
                <w:b/>
                <w:bCs/>
                <w:sz w:val="18"/>
                <w:szCs w:val="18"/>
              </w:rPr>
              <w:t>年度</w:t>
            </w:r>
            <w:r>
              <w:rPr>
                <w:rFonts w:ascii="宋体" w:hAnsi="宋体" w:cs="宋体" w:eastAsia="宋体" w:hint="default"/>
                <w:sz w:val="18"/>
                <w:szCs w:val="18"/>
              </w:rPr>
            </w:r>
          </w:p>
        </w:tc>
        <w:tc>
          <w:tcPr>
            <w:tcW w:w="1317" w:type="dxa"/>
            <w:tcBorders>
              <w:top w:val="single" w:sz="12" w:space="0" w:color="000000"/>
              <w:left w:val="nil" w:sz="6" w:space="0" w:color="auto"/>
              <w:bottom w:val="single" w:sz="4" w:space="0" w:color="000000"/>
              <w:right w:val="nil" w:sz="6" w:space="0" w:color="auto"/>
            </w:tcBorders>
          </w:tcPr>
          <w:p>
            <w:pPr/>
          </w:p>
        </w:tc>
      </w:tr>
      <w:tr>
        <w:trPr>
          <w:trHeight w:val="283" w:hRule="exact"/>
        </w:trPr>
        <w:tc>
          <w:tcPr>
            <w:tcW w:w="1522" w:type="dxa"/>
            <w:vMerge/>
            <w:tcBorders>
              <w:left w:val="nil" w:sz="6" w:space="0" w:color="auto"/>
              <w:bottom w:val="single" w:sz="4" w:space="0" w:color="000000"/>
              <w:right w:val="nil" w:sz="6" w:space="0" w:color="auto"/>
            </w:tcBorders>
          </w:tcPr>
          <w:p>
            <w:pPr/>
          </w:p>
        </w:tc>
        <w:tc>
          <w:tcPr>
            <w:tcW w:w="1492"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left="369" w:right="0"/>
              <w:jc w:val="left"/>
              <w:rPr>
                <w:rFonts w:ascii="宋体" w:hAnsi="宋体" w:cs="宋体" w:eastAsia="宋体" w:hint="default"/>
                <w:sz w:val="18"/>
                <w:szCs w:val="18"/>
              </w:rPr>
            </w:pPr>
            <w:r>
              <w:rPr>
                <w:rFonts w:ascii="宋体" w:hAnsi="宋体" w:cs="宋体" w:eastAsia="宋体" w:hint="default"/>
                <w:b/>
                <w:bCs/>
                <w:sz w:val="18"/>
                <w:szCs w:val="18"/>
              </w:rPr>
              <w:t>资产总额</w:t>
            </w:r>
            <w:r>
              <w:rPr>
                <w:rFonts w:ascii="宋体" w:hAnsi="宋体" w:cs="宋体" w:eastAsia="宋体" w:hint="default"/>
                <w:sz w:val="18"/>
                <w:szCs w:val="18"/>
              </w:rPr>
            </w:r>
          </w:p>
        </w:tc>
        <w:tc>
          <w:tcPr>
            <w:tcW w:w="1435"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left="340" w:right="0"/>
              <w:jc w:val="left"/>
              <w:rPr>
                <w:rFonts w:ascii="宋体" w:hAnsi="宋体" w:cs="宋体" w:eastAsia="宋体" w:hint="default"/>
                <w:sz w:val="18"/>
                <w:szCs w:val="18"/>
              </w:rPr>
            </w:pPr>
            <w:r>
              <w:rPr>
                <w:rFonts w:ascii="宋体" w:hAnsi="宋体" w:cs="宋体" w:eastAsia="宋体" w:hint="default"/>
                <w:b/>
                <w:bCs/>
                <w:sz w:val="18"/>
                <w:szCs w:val="18"/>
              </w:rPr>
              <w:t>负债总额</w:t>
            </w:r>
            <w:r>
              <w:rPr>
                <w:rFonts w:ascii="宋体" w:hAnsi="宋体" w:cs="宋体" w:eastAsia="宋体" w:hint="default"/>
                <w:sz w:val="18"/>
                <w:szCs w:val="18"/>
              </w:rPr>
            </w:r>
          </w:p>
        </w:tc>
        <w:tc>
          <w:tcPr>
            <w:tcW w:w="1407"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left="161" w:right="0"/>
              <w:jc w:val="left"/>
              <w:rPr>
                <w:rFonts w:ascii="宋体" w:hAnsi="宋体" w:cs="宋体" w:eastAsia="宋体" w:hint="default"/>
                <w:sz w:val="18"/>
                <w:szCs w:val="18"/>
              </w:rPr>
            </w:pPr>
            <w:r>
              <w:rPr>
                <w:rFonts w:ascii="宋体" w:hAnsi="宋体" w:cs="宋体" w:eastAsia="宋体" w:hint="default"/>
                <w:b/>
                <w:bCs/>
                <w:sz w:val="18"/>
                <w:szCs w:val="18"/>
              </w:rPr>
              <w:t>主营业务收入</w:t>
            </w:r>
            <w:r>
              <w:rPr>
                <w:rFonts w:ascii="宋体" w:hAnsi="宋体" w:cs="宋体" w:eastAsia="宋体" w:hint="default"/>
                <w:sz w:val="18"/>
                <w:szCs w:val="18"/>
              </w:rPr>
            </w:r>
          </w:p>
        </w:tc>
        <w:tc>
          <w:tcPr>
            <w:tcW w:w="1407"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left="161" w:right="0"/>
              <w:jc w:val="left"/>
              <w:rPr>
                <w:rFonts w:ascii="宋体" w:hAnsi="宋体" w:cs="宋体" w:eastAsia="宋体" w:hint="default"/>
                <w:sz w:val="18"/>
                <w:szCs w:val="18"/>
              </w:rPr>
            </w:pPr>
            <w:r>
              <w:rPr>
                <w:rFonts w:ascii="宋体" w:hAnsi="宋体" w:cs="宋体" w:eastAsia="宋体" w:hint="default"/>
                <w:b/>
                <w:bCs/>
                <w:sz w:val="18"/>
                <w:szCs w:val="18"/>
              </w:rPr>
              <w:t>主营业务成本</w:t>
            </w:r>
            <w:r>
              <w:rPr>
                <w:rFonts w:ascii="宋体" w:hAnsi="宋体" w:cs="宋体" w:eastAsia="宋体" w:hint="default"/>
                <w:sz w:val="18"/>
                <w:szCs w:val="18"/>
              </w:rPr>
            </w:r>
          </w:p>
        </w:tc>
        <w:tc>
          <w:tcPr>
            <w:tcW w:w="1317"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left="296" w:right="0"/>
              <w:jc w:val="left"/>
              <w:rPr>
                <w:rFonts w:ascii="宋体" w:hAnsi="宋体" w:cs="宋体" w:eastAsia="宋体" w:hint="default"/>
                <w:sz w:val="18"/>
                <w:szCs w:val="18"/>
              </w:rPr>
            </w:pPr>
            <w:r>
              <w:rPr>
                <w:rFonts w:ascii="宋体" w:hAnsi="宋体" w:cs="宋体" w:eastAsia="宋体" w:hint="default"/>
                <w:b/>
                <w:bCs/>
                <w:sz w:val="18"/>
                <w:szCs w:val="18"/>
              </w:rPr>
              <w:t>利润总额</w:t>
            </w:r>
            <w:r>
              <w:rPr>
                <w:rFonts w:ascii="宋体" w:hAnsi="宋体" w:cs="宋体" w:eastAsia="宋体" w:hint="default"/>
                <w:sz w:val="18"/>
                <w:szCs w:val="18"/>
              </w:rPr>
            </w:r>
          </w:p>
        </w:tc>
      </w:tr>
      <w:tr>
        <w:trPr>
          <w:trHeight w:val="313" w:hRule="exact"/>
        </w:trPr>
        <w:tc>
          <w:tcPr>
            <w:tcW w:w="1522"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left="41" w:right="0"/>
              <w:jc w:val="left"/>
              <w:rPr>
                <w:rFonts w:ascii="宋体" w:hAnsi="宋体" w:cs="宋体" w:eastAsia="宋体" w:hint="default"/>
                <w:sz w:val="18"/>
                <w:szCs w:val="18"/>
              </w:rPr>
            </w:pPr>
            <w:r>
              <w:rPr>
                <w:rFonts w:ascii="宋体" w:hAnsi="宋体" w:cs="宋体" w:eastAsia="宋体" w:hint="default"/>
                <w:sz w:val="18"/>
                <w:szCs w:val="18"/>
              </w:rPr>
              <w:t>公共安全</w:t>
            </w:r>
          </w:p>
        </w:tc>
        <w:tc>
          <w:tcPr>
            <w:tcW w:w="1492" w:type="dxa"/>
            <w:tcBorders>
              <w:top w:val="single" w:sz="4" w:space="0" w:color="000000"/>
              <w:left w:val="nil" w:sz="6" w:space="0" w:color="auto"/>
              <w:bottom w:val="nil" w:sz="6" w:space="0" w:color="auto"/>
              <w:right w:val="nil" w:sz="6" w:space="0" w:color="auto"/>
            </w:tcBorders>
          </w:tcPr>
          <w:p>
            <w:pPr>
              <w:pStyle w:val="TableParagraph"/>
              <w:spacing w:line="240" w:lineRule="auto" w:before="63"/>
              <w:ind w:right="55"/>
              <w:jc w:val="right"/>
              <w:rPr>
                <w:rFonts w:ascii="Times New Roman" w:hAnsi="Times New Roman" w:cs="Times New Roman" w:eastAsia="Times New Roman" w:hint="default"/>
                <w:sz w:val="18"/>
                <w:szCs w:val="18"/>
              </w:rPr>
            </w:pPr>
            <w:r>
              <w:rPr>
                <w:rFonts w:ascii="Times New Roman"/>
                <w:spacing w:val="-1"/>
                <w:sz w:val="18"/>
              </w:rPr>
              <w:t>6,272,167,387.02</w:t>
            </w:r>
          </w:p>
        </w:tc>
        <w:tc>
          <w:tcPr>
            <w:tcW w:w="1435" w:type="dxa"/>
            <w:tcBorders>
              <w:top w:val="single" w:sz="4" w:space="0" w:color="000000"/>
              <w:left w:val="nil" w:sz="6" w:space="0" w:color="auto"/>
              <w:bottom w:val="nil" w:sz="6" w:space="0" w:color="auto"/>
              <w:right w:val="nil" w:sz="6" w:space="0" w:color="auto"/>
            </w:tcBorders>
          </w:tcPr>
          <w:p>
            <w:pPr>
              <w:pStyle w:val="TableParagraph"/>
              <w:spacing w:line="240" w:lineRule="auto" w:before="63"/>
              <w:ind w:right="27"/>
              <w:jc w:val="right"/>
              <w:rPr>
                <w:rFonts w:ascii="Times New Roman" w:hAnsi="Times New Roman" w:cs="Times New Roman" w:eastAsia="Times New Roman" w:hint="default"/>
                <w:sz w:val="18"/>
                <w:szCs w:val="18"/>
              </w:rPr>
            </w:pPr>
            <w:r>
              <w:rPr>
                <w:rFonts w:ascii="Times New Roman"/>
                <w:spacing w:val="-1"/>
                <w:sz w:val="18"/>
              </w:rPr>
              <w:t>4,250,133,223.44</w:t>
            </w:r>
          </w:p>
        </w:tc>
        <w:tc>
          <w:tcPr>
            <w:tcW w:w="1407" w:type="dxa"/>
            <w:tcBorders>
              <w:top w:val="single" w:sz="4" w:space="0" w:color="000000"/>
              <w:left w:val="nil" w:sz="6" w:space="0" w:color="auto"/>
              <w:bottom w:val="nil" w:sz="6" w:space="0" w:color="auto"/>
              <w:right w:val="nil" w:sz="6" w:space="0" w:color="auto"/>
            </w:tcBorders>
          </w:tcPr>
          <w:p>
            <w:pPr>
              <w:pStyle w:val="TableParagraph"/>
              <w:spacing w:line="240" w:lineRule="auto" w:before="63"/>
              <w:ind w:right="27"/>
              <w:jc w:val="right"/>
              <w:rPr>
                <w:rFonts w:ascii="Times New Roman" w:hAnsi="Times New Roman" w:cs="Times New Roman" w:eastAsia="Times New Roman" w:hint="default"/>
                <w:sz w:val="18"/>
                <w:szCs w:val="18"/>
              </w:rPr>
            </w:pPr>
            <w:r>
              <w:rPr>
                <w:rFonts w:ascii="Times New Roman"/>
                <w:spacing w:val="-1"/>
                <w:sz w:val="18"/>
              </w:rPr>
              <w:t>4,532,829,117.30</w:t>
            </w:r>
          </w:p>
        </w:tc>
        <w:tc>
          <w:tcPr>
            <w:tcW w:w="1407" w:type="dxa"/>
            <w:tcBorders>
              <w:top w:val="single" w:sz="4" w:space="0" w:color="000000"/>
              <w:left w:val="nil" w:sz="6" w:space="0" w:color="auto"/>
              <w:bottom w:val="nil" w:sz="6" w:space="0" w:color="auto"/>
              <w:right w:val="nil" w:sz="6" w:space="0" w:color="auto"/>
            </w:tcBorders>
          </w:tcPr>
          <w:p>
            <w:pPr>
              <w:pStyle w:val="TableParagraph"/>
              <w:spacing w:line="240" w:lineRule="auto" w:before="63"/>
              <w:ind w:right="27"/>
              <w:jc w:val="right"/>
              <w:rPr>
                <w:rFonts w:ascii="Times New Roman" w:hAnsi="Times New Roman" w:cs="Times New Roman" w:eastAsia="Times New Roman" w:hint="default"/>
                <w:sz w:val="18"/>
                <w:szCs w:val="18"/>
              </w:rPr>
            </w:pPr>
            <w:r>
              <w:rPr>
                <w:rFonts w:ascii="Times New Roman"/>
                <w:spacing w:val="-1"/>
                <w:sz w:val="18"/>
              </w:rPr>
              <w:t>3,187,385,037.34</w:t>
            </w:r>
          </w:p>
        </w:tc>
        <w:tc>
          <w:tcPr>
            <w:tcW w:w="1317" w:type="dxa"/>
            <w:tcBorders>
              <w:top w:val="single" w:sz="4" w:space="0" w:color="000000"/>
              <w:left w:val="nil" w:sz="6" w:space="0" w:color="auto"/>
              <w:bottom w:val="nil" w:sz="6" w:space="0" w:color="auto"/>
              <w:right w:val="nil" w:sz="6" w:space="0" w:color="auto"/>
            </w:tcBorders>
          </w:tcPr>
          <w:p>
            <w:pPr>
              <w:pStyle w:val="TableParagraph"/>
              <w:spacing w:line="240" w:lineRule="auto" w:before="63"/>
              <w:ind w:right="27"/>
              <w:jc w:val="right"/>
              <w:rPr>
                <w:rFonts w:ascii="Times New Roman" w:hAnsi="Times New Roman" w:cs="Times New Roman" w:eastAsia="Times New Roman" w:hint="default"/>
                <w:sz w:val="18"/>
                <w:szCs w:val="18"/>
              </w:rPr>
            </w:pPr>
            <w:r>
              <w:rPr>
                <w:rFonts w:ascii="Times New Roman"/>
                <w:spacing w:val="-1"/>
                <w:sz w:val="18"/>
              </w:rPr>
              <w:t>516,418,737.77</w:t>
            </w:r>
          </w:p>
        </w:tc>
      </w:tr>
      <w:tr>
        <w:trPr>
          <w:trHeight w:val="284" w:hRule="exact"/>
        </w:trPr>
        <w:tc>
          <w:tcPr>
            <w:tcW w:w="1522" w:type="dxa"/>
            <w:tcBorders>
              <w:top w:val="nil" w:sz="6" w:space="0" w:color="auto"/>
              <w:left w:val="nil" w:sz="6" w:space="0" w:color="auto"/>
              <w:bottom w:val="nil" w:sz="6" w:space="0" w:color="auto"/>
              <w:right w:val="nil" w:sz="6" w:space="0" w:color="auto"/>
            </w:tcBorders>
          </w:tcPr>
          <w:p>
            <w:pPr>
              <w:pStyle w:val="TableParagraph"/>
              <w:spacing w:line="222" w:lineRule="exact"/>
              <w:ind w:left="41" w:right="0"/>
              <w:jc w:val="left"/>
              <w:rPr>
                <w:rFonts w:ascii="宋体" w:hAnsi="宋体" w:cs="宋体" w:eastAsia="宋体" w:hint="default"/>
                <w:sz w:val="18"/>
                <w:szCs w:val="18"/>
              </w:rPr>
            </w:pPr>
            <w:r>
              <w:rPr>
                <w:rFonts w:ascii="宋体" w:hAnsi="宋体" w:cs="宋体" w:eastAsia="宋体" w:hint="default"/>
                <w:sz w:val="18"/>
                <w:szCs w:val="18"/>
              </w:rPr>
              <w:t>互联网服务与终端</w:t>
            </w:r>
          </w:p>
        </w:tc>
        <w:tc>
          <w:tcPr>
            <w:tcW w:w="1492"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55"/>
              <w:jc w:val="right"/>
              <w:rPr>
                <w:rFonts w:ascii="Times New Roman" w:hAnsi="Times New Roman" w:cs="Times New Roman" w:eastAsia="Times New Roman" w:hint="default"/>
                <w:sz w:val="18"/>
                <w:szCs w:val="18"/>
              </w:rPr>
            </w:pPr>
            <w:r>
              <w:rPr>
                <w:rFonts w:ascii="Times New Roman"/>
                <w:spacing w:val="-1"/>
                <w:sz w:val="18"/>
              </w:rPr>
              <w:t>14,856,618,141.83</w:t>
            </w:r>
          </w:p>
        </w:tc>
        <w:tc>
          <w:tcPr>
            <w:tcW w:w="1435"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27"/>
              <w:jc w:val="right"/>
              <w:rPr>
                <w:rFonts w:ascii="Times New Roman" w:hAnsi="Times New Roman" w:cs="Times New Roman" w:eastAsia="Times New Roman" w:hint="default"/>
                <w:sz w:val="18"/>
                <w:szCs w:val="18"/>
              </w:rPr>
            </w:pPr>
            <w:r>
              <w:rPr>
                <w:rFonts w:ascii="Times New Roman"/>
                <w:spacing w:val="-1"/>
                <w:sz w:val="18"/>
              </w:rPr>
              <w:t>8,980,368,297.11</w:t>
            </w:r>
          </w:p>
        </w:tc>
        <w:tc>
          <w:tcPr>
            <w:tcW w:w="1407"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27"/>
              <w:jc w:val="right"/>
              <w:rPr>
                <w:rFonts w:ascii="Times New Roman" w:hAnsi="Times New Roman" w:cs="Times New Roman" w:eastAsia="Times New Roman" w:hint="default"/>
                <w:sz w:val="18"/>
                <w:szCs w:val="18"/>
              </w:rPr>
            </w:pPr>
            <w:r>
              <w:rPr>
                <w:rFonts w:ascii="Times New Roman"/>
                <w:spacing w:val="-1"/>
                <w:sz w:val="18"/>
              </w:rPr>
              <w:t>13,801,382,823.07</w:t>
            </w:r>
          </w:p>
        </w:tc>
        <w:tc>
          <w:tcPr>
            <w:tcW w:w="1407"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27"/>
              <w:jc w:val="right"/>
              <w:rPr>
                <w:rFonts w:ascii="Times New Roman" w:hAnsi="Times New Roman" w:cs="Times New Roman" w:eastAsia="Times New Roman" w:hint="default"/>
                <w:sz w:val="18"/>
                <w:szCs w:val="18"/>
              </w:rPr>
            </w:pPr>
            <w:r>
              <w:rPr>
                <w:rFonts w:ascii="Times New Roman"/>
                <w:spacing w:val="-1"/>
                <w:sz w:val="18"/>
              </w:rPr>
              <w:t>11,762,513,214.29</w:t>
            </w:r>
          </w:p>
        </w:tc>
        <w:tc>
          <w:tcPr>
            <w:tcW w:w="1317"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27"/>
              <w:jc w:val="right"/>
              <w:rPr>
                <w:rFonts w:ascii="Times New Roman" w:hAnsi="Times New Roman" w:cs="Times New Roman" w:eastAsia="Times New Roman" w:hint="default"/>
                <w:sz w:val="18"/>
                <w:szCs w:val="18"/>
              </w:rPr>
            </w:pPr>
            <w:r>
              <w:rPr>
                <w:rFonts w:ascii="Times New Roman"/>
                <w:spacing w:val="-1"/>
                <w:sz w:val="18"/>
              </w:rPr>
              <w:t>334,280,682.65</w:t>
            </w:r>
          </w:p>
        </w:tc>
      </w:tr>
      <w:tr>
        <w:trPr>
          <w:trHeight w:val="284" w:hRule="exact"/>
        </w:trPr>
        <w:tc>
          <w:tcPr>
            <w:tcW w:w="1522" w:type="dxa"/>
            <w:tcBorders>
              <w:top w:val="nil" w:sz="6" w:space="0" w:color="auto"/>
              <w:left w:val="nil" w:sz="6" w:space="0" w:color="auto"/>
              <w:bottom w:val="nil" w:sz="6" w:space="0" w:color="auto"/>
              <w:right w:val="nil" w:sz="6" w:space="0" w:color="auto"/>
            </w:tcBorders>
          </w:tcPr>
          <w:p>
            <w:pPr>
              <w:pStyle w:val="TableParagraph"/>
              <w:spacing w:line="222" w:lineRule="exact"/>
              <w:ind w:left="41" w:right="0"/>
              <w:jc w:val="left"/>
              <w:rPr>
                <w:rFonts w:ascii="宋体" w:hAnsi="宋体" w:cs="宋体" w:eastAsia="宋体" w:hint="default"/>
                <w:sz w:val="18"/>
                <w:szCs w:val="18"/>
              </w:rPr>
            </w:pPr>
            <w:r>
              <w:rPr>
                <w:rFonts w:ascii="宋体" w:hAnsi="宋体" w:cs="宋体" w:eastAsia="宋体" w:hint="default"/>
                <w:sz w:val="18"/>
                <w:szCs w:val="18"/>
              </w:rPr>
              <w:t>智慧城市</w:t>
            </w:r>
          </w:p>
        </w:tc>
        <w:tc>
          <w:tcPr>
            <w:tcW w:w="1492"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55"/>
              <w:jc w:val="right"/>
              <w:rPr>
                <w:rFonts w:ascii="Times New Roman" w:hAnsi="Times New Roman" w:cs="Times New Roman" w:eastAsia="Times New Roman" w:hint="default"/>
                <w:sz w:val="18"/>
                <w:szCs w:val="18"/>
              </w:rPr>
            </w:pPr>
            <w:r>
              <w:rPr>
                <w:rFonts w:ascii="Times New Roman"/>
                <w:spacing w:val="-1"/>
                <w:sz w:val="18"/>
              </w:rPr>
              <w:t>3,861,619,753.22</w:t>
            </w:r>
          </w:p>
        </w:tc>
        <w:tc>
          <w:tcPr>
            <w:tcW w:w="1435"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27"/>
              <w:jc w:val="right"/>
              <w:rPr>
                <w:rFonts w:ascii="Times New Roman" w:hAnsi="Times New Roman" w:cs="Times New Roman" w:eastAsia="Times New Roman" w:hint="default"/>
                <w:sz w:val="18"/>
                <w:szCs w:val="18"/>
              </w:rPr>
            </w:pPr>
            <w:r>
              <w:rPr>
                <w:rFonts w:ascii="Times New Roman"/>
                <w:spacing w:val="-1"/>
                <w:sz w:val="18"/>
              </w:rPr>
              <w:t>2,819,167,320.42</w:t>
            </w:r>
          </w:p>
        </w:tc>
        <w:tc>
          <w:tcPr>
            <w:tcW w:w="1407"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27"/>
              <w:jc w:val="right"/>
              <w:rPr>
                <w:rFonts w:ascii="Times New Roman" w:hAnsi="Times New Roman" w:cs="Times New Roman" w:eastAsia="Times New Roman" w:hint="default"/>
                <w:sz w:val="18"/>
                <w:szCs w:val="18"/>
              </w:rPr>
            </w:pPr>
            <w:r>
              <w:rPr>
                <w:rFonts w:ascii="Times New Roman"/>
                <w:spacing w:val="-1"/>
                <w:sz w:val="18"/>
              </w:rPr>
              <w:t>3,252,144,518.91</w:t>
            </w:r>
          </w:p>
        </w:tc>
        <w:tc>
          <w:tcPr>
            <w:tcW w:w="1407"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27"/>
              <w:jc w:val="right"/>
              <w:rPr>
                <w:rFonts w:ascii="Times New Roman" w:hAnsi="Times New Roman" w:cs="Times New Roman" w:eastAsia="Times New Roman" w:hint="default"/>
                <w:sz w:val="18"/>
                <w:szCs w:val="18"/>
              </w:rPr>
            </w:pPr>
            <w:r>
              <w:rPr>
                <w:rFonts w:ascii="Times New Roman"/>
                <w:spacing w:val="-1"/>
                <w:sz w:val="18"/>
              </w:rPr>
              <w:t>2,746,719,364.12</w:t>
            </w:r>
          </w:p>
        </w:tc>
        <w:tc>
          <w:tcPr>
            <w:tcW w:w="1317"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27"/>
              <w:jc w:val="right"/>
              <w:rPr>
                <w:rFonts w:ascii="Times New Roman" w:hAnsi="Times New Roman" w:cs="Times New Roman" w:eastAsia="Times New Roman" w:hint="default"/>
                <w:sz w:val="18"/>
                <w:szCs w:val="18"/>
              </w:rPr>
            </w:pPr>
            <w:r>
              <w:rPr>
                <w:rFonts w:ascii="Times New Roman"/>
                <w:spacing w:val="-1"/>
                <w:sz w:val="18"/>
              </w:rPr>
              <w:t>134,515,715.85</w:t>
            </w:r>
          </w:p>
        </w:tc>
      </w:tr>
      <w:tr>
        <w:trPr>
          <w:trHeight w:val="285" w:hRule="exact"/>
        </w:trPr>
        <w:tc>
          <w:tcPr>
            <w:tcW w:w="1522" w:type="dxa"/>
            <w:tcBorders>
              <w:top w:val="nil" w:sz="6" w:space="0" w:color="auto"/>
              <w:left w:val="nil" w:sz="6" w:space="0" w:color="auto"/>
              <w:bottom w:val="nil" w:sz="6" w:space="0" w:color="auto"/>
              <w:right w:val="nil" w:sz="6" w:space="0" w:color="auto"/>
            </w:tcBorders>
          </w:tcPr>
          <w:p>
            <w:pPr>
              <w:pStyle w:val="TableParagraph"/>
              <w:spacing w:line="222" w:lineRule="exact"/>
              <w:ind w:left="41" w:right="0"/>
              <w:jc w:val="left"/>
              <w:rPr>
                <w:rFonts w:ascii="宋体" w:hAnsi="宋体" w:cs="宋体" w:eastAsia="宋体" w:hint="default"/>
                <w:sz w:val="18"/>
                <w:szCs w:val="18"/>
              </w:rPr>
            </w:pPr>
            <w:r>
              <w:rPr>
                <w:rFonts w:ascii="宋体" w:hAnsi="宋体" w:cs="宋体" w:eastAsia="宋体" w:hint="default"/>
                <w:sz w:val="18"/>
                <w:szCs w:val="18"/>
              </w:rPr>
              <w:t>节能环保</w:t>
            </w:r>
          </w:p>
        </w:tc>
        <w:tc>
          <w:tcPr>
            <w:tcW w:w="1492"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55"/>
              <w:jc w:val="right"/>
              <w:rPr>
                <w:rFonts w:ascii="Times New Roman" w:hAnsi="Times New Roman" w:cs="Times New Roman" w:eastAsia="Times New Roman" w:hint="default"/>
                <w:sz w:val="18"/>
                <w:szCs w:val="18"/>
              </w:rPr>
            </w:pPr>
            <w:r>
              <w:rPr>
                <w:rFonts w:ascii="Times New Roman"/>
                <w:spacing w:val="-1"/>
                <w:sz w:val="18"/>
              </w:rPr>
              <w:t>14,357,487,778.30</w:t>
            </w:r>
          </w:p>
        </w:tc>
        <w:tc>
          <w:tcPr>
            <w:tcW w:w="1435"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7"/>
              <w:jc w:val="right"/>
              <w:rPr>
                <w:rFonts w:ascii="Times New Roman" w:hAnsi="Times New Roman" w:cs="Times New Roman" w:eastAsia="Times New Roman" w:hint="default"/>
                <w:sz w:val="18"/>
                <w:szCs w:val="18"/>
              </w:rPr>
            </w:pPr>
            <w:r>
              <w:rPr>
                <w:rFonts w:ascii="Times New Roman"/>
                <w:spacing w:val="-1"/>
                <w:sz w:val="18"/>
              </w:rPr>
              <w:t>9,829,185,817.17</w:t>
            </w:r>
          </w:p>
        </w:tc>
        <w:tc>
          <w:tcPr>
            <w:tcW w:w="1407"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7"/>
              <w:jc w:val="right"/>
              <w:rPr>
                <w:rFonts w:ascii="Times New Roman" w:hAnsi="Times New Roman" w:cs="Times New Roman" w:eastAsia="Times New Roman" w:hint="default"/>
                <w:sz w:val="18"/>
                <w:szCs w:val="18"/>
              </w:rPr>
            </w:pPr>
            <w:r>
              <w:rPr>
                <w:rFonts w:ascii="Times New Roman"/>
                <w:spacing w:val="-1"/>
                <w:sz w:val="18"/>
              </w:rPr>
              <w:t>4,393,832,411.91</w:t>
            </w:r>
          </w:p>
        </w:tc>
        <w:tc>
          <w:tcPr>
            <w:tcW w:w="1407"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7"/>
              <w:jc w:val="right"/>
              <w:rPr>
                <w:rFonts w:ascii="Times New Roman" w:hAnsi="Times New Roman" w:cs="Times New Roman" w:eastAsia="Times New Roman" w:hint="default"/>
                <w:sz w:val="18"/>
                <w:szCs w:val="18"/>
              </w:rPr>
            </w:pPr>
            <w:r>
              <w:rPr>
                <w:rFonts w:ascii="Times New Roman"/>
                <w:spacing w:val="-1"/>
                <w:sz w:val="18"/>
              </w:rPr>
              <w:t>3,265,743,567.11</w:t>
            </w:r>
          </w:p>
        </w:tc>
        <w:tc>
          <w:tcPr>
            <w:tcW w:w="1317"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7"/>
              <w:jc w:val="right"/>
              <w:rPr>
                <w:rFonts w:ascii="Times New Roman" w:hAnsi="Times New Roman" w:cs="Times New Roman" w:eastAsia="Times New Roman" w:hint="default"/>
                <w:sz w:val="18"/>
                <w:szCs w:val="18"/>
              </w:rPr>
            </w:pPr>
            <w:r>
              <w:rPr>
                <w:rFonts w:ascii="Times New Roman"/>
                <w:spacing w:val="-1"/>
                <w:sz w:val="18"/>
              </w:rPr>
              <w:t>183,201,399.47</w:t>
            </w:r>
          </w:p>
        </w:tc>
      </w:tr>
      <w:tr>
        <w:trPr>
          <w:trHeight w:val="284" w:hRule="exact"/>
        </w:trPr>
        <w:tc>
          <w:tcPr>
            <w:tcW w:w="1522" w:type="dxa"/>
            <w:tcBorders>
              <w:top w:val="nil" w:sz="6" w:space="0" w:color="auto"/>
              <w:left w:val="nil" w:sz="6" w:space="0" w:color="auto"/>
              <w:bottom w:val="nil" w:sz="6" w:space="0" w:color="auto"/>
              <w:right w:val="nil" w:sz="6" w:space="0" w:color="auto"/>
            </w:tcBorders>
          </w:tcPr>
          <w:p>
            <w:pPr>
              <w:pStyle w:val="TableParagraph"/>
              <w:spacing w:line="222" w:lineRule="exact"/>
              <w:ind w:left="41" w:right="0"/>
              <w:jc w:val="left"/>
              <w:rPr>
                <w:rFonts w:ascii="宋体" w:hAnsi="宋体" w:cs="宋体" w:eastAsia="宋体" w:hint="default"/>
                <w:sz w:val="18"/>
                <w:szCs w:val="18"/>
              </w:rPr>
            </w:pPr>
            <w:r>
              <w:rPr>
                <w:rFonts w:ascii="宋体" w:hAnsi="宋体" w:cs="宋体" w:eastAsia="宋体" w:hint="default"/>
                <w:sz w:val="18"/>
                <w:szCs w:val="18"/>
              </w:rPr>
              <w:t>科技园区</w:t>
            </w:r>
          </w:p>
        </w:tc>
        <w:tc>
          <w:tcPr>
            <w:tcW w:w="1492"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55"/>
              <w:jc w:val="right"/>
              <w:rPr>
                <w:rFonts w:ascii="Times New Roman" w:hAnsi="Times New Roman" w:cs="Times New Roman" w:eastAsia="Times New Roman" w:hint="default"/>
                <w:sz w:val="18"/>
                <w:szCs w:val="18"/>
              </w:rPr>
            </w:pPr>
            <w:r>
              <w:rPr>
                <w:rFonts w:ascii="Times New Roman"/>
                <w:spacing w:val="-1"/>
                <w:sz w:val="18"/>
              </w:rPr>
              <w:t>3,198,802,581.04</w:t>
            </w:r>
          </w:p>
        </w:tc>
        <w:tc>
          <w:tcPr>
            <w:tcW w:w="1435"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27"/>
              <w:jc w:val="right"/>
              <w:rPr>
                <w:rFonts w:ascii="Times New Roman" w:hAnsi="Times New Roman" w:cs="Times New Roman" w:eastAsia="Times New Roman" w:hint="default"/>
                <w:sz w:val="18"/>
                <w:szCs w:val="18"/>
              </w:rPr>
            </w:pPr>
            <w:r>
              <w:rPr>
                <w:rFonts w:ascii="Times New Roman"/>
                <w:spacing w:val="-1"/>
                <w:sz w:val="18"/>
              </w:rPr>
              <w:t>2,397,565,314.18</w:t>
            </w:r>
          </w:p>
        </w:tc>
        <w:tc>
          <w:tcPr>
            <w:tcW w:w="1407"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27"/>
              <w:jc w:val="right"/>
              <w:rPr>
                <w:rFonts w:ascii="Times New Roman" w:hAnsi="Times New Roman" w:cs="Times New Roman" w:eastAsia="Times New Roman" w:hint="default"/>
                <w:sz w:val="18"/>
                <w:szCs w:val="18"/>
              </w:rPr>
            </w:pPr>
            <w:r>
              <w:rPr>
                <w:rFonts w:ascii="Times New Roman"/>
                <w:spacing w:val="-1"/>
                <w:sz w:val="18"/>
              </w:rPr>
              <w:t>101,568,651.30</w:t>
            </w:r>
          </w:p>
        </w:tc>
        <w:tc>
          <w:tcPr>
            <w:tcW w:w="1407"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27"/>
              <w:jc w:val="right"/>
              <w:rPr>
                <w:rFonts w:ascii="Times New Roman" w:hAnsi="Times New Roman" w:cs="Times New Roman" w:eastAsia="Times New Roman" w:hint="default"/>
                <w:sz w:val="18"/>
                <w:szCs w:val="18"/>
              </w:rPr>
            </w:pPr>
            <w:r>
              <w:rPr>
                <w:rFonts w:ascii="Times New Roman"/>
                <w:spacing w:val="-1"/>
                <w:sz w:val="18"/>
              </w:rPr>
              <w:t>78,611,917.01</w:t>
            </w:r>
          </w:p>
        </w:tc>
        <w:tc>
          <w:tcPr>
            <w:tcW w:w="1317"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27"/>
              <w:jc w:val="right"/>
              <w:rPr>
                <w:rFonts w:ascii="Times New Roman" w:hAnsi="Times New Roman" w:cs="Times New Roman" w:eastAsia="Times New Roman" w:hint="default"/>
                <w:sz w:val="18"/>
                <w:szCs w:val="18"/>
              </w:rPr>
            </w:pPr>
            <w:r>
              <w:rPr>
                <w:rFonts w:ascii="Times New Roman"/>
                <w:spacing w:val="-1"/>
                <w:sz w:val="18"/>
              </w:rPr>
              <w:t>41,752,982.45</w:t>
            </w:r>
          </w:p>
        </w:tc>
      </w:tr>
      <w:tr>
        <w:trPr>
          <w:trHeight w:val="255" w:hRule="exact"/>
        </w:trPr>
        <w:tc>
          <w:tcPr>
            <w:tcW w:w="1522" w:type="dxa"/>
            <w:tcBorders>
              <w:top w:val="nil" w:sz="6" w:space="0" w:color="auto"/>
              <w:left w:val="nil" w:sz="6" w:space="0" w:color="auto"/>
              <w:bottom w:val="single" w:sz="4" w:space="0" w:color="000000"/>
              <w:right w:val="nil" w:sz="6" w:space="0" w:color="auto"/>
            </w:tcBorders>
          </w:tcPr>
          <w:p>
            <w:pPr>
              <w:pStyle w:val="TableParagraph"/>
              <w:spacing w:line="222" w:lineRule="exact"/>
              <w:ind w:left="41" w:right="0"/>
              <w:jc w:val="left"/>
              <w:rPr>
                <w:rFonts w:ascii="宋体" w:hAnsi="宋体" w:cs="宋体" w:eastAsia="宋体" w:hint="default"/>
                <w:sz w:val="18"/>
                <w:szCs w:val="18"/>
              </w:rPr>
            </w:pPr>
            <w:r>
              <w:rPr>
                <w:rFonts w:ascii="宋体" w:hAnsi="宋体" w:cs="宋体" w:eastAsia="宋体" w:hint="default"/>
                <w:sz w:val="18"/>
                <w:szCs w:val="18"/>
              </w:rPr>
              <w:t>总部与投资</w:t>
            </w:r>
          </w:p>
        </w:tc>
        <w:tc>
          <w:tcPr>
            <w:tcW w:w="1492"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right="55"/>
              <w:jc w:val="right"/>
              <w:rPr>
                <w:rFonts w:ascii="Times New Roman" w:hAnsi="Times New Roman" w:cs="Times New Roman" w:eastAsia="Times New Roman" w:hint="default"/>
                <w:sz w:val="18"/>
                <w:szCs w:val="18"/>
              </w:rPr>
            </w:pPr>
            <w:r>
              <w:rPr>
                <w:rFonts w:ascii="Times New Roman"/>
                <w:spacing w:val="-1"/>
                <w:sz w:val="18"/>
              </w:rPr>
              <w:t>7,867,901,836.19</w:t>
            </w:r>
          </w:p>
        </w:tc>
        <w:tc>
          <w:tcPr>
            <w:tcW w:w="1435"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right="27"/>
              <w:jc w:val="right"/>
              <w:rPr>
                <w:rFonts w:ascii="Times New Roman" w:hAnsi="Times New Roman" w:cs="Times New Roman" w:eastAsia="Times New Roman" w:hint="default"/>
                <w:sz w:val="18"/>
                <w:szCs w:val="18"/>
              </w:rPr>
            </w:pPr>
            <w:r>
              <w:rPr>
                <w:rFonts w:ascii="Times New Roman"/>
                <w:spacing w:val="-1"/>
                <w:sz w:val="18"/>
              </w:rPr>
              <w:t>6,773,962,179.46</w:t>
            </w:r>
          </w:p>
        </w:tc>
        <w:tc>
          <w:tcPr>
            <w:tcW w:w="1407"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right="26"/>
              <w:jc w:val="right"/>
              <w:rPr>
                <w:rFonts w:ascii="Times New Roman" w:hAnsi="Times New Roman" w:cs="Times New Roman" w:eastAsia="Times New Roman" w:hint="default"/>
                <w:sz w:val="18"/>
                <w:szCs w:val="18"/>
              </w:rPr>
            </w:pPr>
            <w:r>
              <w:rPr>
                <w:rFonts w:ascii="Times New Roman"/>
                <w:sz w:val="18"/>
              </w:rPr>
              <w:t>0.00</w:t>
            </w:r>
          </w:p>
        </w:tc>
        <w:tc>
          <w:tcPr>
            <w:tcW w:w="1407"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right="26"/>
              <w:jc w:val="right"/>
              <w:rPr>
                <w:rFonts w:ascii="Times New Roman" w:hAnsi="Times New Roman" w:cs="Times New Roman" w:eastAsia="Times New Roman" w:hint="default"/>
                <w:sz w:val="18"/>
                <w:szCs w:val="18"/>
              </w:rPr>
            </w:pPr>
            <w:r>
              <w:rPr>
                <w:rFonts w:ascii="Times New Roman"/>
                <w:sz w:val="18"/>
              </w:rPr>
              <w:t>0.00</w:t>
            </w:r>
          </w:p>
        </w:tc>
        <w:tc>
          <w:tcPr>
            <w:tcW w:w="1317"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right="27"/>
              <w:jc w:val="right"/>
              <w:rPr>
                <w:rFonts w:ascii="Times New Roman" w:hAnsi="Times New Roman" w:cs="Times New Roman" w:eastAsia="Times New Roman" w:hint="default"/>
                <w:sz w:val="18"/>
                <w:szCs w:val="18"/>
              </w:rPr>
            </w:pPr>
            <w:r>
              <w:rPr>
                <w:rFonts w:ascii="Times New Roman"/>
                <w:spacing w:val="-1"/>
                <w:sz w:val="18"/>
              </w:rPr>
              <w:t>213,010,525.46</w:t>
            </w:r>
          </w:p>
        </w:tc>
      </w:tr>
      <w:tr>
        <w:trPr>
          <w:trHeight w:val="284" w:hRule="exact"/>
        </w:trPr>
        <w:tc>
          <w:tcPr>
            <w:tcW w:w="1522"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left="14" w:right="0"/>
              <w:jc w:val="center"/>
              <w:rPr>
                <w:rFonts w:ascii="宋体" w:hAnsi="宋体" w:cs="宋体" w:eastAsia="宋体" w:hint="default"/>
                <w:sz w:val="18"/>
                <w:szCs w:val="18"/>
              </w:rPr>
            </w:pPr>
            <w:r>
              <w:rPr>
                <w:rFonts w:ascii="宋体" w:hAnsi="宋体" w:cs="宋体" w:eastAsia="宋体" w:hint="default"/>
                <w:b/>
                <w:bCs/>
                <w:sz w:val="18"/>
                <w:szCs w:val="18"/>
              </w:rPr>
              <w:t>小计</w:t>
            </w:r>
            <w:r>
              <w:rPr>
                <w:rFonts w:ascii="宋体" w:hAnsi="宋体" w:cs="宋体" w:eastAsia="宋体" w:hint="default"/>
                <w:sz w:val="18"/>
                <w:szCs w:val="18"/>
              </w:rPr>
            </w:r>
          </w:p>
        </w:tc>
        <w:tc>
          <w:tcPr>
            <w:tcW w:w="1492" w:type="dxa"/>
            <w:tcBorders>
              <w:top w:val="single" w:sz="4" w:space="0" w:color="000000"/>
              <w:left w:val="nil" w:sz="6" w:space="0" w:color="auto"/>
              <w:bottom w:val="single" w:sz="4" w:space="0" w:color="000000"/>
              <w:right w:val="nil" w:sz="6" w:space="0" w:color="auto"/>
            </w:tcBorders>
          </w:tcPr>
          <w:p>
            <w:pPr>
              <w:pStyle w:val="TableParagraph"/>
              <w:spacing w:line="240" w:lineRule="auto" w:before="67"/>
              <w:ind w:right="55"/>
              <w:jc w:val="right"/>
              <w:rPr>
                <w:rFonts w:ascii="Times New Roman" w:hAnsi="Times New Roman" w:cs="Times New Roman" w:eastAsia="Times New Roman" w:hint="default"/>
                <w:sz w:val="18"/>
                <w:szCs w:val="18"/>
              </w:rPr>
            </w:pPr>
            <w:r>
              <w:rPr>
                <w:rFonts w:ascii="Times New Roman"/>
                <w:b/>
                <w:spacing w:val="-1"/>
                <w:sz w:val="18"/>
              </w:rPr>
              <w:t>50,414,597,477.60</w:t>
            </w:r>
            <w:r>
              <w:rPr>
                <w:rFonts w:ascii="Times New Roman"/>
                <w:spacing w:val="-1"/>
                <w:sz w:val="18"/>
              </w:rPr>
            </w:r>
          </w:p>
        </w:tc>
        <w:tc>
          <w:tcPr>
            <w:tcW w:w="1435" w:type="dxa"/>
            <w:tcBorders>
              <w:top w:val="single" w:sz="4" w:space="0" w:color="000000"/>
              <w:left w:val="nil" w:sz="6" w:space="0" w:color="auto"/>
              <w:bottom w:val="single" w:sz="4" w:space="0" w:color="000000"/>
              <w:right w:val="nil" w:sz="6" w:space="0" w:color="auto"/>
            </w:tcBorders>
          </w:tcPr>
          <w:p>
            <w:pPr>
              <w:pStyle w:val="TableParagraph"/>
              <w:spacing w:line="240" w:lineRule="auto" w:before="67"/>
              <w:ind w:right="27"/>
              <w:jc w:val="right"/>
              <w:rPr>
                <w:rFonts w:ascii="Times New Roman" w:hAnsi="Times New Roman" w:cs="Times New Roman" w:eastAsia="Times New Roman" w:hint="default"/>
                <w:sz w:val="18"/>
                <w:szCs w:val="18"/>
              </w:rPr>
            </w:pPr>
            <w:r>
              <w:rPr>
                <w:rFonts w:ascii="Times New Roman"/>
                <w:b/>
                <w:spacing w:val="-1"/>
                <w:sz w:val="18"/>
              </w:rPr>
              <w:t>35,050,382,151.78</w:t>
            </w:r>
            <w:r>
              <w:rPr>
                <w:rFonts w:ascii="Times New Roman"/>
                <w:spacing w:val="-1"/>
                <w:sz w:val="18"/>
              </w:rPr>
            </w:r>
          </w:p>
        </w:tc>
        <w:tc>
          <w:tcPr>
            <w:tcW w:w="1407" w:type="dxa"/>
            <w:tcBorders>
              <w:top w:val="single" w:sz="4" w:space="0" w:color="000000"/>
              <w:left w:val="nil" w:sz="6" w:space="0" w:color="auto"/>
              <w:bottom w:val="single" w:sz="4" w:space="0" w:color="000000"/>
              <w:right w:val="nil" w:sz="6" w:space="0" w:color="auto"/>
            </w:tcBorders>
          </w:tcPr>
          <w:p>
            <w:pPr>
              <w:pStyle w:val="TableParagraph"/>
              <w:spacing w:line="240" w:lineRule="auto" w:before="67"/>
              <w:ind w:right="27"/>
              <w:jc w:val="right"/>
              <w:rPr>
                <w:rFonts w:ascii="Times New Roman" w:hAnsi="Times New Roman" w:cs="Times New Roman" w:eastAsia="Times New Roman" w:hint="default"/>
                <w:sz w:val="18"/>
                <w:szCs w:val="18"/>
              </w:rPr>
            </w:pPr>
            <w:r>
              <w:rPr>
                <w:rFonts w:ascii="Times New Roman"/>
                <w:b/>
                <w:spacing w:val="-1"/>
                <w:sz w:val="18"/>
              </w:rPr>
              <w:t>26,081,757,522.49</w:t>
            </w:r>
            <w:r>
              <w:rPr>
                <w:rFonts w:ascii="Times New Roman"/>
                <w:spacing w:val="-1"/>
                <w:sz w:val="18"/>
              </w:rPr>
            </w:r>
          </w:p>
        </w:tc>
        <w:tc>
          <w:tcPr>
            <w:tcW w:w="1407" w:type="dxa"/>
            <w:tcBorders>
              <w:top w:val="single" w:sz="4" w:space="0" w:color="000000"/>
              <w:left w:val="nil" w:sz="6" w:space="0" w:color="auto"/>
              <w:bottom w:val="single" w:sz="4" w:space="0" w:color="000000"/>
              <w:right w:val="nil" w:sz="6" w:space="0" w:color="auto"/>
            </w:tcBorders>
          </w:tcPr>
          <w:p>
            <w:pPr>
              <w:pStyle w:val="TableParagraph"/>
              <w:spacing w:line="240" w:lineRule="auto" w:before="67"/>
              <w:ind w:right="27"/>
              <w:jc w:val="right"/>
              <w:rPr>
                <w:rFonts w:ascii="Times New Roman" w:hAnsi="Times New Roman" w:cs="Times New Roman" w:eastAsia="Times New Roman" w:hint="default"/>
                <w:sz w:val="18"/>
                <w:szCs w:val="18"/>
              </w:rPr>
            </w:pPr>
            <w:r>
              <w:rPr>
                <w:rFonts w:ascii="Times New Roman"/>
                <w:b/>
                <w:spacing w:val="-1"/>
                <w:sz w:val="18"/>
              </w:rPr>
              <w:t>21,040,973,099.87</w:t>
            </w:r>
            <w:r>
              <w:rPr>
                <w:rFonts w:ascii="Times New Roman"/>
                <w:spacing w:val="-1"/>
                <w:sz w:val="18"/>
              </w:rPr>
            </w:r>
          </w:p>
        </w:tc>
        <w:tc>
          <w:tcPr>
            <w:tcW w:w="1317" w:type="dxa"/>
            <w:tcBorders>
              <w:top w:val="single" w:sz="4" w:space="0" w:color="000000"/>
              <w:left w:val="nil" w:sz="6" w:space="0" w:color="auto"/>
              <w:bottom w:val="single" w:sz="4" w:space="0" w:color="000000"/>
              <w:right w:val="nil" w:sz="6" w:space="0" w:color="auto"/>
            </w:tcBorders>
          </w:tcPr>
          <w:p>
            <w:pPr>
              <w:pStyle w:val="TableParagraph"/>
              <w:spacing w:line="240" w:lineRule="auto" w:before="67"/>
              <w:ind w:right="27"/>
              <w:jc w:val="right"/>
              <w:rPr>
                <w:rFonts w:ascii="Times New Roman" w:hAnsi="Times New Roman" w:cs="Times New Roman" w:eastAsia="Times New Roman" w:hint="default"/>
                <w:sz w:val="18"/>
                <w:szCs w:val="18"/>
              </w:rPr>
            </w:pPr>
            <w:r>
              <w:rPr>
                <w:rFonts w:ascii="Times New Roman"/>
                <w:b/>
                <w:spacing w:val="-1"/>
                <w:sz w:val="18"/>
              </w:rPr>
              <w:t>1,423,180,043.65</w:t>
            </w:r>
            <w:r>
              <w:rPr>
                <w:rFonts w:ascii="Times New Roman"/>
                <w:spacing w:val="-1"/>
                <w:sz w:val="18"/>
              </w:rPr>
            </w:r>
          </w:p>
        </w:tc>
      </w:tr>
      <w:tr>
        <w:trPr>
          <w:trHeight w:val="284" w:hRule="exact"/>
        </w:trPr>
        <w:tc>
          <w:tcPr>
            <w:tcW w:w="1522"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left="41" w:right="0"/>
              <w:jc w:val="left"/>
              <w:rPr>
                <w:rFonts w:ascii="宋体" w:hAnsi="宋体" w:cs="宋体" w:eastAsia="宋体" w:hint="default"/>
                <w:sz w:val="18"/>
                <w:szCs w:val="18"/>
              </w:rPr>
            </w:pPr>
            <w:r>
              <w:rPr>
                <w:rFonts w:ascii="宋体" w:hAnsi="宋体" w:cs="宋体" w:eastAsia="宋体" w:hint="default"/>
                <w:sz w:val="18"/>
                <w:szCs w:val="18"/>
              </w:rPr>
              <w:t>业务板块间抵销</w:t>
            </w:r>
          </w:p>
        </w:tc>
        <w:tc>
          <w:tcPr>
            <w:tcW w:w="1492" w:type="dxa"/>
            <w:tcBorders>
              <w:top w:val="single" w:sz="4" w:space="0" w:color="000000"/>
              <w:left w:val="nil" w:sz="6" w:space="0" w:color="auto"/>
              <w:bottom w:val="single" w:sz="4" w:space="0" w:color="000000"/>
              <w:right w:val="nil" w:sz="6" w:space="0" w:color="auto"/>
            </w:tcBorders>
          </w:tcPr>
          <w:p>
            <w:pPr>
              <w:pStyle w:val="TableParagraph"/>
              <w:spacing w:line="240" w:lineRule="auto" w:before="62"/>
              <w:ind w:right="54"/>
              <w:jc w:val="right"/>
              <w:rPr>
                <w:rFonts w:ascii="Times New Roman" w:hAnsi="Times New Roman" w:cs="Times New Roman" w:eastAsia="Times New Roman" w:hint="default"/>
                <w:sz w:val="18"/>
                <w:szCs w:val="18"/>
              </w:rPr>
            </w:pPr>
            <w:r>
              <w:rPr>
                <w:rFonts w:ascii="Times New Roman"/>
                <w:spacing w:val="-1"/>
                <w:sz w:val="18"/>
              </w:rPr>
              <w:t>-689,588,571.64</w:t>
            </w:r>
          </w:p>
        </w:tc>
        <w:tc>
          <w:tcPr>
            <w:tcW w:w="1435" w:type="dxa"/>
            <w:tcBorders>
              <w:top w:val="single" w:sz="4" w:space="0" w:color="000000"/>
              <w:left w:val="nil" w:sz="6" w:space="0" w:color="auto"/>
              <w:bottom w:val="single" w:sz="4" w:space="0" w:color="000000"/>
              <w:right w:val="nil" w:sz="6" w:space="0" w:color="auto"/>
            </w:tcBorders>
          </w:tcPr>
          <w:p>
            <w:pPr>
              <w:pStyle w:val="TableParagraph"/>
              <w:spacing w:line="240" w:lineRule="auto" w:before="62"/>
              <w:ind w:right="27"/>
              <w:jc w:val="right"/>
              <w:rPr>
                <w:rFonts w:ascii="Times New Roman" w:hAnsi="Times New Roman" w:cs="Times New Roman" w:eastAsia="Times New Roman" w:hint="default"/>
                <w:sz w:val="18"/>
                <w:szCs w:val="18"/>
              </w:rPr>
            </w:pPr>
            <w:r>
              <w:rPr>
                <w:rFonts w:ascii="Times New Roman"/>
                <w:spacing w:val="-1"/>
                <w:sz w:val="18"/>
              </w:rPr>
              <w:t>-689,364,825.00</w:t>
            </w:r>
          </w:p>
        </w:tc>
        <w:tc>
          <w:tcPr>
            <w:tcW w:w="1407" w:type="dxa"/>
            <w:tcBorders>
              <w:top w:val="single" w:sz="4" w:space="0" w:color="000000"/>
              <w:left w:val="nil" w:sz="6" w:space="0" w:color="auto"/>
              <w:bottom w:val="single" w:sz="4" w:space="0" w:color="000000"/>
              <w:right w:val="nil" w:sz="6" w:space="0" w:color="auto"/>
            </w:tcBorders>
          </w:tcPr>
          <w:p>
            <w:pPr>
              <w:pStyle w:val="TableParagraph"/>
              <w:spacing w:line="240" w:lineRule="auto" w:before="62"/>
              <w:ind w:right="26"/>
              <w:jc w:val="right"/>
              <w:rPr>
                <w:rFonts w:ascii="Times New Roman" w:hAnsi="Times New Roman" w:cs="Times New Roman" w:eastAsia="Times New Roman" w:hint="default"/>
                <w:sz w:val="18"/>
                <w:szCs w:val="18"/>
              </w:rPr>
            </w:pPr>
            <w:r>
              <w:rPr>
                <w:rFonts w:ascii="Times New Roman"/>
                <w:spacing w:val="-1"/>
                <w:sz w:val="18"/>
              </w:rPr>
              <w:t>-324,844,711.05</w:t>
            </w:r>
          </w:p>
        </w:tc>
        <w:tc>
          <w:tcPr>
            <w:tcW w:w="1407" w:type="dxa"/>
            <w:tcBorders>
              <w:top w:val="single" w:sz="4" w:space="0" w:color="000000"/>
              <w:left w:val="nil" w:sz="6" w:space="0" w:color="auto"/>
              <w:bottom w:val="single" w:sz="4" w:space="0" w:color="000000"/>
              <w:right w:val="nil" w:sz="6" w:space="0" w:color="auto"/>
            </w:tcBorders>
          </w:tcPr>
          <w:p>
            <w:pPr>
              <w:pStyle w:val="TableParagraph"/>
              <w:spacing w:line="240" w:lineRule="auto" w:before="62"/>
              <w:ind w:right="27"/>
              <w:jc w:val="right"/>
              <w:rPr>
                <w:rFonts w:ascii="Times New Roman" w:hAnsi="Times New Roman" w:cs="Times New Roman" w:eastAsia="Times New Roman" w:hint="default"/>
                <w:sz w:val="18"/>
                <w:szCs w:val="18"/>
              </w:rPr>
            </w:pPr>
            <w:r>
              <w:rPr>
                <w:rFonts w:ascii="Times New Roman"/>
                <w:spacing w:val="-1"/>
                <w:sz w:val="18"/>
              </w:rPr>
              <w:t>-313,402,928.43</w:t>
            </w:r>
          </w:p>
        </w:tc>
        <w:tc>
          <w:tcPr>
            <w:tcW w:w="1317" w:type="dxa"/>
            <w:tcBorders>
              <w:top w:val="single" w:sz="4" w:space="0" w:color="000000"/>
              <w:left w:val="nil" w:sz="6" w:space="0" w:color="auto"/>
              <w:bottom w:val="single" w:sz="4" w:space="0" w:color="000000"/>
              <w:right w:val="nil" w:sz="6" w:space="0" w:color="auto"/>
            </w:tcBorders>
          </w:tcPr>
          <w:p>
            <w:pPr>
              <w:pStyle w:val="TableParagraph"/>
              <w:spacing w:line="240" w:lineRule="auto" w:before="62"/>
              <w:ind w:right="27"/>
              <w:jc w:val="right"/>
              <w:rPr>
                <w:rFonts w:ascii="Times New Roman" w:hAnsi="Times New Roman" w:cs="Times New Roman" w:eastAsia="Times New Roman" w:hint="default"/>
                <w:sz w:val="18"/>
                <w:szCs w:val="18"/>
              </w:rPr>
            </w:pPr>
            <w:r>
              <w:rPr>
                <w:rFonts w:ascii="Times New Roman"/>
                <w:sz w:val="18"/>
              </w:rPr>
              <w:t>0.00</w:t>
            </w:r>
          </w:p>
        </w:tc>
      </w:tr>
      <w:tr>
        <w:trPr>
          <w:trHeight w:val="293" w:hRule="exact"/>
        </w:trPr>
        <w:tc>
          <w:tcPr>
            <w:tcW w:w="1522" w:type="dxa"/>
            <w:tcBorders>
              <w:top w:val="single" w:sz="4" w:space="0" w:color="000000"/>
              <w:left w:val="nil" w:sz="6" w:space="0" w:color="auto"/>
              <w:bottom w:val="single" w:sz="12" w:space="0" w:color="000000"/>
              <w:right w:val="nil" w:sz="6" w:space="0" w:color="auto"/>
            </w:tcBorders>
          </w:tcPr>
          <w:p>
            <w:pPr>
              <w:pStyle w:val="TableParagraph"/>
              <w:spacing w:line="240" w:lineRule="auto" w:before="10"/>
              <w:ind w:left="14"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492" w:type="dxa"/>
            <w:tcBorders>
              <w:top w:val="single" w:sz="4" w:space="0" w:color="000000"/>
              <w:left w:val="nil" w:sz="6" w:space="0" w:color="auto"/>
              <w:bottom w:val="single" w:sz="12" w:space="0" w:color="000000"/>
              <w:right w:val="nil" w:sz="6" w:space="0" w:color="auto"/>
            </w:tcBorders>
          </w:tcPr>
          <w:p>
            <w:pPr>
              <w:pStyle w:val="TableParagraph"/>
              <w:spacing w:line="240" w:lineRule="auto" w:before="66"/>
              <w:ind w:right="55"/>
              <w:jc w:val="right"/>
              <w:rPr>
                <w:rFonts w:ascii="Times New Roman" w:hAnsi="Times New Roman" w:cs="Times New Roman" w:eastAsia="Times New Roman" w:hint="default"/>
                <w:sz w:val="18"/>
                <w:szCs w:val="18"/>
              </w:rPr>
            </w:pPr>
            <w:r>
              <w:rPr>
                <w:rFonts w:ascii="Times New Roman"/>
                <w:b/>
                <w:spacing w:val="-1"/>
                <w:sz w:val="18"/>
              </w:rPr>
              <w:t>49,725,008,905.96</w:t>
            </w:r>
            <w:r>
              <w:rPr>
                <w:rFonts w:ascii="Times New Roman"/>
                <w:spacing w:val="-1"/>
                <w:sz w:val="18"/>
              </w:rPr>
            </w:r>
          </w:p>
        </w:tc>
        <w:tc>
          <w:tcPr>
            <w:tcW w:w="1435" w:type="dxa"/>
            <w:tcBorders>
              <w:top w:val="single" w:sz="4" w:space="0" w:color="000000"/>
              <w:left w:val="nil" w:sz="6" w:space="0" w:color="auto"/>
              <w:bottom w:val="single" w:sz="12" w:space="0" w:color="000000"/>
              <w:right w:val="nil" w:sz="6" w:space="0" w:color="auto"/>
            </w:tcBorders>
          </w:tcPr>
          <w:p>
            <w:pPr>
              <w:pStyle w:val="TableParagraph"/>
              <w:spacing w:line="240" w:lineRule="auto" w:before="66"/>
              <w:ind w:right="27"/>
              <w:jc w:val="right"/>
              <w:rPr>
                <w:rFonts w:ascii="Times New Roman" w:hAnsi="Times New Roman" w:cs="Times New Roman" w:eastAsia="Times New Roman" w:hint="default"/>
                <w:sz w:val="18"/>
                <w:szCs w:val="18"/>
              </w:rPr>
            </w:pPr>
            <w:r>
              <w:rPr>
                <w:rFonts w:ascii="Times New Roman"/>
                <w:b/>
                <w:spacing w:val="-1"/>
                <w:sz w:val="18"/>
              </w:rPr>
              <w:t>34,361,017,326.78</w:t>
            </w:r>
            <w:r>
              <w:rPr>
                <w:rFonts w:ascii="Times New Roman"/>
                <w:spacing w:val="-1"/>
                <w:sz w:val="18"/>
              </w:rPr>
            </w:r>
          </w:p>
        </w:tc>
        <w:tc>
          <w:tcPr>
            <w:tcW w:w="1407" w:type="dxa"/>
            <w:tcBorders>
              <w:top w:val="single" w:sz="4" w:space="0" w:color="000000"/>
              <w:left w:val="nil" w:sz="6" w:space="0" w:color="auto"/>
              <w:bottom w:val="single" w:sz="12" w:space="0" w:color="000000"/>
              <w:right w:val="nil" w:sz="6" w:space="0" w:color="auto"/>
            </w:tcBorders>
          </w:tcPr>
          <w:p>
            <w:pPr>
              <w:pStyle w:val="TableParagraph"/>
              <w:spacing w:line="240" w:lineRule="auto" w:before="66"/>
              <w:ind w:right="27"/>
              <w:jc w:val="right"/>
              <w:rPr>
                <w:rFonts w:ascii="Times New Roman" w:hAnsi="Times New Roman" w:cs="Times New Roman" w:eastAsia="Times New Roman" w:hint="default"/>
                <w:sz w:val="18"/>
                <w:szCs w:val="18"/>
              </w:rPr>
            </w:pPr>
            <w:r>
              <w:rPr>
                <w:rFonts w:ascii="Times New Roman"/>
                <w:b/>
                <w:spacing w:val="-1"/>
                <w:sz w:val="18"/>
              </w:rPr>
              <w:t>25,756,912,811.44</w:t>
            </w:r>
            <w:r>
              <w:rPr>
                <w:rFonts w:ascii="Times New Roman"/>
                <w:spacing w:val="-1"/>
                <w:sz w:val="18"/>
              </w:rPr>
            </w:r>
          </w:p>
        </w:tc>
        <w:tc>
          <w:tcPr>
            <w:tcW w:w="1407" w:type="dxa"/>
            <w:tcBorders>
              <w:top w:val="single" w:sz="4" w:space="0" w:color="000000"/>
              <w:left w:val="nil" w:sz="6" w:space="0" w:color="auto"/>
              <w:bottom w:val="single" w:sz="12" w:space="0" w:color="000000"/>
              <w:right w:val="nil" w:sz="6" w:space="0" w:color="auto"/>
            </w:tcBorders>
          </w:tcPr>
          <w:p>
            <w:pPr>
              <w:pStyle w:val="TableParagraph"/>
              <w:spacing w:line="240" w:lineRule="auto" w:before="66"/>
              <w:ind w:right="27"/>
              <w:jc w:val="right"/>
              <w:rPr>
                <w:rFonts w:ascii="Times New Roman" w:hAnsi="Times New Roman" w:cs="Times New Roman" w:eastAsia="Times New Roman" w:hint="default"/>
                <w:sz w:val="18"/>
                <w:szCs w:val="18"/>
              </w:rPr>
            </w:pPr>
            <w:r>
              <w:rPr>
                <w:rFonts w:ascii="Times New Roman"/>
                <w:b/>
                <w:spacing w:val="-1"/>
                <w:sz w:val="18"/>
              </w:rPr>
              <w:t>20,727,570,171.44</w:t>
            </w:r>
            <w:r>
              <w:rPr>
                <w:rFonts w:ascii="Times New Roman"/>
                <w:spacing w:val="-1"/>
                <w:sz w:val="18"/>
              </w:rPr>
            </w:r>
          </w:p>
        </w:tc>
        <w:tc>
          <w:tcPr>
            <w:tcW w:w="1317" w:type="dxa"/>
            <w:tcBorders>
              <w:top w:val="single" w:sz="4" w:space="0" w:color="000000"/>
              <w:left w:val="nil" w:sz="6" w:space="0" w:color="auto"/>
              <w:bottom w:val="single" w:sz="12" w:space="0" w:color="000000"/>
              <w:right w:val="nil" w:sz="6" w:space="0" w:color="auto"/>
            </w:tcBorders>
          </w:tcPr>
          <w:p>
            <w:pPr>
              <w:pStyle w:val="TableParagraph"/>
              <w:spacing w:line="240" w:lineRule="auto" w:before="66"/>
              <w:ind w:right="27"/>
              <w:jc w:val="right"/>
              <w:rPr>
                <w:rFonts w:ascii="Times New Roman" w:hAnsi="Times New Roman" w:cs="Times New Roman" w:eastAsia="Times New Roman" w:hint="default"/>
                <w:sz w:val="18"/>
                <w:szCs w:val="18"/>
              </w:rPr>
            </w:pPr>
            <w:r>
              <w:rPr>
                <w:rFonts w:ascii="Times New Roman"/>
                <w:b/>
                <w:spacing w:val="-1"/>
                <w:sz w:val="18"/>
              </w:rPr>
              <w:t>1,423,180,043.65</w:t>
            </w:r>
            <w:r>
              <w:rPr>
                <w:rFonts w:ascii="Times New Roman"/>
                <w:spacing w:val="-1"/>
                <w:sz w:val="18"/>
              </w:rPr>
            </w:r>
          </w:p>
        </w:tc>
      </w:tr>
    </w:tbl>
    <w:p>
      <w:pPr>
        <w:spacing w:before="25"/>
        <w:ind w:left="241" w:right="117" w:firstLine="0"/>
        <w:jc w:val="left"/>
        <w:rPr>
          <w:rFonts w:ascii="宋体" w:hAnsi="宋体" w:cs="宋体" w:eastAsia="宋体" w:hint="default"/>
          <w:sz w:val="22"/>
          <w:szCs w:val="22"/>
        </w:rPr>
      </w:pPr>
      <w:r>
        <w:rPr>
          <w:rFonts w:ascii="宋体" w:hAnsi="宋体" w:cs="宋体" w:eastAsia="宋体" w:hint="default"/>
          <w:sz w:val="22"/>
          <w:szCs w:val="22"/>
        </w:rPr>
        <w:t>（续）</w:t>
      </w:r>
    </w:p>
    <w:p>
      <w:pPr>
        <w:spacing w:line="240" w:lineRule="auto" w:before="8"/>
        <w:rPr>
          <w:rFonts w:ascii="宋体" w:hAnsi="宋体" w:cs="宋体" w:eastAsia="宋体" w:hint="default"/>
          <w:sz w:val="12"/>
          <w:szCs w:val="12"/>
        </w:rPr>
      </w:pPr>
    </w:p>
    <w:tbl>
      <w:tblPr>
        <w:tblW w:w="0" w:type="auto"/>
        <w:jc w:val="left"/>
        <w:tblInd w:w="199" w:type="dxa"/>
        <w:tblLayout w:type="fixed"/>
        <w:tblCellMar>
          <w:top w:w="0" w:type="dxa"/>
          <w:left w:w="0" w:type="dxa"/>
          <w:bottom w:w="0" w:type="dxa"/>
          <w:right w:w="0" w:type="dxa"/>
        </w:tblCellMar>
        <w:tblLook w:val="01E0"/>
      </w:tblPr>
      <w:tblGrid>
        <w:gridCol w:w="1637"/>
        <w:gridCol w:w="1406"/>
        <w:gridCol w:w="1406"/>
        <w:gridCol w:w="1406"/>
        <w:gridCol w:w="1407"/>
        <w:gridCol w:w="1317"/>
      </w:tblGrid>
      <w:tr>
        <w:trPr>
          <w:trHeight w:val="273" w:hRule="exact"/>
        </w:trPr>
        <w:tc>
          <w:tcPr>
            <w:tcW w:w="1637" w:type="dxa"/>
            <w:vMerge w:val="restart"/>
            <w:tcBorders>
              <w:top w:val="single" w:sz="12" w:space="0" w:color="000000"/>
              <w:left w:val="nil" w:sz="6" w:space="0" w:color="auto"/>
              <w:right w:val="nil" w:sz="6" w:space="0" w:color="auto"/>
            </w:tcBorders>
          </w:tcPr>
          <w:p>
            <w:pPr>
              <w:pStyle w:val="TableParagraph"/>
              <w:spacing w:line="240" w:lineRule="auto" w:before="121"/>
              <w:ind w:left="464" w:right="0"/>
              <w:jc w:val="left"/>
              <w:rPr>
                <w:rFonts w:ascii="宋体" w:hAnsi="宋体" w:cs="宋体" w:eastAsia="宋体" w:hint="default"/>
                <w:sz w:val="18"/>
                <w:szCs w:val="18"/>
              </w:rPr>
            </w:pPr>
            <w:r>
              <w:rPr>
                <w:rFonts w:ascii="宋体" w:hAnsi="宋体" w:cs="宋体" w:eastAsia="宋体" w:hint="default"/>
                <w:b/>
                <w:bCs/>
                <w:sz w:val="18"/>
                <w:szCs w:val="18"/>
              </w:rPr>
              <w:t>报告分部</w:t>
            </w:r>
            <w:r>
              <w:rPr>
                <w:rFonts w:ascii="宋体" w:hAnsi="宋体" w:cs="宋体" w:eastAsia="宋体" w:hint="default"/>
                <w:sz w:val="18"/>
                <w:szCs w:val="18"/>
              </w:rPr>
            </w:r>
          </w:p>
        </w:tc>
        <w:tc>
          <w:tcPr>
            <w:tcW w:w="2812" w:type="dxa"/>
            <w:gridSpan w:val="2"/>
            <w:tcBorders>
              <w:top w:val="single" w:sz="12" w:space="0" w:color="000000"/>
              <w:left w:val="nil" w:sz="6" w:space="0" w:color="auto"/>
              <w:bottom w:val="single" w:sz="4" w:space="0" w:color="000000"/>
              <w:right w:val="nil" w:sz="6" w:space="0" w:color="auto"/>
            </w:tcBorders>
          </w:tcPr>
          <w:p>
            <w:pPr>
              <w:pStyle w:val="TableParagraph"/>
              <w:spacing w:line="239" w:lineRule="exact"/>
              <w:ind w:left="661"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2013</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年</w:t>
            </w:r>
            <w:r>
              <w:rPr>
                <w:rFonts w:ascii="宋体" w:hAnsi="宋体" w:cs="宋体" w:eastAsia="宋体" w:hint="default"/>
                <w:b/>
                <w:bCs/>
                <w:spacing w:val="-46"/>
                <w:sz w:val="18"/>
                <w:szCs w:val="18"/>
              </w:rPr>
              <w:t> </w:t>
            </w:r>
            <w:r>
              <w:rPr>
                <w:rFonts w:ascii="Times New Roman" w:hAnsi="Times New Roman" w:cs="Times New Roman" w:eastAsia="Times New Roman" w:hint="default"/>
                <w:b/>
                <w:bCs/>
                <w:sz w:val="18"/>
                <w:szCs w:val="18"/>
              </w:rPr>
              <w:t>12</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月</w:t>
            </w:r>
            <w:r>
              <w:rPr>
                <w:rFonts w:ascii="宋体" w:hAnsi="宋体" w:cs="宋体" w:eastAsia="宋体" w:hint="default"/>
                <w:b/>
                <w:bCs/>
                <w:spacing w:val="-46"/>
                <w:sz w:val="18"/>
                <w:szCs w:val="18"/>
              </w:rPr>
              <w:t> </w:t>
            </w:r>
            <w:r>
              <w:rPr>
                <w:rFonts w:ascii="Times New Roman" w:hAnsi="Times New Roman" w:cs="Times New Roman" w:eastAsia="Times New Roman" w:hint="default"/>
                <w:b/>
                <w:bCs/>
                <w:sz w:val="18"/>
                <w:szCs w:val="18"/>
              </w:rPr>
              <w:t>31</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日</w:t>
            </w:r>
            <w:r>
              <w:rPr>
                <w:rFonts w:ascii="宋体" w:hAnsi="宋体" w:cs="宋体" w:eastAsia="宋体" w:hint="default"/>
                <w:sz w:val="18"/>
                <w:szCs w:val="18"/>
              </w:rPr>
            </w:r>
          </w:p>
        </w:tc>
        <w:tc>
          <w:tcPr>
            <w:tcW w:w="1406" w:type="dxa"/>
            <w:tcBorders>
              <w:top w:val="single" w:sz="12" w:space="0" w:color="000000"/>
              <w:left w:val="nil" w:sz="6" w:space="0" w:color="auto"/>
              <w:bottom w:val="single" w:sz="4" w:space="0" w:color="000000"/>
              <w:right w:val="nil" w:sz="6" w:space="0" w:color="auto"/>
            </w:tcBorders>
          </w:tcPr>
          <w:p>
            <w:pPr/>
          </w:p>
        </w:tc>
        <w:tc>
          <w:tcPr>
            <w:tcW w:w="1407" w:type="dxa"/>
            <w:tcBorders>
              <w:top w:val="single" w:sz="12" w:space="0" w:color="000000"/>
              <w:left w:val="nil" w:sz="6" w:space="0" w:color="auto"/>
              <w:bottom w:val="single" w:sz="4" w:space="0" w:color="000000"/>
              <w:right w:val="nil" w:sz="6" w:space="0" w:color="auto"/>
            </w:tcBorders>
          </w:tcPr>
          <w:p>
            <w:pPr>
              <w:pStyle w:val="TableParagraph"/>
              <w:spacing w:line="239" w:lineRule="exact"/>
              <w:ind w:left="274"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2013 </w:t>
            </w:r>
            <w:r>
              <w:rPr>
                <w:rFonts w:ascii="宋体" w:hAnsi="宋体" w:cs="宋体" w:eastAsia="宋体" w:hint="default"/>
                <w:b/>
                <w:bCs/>
                <w:sz w:val="18"/>
                <w:szCs w:val="18"/>
              </w:rPr>
              <w:t>年度</w:t>
            </w:r>
            <w:r>
              <w:rPr>
                <w:rFonts w:ascii="宋体" w:hAnsi="宋体" w:cs="宋体" w:eastAsia="宋体" w:hint="default"/>
                <w:sz w:val="18"/>
                <w:szCs w:val="18"/>
              </w:rPr>
            </w:r>
          </w:p>
        </w:tc>
        <w:tc>
          <w:tcPr>
            <w:tcW w:w="1317" w:type="dxa"/>
            <w:tcBorders>
              <w:top w:val="single" w:sz="12" w:space="0" w:color="000000"/>
              <w:left w:val="nil" w:sz="6" w:space="0" w:color="auto"/>
              <w:bottom w:val="single" w:sz="4" w:space="0" w:color="000000"/>
              <w:right w:val="nil" w:sz="6" w:space="0" w:color="auto"/>
            </w:tcBorders>
          </w:tcPr>
          <w:p>
            <w:pPr/>
          </w:p>
        </w:tc>
      </w:tr>
      <w:tr>
        <w:trPr>
          <w:trHeight w:val="284" w:hRule="exact"/>
        </w:trPr>
        <w:tc>
          <w:tcPr>
            <w:tcW w:w="1637" w:type="dxa"/>
            <w:vMerge/>
            <w:tcBorders>
              <w:left w:val="nil" w:sz="6" w:space="0" w:color="auto"/>
              <w:bottom w:val="single" w:sz="4" w:space="0" w:color="000000"/>
              <w:right w:val="nil" w:sz="6" w:space="0" w:color="auto"/>
            </w:tcBorders>
          </w:tcPr>
          <w:p>
            <w:pPr/>
          </w:p>
        </w:tc>
        <w:tc>
          <w:tcPr>
            <w:tcW w:w="1406"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left="340" w:right="0"/>
              <w:jc w:val="left"/>
              <w:rPr>
                <w:rFonts w:ascii="宋体" w:hAnsi="宋体" w:cs="宋体" w:eastAsia="宋体" w:hint="default"/>
                <w:sz w:val="18"/>
                <w:szCs w:val="18"/>
              </w:rPr>
            </w:pPr>
            <w:r>
              <w:rPr>
                <w:rFonts w:ascii="宋体" w:hAnsi="宋体" w:cs="宋体" w:eastAsia="宋体" w:hint="default"/>
                <w:b/>
                <w:bCs/>
                <w:sz w:val="18"/>
                <w:szCs w:val="18"/>
              </w:rPr>
              <w:t>资产总额</w:t>
            </w:r>
            <w:r>
              <w:rPr>
                <w:rFonts w:ascii="宋体" w:hAnsi="宋体" w:cs="宋体" w:eastAsia="宋体" w:hint="default"/>
                <w:sz w:val="18"/>
                <w:szCs w:val="18"/>
              </w:rPr>
            </w:r>
          </w:p>
        </w:tc>
        <w:tc>
          <w:tcPr>
            <w:tcW w:w="1406"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b/>
                <w:bCs/>
                <w:sz w:val="18"/>
                <w:szCs w:val="18"/>
              </w:rPr>
              <w:t>负债总额</w:t>
            </w:r>
            <w:r>
              <w:rPr>
                <w:rFonts w:ascii="宋体" w:hAnsi="宋体" w:cs="宋体" w:eastAsia="宋体" w:hint="default"/>
                <w:sz w:val="18"/>
                <w:szCs w:val="18"/>
              </w:rPr>
            </w:r>
          </w:p>
        </w:tc>
        <w:tc>
          <w:tcPr>
            <w:tcW w:w="1406"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left="160" w:right="0"/>
              <w:jc w:val="left"/>
              <w:rPr>
                <w:rFonts w:ascii="宋体" w:hAnsi="宋体" w:cs="宋体" w:eastAsia="宋体" w:hint="default"/>
                <w:sz w:val="18"/>
                <w:szCs w:val="18"/>
              </w:rPr>
            </w:pPr>
            <w:r>
              <w:rPr>
                <w:rFonts w:ascii="宋体" w:hAnsi="宋体" w:cs="宋体" w:eastAsia="宋体" w:hint="default"/>
                <w:b/>
                <w:bCs/>
                <w:sz w:val="18"/>
                <w:szCs w:val="18"/>
              </w:rPr>
              <w:t>主营业务收入</w:t>
            </w:r>
            <w:r>
              <w:rPr>
                <w:rFonts w:ascii="宋体" w:hAnsi="宋体" w:cs="宋体" w:eastAsia="宋体" w:hint="default"/>
                <w:sz w:val="18"/>
                <w:szCs w:val="18"/>
              </w:rPr>
            </w:r>
          </w:p>
        </w:tc>
        <w:tc>
          <w:tcPr>
            <w:tcW w:w="1407"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left="161" w:right="0"/>
              <w:jc w:val="left"/>
              <w:rPr>
                <w:rFonts w:ascii="宋体" w:hAnsi="宋体" w:cs="宋体" w:eastAsia="宋体" w:hint="default"/>
                <w:sz w:val="18"/>
                <w:szCs w:val="18"/>
              </w:rPr>
            </w:pPr>
            <w:r>
              <w:rPr>
                <w:rFonts w:ascii="宋体" w:hAnsi="宋体" w:cs="宋体" w:eastAsia="宋体" w:hint="default"/>
                <w:b/>
                <w:bCs/>
                <w:sz w:val="18"/>
                <w:szCs w:val="18"/>
              </w:rPr>
              <w:t>主营业务成本</w:t>
            </w:r>
            <w:r>
              <w:rPr>
                <w:rFonts w:ascii="宋体" w:hAnsi="宋体" w:cs="宋体" w:eastAsia="宋体" w:hint="default"/>
                <w:sz w:val="18"/>
                <w:szCs w:val="18"/>
              </w:rPr>
            </w:r>
          </w:p>
        </w:tc>
        <w:tc>
          <w:tcPr>
            <w:tcW w:w="1317"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left="296" w:right="0"/>
              <w:jc w:val="left"/>
              <w:rPr>
                <w:rFonts w:ascii="宋体" w:hAnsi="宋体" w:cs="宋体" w:eastAsia="宋体" w:hint="default"/>
                <w:sz w:val="18"/>
                <w:szCs w:val="18"/>
              </w:rPr>
            </w:pPr>
            <w:r>
              <w:rPr>
                <w:rFonts w:ascii="宋体" w:hAnsi="宋体" w:cs="宋体" w:eastAsia="宋体" w:hint="default"/>
                <w:b/>
                <w:bCs/>
                <w:sz w:val="18"/>
                <w:szCs w:val="18"/>
              </w:rPr>
              <w:t>利润总额</w:t>
            </w:r>
            <w:r>
              <w:rPr>
                <w:rFonts w:ascii="宋体" w:hAnsi="宋体" w:cs="宋体" w:eastAsia="宋体" w:hint="default"/>
                <w:sz w:val="18"/>
                <w:szCs w:val="18"/>
              </w:rPr>
            </w:r>
          </w:p>
        </w:tc>
      </w:tr>
      <w:tr>
        <w:trPr>
          <w:trHeight w:val="313" w:hRule="exact"/>
        </w:trPr>
        <w:tc>
          <w:tcPr>
            <w:tcW w:w="1637"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left="41" w:right="0"/>
              <w:jc w:val="left"/>
              <w:rPr>
                <w:rFonts w:ascii="宋体" w:hAnsi="宋体" w:cs="宋体" w:eastAsia="宋体" w:hint="default"/>
                <w:sz w:val="18"/>
                <w:szCs w:val="18"/>
              </w:rPr>
            </w:pPr>
            <w:r>
              <w:rPr>
                <w:rFonts w:ascii="宋体" w:hAnsi="宋体" w:cs="宋体" w:eastAsia="宋体" w:hint="default"/>
                <w:sz w:val="18"/>
                <w:szCs w:val="18"/>
              </w:rPr>
              <w:t>公共安全</w:t>
            </w:r>
          </w:p>
        </w:tc>
        <w:tc>
          <w:tcPr>
            <w:tcW w:w="1406" w:type="dxa"/>
            <w:tcBorders>
              <w:top w:val="single" w:sz="4" w:space="0" w:color="000000"/>
              <w:left w:val="nil" w:sz="6" w:space="0" w:color="auto"/>
              <w:bottom w:val="nil" w:sz="6" w:space="0" w:color="auto"/>
              <w:right w:val="nil" w:sz="6" w:space="0" w:color="auto"/>
            </w:tcBorders>
          </w:tcPr>
          <w:p>
            <w:pPr>
              <w:pStyle w:val="TableParagraph"/>
              <w:spacing w:line="240" w:lineRule="auto" w:before="62"/>
              <w:ind w:right="27"/>
              <w:jc w:val="right"/>
              <w:rPr>
                <w:rFonts w:ascii="Times New Roman" w:hAnsi="Times New Roman" w:cs="Times New Roman" w:eastAsia="Times New Roman" w:hint="default"/>
                <w:sz w:val="18"/>
                <w:szCs w:val="18"/>
              </w:rPr>
            </w:pPr>
            <w:r>
              <w:rPr>
                <w:rFonts w:ascii="Times New Roman"/>
                <w:spacing w:val="-1"/>
                <w:sz w:val="18"/>
              </w:rPr>
              <w:t>5,802,122,142.30</w:t>
            </w:r>
          </w:p>
        </w:tc>
        <w:tc>
          <w:tcPr>
            <w:tcW w:w="1406" w:type="dxa"/>
            <w:tcBorders>
              <w:top w:val="single" w:sz="4" w:space="0" w:color="000000"/>
              <w:left w:val="nil" w:sz="6" w:space="0" w:color="auto"/>
              <w:bottom w:val="nil" w:sz="6" w:space="0" w:color="auto"/>
              <w:right w:val="nil" w:sz="6" w:space="0" w:color="auto"/>
            </w:tcBorders>
          </w:tcPr>
          <w:p>
            <w:pPr>
              <w:pStyle w:val="TableParagraph"/>
              <w:spacing w:line="240" w:lineRule="auto" w:before="62"/>
              <w:ind w:left="89" w:right="0"/>
              <w:jc w:val="center"/>
              <w:rPr>
                <w:rFonts w:ascii="Times New Roman" w:hAnsi="Times New Roman" w:cs="Times New Roman" w:eastAsia="Times New Roman" w:hint="default"/>
                <w:sz w:val="18"/>
                <w:szCs w:val="18"/>
              </w:rPr>
            </w:pPr>
            <w:r>
              <w:rPr>
                <w:rFonts w:ascii="Times New Roman"/>
                <w:sz w:val="18"/>
              </w:rPr>
              <w:t>4,358,113,432.31</w:t>
            </w:r>
          </w:p>
        </w:tc>
        <w:tc>
          <w:tcPr>
            <w:tcW w:w="1406" w:type="dxa"/>
            <w:tcBorders>
              <w:top w:val="single" w:sz="4" w:space="0" w:color="000000"/>
              <w:left w:val="nil" w:sz="6" w:space="0" w:color="auto"/>
              <w:bottom w:val="nil" w:sz="6" w:space="0" w:color="auto"/>
              <w:right w:val="nil" w:sz="6" w:space="0" w:color="auto"/>
            </w:tcBorders>
          </w:tcPr>
          <w:p>
            <w:pPr>
              <w:pStyle w:val="TableParagraph"/>
              <w:spacing w:line="240" w:lineRule="auto" w:before="62"/>
              <w:ind w:right="27"/>
              <w:jc w:val="right"/>
              <w:rPr>
                <w:rFonts w:ascii="Times New Roman" w:hAnsi="Times New Roman" w:cs="Times New Roman" w:eastAsia="Times New Roman" w:hint="default"/>
                <w:sz w:val="18"/>
                <w:szCs w:val="18"/>
              </w:rPr>
            </w:pPr>
            <w:r>
              <w:rPr>
                <w:rFonts w:ascii="Times New Roman"/>
                <w:spacing w:val="-1"/>
                <w:sz w:val="18"/>
              </w:rPr>
              <w:t>3,896,555,995.34</w:t>
            </w:r>
          </w:p>
        </w:tc>
        <w:tc>
          <w:tcPr>
            <w:tcW w:w="1407" w:type="dxa"/>
            <w:tcBorders>
              <w:top w:val="single" w:sz="4" w:space="0" w:color="000000"/>
              <w:left w:val="nil" w:sz="6" w:space="0" w:color="auto"/>
              <w:bottom w:val="nil" w:sz="6" w:space="0" w:color="auto"/>
              <w:right w:val="nil" w:sz="6" w:space="0" w:color="auto"/>
            </w:tcBorders>
          </w:tcPr>
          <w:p>
            <w:pPr>
              <w:pStyle w:val="TableParagraph"/>
              <w:spacing w:line="240" w:lineRule="auto" w:before="62"/>
              <w:ind w:right="27"/>
              <w:jc w:val="right"/>
              <w:rPr>
                <w:rFonts w:ascii="Times New Roman" w:hAnsi="Times New Roman" w:cs="Times New Roman" w:eastAsia="Times New Roman" w:hint="default"/>
                <w:sz w:val="18"/>
                <w:szCs w:val="18"/>
              </w:rPr>
            </w:pPr>
            <w:r>
              <w:rPr>
                <w:rFonts w:ascii="Times New Roman"/>
                <w:spacing w:val="-1"/>
                <w:sz w:val="18"/>
              </w:rPr>
              <w:t>2,657,942,287.89</w:t>
            </w:r>
          </w:p>
        </w:tc>
        <w:tc>
          <w:tcPr>
            <w:tcW w:w="1317" w:type="dxa"/>
            <w:tcBorders>
              <w:top w:val="single" w:sz="4" w:space="0" w:color="000000"/>
              <w:left w:val="nil" w:sz="6" w:space="0" w:color="auto"/>
              <w:bottom w:val="nil" w:sz="6" w:space="0" w:color="auto"/>
              <w:right w:val="nil" w:sz="6" w:space="0" w:color="auto"/>
            </w:tcBorders>
          </w:tcPr>
          <w:p>
            <w:pPr>
              <w:pStyle w:val="TableParagraph"/>
              <w:spacing w:line="240" w:lineRule="auto" w:before="62"/>
              <w:ind w:right="27"/>
              <w:jc w:val="right"/>
              <w:rPr>
                <w:rFonts w:ascii="Times New Roman" w:hAnsi="Times New Roman" w:cs="Times New Roman" w:eastAsia="Times New Roman" w:hint="default"/>
                <w:sz w:val="18"/>
                <w:szCs w:val="18"/>
              </w:rPr>
            </w:pPr>
            <w:r>
              <w:rPr>
                <w:rFonts w:ascii="Times New Roman"/>
                <w:spacing w:val="-1"/>
                <w:sz w:val="18"/>
              </w:rPr>
              <w:t>470,201,819.29</w:t>
            </w:r>
          </w:p>
        </w:tc>
      </w:tr>
      <w:tr>
        <w:trPr>
          <w:trHeight w:val="284" w:hRule="exact"/>
        </w:trPr>
        <w:tc>
          <w:tcPr>
            <w:tcW w:w="1637" w:type="dxa"/>
            <w:tcBorders>
              <w:top w:val="nil" w:sz="6" w:space="0" w:color="auto"/>
              <w:left w:val="nil" w:sz="6" w:space="0" w:color="auto"/>
              <w:bottom w:val="nil" w:sz="6" w:space="0" w:color="auto"/>
              <w:right w:val="nil" w:sz="6" w:space="0" w:color="auto"/>
            </w:tcBorders>
          </w:tcPr>
          <w:p>
            <w:pPr>
              <w:pStyle w:val="TableParagraph"/>
              <w:spacing w:line="222" w:lineRule="exact"/>
              <w:ind w:left="41" w:right="0"/>
              <w:jc w:val="left"/>
              <w:rPr>
                <w:rFonts w:ascii="宋体" w:hAnsi="宋体" w:cs="宋体" w:eastAsia="宋体" w:hint="default"/>
                <w:sz w:val="18"/>
                <w:szCs w:val="18"/>
              </w:rPr>
            </w:pPr>
            <w:r>
              <w:rPr>
                <w:rFonts w:ascii="宋体" w:hAnsi="宋体" w:cs="宋体" w:eastAsia="宋体" w:hint="default"/>
                <w:sz w:val="18"/>
                <w:szCs w:val="18"/>
              </w:rPr>
              <w:t>互联网服务与终端</w:t>
            </w: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27"/>
              <w:jc w:val="right"/>
              <w:rPr>
                <w:rFonts w:ascii="Times New Roman" w:hAnsi="Times New Roman" w:cs="Times New Roman" w:eastAsia="Times New Roman" w:hint="default"/>
                <w:sz w:val="18"/>
                <w:szCs w:val="18"/>
              </w:rPr>
            </w:pPr>
            <w:r>
              <w:rPr>
                <w:rFonts w:ascii="Times New Roman"/>
                <w:spacing w:val="-1"/>
                <w:sz w:val="18"/>
              </w:rPr>
              <w:t>12,785,953,896.15</w:t>
            </w: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38"/>
              <w:ind w:left="89" w:right="0"/>
              <w:jc w:val="center"/>
              <w:rPr>
                <w:rFonts w:ascii="Times New Roman" w:hAnsi="Times New Roman" w:cs="Times New Roman" w:eastAsia="Times New Roman" w:hint="default"/>
                <w:sz w:val="18"/>
                <w:szCs w:val="18"/>
              </w:rPr>
            </w:pPr>
            <w:r>
              <w:rPr>
                <w:rFonts w:ascii="Times New Roman"/>
                <w:sz w:val="18"/>
              </w:rPr>
              <w:t>7,117,684,476.34</w:t>
            </w: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27"/>
              <w:jc w:val="right"/>
              <w:rPr>
                <w:rFonts w:ascii="Times New Roman" w:hAnsi="Times New Roman" w:cs="Times New Roman" w:eastAsia="Times New Roman" w:hint="default"/>
                <w:sz w:val="18"/>
                <w:szCs w:val="18"/>
              </w:rPr>
            </w:pPr>
            <w:r>
              <w:rPr>
                <w:rFonts w:ascii="Times New Roman"/>
                <w:spacing w:val="-1"/>
                <w:sz w:val="18"/>
              </w:rPr>
              <w:t>12,192,198,383.96</w:t>
            </w:r>
          </w:p>
        </w:tc>
        <w:tc>
          <w:tcPr>
            <w:tcW w:w="1407"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27"/>
              <w:jc w:val="right"/>
              <w:rPr>
                <w:rFonts w:ascii="Times New Roman" w:hAnsi="Times New Roman" w:cs="Times New Roman" w:eastAsia="Times New Roman" w:hint="default"/>
                <w:sz w:val="18"/>
                <w:szCs w:val="18"/>
              </w:rPr>
            </w:pPr>
            <w:r>
              <w:rPr>
                <w:rFonts w:ascii="Times New Roman"/>
                <w:spacing w:val="-1"/>
                <w:sz w:val="18"/>
              </w:rPr>
              <w:t>10,581,037,052.86</w:t>
            </w:r>
          </w:p>
        </w:tc>
        <w:tc>
          <w:tcPr>
            <w:tcW w:w="1317"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27"/>
              <w:jc w:val="right"/>
              <w:rPr>
                <w:rFonts w:ascii="Times New Roman" w:hAnsi="Times New Roman" w:cs="Times New Roman" w:eastAsia="Times New Roman" w:hint="default"/>
                <w:sz w:val="18"/>
                <w:szCs w:val="18"/>
              </w:rPr>
            </w:pPr>
            <w:r>
              <w:rPr>
                <w:rFonts w:ascii="Times New Roman"/>
                <w:spacing w:val="-1"/>
                <w:sz w:val="18"/>
              </w:rPr>
              <w:t>68,075,372.58</w:t>
            </w:r>
          </w:p>
        </w:tc>
      </w:tr>
      <w:tr>
        <w:trPr>
          <w:trHeight w:val="284" w:hRule="exact"/>
        </w:trPr>
        <w:tc>
          <w:tcPr>
            <w:tcW w:w="1637" w:type="dxa"/>
            <w:tcBorders>
              <w:top w:val="nil" w:sz="6" w:space="0" w:color="auto"/>
              <w:left w:val="nil" w:sz="6" w:space="0" w:color="auto"/>
              <w:bottom w:val="nil" w:sz="6" w:space="0" w:color="auto"/>
              <w:right w:val="nil" w:sz="6" w:space="0" w:color="auto"/>
            </w:tcBorders>
          </w:tcPr>
          <w:p>
            <w:pPr>
              <w:pStyle w:val="TableParagraph"/>
              <w:spacing w:line="222" w:lineRule="exact"/>
              <w:ind w:left="41" w:right="0"/>
              <w:jc w:val="left"/>
              <w:rPr>
                <w:rFonts w:ascii="宋体" w:hAnsi="宋体" w:cs="宋体" w:eastAsia="宋体" w:hint="default"/>
                <w:sz w:val="18"/>
                <w:szCs w:val="18"/>
              </w:rPr>
            </w:pPr>
            <w:r>
              <w:rPr>
                <w:rFonts w:ascii="宋体" w:hAnsi="宋体" w:cs="宋体" w:eastAsia="宋体" w:hint="default"/>
                <w:sz w:val="18"/>
                <w:szCs w:val="18"/>
              </w:rPr>
              <w:t>智慧城市</w:t>
            </w: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27"/>
              <w:jc w:val="right"/>
              <w:rPr>
                <w:rFonts w:ascii="Times New Roman" w:hAnsi="Times New Roman" w:cs="Times New Roman" w:eastAsia="Times New Roman" w:hint="default"/>
                <w:sz w:val="18"/>
                <w:szCs w:val="18"/>
              </w:rPr>
            </w:pPr>
            <w:r>
              <w:rPr>
                <w:rFonts w:ascii="Times New Roman"/>
                <w:spacing w:val="-1"/>
                <w:sz w:val="18"/>
              </w:rPr>
              <w:t>3,520,787,004.74</w:t>
            </w: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38"/>
              <w:ind w:left="89" w:right="0"/>
              <w:jc w:val="center"/>
              <w:rPr>
                <w:rFonts w:ascii="Times New Roman" w:hAnsi="Times New Roman" w:cs="Times New Roman" w:eastAsia="Times New Roman" w:hint="default"/>
                <w:sz w:val="18"/>
                <w:szCs w:val="18"/>
              </w:rPr>
            </w:pPr>
            <w:r>
              <w:rPr>
                <w:rFonts w:ascii="Times New Roman"/>
                <w:sz w:val="18"/>
              </w:rPr>
              <w:t>2,557,837,808.75</w:t>
            </w: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27"/>
              <w:jc w:val="right"/>
              <w:rPr>
                <w:rFonts w:ascii="Times New Roman" w:hAnsi="Times New Roman" w:cs="Times New Roman" w:eastAsia="Times New Roman" w:hint="default"/>
                <w:sz w:val="18"/>
                <w:szCs w:val="18"/>
              </w:rPr>
            </w:pPr>
            <w:r>
              <w:rPr>
                <w:rFonts w:ascii="Times New Roman"/>
                <w:spacing w:val="-1"/>
                <w:sz w:val="18"/>
              </w:rPr>
              <w:t>3,045,077,089.04</w:t>
            </w:r>
          </w:p>
        </w:tc>
        <w:tc>
          <w:tcPr>
            <w:tcW w:w="1407"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27"/>
              <w:jc w:val="right"/>
              <w:rPr>
                <w:rFonts w:ascii="Times New Roman" w:hAnsi="Times New Roman" w:cs="Times New Roman" w:eastAsia="Times New Roman" w:hint="default"/>
                <w:sz w:val="18"/>
                <w:szCs w:val="18"/>
              </w:rPr>
            </w:pPr>
            <w:r>
              <w:rPr>
                <w:rFonts w:ascii="Times New Roman"/>
                <w:spacing w:val="-1"/>
                <w:sz w:val="18"/>
              </w:rPr>
              <w:t>2,642,866,851.70</w:t>
            </w:r>
          </w:p>
        </w:tc>
        <w:tc>
          <w:tcPr>
            <w:tcW w:w="1317"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27"/>
              <w:jc w:val="right"/>
              <w:rPr>
                <w:rFonts w:ascii="Times New Roman" w:hAnsi="Times New Roman" w:cs="Times New Roman" w:eastAsia="Times New Roman" w:hint="default"/>
                <w:sz w:val="18"/>
                <w:szCs w:val="18"/>
              </w:rPr>
            </w:pPr>
            <w:r>
              <w:rPr>
                <w:rFonts w:ascii="Times New Roman"/>
                <w:spacing w:val="-1"/>
                <w:sz w:val="18"/>
              </w:rPr>
              <w:t>-8,905,605.72</w:t>
            </w:r>
          </w:p>
        </w:tc>
      </w:tr>
      <w:tr>
        <w:trPr>
          <w:trHeight w:val="284" w:hRule="exact"/>
        </w:trPr>
        <w:tc>
          <w:tcPr>
            <w:tcW w:w="1637" w:type="dxa"/>
            <w:tcBorders>
              <w:top w:val="nil" w:sz="6" w:space="0" w:color="auto"/>
              <w:left w:val="nil" w:sz="6" w:space="0" w:color="auto"/>
              <w:bottom w:val="nil" w:sz="6" w:space="0" w:color="auto"/>
              <w:right w:val="nil" w:sz="6" w:space="0" w:color="auto"/>
            </w:tcBorders>
          </w:tcPr>
          <w:p>
            <w:pPr>
              <w:pStyle w:val="TableParagraph"/>
              <w:spacing w:line="222" w:lineRule="exact"/>
              <w:ind w:left="41" w:right="0"/>
              <w:jc w:val="left"/>
              <w:rPr>
                <w:rFonts w:ascii="宋体" w:hAnsi="宋体" w:cs="宋体" w:eastAsia="宋体" w:hint="default"/>
                <w:sz w:val="18"/>
                <w:szCs w:val="18"/>
              </w:rPr>
            </w:pPr>
            <w:r>
              <w:rPr>
                <w:rFonts w:ascii="宋体" w:hAnsi="宋体" w:cs="宋体" w:eastAsia="宋体" w:hint="default"/>
                <w:sz w:val="18"/>
                <w:szCs w:val="18"/>
              </w:rPr>
              <w:t>节能环保</w:t>
            </w: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27"/>
              <w:jc w:val="right"/>
              <w:rPr>
                <w:rFonts w:ascii="Times New Roman" w:hAnsi="Times New Roman" w:cs="Times New Roman" w:eastAsia="Times New Roman" w:hint="default"/>
                <w:sz w:val="18"/>
                <w:szCs w:val="18"/>
              </w:rPr>
            </w:pPr>
            <w:r>
              <w:rPr>
                <w:rFonts w:ascii="Times New Roman"/>
                <w:spacing w:val="-1"/>
                <w:sz w:val="18"/>
              </w:rPr>
              <w:t>11,808,882,472.06</w:t>
            </w: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38"/>
              <w:ind w:left="89" w:right="0"/>
              <w:jc w:val="center"/>
              <w:rPr>
                <w:rFonts w:ascii="Times New Roman" w:hAnsi="Times New Roman" w:cs="Times New Roman" w:eastAsia="Times New Roman" w:hint="default"/>
                <w:sz w:val="18"/>
                <w:szCs w:val="18"/>
              </w:rPr>
            </w:pPr>
            <w:r>
              <w:rPr>
                <w:rFonts w:ascii="Times New Roman"/>
                <w:sz w:val="18"/>
              </w:rPr>
              <w:t>8,026,244,990.15</w:t>
            </w: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27"/>
              <w:jc w:val="right"/>
              <w:rPr>
                <w:rFonts w:ascii="Times New Roman" w:hAnsi="Times New Roman" w:cs="Times New Roman" w:eastAsia="Times New Roman" w:hint="default"/>
                <w:sz w:val="18"/>
                <w:szCs w:val="18"/>
              </w:rPr>
            </w:pPr>
            <w:r>
              <w:rPr>
                <w:rFonts w:ascii="Times New Roman"/>
                <w:spacing w:val="-1"/>
                <w:sz w:val="18"/>
              </w:rPr>
              <w:t>3,299,995,113.66</w:t>
            </w:r>
          </w:p>
        </w:tc>
        <w:tc>
          <w:tcPr>
            <w:tcW w:w="1407"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27"/>
              <w:jc w:val="right"/>
              <w:rPr>
                <w:rFonts w:ascii="Times New Roman" w:hAnsi="Times New Roman" w:cs="Times New Roman" w:eastAsia="Times New Roman" w:hint="default"/>
                <w:sz w:val="18"/>
                <w:szCs w:val="18"/>
              </w:rPr>
            </w:pPr>
            <w:r>
              <w:rPr>
                <w:rFonts w:ascii="Times New Roman"/>
                <w:spacing w:val="-1"/>
                <w:sz w:val="18"/>
              </w:rPr>
              <w:t>2,457,732,187.33</w:t>
            </w:r>
          </w:p>
        </w:tc>
        <w:tc>
          <w:tcPr>
            <w:tcW w:w="1317"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27"/>
              <w:jc w:val="right"/>
              <w:rPr>
                <w:rFonts w:ascii="Times New Roman" w:hAnsi="Times New Roman" w:cs="Times New Roman" w:eastAsia="Times New Roman" w:hint="default"/>
                <w:sz w:val="18"/>
                <w:szCs w:val="18"/>
              </w:rPr>
            </w:pPr>
            <w:r>
              <w:rPr>
                <w:rFonts w:ascii="Times New Roman"/>
                <w:spacing w:val="-1"/>
                <w:sz w:val="18"/>
              </w:rPr>
              <w:t>12,037,829.87</w:t>
            </w:r>
          </w:p>
        </w:tc>
      </w:tr>
      <w:tr>
        <w:trPr>
          <w:trHeight w:val="284" w:hRule="exact"/>
        </w:trPr>
        <w:tc>
          <w:tcPr>
            <w:tcW w:w="1637" w:type="dxa"/>
            <w:tcBorders>
              <w:top w:val="nil" w:sz="6" w:space="0" w:color="auto"/>
              <w:left w:val="nil" w:sz="6" w:space="0" w:color="auto"/>
              <w:bottom w:val="nil" w:sz="6" w:space="0" w:color="auto"/>
              <w:right w:val="nil" w:sz="6" w:space="0" w:color="auto"/>
            </w:tcBorders>
          </w:tcPr>
          <w:p>
            <w:pPr>
              <w:pStyle w:val="TableParagraph"/>
              <w:spacing w:line="222" w:lineRule="exact"/>
              <w:ind w:left="41" w:right="0"/>
              <w:jc w:val="left"/>
              <w:rPr>
                <w:rFonts w:ascii="宋体" w:hAnsi="宋体" w:cs="宋体" w:eastAsia="宋体" w:hint="default"/>
                <w:sz w:val="18"/>
                <w:szCs w:val="18"/>
              </w:rPr>
            </w:pPr>
            <w:r>
              <w:rPr>
                <w:rFonts w:ascii="宋体" w:hAnsi="宋体" w:cs="宋体" w:eastAsia="宋体" w:hint="default"/>
                <w:sz w:val="18"/>
                <w:szCs w:val="18"/>
              </w:rPr>
              <w:t>科技园区</w:t>
            </w: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27"/>
              <w:jc w:val="right"/>
              <w:rPr>
                <w:rFonts w:ascii="Times New Roman" w:hAnsi="Times New Roman" w:cs="Times New Roman" w:eastAsia="Times New Roman" w:hint="default"/>
                <w:sz w:val="18"/>
                <w:szCs w:val="18"/>
              </w:rPr>
            </w:pPr>
            <w:r>
              <w:rPr>
                <w:rFonts w:ascii="Times New Roman"/>
                <w:spacing w:val="-1"/>
                <w:sz w:val="18"/>
              </w:rPr>
              <w:t>3,212,819,893.52</w:t>
            </w: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38"/>
              <w:ind w:left="89" w:right="0"/>
              <w:jc w:val="center"/>
              <w:rPr>
                <w:rFonts w:ascii="Times New Roman" w:hAnsi="Times New Roman" w:cs="Times New Roman" w:eastAsia="Times New Roman" w:hint="default"/>
                <w:sz w:val="18"/>
                <w:szCs w:val="18"/>
              </w:rPr>
            </w:pPr>
            <w:r>
              <w:rPr>
                <w:rFonts w:ascii="Times New Roman"/>
                <w:sz w:val="18"/>
              </w:rPr>
              <w:t>2,327,205,468.75</w:t>
            </w: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27"/>
              <w:jc w:val="right"/>
              <w:rPr>
                <w:rFonts w:ascii="Times New Roman" w:hAnsi="Times New Roman" w:cs="Times New Roman" w:eastAsia="Times New Roman" w:hint="default"/>
                <w:sz w:val="18"/>
                <w:szCs w:val="18"/>
              </w:rPr>
            </w:pPr>
            <w:r>
              <w:rPr>
                <w:rFonts w:ascii="Times New Roman"/>
                <w:spacing w:val="-1"/>
                <w:sz w:val="18"/>
              </w:rPr>
              <w:t>132,522,746.80</w:t>
            </w:r>
          </w:p>
        </w:tc>
        <w:tc>
          <w:tcPr>
            <w:tcW w:w="1407"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27"/>
              <w:jc w:val="right"/>
              <w:rPr>
                <w:rFonts w:ascii="Times New Roman" w:hAnsi="Times New Roman" w:cs="Times New Roman" w:eastAsia="Times New Roman" w:hint="default"/>
                <w:sz w:val="18"/>
                <w:szCs w:val="18"/>
              </w:rPr>
            </w:pPr>
            <w:r>
              <w:rPr>
                <w:rFonts w:ascii="Times New Roman"/>
                <w:spacing w:val="-1"/>
                <w:sz w:val="18"/>
              </w:rPr>
              <w:t>96,174,342.96</w:t>
            </w:r>
          </w:p>
        </w:tc>
        <w:tc>
          <w:tcPr>
            <w:tcW w:w="1317"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27"/>
              <w:jc w:val="right"/>
              <w:rPr>
                <w:rFonts w:ascii="Times New Roman" w:hAnsi="Times New Roman" w:cs="Times New Roman" w:eastAsia="Times New Roman" w:hint="default"/>
                <w:sz w:val="18"/>
                <w:szCs w:val="18"/>
              </w:rPr>
            </w:pPr>
            <w:r>
              <w:rPr>
                <w:rFonts w:ascii="Times New Roman"/>
                <w:spacing w:val="-1"/>
                <w:sz w:val="18"/>
              </w:rPr>
              <w:t>52,844,653.77</w:t>
            </w:r>
          </w:p>
        </w:tc>
      </w:tr>
      <w:tr>
        <w:trPr>
          <w:trHeight w:val="255" w:hRule="exact"/>
        </w:trPr>
        <w:tc>
          <w:tcPr>
            <w:tcW w:w="1637" w:type="dxa"/>
            <w:tcBorders>
              <w:top w:val="nil" w:sz="6" w:space="0" w:color="auto"/>
              <w:left w:val="nil" w:sz="6" w:space="0" w:color="auto"/>
              <w:bottom w:val="single" w:sz="4" w:space="0" w:color="000000"/>
              <w:right w:val="nil" w:sz="6" w:space="0" w:color="auto"/>
            </w:tcBorders>
          </w:tcPr>
          <w:p>
            <w:pPr>
              <w:pStyle w:val="TableParagraph"/>
              <w:spacing w:line="222" w:lineRule="exact"/>
              <w:ind w:left="41" w:right="0"/>
              <w:jc w:val="left"/>
              <w:rPr>
                <w:rFonts w:ascii="宋体" w:hAnsi="宋体" w:cs="宋体" w:eastAsia="宋体" w:hint="default"/>
                <w:sz w:val="18"/>
                <w:szCs w:val="18"/>
              </w:rPr>
            </w:pPr>
            <w:r>
              <w:rPr>
                <w:rFonts w:ascii="宋体" w:hAnsi="宋体" w:cs="宋体" w:eastAsia="宋体" w:hint="default"/>
                <w:sz w:val="18"/>
                <w:szCs w:val="18"/>
              </w:rPr>
              <w:t>总部与投资</w:t>
            </w:r>
          </w:p>
        </w:tc>
        <w:tc>
          <w:tcPr>
            <w:tcW w:w="1406"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right="27"/>
              <w:jc w:val="right"/>
              <w:rPr>
                <w:rFonts w:ascii="Times New Roman" w:hAnsi="Times New Roman" w:cs="Times New Roman" w:eastAsia="Times New Roman" w:hint="default"/>
                <w:sz w:val="18"/>
                <w:szCs w:val="18"/>
              </w:rPr>
            </w:pPr>
            <w:r>
              <w:rPr>
                <w:rFonts w:ascii="Times New Roman"/>
                <w:spacing w:val="-1"/>
                <w:sz w:val="18"/>
              </w:rPr>
              <w:t>6,017,349,198.33</w:t>
            </w:r>
          </w:p>
        </w:tc>
        <w:tc>
          <w:tcPr>
            <w:tcW w:w="1406"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left="89" w:right="0"/>
              <w:jc w:val="center"/>
              <w:rPr>
                <w:rFonts w:ascii="Times New Roman" w:hAnsi="Times New Roman" w:cs="Times New Roman" w:eastAsia="Times New Roman" w:hint="default"/>
                <w:sz w:val="18"/>
                <w:szCs w:val="18"/>
              </w:rPr>
            </w:pPr>
            <w:r>
              <w:rPr>
                <w:rFonts w:ascii="Times New Roman"/>
                <w:sz w:val="18"/>
              </w:rPr>
              <w:t>5,086,397,032.48</w:t>
            </w:r>
          </w:p>
        </w:tc>
        <w:tc>
          <w:tcPr>
            <w:tcW w:w="1406"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right="26"/>
              <w:jc w:val="right"/>
              <w:rPr>
                <w:rFonts w:ascii="Times New Roman" w:hAnsi="Times New Roman" w:cs="Times New Roman" w:eastAsia="Times New Roman" w:hint="default"/>
                <w:sz w:val="18"/>
                <w:szCs w:val="18"/>
              </w:rPr>
            </w:pPr>
            <w:r>
              <w:rPr>
                <w:rFonts w:ascii="Times New Roman"/>
                <w:sz w:val="18"/>
              </w:rPr>
              <w:t>0.00</w:t>
            </w:r>
          </w:p>
        </w:tc>
        <w:tc>
          <w:tcPr>
            <w:tcW w:w="1407"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right="26"/>
              <w:jc w:val="right"/>
              <w:rPr>
                <w:rFonts w:ascii="Times New Roman" w:hAnsi="Times New Roman" w:cs="Times New Roman" w:eastAsia="Times New Roman" w:hint="default"/>
                <w:sz w:val="18"/>
                <w:szCs w:val="18"/>
              </w:rPr>
            </w:pPr>
            <w:r>
              <w:rPr>
                <w:rFonts w:ascii="Times New Roman"/>
                <w:sz w:val="18"/>
              </w:rPr>
              <w:t>0.00</w:t>
            </w:r>
          </w:p>
        </w:tc>
        <w:tc>
          <w:tcPr>
            <w:tcW w:w="1317"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right="27"/>
              <w:jc w:val="right"/>
              <w:rPr>
                <w:rFonts w:ascii="Times New Roman" w:hAnsi="Times New Roman" w:cs="Times New Roman" w:eastAsia="Times New Roman" w:hint="default"/>
                <w:sz w:val="18"/>
                <w:szCs w:val="18"/>
              </w:rPr>
            </w:pPr>
            <w:r>
              <w:rPr>
                <w:rFonts w:ascii="Times New Roman"/>
                <w:spacing w:val="-1"/>
                <w:sz w:val="18"/>
              </w:rPr>
              <w:t>716,538,004.96</w:t>
            </w:r>
          </w:p>
        </w:tc>
      </w:tr>
      <w:tr>
        <w:trPr>
          <w:trHeight w:val="284" w:hRule="exact"/>
        </w:trPr>
        <w:tc>
          <w:tcPr>
            <w:tcW w:w="1637"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left="14" w:right="0"/>
              <w:jc w:val="center"/>
              <w:rPr>
                <w:rFonts w:ascii="宋体" w:hAnsi="宋体" w:cs="宋体" w:eastAsia="宋体" w:hint="default"/>
                <w:sz w:val="18"/>
                <w:szCs w:val="18"/>
              </w:rPr>
            </w:pPr>
            <w:r>
              <w:rPr>
                <w:rFonts w:ascii="宋体" w:hAnsi="宋体" w:cs="宋体" w:eastAsia="宋体" w:hint="default"/>
                <w:b/>
                <w:bCs/>
                <w:sz w:val="18"/>
                <w:szCs w:val="18"/>
              </w:rPr>
              <w:t>小计</w:t>
            </w:r>
            <w:r>
              <w:rPr>
                <w:rFonts w:ascii="宋体" w:hAnsi="宋体" w:cs="宋体" w:eastAsia="宋体" w:hint="default"/>
                <w:sz w:val="18"/>
                <w:szCs w:val="18"/>
              </w:rPr>
            </w:r>
          </w:p>
        </w:tc>
        <w:tc>
          <w:tcPr>
            <w:tcW w:w="1406" w:type="dxa"/>
            <w:tcBorders>
              <w:top w:val="single" w:sz="4" w:space="0" w:color="000000"/>
              <w:left w:val="nil" w:sz="6" w:space="0" w:color="auto"/>
              <w:bottom w:val="single" w:sz="4" w:space="0" w:color="000000"/>
              <w:right w:val="nil" w:sz="6" w:space="0" w:color="auto"/>
            </w:tcBorders>
          </w:tcPr>
          <w:p>
            <w:pPr>
              <w:pStyle w:val="TableParagraph"/>
              <w:spacing w:line="240" w:lineRule="auto" w:before="66"/>
              <w:ind w:right="27"/>
              <w:jc w:val="right"/>
              <w:rPr>
                <w:rFonts w:ascii="Times New Roman" w:hAnsi="Times New Roman" w:cs="Times New Roman" w:eastAsia="Times New Roman" w:hint="default"/>
                <w:sz w:val="18"/>
                <w:szCs w:val="18"/>
              </w:rPr>
            </w:pPr>
            <w:r>
              <w:rPr>
                <w:rFonts w:ascii="Times New Roman"/>
                <w:b/>
                <w:spacing w:val="-1"/>
                <w:sz w:val="18"/>
              </w:rPr>
              <w:t>43,147,914,607.10</w:t>
            </w:r>
            <w:r>
              <w:rPr>
                <w:rFonts w:ascii="Times New Roman"/>
                <w:spacing w:val="-1"/>
                <w:sz w:val="18"/>
              </w:rPr>
            </w:r>
          </w:p>
        </w:tc>
        <w:tc>
          <w:tcPr>
            <w:tcW w:w="1406" w:type="dxa"/>
            <w:tcBorders>
              <w:top w:val="single" w:sz="4" w:space="0" w:color="000000"/>
              <w:left w:val="nil" w:sz="6" w:space="0" w:color="auto"/>
              <w:bottom w:val="single" w:sz="4" w:space="0" w:color="000000"/>
              <w:right w:val="nil" w:sz="6" w:space="0" w:color="auto"/>
            </w:tcBorders>
          </w:tcPr>
          <w:p>
            <w:pPr>
              <w:pStyle w:val="TableParagraph"/>
              <w:spacing w:line="240" w:lineRule="auto" w:before="66"/>
              <w:ind w:right="0"/>
              <w:jc w:val="center"/>
              <w:rPr>
                <w:rFonts w:ascii="Times New Roman" w:hAnsi="Times New Roman" w:cs="Times New Roman" w:eastAsia="Times New Roman" w:hint="default"/>
                <w:sz w:val="18"/>
                <w:szCs w:val="18"/>
              </w:rPr>
            </w:pPr>
            <w:r>
              <w:rPr>
                <w:rFonts w:ascii="Times New Roman"/>
                <w:b/>
                <w:sz w:val="18"/>
              </w:rPr>
              <w:t>29,473,483,208.78</w:t>
            </w:r>
            <w:r>
              <w:rPr>
                <w:rFonts w:ascii="Times New Roman"/>
                <w:sz w:val="18"/>
              </w:rPr>
            </w:r>
          </w:p>
        </w:tc>
        <w:tc>
          <w:tcPr>
            <w:tcW w:w="1406" w:type="dxa"/>
            <w:tcBorders>
              <w:top w:val="single" w:sz="4" w:space="0" w:color="000000"/>
              <w:left w:val="nil" w:sz="6" w:space="0" w:color="auto"/>
              <w:bottom w:val="single" w:sz="4" w:space="0" w:color="000000"/>
              <w:right w:val="nil" w:sz="6" w:space="0" w:color="auto"/>
            </w:tcBorders>
          </w:tcPr>
          <w:p>
            <w:pPr>
              <w:pStyle w:val="TableParagraph"/>
              <w:spacing w:line="240" w:lineRule="auto" w:before="66"/>
              <w:ind w:right="27"/>
              <w:jc w:val="right"/>
              <w:rPr>
                <w:rFonts w:ascii="Times New Roman" w:hAnsi="Times New Roman" w:cs="Times New Roman" w:eastAsia="Times New Roman" w:hint="default"/>
                <w:sz w:val="18"/>
                <w:szCs w:val="18"/>
              </w:rPr>
            </w:pPr>
            <w:r>
              <w:rPr>
                <w:rFonts w:ascii="Times New Roman"/>
                <w:b/>
                <w:spacing w:val="-1"/>
                <w:sz w:val="18"/>
              </w:rPr>
              <w:t>22,566,349,328.80</w:t>
            </w:r>
            <w:r>
              <w:rPr>
                <w:rFonts w:ascii="Times New Roman"/>
                <w:spacing w:val="-1"/>
                <w:sz w:val="18"/>
              </w:rPr>
            </w:r>
          </w:p>
        </w:tc>
        <w:tc>
          <w:tcPr>
            <w:tcW w:w="1407" w:type="dxa"/>
            <w:tcBorders>
              <w:top w:val="single" w:sz="4" w:space="0" w:color="000000"/>
              <w:left w:val="nil" w:sz="6" w:space="0" w:color="auto"/>
              <w:bottom w:val="single" w:sz="4" w:space="0" w:color="000000"/>
              <w:right w:val="nil" w:sz="6" w:space="0" w:color="auto"/>
            </w:tcBorders>
          </w:tcPr>
          <w:p>
            <w:pPr>
              <w:pStyle w:val="TableParagraph"/>
              <w:spacing w:line="240" w:lineRule="auto" w:before="66"/>
              <w:ind w:right="27"/>
              <w:jc w:val="right"/>
              <w:rPr>
                <w:rFonts w:ascii="Times New Roman" w:hAnsi="Times New Roman" w:cs="Times New Roman" w:eastAsia="Times New Roman" w:hint="default"/>
                <w:sz w:val="18"/>
                <w:szCs w:val="18"/>
              </w:rPr>
            </w:pPr>
            <w:r>
              <w:rPr>
                <w:rFonts w:ascii="Times New Roman"/>
                <w:b/>
                <w:spacing w:val="-1"/>
                <w:sz w:val="18"/>
              </w:rPr>
              <w:t>18,435,752,722.74</w:t>
            </w:r>
            <w:r>
              <w:rPr>
                <w:rFonts w:ascii="Times New Roman"/>
                <w:spacing w:val="-1"/>
                <w:sz w:val="18"/>
              </w:rPr>
            </w:r>
          </w:p>
        </w:tc>
        <w:tc>
          <w:tcPr>
            <w:tcW w:w="1317" w:type="dxa"/>
            <w:tcBorders>
              <w:top w:val="single" w:sz="4" w:space="0" w:color="000000"/>
              <w:left w:val="nil" w:sz="6" w:space="0" w:color="auto"/>
              <w:bottom w:val="single" w:sz="4" w:space="0" w:color="000000"/>
              <w:right w:val="nil" w:sz="6" w:space="0" w:color="auto"/>
            </w:tcBorders>
          </w:tcPr>
          <w:p>
            <w:pPr>
              <w:pStyle w:val="TableParagraph"/>
              <w:spacing w:line="240" w:lineRule="auto" w:before="66"/>
              <w:ind w:right="27"/>
              <w:jc w:val="right"/>
              <w:rPr>
                <w:rFonts w:ascii="Times New Roman" w:hAnsi="Times New Roman" w:cs="Times New Roman" w:eastAsia="Times New Roman" w:hint="default"/>
                <w:sz w:val="18"/>
                <w:szCs w:val="18"/>
              </w:rPr>
            </w:pPr>
            <w:r>
              <w:rPr>
                <w:rFonts w:ascii="Times New Roman"/>
                <w:b/>
                <w:spacing w:val="-1"/>
                <w:sz w:val="18"/>
              </w:rPr>
              <w:t>1,310,792,074.75</w:t>
            </w:r>
            <w:r>
              <w:rPr>
                <w:rFonts w:ascii="Times New Roman"/>
                <w:spacing w:val="-1"/>
                <w:sz w:val="18"/>
              </w:rPr>
            </w:r>
          </w:p>
        </w:tc>
      </w:tr>
      <w:tr>
        <w:trPr>
          <w:trHeight w:val="283" w:hRule="exact"/>
        </w:trPr>
        <w:tc>
          <w:tcPr>
            <w:tcW w:w="1637"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left="41" w:right="0"/>
              <w:jc w:val="left"/>
              <w:rPr>
                <w:rFonts w:ascii="宋体" w:hAnsi="宋体" w:cs="宋体" w:eastAsia="宋体" w:hint="default"/>
                <w:sz w:val="18"/>
                <w:szCs w:val="18"/>
              </w:rPr>
            </w:pPr>
            <w:r>
              <w:rPr>
                <w:rFonts w:ascii="宋体" w:hAnsi="宋体" w:cs="宋体" w:eastAsia="宋体" w:hint="default"/>
                <w:sz w:val="18"/>
                <w:szCs w:val="18"/>
              </w:rPr>
              <w:t>业务板块间抵销</w:t>
            </w:r>
          </w:p>
        </w:tc>
        <w:tc>
          <w:tcPr>
            <w:tcW w:w="1406" w:type="dxa"/>
            <w:tcBorders>
              <w:top w:val="single" w:sz="4" w:space="0" w:color="000000"/>
              <w:left w:val="nil" w:sz="6" w:space="0" w:color="auto"/>
              <w:bottom w:val="single" w:sz="4" w:space="0" w:color="000000"/>
              <w:right w:val="nil" w:sz="6" w:space="0" w:color="auto"/>
            </w:tcBorders>
          </w:tcPr>
          <w:p>
            <w:pPr>
              <w:pStyle w:val="TableParagraph"/>
              <w:spacing w:line="240" w:lineRule="auto" w:before="62"/>
              <w:ind w:right="27"/>
              <w:jc w:val="right"/>
              <w:rPr>
                <w:rFonts w:ascii="Times New Roman" w:hAnsi="Times New Roman" w:cs="Times New Roman" w:eastAsia="Times New Roman" w:hint="default"/>
                <w:sz w:val="18"/>
                <w:szCs w:val="18"/>
              </w:rPr>
            </w:pPr>
            <w:r>
              <w:rPr>
                <w:rFonts w:ascii="Times New Roman"/>
                <w:spacing w:val="-1"/>
                <w:sz w:val="18"/>
              </w:rPr>
              <w:t>-529,504,277.89</w:t>
            </w:r>
          </w:p>
        </w:tc>
        <w:tc>
          <w:tcPr>
            <w:tcW w:w="1406" w:type="dxa"/>
            <w:tcBorders>
              <w:top w:val="single" w:sz="4" w:space="0" w:color="000000"/>
              <w:left w:val="nil" w:sz="6" w:space="0" w:color="auto"/>
              <w:bottom w:val="single" w:sz="4" w:space="0" w:color="000000"/>
              <w:right w:val="nil" w:sz="6" w:space="0" w:color="auto"/>
            </w:tcBorders>
          </w:tcPr>
          <w:p>
            <w:pPr>
              <w:pStyle w:val="TableParagraph"/>
              <w:spacing w:line="240" w:lineRule="auto" w:before="62"/>
              <w:ind w:left="166" w:right="0"/>
              <w:jc w:val="center"/>
              <w:rPr>
                <w:rFonts w:ascii="Times New Roman" w:hAnsi="Times New Roman" w:cs="Times New Roman" w:eastAsia="Times New Roman" w:hint="default"/>
                <w:sz w:val="18"/>
                <w:szCs w:val="18"/>
              </w:rPr>
            </w:pPr>
            <w:r>
              <w:rPr>
                <w:rFonts w:ascii="Times New Roman"/>
                <w:sz w:val="18"/>
              </w:rPr>
              <w:t>-529,280,531.25</w:t>
            </w:r>
          </w:p>
        </w:tc>
        <w:tc>
          <w:tcPr>
            <w:tcW w:w="1406" w:type="dxa"/>
            <w:tcBorders>
              <w:top w:val="single" w:sz="4" w:space="0" w:color="000000"/>
              <w:left w:val="nil" w:sz="6" w:space="0" w:color="auto"/>
              <w:bottom w:val="single" w:sz="4" w:space="0" w:color="000000"/>
              <w:right w:val="nil" w:sz="6" w:space="0" w:color="auto"/>
            </w:tcBorders>
          </w:tcPr>
          <w:p>
            <w:pPr>
              <w:pStyle w:val="TableParagraph"/>
              <w:spacing w:line="240" w:lineRule="auto" w:before="62"/>
              <w:ind w:right="26"/>
              <w:jc w:val="right"/>
              <w:rPr>
                <w:rFonts w:ascii="Times New Roman" w:hAnsi="Times New Roman" w:cs="Times New Roman" w:eastAsia="Times New Roman" w:hint="default"/>
                <w:sz w:val="18"/>
                <w:szCs w:val="18"/>
              </w:rPr>
            </w:pPr>
            <w:r>
              <w:rPr>
                <w:rFonts w:ascii="Times New Roman"/>
                <w:spacing w:val="-1"/>
                <w:sz w:val="18"/>
              </w:rPr>
              <w:t>-143,071,865.83</w:t>
            </w:r>
          </w:p>
        </w:tc>
        <w:tc>
          <w:tcPr>
            <w:tcW w:w="1407" w:type="dxa"/>
            <w:tcBorders>
              <w:top w:val="single" w:sz="4" w:space="0" w:color="000000"/>
              <w:left w:val="nil" w:sz="6" w:space="0" w:color="auto"/>
              <w:bottom w:val="single" w:sz="4" w:space="0" w:color="000000"/>
              <w:right w:val="nil" w:sz="6" w:space="0" w:color="auto"/>
            </w:tcBorders>
          </w:tcPr>
          <w:p>
            <w:pPr>
              <w:pStyle w:val="TableParagraph"/>
              <w:spacing w:line="240" w:lineRule="auto" w:before="62"/>
              <w:ind w:right="27"/>
              <w:jc w:val="right"/>
              <w:rPr>
                <w:rFonts w:ascii="Times New Roman" w:hAnsi="Times New Roman" w:cs="Times New Roman" w:eastAsia="Times New Roman" w:hint="default"/>
                <w:sz w:val="18"/>
                <w:szCs w:val="18"/>
              </w:rPr>
            </w:pPr>
            <w:r>
              <w:rPr>
                <w:rFonts w:ascii="Times New Roman"/>
                <w:spacing w:val="-1"/>
                <w:sz w:val="18"/>
              </w:rPr>
              <w:t>-140,561,496.09</w:t>
            </w:r>
          </w:p>
        </w:tc>
        <w:tc>
          <w:tcPr>
            <w:tcW w:w="1317" w:type="dxa"/>
            <w:tcBorders>
              <w:top w:val="single" w:sz="4" w:space="0" w:color="000000"/>
              <w:left w:val="nil" w:sz="6" w:space="0" w:color="auto"/>
              <w:bottom w:val="single" w:sz="4" w:space="0" w:color="000000"/>
              <w:right w:val="nil" w:sz="6" w:space="0" w:color="auto"/>
            </w:tcBorders>
          </w:tcPr>
          <w:p>
            <w:pPr>
              <w:pStyle w:val="TableParagraph"/>
              <w:spacing w:line="240" w:lineRule="auto" w:before="62"/>
              <w:ind w:right="27"/>
              <w:jc w:val="right"/>
              <w:rPr>
                <w:rFonts w:ascii="Times New Roman" w:hAnsi="Times New Roman" w:cs="Times New Roman" w:eastAsia="Times New Roman" w:hint="default"/>
                <w:sz w:val="18"/>
                <w:szCs w:val="18"/>
              </w:rPr>
            </w:pPr>
            <w:r>
              <w:rPr>
                <w:rFonts w:ascii="Times New Roman"/>
                <w:spacing w:val="-1"/>
                <w:sz w:val="18"/>
              </w:rPr>
              <w:t>5,202,894.30</w:t>
            </w:r>
          </w:p>
        </w:tc>
      </w:tr>
      <w:tr>
        <w:trPr>
          <w:trHeight w:val="295" w:hRule="exact"/>
        </w:trPr>
        <w:tc>
          <w:tcPr>
            <w:tcW w:w="1637" w:type="dxa"/>
            <w:tcBorders>
              <w:top w:val="single" w:sz="4" w:space="0" w:color="000000"/>
              <w:left w:val="nil" w:sz="6" w:space="0" w:color="auto"/>
              <w:bottom w:val="single" w:sz="12" w:space="0" w:color="000000"/>
              <w:right w:val="nil" w:sz="6" w:space="0" w:color="auto"/>
            </w:tcBorders>
          </w:tcPr>
          <w:p>
            <w:pPr>
              <w:pStyle w:val="TableParagraph"/>
              <w:spacing w:line="240" w:lineRule="auto" w:before="10"/>
              <w:ind w:left="14"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406" w:type="dxa"/>
            <w:tcBorders>
              <w:top w:val="single" w:sz="4" w:space="0" w:color="000000"/>
              <w:left w:val="nil" w:sz="6" w:space="0" w:color="auto"/>
              <w:bottom w:val="single" w:sz="12" w:space="0" w:color="000000"/>
              <w:right w:val="nil" w:sz="6" w:space="0" w:color="auto"/>
            </w:tcBorders>
          </w:tcPr>
          <w:p>
            <w:pPr>
              <w:pStyle w:val="TableParagraph"/>
              <w:spacing w:line="240" w:lineRule="auto" w:before="66"/>
              <w:ind w:right="27"/>
              <w:jc w:val="right"/>
              <w:rPr>
                <w:rFonts w:ascii="Times New Roman" w:hAnsi="Times New Roman" w:cs="Times New Roman" w:eastAsia="Times New Roman" w:hint="default"/>
                <w:sz w:val="18"/>
                <w:szCs w:val="18"/>
              </w:rPr>
            </w:pPr>
            <w:r>
              <w:rPr>
                <w:rFonts w:ascii="Times New Roman"/>
                <w:b/>
                <w:spacing w:val="-1"/>
                <w:sz w:val="18"/>
              </w:rPr>
              <w:t>42,618,410,329.21</w:t>
            </w:r>
            <w:r>
              <w:rPr>
                <w:rFonts w:ascii="Times New Roman"/>
                <w:spacing w:val="-1"/>
                <w:sz w:val="18"/>
              </w:rPr>
            </w:r>
          </w:p>
        </w:tc>
        <w:tc>
          <w:tcPr>
            <w:tcW w:w="1406" w:type="dxa"/>
            <w:tcBorders>
              <w:top w:val="single" w:sz="4" w:space="0" w:color="000000"/>
              <w:left w:val="nil" w:sz="6" w:space="0" w:color="auto"/>
              <w:bottom w:val="single" w:sz="12" w:space="0" w:color="000000"/>
              <w:right w:val="nil" w:sz="6" w:space="0" w:color="auto"/>
            </w:tcBorders>
          </w:tcPr>
          <w:p>
            <w:pPr>
              <w:pStyle w:val="TableParagraph"/>
              <w:spacing w:line="240" w:lineRule="auto" w:before="66"/>
              <w:ind w:right="0"/>
              <w:jc w:val="center"/>
              <w:rPr>
                <w:rFonts w:ascii="Times New Roman" w:hAnsi="Times New Roman" w:cs="Times New Roman" w:eastAsia="Times New Roman" w:hint="default"/>
                <w:sz w:val="18"/>
                <w:szCs w:val="18"/>
              </w:rPr>
            </w:pPr>
            <w:r>
              <w:rPr>
                <w:rFonts w:ascii="Times New Roman"/>
                <w:b/>
                <w:sz w:val="18"/>
              </w:rPr>
              <w:t>28,944,202,677.53</w:t>
            </w:r>
            <w:r>
              <w:rPr>
                <w:rFonts w:ascii="Times New Roman"/>
                <w:sz w:val="18"/>
              </w:rPr>
            </w:r>
          </w:p>
        </w:tc>
        <w:tc>
          <w:tcPr>
            <w:tcW w:w="1406" w:type="dxa"/>
            <w:tcBorders>
              <w:top w:val="single" w:sz="4" w:space="0" w:color="000000"/>
              <w:left w:val="nil" w:sz="6" w:space="0" w:color="auto"/>
              <w:bottom w:val="single" w:sz="12" w:space="0" w:color="000000"/>
              <w:right w:val="nil" w:sz="6" w:space="0" w:color="auto"/>
            </w:tcBorders>
          </w:tcPr>
          <w:p>
            <w:pPr>
              <w:pStyle w:val="TableParagraph"/>
              <w:spacing w:line="240" w:lineRule="auto" w:before="66"/>
              <w:ind w:right="27"/>
              <w:jc w:val="right"/>
              <w:rPr>
                <w:rFonts w:ascii="Times New Roman" w:hAnsi="Times New Roman" w:cs="Times New Roman" w:eastAsia="Times New Roman" w:hint="default"/>
                <w:sz w:val="18"/>
                <w:szCs w:val="18"/>
              </w:rPr>
            </w:pPr>
            <w:r>
              <w:rPr>
                <w:rFonts w:ascii="Times New Roman"/>
                <w:b/>
                <w:spacing w:val="-1"/>
                <w:sz w:val="18"/>
              </w:rPr>
              <w:t>22,423,277,462.97</w:t>
            </w:r>
            <w:r>
              <w:rPr>
                <w:rFonts w:ascii="Times New Roman"/>
                <w:spacing w:val="-1"/>
                <w:sz w:val="18"/>
              </w:rPr>
            </w:r>
          </w:p>
        </w:tc>
        <w:tc>
          <w:tcPr>
            <w:tcW w:w="1407" w:type="dxa"/>
            <w:tcBorders>
              <w:top w:val="single" w:sz="4" w:space="0" w:color="000000"/>
              <w:left w:val="nil" w:sz="6" w:space="0" w:color="auto"/>
              <w:bottom w:val="single" w:sz="12" w:space="0" w:color="000000"/>
              <w:right w:val="nil" w:sz="6" w:space="0" w:color="auto"/>
            </w:tcBorders>
          </w:tcPr>
          <w:p>
            <w:pPr>
              <w:pStyle w:val="TableParagraph"/>
              <w:spacing w:line="240" w:lineRule="auto" w:before="66"/>
              <w:ind w:right="27"/>
              <w:jc w:val="right"/>
              <w:rPr>
                <w:rFonts w:ascii="Times New Roman" w:hAnsi="Times New Roman" w:cs="Times New Roman" w:eastAsia="Times New Roman" w:hint="default"/>
                <w:sz w:val="18"/>
                <w:szCs w:val="18"/>
              </w:rPr>
            </w:pPr>
            <w:r>
              <w:rPr>
                <w:rFonts w:ascii="Times New Roman"/>
                <w:b/>
                <w:spacing w:val="-1"/>
                <w:sz w:val="18"/>
              </w:rPr>
              <w:t>18,295,191,226.65</w:t>
            </w:r>
            <w:r>
              <w:rPr>
                <w:rFonts w:ascii="Times New Roman"/>
                <w:spacing w:val="-1"/>
                <w:sz w:val="18"/>
              </w:rPr>
            </w:r>
          </w:p>
        </w:tc>
        <w:tc>
          <w:tcPr>
            <w:tcW w:w="1317" w:type="dxa"/>
            <w:tcBorders>
              <w:top w:val="single" w:sz="4" w:space="0" w:color="000000"/>
              <w:left w:val="nil" w:sz="6" w:space="0" w:color="auto"/>
              <w:bottom w:val="single" w:sz="12" w:space="0" w:color="000000"/>
              <w:right w:val="nil" w:sz="6" w:space="0" w:color="auto"/>
            </w:tcBorders>
          </w:tcPr>
          <w:p>
            <w:pPr>
              <w:pStyle w:val="TableParagraph"/>
              <w:spacing w:line="240" w:lineRule="auto" w:before="66"/>
              <w:ind w:right="27"/>
              <w:jc w:val="right"/>
              <w:rPr>
                <w:rFonts w:ascii="Times New Roman" w:hAnsi="Times New Roman" w:cs="Times New Roman" w:eastAsia="Times New Roman" w:hint="default"/>
                <w:sz w:val="18"/>
                <w:szCs w:val="18"/>
              </w:rPr>
            </w:pPr>
            <w:r>
              <w:rPr>
                <w:rFonts w:ascii="Times New Roman"/>
                <w:b/>
                <w:spacing w:val="-1"/>
                <w:sz w:val="18"/>
              </w:rPr>
              <w:t>1,315,994,969.05</w:t>
            </w:r>
            <w:r>
              <w:rPr>
                <w:rFonts w:ascii="Times New Roman"/>
                <w:spacing w:val="-1"/>
                <w:sz w:val="18"/>
              </w:rPr>
            </w:r>
          </w:p>
        </w:tc>
      </w:tr>
    </w:tbl>
    <w:p>
      <w:pPr>
        <w:spacing w:before="25"/>
        <w:ind w:left="241" w:right="117" w:firstLine="0"/>
        <w:jc w:val="left"/>
        <w:rPr>
          <w:rFonts w:ascii="宋体" w:hAnsi="宋体" w:cs="宋体" w:eastAsia="宋体" w:hint="default"/>
          <w:sz w:val="22"/>
          <w:szCs w:val="22"/>
        </w:rPr>
      </w:pPr>
      <w:r>
        <w:rPr>
          <w:rFonts w:ascii="宋体" w:hAnsi="宋体" w:cs="宋体" w:eastAsia="宋体" w:hint="default"/>
          <w:b/>
          <w:bCs/>
          <w:sz w:val="22"/>
          <w:szCs w:val="22"/>
        </w:rPr>
        <w:t>十</w:t>
      </w:r>
      <w:r>
        <w:rPr>
          <w:rFonts w:ascii="宋体" w:hAnsi="宋体" w:cs="宋体" w:eastAsia="宋体" w:hint="default"/>
          <w:b/>
          <w:bCs/>
          <w:spacing w:val="-72"/>
          <w:sz w:val="22"/>
          <w:szCs w:val="22"/>
        </w:rPr>
        <w:t> </w:t>
      </w:r>
      <w:r>
        <w:rPr>
          <w:rFonts w:ascii="宋体" w:hAnsi="宋体" w:cs="宋体" w:eastAsia="宋体" w:hint="default"/>
          <w:b/>
          <w:bCs/>
          <w:sz w:val="22"/>
          <w:szCs w:val="22"/>
        </w:rPr>
        <w:t>六</w:t>
      </w:r>
      <w:r>
        <w:rPr>
          <w:rFonts w:ascii="宋体" w:hAnsi="宋体" w:cs="宋体" w:eastAsia="宋体" w:hint="default"/>
          <w:b/>
          <w:bCs/>
          <w:spacing w:val="-73"/>
          <w:sz w:val="22"/>
          <w:szCs w:val="22"/>
        </w:rPr>
        <w:t> </w:t>
      </w:r>
      <w:r>
        <w:rPr>
          <w:rFonts w:ascii="宋体" w:hAnsi="宋体" w:cs="宋体" w:eastAsia="宋体" w:hint="default"/>
          <w:b/>
          <w:bCs/>
          <w:sz w:val="22"/>
          <w:szCs w:val="22"/>
        </w:rPr>
        <w:t>、</w:t>
      </w:r>
      <w:r>
        <w:rPr>
          <w:rFonts w:ascii="宋体" w:hAnsi="宋体" w:cs="宋体" w:eastAsia="宋体" w:hint="default"/>
          <w:b/>
          <w:bCs/>
          <w:spacing w:val="-15"/>
          <w:sz w:val="22"/>
          <w:szCs w:val="22"/>
        </w:rPr>
        <w:t> </w:t>
      </w:r>
      <w:r>
        <w:rPr>
          <w:rFonts w:ascii="宋体" w:hAnsi="宋体" w:cs="宋体" w:eastAsia="宋体" w:hint="default"/>
          <w:b/>
          <w:bCs/>
          <w:sz w:val="22"/>
          <w:szCs w:val="22"/>
        </w:rPr>
        <w:t>母</w:t>
      </w:r>
      <w:r>
        <w:rPr>
          <w:rFonts w:ascii="宋体" w:hAnsi="宋体" w:cs="宋体" w:eastAsia="宋体" w:hint="default"/>
          <w:b/>
          <w:bCs/>
          <w:spacing w:val="-72"/>
          <w:sz w:val="22"/>
          <w:szCs w:val="22"/>
        </w:rPr>
        <w:t> </w:t>
      </w:r>
      <w:r>
        <w:rPr>
          <w:rFonts w:ascii="宋体" w:hAnsi="宋体" w:cs="宋体" w:eastAsia="宋体" w:hint="default"/>
          <w:b/>
          <w:bCs/>
          <w:sz w:val="22"/>
          <w:szCs w:val="22"/>
        </w:rPr>
        <w:t>公</w:t>
      </w:r>
      <w:r>
        <w:rPr>
          <w:rFonts w:ascii="宋体" w:hAnsi="宋体" w:cs="宋体" w:eastAsia="宋体" w:hint="default"/>
          <w:b/>
          <w:bCs/>
          <w:spacing w:val="-73"/>
          <w:sz w:val="22"/>
          <w:szCs w:val="22"/>
        </w:rPr>
        <w:t> </w:t>
      </w:r>
      <w:r>
        <w:rPr>
          <w:rFonts w:ascii="宋体" w:hAnsi="宋体" w:cs="宋体" w:eastAsia="宋体" w:hint="default"/>
          <w:b/>
          <w:bCs/>
          <w:sz w:val="22"/>
          <w:szCs w:val="22"/>
        </w:rPr>
        <w:t>司</w:t>
      </w:r>
      <w:r>
        <w:rPr>
          <w:rFonts w:ascii="宋体" w:hAnsi="宋体" w:cs="宋体" w:eastAsia="宋体" w:hint="default"/>
          <w:b/>
          <w:bCs/>
          <w:spacing w:val="-73"/>
          <w:sz w:val="22"/>
          <w:szCs w:val="22"/>
        </w:rPr>
        <w:t> </w:t>
      </w:r>
      <w:r>
        <w:rPr>
          <w:rFonts w:ascii="宋体" w:hAnsi="宋体" w:cs="宋体" w:eastAsia="宋体" w:hint="default"/>
          <w:b/>
          <w:bCs/>
          <w:sz w:val="22"/>
          <w:szCs w:val="22"/>
        </w:rPr>
        <w:t>财</w:t>
      </w:r>
      <w:r>
        <w:rPr>
          <w:rFonts w:ascii="宋体" w:hAnsi="宋体" w:cs="宋体" w:eastAsia="宋体" w:hint="default"/>
          <w:b/>
          <w:bCs/>
          <w:spacing w:val="-73"/>
          <w:sz w:val="22"/>
          <w:szCs w:val="22"/>
        </w:rPr>
        <w:t> </w:t>
      </w:r>
      <w:r>
        <w:rPr>
          <w:rFonts w:ascii="宋体" w:hAnsi="宋体" w:cs="宋体" w:eastAsia="宋体" w:hint="default"/>
          <w:b/>
          <w:bCs/>
          <w:sz w:val="22"/>
          <w:szCs w:val="22"/>
        </w:rPr>
        <w:t>务</w:t>
      </w:r>
      <w:r>
        <w:rPr>
          <w:rFonts w:ascii="宋体" w:hAnsi="宋体" w:cs="宋体" w:eastAsia="宋体" w:hint="default"/>
          <w:b/>
          <w:bCs/>
          <w:spacing w:val="-72"/>
          <w:sz w:val="22"/>
          <w:szCs w:val="22"/>
        </w:rPr>
        <w:t> </w:t>
      </w:r>
      <w:r>
        <w:rPr>
          <w:rFonts w:ascii="宋体" w:hAnsi="宋体" w:cs="宋体" w:eastAsia="宋体" w:hint="default"/>
          <w:b/>
          <w:bCs/>
          <w:sz w:val="22"/>
          <w:szCs w:val="22"/>
        </w:rPr>
        <w:t>报</w:t>
      </w:r>
      <w:r>
        <w:rPr>
          <w:rFonts w:ascii="宋体" w:hAnsi="宋体" w:cs="宋体" w:eastAsia="宋体" w:hint="default"/>
          <w:b/>
          <w:bCs/>
          <w:spacing w:val="-73"/>
          <w:sz w:val="22"/>
          <w:szCs w:val="22"/>
        </w:rPr>
        <w:t> </w:t>
      </w:r>
      <w:r>
        <w:rPr>
          <w:rFonts w:ascii="宋体" w:hAnsi="宋体" w:cs="宋体" w:eastAsia="宋体" w:hint="default"/>
          <w:b/>
          <w:bCs/>
          <w:sz w:val="22"/>
          <w:szCs w:val="22"/>
        </w:rPr>
        <w:t>表</w:t>
      </w:r>
      <w:r>
        <w:rPr>
          <w:rFonts w:ascii="宋体" w:hAnsi="宋体" w:cs="宋体" w:eastAsia="宋体" w:hint="default"/>
          <w:b/>
          <w:bCs/>
          <w:spacing w:val="-73"/>
          <w:sz w:val="22"/>
          <w:szCs w:val="22"/>
        </w:rPr>
        <w:t> </w:t>
      </w:r>
      <w:r>
        <w:rPr>
          <w:rFonts w:ascii="宋体" w:hAnsi="宋体" w:cs="宋体" w:eastAsia="宋体" w:hint="default"/>
          <w:b/>
          <w:bCs/>
          <w:sz w:val="22"/>
          <w:szCs w:val="22"/>
        </w:rPr>
        <w:t>主</w:t>
      </w:r>
      <w:r>
        <w:rPr>
          <w:rFonts w:ascii="宋体" w:hAnsi="宋体" w:cs="宋体" w:eastAsia="宋体" w:hint="default"/>
          <w:b/>
          <w:bCs/>
          <w:spacing w:val="-73"/>
          <w:sz w:val="22"/>
          <w:szCs w:val="22"/>
        </w:rPr>
        <w:t> </w:t>
      </w:r>
      <w:r>
        <w:rPr>
          <w:rFonts w:ascii="宋体" w:hAnsi="宋体" w:cs="宋体" w:eastAsia="宋体" w:hint="default"/>
          <w:b/>
          <w:bCs/>
          <w:sz w:val="22"/>
          <w:szCs w:val="22"/>
        </w:rPr>
        <w:t>要</w:t>
      </w:r>
      <w:r>
        <w:rPr>
          <w:rFonts w:ascii="宋体" w:hAnsi="宋体" w:cs="宋体" w:eastAsia="宋体" w:hint="default"/>
          <w:b/>
          <w:bCs/>
          <w:spacing w:val="-72"/>
          <w:sz w:val="22"/>
          <w:szCs w:val="22"/>
        </w:rPr>
        <w:t> </w:t>
      </w:r>
      <w:r>
        <w:rPr>
          <w:rFonts w:ascii="宋体" w:hAnsi="宋体" w:cs="宋体" w:eastAsia="宋体" w:hint="default"/>
          <w:b/>
          <w:bCs/>
          <w:sz w:val="22"/>
          <w:szCs w:val="22"/>
        </w:rPr>
        <w:t>项</w:t>
      </w:r>
      <w:r>
        <w:rPr>
          <w:rFonts w:ascii="宋体" w:hAnsi="宋体" w:cs="宋体" w:eastAsia="宋体" w:hint="default"/>
          <w:b/>
          <w:bCs/>
          <w:spacing w:val="-73"/>
          <w:sz w:val="22"/>
          <w:szCs w:val="22"/>
        </w:rPr>
        <w:t> </w:t>
      </w:r>
      <w:r>
        <w:rPr>
          <w:rFonts w:ascii="宋体" w:hAnsi="宋体" w:cs="宋体" w:eastAsia="宋体" w:hint="default"/>
          <w:b/>
          <w:bCs/>
          <w:sz w:val="22"/>
          <w:szCs w:val="22"/>
        </w:rPr>
        <w:t>目</w:t>
      </w:r>
      <w:r>
        <w:rPr>
          <w:rFonts w:ascii="宋体" w:hAnsi="宋体" w:cs="宋体" w:eastAsia="宋体" w:hint="default"/>
          <w:b/>
          <w:bCs/>
          <w:spacing w:val="-73"/>
          <w:sz w:val="22"/>
          <w:szCs w:val="22"/>
        </w:rPr>
        <w:t> </w:t>
      </w:r>
      <w:r>
        <w:rPr>
          <w:rFonts w:ascii="宋体" w:hAnsi="宋体" w:cs="宋体" w:eastAsia="宋体" w:hint="default"/>
          <w:b/>
          <w:bCs/>
          <w:sz w:val="22"/>
          <w:szCs w:val="22"/>
        </w:rPr>
        <w:t>注</w:t>
      </w:r>
      <w:r>
        <w:rPr>
          <w:rFonts w:ascii="宋体" w:hAnsi="宋体" w:cs="宋体" w:eastAsia="宋体" w:hint="default"/>
          <w:b/>
          <w:bCs/>
          <w:spacing w:val="-73"/>
          <w:sz w:val="22"/>
          <w:szCs w:val="22"/>
        </w:rPr>
        <w:t> </w:t>
      </w:r>
      <w:r>
        <w:rPr>
          <w:rFonts w:ascii="宋体" w:hAnsi="宋体" w:cs="宋体" w:eastAsia="宋体" w:hint="default"/>
          <w:b/>
          <w:bCs/>
          <w:sz w:val="22"/>
          <w:szCs w:val="22"/>
        </w:rPr>
        <w:t>释</w:t>
      </w:r>
      <w:r>
        <w:rPr>
          <w:rFonts w:ascii="宋体" w:hAnsi="宋体" w:cs="宋体" w:eastAsia="宋体" w:hint="default"/>
          <w:sz w:val="22"/>
          <w:szCs w:val="22"/>
        </w:rPr>
      </w:r>
    </w:p>
    <w:p>
      <w:pPr>
        <w:spacing w:before="128"/>
        <w:ind w:left="695" w:right="117"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1.  </w:t>
      </w:r>
      <w:r>
        <w:rPr>
          <w:rFonts w:ascii="Times New Roman" w:hAnsi="Times New Roman" w:cs="Times New Roman" w:eastAsia="Times New Roman" w:hint="default"/>
          <w:b/>
          <w:bCs/>
          <w:spacing w:val="14"/>
          <w:sz w:val="22"/>
          <w:szCs w:val="22"/>
        </w:rPr>
        <w:t> </w:t>
      </w:r>
      <w:r>
        <w:rPr>
          <w:rFonts w:ascii="宋体" w:hAnsi="宋体" w:cs="宋体" w:eastAsia="宋体" w:hint="default"/>
          <w:spacing w:val="10"/>
          <w:sz w:val="22"/>
          <w:szCs w:val="22"/>
        </w:rPr>
        <w:t>应收账款</w:t>
      </w:r>
      <w:r>
        <w:rPr>
          <w:rFonts w:ascii="宋体" w:hAnsi="宋体" w:cs="宋体" w:eastAsia="宋体" w:hint="default"/>
          <w:spacing w:val="-70"/>
          <w:sz w:val="22"/>
          <w:szCs w:val="22"/>
        </w:rPr>
        <w:t> </w:t>
      </w:r>
      <w:r>
        <w:rPr>
          <w:rFonts w:ascii="宋体" w:hAnsi="宋体" w:cs="宋体" w:eastAsia="宋体" w:hint="default"/>
          <w:sz w:val="22"/>
          <w:szCs w:val="22"/>
        </w:rPr>
      </w:r>
    </w:p>
    <w:p>
      <w:pPr>
        <w:spacing w:before="112"/>
        <w:ind w:left="695" w:right="117"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(1)  </w:t>
      </w:r>
      <w:r>
        <w:rPr>
          <w:rFonts w:ascii="Times New Roman" w:hAnsi="Times New Roman" w:cs="Times New Roman" w:eastAsia="Times New Roman" w:hint="default"/>
          <w:b/>
          <w:bCs/>
          <w:spacing w:val="31"/>
          <w:sz w:val="22"/>
          <w:szCs w:val="22"/>
        </w:rPr>
        <w:t> </w:t>
      </w:r>
      <w:r>
        <w:rPr>
          <w:rFonts w:ascii="宋体" w:hAnsi="宋体" w:cs="宋体" w:eastAsia="宋体" w:hint="default"/>
          <w:sz w:val="22"/>
          <w:szCs w:val="22"/>
        </w:rPr>
        <w:t>应收账款分类</w:t>
      </w:r>
    </w:p>
    <w:p>
      <w:pPr>
        <w:spacing w:line="240" w:lineRule="auto" w:before="3"/>
        <w:rPr>
          <w:rFonts w:ascii="宋体" w:hAnsi="宋体" w:cs="宋体" w:eastAsia="宋体" w:hint="default"/>
          <w:sz w:val="11"/>
          <w:szCs w:val="11"/>
        </w:rPr>
      </w:pPr>
    </w:p>
    <w:p>
      <w:pPr>
        <w:spacing w:line="30" w:lineRule="exact"/>
        <w:ind w:left="118" w:right="0" w:firstLine="0"/>
        <w:rPr>
          <w:rFonts w:ascii="宋体" w:hAnsi="宋体" w:cs="宋体" w:eastAsia="宋体" w:hint="default"/>
          <w:sz w:val="3"/>
          <w:szCs w:val="3"/>
        </w:rPr>
      </w:pPr>
      <w:r>
        <w:rPr>
          <w:rFonts w:ascii="宋体" w:hAnsi="宋体" w:cs="宋体" w:eastAsia="宋体" w:hint="default"/>
          <w:position w:val="0"/>
          <w:sz w:val="3"/>
          <w:szCs w:val="3"/>
        </w:rPr>
        <w:pict>
          <v:group style="width:437.7pt;height:1.5pt;mso-position-horizontal-relative:char;mso-position-vertical-relative:line" coordorigin="0,0" coordsize="8754,30">
            <v:group style="position:absolute;left:15;top:15;width:2402;height:2" coordorigin="15,15" coordsize="2402,2">
              <v:shape style="position:absolute;left:15;top:15;width:2402;height:2" coordorigin="15,15" coordsize="2402,0" path="m15,15l2417,15e" filled="false" stroked="true" strokeweight="1.5pt" strokecolor="#000000">
                <v:path arrowok="t"/>
              </v:shape>
            </v:group>
            <v:group style="position:absolute;left:2417;top:15;width:30;height:2" coordorigin="2417,15" coordsize="30,2">
              <v:shape style="position:absolute;left:2417;top:15;width:30;height:2" coordorigin="2417,15" coordsize="30,0" path="m2417,15l2447,15e" filled="false" stroked="true" strokeweight="1.5pt" strokecolor="#000000">
                <v:path arrowok="t"/>
              </v:shape>
            </v:group>
            <v:group style="position:absolute;left:2447;top:15;width:6292;height:2" coordorigin="2447,15" coordsize="6292,2">
              <v:shape style="position:absolute;left:2447;top:15;width:6292;height:2" coordorigin="2447,15" coordsize="6292,0" path="m2447,15l8739,15e" filled="false" stroked="true" strokeweight="1.5pt" strokecolor="#000000">
                <v:path arrowok="t"/>
              </v:shape>
            </v:group>
          </v:group>
        </w:pict>
      </w:r>
      <w:r>
        <w:rPr>
          <w:rFonts w:ascii="宋体" w:hAnsi="宋体" w:cs="宋体" w:eastAsia="宋体" w:hint="default"/>
          <w:position w:val="0"/>
          <w:sz w:val="3"/>
          <w:szCs w:val="3"/>
        </w:rPr>
      </w:r>
    </w:p>
    <w:p>
      <w:pPr>
        <w:spacing w:after="0" w:line="30" w:lineRule="exact"/>
        <w:rPr>
          <w:rFonts w:ascii="宋体" w:hAnsi="宋体" w:cs="宋体" w:eastAsia="宋体" w:hint="default"/>
          <w:sz w:val="3"/>
          <w:szCs w:val="3"/>
        </w:rPr>
        <w:sectPr>
          <w:pgSz w:w="11910" w:h="16840"/>
          <w:pgMar w:header="591" w:footer="817" w:top="1080" w:bottom="1000" w:left="1460" w:right="1460"/>
        </w:sectPr>
      </w:pPr>
    </w:p>
    <w:p>
      <w:pPr>
        <w:spacing w:line="240" w:lineRule="auto" w:before="10"/>
        <w:rPr>
          <w:rFonts w:ascii="宋体" w:hAnsi="宋体" w:cs="宋体" w:eastAsia="宋体" w:hint="default"/>
          <w:sz w:val="23"/>
          <w:szCs w:val="23"/>
        </w:rPr>
      </w:pPr>
    </w:p>
    <w:p>
      <w:pPr>
        <w:spacing w:line="648" w:lineRule="auto" w:before="0"/>
        <w:ind w:left="241" w:right="0" w:firstLine="912"/>
        <w:jc w:val="left"/>
        <w:rPr>
          <w:rFonts w:ascii="宋体" w:hAnsi="宋体" w:cs="宋体" w:eastAsia="宋体" w:hint="default"/>
          <w:sz w:val="18"/>
          <w:szCs w:val="18"/>
        </w:rPr>
      </w:pPr>
      <w:r>
        <w:rPr/>
        <w:pict>
          <v:group style="position:absolute;margin-left:79.44001pt;margin-top:30.271742pt;width:436.7pt;height:.5pt;mso-position-horizontal-relative:page;mso-position-vertical-relative:paragraph;z-index:-1273984" coordorigin="1589,605" coordsize="8734,10">
            <v:group style="position:absolute;left:1594;top:610;width:2402;height:2" coordorigin="1594,610" coordsize="2402,2">
              <v:shape style="position:absolute;left:1594;top:610;width:2402;height:2" coordorigin="1594,610" coordsize="2402,0" path="m1594,610l3995,610e" filled="false" stroked="true" strokeweight=".47998pt" strokecolor="#000000">
                <v:path arrowok="t"/>
              </v:shape>
            </v:group>
            <v:group style="position:absolute;left:3995;top:610;width:10;height:2" coordorigin="3995,610" coordsize="10,2">
              <v:shape style="position:absolute;left:3995;top:610;width:10;height:2" coordorigin="3995,610" coordsize="10,0" path="m3995,610l4005,610e" filled="false" stroked="true" strokeweight=".47998pt" strokecolor="#000000">
                <v:path arrowok="t"/>
              </v:shape>
            </v:group>
            <v:group style="position:absolute;left:4005;top:610;width:1479;height:2" coordorigin="4005,610" coordsize="1479,2">
              <v:shape style="position:absolute;left:4005;top:610;width:1479;height:2" coordorigin="4005,610" coordsize="1479,0" path="m4005,610l5483,610e" filled="false" stroked="true" strokeweight=".47998pt" strokecolor="#000000">
                <v:path arrowok="t"/>
              </v:shape>
            </v:group>
            <v:group style="position:absolute;left:5483;top:610;width:10;height:2" coordorigin="5483,610" coordsize="10,2">
              <v:shape style="position:absolute;left:5483;top:610;width:10;height:2" coordorigin="5483,610" coordsize="10,0" path="m5483,610l5493,610e" filled="false" stroked="true" strokeweight=".47998pt" strokecolor="#000000">
                <v:path arrowok="t"/>
              </v:shape>
            </v:group>
            <v:group style="position:absolute;left:5493;top:610;width:888;height:2" coordorigin="5493,610" coordsize="888,2">
              <v:shape style="position:absolute;left:5493;top:610;width:888;height:2" coordorigin="5493,610" coordsize="888,0" path="m5493,610l6381,610e" filled="false" stroked="true" strokeweight=".47998pt" strokecolor="#000000">
                <v:path arrowok="t"/>
              </v:shape>
            </v:group>
            <v:group style="position:absolute;left:6381;top:610;width:10;height:2" coordorigin="6381,610" coordsize="10,2">
              <v:shape style="position:absolute;left:6381;top:610;width:10;height:2" coordorigin="6381,610" coordsize="10,0" path="m6381,610l6390,610e" filled="false" stroked="true" strokeweight=".47998pt" strokecolor="#000000">
                <v:path arrowok="t"/>
              </v:shape>
            </v:group>
            <v:group style="position:absolute;left:6390;top:610;width:1362;height:2" coordorigin="6390,610" coordsize="1362,2">
              <v:shape style="position:absolute;left:6390;top:610;width:1362;height:2" coordorigin="6390,610" coordsize="1362,0" path="m6390,610l7752,610e" filled="false" stroked="true" strokeweight=".47998pt" strokecolor="#000000">
                <v:path arrowok="t"/>
              </v:shape>
            </v:group>
            <v:group style="position:absolute;left:7752;top:610;width:10;height:2" coordorigin="7752,610" coordsize="10,2">
              <v:shape style="position:absolute;left:7752;top:610;width:10;height:2" coordorigin="7752,610" coordsize="10,0" path="m7752,610l7761,610e" filled="false" stroked="true" strokeweight=".47998pt" strokecolor="#000000">
                <v:path arrowok="t"/>
              </v:shape>
            </v:group>
            <v:group style="position:absolute;left:7761;top:610;width:1034;height:2" coordorigin="7761,610" coordsize="1034,2">
              <v:shape style="position:absolute;left:7761;top:610;width:1034;height:2" coordorigin="7761,610" coordsize="1034,0" path="m7761,610l8794,610e" filled="false" stroked="true" strokeweight=".47998pt" strokecolor="#000000">
                <v:path arrowok="t"/>
              </v:shape>
            </v:group>
            <v:group style="position:absolute;left:8794;top:610;width:10;height:2" coordorigin="8794,610" coordsize="10,2">
              <v:shape style="position:absolute;left:8794;top:610;width:10;height:2" coordorigin="8794,610" coordsize="10,0" path="m8794,610l8804,610e" filled="false" stroked="true" strokeweight=".47998pt" strokecolor="#000000">
                <v:path arrowok="t"/>
              </v:shape>
            </v:group>
            <v:group style="position:absolute;left:8804;top:610;width:1514;height:2" coordorigin="8804,610" coordsize="1514,2">
              <v:shape style="position:absolute;left:8804;top:610;width:1514;height:2" coordorigin="8804,610" coordsize="1514,0" path="m8804,610l10317,610e" filled="false" stroked="true" strokeweight=".47998pt" strokecolor="#000000">
                <v:path arrowok="t"/>
              </v:shape>
            </v:group>
            <w10:wrap type="none"/>
          </v:group>
        </w:pict>
      </w:r>
      <w:r>
        <w:rPr/>
        <w:pict>
          <v:shape style="position:absolute;margin-left:79.680pt;margin-top:40.789658pt;width:436.2pt;height:92.5pt;mso-position-horizontal-relative:page;mso-position-vertical-relative:paragraph;z-index:282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892"/>
                    <w:gridCol w:w="910"/>
                    <w:gridCol w:w="1447"/>
                    <w:gridCol w:w="975"/>
                    <w:gridCol w:w="1500"/>
                  </w:tblGrid>
                  <w:tr>
                    <w:trPr>
                      <w:trHeight w:val="375" w:hRule="exact"/>
                    </w:trPr>
                    <w:tc>
                      <w:tcPr>
                        <w:tcW w:w="3892" w:type="dxa"/>
                        <w:tcBorders>
                          <w:top w:val="nil" w:sz="6" w:space="0" w:color="auto"/>
                          <w:left w:val="nil" w:sz="6" w:space="0" w:color="auto"/>
                          <w:bottom w:val="nil" w:sz="6" w:space="0" w:color="auto"/>
                          <w:right w:val="nil" w:sz="6" w:space="0" w:color="auto"/>
                        </w:tcBorders>
                      </w:tcPr>
                      <w:p>
                        <w:pPr>
                          <w:pStyle w:val="TableParagraph"/>
                          <w:tabs>
                            <w:tab w:pos="3465" w:val="left" w:leader="none"/>
                          </w:tabs>
                          <w:spacing w:line="290" w:lineRule="exact"/>
                          <w:ind w:left="10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账准备的应收账款</w:t>
                        </w:r>
                        <w:r>
                          <w:rPr>
                            <w:rFonts w:ascii="Times New Roman" w:hAnsi="Times New Roman" w:cs="Times New Roman" w:eastAsia="Times New Roman" w:hint="default"/>
                            <w:position w:val="12"/>
                            <w:sz w:val="18"/>
                            <w:szCs w:val="18"/>
                          </w:rPr>
                          <w:tab/>
                          <w:t>0.00</w:t>
                        </w:r>
                        <w:r>
                          <w:rPr>
                            <w:rFonts w:ascii="Times New Roman" w:hAnsi="Times New Roman" w:cs="Times New Roman" w:eastAsia="Times New Roman" w:hint="default"/>
                            <w:sz w:val="18"/>
                            <w:szCs w:val="18"/>
                          </w:rPr>
                        </w:r>
                      </w:p>
                    </w:tc>
                    <w:tc>
                      <w:tcPr>
                        <w:tcW w:w="910" w:type="dxa"/>
                        <w:tcBorders>
                          <w:top w:val="nil" w:sz="6" w:space="0" w:color="auto"/>
                          <w:left w:val="nil" w:sz="6" w:space="0" w:color="auto"/>
                          <w:bottom w:val="nil" w:sz="6" w:space="0" w:color="auto"/>
                          <w:right w:val="nil" w:sz="6" w:space="0" w:color="auto"/>
                        </w:tcBorders>
                      </w:tcPr>
                      <w:p>
                        <w:pPr>
                          <w:pStyle w:val="TableParagraph"/>
                          <w:spacing w:line="184" w:lineRule="exact"/>
                          <w:ind w:right="121"/>
                          <w:jc w:val="right"/>
                          <w:rPr>
                            <w:rFonts w:ascii="Times New Roman" w:hAnsi="Times New Roman" w:cs="Times New Roman" w:eastAsia="Times New Roman" w:hint="default"/>
                            <w:sz w:val="18"/>
                            <w:szCs w:val="18"/>
                          </w:rPr>
                        </w:pPr>
                        <w:r>
                          <w:rPr>
                            <w:rFonts w:ascii="Times New Roman"/>
                            <w:sz w:val="18"/>
                          </w:rPr>
                          <w:t>0.00%</w:t>
                        </w:r>
                      </w:p>
                    </w:tc>
                    <w:tc>
                      <w:tcPr>
                        <w:tcW w:w="1447" w:type="dxa"/>
                        <w:tcBorders>
                          <w:top w:val="nil" w:sz="6" w:space="0" w:color="auto"/>
                          <w:left w:val="nil" w:sz="6" w:space="0" w:color="auto"/>
                          <w:bottom w:val="nil" w:sz="6" w:space="0" w:color="auto"/>
                          <w:right w:val="nil" w:sz="6" w:space="0" w:color="auto"/>
                        </w:tcBorders>
                      </w:tcPr>
                      <w:p>
                        <w:pPr>
                          <w:pStyle w:val="TableParagraph"/>
                          <w:spacing w:line="184" w:lineRule="exact"/>
                          <w:ind w:right="196"/>
                          <w:jc w:val="right"/>
                          <w:rPr>
                            <w:rFonts w:ascii="Times New Roman" w:hAnsi="Times New Roman" w:cs="Times New Roman" w:eastAsia="Times New Roman" w:hint="default"/>
                            <w:sz w:val="18"/>
                            <w:szCs w:val="18"/>
                          </w:rPr>
                        </w:pPr>
                        <w:r>
                          <w:rPr>
                            <w:rFonts w:ascii="Times New Roman"/>
                            <w:sz w:val="18"/>
                          </w:rPr>
                          <w:t>0.00</w:t>
                        </w:r>
                      </w:p>
                    </w:tc>
                    <w:tc>
                      <w:tcPr>
                        <w:tcW w:w="975" w:type="dxa"/>
                        <w:tcBorders>
                          <w:top w:val="nil" w:sz="6" w:space="0" w:color="auto"/>
                          <w:left w:val="nil" w:sz="6" w:space="0" w:color="auto"/>
                          <w:bottom w:val="nil" w:sz="6" w:space="0" w:color="auto"/>
                          <w:right w:val="nil" w:sz="6" w:space="0" w:color="auto"/>
                        </w:tcBorders>
                      </w:tcPr>
                      <w:p>
                        <w:pPr>
                          <w:pStyle w:val="TableParagraph"/>
                          <w:spacing w:line="184" w:lineRule="exact"/>
                          <w:ind w:right="129"/>
                          <w:jc w:val="right"/>
                          <w:rPr>
                            <w:rFonts w:ascii="Times New Roman" w:hAnsi="Times New Roman" w:cs="Times New Roman" w:eastAsia="Times New Roman" w:hint="default"/>
                            <w:sz w:val="18"/>
                            <w:szCs w:val="18"/>
                          </w:rPr>
                        </w:pPr>
                        <w:r>
                          <w:rPr>
                            <w:rFonts w:ascii="Times New Roman"/>
                            <w:sz w:val="18"/>
                          </w:rPr>
                          <w:t>0.00%</w:t>
                        </w:r>
                      </w:p>
                    </w:tc>
                    <w:tc>
                      <w:tcPr>
                        <w:tcW w:w="1500" w:type="dxa"/>
                        <w:tcBorders>
                          <w:top w:val="nil" w:sz="6" w:space="0" w:color="auto"/>
                          <w:left w:val="nil" w:sz="6" w:space="0" w:color="auto"/>
                          <w:bottom w:val="nil" w:sz="6" w:space="0" w:color="auto"/>
                          <w:right w:val="nil" w:sz="6" w:space="0" w:color="auto"/>
                        </w:tcBorders>
                      </w:tcPr>
                      <w:p>
                        <w:pPr>
                          <w:pStyle w:val="TableParagraph"/>
                          <w:spacing w:line="184" w:lineRule="exact"/>
                          <w:ind w:right="105"/>
                          <w:jc w:val="right"/>
                          <w:rPr>
                            <w:rFonts w:ascii="Times New Roman" w:hAnsi="Times New Roman" w:cs="Times New Roman" w:eastAsia="Times New Roman" w:hint="default"/>
                            <w:sz w:val="18"/>
                            <w:szCs w:val="18"/>
                          </w:rPr>
                        </w:pPr>
                        <w:r>
                          <w:rPr>
                            <w:rFonts w:ascii="Times New Roman"/>
                            <w:sz w:val="18"/>
                          </w:rPr>
                          <w:t>0.00</w:t>
                        </w:r>
                      </w:p>
                    </w:tc>
                  </w:tr>
                  <w:tr>
                    <w:trPr>
                      <w:trHeight w:val="570" w:hRule="exact"/>
                    </w:trPr>
                    <w:tc>
                      <w:tcPr>
                        <w:tcW w:w="3892" w:type="dxa"/>
                        <w:tcBorders>
                          <w:top w:val="nil" w:sz="6" w:space="0" w:color="auto"/>
                          <w:left w:val="nil" w:sz="6" w:space="0" w:color="auto"/>
                          <w:bottom w:val="nil" w:sz="6" w:space="0" w:color="auto"/>
                          <w:right w:val="nil" w:sz="6" w:space="0" w:color="auto"/>
                        </w:tcBorders>
                      </w:tcPr>
                      <w:p>
                        <w:pPr>
                          <w:pStyle w:val="TableParagraph"/>
                          <w:spacing w:line="196" w:lineRule="exact" w:before="15"/>
                          <w:ind w:left="107" w:right="0"/>
                          <w:jc w:val="left"/>
                          <w:rPr>
                            <w:rFonts w:ascii="宋体" w:hAnsi="宋体" w:cs="宋体" w:eastAsia="宋体" w:hint="default"/>
                            <w:sz w:val="18"/>
                            <w:szCs w:val="18"/>
                          </w:rPr>
                        </w:pPr>
                        <w:r>
                          <w:rPr>
                            <w:rFonts w:ascii="宋体" w:hAnsi="宋体" w:cs="宋体" w:eastAsia="宋体" w:hint="default"/>
                            <w:sz w:val="18"/>
                            <w:szCs w:val="18"/>
                          </w:rPr>
                          <w:t>按信用风险特征组合计提坏</w:t>
                        </w:r>
                      </w:p>
                      <w:p>
                        <w:pPr>
                          <w:pStyle w:val="TableParagraph"/>
                          <w:tabs>
                            <w:tab w:pos="2520" w:val="left" w:leader="none"/>
                          </w:tabs>
                          <w:spacing w:line="274" w:lineRule="exact"/>
                          <w:ind w:left="107" w:right="0"/>
                          <w:jc w:val="left"/>
                          <w:rPr>
                            <w:rFonts w:ascii="Times New Roman" w:hAnsi="Times New Roman" w:cs="Times New Roman" w:eastAsia="Times New Roman" w:hint="default"/>
                            <w:sz w:val="18"/>
                            <w:szCs w:val="18"/>
                          </w:rPr>
                        </w:pPr>
                        <w:r>
                          <w:rPr>
                            <w:rFonts w:ascii="宋体" w:hAnsi="宋体" w:cs="宋体" w:eastAsia="宋体" w:hint="default"/>
                            <w:position w:val="-11"/>
                            <w:sz w:val="18"/>
                            <w:szCs w:val="18"/>
                          </w:rPr>
                          <w:t>账准备的应收账款</w:t>
                          <w:tab/>
                        </w:r>
                        <w:r>
                          <w:rPr>
                            <w:rFonts w:ascii="Times New Roman" w:hAnsi="Times New Roman" w:cs="Times New Roman" w:eastAsia="Times New Roman" w:hint="default"/>
                            <w:sz w:val="18"/>
                            <w:szCs w:val="18"/>
                          </w:rPr>
                          <w:t>1,675,600,475.53</w:t>
                        </w:r>
                      </w:p>
                    </w:tc>
                    <w:tc>
                      <w:tcPr>
                        <w:tcW w:w="910"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21"/>
                          <w:jc w:val="right"/>
                          <w:rPr>
                            <w:rFonts w:ascii="Times New Roman" w:hAnsi="Times New Roman" w:cs="Times New Roman" w:eastAsia="Times New Roman" w:hint="default"/>
                            <w:sz w:val="18"/>
                            <w:szCs w:val="18"/>
                          </w:rPr>
                        </w:pPr>
                        <w:r>
                          <w:rPr>
                            <w:rFonts w:ascii="Times New Roman"/>
                            <w:sz w:val="18"/>
                          </w:rPr>
                          <w:t>99.99%</w:t>
                        </w:r>
                      </w:p>
                    </w:tc>
                    <w:tc>
                      <w:tcPr>
                        <w:tcW w:w="1447"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97"/>
                          <w:jc w:val="right"/>
                          <w:rPr>
                            <w:rFonts w:ascii="Times New Roman" w:hAnsi="Times New Roman" w:cs="Times New Roman" w:eastAsia="Times New Roman" w:hint="default"/>
                            <w:sz w:val="18"/>
                            <w:szCs w:val="18"/>
                          </w:rPr>
                        </w:pPr>
                        <w:r>
                          <w:rPr>
                            <w:rFonts w:ascii="Times New Roman"/>
                            <w:spacing w:val="-1"/>
                            <w:sz w:val="18"/>
                          </w:rPr>
                          <w:t>279,917,592.93</w:t>
                        </w:r>
                      </w:p>
                    </w:tc>
                    <w:tc>
                      <w:tcPr>
                        <w:tcW w:w="97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29"/>
                          <w:jc w:val="right"/>
                          <w:rPr>
                            <w:rFonts w:ascii="Times New Roman" w:hAnsi="Times New Roman" w:cs="Times New Roman" w:eastAsia="Times New Roman" w:hint="default"/>
                            <w:sz w:val="18"/>
                            <w:szCs w:val="18"/>
                          </w:rPr>
                        </w:pPr>
                        <w:r>
                          <w:rPr>
                            <w:rFonts w:ascii="Times New Roman"/>
                            <w:sz w:val="18"/>
                          </w:rPr>
                          <w:t>16.71%</w:t>
                        </w:r>
                      </w:p>
                    </w:tc>
                    <w:tc>
                      <w:tcPr>
                        <w:tcW w:w="1500"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pacing w:val="-1"/>
                            <w:sz w:val="18"/>
                          </w:rPr>
                          <w:t>1,395,682,882.60</w:t>
                        </w:r>
                      </w:p>
                    </w:tc>
                  </w:tr>
                  <w:tr>
                    <w:trPr>
                      <w:trHeight w:val="569" w:hRule="exact"/>
                    </w:trPr>
                    <w:tc>
                      <w:tcPr>
                        <w:tcW w:w="3892" w:type="dxa"/>
                        <w:tcBorders>
                          <w:top w:val="nil" w:sz="6" w:space="0" w:color="auto"/>
                          <w:left w:val="nil" w:sz="6" w:space="0" w:color="auto"/>
                          <w:bottom w:val="single" w:sz="4" w:space="0" w:color="000000"/>
                          <w:right w:val="nil" w:sz="6" w:space="0" w:color="auto"/>
                        </w:tcBorders>
                      </w:tcPr>
                      <w:p>
                        <w:pPr>
                          <w:pStyle w:val="TableParagraph"/>
                          <w:tabs>
                            <w:tab w:pos="2970" w:val="left" w:leader="none"/>
                          </w:tabs>
                          <w:spacing w:line="158" w:lineRule="auto" w:before="87"/>
                          <w:ind w:left="107" w:right="109"/>
                          <w:jc w:val="left"/>
                          <w:rPr>
                            <w:rFonts w:ascii="Times New Roman" w:hAnsi="Times New Roman" w:cs="Times New Roman" w:eastAsia="Times New Roman" w:hint="default"/>
                            <w:sz w:val="18"/>
                            <w:szCs w:val="18"/>
                          </w:rPr>
                        </w:pPr>
                        <w:r>
                          <w:rPr>
                            <w:rFonts w:ascii="宋体" w:hAnsi="宋体" w:cs="宋体" w:eastAsia="宋体" w:hint="default"/>
                            <w:sz w:val="18"/>
                            <w:szCs w:val="18"/>
                          </w:rPr>
                          <w:t>单项金额不重大但单项计提</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position w:val="-11"/>
                            <w:sz w:val="18"/>
                            <w:szCs w:val="18"/>
                          </w:rPr>
                          <w:t>坏账准备的应收账款</w:t>
                          <w:tab/>
                        </w:r>
                        <w:r>
                          <w:rPr>
                            <w:rFonts w:ascii="Times New Roman" w:hAnsi="Times New Roman" w:cs="Times New Roman" w:eastAsia="Times New Roman" w:hint="default"/>
                            <w:sz w:val="18"/>
                            <w:szCs w:val="18"/>
                          </w:rPr>
                          <w:t>152,376.00</w:t>
                        </w:r>
                      </w:p>
                    </w:tc>
                    <w:tc>
                      <w:tcPr>
                        <w:tcW w:w="910"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21"/>
                          <w:jc w:val="right"/>
                          <w:rPr>
                            <w:rFonts w:ascii="Times New Roman" w:hAnsi="Times New Roman" w:cs="Times New Roman" w:eastAsia="Times New Roman" w:hint="default"/>
                            <w:sz w:val="18"/>
                            <w:szCs w:val="18"/>
                          </w:rPr>
                        </w:pPr>
                        <w:r>
                          <w:rPr>
                            <w:rFonts w:ascii="Times New Roman"/>
                            <w:sz w:val="18"/>
                          </w:rPr>
                          <w:t>0.01%</w:t>
                        </w:r>
                      </w:p>
                    </w:tc>
                    <w:tc>
                      <w:tcPr>
                        <w:tcW w:w="1447"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96"/>
                          <w:jc w:val="right"/>
                          <w:rPr>
                            <w:rFonts w:ascii="Times New Roman" w:hAnsi="Times New Roman" w:cs="Times New Roman" w:eastAsia="Times New Roman" w:hint="default"/>
                            <w:sz w:val="18"/>
                            <w:szCs w:val="18"/>
                          </w:rPr>
                        </w:pPr>
                        <w:r>
                          <w:rPr>
                            <w:rFonts w:ascii="Times New Roman"/>
                            <w:sz w:val="18"/>
                          </w:rPr>
                          <w:t>152,376.00</w:t>
                        </w:r>
                      </w:p>
                    </w:tc>
                    <w:tc>
                      <w:tcPr>
                        <w:tcW w:w="975"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29"/>
                          <w:jc w:val="right"/>
                          <w:rPr>
                            <w:rFonts w:ascii="Times New Roman" w:hAnsi="Times New Roman" w:cs="Times New Roman" w:eastAsia="Times New Roman" w:hint="default"/>
                            <w:sz w:val="18"/>
                            <w:szCs w:val="18"/>
                          </w:rPr>
                        </w:pPr>
                        <w:r>
                          <w:rPr>
                            <w:rFonts w:ascii="Times New Roman"/>
                            <w:sz w:val="18"/>
                          </w:rPr>
                          <w:t>100.00%</w:t>
                        </w:r>
                      </w:p>
                    </w:tc>
                    <w:tc>
                      <w:tcPr>
                        <w:tcW w:w="1500"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0.00</w:t>
                        </w:r>
                      </w:p>
                    </w:tc>
                  </w:tr>
                  <w:tr>
                    <w:trPr>
                      <w:trHeight w:val="305" w:hRule="exact"/>
                    </w:trPr>
                    <w:tc>
                      <w:tcPr>
                        <w:tcW w:w="3892" w:type="dxa"/>
                        <w:tcBorders>
                          <w:top w:val="single" w:sz="4" w:space="0" w:color="000000"/>
                          <w:left w:val="nil" w:sz="6" w:space="0" w:color="auto"/>
                          <w:bottom w:val="single" w:sz="12" w:space="0" w:color="000000"/>
                          <w:right w:val="nil" w:sz="6" w:space="0" w:color="auto"/>
                        </w:tcBorders>
                      </w:tcPr>
                      <w:p>
                        <w:pPr>
                          <w:pStyle w:val="TableParagraph"/>
                          <w:tabs>
                            <w:tab w:pos="2520" w:val="left" w:leader="none"/>
                          </w:tabs>
                          <w:spacing w:line="240" w:lineRule="auto" w:before="25"/>
                          <w:ind w:left="107" w:right="0"/>
                          <w:jc w:val="left"/>
                          <w:rPr>
                            <w:rFonts w:ascii="Times New Roman" w:hAnsi="Times New Roman" w:cs="Times New Roman" w:eastAsia="Times New Roman" w:hint="default"/>
                            <w:sz w:val="18"/>
                            <w:szCs w:val="18"/>
                          </w:rPr>
                        </w:pPr>
                        <w:r>
                          <w:rPr>
                            <w:rFonts w:ascii="宋体" w:hAnsi="宋体" w:cs="宋体" w:eastAsia="宋体" w:hint="default"/>
                            <w:b/>
                            <w:bCs/>
                            <w:w w:val="95"/>
                            <w:position w:val="1"/>
                            <w:sz w:val="18"/>
                            <w:szCs w:val="18"/>
                          </w:rPr>
                          <w:t>合计</w:t>
                          <w:tab/>
                        </w:r>
                        <w:r>
                          <w:rPr>
                            <w:rFonts w:ascii="Times New Roman" w:hAnsi="Times New Roman" w:cs="Times New Roman" w:eastAsia="Times New Roman" w:hint="default"/>
                            <w:b/>
                            <w:bCs/>
                            <w:sz w:val="18"/>
                            <w:szCs w:val="18"/>
                          </w:rPr>
                          <w:t>1,675,752,851.53</w:t>
                        </w:r>
                        <w:r>
                          <w:rPr>
                            <w:rFonts w:ascii="Times New Roman" w:hAnsi="Times New Roman" w:cs="Times New Roman" w:eastAsia="Times New Roman" w:hint="default"/>
                            <w:sz w:val="18"/>
                            <w:szCs w:val="18"/>
                          </w:rPr>
                        </w:r>
                      </w:p>
                    </w:tc>
                    <w:tc>
                      <w:tcPr>
                        <w:tcW w:w="910" w:type="dxa"/>
                        <w:tcBorders>
                          <w:top w:val="single" w:sz="4" w:space="0" w:color="000000"/>
                          <w:left w:val="nil" w:sz="6" w:space="0" w:color="auto"/>
                          <w:bottom w:val="single" w:sz="12" w:space="0" w:color="000000"/>
                          <w:right w:val="nil" w:sz="6" w:space="0" w:color="auto"/>
                        </w:tcBorders>
                      </w:tcPr>
                      <w:p>
                        <w:pPr>
                          <w:pStyle w:val="TableParagraph"/>
                          <w:spacing w:line="240" w:lineRule="auto" w:before="78"/>
                          <w:ind w:right="121"/>
                          <w:jc w:val="right"/>
                          <w:rPr>
                            <w:rFonts w:ascii="Times New Roman" w:hAnsi="Times New Roman" w:cs="Times New Roman" w:eastAsia="Times New Roman" w:hint="default"/>
                            <w:sz w:val="18"/>
                            <w:szCs w:val="18"/>
                          </w:rPr>
                        </w:pPr>
                        <w:r>
                          <w:rPr>
                            <w:rFonts w:ascii="Times New Roman"/>
                            <w:b/>
                            <w:sz w:val="18"/>
                          </w:rPr>
                          <w:t>100.00%</w:t>
                        </w:r>
                        <w:r>
                          <w:rPr>
                            <w:rFonts w:ascii="Times New Roman"/>
                            <w:sz w:val="18"/>
                          </w:rPr>
                        </w:r>
                      </w:p>
                    </w:tc>
                    <w:tc>
                      <w:tcPr>
                        <w:tcW w:w="1447" w:type="dxa"/>
                        <w:tcBorders>
                          <w:top w:val="single" w:sz="4" w:space="0" w:color="000000"/>
                          <w:left w:val="nil" w:sz="6" w:space="0" w:color="auto"/>
                          <w:bottom w:val="single" w:sz="12" w:space="0" w:color="000000"/>
                          <w:right w:val="nil" w:sz="6" w:space="0" w:color="auto"/>
                        </w:tcBorders>
                      </w:tcPr>
                      <w:p>
                        <w:pPr>
                          <w:pStyle w:val="TableParagraph"/>
                          <w:spacing w:line="240" w:lineRule="auto" w:before="78"/>
                          <w:ind w:right="197"/>
                          <w:jc w:val="right"/>
                          <w:rPr>
                            <w:rFonts w:ascii="Times New Roman" w:hAnsi="Times New Roman" w:cs="Times New Roman" w:eastAsia="Times New Roman" w:hint="default"/>
                            <w:sz w:val="18"/>
                            <w:szCs w:val="18"/>
                          </w:rPr>
                        </w:pPr>
                        <w:r>
                          <w:rPr>
                            <w:rFonts w:ascii="Times New Roman"/>
                            <w:b/>
                            <w:spacing w:val="-1"/>
                            <w:sz w:val="18"/>
                          </w:rPr>
                          <w:t>280,069,968.93</w:t>
                        </w:r>
                        <w:r>
                          <w:rPr>
                            <w:rFonts w:ascii="Times New Roman"/>
                            <w:spacing w:val="-1"/>
                            <w:sz w:val="18"/>
                          </w:rPr>
                        </w:r>
                      </w:p>
                    </w:tc>
                    <w:tc>
                      <w:tcPr>
                        <w:tcW w:w="975" w:type="dxa"/>
                        <w:tcBorders>
                          <w:top w:val="single" w:sz="4" w:space="0" w:color="000000"/>
                          <w:left w:val="nil" w:sz="6" w:space="0" w:color="auto"/>
                          <w:bottom w:val="single" w:sz="12" w:space="0" w:color="000000"/>
                          <w:right w:val="nil" w:sz="6" w:space="0" w:color="auto"/>
                        </w:tcBorders>
                      </w:tcPr>
                      <w:p>
                        <w:pPr>
                          <w:pStyle w:val="TableParagraph"/>
                          <w:spacing w:line="240" w:lineRule="auto" w:before="78"/>
                          <w:ind w:right="129"/>
                          <w:jc w:val="right"/>
                          <w:rPr>
                            <w:rFonts w:ascii="Times New Roman" w:hAnsi="Times New Roman" w:cs="Times New Roman" w:eastAsia="Times New Roman" w:hint="default"/>
                            <w:sz w:val="18"/>
                            <w:szCs w:val="18"/>
                          </w:rPr>
                        </w:pPr>
                        <w:r>
                          <w:rPr>
                            <w:rFonts w:ascii="Times New Roman"/>
                            <w:b/>
                            <w:sz w:val="18"/>
                          </w:rPr>
                          <w:t>16.71%</w:t>
                        </w:r>
                        <w:r>
                          <w:rPr>
                            <w:rFonts w:ascii="Times New Roman"/>
                            <w:sz w:val="18"/>
                          </w:rPr>
                        </w:r>
                      </w:p>
                    </w:tc>
                    <w:tc>
                      <w:tcPr>
                        <w:tcW w:w="1500" w:type="dxa"/>
                        <w:tcBorders>
                          <w:top w:val="single" w:sz="4" w:space="0" w:color="000000"/>
                          <w:left w:val="nil" w:sz="6" w:space="0" w:color="auto"/>
                          <w:bottom w:val="single" w:sz="12" w:space="0" w:color="000000"/>
                          <w:right w:val="nil" w:sz="6" w:space="0" w:color="auto"/>
                        </w:tcBorders>
                      </w:tcPr>
                      <w:p>
                        <w:pPr>
                          <w:pStyle w:val="TableParagraph"/>
                          <w:spacing w:line="240" w:lineRule="auto" w:before="78"/>
                          <w:ind w:right="107"/>
                          <w:jc w:val="right"/>
                          <w:rPr>
                            <w:rFonts w:ascii="Times New Roman" w:hAnsi="Times New Roman" w:cs="Times New Roman" w:eastAsia="Times New Roman" w:hint="default"/>
                            <w:sz w:val="18"/>
                            <w:szCs w:val="18"/>
                          </w:rPr>
                        </w:pPr>
                        <w:r>
                          <w:rPr>
                            <w:rFonts w:ascii="Times New Roman"/>
                            <w:b/>
                            <w:spacing w:val="-1"/>
                            <w:sz w:val="18"/>
                          </w:rPr>
                          <w:t>1,395,682,882.60</w:t>
                        </w:r>
                        <w:r>
                          <w:rPr>
                            <w:rFonts w:ascii="Times New Roman"/>
                            <w:spacing w:val="-1"/>
                            <w:sz w:val="18"/>
                          </w:rPr>
                        </w:r>
                      </w:p>
                    </w:tc>
                  </w:tr>
                </w:tbl>
                <w:p>
                  <w:pPr/>
                </w:p>
              </w:txbxContent>
            </v:textbox>
            <w10:wrap type="none"/>
          </v:shape>
        </w:pict>
      </w:r>
      <w:r>
        <w:rPr>
          <w:rFonts w:ascii="宋体" w:hAnsi="宋体" w:cs="宋体" w:eastAsia="宋体" w:hint="default"/>
          <w:b/>
          <w:bCs/>
          <w:sz w:val="18"/>
          <w:szCs w:val="18"/>
        </w:rPr>
        <w:t>类别</w:t>
      </w:r>
      <w:r>
        <w:rPr>
          <w:rFonts w:ascii="宋体" w:hAnsi="宋体" w:cs="宋体" w:eastAsia="宋体" w:hint="default"/>
          <w:b/>
          <w:bCs/>
          <w:spacing w:val="1"/>
          <w:w w:val="99"/>
          <w:sz w:val="18"/>
          <w:szCs w:val="18"/>
        </w:rPr>
        <w:t> </w:t>
      </w:r>
      <w:r>
        <w:rPr>
          <w:rFonts w:ascii="宋体" w:hAnsi="宋体" w:cs="宋体" w:eastAsia="宋体" w:hint="default"/>
          <w:sz w:val="18"/>
          <w:szCs w:val="18"/>
        </w:rPr>
        <w:t>单项金额重大并单项计提坏</w:t>
      </w:r>
    </w:p>
    <w:p>
      <w:pPr>
        <w:spacing w:before="21"/>
        <w:ind w:left="2478" w:right="0" w:firstLine="0"/>
        <w:jc w:val="left"/>
        <w:rPr>
          <w:rFonts w:ascii="宋体" w:hAnsi="宋体" w:cs="宋体" w:eastAsia="宋体" w:hint="default"/>
          <w:sz w:val="18"/>
          <w:szCs w:val="18"/>
        </w:rPr>
      </w:pPr>
      <w:r>
        <w:rPr/>
        <w:br w:type="column"/>
      </w:r>
      <w:r>
        <w:rPr>
          <w:rFonts w:ascii="宋体" w:hAnsi="宋体" w:cs="宋体" w:eastAsia="宋体" w:hint="default"/>
          <w:b/>
          <w:bCs/>
          <w:sz w:val="18"/>
          <w:szCs w:val="18"/>
        </w:rPr>
        <w:t>年末余额</w:t>
      </w:r>
      <w:r>
        <w:rPr>
          <w:rFonts w:ascii="宋体" w:hAnsi="宋体" w:cs="宋体" w:eastAsia="宋体" w:hint="default"/>
          <w:sz w:val="18"/>
          <w:szCs w:val="18"/>
        </w:rPr>
      </w:r>
    </w:p>
    <w:p>
      <w:pPr>
        <w:tabs>
          <w:tab w:pos="2910" w:val="left" w:leader="none"/>
        </w:tabs>
        <w:spacing w:before="80"/>
        <w:ind w:left="510" w:right="0" w:firstLine="0"/>
        <w:jc w:val="left"/>
        <w:rPr>
          <w:rFonts w:ascii="宋体" w:hAnsi="宋体" w:cs="宋体" w:eastAsia="宋体" w:hint="default"/>
          <w:sz w:val="18"/>
          <w:szCs w:val="18"/>
        </w:rPr>
      </w:pPr>
      <w:r>
        <w:rPr/>
        <w:pict>
          <v:group style="position:absolute;margin-left:199.520004pt;margin-top:1.431734pt;width:316.6pt;height:.5pt;mso-position-horizontal-relative:page;mso-position-vertical-relative:paragraph;z-index:2728" coordorigin="3990,29" coordsize="6332,10">
            <v:group style="position:absolute;left:3995;top:33;width:2386;height:2" coordorigin="3995,33" coordsize="2386,2">
              <v:shape style="position:absolute;left:3995;top:33;width:2386;height:2" coordorigin="3995,33" coordsize="2386,0" path="m3995,33l6381,33e" filled="false" stroked="true" strokeweight=".47998pt" strokecolor="#000000">
                <v:path arrowok="t"/>
              </v:shape>
            </v:group>
            <v:group style="position:absolute;left:6381;top:33;width:10;height:2" coordorigin="6381,33" coordsize="10,2">
              <v:shape style="position:absolute;left:6381;top:33;width:10;height:2" coordorigin="6381,33" coordsize="10,0" path="m6381,33l6390,33e" filled="false" stroked="true" strokeweight=".47998pt" strokecolor="#000000">
                <v:path arrowok="t"/>
              </v:shape>
            </v:group>
            <v:group style="position:absolute;left:6390;top:33;width:2404;height:2" coordorigin="6390,33" coordsize="2404,2">
              <v:shape style="position:absolute;left:6390;top:33;width:2404;height:2" coordorigin="6390,33" coordsize="2404,0" path="m6390,33l8794,33e" filled="false" stroked="true" strokeweight=".47998pt" strokecolor="#000000">
                <v:path arrowok="t"/>
              </v:shape>
            </v:group>
            <v:group style="position:absolute;left:8794;top:33;width:10;height:2" coordorigin="8794,33" coordsize="10,2">
              <v:shape style="position:absolute;left:8794;top:33;width:10;height:2" coordorigin="8794,33" coordsize="10,0" path="m8794,33l8804,33e" filled="false" stroked="true" strokeweight=".47998pt" strokecolor="#000000">
                <v:path arrowok="t"/>
              </v:shape>
            </v:group>
            <v:group style="position:absolute;left:8804;top:33;width:1514;height:2" coordorigin="8804,33" coordsize="1514,2">
              <v:shape style="position:absolute;left:8804;top:33;width:1514;height:2" coordorigin="8804,33" coordsize="1514,0" path="m8804,33l10317,33e" filled="false" stroked="true" strokeweight=".47998pt" strokecolor="#000000">
                <v:path arrowok="t"/>
              </v:shape>
            </v:group>
            <w10:wrap type="none"/>
          </v:group>
        </w:pict>
      </w:r>
      <w:r>
        <w:rPr/>
        <w:pict>
          <v:group style="position:absolute;margin-left:199.520004pt;margin-top:17.151733pt;width:240.45pt;height:.5pt;mso-position-horizontal-relative:page;mso-position-vertical-relative:paragraph;z-index:2752" coordorigin="3990,343" coordsize="4809,10">
            <v:group style="position:absolute;left:3995;top:348;width:1488;height:2" coordorigin="3995,348" coordsize="1488,2">
              <v:shape style="position:absolute;left:3995;top:348;width:1488;height:2" coordorigin="3995,348" coordsize="1488,0" path="m3995,348l5483,348e" filled="false" stroked="true" strokeweight=".47998pt" strokecolor="#000000">
                <v:path arrowok="t"/>
              </v:shape>
            </v:group>
            <v:group style="position:absolute;left:5483;top:348;width:10;height:2" coordorigin="5483,348" coordsize="10,2">
              <v:shape style="position:absolute;left:5483;top:348;width:10;height:2" coordorigin="5483,348" coordsize="10,0" path="m5483,348l5493,348e" filled="false" stroked="true" strokeweight=".47998pt" strokecolor="#000000">
                <v:path arrowok="t"/>
              </v:shape>
            </v:group>
            <v:group style="position:absolute;left:5493;top:348;width:888;height:2" coordorigin="5493,348" coordsize="888,2">
              <v:shape style="position:absolute;left:5493;top:348;width:888;height:2" coordorigin="5493,348" coordsize="888,0" path="m5493,348l6381,348e" filled="false" stroked="true" strokeweight=".47998pt" strokecolor="#000000">
                <v:path arrowok="t"/>
              </v:shape>
            </v:group>
            <v:group style="position:absolute;left:6381;top:348;width:10;height:2" coordorigin="6381,348" coordsize="10,2">
              <v:shape style="position:absolute;left:6381;top:348;width:10;height:2" coordorigin="6381,348" coordsize="10,0" path="m6381,348l6390,348e" filled="false" stroked="true" strokeweight=".47998pt" strokecolor="#000000">
                <v:path arrowok="t"/>
              </v:shape>
            </v:group>
            <v:group style="position:absolute;left:6390;top:348;width:1362;height:2" coordorigin="6390,348" coordsize="1362,2">
              <v:shape style="position:absolute;left:6390;top:348;width:1362;height:2" coordorigin="6390,348" coordsize="1362,0" path="m6390,348l7752,348e" filled="false" stroked="true" strokeweight=".47998pt" strokecolor="#000000">
                <v:path arrowok="t"/>
              </v:shape>
            </v:group>
            <v:group style="position:absolute;left:7752;top:348;width:10;height:2" coordorigin="7752,348" coordsize="10,2">
              <v:shape style="position:absolute;left:7752;top:348;width:10;height:2" coordorigin="7752,348" coordsize="10,0" path="m7752,348l7761,348e" filled="false" stroked="true" strokeweight=".47998pt" strokecolor="#000000">
                <v:path arrowok="t"/>
              </v:shape>
            </v:group>
            <v:group style="position:absolute;left:7761;top:348;width:1034;height:2" coordorigin="7761,348" coordsize="1034,2">
              <v:shape style="position:absolute;left:7761;top:348;width:1034;height:2" coordorigin="7761,348" coordsize="1034,0" path="m7761,348l8794,348e" filled="false" stroked="true" strokeweight=".47998pt" strokecolor="#000000">
                <v:path arrowok="t"/>
              </v:shape>
            </v:group>
            <w10:wrap type="none"/>
          </v:group>
        </w:pict>
      </w:r>
      <w:r>
        <w:rPr>
          <w:rFonts w:ascii="宋体" w:hAnsi="宋体" w:cs="宋体" w:eastAsia="宋体" w:hint="default"/>
          <w:b/>
          <w:bCs/>
          <w:w w:val="95"/>
          <w:sz w:val="18"/>
          <w:szCs w:val="18"/>
        </w:rPr>
        <w:t>账面余额</w:t>
        <w:tab/>
      </w:r>
      <w:r>
        <w:rPr>
          <w:rFonts w:ascii="宋体" w:hAnsi="宋体" w:cs="宋体" w:eastAsia="宋体" w:hint="default"/>
          <w:b/>
          <w:bCs/>
          <w:sz w:val="18"/>
          <w:szCs w:val="18"/>
        </w:rPr>
        <w:t>坏账准备</w:t>
      </w:r>
      <w:r>
        <w:rPr>
          <w:rFonts w:ascii="宋体" w:hAnsi="宋体" w:cs="宋体" w:eastAsia="宋体" w:hint="default"/>
          <w:sz w:val="18"/>
          <w:szCs w:val="18"/>
        </w:rPr>
      </w:r>
    </w:p>
    <w:p>
      <w:pPr>
        <w:tabs>
          <w:tab w:pos="1434" w:val="left" w:leader="none"/>
          <w:tab w:pos="2569" w:val="left" w:leader="none"/>
          <w:tab w:pos="3594" w:val="left" w:leader="none"/>
        </w:tabs>
        <w:spacing w:before="79"/>
        <w:ind w:left="241" w:right="0" w:firstLine="0"/>
        <w:jc w:val="left"/>
        <w:rPr>
          <w:rFonts w:ascii="宋体" w:hAnsi="宋体" w:cs="宋体" w:eastAsia="宋体" w:hint="default"/>
          <w:sz w:val="18"/>
          <w:szCs w:val="18"/>
        </w:rPr>
      </w:pPr>
      <w:r>
        <w:rPr>
          <w:rFonts w:ascii="宋体" w:hAnsi="宋体" w:cs="宋体" w:eastAsia="宋体" w:hint="default"/>
          <w:b/>
          <w:bCs/>
          <w:w w:val="95"/>
          <w:sz w:val="18"/>
          <w:szCs w:val="18"/>
        </w:rPr>
        <w:t>金额</w:t>
        <w:tab/>
        <w:t>比例</w:t>
        <w:tab/>
        <w:t>金额</w:t>
        <w:tab/>
        <w:t>计提比例</w:t>
      </w:r>
      <w:r>
        <w:rPr>
          <w:rFonts w:ascii="宋体" w:hAnsi="宋体" w:cs="宋体" w:eastAsia="宋体" w:hint="default"/>
          <w:sz w:val="18"/>
          <w:szCs w:val="18"/>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11"/>
        <w:rPr>
          <w:rFonts w:ascii="宋体" w:hAnsi="宋体" w:cs="宋体" w:eastAsia="宋体" w:hint="default"/>
          <w:b/>
          <w:bCs/>
          <w:sz w:val="17"/>
          <w:szCs w:val="17"/>
        </w:rPr>
      </w:pPr>
    </w:p>
    <w:p>
      <w:pPr>
        <w:spacing w:before="0"/>
        <w:ind w:left="241" w:right="0" w:firstLine="0"/>
        <w:jc w:val="left"/>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10" w:h="16840"/>
          <w:pgMar w:top="1080" w:bottom="280" w:left="1460" w:right="1460"/>
          <w:cols w:num="3" w:equalWidth="0">
            <w:col w:w="2425" w:space="430"/>
            <w:col w:w="4317" w:space="320"/>
            <w:col w:w="1498"/>
          </w:cols>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6"/>
          <w:szCs w:val="16"/>
        </w:rPr>
      </w:pPr>
    </w:p>
    <w:p>
      <w:pPr>
        <w:spacing w:before="31"/>
        <w:ind w:left="241" w:right="117" w:firstLine="0"/>
        <w:jc w:val="left"/>
        <w:rPr>
          <w:rFonts w:ascii="宋体" w:hAnsi="宋体" w:cs="宋体" w:eastAsia="宋体" w:hint="default"/>
          <w:sz w:val="22"/>
          <w:szCs w:val="22"/>
        </w:rPr>
      </w:pPr>
      <w:r>
        <w:rPr/>
        <w:pict>
          <v:group style="position:absolute;margin-left:199.520004pt;margin-top:54.657673pt;width:240.45pt;height:.5pt;mso-position-horizontal-relative:page;mso-position-vertical-relative:paragraph;z-index:-1273960" coordorigin="3990,1093" coordsize="4809,10">
            <v:group style="position:absolute;left:3995;top:1098;width:1488;height:2" coordorigin="3995,1098" coordsize="1488,2">
              <v:shape style="position:absolute;left:3995;top:1098;width:1488;height:2" coordorigin="3995,1098" coordsize="1488,0" path="m3995,1098l5483,1098e" filled="false" stroked="true" strokeweight=".47998pt" strokecolor="#000000">
                <v:path arrowok="t"/>
              </v:shape>
            </v:group>
            <v:group style="position:absolute;left:5483;top:1098;width:10;height:2" coordorigin="5483,1098" coordsize="10,2">
              <v:shape style="position:absolute;left:5483;top:1098;width:10;height:2" coordorigin="5483,1098" coordsize="10,0" path="m5483,1098l5493,1098e" filled="false" stroked="true" strokeweight=".47998pt" strokecolor="#000000">
                <v:path arrowok="t"/>
              </v:shape>
            </v:group>
            <v:group style="position:absolute;left:5493;top:1098;width:888;height:2" coordorigin="5493,1098" coordsize="888,2">
              <v:shape style="position:absolute;left:5493;top:1098;width:888;height:2" coordorigin="5493,1098" coordsize="888,0" path="m5493,1098l6381,1098e" filled="false" stroked="true" strokeweight=".47998pt" strokecolor="#000000">
                <v:path arrowok="t"/>
              </v:shape>
            </v:group>
            <v:group style="position:absolute;left:6381;top:1098;width:10;height:2" coordorigin="6381,1098" coordsize="10,2">
              <v:shape style="position:absolute;left:6381;top:1098;width:10;height:2" coordorigin="6381,1098" coordsize="10,0" path="m6381,1098l6390,1098e" filled="false" stroked="true" strokeweight=".47998pt" strokecolor="#000000">
                <v:path arrowok="t"/>
              </v:shape>
            </v:group>
            <v:group style="position:absolute;left:6390;top:1098;width:1362;height:2" coordorigin="6390,1098" coordsize="1362,2">
              <v:shape style="position:absolute;left:6390;top:1098;width:1362;height:2" coordorigin="6390,1098" coordsize="1362,0" path="m6390,1098l7752,1098e" filled="false" stroked="true" strokeweight=".47998pt" strokecolor="#000000">
                <v:path arrowok="t"/>
              </v:shape>
            </v:group>
            <v:group style="position:absolute;left:7752;top:1098;width:10;height:2" coordorigin="7752,1098" coordsize="10,2">
              <v:shape style="position:absolute;left:7752;top:1098;width:10;height:2" coordorigin="7752,1098" coordsize="10,0" path="m7752,1098l7761,1098e" filled="false" stroked="true" strokeweight=".47998pt" strokecolor="#000000">
                <v:path arrowok="t"/>
              </v:shape>
            </v:group>
            <v:group style="position:absolute;left:7761;top:1098;width:1034;height:2" coordorigin="7761,1098" coordsize="1034,2">
              <v:shape style="position:absolute;left:7761;top:1098;width:1034;height:2" coordorigin="7761,1098" coordsize="1034,0" path="m7761,1098l8794,1098e" filled="false" stroked="true" strokeweight=".47998pt" strokecolor="#000000">
                <v:path arrowok="t"/>
              </v:shape>
            </v:group>
            <w10:wrap type="none"/>
          </v:group>
        </w:pict>
      </w:r>
      <w:r>
        <w:rPr>
          <w:rFonts w:ascii="宋体" w:hAnsi="宋体" w:cs="宋体" w:eastAsia="宋体" w:hint="default"/>
          <w:sz w:val="22"/>
          <w:szCs w:val="22"/>
        </w:rPr>
        <w:t>（续）</w:t>
      </w:r>
    </w:p>
    <w:p>
      <w:pPr>
        <w:spacing w:line="240" w:lineRule="auto" w:before="6"/>
        <w:rPr>
          <w:rFonts w:ascii="宋体" w:hAnsi="宋体" w:cs="宋体" w:eastAsia="宋体" w:hint="default"/>
          <w:sz w:val="12"/>
          <w:szCs w:val="12"/>
        </w:rPr>
      </w:pPr>
    </w:p>
    <w:tbl>
      <w:tblPr>
        <w:tblW w:w="0" w:type="auto"/>
        <w:jc w:val="left"/>
        <w:tblInd w:w="133" w:type="dxa"/>
        <w:tblLayout w:type="fixed"/>
        <w:tblCellMar>
          <w:top w:w="0" w:type="dxa"/>
          <w:left w:w="0" w:type="dxa"/>
          <w:bottom w:w="0" w:type="dxa"/>
          <w:right w:w="0" w:type="dxa"/>
        </w:tblCellMar>
        <w:tblLook w:val="01E0"/>
      </w:tblPr>
      <w:tblGrid>
        <w:gridCol w:w="2402"/>
        <w:gridCol w:w="1653"/>
        <w:gridCol w:w="930"/>
        <w:gridCol w:w="1350"/>
        <w:gridCol w:w="1361"/>
        <w:gridCol w:w="1027"/>
      </w:tblGrid>
      <w:tr>
        <w:trPr>
          <w:trHeight w:val="305" w:hRule="exact"/>
        </w:trPr>
        <w:tc>
          <w:tcPr>
            <w:tcW w:w="2402" w:type="dxa"/>
            <w:tcBorders>
              <w:top w:val="single" w:sz="12" w:space="0" w:color="000000"/>
              <w:left w:val="nil" w:sz="6" w:space="0" w:color="auto"/>
              <w:bottom w:val="nil" w:sz="6" w:space="0" w:color="auto"/>
              <w:right w:val="nil" w:sz="6" w:space="0" w:color="auto"/>
            </w:tcBorders>
          </w:tcPr>
          <w:p>
            <w:pPr/>
          </w:p>
        </w:tc>
        <w:tc>
          <w:tcPr>
            <w:tcW w:w="1653" w:type="dxa"/>
            <w:tcBorders>
              <w:top w:val="single" w:sz="12" w:space="0" w:color="000000"/>
              <w:left w:val="nil" w:sz="6" w:space="0" w:color="auto"/>
              <w:bottom w:val="single" w:sz="4" w:space="0" w:color="000000"/>
              <w:right w:val="nil" w:sz="6" w:space="0" w:color="auto"/>
            </w:tcBorders>
          </w:tcPr>
          <w:p>
            <w:pPr/>
          </w:p>
        </w:tc>
        <w:tc>
          <w:tcPr>
            <w:tcW w:w="930" w:type="dxa"/>
            <w:tcBorders>
              <w:top w:val="single" w:sz="12" w:space="0" w:color="000000"/>
              <w:left w:val="nil" w:sz="6" w:space="0" w:color="auto"/>
              <w:bottom w:val="single" w:sz="4" w:space="0" w:color="000000"/>
              <w:right w:val="nil" w:sz="6" w:space="0" w:color="auto"/>
            </w:tcBorders>
          </w:tcPr>
          <w:p>
            <w:pPr/>
          </w:p>
        </w:tc>
        <w:tc>
          <w:tcPr>
            <w:tcW w:w="1350"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left="214"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c>
          <w:tcPr>
            <w:tcW w:w="1361" w:type="dxa"/>
            <w:tcBorders>
              <w:top w:val="single" w:sz="12" w:space="0" w:color="000000"/>
              <w:left w:val="nil" w:sz="6" w:space="0" w:color="auto"/>
              <w:bottom w:val="single" w:sz="4" w:space="0" w:color="000000"/>
              <w:right w:val="nil" w:sz="6" w:space="0" w:color="auto"/>
            </w:tcBorders>
          </w:tcPr>
          <w:p>
            <w:pPr/>
          </w:p>
        </w:tc>
        <w:tc>
          <w:tcPr>
            <w:tcW w:w="1027" w:type="dxa"/>
            <w:tcBorders>
              <w:top w:val="single" w:sz="12" w:space="0" w:color="000000"/>
              <w:left w:val="nil" w:sz="6" w:space="0" w:color="auto"/>
              <w:bottom w:val="single" w:sz="4" w:space="0" w:color="000000"/>
              <w:right w:val="nil" w:sz="6" w:space="0" w:color="auto"/>
            </w:tcBorders>
          </w:tcPr>
          <w:p>
            <w:pPr/>
          </w:p>
        </w:tc>
      </w:tr>
      <w:tr>
        <w:trPr>
          <w:trHeight w:val="241" w:hRule="exact"/>
        </w:trPr>
        <w:tc>
          <w:tcPr>
            <w:tcW w:w="2402" w:type="dxa"/>
            <w:tcBorders>
              <w:top w:val="nil" w:sz="6" w:space="0" w:color="auto"/>
              <w:left w:val="nil" w:sz="6" w:space="0" w:color="auto"/>
              <w:bottom w:val="nil" w:sz="6" w:space="0" w:color="auto"/>
              <w:right w:val="nil" w:sz="6" w:space="0" w:color="auto"/>
            </w:tcBorders>
          </w:tcPr>
          <w:p>
            <w:pPr>
              <w:pStyle w:val="TableParagraph"/>
              <w:spacing w:line="240" w:lineRule="auto" w:before="1"/>
              <w:ind w:left="1" w:right="0"/>
              <w:jc w:val="center"/>
              <w:rPr>
                <w:rFonts w:ascii="宋体" w:hAnsi="宋体" w:cs="宋体" w:eastAsia="宋体" w:hint="default"/>
                <w:sz w:val="18"/>
                <w:szCs w:val="18"/>
              </w:rPr>
            </w:pPr>
            <w:r>
              <w:rPr>
                <w:rFonts w:ascii="宋体" w:hAnsi="宋体" w:cs="宋体" w:eastAsia="宋体" w:hint="default"/>
                <w:b/>
                <w:bCs/>
                <w:sz w:val="18"/>
                <w:szCs w:val="18"/>
              </w:rPr>
              <w:t>类别</w:t>
            </w:r>
            <w:r>
              <w:rPr>
                <w:rFonts w:ascii="宋体" w:hAnsi="宋体" w:cs="宋体" w:eastAsia="宋体" w:hint="default"/>
                <w:sz w:val="18"/>
                <w:szCs w:val="18"/>
              </w:rPr>
            </w:r>
          </w:p>
        </w:tc>
        <w:tc>
          <w:tcPr>
            <w:tcW w:w="1653" w:type="dxa"/>
            <w:tcBorders>
              <w:top w:val="single" w:sz="4" w:space="0" w:color="000000"/>
              <w:left w:val="nil" w:sz="6" w:space="0" w:color="auto"/>
              <w:bottom w:val="nil" w:sz="6" w:space="0" w:color="auto"/>
              <w:right w:val="nil" w:sz="6" w:space="0" w:color="auto"/>
            </w:tcBorders>
          </w:tcPr>
          <w:p>
            <w:pPr>
              <w:pStyle w:val="TableParagraph"/>
              <w:spacing w:line="240" w:lineRule="auto" w:before="21"/>
              <w:ind w:left="830"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930" w:type="dxa"/>
            <w:tcBorders>
              <w:top w:val="single" w:sz="4" w:space="0" w:color="000000"/>
              <w:left w:val="nil" w:sz="6" w:space="0" w:color="auto"/>
              <w:bottom w:val="nil" w:sz="6" w:space="0" w:color="auto"/>
              <w:right w:val="nil" w:sz="6" w:space="0" w:color="auto"/>
            </w:tcBorders>
          </w:tcPr>
          <w:p>
            <w:pPr/>
          </w:p>
        </w:tc>
        <w:tc>
          <w:tcPr>
            <w:tcW w:w="1350" w:type="dxa"/>
            <w:tcBorders>
              <w:top w:val="single" w:sz="4" w:space="0" w:color="000000"/>
              <w:left w:val="nil" w:sz="6" w:space="0" w:color="auto"/>
              <w:bottom w:val="nil" w:sz="6" w:space="0" w:color="auto"/>
              <w:right w:val="nil" w:sz="6" w:space="0" w:color="auto"/>
            </w:tcBorders>
          </w:tcPr>
          <w:p>
            <w:pPr>
              <w:pStyle w:val="TableParagraph"/>
              <w:spacing w:line="240" w:lineRule="auto" w:before="21"/>
              <w:ind w:left="647" w:right="-2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1361" w:type="dxa"/>
            <w:tcBorders>
              <w:top w:val="single" w:sz="4" w:space="0" w:color="000000"/>
              <w:left w:val="nil" w:sz="6" w:space="0" w:color="auto"/>
              <w:bottom w:val="nil" w:sz="6" w:space="0" w:color="auto"/>
              <w:right w:val="nil" w:sz="6" w:space="0" w:color="auto"/>
            </w:tcBorders>
          </w:tcPr>
          <w:p>
            <w:pPr/>
          </w:p>
        </w:tc>
        <w:tc>
          <w:tcPr>
            <w:tcW w:w="1027" w:type="dxa"/>
            <w:tcBorders>
              <w:top w:val="single" w:sz="4" w:space="0" w:color="000000"/>
              <w:left w:val="nil" w:sz="6" w:space="0" w:color="auto"/>
              <w:bottom w:val="nil" w:sz="6" w:space="0" w:color="auto"/>
              <w:right w:val="nil" w:sz="6" w:space="0" w:color="auto"/>
            </w:tcBorders>
          </w:tcPr>
          <w:p>
            <w:pPr/>
          </w:p>
        </w:tc>
      </w:tr>
      <w:tr>
        <w:trPr>
          <w:trHeight w:val="140" w:hRule="exact"/>
        </w:trPr>
        <w:tc>
          <w:tcPr>
            <w:tcW w:w="8724" w:type="dxa"/>
            <w:gridSpan w:val="6"/>
            <w:tcBorders>
              <w:top w:val="nil" w:sz="6" w:space="0" w:color="auto"/>
              <w:left w:val="nil" w:sz="6" w:space="0" w:color="auto"/>
              <w:bottom w:val="nil" w:sz="6" w:space="0" w:color="auto"/>
              <w:right w:val="nil" w:sz="6" w:space="0" w:color="auto"/>
            </w:tcBorders>
          </w:tcPr>
          <w:p>
            <w:pPr>
              <w:pStyle w:val="TableParagraph"/>
              <w:spacing w:line="143" w:lineRule="exact"/>
              <w:ind w:right="399"/>
              <w:jc w:val="right"/>
              <w:rPr>
                <w:rFonts w:ascii="宋体" w:hAnsi="宋体" w:cs="宋体" w:eastAsia="宋体" w:hint="default"/>
                <w:sz w:val="18"/>
                <w:szCs w:val="18"/>
              </w:rPr>
            </w:pPr>
            <w:r>
              <w:rPr>
                <w:rFonts w:ascii="宋体" w:hAnsi="宋体" w:cs="宋体" w:eastAsia="宋体" w:hint="default"/>
                <w:b/>
                <w:bCs/>
                <w:w w:val="95"/>
                <w:sz w:val="18"/>
                <w:szCs w:val="18"/>
              </w:rPr>
              <w:t>账面价值</w:t>
            </w:r>
            <w:r>
              <w:rPr>
                <w:rFonts w:ascii="宋体" w:hAnsi="宋体" w:cs="宋体" w:eastAsia="宋体" w:hint="default"/>
                <w:sz w:val="18"/>
                <w:szCs w:val="18"/>
              </w:rPr>
            </w:r>
          </w:p>
        </w:tc>
      </w:tr>
      <w:tr>
        <w:trPr>
          <w:trHeight w:val="210" w:hRule="exact"/>
        </w:trPr>
        <w:tc>
          <w:tcPr>
            <w:tcW w:w="2402" w:type="dxa"/>
            <w:tcBorders>
              <w:top w:val="nil" w:sz="6" w:space="0" w:color="auto"/>
              <w:left w:val="nil" w:sz="6" w:space="0" w:color="auto"/>
              <w:bottom w:val="single" w:sz="4" w:space="0" w:color="000000"/>
              <w:right w:val="nil" w:sz="6" w:space="0" w:color="auto"/>
            </w:tcBorders>
          </w:tcPr>
          <w:p>
            <w:pPr/>
          </w:p>
        </w:tc>
        <w:tc>
          <w:tcPr>
            <w:tcW w:w="1653" w:type="dxa"/>
            <w:tcBorders>
              <w:top w:val="nil" w:sz="6" w:space="0" w:color="auto"/>
              <w:left w:val="nil" w:sz="6" w:space="0" w:color="auto"/>
              <w:bottom w:val="single" w:sz="4" w:space="0" w:color="000000"/>
              <w:right w:val="nil" w:sz="6" w:space="0" w:color="auto"/>
            </w:tcBorders>
          </w:tcPr>
          <w:p>
            <w:pPr>
              <w:pStyle w:val="TableParagraph"/>
              <w:spacing w:line="176" w:lineRule="exact"/>
              <w:ind w:right="165"/>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930" w:type="dxa"/>
            <w:tcBorders>
              <w:top w:val="nil" w:sz="6" w:space="0" w:color="auto"/>
              <w:left w:val="nil" w:sz="6" w:space="0" w:color="auto"/>
              <w:bottom w:val="single" w:sz="4" w:space="0" w:color="000000"/>
              <w:right w:val="nil" w:sz="6" w:space="0" w:color="auto"/>
            </w:tcBorders>
          </w:tcPr>
          <w:p>
            <w:pPr>
              <w:pStyle w:val="TableParagraph"/>
              <w:spacing w:line="176" w:lineRule="exact"/>
              <w:ind w:left="100"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tc>
        <w:tc>
          <w:tcPr>
            <w:tcW w:w="1350" w:type="dxa"/>
            <w:tcBorders>
              <w:top w:val="nil" w:sz="6" w:space="0" w:color="auto"/>
              <w:left w:val="nil" w:sz="6" w:space="0" w:color="auto"/>
              <w:bottom w:val="single" w:sz="4" w:space="0" w:color="000000"/>
              <w:right w:val="nil" w:sz="6" w:space="0" w:color="auto"/>
            </w:tcBorders>
          </w:tcPr>
          <w:p>
            <w:pPr>
              <w:pStyle w:val="TableParagraph"/>
              <w:spacing w:line="176" w:lineRule="exact"/>
              <w:ind w:left="306" w:right="0"/>
              <w:jc w:val="left"/>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361" w:type="dxa"/>
            <w:tcBorders>
              <w:top w:val="nil" w:sz="6" w:space="0" w:color="auto"/>
              <w:left w:val="nil" w:sz="6" w:space="0" w:color="auto"/>
              <w:bottom w:val="single" w:sz="4" w:space="0" w:color="000000"/>
              <w:right w:val="nil" w:sz="6" w:space="0" w:color="auto"/>
            </w:tcBorders>
          </w:tcPr>
          <w:p>
            <w:pPr>
              <w:pStyle w:val="TableParagraph"/>
              <w:spacing w:line="176" w:lineRule="exact"/>
              <w:ind w:left="-20" w:right="0"/>
              <w:jc w:val="left"/>
              <w:rPr>
                <w:rFonts w:ascii="宋体" w:hAnsi="宋体" w:cs="宋体" w:eastAsia="宋体" w:hint="default"/>
                <w:sz w:val="18"/>
                <w:szCs w:val="18"/>
              </w:rPr>
            </w:pPr>
            <w:r>
              <w:rPr>
                <w:rFonts w:ascii="宋体" w:hAnsi="宋体" w:cs="宋体" w:eastAsia="宋体" w:hint="default"/>
                <w:b/>
                <w:bCs/>
                <w:sz w:val="18"/>
                <w:szCs w:val="18"/>
              </w:rPr>
              <w:t>计提比例</w:t>
            </w:r>
            <w:r>
              <w:rPr>
                <w:rFonts w:ascii="宋体" w:hAnsi="宋体" w:cs="宋体" w:eastAsia="宋体" w:hint="default"/>
                <w:sz w:val="18"/>
                <w:szCs w:val="18"/>
              </w:rPr>
            </w:r>
          </w:p>
        </w:tc>
        <w:tc>
          <w:tcPr>
            <w:tcW w:w="1027" w:type="dxa"/>
            <w:tcBorders>
              <w:top w:val="nil" w:sz="6" w:space="0" w:color="auto"/>
              <w:left w:val="nil" w:sz="6" w:space="0" w:color="auto"/>
              <w:bottom w:val="single" w:sz="4" w:space="0" w:color="000000"/>
              <w:right w:val="nil" w:sz="6" w:space="0" w:color="auto"/>
            </w:tcBorders>
          </w:tcPr>
          <w:p>
            <w:pPr/>
          </w:p>
        </w:tc>
      </w:tr>
      <w:tr>
        <w:trPr>
          <w:trHeight w:val="495" w:hRule="exact"/>
        </w:trPr>
        <w:tc>
          <w:tcPr>
            <w:tcW w:w="2402" w:type="dxa"/>
            <w:tcBorders>
              <w:top w:val="single" w:sz="4" w:space="0" w:color="000000"/>
              <w:left w:val="nil" w:sz="6" w:space="0" w:color="auto"/>
              <w:bottom w:val="nil" w:sz="6" w:space="0" w:color="auto"/>
              <w:right w:val="nil" w:sz="6" w:space="0" w:color="auto"/>
            </w:tcBorders>
          </w:tcPr>
          <w:p>
            <w:pPr>
              <w:pStyle w:val="TableParagraph"/>
              <w:spacing w:line="232" w:lineRule="exact" w:before="46"/>
              <w:ind w:left="107" w:right="108"/>
              <w:jc w:val="left"/>
              <w:rPr>
                <w:rFonts w:ascii="宋体" w:hAnsi="宋体" w:cs="宋体" w:eastAsia="宋体" w:hint="default"/>
                <w:sz w:val="18"/>
                <w:szCs w:val="18"/>
              </w:rPr>
            </w:pPr>
            <w:r>
              <w:rPr>
                <w:rFonts w:ascii="宋体" w:hAnsi="宋体" w:cs="宋体" w:eastAsia="宋体" w:hint="default"/>
                <w:sz w:val="18"/>
                <w:szCs w:val="18"/>
              </w:rPr>
              <w:t>单项金额重大并单项计提坏</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账准备的应收账款</w:t>
            </w:r>
          </w:p>
        </w:tc>
        <w:tc>
          <w:tcPr>
            <w:tcW w:w="1653"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064" w:right="0"/>
              <w:jc w:val="left"/>
              <w:rPr>
                <w:rFonts w:ascii="Times New Roman" w:hAnsi="Times New Roman" w:cs="Times New Roman" w:eastAsia="Times New Roman" w:hint="default"/>
                <w:sz w:val="18"/>
                <w:szCs w:val="18"/>
              </w:rPr>
            </w:pPr>
            <w:r>
              <w:rPr>
                <w:rFonts w:ascii="Times New Roman"/>
                <w:sz w:val="18"/>
              </w:rPr>
              <w:t>0.00</w:t>
            </w:r>
          </w:p>
        </w:tc>
        <w:tc>
          <w:tcPr>
            <w:tcW w:w="930"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58" w:right="0"/>
              <w:jc w:val="left"/>
              <w:rPr>
                <w:rFonts w:ascii="Times New Roman" w:hAnsi="Times New Roman" w:cs="Times New Roman" w:eastAsia="Times New Roman" w:hint="default"/>
                <w:sz w:val="18"/>
                <w:szCs w:val="18"/>
              </w:rPr>
            </w:pPr>
            <w:r>
              <w:rPr>
                <w:rFonts w:ascii="Times New Roman"/>
                <w:sz w:val="18"/>
              </w:rPr>
              <w:t>0.00%</w:t>
            </w:r>
          </w:p>
        </w:tc>
        <w:tc>
          <w:tcPr>
            <w:tcW w:w="1350"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750" w:right="0"/>
              <w:jc w:val="left"/>
              <w:rPr>
                <w:rFonts w:ascii="Times New Roman" w:hAnsi="Times New Roman" w:cs="Times New Roman" w:eastAsia="Times New Roman" w:hint="default"/>
                <w:sz w:val="18"/>
                <w:szCs w:val="18"/>
              </w:rPr>
            </w:pPr>
            <w:r>
              <w:rPr>
                <w:rFonts w:ascii="Times New Roman"/>
                <w:sz w:val="18"/>
              </w:rPr>
              <w:t>0.00</w:t>
            </w:r>
          </w:p>
        </w:tc>
        <w:tc>
          <w:tcPr>
            <w:tcW w:w="1361"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91" w:right="0"/>
              <w:jc w:val="left"/>
              <w:rPr>
                <w:rFonts w:ascii="Times New Roman" w:hAnsi="Times New Roman" w:cs="Times New Roman" w:eastAsia="Times New Roman" w:hint="default"/>
                <w:sz w:val="18"/>
                <w:szCs w:val="18"/>
              </w:rPr>
            </w:pPr>
            <w:r>
              <w:rPr>
                <w:rFonts w:ascii="Times New Roman"/>
                <w:sz w:val="18"/>
              </w:rPr>
              <w:t>0.00%</w:t>
            </w:r>
          </w:p>
        </w:tc>
        <w:tc>
          <w:tcPr>
            <w:tcW w:w="1027"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604" w:right="0"/>
              <w:jc w:val="lef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left"/>
        <w:rPr>
          <w:rFonts w:ascii="Times New Roman" w:hAnsi="Times New Roman" w:cs="Times New Roman" w:eastAsia="Times New Roman" w:hint="default"/>
          <w:sz w:val="18"/>
          <w:szCs w:val="18"/>
        </w:rPr>
        <w:sectPr>
          <w:type w:val="continuous"/>
          <w:pgSz w:w="11910" w:h="16840"/>
          <w:pgMar w:top="1080" w:bottom="280" w:left="1460" w:right="146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3"/>
          <w:szCs w:val="13"/>
        </w:rPr>
      </w:pPr>
    </w:p>
    <w:tbl>
      <w:tblPr>
        <w:tblW w:w="0" w:type="auto"/>
        <w:jc w:val="left"/>
        <w:tblInd w:w="133" w:type="dxa"/>
        <w:tblLayout w:type="fixed"/>
        <w:tblCellMar>
          <w:top w:w="0" w:type="dxa"/>
          <w:left w:w="0" w:type="dxa"/>
          <w:bottom w:w="0" w:type="dxa"/>
          <w:right w:w="0" w:type="dxa"/>
        </w:tblCellMar>
        <w:tblLook w:val="01E0"/>
      </w:tblPr>
      <w:tblGrid>
        <w:gridCol w:w="2406"/>
        <w:gridCol w:w="1487"/>
        <w:gridCol w:w="910"/>
        <w:gridCol w:w="1447"/>
        <w:gridCol w:w="975"/>
        <w:gridCol w:w="1500"/>
      </w:tblGrid>
      <w:tr>
        <w:trPr>
          <w:trHeight w:val="491" w:hRule="exact"/>
        </w:trPr>
        <w:tc>
          <w:tcPr>
            <w:tcW w:w="2406" w:type="dxa"/>
            <w:tcBorders>
              <w:top w:val="nil" w:sz="6" w:space="0" w:color="auto"/>
              <w:left w:val="nil" w:sz="6" w:space="0" w:color="auto"/>
              <w:bottom w:val="nil" w:sz="6" w:space="0" w:color="auto"/>
              <w:right w:val="nil" w:sz="6" w:space="0" w:color="auto"/>
            </w:tcBorders>
          </w:tcPr>
          <w:p>
            <w:pPr>
              <w:pStyle w:val="TableParagraph"/>
              <w:spacing w:line="179" w:lineRule="exact"/>
              <w:ind w:left="107" w:right="0"/>
              <w:jc w:val="left"/>
              <w:rPr>
                <w:rFonts w:ascii="宋体" w:hAnsi="宋体" w:cs="宋体" w:eastAsia="宋体" w:hint="default"/>
                <w:sz w:val="18"/>
                <w:szCs w:val="18"/>
              </w:rPr>
            </w:pPr>
            <w:r>
              <w:rPr>
                <w:rFonts w:ascii="宋体" w:hAnsi="宋体" w:cs="宋体" w:eastAsia="宋体" w:hint="default"/>
                <w:sz w:val="18"/>
                <w:szCs w:val="18"/>
              </w:rPr>
              <w:t>按信用风险特征组合计提坏</w:t>
            </w:r>
          </w:p>
          <w:p>
            <w:pPr>
              <w:pStyle w:val="TableParagraph"/>
              <w:spacing w:line="234" w:lineRule="exact"/>
              <w:ind w:left="107" w:right="0"/>
              <w:jc w:val="left"/>
              <w:rPr>
                <w:rFonts w:ascii="宋体" w:hAnsi="宋体" w:cs="宋体" w:eastAsia="宋体" w:hint="default"/>
                <w:sz w:val="18"/>
                <w:szCs w:val="18"/>
              </w:rPr>
            </w:pPr>
            <w:r>
              <w:rPr>
                <w:rFonts w:ascii="宋体" w:hAnsi="宋体" w:cs="宋体" w:eastAsia="宋体" w:hint="default"/>
                <w:sz w:val="18"/>
                <w:szCs w:val="18"/>
              </w:rPr>
              <w:t>账准备的应收账款</w:t>
            </w:r>
          </w:p>
        </w:tc>
        <w:tc>
          <w:tcPr>
            <w:tcW w:w="1487"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111"/>
              <w:jc w:val="right"/>
              <w:rPr>
                <w:rFonts w:ascii="Times New Roman" w:hAnsi="Times New Roman" w:cs="Times New Roman" w:eastAsia="Times New Roman" w:hint="default"/>
                <w:sz w:val="18"/>
                <w:szCs w:val="18"/>
              </w:rPr>
            </w:pPr>
            <w:r>
              <w:rPr>
                <w:rFonts w:ascii="Times New Roman"/>
                <w:spacing w:val="-1"/>
                <w:sz w:val="18"/>
              </w:rPr>
              <w:t>1,762,435,112.71</w:t>
            </w:r>
          </w:p>
        </w:tc>
        <w:tc>
          <w:tcPr>
            <w:tcW w:w="910"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121"/>
              <w:jc w:val="right"/>
              <w:rPr>
                <w:rFonts w:ascii="Times New Roman" w:hAnsi="Times New Roman" w:cs="Times New Roman" w:eastAsia="Times New Roman" w:hint="default"/>
                <w:sz w:val="18"/>
                <w:szCs w:val="18"/>
              </w:rPr>
            </w:pPr>
            <w:r>
              <w:rPr>
                <w:rFonts w:ascii="Times New Roman"/>
                <w:sz w:val="18"/>
              </w:rPr>
              <w:t>99.98%</w:t>
            </w:r>
          </w:p>
        </w:tc>
        <w:tc>
          <w:tcPr>
            <w:tcW w:w="1447"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196"/>
              <w:jc w:val="right"/>
              <w:rPr>
                <w:rFonts w:ascii="Times New Roman" w:hAnsi="Times New Roman" w:cs="Times New Roman" w:eastAsia="Times New Roman" w:hint="default"/>
                <w:sz w:val="18"/>
                <w:szCs w:val="18"/>
              </w:rPr>
            </w:pPr>
            <w:r>
              <w:rPr>
                <w:rFonts w:ascii="Times New Roman"/>
                <w:spacing w:val="-1"/>
                <w:sz w:val="18"/>
              </w:rPr>
              <w:t>252,365,160.70</w:t>
            </w:r>
          </w:p>
        </w:tc>
        <w:tc>
          <w:tcPr>
            <w:tcW w:w="975"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129"/>
              <w:jc w:val="right"/>
              <w:rPr>
                <w:rFonts w:ascii="Times New Roman" w:hAnsi="Times New Roman" w:cs="Times New Roman" w:eastAsia="Times New Roman" w:hint="default"/>
                <w:sz w:val="18"/>
                <w:szCs w:val="18"/>
              </w:rPr>
            </w:pPr>
            <w:r>
              <w:rPr>
                <w:rFonts w:ascii="Times New Roman"/>
                <w:sz w:val="18"/>
              </w:rPr>
              <w:t>14.32%</w:t>
            </w:r>
          </w:p>
        </w:tc>
        <w:tc>
          <w:tcPr>
            <w:tcW w:w="1500"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107"/>
              <w:jc w:val="right"/>
              <w:rPr>
                <w:rFonts w:ascii="Times New Roman" w:hAnsi="Times New Roman" w:cs="Times New Roman" w:eastAsia="Times New Roman" w:hint="default"/>
                <w:sz w:val="18"/>
                <w:szCs w:val="18"/>
              </w:rPr>
            </w:pPr>
            <w:r>
              <w:rPr>
                <w:rFonts w:ascii="Times New Roman"/>
                <w:spacing w:val="-1"/>
                <w:sz w:val="18"/>
              </w:rPr>
              <w:t>1,510,069,952.01</w:t>
            </w:r>
          </w:p>
        </w:tc>
      </w:tr>
      <w:tr>
        <w:trPr>
          <w:trHeight w:val="576" w:hRule="exact"/>
        </w:trPr>
        <w:tc>
          <w:tcPr>
            <w:tcW w:w="2406" w:type="dxa"/>
            <w:tcBorders>
              <w:top w:val="nil" w:sz="6" w:space="0" w:color="auto"/>
              <w:left w:val="nil" w:sz="6" w:space="0" w:color="auto"/>
              <w:bottom w:val="single" w:sz="4" w:space="0" w:color="000000"/>
              <w:right w:val="nil" w:sz="6" w:space="0" w:color="auto"/>
            </w:tcBorders>
          </w:tcPr>
          <w:p>
            <w:pPr>
              <w:pStyle w:val="TableParagraph"/>
              <w:spacing w:line="232" w:lineRule="exact" w:before="47"/>
              <w:ind w:left="107" w:right="112"/>
              <w:jc w:val="left"/>
              <w:rPr>
                <w:rFonts w:ascii="宋体" w:hAnsi="宋体" w:cs="宋体" w:eastAsia="宋体" w:hint="default"/>
                <w:sz w:val="18"/>
                <w:szCs w:val="18"/>
              </w:rPr>
            </w:pPr>
            <w:r>
              <w:rPr>
                <w:rFonts w:ascii="宋体" w:hAnsi="宋体" w:cs="宋体" w:eastAsia="宋体" w:hint="default"/>
                <w:sz w:val="18"/>
                <w:szCs w:val="18"/>
              </w:rPr>
              <w:t>单项金额不重大但单项计提</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坏账准备的应收账款</w:t>
            </w:r>
          </w:p>
        </w:tc>
        <w:tc>
          <w:tcPr>
            <w:tcW w:w="1487" w:type="dxa"/>
            <w:tcBorders>
              <w:top w:val="nil" w:sz="6" w:space="0" w:color="auto"/>
              <w:left w:val="nil" w:sz="6" w:space="0" w:color="auto"/>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09"/>
              <w:jc w:val="right"/>
              <w:rPr>
                <w:rFonts w:ascii="Times New Roman" w:hAnsi="Times New Roman" w:cs="Times New Roman" w:eastAsia="Times New Roman" w:hint="default"/>
                <w:sz w:val="18"/>
                <w:szCs w:val="18"/>
              </w:rPr>
            </w:pPr>
            <w:r>
              <w:rPr>
                <w:rFonts w:ascii="Times New Roman"/>
                <w:sz w:val="18"/>
              </w:rPr>
              <w:t>426,224.49</w:t>
            </w:r>
          </w:p>
        </w:tc>
        <w:tc>
          <w:tcPr>
            <w:tcW w:w="910" w:type="dxa"/>
            <w:tcBorders>
              <w:top w:val="nil" w:sz="6" w:space="0" w:color="auto"/>
              <w:left w:val="nil" w:sz="6" w:space="0" w:color="auto"/>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21"/>
              <w:jc w:val="right"/>
              <w:rPr>
                <w:rFonts w:ascii="Times New Roman" w:hAnsi="Times New Roman" w:cs="Times New Roman" w:eastAsia="Times New Roman" w:hint="default"/>
                <w:sz w:val="18"/>
                <w:szCs w:val="18"/>
              </w:rPr>
            </w:pPr>
            <w:r>
              <w:rPr>
                <w:rFonts w:ascii="Times New Roman"/>
                <w:sz w:val="18"/>
              </w:rPr>
              <w:t>0.02%</w:t>
            </w:r>
          </w:p>
        </w:tc>
        <w:tc>
          <w:tcPr>
            <w:tcW w:w="1447" w:type="dxa"/>
            <w:tcBorders>
              <w:top w:val="nil" w:sz="6" w:space="0" w:color="auto"/>
              <w:left w:val="nil" w:sz="6" w:space="0" w:color="auto"/>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96"/>
              <w:jc w:val="right"/>
              <w:rPr>
                <w:rFonts w:ascii="Times New Roman" w:hAnsi="Times New Roman" w:cs="Times New Roman" w:eastAsia="Times New Roman" w:hint="default"/>
                <w:sz w:val="18"/>
                <w:szCs w:val="18"/>
              </w:rPr>
            </w:pPr>
            <w:r>
              <w:rPr>
                <w:rFonts w:ascii="Times New Roman"/>
                <w:sz w:val="18"/>
              </w:rPr>
              <w:t>426,224.49</w:t>
            </w:r>
          </w:p>
        </w:tc>
        <w:tc>
          <w:tcPr>
            <w:tcW w:w="975" w:type="dxa"/>
            <w:tcBorders>
              <w:top w:val="nil" w:sz="6" w:space="0" w:color="auto"/>
              <w:left w:val="nil" w:sz="6" w:space="0" w:color="auto"/>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29"/>
              <w:jc w:val="right"/>
              <w:rPr>
                <w:rFonts w:ascii="Times New Roman" w:hAnsi="Times New Roman" w:cs="Times New Roman" w:eastAsia="Times New Roman" w:hint="default"/>
                <w:sz w:val="18"/>
                <w:szCs w:val="18"/>
              </w:rPr>
            </w:pPr>
            <w:r>
              <w:rPr>
                <w:rFonts w:ascii="Times New Roman"/>
                <w:sz w:val="18"/>
              </w:rPr>
              <w:t>100.00%</w:t>
            </w:r>
          </w:p>
        </w:tc>
        <w:tc>
          <w:tcPr>
            <w:tcW w:w="1500" w:type="dxa"/>
            <w:tcBorders>
              <w:top w:val="nil" w:sz="6" w:space="0" w:color="auto"/>
              <w:left w:val="nil" w:sz="6" w:space="0" w:color="auto"/>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0.00</w:t>
            </w:r>
          </w:p>
        </w:tc>
      </w:tr>
      <w:tr>
        <w:trPr>
          <w:trHeight w:val="305" w:hRule="exact"/>
        </w:trPr>
        <w:tc>
          <w:tcPr>
            <w:tcW w:w="2406" w:type="dxa"/>
            <w:tcBorders>
              <w:top w:val="single" w:sz="4" w:space="0" w:color="000000"/>
              <w:left w:val="nil" w:sz="6" w:space="0" w:color="auto"/>
              <w:bottom w:val="single" w:sz="12" w:space="0" w:color="000000"/>
              <w:right w:val="nil" w:sz="6" w:space="0" w:color="auto"/>
            </w:tcBorders>
          </w:tcPr>
          <w:p>
            <w:pPr>
              <w:pStyle w:val="TableParagraph"/>
              <w:spacing w:line="240" w:lineRule="auto" w:before="21"/>
              <w:ind w:left="107"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487" w:type="dxa"/>
            <w:tcBorders>
              <w:top w:val="single" w:sz="4" w:space="0" w:color="000000"/>
              <w:left w:val="nil" w:sz="6" w:space="0" w:color="auto"/>
              <w:bottom w:val="single" w:sz="12" w:space="0" w:color="000000"/>
              <w:right w:val="nil" w:sz="6" w:space="0" w:color="auto"/>
            </w:tcBorders>
          </w:tcPr>
          <w:p>
            <w:pPr>
              <w:pStyle w:val="TableParagraph"/>
              <w:spacing w:line="240" w:lineRule="auto" w:before="76"/>
              <w:ind w:right="111"/>
              <w:jc w:val="right"/>
              <w:rPr>
                <w:rFonts w:ascii="Times New Roman" w:hAnsi="Times New Roman" w:cs="Times New Roman" w:eastAsia="Times New Roman" w:hint="default"/>
                <w:sz w:val="18"/>
                <w:szCs w:val="18"/>
              </w:rPr>
            </w:pPr>
            <w:r>
              <w:rPr>
                <w:rFonts w:ascii="Times New Roman"/>
                <w:b/>
                <w:spacing w:val="-1"/>
                <w:sz w:val="18"/>
              </w:rPr>
              <w:t>1,762,861,337.20</w:t>
            </w:r>
            <w:r>
              <w:rPr>
                <w:rFonts w:ascii="Times New Roman"/>
                <w:spacing w:val="-1"/>
                <w:sz w:val="18"/>
              </w:rPr>
            </w:r>
          </w:p>
        </w:tc>
        <w:tc>
          <w:tcPr>
            <w:tcW w:w="910" w:type="dxa"/>
            <w:tcBorders>
              <w:top w:val="single" w:sz="4" w:space="0" w:color="000000"/>
              <w:left w:val="nil" w:sz="6" w:space="0" w:color="auto"/>
              <w:bottom w:val="single" w:sz="12" w:space="0" w:color="000000"/>
              <w:right w:val="nil" w:sz="6" w:space="0" w:color="auto"/>
            </w:tcBorders>
          </w:tcPr>
          <w:p>
            <w:pPr>
              <w:pStyle w:val="TableParagraph"/>
              <w:spacing w:line="240" w:lineRule="auto" w:before="76"/>
              <w:ind w:right="121"/>
              <w:jc w:val="right"/>
              <w:rPr>
                <w:rFonts w:ascii="Times New Roman" w:hAnsi="Times New Roman" w:cs="Times New Roman" w:eastAsia="Times New Roman" w:hint="default"/>
                <w:sz w:val="18"/>
                <w:szCs w:val="18"/>
              </w:rPr>
            </w:pPr>
            <w:r>
              <w:rPr>
                <w:rFonts w:ascii="Times New Roman"/>
                <w:b/>
                <w:sz w:val="18"/>
              </w:rPr>
              <w:t>100.00%</w:t>
            </w:r>
            <w:r>
              <w:rPr>
                <w:rFonts w:ascii="Times New Roman"/>
                <w:sz w:val="18"/>
              </w:rPr>
            </w:r>
          </w:p>
        </w:tc>
        <w:tc>
          <w:tcPr>
            <w:tcW w:w="1447" w:type="dxa"/>
            <w:tcBorders>
              <w:top w:val="single" w:sz="4" w:space="0" w:color="000000"/>
              <w:left w:val="nil" w:sz="6" w:space="0" w:color="auto"/>
              <w:bottom w:val="single" w:sz="12" w:space="0" w:color="000000"/>
              <w:right w:val="nil" w:sz="6" w:space="0" w:color="auto"/>
            </w:tcBorders>
          </w:tcPr>
          <w:p>
            <w:pPr>
              <w:pStyle w:val="TableParagraph"/>
              <w:spacing w:line="240" w:lineRule="auto" w:before="76"/>
              <w:ind w:right="196"/>
              <w:jc w:val="right"/>
              <w:rPr>
                <w:rFonts w:ascii="Times New Roman" w:hAnsi="Times New Roman" w:cs="Times New Roman" w:eastAsia="Times New Roman" w:hint="default"/>
                <w:sz w:val="18"/>
                <w:szCs w:val="18"/>
              </w:rPr>
            </w:pPr>
            <w:r>
              <w:rPr>
                <w:rFonts w:ascii="Times New Roman"/>
                <w:b/>
                <w:spacing w:val="-1"/>
                <w:sz w:val="18"/>
              </w:rPr>
              <w:t>252,791,385.19</w:t>
            </w:r>
            <w:r>
              <w:rPr>
                <w:rFonts w:ascii="Times New Roman"/>
                <w:spacing w:val="-1"/>
                <w:sz w:val="18"/>
              </w:rPr>
            </w:r>
          </w:p>
        </w:tc>
        <w:tc>
          <w:tcPr>
            <w:tcW w:w="975" w:type="dxa"/>
            <w:tcBorders>
              <w:top w:val="single" w:sz="4" w:space="0" w:color="000000"/>
              <w:left w:val="nil" w:sz="6" w:space="0" w:color="auto"/>
              <w:bottom w:val="single" w:sz="12" w:space="0" w:color="000000"/>
              <w:right w:val="nil" w:sz="6" w:space="0" w:color="auto"/>
            </w:tcBorders>
          </w:tcPr>
          <w:p>
            <w:pPr>
              <w:pStyle w:val="TableParagraph"/>
              <w:spacing w:line="240" w:lineRule="auto" w:before="76"/>
              <w:ind w:right="129"/>
              <w:jc w:val="right"/>
              <w:rPr>
                <w:rFonts w:ascii="Times New Roman" w:hAnsi="Times New Roman" w:cs="Times New Roman" w:eastAsia="Times New Roman" w:hint="default"/>
                <w:sz w:val="18"/>
                <w:szCs w:val="18"/>
              </w:rPr>
            </w:pPr>
            <w:r>
              <w:rPr>
                <w:rFonts w:ascii="Times New Roman"/>
                <w:b/>
                <w:sz w:val="18"/>
              </w:rPr>
              <w:t>14.34%</w:t>
            </w:r>
            <w:r>
              <w:rPr>
                <w:rFonts w:ascii="Times New Roman"/>
                <w:sz w:val="18"/>
              </w:rPr>
            </w:r>
          </w:p>
        </w:tc>
        <w:tc>
          <w:tcPr>
            <w:tcW w:w="1500" w:type="dxa"/>
            <w:tcBorders>
              <w:top w:val="single" w:sz="4" w:space="0" w:color="000000"/>
              <w:left w:val="nil" w:sz="6" w:space="0" w:color="auto"/>
              <w:bottom w:val="single" w:sz="12" w:space="0" w:color="000000"/>
              <w:right w:val="nil" w:sz="6" w:space="0" w:color="auto"/>
            </w:tcBorders>
          </w:tcPr>
          <w:p>
            <w:pPr>
              <w:pStyle w:val="TableParagraph"/>
              <w:spacing w:line="240" w:lineRule="auto" w:before="76"/>
              <w:ind w:right="107"/>
              <w:jc w:val="right"/>
              <w:rPr>
                <w:rFonts w:ascii="Times New Roman" w:hAnsi="Times New Roman" w:cs="Times New Roman" w:eastAsia="Times New Roman" w:hint="default"/>
                <w:sz w:val="18"/>
                <w:szCs w:val="18"/>
              </w:rPr>
            </w:pPr>
            <w:r>
              <w:rPr>
                <w:rFonts w:ascii="Times New Roman"/>
                <w:b/>
                <w:spacing w:val="-1"/>
                <w:sz w:val="18"/>
              </w:rPr>
              <w:t>1,510,069,952.01</w:t>
            </w:r>
            <w:r>
              <w:rPr>
                <w:rFonts w:ascii="Times New Roman"/>
                <w:spacing w:val="-1"/>
                <w:sz w:val="18"/>
              </w:rPr>
            </w:r>
          </w:p>
        </w:tc>
      </w:tr>
    </w:tbl>
    <w:p>
      <w:pPr>
        <w:spacing w:before="85"/>
        <w:ind w:left="695"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1)</w:t>
      </w:r>
      <w:r>
        <w:rPr>
          <w:rFonts w:ascii="Times New Roman" w:hAnsi="Times New Roman" w:cs="Times New Roman" w:eastAsia="Times New Roman" w:hint="default"/>
          <w:b/>
          <w:bCs/>
          <w:spacing w:val="-2"/>
          <w:sz w:val="22"/>
          <w:szCs w:val="22"/>
        </w:rPr>
        <w:t> </w:t>
      </w:r>
      <w:r>
        <w:rPr>
          <w:rFonts w:ascii="宋体" w:hAnsi="宋体" w:cs="宋体" w:eastAsia="宋体" w:hint="default"/>
          <w:sz w:val="22"/>
          <w:szCs w:val="22"/>
        </w:rPr>
        <w:t>组合中，按账龄分析法计提坏账准备的应收账款</w:t>
      </w:r>
    </w:p>
    <w:p>
      <w:pPr>
        <w:spacing w:line="240" w:lineRule="auto" w:before="3"/>
        <w:rPr>
          <w:rFonts w:ascii="宋体" w:hAnsi="宋体" w:cs="宋体" w:eastAsia="宋体" w:hint="default"/>
          <w:sz w:val="11"/>
          <w:szCs w:val="11"/>
        </w:rPr>
      </w:pPr>
    </w:p>
    <w:tbl>
      <w:tblPr>
        <w:tblW w:w="0" w:type="auto"/>
        <w:jc w:val="left"/>
        <w:tblInd w:w="119" w:type="dxa"/>
        <w:tblLayout w:type="fixed"/>
        <w:tblCellMar>
          <w:top w:w="0" w:type="dxa"/>
          <w:left w:w="0" w:type="dxa"/>
          <w:bottom w:w="0" w:type="dxa"/>
          <w:right w:w="0" w:type="dxa"/>
        </w:tblCellMar>
        <w:tblLook w:val="01E0"/>
      </w:tblPr>
      <w:tblGrid>
        <w:gridCol w:w="2367"/>
        <w:gridCol w:w="1987"/>
        <w:gridCol w:w="1992"/>
        <w:gridCol w:w="2391"/>
      </w:tblGrid>
      <w:tr>
        <w:trPr>
          <w:trHeight w:val="305" w:hRule="exact"/>
        </w:trPr>
        <w:tc>
          <w:tcPr>
            <w:tcW w:w="2367" w:type="dxa"/>
            <w:vMerge w:val="restart"/>
            <w:tcBorders>
              <w:top w:val="single" w:sz="12" w:space="0" w:color="000000"/>
              <w:left w:val="nil" w:sz="6" w:space="0" w:color="auto"/>
              <w:right w:val="nil" w:sz="6" w:space="0" w:color="auto"/>
            </w:tcBorders>
          </w:tcPr>
          <w:p>
            <w:pPr>
              <w:pStyle w:val="TableParagraph"/>
              <w:spacing w:line="240" w:lineRule="auto" w:before="143"/>
              <w:ind w:left="122" w:right="0"/>
              <w:jc w:val="left"/>
              <w:rPr>
                <w:rFonts w:ascii="宋体" w:hAnsi="宋体" w:cs="宋体" w:eastAsia="宋体" w:hint="default"/>
                <w:sz w:val="18"/>
                <w:szCs w:val="18"/>
              </w:rPr>
            </w:pPr>
            <w:r>
              <w:rPr>
                <w:rFonts w:ascii="宋体" w:hAnsi="宋体" w:cs="宋体" w:eastAsia="宋体" w:hint="default"/>
                <w:b/>
                <w:bCs/>
                <w:sz w:val="18"/>
                <w:szCs w:val="18"/>
              </w:rPr>
              <w:t>账龄</w:t>
            </w:r>
            <w:r>
              <w:rPr>
                <w:rFonts w:ascii="宋体" w:hAnsi="宋体" w:cs="宋体" w:eastAsia="宋体" w:hint="default"/>
                <w:sz w:val="18"/>
                <w:szCs w:val="18"/>
              </w:rPr>
            </w:r>
          </w:p>
        </w:tc>
        <w:tc>
          <w:tcPr>
            <w:tcW w:w="1987" w:type="dxa"/>
            <w:tcBorders>
              <w:top w:val="single" w:sz="12" w:space="0" w:color="000000"/>
              <w:left w:val="nil" w:sz="6" w:space="0" w:color="auto"/>
              <w:bottom w:val="single" w:sz="4" w:space="0" w:color="000000"/>
              <w:right w:val="nil" w:sz="6" w:space="0" w:color="auto"/>
            </w:tcBorders>
          </w:tcPr>
          <w:p>
            <w:pPr/>
          </w:p>
        </w:tc>
        <w:tc>
          <w:tcPr>
            <w:tcW w:w="1992"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left="834"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2391" w:type="dxa"/>
            <w:tcBorders>
              <w:top w:val="single" w:sz="12" w:space="0" w:color="000000"/>
              <w:left w:val="nil" w:sz="6" w:space="0" w:color="auto"/>
              <w:bottom w:val="single" w:sz="4" w:space="0" w:color="000000"/>
              <w:right w:val="nil" w:sz="6" w:space="0" w:color="auto"/>
            </w:tcBorders>
          </w:tcPr>
          <w:p>
            <w:pPr/>
          </w:p>
        </w:tc>
      </w:tr>
      <w:tr>
        <w:trPr>
          <w:trHeight w:val="295" w:hRule="exact"/>
        </w:trPr>
        <w:tc>
          <w:tcPr>
            <w:tcW w:w="2367" w:type="dxa"/>
            <w:vMerge/>
            <w:tcBorders>
              <w:left w:val="nil" w:sz="6" w:space="0" w:color="auto"/>
              <w:bottom w:val="single" w:sz="4" w:space="0" w:color="000000"/>
              <w:right w:val="nil" w:sz="6" w:space="0" w:color="auto"/>
            </w:tcBorders>
          </w:tcPr>
          <w:p>
            <w:pPr/>
          </w:p>
        </w:tc>
        <w:tc>
          <w:tcPr>
            <w:tcW w:w="1987"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left="446" w:right="0"/>
              <w:jc w:val="left"/>
              <w:rPr>
                <w:rFonts w:ascii="宋体" w:hAnsi="宋体" w:cs="宋体" w:eastAsia="宋体" w:hint="default"/>
                <w:sz w:val="18"/>
                <w:szCs w:val="18"/>
              </w:rPr>
            </w:pPr>
            <w:r>
              <w:rPr>
                <w:rFonts w:ascii="宋体" w:hAnsi="宋体" w:cs="宋体" w:eastAsia="宋体" w:hint="default"/>
                <w:b/>
                <w:bCs/>
                <w:sz w:val="18"/>
                <w:szCs w:val="18"/>
              </w:rPr>
              <w:t>应收账款</w:t>
            </w:r>
            <w:r>
              <w:rPr>
                <w:rFonts w:ascii="宋体" w:hAnsi="宋体" w:cs="宋体" w:eastAsia="宋体" w:hint="default"/>
                <w:sz w:val="18"/>
                <w:szCs w:val="18"/>
              </w:rPr>
            </w:r>
          </w:p>
        </w:tc>
        <w:tc>
          <w:tcPr>
            <w:tcW w:w="1992"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left="634" w:right="0"/>
              <w:jc w:val="left"/>
              <w:rPr>
                <w:rFonts w:ascii="宋体" w:hAnsi="宋体" w:cs="宋体" w:eastAsia="宋体" w:hint="default"/>
                <w:sz w:val="18"/>
                <w:szCs w:val="18"/>
              </w:rPr>
            </w:pPr>
            <w:r>
              <w:rPr>
                <w:rFonts w:ascii="宋体" w:hAnsi="宋体" w:cs="宋体" w:eastAsia="宋体" w:hint="default"/>
                <w:b/>
                <w:bCs/>
                <w:sz w:val="18"/>
                <w:szCs w:val="18"/>
              </w:rPr>
              <w:t>比重</w:t>
            </w:r>
            <w:r>
              <w:rPr>
                <w:rFonts w:ascii="宋体" w:hAnsi="宋体" w:cs="宋体" w:eastAsia="宋体" w:hint="default"/>
                <w:sz w:val="18"/>
                <w:szCs w:val="18"/>
              </w:rPr>
            </w:r>
          </w:p>
        </w:tc>
        <w:tc>
          <w:tcPr>
            <w:tcW w:w="2391"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left="7" w:right="0"/>
              <w:jc w:val="center"/>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r>
      <w:tr>
        <w:trPr>
          <w:trHeight w:val="325" w:hRule="exact"/>
        </w:trPr>
        <w:tc>
          <w:tcPr>
            <w:tcW w:w="2367" w:type="dxa"/>
            <w:tcBorders>
              <w:top w:val="single" w:sz="4" w:space="0" w:color="000000"/>
              <w:left w:val="nil" w:sz="6" w:space="0" w:color="auto"/>
              <w:bottom w:val="nil" w:sz="6" w:space="0" w:color="auto"/>
              <w:right w:val="nil" w:sz="6" w:space="0" w:color="auto"/>
            </w:tcBorders>
          </w:tcPr>
          <w:p>
            <w:pPr>
              <w:pStyle w:val="TableParagraph"/>
              <w:spacing w:line="240" w:lineRule="auto" w:before="21"/>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87" w:type="dxa"/>
            <w:tcBorders>
              <w:top w:val="single" w:sz="4" w:space="0" w:color="000000"/>
              <w:left w:val="nil" w:sz="6" w:space="0" w:color="auto"/>
              <w:bottom w:val="nil" w:sz="6" w:space="0" w:color="auto"/>
              <w:right w:val="nil" w:sz="6" w:space="0" w:color="auto"/>
            </w:tcBorders>
          </w:tcPr>
          <w:p>
            <w:pPr>
              <w:pStyle w:val="TableParagraph"/>
              <w:spacing w:line="240" w:lineRule="auto" w:before="74"/>
              <w:ind w:right="476"/>
              <w:jc w:val="right"/>
              <w:rPr>
                <w:rFonts w:ascii="Times New Roman" w:hAnsi="Times New Roman" w:cs="Times New Roman" w:eastAsia="Times New Roman" w:hint="default"/>
                <w:sz w:val="18"/>
                <w:szCs w:val="18"/>
              </w:rPr>
            </w:pPr>
            <w:r>
              <w:rPr>
                <w:rFonts w:ascii="Times New Roman"/>
                <w:spacing w:val="-1"/>
                <w:sz w:val="18"/>
              </w:rPr>
              <w:t>770,299,581.46</w:t>
            </w:r>
          </w:p>
        </w:tc>
        <w:tc>
          <w:tcPr>
            <w:tcW w:w="1992" w:type="dxa"/>
            <w:tcBorders>
              <w:top w:val="single" w:sz="4" w:space="0" w:color="000000"/>
              <w:left w:val="nil" w:sz="6" w:space="0" w:color="auto"/>
              <w:bottom w:val="nil" w:sz="6" w:space="0" w:color="auto"/>
              <w:right w:val="nil" w:sz="6" w:space="0" w:color="auto"/>
            </w:tcBorders>
          </w:tcPr>
          <w:p>
            <w:pPr>
              <w:pStyle w:val="TableParagraph"/>
              <w:spacing w:line="240" w:lineRule="auto" w:before="74"/>
              <w:ind w:left="538" w:right="0"/>
              <w:jc w:val="left"/>
              <w:rPr>
                <w:rFonts w:ascii="Times New Roman" w:hAnsi="Times New Roman" w:cs="Times New Roman" w:eastAsia="Times New Roman" w:hint="default"/>
                <w:sz w:val="18"/>
                <w:szCs w:val="18"/>
              </w:rPr>
            </w:pPr>
            <w:r>
              <w:rPr>
                <w:rFonts w:ascii="Times New Roman"/>
                <w:sz w:val="18"/>
              </w:rPr>
              <w:t>45.97%</w:t>
            </w:r>
          </w:p>
        </w:tc>
        <w:tc>
          <w:tcPr>
            <w:tcW w:w="2391" w:type="dxa"/>
            <w:tcBorders>
              <w:top w:val="single" w:sz="4" w:space="0" w:color="000000"/>
              <w:left w:val="nil" w:sz="6" w:space="0" w:color="auto"/>
              <w:bottom w:val="nil" w:sz="6" w:space="0" w:color="auto"/>
              <w:right w:val="nil" w:sz="6" w:space="0" w:color="auto"/>
            </w:tcBorders>
          </w:tcPr>
          <w:p>
            <w:pPr>
              <w:pStyle w:val="TableParagraph"/>
              <w:spacing w:line="240" w:lineRule="auto" w:before="74"/>
              <w:ind w:right="106"/>
              <w:jc w:val="right"/>
              <w:rPr>
                <w:rFonts w:ascii="Times New Roman" w:hAnsi="Times New Roman" w:cs="Times New Roman" w:eastAsia="Times New Roman" w:hint="default"/>
                <w:sz w:val="18"/>
                <w:szCs w:val="18"/>
              </w:rPr>
            </w:pPr>
            <w:r>
              <w:rPr>
                <w:rFonts w:ascii="Times New Roman"/>
                <w:spacing w:val="-1"/>
                <w:sz w:val="18"/>
              </w:rPr>
              <w:t>6,684,391.77</w:t>
            </w:r>
          </w:p>
        </w:tc>
      </w:tr>
      <w:tr>
        <w:trPr>
          <w:trHeight w:val="284" w:hRule="exact"/>
        </w:trPr>
        <w:tc>
          <w:tcPr>
            <w:tcW w:w="2367" w:type="dxa"/>
            <w:tcBorders>
              <w:top w:val="nil" w:sz="6" w:space="0" w:color="auto"/>
              <w:left w:val="nil" w:sz="6" w:space="0" w:color="auto"/>
              <w:bottom w:val="nil" w:sz="6" w:space="0" w:color="auto"/>
              <w:right w:val="nil" w:sz="6" w:space="0" w:color="auto"/>
            </w:tcBorders>
          </w:tcPr>
          <w:p>
            <w:pPr>
              <w:pStyle w:val="TableParagraph"/>
              <w:spacing w:line="236" w:lineRule="exact"/>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87"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476"/>
              <w:jc w:val="right"/>
              <w:rPr>
                <w:rFonts w:ascii="Times New Roman" w:hAnsi="Times New Roman" w:cs="Times New Roman" w:eastAsia="Times New Roman" w:hint="default"/>
                <w:sz w:val="18"/>
                <w:szCs w:val="18"/>
              </w:rPr>
            </w:pPr>
            <w:r>
              <w:rPr>
                <w:rFonts w:ascii="Times New Roman"/>
                <w:spacing w:val="-1"/>
                <w:sz w:val="18"/>
              </w:rPr>
              <w:t>205,120,668.49</w:t>
            </w:r>
          </w:p>
        </w:tc>
        <w:tc>
          <w:tcPr>
            <w:tcW w:w="1992" w:type="dxa"/>
            <w:tcBorders>
              <w:top w:val="nil" w:sz="6" w:space="0" w:color="auto"/>
              <w:left w:val="nil" w:sz="6" w:space="0" w:color="auto"/>
              <w:bottom w:val="nil" w:sz="6" w:space="0" w:color="auto"/>
              <w:right w:val="nil" w:sz="6" w:space="0" w:color="auto"/>
            </w:tcBorders>
          </w:tcPr>
          <w:p>
            <w:pPr>
              <w:pStyle w:val="TableParagraph"/>
              <w:spacing w:line="240" w:lineRule="auto" w:before="38"/>
              <w:ind w:left="538" w:right="0"/>
              <w:jc w:val="left"/>
              <w:rPr>
                <w:rFonts w:ascii="Times New Roman" w:hAnsi="Times New Roman" w:cs="Times New Roman" w:eastAsia="Times New Roman" w:hint="default"/>
                <w:sz w:val="18"/>
                <w:szCs w:val="18"/>
              </w:rPr>
            </w:pPr>
            <w:r>
              <w:rPr>
                <w:rFonts w:ascii="Times New Roman"/>
                <w:sz w:val="18"/>
              </w:rPr>
              <w:t>12.24%</w:t>
            </w:r>
          </w:p>
        </w:tc>
        <w:tc>
          <w:tcPr>
            <w:tcW w:w="2391"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6"/>
              <w:jc w:val="right"/>
              <w:rPr>
                <w:rFonts w:ascii="Times New Roman" w:hAnsi="Times New Roman" w:cs="Times New Roman" w:eastAsia="Times New Roman" w:hint="default"/>
                <w:sz w:val="18"/>
                <w:szCs w:val="18"/>
              </w:rPr>
            </w:pPr>
            <w:r>
              <w:rPr>
                <w:rFonts w:ascii="Times New Roman"/>
                <w:spacing w:val="-1"/>
                <w:sz w:val="18"/>
              </w:rPr>
              <w:t>10,006,641.94</w:t>
            </w:r>
          </w:p>
        </w:tc>
      </w:tr>
      <w:tr>
        <w:trPr>
          <w:trHeight w:val="286" w:hRule="exact"/>
        </w:trPr>
        <w:tc>
          <w:tcPr>
            <w:tcW w:w="2367" w:type="dxa"/>
            <w:tcBorders>
              <w:top w:val="nil" w:sz="6" w:space="0" w:color="auto"/>
              <w:left w:val="nil" w:sz="6" w:space="0" w:color="auto"/>
              <w:bottom w:val="nil" w:sz="6" w:space="0" w:color="auto"/>
              <w:right w:val="nil" w:sz="6" w:space="0" w:color="auto"/>
            </w:tcBorders>
          </w:tcPr>
          <w:p>
            <w:pPr>
              <w:pStyle w:val="TableParagraph"/>
              <w:spacing w:line="236" w:lineRule="exact"/>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87"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476"/>
              <w:jc w:val="right"/>
              <w:rPr>
                <w:rFonts w:ascii="Times New Roman" w:hAnsi="Times New Roman" w:cs="Times New Roman" w:eastAsia="Times New Roman" w:hint="default"/>
                <w:sz w:val="18"/>
                <w:szCs w:val="18"/>
              </w:rPr>
            </w:pPr>
            <w:r>
              <w:rPr>
                <w:rFonts w:ascii="Times New Roman"/>
                <w:spacing w:val="-1"/>
                <w:sz w:val="18"/>
              </w:rPr>
              <w:t>108,638,660.72</w:t>
            </w:r>
          </w:p>
        </w:tc>
        <w:tc>
          <w:tcPr>
            <w:tcW w:w="1992" w:type="dxa"/>
            <w:tcBorders>
              <w:top w:val="nil" w:sz="6" w:space="0" w:color="auto"/>
              <w:left w:val="nil" w:sz="6" w:space="0" w:color="auto"/>
              <w:bottom w:val="nil" w:sz="6" w:space="0" w:color="auto"/>
              <w:right w:val="nil" w:sz="6" w:space="0" w:color="auto"/>
            </w:tcBorders>
          </w:tcPr>
          <w:p>
            <w:pPr>
              <w:pStyle w:val="TableParagraph"/>
              <w:spacing w:line="240" w:lineRule="auto" w:before="40"/>
              <w:ind w:left="582" w:right="0"/>
              <w:jc w:val="left"/>
              <w:rPr>
                <w:rFonts w:ascii="Times New Roman" w:hAnsi="Times New Roman" w:cs="Times New Roman" w:eastAsia="Times New Roman" w:hint="default"/>
                <w:sz w:val="18"/>
                <w:szCs w:val="18"/>
              </w:rPr>
            </w:pPr>
            <w:r>
              <w:rPr>
                <w:rFonts w:ascii="Times New Roman"/>
                <w:sz w:val="18"/>
              </w:rPr>
              <w:t>6.48%</w:t>
            </w:r>
          </w:p>
        </w:tc>
        <w:tc>
          <w:tcPr>
            <w:tcW w:w="2391"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106"/>
              <w:jc w:val="right"/>
              <w:rPr>
                <w:rFonts w:ascii="Times New Roman" w:hAnsi="Times New Roman" w:cs="Times New Roman" w:eastAsia="Times New Roman" w:hint="default"/>
                <w:sz w:val="18"/>
                <w:szCs w:val="18"/>
              </w:rPr>
            </w:pPr>
            <w:r>
              <w:rPr>
                <w:rFonts w:ascii="Times New Roman"/>
                <w:spacing w:val="-1"/>
                <w:sz w:val="18"/>
              </w:rPr>
              <w:t>16,100,355.76</w:t>
            </w:r>
          </w:p>
        </w:tc>
      </w:tr>
      <w:tr>
        <w:trPr>
          <w:trHeight w:val="284" w:hRule="exact"/>
        </w:trPr>
        <w:tc>
          <w:tcPr>
            <w:tcW w:w="2367" w:type="dxa"/>
            <w:tcBorders>
              <w:top w:val="nil" w:sz="6" w:space="0" w:color="auto"/>
              <w:left w:val="nil" w:sz="6" w:space="0" w:color="auto"/>
              <w:bottom w:val="nil" w:sz="6" w:space="0" w:color="auto"/>
              <w:right w:val="nil" w:sz="6" w:space="0" w:color="auto"/>
            </w:tcBorders>
          </w:tcPr>
          <w:p>
            <w:pPr>
              <w:pStyle w:val="TableParagraph"/>
              <w:spacing w:line="236" w:lineRule="exact"/>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87"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476"/>
              <w:jc w:val="right"/>
              <w:rPr>
                <w:rFonts w:ascii="Times New Roman" w:hAnsi="Times New Roman" w:cs="Times New Roman" w:eastAsia="Times New Roman" w:hint="default"/>
                <w:sz w:val="18"/>
                <w:szCs w:val="18"/>
              </w:rPr>
            </w:pPr>
            <w:r>
              <w:rPr>
                <w:rFonts w:ascii="Times New Roman"/>
                <w:spacing w:val="-1"/>
                <w:sz w:val="18"/>
              </w:rPr>
              <w:t>333,083,966.63</w:t>
            </w:r>
          </w:p>
        </w:tc>
        <w:tc>
          <w:tcPr>
            <w:tcW w:w="1992" w:type="dxa"/>
            <w:tcBorders>
              <w:top w:val="nil" w:sz="6" w:space="0" w:color="auto"/>
              <w:left w:val="nil" w:sz="6" w:space="0" w:color="auto"/>
              <w:bottom w:val="nil" w:sz="6" w:space="0" w:color="auto"/>
              <w:right w:val="nil" w:sz="6" w:space="0" w:color="auto"/>
            </w:tcBorders>
          </w:tcPr>
          <w:p>
            <w:pPr>
              <w:pStyle w:val="TableParagraph"/>
              <w:spacing w:line="240" w:lineRule="auto" w:before="38"/>
              <w:ind w:left="538" w:right="0"/>
              <w:jc w:val="left"/>
              <w:rPr>
                <w:rFonts w:ascii="Times New Roman" w:hAnsi="Times New Roman" w:cs="Times New Roman" w:eastAsia="Times New Roman" w:hint="default"/>
                <w:sz w:val="18"/>
                <w:szCs w:val="18"/>
              </w:rPr>
            </w:pPr>
            <w:r>
              <w:rPr>
                <w:rFonts w:ascii="Times New Roman"/>
                <w:sz w:val="18"/>
              </w:rPr>
              <w:t>19.88%</w:t>
            </w:r>
          </w:p>
        </w:tc>
        <w:tc>
          <w:tcPr>
            <w:tcW w:w="2391"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6"/>
              <w:jc w:val="right"/>
              <w:rPr>
                <w:rFonts w:ascii="Times New Roman" w:hAnsi="Times New Roman" w:cs="Times New Roman" w:eastAsia="Times New Roman" w:hint="default"/>
                <w:sz w:val="18"/>
                <w:szCs w:val="18"/>
              </w:rPr>
            </w:pPr>
            <w:r>
              <w:rPr>
                <w:rFonts w:ascii="Times New Roman"/>
                <w:spacing w:val="-1"/>
                <w:sz w:val="18"/>
              </w:rPr>
              <w:t>20,999,358.04</w:t>
            </w:r>
          </w:p>
        </w:tc>
      </w:tr>
      <w:tr>
        <w:trPr>
          <w:trHeight w:val="286" w:hRule="exact"/>
        </w:trPr>
        <w:tc>
          <w:tcPr>
            <w:tcW w:w="2367" w:type="dxa"/>
            <w:tcBorders>
              <w:top w:val="nil" w:sz="6" w:space="0" w:color="auto"/>
              <w:left w:val="nil" w:sz="6" w:space="0" w:color="auto"/>
              <w:bottom w:val="nil" w:sz="6" w:space="0" w:color="auto"/>
              <w:right w:val="nil" w:sz="6" w:space="0" w:color="auto"/>
            </w:tcBorders>
          </w:tcPr>
          <w:p>
            <w:pPr>
              <w:pStyle w:val="TableParagraph"/>
              <w:spacing w:line="236" w:lineRule="exact"/>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87"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476"/>
              <w:jc w:val="right"/>
              <w:rPr>
                <w:rFonts w:ascii="Times New Roman" w:hAnsi="Times New Roman" w:cs="Times New Roman" w:eastAsia="Times New Roman" w:hint="default"/>
                <w:sz w:val="18"/>
                <w:szCs w:val="18"/>
              </w:rPr>
            </w:pPr>
            <w:r>
              <w:rPr>
                <w:rFonts w:ascii="Times New Roman"/>
                <w:spacing w:val="-1"/>
                <w:sz w:val="18"/>
              </w:rPr>
              <w:t>56,451,552.22</w:t>
            </w:r>
          </w:p>
        </w:tc>
        <w:tc>
          <w:tcPr>
            <w:tcW w:w="1992" w:type="dxa"/>
            <w:tcBorders>
              <w:top w:val="nil" w:sz="6" w:space="0" w:color="auto"/>
              <w:left w:val="nil" w:sz="6" w:space="0" w:color="auto"/>
              <w:bottom w:val="nil" w:sz="6" w:space="0" w:color="auto"/>
              <w:right w:val="nil" w:sz="6" w:space="0" w:color="auto"/>
            </w:tcBorders>
          </w:tcPr>
          <w:p>
            <w:pPr>
              <w:pStyle w:val="TableParagraph"/>
              <w:spacing w:line="240" w:lineRule="auto" w:before="40"/>
              <w:ind w:left="582" w:right="0"/>
              <w:jc w:val="left"/>
              <w:rPr>
                <w:rFonts w:ascii="Times New Roman" w:hAnsi="Times New Roman" w:cs="Times New Roman" w:eastAsia="Times New Roman" w:hint="default"/>
                <w:sz w:val="18"/>
                <w:szCs w:val="18"/>
              </w:rPr>
            </w:pPr>
            <w:r>
              <w:rPr>
                <w:rFonts w:ascii="Times New Roman"/>
                <w:sz w:val="18"/>
              </w:rPr>
              <w:t>3.37%</w:t>
            </w:r>
          </w:p>
        </w:tc>
        <w:tc>
          <w:tcPr>
            <w:tcW w:w="2391"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106"/>
              <w:jc w:val="right"/>
              <w:rPr>
                <w:rFonts w:ascii="Times New Roman" w:hAnsi="Times New Roman" w:cs="Times New Roman" w:eastAsia="Times New Roman" w:hint="default"/>
                <w:sz w:val="18"/>
                <w:szCs w:val="18"/>
              </w:rPr>
            </w:pPr>
            <w:r>
              <w:rPr>
                <w:rFonts w:ascii="Times New Roman"/>
                <w:spacing w:val="-1"/>
                <w:sz w:val="18"/>
              </w:rPr>
              <w:t>30,265,298.58</w:t>
            </w:r>
          </w:p>
        </w:tc>
      </w:tr>
      <w:tr>
        <w:trPr>
          <w:trHeight w:val="256" w:hRule="exact"/>
        </w:trPr>
        <w:tc>
          <w:tcPr>
            <w:tcW w:w="2367" w:type="dxa"/>
            <w:tcBorders>
              <w:top w:val="nil" w:sz="6" w:space="0" w:color="auto"/>
              <w:left w:val="nil" w:sz="6" w:space="0" w:color="auto"/>
              <w:bottom w:val="single" w:sz="4" w:space="0" w:color="000000"/>
              <w:right w:val="nil" w:sz="6" w:space="0" w:color="auto"/>
            </w:tcBorders>
          </w:tcPr>
          <w:p>
            <w:pPr>
              <w:pStyle w:val="TableParagraph"/>
              <w:spacing w:line="236" w:lineRule="exact"/>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87"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right="476"/>
              <w:jc w:val="right"/>
              <w:rPr>
                <w:rFonts w:ascii="Times New Roman" w:hAnsi="Times New Roman" w:cs="Times New Roman" w:eastAsia="Times New Roman" w:hint="default"/>
                <w:sz w:val="18"/>
                <w:szCs w:val="18"/>
              </w:rPr>
            </w:pPr>
            <w:r>
              <w:rPr>
                <w:rFonts w:ascii="Times New Roman"/>
                <w:spacing w:val="-1"/>
                <w:sz w:val="18"/>
              </w:rPr>
              <w:t>202,006,046.01</w:t>
            </w:r>
          </w:p>
        </w:tc>
        <w:tc>
          <w:tcPr>
            <w:tcW w:w="1992"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left="538" w:right="0"/>
              <w:jc w:val="left"/>
              <w:rPr>
                <w:rFonts w:ascii="Times New Roman" w:hAnsi="Times New Roman" w:cs="Times New Roman" w:eastAsia="Times New Roman" w:hint="default"/>
                <w:sz w:val="18"/>
                <w:szCs w:val="18"/>
              </w:rPr>
            </w:pPr>
            <w:r>
              <w:rPr>
                <w:rFonts w:ascii="Times New Roman"/>
                <w:sz w:val="18"/>
              </w:rPr>
              <w:t>12.06%</w:t>
            </w:r>
          </w:p>
        </w:tc>
        <w:tc>
          <w:tcPr>
            <w:tcW w:w="2391"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right="106"/>
              <w:jc w:val="right"/>
              <w:rPr>
                <w:rFonts w:ascii="Times New Roman" w:hAnsi="Times New Roman" w:cs="Times New Roman" w:eastAsia="Times New Roman" w:hint="default"/>
                <w:sz w:val="18"/>
                <w:szCs w:val="18"/>
              </w:rPr>
            </w:pPr>
            <w:r>
              <w:rPr>
                <w:rFonts w:ascii="Times New Roman"/>
                <w:spacing w:val="-1"/>
                <w:sz w:val="18"/>
              </w:rPr>
              <w:t>195,861,546.84</w:t>
            </w:r>
          </w:p>
        </w:tc>
      </w:tr>
      <w:tr>
        <w:trPr>
          <w:trHeight w:val="304" w:hRule="exact"/>
        </w:trPr>
        <w:tc>
          <w:tcPr>
            <w:tcW w:w="2367" w:type="dxa"/>
            <w:tcBorders>
              <w:top w:val="single" w:sz="4" w:space="0" w:color="000000"/>
              <w:left w:val="nil" w:sz="6" w:space="0" w:color="auto"/>
              <w:bottom w:val="single" w:sz="12" w:space="0" w:color="000000"/>
              <w:right w:val="nil" w:sz="6" w:space="0" w:color="auto"/>
            </w:tcBorders>
          </w:tcPr>
          <w:p>
            <w:pPr>
              <w:pStyle w:val="TableParagraph"/>
              <w:spacing w:line="240" w:lineRule="auto" w:before="21"/>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987" w:type="dxa"/>
            <w:tcBorders>
              <w:top w:val="single" w:sz="4" w:space="0" w:color="000000"/>
              <w:left w:val="nil" w:sz="6" w:space="0" w:color="auto"/>
              <w:bottom w:val="single" w:sz="12" w:space="0" w:color="000000"/>
              <w:right w:val="nil" w:sz="6" w:space="0" w:color="auto"/>
            </w:tcBorders>
          </w:tcPr>
          <w:p>
            <w:pPr>
              <w:pStyle w:val="TableParagraph"/>
              <w:spacing w:line="240" w:lineRule="auto" w:before="76"/>
              <w:ind w:right="478"/>
              <w:jc w:val="right"/>
              <w:rPr>
                <w:rFonts w:ascii="Times New Roman" w:hAnsi="Times New Roman" w:cs="Times New Roman" w:eastAsia="Times New Roman" w:hint="default"/>
                <w:sz w:val="18"/>
                <w:szCs w:val="18"/>
              </w:rPr>
            </w:pPr>
            <w:r>
              <w:rPr>
                <w:rFonts w:ascii="Times New Roman"/>
                <w:b/>
                <w:spacing w:val="-1"/>
                <w:sz w:val="18"/>
              </w:rPr>
              <w:t>1,675,600,475.53</w:t>
            </w:r>
            <w:r>
              <w:rPr>
                <w:rFonts w:ascii="Times New Roman"/>
                <w:spacing w:val="-1"/>
                <w:sz w:val="18"/>
              </w:rPr>
            </w:r>
          </w:p>
        </w:tc>
        <w:tc>
          <w:tcPr>
            <w:tcW w:w="1992" w:type="dxa"/>
            <w:tcBorders>
              <w:top w:val="single" w:sz="4" w:space="0" w:color="000000"/>
              <w:left w:val="nil" w:sz="6" w:space="0" w:color="auto"/>
              <w:bottom w:val="single" w:sz="12" w:space="0" w:color="000000"/>
              <w:right w:val="nil" w:sz="6" w:space="0" w:color="auto"/>
            </w:tcBorders>
          </w:tcPr>
          <w:p>
            <w:pPr>
              <w:pStyle w:val="TableParagraph"/>
              <w:spacing w:line="240" w:lineRule="auto" w:before="76"/>
              <w:ind w:left="478" w:right="0"/>
              <w:jc w:val="left"/>
              <w:rPr>
                <w:rFonts w:ascii="Times New Roman" w:hAnsi="Times New Roman" w:cs="Times New Roman" w:eastAsia="Times New Roman" w:hint="default"/>
                <w:sz w:val="18"/>
                <w:szCs w:val="18"/>
              </w:rPr>
            </w:pPr>
            <w:r>
              <w:rPr>
                <w:rFonts w:ascii="Times New Roman"/>
                <w:b/>
                <w:sz w:val="18"/>
              </w:rPr>
              <w:t>100.00%</w:t>
            </w:r>
            <w:r>
              <w:rPr>
                <w:rFonts w:ascii="Times New Roman"/>
                <w:sz w:val="18"/>
              </w:rPr>
            </w:r>
          </w:p>
        </w:tc>
        <w:tc>
          <w:tcPr>
            <w:tcW w:w="2391" w:type="dxa"/>
            <w:tcBorders>
              <w:top w:val="single" w:sz="4" w:space="0" w:color="000000"/>
              <w:left w:val="nil" w:sz="6" w:space="0" w:color="auto"/>
              <w:bottom w:val="single" w:sz="12" w:space="0" w:color="000000"/>
              <w:right w:val="nil" w:sz="6" w:space="0" w:color="auto"/>
            </w:tcBorders>
          </w:tcPr>
          <w:p>
            <w:pPr>
              <w:pStyle w:val="TableParagraph"/>
              <w:spacing w:line="240" w:lineRule="auto" w:before="76"/>
              <w:ind w:right="106"/>
              <w:jc w:val="right"/>
              <w:rPr>
                <w:rFonts w:ascii="Times New Roman" w:hAnsi="Times New Roman" w:cs="Times New Roman" w:eastAsia="Times New Roman" w:hint="default"/>
                <w:sz w:val="18"/>
                <w:szCs w:val="18"/>
              </w:rPr>
            </w:pPr>
            <w:r>
              <w:rPr>
                <w:rFonts w:ascii="Times New Roman"/>
                <w:b/>
                <w:spacing w:val="-1"/>
                <w:sz w:val="18"/>
              </w:rPr>
              <w:t>279,917,592.93</w:t>
            </w:r>
            <w:r>
              <w:rPr>
                <w:rFonts w:ascii="Times New Roman"/>
                <w:spacing w:val="-1"/>
                <w:sz w:val="18"/>
              </w:rPr>
            </w:r>
          </w:p>
        </w:tc>
      </w:tr>
    </w:tbl>
    <w:p>
      <w:pPr>
        <w:spacing w:before="85"/>
        <w:ind w:left="695"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w:t>
      </w:r>
      <w:r>
        <w:rPr>
          <w:rFonts w:ascii="Times New Roman" w:hAnsi="Times New Roman" w:cs="Times New Roman" w:eastAsia="Times New Roman" w:hint="default"/>
          <w:b/>
          <w:bCs/>
          <w:spacing w:val="-3"/>
          <w:sz w:val="22"/>
          <w:szCs w:val="22"/>
        </w:rPr>
        <w:t> </w:t>
      </w:r>
      <w:r>
        <w:rPr>
          <w:rFonts w:ascii="宋体" w:hAnsi="宋体" w:cs="宋体" w:eastAsia="宋体" w:hint="default"/>
          <w:sz w:val="22"/>
          <w:szCs w:val="22"/>
        </w:rPr>
        <w:t>年末单项金额虽不重大但单独计提坏账准备的应收账款</w:t>
      </w:r>
    </w:p>
    <w:p>
      <w:pPr>
        <w:spacing w:line="240" w:lineRule="auto" w:before="4"/>
        <w:rPr>
          <w:rFonts w:ascii="宋体" w:hAnsi="宋体" w:cs="宋体" w:eastAsia="宋体" w:hint="default"/>
          <w:sz w:val="11"/>
          <w:szCs w:val="11"/>
        </w:rPr>
      </w:pPr>
    </w:p>
    <w:tbl>
      <w:tblPr>
        <w:tblW w:w="0" w:type="auto"/>
        <w:jc w:val="left"/>
        <w:tblInd w:w="119" w:type="dxa"/>
        <w:tblLayout w:type="fixed"/>
        <w:tblCellMar>
          <w:top w:w="0" w:type="dxa"/>
          <w:left w:w="0" w:type="dxa"/>
          <w:bottom w:w="0" w:type="dxa"/>
          <w:right w:w="0" w:type="dxa"/>
        </w:tblCellMar>
        <w:tblLook w:val="01E0"/>
      </w:tblPr>
      <w:tblGrid>
        <w:gridCol w:w="4146"/>
        <w:gridCol w:w="1283"/>
        <w:gridCol w:w="1089"/>
        <w:gridCol w:w="963"/>
        <w:gridCol w:w="1256"/>
      </w:tblGrid>
      <w:tr>
        <w:trPr>
          <w:trHeight w:val="309" w:hRule="exact"/>
        </w:trPr>
        <w:tc>
          <w:tcPr>
            <w:tcW w:w="4146" w:type="dxa"/>
            <w:tcBorders>
              <w:top w:val="single" w:sz="12" w:space="0" w:color="000000"/>
              <w:left w:val="nil" w:sz="6" w:space="0" w:color="auto"/>
              <w:bottom w:val="single" w:sz="8" w:space="0" w:color="000000"/>
              <w:right w:val="nil" w:sz="6" w:space="0" w:color="auto"/>
            </w:tcBorders>
          </w:tcPr>
          <w:p>
            <w:pPr>
              <w:pStyle w:val="TableParagraph"/>
              <w:spacing w:line="240" w:lineRule="auto" w:before="21"/>
              <w:ind w:left="122" w:right="0"/>
              <w:jc w:val="left"/>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1283" w:type="dxa"/>
            <w:tcBorders>
              <w:top w:val="single" w:sz="12" w:space="0" w:color="000000"/>
              <w:left w:val="nil" w:sz="6" w:space="0" w:color="auto"/>
              <w:bottom w:val="single" w:sz="8" w:space="0" w:color="000000"/>
              <w:right w:val="nil" w:sz="6" w:space="0" w:color="auto"/>
            </w:tcBorders>
          </w:tcPr>
          <w:p>
            <w:pPr>
              <w:pStyle w:val="TableParagraph"/>
              <w:spacing w:line="240" w:lineRule="auto" w:before="21"/>
              <w:ind w:right="157"/>
              <w:jc w:val="right"/>
              <w:rPr>
                <w:rFonts w:ascii="宋体" w:hAnsi="宋体" w:cs="宋体" w:eastAsia="宋体" w:hint="default"/>
                <w:sz w:val="18"/>
                <w:szCs w:val="18"/>
              </w:rPr>
            </w:pPr>
            <w:r>
              <w:rPr>
                <w:rFonts w:ascii="宋体" w:hAnsi="宋体" w:cs="宋体" w:eastAsia="宋体" w:hint="default"/>
                <w:b/>
                <w:bCs/>
                <w:w w:val="95"/>
                <w:sz w:val="18"/>
                <w:szCs w:val="18"/>
              </w:rPr>
              <w:t>账面余额</w:t>
            </w:r>
            <w:r>
              <w:rPr>
                <w:rFonts w:ascii="宋体" w:hAnsi="宋体" w:cs="宋体" w:eastAsia="宋体" w:hint="default"/>
                <w:sz w:val="18"/>
                <w:szCs w:val="18"/>
              </w:rPr>
            </w:r>
          </w:p>
        </w:tc>
        <w:tc>
          <w:tcPr>
            <w:tcW w:w="1089" w:type="dxa"/>
            <w:tcBorders>
              <w:top w:val="single" w:sz="12" w:space="0" w:color="000000"/>
              <w:left w:val="nil" w:sz="6" w:space="0" w:color="auto"/>
              <w:bottom w:val="single" w:sz="8" w:space="0" w:color="000000"/>
              <w:right w:val="nil" w:sz="6" w:space="0" w:color="auto"/>
            </w:tcBorders>
          </w:tcPr>
          <w:p>
            <w:pPr>
              <w:pStyle w:val="TableParagraph"/>
              <w:spacing w:line="240" w:lineRule="auto" w:before="21"/>
              <w:ind w:right="120"/>
              <w:jc w:val="right"/>
              <w:rPr>
                <w:rFonts w:ascii="宋体" w:hAnsi="宋体" w:cs="宋体" w:eastAsia="宋体" w:hint="default"/>
                <w:sz w:val="18"/>
                <w:szCs w:val="18"/>
              </w:rPr>
            </w:pPr>
            <w:r>
              <w:rPr>
                <w:rFonts w:ascii="宋体" w:hAnsi="宋体" w:cs="宋体" w:eastAsia="宋体" w:hint="default"/>
                <w:b/>
                <w:bCs/>
                <w:w w:val="95"/>
                <w:sz w:val="18"/>
                <w:szCs w:val="18"/>
              </w:rPr>
              <w:t>坏账金额</w:t>
            </w:r>
            <w:r>
              <w:rPr>
                <w:rFonts w:ascii="宋体" w:hAnsi="宋体" w:cs="宋体" w:eastAsia="宋体" w:hint="default"/>
                <w:sz w:val="18"/>
                <w:szCs w:val="18"/>
              </w:rPr>
            </w:r>
          </w:p>
        </w:tc>
        <w:tc>
          <w:tcPr>
            <w:tcW w:w="963" w:type="dxa"/>
            <w:tcBorders>
              <w:top w:val="single" w:sz="12" w:space="0" w:color="000000"/>
              <w:left w:val="nil" w:sz="6" w:space="0" w:color="auto"/>
              <w:bottom w:val="single" w:sz="8" w:space="0" w:color="000000"/>
              <w:right w:val="nil" w:sz="6" w:space="0" w:color="auto"/>
            </w:tcBorders>
          </w:tcPr>
          <w:p>
            <w:pPr>
              <w:pStyle w:val="TableParagraph"/>
              <w:spacing w:line="240" w:lineRule="auto" w:before="21"/>
              <w:ind w:right="117"/>
              <w:jc w:val="right"/>
              <w:rPr>
                <w:rFonts w:ascii="宋体" w:hAnsi="宋体" w:cs="宋体" w:eastAsia="宋体" w:hint="default"/>
                <w:sz w:val="18"/>
                <w:szCs w:val="18"/>
              </w:rPr>
            </w:pPr>
            <w:r>
              <w:rPr>
                <w:rFonts w:ascii="宋体" w:hAnsi="宋体" w:cs="宋体" w:eastAsia="宋体" w:hint="default"/>
                <w:b/>
                <w:bCs/>
                <w:w w:val="95"/>
                <w:sz w:val="18"/>
                <w:szCs w:val="18"/>
              </w:rPr>
              <w:t>计提比例</w:t>
            </w:r>
            <w:r>
              <w:rPr>
                <w:rFonts w:ascii="宋体" w:hAnsi="宋体" w:cs="宋体" w:eastAsia="宋体" w:hint="default"/>
                <w:sz w:val="18"/>
                <w:szCs w:val="18"/>
              </w:rPr>
            </w:r>
          </w:p>
        </w:tc>
        <w:tc>
          <w:tcPr>
            <w:tcW w:w="1256" w:type="dxa"/>
            <w:tcBorders>
              <w:top w:val="single" w:sz="12" w:space="0" w:color="000000"/>
              <w:left w:val="nil" w:sz="6" w:space="0" w:color="auto"/>
              <w:bottom w:val="single" w:sz="8" w:space="0" w:color="000000"/>
              <w:right w:val="nil" w:sz="6" w:space="0" w:color="auto"/>
            </w:tcBorders>
          </w:tcPr>
          <w:p>
            <w:pPr>
              <w:pStyle w:val="TableParagraph"/>
              <w:spacing w:line="240" w:lineRule="auto" w:before="21"/>
              <w:ind w:right="9"/>
              <w:jc w:val="center"/>
              <w:rPr>
                <w:rFonts w:ascii="宋体" w:hAnsi="宋体" w:cs="宋体" w:eastAsia="宋体" w:hint="default"/>
                <w:sz w:val="18"/>
                <w:szCs w:val="18"/>
              </w:rPr>
            </w:pPr>
            <w:r>
              <w:rPr>
                <w:rFonts w:ascii="宋体" w:hAnsi="宋体" w:cs="宋体" w:eastAsia="宋体" w:hint="default"/>
                <w:b/>
                <w:bCs/>
                <w:sz w:val="18"/>
                <w:szCs w:val="18"/>
              </w:rPr>
              <w:t>计提原因</w:t>
            </w:r>
            <w:r>
              <w:rPr>
                <w:rFonts w:ascii="宋体" w:hAnsi="宋体" w:cs="宋体" w:eastAsia="宋体" w:hint="default"/>
                <w:sz w:val="18"/>
                <w:szCs w:val="18"/>
              </w:rPr>
            </w:r>
          </w:p>
        </w:tc>
      </w:tr>
      <w:tr>
        <w:trPr>
          <w:trHeight w:val="305" w:hRule="exact"/>
        </w:trPr>
        <w:tc>
          <w:tcPr>
            <w:tcW w:w="4146" w:type="dxa"/>
            <w:tcBorders>
              <w:top w:val="single" w:sz="8" w:space="0" w:color="000000"/>
              <w:left w:val="nil" w:sz="6" w:space="0" w:color="auto"/>
              <w:bottom w:val="single" w:sz="8" w:space="0" w:color="000000"/>
              <w:right w:val="nil" w:sz="6" w:space="0" w:color="auto"/>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pacing w:val="-12"/>
                <w:sz w:val="18"/>
                <w:szCs w:val="18"/>
              </w:rPr>
              <w:t>中国移动通信集团广东有限公司广州分公司等</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家</w:t>
            </w:r>
          </w:p>
        </w:tc>
        <w:tc>
          <w:tcPr>
            <w:tcW w:w="1283" w:type="dxa"/>
            <w:tcBorders>
              <w:top w:val="single" w:sz="8" w:space="0" w:color="000000"/>
              <w:left w:val="nil" w:sz="6" w:space="0" w:color="auto"/>
              <w:bottom w:val="single" w:sz="8" w:space="0" w:color="000000"/>
              <w:right w:val="nil" w:sz="6" w:space="0" w:color="auto"/>
            </w:tcBorders>
          </w:tcPr>
          <w:p>
            <w:pPr>
              <w:pStyle w:val="TableParagraph"/>
              <w:spacing w:line="240" w:lineRule="auto" w:before="74"/>
              <w:ind w:right="155"/>
              <w:jc w:val="right"/>
              <w:rPr>
                <w:rFonts w:ascii="Times New Roman" w:hAnsi="Times New Roman" w:cs="Times New Roman" w:eastAsia="Times New Roman" w:hint="default"/>
                <w:sz w:val="18"/>
                <w:szCs w:val="18"/>
              </w:rPr>
            </w:pPr>
            <w:r>
              <w:rPr>
                <w:rFonts w:ascii="Times New Roman"/>
                <w:sz w:val="18"/>
              </w:rPr>
              <w:t>152,376.00</w:t>
            </w:r>
          </w:p>
        </w:tc>
        <w:tc>
          <w:tcPr>
            <w:tcW w:w="1089" w:type="dxa"/>
            <w:tcBorders>
              <w:top w:val="single" w:sz="8" w:space="0" w:color="000000"/>
              <w:left w:val="nil" w:sz="6" w:space="0" w:color="auto"/>
              <w:bottom w:val="single" w:sz="8" w:space="0" w:color="000000"/>
              <w:right w:val="nil" w:sz="6" w:space="0" w:color="auto"/>
            </w:tcBorders>
          </w:tcPr>
          <w:p>
            <w:pPr>
              <w:pStyle w:val="TableParagraph"/>
              <w:spacing w:line="240" w:lineRule="auto" w:before="74"/>
              <w:ind w:right="119"/>
              <w:jc w:val="right"/>
              <w:rPr>
                <w:rFonts w:ascii="Times New Roman" w:hAnsi="Times New Roman" w:cs="Times New Roman" w:eastAsia="Times New Roman" w:hint="default"/>
                <w:sz w:val="18"/>
                <w:szCs w:val="18"/>
              </w:rPr>
            </w:pPr>
            <w:r>
              <w:rPr>
                <w:rFonts w:ascii="Times New Roman"/>
                <w:sz w:val="18"/>
              </w:rPr>
              <w:t>152,376.00</w:t>
            </w:r>
          </w:p>
        </w:tc>
        <w:tc>
          <w:tcPr>
            <w:tcW w:w="963" w:type="dxa"/>
            <w:tcBorders>
              <w:top w:val="single" w:sz="8" w:space="0" w:color="000000"/>
              <w:left w:val="nil" w:sz="6" w:space="0" w:color="auto"/>
              <w:bottom w:val="single" w:sz="8" w:space="0" w:color="000000"/>
              <w:right w:val="nil" w:sz="6" w:space="0" w:color="auto"/>
            </w:tcBorders>
          </w:tcPr>
          <w:p>
            <w:pPr>
              <w:pStyle w:val="TableParagraph"/>
              <w:spacing w:line="240" w:lineRule="auto" w:before="74"/>
              <w:ind w:right="116"/>
              <w:jc w:val="right"/>
              <w:rPr>
                <w:rFonts w:ascii="Times New Roman" w:hAnsi="Times New Roman" w:cs="Times New Roman" w:eastAsia="Times New Roman" w:hint="default"/>
                <w:sz w:val="18"/>
                <w:szCs w:val="18"/>
              </w:rPr>
            </w:pPr>
            <w:r>
              <w:rPr>
                <w:rFonts w:ascii="Times New Roman"/>
                <w:sz w:val="18"/>
              </w:rPr>
              <w:t>100.00%</w:t>
            </w:r>
          </w:p>
        </w:tc>
        <w:tc>
          <w:tcPr>
            <w:tcW w:w="1256" w:type="dxa"/>
            <w:tcBorders>
              <w:top w:val="single" w:sz="8" w:space="0" w:color="000000"/>
              <w:left w:val="nil" w:sz="6" w:space="0" w:color="auto"/>
              <w:bottom w:val="single" w:sz="8" w:space="0" w:color="000000"/>
              <w:right w:val="nil" w:sz="6" w:space="0" w:color="auto"/>
            </w:tcBorders>
          </w:tcPr>
          <w:p>
            <w:pPr>
              <w:pStyle w:val="TableParagraph"/>
              <w:spacing w:line="240" w:lineRule="auto" w:before="22"/>
              <w:ind w:right="9"/>
              <w:jc w:val="center"/>
              <w:rPr>
                <w:rFonts w:ascii="宋体" w:hAnsi="宋体" w:cs="宋体" w:eastAsia="宋体" w:hint="default"/>
                <w:sz w:val="18"/>
                <w:szCs w:val="18"/>
              </w:rPr>
            </w:pPr>
            <w:r>
              <w:rPr>
                <w:rFonts w:ascii="宋体" w:hAnsi="宋体" w:cs="宋体" w:eastAsia="宋体" w:hint="default"/>
                <w:spacing w:val="-12"/>
                <w:sz w:val="18"/>
                <w:szCs w:val="18"/>
              </w:rPr>
              <w:t>款项无法收回</w:t>
            </w:r>
            <w:r>
              <w:rPr>
                <w:rFonts w:ascii="宋体" w:hAnsi="宋体" w:cs="宋体" w:eastAsia="宋体" w:hint="default"/>
                <w:sz w:val="18"/>
                <w:szCs w:val="18"/>
              </w:rPr>
            </w:r>
          </w:p>
        </w:tc>
      </w:tr>
      <w:tr>
        <w:trPr>
          <w:trHeight w:val="310" w:hRule="exact"/>
        </w:trPr>
        <w:tc>
          <w:tcPr>
            <w:tcW w:w="4146" w:type="dxa"/>
            <w:tcBorders>
              <w:top w:val="single" w:sz="8" w:space="0" w:color="000000"/>
              <w:left w:val="nil" w:sz="6" w:space="0" w:color="auto"/>
              <w:bottom w:val="single" w:sz="12" w:space="0" w:color="000000"/>
              <w:right w:val="nil" w:sz="6" w:space="0" w:color="auto"/>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283" w:type="dxa"/>
            <w:tcBorders>
              <w:top w:val="single" w:sz="8" w:space="0" w:color="000000"/>
              <w:left w:val="nil" w:sz="6" w:space="0" w:color="auto"/>
              <w:bottom w:val="single" w:sz="12" w:space="0" w:color="000000"/>
              <w:right w:val="nil" w:sz="6" w:space="0" w:color="auto"/>
            </w:tcBorders>
          </w:tcPr>
          <w:p>
            <w:pPr>
              <w:pStyle w:val="TableParagraph"/>
              <w:spacing w:line="240" w:lineRule="auto" w:before="78"/>
              <w:ind w:right="155"/>
              <w:jc w:val="right"/>
              <w:rPr>
                <w:rFonts w:ascii="Times New Roman" w:hAnsi="Times New Roman" w:cs="Times New Roman" w:eastAsia="Times New Roman" w:hint="default"/>
                <w:sz w:val="18"/>
                <w:szCs w:val="18"/>
              </w:rPr>
            </w:pPr>
            <w:r>
              <w:rPr>
                <w:rFonts w:ascii="Times New Roman"/>
                <w:b/>
                <w:sz w:val="18"/>
              </w:rPr>
              <w:t>152,376.00</w:t>
            </w:r>
            <w:r>
              <w:rPr>
                <w:rFonts w:ascii="Times New Roman"/>
                <w:sz w:val="18"/>
              </w:rPr>
            </w:r>
          </w:p>
        </w:tc>
        <w:tc>
          <w:tcPr>
            <w:tcW w:w="1089" w:type="dxa"/>
            <w:tcBorders>
              <w:top w:val="single" w:sz="8" w:space="0" w:color="000000"/>
              <w:left w:val="nil" w:sz="6" w:space="0" w:color="auto"/>
              <w:bottom w:val="single" w:sz="12" w:space="0" w:color="000000"/>
              <w:right w:val="nil" w:sz="6" w:space="0" w:color="auto"/>
            </w:tcBorders>
          </w:tcPr>
          <w:p>
            <w:pPr>
              <w:pStyle w:val="TableParagraph"/>
              <w:spacing w:line="240" w:lineRule="auto" w:before="78"/>
              <w:ind w:right="119"/>
              <w:jc w:val="right"/>
              <w:rPr>
                <w:rFonts w:ascii="Times New Roman" w:hAnsi="Times New Roman" w:cs="Times New Roman" w:eastAsia="Times New Roman" w:hint="default"/>
                <w:sz w:val="18"/>
                <w:szCs w:val="18"/>
              </w:rPr>
            </w:pPr>
            <w:r>
              <w:rPr>
                <w:rFonts w:ascii="Times New Roman"/>
                <w:b/>
                <w:sz w:val="18"/>
              </w:rPr>
              <w:t>152,376.00</w:t>
            </w:r>
            <w:r>
              <w:rPr>
                <w:rFonts w:ascii="Times New Roman"/>
                <w:sz w:val="18"/>
              </w:rPr>
            </w:r>
          </w:p>
        </w:tc>
        <w:tc>
          <w:tcPr>
            <w:tcW w:w="963" w:type="dxa"/>
            <w:tcBorders>
              <w:top w:val="single" w:sz="8" w:space="0" w:color="000000"/>
              <w:left w:val="nil" w:sz="6" w:space="0" w:color="auto"/>
              <w:bottom w:val="single" w:sz="12" w:space="0" w:color="000000"/>
              <w:right w:val="nil" w:sz="6" w:space="0" w:color="auto"/>
            </w:tcBorders>
          </w:tcPr>
          <w:p>
            <w:pPr>
              <w:pStyle w:val="TableParagraph"/>
              <w:spacing w:line="240" w:lineRule="auto" w:before="78"/>
              <w:ind w:right="116"/>
              <w:jc w:val="right"/>
              <w:rPr>
                <w:rFonts w:ascii="Times New Roman" w:hAnsi="Times New Roman" w:cs="Times New Roman" w:eastAsia="Times New Roman" w:hint="default"/>
                <w:sz w:val="18"/>
                <w:szCs w:val="18"/>
              </w:rPr>
            </w:pPr>
            <w:r>
              <w:rPr>
                <w:rFonts w:ascii="Times New Roman"/>
                <w:b/>
                <w:sz w:val="18"/>
              </w:rPr>
              <w:t>100.00%</w:t>
            </w:r>
            <w:r>
              <w:rPr>
                <w:rFonts w:ascii="Times New Roman"/>
                <w:sz w:val="18"/>
              </w:rPr>
            </w:r>
          </w:p>
        </w:tc>
        <w:tc>
          <w:tcPr>
            <w:tcW w:w="1256" w:type="dxa"/>
            <w:tcBorders>
              <w:top w:val="single" w:sz="8" w:space="0" w:color="000000"/>
              <w:left w:val="nil" w:sz="6" w:space="0" w:color="auto"/>
              <w:bottom w:val="single" w:sz="12" w:space="0" w:color="000000"/>
              <w:right w:val="nil" w:sz="6" w:space="0" w:color="auto"/>
            </w:tcBorders>
          </w:tcPr>
          <w:p>
            <w:pPr/>
          </w:p>
        </w:tc>
      </w:tr>
    </w:tbl>
    <w:p>
      <w:pPr>
        <w:spacing w:line="280" w:lineRule="auto" w:before="25"/>
        <w:ind w:left="241" w:right="256" w:firstLine="453"/>
        <w:jc w:val="both"/>
        <w:rPr>
          <w:rFonts w:ascii="宋体" w:hAnsi="宋体" w:cs="宋体" w:eastAsia="宋体" w:hint="default"/>
          <w:sz w:val="22"/>
          <w:szCs w:val="22"/>
        </w:rPr>
      </w:pPr>
      <w:r>
        <w:rPr>
          <w:rFonts w:ascii="Times New Roman" w:hAnsi="Times New Roman" w:cs="Times New Roman" w:eastAsia="Times New Roman" w:hint="default"/>
          <w:b/>
          <w:bCs/>
          <w:sz w:val="22"/>
          <w:szCs w:val="22"/>
        </w:rPr>
        <w:t>(2) </w:t>
      </w:r>
      <w:r>
        <w:rPr>
          <w:rFonts w:ascii="宋体" w:hAnsi="宋体" w:cs="宋体" w:eastAsia="宋体" w:hint="default"/>
          <w:sz w:val="22"/>
          <w:szCs w:val="22"/>
        </w:rPr>
        <w:t>本年按欠款方归集的年末余额前五名应收账款汇总金额为 </w:t>
      </w:r>
      <w:r>
        <w:rPr>
          <w:rFonts w:ascii="Times New Roman" w:hAnsi="Times New Roman" w:cs="Times New Roman" w:eastAsia="Times New Roman" w:hint="default"/>
          <w:sz w:val="22"/>
          <w:szCs w:val="22"/>
        </w:rPr>
        <w:t>509,359,960.06</w:t>
      </w:r>
      <w:r>
        <w:rPr>
          <w:rFonts w:ascii="Times New Roman" w:hAnsi="Times New Roman" w:cs="Times New Roman" w:eastAsia="Times New Roman" w:hint="default"/>
          <w:spacing w:val="-23"/>
          <w:sz w:val="22"/>
          <w:szCs w:val="22"/>
        </w:rPr>
        <w:t> </w:t>
      </w:r>
      <w:r>
        <w:rPr>
          <w:rFonts w:ascii="宋体" w:hAnsi="宋体" w:cs="宋体" w:eastAsia="宋体" w:hint="default"/>
          <w:sz w:val="22"/>
          <w:szCs w:val="22"/>
        </w:rPr>
        <w:t>元，占</w:t>
      </w:r>
      <w:r>
        <w:rPr>
          <w:rFonts w:ascii="宋体" w:hAnsi="宋体" w:cs="宋体" w:eastAsia="宋体" w:hint="default"/>
          <w:w w:val="99"/>
          <w:sz w:val="22"/>
          <w:szCs w:val="22"/>
        </w:rPr>
        <w:t> </w:t>
      </w:r>
      <w:r>
        <w:rPr>
          <w:rFonts w:ascii="宋体" w:hAnsi="宋体" w:cs="宋体" w:eastAsia="宋体" w:hint="default"/>
          <w:spacing w:val="13"/>
          <w:sz w:val="22"/>
          <w:szCs w:val="22"/>
        </w:rPr>
        <w:t>应收账款年末余额合计数的比例</w:t>
      </w:r>
      <w:r>
        <w:rPr>
          <w:rFonts w:ascii="宋体" w:hAnsi="宋体" w:cs="宋体" w:eastAsia="宋体" w:hint="default"/>
          <w:spacing w:val="12"/>
          <w:sz w:val="22"/>
          <w:szCs w:val="22"/>
        </w:rPr>
        <w:t> </w:t>
      </w:r>
      <w:r>
        <w:rPr>
          <w:rFonts w:ascii="Times New Roman" w:hAnsi="Times New Roman" w:cs="Times New Roman" w:eastAsia="Times New Roman" w:hint="default"/>
          <w:spacing w:val="10"/>
          <w:sz w:val="22"/>
          <w:szCs w:val="22"/>
        </w:rPr>
        <w:t>30.40%</w:t>
      </w:r>
      <w:r>
        <w:rPr>
          <w:rFonts w:ascii="宋体" w:hAnsi="宋体" w:cs="宋体" w:eastAsia="宋体" w:hint="default"/>
          <w:spacing w:val="10"/>
          <w:sz w:val="22"/>
          <w:szCs w:val="22"/>
        </w:rPr>
        <w:t>，相应计提的坏账准备年末余额汇总金额为</w:t>
      </w:r>
      <w:r>
        <w:rPr>
          <w:rFonts w:ascii="宋体" w:hAnsi="宋体" w:cs="宋体" w:eastAsia="宋体" w:hint="default"/>
          <w:w w:val="99"/>
          <w:sz w:val="22"/>
          <w:szCs w:val="22"/>
        </w:rPr>
        <w:t> </w:t>
      </w:r>
      <w:r>
        <w:rPr>
          <w:rFonts w:ascii="Times New Roman" w:hAnsi="Times New Roman" w:cs="Times New Roman" w:eastAsia="Times New Roman" w:hint="default"/>
          <w:sz w:val="22"/>
          <w:szCs w:val="22"/>
        </w:rPr>
        <w:t>3,048,929.94</w:t>
      </w:r>
      <w:r>
        <w:rPr>
          <w:rFonts w:ascii="Times New Roman" w:hAnsi="Times New Roman" w:cs="Times New Roman" w:eastAsia="Times New Roman" w:hint="default"/>
          <w:spacing w:val="-3"/>
          <w:sz w:val="22"/>
          <w:szCs w:val="22"/>
        </w:rPr>
        <w:t> </w:t>
      </w:r>
      <w:r>
        <w:rPr>
          <w:rFonts w:ascii="宋体" w:hAnsi="宋体" w:cs="宋体" w:eastAsia="宋体" w:hint="default"/>
          <w:sz w:val="22"/>
          <w:szCs w:val="22"/>
        </w:rPr>
        <w:t>元。</w:t>
      </w:r>
    </w:p>
    <w:p>
      <w:pPr>
        <w:spacing w:before="70"/>
        <w:ind w:left="695"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  </w:t>
      </w:r>
      <w:r>
        <w:rPr>
          <w:rFonts w:ascii="Times New Roman" w:hAnsi="Times New Roman" w:cs="Times New Roman" w:eastAsia="Times New Roman" w:hint="default"/>
          <w:b/>
          <w:bCs/>
          <w:spacing w:val="13"/>
          <w:sz w:val="22"/>
          <w:szCs w:val="22"/>
        </w:rPr>
        <w:t> </w:t>
      </w:r>
      <w:r>
        <w:rPr>
          <w:rFonts w:ascii="宋体" w:hAnsi="宋体" w:cs="宋体" w:eastAsia="宋体" w:hint="default"/>
          <w:sz w:val="22"/>
          <w:szCs w:val="22"/>
        </w:rPr>
        <w:t>其他应收款</w:t>
      </w:r>
    </w:p>
    <w:p>
      <w:pPr>
        <w:spacing w:before="112"/>
        <w:ind w:left="695"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(1) </w:t>
      </w:r>
      <w:r>
        <w:rPr>
          <w:rFonts w:ascii="Times New Roman" w:hAnsi="Times New Roman" w:cs="Times New Roman" w:eastAsia="Times New Roman" w:hint="default"/>
          <w:b/>
          <w:bCs/>
          <w:spacing w:val="16"/>
          <w:sz w:val="22"/>
          <w:szCs w:val="22"/>
        </w:rPr>
        <w:t> </w:t>
      </w:r>
      <w:r>
        <w:rPr>
          <w:rFonts w:ascii="宋体" w:hAnsi="宋体" w:cs="宋体" w:eastAsia="宋体" w:hint="default"/>
          <w:sz w:val="22"/>
          <w:szCs w:val="22"/>
        </w:rPr>
        <w:t>其他应收款分类</w:t>
      </w:r>
    </w:p>
    <w:p>
      <w:pPr>
        <w:spacing w:line="240" w:lineRule="auto" w:before="3"/>
        <w:rPr>
          <w:rFonts w:ascii="宋体" w:hAnsi="宋体" w:cs="宋体" w:eastAsia="宋体" w:hint="default"/>
          <w:sz w:val="11"/>
          <w:szCs w:val="11"/>
        </w:rPr>
      </w:pPr>
    </w:p>
    <w:p>
      <w:pPr>
        <w:spacing w:line="30" w:lineRule="exact"/>
        <w:ind w:left="118" w:right="0" w:firstLine="0"/>
        <w:rPr>
          <w:rFonts w:ascii="宋体" w:hAnsi="宋体" w:cs="宋体" w:eastAsia="宋体" w:hint="default"/>
          <w:sz w:val="3"/>
          <w:szCs w:val="3"/>
        </w:rPr>
      </w:pPr>
      <w:r>
        <w:rPr>
          <w:rFonts w:ascii="宋体" w:hAnsi="宋体" w:cs="宋体" w:eastAsia="宋体" w:hint="default"/>
          <w:position w:val="0"/>
          <w:sz w:val="3"/>
          <w:szCs w:val="3"/>
        </w:rPr>
        <w:pict>
          <v:group style="width:439.2pt;height:1.5pt;mso-position-horizontal-relative:char;mso-position-vertical-relative:line" coordorigin="0,0" coordsize="8784,30">
            <v:group style="position:absolute;left:15;top:15;width:2431;height:2" coordorigin="15,15" coordsize="2431,2">
              <v:shape style="position:absolute;left:15;top:15;width:2431;height:2" coordorigin="15,15" coordsize="2431,0" path="m15,15l2445,15e" filled="false" stroked="true" strokeweight="1.5pt" strokecolor="#000000">
                <v:path arrowok="t"/>
              </v:shape>
            </v:group>
            <v:group style="position:absolute;left:2445;top:15;width:30;height:2" coordorigin="2445,15" coordsize="30,2">
              <v:shape style="position:absolute;left:2445;top:15;width:30;height:2" coordorigin="2445,15" coordsize="30,0" path="m2445,15l2475,15e" filled="false" stroked="true" strokeweight="1.5pt" strokecolor="#000000">
                <v:path arrowok="t"/>
              </v:shape>
            </v:group>
            <v:group style="position:absolute;left:2475;top:15;width:6294;height:2" coordorigin="2475,15" coordsize="6294,2">
              <v:shape style="position:absolute;left:2475;top:15;width:6294;height:2" coordorigin="2475,15" coordsize="6294,0" path="m2475,15l8769,15e" filled="false" stroked="true" strokeweight="1.5pt" strokecolor="#000000">
                <v:path arrowok="t"/>
              </v:shape>
            </v:group>
          </v:group>
        </w:pict>
      </w:r>
      <w:r>
        <w:rPr>
          <w:rFonts w:ascii="宋体" w:hAnsi="宋体" w:cs="宋体" w:eastAsia="宋体" w:hint="default"/>
          <w:position w:val="0"/>
          <w:sz w:val="3"/>
          <w:szCs w:val="3"/>
        </w:rPr>
      </w:r>
    </w:p>
    <w:p>
      <w:pPr>
        <w:spacing w:after="0" w:line="30" w:lineRule="exact"/>
        <w:rPr>
          <w:rFonts w:ascii="宋体" w:hAnsi="宋体" w:cs="宋体" w:eastAsia="宋体" w:hint="default"/>
          <w:sz w:val="3"/>
          <w:szCs w:val="3"/>
        </w:rPr>
        <w:sectPr>
          <w:footerReference w:type="default" r:id="rId98"/>
          <w:pgSz w:w="11910" w:h="16840"/>
          <w:pgMar w:footer="837" w:header="591" w:top="1080" w:bottom="1020" w:left="1460" w:right="1440"/>
        </w:sectPr>
      </w:pPr>
    </w:p>
    <w:p>
      <w:pPr>
        <w:spacing w:line="240" w:lineRule="auto" w:before="3"/>
        <w:rPr>
          <w:rFonts w:ascii="宋体" w:hAnsi="宋体" w:cs="宋体" w:eastAsia="宋体" w:hint="default"/>
          <w:sz w:val="22"/>
          <w:szCs w:val="22"/>
        </w:rPr>
      </w:pPr>
    </w:p>
    <w:p>
      <w:pPr>
        <w:spacing w:line="626" w:lineRule="auto" w:before="0"/>
        <w:ind w:left="241" w:right="-3" w:firstLine="926"/>
        <w:jc w:val="left"/>
        <w:rPr>
          <w:rFonts w:ascii="宋体" w:hAnsi="宋体" w:cs="宋体" w:eastAsia="宋体" w:hint="default"/>
          <w:sz w:val="18"/>
          <w:szCs w:val="18"/>
        </w:rPr>
      </w:pPr>
      <w:r>
        <w:rPr/>
        <w:pict>
          <v:group style="position:absolute;margin-left:79.439980pt;margin-top:29.231684pt;width:438.2pt;height:.5pt;mso-position-horizontal-relative:page;mso-position-vertical-relative:paragraph;z-index:-1273816" coordorigin="1589,585" coordsize="8764,10">
            <v:group style="position:absolute;left:1594;top:589;width:2431;height:2" coordorigin="1594,589" coordsize="2431,2">
              <v:shape style="position:absolute;left:1594;top:589;width:2431;height:2" coordorigin="1594,589" coordsize="2431,0" path="m1594,589l4024,589e" filled="false" stroked="true" strokeweight=".48004pt" strokecolor="#000000">
                <v:path arrowok="t"/>
              </v:shape>
            </v:group>
            <v:group style="position:absolute;left:4024;top:589;width:10;height:2" coordorigin="4024,589" coordsize="10,2">
              <v:shape style="position:absolute;left:4024;top:589;width:10;height:2" coordorigin="4024,589" coordsize="10,0" path="m4024,589l4034,589e" filled="false" stroked="true" strokeweight=".48004pt" strokecolor="#000000">
                <v:path arrowok="t"/>
              </v:shape>
            </v:group>
            <v:group style="position:absolute;left:4034;top:589;width:1467;height:2" coordorigin="4034,589" coordsize="1467,2">
              <v:shape style="position:absolute;left:4034;top:589;width:1467;height:2" coordorigin="4034,589" coordsize="1467,0" path="m4034,589l5500,589e" filled="false" stroked="true" strokeweight=".48004pt" strokecolor="#000000">
                <v:path arrowok="t"/>
              </v:shape>
            </v:group>
            <v:group style="position:absolute;left:5500;top:589;width:10;height:2" coordorigin="5500,589" coordsize="10,2">
              <v:shape style="position:absolute;left:5500;top:589;width:10;height:2" coordorigin="5500,589" coordsize="10,0" path="m5500,589l5510,589e" filled="false" stroked="true" strokeweight=".48004pt" strokecolor="#000000">
                <v:path arrowok="t"/>
              </v:shape>
            </v:group>
            <v:group style="position:absolute;left:5510;top:589;width:954;height:2" coordorigin="5510,589" coordsize="954,2">
              <v:shape style="position:absolute;left:5510;top:589;width:954;height:2" coordorigin="5510,589" coordsize="954,0" path="m5510,589l6464,589e" filled="false" stroked="true" strokeweight=".48004pt" strokecolor="#000000">
                <v:path arrowok="t"/>
              </v:shape>
            </v:group>
            <v:group style="position:absolute;left:6464;top:589;width:10;height:2" coordorigin="6464,589" coordsize="10,2">
              <v:shape style="position:absolute;left:6464;top:589;width:10;height:2" coordorigin="6464,589" coordsize="10,0" path="m6464,589l6473,589e" filled="false" stroked="true" strokeweight=".48004pt" strokecolor="#000000">
                <v:path arrowok="t"/>
              </v:shape>
            </v:group>
            <v:group style="position:absolute;left:6473;top:589;width:1335;height:2" coordorigin="6473,589" coordsize="1335,2">
              <v:shape style="position:absolute;left:6473;top:589;width:1335;height:2" coordorigin="6473,589" coordsize="1335,0" path="m6473,589l7808,589e" filled="false" stroked="true" strokeweight=".48004pt" strokecolor="#000000">
                <v:path arrowok="t"/>
              </v:shape>
            </v:group>
            <v:group style="position:absolute;left:7808;top:589;width:10;height:2" coordorigin="7808,589" coordsize="10,2">
              <v:shape style="position:absolute;left:7808;top:589;width:10;height:2" coordorigin="7808,589" coordsize="10,0" path="m7808,589l7818,589e" filled="false" stroked="true" strokeweight=".48004pt" strokecolor="#000000">
                <v:path arrowok="t"/>
              </v:shape>
            </v:group>
            <v:group style="position:absolute;left:7818;top:589;width:1054;height:2" coordorigin="7818,589" coordsize="1054,2">
              <v:shape style="position:absolute;left:7818;top:589;width:1054;height:2" coordorigin="7818,589" coordsize="1054,0" path="m7818,589l8871,589e" filled="false" stroked="true" strokeweight=".48004pt" strokecolor="#000000">
                <v:path arrowok="t"/>
              </v:shape>
            </v:group>
            <v:group style="position:absolute;left:8871;top:589;width:10;height:2" coordorigin="8871,589" coordsize="10,2">
              <v:shape style="position:absolute;left:8871;top:589;width:10;height:2" coordorigin="8871,589" coordsize="10,0" path="m8871,589l8881,589e" filled="false" stroked="true" strokeweight=".48004pt" strokecolor="#000000">
                <v:path arrowok="t"/>
              </v:shape>
            </v:group>
            <v:group style="position:absolute;left:8881;top:589;width:1467;height:2" coordorigin="8881,589" coordsize="1467,2">
              <v:shape style="position:absolute;left:8881;top:589;width:1467;height:2" coordorigin="8881,589" coordsize="1467,0" path="m8881,589l10347,589e" filled="false" stroked="true" strokeweight=".48004pt" strokecolor="#000000">
                <v:path arrowok="t"/>
              </v:shape>
            </v:group>
            <w10:wrap type="none"/>
          </v:group>
        </w:pict>
      </w:r>
      <w:r>
        <w:rPr/>
        <w:pict>
          <v:shape style="position:absolute;margin-left:79.680pt;margin-top:39.70966pt;width:437.7pt;height:92.55pt;mso-position-horizontal-relative:page;mso-position-vertical-relative:paragraph;z-index:30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943"/>
                    <w:gridCol w:w="928"/>
                    <w:gridCol w:w="1520"/>
                    <w:gridCol w:w="888"/>
                    <w:gridCol w:w="1475"/>
                  </w:tblGrid>
                  <w:tr>
                    <w:trPr>
                      <w:trHeight w:val="375" w:hRule="exact"/>
                    </w:trPr>
                    <w:tc>
                      <w:tcPr>
                        <w:tcW w:w="3943" w:type="dxa"/>
                        <w:tcBorders>
                          <w:top w:val="nil" w:sz="6" w:space="0" w:color="auto"/>
                          <w:left w:val="nil" w:sz="6" w:space="0" w:color="auto"/>
                          <w:bottom w:val="nil" w:sz="6" w:space="0" w:color="auto"/>
                          <w:right w:val="nil" w:sz="6" w:space="0" w:color="auto"/>
                        </w:tcBorders>
                      </w:tcPr>
                      <w:p>
                        <w:pPr>
                          <w:pStyle w:val="TableParagraph"/>
                          <w:tabs>
                            <w:tab w:pos="3483" w:val="left" w:leader="none"/>
                          </w:tabs>
                          <w:spacing w:line="290" w:lineRule="exact"/>
                          <w:ind w:left="10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账准备的其他应收款</w:t>
                        </w:r>
                        <w:r>
                          <w:rPr>
                            <w:rFonts w:ascii="Times New Roman" w:hAnsi="Times New Roman" w:cs="Times New Roman" w:eastAsia="Times New Roman" w:hint="default"/>
                            <w:position w:val="12"/>
                            <w:sz w:val="18"/>
                            <w:szCs w:val="18"/>
                          </w:rPr>
                          <w:tab/>
                          <w:t>0.00</w:t>
                        </w:r>
                        <w:r>
                          <w:rPr>
                            <w:rFonts w:ascii="Times New Roman" w:hAnsi="Times New Roman" w:cs="Times New Roman" w:eastAsia="Times New Roman" w:hint="default"/>
                            <w:sz w:val="18"/>
                            <w:szCs w:val="18"/>
                          </w:rPr>
                        </w:r>
                      </w:p>
                    </w:tc>
                    <w:tc>
                      <w:tcPr>
                        <w:tcW w:w="928" w:type="dxa"/>
                        <w:tcBorders>
                          <w:top w:val="nil" w:sz="6" w:space="0" w:color="auto"/>
                          <w:left w:val="nil" w:sz="6" w:space="0" w:color="auto"/>
                          <w:bottom w:val="nil" w:sz="6" w:space="0" w:color="auto"/>
                          <w:right w:val="nil" w:sz="6" w:space="0" w:color="auto"/>
                        </w:tcBorders>
                      </w:tcPr>
                      <w:p>
                        <w:pPr>
                          <w:pStyle w:val="TableParagraph"/>
                          <w:spacing w:line="184" w:lineRule="exact"/>
                          <w:ind w:right="107"/>
                          <w:jc w:val="right"/>
                          <w:rPr>
                            <w:rFonts w:ascii="Times New Roman" w:hAnsi="Times New Roman" w:cs="Times New Roman" w:eastAsia="Times New Roman" w:hint="default"/>
                            <w:sz w:val="18"/>
                            <w:szCs w:val="18"/>
                          </w:rPr>
                        </w:pPr>
                        <w:r>
                          <w:rPr>
                            <w:rFonts w:ascii="Times New Roman"/>
                            <w:sz w:val="18"/>
                          </w:rPr>
                          <w:t>0.00%</w:t>
                        </w:r>
                      </w:p>
                    </w:tc>
                    <w:tc>
                      <w:tcPr>
                        <w:tcW w:w="1520" w:type="dxa"/>
                        <w:tcBorders>
                          <w:top w:val="nil" w:sz="6" w:space="0" w:color="auto"/>
                          <w:left w:val="nil" w:sz="6" w:space="0" w:color="auto"/>
                          <w:bottom w:val="nil" w:sz="6" w:space="0" w:color="auto"/>
                          <w:right w:val="nil" w:sz="6" w:space="0" w:color="auto"/>
                        </w:tcBorders>
                      </w:tcPr>
                      <w:p>
                        <w:pPr>
                          <w:pStyle w:val="TableParagraph"/>
                          <w:spacing w:line="184" w:lineRule="exact"/>
                          <w:ind w:right="282"/>
                          <w:jc w:val="right"/>
                          <w:rPr>
                            <w:rFonts w:ascii="Times New Roman" w:hAnsi="Times New Roman" w:cs="Times New Roman" w:eastAsia="Times New Roman" w:hint="default"/>
                            <w:sz w:val="18"/>
                            <w:szCs w:val="18"/>
                          </w:rPr>
                        </w:pPr>
                        <w:r>
                          <w:rPr>
                            <w:rFonts w:ascii="Times New Roman"/>
                            <w:sz w:val="18"/>
                          </w:rPr>
                          <w:t>0.00</w:t>
                        </w:r>
                      </w:p>
                    </w:tc>
                    <w:tc>
                      <w:tcPr>
                        <w:tcW w:w="888" w:type="dxa"/>
                        <w:tcBorders>
                          <w:top w:val="nil" w:sz="6" w:space="0" w:color="auto"/>
                          <w:left w:val="nil" w:sz="6" w:space="0" w:color="auto"/>
                          <w:bottom w:val="nil" w:sz="6" w:space="0" w:color="auto"/>
                          <w:right w:val="nil" w:sz="6" w:space="0" w:color="auto"/>
                        </w:tcBorders>
                      </w:tcPr>
                      <w:p>
                        <w:pPr>
                          <w:pStyle w:val="TableParagraph"/>
                          <w:spacing w:line="184" w:lineRule="exact"/>
                          <w:ind w:right="105"/>
                          <w:jc w:val="right"/>
                          <w:rPr>
                            <w:rFonts w:ascii="Times New Roman" w:hAnsi="Times New Roman" w:cs="Times New Roman" w:eastAsia="Times New Roman" w:hint="default"/>
                            <w:sz w:val="18"/>
                            <w:szCs w:val="18"/>
                          </w:rPr>
                        </w:pPr>
                        <w:r>
                          <w:rPr>
                            <w:rFonts w:ascii="Times New Roman"/>
                            <w:sz w:val="18"/>
                          </w:rPr>
                          <w:t>0.00%</w:t>
                        </w:r>
                      </w:p>
                    </w:tc>
                    <w:tc>
                      <w:tcPr>
                        <w:tcW w:w="1475" w:type="dxa"/>
                        <w:tcBorders>
                          <w:top w:val="nil" w:sz="6" w:space="0" w:color="auto"/>
                          <w:left w:val="nil" w:sz="6" w:space="0" w:color="auto"/>
                          <w:bottom w:val="nil" w:sz="6" w:space="0" w:color="auto"/>
                          <w:right w:val="nil" w:sz="6" w:space="0" w:color="auto"/>
                        </w:tcBorders>
                      </w:tcPr>
                      <w:p>
                        <w:pPr>
                          <w:pStyle w:val="TableParagraph"/>
                          <w:spacing w:line="184" w:lineRule="exact"/>
                          <w:ind w:right="105"/>
                          <w:jc w:val="right"/>
                          <w:rPr>
                            <w:rFonts w:ascii="Times New Roman" w:hAnsi="Times New Roman" w:cs="Times New Roman" w:eastAsia="Times New Roman" w:hint="default"/>
                            <w:sz w:val="18"/>
                            <w:szCs w:val="18"/>
                          </w:rPr>
                        </w:pPr>
                        <w:r>
                          <w:rPr>
                            <w:rFonts w:ascii="Times New Roman"/>
                            <w:sz w:val="18"/>
                          </w:rPr>
                          <w:t>0.00</w:t>
                        </w:r>
                      </w:p>
                    </w:tc>
                  </w:tr>
                  <w:tr>
                    <w:trPr>
                      <w:trHeight w:val="570" w:hRule="exact"/>
                    </w:trPr>
                    <w:tc>
                      <w:tcPr>
                        <w:tcW w:w="3943" w:type="dxa"/>
                        <w:tcBorders>
                          <w:top w:val="nil" w:sz="6" w:space="0" w:color="auto"/>
                          <w:left w:val="nil" w:sz="6" w:space="0" w:color="auto"/>
                          <w:bottom w:val="nil" w:sz="6" w:space="0" w:color="auto"/>
                          <w:right w:val="nil" w:sz="6" w:space="0" w:color="auto"/>
                        </w:tcBorders>
                      </w:tcPr>
                      <w:p>
                        <w:pPr>
                          <w:pStyle w:val="TableParagraph"/>
                          <w:tabs>
                            <w:tab w:pos="2538" w:val="left" w:leader="none"/>
                          </w:tabs>
                          <w:spacing w:line="158" w:lineRule="auto" w:before="88"/>
                          <w:ind w:left="107" w:right="143"/>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按信用风险特征组合计提坏</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position w:val="-11"/>
                            <w:sz w:val="18"/>
                            <w:szCs w:val="18"/>
                          </w:rPr>
                          <w:t>账准备的其他应收款</w:t>
                          <w:tab/>
                        </w:r>
                        <w:r>
                          <w:rPr>
                            <w:rFonts w:ascii="Times New Roman" w:hAnsi="Times New Roman" w:cs="Times New Roman" w:eastAsia="Times New Roman" w:hint="default"/>
                            <w:spacing w:val="-1"/>
                            <w:sz w:val="18"/>
                            <w:szCs w:val="18"/>
                          </w:rPr>
                          <w:t>5,632,753,133.60</w:t>
                        </w:r>
                      </w:p>
                    </w:tc>
                    <w:tc>
                      <w:tcPr>
                        <w:tcW w:w="928"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z w:val="18"/>
                          </w:rPr>
                          <w:t>100.00%</w:t>
                        </w:r>
                      </w:p>
                    </w:tc>
                    <w:tc>
                      <w:tcPr>
                        <w:tcW w:w="1520"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283"/>
                          <w:jc w:val="right"/>
                          <w:rPr>
                            <w:rFonts w:ascii="Times New Roman" w:hAnsi="Times New Roman" w:cs="Times New Roman" w:eastAsia="Times New Roman" w:hint="default"/>
                            <w:sz w:val="18"/>
                            <w:szCs w:val="18"/>
                          </w:rPr>
                        </w:pPr>
                        <w:r>
                          <w:rPr>
                            <w:rFonts w:ascii="Times New Roman"/>
                            <w:spacing w:val="-1"/>
                            <w:sz w:val="18"/>
                          </w:rPr>
                          <w:t>180,673,785.95</w:t>
                        </w:r>
                      </w:p>
                    </w:tc>
                    <w:tc>
                      <w:tcPr>
                        <w:tcW w:w="888"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3.21%</w:t>
                        </w:r>
                      </w:p>
                    </w:tc>
                    <w:tc>
                      <w:tcPr>
                        <w:tcW w:w="147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pacing w:val="-1"/>
                            <w:sz w:val="18"/>
                          </w:rPr>
                          <w:t>5,452,079,347.65</w:t>
                        </w:r>
                      </w:p>
                    </w:tc>
                  </w:tr>
                  <w:tr>
                    <w:trPr>
                      <w:trHeight w:val="570" w:hRule="exact"/>
                    </w:trPr>
                    <w:tc>
                      <w:tcPr>
                        <w:tcW w:w="3943" w:type="dxa"/>
                        <w:tcBorders>
                          <w:top w:val="nil" w:sz="6" w:space="0" w:color="auto"/>
                          <w:left w:val="nil" w:sz="6" w:space="0" w:color="auto"/>
                          <w:bottom w:val="single" w:sz="4" w:space="0" w:color="000000"/>
                          <w:right w:val="nil" w:sz="6" w:space="0" w:color="auto"/>
                        </w:tcBorders>
                      </w:tcPr>
                      <w:p>
                        <w:pPr>
                          <w:pStyle w:val="TableParagraph"/>
                          <w:tabs>
                            <w:tab w:pos="3483" w:val="left" w:leader="none"/>
                          </w:tabs>
                          <w:spacing w:line="158" w:lineRule="auto" w:before="88"/>
                          <w:ind w:left="107" w:right="141"/>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单项金额不重大但单项计提</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坏账准备的其他应收款</w:t>
                        </w:r>
                        <w:r>
                          <w:rPr>
                            <w:rFonts w:ascii="Times New Roman" w:hAnsi="Times New Roman" w:cs="Times New Roman" w:eastAsia="Times New Roman" w:hint="default"/>
                            <w:position w:val="12"/>
                            <w:sz w:val="18"/>
                            <w:szCs w:val="18"/>
                          </w:rPr>
                          <w:tab/>
                          <w:t>0.00</w:t>
                        </w:r>
                        <w:r>
                          <w:rPr>
                            <w:rFonts w:ascii="Times New Roman" w:hAnsi="Times New Roman" w:cs="Times New Roman" w:eastAsia="Times New Roman" w:hint="default"/>
                            <w:sz w:val="18"/>
                            <w:szCs w:val="18"/>
                          </w:rPr>
                        </w:r>
                      </w:p>
                    </w:tc>
                    <w:tc>
                      <w:tcPr>
                        <w:tcW w:w="928"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z w:val="18"/>
                          </w:rPr>
                          <w:t>0.00%</w:t>
                        </w:r>
                      </w:p>
                    </w:tc>
                    <w:tc>
                      <w:tcPr>
                        <w:tcW w:w="1520"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282"/>
                          <w:jc w:val="right"/>
                          <w:rPr>
                            <w:rFonts w:ascii="Times New Roman" w:hAnsi="Times New Roman" w:cs="Times New Roman" w:eastAsia="Times New Roman" w:hint="default"/>
                            <w:sz w:val="18"/>
                            <w:szCs w:val="18"/>
                          </w:rPr>
                        </w:pPr>
                        <w:r>
                          <w:rPr>
                            <w:rFonts w:ascii="Times New Roman"/>
                            <w:sz w:val="18"/>
                          </w:rPr>
                          <w:t>0.00</w:t>
                        </w:r>
                      </w:p>
                    </w:tc>
                    <w:tc>
                      <w:tcPr>
                        <w:tcW w:w="888"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0.00%</w:t>
                        </w:r>
                      </w:p>
                    </w:tc>
                    <w:tc>
                      <w:tcPr>
                        <w:tcW w:w="1475"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0.00</w:t>
                        </w:r>
                      </w:p>
                    </w:tc>
                  </w:tr>
                  <w:tr>
                    <w:trPr>
                      <w:trHeight w:val="305" w:hRule="exact"/>
                    </w:trPr>
                    <w:tc>
                      <w:tcPr>
                        <w:tcW w:w="3943" w:type="dxa"/>
                        <w:tcBorders>
                          <w:top w:val="single" w:sz="4" w:space="0" w:color="000000"/>
                          <w:left w:val="nil" w:sz="6" w:space="0" w:color="auto"/>
                          <w:bottom w:val="single" w:sz="12" w:space="0" w:color="000000"/>
                          <w:right w:val="nil" w:sz="6" w:space="0" w:color="auto"/>
                        </w:tcBorders>
                      </w:tcPr>
                      <w:p>
                        <w:pPr>
                          <w:pStyle w:val="TableParagraph"/>
                          <w:tabs>
                            <w:tab w:pos="2538" w:val="left" w:leader="none"/>
                          </w:tabs>
                          <w:spacing w:line="240" w:lineRule="auto" w:before="24"/>
                          <w:ind w:left="107" w:right="0"/>
                          <w:jc w:val="left"/>
                          <w:rPr>
                            <w:rFonts w:ascii="Times New Roman" w:hAnsi="Times New Roman" w:cs="Times New Roman" w:eastAsia="Times New Roman" w:hint="default"/>
                            <w:sz w:val="18"/>
                            <w:szCs w:val="18"/>
                          </w:rPr>
                        </w:pPr>
                        <w:r>
                          <w:rPr>
                            <w:rFonts w:ascii="宋体" w:hAnsi="宋体" w:cs="宋体" w:eastAsia="宋体" w:hint="default"/>
                            <w:b/>
                            <w:bCs/>
                            <w:w w:val="95"/>
                            <w:position w:val="1"/>
                            <w:sz w:val="18"/>
                            <w:szCs w:val="18"/>
                          </w:rPr>
                          <w:t>合计</w:t>
                          <w:tab/>
                        </w:r>
                        <w:r>
                          <w:rPr>
                            <w:rFonts w:ascii="Times New Roman" w:hAnsi="Times New Roman" w:cs="Times New Roman" w:eastAsia="Times New Roman" w:hint="default"/>
                            <w:b/>
                            <w:bCs/>
                            <w:sz w:val="18"/>
                            <w:szCs w:val="18"/>
                          </w:rPr>
                          <w:t>5,632,753,133.60</w:t>
                        </w:r>
                        <w:r>
                          <w:rPr>
                            <w:rFonts w:ascii="Times New Roman" w:hAnsi="Times New Roman" w:cs="Times New Roman" w:eastAsia="Times New Roman" w:hint="default"/>
                            <w:sz w:val="18"/>
                            <w:szCs w:val="18"/>
                          </w:rPr>
                        </w:r>
                      </w:p>
                    </w:tc>
                    <w:tc>
                      <w:tcPr>
                        <w:tcW w:w="928" w:type="dxa"/>
                        <w:tcBorders>
                          <w:top w:val="single" w:sz="4" w:space="0" w:color="000000"/>
                          <w:left w:val="nil" w:sz="6" w:space="0" w:color="auto"/>
                          <w:bottom w:val="single" w:sz="12" w:space="0" w:color="000000"/>
                          <w:right w:val="nil" w:sz="6" w:space="0" w:color="auto"/>
                        </w:tcBorders>
                      </w:tcPr>
                      <w:p>
                        <w:pPr>
                          <w:pStyle w:val="TableParagraph"/>
                          <w:spacing w:line="240" w:lineRule="auto" w:before="76"/>
                          <w:ind w:right="107"/>
                          <w:jc w:val="right"/>
                          <w:rPr>
                            <w:rFonts w:ascii="Times New Roman" w:hAnsi="Times New Roman" w:cs="Times New Roman" w:eastAsia="Times New Roman" w:hint="default"/>
                            <w:sz w:val="18"/>
                            <w:szCs w:val="18"/>
                          </w:rPr>
                        </w:pPr>
                        <w:r>
                          <w:rPr>
                            <w:rFonts w:ascii="Times New Roman"/>
                            <w:b/>
                            <w:sz w:val="18"/>
                          </w:rPr>
                          <w:t>100.00%</w:t>
                        </w:r>
                        <w:r>
                          <w:rPr>
                            <w:rFonts w:ascii="Times New Roman"/>
                            <w:sz w:val="18"/>
                          </w:rPr>
                        </w:r>
                      </w:p>
                    </w:tc>
                    <w:tc>
                      <w:tcPr>
                        <w:tcW w:w="1520" w:type="dxa"/>
                        <w:tcBorders>
                          <w:top w:val="single" w:sz="4" w:space="0" w:color="000000"/>
                          <w:left w:val="nil" w:sz="6" w:space="0" w:color="auto"/>
                          <w:bottom w:val="single" w:sz="12" w:space="0" w:color="000000"/>
                          <w:right w:val="nil" w:sz="6" w:space="0" w:color="auto"/>
                        </w:tcBorders>
                      </w:tcPr>
                      <w:p>
                        <w:pPr>
                          <w:pStyle w:val="TableParagraph"/>
                          <w:spacing w:line="240" w:lineRule="auto" w:before="76"/>
                          <w:ind w:right="283"/>
                          <w:jc w:val="right"/>
                          <w:rPr>
                            <w:rFonts w:ascii="Times New Roman" w:hAnsi="Times New Roman" w:cs="Times New Roman" w:eastAsia="Times New Roman" w:hint="default"/>
                            <w:sz w:val="18"/>
                            <w:szCs w:val="18"/>
                          </w:rPr>
                        </w:pPr>
                        <w:r>
                          <w:rPr>
                            <w:rFonts w:ascii="Times New Roman"/>
                            <w:b/>
                            <w:spacing w:val="-1"/>
                            <w:sz w:val="18"/>
                          </w:rPr>
                          <w:t>180,673,785.95</w:t>
                        </w:r>
                        <w:r>
                          <w:rPr>
                            <w:rFonts w:ascii="Times New Roman"/>
                            <w:spacing w:val="-1"/>
                            <w:sz w:val="18"/>
                          </w:rPr>
                        </w:r>
                      </w:p>
                    </w:tc>
                    <w:tc>
                      <w:tcPr>
                        <w:tcW w:w="888" w:type="dxa"/>
                        <w:tcBorders>
                          <w:top w:val="single" w:sz="4" w:space="0" w:color="000000"/>
                          <w:left w:val="nil" w:sz="6" w:space="0" w:color="auto"/>
                          <w:bottom w:val="single" w:sz="12" w:space="0" w:color="000000"/>
                          <w:right w:val="nil" w:sz="6" w:space="0" w:color="auto"/>
                        </w:tcBorders>
                      </w:tcPr>
                      <w:p>
                        <w:pPr>
                          <w:pStyle w:val="TableParagraph"/>
                          <w:spacing w:line="240" w:lineRule="auto" w:before="76"/>
                          <w:ind w:right="105"/>
                          <w:jc w:val="right"/>
                          <w:rPr>
                            <w:rFonts w:ascii="Times New Roman" w:hAnsi="Times New Roman" w:cs="Times New Roman" w:eastAsia="Times New Roman" w:hint="default"/>
                            <w:sz w:val="18"/>
                            <w:szCs w:val="18"/>
                          </w:rPr>
                        </w:pPr>
                        <w:r>
                          <w:rPr>
                            <w:rFonts w:ascii="Times New Roman"/>
                            <w:b/>
                            <w:sz w:val="18"/>
                          </w:rPr>
                          <w:t>3.21%</w:t>
                        </w:r>
                        <w:r>
                          <w:rPr>
                            <w:rFonts w:ascii="Times New Roman"/>
                            <w:sz w:val="18"/>
                          </w:rPr>
                        </w:r>
                      </w:p>
                    </w:tc>
                    <w:tc>
                      <w:tcPr>
                        <w:tcW w:w="1475" w:type="dxa"/>
                        <w:tcBorders>
                          <w:top w:val="single" w:sz="4" w:space="0" w:color="000000"/>
                          <w:left w:val="nil" w:sz="6" w:space="0" w:color="auto"/>
                          <w:bottom w:val="single" w:sz="12" w:space="0" w:color="000000"/>
                          <w:right w:val="nil" w:sz="6" w:space="0" w:color="auto"/>
                        </w:tcBorders>
                      </w:tcPr>
                      <w:p>
                        <w:pPr>
                          <w:pStyle w:val="TableParagraph"/>
                          <w:spacing w:line="240" w:lineRule="auto" w:before="76"/>
                          <w:ind w:right="107"/>
                          <w:jc w:val="right"/>
                          <w:rPr>
                            <w:rFonts w:ascii="Times New Roman" w:hAnsi="Times New Roman" w:cs="Times New Roman" w:eastAsia="Times New Roman" w:hint="default"/>
                            <w:sz w:val="18"/>
                            <w:szCs w:val="18"/>
                          </w:rPr>
                        </w:pPr>
                        <w:r>
                          <w:rPr>
                            <w:rFonts w:ascii="Times New Roman"/>
                            <w:b/>
                            <w:spacing w:val="-1"/>
                            <w:sz w:val="18"/>
                          </w:rPr>
                          <w:t>5,452,079,347.65</w:t>
                        </w:r>
                        <w:r>
                          <w:rPr>
                            <w:rFonts w:ascii="Times New Roman"/>
                            <w:spacing w:val="-1"/>
                            <w:sz w:val="18"/>
                          </w:rPr>
                        </w:r>
                      </w:p>
                    </w:tc>
                  </w:tr>
                </w:tbl>
                <w:p>
                  <w:pPr/>
                </w:p>
              </w:txbxContent>
            </v:textbox>
            <w10:wrap type="none"/>
          </v:shape>
        </w:pict>
      </w:r>
      <w:r>
        <w:rPr>
          <w:rFonts w:ascii="宋体" w:hAnsi="宋体" w:cs="宋体" w:eastAsia="宋体" w:hint="default"/>
          <w:b/>
          <w:bCs/>
          <w:sz w:val="18"/>
          <w:szCs w:val="18"/>
        </w:rPr>
        <w:t>类别</w:t>
      </w:r>
      <w:r>
        <w:rPr>
          <w:rFonts w:ascii="宋体" w:hAnsi="宋体" w:cs="宋体" w:eastAsia="宋体" w:hint="default"/>
          <w:b/>
          <w:bCs/>
          <w:spacing w:val="1"/>
          <w:w w:val="99"/>
          <w:sz w:val="18"/>
          <w:szCs w:val="18"/>
        </w:rPr>
        <w:t> </w:t>
      </w:r>
      <w:r>
        <w:rPr>
          <w:rFonts w:ascii="宋体" w:hAnsi="宋体" w:cs="宋体" w:eastAsia="宋体" w:hint="default"/>
          <w:spacing w:val="3"/>
          <w:sz w:val="18"/>
          <w:szCs w:val="18"/>
        </w:rPr>
        <w:t>单项金额重大并单项计提坏</w:t>
      </w:r>
    </w:p>
    <w:p>
      <w:pPr>
        <w:spacing w:before="21"/>
        <w:ind w:left="2484" w:right="-20" w:firstLine="0"/>
        <w:jc w:val="left"/>
        <w:rPr>
          <w:rFonts w:ascii="宋体" w:hAnsi="宋体" w:cs="宋体" w:eastAsia="宋体" w:hint="default"/>
          <w:sz w:val="18"/>
          <w:szCs w:val="18"/>
        </w:rPr>
      </w:pPr>
      <w:r>
        <w:rPr/>
        <w:br w:type="column"/>
      </w:r>
      <w:r>
        <w:rPr>
          <w:rFonts w:ascii="宋体" w:hAnsi="宋体" w:cs="宋体" w:eastAsia="宋体" w:hint="default"/>
          <w:b/>
          <w:bCs/>
          <w:sz w:val="18"/>
          <w:szCs w:val="18"/>
        </w:rPr>
        <w:t>年末余额</w:t>
      </w:r>
      <w:r>
        <w:rPr>
          <w:rFonts w:ascii="宋体" w:hAnsi="宋体" w:cs="宋体" w:eastAsia="宋体" w:hint="default"/>
          <w:sz w:val="18"/>
          <w:szCs w:val="18"/>
        </w:rPr>
      </w:r>
    </w:p>
    <w:p>
      <w:pPr>
        <w:tabs>
          <w:tab w:pos="2965" w:val="left" w:leader="none"/>
        </w:tabs>
        <w:spacing w:before="59"/>
        <w:ind w:left="542" w:right="-20" w:firstLine="0"/>
        <w:jc w:val="left"/>
        <w:rPr>
          <w:rFonts w:ascii="宋体" w:hAnsi="宋体" w:cs="宋体" w:eastAsia="宋体" w:hint="default"/>
          <w:sz w:val="18"/>
          <w:szCs w:val="18"/>
        </w:rPr>
      </w:pPr>
      <w:r>
        <w:rPr/>
        <w:pict>
          <v:group style="position:absolute;margin-left:200.960007pt;margin-top:1.401734pt;width:316.650pt;height:.5pt;mso-position-horizontal-relative:page;mso-position-vertical-relative:paragraph;z-index:2896" coordorigin="4019,28" coordsize="6333,10">
            <v:group style="position:absolute;left:4024;top:33;width:2440;height:2" coordorigin="4024,33" coordsize="2440,2">
              <v:shape style="position:absolute;left:4024;top:33;width:2440;height:2" coordorigin="4024,33" coordsize="2440,0" path="m4024,33l6464,33e" filled="false" stroked="true" strokeweight=".47998pt" strokecolor="#000000">
                <v:path arrowok="t"/>
              </v:shape>
            </v:group>
            <v:group style="position:absolute;left:6464;top:33;width:10;height:2" coordorigin="6464,33" coordsize="10,2">
              <v:shape style="position:absolute;left:6464;top:33;width:10;height:2" coordorigin="6464,33" coordsize="10,0" path="m6464,33l6473,33e" filled="false" stroked="true" strokeweight=".47998pt" strokecolor="#000000">
                <v:path arrowok="t"/>
              </v:shape>
            </v:group>
            <v:group style="position:absolute;left:6473;top:33;width:2398;height:2" coordorigin="6473,33" coordsize="2398,2">
              <v:shape style="position:absolute;left:6473;top:33;width:2398;height:2" coordorigin="6473,33" coordsize="2398,0" path="m6473,33l8871,33e" filled="false" stroked="true" strokeweight=".47998pt" strokecolor="#000000">
                <v:path arrowok="t"/>
              </v:shape>
            </v:group>
            <v:group style="position:absolute;left:8871;top:33;width:10;height:2" coordorigin="8871,33" coordsize="10,2">
              <v:shape style="position:absolute;left:8871;top:33;width:10;height:2" coordorigin="8871,33" coordsize="10,0" path="m8871,33l8881,33e" filled="false" stroked="true" strokeweight=".47998pt" strokecolor="#000000">
                <v:path arrowok="t"/>
              </v:shape>
            </v:group>
            <v:group style="position:absolute;left:8881;top:33;width:1467;height:2" coordorigin="8881,33" coordsize="1467,2">
              <v:shape style="position:absolute;left:8881;top:33;width:1467;height:2" coordorigin="8881,33" coordsize="1467,0" path="m8881,33l10347,33e" filled="false" stroked="true" strokeweight=".47998pt" strokecolor="#000000">
                <v:path arrowok="t"/>
              </v:shape>
            </v:group>
            <w10:wrap type="none"/>
          </v:group>
        </w:pict>
      </w:r>
      <w:r>
        <w:rPr/>
        <w:pict>
          <v:group style="position:absolute;margin-left:200.959991pt;margin-top:16.161703pt;width:242.85pt;height:.5pt;mso-position-horizontal-relative:page;mso-position-vertical-relative:paragraph;z-index:2920" coordorigin="4019,323" coordsize="4857,10">
            <v:group style="position:absolute;left:4024;top:328;width:1476;height:2" coordorigin="4024,328" coordsize="1476,2">
              <v:shape style="position:absolute;left:4024;top:328;width:1476;height:2" coordorigin="4024,328" coordsize="1476,0" path="m4024,328l5500,328e" filled="false" stroked="true" strokeweight=".48001pt" strokecolor="#000000">
                <v:path arrowok="t"/>
              </v:shape>
            </v:group>
            <v:group style="position:absolute;left:5500;top:328;width:10;height:2" coordorigin="5500,328" coordsize="10,2">
              <v:shape style="position:absolute;left:5500;top:328;width:10;height:2" coordorigin="5500,328" coordsize="10,0" path="m5500,328l5510,328e" filled="false" stroked="true" strokeweight=".48001pt" strokecolor="#000000">
                <v:path arrowok="t"/>
              </v:shape>
            </v:group>
            <v:group style="position:absolute;left:5510;top:328;width:954;height:2" coordorigin="5510,328" coordsize="954,2">
              <v:shape style="position:absolute;left:5510;top:328;width:954;height:2" coordorigin="5510,328" coordsize="954,0" path="m5510,328l6464,328e" filled="false" stroked="true" strokeweight=".48001pt" strokecolor="#000000">
                <v:path arrowok="t"/>
              </v:shape>
            </v:group>
            <v:group style="position:absolute;left:6464;top:328;width:10;height:2" coordorigin="6464,328" coordsize="10,2">
              <v:shape style="position:absolute;left:6464;top:328;width:10;height:2" coordorigin="6464,328" coordsize="10,0" path="m6464,328l6473,328e" filled="false" stroked="true" strokeweight=".48001pt" strokecolor="#000000">
                <v:path arrowok="t"/>
              </v:shape>
            </v:group>
            <v:group style="position:absolute;left:6473;top:328;width:1335;height:2" coordorigin="6473,328" coordsize="1335,2">
              <v:shape style="position:absolute;left:6473;top:328;width:1335;height:2" coordorigin="6473,328" coordsize="1335,0" path="m6473,328l7808,328e" filled="false" stroked="true" strokeweight=".48001pt" strokecolor="#000000">
                <v:path arrowok="t"/>
              </v:shape>
            </v:group>
            <v:group style="position:absolute;left:7808;top:328;width:10;height:2" coordorigin="7808,328" coordsize="10,2">
              <v:shape style="position:absolute;left:7808;top:328;width:10;height:2" coordorigin="7808,328" coordsize="10,0" path="m7808,328l7818,328e" filled="false" stroked="true" strokeweight=".48001pt" strokecolor="#000000">
                <v:path arrowok="t"/>
              </v:shape>
            </v:group>
            <v:group style="position:absolute;left:7818;top:328;width:1054;height:2" coordorigin="7818,328" coordsize="1054,2">
              <v:shape style="position:absolute;left:7818;top:328;width:1054;height:2" coordorigin="7818,328" coordsize="1054,0" path="m7818,328l8871,328e" filled="false" stroked="true" strokeweight=".48001pt" strokecolor="#000000">
                <v:path arrowok="t"/>
              </v:shape>
            </v:group>
            <w10:wrap type="none"/>
          </v:group>
        </w:pict>
      </w:r>
      <w:r>
        <w:rPr>
          <w:rFonts w:ascii="宋体" w:hAnsi="宋体" w:cs="宋体" w:eastAsia="宋体" w:hint="default"/>
          <w:b/>
          <w:bCs/>
          <w:w w:val="95"/>
          <w:sz w:val="18"/>
          <w:szCs w:val="18"/>
        </w:rPr>
        <w:t>账面余额</w:t>
        <w:tab/>
      </w:r>
      <w:r>
        <w:rPr>
          <w:rFonts w:ascii="宋体" w:hAnsi="宋体" w:cs="宋体" w:eastAsia="宋体" w:hint="default"/>
          <w:b/>
          <w:bCs/>
          <w:sz w:val="18"/>
          <w:szCs w:val="18"/>
        </w:rPr>
        <w:t>坏账准备</w:t>
      </w:r>
      <w:r>
        <w:rPr>
          <w:rFonts w:ascii="宋体" w:hAnsi="宋体" w:cs="宋体" w:eastAsia="宋体" w:hint="default"/>
          <w:sz w:val="18"/>
          <w:szCs w:val="18"/>
        </w:rPr>
      </w:r>
    </w:p>
    <w:p>
      <w:pPr>
        <w:tabs>
          <w:tab w:pos="1460" w:val="left" w:leader="none"/>
          <w:tab w:pos="2614" w:val="left" w:leader="none"/>
          <w:tab w:pos="3637" w:val="left" w:leader="none"/>
        </w:tabs>
        <w:spacing w:before="59"/>
        <w:ind w:left="241" w:right="-20" w:firstLine="0"/>
        <w:jc w:val="left"/>
        <w:rPr>
          <w:rFonts w:ascii="宋体" w:hAnsi="宋体" w:cs="宋体" w:eastAsia="宋体" w:hint="default"/>
          <w:sz w:val="18"/>
          <w:szCs w:val="18"/>
        </w:rPr>
      </w:pPr>
      <w:r>
        <w:rPr>
          <w:rFonts w:ascii="宋体" w:hAnsi="宋体" w:cs="宋体" w:eastAsia="宋体" w:hint="default"/>
          <w:b/>
          <w:bCs/>
          <w:w w:val="95"/>
          <w:sz w:val="18"/>
          <w:szCs w:val="18"/>
        </w:rPr>
        <w:t>金额</w:t>
        <w:tab/>
        <w:t>比例</w:t>
        <w:tab/>
        <w:t>金额</w:t>
        <w:tab/>
      </w:r>
      <w:r>
        <w:rPr>
          <w:rFonts w:ascii="宋体" w:hAnsi="宋体" w:cs="宋体" w:eastAsia="宋体" w:hint="default"/>
          <w:b/>
          <w:bCs/>
          <w:sz w:val="18"/>
          <w:szCs w:val="18"/>
        </w:rPr>
        <w:t>计提比例</w:t>
      </w:r>
      <w:r>
        <w:rPr>
          <w:rFonts w:ascii="宋体" w:hAnsi="宋体" w:cs="宋体" w:eastAsia="宋体" w:hint="default"/>
          <w:sz w:val="18"/>
          <w:szCs w:val="18"/>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7"/>
        <w:rPr>
          <w:rFonts w:ascii="宋体" w:hAnsi="宋体" w:cs="宋体" w:eastAsia="宋体" w:hint="default"/>
          <w:b/>
          <w:bCs/>
          <w:sz w:val="15"/>
          <w:szCs w:val="15"/>
        </w:rPr>
      </w:pPr>
    </w:p>
    <w:p>
      <w:pPr>
        <w:spacing w:before="0"/>
        <w:ind w:left="241" w:right="0" w:firstLine="0"/>
        <w:jc w:val="left"/>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10" w:h="16840"/>
          <w:pgMar w:top="1080" w:bottom="280" w:left="1460" w:right="1440"/>
          <w:cols w:num="3" w:equalWidth="0">
            <w:col w:w="2455" w:space="425"/>
            <w:col w:w="4361" w:space="307"/>
            <w:col w:w="1462"/>
          </w:cols>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7"/>
          <w:szCs w:val="17"/>
        </w:rPr>
      </w:pPr>
    </w:p>
    <w:p>
      <w:pPr>
        <w:spacing w:before="31"/>
        <w:ind w:left="241" w:right="0" w:firstLine="0"/>
        <w:jc w:val="left"/>
        <w:rPr>
          <w:rFonts w:ascii="宋体" w:hAnsi="宋体" w:cs="宋体" w:eastAsia="宋体" w:hint="default"/>
          <w:sz w:val="22"/>
          <w:szCs w:val="22"/>
        </w:rPr>
      </w:pPr>
      <w:r>
        <w:rPr>
          <w:rFonts w:ascii="宋体" w:hAnsi="宋体" w:cs="宋体" w:eastAsia="宋体" w:hint="default"/>
          <w:sz w:val="22"/>
          <w:szCs w:val="22"/>
        </w:rPr>
        <w:t>（续）</w:t>
      </w:r>
    </w:p>
    <w:p>
      <w:pPr>
        <w:spacing w:line="240" w:lineRule="auto" w:before="6"/>
        <w:rPr>
          <w:rFonts w:ascii="宋体" w:hAnsi="宋体" w:cs="宋体" w:eastAsia="宋体" w:hint="default"/>
          <w:sz w:val="12"/>
          <w:szCs w:val="12"/>
        </w:rPr>
      </w:pPr>
    </w:p>
    <w:p>
      <w:pPr>
        <w:spacing w:line="30" w:lineRule="exact"/>
        <w:ind w:left="118" w:right="0" w:firstLine="0"/>
        <w:rPr>
          <w:rFonts w:ascii="宋体" w:hAnsi="宋体" w:cs="宋体" w:eastAsia="宋体" w:hint="default"/>
          <w:sz w:val="3"/>
          <w:szCs w:val="3"/>
        </w:rPr>
      </w:pPr>
      <w:r>
        <w:rPr>
          <w:rFonts w:ascii="宋体" w:hAnsi="宋体" w:cs="宋体" w:eastAsia="宋体" w:hint="default"/>
          <w:position w:val="0"/>
          <w:sz w:val="3"/>
          <w:szCs w:val="3"/>
        </w:rPr>
        <w:pict>
          <v:group style="width:437.7pt;height:1.5pt;mso-position-horizontal-relative:char;mso-position-vertical-relative:line" coordorigin="0,0" coordsize="8754,30">
            <v:group style="position:absolute;left:15;top:15;width:2428;height:2" coordorigin="15,15" coordsize="2428,2">
              <v:shape style="position:absolute;left:15;top:15;width:2428;height:2" coordorigin="15,15" coordsize="2428,0" path="m15,15l2443,15e" filled="false" stroked="true" strokeweight="1.5pt" strokecolor="#000000">
                <v:path arrowok="t"/>
              </v:shape>
            </v:group>
            <v:group style="position:absolute;left:2443;top:15;width:30;height:2" coordorigin="2443,15" coordsize="30,2">
              <v:shape style="position:absolute;left:2443;top:15;width:30;height:2" coordorigin="2443,15" coordsize="30,0" path="m2443,15l2473,15e" filled="false" stroked="true" strokeweight="1.5pt" strokecolor="#000000">
                <v:path arrowok="t"/>
              </v:shape>
            </v:group>
            <v:group style="position:absolute;left:2473;top:15;width:6266;height:2" coordorigin="2473,15" coordsize="6266,2">
              <v:shape style="position:absolute;left:2473;top:15;width:6266;height:2" coordorigin="2473,15" coordsize="6266,0" path="m2473,15l8739,15e" filled="false" stroked="true" strokeweight="1.5pt" strokecolor="#000000">
                <v:path arrowok="t"/>
              </v:shape>
            </v:group>
          </v:group>
        </w:pict>
      </w:r>
      <w:r>
        <w:rPr>
          <w:rFonts w:ascii="宋体" w:hAnsi="宋体" w:cs="宋体" w:eastAsia="宋体" w:hint="default"/>
          <w:position w:val="0"/>
          <w:sz w:val="3"/>
          <w:szCs w:val="3"/>
        </w:rPr>
      </w:r>
    </w:p>
    <w:p>
      <w:pPr>
        <w:spacing w:after="0" w:line="30" w:lineRule="exact"/>
        <w:rPr>
          <w:rFonts w:ascii="宋体" w:hAnsi="宋体" w:cs="宋体" w:eastAsia="宋体" w:hint="default"/>
          <w:sz w:val="3"/>
          <w:szCs w:val="3"/>
        </w:rPr>
        <w:sectPr>
          <w:type w:val="continuous"/>
          <w:pgSz w:w="11910" w:h="16840"/>
          <w:pgMar w:top="1080" w:bottom="280" w:left="1460" w:right="1440"/>
        </w:sectPr>
      </w:pPr>
    </w:p>
    <w:p>
      <w:pPr>
        <w:spacing w:line="240" w:lineRule="auto" w:before="2"/>
        <w:rPr>
          <w:rFonts w:ascii="宋体" w:hAnsi="宋体" w:cs="宋体" w:eastAsia="宋体" w:hint="default"/>
          <w:sz w:val="22"/>
          <w:szCs w:val="22"/>
        </w:rPr>
      </w:pPr>
    </w:p>
    <w:p>
      <w:pPr>
        <w:spacing w:before="0"/>
        <w:ind w:left="1167" w:right="-6" w:firstLine="0"/>
        <w:jc w:val="left"/>
        <w:rPr>
          <w:rFonts w:ascii="宋体" w:hAnsi="宋体" w:cs="宋体" w:eastAsia="宋体" w:hint="default"/>
          <w:sz w:val="18"/>
          <w:szCs w:val="18"/>
        </w:rPr>
      </w:pPr>
      <w:r>
        <w:rPr>
          <w:rFonts w:ascii="宋体" w:hAnsi="宋体" w:cs="宋体" w:eastAsia="宋体" w:hint="default"/>
          <w:b/>
          <w:bCs/>
          <w:sz w:val="18"/>
          <w:szCs w:val="18"/>
        </w:rPr>
        <w:t>类别</w:t>
      </w:r>
      <w:r>
        <w:rPr>
          <w:rFonts w:ascii="宋体" w:hAnsi="宋体" w:cs="宋体" w:eastAsia="宋体" w:hint="default"/>
          <w:sz w:val="18"/>
          <w:szCs w:val="18"/>
        </w:rPr>
      </w:r>
    </w:p>
    <w:p>
      <w:pPr>
        <w:spacing w:line="240" w:lineRule="auto" w:before="0"/>
        <w:rPr>
          <w:rFonts w:ascii="宋体" w:hAnsi="宋体" w:cs="宋体" w:eastAsia="宋体" w:hint="default"/>
          <w:b/>
          <w:bCs/>
          <w:sz w:val="18"/>
          <w:szCs w:val="18"/>
        </w:rPr>
      </w:pPr>
    </w:p>
    <w:p>
      <w:pPr>
        <w:spacing w:before="144"/>
        <w:ind w:left="241" w:right="-6" w:firstLine="0"/>
        <w:jc w:val="left"/>
        <w:rPr>
          <w:rFonts w:ascii="宋体" w:hAnsi="宋体" w:cs="宋体" w:eastAsia="宋体" w:hint="default"/>
          <w:sz w:val="18"/>
          <w:szCs w:val="18"/>
        </w:rPr>
      </w:pPr>
      <w:r>
        <w:rPr/>
        <w:pict>
          <v:group style="position:absolute;margin-left:79.439980pt;margin-top:5.651678pt;width:436.7pt;height:.5pt;mso-position-horizontal-relative:page;mso-position-vertical-relative:paragraph;z-index:3016" coordorigin="1589,113" coordsize="8734,10">
            <v:group style="position:absolute;left:1594;top:118;width:2428;height:2" coordorigin="1594,118" coordsize="2428,2">
              <v:shape style="position:absolute;left:1594;top:118;width:2428;height:2" coordorigin="1594,118" coordsize="2428,0" path="m1594,118l4022,118e" filled="false" stroked="true" strokeweight=".48004pt" strokecolor="#000000">
                <v:path arrowok="t"/>
              </v:shape>
            </v:group>
            <v:group style="position:absolute;left:4022;top:118;width:10;height:2" coordorigin="4022,118" coordsize="10,2">
              <v:shape style="position:absolute;left:4022;top:118;width:10;height:2" coordorigin="4022,118" coordsize="10,0" path="m4022,118l4031,118e" filled="false" stroked="true" strokeweight=".48004pt" strokecolor="#000000">
                <v:path arrowok="t"/>
              </v:shape>
            </v:group>
            <v:group style="position:absolute;left:4031;top:118;width:1467;height:2" coordorigin="4031,118" coordsize="1467,2">
              <v:shape style="position:absolute;left:4031;top:118;width:1467;height:2" coordorigin="4031,118" coordsize="1467,0" path="m4031,118l5498,118e" filled="false" stroked="true" strokeweight=".48004pt" strokecolor="#000000">
                <v:path arrowok="t"/>
              </v:shape>
            </v:group>
            <v:group style="position:absolute;left:5498;top:118;width:10;height:2" coordorigin="5498,118" coordsize="10,2">
              <v:shape style="position:absolute;left:5498;top:118;width:10;height:2" coordorigin="5498,118" coordsize="10,0" path="m5498,118l5507,118e" filled="false" stroked="true" strokeweight=".48004pt" strokecolor="#000000">
                <v:path arrowok="t"/>
              </v:shape>
            </v:group>
            <v:group style="position:absolute;left:5507;top:118;width:1013;height:2" coordorigin="5507,118" coordsize="1013,2">
              <v:shape style="position:absolute;left:5507;top:118;width:1013;height:2" coordorigin="5507,118" coordsize="1013,0" path="m5507,118l6520,118e" filled="false" stroked="true" strokeweight=".48004pt" strokecolor="#000000">
                <v:path arrowok="t"/>
              </v:shape>
            </v:group>
            <v:group style="position:absolute;left:6520;top:118;width:10;height:2" coordorigin="6520,118" coordsize="10,2">
              <v:shape style="position:absolute;left:6520;top:118;width:10;height:2" coordorigin="6520,118" coordsize="10,0" path="m6520,118l6530,118e" filled="false" stroked="true" strokeweight=".48004pt" strokecolor="#000000">
                <v:path arrowok="t"/>
              </v:shape>
            </v:group>
            <v:group style="position:absolute;left:6530;top:118;width:1333;height:2" coordorigin="6530,118" coordsize="1333,2">
              <v:shape style="position:absolute;left:6530;top:118;width:1333;height:2" coordorigin="6530,118" coordsize="1333,0" path="m6530,118l7862,118e" filled="false" stroked="true" strokeweight=".48004pt" strokecolor="#000000">
                <v:path arrowok="t"/>
              </v:shape>
            </v:group>
            <v:group style="position:absolute;left:7862;top:118;width:10;height:2" coordorigin="7862,118" coordsize="10,2">
              <v:shape style="position:absolute;left:7862;top:118;width:10;height:2" coordorigin="7862,118" coordsize="10,0" path="m7862,118l7872,118e" filled="false" stroked="true" strokeweight=".48004pt" strokecolor="#000000">
                <v:path arrowok="t"/>
              </v:shape>
            </v:group>
            <v:group style="position:absolute;left:7872;top:118;width:970;height:2" coordorigin="7872,118" coordsize="970,2">
              <v:shape style="position:absolute;left:7872;top:118;width:970;height:2" coordorigin="7872,118" coordsize="970,0" path="m7872,118l8841,118e" filled="false" stroked="true" strokeweight=".48004pt" strokecolor="#000000">
                <v:path arrowok="t"/>
              </v:shape>
            </v:group>
            <v:group style="position:absolute;left:8841;top:118;width:10;height:2" coordorigin="8841,118" coordsize="10,2">
              <v:shape style="position:absolute;left:8841;top:118;width:10;height:2" coordorigin="8841,118" coordsize="10,0" path="m8841,118l8851,118e" filled="false" stroked="true" strokeweight=".48004pt" strokecolor="#000000">
                <v:path arrowok="t"/>
              </v:shape>
            </v:group>
            <v:group style="position:absolute;left:8851;top:118;width:1467;height:2" coordorigin="8851,118" coordsize="1467,2">
              <v:shape style="position:absolute;left:8851;top:118;width:1467;height:2" coordorigin="8851,118" coordsize="1467,0" path="m8851,118l10317,118e" filled="false" stroked="true" strokeweight=".48004pt" strokecolor="#000000">
                <v:path arrowok="t"/>
              </v:shape>
            </v:group>
            <w10:wrap type="none"/>
          </v:group>
        </w:pict>
      </w:r>
      <w:r>
        <w:rPr>
          <w:rFonts w:ascii="宋体" w:hAnsi="宋体" w:cs="宋体" w:eastAsia="宋体" w:hint="default"/>
          <w:spacing w:val="3"/>
          <w:sz w:val="18"/>
          <w:szCs w:val="18"/>
        </w:rPr>
        <w:t>单项金额重大并单项计提坏</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账准备的其他应收款</w:t>
      </w:r>
    </w:p>
    <w:p>
      <w:pPr>
        <w:spacing w:before="100"/>
        <w:ind w:left="241" w:right="-6" w:firstLine="0"/>
        <w:jc w:val="left"/>
        <w:rPr>
          <w:rFonts w:ascii="宋体" w:hAnsi="宋体" w:cs="宋体" w:eastAsia="宋体" w:hint="default"/>
          <w:sz w:val="18"/>
          <w:szCs w:val="18"/>
        </w:rPr>
      </w:pPr>
      <w:r>
        <w:rPr>
          <w:rFonts w:ascii="宋体" w:hAnsi="宋体" w:cs="宋体" w:eastAsia="宋体" w:hint="default"/>
          <w:spacing w:val="3"/>
          <w:sz w:val="18"/>
          <w:szCs w:val="18"/>
        </w:rPr>
        <w:t>按信用风险特征组合计提坏</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账准备的其他应收款</w:t>
      </w:r>
    </w:p>
    <w:p>
      <w:pPr>
        <w:spacing w:before="21"/>
        <w:ind w:left="2471" w:right="0" w:firstLine="0"/>
        <w:jc w:val="left"/>
        <w:rPr>
          <w:rFonts w:ascii="宋体" w:hAnsi="宋体" w:cs="宋体" w:eastAsia="宋体" w:hint="default"/>
          <w:sz w:val="18"/>
          <w:szCs w:val="18"/>
        </w:rPr>
      </w:pPr>
      <w:r>
        <w:rPr/>
        <w:br w:type="column"/>
      </w:r>
      <w:r>
        <w:rPr>
          <w:rFonts w:ascii="宋体" w:hAnsi="宋体" w:cs="宋体" w:eastAsia="宋体" w:hint="default"/>
          <w:b/>
          <w:bCs/>
          <w:sz w:val="18"/>
          <w:szCs w:val="18"/>
        </w:rPr>
        <w:t>年初余额</w:t>
      </w:r>
      <w:r>
        <w:rPr>
          <w:rFonts w:ascii="宋体" w:hAnsi="宋体" w:cs="宋体" w:eastAsia="宋体" w:hint="default"/>
          <w:sz w:val="18"/>
          <w:szCs w:val="18"/>
        </w:rPr>
      </w:r>
    </w:p>
    <w:p>
      <w:pPr>
        <w:tabs>
          <w:tab w:pos="2982" w:val="left" w:leader="none"/>
        </w:tabs>
        <w:spacing w:before="59"/>
        <w:ind w:left="572" w:right="0" w:firstLine="0"/>
        <w:jc w:val="left"/>
        <w:rPr>
          <w:rFonts w:ascii="宋体" w:hAnsi="宋体" w:cs="宋体" w:eastAsia="宋体" w:hint="default"/>
          <w:sz w:val="18"/>
          <w:szCs w:val="18"/>
        </w:rPr>
      </w:pPr>
      <w:r>
        <w:rPr/>
        <w:pict>
          <v:group style="position:absolute;margin-left:200.840012pt;margin-top:1.341744pt;width:315.3pt;height:.5pt;mso-position-horizontal-relative:page;mso-position-vertical-relative:paragraph;z-index:2968" coordorigin="4017,27" coordsize="6306,10">
            <v:group style="position:absolute;left:4022;top:32;width:2499;height:2" coordorigin="4022,32" coordsize="2499,2">
              <v:shape style="position:absolute;left:4022;top:32;width:2499;height:2" coordorigin="4022,32" coordsize="2499,0" path="m4022,32l6520,32e" filled="false" stroked="true" strokeweight=".47998pt" strokecolor="#000000">
                <v:path arrowok="t"/>
              </v:shape>
            </v:group>
            <v:group style="position:absolute;left:6520;top:32;width:10;height:2" coordorigin="6520,32" coordsize="10,2">
              <v:shape style="position:absolute;left:6520;top:32;width:10;height:2" coordorigin="6520,32" coordsize="10,0" path="m6520,32l6530,32e" filled="false" stroked="true" strokeweight=".47998pt" strokecolor="#000000">
                <v:path arrowok="t"/>
              </v:shape>
            </v:group>
            <v:group style="position:absolute;left:6530;top:32;width:2312;height:2" coordorigin="6530,32" coordsize="2312,2">
              <v:shape style="position:absolute;left:6530;top:32;width:2312;height:2" coordorigin="6530,32" coordsize="2312,0" path="m6530,32l8841,32e" filled="false" stroked="true" strokeweight=".47998pt" strokecolor="#000000">
                <v:path arrowok="t"/>
              </v:shape>
            </v:group>
            <v:group style="position:absolute;left:8841;top:32;width:10;height:2" coordorigin="8841,32" coordsize="10,2">
              <v:shape style="position:absolute;left:8841;top:32;width:10;height:2" coordorigin="8841,32" coordsize="10,0" path="m8841,32l8851,32e" filled="false" stroked="true" strokeweight=".47998pt" strokecolor="#000000">
                <v:path arrowok="t"/>
              </v:shape>
            </v:group>
            <v:group style="position:absolute;left:8851;top:32;width:1467;height:2" coordorigin="8851,32" coordsize="1467,2">
              <v:shape style="position:absolute;left:8851;top:32;width:1467;height:2" coordorigin="8851,32" coordsize="1467,0" path="m8851,32l10317,32e" filled="false" stroked="true" strokeweight=".47998pt" strokecolor="#000000">
                <v:path arrowok="t"/>
              </v:shape>
            </v:group>
            <w10:wrap type="none"/>
          </v:group>
        </w:pict>
      </w:r>
      <w:r>
        <w:rPr/>
        <w:pict>
          <v:group style="position:absolute;margin-left:200.839981pt;margin-top:16.101685pt;width:241.5pt;height:.5pt;mso-position-horizontal-relative:page;mso-position-vertical-relative:paragraph;z-index:2992" coordorigin="4017,322" coordsize="4830,10">
            <v:group style="position:absolute;left:4022;top:327;width:1476;height:2" coordorigin="4022,327" coordsize="1476,2">
              <v:shape style="position:absolute;left:4022;top:327;width:1476;height:2" coordorigin="4022,327" coordsize="1476,0" path="m4022,327l5498,327e" filled="false" stroked="true" strokeweight=".48004pt" strokecolor="#000000">
                <v:path arrowok="t"/>
              </v:shape>
            </v:group>
            <v:group style="position:absolute;left:5498;top:327;width:10;height:2" coordorigin="5498,327" coordsize="10,2">
              <v:shape style="position:absolute;left:5498;top:327;width:10;height:2" coordorigin="5498,327" coordsize="10,0" path="m5498,327l5507,327e" filled="false" stroked="true" strokeweight=".48004pt" strokecolor="#000000">
                <v:path arrowok="t"/>
              </v:shape>
            </v:group>
            <v:group style="position:absolute;left:5507;top:327;width:1013;height:2" coordorigin="5507,327" coordsize="1013,2">
              <v:shape style="position:absolute;left:5507;top:327;width:1013;height:2" coordorigin="5507,327" coordsize="1013,0" path="m5507,327l6520,327e" filled="false" stroked="true" strokeweight=".48004pt" strokecolor="#000000">
                <v:path arrowok="t"/>
              </v:shape>
            </v:group>
            <v:group style="position:absolute;left:6520;top:327;width:10;height:2" coordorigin="6520,327" coordsize="10,2">
              <v:shape style="position:absolute;left:6520;top:327;width:10;height:2" coordorigin="6520,327" coordsize="10,0" path="m6520,327l6530,327e" filled="false" stroked="true" strokeweight=".48004pt" strokecolor="#000000">
                <v:path arrowok="t"/>
              </v:shape>
            </v:group>
            <v:group style="position:absolute;left:6530;top:327;width:1333;height:2" coordorigin="6530,327" coordsize="1333,2">
              <v:shape style="position:absolute;left:6530;top:327;width:1333;height:2" coordorigin="6530,327" coordsize="1333,0" path="m6530,327l7862,327e" filled="false" stroked="true" strokeweight=".48004pt" strokecolor="#000000">
                <v:path arrowok="t"/>
              </v:shape>
            </v:group>
            <v:group style="position:absolute;left:7862;top:327;width:10;height:2" coordorigin="7862,327" coordsize="10,2">
              <v:shape style="position:absolute;left:7862;top:327;width:10;height:2" coordorigin="7862,327" coordsize="10,0" path="m7862,327l7872,327e" filled="false" stroked="true" strokeweight=".48004pt" strokecolor="#000000">
                <v:path arrowok="t"/>
              </v:shape>
            </v:group>
            <v:group style="position:absolute;left:7872;top:327;width:970;height:2" coordorigin="7872,327" coordsize="970,2">
              <v:shape style="position:absolute;left:7872;top:327;width:970;height:2" coordorigin="7872,327" coordsize="970,0" path="m7872,327l8841,327e" filled="false" stroked="true" strokeweight=".48004pt" strokecolor="#000000">
                <v:path arrowok="t"/>
              </v:shape>
            </v:group>
            <w10:wrap type="none"/>
          </v:group>
        </w:pict>
      </w:r>
      <w:r>
        <w:rPr>
          <w:rFonts w:ascii="宋体" w:hAnsi="宋体" w:cs="宋体" w:eastAsia="宋体" w:hint="default"/>
          <w:b/>
          <w:bCs/>
          <w:w w:val="95"/>
          <w:sz w:val="18"/>
          <w:szCs w:val="18"/>
        </w:rPr>
        <w:t>账面余额</w:t>
        <w:tab/>
      </w:r>
      <w:r>
        <w:rPr>
          <w:rFonts w:ascii="宋体" w:hAnsi="宋体" w:cs="宋体" w:eastAsia="宋体" w:hint="default"/>
          <w:b/>
          <w:bCs/>
          <w:sz w:val="18"/>
          <w:szCs w:val="18"/>
        </w:rPr>
        <w:t>坏账准备</w:t>
      </w:r>
      <w:r>
        <w:rPr>
          <w:rFonts w:ascii="宋体" w:hAnsi="宋体" w:cs="宋体" w:eastAsia="宋体" w:hint="default"/>
          <w:sz w:val="18"/>
          <w:szCs w:val="18"/>
        </w:rPr>
      </w:r>
    </w:p>
    <w:p>
      <w:pPr>
        <w:tabs>
          <w:tab w:pos="1491" w:val="left" w:leader="none"/>
          <w:tab w:pos="2673" w:val="left" w:leader="none"/>
          <w:tab w:pos="3654" w:val="left" w:leader="none"/>
        </w:tabs>
        <w:spacing w:before="59"/>
        <w:ind w:left="241" w:right="0" w:firstLine="0"/>
        <w:jc w:val="left"/>
        <w:rPr>
          <w:rFonts w:ascii="宋体" w:hAnsi="宋体" w:cs="宋体" w:eastAsia="宋体" w:hint="default"/>
          <w:sz w:val="18"/>
          <w:szCs w:val="18"/>
        </w:rPr>
      </w:pPr>
      <w:r>
        <w:rPr/>
        <w:pict>
          <v:shape style="position:absolute;margin-left:204.669998pt;margin-top:21.619652pt;width:307.6pt;height:42.5pt;mso-position-horizontal-relative:page;mso-position-vertical-relative:paragraph;z-index:30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85"/>
                    <w:gridCol w:w="942"/>
                    <w:gridCol w:w="1491"/>
                    <w:gridCol w:w="830"/>
                    <w:gridCol w:w="1404"/>
                  </w:tblGrid>
                  <w:tr>
                    <w:trPr>
                      <w:trHeight w:val="475" w:hRule="exact"/>
                    </w:trPr>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87"/>
                          <w:jc w:val="right"/>
                          <w:rPr>
                            <w:rFonts w:ascii="Times New Roman" w:hAnsi="Times New Roman" w:cs="Times New Roman" w:eastAsia="Times New Roman" w:hint="default"/>
                            <w:sz w:val="18"/>
                            <w:szCs w:val="18"/>
                          </w:rPr>
                        </w:pPr>
                        <w:r>
                          <w:rPr>
                            <w:rFonts w:ascii="Times New Roman"/>
                            <w:sz w:val="18"/>
                          </w:rPr>
                          <w:t>0.00</w:t>
                        </w:r>
                      </w:p>
                    </w:tc>
                    <w:tc>
                      <w:tcPr>
                        <w:tcW w:w="942"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05"/>
                          <w:jc w:val="right"/>
                          <w:rPr>
                            <w:rFonts w:ascii="Times New Roman" w:hAnsi="Times New Roman" w:cs="Times New Roman" w:eastAsia="Times New Roman" w:hint="default"/>
                            <w:sz w:val="18"/>
                            <w:szCs w:val="18"/>
                          </w:rPr>
                        </w:pPr>
                        <w:r>
                          <w:rPr>
                            <w:rFonts w:ascii="Times New Roman"/>
                            <w:sz w:val="18"/>
                          </w:rPr>
                          <w:t>0.00%</w:t>
                        </w:r>
                      </w:p>
                    </w:tc>
                    <w:tc>
                      <w:tcPr>
                        <w:tcW w:w="1491"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255"/>
                          <w:jc w:val="right"/>
                          <w:rPr>
                            <w:rFonts w:ascii="Times New Roman" w:hAnsi="Times New Roman" w:cs="Times New Roman" w:eastAsia="Times New Roman" w:hint="default"/>
                            <w:sz w:val="18"/>
                            <w:szCs w:val="18"/>
                          </w:rPr>
                        </w:pPr>
                        <w:r>
                          <w:rPr>
                            <w:rFonts w:ascii="Times New Roman"/>
                            <w:sz w:val="18"/>
                          </w:rPr>
                          <w:t>0.00</w:t>
                        </w:r>
                      </w:p>
                    </w:tc>
                    <w:tc>
                      <w:tcPr>
                        <w:tcW w:w="830"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05"/>
                          <w:jc w:val="right"/>
                          <w:rPr>
                            <w:rFonts w:ascii="Times New Roman" w:hAnsi="Times New Roman" w:cs="Times New Roman" w:eastAsia="Times New Roman" w:hint="default"/>
                            <w:sz w:val="18"/>
                            <w:szCs w:val="18"/>
                          </w:rPr>
                        </w:pPr>
                        <w:r>
                          <w:rPr>
                            <w:rFonts w:ascii="Times New Roman"/>
                            <w:sz w:val="18"/>
                          </w:rPr>
                          <w:t>0.00%</w:t>
                        </w:r>
                      </w:p>
                    </w:tc>
                    <w:tc>
                      <w:tcPr>
                        <w:tcW w:w="1404"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33"/>
                          <w:jc w:val="right"/>
                          <w:rPr>
                            <w:rFonts w:ascii="Times New Roman" w:hAnsi="Times New Roman" w:cs="Times New Roman" w:eastAsia="Times New Roman" w:hint="default"/>
                            <w:sz w:val="18"/>
                            <w:szCs w:val="18"/>
                          </w:rPr>
                        </w:pPr>
                        <w:r>
                          <w:rPr>
                            <w:rFonts w:ascii="Times New Roman"/>
                            <w:sz w:val="18"/>
                          </w:rPr>
                          <w:t>0.00</w:t>
                        </w:r>
                      </w:p>
                    </w:tc>
                  </w:tr>
                  <w:tr>
                    <w:trPr>
                      <w:trHeight w:val="375" w:hRule="exact"/>
                    </w:trPr>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89"/>
                          <w:jc w:val="right"/>
                          <w:rPr>
                            <w:rFonts w:ascii="Times New Roman" w:hAnsi="Times New Roman" w:cs="Times New Roman" w:eastAsia="Times New Roman" w:hint="default"/>
                            <w:sz w:val="18"/>
                            <w:szCs w:val="18"/>
                          </w:rPr>
                        </w:pPr>
                        <w:r>
                          <w:rPr>
                            <w:rFonts w:ascii="Times New Roman"/>
                            <w:spacing w:val="-1"/>
                            <w:sz w:val="18"/>
                          </w:rPr>
                          <w:t>4,840,317,446.94</w:t>
                        </w:r>
                      </w:p>
                    </w:tc>
                    <w:tc>
                      <w:tcPr>
                        <w:tcW w:w="942"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100.00%</w:t>
                        </w:r>
                      </w:p>
                    </w:tc>
                    <w:tc>
                      <w:tcPr>
                        <w:tcW w:w="1491"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256"/>
                          <w:jc w:val="right"/>
                          <w:rPr>
                            <w:rFonts w:ascii="Times New Roman" w:hAnsi="Times New Roman" w:cs="Times New Roman" w:eastAsia="Times New Roman" w:hint="default"/>
                            <w:sz w:val="18"/>
                            <w:szCs w:val="18"/>
                          </w:rPr>
                        </w:pPr>
                        <w:r>
                          <w:rPr>
                            <w:rFonts w:ascii="Times New Roman"/>
                            <w:spacing w:val="-1"/>
                            <w:sz w:val="18"/>
                          </w:rPr>
                          <w:t>176,496,021.66</w:t>
                        </w:r>
                      </w:p>
                    </w:tc>
                    <w:tc>
                      <w:tcPr>
                        <w:tcW w:w="830"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3.65%</w:t>
                        </w:r>
                      </w:p>
                    </w:tc>
                    <w:tc>
                      <w:tcPr>
                        <w:tcW w:w="1404"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35"/>
                          <w:jc w:val="right"/>
                          <w:rPr>
                            <w:rFonts w:ascii="Times New Roman" w:hAnsi="Times New Roman" w:cs="Times New Roman" w:eastAsia="Times New Roman" w:hint="default"/>
                            <w:sz w:val="18"/>
                            <w:szCs w:val="18"/>
                          </w:rPr>
                        </w:pPr>
                        <w:r>
                          <w:rPr>
                            <w:rFonts w:ascii="Times New Roman"/>
                            <w:spacing w:val="-1"/>
                            <w:sz w:val="18"/>
                          </w:rPr>
                          <w:t>4,663,821,425.28</w:t>
                        </w:r>
                      </w:p>
                    </w:tc>
                  </w:tr>
                </w:tbl>
                <w:p>
                  <w:pPr/>
                </w:p>
              </w:txbxContent>
            </v:textbox>
            <w10:wrap type="none"/>
          </v:shape>
        </w:pict>
      </w:r>
      <w:r>
        <w:rPr>
          <w:rFonts w:ascii="宋体" w:hAnsi="宋体" w:cs="宋体" w:eastAsia="宋体" w:hint="default"/>
          <w:b/>
          <w:bCs/>
          <w:w w:val="95"/>
          <w:sz w:val="18"/>
          <w:szCs w:val="18"/>
        </w:rPr>
        <w:t>金额</w:t>
        <w:tab/>
        <w:t>比例</w:t>
        <w:tab/>
        <w:t>金额</w:t>
        <w:tab/>
        <w:t>计提比例</w:t>
      </w:r>
      <w:r>
        <w:rPr>
          <w:rFonts w:ascii="宋体" w:hAnsi="宋体" w:cs="宋体" w:eastAsia="宋体" w:hint="default"/>
          <w:sz w:val="18"/>
          <w:szCs w:val="18"/>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6"/>
        <w:rPr>
          <w:rFonts w:ascii="宋体" w:hAnsi="宋体" w:cs="宋体" w:eastAsia="宋体" w:hint="default"/>
          <w:b/>
          <w:bCs/>
          <w:sz w:val="15"/>
          <w:szCs w:val="15"/>
        </w:rPr>
      </w:pPr>
    </w:p>
    <w:p>
      <w:pPr>
        <w:spacing w:before="0"/>
        <w:ind w:left="241" w:right="0" w:firstLine="0"/>
        <w:jc w:val="left"/>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10" w:h="16840"/>
          <w:pgMar w:top="1080" w:bottom="280" w:left="1460" w:right="1440"/>
          <w:cols w:num="3" w:equalWidth="0">
            <w:col w:w="2452" w:space="423"/>
            <w:col w:w="4377" w:space="263"/>
            <w:col w:w="1495"/>
          </w:cols>
        </w:sectPr>
      </w:pP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3"/>
          <w:szCs w:val="13"/>
        </w:rPr>
      </w:pPr>
    </w:p>
    <w:tbl>
      <w:tblPr>
        <w:tblW w:w="0" w:type="auto"/>
        <w:jc w:val="left"/>
        <w:tblInd w:w="133" w:type="dxa"/>
        <w:tblLayout w:type="fixed"/>
        <w:tblCellMar>
          <w:top w:w="0" w:type="dxa"/>
          <w:left w:w="0" w:type="dxa"/>
          <w:bottom w:w="0" w:type="dxa"/>
          <w:right w:w="0" w:type="dxa"/>
        </w:tblCellMar>
        <w:tblLook w:val="01E0"/>
      </w:tblPr>
      <w:tblGrid>
        <w:gridCol w:w="2427"/>
        <w:gridCol w:w="1543"/>
        <w:gridCol w:w="957"/>
        <w:gridCol w:w="1476"/>
        <w:gridCol w:w="845"/>
        <w:gridCol w:w="1476"/>
      </w:tblGrid>
      <w:tr>
        <w:trPr>
          <w:trHeight w:val="498" w:hRule="exact"/>
        </w:trPr>
        <w:tc>
          <w:tcPr>
            <w:tcW w:w="2427" w:type="dxa"/>
            <w:tcBorders>
              <w:top w:val="nil" w:sz="6" w:space="0" w:color="auto"/>
              <w:left w:val="nil" w:sz="6" w:space="0" w:color="auto"/>
              <w:bottom w:val="single" w:sz="4" w:space="0" w:color="000000"/>
              <w:right w:val="nil" w:sz="6" w:space="0" w:color="auto"/>
            </w:tcBorders>
          </w:tcPr>
          <w:p>
            <w:pPr>
              <w:pStyle w:val="TableParagraph"/>
              <w:spacing w:line="179" w:lineRule="exact"/>
              <w:ind w:left="107" w:right="0"/>
              <w:jc w:val="left"/>
              <w:rPr>
                <w:rFonts w:ascii="宋体" w:hAnsi="宋体" w:cs="宋体" w:eastAsia="宋体" w:hint="default"/>
                <w:sz w:val="18"/>
                <w:szCs w:val="18"/>
              </w:rPr>
            </w:pPr>
            <w:r>
              <w:rPr>
                <w:rFonts w:ascii="宋体" w:hAnsi="宋体" w:cs="宋体" w:eastAsia="宋体" w:hint="default"/>
                <w:spacing w:val="3"/>
                <w:sz w:val="18"/>
                <w:szCs w:val="18"/>
              </w:rPr>
              <w:t>单项金额不重大但单项计提</w:t>
            </w:r>
          </w:p>
          <w:p>
            <w:pPr>
              <w:pStyle w:val="TableParagraph"/>
              <w:spacing w:line="234" w:lineRule="exact"/>
              <w:ind w:left="107" w:right="0"/>
              <w:jc w:val="left"/>
              <w:rPr>
                <w:rFonts w:ascii="宋体" w:hAnsi="宋体" w:cs="宋体" w:eastAsia="宋体" w:hint="default"/>
                <w:sz w:val="18"/>
                <w:szCs w:val="18"/>
              </w:rPr>
            </w:pPr>
            <w:r>
              <w:rPr>
                <w:rFonts w:ascii="宋体" w:hAnsi="宋体" w:cs="宋体" w:eastAsia="宋体" w:hint="default"/>
                <w:sz w:val="18"/>
                <w:szCs w:val="18"/>
              </w:rPr>
              <w:t>坏账准备的其他应收款</w:t>
            </w:r>
          </w:p>
        </w:tc>
        <w:tc>
          <w:tcPr>
            <w:tcW w:w="1543" w:type="dxa"/>
            <w:tcBorders>
              <w:top w:val="nil" w:sz="6" w:space="0" w:color="auto"/>
              <w:left w:val="nil" w:sz="6" w:space="0" w:color="auto"/>
              <w:bottom w:val="single" w:sz="4" w:space="0" w:color="000000"/>
              <w:right w:val="nil" w:sz="6" w:space="0" w:color="auto"/>
            </w:tcBorders>
          </w:tcPr>
          <w:p>
            <w:pPr>
              <w:pStyle w:val="TableParagraph"/>
              <w:spacing w:line="240" w:lineRule="auto" w:before="99"/>
              <w:ind w:right="172"/>
              <w:jc w:val="right"/>
              <w:rPr>
                <w:rFonts w:ascii="Times New Roman" w:hAnsi="Times New Roman" w:cs="Times New Roman" w:eastAsia="Times New Roman" w:hint="default"/>
                <w:sz w:val="18"/>
                <w:szCs w:val="18"/>
              </w:rPr>
            </w:pPr>
            <w:r>
              <w:rPr>
                <w:rFonts w:ascii="Times New Roman"/>
                <w:sz w:val="18"/>
              </w:rPr>
              <w:t>0.00</w:t>
            </w:r>
          </w:p>
        </w:tc>
        <w:tc>
          <w:tcPr>
            <w:tcW w:w="957" w:type="dxa"/>
            <w:tcBorders>
              <w:top w:val="nil" w:sz="6" w:space="0" w:color="auto"/>
              <w:left w:val="nil" w:sz="6" w:space="0" w:color="auto"/>
              <w:bottom w:val="single" w:sz="4" w:space="0" w:color="000000"/>
              <w:right w:val="nil" w:sz="6" w:space="0" w:color="auto"/>
            </w:tcBorders>
          </w:tcPr>
          <w:p>
            <w:pPr>
              <w:pStyle w:val="TableParagraph"/>
              <w:spacing w:line="240" w:lineRule="auto" w:before="99"/>
              <w:ind w:right="105"/>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nil" w:sz="6" w:space="0" w:color="auto"/>
              <w:left w:val="nil" w:sz="6" w:space="0" w:color="auto"/>
              <w:bottom w:val="single" w:sz="4" w:space="0" w:color="000000"/>
              <w:right w:val="nil" w:sz="6" w:space="0" w:color="auto"/>
            </w:tcBorders>
          </w:tcPr>
          <w:p>
            <w:pPr>
              <w:pStyle w:val="TableParagraph"/>
              <w:spacing w:line="240" w:lineRule="auto" w:before="99"/>
              <w:ind w:right="240"/>
              <w:jc w:val="right"/>
              <w:rPr>
                <w:rFonts w:ascii="Times New Roman" w:hAnsi="Times New Roman" w:cs="Times New Roman" w:eastAsia="Times New Roman" w:hint="default"/>
                <w:sz w:val="18"/>
                <w:szCs w:val="18"/>
              </w:rPr>
            </w:pPr>
            <w:r>
              <w:rPr>
                <w:rFonts w:ascii="Times New Roman"/>
                <w:sz w:val="18"/>
              </w:rPr>
              <w:t>0.00</w:t>
            </w:r>
          </w:p>
        </w:tc>
        <w:tc>
          <w:tcPr>
            <w:tcW w:w="845" w:type="dxa"/>
            <w:tcBorders>
              <w:top w:val="nil" w:sz="6" w:space="0" w:color="auto"/>
              <w:left w:val="nil" w:sz="6" w:space="0" w:color="auto"/>
              <w:bottom w:val="single" w:sz="4" w:space="0" w:color="000000"/>
              <w:right w:val="nil" w:sz="6" w:space="0" w:color="auto"/>
            </w:tcBorders>
          </w:tcPr>
          <w:p>
            <w:pPr>
              <w:pStyle w:val="TableParagraph"/>
              <w:spacing w:line="240" w:lineRule="auto" w:before="99"/>
              <w:ind w:right="105"/>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nil" w:sz="6" w:space="0" w:color="auto"/>
              <w:left w:val="nil" w:sz="6" w:space="0" w:color="auto"/>
              <w:bottom w:val="single" w:sz="4" w:space="0" w:color="000000"/>
              <w:right w:val="nil" w:sz="6" w:space="0" w:color="auto"/>
            </w:tcBorders>
          </w:tcPr>
          <w:p>
            <w:pPr>
              <w:pStyle w:val="TableParagraph"/>
              <w:spacing w:line="240" w:lineRule="auto" w:before="99"/>
              <w:ind w:right="105"/>
              <w:jc w:val="right"/>
              <w:rPr>
                <w:rFonts w:ascii="Times New Roman" w:hAnsi="Times New Roman" w:cs="Times New Roman" w:eastAsia="Times New Roman" w:hint="default"/>
                <w:sz w:val="18"/>
                <w:szCs w:val="18"/>
              </w:rPr>
            </w:pPr>
            <w:r>
              <w:rPr>
                <w:rFonts w:ascii="Times New Roman"/>
                <w:sz w:val="18"/>
              </w:rPr>
              <w:t>0.00</w:t>
            </w:r>
          </w:p>
        </w:tc>
      </w:tr>
      <w:tr>
        <w:trPr>
          <w:trHeight w:val="305" w:hRule="exact"/>
        </w:trPr>
        <w:tc>
          <w:tcPr>
            <w:tcW w:w="2427" w:type="dxa"/>
            <w:tcBorders>
              <w:top w:val="single" w:sz="4" w:space="0" w:color="000000"/>
              <w:left w:val="nil" w:sz="6" w:space="0" w:color="auto"/>
              <w:bottom w:val="single" w:sz="12" w:space="0" w:color="000000"/>
              <w:right w:val="nil" w:sz="6" w:space="0" w:color="auto"/>
            </w:tcBorders>
          </w:tcPr>
          <w:p>
            <w:pPr>
              <w:pStyle w:val="TableParagraph"/>
              <w:spacing w:line="240" w:lineRule="auto" w:before="21"/>
              <w:ind w:left="107"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543" w:type="dxa"/>
            <w:tcBorders>
              <w:top w:val="single" w:sz="4" w:space="0" w:color="000000"/>
              <w:left w:val="nil" w:sz="6" w:space="0" w:color="auto"/>
              <w:bottom w:val="single" w:sz="12" w:space="0" w:color="000000"/>
              <w:right w:val="nil" w:sz="6" w:space="0" w:color="auto"/>
            </w:tcBorders>
          </w:tcPr>
          <w:p>
            <w:pPr>
              <w:pStyle w:val="TableParagraph"/>
              <w:spacing w:line="240" w:lineRule="auto" w:before="76"/>
              <w:ind w:right="174"/>
              <w:jc w:val="right"/>
              <w:rPr>
                <w:rFonts w:ascii="Times New Roman" w:hAnsi="Times New Roman" w:cs="Times New Roman" w:eastAsia="Times New Roman" w:hint="default"/>
                <w:sz w:val="18"/>
                <w:szCs w:val="18"/>
              </w:rPr>
            </w:pPr>
            <w:r>
              <w:rPr>
                <w:rFonts w:ascii="Times New Roman"/>
                <w:b/>
                <w:spacing w:val="-1"/>
                <w:sz w:val="18"/>
              </w:rPr>
              <w:t>4,840,317,446.94</w:t>
            </w:r>
            <w:r>
              <w:rPr>
                <w:rFonts w:ascii="Times New Roman"/>
                <w:spacing w:val="-1"/>
                <w:sz w:val="18"/>
              </w:rPr>
            </w:r>
          </w:p>
        </w:tc>
        <w:tc>
          <w:tcPr>
            <w:tcW w:w="957" w:type="dxa"/>
            <w:tcBorders>
              <w:top w:val="single" w:sz="4" w:space="0" w:color="000000"/>
              <w:left w:val="nil" w:sz="6" w:space="0" w:color="auto"/>
              <w:bottom w:val="single" w:sz="12" w:space="0" w:color="000000"/>
              <w:right w:val="nil" w:sz="6" w:space="0" w:color="auto"/>
            </w:tcBorders>
          </w:tcPr>
          <w:p>
            <w:pPr>
              <w:pStyle w:val="TableParagraph"/>
              <w:spacing w:line="240" w:lineRule="auto" w:before="76"/>
              <w:ind w:right="105"/>
              <w:jc w:val="right"/>
              <w:rPr>
                <w:rFonts w:ascii="Times New Roman" w:hAnsi="Times New Roman" w:cs="Times New Roman" w:eastAsia="Times New Roman" w:hint="default"/>
                <w:sz w:val="18"/>
                <w:szCs w:val="18"/>
              </w:rPr>
            </w:pPr>
            <w:r>
              <w:rPr>
                <w:rFonts w:ascii="Times New Roman"/>
                <w:b/>
                <w:sz w:val="18"/>
              </w:rPr>
              <w:t>100.00%</w:t>
            </w:r>
            <w:r>
              <w:rPr>
                <w:rFonts w:ascii="Times New Roman"/>
                <w:sz w:val="18"/>
              </w:rPr>
            </w:r>
          </w:p>
        </w:tc>
        <w:tc>
          <w:tcPr>
            <w:tcW w:w="1476" w:type="dxa"/>
            <w:tcBorders>
              <w:top w:val="single" w:sz="4" w:space="0" w:color="000000"/>
              <w:left w:val="nil" w:sz="6" w:space="0" w:color="auto"/>
              <w:bottom w:val="single" w:sz="12" w:space="0" w:color="000000"/>
              <w:right w:val="nil" w:sz="6" w:space="0" w:color="auto"/>
            </w:tcBorders>
          </w:tcPr>
          <w:p>
            <w:pPr>
              <w:pStyle w:val="TableParagraph"/>
              <w:spacing w:line="240" w:lineRule="auto" w:before="76"/>
              <w:ind w:right="241"/>
              <w:jc w:val="right"/>
              <w:rPr>
                <w:rFonts w:ascii="Times New Roman" w:hAnsi="Times New Roman" w:cs="Times New Roman" w:eastAsia="Times New Roman" w:hint="default"/>
                <w:sz w:val="18"/>
                <w:szCs w:val="18"/>
              </w:rPr>
            </w:pPr>
            <w:r>
              <w:rPr>
                <w:rFonts w:ascii="Times New Roman"/>
                <w:b/>
                <w:spacing w:val="-1"/>
                <w:sz w:val="18"/>
              </w:rPr>
              <w:t>176,496,021.66</w:t>
            </w:r>
            <w:r>
              <w:rPr>
                <w:rFonts w:ascii="Times New Roman"/>
                <w:spacing w:val="-1"/>
                <w:sz w:val="18"/>
              </w:rPr>
            </w:r>
          </w:p>
        </w:tc>
        <w:tc>
          <w:tcPr>
            <w:tcW w:w="845" w:type="dxa"/>
            <w:tcBorders>
              <w:top w:val="single" w:sz="4" w:space="0" w:color="000000"/>
              <w:left w:val="nil" w:sz="6" w:space="0" w:color="auto"/>
              <w:bottom w:val="single" w:sz="12" w:space="0" w:color="000000"/>
              <w:right w:val="nil" w:sz="6" w:space="0" w:color="auto"/>
            </w:tcBorders>
          </w:tcPr>
          <w:p>
            <w:pPr>
              <w:pStyle w:val="TableParagraph"/>
              <w:spacing w:line="240" w:lineRule="auto" w:before="76"/>
              <w:ind w:right="105"/>
              <w:jc w:val="right"/>
              <w:rPr>
                <w:rFonts w:ascii="Times New Roman" w:hAnsi="Times New Roman" w:cs="Times New Roman" w:eastAsia="Times New Roman" w:hint="default"/>
                <w:sz w:val="18"/>
                <w:szCs w:val="18"/>
              </w:rPr>
            </w:pPr>
            <w:r>
              <w:rPr>
                <w:rFonts w:ascii="Times New Roman"/>
                <w:b/>
                <w:sz w:val="18"/>
              </w:rPr>
              <w:t>3.65%</w:t>
            </w:r>
            <w:r>
              <w:rPr>
                <w:rFonts w:ascii="Times New Roman"/>
                <w:sz w:val="18"/>
              </w:rPr>
            </w:r>
          </w:p>
        </w:tc>
        <w:tc>
          <w:tcPr>
            <w:tcW w:w="1476" w:type="dxa"/>
            <w:tcBorders>
              <w:top w:val="single" w:sz="4" w:space="0" w:color="000000"/>
              <w:left w:val="nil" w:sz="6" w:space="0" w:color="auto"/>
              <w:bottom w:val="single" w:sz="12" w:space="0" w:color="000000"/>
              <w:right w:val="nil" w:sz="6" w:space="0" w:color="auto"/>
            </w:tcBorders>
          </w:tcPr>
          <w:p>
            <w:pPr>
              <w:pStyle w:val="TableParagraph"/>
              <w:spacing w:line="240" w:lineRule="auto" w:before="76"/>
              <w:ind w:right="107"/>
              <w:jc w:val="right"/>
              <w:rPr>
                <w:rFonts w:ascii="Times New Roman" w:hAnsi="Times New Roman" w:cs="Times New Roman" w:eastAsia="Times New Roman" w:hint="default"/>
                <w:sz w:val="18"/>
                <w:szCs w:val="18"/>
              </w:rPr>
            </w:pPr>
            <w:r>
              <w:rPr>
                <w:rFonts w:ascii="Times New Roman"/>
                <w:b/>
                <w:spacing w:val="-1"/>
                <w:sz w:val="18"/>
              </w:rPr>
              <w:t>4,663,821,425.28</w:t>
            </w:r>
            <w:r>
              <w:rPr>
                <w:rFonts w:ascii="Times New Roman"/>
                <w:spacing w:val="-1"/>
                <w:sz w:val="18"/>
              </w:rPr>
            </w:r>
          </w:p>
        </w:tc>
      </w:tr>
    </w:tbl>
    <w:p>
      <w:pPr>
        <w:spacing w:before="85"/>
        <w:ind w:left="695" w:right="117"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1</w:t>
      </w:r>
      <w:r>
        <w:rPr>
          <w:rFonts w:ascii="宋体" w:hAnsi="宋体" w:cs="宋体" w:eastAsia="宋体" w:hint="default"/>
          <w:b/>
          <w:bCs/>
          <w:sz w:val="22"/>
          <w:szCs w:val="22"/>
        </w:rPr>
        <w:t>）</w:t>
      </w:r>
      <w:r>
        <w:rPr>
          <w:rFonts w:ascii="宋体" w:hAnsi="宋体" w:cs="宋体" w:eastAsia="宋体" w:hint="default"/>
          <w:b/>
          <w:bCs/>
          <w:spacing w:val="-66"/>
          <w:sz w:val="22"/>
          <w:szCs w:val="22"/>
        </w:rPr>
        <w:t> </w:t>
      </w:r>
      <w:r>
        <w:rPr>
          <w:rFonts w:ascii="宋体" w:hAnsi="宋体" w:cs="宋体" w:eastAsia="宋体" w:hint="default"/>
          <w:sz w:val="22"/>
          <w:szCs w:val="22"/>
        </w:rPr>
        <w:t>组合中，按账龄分析法计提坏账准备的其他应收款</w:t>
      </w:r>
    </w:p>
    <w:p>
      <w:pPr>
        <w:spacing w:line="240" w:lineRule="auto" w:before="3"/>
        <w:rPr>
          <w:rFonts w:ascii="宋体" w:hAnsi="宋体" w:cs="宋体" w:eastAsia="宋体" w:hint="default"/>
          <w:sz w:val="11"/>
          <w:szCs w:val="11"/>
        </w:rPr>
      </w:pPr>
    </w:p>
    <w:p>
      <w:pPr>
        <w:spacing w:line="30" w:lineRule="exact"/>
        <w:ind w:left="118" w:right="0" w:firstLine="0"/>
        <w:rPr>
          <w:rFonts w:ascii="宋体" w:hAnsi="宋体" w:cs="宋体" w:eastAsia="宋体" w:hint="default"/>
          <w:sz w:val="3"/>
          <w:szCs w:val="3"/>
        </w:rPr>
      </w:pPr>
      <w:r>
        <w:rPr>
          <w:rFonts w:ascii="宋体" w:hAnsi="宋体" w:cs="宋体" w:eastAsia="宋体" w:hint="default"/>
          <w:position w:val="0"/>
          <w:sz w:val="3"/>
          <w:szCs w:val="3"/>
        </w:rPr>
        <w:pict>
          <v:group style="width:437.7pt;height:1.5pt;mso-position-horizontal-relative:char;mso-position-vertical-relative:line" coordorigin="0,0" coordsize="8754,30">
            <v:group style="position:absolute;left:15;top:15;width:2338;height:2" coordorigin="15,15" coordsize="2338,2">
              <v:shape style="position:absolute;left:15;top:15;width:2338;height:2" coordorigin="15,15" coordsize="2338,0" path="m15,15l2353,15e" filled="false" stroked="true" strokeweight="1.5pt" strokecolor="#000000">
                <v:path arrowok="t"/>
              </v:shape>
            </v:group>
            <v:group style="position:absolute;left:2353;top:15;width:30;height:2" coordorigin="2353,15" coordsize="30,2">
              <v:shape style="position:absolute;left:2353;top:15;width:30;height:2" coordorigin="2353,15" coordsize="30,0" path="m2353,15l2383,15e" filled="false" stroked="true" strokeweight="1.5pt" strokecolor="#000000">
                <v:path arrowok="t"/>
              </v:shape>
            </v:group>
            <v:group style="position:absolute;left:2383;top:15;width:6356;height:2" coordorigin="2383,15" coordsize="6356,2">
              <v:shape style="position:absolute;left:2383;top:15;width:6356;height:2" coordorigin="2383,15" coordsize="6356,0" path="m2383,15l8739,15e" filled="false" stroked="true" strokeweight="1.5pt" strokecolor="#000000">
                <v:path arrowok="t"/>
              </v:shape>
            </v:group>
          </v:group>
        </w:pict>
      </w:r>
      <w:r>
        <w:rPr>
          <w:rFonts w:ascii="宋体" w:hAnsi="宋体" w:cs="宋体" w:eastAsia="宋体" w:hint="default"/>
          <w:position w:val="0"/>
          <w:sz w:val="3"/>
          <w:szCs w:val="3"/>
        </w:rPr>
      </w:r>
    </w:p>
    <w:p>
      <w:pPr>
        <w:spacing w:before="21"/>
        <w:ind w:left="5302" w:right="117" w:firstLine="0"/>
        <w:jc w:val="left"/>
        <w:rPr>
          <w:rFonts w:ascii="宋体" w:hAnsi="宋体" w:cs="宋体" w:eastAsia="宋体" w:hint="default"/>
          <w:sz w:val="18"/>
          <w:szCs w:val="18"/>
        </w:rPr>
      </w:pPr>
      <w:r>
        <w:rPr/>
        <w:pict>
          <v:shape style="position:absolute;margin-left:79.680pt;margin-top:10.427329pt;width:436.2pt;height:143.1pt;mso-position-horizontal-relative:page;mso-position-vertical-relative:paragraph;z-index:31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883"/>
                    <w:gridCol w:w="3536"/>
                    <w:gridCol w:w="1912"/>
                    <w:gridCol w:w="2393"/>
                  </w:tblGrid>
                  <w:tr>
                    <w:trPr>
                      <w:trHeight w:val="396" w:hRule="exact"/>
                    </w:trPr>
                    <w:tc>
                      <w:tcPr>
                        <w:tcW w:w="883" w:type="dxa"/>
                        <w:tcBorders>
                          <w:top w:val="nil" w:sz="6" w:space="0" w:color="auto"/>
                          <w:left w:val="nil" w:sz="6" w:space="0" w:color="auto"/>
                          <w:bottom w:val="single" w:sz="4" w:space="0" w:color="000000"/>
                          <w:right w:val="nil" w:sz="6" w:space="0" w:color="auto"/>
                        </w:tcBorders>
                      </w:tcPr>
                      <w:p>
                        <w:pPr>
                          <w:pStyle w:val="TableParagraph"/>
                          <w:spacing w:line="180" w:lineRule="exact"/>
                          <w:ind w:left="107" w:right="0"/>
                          <w:jc w:val="left"/>
                          <w:rPr>
                            <w:rFonts w:ascii="宋体" w:hAnsi="宋体" w:cs="宋体" w:eastAsia="宋体" w:hint="default"/>
                            <w:sz w:val="18"/>
                            <w:szCs w:val="18"/>
                          </w:rPr>
                        </w:pPr>
                        <w:r>
                          <w:rPr>
                            <w:rFonts w:ascii="宋体" w:hAnsi="宋体" w:cs="宋体" w:eastAsia="宋体" w:hint="default"/>
                            <w:b/>
                            <w:bCs/>
                            <w:sz w:val="18"/>
                            <w:szCs w:val="18"/>
                          </w:rPr>
                          <w:t>账龄</w:t>
                        </w:r>
                        <w:r>
                          <w:rPr>
                            <w:rFonts w:ascii="宋体" w:hAnsi="宋体" w:cs="宋体" w:eastAsia="宋体" w:hint="default"/>
                            <w:sz w:val="18"/>
                            <w:szCs w:val="18"/>
                          </w:rPr>
                        </w:r>
                      </w:p>
                    </w:tc>
                    <w:tc>
                      <w:tcPr>
                        <w:tcW w:w="3536" w:type="dxa"/>
                        <w:tcBorders>
                          <w:top w:val="nil" w:sz="6" w:space="0" w:color="auto"/>
                          <w:left w:val="nil" w:sz="6" w:space="0" w:color="auto"/>
                          <w:bottom w:val="single" w:sz="4" w:space="0" w:color="000000"/>
                          <w:right w:val="nil" w:sz="6" w:space="0" w:color="auto"/>
                        </w:tcBorders>
                      </w:tcPr>
                      <w:p>
                        <w:pPr>
                          <w:pStyle w:val="TableParagraph"/>
                          <w:spacing w:line="240" w:lineRule="auto" w:before="127"/>
                          <w:ind w:left="1809" w:right="0"/>
                          <w:jc w:val="left"/>
                          <w:rPr>
                            <w:rFonts w:ascii="宋体" w:hAnsi="宋体" w:cs="宋体" w:eastAsia="宋体" w:hint="default"/>
                            <w:sz w:val="18"/>
                            <w:szCs w:val="18"/>
                          </w:rPr>
                        </w:pPr>
                        <w:r>
                          <w:rPr>
                            <w:rFonts w:ascii="宋体" w:hAnsi="宋体" w:cs="宋体" w:eastAsia="宋体" w:hint="default"/>
                            <w:b/>
                            <w:bCs/>
                            <w:sz w:val="18"/>
                            <w:szCs w:val="18"/>
                          </w:rPr>
                          <w:t>其他应收款</w:t>
                        </w:r>
                        <w:r>
                          <w:rPr>
                            <w:rFonts w:ascii="宋体" w:hAnsi="宋体" w:cs="宋体" w:eastAsia="宋体" w:hint="default"/>
                            <w:sz w:val="18"/>
                            <w:szCs w:val="18"/>
                          </w:rPr>
                        </w:r>
                      </w:p>
                    </w:tc>
                    <w:tc>
                      <w:tcPr>
                        <w:tcW w:w="1912" w:type="dxa"/>
                        <w:tcBorders>
                          <w:top w:val="nil" w:sz="6" w:space="0" w:color="auto"/>
                          <w:left w:val="nil" w:sz="6" w:space="0" w:color="auto"/>
                          <w:bottom w:val="single" w:sz="4" w:space="0" w:color="000000"/>
                          <w:right w:val="nil" w:sz="6" w:space="0" w:color="auto"/>
                        </w:tcBorders>
                      </w:tcPr>
                      <w:p>
                        <w:pPr>
                          <w:pStyle w:val="TableParagraph"/>
                          <w:spacing w:line="240" w:lineRule="auto" w:before="127"/>
                          <w:ind w:left="550" w:right="0"/>
                          <w:jc w:val="left"/>
                          <w:rPr>
                            <w:rFonts w:ascii="宋体" w:hAnsi="宋体" w:cs="宋体" w:eastAsia="宋体" w:hint="default"/>
                            <w:sz w:val="18"/>
                            <w:szCs w:val="18"/>
                          </w:rPr>
                        </w:pPr>
                        <w:r>
                          <w:rPr>
                            <w:rFonts w:ascii="宋体" w:hAnsi="宋体" w:cs="宋体" w:eastAsia="宋体" w:hint="default"/>
                            <w:b/>
                            <w:bCs/>
                            <w:sz w:val="18"/>
                            <w:szCs w:val="18"/>
                          </w:rPr>
                          <w:t>比重</w:t>
                        </w:r>
                        <w:r>
                          <w:rPr>
                            <w:rFonts w:ascii="宋体" w:hAnsi="宋体" w:cs="宋体" w:eastAsia="宋体" w:hint="default"/>
                            <w:sz w:val="18"/>
                            <w:szCs w:val="18"/>
                          </w:rPr>
                        </w:r>
                      </w:p>
                    </w:tc>
                    <w:tc>
                      <w:tcPr>
                        <w:tcW w:w="2393" w:type="dxa"/>
                        <w:tcBorders>
                          <w:top w:val="nil" w:sz="6" w:space="0" w:color="auto"/>
                          <w:left w:val="nil" w:sz="6" w:space="0" w:color="auto"/>
                          <w:bottom w:val="single" w:sz="4" w:space="0" w:color="000000"/>
                          <w:right w:val="nil" w:sz="6" w:space="0" w:color="auto"/>
                        </w:tcBorders>
                      </w:tcPr>
                      <w:p>
                        <w:pPr>
                          <w:pStyle w:val="TableParagraph"/>
                          <w:spacing w:line="240" w:lineRule="auto" w:before="127"/>
                          <w:ind w:left="16" w:right="0"/>
                          <w:jc w:val="center"/>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r>
                  <w:tr>
                    <w:trPr>
                      <w:trHeight w:val="325" w:hRule="exact"/>
                    </w:trPr>
                    <w:tc>
                      <w:tcPr>
                        <w:tcW w:w="883" w:type="dxa"/>
                        <w:tcBorders>
                          <w:top w:val="single" w:sz="4" w:space="0" w:color="000000"/>
                          <w:left w:val="nil" w:sz="6" w:space="0" w:color="auto"/>
                          <w:bottom w:val="nil" w:sz="6" w:space="0" w:color="auto"/>
                          <w:right w:val="nil" w:sz="6" w:space="0" w:color="auto"/>
                        </w:tcBorders>
                      </w:tcPr>
                      <w:p>
                        <w:pPr>
                          <w:pStyle w:val="TableParagraph"/>
                          <w:spacing w:line="240" w:lineRule="auto" w:before="21"/>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536"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left="1701" w:right="0"/>
                          <w:jc w:val="left"/>
                          <w:rPr>
                            <w:rFonts w:ascii="Times New Roman" w:hAnsi="Times New Roman" w:cs="Times New Roman" w:eastAsia="Times New Roman" w:hint="default"/>
                            <w:sz w:val="18"/>
                            <w:szCs w:val="18"/>
                          </w:rPr>
                        </w:pPr>
                        <w:r>
                          <w:rPr>
                            <w:rFonts w:ascii="Times New Roman"/>
                            <w:sz w:val="18"/>
                          </w:rPr>
                          <w:t>1,993,854,682.82</w:t>
                        </w:r>
                      </w:p>
                    </w:tc>
                    <w:tc>
                      <w:tcPr>
                        <w:tcW w:w="1912"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left="453" w:right="0"/>
                          <w:jc w:val="left"/>
                          <w:rPr>
                            <w:rFonts w:ascii="Times New Roman" w:hAnsi="Times New Roman" w:cs="Times New Roman" w:eastAsia="Times New Roman" w:hint="default"/>
                            <w:sz w:val="18"/>
                            <w:szCs w:val="18"/>
                          </w:rPr>
                        </w:pPr>
                        <w:r>
                          <w:rPr>
                            <w:rFonts w:ascii="Times New Roman"/>
                            <w:sz w:val="18"/>
                          </w:rPr>
                          <w:t>35.40%</w:t>
                        </w:r>
                      </w:p>
                    </w:tc>
                    <w:tc>
                      <w:tcPr>
                        <w:tcW w:w="2393"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105"/>
                          <w:jc w:val="right"/>
                          <w:rPr>
                            <w:rFonts w:ascii="Times New Roman" w:hAnsi="Times New Roman" w:cs="Times New Roman" w:eastAsia="Times New Roman" w:hint="default"/>
                            <w:sz w:val="18"/>
                            <w:szCs w:val="18"/>
                          </w:rPr>
                        </w:pPr>
                        <w:r>
                          <w:rPr>
                            <w:rFonts w:ascii="Times New Roman"/>
                            <w:spacing w:val="-1"/>
                            <w:sz w:val="18"/>
                          </w:rPr>
                          <w:t>1,356,575.07</w:t>
                        </w:r>
                      </w:p>
                    </w:tc>
                  </w:tr>
                  <w:tr>
                    <w:trPr>
                      <w:trHeight w:val="285" w:hRule="exact"/>
                    </w:trPr>
                    <w:tc>
                      <w:tcPr>
                        <w:tcW w:w="883" w:type="dxa"/>
                        <w:tcBorders>
                          <w:top w:val="nil" w:sz="6" w:space="0" w:color="auto"/>
                          <w:left w:val="nil" w:sz="6" w:space="0" w:color="auto"/>
                          <w:bottom w:val="nil" w:sz="6" w:space="0" w:color="auto"/>
                          <w:right w:val="nil" w:sz="6" w:space="0" w:color="auto"/>
                        </w:tcBorders>
                      </w:tcPr>
                      <w:p>
                        <w:pPr>
                          <w:pStyle w:val="TableParagraph"/>
                          <w:spacing w:line="237" w:lineRule="exact"/>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536" w:type="dxa"/>
                        <w:tcBorders>
                          <w:top w:val="nil" w:sz="6" w:space="0" w:color="auto"/>
                          <w:left w:val="nil" w:sz="6" w:space="0" w:color="auto"/>
                          <w:bottom w:val="nil" w:sz="6" w:space="0" w:color="auto"/>
                          <w:right w:val="nil" w:sz="6" w:space="0" w:color="auto"/>
                        </w:tcBorders>
                      </w:tcPr>
                      <w:p>
                        <w:pPr>
                          <w:pStyle w:val="TableParagraph"/>
                          <w:spacing w:line="240" w:lineRule="auto" w:before="39"/>
                          <w:ind w:left="1837" w:right="0"/>
                          <w:jc w:val="left"/>
                          <w:rPr>
                            <w:rFonts w:ascii="Times New Roman" w:hAnsi="Times New Roman" w:cs="Times New Roman" w:eastAsia="Times New Roman" w:hint="default"/>
                            <w:sz w:val="18"/>
                            <w:szCs w:val="18"/>
                          </w:rPr>
                        </w:pPr>
                        <w:r>
                          <w:rPr>
                            <w:rFonts w:ascii="Times New Roman"/>
                            <w:sz w:val="18"/>
                          </w:rPr>
                          <w:t>363,993,743.68</w:t>
                        </w:r>
                      </w:p>
                    </w:tc>
                    <w:tc>
                      <w:tcPr>
                        <w:tcW w:w="1912" w:type="dxa"/>
                        <w:tcBorders>
                          <w:top w:val="nil" w:sz="6" w:space="0" w:color="auto"/>
                          <w:left w:val="nil" w:sz="6" w:space="0" w:color="auto"/>
                          <w:bottom w:val="nil" w:sz="6" w:space="0" w:color="auto"/>
                          <w:right w:val="nil" w:sz="6" w:space="0" w:color="auto"/>
                        </w:tcBorders>
                      </w:tcPr>
                      <w:p>
                        <w:pPr>
                          <w:pStyle w:val="TableParagraph"/>
                          <w:spacing w:line="240" w:lineRule="auto" w:before="39"/>
                          <w:ind w:left="498" w:right="0"/>
                          <w:jc w:val="left"/>
                          <w:rPr>
                            <w:rFonts w:ascii="Times New Roman" w:hAnsi="Times New Roman" w:cs="Times New Roman" w:eastAsia="Times New Roman" w:hint="default"/>
                            <w:sz w:val="18"/>
                            <w:szCs w:val="18"/>
                          </w:rPr>
                        </w:pPr>
                        <w:r>
                          <w:rPr>
                            <w:rFonts w:ascii="Times New Roman"/>
                            <w:sz w:val="18"/>
                          </w:rPr>
                          <w:t>6.46%</w:t>
                        </w:r>
                      </w:p>
                    </w:tc>
                    <w:tc>
                      <w:tcPr>
                        <w:tcW w:w="2393"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05"/>
                          <w:jc w:val="right"/>
                          <w:rPr>
                            <w:rFonts w:ascii="Times New Roman" w:hAnsi="Times New Roman" w:cs="Times New Roman" w:eastAsia="Times New Roman" w:hint="default"/>
                            <w:sz w:val="18"/>
                            <w:szCs w:val="18"/>
                          </w:rPr>
                        </w:pPr>
                        <w:r>
                          <w:rPr>
                            <w:rFonts w:ascii="Times New Roman"/>
                            <w:spacing w:val="-1"/>
                            <w:sz w:val="18"/>
                          </w:rPr>
                          <w:t>2,312,752.87</w:t>
                        </w:r>
                      </w:p>
                    </w:tc>
                  </w:tr>
                  <w:tr>
                    <w:trPr>
                      <w:trHeight w:val="285" w:hRule="exact"/>
                    </w:trPr>
                    <w:tc>
                      <w:tcPr>
                        <w:tcW w:w="883" w:type="dxa"/>
                        <w:tcBorders>
                          <w:top w:val="nil" w:sz="6" w:space="0" w:color="auto"/>
                          <w:left w:val="nil" w:sz="6" w:space="0" w:color="auto"/>
                          <w:bottom w:val="nil" w:sz="6" w:space="0" w:color="auto"/>
                          <w:right w:val="nil" w:sz="6" w:space="0" w:color="auto"/>
                        </w:tcBorders>
                      </w:tcPr>
                      <w:p>
                        <w:pPr>
                          <w:pStyle w:val="TableParagraph"/>
                          <w:spacing w:line="236" w:lineRule="exact"/>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536" w:type="dxa"/>
                        <w:tcBorders>
                          <w:top w:val="nil" w:sz="6" w:space="0" w:color="auto"/>
                          <w:left w:val="nil" w:sz="6" w:space="0" w:color="auto"/>
                          <w:bottom w:val="nil" w:sz="6" w:space="0" w:color="auto"/>
                          <w:right w:val="nil" w:sz="6" w:space="0" w:color="auto"/>
                        </w:tcBorders>
                      </w:tcPr>
                      <w:p>
                        <w:pPr>
                          <w:pStyle w:val="TableParagraph"/>
                          <w:spacing w:line="240" w:lineRule="auto" w:before="38"/>
                          <w:ind w:left="1701" w:right="0"/>
                          <w:jc w:val="left"/>
                          <w:rPr>
                            <w:rFonts w:ascii="Times New Roman" w:hAnsi="Times New Roman" w:cs="Times New Roman" w:eastAsia="Times New Roman" w:hint="default"/>
                            <w:sz w:val="18"/>
                            <w:szCs w:val="18"/>
                          </w:rPr>
                        </w:pPr>
                        <w:r>
                          <w:rPr>
                            <w:rFonts w:ascii="Times New Roman"/>
                            <w:sz w:val="18"/>
                          </w:rPr>
                          <w:t>2,176,742,502.28</w:t>
                        </w:r>
                      </w:p>
                    </w:tc>
                    <w:tc>
                      <w:tcPr>
                        <w:tcW w:w="1912" w:type="dxa"/>
                        <w:tcBorders>
                          <w:top w:val="nil" w:sz="6" w:space="0" w:color="auto"/>
                          <w:left w:val="nil" w:sz="6" w:space="0" w:color="auto"/>
                          <w:bottom w:val="nil" w:sz="6" w:space="0" w:color="auto"/>
                          <w:right w:val="nil" w:sz="6" w:space="0" w:color="auto"/>
                        </w:tcBorders>
                      </w:tcPr>
                      <w:p>
                        <w:pPr>
                          <w:pStyle w:val="TableParagraph"/>
                          <w:spacing w:line="240" w:lineRule="auto" w:before="38"/>
                          <w:ind w:left="453" w:right="0"/>
                          <w:jc w:val="left"/>
                          <w:rPr>
                            <w:rFonts w:ascii="Times New Roman" w:hAnsi="Times New Roman" w:cs="Times New Roman" w:eastAsia="Times New Roman" w:hint="default"/>
                            <w:sz w:val="18"/>
                            <w:szCs w:val="18"/>
                          </w:rPr>
                        </w:pPr>
                        <w:r>
                          <w:rPr>
                            <w:rFonts w:ascii="Times New Roman"/>
                            <w:sz w:val="18"/>
                          </w:rPr>
                          <w:t>38.64%</w:t>
                        </w:r>
                      </w:p>
                    </w:tc>
                    <w:tc>
                      <w:tcPr>
                        <w:tcW w:w="2393"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5"/>
                          <w:jc w:val="right"/>
                          <w:rPr>
                            <w:rFonts w:ascii="Times New Roman" w:hAnsi="Times New Roman" w:cs="Times New Roman" w:eastAsia="Times New Roman" w:hint="default"/>
                            <w:sz w:val="18"/>
                            <w:szCs w:val="18"/>
                          </w:rPr>
                        </w:pPr>
                        <w:r>
                          <w:rPr>
                            <w:rFonts w:ascii="Times New Roman"/>
                            <w:spacing w:val="-1"/>
                            <w:sz w:val="18"/>
                          </w:rPr>
                          <w:t>2,232,073.24</w:t>
                        </w:r>
                      </w:p>
                    </w:tc>
                  </w:tr>
                  <w:tr>
                    <w:trPr>
                      <w:trHeight w:val="285" w:hRule="exact"/>
                    </w:trPr>
                    <w:tc>
                      <w:tcPr>
                        <w:tcW w:w="883" w:type="dxa"/>
                        <w:tcBorders>
                          <w:top w:val="nil" w:sz="6" w:space="0" w:color="auto"/>
                          <w:left w:val="nil" w:sz="6" w:space="0" w:color="auto"/>
                          <w:bottom w:val="nil" w:sz="6" w:space="0" w:color="auto"/>
                          <w:right w:val="nil" w:sz="6" w:space="0" w:color="auto"/>
                        </w:tcBorders>
                      </w:tcPr>
                      <w:p>
                        <w:pPr>
                          <w:pStyle w:val="TableParagraph"/>
                          <w:spacing w:line="237" w:lineRule="exact"/>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536" w:type="dxa"/>
                        <w:tcBorders>
                          <w:top w:val="nil" w:sz="6" w:space="0" w:color="auto"/>
                          <w:left w:val="nil" w:sz="6" w:space="0" w:color="auto"/>
                          <w:bottom w:val="nil" w:sz="6" w:space="0" w:color="auto"/>
                          <w:right w:val="nil" w:sz="6" w:space="0" w:color="auto"/>
                        </w:tcBorders>
                      </w:tcPr>
                      <w:p>
                        <w:pPr>
                          <w:pStyle w:val="TableParagraph"/>
                          <w:spacing w:line="240" w:lineRule="auto" w:before="39"/>
                          <w:ind w:left="1837" w:right="0"/>
                          <w:jc w:val="left"/>
                          <w:rPr>
                            <w:rFonts w:ascii="Times New Roman" w:hAnsi="Times New Roman" w:cs="Times New Roman" w:eastAsia="Times New Roman" w:hint="default"/>
                            <w:sz w:val="18"/>
                            <w:szCs w:val="18"/>
                          </w:rPr>
                        </w:pPr>
                        <w:r>
                          <w:rPr>
                            <w:rFonts w:ascii="Times New Roman"/>
                            <w:sz w:val="18"/>
                          </w:rPr>
                          <w:t>451,750,882.69</w:t>
                        </w:r>
                      </w:p>
                    </w:tc>
                    <w:tc>
                      <w:tcPr>
                        <w:tcW w:w="1912" w:type="dxa"/>
                        <w:tcBorders>
                          <w:top w:val="nil" w:sz="6" w:space="0" w:color="auto"/>
                          <w:left w:val="nil" w:sz="6" w:space="0" w:color="auto"/>
                          <w:bottom w:val="nil" w:sz="6" w:space="0" w:color="auto"/>
                          <w:right w:val="nil" w:sz="6" w:space="0" w:color="auto"/>
                        </w:tcBorders>
                      </w:tcPr>
                      <w:p>
                        <w:pPr>
                          <w:pStyle w:val="TableParagraph"/>
                          <w:spacing w:line="240" w:lineRule="auto" w:before="39"/>
                          <w:ind w:left="498" w:right="0"/>
                          <w:jc w:val="left"/>
                          <w:rPr>
                            <w:rFonts w:ascii="Times New Roman" w:hAnsi="Times New Roman" w:cs="Times New Roman" w:eastAsia="Times New Roman" w:hint="default"/>
                            <w:sz w:val="18"/>
                            <w:szCs w:val="18"/>
                          </w:rPr>
                        </w:pPr>
                        <w:r>
                          <w:rPr>
                            <w:rFonts w:ascii="Times New Roman"/>
                            <w:sz w:val="18"/>
                          </w:rPr>
                          <w:t>8.02%</w:t>
                        </w:r>
                      </w:p>
                    </w:tc>
                    <w:tc>
                      <w:tcPr>
                        <w:tcW w:w="2393"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05"/>
                          <w:jc w:val="right"/>
                          <w:rPr>
                            <w:rFonts w:ascii="Times New Roman" w:hAnsi="Times New Roman" w:cs="Times New Roman" w:eastAsia="Times New Roman" w:hint="default"/>
                            <w:sz w:val="18"/>
                            <w:szCs w:val="18"/>
                          </w:rPr>
                        </w:pPr>
                        <w:r>
                          <w:rPr>
                            <w:rFonts w:ascii="Times New Roman"/>
                            <w:spacing w:val="-1"/>
                            <w:sz w:val="18"/>
                          </w:rPr>
                          <w:t>3,968,231.35</w:t>
                        </w:r>
                      </w:p>
                    </w:tc>
                  </w:tr>
                  <w:tr>
                    <w:trPr>
                      <w:trHeight w:val="285" w:hRule="exact"/>
                    </w:trPr>
                    <w:tc>
                      <w:tcPr>
                        <w:tcW w:w="883" w:type="dxa"/>
                        <w:tcBorders>
                          <w:top w:val="nil" w:sz="6" w:space="0" w:color="auto"/>
                          <w:left w:val="nil" w:sz="6" w:space="0" w:color="auto"/>
                          <w:bottom w:val="nil" w:sz="6" w:space="0" w:color="auto"/>
                          <w:right w:val="nil" w:sz="6" w:space="0" w:color="auto"/>
                        </w:tcBorders>
                      </w:tcPr>
                      <w:p>
                        <w:pPr>
                          <w:pStyle w:val="TableParagraph"/>
                          <w:spacing w:line="236" w:lineRule="exact"/>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536" w:type="dxa"/>
                        <w:tcBorders>
                          <w:top w:val="nil" w:sz="6" w:space="0" w:color="auto"/>
                          <w:left w:val="nil" w:sz="6" w:space="0" w:color="auto"/>
                          <w:bottom w:val="nil" w:sz="6" w:space="0" w:color="auto"/>
                          <w:right w:val="nil" w:sz="6" w:space="0" w:color="auto"/>
                        </w:tcBorders>
                      </w:tcPr>
                      <w:p>
                        <w:pPr>
                          <w:pStyle w:val="TableParagraph"/>
                          <w:spacing w:line="240" w:lineRule="auto" w:before="38"/>
                          <w:ind w:left="1927" w:right="0"/>
                          <w:jc w:val="left"/>
                          <w:rPr>
                            <w:rFonts w:ascii="Times New Roman" w:hAnsi="Times New Roman" w:cs="Times New Roman" w:eastAsia="Times New Roman" w:hint="default"/>
                            <w:sz w:val="18"/>
                            <w:szCs w:val="18"/>
                          </w:rPr>
                        </w:pPr>
                        <w:r>
                          <w:rPr>
                            <w:rFonts w:ascii="Times New Roman"/>
                            <w:sz w:val="18"/>
                          </w:rPr>
                          <w:t>78,374,778.88</w:t>
                        </w:r>
                      </w:p>
                    </w:tc>
                    <w:tc>
                      <w:tcPr>
                        <w:tcW w:w="1912" w:type="dxa"/>
                        <w:tcBorders>
                          <w:top w:val="nil" w:sz="6" w:space="0" w:color="auto"/>
                          <w:left w:val="nil" w:sz="6" w:space="0" w:color="auto"/>
                          <w:bottom w:val="nil" w:sz="6" w:space="0" w:color="auto"/>
                          <w:right w:val="nil" w:sz="6" w:space="0" w:color="auto"/>
                        </w:tcBorders>
                      </w:tcPr>
                      <w:p>
                        <w:pPr>
                          <w:pStyle w:val="TableParagraph"/>
                          <w:spacing w:line="240" w:lineRule="auto" w:before="38"/>
                          <w:ind w:left="498" w:right="0"/>
                          <w:jc w:val="left"/>
                          <w:rPr>
                            <w:rFonts w:ascii="Times New Roman" w:hAnsi="Times New Roman" w:cs="Times New Roman" w:eastAsia="Times New Roman" w:hint="default"/>
                            <w:sz w:val="18"/>
                            <w:szCs w:val="18"/>
                          </w:rPr>
                        </w:pPr>
                        <w:r>
                          <w:rPr>
                            <w:rFonts w:ascii="Times New Roman"/>
                            <w:sz w:val="18"/>
                          </w:rPr>
                          <w:t>1.39%</w:t>
                        </w:r>
                      </w:p>
                    </w:tc>
                    <w:tc>
                      <w:tcPr>
                        <w:tcW w:w="2393"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5"/>
                          <w:jc w:val="right"/>
                          <w:rPr>
                            <w:rFonts w:ascii="Times New Roman" w:hAnsi="Times New Roman" w:cs="Times New Roman" w:eastAsia="Times New Roman" w:hint="default"/>
                            <w:sz w:val="18"/>
                            <w:szCs w:val="18"/>
                          </w:rPr>
                        </w:pPr>
                        <w:r>
                          <w:rPr>
                            <w:rFonts w:ascii="Times New Roman"/>
                            <w:spacing w:val="-1"/>
                            <w:sz w:val="18"/>
                          </w:rPr>
                          <w:t>3,136,441.50</w:t>
                        </w:r>
                      </w:p>
                    </w:tc>
                  </w:tr>
                  <w:tr>
                    <w:trPr>
                      <w:trHeight w:val="255" w:hRule="exact"/>
                    </w:trPr>
                    <w:tc>
                      <w:tcPr>
                        <w:tcW w:w="883" w:type="dxa"/>
                        <w:tcBorders>
                          <w:top w:val="nil" w:sz="6" w:space="0" w:color="auto"/>
                          <w:left w:val="nil" w:sz="6" w:space="0" w:color="auto"/>
                          <w:bottom w:val="single" w:sz="4" w:space="0" w:color="000000"/>
                          <w:right w:val="nil" w:sz="6" w:space="0" w:color="auto"/>
                        </w:tcBorders>
                      </w:tcPr>
                      <w:p>
                        <w:pPr>
                          <w:pStyle w:val="TableParagraph"/>
                          <w:spacing w:line="237" w:lineRule="exact"/>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536" w:type="dxa"/>
                        <w:tcBorders>
                          <w:top w:val="nil" w:sz="6" w:space="0" w:color="auto"/>
                          <w:left w:val="nil" w:sz="6" w:space="0" w:color="auto"/>
                          <w:bottom w:val="single" w:sz="4" w:space="0" w:color="000000"/>
                          <w:right w:val="nil" w:sz="6" w:space="0" w:color="auto"/>
                        </w:tcBorders>
                      </w:tcPr>
                      <w:p>
                        <w:pPr>
                          <w:pStyle w:val="TableParagraph"/>
                          <w:spacing w:line="240" w:lineRule="auto" w:before="39"/>
                          <w:ind w:left="1837" w:right="0"/>
                          <w:jc w:val="left"/>
                          <w:rPr>
                            <w:rFonts w:ascii="Times New Roman" w:hAnsi="Times New Roman" w:cs="Times New Roman" w:eastAsia="Times New Roman" w:hint="default"/>
                            <w:sz w:val="18"/>
                            <w:szCs w:val="18"/>
                          </w:rPr>
                        </w:pPr>
                        <w:r>
                          <w:rPr>
                            <w:rFonts w:ascii="Times New Roman"/>
                            <w:sz w:val="18"/>
                          </w:rPr>
                          <w:t>568,036,543.25</w:t>
                        </w:r>
                      </w:p>
                    </w:tc>
                    <w:tc>
                      <w:tcPr>
                        <w:tcW w:w="1912" w:type="dxa"/>
                        <w:tcBorders>
                          <w:top w:val="nil" w:sz="6" w:space="0" w:color="auto"/>
                          <w:left w:val="nil" w:sz="6" w:space="0" w:color="auto"/>
                          <w:bottom w:val="single" w:sz="4" w:space="0" w:color="000000"/>
                          <w:right w:val="nil" w:sz="6" w:space="0" w:color="auto"/>
                        </w:tcBorders>
                      </w:tcPr>
                      <w:p>
                        <w:pPr>
                          <w:pStyle w:val="TableParagraph"/>
                          <w:spacing w:line="240" w:lineRule="auto" w:before="39"/>
                          <w:ind w:left="453" w:right="0"/>
                          <w:jc w:val="left"/>
                          <w:rPr>
                            <w:rFonts w:ascii="Times New Roman" w:hAnsi="Times New Roman" w:cs="Times New Roman" w:eastAsia="Times New Roman" w:hint="default"/>
                            <w:sz w:val="18"/>
                            <w:szCs w:val="18"/>
                          </w:rPr>
                        </w:pPr>
                        <w:r>
                          <w:rPr>
                            <w:rFonts w:ascii="Times New Roman"/>
                            <w:sz w:val="18"/>
                          </w:rPr>
                          <w:t>10.08%</w:t>
                        </w:r>
                      </w:p>
                    </w:tc>
                    <w:tc>
                      <w:tcPr>
                        <w:tcW w:w="2393" w:type="dxa"/>
                        <w:tcBorders>
                          <w:top w:val="nil" w:sz="6" w:space="0" w:color="auto"/>
                          <w:left w:val="nil" w:sz="6" w:space="0" w:color="auto"/>
                          <w:bottom w:val="single" w:sz="4" w:space="0" w:color="000000"/>
                          <w:right w:val="nil" w:sz="6" w:space="0" w:color="auto"/>
                        </w:tcBorders>
                      </w:tcPr>
                      <w:p>
                        <w:pPr>
                          <w:pStyle w:val="TableParagraph"/>
                          <w:spacing w:line="240" w:lineRule="auto" w:before="39"/>
                          <w:ind w:right="106"/>
                          <w:jc w:val="right"/>
                          <w:rPr>
                            <w:rFonts w:ascii="Times New Roman" w:hAnsi="Times New Roman" w:cs="Times New Roman" w:eastAsia="Times New Roman" w:hint="default"/>
                            <w:sz w:val="18"/>
                            <w:szCs w:val="18"/>
                          </w:rPr>
                        </w:pPr>
                        <w:r>
                          <w:rPr>
                            <w:rFonts w:ascii="Times New Roman"/>
                            <w:spacing w:val="-1"/>
                            <w:sz w:val="18"/>
                          </w:rPr>
                          <w:t>167,667,711.92</w:t>
                        </w:r>
                      </w:p>
                    </w:tc>
                  </w:tr>
                  <w:tr>
                    <w:trPr>
                      <w:trHeight w:val="305" w:hRule="exact"/>
                    </w:trPr>
                    <w:tc>
                      <w:tcPr>
                        <w:tcW w:w="883" w:type="dxa"/>
                        <w:tcBorders>
                          <w:top w:val="single" w:sz="4" w:space="0" w:color="000000"/>
                          <w:left w:val="nil" w:sz="6" w:space="0" w:color="auto"/>
                          <w:bottom w:val="single" w:sz="12" w:space="0" w:color="000000"/>
                          <w:right w:val="nil" w:sz="6" w:space="0" w:color="auto"/>
                        </w:tcBorders>
                      </w:tcPr>
                      <w:p>
                        <w:pPr>
                          <w:pStyle w:val="TableParagraph"/>
                          <w:spacing w:line="240" w:lineRule="auto" w:before="21"/>
                          <w:ind w:left="107"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536" w:type="dxa"/>
                        <w:tcBorders>
                          <w:top w:val="single" w:sz="4" w:space="0" w:color="000000"/>
                          <w:left w:val="nil" w:sz="6" w:space="0" w:color="auto"/>
                          <w:bottom w:val="single" w:sz="12" w:space="0" w:color="000000"/>
                          <w:right w:val="nil" w:sz="6" w:space="0" w:color="auto"/>
                        </w:tcBorders>
                      </w:tcPr>
                      <w:p>
                        <w:pPr>
                          <w:pStyle w:val="TableParagraph"/>
                          <w:spacing w:line="240" w:lineRule="auto" w:before="78"/>
                          <w:ind w:left="1701" w:right="0"/>
                          <w:jc w:val="left"/>
                          <w:rPr>
                            <w:rFonts w:ascii="Times New Roman" w:hAnsi="Times New Roman" w:cs="Times New Roman" w:eastAsia="Times New Roman" w:hint="default"/>
                            <w:sz w:val="18"/>
                            <w:szCs w:val="18"/>
                          </w:rPr>
                        </w:pPr>
                        <w:r>
                          <w:rPr>
                            <w:rFonts w:ascii="Times New Roman"/>
                            <w:b/>
                            <w:sz w:val="18"/>
                          </w:rPr>
                          <w:t>5,632,753,133.60</w:t>
                        </w:r>
                        <w:r>
                          <w:rPr>
                            <w:rFonts w:ascii="Times New Roman"/>
                            <w:sz w:val="18"/>
                          </w:rPr>
                        </w:r>
                      </w:p>
                    </w:tc>
                    <w:tc>
                      <w:tcPr>
                        <w:tcW w:w="1912" w:type="dxa"/>
                        <w:tcBorders>
                          <w:top w:val="single" w:sz="4" w:space="0" w:color="000000"/>
                          <w:left w:val="nil" w:sz="6" w:space="0" w:color="auto"/>
                          <w:bottom w:val="single" w:sz="12" w:space="0" w:color="000000"/>
                          <w:right w:val="nil" w:sz="6" w:space="0" w:color="auto"/>
                        </w:tcBorders>
                      </w:tcPr>
                      <w:p>
                        <w:pPr>
                          <w:pStyle w:val="TableParagraph"/>
                          <w:spacing w:line="240" w:lineRule="auto" w:before="78"/>
                          <w:ind w:left="393" w:right="0"/>
                          <w:jc w:val="left"/>
                          <w:rPr>
                            <w:rFonts w:ascii="Times New Roman" w:hAnsi="Times New Roman" w:cs="Times New Roman" w:eastAsia="Times New Roman" w:hint="default"/>
                            <w:sz w:val="18"/>
                            <w:szCs w:val="18"/>
                          </w:rPr>
                        </w:pPr>
                        <w:r>
                          <w:rPr>
                            <w:rFonts w:ascii="Times New Roman"/>
                            <w:b/>
                            <w:sz w:val="18"/>
                          </w:rPr>
                          <w:t>100.00%</w:t>
                        </w:r>
                        <w:r>
                          <w:rPr>
                            <w:rFonts w:ascii="Times New Roman"/>
                            <w:sz w:val="18"/>
                          </w:rPr>
                        </w:r>
                      </w:p>
                    </w:tc>
                    <w:tc>
                      <w:tcPr>
                        <w:tcW w:w="2393" w:type="dxa"/>
                        <w:tcBorders>
                          <w:top w:val="single" w:sz="4" w:space="0" w:color="000000"/>
                          <w:left w:val="nil" w:sz="6" w:space="0" w:color="auto"/>
                          <w:bottom w:val="single" w:sz="12" w:space="0" w:color="000000"/>
                          <w:right w:val="nil" w:sz="6" w:space="0" w:color="auto"/>
                        </w:tcBorders>
                      </w:tcPr>
                      <w:p>
                        <w:pPr>
                          <w:pStyle w:val="TableParagraph"/>
                          <w:spacing w:line="240" w:lineRule="auto" w:before="78"/>
                          <w:ind w:right="105"/>
                          <w:jc w:val="right"/>
                          <w:rPr>
                            <w:rFonts w:ascii="Times New Roman" w:hAnsi="Times New Roman" w:cs="Times New Roman" w:eastAsia="Times New Roman" w:hint="default"/>
                            <w:sz w:val="18"/>
                            <w:szCs w:val="18"/>
                          </w:rPr>
                        </w:pPr>
                        <w:r>
                          <w:rPr>
                            <w:rFonts w:ascii="Times New Roman"/>
                            <w:b/>
                            <w:spacing w:val="-1"/>
                            <w:sz w:val="18"/>
                          </w:rPr>
                          <w:t>180,673,785.95</w:t>
                        </w:r>
                        <w:r>
                          <w:rPr>
                            <w:rFonts w:ascii="Times New Roman"/>
                            <w:spacing w:val="-1"/>
                            <w:sz w:val="18"/>
                          </w:rPr>
                        </w:r>
                      </w:p>
                    </w:tc>
                  </w:tr>
                  <w:tr>
                    <w:trPr>
                      <w:trHeight w:val="440" w:hRule="exact"/>
                    </w:trPr>
                    <w:tc>
                      <w:tcPr>
                        <w:tcW w:w="883" w:type="dxa"/>
                        <w:tcBorders>
                          <w:top w:val="single" w:sz="12" w:space="0" w:color="000000"/>
                          <w:left w:val="nil" w:sz="6" w:space="0" w:color="auto"/>
                          <w:bottom w:val="nil" w:sz="6" w:space="0" w:color="auto"/>
                          <w:right w:val="nil" w:sz="6" w:space="0" w:color="auto"/>
                        </w:tcBorders>
                      </w:tcPr>
                      <w:p>
                        <w:pPr>
                          <w:pStyle w:val="TableParagraph"/>
                          <w:spacing w:line="240" w:lineRule="auto" w:before="76"/>
                          <w:ind w:left="561" w:right="0"/>
                          <w:jc w:val="left"/>
                          <w:rPr>
                            <w:rFonts w:ascii="Times New Roman" w:hAnsi="Times New Roman" w:cs="Times New Roman" w:eastAsia="Times New Roman" w:hint="default"/>
                            <w:sz w:val="22"/>
                            <w:szCs w:val="22"/>
                          </w:rPr>
                        </w:pPr>
                        <w:r>
                          <w:rPr>
                            <w:rFonts w:ascii="Times New Roman"/>
                            <w:b/>
                            <w:sz w:val="22"/>
                          </w:rPr>
                          <w:t>(2)</w:t>
                        </w:r>
                        <w:r>
                          <w:rPr>
                            <w:rFonts w:ascii="Times New Roman"/>
                            <w:sz w:val="22"/>
                          </w:rPr>
                        </w:r>
                      </w:p>
                    </w:tc>
                    <w:tc>
                      <w:tcPr>
                        <w:tcW w:w="3536" w:type="dxa"/>
                        <w:tcBorders>
                          <w:top w:val="single" w:sz="12" w:space="0" w:color="000000"/>
                          <w:left w:val="nil" w:sz="6" w:space="0" w:color="auto"/>
                          <w:bottom w:val="nil" w:sz="6" w:space="0" w:color="auto"/>
                          <w:right w:val="nil" w:sz="6" w:space="0" w:color="auto"/>
                        </w:tcBorders>
                      </w:tcPr>
                      <w:p>
                        <w:pPr>
                          <w:pStyle w:val="TableParagraph"/>
                          <w:spacing w:line="240" w:lineRule="auto" w:before="25"/>
                          <w:ind w:left="65" w:right="0"/>
                          <w:jc w:val="left"/>
                          <w:rPr>
                            <w:rFonts w:ascii="宋体" w:hAnsi="宋体" w:cs="宋体" w:eastAsia="宋体" w:hint="default"/>
                            <w:sz w:val="22"/>
                            <w:szCs w:val="22"/>
                          </w:rPr>
                        </w:pPr>
                        <w:r>
                          <w:rPr>
                            <w:rFonts w:ascii="宋体" w:hAnsi="宋体" w:cs="宋体" w:eastAsia="宋体" w:hint="default"/>
                            <w:sz w:val="22"/>
                            <w:szCs w:val="22"/>
                          </w:rPr>
                          <w:t>其他应收款按款项性质分类情况</w:t>
                        </w:r>
                      </w:p>
                    </w:tc>
                    <w:tc>
                      <w:tcPr>
                        <w:tcW w:w="1912" w:type="dxa"/>
                        <w:tcBorders>
                          <w:top w:val="single" w:sz="12" w:space="0" w:color="000000"/>
                          <w:left w:val="nil" w:sz="6" w:space="0" w:color="auto"/>
                          <w:bottom w:val="nil" w:sz="6" w:space="0" w:color="auto"/>
                          <w:right w:val="nil" w:sz="6" w:space="0" w:color="auto"/>
                        </w:tcBorders>
                      </w:tcPr>
                      <w:p>
                        <w:pPr/>
                      </w:p>
                    </w:tc>
                    <w:tc>
                      <w:tcPr>
                        <w:tcW w:w="2393" w:type="dxa"/>
                        <w:tcBorders>
                          <w:top w:val="single" w:sz="12" w:space="0" w:color="000000"/>
                          <w:left w:val="nil" w:sz="6" w:space="0" w:color="auto"/>
                          <w:bottom w:val="nil" w:sz="6" w:space="0" w:color="auto"/>
                          <w:right w:val="nil" w:sz="6" w:space="0" w:color="auto"/>
                        </w:tcBorders>
                      </w:tcPr>
                      <w:p>
                        <w:pPr/>
                      </w:p>
                    </w:tc>
                  </w:tr>
                </w:tbl>
                <w:p>
                  <w:pPr/>
                </w:p>
              </w:txbxContent>
            </v:textbox>
            <w10:wrap type="none"/>
          </v:shape>
        </w:pict>
      </w:r>
      <w:r>
        <w:rPr>
          <w:rFonts w:ascii="宋体" w:hAnsi="宋体" w:cs="宋体" w:eastAsia="宋体" w:hint="default"/>
          <w:b/>
          <w:bCs/>
          <w:sz w:val="18"/>
          <w:szCs w:val="18"/>
        </w:rPr>
        <w:t>年末余额</w:t>
      </w:r>
      <w:r>
        <w:rPr>
          <w:rFonts w:ascii="宋体" w:hAnsi="宋体" w:cs="宋体" w:eastAsia="宋体" w:hint="default"/>
          <w:sz w:val="18"/>
          <w:szCs w:val="18"/>
        </w:rPr>
      </w:r>
    </w:p>
    <w:p>
      <w:pPr>
        <w:spacing w:line="240" w:lineRule="auto" w:before="1"/>
        <w:rPr>
          <w:rFonts w:ascii="宋体" w:hAnsi="宋体" w:cs="宋体" w:eastAsia="宋体" w:hint="default"/>
          <w:b/>
          <w:bCs/>
          <w:sz w:val="2"/>
          <w:szCs w:val="2"/>
        </w:rPr>
      </w:pPr>
    </w:p>
    <w:p>
      <w:pPr>
        <w:spacing w:line="20" w:lineRule="exact"/>
        <w:ind w:left="2462" w:right="0" w:firstLine="0"/>
        <w:rPr>
          <w:rFonts w:ascii="宋体" w:hAnsi="宋体" w:cs="宋体" w:eastAsia="宋体" w:hint="default"/>
          <w:sz w:val="2"/>
          <w:szCs w:val="2"/>
        </w:rPr>
      </w:pPr>
      <w:r>
        <w:rPr>
          <w:rFonts w:ascii="宋体" w:hAnsi="宋体" w:cs="宋体" w:eastAsia="宋体" w:hint="default"/>
          <w:sz w:val="2"/>
          <w:szCs w:val="2"/>
        </w:rPr>
        <w:pict>
          <v:group style="width:320.25pt;height:1pt;mso-position-horizontal-relative:char;mso-position-vertical-relative:line" coordorigin="0,0" coordsize="6405,20">
            <v:group style="position:absolute;left:10;top:10;width:1616;height:2" coordorigin="10,10" coordsize="1616,2">
              <v:shape style="position:absolute;left:10;top:10;width:1616;height:2" coordorigin="10,10" coordsize="1616,0" path="m10,10l1625,10e" filled="false" stroked="true" strokeweight=".96001pt" strokecolor="#000000">
                <v:path arrowok="t"/>
              </v:shape>
            </v:group>
            <v:group style="position:absolute;left:1625;top:10;width:20;height:2" coordorigin="1625,10" coordsize="20,2">
              <v:shape style="position:absolute;left:1625;top:10;width:20;height:2" coordorigin="1625,10" coordsize="20,0" path="m1625,10l1644,10e" filled="false" stroked="true" strokeweight=".96001pt" strokecolor="#000000">
                <v:path arrowok="t"/>
              </v:shape>
            </v:group>
            <v:group style="position:absolute;left:1644;top:10;width:2376;height:2" coordorigin="1644,10" coordsize="2376,2">
              <v:shape style="position:absolute;left:1644;top:10;width:2376;height:2" coordorigin="1644,10" coordsize="2376,0" path="m1644,10l4019,10e" filled="false" stroked="true" strokeweight=".96001pt" strokecolor="#000000">
                <v:path arrowok="t"/>
              </v:shape>
            </v:group>
            <v:group style="position:absolute;left:4019;top:10;width:20;height:2" coordorigin="4019,10" coordsize="20,2">
              <v:shape style="position:absolute;left:4019;top:10;width:20;height:2" coordorigin="4019,10" coordsize="20,0" path="m4019,10l4038,10e" filled="false" stroked="true" strokeweight=".96001pt" strokecolor="#000000">
                <v:path arrowok="t"/>
              </v:shape>
            </v:group>
            <v:group style="position:absolute;left:4038;top:10;width:2357;height:2" coordorigin="4038,10" coordsize="2357,2">
              <v:shape style="position:absolute;left:4038;top:10;width:2357;height:2" coordorigin="4038,10" coordsize="2357,0" path="m4038,10l6395,10e" filled="false" stroked="true" strokeweight=".96001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5"/>
          <w:szCs w:val="15"/>
        </w:rPr>
      </w:pPr>
    </w:p>
    <w:tbl>
      <w:tblPr>
        <w:tblW w:w="0" w:type="auto"/>
        <w:jc w:val="left"/>
        <w:tblInd w:w="133" w:type="dxa"/>
        <w:tblLayout w:type="fixed"/>
        <w:tblCellMar>
          <w:top w:w="0" w:type="dxa"/>
          <w:left w:w="0" w:type="dxa"/>
          <w:bottom w:w="0" w:type="dxa"/>
          <w:right w:w="0" w:type="dxa"/>
        </w:tblCellMar>
        <w:tblLook w:val="01E0"/>
      </w:tblPr>
      <w:tblGrid>
        <w:gridCol w:w="2817"/>
        <w:gridCol w:w="3713"/>
        <w:gridCol w:w="2193"/>
      </w:tblGrid>
      <w:tr>
        <w:trPr>
          <w:trHeight w:val="305" w:hRule="exact"/>
        </w:trPr>
        <w:tc>
          <w:tcPr>
            <w:tcW w:w="2817"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left="107" w:right="0"/>
              <w:jc w:val="left"/>
              <w:rPr>
                <w:rFonts w:ascii="宋体" w:hAnsi="宋体" w:cs="宋体" w:eastAsia="宋体" w:hint="default"/>
                <w:sz w:val="18"/>
                <w:szCs w:val="18"/>
              </w:rPr>
            </w:pPr>
            <w:r>
              <w:rPr>
                <w:rFonts w:ascii="宋体" w:hAnsi="宋体" w:cs="宋体" w:eastAsia="宋体" w:hint="default"/>
                <w:b/>
                <w:bCs/>
                <w:sz w:val="18"/>
                <w:szCs w:val="18"/>
              </w:rPr>
              <w:t>款项性质</w:t>
            </w:r>
            <w:r>
              <w:rPr>
                <w:rFonts w:ascii="宋体" w:hAnsi="宋体" w:cs="宋体" w:eastAsia="宋体" w:hint="default"/>
                <w:sz w:val="18"/>
                <w:szCs w:val="18"/>
              </w:rPr>
            </w:r>
          </w:p>
        </w:tc>
        <w:tc>
          <w:tcPr>
            <w:tcW w:w="3713"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right="822"/>
              <w:jc w:val="right"/>
              <w:rPr>
                <w:rFonts w:ascii="宋体" w:hAnsi="宋体" w:cs="宋体" w:eastAsia="宋体" w:hint="default"/>
                <w:sz w:val="18"/>
                <w:szCs w:val="18"/>
              </w:rPr>
            </w:pPr>
            <w:r>
              <w:rPr>
                <w:rFonts w:ascii="宋体" w:hAnsi="宋体" w:cs="宋体" w:eastAsia="宋体" w:hint="default"/>
                <w:b/>
                <w:bCs/>
                <w:w w:val="95"/>
                <w:sz w:val="18"/>
                <w:szCs w:val="18"/>
              </w:rPr>
              <w:t>年末账面余额</w:t>
            </w:r>
            <w:r>
              <w:rPr>
                <w:rFonts w:ascii="宋体" w:hAnsi="宋体" w:cs="宋体" w:eastAsia="宋体" w:hint="default"/>
                <w:sz w:val="18"/>
                <w:szCs w:val="18"/>
              </w:rPr>
            </w:r>
          </w:p>
        </w:tc>
        <w:tc>
          <w:tcPr>
            <w:tcW w:w="2193"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right="107"/>
              <w:jc w:val="right"/>
              <w:rPr>
                <w:rFonts w:ascii="宋体" w:hAnsi="宋体" w:cs="宋体" w:eastAsia="宋体" w:hint="default"/>
                <w:sz w:val="18"/>
                <w:szCs w:val="18"/>
              </w:rPr>
            </w:pPr>
            <w:r>
              <w:rPr>
                <w:rFonts w:ascii="宋体" w:hAnsi="宋体" w:cs="宋体" w:eastAsia="宋体" w:hint="default"/>
                <w:b/>
                <w:bCs/>
                <w:w w:val="95"/>
                <w:sz w:val="18"/>
                <w:szCs w:val="18"/>
              </w:rPr>
              <w:t>年初账面余额</w:t>
            </w:r>
            <w:r>
              <w:rPr>
                <w:rFonts w:ascii="宋体" w:hAnsi="宋体" w:cs="宋体" w:eastAsia="宋体" w:hint="default"/>
                <w:sz w:val="18"/>
                <w:szCs w:val="18"/>
              </w:rPr>
            </w:r>
          </w:p>
        </w:tc>
      </w:tr>
      <w:tr>
        <w:trPr>
          <w:trHeight w:val="324" w:hRule="exact"/>
        </w:trPr>
        <w:tc>
          <w:tcPr>
            <w:tcW w:w="2817" w:type="dxa"/>
            <w:tcBorders>
              <w:top w:val="single" w:sz="4" w:space="0" w:color="000000"/>
              <w:left w:val="nil" w:sz="6" w:space="0" w:color="auto"/>
              <w:bottom w:val="nil" w:sz="6" w:space="0" w:color="auto"/>
              <w:right w:val="nil" w:sz="6" w:space="0" w:color="auto"/>
            </w:tcBorders>
          </w:tcPr>
          <w:p>
            <w:pPr>
              <w:pStyle w:val="TableParagraph"/>
              <w:spacing w:line="240" w:lineRule="auto" w:before="21"/>
              <w:ind w:left="107"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713"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823"/>
              <w:jc w:val="right"/>
              <w:rPr>
                <w:rFonts w:ascii="Times New Roman" w:hAnsi="Times New Roman" w:cs="Times New Roman" w:eastAsia="Times New Roman" w:hint="default"/>
                <w:sz w:val="18"/>
                <w:szCs w:val="18"/>
              </w:rPr>
            </w:pPr>
            <w:r>
              <w:rPr>
                <w:rFonts w:ascii="Times New Roman"/>
                <w:spacing w:val="-1"/>
                <w:sz w:val="18"/>
              </w:rPr>
              <w:t>5,406,024,376.75</w:t>
            </w:r>
          </w:p>
        </w:tc>
        <w:tc>
          <w:tcPr>
            <w:tcW w:w="2193"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108"/>
              <w:jc w:val="right"/>
              <w:rPr>
                <w:rFonts w:ascii="Times New Roman" w:hAnsi="Times New Roman" w:cs="Times New Roman" w:eastAsia="Times New Roman" w:hint="default"/>
                <w:sz w:val="18"/>
                <w:szCs w:val="18"/>
              </w:rPr>
            </w:pPr>
            <w:r>
              <w:rPr>
                <w:rFonts w:ascii="Times New Roman"/>
                <w:spacing w:val="-1"/>
                <w:sz w:val="18"/>
              </w:rPr>
              <w:t>4,616,464,713.84</w:t>
            </w:r>
          </w:p>
        </w:tc>
      </w:tr>
      <w:tr>
        <w:trPr>
          <w:trHeight w:val="285" w:hRule="exact"/>
        </w:trPr>
        <w:tc>
          <w:tcPr>
            <w:tcW w:w="2817" w:type="dxa"/>
            <w:tcBorders>
              <w:top w:val="nil" w:sz="6" w:space="0" w:color="auto"/>
              <w:left w:val="nil" w:sz="6" w:space="0" w:color="auto"/>
              <w:bottom w:val="nil" w:sz="6" w:space="0" w:color="auto"/>
              <w:right w:val="nil" w:sz="6" w:space="0" w:color="auto"/>
            </w:tcBorders>
          </w:tcPr>
          <w:p>
            <w:pPr>
              <w:pStyle w:val="TableParagraph"/>
              <w:spacing w:line="223" w:lineRule="exact"/>
              <w:ind w:left="107" w:right="0"/>
              <w:jc w:val="left"/>
              <w:rPr>
                <w:rFonts w:ascii="宋体" w:hAnsi="宋体" w:cs="宋体" w:eastAsia="宋体" w:hint="default"/>
                <w:sz w:val="18"/>
                <w:szCs w:val="18"/>
              </w:rPr>
            </w:pPr>
            <w:r>
              <w:rPr>
                <w:rFonts w:ascii="宋体" w:hAnsi="宋体" w:cs="宋体" w:eastAsia="宋体" w:hint="default"/>
                <w:sz w:val="18"/>
                <w:szCs w:val="18"/>
              </w:rPr>
              <w:t>保证金、押金</w:t>
            </w:r>
          </w:p>
        </w:tc>
        <w:tc>
          <w:tcPr>
            <w:tcW w:w="3713"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821"/>
              <w:jc w:val="right"/>
              <w:rPr>
                <w:rFonts w:ascii="Times New Roman" w:hAnsi="Times New Roman" w:cs="Times New Roman" w:eastAsia="Times New Roman" w:hint="default"/>
                <w:sz w:val="18"/>
                <w:szCs w:val="18"/>
              </w:rPr>
            </w:pPr>
            <w:r>
              <w:rPr>
                <w:rFonts w:ascii="Times New Roman"/>
                <w:spacing w:val="-1"/>
                <w:sz w:val="18"/>
              </w:rPr>
              <w:t>129,495,180.60</w:t>
            </w:r>
          </w:p>
        </w:tc>
        <w:tc>
          <w:tcPr>
            <w:tcW w:w="2193"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06"/>
              <w:jc w:val="right"/>
              <w:rPr>
                <w:rFonts w:ascii="Times New Roman" w:hAnsi="Times New Roman" w:cs="Times New Roman" w:eastAsia="Times New Roman" w:hint="default"/>
                <w:sz w:val="18"/>
                <w:szCs w:val="18"/>
              </w:rPr>
            </w:pPr>
            <w:r>
              <w:rPr>
                <w:rFonts w:ascii="Times New Roman"/>
                <w:spacing w:val="-1"/>
                <w:sz w:val="18"/>
              </w:rPr>
              <w:t>118,460,522.38</w:t>
            </w:r>
          </w:p>
        </w:tc>
      </w:tr>
      <w:tr>
        <w:trPr>
          <w:trHeight w:val="285" w:hRule="exact"/>
        </w:trPr>
        <w:tc>
          <w:tcPr>
            <w:tcW w:w="2817" w:type="dxa"/>
            <w:tcBorders>
              <w:top w:val="nil" w:sz="6" w:space="0" w:color="auto"/>
              <w:left w:val="nil" w:sz="6" w:space="0" w:color="auto"/>
              <w:bottom w:val="nil" w:sz="6" w:space="0" w:color="auto"/>
              <w:right w:val="nil" w:sz="6" w:space="0" w:color="auto"/>
            </w:tcBorders>
          </w:tcPr>
          <w:p>
            <w:pPr>
              <w:pStyle w:val="TableParagraph"/>
              <w:spacing w:line="222" w:lineRule="exact"/>
              <w:ind w:left="107"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713"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821"/>
              <w:jc w:val="right"/>
              <w:rPr>
                <w:rFonts w:ascii="Times New Roman" w:hAnsi="Times New Roman" w:cs="Times New Roman" w:eastAsia="Times New Roman" w:hint="default"/>
                <w:sz w:val="18"/>
                <w:szCs w:val="18"/>
              </w:rPr>
            </w:pPr>
            <w:r>
              <w:rPr>
                <w:rFonts w:ascii="Times New Roman"/>
                <w:spacing w:val="-1"/>
                <w:sz w:val="18"/>
              </w:rPr>
              <w:t>44,967,594.63</w:t>
            </w:r>
          </w:p>
        </w:tc>
        <w:tc>
          <w:tcPr>
            <w:tcW w:w="2193"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6"/>
              <w:jc w:val="right"/>
              <w:rPr>
                <w:rFonts w:ascii="Times New Roman" w:hAnsi="Times New Roman" w:cs="Times New Roman" w:eastAsia="Times New Roman" w:hint="default"/>
                <w:sz w:val="18"/>
                <w:szCs w:val="18"/>
              </w:rPr>
            </w:pPr>
            <w:r>
              <w:rPr>
                <w:rFonts w:ascii="Times New Roman"/>
                <w:spacing w:val="-1"/>
                <w:sz w:val="18"/>
              </w:rPr>
              <w:t>47,619,418.42</w:t>
            </w:r>
          </w:p>
        </w:tc>
      </w:tr>
      <w:tr>
        <w:trPr>
          <w:trHeight w:val="285" w:hRule="exact"/>
        </w:trPr>
        <w:tc>
          <w:tcPr>
            <w:tcW w:w="2817" w:type="dxa"/>
            <w:tcBorders>
              <w:top w:val="nil" w:sz="6" w:space="0" w:color="auto"/>
              <w:left w:val="nil" w:sz="6" w:space="0" w:color="auto"/>
              <w:bottom w:val="nil" w:sz="6" w:space="0" w:color="auto"/>
              <w:right w:val="nil" w:sz="6" w:space="0" w:color="auto"/>
            </w:tcBorders>
          </w:tcPr>
          <w:p>
            <w:pPr>
              <w:pStyle w:val="TableParagraph"/>
              <w:spacing w:line="223" w:lineRule="exact"/>
              <w:ind w:left="107" w:right="0"/>
              <w:jc w:val="left"/>
              <w:rPr>
                <w:rFonts w:ascii="宋体" w:hAnsi="宋体" w:cs="宋体" w:eastAsia="宋体" w:hint="default"/>
                <w:sz w:val="18"/>
                <w:szCs w:val="18"/>
              </w:rPr>
            </w:pPr>
            <w:r>
              <w:rPr>
                <w:rFonts w:ascii="宋体" w:hAnsi="宋体" w:cs="宋体" w:eastAsia="宋体" w:hint="default"/>
                <w:sz w:val="18"/>
                <w:szCs w:val="18"/>
              </w:rPr>
              <w:t>代垫款项</w:t>
            </w:r>
          </w:p>
        </w:tc>
        <w:tc>
          <w:tcPr>
            <w:tcW w:w="3713"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821"/>
              <w:jc w:val="right"/>
              <w:rPr>
                <w:rFonts w:ascii="Times New Roman" w:hAnsi="Times New Roman" w:cs="Times New Roman" w:eastAsia="Times New Roman" w:hint="default"/>
                <w:sz w:val="18"/>
                <w:szCs w:val="18"/>
              </w:rPr>
            </w:pPr>
            <w:r>
              <w:rPr>
                <w:rFonts w:ascii="Times New Roman"/>
                <w:spacing w:val="-1"/>
                <w:sz w:val="18"/>
              </w:rPr>
              <w:t>23,561,613.06</w:t>
            </w:r>
          </w:p>
        </w:tc>
        <w:tc>
          <w:tcPr>
            <w:tcW w:w="2193"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06"/>
              <w:jc w:val="right"/>
              <w:rPr>
                <w:rFonts w:ascii="Times New Roman" w:hAnsi="Times New Roman" w:cs="Times New Roman" w:eastAsia="Times New Roman" w:hint="default"/>
                <w:sz w:val="18"/>
                <w:szCs w:val="18"/>
              </w:rPr>
            </w:pPr>
            <w:r>
              <w:rPr>
                <w:rFonts w:ascii="Times New Roman"/>
                <w:spacing w:val="-1"/>
                <w:sz w:val="18"/>
              </w:rPr>
              <w:t>20,037,724.20</w:t>
            </w:r>
          </w:p>
        </w:tc>
      </w:tr>
      <w:tr>
        <w:trPr>
          <w:trHeight w:val="285" w:hRule="exact"/>
        </w:trPr>
        <w:tc>
          <w:tcPr>
            <w:tcW w:w="2817" w:type="dxa"/>
            <w:tcBorders>
              <w:top w:val="nil" w:sz="6" w:space="0" w:color="auto"/>
              <w:left w:val="nil" w:sz="6" w:space="0" w:color="auto"/>
              <w:bottom w:val="nil" w:sz="6" w:space="0" w:color="auto"/>
              <w:right w:val="nil" w:sz="6" w:space="0" w:color="auto"/>
            </w:tcBorders>
          </w:tcPr>
          <w:p>
            <w:pPr>
              <w:pStyle w:val="TableParagraph"/>
              <w:spacing w:line="222" w:lineRule="exact"/>
              <w:ind w:left="107" w:right="0"/>
              <w:jc w:val="left"/>
              <w:rPr>
                <w:rFonts w:ascii="宋体" w:hAnsi="宋体" w:cs="宋体" w:eastAsia="宋体" w:hint="default"/>
                <w:sz w:val="18"/>
                <w:szCs w:val="18"/>
              </w:rPr>
            </w:pPr>
            <w:r>
              <w:rPr>
                <w:rFonts w:ascii="宋体" w:hAnsi="宋体" w:cs="宋体" w:eastAsia="宋体" w:hint="default"/>
                <w:sz w:val="18"/>
                <w:szCs w:val="18"/>
              </w:rPr>
              <w:t>节能补贴款</w:t>
            </w:r>
          </w:p>
        </w:tc>
        <w:tc>
          <w:tcPr>
            <w:tcW w:w="3713"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821"/>
              <w:jc w:val="right"/>
              <w:rPr>
                <w:rFonts w:ascii="Times New Roman" w:hAnsi="Times New Roman" w:cs="Times New Roman" w:eastAsia="Times New Roman" w:hint="default"/>
                <w:sz w:val="18"/>
                <w:szCs w:val="18"/>
              </w:rPr>
            </w:pPr>
            <w:r>
              <w:rPr>
                <w:rFonts w:ascii="Times New Roman"/>
                <w:spacing w:val="-1"/>
                <w:sz w:val="18"/>
              </w:rPr>
              <w:t>16,640,260.00</w:t>
            </w:r>
          </w:p>
        </w:tc>
        <w:tc>
          <w:tcPr>
            <w:tcW w:w="2193"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6"/>
              <w:jc w:val="right"/>
              <w:rPr>
                <w:rFonts w:ascii="Times New Roman" w:hAnsi="Times New Roman" w:cs="Times New Roman" w:eastAsia="Times New Roman" w:hint="default"/>
                <w:sz w:val="18"/>
                <w:szCs w:val="18"/>
              </w:rPr>
            </w:pPr>
            <w:r>
              <w:rPr>
                <w:rFonts w:ascii="Times New Roman"/>
                <w:spacing w:val="-1"/>
                <w:sz w:val="18"/>
              </w:rPr>
              <w:t>26,307,761.00</w:t>
            </w:r>
          </w:p>
        </w:tc>
      </w:tr>
      <w:tr>
        <w:trPr>
          <w:trHeight w:val="255" w:hRule="exact"/>
        </w:trPr>
        <w:tc>
          <w:tcPr>
            <w:tcW w:w="2817" w:type="dxa"/>
            <w:tcBorders>
              <w:top w:val="nil" w:sz="6" w:space="0" w:color="auto"/>
              <w:left w:val="nil" w:sz="6" w:space="0" w:color="auto"/>
              <w:bottom w:val="single" w:sz="4" w:space="0" w:color="000000"/>
              <w:right w:val="nil" w:sz="6" w:space="0" w:color="auto"/>
            </w:tcBorders>
          </w:tcPr>
          <w:p>
            <w:pPr>
              <w:pStyle w:val="TableParagraph"/>
              <w:spacing w:line="223" w:lineRule="exact"/>
              <w:ind w:left="107" w:right="0"/>
              <w:jc w:val="left"/>
              <w:rPr>
                <w:rFonts w:ascii="宋体" w:hAnsi="宋体" w:cs="宋体" w:eastAsia="宋体" w:hint="default"/>
                <w:sz w:val="18"/>
                <w:szCs w:val="18"/>
              </w:rPr>
            </w:pPr>
            <w:r>
              <w:rPr>
                <w:rFonts w:ascii="宋体" w:hAnsi="宋体" w:cs="宋体" w:eastAsia="宋体" w:hint="default"/>
                <w:sz w:val="18"/>
                <w:szCs w:val="18"/>
              </w:rPr>
              <w:t>其他款项</w:t>
            </w:r>
          </w:p>
        </w:tc>
        <w:tc>
          <w:tcPr>
            <w:tcW w:w="3713" w:type="dxa"/>
            <w:tcBorders>
              <w:top w:val="nil" w:sz="6" w:space="0" w:color="auto"/>
              <w:left w:val="nil" w:sz="6" w:space="0" w:color="auto"/>
              <w:bottom w:val="single" w:sz="4" w:space="0" w:color="000000"/>
              <w:right w:val="nil" w:sz="6" w:space="0" w:color="auto"/>
            </w:tcBorders>
          </w:tcPr>
          <w:p>
            <w:pPr>
              <w:pStyle w:val="TableParagraph"/>
              <w:spacing w:line="240" w:lineRule="auto" w:before="39"/>
              <w:ind w:right="821"/>
              <w:jc w:val="right"/>
              <w:rPr>
                <w:rFonts w:ascii="Times New Roman" w:hAnsi="Times New Roman" w:cs="Times New Roman" w:eastAsia="Times New Roman" w:hint="default"/>
                <w:sz w:val="18"/>
                <w:szCs w:val="18"/>
              </w:rPr>
            </w:pPr>
            <w:r>
              <w:rPr>
                <w:rFonts w:ascii="Times New Roman"/>
                <w:spacing w:val="-1"/>
                <w:sz w:val="18"/>
              </w:rPr>
              <w:t>12,064,108.56</w:t>
            </w:r>
          </w:p>
        </w:tc>
        <w:tc>
          <w:tcPr>
            <w:tcW w:w="2193" w:type="dxa"/>
            <w:tcBorders>
              <w:top w:val="nil" w:sz="6" w:space="0" w:color="auto"/>
              <w:left w:val="nil" w:sz="6" w:space="0" w:color="auto"/>
              <w:bottom w:val="single" w:sz="4" w:space="0" w:color="000000"/>
              <w:right w:val="nil" w:sz="6" w:space="0" w:color="auto"/>
            </w:tcBorders>
          </w:tcPr>
          <w:p>
            <w:pPr>
              <w:pStyle w:val="TableParagraph"/>
              <w:spacing w:line="240" w:lineRule="auto" w:before="39"/>
              <w:ind w:right="106"/>
              <w:jc w:val="right"/>
              <w:rPr>
                <w:rFonts w:ascii="Times New Roman" w:hAnsi="Times New Roman" w:cs="Times New Roman" w:eastAsia="Times New Roman" w:hint="default"/>
                <w:sz w:val="18"/>
                <w:szCs w:val="18"/>
              </w:rPr>
            </w:pPr>
            <w:r>
              <w:rPr>
                <w:rFonts w:ascii="Times New Roman"/>
                <w:spacing w:val="-1"/>
                <w:sz w:val="18"/>
              </w:rPr>
              <w:t>11,427,307.10</w:t>
            </w:r>
          </w:p>
        </w:tc>
      </w:tr>
      <w:tr>
        <w:trPr>
          <w:trHeight w:val="305" w:hRule="exact"/>
        </w:trPr>
        <w:tc>
          <w:tcPr>
            <w:tcW w:w="2817" w:type="dxa"/>
            <w:tcBorders>
              <w:top w:val="single" w:sz="4" w:space="0" w:color="000000"/>
              <w:left w:val="nil" w:sz="6" w:space="0" w:color="auto"/>
              <w:bottom w:val="single" w:sz="12" w:space="0" w:color="000000"/>
              <w:right w:val="nil" w:sz="6" w:space="0" w:color="auto"/>
            </w:tcBorders>
          </w:tcPr>
          <w:p>
            <w:pPr>
              <w:pStyle w:val="TableParagraph"/>
              <w:spacing w:line="240" w:lineRule="auto" w:before="21"/>
              <w:ind w:left="107"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713" w:type="dxa"/>
            <w:tcBorders>
              <w:top w:val="single" w:sz="4" w:space="0" w:color="000000"/>
              <w:left w:val="nil" w:sz="6" w:space="0" w:color="auto"/>
              <w:bottom w:val="single" w:sz="12" w:space="0" w:color="000000"/>
              <w:right w:val="nil" w:sz="6" w:space="0" w:color="auto"/>
            </w:tcBorders>
          </w:tcPr>
          <w:p>
            <w:pPr>
              <w:pStyle w:val="TableParagraph"/>
              <w:spacing w:line="240" w:lineRule="auto" w:before="76"/>
              <w:ind w:right="823"/>
              <w:jc w:val="right"/>
              <w:rPr>
                <w:rFonts w:ascii="Times New Roman" w:hAnsi="Times New Roman" w:cs="Times New Roman" w:eastAsia="Times New Roman" w:hint="default"/>
                <w:sz w:val="18"/>
                <w:szCs w:val="18"/>
              </w:rPr>
            </w:pPr>
            <w:r>
              <w:rPr>
                <w:rFonts w:ascii="Times New Roman"/>
                <w:b/>
                <w:spacing w:val="-1"/>
                <w:sz w:val="18"/>
              </w:rPr>
              <w:t>5,632,753,133.60</w:t>
            </w:r>
            <w:r>
              <w:rPr>
                <w:rFonts w:ascii="Times New Roman"/>
                <w:spacing w:val="-1"/>
                <w:sz w:val="18"/>
              </w:rPr>
            </w:r>
          </w:p>
        </w:tc>
        <w:tc>
          <w:tcPr>
            <w:tcW w:w="2193" w:type="dxa"/>
            <w:tcBorders>
              <w:top w:val="single" w:sz="4" w:space="0" w:color="000000"/>
              <w:left w:val="nil" w:sz="6" w:space="0" w:color="auto"/>
              <w:bottom w:val="single" w:sz="12" w:space="0" w:color="000000"/>
              <w:right w:val="nil" w:sz="6" w:space="0" w:color="auto"/>
            </w:tcBorders>
          </w:tcPr>
          <w:p>
            <w:pPr>
              <w:pStyle w:val="TableParagraph"/>
              <w:spacing w:line="240" w:lineRule="auto" w:before="76"/>
              <w:ind w:right="108"/>
              <w:jc w:val="right"/>
              <w:rPr>
                <w:rFonts w:ascii="Times New Roman" w:hAnsi="Times New Roman" w:cs="Times New Roman" w:eastAsia="Times New Roman" w:hint="default"/>
                <w:sz w:val="18"/>
                <w:szCs w:val="18"/>
              </w:rPr>
            </w:pPr>
            <w:r>
              <w:rPr>
                <w:rFonts w:ascii="Times New Roman"/>
                <w:b/>
                <w:spacing w:val="-1"/>
                <w:sz w:val="18"/>
              </w:rPr>
              <w:t>4,840,317,446.94</w:t>
            </w:r>
            <w:r>
              <w:rPr>
                <w:rFonts w:ascii="Times New Roman"/>
                <w:spacing w:val="-1"/>
                <w:sz w:val="18"/>
              </w:rPr>
            </w:r>
          </w:p>
        </w:tc>
      </w:tr>
    </w:tbl>
    <w:p>
      <w:pPr>
        <w:tabs>
          <w:tab w:pos="1165" w:val="left" w:leader="none"/>
        </w:tabs>
        <w:spacing w:line="280" w:lineRule="auto" w:before="25"/>
        <w:ind w:left="311" w:right="243" w:firstLine="384"/>
        <w:jc w:val="left"/>
        <w:rPr>
          <w:rFonts w:ascii="宋体" w:hAnsi="宋体" w:cs="宋体" w:eastAsia="宋体" w:hint="default"/>
          <w:sz w:val="22"/>
          <w:szCs w:val="22"/>
        </w:rPr>
      </w:pPr>
      <w:r>
        <w:rPr>
          <w:rFonts w:ascii="Times New Roman" w:hAnsi="Times New Roman" w:cs="Times New Roman" w:eastAsia="Times New Roman" w:hint="default"/>
          <w:b/>
          <w:bCs/>
          <w:w w:val="95"/>
          <w:sz w:val="22"/>
          <w:szCs w:val="22"/>
        </w:rPr>
        <w:t>(3)</w:t>
        <w:tab/>
      </w:r>
      <w:r>
        <w:rPr>
          <w:rFonts w:ascii="宋体" w:hAnsi="宋体" w:cs="宋体" w:eastAsia="宋体" w:hint="default"/>
          <w:sz w:val="22"/>
          <w:szCs w:val="22"/>
        </w:rPr>
        <w:t>本年按欠款方归集的年末余额前五名其他应收款汇总金额为</w:t>
      </w:r>
      <w:r>
        <w:rPr>
          <w:rFonts w:ascii="宋体" w:hAnsi="宋体" w:cs="宋体" w:eastAsia="宋体" w:hint="default"/>
          <w:spacing w:val="-67"/>
          <w:sz w:val="22"/>
          <w:szCs w:val="22"/>
        </w:rPr>
        <w:t> </w:t>
      </w:r>
      <w:r>
        <w:rPr>
          <w:rFonts w:ascii="Times New Roman" w:hAnsi="Times New Roman" w:cs="Times New Roman" w:eastAsia="Times New Roman" w:hint="default"/>
          <w:sz w:val="22"/>
          <w:szCs w:val="22"/>
        </w:rPr>
        <w:t>3,857,374,951.85</w:t>
      </w:r>
      <w:r>
        <w:rPr>
          <w:rFonts w:ascii="Times New Roman" w:hAnsi="Times New Roman" w:cs="Times New Roman" w:eastAsia="Times New Roman" w:hint="default"/>
          <w:w w:val="99"/>
          <w:sz w:val="22"/>
          <w:szCs w:val="22"/>
        </w:rPr>
        <w:t> </w:t>
      </w:r>
      <w:r>
        <w:rPr>
          <w:rFonts w:ascii="宋体" w:hAnsi="宋体" w:cs="宋体" w:eastAsia="宋体" w:hint="default"/>
          <w:sz w:val="22"/>
          <w:szCs w:val="22"/>
        </w:rPr>
        <w:t>元，占其他应收款年末余额合计数的比例</w:t>
      </w:r>
      <w:r>
        <w:rPr>
          <w:rFonts w:ascii="宋体" w:hAnsi="宋体" w:cs="宋体" w:eastAsia="宋体" w:hint="default"/>
          <w:spacing w:val="-67"/>
          <w:sz w:val="22"/>
          <w:szCs w:val="22"/>
        </w:rPr>
        <w:t> </w:t>
      </w:r>
      <w:r>
        <w:rPr>
          <w:rFonts w:ascii="Times New Roman" w:hAnsi="Times New Roman" w:cs="Times New Roman" w:eastAsia="Times New Roman" w:hint="default"/>
          <w:sz w:val="22"/>
          <w:szCs w:val="22"/>
        </w:rPr>
        <w:t>68.48%</w:t>
      </w:r>
      <w:r>
        <w:rPr>
          <w:rFonts w:ascii="宋体" w:hAnsi="宋体" w:cs="宋体" w:eastAsia="宋体" w:hint="default"/>
          <w:sz w:val="22"/>
          <w:szCs w:val="22"/>
        </w:rPr>
        <w:t>，相应计提的坏账准备年末余额汇总金</w:t>
      </w:r>
      <w:r>
        <w:rPr>
          <w:rFonts w:ascii="宋体" w:hAnsi="宋体" w:cs="宋体" w:eastAsia="宋体" w:hint="default"/>
          <w:w w:val="99"/>
          <w:sz w:val="22"/>
          <w:szCs w:val="22"/>
        </w:rPr>
        <w:t> </w:t>
      </w:r>
      <w:r>
        <w:rPr>
          <w:rFonts w:ascii="宋体" w:hAnsi="宋体" w:cs="宋体" w:eastAsia="宋体" w:hint="default"/>
          <w:sz w:val="22"/>
          <w:szCs w:val="22"/>
        </w:rPr>
        <w:t>额为</w:t>
      </w:r>
      <w:r>
        <w:rPr>
          <w:rFonts w:ascii="宋体" w:hAnsi="宋体" w:cs="宋体" w:eastAsia="宋体" w:hint="default"/>
          <w:spacing w:val="-59"/>
          <w:sz w:val="22"/>
          <w:szCs w:val="22"/>
        </w:rPr>
        <w:t> </w:t>
      </w:r>
      <w:r>
        <w:rPr>
          <w:rFonts w:ascii="Times New Roman" w:hAnsi="Times New Roman" w:cs="Times New Roman" w:eastAsia="Times New Roman" w:hint="default"/>
          <w:sz w:val="22"/>
          <w:szCs w:val="22"/>
        </w:rPr>
        <w:t>0.00</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元。</w:t>
      </w:r>
    </w:p>
    <w:p>
      <w:pPr>
        <w:spacing w:after="0" w:line="280" w:lineRule="auto"/>
        <w:jc w:val="left"/>
        <w:rPr>
          <w:rFonts w:ascii="宋体" w:hAnsi="宋体" w:cs="宋体" w:eastAsia="宋体" w:hint="default"/>
          <w:sz w:val="22"/>
          <w:szCs w:val="22"/>
        </w:rPr>
        <w:sectPr>
          <w:footerReference w:type="default" r:id="rId99"/>
          <w:pgSz w:w="11910" w:h="16840"/>
          <w:pgMar w:footer="837" w:header="591" w:top="1080" w:bottom="1020" w:left="1460" w:right="146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spacing w:before="31"/>
        <w:ind w:left="691"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3.  </w:t>
      </w:r>
      <w:r>
        <w:rPr>
          <w:rFonts w:ascii="Times New Roman" w:hAnsi="Times New Roman" w:cs="Times New Roman" w:eastAsia="Times New Roman" w:hint="default"/>
          <w:b/>
          <w:bCs/>
          <w:spacing w:val="13"/>
          <w:sz w:val="22"/>
          <w:szCs w:val="22"/>
        </w:rPr>
        <w:t> </w:t>
      </w:r>
      <w:r>
        <w:rPr>
          <w:rFonts w:ascii="宋体" w:hAnsi="宋体" w:cs="宋体" w:eastAsia="宋体" w:hint="default"/>
          <w:sz w:val="22"/>
          <w:szCs w:val="22"/>
        </w:rPr>
        <w:t>长期股权投资</w:t>
      </w:r>
    </w:p>
    <w:p>
      <w:pPr>
        <w:spacing w:before="112"/>
        <w:ind w:left="691"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(1) </w:t>
      </w:r>
      <w:r>
        <w:rPr>
          <w:rFonts w:ascii="Times New Roman" w:hAnsi="Times New Roman" w:cs="Times New Roman" w:eastAsia="Times New Roman" w:hint="default"/>
          <w:b/>
          <w:bCs/>
          <w:spacing w:val="17"/>
          <w:sz w:val="22"/>
          <w:szCs w:val="22"/>
        </w:rPr>
        <w:t> </w:t>
      </w:r>
      <w:r>
        <w:rPr>
          <w:rFonts w:ascii="宋体" w:hAnsi="宋体" w:cs="宋体" w:eastAsia="宋体" w:hint="default"/>
          <w:sz w:val="22"/>
          <w:szCs w:val="22"/>
        </w:rPr>
        <w:t>长期股权投资分类</w:t>
      </w:r>
    </w:p>
    <w:p>
      <w:pPr>
        <w:spacing w:line="240" w:lineRule="auto" w:before="3"/>
        <w:rPr>
          <w:rFonts w:ascii="宋体" w:hAnsi="宋体" w:cs="宋体" w:eastAsia="宋体" w:hint="default"/>
          <w:sz w:val="11"/>
          <w:szCs w:val="11"/>
        </w:rPr>
      </w:pPr>
    </w:p>
    <w:p>
      <w:pPr>
        <w:spacing w:line="30" w:lineRule="exact"/>
        <w:ind w:left="115" w:right="0" w:firstLine="0"/>
        <w:rPr>
          <w:rFonts w:ascii="宋体" w:hAnsi="宋体" w:cs="宋体" w:eastAsia="宋体" w:hint="default"/>
          <w:sz w:val="3"/>
          <w:szCs w:val="3"/>
        </w:rPr>
      </w:pPr>
      <w:r>
        <w:rPr>
          <w:rFonts w:ascii="宋体" w:hAnsi="宋体" w:cs="宋体" w:eastAsia="宋体" w:hint="default"/>
          <w:position w:val="0"/>
          <w:sz w:val="3"/>
          <w:szCs w:val="3"/>
        </w:rPr>
        <w:pict>
          <v:group style="width:712.25pt;height:1.5pt;mso-position-horizontal-relative:char;mso-position-vertical-relative:line" coordorigin="0,0" coordsize="14245,30">
            <v:group style="position:absolute;left:15;top:15;width:2700;height:2" coordorigin="15,15" coordsize="2700,2">
              <v:shape style="position:absolute;left:15;top:15;width:2700;height:2" coordorigin="15,15" coordsize="2700,0" path="m15,15l2714,15e" filled="false" stroked="true" strokeweight="1.5pt" strokecolor="#000000">
                <v:path arrowok="t"/>
              </v:shape>
            </v:group>
            <v:group style="position:absolute;left:2714;top:15;width:30;height:2" coordorigin="2714,15" coordsize="30,2">
              <v:shape style="position:absolute;left:2714;top:15;width:30;height:2" coordorigin="2714,15" coordsize="30,0" path="m2714,15l2744,15e" filled="false" stroked="true" strokeweight="1.5pt" strokecolor="#000000">
                <v:path arrowok="t"/>
              </v:shape>
            </v:group>
            <v:group style="position:absolute;left:2744;top:15;width:5729;height:2" coordorigin="2744,15" coordsize="5729,2">
              <v:shape style="position:absolute;left:2744;top:15;width:5729;height:2" coordorigin="2744,15" coordsize="5729,0" path="m2744,15l8473,15e" filled="false" stroked="true" strokeweight="1.5pt" strokecolor="#000000">
                <v:path arrowok="t"/>
              </v:shape>
            </v:group>
            <v:group style="position:absolute;left:8473;top:15;width:30;height:2" coordorigin="8473,15" coordsize="30,2">
              <v:shape style="position:absolute;left:8473;top:15;width:30;height:2" coordorigin="8473,15" coordsize="30,0" path="m8473,15l8503,15e" filled="false" stroked="true" strokeweight="1.5pt" strokecolor="#000000">
                <v:path arrowok="t"/>
              </v:shape>
            </v:group>
            <v:group style="position:absolute;left:8503;top:15;width:5727;height:2" coordorigin="8503,15" coordsize="5727,2">
              <v:shape style="position:absolute;left:8503;top:15;width:5727;height:2" coordorigin="8503,15" coordsize="5727,0" path="m8503,15l14230,15e" filled="false" stroked="true" strokeweight="1.5pt" strokecolor="#000000">
                <v:path arrowok="t"/>
              </v:shape>
            </v:group>
          </v:group>
        </w:pict>
      </w:r>
      <w:r>
        <w:rPr>
          <w:rFonts w:ascii="宋体" w:hAnsi="宋体" w:cs="宋体" w:eastAsia="宋体" w:hint="default"/>
          <w:position w:val="0"/>
          <w:sz w:val="3"/>
          <w:szCs w:val="3"/>
        </w:rPr>
      </w:r>
    </w:p>
    <w:p>
      <w:pPr>
        <w:tabs>
          <w:tab w:pos="8458" w:val="left" w:leader="none"/>
        </w:tabs>
        <w:spacing w:line="184" w:lineRule="exact" w:before="21"/>
        <w:ind w:left="2700" w:right="0" w:firstLine="0"/>
        <w:jc w:val="center"/>
        <w:rPr>
          <w:rFonts w:ascii="宋体" w:hAnsi="宋体" w:cs="宋体" w:eastAsia="宋体" w:hint="default"/>
          <w:sz w:val="18"/>
          <w:szCs w:val="18"/>
        </w:rPr>
      </w:pPr>
      <w:r>
        <w:rPr>
          <w:rFonts w:ascii="宋体" w:hAnsi="宋体" w:cs="宋体" w:eastAsia="宋体" w:hint="default"/>
          <w:b/>
          <w:bCs/>
          <w:w w:val="95"/>
          <w:sz w:val="18"/>
          <w:szCs w:val="18"/>
        </w:rPr>
        <w:t>年末余额</w:t>
        <w:tab/>
      </w:r>
      <w:r>
        <w:rPr>
          <w:rFonts w:ascii="宋体" w:hAnsi="宋体" w:cs="宋体" w:eastAsia="宋体" w:hint="default"/>
          <w:b/>
          <w:bCs/>
          <w:sz w:val="18"/>
          <w:szCs w:val="18"/>
        </w:rPr>
        <w:t>年初余额</w:t>
      </w:r>
      <w:r>
        <w:rPr>
          <w:rFonts w:ascii="宋体" w:hAnsi="宋体" w:cs="宋体" w:eastAsia="宋体" w:hint="default"/>
          <w:sz w:val="18"/>
          <w:szCs w:val="18"/>
        </w:rPr>
      </w:r>
    </w:p>
    <w:p>
      <w:pPr>
        <w:spacing w:line="157" w:lineRule="exact" w:before="0"/>
        <w:ind w:left="238" w:right="0" w:firstLine="0"/>
        <w:jc w:val="left"/>
        <w:rPr>
          <w:rFonts w:ascii="宋体" w:hAnsi="宋体" w:cs="宋体" w:eastAsia="宋体" w:hint="default"/>
          <w:sz w:val="18"/>
          <w:szCs w:val="18"/>
        </w:rPr>
      </w:pPr>
      <w:r>
        <w:rPr/>
        <w:pict>
          <v:group style="position:absolute;margin-left:200.23999pt;margin-top:3.963029pt;width:576.3pt;height:.5pt;mso-position-horizontal-relative:page;mso-position-vertical-relative:paragraph;z-index:3184" coordorigin="4005,79" coordsize="11526,10">
            <v:group style="position:absolute;left:4010;top:84;width:2025;height:2" coordorigin="4010,84" coordsize="2025,2">
              <v:shape style="position:absolute;left:4010;top:84;width:2025;height:2" coordorigin="4010,84" coordsize="2025,0" path="m4010,84l6034,84e" filled="false" stroked="true" strokeweight=".48001pt" strokecolor="#000000">
                <v:path arrowok="t"/>
              </v:shape>
            </v:group>
            <v:group style="position:absolute;left:6034;top:84;width:10;height:2" coordorigin="6034,84" coordsize="10,2">
              <v:shape style="position:absolute;left:6034;top:84;width:10;height:2" coordorigin="6034,84" coordsize="10,0" path="m6034,84l6044,84e" filled="false" stroked="true" strokeweight=".48001pt" strokecolor="#000000">
                <v:path arrowok="t"/>
              </v:shape>
            </v:group>
            <v:group style="position:absolute;left:6044;top:84;width:1702;height:2" coordorigin="6044,84" coordsize="1702,2">
              <v:shape style="position:absolute;left:6044;top:84;width:1702;height:2" coordorigin="6044,84" coordsize="1702,0" path="m6044,84l7745,84e" filled="false" stroked="true" strokeweight=".48001pt" strokecolor="#000000">
                <v:path arrowok="t"/>
              </v:shape>
            </v:group>
            <v:group style="position:absolute;left:7745;top:84;width:10;height:2" coordorigin="7745,84" coordsize="10,2">
              <v:shape style="position:absolute;left:7745;top:84;width:10;height:2" coordorigin="7745,84" coordsize="10,0" path="m7745,84l7755,84e" filled="false" stroked="true" strokeweight=".48001pt" strokecolor="#000000">
                <v:path arrowok="t"/>
              </v:shape>
            </v:group>
            <v:group style="position:absolute;left:7755;top:84;width:2014;height:2" coordorigin="7755,84" coordsize="2014,2">
              <v:shape style="position:absolute;left:7755;top:84;width:2014;height:2" coordorigin="7755,84" coordsize="2014,0" path="m7755,84l9768,84e" filled="false" stroked="true" strokeweight=".48001pt" strokecolor="#000000">
                <v:path arrowok="t"/>
              </v:shape>
            </v:group>
            <v:group style="position:absolute;left:9768;top:84;width:10;height:2" coordorigin="9768,84" coordsize="10,2">
              <v:shape style="position:absolute;left:9768;top:84;width:10;height:2" coordorigin="9768,84" coordsize="10,0" path="m9768,84l9778,84e" filled="false" stroked="true" strokeweight=".48001pt" strokecolor="#000000">
                <v:path arrowok="t"/>
              </v:shape>
            </v:group>
            <v:group style="position:absolute;left:9778;top:84;width:2016;height:2" coordorigin="9778,84" coordsize="2016,2">
              <v:shape style="position:absolute;left:9778;top:84;width:2016;height:2" coordorigin="9778,84" coordsize="2016,0" path="m9778,84l11793,84e" filled="false" stroked="true" strokeweight=".48001pt" strokecolor="#000000">
                <v:path arrowok="t"/>
              </v:shape>
            </v:group>
            <v:group style="position:absolute;left:11793;top:84;width:10;height:2" coordorigin="11793,84" coordsize="10,2">
              <v:shape style="position:absolute;left:11793;top:84;width:10;height:2" coordorigin="11793,84" coordsize="10,0" path="m11793,84l11803,84e" filled="false" stroked="true" strokeweight=".48001pt" strokecolor="#000000">
                <v:path arrowok="t"/>
              </v:shape>
            </v:group>
            <v:group style="position:absolute;left:11803;top:84;width:1702;height:2" coordorigin="11803,84" coordsize="1702,2">
              <v:shape style="position:absolute;left:11803;top:84;width:1702;height:2" coordorigin="11803,84" coordsize="1702,0" path="m11803,84l13504,84e" filled="false" stroked="true" strokeweight=".48001pt" strokecolor="#000000">
                <v:path arrowok="t"/>
              </v:shape>
            </v:group>
            <v:group style="position:absolute;left:13504;top:84;width:10;height:2" coordorigin="13504,84" coordsize="10,2">
              <v:shape style="position:absolute;left:13504;top:84;width:10;height:2" coordorigin="13504,84" coordsize="10,0" path="m13504,84l13514,84e" filled="false" stroked="true" strokeweight=".48001pt" strokecolor="#000000">
                <v:path arrowok="t"/>
              </v:shape>
            </v:group>
            <v:group style="position:absolute;left:13514;top:84;width:2012;height:2" coordorigin="13514,84" coordsize="2012,2">
              <v:shape style="position:absolute;left:13514;top:84;width:2012;height:2" coordorigin="13514,84" coordsize="2012,0" path="m13514,84l15525,84e" filled="false" stroked="true" strokeweight=".48001pt" strokecolor="#000000">
                <v:path arrowok="t"/>
              </v:shape>
            </v:group>
            <w10:wrap type="none"/>
          </v:group>
        </w:pict>
      </w:r>
      <w:r>
        <w:rPr>
          <w:rFonts w:ascii="宋体" w:hAnsi="宋体" w:cs="宋体" w:eastAsia="宋体" w:hint="default"/>
          <w:b/>
          <w:bCs/>
          <w:sz w:val="18"/>
          <w:szCs w:val="18"/>
        </w:rPr>
        <w:t>项目</w:t>
      </w:r>
      <w:r>
        <w:rPr>
          <w:rFonts w:ascii="宋体" w:hAnsi="宋体" w:cs="宋体" w:eastAsia="宋体" w:hint="default"/>
          <w:sz w:val="18"/>
          <w:szCs w:val="18"/>
        </w:rPr>
      </w:r>
    </w:p>
    <w:p>
      <w:pPr>
        <w:tabs>
          <w:tab w:pos="4568" w:val="left" w:leader="none"/>
          <w:tab w:pos="6435" w:val="left" w:leader="none"/>
          <w:tab w:pos="8459" w:val="left" w:leader="none"/>
          <w:tab w:pos="10328" w:val="left" w:leader="none"/>
          <w:tab w:pos="12193" w:val="left" w:leader="none"/>
        </w:tabs>
        <w:spacing w:line="209" w:lineRule="exact" w:before="0"/>
        <w:ind w:left="2700" w:right="0" w:firstLine="0"/>
        <w:jc w:val="center"/>
        <w:rPr>
          <w:rFonts w:ascii="宋体" w:hAnsi="宋体" w:cs="宋体" w:eastAsia="宋体" w:hint="default"/>
          <w:sz w:val="18"/>
          <w:szCs w:val="18"/>
        </w:rPr>
      </w:pPr>
      <w:r>
        <w:rPr>
          <w:rFonts w:ascii="宋体" w:hAnsi="宋体" w:cs="宋体" w:eastAsia="宋体" w:hint="default"/>
          <w:b/>
          <w:bCs/>
          <w:w w:val="95"/>
          <w:sz w:val="18"/>
          <w:szCs w:val="18"/>
        </w:rPr>
        <w:t>账面余额</w:t>
        <w:tab/>
        <w:t>减值准备</w:t>
        <w:tab/>
        <w:t>账面价值</w:t>
        <w:tab/>
        <w:t>账面余额</w:t>
        <w:tab/>
        <w:t>减值准备</w:t>
        <w:tab/>
      </w:r>
      <w:r>
        <w:rPr>
          <w:rFonts w:ascii="宋体" w:hAnsi="宋体" w:cs="宋体" w:eastAsia="宋体" w:hint="default"/>
          <w:b/>
          <w:bCs/>
          <w:sz w:val="18"/>
          <w:szCs w:val="18"/>
        </w:rPr>
        <w:t>账面价值</w:t>
      </w:r>
      <w:r>
        <w:rPr>
          <w:rFonts w:ascii="宋体" w:hAnsi="宋体" w:cs="宋体" w:eastAsia="宋体" w:hint="default"/>
          <w:sz w:val="18"/>
          <w:szCs w:val="18"/>
        </w:rPr>
      </w:r>
    </w:p>
    <w:p>
      <w:pPr>
        <w:spacing w:line="240" w:lineRule="auto" w:before="7"/>
        <w:rPr>
          <w:rFonts w:ascii="宋体" w:hAnsi="宋体" w:cs="宋体" w:eastAsia="宋体" w:hint="default"/>
          <w:b/>
          <w:bCs/>
          <w:sz w:val="2"/>
          <w:szCs w:val="2"/>
        </w:rPr>
      </w:pPr>
    </w:p>
    <w:tbl>
      <w:tblPr>
        <w:tblW w:w="0" w:type="auto"/>
        <w:jc w:val="left"/>
        <w:tblInd w:w="130" w:type="dxa"/>
        <w:tblLayout w:type="fixed"/>
        <w:tblCellMar>
          <w:top w:w="0" w:type="dxa"/>
          <w:left w:w="0" w:type="dxa"/>
          <w:bottom w:w="0" w:type="dxa"/>
          <w:right w:w="0" w:type="dxa"/>
        </w:tblCellMar>
        <w:tblLook w:val="01E0"/>
      </w:tblPr>
      <w:tblGrid>
        <w:gridCol w:w="2632"/>
        <w:gridCol w:w="2320"/>
        <w:gridCol w:w="1755"/>
        <w:gridCol w:w="2024"/>
        <w:gridCol w:w="1980"/>
        <w:gridCol w:w="1754"/>
        <w:gridCol w:w="1749"/>
      </w:tblGrid>
      <w:tr>
        <w:trPr>
          <w:trHeight w:val="324" w:hRule="exact"/>
        </w:trPr>
        <w:tc>
          <w:tcPr>
            <w:tcW w:w="2632" w:type="dxa"/>
            <w:tcBorders>
              <w:top w:val="single" w:sz="4" w:space="0" w:color="000000"/>
              <w:left w:val="nil" w:sz="6" w:space="0" w:color="auto"/>
              <w:bottom w:val="nil" w:sz="6" w:space="0" w:color="auto"/>
              <w:right w:val="nil" w:sz="6" w:space="0" w:color="auto"/>
            </w:tcBorders>
          </w:tcPr>
          <w:p>
            <w:pPr>
              <w:pStyle w:val="TableParagraph"/>
              <w:spacing w:line="240" w:lineRule="auto" w:before="21"/>
              <w:ind w:left="108"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2320"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335"/>
              <w:jc w:val="right"/>
              <w:rPr>
                <w:rFonts w:ascii="Times New Roman" w:hAnsi="Times New Roman" w:cs="Times New Roman" w:eastAsia="Times New Roman" w:hint="default"/>
                <w:sz w:val="18"/>
                <w:szCs w:val="18"/>
              </w:rPr>
            </w:pPr>
            <w:r>
              <w:rPr>
                <w:rFonts w:ascii="Times New Roman"/>
                <w:spacing w:val="-1"/>
                <w:sz w:val="18"/>
              </w:rPr>
              <w:t>6,676,236,991.55</w:t>
            </w:r>
          </w:p>
        </w:tc>
        <w:tc>
          <w:tcPr>
            <w:tcW w:w="1755"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380"/>
              <w:jc w:val="right"/>
              <w:rPr>
                <w:rFonts w:ascii="Times New Roman" w:hAnsi="Times New Roman" w:cs="Times New Roman" w:eastAsia="Times New Roman" w:hint="default"/>
                <w:sz w:val="18"/>
                <w:szCs w:val="18"/>
              </w:rPr>
            </w:pPr>
            <w:r>
              <w:rPr>
                <w:rFonts w:ascii="Times New Roman"/>
                <w:spacing w:val="-1"/>
                <w:sz w:val="18"/>
              </w:rPr>
              <w:t>45,757,599.40</w:t>
            </w:r>
          </w:p>
        </w:tc>
        <w:tc>
          <w:tcPr>
            <w:tcW w:w="2024"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0"/>
              <w:jc w:val="center"/>
              <w:rPr>
                <w:rFonts w:ascii="Times New Roman" w:hAnsi="Times New Roman" w:cs="Times New Roman" w:eastAsia="Times New Roman" w:hint="default"/>
                <w:sz w:val="18"/>
                <w:szCs w:val="18"/>
              </w:rPr>
            </w:pPr>
            <w:r>
              <w:rPr>
                <w:rFonts w:ascii="Times New Roman"/>
                <w:sz w:val="18"/>
              </w:rPr>
              <w:t>6,630,479,392.15</w:t>
            </w:r>
          </w:p>
        </w:tc>
        <w:tc>
          <w:tcPr>
            <w:tcW w:w="1980"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left="44" w:right="0"/>
              <w:jc w:val="center"/>
              <w:rPr>
                <w:rFonts w:ascii="Times New Roman" w:hAnsi="Times New Roman" w:cs="Times New Roman" w:eastAsia="Times New Roman" w:hint="default"/>
                <w:sz w:val="18"/>
                <w:szCs w:val="18"/>
              </w:rPr>
            </w:pPr>
            <w:r>
              <w:rPr>
                <w:rFonts w:ascii="Times New Roman"/>
                <w:sz w:val="18"/>
              </w:rPr>
              <w:t>6,677,236,991.55</w:t>
            </w:r>
          </w:p>
        </w:tc>
        <w:tc>
          <w:tcPr>
            <w:tcW w:w="1754"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378"/>
              <w:jc w:val="right"/>
              <w:rPr>
                <w:rFonts w:ascii="Times New Roman" w:hAnsi="Times New Roman" w:cs="Times New Roman" w:eastAsia="Times New Roman" w:hint="default"/>
                <w:sz w:val="18"/>
                <w:szCs w:val="18"/>
              </w:rPr>
            </w:pPr>
            <w:r>
              <w:rPr>
                <w:rFonts w:ascii="Times New Roman"/>
                <w:spacing w:val="-1"/>
                <w:sz w:val="18"/>
              </w:rPr>
              <w:t>45,757,599.40</w:t>
            </w:r>
          </w:p>
        </w:tc>
        <w:tc>
          <w:tcPr>
            <w:tcW w:w="1749"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108"/>
              <w:jc w:val="right"/>
              <w:rPr>
                <w:rFonts w:ascii="Times New Roman" w:hAnsi="Times New Roman" w:cs="Times New Roman" w:eastAsia="Times New Roman" w:hint="default"/>
                <w:sz w:val="18"/>
                <w:szCs w:val="18"/>
              </w:rPr>
            </w:pPr>
            <w:r>
              <w:rPr>
                <w:rFonts w:ascii="Times New Roman"/>
                <w:spacing w:val="-1"/>
                <w:sz w:val="18"/>
              </w:rPr>
              <w:t>6,631,479,392.15</w:t>
            </w:r>
          </w:p>
        </w:tc>
      </w:tr>
      <w:tr>
        <w:trPr>
          <w:trHeight w:val="255" w:hRule="exact"/>
        </w:trPr>
        <w:tc>
          <w:tcPr>
            <w:tcW w:w="2632" w:type="dxa"/>
            <w:tcBorders>
              <w:top w:val="nil" w:sz="6" w:space="0" w:color="auto"/>
              <w:left w:val="nil" w:sz="6" w:space="0" w:color="auto"/>
              <w:bottom w:val="single" w:sz="4" w:space="0" w:color="000000"/>
              <w:right w:val="nil" w:sz="6" w:space="0" w:color="auto"/>
            </w:tcBorders>
          </w:tcPr>
          <w:p>
            <w:pPr>
              <w:pStyle w:val="TableParagraph"/>
              <w:spacing w:line="223" w:lineRule="exact"/>
              <w:ind w:left="108" w:right="0"/>
              <w:jc w:val="left"/>
              <w:rPr>
                <w:rFonts w:ascii="宋体" w:hAnsi="宋体" w:cs="宋体" w:eastAsia="宋体" w:hint="default"/>
                <w:sz w:val="18"/>
                <w:szCs w:val="18"/>
              </w:rPr>
            </w:pPr>
            <w:r>
              <w:rPr>
                <w:rFonts w:ascii="宋体" w:hAnsi="宋体" w:cs="宋体" w:eastAsia="宋体" w:hint="default"/>
                <w:sz w:val="18"/>
                <w:szCs w:val="18"/>
              </w:rPr>
              <w:t>对联营、合营企业投资</w:t>
            </w:r>
          </w:p>
        </w:tc>
        <w:tc>
          <w:tcPr>
            <w:tcW w:w="2320" w:type="dxa"/>
            <w:tcBorders>
              <w:top w:val="nil" w:sz="6" w:space="0" w:color="auto"/>
              <w:left w:val="nil" w:sz="6" w:space="0" w:color="auto"/>
              <w:bottom w:val="single" w:sz="4" w:space="0" w:color="000000"/>
              <w:right w:val="nil" w:sz="6" w:space="0" w:color="auto"/>
            </w:tcBorders>
          </w:tcPr>
          <w:p>
            <w:pPr>
              <w:pStyle w:val="TableParagraph"/>
              <w:spacing w:line="240" w:lineRule="auto" w:before="39"/>
              <w:ind w:right="335"/>
              <w:jc w:val="right"/>
              <w:rPr>
                <w:rFonts w:ascii="Times New Roman" w:hAnsi="Times New Roman" w:cs="Times New Roman" w:eastAsia="Times New Roman" w:hint="default"/>
                <w:sz w:val="18"/>
                <w:szCs w:val="18"/>
              </w:rPr>
            </w:pPr>
            <w:r>
              <w:rPr>
                <w:rFonts w:ascii="Times New Roman"/>
                <w:spacing w:val="-1"/>
                <w:sz w:val="18"/>
              </w:rPr>
              <w:t>2,963,606,973.31</w:t>
            </w:r>
          </w:p>
        </w:tc>
        <w:tc>
          <w:tcPr>
            <w:tcW w:w="1755" w:type="dxa"/>
            <w:tcBorders>
              <w:top w:val="nil" w:sz="6" w:space="0" w:color="auto"/>
              <w:left w:val="nil" w:sz="6" w:space="0" w:color="auto"/>
              <w:bottom w:val="single" w:sz="4" w:space="0" w:color="000000"/>
              <w:right w:val="nil" w:sz="6" w:space="0" w:color="auto"/>
            </w:tcBorders>
          </w:tcPr>
          <w:p>
            <w:pPr>
              <w:pStyle w:val="TableParagraph"/>
              <w:spacing w:line="240" w:lineRule="auto" w:before="39"/>
              <w:ind w:right="380"/>
              <w:jc w:val="right"/>
              <w:rPr>
                <w:rFonts w:ascii="Times New Roman" w:hAnsi="Times New Roman" w:cs="Times New Roman" w:eastAsia="Times New Roman" w:hint="default"/>
                <w:sz w:val="18"/>
                <w:szCs w:val="18"/>
              </w:rPr>
            </w:pPr>
            <w:r>
              <w:rPr>
                <w:rFonts w:ascii="Times New Roman"/>
                <w:sz w:val="18"/>
              </w:rPr>
              <w:t>0.00</w:t>
            </w:r>
          </w:p>
        </w:tc>
        <w:tc>
          <w:tcPr>
            <w:tcW w:w="2024" w:type="dxa"/>
            <w:tcBorders>
              <w:top w:val="nil" w:sz="6" w:space="0" w:color="auto"/>
              <w:left w:val="nil" w:sz="6" w:space="0" w:color="auto"/>
              <w:bottom w:val="single" w:sz="4" w:space="0" w:color="000000"/>
              <w:right w:val="nil" w:sz="6" w:space="0" w:color="auto"/>
            </w:tcBorders>
          </w:tcPr>
          <w:p>
            <w:pPr>
              <w:pStyle w:val="TableParagraph"/>
              <w:spacing w:line="240" w:lineRule="auto" w:before="39"/>
              <w:ind w:right="0"/>
              <w:jc w:val="center"/>
              <w:rPr>
                <w:rFonts w:ascii="Times New Roman" w:hAnsi="Times New Roman" w:cs="Times New Roman" w:eastAsia="Times New Roman" w:hint="default"/>
                <w:sz w:val="18"/>
                <w:szCs w:val="18"/>
              </w:rPr>
            </w:pPr>
            <w:r>
              <w:rPr>
                <w:rFonts w:ascii="Times New Roman"/>
                <w:sz w:val="18"/>
              </w:rPr>
              <w:t>2,963,606,973.31</w:t>
            </w:r>
          </w:p>
        </w:tc>
        <w:tc>
          <w:tcPr>
            <w:tcW w:w="1980" w:type="dxa"/>
            <w:tcBorders>
              <w:top w:val="nil" w:sz="6" w:space="0" w:color="auto"/>
              <w:left w:val="nil" w:sz="6" w:space="0" w:color="auto"/>
              <w:bottom w:val="single" w:sz="4" w:space="0" w:color="000000"/>
              <w:right w:val="nil" w:sz="6" w:space="0" w:color="auto"/>
            </w:tcBorders>
          </w:tcPr>
          <w:p>
            <w:pPr>
              <w:pStyle w:val="TableParagraph"/>
              <w:spacing w:line="240" w:lineRule="auto" w:before="39"/>
              <w:ind w:left="44" w:right="0"/>
              <w:jc w:val="center"/>
              <w:rPr>
                <w:rFonts w:ascii="Times New Roman" w:hAnsi="Times New Roman" w:cs="Times New Roman" w:eastAsia="Times New Roman" w:hint="default"/>
                <w:sz w:val="18"/>
                <w:szCs w:val="18"/>
              </w:rPr>
            </w:pPr>
            <w:r>
              <w:rPr>
                <w:rFonts w:ascii="Times New Roman"/>
                <w:sz w:val="18"/>
              </w:rPr>
              <w:t>1,539,165,667.22</w:t>
            </w:r>
          </w:p>
        </w:tc>
        <w:tc>
          <w:tcPr>
            <w:tcW w:w="1754" w:type="dxa"/>
            <w:tcBorders>
              <w:top w:val="nil" w:sz="6" w:space="0" w:color="auto"/>
              <w:left w:val="nil" w:sz="6" w:space="0" w:color="auto"/>
              <w:bottom w:val="single" w:sz="4" w:space="0" w:color="000000"/>
              <w:right w:val="nil" w:sz="6" w:space="0" w:color="auto"/>
            </w:tcBorders>
          </w:tcPr>
          <w:p>
            <w:pPr>
              <w:pStyle w:val="TableParagraph"/>
              <w:spacing w:line="240" w:lineRule="auto" w:before="39"/>
              <w:ind w:right="377"/>
              <w:jc w:val="right"/>
              <w:rPr>
                <w:rFonts w:ascii="Times New Roman" w:hAnsi="Times New Roman" w:cs="Times New Roman" w:eastAsia="Times New Roman" w:hint="default"/>
                <w:sz w:val="18"/>
                <w:szCs w:val="18"/>
              </w:rPr>
            </w:pPr>
            <w:r>
              <w:rPr>
                <w:rFonts w:ascii="Times New Roman"/>
                <w:sz w:val="18"/>
              </w:rPr>
              <w:t>0.00</w:t>
            </w:r>
          </w:p>
        </w:tc>
        <w:tc>
          <w:tcPr>
            <w:tcW w:w="1749" w:type="dxa"/>
            <w:tcBorders>
              <w:top w:val="nil" w:sz="6" w:space="0" w:color="auto"/>
              <w:left w:val="nil" w:sz="6" w:space="0" w:color="auto"/>
              <w:bottom w:val="single" w:sz="4" w:space="0" w:color="000000"/>
              <w:right w:val="nil" w:sz="6" w:space="0" w:color="auto"/>
            </w:tcBorders>
          </w:tcPr>
          <w:p>
            <w:pPr>
              <w:pStyle w:val="TableParagraph"/>
              <w:spacing w:line="240" w:lineRule="auto" w:before="39"/>
              <w:ind w:right="108"/>
              <w:jc w:val="right"/>
              <w:rPr>
                <w:rFonts w:ascii="Times New Roman" w:hAnsi="Times New Roman" w:cs="Times New Roman" w:eastAsia="Times New Roman" w:hint="default"/>
                <w:sz w:val="18"/>
                <w:szCs w:val="18"/>
              </w:rPr>
            </w:pPr>
            <w:r>
              <w:rPr>
                <w:rFonts w:ascii="Times New Roman"/>
                <w:spacing w:val="-1"/>
                <w:sz w:val="18"/>
              </w:rPr>
              <w:t>1,539,165,667.22</w:t>
            </w:r>
          </w:p>
        </w:tc>
      </w:tr>
      <w:tr>
        <w:trPr>
          <w:trHeight w:val="305" w:hRule="exact"/>
        </w:trPr>
        <w:tc>
          <w:tcPr>
            <w:tcW w:w="2632" w:type="dxa"/>
            <w:tcBorders>
              <w:top w:val="single" w:sz="4" w:space="0" w:color="000000"/>
              <w:left w:val="nil" w:sz="6" w:space="0" w:color="auto"/>
              <w:bottom w:val="single" w:sz="12" w:space="0" w:color="000000"/>
              <w:right w:val="nil" w:sz="6" w:space="0" w:color="auto"/>
            </w:tcBorders>
          </w:tcPr>
          <w:p>
            <w:pPr>
              <w:pStyle w:val="TableParagraph"/>
              <w:spacing w:line="240" w:lineRule="auto" w:before="22"/>
              <w:ind w:left="10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320" w:type="dxa"/>
            <w:tcBorders>
              <w:top w:val="single" w:sz="4" w:space="0" w:color="000000"/>
              <w:left w:val="nil" w:sz="6" w:space="0" w:color="auto"/>
              <w:bottom w:val="single" w:sz="12" w:space="0" w:color="000000"/>
              <w:right w:val="nil" w:sz="6" w:space="0" w:color="auto"/>
            </w:tcBorders>
          </w:tcPr>
          <w:p>
            <w:pPr>
              <w:pStyle w:val="TableParagraph"/>
              <w:spacing w:line="240" w:lineRule="auto" w:before="78"/>
              <w:ind w:right="335"/>
              <w:jc w:val="right"/>
              <w:rPr>
                <w:rFonts w:ascii="Times New Roman" w:hAnsi="Times New Roman" w:cs="Times New Roman" w:eastAsia="Times New Roman" w:hint="default"/>
                <w:sz w:val="18"/>
                <w:szCs w:val="18"/>
              </w:rPr>
            </w:pPr>
            <w:r>
              <w:rPr>
                <w:rFonts w:ascii="Times New Roman"/>
                <w:b/>
                <w:spacing w:val="-1"/>
                <w:sz w:val="18"/>
              </w:rPr>
              <w:t>9,639,843,964.86</w:t>
            </w:r>
            <w:r>
              <w:rPr>
                <w:rFonts w:ascii="Times New Roman"/>
                <w:spacing w:val="-1"/>
                <w:sz w:val="18"/>
              </w:rPr>
            </w:r>
          </w:p>
        </w:tc>
        <w:tc>
          <w:tcPr>
            <w:tcW w:w="1755" w:type="dxa"/>
            <w:tcBorders>
              <w:top w:val="single" w:sz="4" w:space="0" w:color="000000"/>
              <w:left w:val="nil" w:sz="6" w:space="0" w:color="auto"/>
              <w:bottom w:val="single" w:sz="12" w:space="0" w:color="000000"/>
              <w:right w:val="nil" w:sz="6" w:space="0" w:color="auto"/>
            </w:tcBorders>
          </w:tcPr>
          <w:p>
            <w:pPr>
              <w:pStyle w:val="TableParagraph"/>
              <w:spacing w:line="240" w:lineRule="auto" w:before="78"/>
              <w:ind w:right="380"/>
              <w:jc w:val="right"/>
              <w:rPr>
                <w:rFonts w:ascii="Times New Roman" w:hAnsi="Times New Roman" w:cs="Times New Roman" w:eastAsia="Times New Roman" w:hint="default"/>
                <w:sz w:val="18"/>
                <w:szCs w:val="18"/>
              </w:rPr>
            </w:pPr>
            <w:r>
              <w:rPr>
                <w:rFonts w:ascii="Times New Roman"/>
                <w:b/>
                <w:spacing w:val="-1"/>
                <w:sz w:val="18"/>
              </w:rPr>
              <w:t>45,757,599.40</w:t>
            </w:r>
            <w:r>
              <w:rPr>
                <w:rFonts w:ascii="Times New Roman"/>
                <w:spacing w:val="-1"/>
                <w:sz w:val="18"/>
              </w:rPr>
            </w:r>
          </w:p>
        </w:tc>
        <w:tc>
          <w:tcPr>
            <w:tcW w:w="2024" w:type="dxa"/>
            <w:tcBorders>
              <w:top w:val="single" w:sz="4" w:space="0" w:color="000000"/>
              <w:left w:val="nil" w:sz="6" w:space="0" w:color="auto"/>
              <w:bottom w:val="single" w:sz="12" w:space="0" w:color="000000"/>
              <w:right w:val="nil" w:sz="6" w:space="0" w:color="auto"/>
            </w:tcBorders>
          </w:tcPr>
          <w:p>
            <w:pPr>
              <w:pStyle w:val="TableParagraph"/>
              <w:spacing w:line="240" w:lineRule="auto" w:before="78"/>
              <w:ind w:right="0"/>
              <w:jc w:val="center"/>
              <w:rPr>
                <w:rFonts w:ascii="Times New Roman" w:hAnsi="Times New Roman" w:cs="Times New Roman" w:eastAsia="Times New Roman" w:hint="default"/>
                <w:sz w:val="18"/>
                <w:szCs w:val="18"/>
              </w:rPr>
            </w:pPr>
            <w:r>
              <w:rPr>
                <w:rFonts w:ascii="Times New Roman"/>
                <w:b/>
                <w:sz w:val="18"/>
              </w:rPr>
              <w:t>9,594,086,365.46</w:t>
            </w:r>
            <w:r>
              <w:rPr>
                <w:rFonts w:ascii="Times New Roman"/>
                <w:sz w:val="18"/>
              </w:rPr>
            </w:r>
          </w:p>
        </w:tc>
        <w:tc>
          <w:tcPr>
            <w:tcW w:w="1980" w:type="dxa"/>
            <w:tcBorders>
              <w:top w:val="single" w:sz="4" w:space="0" w:color="000000"/>
              <w:left w:val="nil" w:sz="6" w:space="0" w:color="auto"/>
              <w:bottom w:val="single" w:sz="12" w:space="0" w:color="000000"/>
              <w:right w:val="nil" w:sz="6" w:space="0" w:color="auto"/>
            </w:tcBorders>
          </w:tcPr>
          <w:p>
            <w:pPr>
              <w:pStyle w:val="TableParagraph"/>
              <w:spacing w:line="240" w:lineRule="auto" w:before="78"/>
              <w:ind w:left="44" w:right="0"/>
              <w:jc w:val="center"/>
              <w:rPr>
                <w:rFonts w:ascii="Times New Roman" w:hAnsi="Times New Roman" w:cs="Times New Roman" w:eastAsia="Times New Roman" w:hint="default"/>
                <w:sz w:val="18"/>
                <w:szCs w:val="18"/>
              </w:rPr>
            </w:pPr>
            <w:r>
              <w:rPr>
                <w:rFonts w:ascii="Times New Roman"/>
                <w:b/>
                <w:sz w:val="18"/>
              </w:rPr>
              <w:t>8,216,402,658.77</w:t>
            </w:r>
            <w:r>
              <w:rPr>
                <w:rFonts w:ascii="Times New Roman"/>
                <w:sz w:val="18"/>
              </w:rPr>
            </w:r>
          </w:p>
        </w:tc>
        <w:tc>
          <w:tcPr>
            <w:tcW w:w="1754" w:type="dxa"/>
            <w:tcBorders>
              <w:top w:val="single" w:sz="4" w:space="0" w:color="000000"/>
              <w:left w:val="nil" w:sz="6" w:space="0" w:color="auto"/>
              <w:bottom w:val="single" w:sz="12" w:space="0" w:color="000000"/>
              <w:right w:val="nil" w:sz="6" w:space="0" w:color="auto"/>
            </w:tcBorders>
          </w:tcPr>
          <w:p>
            <w:pPr>
              <w:pStyle w:val="TableParagraph"/>
              <w:spacing w:line="240" w:lineRule="auto" w:before="78"/>
              <w:ind w:right="378"/>
              <w:jc w:val="right"/>
              <w:rPr>
                <w:rFonts w:ascii="Times New Roman" w:hAnsi="Times New Roman" w:cs="Times New Roman" w:eastAsia="Times New Roman" w:hint="default"/>
                <w:sz w:val="18"/>
                <w:szCs w:val="18"/>
              </w:rPr>
            </w:pPr>
            <w:r>
              <w:rPr>
                <w:rFonts w:ascii="Times New Roman"/>
                <w:b/>
                <w:spacing w:val="-1"/>
                <w:sz w:val="18"/>
              </w:rPr>
              <w:t>45,757,599.40</w:t>
            </w:r>
            <w:r>
              <w:rPr>
                <w:rFonts w:ascii="Times New Roman"/>
                <w:spacing w:val="-1"/>
                <w:sz w:val="18"/>
              </w:rPr>
            </w:r>
          </w:p>
        </w:tc>
        <w:tc>
          <w:tcPr>
            <w:tcW w:w="1749" w:type="dxa"/>
            <w:tcBorders>
              <w:top w:val="single" w:sz="4" w:space="0" w:color="000000"/>
              <w:left w:val="nil" w:sz="6" w:space="0" w:color="auto"/>
              <w:bottom w:val="single" w:sz="12" w:space="0" w:color="000000"/>
              <w:right w:val="nil" w:sz="6" w:space="0" w:color="auto"/>
            </w:tcBorders>
          </w:tcPr>
          <w:p>
            <w:pPr>
              <w:pStyle w:val="TableParagraph"/>
              <w:spacing w:line="240" w:lineRule="auto" w:before="78"/>
              <w:ind w:right="108"/>
              <w:jc w:val="right"/>
              <w:rPr>
                <w:rFonts w:ascii="Times New Roman" w:hAnsi="Times New Roman" w:cs="Times New Roman" w:eastAsia="Times New Roman" w:hint="default"/>
                <w:sz w:val="18"/>
                <w:szCs w:val="18"/>
              </w:rPr>
            </w:pPr>
            <w:r>
              <w:rPr>
                <w:rFonts w:ascii="Times New Roman"/>
                <w:b/>
                <w:spacing w:val="-1"/>
                <w:sz w:val="18"/>
              </w:rPr>
              <w:t>8,170,645,059.37</w:t>
            </w:r>
            <w:r>
              <w:rPr>
                <w:rFonts w:ascii="Times New Roman"/>
                <w:spacing w:val="-1"/>
                <w:sz w:val="18"/>
              </w:rPr>
            </w:r>
          </w:p>
        </w:tc>
      </w:tr>
    </w:tbl>
    <w:p>
      <w:pPr>
        <w:spacing w:before="70"/>
        <w:ind w:left="691"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 </w:t>
      </w:r>
      <w:r>
        <w:rPr>
          <w:rFonts w:ascii="Times New Roman" w:hAnsi="Times New Roman" w:cs="Times New Roman" w:eastAsia="Times New Roman" w:hint="default"/>
          <w:b/>
          <w:bCs/>
          <w:spacing w:val="16"/>
          <w:sz w:val="22"/>
          <w:szCs w:val="22"/>
        </w:rPr>
        <w:t> </w:t>
      </w:r>
      <w:r>
        <w:rPr>
          <w:rFonts w:ascii="宋体" w:hAnsi="宋体" w:cs="宋体" w:eastAsia="宋体" w:hint="default"/>
          <w:sz w:val="22"/>
          <w:szCs w:val="22"/>
        </w:rPr>
        <w:t>对子公司投资</w:t>
      </w:r>
    </w:p>
    <w:p>
      <w:pPr>
        <w:spacing w:line="240" w:lineRule="auto" w:before="3"/>
        <w:rPr>
          <w:rFonts w:ascii="宋体" w:hAnsi="宋体" w:cs="宋体" w:eastAsia="宋体" w:hint="default"/>
          <w:sz w:val="11"/>
          <w:szCs w:val="11"/>
        </w:rPr>
      </w:pPr>
    </w:p>
    <w:tbl>
      <w:tblPr>
        <w:tblW w:w="0" w:type="auto"/>
        <w:jc w:val="left"/>
        <w:tblInd w:w="130" w:type="dxa"/>
        <w:tblLayout w:type="fixed"/>
        <w:tblCellMar>
          <w:top w:w="0" w:type="dxa"/>
          <w:left w:w="0" w:type="dxa"/>
          <w:bottom w:w="0" w:type="dxa"/>
          <w:right w:w="0" w:type="dxa"/>
        </w:tblCellMar>
        <w:tblLook w:val="01E0"/>
      </w:tblPr>
      <w:tblGrid>
        <w:gridCol w:w="3912"/>
        <w:gridCol w:w="2322"/>
        <w:gridCol w:w="1120"/>
        <w:gridCol w:w="1312"/>
        <w:gridCol w:w="1658"/>
        <w:gridCol w:w="1986"/>
        <w:gridCol w:w="1905"/>
      </w:tblGrid>
      <w:tr>
        <w:trPr>
          <w:trHeight w:val="305" w:hRule="exact"/>
        </w:trPr>
        <w:tc>
          <w:tcPr>
            <w:tcW w:w="3912"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left="108" w:right="0"/>
              <w:jc w:val="left"/>
              <w:rPr>
                <w:rFonts w:ascii="宋体" w:hAnsi="宋体" w:cs="宋体" w:eastAsia="宋体" w:hint="default"/>
                <w:sz w:val="18"/>
                <w:szCs w:val="18"/>
              </w:rPr>
            </w:pPr>
            <w:r>
              <w:rPr>
                <w:rFonts w:ascii="宋体" w:hAnsi="宋体" w:cs="宋体" w:eastAsia="宋体" w:hint="default"/>
                <w:b/>
                <w:bCs/>
                <w:sz w:val="18"/>
                <w:szCs w:val="18"/>
              </w:rPr>
              <w:t>被投资单位</w:t>
            </w:r>
            <w:r>
              <w:rPr>
                <w:rFonts w:ascii="宋体" w:hAnsi="宋体" w:cs="宋体" w:eastAsia="宋体" w:hint="default"/>
                <w:sz w:val="18"/>
                <w:szCs w:val="18"/>
              </w:rPr>
            </w:r>
          </w:p>
        </w:tc>
        <w:tc>
          <w:tcPr>
            <w:tcW w:w="2322"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left="1092"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c>
          <w:tcPr>
            <w:tcW w:w="1120"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right="257"/>
              <w:jc w:val="right"/>
              <w:rPr>
                <w:rFonts w:ascii="宋体" w:hAnsi="宋体" w:cs="宋体" w:eastAsia="宋体" w:hint="default"/>
                <w:sz w:val="18"/>
                <w:szCs w:val="18"/>
              </w:rPr>
            </w:pPr>
            <w:r>
              <w:rPr>
                <w:rFonts w:ascii="宋体" w:hAnsi="宋体" w:cs="宋体" w:eastAsia="宋体" w:hint="default"/>
                <w:b/>
                <w:bCs/>
                <w:w w:val="95"/>
                <w:sz w:val="18"/>
                <w:szCs w:val="18"/>
              </w:rPr>
              <w:t>本年增加</w:t>
            </w:r>
            <w:r>
              <w:rPr>
                <w:rFonts w:ascii="宋体" w:hAnsi="宋体" w:cs="宋体" w:eastAsia="宋体" w:hint="default"/>
                <w:sz w:val="18"/>
                <w:szCs w:val="18"/>
              </w:rPr>
            </w:r>
          </w:p>
        </w:tc>
        <w:tc>
          <w:tcPr>
            <w:tcW w:w="1312"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left="198" w:right="0"/>
              <w:jc w:val="left"/>
              <w:rPr>
                <w:rFonts w:ascii="宋体" w:hAnsi="宋体" w:cs="宋体" w:eastAsia="宋体" w:hint="default"/>
                <w:sz w:val="18"/>
                <w:szCs w:val="18"/>
              </w:rPr>
            </w:pPr>
            <w:r>
              <w:rPr>
                <w:rFonts w:ascii="宋体" w:hAnsi="宋体" w:cs="宋体" w:eastAsia="宋体" w:hint="default"/>
                <w:b/>
                <w:bCs/>
                <w:sz w:val="18"/>
                <w:szCs w:val="18"/>
              </w:rPr>
              <w:t>本年减少</w:t>
            </w:r>
            <w:r>
              <w:rPr>
                <w:rFonts w:ascii="宋体" w:hAnsi="宋体" w:cs="宋体" w:eastAsia="宋体" w:hint="default"/>
                <w:sz w:val="18"/>
                <w:szCs w:val="18"/>
              </w:rPr>
            </w:r>
          </w:p>
        </w:tc>
        <w:tc>
          <w:tcPr>
            <w:tcW w:w="1658"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left="376"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1986"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left="189" w:right="0"/>
              <w:jc w:val="left"/>
              <w:rPr>
                <w:rFonts w:ascii="宋体" w:hAnsi="宋体" w:cs="宋体" w:eastAsia="宋体" w:hint="default"/>
                <w:sz w:val="18"/>
                <w:szCs w:val="18"/>
              </w:rPr>
            </w:pPr>
            <w:r>
              <w:rPr>
                <w:rFonts w:ascii="宋体" w:hAnsi="宋体" w:cs="宋体" w:eastAsia="宋体" w:hint="default"/>
                <w:b/>
                <w:bCs/>
                <w:sz w:val="18"/>
                <w:szCs w:val="18"/>
              </w:rPr>
              <w:t>本年计提减值准备</w:t>
            </w:r>
            <w:r>
              <w:rPr>
                <w:rFonts w:ascii="宋体" w:hAnsi="宋体" w:cs="宋体" w:eastAsia="宋体" w:hint="default"/>
                <w:sz w:val="18"/>
                <w:szCs w:val="18"/>
              </w:rPr>
            </w:r>
          </w:p>
        </w:tc>
        <w:tc>
          <w:tcPr>
            <w:tcW w:w="1905"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left="188" w:right="0"/>
              <w:jc w:val="left"/>
              <w:rPr>
                <w:rFonts w:ascii="宋体" w:hAnsi="宋体" w:cs="宋体" w:eastAsia="宋体" w:hint="default"/>
                <w:sz w:val="18"/>
                <w:szCs w:val="18"/>
              </w:rPr>
            </w:pPr>
            <w:r>
              <w:rPr>
                <w:rFonts w:ascii="宋体" w:hAnsi="宋体" w:cs="宋体" w:eastAsia="宋体" w:hint="default"/>
                <w:b/>
                <w:bCs/>
                <w:sz w:val="18"/>
                <w:szCs w:val="18"/>
              </w:rPr>
              <w:t>减值准备年末余额</w:t>
            </w:r>
            <w:r>
              <w:rPr>
                <w:rFonts w:ascii="宋体" w:hAnsi="宋体" w:cs="宋体" w:eastAsia="宋体" w:hint="default"/>
                <w:sz w:val="18"/>
                <w:szCs w:val="18"/>
              </w:rPr>
            </w:r>
          </w:p>
        </w:tc>
      </w:tr>
      <w:tr>
        <w:trPr>
          <w:trHeight w:val="324" w:hRule="exact"/>
        </w:trPr>
        <w:tc>
          <w:tcPr>
            <w:tcW w:w="3912" w:type="dxa"/>
            <w:tcBorders>
              <w:top w:val="single" w:sz="4" w:space="0" w:color="000000"/>
              <w:left w:val="nil" w:sz="6" w:space="0" w:color="auto"/>
              <w:bottom w:val="nil" w:sz="6" w:space="0" w:color="auto"/>
              <w:right w:val="nil" w:sz="6" w:space="0" w:color="auto"/>
            </w:tcBorders>
          </w:tcPr>
          <w:p>
            <w:pPr>
              <w:pStyle w:val="TableParagraph"/>
              <w:spacing w:line="240" w:lineRule="auto" w:before="21"/>
              <w:ind w:left="108" w:right="0"/>
              <w:jc w:val="left"/>
              <w:rPr>
                <w:rFonts w:ascii="宋体" w:hAnsi="宋体" w:cs="宋体" w:eastAsia="宋体" w:hint="default"/>
                <w:sz w:val="18"/>
                <w:szCs w:val="18"/>
              </w:rPr>
            </w:pPr>
            <w:r>
              <w:rPr>
                <w:rFonts w:ascii="宋体" w:hAnsi="宋体" w:cs="宋体" w:eastAsia="宋体" w:hint="default"/>
                <w:sz w:val="18"/>
                <w:szCs w:val="18"/>
              </w:rPr>
              <w:t>北京壹人壹本信息科技有限公司</w:t>
            </w:r>
          </w:p>
        </w:tc>
        <w:tc>
          <w:tcPr>
            <w:tcW w:w="2322"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136"/>
              <w:jc w:val="right"/>
              <w:rPr>
                <w:rFonts w:ascii="Times New Roman" w:hAnsi="Times New Roman" w:cs="Times New Roman" w:eastAsia="Times New Roman" w:hint="default"/>
                <w:sz w:val="18"/>
                <w:szCs w:val="18"/>
              </w:rPr>
            </w:pPr>
            <w:r>
              <w:rPr>
                <w:rFonts w:ascii="Times New Roman"/>
                <w:spacing w:val="-1"/>
                <w:sz w:val="18"/>
              </w:rPr>
              <w:t>1,213,925,700.00</w:t>
            </w:r>
          </w:p>
        </w:tc>
        <w:tc>
          <w:tcPr>
            <w:tcW w:w="1120"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196"/>
              <w:jc w:val="right"/>
              <w:rPr>
                <w:rFonts w:ascii="Times New Roman" w:hAnsi="Times New Roman" w:cs="Times New Roman" w:eastAsia="Times New Roman" w:hint="default"/>
                <w:sz w:val="18"/>
                <w:szCs w:val="18"/>
              </w:rPr>
            </w:pPr>
            <w:r>
              <w:rPr>
                <w:rFonts w:ascii="Times New Roman"/>
                <w:sz w:val="18"/>
              </w:rPr>
              <w:t>0.00</w:t>
            </w:r>
          </w:p>
        </w:tc>
        <w:tc>
          <w:tcPr>
            <w:tcW w:w="1312"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206"/>
              <w:jc w:val="right"/>
              <w:rPr>
                <w:rFonts w:ascii="Times New Roman" w:hAnsi="Times New Roman" w:cs="Times New Roman" w:eastAsia="Times New Roman" w:hint="default"/>
                <w:sz w:val="18"/>
                <w:szCs w:val="18"/>
              </w:rPr>
            </w:pPr>
            <w:r>
              <w:rPr>
                <w:rFonts w:ascii="Times New Roman"/>
                <w:sz w:val="18"/>
              </w:rPr>
              <w:t>0.00</w:t>
            </w:r>
          </w:p>
        </w:tc>
        <w:tc>
          <w:tcPr>
            <w:tcW w:w="1658"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187"/>
              <w:jc w:val="right"/>
              <w:rPr>
                <w:rFonts w:ascii="Times New Roman" w:hAnsi="Times New Roman" w:cs="Times New Roman" w:eastAsia="Times New Roman" w:hint="default"/>
                <w:sz w:val="18"/>
                <w:szCs w:val="18"/>
              </w:rPr>
            </w:pPr>
            <w:r>
              <w:rPr>
                <w:rFonts w:ascii="Times New Roman"/>
                <w:spacing w:val="-1"/>
                <w:sz w:val="18"/>
              </w:rPr>
              <w:t>1,213,925,700.00</w:t>
            </w:r>
          </w:p>
        </w:tc>
        <w:tc>
          <w:tcPr>
            <w:tcW w:w="1986"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186"/>
              <w:jc w:val="right"/>
              <w:rPr>
                <w:rFonts w:ascii="Times New Roman" w:hAnsi="Times New Roman" w:cs="Times New Roman" w:eastAsia="Times New Roman" w:hint="default"/>
                <w:sz w:val="18"/>
                <w:szCs w:val="18"/>
              </w:rPr>
            </w:pPr>
            <w:r>
              <w:rPr>
                <w:rFonts w:ascii="Times New Roman"/>
                <w:sz w:val="18"/>
              </w:rPr>
              <w:t>0.00</w:t>
            </w:r>
          </w:p>
        </w:tc>
        <w:tc>
          <w:tcPr>
            <w:tcW w:w="1905"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107"/>
              <w:jc w:val="right"/>
              <w:rPr>
                <w:rFonts w:ascii="Times New Roman" w:hAnsi="Times New Roman" w:cs="Times New Roman" w:eastAsia="Times New Roman" w:hint="default"/>
                <w:sz w:val="18"/>
                <w:szCs w:val="18"/>
              </w:rPr>
            </w:pPr>
            <w:r>
              <w:rPr>
                <w:rFonts w:ascii="Times New Roman"/>
                <w:sz w:val="18"/>
              </w:rPr>
              <w:t>0.00</w:t>
            </w:r>
          </w:p>
        </w:tc>
      </w:tr>
      <w:tr>
        <w:trPr>
          <w:trHeight w:val="285" w:hRule="exact"/>
        </w:trPr>
        <w:tc>
          <w:tcPr>
            <w:tcW w:w="3912" w:type="dxa"/>
            <w:tcBorders>
              <w:top w:val="nil" w:sz="6" w:space="0" w:color="auto"/>
              <w:left w:val="nil" w:sz="6" w:space="0" w:color="auto"/>
              <w:bottom w:val="nil" w:sz="6" w:space="0" w:color="auto"/>
              <w:right w:val="nil" w:sz="6" w:space="0" w:color="auto"/>
            </w:tcBorders>
          </w:tcPr>
          <w:p>
            <w:pPr>
              <w:pStyle w:val="TableParagraph"/>
              <w:spacing w:line="223" w:lineRule="exact"/>
              <w:ind w:left="108" w:right="0"/>
              <w:jc w:val="left"/>
              <w:rPr>
                <w:rFonts w:ascii="宋体" w:hAnsi="宋体" w:cs="宋体" w:eastAsia="宋体" w:hint="default"/>
                <w:sz w:val="18"/>
                <w:szCs w:val="18"/>
              </w:rPr>
            </w:pPr>
            <w:r>
              <w:rPr>
                <w:rFonts w:ascii="宋体" w:hAnsi="宋体" w:cs="宋体" w:eastAsia="宋体" w:hint="default"/>
                <w:sz w:val="18"/>
                <w:szCs w:val="18"/>
              </w:rPr>
              <w:t>南通同方半导体有限公司</w:t>
            </w:r>
          </w:p>
        </w:tc>
        <w:tc>
          <w:tcPr>
            <w:tcW w:w="2322"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36"/>
              <w:jc w:val="right"/>
              <w:rPr>
                <w:rFonts w:ascii="Times New Roman" w:hAnsi="Times New Roman" w:cs="Times New Roman" w:eastAsia="Times New Roman" w:hint="default"/>
                <w:sz w:val="18"/>
                <w:szCs w:val="18"/>
              </w:rPr>
            </w:pPr>
            <w:r>
              <w:rPr>
                <w:rFonts w:ascii="Times New Roman"/>
                <w:spacing w:val="-1"/>
                <w:sz w:val="18"/>
              </w:rPr>
              <w:t>814,000,000.00</w:t>
            </w:r>
          </w:p>
        </w:tc>
        <w:tc>
          <w:tcPr>
            <w:tcW w:w="1120"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96"/>
              <w:jc w:val="right"/>
              <w:rPr>
                <w:rFonts w:ascii="Times New Roman" w:hAnsi="Times New Roman" w:cs="Times New Roman" w:eastAsia="Times New Roman" w:hint="default"/>
                <w:sz w:val="18"/>
                <w:szCs w:val="18"/>
              </w:rPr>
            </w:pPr>
            <w:r>
              <w:rPr>
                <w:rFonts w:ascii="Times New Roman"/>
                <w:sz w:val="18"/>
              </w:rPr>
              <w:t>0.00</w:t>
            </w:r>
          </w:p>
        </w:tc>
        <w:tc>
          <w:tcPr>
            <w:tcW w:w="1312"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06"/>
              <w:jc w:val="right"/>
              <w:rPr>
                <w:rFonts w:ascii="Times New Roman" w:hAnsi="Times New Roman" w:cs="Times New Roman" w:eastAsia="Times New Roman" w:hint="default"/>
                <w:sz w:val="18"/>
                <w:szCs w:val="18"/>
              </w:rPr>
            </w:pPr>
            <w:r>
              <w:rPr>
                <w:rFonts w:ascii="Times New Roman"/>
                <w:sz w:val="18"/>
              </w:rPr>
              <w:t>0.00</w:t>
            </w:r>
          </w:p>
        </w:tc>
        <w:tc>
          <w:tcPr>
            <w:tcW w:w="1658"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87"/>
              <w:jc w:val="right"/>
              <w:rPr>
                <w:rFonts w:ascii="Times New Roman" w:hAnsi="Times New Roman" w:cs="Times New Roman" w:eastAsia="Times New Roman" w:hint="default"/>
                <w:sz w:val="18"/>
                <w:szCs w:val="18"/>
              </w:rPr>
            </w:pPr>
            <w:r>
              <w:rPr>
                <w:rFonts w:ascii="Times New Roman"/>
                <w:spacing w:val="-1"/>
                <w:sz w:val="18"/>
              </w:rPr>
              <w:t>814,000,000.00</w:t>
            </w:r>
          </w:p>
        </w:tc>
        <w:tc>
          <w:tcPr>
            <w:tcW w:w="1986"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86"/>
              <w:jc w:val="right"/>
              <w:rPr>
                <w:rFonts w:ascii="Times New Roman" w:hAnsi="Times New Roman" w:cs="Times New Roman" w:eastAsia="Times New Roman" w:hint="default"/>
                <w:sz w:val="18"/>
                <w:szCs w:val="18"/>
              </w:rPr>
            </w:pPr>
            <w:r>
              <w:rPr>
                <w:rFonts w:ascii="Times New Roman"/>
                <w:sz w:val="18"/>
              </w:rPr>
              <w:t>0.00</w:t>
            </w:r>
          </w:p>
        </w:tc>
        <w:tc>
          <w:tcPr>
            <w:tcW w:w="1905"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07"/>
              <w:jc w:val="right"/>
              <w:rPr>
                <w:rFonts w:ascii="Times New Roman" w:hAnsi="Times New Roman" w:cs="Times New Roman" w:eastAsia="Times New Roman" w:hint="default"/>
                <w:sz w:val="18"/>
                <w:szCs w:val="18"/>
              </w:rPr>
            </w:pPr>
            <w:r>
              <w:rPr>
                <w:rFonts w:ascii="Times New Roman"/>
                <w:sz w:val="18"/>
              </w:rPr>
              <w:t>0.00</w:t>
            </w:r>
          </w:p>
        </w:tc>
      </w:tr>
      <w:tr>
        <w:trPr>
          <w:trHeight w:val="285" w:hRule="exact"/>
        </w:trPr>
        <w:tc>
          <w:tcPr>
            <w:tcW w:w="3912" w:type="dxa"/>
            <w:tcBorders>
              <w:top w:val="nil" w:sz="6" w:space="0" w:color="auto"/>
              <w:left w:val="nil" w:sz="6" w:space="0" w:color="auto"/>
              <w:bottom w:val="nil" w:sz="6" w:space="0" w:color="auto"/>
              <w:right w:val="nil" w:sz="6" w:space="0" w:color="auto"/>
            </w:tcBorders>
          </w:tcPr>
          <w:p>
            <w:pPr>
              <w:pStyle w:val="TableParagraph"/>
              <w:spacing w:line="222" w:lineRule="exact"/>
              <w:ind w:left="108" w:right="0"/>
              <w:jc w:val="left"/>
              <w:rPr>
                <w:rFonts w:ascii="宋体" w:hAnsi="宋体" w:cs="宋体" w:eastAsia="宋体" w:hint="default"/>
                <w:sz w:val="18"/>
                <w:szCs w:val="18"/>
              </w:rPr>
            </w:pPr>
            <w:r>
              <w:rPr>
                <w:rFonts w:ascii="宋体" w:hAnsi="宋体" w:cs="宋体" w:eastAsia="宋体" w:hint="default"/>
                <w:sz w:val="18"/>
                <w:szCs w:val="18"/>
              </w:rPr>
              <w:t>同方计算机有限公司</w:t>
            </w:r>
          </w:p>
        </w:tc>
        <w:tc>
          <w:tcPr>
            <w:tcW w:w="2322"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36"/>
              <w:jc w:val="right"/>
              <w:rPr>
                <w:rFonts w:ascii="Times New Roman" w:hAnsi="Times New Roman" w:cs="Times New Roman" w:eastAsia="Times New Roman" w:hint="default"/>
                <w:sz w:val="18"/>
                <w:szCs w:val="18"/>
              </w:rPr>
            </w:pPr>
            <w:r>
              <w:rPr>
                <w:rFonts w:ascii="Times New Roman"/>
                <w:spacing w:val="-1"/>
                <w:sz w:val="18"/>
              </w:rPr>
              <w:t>599,910,000.00</w:t>
            </w:r>
          </w:p>
        </w:tc>
        <w:tc>
          <w:tcPr>
            <w:tcW w:w="1120"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96"/>
              <w:jc w:val="right"/>
              <w:rPr>
                <w:rFonts w:ascii="Times New Roman" w:hAnsi="Times New Roman" w:cs="Times New Roman" w:eastAsia="Times New Roman" w:hint="default"/>
                <w:sz w:val="18"/>
                <w:szCs w:val="18"/>
              </w:rPr>
            </w:pPr>
            <w:r>
              <w:rPr>
                <w:rFonts w:ascii="Times New Roman"/>
                <w:sz w:val="18"/>
              </w:rPr>
              <w:t>0.00</w:t>
            </w:r>
          </w:p>
        </w:tc>
        <w:tc>
          <w:tcPr>
            <w:tcW w:w="1312"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206"/>
              <w:jc w:val="right"/>
              <w:rPr>
                <w:rFonts w:ascii="Times New Roman" w:hAnsi="Times New Roman" w:cs="Times New Roman" w:eastAsia="Times New Roman" w:hint="default"/>
                <w:sz w:val="18"/>
                <w:szCs w:val="18"/>
              </w:rPr>
            </w:pPr>
            <w:r>
              <w:rPr>
                <w:rFonts w:ascii="Times New Roman"/>
                <w:sz w:val="18"/>
              </w:rPr>
              <w:t>0.00</w:t>
            </w:r>
          </w:p>
        </w:tc>
        <w:tc>
          <w:tcPr>
            <w:tcW w:w="1658"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87"/>
              <w:jc w:val="right"/>
              <w:rPr>
                <w:rFonts w:ascii="Times New Roman" w:hAnsi="Times New Roman" w:cs="Times New Roman" w:eastAsia="Times New Roman" w:hint="default"/>
                <w:sz w:val="18"/>
                <w:szCs w:val="18"/>
              </w:rPr>
            </w:pPr>
            <w:r>
              <w:rPr>
                <w:rFonts w:ascii="Times New Roman"/>
                <w:spacing w:val="-1"/>
                <w:sz w:val="18"/>
              </w:rPr>
              <w:t>599,910,000.00</w:t>
            </w:r>
          </w:p>
        </w:tc>
        <w:tc>
          <w:tcPr>
            <w:tcW w:w="1986"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86"/>
              <w:jc w:val="right"/>
              <w:rPr>
                <w:rFonts w:ascii="Times New Roman" w:hAnsi="Times New Roman" w:cs="Times New Roman" w:eastAsia="Times New Roman" w:hint="default"/>
                <w:sz w:val="18"/>
                <w:szCs w:val="18"/>
              </w:rPr>
            </w:pPr>
            <w:r>
              <w:rPr>
                <w:rFonts w:ascii="Times New Roman"/>
                <w:sz w:val="18"/>
              </w:rPr>
              <w:t>0.00</w:t>
            </w:r>
          </w:p>
        </w:tc>
        <w:tc>
          <w:tcPr>
            <w:tcW w:w="1905"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7"/>
              <w:jc w:val="right"/>
              <w:rPr>
                <w:rFonts w:ascii="Times New Roman" w:hAnsi="Times New Roman" w:cs="Times New Roman" w:eastAsia="Times New Roman" w:hint="default"/>
                <w:sz w:val="18"/>
                <w:szCs w:val="18"/>
              </w:rPr>
            </w:pPr>
            <w:r>
              <w:rPr>
                <w:rFonts w:ascii="Times New Roman"/>
                <w:sz w:val="18"/>
              </w:rPr>
              <w:t>0.00</w:t>
            </w:r>
          </w:p>
        </w:tc>
      </w:tr>
      <w:tr>
        <w:trPr>
          <w:trHeight w:val="285" w:hRule="exact"/>
        </w:trPr>
        <w:tc>
          <w:tcPr>
            <w:tcW w:w="3912" w:type="dxa"/>
            <w:tcBorders>
              <w:top w:val="nil" w:sz="6" w:space="0" w:color="auto"/>
              <w:left w:val="nil" w:sz="6" w:space="0" w:color="auto"/>
              <w:bottom w:val="nil" w:sz="6" w:space="0" w:color="auto"/>
              <w:right w:val="nil" w:sz="6" w:space="0" w:color="auto"/>
            </w:tcBorders>
          </w:tcPr>
          <w:p>
            <w:pPr>
              <w:pStyle w:val="TableParagraph"/>
              <w:spacing w:line="223" w:lineRule="exact"/>
              <w:ind w:left="108" w:right="0"/>
              <w:jc w:val="left"/>
              <w:rPr>
                <w:rFonts w:ascii="宋体" w:hAnsi="宋体" w:cs="宋体" w:eastAsia="宋体" w:hint="default"/>
                <w:sz w:val="18"/>
                <w:szCs w:val="18"/>
              </w:rPr>
            </w:pPr>
            <w:r>
              <w:rPr>
                <w:rFonts w:ascii="宋体" w:hAnsi="宋体" w:cs="宋体" w:eastAsia="宋体" w:hint="default"/>
                <w:sz w:val="18"/>
                <w:szCs w:val="18"/>
              </w:rPr>
              <w:t>同方人工环境有限公司</w:t>
            </w:r>
          </w:p>
        </w:tc>
        <w:tc>
          <w:tcPr>
            <w:tcW w:w="2322"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36"/>
              <w:jc w:val="right"/>
              <w:rPr>
                <w:rFonts w:ascii="Times New Roman" w:hAnsi="Times New Roman" w:cs="Times New Roman" w:eastAsia="Times New Roman" w:hint="default"/>
                <w:sz w:val="18"/>
                <w:szCs w:val="18"/>
              </w:rPr>
            </w:pPr>
            <w:r>
              <w:rPr>
                <w:rFonts w:ascii="Times New Roman"/>
                <w:spacing w:val="-1"/>
                <w:sz w:val="18"/>
              </w:rPr>
              <w:t>434,834,441.73</w:t>
            </w:r>
          </w:p>
        </w:tc>
        <w:tc>
          <w:tcPr>
            <w:tcW w:w="1120"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96"/>
              <w:jc w:val="right"/>
              <w:rPr>
                <w:rFonts w:ascii="Times New Roman" w:hAnsi="Times New Roman" w:cs="Times New Roman" w:eastAsia="Times New Roman" w:hint="default"/>
                <w:sz w:val="18"/>
                <w:szCs w:val="18"/>
              </w:rPr>
            </w:pPr>
            <w:r>
              <w:rPr>
                <w:rFonts w:ascii="Times New Roman"/>
                <w:sz w:val="18"/>
              </w:rPr>
              <w:t>0.00</w:t>
            </w:r>
          </w:p>
        </w:tc>
        <w:tc>
          <w:tcPr>
            <w:tcW w:w="1312"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06"/>
              <w:jc w:val="right"/>
              <w:rPr>
                <w:rFonts w:ascii="Times New Roman" w:hAnsi="Times New Roman" w:cs="Times New Roman" w:eastAsia="Times New Roman" w:hint="default"/>
                <w:sz w:val="18"/>
                <w:szCs w:val="18"/>
              </w:rPr>
            </w:pPr>
            <w:r>
              <w:rPr>
                <w:rFonts w:ascii="Times New Roman"/>
                <w:sz w:val="18"/>
              </w:rPr>
              <w:t>0.00</w:t>
            </w:r>
          </w:p>
        </w:tc>
        <w:tc>
          <w:tcPr>
            <w:tcW w:w="1658"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87"/>
              <w:jc w:val="right"/>
              <w:rPr>
                <w:rFonts w:ascii="Times New Roman" w:hAnsi="Times New Roman" w:cs="Times New Roman" w:eastAsia="Times New Roman" w:hint="default"/>
                <w:sz w:val="18"/>
                <w:szCs w:val="18"/>
              </w:rPr>
            </w:pPr>
            <w:r>
              <w:rPr>
                <w:rFonts w:ascii="Times New Roman"/>
                <w:spacing w:val="-1"/>
                <w:sz w:val="18"/>
              </w:rPr>
              <w:t>434,834,441.73</w:t>
            </w:r>
          </w:p>
        </w:tc>
        <w:tc>
          <w:tcPr>
            <w:tcW w:w="1986"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86"/>
              <w:jc w:val="right"/>
              <w:rPr>
                <w:rFonts w:ascii="Times New Roman" w:hAnsi="Times New Roman" w:cs="Times New Roman" w:eastAsia="Times New Roman" w:hint="default"/>
                <w:sz w:val="18"/>
                <w:szCs w:val="18"/>
              </w:rPr>
            </w:pPr>
            <w:r>
              <w:rPr>
                <w:rFonts w:ascii="Times New Roman"/>
                <w:sz w:val="18"/>
              </w:rPr>
              <w:t>0.00</w:t>
            </w:r>
          </w:p>
        </w:tc>
        <w:tc>
          <w:tcPr>
            <w:tcW w:w="1905"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07"/>
              <w:jc w:val="right"/>
              <w:rPr>
                <w:rFonts w:ascii="Times New Roman" w:hAnsi="Times New Roman" w:cs="Times New Roman" w:eastAsia="Times New Roman" w:hint="default"/>
                <w:sz w:val="18"/>
                <w:szCs w:val="18"/>
              </w:rPr>
            </w:pPr>
            <w:r>
              <w:rPr>
                <w:rFonts w:ascii="Times New Roman"/>
                <w:sz w:val="18"/>
              </w:rPr>
              <w:t>0.00</w:t>
            </w:r>
          </w:p>
        </w:tc>
      </w:tr>
      <w:tr>
        <w:trPr>
          <w:trHeight w:val="285" w:hRule="exact"/>
        </w:trPr>
        <w:tc>
          <w:tcPr>
            <w:tcW w:w="3912" w:type="dxa"/>
            <w:tcBorders>
              <w:top w:val="nil" w:sz="6" w:space="0" w:color="auto"/>
              <w:left w:val="nil" w:sz="6" w:space="0" w:color="auto"/>
              <w:bottom w:val="nil" w:sz="6" w:space="0" w:color="auto"/>
              <w:right w:val="nil" w:sz="6" w:space="0" w:color="auto"/>
            </w:tcBorders>
          </w:tcPr>
          <w:p>
            <w:pPr>
              <w:pStyle w:val="TableParagraph"/>
              <w:spacing w:line="222" w:lineRule="exact"/>
              <w:ind w:left="108" w:right="0"/>
              <w:jc w:val="left"/>
              <w:rPr>
                <w:rFonts w:ascii="宋体" w:hAnsi="宋体" w:cs="宋体" w:eastAsia="宋体" w:hint="default"/>
                <w:sz w:val="18"/>
                <w:szCs w:val="18"/>
              </w:rPr>
            </w:pPr>
            <w:r>
              <w:rPr>
                <w:rFonts w:ascii="宋体" w:hAnsi="宋体" w:cs="宋体" w:eastAsia="宋体" w:hint="default"/>
                <w:sz w:val="18"/>
                <w:szCs w:val="18"/>
              </w:rPr>
              <w:t>同方工业有限公司</w:t>
            </w:r>
          </w:p>
        </w:tc>
        <w:tc>
          <w:tcPr>
            <w:tcW w:w="2322"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36"/>
              <w:jc w:val="right"/>
              <w:rPr>
                <w:rFonts w:ascii="Times New Roman" w:hAnsi="Times New Roman" w:cs="Times New Roman" w:eastAsia="Times New Roman" w:hint="default"/>
                <w:sz w:val="18"/>
                <w:szCs w:val="18"/>
              </w:rPr>
            </w:pPr>
            <w:r>
              <w:rPr>
                <w:rFonts w:ascii="Times New Roman"/>
                <w:spacing w:val="-1"/>
                <w:sz w:val="18"/>
              </w:rPr>
              <w:t>400,000,000.00</w:t>
            </w:r>
          </w:p>
        </w:tc>
        <w:tc>
          <w:tcPr>
            <w:tcW w:w="1120"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96"/>
              <w:jc w:val="right"/>
              <w:rPr>
                <w:rFonts w:ascii="Times New Roman" w:hAnsi="Times New Roman" w:cs="Times New Roman" w:eastAsia="Times New Roman" w:hint="default"/>
                <w:sz w:val="18"/>
                <w:szCs w:val="18"/>
              </w:rPr>
            </w:pPr>
            <w:r>
              <w:rPr>
                <w:rFonts w:ascii="Times New Roman"/>
                <w:sz w:val="18"/>
              </w:rPr>
              <w:t>0.00</w:t>
            </w:r>
          </w:p>
        </w:tc>
        <w:tc>
          <w:tcPr>
            <w:tcW w:w="1312"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206"/>
              <w:jc w:val="right"/>
              <w:rPr>
                <w:rFonts w:ascii="Times New Roman" w:hAnsi="Times New Roman" w:cs="Times New Roman" w:eastAsia="Times New Roman" w:hint="default"/>
                <w:sz w:val="18"/>
                <w:szCs w:val="18"/>
              </w:rPr>
            </w:pPr>
            <w:r>
              <w:rPr>
                <w:rFonts w:ascii="Times New Roman"/>
                <w:sz w:val="18"/>
              </w:rPr>
              <w:t>0.00</w:t>
            </w:r>
          </w:p>
        </w:tc>
        <w:tc>
          <w:tcPr>
            <w:tcW w:w="1658"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87"/>
              <w:jc w:val="right"/>
              <w:rPr>
                <w:rFonts w:ascii="Times New Roman" w:hAnsi="Times New Roman" w:cs="Times New Roman" w:eastAsia="Times New Roman" w:hint="default"/>
                <w:sz w:val="18"/>
                <w:szCs w:val="18"/>
              </w:rPr>
            </w:pPr>
            <w:r>
              <w:rPr>
                <w:rFonts w:ascii="Times New Roman"/>
                <w:spacing w:val="-1"/>
                <w:sz w:val="18"/>
              </w:rPr>
              <w:t>400,000,000.00</w:t>
            </w:r>
          </w:p>
        </w:tc>
        <w:tc>
          <w:tcPr>
            <w:tcW w:w="1986"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86"/>
              <w:jc w:val="right"/>
              <w:rPr>
                <w:rFonts w:ascii="Times New Roman" w:hAnsi="Times New Roman" w:cs="Times New Roman" w:eastAsia="Times New Roman" w:hint="default"/>
                <w:sz w:val="18"/>
                <w:szCs w:val="18"/>
              </w:rPr>
            </w:pPr>
            <w:r>
              <w:rPr>
                <w:rFonts w:ascii="Times New Roman"/>
                <w:sz w:val="18"/>
              </w:rPr>
              <w:t>0.00</w:t>
            </w:r>
          </w:p>
        </w:tc>
        <w:tc>
          <w:tcPr>
            <w:tcW w:w="1905"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7"/>
              <w:jc w:val="right"/>
              <w:rPr>
                <w:rFonts w:ascii="Times New Roman" w:hAnsi="Times New Roman" w:cs="Times New Roman" w:eastAsia="Times New Roman" w:hint="default"/>
                <w:sz w:val="18"/>
                <w:szCs w:val="18"/>
              </w:rPr>
            </w:pPr>
            <w:r>
              <w:rPr>
                <w:rFonts w:ascii="Times New Roman"/>
                <w:sz w:val="18"/>
              </w:rPr>
              <w:t>0.00</w:t>
            </w:r>
          </w:p>
        </w:tc>
      </w:tr>
      <w:tr>
        <w:trPr>
          <w:trHeight w:val="285" w:hRule="exact"/>
        </w:trPr>
        <w:tc>
          <w:tcPr>
            <w:tcW w:w="3912" w:type="dxa"/>
            <w:tcBorders>
              <w:top w:val="nil" w:sz="6" w:space="0" w:color="auto"/>
              <w:left w:val="nil" w:sz="6" w:space="0" w:color="auto"/>
              <w:bottom w:val="nil" w:sz="6" w:space="0" w:color="auto"/>
              <w:right w:val="nil" w:sz="6" w:space="0" w:color="auto"/>
            </w:tcBorders>
          </w:tcPr>
          <w:p>
            <w:pPr>
              <w:pStyle w:val="TableParagraph"/>
              <w:spacing w:line="223" w:lineRule="exact"/>
              <w:ind w:left="108" w:right="0"/>
              <w:jc w:val="left"/>
              <w:rPr>
                <w:rFonts w:ascii="宋体" w:hAnsi="宋体" w:cs="宋体" w:eastAsia="宋体" w:hint="default"/>
                <w:sz w:val="18"/>
                <w:szCs w:val="18"/>
              </w:rPr>
            </w:pPr>
            <w:r>
              <w:rPr>
                <w:rFonts w:ascii="宋体" w:hAnsi="宋体" w:cs="宋体" w:eastAsia="宋体" w:hint="default"/>
                <w:sz w:val="18"/>
                <w:szCs w:val="18"/>
              </w:rPr>
              <w:t>同方国芯电子股份有限公司</w:t>
            </w:r>
          </w:p>
        </w:tc>
        <w:tc>
          <w:tcPr>
            <w:tcW w:w="2322"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36"/>
              <w:jc w:val="right"/>
              <w:rPr>
                <w:rFonts w:ascii="Times New Roman" w:hAnsi="Times New Roman" w:cs="Times New Roman" w:eastAsia="Times New Roman" w:hint="default"/>
                <w:sz w:val="18"/>
                <w:szCs w:val="18"/>
              </w:rPr>
            </w:pPr>
            <w:r>
              <w:rPr>
                <w:rFonts w:ascii="Times New Roman"/>
                <w:spacing w:val="-1"/>
                <w:sz w:val="18"/>
              </w:rPr>
              <w:t>369,770,200.00</w:t>
            </w:r>
          </w:p>
        </w:tc>
        <w:tc>
          <w:tcPr>
            <w:tcW w:w="1120"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96"/>
              <w:jc w:val="right"/>
              <w:rPr>
                <w:rFonts w:ascii="Times New Roman" w:hAnsi="Times New Roman" w:cs="Times New Roman" w:eastAsia="Times New Roman" w:hint="default"/>
                <w:sz w:val="18"/>
                <w:szCs w:val="18"/>
              </w:rPr>
            </w:pPr>
            <w:r>
              <w:rPr>
                <w:rFonts w:ascii="Times New Roman"/>
                <w:sz w:val="18"/>
              </w:rPr>
              <w:t>0.00</w:t>
            </w:r>
          </w:p>
        </w:tc>
        <w:tc>
          <w:tcPr>
            <w:tcW w:w="1312"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06"/>
              <w:jc w:val="right"/>
              <w:rPr>
                <w:rFonts w:ascii="Times New Roman" w:hAnsi="Times New Roman" w:cs="Times New Roman" w:eastAsia="Times New Roman" w:hint="default"/>
                <w:sz w:val="18"/>
                <w:szCs w:val="18"/>
              </w:rPr>
            </w:pPr>
            <w:r>
              <w:rPr>
                <w:rFonts w:ascii="Times New Roman"/>
                <w:sz w:val="18"/>
              </w:rPr>
              <w:t>0.00</w:t>
            </w:r>
          </w:p>
        </w:tc>
        <w:tc>
          <w:tcPr>
            <w:tcW w:w="1658"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87"/>
              <w:jc w:val="right"/>
              <w:rPr>
                <w:rFonts w:ascii="Times New Roman" w:hAnsi="Times New Roman" w:cs="Times New Roman" w:eastAsia="Times New Roman" w:hint="default"/>
                <w:sz w:val="18"/>
                <w:szCs w:val="18"/>
              </w:rPr>
            </w:pPr>
            <w:r>
              <w:rPr>
                <w:rFonts w:ascii="Times New Roman"/>
                <w:spacing w:val="-1"/>
                <w:sz w:val="18"/>
              </w:rPr>
              <w:t>369,770,200.00</w:t>
            </w:r>
          </w:p>
        </w:tc>
        <w:tc>
          <w:tcPr>
            <w:tcW w:w="1986"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86"/>
              <w:jc w:val="right"/>
              <w:rPr>
                <w:rFonts w:ascii="Times New Roman" w:hAnsi="Times New Roman" w:cs="Times New Roman" w:eastAsia="Times New Roman" w:hint="default"/>
                <w:sz w:val="18"/>
                <w:szCs w:val="18"/>
              </w:rPr>
            </w:pPr>
            <w:r>
              <w:rPr>
                <w:rFonts w:ascii="Times New Roman"/>
                <w:sz w:val="18"/>
              </w:rPr>
              <w:t>0.00</w:t>
            </w:r>
          </w:p>
        </w:tc>
        <w:tc>
          <w:tcPr>
            <w:tcW w:w="1905"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07"/>
              <w:jc w:val="right"/>
              <w:rPr>
                <w:rFonts w:ascii="Times New Roman" w:hAnsi="Times New Roman" w:cs="Times New Roman" w:eastAsia="Times New Roman" w:hint="default"/>
                <w:sz w:val="18"/>
                <w:szCs w:val="18"/>
              </w:rPr>
            </w:pPr>
            <w:r>
              <w:rPr>
                <w:rFonts w:ascii="Times New Roman"/>
                <w:sz w:val="18"/>
              </w:rPr>
              <w:t>0.00</w:t>
            </w:r>
          </w:p>
        </w:tc>
      </w:tr>
      <w:tr>
        <w:trPr>
          <w:trHeight w:val="285" w:hRule="exact"/>
        </w:trPr>
        <w:tc>
          <w:tcPr>
            <w:tcW w:w="3912" w:type="dxa"/>
            <w:tcBorders>
              <w:top w:val="nil" w:sz="6" w:space="0" w:color="auto"/>
              <w:left w:val="nil" w:sz="6" w:space="0" w:color="auto"/>
              <w:bottom w:val="nil" w:sz="6" w:space="0" w:color="auto"/>
              <w:right w:val="nil" w:sz="6" w:space="0" w:color="auto"/>
            </w:tcBorders>
          </w:tcPr>
          <w:p>
            <w:pPr>
              <w:pStyle w:val="TableParagraph"/>
              <w:spacing w:line="222" w:lineRule="exact"/>
              <w:ind w:left="108" w:right="0"/>
              <w:jc w:val="left"/>
              <w:rPr>
                <w:rFonts w:ascii="宋体" w:hAnsi="宋体" w:cs="宋体" w:eastAsia="宋体" w:hint="default"/>
                <w:sz w:val="18"/>
                <w:szCs w:val="18"/>
              </w:rPr>
            </w:pPr>
            <w:r>
              <w:rPr>
                <w:rFonts w:ascii="宋体" w:hAnsi="宋体" w:cs="宋体" w:eastAsia="宋体" w:hint="default"/>
                <w:sz w:val="18"/>
                <w:szCs w:val="18"/>
              </w:rPr>
              <w:t>沈阳同方多媒体科技有限公司</w:t>
            </w:r>
          </w:p>
        </w:tc>
        <w:tc>
          <w:tcPr>
            <w:tcW w:w="2322"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36"/>
              <w:jc w:val="right"/>
              <w:rPr>
                <w:rFonts w:ascii="Times New Roman" w:hAnsi="Times New Roman" w:cs="Times New Roman" w:eastAsia="Times New Roman" w:hint="default"/>
                <w:sz w:val="18"/>
                <w:szCs w:val="18"/>
              </w:rPr>
            </w:pPr>
            <w:r>
              <w:rPr>
                <w:rFonts w:ascii="Times New Roman"/>
                <w:spacing w:val="-1"/>
                <w:sz w:val="18"/>
              </w:rPr>
              <w:t>315,870,970.73</w:t>
            </w:r>
          </w:p>
        </w:tc>
        <w:tc>
          <w:tcPr>
            <w:tcW w:w="1120"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96"/>
              <w:jc w:val="right"/>
              <w:rPr>
                <w:rFonts w:ascii="Times New Roman" w:hAnsi="Times New Roman" w:cs="Times New Roman" w:eastAsia="Times New Roman" w:hint="default"/>
                <w:sz w:val="18"/>
                <w:szCs w:val="18"/>
              </w:rPr>
            </w:pPr>
            <w:r>
              <w:rPr>
                <w:rFonts w:ascii="Times New Roman"/>
                <w:sz w:val="18"/>
              </w:rPr>
              <w:t>0.00</w:t>
            </w:r>
          </w:p>
        </w:tc>
        <w:tc>
          <w:tcPr>
            <w:tcW w:w="1312"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206"/>
              <w:jc w:val="right"/>
              <w:rPr>
                <w:rFonts w:ascii="Times New Roman" w:hAnsi="Times New Roman" w:cs="Times New Roman" w:eastAsia="Times New Roman" w:hint="default"/>
                <w:sz w:val="18"/>
                <w:szCs w:val="18"/>
              </w:rPr>
            </w:pPr>
            <w:r>
              <w:rPr>
                <w:rFonts w:ascii="Times New Roman"/>
                <w:sz w:val="18"/>
              </w:rPr>
              <w:t>0.00</w:t>
            </w:r>
          </w:p>
        </w:tc>
        <w:tc>
          <w:tcPr>
            <w:tcW w:w="1658"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87"/>
              <w:jc w:val="right"/>
              <w:rPr>
                <w:rFonts w:ascii="Times New Roman" w:hAnsi="Times New Roman" w:cs="Times New Roman" w:eastAsia="Times New Roman" w:hint="default"/>
                <w:sz w:val="18"/>
                <w:szCs w:val="18"/>
              </w:rPr>
            </w:pPr>
            <w:r>
              <w:rPr>
                <w:rFonts w:ascii="Times New Roman"/>
                <w:spacing w:val="-1"/>
                <w:sz w:val="18"/>
              </w:rPr>
              <w:t>315,870,970.73</w:t>
            </w:r>
          </w:p>
        </w:tc>
        <w:tc>
          <w:tcPr>
            <w:tcW w:w="1986"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86"/>
              <w:jc w:val="right"/>
              <w:rPr>
                <w:rFonts w:ascii="Times New Roman" w:hAnsi="Times New Roman" w:cs="Times New Roman" w:eastAsia="Times New Roman" w:hint="default"/>
                <w:sz w:val="18"/>
                <w:szCs w:val="18"/>
              </w:rPr>
            </w:pPr>
            <w:r>
              <w:rPr>
                <w:rFonts w:ascii="Times New Roman"/>
                <w:sz w:val="18"/>
              </w:rPr>
              <w:t>0.00</w:t>
            </w:r>
          </w:p>
        </w:tc>
        <w:tc>
          <w:tcPr>
            <w:tcW w:w="1905"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7"/>
              <w:jc w:val="right"/>
              <w:rPr>
                <w:rFonts w:ascii="Times New Roman" w:hAnsi="Times New Roman" w:cs="Times New Roman" w:eastAsia="Times New Roman" w:hint="default"/>
                <w:sz w:val="18"/>
                <w:szCs w:val="18"/>
              </w:rPr>
            </w:pPr>
            <w:r>
              <w:rPr>
                <w:rFonts w:ascii="Times New Roman"/>
                <w:sz w:val="18"/>
              </w:rPr>
              <w:t>0.00</w:t>
            </w:r>
          </w:p>
        </w:tc>
      </w:tr>
      <w:tr>
        <w:trPr>
          <w:trHeight w:val="285" w:hRule="exact"/>
        </w:trPr>
        <w:tc>
          <w:tcPr>
            <w:tcW w:w="3912" w:type="dxa"/>
            <w:tcBorders>
              <w:top w:val="nil" w:sz="6" w:space="0" w:color="auto"/>
              <w:left w:val="nil" w:sz="6" w:space="0" w:color="auto"/>
              <w:bottom w:val="nil" w:sz="6" w:space="0" w:color="auto"/>
              <w:right w:val="nil" w:sz="6" w:space="0" w:color="auto"/>
            </w:tcBorders>
          </w:tcPr>
          <w:p>
            <w:pPr>
              <w:pStyle w:val="TableParagraph"/>
              <w:spacing w:line="223" w:lineRule="exact"/>
              <w:ind w:left="108" w:right="0"/>
              <w:jc w:val="left"/>
              <w:rPr>
                <w:rFonts w:ascii="宋体" w:hAnsi="宋体" w:cs="宋体" w:eastAsia="宋体" w:hint="default"/>
                <w:sz w:val="18"/>
                <w:szCs w:val="18"/>
              </w:rPr>
            </w:pPr>
            <w:r>
              <w:rPr>
                <w:rFonts w:ascii="宋体" w:hAnsi="宋体" w:cs="宋体" w:eastAsia="宋体" w:hint="default"/>
                <w:sz w:val="18"/>
                <w:szCs w:val="18"/>
              </w:rPr>
              <w:t>深圳市同方多媒体科技有限公司</w:t>
            </w:r>
          </w:p>
        </w:tc>
        <w:tc>
          <w:tcPr>
            <w:tcW w:w="2322"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36"/>
              <w:jc w:val="right"/>
              <w:rPr>
                <w:rFonts w:ascii="Times New Roman" w:hAnsi="Times New Roman" w:cs="Times New Roman" w:eastAsia="Times New Roman" w:hint="default"/>
                <w:sz w:val="18"/>
                <w:szCs w:val="18"/>
              </w:rPr>
            </w:pPr>
            <w:r>
              <w:rPr>
                <w:rFonts w:ascii="Times New Roman"/>
                <w:spacing w:val="-1"/>
                <w:sz w:val="18"/>
              </w:rPr>
              <w:t>300,000,000.00</w:t>
            </w:r>
          </w:p>
        </w:tc>
        <w:tc>
          <w:tcPr>
            <w:tcW w:w="1120"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96"/>
              <w:jc w:val="right"/>
              <w:rPr>
                <w:rFonts w:ascii="Times New Roman" w:hAnsi="Times New Roman" w:cs="Times New Roman" w:eastAsia="Times New Roman" w:hint="default"/>
                <w:sz w:val="18"/>
                <w:szCs w:val="18"/>
              </w:rPr>
            </w:pPr>
            <w:r>
              <w:rPr>
                <w:rFonts w:ascii="Times New Roman"/>
                <w:sz w:val="18"/>
              </w:rPr>
              <w:t>0.00</w:t>
            </w:r>
          </w:p>
        </w:tc>
        <w:tc>
          <w:tcPr>
            <w:tcW w:w="1312"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06"/>
              <w:jc w:val="right"/>
              <w:rPr>
                <w:rFonts w:ascii="Times New Roman" w:hAnsi="Times New Roman" w:cs="Times New Roman" w:eastAsia="Times New Roman" w:hint="default"/>
                <w:sz w:val="18"/>
                <w:szCs w:val="18"/>
              </w:rPr>
            </w:pPr>
            <w:r>
              <w:rPr>
                <w:rFonts w:ascii="Times New Roman"/>
                <w:sz w:val="18"/>
              </w:rPr>
              <w:t>0.00</w:t>
            </w:r>
          </w:p>
        </w:tc>
        <w:tc>
          <w:tcPr>
            <w:tcW w:w="1658"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87"/>
              <w:jc w:val="right"/>
              <w:rPr>
                <w:rFonts w:ascii="Times New Roman" w:hAnsi="Times New Roman" w:cs="Times New Roman" w:eastAsia="Times New Roman" w:hint="default"/>
                <w:sz w:val="18"/>
                <w:szCs w:val="18"/>
              </w:rPr>
            </w:pPr>
            <w:r>
              <w:rPr>
                <w:rFonts w:ascii="Times New Roman"/>
                <w:spacing w:val="-1"/>
                <w:sz w:val="18"/>
              </w:rPr>
              <w:t>300,000,000.00</w:t>
            </w:r>
          </w:p>
        </w:tc>
        <w:tc>
          <w:tcPr>
            <w:tcW w:w="1986"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86"/>
              <w:jc w:val="right"/>
              <w:rPr>
                <w:rFonts w:ascii="Times New Roman" w:hAnsi="Times New Roman" w:cs="Times New Roman" w:eastAsia="Times New Roman" w:hint="default"/>
                <w:sz w:val="18"/>
                <w:szCs w:val="18"/>
              </w:rPr>
            </w:pPr>
            <w:r>
              <w:rPr>
                <w:rFonts w:ascii="Times New Roman"/>
                <w:sz w:val="18"/>
              </w:rPr>
              <w:t>0.00</w:t>
            </w:r>
          </w:p>
        </w:tc>
        <w:tc>
          <w:tcPr>
            <w:tcW w:w="1905"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07"/>
              <w:jc w:val="right"/>
              <w:rPr>
                <w:rFonts w:ascii="Times New Roman" w:hAnsi="Times New Roman" w:cs="Times New Roman" w:eastAsia="Times New Roman" w:hint="default"/>
                <w:sz w:val="18"/>
                <w:szCs w:val="18"/>
              </w:rPr>
            </w:pPr>
            <w:r>
              <w:rPr>
                <w:rFonts w:ascii="Times New Roman"/>
                <w:sz w:val="18"/>
              </w:rPr>
              <w:t>0.00</w:t>
            </w:r>
          </w:p>
        </w:tc>
      </w:tr>
      <w:tr>
        <w:trPr>
          <w:trHeight w:val="285" w:hRule="exact"/>
        </w:trPr>
        <w:tc>
          <w:tcPr>
            <w:tcW w:w="3912" w:type="dxa"/>
            <w:tcBorders>
              <w:top w:val="nil" w:sz="6" w:space="0" w:color="auto"/>
              <w:left w:val="nil" w:sz="6" w:space="0" w:color="auto"/>
              <w:bottom w:val="nil" w:sz="6" w:space="0" w:color="auto"/>
              <w:right w:val="nil" w:sz="6" w:space="0" w:color="auto"/>
            </w:tcBorders>
          </w:tcPr>
          <w:p>
            <w:pPr>
              <w:pStyle w:val="TableParagraph"/>
              <w:spacing w:line="222" w:lineRule="exact"/>
              <w:ind w:left="108" w:right="0"/>
              <w:jc w:val="left"/>
              <w:rPr>
                <w:rFonts w:ascii="宋体" w:hAnsi="宋体" w:cs="宋体" w:eastAsia="宋体" w:hint="default"/>
                <w:sz w:val="18"/>
                <w:szCs w:val="18"/>
              </w:rPr>
            </w:pPr>
            <w:r>
              <w:rPr>
                <w:rFonts w:ascii="宋体" w:hAnsi="宋体" w:cs="宋体" w:eastAsia="宋体" w:hint="default"/>
                <w:sz w:val="18"/>
                <w:szCs w:val="18"/>
              </w:rPr>
              <w:t>龙江环保集团股份有限公司</w:t>
            </w:r>
          </w:p>
        </w:tc>
        <w:tc>
          <w:tcPr>
            <w:tcW w:w="2322"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36"/>
              <w:jc w:val="right"/>
              <w:rPr>
                <w:rFonts w:ascii="Times New Roman" w:hAnsi="Times New Roman" w:cs="Times New Roman" w:eastAsia="Times New Roman" w:hint="default"/>
                <w:sz w:val="18"/>
                <w:szCs w:val="18"/>
              </w:rPr>
            </w:pPr>
            <w:r>
              <w:rPr>
                <w:rFonts w:ascii="Times New Roman"/>
                <w:spacing w:val="-1"/>
                <w:sz w:val="18"/>
              </w:rPr>
              <w:t>277,085,530.96</w:t>
            </w:r>
          </w:p>
        </w:tc>
        <w:tc>
          <w:tcPr>
            <w:tcW w:w="1120"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96"/>
              <w:jc w:val="right"/>
              <w:rPr>
                <w:rFonts w:ascii="Times New Roman" w:hAnsi="Times New Roman" w:cs="Times New Roman" w:eastAsia="Times New Roman" w:hint="default"/>
                <w:sz w:val="18"/>
                <w:szCs w:val="18"/>
              </w:rPr>
            </w:pPr>
            <w:r>
              <w:rPr>
                <w:rFonts w:ascii="Times New Roman"/>
                <w:sz w:val="18"/>
              </w:rPr>
              <w:t>0.00</w:t>
            </w:r>
          </w:p>
        </w:tc>
        <w:tc>
          <w:tcPr>
            <w:tcW w:w="1312"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206"/>
              <w:jc w:val="right"/>
              <w:rPr>
                <w:rFonts w:ascii="Times New Roman" w:hAnsi="Times New Roman" w:cs="Times New Roman" w:eastAsia="Times New Roman" w:hint="default"/>
                <w:sz w:val="18"/>
                <w:szCs w:val="18"/>
              </w:rPr>
            </w:pPr>
            <w:r>
              <w:rPr>
                <w:rFonts w:ascii="Times New Roman"/>
                <w:sz w:val="18"/>
              </w:rPr>
              <w:t>0.00</w:t>
            </w:r>
          </w:p>
        </w:tc>
        <w:tc>
          <w:tcPr>
            <w:tcW w:w="1658"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87"/>
              <w:jc w:val="right"/>
              <w:rPr>
                <w:rFonts w:ascii="Times New Roman" w:hAnsi="Times New Roman" w:cs="Times New Roman" w:eastAsia="Times New Roman" w:hint="default"/>
                <w:sz w:val="18"/>
                <w:szCs w:val="18"/>
              </w:rPr>
            </w:pPr>
            <w:r>
              <w:rPr>
                <w:rFonts w:ascii="Times New Roman"/>
                <w:spacing w:val="-1"/>
                <w:sz w:val="18"/>
              </w:rPr>
              <w:t>277,085,530.96</w:t>
            </w:r>
          </w:p>
        </w:tc>
        <w:tc>
          <w:tcPr>
            <w:tcW w:w="1986"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86"/>
              <w:jc w:val="right"/>
              <w:rPr>
                <w:rFonts w:ascii="Times New Roman" w:hAnsi="Times New Roman" w:cs="Times New Roman" w:eastAsia="Times New Roman" w:hint="default"/>
                <w:sz w:val="18"/>
                <w:szCs w:val="18"/>
              </w:rPr>
            </w:pPr>
            <w:r>
              <w:rPr>
                <w:rFonts w:ascii="Times New Roman"/>
                <w:sz w:val="18"/>
              </w:rPr>
              <w:t>0.00</w:t>
            </w:r>
          </w:p>
        </w:tc>
        <w:tc>
          <w:tcPr>
            <w:tcW w:w="1905"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7"/>
              <w:jc w:val="right"/>
              <w:rPr>
                <w:rFonts w:ascii="Times New Roman" w:hAnsi="Times New Roman" w:cs="Times New Roman" w:eastAsia="Times New Roman" w:hint="default"/>
                <w:sz w:val="18"/>
                <w:szCs w:val="18"/>
              </w:rPr>
            </w:pPr>
            <w:r>
              <w:rPr>
                <w:rFonts w:ascii="Times New Roman"/>
                <w:sz w:val="18"/>
              </w:rPr>
              <w:t>0.00</w:t>
            </w:r>
          </w:p>
        </w:tc>
      </w:tr>
      <w:tr>
        <w:trPr>
          <w:trHeight w:val="285" w:hRule="exact"/>
        </w:trPr>
        <w:tc>
          <w:tcPr>
            <w:tcW w:w="3912" w:type="dxa"/>
            <w:tcBorders>
              <w:top w:val="nil" w:sz="6" w:space="0" w:color="auto"/>
              <w:left w:val="nil" w:sz="6" w:space="0" w:color="auto"/>
              <w:bottom w:val="nil" w:sz="6" w:space="0" w:color="auto"/>
              <w:right w:val="nil" w:sz="6" w:space="0" w:color="auto"/>
            </w:tcBorders>
          </w:tcPr>
          <w:p>
            <w:pPr>
              <w:pStyle w:val="TableParagraph"/>
              <w:spacing w:line="223" w:lineRule="exact"/>
              <w:ind w:left="108" w:right="0"/>
              <w:jc w:val="left"/>
              <w:rPr>
                <w:rFonts w:ascii="宋体" w:hAnsi="宋体" w:cs="宋体" w:eastAsia="宋体" w:hint="default"/>
                <w:sz w:val="18"/>
                <w:szCs w:val="18"/>
              </w:rPr>
            </w:pPr>
            <w:r>
              <w:rPr>
                <w:rFonts w:ascii="宋体" w:hAnsi="宋体" w:cs="宋体" w:eastAsia="宋体" w:hint="default"/>
                <w:sz w:val="18"/>
                <w:szCs w:val="18"/>
              </w:rPr>
              <w:t>北京同方凌讯科技有限公司</w:t>
            </w:r>
          </w:p>
        </w:tc>
        <w:tc>
          <w:tcPr>
            <w:tcW w:w="2322"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36"/>
              <w:jc w:val="right"/>
              <w:rPr>
                <w:rFonts w:ascii="Times New Roman" w:hAnsi="Times New Roman" w:cs="Times New Roman" w:eastAsia="Times New Roman" w:hint="default"/>
                <w:sz w:val="18"/>
                <w:szCs w:val="18"/>
              </w:rPr>
            </w:pPr>
            <w:r>
              <w:rPr>
                <w:rFonts w:ascii="Times New Roman"/>
                <w:spacing w:val="-1"/>
                <w:sz w:val="18"/>
              </w:rPr>
              <w:t>247,000,000.00</w:t>
            </w:r>
          </w:p>
        </w:tc>
        <w:tc>
          <w:tcPr>
            <w:tcW w:w="1120"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96"/>
              <w:jc w:val="right"/>
              <w:rPr>
                <w:rFonts w:ascii="Times New Roman" w:hAnsi="Times New Roman" w:cs="Times New Roman" w:eastAsia="Times New Roman" w:hint="default"/>
                <w:sz w:val="18"/>
                <w:szCs w:val="18"/>
              </w:rPr>
            </w:pPr>
            <w:r>
              <w:rPr>
                <w:rFonts w:ascii="Times New Roman"/>
                <w:sz w:val="18"/>
              </w:rPr>
              <w:t>0.00</w:t>
            </w:r>
          </w:p>
        </w:tc>
        <w:tc>
          <w:tcPr>
            <w:tcW w:w="1312"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06"/>
              <w:jc w:val="right"/>
              <w:rPr>
                <w:rFonts w:ascii="Times New Roman" w:hAnsi="Times New Roman" w:cs="Times New Roman" w:eastAsia="Times New Roman" w:hint="default"/>
                <w:sz w:val="18"/>
                <w:szCs w:val="18"/>
              </w:rPr>
            </w:pPr>
            <w:r>
              <w:rPr>
                <w:rFonts w:ascii="Times New Roman"/>
                <w:sz w:val="18"/>
              </w:rPr>
              <w:t>0.00</w:t>
            </w:r>
          </w:p>
        </w:tc>
        <w:tc>
          <w:tcPr>
            <w:tcW w:w="1658"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87"/>
              <w:jc w:val="right"/>
              <w:rPr>
                <w:rFonts w:ascii="Times New Roman" w:hAnsi="Times New Roman" w:cs="Times New Roman" w:eastAsia="Times New Roman" w:hint="default"/>
                <w:sz w:val="18"/>
                <w:szCs w:val="18"/>
              </w:rPr>
            </w:pPr>
            <w:r>
              <w:rPr>
                <w:rFonts w:ascii="Times New Roman"/>
                <w:spacing w:val="-1"/>
                <w:sz w:val="18"/>
              </w:rPr>
              <w:t>247,000,000.00</w:t>
            </w:r>
          </w:p>
        </w:tc>
        <w:tc>
          <w:tcPr>
            <w:tcW w:w="1986"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86"/>
              <w:jc w:val="right"/>
              <w:rPr>
                <w:rFonts w:ascii="Times New Roman" w:hAnsi="Times New Roman" w:cs="Times New Roman" w:eastAsia="Times New Roman" w:hint="default"/>
                <w:sz w:val="18"/>
                <w:szCs w:val="18"/>
              </w:rPr>
            </w:pPr>
            <w:r>
              <w:rPr>
                <w:rFonts w:ascii="Times New Roman"/>
                <w:sz w:val="18"/>
              </w:rPr>
              <w:t>0.00</w:t>
            </w:r>
          </w:p>
        </w:tc>
        <w:tc>
          <w:tcPr>
            <w:tcW w:w="1905"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07"/>
              <w:jc w:val="right"/>
              <w:rPr>
                <w:rFonts w:ascii="Times New Roman" w:hAnsi="Times New Roman" w:cs="Times New Roman" w:eastAsia="Times New Roman" w:hint="default"/>
                <w:sz w:val="18"/>
                <w:szCs w:val="18"/>
              </w:rPr>
            </w:pPr>
            <w:r>
              <w:rPr>
                <w:rFonts w:ascii="Times New Roman"/>
                <w:sz w:val="18"/>
              </w:rPr>
              <w:t>0.00</w:t>
            </w:r>
          </w:p>
        </w:tc>
      </w:tr>
      <w:tr>
        <w:trPr>
          <w:trHeight w:val="285" w:hRule="exact"/>
        </w:trPr>
        <w:tc>
          <w:tcPr>
            <w:tcW w:w="3912" w:type="dxa"/>
            <w:tcBorders>
              <w:top w:val="nil" w:sz="6" w:space="0" w:color="auto"/>
              <w:left w:val="nil" w:sz="6" w:space="0" w:color="auto"/>
              <w:bottom w:val="nil" w:sz="6" w:space="0" w:color="auto"/>
              <w:right w:val="nil" w:sz="6" w:space="0" w:color="auto"/>
            </w:tcBorders>
          </w:tcPr>
          <w:p>
            <w:pPr>
              <w:pStyle w:val="TableParagraph"/>
              <w:spacing w:line="222" w:lineRule="exact"/>
              <w:ind w:left="108" w:right="0"/>
              <w:jc w:val="left"/>
              <w:rPr>
                <w:rFonts w:ascii="宋体" w:hAnsi="宋体" w:cs="宋体" w:eastAsia="宋体" w:hint="default"/>
                <w:sz w:val="18"/>
                <w:szCs w:val="18"/>
              </w:rPr>
            </w:pPr>
            <w:r>
              <w:rPr>
                <w:rFonts w:ascii="宋体" w:hAnsi="宋体" w:cs="宋体" w:eastAsia="宋体" w:hint="default"/>
                <w:sz w:val="18"/>
                <w:szCs w:val="18"/>
              </w:rPr>
              <w:t>南通同方科技园有限公司</w:t>
            </w:r>
          </w:p>
        </w:tc>
        <w:tc>
          <w:tcPr>
            <w:tcW w:w="2322"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36"/>
              <w:jc w:val="right"/>
              <w:rPr>
                <w:rFonts w:ascii="Times New Roman" w:hAnsi="Times New Roman" w:cs="Times New Roman" w:eastAsia="Times New Roman" w:hint="default"/>
                <w:sz w:val="18"/>
                <w:szCs w:val="18"/>
              </w:rPr>
            </w:pPr>
            <w:r>
              <w:rPr>
                <w:rFonts w:ascii="Times New Roman"/>
                <w:spacing w:val="-1"/>
                <w:sz w:val="18"/>
              </w:rPr>
              <w:t>200,000,000.00</w:t>
            </w:r>
          </w:p>
        </w:tc>
        <w:tc>
          <w:tcPr>
            <w:tcW w:w="1120"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96"/>
              <w:jc w:val="right"/>
              <w:rPr>
                <w:rFonts w:ascii="Times New Roman" w:hAnsi="Times New Roman" w:cs="Times New Roman" w:eastAsia="Times New Roman" w:hint="default"/>
                <w:sz w:val="18"/>
                <w:szCs w:val="18"/>
              </w:rPr>
            </w:pPr>
            <w:r>
              <w:rPr>
                <w:rFonts w:ascii="Times New Roman"/>
                <w:sz w:val="18"/>
              </w:rPr>
              <w:t>0.00</w:t>
            </w:r>
          </w:p>
        </w:tc>
        <w:tc>
          <w:tcPr>
            <w:tcW w:w="1312"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206"/>
              <w:jc w:val="right"/>
              <w:rPr>
                <w:rFonts w:ascii="Times New Roman" w:hAnsi="Times New Roman" w:cs="Times New Roman" w:eastAsia="Times New Roman" w:hint="default"/>
                <w:sz w:val="18"/>
                <w:szCs w:val="18"/>
              </w:rPr>
            </w:pPr>
            <w:r>
              <w:rPr>
                <w:rFonts w:ascii="Times New Roman"/>
                <w:sz w:val="18"/>
              </w:rPr>
              <w:t>0.00</w:t>
            </w:r>
          </w:p>
        </w:tc>
        <w:tc>
          <w:tcPr>
            <w:tcW w:w="1658"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87"/>
              <w:jc w:val="right"/>
              <w:rPr>
                <w:rFonts w:ascii="Times New Roman" w:hAnsi="Times New Roman" w:cs="Times New Roman" w:eastAsia="Times New Roman" w:hint="default"/>
                <w:sz w:val="18"/>
                <w:szCs w:val="18"/>
              </w:rPr>
            </w:pPr>
            <w:r>
              <w:rPr>
                <w:rFonts w:ascii="Times New Roman"/>
                <w:spacing w:val="-1"/>
                <w:sz w:val="18"/>
              </w:rPr>
              <w:t>200,000,000.00</w:t>
            </w:r>
          </w:p>
        </w:tc>
        <w:tc>
          <w:tcPr>
            <w:tcW w:w="1986"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86"/>
              <w:jc w:val="right"/>
              <w:rPr>
                <w:rFonts w:ascii="Times New Roman" w:hAnsi="Times New Roman" w:cs="Times New Roman" w:eastAsia="Times New Roman" w:hint="default"/>
                <w:sz w:val="18"/>
                <w:szCs w:val="18"/>
              </w:rPr>
            </w:pPr>
            <w:r>
              <w:rPr>
                <w:rFonts w:ascii="Times New Roman"/>
                <w:sz w:val="18"/>
              </w:rPr>
              <w:t>0.00</w:t>
            </w:r>
          </w:p>
        </w:tc>
        <w:tc>
          <w:tcPr>
            <w:tcW w:w="1905"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7"/>
              <w:jc w:val="right"/>
              <w:rPr>
                <w:rFonts w:ascii="Times New Roman" w:hAnsi="Times New Roman" w:cs="Times New Roman" w:eastAsia="Times New Roman" w:hint="default"/>
                <w:sz w:val="18"/>
                <w:szCs w:val="18"/>
              </w:rPr>
            </w:pPr>
            <w:r>
              <w:rPr>
                <w:rFonts w:ascii="Times New Roman"/>
                <w:sz w:val="18"/>
              </w:rPr>
              <w:t>0.00</w:t>
            </w:r>
          </w:p>
        </w:tc>
      </w:tr>
      <w:tr>
        <w:trPr>
          <w:trHeight w:val="285" w:hRule="exact"/>
        </w:trPr>
        <w:tc>
          <w:tcPr>
            <w:tcW w:w="3912" w:type="dxa"/>
            <w:tcBorders>
              <w:top w:val="nil" w:sz="6" w:space="0" w:color="auto"/>
              <w:left w:val="nil" w:sz="6" w:space="0" w:color="auto"/>
              <w:bottom w:val="nil" w:sz="6" w:space="0" w:color="auto"/>
              <w:right w:val="nil" w:sz="6" w:space="0" w:color="auto"/>
            </w:tcBorders>
          </w:tcPr>
          <w:p>
            <w:pPr>
              <w:pStyle w:val="TableParagraph"/>
              <w:spacing w:line="223" w:lineRule="exact"/>
              <w:ind w:left="108" w:right="0"/>
              <w:jc w:val="left"/>
              <w:rPr>
                <w:rFonts w:ascii="宋体" w:hAnsi="宋体" w:cs="宋体" w:eastAsia="宋体" w:hint="default"/>
                <w:sz w:val="18"/>
                <w:szCs w:val="18"/>
              </w:rPr>
            </w:pPr>
            <w:r>
              <w:rPr>
                <w:rFonts w:ascii="宋体" w:hAnsi="宋体" w:cs="宋体" w:eastAsia="宋体" w:hint="default"/>
                <w:sz w:val="18"/>
                <w:szCs w:val="18"/>
              </w:rPr>
              <w:t>北京同方创新投资有限公司</w:t>
            </w:r>
          </w:p>
        </w:tc>
        <w:tc>
          <w:tcPr>
            <w:tcW w:w="2322"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36"/>
              <w:jc w:val="right"/>
              <w:rPr>
                <w:rFonts w:ascii="Times New Roman" w:hAnsi="Times New Roman" w:cs="Times New Roman" w:eastAsia="Times New Roman" w:hint="default"/>
                <w:sz w:val="18"/>
                <w:szCs w:val="18"/>
              </w:rPr>
            </w:pPr>
            <w:r>
              <w:rPr>
                <w:rFonts w:ascii="Times New Roman"/>
                <w:spacing w:val="-1"/>
                <w:sz w:val="18"/>
              </w:rPr>
              <w:t>169,666,900.00</w:t>
            </w:r>
          </w:p>
        </w:tc>
        <w:tc>
          <w:tcPr>
            <w:tcW w:w="1120"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96"/>
              <w:jc w:val="right"/>
              <w:rPr>
                <w:rFonts w:ascii="Times New Roman" w:hAnsi="Times New Roman" w:cs="Times New Roman" w:eastAsia="Times New Roman" w:hint="default"/>
                <w:sz w:val="18"/>
                <w:szCs w:val="18"/>
              </w:rPr>
            </w:pPr>
            <w:r>
              <w:rPr>
                <w:rFonts w:ascii="Times New Roman"/>
                <w:sz w:val="18"/>
              </w:rPr>
              <w:t>0.00</w:t>
            </w:r>
          </w:p>
        </w:tc>
        <w:tc>
          <w:tcPr>
            <w:tcW w:w="1312"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06"/>
              <w:jc w:val="right"/>
              <w:rPr>
                <w:rFonts w:ascii="Times New Roman" w:hAnsi="Times New Roman" w:cs="Times New Roman" w:eastAsia="Times New Roman" w:hint="default"/>
                <w:sz w:val="18"/>
                <w:szCs w:val="18"/>
              </w:rPr>
            </w:pPr>
            <w:r>
              <w:rPr>
                <w:rFonts w:ascii="Times New Roman"/>
                <w:sz w:val="18"/>
              </w:rPr>
              <w:t>0.00</w:t>
            </w:r>
          </w:p>
        </w:tc>
        <w:tc>
          <w:tcPr>
            <w:tcW w:w="1658"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87"/>
              <w:jc w:val="right"/>
              <w:rPr>
                <w:rFonts w:ascii="Times New Roman" w:hAnsi="Times New Roman" w:cs="Times New Roman" w:eastAsia="Times New Roman" w:hint="default"/>
                <w:sz w:val="18"/>
                <w:szCs w:val="18"/>
              </w:rPr>
            </w:pPr>
            <w:r>
              <w:rPr>
                <w:rFonts w:ascii="Times New Roman"/>
                <w:spacing w:val="-1"/>
                <w:sz w:val="18"/>
              </w:rPr>
              <w:t>169,666,900.00</w:t>
            </w:r>
          </w:p>
        </w:tc>
        <w:tc>
          <w:tcPr>
            <w:tcW w:w="1986"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86"/>
              <w:jc w:val="right"/>
              <w:rPr>
                <w:rFonts w:ascii="Times New Roman" w:hAnsi="Times New Roman" w:cs="Times New Roman" w:eastAsia="Times New Roman" w:hint="default"/>
                <w:sz w:val="18"/>
                <w:szCs w:val="18"/>
              </w:rPr>
            </w:pPr>
            <w:r>
              <w:rPr>
                <w:rFonts w:ascii="Times New Roman"/>
                <w:sz w:val="18"/>
              </w:rPr>
              <w:t>0.00</w:t>
            </w:r>
          </w:p>
        </w:tc>
        <w:tc>
          <w:tcPr>
            <w:tcW w:w="1905"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07"/>
              <w:jc w:val="right"/>
              <w:rPr>
                <w:rFonts w:ascii="Times New Roman" w:hAnsi="Times New Roman" w:cs="Times New Roman" w:eastAsia="Times New Roman" w:hint="default"/>
                <w:sz w:val="18"/>
                <w:szCs w:val="18"/>
              </w:rPr>
            </w:pPr>
            <w:r>
              <w:rPr>
                <w:rFonts w:ascii="Times New Roman"/>
                <w:sz w:val="18"/>
              </w:rPr>
              <w:t>0.00</w:t>
            </w:r>
          </w:p>
        </w:tc>
      </w:tr>
      <w:tr>
        <w:trPr>
          <w:trHeight w:val="295" w:hRule="exact"/>
        </w:trPr>
        <w:tc>
          <w:tcPr>
            <w:tcW w:w="3912" w:type="dxa"/>
            <w:tcBorders>
              <w:top w:val="nil" w:sz="6" w:space="0" w:color="auto"/>
              <w:left w:val="nil" w:sz="6" w:space="0" w:color="auto"/>
              <w:bottom w:val="nil" w:sz="6" w:space="0" w:color="auto"/>
              <w:right w:val="nil" w:sz="6" w:space="0" w:color="auto"/>
            </w:tcBorders>
          </w:tcPr>
          <w:p>
            <w:pPr>
              <w:pStyle w:val="TableParagraph"/>
              <w:spacing w:line="222" w:lineRule="exact"/>
              <w:ind w:left="108" w:right="0"/>
              <w:jc w:val="left"/>
              <w:rPr>
                <w:rFonts w:ascii="宋体" w:hAnsi="宋体" w:cs="宋体" w:eastAsia="宋体" w:hint="default"/>
                <w:sz w:val="18"/>
                <w:szCs w:val="18"/>
              </w:rPr>
            </w:pPr>
            <w:r>
              <w:rPr>
                <w:rFonts w:ascii="宋体" w:hAnsi="宋体" w:cs="宋体" w:eastAsia="宋体" w:hint="default"/>
                <w:sz w:val="18"/>
                <w:szCs w:val="18"/>
              </w:rPr>
              <w:t>沈阳同方科技园有限公司</w:t>
            </w:r>
          </w:p>
        </w:tc>
        <w:tc>
          <w:tcPr>
            <w:tcW w:w="2322"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36"/>
              <w:jc w:val="right"/>
              <w:rPr>
                <w:rFonts w:ascii="Times New Roman" w:hAnsi="Times New Roman" w:cs="Times New Roman" w:eastAsia="Times New Roman" w:hint="default"/>
                <w:sz w:val="18"/>
                <w:szCs w:val="18"/>
              </w:rPr>
            </w:pPr>
            <w:r>
              <w:rPr>
                <w:rFonts w:ascii="Times New Roman"/>
                <w:spacing w:val="-1"/>
                <w:sz w:val="18"/>
              </w:rPr>
              <w:t>155,271,232.65</w:t>
            </w:r>
          </w:p>
        </w:tc>
        <w:tc>
          <w:tcPr>
            <w:tcW w:w="1120"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96"/>
              <w:jc w:val="right"/>
              <w:rPr>
                <w:rFonts w:ascii="Times New Roman" w:hAnsi="Times New Roman" w:cs="Times New Roman" w:eastAsia="Times New Roman" w:hint="default"/>
                <w:sz w:val="18"/>
                <w:szCs w:val="18"/>
              </w:rPr>
            </w:pPr>
            <w:r>
              <w:rPr>
                <w:rFonts w:ascii="Times New Roman"/>
                <w:sz w:val="18"/>
              </w:rPr>
              <w:t>0.00</w:t>
            </w:r>
          </w:p>
        </w:tc>
        <w:tc>
          <w:tcPr>
            <w:tcW w:w="1312"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206"/>
              <w:jc w:val="right"/>
              <w:rPr>
                <w:rFonts w:ascii="Times New Roman" w:hAnsi="Times New Roman" w:cs="Times New Roman" w:eastAsia="Times New Roman" w:hint="default"/>
                <w:sz w:val="18"/>
                <w:szCs w:val="18"/>
              </w:rPr>
            </w:pPr>
            <w:r>
              <w:rPr>
                <w:rFonts w:ascii="Times New Roman"/>
                <w:sz w:val="18"/>
              </w:rPr>
              <w:t>0.00</w:t>
            </w:r>
          </w:p>
        </w:tc>
        <w:tc>
          <w:tcPr>
            <w:tcW w:w="1658"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87"/>
              <w:jc w:val="right"/>
              <w:rPr>
                <w:rFonts w:ascii="Times New Roman" w:hAnsi="Times New Roman" w:cs="Times New Roman" w:eastAsia="Times New Roman" w:hint="default"/>
                <w:sz w:val="18"/>
                <w:szCs w:val="18"/>
              </w:rPr>
            </w:pPr>
            <w:r>
              <w:rPr>
                <w:rFonts w:ascii="Times New Roman"/>
                <w:spacing w:val="-1"/>
                <w:sz w:val="18"/>
              </w:rPr>
              <w:t>155,271,232.65</w:t>
            </w:r>
          </w:p>
        </w:tc>
        <w:tc>
          <w:tcPr>
            <w:tcW w:w="1986"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86"/>
              <w:jc w:val="right"/>
              <w:rPr>
                <w:rFonts w:ascii="Times New Roman" w:hAnsi="Times New Roman" w:cs="Times New Roman" w:eastAsia="Times New Roman" w:hint="default"/>
                <w:sz w:val="18"/>
                <w:szCs w:val="18"/>
              </w:rPr>
            </w:pPr>
            <w:r>
              <w:rPr>
                <w:rFonts w:ascii="Times New Roman"/>
                <w:sz w:val="18"/>
              </w:rPr>
              <w:t>0.00</w:t>
            </w:r>
          </w:p>
        </w:tc>
        <w:tc>
          <w:tcPr>
            <w:tcW w:w="1905"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7"/>
              <w:jc w:val="right"/>
              <w:rPr>
                <w:rFonts w:ascii="Times New Roman" w:hAnsi="Times New Roman" w:cs="Times New Roman" w:eastAsia="Times New Roman" w:hint="default"/>
                <w:sz w:val="18"/>
                <w:szCs w:val="18"/>
              </w:rPr>
            </w:pPr>
            <w:r>
              <w:rPr>
                <w:rFonts w:ascii="Times New Roman"/>
                <w:sz w:val="18"/>
              </w:rPr>
              <w:t>0.00</w:t>
            </w:r>
          </w:p>
        </w:tc>
      </w:tr>
      <w:tr>
        <w:trPr>
          <w:trHeight w:val="275" w:hRule="exact"/>
        </w:trPr>
        <w:tc>
          <w:tcPr>
            <w:tcW w:w="3912" w:type="dxa"/>
            <w:tcBorders>
              <w:top w:val="nil" w:sz="6" w:space="0" w:color="auto"/>
              <w:left w:val="nil" w:sz="6" w:space="0" w:color="auto"/>
              <w:bottom w:val="nil" w:sz="6" w:space="0" w:color="auto"/>
              <w:right w:val="nil" w:sz="6" w:space="0" w:color="auto"/>
            </w:tcBorders>
          </w:tcPr>
          <w:p>
            <w:pPr>
              <w:pStyle w:val="TableParagraph"/>
              <w:spacing w:line="240" w:lineRule="auto" w:before="29"/>
              <w:ind w:left="108" w:right="0"/>
              <w:jc w:val="left"/>
              <w:rPr>
                <w:rFonts w:ascii="Times New Roman" w:hAnsi="Times New Roman" w:cs="Times New Roman" w:eastAsia="Times New Roman" w:hint="default"/>
                <w:sz w:val="18"/>
                <w:szCs w:val="18"/>
              </w:rPr>
            </w:pPr>
            <w:r>
              <w:rPr>
                <w:rFonts w:ascii="Times New Roman"/>
                <w:sz w:val="18"/>
              </w:rPr>
              <w:t>Resuccess Investments</w:t>
            </w:r>
            <w:r>
              <w:rPr>
                <w:rFonts w:ascii="Times New Roman"/>
                <w:spacing w:val="-3"/>
                <w:sz w:val="18"/>
              </w:rPr>
              <w:t> </w:t>
            </w:r>
            <w:r>
              <w:rPr>
                <w:rFonts w:ascii="Times New Roman"/>
                <w:sz w:val="18"/>
              </w:rPr>
              <w:t>Ltd.</w:t>
            </w:r>
          </w:p>
        </w:tc>
        <w:tc>
          <w:tcPr>
            <w:tcW w:w="2322"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36"/>
              <w:jc w:val="right"/>
              <w:rPr>
                <w:rFonts w:ascii="Times New Roman" w:hAnsi="Times New Roman" w:cs="Times New Roman" w:eastAsia="Times New Roman" w:hint="default"/>
                <w:sz w:val="18"/>
                <w:szCs w:val="18"/>
              </w:rPr>
            </w:pPr>
            <w:r>
              <w:rPr>
                <w:rFonts w:ascii="Times New Roman"/>
                <w:spacing w:val="-1"/>
                <w:sz w:val="18"/>
              </w:rPr>
              <w:t>140,504,808.10</w:t>
            </w:r>
          </w:p>
        </w:tc>
        <w:tc>
          <w:tcPr>
            <w:tcW w:w="1120"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96"/>
              <w:jc w:val="right"/>
              <w:rPr>
                <w:rFonts w:ascii="Times New Roman" w:hAnsi="Times New Roman" w:cs="Times New Roman" w:eastAsia="Times New Roman" w:hint="default"/>
                <w:sz w:val="18"/>
                <w:szCs w:val="18"/>
              </w:rPr>
            </w:pPr>
            <w:r>
              <w:rPr>
                <w:rFonts w:ascii="Times New Roman"/>
                <w:sz w:val="18"/>
              </w:rPr>
              <w:t>0.00</w:t>
            </w:r>
          </w:p>
        </w:tc>
        <w:tc>
          <w:tcPr>
            <w:tcW w:w="1312"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06"/>
              <w:jc w:val="right"/>
              <w:rPr>
                <w:rFonts w:ascii="Times New Roman" w:hAnsi="Times New Roman" w:cs="Times New Roman" w:eastAsia="Times New Roman" w:hint="default"/>
                <w:sz w:val="18"/>
                <w:szCs w:val="18"/>
              </w:rPr>
            </w:pPr>
            <w:r>
              <w:rPr>
                <w:rFonts w:ascii="Times New Roman"/>
                <w:sz w:val="18"/>
              </w:rPr>
              <w:t>0.00</w:t>
            </w:r>
          </w:p>
        </w:tc>
        <w:tc>
          <w:tcPr>
            <w:tcW w:w="1658"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87"/>
              <w:jc w:val="right"/>
              <w:rPr>
                <w:rFonts w:ascii="Times New Roman" w:hAnsi="Times New Roman" w:cs="Times New Roman" w:eastAsia="Times New Roman" w:hint="default"/>
                <w:sz w:val="18"/>
                <w:szCs w:val="18"/>
              </w:rPr>
            </w:pPr>
            <w:r>
              <w:rPr>
                <w:rFonts w:ascii="Times New Roman"/>
                <w:spacing w:val="-1"/>
                <w:sz w:val="18"/>
              </w:rPr>
              <w:t>140,504,808.10</w:t>
            </w:r>
          </w:p>
        </w:tc>
        <w:tc>
          <w:tcPr>
            <w:tcW w:w="1986"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86"/>
              <w:jc w:val="right"/>
              <w:rPr>
                <w:rFonts w:ascii="Times New Roman" w:hAnsi="Times New Roman" w:cs="Times New Roman" w:eastAsia="Times New Roman" w:hint="default"/>
                <w:sz w:val="18"/>
                <w:szCs w:val="18"/>
              </w:rPr>
            </w:pPr>
            <w:r>
              <w:rPr>
                <w:rFonts w:ascii="Times New Roman"/>
                <w:sz w:val="18"/>
              </w:rPr>
              <w:t>0.00</w:t>
            </w:r>
          </w:p>
        </w:tc>
        <w:tc>
          <w:tcPr>
            <w:tcW w:w="190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7"/>
              <w:jc w:val="right"/>
              <w:rPr>
                <w:rFonts w:ascii="Times New Roman" w:hAnsi="Times New Roman" w:cs="Times New Roman" w:eastAsia="Times New Roman" w:hint="default"/>
                <w:sz w:val="18"/>
                <w:szCs w:val="18"/>
              </w:rPr>
            </w:pPr>
            <w:r>
              <w:rPr>
                <w:rFonts w:ascii="Times New Roman"/>
                <w:sz w:val="18"/>
              </w:rPr>
              <w:t>0.00</w:t>
            </w:r>
          </w:p>
        </w:tc>
      </w:tr>
      <w:tr>
        <w:trPr>
          <w:trHeight w:val="285" w:hRule="exact"/>
        </w:trPr>
        <w:tc>
          <w:tcPr>
            <w:tcW w:w="3912" w:type="dxa"/>
            <w:tcBorders>
              <w:top w:val="nil" w:sz="6" w:space="0" w:color="auto"/>
              <w:left w:val="nil" w:sz="6" w:space="0" w:color="auto"/>
              <w:bottom w:val="nil" w:sz="6" w:space="0" w:color="auto"/>
              <w:right w:val="nil" w:sz="6" w:space="0" w:color="auto"/>
            </w:tcBorders>
          </w:tcPr>
          <w:p>
            <w:pPr>
              <w:pStyle w:val="TableParagraph"/>
              <w:spacing w:line="222" w:lineRule="exact"/>
              <w:ind w:left="108" w:right="0"/>
              <w:jc w:val="left"/>
              <w:rPr>
                <w:rFonts w:ascii="宋体" w:hAnsi="宋体" w:cs="宋体" w:eastAsia="宋体" w:hint="default"/>
                <w:sz w:val="18"/>
                <w:szCs w:val="18"/>
              </w:rPr>
            </w:pPr>
            <w:r>
              <w:rPr>
                <w:rFonts w:ascii="宋体" w:hAnsi="宋体" w:cs="宋体" w:eastAsia="宋体" w:hint="default"/>
                <w:sz w:val="18"/>
                <w:szCs w:val="18"/>
              </w:rPr>
              <w:t>北京同方吉兆科技有限公司</w:t>
            </w:r>
          </w:p>
        </w:tc>
        <w:tc>
          <w:tcPr>
            <w:tcW w:w="2322"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36"/>
              <w:jc w:val="right"/>
              <w:rPr>
                <w:rFonts w:ascii="Times New Roman" w:hAnsi="Times New Roman" w:cs="Times New Roman" w:eastAsia="Times New Roman" w:hint="default"/>
                <w:sz w:val="18"/>
                <w:szCs w:val="18"/>
              </w:rPr>
            </w:pPr>
            <w:r>
              <w:rPr>
                <w:rFonts w:ascii="Times New Roman"/>
                <w:spacing w:val="-1"/>
                <w:sz w:val="18"/>
              </w:rPr>
              <w:t>117,771,000.00</w:t>
            </w:r>
          </w:p>
        </w:tc>
        <w:tc>
          <w:tcPr>
            <w:tcW w:w="1120"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96"/>
              <w:jc w:val="right"/>
              <w:rPr>
                <w:rFonts w:ascii="Times New Roman" w:hAnsi="Times New Roman" w:cs="Times New Roman" w:eastAsia="Times New Roman" w:hint="default"/>
                <w:sz w:val="18"/>
                <w:szCs w:val="18"/>
              </w:rPr>
            </w:pPr>
            <w:r>
              <w:rPr>
                <w:rFonts w:ascii="Times New Roman"/>
                <w:sz w:val="18"/>
              </w:rPr>
              <w:t>0.00</w:t>
            </w:r>
          </w:p>
        </w:tc>
        <w:tc>
          <w:tcPr>
            <w:tcW w:w="1312"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206"/>
              <w:jc w:val="right"/>
              <w:rPr>
                <w:rFonts w:ascii="Times New Roman" w:hAnsi="Times New Roman" w:cs="Times New Roman" w:eastAsia="Times New Roman" w:hint="default"/>
                <w:sz w:val="18"/>
                <w:szCs w:val="18"/>
              </w:rPr>
            </w:pPr>
            <w:r>
              <w:rPr>
                <w:rFonts w:ascii="Times New Roman"/>
                <w:sz w:val="18"/>
              </w:rPr>
              <w:t>0.00</w:t>
            </w:r>
          </w:p>
        </w:tc>
        <w:tc>
          <w:tcPr>
            <w:tcW w:w="1658"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87"/>
              <w:jc w:val="right"/>
              <w:rPr>
                <w:rFonts w:ascii="Times New Roman" w:hAnsi="Times New Roman" w:cs="Times New Roman" w:eastAsia="Times New Roman" w:hint="default"/>
                <w:sz w:val="18"/>
                <w:szCs w:val="18"/>
              </w:rPr>
            </w:pPr>
            <w:r>
              <w:rPr>
                <w:rFonts w:ascii="Times New Roman"/>
                <w:spacing w:val="-1"/>
                <w:sz w:val="18"/>
              </w:rPr>
              <w:t>117,771,000.00</w:t>
            </w:r>
          </w:p>
        </w:tc>
        <w:tc>
          <w:tcPr>
            <w:tcW w:w="1986"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86"/>
              <w:jc w:val="right"/>
              <w:rPr>
                <w:rFonts w:ascii="Times New Roman" w:hAnsi="Times New Roman" w:cs="Times New Roman" w:eastAsia="Times New Roman" w:hint="default"/>
                <w:sz w:val="18"/>
                <w:szCs w:val="18"/>
              </w:rPr>
            </w:pPr>
            <w:r>
              <w:rPr>
                <w:rFonts w:ascii="Times New Roman"/>
                <w:sz w:val="18"/>
              </w:rPr>
              <w:t>0.00</w:t>
            </w:r>
          </w:p>
        </w:tc>
        <w:tc>
          <w:tcPr>
            <w:tcW w:w="1905"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7"/>
              <w:jc w:val="right"/>
              <w:rPr>
                <w:rFonts w:ascii="Times New Roman" w:hAnsi="Times New Roman" w:cs="Times New Roman" w:eastAsia="Times New Roman" w:hint="default"/>
                <w:sz w:val="18"/>
                <w:szCs w:val="18"/>
              </w:rPr>
            </w:pPr>
            <w:r>
              <w:rPr>
                <w:rFonts w:ascii="Times New Roman"/>
                <w:sz w:val="18"/>
              </w:rPr>
              <w:t>0.00</w:t>
            </w:r>
          </w:p>
        </w:tc>
      </w:tr>
      <w:tr>
        <w:trPr>
          <w:trHeight w:val="285" w:hRule="exact"/>
        </w:trPr>
        <w:tc>
          <w:tcPr>
            <w:tcW w:w="3912" w:type="dxa"/>
            <w:tcBorders>
              <w:top w:val="nil" w:sz="6" w:space="0" w:color="auto"/>
              <w:left w:val="nil" w:sz="6" w:space="0" w:color="auto"/>
              <w:bottom w:val="nil" w:sz="6" w:space="0" w:color="auto"/>
              <w:right w:val="nil" w:sz="6" w:space="0" w:color="auto"/>
            </w:tcBorders>
          </w:tcPr>
          <w:p>
            <w:pPr>
              <w:pStyle w:val="TableParagraph"/>
              <w:spacing w:line="223" w:lineRule="exact"/>
              <w:ind w:left="108" w:right="0"/>
              <w:jc w:val="left"/>
              <w:rPr>
                <w:rFonts w:ascii="宋体" w:hAnsi="宋体" w:cs="宋体" w:eastAsia="宋体" w:hint="default"/>
                <w:sz w:val="18"/>
                <w:szCs w:val="18"/>
              </w:rPr>
            </w:pPr>
            <w:r>
              <w:rPr>
                <w:rFonts w:ascii="宋体" w:hAnsi="宋体" w:cs="宋体" w:eastAsia="宋体" w:hint="default"/>
                <w:sz w:val="18"/>
                <w:szCs w:val="18"/>
              </w:rPr>
              <w:t>同方知网数字出版技术股份有限公司</w:t>
            </w:r>
          </w:p>
        </w:tc>
        <w:tc>
          <w:tcPr>
            <w:tcW w:w="2322"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36"/>
              <w:jc w:val="right"/>
              <w:rPr>
                <w:rFonts w:ascii="Times New Roman" w:hAnsi="Times New Roman" w:cs="Times New Roman" w:eastAsia="Times New Roman" w:hint="default"/>
                <w:sz w:val="18"/>
                <w:szCs w:val="18"/>
              </w:rPr>
            </w:pPr>
            <w:r>
              <w:rPr>
                <w:rFonts w:ascii="Times New Roman"/>
                <w:spacing w:val="-1"/>
                <w:sz w:val="18"/>
              </w:rPr>
              <w:t>100,054,351.74</w:t>
            </w:r>
          </w:p>
        </w:tc>
        <w:tc>
          <w:tcPr>
            <w:tcW w:w="1120"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96"/>
              <w:jc w:val="right"/>
              <w:rPr>
                <w:rFonts w:ascii="Times New Roman" w:hAnsi="Times New Roman" w:cs="Times New Roman" w:eastAsia="Times New Roman" w:hint="default"/>
                <w:sz w:val="18"/>
                <w:szCs w:val="18"/>
              </w:rPr>
            </w:pPr>
            <w:r>
              <w:rPr>
                <w:rFonts w:ascii="Times New Roman"/>
                <w:sz w:val="18"/>
              </w:rPr>
              <w:t>0.00</w:t>
            </w:r>
          </w:p>
        </w:tc>
        <w:tc>
          <w:tcPr>
            <w:tcW w:w="1312"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06"/>
              <w:jc w:val="right"/>
              <w:rPr>
                <w:rFonts w:ascii="Times New Roman" w:hAnsi="Times New Roman" w:cs="Times New Roman" w:eastAsia="Times New Roman" w:hint="default"/>
                <w:sz w:val="18"/>
                <w:szCs w:val="18"/>
              </w:rPr>
            </w:pPr>
            <w:r>
              <w:rPr>
                <w:rFonts w:ascii="Times New Roman"/>
                <w:sz w:val="18"/>
              </w:rPr>
              <w:t>0.00</w:t>
            </w:r>
          </w:p>
        </w:tc>
        <w:tc>
          <w:tcPr>
            <w:tcW w:w="1658"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87"/>
              <w:jc w:val="right"/>
              <w:rPr>
                <w:rFonts w:ascii="Times New Roman" w:hAnsi="Times New Roman" w:cs="Times New Roman" w:eastAsia="Times New Roman" w:hint="default"/>
                <w:sz w:val="18"/>
                <w:szCs w:val="18"/>
              </w:rPr>
            </w:pPr>
            <w:r>
              <w:rPr>
                <w:rFonts w:ascii="Times New Roman"/>
                <w:spacing w:val="-1"/>
                <w:sz w:val="18"/>
              </w:rPr>
              <w:t>100,054,351.74</w:t>
            </w:r>
          </w:p>
        </w:tc>
        <w:tc>
          <w:tcPr>
            <w:tcW w:w="1986"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86"/>
              <w:jc w:val="right"/>
              <w:rPr>
                <w:rFonts w:ascii="Times New Roman" w:hAnsi="Times New Roman" w:cs="Times New Roman" w:eastAsia="Times New Roman" w:hint="default"/>
                <w:sz w:val="18"/>
                <w:szCs w:val="18"/>
              </w:rPr>
            </w:pPr>
            <w:r>
              <w:rPr>
                <w:rFonts w:ascii="Times New Roman"/>
                <w:sz w:val="18"/>
              </w:rPr>
              <w:t>0.00</w:t>
            </w:r>
          </w:p>
        </w:tc>
        <w:tc>
          <w:tcPr>
            <w:tcW w:w="1905"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07"/>
              <w:jc w:val="right"/>
              <w:rPr>
                <w:rFonts w:ascii="Times New Roman" w:hAnsi="Times New Roman" w:cs="Times New Roman" w:eastAsia="Times New Roman" w:hint="default"/>
                <w:sz w:val="18"/>
                <w:szCs w:val="18"/>
              </w:rPr>
            </w:pPr>
            <w:r>
              <w:rPr>
                <w:rFonts w:ascii="Times New Roman"/>
                <w:sz w:val="18"/>
              </w:rPr>
              <w:t>0.00</w:t>
            </w:r>
          </w:p>
        </w:tc>
      </w:tr>
      <w:tr>
        <w:trPr>
          <w:trHeight w:val="295" w:hRule="exact"/>
        </w:trPr>
        <w:tc>
          <w:tcPr>
            <w:tcW w:w="3912" w:type="dxa"/>
            <w:tcBorders>
              <w:top w:val="nil" w:sz="6" w:space="0" w:color="auto"/>
              <w:left w:val="nil" w:sz="6" w:space="0" w:color="auto"/>
              <w:bottom w:val="nil" w:sz="6" w:space="0" w:color="auto"/>
              <w:right w:val="nil" w:sz="6" w:space="0" w:color="auto"/>
            </w:tcBorders>
          </w:tcPr>
          <w:p>
            <w:pPr>
              <w:pStyle w:val="TableParagraph"/>
              <w:spacing w:line="222" w:lineRule="exact"/>
              <w:ind w:left="108" w:right="0"/>
              <w:jc w:val="left"/>
              <w:rPr>
                <w:rFonts w:ascii="宋体" w:hAnsi="宋体" w:cs="宋体" w:eastAsia="宋体" w:hint="default"/>
                <w:sz w:val="18"/>
                <w:szCs w:val="18"/>
              </w:rPr>
            </w:pPr>
            <w:r>
              <w:rPr>
                <w:rFonts w:ascii="宋体" w:hAnsi="宋体" w:cs="宋体" w:eastAsia="宋体" w:hint="default"/>
                <w:sz w:val="18"/>
                <w:szCs w:val="18"/>
              </w:rPr>
              <w:t>山东同方鲁颖电子有限公司</w:t>
            </w:r>
          </w:p>
        </w:tc>
        <w:tc>
          <w:tcPr>
            <w:tcW w:w="2322"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36"/>
              <w:jc w:val="right"/>
              <w:rPr>
                <w:rFonts w:ascii="Times New Roman" w:hAnsi="Times New Roman" w:cs="Times New Roman" w:eastAsia="Times New Roman" w:hint="default"/>
                <w:sz w:val="18"/>
                <w:szCs w:val="18"/>
              </w:rPr>
            </w:pPr>
            <w:r>
              <w:rPr>
                <w:rFonts w:ascii="Times New Roman"/>
                <w:spacing w:val="-1"/>
                <w:sz w:val="18"/>
              </w:rPr>
              <w:t>82,866,626.66</w:t>
            </w:r>
          </w:p>
        </w:tc>
        <w:tc>
          <w:tcPr>
            <w:tcW w:w="1120"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96"/>
              <w:jc w:val="right"/>
              <w:rPr>
                <w:rFonts w:ascii="Times New Roman" w:hAnsi="Times New Roman" w:cs="Times New Roman" w:eastAsia="Times New Roman" w:hint="default"/>
                <w:sz w:val="18"/>
                <w:szCs w:val="18"/>
              </w:rPr>
            </w:pPr>
            <w:r>
              <w:rPr>
                <w:rFonts w:ascii="Times New Roman"/>
                <w:sz w:val="18"/>
              </w:rPr>
              <w:t>0.00</w:t>
            </w:r>
          </w:p>
        </w:tc>
        <w:tc>
          <w:tcPr>
            <w:tcW w:w="1312"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206"/>
              <w:jc w:val="right"/>
              <w:rPr>
                <w:rFonts w:ascii="Times New Roman" w:hAnsi="Times New Roman" w:cs="Times New Roman" w:eastAsia="Times New Roman" w:hint="default"/>
                <w:sz w:val="18"/>
                <w:szCs w:val="18"/>
              </w:rPr>
            </w:pPr>
            <w:r>
              <w:rPr>
                <w:rFonts w:ascii="Times New Roman"/>
                <w:sz w:val="18"/>
              </w:rPr>
              <w:t>0.00</w:t>
            </w:r>
          </w:p>
        </w:tc>
        <w:tc>
          <w:tcPr>
            <w:tcW w:w="1658"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87"/>
              <w:jc w:val="right"/>
              <w:rPr>
                <w:rFonts w:ascii="Times New Roman" w:hAnsi="Times New Roman" w:cs="Times New Roman" w:eastAsia="Times New Roman" w:hint="default"/>
                <w:sz w:val="18"/>
                <w:szCs w:val="18"/>
              </w:rPr>
            </w:pPr>
            <w:r>
              <w:rPr>
                <w:rFonts w:ascii="Times New Roman"/>
                <w:spacing w:val="-1"/>
                <w:sz w:val="18"/>
              </w:rPr>
              <w:t>82,866,626.66</w:t>
            </w:r>
          </w:p>
        </w:tc>
        <w:tc>
          <w:tcPr>
            <w:tcW w:w="1986"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86"/>
              <w:jc w:val="right"/>
              <w:rPr>
                <w:rFonts w:ascii="Times New Roman" w:hAnsi="Times New Roman" w:cs="Times New Roman" w:eastAsia="Times New Roman" w:hint="default"/>
                <w:sz w:val="18"/>
                <w:szCs w:val="18"/>
              </w:rPr>
            </w:pPr>
            <w:r>
              <w:rPr>
                <w:rFonts w:ascii="Times New Roman"/>
                <w:sz w:val="18"/>
              </w:rPr>
              <w:t>0.00</w:t>
            </w:r>
          </w:p>
        </w:tc>
        <w:tc>
          <w:tcPr>
            <w:tcW w:w="1905"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7"/>
              <w:jc w:val="right"/>
              <w:rPr>
                <w:rFonts w:ascii="Times New Roman" w:hAnsi="Times New Roman" w:cs="Times New Roman" w:eastAsia="Times New Roman" w:hint="default"/>
                <w:sz w:val="18"/>
                <w:szCs w:val="18"/>
              </w:rPr>
            </w:pPr>
            <w:r>
              <w:rPr>
                <w:rFonts w:ascii="Times New Roman"/>
                <w:sz w:val="18"/>
              </w:rPr>
              <w:t>0.00</w:t>
            </w:r>
          </w:p>
        </w:tc>
      </w:tr>
      <w:tr>
        <w:trPr>
          <w:trHeight w:val="256" w:hRule="exact"/>
        </w:trPr>
        <w:tc>
          <w:tcPr>
            <w:tcW w:w="3912" w:type="dxa"/>
            <w:tcBorders>
              <w:top w:val="nil" w:sz="6" w:space="0" w:color="auto"/>
              <w:left w:val="nil" w:sz="6" w:space="0" w:color="auto"/>
              <w:bottom w:val="single" w:sz="12" w:space="0" w:color="000000"/>
              <w:right w:val="nil" w:sz="6" w:space="0" w:color="auto"/>
            </w:tcBorders>
          </w:tcPr>
          <w:p>
            <w:pPr>
              <w:pStyle w:val="TableParagraph"/>
              <w:spacing w:line="240" w:lineRule="auto" w:before="29"/>
              <w:ind w:left="108" w:right="0"/>
              <w:jc w:val="left"/>
              <w:rPr>
                <w:rFonts w:ascii="Times New Roman" w:hAnsi="Times New Roman" w:cs="Times New Roman" w:eastAsia="Times New Roman" w:hint="default"/>
                <w:sz w:val="18"/>
                <w:szCs w:val="18"/>
              </w:rPr>
            </w:pPr>
            <w:r>
              <w:rPr>
                <w:rFonts w:ascii="Times New Roman"/>
                <w:sz w:val="18"/>
              </w:rPr>
              <w:t>Tongfang Global</w:t>
            </w:r>
            <w:r>
              <w:rPr>
                <w:rFonts w:ascii="Times New Roman"/>
                <w:spacing w:val="-4"/>
                <w:sz w:val="18"/>
              </w:rPr>
              <w:t> </w:t>
            </w:r>
            <w:r>
              <w:rPr>
                <w:rFonts w:ascii="Times New Roman"/>
                <w:sz w:val="18"/>
              </w:rPr>
              <w:t>Limited</w:t>
            </w:r>
          </w:p>
        </w:tc>
        <w:tc>
          <w:tcPr>
            <w:tcW w:w="2322" w:type="dxa"/>
            <w:tcBorders>
              <w:top w:val="nil" w:sz="6" w:space="0" w:color="auto"/>
              <w:left w:val="nil" w:sz="6" w:space="0" w:color="auto"/>
              <w:bottom w:val="single" w:sz="12" w:space="0" w:color="000000"/>
              <w:right w:val="nil" w:sz="6" w:space="0" w:color="auto"/>
            </w:tcBorders>
          </w:tcPr>
          <w:p>
            <w:pPr>
              <w:pStyle w:val="TableParagraph"/>
              <w:spacing w:line="240" w:lineRule="auto" w:before="29"/>
              <w:ind w:right="136"/>
              <w:jc w:val="right"/>
              <w:rPr>
                <w:rFonts w:ascii="Times New Roman" w:hAnsi="Times New Roman" w:cs="Times New Roman" w:eastAsia="Times New Roman" w:hint="default"/>
                <w:sz w:val="18"/>
                <w:szCs w:val="18"/>
              </w:rPr>
            </w:pPr>
            <w:r>
              <w:rPr>
                <w:rFonts w:ascii="Times New Roman"/>
                <w:spacing w:val="-1"/>
                <w:sz w:val="18"/>
              </w:rPr>
              <w:t>65,228,000.00</w:t>
            </w:r>
          </w:p>
        </w:tc>
        <w:tc>
          <w:tcPr>
            <w:tcW w:w="1120" w:type="dxa"/>
            <w:tcBorders>
              <w:top w:val="nil" w:sz="6" w:space="0" w:color="auto"/>
              <w:left w:val="nil" w:sz="6" w:space="0" w:color="auto"/>
              <w:bottom w:val="single" w:sz="12" w:space="0" w:color="000000"/>
              <w:right w:val="nil" w:sz="6" w:space="0" w:color="auto"/>
            </w:tcBorders>
          </w:tcPr>
          <w:p>
            <w:pPr>
              <w:pStyle w:val="TableParagraph"/>
              <w:spacing w:line="240" w:lineRule="auto" w:before="29"/>
              <w:ind w:right="196"/>
              <w:jc w:val="right"/>
              <w:rPr>
                <w:rFonts w:ascii="Times New Roman" w:hAnsi="Times New Roman" w:cs="Times New Roman" w:eastAsia="Times New Roman" w:hint="default"/>
                <w:sz w:val="18"/>
                <w:szCs w:val="18"/>
              </w:rPr>
            </w:pPr>
            <w:r>
              <w:rPr>
                <w:rFonts w:ascii="Times New Roman"/>
                <w:sz w:val="18"/>
              </w:rPr>
              <w:t>0.00</w:t>
            </w:r>
          </w:p>
        </w:tc>
        <w:tc>
          <w:tcPr>
            <w:tcW w:w="1312" w:type="dxa"/>
            <w:tcBorders>
              <w:top w:val="nil" w:sz="6" w:space="0" w:color="auto"/>
              <w:left w:val="nil" w:sz="6" w:space="0" w:color="auto"/>
              <w:bottom w:val="single" w:sz="12" w:space="0" w:color="000000"/>
              <w:right w:val="nil" w:sz="6" w:space="0" w:color="auto"/>
            </w:tcBorders>
          </w:tcPr>
          <w:p>
            <w:pPr>
              <w:pStyle w:val="TableParagraph"/>
              <w:spacing w:line="240" w:lineRule="auto" w:before="29"/>
              <w:ind w:right="206"/>
              <w:jc w:val="right"/>
              <w:rPr>
                <w:rFonts w:ascii="Times New Roman" w:hAnsi="Times New Roman" w:cs="Times New Roman" w:eastAsia="Times New Roman" w:hint="default"/>
                <w:sz w:val="18"/>
                <w:szCs w:val="18"/>
              </w:rPr>
            </w:pPr>
            <w:r>
              <w:rPr>
                <w:rFonts w:ascii="Times New Roman"/>
                <w:sz w:val="18"/>
              </w:rPr>
              <w:t>0.00</w:t>
            </w:r>
          </w:p>
        </w:tc>
        <w:tc>
          <w:tcPr>
            <w:tcW w:w="1658" w:type="dxa"/>
            <w:tcBorders>
              <w:top w:val="nil" w:sz="6" w:space="0" w:color="auto"/>
              <w:left w:val="nil" w:sz="6" w:space="0" w:color="auto"/>
              <w:bottom w:val="single" w:sz="12" w:space="0" w:color="000000"/>
              <w:right w:val="nil" w:sz="6" w:space="0" w:color="auto"/>
            </w:tcBorders>
          </w:tcPr>
          <w:p>
            <w:pPr>
              <w:pStyle w:val="TableParagraph"/>
              <w:spacing w:line="240" w:lineRule="auto" w:before="29"/>
              <w:ind w:right="187"/>
              <w:jc w:val="right"/>
              <w:rPr>
                <w:rFonts w:ascii="Times New Roman" w:hAnsi="Times New Roman" w:cs="Times New Roman" w:eastAsia="Times New Roman" w:hint="default"/>
                <w:sz w:val="18"/>
                <w:szCs w:val="18"/>
              </w:rPr>
            </w:pPr>
            <w:r>
              <w:rPr>
                <w:rFonts w:ascii="Times New Roman"/>
                <w:spacing w:val="-1"/>
                <w:sz w:val="18"/>
              </w:rPr>
              <w:t>65,228,000.00</w:t>
            </w:r>
          </w:p>
        </w:tc>
        <w:tc>
          <w:tcPr>
            <w:tcW w:w="1986" w:type="dxa"/>
            <w:tcBorders>
              <w:top w:val="nil" w:sz="6" w:space="0" w:color="auto"/>
              <w:left w:val="nil" w:sz="6" w:space="0" w:color="auto"/>
              <w:bottom w:val="single" w:sz="12" w:space="0" w:color="000000"/>
              <w:right w:val="nil" w:sz="6" w:space="0" w:color="auto"/>
            </w:tcBorders>
          </w:tcPr>
          <w:p>
            <w:pPr>
              <w:pStyle w:val="TableParagraph"/>
              <w:spacing w:line="240" w:lineRule="auto" w:before="29"/>
              <w:ind w:right="186"/>
              <w:jc w:val="right"/>
              <w:rPr>
                <w:rFonts w:ascii="Times New Roman" w:hAnsi="Times New Roman" w:cs="Times New Roman" w:eastAsia="Times New Roman" w:hint="default"/>
                <w:sz w:val="18"/>
                <w:szCs w:val="18"/>
              </w:rPr>
            </w:pPr>
            <w:r>
              <w:rPr>
                <w:rFonts w:ascii="Times New Roman"/>
                <w:sz w:val="18"/>
              </w:rPr>
              <w:t>0.00</w:t>
            </w:r>
          </w:p>
        </w:tc>
        <w:tc>
          <w:tcPr>
            <w:tcW w:w="1905" w:type="dxa"/>
            <w:tcBorders>
              <w:top w:val="nil" w:sz="6" w:space="0" w:color="auto"/>
              <w:left w:val="nil" w:sz="6" w:space="0" w:color="auto"/>
              <w:bottom w:val="single" w:sz="12" w:space="0" w:color="000000"/>
              <w:right w:val="nil" w:sz="6" w:space="0" w:color="auto"/>
            </w:tcBorders>
          </w:tcPr>
          <w:p>
            <w:pPr>
              <w:pStyle w:val="TableParagraph"/>
              <w:spacing w:line="240" w:lineRule="auto" w:before="29"/>
              <w:ind w:right="107"/>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headerReference w:type="default" r:id="rId100"/>
          <w:footerReference w:type="default" r:id="rId101"/>
          <w:pgSz w:w="16840" w:h="11910" w:orient="landscape"/>
          <w:pgMar w:header="628" w:footer="818" w:top="1080" w:bottom="1000" w:left="1180" w:right="1180"/>
          <w:pgNumType w:start="102"/>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2"/>
          <w:szCs w:val="12"/>
        </w:rPr>
      </w:pPr>
    </w:p>
    <w:tbl>
      <w:tblPr>
        <w:tblW w:w="0" w:type="auto"/>
        <w:jc w:val="left"/>
        <w:tblInd w:w="110" w:type="dxa"/>
        <w:tblLayout w:type="fixed"/>
        <w:tblCellMar>
          <w:top w:w="0" w:type="dxa"/>
          <w:left w:w="0" w:type="dxa"/>
          <w:bottom w:w="0" w:type="dxa"/>
          <w:right w:w="0" w:type="dxa"/>
        </w:tblCellMar>
        <w:tblLook w:val="01E0"/>
      </w:tblPr>
      <w:tblGrid>
        <w:gridCol w:w="4452"/>
        <w:gridCol w:w="1782"/>
        <w:gridCol w:w="1100"/>
        <w:gridCol w:w="1333"/>
        <w:gridCol w:w="1658"/>
        <w:gridCol w:w="1985"/>
        <w:gridCol w:w="1905"/>
      </w:tblGrid>
      <w:tr>
        <w:trPr>
          <w:trHeight w:val="304" w:hRule="exact"/>
        </w:trPr>
        <w:tc>
          <w:tcPr>
            <w:tcW w:w="4452" w:type="dxa"/>
            <w:tcBorders>
              <w:top w:val="single" w:sz="12" w:space="0" w:color="000000"/>
              <w:left w:val="nil" w:sz="6" w:space="0" w:color="auto"/>
              <w:bottom w:val="single" w:sz="4" w:space="0" w:color="000000"/>
              <w:right w:val="nil" w:sz="6" w:space="0" w:color="auto"/>
            </w:tcBorders>
          </w:tcPr>
          <w:p>
            <w:pPr>
              <w:pStyle w:val="TableParagraph"/>
              <w:spacing w:line="240" w:lineRule="auto" w:before="20"/>
              <w:ind w:left="108" w:right="0"/>
              <w:jc w:val="left"/>
              <w:rPr>
                <w:rFonts w:ascii="宋体" w:hAnsi="宋体" w:cs="宋体" w:eastAsia="宋体" w:hint="default"/>
                <w:sz w:val="18"/>
                <w:szCs w:val="18"/>
              </w:rPr>
            </w:pPr>
            <w:r>
              <w:rPr>
                <w:rFonts w:ascii="宋体" w:hAnsi="宋体" w:cs="宋体" w:eastAsia="宋体" w:hint="default"/>
                <w:b/>
                <w:bCs/>
                <w:sz w:val="18"/>
                <w:szCs w:val="18"/>
              </w:rPr>
              <w:t>被投资单位</w:t>
            </w:r>
            <w:r>
              <w:rPr>
                <w:rFonts w:ascii="宋体" w:hAnsi="宋体" w:cs="宋体" w:eastAsia="宋体" w:hint="default"/>
                <w:sz w:val="18"/>
                <w:szCs w:val="18"/>
              </w:rPr>
            </w:r>
          </w:p>
        </w:tc>
        <w:tc>
          <w:tcPr>
            <w:tcW w:w="1782" w:type="dxa"/>
            <w:tcBorders>
              <w:top w:val="single" w:sz="12" w:space="0" w:color="000000"/>
              <w:left w:val="nil" w:sz="6" w:space="0" w:color="auto"/>
              <w:bottom w:val="single" w:sz="4" w:space="0" w:color="000000"/>
              <w:right w:val="nil" w:sz="6" w:space="0" w:color="auto"/>
            </w:tcBorders>
          </w:tcPr>
          <w:p>
            <w:pPr>
              <w:pStyle w:val="TableParagraph"/>
              <w:spacing w:line="240" w:lineRule="auto" w:before="20"/>
              <w:ind w:left="552"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c>
          <w:tcPr>
            <w:tcW w:w="1100" w:type="dxa"/>
            <w:tcBorders>
              <w:top w:val="single" w:sz="12" w:space="0" w:color="000000"/>
              <w:left w:val="nil" w:sz="6" w:space="0" w:color="auto"/>
              <w:bottom w:val="single" w:sz="4" w:space="0" w:color="000000"/>
              <w:right w:val="nil" w:sz="6" w:space="0" w:color="auto"/>
            </w:tcBorders>
          </w:tcPr>
          <w:p>
            <w:pPr>
              <w:pStyle w:val="TableParagraph"/>
              <w:spacing w:line="240" w:lineRule="auto" w:before="20"/>
              <w:ind w:right="237"/>
              <w:jc w:val="right"/>
              <w:rPr>
                <w:rFonts w:ascii="宋体" w:hAnsi="宋体" w:cs="宋体" w:eastAsia="宋体" w:hint="default"/>
                <w:sz w:val="18"/>
                <w:szCs w:val="18"/>
              </w:rPr>
            </w:pPr>
            <w:r>
              <w:rPr>
                <w:rFonts w:ascii="宋体" w:hAnsi="宋体" w:cs="宋体" w:eastAsia="宋体" w:hint="default"/>
                <w:b/>
                <w:bCs/>
                <w:w w:val="95"/>
                <w:sz w:val="18"/>
                <w:szCs w:val="18"/>
              </w:rPr>
              <w:t>本年增加</w:t>
            </w:r>
            <w:r>
              <w:rPr>
                <w:rFonts w:ascii="宋体" w:hAnsi="宋体" w:cs="宋体" w:eastAsia="宋体" w:hint="default"/>
                <w:sz w:val="18"/>
                <w:szCs w:val="18"/>
              </w:rPr>
            </w:r>
          </w:p>
        </w:tc>
        <w:tc>
          <w:tcPr>
            <w:tcW w:w="1333" w:type="dxa"/>
            <w:tcBorders>
              <w:top w:val="single" w:sz="12" w:space="0" w:color="000000"/>
              <w:left w:val="nil" w:sz="6" w:space="0" w:color="auto"/>
              <w:bottom w:val="single" w:sz="4" w:space="0" w:color="000000"/>
              <w:right w:val="nil" w:sz="6" w:space="0" w:color="auto"/>
            </w:tcBorders>
          </w:tcPr>
          <w:p>
            <w:pPr>
              <w:pStyle w:val="TableParagraph"/>
              <w:spacing w:line="240" w:lineRule="auto" w:before="20"/>
              <w:ind w:left="219" w:right="0"/>
              <w:jc w:val="left"/>
              <w:rPr>
                <w:rFonts w:ascii="宋体" w:hAnsi="宋体" w:cs="宋体" w:eastAsia="宋体" w:hint="default"/>
                <w:sz w:val="18"/>
                <w:szCs w:val="18"/>
              </w:rPr>
            </w:pPr>
            <w:r>
              <w:rPr>
                <w:rFonts w:ascii="宋体" w:hAnsi="宋体" w:cs="宋体" w:eastAsia="宋体" w:hint="default"/>
                <w:b/>
                <w:bCs/>
                <w:sz w:val="18"/>
                <w:szCs w:val="18"/>
              </w:rPr>
              <w:t>本年减少</w:t>
            </w:r>
            <w:r>
              <w:rPr>
                <w:rFonts w:ascii="宋体" w:hAnsi="宋体" w:cs="宋体" w:eastAsia="宋体" w:hint="default"/>
                <w:sz w:val="18"/>
                <w:szCs w:val="18"/>
              </w:rPr>
            </w:r>
          </w:p>
        </w:tc>
        <w:tc>
          <w:tcPr>
            <w:tcW w:w="1658" w:type="dxa"/>
            <w:tcBorders>
              <w:top w:val="single" w:sz="12" w:space="0" w:color="000000"/>
              <w:left w:val="nil" w:sz="6" w:space="0" w:color="auto"/>
              <w:bottom w:val="single" w:sz="4" w:space="0" w:color="000000"/>
              <w:right w:val="nil" w:sz="6" w:space="0" w:color="auto"/>
            </w:tcBorders>
          </w:tcPr>
          <w:p>
            <w:pPr>
              <w:pStyle w:val="TableParagraph"/>
              <w:spacing w:line="240" w:lineRule="auto" w:before="20"/>
              <w:ind w:left="376"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1985" w:type="dxa"/>
            <w:tcBorders>
              <w:top w:val="single" w:sz="12" w:space="0" w:color="000000"/>
              <w:left w:val="nil" w:sz="6" w:space="0" w:color="auto"/>
              <w:bottom w:val="single" w:sz="4" w:space="0" w:color="000000"/>
              <w:right w:val="nil" w:sz="6" w:space="0" w:color="auto"/>
            </w:tcBorders>
          </w:tcPr>
          <w:p>
            <w:pPr>
              <w:pStyle w:val="TableParagraph"/>
              <w:spacing w:line="240" w:lineRule="auto" w:before="20"/>
              <w:ind w:left="189" w:right="0"/>
              <w:jc w:val="left"/>
              <w:rPr>
                <w:rFonts w:ascii="宋体" w:hAnsi="宋体" w:cs="宋体" w:eastAsia="宋体" w:hint="default"/>
                <w:sz w:val="18"/>
                <w:szCs w:val="18"/>
              </w:rPr>
            </w:pPr>
            <w:r>
              <w:rPr>
                <w:rFonts w:ascii="宋体" w:hAnsi="宋体" w:cs="宋体" w:eastAsia="宋体" w:hint="default"/>
                <w:b/>
                <w:bCs/>
                <w:sz w:val="18"/>
                <w:szCs w:val="18"/>
              </w:rPr>
              <w:t>本年计提减值准备</w:t>
            </w:r>
            <w:r>
              <w:rPr>
                <w:rFonts w:ascii="宋体" w:hAnsi="宋体" w:cs="宋体" w:eastAsia="宋体" w:hint="default"/>
                <w:sz w:val="18"/>
                <w:szCs w:val="18"/>
              </w:rPr>
            </w:r>
          </w:p>
        </w:tc>
        <w:tc>
          <w:tcPr>
            <w:tcW w:w="1905" w:type="dxa"/>
            <w:tcBorders>
              <w:top w:val="single" w:sz="12" w:space="0" w:color="000000"/>
              <w:left w:val="nil" w:sz="6" w:space="0" w:color="auto"/>
              <w:bottom w:val="single" w:sz="4" w:space="0" w:color="000000"/>
              <w:right w:val="nil" w:sz="6" w:space="0" w:color="auto"/>
            </w:tcBorders>
          </w:tcPr>
          <w:p>
            <w:pPr>
              <w:pStyle w:val="TableParagraph"/>
              <w:spacing w:line="240" w:lineRule="auto" w:before="20"/>
              <w:ind w:left="188" w:right="0"/>
              <w:jc w:val="left"/>
              <w:rPr>
                <w:rFonts w:ascii="宋体" w:hAnsi="宋体" w:cs="宋体" w:eastAsia="宋体" w:hint="default"/>
                <w:sz w:val="18"/>
                <w:szCs w:val="18"/>
              </w:rPr>
            </w:pPr>
            <w:r>
              <w:rPr>
                <w:rFonts w:ascii="宋体" w:hAnsi="宋体" w:cs="宋体" w:eastAsia="宋体" w:hint="default"/>
                <w:b/>
                <w:bCs/>
                <w:sz w:val="18"/>
                <w:szCs w:val="18"/>
              </w:rPr>
              <w:t>减值准备年末余额</w:t>
            </w:r>
            <w:r>
              <w:rPr>
                <w:rFonts w:ascii="宋体" w:hAnsi="宋体" w:cs="宋体" w:eastAsia="宋体" w:hint="default"/>
                <w:sz w:val="18"/>
                <w:szCs w:val="18"/>
              </w:rPr>
            </w:r>
          </w:p>
        </w:tc>
      </w:tr>
      <w:tr>
        <w:trPr>
          <w:trHeight w:val="324" w:hRule="exact"/>
        </w:trPr>
        <w:tc>
          <w:tcPr>
            <w:tcW w:w="4452" w:type="dxa"/>
            <w:tcBorders>
              <w:top w:val="single" w:sz="4" w:space="0" w:color="000000"/>
              <w:left w:val="nil" w:sz="6" w:space="0" w:color="auto"/>
              <w:bottom w:val="nil" w:sz="6" w:space="0" w:color="auto"/>
              <w:right w:val="nil" w:sz="6" w:space="0" w:color="auto"/>
            </w:tcBorders>
          </w:tcPr>
          <w:p>
            <w:pPr>
              <w:pStyle w:val="TableParagraph"/>
              <w:spacing w:line="240" w:lineRule="auto" w:before="21"/>
              <w:ind w:left="108" w:right="0"/>
              <w:jc w:val="left"/>
              <w:rPr>
                <w:rFonts w:ascii="宋体" w:hAnsi="宋体" w:cs="宋体" w:eastAsia="宋体" w:hint="default"/>
                <w:sz w:val="18"/>
                <w:szCs w:val="18"/>
              </w:rPr>
            </w:pPr>
            <w:r>
              <w:rPr>
                <w:rFonts w:ascii="宋体" w:hAnsi="宋体" w:cs="宋体" w:eastAsia="宋体" w:hint="default"/>
                <w:sz w:val="18"/>
                <w:szCs w:val="18"/>
              </w:rPr>
              <w:t>同方锐安科技有限公司</w:t>
            </w:r>
          </w:p>
        </w:tc>
        <w:tc>
          <w:tcPr>
            <w:tcW w:w="1782"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136"/>
              <w:jc w:val="right"/>
              <w:rPr>
                <w:rFonts w:ascii="Times New Roman" w:hAnsi="Times New Roman" w:cs="Times New Roman" w:eastAsia="Times New Roman" w:hint="default"/>
                <w:sz w:val="18"/>
                <w:szCs w:val="18"/>
              </w:rPr>
            </w:pPr>
            <w:r>
              <w:rPr>
                <w:rFonts w:ascii="Times New Roman"/>
                <w:spacing w:val="-1"/>
                <w:sz w:val="18"/>
              </w:rPr>
              <w:t>60,000,000.00</w:t>
            </w:r>
          </w:p>
        </w:tc>
        <w:tc>
          <w:tcPr>
            <w:tcW w:w="1100"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176"/>
              <w:jc w:val="right"/>
              <w:rPr>
                <w:rFonts w:ascii="Times New Roman" w:hAnsi="Times New Roman" w:cs="Times New Roman" w:eastAsia="Times New Roman" w:hint="default"/>
                <w:sz w:val="18"/>
                <w:szCs w:val="18"/>
              </w:rPr>
            </w:pPr>
            <w:r>
              <w:rPr>
                <w:rFonts w:ascii="Times New Roman"/>
                <w:sz w:val="18"/>
              </w:rPr>
              <w:t>0.00</w:t>
            </w:r>
          </w:p>
        </w:tc>
        <w:tc>
          <w:tcPr>
            <w:tcW w:w="1333"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206"/>
              <w:jc w:val="right"/>
              <w:rPr>
                <w:rFonts w:ascii="Times New Roman" w:hAnsi="Times New Roman" w:cs="Times New Roman" w:eastAsia="Times New Roman" w:hint="default"/>
                <w:sz w:val="18"/>
                <w:szCs w:val="18"/>
              </w:rPr>
            </w:pPr>
            <w:r>
              <w:rPr>
                <w:rFonts w:ascii="Times New Roman"/>
                <w:sz w:val="18"/>
              </w:rPr>
              <w:t>0.00</w:t>
            </w:r>
          </w:p>
        </w:tc>
        <w:tc>
          <w:tcPr>
            <w:tcW w:w="1658"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188"/>
              <w:jc w:val="right"/>
              <w:rPr>
                <w:rFonts w:ascii="Times New Roman" w:hAnsi="Times New Roman" w:cs="Times New Roman" w:eastAsia="Times New Roman" w:hint="default"/>
                <w:sz w:val="18"/>
                <w:szCs w:val="18"/>
              </w:rPr>
            </w:pPr>
            <w:r>
              <w:rPr>
                <w:rFonts w:ascii="Times New Roman"/>
                <w:spacing w:val="-1"/>
                <w:sz w:val="18"/>
              </w:rPr>
              <w:t>60,000,000.00</w:t>
            </w:r>
          </w:p>
        </w:tc>
        <w:tc>
          <w:tcPr>
            <w:tcW w:w="1985"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186"/>
              <w:jc w:val="right"/>
              <w:rPr>
                <w:rFonts w:ascii="Times New Roman" w:hAnsi="Times New Roman" w:cs="Times New Roman" w:eastAsia="Times New Roman" w:hint="default"/>
                <w:sz w:val="18"/>
                <w:szCs w:val="18"/>
              </w:rPr>
            </w:pPr>
            <w:r>
              <w:rPr>
                <w:rFonts w:ascii="Times New Roman"/>
                <w:sz w:val="18"/>
              </w:rPr>
              <w:t>0.00</w:t>
            </w:r>
          </w:p>
        </w:tc>
        <w:tc>
          <w:tcPr>
            <w:tcW w:w="1905"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107"/>
              <w:jc w:val="right"/>
              <w:rPr>
                <w:rFonts w:ascii="Times New Roman" w:hAnsi="Times New Roman" w:cs="Times New Roman" w:eastAsia="Times New Roman" w:hint="default"/>
                <w:sz w:val="18"/>
                <w:szCs w:val="18"/>
              </w:rPr>
            </w:pPr>
            <w:r>
              <w:rPr>
                <w:rFonts w:ascii="Times New Roman"/>
                <w:sz w:val="18"/>
              </w:rPr>
              <w:t>0.00</w:t>
            </w:r>
          </w:p>
        </w:tc>
      </w:tr>
      <w:tr>
        <w:trPr>
          <w:trHeight w:val="285" w:hRule="exact"/>
        </w:trPr>
        <w:tc>
          <w:tcPr>
            <w:tcW w:w="4452" w:type="dxa"/>
            <w:tcBorders>
              <w:top w:val="nil" w:sz="6" w:space="0" w:color="auto"/>
              <w:left w:val="nil" w:sz="6" w:space="0" w:color="auto"/>
              <w:bottom w:val="nil" w:sz="6" w:space="0" w:color="auto"/>
              <w:right w:val="nil" w:sz="6" w:space="0" w:color="auto"/>
            </w:tcBorders>
          </w:tcPr>
          <w:p>
            <w:pPr>
              <w:pStyle w:val="TableParagraph"/>
              <w:spacing w:line="223" w:lineRule="exact"/>
              <w:ind w:left="108" w:right="0"/>
              <w:jc w:val="left"/>
              <w:rPr>
                <w:rFonts w:ascii="宋体" w:hAnsi="宋体" w:cs="宋体" w:eastAsia="宋体" w:hint="default"/>
                <w:sz w:val="18"/>
                <w:szCs w:val="18"/>
              </w:rPr>
            </w:pPr>
            <w:r>
              <w:rPr>
                <w:rFonts w:ascii="宋体" w:hAnsi="宋体" w:cs="宋体" w:eastAsia="宋体" w:hint="default"/>
                <w:sz w:val="18"/>
                <w:szCs w:val="18"/>
              </w:rPr>
              <w:t>淮安同方水务有限公司</w:t>
            </w:r>
          </w:p>
        </w:tc>
        <w:tc>
          <w:tcPr>
            <w:tcW w:w="1782"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36"/>
              <w:jc w:val="right"/>
              <w:rPr>
                <w:rFonts w:ascii="Times New Roman" w:hAnsi="Times New Roman" w:cs="Times New Roman" w:eastAsia="Times New Roman" w:hint="default"/>
                <w:sz w:val="18"/>
                <w:szCs w:val="18"/>
              </w:rPr>
            </w:pPr>
            <w:r>
              <w:rPr>
                <w:rFonts w:ascii="Times New Roman"/>
                <w:spacing w:val="-1"/>
                <w:sz w:val="18"/>
              </w:rPr>
              <w:t>57,260,000.00</w:t>
            </w:r>
          </w:p>
        </w:tc>
        <w:tc>
          <w:tcPr>
            <w:tcW w:w="1100"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76"/>
              <w:jc w:val="right"/>
              <w:rPr>
                <w:rFonts w:ascii="Times New Roman" w:hAnsi="Times New Roman" w:cs="Times New Roman" w:eastAsia="Times New Roman" w:hint="default"/>
                <w:sz w:val="18"/>
                <w:szCs w:val="18"/>
              </w:rPr>
            </w:pPr>
            <w:r>
              <w:rPr>
                <w:rFonts w:ascii="Times New Roman"/>
                <w:sz w:val="18"/>
              </w:rPr>
              <w:t>0.00</w:t>
            </w:r>
          </w:p>
        </w:tc>
        <w:tc>
          <w:tcPr>
            <w:tcW w:w="1333"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06"/>
              <w:jc w:val="right"/>
              <w:rPr>
                <w:rFonts w:ascii="Times New Roman" w:hAnsi="Times New Roman" w:cs="Times New Roman" w:eastAsia="Times New Roman" w:hint="default"/>
                <w:sz w:val="18"/>
                <w:szCs w:val="18"/>
              </w:rPr>
            </w:pPr>
            <w:r>
              <w:rPr>
                <w:rFonts w:ascii="Times New Roman"/>
                <w:sz w:val="18"/>
              </w:rPr>
              <w:t>0.00</w:t>
            </w:r>
          </w:p>
        </w:tc>
        <w:tc>
          <w:tcPr>
            <w:tcW w:w="1658"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88"/>
              <w:jc w:val="right"/>
              <w:rPr>
                <w:rFonts w:ascii="Times New Roman" w:hAnsi="Times New Roman" w:cs="Times New Roman" w:eastAsia="Times New Roman" w:hint="default"/>
                <w:sz w:val="18"/>
                <w:szCs w:val="18"/>
              </w:rPr>
            </w:pPr>
            <w:r>
              <w:rPr>
                <w:rFonts w:ascii="Times New Roman"/>
                <w:spacing w:val="-1"/>
                <w:sz w:val="18"/>
              </w:rPr>
              <w:t>57,260,000.00</w:t>
            </w:r>
          </w:p>
        </w:tc>
        <w:tc>
          <w:tcPr>
            <w:tcW w:w="1985"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86"/>
              <w:jc w:val="right"/>
              <w:rPr>
                <w:rFonts w:ascii="Times New Roman" w:hAnsi="Times New Roman" w:cs="Times New Roman" w:eastAsia="Times New Roman" w:hint="default"/>
                <w:sz w:val="18"/>
                <w:szCs w:val="18"/>
              </w:rPr>
            </w:pPr>
            <w:r>
              <w:rPr>
                <w:rFonts w:ascii="Times New Roman"/>
                <w:sz w:val="18"/>
              </w:rPr>
              <w:t>0.00</w:t>
            </w:r>
          </w:p>
        </w:tc>
        <w:tc>
          <w:tcPr>
            <w:tcW w:w="1905"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07"/>
              <w:jc w:val="right"/>
              <w:rPr>
                <w:rFonts w:ascii="Times New Roman" w:hAnsi="Times New Roman" w:cs="Times New Roman" w:eastAsia="Times New Roman" w:hint="default"/>
                <w:sz w:val="18"/>
                <w:szCs w:val="18"/>
              </w:rPr>
            </w:pPr>
            <w:r>
              <w:rPr>
                <w:rFonts w:ascii="Times New Roman"/>
                <w:sz w:val="18"/>
              </w:rPr>
              <w:t>0.00</w:t>
            </w:r>
          </w:p>
        </w:tc>
      </w:tr>
      <w:tr>
        <w:trPr>
          <w:trHeight w:val="285" w:hRule="exact"/>
        </w:trPr>
        <w:tc>
          <w:tcPr>
            <w:tcW w:w="4452" w:type="dxa"/>
            <w:tcBorders>
              <w:top w:val="nil" w:sz="6" w:space="0" w:color="auto"/>
              <w:left w:val="nil" w:sz="6" w:space="0" w:color="auto"/>
              <w:bottom w:val="nil" w:sz="6" w:space="0" w:color="auto"/>
              <w:right w:val="nil" w:sz="6" w:space="0" w:color="auto"/>
            </w:tcBorders>
          </w:tcPr>
          <w:p>
            <w:pPr>
              <w:pStyle w:val="TableParagraph"/>
              <w:spacing w:line="222" w:lineRule="exact"/>
              <w:ind w:left="108" w:right="0"/>
              <w:jc w:val="left"/>
              <w:rPr>
                <w:rFonts w:ascii="宋体" w:hAnsi="宋体" w:cs="宋体" w:eastAsia="宋体" w:hint="default"/>
                <w:sz w:val="18"/>
                <w:szCs w:val="18"/>
              </w:rPr>
            </w:pPr>
            <w:r>
              <w:rPr>
                <w:rFonts w:ascii="宋体" w:hAnsi="宋体" w:cs="宋体" w:eastAsia="宋体" w:hint="default"/>
                <w:sz w:val="18"/>
                <w:szCs w:val="18"/>
              </w:rPr>
              <w:t>同方威视技术股份有限公司</w:t>
            </w:r>
          </w:p>
        </w:tc>
        <w:tc>
          <w:tcPr>
            <w:tcW w:w="1782"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36"/>
              <w:jc w:val="right"/>
              <w:rPr>
                <w:rFonts w:ascii="Times New Roman" w:hAnsi="Times New Roman" w:cs="Times New Roman" w:eastAsia="Times New Roman" w:hint="default"/>
                <w:sz w:val="18"/>
                <w:szCs w:val="18"/>
              </w:rPr>
            </w:pPr>
            <w:r>
              <w:rPr>
                <w:rFonts w:ascii="Times New Roman"/>
                <w:spacing w:val="-1"/>
                <w:sz w:val="18"/>
              </w:rPr>
              <w:t>57,000,000.00</w:t>
            </w:r>
          </w:p>
        </w:tc>
        <w:tc>
          <w:tcPr>
            <w:tcW w:w="1100"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76"/>
              <w:jc w:val="right"/>
              <w:rPr>
                <w:rFonts w:ascii="Times New Roman" w:hAnsi="Times New Roman" w:cs="Times New Roman" w:eastAsia="Times New Roman" w:hint="default"/>
                <w:sz w:val="18"/>
                <w:szCs w:val="18"/>
              </w:rPr>
            </w:pPr>
            <w:r>
              <w:rPr>
                <w:rFonts w:ascii="Times New Roman"/>
                <w:sz w:val="18"/>
              </w:rPr>
              <w:t>0.00</w:t>
            </w:r>
          </w:p>
        </w:tc>
        <w:tc>
          <w:tcPr>
            <w:tcW w:w="1333"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206"/>
              <w:jc w:val="right"/>
              <w:rPr>
                <w:rFonts w:ascii="Times New Roman" w:hAnsi="Times New Roman" w:cs="Times New Roman" w:eastAsia="Times New Roman" w:hint="default"/>
                <w:sz w:val="18"/>
                <w:szCs w:val="18"/>
              </w:rPr>
            </w:pPr>
            <w:r>
              <w:rPr>
                <w:rFonts w:ascii="Times New Roman"/>
                <w:sz w:val="18"/>
              </w:rPr>
              <w:t>0.00</w:t>
            </w:r>
          </w:p>
        </w:tc>
        <w:tc>
          <w:tcPr>
            <w:tcW w:w="1658"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88"/>
              <w:jc w:val="right"/>
              <w:rPr>
                <w:rFonts w:ascii="Times New Roman" w:hAnsi="Times New Roman" w:cs="Times New Roman" w:eastAsia="Times New Roman" w:hint="default"/>
                <w:sz w:val="18"/>
                <w:szCs w:val="18"/>
              </w:rPr>
            </w:pPr>
            <w:r>
              <w:rPr>
                <w:rFonts w:ascii="Times New Roman"/>
                <w:spacing w:val="-1"/>
                <w:sz w:val="18"/>
              </w:rPr>
              <w:t>57,000,000.00</w:t>
            </w:r>
          </w:p>
        </w:tc>
        <w:tc>
          <w:tcPr>
            <w:tcW w:w="1985"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86"/>
              <w:jc w:val="right"/>
              <w:rPr>
                <w:rFonts w:ascii="Times New Roman" w:hAnsi="Times New Roman" w:cs="Times New Roman" w:eastAsia="Times New Roman" w:hint="default"/>
                <w:sz w:val="18"/>
                <w:szCs w:val="18"/>
              </w:rPr>
            </w:pPr>
            <w:r>
              <w:rPr>
                <w:rFonts w:ascii="Times New Roman"/>
                <w:sz w:val="18"/>
              </w:rPr>
              <w:t>0.00</w:t>
            </w:r>
          </w:p>
        </w:tc>
        <w:tc>
          <w:tcPr>
            <w:tcW w:w="1905"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7"/>
              <w:jc w:val="right"/>
              <w:rPr>
                <w:rFonts w:ascii="Times New Roman" w:hAnsi="Times New Roman" w:cs="Times New Roman" w:eastAsia="Times New Roman" w:hint="default"/>
                <w:sz w:val="18"/>
                <w:szCs w:val="18"/>
              </w:rPr>
            </w:pPr>
            <w:r>
              <w:rPr>
                <w:rFonts w:ascii="Times New Roman"/>
                <w:sz w:val="18"/>
              </w:rPr>
              <w:t>0.00</w:t>
            </w:r>
          </w:p>
        </w:tc>
      </w:tr>
      <w:tr>
        <w:trPr>
          <w:trHeight w:val="295" w:hRule="exact"/>
        </w:trPr>
        <w:tc>
          <w:tcPr>
            <w:tcW w:w="4452" w:type="dxa"/>
            <w:tcBorders>
              <w:top w:val="nil" w:sz="6" w:space="0" w:color="auto"/>
              <w:left w:val="nil" w:sz="6" w:space="0" w:color="auto"/>
              <w:bottom w:val="nil" w:sz="6" w:space="0" w:color="auto"/>
              <w:right w:val="nil" w:sz="6" w:space="0" w:color="auto"/>
            </w:tcBorders>
          </w:tcPr>
          <w:p>
            <w:pPr>
              <w:pStyle w:val="TableParagraph"/>
              <w:spacing w:line="223" w:lineRule="exact"/>
              <w:ind w:left="108" w:right="0"/>
              <w:jc w:val="left"/>
              <w:rPr>
                <w:rFonts w:ascii="宋体" w:hAnsi="宋体" w:cs="宋体" w:eastAsia="宋体" w:hint="default"/>
                <w:sz w:val="18"/>
                <w:szCs w:val="18"/>
              </w:rPr>
            </w:pPr>
            <w:r>
              <w:rPr>
                <w:rFonts w:ascii="宋体" w:hAnsi="宋体" w:cs="宋体" w:eastAsia="宋体" w:hint="default"/>
                <w:sz w:val="18"/>
                <w:szCs w:val="18"/>
              </w:rPr>
              <w:t>同方鼎欣信息技术有限公司</w:t>
            </w:r>
          </w:p>
        </w:tc>
        <w:tc>
          <w:tcPr>
            <w:tcW w:w="1782"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36"/>
              <w:jc w:val="right"/>
              <w:rPr>
                <w:rFonts w:ascii="Times New Roman" w:hAnsi="Times New Roman" w:cs="Times New Roman" w:eastAsia="Times New Roman" w:hint="default"/>
                <w:sz w:val="18"/>
                <w:szCs w:val="18"/>
              </w:rPr>
            </w:pPr>
            <w:r>
              <w:rPr>
                <w:rFonts w:ascii="Times New Roman"/>
                <w:spacing w:val="-1"/>
                <w:sz w:val="18"/>
              </w:rPr>
              <w:t>55,480,547.07</w:t>
            </w:r>
          </w:p>
        </w:tc>
        <w:tc>
          <w:tcPr>
            <w:tcW w:w="1100"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76"/>
              <w:jc w:val="right"/>
              <w:rPr>
                <w:rFonts w:ascii="Times New Roman" w:hAnsi="Times New Roman" w:cs="Times New Roman" w:eastAsia="Times New Roman" w:hint="default"/>
                <w:sz w:val="18"/>
                <w:szCs w:val="18"/>
              </w:rPr>
            </w:pPr>
            <w:r>
              <w:rPr>
                <w:rFonts w:ascii="Times New Roman"/>
                <w:sz w:val="18"/>
              </w:rPr>
              <w:t>0.00</w:t>
            </w:r>
          </w:p>
        </w:tc>
        <w:tc>
          <w:tcPr>
            <w:tcW w:w="1333"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06"/>
              <w:jc w:val="right"/>
              <w:rPr>
                <w:rFonts w:ascii="Times New Roman" w:hAnsi="Times New Roman" w:cs="Times New Roman" w:eastAsia="Times New Roman" w:hint="default"/>
                <w:sz w:val="18"/>
                <w:szCs w:val="18"/>
              </w:rPr>
            </w:pPr>
            <w:r>
              <w:rPr>
                <w:rFonts w:ascii="Times New Roman"/>
                <w:sz w:val="18"/>
              </w:rPr>
              <w:t>0.00</w:t>
            </w:r>
          </w:p>
        </w:tc>
        <w:tc>
          <w:tcPr>
            <w:tcW w:w="1658"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88"/>
              <w:jc w:val="right"/>
              <w:rPr>
                <w:rFonts w:ascii="Times New Roman" w:hAnsi="Times New Roman" w:cs="Times New Roman" w:eastAsia="Times New Roman" w:hint="default"/>
                <w:sz w:val="18"/>
                <w:szCs w:val="18"/>
              </w:rPr>
            </w:pPr>
            <w:r>
              <w:rPr>
                <w:rFonts w:ascii="Times New Roman"/>
                <w:spacing w:val="-1"/>
                <w:sz w:val="18"/>
              </w:rPr>
              <w:t>55,480,547.07</w:t>
            </w:r>
          </w:p>
        </w:tc>
        <w:tc>
          <w:tcPr>
            <w:tcW w:w="1985"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86"/>
              <w:jc w:val="right"/>
              <w:rPr>
                <w:rFonts w:ascii="Times New Roman" w:hAnsi="Times New Roman" w:cs="Times New Roman" w:eastAsia="Times New Roman" w:hint="default"/>
                <w:sz w:val="18"/>
                <w:szCs w:val="18"/>
              </w:rPr>
            </w:pPr>
            <w:r>
              <w:rPr>
                <w:rFonts w:ascii="Times New Roman"/>
                <w:sz w:val="18"/>
              </w:rPr>
              <w:t>0.00</w:t>
            </w:r>
          </w:p>
        </w:tc>
        <w:tc>
          <w:tcPr>
            <w:tcW w:w="1905"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07"/>
              <w:jc w:val="right"/>
              <w:rPr>
                <w:rFonts w:ascii="Times New Roman" w:hAnsi="Times New Roman" w:cs="Times New Roman" w:eastAsia="Times New Roman" w:hint="default"/>
                <w:sz w:val="18"/>
                <w:szCs w:val="18"/>
              </w:rPr>
            </w:pPr>
            <w:r>
              <w:rPr>
                <w:rFonts w:ascii="Times New Roman"/>
                <w:sz w:val="18"/>
              </w:rPr>
              <w:t>0.00</w:t>
            </w:r>
          </w:p>
        </w:tc>
      </w:tr>
      <w:tr>
        <w:trPr>
          <w:trHeight w:val="275" w:hRule="exact"/>
        </w:trPr>
        <w:tc>
          <w:tcPr>
            <w:tcW w:w="4452" w:type="dxa"/>
            <w:tcBorders>
              <w:top w:val="nil" w:sz="6" w:space="0" w:color="auto"/>
              <w:left w:val="nil" w:sz="6" w:space="0" w:color="auto"/>
              <w:bottom w:val="nil" w:sz="6" w:space="0" w:color="auto"/>
              <w:right w:val="nil" w:sz="6" w:space="0" w:color="auto"/>
            </w:tcBorders>
          </w:tcPr>
          <w:p>
            <w:pPr>
              <w:pStyle w:val="TableParagraph"/>
              <w:spacing w:line="240" w:lineRule="auto" w:before="29"/>
              <w:ind w:left="108" w:right="0"/>
              <w:jc w:val="left"/>
              <w:rPr>
                <w:rFonts w:ascii="Times New Roman" w:hAnsi="Times New Roman" w:cs="Times New Roman" w:eastAsia="Times New Roman" w:hint="default"/>
                <w:sz w:val="18"/>
                <w:szCs w:val="18"/>
              </w:rPr>
            </w:pPr>
            <w:r>
              <w:rPr>
                <w:rFonts w:ascii="Times New Roman"/>
                <w:sz w:val="18"/>
              </w:rPr>
              <w:t>TongFang HongKong</w:t>
            </w:r>
            <w:r>
              <w:rPr>
                <w:rFonts w:ascii="Times New Roman"/>
                <w:spacing w:val="-3"/>
                <w:sz w:val="18"/>
              </w:rPr>
              <w:t> </w:t>
            </w:r>
            <w:r>
              <w:rPr>
                <w:rFonts w:ascii="Times New Roman"/>
                <w:sz w:val="18"/>
              </w:rPr>
              <w:t>Limited</w:t>
            </w:r>
          </w:p>
        </w:tc>
        <w:tc>
          <w:tcPr>
            <w:tcW w:w="1782"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36"/>
              <w:jc w:val="right"/>
              <w:rPr>
                <w:rFonts w:ascii="Times New Roman" w:hAnsi="Times New Roman" w:cs="Times New Roman" w:eastAsia="Times New Roman" w:hint="default"/>
                <w:sz w:val="18"/>
                <w:szCs w:val="18"/>
              </w:rPr>
            </w:pPr>
            <w:r>
              <w:rPr>
                <w:rFonts w:ascii="Times New Roman"/>
                <w:spacing w:val="-1"/>
                <w:sz w:val="18"/>
              </w:rPr>
              <w:t>52,708,800.00</w:t>
            </w:r>
          </w:p>
        </w:tc>
        <w:tc>
          <w:tcPr>
            <w:tcW w:w="1100"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76"/>
              <w:jc w:val="right"/>
              <w:rPr>
                <w:rFonts w:ascii="Times New Roman" w:hAnsi="Times New Roman" w:cs="Times New Roman" w:eastAsia="Times New Roman" w:hint="default"/>
                <w:sz w:val="18"/>
                <w:szCs w:val="18"/>
              </w:rPr>
            </w:pPr>
            <w:r>
              <w:rPr>
                <w:rFonts w:ascii="Times New Roman"/>
                <w:sz w:val="18"/>
              </w:rPr>
              <w:t>0.00</w:t>
            </w:r>
          </w:p>
        </w:tc>
        <w:tc>
          <w:tcPr>
            <w:tcW w:w="1333"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06"/>
              <w:jc w:val="right"/>
              <w:rPr>
                <w:rFonts w:ascii="Times New Roman" w:hAnsi="Times New Roman" w:cs="Times New Roman" w:eastAsia="Times New Roman" w:hint="default"/>
                <w:sz w:val="18"/>
                <w:szCs w:val="18"/>
              </w:rPr>
            </w:pPr>
            <w:r>
              <w:rPr>
                <w:rFonts w:ascii="Times New Roman"/>
                <w:sz w:val="18"/>
              </w:rPr>
              <w:t>0.00</w:t>
            </w:r>
          </w:p>
        </w:tc>
        <w:tc>
          <w:tcPr>
            <w:tcW w:w="1658"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88"/>
              <w:jc w:val="right"/>
              <w:rPr>
                <w:rFonts w:ascii="Times New Roman" w:hAnsi="Times New Roman" w:cs="Times New Roman" w:eastAsia="Times New Roman" w:hint="default"/>
                <w:sz w:val="18"/>
                <w:szCs w:val="18"/>
              </w:rPr>
            </w:pPr>
            <w:r>
              <w:rPr>
                <w:rFonts w:ascii="Times New Roman"/>
                <w:spacing w:val="-1"/>
                <w:sz w:val="18"/>
              </w:rPr>
              <w:t>52,708,800.00</w:t>
            </w:r>
          </w:p>
        </w:tc>
        <w:tc>
          <w:tcPr>
            <w:tcW w:w="198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86"/>
              <w:jc w:val="right"/>
              <w:rPr>
                <w:rFonts w:ascii="Times New Roman" w:hAnsi="Times New Roman" w:cs="Times New Roman" w:eastAsia="Times New Roman" w:hint="default"/>
                <w:sz w:val="18"/>
                <w:szCs w:val="18"/>
              </w:rPr>
            </w:pPr>
            <w:r>
              <w:rPr>
                <w:rFonts w:ascii="Times New Roman"/>
                <w:sz w:val="18"/>
              </w:rPr>
              <w:t>0.00</w:t>
            </w:r>
          </w:p>
        </w:tc>
        <w:tc>
          <w:tcPr>
            <w:tcW w:w="190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7"/>
              <w:jc w:val="right"/>
              <w:rPr>
                <w:rFonts w:ascii="Times New Roman" w:hAnsi="Times New Roman" w:cs="Times New Roman" w:eastAsia="Times New Roman" w:hint="default"/>
                <w:sz w:val="18"/>
                <w:szCs w:val="18"/>
              </w:rPr>
            </w:pPr>
            <w:r>
              <w:rPr>
                <w:rFonts w:ascii="Times New Roman"/>
                <w:sz w:val="18"/>
              </w:rPr>
              <w:t>0.00</w:t>
            </w:r>
          </w:p>
        </w:tc>
      </w:tr>
      <w:tr>
        <w:trPr>
          <w:trHeight w:val="285" w:hRule="exact"/>
        </w:trPr>
        <w:tc>
          <w:tcPr>
            <w:tcW w:w="4452" w:type="dxa"/>
            <w:tcBorders>
              <w:top w:val="nil" w:sz="6" w:space="0" w:color="auto"/>
              <w:left w:val="nil" w:sz="6" w:space="0" w:color="auto"/>
              <w:bottom w:val="nil" w:sz="6" w:space="0" w:color="auto"/>
              <w:right w:val="nil" w:sz="6" w:space="0" w:color="auto"/>
            </w:tcBorders>
          </w:tcPr>
          <w:p>
            <w:pPr>
              <w:pStyle w:val="TableParagraph"/>
              <w:spacing w:line="223" w:lineRule="exact"/>
              <w:ind w:left="108" w:right="0"/>
              <w:jc w:val="left"/>
              <w:rPr>
                <w:rFonts w:ascii="宋体" w:hAnsi="宋体" w:cs="宋体" w:eastAsia="宋体" w:hint="default"/>
                <w:sz w:val="18"/>
                <w:szCs w:val="18"/>
              </w:rPr>
            </w:pPr>
            <w:r>
              <w:rPr>
                <w:rFonts w:ascii="宋体" w:hAnsi="宋体" w:cs="宋体" w:eastAsia="宋体" w:hint="default"/>
                <w:sz w:val="18"/>
                <w:szCs w:val="18"/>
              </w:rPr>
              <w:t>同方科技园有限公司</w:t>
            </w:r>
          </w:p>
        </w:tc>
        <w:tc>
          <w:tcPr>
            <w:tcW w:w="1782"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36"/>
              <w:jc w:val="right"/>
              <w:rPr>
                <w:rFonts w:ascii="Times New Roman" w:hAnsi="Times New Roman" w:cs="Times New Roman" w:eastAsia="Times New Roman" w:hint="default"/>
                <w:sz w:val="18"/>
                <w:szCs w:val="18"/>
              </w:rPr>
            </w:pPr>
            <w:r>
              <w:rPr>
                <w:rFonts w:ascii="Times New Roman"/>
                <w:spacing w:val="-1"/>
                <w:sz w:val="18"/>
              </w:rPr>
              <w:t>51,640,000.00</w:t>
            </w:r>
          </w:p>
        </w:tc>
        <w:tc>
          <w:tcPr>
            <w:tcW w:w="1100"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76"/>
              <w:jc w:val="right"/>
              <w:rPr>
                <w:rFonts w:ascii="Times New Roman" w:hAnsi="Times New Roman" w:cs="Times New Roman" w:eastAsia="Times New Roman" w:hint="default"/>
                <w:sz w:val="18"/>
                <w:szCs w:val="18"/>
              </w:rPr>
            </w:pPr>
            <w:r>
              <w:rPr>
                <w:rFonts w:ascii="Times New Roman"/>
                <w:sz w:val="18"/>
              </w:rPr>
              <w:t>0.00</w:t>
            </w:r>
          </w:p>
        </w:tc>
        <w:tc>
          <w:tcPr>
            <w:tcW w:w="1333"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06"/>
              <w:jc w:val="right"/>
              <w:rPr>
                <w:rFonts w:ascii="Times New Roman" w:hAnsi="Times New Roman" w:cs="Times New Roman" w:eastAsia="Times New Roman" w:hint="default"/>
                <w:sz w:val="18"/>
                <w:szCs w:val="18"/>
              </w:rPr>
            </w:pPr>
            <w:r>
              <w:rPr>
                <w:rFonts w:ascii="Times New Roman"/>
                <w:sz w:val="18"/>
              </w:rPr>
              <w:t>0.00</w:t>
            </w:r>
          </w:p>
        </w:tc>
        <w:tc>
          <w:tcPr>
            <w:tcW w:w="1658"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88"/>
              <w:jc w:val="right"/>
              <w:rPr>
                <w:rFonts w:ascii="Times New Roman" w:hAnsi="Times New Roman" w:cs="Times New Roman" w:eastAsia="Times New Roman" w:hint="default"/>
                <w:sz w:val="18"/>
                <w:szCs w:val="18"/>
              </w:rPr>
            </w:pPr>
            <w:r>
              <w:rPr>
                <w:rFonts w:ascii="Times New Roman"/>
                <w:spacing w:val="-1"/>
                <w:sz w:val="18"/>
              </w:rPr>
              <w:t>51,640,000.00</w:t>
            </w:r>
          </w:p>
        </w:tc>
        <w:tc>
          <w:tcPr>
            <w:tcW w:w="1985"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86"/>
              <w:jc w:val="right"/>
              <w:rPr>
                <w:rFonts w:ascii="Times New Roman" w:hAnsi="Times New Roman" w:cs="Times New Roman" w:eastAsia="Times New Roman" w:hint="default"/>
                <w:sz w:val="18"/>
                <w:szCs w:val="18"/>
              </w:rPr>
            </w:pPr>
            <w:r>
              <w:rPr>
                <w:rFonts w:ascii="Times New Roman"/>
                <w:sz w:val="18"/>
              </w:rPr>
              <w:t>0.00</w:t>
            </w:r>
          </w:p>
        </w:tc>
        <w:tc>
          <w:tcPr>
            <w:tcW w:w="1905"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07"/>
              <w:jc w:val="right"/>
              <w:rPr>
                <w:rFonts w:ascii="Times New Roman" w:hAnsi="Times New Roman" w:cs="Times New Roman" w:eastAsia="Times New Roman" w:hint="default"/>
                <w:sz w:val="18"/>
                <w:szCs w:val="18"/>
              </w:rPr>
            </w:pPr>
            <w:r>
              <w:rPr>
                <w:rFonts w:ascii="Times New Roman"/>
                <w:sz w:val="18"/>
              </w:rPr>
              <w:t>0.00</w:t>
            </w:r>
          </w:p>
        </w:tc>
      </w:tr>
      <w:tr>
        <w:trPr>
          <w:trHeight w:val="285" w:hRule="exact"/>
        </w:trPr>
        <w:tc>
          <w:tcPr>
            <w:tcW w:w="4452" w:type="dxa"/>
            <w:tcBorders>
              <w:top w:val="nil" w:sz="6" w:space="0" w:color="auto"/>
              <w:left w:val="nil" w:sz="6" w:space="0" w:color="auto"/>
              <w:bottom w:val="nil" w:sz="6" w:space="0" w:color="auto"/>
              <w:right w:val="nil" w:sz="6" w:space="0" w:color="auto"/>
            </w:tcBorders>
          </w:tcPr>
          <w:p>
            <w:pPr>
              <w:pStyle w:val="TableParagraph"/>
              <w:spacing w:line="222" w:lineRule="exact"/>
              <w:ind w:left="108" w:right="0"/>
              <w:jc w:val="left"/>
              <w:rPr>
                <w:rFonts w:ascii="宋体" w:hAnsi="宋体" w:cs="宋体" w:eastAsia="宋体" w:hint="default"/>
                <w:sz w:val="18"/>
                <w:szCs w:val="18"/>
              </w:rPr>
            </w:pPr>
            <w:r>
              <w:rPr>
                <w:rFonts w:ascii="宋体" w:hAnsi="宋体" w:cs="宋体" w:eastAsia="宋体" w:hint="default"/>
                <w:sz w:val="18"/>
                <w:szCs w:val="18"/>
              </w:rPr>
              <w:t>同方炭素科技有限公司</w:t>
            </w:r>
          </w:p>
        </w:tc>
        <w:tc>
          <w:tcPr>
            <w:tcW w:w="1782"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36"/>
              <w:jc w:val="right"/>
              <w:rPr>
                <w:rFonts w:ascii="Times New Roman" w:hAnsi="Times New Roman" w:cs="Times New Roman" w:eastAsia="Times New Roman" w:hint="default"/>
                <w:sz w:val="18"/>
                <w:szCs w:val="18"/>
              </w:rPr>
            </w:pPr>
            <w:r>
              <w:rPr>
                <w:rFonts w:ascii="Times New Roman"/>
                <w:spacing w:val="-1"/>
                <w:sz w:val="18"/>
              </w:rPr>
              <w:t>47,000,000.00</w:t>
            </w:r>
          </w:p>
        </w:tc>
        <w:tc>
          <w:tcPr>
            <w:tcW w:w="1100"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76"/>
              <w:jc w:val="right"/>
              <w:rPr>
                <w:rFonts w:ascii="Times New Roman" w:hAnsi="Times New Roman" w:cs="Times New Roman" w:eastAsia="Times New Roman" w:hint="default"/>
                <w:sz w:val="18"/>
                <w:szCs w:val="18"/>
              </w:rPr>
            </w:pPr>
            <w:r>
              <w:rPr>
                <w:rFonts w:ascii="Times New Roman"/>
                <w:sz w:val="18"/>
              </w:rPr>
              <w:t>0.00</w:t>
            </w:r>
          </w:p>
        </w:tc>
        <w:tc>
          <w:tcPr>
            <w:tcW w:w="1333"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206"/>
              <w:jc w:val="right"/>
              <w:rPr>
                <w:rFonts w:ascii="Times New Roman" w:hAnsi="Times New Roman" w:cs="Times New Roman" w:eastAsia="Times New Roman" w:hint="default"/>
                <w:sz w:val="18"/>
                <w:szCs w:val="18"/>
              </w:rPr>
            </w:pPr>
            <w:r>
              <w:rPr>
                <w:rFonts w:ascii="Times New Roman"/>
                <w:sz w:val="18"/>
              </w:rPr>
              <w:t>0.00</w:t>
            </w:r>
          </w:p>
        </w:tc>
        <w:tc>
          <w:tcPr>
            <w:tcW w:w="1658"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88"/>
              <w:jc w:val="right"/>
              <w:rPr>
                <w:rFonts w:ascii="Times New Roman" w:hAnsi="Times New Roman" w:cs="Times New Roman" w:eastAsia="Times New Roman" w:hint="default"/>
                <w:sz w:val="18"/>
                <w:szCs w:val="18"/>
              </w:rPr>
            </w:pPr>
            <w:r>
              <w:rPr>
                <w:rFonts w:ascii="Times New Roman"/>
                <w:spacing w:val="-1"/>
                <w:sz w:val="18"/>
              </w:rPr>
              <w:t>47,000,000.00</w:t>
            </w:r>
          </w:p>
        </w:tc>
        <w:tc>
          <w:tcPr>
            <w:tcW w:w="1985"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86"/>
              <w:jc w:val="right"/>
              <w:rPr>
                <w:rFonts w:ascii="Times New Roman" w:hAnsi="Times New Roman" w:cs="Times New Roman" w:eastAsia="Times New Roman" w:hint="default"/>
                <w:sz w:val="18"/>
                <w:szCs w:val="18"/>
              </w:rPr>
            </w:pPr>
            <w:r>
              <w:rPr>
                <w:rFonts w:ascii="Times New Roman"/>
                <w:sz w:val="18"/>
              </w:rPr>
              <w:t>0.00</w:t>
            </w:r>
          </w:p>
        </w:tc>
        <w:tc>
          <w:tcPr>
            <w:tcW w:w="1905"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7"/>
              <w:jc w:val="right"/>
              <w:rPr>
                <w:rFonts w:ascii="Times New Roman" w:hAnsi="Times New Roman" w:cs="Times New Roman" w:eastAsia="Times New Roman" w:hint="default"/>
                <w:sz w:val="18"/>
                <w:szCs w:val="18"/>
              </w:rPr>
            </w:pPr>
            <w:r>
              <w:rPr>
                <w:rFonts w:ascii="Times New Roman"/>
                <w:sz w:val="18"/>
              </w:rPr>
              <w:t>0.00</w:t>
            </w:r>
          </w:p>
        </w:tc>
      </w:tr>
      <w:tr>
        <w:trPr>
          <w:trHeight w:val="285" w:hRule="exact"/>
        </w:trPr>
        <w:tc>
          <w:tcPr>
            <w:tcW w:w="4452" w:type="dxa"/>
            <w:tcBorders>
              <w:top w:val="nil" w:sz="6" w:space="0" w:color="auto"/>
              <w:left w:val="nil" w:sz="6" w:space="0" w:color="auto"/>
              <w:bottom w:val="nil" w:sz="6" w:space="0" w:color="auto"/>
              <w:right w:val="nil" w:sz="6" w:space="0" w:color="auto"/>
            </w:tcBorders>
          </w:tcPr>
          <w:p>
            <w:pPr>
              <w:pStyle w:val="TableParagraph"/>
              <w:spacing w:line="223" w:lineRule="exact"/>
              <w:ind w:left="108" w:right="0"/>
              <w:jc w:val="left"/>
              <w:rPr>
                <w:rFonts w:ascii="宋体" w:hAnsi="宋体" w:cs="宋体" w:eastAsia="宋体" w:hint="default"/>
                <w:sz w:val="18"/>
                <w:szCs w:val="18"/>
              </w:rPr>
            </w:pPr>
            <w:r>
              <w:rPr>
                <w:rFonts w:ascii="宋体" w:hAnsi="宋体" w:cs="宋体" w:eastAsia="宋体" w:hint="default"/>
                <w:sz w:val="18"/>
                <w:szCs w:val="18"/>
              </w:rPr>
              <w:t>清芯光电有限公司</w:t>
            </w:r>
          </w:p>
        </w:tc>
        <w:tc>
          <w:tcPr>
            <w:tcW w:w="1782"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36"/>
              <w:jc w:val="right"/>
              <w:rPr>
                <w:rFonts w:ascii="Times New Roman" w:hAnsi="Times New Roman" w:cs="Times New Roman" w:eastAsia="Times New Roman" w:hint="default"/>
                <w:sz w:val="18"/>
                <w:szCs w:val="18"/>
              </w:rPr>
            </w:pPr>
            <w:r>
              <w:rPr>
                <w:rFonts w:ascii="Times New Roman"/>
                <w:spacing w:val="-1"/>
                <w:sz w:val="18"/>
              </w:rPr>
              <w:t>45,757,599.40</w:t>
            </w:r>
          </w:p>
        </w:tc>
        <w:tc>
          <w:tcPr>
            <w:tcW w:w="1100"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76"/>
              <w:jc w:val="right"/>
              <w:rPr>
                <w:rFonts w:ascii="Times New Roman" w:hAnsi="Times New Roman" w:cs="Times New Roman" w:eastAsia="Times New Roman" w:hint="default"/>
                <w:sz w:val="18"/>
                <w:szCs w:val="18"/>
              </w:rPr>
            </w:pPr>
            <w:r>
              <w:rPr>
                <w:rFonts w:ascii="Times New Roman"/>
                <w:sz w:val="18"/>
              </w:rPr>
              <w:t>0.00</w:t>
            </w:r>
          </w:p>
        </w:tc>
        <w:tc>
          <w:tcPr>
            <w:tcW w:w="1333"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06"/>
              <w:jc w:val="right"/>
              <w:rPr>
                <w:rFonts w:ascii="Times New Roman" w:hAnsi="Times New Roman" w:cs="Times New Roman" w:eastAsia="Times New Roman" w:hint="default"/>
                <w:sz w:val="18"/>
                <w:szCs w:val="18"/>
              </w:rPr>
            </w:pPr>
            <w:r>
              <w:rPr>
                <w:rFonts w:ascii="Times New Roman"/>
                <w:sz w:val="18"/>
              </w:rPr>
              <w:t>0.00</w:t>
            </w:r>
          </w:p>
        </w:tc>
        <w:tc>
          <w:tcPr>
            <w:tcW w:w="1658"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88"/>
              <w:jc w:val="right"/>
              <w:rPr>
                <w:rFonts w:ascii="Times New Roman" w:hAnsi="Times New Roman" w:cs="Times New Roman" w:eastAsia="Times New Roman" w:hint="default"/>
                <w:sz w:val="18"/>
                <w:szCs w:val="18"/>
              </w:rPr>
            </w:pPr>
            <w:r>
              <w:rPr>
                <w:rFonts w:ascii="Times New Roman"/>
                <w:spacing w:val="-1"/>
                <w:sz w:val="18"/>
              </w:rPr>
              <w:t>45,757,599.40</w:t>
            </w:r>
          </w:p>
        </w:tc>
        <w:tc>
          <w:tcPr>
            <w:tcW w:w="1985"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86"/>
              <w:jc w:val="right"/>
              <w:rPr>
                <w:rFonts w:ascii="Times New Roman" w:hAnsi="Times New Roman" w:cs="Times New Roman" w:eastAsia="Times New Roman" w:hint="default"/>
                <w:sz w:val="18"/>
                <w:szCs w:val="18"/>
              </w:rPr>
            </w:pPr>
            <w:r>
              <w:rPr>
                <w:rFonts w:ascii="Times New Roman"/>
                <w:sz w:val="18"/>
              </w:rPr>
              <w:t>0.00</w:t>
            </w:r>
          </w:p>
        </w:tc>
        <w:tc>
          <w:tcPr>
            <w:tcW w:w="1905"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07"/>
              <w:jc w:val="right"/>
              <w:rPr>
                <w:rFonts w:ascii="Times New Roman" w:hAnsi="Times New Roman" w:cs="Times New Roman" w:eastAsia="Times New Roman" w:hint="default"/>
                <w:sz w:val="18"/>
                <w:szCs w:val="18"/>
              </w:rPr>
            </w:pPr>
            <w:r>
              <w:rPr>
                <w:rFonts w:ascii="Times New Roman"/>
                <w:spacing w:val="-1"/>
                <w:sz w:val="18"/>
              </w:rPr>
              <w:t>45,757,599.40</w:t>
            </w:r>
          </w:p>
        </w:tc>
      </w:tr>
      <w:tr>
        <w:trPr>
          <w:trHeight w:val="285" w:hRule="exact"/>
        </w:trPr>
        <w:tc>
          <w:tcPr>
            <w:tcW w:w="4452" w:type="dxa"/>
            <w:tcBorders>
              <w:top w:val="nil" w:sz="6" w:space="0" w:color="auto"/>
              <w:left w:val="nil" w:sz="6" w:space="0" w:color="auto"/>
              <w:bottom w:val="nil" w:sz="6" w:space="0" w:color="auto"/>
              <w:right w:val="nil" w:sz="6" w:space="0" w:color="auto"/>
            </w:tcBorders>
          </w:tcPr>
          <w:p>
            <w:pPr>
              <w:pStyle w:val="TableParagraph"/>
              <w:spacing w:line="222" w:lineRule="exact"/>
              <w:ind w:left="108" w:right="0"/>
              <w:jc w:val="left"/>
              <w:rPr>
                <w:rFonts w:ascii="宋体" w:hAnsi="宋体" w:cs="宋体" w:eastAsia="宋体" w:hint="default"/>
                <w:sz w:val="18"/>
                <w:szCs w:val="18"/>
              </w:rPr>
            </w:pPr>
            <w:r>
              <w:rPr>
                <w:rFonts w:ascii="宋体" w:hAnsi="宋体" w:cs="宋体" w:eastAsia="宋体" w:hint="default"/>
                <w:sz w:val="18"/>
                <w:szCs w:val="18"/>
              </w:rPr>
              <w:t>同方泰德国际科技有限公司</w:t>
            </w:r>
          </w:p>
        </w:tc>
        <w:tc>
          <w:tcPr>
            <w:tcW w:w="1782"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36"/>
              <w:jc w:val="right"/>
              <w:rPr>
                <w:rFonts w:ascii="Times New Roman" w:hAnsi="Times New Roman" w:cs="Times New Roman" w:eastAsia="Times New Roman" w:hint="default"/>
                <w:sz w:val="18"/>
                <w:szCs w:val="18"/>
              </w:rPr>
            </w:pPr>
            <w:r>
              <w:rPr>
                <w:rFonts w:ascii="Times New Roman"/>
                <w:spacing w:val="-1"/>
                <w:sz w:val="18"/>
              </w:rPr>
              <w:t>43,363,900.00</w:t>
            </w:r>
          </w:p>
        </w:tc>
        <w:tc>
          <w:tcPr>
            <w:tcW w:w="1100"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76"/>
              <w:jc w:val="right"/>
              <w:rPr>
                <w:rFonts w:ascii="Times New Roman" w:hAnsi="Times New Roman" w:cs="Times New Roman" w:eastAsia="Times New Roman" w:hint="default"/>
                <w:sz w:val="18"/>
                <w:szCs w:val="18"/>
              </w:rPr>
            </w:pPr>
            <w:r>
              <w:rPr>
                <w:rFonts w:ascii="Times New Roman"/>
                <w:sz w:val="18"/>
              </w:rPr>
              <w:t>0.00</w:t>
            </w:r>
          </w:p>
        </w:tc>
        <w:tc>
          <w:tcPr>
            <w:tcW w:w="1333"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206"/>
              <w:jc w:val="right"/>
              <w:rPr>
                <w:rFonts w:ascii="Times New Roman" w:hAnsi="Times New Roman" w:cs="Times New Roman" w:eastAsia="Times New Roman" w:hint="default"/>
                <w:sz w:val="18"/>
                <w:szCs w:val="18"/>
              </w:rPr>
            </w:pPr>
            <w:r>
              <w:rPr>
                <w:rFonts w:ascii="Times New Roman"/>
                <w:sz w:val="18"/>
              </w:rPr>
              <w:t>0.00</w:t>
            </w:r>
          </w:p>
        </w:tc>
        <w:tc>
          <w:tcPr>
            <w:tcW w:w="1658"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88"/>
              <w:jc w:val="right"/>
              <w:rPr>
                <w:rFonts w:ascii="Times New Roman" w:hAnsi="Times New Roman" w:cs="Times New Roman" w:eastAsia="Times New Roman" w:hint="default"/>
                <w:sz w:val="18"/>
                <w:szCs w:val="18"/>
              </w:rPr>
            </w:pPr>
            <w:r>
              <w:rPr>
                <w:rFonts w:ascii="Times New Roman"/>
                <w:spacing w:val="-1"/>
                <w:sz w:val="18"/>
              </w:rPr>
              <w:t>43,363,900.00</w:t>
            </w:r>
          </w:p>
        </w:tc>
        <w:tc>
          <w:tcPr>
            <w:tcW w:w="1985"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86"/>
              <w:jc w:val="right"/>
              <w:rPr>
                <w:rFonts w:ascii="Times New Roman" w:hAnsi="Times New Roman" w:cs="Times New Roman" w:eastAsia="Times New Roman" w:hint="default"/>
                <w:sz w:val="18"/>
                <w:szCs w:val="18"/>
              </w:rPr>
            </w:pPr>
            <w:r>
              <w:rPr>
                <w:rFonts w:ascii="Times New Roman"/>
                <w:sz w:val="18"/>
              </w:rPr>
              <w:t>0.00</w:t>
            </w:r>
          </w:p>
        </w:tc>
        <w:tc>
          <w:tcPr>
            <w:tcW w:w="1905"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7"/>
              <w:jc w:val="right"/>
              <w:rPr>
                <w:rFonts w:ascii="Times New Roman" w:hAnsi="Times New Roman" w:cs="Times New Roman" w:eastAsia="Times New Roman" w:hint="default"/>
                <w:sz w:val="18"/>
                <w:szCs w:val="18"/>
              </w:rPr>
            </w:pPr>
            <w:r>
              <w:rPr>
                <w:rFonts w:ascii="Times New Roman"/>
                <w:sz w:val="18"/>
              </w:rPr>
              <w:t>0.00</w:t>
            </w:r>
          </w:p>
        </w:tc>
      </w:tr>
      <w:tr>
        <w:trPr>
          <w:trHeight w:val="285" w:hRule="exact"/>
        </w:trPr>
        <w:tc>
          <w:tcPr>
            <w:tcW w:w="4452" w:type="dxa"/>
            <w:tcBorders>
              <w:top w:val="nil" w:sz="6" w:space="0" w:color="auto"/>
              <w:left w:val="nil" w:sz="6" w:space="0" w:color="auto"/>
              <w:bottom w:val="nil" w:sz="6" w:space="0" w:color="auto"/>
              <w:right w:val="nil" w:sz="6" w:space="0" w:color="auto"/>
            </w:tcBorders>
          </w:tcPr>
          <w:p>
            <w:pPr>
              <w:pStyle w:val="TableParagraph"/>
              <w:spacing w:line="223" w:lineRule="exact"/>
              <w:ind w:left="108" w:right="0"/>
              <w:jc w:val="left"/>
              <w:rPr>
                <w:rFonts w:ascii="宋体" w:hAnsi="宋体" w:cs="宋体" w:eastAsia="宋体" w:hint="default"/>
                <w:sz w:val="18"/>
                <w:szCs w:val="18"/>
              </w:rPr>
            </w:pPr>
            <w:r>
              <w:rPr>
                <w:rFonts w:ascii="宋体" w:hAnsi="宋体" w:cs="宋体" w:eastAsia="宋体" w:hint="default"/>
                <w:sz w:val="18"/>
                <w:szCs w:val="18"/>
              </w:rPr>
              <w:t>同方光电（香港）有限公司</w:t>
            </w:r>
          </w:p>
        </w:tc>
        <w:tc>
          <w:tcPr>
            <w:tcW w:w="1782"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36"/>
              <w:jc w:val="right"/>
              <w:rPr>
                <w:rFonts w:ascii="Times New Roman" w:hAnsi="Times New Roman" w:cs="Times New Roman" w:eastAsia="Times New Roman" w:hint="default"/>
                <w:sz w:val="18"/>
                <w:szCs w:val="18"/>
              </w:rPr>
            </w:pPr>
            <w:r>
              <w:rPr>
                <w:rFonts w:ascii="Times New Roman"/>
                <w:spacing w:val="-1"/>
                <w:sz w:val="18"/>
              </w:rPr>
              <w:t>39,478,529.25</w:t>
            </w:r>
          </w:p>
        </w:tc>
        <w:tc>
          <w:tcPr>
            <w:tcW w:w="1100"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76"/>
              <w:jc w:val="right"/>
              <w:rPr>
                <w:rFonts w:ascii="Times New Roman" w:hAnsi="Times New Roman" w:cs="Times New Roman" w:eastAsia="Times New Roman" w:hint="default"/>
                <w:sz w:val="18"/>
                <w:szCs w:val="18"/>
              </w:rPr>
            </w:pPr>
            <w:r>
              <w:rPr>
                <w:rFonts w:ascii="Times New Roman"/>
                <w:sz w:val="18"/>
              </w:rPr>
              <w:t>0.00</w:t>
            </w:r>
          </w:p>
        </w:tc>
        <w:tc>
          <w:tcPr>
            <w:tcW w:w="1333"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06"/>
              <w:jc w:val="right"/>
              <w:rPr>
                <w:rFonts w:ascii="Times New Roman" w:hAnsi="Times New Roman" w:cs="Times New Roman" w:eastAsia="Times New Roman" w:hint="default"/>
                <w:sz w:val="18"/>
                <w:szCs w:val="18"/>
              </w:rPr>
            </w:pPr>
            <w:r>
              <w:rPr>
                <w:rFonts w:ascii="Times New Roman"/>
                <w:sz w:val="18"/>
              </w:rPr>
              <w:t>0.00</w:t>
            </w:r>
          </w:p>
        </w:tc>
        <w:tc>
          <w:tcPr>
            <w:tcW w:w="1658"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88"/>
              <w:jc w:val="right"/>
              <w:rPr>
                <w:rFonts w:ascii="Times New Roman" w:hAnsi="Times New Roman" w:cs="Times New Roman" w:eastAsia="Times New Roman" w:hint="default"/>
                <w:sz w:val="18"/>
                <w:szCs w:val="18"/>
              </w:rPr>
            </w:pPr>
            <w:r>
              <w:rPr>
                <w:rFonts w:ascii="Times New Roman"/>
                <w:spacing w:val="-1"/>
                <w:sz w:val="18"/>
              </w:rPr>
              <w:t>39,478,529.25</w:t>
            </w:r>
          </w:p>
        </w:tc>
        <w:tc>
          <w:tcPr>
            <w:tcW w:w="1985"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86"/>
              <w:jc w:val="right"/>
              <w:rPr>
                <w:rFonts w:ascii="Times New Roman" w:hAnsi="Times New Roman" w:cs="Times New Roman" w:eastAsia="Times New Roman" w:hint="default"/>
                <w:sz w:val="18"/>
                <w:szCs w:val="18"/>
              </w:rPr>
            </w:pPr>
            <w:r>
              <w:rPr>
                <w:rFonts w:ascii="Times New Roman"/>
                <w:sz w:val="18"/>
              </w:rPr>
              <w:t>0.00</w:t>
            </w:r>
          </w:p>
        </w:tc>
        <w:tc>
          <w:tcPr>
            <w:tcW w:w="1905"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07"/>
              <w:jc w:val="right"/>
              <w:rPr>
                <w:rFonts w:ascii="Times New Roman" w:hAnsi="Times New Roman" w:cs="Times New Roman" w:eastAsia="Times New Roman" w:hint="default"/>
                <w:sz w:val="18"/>
                <w:szCs w:val="18"/>
              </w:rPr>
            </w:pPr>
            <w:r>
              <w:rPr>
                <w:rFonts w:ascii="Times New Roman"/>
                <w:sz w:val="18"/>
              </w:rPr>
              <w:t>0.00</w:t>
            </w:r>
          </w:p>
        </w:tc>
      </w:tr>
      <w:tr>
        <w:trPr>
          <w:trHeight w:val="285" w:hRule="exact"/>
        </w:trPr>
        <w:tc>
          <w:tcPr>
            <w:tcW w:w="4452" w:type="dxa"/>
            <w:tcBorders>
              <w:top w:val="nil" w:sz="6" w:space="0" w:color="auto"/>
              <w:left w:val="nil" w:sz="6" w:space="0" w:color="auto"/>
              <w:bottom w:val="nil" w:sz="6" w:space="0" w:color="auto"/>
              <w:right w:val="nil" w:sz="6" w:space="0" w:color="auto"/>
            </w:tcBorders>
          </w:tcPr>
          <w:p>
            <w:pPr>
              <w:pStyle w:val="TableParagraph"/>
              <w:spacing w:line="222" w:lineRule="exact"/>
              <w:ind w:left="108" w:right="0"/>
              <w:jc w:val="left"/>
              <w:rPr>
                <w:rFonts w:ascii="宋体" w:hAnsi="宋体" w:cs="宋体" w:eastAsia="宋体" w:hint="default"/>
                <w:sz w:val="18"/>
                <w:szCs w:val="18"/>
              </w:rPr>
            </w:pPr>
            <w:r>
              <w:rPr>
                <w:rFonts w:ascii="宋体" w:hAnsi="宋体" w:cs="宋体" w:eastAsia="宋体" w:hint="default"/>
                <w:sz w:val="18"/>
                <w:szCs w:val="18"/>
              </w:rPr>
              <w:t>惠州市同方水务有限公司</w:t>
            </w:r>
          </w:p>
        </w:tc>
        <w:tc>
          <w:tcPr>
            <w:tcW w:w="1782"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36"/>
              <w:jc w:val="right"/>
              <w:rPr>
                <w:rFonts w:ascii="Times New Roman" w:hAnsi="Times New Roman" w:cs="Times New Roman" w:eastAsia="Times New Roman" w:hint="default"/>
                <w:sz w:val="18"/>
                <w:szCs w:val="18"/>
              </w:rPr>
            </w:pPr>
            <w:r>
              <w:rPr>
                <w:rFonts w:ascii="Times New Roman"/>
                <w:spacing w:val="-1"/>
                <w:sz w:val="18"/>
              </w:rPr>
              <w:t>36,000,000.00</w:t>
            </w:r>
          </w:p>
        </w:tc>
        <w:tc>
          <w:tcPr>
            <w:tcW w:w="1100"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76"/>
              <w:jc w:val="right"/>
              <w:rPr>
                <w:rFonts w:ascii="Times New Roman" w:hAnsi="Times New Roman" w:cs="Times New Roman" w:eastAsia="Times New Roman" w:hint="default"/>
                <w:sz w:val="18"/>
                <w:szCs w:val="18"/>
              </w:rPr>
            </w:pPr>
            <w:r>
              <w:rPr>
                <w:rFonts w:ascii="Times New Roman"/>
                <w:sz w:val="18"/>
              </w:rPr>
              <w:t>0.00</w:t>
            </w:r>
          </w:p>
        </w:tc>
        <w:tc>
          <w:tcPr>
            <w:tcW w:w="1333"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206"/>
              <w:jc w:val="right"/>
              <w:rPr>
                <w:rFonts w:ascii="Times New Roman" w:hAnsi="Times New Roman" w:cs="Times New Roman" w:eastAsia="Times New Roman" w:hint="default"/>
                <w:sz w:val="18"/>
                <w:szCs w:val="18"/>
              </w:rPr>
            </w:pPr>
            <w:r>
              <w:rPr>
                <w:rFonts w:ascii="Times New Roman"/>
                <w:sz w:val="18"/>
              </w:rPr>
              <w:t>0.00</w:t>
            </w:r>
          </w:p>
        </w:tc>
        <w:tc>
          <w:tcPr>
            <w:tcW w:w="1658"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88"/>
              <w:jc w:val="right"/>
              <w:rPr>
                <w:rFonts w:ascii="Times New Roman" w:hAnsi="Times New Roman" w:cs="Times New Roman" w:eastAsia="Times New Roman" w:hint="default"/>
                <w:sz w:val="18"/>
                <w:szCs w:val="18"/>
              </w:rPr>
            </w:pPr>
            <w:r>
              <w:rPr>
                <w:rFonts w:ascii="Times New Roman"/>
                <w:spacing w:val="-1"/>
                <w:sz w:val="18"/>
              </w:rPr>
              <w:t>36,000,000.00</w:t>
            </w:r>
          </w:p>
        </w:tc>
        <w:tc>
          <w:tcPr>
            <w:tcW w:w="1985"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86"/>
              <w:jc w:val="right"/>
              <w:rPr>
                <w:rFonts w:ascii="Times New Roman" w:hAnsi="Times New Roman" w:cs="Times New Roman" w:eastAsia="Times New Roman" w:hint="default"/>
                <w:sz w:val="18"/>
                <w:szCs w:val="18"/>
              </w:rPr>
            </w:pPr>
            <w:r>
              <w:rPr>
                <w:rFonts w:ascii="Times New Roman"/>
                <w:sz w:val="18"/>
              </w:rPr>
              <w:t>0.00</w:t>
            </w:r>
          </w:p>
        </w:tc>
        <w:tc>
          <w:tcPr>
            <w:tcW w:w="1905"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7"/>
              <w:jc w:val="right"/>
              <w:rPr>
                <w:rFonts w:ascii="Times New Roman" w:hAnsi="Times New Roman" w:cs="Times New Roman" w:eastAsia="Times New Roman" w:hint="default"/>
                <w:sz w:val="18"/>
                <w:szCs w:val="18"/>
              </w:rPr>
            </w:pPr>
            <w:r>
              <w:rPr>
                <w:rFonts w:ascii="Times New Roman"/>
                <w:sz w:val="18"/>
              </w:rPr>
              <w:t>0.00</w:t>
            </w:r>
          </w:p>
        </w:tc>
      </w:tr>
      <w:tr>
        <w:trPr>
          <w:trHeight w:val="295" w:hRule="exact"/>
        </w:trPr>
        <w:tc>
          <w:tcPr>
            <w:tcW w:w="4452" w:type="dxa"/>
            <w:tcBorders>
              <w:top w:val="nil" w:sz="6" w:space="0" w:color="auto"/>
              <w:left w:val="nil" w:sz="6" w:space="0" w:color="auto"/>
              <w:bottom w:val="nil" w:sz="6" w:space="0" w:color="auto"/>
              <w:right w:val="nil" w:sz="6" w:space="0" w:color="auto"/>
            </w:tcBorders>
          </w:tcPr>
          <w:p>
            <w:pPr>
              <w:pStyle w:val="TableParagraph"/>
              <w:spacing w:line="223" w:lineRule="exact"/>
              <w:ind w:left="108" w:right="0"/>
              <w:jc w:val="left"/>
              <w:rPr>
                <w:rFonts w:ascii="宋体" w:hAnsi="宋体" w:cs="宋体" w:eastAsia="宋体" w:hint="default"/>
                <w:sz w:val="18"/>
                <w:szCs w:val="18"/>
              </w:rPr>
            </w:pPr>
            <w:r>
              <w:rPr>
                <w:rFonts w:ascii="宋体" w:hAnsi="宋体" w:cs="宋体" w:eastAsia="宋体" w:hint="default"/>
                <w:sz w:val="18"/>
                <w:szCs w:val="18"/>
              </w:rPr>
              <w:t>北京同方软件股份有限公司</w:t>
            </w:r>
          </w:p>
        </w:tc>
        <w:tc>
          <w:tcPr>
            <w:tcW w:w="1782"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36"/>
              <w:jc w:val="right"/>
              <w:rPr>
                <w:rFonts w:ascii="Times New Roman" w:hAnsi="Times New Roman" w:cs="Times New Roman" w:eastAsia="Times New Roman" w:hint="default"/>
                <w:sz w:val="18"/>
                <w:szCs w:val="18"/>
              </w:rPr>
            </w:pPr>
            <w:r>
              <w:rPr>
                <w:rFonts w:ascii="Times New Roman"/>
                <w:spacing w:val="-1"/>
                <w:sz w:val="18"/>
              </w:rPr>
              <w:t>34,864,600.00</w:t>
            </w:r>
          </w:p>
        </w:tc>
        <w:tc>
          <w:tcPr>
            <w:tcW w:w="1100"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76"/>
              <w:jc w:val="right"/>
              <w:rPr>
                <w:rFonts w:ascii="Times New Roman" w:hAnsi="Times New Roman" w:cs="Times New Roman" w:eastAsia="Times New Roman" w:hint="default"/>
                <w:sz w:val="18"/>
                <w:szCs w:val="18"/>
              </w:rPr>
            </w:pPr>
            <w:r>
              <w:rPr>
                <w:rFonts w:ascii="Times New Roman"/>
                <w:sz w:val="18"/>
              </w:rPr>
              <w:t>0.00</w:t>
            </w:r>
          </w:p>
        </w:tc>
        <w:tc>
          <w:tcPr>
            <w:tcW w:w="1333"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06"/>
              <w:jc w:val="right"/>
              <w:rPr>
                <w:rFonts w:ascii="Times New Roman" w:hAnsi="Times New Roman" w:cs="Times New Roman" w:eastAsia="Times New Roman" w:hint="default"/>
                <w:sz w:val="18"/>
                <w:szCs w:val="18"/>
              </w:rPr>
            </w:pPr>
            <w:r>
              <w:rPr>
                <w:rFonts w:ascii="Times New Roman"/>
                <w:sz w:val="18"/>
              </w:rPr>
              <w:t>0.00</w:t>
            </w:r>
          </w:p>
        </w:tc>
        <w:tc>
          <w:tcPr>
            <w:tcW w:w="1658"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88"/>
              <w:jc w:val="right"/>
              <w:rPr>
                <w:rFonts w:ascii="Times New Roman" w:hAnsi="Times New Roman" w:cs="Times New Roman" w:eastAsia="Times New Roman" w:hint="default"/>
                <w:sz w:val="18"/>
                <w:szCs w:val="18"/>
              </w:rPr>
            </w:pPr>
            <w:r>
              <w:rPr>
                <w:rFonts w:ascii="Times New Roman"/>
                <w:spacing w:val="-1"/>
                <w:sz w:val="18"/>
              </w:rPr>
              <w:t>34,864,600.00</w:t>
            </w:r>
          </w:p>
        </w:tc>
        <w:tc>
          <w:tcPr>
            <w:tcW w:w="1985"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86"/>
              <w:jc w:val="right"/>
              <w:rPr>
                <w:rFonts w:ascii="Times New Roman" w:hAnsi="Times New Roman" w:cs="Times New Roman" w:eastAsia="Times New Roman" w:hint="default"/>
                <w:sz w:val="18"/>
                <w:szCs w:val="18"/>
              </w:rPr>
            </w:pPr>
            <w:r>
              <w:rPr>
                <w:rFonts w:ascii="Times New Roman"/>
                <w:sz w:val="18"/>
              </w:rPr>
              <w:t>0.00</w:t>
            </w:r>
          </w:p>
        </w:tc>
        <w:tc>
          <w:tcPr>
            <w:tcW w:w="1905"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07"/>
              <w:jc w:val="right"/>
              <w:rPr>
                <w:rFonts w:ascii="Times New Roman" w:hAnsi="Times New Roman" w:cs="Times New Roman" w:eastAsia="Times New Roman" w:hint="default"/>
                <w:sz w:val="18"/>
                <w:szCs w:val="18"/>
              </w:rPr>
            </w:pPr>
            <w:r>
              <w:rPr>
                <w:rFonts w:ascii="Times New Roman"/>
                <w:sz w:val="18"/>
              </w:rPr>
              <w:t>0.00</w:t>
            </w:r>
          </w:p>
        </w:tc>
      </w:tr>
      <w:tr>
        <w:trPr>
          <w:trHeight w:val="275" w:hRule="exact"/>
        </w:trPr>
        <w:tc>
          <w:tcPr>
            <w:tcW w:w="4452" w:type="dxa"/>
            <w:tcBorders>
              <w:top w:val="nil" w:sz="6" w:space="0" w:color="auto"/>
              <w:left w:val="nil" w:sz="6" w:space="0" w:color="auto"/>
              <w:bottom w:val="nil" w:sz="6" w:space="0" w:color="auto"/>
              <w:right w:val="nil" w:sz="6" w:space="0" w:color="auto"/>
            </w:tcBorders>
          </w:tcPr>
          <w:p>
            <w:pPr>
              <w:pStyle w:val="TableParagraph"/>
              <w:spacing w:line="240" w:lineRule="auto" w:before="29"/>
              <w:ind w:left="108" w:right="0"/>
              <w:jc w:val="left"/>
              <w:rPr>
                <w:rFonts w:ascii="Times New Roman" w:hAnsi="Times New Roman" w:cs="Times New Roman" w:eastAsia="Times New Roman" w:hint="default"/>
                <w:sz w:val="18"/>
                <w:szCs w:val="18"/>
              </w:rPr>
            </w:pPr>
            <w:r>
              <w:rPr>
                <w:rFonts w:ascii="Times New Roman"/>
                <w:sz w:val="18"/>
              </w:rPr>
              <w:t>TongFang Asia Pacific (R&amp;D Center) Pte</w:t>
            </w:r>
            <w:r>
              <w:rPr>
                <w:rFonts w:ascii="Times New Roman"/>
                <w:spacing w:val="-10"/>
                <w:sz w:val="18"/>
              </w:rPr>
              <w:t> </w:t>
            </w:r>
            <w:r>
              <w:rPr>
                <w:rFonts w:ascii="Times New Roman"/>
                <w:sz w:val="18"/>
              </w:rPr>
              <w:t>Ltd.</w:t>
            </w:r>
          </w:p>
        </w:tc>
        <w:tc>
          <w:tcPr>
            <w:tcW w:w="1782"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36"/>
              <w:jc w:val="right"/>
              <w:rPr>
                <w:rFonts w:ascii="Times New Roman" w:hAnsi="Times New Roman" w:cs="Times New Roman" w:eastAsia="Times New Roman" w:hint="default"/>
                <w:sz w:val="18"/>
                <w:szCs w:val="18"/>
              </w:rPr>
            </w:pPr>
            <w:r>
              <w:rPr>
                <w:rFonts w:ascii="Times New Roman"/>
                <w:spacing w:val="-1"/>
                <w:sz w:val="18"/>
              </w:rPr>
              <w:t>21,772,500.00</w:t>
            </w:r>
          </w:p>
        </w:tc>
        <w:tc>
          <w:tcPr>
            <w:tcW w:w="1100"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76"/>
              <w:jc w:val="right"/>
              <w:rPr>
                <w:rFonts w:ascii="Times New Roman" w:hAnsi="Times New Roman" w:cs="Times New Roman" w:eastAsia="Times New Roman" w:hint="default"/>
                <w:sz w:val="18"/>
                <w:szCs w:val="18"/>
              </w:rPr>
            </w:pPr>
            <w:r>
              <w:rPr>
                <w:rFonts w:ascii="Times New Roman"/>
                <w:sz w:val="18"/>
              </w:rPr>
              <w:t>0.00</w:t>
            </w:r>
          </w:p>
        </w:tc>
        <w:tc>
          <w:tcPr>
            <w:tcW w:w="1333"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06"/>
              <w:jc w:val="right"/>
              <w:rPr>
                <w:rFonts w:ascii="Times New Roman" w:hAnsi="Times New Roman" w:cs="Times New Roman" w:eastAsia="Times New Roman" w:hint="default"/>
                <w:sz w:val="18"/>
                <w:szCs w:val="18"/>
              </w:rPr>
            </w:pPr>
            <w:r>
              <w:rPr>
                <w:rFonts w:ascii="Times New Roman"/>
                <w:sz w:val="18"/>
              </w:rPr>
              <w:t>0.00</w:t>
            </w:r>
          </w:p>
        </w:tc>
        <w:tc>
          <w:tcPr>
            <w:tcW w:w="1658"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88"/>
              <w:jc w:val="right"/>
              <w:rPr>
                <w:rFonts w:ascii="Times New Roman" w:hAnsi="Times New Roman" w:cs="Times New Roman" w:eastAsia="Times New Roman" w:hint="default"/>
                <w:sz w:val="18"/>
                <w:szCs w:val="18"/>
              </w:rPr>
            </w:pPr>
            <w:r>
              <w:rPr>
                <w:rFonts w:ascii="Times New Roman"/>
                <w:spacing w:val="-1"/>
                <w:sz w:val="18"/>
              </w:rPr>
              <w:t>21,772,500.00</w:t>
            </w:r>
          </w:p>
        </w:tc>
        <w:tc>
          <w:tcPr>
            <w:tcW w:w="198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86"/>
              <w:jc w:val="right"/>
              <w:rPr>
                <w:rFonts w:ascii="Times New Roman" w:hAnsi="Times New Roman" w:cs="Times New Roman" w:eastAsia="Times New Roman" w:hint="default"/>
                <w:sz w:val="18"/>
                <w:szCs w:val="18"/>
              </w:rPr>
            </w:pPr>
            <w:r>
              <w:rPr>
                <w:rFonts w:ascii="Times New Roman"/>
                <w:sz w:val="18"/>
              </w:rPr>
              <w:t>0.00</w:t>
            </w:r>
          </w:p>
        </w:tc>
        <w:tc>
          <w:tcPr>
            <w:tcW w:w="190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7"/>
              <w:jc w:val="right"/>
              <w:rPr>
                <w:rFonts w:ascii="Times New Roman" w:hAnsi="Times New Roman" w:cs="Times New Roman" w:eastAsia="Times New Roman" w:hint="default"/>
                <w:sz w:val="18"/>
                <w:szCs w:val="18"/>
              </w:rPr>
            </w:pPr>
            <w:r>
              <w:rPr>
                <w:rFonts w:ascii="Times New Roman"/>
                <w:sz w:val="18"/>
              </w:rPr>
              <w:t>0.00</w:t>
            </w:r>
          </w:p>
        </w:tc>
      </w:tr>
      <w:tr>
        <w:trPr>
          <w:trHeight w:val="295" w:hRule="exact"/>
        </w:trPr>
        <w:tc>
          <w:tcPr>
            <w:tcW w:w="4452" w:type="dxa"/>
            <w:tcBorders>
              <w:top w:val="nil" w:sz="6" w:space="0" w:color="auto"/>
              <w:left w:val="nil" w:sz="6" w:space="0" w:color="auto"/>
              <w:bottom w:val="nil" w:sz="6" w:space="0" w:color="auto"/>
              <w:right w:val="nil" w:sz="6" w:space="0" w:color="auto"/>
            </w:tcBorders>
          </w:tcPr>
          <w:p>
            <w:pPr>
              <w:pStyle w:val="TableParagraph"/>
              <w:spacing w:line="223" w:lineRule="exact"/>
              <w:ind w:left="108" w:right="0"/>
              <w:jc w:val="left"/>
              <w:rPr>
                <w:rFonts w:ascii="宋体" w:hAnsi="宋体" w:cs="宋体" w:eastAsia="宋体" w:hint="default"/>
                <w:sz w:val="18"/>
                <w:szCs w:val="18"/>
              </w:rPr>
            </w:pPr>
            <w:r>
              <w:rPr>
                <w:rFonts w:ascii="宋体" w:hAnsi="宋体" w:cs="宋体" w:eastAsia="宋体" w:hint="default"/>
                <w:sz w:val="18"/>
                <w:szCs w:val="18"/>
              </w:rPr>
              <w:t>北京同方光盘股份有限公司</w:t>
            </w:r>
          </w:p>
        </w:tc>
        <w:tc>
          <w:tcPr>
            <w:tcW w:w="1782"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36"/>
              <w:jc w:val="right"/>
              <w:rPr>
                <w:rFonts w:ascii="Times New Roman" w:hAnsi="Times New Roman" w:cs="Times New Roman" w:eastAsia="Times New Roman" w:hint="default"/>
                <w:sz w:val="18"/>
                <w:szCs w:val="18"/>
              </w:rPr>
            </w:pPr>
            <w:r>
              <w:rPr>
                <w:rFonts w:ascii="Times New Roman"/>
                <w:spacing w:val="-1"/>
                <w:sz w:val="18"/>
              </w:rPr>
              <w:t>21,479,648.26</w:t>
            </w:r>
          </w:p>
        </w:tc>
        <w:tc>
          <w:tcPr>
            <w:tcW w:w="1100"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76"/>
              <w:jc w:val="right"/>
              <w:rPr>
                <w:rFonts w:ascii="Times New Roman" w:hAnsi="Times New Roman" w:cs="Times New Roman" w:eastAsia="Times New Roman" w:hint="default"/>
                <w:sz w:val="18"/>
                <w:szCs w:val="18"/>
              </w:rPr>
            </w:pPr>
            <w:r>
              <w:rPr>
                <w:rFonts w:ascii="Times New Roman"/>
                <w:sz w:val="18"/>
              </w:rPr>
              <w:t>0.00</w:t>
            </w:r>
          </w:p>
        </w:tc>
        <w:tc>
          <w:tcPr>
            <w:tcW w:w="1333"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06"/>
              <w:jc w:val="right"/>
              <w:rPr>
                <w:rFonts w:ascii="Times New Roman" w:hAnsi="Times New Roman" w:cs="Times New Roman" w:eastAsia="Times New Roman" w:hint="default"/>
                <w:sz w:val="18"/>
                <w:szCs w:val="18"/>
              </w:rPr>
            </w:pPr>
            <w:r>
              <w:rPr>
                <w:rFonts w:ascii="Times New Roman"/>
                <w:sz w:val="18"/>
              </w:rPr>
              <w:t>0.00</w:t>
            </w:r>
          </w:p>
        </w:tc>
        <w:tc>
          <w:tcPr>
            <w:tcW w:w="1658"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88"/>
              <w:jc w:val="right"/>
              <w:rPr>
                <w:rFonts w:ascii="Times New Roman" w:hAnsi="Times New Roman" w:cs="Times New Roman" w:eastAsia="Times New Roman" w:hint="default"/>
                <w:sz w:val="18"/>
                <w:szCs w:val="18"/>
              </w:rPr>
            </w:pPr>
            <w:r>
              <w:rPr>
                <w:rFonts w:ascii="Times New Roman"/>
                <w:spacing w:val="-1"/>
                <w:sz w:val="18"/>
              </w:rPr>
              <w:t>21,479,648.26</w:t>
            </w:r>
          </w:p>
        </w:tc>
        <w:tc>
          <w:tcPr>
            <w:tcW w:w="1985"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86"/>
              <w:jc w:val="right"/>
              <w:rPr>
                <w:rFonts w:ascii="Times New Roman" w:hAnsi="Times New Roman" w:cs="Times New Roman" w:eastAsia="Times New Roman" w:hint="default"/>
                <w:sz w:val="18"/>
                <w:szCs w:val="18"/>
              </w:rPr>
            </w:pPr>
            <w:r>
              <w:rPr>
                <w:rFonts w:ascii="Times New Roman"/>
                <w:sz w:val="18"/>
              </w:rPr>
              <w:t>0.00</w:t>
            </w:r>
          </w:p>
        </w:tc>
        <w:tc>
          <w:tcPr>
            <w:tcW w:w="1905"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07"/>
              <w:jc w:val="right"/>
              <w:rPr>
                <w:rFonts w:ascii="Times New Roman" w:hAnsi="Times New Roman" w:cs="Times New Roman" w:eastAsia="Times New Roman" w:hint="default"/>
                <w:sz w:val="18"/>
                <w:szCs w:val="18"/>
              </w:rPr>
            </w:pPr>
            <w:r>
              <w:rPr>
                <w:rFonts w:ascii="Times New Roman"/>
                <w:sz w:val="18"/>
              </w:rPr>
              <w:t>0.00</w:t>
            </w:r>
          </w:p>
        </w:tc>
      </w:tr>
      <w:tr>
        <w:trPr>
          <w:trHeight w:val="275" w:hRule="exact"/>
        </w:trPr>
        <w:tc>
          <w:tcPr>
            <w:tcW w:w="4452" w:type="dxa"/>
            <w:tcBorders>
              <w:top w:val="nil" w:sz="6" w:space="0" w:color="auto"/>
              <w:left w:val="nil" w:sz="6" w:space="0" w:color="auto"/>
              <w:bottom w:val="nil" w:sz="6" w:space="0" w:color="auto"/>
              <w:right w:val="nil" w:sz="6" w:space="0" w:color="auto"/>
            </w:tcBorders>
          </w:tcPr>
          <w:p>
            <w:pPr>
              <w:pStyle w:val="TableParagraph"/>
              <w:spacing w:line="240" w:lineRule="auto" w:before="29"/>
              <w:ind w:left="108" w:right="0"/>
              <w:jc w:val="left"/>
              <w:rPr>
                <w:rFonts w:ascii="Times New Roman" w:hAnsi="Times New Roman" w:cs="Times New Roman" w:eastAsia="Times New Roman" w:hint="default"/>
                <w:sz w:val="18"/>
                <w:szCs w:val="18"/>
              </w:rPr>
            </w:pPr>
            <w:r>
              <w:rPr>
                <w:rFonts w:ascii="Times New Roman"/>
                <w:sz w:val="18"/>
              </w:rPr>
              <w:t>THTF USA</w:t>
            </w:r>
            <w:r>
              <w:rPr>
                <w:rFonts w:ascii="Times New Roman"/>
                <w:spacing w:val="-2"/>
                <w:sz w:val="18"/>
              </w:rPr>
              <w:t> </w:t>
            </w:r>
            <w:r>
              <w:rPr>
                <w:rFonts w:ascii="Times New Roman"/>
                <w:sz w:val="18"/>
              </w:rPr>
              <w:t>Inc.</w:t>
            </w:r>
          </w:p>
        </w:tc>
        <w:tc>
          <w:tcPr>
            <w:tcW w:w="1782"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36"/>
              <w:jc w:val="right"/>
              <w:rPr>
                <w:rFonts w:ascii="Times New Roman" w:hAnsi="Times New Roman" w:cs="Times New Roman" w:eastAsia="Times New Roman" w:hint="default"/>
                <w:sz w:val="18"/>
                <w:szCs w:val="18"/>
              </w:rPr>
            </w:pPr>
            <w:r>
              <w:rPr>
                <w:rFonts w:ascii="Times New Roman"/>
                <w:spacing w:val="-1"/>
                <w:sz w:val="18"/>
              </w:rPr>
              <w:t>20,641,105.00</w:t>
            </w:r>
          </w:p>
        </w:tc>
        <w:tc>
          <w:tcPr>
            <w:tcW w:w="1100"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76"/>
              <w:jc w:val="right"/>
              <w:rPr>
                <w:rFonts w:ascii="Times New Roman" w:hAnsi="Times New Roman" w:cs="Times New Roman" w:eastAsia="Times New Roman" w:hint="default"/>
                <w:sz w:val="18"/>
                <w:szCs w:val="18"/>
              </w:rPr>
            </w:pPr>
            <w:r>
              <w:rPr>
                <w:rFonts w:ascii="Times New Roman"/>
                <w:sz w:val="18"/>
              </w:rPr>
              <w:t>0.00</w:t>
            </w:r>
          </w:p>
        </w:tc>
        <w:tc>
          <w:tcPr>
            <w:tcW w:w="1333"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06"/>
              <w:jc w:val="right"/>
              <w:rPr>
                <w:rFonts w:ascii="Times New Roman" w:hAnsi="Times New Roman" w:cs="Times New Roman" w:eastAsia="Times New Roman" w:hint="default"/>
                <w:sz w:val="18"/>
                <w:szCs w:val="18"/>
              </w:rPr>
            </w:pPr>
            <w:r>
              <w:rPr>
                <w:rFonts w:ascii="Times New Roman"/>
                <w:sz w:val="18"/>
              </w:rPr>
              <w:t>0.00</w:t>
            </w:r>
          </w:p>
        </w:tc>
        <w:tc>
          <w:tcPr>
            <w:tcW w:w="1658"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88"/>
              <w:jc w:val="right"/>
              <w:rPr>
                <w:rFonts w:ascii="Times New Roman" w:hAnsi="Times New Roman" w:cs="Times New Roman" w:eastAsia="Times New Roman" w:hint="default"/>
                <w:sz w:val="18"/>
                <w:szCs w:val="18"/>
              </w:rPr>
            </w:pPr>
            <w:r>
              <w:rPr>
                <w:rFonts w:ascii="Times New Roman"/>
                <w:spacing w:val="-1"/>
                <w:sz w:val="18"/>
              </w:rPr>
              <w:t>20,641,105.00</w:t>
            </w:r>
          </w:p>
        </w:tc>
        <w:tc>
          <w:tcPr>
            <w:tcW w:w="198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86"/>
              <w:jc w:val="right"/>
              <w:rPr>
                <w:rFonts w:ascii="Times New Roman" w:hAnsi="Times New Roman" w:cs="Times New Roman" w:eastAsia="Times New Roman" w:hint="default"/>
                <w:sz w:val="18"/>
                <w:szCs w:val="18"/>
              </w:rPr>
            </w:pPr>
            <w:r>
              <w:rPr>
                <w:rFonts w:ascii="Times New Roman"/>
                <w:sz w:val="18"/>
              </w:rPr>
              <w:t>0.00</w:t>
            </w:r>
          </w:p>
        </w:tc>
        <w:tc>
          <w:tcPr>
            <w:tcW w:w="190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7"/>
              <w:jc w:val="right"/>
              <w:rPr>
                <w:rFonts w:ascii="Times New Roman" w:hAnsi="Times New Roman" w:cs="Times New Roman" w:eastAsia="Times New Roman" w:hint="default"/>
                <w:sz w:val="18"/>
                <w:szCs w:val="18"/>
              </w:rPr>
            </w:pPr>
            <w:r>
              <w:rPr>
                <w:rFonts w:ascii="Times New Roman"/>
                <w:sz w:val="18"/>
              </w:rPr>
              <w:t>0.00</w:t>
            </w:r>
          </w:p>
        </w:tc>
      </w:tr>
      <w:tr>
        <w:trPr>
          <w:trHeight w:val="285" w:hRule="exact"/>
        </w:trPr>
        <w:tc>
          <w:tcPr>
            <w:tcW w:w="4452" w:type="dxa"/>
            <w:tcBorders>
              <w:top w:val="nil" w:sz="6" w:space="0" w:color="auto"/>
              <w:left w:val="nil" w:sz="6" w:space="0" w:color="auto"/>
              <w:bottom w:val="nil" w:sz="6" w:space="0" w:color="auto"/>
              <w:right w:val="nil" w:sz="6" w:space="0" w:color="auto"/>
            </w:tcBorders>
          </w:tcPr>
          <w:p>
            <w:pPr>
              <w:pStyle w:val="TableParagraph"/>
              <w:spacing w:line="223" w:lineRule="exact"/>
              <w:ind w:left="108" w:right="0"/>
              <w:jc w:val="left"/>
              <w:rPr>
                <w:rFonts w:ascii="宋体" w:hAnsi="宋体" w:cs="宋体" w:eastAsia="宋体" w:hint="default"/>
                <w:sz w:val="18"/>
                <w:szCs w:val="18"/>
              </w:rPr>
            </w:pPr>
            <w:r>
              <w:rPr>
                <w:rFonts w:ascii="宋体" w:hAnsi="宋体" w:cs="宋体" w:eastAsia="宋体" w:hint="default"/>
                <w:sz w:val="18"/>
                <w:szCs w:val="18"/>
              </w:rPr>
              <w:t>同方健康科技（北京）股份有限公司</w:t>
            </w:r>
          </w:p>
        </w:tc>
        <w:tc>
          <w:tcPr>
            <w:tcW w:w="1782"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36"/>
              <w:jc w:val="right"/>
              <w:rPr>
                <w:rFonts w:ascii="Times New Roman" w:hAnsi="Times New Roman" w:cs="Times New Roman" w:eastAsia="Times New Roman" w:hint="default"/>
                <w:sz w:val="18"/>
                <w:szCs w:val="18"/>
              </w:rPr>
            </w:pPr>
            <w:r>
              <w:rPr>
                <w:rFonts w:ascii="Times New Roman"/>
                <w:spacing w:val="-1"/>
                <w:sz w:val="18"/>
              </w:rPr>
              <w:t>17,500,000.00</w:t>
            </w:r>
          </w:p>
        </w:tc>
        <w:tc>
          <w:tcPr>
            <w:tcW w:w="1100"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76"/>
              <w:jc w:val="right"/>
              <w:rPr>
                <w:rFonts w:ascii="Times New Roman" w:hAnsi="Times New Roman" w:cs="Times New Roman" w:eastAsia="Times New Roman" w:hint="default"/>
                <w:sz w:val="18"/>
                <w:szCs w:val="18"/>
              </w:rPr>
            </w:pPr>
            <w:r>
              <w:rPr>
                <w:rFonts w:ascii="Times New Roman"/>
                <w:sz w:val="18"/>
              </w:rPr>
              <w:t>0.00</w:t>
            </w:r>
          </w:p>
        </w:tc>
        <w:tc>
          <w:tcPr>
            <w:tcW w:w="1333"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06"/>
              <w:jc w:val="right"/>
              <w:rPr>
                <w:rFonts w:ascii="Times New Roman" w:hAnsi="Times New Roman" w:cs="Times New Roman" w:eastAsia="Times New Roman" w:hint="default"/>
                <w:sz w:val="18"/>
                <w:szCs w:val="18"/>
              </w:rPr>
            </w:pPr>
            <w:r>
              <w:rPr>
                <w:rFonts w:ascii="Times New Roman"/>
                <w:sz w:val="18"/>
              </w:rPr>
              <w:t>0.00</w:t>
            </w:r>
          </w:p>
        </w:tc>
        <w:tc>
          <w:tcPr>
            <w:tcW w:w="1658"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88"/>
              <w:jc w:val="right"/>
              <w:rPr>
                <w:rFonts w:ascii="Times New Roman" w:hAnsi="Times New Roman" w:cs="Times New Roman" w:eastAsia="Times New Roman" w:hint="default"/>
                <w:sz w:val="18"/>
                <w:szCs w:val="18"/>
              </w:rPr>
            </w:pPr>
            <w:r>
              <w:rPr>
                <w:rFonts w:ascii="Times New Roman"/>
                <w:spacing w:val="-1"/>
                <w:sz w:val="18"/>
              </w:rPr>
              <w:t>17,500,000.00</w:t>
            </w:r>
          </w:p>
        </w:tc>
        <w:tc>
          <w:tcPr>
            <w:tcW w:w="1985"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86"/>
              <w:jc w:val="right"/>
              <w:rPr>
                <w:rFonts w:ascii="Times New Roman" w:hAnsi="Times New Roman" w:cs="Times New Roman" w:eastAsia="Times New Roman" w:hint="default"/>
                <w:sz w:val="18"/>
                <w:szCs w:val="18"/>
              </w:rPr>
            </w:pPr>
            <w:r>
              <w:rPr>
                <w:rFonts w:ascii="Times New Roman"/>
                <w:sz w:val="18"/>
              </w:rPr>
              <w:t>0.00</w:t>
            </w:r>
          </w:p>
        </w:tc>
        <w:tc>
          <w:tcPr>
            <w:tcW w:w="1905"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07"/>
              <w:jc w:val="right"/>
              <w:rPr>
                <w:rFonts w:ascii="Times New Roman" w:hAnsi="Times New Roman" w:cs="Times New Roman" w:eastAsia="Times New Roman" w:hint="default"/>
                <w:sz w:val="18"/>
                <w:szCs w:val="18"/>
              </w:rPr>
            </w:pPr>
            <w:r>
              <w:rPr>
                <w:rFonts w:ascii="Times New Roman"/>
                <w:sz w:val="18"/>
              </w:rPr>
              <w:t>0.00</w:t>
            </w:r>
          </w:p>
        </w:tc>
      </w:tr>
      <w:tr>
        <w:trPr>
          <w:trHeight w:val="285" w:hRule="exact"/>
        </w:trPr>
        <w:tc>
          <w:tcPr>
            <w:tcW w:w="4452" w:type="dxa"/>
            <w:tcBorders>
              <w:top w:val="nil" w:sz="6" w:space="0" w:color="auto"/>
              <w:left w:val="nil" w:sz="6" w:space="0" w:color="auto"/>
              <w:bottom w:val="nil" w:sz="6" w:space="0" w:color="auto"/>
              <w:right w:val="nil" w:sz="6" w:space="0" w:color="auto"/>
            </w:tcBorders>
          </w:tcPr>
          <w:p>
            <w:pPr>
              <w:pStyle w:val="TableParagraph"/>
              <w:spacing w:line="222" w:lineRule="exact"/>
              <w:ind w:left="108" w:right="0"/>
              <w:jc w:val="left"/>
              <w:rPr>
                <w:rFonts w:ascii="宋体" w:hAnsi="宋体" w:cs="宋体" w:eastAsia="宋体" w:hint="default"/>
                <w:sz w:val="18"/>
                <w:szCs w:val="18"/>
              </w:rPr>
            </w:pPr>
            <w:r>
              <w:rPr>
                <w:rFonts w:ascii="宋体" w:hAnsi="宋体" w:cs="宋体" w:eastAsia="宋体" w:hint="default"/>
                <w:sz w:val="18"/>
                <w:szCs w:val="18"/>
              </w:rPr>
              <w:t>北京同方物业管理有限公司</w:t>
            </w:r>
          </w:p>
        </w:tc>
        <w:tc>
          <w:tcPr>
            <w:tcW w:w="1782"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36"/>
              <w:jc w:val="right"/>
              <w:rPr>
                <w:rFonts w:ascii="Times New Roman" w:hAnsi="Times New Roman" w:cs="Times New Roman" w:eastAsia="Times New Roman" w:hint="default"/>
                <w:sz w:val="18"/>
                <w:szCs w:val="18"/>
              </w:rPr>
            </w:pPr>
            <w:r>
              <w:rPr>
                <w:rFonts w:ascii="Times New Roman"/>
                <w:spacing w:val="-1"/>
                <w:sz w:val="18"/>
              </w:rPr>
              <w:t>9,530,000.00</w:t>
            </w:r>
          </w:p>
        </w:tc>
        <w:tc>
          <w:tcPr>
            <w:tcW w:w="1100"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76"/>
              <w:jc w:val="right"/>
              <w:rPr>
                <w:rFonts w:ascii="Times New Roman" w:hAnsi="Times New Roman" w:cs="Times New Roman" w:eastAsia="Times New Roman" w:hint="default"/>
                <w:sz w:val="18"/>
                <w:szCs w:val="18"/>
              </w:rPr>
            </w:pPr>
            <w:r>
              <w:rPr>
                <w:rFonts w:ascii="Times New Roman"/>
                <w:sz w:val="18"/>
              </w:rPr>
              <w:t>0.00</w:t>
            </w:r>
          </w:p>
        </w:tc>
        <w:tc>
          <w:tcPr>
            <w:tcW w:w="1333"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206"/>
              <w:jc w:val="right"/>
              <w:rPr>
                <w:rFonts w:ascii="Times New Roman" w:hAnsi="Times New Roman" w:cs="Times New Roman" w:eastAsia="Times New Roman" w:hint="default"/>
                <w:sz w:val="18"/>
                <w:szCs w:val="18"/>
              </w:rPr>
            </w:pPr>
            <w:r>
              <w:rPr>
                <w:rFonts w:ascii="Times New Roman"/>
                <w:sz w:val="18"/>
              </w:rPr>
              <w:t>0.00</w:t>
            </w:r>
          </w:p>
        </w:tc>
        <w:tc>
          <w:tcPr>
            <w:tcW w:w="1658"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88"/>
              <w:jc w:val="right"/>
              <w:rPr>
                <w:rFonts w:ascii="Times New Roman" w:hAnsi="Times New Roman" w:cs="Times New Roman" w:eastAsia="Times New Roman" w:hint="default"/>
                <w:sz w:val="18"/>
                <w:szCs w:val="18"/>
              </w:rPr>
            </w:pPr>
            <w:r>
              <w:rPr>
                <w:rFonts w:ascii="Times New Roman"/>
                <w:spacing w:val="-1"/>
                <w:sz w:val="18"/>
              </w:rPr>
              <w:t>9,530,000.00</w:t>
            </w:r>
          </w:p>
        </w:tc>
        <w:tc>
          <w:tcPr>
            <w:tcW w:w="1985"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86"/>
              <w:jc w:val="right"/>
              <w:rPr>
                <w:rFonts w:ascii="Times New Roman" w:hAnsi="Times New Roman" w:cs="Times New Roman" w:eastAsia="Times New Roman" w:hint="default"/>
                <w:sz w:val="18"/>
                <w:szCs w:val="18"/>
              </w:rPr>
            </w:pPr>
            <w:r>
              <w:rPr>
                <w:rFonts w:ascii="Times New Roman"/>
                <w:sz w:val="18"/>
              </w:rPr>
              <w:t>0.00</w:t>
            </w:r>
          </w:p>
        </w:tc>
        <w:tc>
          <w:tcPr>
            <w:tcW w:w="1905"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7"/>
              <w:jc w:val="right"/>
              <w:rPr>
                <w:rFonts w:ascii="Times New Roman" w:hAnsi="Times New Roman" w:cs="Times New Roman" w:eastAsia="Times New Roman" w:hint="default"/>
                <w:sz w:val="18"/>
                <w:szCs w:val="18"/>
              </w:rPr>
            </w:pPr>
            <w:r>
              <w:rPr>
                <w:rFonts w:ascii="Times New Roman"/>
                <w:sz w:val="18"/>
              </w:rPr>
              <w:t>0.00</w:t>
            </w:r>
          </w:p>
        </w:tc>
      </w:tr>
      <w:tr>
        <w:trPr>
          <w:trHeight w:val="285" w:hRule="exact"/>
        </w:trPr>
        <w:tc>
          <w:tcPr>
            <w:tcW w:w="4452" w:type="dxa"/>
            <w:tcBorders>
              <w:top w:val="nil" w:sz="6" w:space="0" w:color="auto"/>
              <w:left w:val="nil" w:sz="6" w:space="0" w:color="auto"/>
              <w:bottom w:val="nil" w:sz="6" w:space="0" w:color="auto"/>
              <w:right w:val="nil" w:sz="6" w:space="0" w:color="auto"/>
            </w:tcBorders>
          </w:tcPr>
          <w:p>
            <w:pPr>
              <w:pStyle w:val="TableParagraph"/>
              <w:spacing w:line="223" w:lineRule="exact"/>
              <w:ind w:left="108" w:right="0"/>
              <w:jc w:val="left"/>
              <w:rPr>
                <w:rFonts w:ascii="宋体" w:hAnsi="宋体" w:cs="宋体" w:eastAsia="宋体" w:hint="default"/>
                <w:sz w:val="18"/>
                <w:szCs w:val="18"/>
              </w:rPr>
            </w:pPr>
            <w:r>
              <w:rPr>
                <w:rFonts w:ascii="宋体" w:hAnsi="宋体" w:cs="宋体" w:eastAsia="宋体" w:hint="default"/>
                <w:sz w:val="18"/>
                <w:szCs w:val="18"/>
              </w:rPr>
              <w:t>北京市同方教育培训学校</w:t>
            </w:r>
          </w:p>
        </w:tc>
        <w:tc>
          <w:tcPr>
            <w:tcW w:w="1782"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36"/>
              <w:jc w:val="right"/>
              <w:rPr>
                <w:rFonts w:ascii="Times New Roman" w:hAnsi="Times New Roman" w:cs="Times New Roman" w:eastAsia="Times New Roman" w:hint="default"/>
                <w:sz w:val="18"/>
                <w:szCs w:val="18"/>
              </w:rPr>
            </w:pPr>
            <w:r>
              <w:rPr>
                <w:rFonts w:ascii="Times New Roman"/>
                <w:spacing w:val="-1"/>
                <w:sz w:val="18"/>
              </w:rPr>
              <w:t>1,000,000.00</w:t>
            </w:r>
          </w:p>
        </w:tc>
        <w:tc>
          <w:tcPr>
            <w:tcW w:w="1100"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76"/>
              <w:jc w:val="right"/>
              <w:rPr>
                <w:rFonts w:ascii="Times New Roman" w:hAnsi="Times New Roman" w:cs="Times New Roman" w:eastAsia="Times New Roman" w:hint="default"/>
                <w:sz w:val="18"/>
                <w:szCs w:val="18"/>
              </w:rPr>
            </w:pPr>
            <w:r>
              <w:rPr>
                <w:rFonts w:ascii="Times New Roman"/>
                <w:sz w:val="18"/>
              </w:rPr>
              <w:t>0.00</w:t>
            </w:r>
          </w:p>
        </w:tc>
        <w:tc>
          <w:tcPr>
            <w:tcW w:w="1333"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06"/>
              <w:jc w:val="right"/>
              <w:rPr>
                <w:rFonts w:ascii="Times New Roman" w:hAnsi="Times New Roman" w:cs="Times New Roman" w:eastAsia="Times New Roman" w:hint="default"/>
                <w:sz w:val="18"/>
                <w:szCs w:val="18"/>
              </w:rPr>
            </w:pPr>
            <w:r>
              <w:rPr>
                <w:rFonts w:ascii="Times New Roman"/>
                <w:sz w:val="18"/>
              </w:rPr>
              <w:t>0.00</w:t>
            </w:r>
          </w:p>
        </w:tc>
        <w:tc>
          <w:tcPr>
            <w:tcW w:w="1658"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88"/>
              <w:jc w:val="right"/>
              <w:rPr>
                <w:rFonts w:ascii="Times New Roman" w:hAnsi="Times New Roman" w:cs="Times New Roman" w:eastAsia="Times New Roman" w:hint="default"/>
                <w:sz w:val="18"/>
                <w:szCs w:val="18"/>
              </w:rPr>
            </w:pPr>
            <w:r>
              <w:rPr>
                <w:rFonts w:ascii="Times New Roman"/>
                <w:spacing w:val="-1"/>
                <w:sz w:val="18"/>
              </w:rPr>
              <w:t>1,000,000.00</w:t>
            </w:r>
          </w:p>
        </w:tc>
        <w:tc>
          <w:tcPr>
            <w:tcW w:w="1985"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86"/>
              <w:jc w:val="right"/>
              <w:rPr>
                <w:rFonts w:ascii="Times New Roman" w:hAnsi="Times New Roman" w:cs="Times New Roman" w:eastAsia="Times New Roman" w:hint="default"/>
                <w:sz w:val="18"/>
                <w:szCs w:val="18"/>
              </w:rPr>
            </w:pPr>
            <w:r>
              <w:rPr>
                <w:rFonts w:ascii="Times New Roman"/>
                <w:sz w:val="18"/>
              </w:rPr>
              <w:t>0.00</w:t>
            </w:r>
          </w:p>
        </w:tc>
        <w:tc>
          <w:tcPr>
            <w:tcW w:w="1905"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07"/>
              <w:jc w:val="right"/>
              <w:rPr>
                <w:rFonts w:ascii="Times New Roman" w:hAnsi="Times New Roman" w:cs="Times New Roman" w:eastAsia="Times New Roman" w:hint="default"/>
                <w:sz w:val="18"/>
                <w:szCs w:val="18"/>
              </w:rPr>
            </w:pPr>
            <w:r>
              <w:rPr>
                <w:rFonts w:ascii="Times New Roman"/>
                <w:sz w:val="18"/>
              </w:rPr>
              <w:t>0.00</w:t>
            </w:r>
          </w:p>
        </w:tc>
      </w:tr>
      <w:tr>
        <w:trPr>
          <w:trHeight w:val="256" w:hRule="exact"/>
        </w:trPr>
        <w:tc>
          <w:tcPr>
            <w:tcW w:w="4452" w:type="dxa"/>
            <w:tcBorders>
              <w:top w:val="nil" w:sz="6" w:space="0" w:color="auto"/>
              <w:left w:val="nil" w:sz="6" w:space="0" w:color="auto"/>
              <w:bottom w:val="single" w:sz="4" w:space="0" w:color="000000"/>
              <w:right w:val="nil" w:sz="6" w:space="0" w:color="auto"/>
            </w:tcBorders>
          </w:tcPr>
          <w:p>
            <w:pPr>
              <w:pStyle w:val="TableParagraph"/>
              <w:spacing w:line="222" w:lineRule="exact"/>
              <w:ind w:left="108" w:right="0"/>
              <w:jc w:val="left"/>
              <w:rPr>
                <w:rFonts w:ascii="宋体" w:hAnsi="宋体" w:cs="宋体" w:eastAsia="宋体" w:hint="default"/>
                <w:sz w:val="18"/>
                <w:szCs w:val="18"/>
              </w:rPr>
            </w:pPr>
            <w:r>
              <w:rPr>
                <w:rFonts w:ascii="宋体" w:hAnsi="宋体" w:cs="宋体" w:eastAsia="宋体" w:hint="default"/>
                <w:sz w:val="18"/>
                <w:szCs w:val="18"/>
              </w:rPr>
              <w:t>《中国学术期刊（光盘版）》电子杂志社有限公司</w:t>
            </w:r>
          </w:p>
        </w:tc>
        <w:tc>
          <w:tcPr>
            <w:tcW w:w="1782"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right="136"/>
              <w:jc w:val="right"/>
              <w:rPr>
                <w:rFonts w:ascii="Times New Roman" w:hAnsi="Times New Roman" w:cs="Times New Roman" w:eastAsia="Times New Roman" w:hint="default"/>
                <w:sz w:val="18"/>
                <w:szCs w:val="18"/>
              </w:rPr>
            </w:pPr>
            <w:r>
              <w:rPr>
                <w:rFonts w:ascii="Times New Roman"/>
                <w:spacing w:val="-1"/>
                <w:sz w:val="18"/>
              </w:rPr>
              <w:t>1,000,000.00</w:t>
            </w:r>
          </w:p>
        </w:tc>
        <w:tc>
          <w:tcPr>
            <w:tcW w:w="1100"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right="176"/>
              <w:jc w:val="right"/>
              <w:rPr>
                <w:rFonts w:ascii="Times New Roman" w:hAnsi="Times New Roman" w:cs="Times New Roman" w:eastAsia="Times New Roman" w:hint="default"/>
                <w:sz w:val="18"/>
                <w:szCs w:val="18"/>
              </w:rPr>
            </w:pPr>
            <w:r>
              <w:rPr>
                <w:rFonts w:ascii="Times New Roman"/>
                <w:sz w:val="18"/>
              </w:rPr>
              <w:t>0.00</w:t>
            </w:r>
          </w:p>
        </w:tc>
        <w:tc>
          <w:tcPr>
            <w:tcW w:w="1333"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left="178" w:right="0"/>
              <w:jc w:val="left"/>
              <w:rPr>
                <w:rFonts w:ascii="Times New Roman" w:hAnsi="Times New Roman" w:cs="Times New Roman" w:eastAsia="Times New Roman" w:hint="default"/>
                <w:sz w:val="18"/>
                <w:szCs w:val="18"/>
              </w:rPr>
            </w:pPr>
            <w:r>
              <w:rPr>
                <w:rFonts w:ascii="Times New Roman"/>
                <w:sz w:val="18"/>
              </w:rPr>
              <w:t>1,000,000.00</w:t>
            </w:r>
          </w:p>
        </w:tc>
        <w:tc>
          <w:tcPr>
            <w:tcW w:w="1658"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right="187"/>
              <w:jc w:val="right"/>
              <w:rPr>
                <w:rFonts w:ascii="Times New Roman" w:hAnsi="Times New Roman" w:cs="Times New Roman" w:eastAsia="Times New Roman" w:hint="default"/>
                <w:sz w:val="18"/>
                <w:szCs w:val="18"/>
              </w:rPr>
            </w:pPr>
            <w:r>
              <w:rPr>
                <w:rFonts w:ascii="Times New Roman"/>
                <w:sz w:val="18"/>
              </w:rPr>
              <w:t>0.00</w:t>
            </w:r>
          </w:p>
        </w:tc>
        <w:tc>
          <w:tcPr>
            <w:tcW w:w="1985"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right="186"/>
              <w:jc w:val="right"/>
              <w:rPr>
                <w:rFonts w:ascii="Times New Roman" w:hAnsi="Times New Roman" w:cs="Times New Roman" w:eastAsia="Times New Roman" w:hint="default"/>
                <w:sz w:val="18"/>
                <w:szCs w:val="18"/>
              </w:rPr>
            </w:pPr>
            <w:r>
              <w:rPr>
                <w:rFonts w:ascii="Times New Roman"/>
                <w:sz w:val="18"/>
              </w:rPr>
              <w:t>0.00</w:t>
            </w:r>
          </w:p>
        </w:tc>
        <w:tc>
          <w:tcPr>
            <w:tcW w:w="1905"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right="107"/>
              <w:jc w:val="right"/>
              <w:rPr>
                <w:rFonts w:ascii="Times New Roman" w:hAnsi="Times New Roman" w:cs="Times New Roman" w:eastAsia="Times New Roman" w:hint="default"/>
                <w:sz w:val="18"/>
                <w:szCs w:val="18"/>
              </w:rPr>
            </w:pPr>
            <w:r>
              <w:rPr>
                <w:rFonts w:ascii="Times New Roman"/>
                <w:sz w:val="18"/>
              </w:rPr>
              <w:t>0.00</w:t>
            </w:r>
          </w:p>
        </w:tc>
      </w:tr>
      <w:tr>
        <w:trPr>
          <w:trHeight w:val="305" w:hRule="exact"/>
        </w:trPr>
        <w:tc>
          <w:tcPr>
            <w:tcW w:w="4452" w:type="dxa"/>
            <w:tcBorders>
              <w:top w:val="single" w:sz="4" w:space="0" w:color="000000"/>
              <w:left w:val="nil" w:sz="6" w:space="0" w:color="auto"/>
              <w:bottom w:val="single" w:sz="12" w:space="0" w:color="000000"/>
              <w:right w:val="nil" w:sz="6" w:space="0" w:color="auto"/>
            </w:tcBorders>
          </w:tcPr>
          <w:p>
            <w:pPr>
              <w:pStyle w:val="TableParagraph"/>
              <w:spacing w:line="240" w:lineRule="auto" w:before="21"/>
              <w:ind w:left="10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782" w:type="dxa"/>
            <w:tcBorders>
              <w:top w:val="single" w:sz="4" w:space="0" w:color="000000"/>
              <w:left w:val="nil" w:sz="6" w:space="0" w:color="auto"/>
              <w:bottom w:val="single" w:sz="12" w:space="0" w:color="000000"/>
              <w:right w:val="nil" w:sz="6" w:space="0" w:color="auto"/>
            </w:tcBorders>
          </w:tcPr>
          <w:p>
            <w:pPr>
              <w:pStyle w:val="TableParagraph"/>
              <w:spacing w:line="240" w:lineRule="auto" w:before="76"/>
              <w:ind w:right="136"/>
              <w:jc w:val="right"/>
              <w:rPr>
                <w:rFonts w:ascii="Times New Roman" w:hAnsi="Times New Roman" w:cs="Times New Roman" w:eastAsia="Times New Roman" w:hint="default"/>
                <w:sz w:val="18"/>
                <w:szCs w:val="18"/>
              </w:rPr>
            </w:pPr>
            <w:r>
              <w:rPr>
                <w:rFonts w:ascii="Times New Roman"/>
                <w:b/>
                <w:spacing w:val="-1"/>
                <w:sz w:val="18"/>
              </w:rPr>
              <w:t>6,677,236,991.55</w:t>
            </w:r>
            <w:r>
              <w:rPr>
                <w:rFonts w:ascii="Times New Roman"/>
                <w:spacing w:val="-1"/>
                <w:sz w:val="18"/>
              </w:rPr>
            </w:r>
          </w:p>
        </w:tc>
        <w:tc>
          <w:tcPr>
            <w:tcW w:w="1100" w:type="dxa"/>
            <w:tcBorders>
              <w:top w:val="single" w:sz="4" w:space="0" w:color="000000"/>
              <w:left w:val="nil" w:sz="6" w:space="0" w:color="auto"/>
              <w:bottom w:val="single" w:sz="12" w:space="0" w:color="000000"/>
              <w:right w:val="nil" w:sz="6" w:space="0" w:color="auto"/>
            </w:tcBorders>
          </w:tcPr>
          <w:p>
            <w:pPr>
              <w:pStyle w:val="TableParagraph"/>
              <w:spacing w:line="240" w:lineRule="auto" w:before="76"/>
              <w:ind w:right="176"/>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333" w:type="dxa"/>
            <w:tcBorders>
              <w:top w:val="single" w:sz="4" w:space="0" w:color="000000"/>
              <w:left w:val="nil" w:sz="6" w:space="0" w:color="auto"/>
              <w:bottom w:val="single" w:sz="12" w:space="0" w:color="000000"/>
              <w:right w:val="nil" w:sz="6" w:space="0" w:color="auto"/>
            </w:tcBorders>
          </w:tcPr>
          <w:p>
            <w:pPr>
              <w:pStyle w:val="TableParagraph"/>
              <w:spacing w:line="240" w:lineRule="auto" w:before="76"/>
              <w:ind w:left="178" w:right="0"/>
              <w:jc w:val="left"/>
              <w:rPr>
                <w:rFonts w:ascii="Times New Roman" w:hAnsi="Times New Roman" w:cs="Times New Roman" w:eastAsia="Times New Roman" w:hint="default"/>
                <w:sz w:val="18"/>
                <w:szCs w:val="18"/>
              </w:rPr>
            </w:pPr>
            <w:r>
              <w:rPr>
                <w:rFonts w:ascii="Times New Roman"/>
                <w:b/>
                <w:sz w:val="18"/>
              </w:rPr>
              <w:t>1,000,000.00</w:t>
            </w:r>
            <w:r>
              <w:rPr>
                <w:rFonts w:ascii="Times New Roman"/>
                <w:sz w:val="18"/>
              </w:rPr>
            </w:r>
          </w:p>
        </w:tc>
        <w:tc>
          <w:tcPr>
            <w:tcW w:w="1658" w:type="dxa"/>
            <w:tcBorders>
              <w:top w:val="single" w:sz="4" w:space="0" w:color="000000"/>
              <w:left w:val="nil" w:sz="6" w:space="0" w:color="auto"/>
              <w:bottom w:val="single" w:sz="12" w:space="0" w:color="000000"/>
              <w:right w:val="nil" w:sz="6" w:space="0" w:color="auto"/>
            </w:tcBorders>
          </w:tcPr>
          <w:p>
            <w:pPr>
              <w:pStyle w:val="TableParagraph"/>
              <w:spacing w:line="240" w:lineRule="auto" w:before="76"/>
              <w:ind w:right="188"/>
              <w:jc w:val="right"/>
              <w:rPr>
                <w:rFonts w:ascii="Times New Roman" w:hAnsi="Times New Roman" w:cs="Times New Roman" w:eastAsia="Times New Roman" w:hint="default"/>
                <w:sz w:val="18"/>
                <w:szCs w:val="18"/>
              </w:rPr>
            </w:pPr>
            <w:r>
              <w:rPr>
                <w:rFonts w:ascii="Times New Roman"/>
                <w:b/>
                <w:spacing w:val="-1"/>
                <w:sz w:val="18"/>
              </w:rPr>
              <w:t>6,676,236,991.55</w:t>
            </w:r>
            <w:r>
              <w:rPr>
                <w:rFonts w:ascii="Times New Roman"/>
                <w:spacing w:val="-1"/>
                <w:sz w:val="18"/>
              </w:rPr>
            </w:r>
          </w:p>
        </w:tc>
        <w:tc>
          <w:tcPr>
            <w:tcW w:w="1985" w:type="dxa"/>
            <w:tcBorders>
              <w:top w:val="single" w:sz="4" w:space="0" w:color="000000"/>
              <w:left w:val="nil" w:sz="6" w:space="0" w:color="auto"/>
              <w:bottom w:val="single" w:sz="12" w:space="0" w:color="000000"/>
              <w:right w:val="nil" w:sz="6" w:space="0" w:color="auto"/>
            </w:tcBorders>
          </w:tcPr>
          <w:p>
            <w:pPr>
              <w:pStyle w:val="TableParagraph"/>
              <w:spacing w:line="240" w:lineRule="auto" w:before="76"/>
              <w:ind w:right="186"/>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905" w:type="dxa"/>
            <w:tcBorders>
              <w:top w:val="single" w:sz="4" w:space="0" w:color="000000"/>
              <w:left w:val="nil" w:sz="6" w:space="0" w:color="auto"/>
              <w:bottom w:val="single" w:sz="12" w:space="0" w:color="000000"/>
              <w:right w:val="nil" w:sz="6" w:space="0" w:color="auto"/>
            </w:tcBorders>
          </w:tcPr>
          <w:p>
            <w:pPr>
              <w:pStyle w:val="TableParagraph"/>
              <w:spacing w:line="240" w:lineRule="auto" w:before="76"/>
              <w:ind w:right="107"/>
              <w:jc w:val="right"/>
              <w:rPr>
                <w:rFonts w:ascii="Times New Roman" w:hAnsi="Times New Roman" w:cs="Times New Roman" w:eastAsia="Times New Roman" w:hint="default"/>
                <w:sz w:val="18"/>
                <w:szCs w:val="18"/>
              </w:rPr>
            </w:pPr>
            <w:r>
              <w:rPr>
                <w:rFonts w:ascii="Times New Roman"/>
                <w:b/>
                <w:spacing w:val="-1"/>
                <w:sz w:val="18"/>
              </w:rPr>
              <w:t>45,757,599.40</w:t>
            </w:r>
            <w:r>
              <w:rPr>
                <w:rFonts w:ascii="Times New Roman"/>
                <w:spacing w:val="-1"/>
                <w:sz w:val="18"/>
              </w:rPr>
            </w:r>
          </w:p>
        </w:tc>
      </w:tr>
    </w:tbl>
    <w:p>
      <w:pPr>
        <w:spacing w:after="0" w:line="240" w:lineRule="auto"/>
        <w:jc w:val="right"/>
        <w:rPr>
          <w:rFonts w:ascii="Times New Roman" w:hAnsi="Times New Roman" w:cs="Times New Roman" w:eastAsia="Times New Roman" w:hint="default"/>
          <w:sz w:val="18"/>
          <w:szCs w:val="18"/>
        </w:rPr>
        <w:sectPr>
          <w:headerReference w:type="default" r:id="rId102"/>
          <w:pgSz w:w="16840" w:h="11910" w:orient="landscape"/>
          <w:pgMar w:header="628" w:footer="818" w:top="1080" w:bottom="1000" w:left="1200" w:right="12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7"/>
          <w:szCs w:val="17"/>
        </w:rPr>
      </w:pPr>
    </w:p>
    <w:p>
      <w:pPr>
        <w:spacing w:before="31"/>
        <w:ind w:left="631"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(3) </w:t>
      </w:r>
      <w:r>
        <w:rPr>
          <w:rFonts w:ascii="Times New Roman" w:hAnsi="Times New Roman" w:cs="Times New Roman" w:eastAsia="Times New Roman" w:hint="default"/>
          <w:b/>
          <w:bCs/>
          <w:spacing w:val="14"/>
          <w:sz w:val="22"/>
          <w:szCs w:val="22"/>
        </w:rPr>
        <w:t> </w:t>
      </w:r>
      <w:r>
        <w:rPr>
          <w:rFonts w:ascii="宋体" w:hAnsi="宋体" w:cs="宋体" w:eastAsia="宋体" w:hint="default"/>
          <w:sz w:val="22"/>
          <w:szCs w:val="22"/>
        </w:rPr>
        <w:t>对联营、合营企业投资</w:t>
      </w:r>
    </w:p>
    <w:p>
      <w:pPr>
        <w:spacing w:line="240" w:lineRule="auto" w:before="3"/>
        <w:rPr>
          <w:rFonts w:ascii="宋体" w:hAnsi="宋体" w:cs="宋体" w:eastAsia="宋体" w:hint="default"/>
          <w:sz w:val="11"/>
          <w:szCs w:val="11"/>
        </w:rPr>
      </w:pPr>
    </w:p>
    <w:p>
      <w:pPr>
        <w:spacing w:line="30" w:lineRule="exact"/>
        <w:ind w:left="105" w:right="0" w:firstLine="0"/>
        <w:rPr>
          <w:rFonts w:ascii="宋体" w:hAnsi="宋体" w:cs="宋体" w:eastAsia="宋体" w:hint="default"/>
          <w:sz w:val="3"/>
          <w:szCs w:val="3"/>
        </w:rPr>
      </w:pPr>
      <w:r>
        <w:rPr>
          <w:rFonts w:ascii="宋体" w:hAnsi="宋体" w:cs="宋体" w:eastAsia="宋体" w:hint="default"/>
          <w:position w:val="0"/>
          <w:sz w:val="3"/>
          <w:szCs w:val="3"/>
        </w:rPr>
        <w:pict>
          <v:group style="width:699pt;height:1.5pt;mso-position-horizontal-relative:char;mso-position-vertical-relative:line" coordorigin="0,0" coordsize="13980,30">
            <v:group style="position:absolute;left:15;top:15;width:2534;height:2" coordorigin="15,15" coordsize="2534,2">
              <v:shape style="position:absolute;left:15;top:15;width:2534;height:2" coordorigin="15,15" coordsize="2534,0" path="m15,15l2549,15e" filled="false" stroked="true" strokeweight="1.5pt" strokecolor="#000000">
                <v:path arrowok="t"/>
              </v:shape>
            </v:group>
            <v:group style="position:absolute;left:2549;top:15;width:30;height:2" coordorigin="2549,15" coordsize="30,2">
              <v:shape style="position:absolute;left:2549;top:15;width:30;height:2" coordorigin="2549,15" coordsize="30,0" path="m2549,15l2579,15e" filled="false" stroked="true" strokeweight="1.5pt" strokecolor="#000000">
                <v:path arrowok="t"/>
              </v:shape>
            </v:group>
            <v:group style="position:absolute;left:2579;top:15;width:1204;height:2" coordorigin="2579,15" coordsize="1204,2">
              <v:shape style="position:absolute;left:2579;top:15;width:1204;height:2" coordorigin="2579,15" coordsize="1204,0" path="m2579,15l3782,15e" filled="false" stroked="true" strokeweight="1.5pt" strokecolor="#000000">
                <v:path arrowok="t"/>
              </v:shape>
            </v:group>
            <v:group style="position:absolute;left:3782;top:15;width:30;height:2" coordorigin="3782,15" coordsize="30,2">
              <v:shape style="position:absolute;left:3782;top:15;width:30;height:2" coordorigin="3782,15" coordsize="30,0" path="m3782,15l3812,15e" filled="false" stroked="true" strokeweight="1.5pt" strokecolor="#000000">
                <v:path arrowok="t"/>
              </v:shape>
            </v:group>
            <v:group style="position:absolute;left:3812;top:15;width:7884;height:2" coordorigin="3812,15" coordsize="7884,2">
              <v:shape style="position:absolute;left:3812;top:15;width:7884;height:2" coordorigin="3812,15" coordsize="7884,0" path="m3812,15l11695,15e" filled="false" stroked="true" strokeweight="1.5pt" strokecolor="#000000">
                <v:path arrowok="t"/>
              </v:shape>
            </v:group>
            <v:group style="position:absolute;left:11695;top:15;width:30;height:2" coordorigin="11695,15" coordsize="30,2">
              <v:shape style="position:absolute;left:11695;top:15;width:30;height:2" coordorigin="11695,15" coordsize="30,0" path="m11695,15l11725,15e" filled="false" stroked="true" strokeweight="1.5pt" strokecolor="#000000">
                <v:path arrowok="t"/>
              </v:shape>
            </v:group>
            <v:group style="position:absolute;left:11725;top:15;width:1204;height:2" coordorigin="11725,15" coordsize="1204,2">
              <v:shape style="position:absolute;left:11725;top:15;width:1204;height:2" coordorigin="11725,15" coordsize="1204,0" path="m11725,15l12929,15e" filled="false" stroked="true" strokeweight="1.5pt" strokecolor="#000000">
                <v:path arrowok="t"/>
              </v:shape>
            </v:group>
            <v:group style="position:absolute;left:12929;top:15;width:30;height:2" coordorigin="12929,15" coordsize="30,2">
              <v:shape style="position:absolute;left:12929;top:15;width:30;height:2" coordorigin="12929,15" coordsize="30,0" path="m12929,15l12959,15e" filled="false" stroked="true" strokeweight="1.5pt" strokecolor="#000000">
                <v:path arrowok="t"/>
              </v:shape>
            </v:group>
            <v:group style="position:absolute;left:12959;top:15;width:1006;height:2" coordorigin="12959,15" coordsize="1006,2">
              <v:shape style="position:absolute;left:12959;top:15;width:1006;height:2" coordorigin="12959,15" coordsize="1006,0" path="m12959,15l13965,15e" filled="false" stroked="true" strokeweight="1.5pt" strokecolor="#000000">
                <v:path arrowok="t"/>
              </v:shape>
            </v:group>
          </v:group>
        </w:pict>
      </w:r>
      <w:r>
        <w:rPr>
          <w:rFonts w:ascii="宋体" w:hAnsi="宋体" w:cs="宋体" w:eastAsia="宋体" w:hint="default"/>
          <w:position w:val="0"/>
          <w:sz w:val="3"/>
          <w:szCs w:val="3"/>
        </w:rPr>
      </w:r>
    </w:p>
    <w:p>
      <w:pPr>
        <w:spacing w:after="0" w:line="30" w:lineRule="exact"/>
        <w:rPr>
          <w:rFonts w:ascii="宋体" w:hAnsi="宋体" w:cs="宋体" w:eastAsia="宋体" w:hint="default"/>
          <w:sz w:val="3"/>
          <w:szCs w:val="3"/>
        </w:rPr>
        <w:sectPr>
          <w:pgSz w:w="16840" w:h="11910" w:orient="landscape"/>
          <w:pgMar w:header="628" w:footer="818" w:top="1080" w:bottom="1000" w:left="1240" w:right="1260"/>
        </w:sectPr>
      </w:pPr>
    </w:p>
    <w:p>
      <w:pPr>
        <w:spacing w:before="50"/>
        <w:ind w:left="0" w:right="0" w:firstLine="0"/>
        <w:jc w:val="right"/>
        <w:rPr>
          <w:rFonts w:ascii="宋体" w:hAnsi="宋体" w:cs="宋体" w:eastAsia="宋体" w:hint="default"/>
          <w:sz w:val="16"/>
          <w:szCs w:val="16"/>
        </w:rPr>
      </w:pPr>
      <w:r>
        <w:rPr/>
        <w:pict>
          <v:shape style="position:absolute;margin-left:68.040001pt;margin-top:14.483762pt;width:697.5pt;height:309.8pt;mso-position-horizontal-relative:page;mso-position-vertical-relative:paragraph;z-index:32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454"/>
                    <w:gridCol w:w="1313"/>
                    <w:gridCol w:w="1233"/>
                    <w:gridCol w:w="1146"/>
                    <w:gridCol w:w="1260"/>
                    <w:gridCol w:w="1070"/>
                    <w:gridCol w:w="1081"/>
                    <w:gridCol w:w="1293"/>
                    <w:gridCol w:w="830"/>
                    <w:gridCol w:w="1343"/>
                    <w:gridCol w:w="926"/>
                  </w:tblGrid>
                  <w:tr>
                    <w:trPr>
                      <w:trHeight w:val="425" w:hRule="exact"/>
                    </w:trPr>
                    <w:tc>
                      <w:tcPr>
                        <w:tcW w:w="2454" w:type="dxa"/>
                        <w:tcBorders>
                          <w:top w:val="nil" w:sz="6" w:space="0" w:color="auto"/>
                          <w:left w:val="nil" w:sz="6" w:space="0" w:color="auto"/>
                          <w:bottom w:val="single" w:sz="4" w:space="0" w:color="000000"/>
                          <w:right w:val="nil" w:sz="6" w:space="0" w:color="auto"/>
                        </w:tcBorders>
                      </w:tcPr>
                      <w:p>
                        <w:pPr>
                          <w:pStyle w:val="TableParagraph"/>
                          <w:spacing w:line="144" w:lineRule="exact"/>
                          <w:ind w:left="865" w:right="0"/>
                          <w:jc w:val="left"/>
                          <w:rPr>
                            <w:rFonts w:ascii="宋体" w:hAnsi="宋体" w:cs="宋体" w:eastAsia="宋体" w:hint="default"/>
                            <w:sz w:val="16"/>
                            <w:szCs w:val="16"/>
                          </w:rPr>
                        </w:pPr>
                        <w:r>
                          <w:rPr>
                            <w:rFonts w:ascii="宋体" w:hAnsi="宋体" w:cs="宋体" w:eastAsia="宋体" w:hint="default"/>
                            <w:b/>
                            <w:bCs/>
                            <w:sz w:val="16"/>
                            <w:szCs w:val="16"/>
                          </w:rPr>
                          <w:t>被投资单位</w:t>
                        </w:r>
                        <w:r>
                          <w:rPr>
                            <w:rFonts w:ascii="宋体" w:hAnsi="宋体" w:cs="宋体" w:eastAsia="宋体" w:hint="default"/>
                            <w:sz w:val="16"/>
                            <w:szCs w:val="16"/>
                          </w:rPr>
                        </w:r>
                      </w:p>
                    </w:tc>
                    <w:tc>
                      <w:tcPr>
                        <w:tcW w:w="1313" w:type="dxa"/>
                        <w:tcBorders>
                          <w:top w:val="nil" w:sz="6" w:space="0" w:color="auto"/>
                          <w:left w:val="nil" w:sz="6" w:space="0" w:color="auto"/>
                          <w:bottom w:val="single" w:sz="4" w:space="0" w:color="000000"/>
                          <w:right w:val="nil" w:sz="6" w:space="0" w:color="auto"/>
                        </w:tcBorders>
                      </w:tcPr>
                      <w:p>
                        <w:pPr>
                          <w:pStyle w:val="TableParagraph"/>
                          <w:spacing w:line="144" w:lineRule="exact"/>
                          <w:ind w:left="375" w:right="0"/>
                          <w:jc w:val="left"/>
                          <w:rPr>
                            <w:rFonts w:ascii="宋体" w:hAnsi="宋体" w:cs="宋体" w:eastAsia="宋体" w:hint="default"/>
                            <w:sz w:val="16"/>
                            <w:szCs w:val="16"/>
                          </w:rPr>
                        </w:pPr>
                        <w:r>
                          <w:rPr>
                            <w:rFonts w:ascii="宋体" w:hAnsi="宋体" w:cs="宋体" w:eastAsia="宋体" w:hint="default"/>
                            <w:b/>
                            <w:bCs/>
                            <w:sz w:val="16"/>
                            <w:szCs w:val="16"/>
                          </w:rPr>
                          <w:t>年初余额</w:t>
                        </w:r>
                        <w:r>
                          <w:rPr>
                            <w:rFonts w:ascii="宋体" w:hAnsi="宋体" w:cs="宋体" w:eastAsia="宋体" w:hint="default"/>
                            <w:sz w:val="16"/>
                            <w:szCs w:val="16"/>
                          </w:rPr>
                        </w:r>
                      </w:p>
                    </w:tc>
                    <w:tc>
                      <w:tcPr>
                        <w:tcW w:w="1233"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left="295" w:right="0"/>
                          <w:jc w:val="left"/>
                          <w:rPr>
                            <w:rFonts w:ascii="宋体" w:hAnsi="宋体" w:cs="宋体" w:eastAsia="宋体" w:hint="default"/>
                            <w:sz w:val="16"/>
                            <w:szCs w:val="16"/>
                          </w:rPr>
                        </w:pPr>
                        <w:r>
                          <w:rPr>
                            <w:rFonts w:ascii="宋体" w:hAnsi="宋体" w:cs="宋体" w:eastAsia="宋体" w:hint="default"/>
                            <w:b/>
                            <w:bCs/>
                            <w:sz w:val="16"/>
                            <w:szCs w:val="16"/>
                          </w:rPr>
                          <w:t>追加投资</w:t>
                        </w:r>
                        <w:r>
                          <w:rPr>
                            <w:rFonts w:ascii="宋体" w:hAnsi="宋体" w:cs="宋体" w:eastAsia="宋体" w:hint="default"/>
                            <w:sz w:val="16"/>
                            <w:szCs w:val="16"/>
                          </w:rPr>
                        </w:r>
                      </w:p>
                    </w:tc>
                    <w:tc>
                      <w:tcPr>
                        <w:tcW w:w="1146"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left="196" w:right="0"/>
                          <w:jc w:val="left"/>
                          <w:rPr>
                            <w:rFonts w:ascii="宋体" w:hAnsi="宋体" w:cs="宋体" w:eastAsia="宋体" w:hint="default"/>
                            <w:sz w:val="16"/>
                            <w:szCs w:val="16"/>
                          </w:rPr>
                        </w:pPr>
                        <w:r>
                          <w:rPr>
                            <w:rFonts w:ascii="宋体" w:hAnsi="宋体" w:cs="宋体" w:eastAsia="宋体" w:hint="default"/>
                            <w:b/>
                            <w:bCs/>
                            <w:sz w:val="16"/>
                            <w:szCs w:val="16"/>
                          </w:rPr>
                          <w:t>减少投资</w:t>
                        </w:r>
                        <w:r>
                          <w:rPr>
                            <w:rFonts w:ascii="宋体" w:hAnsi="宋体" w:cs="宋体" w:eastAsia="宋体" w:hint="default"/>
                            <w:sz w:val="16"/>
                            <w:szCs w:val="16"/>
                          </w:rPr>
                        </w:r>
                      </w:p>
                    </w:tc>
                    <w:tc>
                      <w:tcPr>
                        <w:tcW w:w="1260" w:type="dxa"/>
                        <w:tcBorders>
                          <w:top w:val="single" w:sz="4" w:space="0" w:color="000000"/>
                          <w:left w:val="nil" w:sz="6" w:space="0" w:color="auto"/>
                          <w:bottom w:val="single" w:sz="4" w:space="0" w:color="000000"/>
                          <w:right w:val="nil" w:sz="6" w:space="0" w:color="auto"/>
                        </w:tcBorders>
                      </w:tcPr>
                      <w:p>
                        <w:pPr>
                          <w:pStyle w:val="TableParagraph"/>
                          <w:spacing w:line="182" w:lineRule="exact"/>
                          <w:ind w:left="-6" w:right="137"/>
                          <w:jc w:val="center"/>
                          <w:rPr>
                            <w:rFonts w:ascii="宋体" w:hAnsi="宋体" w:cs="宋体" w:eastAsia="宋体" w:hint="default"/>
                            <w:sz w:val="16"/>
                            <w:szCs w:val="16"/>
                          </w:rPr>
                        </w:pPr>
                        <w:r>
                          <w:rPr>
                            <w:rFonts w:ascii="宋体" w:hAnsi="宋体" w:cs="宋体" w:eastAsia="宋体" w:hint="default"/>
                            <w:b/>
                            <w:bCs/>
                            <w:sz w:val="16"/>
                            <w:szCs w:val="16"/>
                          </w:rPr>
                          <w:t>权益法下确认的</w:t>
                        </w:r>
                        <w:r>
                          <w:rPr>
                            <w:rFonts w:ascii="宋体" w:hAnsi="宋体" w:cs="宋体" w:eastAsia="宋体" w:hint="default"/>
                            <w:sz w:val="16"/>
                            <w:szCs w:val="16"/>
                          </w:rPr>
                        </w:r>
                      </w:p>
                      <w:p>
                        <w:pPr>
                          <w:pStyle w:val="TableParagraph"/>
                          <w:spacing w:line="208" w:lineRule="exact"/>
                          <w:ind w:right="143"/>
                          <w:jc w:val="center"/>
                          <w:rPr>
                            <w:rFonts w:ascii="宋体" w:hAnsi="宋体" w:cs="宋体" w:eastAsia="宋体" w:hint="default"/>
                            <w:sz w:val="16"/>
                            <w:szCs w:val="16"/>
                          </w:rPr>
                        </w:pPr>
                        <w:r>
                          <w:rPr>
                            <w:rFonts w:ascii="宋体" w:hAnsi="宋体" w:cs="宋体" w:eastAsia="宋体" w:hint="default"/>
                            <w:b/>
                            <w:bCs/>
                            <w:sz w:val="16"/>
                            <w:szCs w:val="16"/>
                          </w:rPr>
                          <w:t>投资损益</w:t>
                        </w:r>
                        <w:r>
                          <w:rPr>
                            <w:rFonts w:ascii="宋体" w:hAnsi="宋体" w:cs="宋体" w:eastAsia="宋体" w:hint="default"/>
                            <w:sz w:val="16"/>
                            <w:szCs w:val="16"/>
                          </w:rPr>
                        </w:r>
                      </w:p>
                    </w:tc>
                    <w:tc>
                      <w:tcPr>
                        <w:tcW w:w="1070" w:type="dxa"/>
                        <w:tcBorders>
                          <w:top w:val="single" w:sz="4" w:space="0" w:color="000000"/>
                          <w:left w:val="nil" w:sz="6" w:space="0" w:color="auto"/>
                          <w:bottom w:val="single" w:sz="4" w:space="0" w:color="000000"/>
                          <w:right w:val="nil" w:sz="6" w:space="0" w:color="auto"/>
                        </w:tcBorders>
                      </w:tcPr>
                      <w:p>
                        <w:pPr>
                          <w:pStyle w:val="TableParagraph"/>
                          <w:spacing w:line="182" w:lineRule="exact"/>
                          <w:ind w:right="29"/>
                          <w:jc w:val="center"/>
                          <w:rPr>
                            <w:rFonts w:ascii="宋体" w:hAnsi="宋体" w:cs="宋体" w:eastAsia="宋体" w:hint="default"/>
                            <w:sz w:val="16"/>
                            <w:szCs w:val="16"/>
                          </w:rPr>
                        </w:pPr>
                        <w:r>
                          <w:rPr>
                            <w:rFonts w:ascii="宋体" w:hAnsi="宋体" w:cs="宋体" w:eastAsia="宋体" w:hint="default"/>
                            <w:b/>
                            <w:bCs/>
                            <w:sz w:val="16"/>
                            <w:szCs w:val="16"/>
                          </w:rPr>
                          <w:t>其他综合收益</w:t>
                        </w:r>
                        <w:r>
                          <w:rPr>
                            <w:rFonts w:ascii="宋体" w:hAnsi="宋体" w:cs="宋体" w:eastAsia="宋体" w:hint="default"/>
                            <w:sz w:val="16"/>
                            <w:szCs w:val="16"/>
                          </w:rPr>
                        </w:r>
                      </w:p>
                      <w:p>
                        <w:pPr>
                          <w:pStyle w:val="TableParagraph"/>
                          <w:spacing w:line="208" w:lineRule="exact"/>
                          <w:ind w:right="32"/>
                          <w:jc w:val="center"/>
                          <w:rPr>
                            <w:rFonts w:ascii="宋体" w:hAnsi="宋体" w:cs="宋体" w:eastAsia="宋体" w:hint="default"/>
                            <w:sz w:val="16"/>
                            <w:szCs w:val="16"/>
                          </w:rPr>
                        </w:pPr>
                        <w:r>
                          <w:rPr>
                            <w:rFonts w:ascii="宋体" w:hAnsi="宋体" w:cs="宋体" w:eastAsia="宋体" w:hint="default"/>
                            <w:b/>
                            <w:bCs/>
                            <w:sz w:val="16"/>
                            <w:szCs w:val="16"/>
                          </w:rPr>
                          <w:t>调整</w:t>
                        </w:r>
                        <w:r>
                          <w:rPr>
                            <w:rFonts w:ascii="宋体" w:hAnsi="宋体" w:cs="宋体" w:eastAsia="宋体" w:hint="default"/>
                            <w:sz w:val="16"/>
                            <w:szCs w:val="16"/>
                          </w:rPr>
                        </w:r>
                      </w:p>
                    </w:tc>
                    <w:tc>
                      <w:tcPr>
                        <w:tcW w:w="2374" w:type="dxa"/>
                        <w:gridSpan w:val="2"/>
                        <w:tcBorders>
                          <w:top w:val="single" w:sz="4" w:space="0" w:color="000000"/>
                          <w:left w:val="nil" w:sz="6" w:space="0" w:color="auto"/>
                          <w:bottom w:val="single" w:sz="4" w:space="0" w:color="000000"/>
                          <w:right w:val="nil" w:sz="6" w:space="0" w:color="auto"/>
                        </w:tcBorders>
                      </w:tcPr>
                      <w:p>
                        <w:pPr>
                          <w:pStyle w:val="TableParagraph"/>
                          <w:spacing w:line="182" w:lineRule="exact"/>
                          <w:ind w:right="133"/>
                          <w:jc w:val="center"/>
                          <w:rPr>
                            <w:rFonts w:ascii="宋体" w:hAnsi="宋体" w:cs="宋体" w:eastAsia="宋体" w:hint="default"/>
                            <w:sz w:val="16"/>
                            <w:szCs w:val="16"/>
                          </w:rPr>
                        </w:pPr>
                        <w:r>
                          <w:rPr>
                            <w:rFonts w:ascii="宋体" w:hAnsi="宋体" w:cs="宋体" w:eastAsia="宋体" w:hint="default"/>
                            <w:b/>
                            <w:bCs/>
                            <w:sz w:val="16"/>
                            <w:szCs w:val="16"/>
                          </w:rPr>
                          <w:t>其他权益变</w:t>
                        </w:r>
                        <w:r>
                          <w:rPr>
                            <w:rFonts w:ascii="宋体" w:hAnsi="宋体" w:cs="宋体" w:eastAsia="宋体" w:hint="default"/>
                            <w:b/>
                            <w:bCs/>
                            <w:spacing w:val="76"/>
                            <w:sz w:val="16"/>
                            <w:szCs w:val="16"/>
                          </w:rPr>
                          <w:t> </w:t>
                        </w:r>
                        <w:r>
                          <w:rPr>
                            <w:rFonts w:ascii="宋体" w:hAnsi="宋体" w:cs="宋体" w:eastAsia="宋体" w:hint="default"/>
                            <w:b/>
                            <w:bCs/>
                            <w:sz w:val="16"/>
                            <w:szCs w:val="16"/>
                          </w:rPr>
                          <w:t>宣告发放现金股</w:t>
                        </w:r>
                        <w:r>
                          <w:rPr>
                            <w:rFonts w:ascii="宋体" w:hAnsi="宋体" w:cs="宋体" w:eastAsia="宋体" w:hint="default"/>
                            <w:sz w:val="16"/>
                            <w:szCs w:val="16"/>
                          </w:rPr>
                        </w:r>
                      </w:p>
                      <w:p>
                        <w:pPr>
                          <w:pStyle w:val="TableParagraph"/>
                          <w:tabs>
                            <w:tab w:pos="881" w:val="left" w:leader="none"/>
                          </w:tabs>
                          <w:spacing w:line="208" w:lineRule="exact"/>
                          <w:ind w:right="53"/>
                          <w:jc w:val="center"/>
                          <w:rPr>
                            <w:rFonts w:ascii="宋体" w:hAnsi="宋体" w:cs="宋体" w:eastAsia="宋体" w:hint="default"/>
                            <w:sz w:val="16"/>
                            <w:szCs w:val="16"/>
                          </w:rPr>
                        </w:pPr>
                        <w:r>
                          <w:rPr>
                            <w:rFonts w:ascii="宋体" w:hAnsi="宋体" w:cs="宋体" w:eastAsia="宋体" w:hint="default"/>
                            <w:b/>
                            <w:bCs/>
                            <w:w w:val="95"/>
                            <w:sz w:val="16"/>
                            <w:szCs w:val="16"/>
                          </w:rPr>
                          <w:t>动</w:t>
                          <w:tab/>
                        </w:r>
                        <w:r>
                          <w:rPr>
                            <w:rFonts w:ascii="宋体" w:hAnsi="宋体" w:cs="宋体" w:eastAsia="宋体" w:hint="default"/>
                            <w:b/>
                            <w:bCs/>
                            <w:sz w:val="16"/>
                            <w:szCs w:val="16"/>
                          </w:rPr>
                          <w:t>利或利润</w:t>
                        </w:r>
                        <w:r>
                          <w:rPr>
                            <w:rFonts w:ascii="宋体" w:hAnsi="宋体" w:cs="宋体" w:eastAsia="宋体" w:hint="default"/>
                            <w:sz w:val="16"/>
                            <w:szCs w:val="16"/>
                          </w:rPr>
                        </w:r>
                      </w:p>
                    </w:tc>
                    <w:tc>
                      <w:tcPr>
                        <w:tcW w:w="830"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left="188" w:right="0"/>
                          <w:jc w:val="left"/>
                          <w:rPr>
                            <w:rFonts w:ascii="宋体" w:hAnsi="宋体" w:cs="宋体" w:eastAsia="宋体" w:hint="default"/>
                            <w:sz w:val="16"/>
                            <w:szCs w:val="16"/>
                          </w:rPr>
                        </w:pPr>
                        <w:r>
                          <w:rPr>
                            <w:rFonts w:ascii="宋体" w:hAnsi="宋体" w:cs="宋体" w:eastAsia="宋体" w:hint="default"/>
                            <w:b/>
                            <w:bCs/>
                            <w:sz w:val="16"/>
                            <w:szCs w:val="16"/>
                          </w:rPr>
                          <w:t>其他</w:t>
                        </w:r>
                        <w:r>
                          <w:rPr>
                            <w:rFonts w:ascii="宋体" w:hAnsi="宋体" w:cs="宋体" w:eastAsia="宋体" w:hint="default"/>
                            <w:sz w:val="16"/>
                            <w:szCs w:val="16"/>
                          </w:rPr>
                        </w:r>
                      </w:p>
                    </w:tc>
                    <w:tc>
                      <w:tcPr>
                        <w:tcW w:w="1343" w:type="dxa"/>
                        <w:tcBorders>
                          <w:top w:val="nil" w:sz="6" w:space="0" w:color="auto"/>
                          <w:left w:val="nil" w:sz="6" w:space="0" w:color="auto"/>
                          <w:bottom w:val="single" w:sz="4" w:space="0" w:color="000000"/>
                          <w:right w:val="nil" w:sz="6" w:space="0" w:color="auto"/>
                        </w:tcBorders>
                      </w:tcPr>
                      <w:p>
                        <w:pPr>
                          <w:pStyle w:val="TableParagraph"/>
                          <w:spacing w:line="144" w:lineRule="exact"/>
                          <w:ind w:left="295" w:right="0"/>
                          <w:jc w:val="left"/>
                          <w:rPr>
                            <w:rFonts w:ascii="宋体" w:hAnsi="宋体" w:cs="宋体" w:eastAsia="宋体" w:hint="default"/>
                            <w:sz w:val="16"/>
                            <w:szCs w:val="16"/>
                          </w:rPr>
                        </w:pPr>
                        <w:r>
                          <w:rPr>
                            <w:rFonts w:ascii="宋体" w:hAnsi="宋体" w:cs="宋体" w:eastAsia="宋体" w:hint="default"/>
                            <w:b/>
                            <w:bCs/>
                            <w:sz w:val="16"/>
                            <w:szCs w:val="16"/>
                          </w:rPr>
                          <w:t>年末余额</w:t>
                        </w:r>
                        <w:r>
                          <w:rPr>
                            <w:rFonts w:ascii="宋体" w:hAnsi="宋体" w:cs="宋体" w:eastAsia="宋体" w:hint="default"/>
                            <w:sz w:val="16"/>
                            <w:szCs w:val="16"/>
                          </w:rPr>
                        </w:r>
                      </w:p>
                    </w:tc>
                    <w:tc>
                      <w:tcPr>
                        <w:tcW w:w="926"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left="167" w:right="0"/>
                          <w:jc w:val="left"/>
                          <w:rPr>
                            <w:rFonts w:ascii="宋体" w:hAnsi="宋体" w:cs="宋体" w:eastAsia="宋体" w:hint="default"/>
                            <w:sz w:val="16"/>
                            <w:szCs w:val="16"/>
                          </w:rPr>
                        </w:pPr>
                        <w:r>
                          <w:rPr>
                            <w:rFonts w:ascii="宋体" w:hAnsi="宋体" w:cs="宋体" w:eastAsia="宋体" w:hint="default"/>
                            <w:b/>
                            <w:bCs/>
                            <w:sz w:val="16"/>
                            <w:szCs w:val="16"/>
                          </w:rPr>
                          <w:t>末余额</w:t>
                        </w:r>
                        <w:r>
                          <w:rPr>
                            <w:rFonts w:ascii="宋体" w:hAnsi="宋体" w:cs="宋体" w:eastAsia="宋体" w:hint="default"/>
                            <w:sz w:val="16"/>
                            <w:szCs w:val="16"/>
                          </w:rPr>
                        </w:r>
                      </w:p>
                    </w:tc>
                  </w:tr>
                  <w:tr>
                    <w:trPr>
                      <w:trHeight w:val="328" w:hRule="exact"/>
                    </w:trPr>
                    <w:tc>
                      <w:tcPr>
                        <w:tcW w:w="2454" w:type="dxa"/>
                        <w:tcBorders>
                          <w:top w:val="single" w:sz="4" w:space="0" w:color="000000"/>
                          <w:left w:val="nil" w:sz="6" w:space="0" w:color="auto"/>
                          <w:bottom w:val="nil" w:sz="6" w:space="0" w:color="auto"/>
                          <w:right w:val="nil" w:sz="6" w:space="0" w:color="auto"/>
                        </w:tcBorders>
                      </w:tcPr>
                      <w:p>
                        <w:pPr>
                          <w:pStyle w:val="TableParagraph"/>
                          <w:spacing w:line="240" w:lineRule="auto" w:before="50"/>
                          <w:ind w:left="57" w:right="0"/>
                          <w:jc w:val="left"/>
                          <w:rPr>
                            <w:rFonts w:ascii="宋体" w:hAnsi="宋体" w:cs="宋体" w:eastAsia="宋体" w:hint="default"/>
                            <w:sz w:val="16"/>
                            <w:szCs w:val="16"/>
                          </w:rPr>
                        </w:pPr>
                        <w:r>
                          <w:rPr>
                            <w:rFonts w:ascii="宋体" w:hAnsi="宋体" w:cs="宋体" w:eastAsia="宋体" w:hint="default"/>
                            <w:sz w:val="16"/>
                            <w:szCs w:val="16"/>
                          </w:rPr>
                          <w:t>一、合营企业</w:t>
                        </w:r>
                      </w:p>
                    </w:tc>
                    <w:tc>
                      <w:tcPr>
                        <w:tcW w:w="1313" w:type="dxa"/>
                        <w:tcBorders>
                          <w:top w:val="single" w:sz="4" w:space="0" w:color="000000"/>
                          <w:left w:val="nil" w:sz="6" w:space="0" w:color="auto"/>
                          <w:bottom w:val="nil" w:sz="6" w:space="0" w:color="auto"/>
                          <w:right w:val="nil" w:sz="6" w:space="0" w:color="auto"/>
                        </w:tcBorders>
                      </w:tcPr>
                      <w:p>
                        <w:pPr/>
                      </w:p>
                    </w:tc>
                    <w:tc>
                      <w:tcPr>
                        <w:tcW w:w="1233" w:type="dxa"/>
                        <w:tcBorders>
                          <w:top w:val="single" w:sz="4" w:space="0" w:color="000000"/>
                          <w:left w:val="nil" w:sz="6" w:space="0" w:color="auto"/>
                          <w:bottom w:val="nil" w:sz="6" w:space="0" w:color="auto"/>
                          <w:right w:val="nil" w:sz="6" w:space="0" w:color="auto"/>
                        </w:tcBorders>
                      </w:tcPr>
                      <w:p>
                        <w:pPr/>
                      </w:p>
                    </w:tc>
                    <w:tc>
                      <w:tcPr>
                        <w:tcW w:w="1146" w:type="dxa"/>
                        <w:tcBorders>
                          <w:top w:val="single" w:sz="4" w:space="0" w:color="000000"/>
                          <w:left w:val="nil" w:sz="6" w:space="0" w:color="auto"/>
                          <w:bottom w:val="nil" w:sz="6" w:space="0" w:color="auto"/>
                          <w:right w:val="nil" w:sz="6" w:space="0" w:color="auto"/>
                        </w:tcBorders>
                      </w:tcPr>
                      <w:p>
                        <w:pPr/>
                      </w:p>
                    </w:tc>
                    <w:tc>
                      <w:tcPr>
                        <w:tcW w:w="1260" w:type="dxa"/>
                        <w:tcBorders>
                          <w:top w:val="single" w:sz="4" w:space="0" w:color="000000"/>
                          <w:left w:val="nil" w:sz="6" w:space="0" w:color="auto"/>
                          <w:bottom w:val="nil" w:sz="6" w:space="0" w:color="auto"/>
                          <w:right w:val="nil" w:sz="6" w:space="0" w:color="auto"/>
                        </w:tcBorders>
                      </w:tcPr>
                      <w:p>
                        <w:pPr/>
                      </w:p>
                    </w:tc>
                    <w:tc>
                      <w:tcPr>
                        <w:tcW w:w="1070" w:type="dxa"/>
                        <w:tcBorders>
                          <w:top w:val="single" w:sz="4" w:space="0" w:color="000000"/>
                          <w:left w:val="nil" w:sz="6" w:space="0" w:color="auto"/>
                          <w:bottom w:val="nil" w:sz="6" w:space="0" w:color="auto"/>
                          <w:right w:val="nil" w:sz="6" w:space="0" w:color="auto"/>
                        </w:tcBorders>
                      </w:tcPr>
                      <w:p>
                        <w:pPr/>
                      </w:p>
                    </w:tc>
                    <w:tc>
                      <w:tcPr>
                        <w:tcW w:w="1081" w:type="dxa"/>
                        <w:tcBorders>
                          <w:top w:val="single" w:sz="4" w:space="0" w:color="000000"/>
                          <w:left w:val="nil" w:sz="6" w:space="0" w:color="auto"/>
                          <w:bottom w:val="nil" w:sz="6" w:space="0" w:color="auto"/>
                          <w:right w:val="nil" w:sz="6" w:space="0" w:color="auto"/>
                        </w:tcBorders>
                      </w:tcPr>
                      <w:p>
                        <w:pPr/>
                      </w:p>
                    </w:tc>
                    <w:tc>
                      <w:tcPr>
                        <w:tcW w:w="1293" w:type="dxa"/>
                        <w:tcBorders>
                          <w:top w:val="single" w:sz="4" w:space="0" w:color="000000"/>
                          <w:left w:val="nil" w:sz="6" w:space="0" w:color="auto"/>
                          <w:bottom w:val="nil" w:sz="6" w:space="0" w:color="auto"/>
                          <w:right w:val="nil" w:sz="6" w:space="0" w:color="auto"/>
                        </w:tcBorders>
                      </w:tcPr>
                      <w:p>
                        <w:pPr/>
                      </w:p>
                    </w:tc>
                    <w:tc>
                      <w:tcPr>
                        <w:tcW w:w="830" w:type="dxa"/>
                        <w:tcBorders>
                          <w:top w:val="single" w:sz="4" w:space="0" w:color="000000"/>
                          <w:left w:val="nil" w:sz="6" w:space="0" w:color="auto"/>
                          <w:bottom w:val="nil" w:sz="6" w:space="0" w:color="auto"/>
                          <w:right w:val="nil" w:sz="6" w:space="0" w:color="auto"/>
                        </w:tcBorders>
                      </w:tcPr>
                      <w:p>
                        <w:pPr/>
                      </w:p>
                    </w:tc>
                    <w:tc>
                      <w:tcPr>
                        <w:tcW w:w="1343" w:type="dxa"/>
                        <w:tcBorders>
                          <w:top w:val="single" w:sz="4" w:space="0" w:color="000000"/>
                          <w:left w:val="nil" w:sz="6" w:space="0" w:color="auto"/>
                          <w:bottom w:val="nil" w:sz="6" w:space="0" w:color="auto"/>
                          <w:right w:val="nil" w:sz="6" w:space="0" w:color="auto"/>
                        </w:tcBorders>
                      </w:tcPr>
                      <w:p>
                        <w:pPr/>
                      </w:p>
                    </w:tc>
                    <w:tc>
                      <w:tcPr>
                        <w:tcW w:w="926" w:type="dxa"/>
                        <w:tcBorders>
                          <w:top w:val="single" w:sz="4" w:space="0" w:color="000000"/>
                          <w:left w:val="nil" w:sz="6" w:space="0" w:color="auto"/>
                          <w:bottom w:val="nil" w:sz="6" w:space="0" w:color="auto"/>
                          <w:right w:val="nil" w:sz="6" w:space="0" w:color="auto"/>
                        </w:tcBorders>
                      </w:tcPr>
                      <w:p>
                        <w:pPr/>
                      </w:p>
                    </w:tc>
                  </w:tr>
                  <w:tr>
                    <w:trPr>
                      <w:trHeight w:val="294" w:hRule="exact"/>
                    </w:trPr>
                    <w:tc>
                      <w:tcPr>
                        <w:tcW w:w="2454" w:type="dxa"/>
                        <w:tcBorders>
                          <w:top w:val="nil" w:sz="6" w:space="0" w:color="auto"/>
                          <w:left w:val="nil" w:sz="6" w:space="0" w:color="auto"/>
                          <w:bottom w:val="nil" w:sz="6" w:space="0" w:color="auto"/>
                          <w:right w:val="nil" w:sz="6" w:space="0" w:color="auto"/>
                        </w:tcBorders>
                      </w:tcPr>
                      <w:p>
                        <w:pPr>
                          <w:pStyle w:val="TableParagraph"/>
                          <w:spacing w:line="240" w:lineRule="auto" w:before="13"/>
                          <w:ind w:left="57" w:right="0"/>
                          <w:jc w:val="left"/>
                          <w:rPr>
                            <w:rFonts w:ascii="宋体" w:hAnsi="宋体" w:cs="宋体" w:eastAsia="宋体" w:hint="default"/>
                            <w:sz w:val="16"/>
                            <w:szCs w:val="16"/>
                          </w:rPr>
                        </w:pPr>
                        <w:r>
                          <w:rPr>
                            <w:rFonts w:ascii="宋体" w:hAnsi="宋体" w:cs="宋体" w:eastAsia="宋体" w:hint="default"/>
                            <w:sz w:val="16"/>
                            <w:szCs w:val="16"/>
                          </w:rPr>
                          <w:t>海康人寿保险有限公司</w:t>
                        </w:r>
                      </w:p>
                    </w:tc>
                    <w:tc>
                      <w:tcPr>
                        <w:tcW w:w="1313"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56"/>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233"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55"/>
                          <w:jc w:val="right"/>
                          <w:rPr>
                            <w:rFonts w:ascii="Times New Roman" w:hAnsi="Times New Roman" w:cs="Times New Roman" w:eastAsia="Times New Roman" w:hint="default"/>
                            <w:sz w:val="16"/>
                            <w:szCs w:val="16"/>
                          </w:rPr>
                        </w:pPr>
                        <w:r>
                          <w:rPr>
                            <w:rFonts w:ascii="Times New Roman"/>
                            <w:spacing w:val="-1"/>
                            <w:sz w:val="16"/>
                          </w:rPr>
                          <w:t>1,000,960,000.00</w:t>
                        </w:r>
                      </w:p>
                    </w:tc>
                    <w:tc>
                      <w:tcPr>
                        <w:tcW w:w="1146"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67"/>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90"/>
                          <w:jc w:val="right"/>
                          <w:rPr>
                            <w:rFonts w:ascii="Times New Roman" w:hAnsi="Times New Roman" w:cs="Times New Roman" w:eastAsia="Times New Roman" w:hint="default"/>
                            <w:sz w:val="16"/>
                            <w:szCs w:val="16"/>
                          </w:rPr>
                        </w:pPr>
                        <w:r>
                          <w:rPr>
                            <w:rFonts w:ascii="Times New Roman"/>
                            <w:spacing w:val="-1"/>
                            <w:sz w:val="16"/>
                          </w:rPr>
                          <w:t>40,801,542.39</w:t>
                        </w:r>
                      </w:p>
                    </w:tc>
                    <w:tc>
                      <w:tcPr>
                        <w:tcW w:w="1070"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55"/>
                          <w:jc w:val="right"/>
                          <w:rPr>
                            <w:rFonts w:ascii="Times New Roman" w:hAnsi="Times New Roman" w:cs="Times New Roman" w:eastAsia="Times New Roman" w:hint="default"/>
                            <w:sz w:val="16"/>
                            <w:szCs w:val="16"/>
                          </w:rPr>
                        </w:pPr>
                        <w:r>
                          <w:rPr>
                            <w:rFonts w:ascii="Times New Roman"/>
                            <w:spacing w:val="-1"/>
                            <w:sz w:val="16"/>
                          </w:rPr>
                          <w:t>-5,372,585.61</w:t>
                        </w:r>
                      </w:p>
                    </w:tc>
                    <w:tc>
                      <w:tcPr>
                        <w:tcW w:w="1081"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82"/>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293"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86"/>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830"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56"/>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343"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65"/>
                          <w:jc w:val="right"/>
                          <w:rPr>
                            <w:rFonts w:ascii="Times New Roman" w:hAnsi="Times New Roman" w:cs="Times New Roman" w:eastAsia="Times New Roman" w:hint="default"/>
                            <w:sz w:val="16"/>
                            <w:szCs w:val="16"/>
                          </w:rPr>
                        </w:pPr>
                        <w:r>
                          <w:rPr>
                            <w:rFonts w:ascii="Times New Roman"/>
                            <w:spacing w:val="-1"/>
                            <w:sz w:val="16"/>
                          </w:rPr>
                          <w:t>1,036,388,956.78</w:t>
                        </w:r>
                      </w:p>
                    </w:tc>
                    <w:tc>
                      <w:tcPr>
                        <w:tcW w:w="926"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55"/>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r>
                  <w:tr>
                    <w:trPr>
                      <w:trHeight w:val="244" w:hRule="exact"/>
                    </w:trPr>
                    <w:tc>
                      <w:tcPr>
                        <w:tcW w:w="2454" w:type="dxa"/>
                        <w:tcBorders>
                          <w:top w:val="nil" w:sz="6" w:space="0" w:color="auto"/>
                          <w:left w:val="nil" w:sz="6" w:space="0" w:color="auto"/>
                          <w:bottom w:val="single" w:sz="4" w:space="0" w:color="000000"/>
                          <w:right w:val="nil" w:sz="6" w:space="0" w:color="auto"/>
                        </w:tcBorders>
                      </w:tcPr>
                      <w:p>
                        <w:pPr>
                          <w:pStyle w:val="TableParagraph"/>
                          <w:spacing w:line="240" w:lineRule="auto" w:before="4"/>
                          <w:ind w:left="57" w:right="0"/>
                          <w:jc w:val="left"/>
                          <w:rPr>
                            <w:rFonts w:ascii="宋体" w:hAnsi="宋体" w:cs="宋体" w:eastAsia="宋体" w:hint="default"/>
                            <w:sz w:val="16"/>
                            <w:szCs w:val="16"/>
                          </w:rPr>
                        </w:pPr>
                        <w:r>
                          <w:rPr>
                            <w:rFonts w:ascii="宋体" w:hAnsi="宋体" w:cs="宋体" w:eastAsia="宋体" w:hint="default"/>
                            <w:spacing w:val="-20"/>
                            <w:sz w:val="16"/>
                            <w:szCs w:val="16"/>
                          </w:rPr>
                          <w:t>同方恩欧凯（无锡）膜技术有限公司</w:t>
                        </w:r>
                      </w:p>
                    </w:tc>
                    <w:tc>
                      <w:tcPr>
                        <w:tcW w:w="1313" w:type="dxa"/>
                        <w:tcBorders>
                          <w:top w:val="nil" w:sz="6" w:space="0" w:color="auto"/>
                          <w:left w:val="nil" w:sz="6" w:space="0" w:color="auto"/>
                          <w:bottom w:val="single" w:sz="4" w:space="0" w:color="000000"/>
                          <w:right w:val="nil" w:sz="6" w:space="0" w:color="auto"/>
                        </w:tcBorders>
                      </w:tcPr>
                      <w:p>
                        <w:pPr>
                          <w:pStyle w:val="TableParagraph"/>
                          <w:spacing w:line="240" w:lineRule="auto" w:before="51"/>
                          <w:ind w:right="56"/>
                          <w:jc w:val="right"/>
                          <w:rPr>
                            <w:rFonts w:ascii="Times New Roman" w:hAnsi="Times New Roman" w:cs="Times New Roman" w:eastAsia="Times New Roman" w:hint="default"/>
                            <w:sz w:val="16"/>
                            <w:szCs w:val="16"/>
                          </w:rPr>
                        </w:pPr>
                        <w:r>
                          <w:rPr>
                            <w:rFonts w:ascii="Times New Roman"/>
                            <w:w w:val="95"/>
                            <w:sz w:val="16"/>
                          </w:rPr>
                          <w:t>9,895,757.33</w:t>
                        </w:r>
                        <w:r>
                          <w:rPr>
                            <w:rFonts w:ascii="Times New Roman"/>
                            <w:sz w:val="16"/>
                          </w:rPr>
                        </w:r>
                      </w:p>
                    </w:tc>
                    <w:tc>
                      <w:tcPr>
                        <w:tcW w:w="1233" w:type="dxa"/>
                        <w:tcBorders>
                          <w:top w:val="nil" w:sz="6" w:space="0" w:color="auto"/>
                          <w:left w:val="nil" w:sz="6" w:space="0" w:color="auto"/>
                          <w:bottom w:val="single" w:sz="4" w:space="0" w:color="000000"/>
                          <w:right w:val="nil" w:sz="6" w:space="0" w:color="auto"/>
                        </w:tcBorders>
                      </w:tcPr>
                      <w:p>
                        <w:pPr>
                          <w:pStyle w:val="TableParagraph"/>
                          <w:spacing w:line="240" w:lineRule="auto" w:before="51"/>
                          <w:ind w:right="55"/>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146" w:type="dxa"/>
                        <w:tcBorders>
                          <w:top w:val="nil" w:sz="6" w:space="0" w:color="auto"/>
                          <w:left w:val="nil" w:sz="6" w:space="0" w:color="auto"/>
                          <w:bottom w:val="single" w:sz="4" w:space="0" w:color="000000"/>
                          <w:right w:val="nil" w:sz="6" w:space="0" w:color="auto"/>
                        </w:tcBorders>
                      </w:tcPr>
                      <w:p>
                        <w:pPr>
                          <w:pStyle w:val="TableParagraph"/>
                          <w:spacing w:line="240" w:lineRule="auto" w:before="51"/>
                          <w:ind w:right="167"/>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260" w:type="dxa"/>
                        <w:tcBorders>
                          <w:top w:val="nil" w:sz="6" w:space="0" w:color="auto"/>
                          <w:left w:val="nil" w:sz="6" w:space="0" w:color="auto"/>
                          <w:bottom w:val="single" w:sz="4" w:space="0" w:color="000000"/>
                          <w:right w:val="nil" w:sz="6" w:space="0" w:color="auto"/>
                        </w:tcBorders>
                      </w:tcPr>
                      <w:p>
                        <w:pPr>
                          <w:pStyle w:val="TableParagraph"/>
                          <w:spacing w:line="240" w:lineRule="auto" w:before="51"/>
                          <w:ind w:right="89"/>
                          <w:jc w:val="right"/>
                          <w:rPr>
                            <w:rFonts w:ascii="Times New Roman" w:hAnsi="Times New Roman" w:cs="Times New Roman" w:eastAsia="Times New Roman" w:hint="default"/>
                            <w:sz w:val="16"/>
                            <w:szCs w:val="16"/>
                          </w:rPr>
                        </w:pPr>
                        <w:r>
                          <w:rPr>
                            <w:rFonts w:ascii="Times New Roman"/>
                            <w:spacing w:val="-1"/>
                            <w:sz w:val="16"/>
                          </w:rPr>
                          <w:t>-2,216,687.23</w:t>
                        </w:r>
                      </w:p>
                    </w:tc>
                    <w:tc>
                      <w:tcPr>
                        <w:tcW w:w="1070" w:type="dxa"/>
                        <w:tcBorders>
                          <w:top w:val="nil" w:sz="6" w:space="0" w:color="auto"/>
                          <w:left w:val="nil" w:sz="6" w:space="0" w:color="auto"/>
                          <w:bottom w:val="single" w:sz="4" w:space="0" w:color="000000"/>
                          <w:right w:val="nil" w:sz="6" w:space="0" w:color="auto"/>
                        </w:tcBorders>
                      </w:tcPr>
                      <w:p>
                        <w:pPr>
                          <w:pStyle w:val="TableParagraph"/>
                          <w:spacing w:line="240" w:lineRule="auto" w:before="51"/>
                          <w:ind w:right="55"/>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081" w:type="dxa"/>
                        <w:tcBorders>
                          <w:top w:val="nil" w:sz="6" w:space="0" w:color="auto"/>
                          <w:left w:val="nil" w:sz="6" w:space="0" w:color="auto"/>
                          <w:bottom w:val="single" w:sz="4" w:space="0" w:color="000000"/>
                          <w:right w:val="nil" w:sz="6" w:space="0" w:color="auto"/>
                        </w:tcBorders>
                      </w:tcPr>
                      <w:p>
                        <w:pPr>
                          <w:pStyle w:val="TableParagraph"/>
                          <w:spacing w:line="240" w:lineRule="auto" w:before="51"/>
                          <w:ind w:right="182"/>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293" w:type="dxa"/>
                        <w:tcBorders>
                          <w:top w:val="nil" w:sz="6" w:space="0" w:color="auto"/>
                          <w:left w:val="nil" w:sz="6" w:space="0" w:color="auto"/>
                          <w:bottom w:val="single" w:sz="4" w:space="0" w:color="000000"/>
                          <w:right w:val="nil" w:sz="6" w:space="0" w:color="auto"/>
                        </w:tcBorders>
                      </w:tcPr>
                      <w:p>
                        <w:pPr>
                          <w:pStyle w:val="TableParagraph"/>
                          <w:spacing w:line="240" w:lineRule="auto" w:before="51"/>
                          <w:ind w:right="186"/>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830" w:type="dxa"/>
                        <w:tcBorders>
                          <w:top w:val="nil" w:sz="6" w:space="0" w:color="auto"/>
                          <w:left w:val="nil" w:sz="6" w:space="0" w:color="auto"/>
                          <w:bottom w:val="single" w:sz="4" w:space="0" w:color="000000"/>
                          <w:right w:val="nil" w:sz="6" w:space="0" w:color="auto"/>
                        </w:tcBorders>
                      </w:tcPr>
                      <w:p>
                        <w:pPr>
                          <w:pStyle w:val="TableParagraph"/>
                          <w:spacing w:line="240" w:lineRule="auto" w:before="51"/>
                          <w:ind w:right="56"/>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343" w:type="dxa"/>
                        <w:tcBorders>
                          <w:top w:val="nil" w:sz="6" w:space="0" w:color="auto"/>
                          <w:left w:val="nil" w:sz="6" w:space="0" w:color="auto"/>
                          <w:bottom w:val="single" w:sz="4" w:space="0" w:color="000000"/>
                          <w:right w:val="nil" w:sz="6" w:space="0" w:color="auto"/>
                        </w:tcBorders>
                      </w:tcPr>
                      <w:p>
                        <w:pPr>
                          <w:pStyle w:val="TableParagraph"/>
                          <w:spacing w:line="240" w:lineRule="auto" w:before="51"/>
                          <w:ind w:right="166"/>
                          <w:jc w:val="right"/>
                          <w:rPr>
                            <w:rFonts w:ascii="Times New Roman" w:hAnsi="Times New Roman" w:cs="Times New Roman" w:eastAsia="Times New Roman" w:hint="default"/>
                            <w:sz w:val="16"/>
                            <w:szCs w:val="16"/>
                          </w:rPr>
                        </w:pPr>
                        <w:r>
                          <w:rPr>
                            <w:rFonts w:ascii="Times New Roman"/>
                            <w:w w:val="95"/>
                            <w:sz w:val="16"/>
                          </w:rPr>
                          <w:t>7,679,070.10</w:t>
                        </w:r>
                        <w:r>
                          <w:rPr>
                            <w:rFonts w:ascii="Times New Roman"/>
                            <w:sz w:val="16"/>
                          </w:rPr>
                        </w:r>
                      </w:p>
                    </w:tc>
                    <w:tc>
                      <w:tcPr>
                        <w:tcW w:w="926" w:type="dxa"/>
                        <w:tcBorders>
                          <w:top w:val="nil" w:sz="6" w:space="0" w:color="auto"/>
                          <w:left w:val="nil" w:sz="6" w:space="0" w:color="auto"/>
                          <w:bottom w:val="single" w:sz="4" w:space="0" w:color="000000"/>
                          <w:right w:val="nil" w:sz="6" w:space="0" w:color="auto"/>
                        </w:tcBorders>
                      </w:tcPr>
                      <w:p>
                        <w:pPr>
                          <w:pStyle w:val="TableParagraph"/>
                          <w:spacing w:line="240" w:lineRule="auto" w:before="51"/>
                          <w:ind w:right="55"/>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r>
                  <w:tr>
                    <w:trPr>
                      <w:trHeight w:val="328" w:hRule="exact"/>
                    </w:trPr>
                    <w:tc>
                      <w:tcPr>
                        <w:tcW w:w="2454" w:type="dxa"/>
                        <w:tcBorders>
                          <w:top w:val="single" w:sz="4" w:space="0" w:color="000000"/>
                          <w:left w:val="nil" w:sz="6" w:space="0" w:color="auto"/>
                          <w:bottom w:val="nil" w:sz="6" w:space="0" w:color="auto"/>
                          <w:right w:val="nil" w:sz="6" w:space="0" w:color="auto"/>
                        </w:tcBorders>
                      </w:tcPr>
                      <w:p>
                        <w:pPr>
                          <w:pStyle w:val="TableParagraph"/>
                          <w:spacing w:line="240" w:lineRule="auto" w:before="50"/>
                          <w:ind w:left="57" w:right="0"/>
                          <w:jc w:val="left"/>
                          <w:rPr>
                            <w:rFonts w:ascii="宋体" w:hAnsi="宋体" w:cs="宋体" w:eastAsia="宋体" w:hint="default"/>
                            <w:sz w:val="16"/>
                            <w:szCs w:val="16"/>
                          </w:rPr>
                        </w:pPr>
                        <w:r>
                          <w:rPr>
                            <w:rFonts w:ascii="宋体" w:hAnsi="宋体" w:cs="宋体" w:eastAsia="宋体" w:hint="default"/>
                            <w:sz w:val="16"/>
                            <w:szCs w:val="16"/>
                          </w:rPr>
                          <w:t>二、联营企业</w:t>
                        </w:r>
                      </w:p>
                    </w:tc>
                    <w:tc>
                      <w:tcPr>
                        <w:tcW w:w="1313" w:type="dxa"/>
                        <w:tcBorders>
                          <w:top w:val="single" w:sz="4" w:space="0" w:color="000000"/>
                          <w:left w:val="nil" w:sz="6" w:space="0" w:color="auto"/>
                          <w:bottom w:val="nil" w:sz="6" w:space="0" w:color="auto"/>
                          <w:right w:val="nil" w:sz="6" w:space="0" w:color="auto"/>
                        </w:tcBorders>
                      </w:tcPr>
                      <w:p>
                        <w:pPr/>
                      </w:p>
                    </w:tc>
                    <w:tc>
                      <w:tcPr>
                        <w:tcW w:w="1233" w:type="dxa"/>
                        <w:tcBorders>
                          <w:top w:val="single" w:sz="4" w:space="0" w:color="000000"/>
                          <w:left w:val="nil" w:sz="6" w:space="0" w:color="auto"/>
                          <w:bottom w:val="nil" w:sz="6" w:space="0" w:color="auto"/>
                          <w:right w:val="nil" w:sz="6" w:space="0" w:color="auto"/>
                        </w:tcBorders>
                      </w:tcPr>
                      <w:p>
                        <w:pPr/>
                      </w:p>
                    </w:tc>
                    <w:tc>
                      <w:tcPr>
                        <w:tcW w:w="1146" w:type="dxa"/>
                        <w:tcBorders>
                          <w:top w:val="single" w:sz="4" w:space="0" w:color="000000"/>
                          <w:left w:val="nil" w:sz="6" w:space="0" w:color="auto"/>
                          <w:bottom w:val="nil" w:sz="6" w:space="0" w:color="auto"/>
                          <w:right w:val="nil" w:sz="6" w:space="0" w:color="auto"/>
                        </w:tcBorders>
                      </w:tcPr>
                      <w:p>
                        <w:pPr/>
                      </w:p>
                    </w:tc>
                    <w:tc>
                      <w:tcPr>
                        <w:tcW w:w="1260" w:type="dxa"/>
                        <w:tcBorders>
                          <w:top w:val="single" w:sz="4" w:space="0" w:color="000000"/>
                          <w:left w:val="nil" w:sz="6" w:space="0" w:color="auto"/>
                          <w:bottom w:val="nil" w:sz="6" w:space="0" w:color="auto"/>
                          <w:right w:val="nil" w:sz="6" w:space="0" w:color="auto"/>
                        </w:tcBorders>
                      </w:tcPr>
                      <w:p>
                        <w:pPr/>
                      </w:p>
                    </w:tc>
                    <w:tc>
                      <w:tcPr>
                        <w:tcW w:w="1070" w:type="dxa"/>
                        <w:tcBorders>
                          <w:top w:val="single" w:sz="4" w:space="0" w:color="000000"/>
                          <w:left w:val="nil" w:sz="6" w:space="0" w:color="auto"/>
                          <w:bottom w:val="nil" w:sz="6" w:space="0" w:color="auto"/>
                          <w:right w:val="nil" w:sz="6" w:space="0" w:color="auto"/>
                        </w:tcBorders>
                      </w:tcPr>
                      <w:p>
                        <w:pPr/>
                      </w:p>
                    </w:tc>
                    <w:tc>
                      <w:tcPr>
                        <w:tcW w:w="1081" w:type="dxa"/>
                        <w:tcBorders>
                          <w:top w:val="single" w:sz="4" w:space="0" w:color="000000"/>
                          <w:left w:val="nil" w:sz="6" w:space="0" w:color="auto"/>
                          <w:bottom w:val="nil" w:sz="6" w:space="0" w:color="auto"/>
                          <w:right w:val="nil" w:sz="6" w:space="0" w:color="auto"/>
                        </w:tcBorders>
                      </w:tcPr>
                      <w:p>
                        <w:pPr/>
                      </w:p>
                    </w:tc>
                    <w:tc>
                      <w:tcPr>
                        <w:tcW w:w="1293" w:type="dxa"/>
                        <w:tcBorders>
                          <w:top w:val="single" w:sz="4" w:space="0" w:color="000000"/>
                          <w:left w:val="nil" w:sz="6" w:space="0" w:color="auto"/>
                          <w:bottom w:val="nil" w:sz="6" w:space="0" w:color="auto"/>
                          <w:right w:val="nil" w:sz="6" w:space="0" w:color="auto"/>
                        </w:tcBorders>
                      </w:tcPr>
                      <w:p>
                        <w:pPr/>
                      </w:p>
                    </w:tc>
                    <w:tc>
                      <w:tcPr>
                        <w:tcW w:w="830" w:type="dxa"/>
                        <w:tcBorders>
                          <w:top w:val="single" w:sz="4" w:space="0" w:color="000000"/>
                          <w:left w:val="nil" w:sz="6" w:space="0" w:color="auto"/>
                          <w:bottom w:val="nil" w:sz="6" w:space="0" w:color="auto"/>
                          <w:right w:val="nil" w:sz="6" w:space="0" w:color="auto"/>
                        </w:tcBorders>
                      </w:tcPr>
                      <w:p>
                        <w:pPr/>
                      </w:p>
                    </w:tc>
                    <w:tc>
                      <w:tcPr>
                        <w:tcW w:w="1343" w:type="dxa"/>
                        <w:tcBorders>
                          <w:top w:val="single" w:sz="4" w:space="0" w:color="000000"/>
                          <w:left w:val="nil" w:sz="6" w:space="0" w:color="auto"/>
                          <w:bottom w:val="nil" w:sz="6" w:space="0" w:color="auto"/>
                          <w:right w:val="nil" w:sz="6" w:space="0" w:color="auto"/>
                        </w:tcBorders>
                      </w:tcPr>
                      <w:p>
                        <w:pPr/>
                      </w:p>
                    </w:tc>
                    <w:tc>
                      <w:tcPr>
                        <w:tcW w:w="926" w:type="dxa"/>
                        <w:tcBorders>
                          <w:top w:val="single" w:sz="4" w:space="0" w:color="000000"/>
                          <w:left w:val="nil" w:sz="6" w:space="0" w:color="auto"/>
                          <w:bottom w:val="nil" w:sz="6" w:space="0" w:color="auto"/>
                          <w:right w:val="nil" w:sz="6" w:space="0" w:color="auto"/>
                        </w:tcBorders>
                      </w:tcPr>
                      <w:p>
                        <w:pPr/>
                      </w:p>
                    </w:tc>
                  </w:tr>
                  <w:tr>
                    <w:trPr>
                      <w:trHeight w:val="294" w:hRule="exact"/>
                    </w:trPr>
                    <w:tc>
                      <w:tcPr>
                        <w:tcW w:w="2454" w:type="dxa"/>
                        <w:tcBorders>
                          <w:top w:val="nil" w:sz="6" w:space="0" w:color="auto"/>
                          <w:left w:val="nil" w:sz="6" w:space="0" w:color="auto"/>
                          <w:bottom w:val="nil" w:sz="6" w:space="0" w:color="auto"/>
                          <w:right w:val="nil" w:sz="6" w:space="0" w:color="auto"/>
                        </w:tcBorders>
                      </w:tcPr>
                      <w:p>
                        <w:pPr>
                          <w:pStyle w:val="TableParagraph"/>
                          <w:spacing w:line="240" w:lineRule="auto" w:before="13"/>
                          <w:ind w:left="57" w:right="0"/>
                          <w:jc w:val="left"/>
                          <w:rPr>
                            <w:rFonts w:ascii="宋体" w:hAnsi="宋体" w:cs="宋体" w:eastAsia="宋体" w:hint="default"/>
                            <w:sz w:val="16"/>
                            <w:szCs w:val="16"/>
                          </w:rPr>
                        </w:pPr>
                        <w:r>
                          <w:rPr>
                            <w:rFonts w:ascii="宋体" w:hAnsi="宋体" w:cs="宋体" w:eastAsia="宋体" w:hint="default"/>
                            <w:sz w:val="16"/>
                            <w:szCs w:val="16"/>
                          </w:rPr>
                          <w:t>泰豪科技股份有限公司</w:t>
                        </w:r>
                      </w:p>
                    </w:tc>
                    <w:tc>
                      <w:tcPr>
                        <w:tcW w:w="1313"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58"/>
                          <w:jc w:val="right"/>
                          <w:rPr>
                            <w:rFonts w:ascii="Times New Roman" w:hAnsi="Times New Roman" w:cs="Times New Roman" w:eastAsia="Times New Roman" w:hint="default"/>
                            <w:sz w:val="16"/>
                            <w:szCs w:val="16"/>
                          </w:rPr>
                        </w:pPr>
                        <w:r>
                          <w:rPr>
                            <w:rFonts w:ascii="Times New Roman"/>
                            <w:spacing w:val="-1"/>
                            <w:sz w:val="16"/>
                          </w:rPr>
                          <w:t>467,413,445.24</w:t>
                        </w:r>
                      </w:p>
                    </w:tc>
                    <w:tc>
                      <w:tcPr>
                        <w:tcW w:w="1233"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55"/>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146"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67"/>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90"/>
                          <w:jc w:val="right"/>
                          <w:rPr>
                            <w:rFonts w:ascii="Times New Roman" w:hAnsi="Times New Roman" w:cs="Times New Roman" w:eastAsia="Times New Roman" w:hint="default"/>
                            <w:sz w:val="16"/>
                            <w:szCs w:val="16"/>
                          </w:rPr>
                        </w:pPr>
                        <w:r>
                          <w:rPr>
                            <w:rFonts w:ascii="Times New Roman"/>
                            <w:spacing w:val="-1"/>
                            <w:sz w:val="16"/>
                          </w:rPr>
                          <w:t>12,111,770.59</w:t>
                        </w:r>
                      </w:p>
                    </w:tc>
                    <w:tc>
                      <w:tcPr>
                        <w:tcW w:w="1070"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55"/>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081"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82"/>
                          <w:jc w:val="right"/>
                          <w:rPr>
                            <w:rFonts w:ascii="Times New Roman" w:hAnsi="Times New Roman" w:cs="Times New Roman" w:eastAsia="Times New Roman" w:hint="default"/>
                            <w:sz w:val="16"/>
                            <w:szCs w:val="16"/>
                          </w:rPr>
                        </w:pPr>
                        <w:r>
                          <w:rPr>
                            <w:rFonts w:ascii="Times New Roman"/>
                            <w:w w:val="95"/>
                            <w:sz w:val="16"/>
                          </w:rPr>
                          <w:t>692,932.76</w:t>
                        </w:r>
                        <w:r>
                          <w:rPr>
                            <w:rFonts w:ascii="Times New Roman"/>
                            <w:sz w:val="16"/>
                          </w:rPr>
                        </w:r>
                      </w:p>
                    </w:tc>
                    <w:tc>
                      <w:tcPr>
                        <w:tcW w:w="1293"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86"/>
                          <w:jc w:val="right"/>
                          <w:rPr>
                            <w:rFonts w:ascii="Times New Roman" w:hAnsi="Times New Roman" w:cs="Times New Roman" w:eastAsia="Times New Roman" w:hint="default"/>
                            <w:sz w:val="16"/>
                            <w:szCs w:val="16"/>
                          </w:rPr>
                        </w:pPr>
                        <w:r>
                          <w:rPr>
                            <w:rFonts w:ascii="Times New Roman"/>
                            <w:w w:val="95"/>
                            <w:sz w:val="16"/>
                          </w:rPr>
                          <w:t>2,068,496.90</w:t>
                        </w:r>
                        <w:r>
                          <w:rPr>
                            <w:rFonts w:ascii="Times New Roman"/>
                            <w:sz w:val="16"/>
                          </w:rPr>
                        </w:r>
                      </w:p>
                    </w:tc>
                    <w:tc>
                      <w:tcPr>
                        <w:tcW w:w="830"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56"/>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343"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66"/>
                          <w:jc w:val="right"/>
                          <w:rPr>
                            <w:rFonts w:ascii="Times New Roman" w:hAnsi="Times New Roman" w:cs="Times New Roman" w:eastAsia="Times New Roman" w:hint="default"/>
                            <w:sz w:val="16"/>
                            <w:szCs w:val="16"/>
                          </w:rPr>
                        </w:pPr>
                        <w:r>
                          <w:rPr>
                            <w:rFonts w:ascii="Times New Roman"/>
                            <w:spacing w:val="-1"/>
                            <w:sz w:val="16"/>
                          </w:rPr>
                          <w:t>478,149,651.69</w:t>
                        </w:r>
                      </w:p>
                    </w:tc>
                    <w:tc>
                      <w:tcPr>
                        <w:tcW w:w="926"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55"/>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r>
                  <w:tr>
                    <w:trPr>
                      <w:trHeight w:val="286" w:hRule="exact"/>
                    </w:trPr>
                    <w:tc>
                      <w:tcPr>
                        <w:tcW w:w="2454" w:type="dxa"/>
                        <w:tcBorders>
                          <w:top w:val="nil" w:sz="6" w:space="0" w:color="auto"/>
                          <w:left w:val="nil" w:sz="6" w:space="0" w:color="auto"/>
                          <w:bottom w:val="nil" w:sz="6" w:space="0" w:color="auto"/>
                          <w:right w:val="nil" w:sz="6" w:space="0" w:color="auto"/>
                        </w:tcBorders>
                      </w:tcPr>
                      <w:p>
                        <w:pPr>
                          <w:pStyle w:val="TableParagraph"/>
                          <w:spacing w:line="240" w:lineRule="auto" w:before="4"/>
                          <w:ind w:left="57" w:right="0"/>
                          <w:jc w:val="left"/>
                          <w:rPr>
                            <w:rFonts w:ascii="宋体" w:hAnsi="宋体" w:cs="宋体" w:eastAsia="宋体" w:hint="default"/>
                            <w:sz w:val="16"/>
                            <w:szCs w:val="16"/>
                          </w:rPr>
                        </w:pPr>
                        <w:r>
                          <w:rPr>
                            <w:rFonts w:ascii="宋体" w:hAnsi="宋体" w:cs="宋体" w:eastAsia="宋体" w:hint="default"/>
                            <w:sz w:val="16"/>
                            <w:szCs w:val="16"/>
                          </w:rPr>
                          <w:t>同方投资有限公司</w:t>
                        </w:r>
                      </w:p>
                    </w:tc>
                    <w:tc>
                      <w:tcPr>
                        <w:tcW w:w="1313"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58"/>
                          <w:jc w:val="right"/>
                          <w:rPr>
                            <w:rFonts w:ascii="Times New Roman" w:hAnsi="Times New Roman" w:cs="Times New Roman" w:eastAsia="Times New Roman" w:hint="default"/>
                            <w:sz w:val="16"/>
                            <w:szCs w:val="16"/>
                          </w:rPr>
                        </w:pPr>
                        <w:r>
                          <w:rPr>
                            <w:rFonts w:ascii="Times New Roman"/>
                            <w:spacing w:val="-1"/>
                            <w:sz w:val="16"/>
                          </w:rPr>
                          <w:t>367,572,220.43</w:t>
                        </w:r>
                      </w:p>
                    </w:tc>
                    <w:tc>
                      <w:tcPr>
                        <w:tcW w:w="1233"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55"/>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146"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67"/>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90"/>
                          <w:jc w:val="right"/>
                          <w:rPr>
                            <w:rFonts w:ascii="Times New Roman" w:hAnsi="Times New Roman" w:cs="Times New Roman" w:eastAsia="Times New Roman" w:hint="default"/>
                            <w:sz w:val="16"/>
                            <w:szCs w:val="16"/>
                          </w:rPr>
                        </w:pPr>
                        <w:r>
                          <w:rPr>
                            <w:rFonts w:ascii="Times New Roman"/>
                            <w:spacing w:val="-1"/>
                            <w:sz w:val="16"/>
                          </w:rPr>
                          <w:t>14,505,472.88</w:t>
                        </w:r>
                      </w:p>
                    </w:tc>
                    <w:tc>
                      <w:tcPr>
                        <w:tcW w:w="1070"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56"/>
                          <w:jc w:val="right"/>
                          <w:rPr>
                            <w:rFonts w:ascii="Times New Roman" w:hAnsi="Times New Roman" w:cs="Times New Roman" w:eastAsia="Times New Roman" w:hint="default"/>
                            <w:sz w:val="16"/>
                            <w:szCs w:val="16"/>
                          </w:rPr>
                        </w:pPr>
                        <w:r>
                          <w:rPr>
                            <w:rFonts w:ascii="Times New Roman"/>
                            <w:spacing w:val="-1"/>
                            <w:sz w:val="16"/>
                          </w:rPr>
                          <w:t>11,144,369.60</w:t>
                        </w:r>
                      </w:p>
                    </w:tc>
                    <w:tc>
                      <w:tcPr>
                        <w:tcW w:w="1081"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81"/>
                          <w:jc w:val="right"/>
                          <w:rPr>
                            <w:rFonts w:ascii="Times New Roman" w:hAnsi="Times New Roman" w:cs="Times New Roman" w:eastAsia="Times New Roman" w:hint="default"/>
                            <w:sz w:val="16"/>
                            <w:szCs w:val="16"/>
                          </w:rPr>
                        </w:pPr>
                        <w:r>
                          <w:rPr>
                            <w:rFonts w:ascii="Times New Roman"/>
                            <w:w w:val="95"/>
                            <w:sz w:val="16"/>
                          </w:rPr>
                          <w:t>2,939,563.35</w:t>
                        </w:r>
                        <w:r>
                          <w:rPr>
                            <w:rFonts w:ascii="Times New Roman"/>
                            <w:sz w:val="16"/>
                          </w:rPr>
                        </w:r>
                      </w:p>
                    </w:tc>
                    <w:tc>
                      <w:tcPr>
                        <w:tcW w:w="1293"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86"/>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830"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56"/>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343"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66"/>
                          <w:jc w:val="right"/>
                          <w:rPr>
                            <w:rFonts w:ascii="Times New Roman" w:hAnsi="Times New Roman" w:cs="Times New Roman" w:eastAsia="Times New Roman" w:hint="default"/>
                            <w:sz w:val="16"/>
                            <w:szCs w:val="16"/>
                          </w:rPr>
                        </w:pPr>
                        <w:r>
                          <w:rPr>
                            <w:rFonts w:ascii="Times New Roman"/>
                            <w:spacing w:val="-1"/>
                            <w:sz w:val="16"/>
                          </w:rPr>
                          <w:t>396,161,626.26</w:t>
                        </w:r>
                      </w:p>
                    </w:tc>
                    <w:tc>
                      <w:tcPr>
                        <w:tcW w:w="926"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55"/>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r>
                  <w:tr>
                    <w:trPr>
                      <w:trHeight w:val="284" w:hRule="exact"/>
                    </w:trPr>
                    <w:tc>
                      <w:tcPr>
                        <w:tcW w:w="2454" w:type="dxa"/>
                        <w:tcBorders>
                          <w:top w:val="nil" w:sz="6" w:space="0" w:color="auto"/>
                          <w:left w:val="nil" w:sz="6" w:space="0" w:color="auto"/>
                          <w:bottom w:val="nil" w:sz="6" w:space="0" w:color="auto"/>
                          <w:right w:val="nil" w:sz="6" w:space="0" w:color="auto"/>
                        </w:tcBorders>
                      </w:tcPr>
                      <w:p>
                        <w:pPr>
                          <w:pStyle w:val="TableParagraph"/>
                          <w:spacing w:line="240" w:lineRule="auto" w:before="4"/>
                          <w:ind w:left="57" w:right="0"/>
                          <w:jc w:val="left"/>
                          <w:rPr>
                            <w:rFonts w:ascii="宋体" w:hAnsi="宋体" w:cs="宋体" w:eastAsia="宋体" w:hint="default"/>
                            <w:sz w:val="16"/>
                            <w:szCs w:val="16"/>
                          </w:rPr>
                        </w:pPr>
                        <w:r>
                          <w:rPr>
                            <w:rFonts w:ascii="宋体" w:hAnsi="宋体" w:cs="宋体" w:eastAsia="宋体" w:hint="default"/>
                            <w:sz w:val="16"/>
                            <w:szCs w:val="16"/>
                          </w:rPr>
                          <w:t>同方江新造船有限公司</w:t>
                        </w:r>
                      </w:p>
                    </w:tc>
                    <w:tc>
                      <w:tcPr>
                        <w:tcW w:w="131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56"/>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23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56"/>
                          <w:jc w:val="right"/>
                          <w:rPr>
                            <w:rFonts w:ascii="Times New Roman" w:hAnsi="Times New Roman" w:cs="Times New Roman" w:eastAsia="Times New Roman" w:hint="default"/>
                            <w:sz w:val="16"/>
                            <w:szCs w:val="16"/>
                          </w:rPr>
                        </w:pPr>
                        <w:r>
                          <w:rPr>
                            <w:rFonts w:ascii="Times New Roman"/>
                            <w:spacing w:val="-1"/>
                            <w:sz w:val="16"/>
                          </w:rPr>
                          <w:t>335,000,000.00</w:t>
                        </w:r>
                      </w:p>
                    </w:tc>
                    <w:tc>
                      <w:tcPr>
                        <w:tcW w:w="114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67"/>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89"/>
                          <w:jc w:val="right"/>
                          <w:rPr>
                            <w:rFonts w:ascii="Times New Roman" w:hAnsi="Times New Roman" w:cs="Times New Roman" w:eastAsia="Times New Roman" w:hint="default"/>
                            <w:sz w:val="16"/>
                            <w:szCs w:val="16"/>
                          </w:rPr>
                        </w:pPr>
                        <w:r>
                          <w:rPr>
                            <w:rFonts w:ascii="Times New Roman"/>
                            <w:spacing w:val="-1"/>
                            <w:sz w:val="16"/>
                          </w:rPr>
                          <w:t>-5,917,001.14</w:t>
                        </w:r>
                      </w:p>
                    </w:tc>
                    <w:tc>
                      <w:tcPr>
                        <w:tcW w:w="1070"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55"/>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08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82"/>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29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86"/>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830"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56"/>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34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66"/>
                          <w:jc w:val="right"/>
                          <w:rPr>
                            <w:rFonts w:ascii="Times New Roman" w:hAnsi="Times New Roman" w:cs="Times New Roman" w:eastAsia="Times New Roman" w:hint="default"/>
                            <w:sz w:val="16"/>
                            <w:szCs w:val="16"/>
                          </w:rPr>
                        </w:pPr>
                        <w:r>
                          <w:rPr>
                            <w:rFonts w:ascii="Times New Roman"/>
                            <w:spacing w:val="-1"/>
                            <w:sz w:val="16"/>
                          </w:rPr>
                          <w:t>329,082,998.86</w:t>
                        </w:r>
                      </w:p>
                    </w:tc>
                    <w:tc>
                      <w:tcPr>
                        <w:tcW w:w="92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55"/>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r>
                  <w:tr>
                    <w:trPr>
                      <w:trHeight w:val="286" w:hRule="exact"/>
                    </w:trPr>
                    <w:tc>
                      <w:tcPr>
                        <w:tcW w:w="2454" w:type="dxa"/>
                        <w:tcBorders>
                          <w:top w:val="nil" w:sz="6" w:space="0" w:color="auto"/>
                          <w:left w:val="nil" w:sz="6" w:space="0" w:color="auto"/>
                          <w:bottom w:val="nil" w:sz="6" w:space="0" w:color="auto"/>
                          <w:right w:val="nil" w:sz="6" w:space="0" w:color="auto"/>
                        </w:tcBorders>
                      </w:tcPr>
                      <w:p>
                        <w:pPr>
                          <w:pStyle w:val="TableParagraph"/>
                          <w:spacing w:line="240" w:lineRule="auto" w:before="4"/>
                          <w:ind w:left="57" w:right="0"/>
                          <w:jc w:val="left"/>
                          <w:rPr>
                            <w:rFonts w:ascii="宋体" w:hAnsi="宋体" w:cs="宋体" w:eastAsia="宋体" w:hint="default"/>
                            <w:sz w:val="16"/>
                            <w:szCs w:val="16"/>
                          </w:rPr>
                        </w:pPr>
                        <w:r>
                          <w:rPr>
                            <w:rFonts w:ascii="宋体" w:hAnsi="宋体" w:cs="宋体" w:eastAsia="宋体" w:hint="default"/>
                            <w:sz w:val="16"/>
                            <w:szCs w:val="16"/>
                          </w:rPr>
                          <w:t>嘉融投资有限公司</w:t>
                        </w:r>
                      </w:p>
                    </w:tc>
                    <w:tc>
                      <w:tcPr>
                        <w:tcW w:w="1313"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58"/>
                          <w:jc w:val="right"/>
                          <w:rPr>
                            <w:rFonts w:ascii="Times New Roman" w:hAnsi="Times New Roman" w:cs="Times New Roman" w:eastAsia="Times New Roman" w:hint="default"/>
                            <w:sz w:val="16"/>
                            <w:szCs w:val="16"/>
                          </w:rPr>
                        </w:pPr>
                        <w:r>
                          <w:rPr>
                            <w:rFonts w:ascii="Times New Roman"/>
                            <w:spacing w:val="-1"/>
                            <w:sz w:val="16"/>
                          </w:rPr>
                          <w:t>334,524,725.84</w:t>
                        </w:r>
                      </w:p>
                    </w:tc>
                    <w:tc>
                      <w:tcPr>
                        <w:tcW w:w="1233"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55"/>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146"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67"/>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89"/>
                          <w:jc w:val="right"/>
                          <w:rPr>
                            <w:rFonts w:ascii="Times New Roman" w:hAnsi="Times New Roman" w:cs="Times New Roman" w:eastAsia="Times New Roman" w:hint="default"/>
                            <w:sz w:val="16"/>
                            <w:szCs w:val="16"/>
                          </w:rPr>
                        </w:pPr>
                        <w:r>
                          <w:rPr>
                            <w:rFonts w:ascii="Times New Roman"/>
                            <w:w w:val="95"/>
                            <w:sz w:val="16"/>
                          </w:rPr>
                          <w:t>6,209,445.05</w:t>
                        </w:r>
                        <w:r>
                          <w:rPr>
                            <w:rFonts w:ascii="Times New Roman"/>
                            <w:sz w:val="16"/>
                          </w:rPr>
                        </w:r>
                      </w:p>
                    </w:tc>
                    <w:tc>
                      <w:tcPr>
                        <w:tcW w:w="1070"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55"/>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081"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82"/>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293"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86"/>
                          <w:jc w:val="right"/>
                          <w:rPr>
                            <w:rFonts w:ascii="Times New Roman" w:hAnsi="Times New Roman" w:cs="Times New Roman" w:eastAsia="Times New Roman" w:hint="default"/>
                            <w:sz w:val="16"/>
                            <w:szCs w:val="16"/>
                          </w:rPr>
                        </w:pPr>
                        <w:r>
                          <w:rPr>
                            <w:rFonts w:ascii="Times New Roman"/>
                            <w:spacing w:val="-1"/>
                            <w:sz w:val="16"/>
                          </w:rPr>
                          <w:t>13,531,089.62</w:t>
                        </w:r>
                      </w:p>
                    </w:tc>
                    <w:tc>
                      <w:tcPr>
                        <w:tcW w:w="830"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56"/>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343"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66"/>
                          <w:jc w:val="right"/>
                          <w:rPr>
                            <w:rFonts w:ascii="Times New Roman" w:hAnsi="Times New Roman" w:cs="Times New Roman" w:eastAsia="Times New Roman" w:hint="default"/>
                            <w:sz w:val="16"/>
                            <w:szCs w:val="16"/>
                          </w:rPr>
                        </w:pPr>
                        <w:r>
                          <w:rPr>
                            <w:rFonts w:ascii="Times New Roman"/>
                            <w:spacing w:val="-1"/>
                            <w:sz w:val="16"/>
                          </w:rPr>
                          <w:t>327,203,081.27</w:t>
                        </w:r>
                      </w:p>
                    </w:tc>
                    <w:tc>
                      <w:tcPr>
                        <w:tcW w:w="926"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55"/>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r>
                  <w:tr>
                    <w:trPr>
                      <w:trHeight w:val="284" w:hRule="exact"/>
                    </w:trPr>
                    <w:tc>
                      <w:tcPr>
                        <w:tcW w:w="2454" w:type="dxa"/>
                        <w:tcBorders>
                          <w:top w:val="nil" w:sz="6" w:space="0" w:color="auto"/>
                          <w:left w:val="nil" w:sz="6" w:space="0" w:color="auto"/>
                          <w:bottom w:val="nil" w:sz="6" w:space="0" w:color="auto"/>
                          <w:right w:val="nil" w:sz="6" w:space="0" w:color="auto"/>
                        </w:tcBorders>
                      </w:tcPr>
                      <w:p>
                        <w:pPr>
                          <w:pStyle w:val="TableParagraph"/>
                          <w:spacing w:line="240" w:lineRule="auto" w:before="4"/>
                          <w:ind w:left="57" w:right="0"/>
                          <w:jc w:val="left"/>
                          <w:rPr>
                            <w:rFonts w:ascii="宋体" w:hAnsi="宋体" w:cs="宋体" w:eastAsia="宋体" w:hint="default"/>
                            <w:sz w:val="16"/>
                            <w:szCs w:val="16"/>
                          </w:rPr>
                        </w:pPr>
                        <w:r>
                          <w:rPr>
                            <w:rFonts w:ascii="宋体" w:hAnsi="宋体" w:cs="宋体" w:eastAsia="宋体" w:hint="default"/>
                            <w:sz w:val="16"/>
                            <w:szCs w:val="16"/>
                          </w:rPr>
                          <w:t>同方环境股份有限公司</w:t>
                        </w:r>
                      </w:p>
                    </w:tc>
                    <w:tc>
                      <w:tcPr>
                        <w:tcW w:w="131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58"/>
                          <w:jc w:val="right"/>
                          <w:rPr>
                            <w:rFonts w:ascii="Times New Roman" w:hAnsi="Times New Roman" w:cs="Times New Roman" w:eastAsia="Times New Roman" w:hint="default"/>
                            <w:sz w:val="16"/>
                            <w:szCs w:val="16"/>
                          </w:rPr>
                        </w:pPr>
                        <w:r>
                          <w:rPr>
                            <w:rFonts w:ascii="Times New Roman"/>
                            <w:spacing w:val="-1"/>
                            <w:sz w:val="16"/>
                          </w:rPr>
                          <w:t>143,567,668.54</w:t>
                        </w:r>
                      </w:p>
                    </w:tc>
                    <w:tc>
                      <w:tcPr>
                        <w:tcW w:w="123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55"/>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14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67"/>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90"/>
                          <w:jc w:val="right"/>
                          <w:rPr>
                            <w:rFonts w:ascii="Times New Roman" w:hAnsi="Times New Roman" w:cs="Times New Roman" w:eastAsia="Times New Roman" w:hint="default"/>
                            <w:sz w:val="16"/>
                            <w:szCs w:val="16"/>
                          </w:rPr>
                        </w:pPr>
                        <w:r>
                          <w:rPr>
                            <w:rFonts w:ascii="Times New Roman"/>
                            <w:spacing w:val="-1"/>
                            <w:sz w:val="16"/>
                          </w:rPr>
                          <w:t>22,289,712.58</w:t>
                        </w:r>
                      </w:p>
                    </w:tc>
                    <w:tc>
                      <w:tcPr>
                        <w:tcW w:w="1070"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55"/>
                          <w:jc w:val="right"/>
                          <w:rPr>
                            <w:rFonts w:ascii="Times New Roman" w:hAnsi="Times New Roman" w:cs="Times New Roman" w:eastAsia="Times New Roman" w:hint="default"/>
                            <w:sz w:val="16"/>
                            <w:szCs w:val="16"/>
                          </w:rPr>
                        </w:pPr>
                        <w:r>
                          <w:rPr>
                            <w:rFonts w:ascii="Times New Roman"/>
                            <w:spacing w:val="-1"/>
                            <w:sz w:val="16"/>
                          </w:rPr>
                          <w:t>37,944.98</w:t>
                        </w:r>
                      </w:p>
                    </w:tc>
                    <w:tc>
                      <w:tcPr>
                        <w:tcW w:w="108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82"/>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29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86"/>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830"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56"/>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34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66"/>
                          <w:jc w:val="right"/>
                          <w:rPr>
                            <w:rFonts w:ascii="Times New Roman" w:hAnsi="Times New Roman" w:cs="Times New Roman" w:eastAsia="Times New Roman" w:hint="default"/>
                            <w:sz w:val="16"/>
                            <w:szCs w:val="16"/>
                          </w:rPr>
                        </w:pPr>
                        <w:r>
                          <w:rPr>
                            <w:rFonts w:ascii="Times New Roman"/>
                            <w:spacing w:val="-1"/>
                            <w:sz w:val="16"/>
                          </w:rPr>
                          <w:t>165,895,326.10</w:t>
                        </w:r>
                      </w:p>
                    </w:tc>
                    <w:tc>
                      <w:tcPr>
                        <w:tcW w:w="92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55"/>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r>
                  <w:tr>
                    <w:trPr>
                      <w:trHeight w:val="286" w:hRule="exact"/>
                    </w:trPr>
                    <w:tc>
                      <w:tcPr>
                        <w:tcW w:w="2454" w:type="dxa"/>
                        <w:tcBorders>
                          <w:top w:val="nil" w:sz="6" w:space="0" w:color="auto"/>
                          <w:left w:val="nil" w:sz="6" w:space="0" w:color="auto"/>
                          <w:bottom w:val="nil" w:sz="6" w:space="0" w:color="auto"/>
                          <w:right w:val="nil" w:sz="6" w:space="0" w:color="auto"/>
                        </w:tcBorders>
                      </w:tcPr>
                      <w:p>
                        <w:pPr>
                          <w:pStyle w:val="TableParagraph"/>
                          <w:spacing w:line="240" w:lineRule="auto" w:before="4"/>
                          <w:ind w:left="57" w:right="0"/>
                          <w:jc w:val="left"/>
                          <w:rPr>
                            <w:rFonts w:ascii="宋体" w:hAnsi="宋体" w:cs="宋体" w:eastAsia="宋体" w:hint="default"/>
                            <w:sz w:val="16"/>
                            <w:szCs w:val="16"/>
                          </w:rPr>
                        </w:pPr>
                        <w:r>
                          <w:rPr>
                            <w:rFonts w:ascii="宋体" w:hAnsi="宋体" w:cs="宋体" w:eastAsia="宋体" w:hint="default"/>
                            <w:sz w:val="16"/>
                            <w:szCs w:val="16"/>
                          </w:rPr>
                          <w:t>同方泰豪动漫产业投资有限公司</w:t>
                        </w:r>
                      </w:p>
                    </w:tc>
                    <w:tc>
                      <w:tcPr>
                        <w:tcW w:w="1313"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57"/>
                          <w:jc w:val="right"/>
                          <w:rPr>
                            <w:rFonts w:ascii="Times New Roman" w:hAnsi="Times New Roman" w:cs="Times New Roman" w:eastAsia="Times New Roman" w:hint="default"/>
                            <w:sz w:val="16"/>
                            <w:szCs w:val="16"/>
                          </w:rPr>
                        </w:pPr>
                        <w:r>
                          <w:rPr>
                            <w:rFonts w:ascii="Times New Roman"/>
                            <w:spacing w:val="-1"/>
                            <w:sz w:val="16"/>
                          </w:rPr>
                          <w:t>76,672,480.16</w:t>
                        </w:r>
                      </w:p>
                    </w:tc>
                    <w:tc>
                      <w:tcPr>
                        <w:tcW w:w="1233"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55"/>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146"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67"/>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89"/>
                          <w:jc w:val="right"/>
                          <w:rPr>
                            <w:rFonts w:ascii="Times New Roman" w:hAnsi="Times New Roman" w:cs="Times New Roman" w:eastAsia="Times New Roman" w:hint="default"/>
                            <w:sz w:val="16"/>
                            <w:szCs w:val="16"/>
                          </w:rPr>
                        </w:pPr>
                        <w:r>
                          <w:rPr>
                            <w:rFonts w:ascii="Times New Roman"/>
                            <w:w w:val="95"/>
                            <w:sz w:val="16"/>
                          </w:rPr>
                          <w:t>2,943,002.08</w:t>
                        </w:r>
                        <w:r>
                          <w:rPr>
                            <w:rFonts w:ascii="Times New Roman"/>
                            <w:sz w:val="16"/>
                          </w:rPr>
                        </w:r>
                      </w:p>
                    </w:tc>
                    <w:tc>
                      <w:tcPr>
                        <w:tcW w:w="1070"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55"/>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081"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82"/>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293"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86"/>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830"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56"/>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343"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68"/>
                          <w:jc w:val="right"/>
                          <w:rPr>
                            <w:rFonts w:ascii="Times New Roman" w:hAnsi="Times New Roman" w:cs="Times New Roman" w:eastAsia="Times New Roman" w:hint="default"/>
                            <w:sz w:val="16"/>
                            <w:szCs w:val="16"/>
                          </w:rPr>
                        </w:pPr>
                        <w:r>
                          <w:rPr>
                            <w:rFonts w:ascii="Times New Roman"/>
                            <w:spacing w:val="-1"/>
                            <w:sz w:val="16"/>
                          </w:rPr>
                          <w:t>79,615,482.24</w:t>
                        </w:r>
                      </w:p>
                    </w:tc>
                    <w:tc>
                      <w:tcPr>
                        <w:tcW w:w="926"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55"/>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r>
                  <w:tr>
                    <w:trPr>
                      <w:trHeight w:val="284" w:hRule="exact"/>
                    </w:trPr>
                    <w:tc>
                      <w:tcPr>
                        <w:tcW w:w="2454" w:type="dxa"/>
                        <w:tcBorders>
                          <w:top w:val="nil" w:sz="6" w:space="0" w:color="auto"/>
                          <w:left w:val="nil" w:sz="6" w:space="0" w:color="auto"/>
                          <w:bottom w:val="nil" w:sz="6" w:space="0" w:color="auto"/>
                          <w:right w:val="nil" w:sz="6" w:space="0" w:color="auto"/>
                        </w:tcBorders>
                      </w:tcPr>
                      <w:p>
                        <w:pPr>
                          <w:pStyle w:val="TableParagraph"/>
                          <w:spacing w:line="240" w:lineRule="auto" w:before="4"/>
                          <w:ind w:left="57" w:right="0"/>
                          <w:jc w:val="left"/>
                          <w:rPr>
                            <w:rFonts w:ascii="宋体" w:hAnsi="宋体" w:cs="宋体" w:eastAsia="宋体" w:hint="default"/>
                            <w:sz w:val="16"/>
                            <w:szCs w:val="16"/>
                          </w:rPr>
                        </w:pPr>
                        <w:r>
                          <w:rPr>
                            <w:rFonts w:ascii="宋体" w:hAnsi="宋体" w:cs="宋体" w:eastAsia="宋体" w:hint="default"/>
                            <w:sz w:val="16"/>
                            <w:szCs w:val="16"/>
                          </w:rPr>
                          <w:t>云南云电同方科技有限公司</w:t>
                        </w:r>
                      </w:p>
                    </w:tc>
                    <w:tc>
                      <w:tcPr>
                        <w:tcW w:w="131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57"/>
                          <w:jc w:val="right"/>
                          <w:rPr>
                            <w:rFonts w:ascii="Times New Roman" w:hAnsi="Times New Roman" w:cs="Times New Roman" w:eastAsia="Times New Roman" w:hint="default"/>
                            <w:sz w:val="16"/>
                            <w:szCs w:val="16"/>
                          </w:rPr>
                        </w:pPr>
                        <w:r>
                          <w:rPr>
                            <w:rFonts w:ascii="Times New Roman"/>
                            <w:spacing w:val="-1"/>
                            <w:sz w:val="16"/>
                          </w:rPr>
                          <w:t>55,436,819.15</w:t>
                        </w:r>
                      </w:p>
                    </w:tc>
                    <w:tc>
                      <w:tcPr>
                        <w:tcW w:w="123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55"/>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14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67"/>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90"/>
                          <w:jc w:val="right"/>
                          <w:rPr>
                            <w:rFonts w:ascii="Times New Roman" w:hAnsi="Times New Roman" w:cs="Times New Roman" w:eastAsia="Times New Roman" w:hint="default"/>
                            <w:sz w:val="16"/>
                            <w:szCs w:val="16"/>
                          </w:rPr>
                        </w:pPr>
                        <w:r>
                          <w:rPr>
                            <w:rFonts w:ascii="Times New Roman"/>
                            <w:spacing w:val="-1"/>
                            <w:sz w:val="16"/>
                          </w:rPr>
                          <w:t>23,164,692.78</w:t>
                        </w:r>
                      </w:p>
                    </w:tc>
                    <w:tc>
                      <w:tcPr>
                        <w:tcW w:w="1070"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55"/>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08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82"/>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29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86"/>
                          <w:jc w:val="right"/>
                          <w:rPr>
                            <w:rFonts w:ascii="Times New Roman" w:hAnsi="Times New Roman" w:cs="Times New Roman" w:eastAsia="Times New Roman" w:hint="default"/>
                            <w:sz w:val="16"/>
                            <w:szCs w:val="16"/>
                          </w:rPr>
                        </w:pPr>
                        <w:r>
                          <w:rPr>
                            <w:rFonts w:ascii="Times New Roman"/>
                            <w:w w:val="95"/>
                            <w:sz w:val="16"/>
                          </w:rPr>
                          <w:t>6,344,868.89</w:t>
                        </w:r>
                        <w:r>
                          <w:rPr>
                            <w:rFonts w:ascii="Times New Roman"/>
                            <w:sz w:val="16"/>
                          </w:rPr>
                        </w:r>
                      </w:p>
                    </w:tc>
                    <w:tc>
                      <w:tcPr>
                        <w:tcW w:w="830"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56"/>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34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68"/>
                          <w:jc w:val="right"/>
                          <w:rPr>
                            <w:rFonts w:ascii="Times New Roman" w:hAnsi="Times New Roman" w:cs="Times New Roman" w:eastAsia="Times New Roman" w:hint="default"/>
                            <w:sz w:val="16"/>
                            <w:szCs w:val="16"/>
                          </w:rPr>
                        </w:pPr>
                        <w:r>
                          <w:rPr>
                            <w:rFonts w:ascii="Times New Roman"/>
                            <w:spacing w:val="-1"/>
                            <w:sz w:val="16"/>
                          </w:rPr>
                          <w:t>72,256,643.04</w:t>
                        </w:r>
                      </w:p>
                    </w:tc>
                    <w:tc>
                      <w:tcPr>
                        <w:tcW w:w="92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55"/>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r>
                  <w:tr>
                    <w:trPr>
                      <w:trHeight w:val="286" w:hRule="exact"/>
                    </w:trPr>
                    <w:tc>
                      <w:tcPr>
                        <w:tcW w:w="2454" w:type="dxa"/>
                        <w:tcBorders>
                          <w:top w:val="nil" w:sz="6" w:space="0" w:color="auto"/>
                          <w:left w:val="nil" w:sz="6" w:space="0" w:color="auto"/>
                          <w:bottom w:val="nil" w:sz="6" w:space="0" w:color="auto"/>
                          <w:right w:val="nil" w:sz="6" w:space="0" w:color="auto"/>
                        </w:tcBorders>
                      </w:tcPr>
                      <w:p>
                        <w:pPr>
                          <w:pStyle w:val="TableParagraph"/>
                          <w:spacing w:line="240" w:lineRule="auto" w:before="4"/>
                          <w:ind w:left="57" w:right="0"/>
                          <w:jc w:val="left"/>
                          <w:rPr>
                            <w:rFonts w:ascii="宋体" w:hAnsi="宋体" w:cs="宋体" w:eastAsia="宋体" w:hint="default"/>
                            <w:sz w:val="16"/>
                            <w:szCs w:val="16"/>
                          </w:rPr>
                        </w:pPr>
                        <w:r>
                          <w:rPr>
                            <w:rFonts w:ascii="宋体" w:hAnsi="宋体" w:cs="宋体" w:eastAsia="宋体" w:hint="default"/>
                            <w:sz w:val="16"/>
                            <w:szCs w:val="16"/>
                          </w:rPr>
                          <w:t>北京辰安科技股份有限公司</w:t>
                        </w:r>
                      </w:p>
                    </w:tc>
                    <w:tc>
                      <w:tcPr>
                        <w:tcW w:w="1313"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57"/>
                          <w:jc w:val="right"/>
                          <w:rPr>
                            <w:rFonts w:ascii="Times New Roman" w:hAnsi="Times New Roman" w:cs="Times New Roman" w:eastAsia="Times New Roman" w:hint="default"/>
                            <w:sz w:val="16"/>
                            <w:szCs w:val="16"/>
                          </w:rPr>
                        </w:pPr>
                        <w:r>
                          <w:rPr>
                            <w:rFonts w:ascii="Times New Roman"/>
                            <w:spacing w:val="-1"/>
                            <w:sz w:val="16"/>
                          </w:rPr>
                          <w:t>35,581,761.48</w:t>
                        </w:r>
                      </w:p>
                    </w:tc>
                    <w:tc>
                      <w:tcPr>
                        <w:tcW w:w="1233"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55"/>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146"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67"/>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89"/>
                          <w:jc w:val="right"/>
                          <w:rPr>
                            <w:rFonts w:ascii="Times New Roman" w:hAnsi="Times New Roman" w:cs="Times New Roman" w:eastAsia="Times New Roman" w:hint="default"/>
                            <w:sz w:val="16"/>
                            <w:szCs w:val="16"/>
                          </w:rPr>
                        </w:pPr>
                        <w:r>
                          <w:rPr>
                            <w:rFonts w:ascii="Times New Roman"/>
                            <w:w w:val="95"/>
                            <w:sz w:val="16"/>
                          </w:rPr>
                          <w:t>4,014,388.46</w:t>
                        </w:r>
                        <w:r>
                          <w:rPr>
                            <w:rFonts w:ascii="Times New Roman"/>
                            <w:sz w:val="16"/>
                          </w:rPr>
                        </w:r>
                      </w:p>
                    </w:tc>
                    <w:tc>
                      <w:tcPr>
                        <w:tcW w:w="1070"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55"/>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081"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82"/>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293"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86"/>
                          <w:jc w:val="right"/>
                          <w:rPr>
                            <w:rFonts w:ascii="Times New Roman" w:hAnsi="Times New Roman" w:cs="Times New Roman" w:eastAsia="Times New Roman" w:hint="default"/>
                            <w:sz w:val="16"/>
                            <w:szCs w:val="16"/>
                          </w:rPr>
                        </w:pPr>
                        <w:r>
                          <w:rPr>
                            <w:rFonts w:ascii="Times New Roman"/>
                            <w:w w:val="95"/>
                            <w:sz w:val="16"/>
                          </w:rPr>
                          <w:t>675,000.00</w:t>
                        </w:r>
                        <w:r>
                          <w:rPr>
                            <w:rFonts w:ascii="Times New Roman"/>
                            <w:sz w:val="16"/>
                          </w:rPr>
                        </w:r>
                      </w:p>
                    </w:tc>
                    <w:tc>
                      <w:tcPr>
                        <w:tcW w:w="830"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56"/>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343"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68"/>
                          <w:jc w:val="right"/>
                          <w:rPr>
                            <w:rFonts w:ascii="Times New Roman" w:hAnsi="Times New Roman" w:cs="Times New Roman" w:eastAsia="Times New Roman" w:hint="default"/>
                            <w:sz w:val="16"/>
                            <w:szCs w:val="16"/>
                          </w:rPr>
                        </w:pPr>
                        <w:r>
                          <w:rPr>
                            <w:rFonts w:ascii="Times New Roman"/>
                            <w:spacing w:val="-1"/>
                            <w:sz w:val="16"/>
                          </w:rPr>
                          <w:t>38,921,149.94</w:t>
                        </w:r>
                      </w:p>
                    </w:tc>
                    <w:tc>
                      <w:tcPr>
                        <w:tcW w:w="926"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55"/>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r>
                  <w:tr>
                    <w:trPr>
                      <w:trHeight w:val="285" w:hRule="exact"/>
                    </w:trPr>
                    <w:tc>
                      <w:tcPr>
                        <w:tcW w:w="2454" w:type="dxa"/>
                        <w:tcBorders>
                          <w:top w:val="nil" w:sz="6" w:space="0" w:color="auto"/>
                          <w:left w:val="nil" w:sz="6" w:space="0" w:color="auto"/>
                          <w:bottom w:val="nil" w:sz="6" w:space="0" w:color="auto"/>
                          <w:right w:val="nil" w:sz="6" w:space="0" w:color="auto"/>
                        </w:tcBorders>
                      </w:tcPr>
                      <w:p>
                        <w:pPr>
                          <w:pStyle w:val="TableParagraph"/>
                          <w:spacing w:line="240" w:lineRule="auto" w:before="4"/>
                          <w:ind w:left="57" w:right="0"/>
                          <w:jc w:val="left"/>
                          <w:rPr>
                            <w:rFonts w:ascii="宋体" w:hAnsi="宋体" w:cs="宋体" w:eastAsia="宋体" w:hint="default"/>
                            <w:sz w:val="16"/>
                            <w:szCs w:val="16"/>
                          </w:rPr>
                        </w:pPr>
                        <w:r>
                          <w:rPr>
                            <w:rFonts w:ascii="宋体" w:hAnsi="宋体" w:cs="宋体" w:eastAsia="宋体" w:hint="default"/>
                            <w:sz w:val="16"/>
                            <w:szCs w:val="16"/>
                          </w:rPr>
                          <w:t>北京同方电子商务有限公司</w:t>
                        </w:r>
                      </w:p>
                    </w:tc>
                    <w:tc>
                      <w:tcPr>
                        <w:tcW w:w="131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57"/>
                          <w:jc w:val="right"/>
                          <w:rPr>
                            <w:rFonts w:ascii="Times New Roman" w:hAnsi="Times New Roman" w:cs="Times New Roman" w:eastAsia="Times New Roman" w:hint="default"/>
                            <w:sz w:val="16"/>
                            <w:szCs w:val="16"/>
                          </w:rPr>
                        </w:pPr>
                        <w:r>
                          <w:rPr>
                            <w:rFonts w:ascii="Times New Roman"/>
                            <w:spacing w:val="-1"/>
                            <w:sz w:val="16"/>
                          </w:rPr>
                          <w:t>26,195,961.34</w:t>
                        </w:r>
                      </w:p>
                    </w:tc>
                    <w:tc>
                      <w:tcPr>
                        <w:tcW w:w="123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55"/>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14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67"/>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89"/>
                          <w:jc w:val="right"/>
                          <w:rPr>
                            <w:rFonts w:ascii="Times New Roman" w:hAnsi="Times New Roman" w:cs="Times New Roman" w:eastAsia="Times New Roman" w:hint="default"/>
                            <w:sz w:val="16"/>
                            <w:szCs w:val="16"/>
                          </w:rPr>
                        </w:pPr>
                        <w:r>
                          <w:rPr>
                            <w:rFonts w:ascii="Times New Roman"/>
                            <w:w w:val="95"/>
                            <w:sz w:val="16"/>
                          </w:rPr>
                          <w:t>890,644.82</w:t>
                        </w:r>
                        <w:r>
                          <w:rPr>
                            <w:rFonts w:ascii="Times New Roman"/>
                            <w:sz w:val="16"/>
                          </w:rPr>
                        </w:r>
                      </w:p>
                    </w:tc>
                    <w:tc>
                      <w:tcPr>
                        <w:tcW w:w="1070"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55"/>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08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82"/>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29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86"/>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830"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56"/>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34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68"/>
                          <w:jc w:val="right"/>
                          <w:rPr>
                            <w:rFonts w:ascii="Times New Roman" w:hAnsi="Times New Roman" w:cs="Times New Roman" w:eastAsia="Times New Roman" w:hint="default"/>
                            <w:sz w:val="16"/>
                            <w:szCs w:val="16"/>
                          </w:rPr>
                        </w:pPr>
                        <w:r>
                          <w:rPr>
                            <w:rFonts w:ascii="Times New Roman"/>
                            <w:spacing w:val="-1"/>
                            <w:sz w:val="16"/>
                          </w:rPr>
                          <w:t>27,086,606.16</w:t>
                        </w:r>
                      </w:p>
                    </w:tc>
                    <w:tc>
                      <w:tcPr>
                        <w:tcW w:w="92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55"/>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r>
                  <w:tr>
                    <w:trPr>
                      <w:trHeight w:val="286" w:hRule="exact"/>
                    </w:trPr>
                    <w:tc>
                      <w:tcPr>
                        <w:tcW w:w="2454" w:type="dxa"/>
                        <w:tcBorders>
                          <w:top w:val="nil" w:sz="6" w:space="0" w:color="auto"/>
                          <w:left w:val="nil" w:sz="6" w:space="0" w:color="auto"/>
                          <w:bottom w:val="nil" w:sz="6" w:space="0" w:color="auto"/>
                          <w:right w:val="nil" w:sz="6" w:space="0" w:color="auto"/>
                        </w:tcBorders>
                      </w:tcPr>
                      <w:p>
                        <w:pPr>
                          <w:pStyle w:val="TableParagraph"/>
                          <w:spacing w:line="240" w:lineRule="auto" w:before="4"/>
                          <w:ind w:left="57" w:right="0"/>
                          <w:jc w:val="left"/>
                          <w:rPr>
                            <w:rFonts w:ascii="宋体" w:hAnsi="宋体" w:cs="宋体" w:eastAsia="宋体" w:hint="default"/>
                            <w:sz w:val="16"/>
                            <w:szCs w:val="16"/>
                          </w:rPr>
                        </w:pPr>
                        <w:r>
                          <w:rPr>
                            <w:rFonts w:ascii="宋体" w:hAnsi="宋体" w:cs="宋体" w:eastAsia="宋体" w:hint="default"/>
                            <w:sz w:val="16"/>
                            <w:szCs w:val="16"/>
                          </w:rPr>
                          <w:t>北京同方易豪科技有限公司</w:t>
                        </w:r>
                      </w:p>
                    </w:tc>
                    <w:tc>
                      <w:tcPr>
                        <w:tcW w:w="1313"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56"/>
                          <w:jc w:val="right"/>
                          <w:rPr>
                            <w:rFonts w:ascii="Times New Roman" w:hAnsi="Times New Roman" w:cs="Times New Roman" w:eastAsia="Times New Roman" w:hint="default"/>
                            <w:sz w:val="16"/>
                            <w:szCs w:val="16"/>
                          </w:rPr>
                        </w:pPr>
                        <w:r>
                          <w:rPr>
                            <w:rFonts w:ascii="Times New Roman"/>
                            <w:w w:val="95"/>
                            <w:sz w:val="16"/>
                          </w:rPr>
                          <w:t>8,683,621.92</w:t>
                        </w:r>
                        <w:r>
                          <w:rPr>
                            <w:rFonts w:ascii="Times New Roman"/>
                            <w:sz w:val="16"/>
                          </w:rPr>
                        </w:r>
                      </w:p>
                    </w:tc>
                    <w:tc>
                      <w:tcPr>
                        <w:tcW w:w="1233"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55"/>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146"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67"/>
                          <w:jc w:val="right"/>
                          <w:rPr>
                            <w:rFonts w:ascii="Times New Roman" w:hAnsi="Times New Roman" w:cs="Times New Roman" w:eastAsia="Times New Roman" w:hint="default"/>
                            <w:sz w:val="16"/>
                            <w:szCs w:val="16"/>
                          </w:rPr>
                        </w:pPr>
                        <w:r>
                          <w:rPr>
                            <w:rFonts w:ascii="Times New Roman"/>
                            <w:w w:val="95"/>
                            <w:sz w:val="16"/>
                          </w:rPr>
                          <w:t>4,846,711.44</w:t>
                        </w:r>
                        <w:r>
                          <w:rPr>
                            <w:rFonts w:ascii="Times New Roman"/>
                            <w:sz w:val="16"/>
                          </w:rPr>
                        </w: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89"/>
                          <w:jc w:val="right"/>
                          <w:rPr>
                            <w:rFonts w:ascii="Times New Roman" w:hAnsi="Times New Roman" w:cs="Times New Roman" w:eastAsia="Times New Roman" w:hint="default"/>
                            <w:sz w:val="16"/>
                            <w:szCs w:val="16"/>
                          </w:rPr>
                        </w:pPr>
                        <w:r>
                          <w:rPr>
                            <w:rFonts w:ascii="Times New Roman"/>
                            <w:spacing w:val="-1"/>
                            <w:sz w:val="16"/>
                          </w:rPr>
                          <w:t>-984,742.94</w:t>
                        </w:r>
                      </w:p>
                    </w:tc>
                    <w:tc>
                      <w:tcPr>
                        <w:tcW w:w="1070"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55"/>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081"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82"/>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293"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86"/>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830"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56"/>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343"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66"/>
                          <w:jc w:val="right"/>
                          <w:rPr>
                            <w:rFonts w:ascii="Times New Roman" w:hAnsi="Times New Roman" w:cs="Times New Roman" w:eastAsia="Times New Roman" w:hint="default"/>
                            <w:sz w:val="16"/>
                            <w:szCs w:val="16"/>
                          </w:rPr>
                        </w:pPr>
                        <w:r>
                          <w:rPr>
                            <w:rFonts w:ascii="Times New Roman"/>
                            <w:w w:val="95"/>
                            <w:sz w:val="16"/>
                          </w:rPr>
                          <w:t>2,852,167.54</w:t>
                        </w:r>
                        <w:r>
                          <w:rPr>
                            <w:rFonts w:ascii="Times New Roman"/>
                            <w:sz w:val="16"/>
                          </w:rPr>
                        </w:r>
                      </w:p>
                    </w:tc>
                    <w:tc>
                      <w:tcPr>
                        <w:tcW w:w="926"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55"/>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r>
                  <w:tr>
                    <w:trPr>
                      <w:trHeight w:val="284" w:hRule="exact"/>
                    </w:trPr>
                    <w:tc>
                      <w:tcPr>
                        <w:tcW w:w="2454" w:type="dxa"/>
                        <w:tcBorders>
                          <w:top w:val="nil" w:sz="6" w:space="0" w:color="auto"/>
                          <w:left w:val="nil" w:sz="6" w:space="0" w:color="auto"/>
                          <w:bottom w:val="nil" w:sz="6" w:space="0" w:color="auto"/>
                          <w:right w:val="nil" w:sz="6" w:space="0" w:color="auto"/>
                        </w:tcBorders>
                      </w:tcPr>
                      <w:p>
                        <w:pPr>
                          <w:pStyle w:val="TableParagraph"/>
                          <w:spacing w:line="240" w:lineRule="auto" w:before="4"/>
                          <w:ind w:left="57" w:right="0"/>
                          <w:jc w:val="left"/>
                          <w:rPr>
                            <w:rFonts w:ascii="宋体" w:hAnsi="宋体" w:cs="宋体" w:eastAsia="宋体" w:hint="default"/>
                            <w:sz w:val="16"/>
                            <w:szCs w:val="16"/>
                          </w:rPr>
                        </w:pPr>
                        <w:r>
                          <w:rPr>
                            <w:rFonts w:ascii="宋体" w:hAnsi="宋体" w:cs="宋体" w:eastAsia="宋体" w:hint="default"/>
                            <w:sz w:val="16"/>
                            <w:szCs w:val="16"/>
                          </w:rPr>
                          <w:t>吉林同方科贸有限责任公司</w:t>
                        </w:r>
                      </w:p>
                    </w:tc>
                    <w:tc>
                      <w:tcPr>
                        <w:tcW w:w="131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56"/>
                          <w:jc w:val="right"/>
                          <w:rPr>
                            <w:rFonts w:ascii="Times New Roman" w:hAnsi="Times New Roman" w:cs="Times New Roman" w:eastAsia="Times New Roman" w:hint="default"/>
                            <w:sz w:val="16"/>
                            <w:szCs w:val="16"/>
                          </w:rPr>
                        </w:pPr>
                        <w:r>
                          <w:rPr>
                            <w:rFonts w:ascii="Times New Roman"/>
                            <w:w w:val="95"/>
                            <w:sz w:val="16"/>
                          </w:rPr>
                          <w:t>1,363,460.17</w:t>
                        </w:r>
                        <w:r>
                          <w:rPr>
                            <w:rFonts w:ascii="Times New Roman"/>
                            <w:sz w:val="16"/>
                          </w:rPr>
                        </w:r>
                      </w:p>
                    </w:tc>
                    <w:tc>
                      <w:tcPr>
                        <w:tcW w:w="123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55"/>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14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67"/>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90"/>
                          <w:jc w:val="right"/>
                          <w:rPr>
                            <w:rFonts w:ascii="Times New Roman" w:hAnsi="Times New Roman" w:cs="Times New Roman" w:eastAsia="Times New Roman" w:hint="default"/>
                            <w:sz w:val="16"/>
                            <w:szCs w:val="16"/>
                          </w:rPr>
                        </w:pPr>
                        <w:r>
                          <w:rPr>
                            <w:rFonts w:ascii="Times New Roman"/>
                            <w:spacing w:val="-1"/>
                            <w:sz w:val="16"/>
                          </w:rPr>
                          <w:t>-42,337.96</w:t>
                        </w:r>
                      </w:p>
                    </w:tc>
                    <w:tc>
                      <w:tcPr>
                        <w:tcW w:w="1070"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55"/>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08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82"/>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29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86"/>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830"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56"/>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34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66"/>
                          <w:jc w:val="right"/>
                          <w:rPr>
                            <w:rFonts w:ascii="Times New Roman" w:hAnsi="Times New Roman" w:cs="Times New Roman" w:eastAsia="Times New Roman" w:hint="default"/>
                            <w:sz w:val="16"/>
                            <w:szCs w:val="16"/>
                          </w:rPr>
                        </w:pPr>
                        <w:r>
                          <w:rPr>
                            <w:rFonts w:ascii="Times New Roman"/>
                            <w:w w:val="95"/>
                            <w:sz w:val="16"/>
                          </w:rPr>
                          <w:t>1,321,122.21</w:t>
                        </w:r>
                        <w:r>
                          <w:rPr>
                            <w:rFonts w:ascii="Times New Roman"/>
                            <w:sz w:val="16"/>
                          </w:rPr>
                        </w:r>
                      </w:p>
                    </w:tc>
                    <w:tc>
                      <w:tcPr>
                        <w:tcW w:w="92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55"/>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r>
                  <w:tr>
                    <w:trPr>
                      <w:trHeight w:val="286" w:hRule="exact"/>
                    </w:trPr>
                    <w:tc>
                      <w:tcPr>
                        <w:tcW w:w="2454" w:type="dxa"/>
                        <w:tcBorders>
                          <w:top w:val="nil" w:sz="6" w:space="0" w:color="auto"/>
                          <w:left w:val="nil" w:sz="6" w:space="0" w:color="auto"/>
                          <w:bottom w:val="nil" w:sz="6" w:space="0" w:color="auto"/>
                          <w:right w:val="nil" w:sz="6" w:space="0" w:color="auto"/>
                        </w:tcBorders>
                      </w:tcPr>
                      <w:p>
                        <w:pPr>
                          <w:pStyle w:val="TableParagraph"/>
                          <w:spacing w:line="240" w:lineRule="auto" w:before="4"/>
                          <w:ind w:left="57" w:right="0"/>
                          <w:jc w:val="left"/>
                          <w:rPr>
                            <w:rFonts w:ascii="宋体" w:hAnsi="宋体" w:cs="宋体" w:eastAsia="宋体" w:hint="default"/>
                            <w:sz w:val="16"/>
                            <w:szCs w:val="16"/>
                          </w:rPr>
                        </w:pPr>
                        <w:r>
                          <w:rPr>
                            <w:rFonts w:ascii="宋体" w:hAnsi="宋体" w:cs="宋体" w:eastAsia="宋体" w:hint="default"/>
                            <w:sz w:val="16"/>
                            <w:szCs w:val="16"/>
                          </w:rPr>
                          <w:t>重庆同方合志科技有限公司</w:t>
                        </w:r>
                      </w:p>
                    </w:tc>
                    <w:tc>
                      <w:tcPr>
                        <w:tcW w:w="1313"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56"/>
                          <w:jc w:val="right"/>
                          <w:rPr>
                            <w:rFonts w:ascii="Times New Roman" w:hAnsi="Times New Roman" w:cs="Times New Roman" w:eastAsia="Times New Roman" w:hint="default"/>
                            <w:sz w:val="16"/>
                            <w:szCs w:val="16"/>
                          </w:rPr>
                        </w:pPr>
                        <w:r>
                          <w:rPr>
                            <w:rFonts w:ascii="Times New Roman"/>
                            <w:w w:val="95"/>
                            <w:sz w:val="16"/>
                          </w:rPr>
                          <w:t>1,891,821.18</w:t>
                        </w:r>
                        <w:r>
                          <w:rPr>
                            <w:rFonts w:ascii="Times New Roman"/>
                            <w:sz w:val="16"/>
                          </w:rPr>
                        </w:r>
                      </w:p>
                    </w:tc>
                    <w:tc>
                      <w:tcPr>
                        <w:tcW w:w="1233"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55"/>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146"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67"/>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89"/>
                          <w:jc w:val="right"/>
                          <w:rPr>
                            <w:rFonts w:ascii="Times New Roman" w:hAnsi="Times New Roman" w:cs="Times New Roman" w:eastAsia="Times New Roman" w:hint="default"/>
                            <w:sz w:val="16"/>
                            <w:szCs w:val="16"/>
                          </w:rPr>
                        </w:pPr>
                        <w:r>
                          <w:rPr>
                            <w:rFonts w:ascii="Times New Roman"/>
                            <w:spacing w:val="-1"/>
                            <w:sz w:val="16"/>
                          </w:rPr>
                          <w:t>-898,730.06</w:t>
                        </w:r>
                      </w:p>
                    </w:tc>
                    <w:tc>
                      <w:tcPr>
                        <w:tcW w:w="1070"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55"/>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081"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82"/>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293"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86"/>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830"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56"/>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343"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66"/>
                          <w:jc w:val="right"/>
                          <w:rPr>
                            <w:rFonts w:ascii="Times New Roman" w:hAnsi="Times New Roman" w:cs="Times New Roman" w:eastAsia="Times New Roman" w:hint="default"/>
                            <w:sz w:val="16"/>
                            <w:szCs w:val="16"/>
                          </w:rPr>
                        </w:pPr>
                        <w:r>
                          <w:rPr>
                            <w:rFonts w:ascii="Times New Roman"/>
                            <w:w w:val="95"/>
                            <w:sz w:val="16"/>
                          </w:rPr>
                          <w:t>993,091.12</w:t>
                        </w:r>
                        <w:r>
                          <w:rPr>
                            <w:rFonts w:ascii="Times New Roman"/>
                            <w:sz w:val="16"/>
                          </w:rPr>
                        </w:r>
                      </w:p>
                    </w:tc>
                    <w:tc>
                      <w:tcPr>
                        <w:tcW w:w="926"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55"/>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r>
                  <w:tr>
                    <w:trPr>
                      <w:trHeight w:val="284" w:hRule="exact"/>
                    </w:trPr>
                    <w:tc>
                      <w:tcPr>
                        <w:tcW w:w="2454" w:type="dxa"/>
                        <w:tcBorders>
                          <w:top w:val="nil" w:sz="6" w:space="0" w:color="auto"/>
                          <w:left w:val="nil" w:sz="6" w:space="0" w:color="auto"/>
                          <w:bottom w:val="nil" w:sz="6" w:space="0" w:color="auto"/>
                          <w:right w:val="nil" w:sz="6" w:space="0" w:color="auto"/>
                        </w:tcBorders>
                      </w:tcPr>
                      <w:p>
                        <w:pPr>
                          <w:pStyle w:val="TableParagraph"/>
                          <w:spacing w:line="240" w:lineRule="auto" w:before="4"/>
                          <w:ind w:left="57" w:right="0"/>
                          <w:jc w:val="left"/>
                          <w:rPr>
                            <w:rFonts w:ascii="宋体" w:hAnsi="宋体" w:cs="宋体" w:eastAsia="宋体" w:hint="default"/>
                            <w:sz w:val="16"/>
                            <w:szCs w:val="16"/>
                          </w:rPr>
                        </w:pPr>
                        <w:r>
                          <w:rPr>
                            <w:rFonts w:ascii="宋体" w:hAnsi="宋体" w:cs="宋体" w:eastAsia="宋体" w:hint="default"/>
                            <w:sz w:val="16"/>
                            <w:szCs w:val="16"/>
                          </w:rPr>
                          <w:t>廊坊清华同方神火科技有限公司</w:t>
                        </w:r>
                      </w:p>
                    </w:tc>
                    <w:tc>
                      <w:tcPr>
                        <w:tcW w:w="131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57"/>
                          <w:jc w:val="right"/>
                          <w:rPr>
                            <w:rFonts w:ascii="Times New Roman" w:hAnsi="Times New Roman" w:cs="Times New Roman" w:eastAsia="Times New Roman" w:hint="default"/>
                            <w:sz w:val="16"/>
                            <w:szCs w:val="16"/>
                          </w:rPr>
                        </w:pPr>
                        <w:r>
                          <w:rPr>
                            <w:rFonts w:ascii="Times New Roman"/>
                            <w:spacing w:val="-1"/>
                            <w:sz w:val="16"/>
                          </w:rPr>
                          <w:t>10,365,924.44</w:t>
                        </w:r>
                      </w:p>
                    </w:tc>
                    <w:tc>
                      <w:tcPr>
                        <w:tcW w:w="123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55"/>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14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66"/>
                          <w:jc w:val="right"/>
                          <w:rPr>
                            <w:rFonts w:ascii="Times New Roman" w:hAnsi="Times New Roman" w:cs="Times New Roman" w:eastAsia="Times New Roman" w:hint="default"/>
                            <w:sz w:val="16"/>
                            <w:szCs w:val="16"/>
                          </w:rPr>
                        </w:pPr>
                        <w:r>
                          <w:rPr>
                            <w:rFonts w:ascii="Times New Roman"/>
                            <w:spacing w:val="-1"/>
                            <w:sz w:val="16"/>
                          </w:rPr>
                          <w:t>10,345,079.68</w:t>
                        </w: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90"/>
                          <w:jc w:val="right"/>
                          <w:rPr>
                            <w:rFonts w:ascii="Times New Roman" w:hAnsi="Times New Roman" w:cs="Times New Roman" w:eastAsia="Times New Roman" w:hint="default"/>
                            <w:sz w:val="16"/>
                            <w:szCs w:val="16"/>
                          </w:rPr>
                        </w:pPr>
                        <w:r>
                          <w:rPr>
                            <w:rFonts w:ascii="Times New Roman"/>
                            <w:spacing w:val="-1"/>
                            <w:sz w:val="16"/>
                          </w:rPr>
                          <w:t>-20,844.76</w:t>
                        </w:r>
                      </w:p>
                    </w:tc>
                    <w:tc>
                      <w:tcPr>
                        <w:tcW w:w="1070"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55"/>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08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82"/>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29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86"/>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830"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56"/>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34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66"/>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92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55"/>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r>
                  <w:tr>
                    <w:trPr>
                      <w:trHeight w:val="286" w:hRule="exact"/>
                    </w:trPr>
                    <w:tc>
                      <w:tcPr>
                        <w:tcW w:w="2454" w:type="dxa"/>
                        <w:tcBorders>
                          <w:top w:val="nil" w:sz="6" w:space="0" w:color="auto"/>
                          <w:left w:val="nil" w:sz="6" w:space="0" w:color="auto"/>
                          <w:bottom w:val="nil" w:sz="6" w:space="0" w:color="auto"/>
                          <w:right w:val="nil" w:sz="6" w:space="0" w:color="auto"/>
                        </w:tcBorders>
                      </w:tcPr>
                      <w:p>
                        <w:pPr>
                          <w:pStyle w:val="TableParagraph"/>
                          <w:spacing w:line="240" w:lineRule="auto" w:before="4"/>
                          <w:ind w:left="57" w:right="0"/>
                          <w:jc w:val="left"/>
                          <w:rPr>
                            <w:rFonts w:ascii="宋体" w:hAnsi="宋体" w:cs="宋体" w:eastAsia="宋体" w:hint="default"/>
                            <w:sz w:val="16"/>
                            <w:szCs w:val="16"/>
                          </w:rPr>
                        </w:pPr>
                        <w:r>
                          <w:rPr>
                            <w:rFonts w:ascii="宋体" w:hAnsi="宋体" w:cs="宋体" w:eastAsia="宋体" w:hint="default"/>
                            <w:sz w:val="16"/>
                            <w:szCs w:val="16"/>
                          </w:rPr>
                          <w:t>北京中录同方文化传播有限公司</w:t>
                        </w:r>
                      </w:p>
                    </w:tc>
                    <w:tc>
                      <w:tcPr>
                        <w:tcW w:w="1313"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56"/>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233"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55"/>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146"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67"/>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89"/>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070"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55"/>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081"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82"/>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293"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86"/>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830"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56"/>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343"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66"/>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926"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55"/>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r>
                  <w:tr>
                    <w:trPr>
                      <w:trHeight w:val="244" w:hRule="exact"/>
                    </w:trPr>
                    <w:tc>
                      <w:tcPr>
                        <w:tcW w:w="2454" w:type="dxa"/>
                        <w:tcBorders>
                          <w:top w:val="nil" w:sz="6" w:space="0" w:color="auto"/>
                          <w:left w:val="nil" w:sz="6" w:space="0" w:color="auto"/>
                          <w:bottom w:val="single" w:sz="4" w:space="0" w:color="000000"/>
                          <w:right w:val="nil" w:sz="6" w:space="0" w:color="auto"/>
                        </w:tcBorders>
                      </w:tcPr>
                      <w:p>
                        <w:pPr>
                          <w:pStyle w:val="TableParagraph"/>
                          <w:spacing w:line="240" w:lineRule="auto" w:before="4"/>
                          <w:ind w:left="57" w:right="0"/>
                          <w:jc w:val="left"/>
                          <w:rPr>
                            <w:rFonts w:ascii="宋体" w:hAnsi="宋体" w:cs="宋体" w:eastAsia="宋体" w:hint="default"/>
                            <w:sz w:val="16"/>
                            <w:szCs w:val="16"/>
                          </w:rPr>
                        </w:pPr>
                        <w:r>
                          <w:rPr>
                            <w:rFonts w:ascii="宋体" w:hAnsi="宋体" w:cs="宋体" w:eastAsia="宋体" w:hint="default"/>
                            <w:sz w:val="16"/>
                            <w:szCs w:val="16"/>
                          </w:rPr>
                          <w:t>北京亚仕同方科技有限公司</w:t>
                        </w:r>
                      </w:p>
                    </w:tc>
                    <w:tc>
                      <w:tcPr>
                        <w:tcW w:w="1313"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right="56"/>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233"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right="55"/>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146"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right="167"/>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260"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right="89"/>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070"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right="55"/>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081"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right="182"/>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293"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right="186"/>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830"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right="56"/>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343"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right="166"/>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926"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right="55"/>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r>
                  <w:tr>
                    <w:trPr>
                      <w:trHeight w:val="304" w:hRule="exact"/>
                    </w:trPr>
                    <w:tc>
                      <w:tcPr>
                        <w:tcW w:w="2454" w:type="dxa"/>
                        <w:tcBorders>
                          <w:top w:val="single" w:sz="4" w:space="0" w:color="000000"/>
                          <w:left w:val="nil" w:sz="6" w:space="0" w:color="auto"/>
                          <w:bottom w:val="single" w:sz="12" w:space="0" w:color="000000"/>
                          <w:right w:val="nil" w:sz="6" w:space="0" w:color="auto"/>
                        </w:tcBorders>
                      </w:tcPr>
                      <w:p>
                        <w:pPr>
                          <w:pStyle w:val="TableParagraph"/>
                          <w:spacing w:line="240" w:lineRule="auto" w:before="49"/>
                          <w:ind w:left="57" w:right="0"/>
                          <w:jc w:val="left"/>
                          <w:rPr>
                            <w:rFonts w:ascii="宋体" w:hAnsi="宋体" w:cs="宋体" w:eastAsia="宋体" w:hint="default"/>
                            <w:sz w:val="16"/>
                            <w:szCs w:val="16"/>
                          </w:rPr>
                        </w:pPr>
                        <w:r>
                          <w:rPr>
                            <w:rFonts w:ascii="宋体" w:hAnsi="宋体" w:cs="宋体" w:eastAsia="宋体" w:hint="default"/>
                            <w:b/>
                            <w:bCs/>
                            <w:sz w:val="16"/>
                            <w:szCs w:val="16"/>
                          </w:rPr>
                          <w:t>合计</w:t>
                        </w:r>
                        <w:r>
                          <w:rPr>
                            <w:rFonts w:ascii="宋体" w:hAnsi="宋体" w:cs="宋体" w:eastAsia="宋体" w:hint="default"/>
                            <w:sz w:val="16"/>
                            <w:szCs w:val="16"/>
                          </w:rPr>
                        </w:r>
                      </w:p>
                    </w:tc>
                    <w:tc>
                      <w:tcPr>
                        <w:tcW w:w="1313" w:type="dxa"/>
                        <w:tcBorders>
                          <w:top w:val="single" w:sz="4" w:space="0" w:color="000000"/>
                          <w:left w:val="nil" w:sz="6" w:space="0" w:color="auto"/>
                          <w:bottom w:val="single" w:sz="12" w:space="0" w:color="000000"/>
                          <w:right w:val="nil" w:sz="6" w:space="0" w:color="auto"/>
                        </w:tcBorders>
                      </w:tcPr>
                      <w:p>
                        <w:pPr>
                          <w:pStyle w:val="TableParagraph"/>
                          <w:spacing w:line="240" w:lineRule="auto" w:before="100"/>
                          <w:ind w:right="55"/>
                          <w:jc w:val="right"/>
                          <w:rPr>
                            <w:rFonts w:ascii="Times New Roman" w:hAnsi="Times New Roman" w:cs="Times New Roman" w:eastAsia="Times New Roman" w:hint="default"/>
                            <w:sz w:val="16"/>
                            <w:szCs w:val="16"/>
                          </w:rPr>
                        </w:pPr>
                        <w:r>
                          <w:rPr>
                            <w:rFonts w:ascii="Times New Roman"/>
                            <w:b/>
                            <w:spacing w:val="-1"/>
                            <w:sz w:val="16"/>
                          </w:rPr>
                          <w:t>1,539,165,667.22</w:t>
                        </w:r>
                        <w:r>
                          <w:rPr>
                            <w:rFonts w:ascii="Times New Roman"/>
                            <w:spacing w:val="-1"/>
                            <w:sz w:val="16"/>
                          </w:rPr>
                        </w:r>
                      </w:p>
                    </w:tc>
                    <w:tc>
                      <w:tcPr>
                        <w:tcW w:w="1233" w:type="dxa"/>
                        <w:tcBorders>
                          <w:top w:val="single" w:sz="4" w:space="0" w:color="000000"/>
                          <w:left w:val="nil" w:sz="6" w:space="0" w:color="auto"/>
                          <w:bottom w:val="single" w:sz="12" w:space="0" w:color="000000"/>
                          <w:right w:val="nil" w:sz="6" w:space="0" w:color="auto"/>
                        </w:tcBorders>
                      </w:tcPr>
                      <w:p>
                        <w:pPr>
                          <w:pStyle w:val="TableParagraph"/>
                          <w:spacing w:line="240" w:lineRule="auto" w:before="100"/>
                          <w:ind w:right="55"/>
                          <w:jc w:val="right"/>
                          <w:rPr>
                            <w:rFonts w:ascii="Times New Roman" w:hAnsi="Times New Roman" w:cs="Times New Roman" w:eastAsia="Times New Roman" w:hint="default"/>
                            <w:sz w:val="16"/>
                            <w:szCs w:val="16"/>
                          </w:rPr>
                        </w:pPr>
                        <w:r>
                          <w:rPr>
                            <w:rFonts w:ascii="Times New Roman"/>
                            <w:b/>
                            <w:spacing w:val="-1"/>
                            <w:sz w:val="16"/>
                          </w:rPr>
                          <w:t>1,335,960,000.00</w:t>
                        </w:r>
                        <w:r>
                          <w:rPr>
                            <w:rFonts w:ascii="Times New Roman"/>
                            <w:spacing w:val="-1"/>
                            <w:sz w:val="16"/>
                          </w:rPr>
                        </w:r>
                      </w:p>
                    </w:tc>
                    <w:tc>
                      <w:tcPr>
                        <w:tcW w:w="1146" w:type="dxa"/>
                        <w:tcBorders>
                          <w:top w:val="single" w:sz="4" w:space="0" w:color="000000"/>
                          <w:left w:val="nil" w:sz="6" w:space="0" w:color="auto"/>
                          <w:bottom w:val="single" w:sz="12" w:space="0" w:color="000000"/>
                          <w:right w:val="nil" w:sz="6" w:space="0" w:color="auto"/>
                        </w:tcBorders>
                      </w:tcPr>
                      <w:p>
                        <w:pPr>
                          <w:pStyle w:val="TableParagraph"/>
                          <w:spacing w:line="240" w:lineRule="auto" w:before="100"/>
                          <w:ind w:right="166"/>
                          <w:jc w:val="right"/>
                          <w:rPr>
                            <w:rFonts w:ascii="Times New Roman" w:hAnsi="Times New Roman" w:cs="Times New Roman" w:eastAsia="Times New Roman" w:hint="default"/>
                            <w:sz w:val="16"/>
                            <w:szCs w:val="16"/>
                          </w:rPr>
                        </w:pPr>
                        <w:r>
                          <w:rPr>
                            <w:rFonts w:ascii="Times New Roman"/>
                            <w:b/>
                            <w:spacing w:val="-1"/>
                            <w:sz w:val="16"/>
                          </w:rPr>
                          <w:t>15,191,791.12</w:t>
                        </w:r>
                        <w:r>
                          <w:rPr>
                            <w:rFonts w:ascii="Times New Roman"/>
                            <w:spacing w:val="-1"/>
                            <w:sz w:val="16"/>
                          </w:rPr>
                        </w:r>
                      </w:p>
                    </w:tc>
                    <w:tc>
                      <w:tcPr>
                        <w:tcW w:w="1260" w:type="dxa"/>
                        <w:tcBorders>
                          <w:top w:val="single" w:sz="4" w:space="0" w:color="000000"/>
                          <w:left w:val="nil" w:sz="6" w:space="0" w:color="auto"/>
                          <w:bottom w:val="single" w:sz="12" w:space="0" w:color="000000"/>
                          <w:right w:val="nil" w:sz="6" w:space="0" w:color="auto"/>
                        </w:tcBorders>
                      </w:tcPr>
                      <w:p>
                        <w:pPr>
                          <w:pStyle w:val="TableParagraph"/>
                          <w:spacing w:line="240" w:lineRule="auto" w:before="100"/>
                          <w:ind w:right="90"/>
                          <w:jc w:val="right"/>
                          <w:rPr>
                            <w:rFonts w:ascii="Times New Roman" w:hAnsi="Times New Roman" w:cs="Times New Roman" w:eastAsia="Times New Roman" w:hint="default"/>
                            <w:sz w:val="16"/>
                            <w:szCs w:val="16"/>
                          </w:rPr>
                        </w:pPr>
                        <w:r>
                          <w:rPr>
                            <w:rFonts w:ascii="Times New Roman"/>
                            <w:b/>
                            <w:spacing w:val="-1"/>
                            <w:sz w:val="16"/>
                          </w:rPr>
                          <w:t>116,850,327.54</w:t>
                        </w:r>
                        <w:r>
                          <w:rPr>
                            <w:rFonts w:ascii="Times New Roman"/>
                            <w:spacing w:val="-1"/>
                            <w:sz w:val="16"/>
                          </w:rPr>
                        </w:r>
                      </w:p>
                    </w:tc>
                    <w:tc>
                      <w:tcPr>
                        <w:tcW w:w="1070" w:type="dxa"/>
                        <w:tcBorders>
                          <w:top w:val="single" w:sz="4" w:space="0" w:color="000000"/>
                          <w:left w:val="nil" w:sz="6" w:space="0" w:color="auto"/>
                          <w:bottom w:val="single" w:sz="12" w:space="0" w:color="000000"/>
                          <w:right w:val="nil" w:sz="6" w:space="0" w:color="auto"/>
                        </w:tcBorders>
                      </w:tcPr>
                      <w:p>
                        <w:pPr>
                          <w:pStyle w:val="TableParagraph"/>
                          <w:spacing w:line="240" w:lineRule="auto" w:before="100"/>
                          <w:ind w:right="55"/>
                          <w:jc w:val="right"/>
                          <w:rPr>
                            <w:rFonts w:ascii="Times New Roman" w:hAnsi="Times New Roman" w:cs="Times New Roman" w:eastAsia="Times New Roman" w:hint="default"/>
                            <w:sz w:val="16"/>
                            <w:szCs w:val="16"/>
                          </w:rPr>
                        </w:pPr>
                        <w:r>
                          <w:rPr>
                            <w:rFonts w:ascii="Times New Roman"/>
                            <w:b/>
                            <w:w w:val="95"/>
                            <w:sz w:val="16"/>
                          </w:rPr>
                          <w:t>5,809,728.97</w:t>
                        </w:r>
                        <w:r>
                          <w:rPr>
                            <w:rFonts w:ascii="Times New Roman"/>
                            <w:sz w:val="16"/>
                          </w:rPr>
                        </w:r>
                      </w:p>
                    </w:tc>
                    <w:tc>
                      <w:tcPr>
                        <w:tcW w:w="1081" w:type="dxa"/>
                        <w:tcBorders>
                          <w:top w:val="single" w:sz="4" w:space="0" w:color="000000"/>
                          <w:left w:val="nil" w:sz="6" w:space="0" w:color="auto"/>
                          <w:bottom w:val="single" w:sz="12" w:space="0" w:color="000000"/>
                          <w:right w:val="nil" w:sz="6" w:space="0" w:color="auto"/>
                        </w:tcBorders>
                      </w:tcPr>
                      <w:p>
                        <w:pPr>
                          <w:pStyle w:val="TableParagraph"/>
                          <w:spacing w:line="240" w:lineRule="auto" w:before="100"/>
                          <w:ind w:right="181"/>
                          <w:jc w:val="right"/>
                          <w:rPr>
                            <w:rFonts w:ascii="Times New Roman" w:hAnsi="Times New Roman" w:cs="Times New Roman" w:eastAsia="Times New Roman" w:hint="default"/>
                            <w:sz w:val="16"/>
                            <w:szCs w:val="16"/>
                          </w:rPr>
                        </w:pPr>
                        <w:r>
                          <w:rPr>
                            <w:rFonts w:ascii="Times New Roman"/>
                            <w:b/>
                            <w:w w:val="95"/>
                            <w:sz w:val="16"/>
                          </w:rPr>
                          <w:t>3,632,496.11</w:t>
                        </w:r>
                        <w:r>
                          <w:rPr>
                            <w:rFonts w:ascii="Times New Roman"/>
                            <w:sz w:val="16"/>
                          </w:rPr>
                        </w:r>
                      </w:p>
                    </w:tc>
                    <w:tc>
                      <w:tcPr>
                        <w:tcW w:w="1293" w:type="dxa"/>
                        <w:tcBorders>
                          <w:top w:val="single" w:sz="4" w:space="0" w:color="000000"/>
                          <w:left w:val="nil" w:sz="6" w:space="0" w:color="auto"/>
                          <w:bottom w:val="single" w:sz="12" w:space="0" w:color="000000"/>
                          <w:right w:val="nil" w:sz="6" w:space="0" w:color="auto"/>
                        </w:tcBorders>
                      </w:tcPr>
                      <w:p>
                        <w:pPr>
                          <w:pStyle w:val="TableParagraph"/>
                          <w:spacing w:line="240" w:lineRule="auto" w:before="100"/>
                          <w:ind w:right="186"/>
                          <w:jc w:val="right"/>
                          <w:rPr>
                            <w:rFonts w:ascii="Times New Roman" w:hAnsi="Times New Roman" w:cs="Times New Roman" w:eastAsia="Times New Roman" w:hint="default"/>
                            <w:sz w:val="16"/>
                            <w:szCs w:val="16"/>
                          </w:rPr>
                        </w:pPr>
                        <w:r>
                          <w:rPr>
                            <w:rFonts w:ascii="Times New Roman"/>
                            <w:b/>
                            <w:spacing w:val="-1"/>
                            <w:sz w:val="16"/>
                          </w:rPr>
                          <w:t>22,619,455.41</w:t>
                        </w:r>
                        <w:r>
                          <w:rPr>
                            <w:rFonts w:ascii="Times New Roman"/>
                            <w:spacing w:val="-1"/>
                            <w:sz w:val="16"/>
                          </w:rPr>
                        </w:r>
                      </w:p>
                    </w:tc>
                    <w:tc>
                      <w:tcPr>
                        <w:tcW w:w="830" w:type="dxa"/>
                        <w:tcBorders>
                          <w:top w:val="single" w:sz="4" w:space="0" w:color="000000"/>
                          <w:left w:val="nil" w:sz="6" w:space="0" w:color="auto"/>
                          <w:bottom w:val="single" w:sz="12" w:space="0" w:color="000000"/>
                          <w:right w:val="nil" w:sz="6" w:space="0" w:color="auto"/>
                        </w:tcBorders>
                      </w:tcPr>
                      <w:p>
                        <w:pPr>
                          <w:pStyle w:val="TableParagraph"/>
                          <w:spacing w:line="240" w:lineRule="auto" w:before="100"/>
                          <w:ind w:right="56"/>
                          <w:jc w:val="right"/>
                          <w:rPr>
                            <w:rFonts w:ascii="Times New Roman" w:hAnsi="Times New Roman" w:cs="Times New Roman" w:eastAsia="Times New Roman" w:hint="default"/>
                            <w:sz w:val="16"/>
                            <w:szCs w:val="16"/>
                          </w:rPr>
                        </w:pPr>
                        <w:r>
                          <w:rPr>
                            <w:rFonts w:ascii="Times New Roman"/>
                            <w:b/>
                            <w:w w:val="95"/>
                            <w:sz w:val="16"/>
                          </w:rPr>
                          <w:t>0.00</w:t>
                        </w:r>
                        <w:r>
                          <w:rPr>
                            <w:rFonts w:ascii="Times New Roman"/>
                            <w:sz w:val="16"/>
                          </w:rPr>
                        </w:r>
                      </w:p>
                    </w:tc>
                    <w:tc>
                      <w:tcPr>
                        <w:tcW w:w="1343" w:type="dxa"/>
                        <w:tcBorders>
                          <w:top w:val="single" w:sz="4" w:space="0" w:color="000000"/>
                          <w:left w:val="nil" w:sz="6" w:space="0" w:color="auto"/>
                          <w:bottom w:val="single" w:sz="12" w:space="0" w:color="000000"/>
                          <w:right w:val="nil" w:sz="6" w:space="0" w:color="auto"/>
                        </w:tcBorders>
                      </w:tcPr>
                      <w:p>
                        <w:pPr>
                          <w:pStyle w:val="TableParagraph"/>
                          <w:spacing w:line="240" w:lineRule="auto" w:before="100"/>
                          <w:ind w:right="165"/>
                          <w:jc w:val="right"/>
                          <w:rPr>
                            <w:rFonts w:ascii="Times New Roman" w:hAnsi="Times New Roman" w:cs="Times New Roman" w:eastAsia="Times New Roman" w:hint="default"/>
                            <w:sz w:val="16"/>
                            <w:szCs w:val="16"/>
                          </w:rPr>
                        </w:pPr>
                        <w:r>
                          <w:rPr>
                            <w:rFonts w:ascii="Times New Roman"/>
                            <w:b/>
                            <w:spacing w:val="-1"/>
                            <w:sz w:val="16"/>
                          </w:rPr>
                          <w:t>2,963,606,973.31</w:t>
                        </w:r>
                        <w:r>
                          <w:rPr>
                            <w:rFonts w:ascii="Times New Roman"/>
                            <w:spacing w:val="-1"/>
                            <w:sz w:val="16"/>
                          </w:rPr>
                        </w:r>
                      </w:p>
                    </w:tc>
                    <w:tc>
                      <w:tcPr>
                        <w:tcW w:w="926" w:type="dxa"/>
                        <w:tcBorders>
                          <w:top w:val="single" w:sz="4" w:space="0" w:color="000000"/>
                          <w:left w:val="nil" w:sz="6" w:space="0" w:color="auto"/>
                          <w:bottom w:val="single" w:sz="12" w:space="0" w:color="000000"/>
                          <w:right w:val="nil" w:sz="6" w:space="0" w:color="auto"/>
                        </w:tcBorders>
                      </w:tcPr>
                      <w:p>
                        <w:pPr>
                          <w:pStyle w:val="TableParagraph"/>
                          <w:spacing w:line="240" w:lineRule="auto" w:before="100"/>
                          <w:ind w:right="55"/>
                          <w:jc w:val="right"/>
                          <w:rPr>
                            <w:rFonts w:ascii="Times New Roman" w:hAnsi="Times New Roman" w:cs="Times New Roman" w:eastAsia="Times New Roman" w:hint="default"/>
                            <w:sz w:val="16"/>
                            <w:szCs w:val="16"/>
                          </w:rPr>
                        </w:pPr>
                        <w:r>
                          <w:rPr>
                            <w:rFonts w:ascii="Times New Roman"/>
                            <w:b/>
                            <w:w w:val="95"/>
                            <w:sz w:val="16"/>
                          </w:rPr>
                          <w:t>0.00</w:t>
                        </w:r>
                        <w:r>
                          <w:rPr>
                            <w:rFonts w:ascii="Times New Roman"/>
                            <w:sz w:val="16"/>
                          </w:rPr>
                        </w:r>
                      </w:p>
                    </w:tc>
                  </w:tr>
                </w:tbl>
                <w:p>
                  <w:pPr/>
                </w:p>
              </w:txbxContent>
            </v:textbox>
            <w10:wrap type="none"/>
          </v:shape>
        </w:pict>
      </w:r>
      <w:r>
        <w:rPr>
          <w:rFonts w:ascii="宋体" w:hAnsi="宋体" w:cs="宋体" w:eastAsia="宋体" w:hint="default"/>
          <w:b/>
          <w:bCs/>
          <w:w w:val="95"/>
          <w:sz w:val="16"/>
          <w:szCs w:val="16"/>
        </w:rPr>
        <w:t>本年增减变动</w:t>
      </w:r>
      <w:r>
        <w:rPr>
          <w:rFonts w:ascii="宋体" w:hAnsi="宋体" w:cs="宋体" w:eastAsia="宋体" w:hint="default"/>
          <w:sz w:val="16"/>
          <w:szCs w:val="16"/>
        </w:rPr>
      </w:r>
    </w:p>
    <w:p>
      <w:pPr>
        <w:spacing w:before="120"/>
        <w:ind w:left="0" w:right="376" w:firstLine="0"/>
        <w:jc w:val="right"/>
        <w:rPr>
          <w:rFonts w:ascii="宋体" w:hAnsi="宋体" w:cs="宋体" w:eastAsia="宋体" w:hint="default"/>
          <w:sz w:val="16"/>
          <w:szCs w:val="16"/>
        </w:rPr>
      </w:pPr>
      <w:r>
        <w:rPr>
          <w:w w:val="95"/>
        </w:rPr>
        <w:br w:type="column"/>
      </w:r>
      <w:r>
        <w:rPr>
          <w:rFonts w:ascii="宋体" w:hAnsi="宋体" w:cs="宋体" w:eastAsia="宋体" w:hint="default"/>
          <w:b/>
          <w:bCs/>
          <w:w w:val="95"/>
          <w:sz w:val="16"/>
          <w:szCs w:val="16"/>
        </w:rPr>
        <w:t>减值准备年</w:t>
      </w:r>
      <w:r>
        <w:rPr>
          <w:rFonts w:ascii="宋体" w:hAnsi="宋体" w:cs="宋体" w:eastAsia="宋体" w:hint="default"/>
          <w:sz w:val="16"/>
          <w:szCs w:val="16"/>
        </w:rPr>
      </w:r>
    </w:p>
    <w:p>
      <w:pPr>
        <w:spacing w:after="0"/>
        <w:jc w:val="right"/>
        <w:rPr>
          <w:rFonts w:ascii="宋体" w:hAnsi="宋体" w:cs="宋体" w:eastAsia="宋体" w:hint="default"/>
          <w:sz w:val="16"/>
          <w:szCs w:val="16"/>
        </w:rPr>
        <w:sectPr>
          <w:type w:val="continuous"/>
          <w:pgSz w:w="16840" w:h="11910" w:orient="landscape"/>
          <w:pgMar w:top="1080" w:bottom="280" w:left="1240" w:right="1260"/>
          <w:cols w:num="2" w:equalWidth="0">
            <w:col w:w="8327" w:space="40"/>
            <w:col w:w="5973"/>
          </w:cols>
        </w:sectPr>
      </w:pPr>
    </w:p>
    <w:p>
      <w:pPr>
        <w:spacing w:line="240" w:lineRule="auto" w:before="13"/>
        <w:rPr>
          <w:rFonts w:ascii="宋体" w:hAnsi="宋体" w:cs="宋体" w:eastAsia="宋体" w:hint="default"/>
          <w:b/>
          <w:bCs/>
          <w:sz w:val="26"/>
          <w:szCs w:val="26"/>
        </w:rPr>
      </w:pPr>
    </w:p>
    <w:p>
      <w:pPr>
        <w:spacing w:before="31"/>
        <w:ind w:left="695" w:right="117"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4.  </w:t>
      </w:r>
      <w:r>
        <w:rPr>
          <w:rFonts w:ascii="Times New Roman" w:hAnsi="Times New Roman" w:cs="Times New Roman" w:eastAsia="Times New Roman" w:hint="default"/>
          <w:b/>
          <w:bCs/>
          <w:spacing w:val="12"/>
          <w:sz w:val="22"/>
          <w:szCs w:val="22"/>
        </w:rPr>
        <w:t> </w:t>
      </w:r>
      <w:r>
        <w:rPr>
          <w:rFonts w:ascii="宋体" w:hAnsi="宋体" w:cs="宋体" w:eastAsia="宋体" w:hint="default"/>
          <w:sz w:val="22"/>
          <w:szCs w:val="22"/>
        </w:rPr>
        <w:t>营业收入和营业成本</w:t>
      </w:r>
    </w:p>
    <w:p>
      <w:pPr>
        <w:spacing w:line="240" w:lineRule="auto" w:before="3"/>
        <w:rPr>
          <w:rFonts w:ascii="宋体" w:hAnsi="宋体" w:cs="宋体" w:eastAsia="宋体" w:hint="default"/>
          <w:sz w:val="11"/>
          <w:szCs w:val="11"/>
        </w:rPr>
      </w:pPr>
    </w:p>
    <w:p>
      <w:pPr>
        <w:spacing w:line="30" w:lineRule="exact"/>
        <w:ind w:left="118" w:right="0" w:firstLine="0"/>
        <w:rPr>
          <w:rFonts w:ascii="宋体" w:hAnsi="宋体" w:cs="宋体" w:eastAsia="宋体" w:hint="default"/>
          <w:sz w:val="3"/>
          <w:szCs w:val="3"/>
        </w:rPr>
      </w:pPr>
      <w:r>
        <w:rPr>
          <w:rFonts w:ascii="宋体" w:hAnsi="宋体" w:cs="宋体" w:eastAsia="宋体" w:hint="default"/>
          <w:position w:val="0"/>
          <w:sz w:val="3"/>
          <w:szCs w:val="3"/>
        </w:rPr>
        <w:pict>
          <v:group style="width:437.7pt;height:1.5pt;mso-position-horizontal-relative:char;mso-position-vertical-relative:line" coordorigin="0,0" coordsize="8754,30">
            <v:group style="position:absolute;left:15;top:15;width:1267;height:2" coordorigin="15,15" coordsize="1267,2">
              <v:shape style="position:absolute;left:15;top:15;width:1267;height:2" coordorigin="15,15" coordsize="1267,0" path="m15,15l1281,15e" filled="false" stroked="true" strokeweight="1.5pt" strokecolor="#000000">
                <v:path arrowok="t"/>
              </v:shape>
            </v:group>
            <v:group style="position:absolute;left:1281;top:15;width:30;height:2" coordorigin="1281,15" coordsize="30,2">
              <v:shape style="position:absolute;left:1281;top:15;width:30;height:2" coordorigin="1281,15" coordsize="30,0" path="m1281,15l1311,15e" filled="false" stroked="true" strokeweight="1.5pt" strokecolor="#000000">
                <v:path arrowok="t"/>
              </v:shape>
            </v:group>
            <v:group style="position:absolute;left:1311;top:15;width:3668;height:2" coordorigin="1311,15" coordsize="3668,2">
              <v:shape style="position:absolute;left:1311;top:15;width:3668;height:2" coordorigin="1311,15" coordsize="3668,0" path="m1311,15l4979,15e" filled="false" stroked="true" strokeweight="1.5pt" strokecolor="#000000">
                <v:path arrowok="t"/>
              </v:shape>
            </v:group>
            <v:group style="position:absolute;left:4979;top:15;width:30;height:2" coordorigin="4979,15" coordsize="30,2">
              <v:shape style="position:absolute;left:4979;top:15;width:30;height:2" coordorigin="4979,15" coordsize="30,0" path="m4979,15l5009,15e" filled="false" stroked="true" strokeweight="1.5pt" strokecolor="#000000">
                <v:path arrowok="t"/>
              </v:shape>
            </v:group>
            <v:group style="position:absolute;left:5009;top:15;width:3730;height:2" coordorigin="5009,15" coordsize="3730,2">
              <v:shape style="position:absolute;left:5009;top:15;width:3730;height:2" coordorigin="5009,15" coordsize="3730,0" path="m5009,15l8739,15e" filled="false" stroked="true" strokeweight="1.5pt" strokecolor="#000000">
                <v:path arrowok="t"/>
              </v:shape>
            </v:group>
          </v:group>
        </w:pict>
      </w:r>
      <w:r>
        <w:rPr>
          <w:rFonts w:ascii="宋体" w:hAnsi="宋体" w:cs="宋体" w:eastAsia="宋体" w:hint="default"/>
          <w:position w:val="0"/>
          <w:sz w:val="3"/>
          <w:szCs w:val="3"/>
        </w:rPr>
      </w:r>
    </w:p>
    <w:p>
      <w:pPr>
        <w:tabs>
          <w:tab w:pos="6524" w:val="left" w:leader="none"/>
        </w:tabs>
        <w:spacing w:before="21"/>
        <w:ind w:left="2795" w:right="117" w:firstLine="0"/>
        <w:jc w:val="left"/>
        <w:rPr>
          <w:rFonts w:ascii="宋体" w:hAnsi="宋体" w:cs="宋体" w:eastAsia="宋体" w:hint="default"/>
          <w:sz w:val="18"/>
          <w:szCs w:val="18"/>
        </w:rPr>
      </w:pPr>
      <w:r>
        <w:rPr/>
        <w:pict>
          <v:shape style="position:absolute;margin-left:79.680pt;margin-top:10.427339pt;width:436.2pt;height:65.55pt;mso-position-horizontal-relative:page;mso-position-vertical-relative:paragraph;z-index:33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03"/>
                    <w:gridCol w:w="2013"/>
                    <w:gridCol w:w="1849"/>
                    <w:gridCol w:w="1881"/>
                    <w:gridCol w:w="1677"/>
                  </w:tblGrid>
                  <w:tr>
                    <w:trPr>
                      <w:trHeight w:val="396" w:hRule="exact"/>
                    </w:trPr>
                    <w:tc>
                      <w:tcPr>
                        <w:tcW w:w="1303" w:type="dxa"/>
                        <w:tcBorders>
                          <w:top w:val="nil" w:sz="6" w:space="0" w:color="auto"/>
                          <w:left w:val="nil" w:sz="6" w:space="0" w:color="auto"/>
                          <w:bottom w:val="single" w:sz="4" w:space="0" w:color="000000"/>
                          <w:right w:val="nil" w:sz="6" w:space="0" w:color="auto"/>
                        </w:tcBorders>
                      </w:tcPr>
                      <w:p>
                        <w:pPr>
                          <w:pStyle w:val="TableParagraph"/>
                          <w:spacing w:line="180" w:lineRule="exact"/>
                          <w:ind w:left="107"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013" w:type="dxa"/>
                        <w:tcBorders>
                          <w:top w:val="nil" w:sz="6" w:space="0" w:color="auto"/>
                          <w:left w:val="nil" w:sz="6" w:space="0" w:color="auto"/>
                          <w:bottom w:val="single" w:sz="4" w:space="0" w:color="000000"/>
                          <w:right w:val="nil" w:sz="6" w:space="0" w:color="auto"/>
                        </w:tcBorders>
                      </w:tcPr>
                      <w:p>
                        <w:pPr>
                          <w:pStyle w:val="TableParagraph"/>
                          <w:spacing w:line="240" w:lineRule="auto" w:before="127"/>
                          <w:ind w:right="206"/>
                          <w:jc w:val="center"/>
                          <w:rPr>
                            <w:rFonts w:ascii="宋体" w:hAnsi="宋体" w:cs="宋体" w:eastAsia="宋体" w:hint="default"/>
                            <w:sz w:val="18"/>
                            <w:szCs w:val="18"/>
                          </w:rPr>
                        </w:pPr>
                        <w:r>
                          <w:rPr>
                            <w:rFonts w:ascii="宋体" w:hAnsi="宋体" w:cs="宋体" w:eastAsia="宋体" w:hint="default"/>
                            <w:b/>
                            <w:bCs/>
                            <w:sz w:val="18"/>
                            <w:szCs w:val="18"/>
                          </w:rPr>
                          <w:t>收入</w:t>
                        </w:r>
                        <w:r>
                          <w:rPr>
                            <w:rFonts w:ascii="宋体" w:hAnsi="宋体" w:cs="宋体" w:eastAsia="宋体" w:hint="default"/>
                            <w:sz w:val="18"/>
                            <w:szCs w:val="18"/>
                          </w:rPr>
                        </w:r>
                      </w:p>
                    </w:tc>
                    <w:tc>
                      <w:tcPr>
                        <w:tcW w:w="1849" w:type="dxa"/>
                        <w:tcBorders>
                          <w:top w:val="nil" w:sz="6" w:space="0" w:color="auto"/>
                          <w:left w:val="nil" w:sz="6" w:space="0" w:color="auto"/>
                          <w:bottom w:val="single" w:sz="4" w:space="0" w:color="000000"/>
                          <w:right w:val="nil" w:sz="6" w:space="0" w:color="auto"/>
                        </w:tcBorders>
                      </w:tcPr>
                      <w:p>
                        <w:pPr>
                          <w:pStyle w:val="TableParagraph"/>
                          <w:spacing w:line="240" w:lineRule="auto" w:before="127"/>
                          <w:ind w:left="557" w:right="0"/>
                          <w:jc w:val="left"/>
                          <w:rPr>
                            <w:rFonts w:ascii="宋体" w:hAnsi="宋体" w:cs="宋体" w:eastAsia="宋体" w:hint="default"/>
                            <w:sz w:val="18"/>
                            <w:szCs w:val="18"/>
                          </w:rPr>
                        </w:pPr>
                        <w:r>
                          <w:rPr>
                            <w:rFonts w:ascii="宋体" w:hAnsi="宋体" w:cs="宋体" w:eastAsia="宋体" w:hint="default"/>
                            <w:b/>
                            <w:bCs/>
                            <w:sz w:val="18"/>
                            <w:szCs w:val="18"/>
                          </w:rPr>
                          <w:t>成本</w:t>
                        </w:r>
                        <w:r>
                          <w:rPr>
                            <w:rFonts w:ascii="宋体" w:hAnsi="宋体" w:cs="宋体" w:eastAsia="宋体" w:hint="default"/>
                            <w:sz w:val="18"/>
                            <w:szCs w:val="18"/>
                          </w:rPr>
                        </w:r>
                      </w:p>
                    </w:tc>
                    <w:tc>
                      <w:tcPr>
                        <w:tcW w:w="1881" w:type="dxa"/>
                        <w:tcBorders>
                          <w:top w:val="nil" w:sz="6" w:space="0" w:color="auto"/>
                          <w:left w:val="nil" w:sz="6" w:space="0" w:color="auto"/>
                          <w:bottom w:val="single" w:sz="4" w:space="0" w:color="000000"/>
                          <w:right w:val="nil" w:sz="6" w:space="0" w:color="auto"/>
                        </w:tcBorders>
                      </w:tcPr>
                      <w:p>
                        <w:pPr>
                          <w:pStyle w:val="TableParagraph"/>
                          <w:spacing w:line="240" w:lineRule="auto" w:before="127"/>
                          <w:ind w:left="556" w:right="0"/>
                          <w:jc w:val="left"/>
                          <w:rPr>
                            <w:rFonts w:ascii="宋体" w:hAnsi="宋体" w:cs="宋体" w:eastAsia="宋体" w:hint="default"/>
                            <w:sz w:val="18"/>
                            <w:szCs w:val="18"/>
                          </w:rPr>
                        </w:pPr>
                        <w:r>
                          <w:rPr>
                            <w:rFonts w:ascii="宋体" w:hAnsi="宋体" w:cs="宋体" w:eastAsia="宋体" w:hint="default"/>
                            <w:b/>
                            <w:bCs/>
                            <w:sz w:val="18"/>
                            <w:szCs w:val="18"/>
                          </w:rPr>
                          <w:t>收入</w:t>
                        </w:r>
                        <w:r>
                          <w:rPr>
                            <w:rFonts w:ascii="宋体" w:hAnsi="宋体" w:cs="宋体" w:eastAsia="宋体" w:hint="default"/>
                            <w:sz w:val="18"/>
                            <w:szCs w:val="18"/>
                          </w:rPr>
                        </w:r>
                      </w:p>
                    </w:tc>
                    <w:tc>
                      <w:tcPr>
                        <w:tcW w:w="1677" w:type="dxa"/>
                        <w:tcBorders>
                          <w:top w:val="nil" w:sz="6" w:space="0" w:color="auto"/>
                          <w:left w:val="nil" w:sz="6" w:space="0" w:color="auto"/>
                          <w:bottom w:val="single" w:sz="4" w:space="0" w:color="000000"/>
                          <w:right w:val="nil" w:sz="6" w:space="0" w:color="auto"/>
                        </w:tcBorders>
                      </w:tcPr>
                      <w:p>
                        <w:pPr>
                          <w:pStyle w:val="TableParagraph"/>
                          <w:spacing w:line="240" w:lineRule="auto" w:before="127"/>
                          <w:ind w:left="556" w:right="0"/>
                          <w:jc w:val="left"/>
                          <w:rPr>
                            <w:rFonts w:ascii="宋体" w:hAnsi="宋体" w:cs="宋体" w:eastAsia="宋体" w:hint="default"/>
                            <w:sz w:val="18"/>
                            <w:szCs w:val="18"/>
                          </w:rPr>
                        </w:pPr>
                        <w:r>
                          <w:rPr>
                            <w:rFonts w:ascii="宋体" w:hAnsi="宋体" w:cs="宋体" w:eastAsia="宋体" w:hint="default"/>
                            <w:b/>
                            <w:bCs/>
                            <w:sz w:val="18"/>
                            <w:szCs w:val="18"/>
                          </w:rPr>
                          <w:t>成本</w:t>
                        </w:r>
                        <w:r>
                          <w:rPr>
                            <w:rFonts w:ascii="宋体" w:hAnsi="宋体" w:cs="宋体" w:eastAsia="宋体" w:hint="default"/>
                            <w:sz w:val="18"/>
                            <w:szCs w:val="18"/>
                          </w:rPr>
                        </w:r>
                      </w:p>
                    </w:tc>
                  </w:tr>
                  <w:tr>
                    <w:trPr>
                      <w:trHeight w:val="324" w:hRule="exact"/>
                    </w:trPr>
                    <w:tc>
                      <w:tcPr>
                        <w:tcW w:w="1303" w:type="dxa"/>
                        <w:tcBorders>
                          <w:top w:val="single" w:sz="4" w:space="0" w:color="000000"/>
                          <w:left w:val="nil" w:sz="6" w:space="0" w:color="auto"/>
                          <w:bottom w:val="nil" w:sz="6" w:space="0" w:color="auto"/>
                          <w:right w:val="nil" w:sz="6" w:space="0" w:color="auto"/>
                        </w:tcBorders>
                      </w:tcPr>
                      <w:p>
                        <w:pPr>
                          <w:pStyle w:val="TableParagraph"/>
                          <w:spacing w:line="240" w:lineRule="auto" w:before="21"/>
                          <w:ind w:left="107"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2013"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277"/>
                          <w:jc w:val="right"/>
                          <w:rPr>
                            <w:rFonts w:ascii="Times New Roman" w:hAnsi="Times New Roman" w:cs="Times New Roman" w:eastAsia="Times New Roman" w:hint="default"/>
                            <w:sz w:val="18"/>
                            <w:szCs w:val="18"/>
                          </w:rPr>
                        </w:pPr>
                        <w:r>
                          <w:rPr>
                            <w:rFonts w:ascii="Times New Roman"/>
                            <w:spacing w:val="-1"/>
                            <w:sz w:val="18"/>
                          </w:rPr>
                          <w:t>8,024,194,287.76</w:t>
                        </w:r>
                      </w:p>
                    </w:tc>
                    <w:tc>
                      <w:tcPr>
                        <w:tcW w:w="1849"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310"/>
                          <w:jc w:val="right"/>
                          <w:rPr>
                            <w:rFonts w:ascii="Times New Roman" w:hAnsi="Times New Roman" w:cs="Times New Roman" w:eastAsia="Times New Roman" w:hint="default"/>
                            <w:sz w:val="18"/>
                            <w:szCs w:val="18"/>
                          </w:rPr>
                        </w:pPr>
                        <w:r>
                          <w:rPr>
                            <w:rFonts w:ascii="Times New Roman"/>
                            <w:spacing w:val="-1"/>
                            <w:sz w:val="18"/>
                          </w:rPr>
                          <w:t>7,588,704,546.65</w:t>
                        </w:r>
                      </w:p>
                    </w:tc>
                    <w:tc>
                      <w:tcPr>
                        <w:tcW w:w="1881"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308"/>
                          <w:jc w:val="right"/>
                          <w:rPr>
                            <w:rFonts w:ascii="Times New Roman" w:hAnsi="Times New Roman" w:cs="Times New Roman" w:eastAsia="Times New Roman" w:hint="default"/>
                            <w:sz w:val="18"/>
                            <w:szCs w:val="18"/>
                          </w:rPr>
                        </w:pPr>
                        <w:r>
                          <w:rPr>
                            <w:rFonts w:ascii="Times New Roman"/>
                            <w:spacing w:val="-1"/>
                            <w:sz w:val="18"/>
                          </w:rPr>
                          <w:t>8,231,574,470.07</w:t>
                        </w:r>
                      </w:p>
                    </w:tc>
                    <w:tc>
                      <w:tcPr>
                        <w:tcW w:w="1677"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107"/>
                          <w:jc w:val="right"/>
                          <w:rPr>
                            <w:rFonts w:ascii="Times New Roman" w:hAnsi="Times New Roman" w:cs="Times New Roman" w:eastAsia="Times New Roman" w:hint="default"/>
                            <w:sz w:val="18"/>
                            <w:szCs w:val="18"/>
                          </w:rPr>
                        </w:pPr>
                        <w:r>
                          <w:rPr>
                            <w:rFonts w:ascii="Times New Roman"/>
                            <w:spacing w:val="-1"/>
                            <w:sz w:val="18"/>
                          </w:rPr>
                          <w:t>7,677,102,239.96</w:t>
                        </w:r>
                      </w:p>
                    </w:tc>
                  </w:tr>
                  <w:tr>
                    <w:trPr>
                      <w:trHeight w:val="255" w:hRule="exact"/>
                    </w:trPr>
                    <w:tc>
                      <w:tcPr>
                        <w:tcW w:w="1303" w:type="dxa"/>
                        <w:tcBorders>
                          <w:top w:val="nil" w:sz="6" w:space="0" w:color="auto"/>
                          <w:left w:val="nil" w:sz="6" w:space="0" w:color="auto"/>
                          <w:bottom w:val="single" w:sz="4" w:space="0" w:color="000000"/>
                          <w:right w:val="nil" w:sz="6" w:space="0" w:color="auto"/>
                        </w:tcBorders>
                      </w:tcPr>
                      <w:p>
                        <w:pPr>
                          <w:pStyle w:val="TableParagraph"/>
                          <w:spacing w:line="223" w:lineRule="exact"/>
                          <w:ind w:left="107"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2013" w:type="dxa"/>
                        <w:tcBorders>
                          <w:top w:val="nil" w:sz="6" w:space="0" w:color="auto"/>
                          <w:left w:val="nil" w:sz="6" w:space="0" w:color="auto"/>
                          <w:bottom w:val="single" w:sz="4" w:space="0" w:color="000000"/>
                          <w:right w:val="nil" w:sz="6" w:space="0" w:color="auto"/>
                        </w:tcBorders>
                      </w:tcPr>
                      <w:p>
                        <w:pPr>
                          <w:pStyle w:val="TableParagraph"/>
                          <w:spacing w:line="240" w:lineRule="auto" w:before="39"/>
                          <w:ind w:right="275"/>
                          <w:jc w:val="right"/>
                          <w:rPr>
                            <w:rFonts w:ascii="Times New Roman" w:hAnsi="Times New Roman" w:cs="Times New Roman" w:eastAsia="Times New Roman" w:hint="default"/>
                            <w:sz w:val="18"/>
                            <w:szCs w:val="18"/>
                          </w:rPr>
                        </w:pPr>
                        <w:r>
                          <w:rPr>
                            <w:rFonts w:ascii="Times New Roman"/>
                            <w:spacing w:val="-1"/>
                            <w:sz w:val="18"/>
                          </w:rPr>
                          <w:t>146,669,696.18</w:t>
                        </w:r>
                      </w:p>
                    </w:tc>
                    <w:tc>
                      <w:tcPr>
                        <w:tcW w:w="1849" w:type="dxa"/>
                        <w:tcBorders>
                          <w:top w:val="nil" w:sz="6" w:space="0" w:color="auto"/>
                          <w:left w:val="nil" w:sz="6" w:space="0" w:color="auto"/>
                          <w:bottom w:val="single" w:sz="4" w:space="0" w:color="000000"/>
                          <w:right w:val="nil" w:sz="6" w:space="0" w:color="auto"/>
                        </w:tcBorders>
                      </w:tcPr>
                      <w:p>
                        <w:pPr>
                          <w:pStyle w:val="TableParagraph"/>
                          <w:spacing w:line="240" w:lineRule="auto" w:before="39"/>
                          <w:ind w:right="308"/>
                          <w:jc w:val="right"/>
                          <w:rPr>
                            <w:rFonts w:ascii="Times New Roman" w:hAnsi="Times New Roman" w:cs="Times New Roman" w:eastAsia="Times New Roman" w:hint="default"/>
                            <w:sz w:val="18"/>
                            <w:szCs w:val="18"/>
                          </w:rPr>
                        </w:pPr>
                        <w:r>
                          <w:rPr>
                            <w:rFonts w:ascii="Times New Roman"/>
                            <w:spacing w:val="-1"/>
                            <w:sz w:val="18"/>
                          </w:rPr>
                          <w:t>50,132,803.92</w:t>
                        </w:r>
                      </w:p>
                    </w:tc>
                    <w:tc>
                      <w:tcPr>
                        <w:tcW w:w="1881" w:type="dxa"/>
                        <w:tcBorders>
                          <w:top w:val="nil" w:sz="6" w:space="0" w:color="auto"/>
                          <w:left w:val="nil" w:sz="6" w:space="0" w:color="auto"/>
                          <w:bottom w:val="single" w:sz="4" w:space="0" w:color="000000"/>
                          <w:right w:val="nil" w:sz="6" w:space="0" w:color="auto"/>
                        </w:tcBorders>
                      </w:tcPr>
                      <w:p>
                        <w:pPr>
                          <w:pStyle w:val="TableParagraph"/>
                          <w:spacing w:line="240" w:lineRule="auto" w:before="39"/>
                          <w:ind w:right="307"/>
                          <w:jc w:val="right"/>
                          <w:rPr>
                            <w:rFonts w:ascii="Times New Roman" w:hAnsi="Times New Roman" w:cs="Times New Roman" w:eastAsia="Times New Roman" w:hint="default"/>
                            <w:sz w:val="18"/>
                            <w:szCs w:val="18"/>
                          </w:rPr>
                        </w:pPr>
                        <w:r>
                          <w:rPr>
                            <w:rFonts w:ascii="Times New Roman"/>
                            <w:spacing w:val="-1"/>
                            <w:sz w:val="18"/>
                          </w:rPr>
                          <w:t>140,246,240.99</w:t>
                        </w:r>
                      </w:p>
                    </w:tc>
                    <w:tc>
                      <w:tcPr>
                        <w:tcW w:w="1677" w:type="dxa"/>
                        <w:tcBorders>
                          <w:top w:val="nil" w:sz="6" w:space="0" w:color="auto"/>
                          <w:left w:val="nil" w:sz="6" w:space="0" w:color="auto"/>
                          <w:bottom w:val="single" w:sz="4" w:space="0" w:color="000000"/>
                          <w:right w:val="nil" w:sz="6" w:space="0" w:color="auto"/>
                        </w:tcBorders>
                      </w:tcPr>
                      <w:p>
                        <w:pPr>
                          <w:pStyle w:val="TableParagraph"/>
                          <w:spacing w:line="240" w:lineRule="auto" w:before="39"/>
                          <w:ind w:right="105"/>
                          <w:jc w:val="right"/>
                          <w:rPr>
                            <w:rFonts w:ascii="Times New Roman" w:hAnsi="Times New Roman" w:cs="Times New Roman" w:eastAsia="Times New Roman" w:hint="default"/>
                            <w:sz w:val="18"/>
                            <w:szCs w:val="18"/>
                          </w:rPr>
                        </w:pPr>
                        <w:r>
                          <w:rPr>
                            <w:rFonts w:ascii="Times New Roman"/>
                            <w:spacing w:val="-1"/>
                            <w:sz w:val="18"/>
                          </w:rPr>
                          <w:t>51,302,772.65</w:t>
                        </w:r>
                      </w:p>
                    </w:tc>
                  </w:tr>
                  <w:tr>
                    <w:trPr>
                      <w:trHeight w:val="305" w:hRule="exact"/>
                    </w:trPr>
                    <w:tc>
                      <w:tcPr>
                        <w:tcW w:w="1303" w:type="dxa"/>
                        <w:tcBorders>
                          <w:top w:val="single" w:sz="4" w:space="0" w:color="000000"/>
                          <w:left w:val="nil" w:sz="6" w:space="0" w:color="auto"/>
                          <w:bottom w:val="single" w:sz="12" w:space="0" w:color="000000"/>
                          <w:right w:val="nil" w:sz="6" w:space="0" w:color="auto"/>
                        </w:tcBorders>
                      </w:tcPr>
                      <w:p>
                        <w:pPr>
                          <w:pStyle w:val="TableParagraph"/>
                          <w:spacing w:line="240" w:lineRule="auto" w:before="22"/>
                          <w:ind w:left="107"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013" w:type="dxa"/>
                        <w:tcBorders>
                          <w:top w:val="single" w:sz="4" w:space="0" w:color="000000"/>
                          <w:left w:val="nil" w:sz="6" w:space="0" w:color="auto"/>
                          <w:bottom w:val="single" w:sz="12" w:space="0" w:color="000000"/>
                          <w:right w:val="nil" w:sz="6" w:space="0" w:color="auto"/>
                        </w:tcBorders>
                      </w:tcPr>
                      <w:p>
                        <w:pPr>
                          <w:pStyle w:val="TableParagraph"/>
                          <w:spacing w:line="240" w:lineRule="auto" w:before="78"/>
                          <w:ind w:right="277"/>
                          <w:jc w:val="right"/>
                          <w:rPr>
                            <w:rFonts w:ascii="Times New Roman" w:hAnsi="Times New Roman" w:cs="Times New Roman" w:eastAsia="Times New Roman" w:hint="default"/>
                            <w:sz w:val="18"/>
                            <w:szCs w:val="18"/>
                          </w:rPr>
                        </w:pPr>
                        <w:r>
                          <w:rPr>
                            <w:rFonts w:ascii="Times New Roman"/>
                            <w:b/>
                            <w:spacing w:val="-1"/>
                            <w:sz w:val="18"/>
                          </w:rPr>
                          <w:t>8,170,863,983.94</w:t>
                        </w:r>
                        <w:r>
                          <w:rPr>
                            <w:rFonts w:ascii="Times New Roman"/>
                            <w:spacing w:val="-1"/>
                            <w:sz w:val="18"/>
                          </w:rPr>
                        </w:r>
                      </w:p>
                    </w:tc>
                    <w:tc>
                      <w:tcPr>
                        <w:tcW w:w="1849" w:type="dxa"/>
                        <w:tcBorders>
                          <w:top w:val="single" w:sz="4" w:space="0" w:color="000000"/>
                          <w:left w:val="nil" w:sz="6" w:space="0" w:color="auto"/>
                          <w:bottom w:val="single" w:sz="12" w:space="0" w:color="000000"/>
                          <w:right w:val="nil" w:sz="6" w:space="0" w:color="auto"/>
                        </w:tcBorders>
                      </w:tcPr>
                      <w:p>
                        <w:pPr>
                          <w:pStyle w:val="TableParagraph"/>
                          <w:spacing w:line="240" w:lineRule="auto" w:before="78"/>
                          <w:ind w:right="310"/>
                          <w:jc w:val="right"/>
                          <w:rPr>
                            <w:rFonts w:ascii="Times New Roman" w:hAnsi="Times New Roman" w:cs="Times New Roman" w:eastAsia="Times New Roman" w:hint="default"/>
                            <w:sz w:val="18"/>
                            <w:szCs w:val="18"/>
                          </w:rPr>
                        </w:pPr>
                        <w:r>
                          <w:rPr>
                            <w:rFonts w:ascii="Times New Roman"/>
                            <w:b/>
                            <w:spacing w:val="-1"/>
                            <w:sz w:val="18"/>
                          </w:rPr>
                          <w:t>7,638,837,350.57</w:t>
                        </w:r>
                        <w:r>
                          <w:rPr>
                            <w:rFonts w:ascii="Times New Roman"/>
                            <w:spacing w:val="-1"/>
                            <w:sz w:val="18"/>
                          </w:rPr>
                        </w:r>
                      </w:p>
                    </w:tc>
                    <w:tc>
                      <w:tcPr>
                        <w:tcW w:w="1881" w:type="dxa"/>
                        <w:tcBorders>
                          <w:top w:val="single" w:sz="4" w:space="0" w:color="000000"/>
                          <w:left w:val="nil" w:sz="6" w:space="0" w:color="auto"/>
                          <w:bottom w:val="single" w:sz="12" w:space="0" w:color="000000"/>
                          <w:right w:val="nil" w:sz="6" w:space="0" w:color="auto"/>
                        </w:tcBorders>
                      </w:tcPr>
                      <w:p>
                        <w:pPr>
                          <w:pStyle w:val="TableParagraph"/>
                          <w:spacing w:line="240" w:lineRule="auto" w:before="78"/>
                          <w:ind w:right="308"/>
                          <w:jc w:val="right"/>
                          <w:rPr>
                            <w:rFonts w:ascii="Times New Roman" w:hAnsi="Times New Roman" w:cs="Times New Roman" w:eastAsia="Times New Roman" w:hint="default"/>
                            <w:sz w:val="18"/>
                            <w:szCs w:val="18"/>
                          </w:rPr>
                        </w:pPr>
                        <w:r>
                          <w:rPr>
                            <w:rFonts w:ascii="Times New Roman"/>
                            <w:b/>
                            <w:spacing w:val="-1"/>
                            <w:sz w:val="18"/>
                          </w:rPr>
                          <w:t>8,371,820,711.06</w:t>
                        </w:r>
                        <w:r>
                          <w:rPr>
                            <w:rFonts w:ascii="Times New Roman"/>
                            <w:spacing w:val="-1"/>
                            <w:sz w:val="18"/>
                          </w:rPr>
                        </w:r>
                      </w:p>
                    </w:tc>
                    <w:tc>
                      <w:tcPr>
                        <w:tcW w:w="1677" w:type="dxa"/>
                        <w:tcBorders>
                          <w:top w:val="single" w:sz="4" w:space="0" w:color="000000"/>
                          <w:left w:val="nil" w:sz="6" w:space="0" w:color="auto"/>
                          <w:bottom w:val="single" w:sz="12" w:space="0" w:color="000000"/>
                          <w:right w:val="nil" w:sz="6" w:space="0" w:color="auto"/>
                        </w:tcBorders>
                      </w:tcPr>
                      <w:p>
                        <w:pPr>
                          <w:pStyle w:val="TableParagraph"/>
                          <w:spacing w:line="240" w:lineRule="auto" w:before="78"/>
                          <w:ind w:right="107"/>
                          <w:jc w:val="right"/>
                          <w:rPr>
                            <w:rFonts w:ascii="Times New Roman" w:hAnsi="Times New Roman" w:cs="Times New Roman" w:eastAsia="Times New Roman" w:hint="default"/>
                            <w:sz w:val="18"/>
                            <w:szCs w:val="18"/>
                          </w:rPr>
                        </w:pPr>
                        <w:r>
                          <w:rPr>
                            <w:rFonts w:ascii="Times New Roman"/>
                            <w:b/>
                            <w:spacing w:val="-1"/>
                            <w:sz w:val="18"/>
                          </w:rPr>
                          <w:t>7,728,405,012.61</w:t>
                        </w:r>
                        <w:r>
                          <w:rPr>
                            <w:rFonts w:ascii="Times New Roman"/>
                            <w:spacing w:val="-1"/>
                            <w:sz w:val="18"/>
                          </w:rPr>
                        </w:r>
                      </w:p>
                    </w:tc>
                  </w:tr>
                </w:tbl>
                <w:p>
                  <w:pPr/>
                </w:p>
              </w:txbxContent>
            </v:textbox>
            <w10:wrap type="none"/>
          </v:shape>
        </w:pict>
      </w:r>
      <w:r>
        <w:rPr>
          <w:rFonts w:ascii="宋体" w:hAnsi="宋体" w:cs="宋体" w:eastAsia="宋体" w:hint="default"/>
          <w:b/>
          <w:bCs/>
          <w:w w:val="95"/>
          <w:sz w:val="18"/>
          <w:szCs w:val="18"/>
        </w:rPr>
        <w:t>本年发生额</w:t>
        <w:tab/>
      </w:r>
      <w:r>
        <w:rPr>
          <w:rFonts w:ascii="宋体" w:hAnsi="宋体" w:cs="宋体" w:eastAsia="宋体" w:hint="default"/>
          <w:b/>
          <w:bCs/>
          <w:sz w:val="18"/>
          <w:szCs w:val="18"/>
        </w:rPr>
        <w:t>上年发生额</w:t>
      </w:r>
      <w:r>
        <w:rPr>
          <w:rFonts w:ascii="宋体" w:hAnsi="宋体" w:cs="宋体" w:eastAsia="宋体" w:hint="default"/>
          <w:sz w:val="18"/>
          <w:szCs w:val="18"/>
        </w:rPr>
      </w:r>
    </w:p>
    <w:p>
      <w:pPr>
        <w:spacing w:line="240" w:lineRule="auto" w:before="3"/>
        <w:rPr>
          <w:rFonts w:ascii="宋体" w:hAnsi="宋体" w:cs="宋体" w:eastAsia="宋体" w:hint="default"/>
          <w:b/>
          <w:bCs/>
          <w:sz w:val="2"/>
          <w:szCs w:val="2"/>
        </w:rPr>
      </w:pPr>
    </w:p>
    <w:p>
      <w:pPr>
        <w:spacing w:line="20" w:lineRule="exact"/>
        <w:ind w:left="1395" w:right="0" w:firstLine="0"/>
        <w:rPr>
          <w:rFonts w:ascii="宋体" w:hAnsi="宋体" w:cs="宋体" w:eastAsia="宋体" w:hint="default"/>
          <w:sz w:val="2"/>
          <w:szCs w:val="2"/>
        </w:rPr>
      </w:pPr>
      <w:r>
        <w:rPr>
          <w:rFonts w:ascii="宋体" w:hAnsi="宋体" w:cs="宋体" w:eastAsia="宋体" w:hint="default"/>
          <w:sz w:val="2"/>
          <w:szCs w:val="2"/>
        </w:rPr>
        <w:pict>
          <v:group style="width:373.35pt;height:.5pt;mso-position-horizontal-relative:char;mso-position-vertical-relative:line" coordorigin="0,0" coordsize="7467,10">
            <v:group style="position:absolute;left:5;top:5;width:1882;height:2" coordorigin="5,5" coordsize="1882,2">
              <v:shape style="position:absolute;left:5;top:5;width:1882;height:2" coordorigin="5,5" coordsize="1882,0" path="m5,5l1886,5e" filled="false" stroked="true" strokeweight=".48pt" strokecolor="#000000">
                <v:path arrowok="t"/>
              </v:shape>
            </v:group>
            <v:group style="position:absolute;left:1886;top:5;width:10;height:2" coordorigin="1886,5" coordsize="10,2">
              <v:shape style="position:absolute;left:1886;top:5;width:10;height:2" coordorigin="1886,5" coordsize="10,0" path="m1886,5l1896,5e" filled="false" stroked="true" strokeweight=".48pt" strokecolor="#000000">
                <v:path arrowok="t"/>
              </v:shape>
            </v:group>
            <v:group style="position:absolute;left:1896;top:5;width:1806;height:2" coordorigin="1896,5" coordsize="1806,2">
              <v:shape style="position:absolute;left:1896;top:5;width:1806;height:2" coordorigin="1896,5" coordsize="1806,0" path="m1896,5l3702,5e" filled="false" stroked="true" strokeweight=".48pt" strokecolor="#000000">
                <v:path arrowok="t"/>
              </v:shape>
            </v:group>
            <v:group style="position:absolute;left:3702;top:5;width:10;height:2" coordorigin="3702,5" coordsize="10,2">
              <v:shape style="position:absolute;left:3702;top:5;width:10;height:2" coordorigin="3702,5" coordsize="10,0" path="m3702,5l3712,5e" filled="false" stroked="true" strokeweight=".48pt" strokecolor="#000000">
                <v:path arrowok="t"/>
              </v:shape>
            </v:group>
            <v:group style="position:absolute;left:3712;top:5;width:1872;height:2" coordorigin="3712,5" coordsize="1872,2">
              <v:shape style="position:absolute;left:3712;top:5;width:1872;height:2" coordorigin="3712,5" coordsize="1872,0" path="m3712,5l5583,5e" filled="false" stroked="true" strokeweight=".48pt" strokecolor="#000000">
                <v:path arrowok="t"/>
              </v:shape>
            </v:group>
            <v:group style="position:absolute;left:5583;top:5;width:10;height:2" coordorigin="5583,5" coordsize="10,2">
              <v:shape style="position:absolute;left:5583;top:5;width:10;height:2" coordorigin="5583,5" coordsize="10,0" path="m5583,5l5592,5e" filled="false" stroked="true" strokeweight=".48pt" strokecolor="#000000">
                <v:path arrowok="t"/>
              </v:shape>
            </v:group>
            <v:group style="position:absolute;left:5592;top:5;width:1870;height:2" coordorigin="5592,5" coordsize="1870,2">
              <v:shape style="position:absolute;left:5592;top:5;width:1870;height:2" coordorigin="5592,5" coordsize="1870,0" path="m5592,5l7462,5e" filled="false" stroked="true" strokeweight=".48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5"/>
          <w:szCs w:val="15"/>
        </w:rPr>
      </w:pPr>
    </w:p>
    <w:p>
      <w:pPr>
        <w:spacing w:before="31"/>
        <w:ind w:left="695" w:right="117"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5.  </w:t>
      </w:r>
      <w:r>
        <w:rPr>
          <w:rFonts w:ascii="Times New Roman" w:hAnsi="Times New Roman" w:cs="Times New Roman" w:eastAsia="Times New Roman" w:hint="default"/>
          <w:b/>
          <w:bCs/>
          <w:spacing w:val="14"/>
          <w:sz w:val="22"/>
          <w:szCs w:val="22"/>
        </w:rPr>
        <w:t> </w:t>
      </w:r>
      <w:r>
        <w:rPr>
          <w:rFonts w:ascii="宋体" w:hAnsi="宋体" w:cs="宋体" w:eastAsia="宋体" w:hint="default"/>
          <w:sz w:val="22"/>
          <w:szCs w:val="22"/>
        </w:rPr>
        <w:t>投资收益</w:t>
      </w:r>
    </w:p>
    <w:p>
      <w:pPr>
        <w:spacing w:line="240" w:lineRule="auto" w:before="3"/>
        <w:rPr>
          <w:rFonts w:ascii="宋体" w:hAnsi="宋体" w:cs="宋体" w:eastAsia="宋体" w:hint="default"/>
          <w:sz w:val="11"/>
          <w:szCs w:val="11"/>
        </w:rPr>
      </w:pPr>
    </w:p>
    <w:tbl>
      <w:tblPr>
        <w:tblW w:w="0" w:type="auto"/>
        <w:jc w:val="left"/>
        <w:tblInd w:w="133" w:type="dxa"/>
        <w:tblLayout w:type="fixed"/>
        <w:tblCellMar>
          <w:top w:w="0" w:type="dxa"/>
          <w:left w:w="0" w:type="dxa"/>
          <w:bottom w:w="0" w:type="dxa"/>
          <w:right w:w="0" w:type="dxa"/>
        </w:tblCellMar>
        <w:tblLook w:val="01E0"/>
      </w:tblPr>
      <w:tblGrid>
        <w:gridCol w:w="5249"/>
        <w:gridCol w:w="1762"/>
        <w:gridCol w:w="1713"/>
      </w:tblGrid>
      <w:tr>
        <w:trPr>
          <w:trHeight w:val="305" w:hRule="exact"/>
        </w:trPr>
        <w:tc>
          <w:tcPr>
            <w:tcW w:w="5249"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left="107"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762"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right="344"/>
              <w:jc w:val="right"/>
              <w:rPr>
                <w:rFonts w:ascii="宋体" w:hAnsi="宋体" w:cs="宋体" w:eastAsia="宋体" w:hint="default"/>
                <w:sz w:val="18"/>
                <w:szCs w:val="18"/>
              </w:rPr>
            </w:pPr>
            <w:r>
              <w:rPr>
                <w:rFonts w:ascii="宋体" w:hAnsi="宋体" w:cs="宋体" w:eastAsia="宋体" w:hint="default"/>
                <w:b/>
                <w:bCs/>
                <w:w w:val="95"/>
                <w:sz w:val="18"/>
                <w:szCs w:val="18"/>
              </w:rPr>
              <w:t>本年发生额</w:t>
            </w:r>
            <w:r>
              <w:rPr>
                <w:rFonts w:ascii="宋体" w:hAnsi="宋体" w:cs="宋体" w:eastAsia="宋体" w:hint="default"/>
                <w:sz w:val="18"/>
                <w:szCs w:val="18"/>
              </w:rPr>
            </w:r>
          </w:p>
        </w:tc>
        <w:tc>
          <w:tcPr>
            <w:tcW w:w="1713" w:type="dxa"/>
            <w:tcBorders>
              <w:top w:val="single" w:sz="12" w:space="0" w:color="000000"/>
              <w:left w:val="nil" w:sz="6" w:space="0" w:color="auto"/>
              <w:bottom w:val="single" w:sz="4" w:space="0" w:color="000000"/>
              <w:right w:val="nil" w:sz="6" w:space="0" w:color="auto"/>
            </w:tcBorders>
          </w:tcPr>
          <w:p>
            <w:pPr>
              <w:pStyle w:val="TableParagraph"/>
              <w:spacing w:line="240" w:lineRule="auto" w:before="21"/>
              <w:ind w:right="106"/>
              <w:jc w:val="right"/>
              <w:rPr>
                <w:rFonts w:ascii="宋体" w:hAnsi="宋体" w:cs="宋体" w:eastAsia="宋体" w:hint="default"/>
                <w:sz w:val="18"/>
                <w:szCs w:val="18"/>
              </w:rPr>
            </w:pPr>
            <w:r>
              <w:rPr>
                <w:rFonts w:ascii="宋体" w:hAnsi="宋体" w:cs="宋体" w:eastAsia="宋体" w:hint="default"/>
                <w:b/>
                <w:bCs/>
                <w:w w:val="95"/>
                <w:sz w:val="18"/>
                <w:szCs w:val="18"/>
              </w:rPr>
              <w:t>上年发生额</w:t>
            </w:r>
            <w:r>
              <w:rPr>
                <w:rFonts w:ascii="宋体" w:hAnsi="宋体" w:cs="宋体" w:eastAsia="宋体" w:hint="default"/>
                <w:sz w:val="18"/>
                <w:szCs w:val="18"/>
              </w:rPr>
            </w:r>
          </w:p>
        </w:tc>
      </w:tr>
      <w:tr>
        <w:trPr>
          <w:trHeight w:val="324" w:hRule="exact"/>
        </w:trPr>
        <w:tc>
          <w:tcPr>
            <w:tcW w:w="5249" w:type="dxa"/>
            <w:tcBorders>
              <w:top w:val="single" w:sz="4" w:space="0" w:color="000000"/>
              <w:left w:val="nil" w:sz="6" w:space="0" w:color="auto"/>
              <w:bottom w:val="nil" w:sz="6" w:space="0" w:color="auto"/>
              <w:right w:val="nil" w:sz="6" w:space="0" w:color="auto"/>
            </w:tcBorders>
          </w:tcPr>
          <w:p>
            <w:pPr>
              <w:pStyle w:val="TableParagraph"/>
              <w:spacing w:line="240" w:lineRule="auto" w:before="21"/>
              <w:ind w:left="107"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1762"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344"/>
              <w:jc w:val="right"/>
              <w:rPr>
                <w:rFonts w:ascii="Times New Roman" w:hAnsi="Times New Roman" w:cs="Times New Roman" w:eastAsia="Times New Roman" w:hint="default"/>
                <w:sz w:val="18"/>
                <w:szCs w:val="18"/>
              </w:rPr>
            </w:pPr>
            <w:r>
              <w:rPr>
                <w:rFonts w:ascii="Times New Roman"/>
                <w:spacing w:val="-1"/>
                <w:sz w:val="18"/>
              </w:rPr>
              <w:t>174,755,762.20</w:t>
            </w:r>
          </w:p>
        </w:tc>
        <w:tc>
          <w:tcPr>
            <w:tcW w:w="1713"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106"/>
              <w:jc w:val="right"/>
              <w:rPr>
                <w:rFonts w:ascii="Times New Roman" w:hAnsi="Times New Roman" w:cs="Times New Roman" w:eastAsia="Times New Roman" w:hint="default"/>
                <w:sz w:val="18"/>
                <w:szCs w:val="18"/>
              </w:rPr>
            </w:pPr>
            <w:r>
              <w:rPr>
                <w:rFonts w:ascii="Times New Roman"/>
                <w:spacing w:val="-1"/>
                <w:sz w:val="18"/>
              </w:rPr>
              <w:t>354,288,111.01</w:t>
            </w:r>
          </w:p>
        </w:tc>
      </w:tr>
      <w:tr>
        <w:trPr>
          <w:trHeight w:val="285" w:hRule="exact"/>
        </w:trPr>
        <w:tc>
          <w:tcPr>
            <w:tcW w:w="5249" w:type="dxa"/>
            <w:tcBorders>
              <w:top w:val="nil" w:sz="6" w:space="0" w:color="auto"/>
              <w:left w:val="nil" w:sz="6" w:space="0" w:color="auto"/>
              <w:bottom w:val="nil" w:sz="6" w:space="0" w:color="auto"/>
              <w:right w:val="nil" w:sz="6" w:space="0" w:color="auto"/>
            </w:tcBorders>
          </w:tcPr>
          <w:p>
            <w:pPr>
              <w:pStyle w:val="TableParagraph"/>
              <w:spacing w:line="223" w:lineRule="exact"/>
              <w:ind w:left="107"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1762"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344"/>
              <w:jc w:val="right"/>
              <w:rPr>
                <w:rFonts w:ascii="Times New Roman" w:hAnsi="Times New Roman" w:cs="Times New Roman" w:eastAsia="Times New Roman" w:hint="default"/>
                <w:sz w:val="18"/>
                <w:szCs w:val="18"/>
              </w:rPr>
            </w:pPr>
            <w:r>
              <w:rPr>
                <w:rFonts w:ascii="Times New Roman"/>
                <w:spacing w:val="-1"/>
                <w:sz w:val="18"/>
              </w:rPr>
              <w:t>116,850,327.54</w:t>
            </w:r>
          </w:p>
        </w:tc>
        <w:tc>
          <w:tcPr>
            <w:tcW w:w="1713"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06"/>
              <w:jc w:val="right"/>
              <w:rPr>
                <w:rFonts w:ascii="Times New Roman" w:hAnsi="Times New Roman" w:cs="Times New Roman" w:eastAsia="Times New Roman" w:hint="default"/>
                <w:sz w:val="18"/>
                <w:szCs w:val="18"/>
              </w:rPr>
            </w:pPr>
            <w:r>
              <w:rPr>
                <w:rFonts w:ascii="Times New Roman"/>
                <w:spacing w:val="-1"/>
                <w:sz w:val="18"/>
              </w:rPr>
              <w:t>71,289,730.74</w:t>
            </w:r>
          </w:p>
        </w:tc>
      </w:tr>
      <w:tr>
        <w:trPr>
          <w:trHeight w:val="259" w:hRule="exact"/>
        </w:trPr>
        <w:tc>
          <w:tcPr>
            <w:tcW w:w="5249" w:type="dxa"/>
            <w:tcBorders>
              <w:top w:val="nil" w:sz="6" w:space="0" w:color="auto"/>
              <w:left w:val="nil" w:sz="6" w:space="0" w:color="auto"/>
              <w:bottom w:val="nil" w:sz="6" w:space="0" w:color="auto"/>
              <w:right w:val="nil" w:sz="6" w:space="0" w:color="auto"/>
            </w:tcBorders>
          </w:tcPr>
          <w:p>
            <w:pPr>
              <w:pStyle w:val="TableParagraph"/>
              <w:spacing w:line="222" w:lineRule="exact"/>
              <w:ind w:left="107"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1762"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344"/>
              <w:jc w:val="right"/>
              <w:rPr>
                <w:rFonts w:ascii="Times New Roman" w:hAnsi="Times New Roman" w:cs="Times New Roman" w:eastAsia="Times New Roman" w:hint="default"/>
                <w:sz w:val="18"/>
                <w:szCs w:val="18"/>
              </w:rPr>
            </w:pPr>
            <w:r>
              <w:rPr>
                <w:rFonts w:ascii="Times New Roman"/>
                <w:spacing w:val="-1"/>
                <w:sz w:val="18"/>
              </w:rPr>
              <w:t>21,126,620.32</w:t>
            </w:r>
          </w:p>
        </w:tc>
        <w:tc>
          <w:tcPr>
            <w:tcW w:w="1713"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6"/>
              <w:jc w:val="right"/>
              <w:rPr>
                <w:rFonts w:ascii="Times New Roman" w:hAnsi="Times New Roman" w:cs="Times New Roman" w:eastAsia="Times New Roman" w:hint="default"/>
                <w:sz w:val="18"/>
                <w:szCs w:val="18"/>
              </w:rPr>
            </w:pPr>
            <w:r>
              <w:rPr>
                <w:rFonts w:ascii="Times New Roman"/>
                <w:spacing w:val="-1"/>
                <w:sz w:val="18"/>
              </w:rPr>
              <w:t>-2,645,439.57</w:t>
            </w:r>
          </w:p>
        </w:tc>
      </w:tr>
      <w:tr>
        <w:trPr>
          <w:trHeight w:val="483" w:hRule="exact"/>
        </w:trPr>
        <w:tc>
          <w:tcPr>
            <w:tcW w:w="5249" w:type="dxa"/>
            <w:tcBorders>
              <w:top w:val="nil" w:sz="6" w:space="0" w:color="auto"/>
              <w:left w:val="nil" w:sz="6" w:space="0" w:color="auto"/>
              <w:bottom w:val="nil" w:sz="6" w:space="0" w:color="auto"/>
              <w:right w:val="nil" w:sz="6" w:space="0" w:color="auto"/>
            </w:tcBorders>
          </w:tcPr>
          <w:p>
            <w:pPr>
              <w:pStyle w:val="TableParagraph"/>
              <w:spacing w:line="196" w:lineRule="exact"/>
              <w:ind w:left="107" w:right="0"/>
              <w:jc w:val="left"/>
              <w:rPr>
                <w:rFonts w:ascii="宋体" w:hAnsi="宋体" w:cs="宋体" w:eastAsia="宋体" w:hint="default"/>
                <w:sz w:val="18"/>
                <w:szCs w:val="18"/>
              </w:rPr>
            </w:pPr>
            <w:r>
              <w:rPr>
                <w:rFonts w:ascii="宋体" w:hAnsi="宋体" w:cs="宋体" w:eastAsia="宋体" w:hint="default"/>
                <w:spacing w:val="6"/>
                <w:sz w:val="18"/>
                <w:szCs w:val="18"/>
              </w:rPr>
              <w:t>以公允价值计量且其变动计入当期损益的金融资产在持有期</w:t>
            </w:r>
          </w:p>
          <w:p>
            <w:pPr>
              <w:pStyle w:val="TableParagraph"/>
              <w:spacing w:line="234" w:lineRule="exact"/>
              <w:ind w:left="107" w:right="0"/>
              <w:jc w:val="left"/>
              <w:rPr>
                <w:rFonts w:ascii="宋体" w:hAnsi="宋体" w:cs="宋体" w:eastAsia="宋体" w:hint="default"/>
                <w:sz w:val="18"/>
                <w:szCs w:val="18"/>
              </w:rPr>
            </w:pPr>
            <w:r>
              <w:rPr>
                <w:rFonts w:ascii="宋体" w:hAnsi="宋体" w:cs="宋体" w:eastAsia="宋体" w:hint="default"/>
                <w:sz w:val="18"/>
                <w:szCs w:val="18"/>
              </w:rPr>
              <w:t>间的投资收益</w:t>
            </w:r>
          </w:p>
        </w:tc>
        <w:tc>
          <w:tcPr>
            <w:tcW w:w="1762"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343"/>
              <w:jc w:val="right"/>
              <w:rPr>
                <w:rFonts w:ascii="Times New Roman" w:hAnsi="Times New Roman" w:cs="Times New Roman" w:eastAsia="Times New Roman" w:hint="default"/>
                <w:sz w:val="18"/>
                <w:szCs w:val="18"/>
              </w:rPr>
            </w:pPr>
            <w:r>
              <w:rPr>
                <w:rFonts w:ascii="Times New Roman"/>
                <w:spacing w:val="-1"/>
                <w:sz w:val="18"/>
              </w:rPr>
              <w:t>3,117,508.25</w:t>
            </w:r>
          </w:p>
        </w:tc>
        <w:tc>
          <w:tcPr>
            <w:tcW w:w="1713"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106"/>
              <w:jc w:val="right"/>
              <w:rPr>
                <w:rFonts w:ascii="Times New Roman" w:hAnsi="Times New Roman" w:cs="Times New Roman" w:eastAsia="Times New Roman" w:hint="default"/>
                <w:sz w:val="18"/>
                <w:szCs w:val="18"/>
              </w:rPr>
            </w:pPr>
            <w:r>
              <w:rPr>
                <w:rFonts w:ascii="Times New Roman"/>
                <w:sz w:val="18"/>
              </w:rPr>
              <w:t>511,111.54</w:t>
            </w:r>
          </w:p>
        </w:tc>
      </w:tr>
      <w:tr>
        <w:trPr>
          <w:trHeight w:val="269" w:hRule="exact"/>
        </w:trPr>
        <w:tc>
          <w:tcPr>
            <w:tcW w:w="5249" w:type="dxa"/>
            <w:tcBorders>
              <w:top w:val="nil" w:sz="6" w:space="0" w:color="auto"/>
              <w:left w:val="nil" w:sz="6" w:space="0" w:color="auto"/>
              <w:bottom w:val="nil" w:sz="6" w:space="0" w:color="auto"/>
              <w:right w:val="nil" w:sz="6" w:space="0" w:color="auto"/>
            </w:tcBorders>
          </w:tcPr>
          <w:p>
            <w:pPr>
              <w:pStyle w:val="TableParagraph"/>
              <w:spacing w:line="233" w:lineRule="exact"/>
              <w:ind w:left="107"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1762"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344"/>
              <w:jc w:val="right"/>
              <w:rPr>
                <w:rFonts w:ascii="Times New Roman" w:hAnsi="Times New Roman" w:cs="Times New Roman" w:eastAsia="Times New Roman" w:hint="default"/>
                <w:sz w:val="18"/>
                <w:szCs w:val="18"/>
              </w:rPr>
            </w:pPr>
            <w:r>
              <w:rPr>
                <w:rFonts w:ascii="Times New Roman"/>
                <w:spacing w:val="-1"/>
                <w:sz w:val="18"/>
              </w:rPr>
              <w:t>2,236,011.68</w:t>
            </w:r>
          </w:p>
        </w:tc>
        <w:tc>
          <w:tcPr>
            <w:tcW w:w="1713"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106"/>
              <w:jc w:val="right"/>
              <w:rPr>
                <w:rFonts w:ascii="Times New Roman" w:hAnsi="Times New Roman" w:cs="Times New Roman" w:eastAsia="Times New Roman" w:hint="default"/>
                <w:sz w:val="18"/>
                <w:szCs w:val="18"/>
              </w:rPr>
            </w:pPr>
            <w:r>
              <w:rPr>
                <w:rFonts w:ascii="Times New Roman"/>
                <w:sz w:val="18"/>
              </w:rPr>
              <w:t>274,470.40</w:t>
            </w:r>
          </w:p>
        </w:tc>
      </w:tr>
      <w:tr>
        <w:trPr>
          <w:trHeight w:val="483" w:hRule="exact"/>
        </w:trPr>
        <w:tc>
          <w:tcPr>
            <w:tcW w:w="5249" w:type="dxa"/>
            <w:tcBorders>
              <w:top w:val="nil" w:sz="6" w:space="0" w:color="auto"/>
              <w:left w:val="nil" w:sz="6" w:space="0" w:color="auto"/>
              <w:bottom w:val="nil" w:sz="6" w:space="0" w:color="auto"/>
              <w:right w:val="nil" w:sz="6" w:space="0" w:color="auto"/>
            </w:tcBorders>
          </w:tcPr>
          <w:p>
            <w:pPr>
              <w:pStyle w:val="TableParagraph"/>
              <w:spacing w:line="196" w:lineRule="exact"/>
              <w:ind w:left="107" w:right="0"/>
              <w:jc w:val="left"/>
              <w:rPr>
                <w:rFonts w:ascii="宋体" w:hAnsi="宋体" w:cs="宋体" w:eastAsia="宋体" w:hint="default"/>
                <w:sz w:val="18"/>
                <w:szCs w:val="18"/>
              </w:rPr>
            </w:pPr>
            <w:r>
              <w:rPr>
                <w:rFonts w:ascii="宋体" w:hAnsi="宋体" w:cs="宋体" w:eastAsia="宋体" w:hint="default"/>
                <w:spacing w:val="6"/>
                <w:sz w:val="18"/>
                <w:szCs w:val="18"/>
              </w:rPr>
              <w:t>处置以公允价值计量且其变动计入当期损益的金融资产取得</w:t>
            </w:r>
          </w:p>
          <w:p>
            <w:pPr>
              <w:pStyle w:val="TableParagraph"/>
              <w:spacing w:line="235" w:lineRule="exact"/>
              <w:ind w:left="107" w:right="0"/>
              <w:jc w:val="left"/>
              <w:rPr>
                <w:rFonts w:ascii="宋体" w:hAnsi="宋体" w:cs="宋体" w:eastAsia="宋体" w:hint="default"/>
                <w:sz w:val="18"/>
                <w:szCs w:val="18"/>
              </w:rPr>
            </w:pPr>
            <w:r>
              <w:rPr>
                <w:rFonts w:ascii="宋体" w:hAnsi="宋体" w:cs="宋体" w:eastAsia="宋体" w:hint="default"/>
                <w:sz w:val="18"/>
                <w:szCs w:val="18"/>
              </w:rPr>
              <w:t>的投资收益</w:t>
            </w:r>
          </w:p>
        </w:tc>
        <w:tc>
          <w:tcPr>
            <w:tcW w:w="1762"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344"/>
              <w:jc w:val="right"/>
              <w:rPr>
                <w:rFonts w:ascii="Times New Roman" w:hAnsi="Times New Roman" w:cs="Times New Roman" w:eastAsia="Times New Roman" w:hint="default"/>
                <w:sz w:val="18"/>
                <w:szCs w:val="18"/>
              </w:rPr>
            </w:pPr>
            <w:r>
              <w:rPr>
                <w:rFonts w:ascii="Times New Roman"/>
                <w:sz w:val="18"/>
              </w:rPr>
              <w:t>17,090.50</w:t>
            </w:r>
          </w:p>
        </w:tc>
        <w:tc>
          <w:tcPr>
            <w:tcW w:w="1713"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106"/>
              <w:jc w:val="right"/>
              <w:rPr>
                <w:rFonts w:ascii="Times New Roman" w:hAnsi="Times New Roman" w:cs="Times New Roman" w:eastAsia="Times New Roman" w:hint="default"/>
                <w:sz w:val="18"/>
                <w:szCs w:val="18"/>
              </w:rPr>
            </w:pPr>
            <w:r>
              <w:rPr>
                <w:rFonts w:ascii="Times New Roman"/>
                <w:spacing w:val="-1"/>
                <w:sz w:val="18"/>
              </w:rPr>
              <w:t>655,714,666.87</w:t>
            </w:r>
          </w:p>
        </w:tc>
      </w:tr>
      <w:tr>
        <w:trPr>
          <w:trHeight w:val="266" w:hRule="exact"/>
        </w:trPr>
        <w:tc>
          <w:tcPr>
            <w:tcW w:w="5249" w:type="dxa"/>
            <w:tcBorders>
              <w:top w:val="nil" w:sz="6" w:space="0" w:color="auto"/>
              <w:left w:val="nil" w:sz="6" w:space="0" w:color="auto"/>
              <w:bottom w:val="single" w:sz="4" w:space="0" w:color="000000"/>
              <w:right w:val="nil" w:sz="6" w:space="0" w:color="auto"/>
            </w:tcBorders>
          </w:tcPr>
          <w:p>
            <w:pPr>
              <w:pStyle w:val="TableParagraph"/>
              <w:spacing w:line="232" w:lineRule="exact"/>
              <w:ind w:left="107" w:right="0"/>
              <w:jc w:val="left"/>
              <w:rPr>
                <w:rFonts w:ascii="宋体" w:hAnsi="宋体" w:cs="宋体" w:eastAsia="宋体" w:hint="default"/>
                <w:sz w:val="18"/>
                <w:szCs w:val="18"/>
              </w:rPr>
            </w:pPr>
            <w:r>
              <w:rPr>
                <w:rFonts w:ascii="宋体" w:hAnsi="宋体" w:cs="宋体" w:eastAsia="宋体" w:hint="default"/>
                <w:sz w:val="18"/>
                <w:szCs w:val="18"/>
              </w:rPr>
              <w:t>委托贷款收益</w:t>
            </w:r>
          </w:p>
        </w:tc>
        <w:tc>
          <w:tcPr>
            <w:tcW w:w="1762" w:type="dxa"/>
            <w:tcBorders>
              <w:top w:val="nil" w:sz="6" w:space="0" w:color="auto"/>
              <w:left w:val="nil" w:sz="6" w:space="0" w:color="auto"/>
              <w:bottom w:val="single" w:sz="4" w:space="0" w:color="000000"/>
              <w:right w:val="nil" w:sz="6" w:space="0" w:color="auto"/>
            </w:tcBorders>
          </w:tcPr>
          <w:p>
            <w:pPr>
              <w:pStyle w:val="TableParagraph"/>
              <w:spacing w:line="240" w:lineRule="auto" w:before="48"/>
              <w:ind w:right="344"/>
              <w:jc w:val="right"/>
              <w:rPr>
                <w:rFonts w:ascii="Times New Roman" w:hAnsi="Times New Roman" w:cs="Times New Roman" w:eastAsia="Times New Roman" w:hint="default"/>
                <w:sz w:val="18"/>
                <w:szCs w:val="18"/>
              </w:rPr>
            </w:pPr>
            <w:r>
              <w:rPr>
                <w:rFonts w:ascii="Times New Roman"/>
                <w:spacing w:val="-1"/>
                <w:sz w:val="18"/>
              </w:rPr>
              <w:t>2,821,903.75</w:t>
            </w:r>
          </w:p>
        </w:tc>
        <w:tc>
          <w:tcPr>
            <w:tcW w:w="1713" w:type="dxa"/>
            <w:tcBorders>
              <w:top w:val="nil" w:sz="6" w:space="0" w:color="auto"/>
              <w:left w:val="nil" w:sz="6" w:space="0" w:color="auto"/>
              <w:bottom w:val="single" w:sz="4" w:space="0" w:color="000000"/>
              <w:right w:val="nil" w:sz="6" w:space="0" w:color="auto"/>
            </w:tcBorders>
          </w:tcPr>
          <w:p>
            <w:pPr>
              <w:pStyle w:val="TableParagraph"/>
              <w:spacing w:line="240" w:lineRule="auto" w:before="48"/>
              <w:ind w:right="106"/>
              <w:jc w:val="right"/>
              <w:rPr>
                <w:rFonts w:ascii="Times New Roman" w:hAnsi="Times New Roman" w:cs="Times New Roman" w:eastAsia="Times New Roman" w:hint="default"/>
                <w:sz w:val="18"/>
                <w:szCs w:val="18"/>
              </w:rPr>
            </w:pPr>
            <w:r>
              <w:rPr>
                <w:rFonts w:ascii="Times New Roman"/>
                <w:spacing w:val="-1"/>
                <w:sz w:val="18"/>
              </w:rPr>
              <w:t>4,045,171.25</w:t>
            </w:r>
          </w:p>
        </w:tc>
      </w:tr>
      <w:tr>
        <w:trPr>
          <w:trHeight w:val="305" w:hRule="exact"/>
        </w:trPr>
        <w:tc>
          <w:tcPr>
            <w:tcW w:w="5249" w:type="dxa"/>
            <w:tcBorders>
              <w:top w:val="single" w:sz="4" w:space="0" w:color="000000"/>
              <w:left w:val="nil" w:sz="6" w:space="0" w:color="auto"/>
              <w:bottom w:val="single" w:sz="12" w:space="0" w:color="000000"/>
              <w:right w:val="nil" w:sz="6" w:space="0" w:color="auto"/>
            </w:tcBorders>
          </w:tcPr>
          <w:p>
            <w:pPr>
              <w:pStyle w:val="TableParagraph"/>
              <w:spacing w:line="240" w:lineRule="auto" w:before="21"/>
              <w:ind w:left="107"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762" w:type="dxa"/>
            <w:tcBorders>
              <w:top w:val="single" w:sz="4" w:space="0" w:color="000000"/>
              <w:left w:val="nil" w:sz="6" w:space="0" w:color="auto"/>
              <w:bottom w:val="single" w:sz="12" w:space="0" w:color="000000"/>
              <w:right w:val="nil" w:sz="6" w:space="0" w:color="auto"/>
            </w:tcBorders>
          </w:tcPr>
          <w:p>
            <w:pPr>
              <w:pStyle w:val="TableParagraph"/>
              <w:spacing w:line="240" w:lineRule="auto" w:before="76"/>
              <w:ind w:right="343"/>
              <w:jc w:val="right"/>
              <w:rPr>
                <w:rFonts w:ascii="Times New Roman" w:hAnsi="Times New Roman" w:cs="Times New Roman" w:eastAsia="Times New Roman" w:hint="default"/>
                <w:sz w:val="18"/>
                <w:szCs w:val="18"/>
              </w:rPr>
            </w:pPr>
            <w:r>
              <w:rPr>
                <w:rFonts w:ascii="Times New Roman"/>
                <w:b/>
                <w:spacing w:val="-1"/>
                <w:sz w:val="18"/>
              </w:rPr>
              <w:t>320,925,224.24</w:t>
            </w:r>
            <w:r>
              <w:rPr>
                <w:rFonts w:ascii="Times New Roman"/>
                <w:spacing w:val="-1"/>
                <w:sz w:val="18"/>
              </w:rPr>
            </w:r>
          </w:p>
        </w:tc>
        <w:tc>
          <w:tcPr>
            <w:tcW w:w="1713" w:type="dxa"/>
            <w:tcBorders>
              <w:top w:val="single" w:sz="4" w:space="0" w:color="000000"/>
              <w:left w:val="nil" w:sz="6" w:space="0" w:color="auto"/>
              <w:bottom w:val="single" w:sz="12" w:space="0" w:color="000000"/>
              <w:right w:val="nil" w:sz="6" w:space="0" w:color="auto"/>
            </w:tcBorders>
          </w:tcPr>
          <w:p>
            <w:pPr>
              <w:pStyle w:val="TableParagraph"/>
              <w:spacing w:line="240" w:lineRule="auto" w:before="76"/>
              <w:ind w:right="107"/>
              <w:jc w:val="right"/>
              <w:rPr>
                <w:rFonts w:ascii="Times New Roman" w:hAnsi="Times New Roman" w:cs="Times New Roman" w:eastAsia="Times New Roman" w:hint="default"/>
                <w:sz w:val="18"/>
                <w:szCs w:val="18"/>
              </w:rPr>
            </w:pPr>
            <w:r>
              <w:rPr>
                <w:rFonts w:ascii="Times New Roman"/>
                <w:b/>
                <w:spacing w:val="-1"/>
                <w:sz w:val="18"/>
              </w:rPr>
              <w:t>1,083,477,822.24</w:t>
            </w:r>
            <w:r>
              <w:rPr>
                <w:rFonts w:ascii="Times New Roman"/>
                <w:spacing w:val="-1"/>
                <w:sz w:val="18"/>
              </w:rPr>
            </w:r>
          </w:p>
        </w:tc>
      </w:tr>
    </w:tbl>
    <w:p>
      <w:pPr>
        <w:spacing w:before="25"/>
        <w:ind w:left="241" w:right="117" w:firstLine="0"/>
        <w:jc w:val="left"/>
        <w:rPr>
          <w:rFonts w:ascii="宋体" w:hAnsi="宋体" w:cs="宋体" w:eastAsia="宋体" w:hint="default"/>
          <w:sz w:val="22"/>
          <w:szCs w:val="22"/>
        </w:rPr>
      </w:pPr>
      <w:r>
        <w:rPr>
          <w:rFonts w:ascii="宋体" w:hAnsi="宋体" w:cs="宋体" w:eastAsia="宋体" w:hint="default"/>
          <w:b/>
          <w:bCs/>
          <w:sz w:val="22"/>
          <w:szCs w:val="22"/>
        </w:rPr>
        <w:t>十</w:t>
      </w:r>
      <w:r>
        <w:rPr>
          <w:rFonts w:ascii="宋体" w:hAnsi="宋体" w:cs="宋体" w:eastAsia="宋体" w:hint="default"/>
          <w:b/>
          <w:bCs/>
          <w:spacing w:val="-72"/>
          <w:sz w:val="22"/>
          <w:szCs w:val="22"/>
        </w:rPr>
        <w:t> </w:t>
      </w:r>
      <w:r>
        <w:rPr>
          <w:rFonts w:ascii="宋体" w:hAnsi="宋体" w:cs="宋体" w:eastAsia="宋体" w:hint="default"/>
          <w:b/>
          <w:bCs/>
          <w:sz w:val="22"/>
          <w:szCs w:val="22"/>
        </w:rPr>
        <w:t>七</w:t>
      </w:r>
      <w:r>
        <w:rPr>
          <w:rFonts w:ascii="宋体" w:hAnsi="宋体" w:cs="宋体" w:eastAsia="宋体" w:hint="default"/>
          <w:b/>
          <w:bCs/>
          <w:spacing w:val="-73"/>
          <w:sz w:val="22"/>
          <w:szCs w:val="22"/>
        </w:rPr>
        <w:t> </w:t>
      </w:r>
      <w:r>
        <w:rPr>
          <w:rFonts w:ascii="宋体" w:hAnsi="宋体" w:cs="宋体" w:eastAsia="宋体" w:hint="default"/>
          <w:b/>
          <w:bCs/>
          <w:sz w:val="22"/>
          <w:szCs w:val="22"/>
        </w:rPr>
        <w:t>、</w:t>
      </w:r>
      <w:r>
        <w:rPr>
          <w:rFonts w:ascii="宋体" w:hAnsi="宋体" w:cs="宋体" w:eastAsia="宋体" w:hint="default"/>
          <w:b/>
          <w:bCs/>
          <w:spacing w:val="-15"/>
          <w:sz w:val="22"/>
          <w:szCs w:val="22"/>
        </w:rPr>
        <w:t> </w:t>
      </w:r>
      <w:r>
        <w:rPr>
          <w:rFonts w:ascii="宋体" w:hAnsi="宋体" w:cs="宋体" w:eastAsia="宋体" w:hint="default"/>
          <w:b/>
          <w:bCs/>
          <w:sz w:val="22"/>
          <w:szCs w:val="22"/>
        </w:rPr>
        <w:t>财</w:t>
      </w:r>
      <w:r>
        <w:rPr>
          <w:rFonts w:ascii="宋体" w:hAnsi="宋体" w:cs="宋体" w:eastAsia="宋体" w:hint="default"/>
          <w:b/>
          <w:bCs/>
          <w:spacing w:val="-72"/>
          <w:sz w:val="22"/>
          <w:szCs w:val="22"/>
        </w:rPr>
        <w:t> </w:t>
      </w:r>
      <w:r>
        <w:rPr>
          <w:rFonts w:ascii="宋体" w:hAnsi="宋体" w:cs="宋体" w:eastAsia="宋体" w:hint="default"/>
          <w:b/>
          <w:bCs/>
          <w:sz w:val="22"/>
          <w:szCs w:val="22"/>
        </w:rPr>
        <w:t>务</w:t>
      </w:r>
      <w:r>
        <w:rPr>
          <w:rFonts w:ascii="宋体" w:hAnsi="宋体" w:cs="宋体" w:eastAsia="宋体" w:hint="default"/>
          <w:b/>
          <w:bCs/>
          <w:spacing w:val="-73"/>
          <w:sz w:val="22"/>
          <w:szCs w:val="22"/>
        </w:rPr>
        <w:t> </w:t>
      </w:r>
      <w:r>
        <w:rPr>
          <w:rFonts w:ascii="宋体" w:hAnsi="宋体" w:cs="宋体" w:eastAsia="宋体" w:hint="default"/>
          <w:b/>
          <w:bCs/>
          <w:sz w:val="22"/>
          <w:szCs w:val="22"/>
        </w:rPr>
        <w:t>报</w:t>
      </w:r>
      <w:r>
        <w:rPr>
          <w:rFonts w:ascii="宋体" w:hAnsi="宋体" w:cs="宋体" w:eastAsia="宋体" w:hint="default"/>
          <w:b/>
          <w:bCs/>
          <w:spacing w:val="-73"/>
          <w:sz w:val="22"/>
          <w:szCs w:val="22"/>
        </w:rPr>
        <w:t> </w:t>
      </w:r>
      <w:r>
        <w:rPr>
          <w:rFonts w:ascii="宋体" w:hAnsi="宋体" w:cs="宋体" w:eastAsia="宋体" w:hint="default"/>
          <w:b/>
          <w:bCs/>
          <w:sz w:val="22"/>
          <w:szCs w:val="22"/>
        </w:rPr>
        <w:t>告</w:t>
      </w:r>
      <w:r>
        <w:rPr>
          <w:rFonts w:ascii="宋体" w:hAnsi="宋体" w:cs="宋体" w:eastAsia="宋体" w:hint="default"/>
          <w:b/>
          <w:bCs/>
          <w:spacing w:val="-73"/>
          <w:sz w:val="22"/>
          <w:szCs w:val="22"/>
        </w:rPr>
        <w:t> </w:t>
      </w:r>
      <w:r>
        <w:rPr>
          <w:rFonts w:ascii="宋体" w:hAnsi="宋体" w:cs="宋体" w:eastAsia="宋体" w:hint="default"/>
          <w:b/>
          <w:bCs/>
          <w:sz w:val="22"/>
          <w:szCs w:val="22"/>
        </w:rPr>
        <w:t>批</w:t>
      </w:r>
      <w:r>
        <w:rPr>
          <w:rFonts w:ascii="宋体" w:hAnsi="宋体" w:cs="宋体" w:eastAsia="宋体" w:hint="default"/>
          <w:b/>
          <w:bCs/>
          <w:spacing w:val="-72"/>
          <w:sz w:val="22"/>
          <w:szCs w:val="22"/>
        </w:rPr>
        <w:t> </w:t>
      </w:r>
      <w:r>
        <w:rPr>
          <w:rFonts w:ascii="宋体" w:hAnsi="宋体" w:cs="宋体" w:eastAsia="宋体" w:hint="default"/>
          <w:b/>
          <w:bCs/>
          <w:sz w:val="22"/>
          <w:szCs w:val="22"/>
        </w:rPr>
        <w:t>准</w:t>
      </w:r>
      <w:r>
        <w:rPr>
          <w:rFonts w:ascii="宋体" w:hAnsi="宋体" w:cs="宋体" w:eastAsia="宋体" w:hint="default"/>
          <w:sz w:val="22"/>
          <w:szCs w:val="22"/>
        </w:rPr>
      </w:r>
    </w:p>
    <w:p>
      <w:pPr>
        <w:spacing w:before="128"/>
        <w:ind w:left="901" w:right="117" w:firstLine="0"/>
        <w:jc w:val="left"/>
        <w:rPr>
          <w:rFonts w:ascii="宋体" w:hAnsi="宋体" w:cs="宋体" w:eastAsia="宋体" w:hint="default"/>
          <w:sz w:val="22"/>
          <w:szCs w:val="22"/>
        </w:rPr>
      </w:pPr>
      <w:r>
        <w:rPr>
          <w:rFonts w:ascii="宋体" w:hAnsi="宋体" w:cs="宋体" w:eastAsia="宋体" w:hint="default"/>
          <w:sz w:val="22"/>
          <w:szCs w:val="22"/>
        </w:rPr>
        <w:t>本财务报告于</w:t>
      </w:r>
      <w:r>
        <w:rPr>
          <w:rFonts w:ascii="宋体" w:hAnsi="宋体" w:cs="宋体" w:eastAsia="宋体" w:hint="default"/>
          <w:spacing w:val="-57"/>
          <w:sz w:val="22"/>
          <w:szCs w:val="22"/>
        </w:rPr>
        <w:t> </w:t>
      </w:r>
      <w:r>
        <w:rPr>
          <w:rFonts w:ascii="Times New Roman" w:hAnsi="Times New Roman" w:cs="Times New Roman" w:eastAsia="Times New Roman" w:hint="default"/>
          <w:sz w:val="22"/>
          <w:szCs w:val="22"/>
        </w:rPr>
        <w:t>2015</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年</w:t>
      </w:r>
      <w:r>
        <w:rPr>
          <w:rFonts w:ascii="宋体" w:hAnsi="宋体" w:cs="宋体" w:eastAsia="宋体" w:hint="default"/>
          <w:spacing w:val="-58"/>
          <w:sz w:val="22"/>
          <w:szCs w:val="22"/>
        </w:rPr>
        <w:t> </w:t>
      </w:r>
      <w:r>
        <w:rPr>
          <w:rFonts w:ascii="Times New Roman" w:hAnsi="Times New Roman" w:cs="Times New Roman" w:eastAsia="Times New Roman" w:hint="default"/>
          <w:sz w:val="22"/>
          <w:szCs w:val="22"/>
        </w:rPr>
        <w:t>4</w:t>
      </w:r>
      <w:r>
        <w:rPr>
          <w:rFonts w:ascii="Times New Roman" w:hAnsi="Times New Roman" w:cs="Times New Roman" w:eastAsia="Times New Roman" w:hint="default"/>
          <w:spacing w:val="-3"/>
          <w:sz w:val="22"/>
          <w:szCs w:val="22"/>
        </w:rPr>
        <w:t> </w:t>
      </w:r>
      <w:r>
        <w:rPr>
          <w:rFonts w:ascii="宋体" w:hAnsi="宋体" w:cs="宋体" w:eastAsia="宋体" w:hint="default"/>
          <w:sz w:val="22"/>
          <w:szCs w:val="22"/>
        </w:rPr>
        <w:t>月</w:t>
      </w:r>
      <w:r>
        <w:rPr>
          <w:rFonts w:ascii="宋体" w:hAnsi="宋体" w:cs="宋体" w:eastAsia="宋体" w:hint="default"/>
          <w:spacing w:val="-57"/>
          <w:sz w:val="22"/>
          <w:szCs w:val="22"/>
        </w:rPr>
        <w:t> </w:t>
      </w:r>
      <w:r>
        <w:rPr>
          <w:rFonts w:ascii="Times New Roman" w:hAnsi="Times New Roman" w:cs="Times New Roman" w:eastAsia="Times New Roman" w:hint="default"/>
          <w:sz w:val="22"/>
          <w:szCs w:val="22"/>
        </w:rPr>
        <w:t>24</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日由本公司董事会批准报出。</w:t>
      </w:r>
    </w:p>
    <w:p>
      <w:pPr>
        <w:spacing w:after="0"/>
        <w:jc w:val="left"/>
        <w:rPr>
          <w:rFonts w:ascii="宋体" w:hAnsi="宋体" w:cs="宋体" w:eastAsia="宋体" w:hint="default"/>
          <w:sz w:val="22"/>
          <w:szCs w:val="22"/>
        </w:rPr>
        <w:sectPr>
          <w:headerReference w:type="default" r:id="rId103"/>
          <w:footerReference w:type="default" r:id="rId104"/>
          <w:pgSz w:w="11910" w:h="16840"/>
          <w:pgMar w:header="640" w:footer="837" w:top="1080" w:bottom="1020" w:left="1460" w:right="1460"/>
          <w:pgNumType w:start="105"/>
        </w:sectPr>
      </w:pPr>
    </w:p>
    <w:p>
      <w:pPr>
        <w:spacing w:line="240" w:lineRule="auto" w:before="5"/>
        <w:rPr>
          <w:rFonts w:ascii="宋体" w:hAnsi="宋体" w:cs="宋体" w:eastAsia="宋体" w:hint="default"/>
          <w:sz w:val="22"/>
          <w:szCs w:val="22"/>
        </w:rPr>
      </w:pPr>
    </w:p>
    <w:p>
      <w:pPr>
        <w:spacing w:before="31"/>
        <w:ind w:left="161" w:right="0" w:firstLine="0"/>
        <w:jc w:val="left"/>
        <w:rPr>
          <w:rFonts w:ascii="宋体" w:hAnsi="宋体" w:cs="宋体" w:eastAsia="宋体" w:hint="default"/>
          <w:sz w:val="22"/>
          <w:szCs w:val="22"/>
        </w:rPr>
      </w:pPr>
      <w:r>
        <w:rPr>
          <w:rFonts w:ascii="宋体" w:hAnsi="宋体" w:cs="宋体" w:eastAsia="宋体" w:hint="default"/>
          <w:b/>
          <w:bCs/>
          <w:sz w:val="22"/>
          <w:szCs w:val="22"/>
        </w:rPr>
        <w:t>十</w:t>
      </w:r>
      <w:r>
        <w:rPr>
          <w:rFonts w:ascii="宋体" w:hAnsi="宋体" w:cs="宋体" w:eastAsia="宋体" w:hint="default"/>
          <w:b/>
          <w:bCs/>
          <w:spacing w:val="-72"/>
          <w:sz w:val="22"/>
          <w:szCs w:val="22"/>
        </w:rPr>
        <w:t> </w:t>
      </w:r>
      <w:r>
        <w:rPr>
          <w:rFonts w:ascii="宋体" w:hAnsi="宋体" w:cs="宋体" w:eastAsia="宋体" w:hint="default"/>
          <w:b/>
          <w:bCs/>
          <w:sz w:val="22"/>
          <w:szCs w:val="22"/>
        </w:rPr>
        <w:t>八</w:t>
      </w:r>
      <w:r>
        <w:rPr>
          <w:rFonts w:ascii="宋体" w:hAnsi="宋体" w:cs="宋体" w:eastAsia="宋体" w:hint="default"/>
          <w:b/>
          <w:bCs/>
          <w:spacing w:val="-73"/>
          <w:sz w:val="22"/>
          <w:szCs w:val="22"/>
        </w:rPr>
        <w:t> </w:t>
      </w:r>
      <w:r>
        <w:rPr>
          <w:rFonts w:ascii="宋体" w:hAnsi="宋体" w:cs="宋体" w:eastAsia="宋体" w:hint="default"/>
          <w:b/>
          <w:bCs/>
          <w:sz w:val="22"/>
          <w:szCs w:val="22"/>
        </w:rPr>
        <w:t>、</w:t>
      </w:r>
      <w:r>
        <w:rPr>
          <w:rFonts w:ascii="宋体" w:hAnsi="宋体" w:cs="宋体" w:eastAsia="宋体" w:hint="default"/>
          <w:b/>
          <w:bCs/>
          <w:spacing w:val="-15"/>
          <w:sz w:val="22"/>
          <w:szCs w:val="22"/>
        </w:rPr>
        <w:t> </w:t>
      </w:r>
      <w:r>
        <w:rPr>
          <w:rFonts w:ascii="宋体" w:hAnsi="宋体" w:cs="宋体" w:eastAsia="宋体" w:hint="default"/>
          <w:b/>
          <w:bCs/>
          <w:sz w:val="22"/>
          <w:szCs w:val="22"/>
        </w:rPr>
        <w:t>财</w:t>
      </w:r>
      <w:r>
        <w:rPr>
          <w:rFonts w:ascii="宋体" w:hAnsi="宋体" w:cs="宋体" w:eastAsia="宋体" w:hint="default"/>
          <w:b/>
          <w:bCs/>
          <w:spacing w:val="-72"/>
          <w:sz w:val="22"/>
          <w:szCs w:val="22"/>
        </w:rPr>
        <w:t> </w:t>
      </w:r>
      <w:r>
        <w:rPr>
          <w:rFonts w:ascii="宋体" w:hAnsi="宋体" w:cs="宋体" w:eastAsia="宋体" w:hint="default"/>
          <w:b/>
          <w:bCs/>
          <w:sz w:val="22"/>
          <w:szCs w:val="22"/>
        </w:rPr>
        <w:t>务</w:t>
      </w:r>
      <w:r>
        <w:rPr>
          <w:rFonts w:ascii="宋体" w:hAnsi="宋体" w:cs="宋体" w:eastAsia="宋体" w:hint="default"/>
          <w:b/>
          <w:bCs/>
          <w:spacing w:val="-73"/>
          <w:sz w:val="22"/>
          <w:szCs w:val="22"/>
        </w:rPr>
        <w:t> </w:t>
      </w:r>
      <w:r>
        <w:rPr>
          <w:rFonts w:ascii="宋体" w:hAnsi="宋体" w:cs="宋体" w:eastAsia="宋体" w:hint="default"/>
          <w:b/>
          <w:bCs/>
          <w:sz w:val="22"/>
          <w:szCs w:val="22"/>
        </w:rPr>
        <w:t>报</w:t>
      </w:r>
      <w:r>
        <w:rPr>
          <w:rFonts w:ascii="宋体" w:hAnsi="宋体" w:cs="宋体" w:eastAsia="宋体" w:hint="default"/>
          <w:b/>
          <w:bCs/>
          <w:spacing w:val="-73"/>
          <w:sz w:val="22"/>
          <w:szCs w:val="22"/>
        </w:rPr>
        <w:t> </w:t>
      </w:r>
      <w:r>
        <w:rPr>
          <w:rFonts w:ascii="宋体" w:hAnsi="宋体" w:cs="宋体" w:eastAsia="宋体" w:hint="default"/>
          <w:b/>
          <w:bCs/>
          <w:sz w:val="22"/>
          <w:szCs w:val="22"/>
        </w:rPr>
        <w:t>表</w:t>
      </w:r>
      <w:r>
        <w:rPr>
          <w:rFonts w:ascii="宋体" w:hAnsi="宋体" w:cs="宋体" w:eastAsia="宋体" w:hint="default"/>
          <w:b/>
          <w:bCs/>
          <w:spacing w:val="-73"/>
          <w:sz w:val="22"/>
          <w:szCs w:val="22"/>
        </w:rPr>
        <w:t> </w:t>
      </w:r>
      <w:r>
        <w:rPr>
          <w:rFonts w:ascii="宋体" w:hAnsi="宋体" w:cs="宋体" w:eastAsia="宋体" w:hint="default"/>
          <w:b/>
          <w:bCs/>
          <w:sz w:val="22"/>
          <w:szCs w:val="22"/>
        </w:rPr>
        <w:t>补</w:t>
      </w:r>
      <w:r>
        <w:rPr>
          <w:rFonts w:ascii="宋体" w:hAnsi="宋体" w:cs="宋体" w:eastAsia="宋体" w:hint="default"/>
          <w:b/>
          <w:bCs/>
          <w:spacing w:val="-72"/>
          <w:sz w:val="22"/>
          <w:szCs w:val="22"/>
        </w:rPr>
        <w:t> </w:t>
      </w:r>
      <w:r>
        <w:rPr>
          <w:rFonts w:ascii="宋体" w:hAnsi="宋体" w:cs="宋体" w:eastAsia="宋体" w:hint="default"/>
          <w:b/>
          <w:bCs/>
          <w:sz w:val="22"/>
          <w:szCs w:val="22"/>
        </w:rPr>
        <w:t>充</w:t>
      </w:r>
      <w:r>
        <w:rPr>
          <w:rFonts w:ascii="宋体" w:hAnsi="宋体" w:cs="宋体" w:eastAsia="宋体" w:hint="default"/>
          <w:b/>
          <w:bCs/>
          <w:spacing w:val="-73"/>
          <w:sz w:val="22"/>
          <w:szCs w:val="22"/>
        </w:rPr>
        <w:t> </w:t>
      </w:r>
      <w:r>
        <w:rPr>
          <w:rFonts w:ascii="宋体" w:hAnsi="宋体" w:cs="宋体" w:eastAsia="宋体" w:hint="default"/>
          <w:b/>
          <w:bCs/>
          <w:sz w:val="22"/>
          <w:szCs w:val="22"/>
        </w:rPr>
        <w:t>资</w:t>
      </w:r>
      <w:r>
        <w:rPr>
          <w:rFonts w:ascii="宋体" w:hAnsi="宋体" w:cs="宋体" w:eastAsia="宋体" w:hint="default"/>
          <w:b/>
          <w:bCs/>
          <w:spacing w:val="-73"/>
          <w:sz w:val="22"/>
          <w:szCs w:val="22"/>
        </w:rPr>
        <w:t> </w:t>
      </w:r>
      <w:r>
        <w:rPr>
          <w:rFonts w:ascii="宋体" w:hAnsi="宋体" w:cs="宋体" w:eastAsia="宋体" w:hint="default"/>
          <w:b/>
          <w:bCs/>
          <w:sz w:val="22"/>
          <w:szCs w:val="22"/>
        </w:rPr>
        <w:t>料</w:t>
      </w:r>
      <w:r>
        <w:rPr>
          <w:rFonts w:ascii="宋体" w:hAnsi="宋体" w:cs="宋体" w:eastAsia="宋体" w:hint="default"/>
          <w:sz w:val="22"/>
          <w:szCs w:val="22"/>
        </w:rPr>
      </w:r>
    </w:p>
    <w:p>
      <w:pPr>
        <w:spacing w:before="128"/>
        <w:ind w:left="615"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1.  </w:t>
      </w:r>
      <w:r>
        <w:rPr>
          <w:rFonts w:ascii="Times New Roman" w:hAnsi="Times New Roman" w:cs="Times New Roman" w:eastAsia="Times New Roman" w:hint="default"/>
          <w:b/>
          <w:bCs/>
          <w:spacing w:val="11"/>
          <w:sz w:val="22"/>
          <w:szCs w:val="22"/>
        </w:rPr>
        <w:t> </w:t>
      </w:r>
      <w:r>
        <w:rPr>
          <w:rFonts w:ascii="宋体" w:hAnsi="宋体" w:cs="宋体" w:eastAsia="宋体" w:hint="default"/>
          <w:sz w:val="22"/>
          <w:szCs w:val="22"/>
        </w:rPr>
        <w:t>本年非经常性损益明细表</w:t>
      </w:r>
    </w:p>
    <w:p>
      <w:pPr>
        <w:spacing w:before="112"/>
        <w:ind w:left="601" w:right="0" w:firstLine="0"/>
        <w:jc w:val="left"/>
        <w:rPr>
          <w:rFonts w:ascii="宋体" w:hAnsi="宋体" w:cs="宋体" w:eastAsia="宋体" w:hint="default"/>
          <w:sz w:val="22"/>
          <w:szCs w:val="22"/>
        </w:rPr>
      </w:pPr>
      <w:r>
        <w:rPr>
          <w:rFonts w:ascii="宋体" w:hAnsi="宋体" w:cs="宋体" w:eastAsia="宋体" w:hint="default"/>
          <w:spacing w:val="-3"/>
          <w:sz w:val="22"/>
          <w:szCs w:val="22"/>
        </w:rPr>
        <w:t>按照中国证券监督管理委员会《公开发行证券的公司信息披露解释性公告第</w:t>
      </w:r>
      <w:r>
        <w:rPr>
          <w:rFonts w:ascii="宋体" w:hAnsi="宋体" w:cs="宋体" w:eastAsia="宋体" w:hint="default"/>
          <w:spacing w:val="-47"/>
          <w:sz w:val="22"/>
          <w:szCs w:val="22"/>
        </w:rPr>
        <w:t> </w:t>
      </w:r>
      <w:r>
        <w:rPr>
          <w:rFonts w:ascii="Times New Roman" w:hAnsi="Times New Roman" w:cs="Times New Roman" w:eastAsia="Times New Roman" w:hint="default"/>
          <w:sz w:val="22"/>
          <w:szCs w:val="22"/>
        </w:rPr>
        <w:t>1</w:t>
      </w:r>
      <w:r>
        <w:rPr>
          <w:rFonts w:ascii="Times New Roman" w:hAnsi="Times New Roman" w:cs="Times New Roman" w:eastAsia="Times New Roman" w:hint="default"/>
          <w:spacing w:val="4"/>
          <w:sz w:val="22"/>
          <w:szCs w:val="22"/>
        </w:rPr>
        <w:t> </w:t>
      </w:r>
      <w:r>
        <w:rPr>
          <w:rFonts w:ascii="宋体" w:hAnsi="宋体" w:cs="宋体" w:eastAsia="宋体" w:hint="default"/>
          <w:sz w:val="22"/>
          <w:szCs w:val="22"/>
        </w:rPr>
        <w:t>号</w:t>
      </w:r>
      <w:r>
        <w:rPr>
          <w:rFonts w:ascii="Times New Roman" w:hAnsi="Times New Roman" w:cs="Times New Roman" w:eastAsia="Times New Roman" w:hint="default"/>
          <w:sz w:val="22"/>
          <w:szCs w:val="22"/>
        </w:rPr>
        <w:t>—</w:t>
      </w:r>
      <w:r>
        <w:rPr>
          <w:rFonts w:ascii="宋体" w:hAnsi="宋体" w:cs="宋体" w:eastAsia="宋体" w:hint="default"/>
          <w:sz w:val="22"/>
          <w:szCs w:val="22"/>
        </w:rPr>
        <w:t>非</w:t>
      </w:r>
    </w:p>
    <w:p>
      <w:pPr>
        <w:spacing w:before="52"/>
        <w:ind w:left="161" w:right="0" w:firstLine="0"/>
        <w:jc w:val="left"/>
        <w:rPr>
          <w:rFonts w:ascii="宋体" w:hAnsi="宋体" w:cs="宋体" w:eastAsia="宋体" w:hint="default"/>
          <w:sz w:val="22"/>
          <w:szCs w:val="22"/>
        </w:rPr>
      </w:pPr>
      <w:r>
        <w:rPr>
          <w:rFonts w:ascii="宋体" w:hAnsi="宋体" w:cs="宋体" w:eastAsia="宋体" w:hint="default"/>
          <w:sz w:val="22"/>
          <w:szCs w:val="22"/>
        </w:rPr>
        <w:t>经常性损益（</w:t>
      </w:r>
      <w:r>
        <w:rPr>
          <w:rFonts w:ascii="Times New Roman" w:hAnsi="Times New Roman" w:cs="Times New Roman" w:eastAsia="Times New Roman" w:hint="default"/>
          <w:sz w:val="22"/>
          <w:szCs w:val="22"/>
        </w:rPr>
        <w:t>2008</w:t>
      </w:r>
      <w:r>
        <w:rPr>
          <w:rFonts w:ascii="宋体" w:hAnsi="宋体" w:cs="宋体" w:eastAsia="宋体" w:hint="default"/>
          <w:sz w:val="22"/>
          <w:szCs w:val="22"/>
        </w:rPr>
        <w:t>）》的规定，本公司</w:t>
      </w:r>
      <w:r>
        <w:rPr>
          <w:rFonts w:ascii="宋体" w:hAnsi="宋体" w:cs="宋体" w:eastAsia="宋体" w:hint="default"/>
          <w:spacing w:val="-62"/>
          <w:sz w:val="22"/>
          <w:szCs w:val="22"/>
        </w:rPr>
        <w:t> </w:t>
      </w:r>
      <w:r>
        <w:rPr>
          <w:rFonts w:ascii="Times New Roman" w:hAnsi="Times New Roman" w:cs="Times New Roman" w:eastAsia="Times New Roman" w:hint="default"/>
          <w:sz w:val="22"/>
          <w:szCs w:val="22"/>
        </w:rPr>
        <w:t>2014</w:t>
      </w:r>
      <w:r>
        <w:rPr>
          <w:rFonts w:ascii="Times New Roman" w:hAnsi="Times New Roman" w:cs="Times New Roman" w:eastAsia="Times New Roman" w:hint="default"/>
          <w:spacing w:val="-7"/>
          <w:sz w:val="22"/>
          <w:szCs w:val="22"/>
        </w:rPr>
        <w:t> </w:t>
      </w:r>
      <w:r>
        <w:rPr>
          <w:rFonts w:ascii="宋体" w:hAnsi="宋体" w:cs="宋体" w:eastAsia="宋体" w:hint="default"/>
          <w:sz w:val="22"/>
          <w:szCs w:val="22"/>
        </w:rPr>
        <w:t>年度非经常性损益如下：</w:t>
      </w:r>
    </w:p>
    <w:p>
      <w:pPr>
        <w:spacing w:line="240" w:lineRule="auto" w:before="4"/>
        <w:rPr>
          <w:rFonts w:ascii="宋体" w:hAnsi="宋体" w:cs="宋体" w:eastAsia="宋体" w:hint="default"/>
          <w:sz w:val="11"/>
          <w:szCs w:val="11"/>
        </w:rPr>
      </w:pPr>
    </w:p>
    <w:tbl>
      <w:tblPr>
        <w:tblW w:w="0" w:type="auto"/>
        <w:jc w:val="left"/>
        <w:tblInd w:w="103" w:type="dxa"/>
        <w:tblLayout w:type="fixed"/>
        <w:tblCellMar>
          <w:top w:w="0" w:type="dxa"/>
          <w:left w:w="0" w:type="dxa"/>
          <w:bottom w:w="0" w:type="dxa"/>
          <w:right w:w="0" w:type="dxa"/>
        </w:tblCellMar>
        <w:tblLook w:val="01E0"/>
      </w:tblPr>
      <w:tblGrid>
        <w:gridCol w:w="6809"/>
        <w:gridCol w:w="1814"/>
      </w:tblGrid>
      <w:tr>
        <w:trPr>
          <w:trHeight w:val="334" w:hRule="exact"/>
        </w:trPr>
        <w:tc>
          <w:tcPr>
            <w:tcW w:w="6809" w:type="dxa"/>
            <w:tcBorders>
              <w:top w:val="single" w:sz="12" w:space="0" w:color="000000"/>
              <w:left w:val="nil" w:sz="6" w:space="0" w:color="auto"/>
              <w:bottom w:val="single" w:sz="4" w:space="0" w:color="000000"/>
              <w:right w:val="nil" w:sz="6" w:space="0" w:color="auto"/>
            </w:tcBorders>
          </w:tcPr>
          <w:p>
            <w:pPr>
              <w:pStyle w:val="TableParagraph"/>
              <w:spacing w:line="240" w:lineRule="auto" w:before="51"/>
              <w:ind w:left="57"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814" w:type="dxa"/>
            <w:tcBorders>
              <w:top w:val="single" w:sz="12" w:space="0" w:color="000000"/>
              <w:left w:val="nil" w:sz="6" w:space="0" w:color="auto"/>
              <w:bottom w:val="single" w:sz="4" w:space="0" w:color="000000"/>
              <w:right w:val="nil" w:sz="6" w:space="0" w:color="auto"/>
            </w:tcBorders>
          </w:tcPr>
          <w:p>
            <w:pPr>
              <w:pStyle w:val="TableParagraph"/>
              <w:spacing w:line="240" w:lineRule="auto" w:before="51"/>
              <w:ind w:right="55"/>
              <w:jc w:val="right"/>
              <w:rPr>
                <w:rFonts w:ascii="宋体" w:hAnsi="宋体" w:cs="宋体" w:eastAsia="宋体" w:hint="default"/>
                <w:sz w:val="18"/>
                <w:szCs w:val="18"/>
              </w:rPr>
            </w:pPr>
            <w:r>
              <w:rPr>
                <w:rFonts w:ascii="宋体" w:hAnsi="宋体" w:cs="宋体" w:eastAsia="宋体" w:hint="default"/>
                <w:b/>
                <w:bCs/>
                <w:w w:val="95"/>
                <w:sz w:val="18"/>
                <w:szCs w:val="18"/>
              </w:rPr>
              <w:t>本年金额</w:t>
            </w:r>
            <w:r>
              <w:rPr>
                <w:rFonts w:ascii="宋体" w:hAnsi="宋体" w:cs="宋体" w:eastAsia="宋体" w:hint="default"/>
                <w:sz w:val="18"/>
                <w:szCs w:val="18"/>
              </w:rPr>
            </w:r>
          </w:p>
        </w:tc>
      </w:tr>
      <w:tr>
        <w:trPr>
          <w:trHeight w:val="325" w:hRule="exact"/>
        </w:trPr>
        <w:tc>
          <w:tcPr>
            <w:tcW w:w="6809" w:type="dxa"/>
            <w:tcBorders>
              <w:top w:val="single" w:sz="4" w:space="0" w:color="000000"/>
              <w:left w:val="nil" w:sz="6" w:space="0" w:color="auto"/>
              <w:bottom w:val="nil" w:sz="6" w:space="0" w:color="auto"/>
              <w:right w:val="nil" w:sz="6" w:space="0" w:color="auto"/>
            </w:tcBorders>
          </w:tcPr>
          <w:p>
            <w:pPr>
              <w:pStyle w:val="TableParagraph"/>
              <w:spacing w:line="240" w:lineRule="auto" w:before="21"/>
              <w:ind w:left="57"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1814"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56"/>
              <w:jc w:val="right"/>
              <w:rPr>
                <w:rFonts w:ascii="Times New Roman" w:hAnsi="Times New Roman" w:cs="Times New Roman" w:eastAsia="Times New Roman" w:hint="default"/>
                <w:sz w:val="18"/>
                <w:szCs w:val="18"/>
              </w:rPr>
            </w:pPr>
            <w:r>
              <w:rPr>
                <w:rFonts w:ascii="Times New Roman"/>
                <w:spacing w:val="-1"/>
                <w:sz w:val="18"/>
              </w:rPr>
              <w:t>-2,634,927.01</w:t>
            </w:r>
          </w:p>
        </w:tc>
      </w:tr>
      <w:tr>
        <w:trPr>
          <w:trHeight w:val="285" w:hRule="exact"/>
        </w:trPr>
        <w:tc>
          <w:tcPr>
            <w:tcW w:w="6809" w:type="dxa"/>
            <w:tcBorders>
              <w:top w:val="nil" w:sz="6" w:space="0" w:color="auto"/>
              <w:left w:val="nil" w:sz="6" w:space="0" w:color="auto"/>
              <w:bottom w:val="nil" w:sz="6" w:space="0" w:color="auto"/>
              <w:right w:val="nil" w:sz="6" w:space="0" w:color="auto"/>
            </w:tcBorders>
          </w:tcPr>
          <w:p>
            <w:pPr>
              <w:pStyle w:val="TableParagraph"/>
              <w:spacing w:line="223" w:lineRule="exact"/>
              <w:ind w:left="57" w:right="0"/>
              <w:jc w:val="left"/>
              <w:rPr>
                <w:rFonts w:ascii="宋体" w:hAnsi="宋体" w:cs="宋体" w:eastAsia="宋体" w:hint="default"/>
                <w:sz w:val="18"/>
                <w:szCs w:val="18"/>
              </w:rPr>
            </w:pPr>
            <w:r>
              <w:rPr>
                <w:rFonts w:ascii="宋体" w:hAnsi="宋体" w:cs="宋体" w:eastAsia="宋体" w:hint="default"/>
                <w:sz w:val="18"/>
                <w:szCs w:val="18"/>
              </w:rPr>
              <w:t>计入当期损益的政府补助</w:t>
            </w:r>
          </w:p>
        </w:tc>
        <w:tc>
          <w:tcPr>
            <w:tcW w:w="1814"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56"/>
              <w:jc w:val="right"/>
              <w:rPr>
                <w:rFonts w:ascii="Times New Roman" w:hAnsi="Times New Roman" w:cs="Times New Roman" w:eastAsia="Times New Roman" w:hint="default"/>
                <w:sz w:val="18"/>
                <w:szCs w:val="18"/>
              </w:rPr>
            </w:pPr>
            <w:r>
              <w:rPr>
                <w:rFonts w:ascii="Times New Roman"/>
                <w:spacing w:val="-1"/>
                <w:sz w:val="18"/>
              </w:rPr>
              <w:t>165,115,984.47</w:t>
            </w:r>
          </w:p>
        </w:tc>
      </w:tr>
      <w:tr>
        <w:trPr>
          <w:trHeight w:val="259" w:hRule="exact"/>
        </w:trPr>
        <w:tc>
          <w:tcPr>
            <w:tcW w:w="6809" w:type="dxa"/>
            <w:tcBorders>
              <w:top w:val="nil" w:sz="6" w:space="0" w:color="auto"/>
              <w:left w:val="nil" w:sz="6" w:space="0" w:color="auto"/>
              <w:bottom w:val="nil" w:sz="6" w:space="0" w:color="auto"/>
              <w:right w:val="nil" w:sz="6" w:space="0" w:color="auto"/>
            </w:tcBorders>
          </w:tcPr>
          <w:p>
            <w:pPr>
              <w:pStyle w:val="TableParagraph"/>
              <w:spacing w:line="222" w:lineRule="exact"/>
              <w:ind w:left="57" w:right="0"/>
              <w:jc w:val="left"/>
              <w:rPr>
                <w:rFonts w:ascii="宋体" w:hAnsi="宋体" w:cs="宋体" w:eastAsia="宋体" w:hint="default"/>
                <w:sz w:val="18"/>
                <w:szCs w:val="18"/>
              </w:rPr>
            </w:pPr>
            <w:r>
              <w:rPr>
                <w:rFonts w:ascii="宋体" w:hAnsi="宋体" w:cs="宋体" w:eastAsia="宋体" w:hint="default"/>
                <w:sz w:val="18"/>
                <w:szCs w:val="18"/>
              </w:rPr>
              <w:t>计入当期损益的对非金融企业收取的资金占用费</w:t>
            </w:r>
          </w:p>
        </w:tc>
        <w:tc>
          <w:tcPr>
            <w:tcW w:w="1814"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55"/>
              <w:jc w:val="right"/>
              <w:rPr>
                <w:rFonts w:ascii="Times New Roman" w:hAnsi="Times New Roman" w:cs="Times New Roman" w:eastAsia="Times New Roman" w:hint="default"/>
                <w:sz w:val="18"/>
                <w:szCs w:val="18"/>
              </w:rPr>
            </w:pPr>
            <w:r>
              <w:rPr>
                <w:rFonts w:ascii="Times New Roman"/>
                <w:sz w:val="18"/>
              </w:rPr>
              <w:t>0.00</w:t>
            </w:r>
          </w:p>
        </w:tc>
      </w:tr>
      <w:tr>
        <w:trPr>
          <w:trHeight w:val="457" w:hRule="exact"/>
        </w:trPr>
        <w:tc>
          <w:tcPr>
            <w:tcW w:w="6809" w:type="dxa"/>
            <w:tcBorders>
              <w:top w:val="nil" w:sz="6" w:space="0" w:color="auto"/>
              <w:left w:val="nil" w:sz="6" w:space="0" w:color="auto"/>
              <w:bottom w:val="nil" w:sz="6" w:space="0" w:color="auto"/>
              <w:right w:val="nil" w:sz="6" w:space="0" w:color="auto"/>
            </w:tcBorders>
          </w:tcPr>
          <w:p>
            <w:pPr>
              <w:pStyle w:val="TableParagraph"/>
              <w:spacing w:line="196" w:lineRule="exact"/>
              <w:ind w:left="57" w:right="0"/>
              <w:jc w:val="left"/>
              <w:rPr>
                <w:rFonts w:ascii="宋体" w:hAnsi="宋体" w:cs="宋体" w:eastAsia="宋体" w:hint="default"/>
                <w:sz w:val="18"/>
                <w:szCs w:val="18"/>
              </w:rPr>
            </w:pPr>
            <w:r>
              <w:rPr>
                <w:rFonts w:ascii="宋体" w:hAnsi="宋体" w:cs="宋体" w:eastAsia="宋体" w:hint="default"/>
                <w:sz w:val="18"/>
                <w:szCs w:val="18"/>
              </w:rPr>
              <w:t>企业取得子公司、联营企业及合营企业的投资成本小于取得投资时应享有被投</w:t>
            </w:r>
          </w:p>
          <w:p>
            <w:pPr>
              <w:pStyle w:val="TableParagraph"/>
              <w:spacing w:line="234" w:lineRule="exact"/>
              <w:ind w:left="57" w:right="0"/>
              <w:jc w:val="left"/>
              <w:rPr>
                <w:rFonts w:ascii="宋体" w:hAnsi="宋体" w:cs="宋体" w:eastAsia="宋体" w:hint="default"/>
                <w:sz w:val="18"/>
                <w:szCs w:val="18"/>
              </w:rPr>
            </w:pPr>
            <w:r>
              <w:rPr>
                <w:rFonts w:ascii="宋体" w:hAnsi="宋体" w:cs="宋体" w:eastAsia="宋体" w:hint="default"/>
                <w:sz w:val="18"/>
                <w:szCs w:val="18"/>
              </w:rPr>
              <w:t>资单位可辨认净资产公允价值产生的收益</w:t>
            </w:r>
          </w:p>
        </w:tc>
        <w:tc>
          <w:tcPr>
            <w:tcW w:w="1814"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56"/>
              <w:jc w:val="right"/>
              <w:rPr>
                <w:rFonts w:ascii="Times New Roman" w:hAnsi="Times New Roman" w:cs="Times New Roman" w:eastAsia="Times New Roman" w:hint="default"/>
                <w:sz w:val="18"/>
                <w:szCs w:val="18"/>
              </w:rPr>
            </w:pPr>
            <w:r>
              <w:rPr>
                <w:rFonts w:ascii="Times New Roman"/>
                <w:sz w:val="18"/>
              </w:rPr>
              <w:t>38,613.71</w:t>
            </w:r>
          </w:p>
        </w:tc>
      </w:tr>
      <w:tr>
        <w:trPr>
          <w:trHeight w:val="727" w:hRule="exact"/>
        </w:trPr>
        <w:tc>
          <w:tcPr>
            <w:tcW w:w="6809" w:type="dxa"/>
            <w:tcBorders>
              <w:top w:val="nil" w:sz="6" w:space="0" w:color="auto"/>
              <w:left w:val="nil" w:sz="6" w:space="0" w:color="auto"/>
              <w:bottom w:val="nil" w:sz="6" w:space="0" w:color="auto"/>
              <w:right w:val="nil" w:sz="6" w:space="0" w:color="auto"/>
            </w:tcBorders>
          </w:tcPr>
          <w:p>
            <w:pPr>
              <w:pStyle w:val="TableParagraph"/>
              <w:spacing w:line="206" w:lineRule="exact"/>
              <w:ind w:left="57" w:right="0"/>
              <w:jc w:val="left"/>
              <w:rPr>
                <w:rFonts w:ascii="宋体" w:hAnsi="宋体" w:cs="宋体" w:eastAsia="宋体" w:hint="default"/>
                <w:sz w:val="18"/>
                <w:szCs w:val="18"/>
              </w:rPr>
            </w:pPr>
            <w:r>
              <w:rPr>
                <w:rFonts w:ascii="宋体" w:hAnsi="宋体" w:cs="宋体" w:eastAsia="宋体" w:hint="default"/>
                <w:sz w:val="18"/>
                <w:szCs w:val="18"/>
              </w:rPr>
              <w:t>除同公司正常经营业务相关的有效套期保值业务外，持有交易性金融资产、交</w:t>
            </w:r>
          </w:p>
          <w:p>
            <w:pPr>
              <w:pStyle w:val="TableParagraph"/>
              <w:spacing w:line="232" w:lineRule="exact" w:before="24"/>
              <w:ind w:left="57" w:right="630"/>
              <w:jc w:val="left"/>
              <w:rPr>
                <w:rFonts w:ascii="宋体" w:hAnsi="宋体" w:cs="宋体" w:eastAsia="宋体" w:hint="default"/>
                <w:sz w:val="18"/>
                <w:szCs w:val="18"/>
              </w:rPr>
            </w:pPr>
            <w:r>
              <w:rPr>
                <w:rFonts w:ascii="宋体" w:hAnsi="宋体" w:cs="宋体" w:eastAsia="宋体" w:hint="default"/>
                <w:sz w:val="18"/>
                <w:szCs w:val="18"/>
              </w:rPr>
              <w:t>易性金融负债产生的公允价值变动损益，以及处置交易性金融资产、交易性金 融负债和可供出售金融资产取得的投资收益</w:t>
            </w:r>
          </w:p>
        </w:tc>
        <w:tc>
          <w:tcPr>
            <w:tcW w:w="181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56"/>
              <w:jc w:val="right"/>
              <w:rPr>
                <w:rFonts w:ascii="Times New Roman" w:hAnsi="Times New Roman" w:cs="Times New Roman" w:eastAsia="Times New Roman" w:hint="default"/>
                <w:sz w:val="18"/>
                <w:szCs w:val="18"/>
              </w:rPr>
            </w:pPr>
            <w:r>
              <w:rPr>
                <w:rFonts w:ascii="Times New Roman"/>
                <w:spacing w:val="-1"/>
                <w:sz w:val="18"/>
              </w:rPr>
              <w:t>140,723,810.36</w:t>
            </w:r>
          </w:p>
        </w:tc>
      </w:tr>
      <w:tr>
        <w:trPr>
          <w:trHeight w:val="295" w:hRule="exact"/>
        </w:trPr>
        <w:tc>
          <w:tcPr>
            <w:tcW w:w="6809" w:type="dxa"/>
            <w:tcBorders>
              <w:top w:val="nil" w:sz="6" w:space="0" w:color="auto"/>
              <w:left w:val="nil" w:sz="6" w:space="0" w:color="auto"/>
              <w:bottom w:val="nil" w:sz="6" w:space="0" w:color="auto"/>
              <w:right w:val="nil" w:sz="6" w:space="0" w:color="auto"/>
            </w:tcBorders>
          </w:tcPr>
          <w:p>
            <w:pPr>
              <w:pStyle w:val="TableParagraph"/>
              <w:spacing w:line="233" w:lineRule="exact"/>
              <w:ind w:left="57" w:right="0"/>
              <w:jc w:val="left"/>
              <w:rPr>
                <w:rFonts w:ascii="宋体" w:hAnsi="宋体" w:cs="宋体" w:eastAsia="宋体" w:hint="default"/>
                <w:sz w:val="18"/>
                <w:szCs w:val="18"/>
              </w:rPr>
            </w:pPr>
            <w:r>
              <w:rPr>
                <w:rFonts w:ascii="宋体" w:hAnsi="宋体" w:cs="宋体" w:eastAsia="宋体" w:hint="default"/>
                <w:sz w:val="18"/>
                <w:szCs w:val="18"/>
              </w:rPr>
              <w:t>采用公允价值模式进行后续计量的投资性房地产公允价值变动产生的损益</w:t>
            </w:r>
          </w:p>
        </w:tc>
        <w:tc>
          <w:tcPr>
            <w:tcW w:w="1814"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56"/>
              <w:jc w:val="right"/>
              <w:rPr>
                <w:rFonts w:ascii="Times New Roman" w:hAnsi="Times New Roman" w:cs="Times New Roman" w:eastAsia="Times New Roman" w:hint="default"/>
                <w:sz w:val="18"/>
                <w:szCs w:val="18"/>
              </w:rPr>
            </w:pPr>
            <w:r>
              <w:rPr>
                <w:rFonts w:ascii="Times New Roman"/>
                <w:sz w:val="18"/>
              </w:rPr>
              <w:t>166,886.78</w:t>
            </w:r>
          </w:p>
        </w:tc>
      </w:tr>
      <w:tr>
        <w:trPr>
          <w:trHeight w:val="292" w:hRule="exact"/>
        </w:trPr>
        <w:tc>
          <w:tcPr>
            <w:tcW w:w="6809" w:type="dxa"/>
            <w:tcBorders>
              <w:top w:val="nil" w:sz="6" w:space="0" w:color="auto"/>
              <w:left w:val="nil" w:sz="6" w:space="0" w:color="auto"/>
              <w:bottom w:val="nil" w:sz="6" w:space="0" w:color="auto"/>
              <w:right w:val="nil" w:sz="6" w:space="0" w:color="auto"/>
            </w:tcBorders>
          </w:tcPr>
          <w:p>
            <w:pPr>
              <w:pStyle w:val="TableParagraph"/>
              <w:spacing w:line="222" w:lineRule="exact"/>
              <w:ind w:left="57"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814"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56"/>
              <w:jc w:val="right"/>
              <w:rPr>
                <w:rFonts w:ascii="Times New Roman" w:hAnsi="Times New Roman" w:cs="Times New Roman" w:eastAsia="Times New Roman" w:hint="default"/>
                <w:sz w:val="18"/>
                <w:szCs w:val="18"/>
              </w:rPr>
            </w:pPr>
            <w:r>
              <w:rPr>
                <w:rFonts w:ascii="Times New Roman"/>
                <w:spacing w:val="-1"/>
                <w:sz w:val="18"/>
              </w:rPr>
              <w:t>3,127,557.86</w:t>
            </w:r>
          </w:p>
        </w:tc>
      </w:tr>
      <w:tr>
        <w:trPr>
          <w:trHeight w:val="264" w:hRule="exact"/>
        </w:trPr>
        <w:tc>
          <w:tcPr>
            <w:tcW w:w="6809" w:type="dxa"/>
            <w:tcBorders>
              <w:top w:val="nil" w:sz="6" w:space="0" w:color="auto"/>
              <w:left w:val="nil" w:sz="6" w:space="0" w:color="auto"/>
              <w:bottom w:val="single" w:sz="4" w:space="0" w:color="000000"/>
              <w:right w:val="nil" w:sz="6" w:space="0" w:color="auto"/>
            </w:tcBorders>
          </w:tcPr>
          <w:p>
            <w:pPr>
              <w:pStyle w:val="TableParagraph"/>
              <w:spacing w:line="230" w:lineRule="exact"/>
              <w:ind w:left="57"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814" w:type="dxa"/>
            <w:tcBorders>
              <w:top w:val="nil" w:sz="6" w:space="0" w:color="auto"/>
              <w:left w:val="nil" w:sz="6" w:space="0" w:color="auto"/>
              <w:bottom w:val="single" w:sz="4" w:space="0" w:color="000000"/>
              <w:right w:val="nil" w:sz="6" w:space="0" w:color="auto"/>
            </w:tcBorders>
          </w:tcPr>
          <w:p>
            <w:pPr>
              <w:pStyle w:val="TableParagraph"/>
              <w:spacing w:line="240" w:lineRule="auto" w:before="46"/>
              <w:ind w:right="56"/>
              <w:jc w:val="right"/>
              <w:rPr>
                <w:rFonts w:ascii="Times New Roman" w:hAnsi="Times New Roman" w:cs="Times New Roman" w:eastAsia="Times New Roman" w:hint="default"/>
                <w:sz w:val="18"/>
                <w:szCs w:val="18"/>
              </w:rPr>
            </w:pPr>
            <w:r>
              <w:rPr>
                <w:rFonts w:ascii="Times New Roman"/>
                <w:spacing w:val="-1"/>
                <w:sz w:val="18"/>
              </w:rPr>
              <w:t>-51,851,023.26</w:t>
            </w:r>
          </w:p>
        </w:tc>
      </w:tr>
      <w:tr>
        <w:trPr>
          <w:trHeight w:val="310" w:hRule="exact"/>
        </w:trPr>
        <w:tc>
          <w:tcPr>
            <w:tcW w:w="6809" w:type="dxa"/>
            <w:tcBorders>
              <w:top w:val="single" w:sz="4" w:space="0" w:color="000000"/>
              <w:left w:val="nil" w:sz="6" w:space="0" w:color="auto"/>
              <w:bottom w:val="single" w:sz="4" w:space="0" w:color="000000"/>
              <w:right w:val="nil" w:sz="6" w:space="0" w:color="auto"/>
            </w:tcBorders>
          </w:tcPr>
          <w:p>
            <w:pPr>
              <w:pStyle w:val="TableParagraph"/>
              <w:spacing w:line="240" w:lineRule="auto" w:before="35"/>
              <w:ind w:left="57" w:right="0"/>
              <w:jc w:val="left"/>
              <w:rPr>
                <w:rFonts w:ascii="宋体" w:hAnsi="宋体" w:cs="宋体" w:eastAsia="宋体" w:hint="default"/>
                <w:sz w:val="18"/>
                <w:szCs w:val="18"/>
              </w:rPr>
            </w:pPr>
            <w:r>
              <w:rPr>
                <w:rFonts w:ascii="宋体" w:hAnsi="宋体" w:cs="宋体" w:eastAsia="宋体" w:hint="default"/>
                <w:b/>
                <w:bCs/>
                <w:sz w:val="18"/>
                <w:szCs w:val="18"/>
              </w:rPr>
              <w:t>小计</w:t>
            </w:r>
            <w:r>
              <w:rPr>
                <w:rFonts w:ascii="宋体" w:hAnsi="宋体" w:cs="宋体" w:eastAsia="宋体" w:hint="default"/>
                <w:sz w:val="18"/>
                <w:szCs w:val="18"/>
              </w:rPr>
            </w:r>
          </w:p>
        </w:tc>
        <w:tc>
          <w:tcPr>
            <w:tcW w:w="1814" w:type="dxa"/>
            <w:tcBorders>
              <w:top w:val="single" w:sz="4" w:space="0" w:color="000000"/>
              <w:left w:val="nil" w:sz="6" w:space="0" w:color="auto"/>
              <w:bottom w:val="single" w:sz="4" w:space="0" w:color="000000"/>
              <w:right w:val="nil" w:sz="6" w:space="0" w:color="auto"/>
            </w:tcBorders>
          </w:tcPr>
          <w:p>
            <w:pPr>
              <w:pStyle w:val="TableParagraph"/>
              <w:spacing w:line="240" w:lineRule="auto" w:before="91"/>
              <w:ind w:right="56"/>
              <w:jc w:val="right"/>
              <w:rPr>
                <w:rFonts w:ascii="Times New Roman" w:hAnsi="Times New Roman" w:cs="Times New Roman" w:eastAsia="Times New Roman" w:hint="default"/>
                <w:sz w:val="18"/>
                <w:szCs w:val="18"/>
              </w:rPr>
            </w:pPr>
            <w:r>
              <w:rPr>
                <w:rFonts w:ascii="Times New Roman"/>
                <w:b/>
                <w:spacing w:val="-1"/>
                <w:sz w:val="18"/>
              </w:rPr>
              <w:t>254,686,902.91</w:t>
            </w:r>
            <w:r>
              <w:rPr>
                <w:rFonts w:ascii="Times New Roman"/>
                <w:spacing w:val="-1"/>
                <w:sz w:val="18"/>
              </w:rPr>
            </w:r>
          </w:p>
        </w:tc>
      </w:tr>
      <w:tr>
        <w:trPr>
          <w:trHeight w:val="331" w:hRule="exact"/>
        </w:trPr>
        <w:tc>
          <w:tcPr>
            <w:tcW w:w="6809" w:type="dxa"/>
            <w:tcBorders>
              <w:top w:val="single" w:sz="4" w:space="0" w:color="000000"/>
              <w:left w:val="nil" w:sz="6" w:space="0" w:color="auto"/>
              <w:bottom w:val="nil" w:sz="6" w:space="0" w:color="auto"/>
              <w:right w:val="nil" w:sz="6" w:space="0" w:color="auto"/>
            </w:tcBorders>
          </w:tcPr>
          <w:p>
            <w:pPr>
              <w:pStyle w:val="TableParagraph"/>
              <w:spacing w:line="240" w:lineRule="auto" w:before="21"/>
              <w:ind w:left="57" w:right="0"/>
              <w:jc w:val="left"/>
              <w:rPr>
                <w:rFonts w:ascii="宋体" w:hAnsi="宋体" w:cs="宋体" w:eastAsia="宋体" w:hint="default"/>
                <w:sz w:val="18"/>
                <w:szCs w:val="18"/>
              </w:rPr>
            </w:pPr>
            <w:r>
              <w:rPr>
                <w:rFonts w:ascii="宋体" w:hAnsi="宋体" w:cs="宋体" w:eastAsia="宋体" w:hint="default"/>
                <w:sz w:val="18"/>
                <w:szCs w:val="18"/>
              </w:rPr>
              <w:t>所得税影响额</w:t>
            </w:r>
          </w:p>
        </w:tc>
        <w:tc>
          <w:tcPr>
            <w:tcW w:w="1814"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56"/>
              <w:jc w:val="right"/>
              <w:rPr>
                <w:rFonts w:ascii="Times New Roman" w:hAnsi="Times New Roman" w:cs="Times New Roman" w:eastAsia="Times New Roman" w:hint="default"/>
                <w:sz w:val="18"/>
                <w:szCs w:val="18"/>
              </w:rPr>
            </w:pPr>
            <w:r>
              <w:rPr>
                <w:rFonts w:ascii="Times New Roman"/>
                <w:spacing w:val="-1"/>
                <w:sz w:val="18"/>
              </w:rPr>
              <w:t>58,319,864.20</w:t>
            </w:r>
          </w:p>
        </w:tc>
      </w:tr>
      <w:tr>
        <w:trPr>
          <w:trHeight w:val="264" w:hRule="exact"/>
        </w:trPr>
        <w:tc>
          <w:tcPr>
            <w:tcW w:w="6809" w:type="dxa"/>
            <w:tcBorders>
              <w:top w:val="nil" w:sz="6" w:space="0" w:color="auto"/>
              <w:left w:val="nil" w:sz="6" w:space="0" w:color="auto"/>
              <w:bottom w:val="single" w:sz="4" w:space="0" w:color="000000"/>
              <w:right w:val="nil" w:sz="6" w:space="0" w:color="auto"/>
            </w:tcBorders>
          </w:tcPr>
          <w:p>
            <w:pPr>
              <w:pStyle w:val="TableParagraph"/>
              <w:spacing w:line="230" w:lineRule="exact"/>
              <w:ind w:left="57"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814" w:type="dxa"/>
            <w:tcBorders>
              <w:top w:val="nil" w:sz="6" w:space="0" w:color="auto"/>
              <w:left w:val="nil" w:sz="6" w:space="0" w:color="auto"/>
              <w:bottom w:val="single" w:sz="4" w:space="0" w:color="000000"/>
              <w:right w:val="nil" w:sz="6" w:space="0" w:color="auto"/>
            </w:tcBorders>
          </w:tcPr>
          <w:p>
            <w:pPr>
              <w:pStyle w:val="TableParagraph"/>
              <w:spacing w:line="240" w:lineRule="auto" w:before="46"/>
              <w:ind w:right="56"/>
              <w:jc w:val="right"/>
              <w:rPr>
                <w:rFonts w:ascii="Times New Roman" w:hAnsi="Times New Roman" w:cs="Times New Roman" w:eastAsia="Times New Roman" w:hint="default"/>
                <w:sz w:val="18"/>
                <w:szCs w:val="18"/>
              </w:rPr>
            </w:pPr>
            <w:r>
              <w:rPr>
                <w:rFonts w:ascii="Times New Roman"/>
                <w:spacing w:val="-1"/>
                <w:sz w:val="18"/>
              </w:rPr>
              <w:t>55,017,861.74</w:t>
            </w:r>
          </w:p>
        </w:tc>
      </w:tr>
      <w:tr>
        <w:trPr>
          <w:trHeight w:val="434" w:hRule="exact"/>
        </w:trPr>
        <w:tc>
          <w:tcPr>
            <w:tcW w:w="6809" w:type="dxa"/>
            <w:tcBorders>
              <w:top w:val="single" w:sz="4" w:space="0" w:color="000000"/>
              <w:left w:val="nil" w:sz="6" w:space="0" w:color="auto"/>
              <w:bottom w:val="single" w:sz="12" w:space="0" w:color="000000"/>
              <w:right w:val="nil" w:sz="6" w:space="0" w:color="auto"/>
            </w:tcBorders>
          </w:tcPr>
          <w:p>
            <w:pPr>
              <w:pStyle w:val="TableParagraph"/>
              <w:spacing w:line="240" w:lineRule="auto" w:before="151"/>
              <w:ind w:left="57"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814" w:type="dxa"/>
            <w:tcBorders>
              <w:top w:val="single" w:sz="4" w:space="0" w:color="000000"/>
              <w:left w:val="nil" w:sz="6" w:space="0" w:color="auto"/>
              <w:bottom w:val="single" w:sz="12" w:space="0" w:color="000000"/>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56"/>
              <w:jc w:val="right"/>
              <w:rPr>
                <w:rFonts w:ascii="Times New Roman" w:hAnsi="Times New Roman" w:cs="Times New Roman" w:eastAsia="Times New Roman" w:hint="default"/>
                <w:sz w:val="18"/>
                <w:szCs w:val="18"/>
              </w:rPr>
            </w:pPr>
            <w:r>
              <w:rPr>
                <w:rFonts w:ascii="Times New Roman"/>
                <w:b/>
                <w:spacing w:val="-1"/>
                <w:sz w:val="18"/>
              </w:rPr>
              <w:t>141,349,176.97</w:t>
            </w:r>
            <w:r>
              <w:rPr>
                <w:rFonts w:ascii="Times New Roman"/>
                <w:spacing w:val="-1"/>
                <w:sz w:val="18"/>
              </w:rPr>
            </w:r>
          </w:p>
        </w:tc>
      </w:tr>
    </w:tbl>
    <w:p>
      <w:pPr>
        <w:spacing w:before="25"/>
        <w:ind w:left="615"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  </w:t>
      </w:r>
      <w:r>
        <w:rPr>
          <w:rFonts w:ascii="Times New Roman" w:hAnsi="Times New Roman" w:cs="Times New Roman" w:eastAsia="Times New Roman" w:hint="default"/>
          <w:b/>
          <w:bCs/>
          <w:spacing w:val="11"/>
          <w:sz w:val="22"/>
          <w:szCs w:val="22"/>
        </w:rPr>
        <w:t> </w:t>
      </w:r>
      <w:r>
        <w:rPr>
          <w:rFonts w:ascii="宋体" w:hAnsi="宋体" w:cs="宋体" w:eastAsia="宋体" w:hint="default"/>
          <w:sz w:val="22"/>
          <w:szCs w:val="22"/>
        </w:rPr>
        <w:t>净资产收益率及每股收益</w:t>
      </w:r>
    </w:p>
    <w:p>
      <w:pPr>
        <w:spacing w:line="280" w:lineRule="auto" w:before="112"/>
        <w:ind w:left="161" w:right="156" w:firstLine="499"/>
        <w:jc w:val="both"/>
        <w:rPr>
          <w:rFonts w:ascii="宋体" w:hAnsi="宋体" w:cs="宋体" w:eastAsia="宋体" w:hint="default"/>
          <w:sz w:val="22"/>
          <w:szCs w:val="22"/>
        </w:rPr>
      </w:pPr>
      <w:r>
        <w:rPr>
          <w:rFonts w:ascii="宋体" w:hAnsi="宋体" w:cs="宋体" w:eastAsia="宋体" w:hint="default"/>
          <w:sz w:val="22"/>
          <w:szCs w:val="22"/>
        </w:rPr>
        <w:t>按照中国证券监督管理委员会《公开发行证券的公司信息披露编报规则第 </w:t>
      </w:r>
      <w:r>
        <w:rPr>
          <w:rFonts w:ascii="Times New Roman" w:hAnsi="Times New Roman" w:cs="Times New Roman" w:eastAsia="Times New Roman" w:hint="default"/>
          <w:sz w:val="22"/>
          <w:szCs w:val="22"/>
        </w:rPr>
        <w:t>9</w:t>
      </w:r>
      <w:r>
        <w:rPr>
          <w:rFonts w:ascii="Times New Roman" w:hAnsi="Times New Roman" w:cs="Times New Roman" w:eastAsia="Times New Roman" w:hint="default"/>
          <w:spacing w:val="24"/>
          <w:sz w:val="22"/>
          <w:szCs w:val="22"/>
        </w:rPr>
        <w:t> </w:t>
      </w:r>
      <w:r>
        <w:rPr>
          <w:rFonts w:ascii="宋体" w:hAnsi="宋体" w:cs="宋体" w:eastAsia="宋体" w:hint="default"/>
          <w:sz w:val="22"/>
          <w:szCs w:val="22"/>
        </w:rPr>
        <w:t>号—净</w:t>
      </w:r>
      <w:r>
        <w:rPr>
          <w:rFonts w:ascii="宋体" w:hAnsi="宋体" w:cs="宋体" w:eastAsia="宋体" w:hint="default"/>
          <w:w w:val="99"/>
          <w:sz w:val="22"/>
          <w:szCs w:val="22"/>
        </w:rPr>
        <w:t> </w:t>
      </w:r>
      <w:r>
        <w:rPr>
          <w:rFonts w:ascii="宋体" w:hAnsi="宋体" w:cs="宋体" w:eastAsia="宋体" w:hint="default"/>
          <w:sz w:val="22"/>
          <w:szCs w:val="22"/>
        </w:rPr>
        <w:t>资产收益率和每股收益的计算及披露（</w:t>
      </w:r>
      <w:r>
        <w:rPr>
          <w:rFonts w:ascii="Times New Roman" w:hAnsi="Times New Roman" w:cs="Times New Roman" w:eastAsia="Times New Roman" w:hint="default"/>
          <w:sz w:val="22"/>
          <w:szCs w:val="22"/>
        </w:rPr>
        <w:t>2010</w:t>
      </w:r>
      <w:r>
        <w:rPr>
          <w:rFonts w:ascii="Times New Roman" w:hAnsi="Times New Roman" w:cs="Times New Roman" w:eastAsia="Times New Roman" w:hint="default"/>
          <w:spacing w:val="-10"/>
          <w:sz w:val="22"/>
          <w:szCs w:val="22"/>
        </w:rPr>
        <w:t> </w:t>
      </w:r>
      <w:r>
        <w:rPr>
          <w:rFonts w:ascii="宋体" w:hAnsi="宋体" w:cs="宋体" w:eastAsia="宋体" w:hint="default"/>
          <w:sz w:val="22"/>
          <w:szCs w:val="22"/>
        </w:rPr>
        <w:t>年修订）》的规定，本公司</w:t>
      </w:r>
      <w:r>
        <w:rPr>
          <w:rFonts w:ascii="宋体" w:hAnsi="宋体" w:cs="宋体" w:eastAsia="宋体" w:hint="default"/>
          <w:spacing w:val="-65"/>
          <w:sz w:val="22"/>
          <w:szCs w:val="22"/>
        </w:rPr>
        <w:t> </w:t>
      </w:r>
      <w:r>
        <w:rPr>
          <w:rFonts w:ascii="Times New Roman" w:hAnsi="Times New Roman" w:cs="Times New Roman" w:eastAsia="Times New Roman" w:hint="default"/>
          <w:sz w:val="22"/>
          <w:szCs w:val="22"/>
        </w:rPr>
        <w:t>2014</w:t>
      </w:r>
      <w:r>
        <w:rPr>
          <w:rFonts w:ascii="Times New Roman" w:hAnsi="Times New Roman" w:cs="Times New Roman" w:eastAsia="Times New Roman" w:hint="default"/>
          <w:spacing w:val="-10"/>
          <w:sz w:val="22"/>
          <w:szCs w:val="22"/>
        </w:rPr>
        <w:t> </w:t>
      </w:r>
      <w:r>
        <w:rPr>
          <w:rFonts w:ascii="宋体" w:hAnsi="宋体" w:cs="宋体" w:eastAsia="宋体" w:hint="default"/>
          <w:sz w:val="22"/>
          <w:szCs w:val="22"/>
        </w:rPr>
        <w:t>年度加权平</w:t>
      </w:r>
      <w:r>
        <w:rPr>
          <w:rFonts w:ascii="宋体" w:hAnsi="宋体" w:cs="宋体" w:eastAsia="宋体" w:hint="default"/>
          <w:w w:val="99"/>
          <w:sz w:val="22"/>
          <w:szCs w:val="22"/>
        </w:rPr>
        <w:t> </w:t>
      </w:r>
      <w:r>
        <w:rPr>
          <w:rFonts w:ascii="宋体" w:hAnsi="宋体" w:cs="宋体" w:eastAsia="宋体" w:hint="default"/>
          <w:sz w:val="22"/>
          <w:szCs w:val="22"/>
        </w:rPr>
        <w:t>均净资产收益率、基本每股收益和稀释每股收益如下：</w:t>
      </w:r>
    </w:p>
    <w:p>
      <w:pPr>
        <w:spacing w:line="240" w:lineRule="auto" w:before="8"/>
        <w:rPr>
          <w:rFonts w:ascii="宋体" w:hAnsi="宋体" w:cs="宋体" w:eastAsia="宋体" w:hint="default"/>
          <w:sz w:val="9"/>
          <w:szCs w:val="9"/>
        </w:rPr>
      </w:pPr>
    </w:p>
    <w:tbl>
      <w:tblPr>
        <w:tblW w:w="0" w:type="auto"/>
        <w:jc w:val="left"/>
        <w:tblInd w:w="131" w:type="dxa"/>
        <w:tblLayout w:type="fixed"/>
        <w:tblCellMar>
          <w:top w:w="0" w:type="dxa"/>
          <w:left w:w="0" w:type="dxa"/>
          <w:bottom w:w="0" w:type="dxa"/>
          <w:right w:w="0" w:type="dxa"/>
        </w:tblCellMar>
        <w:tblLook w:val="01E0"/>
      </w:tblPr>
      <w:tblGrid>
        <w:gridCol w:w="4099"/>
        <w:gridCol w:w="1258"/>
        <w:gridCol w:w="1814"/>
        <w:gridCol w:w="1345"/>
      </w:tblGrid>
      <w:tr>
        <w:trPr>
          <w:trHeight w:val="304" w:hRule="exact"/>
        </w:trPr>
        <w:tc>
          <w:tcPr>
            <w:tcW w:w="4099" w:type="dxa"/>
            <w:vMerge w:val="restart"/>
            <w:tcBorders>
              <w:top w:val="single" w:sz="12" w:space="0" w:color="000000"/>
              <w:left w:val="nil" w:sz="6" w:space="0" w:color="auto"/>
              <w:right w:val="nil" w:sz="6" w:space="0" w:color="auto"/>
            </w:tcBorders>
          </w:tcPr>
          <w:p>
            <w:pPr>
              <w:pStyle w:val="TableParagraph"/>
              <w:spacing w:line="240" w:lineRule="auto" w:before="142"/>
              <w:ind w:left="122" w:right="0"/>
              <w:jc w:val="left"/>
              <w:rPr>
                <w:rFonts w:ascii="宋体" w:hAnsi="宋体" w:cs="宋体" w:eastAsia="宋体" w:hint="default"/>
                <w:sz w:val="18"/>
                <w:szCs w:val="18"/>
              </w:rPr>
            </w:pPr>
            <w:r>
              <w:rPr>
                <w:rFonts w:ascii="宋体" w:hAnsi="宋体" w:cs="宋体" w:eastAsia="宋体" w:hint="default"/>
                <w:b/>
                <w:bCs/>
                <w:sz w:val="18"/>
                <w:szCs w:val="18"/>
              </w:rPr>
              <w:t>报告期利润</w:t>
            </w:r>
            <w:r>
              <w:rPr>
                <w:rFonts w:ascii="宋体" w:hAnsi="宋体" w:cs="宋体" w:eastAsia="宋体" w:hint="default"/>
                <w:sz w:val="18"/>
                <w:szCs w:val="18"/>
              </w:rPr>
            </w:r>
          </w:p>
        </w:tc>
        <w:tc>
          <w:tcPr>
            <w:tcW w:w="1258" w:type="dxa"/>
            <w:vMerge w:val="restart"/>
            <w:tcBorders>
              <w:top w:val="single" w:sz="12" w:space="0" w:color="000000"/>
              <w:left w:val="nil" w:sz="6" w:space="0" w:color="auto"/>
              <w:right w:val="nil" w:sz="6" w:space="0" w:color="auto"/>
            </w:tcBorders>
          </w:tcPr>
          <w:p>
            <w:pPr>
              <w:pStyle w:val="TableParagraph"/>
              <w:spacing w:line="240" w:lineRule="auto" w:before="26"/>
              <w:ind w:left="196" w:right="155"/>
              <w:jc w:val="left"/>
              <w:rPr>
                <w:rFonts w:ascii="宋体" w:hAnsi="宋体" w:cs="宋体" w:eastAsia="宋体" w:hint="default"/>
                <w:sz w:val="18"/>
                <w:szCs w:val="18"/>
              </w:rPr>
            </w:pPr>
            <w:r>
              <w:rPr>
                <w:rFonts w:ascii="宋体" w:hAnsi="宋体" w:cs="宋体" w:eastAsia="宋体" w:hint="default"/>
                <w:b/>
                <w:bCs/>
                <w:sz w:val="18"/>
                <w:szCs w:val="18"/>
              </w:rPr>
              <w:t>加权平均净</w:t>
            </w:r>
            <w:r>
              <w:rPr>
                <w:rFonts w:ascii="宋体" w:hAnsi="宋体" w:cs="宋体" w:eastAsia="宋体" w:hint="default"/>
                <w:b/>
                <w:bCs/>
                <w:w w:val="99"/>
                <w:sz w:val="18"/>
                <w:szCs w:val="18"/>
              </w:rPr>
              <w:t> </w:t>
            </w:r>
            <w:r>
              <w:rPr>
                <w:rFonts w:ascii="宋体" w:hAnsi="宋体" w:cs="宋体" w:eastAsia="宋体" w:hint="default"/>
                <w:b/>
                <w:bCs/>
                <w:sz w:val="18"/>
                <w:szCs w:val="18"/>
              </w:rPr>
              <w:t>资产收益率</w:t>
            </w:r>
            <w:r>
              <w:rPr>
                <w:rFonts w:ascii="宋体" w:hAnsi="宋体" w:cs="宋体" w:eastAsia="宋体" w:hint="default"/>
                <w:sz w:val="18"/>
                <w:szCs w:val="18"/>
              </w:rPr>
            </w:r>
          </w:p>
        </w:tc>
        <w:tc>
          <w:tcPr>
            <w:tcW w:w="3160" w:type="dxa"/>
            <w:gridSpan w:val="2"/>
            <w:tcBorders>
              <w:top w:val="single" w:sz="12" w:space="0" w:color="000000"/>
              <w:left w:val="nil" w:sz="6" w:space="0" w:color="auto"/>
              <w:bottom w:val="single" w:sz="4" w:space="0" w:color="000000"/>
              <w:right w:val="nil" w:sz="6" w:space="0" w:color="auto"/>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b/>
                <w:bCs/>
                <w:sz w:val="18"/>
                <w:szCs w:val="18"/>
              </w:rPr>
              <w:t>每股收益</w:t>
            </w:r>
            <w:r>
              <w:rPr>
                <w:rFonts w:ascii="宋体" w:hAnsi="宋体" w:cs="宋体" w:eastAsia="宋体" w:hint="default"/>
                <w:sz w:val="18"/>
                <w:szCs w:val="18"/>
              </w:rPr>
            </w:r>
          </w:p>
        </w:tc>
      </w:tr>
      <w:tr>
        <w:trPr>
          <w:trHeight w:val="295" w:hRule="exact"/>
        </w:trPr>
        <w:tc>
          <w:tcPr>
            <w:tcW w:w="4099" w:type="dxa"/>
            <w:vMerge/>
            <w:tcBorders>
              <w:left w:val="nil" w:sz="6" w:space="0" w:color="auto"/>
              <w:bottom w:val="single" w:sz="4" w:space="0" w:color="000000"/>
              <w:right w:val="nil" w:sz="6" w:space="0" w:color="auto"/>
            </w:tcBorders>
          </w:tcPr>
          <w:p>
            <w:pPr/>
          </w:p>
        </w:tc>
        <w:tc>
          <w:tcPr>
            <w:tcW w:w="1258" w:type="dxa"/>
            <w:vMerge/>
            <w:tcBorders>
              <w:left w:val="nil" w:sz="6" w:space="0" w:color="auto"/>
              <w:bottom w:val="single" w:sz="4" w:space="0" w:color="000000"/>
              <w:right w:val="nil" w:sz="6" w:space="0" w:color="auto"/>
            </w:tcBorders>
          </w:tcPr>
          <w:p>
            <w:pPr/>
          </w:p>
        </w:tc>
        <w:tc>
          <w:tcPr>
            <w:tcW w:w="1814"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left="356" w:right="0"/>
              <w:jc w:val="left"/>
              <w:rPr>
                <w:rFonts w:ascii="宋体" w:hAnsi="宋体" w:cs="宋体" w:eastAsia="宋体" w:hint="default"/>
                <w:sz w:val="18"/>
                <w:szCs w:val="18"/>
              </w:rPr>
            </w:pPr>
            <w:r>
              <w:rPr>
                <w:rFonts w:ascii="宋体" w:hAnsi="宋体" w:cs="宋体" w:eastAsia="宋体" w:hint="default"/>
                <w:b/>
                <w:bCs/>
                <w:sz w:val="18"/>
                <w:szCs w:val="18"/>
              </w:rPr>
              <w:t>基本每股收益</w:t>
            </w:r>
            <w:r>
              <w:rPr>
                <w:rFonts w:ascii="宋体" w:hAnsi="宋体" w:cs="宋体" w:eastAsia="宋体" w:hint="default"/>
                <w:sz w:val="18"/>
                <w:szCs w:val="18"/>
              </w:rPr>
            </w:r>
          </w:p>
        </w:tc>
        <w:tc>
          <w:tcPr>
            <w:tcW w:w="1345"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right="137"/>
              <w:jc w:val="right"/>
              <w:rPr>
                <w:rFonts w:ascii="宋体" w:hAnsi="宋体" w:cs="宋体" w:eastAsia="宋体" w:hint="default"/>
                <w:sz w:val="18"/>
                <w:szCs w:val="18"/>
              </w:rPr>
            </w:pPr>
            <w:r>
              <w:rPr>
                <w:rFonts w:ascii="宋体" w:hAnsi="宋体" w:cs="宋体" w:eastAsia="宋体" w:hint="default"/>
                <w:b/>
                <w:bCs/>
                <w:w w:val="95"/>
                <w:sz w:val="18"/>
                <w:szCs w:val="18"/>
              </w:rPr>
              <w:t>稀释每股收益</w:t>
            </w:r>
            <w:r>
              <w:rPr>
                <w:rFonts w:ascii="宋体" w:hAnsi="宋体" w:cs="宋体" w:eastAsia="宋体" w:hint="default"/>
                <w:sz w:val="18"/>
                <w:szCs w:val="18"/>
              </w:rPr>
            </w:r>
          </w:p>
        </w:tc>
      </w:tr>
      <w:tr>
        <w:trPr>
          <w:trHeight w:val="325" w:hRule="exact"/>
        </w:trPr>
        <w:tc>
          <w:tcPr>
            <w:tcW w:w="4099"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归属于母公司股东的净利润</w:t>
            </w:r>
          </w:p>
        </w:tc>
        <w:tc>
          <w:tcPr>
            <w:tcW w:w="1258" w:type="dxa"/>
            <w:tcBorders>
              <w:top w:val="single" w:sz="4" w:space="0" w:color="000000"/>
              <w:left w:val="nil" w:sz="6" w:space="0" w:color="auto"/>
              <w:bottom w:val="nil" w:sz="6" w:space="0" w:color="auto"/>
              <w:right w:val="nil" w:sz="6" w:space="0" w:color="auto"/>
            </w:tcBorders>
          </w:tcPr>
          <w:p>
            <w:pPr>
              <w:pStyle w:val="TableParagraph"/>
              <w:spacing w:line="240" w:lineRule="auto" w:before="74"/>
              <w:ind w:right="106"/>
              <w:jc w:val="right"/>
              <w:rPr>
                <w:rFonts w:ascii="Times New Roman" w:hAnsi="Times New Roman" w:cs="Times New Roman" w:eastAsia="Times New Roman" w:hint="default"/>
                <w:sz w:val="18"/>
                <w:szCs w:val="18"/>
              </w:rPr>
            </w:pPr>
            <w:r>
              <w:rPr>
                <w:rFonts w:ascii="Times New Roman"/>
                <w:sz w:val="18"/>
              </w:rPr>
              <w:t>6.78%</w:t>
            </w:r>
          </w:p>
        </w:tc>
        <w:tc>
          <w:tcPr>
            <w:tcW w:w="1814" w:type="dxa"/>
            <w:tcBorders>
              <w:top w:val="single" w:sz="4" w:space="0" w:color="000000"/>
              <w:left w:val="nil" w:sz="6" w:space="0" w:color="auto"/>
              <w:bottom w:val="nil" w:sz="6" w:space="0" w:color="auto"/>
              <w:right w:val="nil" w:sz="6" w:space="0" w:color="auto"/>
            </w:tcBorders>
          </w:tcPr>
          <w:p>
            <w:pPr>
              <w:pStyle w:val="TableParagraph"/>
              <w:spacing w:line="240" w:lineRule="auto" w:before="74"/>
              <w:ind w:right="120"/>
              <w:jc w:val="right"/>
              <w:rPr>
                <w:rFonts w:ascii="Times New Roman" w:hAnsi="Times New Roman" w:cs="Times New Roman" w:eastAsia="Times New Roman" w:hint="default"/>
                <w:sz w:val="18"/>
                <w:szCs w:val="18"/>
              </w:rPr>
            </w:pPr>
            <w:r>
              <w:rPr>
                <w:rFonts w:ascii="Times New Roman"/>
                <w:sz w:val="18"/>
              </w:rPr>
              <w:t>0.34</w:t>
            </w:r>
          </w:p>
        </w:tc>
        <w:tc>
          <w:tcPr>
            <w:tcW w:w="1345" w:type="dxa"/>
            <w:tcBorders>
              <w:top w:val="single" w:sz="4" w:space="0" w:color="000000"/>
              <w:left w:val="nil" w:sz="6" w:space="0" w:color="auto"/>
              <w:bottom w:val="nil" w:sz="6" w:space="0" w:color="auto"/>
              <w:right w:val="nil" w:sz="6" w:space="0" w:color="auto"/>
            </w:tcBorders>
          </w:tcPr>
          <w:p>
            <w:pPr>
              <w:pStyle w:val="TableParagraph"/>
              <w:spacing w:line="240" w:lineRule="auto" w:before="74"/>
              <w:ind w:right="106"/>
              <w:jc w:val="right"/>
              <w:rPr>
                <w:rFonts w:ascii="Times New Roman" w:hAnsi="Times New Roman" w:cs="Times New Roman" w:eastAsia="Times New Roman" w:hint="default"/>
                <w:sz w:val="18"/>
                <w:szCs w:val="18"/>
              </w:rPr>
            </w:pPr>
            <w:r>
              <w:rPr>
                <w:rFonts w:ascii="Times New Roman"/>
                <w:sz w:val="18"/>
              </w:rPr>
              <w:t>0.34</w:t>
            </w:r>
          </w:p>
        </w:tc>
      </w:tr>
      <w:tr>
        <w:trPr>
          <w:trHeight w:val="266" w:hRule="exact"/>
        </w:trPr>
        <w:tc>
          <w:tcPr>
            <w:tcW w:w="4099" w:type="dxa"/>
            <w:tcBorders>
              <w:top w:val="nil" w:sz="6" w:space="0" w:color="auto"/>
              <w:left w:val="nil" w:sz="6" w:space="0" w:color="auto"/>
              <w:bottom w:val="single" w:sz="12" w:space="0" w:color="000000"/>
              <w:right w:val="nil" w:sz="6" w:space="0" w:color="auto"/>
            </w:tcBorders>
          </w:tcPr>
          <w:p>
            <w:pPr>
              <w:pStyle w:val="TableParagraph"/>
              <w:spacing w:line="222" w:lineRule="exact"/>
              <w:ind w:left="122" w:right="0"/>
              <w:jc w:val="left"/>
              <w:rPr>
                <w:rFonts w:ascii="宋体" w:hAnsi="宋体" w:cs="宋体" w:eastAsia="宋体" w:hint="default"/>
                <w:sz w:val="18"/>
                <w:szCs w:val="18"/>
              </w:rPr>
            </w:pPr>
            <w:r>
              <w:rPr>
                <w:rFonts w:ascii="宋体" w:hAnsi="宋体" w:cs="宋体" w:eastAsia="宋体" w:hint="default"/>
                <w:sz w:val="18"/>
                <w:szCs w:val="18"/>
              </w:rPr>
              <w:t>扣除非经常性损益后归属于母公司股东的净利润</w:t>
            </w:r>
          </w:p>
        </w:tc>
        <w:tc>
          <w:tcPr>
            <w:tcW w:w="1258" w:type="dxa"/>
            <w:tcBorders>
              <w:top w:val="nil" w:sz="6" w:space="0" w:color="auto"/>
              <w:left w:val="nil" w:sz="6" w:space="0" w:color="auto"/>
              <w:bottom w:val="single" w:sz="12" w:space="0" w:color="000000"/>
              <w:right w:val="nil" w:sz="6" w:space="0" w:color="auto"/>
            </w:tcBorders>
          </w:tcPr>
          <w:p>
            <w:pPr>
              <w:pStyle w:val="TableParagraph"/>
              <w:spacing w:line="240" w:lineRule="auto" w:before="38"/>
              <w:ind w:right="106"/>
              <w:jc w:val="right"/>
              <w:rPr>
                <w:rFonts w:ascii="Times New Roman" w:hAnsi="Times New Roman" w:cs="Times New Roman" w:eastAsia="Times New Roman" w:hint="default"/>
                <w:sz w:val="18"/>
                <w:szCs w:val="18"/>
              </w:rPr>
            </w:pPr>
            <w:r>
              <w:rPr>
                <w:rFonts w:ascii="Times New Roman"/>
                <w:sz w:val="18"/>
              </w:rPr>
              <w:t>5.51%</w:t>
            </w:r>
          </w:p>
        </w:tc>
        <w:tc>
          <w:tcPr>
            <w:tcW w:w="1814" w:type="dxa"/>
            <w:tcBorders>
              <w:top w:val="nil" w:sz="6" w:space="0" w:color="auto"/>
              <w:left w:val="nil" w:sz="6" w:space="0" w:color="auto"/>
              <w:bottom w:val="single" w:sz="12" w:space="0" w:color="000000"/>
              <w:right w:val="nil" w:sz="6" w:space="0" w:color="auto"/>
            </w:tcBorders>
          </w:tcPr>
          <w:p>
            <w:pPr>
              <w:pStyle w:val="TableParagraph"/>
              <w:spacing w:line="240" w:lineRule="auto" w:before="38"/>
              <w:ind w:right="121"/>
              <w:jc w:val="right"/>
              <w:rPr>
                <w:rFonts w:ascii="Times New Roman" w:hAnsi="Times New Roman" w:cs="Times New Roman" w:eastAsia="Times New Roman" w:hint="default"/>
                <w:sz w:val="18"/>
                <w:szCs w:val="18"/>
              </w:rPr>
            </w:pPr>
            <w:r>
              <w:rPr>
                <w:rFonts w:ascii="Times New Roman"/>
                <w:sz w:val="18"/>
              </w:rPr>
              <w:t>0.28</w:t>
            </w:r>
          </w:p>
        </w:tc>
        <w:tc>
          <w:tcPr>
            <w:tcW w:w="1345" w:type="dxa"/>
            <w:tcBorders>
              <w:top w:val="nil" w:sz="6" w:space="0" w:color="auto"/>
              <w:left w:val="nil" w:sz="6" w:space="0" w:color="auto"/>
              <w:bottom w:val="single" w:sz="12" w:space="0" w:color="000000"/>
              <w:right w:val="nil" w:sz="6" w:space="0" w:color="auto"/>
            </w:tcBorders>
          </w:tcPr>
          <w:p>
            <w:pPr>
              <w:pStyle w:val="TableParagraph"/>
              <w:spacing w:line="240" w:lineRule="auto" w:before="38"/>
              <w:ind w:right="107"/>
              <w:jc w:val="right"/>
              <w:rPr>
                <w:rFonts w:ascii="Times New Roman" w:hAnsi="Times New Roman" w:cs="Times New Roman" w:eastAsia="Times New Roman" w:hint="default"/>
                <w:sz w:val="18"/>
                <w:szCs w:val="18"/>
              </w:rPr>
            </w:pPr>
            <w:r>
              <w:rPr>
                <w:rFonts w:ascii="Times New Roman"/>
                <w:sz w:val="18"/>
              </w:rPr>
              <w:t>0.28</w:t>
            </w:r>
          </w:p>
        </w:tc>
      </w:tr>
    </w:tbl>
    <w:p>
      <w:pPr>
        <w:spacing w:after="0" w:line="240" w:lineRule="auto"/>
        <w:jc w:val="right"/>
        <w:rPr>
          <w:rFonts w:ascii="Times New Roman" w:hAnsi="Times New Roman" w:cs="Times New Roman" w:eastAsia="Times New Roman" w:hint="default"/>
          <w:sz w:val="18"/>
          <w:szCs w:val="18"/>
        </w:rPr>
        <w:sectPr>
          <w:pgSz w:w="11910" w:h="16840"/>
          <w:pgMar w:header="640" w:footer="837" w:top="1080" w:bottom="1020" w:left="1540" w:right="1540"/>
        </w:sectPr>
      </w:pPr>
    </w:p>
    <w:p>
      <w:pPr>
        <w:spacing w:line="240" w:lineRule="auto" w:before="1"/>
        <w:rPr>
          <w:rFonts w:ascii="宋体" w:hAnsi="宋体" w:cs="宋体" w:eastAsia="宋体" w:hint="default"/>
          <w:sz w:val="6"/>
          <w:szCs w:val="6"/>
        </w:rPr>
      </w:pPr>
    </w:p>
    <w:p>
      <w:pPr>
        <w:spacing w:line="465" w:lineRule="exact"/>
        <w:ind w:left="108" w:right="0" w:firstLine="0"/>
        <w:rPr>
          <w:rFonts w:ascii="宋体" w:hAnsi="宋体" w:cs="宋体" w:eastAsia="宋体" w:hint="default"/>
          <w:sz w:val="20"/>
          <w:szCs w:val="20"/>
        </w:rPr>
      </w:pPr>
      <w:r>
        <w:rPr>
          <w:rFonts w:ascii="宋体" w:hAnsi="宋体" w:cs="宋体" w:eastAsia="宋体" w:hint="default"/>
          <w:position w:val="-8"/>
          <w:sz w:val="20"/>
          <w:szCs w:val="20"/>
        </w:rPr>
        <w:pict>
          <v:group style="width:704.35pt;height:23.3pt;mso-position-horizontal-relative:char;mso-position-vertical-relative:line" coordorigin="0,0" coordsize="14087,466">
            <v:group style="position:absolute;left:20;top:458;width:14059;height:2" coordorigin="20,458" coordsize="14059,2">
              <v:shape style="position:absolute;left:20;top:458;width:14059;height:2" coordorigin="20,458" coordsize="14059,0" path="m20,458l14079,458e" filled="false" stroked="true" strokeweight=".72pt" strokecolor="#000000">
                <v:path arrowok="t"/>
              </v:shape>
              <v:shape style="position:absolute;left:0;top:0;width:1365;height:420" type="#_x0000_t75" stroked="false">
                <v:imagedata r:id="rId41" o:title=""/>
              </v:shape>
            </v:group>
          </v:group>
        </w:pict>
      </w:r>
      <w:r>
        <w:rPr>
          <w:rFonts w:ascii="宋体" w:hAnsi="宋体" w:cs="宋体" w:eastAsia="宋体" w:hint="default"/>
          <w:position w:val="-8"/>
          <w:sz w:val="20"/>
          <w:szCs w:val="20"/>
        </w:rPr>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spacing w:before="31"/>
        <w:ind w:left="611"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3.  </w:t>
      </w:r>
      <w:r>
        <w:rPr>
          <w:rFonts w:ascii="Times New Roman" w:hAnsi="Times New Roman" w:cs="Times New Roman" w:eastAsia="Times New Roman" w:hint="default"/>
          <w:b/>
          <w:bCs/>
          <w:spacing w:val="10"/>
          <w:sz w:val="22"/>
          <w:szCs w:val="22"/>
        </w:rPr>
        <w:t> </w:t>
      </w:r>
      <w:r>
        <w:rPr>
          <w:rFonts w:ascii="宋体" w:hAnsi="宋体" w:cs="宋体" w:eastAsia="宋体" w:hint="default"/>
          <w:sz w:val="22"/>
          <w:szCs w:val="22"/>
        </w:rPr>
        <w:t>会计政策变更相关补充资料</w:t>
      </w:r>
    </w:p>
    <w:p>
      <w:pPr>
        <w:spacing w:before="112"/>
        <w:ind w:left="657" w:right="0" w:firstLine="0"/>
        <w:jc w:val="left"/>
        <w:rPr>
          <w:rFonts w:ascii="宋体" w:hAnsi="宋体" w:cs="宋体" w:eastAsia="宋体" w:hint="default"/>
          <w:sz w:val="22"/>
          <w:szCs w:val="22"/>
        </w:rPr>
      </w:pPr>
      <w:r>
        <w:rPr>
          <w:rFonts w:ascii="宋体" w:hAnsi="宋体" w:cs="宋体" w:eastAsia="宋体" w:hint="default"/>
          <w:sz w:val="22"/>
          <w:szCs w:val="22"/>
        </w:rPr>
        <w:t>公司根据财政部</w:t>
      </w:r>
      <w:r>
        <w:rPr>
          <w:rFonts w:ascii="宋体" w:hAnsi="宋体" w:cs="宋体" w:eastAsia="宋体" w:hint="default"/>
          <w:spacing w:val="-69"/>
          <w:sz w:val="22"/>
          <w:szCs w:val="22"/>
        </w:rPr>
        <w:t> </w:t>
      </w:r>
      <w:r>
        <w:rPr>
          <w:rFonts w:ascii="Times New Roman" w:hAnsi="Times New Roman" w:cs="Times New Roman" w:eastAsia="Times New Roman" w:hint="default"/>
          <w:sz w:val="22"/>
          <w:szCs w:val="22"/>
        </w:rPr>
        <w:t>2014</w:t>
      </w:r>
      <w:r>
        <w:rPr>
          <w:rFonts w:ascii="Times New Roman" w:hAnsi="Times New Roman" w:cs="Times New Roman" w:eastAsia="Times New Roman" w:hint="default"/>
          <w:spacing w:val="-14"/>
          <w:sz w:val="22"/>
          <w:szCs w:val="22"/>
        </w:rPr>
        <w:t> </w:t>
      </w:r>
      <w:r>
        <w:rPr>
          <w:rFonts w:ascii="宋体" w:hAnsi="宋体" w:cs="宋体" w:eastAsia="宋体" w:hint="default"/>
          <w:sz w:val="22"/>
          <w:szCs w:val="22"/>
        </w:rPr>
        <w:t>年修订和发布的《企业会计准则第</w:t>
      </w:r>
      <w:r>
        <w:rPr>
          <w:rFonts w:ascii="宋体" w:hAnsi="宋体" w:cs="宋体" w:eastAsia="宋体" w:hint="default"/>
          <w:spacing w:val="-69"/>
          <w:sz w:val="22"/>
          <w:szCs w:val="22"/>
        </w:rPr>
        <w:t> </w:t>
      </w:r>
      <w:r>
        <w:rPr>
          <w:rFonts w:ascii="Times New Roman" w:hAnsi="Times New Roman" w:cs="Times New Roman" w:eastAsia="Times New Roman" w:hint="default"/>
          <w:sz w:val="22"/>
          <w:szCs w:val="22"/>
        </w:rPr>
        <w:t>2</w:t>
      </w:r>
      <w:r>
        <w:rPr>
          <w:rFonts w:ascii="Times New Roman" w:hAnsi="Times New Roman" w:cs="Times New Roman" w:eastAsia="Times New Roman" w:hint="default"/>
          <w:spacing w:val="-13"/>
          <w:sz w:val="22"/>
          <w:szCs w:val="22"/>
        </w:rPr>
        <w:t> </w:t>
      </w:r>
      <w:r>
        <w:rPr>
          <w:rFonts w:ascii="宋体" w:hAnsi="宋体" w:cs="宋体" w:eastAsia="宋体" w:hint="default"/>
          <w:sz w:val="22"/>
          <w:szCs w:val="22"/>
        </w:rPr>
        <w:t>号—长期股权投资》等九项会计准则变更了相关会计政策并对比较财务报表进行了</w:t>
      </w:r>
    </w:p>
    <w:p>
      <w:pPr>
        <w:spacing w:before="52"/>
        <w:ind w:left="158" w:right="0" w:firstLine="0"/>
        <w:jc w:val="left"/>
        <w:rPr>
          <w:rFonts w:ascii="宋体" w:hAnsi="宋体" w:cs="宋体" w:eastAsia="宋体" w:hint="default"/>
          <w:sz w:val="22"/>
          <w:szCs w:val="22"/>
        </w:rPr>
      </w:pPr>
      <w:r>
        <w:rPr>
          <w:rFonts w:ascii="宋体" w:hAnsi="宋体" w:cs="宋体" w:eastAsia="宋体" w:hint="default"/>
          <w:sz w:val="22"/>
          <w:szCs w:val="22"/>
        </w:rPr>
        <w:t>追溯重述，重述后的</w:t>
      </w:r>
      <w:r>
        <w:rPr>
          <w:rFonts w:ascii="宋体" w:hAnsi="宋体" w:cs="宋体" w:eastAsia="宋体" w:hint="default"/>
          <w:spacing w:val="-57"/>
          <w:sz w:val="22"/>
          <w:szCs w:val="22"/>
        </w:rPr>
        <w:t> </w:t>
      </w:r>
      <w:r>
        <w:rPr>
          <w:rFonts w:ascii="Times New Roman" w:hAnsi="Times New Roman" w:cs="Times New Roman" w:eastAsia="Times New Roman" w:hint="default"/>
          <w:sz w:val="22"/>
          <w:szCs w:val="22"/>
        </w:rPr>
        <w:t>2013</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年</w:t>
      </w:r>
      <w:r>
        <w:rPr>
          <w:rFonts w:ascii="宋体" w:hAnsi="宋体" w:cs="宋体" w:eastAsia="宋体" w:hint="default"/>
          <w:spacing w:val="-57"/>
          <w:sz w:val="22"/>
          <w:szCs w:val="22"/>
        </w:rPr>
        <w:t> </w:t>
      </w:r>
      <w:r>
        <w:rPr>
          <w:rFonts w:ascii="Times New Roman" w:hAnsi="Times New Roman" w:cs="Times New Roman" w:eastAsia="Times New Roman" w:hint="default"/>
          <w:sz w:val="22"/>
          <w:szCs w:val="22"/>
        </w:rPr>
        <w:t>1</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月</w:t>
      </w:r>
      <w:r>
        <w:rPr>
          <w:rFonts w:ascii="宋体" w:hAnsi="宋体" w:cs="宋体" w:eastAsia="宋体" w:hint="default"/>
          <w:spacing w:val="-58"/>
          <w:sz w:val="22"/>
          <w:szCs w:val="22"/>
        </w:rPr>
        <w:t> </w:t>
      </w:r>
      <w:r>
        <w:rPr>
          <w:rFonts w:ascii="Times New Roman" w:hAnsi="Times New Roman" w:cs="Times New Roman" w:eastAsia="Times New Roman" w:hint="default"/>
          <w:sz w:val="22"/>
          <w:szCs w:val="22"/>
        </w:rPr>
        <w:t>1</w:t>
      </w:r>
      <w:r>
        <w:rPr>
          <w:rFonts w:ascii="Times New Roman" w:hAnsi="Times New Roman" w:cs="Times New Roman" w:eastAsia="Times New Roman" w:hint="default"/>
          <w:spacing w:val="-3"/>
          <w:sz w:val="22"/>
          <w:szCs w:val="22"/>
        </w:rPr>
        <w:t> </w:t>
      </w:r>
      <w:r>
        <w:rPr>
          <w:rFonts w:ascii="宋体" w:hAnsi="宋体" w:cs="宋体" w:eastAsia="宋体" w:hint="default"/>
          <w:sz w:val="22"/>
          <w:szCs w:val="22"/>
        </w:rPr>
        <w:t>日、</w:t>
      </w:r>
      <w:r>
        <w:rPr>
          <w:rFonts w:ascii="Times New Roman" w:hAnsi="Times New Roman" w:cs="Times New Roman" w:eastAsia="Times New Roman" w:hint="default"/>
          <w:sz w:val="22"/>
          <w:szCs w:val="22"/>
        </w:rPr>
        <w:t>2013</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年</w:t>
      </w:r>
      <w:r>
        <w:rPr>
          <w:rFonts w:ascii="宋体" w:hAnsi="宋体" w:cs="宋体" w:eastAsia="宋体" w:hint="default"/>
          <w:spacing w:val="-58"/>
          <w:sz w:val="22"/>
          <w:szCs w:val="22"/>
        </w:rPr>
        <w:t> </w:t>
      </w:r>
      <w:r>
        <w:rPr>
          <w:rFonts w:ascii="Times New Roman" w:hAnsi="Times New Roman" w:cs="Times New Roman" w:eastAsia="Times New Roman" w:hint="default"/>
          <w:sz w:val="22"/>
          <w:szCs w:val="22"/>
        </w:rPr>
        <w:t>12</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月</w:t>
      </w:r>
      <w:r>
        <w:rPr>
          <w:rFonts w:ascii="宋体" w:hAnsi="宋体" w:cs="宋体" w:eastAsia="宋体" w:hint="default"/>
          <w:spacing w:val="-57"/>
          <w:sz w:val="22"/>
          <w:szCs w:val="22"/>
        </w:rPr>
        <w:t> </w:t>
      </w:r>
      <w:r>
        <w:rPr>
          <w:rFonts w:ascii="Times New Roman" w:hAnsi="Times New Roman" w:cs="Times New Roman" w:eastAsia="Times New Roman" w:hint="default"/>
          <w:sz w:val="22"/>
          <w:szCs w:val="22"/>
        </w:rPr>
        <w:t>31</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日合并资产负债表如下：</w:t>
      </w:r>
    </w:p>
    <w:p>
      <w:pPr>
        <w:spacing w:line="240" w:lineRule="auto" w:before="3"/>
        <w:rPr>
          <w:rFonts w:ascii="宋体" w:hAnsi="宋体" w:cs="宋体" w:eastAsia="宋体" w:hint="default"/>
          <w:sz w:val="11"/>
          <w:szCs w:val="11"/>
        </w:rPr>
      </w:pPr>
    </w:p>
    <w:tbl>
      <w:tblPr>
        <w:tblW w:w="0" w:type="auto"/>
        <w:jc w:val="left"/>
        <w:tblInd w:w="116" w:type="dxa"/>
        <w:tblLayout w:type="fixed"/>
        <w:tblCellMar>
          <w:top w:w="0" w:type="dxa"/>
          <w:left w:w="0" w:type="dxa"/>
          <w:bottom w:w="0" w:type="dxa"/>
          <w:right w:w="0" w:type="dxa"/>
        </w:tblCellMar>
        <w:tblLook w:val="01E0"/>
      </w:tblPr>
      <w:tblGrid>
        <w:gridCol w:w="2378"/>
        <w:gridCol w:w="1426"/>
        <w:gridCol w:w="1600"/>
        <w:gridCol w:w="1442"/>
        <w:gridCol w:w="2441"/>
        <w:gridCol w:w="1545"/>
        <w:gridCol w:w="1379"/>
        <w:gridCol w:w="1379"/>
      </w:tblGrid>
      <w:tr>
        <w:trPr>
          <w:trHeight w:val="305" w:hRule="exact"/>
        </w:trPr>
        <w:tc>
          <w:tcPr>
            <w:tcW w:w="2378" w:type="dxa"/>
            <w:tcBorders>
              <w:top w:val="single" w:sz="12" w:space="0" w:color="000000"/>
              <w:left w:val="nil" w:sz="6" w:space="0" w:color="auto"/>
              <w:bottom w:val="single" w:sz="4" w:space="0" w:color="000000"/>
              <w:right w:val="nil" w:sz="6" w:space="0" w:color="auto"/>
            </w:tcBorders>
          </w:tcPr>
          <w:p>
            <w:pPr>
              <w:pStyle w:val="TableParagraph"/>
              <w:spacing w:line="240" w:lineRule="auto" w:before="50"/>
              <w:ind w:left="42" w:right="0"/>
              <w:jc w:val="left"/>
              <w:rPr>
                <w:rFonts w:ascii="宋体" w:hAnsi="宋体" w:cs="宋体" w:eastAsia="宋体" w:hint="default"/>
                <w:sz w:val="16"/>
                <w:szCs w:val="16"/>
              </w:rPr>
            </w:pPr>
            <w:r>
              <w:rPr>
                <w:rFonts w:ascii="宋体" w:hAnsi="宋体" w:cs="宋体" w:eastAsia="宋体" w:hint="default"/>
                <w:b/>
                <w:bCs/>
                <w:sz w:val="16"/>
                <w:szCs w:val="16"/>
              </w:rPr>
              <w:t>项目</w:t>
            </w:r>
            <w:r>
              <w:rPr>
                <w:rFonts w:ascii="宋体" w:hAnsi="宋体" w:cs="宋体" w:eastAsia="宋体" w:hint="default"/>
                <w:sz w:val="16"/>
                <w:szCs w:val="16"/>
              </w:rPr>
            </w:r>
          </w:p>
        </w:tc>
        <w:tc>
          <w:tcPr>
            <w:tcW w:w="1426" w:type="dxa"/>
            <w:tcBorders>
              <w:top w:val="single" w:sz="12" w:space="0" w:color="000000"/>
              <w:left w:val="nil" w:sz="6" w:space="0" w:color="auto"/>
              <w:bottom w:val="single" w:sz="4" w:space="0" w:color="000000"/>
              <w:right w:val="nil" w:sz="6" w:space="0" w:color="auto"/>
            </w:tcBorders>
          </w:tcPr>
          <w:p>
            <w:pPr>
              <w:pStyle w:val="TableParagraph"/>
              <w:spacing w:line="240" w:lineRule="auto" w:before="50"/>
              <w:ind w:left="98" w:right="0"/>
              <w:jc w:val="left"/>
              <w:rPr>
                <w:rFonts w:ascii="宋体" w:hAnsi="宋体" w:cs="宋体" w:eastAsia="宋体" w:hint="default"/>
                <w:sz w:val="16"/>
                <w:szCs w:val="16"/>
              </w:rPr>
            </w:pPr>
            <w:r>
              <w:rPr>
                <w:rFonts w:ascii="Times New Roman" w:hAnsi="Times New Roman" w:cs="Times New Roman" w:eastAsia="Times New Roman" w:hint="default"/>
                <w:b/>
                <w:bCs/>
                <w:sz w:val="16"/>
                <w:szCs w:val="16"/>
              </w:rPr>
              <w:t>2013</w:t>
            </w:r>
            <w:r>
              <w:rPr>
                <w:rFonts w:ascii="Times New Roman" w:hAnsi="Times New Roman" w:cs="Times New Roman" w:eastAsia="Times New Roman" w:hint="default"/>
                <w:b/>
                <w:bCs/>
                <w:spacing w:val="-1"/>
                <w:sz w:val="16"/>
                <w:szCs w:val="16"/>
              </w:rPr>
              <w:t> </w:t>
            </w:r>
            <w:r>
              <w:rPr>
                <w:rFonts w:ascii="宋体" w:hAnsi="宋体" w:cs="宋体" w:eastAsia="宋体" w:hint="default"/>
                <w:b/>
                <w:bCs/>
                <w:sz w:val="16"/>
                <w:szCs w:val="16"/>
              </w:rPr>
              <w:t>年</w:t>
            </w:r>
            <w:r>
              <w:rPr>
                <w:rFonts w:ascii="宋体" w:hAnsi="宋体" w:cs="宋体" w:eastAsia="宋体" w:hint="default"/>
                <w:b/>
                <w:bCs/>
                <w:spacing w:val="-41"/>
                <w:sz w:val="16"/>
                <w:szCs w:val="16"/>
              </w:rPr>
              <w:t> </w:t>
            </w:r>
            <w:r>
              <w:rPr>
                <w:rFonts w:ascii="Times New Roman" w:hAnsi="Times New Roman" w:cs="Times New Roman" w:eastAsia="Times New Roman" w:hint="default"/>
                <w:b/>
                <w:bCs/>
                <w:sz w:val="16"/>
                <w:szCs w:val="16"/>
              </w:rPr>
              <w:t>1</w:t>
            </w:r>
            <w:r>
              <w:rPr>
                <w:rFonts w:ascii="Times New Roman" w:hAnsi="Times New Roman" w:cs="Times New Roman" w:eastAsia="Times New Roman" w:hint="default"/>
                <w:b/>
                <w:bCs/>
                <w:spacing w:val="-1"/>
                <w:sz w:val="16"/>
                <w:szCs w:val="16"/>
              </w:rPr>
              <w:t> </w:t>
            </w:r>
            <w:r>
              <w:rPr>
                <w:rFonts w:ascii="宋体" w:hAnsi="宋体" w:cs="宋体" w:eastAsia="宋体" w:hint="default"/>
                <w:b/>
                <w:bCs/>
                <w:sz w:val="16"/>
                <w:szCs w:val="16"/>
              </w:rPr>
              <w:t>月</w:t>
            </w:r>
            <w:r>
              <w:rPr>
                <w:rFonts w:ascii="宋体" w:hAnsi="宋体" w:cs="宋体" w:eastAsia="宋体" w:hint="default"/>
                <w:b/>
                <w:bCs/>
                <w:spacing w:val="-41"/>
                <w:sz w:val="16"/>
                <w:szCs w:val="16"/>
              </w:rPr>
              <w:t> </w:t>
            </w:r>
            <w:r>
              <w:rPr>
                <w:rFonts w:ascii="Times New Roman" w:hAnsi="Times New Roman" w:cs="Times New Roman" w:eastAsia="Times New Roman" w:hint="default"/>
                <w:b/>
                <w:bCs/>
                <w:sz w:val="16"/>
                <w:szCs w:val="16"/>
              </w:rPr>
              <w:t>1</w:t>
            </w:r>
            <w:r>
              <w:rPr>
                <w:rFonts w:ascii="Times New Roman" w:hAnsi="Times New Roman" w:cs="Times New Roman" w:eastAsia="Times New Roman" w:hint="default"/>
                <w:b/>
                <w:bCs/>
                <w:spacing w:val="-1"/>
                <w:sz w:val="16"/>
                <w:szCs w:val="16"/>
              </w:rPr>
              <w:t> </w:t>
            </w:r>
            <w:r>
              <w:rPr>
                <w:rFonts w:ascii="宋体" w:hAnsi="宋体" w:cs="宋体" w:eastAsia="宋体" w:hint="default"/>
                <w:b/>
                <w:bCs/>
                <w:sz w:val="16"/>
                <w:szCs w:val="16"/>
              </w:rPr>
              <w:t>日</w:t>
            </w:r>
            <w:r>
              <w:rPr>
                <w:rFonts w:ascii="宋体" w:hAnsi="宋体" w:cs="宋体" w:eastAsia="宋体" w:hint="default"/>
                <w:sz w:val="16"/>
                <w:szCs w:val="16"/>
              </w:rPr>
            </w:r>
          </w:p>
        </w:tc>
        <w:tc>
          <w:tcPr>
            <w:tcW w:w="1600" w:type="dxa"/>
            <w:tcBorders>
              <w:top w:val="single" w:sz="12" w:space="0" w:color="000000"/>
              <w:left w:val="nil" w:sz="6" w:space="0" w:color="auto"/>
              <w:bottom w:val="single" w:sz="4" w:space="0" w:color="000000"/>
              <w:right w:val="nil" w:sz="6" w:space="0" w:color="auto"/>
            </w:tcBorders>
          </w:tcPr>
          <w:p>
            <w:pPr>
              <w:pStyle w:val="TableParagraph"/>
              <w:spacing w:line="240" w:lineRule="auto" w:before="50"/>
              <w:ind w:left="94" w:right="0"/>
              <w:jc w:val="left"/>
              <w:rPr>
                <w:rFonts w:ascii="宋体" w:hAnsi="宋体" w:cs="宋体" w:eastAsia="宋体" w:hint="default"/>
                <w:sz w:val="16"/>
                <w:szCs w:val="16"/>
              </w:rPr>
            </w:pPr>
            <w:r>
              <w:rPr>
                <w:rFonts w:ascii="Times New Roman" w:hAnsi="Times New Roman" w:cs="Times New Roman" w:eastAsia="Times New Roman" w:hint="default"/>
                <w:b/>
                <w:bCs/>
                <w:sz w:val="16"/>
                <w:szCs w:val="16"/>
              </w:rPr>
              <w:t>2013</w:t>
            </w:r>
            <w:r>
              <w:rPr>
                <w:rFonts w:ascii="Times New Roman" w:hAnsi="Times New Roman" w:cs="Times New Roman" w:eastAsia="Times New Roman" w:hint="default"/>
                <w:b/>
                <w:bCs/>
                <w:spacing w:val="-1"/>
                <w:sz w:val="16"/>
                <w:szCs w:val="16"/>
              </w:rPr>
              <w:t> </w:t>
            </w:r>
            <w:r>
              <w:rPr>
                <w:rFonts w:ascii="宋体" w:hAnsi="宋体" w:cs="宋体" w:eastAsia="宋体" w:hint="default"/>
                <w:b/>
                <w:bCs/>
                <w:sz w:val="16"/>
                <w:szCs w:val="16"/>
              </w:rPr>
              <w:t>年</w:t>
            </w:r>
            <w:r>
              <w:rPr>
                <w:rFonts w:ascii="宋体" w:hAnsi="宋体" w:cs="宋体" w:eastAsia="宋体" w:hint="default"/>
                <w:b/>
                <w:bCs/>
                <w:spacing w:val="-41"/>
                <w:sz w:val="16"/>
                <w:szCs w:val="16"/>
              </w:rPr>
              <w:t> </w:t>
            </w:r>
            <w:r>
              <w:rPr>
                <w:rFonts w:ascii="Times New Roman" w:hAnsi="Times New Roman" w:cs="Times New Roman" w:eastAsia="Times New Roman" w:hint="default"/>
                <w:b/>
                <w:bCs/>
                <w:sz w:val="16"/>
                <w:szCs w:val="16"/>
              </w:rPr>
              <w:t>12</w:t>
            </w:r>
            <w:r>
              <w:rPr>
                <w:rFonts w:ascii="Times New Roman" w:hAnsi="Times New Roman" w:cs="Times New Roman" w:eastAsia="Times New Roman" w:hint="default"/>
                <w:b/>
                <w:bCs/>
                <w:spacing w:val="-1"/>
                <w:sz w:val="16"/>
                <w:szCs w:val="16"/>
              </w:rPr>
              <w:t> </w:t>
            </w:r>
            <w:r>
              <w:rPr>
                <w:rFonts w:ascii="宋体" w:hAnsi="宋体" w:cs="宋体" w:eastAsia="宋体" w:hint="default"/>
                <w:b/>
                <w:bCs/>
                <w:sz w:val="16"/>
                <w:szCs w:val="16"/>
              </w:rPr>
              <w:t>月</w:t>
            </w:r>
            <w:r>
              <w:rPr>
                <w:rFonts w:ascii="宋体" w:hAnsi="宋体" w:cs="宋体" w:eastAsia="宋体" w:hint="default"/>
                <w:b/>
                <w:bCs/>
                <w:spacing w:val="-41"/>
                <w:sz w:val="16"/>
                <w:szCs w:val="16"/>
              </w:rPr>
              <w:t> </w:t>
            </w:r>
            <w:r>
              <w:rPr>
                <w:rFonts w:ascii="Times New Roman" w:hAnsi="Times New Roman" w:cs="Times New Roman" w:eastAsia="Times New Roman" w:hint="default"/>
                <w:b/>
                <w:bCs/>
                <w:sz w:val="16"/>
                <w:szCs w:val="16"/>
              </w:rPr>
              <w:t>31</w:t>
            </w:r>
            <w:r>
              <w:rPr>
                <w:rFonts w:ascii="Times New Roman" w:hAnsi="Times New Roman" w:cs="Times New Roman" w:eastAsia="Times New Roman" w:hint="default"/>
                <w:b/>
                <w:bCs/>
                <w:spacing w:val="-2"/>
                <w:sz w:val="16"/>
                <w:szCs w:val="16"/>
              </w:rPr>
              <w:t> </w:t>
            </w:r>
            <w:r>
              <w:rPr>
                <w:rFonts w:ascii="宋体" w:hAnsi="宋体" w:cs="宋体" w:eastAsia="宋体" w:hint="default"/>
                <w:b/>
                <w:bCs/>
                <w:sz w:val="16"/>
                <w:szCs w:val="16"/>
              </w:rPr>
              <w:t>日</w:t>
            </w:r>
            <w:r>
              <w:rPr>
                <w:rFonts w:ascii="宋体" w:hAnsi="宋体" w:cs="宋体" w:eastAsia="宋体" w:hint="default"/>
                <w:sz w:val="16"/>
                <w:szCs w:val="16"/>
              </w:rPr>
            </w:r>
          </w:p>
        </w:tc>
        <w:tc>
          <w:tcPr>
            <w:tcW w:w="1442" w:type="dxa"/>
            <w:tcBorders>
              <w:top w:val="single" w:sz="12" w:space="0" w:color="000000"/>
              <w:left w:val="nil" w:sz="6" w:space="0" w:color="auto"/>
              <w:bottom w:val="single" w:sz="4" w:space="0" w:color="000000"/>
              <w:right w:val="nil" w:sz="6" w:space="0" w:color="auto"/>
            </w:tcBorders>
          </w:tcPr>
          <w:p>
            <w:pPr>
              <w:pStyle w:val="TableParagraph"/>
              <w:spacing w:line="240" w:lineRule="auto" w:before="50"/>
              <w:ind w:right="70"/>
              <w:jc w:val="right"/>
              <w:rPr>
                <w:rFonts w:ascii="宋体" w:hAnsi="宋体" w:cs="宋体" w:eastAsia="宋体" w:hint="default"/>
                <w:sz w:val="16"/>
                <w:szCs w:val="16"/>
              </w:rPr>
            </w:pPr>
            <w:r>
              <w:rPr>
                <w:rFonts w:ascii="Times New Roman" w:hAnsi="Times New Roman" w:cs="Times New Roman" w:eastAsia="Times New Roman" w:hint="default"/>
                <w:b/>
                <w:bCs/>
                <w:sz w:val="16"/>
                <w:szCs w:val="16"/>
              </w:rPr>
              <w:t>2014</w:t>
            </w:r>
            <w:r>
              <w:rPr>
                <w:rFonts w:ascii="Times New Roman" w:hAnsi="Times New Roman" w:cs="Times New Roman" w:eastAsia="Times New Roman" w:hint="default"/>
                <w:b/>
                <w:bCs/>
                <w:spacing w:val="-1"/>
                <w:sz w:val="16"/>
                <w:szCs w:val="16"/>
              </w:rPr>
              <w:t> </w:t>
            </w:r>
            <w:r>
              <w:rPr>
                <w:rFonts w:ascii="宋体" w:hAnsi="宋体" w:cs="宋体" w:eastAsia="宋体" w:hint="default"/>
                <w:b/>
                <w:bCs/>
                <w:sz w:val="16"/>
                <w:szCs w:val="16"/>
              </w:rPr>
              <w:t>年</w:t>
            </w:r>
            <w:r>
              <w:rPr>
                <w:rFonts w:ascii="宋体" w:hAnsi="宋体" w:cs="宋体" w:eastAsia="宋体" w:hint="default"/>
                <w:b/>
                <w:bCs/>
                <w:spacing w:val="-41"/>
                <w:sz w:val="16"/>
                <w:szCs w:val="16"/>
              </w:rPr>
              <w:t> </w:t>
            </w:r>
            <w:r>
              <w:rPr>
                <w:rFonts w:ascii="Times New Roman" w:hAnsi="Times New Roman" w:cs="Times New Roman" w:eastAsia="Times New Roman" w:hint="default"/>
                <w:b/>
                <w:bCs/>
                <w:sz w:val="16"/>
                <w:szCs w:val="16"/>
              </w:rPr>
              <w:t>12</w:t>
            </w:r>
            <w:r>
              <w:rPr>
                <w:rFonts w:ascii="Times New Roman" w:hAnsi="Times New Roman" w:cs="Times New Roman" w:eastAsia="Times New Roman" w:hint="default"/>
                <w:b/>
                <w:bCs/>
                <w:spacing w:val="-1"/>
                <w:sz w:val="16"/>
                <w:szCs w:val="16"/>
              </w:rPr>
              <w:t> </w:t>
            </w:r>
            <w:r>
              <w:rPr>
                <w:rFonts w:ascii="宋体" w:hAnsi="宋体" w:cs="宋体" w:eastAsia="宋体" w:hint="default"/>
                <w:b/>
                <w:bCs/>
                <w:sz w:val="16"/>
                <w:szCs w:val="16"/>
              </w:rPr>
              <w:t>月</w:t>
            </w:r>
            <w:r>
              <w:rPr>
                <w:rFonts w:ascii="宋体" w:hAnsi="宋体" w:cs="宋体" w:eastAsia="宋体" w:hint="default"/>
                <w:b/>
                <w:bCs/>
                <w:spacing w:val="-41"/>
                <w:sz w:val="16"/>
                <w:szCs w:val="16"/>
              </w:rPr>
              <w:t> </w:t>
            </w:r>
            <w:r>
              <w:rPr>
                <w:rFonts w:ascii="Times New Roman" w:hAnsi="Times New Roman" w:cs="Times New Roman" w:eastAsia="Times New Roman" w:hint="default"/>
                <w:b/>
                <w:bCs/>
                <w:sz w:val="16"/>
                <w:szCs w:val="16"/>
              </w:rPr>
              <w:t>31</w:t>
            </w:r>
            <w:r>
              <w:rPr>
                <w:rFonts w:ascii="Times New Roman" w:hAnsi="Times New Roman" w:cs="Times New Roman" w:eastAsia="Times New Roman" w:hint="default"/>
                <w:b/>
                <w:bCs/>
                <w:spacing w:val="-2"/>
                <w:sz w:val="16"/>
                <w:szCs w:val="16"/>
              </w:rPr>
              <w:t> </w:t>
            </w:r>
            <w:r>
              <w:rPr>
                <w:rFonts w:ascii="宋体" w:hAnsi="宋体" w:cs="宋体" w:eastAsia="宋体" w:hint="default"/>
                <w:b/>
                <w:bCs/>
                <w:sz w:val="16"/>
                <w:szCs w:val="16"/>
              </w:rPr>
              <w:t>日</w:t>
            </w:r>
            <w:r>
              <w:rPr>
                <w:rFonts w:ascii="宋体" w:hAnsi="宋体" w:cs="宋体" w:eastAsia="宋体" w:hint="default"/>
                <w:sz w:val="16"/>
                <w:szCs w:val="16"/>
              </w:rPr>
            </w:r>
          </w:p>
        </w:tc>
        <w:tc>
          <w:tcPr>
            <w:tcW w:w="2441" w:type="dxa"/>
            <w:tcBorders>
              <w:top w:val="single" w:sz="12" w:space="0" w:color="000000"/>
              <w:left w:val="nil" w:sz="6" w:space="0" w:color="auto"/>
              <w:bottom w:val="single" w:sz="4" w:space="0" w:color="000000"/>
              <w:right w:val="nil" w:sz="6" w:space="0" w:color="auto"/>
            </w:tcBorders>
          </w:tcPr>
          <w:p>
            <w:pPr>
              <w:pStyle w:val="TableParagraph"/>
              <w:spacing w:line="240" w:lineRule="auto" w:before="50"/>
              <w:ind w:left="27" w:right="0"/>
              <w:jc w:val="left"/>
              <w:rPr>
                <w:rFonts w:ascii="宋体" w:hAnsi="宋体" w:cs="宋体" w:eastAsia="宋体" w:hint="default"/>
                <w:sz w:val="16"/>
                <w:szCs w:val="16"/>
              </w:rPr>
            </w:pPr>
            <w:r>
              <w:rPr>
                <w:rFonts w:ascii="宋体" w:hAnsi="宋体" w:cs="宋体" w:eastAsia="宋体" w:hint="default"/>
                <w:b/>
                <w:bCs/>
                <w:sz w:val="16"/>
                <w:szCs w:val="16"/>
              </w:rPr>
              <w:t>项目</w:t>
            </w:r>
            <w:r>
              <w:rPr>
                <w:rFonts w:ascii="宋体" w:hAnsi="宋体" w:cs="宋体" w:eastAsia="宋体" w:hint="default"/>
                <w:sz w:val="16"/>
                <w:szCs w:val="16"/>
              </w:rPr>
            </w:r>
          </w:p>
        </w:tc>
        <w:tc>
          <w:tcPr>
            <w:tcW w:w="1545" w:type="dxa"/>
            <w:tcBorders>
              <w:top w:val="single" w:sz="12" w:space="0" w:color="000000"/>
              <w:left w:val="nil" w:sz="6" w:space="0" w:color="auto"/>
              <w:bottom w:val="single" w:sz="4" w:space="0" w:color="000000"/>
              <w:right w:val="nil" w:sz="6" w:space="0" w:color="auto"/>
            </w:tcBorders>
          </w:tcPr>
          <w:p>
            <w:pPr>
              <w:pStyle w:val="TableParagraph"/>
              <w:spacing w:line="240" w:lineRule="auto" w:before="50"/>
              <w:ind w:left="175" w:right="0"/>
              <w:jc w:val="left"/>
              <w:rPr>
                <w:rFonts w:ascii="宋体" w:hAnsi="宋体" w:cs="宋体" w:eastAsia="宋体" w:hint="default"/>
                <w:sz w:val="16"/>
                <w:szCs w:val="16"/>
              </w:rPr>
            </w:pPr>
            <w:r>
              <w:rPr>
                <w:rFonts w:ascii="Times New Roman" w:hAnsi="Times New Roman" w:cs="Times New Roman" w:eastAsia="Times New Roman" w:hint="default"/>
                <w:b/>
                <w:bCs/>
                <w:sz w:val="16"/>
                <w:szCs w:val="16"/>
              </w:rPr>
              <w:t>2013</w:t>
            </w:r>
            <w:r>
              <w:rPr>
                <w:rFonts w:ascii="Times New Roman" w:hAnsi="Times New Roman" w:cs="Times New Roman" w:eastAsia="Times New Roman" w:hint="default"/>
                <w:b/>
                <w:bCs/>
                <w:spacing w:val="-1"/>
                <w:sz w:val="16"/>
                <w:szCs w:val="16"/>
              </w:rPr>
              <w:t> </w:t>
            </w:r>
            <w:r>
              <w:rPr>
                <w:rFonts w:ascii="宋体" w:hAnsi="宋体" w:cs="宋体" w:eastAsia="宋体" w:hint="default"/>
                <w:b/>
                <w:bCs/>
                <w:sz w:val="16"/>
                <w:szCs w:val="16"/>
              </w:rPr>
              <w:t>年</w:t>
            </w:r>
            <w:r>
              <w:rPr>
                <w:rFonts w:ascii="宋体" w:hAnsi="宋体" w:cs="宋体" w:eastAsia="宋体" w:hint="default"/>
                <w:b/>
                <w:bCs/>
                <w:spacing w:val="-41"/>
                <w:sz w:val="16"/>
                <w:szCs w:val="16"/>
              </w:rPr>
              <w:t> </w:t>
            </w:r>
            <w:r>
              <w:rPr>
                <w:rFonts w:ascii="Times New Roman" w:hAnsi="Times New Roman" w:cs="Times New Roman" w:eastAsia="Times New Roman" w:hint="default"/>
                <w:b/>
                <w:bCs/>
                <w:sz w:val="16"/>
                <w:szCs w:val="16"/>
              </w:rPr>
              <w:t>1</w:t>
            </w:r>
            <w:r>
              <w:rPr>
                <w:rFonts w:ascii="Times New Roman" w:hAnsi="Times New Roman" w:cs="Times New Roman" w:eastAsia="Times New Roman" w:hint="default"/>
                <w:b/>
                <w:bCs/>
                <w:spacing w:val="-1"/>
                <w:sz w:val="16"/>
                <w:szCs w:val="16"/>
              </w:rPr>
              <w:t> </w:t>
            </w:r>
            <w:r>
              <w:rPr>
                <w:rFonts w:ascii="宋体" w:hAnsi="宋体" w:cs="宋体" w:eastAsia="宋体" w:hint="default"/>
                <w:b/>
                <w:bCs/>
                <w:sz w:val="16"/>
                <w:szCs w:val="16"/>
              </w:rPr>
              <w:t>月</w:t>
            </w:r>
            <w:r>
              <w:rPr>
                <w:rFonts w:ascii="宋体" w:hAnsi="宋体" w:cs="宋体" w:eastAsia="宋体" w:hint="default"/>
                <w:b/>
                <w:bCs/>
                <w:spacing w:val="-41"/>
                <w:sz w:val="16"/>
                <w:szCs w:val="16"/>
              </w:rPr>
              <w:t> </w:t>
            </w:r>
            <w:r>
              <w:rPr>
                <w:rFonts w:ascii="Times New Roman" w:hAnsi="Times New Roman" w:cs="Times New Roman" w:eastAsia="Times New Roman" w:hint="default"/>
                <w:b/>
                <w:bCs/>
                <w:sz w:val="16"/>
                <w:szCs w:val="16"/>
              </w:rPr>
              <w:t>1</w:t>
            </w:r>
            <w:r>
              <w:rPr>
                <w:rFonts w:ascii="Times New Roman" w:hAnsi="Times New Roman" w:cs="Times New Roman" w:eastAsia="Times New Roman" w:hint="default"/>
                <w:b/>
                <w:bCs/>
                <w:spacing w:val="-1"/>
                <w:sz w:val="16"/>
                <w:szCs w:val="16"/>
              </w:rPr>
              <w:t> </w:t>
            </w:r>
            <w:r>
              <w:rPr>
                <w:rFonts w:ascii="宋体" w:hAnsi="宋体" w:cs="宋体" w:eastAsia="宋体" w:hint="default"/>
                <w:b/>
                <w:bCs/>
                <w:sz w:val="16"/>
                <w:szCs w:val="16"/>
              </w:rPr>
              <w:t>日</w:t>
            </w:r>
            <w:r>
              <w:rPr>
                <w:rFonts w:ascii="宋体" w:hAnsi="宋体" w:cs="宋体" w:eastAsia="宋体" w:hint="default"/>
                <w:sz w:val="16"/>
                <w:szCs w:val="16"/>
              </w:rPr>
            </w:r>
          </w:p>
        </w:tc>
        <w:tc>
          <w:tcPr>
            <w:tcW w:w="1379" w:type="dxa"/>
            <w:tcBorders>
              <w:top w:val="single" w:sz="12" w:space="0" w:color="000000"/>
              <w:left w:val="nil" w:sz="6" w:space="0" w:color="auto"/>
              <w:bottom w:val="single" w:sz="4" w:space="0" w:color="000000"/>
              <w:right w:val="nil" w:sz="6" w:space="0" w:color="auto"/>
            </w:tcBorders>
          </w:tcPr>
          <w:p>
            <w:pPr>
              <w:pStyle w:val="TableParagraph"/>
              <w:spacing w:line="240" w:lineRule="auto" w:before="50"/>
              <w:ind w:right="27"/>
              <w:jc w:val="right"/>
              <w:rPr>
                <w:rFonts w:ascii="宋体" w:hAnsi="宋体" w:cs="宋体" w:eastAsia="宋体" w:hint="default"/>
                <w:sz w:val="16"/>
                <w:szCs w:val="16"/>
              </w:rPr>
            </w:pPr>
            <w:r>
              <w:rPr>
                <w:rFonts w:ascii="Times New Roman" w:hAnsi="Times New Roman" w:cs="Times New Roman" w:eastAsia="Times New Roman" w:hint="default"/>
                <w:b/>
                <w:bCs/>
                <w:sz w:val="16"/>
                <w:szCs w:val="16"/>
              </w:rPr>
              <w:t>2013</w:t>
            </w:r>
            <w:r>
              <w:rPr>
                <w:rFonts w:ascii="Times New Roman" w:hAnsi="Times New Roman" w:cs="Times New Roman" w:eastAsia="Times New Roman" w:hint="default"/>
                <w:b/>
                <w:bCs/>
                <w:spacing w:val="-1"/>
                <w:sz w:val="16"/>
                <w:szCs w:val="16"/>
              </w:rPr>
              <w:t> </w:t>
            </w:r>
            <w:r>
              <w:rPr>
                <w:rFonts w:ascii="宋体" w:hAnsi="宋体" w:cs="宋体" w:eastAsia="宋体" w:hint="default"/>
                <w:b/>
                <w:bCs/>
                <w:sz w:val="16"/>
                <w:szCs w:val="16"/>
              </w:rPr>
              <w:t>年</w:t>
            </w:r>
            <w:r>
              <w:rPr>
                <w:rFonts w:ascii="宋体" w:hAnsi="宋体" w:cs="宋体" w:eastAsia="宋体" w:hint="default"/>
                <w:b/>
                <w:bCs/>
                <w:spacing w:val="-41"/>
                <w:sz w:val="16"/>
                <w:szCs w:val="16"/>
              </w:rPr>
              <w:t> </w:t>
            </w:r>
            <w:r>
              <w:rPr>
                <w:rFonts w:ascii="Times New Roman" w:hAnsi="Times New Roman" w:cs="Times New Roman" w:eastAsia="Times New Roman" w:hint="default"/>
                <w:b/>
                <w:bCs/>
                <w:sz w:val="16"/>
                <w:szCs w:val="16"/>
              </w:rPr>
              <w:t>12</w:t>
            </w:r>
            <w:r>
              <w:rPr>
                <w:rFonts w:ascii="Times New Roman" w:hAnsi="Times New Roman" w:cs="Times New Roman" w:eastAsia="Times New Roman" w:hint="default"/>
                <w:b/>
                <w:bCs/>
                <w:spacing w:val="-1"/>
                <w:sz w:val="16"/>
                <w:szCs w:val="16"/>
              </w:rPr>
              <w:t> </w:t>
            </w:r>
            <w:r>
              <w:rPr>
                <w:rFonts w:ascii="宋体" w:hAnsi="宋体" w:cs="宋体" w:eastAsia="宋体" w:hint="default"/>
                <w:b/>
                <w:bCs/>
                <w:sz w:val="16"/>
                <w:szCs w:val="16"/>
              </w:rPr>
              <w:t>月</w:t>
            </w:r>
            <w:r>
              <w:rPr>
                <w:rFonts w:ascii="宋体" w:hAnsi="宋体" w:cs="宋体" w:eastAsia="宋体" w:hint="default"/>
                <w:b/>
                <w:bCs/>
                <w:spacing w:val="-41"/>
                <w:sz w:val="16"/>
                <w:szCs w:val="16"/>
              </w:rPr>
              <w:t> </w:t>
            </w:r>
            <w:r>
              <w:rPr>
                <w:rFonts w:ascii="Times New Roman" w:hAnsi="Times New Roman" w:cs="Times New Roman" w:eastAsia="Times New Roman" w:hint="default"/>
                <w:b/>
                <w:bCs/>
                <w:sz w:val="16"/>
                <w:szCs w:val="16"/>
              </w:rPr>
              <w:t>31</w:t>
            </w:r>
            <w:r>
              <w:rPr>
                <w:rFonts w:ascii="Times New Roman" w:hAnsi="Times New Roman" w:cs="Times New Roman" w:eastAsia="Times New Roman" w:hint="default"/>
                <w:b/>
                <w:bCs/>
                <w:spacing w:val="-2"/>
                <w:sz w:val="16"/>
                <w:szCs w:val="16"/>
              </w:rPr>
              <w:t> </w:t>
            </w:r>
            <w:r>
              <w:rPr>
                <w:rFonts w:ascii="宋体" w:hAnsi="宋体" w:cs="宋体" w:eastAsia="宋体" w:hint="default"/>
                <w:b/>
                <w:bCs/>
                <w:sz w:val="16"/>
                <w:szCs w:val="16"/>
              </w:rPr>
              <w:t>日</w:t>
            </w:r>
            <w:r>
              <w:rPr>
                <w:rFonts w:ascii="宋体" w:hAnsi="宋体" w:cs="宋体" w:eastAsia="宋体" w:hint="default"/>
                <w:sz w:val="16"/>
                <w:szCs w:val="16"/>
              </w:rPr>
            </w:r>
          </w:p>
        </w:tc>
        <w:tc>
          <w:tcPr>
            <w:tcW w:w="1379" w:type="dxa"/>
            <w:tcBorders>
              <w:top w:val="single" w:sz="12" w:space="0" w:color="000000"/>
              <w:left w:val="nil" w:sz="6" w:space="0" w:color="auto"/>
              <w:bottom w:val="single" w:sz="4" w:space="0" w:color="000000"/>
              <w:right w:val="nil" w:sz="6" w:space="0" w:color="auto"/>
            </w:tcBorders>
          </w:tcPr>
          <w:p>
            <w:pPr>
              <w:pStyle w:val="TableParagraph"/>
              <w:spacing w:line="240" w:lineRule="auto" w:before="50"/>
              <w:ind w:right="29"/>
              <w:jc w:val="right"/>
              <w:rPr>
                <w:rFonts w:ascii="宋体" w:hAnsi="宋体" w:cs="宋体" w:eastAsia="宋体" w:hint="default"/>
                <w:sz w:val="16"/>
                <w:szCs w:val="16"/>
              </w:rPr>
            </w:pPr>
            <w:r>
              <w:rPr>
                <w:rFonts w:ascii="Times New Roman" w:hAnsi="Times New Roman" w:cs="Times New Roman" w:eastAsia="Times New Roman" w:hint="default"/>
                <w:b/>
                <w:bCs/>
                <w:sz w:val="16"/>
                <w:szCs w:val="16"/>
              </w:rPr>
              <w:t>2014</w:t>
            </w:r>
            <w:r>
              <w:rPr>
                <w:rFonts w:ascii="Times New Roman" w:hAnsi="Times New Roman" w:cs="Times New Roman" w:eastAsia="Times New Roman" w:hint="default"/>
                <w:b/>
                <w:bCs/>
                <w:spacing w:val="-1"/>
                <w:sz w:val="16"/>
                <w:szCs w:val="16"/>
              </w:rPr>
              <w:t> </w:t>
            </w:r>
            <w:r>
              <w:rPr>
                <w:rFonts w:ascii="宋体" w:hAnsi="宋体" w:cs="宋体" w:eastAsia="宋体" w:hint="default"/>
                <w:b/>
                <w:bCs/>
                <w:sz w:val="16"/>
                <w:szCs w:val="16"/>
              </w:rPr>
              <w:t>年</w:t>
            </w:r>
            <w:r>
              <w:rPr>
                <w:rFonts w:ascii="宋体" w:hAnsi="宋体" w:cs="宋体" w:eastAsia="宋体" w:hint="default"/>
                <w:b/>
                <w:bCs/>
                <w:spacing w:val="-41"/>
                <w:sz w:val="16"/>
                <w:szCs w:val="16"/>
              </w:rPr>
              <w:t> </w:t>
            </w:r>
            <w:r>
              <w:rPr>
                <w:rFonts w:ascii="Times New Roman" w:hAnsi="Times New Roman" w:cs="Times New Roman" w:eastAsia="Times New Roman" w:hint="default"/>
                <w:b/>
                <w:bCs/>
                <w:sz w:val="16"/>
                <w:szCs w:val="16"/>
              </w:rPr>
              <w:t>12</w:t>
            </w:r>
            <w:r>
              <w:rPr>
                <w:rFonts w:ascii="Times New Roman" w:hAnsi="Times New Roman" w:cs="Times New Roman" w:eastAsia="Times New Roman" w:hint="default"/>
                <w:b/>
                <w:bCs/>
                <w:spacing w:val="-1"/>
                <w:sz w:val="16"/>
                <w:szCs w:val="16"/>
              </w:rPr>
              <w:t> </w:t>
            </w:r>
            <w:r>
              <w:rPr>
                <w:rFonts w:ascii="宋体" w:hAnsi="宋体" w:cs="宋体" w:eastAsia="宋体" w:hint="default"/>
                <w:b/>
                <w:bCs/>
                <w:sz w:val="16"/>
                <w:szCs w:val="16"/>
              </w:rPr>
              <w:t>月</w:t>
            </w:r>
            <w:r>
              <w:rPr>
                <w:rFonts w:ascii="宋体" w:hAnsi="宋体" w:cs="宋体" w:eastAsia="宋体" w:hint="default"/>
                <w:b/>
                <w:bCs/>
                <w:spacing w:val="-41"/>
                <w:sz w:val="16"/>
                <w:szCs w:val="16"/>
              </w:rPr>
              <w:t> </w:t>
            </w:r>
            <w:r>
              <w:rPr>
                <w:rFonts w:ascii="Times New Roman" w:hAnsi="Times New Roman" w:cs="Times New Roman" w:eastAsia="Times New Roman" w:hint="default"/>
                <w:b/>
                <w:bCs/>
                <w:sz w:val="16"/>
                <w:szCs w:val="16"/>
              </w:rPr>
              <w:t>31</w:t>
            </w:r>
            <w:r>
              <w:rPr>
                <w:rFonts w:ascii="Times New Roman" w:hAnsi="Times New Roman" w:cs="Times New Roman" w:eastAsia="Times New Roman" w:hint="default"/>
                <w:b/>
                <w:bCs/>
                <w:spacing w:val="-2"/>
                <w:sz w:val="16"/>
                <w:szCs w:val="16"/>
              </w:rPr>
              <w:t> </w:t>
            </w:r>
            <w:r>
              <w:rPr>
                <w:rFonts w:ascii="宋体" w:hAnsi="宋体" w:cs="宋体" w:eastAsia="宋体" w:hint="default"/>
                <w:b/>
                <w:bCs/>
                <w:sz w:val="16"/>
                <w:szCs w:val="16"/>
              </w:rPr>
              <w:t>日</w:t>
            </w:r>
            <w:r>
              <w:rPr>
                <w:rFonts w:ascii="宋体" w:hAnsi="宋体" w:cs="宋体" w:eastAsia="宋体" w:hint="default"/>
                <w:sz w:val="16"/>
                <w:szCs w:val="16"/>
              </w:rPr>
            </w:r>
          </w:p>
        </w:tc>
      </w:tr>
      <w:tr>
        <w:trPr>
          <w:trHeight w:val="327" w:hRule="exact"/>
        </w:trPr>
        <w:tc>
          <w:tcPr>
            <w:tcW w:w="2378" w:type="dxa"/>
            <w:tcBorders>
              <w:top w:val="single" w:sz="4" w:space="0" w:color="000000"/>
              <w:left w:val="nil" w:sz="6" w:space="0" w:color="auto"/>
              <w:bottom w:val="nil" w:sz="6" w:space="0" w:color="auto"/>
              <w:right w:val="nil" w:sz="6" w:space="0" w:color="auto"/>
            </w:tcBorders>
          </w:tcPr>
          <w:p>
            <w:pPr>
              <w:pStyle w:val="TableParagraph"/>
              <w:spacing w:line="240" w:lineRule="auto" w:before="50"/>
              <w:ind w:left="42" w:right="0"/>
              <w:jc w:val="left"/>
              <w:rPr>
                <w:rFonts w:ascii="宋体" w:hAnsi="宋体" w:cs="宋体" w:eastAsia="宋体" w:hint="default"/>
                <w:sz w:val="16"/>
                <w:szCs w:val="16"/>
              </w:rPr>
            </w:pPr>
            <w:r>
              <w:rPr>
                <w:rFonts w:ascii="宋体" w:hAnsi="宋体" w:cs="宋体" w:eastAsia="宋体" w:hint="default"/>
                <w:sz w:val="16"/>
                <w:szCs w:val="16"/>
              </w:rPr>
              <w:t>流动资产：</w:t>
            </w:r>
          </w:p>
        </w:tc>
        <w:tc>
          <w:tcPr>
            <w:tcW w:w="1426" w:type="dxa"/>
            <w:tcBorders>
              <w:top w:val="single" w:sz="4" w:space="0" w:color="000000"/>
              <w:left w:val="nil" w:sz="6" w:space="0" w:color="auto"/>
              <w:bottom w:val="nil" w:sz="6" w:space="0" w:color="auto"/>
              <w:right w:val="nil" w:sz="6" w:space="0" w:color="auto"/>
            </w:tcBorders>
          </w:tcPr>
          <w:p>
            <w:pPr/>
          </w:p>
        </w:tc>
        <w:tc>
          <w:tcPr>
            <w:tcW w:w="1600" w:type="dxa"/>
            <w:tcBorders>
              <w:top w:val="single" w:sz="4" w:space="0" w:color="000000"/>
              <w:left w:val="nil" w:sz="6" w:space="0" w:color="auto"/>
              <w:bottom w:val="nil" w:sz="6" w:space="0" w:color="auto"/>
              <w:right w:val="nil" w:sz="6" w:space="0" w:color="auto"/>
            </w:tcBorders>
          </w:tcPr>
          <w:p>
            <w:pPr/>
          </w:p>
        </w:tc>
        <w:tc>
          <w:tcPr>
            <w:tcW w:w="1442" w:type="dxa"/>
            <w:tcBorders>
              <w:top w:val="single" w:sz="4" w:space="0" w:color="000000"/>
              <w:left w:val="nil" w:sz="6" w:space="0" w:color="auto"/>
              <w:bottom w:val="nil" w:sz="6" w:space="0" w:color="auto"/>
              <w:right w:val="nil" w:sz="6" w:space="0" w:color="auto"/>
            </w:tcBorders>
          </w:tcPr>
          <w:p>
            <w:pPr/>
          </w:p>
        </w:tc>
        <w:tc>
          <w:tcPr>
            <w:tcW w:w="2441" w:type="dxa"/>
            <w:tcBorders>
              <w:top w:val="single" w:sz="4" w:space="0" w:color="000000"/>
              <w:left w:val="nil" w:sz="6" w:space="0" w:color="auto"/>
              <w:bottom w:val="nil" w:sz="6" w:space="0" w:color="auto"/>
              <w:right w:val="nil" w:sz="6" w:space="0" w:color="auto"/>
            </w:tcBorders>
          </w:tcPr>
          <w:p>
            <w:pPr>
              <w:pStyle w:val="TableParagraph"/>
              <w:spacing w:line="240" w:lineRule="auto" w:before="50"/>
              <w:ind w:left="27" w:right="0"/>
              <w:jc w:val="left"/>
              <w:rPr>
                <w:rFonts w:ascii="宋体" w:hAnsi="宋体" w:cs="宋体" w:eastAsia="宋体" w:hint="default"/>
                <w:sz w:val="16"/>
                <w:szCs w:val="16"/>
              </w:rPr>
            </w:pPr>
            <w:r>
              <w:rPr>
                <w:rFonts w:ascii="宋体" w:hAnsi="宋体" w:cs="宋体" w:eastAsia="宋体" w:hint="default"/>
                <w:sz w:val="16"/>
                <w:szCs w:val="16"/>
              </w:rPr>
              <w:t>流动负债：</w:t>
            </w:r>
          </w:p>
        </w:tc>
        <w:tc>
          <w:tcPr>
            <w:tcW w:w="1545" w:type="dxa"/>
            <w:tcBorders>
              <w:top w:val="single" w:sz="4" w:space="0" w:color="000000"/>
              <w:left w:val="nil" w:sz="6" w:space="0" w:color="auto"/>
              <w:bottom w:val="nil" w:sz="6" w:space="0" w:color="auto"/>
              <w:right w:val="nil" w:sz="6" w:space="0" w:color="auto"/>
            </w:tcBorders>
          </w:tcPr>
          <w:p>
            <w:pPr/>
          </w:p>
        </w:tc>
        <w:tc>
          <w:tcPr>
            <w:tcW w:w="1379" w:type="dxa"/>
            <w:tcBorders>
              <w:top w:val="single" w:sz="4" w:space="0" w:color="000000"/>
              <w:left w:val="nil" w:sz="6" w:space="0" w:color="auto"/>
              <w:bottom w:val="nil" w:sz="6" w:space="0" w:color="auto"/>
              <w:right w:val="nil" w:sz="6" w:space="0" w:color="auto"/>
            </w:tcBorders>
          </w:tcPr>
          <w:p>
            <w:pPr/>
          </w:p>
        </w:tc>
        <w:tc>
          <w:tcPr>
            <w:tcW w:w="1379" w:type="dxa"/>
            <w:tcBorders>
              <w:top w:val="single" w:sz="4" w:space="0" w:color="000000"/>
              <w:left w:val="nil" w:sz="6" w:space="0" w:color="auto"/>
              <w:bottom w:val="nil" w:sz="6" w:space="0" w:color="auto"/>
              <w:right w:val="nil" w:sz="6" w:space="0" w:color="auto"/>
            </w:tcBorders>
          </w:tcPr>
          <w:p>
            <w:pPr/>
          </w:p>
        </w:tc>
      </w:tr>
      <w:tr>
        <w:trPr>
          <w:trHeight w:val="255" w:hRule="exact"/>
        </w:trPr>
        <w:tc>
          <w:tcPr>
            <w:tcW w:w="2378" w:type="dxa"/>
            <w:tcBorders>
              <w:top w:val="nil" w:sz="6" w:space="0" w:color="auto"/>
              <w:left w:val="nil" w:sz="6" w:space="0" w:color="auto"/>
              <w:bottom w:val="nil" w:sz="6" w:space="0" w:color="auto"/>
              <w:right w:val="nil" w:sz="6" w:space="0" w:color="auto"/>
            </w:tcBorders>
          </w:tcPr>
          <w:p>
            <w:pPr>
              <w:pStyle w:val="TableParagraph"/>
              <w:spacing w:line="240" w:lineRule="auto" w:before="12"/>
              <w:ind w:left="42" w:right="0"/>
              <w:jc w:val="left"/>
              <w:rPr>
                <w:rFonts w:ascii="宋体" w:hAnsi="宋体" w:cs="宋体" w:eastAsia="宋体" w:hint="default"/>
                <w:sz w:val="16"/>
                <w:szCs w:val="16"/>
              </w:rPr>
            </w:pPr>
            <w:r>
              <w:rPr>
                <w:rFonts w:ascii="宋体" w:hAnsi="宋体" w:cs="宋体" w:eastAsia="宋体" w:hint="default"/>
                <w:sz w:val="16"/>
                <w:szCs w:val="16"/>
              </w:rPr>
              <w:t>货币资金</w:t>
            </w:r>
          </w:p>
        </w:tc>
        <w:tc>
          <w:tcPr>
            <w:tcW w:w="1426"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93"/>
              <w:jc w:val="right"/>
              <w:rPr>
                <w:rFonts w:ascii="Times New Roman" w:hAnsi="Times New Roman" w:cs="Times New Roman" w:eastAsia="Times New Roman" w:hint="default"/>
                <w:sz w:val="16"/>
                <w:szCs w:val="16"/>
              </w:rPr>
            </w:pPr>
            <w:r>
              <w:rPr>
                <w:rFonts w:ascii="Times New Roman"/>
                <w:color w:val="212121"/>
                <w:spacing w:val="-1"/>
                <w:sz w:val="16"/>
              </w:rPr>
              <w:t>4,268,626,065.99</w:t>
            </w:r>
            <w:r>
              <w:rPr>
                <w:rFonts w:ascii="Times New Roman"/>
                <w:spacing w:val="-1"/>
                <w:sz w:val="16"/>
              </w:rPr>
            </w:r>
          </w:p>
        </w:tc>
        <w:tc>
          <w:tcPr>
            <w:tcW w:w="1600"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47"/>
              <w:jc w:val="right"/>
              <w:rPr>
                <w:rFonts w:ascii="Times New Roman" w:hAnsi="Times New Roman" w:cs="Times New Roman" w:eastAsia="Times New Roman" w:hint="default"/>
                <w:sz w:val="16"/>
                <w:szCs w:val="16"/>
              </w:rPr>
            </w:pPr>
            <w:r>
              <w:rPr>
                <w:rFonts w:ascii="Times New Roman"/>
                <w:color w:val="212121"/>
                <w:spacing w:val="-1"/>
                <w:sz w:val="16"/>
              </w:rPr>
              <w:t>5,592,176,185.44</w:t>
            </w:r>
            <w:r>
              <w:rPr>
                <w:rFonts w:ascii="Times New Roman"/>
                <w:spacing w:val="-1"/>
                <w:sz w:val="16"/>
              </w:rPr>
            </w:r>
          </w:p>
        </w:tc>
        <w:tc>
          <w:tcPr>
            <w:tcW w:w="1442"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5"/>
              <w:jc w:val="right"/>
              <w:rPr>
                <w:rFonts w:ascii="Times New Roman" w:hAnsi="Times New Roman" w:cs="Times New Roman" w:eastAsia="Times New Roman" w:hint="default"/>
                <w:sz w:val="16"/>
                <w:szCs w:val="16"/>
              </w:rPr>
            </w:pPr>
            <w:r>
              <w:rPr>
                <w:rFonts w:ascii="Times New Roman"/>
                <w:color w:val="212121"/>
                <w:spacing w:val="-1"/>
                <w:sz w:val="16"/>
              </w:rPr>
              <w:t>6,468,361,807.09</w:t>
            </w:r>
            <w:r>
              <w:rPr>
                <w:rFonts w:ascii="Times New Roman"/>
                <w:spacing w:val="-1"/>
                <w:sz w:val="16"/>
              </w:rPr>
            </w:r>
          </w:p>
        </w:tc>
        <w:tc>
          <w:tcPr>
            <w:tcW w:w="2441" w:type="dxa"/>
            <w:tcBorders>
              <w:top w:val="nil" w:sz="6" w:space="0" w:color="auto"/>
              <w:left w:val="nil" w:sz="6" w:space="0" w:color="auto"/>
              <w:bottom w:val="nil" w:sz="6" w:space="0" w:color="auto"/>
              <w:right w:val="nil" w:sz="6" w:space="0" w:color="auto"/>
            </w:tcBorders>
          </w:tcPr>
          <w:p>
            <w:pPr>
              <w:pStyle w:val="TableParagraph"/>
              <w:spacing w:line="240" w:lineRule="auto" w:before="12"/>
              <w:ind w:left="27" w:right="0"/>
              <w:jc w:val="left"/>
              <w:rPr>
                <w:rFonts w:ascii="宋体" w:hAnsi="宋体" w:cs="宋体" w:eastAsia="宋体" w:hint="default"/>
                <w:sz w:val="16"/>
                <w:szCs w:val="16"/>
              </w:rPr>
            </w:pPr>
            <w:r>
              <w:rPr>
                <w:rFonts w:ascii="宋体" w:hAnsi="宋体" w:cs="宋体" w:eastAsia="宋体" w:hint="default"/>
                <w:sz w:val="16"/>
                <w:szCs w:val="16"/>
              </w:rPr>
              <w:t>短期借款</w:t>
            </w:r>
          </w:p>
        </w:tc>
        <w:tc>
          <w:tcPr>
            <w:tcW w:w="1545"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6"/>
              <w:jc w:val="right"/>
              <w:rPr>
                <w:rFonts w:ascii="Times New Roman" w:hAnsi="Times New Roman" w:cs="Times New Roman" w:eastAsia="Times New Roman" w:hint="default"/>
                <w:sz w:val="16"/>
                <w:szCs w:val="16"/>
              </w:rPr>
            </w:pPr>
            <w:r>
              <w:rPr>
                <w:rFonts w:ascii="Times New Roman"/>
                <w:color w:val="212121"/>
                <w:spacing w:val="-1"/>
                <w:sz w:val="16"/>
              </w:rPr>
              <w:t>8,738,969,093.65</w:t>
            </w:r>
            <w:r>
              <w:rPr>
                <w:rFonts w:ascii="Times New Roman"/>
                <w:spacing w:val="-1"/>
                <w:sz w:val="16"/>
              </w:rPr>
            </w:r>
          </w:p>
        </w:tc>
        <w:tc>
          <w:tcPr>
            <w:tcW w:w="1379"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6"/>
              <w:jc w:val="right"/>
              <w:rPr>
                <w:rFonts w:ascii="Times New Roman" w:hAnsi="Times New Roman" w:cs="Times New Roman" w:eastAsia="Times New Roman" w:hint="default"/>
                <w:sz w:val="16"/>
                <w:szCs w:val="16"/>
              </w:rPr>
            </w:pPr>
            <w:r>
              <w:rPr>
                <w:rFonts w:ascii="Times New Roman"/>
                <w:color w:val="212121"/>
                <w:spacing w:val="-1"/>
                <w:sz w:val="16"/>
              </w:rPr>
              <w:t>9,506,193,344.97</w:t>
            </w:r>
            <w:r>
              <w:rPr>
                <w:rFonts w:ascii="Times New Roman"/>
                <w:spacing w:val="-1"/>
                <w:sz w:val="16"/>
              </w:rPr>
            </w:r>
          </w:p>
        </w:tc>
        <w:tc>
          <w:tcPr>
            <w:tcW w:w="1379"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7"/>
              <w:jc w:val="right"/>
              <w:rPr>
                <w:rFonts w:ascii="Times New Roman" w:hAnsi="Times New Roman" w:cs="Times New Roman" w:eastAsia="Times New Roman" w:hint="default"/>
                <w:sz w:val="16"/>
                <w:szCs w:val="16"/>
              </w:rPr>
            </w:pPr>
            <w:r>
              <w:rPr>
                <w:rFonts w:ascii="Times New Roman"/>
                <w:color w:val="212121"/>
                <w:spacing w:val="-1"/>
                <w:sz w:val="16"/>
              </w:rPr>
              <w:t>10,432,700,867.49</w:t>
            </w:r>
            <w:r>
              <w:rPr>
                <w:rFonts w:ascii="Times New Roman"/>
                <w:spacing w:val="-1"/>
                <w:sz w:val="16"/>
              </w:rPr>
            </w:r>
          </w:p>
        </w:tc>
      </w:tr>
      <w:tr>
        <w:trPr>
          <w:trHeight w:val="444" w:hRule="exact"/>
        </w:trPr>
        <w:tc>
          <w:tcPr>
            <w:tcW w:w="2378" w:type="dxa"/>
            <w:tcBorders>
              <w:top w:val="nil" w:sz="6" w:space="0" w:color="auto"/>
              <w:left w:val="nil" w:sz="6" w:space="0" w:color="auto"/>
              <w:bottom w:val="nil" w:sz="6" w:space="0" w:color="auto"/>
              <w:right w:val="nil" w:sz="6" w:space="0" w:color="auto"/>
            </w:tcBorders>
          </w:tcPr>
          <w:p>
            <w:pPr>
              <w:pStyle w:val="TableParagraph"/>
              <w:spacing w:line="174" w:lineRule="exact"/>
              <w:ind w:left="42" w:right="0"/>
              <w:jc w:val="left"/>
              <w:rPr>
                <w:rFonts w:ascii="宋体" w:hAnsi="宋体" w:cs="宋体" w:eastAsia="宋体" w:hint="default"/>
                <w:sz w:val="16"/>
                <w:szCs w:val="16"/>
              </w:rPr>
            </w:pPr>
            <w:r>
              <w:rPr>
                <w:rFonts w:ascii="宋体" w:hAnsi="宋体" w:cs="宋体" w:eastAsia="宋体" w:hint="default"/>
                <w:sz w:val="16"/>
                <w:szCs w:val="16"/>
              </w:rPr>
              <w:t>以公允价值计量且其变动计入当</w:t>
            </w:r>
          </w:p>
          <w:p>
            <w:pPr>
              <w:pStyle w:val="TableParagraph"/>
              <w:spacing w:line="208" w:lineRule="exact"/>
              <w:ind w:left="42" w:right="0"/>
              <w:jc w:val="left"/>
              <w:rPr>
                <w:rFonts w:ascii="宋体" w:hAnsi="宋体" w:cs="宋体" w:eastAsia="宋体" w:hint="default"/>
                <w:sz w:val="16"/>
                <w:szCs w:val="16"/>
              </w:rPr>
            </w:pPr>
            <w:r>
              <w:rPr>
                <w:rFonts w:ascii="宋体" w:hAnsi="宋体" w:cs="宋体" w:eastAsia="宋体" w:hint="default"/>
                <w:sz w:val="16"/>
                <w:szCs w:val="16"/>
              </w:rPr>
              <w:t>期损益的金融资产</w:t>
            </w:r>
          </w:p>
        </w:tc>
        <w:tc>
          <w:tcPr>
            <w:tcW w:w="1426"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93"/>
              <w:jc w:val="right"/>
              <w:rPr>
                <w:rFonts w:ascii="Times New Roman" w:hAnsi="Times New Roman" w:cs="Times New Roman" w:eastAsia="Times New Roman" w:hint="default"/>
                <w:sz w:val="16"/>
                <w:szCs w:val="16"/>
              </w:rPr>
            </w:pPr>
            <w:r>
              <w:rPr>
                <w:rFonts w:ascii="Times New Roman"/>
                <w:spacing w:val="-1"/>
                <w:sz w:val="16"/>
              </w:rPr>
              <w:t>1,206,473,457.21</w:t>
            </w:r>
          </w:p>
        </w:tc>
        <w:tc>
          <w:tcPr>
            <w:tcW w:w="1600"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47"/>
              <w:jc w:val="right"/>
              <w:rPr>
                <w:rFonts w:ascii="Times New Roman" w:hAnsi="Times New Roman" w:cs="Times New Roman" w:eastAsia="Times New Roman" w:hint="default"/>
                <w:sz w:val="16"/>
                <w:szCs w:val="16"/>
              </w:rPr>
            </w:pPr>
            <w:r>
              <w:rPr>
                <w:rFonts w:ascii="Times New Roman"/>
                <w:spacing w:val="-1"/>
                <w:sz w:val="16"/>
              </w:rPr>
              <w:t>1,357,412,056.54</w:t>
            </w:r>
          </w:p>
        </w:tc>
        <w:tc>
          <w:tcPr>
            <w:tcW w:w="1442"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25"/>
              <w:jc w:val="right"/>
              <w:rPr>
                <w:rFonts w:ascii="Times New Roman" w:hAnsi="Times New Roman" w:cs="Times New Roman" w:eastAsia="Times New Roman" w:hint="default"/>
                <w:sz w:val="16"/>
                <w:szCs w:val="16"/>
              </w:rPr>
            </w:pPr>
            <w:r>
              <w:rPr>
                <w:rFonts w:ascii="Times New Roman"/>
                <w:spacing w:val="-1"/>
                <w:sz w:val="16"/>
              </w:rPr>
              <w:t>1,491,222,598.08</w:t>
            </w:r>
          </w:p>
        </w:tc>
        <w:tc>
          <w:tcPr>
            <w:tcW w:w="2441" w:type="dxa"/>
            <w:tcBorders>
              <w:top w:val="nil" w:sz="6" w:space="0" w:color="auto"/>
              <w:left w:val="nil" w:sz="6" w:space="0" w:color="auto"/>
              <w:bottom w:val="nil" w:sz="6" w:space="0" w:color="auto"/>
              <w:right w:val="nil" w:sz="6" w:space="0" w:color="auto"/>
            </w:tcBorders>
          </w:tcPr>
          <w:p>
            <w:pPr>
              <w:pStyle w:val="TableParagraph"/>
              <w:spacing w:line="174" w:lineRule="exact"/>
              <w:ind w:left="27" w:right="0"/>
              <w:jc w:val="left"/>
              <w:rPr>
                <w:rFonts w:ascii="宋体" w:hAnsi="宋体" w:cs="宋体" w:eastAsia="宋体" w:hint="default"/>
                <w:sz w:val="16"/>
                <w:szCs w:val="16"/>
              </w:rPr>
            </w:pPr>
            <w:r>
              <w:rPr>
                <w:rFonts w:ascii="宋体" w:hAnsi="宋体" w:cs="宋体" w:eastAsia="宋体" w:hint="default"/>
                <w:sz w:val="16"/>
                <w:szCs w:val="16"/>
              </w:rPr>
              <w:t>以公允价值计量且其变动计入当</w:t>
            </w:r>
          </w:p>
          <w:p>
            <w:pPr>
              <w:pStyle w:val="TableParagraph"/>
              <w:spacing w:line="208" w:lineRule="exact"/>
              <w:ind w:left="27" w:right="0"/>
              <w:jc w:val="left"/>
              <w:rPr>
                <w:rFonts w:ascii="宋体" w:hAnsi="宋体" w:cs="宋体" w:eastAsia="宋体" w:hint="default"/>
                <w:sz w:val="16"/>
                <w:szCs w:val="16"/>
              </w:rPr>
            </w:pPr>
            <w:r>
              <w:rPr>
                <w:rFonts w:ascii="宋体" w:hAnsi="宋体" w:cs="宋体" w:eastAsia="宋体" w:hint="default"/>
                <w:sz w:val="16"/>
                <w:szCs w:val="16"/>
              </w:rPr>
              <w:t>期损益的金融负债</w:t>
            </w:r>
          </w:p>
        </w:tc>
        <w:tc>
          <w:tcPr>
            <w:tcW w:w="1545"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26"/>
              <w:jc w:val="right"/>
              <w:rPr>
                <w:rFonts w:ascii="Times New Roman" w:hAnsi="Times New Roman" w:cs="Times New Roman" w:eastAsia="Times New Roman" w:hint="default"/>
                <w:sz w:val="16"/>
                <w:szCs w:val="16"/>
              </w:rPr>
            </w:pPr>
            <w:r>
              <w:rPr>
                <w:rFonts w:ascii="Times New Roman"/>
                <w:color w:val="212121"/>
                <w:w w:val="95"/>
                <w:sz w:val="16"/>
              </w:rPr>
              <w:t>0.00</w:t>
            </w:r>
            <w:r>
              <w:rPr>
                <w:rFonts w:ascii="Times New Roman"/>
                <w:sz w:val="16"/>
              </w:rPr>
            </w:r>
          </w:p>
        </w:tc>
        <w:tc>
          <w:tcPr>
            <w:tcW w:w="1379"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26"/>
              <w:jc w:val="right"/>
              <w:rPr>
                <w:rFonts w:ascii="Times New Roman" w:hAnsi="Times New Roman" w:cs="Times New Roman" w:eastAsia="Times New Roman" w:hint="default"/>
                <w:sz w:val="16"/>
                <w:szCs w:val="16"/>
              </w:rPr>
            </w:pPr>
            <w:r>
              <w:rPr>
                <w:rFonts w:ascii="Times New Roman"/>
                <w:color w:val="212121"/>
                <w:w w:val="95"/>
                <w:sz w:val="16"/>
              </w:rPr>
              <w:t>0.00</w:t>
            </w:r>
            <w:r>
              <w:rPr>
                <w:rFonts w:ascii="Times New Roman"/>
                <w:sz w:val="16"/>
              </w:rPr>
            </w:r>
          </w:p>
        </w:tc>
        <w:tc>
          <w:tcPr>
            <w:tcW w:w="1379"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26"/>
              <w:jc w:val="right"/>
              <w:rPr>
                <w:rFonts w:ascii="Times New Roman" w:hAnsi="Times New Roman" w:cs="Times New Roman" w:eastAsia="Times New Roman" w:hint="default"/>
                <w:sz w:val="16"/>
                <w:szCs w:val="16"/>
              </w:rPr>
            </w:pPr>
            <w:r>
              <w:rPr>
                <w:rFonts w:ascii="Times New Roman"/>
                <w:color w:val="212121"/>
                <w:w w:val="95"/>
                <w:sz w:val="16"/>
              </w:rPr>
              <w:t>0.00</w:t>
            </w:r>
            <w:r>
              <w:rPr>
                <w:rFonts w:ascii="Times New Roman"/>
                <w:sz w:val="16"/>
              </w:rPr>
            </w:r>
          </w:p>
        </w:tc>
      </w:tr>
      <w:tr>
        <w:trPr>
          <w:trHeight w:val="294" w:hRule="exact"/>
        </w:trPr>
        <w:tc>
          <w:tcPr>
            <w:tcW w:w="2378" w:type="dxa"/>
            <w:tcBorders>
              <w:top w:val="nil" w:sz="6" w:space="0" w:color="auto"/>
              <w:left w:val="nil" w:sz="6" w:space="0" w:color="auto"/>
              <w:bottom w:val="nil" w:sz="6" w:space="0" w:color="auto"/>
              <w:right w:val="nil" w:sz="6" w:space="0" w:color="auto"/>
            </w:tcBorders>
          </w:tcPr>
          <w:p>
            <w:pPr>
              <w:pStyle w:val="TableParagraph"/>
              <w:spacing w:line="240" w:lineRule="auto" w:before="12"/>
              <w:ind w:left="42" w:right="0"/>
              <w:jc w:val="left"/>
              <w:rPr>
                <w:rFonts w:ascii="宋体" w:hAnsi="宋体" w:cs="宋体" w:eastAsia="宋体" w:hint="default"/>
                <w:sz w:val="16"/>
                <w:szCs w:val="16"/>
              </w:rPr>
            </w:pPr>
            <w:r>
              <w:rPr>
                <w:rFonts w:ascii="宋体" w:hAnsi="宋体" w:cs="宋体" w:eastAsia="宋体" w:hint="default"/>
                <w:sz w:val="16"/>
                <w:szCs w:val="16"/>
              </w:rPr>
              <w:t>应收票据</w:t>
            </w:r>
          </w:p>
        </w:tc>
        <w:tc>
          <w:tcPr>
            <w:tcW w:w="1426"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93"/>
              <w:jc w:val="right"/>
              <w:rPr>
                <w:rFonts w:ascii="Times New Roman" w:hAnsi="Times New Roman" w:cs="Times New Roman" w:eastAsia="Times New Roman" w:hint="default"/>
                <w:sz w:val="16"/>
                <w:szCs w:val="16"/>
              </w:rPr>
            </w:pPr>
            <w:r>
              <w:rPr>
                <w:rFonts w:ascii="Times New Roman"/>
                <w:spacing w:val="-1"/>
                <w:sz w:val="16"/>
              </w:rPr>
              <w:t>164,206,705.80</w:t>
            </w:r>
          </w:p>
        </w:tc>
        <w:tc>
          <w:tcPr>
            <w:tcW w:w="1600"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47"/>
              <w:jc w:val="right"/>
              <w:rPr>
                <w:rFonts w:ascii="Times New Roman" w:hAnsi="Times New Roman" w:cs="Times New Roman" w:eastAsia="Times New Roman" w:hint="default"/>
                <w:sz w:val="16"/>
                <w:szCs w:val="16"/>
              </w:rPr>
            </w:pPr>
            <w:r>
              <w:rPr>
                <w:rFonts w:ascii="Times New Roman"/>
                <w:spacing w:val="-1"/>
                <w:sz w:val="16"/>
              </w:rPr>
              <w:t>184,326,968.34</w:t>
            </w:r>
          </w:p>
        </w:tc>
        <w:tc>
          <w:tcPr>
            <w:tcW w:w="1442"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5"/>
              <w:jc w:val="right"/>
              <w:rPr>
                <w:rFonts w:ascii="Times New Roman" w:hAnsi="Times New Roman" w:cs="Times New Roman" w:eastAsia="Times New Roman" w:hint="default"/>
                <w:sz w:val="16"/>
                <w:szCs w:val="16"/>
              </w:rPr>
            </w:pPr>
            <w:r>
              <w:rPr>
                <w:rFonts w:ascii="Times New Roman"/>
                <w:spacing w:val="-1"/>
                <w:sz w:val="16"/>
              </w:rPr>
              <w:t>226,106,009.57</w:t>
            </w:r>
          </w:p>
        </w:tc>
        <w:tc>
          <w:tcPr>
            <w:tcW w:w="2441" w:type="dxa"/>
            <w:tcBorders>
              <w:top w:val="nil" w:sz="6" w:space="0" w:color="auto"/>
              <w:left w:val="nil" w:sz="6" w:space="0" w:color="auto"/>
              <w:bottom w:val="nil" w:sz="6" w:space="0" w:color="auto"/>
              <w:right w:val="nil" w:sz="6" w:space="0" w:color="auto"/>
            </w:tcBorders>
          </w:tcPr>
          <w:p>
            <w:pPr>
              <w:pStyle w:val="TableParagraph"/>
              <w:spacing w:line="240" w:lineRule="auto" w:before="12"/>
              <w:ind w:left="27" w:right="0"/>
              <w:jc w:val="left"/>
              <w:rPr>
                <w:rFonts w:ascii="宋体" w:hAnsi="宋体" w:cs="宋体" w:eastAsia="宋体" w:hint="default"/>
                <w:sz w:val="16"/>
                <w:szCs w:val="16"/>
              </w:rPr>
            </w:pPr>
            <w:r>
              <w:rPr>
                <w:rFonts w:ascii="宋体" w:hAnsi="宋体" w:cs="宋体" w:eastAsia="宋体" w:hint="default"/>
                <w:sz w:val="16"/>
                <w:szCs w:val="16"/>
              </w:rPr>
              <w:t>应付票据</w:t>
            </w:r>
          </w:p>
        </w:tc>
        <w:tc>
          <w:tcPr>
            <w:tcW w:w="1545"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6"/>
              <w:jc w:val="right"/>
              <w:rPr>
                <w:rFonts w:ascii="Times New Roman" w:hAnsi="Times New Roman" w:cs="Times New Roman" w:eastAsia="Times New Roman" w:hint="default"/>
                <w:sz w:val="16"/>
                <w:szCs w:val="16"/>
              </w:rPr>
            </w:pPr>
            <w:r>
              <w:rPr>
                <w:rFonts w:ascii="Times New Roman"/>
                <w:color w:val="212121"/>
                <w:spacing w:val="-1"/>
                <w:sz w:val="16"/>
              </w:rPr>
              <w:t>683,932,070.63</w:t>
            </w:r>
            <w:r>
              <w:rPr>
                <w:rFonts w:ascii="Times New Roman"/>
                <w:spacing w:val="-1"/>
                <w:sz w:val="16"/>
              </w:rPr>
            </w:r>
          </w:p>
        </w:tc>
        <w:tc>
          <w:tcPr>
            <w:tcW w:w="1379"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6"/>
              <w:jc w:val="right"/>
              <w:rPr>
                <w:rFonts w:ascii="Times New Roman" w:hAnsi="Times New Roman" w:cs="Times New Roman" w:eastAsia="Times New Roman" w:hint="default"/>
                <w:sz w:val="16"/>
                <w:szCs w:val="16"/>
              </w:rPr>
            </w:pPr>
            <w:r>
              <w:rPr>
                <w:rFonts w:ascii="Times New Roman"/>
                <w:color w:val="212121"/>
                <w:spacing w:val="-1"/>
                <w:sz w:val="16"/>
              </w:rPr>
              <w:t>929,926,435.34</w:t>
            </w:r>
            <w:r>
              <w:rPr>
                <w:rFonts w:ascii="Times New Roman"/>
                <w:spacing w:val="-1"/>
                <w:sz w:val="16"/>
              </w:rPr>
            </w:r>
          </w:p>
        </w:tc>
        <w:tc>
          <w:tcPr>
            <w:tcW w:w="1379"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6"/>
              <w:jc w:val="right"/>
              <w:rPr>
                <w:rFonts w:ascii="Times New Roman" w:hAnsi="Times New Roman" w:cs="Times New Roman" w:eastAsia="Times New Roman" w:hint="default"/>
                <w:sz w:val="16"/>
                <w:szCs w:val="16"/>
              </w:rPr>
            </w:pPr>
            <w:r>
              <w:rPr>
                <w:rFonts w:ascii="Times New Roman"/>
                <w:color w:val="212121"/>
                <w:spacing w:val="-1"/>
                <w:sz w:val="16"/>
              </w:rPr>
              <w:t>1,034,851,536.61</w:t>
            </w:r>
            <w:r>
              <w:rPr>
                <w:rFonts w:ascii="Times New Roman"/>
                <w:spacing w:val="-1"/>
                <w:sz w:val="16"/>
              </w:rPr>
            </w:r>
          </w:p>
        </w:tc>
      </w:tr>
      <w:tr>
        <w:trPr>
          <w:trHeight w:val="284" w:hRule="exact"/>
        </w:trPr>
        <w:tc>
          <w:tcPr>
            <w:tcW w:w="2378" w:type="dxa"/>
            <w:tcBorders>
              <w:top w:val="nil" w:sz="6" w:space="0" w:color="auto"/>
              <w:left w:val="nil" w:sz="6" w:space="0" w:color="auto"/>
              <w:bottom w:val="nil" w:sz="6" w:space="0" w:color="auto"/>
              <w:right w:val="nil" w:sz="6" w:space="0" w:color="auto"/>
            </w:tcBorders>
          </w:tcPr>
          <w:p>
            <w:pPr>
              <w:pStyle w:val="TableParagraph"/>
              <w:spacing w:line="240" w:lineRule="auto" w:before="4"/>
              <w:ind w:left="42" w:right="0"/>
              <w:jc w:val="left"/>
              <w:rPr>
                <w:rFonts w:ascii="宋体" w:hAnsi="宋体" w:cs="宋体" w:eastAsia="宋体" w:hint="default"/>
                <w:sz w:val="16"/>
                <w:szCs w:val="16"/>
              </w:rPr>
            </w:pPr>
            <w:r>
              <w:rPr>
                <w:rFonts w:ascii="宋体" w:hAnsi="宋体" w:cs="宋体" w:eastAsia="宋体" w:hint="default"/>
                <w:sz w:val="16"/>
                <w:szCs w:val="16"/>
              </w:rPr>
              <w:t>应收账款</w:t>
            </w:r>
          </w:p>
        </w:tc>
        <w:tc>
          <w:tcPr>
            <w:tcW w:w="142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93"/>
              <w:jc w:val="right"/>
              <w:rPr>
                <w:rFonts w:ascii="Times New Roman" w:hAnsi="Times New Roman" w:cs="Times New Roman" w:eastAsia="Times New Roman" w:hint="default"/>
                <w:sz w:val="16"/>
                <w:szCs w:val="16"/>
              </w:rPr>
            </w:pPr>
            <w:r>
              <w:rPr>
                <w:rFonts w:ascii="Times New Roman"/>
                <w:spacing w:val="-1"/>
                <w:sz w:val="16"/>
              </w:rPr>
              <w:t>4,732,604,657.06</w:t>
            </w:r>
          </w:p>
        </w:tc>
        <w:tc>
          <w:tcPr>
            <w:tcW w:w="1600"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47"/>
              <w:jc w:val="right"/>
              <w:rPr>
                <w:rFonts w:ascii="Times New Roman" w:hAnsi="Times New Roman" w:cs="Times New Roman" w:eastAsia="Times New Roman" w:hint="default"/>
                <w:sz w:val="16"/>
                <w:szCs w:val="16"/>
              </w:rPr>
            </w:pPr>
            <w:r>
              <w:rPr>
                <w:rFonts w:ascii="Times New Roman"/>
                <w:spacing w:val="-1"/>
                <w:sz w:val="16"/>
              </w:rPr>
              <w:t>5,659,460,122.44</w:t>
            </w:r>
          </w:p>
        </w:tc>
        <w:tc>
          <w:tcPr>
            <w:tcW w:w="1442"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5"/>
              <w:jc w:val="right"/>
              <w:rPr>
                <w:rFonts w:ascii="Times New Roman" w:hAnsi="Times New Roman" w:cs="Times New Roman" w:eastAsia="Times New Roman" w:hint="default"/>
                <w:sz w:val="16"/>
                <w:szCs w:val="16"/>
              </w:rPr>
            </w:pPr>
            <w:r>
              <w:rPr>
                <w:rFonts w:ascii="Times New Roman"/>
                <w:spacing w:val="-1"/>
                <w:sz w:val="16"/>
              </w:rPr>
              <w:t>6,780,758,988.08</w:t>
            </w:r>
          </w:p>
        </w:tc>
        <w:tc>
          <w:tcPr>
            <w:tcW w:w="2441" w:type="dxa"/>
            <w:tcBorders>
              <w:top w:val="nil" w:sz="6" w:space="0" w:color="auto"/>
              <w:left w:val="nil" w:sz="6" w:space="0" w:color="auto"/>
              <w:bottom w:val="nil" w:sz="6" w:space="0" w:color="auto"/>
              <w:right w:val="nil" w:sz="6" w:space="0" w:color="auto"/>
            </w:tcBorders>
          </w:tcPr>
          <w:p>
            <w:pPr>
              <w:pStyle w:val="TableParagraph"/>
              <w:spacing w:line="240" w:lineRule="auto" w:before="4"/>
              <w:ind w:left="27" w:right="0"/>
              <w:jc w:val="left"/>
              <w:rPr>
                <w:rFonts w:ascii="宋体" w:hAnsi="宋体" w:cs="宋体" w:eastAsia="宋体" w:hint="default"/>
                <w:sz w:val="16"/>
                <w:szCs w:val="16"/>
              </w:rPr>
            </w:pPr>
            <w:r>
              <w:rPr>
                <w:rFonts w:ascii="宋体" w:hAnsi="宋体" w:cs="宋体" w:eastAsia="宋体" w:hint="default"/>
                <w:sz w:val="16"/>
                <w:szCs w:val="16"/>
              </w:rPr>
              <w:t>应付账款</w:t>
            </w:r>
          </w:p>
        </w:tc>
        <w:tc>
          <w:tcPr>
            <w:tcW w:w="154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6"/>
              <w:jc w:val="right"/>
              <w:rPr>
                <w:rFonts w:ascii="Times New Roman" w:hAnsi="Times New Roman" w:cs="Times New Roman" w:eastAsia="Times New Roman" w:hint="default"/>
                <w:sz w:val="16"/>
                <w:szCs w:val="16"/>
              </w:rPr>
            </w:pPr>
            <w:r>
              <w:rPr>
                <w:rFonts w:ascii="Times New Roman"/>
                <w:color w:val="212121"/>
                <w:spacing w:val="-1"/>
                <w:sz w:val="16"/>
              </w:rPr>
              <w:t>5,802,160,689.80</w:t>
            </w:r>
            <w:r>
              <w:rPr>
                <w:rFonts w:ascii="Times New Roman"/>
                <w:spacing w:val="-1"/>
                <w:sz w:val="16"/>
              </w:rPr>
            </w:r>
          </w:p>
        </w:tc>
        <w:tc>
          <w:tcPr>
            <w:tcW w:w="1379"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6"/>
              <w:jc w:val="right"/>
              <w:rPr>
                <w:rFonts w:ascii="Times New Roman" w:hAnsi="Times New Roman" w:cs="Times New Roman" w:eastAsia="Times New Roman" w:hint="default"/>
                <w:sz w:val="16"/>
                <w:szCs w:val="16"/>
              </w:rPr>
            </w:pPr>
            <w:r>
              <w:rPr>
                <w:rFonts w:ascii="Times New Roman"/>
                <w:color w:val="212121"/>
                <w:spacing w:val="-1"/>
                <w:sz w:val="16"/>
              </w:rPr>
              <w:t>6,055,898,030.13</w:t>
            </w:r>
            <w:r>
              <w:rPr>
                <w:rFonts w:ascii="Times New Roman"/>
                <w:spacing w:val="-1"/>
                <w:sz w:val="16"/>
              </w:rPr>
            </w:r>
          </w:p>
        </w:tc>
        <w:tc>
          <w:tcPr>
            <w:tcW w:w="1379"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6"/>
              <w:jc w:val="right"/>
              <w:rPr>
                <w:rFonts w:ascii="Times New Roman" w:hAnsi="Times New Roman" w:cs="Times New Roman" w:eastAsia="Times New Roman" w:hint="default"/>
                <w:sz w:val="16"/>
                <w:szCs w:val="16"/>
              </w:rPr>
            </w:pPr>
            <w:r>
              <w:rPr>
                <w:rFonts w:ascii="Times New Roman"/>
                <w:color w:val="212121"/>
                <w:spacing w:val="-1"/>
                <w:sz w:val="16"/>
              </w:rPr>
              <w:t>7,598,707,575.29</w:t>
            </w:r>
            <w:r>
              <w:rPr>
                <w:rFonts w:ascii="Times New Roman"/>
                <w:spacing w:val="-1"/>
                <w:sz w:val="16"/>
              </w:rPr>
            </w:r>
          </w:p>
        </w:tc>
      </w:tr>
      <w:tr>
        <w:trPr>
          <w:trHeight w:val="286" w:hRule="exact"/>
        </w:trPr>
        <w:tc>
          <w:tcPr>
            <w:tcW w:w="2378" w:type="dxa"/>
            <w:tcBorders>
              <w:top w:val="nil" w:sz="6" w:space="0" w:color="auto"/>
              <w:left w:val="nil" w:sz="6" w:space="0" w:color="auto"/>
              <w:bottom w:val="nil" w:sz="6" w:space="0" w:color="auto"/>
              <w:right w:val="nil" w:sz="6" w:space="0" w:color="auto"/>
            </w:tcBorders>
          </w:tcPr>
          <w:p>
            <w:pPr>
              <w:pStyle w:val="TableParagraph"/>
              <w:spacing w:line="240" w:lineRule="auto" w:before="4"/>
              <w:ind w:left="42" w:right="0"/>
              <w:jc w:val="left"/>
              <w:rPr>
                <w:rFonts w:ascii="宋体" w:hAnsi="宋体" w:cs="宋体" w:eastAsia="宋体" w:hint="default"/>
                <w:sz w:val="16"/>
                <w:szCs w:val="16"/>
              </w:rPr>
            </w:pPr>
            <w:r>
              <w:rPr>
                <w:rFonts w:ascii="宋体" w:hAnsi="宋体" w:cs="宋体" w:eastAsia="宋体" w:hint="default"/>
                <w:sz w:val="16"/>
                <w:szCs w:val="16"/>
              </w:rPr>
              <w:t>预付款项</w:t>
            </w:r>
          </w:p>
        </w:tc>
        <w:tc>
          <w:tcPr>
            <w:tcW w:w="1426"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93"/>
              <w:jc w:val="right"/>
              <w:rPr>
                <w:rFonts w:ascii="Times New Roman" w:hAnsi="Times New Roman" w:cs="Times New Roman" w:eastAsia="Times New Roman" w:hint="default"/>
                <w:sz w:val="16"/>
                <w:szCs w:val="16"/>
              </w:rPr>
            </w:pPr>
            <w:r>
              <w:rPr>
                <w:rFonts w:ascii="Times New Roman"/>
                <w:spacing w:val="-1"/>
                <w:sz w:val="16"/>
              </w:rPr>
              <w:t>1,454,216,577.76</w:t>
            </w:r>
          </w:p>
        </w:tc>
        <w:tc>
          <w:tcPr>
            <w:tcW w:w="1600"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47"/>
              <w:jc w:val="right"/>
              <w:rPr>
                <w:rFonts w:ascii="Times New Roman" w:hAnsi="Times New Roman" w:cs="Times New Roman" w:eastAsia="Times New Roman" w:hint="default"/>
                <w:sz w:val="16"/>
                <w:szCs w:val="16"/>
              </w:rPr>
            </w:pPr>
            <w:r>
              <w:rPr>
                <w:rFonts w:ascii="Times New Roman"/>
                <w:spacing w:val="-1"/>
                <w:sz w:val="16"/>
              </w:rPr>
              <w:t>1,146,350,402.85</w:t>
            </w:r>
          </w:p>
        </w:tc>
        <w:tc>
          <w:tcPr>
            <w:tcW w:w="1442"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5"/>
              <w:jc w:val="right"/>
              <w:rPr>
                <w:rFonts w:ascii="Times New Roman" w:hAnsi="Times New Roman" w:cs="Times New Roman" w:eastAsia="Times New Roman" w:hint="default"/>
                <w:sz w:val="16"/>
                <w:szCs w:val="16"/>
              </w:rPr>
            </w:pPr>
            <w:r>
              <w:rPr>
                <w:rFonts w:ascii="Times New Roman"/>
                <w:spacing w:val="-1"/>
                <w:sz w:val="16"/>
              </w:rPr>
              <w:t>1,189,254,615.87</w:t>
            </w:r>
          </w:p>
        </w:tc>
        <w:tc>
          <w:tcPr>
            <w:tcW w:w="2441" w:type="dxa"/>
            <w:tcBorders>
              <w:top w:val="nil" w:sz="6" w:space="0" w:color="auto"/>
              <w:left w:val="nil" w:sz="6" w:space="0" w:color="auto"/>
              <w:bottom w:val="nil" w:sz="6" w:space="0" w:color="auto"/>
              <w:right w:val="nil" w:sz="6" w:space="0" w:color="auto"/>
            </w:tcBorders>
          </w:tcPr>
          <w:p>
            <w:pPr>
              <w:pStyle w:val="TableParagraph"/>
              <w:spacing w:line="240" w:lineRule="auto" w:before="4"/>
              <w:ind w:left="27" w:right="0"/>
              <w:jc w:val="left"/>
              <w:rPr>
                <w:rFonts w:ascii="宋体" w:hAnsi="宋体" w:cs="宋体" w:eastAsia="宋体" w:hint="default"/>
                <w:sz w:val="16"/>
                <w:szCs w:val="16"/>
              </w:rPr>
            </w:pPr>
            <w:r>
              <w:rPr>
                <w:rFonts w:ascii="宋体" w:hAnsi="宋体" w:cs="宋体" w:eastAsia="宋体" w:hint="default"/>
                <w:sz w:val="16"/>
                <w:szCs w:val="16"/>
              </w:rPr>
              <w:t>预收款项</w:t>
            </w:r>
          </w:p>
        </w:tc>
        <w:tc>
          <w:tcPr>
            <w:tcW w:w="1545"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6"/>
              <w:jc w:val="right"/>
              <w:rPr>
                <w:rFonts w:ascii="Times New Roman" w:hAnsi="Times New Roman" w:cs="Times New Roman" w:eastAsia="Times New Roman" w:hint="default"/>
                <w:sz w:val="16"/>
                <w:szCs w:val="16"/>
              </w:rPr>
            </w:pPr>
            <w:r>
              <w:rPr>
                <w:rFonts w:ascii="Times New Roman"/>
                <w:color w:val="212121"/>
                <w:spacing w:val="-1"/>
                <w:sz w:val="16"/>
              </w:rPr>
              <w:t>2,131,087,204.19</w:t>
            </w:r>
            <w:r>
              <w:rPr>
                <w:rFonts w:ascii="Times New Roman"/>
                <w:spacing w:val="-1"/>
                <w:sz w:val="16"/>
              </w:rPr>
            </w:r>
          </w:p>
        </w:tc>
        <w:tc>
          <w:tcPr>
            <w:tcW w:w="1379"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6"/>
              <w:jc w:val="right"/>
              <w:rPr>
                <w:rFonts w:ascii="Times New Roman" w:hAnsi="Times New Roman" w:cs="Times New Roman" w:eastAsia="Times New Roman" w:hint="default"/>
                <w:sz w:val="16"/>
                <w:szCs w:val="16"/>
              </w:rPr>
            </w:pPr>
            <w:r>
              <w:rPr>
                <w:rFonts w:ascii="Times New Roman"/>
                <w:color w:val="212121"/>
                <w:spacing w:val="-1"/>
                <w:sz w:val="16"/>
              </w:rPr>
              <w:t>2,453,545,557.60</w:t>
            </w:r>
            <w:r>
              <w:rPr>
                <w:rFonts w:ascii="Times New Roman"/>
                <w:spacing w:val="-1"/>
                <w:sz w:val="16"/>
              </w:rPr>
            </w:r>
          </w:p>
        </w:tc>
        <w:tc>
          <w:tcPr>
            <w:tcW w:w="1379"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6"/>
              <w:jc w:val="right"/>
              <w:rPr>
                <w:rFonts w:ascii="Times New Roman" w:hAnsi="Times New Roman" w:cs="Times New Roman" w:eastAsia="Times New Roman" w:hint="default"/>
                <w:sz w:val="16"/>
                <w:szCs w:val="16"/>
              </w:rPr>
            </w:pPr>
            <w:r>
              <w:rPr>
                <w:rFonts w:ascii="Times New Roman"/>
                <w:color w:val="212121"/>
                <w:spacing w:val="-1"/>
                <w:sz w:val="16"/>
              </w:rPr>
              <w:t>2,281,174,220.89</w:t>
            </w:r>
            <w:r>
              <w:rPr>
                <w:rFonts w:ascii="Times New Roman"/>
                <w:spacing w:val="-1"/>
                <w:sz w:val="16"/>
              </w:rPr>
            </w:r>
          </w:p>
        </w:tc>
      </w:tr>
      <w:tr>
        <w:trPr>
          <w:trHeight w:val="284" w:hRule="exact"/>
        </w:trPr>
        <w:tc>
          <w:tcPr>
            <w:tcW w:w="2378" w:type="dxa"/>
            <w:tcBorders>
              <w:top w:val="nil" w:sz="6" w:space="0" w:color="auto"/>
              <w:left w:val="nil" w:sz="6" w:space="0" w:color="auto"/>
              <w:bottom w:val="nil" w:sz="6" w:space="0" w:color="auto"/>
              <w:right w:val="nil" w:sz="6" w:space="0" w:color="auto"/>
            </w:tcBorders>
          </w:tcPr>
          <w:p>
            <w:pPr>
              <w:pStyle w:val="TableParagraph"/>
              <w:spacing w:line="240" w:lineRule="auto" w:before="4"/>
              <w:ind w:left="42" w:right="0"/>
              <w:jc w:val="left"/>
              <w:rPr>
                <w:rFonts w:ascii="宋体" w:hAnsi="宋体" w:cs="宋体" w:eastAsia="宋体" w:hint="default"/>
                <w:sz w:val="16"/>
                <w:szCs w:val="16"/>
              </w:rPr>
            </w:pPr>
            <w:r>
              <w:rPr>
                <w:rFonts w:ascii="宋体" w:hAnsi="宋体" w:cs="宋体" w:eastAsia="宋体" w:hint="default"/>
                <w:sz w:val="16"/>
                <w:szCs w:val="16"/>
              </w:rPr>
              <w:t>应收利息</w:t>
            </w:r>
          </w:p>
        </w:tc>
        <w:tc>
          <w:tcPr>
            <w:tcW w:w="142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92"/>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600"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47"/>
              <w:jc w:val="right"/>
              <w:rPr>
                <w:rFonts w:ascii="Times New Roman" w:hAnsi="Times New Roman" w:cs="Times New Roman" w:eastAsia="Times New Roman" w:hint="default"/>
                <w:sz w:val="16"/>
                <w:szCs w:val="16"/>
              </w:rPr>
            </w:pPr>
            <w:r>
              <w:rPr>
                <w:rFonts w:ascii="Times New Roman"/>
                <w:w w:val="95"/>
                <w:sz w:val="16"/>
              </w:rPr>
              <w:t>821,333.33</w:t>
            </w:r>
            <w:r>
              <w:rPr>
                <w:rFonts w:ascii="Times New Roman"/>
                <w:sz w:val="16"/>
              </w:rPr>
            </w:r>
          </w:p>
        </w:tc>
        <w:tc>
          <w:tcPr>
            <w:tcW w:w="1442"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5"/>
              <w:jc w:val="right"/>
              <w:rPr>
                <w:rFonts w:ascii="Times New Roman" w:hAnsi="Times New Roman" w:cs="Times New Roman" w:eastAsia="Times New Roman" w:hint="default"/>
                <w:sz w:val="16"/>
                <w:szCs w:val="16"/>
              </w:rPr>
            </w:pPr>
            <w:r>
              <w:rPr>
                <w:rFonts w:ascii="Times New Roman"/>
                <w:w w:val="95"/>
                <w:sz w:val="16"/>
              </w:rPr>
              <w:t>211,162.42</w:t>
            </w:r>
            <w:r>
              <w:rPr>
                <w:rFonts w:ascii="Times New Roman"/>
                <w:sz w:val="16"/>
              </w:rPr>
            </w:r>
          </w:p>
        </w:tc>
        <w:tc>
          <w:tcPr>
            <w:tcW w:w="2441" w:type="dxa"/>
            <w:tcBorders>
              <w:top w:val="nil" w:sz="6" w:space="0" w:color="auto"/>
              <w:left w:val="nil" w:sz="6" w:space="0" w:color="auto"/>
              <w:bottom w:val="nil" w:sz="6" w:space="0" w:color="auto"/>
              <w:right w:val="nil" w:sz="6" w:space="0" w:color="auto"/>
            </w:tcBorders>
          </w:tcPr>
          <w:p>
            <w:pPr>
              <w:pStyle w:val="TableParagraph"/>
              <w:spacing w:line="240" w:lineRule="auto" w:before="4"/>
              <w:ind w:left="27" w:right="0"/>
              <w:jc w:val="left"/>
              <w:rPr>
                <w:rFonts w:ascii="宋体" w:hAnsi="宋体" w:cs="宋体" w:eastAsia="宋体" w:hint="default"/>
                <w:sz w:val="16"/>
                <w:szCs w:val="16"/>
              </w:rPr>
            </w:pPr>
            <w:r>
              <w:rPr>
                <w:rFonts w:ascii="宋体" w:hAnsi="宋体" w:cs="宋体" w:eastAsia="宋体" w:hint="default"/>
                <w:sz w:val="16"/>
                <w:szCs w:val="16"/>
              </w:rPr>
              <w:t>应付职工薪酬</w:t>
            </w:r>
          </w:p>
        </w:tc>
        <w:tc>
          <w:tcPr>
            <w:tcW w:w="154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6"/>
              <w:jc w:val="right"/>
              <w:rPr>
                <w:rFonts w:ascii="Times New Roman" w:hAnsi="Times New Roman" w:cs="Times New Roman" w:eastAsia="Times New Roman" w:hint="default"/>
                <w:sz w:val="16"/>
                <w:szCs w:val="16"/>
              </w:rPr>
            </w:pPr>
            <w:r>
              <w:rPr>
                <w:rFonts w:ascii="Times New Roman"/>
                <w:color w:val="212121"/>
                <w:spacing w:val="-1"/>
                <w:sz w:val="16"/>
              </w:rPr>
              <w:t>262,671,570.24</w:t>
            </w:r>
            <w:r>
              <w:rPr>
                <w:rFonts w:ascii="Times New Roman"/>
                <w:spacing w:val="-1"/>
                <w:sz w:val="16"/>
              </w:rPr>
            </w:r>
          </w:p>
        </w:tc>
        <w:tc>
          <w:tcPr>
            <w:tcW w:w="1379"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6"/>
              <w:jc w:val="right"/>
              <w:rPr>
                <w:rFonts w:ascii="Times New Roman" w:hAnsi="Times New Roman" w:cs="Times New Roman" w:eastAsia="Times New Roman" w:hint="default"/>
                <w:sz w:val="16"/>
                <w:szCs w:val="16"/>
              </w:rPr>
            </w:pPr>
            <w:r>
              <w:rPr>
                <w:rFonts w:ascii="Times New Roman"/>
                <w:color w:val="212121"/>
                <w:spacing w:val="-1"/>
                <w:sz w:val="16"/>
              </w:rPr>
              <w:t>373,832,634.59</w:t>
            </w:r>
            <w:r>
              <w:rPr>
                <w:rFonts w:ascii="Times New Roman"/>
                <w:spacing w:val="-1"/>
                <w:sz w:val="16"/>
              </w:rPr>
            </w:r>
          </w:p>
        </w:tc>
        <w:tc>
          <w:tcPr>
            <w:tcW w:w="1379"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8"/>
              <w:jc w:val="right"/>
              <w:rPr>
                <w:rFonts w:ascii="Times New Roman" w:hAnsi="Times New Roman" w:cs="Times New Roman" w:eastAsia="Times New Roman" w:hint="default"/>
                <w:sz w:val="16"/>
                <w:szCs w:val="16"/>
              </w:rPr>
            </w:pPr>
            <w:r>
              <w:rPr>
                <w:rFonts w:ascii="Times New Roman"/>
                <w:color w:val="212121"/>
                <w:spacing w:val="-1"/>
                <w:sz w:val="16"/>
              </w:rPr>
              <w:t>395,519,485.99</w:t>
            </w:r>
            <w:r>
              <w:rPr>
                <w:rFonts w:ascii="Times New Roman"/>
                <w:spacing w:val="-1"/>
                <w:sz w:val="16"/>
              </w:rPr>
            </w:r>
          </w:p>
        </w:tc>
      </w:tr>
      <w:tr>
        <w:trPr>
          <w:trHeight w:val="286" w:hRule="exact"/>
        </w:trPr>
        <w:tc>
          <w:tcPr>
            <w:tcW w:w="2378" w:type="dxa"/>
            <w:tcBorders>
              <w:top w:val="nil" w:sz="6" w:space="0" w:color="auto"/>
              <w:left w:val="nil" w:sz="6" w:space="0" w:color="auto"/>
              <w:bottom w:val="nil" w:sz="6" w:space="0" w:color="auto"/>
              <w:right w:val="nil" w:sz="6" w:space="0" w:color="auto"/>
            </w:tcBorders>
          </w:tcPr>
          <w:p>
            <w:pPr>
              <w:pStyle w:val="TableParagraph"/>
              <w:spacing w:line="240" w:lineRule="auto" w:before="4"/>
              <w:ind w:left="42" w:right="0"/>
              <w:jc w:val="left"/>
              <w:rPr>
                <w:rFonts w:ascii="宋体" w:hAnsi="宋体" w:cs="宋体" w:eastAsia="宋体" w:hint="default"/>
                <w:sz w:val="16"/>
                <w:szCs w:val="16"/>
              </w:rPr>
            </w:pPr>
            <w:r>
              <w:rPr>
                <w:rFonts w:ascii="宋体" w:hAnsi="宋体" w:cs="宋体" w:eastAsia="宋体" w:hint="default"/>
                <w:sz w:val="16"/>
                <w:szCs w:val="16"/>
              </w:rPr>
              <w:t>应收股利</w:t>
            </w:r>
          </w:p>
        </w:tc>
        <w:tc>
          <w:tcPr>
            <w:tcW w:w="1426"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92"/>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600"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47"/>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442"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6"/>
              <w:jc w:val="right"/>
              <w:rPr>
                <w:rFonts w:ascii="Times New Roman" w:hAnsi="Times New Roman" w:cs="Times New Roman" w:eastAsia="Times New Roman" w:hint="default"/>
                <w:sz w:val="16"/>
                <w:szCs w:val="16"/>
              </w:rPr>
            </w:pPr>
            <w:r>
              <w:rPr>
                <w:rFonts w:ascii="Times New Roman"/>
                <w:spacing w:val="-1"/>
                <w:sz w:val="16"/>
              </w:rPr>
              <w:t>13,461,958.59</w:t>
            </w:r>
          </w:p>
        </w:tc>
        <w:tc>
          <w:tcPr>
            <w:tcW w:w="2441" w:type="dxa"/>
            <w:tcBorders>
              <w:top w:val="nil" w:sz="6" w:space="0" w:color="auto"/>
              <w:left w:val="nil" w:sz="6" w:space="0" w:color="auto"/>
              <w:bottom w:val="nil" w:sz="6" w:space="0" w:color="auto"/>
              <w:right w:val="nil" w:sz="6" w:space="0" w:color="auto"/>
            </w:tcBorders>
          </w:tcPr>
          <w:p>
            <w:pPr>
              <w:pStyle w:val="TableParagraph"/>
              <w:spacing w:line="240" w:lineRule="auto" w:before="4"/>
              <w:ind w:left="27" w:right="0"/>
              <w:jc w:val="left"/>
              <w:rPr>
                <w:rFonts w:ascii="宋体" w:hAnsi="宋体" w:cs="宋体" w:eastAsia="宋体" w:hint="default"/>
                <w:sz w:val="16"/>
                <w:szCs w:val="16"/>
              </w:rPr>
            </w:pPr>
            <w:r>
              <w:rPr>
                <w:rFonts w:ascii="宋体" w:hAnsi="宋体" w:cs="宋体" w:eastAsia="宋体" w:hint="default"/>
                <w:sz w:val="16"/>
                <w:szCs w:val="16"/>
              </w:rPr>
              <w:t>应交税费</w:t>
            </w:r>
          </w:p>
        </w:tc>
        <w:tc>
          <w:tcPr>
            <w:tcW w:w="1545"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6"/>
              <w:jc w:val="right"/>
              <w:rPr>
                <w:rFonts w:ascii="Times New Roman" w:hAnsi="Times New Roman" w:cs="Times New Roman" w:eastAsia="Times New Roman" w:hint="default"/>
                <w:sz w:val="16"/>
                <w:szCs w:val="16"/>
              </w:rPr>
            </w:pPr>
            <w:r>
              <w:rPr>
                <w:rFonts w:ascii="Times New Roman"/>
                <w:color w:val="212121"/>
                <w:spacing w:val="-1"/>
                <w:sz w:val="16"/>
              </w:rPr>
              <w:t>-7,696,693.61</w:t>
            </w:r>
            <w:r>
              <w:rPr>
                <w:rFonts w:ascii="Times New Roman"/>
                <w:spacing w:val="-1"/>
                <w:sz w:val="16"/>
              </w:rPr>
            </w:r>
          </w:p>
        </w:tc>
        <w:tc>
          <w:tcPr>
            <w:tcW w:w="1379"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6"/>
              <w:jc w:val="right"/>
              <w:rPr>
                <w:rFonts w:ascii="Times New Roman" w:hAnsi="Times New Roman" w:cs="Times New Roman" w:eastAsia="Times New Roman" w:hint="default"/>
                <w:sz w:val="16"/>
                <w:szCs w:val="16"/>
              </w:rPr>
            </w:pPr>
            <w:r>
              <w:rPr>
                <w:rFonts w:ascii="Times New Roman"/>
                <w:color w:val="212121"/>
                <w:spacing w:val="-1"/>
                <w:sz w:val="16"/>
              </w:rPr>
              <w:t>-140,290,840.72</w:t>
            </w:r>
            <w:r>
              <w:rPr>
                <w:rFonts w:ascii="Times New Roman"/>
                <w:spacing w:val="-1"/>
                <w:sz w:val="16"/>
              </w:rPr>
            </w:r>
          </w:p>
        </w:tc>
        <w:tc>
          <w:tcPr>
            <w:tcW w:w="1379"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7"/>
              <w:jc w:val="right"/>
              <w:rPr>
                <w:rFonts w:ascii="Times New Roman" w:hAnsi="Times New Roman" w:cs="Times New Roman" w:eastAsia="Times New Roman" w:hint="default"/>
                <w:sz w:val="16"/>
                <w:szCs w:val="16"/>
              </w:rPr>
            </w:pPr>
            <w:r>
              <w:rPr>
                <w:rFonts w:ascii="Times New Roman"/>
                <w:color w:val="212121"/>
                <w:spacing w:val="-1"/>
                <w:sz w:val="16"/>
              </w:rPr>
              <w:t>-165,440,927.24</w:t>
            </w:r>
            <w:r>
              <w:rPr>
                <w:rFonts w:ascii="Times New Roman"/>
                <w:spacing w:val="-1"/>
                <w:sz w:val="16"/>
              </w:rPr>
            </w:r>
          </w:p>
        </w:tc>
      </w:tr>
      <w:tr>
        <w:trPr>
          <w:trHeight w:val="284" w:hRule="exact"/>
        </w:trPr>
        <w:tc>
          <w:tcPr>
            <w:tcW w:w="2378" w:type="dxa"/>
            <w:tcBorders>
              <w:top w:val="nil" w:sz="6" w:space="0" w:color="auto"/>
              <w:left w:val="nil" w:sz="6" w:space="0" w:color="auto"/>
              <w:bottom w:val="nil" w:sz="6" w:space="0" w:color="auto"/>
              <w:right w:val="nil" w:sz="6" w:space="0" w:color="auto"/>
            </w:tcBorders>
          </w:tcPr>
          <w:p>
            <w:pPr>
              <w:pStyle w:val="TableParagraph"/>
              <w:spacing w:line="240" w:lineRule="auto" w:before="4"/>
              <w:ind w:left="42" w:right="0"/>
              <w:jc w:val="left"/>
              <w:rPr>
                <w:rFonts w:ascii="宋体" w:hAnsi="宋体" w:cs="宋体" w:eastAsia="宋体" w:hint="default"/>
                <w:sz w:val="16"/>
                <w:szCs w:val="16"/>
              </w:rPr>
            </w:pPr>
            <w:r>
              <w:rPr>
                <w:rFonts w:ascii="宋体" w:hAnsi="宋体" w:cs="宋体" w:eastAsia="宋体" w:hint="default"/>
                <w:sz w:val="16"/>
                <w:szCs w:val="16"/>
              </w:rPr>
              <w:t>其他应收款</w:t>
            </w:r>
          </w:p>
        </w:tc>
        <w:tc>
          <w:tcPr>
            <w:tcW w:w="142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93"/>
              <w:jc w:val="right"/>
              <w:rPr>
                <w:rFonts w:ascii="Times New Roman" w:hAnsi="Times New Roman" w:cs="Times New Roman" w:eastAsia="Times New Roman" w:hint="default"/>
                <w:sz w:val="16"/>
                <w:szCs w:val="16"/>
              </w:rPr>
            </w:pPr>
            <w:r>
              <w:rPr>
                <w:rFonts w:ascii="Times New Roman"/>
                <w:spacing w:val="-1"/>
                <w:sz w:val="16"/>
              </w:rPr>
              <w:t>680,819,064.92</w:t>
            </w:r>
          </w:p>
        </w:tc>
        <w:tc>
          <w:tcPr>
            <w:tcW w:w="1600"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47"/>
              <w:jc w:val="right"/>
              <w:rPr>
                <w:rFonts w:ascii="Times New Roman" w:hAnsi="Times New Roman" w:cs="Times New Roman" w:eastAsia="Times New Roman" w:hint="default"/>
                <w:sz w:val="16"/>
                <w:szCs w:val="16"/>
              </w:rPr>
            </w:pPr>
            <w:r>
              <w:rPr>
                <w:rFonts w:ascii="Times New Roman"/>
                <w:spacing w:val="-1"/>
                <w:sz w:val="16"/>
              </w:rPr>
              <w:t>835,930,647.63</w:t>
            </w:r>
          </w:p>
        </w:tc>
        <w:tc>
          <w:tcPr>
            <w:tcW w:w="1442"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5"/>
              <w:jc w:val="right"/>
              <w:rPr>
                <w:rFonts w:ascii="Times New Roman" w:hAnsi="Times New Roman" w:cs="Times New Roman" w:eastAsia="Times New Roman" w:hint="default"/>
                <w:sz w:val="16"/>
                <w:szCs w:val="16"/>
              </w:rPr>
            </w:pPr>
            <w:r>
              <w:rPr>
                <w:rFonts w:ascii="Times New Roman"/>
                <w:spacing w:val="-1"/>
                <w:sz w:val="16"/>
              </w:rPr>
              <w:t>835,081,161.46</w:t>
            </w:r>
          </w:p>
        </w:tc>
        <w:tc>
          <w:tcPr>
            <w:tcW w:w="2441" w:type="dxa"/>
            <w:tcBorders>
              <w:top w:val="nil" w:sz="6" w:space="0" w:color="auto"/>
              <w:left w:val="nil" w:sz="6" w:space="0" w:color="auto"/>
              <w:bottom w:val="nil" w:sz="6" w:space="0" w:color="auto"/>
              <w:right w:val="nil" w:sz="6" w:space="0" w:color="auto"/>
            </w:tcBorders>
          </w:tcPr>
          <w:p>
            <w:pPr>
              <w:pStyle w:val="TableParagraph"/>
              <w:spacing w:line="240" w:lineRule="auto" w:before="4"/>
              <w:ind w:left="27" w:right="0"/>
              <w:jc w:val="left"/>
              <w:rPr>
                <w:rFonts w:ascii="宋体" w:hAnsi="宋体" w:cs="宋体" w:eastAsia="宋体" w:hint="default"/>
                <w:sz w:val="16"/>
                <w:szCs w:val="16"/>
              </w:rPr>
            </w:pPr>
            <w:r>
              <w:rPr>
                <w:rFonts w:ascii="宋体" w:hAnsi="宋体" w:cs="宋体" w:eastAsia="宋体" w:hint="default"/>
                <w:sz w:val="16"/>
                <w:szCs w:val="16"/>
              </w:rPr>
              <w:t>应付利息</w:t>
            </w:r>
          </w:p>
        </w:tc>
        <w:tc>
          <w:tcPr>
            <w:tcW w:w="154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6"/>
              <w:jc w:val="right"/>
              <w:rPr>
                <w:rFonts w:ascii="Times New Roman" w:hAnsi="Times New Roman" w:cs="Times New Roman" w:eastAsia="Times New Roman" w:hint="default"/>
                <w:sz w:val="16"/>
                <w:szCs w:val="16"/>
              </w:rPr>
            </w:pPr>
            <w:r>
              <w:rPr>
                <w:rFonts w:ascii="Times New Roman"/>
                <w:color w:val="212121"/>
                <w:spacing w:val="-1"/>
                <w:sz w:val="16"/>
              </w:rPr>
              <w:t>30,098,371.41</w:t>
            </w:r>
            <w:r>
              <w:rPr>
                <w:rFonts w:ascii="Times New Roman"/>
                <w:spacing w:val="-1"/>
                <w:sz w:val="16"/>
              </w:rPr>
            </w:r>
          </w:p>
        </w:tc>
        <w:tc>
          <w:tcPr>
            <w:tcW w:w="1379"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6"/>
              <w:jc w:val="right"/>
              <w:rPr>
                <w:rFonts w:ascii="Times New Roman" w:hAnsi="Times New Roman" w:cs="Times New Roman" w:eastAsia="Times New Roman" w:hint="default"/>
                <w:sz w:val="16"/>
                <w:szCs w:val="16"/>
              </w:rPr>
            </w:pPr>
            <w:r>
              <w:rPr>
                <w:rFonts w:ascii="Times New Roman"/>
                <w:color w:val="212121"/>
                <w:spacing w:val="-1"/>
                <w:sz w:val="16"/>
              </w:rPr>
              <w:t>32,474,304.72</w:t>
            </w:r>
            <w:r>
              <w:rPr>
                <w:rFonts w:ascii="Times New Roman"/>
                <w:spacing w:val="-1"/>
                <w:sz w:val="16"/>
              </w:rPr>
            </w:r>
          </w:p>
        </w:tc>
        <w:tc>
          <w:tcPr>
            <w:tcW w:w="1379"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7"/>
              <w:jc w:val="right"/>
              <w:rPr>
                <w:rFonts w:ascii="Times New Roman" w:hAnsi="Times New Roman" w:cs="Times New Roman" w:eastAsia="Times New Roman" w:hint="default"/>
                <w:sz w:val="16"/>
                <w:szCs w:val="16"/>
              </w:rPr>
            </w:pPr>
            <w:r>
              <w:rPr>
                <w:rFonts w:ascii="Times New Roman"/>
                <w:color w:val="212121"/>
                <w:spacing w:val="-1"/>
                <w:sz w:val="16"/>
              </w:rPr>
              <w:t>92,178,963.02</w:t>
            </w:r>
            <w:r>
              <w:rPr>
                <w:rFonts w:ascii="Times New Roman"/>
                <w:spacing w:val="-1"/>
                <w:sz w:val="16"/>
              </w:rPr>
            </w:r>
          </w:p>
        </w:tc>
      </w:tr>
      <w:tr>
        <w:trPr>
          <w:trHeight w:val="286" w:hRule="exact"/>
        </w:trPr>
        <w:tc>
          <w:tcPr>
            <w:tcW w:w="2378" w:type="dxa"/>
            <w:tcBorders>
              <w:top w:val="nil" w:sz="6" w:space="0" w:color="auto"/>
              <w:left w:val="nil" w:sz="6" w:space="0" w:color="auto"/>
              <w:bottom w:val="nil" w:sz="6" w:space="0" w:color="auto"/>
              <w:right w:val="nil" w:sz="6" w:space="0" w:color="auto"/>
            </w:tcBorders>
          </w:tcPr>
          <w:p>
            <w:pPr>
              <w:pStyle w:val="TableParagraph"/>
              <w:spacing w:line="240" w:lineRule="auto" w:before="4"/>
              <w:ind w:left="42" w:right="0"/>
              <w:jc w:val="left"/>
              <w:rPr>
                <w:rFonts w:ascii="宋体" w:hAnsi="宋体" w:cs="宋体" w:eastAsia="宋体" w:hint="default"/>
                <w:sz w:val="16"/>
                <w:szCs w:val="16"/>
              </w:rPr>
            </w:pPr>
            <w:r>
              <w:rPr>
                <w:rFonts w:ascii="宋体" w:hAnsi="宋体" w:cs="宋体" w:eastAsia="宋体" w:hint="default"/>
                <w:sz w:val="16"/>
                <w:szCs w:val="16"/>
              </w:rPr>
              <w:t>存货</w:t>
            </w:r>
          </w:p>
        </w:tc>
        <w:tc>
          <w:tcPr>
            <w:tcW w:w="1426"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93"/>
              <w:jc w:val="right"/>
              <w:rPr>
                <w:rFonts w:ascii="Times New Roman" w:hAnsi="Times New Roman" w:cs="Times New Roman" w:eastAsia="Times New Roman" w:hint="default"/>
                <w:sz w:val="16"/>
                <w:szCs w:val="16"/>
              </w:rPr>
            </w:pPr>
            <w:r>
              <w:rPr>
                <w:rFonts w:ascii="Times New Roman"/>
                <w:spacing w:val="-1"/>
                <w:sz w:val="16"/>
              </w:rPr>
              <w:t>5,873,329,711.66</w:t>
            </w:r>
          </w:p>
        </w:tc>
        <w:tc>
          <w:tcPr>
            <w:tcW w:w="1600"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47"/>
              <w:jc w:val="right"/>
              <w:rPr>
                <w:rFonts w:ascii="Times New Roman" w:hAnsi="Times New Roman" w:cs="Times New Roman" w:eastAsia="Times New Roman" w:hint="default"/>
                <w:sz w:val="16"/>
                <w:szCs w:val="16"/>
              </w:rPr>
            </w:pPr>
            <w:r>
              <w:rPr>
                <w:rFonts w:ascii="Times New Roman"/>
                <w:spacing w:val="-1"/>
                <w:sz w:val="16"/>
              </w:rPr>
              <w:t>6,583,604,700.45</w:t>
            </w:r>
          </w:p>
        </w:tc>
        <w:tc>
          <w:tcPr>
            <w:tcW w:w="1442"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5"/>
              <w:jc w:val="right"/>
              <w:rPr>
                <w:rFonts w:ascii="Times New Roman" w:hAnsi="Times New Roman" w:cs="Times New Roman" w:eastAsia="Times New Roman" w:hint="default"/>
                <w:sz w:val="16"/>
                <w:szCs w:val="16"/>
              </w:rPr>
            </w:pPr>
            <w:r>
              <w:rPr>
                <w:rFonts w:ascii="Times New Roman"/>
                <w:spacing w:val="-1"/>
                <w:sz w:val="16"/>
              </w:rPr>
              <w:t>8,261,994,457.95</w:t>
            </w:r>
          </w:p>
        </w:tc>
        <w:tc>
          <w:tcPr>
            <w:tcW w:w="2441" w:type="dxa"/>
            <w:tcBorders>
              <w:top w:val="nil" w:sz="6" w:space="0" w:color="auto"/>
              <w:left w:val="nil" w:sz="6" w:space="0" w:color="auto"/>
              <w:bottom w:val="nil" w:sz="6" w:space="0" w:color="auto"/>
              <w:right w:val="nil" w:sz="6" w:space="0" w:color="auto"/>
            </w:tcBorders>
          </w:tcPr>
          <w:p>
            <w:pPr>
              <w:pStyle w:val="TableParagraph"/>
              <w:spacing w:line="240" w:lineRule="auto" w:before="4"/>
              <w:ind w:left="27" w:right="0"/>
              <w:jc w:val="left"/>
              <w:rPr>
                <w:rFonts w:ascii="宋体" w:hAnsi="宋体" w:cs="宋体" w:eastAsia="宋体" w:hint="default"/>
                <w:sz w:val="16"/>
                <w:szCs w:val="16"/>
              </w:rPr>
            </w:pPr>
            <w:r>
              <w:rPr>
                <w:rFonts w:ascii="宋体" w:hAnsi="宋体" w:cs="宋体" w:eastAsia="宋体" w:hint="default"/>
                <w:sz w:val="16"/>
                <w:szCs w:val="16"/>
              </w:rPr>
              <w:t>应付股利</w:t>
            </w:r>
          </w:p>
        </w:tc>
        <w:tc>
          <w:tcPr>
            <w:tcW w:w="1545"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6"/>
              <w:jc w:val="right"/>
              <w:rPr>
                <w:rFonts w:ascii="Times New Roman" w:hAnsi="Times New Roman" w:cs="Times New Roman" w:eastAsia="Times New Roman" w:hint="default"/>
                <w:sz w:val="16"/>
                <w:szCs w:val="16"/>
              </w:rPr>
            </w:pPr>
            <w:r>
              <w:rPr>
                <w:rFonts w:ascii="Times New Roman"/>
                <w:color w:val="212121"/>
                <w:spacing w:val="-1"/>
                <w:sz w:val="16"/>
              </w:rPr>
              <w:t>61,097,437.80</w:t>
            </w:r>
            <w:r>
              <w:rPr>
                <w:rFonts w:ascii="Times New Roman"/>
                <w:spacing w:val="-1"/>
                <w:sz w:val="16"/>
              </w:rPr>
            </w:r>
          </w:p>
        </w:tc>
        <w:tc>
          <w:tcPr>
            <w:tcW w:w="1379"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6"/>
              <w:jc w:val="right"/>
              <w:rPr>
                <w:rFonts w:ascii="Times New Roman" w:hAnsi="Times New Roman" w:cs="Times New Roman" w:eastAsia="Times New Roman" w:hint="default"/>
                <w:sz w:val="16"/>
                <w:szCs w:val="16"/>
              </w:rPr>
            </w:pPr>
            <w:r>
              <w:rPr>
                <w:rFonts w:ascii="Times New Roman"/>
                <w:color w:val="212121"/>
                <w:spacing w:val="-1"/>
                <w:sz w:val="16"/>
              </w:rPr>
              <w:t>13,630,961.88</w:t>
            </w:r>
            <w:r>
              <w:rPr>
                <w:rFonts w:ascii="Times New Roman"/>
                <w:spacing w:val="-1"/>
                <w:sz w:val="16"/>
              </w:rPr>
            </w:r>
          </w:p>
        </w:tc>
        <w:tc>
          <w:tcPr>
            <w:tcW w:w="1379"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7"/>
              <w:jc w:val="right"/>
              <w:rPr>
                <w:rFonts w:ascii="Times New Roman" w:hAnsi="Times New Roman" w:cs="Times New Roman" w:eastAsia="Times New Roman" w:hint="default"/>
                <w:sz w:val="16"/>
                <w:szCs w:val="16"/>
              </w:rPr>
            </w:pPr>
            <w:r>
              <w:rPr>
                <w:rFonts w:ascii="Times New Roman"/>
                <w:color w:val="212121"/>
                <w:spacing w:val="-1"/>
                <w:sz w:val="16"/>
              </w:rPr>
              <w:t>65,706,899.68</w:t>
            </w:r>
            <w:r>
              <w:rPr>
                <w:rFonts w:ascii="Times New Roman"/>
                <w:spacing w:val="-1"/>
                <w:sz w:val="16"/>
              </w:rPr>
            </w:r>
          </w:p>
        </w:tc>
      </w:tr>
      <w:tr>
        <w:trPr>
          <w:trHeight w:val="284" w:hRule="exact"/>
        </w:trPr>
        <w:tc>
          <w:tcPr>
            <w:tcW w:w="2378" w:type="dxa"/>
            <w:tcBorders>
              <w:top w:val="nil" w:sz="6" w:space="0" w:color="auto"/>
              <w:left w:val="nil" w:sz="6" w:space="0" w:color="auto"/>
              <w:bottom w:val="nil" w:sz="6" w:space="0" w:color="auto"/>
              <w:right w:val="nil" w:sz="6" w:space="0" w:color="auto"/>
            </w:tcBorders>
          </w:tcPr>
          <w:p>
            <w:pPr>
              <w:pStyle w:val="TableParagraph"/>
              <w:spacing w:line="240" w:lineRule="auto" w:before="4"/>
              <w:ind w:left="42" w:right="0"/>
              <w:jc w:val="left"/>
              <w:rPr>
                <w:rFonts w:ascii="宋体" w:hAnsi="宋体" w:cs="宋体" w:eastAsia="宋体" w:hint="default"/>
                <w:sz w:val="16"/>
                <w:szCs w:val="16"/>
              </w:rPr>
            </w:pPr>
            <w:r>
              <w:rPr>
                <w:rFonts w:ascii="宋体" w:hAnsi="宋体" w:cs="宋体" w:eastAsia="宋体" w:hint="default"/>
                <w:sz w:val="16"/>
                <w:szCs w:val="16"/>
              </w:rPr>
              <w:t>一年内到期的非流动资产</w:t>
            </w:r>
          </w:p>
        </w:tc>
        <w:tc>
          <w:tcPr>
            <w:tcW w:w="142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92"/>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600"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47"/>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442"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5"/>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2441" w:type="dxa"/>
            <w:tcBorders>
              <w:top w:val="nil" w:sz="6" w:space="0" w:color="auto"/>
              <w:left w:val="nil" w:sz="6" w:space="0" w:color="auto"/>
              <w:bottom w:val="nil" w:sz="6" w:space="0" w:color="auto"/>
              <w:right w:val="nil" w:sz="6" w:space="0" w:color="auto"/>
            </w:tcBorders>
          </w:tcPr>
          <w:p>
            <w:pPr>
              <w:pStyle w:val="TableParagraph"/>
              <w:spacing w:line="240" w:lineRule="auto" w:before="4"/>
              <w:ind w:left="27" w:right="0"/>
              <w:jc w:val="left"/>
              <w:rPr>
                <w:rFonts w:ascii="宋体" w:hAnsi="宋体" w:cs="宋体" w:eastAsia="宋体" w:hint="default"/>
                <w:sz w:val="16"/>
                <w:szCs w:val="16"/>
              </w:rPr>
            </w:pPr>
            <w:r>
              <w:rPr>
                <w:rFonts w:ascii="宋体" w:hAnsi="宋体" w:cs="宋体" w:eastAsia="宋体" w:hint="default"/>
                <w:sz w:val="16"/>
                <w:szCs w:val="16"/>
              </w:rPr>
              <w:t>其他应付款</w:t>
            </w:r>
          </w:p>
        </w:tc>
        <w:tc>
          <w:tcPr>
            <w:tcW w:w="154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6"/>
              <w:jc w:val="right"/>
              <w:rPr>
                <w:rFonts w:ascii="Times New Roman" w:hAnsi="Times New Roman" w:cs="Times New Roman" w:eastAsia="Times New Roman" w:hint="default"/>
                <w:sz w:val="16"/>
                <w:szCs w:val="16"/>
              </w:rPr>
            </w:pPr>
            <w:r>
              <w:rPr>
                <w:rFonts w:ascii="Times New Roman"/>
                <w:color w:val="212121"/>
                <w:spacing w:val="-1"/>
                <w:sz w:val="16"/>
              </w:rPr>
              <w:t>2,327,364,526.88</w:t>
            </w:r>
            <w:r>
              <w:rPr>
                <w:rFonts w:ascii="Times New Roman"/>
                <w:spacing w:val="-1"/>
                <w:sz w:val="16"/>
              </w:rPr>
            </w:r>
          </w:p>
        </w:tc>
        <w:tc>
          <w:tcPr>
            <w:tcW w:w="1379"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6"/>
              <w:jc w:val="right"/>
              <w:rPr>
                <w:rFonts w:ascii="Times New Roman" w:hAnsi="Times New Roman" w:cs="Times New Roman" w:eastAsia="Times New Roman" w:hint="default"/>
                <w:sz w:val="16"/>
                <w:szCs w:val="16"/>
              </w:rPr>
            </w:pPr>
            <w:r>
              <w:rPr>
                <w:rFonts w:ascii="Times New Roman"/>
                <w:color w:val="212121"/>
                <w:spacing w:val="-1"/>
                <w:sz w:val="16"/>
              </w:rPr>
              <w:t>2,500,405,566.29</w:t>
            </w:r>
            <w:r>
              <w:rPr>
                <w:rFonts w:ascii="Times New Roman"/>
                <w:spacing w:val="-1"/>
                <w:sz w:val="16"/>
              </w:rPr>
            </w:r>
          </w:p>
        </w:tc>
        <w:tc>
          <w:tcPr>
            <w:tcW w:w="1379"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6"/>
              <w:jc w:val="right"/>
              <w:rPr>
                <w:rFonts w:ascii="Times New Roman" w:hAnsi="Times New Roman" w:cs="Times New Roman" w:eastAsia="Times New Roman" w:hint="default"/>
                <w:sz w:val="16"/>
                <w:szCs w:val="16"/>
              </w:rPr>
            </w:pPr>
            <w:r>
              <w:rPr>
                <w:rFonts w:ascii="Times New Roman"/>
                <w:color w:val="212121"/>
                <w:spacing w:val="-1"/>
                <w:sz w:val="16"/>
              </w:rPr>
              <w:t>2,708,164,205.84</w:t>
            </w:r>
            <w:r>
              <w:rPr>
                <w:rFonts w:ascii="Times New Roman"/>
                <w:spacing w:val="-1"/>
                <w:sz w:val="16"/>
              </w:rPr>
            </w:r>
          </w:p>
        </w:tc>
      </w:tr>
      <w:tr>
        <w:trPr>
          <w:trHeight w:val="286" w:hRule="exact"/>
        </w:trPr>
        <w:tc>
          <w:tcPr>
            <w:tcW w:w="2378" w:type="dxa"/>
            <w:tcBorders>
              <w:top w:val="nil" w:sz="6" w:space="0" w:color="auto"/>
              <w:left w:val="nil" w:sz="6" w:space="0" w:color="auto"/>
              <w:bottom w:val="nil" w:sz="6" w:space="0" w:color="auto"/>
              <w:right w:val="nil" w:sz="6" w:space="0" w:color="auto"/>
            </w:tcBorders>
          </w:tcPr>
          <w:p>
            <w:pPr>
              <w:pStyle w:val="TableParagraph"/>
              <w:spacing w:line="240" w:lineRule="auto" w:before="4"/>
              <w:ind w:left="42" w:right="0"/>
              <w:jc w:val="left"/>
              <w:rPr>
                <w:rFonts w:ascii="宋体" w:hAnsi="宋体" w:cs="宋体" w:eastAsia="宋体" w:hint="default"/>
                <w:sz w:val="16"/>
                <w:szCs w:val="16"/>
              </w:rPr>
            </w:pPr>
            <w:r>
              <w:rPr>
                <w:rFonts w:ascii="宋体" w:hAnsi="宋体" w:cs="宋体" w:eastAsia="宋体" w:hint="default"/>
                <w:sz w:val="16"/>
                <w:szCs w:val="16"/>
              </w:rPr>
              <w:t>其他流动资产</w:t>
            </w:r>
          </w:p>
        </w:tc>
        <w:tc>
          <w:tcPr>
            <w:tcW w:w="1426"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92"/>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600"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47"/>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442"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5"/>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2441" w:type="dxa"/>
            <w:tcBorders>
              <w:top w:val="nil" w:sz="6" w:space="0" w:color="auto"/>
              <w:left w:val="nil" w:sz="6" w:space="0" w:color="auto"/>
              <w:bottom w:val="nil" w:sz="6" w:space="0" w:color="auto"/>
              <w:right w:val="nil" w:sz="6" w:space="0" w:color="auto"/>
            </w:tcBorders>
          </w:tcPr>
          <w:p>
            <w:pPr>
              <w:pStyle w:val="TableParagraph"/>
              <w:spacing w:line="240" w:lineRule="auto" w:before="4"/>
              <w:ind w:left="27" w:right="0"/>
              <w:jc w:val="left"/>
              <w:rPr>
                <w:rFonts w:ascii="宋体" w:hAnsi="宋体" w:cs="宋体" w:eastAsia="宋体" w:hint="default"/>
                <w:sz w:val="16"/>
                <w:szCs w:val="16"/>
              </w:rPr>
            </w:pPr>
            <w:r>
              <w:rPr>
                <w:rFonts w:ascii="宋体" w:hAnsi="宋体" w:cs="宋体" w:eastAsia="宋体" w:hint="default"/>
                <w:sz w:val="16"/>
                <w:szCs w:val="16"/>
              </w:rPr>
              <w:t>一年内到期的非流动负债</w:t>
            </w:r>
          </w:p>
        </w:tc>
        <w:tc>
          <w:tcPr>
            <w:tcW w:w="1545"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6"/>
              <w:jc w:val="right"/>
              <w:rPr>
                <w:rFonts w:ascii="Times New Roman" w:hAnsi="Times New Roman" w:cs="Times New Roman" w:eastAsia="Times New Roman" w:hint="default"/>
                <w:sz w:val="16"/>
                <w:szCs w:val="16"/>
              </w:rPr>
            </w:pPr>
            <w:r>
              <w:rPr>
                <w:rFonts w:ascii="Times New Roman"/>
                <w:color w:val="212121"/>
                <w:spacing w:val="-1"/>
                <w:sz w:val="16"/>
              </w:rPr>
              <w:t>571,917,299.19</w:t>
            </w:r>
            <w:r>
              <w:rPr>
                <w:rFonts w:ascii="Times New Roman"/>
                <w:spacing w:val="-1"/>
                <w:sz w:val="16"/>
              </w:rPr>
            </w:r>
          </w:p>
        </w:tc>
        <w:tc>
          <w:tcPr>
            <w:tcW w:w="1379"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6"/>
              <w:jc w:val="right"/>
              <w:rPr>
                <w:rFonts w:ascii="Times New Roman" w:hAnsi="Times New Roman" w:cs="Times New Roman" w:eastAsia="Times New Roman" w:hint="default"/>
                <w:sz w:val="16"/>
                <w:szCs w:val="16"/>
              </w:rPr>
            </w:pPr>
            <w:r>
              <w:rPr>
                <w:rFonts w:ascii="Times New Roman"/>
                <w:color w:val="212121"/>
                <w:spacing w:val="-1"/>
                <w:sz w:val="16"/>
              </w:rPr>
              <w:t>864,596,038.40</w:t>
            </w:r>
            <w:r>
              <w:rPr>
                <w:rFonts w:ascii="Times New Roman"/>
                <w:spacing w:val="-1"/>
                <w:sz w:val="16"/>
              </w:rPr>
            </w:r>
          </w:p>
        </w:tc>
        <w:tc>
          <w:tcPr>
            <w:tcW w:w="1379"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6"/>
              <w:jc w:val="right"/>
              <w:rPr>
                <w:rFonts w:ascii="Times New Roman" w:hAnsi="Times New Roman" w:cs="Times New Roman" w:eastAsia="Times New Roman" w:hint="default"/>
                <w:sz w:val="16"/>
                <w:szCs w:val="16"/>
              </w:rPr>
            </w:pPr>
            <w:r>
              <w:rPr>
                <w:rFonts w:ascii="Times New Roman"/>
                <w:color w:val="212121"/>
                <w:spacing w:val="-1"/>
                <w:sz w:val="16"/>
              </w:rPr>
              <w:t>1,874,981,561.48</w:t>
            </w:r>
            <w:r>
              <w:rPr>
                <w:rFonts w:ascii="Times New Roman"/>
                <w:spacing w:val="-1"/>
                <w:sz w:val="16"/>
              </w:rPr>
            </w:r>
          </w:p>
        </w:tc>
      </w:tr>
      <w:tr>
        <w:trPr>
          <w:trHeight w:val="285" w:hRule="exact"/>
        </w:trPr>
        <w:tc>
          <w:tcPr>
            <w:tcW w:w="2378" w:type="dxa"/>
            <w:tcBorders>
              <w:top w:val="nil" w:sz="6" w:space="0" w:color="auto"/>
              <w:left w:val="nil" w:sz="6" w:space="0" w:color="auto"/>
              <w:bottom w:val="nil" w:sz="6" w:space="0" w:color="auto"/>
              <w:right w:val="nil" w:sz="6" w:space="0" w:color="auto"/>
            </w:tcBorders>
          </w:tcPr>
          <w:p>
            <w:pPr>
              <w:pStyle w:val="TableParagraph"/>
              <w:spacing w:line="240" w:lineRule="auto" w:before="4"/>
              <w:ind w:left="42" w:right="0"/>
              <w:jc w:val="left"/>
              <w:rPr>
                <w:rFonts w:ascii="宋体" w:hAnsi="宋体" w:cs="宋体" w:eastAsia="宋体" w:hint="default"/>
                <w:sz w:val="16"/>
                <w:szCs w:val="16"/>
              </w:rPr>
            </w:pPr>
            <w:r>
              <w:rPr>
                <w:rFonts w:ascii="宋体" w:hAnsi="宋体" w:cs="宋体" w:eastAsia="宋体" w:hint="default"/>
                <w:sz w:val="16"/>
                <w:szCs w:val="16"/>
              </w:rPr>
              <w:t>流动资产合计</w:t>
            </w:r>
          </w:p>
        </w:tc>
        <w:tc>
          <w:tcPr>
            <w:tcW w:w="1426"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31" w:right="0"/>
              <w:jc w:val="left"/>
              <w:rPr>
                <w:rFonts w:ascii="Times New Roman" w:hAnsi="Times New Roman" w:cs="Times New Roman" w:eastAsia="Times New Roman" w:hint="default"/>
                <w:sz w:val="16"/>
                <w:szCs w:val="16"/>
              </w:rPr>
            </w:pPr>
            <w:r>
              <w:rPr>
                <w:rFonts w:ascii="Times New Roman"/>
                <w:sz w:val="16"/>
              </w:rPr>
              <w:t>18,380,276,240.40</w:t>
            </w:r>
          </w:p>
        </w:tc>
        <w:tc>
          <w:tcPr>
            <w:tcW w:w="1600"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47"/>
              <w:jc w:val="right"/>
              <w:rPr>
                <w:rFonts w:ascii="Times New Roman" w:hAnsi="Times New Roman" w:cs="Times New Roman" w:eastAsia="Times New Roman" w:hint="default"/>
                <w:sz w:val="16"/>
                <w:szCs w:val="16"/>
              </w:rPr>
            </w:pPr>
            <w:r>
              <w:rPr>
                <w:rFonts w:ascii="Times New Roman"/>
                <w:spacing w:val="-1"/>
                <w:sz w:val="16"/>
              </w:rPr>
              <w:t>21,360,082,417.02</w:t>
            </w:r>
          </w:p>
        </w:tc>
        <w:tc>
          <w:tcPr>
            <w:tcW w:w="1442"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5"/>
              <w:jc w:val="right"/>
              <w:rPr>
                <w:rFonts w:ascii="Times New Roman" w:hAnsi="Times New Roman" w:cs="Times New Roman" w:eastAsia="Times New Roman" w:hint="default"/>
                <w:sz w:val="16"/>
                <w:szCs w:val="16"/>
              </w:rPr>
            </w:pPr>
            <w:r>
              <w:rPr>
                <w:rFonts w:ascii="Times New Roman"/>
                <w:spacing w:val="-1"/>
                <w:sz w:val="16"/>
              </w:rPr>
              <w:t>25,266,452,759.11</w:t>
            </w:r>
          </w:p>
        </w:tc>
        <w:tc>
          <w:tcPr>
            <w:tcW w:w="2441" w:type="dxa"/>
            <w:tcBorders>
              <w:top w:val="nil" w:sz="6" w:space="0" w:color="auto"/>
              <w:left w:val="nil" w:sz="6" w:space="0" w:color="auto"/>
              <w:bottom w:val="nil" w:sz="6" w:space="0" w:color="auto"/>
              <w:right w:val="nil" w:sz="6" w:space="0" w:color="auto"/>
            </w:tcBorders>
          </w:tcPr>
          <w:p>
            <w:pPr>
              <w:pStyle w:val="TableParagraph"/>
              <w:spacing w:line="240" w:lineRule="auto" w:before="4"/>
              <w:ind w:left="27" w:right="0"/>
              <w:jc w:val="left"/>
              <w:rPr>
                <w:rFonts w:ascii="宋体" w:hAnsi="宋体" w:cs="宋体" w:eastAsia="宋体" w:hint="default"/>
                <w:sz w:val="16"/>
                <w:szCs w:val="16"/>
              </w:rPr>
            </w:pPr>
            <w:r>
              <w:rPr>
                <w:rFonts w:ascii="宋体" w:hAnsi="宋体" w:cs="宋体" w:eastAsia="宋体" w:hint="default"/>
                <w:sz w:val="16"/>
                <w:szCs w:val="16"/>
              </w:rPr>
              <w:t>其他流动负债</w:t>
            </w:r>
          </w:p>
        </w:tc>
        <w:tc>
          <w:tcPr>
            <w:tcW w:w="154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6"/>
              <w:jc w:val="right"/>
              <w:rPr>
                <w:rFonts w:ascii="Times New Roman" w:hAnsi="Times New Roman" w:cs="Times New Roman" w:eastAsia="Times New Roman" w:hint="default"/>
                <w:sz w:val="16"/>
                <w:szCs w:val="16"/>
              </w:rPr>
            </w:pPr>
            <w:r>
              <w:rPr>
                <w:rFonts w:ascii="Times New Roman"/>
                <w:color w:val="212121"/>
                <w:w w:val="95"/>
                <w:sz w:val="16"/>
              </w:rPr>
              <w:t>0.00</w:t>
            </w:r>
            <w:r>
              <w:rPr>
                <w:rFonts w:ascii="Times New Roman"/>
                <w:sz w:val="16"/>
              </w:rPr>
            </w:r>
          </w:p>
        </w:tc>
        <w:tc>
          <w:tcPr>
            <w:tcW w:w="1379"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6"/>
              <w:jc w:val="right"/>
              <w:rPr>
                <w:rFonts w:ascii="Times New Roman" w:hAnsi="Times New Roman" w:cs="Times New Roman" w:eastAsia="Times New Roman" w:hint="default"/>
                <w:sz w:val="16"/>
                <w:szCs w:val="16"/>
              </w:rPr>
            </w:pPr>
            <w:r>
              <w:rPr>
                <w:rFonts w:ascii="Times New Roman"/>
                <w:color w:val="212121"/>
                <w:spacing w:val="-1"/>
                <w:sz w:val="16"/>
              </w:rPr>
              <w:t>617,845,000.00</w:t>
            </w:r>
            <w:r>
              <w:rPr>
                <w:rFonts w:ascii="Times New Roman"/>
                <w:spacing w:val="-1"/>
                <w:sz w:val="16"/>
              </w:rPr>
            </w:r>
          </w:p>
        </w:tc>
        <w:tc>
          <w:tcPr>
            <w:tcW w:w="1379"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6"/>
              <w:jc w:val="right"/>
              <w:rPr>
                <w:rFonts w:ascii="Times New Roman" w:hAnsi="Times New Roman" w:cs="Times New Roman" w:eastAsia="Times New Roman" w:hint="default"/>
                <w:sz w:val="16"/>
                <w:szCs w:val="16"/>
              </w:rPr>
            </w:pPr>
            <w:r>
              <w:rPr>
                <w:rFonts w:ascii="Times New Roman"/>
                <w:color w:val="212121"/>
                <w:spacing w:val="-1"/>
                <w:sz w:val="16"/>
              </w:rPr>
              <w:t>1,003,164,383.56</w:t>
            </w:r>
            <w:r>
              <w:rPr>
                <w:rFonts w:ascii="Times New Roman"/>
                <w:spacing w:val="-1"/>
                <w:sz w:val="16"/>
              </w:rPr>
            </w:r>
          </w:p>
        </w:tc>
      </w:tr>
      <w:tr>
        <w:trPr>
          <w:trHeight w:val="286" w:hRule="exact"/>
        </w:trPr>
        <w:tc>
          <w:tcPr>
            <w:tcW w:w="2378" w:type="dxa"/>
            <w:tcBorders>
              <w:top w:val="nil" w:sz="6" w:space="0" w:color="auto"/>
              <w:left w:val="nil" w:sz="6" w:space="0" w:color="auto"/>
              <w:bottom w:val="nil" w:sz="6" w:space="0" w:color="auto"/>
              <w:right w:val="nil" w:sz="6" w:space="0" w:color="auto"/>
            </w:tcBorders>
          </w:tcPr>
          <w:p>
            <w:pPr>
              <w:pStyle w:val="TableParagraph"/>
              <w:spacing w:line="240" w:lineRule="auto" w:before="4"/>
              <w:ind w:left="42" w:right="0"/>
              <w:jc w:val="left"/>
              <w:rPr>
                <w:rFonts w:ascii="宋体" w:hAnsi="宋体" w:cs="宋体" w:eastAsia="宋体" w:hint="default"/>
                <w:sz w:val="16"/>
                <w:szCs w:val="16"/>
              </w:rPr>
            </w:pPr>
            <w:r>
              <w:rPr>
                <w:rFonts w:ascii="宋体" w:hAnsi="宋体" w:cs="宋体" w:eastAsia="宋体" w:hint="default"/>
                <w:sz w:val="16"/>
                <w:szCs w:val="16"/>
              </w:rPr>
              <w:t>非流动资产：</w:t>
            </w:r>
          </w:p>
        </w:tc>
        <w:tc>
          <w:tcPr>
            <w:tcW w:w="1426" w:type="dxa"/>
            <w:tcBorders>
              <w:top w:val="nil" w:sz="6" w:space="0" w:color="auto"/>
              <w:left w:val="nil" w:sz="6" w:space="0" w:color="auto"/>
              <w:bottom w:val="nil" w:sz="6" w:space="0" w:color="auto"/>
              <w:right w:val="nil" w:sz="6" w:space="0" w:color="auto"/>
            </w:tcBorders>
          </w:tcPr>
          <w:p>
            <w:pPr/>
          </w:p>
        </w:tc>
        <w:tc>
          <w:tcPr>
            <w:tcW w:w="1600" w:type="dxa"/>
            <w:tcBorders>
              <w:top w:val="nil" w:sz="6" w:space="0" w:color="auto"/>
              <w:left w:val="nil" w:sz="6" w:space="0" w:color="auto"/>
              <w:bottom w:val="nil" w:sz="6" w:space="0" w:color="auto"/>
              <w:right w:val="nil" w:sz="6" w:space="0" w:color="auto"/>
            </w:tcBorders>
          </w:tcPr>
          <w:p>
            <w:pPr/>
          </w:p>
        </w:tc>
        <w:tc>
          <w:tcPr>
            <w:tcW w:w="1442" w:type="dxa"/>
            <w:tcBorders>
              <w:top w:val="nil" w:sz="6" w:space="0" w:color="auto"/>
              <w:left w:val="nil" w:sz="6" w:space="0" w:color="auto"/>
              <w:bottom w:val="nil" w:sz="6" w:space="0" w:color="auto"/>
              <w:right w:val="nil" w:sz="6" w:space="0" w:color="auto"/>
            </w:tcBorders>
          </w:tcPr>
          <w:p>
            <w:pPr/>
          </w:p>
        </w:tc>
        <w:tc>
          <w:tcPr>
            <w:tcW w:w="2441" w:type="dxa"/>
            <w:tcBorders>
              <w:top w:val="nil" w:sz="6" w:space="0" w:color="auto"/>
              <w:left w:val="nil" w:sz="6" w:space="0" w:color="auto"/>
              <w:bottom w:val="nil" w:sz="6" w:space="0" w:color="auto"/>
              <w:right w:val="nil" w:sz="6" w:space="0" w:color="auto"/>
            </w:tcBorders>
          </w:tcPr>
          <w:p>
            <w:pPr>
              <w:pStyle w:val="TableParagraph"/>
              <w:spacing w:line="240" w:lineRule="auto" w:before="4"/>
              <w:ind w:left="27" w:right="0"/>
              <w:jc w:val="left"/>
              <w:rPr>
                <w:rFonts w:ascii="宋体" w:hAnsi="宋体" w:cs="宋体" w:eastAsia="宋体" w:hint="default"/>
                <w:sz w:val="16"/>
                <w:szCs w:val="16"/>
              </w:rPr>
            </w:pPr>
            <w:r>
              <w:rPr>
                <w:rFonts w:ascii="宋体" w:hAnsi="宋体" w:cs="宋体" w:eastAsia="宋体" w:hint="default"/>
                <w:sz w:val="16"/>
                <w:szCs w:val="16"/>
              </w:rPr>
              <w:t>流动负债合计</w:t>
            </w:r>
          </w:p>
        </w:tc>
        <w:tc>
          <w:tcPr>
            <w:tcW w:w="1545"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6"/>
              <w:jc w:val="right"/>
              <w:rPr>
                <w:rFonts w:ascii="Times New Roman" w:hAnsi="Times New Roman" w:cs="Times New Roman" w:eastAsia="Times New Roman" w:hint="default"/>
                <w:sz w:val="16"/>
                <w:szCs w:val="16"/>
              </w:rPr>
            </w:pPr>
            <w:r>
              <w:rPr>
                <w:rFonts w:ascii="Times New Roman"/>
                <w:color w:val="212121"/>
                <w:spacing w:val="-1"/>
                <w:sz w:val="16"/>
              </w:rPr>
              <w:t>20,601,601,570.18</w:t>
            </w:r>
            <w:r>
              <w:rPr>
                <w:rFonts w:ascii="Times New Roman"/>
                <w:spacing w:val="-1"/>
                <w:sz w:val="16"/>
              </w:rPr>
            </w:r>
          </w:p>
        </w:tc>
        <w:tc>
          <w:tcPr>
            <w:tcW w:w="1379"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6"/>
              <w:jc w:val="right"/>
              <w:rPr>
                <w:rFonts w:ascii="Times New Roman" w:hAnsi="Times New Roman" w:cs="Times New Roman" w:eastAsia="Times New Roman" w:hint="default"/>
                <w:sz w:val="16"/>
                <w:szCs w:val="16"/>
              </w:rPr>
            </w:pPr>
            <w:r>
              <w:rPr>
                <w:rFonts w:ascii="Times New Roman"/>
                <w:color w:val="212121"/>
                <w:spacing w:val="-1"/>
                <w:sz w:val="16"/>
              </w:rPr>
              <w:t>23,208,057,033.20</w:t>
            </w:r>
            <w:r>
              <w:rPr>
                <w:rFonts w:ascii="Times New Roman"/>
                <w:spacing w:val="-1"/>
                <w:sz w:val="16"/>
              </w:rPr>
            </w:r>
          </w:p>
        </w:tc>
        <w:tc>
          <w:tcPr>
            <w:tcW w:w="1379"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7"/>
              <w:jc w:val="right"/>
              <w:rPr>
                <w:rFonts w:ascii="Times New Roman" w:hAnsi="Times New Roman" w:cs="Times New Roman" w:eastAsia="Times New Roman" w:hint="default"/>
                <w:sz w:val="16"/>
                <w:szCs w:val="16"/>
              </w:rPr>
            </w:pPr>
            <w:r>
              <w:rPr>
                <w:rFonts w:ascii="Times New Roman"/>
                <w:color w:val="212121"/>
                <w:spacing w:val="-1"/>
                <w:sz w:val="16"/>
              </w:rPr>
              <w:t>27,321,708,772.61</w:t>
            </w:r>
            <w:r>
              <w:rPr>
                <w:rFonts w:ascii="Times New Roman"/>
                <w:spacing w:val="-1"/>
                <w:sz w:val="16"/>
              </w:rPr>
            </w:r>
          </w:p>
        </w:tc>
      </w:tr>
      <w:tr>
        <w:trPr>
          <w:trHeight w:val="284" w:hRule="exact"/>
        </w:trPr>
        <w:tc>
          <w:tcPr>
            <w:tcW w:w="2378" w:type="dxa"/>
            <w:tcBorders>
              <w:top w:val="nil" w:sz="6" w:space="0" w:color="auto"/>
              <w:left w:val="nil" w:sz="6" w:space="0" w:color="auto"/>
              <w:bottom w:val="nil" w:sz="6" w:space="0" w:color="auto"/>
              <w:right w:val="nil" w:sz="6" w:space="0" w:color="auto"/>
            </w:tcBorders>
          </w:tcPr>
          <w:p>
            <w:pPr>
              <w:pStyle w:val="TableParagraph"/>
              <w:spacing w:line="240" w:lineRule="auto" w:before="4"/>
              <w:ind w:left="42" w:right="0"/>
              <w:jc w:val="left"/>
              <w:rPr>
                <w:rFonts w:ascii="宋体" w:hAnsi="宋体" w:cs="宋体" w:eastAsia="宋体" w:hint="default"/>
                <w:sz w:val="16"/>
                <w:szCs w:val="16"/>
              </w:rPr>
            </w:pPr>
            <w:r>
              <w:rPr>
                <w:rFonts w:ascii="宋体" w:hAnsi="宋体" w:cs="宋体" w:eastAsia="宋体" w:hint="default"/>
                <w:sz w:val="16"/>
                <w:szCs w:val="16"/>
              </w:rPr>
              <w:t>可供出售金融资产</w:t>
            </w:r>
          </w:p>
        </w:tc>
        <w:tc>
          <w:tcPr>
            <w:tcW w:w="142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93"/>
              <w:jc w:val="right"/>
              <w:rPr>
                <w:rFonts w:ascii="Times New Roman" w:hAnsi="Times New Roman" w:cs="Times New Roman" w:eastAsia="Times New Roman" w:hint="default"/>
                <w:sz w:val="16"/>
                <w:szCs w:val="16"/>
              </w:rPr>
            </w:pPr>
            <w:r>
              <w:rPr>
                <w:rFonts w:ascii="Times New Roman"/>
                <w:spacing w:val="-1"/>
                <w:sz w:val="16"/>
              </w:rPr>
              <w:t>118,918,706.66</w:t>
            </w:r>
          </w:p>
        </w:tc>
        <w:tc>
          <w:tcPr>
            <w:tcW w:w="1600"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47"/>
              <w:jc w:val="right"/>
              <w:rPr>
                <w:rFonts w:ascii="Times New Roman" w:hAnsi="Times New Roman" w:cs="Times New Roman" w:eastAsia="Times New Roman" w:hint="default"/>
                <w:sz w:val="16"/>
                <w:szCs w:val="16"/>
              </w:rPr>
            </w:pPr>
            <w:r>
              <w:rPr>
                <w:rFonts w:ascii="Times New Roman"/>
                <w:spacing w:val="-1"/>
                <w:sz w:val="16"/>
              </w:rPr>
              <w:t>72,627,058.78</w:t>
            </w:r>
          </w:p>
        </w:tc>
        <w:tc>
          <w:tcPr>
            <w:tcW w:w="1442"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5"/>
              <w:jc w:val="right"/>
              <w:rPr>
                <w:rFonts w:ascii="Times New Roman" w:hAnsi="Times New Roman" w:cs="Times New Roman" w:eastAsia="Times New Roman" w:hint="default"/>
                <w:sz w:val="16"/>
                <w:szCs w:val="16"/>
              </w:rPr>
            </w:pPr>
            <w:r>
              <w:rPr>
                <w:rFonts w:ascii="Times New Roman"/>
                <w:spacing w:val="-1"/>
                <w:sz w:val="16"/>
              </w:rPr>
              <w:t>173,341,605.13</w:t>
            </w:r>
          </w:p>
        </w:tc>
        <w:tc>
          <w:tcPr>
            <w:tcW w:w="2441" w:type="dxa"/>
            <w:tcBorders>
              <w:top w:val="nil" w:sz="6" w:space="0" w:color="auto"/>
              <w:left w:val="nil" w:sz="6" w:space="0" w:color="auto"/>
              <w:bottom w:val="nil" w:sz="6" w:space="0" w:color="auto"/>
              <w:right w:val="nil" w:sz="6" w:space="0" w:color="auto"/>
            </w:tcBorders>
          </w:tcPr>
          <w:p>
            <w:pPr>
              <w:pStyle w:val="TableParagraph"/>
              <w:spacing w:line="240" w:lineRule="auto" w:before="4"/>
              <w:ind w:left="27" w:right="0"/>
              <w:jc w:val="left"/>
              <w:rPr>
                <w:rFonts w:ascii="宋体" w:hAnsi="宋体" w:cs="宋体" w:eastAsia="宋体" w:hint="default"/>
                <w:sz w:val="16"/>
                <w:szCs w:val="16"/>
              </w:rPr>
            </w:pPr>
            <w:r>
              <w:rPr>
                <w:rFonts w:ascii="宋体" w:hAnsi="宋体" w:cs="宋体" w:eastAsia="宋体" w:hint="default"/>
                <w:sz w:val="16"/>
                <w:szCs w:val="16"/>
              </w:rPr>
              <w:t>非流动负债：</w:t>
            </w:r>
          </w:p>
        </w:tc>
        <w:tc>
          <w:tcPr>
            <w:tcW w:w="1545" w:type="dxa"/>
            <w:tcBorders>
              <w:top w:val="nil" w:sz="6" w:space="0" w:color="auto"/>
              <w:left w:val="nil" w:sz="6" w:space="0" w:color="auto"/>
              <w:bottom w:val="nil" w:sz="6" w:space="0" w:color="auto"/>
              <w:right w:val="nil" w:sz="6" w:space="0" w:color="auto"/>
            </w:tcBorders>
          </w:tcPr>
          <w:p>
            <w:pPr/>
          </w:p>
        </w:tc>
        <w:tc>
          <w:tcPr>
            <w:tcW w:w="1379" w:type="dxa"/>
            <w:tcBorders>
              <w:top w:val="nil" w:sz="6" w:space="0" w:color="auto"/>
              <w:left w:val="nil" w:sz="6" w:space="0" w:color="auto"/>
              <w:bottom w:val="nil" w:sz="6" w:space="0" w:color="auto"/>
              <w:right w:val="nil" w:sz="6" w:space="0" w:color="auto"/>
            </w:tcBorders>
          </w:tcPr>
          <w:p>
            <w:pPr/>
          </w:p>
        </w:tc>
        <w:tc>
          <w:tcPr>
            <w:tcW w:w="1379" w:type="dxa"/>
            <w:tcBorders>
              <w:top w:val="nil" w:sz="6" w:space="0" w:color="auto"/>
              <w:left w:val="nil" w:sz="6" w:space="0" w:color="auto"/>
              <w:bottom w:val="nil" w:sz="6" w:space="0" w:color="auto"/>
              <w:right w:val="nil" w:sz="6" w:space="0" w:color="auto"/>
            </w:tcBorders>
          </w:tcPr>
          <w:p>
            <w:pPr/>
          </w:p>
        </w:tc>
      </w:tr>
      <w:tr>
        <w:trPr>
          <w:trHeight w:val="286" w:hRule="exact"/>
        </w:trPr>
        <w:tc>
          <w:tcPr>
            <w:tcW w:w="2378" w:type="dxa"/>
            <w:tcBorders>
              <w:top w:val="nil" w:sz="6" w:space="0" w:color="auto"/>
              <w:left w:val="nil" w:sz="6" w:space="0" w:color="auto"/>
              <w:bottom w:val="nil" w:sz="6" w:space="0" w:color="auto"/>
              <w:right w:val="nil" w:sz="6" w:space="0" w:color="auto"/>
            </w:tcBorders>
          </w:tcPr>
          <w:p>
            <w:pPr>
              <w:pStyle w:val="TableParagraph"/>
              <w:spacing w:line="240" w:lineRule="auto" w:before="4"/>
              <w:ind w:left="42" w:right="0"/>
              <w:jc w:val="left"/>
              <w:rPr>
                <w:rFonts w:ascii="宋体" w:hAnsi="宋体" w:cs="宋体" w:eastAsia="宋体" w:hint="default"/>
                <w:sz w:val="16"/>
                <w:szCs w:val="16"/>
              </w:rPr>
            </w:pPr>
            <w:r>
              <w:rPr>
                <w:rFonts w:ascii="宋体" w:hAnsi="宋体" w:cs="宋体" w:eastAsia="宋体" w:hint="default"/>
                <w:sz w:val="16"/>
                <w:szCs w:val="16"/>
              </w:rPr>
              <w:t>持有至到期投资</w:t>
            </w:r>
          </w:p>
        </w:tc>
        <w:tc>
          <w:tcPr>
            <w:tcW w:w="1426"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92"/>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600"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47"/>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442"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5"/>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2441" w:type="dxa"/>
            <w:tcBorders>
              <w:top w:val="nil" w:sz="6" w:space="0" w:color="auto"/>
              <w:left w:val="nil" w:sz="6" w:space="0" w:color="auto"/>
              <w:bottom w:val="nil" w:sz="6" w:space="0" w:color="auto"/>
              <w:right w:val="nil" w:sz="6" w:space="0" w:color="auto"/>
            </w:tcBorders>
          </w:tcPr>
          <w:p>
            <w:pPr>
              <w:pStyle w:val="TableParagraph"/>
              <w:spacing w:line="240" w:lineRule="auto" w:before="4"/>
              <w:ind w:left="27" w:right="0"/>
              <w:jc w:val="left"/>
              <w:rPr>
                <w:rFonts w:ascii="宋体" w:hAnsi="宋体" w:cs="宋体" w:eastAsia="宋体" w:hint="default"/>
                <w:sz w:val="16"/>
                <w:szCs w:val="16"/>
              </w:rPr>
            </w:pPr>
            <w:r>
              <w:rPr>
                <w:rFonts w:ascii="宋体" w:hAnsi="宋体" w:cs="宋体" w:eastAsia="宋体" w:hint="default"/>
                <w:sz w:val="16"/>
                <w:szCs w:val="16"/>
              </w:rPr>
              <w:t>长期借款</w:t>
            </w:r>
          </w:p>
        </w:tc>
        <w:tc>
          <w:tcPr>
            <w:tcW w:w="1545"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6"/>
              <w:jc w:val="right"/>
              <w:rPr>
                <w:rFonts w:ascii="Times New Roman" w:hAnsi="Times New Roman" w:cs="Times New Roman" w:eastAsia="Times New Roman" w:hint="default"/>
                <w:sz w:val="16"/>
                <w:szCs w:val="16"/>
              </w:rPr>
            </w:pPr>
            <w:r>
              <w:rPr>
                <w:rFonts w:ascii="Times New Roman"/>
                <w:color w:val="212121"/>
                <w:spacing w:val="-1"/>
                <w:sz w:val="16"/>
              </w:rPr>
              <w:t>3,700,821,429.85</w:t>
            </w:r>
            <w:r>
              <w:rPr>
                <w:rFonts w:ascii="Times New Roman"/>
                <w:spacing w:val="-1"/>
                <w:sz w:val="16"/>
              </w:rPr>
            </w:r>
          </w:p>
        </w:tc>
        <w:tc>
          <w:tcPr>
            <w:tcW w:w="1379"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6"/>
              <w:jc w:val="right"/>
              <w:rPr>
                <w:rFonts w:ascii="Times New Roman" w:hAnsi="Times New Roman" w:cs="Times New Roman" w:eastAsia="Times New Roman" w:hint="default"/>
                <w:sz w:val="16"/>
                <w:szCs w:val="16"/>
              </w:rPr>
            </w:pPr>
            <w:r>
              <w:rPr>
                <w:rFonts w:ascii="Times New Roman"/>
                <w:color w:val="212121"/>
                <w:spacing w:val="-1"/>
                <w:sz w:val="16"/>
              </w:rPr>
              <w:t>3,870,370,037.67</w:t>
            </w:r>
            <w:r>
              <w:rPr>
                <w:rFonts w:ascii="Times New Roman"/>
                <w:spacing w:val="-1"/>
                <w:sz w:val="16"/>
              </w:rPr>
            </w:r>
          </w:p>
        </w:tc>
        <w:tc>
          <w:tcPr>
            <w:tcW w:w="1379"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6"/>
              <w:jc w:val="right"/>
              <w:rPr>
                <w:rFonts w:ascii="Times New Roman" w:hAnsi="Times New Roman" w:cs="Times New Roman" w:eastAsia="Times New Roman" w:hint="default"/>
                <w:sz w:val="16"/>
                <w:szCs w:val="16"/>
              </w:rPr>
            </w:pPr>
            <w:r>
              <w:rPr>
                <w:rFonts w:ascii="Times New Roman"/>
                <w:color w:val="212121"/>
                <w:spacing w:val="-1"/>
                <w:sz w:val="16"/>
              </w:rPr>
              <w:t>4,084,258,459.42</w:t>
            </w:r>
            <w:r>
              <w:rPr>
                <w:rFonts w:ascii="Times New Roman"/>
                <w:spacing w:val="-1"/>
                <w:sz w:val="16"/>
              </w:rPr>
            </w:r>
          </w:p>
        </w:tc>
      </w:tr>
      <w:tr>
        <w:trPr>
          <w:trHeight w:val="284" w:hRule="exact"/>
        </w:trPr>
        <w:tc>
          <w:tcPr>
            <w:tcW w:w="2378" w:type="dxa"/>
            <w:tcBorders>
              <w:top w:val="nil" w:sz="6" w:space="0" w:color="auto"/>
              <w:left w:val="nil" w:sz="6" w:space="0" w:color="auto"/>
              <w:bottom w:val="nil" w:sz="6" w:space="0" w:color="auto"/>
              <w:right w:val="nil" w:sz="6" w:space="0" w:color="auto"/>
            </w:tcBorders>
          </w:tcPr>
          <w:p>
            <w:pPr>
              <w:pStyle w:val="TableParagraph"/>
              <w:spacing w:line="240" w:lineRule="auto" w:before="4"/>
              <w:ind w:left="42" w:right="0"/>
              <w:jc w:val="left"/>
              <w:rPr>
                <w:rFonts w:ascii="宋体" w:hAnsi="宋体" w:cs="宋体" w:eastAsia="宋体" w:hint="default"/>
                <w:sz w:val="16"/>
                <w:szCs w:val="16"/>
              </w:rPr>
            </w:pPr>
            <w:r>
              <w:rPr>
                <w:rFonts w:ascii="宋体" w:hAnsi="宋体" w:cs="宋体" w:eastAsia="宋体" w:hint="default"/>
                <w:sz w:val="16"/>
                <w:szCs w:val="16"/>
              </w:rPr>
              <w:t>长期应收款</w:t>
            </w:r>
          </w:p>
        </w:tc>
        <w:tc>
          <w:tcPr>
            <w:tcW w:w="142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93"/>
              <w:jc w:val="right"/>
              <w:rPr>
                <w:rFonts w:ascii="Times New Roman" w:hAnsi="Times New Roman" w:cs="Times New Roman" w:eastAsia="Times New Roman" w:hint="default"/>
                <w:sz w:val="16"/>
                <w:szCs w:val="16"/>
              </w:rPr>
            </w:pPr>
            <w:r>
              <w:rPr>
                <w:rFonts w:ascii="Times New Roman"/>
                <w:spacing w:val="-1"/>
                <w:sz w:val="16"/>
              </w:rPr>
              <w:t>2,964,668,198.64</w:t>
            </w:r>
          </w:p>
        </w:tc>
        <w:tc>
          <w:tcPr>
            <w:tcW w:w="1600"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47"/>
              <w:jc w:val="right"/>
              <w:rPr>
                <w:rFonts w:ascii="Times New Roman" w:hAnsi="Times New Roman" w:cs="Times New Roman" w:eastAsia="Times New Roman" w:hint="default"/>
                <w:sz w:val="16"/>
                <w:szCs w:val="16"/>
              </w:rPr>
            </w:pPr>
            <w:r>
              <w:rPr>
                <w:rFonts w:ascii="Times New Roman"/>
                <w:spacing w:val="-1"/>
                <w:sz w:val="16"/>
              </w:rPr>
              <w:t>2,796,363,546.31</w:t>
            </w:r>
          </w:p>
        </w:tc>
        <w:tc>
          <w:tcPr>
            <w:tcW w:w="1442"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5"/>
              <w:jc w:val="right"/>
              <w:rPr>
                <w:rFonts w:ascii="Times New Roman" w:hAnsi="Times New Roman" w:cs="Times New Roman" w:eastAsia="Times New Roman" w:hint="default"/>
                <w:sz w:val="16"/>
                <w:szCs w:val="16"/>
              </w:rPr>
            </w:pPr>
            <w:r>
              <w:rPr>
                <w:rFonts w:ascii="Times New Roman"/>
                <w:spacing w:val="-1"/>
                <w:sz w:val="16"/>
              </w:rPr>
              <w:t>3,445,846,928.28</w:t>
            </w:r>
          </w:p>
        </w:tc>
        <w:tc>
          <w:tcPr>
            <w:tcW w:w="2441" w:type="dxa"/>
            <w:tcBorders>
              <w:top w:val="nil" w:sz="6" w:space="0" w:color="auto"/>
              <w:left w:val="nil" w:sz="6" w:space="0" w:color="auto"/>
              <w:bottom w:val="nil" w:sz="6" w:space="0" w:color="auto"/>
              <w:right w:val="nil" w:sz="6" w:space="0" w:color="auto"/>
            </w:tcBorders>
          </w:tcPr>
          <w:p>
            <w:pPr>
              <w:pStyle w:val="TableParagraph"/>
              <w:spacing w:line="240" w:lineRule="auto" w:before="4"/>
              <w:ind w:left="27" w:right="0"/>
              <w:jc w:val="left"/>
              <w:rPr>
                <w:rFonts w:ascii="宋体" w:hAnsi="宋体" w:cs="宋体" w:eastAsia="宋体" w:hint="default"/>
                <w:sz w:val="16"/>
                <w:szCs w:val="16"/>
              </w:rPr>
            </w:pPr>
            <w:r>
              <w:rPr>
                <w:rFonts w:ascii="宋体" w:hAnsi="宋体" w:cs="宋体" w:eastAsia="宋体" w:hint="default"/>
                <w:sz w:val="16"/>
                <w:szCs w:val="16"/>
              </w:rPr>
              <w:t>应付债券</w:t>
            </w:r>
          </w:p>
        </w:tc>
        <w:tc>
          <w:tcPr>
            <w:tcW w:w="154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6"/>
              <w:jc w:val="right"/>
              <w:rPr>
                <w:rFonts w:ascii="Times New Roman" w:hAnsi="Times New Roman" w:cs="Times New Roman" w:eastAsia="Times New Roman" w:hint="default"/>
                <w:sz w:val="16"/>
                <w:szCs w:val="16"/>
              </w:rPr>
            </w:pPr>
            <w:r>
              <w:rPr>
                <w:rFonts w:ascii="Times New Roman"/>
                <w:color w:val="212121"/>
                <w:spacing w:val="-1"/>
                <w:sz w:val="16"/>
              </w:rPr>
              <w:t>703,365,055.56</w:t>
            </w:r>
            <w:r>
              <w:rPr>
                <w:rFonts w:ascii="Times New Roman"/>
                <w:spacing w:val="-1"/>
                <w:sz w:val="16"/>
              </w:rPr>
            </w:r>
          </w:p>
        </w:tc>
        <w:tc>
          <w:tcPr>
            <w:tcW w:w="1379"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6"/>
              <w:jc w:val="right"/>
              <w:rPr>
                <w:rFonts w:ascii="Times New Roman" w:hAnsi="Times New Roman" w:cs="Times New Roman" w:eastAsia="Times New Roman" w:hint="default"/>
                <w:sz w:val="16"/>
                <w:szCs w:val="16"/>
              </w:rPr>
            </w:pPr>
            <w:r>
              <w:rPr>
                <w:rFonts w:ascii="Times New Roman"/>
                <w:color w:val="212121"/>
                <w:spacing w:val="-1"/>
                <w:sz w:val="16"/>
              </w:rPr>
              <w:t>703,365,055.56</w:t>
            </w:r>
            <w:r>
              <w:rPr>
                <w:rFonts w:ascii="Times New Roman"/>
                <w:spacing w:val="-1"/>
                <w:sz w:val="16"/>
              </w:rPr>
            </w:r>
          </w:p>
        </w:tc>
        <w:tc>
          <w:tcPr>
            <w:tcW w:w="1379"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6"/>
              <w:jc w:val="right"/>
              <w:rPr>
                <w:rFonts w:ascii="Times New Roman" w:hAnsi="Times New Roman" w:cs="Times New Roman" w:eastAsia="Times New Roman" w:hint="default"/>
                <w:sz w:val="16"/>
                <w:szCs w:val="16"/>
              </w:rPr>
            </w:pPr>
            <w:r>
              <w:rPr>
                <w:rFonts w:ascii="Times New Roman"/>
                <w:color w:val="212121"/>
                <w:spacing w:val="-1"/>
                <w:sz w:val="16"/>
              </w:rPr>
              <w:t>1,500,000,000.00</w:t>
            </w:r>
            <w:r>
              <w:rPr>
                <w:rFonts w:ascii="Times New Roman"/>
                <w:spacing w:val="-1"/>
                <w:sz w:val="16"/>
              </w:rPr>
            </w:r>
          </w:p>
        </w:tc>
      </w:tr>
      <w:tr>
        <w:trPr>
          <w:trHeight w:val="286" w:hRule="exact"/>
        </w:trPr>
        <w:tc>
          <w:tcPr>
            <w:tcW w:w="2378" w:type="dxa"/>
            <w:tcBorders>
              <w:top w:val="nil" w:sz="6" w:space="0" w:color="auto"/>
              <w:left w:val="nil" w:sz="6" w:space="0" w:color="auto"/>
              <w:bottom w:val="nil" w:sz="6" w:space="0" w:color="auto"/>
              <w:right w:val="nil" w:sz="6" w:space="0" w:color="auto"/>
            </w:tcBorders>
          </w:tcPr>
          <w:p>
            <w:pPr>
              <w:pStyle w:val="TableParagraph"/>
              <w:spacing w:line="240" w:lineRule="auto" w:before="4"/>
              <w:ind w:left="42" w:right="0"/>
              <w:jc w:val="left"/>
              <w:rPr>
                <w:rFonts w:ascii="宋体" w:hAnsi="宋体" w:cs="宋体" w:eastAsia="宋体" w:hint="default"/>
                <w:sz w:val="16"/>
                <w:szCs w:val="16"/>
              </w:rPr>
            </w:pPr>
            <w:r>
              <w:rPr>
                <w:rFonts w:ascii="宋体" w:hAnsi="宋体" w:cs="宋体" w:eastAsia="宋体" w:hint="default"/>
                <w:sz w:val="16"/>
                <w:szCs w:val="16"/>
              </w:rPr>
              <w:t>长期股权投资</w:t>
            </w:r>
          </w:p>
        </w:tc>
        <w:tc>
          <w:tcPr>
            <w:tcW w:w="1426"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93"/>
              <w:jc w:val="right"/>
              <w:rPr>
                <w:rFonts w:ascii="Times New Roman" w:hAnsi="Times New Roman" w:cs="Times New Roman" w:eastAsia="Times New Roman" w:hint="default"/>
                <w:sz w:val="16"/>
                <w:szCs w:val="16"/>
              </w:rPr>
            </w:pPr>
            <w:r>
              <w:rPr>
                <w:rFonts w:ascii="Times New Roman"/>
                <w:spacing w:val="-1"/>
                <w:sz w:val="16"/>
              </w:rPr>
              <w:t>6,026,216,535.26</w:t>
            </w:r>
          </w:p>
        </w:tc>
        <w:tc>
          <w:tcPr>
            <w:tcW w:w="1600"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47"/>
              <w:jc w:val="right"/>
              <w:rPr>
                <w:rFonts w:ascii="Times New Roman" w:hAnsi="Times New Roman" w:cs="Times New Roman" w:eastAsia="Times New Roman" w:hint="default"/>
                <w:sz w:val="16"/>
                <w:szCs w:val="16"/>
              </w:rPr>
            </w:pPr>
            <w:r>
              <w:rPr>
                <w:rFonts w:ascii="Times New Roman"/>
                <w:spacing w:val="-1"/>
                <w:sz w:val="16"/>
              </w:rPr>
              <w:t>6,509,053,539.64</w:t>
            </w:r>
          </w:p>
        </w:tc>
        <w:tc>
          <w:tcPr>
            <w:tcW w:w="1442"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5"/>
              <w:jc w:val="right"/>
              <w:rPr>
                <w:rFonts w:ascii="Times New Roman" w:hAnsi="Times New Roman" w:cs="Times New Roman" w:eastAsia="Times New Roman" w:hint="default"/>
                <w:sz w:val="16"/>
                <w:szCs w:val="16"/>
              </w:rPr>
            </w:pPr>
            <w:r>
              <w:rPr>
                <w:rFonts w:ascii="Times New Roman"/>
                <w:spacing w:val="-1"/>
                <w:sz w:val="16"/>
              </w:rPr>
              <w:t>8,550,039,820.36</w:t>
            </w:r>
          </w:p>
        </w:tc>
        <w:tc>
          <w:tcPr>
            <w:tcW w:w="2441" w:type="dxa"/>
            <w:tcBorders>
              <w:top w:val="nil" w:sz="6" w:space="0" w:color="auto"/>
              <w:left w:val="nil" w:sz="6" w:space="0" w:color="auto"/>
              <w:bottom w:val="nil" w:sz="6" w:space="0" w:color="auto"/>
              <w:right w:val="nil" w:sz="6" w:space="0" w:color="auto"/>
            </w:tcBorders>
          </w:tcPr>
          <w:p>
            <w:pPr>
              <w:pStyle w:val="TableParagraph"/>
              <w:spacing w:line="240" w:lineRule="auto" w:before="4"/>
              <w:ind w:left="27" w:right="0"/>
              <w:jc w:val="left"/>
              <w:rPr>
                <w:rFonts w:ascii="宋体" w:hAnsi="宋体" w:cs="宋体" w:eastAsia="宋体" w:hint="default"/>
                <w:sz w:val="16"/>
                <w:szCs w:val="16"/>
              </w:rPr>
            </w:pPr>
            <w:r>
              <w:rPr>
                <w:rFonts w:ascii="宋体" w:hAnsi="宋体" w:cs="宋体" w:eastAsia="宋体" w:hint="default"/>
                <w:sz w:val="16"/>
                <w:szCs w:val="16"/>
              </w:rPr>
              <w:t>长期应付款</w:t>
            </w:r>
          </w:p>
        </w:tc>
        <w:tc>
          <w:tcPr>
            <w:tcW w:w="1545"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6"/>
              <w:jc w:val="right"/>
              <w:rPr>
                <w:rFonts w:ascii="Times New Roman" w:hAnsi="Times New Roman" w:cs="Times New Roman" w:eastAsia="Times New Roman" w:hint="default"/>
                <w:sz w:val="16"/>
                <w:szCs w:val="16"/>
              </w:rPr>
            </w:pPr>
            <w:r>
              <w:rPr>
                <w:rFonts w:ascii="Times New Roman"/>
                <w:color w:val="212121"/>
                <w:spacing w:val="-1"/>
                <w:sz w:val="16"/>
              </w:rPr>
              <w:t>20,038,705.11</w:t>
            </w:r>
            <w:r>
              <w:rPr>
                <w:rFonts w:ascii="Times New Roman"/>
                <w:spacing w:val="-1"/>
                <w:sz w:val="16"/>
              </w:rPr>
            </w:r>
          </w:p>
        </w:tc>
        <w:tc>
          <w:tcPr>
            <w:tcW w:w="1379"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6"/>
              <w:jc w:val="right"/>
              <w:rPr>
                <w:rFonts w:ascii="Times New Roman" w:hAnsi="Times New Roman" w:cs="Times New Roman" w:eastAsia="Times New Roman" w:hint="default"/>
                <w:sz w:val="16"/>
                <w:szCs w:val="16"/>
              </w:rPr>
            </w:pPr>
            <w:r>
              <w:rPr>
                <w:rFonts w:ascii="Times New Roman"/>
                <w:color w:val="212121"/>
                <w:spacing w:val="-1"/>
                <w:sz w:val="16"/>
              </w:rPr>
              <w:t>232,394,990.26</w:t>
            </w:r>
            <w:r>
              <w:rPr>
                <w:rFonts w:ascii="Times New Roman"/>
                <w:spacing w:val="-1"/>
                <w:sz w:val="16"/>
              </w:rPr>
            </w:r>
          </w:p>
        </w:tc>
        <w:tc>
          <w:tcPr>
            <w:tcW w:w="1379"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8"/>
              <w:jc w:val="right"/>
              <w:rPr>
                <w:rFonts w:ascii="Times New Roman" w:hAnsi="Times New Roman" w:cs="Times New Roman" w:eastAsia="Times New Roman" w:hint="default"/>
                <w:sz w:val="16"/>
                <w:szCs w:val="16"/>
              </w:rPr>
            </w:pPr>
            <w:r>
              <w:rPr>
                <w:rFonts w:ascii="Times New Roman"/>
                <w:color w:val="212121"/>
                <w:spacing w:val="-1"/>
                <w:sz w:val="16"/>
              </w:rPr>
              <w:t>339,518,752.01</w:t>
            </w:r>
            <w:r>
              <w:rPr>
                <w:rFonts w:ascii="Times New Roman"/>
                <w:spacing w:val="-1"/>
                <w:sz w:val="16"/>
              </w:rPr>
            </w:r>
          </w:p>
        </w:tc>
      </w:tr>
      <w:tr>
        <w:trPr>
          <w:trHeight w:val="284" w:hRule="exact"/>
        </w:trPr>
        <w:tc>
          <w:tcPr>
            <w:tcW w:w="2378" w:type="dxa"/>
            <w:tcBorders>
              <w:top w:val="nil" w:sz="6" w:space="0" w:color="auto"/>
              <w:left w:val="nil" w:sz="6" w:space="0" w:color="auto"/>
              <w:bottom w:val="nil" w:sz="6" w:space="0" w:color="auto"/>
              <w:right w:val="nil" w:sz="6" w:space="0" w:color="auto"/>
            </w:tcBorders>
          </w:tcPr>
          <w:p>
            <w:pPr>
              <w:pStyle w:val="TableParagraph"/>
              <w:spacing w:line="240" w:lineRule="auto" w:before="4"/>
              <w:ind w:left="42" w:right="0"/>
              <w:jc w:val="left"/>
              <w:rPr>
                <w:rFonts w:ascii="宋体" w:hAnsi="宋体" w:cs="宋体" w:eastAsia="宋体" w:hint="default"/>
                <w:sz w:val="16"/>
                <w:szCs w:val="16"/>
              </w:rPr>
            </w:pPr>
            <w:r>
              <w:rPr>
                <w:rFonts w:ascii="宋体" w:hAnsi="宋体" w:cs="宋体" w:eastAsia="宋体" w:hint="default"/>
                <w:sz w:val="16"/>
                <w:szCs w:val="16"/>
              </w:rPr>
              <w:t>投资性房地产</w:t>
            </w:r>
          </w:p>
        </w:tc>
        <w:tc>
          <w:tcPr>
            <w:tcW w:w="142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92"/>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600"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47"/>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442"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6"/>
              <w:jc w:val="right"/>
              <w:rPr>
                <w:rFonts w:ascii="Times New Roman" w:hAnsi="Times New Roman" w:cs="Times New Roman" w:eastAsia="Times New Roman" w:hint="default"/>
                <w:sz w:val="16"/>
                <w:szCs w:val="16"/>
              </w:rPr>
            </w:pPr>
            <w:r>
              <w:rPr>
                <w:rFonts w:ascii="Times New Roman"/>
                <w:spacing w:val="-1"/>
                <w:sz w:val="16"/>
              </w:rPr>
              <w:t>15,300,000.00</w:t>
            </w:r>
          </w:p>
        </w:tc>
        <w:tc>
          <w:tcPr>
            <w:tcW w:w="2441" w:type="dxa"/>
            <w:tcBorders>
              <w:top w:val="nil" w:sz="6" w:space="0" w:color="auto"/>
              <w:left w:val="nil" w:sz="6" w:space="0" w:color="auto"/>
              <w:bottom w:val="nil" w:sz="6" w:space="0" w:color="auto"/>
              <w:right w:val="nil" w:sz="6" w:space="0" w:color="auto"/>
            </w:tcBorders>
          </w:tcPr>
          <w:p>
            <w:pPr>
              <w:pStyle w:val="TableParagraph"/>
              <w:spacing w:line="240" w:lineRule="auto" w:before="4"/>
              <w:ind w:left="27" w:right="0"/>
              <w:jc w:val="left"/>
              <w:rPr>
                <w:rFonts w:ascii="宋体" w:hAnsi="宋体" w:cs="宋体" w:eastAsia="宋体" w:hint="default"/>
                <w:sz w:val="16"/>
                <w:szCs w:val="16"/>
              </w:rPr>
            </w:pPr>
            <w:r>
              <w:rPr>
                <w:rFonts w:ascii="宋体" w:hAnsi="宋体" w:cs="宋体" w:eastAsia="宋体" w:hint="default"/>
                <w:sz w:val="16"/>
                <w:szCs w:val="16"/>
              </w:rPr>
              <w:t>长期应付职工薪酬</w:t>
            </w:r>
          </w:p>
        </w:tc>
        <w:tc>
          <w:tcPr>
            <w:tcW w:w="154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6"/>
              <w:jc w:val="right"/>
              <w:rPr>
                <w:rFonts w:ascii="Times New Roman" w:hAnsi="Times New Roman" w:cs="Times New Roman" w:eastAsia="Times New Roman" w:hint="default"/>
                <w:sz w:val="16"/>
                <w:szCs w:val="16"/>
              </w:rPr>
            </w:pPr>
            <w:r>
              <w:rPr>
                <w:rFonts w:ascii="Times New Roman"/>
                <w:color w:val="212121"/>
                <w:w w:val="95"/>
                <w:sz w:val="16"/>
              </w:rPr>
              <w:t>0.00</w:t>
            </w:r>
            <w:r>
              <w:rPr>
                <w:rFonts w:ascii="Times New Roman"/>
                <w:sz w:val="16"/>
              </w:rPr>
            </w:r>
          </w:p>
        </w:tc>
        <w:tc>
          <w:tcPr>
            <w:tcW w:w="1379"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6"/>
              <w:jc w:val="right"/>
              <w:rPr>
                <w:rFonts w:ascii="Times New Roman" w:hAnsi="Times New Roman" w:cs="Times New Roman" w:eastAsia="Times New Roman" w:hint="default"/>
                <w:sz w:val="16"/>
                <w:szCs w:val="16"/>
              </w:rPr>
            </w:pPr>
            <w:r>
              <w:rPr>
                <w:rFonts w:ascii="Times New Roman"/>
                <w:color w:val="212121"/>
                <w:w w:val="95"/>
                <w:sz w:val="16"/>
              </w:rPr>
              <w:t>0.00</w:t>
            </w:r>
            <w:r>
              <w:rPr>
                <w:rFonts w:ascii="Times New Roman"/>
                <w:sz w:val="16"/>
              </w:rPr>
            </w:r>
          </w:p>
        </w:tc>
        <w:tc>
          <w:tcPr>
            <w:tcW w:w="1379"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6"/>
              <w:jc w:val="right"/>
              <w:rPr>
                <w:rFonts w:ascii="Times New Roman" w:hAnsi="Times New Roman" w:cs="Times New Roman" w:eastAsia="Times New Roman" w:hint="default"/>
                <w:sz w:val="16"/>
                <w:szCs w:val="16"/>
              </w:rPr>
            </w:pPr>
            <w:r>
              <w:rPr>
                <w:rFonts w:ascii="Times New Roman"/>
                <w:color w:val="212121"/>
                <w:w w:val="95"/>
                <w:sz w:val="16"/>
              </w:rPr>
              <w:t>0.00</w:t>
            </w:r>
            <w:r>
              <w:rPr>
                <w:rFonts w:ascii="Times New Roman"/>
                <w:sz w:val="16"/>
              </w:rPr>
            </w:r>
          </w:p>
        </w:tc>
      </w:tr>
      <w:tr>
        <w:trPr>
          <w:trHeight w:val="286" w:hRule="exact"/>
        </w:trPr>
        <w:tc>
          <w:tcPr>
            <w:tcW w:w="2378" w:type="dxa"/>
            <w:tcBorders>
              <w:top w:val="nil" w:sz="6" w:space="0" w:color="auto"/>
              <w:left w:val="nil" w:sz="6" w:space="0" w:color="auto"/>
              <w:bottom w:val="nil" w:sz="6" w:space="0" w:color="auto"/>
              <w:right w:val="nil" w:sz="6" w:space="0" w:color="auto"/>
            </w:tcBorders>
          </w:tcPr>
          <w:p>
            <w:pPr>
              <w:pStyle w:val="TableParagraph"/>
              <w:spacing w:line="240" w:lineRule="auto" w:before="4"/>
              <w:ind w:left="42" w:right="0"/>
              <w:jc w:val="left"/>
              <w:rPr>
                <w:rFonts w:ascii="宋体" w:hAnsi="宋体" w:cs="宋体" w:eastAsia="宋体" w:hint="default"/>
                <w:sz w:val="16"/>
                <w:szCs w:val="16"/>
              </w:rPr>
            </w:pPr>
            <w:r>
              <w:rPr>
                <w:rFonts w:ascii="宋体" w:hAnsi="宋体" w:cs="宋体" w:eastAsia="宋体" w:hint="default"/>
                <w:sz w:val="16"/>
                <w:szCs w:val="16"/>
              </w:rPr>
              <w:t>固定资产</w:t>
            </w:r>
          </w:p>
        </w:tc>
        <w:tc>
          <w:tcPr>
            <w:tcW w:w="1426"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93"/>
              <w:jc w:val="right"/>
              <w:rPr>
                <w:rFonts w:ascii="Times New Roman" w:hAnsi="Times New Roman" w:cs="Times New Roman" w:eastAsia="Times New Roman" w:hint="default"/>
                <w:sz w:val="16"/>
                <w:szCs w:val="16"/>
              </w:rPr>
            </w:pPr>
            <w:r>
              <w:rPr>
                <w:rFonts w:ascii="Times New Roman"/>
                <w:spacing w:val="-1"/>
                <w:sz w:val="16"/>
              </w:rPr>
              <w:t>4,000,429,562.98</w:t>
            </w:r>
          </w:p>
        </w:tc>
        <w:tc>
          <w:tcPr>
            <w:tcW w:w="1600"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47"/>
              <w:jc w:val="right"/>
              <w:rPr>
                <w:rFonts w:ascii="Times New Roman" w:hAnsi="Times New Roman" w:cs="Times New Roman" w:eastAsia="Times New Roman" w:hint="default"/>
                <w:sz w:val="16"/>
                <w:szCs w:val="16"/>
              </w:rPr>
            </w:pPr>
            <w:r>
              <w:rPr>
                <w:rFonts w:ascii="Times New Roman"/>
                <w:spacing w:val="-1"/>
                <w:sz w:val="16"/>
              </w:rPr>
              <w:t>5,220,770,315.35</w:t>
            </w:r>
          </w:p>
        </w:tc>
        <w:tc>
          <w:tcPr>
            <w:tcW w:w="1442"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5"/>
              <w:jc w:val="right"/>
              <w:rPr>
                <w:rFonts w:ascii="Times New Roman" w:hAnsi="Times New Roman" w:cs="Times New Roman" w:eastAsia="Times New Roman" w:hint="default"/>
                <w:sz w:val="16"/>
                <w:szCs w:val="16"/>
              </w:rPr>
            </w:pPr>
            <w:r>
              <w:rPr>
                <w:rFonts w:ascii="Times New Roman"/>
                <w:spacing w:val="-1"/>
                <w:sz w:val="16"/>
              </w:rPr>
              <w:t>5,677,217,883.49</w:t>
            </w:r>
          </w:p>
        </w:tc>
        <w:tc>
          <w:tcPr>
            <w:tcW w:w="2441" w:type="dxa"/>
            <w:tcBorders>
              <w:top w:val="nil" w:sz="6" w:space="0" w:color="auto"/>
              <w:left w:val="nil" w:sz="6" w:space="0" w:color="auto"/>
              <w:bottom w:val="nil" w:sz="6" w:space="0" w:color="auto"/>
              <w:right w:val="nil" w:sz="6" w:space="0" w:color="auto"/>
            </w:tcBorders>
          </w:tcPr>
          <w:p>
            <w:pPr>
              <w:pStyle w:val="TableParagraph"/>
              <w:spacing w:line="240" w:lineRule="auto" w:before="4"/>
              <w:ind w:left="27" w:right="0"/>
              <w:jc w:val="left"/>
              <w:rPr>
                <w:rFonts w:ascii="宋体" w:hAnsi="宋体" w:cs="宋体" w:eastAsia="宋体" w:hint="default"/>
                <w:sz w:val="16"/>
                <w:szCs w:val="16"/>
              </w:rPr>
            </w:pPr>
            <w:r>
              <w:rPr>
                <w:rFonts w:ascii="宋体" w:hAnsi="宋体" w:cs="宋体" w:eastAsia="宋体" w:hint="default"/>
                <w:sz w:val="16"/>
                <w:szCs w:val="16"/>
              </w:rPr>
              <w:t>专项应付款</w:t>
            </w:r>
          </w:p>
        </w:tc>
        <w:tc>
          <w:tcPr>
            <w:tcW w:w="1545"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6"/>
              <w:jc w:val="right"/>
              <w:rPr>
                <w:rFonts w:ascii="Times New Roman" w:hAnsi="Times New Roman" w:cs="Times New Roman" w:eastAsia="Times New Roman" w:hint="default"/>
                <w:sz w:val="16"/>
                <w:szCs w:val="16"/>
              </w:rPr>
            </w:pPr>
            <w:r>
              <w:rPr>
                <w:rFonts w:ascii="Times New Roman"/>
                <w:color w:val="212121"/>
                <w:spacing w:val="-1"/>
                <w:sz w:val="16"/>
              </w:rPr>
              <w:t>41,688,960.00</w:t>
            </w:r>
            <w:r>
              <w:rPr>
                <w:rFonts w:ascii="Times New Roman"/>
                <w:spacing w:val="-1"/>
                <w:sz w:val="16"/>
              </w:rPr>
            </w:r>
          </w:p>
        </w:tc>
        <w:tc>
          <w:tcPr>
            <w:tcW w:w="1379"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6"/>
              <w:jc w:val="right"/>
              <w:rPr>
                <w:rFonts w:ascii="Times New Roman" w:hAnsi="Times New Roman" w:cs="Times New Roman" w:eastAsia="Times New Roman" w:hint="default"/>
                <w:sz w:val="16"/>
                <w:szCs w:val="16"/>
              </w:rPr>
            </w:pPr>
            <w:r>
              <w:rPr>
                <w:rFonts w:ascii="Times New Roman"/>
                <w:color w:val="212121"/>
                <w:spacing w:val="-1"/>
                <w:sz w:val="16"/>
              </w:rPr>
              <w:t>16,300,000.00</w:t>
            </w:r>
            <w:r>
              <w:rPr>
                <w:rFonts w:ascii="Times New Roman"/>
                <w:spacing w:val="-1"/>
                <w:sz w:val="16"/>
              </w:rPr>
            </w:r>
          </w:p>
        </w:tc>
        <w:tc>
          <w:tcPr>
            <w:tcW w:w="1379"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7"/>
              <w:jc w:val="right"/>
              <w:rPr>
                <w:rFonts w:ascii="Times New Roman" w:hAnsi="Times New Roman" w:cs="Times New Roman" w:eastAsia="Times New Roman" w:hint="default"/>
                <w:sz w:val="16"/>
                <w:szCs w:val="16"/>
              </w:rPr>
            </w:pPr>
            <w:r>
              <w:rPr>
                <w:rFonts w:ascii="Times New Roman"/>
                <w:color w:val="212121"/>
                <w:spacing w:val="-1"/>
                <w:sz w:val="16"/>
              </w:rPr>
              <w:t>13,490,000.00</w:t>
            </w:r>
            <w:r>
              <w:rPr>
                <w:rFonts w:ascii="Times New Roman"/>
                <w:spacing w:val="-1"/>
                <w:sz w:val="16"/>
              </w:rPr>
            </w:r>
          </w:p>
        </w:tc>
      </w:tr>
      <w:tr>
        <w:trPr>
          <w:trHeight w:val="284" w:hRule="exact"/>
        </w:trPr>
        <w:tc>
          <w:tcPr>
            <w:tcW w:w="2378" w:type="dxa"/>
            <w:tcBorders>
              <w:top w:val="nil" w:sz="6" w:space="0" w:color="auto"/>
              <w:left w:val="nil" w:sz="6" w:space="0" w:color="auto"/>
              <w:bottom w:val="nil" w:sz="6" w:space="0" w:color="auto"/>
              <w:right w:val="nil" w:sz="6" w:space="0" w:color="auto"/>
            </w:tcBorders>
          </w:tcPr>
          <w:p>
            <w:pPr>
              <w:pStyle w:val="TableParagraph"/>
              <w:spacing w:line="240" w:lineRule="auto" w:before="4"/>
              <w:ind w:left="42" w:right="0"/>
              <w:jc w:val="left"/>
              <w:rPr>
                <w:rFonts w:ascii="宋体" w:hAnsi="宋体" w:cs="宋体" w:eastAsia="宋体" w:hint="default"/>
                <w:sz w:val="16"/>
                <w:szCs w:val="16"/>
              </w:rPr>
            </w:pPr>
            <w:r>
              <w:rPr>
                <w:rFonts w:ascii="宋体" w:hAnsi="宋体" w:cs="宋体" w:eastAsia="宋体" w:hint="default"/>
                <w:sz w:val="16"/>
                <w:szCs w:val="16"/>
              </w:rPr>
              <w:t>在建工程</w:t>
            </w:r>
          </w:p>
        </w:tc>
        <w:tc>
          <w:tcPr>
            <w:tcW w:w="142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93"/>
              <w:jc w:val="right"/>
              <w:rPr>
                <w:rFonts w:ascii="Times New Roman" w:hAnsi="Times New Roman" w:cs="Times New Roman" w:eastAsia="Times New Roman" w:hint="default"/>
                <w:sz w:val="16"/>
                <w:szCs w:val="16"/>
              </w:rPr>
            </w:pPr>
            <w:r>
              <w:rPr>
                <w:rFonts w:ascii="Times New Roman"/>
                <w:spacing w:val="-1"/>
                <w:sz w:val="16"/>
              </w:rPr>
              <w:t>2,328,322,742.86</w:t>
            </w:r>
          </w:p>
        </w:tc>
        <w:tc>
          <w:tcPr>
            <w:tcW w:w="1600"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47"/>
              <w:jc w:val="right"/>
              <w:rPr>
                <w:rFonts w:ascii="Times New Roman" w:hAnsi="Times New Roman" w:cs="Times New Roman" w:eastAsia="Times New Roman" w:hint="default"/>
                <w:sz w:val="16"/>
                <w:szCs w:val="16"/>
              </w:rPr>
            </w:pPr>
            <w:r>
              <w:rPr>
                <w:rFonts w:ascii="Times New Roman"/>
                <w:spacing w:val="-1"/>
                <w:sz w:val="16"/>
              </w:rPr>
              <w:t>1,604,063,985.91</w:t>
            </w:r>
          </w:p>
        </w:tc>
        <w:tc>
          <w:tcPr>
            <w:tcW w:w="1442"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5"/>
              <w:jc w:val="right"/>
              <w:rPr>
                <w:rFonts w:ascii="Times New Roman" w:hAnsi="Times New Roman" w:cs="Times New Roman" w:eastAsia="Times New Roman" w:hint="default"/>
                <w:sz w:val="16"/>
                <w:szCs w:val="16"/>
              </w:rPr>
            </w:pPr>
            <w:r>
              <w:rPr>
                <w:rFonts w:ascii="Times New Roman"/>
                <w:spacing w:val="-1"/>
                <w:sz w:val="16"/>
              </w:rPr>
              <w:t>869,274,299.39</w:t>
            </w:r>
          </w:p>
        </w:tc>
        <w:tc>
          <w:tcPr>
            <w:tcW w:w="2441" w:type="dxa"/>
            <w:tcBorders>
              <w:top w:val="nil" w:sz="6" w:space="0" w:color="auto"/>
              <w:left w:val="nil" w:sz="6" w:space="0" w:color="auto"/>
              <w:bottom w:val="nil" w:sz="6" w:space="0" w:color="auto"/>
              <w:right w:val="nil" w:sz="6" w:space="0" w:color="auto"/>
            </w:tcBorders>
          </w:tcPr>
          <w:p>
            <w:pPr>
              <w:pStyle w:val="TableParagraph"/>
              <w:spacing w:line="240" w:lineRule="auto" w:before="4"/>
              <w:ind w:left="27" w:right="0"/>
              <w:jc w:val="left"/>
              <w:rPr>
                <w:rFonts w:ascii="宋体" w:hAnsi="宋体" w:cs="宋体" w:eastAsia="宋体" w:hint="default"/>
                <w:sz w:val="16"/>
                <w:szCs w:val="16"/>
              </w:rPr>
            </w:pPr>
            <w:r>
              <w:rPr>
                <w:rFonts w:ascii="宋体" w:hAnsi="宋体" w:cs="宋体" w:eastAsia="宋体" w:hint="default"/>
                <w:sz w:val="16"/>
                <w:szCs w:val="16"/>
              </w:rPr>
              <w:t>预计负债</w:t>
            </w:r>
          </w:p>
        </w:tc>
        <w:tc>
          <w:tcPr>
            <w:tcW w:w="154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6"/>
              <w:jc w:val="right"/>
              <w:rPr>
                <w:rFonts w:ascii="Times New Roman" w:hAnsi="Times New Roman" w:cs="Times New Roman" w:eastAsia="Times New Roman" w:hint="default"/>
                <w:sz w:val="16"/>
                <w:szCs w:val="16"/>
              </w:rPr>
            </w:pPr>
            <w:r>
              <w:rPr>
                <w:rFonts w:ascii="Times New Roman"/>
                <w:color w:val="212121"/>
                <w:spacing w:val="-1"/>
                <w:sz w:val="16"/>
              </w:rPr>
              <w:t>19,371,144.52</w:t>
            </w:r>
            <w:r>
              <w:rPr>
                <w:rFonts w:ascii="Times New Roman"/>
                <w:spacing w:val="-1"/>
                <w:sz w:val="16"/>
              </w:rPr>
            </w:r>
          </w:p>
        </w:tc>
        <w:tc>
          <w:tcPr>
            <w:tcW w:w="1379"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6"/>
              <w:jc w:val="right"/>
              <w:rPr>
                <w:rFonts w:ascii="Times New Roman" w:hAnsi="Times New Roman" w:cs="Times New Roman" w:eastAsia="Times New Roman" w:hint="default"/>
                <w:sz w:val="16"/>
                <w:szCs w:val="16"/>
              </w:rPr>
            </w:pPr>
            <w:r>
              <w:rPr>
                <w:rFonts w:ascii="Times New Roman"/>
                <w:color w:val="212121"/>
                <w:w w:val="95"/>
                <w:sz w:val="16"/>
              </w:rPr>
              <w:t>3,670,380.00</w:t>
            </w:r>
            <w:r>
              <w:rPr>
                <w:rFonts w:ascii="Times New Roman"/>
                <w:sz w:val="16"/>
              </w:rPr>
            </w:r>
          </w:p>
        </w:tc>
        <w:tc>
          <w:tcPr>
            <w:tcW w:w="1379"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6"/>
              <w:jc w:val="right"/>
              <w:rPr>
                <w:rFonts w:ascii="Times New Roman" w:hAnsi="Times New Roman" w:cs="Times New Roman" w:eastAsia="Times New Roman" w:hint="default"/>
                <w:sz w:val="16"/>
                <w:szCs w:val="16"/>
              </w:rPr>
            </w:pPr>
            <w:r>
              <w:rPr>
                <w:rFonts w:ascii="Times New Roman"/>
                <w:color w:val="212121"/>
                <w:w w:val="95"/>
                <w:sz w:val="16"/>
              </w:rPr>
              <w:t>3,127,733.04</w:t>
            </w:r>
            <w:r>
              <w:rPr>
                <w:rFonts w:ascii="Times New Roman"/>
                <w:sz w:val="16"/>
              </w:rPr>
            </w:r>
          </w:p>
        </w:tc>
      </w:tr>
      <w:tr>
        <w:trPr>
          <w:trHeight w:val="286" w:hRule="exact"/>
        </w:trPr>
        <w:tc>
          <w:tcPr>
            <w:tcW w:w="2378" w:type="dxa"/>
            <w:tcBorders>
              <w:top w:val="nil" w:sz="6" w:space="0" w:color="auto"/>
              <w:left w:val="nil" w:sz="6" w:space="0" w:color="auto"/>
              <w:bottom w:val="nil" w:sz="6" w:space="0" w:color="auto"/>
              <w:right w:val="nil" w:sz="6" w:space="0" w:color="auto"/>
            </w:tcBorders>
          </w:tcPr>
          <w:p>
            <w:pPr>
              <w:pStyle w:val="TableParagraph"/>
              <w:spacing w:line="240" w:lineRule="auto" w:before="4"/>
              <w:ind w:left="42" w:right="0"/>
              <w:jc w:val="left"/>
              <w:rPr>
                <w:rFonts w:ascii="宋体" w:hAnsi="宋体" w:cs="宋体" w:eastAsia="宋体" w:hint="default"/>
                <w:sz w:val="16"/>
                <w:szCs w:val="16"/>
              </w:rPr>
            </w:pPr>
            <w:r>
              <w:rPr>
                <w:rFonts w:ascii="宋体" w:hAnsi="宋体" w:cs="宋体" w:eastAsia="宋体" w:hint="default"/>
                <w:sz w:val="16"/>
                <w:szCs w:val="16"/>
              </w:rPr>
              <w:t>工程物资</w:t>
            </w:r>
          </w:p>
        </w:tc>
        <w:tc>
          <w:tcPr>
            <w:tcW w:w="1426"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92"/>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600"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47"/>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442"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5"/>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2441" w:type="dxa"/>
            <w:tcBorders>
              <w:top w:val="nil" w:sz="6" w:space="0" w:color="auto"/>
              <w:left w:val="nil" w:sz="6" w:space="0" w:color="auto"/>
              <w:bottom w:val="nil" w:sz="6" w:space="0" w:color="auto"/>
              <w:right w:val="nil" w:sz="6" w:space="0" w:color="auto"/>
            </w:tcBorders>
          </w:tcPr>
          <w:p>
            <w:pPr>
              <w:pStyle w:val="TableParagraph"/>
              <w:spacing w:line="240" w:lineRule="auto" w:before="4"/>
              <w:ind w:left="27" w:right="0"/>
              <w:jc w:val="left"/>
              <w:rPr>
                <w:rFonts w:ascii="宋体" w:hAnsi="宋体" w:cs="宋体" w:eastAsia="宋体" w:hint="default"/>
                <w:sz w:val="16"/>
                <w:szCs w:val="16"/>
              </w:rPr>
            </w:pPr>
            <w:r>
              <w:rPr>
                <w:rFonts w:ascii="宋体" w:hAnsi="宋体" w:cs="宋体" w:eastAsia="宋体" w:hint="default"/>
                <w:sz w:val="16"/>
                <w:szCs w:val="16"/>
              </w:rPr>
              <w:t>递延收益</w:t>
            </w:r>
          </w:p>
        </w:tc>
        <w:tc>
          <w:tcPr>
            <w:tcW w:w="1545"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6"/>
              <w:jc w:val="right"/>
              <w:rPr>
                <w:rFonts w:ascii="Times New Roman" w:hAnsi="Times New Roman" w:cs="Times New Roman" w:eastAsia="Times New Roman" w:hint="default"/>
                <w:sz w:val="16"/>
                <w:szCs w:val="16"/>
              </w:rPr>
            </w:pPr>
            <w:r>
              <w:rPr>
                <w:rFonts w:ascii="Times New Roman"/>
                <w:color w:val="212121"/>
                <w:spacing w:val="-1"/>
                <w:sz w:val="16"/>
              </w:rPr>
              <w:t>511,477,161.69</w:t>
            </w:r>
            <w:r>
              <w:rPr>
                <w:rFonts w:ascii="Times New Roman"/>
                <w:spacing w:val="-1"/>
                <w:sz w:val="16"/>
              </w:rPr>
            </w:r>
          </w:p>
        </w:tc>
        <w:tc>
          <w:tcPr>
            <w:tcW w:w="1379"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6"/>
              <w:jc w:val="right"/>
              <w:rPr>
                <w:rFonts w:ascii="Times New Roman" w:hAnsi="Times New Roman" w:cs="Times New Roman" w:eastAsia="Times New Roman" w:hint="default"/>
                <w:sz w:val="16"/>
                <w:szCs w:val="16"/>
              </w:rPr>
            </w:pPr>
            <w:r>
              <w:rPr>
                <w:rFonts w:ascii="Times New Roman"/>
                <w:color w:val="212121"/>
                <w:spacing w:val="-1"/>
                <w:sz w:val="16"/>
              </w:rPr>
              <w:t>619,235,681.91</w:t>
            </w:r>
            <w:r>
              <w:rPr>
                <w:rFonts w:ascii="Times New Roman"/>
                <w:spacing w:val="-1"/>
                <w:sz w:val="16"/>
              </w:rPr>
            </w:r>
          </w:p>
        </w:tc>
        <w:tc>
          <w:tcPr>
            <w:tcW w:w="1379"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8"/>
              <w:jc w:val="right"/>
              <w:rPr>
                <w:rFonts w:ascii="Times New Roman" w:hAnsi="Times New Roman" w:cs="Times New Roman" w:eastAsia="Times New Roman" w:hint="default"/>
                <w:sz w:val="16"/>
                <w:szCs w:val="16"/>
              </w:rPr>
            </w:pPr>
            <w:r>
              <w:rPr>
                <w:rFonts w:ascii="Times New Roman"/>
                <w:color w:val="212121"/>
                <w:spacing w:val="-1"/>
                <w:sz w:val="16"/>
              </w:rPr>
              <w:t>781,541,391.34</w:t>
            </w:r>
            <w:r>
              <w:rPr>
                <w:rFonts w:ascii="Times New Roman"/>
                <w:spacing w:val="-1"/>
                <w:sz w:val="16"/>
              </w:rPr>
            </w:r>
          </w:p>
        </w:tc>
      </w:tr>
      <w:tr>
        <w:trPr>
          <w:trHeight w:val="254" w:hRule="exact"/>
        </w:trPr>
        <w:tc>
          <w:tcPr>
            <w:tcW w:w="2378" w:type="dxa"/>
            <w:tcBorders>
              <w:top w:val="nil" w:sz="6" w:space="0" w:color="auto"/>
              <w:left w:val="nil" w:sz="6" w:space="0" w:color="auto"/>
              <w:bottom w:val="single" w:sz="12" w:space="0" w:color="000000"/>
              <w:right w:val="nil" w:sz="6" w:space="0" w:color="auto"/>
            </w:tcBorders>
          </w:tcPr>
          <w:p>
            <w:pPr>
              <w:pStyle w:val="TableParagraph"/>
              <w:spacing w:line="240" w:lineRule="auto" w:before="4"/>
              <w:ind w:left="42" w:right="0"/>
              <w:jc w:val="left"/>
              <w:rPr>
                <w:rFonts w:ascii="宋体" w:hAnsi="宋体" w:cs="宋体" w:eastAsia="宋体" w:hint="default"/>
                <w:sz w:val="16"/>
                <w:szCs w:val="16"/>
              </w:rPr>
            </w:pPr>
            <w:r>
              <w:rPr>
                <w:rFonts w:ascii="宋体" w:hAnsi="宋体" w:cs="宋体" w:eastAsia="宋体" w:hint="default"/>
                <w:sz w:val="16"/>
                <w:szCs w:val="16"/>
              </w:rPr>
              <w:t>固定资产清理</w:t>
            </w:r>
          </w:p>
        </w:tc>
        <w:tc>
          <w:tcPr>
            <w:tcW w:w="1426" w:type="dxa"/>
            <w:tcBorders>
              <w:top w:val="nil" w:sz="6" w:space="0" w:color="auto"/>
              <w:left w:val="nil" w:sz="6" w:space="0" w:color="auto"/>
              <w:bottom w:val="single" w:sz="12" w:space="0" w:color="000000"/>
              <w:right w:val="nil" w:sz="6" w:space="0" w:color="auto"/>
            </w:tcBorders>
          </w:tcPr>
          <w:p>
            <w:pPr>
              <w:pStyle w:val="TableParagraph"/>
              <w:spacing w:line="240" w:lineRule="auto" w:before="50"/>
              <w:ind w:right="92"/>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600" w:type="dxa"/>
            <w:tcBorders>
              <w:top w:val="nil" w:sz="6" w:space="0" w:color="auto"/>
              <w:left w:val="nil" w:sz="6" w:space="0" w:color="auto"/>
              <w:bottom w:val="single" w:sz="12" w:space="0" w:color="000000"/>
              <w:right w:val="nil" w:sz="6" w:space="0" w:color="auto"/>
            </w:tcBorders>
          </w:tcPr>
          <w:p>
            <w:pPr>
              <w:pStyle w:val="TableParagraph"/>
              <w:spacing w:line="240" w:lineRule="auto" w:before="50"/>
              <w:ind w:right="47"/>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442" w:type="dxa"/>
            <w:tcBorders>
              <w:top w:val="nil" w:sz="6" w:space="0" w:color="auto"/>
              <w:left w:val="nil" w:sz="6" w:space="0" w:color="auto"/>
              <w:bottom w:val="single" w:sz="12" w:space="0" w:color="000000"/>
              <w:right w:val="nil" w:sz="6" w:space="0" w:color="auto"/>
            </w:tcBorders>
          </w:tcPr>
          <w:p>
            <w:pPr>
              <w:pStyle w:val="TableParagraph"/>
              <w:spacing w:line="240" w:lineRule="auto" w:before="50"/>
              <w:ind w:right="25"/>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2441" w:type="dxa"/>
            <w:tcBorders>
              <w:top w:val="nil" w:sz="6" w:space="0" w:color="auto"/>
              <w:left w:val="nil" w:sz="6" w:space="0" w:color="auto"/>
              <w:bottom w:val="single" w:sz="12" w:space="0" w:color="000000"/>
              <w:right w:val="nil" w:sz="6" w:space="0" w:color="auto"/>
            </w:tcBorders>
          </w:tcPr>
          <w:p>
            <w:pPr>
              <w:pStyle w:val="TableParagraph"/>
              <w:spacing w:line="240" w:lineRule="auto" w:before="4"/>
              <w:ind w:left="27" w:right="0"/>
              <w:jc w:val="left"/>
              <w:rPr>
                <w:rFonts w:ascii="宋体" w:hAnsi="宋体" w:cs="宋体" w:eastAsia="宋体" w:hint="default"/>
                <w:sz w:val="16"/>
                <w:szCs w:val="16"/>
              </w:rPr>
            </w:pPr>
            <w:r>
              <w:rPr>
                <w:rFonts w:ascii="宋体" w:hAnsi="宋体" w:cs="宋体" w:eastAsia="宋体" w:hint="default"/>
                <w:sz w:val="16"/>
                <w:szCs w:val="16"/>
              </w:rPr>
              <w:t>递延所得税负债</w:t>
            </w:r>
          </w:p>
        </w:tc>
        <w:tc>
          <w:tcPr>
            <w:tcW w:w="1545" w:type="dxa"/>
            <w:tcBorders>
              <w:top w:val="nil" w:sz="6" w:space="0" w:color="auto"/>
              <w:left w:val="nil" w:sz="6" w:space="0" w:color="auto"/>
              <w:bottom w:val="single" w:sz="12" w:space="0" w:color="000000"/>
              <w:right w:val="nil" w:sz="6" w:space="0" w:color="auto"/>
            </w:tcBorders>
          </w:tcPr>
          <w:p>
            <w:pPr>
              <w:pStyle w:val="TableParagraph"/>
              <w:spacing w:line="240" w:lineRule="auto" w:before="50"/>
              <w:ind w:right="26"/>
              <w:jc w:val="right"/>
              <w:rPr>
                <w:rFonts w:ascii="Times New Roman" w:hAnsi="Times New Roman" w:cs="Times New Roman" w:eastAsia="Times New Roman" w:hint="default"/>
                <w:sz w:val="16"/>
                <w:szCs w:val="16"/>
              </w:rPr>
            </w:pPr>
            <w:r>
              <w:rPr>
                <w:rFonts w:ascii="Times New Roman"/>
                <w:color w:val="212121"/>
                <w:spacing w:val="-1"/>
                <w:sz w:val="16"/>
              </w:rPr>
              <w:t>43,563,458.30</w:t>
            </w:r>
            <w:r>
              <w:rPr>
                <w:rFonts w:ascii="Times New Roman"/>
                <w:spacing w:val="-1"/>
                <w:sz w:val="16"/>
              </w:rPr>
            </w:r>
          </w:p>
        </w:tc>
        <w:tc>
          <w:tcPr>
            <w:tcW w:w="1379" w:type="dxa"/>
            <w:tcBorders>
              <w:top w:val="nil" w:sz="6" w:space="0" w:color="auto"/>
              <w:left w:val="nil" w:sz="6" w:space="0" w:color="auto"/>
              <w:bottom w:val="single" w:sz="12" w:space="0" w:color="000000"/>
              <w:right w:val="nil" w:sz="6" w:space="0" w:color="auto"/>
            </w:tcBorders>
          </w:tcPr>
          <w:p>
            <w:pPr>
              <w:pStyle w:val="TableParagraph"/>
              <w:spacing w:line="240" w:lineRule="auto" w:before="50"/>
              <w:ind w:right="26"/>
              <w:jc w:val="right"/>
              <w:rPr>
                <w:rFonts w:ascii="Times New Roman" w:hAnsi="Times New Roman" w:cs="Times New Roman" w:eastAsia="Times New Roman" w:hint="default"/>
                <w:sz w:val="16"/>
                <w:szCs w:val="16"/>
              </w:rPr>
            </w:pPr>
            <w:r>
              <w:rPr>
                <w:rFonts w:ascii="Times New Roman"/>
                <w:color w:val="212121"/>
                <w:spacing w:val="-1"/>
                <w:sz w:val="16"/>
              </w:rPr>
              <w:t>73,934,297.64</w:t>
            </w:r>
            <w:r>
              <w:rPr>
                <w:rFonts w:ascii="Times New Roman"/>
                <w:spacing w:val="-1"/>
                <w:sz w:val="16"/>
              </w:rPr>
            </w:r>
          </w:p>
        </w:tc>
        <w:tc>
          <w:tcPr>
            <w:tcW w:w="1379" w:type="dxa"/>
            <w:tcBorders>
              <w:top w:val="nil" w:sz="6" w:space="0" w:color="auto"/>
              <w:left w:val="nil" w:sz="6" w:space="0" w:color="auto"/>
              <w:bottom w:val="single" w:sz="12" w:space="0" w:color="000000"/>
              <w:right w:val="nil" w:sz="6" w:space="0" w:color="auto"/>
            </w:tcBorders>
          </w:tcPr>
          <w:p>
            <w:pPr>
              <w:pStyle w:val="TableParagraph"/>
              <w:spacing w:line="240" w:lineRule="auto" w:before="50"/>
              <w:ind w:right="28"/>
              <w:jc w:val="right"/>
              <w:rPr>
                <w:rFonts w:ascii="Times New Roman" w:hAnsi="Times New Roman" w:cs="Times New Roman" w:eastAsia="Times New Roman" w:hint="default"/>
                <w:sz w:val="16"/>
                <w:szCs w:val="16"/>
              </w:rPr>
            </w:pPr>
            <w:r>
              <w:rPr>
                <w:rFonts w:ascii="Times New Roman"/>
                <w:color w:val="212121"/>
                <w:spacing w:val="-1"/>
                <w:sz w:val="16"/>
              </w:rPr>
              <w:t>109,861,701.17</w:t>
            </w:r>
            <w:r>
              <w:rPr>
                <w:rFonts w:ascii="Times New Roman"/>
                <w:spacing w:val="-1"/>
                <w:sz w:val="16"/>
              </w:rPr>
            </w:r>
          </w:p>
        </w:tc>
      </w:tr>
    </w:tbl>
    <w:p>
      <w:pPr>
        <w:spacing w:after="0" w:line="240" w:lineRule="auto"/>
        <w:jc w:val="right"/>
        <w:rPr>
          <w:rFonts w:ascii="Times New Roman" w:hAnsi="Times New Roman" w:cs="Times New Roman" w:eastAsia="Times New Roman" w:hint="default"/>
          <w:sz w:val="16"/>
          <w:szCs w:val="16"/>
        </w:rPr>
        <w:sectPr>
          <w:headerReference w:type="default" r:id="rId105"/>
          <w:footerReference w:type="default" r:id="rId106"/>
          <w:pgSz w:w="16840" w:h="11910" w:orient="landscape"/>
          <w:pgMar w:header="0" w:footer="817" w:top="540" w:bottom="1000" w:left="1260" w:right="1260"/>
          <w:pgNumType w:start="107"/>
        </w:sectPr>
      </w:pPr>
    </w:p>
    <w:p>
      <w:pPr>
        <w:spacing w:line="240" w:lineRule="auto" w:before="10"/>
        <w:rPr>
          <w:rFonts w:ascii="Times New Roman" w:hAnsi="Times New Roman" w:cs="Times New Roman" w:eastAsia="Times New Roman" w:hint="default"/>
          <w:sz w:val="6"/>
          <w:szCs w:val="6"/>
        </w:rPr>
      </w:pPr>
    </w:p>
    <w:p>
      <w:pPr>
        <w:spacing w:line="465" w:lineRule="exact"/>
        <w:ind w:left="108"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704.35pt;height:23.3pt;mso-position-horizontal-relative:char;mso-position-vertical-relative:line" coordorigin="0,0" coordsize="14087,466">
            <v:group style="position:absolute;left:20;top:458;width:14059;height:2" coordorigin="20,458" coordsize="14059,2">
              <v:shape style="position:absolute;left:20;top:458;width:14059;height:2" coordorigin="20,458" coordsize="14059,0" path="m20,458l14079,458e" filled="false" stroked="true" strokeweight=".72pt" strokecolor="#000000">
                <v:path arrowok="t"/>
              </v:shape>
              <v:shape style="position:absolute;left:0;top:0;width:1365;height:420" type="#_x0000_t75" stroked="false">
                <v:imagedata r:id="rId41" o:title=""/>
              </v:shape>
            </v:group>
          </v:group>
        </w:pict>
      </w:r>
      <w:r>
        <w:rPr>
          <w:rFonts w:ascii="Times New Roman" w:hAnsi="Times New Roman" w:cs="Times New Roman" w:eastAsia="Times New Roman" w:hint="default"/>
          <w:position w:val="-8"/>
          <w:sz w:val="20"/>
          <w:szCs w:val="20"/>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2"/>
          <w:szCs w:val="12"/>
        </w:rPr>
      </w:pPr>
    </w:p>
    <w:tbl>
      <w:tblPr>
        <w:tblW w:w="0" w:type="auto"/>
        <w:jc w:val="left"/>
        <w:tblInd w:w="116" w:type="dxa"/>
        <w:tblLayout w:type="fixed"/>
        <w:tblCellMar>
          <w:top w:w="0" w:type="dxa"/>
          <w:left w:w="0" w:type="dxa"/>
          <w:bottom w:w="0" w:type="dxa"/>
          <w:right w:w="0" w:type="dxa"/>
        </w:tblCellMar>
        <w:tblLook w:val="01E0"/>
      </w:tblPr>
      <w:tblGrid>
        <w:gridCol w:w="1819"/>
        <w:gridCol w:w="1986"/>
        <w:gridCol w:w="1600"/>
        <w:gridCol w:w="1442"/>
        <w:gridCol w:w="2361"/>
        <w:gridCol w:w="1625"/>
        <w:gridCol w:w="1379"/>
        <w:gridCol w:w="1379"/>
      </w:tblGrid>
      <w:tr>
        <w:trPr>
          <w:trHeight w:val="304" w:hRule="exact"/>
        </w:trPr>
        <w:tc>
          <w:tcPr>
            <w:tcW w:w="1819" w:type="dxa"/>
            <w:tcBorders>
              <w:top w:val="single" w:sz="12" w:space="0" w:color="000000"/>
              <w:left w:val="nil" w:sz="6" w:space="0" w:color="auto"/>
              <w:bottom w:val="single" w:sz="4" w:space="0" w:color="000000"/>
              <w:right w:val="nil" w:sz="6" w:space="0" w:color="auto"/>
            </w:tcBorders>
          </w:tcPr>
          <w:p>
            <w:pPr>
              <w:pStyle w:val="TableParagraph"/>
              <w:spacing w:line="240" w:lineRule="auto" w:before="49"/>
              <w:ind w:left="42" w:right="0"/>
              <w:jc w:val="left"/>
              <w:rPr>
                <w:rFonts w:ascii="宋体" w:hAnsi="宋体" w:cs="宋体" w:eastAsia="宋体" w:hint="default"/>
                <w:sz w:val="16"/>
                <w:szCs w:val="16"/>
              </w:rPr>
            </w:pPr>
            <w:r>
              <w:rPr>
                <w:rFonts w:ascii="宋体" w:hAnsi="宋体" w:cs="宋体" w:eastAsia="宋体" w:hint="default"/>
                <w:b/>
                <w:bCs/>
                <w:sz w:val="16"/>
                <w:szCs w:val="16"/>
              </w:rPr>
              <w:t>项目</w:t>
            </w:r>
            <w:r>
              <w:rPr>
                <w:rFonts w:ascii="宋体" w:hAnsi="宋体" w:cs="宋体" w:eastAsia="宋体" w:hint="default"/>
                <w:sz w:val="16"/>
                <w:szCs w:val="16"/>
              </w:rPr>
            </w:r>
          </w:p>
        </w:tc>
        <w:tc>
          <w:tcPr>
            <w:tcW w:w="1986" w:type="dxa"/>
            <w:tcBorders>
              <w:top w:val="single" w:sz="12" w:space="0" w:color="000000"/>
              <w:left w:val="nil" w:sz="6" w:space="0" w:color="auto"/>
              <w:bottom w:val="single" w:sz="4" w:space="0" w:color="000000"/>
              <w:right w:val="nil" w:sz="6" w:space="0" w:color="auto"/>
            </w:tcBorders>
          </w:tcPr>
          <w:p>
            <w:pPr>
              <w:pStyle w:val="TableParagraph"/>
              <w:spacing w:line="240" w:lineRule="auto" w:before="49"/>
              <w:ind w:right="163"/>
              <w:jc w:val="right"/>
              <w:rPr>
                <w:rFonts w:ascii="宋体" w:hAnsi="宋体" w:cs="宋体" w:eastAsia="宋体" w:hint="default"/>
                <w:sz w:val="16"/>
                <w:szCs w:val="16"/>
              </w:rPr>
            </w:pPr>
            <w:r>
              <w:rPr>
                <w:rFonts w:ascii="Times New Roman" w:hAnsi="Times New Roman" w:cs="Times New Roman" w:eastAsia="Times New Roman" w:hint="default"/>
                <w:b/>
                <w:bCs/>
                <w:sz w:val="16"/>
                <w:szCs w:val="16"/>
              </w:rPr>
              <w:t>2013</w:t>
            </w:r>
            <w:r>
              <w:rPr>
                <w:rFonts w:ascii="Times New Roman" w:hAnsi="Times New Roman" w:cs="Times New Roman" w:eastAsia="Times New Roman" w:hint="default"/>
                <w:b/>
                <w:bCs/>
                <w:spacing w:val="-1"/>
                <w:sz w:val="16"/>
                <w:szCs w:val="16"/>
              </w:rPr>
              <w:t> </w:t>
            </w:r>
            <w:r>
              <w:rPr>
                <w:rFonts w:ascii="宋体" w:hAnsi="宋体" w:cs="宋体" w:eastAsia="宋体" w:hint="default"/>
                <w:b/>
                <w:bCs/>
                <w:sz w:val="16"/>
                <w:szCs w:val="16"/>
              </w:rPr>
              <w:t>年</w:t>
            </w:r>
            <w:r>
              <w:rPr>
                <w:rFonts w:ascii="宋体" w:hAnsi="宋体" w:cs="宋体" w:eastAsia="宋体" w:hint="default"/>
                <w:b/>
                <w:bCs/>
                <w:spacing w:val="-41"/>
                <w:sz w:val="16"/>
                <w:szCs w:val="16"/>
              </w:rPr>
              <w:t> </w:t>
            </w:r>
            <w:r>
              <w:rPr>
                <w:rFonts w:ascii="Times New Roman" w:hAnsi="Times New Roman" w:cs="Times New Roman" w:eastAsia="Times New Roman" w:hint="default"/>
                <w:b/>
                <w:bCs/>
                <w:sz w:val="16"/>
                <w:szCs w:val="16"/>
              </w:rPr>
              <w:t>1</w:t>
            </w:r>
            <w:r>
              <w:rPr>
                <w:rFonts w:ascii="Times New Roman" w:hAnsi="Times New Roman" w:cs="Times New Roman" w:eastAsia="Times New Roman" w:hint="default"/>
                <w:b/>
                <w:bCs/>
                <w:spacing w:val="-1"/>
                <w:sz w:val="16"/>
                <w:szCs w:val="16"/>
              </w:rPr>
              <w:t> </w:t>
            </w:r>
            <w:r>
              <w:rPr>
                <w:rFonts w:ascii="宋体" w:hAnsi="宋体" w:cs="宋体" w:eastAsia="宋体" w:hint="default"/>
                <w:b/>
                <w:bCs/>
                <w:sz w:val="16"/>
                <w:szCs w:val="16"/>
              </w:rPr>
              <w:t>月</w:t>
            </w:r>
            <w:r>
              <w:rPr>
                <w:rFonts w:ascii="宋体" w:hAnsi="宋体" w:cs="宋体" w:eastAsia="宋体" w:hint="default"/>
                <w:b/>
                <w:bCs/>
                <w:spacing w:val="-41"/>
                <w:sz w:val="16"/>
                <w:szCs w:val="16"/>
              </w:rPr>
              <w:t> </w:t>
            </w:r>
            <w:r>
              <w:rPr>
                <w:rFonts w:ascii="Times New Roman" w:hAnsi="Times New Roman" w:cs="Times New Roman" w:eastAsia="Times New Roman" w:hint="default"/>
                <w:b/>
                <w:bCs/>
                <w:sz w:val="16"/>
                <w:szCs w:val="16"/>
              </w:rPr>
              <w:t>1</w:t>
            </w:r>
            <w:r>
              <w:rPr>
                <w:rFonts w:ascii="Times New Roman" w:hAnsi="Times New Roman" w:cs="Times New Roman" w:eastAsia="Times New Roman" w:hint="default"/>
                <w:b/>
                <w:bCs/>
                <w:spacing w:val="-1"/>
                <w:sz w:val="16"/>
                <w:szCs w:val="16"/>
              </w:rPr>
              <w:t> </w:t>
            </w:r>
            <w:r>
              <w:rPr>
                <w:rFonts w:ascii="宋体" w:hAnsi="宋体" w:cs="宋体" w:eastAsia="宋体" w:hint="default"/>
                <w:b/>
                <w:bCs/>
                <w:sz w:val="16"/>
                <w:szCs w:val="16"/>
              </w:rPr>
              <w:t>日</w:t>
            </w:r>
            <w:r>
              <w:rPr>
                <w:rFonts w:ascii="宋体" w:hAnsi="宋体" w:cs="宋体" w:eastAsia="宋体" w:hint="default"/>
                <w:sz w:val="16"/>
                <w:szCs w:val="16"/>
              </w:rPr>
            </w:r>
          </w:p>
        </w:tc>
        <w:tc>
          <w:tcPr>
            <w:tcW w:w="1600" w:type="dxa"/>
            <w:tcBorders>
              <w:top w:val="single" w:sz="12" w:space="0" w:color="000000"/>
              <w:left w:val="nil" w:sz="6" w:space="0" w:color="auto"/>
              <w:bottom w:val="single" w:sz="4" w:space="0" w:color="000000"/>
              <w:right w:val="nil" w:sz="6" w:space="0" w:color="auto"/>
            </w:tcBorders>
          </w:tcPr>
          <w:p>
            <w:pPr>
              <w:pStyle w:val="TableParagraph"/>
              <w:spacing w:line="240" w:lineRule="auto" w:before="49"/>
              <w:ind w:left="94" w:right="0"/>
              <w:jc w:val="left"/>
              <w:rPr>
                <w:rFonts w:ascii="宋体" w:hAnsi="宋体" w:cs="宋体" w:eastAsia="宋体" w:hint="default"/>
                <w:sz w:val="16"/>
                <w:szCs w:val="16"/>
              </w:rPr>
            </w:pPr>
            <w:r>
              <w:rPr>
                <w:rFonts w:ascii="Times New Roman" w:hAnsi="Times New Roman" w:cs="Times New Roman" w:eastAsia="Times New Roman" w:hint="default"/>
                <w:b/>
                <w:bCs/>
                <w:sz w:val="16"/>
                <w:szCs w:val="16"/>
              </w:rPr>
              <w:t>2013</w:t>
            </w:r>
            <w:r>
              <w:rPr>
                <w:rFonts w:ascii="Times New Roman" w:hAnsi="Times New Roman" w:cs="Times New Roman" w:eastAsia="Times New Roman" w:hint="default"/>
                <w:b/>
                <w:bCs/>
                <w:spacing w:val="-1"/>
                <w:sz w:val="16"/>
                <w:szCs w:val="16"/>
              </w:rPr>
              <w:t> </w:t>
            </w:r>
            <w:r>
              <w:rPr>
                <w:rFonts w:ascii="宋体" w:hAnsi="宋体" w:cs="宋体" w:eastAsia="宋体" w:hint="default"/>
                <w:b/>
                <w:bCs/>
                <w:sz w:val="16"/>
                <w:szCs w:val="16"/>
              </w:rPr>
              <w:t>年</w:t>
            </w:r>
            <w:r>
              <w:rPr>
                <w:rFonts w:ascii="宋体" w:hAnsi="宋体" w:cs="宋体" w:eastAsia="宋体" w:hint="default"/>
                <w:b/>
                <w:bCs/>
                <w:spacing w:val="-41"/>
                <w:sz w:val="16"/>
                <w:szCs w:val="16"/>
              </w:rPr>
              <w:t> </w:t>
            </w:r>
            <w:r>
              <w:rPr>
                <w:rFonts w:ascii="Times New Roman" w:hAnsi="Times New Roman" w:cs="Times New Roman" w:eastAsia="Times New Roman" w:hint="default"/>
                <w:b/>
                <w:bCs/>
                <w:sz w:val="16"/>
                <w:szCs w:val="16"/>
              </w:rPr>
              <w:t>12</w:t>
            </w:r>
            <w:r>
              <w:rPr>
                <w:rFonts w:ascii="Times New Roman" w:hAnsi="Times New Roman" w:cs="Times New Roman" w:eastAsia="Times New Roman" w:hint="default"/>
                <w:b/>
                <w:bCs/>
                <w:spacing w:val="-1"/>
                <w:sz w:val="16"/>
                <w:szCs w:val="16"/>
              </w:rPr>
              <w:t> </w:t>
            </w:r>
            <w:r>
              <w:rPr>
                <w:rFonts w:ascii="宋体" w:hAnsi="宋体" w:cs="宋体" w:eastAsia="宋体" w:hint="default"/>
                <w:b/>
                <w:bCs/>
                <w:sz w:val="16"/>
                <w:szCs w:val="16"/>
              </w:rPr>
              <w:t>月</w:t>
            </w:r>
            <w:r>
              <w:rPr>
                <w:rFonts w:ascii="宋体" w:hAnsi="宋体" w:cs="宋体" w:eastAsia="宋体" w:hint="default"/>
                <w:b/>
                <w:bCs/>
                <w:spacing w:val="-41"/>
                <w:sz w:val="16"/>
                <w:szCs w:val="16"/>
              </w:rPr>
              <w:t> </w:t>
            </w:r>
            <w:r>
              <w:rPr>
                <w:rFonts w:ascii="Times New Roman" w:hAnsi="Times New Roman" w:cs="Times New Roman" w:eastAsia="Times New Roman" w:hint="default"/>
                <w:b/>
                <w:bCs/>
                <w:sz w:val="16"/>
                <w:szCs w:val="16"/>
              </w:rPr>
              <w:t>31</w:t>
            </w:r>
            <w:r>
              <w:rPr>
                <w:rFonts w:ascii="Times New Roman" w:hAnsi="Times New Roman" w:cs="Times New Roman" w:eastAsia="Times New Roman" w:hint="default"/>
                <w:b/>
                <w:bCs/>
                <w:spacing w:val="-2"/>
                <w:sz w:val="16"/>
                <w:szCs w:val="16"/>
              </w:rPr>
              <w:t> </w:t>
            </w:r>
            <w:r>
              <w:rPr>
                <w:rFonts w:ascii="宋体" w:hAnsi="宋体" w:cs="宋体" w:eastAsia="宋体" w:hint="default"/>
                <w:b/>
                <w:bCs/>
                <w:sz w:val="16"/>
                <w:szCs w:val="16"/>
              </w:rPr>
              <w:t>日</w:t>
            </w:r>
            <w:r>
              <w:rPr>
                <w:rFonts w:ascii="宋体" w:hAnsi="宋体" w:cs="宋体" w:eastAsia="宋体" w:hint="default"/>
                <w:sz w:val="16"/>
                <w:szCs w:val="16"/>
              </w:rPr>
            </w:r>
          </w:p>
        </w:tc>
        <w:tc>
          <w:tcPr>
            <w:tcW w:w="1442" w:type="dxa"/>
            <w:tcBorders>
              <w:top w:val="single" w:sz="12" w:space="0" w:color="000000"/>
              <w:left w:val="nil" w:sz="6" w:space="0" w:color="auto"/>
              <w:bottom w:val="single" w:sz="4" w:space="0" w:color="000000"/>
              <w:right w:val="nil" w:sz="6" w:space="0" w:color="auto"/>
            </w:tcBorders>
          </w:tcPr>
          <w:p>
            <w:pPr>
              <w:pStyle w:val="TableParagraph"/>
              <w:spacing w:line="240" w:lineRule="auto" w:before="49"/>
              <w:ind w:right="70"/>
              <w:jc w:val="right"/>
              <w:rPr>
                <w:rFonts w:ascii="宋体" w:hAnsi="宋体" w:cs="宋体" w:eastAsia="宋体" w:hint="default"/>
                <w:sz w:val="16"/>
                <w:szCs w:val="16"/>
              </w:rPr>
            </w:pPr>
            <w:r>
              <w:rPr>
                <w:rFonts w:ascii="Times New Roman" w:hAnsi="Times New Roman" w:cs="Times New Roman" w:eastAsia="Times New Roman" w:hint="default"/>
                <w:b/>
                <w:bCs/>
                <w:sz w:val="16"/>
                <w:szCs w:val="16"/>
              </w:rPr>
              <w:t>2014</w:t>
            </w:r>
            <w:r>
              <w:rPr>
                <w:rFonts w:ascii="Times New Roman" w:hAnsi="Times New Roman" w:cs="Times New Roman" w:eastAsia="Times New Roman" w:hint="default"/>
                <w:b/>
                <w:bCs/>
                <w:spacing w:val="-1"/>
                <w:sz w:val="16"/>
                <w:szCs w:val="16"/>
              </w:rPr>
              <w:t> </w:t>
            </w:r>
            <w:r>
              <w:rPr>
                <w:rFonts w:ascii="宋体" w:hAnsi="宋体" w:cs="宋体" w:eastAsia="宋体" w:hint="default"/>
                <w:b/>
                <w:bCs/>
                <w:sz w:val="16"/>
                <w:szCs w:val="16"/>
              </w:rPr>
              <w:t>年</w:t>
            </w:r>
            <w:r>
              <w:rPr>
                <w:rFonts w:ascii="宋体" w:hAnsi="宋体" w:cs="宋体" w:eastAsia="宋体" w:hint="default"/>
                <w:b/>
                <w:bCs/>
                <w:spacing w:val="-41"/>
                <w:sz w:val="16"/>
                <w:szCs w:val="16"/>
              </w:rPr>
              <w:t> </w:t>
            </w:r>
            <w:r>
              <w:rPr>
                <w:rFonts w:ascii="Times New Roman" w:hAnsi="Times New Roman" w:cs="Times New Roman" w:eastAsia="Times New Roman" w:hint="default"/>
                <w:b/>
                <w:bCs/>
                <w:sz w:val="16"/>
                <w:szCs w:val="16"/>
              </w:rPr>
              <w:t>12</w:t>
            </w:r>
            <w:r>
              <w:rPr>
                <w:rFonts w:ascii="Times New Roman" w:hAnsi="Times New Roman" w:cs="Times New Roman" w:eastAsia="Times New Roman" w:hint="default"/>
                <w:b/>
                <w:bCs/>
                <w:spacing w:val="-1"/>
                <w:sz w:val="16"/>
                <w:szCs w:val="16"/>
              </w:rPr>
              <w:t> </w:t>
            </w:r>
            <w:r>
              <w:rPr>
                <w:rFonts w:ascii="宋体" w:hAnsi="宋体" w:cs="宋体" w:eastAsia="宋体" w:hint="default"/>
                <w:b/>
                <w:bCs/>
                <w:sz w:val="16"/>
                <w:szCs w:val="16"/>
              </w:rPr>
              <w:t>月</w:t>
            </w:r>
            <w:r>
              <w:rPr>
                <w:rFonts w:ascii="宋体" w:hAnsi="宋体" w:cs="宋体" w:eastAsia="宋体" w:hint="default"/>
                <w:b/>
                <w:bCs/>
                <w:spacing w:val="-41"/>
                <w:sz w:val="16"/>
                <w:szCs w:val="16"/>
              </w:rPr>
              <w:t> </w:t>
            </w:r>
            <w:r>
              <w:rPr>
                <w:rFonts w:ascii="Times New Roman" w:hAnsi="Times New Roman" w:cs="Times New Roman" w:eastAsia="Times New Roman" w:hint="default"/>
                <w:b/>
                <w:bCs/>
                <w:sz w:val="16"/>
                <w:szCs w:val="16"/>
              </w:rPr>
              <w:t>31</w:t>
            </w:r>
            <w:r>
              <w:rPr>
                <w:rFonts w:ascii="Times New Roman" w:hAnsi="Times New Roman" w:cs="Times New Roman" w:eastAsia="Times New Roman" w:hint="default"/>
                <w:b/>
                <w:bCs/>
                <w:spacing w:val="-2"/>
                <w:sz w:val="16"/>
                <w:szCs w:val="16"/>
              </w:rPr>
              <w:t> </w:t>
            </w:r>
            <w:r>
              <w:rPr>
                <w:rFonts w:ascii="宋体" w:hAnsi="宋体" w:cs="宋体" w:eastAsia="宋体" w:hint="default"/>
                <w:b/>
                <w:bCs/>
                <w:sz w:val="16"/>
                <w:szCs w:val="16"/>
              </w:rPr>
              <w:t>日</w:t>
            </w:r>
            <w:r>
              <w:rPr>
                <w:rFonts w:ascii="宋体" w:hAnsi="宋体" w:cs="宋体" w:eastAsia="宋体" w:hint="default"/>
                <w:sz w:val="16"/>
                <w:szCs w:val="16"/>
              </w:rPr>
            </w:r>
          </w:p>
        </w:tc>
        <w:tc>
          <w:tcPr>
            <w:tcW w:w="2361" w:type="dxa"/>
            <w:tcBorders>
              <w:top w:val="single" w:sz="12" w:space="0" w:color="000000"/>
              <w:left w:val="nil" w:sz="6" w:space="0" w:color="auto"/>
              <w:bottom w:val="single" w:sz="4" w:space="0" w:color="000000"/>
              <w:right w:val="nil" w:sz="6" w:space="0" w:color="auto"/>
            </w:tcBorders>
          </w:tcPr>
          <w:p>
            <w:pPr>
              <w:pStyle w:val="TableParagraph"/>
              <w:spacing w:line="240" w:lineRule="auto" w:before="49"/>
              <w:ind w:left="27" w:right="0"/>
              <w:jc w:val="left"/>
              <w:rPr>
                <w:rFonts w:ascii="宋体" w:hAnsi="宋体" w:cs="宋体" w:eastAsia="宋体" w:hint="default"/>
                <w:sz w:val="16"/>
                <w:szCs w:val="16"/>
              </w:rPr>
            </w:pPr>
            <w:r>
              <w:rPr>
                <w:rFonts w:ascii="宋体" w:hAnsi="宋体" w:cs="宋体" w:eastAsia="宋体" w:hint="default"/>
                <w:b/>
                <w:bCs/>
                <w:sz w:val="16"/>
                <w:szCs w:val="16"/>
              </w:rPr>
              <w:t>项目</w:t>
            </w:r>
            <w:r>
              <w:rPr>
                <w:rFonts w:ascii="宋体" w:hAnsi="宋体" w:cs="宋体" w:eastAsia="宋体" w:hint="default"/>
                <w:sz w:val="16"/>
                <w:szCs w:val="16"/>
              </w:rPr>
            </w:r>
          </w:p>
        </w:tc>
        <w:tc>
          <w:tcPr>
            <w:tcW w:w="1625" w:type="dxa"/>
            <w:tcBorders>
              <w:top w:val="single" w:sz="12" w:space="0" w:color="000000"/>
              <w:left w:val="nil" w:sz="6" w:space="0" w:color="auto"/>
              <w:bottom w:val="single" w:sz="4" w:space="0" w:color="000000"/>
              <w:right w:val="nil" w:sz="6" w:space="0" w:color="auto"/>
            </w:tcBorders>
          </w:tcPr>
          <w:p>
            <w:pPr>
              <w:pStyle w:val="TableParagraph"/>
              <w:spacing w:line="240" w:lineRule="auto" w:before="49"/>
              <w:ind w:left="255" w:right="0"/>
              <w:jc w:val="left"/>
              <w:rPr>
                <w:rFonts w:ascii="宋体" w:hAnsi="宋体" w:cs="宋体" w:eastAsia="宋体" w:hint="default"/>
                <w:sz w:val="16"/>
                <w:szCs w:val="16"/>
              </w:rPr>
            </w:pPr>
            <w:r>
              <w:rPr>
                <w:rFonts w:ascii="Times New Roman" w:hAnsi="Times New Roman" w:cs="Times New Roman" w:eastAsia="Times New Roman" w:hint="default"/>
                <w:b/>
                <w:bCs/>
                <w:sz w:val="16"/>
                <w:szCs w:val="16"/>
              </w:rPr>
              <w:t>2013</w:t>
            </w:r>
            <w:r>
              <w:rPr>
                <w:rFonts w:ascii="Times New Roman" w:hAnsi="Times New Roman" w:cs="Times New Roman" w:eastAsia="Times New Roman" w:hint="default"/>
                <w:b/>
                <w:bCs/>
                <w:spacing w:val="-1"/>
                <w:sz w:val="16"/>
                <w:szCs w:val="16"/>
              </w:rPr>
              <w:t> </w:t>
            </w:r>
            <w:r>
              <w:rPr>
                <w:rFonts w:ascii="宋体" w:hAnsi="宋体" w:cs="宋体" w:eastAsia="宋体" w:hint="default"/>
                <w:b/>
                <w:bCs/>
                <w:sz w:val="16"/>
                <w:szCs w:val="16"/>
              </w:rPr>
              <w:t>年</w:t>
            </w:r>
            <w:r>
              <w:rPr>
                <w:rFonts w:ascii="宋体" w:hAnsi="宋体" w:cs="宋体" w:eastAsia="宋体" w:hint="default"/>
                <w:b/>
                <w:bCs/>
                <w:spacing w:val="-41"/>
                <w:sz w:val="16"/>
                <w:szCs w:val="16"/>
              </w:rPr>
              <w:t> </w:t>
            </w:r>
            <w:r>
              <w:rPr>
                <w:rFonts w:ascii="Times New Roman" w:hAnsi="Times New Roman" w:cs="Times New Roman" w:eastAsia="Times New Roman" w:hint="default"/>
                <w:b/>
                <w:bCs/>
                <w:sz w:val="16"/>
                <w:szCs w:val="16"/>
              </w:rPr>
              <w:t>1</w:t>
            </w:r>
            <w:r>
              <w:rPr>
                <w:rFonts w:ascii="Times New Roman" w:hAnsi="Times New Roman" w:cs="Times New Roman" w:eastAsia="Times New Roman" w:hint="default"/>
                <w:b/>
                <w:bCs/>
                <w:spacing w:val="-1"/>
                <w:sz w:val="16"/>
                <w:szCs w:val="16"/>
              </w:rPr>
              <w:t> </w:t>
            </w:r>
            <w:r>
              <w:rPr>
                <w:rFonts w:ascii="宋体" w:hAnsi="宋体" w:cs="宋体" w:eastAsia="宋体" w:hint="default"/>
                <w:b/>
                <w:bCs/>
                <w:sz w:val="16"/>
                <w:szCs w:val="16"/>
              </w:rPr>
              <w:t>月</w:t>
            </w:r>
            <w:r>
              <w:rPr>
                <w:rFonts w:ascii="宋体" w:hAnsi="宋体" w:cs="宋体" w:eastAsia="宋体" w:hint="default"/>
                <w:b/>
                <w:bCs/>
                <w:spacing w:val="-41"/>
                <w:sz w:val="16"/>
                <w:szCs w:val="16"/>
              </w:rPr>
              <w:t> </w:t>
            </w:r>
            <w:r>
              <w:rPr>
                <w:rFonts w:ascii="Times New Roman" w:hAnsi="Times New Roman" w:cs="Times New Roman" w:eastAsia="Times New Roman" w:hint="default"/>
                <w:b/>
                <w:bCs/>
                <w:sz w:val="16"/>
                <w:szCs w:val="16"/>
              </w:rPr>
              <w:t>1</w:t>
            </w:r>
            <w:r>
              <w:rPr>
                <w:rFonts w:ascii="Times New Roman" w:hAnsi="Times New Roman" w:cs="Times New Roman" w:eastAsia="Times New Roman" w:hint="default"/>
                <w:b/>
                <w:bCs/>
                <w:spacing w:val="-1"/>
                <w:sz w:val="16"/>
                <w:szCs w:val="16"/>
              </w:rPr>
              <w:t> </w:t>
            </w:r>
            <w:r>
              <w:rPr>
                <w:rFonts w:ascii="宋体" w:hAnsi="宋体" w:cs="宋体" w:eastAsia="宋体" w:hint="default"/>
                <w:b/>
                <w:bCs/>
                <w:sz w:val="16"/>
                <w:szCs w:val="16"/>
              </w:rPr>
              <w:t>日</w:t>
            </w:r>
            <w:r>
              <w:rPr>
                <w:rFonts w:ascii="宋体" w:hAnsi="宋体" w:cs="宋体" w:eastAsia="宋体" w:hint="default"/>
                <w:sz w:val="16"/>
                <w:szCs w:val="16"/>
              </w:rPr>
            </w:r>
          </w:p>
        </w:tc>
        <w:tc>
          <w:tcPr>
            <w:tcW w:w="1379" w:type="dxa"/>
            <w:tcBorders>
              <w:top w:val="single" w:sz="12" w:space="0" w:color="000000"/>
              <w:left w:val="nil" w:sz="6" w:space="0" w:color="auto"/>
              <w:bottom w:val="single" w:sz="4" w:space="0" w:color="000000"/>
              <w:right w:val="nil" w:sz="6" w:space="0" w:color="auto"/>
            </w:tcBorders>
          </w:tcPr>
          <w:p>
            <w:pPr>
              <w:pStyle w:val="TableParagraph"/>
              <w:spacing w:line="240" w:lineRule="auto" w:before="49"/>
              <w:ind w:right="27"/>
              <w:jc w:val="right"/>
              <w:rPr>
                <w:rFonts w:ascii="宋体" w:hAnsi="宋体" w:cs="宋体" w:eastAsia="宋体" w:hint="default"/>
                <w:sz w:val="16"/>
                <w:szCs w:val="16"/>
              </w:rPr>
            </w:pPr>
            <w:r>
              <w:rPr>
                <w:rFonts w:ascii="Times New Roman" w:hAnsi="Times New Roman" w:cs="Times New Roman" w:eastAsia="Times New Roman" w:hint="default"/>
                <w:b/>
                <w:bCs/>
                <w:sz w:val="16"/>
                <w:szCs w:val="16"/>
              </w:rPr>
              <w:t>2013</w:t>
            </w:r>
            <w:r>
              <w:rPr>
                <w:rFonts w:ascii="Times New Roman" w:hAnsi="Times New Roman" w:cs="Times New Roman" w:eastAsia="Times New Roman" w:hint="default"/>
                <w:b/>
                <w:bCs/>
                <w:spacing w:val="-1"/>
                <w:sz w:val="16"/>
                <w:szCs w:val="16"/>
              </w:rPr>
              <w:t> </w:t>
            </w:r>
            <w:r>
              <w:rPr>
                <w:rFonts w:ascii="宋体" w:hAnsi="宋体" w:cs="宋体" w:eastAsia="宋体" w:hint="default"/>
                <w:b/>
                <w:bCs/>
                <w:sz w:val="16"/>
                <w:szCs w:val="16"/>
              </w:rPr>
              <w:t>年</w:t>
            </w:r>
            <w:r>
              <w:rPr>
                <w:rFonts w:ascii="宋体" w:hAnsi="宋体" w:cs="宋体" w:eastAsia="宋体" w:hint="default"/>
                <w:b/>
                <w:bCs/>
                <w:spacing w:val="-41"/>
                <w:sz w:val="16"/>
                <w:szCs w:val="16"/>
              </w:rPr>
              <w:t> </w:t>
            </w:r>
            <w:r>
              <w:rPr>
                <w:rFonts w:ascii="Times New Roman" w:hAnsi="Times New Roman" w:cs="Times New Roman" w:eastAsia="Times New Roman" w:hint="default"/>
                <w:b/>
                <w:bCs/>
                <w:sz w:val="16"/>
                <w:szCs w:val="16"/>
              </w:rPr>
              <w:t>12</w:t>
            </w:r>
            <w:r>
              <w:rPr>
                <w:rFonts w:ascii="Times New Roman" w:hAnsi="Times New Roman" w:cs="Times New Roman" w:eastAsia="Times New Roman" w:hint="default"/>
                <w:b/>
                <w:bCs/>
                <w:spacing w:val="-1"/>
                <w:sz w:val="16"/>
                <w:szCs w:val="16"/>
              </w:rPr>
              <w:t> </w:t>
            </w:r>
            <w:r>
              <w:rPr>
                <w:rFonts w:ascii="宋体" w:hAnsi="宋体" w:cs="宋体" w:eastAsia="宋体" w:hint="default"/>
                <w:b/>
                <w:bCs/>
                <w:sz w:val="16"/>
                <w:szCs w:val="16"/>
              </w:rPr>
              <w:t>月</w:t>
            </w:r>
            <w:r>
              <w:rPr>
                <w:rFonts w:ascii="宋体" w:hAnsi="宋体" w:cs="宋体" w:eastAsia="宋体" w:hint="default"/>
                <w:b/>
                <w:bCs/>
                <w:spacing w:val="-41"/>
                <w:sz w:val="16"/>
                <w:szCs w:val="16"/>
              </w:rPr>
              <w:t> </w:t>
            </w:r>
            <w:r>
              <w:rPr>
                <w:rFonts w:ascii="Times New Roman" w:hAnsi="Times New Roman" w:cs="Times New Roman" w:eastAsia="Times New Roman" w:hint="default"/>
                <w:b/>
                <w:bCs/>
                <w:sz w:val="16"/>
                <w:szCs w:val="16"/>
              </w:rPr>
              <w:t>31</w:t>
            </w:r>
            <w:r>
              <w:rPr>
                <w:rFonts w:ascii="Times New Roman" w:hAnsi="Times New Roman" w:cs="Times New Roman" w:eastAsia="Times New Roman" w:hint="default"/>
                <w:b/>
                <w:bCs/>
                <w:spacing w:val="-2"/>
                <w:sz w:val="16"/>
                <w:szCs w:val="16"/>
              </w:rPr>
              <w:t> </w:t>
            </w:r>
            <w:r>
              <w:rPr>
                <w:rFonts w:ascii="宋体" w:hAnsi="宋体" w:cs="宋体" w:eastAsia="宋体" w:hint="default"/>
                <w:b/>
                <w:bCs/>
                <w:sz w:val="16"/>
                <w:szCs w:val="16"/>
              </w:rPr>
              <w:t>日</w:t>
            </w:r>
            <w:r>
              <w:rPr>
                <w:rFonts w:ascii="宋体" w:hAnsi="宋体" w:cs="宋体" w:eastAsia="宋体" w:hint="default"/>
                <w:sz w:val="16"/>
                <w:szCs w:val="16"/>
              </w:rPr>
            </w:r>
          </w:p>
        </w:tc>
        <w:tc>
          <w:tcPr>
            <w:tcW w:w="1379" w:type="dxa"/>
            <w:tcBorders>
              <w:top w:val="single" w:sz="12" w:space="0" w:color="000000"/>
              <w:left w:val="nil" w:sz="6" w:space="0" w:color="auto"/>
              <w:bottom w:val="single" w:sz="4" w:space="0" w:color="000000"/>
              <w:right w:val="nil" w:sz="6" w:space="0" w:color="auto"/>
            </w:tcBorders>
          </w:tcPr>
          <w:p>
            <w:pPr>
              <w:pStyle w:val="TableParagraph"/>
              <w:spacing w:line="240" w:lineRule="auto" w:before="49"/>
              <w:ind w:right="29"/>
              <w:jc w:val="right"/>
              <w:rPr>
                <w:rFonts w:ascii="宋体" w:hAnsi="宋体" w:cs="宋体" w:eastAsia="宋体" w:hint="default"/>
                <w:sz w:val="16"/>
                <w:szCs w:val="16"/>
              </w:rPr>
            </w:pPr>
            <w:r>
              <w:rPr>
                <w:rFonts w:ascii="Times New Roman" w:hAnsi="Times New Roman" w:cs="Times New Roman" w:eastAsia="Times New Roman" w:hint="default"/>
                <w:b/>
                <w:bCs/>
                <w:sz w:val="16"/>
                <w:szCs w:val="16"/>
              </w:rPr>
              <w:t>2014</w:t>
            </w:r>
            <w:r>
              <w:rPr>
                <w:rFonts w:ascii="Times New Roman" w:hAnsi="Times New Roman" w:cs="Times New Roman" w:eastAsia="Times New Roman" w:hint="default"/>
                <w:b/>
                <w:bCs/>
                <w:spacing w:val="-1"/>
                <w:sz w:val="16"/>
                <w:szCs w:val="16"/>
              </w:rPr>
              <w:t> </w:t>
            </w:r>
            <w:r>
              <w:rPr>
                <w:rFonts w:ascii="宋体" w:hAnsi="宋体" w:cs="宋体" w:eastAsia="宋体" w:hint="default"/>
                <w:b/>
                <w:bCs/>
                <w:sz w:val="16"/>
                <w:szCs w:val="16"/>
              </w:rPr>
              <w:t>年</w:t>
            </w:r>
            <w:r>
              <w:rPr>
                <w:rFonts w:ascii="宋体" w:hAnsi="宋体" w:cs="宋体" w:eastAsia="宋体" w:hint="default"/>
                <w:b/>
                <w:bCs/>
                <w:spacing w:val="-41"/>
                <w:sz w:val="16"/>
                <w:szCs w:val="16"/>
              </w:rPr>
              <w:t> </w:t>
            </w:r>
            <w:r>
              <w:rPr>
                <w:rFonts w:ascii="Times New Roman" w:hAnsi="Times New Roman" w:cs="Times New Roman" w:eastAsia="Times New Roman" w:hint="default"/>
                <w:b/>
                <w:bCs/>
                <w:sz w:val="16"/>
                <w:szCs w:val="16"/>
              </w:rPr>
              <w:t>12</w:t>
            </w:r>
            <w:r>
              <w:rPr>
                <w:rFonts w:ascii="Times New Roman" w:hAnsi="Times New Roman" w:cs="Times New Roman" w:eastAsia="Times New Roman" w:hint="default"/>
                <w:b/>
                <w:bCs/>
                <w:spacing w:val="-1"/>
                <w:sz w:val="16"/>
                <w:szCs w:val="16"/>
              </w:rPr>
              <w:t> </w:t>
            </w:r>
            <w:r>
              <w:rPr>
                <w:rFonts w:ascii="宋体" w:hAnsi="宋体" w:cs="宋体" w:eastAsia="宋体" w:hint="default"/>
                <w:b/>
                <w:bCs/>
                <w:sz w:val="16"/>
                <w:szCs w:val="16"/>
              </w:rPr>
              <w:t>月</w:t>
            </w:r>
            <w:r>
              <w:rPr>
                <w:rFonts w:ascii="宋体" w:hAnsi="宋体" w:cs="宋体" w:eastAsia="宋体" w:hint="default"/>
                <w:b/>
                <w:bCs/>
                <w:spacing w:val="-41"/>
                <w:sz w:val="16"/>
                <w:szCs w:val="16"/>
              </w:rPr>
              <w:t> </w:t>
            </w:r>
            <w:r>
              <w:rPr>
                <w:rFonts w:ascii="Times New Roman" w:hAnsi="Times New Roman" w:cs="Times New Roman" w:eastAsia="Times New Roman" w:hint="default"/>
                <w:b/>
                <w:bCs/>
                <w:sz w:val="16"/>
                <w:szCs w:val="16"/>
              </w:rPr>
              <w:t>31</w:t>
            </w:r>
            <w:r>
              <w:rPr>
                <w:rFonts w:ascii="Times New Roman" w:hAnsi="Times New Roman" w:cs="Times New Roman" w:eastAsia="Times New Roman" w:hint="default"/>
                <w:b/>
                <w:bCs/>
                <w:spacing w:val="-2"/>
                <w:sz w:val="16"/>
                <w:szCs w:val="16"/>
              </w:rPr>
              <w:t> </w:t>
            </w:r>
            <w:r>
              <w:rPr>
                <w:rFonts w:ascii="宋体" w:hAnsi="宋体" w:cs="宋体" w:eastAsia="宋体" w:hint="default"/>
                <w:b/>
                <w:bCs/>
                <w:sz w:val="16"/>
                <w:szCs w:val="16"/>
              </w:rPr>
              <w:t>日</w:t>
            </w:r>
            <w:r>
              <w:rPr>
                <w:rFonts w:ascii="宋体" w:hAnsi="宋体" w:cs="宋体" w:eastAsia="宋体" w:hint="default"/>
                <w:sz w:val="16"/>
                <w:szCs w:val="16"/>
              </w:rPr>
            </w:r>
          </w:p>
        </w:tc>
      </w:tr>
      <w:tr>
        <w:trPr>
          <w:trHeight w:val="337" w:hRule="exact"/>
        </w:trPr>
        <w:tc>
          <w:tcPr>
            <w:tcW w:w="1819" w:type="dxa"/>
            <w:tcBorders>
              <w:top w:val="single" w:sz="4" w:space="0" w:color="000000"/>
              <w:left w:val="nil" w:sz="6" w:space="0" w:color="auto"/>
              <w:bottom w:val="nil" w:sz="6" w:space="0" w:color="auto"/>
              <w:right w:val="nil" w:sz="6" w:space="0" w:color="auto"/>
            </w:tcBorders>
          </w:tcPr>
          <w:p>
            <w:pPr>
              <w:pStyle w:val="TableParagraph"/>
              <w:spacing w:line="240" w:lineRule="auto" w:before="50"/>
              <w:ind w:left="42" w:right="0"/>
              <w:jc w:val="left"/>
              <w:rPr>
                <w:rFonts w:ascii="宋体" w:hAnsi="宋体" w:cs="宋体" w:eastAsia="宋体" w:hint="default"/>
                <w:sz w:val="16"/>
                <w:szCs w:val="16"/>
              </w:rPr>
            </w:pPr>
            <w:r>
              <w:rPr>
                <w:rFonts w:ascii="宋体" w:hAnsi="宋体" w:cs="宋体" w:eastAsia="宋体" w:hint="default"/>
                <w:sz w:val="16"/>
                <w:szCs w:val="16"/>
              </w:rPr>
              <w:t>生产性生物资产</w:t>
            </w:r>
          </w:p>
        </w:tc>
        <w:tc>
          <w:tcPr>
            <w:tcW w:w="1986" w:type="dxa"/>
            <w:tcBorders>
              <w:top w:val="single" w:sz="4" w:space="0" w:color="000000"/>
              <w:left w:val="nil" w:sz="6" w:space="0" w:color="auto"/>
              <w:bottom w:val="nil" w:sz="6" w:space="0" w:color="auto"/>
              <w:right w:val="nil" w:sz="6" w:space="0" w:color="auto"/>
            </w:tcBorders>
          </w:tcPr>
          <w:p>
            <w:pPr>
              <w:pStyle w:val="TableParagraph"/>
              <w:spacing w:line="240" w:lineRule="auto" w:before="98"/>
              <w:ind w:right="92"/>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600" w:type="dxa"/>
            <w:tcBorders>
              <w:top w:val="single" w:sz="4" w:space="0" w:color="000000"/>
              <w:left w:val="nil" w:sz="6" w:space="0" w:color="auto"/>
              <w:bottom w:val="nil" w:sz="6" w:space="0" w:color="auto"/>
              <w:right w:val="nil" w:sz="6" w:space="0" w:color="auto"/>
            </w:tcBorders>
          </w:tcPr>
          <w:p>
            <w:pPr>
              <w:pStyle w:val="TableParagraph"/>
              <w:spacing w:line="240" w:lineRule="auto" w:before="98"/>
              <w:ind w:right="47"/>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442" w:type="dxa"/>
            <w:tcBorders>
              <w:top w:val="single" w:sz="4" w:space="0" w:color="000000"/>
              <w:left w:val="nil" w:sz="6" w:space="0" w:color="auto"/>
              <w:bottom w:val="nil" w:sz="6" w:space="0" w:color="auto"/>
              <w:right w:val="nil" w:sz="6" w:space="0" w:color="auto"/>
            </w:tcBorders>
          </w:tcPr>
          <w:p>
            <w:pPr>
              <w:pStyle w:val="TableParagraph"/>
              <w:spacing w:line="240" w:lineRule="auto" w:before="98"/>
              <w:ind w:right="25"/>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2361" w:type="dxa"/>
            <w:tcBorders>
              <w:top w:val="single" w:sz="4" w:space="0" w:color="000000"/>
              <w:left w:val="nil" w:sz="6" w:space="0" w:color="auto"/>
              <w:bottom w:val="nil" w:sz="6" w:space="0" w:color="auto"/>
              <w:right w:val="nil" w:sz="6" w:space="0" w:color="auto"/>
            </w:tcBorders>
          </w:tcPr>
          <w:p>
            <w:pPr>
              <w:pStyle w:val="TableParagraph"/>
              <w:spacing w:line="240" w:lineRule="auto" w:before="50"/>
              <w:ind w:left="27" w:right="0"/>
              <w:jc w:val="left"/>
              <w:rPr>
                <w:rFonts w:ascii="宋体" w:hAnsi="宋体" w:cs="宋体" w:eastAsia="宋体" w:hint="default"/>
                <w:sz w:val="16"/>
                <w:szCs w:val="16"/>
              </w:rPr>
            </w:pPr>
            <w:r>
              <w:rPr>
                <w:rFonts w:ascii="宋体" w:hAnsi="宋体" w:cs="宋体" w:eastAsia="宋体" w:hint="default"/>
                <w:sz w:val="16"/>
                <w:szCs w:val="16"/>
              </w:rPr>
              <w:t>其他非流动负债</w:t>
            </w:r>
          </w:p>
        </w:tc>
        <w:tc>
          <w:tcPr>
            <w:tcW w:w="1625" w:type="dxa"/>
            <w:tcBorders>
              <w:top w:val="single" w:sz="4" w:space="0" w:color="000000"/>
              <w:left w:val="nil" w:sz="6" w:space="0" w:color="auto"/>
              <w:bottom w:val="nil" w:sz="6" w:space="0" w:color="auto"/>
              <w:right w:val="nil" w:sz="6" w:space="0" w:color="auto"/>
            </w:tcBorders>
          </w:tcPr>
          <w:p>
            <w:pPr>
              <w:pStyle w:val="TableParagraph"/>
              <w:spacing w:line="240" w:lineRule="auto" w:before="98"/>
              <w:ind w:right="26"/>
              <w:jc w:val="right"/>
              <w:rPr>
                <w:rFonts w:ascii="Times New Roman" w:hAnsi="Times New Roman" w:cs="Times New Roman" w:eastAsia="Times New Roman" w:hint="default"/>
                <w:sz w:val="16"/>
                <w:szCs w:val="16"/>
              </w:rPr>
            </w:pPr>
            <w:r>
              <w:rPr>
                <w:rFonts w:ascii="Times New Roman"/>
                <w:color w:val="212121"/>
                <w:w w:val="95"/>
                <w:sz w:val="16"/>
              </w:rPr>
              <w:t>0.00</w:t>
            </w:r>
            <w:r>
              <w:rPr>
                <w:rFonts w:ascii="Times New Roman"/>
                <w:sz w:val="16"/>
              </w:rPr>
            </w:r>
          </w:p>
        </w:tc>
        <w:tc>
          <w:tcPr>
            <w:tcW w:w="1379" w:type="dxa"/>
            <w:tcBorders>
              <w:top w:val="single" w:sz="4" w:space="0" w:color="000000"/>
              <w:left w:val="nil" w:sz="6" w:space="0" w:color="auto"/>
              <w:bottom w:val="nil" w:sz="6" w:space="0" w:color="auto"/>
              <w:right w:val="nil" w:sz="6" w:space="0" w:color="auto"/>
            </w:tcBorders>
          </w:tcPr>
          <w:p>
            <w:pPr>
              <w:pStyle w:val="TableParagraph"/>
              <w:spacing w:line="240" w:lineRule="auto" w:before="98"/>
              <w:ind w:right="26"/>
              <w:jc w:val="right"/>
              <w:rPr>
                <w:rFonts w:ascii="Times New Roman" w:hAnsi="Times New Roman" w:cs="Times New Roman" w:eastAsia="Times New Roman" w:hint="default"/>
                <w:sz w:val="16"/>
                <w:szCs w:val="16"/>
              </w:rPr>
            </w:pPr>
            <w:r>
              <w:rPr>
                <w:rFonts w:ascii="Times New Roman"/>
                <w:color w:val="212121"/>
                <w:spacing w:val="-1"/>
                <w:sz w:val="16"/>
              </w:rPr>
              <w:t>216,875,201.29</w:t>
            </w:r>
            <w:r>
              <w:rPr>
                <w:rFonts w:ascii="Times New Roman"/>
                <w:spacing w:val="-1"/>
                <w:sz w:val="16"/>
              </w:rPr>
            </w:r>
          </w:p>
        </w:tc>
        <w:tc>
          <w:tcPr>
            <w:tcW w:w="1379" w:type="dxa"/>
            <w:tcBorders>
              <w:top w:val="single" w:sz="4" w:space="0" w:color="000000"/>
              <w:left w:val="nil" w:sz="6" w:space="0" w:color="auto"/>
              <w:bottom w:val="nil" w:sz="6" w:space="0" w:color="auto"/>
              <w:right w:val="nil" w:sz="6" w:space="0" w:color="auto"/>
            </w:tcBorders>
          </w:tcPr>
          <w:p>
            <w:pPr>
              <w:pStyle w:val="TableParagraph"/>
              <w:spacing w:line="240" w:lineRule="auto" w:before="98"/>
              <w:ind w:right="28"/>
              <w:jc w:val="right"/>
              <w:rPr>
                <w:rFonts w:ascii="Times New Roman" w:hAnsi="Times New Roman" w:cs="Times New Roman" w:eastAsia="Times New Roman" w:hint="default"/>
                <w:sz w:val="16"/>
                <w:szCs w:val="16"/>
              </w:rPr>
            </w:pPr>
            <w:r>
              <w:rPr>
                <w:rFonts w:ascii="Times New Roman"/>
                <w:color w:val="212121"/>
                <w:spacing w:val="-1"/>
                <w:sz w:val="16"/>
              </w:rPr>
              <w:t>207,510,517.19</w:t>
            </w:r>
            <w:r>
              <w:rPr>
                <w:rFonts w:ascii="Times New Roman"/>
                <w:spacing w:val="-1"/>
                <w:sz w:val="16"/>
              </w:rPr>
            </w:r>
          </w:p>
        </w:tc>
      </w:tr>
      <w:tr>
        <w:trPr>
          <w:trHeight w:val="285" w:hRule="exact"/>
        </w:trPr>
        <w:tc>
          <w:tcPr>
            <w:tcW w:w="1819" w:type="dxa"/>
            <w:tcBorders>
              <w:top w:val="nil" w:sz="6" w:space="0" w:color="auto"/>
              <w:left w:val="nil" w:sz="6" w:space="0" w:color="auto"/>
              <w:bottom w:val="nil" w:sz="6" w:space="0" w:color="auto"/>
              <w:right w:val="nil" w:sz="6" w:space="0" w:color="auto"/>
            </w:tcBorders>
          </w:tcPr>
          <w:p>
            <w:pPr>
              <w:pStyle w:val="TableParagraph"/>
              <w:spacing w:line="240" w:lineRule="auto" w:before="3"/>
              <w:ind w:left="42" w:right="0"/>
              <w:jc w:val="left"/>
              <w:rPr>
                <w:rFonts w:ascii="宋体" w:hAnsi="宋体" w:cs="宋体" w:eastAsia="宋体" w:hint="default"/>
                <w:sz w:val="16"/>
                <w:szCs w:val="16"/>
              </w:rPr>
            </w:pPr>
            <w:r>
              <w:rPr>
                <w:rFonts w:ascii="宋体" w:hAnsi="宋体" w:cs="宋体" w:eastAsia="宋体" w:hint="default"/>
                <w:sz w:val="16"/>
                <w:szCs w:val="16"/>
              </w:rPr>
              <w:t>油气资产</w:t>
            </w:r>
          </w:p>
        </w:tc>
        <w:tc>
          <w:tcPr>
            <w:tcW w:w="1986"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92"/>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600"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47"/>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442"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5"/>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2361" w:type="dxa"/>
            <w:tcBorders>
              <w:top w:val="nil" w:sz="6" w:space="0" w:color="auto"/>
              <w:left w:val="nil" w:sz="6" w:space="0" w:color="auto"/>
              <w:bottom w:val="nil" w:sz="6" w:space="0" w:color="auto"/>
              <w:right w:val="nil" w:sz="6" w:space="0" w:color="auto"/>
            </w:tcBorders>
          </w:tcPr>
          <w:p>
            <w:pPr>
              <w:pStyle w:val="TableParagraph"/>
              <w:spacing w:line="240" w:lineRule="auto" w:before="3"/>
              <w:ind w:left="27" w:right="0"/>
              <w:jc w:val="left"/>
              <w:rPr>
                <w:rFonts w:ascii="宋体" w:hAnsi="宋体" w:cs="宋体" w:eastAsia="宋体" w:hint="default"/>
                <w:sz w:val="16"/>
                <w:szCs w:val="16"/>
              </w:rPr>
            </w:pPr>
            <w:r>
              <w:rPr>
                <w:rFonts w:ascii="宋体" w:hAnsi="宋体" w:cs="宋体" w:eastAsia="宋体" w:hint="default"/>
                <w:sz w:val="16"/>
                <w:szCs w:val="16"/>
              </w:rPr>
              <w:t>非流动负债合计</w:t>
            </w:r>
          </w:p>
        </w:tc>
        <w:tc>
          <w:tcPr>
            <w:tcW w:w="1625"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6"/>
              <w:jc w:val="right"/>
              <w:rPr>
                <w:rFonts w:ascii="Times New Roman" w:hAnsi="Times New Roman" w:cs="Times New Roman" w:eastAsia="Times New Roman" w:hint="default"/>
                <w:sz w:val="16"/>
                <w:szCs w:val="16"/>
              </w:rPr>
            </w:pPr>
            <w:r>
              <w:rPr>
                <w:rFonts w:ascii="Times New Roman"/>
                <w:color w:val="212121"/>
                <w:spacing w:val="-1"/>
                <w:sz w:val="16"/>
              </w:rPr>
              <w:t>5,040,325,915.03</w:t>
            </w:r>
            <w:r>
              <w:rPr>
                <w:rFonts w:ascii="Times New Roman"/>
                <w:spacing w:val="-1"/>
                <w:sz w:val="16"/>
              </w:rPr>
            </w:r>
          </w:p>
        </w:tc>
        <w:tc>
          <w:tcPr>
            <w:tcW w:w="1379"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6"/>
              <w:jc w:val="right"/>
              <w:rPr>
                <w:rFonts w:ascii="Times New Roman" w:hAnsi="Times New Roman" w:cs="Times New Roman" w:eastAsia="Times New Roman" w:hint="default"/>
                <w:sz w:val="16"/>
                <w:szCs w:val="16"/>
              </w:rPr>
            </w:pPr>
            <w:r>
              <w:rPr>
                <w:rFonts w:ascii="Times New Roman"/>
                <w:color w:val="212121"/>
                <w:spacing w:val="-1"/>
                <w:sz w:val="16"/>
              </w:rPr>
              <w:t>5,736,145,644.33</w:t>
            </w:r>
            <w:r>
              <w:rPr>
                <w:rFonts w:ascii="Times New Roman"/>
                <w:spacing w:val="-1"/>
                <w:sz w:val="16"/>
              </w:rPr>
            </w:r>
          </w:p>
        </w:tc>
        <w:tc>
          <w:tcPr>
            <w:tcW w:w="1379"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6"/>
              <w:jc w:val="right"/>
              <w:rPr>
                <w:rFonts w:ascii="Times New Roman" w:hAnsi="Times New Roman" w:cs="Times New Roman" w:eastAsia="Times New Roman" w:hint="default"/>
                <w:sz w:val="16"/>
                <w:szCs w:val="16"/>
              </w:rPr>
            </w:pPr>
            <w:r>
              <w:rPr>
                <w:rFonts w:ascii="Times New Roman"/>
                <w:color w:val="212121"/>
                <w:spacing w:val="-1"/>
                <w:sz w:val="16"/>
              </w:rPr>
              <w:t>7,039,308,554.17</w:t>
            </w:r>
            <w:r>
              <w:rPr>
                <w:rFonts w:ascii="Times New Roman"/>
                <w:spacing w:val="-1"/>
                <w:sz w:val="16"/>
              </w:rPr>
            </w:r>
          </w:p>
        </w:tc>
      </w:tr>
      <w:tr>
        <w:trPr>
          <w:trHeight w:val="285" w:hRule="exact"/>
        </w:trPr>
        <w:tc>
          <w:tcPr>
            <w:tcW w:w="1819" w:type="dxa"/>
            <w:tcBorders>
              <w:top w:val="nil" w:sz="6" w:space="0" w:color="auto"/>
              <w:left w:val="nil" w:sz="6" w:space="0" w:color="auto"/>
              <w:bottom w:val="nil" w:sz="6" w:space="0" w:color="auto"/>
              <w:right w:val="nil" w:sz="6" w:space="0" w:color="auto"/>
            </w:tcBorders>
          </w:tcPr>
          <w:p>
            <w:pPr>
              <w:pStyle w:val="TableParagraph"/>
              <w:spacing w:line="240" w:lineRule="auto" w:before="4"/>
              <w:ind w:left="42" w:right="0"/>
              <w:jc w:val="left"/>
              <w:rPr>
                <w:rFonts w:ascii="宋体" w:hAnsi="宋体" w:cs="宋体" w:eastAsia="宋体" w:hint="default"/>
                <w:sz w:val="16"/>
                <w:szCs w:val="16"/>
              </w:rPr>
            </w:pPr>
            <w:r>
              <w:rPr>
                <w:rFonts w:ascii="宋体" w:hAnsi="宋体" w:cs="宋体" w:eastAsia="宋体" w:hint="default"/>
                <w:sz w:val="16"/>
                <w:szCs w:val="16"/>
              </w:rPr>
              <w:t>无形资产</w:t>
            </w:r>
          </w:p>
        </w:tc>
        <w:tc>
          <w:tcPr>
            <w:tcW w:w="1986"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93"/>
              <w:jc w:val="right"/>
              <w:rPr>
                <w:rFonts w:ascii="Times New Roman" w:hAnsi="Times New Roman" w:cs="Times New Roman" w:eastAsia="Times New Roman" w:hint="default"/>
                <w:sz w:val="16"/>
                <w:szCs w:val="16"/>
              </w:rPr>
            </w:pPr>
            <w:r>
              <w:rPr>
                <w:rFonts w:ascii="Times New Roman"/>
                <w:spacing w:val="-1"/>
                <w:sz w:val="16"/>
              </w:rPr>
              <w:t>1,898,298,614.40</w:t>
            </w:r>
          </w:p>
        </w:tc>
        <w:tc>
          <w:tcPr>
            <w:tcW w:w="1600"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47"/>
              <w:jc w:val="right"/>
              <w:rPr>
                <w:rFonts w:ascii="Times New Roman" w:hAnsi="Times New Roman" w:cs="Times New Roman" w:eastAsia="Times New Roman" w:hint="default"/>
                <w:sz w:val="16"/>
                <w:szCs w:val="16"/>
              </w:rPr>
            </w:pPr>
            <w:r>
              <w:rPr>
                <w:rFonts w:ascii="Times New Roman"/>
                <w:spacing w:val="-1"/>
                <w:sz w:val="16"/>
              </w:rPr>
              <w:t>2,194,190,877.85</w:t>
            </w:r>
          </w:p>
        </w:tc>
        <w:tc>
          <w:tcPr>
            <w:tcW w:w="1442"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5"/>
              <w:jc w:val="right"/>
              <w:rPr>
                <w:rFonts w:ascii="Times New Roman" w:hAnsi="Times New Roman" w:cs="Times New Roman" w:eastAsia="Times New Roman" w:hint="default"/>
                <w:sz w:val="16"/>
                <w:szCs w:val="16"/>
              </w:rPr>
            </w:pPr>
            <w:r>
              <w:rPr>
                <w:rFonts w:ascii="Times New Roman"/>
                <w:spacing w:val="-1"/>
                <w:sz w:val="16"/>
              </w:rPr>
              <w:t>2,609,765,511.74</w:t>
            </w:r>
          </w:p>
        </w:tc>
        <w:tc>
          <w:tcPr>
            <w:tcW w:w="2361" w:type="dxa"/>
            <w:tcBorders>
              <w:top w:val="nil" w:sz="6" w:space="0" w:color="auto"/>
              <w:left w:val="nil" w:sz="6" w:space="0" w:color="auto"/>
              <w:bottom w:val="nil" w:sz="6" w:space="0" w:color="auto"/>
              <w:right w:val="nil" w:sz="6" w:space="0" w:color="auto"/>
            </w:tcBorders>
          </w:tcPr>
          <w:p>
            <w:pPr>
              <w:pStyle w:val="TableParagraph"/>
              <w:spacing w:line="240" w:lineRule="auto" w:before="4"/>
              <w:ind w:left="27" w:right="0"/>
              <w:jc w:val="left"/>
              <w:rPr>
                <w:rFonts w:ascii="宋体" w:hAnsi="宋体" w:cs="宋体" w:eastAsia="宋体" w:hint="default"/>
                <w:sz w:val="16"/>
                <w:szCs w:val="16"/>
              </w:rPr>
            </w:pPr>
            <w:r>
              <w:rPr>
                <w:rFonts w:ascii="宋体" w:hAnsi="宋体" w:cs="宋体" w:eastAsia="宋体" w:hint="default"/>
                <w:sz w:val="16"/>
                <w:szCs w:val="16"/>
              </w:rPr>
              <w:t>负债合计</w:t>
            </w:r>
          </w:p>
        </w:tc>
        <w:tc>
          <w:tcPr>
            <w:tcW w:w="1625"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6"/>
              <w:jc w:val="right"/>
              <w:rPr>
                <w:rFonts w:ascii="Times New Roman" w:hAnsi="Times New Roman" w:cs="Times New Roman" w:eastAsia="Times New Roman" w:hint="default"/>
                <w:sz w:val="16"/>
                <w:szCs w:val="16"/>
              </w:rPr>
            </w:pPr>
            <w:r>
              <w:rPr>
                <w:rFonts w:ascii="Times New Roman"/>
                <w:color w:val="212121"/>
                <w:spacing w:val="-1"/>
                <w:sz w:val="16"/>
              </w:rPr>
              <w:t>25,641,927,485.21</w:t>
            </w:r>
            <w:r>
              <w:rPr>
                <w:rFonts w:ascii="Times New Roman"/>
                <w:spacing w:val="-1"/>
                <w:sz w:val="16"/>
              </w:rPr>
            </w:r>
          </w:p>
        </w:tc>
        <w:tc>
          <w:tcPr>
            <w:tcW w:w="1379"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6"/>
              <w:jc w:val="right"/>
              <w:rPr>
                <w:rFonts w:ascii="Times New Roman" w:hAnsi="Times New Roman" w:cs="Times New Roman" w:eastAsia="Times New Roman" w:hint="default"/>
                <w:sz w:val="16"/>
                <w:szCs w:val="16"/>
              </w:rPr>
            </w:pPr>
            <w:r>
              <w:rPr>
                <w:rFonts w:ascii="Times New Roman"/>
                <w:color w:val="212121"/>
                <w:spacing w:val="-1"/>
                <w:sz w:val="16"/>
              </w:rPr>
              <w:t>28,944,202,677.53</w:t>
            </w:r>
            <w:r>
              <w:rPr>
                <w:rFonts w:ascii="Times New Roman"/>
                <w:spacing w:val="-1"/>
                <w:sz w:val="16"/>
              </w:rPr>
            </w:r>
          </w:p>
        </w:tc>
        <w:tc>
          <w:tcPr>
            <w:tcW w:w="1379"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7"/>
              <w:jc w:val="right"/>
              <w:rPr>
                <w:rFonts w:ascii="Times New Roman" w:hAnsi="Times New Roman" w:cs="Times New Roman" w:eastAsia="Times New Roman" w:hint="default"/>
                <w:sz w:val="16"/>
                <w:szCs w:val="16"/>
              </w:rPr>
            </w:pPr>
            <w:r>
              <w:rPr>
                <w:rFonts w:ascii="Times New Roman"/>
                <w:color w:val="212121"/>
                <w:spacing w:val="-1"/>
                <w:sz w:val="16"/>
              </w:rPr>
              <w:t>34,361,017,326.78</w:t>
            </w:r>
            <w:r>
              <w:rPr>
                <w:rFonts w:ascii="Times New Roman"/>
                <w:spacing w:val="-1"/>
                <w:sz w:val="16"/>
              </w:rPr>
            </w:r>
          </w:p>
        </w:tc>
      </w:tr>
      <w:tr>
        <w:trPr>
          <w:trHeight w:val="285" w:hRule="exact"/>
        </w:trPr>
        <w:tc>
          <w:tcPr>
            <w:tcW w:w="1819" w:type="dxa"/>
            <w:tcBorders>
              <w:top w:val="nil" w:sz="6" w:space="0" w:color="auto"/>
              <w:left w:val="nil" w:sz="6" w:space="0" w:color="auto"/>
              <w:bottom w:val="nil" w:sz="6" w:space="0" w:color="auto"/>
              <w:right w:val="nil" w:sz="6" w:space="0" w:color="auto"/>
            </w:tcBorders>
          </w:tcPr>
          <w:p>
            <w:pPr>
              <w:pStyle w:val="TableParagraph"/>
              <w:spacing w:line="240" w:lineRule="auto" w:before="3"/>
              <w:ind w:left="42" w:right="0"/>
              <w:jc w:val="left"/>
              <w:rPr>
                <w:rFonts w:ascii="宋体" w:hAnsi="宋体" w:cs="宋体" w:eastAsia="宋体" w:hint="default"/>
                <w:sz w:val="16"/>
                <w:szCs w:val="16"/>
              </w:rPr>
            </w:pPr>
            <w:r>
              <w:rPr>
                <w:rFonts w:ascii="宋体" w:hAnsi="宋体" w:cs="宋体" w:eastAsia="宋体" w:hint="default"/>
                <w:sz w:val="16"/>
                <w:szCs w:val="16"/>
              </w:rPr>
              <w:t>开发支出</w:t>
            </w:r>
          </w:p>
        </w:tc>
        <w:tc>
          <w:tcPr>
            <w:tcW w:w="198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93"/>
              <w:jc w:val="right"/>
              <w:rPr>
                <w:rFonts w:ascii="Times New Roman" w:hAnsi="Times New Roman" w:cs="Times New Roman" w:eastAsia="Times New Roman" w:hint="default"/>
                <w:sz w:val="16"/>
                <w:szCs w:val="16"/>
              </w:rPr>
            </w:pPr>
            <w:r>
              <w:rPr>
                <w:rFonts w:ascii="Times New Roman"/>
                <w:spacing w:val="-1"/>
                <w:sz w:val="16"/>
              </w:rPr>
              <w:t>585,381,879.17</w:t>
            </w:r>
          </w:p>
        </w:tc>
        <w:tc>
          <w:tcPr>
            <w:tcW w:w="1600"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47"/>
              <w:jc w:val="right"/>
              <w:rPr>
                <w:rFonts w:ascii="Times New Roman" w:hAnsi="Times New Roman" w:cs="Times New Roman" w:eastAsia="Times New Roman" w:hint="default"/>
                <w:sz w:val="16"/>
                <w:szCs w:val="16"/>
              </w:rPr>
            </w:pPr>
            <w:r>
              <w:rPr>
                <w:rFonts w:ascii="Times New Roman"/>
                <w:spacing w:val="-1"/>
                <w:sz w:val="16"/>
              </w:rPr>
              <w:t>635,106,353.41</w:t>
            </w:r>
          </w:p>
        </w:tc>
        <w:tc>
          <w:tcPr>
            <w:tcW w:w="1442"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5"/>
              <w:jc w:val="right"/>
              <w:rPr>
                <w:rFonts w:ascii="Times New Roman" w:hAnsi="Times New Roman" w:cs="Times New Roman" w:eastAsia="Times New Roman" w:hint="default"/>
                <w:sz w:val="16"/>
                <w:szCs w:val="16"/>
              </w:rPr>
            </w:pPr>
            <w:r>
              <w:rPr>
                <w:rFonts w:ascii="Times New Roman"/>
                <w:spacing w:val="-1"/>
                <w:sz w:val="16"/>
              </w:rPr>
              <w:t>726,268,545.91</w:t>
            </w:r>
          </w:p>
        </w:tc>
        <w:tc>
          <w:tcPr>
            <w:tcW w:w="2361" w:type="dxa"/>
            <w:tcBorders>
              <w:top w:val="nil" w:sz="6" w:space="0" w:color="auto"/>
              <w:left w:val="nil" w:sz="6" w:space="0" w:color="auto"/>
              <w:bottom w:val="nil" w:sz="6" w:space="0" w:color="auto"/>
              <w:right w:val="nil" w:sz="6" w:space="0" w:color="auto"/>
            </w:tcBorders>
          </w:tcPr>
          <w:p>
            <w:pPr>
              <w:pStyle w:val="TableParagraph"/>
              <w:spacing w:line="240" w:lineRule="auto" w:before="3"/>
              <w:ind w:left="27" w:right="0"/>
              <w:jc w:val="left"/>
              <w:rPr>
                <w:rFonts w:ascii="宋体" w:hAnsi="宋体" w:cs="宋体" w:eastAsia="宋体" w:hint="default"/>
                <w:sz w:val="16"/>
                <w:szCs w:val="16"/>
              </w:rPr>
            </w:pPr>
            <w:r>
              <w:rPr>
                <w:rFonts w:ascii="宋体" w:hAnsi="宋体" w:cs="宋体" w:eastAsia="宋体" w:hint="default"/>
                <w:sz w:val="16"/>
                <w:szCs w:val="16"/>
              </w:rPr>
              <w:t>所有者权益：</w:t>
            </w:r>
          </w:p>
        </w:tc>
        <w:tc>
          <w:tcPr>
            <w:tcW w:w="1625" w:type="dxa"/>
            <w:tcBorders>
              <w:top w:val="nil" w:sz="6" w:space="0" w:color="auto"/>
              <w:left w:val="nil" w:sz="6" w:space="0" w:color="auto"/>
              <w:bottom w:val="nil" w:sz="6" w:space="0" w:color="auto"/>
              <w:right w:val="nil" w:sz="6" w:space="0" w:color="auto"/>
            </w:tcBorders>
          </w:tcPr>
          <w:p>
            <w:pPr/>
          </w:p>
        </w:tc>
        <w:tc>
          <w:tcPr>
            <w:tcW w:w="1379" w:type="dxa"/>
            <w:tcBorders>
              <w:top w:val="nil" w:sz="6" w:space="0" w:color="auto"/>
              <w:left w:val="nil" w:sz="6" w:space="0" w:color="auto"/>
              <w:bottom w:val="nil" w:sz="6" w:space="0" w:color="auto"/>
              <w:right w:val="nil" w:sz="6" w:space="0" w:color="auto"/>
            </w:tcBorders>
          </w:tcPr>
          <w:p>
            <w:pPr/>
          </w:p>
        </w:tc>
        <w:tc>
          <w:tcPr>
            <w:tcW w:w="1379" w:type="dxa"/>
            <w:tcBorders>
              <w:top w:val="nil" w:sz="6" w:space="0" w:color="auto"/>
              <w:left w:val="nil" w:sz="6" w:space="0" w:color="auto"/>
              <w:bottom w:val="nil" w:sz="6" w:space="0" w:color="auto"/>
              <w:right w:val="nil" w:sz="6" w:space="0" w:color="auto"/>
            </w:tcBorders>
          </w:tcPr>
          <w:p>
            <w:pPr/>
          </w:p>
        </w:tc>
      </w:tr>
      <w:tr>
        <w:trPr>
          <w:trHeight w:val="285" w:hRule="exact"/>
        </w:trPr>
        <w:tc>
          <w:tcPr>
            <w:tcW w:w="1819" w:type="dxa"/>
            <w:tcBorders>
              <w:top w:val="nil" w:sz="6" w:space="0" w:color="auto"/>
              <w:left w:val="nil" w:sz="6" w:space="0" w:color="auto"/>
              <w:bottom w:val="nil" w:sz="6" w:space="0" w:color="auto"/>
              <w:right w:val="nil" w:sz="6" w:space="0" w:color="auto"/>
            </w:tcBorders>
          </w:tcPr>
          <w:p>
            <w:pPr>
              <w:pStyle w:val="TableParagraph"/>
              <w:spacing w:line="240" w:lineRule="auto" w:before="4"/>
              <w:ind w:left="42" w:right="0"/>
              <w:jc w:val="left"/>
              <w:rPr>
                <w:rFonts w:ascii="宋体" w:hAnsi="宋体" w:cs="宋体" w:eastAsia="宋体" w:hint="default"/>
                <w:sz w:val="16"/>
                <w:szCs w:val="16"/>
              </w:rPr>
            </w:pPr>
            <w:r>
              <w:rPr>
                <w:rFonts w:ascii="宋体" w:hAnsi="宋体" w:cs="宋体" w:eastAsia="宋体" w:hint="default"/>
                <w:sz w:val="16"/>
                <w:szCs w:val="16"/>
              </w:rPr>
              <w:t>商誉</w:t>
            </w:r>
          </w:p>
        </w:tc>
        <w:tc>
          <w:tcPr>
            <w:tcW w:w="1986"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93"/>
              <w:jc w:val="right"/>
              <w:rPr>
                <w:rFonts w:ascii="Times New Roman" w:hAnsi="Times New Roman" w:cs="Times New Roman" w:eastAsia="Times New Roman" w:hint="default"/>
                <w:sz w:val="16"/>
                <w:szCs w:val="16"/>
              </w:rPr>
            </w:pPr>
            <w:r>
              <w:rPr>
                <w:rFonts w:ascii="Times New Roman"/>
                <w:spacing w:val="-1"/>
                <w:sz w:val="16"/>
              </w:rPr>
              <w:t>1,010,437,163.90</w:t>
            </w:r>
          </w:p>
        </w:tc>
        <w:tc>
          <w:tcPr>
            <w:tcW w:w="1600"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47"/>
              <w:jc w:val="right"/>
              <w:rPr>
                <w:rFonts w:ascii="Times New Roman" w:hAnsi="Times New Roman" w:cs="Times New Roman" w:eastAsia="Times New Roman" w:hint="default"/>
                <w:sz w:val="16"/>
                <w:szCs w:val="16"/>
              </w:rPr>
            </w:pPr>
            <w:r>
              <w:rPr>
                <w:rFonts w:ascii="Times New Roman"/>
                <w:spacing w:val="-1"/>
                <w:sz w:val="16"/>
              </w:rPr>
              <w:t>1,905,926,428.92</w:t>
            </w:r>
          </w:p>
        </w:tc>
        <w:tc>
          <w:tcPr>
            <w:tcW w:w="1442"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5"/>
              <w:jc w:val="right"/>
              <w:rPr>
                <w:rFonts w:ascii="Times New Roman" w:hAnsi="Times New Roman" w:cs="Times New Roman" w:eastAsia="Times New Roman" w:hint="default"/>
                <w:sz w:val="16"/>
                <w:szCs w:val="16"/>
              </w:rPr>
            </w:pPr>
            <w:r>
              <w:rPr>
                <w:rFonts w:ascii="Times New Roman"/>
                <w:spacing w:val="-1"/>
                <w:sz w:val="16"/>
              </w:rPr>
              <w:t>2,028,038,718.73</w:t>
            </w:r>
          </w:p>
        </w:tc>
        <w:tc>
          <w:tcPr>
            <w:tcW w:w="2361" w:type="dxa"/>
            <w:tcBorders>
              <w:top w:val="nil" w:sz="6" w:space="0" w:color="auto"/>
              <w:left w:val="nil" w:sz="6" w:space="0" w:color="auto"/>
              <w:bottom w:val="nil" w:sz="6" w:space="0" w:color="auto"/>
              <w:right w:val="nil" w:sz="6" w:space="0" w:color="auto"/>
            </w:tcBorders>
          </w:tcPr>
          <w:p>
            <w:pPr>
              <w:pStyle w:val="TableParagraph"/>
              <w:spacing w:line="240" w:lineRule="auto" w:before="4"/>
              <w:ind w:left="27" w:right="0"/>
              <w:jc w:val="left"/>
              <w:rPr>
                <w:rFonts w:ascii="宋体" w:hAnsi="宋体" w:cs="宋体" w:eastAsia="宋体" w:hint="default"/>
                <w:sz w:val="16"/>
                <w:szCs w:val="16"/>
              </w:rPr>
            </w:pPr>
            <w:r>
              <w:rPr>
                <w:rFonts w:ascii="宋体" w:hAnsi="宋体" w:cs="宋体" w:eastAsia="宋体" w:hint="default"/>
                <w:sz w:val="16"/>
                <w:szCs w:val="16"/>
              </w:rPr>
              <w:t>股本</w:t>
            </w:r>
          </w:p>
        </w:tc>
        <w:tc>
          <w:tcPr>
            <w:tcW w:w="1625"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6"/>
              <w:jc w:val="right"/>
              <w:rPr>
                <w:rFonts w:ascii="Times New Roman" w:hAnsi="Times New Roman" w:cs="Times New Roman" w:eastAsia="Times New Roman" w:hint="default"/>
                <w:sz w:val="16"/>
                <w:szCs w:val="16"/>
              </w:rPr>
            </w:pPr>
            <w:r>
              <w:rPr>
                <w:rFonts w:ascii="Times New Roman"/>
                <w:color w:val="212121"/>
                <w:spacing w:val="-1"/>
                <w:sz w:val="16"/>
              </w:rPr>
              <w:t>1,987,701,108.00</w:t>
            </w:r>
            <w:r>
              <w:rPr>
                <w:rFonts w:ascii="Times New Roman"/>
                <w:spacing w:val="-1"/>
                <w:sz w:val="16"/>
              </w:rPr>
            </w:r>
          </w:p>
        </w:tc>
        <w:tc>
          <w:tcPr>
            <w:tcW w:w="1379"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6"/>
              <w:jc w:val="right"/>
              <w:rPr>
                <w:rFonts w:ascii="Times New Roman" w:hAnsi="Times New Roman" w:cs="Times New Roman" w:eastAsia="Times New Roman" w:hint="default"/>
                <w:sz w:val="16"/>
                <w:szCs w:val="16"/>
              </w:rPr>
            </w:pPr>
            <w:r>
              <w:rPr>
                <w:rFonts w:ascii="Times New Roman"/>
                <w:color w:val="212121"/>
                <w:spacing w:val="-1"/>
                <w:sz w:val="16"/>
              </w:rPr>
              <w:t>2,197,882,238.00</w:t>
            </w:r>
            <w:r>
              <w:rPr>
                <w:rFonts w:ascii="Times New Roman"/>
                <w:spacing w:val="-1"/>
                <w:sz w:val="16"/>
              </w:rPr>
            </w:r>
          </w:p>
        </w:tc>
        <w:tc>
          <w:tcPr>
            <w:tcW w:w="1379"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6"/>
              <w:jc w:val="right"/>
              <w:rPr>
                <w:rFonts w:ascii="Times New Roman" w:hAnsi="Times New Roman" w:cs="Times New Roman" w:eastAsia="Times New Roman" w:hint="default"/>
                <w:sz w:val="16"/>
                <w:szCs w:val="16"/>
              </w:rPr>
            </w:pPr>
            <w:r>
              <w:rPr>
                <w:rFonts w:ascii="Times New Roman"/>
                <w:color w:val="212121"/>
                <w:spacing w:val="-1"/>
                <w:sz w:val="16"/>
              </w:rPr>
              <w:t>2,197,882,238.00</w:t>
            </w:r>
            <w:r>
              <w:rPr>
                <w:rFonts w:ascii="Times New Roman"/>
                <w:spacing w:val="-1"/>
                <w:sz w:val="16"/>
              </w:rPr>
            </w:r>
          </w:p>
        </w:tc>
      </w:tr>
      <w:tr>
        <w:trPr>
          <w:trHeight w:val="285" w:hRule="exact"/>
        </w:trPr>
        <w:tc>
          <w:tcPr>
            <w:tcW w:w="1819" w:type="dxa"/>
            <w:tcBorders>
              <w:top w:val="nil" w:sz="6" w:space="0" w:color="auto"/>
              <w:left w:val="nil" w:sz="6" w:space="0" w:color="auto"/>
              <w:bottom w:val="nil" w:sz="6" w:space="0" w:color="auto"/>
              <w:right w:val="nil" w:sz="6" w:space="0" w:color="auto"/>
            </w:tcBorders>
          </w:tcPr>
          <w:p>
            <w:pPr>
              <w:pStyle w:val="TableParagraph"/>
              <w:spacing w:line="240" w:lineRule="auto" w:before="3"/>
              <w:ind w:left="42" w:right="0"/>
              <w:jc w:val="left"/>
              <w:rPr>
                <w:rFonts w:ascii="宋体" w:hAnsi="宋体" w:cs="宋体" w:eastAsia="宋体" w:hint="default"/>
                <w:sz w:val="16"/>
                <w:szCs w:val="16"/>
              </w:rPr>
            </w:pPr>
            <w:r>
              <w:rPr>
                <w:rFonts w:ascii="宋体" w:hAnsi="宋体" w:cs="宋体" w:eastAsia="宋体" w:hint="default"/>
                <w:sz w:val="16"/>
                <w:szCs w:val="16"/>
              </w:rPr>
              <w:t>长期待摊费用</w:t>
            </w:r>
          </w:p>
        </w:tc>
        <w:tc>
          <w:tcPr>
            <w:tcW w:w="198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93"/>
              <w:jc w:val="right"/>
              <w:rPr>
                <w:rFonts w:ascii="Times New Roman" w:hAnsi="Times New Roman" w:cs="Times New Roman" w:eastAsia="Times New Roman" w:hint="default"/>
                <w:sz w:val="16"/>
                <w:szCs w:val="16"/>
              </w:rPr>
            </w:pPr>
            <w:r>
              <w:rPr>
                <w:rFonts w:ascii="Times New Roman"/>
                <w:spacing w:val="-1"/>
                <w:sz w:val="16"/>
              </w:rPr>
              <w:t>119,581,335.57</w:t>
            </w:r>
          </w:p>
        </w:tc>
        <w:tc>
          <w:tcPr>
            <w:tcW w:w="1600"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47"/>
              <w:jc w:val="right"/>
              <w:rPr>
                <w:rFonts w:ascii="Times New Roman" w:hAnsi="Times New Roman" w:cs="Times New Roman" w:eastAsia="Times New Roman" w:hint="default"/>
                <w:sz w:val="16"/>
                <w:szCs w:val="16"/>
              </w:rPr>
            </w:pPr>
            <w:r>
              <w:rPr>
                <w:rFonts w:ascii="Times New Roman"/>
                <w:spacing w:val="-1"/>
                <w:sz w:val="16"/>
              </w:rPr>
              <w:t>169,843,165.24</w:t>
            </w:r>
          </w:p>
        </w:tc>
        <w:tc>
          <w:tcPr>
            <w:tcW w:w="1442"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6"/>
              <w:jc w:val="right"/>
              <w:rPr>
                <w:rFonts w:ascii="Times New Roman" w:hAnsi="Times New Roman" w:cs="Times New Roman" w:eastAsia="Times New Roman" w:hint="default"/>
                <w:sz w:val="16"/>
                <w:szCs w:val="16"/>
              </w:rPr>
            </w:pPr>
            <w:r>
              <w:rPr>
                <w:rFonts w:ascii="Times New Roman"/>
                <w:spacing w:val="-1"/>
                <w:sz w:val="16"/>
              </w:rPr>
              <w:t>83,223,882.68</w:t>
            </w:r>
          </w:p>
        </w:tc>
        <w:tc>
          <w:tcPr>
            <w:tcW w:w="2361" w:type="dxa"/>
            <w:tcBorders>
              <w:top w:val="nil" w:sz="6" w:space="0" w:color="auto"/>
              <w:left w:val="nil" w:sz="6" w:space="0" w:color="auto"/>
              <w:bottom w:val="nil" w:sz="6" w:space="0" w:color="auto"/>
              <w:right w:val="nil" w:sz="6" w:space="0" w:color="auto"/>
            </w:tcBorders>
          </w:tcPr>
          <w:p>
            <w:pPr>
              <w:pStyle w:val="TableParagraph"/>
              <w:spacing w:line="240" w:lineRule="auto" w:before="3"/>
              <w:ind w:left="27" w:right="0"/>
              <w:jc w:val="left"/>
              <w:rPr>
                <w:rFonts w:ascii="宋体" w:hAnsi="宋体" w:cs="宋体" w:eastAsia="宋体" w:hint="default"/>
                <w:sz w:val="16"/>
                <w:szCs w:val="16"/>
              </w:rPr>
            </w:pPr>
            <w:r>
              <w:rPr>
                <w:rFonts w:ascii="宋体" w:hAnsi="宋体" w:cs="宋体" w:eastAsia="宋体" w:hint="default"/>
                <w:sz w:val="16"/>
                <w:szCs w:val="16"/>
              </w:rPr>
              <w:t>其他权益工具</w:t>
            </w:r>
          </w:p>
        </w:tc>
        <w:tc>
          <w:tcPr>
            <w:tcW w:w="162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6"/>
              <w:jc w:val="right"/>
              <w:rPr>
                <w:rFonts w:ascii="Times New Roman" w:hAnsi="Times New Roman" w:cs="Times New Roman" w:eastAsia="Times New Roman" w:hint="default"/>
                <w:sz w:val="16"/>
                <w:szCs w:val="16"/>
              </w:rPr>
            </w:pPr>
            <w:r>
              <w:rPr>
                <w:rFonts w:ascii="Times New Roman"/>
                <w:color w:val="212121"/>
                <w:w w:val="95"/>
                <w:sz w:val="16"/>
              </w:rPr>
              <w:t>0.00</w:t>
            </w:r>
            <w:r>
              <w:rPr>
                <w:rFonts w:ascii="Times New Roman"/>
                <w:sz w:val="16"/>
              </w:rPr>
            </w:r>
          </w:p>
        </w:tc>
        <w:tc>
          <w:tcPr>
            <w:tcW w:w="1379"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6"/>
              <w:jc w:val="right"/>
              <w:rPr>
                <w:rFonts w:ascii="Times New Roman" w:hAnsi="Times New Roman" w:cs="Times New Roman" w:eastAsia="Times New Roman" w:hint="default"/>
                <w:sz w:val="16"/>
                <w:szCs w:val="16"/>
              </w:rPr>
            </w:pPr>
            <w:r>
              <w:rPr>
                <w:rFonts w:ascii="Times New Roman"/>
                <w:color w:val="212121"/>
                <w:w w:val="95"/>
                <w:sz w:val="16"/>
              </w:rPr>
              <w:t>0.00</w:t>
            </w:r>
            <w:r>
              <w:rPr>
                <w:rFonts w:ascii="Times New Roman"/>
                <w:sz w:val="16"/>
              </w:rPr>
            </w:r>
          </w:p>
        </w:tc>
        <w:tc>
          <w:tcPr>
            <w:tcW w:w="1379"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6"/>
              <w:jc w:val="right"/>
              <w:rPr>
                <w:rFonts w:ascii="Times New Roman" w:hAnsi="Times New Roman" w:cs="Times New Roman" w:eastAsia="Times New Roman" w:hint="default"/>
                <w:sz w:val="16"/>
                <w:szCs w:val="16"/>
              </w:rPr>
            </w:pPr>
            <w:r>
              <w:rPr>
                <w:rFonts w:ascii="Times New Roman"/>
                <w:color w:val="212121"/>
                <w:w w:val="95"/>
                <w:sz w:val="16"/>
              </w:rPr>
              <w:t>0.00</w:t>
            </w:r>
            <w:r>
              <w:rPr>
                <w:rFonts w:ascii="Times New Roman"/>
                <w:sz w:val="16"/>
              </w:rPr>
            </w:r>
          </w:p>
        </w:tc>
      </w:tr>
      <w:tr>
        <w:trPr>
          <w:trHeight w:val="285" w:hRule="exact"/>
        </w:trPr>
        <w:tc>
          <w:tcPr>
            <w:tcW w:w="1819" w:type="dxa"/>
            <w:tcBorders>
              <w:top w:val="nil" w:sz="6" w:space="0" w:color="auto"/>
              <w:left w:val="nil" w:sz="6" w:space="0" w:color="auto"/>
              <w:bottom w:val="nil" w:sz="6" w:space="0" w:color="auto"/>
              <w:right w:val="nil" w:sz="6" w:space="0" w:color="auto"/>
            </w:tcBorders>
          </w:tcPr>
          <w:p>
            <w:pPr>
              <w:pStyle w:val="TableParagraph"/>
              <w:spacing w:line="240" w:lineRule="auto" w:before="4"/>
              <w:ind w:left="42" w:right="0"/>
              <w:jc w:val="left"/>
              <w:rPr>
                <w:rFonts w:ascii="宋体" w:hAnsi="宋体" w:cs="宋体" w:eastAsia="宋体" w:hint="default"/>
                <w:sz w:val="16"/>
                <w:szCs w:val="16"/>
              </w:rPr>
            </w:pPr>
            <w:r>
              <w:rPr>
                <w:rFonts w:ascii="宋体" w:hAnsi="宋体" w:cs="宋体" w:eastAsia="宋体" w:hint="default"/>
                <w:sz w:val="16"/>
                <w:szCs w:val="16"/>
              </w:rPr>
              <w:t>递延所得税资产</w:t>
            </w:r>
          </w:p>
        </w:tc>
        <w:tc>
          <w:tcPr>
            <w:tcW w:w="1986"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93"/>
              <w:jc w:val="right"/>
              <w:rPr>
                <w:rFonts w:ascii="Times New Roman" w:hAnsi="Times New Roman" w:cs="Times New Roman" w:eastAsia="Times New Roman" w:hint="default"/>
                <w:sz w:val="16"/>
                <w:szCs w:val="16"/>
              </w:rPr>
            </w:pPr>
            <w:r>
              <w:rPr>
                <w:rFonts w:ascii="Times New Roman"/>
                <w:spacing w:val="-1"/>
                <w:sz w:val="16"/>
              </w:rPr>
              <w:t>119,299,250.24</w:t>
            </w:r>
          </w:p>
        </w:tc>
        <w:tc>
          <w:tcPr>
            <w:tcW w:w="1600"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47"/>
              <w:jc w:val="right"/>
              <w:rPr>
                <w:rFonts w:ascii="Times New Roman" w:hAnsi="Times New Roman" w:cs="Times New Roman" w:eastAsia="Times New Roman" w:hint="default"/>
                <w:sz w:val="16"/>
                <w:szCs w:val="16"/>
              </w:rPr>
            </w:pPr>
            <w:r>
              <w:rPr>
                <w:rFonts w:ascii="Times New Roman"/>
                <w:spacing w:val="-1"/>
                <w:sz w:val="16"/>
              </w:rPr>
              <w:t>150,382,640.78</w:t>
            </w:r>
          </w:p>
        </w:tc>
        <w:tc>
          <w:tcPr>
            <w:tcW w:w="1442"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5"/>
              <w:jc w:val="right"/>
              <w:rPr>
                <w:rFonts w:ascii="Times New Roman" w:hAnsi="Times New Roman" w:cs="Times New Roman" w:eastAsia="Times New Roman" w:hint="default"/>
                <w:sz w:val="16"/>
                <w:szCs w:val="16"/>
              </w:rPr>
            </w:pPr>
            <w:r>
              <w:rPr>
                <w:rFonts w:ascii="Times New Roman"/>
                <w:spacing w:val="-1"/>
                <w:sz w:val="16"/>
              </w:rPr>
              <w:t>174,738,951.14</w:t>
            </w:r>
          </w:p>
        </w:tc>
        <w:tc>
          <w:tcPr>
            <w:tcW w:w="2361" w:type="dxa"/>
            <w:tcBorders>
              <w:top w:val="nil" w:sz="6" w:space="0" w:color="auto"/>
              <w:left w:val="nil" w:sz="6" w:space="0" w:color="auto"/>
              <w:bottom w:val="nil" w:sz="6" w:space="0" w:color="auto"/>
              <w:right w:val="nil" w:sz="6" w:space="0" w:color="auto"/>
            </w:tcBorders>
          </w:tcPr>
          <w:p>
            <w:pPr>
              <w:pStyle w:val="TableParagraph"/>
              <w:spacing w:line="240" w:lineRule="auto" w:before="4"/>
              <w:ind w:left="27" w:right="0"/>
              <w:jc w:val="left"/>
              <w:rPr>
                <w:rFonts w:ascii="宋体" w:hAnsi="宋体" w:cs="宋体" w:eastAsia="宋体" w:hint="default"/>
                <w:sz w:val="16"/>
                <w:szCs w:val="16"/>
              </w:rPr>
            </w:pPr>
            <w:r>
              <w:rPr>
                <w:rFonts w:ascii="宋体" w:hAnsi="宋体" w:cs="宋体" w:eastAsia="宋体" w:hint="default"/>
                <w:sz w:val="16"/>
                <w:szCs w:val="16"/>
              </w:rPr>
              <w:t>资本公积</w:t>
            </w:r>
          </w:p>
        </w:tc>
        <w:tc>
          <w:tcPr>
            <w:tcW w:w="1625"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5"/>
              <w:jc w:val="right"/>
              <w:rPr>
                <w:rFonts w:ascii="Times New Roman" w:hAnsi="Times New Roman" w:cs="Times New Roman" w:eastAsia="Times New Roman" w:hint="default"/>
                <w:sz w:val="16"/>
                <w:szCs w:val="16"/>
              </w:rPr>
            </w:pPr>
            <w:r>
              <w:rPr>
                <w:rFonts w:ascii="Times New Roman"/>
                <w:color w:val="212121"/>
                <w:spacing w:val="-1"/>
                <w:sz w:val="16"/>
              </w:rPr>
              <w:t>3,963,860,332.13</w:t>
            </w:r>
            <w:r>
              <w:rPr>
                <w:rFonts w:ascii="Times New Roman"/>
                <w:spacing w:val="-1"/>
                <w:sz w:val="16"/>
              </w:rPr>
            </w:r>
          </w:p>
        </w:tc>
        <w:tc>
          <w:tcPr>
            <w:tcW w:w="1379"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6"/>
              <w:jc w:val="right"/>
              <w:rPr>
                <w:rFonts w:ascii="Times New Roman" w:hAnsi="Times New Roman" w:cs="Times New Roman" w:eastAsia="Times New Roman" w:hint="default"/>
                <w:sz w:val="16"/>
                <w:szCs w:val="16"/>
              </w:rPr>
            </w:pPr>
            <w:r>
              <w:rPr>
                <w:rFonts w:ascii="Times New Roman"/>
                <w:color w:val="212121"/>
                <w:spacing w:val="-1"/>
                <w:sz w:val="16"/>
              </w:rPr>
              <w:t>4,764,040,871.64</w:t>
            </w:r>
            <w:r>
              <w:rPr>
                <w:rFonts w:ascii="Times New Roman"/>
                <w:spacing w:val="-1"/>
                <w:sz w:val="16"/>
              </w:rPr>
            </w:r>
          </w:p>
        </w:tc>
        <w:tc>
          <w:tcPr>
            <w:tcW w:w="1379"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6"/>
              <w:jc w:val="right"/>
              <w:rPr>
                <w:rFonts w:ascii="Times New Roman" w:hAnsi="Times New Roman" w:cs="Times New Roman" w:eastAsia="Times New Roman" w:hint="default"/>
                <w:sz w:val="16"/>
                <w:szCs w:val="16"/>
              </w:rPr>
            </w:pPr>
            <w:r>
              <w:rPr>
                <w:rFonts w:ascii="Times New Roman"/>
                <w:color w:val="212121"/>
                <w:spacing w:val="-1"/>
                <w:sz w:val="16"/>
              </w:rPr>
              <w:t>4,815,464,376.35</w:t>
            </w:r>
            <w:r>
              <w:rPr>
                <w:rFonts w:ascii="Times New Roman"/>
                <w:spacing w:val="-1"/>
                <w:sz w:val="16"/>
              </w:rPr>
            </w:r>
          </w:p>
        </w:tc>
      </w:tr>
      <w:tr>
        <w:trPr>
          <w:trHeight w:val="285" w:hRule="exact"/>
        </w:trPr>
        <w:tc>
          <w:tcPr>
            <w:tcW w:w="1819" w:type="dxa"/>
            <w:tcBorders>
              <w:top w:val="nil" w:sz="6" w:space="0" w:color="auto"/>
              <w:left w:val="nil" w:sz="6" w:space="0" w:color="auto"/>
              <w:bottom w:val="nil" w:sz="6" w:space="0" w:color="auto"/>
              <w:right w:val="nil" w:sz="6" w:space="0" w:color="auto"/>
            </w:tcBorders>
          </w:tcPr>
          <w:p>
            <w:pPr>
              <w:pStyle w:val="TableParagraph"/>
              <w:spacing w:line="240" w:lineRule="auto" w:before="3"/>
              <w:ind w:left="42" w:right="0"/>
              <w:jc w:val="left"/>
              <w:rPr>
                <w:rFonts w:ascii="宋体" w:hAnsi="宋体" w:cs="宋体" w:eastAsia="宋体" w:hint="default"/>
                <w:sz w:val="16"/>
                <w:szCs w:val="16"/>
              </w:rPr>
            </w:pPr>
            <w:r>
              <w:rPr>
                <w:rFonts w:ascii="宋体" w:hAnsi="宋体" w:cs="宋体" w:eastAsia="宋体" w:hint="default"/>
                <w:sz w:val="16"/>
                <w:szCs w:val="16"/>
              </w:rPr>
              <w:t>其他非流动资产</w:t>
            </w:r>
          </w:p>
        </w:tc>
        <w:tc>
          <w:tcPr>
            <w:tcW w:w="198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92"/>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600"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47"/>
              <w:jc w:val="right"/>
              <w:rPr>
                <w:rFonts w:ascii="Times New Roman" w:hAnsi="Times New Roman" w:cs="Times New Roman" w:eastAsia="Times New Roman" w:hint="default"/>
                <w:sz w:val="16"/>
                <w:szCs w:val="16"/>
              </w:rPr>
            </w:pPr>
            <w:r>
              <w:rPr>
                <w:rFonts w:ascii="Times New Roman"/>
                <w:w w:val="95"/>
                <w:sz w:val="16"/>
              </w:rPr>
              <w:t>0.00</w:t>
            </w:r>
            <w:r>
              <w:rPr>
                <w:rFonts w:ascii="Times New Roman"/>
                <w:sz w:val="16"/>
              </w:rPr>
            </w:r>
          </w:p>
        </w:tc>
        <w:tc>
          <w:tcPr>
            <w:tcW w:w="1442"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5"/>
              <w:jc w:val="right"/>
              <w:rPr>
                <w:rFonts w:ascii="Times New Roman" w:hAnsi="Times New Roman" w:cs="Times New Roman" w:eastAsia="Times New Roman" w:hint="default"/>
                <w:sz w:val="16"/>
                <w:szCs w:val="16"/>
              </w:rPr>
            </w:pPr>
            <w:r>
              <w:rPr>
                <w:rFonts w:ascii="Times New Roman"/>
                <w:spacing w:val="-1"/>
                <w:sz w:val="16"/>
              </w:rPr>
              <w:t>105,500,000.00</w:t>
            </w:r>
          </w:p>
        </w:tc>
        <w:tc>
          <w:tcPr>
            <w:tcW w:w="2361" w:type="dxa"/>
            <w:tcBorders>
              <w:top w:val="nil" w:sz="6" w:space="0" w:color="auto"/>
              <w:left w:val="nil" w:sz="6" w:space="0" w:color="auto"/>
              <w:bottom w:val="nil" w:sz="6" w:space="0" w:color="auto"/>
              <w:right w:val="nil" w:sz="6" w:space="0" w:color="auto"/>
            </w:tcBorders>
          </w:tcPr>
          <w:p>
            <w:pPr>
              <w:pStyle w:val="TableParagraph"/>
              <w:spacing w:line="240" w:lineRule="auto" w:before="3"/>
              <w:ind w:left="27" w:right="0"/>
              <w:jc w:val="left"/>
              <w:rPr>
                <w:rFonts w:ascii="宋体" w:hAnsi="宋体" w:cs="宋体" w:eastAsia="宋体" w:hint="default"/>
                <w:sz w:val="16"/>
                <w:szCs w:val="16"/>
              </w:rPr>
            </w:pPr>
            <w:r>
              <w:rPr>
                <w:rFonts w:ascii="宋体" w:hAnsi="宋体" w:cs="宋体" w:eastAsia="宋体" w:hint="default"/>
                <w:sz w:val="16"/>
                <w:szCs w:val="16"/>
              </w:rPr>
              <w:t>减：库存股</w:t>
            </w:r>
          </w:p>
        </w:tc>
        <w:tc>
          <w:tcPr>
            <w:tcW w:w="162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6"/>
              <w:jc w:val="right"/>
              <w:rPr>
                <w:rFonts w:ascii="Times New Roman" w:hAnsi="Times New Roman" w:cs="Times New Roman" w:eastAsia="Times New Roman" w:hint="default"/>
                <w:sz w:val="16"/>
                <w:szCs w:val="16"/>
              </w:rPr>
            </w:pPr>
            <w:r>
              <w:rPr>
                <w:rFonts w:ascii="Times New Roman"/>
                <w:color w:val="212121"/>
                <w:w w:val="95"/>
                <w:sz w:val="16"/>
              </w:rPr>
              <w:t>0.00</w:t>
            </w:r>
            <w:r>
              <w:rPr>
                <w:rFonts w:ascii="Times New Roman"/>
                <w:sz w:val="16"/>
              </w:rPr>
            </w:r>
          </w:p>
        </w:tc>
        <w:tc>
          <w:tcPr>
            <w:tcW w:w="1379"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6"/>
              <w:jc w:val="right"/>
              <w:rPr>
                <w:rFonts w:ascii="Times New Roman" w:hAnsi="Times New Roman" w:cs="Times New Roman" w:eastAsia="Times New Roman" w:hint="default"/>
                <w:sz w:val="16"/>
                <w:szCs w:val="16"/>
              </w:rPr>
            </w:pPr>
            <w:r>
              <w:rPr>
                <w:rFonts w:ascii="Times New Roman"/>
                <w:color w:val="212121"/>
                <w:w w:val="95"/>
                <w:sz w:val="16"/>
              </w:rPr>
              <w:t>0.00</w:t>
            </w:r>
            <w:r>
              <w:rPr>
                <w:rFonts w:ascii="Times New Roman"/>
                <w:sz w:val="16"/>
              </w:rPr>
            </w:r>
          </w:p>
        </w:tc>
        <w:tc>
          <w:tcPr>
            <w:tcW w:w="1379"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6"/>
              <w:jc w:val="right"/>
              <w:rPr>
                <w:rFonts w:ascii="Times New Roman" w:hAnsi="Times New Roman" w:cs="Times New Roman" w:eastAsia="Times New Roman" w:hint="default"/>
                <w:sz w:val="16"/>
                <w:szCs w:val="16"/>
              </w:rPr>
            </w:pPr>
            <w:r>
              <w:rPr>
                <w:rFonts w:ascii="Times New Roman"/>
                <w:color w:val="212121"/>
                <w:w w:val="95"/>
                <w:sz w:val="16"/>
              </w:rPr>
              <w:t>0.00</w:t>
            </w:r>
            <w:r>
              <w:rPr>
                <w:rFonts w:ascii="Times New Roman"/>
                <w:sz w:val="16"/>
              </w:rPr>
            </w:r>
          </w:p>
        </w:tc>
      </w:tr>
      <w:tr>
        <w:trPr>
          <w:trHeight w:val="285" w:hRule="exact"/>
        </w:trPr>
        <w:tc>
          <w:tcPr>
            <w:tcW w:w="1819" w:type="dxa"/>
            <w:tcBorders>
              <w:top w:val="nil" w:sz="6" w:space="0" w:color="auto"/>
              <w:left w:val="nil" w:sz="6" w:space="0" w:color="auto"/>
              <w:bottom w:val="nil" w:sz="6" w:space="0" w:color="auto"/>
              <w:right w:val="nil" w:sz="6" w:space="0" w:color="auto"/>
            </w:tcBorders>
          </w:tcPr>
          <w:p>
            <w:pPr>
              <w:pStyle w:val="TableParagraph"/>
              <w:spacing w:line="240" w:lineRule="auto" w:before="4"/>
              <w:ind w:left="42" w:right="0"/>
              <w:jc w:val="left"/>
              <w:rPr>
                <w:rFonts w:ascii="宋体" w:hAnsi="宋体" w:cs="宋体" w:eastAsia="宋体" w:hint="default"/>
                <w:sz w:val="16"/>
                <w:szCs w:val="16"/>
              </w:rPr>
            </w:pPr>
            <w:r>
              <w:rPr>
                <w:rFonts w:ascii="宋体" w:hAnsi="宋体" w:cs="宋体" w:eastAsia="宋体" w:hint="default"/>
                <w:sz w:val="16"/>
                <w:szCs w:val="16"/>
              </w:rPr>
              <w:t>非流动资产合计</w:t>
            </w:r>
          </w:p>
        </w:tc>
        <w:tc>
          <w:tcPr>
            <w:tcW w:w="1986"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93"/>
              <w:jc w:val="right"/>
              <w:rPr>
                <w:rFonts w:ascii="Times New Roman" w:hAnsi="Times New Roman" w:cs="Times New Roman" w:eastAsia="Times New Roman" w:hint="default"/>
                <w:sz w:val="16"/>
                <w:szCs w:val="16"/>
              </w:rPr>
            </w:pPr>
            <w:r>
              <w:rPr>
                <w:rFonts w:ascii="Times New Roman"/>
                <w:spacing w:val="-1"/>
                <w:sz w:val="16"/>
              </w:rPr>
              <w:t>19,171,553,989.68</w:t>
            </w:r>
          </w:p>
        </w:tc>
        <w:tc>
          <w:tcPr>
            <w:tcW w:w="1600"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47"/>
              <w:jc w:val="right"/>
              <w:rPr>
                <w:rFonts w:ascii="Times New Roman" w:hAnsi="Times New Roman" w:cs="Times New Roman" w:eastAsia="Times New Roman" w:hint="default"/>
                <w:sz w:val="16"/>
                <w:szCs w:val="16"/>
              </w:rPr>
            </w:pPr>
            <w:r>
              <w:rPr>
                <w:rFonts w:ascii="Times New Roman"/>
                <w:spacing w:val="-1"/>
                <w:sz w:val="16"/>
              </w:rPr>
              <w:t>21,258,327,912.19</w:t>
            </w:r>
          </w:p>
        </w:tc>
        <w:tc>
          <w:tcPr>
            <w:tcW w:w="1442"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5"/>
              <w:jc w:val="right"/>
              <w:rPr>
                <w:rFonts w:ascii="Times New Roman" w:hAnsi="Times New Roman" w:cs="Times New Roman" w:eastAsia="Times New Roman" w:hint="default"/>
                <w:sz w:val="16"/>
                <w:szCs w:val="16"/>
              </w:rPr>
            </w:pPr>
            <w:r>
              <w:rPr>
                <w:rFonts w:ascii="Times New Roman"/>
                <w:spacing w:val="-1"/>
                <w:sz w:val="16"/>
              </w:rPr>
              <w:t>24,458,556,146.85</w:t>
            </w:r>
          </w:p>
        </w:tc>
        <w:tc>
          <w:tcPr>
            <w:tcW w:w="2361" w:type="dxa"/>
            <w:tcBorders>
              <w:top w:val="nil" w:sz="6" w:space="0" w:color="auto"/>
              <w:left w:val="nil" w:sz="6" w:space="0" w:color="auto"/>
              <w:bottom w:val="nil" w:sz="6" w:space="0" w:color="auto"/>
              <w:right w:val="nil" w:sz="6" w:space="0" w:color="auto"/>
            </w:tcBorders>
          </w:tcPr>
          <w:p>
            <w:pPr>
              <w:pStyle w:val="TableParagraph"/>
              <w:spacing w:line="240" w:lineRule="auto" w:before="4"/>
              <w:ind w:left="27" w:right="0"/>
              <w:jc w:val="left"/>
              <w:rPr>
                <w:rFonts w:ascii="宋体" w:hAnsi="宋体" w:cs="宋体" w:eastAsia="宋体" w:hint="default"/>
                <w:sz w:val="16"/>
                <w:szCs w:val="16"/>
              </w:rPr>
            </w:pPr>
            <w:r>
              <w:rPr>
                <w:rFonts w:ascii="宋体" w:hAnsi="宋体" w:cs="宋体" w:eastAsia="宋体" w:hint="default"/>
                <w:sz w:val="16"/>
                <w:szCs w:val="16"/>
              </w:rPr>
              <w:t>其他综合收益</w:t>
            </w:r>
          </w:p>
        </w:tc>
        <w:tc>
          <w:tcPr>
            <w:tcW w:w="1625"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5"/>
              <w:jc w:val="right"/>
              <w:rPr>
                <w:rFonts w:ascii="Times New Roman" w:hAnsi="Times New Roman" w:cs="Times New Roman" w:eastAsia="Times New Roman" w:hint="default"/>
                <w:sz w:val="16"/>
                <w:szCs w:val="16"/>
              </w:rPr>
            </w:pPr>
            <w:r>
              <w:rPr>
                <w:rFonts w:ascii="Times New Roman"/>
                <w:color w:val="212121"/>
                <w:w w:val="95"/>
                <w:sz w:val="16"/>
              </w:rPr>
              <w:t>-11,942,936.17</w:t>
            </w:r>
            <w:r>
              <w:rPr>
                <w:rFonts w:ascii="Times New Roman"/>
                <w:sz w:val="16"/>
              </w:rPr>
            </w:r>
          </w:p>
        </w:tc>
        <w:tc>
          <w:tcPr>
            <w:tcW w:w="1379"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6"/>
              <w:jc w:val="right"/>
              <w:rPr>
                <w:rFonts w:ascii="Times New Roman" w:hAnsi="Times New Roman" w:cs="Times New Roman" w:eastAsia="Times New Roman" w:hint="default"/>
                <w:sz w:val="16"/>
                <w:szCs w:val="16"/>
              </w:rPr>
            </w:pPr>
            <w:r>
              <w:rPr>
                <w:rFonts w:ascii="Times New Roman"/>
                <w:color w:val="212121"/>
                <w:spacing w:val="-1"/>
                <w:sz w:val="16"/>
              </w:rPr>
              <w:t>61,369,526.04</w:t>
            </w:r>
            <w:r>
              <w:rPr>
                <w:rFonts w:ascii="Times New Roman"/>
                <w:spacing w:val="-1"/>
                <w:sz w:val="16"/>
              </w:rPr>
            </w:r>
          </w:p>
        </w:tc>
        <w:tc>
          <w:tcPr>
            <w:tcW w:w="1379"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8"/>
              <w:jc w:val="right"/>
              <w:rPr>
                <w:rFonts w:ascii="Times New Roman" w:hAnsi="Times New Roman" w:cs="Times New Roman" w:eastAsia="Times New Roman" w:hint="default"/>
                <w:sz w:val="16"/>
                <w:szCs w:val="16"/>
              </w:rPr>
            </w:pPr>
            <w:r>
              <w:rPr>
                <w:rFonts w:ascii="Times New Roman"/>
                <w:color w:val="212121"/>
                <w:spacing w:val="-1"/>
                <w:sz w:val="16"/>
              </w:rPr>
              <w:t>259,087,330.74</w:t>
            </w:r>
            <w:r>
              <w:rPr>
                <w:rFonts w:ascii="Times New Roman"/>
                <w:spacing w:val="-1"/>
                <w:sz w:val="16"/>
              </w:rPr>
            </w:r>
          </w:p>
        </w:tc>
      </w:tr>
      <w:tr>
        <w:trPr>
          <w:trHeight w:val="285" w:hRule="exact"/>
        </w:trPr>
        <w:tc>
          <w:tcPr>
            <w:tcW w:w="1819" w:type="dxa"/>
            <w:tcBorders>
              <w:top w:val="nil" w:sz="6" w:space="0" w:color="auto"/>
              <w:left w:val="nil" w:sz="6" w:space="0" w:color="auto"/>
              <w:bottom w:val="nil" w:sz="6" w:space="0" w:color="auto"/>
              <w:right w:val="nil" w:sz="6" w:space="0" w:color="auto"/>
            </w:tcBorders>
          </w:tcPr>
          <w:p>
            <w:pPr/>
          </w:p>
        </w:tc>
        <w:tc>
          <w:tcPr>
            <w:tcW w:w="1986" w:type="dxa"/>
            <w:tcBorders>
              <w:top w:val="nil" w:sz="6" w:space="0" w:color="auto"/>
              <w:left w:val="nil" w:sz="6" w:space="0" w:color="auto"/>
              <w:bottom w:val="nil" w:sz="6" w:space="0" w:color="auto"/>
              <w:right w:val="nil" w:sz="6" w:space="0" w:color="auto"/>
            </w:tcBorders>
          </w:tcPr>
          <w:p>
            <w:pPr/>
          </w:p>
        </w:tc>
        <w:tc>
          <w:tcPr>
            <w:tcW w:w="1600" w:type="dxa"/>
            <w:tcBorders>
              <w:top w:val="nil" w:sz="6" w:space="0" w:color="auto"/>
              <w:left w:val="nil" w:sz="6" w:space="0" w:color="auto"/>
              <w:bottom w:val="nil" w:sz="6" w:space="0" w:color="auto"/>
              <w:right w:val="nil" w:sz="6" w:space="0" w:color="auto"/>
            </w:tcBorders>
          </w:tcPr>
          <w:p>
            <w:pPr/>
          </w:p>
        </w:tc>
        <w:tc>
          <w:tcPr>
            <w:tcW w:w="1442" w:type="dxa"/>
            <w:tcBorders>
              <w:top w:val="nil" w:sz="6" w:space="0" w:color="auto"/>
              <w:left w:val="nil" w:sz="6" w:space="0" w:color="auto"/>
              <w:bottom w:val="nil" w:sz="6" w:space="0" w:color="auto"/>
              <w:right w:val="nil" w:sz="6" w:space="0" w:color="auto"/>
            </w:tcBorders>
          </w:tcPr>
          <w:p>
            <w:pPr/>
          </w:p>
        </w:tc>
        <w:tc>
          <w:tcPr>
            <w:tcW w:w="2361" w:type="dxa"/>
            <w:tcBorders>
              <w:top w:val="nil" w:sz="6" w:space="0" w:color="auto"/>
              <w:left w:val="nil" w:sz="6" w:space="0" w:color="auto"/>
              <w:bottom w:val="nil" w:sz="6" w:space="0" w:color="auto"/>
              <w:right w:val="nil" w:sz="6" w:space="0" w:color="auto"/>
            </w:tcBorders>
          </w:tcPr>
          <w:p>
            <w:pPr>
              <w:pStyle w:val="TableParagraph"/>
              <w:spacing w:line="240" w:lineRule="auto" w:before="3"/>
              <w:ind w:left="27" w:right="0"/>
              <w:jc w:val="left"/>
              <w:rPr>
                <w:rFonts w:ascii="宋体" w:hAnsi="宋体" w:cs="宋体" w:eastAsia="宋体" w:hint="default"/>
                <w:sz w:val="16"/>
                <w:szCs w:val="16"/>
              </w:rPr>
            </w:pPr>
            <w:r>
              <w:rPr>
                <w:rFonts w:ascii="宋体" w:hAnsi="宋体" w:cs="宋体" w:eastAsia="宋体" w:hint="default"/>
                <w:sz w:val="16"/>
                <w:szCs w:val="16"/>
              </w:rPr>
              <w:t>专项储备</w:t>
            </w:r>
          </w:p>
        </w:tc>
        <w:tc>
          <w:tcPr>
            <w:tcW w:w="162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6"/>
              <w:jc w:val="right"/>
              <w:rPr>
                <w:rFonts w:ascii="Times New Roman" w:hAnsi="Times New Roman" w:cs="Times New Roman" w:eastAsia="Times New Roman" w:hint="default"/>
                <w:sz w:val="16"/>
                <w:szCs w:val="16"/>
              </w:rPr>
            </w:pPr>
            <w:r>
              <w:rPr>
                <w:rFonts w:ascii="Times New Roman"/>
                <w:color w:val="212121"/>
                <w:w w:val="95"/>
                <w:sz w:val="16"/>
              </w:rPr>
              <w:t>0.00</w:t>
            </w:r>
            <w:r>
              <w:rPr>
                <w:rFonts w:ascii="Times New Roman"/>
                <w:sz w:val="16"/>
              </w:rPr>
            </w:r>
          </w:p>
        </w:tc>
        <w:tc>
          <w:tcPr>
            <w:tcW w:w="1379"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6"/>
              <w:jc w:val="right"/>
              <w:rPr>
                <w:rFonts w:ascii="Times New Roman" w:hAnsi="Times New Roman" w:cs="Times New Roman" w:eastAsia="Times New Roman" w:hint="default"/>
                <w:sz w:val="16"/>
                <w:szCs w:val="16"/>
              </w:rPr>
            </w:pPr>
            <w:r>
              <w:rPr>
                <w:rFonts w:ascii="Times New Roman"/>
                <w:color w:val="212121"/>
                <w:w w:val="95"/>
                <w:sz w:val="16"/>
              </w:rPr>
              <w:t>0.00</w:t>
            </w:r>
            <w:r>
              <w:rPr>
                <w:rFonts w:ascii="Times New Roman"/>
                <w:sz w:val="16"/>
              </w:rPr>
            </w:r>
          </w:p>
        </w:tc>
        <w:tc>
          <w:tcPr>
            <w:tcW w:w="1379"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6"/>
              <w:jc w:val="right"/>
              <w:rPr>
                <w:rFonts w:ascii="Times New Roman" w:hAnsi="Times New Roman" w:cs="Times New Roman" w:eastAsia="Times New Roman" w:hint="default"/>
                <w:sz w:val="16"/>
                <w:szCs w:val="16"/>
              </w:rPr>
            </w:pPr>
            <w:r>
              <w:rPr>
                <w:rFonts w:ascii="Times New Roman"/>
                <w:color w:val="212121"/>
                <w:w w:val="95"/>
                <w:sz w:val="16"/>
              </w:rPr>
              <w:t>0.00</w:t>
            </w:r>
            <w:r>
              <w:rPr>
                <w:rFonts w:ascii="Times New Roman"/>
                <w:sz w:val="16"/>
              </w:rPr>
            </w:r>
          </w:p>
        </w:tc>
      </w:tr>
      <w:tr>
        <w:trPr>
          <w:trHeight w:val="285" w:hRule="exact"/>
        </w:trPr>
        <w:tc>
          <w:tcPr>
            <w:tcW w:w="1819" w:type="dxa"/>
            <w:tcBorders>
              <w:top w:val="nil" w:sz="6" w:space="0" w:color="auto"/>
              <w:left w:val="nil" w:sz="6" w:space="0" w:color="auto"/>
              <w:bottom w:val="nil" w:sz="6" w:space="0" w:color="auto"/>
              <w:right w:val="nil" w:sz="6" w:space="0" w:color="auto"/>
            </w:tcBorders>
          </w:tcPr>
          <w:p>
            <w:pPr/>
          </w:p>
        </w:tc>
        <w:tc>
          <w:tcPr>
            <w:tcW w:w="1986" w:type="dxa"/>
            <w:tcBorders>
              <w:top w:val="nil" w:sz="6" w:space="0" w:color="auto"/>
              <w:left w:val="nil" w:sz="6" w:space="0" w:color="auto"/>
              <w:bottom w:val="nil" w:sz="6" w:space="0" w:color="auto"/>
              <w:right w:val="nil" w:sz="6" w:space="0" w:color="auto"/>
            </w:tcBorders>
          </w:tcPr>
          <w:p>
            <w:pPr/>
          </w:p>
        </w:tc>
        <w:tc>
          <w:tcPr>
            <w:tcW w:w="1600" w:type="dxa"/>
            <w:tcBorders>
              <w:top w:val="nil" w:sz="6" w:space="0" w:color="auto"/>
              <w:left w:val="nil" w:sz="6" w:space="0" w:color="auto"/>
              <w:bottom w:val="nil" w:sz="6" w:space="0" w:color="auto"/>
              <w:right w:val="nil" w:sz="6" w:space="0" w:color="auto"/>
            </w:tcBorders>
          </w:tcPr>
          <w:p>
            <w:pPr/>
          </w:p>
        </w:tc>
        <w:tc>
          <w:tcPr>
            <w:tcW w:w="1442" w:type="dxa"/>
            <w:tcBorders>
              <w:top w:val="nil" w:sz="6" w:space="0" w:color="auto"/>
              <w:left w:val="nil" w:sz="6" w:space="0" w:color="auto"/>
              <w:bottom w:val="nil" w:sz="6" w:space="0" w:color="auto"/>
              <w:right w:val="nil" w:sz="6" w:space="0" w:color="auto"/>
            </w:tcBorders>
          </w:tcPr>
          <w:p>
            <w:pPr/>
          </w:p>
        </w:tc>
        <w:tc>
          <w:tcPr>
            <w:tcW w:w="2361" w:type="dxa"/>
            <w:tcBorders>
              <w:top w:val="nil" w:sz="6" w:space="0" w:color="auto"/>
              <w:left w:val="nil" w:sz="6" w:space="0" w:color="auto"/>
              <w:bottom w:val="nil" w:sz="6" w:space="0" w:color="auto"/>
              <w:right w:val="nil" w:sz="6" w:space="0" w:color="auto"/>
            </w:tcBorders>
          </w:tcPr>
          <w:p>
            <w:pPr>
              <w:pStyle w:val="TableParagraph"/>
              <w:spacing w:line="240" w:lineRule="auto" w:before="4"/>
              <w:ind w:left="27" w:right="0"/>
              <w:jc w:val="left"/>
              <w:rPr>
                <w:rFonts w:ascii="宋体" w:hAnsi="宋体" w:cs="宋体" w:eastAsia="宋体" w:hint="default"/>
                <w:sz w:val="16"/>
                <w:szCs w:val="16"/>
              </w:rPr>
            </w:pPr>
            <w:r>
              <w:rPr>
                <w:rFonts w:ascii="宋体" w:hAnsi="宋体" w:cs="宋体" w:eastAsia="宋体" w:hint="default"/>
                <w:sz w:val="16"/>
                <w:szCs w:val="16"/>
              </w:rPr>
              <w:t>盈余公积</w:t>
            </w:r>
          </w:p>
        </w:tc>
        <w:tc>
          <w:tcPr>
            <w:tcW w:w="1625"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6"/>
              <w:jc w:val="right"/>
              <w:rPr>
                <w:rFonts w:ascii="Times New Roman" w:hAnsi="Times New Roman" w:cs="Times New Roman" w:eastAsia="Times New Roman" w:hint="default"/>
                <w:sz w:val="16"/>
                <w:szCs w:val="16"/>
              </w:rPr>
            </w:pPr>
            <w:r>
              <w:rPr>
                <w:rFonts w:ascii="Times New Roman"/>
                <w:color w:val="212121"/>
                <w:spacing w:val="-1"/>
                <w:sz w:val="16"/>
              </w:rPr>
              <w:t>613,791,978.27</w:t>
            </w:r>
            <w:r>
              <w:rPr>
                <w:rFonts w:ascii="Times New Roman"/>
                <w:spacing w:val="-1"/>
                <w:sz w:val="16"/>
              </w:rPr>
            </w:r>
          </w:p>
        </w:tc>
        <w:tc>
          <w:tcPr>
            <w:tcW w:w="1379"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6"/>
              <w:jc w:val="right"/>
              <w:rPr>
                <w:rFonts w:ascii="Times New Roman" w:hAnsi="Times New Roman" w:cs="Times New Roman" w:eastAsia="Times New Roman" w:hint="default"/>
                <w:sz w:val="16"/>
                <w:szCs w:val="16"/>
              </w:rPr>
            </w:pPr>
            <w:r>
              <w:rPr>
                <w:rFonts w:ascii="Times New Roman"/>
                <w:color w:val="212121"/>
                <w:spacing w:val="-1"/>
                <w:sz w:val="16"/>
              </w:rPr>
              <w:t>682,554,646.11</w:t>
            </w:r>
            <w:r>
              <w:rPr>
                <w:rFonts w:ascii="Times New Roman"/>
                <w:spacing w:val="-1"/>
                <w:sz w:val="16"/>
              </w:rPr>
            </w:r>
          </w:p>
        </w:tc>
        <w:tc>
          <w:tcPr>
            <w:tcW w:w="1379"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8"/>
              <w:jc w:val="right"/>
              <w:rPr>
                <w:rFonts w:ascii="Times New Roman" w:hAnsi="Times New Roman" w:cs="Times New Roman" w:eastAsia="Times New Roman" w:hint="default"/>
                <w:sz w:val="16"/>
                <w:szCs w:val="16"/>
              </w:rPr>
            </w:pPr>
            <w:r>
              <w:rPr>
                <w:rFonts w:ascii="Times New Roman"/>
                <w:color w:val="212121"/>
                <w:spacing w:val="-1"/>
                <w:sz w:val="16"/>
              </w:rPr>
              <w:t>758,118,836.27</w:t>
            </w:r>
            <w:r>
              <w:rPr>
                <w:rFonts w:ascii="Times New Roman"/>
                <w:spacing w:val="-1"/>
                <w:sz w:val="16"/>
              </w:rPr>
            </w:r>
          </w:p>
        </w:tc>
      </w:tr>
      <w:tr>
        <w:trPr>
          <w:trHeight w:val="285" w:hRule="exact"/>
        </w:trPr>
        <w:tc>
          <w:tcPr>
            <w:tcW w:w="1819" w:type="dxa"/>
            <w:tcBorders>
              <w:top w:val="nil" w:sz="6" w:space="0" w:color="auto"/>
              <w:left w:val="nil" w:sz="6" w:space="0" w:color="auto"/>
              <w:bottom w:val="nil" w:sz="6" w:space="0" w:color="auto"/>
              <w:right w:val="nil" w:sz="6" w:space="0" w:color="auto"/>
            </w:tcBorders>
          </w:tcPr>
          <w:p>
            <w:pPr/>
          </w:p>
        </w:tc>
        <w:tc>
          <w:tcPr>
            <w:tcW w:w="1986" w:type="dxa"/>
            <w:tcBorders>
              <w:top w:val="nil" w:sz="6" w:space="0" w:color="auto"/>
              <w:left w:val="nil" w:sz="6" w:space="0" w:color="auto"/>
              <w:bottom w:val="nil" w:sz="6" w:space="0" w:color="auto"/>
              <w:right w:val="nil" w:sz="6" w:space="0" w:color="auto"/>
            </w:tcBorders>
          </w:tcPr>
          <w:p>
            <w:pPr/>
          </w:p>
        </w:tc>
        <w:tc>
          <w:tcPr>
            <w:tcW w:w="1600" w:type="dxa"/>
            <w:tcBorders>
              <w:top w:val="nil" w:sz="6" w:space="0" w:color="auto"/>
              <w:left w:val="nil" w:sz="6" w:space="0" w:color="auto"/>
              <w:bottom w:val="nil" w:sz="6" w:space="0" w:color="auto"/>
              <w:right w:val="nil" w:sz="6" w:space="0" w:color="auto"/>
            </w:tcBorders>
          </w:tcPr>
          <w:p>
            <w:pPr/>
          </w:p>
        </w:tc>
        <w:tc>
          <w:tcPr>
            <w:tcW w:w="1442" w:type="dxa"/>
            <w:tcBorders>
              <w:top w:val="nil" w:sz="6" w:space="0" w:color="auto"/>
              <w:left w:val="nil" w:sz="6" w:space="0" w:color="auto"/>
              <w:bottom w:val="nil" w:sz="6" w:space="0" w:color="auto"/>
              <w:right w:val="nil" w:sz="6" w:space="0" w:color="auto"/>
            </w:tcBorders>
          </w:tcPr>
          <w:p>
            <w:pPr/>
          </w:p>
        </w:tc>
        <w:tc>
          <w:tcPr>
            <w:tcW w:w="2361" w:type="dxa"/>
            <w:tcBorders>
              <w:top w:val="nil" w:sz="6" w:space="0" w:color="auto"/>
              <w:left w:val="nil" w:sz="6" w:space="0" w:color="auto"/>
              <w:bottom w:val="nil" w:sz="6" w:space="0" w:color="auto"/>
              <w:right w:val="nil" w:sz="6" w:space="0" w:color="auto"/>
            </w:tcBorders>
          </w:tcPr>
          <w:p>
            <w:pPr>
              <w:pStyle w:val="TableParagraph"/>
              <w:spacing w:line="240" w:lineRule="auto" w:before="3"/>
              <w:ind w:left="27" w:right="0"/>
              <w:jc w:val="left"/>
              <w:rPr>
                <w:rFonts w:ascii="宋体" w:hAnsi="宋体" w:cs="宋体" w:eastAsia="宋体" w:hint="default"/>
                <w:sz w:val="16"/>
                <w:szCs w:val="16"/>
              </w:rPr>
            </w:pPr>
            <w:r>
              <w:rPr>
                <w:rFonts w:ascii="宋体" w:hAnsi="宋体" w:cs="宋体" w:eastAsia="宋体" w:hint="default"/>
                <w:sz w:val="16"/>
                <w:szCs w:val="16"/>
              </w:rPr>
              <w:t>未分配利润</w:t>
            </w:r>
          </w:p>
        </w:tc>
        <w:tc>
          <w:tcPr>
            <w:tcW w:w="162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6"/>
              <w:jc w:val="right"/>
              <w:rPr>
                <w:rFonts w:ascii="Times New Roman" w:hAnsi="Times New Roman" w:cs="Times New Roman" w:eastAsia="Times New Roman" w:hint="default"/>
                <w:sz w:val="16"/>
                <w:szCs w:val="16"/>
              </w:rPr>
            </w:pPr>
            <w:r>
              <w:rPr>
                <w:rFonts w:ascii="Times New Roman"/>
                <w:color w:val="212121"/>
                <w:spacing w:val="-1"/>
                <w:sz w:val="16"/>
              </w:rPr>
              <w:t>2,631,963,161.38</w:t>
            </w:r>
            <w:r>
              <w:rPr>
                <w:rFonts w:ascii="Times New Roman"/>
                <w:spacing w:val="-1"/>
                <w:sz w:val="16"/>
              </w:rPr>
            </w:r>
          </w:p>
        </w:tc>
        <w:tc>
          <w:tcPr>
            <w:tcW w:w="1379"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6"/>
              <w:jc w:val="right"/>
              <w:rPr>
                <w:rFonts w:ascii="Times New Roman" w:hAnsi="Times New Roman" w:cs="Times New Roman" w:eastAsia="Times New Roman" w:hint="default"/>
                <w:sz w:val="16"/>
                <w:szCs w:val="16"/>
              </w:rPr>
            </w:pPr>
            <w:r>
              <w:rPr>
                <w:rFonts w:ascii="Times New Roman"/>
                <w:color w:val="212121"/>
                <w:spacing w:val="-1"/>
                <w:sz w:val="16"/>
              </w:rPr>
              <w:t>3,052,057,061.10</w:t>
            </w:r>
            <w:r>
              <w:rPr>
                <w:rFonts w:ascii="Times New Roman"/>
                <w:spacing w:val="-1"/>
                <w:sz w:val="16"/>
              </w:rPr>
            </w:r>
          </w:p>
        </w:tc>
        <w:tc>
          <w:tcPr>
            <w:tcW w:w="1379"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6"/>
              <w:jc w:val="right"/>
              <w:rPr>
                <w:rFonts w:ascii="Times New Roman" w:hAnsi="Times New Roman" w:cs="Times New Roman" w:eastAsia="Times New Roman" w:hint="default"/>
                <w:sz w:val="16"/>
                <w:szCs w:val="16"/>
              </w:rPr>
            </w:pPr>
            <w:r>
              <w:rPr>
                <w:rFonts w:ascii="Times New Roman"/>
                <w:color w:val="212121"/>
                <w:spacing w:val="-1"/>
                <w:sz w:val="16"/>
              </w:rPr>
              <w:t>3,512,346,548.71</w:t>
            </w:r>
            <w:r>
              <w:rPr>
                <w:rFonts w:ascii="Times New Roman"/>
                <w:spacing w:val="-1"/>
                <w:sz w:val="16"/>
              </w:rPr>
            </w:r>
          </w:p>
        </w:tc>
      </w:tr>
      <w:tr>
        <w:trPr>
          <w:trHeight w:val="285" w:hRule="exact"/>
        </w:trPr>
        <w:tc>
          <w:tcPr>
            <w:tcW w:w="1819" w:type="dxa"/>
            <w:tcBorders>
              <w:top w:val="nil" w:sz="6" w:space="0" w:color="auto"/>
              <w:left w:val="nil" w:sz="6" w:space="0" w:color="auto"/>
              <w:bottom w:val="nil" w:sz="6" w:space="0" w:color="auto"/>
              <w:right w:val="nil" w:sz="6" w:space="0" w:color="auto"/>
            </w:tcBorders>
          </w:tcPr>
          <w:p>
            <w:pPr/>
          </w:p>
        </w:tc>
        <w:tc>
          <w:tcPr>
            <w:tcW w:w="1986" w:type="dxa"/>
            <w:tcBorders>
              <w:top w:val="nil" w:sz="6" w:space="0" w:color="auto"/>
              <w:left w:val="nil" w:sz="6" w:space="0" w:color="auto"/>
              <w:bottom w:val="nil" w:sz="6" w:space="0" w:color="auto"/>
              <w:right w:val="nil" w:sz="6" w:space="0" w:color="auto"/>
            </w:tcBorders>
          </w:tcPr>
          <w:p>
            <w:pPr/>
          </w:p>
        </w:tc>
        <w:tc>
          <w:tcPr>
            <w:tcW w:w="1600" w:type="dxa"/>
            <w:tcBorders>
              <w:top w:val="nil" w:sz="6" w:space="0" w:color="auto"/>
              <w:left w:val="nil" w:sz="6" w:space="0" w:color="auto"/>
              <w:bottom w:val="nil" w:sz="6" w:space="0" w:color="auto"/>
              <w:right w:val="nil" w:sz="6" w:space="0" w:color="auto"/>
            </w:tcBorders>
          </w:tcPr>
          <w:p>
            <w:pPr/>
          </w:p>
        </w:tc>
        <w:tc>
          <w:tcPr>
            <w:tcW w:w="1442" w:type="dxa"/>
            <w:tcBorders>
              <w:top w:val="nil" w:sz="6" w:space="0" w:color="auto"/>
              <w:left w:val="nil" w:sz="6" w:space="0" w:color="auto"/>
              <w:bottom w:val="nil" w:sz="6" w:space="0" w:color="auto"/>
              <w:right w:val="nil" w:sz="6" w:space="0" w:color="auto"/>
            </w:tcBorders>
          </w:tcPr>
          <w:p>
            <w:pPr/>
          </w:p>
        </w:tc>
        <w:tc>
          <w:tcPr>
            <w:tcW w:w="2361" w:type="dxa"/>
            <w:tcBorders>
              <w:top w:val="nil" w:sz="6" w:space="0" w:color="auto"/>
              <w:left w:val="nil" w:sz="6" w:space="0" w:color="auto"/>
              <w:bottom w:val="nil" w:sz="6" w:space="0" w:color="auto"/>
              <w:right w:val="nil" w:sz="6" w:space="0" w:color="auto"/>
            </w:tcBorders>
          </w:tcPr>
          <w:p>
            <w:pPr>
              <w:pStyle w:val="TableParagraph"/>
              <w:spacing w:line="240" w:lineRule="auto" w:before="4"/>
              <w:ind w:left="27" w:right="0"/>
              <w:jc w:val="left"/>
              <w:rPr>
                <w:rFonts w:ascii="宋体" w:hAnsi="宋体" w:cs="宋体" w:eastAsia="宋体" w:hint="default"/>
                <w:sz w:val="16"/>
                <w:szCs w:val="16"/>
              </w:rPr>
            </w:pPr>
            <w:r>
              <w:rPr>
                <w:rFonts w:ascii="宋体" w:hAnsi="宋体" w:cs="宋体" w:eastAsia="宋体" w:hint="default"/>
                <w:sz w:val="16"/>
                <w:szCs w:val="16"/>
              </w:rPr>
              <w:t>归属于母公司所有者权益合计</w:t>
            </w:r>
          </w:p>
        </w:tc>
        <w:tc>
          <w:tcPr>
            <w:tcW w:w="1625"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6"/>
              <w:jc w:val="right"/>
              <w:rPr>
                <w:rFonts w:ascii="Times New Roman" w:hAnsi="Times New Roman" w:cs="Times New Roman" w:eastAsia="Times New Roman" w:hint="default"/>
                <w:sz w:val="16"/>
                <w:szCs w:val="16"/>
              </w:rPr>
            </w:pPr>
            <w:r>
              <w:rPr>
                <w:rFonts w:ascii="Times New Roman"/>
                <w:color w:val="212121"/>
                <w:spacing w:val="-1"/>
                <w:sz w:val="16"/>
              </w:rPr>
              <w:t>9,185,373,643.61</w:t>
            </w:r>
            <w:r>
              <w:rPr>
                <w:rFonts w:ascii="Times New Roman"/>
                <w:spacing w:val="-1"/>
                <w:sz w:val="16"/>
              </w:rPr>
            </w:r>
          </w:p>
        </w:tc>
        <w:tc>
          <w:tcPr>
            <w:tcW w:w="1379"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6"/>
              <w:jc w:val="right"/>
              <w:rPr>
                <w:rFonts w:ascii="Times New Roman" w:hAnsi="Times New Roman" w:cs="Times New Roman" w:eastAsia="Times New Roman" w:hint="default"/>
                <w:sz w:val="16"/>
                <w:szCs w:val="16"/>
              </w:rPr>
            </w:pPr>
            <w:r>
              <w:rPr>
                <w:rFonts w:ascii="Times New Roman"/>
                <w:color w:val="212121"/>
                <w:spacing w:val="-1"/>
                <w:sz w:val="16"/>
              </w:rPr>
              <w:t>10,757,904,342.89</w:t>
            </w:r>
            <w:r>
              <w:rPr>
                <w:rFonts w:ascii="Times New Roman"/>
                <w:spacing w:val="-1"/>
                <w:sz w:val="16"/>
              </w:rPr>
            </w:r>
          </w:p>
        </w:tc>
        <w:tc>
          <w:tcPr>
            <w:tcW w:w="1379"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7"/>
              <w:jc w:val="right"/>
              <w:rPr>
                <w:rFonts w:ascii="Times New Roman" w:hAnsi="Times New Roman" w:cs="Times New Roman" w:eastAsia="Times New Roman" w:hint="default"/>
                <w:sz w:val="16"/>
                <w:szCs w:val="16"/>
              </w:rPr>
            </w:pPr>
            <w:r>
              <w:rPr>
                <w:rFonts w:ascii="Times New Roman"/>
                <w:color w:val="212121"/>
                <w:spacing w:val="-1"/>
                <w:sz w:val="16"/>
              </w:rPr>
              <w:t>11,542,899,330.07</w:t>
            </w:r>
            <w:r>
              <w:rPr>
                <w:rFonts w:ascii="Times New Roman"/>
                <w:spacing w:val="-1"/>
                <w:sz w:val="16"/>
              </w:rPr>
            </w:r>
          </w:p>
        </w:tc>
      </w:tr>
      <w:tr>
        <w:trPr>
          <w:trHeight w:val="285" w:hRule="exact"/>
        </w:trPr>
        <w:tc>
          <w:tcPr>
            <w:tcW w:w="1819" w:type="dxa"/>
            <w:tcBorders>
              <w:top w:val="nil" w:sz="6" w:space="0" w:color="auto"/>
              <w:left w:val="nil" w:sz="6" w:space="0" w:color="auto"/>
              <w:bottom w:val="nil" w:sz="6" w:space="0" w:color="auto"/>
              <w:right w:val="nil" w:sz="6" w:space="0" w:color="auto"/>
            </w:tcBorders>
          </w:tcPr>
          <w:p>
            <w:pPr/>
          </w:p>
        </w:tc>
        <w:tc>
          <w:tcPr>
            <w:tcW w:w="1986" w:type="dxa"/>
            <w:tcBorders>
              <w:top w:val="nil" w:sz="6" w:space="0" w:color="auto"/>
              <w:left w:val="nil" w:sz="6" w:space="0" w:color="auto"/>
              <w:bottom w:val="nil" w:sz="6" w:space="0" w:color="auto"/>
              <w:right w:val="nil" w:sz="6" w:space="0" w:color="auto"/>
            </w:tcBorders>
          </w:tcPr>
          <w:p>
            <w:pPr/>
          </w:p>
        </w:tc>
        <w:tc>
          <w:tcPr>
            <w:tcW w:w="1600" w:type="dxa"/>
            <w:tcBorders>
              <w:top w:val="nil" w:sz="6" w:space="0" w:color="auto"/>
              <w:left w:val="nil" w:sz="6" w:space="0" w:color="auto"/>
              <w:bottom w:val="nil" w:sz="6" w:space="0" w:color="auto"/>
              <w:right w:val="nil" w:sz="6" w:space="0" w:color="auto"/>
            </w:tcBorders>
          </w:tcPr>
          <w:p>
            <w:pPr/>
          </w:p>
        </w:tc>
        <w:tc>
          <w:tcPr>
            <w:tcW w:w="1442" w:type="dxa"/>
            <w:tcBorders>
              <w:top w:val="nil" w:sz="6" w:space="0" w:color="auto"/>
              <w:left w:val="nil" w:sz="6" w:space="0" w:color="auto"/>
              <w:bottom w:val="nil" w:sz="6" w:space="0" w:color="auto"/>
              <w:right w:val="nil" w:sz="6" w:space="0" w:color="auto"/>
            </w:tcBorders>
          </w:tcPr>
          <w:p>
            <w:pPr/>
          </w:p>
        </w:tc>
        <w:tc>
          <w:tcPr>
            <w:tcW w:w="2361" w:type="dxa"/>
            <w:tcBorders>
              <w:top w:val="nil" w:sz="6" w:space="0" w:color="auto"/>
              <w:left w:val="nil" w:sz="6" w:space="0" w:color="auto"/>
              <w:bottom w:val="nil" w:sz="6" w:space="0" w:color="auto"/>
              <w:right w:val="nil" w:sz="6" w:space="0" w:color="auto"/>
            </w:tcBorders>
          </w:tcPr>
          <w:p>
            <w:pPr>
              <w:pStyle w:val="TableParagraph"/>
              <w:spacing w:line="240" w:lineRule="auto" w:before="3"/>
              <w:ind w:left="27" w:right="0"/>
              <w:jc w:val="left"/>
              <w:rPr>
                <w:rFonts w:ascii="宋体" w:hAnsi="宋体" w:cs="宋体" w:eastAsia="宋体" w:hint="default"/>
                <w:sz w:val="16"/>
                <w:szCs w:val="16"/>
              </w:rPr>
            </w:pPr>
            <w:r>
              <w:rPr>
                <w:rFonts w:ascii="宋体" w:hAnsi="宋体" w:cs="宋体" w:eastAsia="宋体" w:hint="default"/>
                <w:sz w:val="16"/>
                <w:szCs w:val="16"/>
              </w:rPr>
              <w:t>少数股东权益</w:t>
            </w:r>
          </w:p>
        </w:tc>
        <w:tc>
          <w:tcPr>
            <w:tcW w:w="162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6"/>
              <w:jc w:val="right"/>
              <w:rPr>
                <w:rFonts w:ascii="Times New Roman" w:hAnsi="Times New Roman" w:cs="Times New Roman" w:eastAsia="Times New Roman" w:hint="default"/>
                <w:sz w:val="16"/>
                <w:szCs w:val="16"/>
              </w:rPr>
            </w:pPr>
            <w:r>
              <w:rPr>
                <w:rFonts w:ascii="Times New Roman"/>
                <w:color w:val="212121"/>
                <w:spacing w:val="-1"/>
                <w:sz w:val="16"/>
              </w:rPr>
              <w:t>2,724,529,101.26</w:t>
            </w:r>
            <w:r>
              <w:rPr>
                <w:rFonts w:ascii="Times New Roman"/>
                <w:spacing w:val="-1"/>
                <w:sz w:val="16"/>
              </w:rPr>
            </w:r>
          </w:p>
        </w:tc>
        <w:tc>
          <w:tcPr>
            <w:tcW w:w="1379"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6"/>
              <w:jc w:val="right"/>
              <w:rPr>
                <w:rFonts w:ascii="Times New Roman" w:hAnsi="Times New Roman" w:cs="Times New Roman" w:eastAsia="Times New Roman" w:hint="default"/>
                <w:sz w:val="16"/>
                <w:szCs w:val="16"/>
              </w:rPr>
            </w:pPr>
            <w:r>
              <w:rPr>
                <w:rFonts w:ascii="Times New Roman"/>
                <w:color w:val="212121"/>
                <w:spacing w:val="-1"/>
                <w:sz w:val="16"/>
              </w:rPr>
              <w:t>2,916,303,308.79</w:t>
            </w:r>
            <w:r>
              <w:rPr>
                <w:rFonts w:ascii="Times New Roman"/>
                <w:spacing w:val="-1"/>
                <w:sz w:val="16"/>
              </w:rPr>
            </w:r>
          </w:p>
        </w:tc>
        <w:tc>
          <w:tcPr>
            <w:tcW w:w="1379"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6"/>
              <w:jc w:val="right"/>
              <w:rPr>
                <w:rFonts w:ascii="Times New Roman" w:hAnsi="Times New Roman" w:cs="Times New Roman" w:eastAsia="Times New Roman" w:hint="default"/>
                <w:sz w:val="16"/>
                <w:szCs w:val="16"/>
              </w:rPr>
            </w:pPr>
            <w:r>
              <w:rPr>
                <w:rFonts w:ascii="Times New Roman"/>
                <w:color w:val="212121"/>
                <w:spacing w:val="-1"/>
                <w:sz w:val="16"/>
              </w:rPr>
              <w:t>3,821,092,249.11</w:t>
            </w:r>
            <w:r>
              <w:rPr>
                <w:rFonts w:ascii="Times New Roman"/>
                <w:spacing w:val="-1"/>
                <w:sz w:val="16"/>
              </w:rPr>
            </w:r>
          </w:p>
        </w:tc>
      </w:tr>
      <w:tr>
        <w:trPr>
          <w:trHeight w:val="285" w:hRule="exact"/>
        </w:trPr>
        <w:tc>
          <w:tcPr>
            <w:tcW w:w="1819" w:type="dxa"/>
            <w:tcBorders>
              <w:top w:val="nil" w:sz="6" w:space="0" w:color="auto"/>
              <w:left w:val="nil" w:sz="6" w:space="0" w:color="auto"/>
              <w:bottom w:val="nil" w:sz="6" w:space="0" w:color="auto"/>
              <w:right w:val="nil" w:sz="6" w:space="0" w:color="auto"/>
            </w:tcBorders>
          </w:tcPr>
          <w:p>
            <w:pPr/>
          </w:p>
        </w:tc>
        <w:tc>
          <w:tcPr>
            <w:tcW w:w="1986" w:type="dxa"/>
            <w:tcBorders>
              <w:top w:val="nil" w:sz="6" w:space="0" w:color="auto"/>
              <w:left w:val="nil" w:sz="6" w:space="0" w:color="auto"/>
              <w:bottom w:val="nil" w:sz="6" w:space="0" w:color="auto"/>
              <w:right w:val="nil" w:sz="6" w:space="0" w:color="auto"/>
            </w:tcBorders>
          </w:tcPr>
          <w:p>
            <w:pPr/>
          </w:p>
        </w:tc>
        <w:tc>
          <w:tcPr>
            <w:tcW w:w="1600" w:type="dxa"/>
            <w:tcBorders>
              <w:top w:val="nil" w:sz="6" w:space="0" w:color="auto"/>
              <w:left w:val="nil" w:sz="6" w:space="0" w:color="auto"/>
              <w:bottom w:val="nil" w:sz="6" w:space="0" w:color="auto"/>
              <w:right w:val="nil" w:sz="6" w:space="0" w:color="auto"/>
            </w:tcBorders>
          </w:tcPr>
          <w:p>
            <w:pPr/>
          </w:p>
        </w:tc>
        <w:tc>
          <w:tcPr>
            <w:tcW w:w="1442" w:type="dxa"/>
            <w:tcBorders>
              <w:top w:val="nil" w:sz="6" w:space="0" w:color="auto"/>
              <w:left w:val="nil" w:sz="6" w:space="0" w:color="auto"/>
              <w:bottom w:val="nil" w:sz="6" w:space="0" w:color="auto"/>
              <w:right w:val="nil" w:sz="6" w:space="0" w:color="auto"/>
            </w:tcBorders>
          </w:tcPr>
          <w:p>
            <w:pPr/>
          </w:p>
        </w:tc>
        <w:tc>
          <w:tcPr>
            <w:tcW w:w="2361" w:type="dxa"/>
            <w:tcBorders>
              <w:top w:val="nil" w:sz="6" w:space="0" w:color="auto"/>
              <w:left w:val="nil" w:sz="6" w:space="0" w:color="auto"/>
              <w:bottom w:val="nil" w:sz="6" w:space="0" w:color="auto"/>
              <w:right w:val="nil" w:sz="6" w:space="0" w:color="auto"/>
            </w:tcBorders>
          </w:tcPr>
          <w:p>
            <w:pPr>
              <w:pStyle w:val="TableParagraph"/>
              <w:spacing w:line="240" w:lineRule="auto" w:before="4"/>
              <w:ind w:left="27" w:right="0"/>
              <w:jc w:val="left"/>
              <w:rPr>
                <w:rFonts w:ascii="宋体" w:hAnsi="宋体" w:cs="宋体" w:eastAsia="宋体" w:hint="default"/>
                <w:sz w:val="16"/>
                <w:szCs w:val="16"/>
              </w:rPr>
            </w:pPr>
            <w:r>
              <w:rPr>
                <w:rFonts w:ascii="宋体" w:hAnsi="宋体" w:cs="宋体" w:eastAsia="宋体" w:hint="default"/>
                <w:sz w:val="16"/>
                <w:szCs w:val="16"/>
              </w:rPr>
              <w:t>所有者权益合计</w:t>
            </w:r>
          </w:p>
        </w:tc>
        <w:tc>
          <w:tcPr>
            <w:tcW w:w="1625"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6"/>
              <w:jc w:val="right"/>
              <w:rPr>
                <w:rFonts w:ascii="Times New Roman" w:hAnsi="Times New Roman" w:cs="Times New Roman" w:eastAsia="Times New Roman" w:hint="default"/>
                <w:sz w:val="16"/>
                <w:szCs w:val="16"/>
              </w:rPr>
            </w:pPr>
            <w:r>
              <w:rPr>
                <w:rFonts w:ascii="Times New Roman"/>
                <w:color w:val="212121"/>
                <w:spacing w:val="-1"/>
                <w:sz w:val="16"/>
              </w:rPr>
              <w:t>11,909,902,744.87</w:t>
            </w:r>
            <w:r>
              <w:rPr>
                <w:rFonts w:ascii="Times New Roman"/>
                <w:spacing w:val="-1"/>
                <w:sz w:val="16"/>
              </w:rPr>
            </w:r>
          </w:p>
        </w:tc>
        <w:tc>
          <w:tcPr>
            <w:tcW w:w="1379"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6"/>
              <w:jc w:val="right"/>
              <w:rPr>
                <w:rFonts w:ascii="Times New Roman" w:hAnsi="Times New Roman" w:cs="Times New Roman" w:eastAsia="Times New Roman" w:hint="default"/>
                <w:sz w:val="16"/>
                <w:szCs w:val="16"/>
              </w:rPr>
            </w:pPr>
            <w:r>
              <w:rPr>
                <w:rFonts w:ascii="Times New Roman"/>
                <w:color w:val="212121"/>
                <w:spacing w:val="-1"/>
                <w:sz w:val="16"/>
              </w:rPr>
              <w:t>13,674,207,651.68</w:t>
            </w:r>
            <w:r>
              <w:rPr>
                <w:rFonts w:ascii="Times New Roman"/>
                <w:spacing w:val="-1"/>
                <w:sz w:val="16"/>
              </w:rPr>
            </w:r>
          </w:p>
        </w:tc>
        <w:tc>
          <w:tcPr>
            <w:tcW w:w="1379"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7"/>
              <w:jc w:val="right"/>
              <w:rPr>
                <w:rFonts w:ascii="Times New Roman" w:hAnsi="Times New Roman" w:cs="Times New Roman" w:eastAsia="Times New Roman" w:hint="default"/>
                <w:sz w:val="16"/>
                <w:szCs w:val="16"/>
              </w:rPr>
            </w:pPr>
            <w:r>
              <w:rPr>
                <w:rFonts w:ascii="Times New Roman"/>
                <w:color w:val="212121"/>
                <w:spacing w:val="-1"/>
                <w:sz w:val="16"/>
              </w:rPr>
              <w:t>15,363,991,579.18</w:t>
            </w:r>
            <w:r>
              <w:rPr>
                <w:rFonts w:ascii="Times New Roman"/>
                <w:spacing w:val="-1"/>
                <w:sz w:val="16"/>
              </w:rPr>
            </w:r>
          </w:p>
        </w:tc>
      </w:tr>
      <w:tr>
        <w:trPr>
          <w:trHeight w:val="253" w:hRule="exact"/>
        </w:trPr>
        <w:tc>
          <w:tcPr>
            <w:tcW w:w="1819" w:type="dxa"/>
            <w:tcBorders>
              <w:top w:val="nil" w:sz="6" w:space="0" w:color="auto"/>
              <w:left w:val="nil" w:sz="6" w:space="0" w:color="auto"/>
              <w:bottom w:val="single" w:sz="12" w:space="0" w:color="000000"/>
              <w:right w:val="nil" w:sz="6" w:space="0" w:color="auto"/>
            </w:tcBorders>
          </w:tcPr>
          <w:p>
            <w:pPr>
              <w:pStyle w:val="TableParagraph"/>
              <w:spacing w:line="240" w:lineRule="auto" w:before="3"/>
              <w:ind w:left="42" w:right="0"/>
              <w:jc w:val="left"/>
              <w:rPr>
                <w:rFonts w:ascii="宋体" w:hAnsi="宋体" w:cs="宋体" w:eastAsia="宋体" w:hint="default"/>
                <w:sz w:val="16"/>
                <w:szCs w:val="16"/>
              </w:rPr>
            </w:pPr>
            <w:r>
              <w:rPr>
                <w:rFonts w:ascii="宋体" w:hAnsi="宋体" w:cs="宋体" w:eastAsia="宋体" w:hint="default"/>
                <w:sz w:val="16"/>
                <w:szCs w:val="16"/>
              </w:rPr>
              <w:t>资产总计</w:t>
            </w:r>
          </w:p>
        </w:tc>
        <w:tc>
          <w:tcPr>
            <w:tcW w:w="1986" w:type="dxa"/>
            <w:tcBorders>
              <w:top w:val="nil" w:sz="6" w:space="0" w:color="auto"/>
              <w:left w:val="nil" w:sz="6" w:space="0" w:color="auto"/>
              <w:bottom w:val="single" w:sz="12" w:space="0" w:color="000000"/>
              <w:right w:val="nil" w:sz="6" w:space="0" w:color="auto"/>
            </w:tcBorders>
          </w:tcPr>
          <w:p>
            <w:pPr>
              <w:pStyle w:val="TableParagraph"/>
              <w:spacing w:line="240" w:lineRule="auto" w:before="50"/>
              <w:ind w:right="93"/>
              <w:jc w:val="right"/>
              <w:rPr>
                <w:rFonts w:ascii="Times New Roman" w:hAnsi="Times New Roman" w:cs="Times New Roman" w:eastAsia="Times New Roman" w:hint="default"/>
                <w:sz w:val="16"/>
                <w:szCs w:val="16"/>
              </w:rPr>
            </w:pPr>
            <w:r>
              <w:rPr>
                <w:rFonts w:ascii="Times New Roman"/>
                <w:spacing w:val="-1"/>
                <w:sz w:val="16"/>
              </w:rPr>
              <w:t>37,551,830,230.08</w:t>
            </w:r>
          </w:p>
        </w:tc>
        <w:tc>
          <w:tcPr>
            <w:tcW w:w="1600" w:type="dxa"/>
            <w:tcBorders>
              <w:top w:val="nil" w:sz="6" w:space="0" w:color="auto"/>
              <w:left w:val="nil" w:sz="6" w:space="0" w:color="auto"/>
              <w:bottom w:val="single" w:sz="12" w:space="0" w:color="000000"/>
              <w:right w:val="nil" w:sz="6" w:space="0" w:color="auto"/>
            </w:tcBorders>
          </w:tcPr>
          <w:p>
            <w:pPr>
              <w:pStyle w:val="TableParagraph"/>
              <w:spacing w:line="240" w:lineRule="auto" w:before="50"/>
              <w:ind w:right="47"/>
              <w:jc w:val="right"/>
              <w:rPr>
                <w:rFonts w:ascii="Times New Roman" w:hAnsi="Times New Roman" w:cs="Times New Roman" w:eastAsia="Times New Roman" w:hint="default"/>
                <w:sz w:val="16"/>
                <w:szCs w:val="16"/>
              </w:rPr>
            </w:pPr>
            <w:r>
              <w:rPr>
                <w:rFonts w:ascii="Times New Roman"/>
                <w:spacing w:val="-1"/>
                <w:sz w:val="16"/>
              </w:rPr>
              <w:t>42,618,410,329.21</w:t>
            </w:r>
          </w:p>
        </w:tc>
        <w:tc>
          <w:tcPr>
            <w:tcW w:w="1442" w:type="dxa"/>
            <w:tcBorders>
              <w:top w:val="nil" w:sz="6" w:space="0" w:color="auto"/>
              <w:left w:val="nil" w:sz="6" w:space="0" w:color="auto"/>
              <w:bottom w:val="single" w:sz="12" w:space="0" w:color="000000"/>
              <w:right w:val="nil" w:sz="6" w:space="0" w:color="auto"/>
            </w:tcBorders>
          </w:tcPr>
          <w:p>
            <w:pPr>
              <w:pStyle w:val="TableParagraph"/>
              <w:spacing w:line="240" w:lineRule="auto" w:before="50"/>
              <w:ind w:right="25"/>
              <w:jc w:val="right"/>
              <w:rPr>
                <w:rFonts w:ascii="Times New Roman" w:hAnsi="Times New Roman" w:cs="Times New Roman" w:eastAsia="Times New Roman" w:hint="default"/>
                <w:sz w:val="16"/>
                <w:szCs w:val="16"/>
              </w:rPr>
            </w:pPr>
            <w:r>
              <w:rPr>
                <w:rFonts w:ascii="Times New Roman"/>
                <w:spacing w:val="-1"/>
                <w:sz w:val="16"/>
              </w:rPr>
              <w:t>49,725,008,905.96</w:t>
            </w:r>
          </w:p>
        </w:tc>
        <w:tc>
          <w:tcPr>
            <w:tcW w:w="2361" w:type="dxa"/>
            <w:tcBorders>
              <w:top w:val="nil" w:sz="6" w:space="0" w:color="auto"/>
              <w:left w:val="nil" w:sz="6" w:space="0" w:color="auto"/>
              <w:bottom w:val="single" w:sz="12" w:space="0" w:color="000000"/>
              <w:right w:val="nil" w:sz="6" w:space="0" w:color="auto"/>
            </w:tcBorders>
          </w:tcPr>
          <w:p>
            <w:pPr>
              <w:pStyle w:val="TableParagraph"/>
              <w:spacing w:line="240" w:lineRule="auto" w:before="3"/>
              <w:ind w:left="27" w:right="0"/>
              <w:jc w:val="left"/>
              <w:rPr>
                <w:rFonts w:ascii="宋体" w:hAnsi="宋体" w:cs="宋体" w:eastAsia="宋体" w:hint="default"/>
                <w:sz w:val="16"/>
                <w:szCs w:val="16"/>
              </w:rPr>
            </w:pPr>
            <w:r>
              <w:rPr>
                <w:rFonts w:ascii="宋体" w:hAnsi="宋体" w:cs="宋体" w:eastAsia="宋体" w:hint="default"/>
                <w:sz w:val="16"/>
                <w:szCs w:val="16"/>
              </w:rPr>
              <w:t>负债和所有者权益总计</w:t>
            </w:r>
          </w:p>
        </w:tc>
        <w:tc>
          <w:tcPr>
            <w:tcW w:w="1625" w:type="dxa"/>
            <w:tcBorders>
              <w:top w:val="nil" w:sz="6" w:space="0" w:color="auto"/>
              <w:left w:val="nil" w:sz="6" w:space="0" w:color="auto"/>
              <w:bottom w:val="single" w:sz="12" w:space="0" w:color="000000"/>
              <w:right w:val="nil" w:sz="6" w:space="0" w:color="auto"/>
            </w:tcBorders>
          </w:tcPr>
          <w:p>
            <w:pPr>
              <w:pStyle w:val="TableParagraph"/>
              <w:spacing w:line="240" w:lineRule="auto" w:before="50"/>
              <w:ind w:right="26"/>
              <w:jc w:val="right"/>
              <w:rPr>
                <w:rFonts w:ascii="Times New Roman" w:hAnsi="Times New Roman" w:cs="Times New Roman" w:eastAsia="Times New Roman" w:hint="default"/>
                <w:sz w:val="16"/>
                <w:szCs w:val="16"/>
              </w:rPr>
            </w:pPr>
            <w:r>
              <w:rPr>
                <w:rFonts w:ascii="Times New Roman"/>
                <w:color w:val="212121"/>
                <w:spacing w:val="-1"/>
                <w:sz w:val="16"/>
              </w:rPr>
              <w:t>37,551,830,230.08</w:t>
            </w:r>
            <w:r>
              <w:rPr>
                <w:rFonts w:ascii="Times New Roman"/>
                <w:spacing w:val="-1"/>
                <w:sz w:val="16"/>
              </w:rPr>
            </w:r>
          </w:p>
        </w:tc>
        <w:tc>
          <w:tcPr>
            <w:tcW w:w="1379" w:type="dxa"/>
            <w:tcBorders>
              <w:top w:val="nil" w:sz="6" w:space="0" w:color="auto"/>
              <w:left w:val="nil" w:sz="6" w:space="0" w:color="auto"/>
              <w:bottom w:val="single" w:sz="12" w:space="0" w:color="000000"/>
              <w:right w:val="nil" w:sz="6" w:space="0" w:color="auto"/>
            </w:tcBorders>
          </w:tcPr>
          <w:p>
            <w:pPr>
              <w:pStyle w:val="TableParagraph"/>
              <w:spacing w:line="240" w:lineRule="auto" w:before="50"/>
              <w:ind w:right="26"/>
              <w:jc w:val="right"/>
              <w:rPr>
                <w:rFonts w:ascii="Times New Roman" w:hAnsi="Times New Roman" w:cs="Times New Roman" w:eastAsia="Times New Roman" w:hint="default"/>
                <w:sz w:val="16"/>
                <w:szCs w:val="16"/>
              </w:rPr>
            </w:pPr>
            <w:r>
              <w:rPr>
                <w:rFonts w:ascii="Times New Roman"/>
                <w:color w:val="212121"/>
                <w:spacing w:val="-1"/>
                <w:sz w:val="16"/>
              </w:rPr>
              <w:t>42,618,410,329.21</w:t>
            </w:r>
            <w:r>
              <w:rPr>
                <w:rFonts w:ascii="Times New Roman"/>
                <w:spacing w:val="-1"/>
                <w:sz w:val="16"/>
              </w:rPr>
            </w:r>
          </w:p>
        </w:tc>
        <w:tc>
          <w:tcPr>
            <w:tcW w:w="1379" w:type="dxa"/>
            <w:tcBorders>
              <w:top w:val="nil" w:sz="6" w:space="0" w:color="auto"/>
              <w:left w:val="nil" w:sz="6" w:space="0" w:color="auto"/>
              <w:bottom w:val="single" w:sz="12" w:space="0" w:color="000000"/>
              <w:right w:val="nil" w:sz="6" w:space="0" w:color="auto"/>
            </w:tcBorders>
          </w:tcPr>
          <w:p>
            <w:pPr>
              <w:pStyle w:val="TableParagraph"/>
              <w:spacing w:line="240" w:lineRule="auto" w:before="50"/>
              <w:ind w:right="27"/>
              <w:jc w:val="right"/>
              <w:rPr>
                <w:rFonts w:ascii="Times New Roman" w:hAnsi="Times New Roman" w:cs="Times New Roman" w:eastAsia="Times New Roman" w:hint="default"/>
                <w:sz w:val="16"/>
                <w:szCs w:val="16"/>
              </w:rPr>
            </w:pPr>
            <w:r>
              <w:rPr>
                <w:rFonts w:ascii="Times New Roman"/>
                <w:color w:val="212121"/>
                <w:spacing w:val="-1"/>
                <w:sz w:val="16"/>
              </w:rPr>
              <w:t>49,725,008,905.96</w:t>
            </w:r>
            <w:r>
              <w:rPr>
                <w:rFonts w:ascii="Times New Roman"/>
                <w:spacing w:val="-1"/>
                <w:sz w:val="16"/>
              </w:rPr>
            </w:r>
          </w:p>
        </w:tc>
      </w:tr>
    </w:tbl>
    <w:p>
      <w:pPr>
        <w:spacing w:after="0" w:line="240" w:lineRule="auto"/>
        <w:jc w:val="right"/>
        <w:rPr>
          <w:rFonts w:ascii="Times New Roman" w:hAnsi="Times New Roman" w:cs="Times New Roman" w:eastAsia="Times New Roman" w:hint="default"/>
          <w:sz w:val="16"/>
          <w:szCs w:val="16"/>
        </w:rPr>
        <w:sectPr>
          <w:headerReference w:type="default" r:id="rId107"/>
          <w:footerReference w:type="default" r:id="rId108"/>
          <w:pgSz w:w="16840" w:h="11910" w:orient="landscape"/>
          <w:pgMar w:header="0" w:footer="817" w:top="540" w:bottom="1000" w:left="1260" w:right="1260"/>
          <w:pgNumType w:start="108"/>
        </w:sectPr>
      </w:pPr>
    </w:p>
    <w:p>
      <w:pPr>
        <w:spacing w:line="240" w:lineRule="auto" w:before="9"/>
        <w:rPr>
          <w:rFonts w:ascii="Times New Roman" w:hAnsi="Times New Roman" w:cs="Times New Roman" w:eastAsia="Times New Roman" w:hint="default"/>
          <w:sz w:val="7"/>
          <w:szCs w:val="7"/>
        </w:rPr>
      </w:pPr>
    </w:p>
    <w:p>
      <w:pPr>
        <w:spacing w:line="465" w:lineRule="exact"/>
        <w:ind w:left="108"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464.55pt;height:23.3pt;mso-position-horizontal-relative:char;mso-position-vertical-relative:line" coordorigin="0,0" coordsize="9291,466">
            <v:group style="position:absolute;left:20;top:458;width:9263;height:2" coordorigin="20,458" coordsize="9263,2">
              <v:shape style="position:absolute;left:20;top:458;width:9263;height:2" coordorigin="20,458" coordsize="9263,0" path="m20,458l9283,458e" filled="false" stroked="true" strokeweight=".72pt" strokecolor="#000000">
                <v:path arrowok="t"/>
              </v:shape>
              <v:shape style="position:absolute;left:0;top:0;width:1365;height:420" type="#_x0000_t75" stroked="false">
                <v:imagedata r:id="rId41" o:title=""/>
              </v:shape>
            </v:group>
          </v:group>
        </w:pict>
      </w:r>
      <w:r>
        <w:rPr>
          <w:rFonts w:ascii="Times New Roman" w:hAnsi="Times New Roman" w:cs="Times New Roman" w:eastAsia="Times New Roman" w:hint="default"/>
          <w:position w:val="-8"/>
          <w:sz w:val="20"/>
          <w:szCs w:val="20"/>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Heading1"/>
        <w:spacing w:line="240" w:lineRule="auto" w:before="146"/>
        <w:ind w:left="3505" w:right="3315"/>
        <w:jc w:val="center"/>
        <w:rPr>
          <w:b w:val="0"/>
          <w:bCs w:val="0"/>
        </w:rPr>
      </w:pPr>
      <w:bookmarkStart w:name="_TOC_250000" w:id="10"/>
      <w:r>
        <w:rPr/>
        <w:t>第十一章</w:t>
      </w:r>
      <w:r>
        <w:rPr>
          <w:spacing w:val="-6"/>
        </w:rPr>
        <w:t> </w:t>
      </w:r>
      <w:r>
        <w:rPr/>
        <w:t>备查文件</w:t>
      </w:r>
      <w:bookmarkEnd w:id="10"/>
      <w:r>
        <w:rPr>
          <w:b w:val="0"/>
          <w:bCs w:val="0"/>
        </w:rPr>
      </w:r>
    </w:p>
    <w:p>
      <w:pPr>
        <w:spacing w:line="240" w:lineRule="auto" w:before="0"/>
        <w:rPr>
          <w:rFonts w:ascii="黑体" w:hAnsi="黑体" w:cs="黑体" w:eastAsia="黑体" w:hint="default"/>
          <w:b/>
          <w:bCs/>
          <w:sz w:val="32"/>
          <w:szCs w:val="32"/>
        </w:rPr>
      </w:pPr>
    </w:p>
    <w:p>
      <w:pPr>
        <w:spacing w:line="240" w:lineRule="auto" w:before="0"/>
        <w:rPr>
          <w:rFonts w:ascii="黑体" w:hAnsi="黑体" w:cs="黑体" w:eastAsia="黑体" w:hint="default"/>
          <w:b/>
          <w:bCs/>
          <w:sz w:val="32"/>
          <w:szCs w:val="32"/>
        </w:rPr>
      </w:pPr>
    </w:p>
    <w:p>
      <w:pPr>
        <w:spacing w:line="240" w:lineRule="auto" w:before="5"/>
        <w:rPr>
          <w:rFonts w:ascii="黑体" w:hAnsi="黑体" w:cs="黑体" w:eastAsia="黑体" w:hint="default"/>
          <w:b/>
          <w:bCs/>
          <w:sz w:val="30"/>
          <w:szCs w:val="30"/>
        </w:rPr>
      </w:pPr>
    </w:p>
    <w:p>
      <w:pPr>
        <w:pStyle w:val="BodyText"/>
        <w:spacing w:line="240" w:lineRule="auto"/>
        <w:ind w:left="158" w:right="0"/>
        <w:jc w:val="left"/>
      </w:pPr>
      <w:r>
        <w:rPr>
          <w:rFonts w:ascii="宋体" w:hAnsi="宋体" w:cs="宋体" w:eastAsia="宋体" w:hint="default"/>
        </w:rPr>
        <w:t>1</w:t>
      </w:r>
      <w:r>
        <w:rPr/>
        <w:t>、载有董事长亲笔签署的年度报告正本；</w:t>
      </w:r>
    </w:p>
    <w:p>
      <w:pPr>
        <w:spacing w:line="240" w:lineRule="auto" w:before="8"/>
        <w:rPr>
          <w:rFonts w:ascii="宋体" w:hAnsi="宋体" w:cs="宋体" w:eastAsia="宋体" w:hint="default"/>
          <w:sz w:val="23"/>
          <w:szCs w:val="23"/>
        </w:rPr>
      </w:pPr>
    </w:p>
    <w:p>
      <w:pPr>
        <w:pStyle w:val="BodyText"/>
        <w:spacing w:line="240" w:lineRule="auto"/>
        <w:ind w:left="158" w:right="0"/>
        <w:jc w:val="left"/>
      </w:pPr>
      <w:r>
        <w:rPr>
          <w:rFonts w:ascii="宋体" w:hAnsi="宋体" w:cs="宋体" w:eastAsia="宋体" w:hint="default"/>
        </w:rPr>
        <w:t>2</w:t>
      </w:r>
      <w:r>
        <w:rPr/>
        <w:t>、载有法定代表人、财务负责人、会计主管亲笔签字并盖章的财务报表；</w:t>
      </w:r>
    </w:p>
    <w:p>
      <w:pPr>
        <w:spacing w:line="240" w:lineRule="auto" w:before="8"/>
        <w:rPr>
          <w:rFonts w:ascii="宋体" w:hAnsi="宋体" w:cs="宋体" w:eastAsia="宋体" w:hint="default"/>
          <w:sz w:val="23"/>
          <w:szCs w:val="23"/>
        </w:rPr>
      </w:pPr>
    </w:p>
    <w:p>
      <w:pPr>
        <w:pStyle w:val="BodyText"/>
        <w:spacing w:line="240" w:lineRule="auto"/>
        <w:ind w:left="158" w:right="0"/>
        <w:jc w:val="left"/>
      </w:pPr>
      <w:r>
        <w:rPr>
          <w:rFonts w:ascii="宋体" w:hAnsi="宋体" w:cs="宋体" w:eastAsia="宋体" w:hint="default"/>
        </w:rPr>
        <w:t>3</w:t>
      </w:r>
      <w:r>
        <w:rPr/>
        <w:t>、载有会计师事务所盖章、注册会计师亲笔签字并盖章的审计报告正本；</w:t>
      </w:r>
    </w:p>
    <w:p>
      <w:pPr>
        <w:spacing w:line="240" w:lineRule="auto" w:before="7"/>
        <w:rPr>
          <w:rFonts w:ascii="宋体" w:hAnsi="宋体" w:cs="宋体" w:eastAsia="宋体" w:hint="default"/>
          <w:sz w:val="23"/>
          <w:szCs w:val="23"/>
        </w:rPr>
      </w:pPr>
    </w:p>
    <w:p>
      <w:pPr>
        <w:pStyle w:val="BodyText"/>
        <w:spacing w:line="240" w:lineRule="auto"/>
        <w:ind w:left="158" w:right="0"/>
        <w:jc w:val="left"/>
      </w:pPr>
      <w:r>
        <w:rPr>
          <w:rFonts w:ascii="宋体" w:hAnsi="宋体" w:cs="宋体" w:eastAsia="宋体" w:hint="default"/>
          <w:spacing w:val="-4"/>
        </w:rPr>
        <w:t>4</w:t>
      </w:r>
      <w:r>
        <w:rPr>
          <w:spacing w:val="-4"/>
        </w:rPr>
        <w:t>、报告期内在中国证券报、上海证券报和证券时报刊登的定期报告、公告的正本及原件。</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23"/>
          <w:szCs w:val="23"/>
        </w:rPr>
      </w:pPr>
    </w:p>
    <w:p>
      <w:pPr>
        <w:pStyle w:val="Heading3"/>
        <w:spacing w:line="312" w:lineRule="exact"/>
        <w:ind w:left="6710" w:right="224" w:firstLine="724"/>
        <w:jc w:val="right"/>
        <w:rPr>
          <w:b w:val="0"/>
          <w:bCs w:val="0"/>
        </w:rPr>
      </w:pPr>
      <w:r>
        <w:rPr>
          <w:w w:val="95"/>
        </w:rPr>
        <w:t>同方股份有限公司</w:t>
      </w:r>
      <w:r>
        <w:rPr>
          <w:w w:val="99"/>
        </w:rPr>
        <w:t> </w:t>
      </w:r>
      <w:r>
        <w:rPr>
          <w:w w:val="95"/>
        </w:rPr>
        <w:t>二○一五年四月二十八日</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28"/>
          <w:szCs w:val="28"/>
        </w:rPr>
      </w:pPr>
    </w:p>
    <w:p>
      <w:pPr>
        <w:spacing w:before="76"/>
        <w:ind w:left="3250" w:right="3315" w:firstLine="0"/>
        <w:jc w:val="center"/>
        <w:rPr>
          <w:rFonts w:ascii="Times New Roman" w:hAnsi="Times New Roman" w:cs="Times New Roman" w:eastAsia="Times New Roman" w:hint="default"/>
          <w:sz w:val="18"/>
          <w:szCs w:val="18"/>
        </w:rPr>
      </w:pPr>
      <w:r>
        <w:rPr>
          <w:rFonts w:ascii="Times New Roman"/>
          <w:sz w:val="18"/>
        </w:rPr>
        <w:t>109</w:t>
      </w:r>
    </w:p>
    <w:sectPr>
      <w:headerReference w:type="default" r:id="rId109"/>
      <w:footerReference w:type="default" r:id="rId110"/>
      <w:pgSz w:w="11910" w:h="16840"/>
      <w:pgMar w:header="0" w:footer="0" w:top="520" w:bottom="280" w:left="1260" w:right="10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Wingdings">
    <w:altName w:val="Wingdings"/>
    <w:charset w:val="2"/>
    <w:family w:val="auto"/>
    <w:pitch w:val="variable"/>
  </w:font>
  <w:font w:name="Calibri">
    <w:altName w:val="Calibri"/>
    <w:charset w:val="0"/>
    <w:family w:val="swiss"/>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294.420013pt;margin-top:791.85791pt;width:6.5pt;height:11pt;mso-position-horizontal-relative:page;mso-position-vertical-relative:page;z-index:-1275688"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2</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39990pt;margin-top:788.837952pt;width:13pt;height:11pt;mso-position-horizontal-relative:page;mso-position-vertical-relative:page;z-index:-127434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24</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39990pt;margin-top:788.837952pt;width:13pt;height:11pt;mso-position-horizontal-relative:page;mso-position-vertical-relative:page;z-index:-127432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25</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39990pt;margin-top:788.837952pt;width:13pt;height:11pt;mso-position-horizontal-relative:page;mso-position-vertical-relative:page;z-index:-127429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26</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39990pt;margin-top:788.837952pt;width:13pt;height:11pt;mso-position-horizontal-relative:page;mso-position-vertical-relative:page;z-index:-127422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30</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39990pt;margin-top:788.837952pt;width:13pt;height:11pt;mso-position-horizontal-relative:page;mso-position-vertical-relative:page;z-index:-127420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31</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39990pt;margin-top:788.837952pt;width:13pt;height:11pt;mso-position-horizontal-relative:page;mso-position-vertical-relative:page;z-index:-127408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35</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4.359985pt;margin-top:542.537964pt;width:13pt;height:11pt;mso-position-horizontal-relative:page;mso-position-vertical-relative:page;z-index:-127386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42</w:t>
                </w:r>
                <w:r>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39990pt;margin-top:788.837952pt;width:13pt;height:11pt;mso-position-horizontal-relative:page;mso-position-vertical-relative:page;z-index:-127369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45</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8"/>
        <w:szCs w:val="18"/>
      </w:rPr>
    </w:pPr>
    <w:r>
      <w:rPr/>
      <w:pict>
        <v:shape style="position:absolute;margin-left:291.239990pt;margin-top:788.837952pt;width:13pt;height:11pt;mso-position-horizontal-relative:page;mso-position-vertical-relative:page;z-index:-127360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62</w:t>
                </w:r>
                <w:r>
                  <w:rPr/>
                  <w:fldChar w:fldCharType="end"/>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959991pt;margin-top:788.837952pt;width:15.5pt;height:11pt;mso-position-horizontal-relative:page;mso-position-vertical-relative:page;z-index:-1272688"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959991pt;margin-top:788.837952pt;width:15.5pt;height:11pt;mso-position-horizontal-relative:page;mso-position-vertical-relative:page;z-index:-1272664"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101</w:t>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2.079987pt;margin-top:542.537964pt;width:17.5pt;height:11pt;mso-position-horizontal-relative:page;mso-position-vertical-relative:page;z-index:-127259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102</w:t>
                </w:r>
                <w:r>
                  <w:rPr/>
                  <w:fldChar w:fldCharType="end"/>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959991pt;margin-top:788.837952pt;width:17.5pt;height:11pt;mso-position-horizontal-relative:page;mso-position-vertical-relative:page;z-index:-127247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105</w:t>
                </w:r>
                <w:r>
                  <w:rPr/>
                  <w:fldChar w:fldCharType="end"/>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2.079987pt;margin-top:542.597961pt;width:17.5pt;height:11pt;mso-position-horizontal-relative:page;mso-position-vertical-relative:page;z-index:-127244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107</w:t>
                </w:r>
                <w:r>
                  <w:rPr/>
                  <w:fldChar w:fldCharType="end"/>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2.079987pt;margin-top:542.597961pt;width:17.5pt;height:11pt;mso-position-horizontal-relative:page;mso-position-vertical-relative:page;z-index:-127242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108</w:t>
                </w:r>
                <w:r>
                  <w:rPr/>
                  <w:fldChar w:fldCharType="end"/>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20013pt;margin-top:791.85791pt;width:14.1pt;height:11pt;mso-position-horizontal-relative:page;mso-position-vertical-relative:page;z-index:-1275640" type="#_x0000_t202" filled="false" stroked="false">
          <v:textbox inset="0,0,0,0">
            <w:txbxContent>
              <w:p>
                <w:pPr>
                  <w:spacing w:line="204" w:lineRule="exact" w:before="0"/>
                  <w:ind w:left="61"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7.399994pt;margin-top:545.257935pt;width:13pt;height:11pt;mso-position-horizontal-relative:page;mso-position-vertical-relative:page;z-index:-127499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86</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39990pt;margin-top:788.837952pt;width:13pt;height:11pt;mso-position-horizontal-relative:page;mso-position-vertical-relative:page;z-index:-127456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13</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39990pt;margin-top:788.837952pt;width:13pt;height:11pt;mso-position-horizontal-relative:page;mso-position-vertical-relative:page;z-index:-127453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15</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39990pt;margin-top:788.837952pt;width:13pt;height:11pt;mso-position-horizontal-relative:page;mso-position-vertical-relative:page;z-index:-127446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18</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39990pt;margin-top:788.837952pt;width:13pt;height:11pt;mso-position-horizontal-relative:page;mso-position-vertical-relative:page;z-index:-127444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19</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39990pt;margin-top:788.837952pt;width:13pt;height:11pt;mso-position-horizontal-relative:page;mso-position-vertical-relative:page;z-index:-127436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23</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2pt;margin-top:30.899982pt;width:68.25pt;height:21pt;mso-position-horizontal-relative:page;mso-position-vertical-relative:page;z-index:-1275736" type="#_x0000_t75" stroked="false">
          <v:imagedata r:id="rId1" o:title=""/>
        </v:shape>
      </w:pict>
    </w:r>
    <w:r>
      <w:rPr/>
      <w:pict>
        <v:group style="position:absolute;margin-left:69.419998pt;margin-top:54.299984pt;width:456.55pt;height:.1pt;mso-position-horizontal-relative:page;mso-position-vertical-relative:page;z-index:-1275712" coordorigin="1388,1086" coordsize="9131,2">
          <v:shape style="position:absolute;left:1388;top:1086;width:9131;height:2" coordorigin="1388,1086" coordsize="9131,0" path="m1388,1086l10519,1086e" filled="false" stroked="true" strokeweight=".72pt" strokecolor="#000000">
            <v:path arrowok="t"/>
          </v:shape>
          <w10:wrap type="none"/>
        </v:group>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0.900002pt;margin-top:30.449984pt;width:68.25pt;height:21pt;mso-position-horizontal-relative:page;mso-position-vertical-relative:page;z-index:-1275280" type="#_x0000_t75" stroked="false">
          <v:imagedata r:id="rId1" o:title=""/>
        </v:shape>
      </w:pict>
    </w:r>
    <w:r>
      <w:rPr/>
      <w:pict>
        <v:group style="position:absolute;margin-left:69.419998pt;margin-top:54.299984pt;width:463.15pt;height:.1pt;mso-position-horizontal-relative:page;mso-position-vertical-relative:page;z-index:-1275256" coordorigin="1388,1086" coordsize="9263,2">
          <v:shape style="position:absolute;left:1388;top:1086;width:9263;height:2" coordorigin="1388,1086" coordsize="9263,0" path="m1388,1086l10651,1086e" filled="false" stroked="true" strokeweight=".72pt" strokecolor="#000000">
            <v:path arrowok="t"/>
          </v:shape>
          <w10:wrap type="none"/>
        </v:group>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0.900002pt;margin-top:30.449984pt;width:68.25pt;height:21pt;mso-position-horizontal-relative:page;mso-position-vertical-relative:page;z-index:-1275232" type="#_x0000_t75" stroked="false">
          <v:imagedata r:id="rId1" o:title=""/>
        </v:shape>
      </w:pict>
    </w:r>
    <w:r>
      <w:rPr/>
      <w:pict>
        <v:group style="position:absolute;margin-left:69.419998pt;margin-top:54.299984pt;width:463.15pt;height:.1pt;mso-position-horizontal-relative:page;mso-position-vertical-relative:page;z-index:-1275208" coordorigin="1388,1086" coordsize="9263,2">
          <v:shape style="position:absolute;left:1388;top:1086;width:9263;height:2" coordorigin="1388,1086" coordsize="9263,0" path="m1388,1086l10651,1086e" filled="false" stroked="true" strokeweight=".72pt" strokecolor="#000000">
            <v:path arrowok="t"/>
          </v:shape>
          <w10:wrap type="none"/>
        </v:group>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0.900002pt;margin-top:30.449984pt;width:68.25pt;height:21pt;mso-position-horizontal-relative:page;mso-position-vertical-relative:page;z-index:-1275184" type="#_x0000_t75" stroked="false">
          <v:imagedata r:id="rId1" o:title=""/>
        </v:shape>
      </w:pict>
    </w:r>
    <w:r>
      <w:rPr/>
      <w:pict>
        <v:group style="position:absolute;margin-left:69.419998pt;margin-top:54.299984pt;width:463.15pt;height:.1pt;mso-position-horizontal-relative:page;mso-position-vertical-relative:page;z-index:-1275160" coordorigin="1388,1086" coordsize="9263,2">
          <v:shape style="position:absolute;left:1388;top:1086;width:9263;height:2" coordorigin="1388,1086" coordsize="9263,0" path="m1388,1086l10651,1086e" filled="false" stroked="true" strokeweight=".72pt" strokecolor="#000000">
            <v:path arrowok="t"/>
          </v:shape>
          <w10:wrap type="none"/>
        </v:group>
      </w:pict>
    </w:r>
    <w:r>
      <w:rPr/>
      <w:pict>
        <v:shape style="position:absolute;margin-left:251.820007pt;margin-top:85.827484pt;width:98.3pt;height:14pt;mso-position-horizontal-relative:page;mso-position-vertical-relative:page;z-index:-1275136" type="#_x0000_t202" filled="false" stroked="false">
          <v:textbox inset="0,0,0,0">
            <w:txbxContent>
              <w:p>
                <w:pPr>
                  <w:spacing w:line="260" w:lineRule="exact" w:before="0"/>
                  <w:ind w:left="20" w:right="0" w:firstLine="0"/>
                  <w:jc w:val="left"/>
                  <w:rPr>
                    <w:rFonts w:ascii="宋体" w:hAnsi="宋体" w:cs="宋体" w:eastAsia="宋体" w:hint="default"/>
                    <w:sz w:val="24"/>
                    <w:szCs w:val="24"/>
                  </w:rPr>
                </w:pPr>
                <w:r>
                  <w:rPr>
                    <w:rFonts w:ascii="宋体" w:hAnsi="宋体" w:cs="宋体" w:eastAsia="宋体" w:hint="default"/>
                    <w:b/>
                    <w:bCs/>
                    <w:sz w:val="24"/>
                    <w:szCs w:val="24"/>
                  </w:rPr>
                  <w:t>同方股份有限公司</w:t>
                </w:r>
                <w:r>
                  <w:rPr>
                    <w:rFonts w:ascii="宋体" w:hAnsi="宋体" w:cs="宋体" w:eastAsia="宋体" w:hint="default"/>
                    <w:sz w:val="24"/>
                    <w:szCs w:val="24"/>
                  </w:rPr>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0.900002pt;margin-top:30.450006pt;width:68.25pt;height:21pt;mso-position-horizontal-relative:page;mso-position-vertical-relative:page;z-index:-1275112" type="#_x0000_t75" stroked="false">
          <v:imagedata r:id="rId1" o:title=""/>
        </v:shape>
      </w:pict>
    </w:r>
    <w:r>
      <w:rPr/>
      <w:pict>
        <v:group style="position:absolute;margin-left:69.419998pt;margin-top:54.300007pt;width:689.05pt;height:.1pt;mso-position-horizontal-relative:page;mso-position-vertical-relative:page;z-index:-1275088" coordorigin="1388,1086" coordsize="13781,2">
          <v:shape style="position:absolute;left:1388;top:1086;width:13781;height:2" coordorigin="1388,1086" coordsize="13781,0" path="m1388,1086l15169,1086e" filled="false" stroked="true" strokeweight=".72pt" strokecolor="#000000">
            <v:path arrowok="t"/>
          </v:shape>
          <w10:wrap type="none"/>
        </v:group>
      </w:pict>
    </w:r>
    <w:r>
      <w:rPr/>
      <w:pict>
        <v:shape style="position:absolute;margin-left:333.040009pt;margin-top:71.687508pt;width:161.65pt;height:29.55pt;mso-position-horizontal-relative:page;mso-position-vertical-relative:page;z-index:-1275064" type="#_x0000_t202" filled="false" stroked="false">
          <v:textbox inset="0,0,0,0">
            <w:txbxContent>
              <w:p>
                <w:pPr>
                  <w:spacing w:line="258" w:lineRule="exact" w:before="0"/>
                  <w:ind w:left="0" w:right="0" w:firstLine="0"/>
                  <w:jc w:val="center"/>
                  <w:rPr>
                    <w:rFonts w:ascii="宋体" w:hAnsi="宋体" w:cs="宋体" w:eastAsia="宋体" w:hint="default"/>
                    <w:sz w:val="24"/>
                    <w:szCs w:val="24"/>
                  </w:rPr>
                </w:pPr>
                <w:r>
                  <w:rPr>
                    <w:rFonts w:ascii="宋体" w:hAnsi="宋体" w:cs="宋体" w:eastAsia="宋体" w:hint="default"/>
                    <w:b/>
                    <w:bCs/>
                    <w:sz w:val="24"/>
                    <w:szCs w:val="24"/>
                  </w:rPr>
                  <w:t>同方股份有限公司</w:t>
                </w:r>
                <w:r>
                  <w:rPr>
                    <w:rFonts w:ascii="宋体" w:hAnsi="宋体" w:cs="宋体" w:eastAsia="宋体" w:hint="default"/>
                    <w:sz w:val="24"/>
                    <w:szCs w:val="24"/>
                  </w:rPr>
                </w:r>
              </w:p>
              <w:p>
                <w:pPr>
                  <w:spacing w:line="312" w:lineRule="exact" w:before="0"/>
                  <w:ind w:left="0" w:right="0" w:firstLine="0"/>
                  <w:jc w:val="center"/>
                  <w:rPr>
                    <w:rFonts w:ascii="宋体" w:hAnsi="宋体" w:cs="宋体" w:eastAsia="宋体" w:hint="default"/>
                    <w:sz w:val="24"/>
                    <w:szCs w:val="24"/>
                  </w:rPr>
                </w:pPr>
                <w:r>
                  <w:rPr>
                    <w:rFonts w:ascii="宋体" w:hAnsi="宋体" w:cs="宋体" w:eastAsia="宋体" w:hint="default"/>
                    <w:b/>
                    <w:bCs/>
                    <w:sz w:val="24"/>
                    <w:szCs w:val="24"/>
                  </w:rPr>
                  <w:t>2014</w:t>
                </w:r>
                <w:r>
                  <w:rPr>
                    <w:rFonts w:ascii="宋体" w:hAnsi="宋体" w:cs="宋体" w:eastAsia="宋体" w:hint="default"/>
                    <w:b/>
                    <w:bCs/>
                    <w:spacing w:val="-72"/>
                    <w:sz w:val="24"/>
                    <w:szCs w:val="24"/>
                  </w:rPr>
                  <w:t> </w:t>
                </w:r>
                <w:r>
                  <w:rPr>
                    <w:rFonts w:ascii="宋体" w:hAnsi="宋体" w:cs="宋体" w:eastAsia="宋体" w:hint="default"/>
                    <w:b/>
                    <w:bCs/>
                    <w:sz w:val="24"/>
                    <w:szCs w:val="24"/>
                  </w:rPr>
                  <w:t>年度合并股东权益变动表</w:t>
                </w:r>
                <w:r>
                  <w:rPr>
                    <w:rFonts w:ascii="宋体" w:hAnsi="宋体" w:cs="宋体" w:eastAsia="宋体" w:hint="default"/>
                    <w:sz w:val="24"/>
                    <w:szCs w:val="24"/>
                  </w:rPr>
                </w:r>
              </w:p>
            </w:txbxContent>
          </v:textbox>
          <w10:wrap type="none"/>
        </v:shape>
      </w:pict>
    </w:r>
    <w:r>
      <w:rPr/>
      <w:pict>
        <v:shape style="position:absolute;margin-left:69.919998pt;margin-top:102.489067pt;width:132.5pt;height:12.05pt;mso-position-horizontal-relative:page;mso-position-vertical-relative:page;z-index:-1275040" type="#_x0000_t202" filled="false" stroked="false">
          <v:textbox inset="0,0,0,0">
            <w:txbxContent>
              <w:p>
                <w:pPr>
                  <w:spacing w:line="220" w:lineRule="exact" w:before="0"/>
                  <w:ind w:left="20" w:right="0" w:firstLine="0"/>
                  <w:jc w:val="left"/>
                  <w:rPr>
                    <w:rFonts w:ascii="宋体" w:hAnsi="宋体" w:cs="宋体" w:eastAsia="宋体" w:hint="default"/>
                    <w:sz w:val="20"/>
                    <w:szCs w:val="20"/>
                  </w:rPr>
                </w:pPr>
                <w:r>
                  <w:rPr>
                    <w:rFonts w:ascii="宋体" w:hAnsi="宋体" w:cs="宋体" w:eastAsia="宋体" w:hint="default"/>
                    <w:b/>
                    <w:bCs/>
                    <w:sz w:val="20"/>
                    <w:szCs w:val="20"/>
                  </w:rPr>
                  <w:t>编制单位：同方股份有限公司</w:t>
                </w:r>
                <w:r>
                  <w:rPr>
                    <w:rFonts w:ascii="宋体" w:hAnsi="宋体" w:cs="宋体" w:eastAsia="宋体" w:hint="default"/>
                    <w:sz w:val="20"/>
                    <w:szCs w:val="20"/>
                  </w:rPr>
                </w:r>
              </w:p>
            </w:txbxContent>
          </v:textbox>
          <w10:wrap type="none"/>
        </v:shape>
      </w:pict>
    </w:r>
    <w:r>
      <w:rPr/>
      <w:pict>
        <v:shape style="position:absolute;margin-left:677.400024pt;margin-top:102.489067pt;width:72.3pt;height:12.05pt;mso-position-horizontal-relative:page;mso-position-vertical-relative:page;z-index:-1275016" type="#_x0000_t202" filled="false" stroked="false">
          <v:textbox inset="0,0,0,0">
            <w:txbxContent>
              <w:p>
                <w:pPr>
                  <w:spacing w:line="220" w:lineRule="exact" w:before="0"/>
                  <w:ind w:left="20" w:right="0" w:firstLine="0"/>
                  <w:jc w:val="left"/>
                  <w:rPr>
                    <w:rFonts w:ascii="宋体" w:hAnsi="宋体" w:cs="宋体" w:eastAsia="宋体" w:hint="default"/>
                    <w:sz w:val="20"/>
                    <w:szCs w:val="20"/>
                  </w:rPr>
                </w:pPr>
                <w:r>
                  <w:rPr>
                    <w:rFonts w:ascii="宋体" w:hAnsi="宋体" w:cs="宋体" w:eastAsia="宋体" w:hint="default"/>
                    <w:b/>
                    <w:bCs/>
                    <w:sz w:val="20"/>
                    <w:szCs w:val="20"/>
                  </w:rPr>
                  <w:t>单位：人民币元</w:t>
                </w:r>
                <w:r>
                  <w:rPr>
                    <w:rFonts w:ascii="宋体" w:hAnsi="宋体" w:cs="宋体" w:eastAsia="宋体" w:hint="default"/>
                    <w:sz w:val="20"/>
                    <w:szCs w:val="20"/>
                  </w:rPr>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0.900002pt;margin-top:30.450006pt;width:68.25pt;height:21pt;mso-position-horizontal-relative:page;mso-position-vertical-relative:page;z-index:-1274968" type="#_x0000_t75" stroked="false">
          <v:imagedata r:id="rId1" o:title=""/>
        </v:shape>
      </w:pict>
    </w:r>
    <w:r>
      <w:rPr/>
      <w:pict>
        <v:group style="position:absolute;margin-left:69.419998pt;margin-top:54.300007pt;width:689.05pt;height:.1pt;mso-position-horizontal-relative:page;mso-position-vertical-relative:page;z-index:-1274944" coordorigin="1388,1086" coordsize="13781,2">
          <v:shape style="position:absolute;left:1388;top:1086;width:13781;height:2" coordorigin="1388,1086" coordsize="13781,0" path="m1388,1086l15169,1086e" filled="false" stroked="true" strokeweight=".72pt" strokecolor="#000000">
            <v:path arrowok="t"/>
          </v:shape>
          <w10:wrap type="none"/>
        </v:group>
      </w:pict>
    </w:r>
    <w:r>
      <w:rPr/>
      <w:pict>
        <v:shape style="position:absolute;margin-left:333.040009pt;margin-top:71.687508pt;width:161.65pt;height:29.55pt;mso-position-horizontal-relative:page;mso-position-vertical-relative:page;z-index:-1274920" type="#_x0000_t202" filled="false" stroked="false">
          <v:textbox inset="0,0,0,0">
            <w:txbxContent>
              <w:p>
                <w:pPr>
                  <w:spacing w:line="258" w:lineRule="exact" w:before="0"/>
                  <w:ind w:left="0" w:right="0" w:firstLine="0"/>
                  <w:jc w:val="center"/>
                  <w:rPr>
                    <w:rFonts w:ascii="宋体" w:hAnsi="宋体" w:cs="宋体" w:eastAsia="宋体" w:hint="default"/>
                    <w:sz w:val="24"/>
                    <w:szCs w:val="24"/>
                  </w:rPr>
                </w:pPr>
                <w:r>
                  <w:rPr>
                    <w:rFonts w:ascii="宋体" w:hAnsi="宋体" w:cs="宋体" w:eastAsia="宋体" w:hint="default"/>
                    <w:b/>
                    <w:bCs/>
                    <w:sz w:val="24"/>
                    <w:szCs w:val="24"/>
                  </w:rPr>
                  <w:t>同方股份有限公司</w:t>
                </w:r>
                <w:r>
                  <w:rPr>
                    <w:rFonts w:ascii="宋体" w:hAnsi="宋体" w:cs="宋体" w:eastAsia="宋体" w:hint="default"/>
                    <w:sz w:val="24"/>
                    <w:szCs w:val="24"/>
                  </w:rPr>
                </w:r>
              </w:p>
              <w:p>
                <w:pPr>
                  <w:spacing w:line="312" w:lineRule="exact" w:before="0"/>
                  <w:ind w:left="0" w:right="0" w:firstLine="0"/>
                  <w:jc w:val="center"/>
                  <w:rPr>
                    <w:rFonts w:ascii="宋体" w:hAnsi="宋体" w:cs="宋体" w:eastAsia="宋体" w:hint="default"/>
                    <w:sz w:val="24"/>
                    <w:szCs w:val="24"/>
                  </w:rPr>
                </w:pPr>
                <w:r>
                  <w:rPr>
                    <w:rFonts w:ascii="宋体" w:hAnsi="宋体" w:cs="宋体" w:eastAsia="宋体" w:hint="default"/>
                    <w:b/>
                    <w:bCs/>
                    <w:sz w:val="24"/>
                    <w:szCs w:val="24"/>
                  </w:rPr>
                  <w:t>2013</w:t>
                </w:r>
                <w:r>
                  <w:rPr>
                    <w:rFonts w:ascii="宋体" w:hAnsi="宋体" w:cs="宋体" w:eastAsia="宋体" w:hint="default"/>
                    <w:b/>
                    <w:bCs/>
                    <w:spacing w:val="-72"/>
                    <w:sz w:val="24"/>
                    <w:szCs w:val="24"/>
                  </w:rPr>
                  <w:t> </w:t>
                </w:r>
                <w:r>
                  <w:rPr>
                    <w:rFonts w:ascii="宋体" w:hAnsi="宋体" w:cs="宋体" w:eastAsia="宋体" w:hint="default"/>
                    <w:b/>
                    <w:bCs/>
                    <w:sz w:val="24"/>
                    <w:szCs w:val="24"/>
                  </w:rPr>
                  <w:t>年度合并股东权益变动表</w:t>
                </w:r>
                <w:r>
                  <w:rPr>
                    <w:rFonts w:ascii="宋体" w:hAnsi="宋体" w:cs="宋体" w:eastAsia="宋体" w:hint="default"/>
                    <w:sz w:val="24"/>
                    <w:szCs w:val="24"/>
                  </w:rPr>
                </w:r>
              </w:p>
            </w:txbxContent>
          </v:textbox>
          <w10:wrap type="none"/>
        </v:shape>
      </w:pict>
    </w:r>
    <w:r>
      <w:rPr/>
      <w:pict>
        <v:shape style="position:absolute;margin-left:69.919998pt;margin-top:102.489067pt;width:132.5pt;height:12.05pt;mso-position-horizontal-relative:page;mso-position-vertical-relative:page;z-index:-1274896" type="#_x0000_t202" filled="false" stroked="false">
          <v:textbox inset="0,0,0,0">
            <w:txbxContent>
              <w:p>
                <w:pPr>
                  <w:spacing w:line="220" w:lineRule="exact" w:before="0"/>
                  <w:ind w:left="20" w:right="0" w:firstLine="0"/>
                  <w:jc w:val="left"/>
                  <w:rPr>
                    <w:rFonts w:ascii="宋体" w:hAnsi="宋体" w:cs="宋体" w:eastAsia="宋体" w:hint="default"/>
                    <w:sz w:val="20"/>
                    <w:szCs w:val="20"/>
                  </w:rPr>
                </w:pPr>
                <w:r>
                  <w:rPr>
                    <w:rFonts w:ascii="宋体" w:hAnsi="宋体" w:cs="宋体" w:eastAsia="宋体" w:hint="default"/>
                    <w:b/>
                    <w:bCs/>
                    <w:sz w:val="20"/>
                    <w:szCs w:val="20"/>
                  </w:rPr>
                  <w:t>编制单位：同方股份有限公司</w:t>
                </w:r>
                <w:r>
                  <w:rPr>
                    <w:rFonts w:ascii="宋体" w:hAnsi="宋体" w:cs="宋体" w:eastAsia="宋体" w:hint="default"/>
                    <w:sz w:val="20"/>
                    <w:szCs w:val="20"/>
                  </w:rPr>
                </w:r>
              </w:p>
            </w:txbxContent>
          </v:textbox>
          <w10:wrap type="none"/>
        </v:shape>
      </w:pict>
    </w:r>
    <w:r>
      <w:rPr/>
      <w:pict>
        <v:shape style="position:absolute;margin-left:677.400024pt;margin-top:102.489067pt;width:72.3pt;height:12.05pt;mso-position-horizontal-relative:page;mso-position-vertical-relative:page;z-index:-1274872" type="#_x0000_t202" filled="false" stroked="false">
          <v:textbox inset="0,0,0,0">
            <w:txbxContent>
              <w:p>
                <w:pPr>
                  <w:spacing w:line="220" w:lineRule="exact" w:before="0"/>
                  <w:ind w:left="20" w:right="0" w:firstLine="0"/>
                  <w:jc w:val="left"/>
                  <w:rPr>
                    <w:rFonts w:ascii="宋体" w:hAnsi="宋体" w:cs="宋体" w:eastAsia="宋体" w:hint="default"/>
                    <w:sz w:val="20"/>
                    <w:szCs w:val="20"/>
                  </w:rPr>
                </w:pPr>
                <w:r>
                  <w:rPr>
                    <w:rFonts w:ascii="宋体" w:hAnsi="宋体" w:cs="宋体" w:eastAsia="宋体" w:hint="default"/>
                    <w:b/>
                    <w:bCs/>
                    <w:sz w:val="20"/>
                    <w:szCs w:val="20"/>
                  </w:rPr>
                  <w:t>单位：人民币元</w:t>
                </w:r>
                <w:r>
                  <w:rPr>
                    <w:rFonts w:ascii="宋体" w:hAnsi="宋体" w:cs="宋体" w:eastAsia="宋体" w:hint="default"/>
                    <w:sz w:val="20"/>
                    <w:szCs w:val="20"/>
                  </w:rPr>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0.900002pt;margin-top:30.450006pt;width:68.25pt;height:21pt;mso-position-horizontal-relative:page;mso-position-vertical-relative:page;z-index:-1274848" type="#_x0000_t75" stroked="false">
          <v:imagedata r:id="rId1" o:title=""/>
        </v:shape>
      </w:pict>
    </w:r>
    <w:r>
      <w:rPr/>
      <w:pict>
        <v:group style="position:absolute;margin-left:69.419998pt;margin-top:54.300007pt;width:689.05pt;height:.1pt;mso-position-horizontal-relative:page;mso-position-vertical-relative:page;z-index:-1274824" coordorigin="1388,1086" coordsize="13781,2">
          <v:shape style="position:absolute;left:1388;top:1086;width:13781;height:2" coordorigin="1388,1086" coordsize="13781,0" path="m1388,1086l15169,1086e" filled="false" stroked="true" strokeweight=".72pt" strokecolor="#000000">
            <v:path arrowok="t"/>
          </v:shape>
          <w10:wrap type="none"/>
        </v:group>
      </w:pict>
    </w:r>
    <w:r>
      <w:rPr/>
      <w:pict>
        <v:shape style="position:absolute;margin-left:326.980011pt;margin-top:71.687508pt;width:173.75pt;height:29.55pt;mso-position-horizontal-relative:page;mso-position-vertical-relative:page;z-index:-1274800" type="#_x0000_t202" filled="false" stroked="false">
          <v:textbox inset="0,0,0,0">
            <w:txbxContent>
              <w:p>
                <w:pPr>
                  <w:spacing w:line="258" w:lineRule="exact" w:before="0"/>
                  <w:ind w:left="0" w:right="0" w:firstLine="0"/>
                  <w:jc w:val="center"/>
                  <w:rPr>
                    <w:rFonts w:ascii="宋体" w:hAnsi="宋体" w:cs="宋体" w:eastAsia="宋体" w:hint="default"/>
                    <w:sz w:val="24"/>
                    <w:szCs w:val="24"/>
                  </w:rPr>
                </w:pPr>
                <w:r>
                  <w:rPr>
                    <w:rFonts w:ascii="宋体" w:hAnsi="宋体" w:cs="宋体" w:eastAsia="宋体" w:hint="default"/>
                    <w:b/>
                    <w:bCs/>
                    <w:sz w:val="24"/>
                    <w:szCs w:val="24"/>
                  </w:rPr>
                  <w:t>同方股份有限公司</w:t>
                </w:r>
                <w:r>
                  <w:rPr>
                    <w:rFonts w:ascii="宋体" w:hAnsi="宋体" w:cs="宋体" w:eastAsia="宋体" w:hint="default"/>
                    <w:sz w:val="24"/>
                    <w:szCs w:val="24"/>
                  </w:rPr>
                </w:r>
              </w:p>
              <w:p>
                <w:pPr>
                  <w:spacing w:line="312" w:lineRule="exact" w:before="0"/>
                  <w:ind w:left="0" w:right="0" w:firstLine="0"/>
                  <w:jc w:val="center"/>
                  <w:rPr>
                    <w:rFonts w:ascii="宋体" w:hAnsi="宋体" w:cs="宋体" w:eastAsia="宋体" w:hint="default"/>
                    <w:sz w:val="24"/>
                    <w:szCs w:val="24"/>
                  </w:rPr>
                </w:pPr>
                <w:r>
                  <w:rPr>
                    <w:rFonts w:ascii="宋体" w:hAnsi="宋体" w:cs="宋体" w:eastAsia="宋体" w:hint="default"/>
                    <w:b/>
                    <w:bCs/>
                    <w:sz w:val="24"/>
                    <w:szCs w:val="24"/>
                  </w:rPr>
                  <w:t>2014</w:t>
                </w:r>
                <w:r>
                  <w:rPr>
                    <w:rFonts w:ascii="宋体" w:hAnsi="宋体" w:cs="宋体" w:eastAsia="宋体" w:hint="default"/>
                    <w:b/>
                    <w:bCs/>
                    <w:spacing w:val="-69"/>
                    <w:sz w:val="24"/>
                    <w:szCs w:val="24"/>
                  </w:rPr>
                  <w:t> </w:t>
                </w:r>
                <w:r>
                  <w:rPr>
                    <w:rFonts w:ascii="宋体" w:hAnsi="宋体" w:cs="宋体" w:eastAsia="宋体" w:hint="default"/>
                    <w:b/>
                    <w:bCs/>
                    <w:sz w:val="24"/>
                    <w:szCs w:val="24"/>
                  </w:rPr>
                  <w:t>年度母公司股东权益变动表</w:t>
                </w:r>
                <w:r>
                  <w:rPr>
                    <w:rFonts w:ascii="宋体" w:hAnsi="宋体" w:cs="宋体" w:eastAsia="宋体" w:hint="default"/>
                    <w:sz w:val="24"/>
                    <w:szCs w:val="24"/>
                  </w:rPr>
                </w:r>
              </w:p>
            </w:txbxContent>
          </v:textbox>
          <w10:wrap type="none"/>
        </v:shape>
      </w:pict>
    </w:r>
    <w:r>
      <w:rPr/>
      <w:pict>
        <v:shape style="position:absolute;margin-left:69.919998pt;margin-top:102.489067pt;width:132.5pt;height:12.05pt;mso-position-horizontal-relative:page;mso-position-vertical-relative:page;z-index:-1274776" type="#_x0000_t202" filled="false" stroked="false">
          <v:textbox inset="0,0,0,0">
            <w:txbxContent>
              <w:p>
                <w:pPr>
                  <w:spacing w:line="220" w:lineRule="exact" w:before="0"/>
                  <w:ind w:left="20" w:right="0" w:firstLine="0"/>
                  <w:jc w:val="left"/>
                  <w:rPr>
                    <w:rFonts w:ascii="宋体" w:hAnsi="宋体" w:cs="宋体" w:eastAsia="宋体" w:hint="default"/>
                    <w:sz w:val="20"/>
                    <w:szCs w:val="20"/>
                  </w:rPr>
                </w:pPr>
                <w:r>
                  <w:rPr>
                    <w:rFonts w:ascii="宋体" w:hAnsi="宋体" w:cs="宋体" w:eastAsia="宋体" w:hint="default"/>
                    <w:b/>
                    <w:bCs/>
                    <w:sz w:val="20"/>
                    <w:szCs w:val="20"/>
                  </w:rPr>
                  <w:t>编制单位：同方股份有限公司</w:t>
                </w:r>
                <w:r>
                  <w:rPr>
                    <w:rFonts w:ascii="宋体" w:hAnsi="宋体" w:cs="宋体" w:eastAsia="宋体" w:hint="default"/>
                    <w:sz w:val="20"/>
                    <w:szCs w:val="20"/>
                  </w:rPr>
                </w:r>
              </w:p>
            </w:txbxContent>
          </v:textbox>
          <w10:wrap type="none"/>
        </v:shape>
      </w:pict>
    </w:r>
    <w:r>
      <w:rPr/>
      <w:pict>
        <v:shape style="position:absolute;margin-left:677.400024pt;margin-top:102.489067pt;width:72.3pt;height:12.05pt;mso-position-horizontal-relative:page;mso-position-vertical-relative:page;z-index:-1274752" type="#_x0000_t202" filled="false" stroked="false">
          <v:textbox inset="0,0,0,0">
            <w:txbxContent>
              <w:p>
                <w:pPr>
                  <w:spacing w:line="220" w:lineRule="exact" w:before="0"/>
                  <w:ind w:left="20" w:right="0" w:firstLine="0"/>
                  <w:jc w:val="left"/>
                  <w:rPr>
                    <w:rFonts w:ascii="宋体" w:hAnsi="宋体" w:cs="宋体" w:eastAsia="宋体" w:hint="default"/>
                    <w:sz w:val="20"/>
                    <w:szCs w:val="20"/>
                  </w:rPr>
                </w:pPr>
                <w:r>
                  <w:rPr>
                    <w:rFonts w:ascii="宋体" w:hAnsi="宋体" w:cs="宋体" w:eastAsia="宋体" w:hint="default"/>
                    <w:b/>
                    <w:bCs/>
                    <w:sz w:val="20"/>
                    <w:szCs w:val="20"/>
                  </w:rPr>
                  <w:t>单位：人民币元</w:t>
                </w:r>
                <w:r>
                  <w:rPr>
                    <w:rFonts w:ascii="宋体" w:hAnsi="宋体" w:cs="宋体" w:eastAsia="宋体" w:hint="default"/>
                    <w:sz w:val="20"/>
                    <w:szCs w:val="20"/>
                  </w:rPr>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0.900002pt;margin-top:30.450006pt;width:68.25pt;height:21pt;mso-position-horizontal-relative:page;mso-position-vertical-relative:page;z-index:-1274728" type="#_x0000_t75" stroked="false">
          <v:imagedata r:id="rId1" o:title=""/>
        </v:shape>
      </w:pict>
    </w:r>
    <w:r>
      <w:rPr/>
      <w:pict>
        <v:group style="position:absolute;margin-left:69.419998pt;margin-top:54.300007pt;width:689.05pt;height:.1pt;mso-position-horizontal-relative:page;mso-position-vertical-relative:page;z-index:-1274704" coordorigin="1388,1086" coordsize="13781,2">
          <v:shape style="position:absolute;left:1388;top:1086;width:13781;height:2" coordorigin="1388,1086" coordsize="13781,0" path="m1388,1086l15169,1086e" filled="false" stroked="true" strokeweight=".72pt" strokecolor="#000000">
            <v:path arrowok="t"/>
          </v:shape>
          <w10:wrap type="none"/>
        </v:group>
      </w:pict>
    </w:r>
    <w:r>
      <w:rPr/>
      <w:pict>
        <v:shape style="position:absolute;margin-left:326.980011pt;margin-top:71.687508pt;width:173.75pt;height:29.55pt;mso-position-horizontal-relative:page;mso-position-vertical-relative:page;z-index:-1274680" type="#_x0000_t202" filled="false" stroked="false">
          <v:textbox inset="0,0,0,0">
            <w:txbxContent>
              <w:p>
                <w:pPr>
                  <w:spacing w:line="258" w:lineRule="exact" w:before="0"/>
                  <w:ind w:left="0" w:right="0" w:firstLine="0"/>
                  <w:jc w:val="center"/>
                  <w:rPr>
                    <w:rFonts w:ascii="宋体" w:hAnsi="宋体" w:cs="宋体" w:eastAsia="宋体" w:hint="default"/>
                    <w:sz w:val="24"/>
                    <w:szCs w:val="24"/>
                  </w:rPr>
                </w:pPr>
                <w:r>
                  <w:rPr>
                    <w:rFonts w:ascii="宋体" w:hAnsi="宋体" w:cs="宋体" w:eastAsia="宋体" w:hint="default"/>
                    <w:b/>
                    <w:bCs/>
                    <w:sz w:val="24"/>
                    <w:szCs w:val="24"/>
                  </w:rPr>
                  <w:t>同方股份有限公司</w:t>
                </w:r>
                <w:r>
                  <w:rPr>
                    <w:rFonts w:ascii="宋体" w:hAnsi="宋体" w:cs="宋体" w:eastAsia="宋体" w:hint="default"/>
                    <w:sz w:val="24"/>
                    <w:szCs w:val="24"/>
                  </w:rPr>
                </w:r>
              </w:p>
              <w:p>
                <w:pPr>
                  <w:spacing w:line="312" w:lineRule="exact" w:before="0"/>
                  <w:ind w:left="0" w:right="0" w:firstLine="0"/>
                  <w:jc w:val="center"/>
                  <w:rPr>
                    <w:rFonts w:ascii="宋体" w:hAnsi="宋体" w:cs="宋体" w:eastAsia="宋体" w:hint="default"/>
                    <w:sz w:val="24"/>
                    <w:szCs w:val="24"/>
                  </w:rPr>
                </w:pPr>
                <w:r>
                  <w:rPr>
                    <w:rFonts w:ascii="宋体" w:hAnsi="宋体" w:cs="宋体" w:eastAsia="宋体" w:hint="default"/>
                    <w:b/>
                    <w:bCs/>
                    <w:sz w:val="24"/>
                    <w:szCs w:val="24"/>
                  </w:rPr>
                  <w:t>2013</w:t>
                </w:r>
                <w:r>
                  <w:rPr>
                    <w:rFonts w:ascii="宋体" w:hAnsi="宋体" w:cs="宋体" w:eastAsia="宋体" w:hint="default"/>
                    <w:b/>
                    <w:bCs/>
                    <w:spacing w:val="-69"/>
                    <w:sz w:val="24"/>
                    <w:szCs w:val="24"/>
                  </w:rPr>
                  <w:t> </w:t>
                </w:r>
                <w:r>
                  <w:rPr>
                    <w:rFonts w:ascii="宋体" w:hAnsi="宋体" w:cs="宋体" w:eastAsia="宋体" w:hint="default"/>
                    <w:b/>
                    <w:bCs/>
                    <w:sz w:val="24"/>
                    <w:szCs w:val="24"/>
                  </w:rPr>
                  <w:t>年度母公司股东权益变动表</w:t>
                </w:r>
                <w:r>
                  <w:rPr>
                    <w:rFonts w:ascii="宋体" w:hAnsi="宋体" w:cs="宋体" w:eastAsia="宋体" w:hint="default"/>
                    <w:sz w:val="24"/>
                    <w:szCs w:val="24"/>
                  </w:rPr>
                </w:r>
              </w:p>
            </w:txbxContent>
          </v:textbox>
          <w10:wrap type="none"/>
        </v:shape>
      </w:pict>
    </w:r>
    <w:r>
      <w:rPr/>
      <w:pict>
        <v:shape style="position:absolute;margin-left:69.919998pt;margin-top:102.489067pt;width:132.5pt;height:12.05pt;mso-position-horizontal-relative:page;mso-position-vertical-relative:page;z-index:-1274656" type="#_x0000_t202" filled="false" stroked="false">
          <v:textbox inset="0,0,0,0">
            <w:txbxContent>
              <w:p>
                <w:pPr>
                  <w:spacing w:line="220" w:lineRule="exact" w:before="0"/>
                  <w:ind w:left="20" w:right="0" w:firstLine="0"/>
                  <w:jc w:val="left"/>
                  <w:rPr>
                    <w:rFonts w:ascii="宋体" w:hAnsi="宋体" w:cs="宋体" w:eastAsia="宋体" w:hint="default"/>
                    <w:sz w:val="20"/>
                    <w:szCs w:val="20"/>
                  </w:rPr>
                </w:pPr>
                <w:r>
                  <w:rPr>
                    <w:rFonts w:ascii="宋体" w:hAnsi="宋体" w:cs="宋体" w:eastAsia="宋体" w:hint="default"/>
                    <w:b/>
                    <w:bCs/>
                    <w:sz w:val="20"/>
                    <w:szCs w:val="20"/>
                  </w:rPr>
                  <w:t>编制单位：同方股份有限公司</w:t>
                </w:r>
                <w:r>
                  <w:rPr>
                    <w:rFonts w:ascii="宋体" w:hAnsi="宋体" w:cs="宋体" w:eastAsia="宋体" w:hint="default"/>
                    <w:sz w:val="20"/>
                    <w:szCs w:val="20"/>
                  </w:rPr>
                </w:r>
              </w:p>
            </w:txbxContent>
          </v:textbox>
          <w10:wrap type="none"/>
        </v:shape>
      </w:pict>
    </w:r>
    <w:r>
      <w:rPr/>
      <w:pict>
        <v:shape style="position:absolute;margin-left:677.400024pt;margin-top:102.489067pt;width:72.3pt;height:12.05pt;mso-position-horizontal-relative:page;mso-position-vertical-relative:page;z-index:-1274632" type="#_x0000_t202" filled="false" stroked="false">
          <v:textbox inset="0,0,0,0">
            <w:txbxContent>
              <w:p>
                <w:pPr>
                  <w:spacing w:line="220" w:lineRule="exact" w:before="0"/>
                  <w:ind w:left="20" w:right="0" w:firstLine="0"/>
                  <w:jc w:val="left"/>
                  <w:rPr>
                    <w:rFonts w:ascii="宋体" w:hAnsi="宋体" w:cs="宋体" w:eastAsia="宋体" w:hint="default"/>
                    <w:sz w:val="20"/>
                    <w:szCs w:val="20"/>
                  </w:rPr>
                </w:pPr>
                <w:r>
                  <w:rPr>
                    <w:rFonts w:ascii="宋体" w:hAnsi="宋体" w:cs="宋体" w:eastAsia="宋体" w:hint="default"/>
                    <w:b/>
                    <w:bCs/>
                    <w:sz w:val="20"/>
                    <w:szCs w:val="20"/>
                  </w:rPr>
                  <w:t>单位：人民币元</w:t>
                </w:r>
                <w:r>
                  <w:rPr>
                    <w:rFonts w:ascii="宋体" w:hAnsi="宋体" w:cs="宋体" w:eastAsia="宋体" w:hint="default"/>
                    <w:sz w:val="20"/>
                    <w:szCs w:val="20"/>
                  </w:rPr>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2.900002pt;margin-top:29.199993pt;width:68.25pt;height:21pt;mso-position-horizontal-relative:page;mso-position-vertical-relative:page;z-index:-1274608" type="#_x0000_t75" stroked="false">
          <v:imagedata r:id="rId1" o:title=""/>
        </v:shape>
      </w:pict>
    </w:r>
    <w:r>
      <w:rPr/>
      <w:pict>
        <v:group style="position:absolute;margin-left:83.580002pt;margin-top:54.299992pt;width:428.4pt;height:.1pt;mso-position-horizontal-relative:page;mso-position-vertical-relative:page;z-index:-1274584" coordorigin="1672,1086" coordsize="8568,2">
          <v:shape style="position:absolute;left:1672;top:1086;width:8568;height:2" coordorigin="1672,1086" coordsize="8568,0" path="m1672,1086l10239,1086e" filled="false" stroked="true" strokeweight=".72pt" strokecolor="#000000">
            <v:path arrowok="t"/>
          </v:shape>
          <w10:wrap type="none"/>
        </v:group>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2.900002pt;margin-top:29.199993pt;width:68.25pt;height:21pt;mso-position-horizontal-relative:page;mso-position-vertical-relative:page;z-index:-1274512" type="#_x0000_t75" stroked="false">
          <v:imagedata r:id="rId1" o:title=""/>
        </v:shape>
      </w:pict>
    </w:r>
    <w:r>
      <w:rPr/>
      <w:pict>
        <v:group style="position:absolute;margin-left:83.580002pt;margin-top:54.299992pt;width:428.4pt;height:.1pt;mso-position-horizontal-relative:page;mso-position-vertical-relative:page;z-index:-1274488" coordorigin="1672,1086" coordsize="8568,2">
          <v:shape style="position:absolute;left:1672;top:1086;width:8568;height:2" coordorigin="1672,1086" coordsize="8568,0" path="m1672,1086l10239,1086e" filled="false" stroked="true" strokeweight=".72pt" strokecolor="#000000">
            <v:path arrowok="t"/>
          </v:shape>
          <w10:wrap type="none"/>
        </v:group>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0.900002pt;margin-top:30.449984pt;width:68.25pt;height:21pt;mso-position-horizontal-relative:page;mso-position-vertical-relative:page;z-index:-1275664" type="#_x0000_t75" stroked="false">
          <v:imagedata r:id="rId1" o:titl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2.900002pt;margin-top:29.199993pt;width:68.25pt;height:21pt;mso-position-horizontal-relative:page;mso-position-vertical-relative:page;z-index:-1274416" type="#_x0000_t75" stroked="false">
          <v:imagedata r:id="rId1" o:title=""/>
        </v:shape>
      </w:pict>
    </w:r>
    <w:r>
      <w:rPr/>
      <w:pict>
        <v:group style="position:absolute;margin-left:83.580002pt;margin-top:54.299992pt;width:428.4pt;height:.1pt;mso-position-horizontal-relative:page;mso-position-vertical-relative:page;z-index:-1274392" coordorigin="1672,1086" coordsize="8568,2">
          <v:shape style="position:absolute;left:1672;top:1086;width:8568;height:2" coordorigin="1672,1086" coordsize="8568,0" path="m1672,1086l10239,1086e" filled="false" stroked="true" strokeweight=".72pt" strokecolor="#000000">
            <v:path arrowok="t"/>
          </v:shape>
          <w10:wrap type="none"/>
        </v:group>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2.900002pt;margin-top:29.199993pt;width:68.25pt;height:21pt;mso-position-horizontal-relative:page;mso-position-vertical-relative:page;z-index:-1274272" type="#_x0000_t75" stroked="false">
          <v:imagedata r:id="rId1" o:title=""/>
        </v:shape>
      </w:pict>
    </w:r>
    <w:r>
      <w:rPr/>
      <w:pict>
        <v:group style="position:absolute;margin-left:83.580002pt;margin-top:54.299992pt;width:428.4pt;height:.1pt;mso-position-horizontal-relative:page;mso-position-vertical-relative:page;z-index:-1274248" coordorigin="1672,1086" coordsize="8568,2">
          <v:shape style="position:absolute;left:1672;top:1086;width:8568;height:2" coordorigin="1672,1086" coordsize="8568,0" path="m1672,1086l10239,1086e" filled="false" stroked="true" strokeweight=".72pt" strokecolor="#000000">
            <v:path arrowok="t"/>
          </v:shape>
          <w10:wrap type="none"/>
        </v:group>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0.900002pt;margin-top:30.449984pt;width:68.25pt;height:21pt;mso-position-horizontal-relative:page;mso-position-vertical-relative:page;z-index:-1275616" type="#_x0000_t75" stroked="false">
          <v:imagedata r:id="rId1" o:title=""/>
        </v:shape>
      </w:pict>
    </w:r>
    <w:r>
      <w:rPr/>
      <w:pict>
        <v:group style="position:absolute;margin-left:69.419998pt;margin-top:54.299984pt;width:463.15pt;height:.1pt;mso-position-horizontal-relative:page;mso-position-vertical-relative:page;z-index:-1275592" coordorigin="1388,1086" coordsize="9263,2">
          <v:shape style="position:absolute;left:1388;top:1086;width:9263;height:2" coordorigin="1388,1086" coordsize="9263,0" path="m1388,1086l10651,1086e" filled="false" stroked="true" strokeweight=".72pt" strokecolor="#000000">
            <v:path arrowok="t"/>
          </v:shape>
          <w10:wrap type="none"/>
        </v:group>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2.900002pt;margin-top:29.199993pt;width:68.25pt;height:21pt;mso-position-horizontal-relative:page;mso-position-vertical-relative:page;z-index:-1274176" type="#_x0000_t75" stroked="false">
          <v:imagedata r:id="rId1" o:title=""/>
        </v:shape>
      </w:pict>
    </w:r>
    <w:r>
      <w:rPr/>
      <w:pict>
        <v:group style="position:absolute;margin-left:83.580002pt;margin-top:54.299992pt;width:428.4pt;height:.1pt;mso-position-horizontal-relative:page;mso-position-vertical-relative:page;z-index:-1274152" coordorigin="1672,1086" coordsize="8568,2">
          <v:shape style="position:absolute;left:1672;top:1086;width:8568;height:2" coordorigin="1672,1086" coordsize="8568,0" path="m1672,1086l10239,1086e" filled="false" stroked="true" strokeweight=".72pt" strokecolor="#000000">
            <v:path arrowok="t"/>
          </v:shape>
          <w10:wrap type="none"/>
        </v:group>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2.900002pt;margin-top:29.199993pt;width:68.25pt;height:21pt;mso-position-horizontal-relative:page;mso-position-vertical-relative:page;z-index:-1274128" type="#_x0000_t75" stroked="false">
          <v:imagedata r:id="rId1" o:title=""/>
        </v:shape>
      </w:pict>
    </w:r>
    <w:r>
      <w:rPr/>
      <w:pict>
        <v:group style="position:absolute;margin-left:83.580002pt;margin-top:54.299992pt;width:428.4pt;height:.1pt;mso-position-horizontal-relative:page;mso-position-vertical-relative:page;z-index:-1274104" coordorigin="1672,1086" coordsize="8568,2">
          <v:shape style="position:absolute;left:1672;top:1086;width:8568;height:2" coordorigin="1672,1086" coordsize="8568,0" path="m1672,1086l10239,1086e" filled="false" stroked="true" strokeweight=".72pt" strokecolor="#000000">
            <v:path arrowok="t"/>
          </v:shape>
          <w10:wrap type="none"/>
        </v:group>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2.900002pt;margin-top:29.199993pt;width:68.25pt;height:21pt;mso-position-horizontal-relative:page;mso-position-vertical-relative:page;z-index:-1274056" type="#_x0000_t75" stroked="false">
          <v:imagedata r:id="rId1" o:title=""/>
        </v:shape>
      </w:pict>
    </w:r>
    <w:r>
      <w:rPr/>
      <w:pict>
        <v:group style="position:absolute;margin-left:83.580002pt;margin-top:54.299992pt;width:428.4pt;height:.1pt;mso-position-horizontal-relative:page;mso-position-vertical-relative:page;z-index:-1274032" coordorigin="1672,1086" coordsize="8568,2">
          <v:shape style="position:absolute;left:1672;top:1086;width:8568;height:2" coordorigin="1672,1086" coordsize="8568,0" path="m1672,1086l10239,1086e" filled="false" stroked="true" strokeweight=".72pt" strokecolor="#000000">
            <v:path arrowok="t"/>
          </v:shape>
          <w10:wrap type="none"/>
        </v:group>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2.900002pt;margin-top:29.199993pt;width:68.25pt;height:21pt;mso-position-horizontal-relative:page;mso-position-vertical-relative:page;z-index:-1274008" type="#_x0000_t75" stroked="false">
          <v:imagedata r:id="rId1" o:title=""/>
        </v:shape>
      </w:pict>
    </w:r>
    <w:r>
      <w:rPr/>
      <w:pict>
        <v:group style="position:absolute;margin-left:83.580002pt;margin-top:54.299992pt;width:428.4pt;height:.1pt;mso-position-horizontal-relative:page;mso-position-vertical-relative:page;z-index:-1273984" coordorigin="1672,1086" coordsize="8568,2">
          <v:shape style="position:absolute;left:1672;top:1086;width:8568;height:2" coordorigin="1672,1086" coordsize="8568,0" path="m1672,1086l10239,1086e" filled="false" stroked="true" strokeweight=".72pt" strokecolor="#000000">
            <v:path arrowok="t"/>
          </v:shape>
          <w10:wrap type="none"/>
        </v:group>
      </w:pict>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2.900002pt;margin-top:25.499992pt;width:68.25pt;height:21pt;mso-position-horizontal-relative:page;mso-position-vertical-relative:page;z-index:-1273960" type="#_x0000_t75" stroked="false">
          <v:imagedata r:id="rId1" o:title=""/>
        </v:shape>
      </w:pict>
    </w:r>
    <w:r>
      <w:rPr/>
      <w:pict>
        <v:group style="position:absolute;margin-left:83.580002pt;margin-top:54.299992pt;width:428.4pt;height:.1pt;mso-position-horizontal-relative:page;mso-position-vertical-relative:page;z-index:-1273936" coordorigin="1672,1086" coordsize="8568,2">
          <v:shape style="position:absolute;left:1672;top:1086;width:8568;height:2" coordorigin="1672,1086" coordsize="8568,0" path="m1672,1086l10239,1086e" filled="false" stroked="true" strokeweight=".72pt" strokecolor="#000000">
            <v:path arrowok="t"/>
          </v:shape>
          <w10:wrap type="none"/>
        </v:group>
      </w:pict>
    </w: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599998pt;margin-top:30.200003pt;width:68.25pt;height:21pt;mso-position-horizontal-relative:page;mso-position-vertical-relative:page;z-index:-1273912" type="#_x0000_t75" stroked="false">
          <v:imagedata r:id="rId1" o:title=""/>
        </v:shape>
      </w:pict>
    </w:r>
    <w:r>
      <w:rPr/>
      <w:pict>
        <v:group style="position:absolute;margin-left:69.419998pt;margin-top:54.300003pt;width:702.95pt;height:.1pt;mso-position-horizontal-relative:page;mso-position-vertical-relative:page;z-index:-1273888" coordorigin="1388,1086" coordsize="14059,2">
          <v:shape style="position:absolute;left:1388;top:1086;width:14059;height:2" coordorigin="1388,1086" coordsize="14059,0" path="m1388,1086l15447,1086e" filled="false" stroked="true" strokeweight=".72pt" strokecolor="#000000">
            <v:path arrowok="t"/>
          </v:shape>
          <w10:wrap type="none"/>
        </v:group>
      </w:pict>
    </w: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8.599998pt;margin-top:30.200003pt;width:68.25pt;height:21pt;mso-position-horizontal-relative:page;mso-position-vertical-relative:page;z-index:-1273840" type="#_x0000_t75" stroked="false">
          <v:imagedata r:id="rId1" o:title=""/>
        </v:shape>
      </w:pict>
    </w:r>
    <w:r>
      <w:rPr/>
      <w:pict>
        <v:group style="position:absolute;margin-left:69.419998pt;margin-top:54.300003pt;width:702.95pt;height:.1pt;mso-position-horizontal-relative:page;mso-position-vertical-relative:page;z-index:-1273816" coordorigin="1388,1086" coordsize="14059,2">
          <v:shape style="position:absolute;left:1388;top:1086;width:14059;height:2" coordorigin="1388,1086" coordsize="14059,0" path="m1388,1086l15447,1086e" filled="false" stroked="true" strokeweight=".72pt" strokecolor="#000000">
            <v:path arrowok="t"/>
          </v:shape>
          <w10:wrap type="none"/>
        </v:group>
      </w:pict>
    </w:r>
    <w:r>
      <w:rPr/>
      <w:pict>
        <v:group style="position:absolute;margin-left:67.290001pt;margin-top:85.080002pt;width:741.5pt;height:1.5pt;mso-position-horizontal-relative:page;mso-position-vertical-relative:page;z-index:-1273792" coordorigin="1346,1702" coordsize="14830,30">
          <v:group style="position:absolute;left:1361;top:1717;width:3303;height:2" coordorigin="1361,1717" coordsize="3303,2">
            <v:shape style="position:absolute;left:1361;top:1717;width:3303;height:2" coordorigin="1361,1717" coordsize="3303,0" path="m1361,1717l4664,1717e" filled="false" stroked="true" strokeweight="1.5pt" strokecolor="#000000">
              <v:path arrowok="t"/>
            </v:shape>
          </v:group>
          <v:group style="position:absolute;left:4664;top:1717;width:30;height:2" coordorigin="4664,1717" coordsize="30,2">
            <v:shape style="position:absolute;left:4664;top:1717;width:30;height:2" coordorigin="4664,1717" coordsize="30,0" path="m4664,1717l4694,1717e" filled="false" stroked="true" strokeweight="1.5pt" strokecolor="#000000">
              <v:path arrowok="t"/>
            </v:shape>
          </v:group>
          <v:group style="position:absolute;left:4694;top:1717;width:1217;height:2" coordorigin="4694,1717" coordsize="1217,2">
            <v:shape style="position:absolute;left:4694;top:1717;width:1217;height:2" coordorigin="4694,1717" coordsize="1217,0" path="m4694,1717l5910,1717e" filled="false" stroked="true" strokeweight="1.5pt" strokecolor="#000000">
              <v:path arrowok="t"/>
            </v:shape>
          </v:group>
          <v:group style="position:absolute;left:5910;top:1717;width:30;height:2" coordorigin="5910,1717" coordsize="30,2">
            <v:shape style="position:absolute;left:5910;top:1717;width:30;height:2" coordorigin="5910,1717" coordsize="30,0" path="m5910,1717l5940,1717e" filled="false" stroked="true" strokeweight="1.5pt" strokecolor="#000000">
              <v:path arrowok="t"/>
            </v:shape>
          </v:group>
          <v:group style="position:absolute;left:5940;top:1717;width:7882;height:2" coordorigin="5940,1717" coordsize="7882,2">
            <v:shape style="position:absolute;left:5940;top:1717;width:7882;height:2" coordorigin="5940,1717" coordsize="7882,0" path="m5940,1717l13822,1717e" filled="false" stroked="true" strokeweight="1.5pt" strokecolor="#000000">
              <v:path arrowok="t"/>
            </v:shape>
          </v:group>
          <v:group style="position:absolute;left:13822;top:1717;width:30;height:2" coordorigin="13822,1717" coordsize="30,2">
            <v:shape style="position:absolute;left:13822;top:1717;width:30;height:2" coordorigin="13822,1717" coordsize="30,0" path="m13822,1717l13852,1717e" filled="false" stroked="true" strokeweight="1.5pt" strokecolor="#000000">
              <v:path arrowok="t"/>
            </v:shape>
          </v:group>
          <v:group style="position:absolute;left:13852;top:1717;width:1204;height:2" coordorigin="13852,1717" coordsize="1204,2">
            <v:shape style="position:absolute;left:13852;top:1717;width:1204;height:2" coordorigin="13852,1717" coordsize="1204,0" path="m13852,1717l15056,1717e" filled="false" stroked="true" strokeweight="1.5pt" strokecolor="#000000">
              <v:path arrowok="t"/>
            </v:shape>
          </v:group>
          <v:group style="position:absolute;left:15056;top:1717;width:30;height:2" coordorigin="15056,1717" coordsize="30,2">
            <v:shape style="position:absolute;left:15056;top:1717;width:30;height:2" coordorigin="15056,1717" coordsize="30,0" path="m15056,1717l15086,1717e" filled="false" stroked="true" strokeweight="1.5pt" strokecolor="#000000">
              <v:path arrowok="t"/>
            </v:shape>
          </v:group>
          <v:group style="position:absolute;left:15086;top:1717;width:1074;height:2" coordorigin="15086,1717" coordsize="1074,2">
            <v:shape style="position:absolute;left:15086;top:1717;width:1074;height:2" coordorigin="15086,1717" coordsize="1074,0" path="m15086,1717l16160,1717e" filled="false" stroked="true" strokeweight="1.5pt" strokecolor="#000000">
              <v:path arrowok="t"/>
            </v:shape>
          </v:group>
          <w10:wrap type="none"/>
        </v:group>
      </w:pict>
    </w:r>
    <w:r>
      <w:rPr/>
      <w:pict>
        <v:shape style="position:absolute;margin-left:468.160004pt;margin-top:90.542191pt;width:50.25pt;height:10pt;mso-position-horizontal-relative:page;mso-position-vertical-relative:page;z-index:-1273768" type="#_x0000_t202" filled="false" stroked="false">
          <v:textbox inset="0,0,0,0">
            <w:txbxContent>
              <w:p>
                <w:pPr>
                  <w:spacing w:line="180" w:lineRule="exact" w:before="0"/>
                  <w:ind w:left="20" w:right="0" w:firstLine="0"/>
                  <w:jc w:val="left"/>
                  <w:rPr>
                    <w:rFonts w:ascii="宋体" w:hAnsi="宋体" w:cs="宋体" w:eastAsia="宋体" w:hint="default"/>
                    <w:sz w:val="16"/>
                    <w:szCs w:val="16"/>
                  </w:rPr>
                </w:pPr>
                <w:r>
                  <w:rPr>
                    <w:rFonts w:ascii="宋体" w:hAnsi="宋体" w:cs="宋体" w:eastAsia="宋体" w:hint="default"/>
                    <w:b/>
                    <w:bCs/>
                    <w:sz w:val="16"/>
                    <w:szCs w:val="16"/>
                  </w:rPr>
                  <w:t>本年增减变动</w:t>
                </w:r>
                <w:r>
                  <w:rPr>
                    <w:rFonts w:ascii="宋体" w:hAnsi="宋体" w:cs="宋体" w:eastAsia="宋体" w:hint="default"/>
                    <w:sz w:val="16"/>
                    <w:szCs w:val="16"/>
                  </w:rPr>
                </w:r>
              </w:p>
            </w:txbxContent>
          </v:textbox>
          <w10:wrap type="none"/>
        </v:shape>
      </w:pict>
    </w: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2.900002pt;margin-top:28.849993pt;width:68.25pt;height:21pt;mso-position-horizontal-relative:page;mso-position-vertical-relative:page;z-index:-1273744" type="#_x0000_t75" stroked="false">
          <v:imagedata r:id="rId1" o:title=""/>
        </v:shape>
      </w:pict>
    </w:r>
    <w:r>
      <w:rPr/>
      <w:pict>
        <v:group style="position:absolute;margin-left:83.580002pt;margin-top:54.299992pt;width:428.4pt;height:.1pt;mso-position-horizontal-relative:page;mso-position-vertical-relative:page;z-index:-1273720" coordorigin="1672,1086" coordsize="8568,2">
          <v:shape style="position:absolute;left:1672;top:1086;width:8568;height:2" coordorigin="1672,1086" coordsize="8568,0" path="m1672,1086l10239,1086e" filled="false" stroked="true" strokeweight=".72pt" strokecolor="#000000">
            <v:path arrowok="t"/>
          </v:shape>
          <w10:wrap type="none"/>
        </v:group>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0.900002pt;margin-top:30.449984pt;width:68.25pt;height:21pt;mso-position-horizontal-relative:page;mso-position-vertical-relative:page;z-index:-1275568" type="#_x0000_t75" stroked="false">
          <v:imagedata r:id="rId1" o:title=""/>
        </v:shape>
      </w:pict>
    </w:r>
    <w:r>
      <w:rPr/>
      <w:pict>
        <v:group style="position:absolute;margin-left:69.419998pt;margin-top:54.299984pt;width:463.15pt;height:.1pt;mso-position-horizontal-relative:page;mso-position-vertical-relative:page;z-index:-1275544" coordorigin="1388,1086" coordsize="9263,2">
          <v:shape style="position:absolute;left:1388;top:1086;width:9263;height:2" coordorigin="1388,1086" coordsize="9263,0" path="m1388,1086l10651,1086e" filled="false" stroked="true" strokeweight=".72pt" strokecolor="#000000">
            <v:path arrowok="t"/>
          </v:shape>
          <w10:wrap type="none"/>
        </v:group>
      </w:pict>
    </w: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2.900002pt;margin-top:29.549994pt;width:68.25pt;height:21pt;mso-position-horizontal-relative:page;mso-position-vertical-relative:page;z-index:-1273672" type="#_x0000_t75" stroked="false">
          <v:imagedata r:id="rId1" o:title=""/>
        </v:shape>
      </w:pict>
    </w:r>
    <w:r>
      <w:rPr/>
      <w:pict>
        <v:group style="position:absolute;margin-left:83.580002pt;margin-top:54.299992pt;width:428.4pt;height:.1pt;mso-position-horizontal-relative:page;mso-position-vertical-relative:page;z-index:-1273648" coordorigin="1672,1086" coordsize="8568,2">
          <v:shape style="position:absolute;left:1672;top:1086;width:8568;height:2" coordorigin="1672,1086" coordsize="8568,0" path="m1672,1086l10239,1086e" filled="false" stroked="true" strokeweight=".72pt" strokecolor="#000000">
            <v:path arrowok="t"/>
          </v:shape>
          <w10:wrap type="none"/>
        </v:group>
      </w:pict>
    </w:r>
    <w:r>
      <w:rPr/>
      <w:pict>
        <v:shape style="position:absolute;margin-left:104.239998pt;margin-top:76.324059pt;width:65.8pt;height:13.6pt;mso-position-horizontal-relative:page;mso-position-vertical-relative:page;z-index:-1273624" type="#_x0000_t202" filled="false" stroked="false">
          <v:textbox inset="0,0,0,0">
            <w:txbxContent>
              <w:p>
                <w:pPr>
                  <w:spacing w:line="256" w:lineRule="exact" w:before="0"/>
                  <w:ind w:left="20"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16. </w:t>
                </w:r>
                <w:r>
                  <w:rPr>
                    <w:rFonts w:ascii="Times New Roman" w:hAnsi="Times New Roman" w:cs="Times New Roman" w:eastAsia="Times New Roman" w:hint="default"/>
                    <w:b/>
                    <w:bCs/>
                    <w:spacing w:val="8"/>
                    <w:sz w:val="22"/>
                    <w:szCs w:val="22"/>
                  </w:rPr>
                  <w:t> </w:t>
                </w:r>
                <w:r>
                  <w:rPr>
                    <w:rFonts w:ascii="宋体" w:hAnsi="宋体" w:cs="宋体" w:eastAsia="宋体" w:hint="default"/>
                    <w:sz w:val="22"/>
                    <w:szCs w:val="22"/>
                  </w:rPr>
                  <w:t>开发支出</w:t>
                </w:r>
              </w:p>
            </w:txbxContent>
          </v:textbox>
          <w10:wrap type="none"/>
        </v:shape>
      </w:pict>
    </w:r>
  </w:p>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2.900002pt;margin-top:29.549994pt;width:68.25pt;height:21pt;mso-position-horizontal-relative:page;mso-position-vertical-relative:page;z-index:-1273576" type="#_x0000_t75" stroked="false">
          <v:imagedata r:id="rId1" o:title=""/>
        </v:shape>
      </w:pict>
    </w:r>
    <w:r>
      <w:rPr/>
      <w:pict>
        <v:group style="position:absolute;margin-left:83.580002pt;margin-top:54.299992pt;width:428.4pt;height:.1pt;mso-position-horizontal-relative:page;mso-position-vertical-relative:page;z-index:-1273552" coordorigin="1672,1086" coordsize="8568,2">
          <v:shape style="position:absolute;left:1672;top:1086;width:8568;height:2" coordorigin="1672,1086" coordsize="8568,0" path="m1672,1086l10239,1086e" filled="false" stroked="true" strokeweight=".72pt" strokecolor="#000000">
            <v:path arrowok="t"/>
          </v:shape>
          <w10:wrap type="none"/>
        </v:group>
      </w:pict>
    </w:r>
    <w:r>
      <w:rPr/>
      <w:pict>
        <v:shape style="position:absolute;margin-left:106.760002pt;margin-top:76.324059pt;width:90.7pt;height:13.6pt;mso-position-horizontal-relative:page;mso-position-vertical-relative:page;z-index:-1273528" type="#_x0000_t202" filled="false" stroked="false">
          <v:textbox inset="0,0,0,0">
            <w:txbxContent>
              <w:p>
                <w:pPr>
                  <w:spacing w:line="256" w:lineRule="exact" w:before="0"/>
                  <w:ind w:left="20"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  </w:t>
                </w:r>
                <w:r>
                  <w:rPr>
                    <w:rFonts w:ascii="Times New Roman" w:hAnsi="Times New Roman" w:cs="Times New Roman" w:eastAsia="Times New Roman" w:hint="default"/>
                    <w:b/>
                    <w:bCs/>
                    <w:spacing w:val="29"/>
                    <w:sz w:val="22"/>
                    <w:szCs w:val="22"/>
                  </w:rPr>
                  <w:t> </w:t>
                </w:r>
                <w:r>
                  <w:rPr>
                    <w:rFonts w:ascii="宋体" w:hAnsi="宋体" w:cs="宋体" w:eastAsia="宋体" w:hint="default"/>
                    <w:sz w:val="22"/>
                    <w:szCs w:val="22"/>
                  </w:rPr>
                  <w:t>商誉减值准备</w:t>
                </w:r>
              </w:p>
            </w:txbxContent>
          </v:textbox>
          <w10:wrap type="none"/>
        </v:shape>
      </w:pict>
    </w: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2.900002pt;margin-top:29.549994pt;width:68.25pt;height:21pt;mso-position-horizontal-relative:page;mso-position-vertical-relative:page;z-index:-1273504" type="#_x0000_t75" stroked="false">
          <v:imagedata r:id="rId1" o:title=""/>
        </v:shape>
      </w:pict>
    </w:r>
    <w:r>
      <w:rPr/>
      <w:pict>
        <v:group style="position:absolute;margin-left:83.580002pt;margin-top:54.299992pt;width:428.4pt;height:.1pt;mso-position-horizontal-relative:page;mso-position-vertical-relative:page;z-index:-1273480" coordorigin="1672,1086" coordsize="8568,2">
          <v:shape style="position:absolute;left:1672;top:1086;width:8568;height:2" coordorigin="1672,1086" coordsize="8568,0" path="m1672,1086l10239,1086e" filled="false" stroked="true" strokeweight=".72pt" strokecolor="#000000">
            <v:path arrowok="t"/>
          </v:shape>
          <w10:wrap type="none"/>
        </v:group>
      </w:pict>
    </w: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2.900002pt;margin-top:29.549994pt;width:68.25pt;height:21pt;mso-position-horizontal-relative:page;mso-position-vertical-relative:page;z-index:-1273456" type="#_x0000_t75" stroked="false">
          <v:imagedata r:id="rId1" o:title=""/>
        </v:shape>
      </w:pict>
    </w:r>
    <w:r>
      <w:rPr/>
      <w:pict>
        <v:group style="position:absolute;margin-left:83.580002pt;margin-top:54.299992pt;width:428.4pt;height:.1pt;mso-position-horizontal-relative:page;mso-position-vertical-relative:page;z-index:-1273432" coordorigin="1672,1086" coordsize="8568,2">
          <v:shape style="position:absolute;left:1672;top:1086;width:8568;height:2" coordorigin="1672,1086" coordsize="8568,0" path="m1672,1086l10239,1086e" filled="false" stroked="true" strokeweight=".72pt" strokecolor="#000000">
            <v:path arrowok="t"/>
          </v:shape>
          <w10:wrap type="none"/>
        </v:group>
      </w:pict>
    </w:r>
    <w:r>
      <w:rPr/>
      <w:pict>
        <v:shape style="position:absolute;margin-left:104.239998pt;margin-top:79.324059pt;width:65.8pt;height:13.6pt;mso-position-horizontal-relative:page;mso-position-vertical-relative:page;z-index:-1273408" type="#_x0000_t202" filled="false" stroked="false">
          <v:textbox inset="0,0,0,0">
            <w:txbxContent>
              <w:p>
                <w:pPr>
                  <w:spacing w:line="256" w:lineRule="exact" w:before="0"/>
                  <w:ind w:left="20"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43. </w:t>
                </w:r>
                <w:r>
                  <w:rPr>
                    <w:rFonts w:ascii="Times New Roman" w:hAnsi="Times New Roman" w:cs="Times New Roman" w:eastAsia="Times New Roman" w:hint="default"/>
                    <w:b/>
                    <w:bCs/>
                    <w:spacing w:val="8"/>
                    <w:sz w:val="22"/>
                    <w:szCs w:val="22"/>
                  </w:rPr>
                  <w:t> </w:t>
                </w:r>
                <w:r>
                  <w:rPr>
                    <w:rFonts w:ascii="宋体" w:hAnsi="宋体" w:cs="宋体" w:eastAsia="宋体" w:hint="default"/>
                    <w:sz w:val="22"/>
                    <w:szCs w:val="22"/>
                  </w:rPr>
                  <w:t>盈余公积</w:t>
                </w:r>
              </w:p>
            </w:txbxContent>
          </v:textbox>
          <w10:wrap type="none"/>
        </v:shape>
      </w:pict>
    </w:r>
  </w:p>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2.900002pt;margin-top:29.549994pt;width:68.25pt;height:21pt;mso-position-horizontal-relative:page;mso-position-vertical-relative:page;z-index:-1273384" type="#_x0000_t75" stroked="false">
          <v:imagedata r:id="rId1" o:title=""/>
        </v:shape>
      </w:pict>
    </w:r>
    <w:r>
      <w:rPr/>
      <w:pict>
        <v:group style="position:absolute;margin-left:83.580002pt;margin-top:54.299992pt;width:428.4pt;height:.1pt;mso-position-horizontal-relative:page;mso-position-vertical-relative:page;z-index:-1273360" coordorigin="1672,1086" coordsize="8568,2">
          <v:shape style="position:absolute;left:1672;top:1086;width:8568;height:2" coordorigin="1672,1086" coordsize="8568,0" path="m1672,1086l10239,1086e" filled="false" stroked="true" strokeweight=".72pt" strokecolor="#000000">
            <v:path arrowok="t"/>
          </v:shape>
          <w10:wrap type="none"/>
        </v:group>
      </w:pict>
    </w: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2.900002pt;margin-top:29.549994pt;width:68.25pt;height:21pt;mso-position-horizontal-relative:page;mso-position-vertical-relative:page;z-index:-1273336" type="#_x0000_t75" stroked="false">
          <v:imagedata r:id="rId1" o:title=""/>
        </v:shape>
      </w:pict>
    </w: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2.900002pt;margin-top:29.549994pt;width:68.25pt;height:21pt;mso-position-horizontal-relative:page;mso-position-vertical-relative:page;z-index:-1273312" type="#_x0000_t75" stroked="false">
          <v:imagedata r:id="rId1" o:title=""/>
        </v:shape>
      </w:pict>
    </w:r>
    <w:r>
      <w:rPr/>
      <w:pict>
        <v:group style="position:absolute;margin-left:83.580002pt;margin-top:54.299992pt;width:428.4pt;height:.1pt;mso-position-horizontal-relative:page;mso-position-vertical-relative:page;z-index:-1273288" coordorigin="1672,1086" coordsize="8568,2">
          <v:shape style="position:absolute;left:1672;top:1086;width:8568;height:2" coordorigin="1672,1086" coordsize="8568,0" path="m1672,1086l10239,1086e" filled="false" stroked="true" strokeweight=".72pt" strokecolor="#000000">
            <v:path arrowok="t"/>
          </v:shape>
          <w10:wrap type="none"/>
        </v:group>
      </w:pict>
    </w:r>
    <w:r>
      <w:rPr/>
      <w:pict>
        <v:shape style="position:absolute;margin-left:114.080002pt;margin-top:76.324059pt;width:181.95pt;height:13.6pt;mso-position-horizontal-relative:page;mso-position-vertical-relative:page;z-index:-1273264" type="#_x0000_t202" filled="false" stroked="false">
          <v:textbox inset="0,0,0,0">
            <w:txbxContent>
              <w:p>
                <w:pPr>
                  <w:spacing w:line="256" w:lineRule="exact" w:before="0"/>
                  <w:ind w:left="20"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6)</w:t>
                </w:r>
                <w:r>
                  <w:rPr>
                    <w:rFonts w:ascii="Times New Roman" w:hAnsi="Times New Roman" w:cs="Times New Roman" w:eastAsia="Times New Roman" w:hint="default"/>
                    <w:b/>
                    <w:bCs/>
                    <w:spacing w:val="54"/>
                    <w:sz w:val="22"/>
                    <w:szCs w:val="22"/>
                  </w:rPr>
                  <w:t> </w:t>
                </w:r>
                <w:r>
                  <w:rPr>
                    <w:rFonts w:ascii="宋体" w:hAnsi="宋体" w:cs="宋体" w:eastAsia="宋体" w:hint="default"/>
                    <w:sz w:val="22"/>
                    <w:szCs w:val="22"/>
                  </w:rPr>
                  <w:t>支付的其他与筹资活动有关的现金</w:t>
                </w:r>
              </w:p>
            </w:txbxContent>
          </v:textbox>
          <w10:wrap type="none"/>
        </v:shape>
      </w:pict>
    </w:r>
  </w:p>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2.900002pt;margin-top:29.549994pt;width:68.25pt;height:21pt;mso-position-horizontal-relative:page;mso-position-vertical-relative:page;z-index:-1273240" type="#_x0000_t75" stroked="false">
          <v:imagedata r:id="rId1" o:title=""/>
        </v:shape>
      </w:pict>
    </w:r>
    <w:r>
      <w:rPr/>
      <w:pict>
        <v:group style="position:absolute;margin-left:83.580002pt;margin-top:54.299992pt;width:428.4pt;height:.1pt;mso-position-horizontal-relative:page;mso-position-vertical-relative:page;z-index:-1273216" coordorigin="1672,1086" coordsize="8568,2">
          <v:shape style="position:absolute;left:1672;top:1086;width:8568;height:2" coordorigin="1672,1086" coordsize="8568,0" path="m1672,1086l10239,1086e" filled="false" stroked="true" strokeweight=".72pt" strokecolor="#000000">
            <v:path arrowok="t"/>
          </v:shape>
          <w10:wrap type="none"/>
        </v:group>
      </w:pict>
    </w:r>
    <w:r>
      <w:rPr/>
      <w:pict>
        <v:shape style="position:absolute;margin-left:106.760002pt;margin-top:79.324059pt;width:112.65pt;height:13.6pt;mso-position-horizontal-relative:page;mso-position-vertical-relative:page;z-index:-1273192" type="#_x0000_t202" filled="false" stroked="false">
          <v:textbox inset="0,0,0,0">
            <w:txbxContent>
              <w:p>
                <w:pPr>
                  <w:spacing w:line="256" w:lineRule="exact" w:before="0"/>
                  <w:ind w:left="20"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(3)  </w:t>
                </w:r>
                <w:r>
                  <w:rPr>
                    <w:rFonts w:ascii="Times New Roman" w:hAnsi="Times New Roman" w:cs="Times New Roman" w:eastAsia="Times New Roman" w:hint="default"/>
                    <w:b/>
                    <w:bCs/>
                    <w:spacing w:val="28"/>
                    <w:sz w:val="22"/>
                    <w:szCs w:val="22"/>
                  </w:rPr>
                  <w:t> </w:t>
                </w:r>
                <w:r>
                  <w:rPr>
                    <w:rFonts w:ascii="宋体" w:hAnsi="宋体" w:cs="宋体" w:eastAsia="宋体" w:hint="default"/>
                    <w:sz w:val="22"/>
                    <w:szCs w:val="22"/>
                  </w:rPr>
                  <w:t>现金和现金等价物</w:t>
                </w:r>
              </w:p>
            </w:txbxContent>
          </v:textbox>
          <w10:wrap type="none"/>
        </v:shape>
      </w:pict>
    </w: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2.900002pt;margin-top:29.549994pt;width:68.25pt;height:21pt;mso-position-horizontal-relative:page;mso-position-vertical-relative:page;z-index:-1273168" type="#_x0000_t75" stroked="false">
          <v:imagedata r:id="rId1" o:title=""/>
        </v:shape>
      </w:pict>
    </w:r>
    <w:r>
      <w:rPr/>
      <w:pict>
        <v:group style="position:absolute;margin-left:83.580002pt;margin-top:54.299992pt;width:428.4pt;height:.1pt;mso-position-horizontal-relative:page;mso-position-vertical-relative:page;z-index:-1273144" coordorigin="1672,1086" coordsize="8568,2">
          <v:shape style="position:absolute;left:1672;top:1086;width:8568;height:2" coordorigin="1672,1086" coordsize="8568,0" path="m1672,1086l10239,1086e" filled="false" stroked="true" strokeweight=".72pt" strokecolor="#000000">
            <v:path arrowok="t"/>
          </v:shape>
          <w10:wrap type="none"/>
        </v:group>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0.900002pt;margin-top:30.449984pt;width:68.25pt;height:21pt;mso-position-horizontal-relative:page;mso-position-vertical-relative:page;z-index:-1275520" type="#_x0000_t75" stroked="false">
          <v:imagedata r:id="rId1" o:title=""/>
        </v:shape>
      </w:pict>
    </w:r>
    <w:r>
      <w:rPr/>
      <w:pict>
        <v:group style="position:absolute;margin-left:69.419998pt;margin-top:54.299984pt;width:463.15pt;height:.1pt;mso-position-horizontal-relative:page;mso-position-vertical-relative:page;z-index:-1275496" coordorigin="1388,1086" coordsize="9263,2">
          <v:shape style="position:absolute;left:1388;top:1086;width:9263;height:2" coordorigin="1388,1086" coordsize="9263,0" path="m1388,1086l10651,1086e" filled="false" stroked="true" strokeweight=".72pt" strokecolor="#000000">
            <v:path arrowok="t"/>
          </v:shape>
          <w10:wrap type="none"/>
        </v:group>
      </w:pict>
    </w:r>
  </w:p>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2.900002pt;margin-top:29.549994pt;width:68.25pt;height:21pt;mso-position-horizontal-relative:page;mso-position-vertical-relative:page;z-index:-1273120" type="#_x0000_t75" stroked="false">
          <v:imagedata r:id="rId1" o:title=""/>
        </v:shape>
      </w:pict>
    </w:r>
    <w:r>
      <w:rPr/>
      <w:pict>
        <v:group style="position:absolute;margin-left:83.580002pt;margin-top:54.299992pt;width:428.4pt;height:.1pt;mso-position-horizontal-relative:page;mso-position-vertical-relative:page;z-index:-1273096" coordorigin="1672,1086" coordsize="8568,2">
          <v:shape style="position:absolute;left:1672;top:1086;width:8568;height:2" coordorigin="1672,1086" coordsize="8568,0" path="m1672,1086l10239,1086e" filled="false" stroked="true" strokeweight=".72pt" strokecolor="#000000">
            <v:path arrowok="t"/>
          </v:shape>
          <w10:wrap type="none"/>
        </v:group>
      </w:pict>
    </w:r>
  </w:p>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2.900002pt;margin-top:29.549994pt;width:68.25pt;height:21pt;mso-position-horizontal-relative:page;mso-position-vertical-relative:page;z-index:-1273072" type="#_x0000_t75" stroked="false">
          <v:imagedata r:id="rId1" o:title=""/>
        </v:shape>
      </w:pict>
    </w:r>
    <w:r>
      <w:rPr/>
      <w:pict>
        <v:group style="position:absolute;margin-left:83.580002pt;margin-top:54.299992pt;width:428.4pt;height:.1pt;mso-position-horizontal-relative:page;mso-position-vertical-relative:page;z-index:-1273048" coordorigin="1672,1086" coordsize="8568,2">
          <v:shape style="position:absolute;left:1672;top:1086;width:8568;height:2" coordorigin="1672,1086" coordsize="8568,0" path="m1672,1086l10239,1086e" filled="false" stroked="true" strokeweight=".72pt" strokecolor="#000000">
            <v:path arrowok="t"/>
          </v:shape>
          <w10:wrap type="none"/>
        </v:group>
      </w:pict>
    </w: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2.900002pt;margin-top:29.549994pt;width:68.25pt;height:21pt;mso-position-horizontal-relative:page;mso-position-vertical-relative:page;z-index:-1273024" type="#_x0000_t75" stroked="false">
          <v:imagedata r:id="rId1" o:title=""/>
        </v:shape>
      </w:pict>
    </w:r>
    <w:r>
      <w:rPr/>
      <w:pict>
        <v:group style="position:absolute;margin-left:83.580002pt;margin-top:54.299992pt;width:428.4pt;height:.1pt;mso-position-horizontal-relative:page;mso-position-vertical-relative:page;z-index:-1273000" coordorigin="1672,1086" coordsize="8568,2">
          <v:shape style="position:absolute;left:1672;top:1086;width:8568;height:2" coordorigin="1672,1086" coordsize="8568,0" path="m1672,1086l10239,1086e" filled="false" stroked="true" strokeweight=".72pt" strokecolor="#000000">
            <v:path arrowok="t"/>
          </v:shape>
          <w10:wrap type="none"/>
        </v:group>
      </w:pict>
    </w: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2.900002pt;margin-top:29.549994pt;width:68.25pt;height:21pt;mso-position-horizontal-relative:page;mso-position-vertical-relative:page;z-index:-1272976" type="#_x0000_t75" stroked="false">
          <v:imagedata r:id="rId1" o:title=""/>
        </v:shape>
      </w:pict>
    </w:r>
    <w:r>
      <w:rPr/>
      <w:pict>
        <v:group style="position:absolute;margin-left:83.580002pt;margin-top:54.299992pt;width:428.4pt;height:.1pt;mso-position-horizontal-relative:page;mso-position-vertical-relative:page;z-index:-1272952" coordorigin="1672,1086" coordsize="8568,2">
          <v:shape style="position:absolute;left:1672;top:1086;width:8568;height:2" coordorigin="1672,1086" coordsize="8568,0" path="m1672,1086l10239,1086e" filled="false" stroked="true" strokeweight=".72pt" strokecolor="#000000">
            <v:path arrowok="t"/>
          </v:shape>
          <w10:wrap type="none"/>
        </v:group>
      </w:pict>
    </w:r>
  </w:p>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2.900002pt;margin-top:29.549994pt;width:68.25pt;height:21pt;mso-position-horizontal-relative:page;mso-position-vertical-relative:page;z-index:-1272928" type="#_x0000_t75" stroked="false">
          <v:imagedata r:id="rId1" o:title=""/>
        </v:shape>
      </w:pict>
    </w:r>
    <w:r>
      <w:rPr/>
      <w:pict>
        <v:group style="position:absolute;margin-left:83.580002pt;margin-top:54.299992pt;width:428.4pt;height:.1pt;mso-position-horizontal-relative:page;mso-position-vertical-relative:page;z-index:-1272904" coordorigin="1672,1086" coordsize="8568,2">
          <v:shape style="position:absolute;left:1672;top:1086;width:8568;height:2" coordorigin="1672,1086" coordsize="8568,0" path="m1672,1086l10239,1086e" filled="false" stroked="true" strokeweight=".72pt" strokecolor="#000000">
            <v:path arrowok="t"/>
          </v:shape>
          <w10:wrap type="none"/>
        </v:group>
      </w:pict>
    </w: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2.900002pt;margin-top:29.549994pt;width:68.25pt;height:21pt;mso-position-horizontal-relative:page;mso-position-vertical-relative:page;z-index:-1272880" type="#_x0000_t75" stroked="false">
          <v:imagedata r:id="rId1" o:title=""/>
        </v:shape>
      </w:pict>
    </w:r>
    <w:r>
      <w:rPr/>
      <w:pict>
        <v:group style="position:absolute;margin-left:83.580002pt;margin-top:54.299992pt;width:428.4pt;height:.1pt;mso-position-horizontal-relative:page;mso-position-vertical-relative:page;z-index:-1272856" coordorigin="1672,1086" coordsize="8568,2">
          <v:shape style="position:absolute;left:1672;top:1086;width:8568;height:2" coordorigin="1672,1086" coordsize="8568,0" path="m1672,1086l10239,1086e" filled="false" stroked="true" strokeweight=".72pt" strokecolor="#000000">
            <v:path arrowok="t"/>
          </v:shape>
          <w10:wrap type="none"/>
        </v:group>
      </w:pict>
    </w: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2.900002pt;margin-top:29.549994pt;width:68.25pt;height:21pt;mso-position-horizontal-relative:page;mso-position-vertical-relative:page;z-index:-1272832" type="#_x0000_t75" stroked="false">
          <v:imagedata r:id="rId1" o:title=""/>
        </v:shape>
      </w:pict>
    </w:r>
    <w:r>
      <w:rPr/>
      <w:pict>
        <v:group style="position:absolute;margin-left:83.580002pt;margin-top:54.299992pt;width:428.4pt;height:.1pt;mso-position-horizontal-relative:page;mso-position-vertical-relative:page;z-index:-1272808" coordorigin="1672,1086" coordsize="8568,2">
          <v:shape style="position:absolute;left:1672;top:1086;width:8568;height:2" coordorigin="1672,1086" coordsize="8568,0" path="m1672,1086l10239,1086e" filled="false" stroked="true" strokeweight=".72pt" strokecolor="#000000">
            <v:path arrowok="t"/>
          </v:shape>
          <w10:wrap type="none"/>
        </v:group>
      </w:pict>
    </w:r>
  </w:p>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2.900002pt;margin-top:29.549994pt;width:68.25pt;height:21pt;mso-position-horizontal-relative:page;mso-position-vertical-relative:page;z-index:-1272784" type="#_x0000_t75" stroked="false">
          <v:imagedata r:id="rId1" o:title=""/>
        </v:shape>
      </w:pict>
    </w:r>
    <w:r>
      <w:rPr/>
      <w:pict>
        <v:group style="position:absolute;margin-left:83.580002pt;margin-top:54.299992pt;width:428.4pt;height:.1pt;mso-position-horizontal-relative:page;mso-position-vertical-relative:page;z-index:-1272760" coordorigin="1672,1086" coordsize="8568,2">
          <v:shape style="position:absolute;left:1672;top:1086;width:8568;height:2" coordorigin="1672,1086" coordsize="8568,0" path="m1672,1086l10239,1086e" filled="false" stroked="true" strokeweight=".72pt" strokecolor="#000000">
            <v:path arrowok="t"/>
          </v:shape>
          <w10:wrap type="none"/>
        </v:group>
      </w:pict>
    </w: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2.900002pt;margin-top:29.549994pt;width:68.25pt;height:21pt;mso-position-horizontal-relative:page;mso-position-vertical-relative:page;z-index:-1272736" type="#_x0000_t75" stroked="false">
          <v:imagedata r:id="rId1" o:title=""/>
        </v:shape>
      </w:pict>
    </w:r>
    <w:r>
      <w:rPr/>
      <w:pict>
        <v:group style="position:absolute;margin-left:83.580002pt;margin-top:54.299992pt;width:428.4pt;height:.1pt;mso-position-horizontal-relative:page;mso-position-vertical-relative:page;z-index:-1272712" coordorigin="1672,1086" coordsize="8568,2">
          <v:shape style="position:absolute;left:1672;top:1086;width:8568;height:2" coordorigin="1672,1086" coordsize="8568,0" path="m1672,1086l10239,1086e" filled="false" stroked="true" strokeweight=".72pt" strokecolor="#000000">
            <v:path arrowok="t"/>
          </v:shape>
          <w10:wrap type="none"/>
        </v:group>
      </w:pict>
    </w: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9.75pt;margin-top:31.400002pt;width:68.25pt;height:21pt;mso-position-horizontal-relative:page;mso-position-vertical-relative:page;z-index:-1272640" type="#_x0000_t75" stroked="false">
          <v:imagedata r:id="rId1" o:title=""/>
        </v:shape>
      </w:pict>
    </w:r>
    <w:r>
      <w:rPr/>
      <w:pict>
        <v:group style="position:absolute;margin-left:69.419998pt;margin-top:54.300003pt;width:702.95pt;height:.1pt;mso-position-horizontal-relative:page;mso-position-vertical-relative:page;z-index:-1272616" coordorigin="1388,1086" coordsize="14059,2">
          <v:shape style="position:absolute;left:1388;top:1086;width:14059;height:2" coordorigin="1388,1086" coordsize="14059,0" path="m1388,1086l15447,1086e" filled="false" stroked="true" strokeweight=".72pt" strokecolor="#000000">
            <v:path arrowok="t"/>
          </v:shape>
          <w10:wrap type="none"/>
        </v:group>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0.900002pt;margin-top:30.449984pt;width:68.25pt;height:21pt;mso-position-horizontal-relative:page;mso-position-vertical-relative:page;z-index:-1275472" type="#_x0000_t75" stroked="false">
          <v:imagedata r:id="rId1" o:title=""/>
        </v:shape>
      </w:pict>
    </w:r>
    <w:r>
      <w:rPr/>
      <w:pict>
        <v:group style="position:absolute;margin-left:69.419998pt;margin-top:54.299984pt;width:463.15pt;height:.1pt;mso-position-horizontal-relative:page;mso-position-vertical-relative:page;z-index:-1275448" coordorigin="1388,1086" coordsize="9263,2">
          <v:shape style="position:absolute;left:1388;top:1086;width:9263;height:2" coordorigin="1388,1086" coordsize="9263,0" path="m1388,1086l10651,1086e" filled="false" stroked="true" strokeweight=".72pt" strokecolor="#000000">
            <v:path arrowok="t"/>
          </v:shape>
          <w10:wrap type="none"/>
        </v:group>
      </w:pict>
    </w: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9.75pt;margin-top:31.400002pt;width:68.25pt;height:21pt;mso-position-horizontal-relative:page;mso-position-vertical-relative:page;z-index:-1272568" type="#_x0000_t75" stroked="false">
          <v:imagedata r:id="rId1" o:title=""/>
        </v:shape>
      </w:pict>
    </w:r>
    <w:r>
      <w:rPr/>
      <w:pict>
        <v:group style="position:absolute;margin-left:69.419998pt;margin-top:54.300003pt;width:702.95pt;height:.1pt;mso-position-horizontal-relative:page;mso-position-vertical-relative:page;z-index:-1272544" coordorigin="1388,1086" coordsize="14059,2">
          <v:shape style="position:absolute;left:1388;top:1086;width:14059;height:2" coordorigin="1388,1086" coordsize="14059,0" path="m1388,1086l15447,1086e" filled="false" stroked="true" strokeweight=".72pt" strokecolor="#000000">
            <v:path arrowok="t"/>
          </v:shape>
          <w10:wrap type="none"/>
        </v:group>
      </w:pict>
    </w: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3.349998pt;margin-top:31.999992pt;width:68.25pt;height:21pt;mso-position-horizontal-relative:page;mso-position-vertical-relative:page;z-index:-1272520" type="#_x0000_t75" stroked="false">
          <v:imagedata r:id="rId1" o:title=""/>
        </v:shape>
      </w:pict>
    </w:r>
    <w:r>
      <w:rPr/>
      <w:pict>
        <v:group style="position:absolute;margin-left:83.580002pt;margin-top:54.299992pt;width:428.4pt;height:.1pt;mso-position-horizontal-relative:page;mso-position-vertical-relative:page;z-index:-1272496" coordorigin="1672,1086" coordsize="8568,2">
          <v:shape style="position:absolute;left:1672;top:1086;width:8568;height:2" coordorigin="1672,1086" coordsize="8568,0" path="m1672,1086l10239,1086e" filled="false" stroked="true" strokeweight=".72pt" strokecolor="#000000">
            <v:path arrowok="t"/>
          </v:shape>
          <w10:wrap type="none"/>
        </v:group>
      </w:pict>
    </w:r>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0.900002pt;margin-top:30.449984pt;width:68.25pt;height:21pt;mso-position-horizontal-relative:page;mso-position-vertical-relative:page;z-index:-1275424" type="#_x0000_t75" stroked="false">
          <v:imagedata r:id="rId1" o:title=""/>
        </v:shape>
      </w:pict>
    </w:r>
    <w:r>
      <w:rPr/>
      <w:pict>
        <v:group style="position:absolute;margin-left:69.419998pt;margin-top:54.299984pt;width:463.15pt;height:.1pt;mso-position-horizontal-relative:page;mso-position-vertical-relative:page;z-index:-1275400" coordorigin="1388,1086" coordsize="9263,2">
          <v:shape style="position:absolute;left:1388;top:1086;width:9263;height:2" coordorigin="1388,1086" coordsize="9263,0" path="m1388,1086l10651,1086e" filled="false" stroked="true" strokeweight=".72pt" strokecolor="#000000">
            <v:path arrowok="t"/>
          </v:shape>
          <w10:wrap type="none"/>
        </v:group>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0.900002pt;margin-top:30.449984pt;width:68.25pt;height:21pt;mso-position-horizontal-relative:page;mso-position-vertical-relative:page;z-index:-1275376" type="#_x0000_t75" stroked="false">
          <v:imagedata r:id="rId1" o:title=""/>
        </v:shape>
      </w:pict>
    </w:r>
    <w:r>
      <w:rPr/>
      <w:pict>
        <v:group style="position:absolute;margin-left:69.419998pt;margin-top:54.299984pt;width:463.15pt;height:.1pt;mso-position-horizontal-relative:page;mso-position-vertical-relative:page;z-index:-1275352" coordorigin="1388,1086" coordsize="9263,2">
          <v:shape style="position:absolute;left:1388;top:1086;width:9263;height:2" coordorigin="1388,1086" coordsize="9263,0" path="m1388,1086l10651,1086e" filled="false" stroked="true" strokeweight=".72pt" strokecolor="#000000">
            <v:path arrowok="t"/>
          </v:shape>
          <w10:wrap type="none"/>
        </v:group>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0.900002pt;margin-top:30.449984pt;width:68.25pt;height:21pt;mso-position-horizontal-relative:page;mso-position-vertical-relative:page;z-index:-1275328" type="#_x0000_t75" stroked="false">
          <v:imagedata r:id="rId1" o:title=""/>
        </v:shape>
      </w:pict>
    </w:r>
    <w:r>
      <w:rPr/>
      <w:pict>
        <v:group style="position:absolute;margin-left:69.419998pt;margin-top:54.299984pt;width:463.15pt;height:.1pt;mso-position-horizontal-relative:page;mso-position-vertical-relative:page;z-index:-1275304" coordorigin="1388,1086" coordsize="9263,2">
          <v:shape style="position:absolute;left:1388;top:1086;width:9263;height:2" coordorigin="1388,1086" coordsize="9263,0" path="m1388,1086l10651,1086e" filled="false" stroked="true" strokeweight=".72pt" strokecolor="#000000">
            <v:path arrowok="t"/>
          </v:shape>
          <w10:wrap type="none"/>
        </v:group>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87"/>
      <w:ind w:left="138"/>
    </w:pPr>
    <w:rPr>
      <w:rFonts w:ascii="黑体" w:hAnsi="黑体" w:eastAsia="黑体"/>
      <w:sz w:val="24"/>
      <w:szCs w:val="24"/>
    </w:rPr>
  </w:style>
  <w:style w:styleId="BodyText" w:type="paragraph">
    <w:name w:val="Body Text"/>
    <w:basedOn w:val="Normal"/>
    <w:uiPriority w:val="1"/>
    <w:qFormat/>
    <w:pPr>
      <w:ind w:left="138"/>
    </w:pPr>
    <w:rPr>
      <w:rFonts w:ascii="宋体" w:hAnsi="宋体" w:eastAsia="宋体"/>
      <w:sz w:val="24"/>
      <w:szCs w:val="24"/>
    </w:rPr>
  </w:style>
  <w:style w:styleId="Heading1" w:type="paragraph">
    <w:name w:val="Heading 1"/>
    <w:basedOn w:val="Normal"/>
    <w:uiPriority w:val="1"/>
    <w:qFormat/>
    <w:pPr>
      <w:spacing w:before="1"/>
      <w:ind w:left="138"/>
      <w:outlineLvl w:val="1"/>
    </w:pPr>
    <w:rPr>
      <w:rFonts w:ascii="黑体" w:hAnsi="黑体" w:eastAsia="黑体"/>
      <w:b/>
      <w:bCs/>
      <w:sz w:val="32"/>
      <w:szCs w:val="32"/>
    </w:rPr>
  </w:style>
  <w:style w:styleId="Heading2" w:type="paragraph">
    <w:name w:val="Heading 2"/>
    <w:basedOn w:val="Normal"/>
    <w:uiPriority w:val="1"/>
    <w:qFormat/>
    <w:pPr>
      <w:ind w:left="238"/>
      <w:outlineLvl w:val="2"/>
    </w:pPr>
    <w:rPr>
      <w:rFonts w:ascii="黑体" w:hAnsi="黑体" w:eastAsia="黑体"/>
      <w:sz w:val="28"/>
      <w:szCs w:val="28"/>
    </w:rPr>
  </w:style>
  <w:style w:styleId="Heading3" w:type="paragraph">
    <w:name w:val="Heading 3"/>
    <w:basedOn w:val="Normal"/>
    <w:uiPriority w:val="1"/>
    <w:qFormat/>
    <w:pPr>
      <w:ind w:left="396"/>
      <w:outlineLvl w:val="3"/>
    </w:pPr>
    <w:rPr>
      <w:rFonts w:ascii="宋体" w:hAnsi="宋体" w:eastAsia="宋体"/>
      <w:b/>
      <w:bCs/>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image" Target="media/image2.png"/><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hyperlink" Target="http://www.cnki.net/" TargetMode="External"/><Relationship Id="rId10" Type="http://schemas.openxmlformats.org/officeDocument/2006/relationships/header" Target="header2.xml"/><Relationship Id="rId11" Type="http://schemas.openxmlformats.org/officeDocument/2006/relationships/hyperlink" Target="http://baike.baidu.com/view/6825.htm" TargetMode="External"/><Relationship Id="rId12" Type="http://schemas.openxmlformats.org/officeDocument/2006/relationships/hyperlink" Target="http://baike.baidu.com/view/1243841.htm" TargetMode="External"/><Relationship Id="rId13" Type="http://schemas.openxmlformats.org/officeDocument/2006/relationships/footer" Target="footer3.xml"/><Relationship Id="rId14" Type="http://schemas.openxmlformats.org/officeDocument/2006/relationships/hyperlink" Target="mailto:600100@thtf.com.cn" TargetMode="External"/><Relationship Id="rId15" Type="http://schemas.openxmlformats.org/officeDocument/2006/relationships/hyperlink" Target="http://www.thtf.com.cn/" TargetMode="External"/><Relationship Id="rId16" Type="http://schemas.openxmlformats.org/officeDocument/2006/relationships/hyperlink" Target="http://www.sse.com.cn/" TargetMode="External"/><Relationship Id="rId17" Type="http://schemas.openxmlformats.org/officeDocument/2006/relationships/header" Target="header3.xml"/><Relationship Id="rId18" Type="http://schemas.openxmlformats.org/officeDocument/2006/relationships/image" Target="media/image3.png"/><Relationship Id="rId19" Type="http://schemas.openxmlformats.org/officeDocument/2006/relationships/image" Target="media/image4.png"/><Relationship Id="rId20" Type="http://schemas.openxmlformats.org/officeDocument/2006/relationships/header" Target="header4.xml"/><Relationship Id="rId21" Type="http://schemas.openxmlformats.org/officeDocument/2006/relationships/hyperlink" Target="http://www.chinamoney.com.cn/" TargetMode="External"/><Relationship Id="rId22" Type="http://schemas.openxmlformats.org/officeDocument/2006/relationships/hyperlink" Target="http://www.shclearing.com/" TargetMode="External"/><Relationship Id="rId23" Type="http://schemas.openxmlformats.org/officeDocument/2006/relationships/header" Target="header5.xml"/><Relationship Id="rId24" Type="http://schemas.openxmlformats.org/officeDocument/2006/relationships/header" Target="header6.xml"/><Relationship Id="rId25" Type="http://schemas.openxmlformats.org/officeDocument/2006/relationships/header" Target="header7.xml"/><Relationship Id="rId26" Type="http://schemas.openxmlformats.org/officeDocument/2006/relationships/header" Target="header8.xml"/><Relationship Id="rId27" Type="http://schemas.openxmlformats.org/officeDocument/2006/relationships/header" Target="header9.xml"/><Relationship Id="rId28" Type="http://schemas.openxmlformats.org/officeDocument/2006/relationships/header" Target="header10.xml"/><Relationship Id="rId29" Type="http://schemas.openxmlformats.org/officeDocument/2006/relationships/image" Target="media/image5.png"/><Relationship Id="rId30" Type="http://schemas.openxmlformats.org/officeDocument/2006/relationships/header" Target="header11.xml"/><Relationship Id="rId31" Type="http://schemas.openxmlformats.org/officeDocument/2006/relationships/header" Target="header12.xml"/><Relationship Id="rId32" Type="http://schemas.openxmlformats.org/officeDocument/2006/relationships/header" Target="header13.xml"/><Relationship Id="rId33" Type="http://schemas.openxmlformats.org/officeDocument/2006/relationships/footer" Target="footer4.xml"/><Relationship Id="rId34" Type="http://schemas.openxmlformats.org/officeDocument/2006/relationships/header" Target="header14.xml"/><Relationship Id="rId35" Type="http://schemas.openxmlformats.org/officeDocument/2006/relationships/header" Target="header15.xml"/><Relationship Id="rId36" Type="http://schemas.openxmlformats.org/officeDocument/2006/relationships/header" Target="header16.xml"/><Relationship Id="rId37" Type="http://schemas.openxmlformats.org/officeDocument/2006/relationships/header" Target="header17.xml"/><Relationship Id="rId38" Type="http://schemas.openxmlformats.org/officeDocument/2006/relationships/footer" Target="footer5.xml"/><Relationship Id="rId39" Type="http://schemas.openxmlformats.org/officeDocument/2006/relationships/header" Target="header18.xml"/><Relationship Id="rId40" Type="http://schemas.openxmlformats.org/officeDocument/2006/relationships/footer" Target="footer6.xml"/><Relationship Id="rId41" Type="http://schemas.openxmlformats.org/officeDocument/2006/relationships/image" Target="media/image1.jpeg"/><Relationship Id="rId42" Type="http://schemas.openxmlformats.org/officeDocument/2006/relationships/header" Target="header19.xml"/><Relationship Id="rId43" Type="http://schemas.openxmlformats.org/officeDocument/2006/relationships/header" Target="header20.xml"/><Relationship Id="rId44" Type="http://schemas.openxmlformats.org/officeDocument/2006/relationships/footer" Target="footer7.xml"/><Relationship Id="rId45" Type="http://schemas.openxmlformats.org/officeDocument/2006/relationships/header" Target="header21.xml"/><Relationship Id="rId46" Type="http://schemas.openxmlformats.org/officeDocument/2006/relationships/footer" Target="footer8.xml"/><Relationship Id="rId47" Type="http://schemas.openxmlformats.org/officeDocument/2006/relationships/hyperlink" Target="http://baike.baidu.com/view/26411.htm" TargetMode="External"/><Relationship Id="rId48" Type="http://schemas.openxmlformats.org/officeDocument/2006/relationships/header" Target="header22.xml"/><Relationship Id="rId49" Type="http://schemas.openxmlformats.org/officeDocument/2006/relationships/header" Target="header23.xml"/><Relationship Id="rId50" Type="http://schemas.openxmlformats.org/officeDocument/2006/relationships/footer" Target="footer9.xml"/><Relationship Id="rId51" Type="http://schemas.openxmlformats.org/officeDocument/2006/relationships/header" Target="header24.xml"/><Relationship Id="rId52" Type="http://schemas.openxmlformats.org/officeDocument/2006/relationships/footer" Target="footer10.xml"/><Relationship Id="rId53" Type="http://schemas.openxmlformats.org/officeDocument/2006/relationships/header" Target="header25.xml"/><Relationship Id="rId54" Type="http://schemas.openxmlformats.org/officeDocument/2006/relationships/footer" Target="footer11.xml"/><Relationship Id="rId55" Type="http://schemas.openxmlformats.org/officeDocument/2006/relationships/header" Target="header26.xml"/><Relationship Id="rId56" Type="http://schemas.openxmlformats.org/officeDocument/2006/relationships/footer" Target="footer12.xml"/><Relationship Id="rId57" Type="http://schemas.openxmlformats.org/officeDocument/2006/relationships/header" Target="header27.xml"/><Relationship Id="rId58" Type="http://schemas.openxmlformats.org/officeDocument/2006/relationships/header" Target="header28.xml"/><Relationship Id="rId59" Type="http://schemas.openxmlformats.org/officeDocument/2006/relationships/footer" Target="footer13.xml"/><Relationship Id="rId60" Type="http://schemas.openxmlformats.org/officeDocument/2006/relationships/header" Target="header29.xml"/><Relationship Id="rId61" Type="http://schemas.openxmlformats.org/officeDocument/2006/relationships/footer" Target="footer14.xml"/><Relationship Id="rId62" Type="http://schemas.openxmlformats.org/officeDocument/2006/relationships/header" Target="header30.xml"/><Relationship Id="rId63" Type="http://schemas.openxmlformats.org/officeDocument/2006/relationships/header" Target="header31.xml"/><Relationship Id="rId64" Type="http://schemas.openxmlformats.org/officeDocument/2006/relationships/header" Target="header32.xml"/><Relationship Id="rId65" Type="http://schemas.openxmlformats.org/officeDocument/2006/relationships/footer" Target="footer15.xml"/><Relationship Id="rId66" Type="http://schemas.openxmlformats.org/officeDocument/2006/relationships/header" Target="header33.xml"/><Relationship Id="rId67" Type="http://schemas.openxmlformats.org/officeDocument/2006/relationships/header" Target="header34.xml"/><Relationship Id="rId68" Type="http://schemas.openxmlformats.org/officeDocument/2006/relationships/header" Target="header35.xml"/><Relationship Id="rId69" Type="http://schemas.openxmlformats.org/officeDocument/2006/relationships/footer" Target="footer16.xml"/><Relationship Id="rId70" Type="http://schemas.openxmlformats.org/officeDocument/2006/relationships/header" Target="header36.xml"/><Relationship Id="rId71" Type="http://schemas.openxmlformats.org/officeDocument/2006/relationships/footer" Target="footer17.xml"/><Relationship Id="rId72" Type="http://schemas.openxmlformats.org/officeDocument/2006/relationships/header" Target="header37.xml"/><Relationship Id="rId73" Type="http://schemas.openxmlformats.org/officeDocument/2006/relationships/footer" Target="footer18.xml"/><Relationship Id="rId74" Type="http://schemas.openxmlformats.org/officeDocument/2006/relationships/header" Target="header38.xml"/><Relationship Id="rId75" Type="http://schemas.openxmlformats.org/officeDocument/2006/relationships/header" Target="header39.xml"/><Relationship Id="rId76" Type="http://schemas.openxmlformats.org/officeDocument/2006/relationships/footer" Target="footer19.xml"/><Relationship Id="rId77" Type="http://schemas.openxmlformats.org/officeDocument/2006/relationships/header" Target="header40.xml"/><Relationship Id="rId78" Type="http://schemas.openxmlformats.org/officeDocument/2006/relationships/footer" Target="footer20.xml"/><Relationship Id="rId79" Type="http://schemas.openxmlformats.org/officeDocument/2006/relationships/header" Target="header41.xml"/><Relationship Id="rId80" Type="http://schemas.openxmlformats.org/officeDocument/2006/relationships/footer" Target="footer21.xml"/><Relationship Id="rId81" Type="http://schemas.openxmlformats.org/officeDocument/2006/relationships/header" Target="header42.xml"/><Relationship Id="rId82" Type="http://schemas.openxmlformats.org/officeDocument/2006/relationships/header" Target="header43.xml"/><Relationship Id="rId83" Type="http://schemas.openxmlformats.org/officeDocument/2006/relationships/header" Target="header44.xml"/><Relationship Id="rId84" Type="http://schemas.openxmlformats.org/officeDocument/2006/relationships/header" Target="header45.xml"/><Relationship Id="rId85" Type="http://schemas.openxmlformats.org/officeDocument/2006/relationships/header" Target="header46.xml"/><Relationship Id="rId86" Type="http://schemas.openxmlformats.org/officeDocument/2006/relationships/header" Target="header47.xml"/><Relationship Id="rId87" Type="http://schemas.openxmlformats.org/officeDocument/2006/relationships/header" Target="header48.xml"/><Relationship Id="rId88" Type="http://schemas.openxmlformats.org/officeDocument/2006/relationships/header" Target="header49.xml"/><Relationship Id="rId89" Type="http://schemas.openxmlformats.org/officeDocument/2006/relationships/header" Target="header50.xml"/><Relationship Id="rId90" Type="http://schemas.openxmlformats.org/officeDocument/2006/relationships/header" Target="header51.xml"/><Relationship Id="rId91" Type="http://schemas.openxmlformats.org/officeDocument/2006/relationships/header" Target="header52.xml"/><Relationship Id="rId92" Type="http://schemas.openxmlformats.org/officeDocument/2006/relationships/header" Target="header53.xml"/><Relationship Id="rId93" Type="http://schemas.openxmlformats.org/officeDocument/2006/relationships/header" Target="header54.xml"/><Relationship Id="rId94" Type="http://schemas.openxmlformats.org/officeDocument/2006/relationships/header" Target="header55.xml"/><Relationship Id="rId95" Type="http://schemas.openxmlformats.org/officeDocument/2006/relationships/header" Target="header56.xml"/><Relationship Id="rId96" Type="http://schemas.openxmlformats.org/officeDocument/2006/relationships/header" Target="header57.xml"/><Relationship Id="rId97" Type="http://schemas.openxmlformats.org/officeDocument/2006/relationships/header" Target="header58.xml"/><Relationship Id="rId98" Type="http://schemas.openxmlformats.org/officeDocument/2006/relationships/footer" Target="footer22.xml"/><Relationship Id="rId99" Type="http://schemas.openxmlformats.org/officeDocument/2006/relationships/footer" Target="footer23.xml"/><Relationship Id="rId100" Type="http://schemas.openxmlformats.org/officeDocument/2006/relationships/header" Target="header59.xml"/><Relationship Id="rId101" Type="http://schemas.openxmlformats.org/officeDocument/2006/relationships/footer" Target="footer24.xml"/><Relationship Id="rId102" Type="http://schemas.openxmlformats.org/officeDocument/2006/relationships/header" Target="header60.xml"/><Relationship Id="rId103" Type="http://schemas.openxmlformats.org/officeDocument/2006/relationships/header" Target="header61.xml"/><Relationship Id="rId104" Type="http://schemas.openxmlformats.org/officeDocument/2006/relationships/footer" Target="footer25.xml"/><Relationship Id="rId105" Type="http://schemas.openxmlformats.org/officeDocument/2006/relationships/header" Target="header62.xml"/><Relationship Id="rId106" Type="http://schemas.openxmlformats.org/officeDocument/2006/relationships/footer" Target="footer26.xml"/><Relationship Id="rId107" Type="http://schemas.openxmlformats.org/officeDocument/2006/relationships/header" Target="header63.xml"/><Relationship Id="rId108" Type="http://schemas.openxmlformats.org/officeDocument/2006/relationships/footer" Target="footer27.xml"/><Relationship Id="rId109" Type="http://schemas.openxmlformats.org/officeDocument/2006/relationships/header" Target="header64.xml"/><Relationship Id="rId110" Type="http://schemas.openxmlformats.org/officeDocument/2006/relationships/footer" Target="footer28.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10.xml.rels><?xml version="1.0" encoding="UTF-8" standalone="yes"?>
<Relationships xmlns="http://schemas.openxmlformats.org/package/2006/relationships"><Relationship Id="rId1" Type="http://schemas.openxmlformats.org/officeDocument/2006/relationships/image" Target="media/image1.jpeg"/></Relationships>

</file>

<file path=word/_rels/header11.xml.rels><?xml version="1.0" encoding="UTF-8" standalone="yes"?>
<Relationships xmlns="http://schemas.openxmlformats.org/package/2006/relationships"><Relationship Id="rId1" Type="http://schemas.openxmlformats.org/officeDocument/2006/relationships/image" Target="media/image1.jpeg"/></Relationships>

</file>

<file path=word/_rels/header12.xml.rels><?xml version="1.0" encoding="UTF-8" standalone="yes"?>
<Relationships xmlns="http://schemas.openxmlformats.org/package/2006/relationships"><Relationship Id="rId1" Type="http://schemas.openxmlformats.org/officeDocument/2006/relationships/image" Target="media/image1.jpeg"/></Relationships>

</file>

<file path=word/_rels/header13.xml.rels><?xml version="1.0" encoding="UTF-8" standalone="yes"?>
<Relationships xmlns="http://schemas.openxmlformats.org/package/2006/relationships"><Relationship Id="rId1" Type="http://schemas.openxmlformats.org/officeDocument/2006/relationships/image" Target="media/image1.jpeg"/></Relationships>

</file>

<file path=word/_rels/header14.xml.rels><?xml version="1.0" encoding="UTF-8" standalone="yes"?>
<Relationships xmlns="http://schemas.openxmlformats.org/package/2006/relationships"><Relationship Id="rId1" Type="http://schemas.openxmlformats.org/officeDocument/2006/relationships/image" Target="media/image1.jpeg"/></Relationships>

</file>

<file path=word/_rels/header15.xml.rels><?xml version="1.0" encoding="UTF-8" standalone="yes"?>
<Relationships xmlns="http://schemas.openxmlformats.org/package/2006/relationships"><Relationship Id="rId1" Type="http://schemas.openxmlformats.org/officeDocument/2006/relationships/image" Target="media/image1.jpeg"/></Relationships>

</file>

<file path=word/_rels/header16.xml.rels><?xml version="1.0" encoding="UTF-8" standalone="yes"?>
<Relationships xmlns="http://schemas.openxmlformats.org/package/2006/relationships"><Relationship Id="rId1" Type="http://schemas.openxmlformats.org/officeDocument/2006/relationships/image" Target="media/image1.jpeg"/></Relationships>

</file>

<file path=word/_rels/header17.xml.rels><?xml version="1.0" encoding="UTF-8" standalone="yes"?>
<Relationships xmlns="http://schemas.openxmlformats.org/package/2006/relationships"><Relationship Id="rId1" Type="http://schemas.openxmlformats.org/officeDocument/2006/relationships/image" Target="media/image1.jpeg"/></Relationships>

</file>

<file path=word/_rels/header19.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22.xml.rels><?xml version="1.0" encoding="UTF-8" standalone="yes"?>
<Relationships xmlns="http://schemas.openxmlformats.org/package/2006/relationships"><Relationship Id="rId1" Type="http://schemas.openxmlformats.org/officeDocument/2006/relationships/image" Target="media/image1.jpeg"/></Relationships>

</file>

<file path=word/_rels/header27.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30.xml.rels><?xml version="1.0" encoding="UTF-8" standalone="yes"?>
<Relationships xmlns="http://schemas.openxmlformats.org/package/2006/relationships"><Relationship Id="rId1" Type="http://schemas.openxmlformats.org/officeDocument/2006/relationships/image" Target="media/image1.jpeg"/></Relationships>

</file>

<file path=word/_rels/header31.xml.rels><?xml version="1.0" encoding="UTF-8" standalone="yes"?>
<Relationships xmlns="http://schemas.openxmlformats.org/package/2006/relationships"><Relationship Id="rId1" Type="http://schemas.openxmlformats.org/officeDocument/2006/relationships/image" Target="media/image1.jpeg"/></Relationships>

</file>

<file path=word/_rels/header33.xml.rels><?xml version="1.0" encoding="UTF-8" standalone="yes"?>
<Relationships xmlns="http://schemas.openxmlformats.org/package/2006/relationships"><Relationship Id="rId1" Type="http://schemas.openxmlformats.org/officeDocument/2006/relationships/image" Target="media/image1.jpeg"/></Relationships>

</file>

<file path=word/_rels/header34.xml.rels><?xml version="1.0" encoding="UTF-8" standalone="yes"?>
<Relationships xmlns="http://schemas.openxmlformats.org/package/2006/relationships"><Relationship Id="rId1" Type="http://schemas.openxmlformats.org/officeDocument/2006/relationships/image" Target="media/image1.jpeg"/></Relationships>

</file>

<file path=word/_rels/header36.xml.rels><?xml version="1.0" encoding="UTF-8" standalone="yes"?>
<Relationships xmlns="http://schemas.openxmlformats.org/package/2006/relationships"><Relationship Id="rId1" Type="http://schemas.openxmlformats.org/officeDocument/2006/relationships/image" Target="media/image1.jpeg"/></Relationships>

</file>

<file path=word/_rels/header37.xml.rels><?xml version="1.0" encoding="UTF-8" standalone="yes"?>
<Relationships xmlns="http://schemas.openxmlformats.org/package/2006/relationships"><Relationship Id="rId1" Type="http://schemas.openxmlformats.org/officeDocument/2006/relationships/image" Target="media/image1.jpeg"/></Relationships>

</file>

<file path=word/_rels/header38.xml.rels><?xml version="1.0" encoding="UTF-8" standalone="yes"?>
<Relationships xmlns="http://schemas.openxmlformats.org/package/2006/relationships"><Relationship Id="rId1" Type="http://schemas.openxmlformats.org/officeDocument/2006/relationships/image" Target="media/image1.jpeg"/></Relationships>

</file>

<file path=word/_rels/header39.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41.xml.rels><?xml version="1.0" encoding="UTF-8" standalone="yes"?>
<Relationships xmlns="http://schemas.openxmlformats.org/package/2006/relationships"><Relationship Id="rId1" Type="http://schemas.openxmlformats.org/officeDocument/2006/relationships/image" Target="media/image1.jpeg"/></Relationships>

</file>

<file path=word/_rels/header42.xml.rels><?xml version="1.0" encoding="UTF-8" standalone="yes"?>
<Relationships xmlns="http://schemas.openxmlformats.org/package/2006/relationships"><Relationship Id="rId1" Type="http://schemas.openxmlformats.org/officeDocument/2006/relationships/image" Target="media/image1.jpeg"/></Relationships>

</file>

<file path=word/_rels/header43.xml.rels><?xml version="1.0" encoding="UTF-8" standalone="yes"?>
<Relationships xmlns="http://schemas.openxmlformats.org/package/2006/relationships"><Relationship Id="rId1" Type="http://schemas.openxmlformats.org/officeDocument/2006/relationships/image" Target="media/image1.jpeg"/></Relationships>

</file>

<file path=word/_rels/header44.xml.rels><?xml version="1.0" encoding="UTF-8" standalone="yes"?>
<Relationships xmlns="http://schemas.openxmlformats.org/package/2006/relationships"><Relationship Id="rId1" Type="http://schemas.openxmlformats.org/officeDocument/2006/relationships/image" Target="media/image1.jpeg"/></Relationships>

</file>

<file path=word/_rels/header45.xml.rels><?xml version="1.0" encoding="UTF-8" standalone="yes"?>
<Relationships xmlns="http://schemas.openxmlformats.org/package/2006/relationships"><Relationship Id="rId1" Type="http://schemas.openxmlformats.org/officeDocument/2006/relationships/image" Target="media/image1.jpeg"/></Relationships>

</file>

<file path=word/_rels/header46.xml.rels><?xml version="1.0" encoding="UTF-8" standalone="yes"?>
<Relationships xmlns="http://schemas.openxmlformats.org/package/2006/relationships"><Relationship Id="rId1" Type="http://schemas.openxmlformats.org/officeDocument/2006/relationships/image" Target="media/image1.jpeg"/></Relationships>

</file>

<file path=word/_rels/header47.xml.rels><?xml version="1.0" encoding="UTF-8" standalone="yes"?>
<Relationships xmlns="http://schemas.openxmlformats.org/package/2006/relationships"><Relationship Id="rId1" Type="http://schemas.openxmlformats.org/officeDocument/2006/relationships/image" Target="media/image1.jpeg"/></Relationships>

</file>

<file path=word/_rels/header48.xml.rels><?xml version="1.0" encoding="UTF-8" standalone="yes"?>
<Relationships xmlns="http://schemas.openxmlformats.org/package/2006/relationships"><Relationship Id="rId1" Type="http://schemas.openxmlformats.org/officeDocument/2006/relationships/image" Target="media/image1.jpeg"/></Relationships>

</file>

<file path=word/_rels/header49.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50.xml.rels><?xml version="1.0" encoding="UTF-8" standalone="yes"?>
<Relationships xmlns="http://schemas.openxmlformats.org/package/2006/relationships"><Relationship Id="rId1" Type="http://schemas.openxmlformats.org/officeDocument/2006/relationships/image" Target="media/image1.jpeg"/></Relationships>

</file>

<file path=word/_rels/header51.xml.rels><?xml version="1.0" encoding="UTF-8" standalone="yes"?>
<Relationships xmlns="http://schemas.openxmlformats.org/package/2006/relationships"><Relationship Id="rId1" Type="http://schemas.openxmlformats.org/officeDocument/2006/relationships/image" Target="media/image1.jpeg"/></Relationships>

</file>

<file path=word/_rels/header52.xml.rels><?xml version="1.0" encoding="UTF-8" standalone="yes"?>
<Relationships xmlns="http://schemas.openxmlformats.org/package/2006/relationships"><Relationship Id="rId1" Type="http://schemas.openxmlformats.org/officeDocument/2006/relationships/image" Target="media/image1.jpeg"/></Relationships>

</file>

<file path=word/_rels/header53.xml.rels><?xml version="1.0" encoding="UTF-8" standalone="yes"?>
<Relationships xmlns="http://schemas.openxmlformats.org/package/2006/relationships"><Relationship Id="rId1" Type="http://schemas.openxmlformats.org/officeDocument/2006/relationships/image" Target="media/image1.jpeg"/></Relationships>

</file>

<file path=word/_rels/header54.xml.rels><?xml version="1.0" encoding="UTF-8" standalone="yes"?>
<Relationships xmlns="http://schemas.openxmlformats.org/package/2006/relationships"><Relationship Id="rId1" Type="http://schemas.openxmlformats.org/officeDocument/2006/relationships/image" Target="media/image1.jpeg"/></Relationships>

</file>

<file path=word/_rels/header55.xml.rels><?xml version="1.0" encoding="UTF-8" standalone="yes"?>
<Relationships xmlns="http://schemas.openxmlformats.org/package/2006/relationships"><Relationship Id="rId1" Type="http://schemas.openxmlformats.org/officeDocument/2006/relationships/image" Target="media/image1.jpeg"/></Relationships>

</file>

<file path=word/_rels/header56.xml.rels><?xml version="1.0" encoding="UTF-8" standalone="yes"?>
<Relationships xmlns="http://schemas.openxmlformats.org/package/2006/relationships"><Relationship Id="rId1" Type="http://schemas.openxmlformats.org/officeDocument/2006/relationships/image" Target="media/image1.jpeg"/></Relationships>

</file>

<file path=word/_rels/header57.xml.rels><?xml version="1.0" encoding="UTF-8" standalone="yes"?>
<Relationships xmlns="http://schemas.openxmlformats.org/package/2006/relationships"><Relationship Id="rId1" Type="http://schemas.openxmlformats.org/officeDocument/2006/relationships/image" Target="media/image1.jpeg"/></Relationships>

</file>

<file path=word/_rels/header58.xml.rels><?xml version="1.0" encoding="UTF-8" standalone="yes"?>
<Relationships xmlns="http://schemas.openxmlformats.org/package/2006/relationships"><Relationship Id="rId1" Type="http://schemas.openxmlformats.org/officeDocument/2006/relationships/image" Target="media/image1.jpeg"/></Relationships>

</file>

<file path=word/_rels/header59.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60.xml.rels><?xml version="1.0" encoding="UTF-8" standalone="yes"?>
<Relationships xmlns="http://schemas.openxmlformats.org/package/2006/relationships"><Relationship Id="rId1" Type="http://schemas.openxmlformats.org/officeDocument/2006/relationships/image" Target="media/image1.jpeg"/></Relationships>

</file>

<file path=word/_rels/header61.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SSE.</dc:creator>
  <dc:title>清华同方股份有限公司</dc:title>
  <dcterms:created xsi:type="dcterms:W3CDTF">2020-05-06T20:22:02Z</dcterms:created>
  <dcterms:modified xsi:type="dcterms:W3CDTF">2020-05-06T20:22:02Z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2015-04-27T00:00:00Z</vt:filetime>
  </property>
  <property fmtid="{D5CDD505-2E9C-101B-9397-08002B2CF9AE}" pid="3" name="Creator">
    <vt:lpwstr>Microsoft® Office Word 2007</vt:lpwstr>
  </property>
  <property fmtid="{D5CDD505-2E9C-101B-9397-08002B2CF9AE}" pid="4" name="LastSaved">
    <vt:filetime>2020-05-06T00:00:00Z</vt:filetime>
  </property>
</Properties>
</file>